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cs="宋体"/>
          <w:b/>
          <w:bCs/>
          <w:kern w:val="0"/>
          <w:sz w:val="84"/>
          <w:szCs w:val="84"/>
        </w:rPr>
      </w:pPr>
      <w:r>
        <w:rPr>
          <w:rFonts w:hint="eastAsia" w:ascii="宋体" w:hAnsi="宋体" w:cs="宋体"/>
          <w:b/>
          <w:bCs/>
          <w:kern w:val="0"/>
          <w:sz w:val="84"/>
          <w:szCs w:val="84"/>
        </w:rPr>
        <w:t xml:space="preserve"> </w:t>
      </w:r>
    </w:p>
    <w:p>
      <w:pPr>
        <w:autoSpaceDE w:val="0"/>
        <w:autoSpaceDN w:val="0"/>
        <w:adjustRightInd w:val="0"/>
        <w:spacing w:line="360" w:lineRule="auto"/>
        <w:jc w:val="center"/>
        <w:rPr>
          <w:rFonts w:ascii="宋体" w:hAnsi="宋体" w:cs="宋体"/>
          <w:b/>
          <w:bCs/>
          <w:kern w:val="0"/>
          <w:sz w:val="84"/>
          <w:szCs w:val="84"/>
        </w:rPr>
      </w:pPr>
    </w:p>
    <w:p>
      <w:pPr>
        <w:autoSpaceDE w:val="0"/>
        <w:autoSpaceDN w:val="0"/>
        <w:adjustRightInd w:val="0"/>
        <w:spacing w:line="360" w:lineRule="auto"/>
        <w:jc w:val="center"/>
        <w:rPr>
          <w:rFonts w:ascii="宋体" w:hAnsi="宋体" w:cs="宋体"/>
          <w:b/>
          <w:bCs/>
          <w:kern w:val="0"/>
          <w:sz w:val="84"/>
          <w:szCs w:val="84"/>
        </w:rPr>
      </w:pPr>
      <w:r>
        <w:rPr>
          <w:rFonts w:hint="eastAsia" w:ascii="宋体" w:hAnsi="宋体" w:cs="宋体"/>
          <w:b/>
          <w:bCs/>
          <w:kern w:val="0"/>
          <w:sz w:val="84"/>
          <w:szCs w:val="84"/>
          <w:lang w:val="zh-CN"/>
        </w:rPr>
        <w:t>公开招标文件</w:t>
      </w:r>
    </w:p>
    <w:p>
      <w:pPr>
        <w:autoSpaceDE w:val="0"/>
        <w:autoSpaceDN w:val="0"/>
        <w:adjustRightInd w:val="0"/>
        <w:spacing w:line="360" w:lineRule="auto"/>
        <w:jc w:val="left"/>
        <w:rPr>
          <w:rFonts w:ascii="宋体" w:hAnsi="宋体" w:cs="宋体"/>
          <w:kern w:val="0"/>
          <w:sz w:val="36"/>
          <w:szCs w:val="36"/>
          <w:u w:val="dotDash"/>
        </w:rPr>
      </w:pPr>
    </w:p>
    <w:p>
      <w:pPr>
        <w:autoSpaceDE w:val="0"/>
        <w:autoSpaceDN w:val="0"/>
        <w:adjustRightInd w:val="0"/>
        <w:spacing w:line="360" w:lineRule="auto"/>
        <w:jc w:val="left"/>
        <w:rPr>
          <w:rFonts w:ascii="宋体" w:hAnsi="宋体" w:cs="宋体"/>
          <w:kern w:val="0"/>
          <w:sz w:val="36"/>
          <w:szCs w:val="36"/>
          <w:u w:val="dotDash"/>
        </w:rPr>
      </w:pPr>
    </w:p>
    <w:p>
      <w:pPr>
        <w:autoSpaceDE w:val="0"/>
        <w:autoSpaceDN w:val="0"/>
        <w:adjustRightInd w:val="0"/>
        <w:spacing w:line="360" w:lineRule="auto"/>
        <w:rPr>
          <w:rFonts w:ascii="宋体" w:hAnsi="宋体" w:cs="宋体"/>
          <w:kern w:val="0"/>
          <w:sz w:val="36"/>
          <w:szCs w:val="36"/>
          <w:u w:val="dotDash"/>
        </w:rPr>
      </w:pPr>
    </w:p>
    <w:p>
      <w:pPr>
        <w:autoSpaceDE w:val="0"/>
        <w:autoSpaceDN w:val="0"/>
        <w:adjustRightInd w:val="0"/>
        <w:spacing w:line="360" w:lineRule="auto"/>
        <w:jc w:val="left"/>
        <w:rPr>
          <w:rFonts w:ascii="宋体" w:hAnsi="宋体" w:cs="宋体"/>
          <w:b/>
          <w:bCs/>
          <w:kern w:val="0"/>
          <w:sz w:val="36"/>
          <w:szCs w:val="36"/>
          <w:lang w:val="zh-CN"/>
        </w:rPr>
      </w:pPr>
      <w:r>
        <w:rPr>
          <w:rFonts w:hint="eastAsia" w:ascii="宋体" w:hAnsi="宋体" w:cs="宋体"/>
          <w:b/>
          <w:bCs/>
          <w:kern w:val="0"/>
          <w:sz w:val="36"/>
          <w:szCs w:val="36"/>
          <w:lang w:val="zh-CN"/>
        </w:rPr>
        <w:t>采购项目编号：青海宇建公招（服务）2023-006</w:t>
      </w:r>
    </w:p>
    <w:p>
      <w:pPr>
        <w:autoSpaceDE w:val="0"/>
        <w:autoSpaceDN w:val="0"/>
        <w:adjustRightInd w:val="0"/>
        <w:spacing w:line="360" w:lineRule="auto"/>
        <w:jc w:val="left"/>
        <w:rPr>
          <w:rFonts w:hint="eastAsia" w:ascii="宋体" w:hAnsi="宋体" w:cs="宋体"/>
          <w:b/>
          <w:bCs/>
          <w:kern w:val="0"/>
          <w:sz w:val="36"/>
          <w:szCs w:val="36"/>
          <w:lang w:val="zh-CN"/>
        </w:rPr>
      </w:pPr>
      <w:r>
        <w:rPr>
          <w:rFonts w:hint="eastAsia" w:ascii="宋体" w:hAnsi="宋体" w:cs="宋体"/>
          <w:b/>
          <w:bCs/>
          <w:kern w:val="0"/>
          <w:sz w:val="36"/>
          <w:szCs w:val="36"/>
          <w:lang w:val="zh-CN"/>
        </w:rPr>
        <w:t>采购项目名称：自然资源确权登记</w:t>
      </w:r>
    </w:p>
    <w:p>
      <w:pPr>
        <w:autoSpaceDE w:val="0"/>
        <w:autoSpaceDN w:val="0"/>
        <w:adjustRightInd w:val="0"/>
        <w:spacing w:line="360" w:lineRule="auto"/>
        <w:jc w:val="left"/>
        <w:rPr>
          <w:rFonts w:hint="eastAsia" w:ascii="宋体" w:hAnsi="宋体" w:cs="宋体"/>
          <w:b/>
          <w:bCs/>
          <w:kern w:val="0"/>
          <w:sz w:val="36"/>
          <w:szCs w:val="36"/>
          <w:lang w:val="zh-CN"/>
        </w:rPr>
      </w:pPr>
      <w:r>
        <w:rPr>
          <w:rFonts w:hint="eastAsia" w:ascii="宋体" w:hAnsi="宋体" w:cs="宋体"/>
          <w:b/>
          <w:bCs/>
          <w:kern w:val="0"/>
          <w:sz w:val="36"/>
          <w:szCs w:val="36"/>
          <w:lang w:val="zh-CN"/>
        </w:rPr>
        <w:t>采 购 人：大通回族土族自治县自然资源局</w:t>
      </w:r>
    </w:p>
    <w:p>
      <w:pPr>
        <w:autoSpaceDE w:val="0"/>
        <w:autoSpaceDN w:val="0"/>
        <w:adjustRightInd w:val="0"/>
        <w:spacing w:line="360" w:lineRule="auto"/>
        <w:jc w:val="left"/>
        <w:rPr>
          <w:rFonts w:ascii="宋体" w:hAnsi="宋体" w:cs="宋体"/>
          <w:b/>
          <w:bCs/>
          <w:kern w:val="0"/>
          <w:sz w:val="36"/>
          <w:szCs w:val="36"/>
        </w:rPr>
      </w:pPr>
    </w:p>
    <w:p>
      <w:pPr>
        <w:autoSpaceDE w:val="0"/>
        <w:autoSpaceDN w:val="0"/>
        <w:adjustRightInd w:val="0"/>
        <w:spacing w:line="360" w:lineRule="auto"/>
        <w:jc w:val="left"/>
        <w:rPr>
          <w:rFonts w:ascii="宋体" w:hAnsi="宋体" w:cs="宋体"/>
          <w:b/>
          <w:bCs/>
          <w:kern w:val="0"/>
          <w:sz w:val="36"/>
          <w:szCs w:val="36"/>
        </w:rPr>
      </w:pPr>
    </w:p>
    <w:p>
      <w:pPr>
        <w:autoSpaceDE w:val="0"/>
        <w:autoSpaceDN w:val="0"/>
        <w:adjustRightInd w:val="0"/>
        <w:spacing w:line="360" w:lineRule="auto"/>
        <w:jc w:val="left"/>
        <w:rPr>
          <w:rFonts w:ascii="宋体" w:hAnsi="宋体" w:cs="宋体"/>
          <w:b/>
          <w:bCs/>
          <w:kern w:val="0"/>
          <w:sz w:val="36"/>
          <w:szCs w:val="36"/>
        </w:rPr>
      </w:pPr>
    </w:p>
    <w:p>
      <w:pPr>
        <w:autoSpaceDE w:val="0"/>
        <w:autoSpaceDN w:val="0"/>
        <w:adjustRightInd w:val="0"/>
        <w:spacing w:line="360" w:lineRule="auto"/>
        <w:ind w:left="-48" w:leftChars="-43" w:hanging="55" w:hangingChars="17"/>
        <w:jc w:val="both"/>
        <w:rPr>
          <w:rFonts w:ascii="宋体" w:hAnsi="宋体" w:cs="宋体"/>
          <w:b/>
          <w:bCs/>
          <w:kern w:val="0"/>
          <w:sz w:val="28"/>
          <w:szCs w:val="28"/>
          <w:u w:val="single"/>
          <w:lang w:val="zh-CN"/>
        </w:rPr>
      </w:pPr>
      <w:r>
        <w:rPr>
          <w:rFonts w:hint="eastAsia" w:ascii="宋体" w:hAnsi="宋体" w:cs="宋体"/>
          <w:b/>
          <w:bCs/>
          <w:kern w:val="0"/>
          <w:sz w:val="32"/>
          <w:szCs w:val="36"/>
          <w:lang w:val="zh-CN"/>
        </w:rPr>
        <w:t>采购代理机构：青海宇建工程项目管理有限公司</w:t>
      </w:r>
    </w:p>
    <w:p>
      <w:pPr>
        <w:autoSpaceDE w:val="0"/>
        <w:autoSpaceDN w:val="0"/>
        <w:adjustRightInd w:val="0"/>
        <w:spacing w:line="360" w:lineRule="auto"/>
        <w:jc w:val="center"/>
        <w:rPr>
          <w:rFonts w:ascii="宋体" w:hAnsi="Calibri" w:cs="宋体"/>
          <w:b/>
          <w:bCs/>
          <w:kern w:val="0"/>
          <w:sz w:val="32"/>
          <w:szCs w:val="36"/>
          <w:lang w:val="zh-CN"/>
        </w:rPr>
      </w:pPr>
      <w:r>
        <w:rPr>
          <w:rFonts w:hint="eastAsia" w:ascii="宋体" w:hAnsi="Calibri" w:cs="宋体"/>
          <w:b/>
          <w:bCs/>
          <w:kern w:val="0"/>
          <w:sz w:val="32"/>
          <w:szCs w:val="36"/>
          <w:lang w:val="zh-CN"/>
        </w:rPr>
        <w:t>202</w:t>
      </w:r>
      <w:r>
        <w:rPr>
          <w:rFonts w:ascii="宋体" w:hAnsi="Calibri" w:cs="宋体"/>
          <w:b/>
          <w:bCs/>
          <w:kern w:val="0"/>
          <w:sz w:val="32"/>
          <w:szCs w:val="36"/>
          <w:lang w:val="zh-CN"/>
        </w:rPr>
        <w:t>2</w:t>
      </w:r>
      <w:r>
        <w:rPr>
          <w:rFonts w:hint="eastAsia" w:ascii="宋体" w:hAnsi="Calibri" w:cs="宋体"/>
          <w:b/>
          <w:bCs/>
          <w:kern w:val="0"/>
          <w:sz w:val="32"/>
          <w:szCs w:val="36"/>
          <w:lang w:val="zh-CN"/>
        </w:rPr>
        <w:t>年0</w:t>
      </w:r>
      <w:r>
        <w:rPr>
          <w:rFonts w:ascii="宋体" w:hAnsi="Calibri" w:cs="宋体"/>
          <w:b/>
          <w:bCs/>
          <w:kern w:val="0"/>
          <w:sz w:val="32"/>
          <w:szCs w:val="36"/>
        </w:rPr>
        <w:t>4</w:t>
      </w:r>
      <w:r>
        <w:rPr>
          <w:rFonts w:hint="eastAsia" w:ascii="宋体" w:hAnsi="Calibri" w:cs="宋体"/>
          <w:b/>
          <w:bCs/>
          <w:kern w:val="0"/>
          <w:sz w:val="32"/>
          <w:szCs w:val="36"/>
          <w:lang w:val="zh-CN"/>
        </w:rPr>
        <w:t>月</w:t>
      </w:r>
    </w:p>
    <w:p>
      <w:pPr>
        <w:autoSpaceDE w:val="0"/>
        <w:autoSpaceDN w:val="0"/>
        <w:adjustRightInd w:val="0"/>
        <w:spacing w:line="360" w:lineRule="auto"/>
        <w:rPr>
          <w:rFonts w:ascii="宋体" w:hAnsi="宋体" w:cs="宋体"/>
          <w:kern w:val="0"/>
          <w:sz w:val="36"/>
          <w:szCs w:val="36"/>
        </w:rPr>
      </w:pPr>
    </w:p>
    <w:p>
      <w:pPr>
        <w:autoSpaceDE w:val="0"/>
        <w:autoSpaceDN w:val="0"/>
        <w:adjustRightInd w:val="0"/>
        <w:spacing w:line="360" w:lineRule="auto"/>
        <w:rPr>
          <w:rFonts w:ascii="宋体" w:hAnsi="宋体" w:cs="宋体"/>
          <w:kern w:val="0"/>
          <w:sz w:val="36"/>
          <w:szCs w:val="36"/>
        </w:rPr>
      </w:pPr>
    </w:p>
    <w:p>
      <w:pPr>
        <w:tabs>
          <w:tab w:val="left" w:pos="5149"/>
        </w:tabs>
        <w:adjustRightInd w:val="0"/>
        <w:spacing w:line="360" w:lineRule="auto"/>
        <w:jc w:val="center"/>
        <w:textAlignment w:val="baseline"/>
        <w:rPr>
          <w:rFonts w:ascii="宋体" w:hAnsi="宋体" w:cs="宋体"/>
          <w:b/>
          <w:sz w:val="40"/>
          <w:szCs w:val="30"/>
        </w:rPr>
      </w:pPr>
      <w:r>
        <w:rPr>
          <w:rFonts w:hint="eastAsia" w:ascii="宋体" w:hAnsi="宋体" w:cs="宋体"/>
          <w:b/>
          <w:sz w:val="40"/>
          <w:szCs w:val="30"/>
        </w:rPr>
        <w:t>目  录</w:t>
      </w:r>
    </w:p>
    <w:p>
      <w:pPr>
        <w:pStyle w:val="30"/>
        <w:tabs>
          <w:tab w:val="right" w:leader="dot" w:pos="8819"/>
        </w:tabs>
        <w:ind w:firstLine="420"/>
        <w:rPr>
          <w:rFonts w:asciiTheme="minorHAnsi" w:hAnsiTheme="minorHAnsi" w:eastAsiaTheme="minorEastAsia" w:cstheme="minorBidi"/>
          <w:b w:val="0"/>
          <w:bCs w:val="0"/>
          <w:caps w:val="0"/>
          <w:sz w:val="21"/>
          <w:szCs w:val="22"/>
        </w:rPr>
      </w:pPr>
      <w:r>
        <w:rPr>
          <w:rFonts w:hint="eastAsia" w:ascii="宋体" w:hAnsi="宋体" w:cs="宋体"/>
          <w:b w:val="0"/>
          <w:bCs w:val="0"/>
          <w:kern w:val="0"/>
          <w:sz w:val="21"/>
          <w:szCs w:val="21"/>
        </w:rPr>
        <w:fldChar w:fldCharType="begin"/>
      </w:r>
      <w:r>
        <w:rPr>
          <w:rStyle w:val="45"/>
          <w:rFonts w:hint="eastAsia" w:ascii="宋体" w:hAnsi="宋体" w:cs="宋体"/>
          <w:b w:val="0"/>
          <w:bCs w:val="0"/>
          <w:color w:val="auto"/>
          <w:kern w:val="0"/>
          <w:sz w:val="21"/>
          <w:szCs w:val="21"/>
        </w:rPr>
        <w:instrText xml:space="preserve"> TOC \o "3-3" \h \z \t "标题 1,2,标题 2,3,标题,1" </w:instrText>
      </w:r>
      <w:r>
        <w:rPr>
          <w:rFonts w:hint="eastAsia" w:ascii="宋体" w:hAnsi="宋体" w:cs="宋体"/>
          <w:b w:val="0"/>
          <w:bCs w:val="0"/>
          <w:kern w:val="0"/>
          <w:sz w:val="21"/>
          <w:szCs w:val="21"/>
        </w:rPr>
        <w:fldChar w:fldCharType="separate"/>
      </w:r>
      <w:r>
        <w:fldChar w:fldCharType="begin"/>
      </w:r>
      <w:r>
        <w:instrText xml:space="preserve"> HYPERLINK \l "_Toc78187902" </w:instrText>
      </w:r>
      <w:r>
        <w:fldChar w:fldCharType="separate"/>
      </w:r>
      <w:r>
        <w:rPr>
          <w:rStyle w:val="45"/>
          <w:rFonts w:ascii="宋体" w:hAnsi="宋体" w:cs="宋体"/>
          <w:lang w:val="zh-CN"/>
        </w:rPr>
        <w:t>第一部分  投标邀请</w:t>
      </w:r>
      <w:r>
        <w:tab/>
      </w:r>
      <w:r>
        <w:fldChar w:fldCharType="begin"/>
      </w:r>
      <w:r>
        <w:instrText xml:space="preserve"> PAGEREF _Toc78187902 \h </w:instrText>
      </w:r>
      <w:r>
        <w:fldChar w:fldCharType="separate"/>
      </w:r>
      <w:r>
        <w:t>5</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"_Toc78187903" </w:instrText>
      </w:r>
      <w:r>
        <w:fldChar w:fldCharType="separate"/>
      </w:r>
      <w:r>
        <w:rPr>
          <w:rStyle w:val="45"/>
          <w:rFonts w:ascii="宋体" w:hAnsi="宋体" w:cs="宋体"/>
          <w:lang w:val="zh-CN"/>
        </w:rPr>
        <w:t>第二部分  投标人须知</w:t>
      </w:r>
      <w:r>
        <w:tab/>
      </w:r>
      <w:r>
        <w:fldChar w:fldCharType="begin"/>
      </w:r>
      <w:r>
        <w:instrText xml:space="preserve"> PAGEREF _Toc78187903 \h </w:instrText>
      </w:r>
      <w:r>
        <w:fldChar w:fldCharType="separate"/>
      </w:r>
      <w:r>
        <w:t>8</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"_Toc78187904" </w:instrText>
      </w:r>
      <w:r>
        <w:fldChar w:fldCharType="separate"/>
      </w:r>
      <w:r>
        <w:rPr>
          <w:rStyle w:val="45"/>
          <w:rFonts w:ascii="宋体" w:hAnsi="宋体" w:cs="宋体"/>
          <w:lang w:val="zh-CN"/>
        </w:rPr>
        <w:t>一、说明</w:t>
      </w:r>
      <w:r>
        <w:tab/>
      </w:r>
      <w:r>
        <w:fldChar w:fldCharType="begin"/>
      </w:r>
      <w:r>
        <w:instrText xml:space="preserve"> PAGEREF _Toc78187904 \h </w:instrText>
      </w:r>
      <w:r>
        <w:fldChar w:fldCharType="separate"/>
      </w:r>
      <w:r>
        <w:t>8</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"_Toc78187905" </w:instrText>
      </w:r>
      <w:r>
        <w:fldChar w:fldCharType="separate"/>
      </w:r>
      <w:r>
        <w:rPr>
          <w:rStyle w:val="45"/>
          <w:rFonts w:ascii="宋体" w:hAnsi="宋体" w:cs="宋体"/>
          <w:lang w:val="zh-CN"/>
        </w:rPr>
        <w:t>1.适用范围</w:t>
      </w:r>
      <w:r>
        <w:tab/>
      </w:r>
      <w:r>
        <w:fldChar w:fldCharType="begin"/>
      </w:r>
      <w:r>
        <w:instrText xml:space="preserve"> PAGEREF _Toc78187905 \h </w:instrText>
      </w:r>
      <w:r>
        <w:fldChar w:fldCharType="separate"/>
      </w:r>
      <w:r>
        <w:t>8</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"_Toc78187906" </w:instrText>
      </w:r>
      <w:r>
        <w:fldChar w:fldCharType="separate"/>
      </w:r>
      <w:r>
        <w:rPr>
          <w:rStyle w:val="45"/>
          <w:rFonts w:ascii="宋体" w:hAnsi="宋体" w:cs="宋体"/>
          <w:lang w:val="zh-CN"/>
        </w:rPr>
        <w:t>2.采购方式、合格的投标人</w:t>
      </w:r>
      <w:r>
        <w:tab/>
      </w:r>
      <w:r>
        <w:fldChar w:fldCharType="begin"/>
      </w:r>
      <w:r>
        <w:instrText xml:space="preserve"> PAGEREF _Toc78187906 \h </w:instrText>
      </w:r>
      <w:r>
        <w:fldChar w:fldCharType="separate"/>
      </w:r>
      <w:r>
        <w:t>8</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"_Toc78187907" </w:instrText>
      </w:r>
      <w:r>
        <w:fldChar w:fldCharType="separate"/>
      </w:r>
      <w:r>
        <w:rPr>
          <w:rStyle w:val="45"/>
          <w:rFonts w:ascii="宋体" w:hAnsi="宋体" w:cs="宋体"/>
          <w:lang w:val="zh-CN"/>
        </w:rPr>
        <w:t>3.投标费用</w:t>
      </w:r>
      <w:r>
        <w:tab/>
      </w:r>
      <w:r>
        <w:fldChar w:fldCharType="begin"/>
      </w:r>
      <w:r>
        <w:instrText xml:space="preserve"> PAGEREF _Toc78187907 \h </w:instrText>
      </w:r>
      <w:r>
        <w:fldChar w:fldCharType="separate"/>
      </w:r>
      <w:r>
        <w:t>8</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"_Toc78187908" </w:instrText>
      </w:r>
      <w:r>
        <w:fldChar w:fldCharType="separate"/>
      </w:r>
      <w:r>
        <w:rPr>
          <w:rStyle w:val="45"/>
          <w:rFonts w:ascii="宋体" w:hAnsi="宋体" w:cs="宋体"/>
          <w:lang w:val="zh-CN"/>
        </w:rPr>
        <w:t>二、招标文件说明</w:t>
      </w:r>
      <w:r>
        <w:tab/>
      </w:r>
      <w:r>
        <w:fldChar w:fldCharType="begin"/>
      </w:r>
      <w:r>
        <w:instrText xml:space="preserve"> PAGEREF _Toc78187908 \h </w:instrText>
      </w:r>
      <w:r>
        <w:fldChar w:fldCharType="separate"/>
      </w:r>
      <w:r>
        <w:t>8</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"_Toc78187909" </w:instrText>
      </w:r>
      <w:r>
        <w:fldChar w:fldCharType="separate"/>
      </w:r>
      <w:r>
        <w:rPr>
          <w:rStyle w:val="45"/>
          <w:rFonts w:ascii="宋体" w:hAnsi="宋体" w:cs="宋体"/>
          <w:lang w:val="zh-CN"/>
        </w:rPr>
        <w:t>4.招标文件的构成</w:t>
      </w:r>
      <w:r>
        <w:tab/>
      </w:r>
      <w:r>
        <w:fldChar w:fldCharType="begin"/>
      </w:r>
      <w:r>
        <w:instrText xml:space="preserve"> PAGEREF _Toc78187909 \h </w:instrText>
      </w:r>
      <w:r>
        <w:fldChar w:fldCharType="separate"/>
      </w:r>
      <w:r>
        <w:t>8</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"_Toc78187910" </w:instrText>
      </w:r>
      <w:r>
        <w:fldChar w:fldCharType="separate"/>
      </w:r>
      <w:r>
        <w:rPr>
          <w:rStyle w:val="45"/>
          <w:rFonts w:ascii="宋体" w:hAnsi="宋体" w:cs="宋体"/>
          <w:lang w:val="zh-CN"/>
        </w:rPr>
        <w:t>5.招标文件、采购活动和中标结果的质疑</w:t>
      </w:r>
      <w:r>
        <w:tab/>
      </w:r>
      <w:r>
        <w:fldChar w:fldCharType="begin"/>
      </w:r>
      <w:r>
        <w:instrText xml:space="preserve"> PAGEREF _Toc78187910 \h </w:instrText>
      </w:r>
      <w:r>
        <w:fldChar w:fldCharType="separate"/>
      </w:r>
      <w:r>
        <w:t>8</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"_Toc78187911" </w:instrText>
      </w:r>
      <w:r>
        <w:fldChar w:fldCharType="separate"/>
      </w:r>
      <w:r>
        <w:rPr>
          <w:rStyle w:val="45"/>
          <w:rFonts w:ascii="宋体" w:hAnsi="宋体" w:cs="宋体"/>
          <w:lang w:val="zh-CN"/>
        </w:rPr>
        <w:t>6.招标文件的澄清或修改</w:t>
      </w:r>
      <w:r>
        <w:tab/>
      </w:r>
      <w:r>
        <w:fldChar w:fldCharType="begin"/>
      </w:r>
      <w:r>
        <w:instrText xml:space="preserve"> PAGEREF _Toc78187911 \h </w:instrText>
      </w:r>
      <w:r>
        <w:fldChar w:fldCharType="separate"/>
      </w:r>
      <w:r>
        <w:t>9</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"_Toc78187912" </w:instrText>
      </w:r>
      <w:r>
        <w:fldChar w:fldCharType="separate"/>
      </w:r>
      <w:r>
        <w:rPr>
          <w:rStyle w:val="45"/>
          <w:rFonts w:ascii="宋体" w:hAnsi="宋体" w:cs="宋体"/>
          <w:lang w:val="zh-CN"/>
        </w:rPr>
        <w:t>三、投标文件的编制</w:t>
      </w:r>
      <w:r>
        <w:tab/>
      </w:r>
      <w:r>
        <w:fldChar w:fldCharType="begin"/>
      </w:r>
      <w:r>
        <w:instrText xml:space="preserve"> PAGEREF _Toc78187912 \h </w:instrText>
      </w:r>
      <w:r>
        <w:fldChar w:fldCharType="separate"/>
      </w:r>
      <w:r>
        <w:t>9</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"_Toc78187913" </w:instrText>
      </w:r>
      <w:r>
        <w:fldChar w:fldCharType="separate"/>
      </w:r>
      <w:r>
        <w:rPr>
          <w:rStyle w:val="45"/>
          <w:rFonts w:ascii="宋体" w:hAnsi="宋体" w:cs="宋体"/>
          <w:lang w:val="zh-CN"/>
        </w:rPr>
        <w:t>7.投标文件的语言及度量衡单位</w:t>
      </w:r>
      <w:r>
        <w:tab/>
      </w:r>
      <w:r>
        <w:fldChar w:fldCharType="begin"/>
      </w:r>
      <w:r>
        <w:instrText xml:space="preserve"> PAGEREF _Toc78187913 \h </w:instrText>
      </w:r>
      <w:r>
        <w:fldChar w:fldCharType="separate"/>
      </w:r>
      <w:r>
        <w:t>9</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"_Toc78187914" </w:instrText>
      </w:r>
      <w:r>
        <w:fldChar w:fldCharType="separate"/>
      </w:r>
      <w:r>
        <w:rPr>
          <w:rStyle w:val="45"/>
          <w:rFonts w:ascii="宋体" w:hAnsi="宋体" w:cs="宋体"/>
          <w:lang w:val="zh-CN"/>
        </w:rPr>
        <w:t>8.投标报价及币种</w:t>
      </w:r>
      <w:r>
        <w:tab/>
      </w:r>
      <w:r>
        <w:fldChar w:fldCharType="begin"/>
      </w:r>
      <w:r>
        <w:instrText xml:space="preserve"> PAGEREF _Toc78187914 \h </w:instrText>
      </w:r>
      <w:r>
        <w:fldChar w:fldCharType="separate"/>
      </w:r>
      <w:r>
        <w:t>10</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"_Toc78187915" </w:instrText>
      </w:r>
      <w:r>
        <w:fldChar w:fldCharType="separate"/>
      </w:r>
      <w:r>
        <w:rPr>
          <w:rStyle w:val="45"/>
          <w:rFonts w:ascii="宋体" w:hAnsi="宋体" w:cs="宋体"/>
          <w:lang w:val="zh-CN"/>
        </w:rPr>
        <w:t>9.投标保证金</w:t>
      </w:r>
      <w:r>
        <w:tab/>
      </w:r>
      <w:r>
        <w:fldChar w:fldCharType="begin"/>
      </w:r>
      <w:r>
        <w:instrText xml:space="preserve"> PAGEREF _Toc78187915 \h </w:instrText>
      </w:r>
      <w:r>
        <w:fldChar w:fldCharType="separate"/>
      </w:r>
      <w:r>
        <w:t>10</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"_Toc78187916" </w:instrText>
      </w:r>
      <w:r>
        <w:fldChar w:fldCharType="separate"/>
      </w:r>
      <w:r>
        <w:rPr>
          <w:rStyle w:val="45"/>
          <w:rFonts w:ascii="宋体" w:hAnsi="宋体" w:cs="宋体"/>
          <w:lang w:val="zh-CN"/>
        </w:rPr>
        <w:t>10.投标有效期</w:t>
      </w:r>
      <w:r>
        <w:tab/>
      </w:r>
      <w:r>
        <w:fldChar w:fldCharType="begin"/>
      </w:r>
      <w:r>
        <w:instrText xml:space="preserve"> PAGEREF _Toc78187916 \h </w:instrText>
      </w:r>
      <w:r>
        <w:fldChar w:fldCharType="separate"/>
      </w:r>
      <w:r>
        <w:t>10</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"_Toc78187917" </w:instrText>
      </w:r>
      <w:r>
        <w:fldChar w:fldCharType="separate"/>
      </w:r>
      <w:r>
        <w:rPr>
          <w:rStyle w:val="45"/>
          <w:rFonts w:ascii="宋体" w:hAnsi="宋体" w:cs="宋体"/>
          <w:lang w:val="zh-CN"/>
        </w:rPr>
        <w:t>11.投标文件构成</w:t>
      </w:r>
      <w:r>
        <w:tab/>
      </w:r>
      <w:r>
        <w:fldChar w:fldCharType="begin"/>
      </w:r>
      <w:r>
        <w:instrText xml:space="preserve"> PAGEREF _Toc78187917 \h </w:instrText>
      </w:r>
      <w:r>
        <w:fldChar w:fldCharType="separate"/>
      </w:r>
      <w:r>
        <w:t>11</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"_Toc78187918" </w:instrText>
      </w:r>
      <w:r>
        <w:fldChar w:fldCharType="separate"/>
      </w:r>
      <w:r>
        <w:rPr>
          <w:rStyle w:val="45"/>
          <w:rFonts w:ascii="宋体" w:hAnsi="宋体" w:cs="宋体"/>
          <w:lang w:val="zh-CN"/>
        </w:rPr>
        <w:t>12.投标文件的编制要求</w:t>
      </w:r>
      <w:r>
        <w:tab/>
      </w:r>
      <w:r>
        <w:fldChar w:fldCharType="begin"/>
      </w:r>
      <w:r>
        <w:instrText xml:space="preserve"> PAGEREF _Toc78187918 \h </w:instrText>
      </w:r>
      <w:r>
        <w:fldChar w:fldCharType="separate"/>
      </w:r>
      <w:r>
        <w:t>11</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"_Toc78187919" </w:instrText>
      </w:r>
      <w:r>
        <w:fldChar w:fldCharType="separate"/>
      </w:r>
      <w:r>
        <w:rPr>
          <w:rStyle w:val="45"/>
          <w:rFonts w:ascii="宋体" w:hAnsi="宋体" w:cs="宋体"/>
          <w:lang w:val="zh-CN"/>
        </w:rPr>
        <w:t>四、投标文件的提交</w:t>
      </w:r>
      <w:r>
        <w:tab/>
      </w:r>
      <w:r>
        <w:fldChar w:fldCharType="begin"/>
      </w:r>
      <w:r>
        <w:instrText xml:space="preserve"> PAGEREF _Toc78187919 \h </w:instrText>
      </w:r>
      <w:r>
        <w:fldChar w:fldCharType="separate"/>
      </w:r>
      <w:r>
        <w:t>12</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"_Toc78187920" </w:instrText>
      </w:r>
      <w:r>
        <w:fldChar w:fldCharType="separate"/>
      </w:r>
      <w:r>
        <w:rPr>
          <w:rStyle w:val="45"/>
          <w:rFonts w:ascii="宋体" w:hAnsi="宋体" w:cs="宋体"/>
          <w:lang w:val="zh-CN"/>
        </w:rPr>
        <w:t>13.投标文件的密封和标记</w:t>
      </w:r>
      <w:r>
        <w:tab/>
      </w:r>
      <w:r>
        <w:fldChar w:fldCharType="begin"/>
      </w:r>
      <w:r>
        <w:instrText xml:space="preserve"> PAGEREF _Toc78187920 \h </w:instrText>
      </w:r>
      <w:r>
        <w:fldChar w:fldCharType="separate"/>
      </w:r>
      <w:r>
        <w:t>12</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"_Toc78187921" </w:instrText>
      </w:r>
      <w:r>
        <w:fldChar w:fldCharType="separate"/>
      </w:r>
      <w:r>
        <w:rPr>
          <w:rStyle w:val="45"/>
          <w:rFonts w:ascii="宋体" w:hAnsi="宋体" w:cs="宋体"/>
          <w:lang w:val="zh-CN"/>
        </w:rPr>
        <w:t>14.提交投标文件的时间、地点、方式</w:t>
      </w:r>
      <w:r>
        <w:tab/>
      </w:r>
      <w:r>
        <w:fldChar w:fldCharType="begin"/>
      </w:r>
      <w:r>
        <w:instrText xml:space="preserve"> PAGEREF _Toc78187921 \h </w:instrText>
      </w:r>
      <w:r>
        <w:fldChar w:fldCharType="separate"/>
      </w:r>
      <w:r>
        <w:t>12</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"_Toc78187922" </w:instrText>
      </w:r>
      <w:r>
        <w:fldChar w:fldCharType="separate"/>
      </w:r>
      <w:r>
        <w:rPr>
          <w:rStyle w:val="45"/>
          <w:rFonts w:ascii="宋体" w:hAnsi="宋体" w:cs="宋体"/>
          <w:lang w:val="zh-CN"/>
        </w:rPr>
        <w:t>15.投标文件的补充、修改或者撤回</w:t>
      </w:r>
      <w:r>
        <w:tab/>
      </w:r>
      <w:r>
        <w:fldChar w:fldCharType="begin"/>
      </w:r>
      <w:r>
        <w:instrText xml:space="preserve"> PAGEREF _Toc78187922 \h </w:instrText>
      </w:r>
      <w:r>
        <w:fldChar w:fldCharType="separate"/>
      </w:r>
      <w:r>
        <w:t>13</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"_Toc78187923" </w:instrText>
      </w:r>
      <w:r>
        <w:fldChar w:fldCharType="separate"/>
      </w:r>
      <w:r>
        <w:rPr>
          <w:rStyle w:val="45"/>
          <w:rFonts w:ascii="宋体" w:hAnsi="宋体" w:cs="宋体"/>
          <w:lang w:val="zh-CN"/>
        </w:rPr>
        <w:t>五、开标</w:t>
      </w:r>
      <w:r>
        <w:tab/>
      </w:r>
      <w:r>
        <w:fldChar w:fldCharType="begin"/>
      </w:r>
      <w:r>
        <w:instrText xml:space="preserve"> PAGEREF _Toc78187923 \h </w:instrText>
      </w:r>
      <w:r>
        <w:fldChar w:fldCharType="separate"/>
      </w:r>
      <w:r>
        <w:t>13</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"_Toc78187924" </w:instrText>
      </w:r>
      <w:r>
        <w:fldChar w:fldCharType="separate"/>
      </w:r>
      <w:r>
        <w:rPr>
          <w:rStyle w:val="45"/>
          <w:rFonts w:ascii="宋体" w:hAnsi="宋体" w:cs="宋体"/>
          <w:lang w:val="zh-CN"/>
        </w:rPr>
        <w:t>16.开标</w:t>
      </w:r>
      <w:r>
        <w:tab/>
      </w:r>
      <w:r>
        <w:fldChar w:fldCharType="begin"/>
      </w:r>
      <w:r>
        <w:instrText xml:space="preserve"> PAGEREF _Toc78187924 \h </w:instrText>
      </w:r>
      <w:r>
        <w:fldChar w:fldCharType="separate"/>
      </w:r>
      <w:r>
        <w:t>13</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"_Toc78187925" </w:instrText>
      </w:r>
      <w:r>
        <w:fldChar w:fldCharType="separate"/>
      </w:r>
      <w:r>
        <w:rPr>
          <w:rStyle w:val="45"/>
          <w:rFonts w:ascii="宋体" w:hAnsi="宋体" w:cs="宋体"/>
          <w:kern w:val="0"/>
        </w:rPr>
        <w:t>六、资格</w:t>
      </w:r>
      <w:r>
        <w:rPr>
          <w:rStyle w:val="45"/>
          <w:rFonts w:ascii="宋体" w:hAnsi="宋体" w:cs="宋体"/>
          <w:lang w:val="zh-CN"/>
        </w:rPr>
        <w:t>审查</w:t>
      </w:r>
      <w:r>
        <w:rPr>
          <w:rStyle w:val="45"/>
          <w:rFonts w:ascii="宋体" w:hAnsi="宋体" w:cs="宋体"/>
          <w:kern w:val="0"/>
        </w:rPr>
        <w:t>程序</w:t>
      </w:r>
      <w:r>
        <w:tab/>
      </w:r>
      <w:r>
        <w:fldChar w:fldCharType="begin"/>
      </w:r>
      <w:r>
        <w:instrText xml:space="preserve"> PAGEREF _Toc78187925 \h </w:instrText>
      </w:r>
      <w:r>
        <w:fldChar w:fldCharType="separate"/>
      </w:r>
      <w:r>
        <w:t>13</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"_Toc78187926" </w:instrText>
      </w:r>
      <w:r>
        <w:fldChar w:fldCharType="separate"/>
      </w:r>
      <w:r>
        <w:rPr>
          <w:rStyle w:val="45"/>
          <w:rFonts w:ascii="宋体" w:hAnsi="宋体" w:cs="宋体"/>
        </w:rPr>
        <w:t>17.资格审查</w:t>
      </w:r>
      <w:r>
        <w:tab/>
      </w:r>
      <w:r>
        <w:fldChar w:fldCharType="begin"/>
      </w:r>
      <w:r>
        <w:instrText xml:space="preserve"> PAGEREF _Toc78187926 \h </w:instrText>
      </w:r>
      <w:r>
        <w:fldChar w:fldCharType="separate"/>
      </w:r>
      <w:r>
        <w:t>13</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"_Toc78187927" </w:instrText>
      </w:r>
      <w:r>
        <w:fldChar w:fldCharType="separate"/>
      </w:r>
      <w:r>
        <w:rPr>
          <w:rStyle w:val="45"/>
          <w:rFonts w:ascii="宋体" w:hAnsi="宋体" w:cs="宋体"/>
          <w:lang w:val="zh-CN"/>
        </w:rPr>
        <w:t>七、评审程序及方法</w:t>
      </w:r>
      <w:r>
        <w:tab/>
      </w:r>
      <w:r>
        <w:fldChar w:fldCharType="begin"/>
      </w:r>
      <w:r>
        <w:instrText xml:space="preserve"> PAGEREF _Toc78187927 \h </w:instrText>
      </w:r>
      <w:r>
        <w:fldChar w:fldCharType="separate"/>
      </w:r>
      <w:r>
        <w:t>14</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"_Toc78187928" </w:instrText>
      </w:r>
      <w:r>
        <w:fldChar w:fldCharType="separate"/>
      </w:r>
      <w:r>
        <w:rPr>
          <w:rStyle w:val="45"/>
          <w:rFonts w:ascii="宋体" w:hAnsi="宋体" w:cs="宋体"/>
          <w:lang w:val="zh-CN"/>
        </w:rPr>
        <w:t>1</w:t>
      </w:r>
      <w:r>
        <w:rPr>
          <w:rStyle w:val="45"/>
          <w:rFonts w:ascii="宋体" w:hAnsi="宋体" w:cs="宋体"/>
        </w:rPr>
        <w:t>8</w:t>
      </w:r>
      <w:r>
        <w:rPr>
          <w:rStyle w:val="45"/>
          <w:rFonts w:ascii="宋体" w:hAnsi="宋体" w:cs="宋体"/>
          <w:lang w:val="zh-CN"/>
        </w:rPr>
        <w:t>.评标委员会</w:t>
      </w:r>
      <w:r>
        <w:tab/>
      </w:r>
      <w:r>
        <w:fldChar w:fldCharType="begin"/>
      </w:r>
      <w:r>
        <w:instrText xml:space="preserve"> PAGEREF _Toc78187928 \h </w:instrText>
      </w:r>
      <w:r>
        <w:fldChar w:fldCharType="separate"/>
      </w:r>
      <w:r>
        <w:t>14</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"_Toc78187929" </w:instrText>
      </w:r>
      <w:r>
        <w:fldChar w:fldCharType="separate"/>
      </w:r>
      <w:r>
        <w:rPr>
          <w:rStyle w:val="45"/>
          <w:rFonts w:ascii="宋体" w:hAnsi="宋体" w:cs="宋体"/>
        </w:rPr>
        <w:t>19</w:t>
      </w:r>
      <w:r>
        <w:rPr>
          <w:rStyle w:val="45"/>
          <w:rFonts w:ascii="宋体" w:hAnsi="宋体" w:cs="宋体"/>
          <w:lang w:val="zh-CN"/>
        </w:rPr>
        <w:t>.评审工作程序</w:t>
      </w:r>
      <w:r>
        <w:tab/>
      </w:r>
      <w:r>
        <w:fldChar w:fldCharType="begin"/>
      </w:r>
      <w:r>
        <w:instrText xml:space="preserve"> PAGEREF _Toc78187929 \h </w:instrText>
      </w:r>
      <w:r>
        <w:fldChar w:fldCharType="separate"/>
      </w:r>
      <w:r>
        <w:t>16</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"_Toc78187930" </w:instrText>
      </w:r>
      <w:r>
        <w:fldChar w:fldCharType="separate"/>
      </w:r>
      <w:r>
        <w:rPr>
          <w:rStyle w:val="45"/>
          <w:rFonts w:ascii="宋体" w:hAnsi="宋体" w:cs="宋体"/>
        </w:rPr>
        <w:t>20</w:t>
      </w:r>
      <w:r>
        <w:rPr>
          <w:rStyle w:val="45"/>
          <w:rFonts w:ascii="宋体" w:hAnsi="宋体" w:cs="宋体"/>
          <w:lang w:val="zh-CN"/>
        </w:rPr>
        <w:t>.评审方法和标准</w:t>
      </w:r>
      <w:r>
        <w:tab/>
      </w:r>
      <w:r>
        <w:fldChar w:fldCharType="begin"/>
      </w:r>
      <w:r>
        <w:instrText xml:space="preserve"> PAGEREF _Toc78187930 \h </w:instrText>
      </w:r>
      <w:r>
        <w:fldChar w:fldCharType="separate"/>
      </w:r>
      <w:r>
        <w:t>18</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"_Toc78187931" </w:instrText>
      </w:r>
      <w:r>
        <w:fldChar w:fldCharType="separate"/>
      </w:r>
      <w:r>
        <w:rPr>
          <w:rStyle w:val="45"/>
          <w:rFonts w:ascii="宋体" w:hAnsi="宋体" w:cs="宋体"/>
          <w:lang w:val="zh-CN"/>
        </w:rPr>
        <w:t>八、中标</w:t>
      </w:r>
      <w:r>
        <w:tab/>
      </w:r>
      <w:r>
        <w:fldChar w:fldCharType="begin"/>
      </w:r>
      <w:r>
        <w:instrText xml:space="preserve"> PAGEREF _Toc78187931 \h </w:instrText>
      </w:r>
      <w:r>
        <w:fldChar w:fldCharType="separate"/>
      </w:r>
      <w:r>
        <w:t>21</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"_Toc78187932" </w:instrText>
      </w:r>
      <w:r>
        <w:fldChar w:fldCharType="separate"/>
      </w:r>
      <w:r>
        <w:rPr>
          <w:rStyle w:val="45"/>
          <w:rFonts w:ascii="宋体" w:hAnsi="宋体" w:cs="宋体"/>
          <w:lang w:val="zh-CN"/>
        </w:rPr>
        <w:t>2</w:t>
      </w:r>
      <w:r>
        <w:rPr>
          <w:rStyle w:val="45"/>
          <w:rFonts w:ascii="宋体" w:hAnsi="宋体" w:cs="宋体"/>
        </w:rPr>
        <w:t>1</w:t>
      </w:r>
      <w:r>
        <w:rPr>
          <w:rStyle w:val="45"/>
          <w:rFonts w:ascii="宋体" w:hAnsi="宋体" w:cs="宋体"/>
          <w:lang w:val="zh-CN"/>
        </w:rPr>
        <w:t>.推荐并确定中标人</w:t>
      </w:r>
      <w:r>
        <w:tab/>
      </w:r>
      <w:r>
        <w:fldChar w:fldCharType="begin"/>
      </w:r>
      <w:r>
        <w:instrText xml:space="preserve"> PAGEREF _Toc78187932 \h </w:instrText>
      </w:r>
      <w:r>
        <w:fldChar w:fldCharType="separate"/>
      </w:r>
      <w:r>
        <w:t>21</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"_Toc78187933" </w:instrText>
      </w:r>
      <w:r>
        <w:fldChar w:fldCharType="separate"/>
      </w:r>
      <w:r>
        <w:rPr>
          <w:rStyle w:val="45"/>
          <w:rFonts w:ascii="宋体" w:hAnsi="宋体" w:cs="宋体"/>
          <w:lang w:val="zh-CN"/>
        </w:rPr>
        <w:t>2</w:t>
      </w:r>
      <w:r>
        <w:rPr>
          <w:rStyle w:val="45"/>
          <w:rFonts w:ascii="宋体" w:hAnsi="宋体" w:cs="宋体"/>
        </w:rPr>
        <w:t>2</w:t>
      </w:r>
      <w:r>
        <w:rPr>
          <w:rStyle w:val="45"/>
          <w:rFonts w:ascii="宋体" w:hAnsi="宋体" w:cs="宋体"/>
          <w:lang w:val="zh-CN"/>
        </w:rPr>
        <w:t>.中标通知</w:t>
      </w:r>
      <w:r>
        <w:tab/>
      </w:r>
      <w:r>
        <w:fldChar w:fldCharType="begin"/>
      </w:r>
      <w:r>
        <w:instrText xml:space="preserve"> PAGEREF _Toc78187933 \h </w:instrText>
      </w:r>
      <w:r>
        <w:fldChar w:fldCharType="separate"/>
      </w:r>
      <w:r>
        <w:t>21</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"_Toc78187934" </w:instrText>
      </w:r>
      <w:r>
        <w:fldChar w:fldCharType="separate"/>
      </w:r>
      <w:r>
        <w:rPr>
          <w:rStyle w:val="45"/>
          <w:rFonts w:ascii="宋体" w:hAnsi="宋体" w:cs="宋体"/>
          <w:lang w:val="zh-CN"/>
        </w:rPr>
        <w:t>九、授予合同</w:t>
      </w:r>
      <w:r>
        <w:tab/>
      </w:r>
      <w:r>
        <w:fldChar w:fldCharType="begin"/>
      </w:r>
      <w:r>
        <w:instrText xml:space="preserve"> PAGEREF _Toc78187934 \h </w:instrText>
      </w:r>
      <w:r>
        <w:fldChar w:fldCharType="separate"/>
      </w:r>
      <w:r>
        <w:t>22</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"_Toc78187935" </w:instrText>
      </w:r>
      <w:r>
        <w:fldChar w:fldCharType="separate"/>
      </w:r>
      <w:r>
        <w:rPr>
          <w:rStyle w:val="45"/>
          <w:rFonts w:ascii="宋体" w:hAnsi="宋体" w:cs="宋体"/>
          <w:lang w:val="zh-CN"/>
        </w:rPr>
        <w:t>2</w:t>
      </w:r>
      <w:r>
        <w:rPr>
          <w:rStyle w:val="45"/>
          <w:rFonts w:ascii="宋体" w:hAnsi="宋体" w:cs="宋体"/>
        </w:rPr>
        <w:t>3</w:t>
      </w:r>
      <w:r>
        <w:rPr>
          <w:rStyle w:val="45"/>
          <w:rFonts w:ascii="宋体" w:hAnsi="宋体" w:cs="宋体"/>
          <w:lang w:val="zh-CN"/>
        </w:rPr>
        <w:t>.签订合同</w:t>
      </w:r>
      <w:r>
        <w:tab/>
      </w:r>
      <w:r>
        <w:fldChar w:fldCharType="begin"/>
      </w:r>
      <w:r>
        <w:instrText xml:space="preserve"> PAGEREF _Toc78187935 \h </w:instrText>
      </w:r>
      <w:r>
        <w:fldChar w:fldCharType="separate"/>
      </w:r>
      <w:r>
        <w:t>22</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"_Toc78187936" </w:instrText>
      </w:r>
      <w:r>
        <w:fldChar w:fldCharType="separate"/>
      </w:r>
      <w:r>
        <w:rPr>
          <w:rStyle w:val="45"/>
          <w:rFonts w:ascii="宋体" w:hAnsi="宋体" w:cs="宋体"/>
          <w:lang w:val="zh-CN"/>
        </w:rPr>
        <w:t>十、其他</w:t>
      </w:r>
      <w:r>
        <w:tab/>
      </w:r>
      <w:r>
        <w:fldChar w:fldCharType="begin"/>
      </w:r>
      <w:r>
        <w:instrText xml:space="preserve"> PAGEREF _Toc78187936 \h </w:instrText>
      </w:r>
      <w:r>
        <w:fldChar w:fldCharType="separate"/>
      </w:r>
      <w:r>
        <w:t>23</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"_Toc78187937" </w:instrText>
      </w:r>
      <w:r>
        <w:fldChar w:fldCharType="separate"/>
      </w:r>
      <w:r>
        <w:rPr>
          <w:rStyle w:val="45"/>
          <w:rFonts w:ascii="宋体" w:hAnsi="宋体" w:cs="宋体"/>
        </w:rPr>
        <w:t>24. 串通投标的情形</w:t>
      </w:r>
      <w:r>
        <w:tab/>
      </w:r>
      <w:r>
        <w:fldChar w:fldCharType="begin"/>
      </w:r>
      <w:r>
        <w:instrText xml:space="preserve"> PAGEREF _Toc78187937 \h </w:instrText>
      </w:r>
      <w:r>
        <w:fldChar w:fldCharType="separate"/>
      </w:r>
      <w:r>
        <w:t>23</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"_Toc78187938" </w:instrText>
      </w:r>
      <w:r>
        <w:fldChar w:fldCharType="separate"/>
      </w:r>
      <w:r>
        <w:rPr>
          <w:rStyle w:val="45"/>
          <w:rFonts w:ascii="宋体" w:hAnsi="宋体" w:cs="宋体"/>
        </w:rPr>
        <w:t>25. 废标</w:t>
      </w:r>
      <w:r>
        <w:tab/>
      </w:r>
      <w:r>
        <w:fldChar w:fldCharType="begin"/>
      </w:r>
      <w:r>
        <w:instrText xml:space="preserve"> PAGEREF _Toc78187938 \h </w:instrText>
      </w:r>
      <w:r>
        <w:fldChar w:fldCharType="separate"/>
      </w:r>
      <w:r>
        <w:t>23</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"_Toc78187939" </w:instrText>
      </w:r>
      <w:r>
        <w:fldChar w:fldCharType="separate"/>
      </w:r>
      <w:r>
        <w:rPr>
          <w:rStyle w:val="45"/>
          <w:rFonts w:ascii="宋体" w:hAnsi="宋体" w:cs="宋体"/>
        </w:rPr>
        <w:t>26. 中标服务费</w:t>
      </w:r>
      <w:r>
        <w:tab/>
      </w:r>
      <w:r>
        <w:fldChar w:fldCharType="begin"/>
      </w:r>
      <w:r>
        <w:instrText xml:space="preserve"> PAGEREF _Toc78187939 \h </w:instrText>
      </w:r>
      <w:r>
        <w:fldChar w:fldCharType="separate"/>
      </w:r>
      <w:r>
        <w:t>24</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"_Toc78187940" </w:instrText>
      </w:r>
      <w:r>
        <w:fldChar w:fldCharType="separate"/>
      </w:r>
      <w:r>
        <w:rPr>
          <w:rStyle w:val="45"/>
          <w:rFonts w:ascii="宋体" w:hAnsi="宋体" w:cs="宋体"/>
          <w:lang w:val="zh-CN"/>
        </w:rPr>
        <w:t>第三部分 青海省政府采购项目合同书范本</w:t>
      </w:r>
      <w:r>
        <w:tab/>
      </w:r>
      <w:r>
        <w:fldChar w:fldCharType="begin"/>
      </w:r>
      <w:r>
        <w:instrText xml:space="preserve"> PAGEREF _Toc78187940 \h </w:instrText>
      </w:r>
      <w:r>
        <w:fldChar w:fldCharType="separate"/>
      </w:r>
      <w:r>
        <w:t>25</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"_Toc78187941" </w:instrText>
      </w:r>
      <w:r>
        <w:fldChar w:fldCharType="separate"/>
      </w:r>
      <w:r>
        <w:rPr>
          <w:rStyle w:val="45"/>
          <w:rFonts w:ascii="宋体" w:hAnsi="宋体" w:cs="宋体"/>
          <w:lang w:val="zh-CN"/>
        </w:rPr>
        <w:t>第四部分  投标文件格式</w:t>
      </w:r>
      <w:r>
        <w:tab/>
      </w:r>
      <w:r>
        <w:fldChar w:fldCharType="begin"/>
      </w:r>
      <w:r>
        <w:instrText xml:space="preserve"> PAGEREF _Toc78187941 \h </w:instrText>
      </w:r>
      <w:r>
        <w:fldChar w:fldCharType="separate"/>
      </w:r>
      <w:r>
        <w:t>29</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"_Toc78187942" </w:instrText>
      </w:r>
      <w:r>
        <w:fldChar w:fldCharType="separate"/>
      </w:r>
      <w:r>
        <w:rPr>
          <w:rStyle w:val="45"/>
          <w:rFonts w:ascii="宋体" w:hAnsi="宋体" w:cs="宋体"/>
          <w:lang w:val="zh-CN"/>
        </w:rPr>
        <w:t>封面（上册）</w:t>
      </w:r>
      <w:r>
        <w:tab/>
      </w:r>
      <w:r>
        <w:fldChar w:fldCharType="begin"/>
      </w:r>
      <w:r>
        <w:instrText xml:space="preserve"> PAGEREF _Toc78187942 \h </w:instrText>
      </w:r>
      <w:r>
        <w:fldChar w:fldCharType="separate"/>
      </w:r>
      <w:r>
        <w:t>29</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"_Toc78187943" </w:instrText>
      </w:r>
      <w:r>
        <w:fldChar w:fldCharType="separate"/>
      </w:r>
      <w:r>
        <w:rPr>
          <w:rStyle w:val="45"/>
          <w:rFonts w:ascii="宋体" w:hAnsi="宋体" w:cs="宋体"/>
          <w:lang w:val="zh-CN"/>
        </w:rPr>
        <w:t>目录（上册）</w:t>
      </w:r>
      <w:r>
        <w:tab/>
      </w:r>
      <w:r>
        <w:fldChar w:fldCharType="begin"/>
      </w:r>
      <w:r>
        <w:instrText xml:space="preserve"> PAGEREF _Toc78187943 \h </w:instrText>
      </w:r>
      <w:r>
        <w:fldChar w:fldCharType="separate"/>
      </w:r>
      <w:r>
        <w:t>30</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"_Toc78187944" </w:instrText>
      </w:r>
      <w:r>
        <w:fldChar w:fldCharType="separate"/>
      </w:r>
      <w:r>
        <w:rPr>
          <w:rStyle w:val="45"/>
          <w:rFonts w:ascii="宋体" w:hAnsi="宋体" w:cs="宋体"/>
        </w:rPr>
        <w:t>（1）</w:t>
      </w:r>
      <w:r>
        <w:rPr>
          <w:rStyle w:val="45"/>
          <w:rFonts w:ascii="宋体" w:hAnsi="宋体" w:cs="宋体"/>
          <w:lang w:val="zh-CN"/>
        </w:rPr>
        <w:t>投标函</w:t>
      </w:r>
      <w:r>
        <w:tab/>
      </w:r>
      <w:r>
        <w:fldChar w:fldCharType="begin"/>
      </w:r>
      <w:r>
        <w:instrText xml:space="preserve"> PAGEREF _Toc78187944 \h </w:instrText>
      </w:r>
      <w:r>
        <w:fldChar w:fldCharType="separate"/>
      </w:r>
      <w:r>
        <w:t>31</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"_Toc78187945" </w:instrText>
      </w:r>
      <w:r>
        <w:fldChar w:fldCharType="separate"/>
      </w:r>
      <w:r>
        <w:rPr>
          <w:rStyle w:val="45"/>
          <w:rFonts w:ascii="宋体" w:hAnsi="宋体" w:cs="宋体"/>
          <w:kern w:val="0"/>
          <w:lang w:val="zh-CN"/>
        </w:rPr>
        <w:t>（</w:t>
      </w:r>
      <w:r>
        <w:rPr>
          <w:rStyle w:val="45"/>
          <w:rFonts w:ascii="宋体" w:hAnsi="宋体" w:cs="宋体"/>
          <w:kern w:val="0"/>
        </w:rPr>
        <w:t>2</w:t>
      </w:r>
      <w:r>
        <w:rPr>
          <w:rStyle w:val="45"/>
          <w:rFonts w:ascii="宋体" w:hAnsi="宋体" w:cs="宋体"/>
          <w:kern w:val="0"/>
          <w:lang w:val="zh-CN"/>
        </w:rPr>
        <w:t>）</w:t>
      </w:r>
      <w:r>
        <w:rPr>
          <w:rStyle w:val="45"/>
          <w:rFonts w:ascii="宋体" w:hAnsi="宋体" w:cs="宋体"/>
        </w:rPr>
        <w:t>法定代表人证明书</w:t>
      </w:r>
      <w:r>
        <w:tab/>
      </w:r>
      <w:r>
        <w:fldChar w:fldCharType="begin"/>
      </w:r>
      <w:r>
        <w:instrText xml:space="preserve"> PAGEREF _Toc78187945 \h </w:instrText>
      </w:r>
      <w:r>
        <w:fldChar w:fldCharType="separate"/>
      </w:r>
      <w:r>
        <w:t>32</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"_Toc78187946" </w:instrText>
      </w:r>
      <w:r>
        <w:fldChar w:fldCharType="separate"/>
      </w:r>
      <w:r>
        <w:rPr>
          <w:rStyle w:val="45"/>
          <w:rFonts w:ascii="宋体" w:hAnsi="宋体" w:cs="宋体"/>
        </w:rPr>
        <w:t>（3）</w:t>
      </w:r>
      <w:r>
        <w:rPr>
          <w:rStyle w:val="45"/>
          <w:rFonts w:ascii="宋体" w:hAnsi="宋体" w:cs="宋体"/>
          <w:lang w:val="zh-CN"/>
        </w:rPr>
        <w:t>法定代表人授权书</w:t>
      </w:r>
      <w:r>
        <w:tab/>
      </w:r>
      <w:r>
        <w:fldChar w:fldCharType="begin"/>
      </w:r>
      <w:r>
        <w:instrText xml:space="preserve"> PAGEREF _Toc78187946 \h </w:instrText>
      </w:r>
      <w:r>
        <w:fldChar w:fldCharType="separate"/>
      </w:r>
      <w:r>
        <w:t>33</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"_Toc78187947" </w:instrText>
      </w:r>
      <w:r>
        <w:fldChar w:fldCharType="separate"/>
      </w:r>
      <w:r>
        <w:rPr>
          <w:rStyle w:val="45"/>
          <w:rFonts w:ascii="宋体" w:hAnsi="宋体" w:cs="宋体"/>
        </w:rPr>
        <w:t>（4）</w:t>
      </w:r>
      <w:r>
        <w:rPr>
          <w:rStyle w:val="45"/>
          <w:rFonts w:ascii="宋体" w:hAnsi="宋体" w:cs="宋体"/>
          <w:lang w:val="zh-CN"/>
        </w:rPr>
        <w:t>投标人承诺函</w:t>
      </w:r>
      <w:r>
        <w:tab/>
      </w:r>
      <w:r>
        <w:fldChar w:fldCharType="begin"/>
      </w:r>
      <w:r>
        <w:instrText xml:space="preserve"> PAGEREF _Toc78187947 \h </w:instrText>
      </w:r>
      <w:r>
        <w:fldChar w:fldCharType="separate"/>
      </w:r>
      <w:r>
        <w:t>34</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"_Toc78187948" </w:instrText>
      </w:r>
      <w:r>
        <w:fldChar w:fldCharType="separate"/>
      </w:r>
      <w:r>
        <w:rPr>
          <w:rStyle w:val="45"/>
          <w:rFonts w:ascii="宋体" w:hAnsi="宋体" w:cs="宋体"/>
        </w:rPr>
        <w:t>（5）</w:t>
      </w:r>
      <w:r>
        <w:rPr>
          <w:rStyle w:val="45"/>
          <w:rFonts w:ascii="宋体" w:hAnsi="宋体" w:cs="宋体"/>
          <w:lang w:val="zh-CN"/>
        </w:rPr>
        <w:t>投标人诚信承诺书</w:t>
      </w:r>
      <w:r>
        <w:tab/>
      </w:r>
      <w:r>
        <w:fldChar w:fldCharType="begin"/>
      </w:r>
      <w:r>
        <w:instrText xml:space="preserve"> PAGEREF _Toc78187948 \h </w:instrText>
      </w:r>
      <w:r>
        <w:fldChar w:fldCharType="separate"/>
      </w:r>
      <w:r>
        <w:t>35</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"_Toc78187949" </w:instrText>
      </w:r>
      <w:r>
        <w:fldChar w:fldCharType="separate"/>
      </w:r>
      <w:r>
        <w:rPr>
          <w:rStyle w:val="45"/>
          <w:rFonts w:ascii="宋体" w:hAnsi="宋体" w:cs="宋体"/>
        </w:rPr>
        <w:t>（6）</w:t>
      </w:r>
      <w:r>
        <w:rPr>
          <w:rStyle w:val="45"/>
          <w:rFonts w:ascii="宋体" w:hAnsi="宋体" w:cs="宋体"/>
          <w:lang w:val="zh-CN"/>
        </w:rPr>
        <w:t>资格证明材料</w:t>
      </w:r>
      <w:r>
        <w:tab/>
      </w:r>
      <w:r>
        <w:fldChar w:fldCharType="begin"/>
      </w:r>
      <w:r>
        <w:instrText xml:space="preserve"> PAGEREF _Toc78187949 \h </w:instrText>
      </w:r>
      <w:r>
        <w:fldChar w:fldCharType="separate"/>
      </w:r>
      <w:r>
        <w:t>36</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"_Toc78187950" </w:instrText>
      </w:r>
      <w:r>
        <w:fldChar w:fldCharType="separate"/>
      </w:r>
      <w:r>
        <w:rPr>
          <w:rStyle w:val="45"/>
          <w:rFonts w:ascii="宋体" w:hAnsi="宋体" w:cs="宋体"/>
        </w:rPr>
        <w:t>（7）</w:t>
      </w:r>
      <w:r>
        <w:rPr>
          <w:rStyle w:val="45"/>
          <w:rFonts w:ascii="宋体" w:hAnsi="宋体" w:cs="宋体"/>
          <w:lang w:val="zh-CN"/>
        </w:rPr>
        <w:t>财务状况报告，依法缴纳税收和社会保障资金的相关材料</w:t>
      </w:r>
      <w:r>
        <w:tab/>
      </w:r>
      <w:r>
        <w:fldChar w:fldCharType="begin"/>
      </w:r>
      <w:r>
        <w:instrText xml:space="preserve"> PAGEREF _Toc78187950 \h </w:instrText>
      </w:r>
      <w:r>
        <w:fldChar w:fldCharType="separate"/>
      </w:r>
      <w:r>
        <w:t>37</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"_Toc78187951" </w:instrText>
      </w:r>
      <w:r>
        <w:fldChar w:fldCharType="separate"/>
      </w:r>
      <w:r>
        <w:rPr>
          <w:rStyle w:val="45"/>
          <w:rFonts w:ascii="宋体" w:hAnsi="宋体" w:cs="宋体"/>
        </w:rPr>
        <w:t>（8）</w:t>
      </w:r>
      <w:r>
        <w:rPr>
          <w:rStyle w:val="45"/>
          <w:rFonts w:ascii="宋体" w:hAnsi="宋体" w:cs="宋体"/>
          <w:lang w:val="zh-CN"/>
        </w:rPr>
        <w:t>具备履行合同所必需的设备和专业技术能力的证明材料</w:t>
      </w:r>
      <w:r>
        <w:tab/>
      </w:r>
      <w:r>
        <w:fldChar w:fldCharType="begin"/>
      </w:r>
      <w:r>
        <w:instrText xml:space="preserve"> PAGEREF _Toc78187951 \h </w:instrText>
      </w:r>
      <w:r>
        <w:fldChar w:fldCharType="separate"/>
      </w:r>
      <w:r>
        <w:t>38</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"_Toc78187952" </w:instrText>
      </w:r>
      <w:r>
        <w:fldChar w:fldCharType="separate"/>
      </w:r>
      <w:r>
        <w:rPr>
          <w:rStyle w:val="45"/>
          <w:rFonts w:ascii="宋体" w:hAnsi="宋体" w:cs="宋体"/>
        </w:rPr>
        <w:t>（9）</w:t>
      </w:r>
      <w:r>
        <w:rPr>
          <w:rStyle w:val="45"/>
          <w:rFonts w:ascii="宋体" w:hAnsi="宋体" w:cs="宋体"/>
          <w:lang w:val="zh-CN"/>
        </w:rPr>
        <w:t>无重大违法记录声明</w:t>
      </w:r>
      <w:r>
        <w:tab/>
      </w:r>
      <w:r>
        <w:fldChar w:fldCharType="begin"/>
      </w:r>
      <w:r>
        <w:instrText xml:space="preserve"> PAGEREF _Toc78187952 \h </w:instrText>
      </w:r>
      <w:r>
        <w:fldChar w:fldCharType="separate"/>
      </w:r>
      <w:r>
        <w:t>39</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"_Toc78187953" </w:instrText>
      </w:r>
      <w:r>
        <w:fldChar w:fldCharType="separate"/>
      </w:r>
      <w:r>
        <w:rPr>
          <w:rStyle w:val="45"/>
          <w:rFonts w:ascii="宋体" w:hAnsi="宋体" w:cs="宋体"/>
          <w:lang w:val="zh-CN"/>
        </w:rPr>
        <w:t>（下册）</w:t>
      </w:r>
      <w:r>
        <w:tab/>
      </w:r>
      <w:r>
        <w:fldChar w:fldCharType="begin"/>
      </w:r>
      <w:r>
        <w:instrText xml:space="preserve"> PAGEREF _Toc78187953 \h </w:instrText>
      </w:r>
      <w:r>
        <w:fldChar w:fldCharType="separate"/>
      </w:r>
      <w:r>
        <w:t>40</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"_Toc78187954" </w:instrText>
      </w:r>
      <w:r>
        <w:fldChar w:fldCharType="separate"/>
      </w:r>
      <w:r>
        <w:rPr>
          <w:rStyle w:val="45"/>
          <w:rFonts w:ascii="宋体" w:hAnsi="宋体" w:cs="宋体"/>
          <w:lang w:val="zh-CN"/>
        </w:rPr>
        <w:t>目录（下册）</w:t>
      </w:r>
      <w:r>
        <w:tab/>
      </w:r>
      <w:r>
        <w:fldChar w:fldCharType="begin"/>
      </w:r>
      <w:r>
        <w:instrText xml:space="preserve"> PAGEREF _Toc78187954 \h </w:instrText>
      </w:r>
      <w:r>
        <w:fldChar w:fldCharType="separate"/>
      </w:r>
      <w:r>
        <w:t>41</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"_Toc78187955" </w:instrText>
      </w:r>
      <w:r>
        <w:fldChar w:fldCharType="separate"/>
      </w:r>
      <w:r>
        <w:rPr>
          <w:rStyle w:val="45"/>
          <w:rFonts w:ascii="宋体" w:hAnsi="宋体" w:cs="宋体"/>
        </w:rPr>
        <w:t>（10）</w:t>
      </w:r>
      <w:r>
        <w:rPr>
          <w:rStyle w:val="45"/>
          <w:rFonts w:ascii="宋体" w:hAnsi="宋体" w:cs="宋体"/>
          <w:lang w:val="zh-CN"/>
        </w:rPr>
        <w:t>评分对照表</w:t>
      </w:r>
      <w:r>
        <w:tab/>
      </w:r>
      <w:r>
        <w:fldChar w:fldCharType="begin"/>
      </w:r>
      <w:r>
        <w:instrText xml:space="preserve"> PAGEREF _Toc78187955 \h </w:instrText>
      </w:r>
      <w:r>
        <w:fldChar w:fldCharType="separate"/>
      </w:r>
      <w:r>
        <w:t>42</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"_Toc78187956" </w:instrText>
      </w:r>
      <w:r>
        <w:fldChar w:fldCharType="separate"/>
      </w:r>
      <w:r>
        <w:rPr>
          <w:rStyle w:val="45"/>
          <w:rFonts w:ascii="宋体" w:hAnsi="宋体" w:cs="宋体"/>
        </w:rPr>
        <w:t>（11）</w:t>
      </w:r>
      <w:r>
        <w:rPr>
          <w:rStyle w:val="45"/>
          <w:rFonts w:ascii="宋体" w:hAnsi="宋体" w:cs="宋体"/>
          <w:lang w:val="zh-CN"/>
        </w:rPr>
        <w:t>开标一览表（报价表）</w:t>
      </w:r>
      <w:r>
        <w:tab/>
      </w:r>
      <w:r>
        <w:fldChar w:fldCharType="begin"/>
      </w:r>
      <w:r>
        <w:instrText xml:space="preserve"> PAGEREF _Toc78187956 \h </w:instrText>
      </w:r>
      <w:r>
        <w:fldChar w:fldCharType="separate"/>
      </w:r>
      <w:r>
        <w:t>43</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"_Toc78187957" </w:instrText>
      </w:r>
      <w:r>
        <w:fldChar w:fldCharType="separate"/>
      </w:r>
      <w:r>
        <w:rPr>
          <w:rStyle w:val="45"/>
          <w:rFonts w:ascii="宋体" w:hAnsi="宋体" w:cs="宋体"/>
        </w:rPr>
        <w:t>（12）</w:t>
      </w:r>
      <w:r>
        <w:rPr>
          <w:rStyle w:val="45"/>
          <w:rFonts w:ascii="宋体" w:hAnsi="宋体" w:cs="宋体"/>
          <w:lang w:val="zh-CN"/>
        </w:rPr>
        <w:t>服务应答表</w:t>
      </w:r>
      <w:r>
        <w:tab/>
      </w:r>
      <w:r>
        <w:fldChar w:fldCharType="begin"/>
      </w:r>
      <w:r>
        <w:instrText xml:space="preserve"> PAGEREF _Toc78187957 \h </w:instrText>
      </w:r>
      <w:r>
        <w:fldChar w:fldCharType="separate"/>
      </w:r>
      <w:r>
        <w:t>44</w:t>
      </w:r>
      <w:r>
        <w:fldChar w:fldCharType="end"/>
      </w:r>
      <w:r>
        <w:fldChar w:fldCharType="end"/>
      </w:r>
    </w:p>
    <w:p>
      <w:pPr>
        <w:pStyle w:val="30"/>
        <w:tabs>
          <w:tab w:val="right" w:leader="dot" w:pos="8819"/>
        </w:tabs>
        <w:ind w:firstLine="482"/>
      </w:pPr>
      <w:r>
        <w:fldChar w:fldCharType="begin"/>
      </w:r>
      <w:r>
        <w:instrText xml:space="preserve"> HYPERLINK \l "_Toc78187958" </w:instrText>
      </w:r>
      <w:r>
        <w:fldChar w:fldCharType="separate"/>
      </w:r>
      <w:r>
        <w:rPr>
          <w:rStyle w:val="45"/>
          <w:rFonts w:ascii="宋体" w:hAnsi="宋体" w:cs="宋体"/>
        </w:rPr>
        <w:t>（13）</w:t>
      </w:r>
      <w:r>
        <w:rPr>
          <w:rStyle w:val="45"/>
          <w:rFonts w:ascii="宋体" w:hAnsi="宋体" w:cs="宋体"/>
          <w:lang w:val="zh-CN"/>
        </w:rPr>
        <w:t>投标服务相关资料</w:t>
      </w:r>
      <w:r>
        <w:tab/>
      </w:r>
      <w:r>
        <w:fldChar w:fldCharType="begin"/>
      </w:r>
      <w:r>
        <w:instrText xml:space="preserve"> PAGEREF _Toc78187958 \h </w:instrText>
      </w:r>
      <w:r>
        <w:fldChar w:fldCharType="separate"/>
      </w:r>
      <w:r>
        <w:t>45</w:t>
      </w:r>
      <w:r>
        <w:fldChar w:fldCharType="end"/>
      </w:r>
      <w:r>
        <w:fldChar w:fldCharType="end"/>
      </w:r>
    </w:p>
    <w:p>
      <w:pPr>
        <w:pStyle w:val="30"/>
        <w:tabs>
          <w:tab w:val="right" w:leader="dot" w:pos="8819"/>
        </w:tabs>
        <w:ind w:firstLine="482"/>
      </w:pPr>
      <w:r>
        <w:fldChar w:fldCharType="begin"/>
      </w:r>
      <w:r>
        <w:instrText xml:space="preserve"> HYPERLINK \l "_Toc78187958" </w:instrText>
      </w:r>
      <w:r>
        <w:fldChar w:fldCharType="separate"/>
      </w:r>
      <w:r>
        <w:rPr>
          <w:rStyle w:val="45"/>
          <w:rFonts w:ascii="宋体" w:hAnsi="宋体" w:cs="宋体"/>
        </w:rPr>
        <w:t>（14）</w:t>
      </w:r>
      <w:r>
        <w:rPr>
          <w:rStyle w:val="45"/>
          <w:rFonts w:hint="eastAsia" w:ascii="宋体" w:hAnsi="宋体" w:cs="宋体"/>
          <w:lang w:val="zh-CN"/>
        </w:rPr>
        <w:t>投标人</w:t>
      </w:r>
      <w:r>
        <w:rPr>
          <w:rStyle w:val="45"/>
          <w:rFonts w:ascii="宋体" w:hAnsi="宋体" w:cs="宋体"/>
          <w:lang w:val="zh-CN"/>
        </w:rPr>
        <w:t>的类似业绩证明材料</w:t>
      </w:r>
      <w:r>
        <w:tab/>
      </w:r>
      <w:r>
        <w:fldChar w:fldCharType="begin"/>
      </w:r>
      <w:r>
        <w:instrText xml:space="preserve"> PAGEREF _Toc78187958 \h </w:instrText>
      </w:r>
      <w:r>
        <w:fldChar w:fldCharType="separate"/>
      </w:r>
      <w:r>
        <w:t>45</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"_Toc78187959" </w:instrText>
      </w:r>
      <w:r>
        <w:fldChar w:fldCharType="separate"/>
      </w:r>
      <w:r>
        <w:rPr>
          <w:rStyle w:val="45"/>
          <w:rFonts w:ascii="宋体" w:hAnsi="宋体" w:cs="宋体"/>
        </w:rPr>
        <w:t>（15）</w:t>
      </w:r>
      <w:r>
        <w:rPr>
          <w:rStyle w:val="45"/>
        </w:rPr>
        <w:t>投标人本项目团队配置人员情况</w:t>
      </w:r>
      <w:r>
        <w:tab/>
      </w:r>
      <w:r>
        <w:fldChar w:fldCharType="begin"/>
      </w:r>
      <w:r>
        <w:instrText xml:space="preserve"> PAGEREF _Toc78187959 \h </w:instrText>
      </w:r>
      <w:r>
        <w:fldChar w:fldCharType="separate"/>
      </w:r>
      <w:r>
        <w:t>47</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"_Toc78187960" </w:instrText>
      </w:r>
      <w:r>
        <w:fldChar w:fldCharType="separate"/>
      </w:r>
      <w:r>
        <w:rPr>
          <w:rStyle w:val="45"/>
          <w:rFonts w:ascii="宋体" w:hAnsi="宋体" w:cs="宋体"/>
        </w:rPr>
        <w:t>（16）</w:t>
      </w:r>
      <w:r>
        <w:rPr>
          <w:rFonts w:hint="eastAsia" w:ascii="宋体" w:hAnsi="宋体" w:cs="宋体"/>
          <w:kern w:val="0"/>
          <w:lang w:val="zh-CN"/>
        </w:rPr>
        <w:t>中小企业声明函、残疾人福利性单位声明函、监狱企业</w:t>
      </w:r>
      <w:r>
        <w:tab/>
      </w:r>
      <w:r>
        <w:fldChar w:fldCharType="begin"/>
      </w:r>
      <w:r>
        <w:instrText xml:space="preserve"> PAGEREF _Toc78187960 \h </w:instrText>
      </w:r>
      <w:r>
        <w:fldChar w:fldCharType="separate"/>
      </w:r>
      <w:r>
        <w:t>48</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"_Toc78187963" </w:instrText>
      </w:r>
      <w:r>
        <w:fldChar w:fldCharType="separate"/>
      </w:r>
      <w:r>
        <w:rPr>
          <w:rStyle w:val="45"/>
          <w:rFonts w:ascii="宋体" w:hAnsi="宋体" w:cs="宋体"/>
        </w:rPr>
        <w:t>（17）</w:t>
      </w:r>
      <w:r>
        <w:rPr>
          <w:rStyle w:val="45"/>
          <w:rFonts w:ascii="宋体" w:hAnsi="宋体" w:cs="宋体"/>
          <w:lang w:val="zh-CN"/>
        </w:rPr>
        <w:t>投标人认为在其他方面有必要说明的事项</w:t>
      </w:r>
      <w:r>
        <w:tab/>
      </w:r>
      <w:r>
        <w:fldChar w:fldCharType="begin"/>
      </w:r>
      <w:r>
        <w:instrText xml:space="preserve"> PAGEREF _Toc78187963 \h </w:instrText>
      </w:r>
      <w:r>
        <w:fldChar w:fldCharType="separate"/>
      </w:r>
      <w:r>
        <w:t>51</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"_Toc78187964" </w:instrText>
      </w:r>
      <w:r>
        <w:fldChar w:fldCharType="separate"/>
      </w:r>
      <w:r>
        <w:rPr>
          <w:rStyle w:val="45"/>
          <w:rFonts w:ascii="宋体" w:hAnsi="宋体" w:cs="宋体"/>
          <w:lang w:val="zh-CN"/>
        </w:rPr>
        <w:t>第五部分  项目概况及服务要求</w:t>
      </w:r>
      <w:r>
        <w:tab/>
      </w:r>
      <w:r>
        <w:fldChar w:fldCharType="begin"/>
      </w:r>
      <w:r>
        <w:instrText xml:space="preserve"> PAGEREF _Toc78187964 \h </w:instrText>
      </w:r>
      <w:r>
        <w:fldChar w:fldCharType="separate"/>
      </w:r>
      <w:r>
        <w:t>52</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"_Toc78187965" </w:instrText>
      </w:r>
      <w:r>
        <w:fldChar w:fldCharType="separate"/>
      </w:r>
      <w:r>
        <w:rPr>
          <w:rStyle w:val="45"/>
          <w:lang w:val="zh-CN"/>
        </w:rPr>
        <w:t>（一）</w:t>
      </w:r>
      <w:r>
        <w:rPr>
          <w:rStyle w:val="45"/>
          <w:rFonts w:ascii="宋体" w:hAnsi="宋体" w:cs="宋体"/>
          <w:lang w:val="zh-CN"/>
        </w:rPr>
        <w:t>服务要求</w:t>
      </w:r>
      <w:r>
        <w:tab/>
      </w:r>
      <w:r>
        <w:fldChar w:fldCharType="begin"/>
      </w:r>
      <w:r>
        <w:instrText xml:space="preserve"> PAGEREF _Toc78187965 \h </w:instrText>
      </w:r>
      <w:r>
        <w:fldChar w:fldCharType="separate"/>
      </w:r>
      <w:r>
        <w:t>52</w:t>
      </w:r>
      <w:r>
        <w:fldChar w:fldCharType="end"/>
      </w:r>
      <w:r>
        <w:fldChar w:fldCharType="end"/>
      </w:r>
    </w:p>
    <w:p>
      <w:pPr>
        <w:pStyle w:val="30"/>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"_Toc78187966" </w:instrText>
      </w:r>
      <w:r>
        <w:fldChar w:fldCharType="separate"/>
      </w:r>
      <w:r>
        <w:rPr>
          <w:rStyle w:val="45"/>
          <w:lang w:val="zh-CN"/>
        </w:rPr>
        <w:t>（二）</w:t>
      </w:r>
      <w:r>
        <w:rPr>
          <w:rStyle w:val="45"/>
          <w:rFonts w:ascii="宋体" w:hAnsi="宋体" w:cs="宋体"/>
          <w:lang w:val="zh-CN"/>
        </w:rPr>
        <w:t>商务要求</w:t>
      </w:r>
      <w:r>
        <w:tab/>
      </w:r>
      <w:r>
        <w:fldChar w:fldCharType="begin"/>
      </w:r>
      <w:r>
        <w:instrText xml:space="preserve"> PAGEREF _Toc78187966 \h </w:instrText>
      </w:r>
      <w:r>
        <w:fldChar w:fldCharType="separate"/>
      </w:r>
      <w:r>
        <w:t>54</w:t>
      </w:r>
      <w:r>
        <w:fldChar w:fldCharType="end"/>
      </w:r>
      <w:r>
        <w:fldChar w:fldCharType="end"/>
      </w:r>
    </w:p>
    <w:p>
      <w:pPr>
        <w:spacing w:line="360" w:lineRule="auto"/>
        <w:rPr>
          <w:rFonts w:ascii="宋体" w:hAnsi="宋体" w:cs="宋体"/>
        </w:rPr>
      </w:pPr>
      <w:r>
        <w:rPr>
          <w:rFonts w:hint="eastAsia" w:ascii="宋体" w:hAnsi="宋体" w:cs="宋体"/>
          <w:szCs w:val="21"/>
        </w:rPr>
        <w:fldChar w:fldCharType="end"/>
      </w:r>
    </w:p>
    <w:p>
      <w:pPr>
        <w:pStyle w:val="36"/>
        <w:spacing w:before="0" w:after="0" w:line="360" w:lineRule="auto"/>
        <w:rPr>
          <w:rFonts w:ascii="宋体" w:hAnsi="宋体" w:cs="宋体"/>
          <w:szCs w:val="36"/>
          <w:lang w:val="zh-CN"/>
        </w:rPr>
      </w:pPr>
      <w:r>
        <w:rPr>
          <w:rFonts w:hint="eastAsia" w:ascii="宋体" w:hAnsi="宋体" w:cs="宋体"/>
        </w:rPr>
        <w:br w:type="page"/>
      </w:r>
      <w:bookmarkStart w:id="0" w:name="_Toc78187902"/>
      <w:r>
        <w:rPr>
          <w:rFonts w:hint="eastAsia" w:ascii="宋体" w:hAnsi="宋体" w:cs="宋体"/>
          <w:szCs w:val="36"/>
          <w:lang w:val="zh-CN"/>
        </w:rPr>
        <w:t>第一部分  投标邀请</w:t>
      </w:r>
      <w:bookmarkEnd w:id="0"/>
    </w:p>
    <w:p>
      <w:pPr>
        <w:autoSpaceDE w:val="0"/>
        <w:autoSpaceDN w:val="0"/>
        <w:adjustRightInd w:val="0"/>
        <w:spacing w:line="360" w:lineRule="auto"/>
        <w:ind w:firstLine="480" w:firstLineChars="200"/>
        <w:rPr>
          <w:rFonts w:ascii="宋体" w:hAnsi="宋体" w:cs="宋体"/>
          <w:kern w:val="0"/>
          <w:lang w:val="zh-CN"/>
        </w:rPr>
      </w:pPr>
      <w:r>
        <w:rPr>
          <w:rFonts w:hint="eastAsia" w:ascii="宋体" w:hAnsi="宋体" w:cs="宋体"/>
          <w:kern w:val="0"/>
          <w:lang w:val="zh-CN"/>
        </w:rPr>
        <w:t>青海宇建工程项目管理有限公司（以下均简称“采购代理机构”）受大通回族土族自治县自然资源局（以下均简称“采购人”）委托,拟对</w:t>
      </w:r>
      <w:r>
        <w:rPr>
          <w:rFonts w:hint="eastAsia" w:ascii="宋体" w:hAnsi="宋体" w:cs="仿宋"/>
          <w:lang w:eastAsia="zh-CN"/>
        </w:rPr>
        <w:t>自然资源确权登记</w:t>
      </w:r>
      <w:r>
        <w:rPr>
          <w:rFonts w:hint="eastAsia" w:ascii="宋体" w:hAnsi="宋体" w:cs="宋体"/>
          <w:kern w:val="0"/>
          <w:lang w:val="zh-CN"/>
        </w:rPr>
        <w:t>进行国内公开招标，现予以公告，欢迎潜在的投标人参加本次政府采购活动。</w:t>
      </w:r>
    </w:p>
    <w:tbl>
      <w:tblPr>
        <w:tblStyle w:val="38"/>
        <w:tblW w:w="9133" w:type="dxa"/>
        <w:jc w:val="center"/>
        <w:tblLayout w:type="fixed"/>
        <w:tblCellMar>
          <w:top w:w="0" w:type="dxa"/>
          <w:left w:w="108" w:type="dxa"/>
          <w:bottom w:w="0" w:type="dxa"/>
          <w:right w:w="108" w:type="dxa"/>
        </w:tblCellMar>
      </w:tblPr>
      <w:tblGrid>
        <w:gridCol w:w="2420"/>
        <w:gridCol w:w="6713"/>
      </w:tblGrid>
      <w:tr>
        <w:tblPrEx>
          <w:tblCellMar>
            <w:top w:w="0" w:type="dxa"/>
            <w:left w:w="108" w:type="dxa"/>
            <w:bottom w:w="0" w:type="dxa"/>
            <w:right w:w="108" w:type="dxa"/>
          </w:tblCellMar>
        </w:tblPrEx>
        <w:trPr>
          <w:trHeight w:val="298"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采购项目编号</w:t>
            </w:r>
          </w:p>
        </w:tc>
        <w:tc>
          <w:tcPr>
            <w:tcW w:w="67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Calibri" w:cs="宋体"/>
                <w:kern w:val="0"/>
                <w:lang w:val="zh-CN"/>
              </w:rPr>
            </w:pPr>
            <w:r>
              <w:rPr>
                <w:rFonts w:hint="eastAsia" w:ascii="宋体" w:hAnsi="Calibri" w:cs="宋体"/>
                <w:kern w:val="0"/>
                <w:lang w:val="zh-CN"/>
              </w:rPr>
              <w:t>青海宇建公招（服务）2023-006</w:t>
            </w:r>
          </w:p>
        </w:tc>
      </w:tr>
      <w:tr>
        <w:tblPrEx>
          <w:tblCellMar>
            <w:top w:w="0" w:type="dxa"/>
            <w:left w:w="108" w:type="dxa"/>
            <w:bottom w:w="0" w:type="dxa"/>
            <w:right w:w="108" w:type="dxa"/>
          </w:tblCellMar>
        </w:tblPrEx>
        <w:trPr>
          <w:trHeight w:val="23"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采购项目名称</w:t>
            </w:r>
          </w:p>
        </w:tc>
        <w:tc>
          <w:tcPr>
            <w:tcW w:w="67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Calibri" w:cs="宋体"/>
                <w:kern w:val="0"/>
                <w:lang w:val="zh-CN"/>
              </w:rPr>
            </w:pPr>
            <w:r>
              <w:rPr>
                <w:rFonts w:hint="eastAsia" w:ascii="宋体" w:hAnsi="Calibri" w:cs="宋体"/>
                <w:kern w:val="0"/>
                <w:lang w:val="zh-CN"/>
              </w:rPr>
              <w:t>自然资源确权登记</w:t>
            </w:r>
          </w:p>
        </w:tc>
      </w:tr>
      <w:tr>
        <w:tblPrEx>
          <w:tblCellMar>
            <w:top w:w="0" w:type="dxa"/>
            <w:left w:w="108" w:type="dxa"/>
            <w:bottom w:w="0" w:type="dxa"/>
            <w:right w:w="108" w:type="dxa"/>
          </w:tblCellMar>
        </w:tblPrEx>
        <w:trPr>
          <w:trHeight w:val="496"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14:textFill>
                  <w14:solidFill>
                    <w14:schemeClr w14:val="tx1"/>
                  </w14:solidFill>
                </w14:textFill>
              </w:rPr>
            </w:pPr>
            <w:r>
              <w:rPr>
                <w:rFonts w:hint="eastAsia" w:ascii="宋体" w:hAnsi="宋体" w:cs="宋体"/>
                <w:color w:val="000000" w:themeColor="text1"/>
                <w:kern w:val="0"/>
                <w:lang w:val="zh-CN"/>
                <w14:textFill>
                  <w14:solidFill>
                    <w14:schemeClr w14:val="tx1"/>
                  </w14:solidFill>
                </w14:textFill>
              </w:rPr>
              <w:t>采购方式</w:t>
            </w:r>
          </w:p>
        </w:tc>
        <w:tc>
          <w:tcPr>
            <w:tcW w:w="67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Calibri" w:cs="宋体"/>
                <w:color w:val="000000" w:themeColor="text1"/>
                <w:kern w:val="0"/>
                <w:lang w:val="zh-CN"/>
                <w14:textFill>
                  <w14:solidFill>
                    <w14:schemeClr w14:val="tx1"/>
                  </w14:solidFill>
                </w14:textFill>
              </w:rPr>
            </w:pPr>
            <w:r>
              <w:rPr>
                <w:rFonts w:hint="eastAsia" w:ascii="宋体" w:hAnsi="Calibri" w:cs="宋体"/>
                <w:color w:val="000000" w:themeColor="text1"/>
                <w:kern w:val="0"/>
                <w:lang w:val="zh-CN"/>
                <w14:textFill>
                  <w14:solidFill>
                    <w14:schemeClr w14:val="tx1"/>
                  </w14:solidFill>
                </w14:textFill>
              </w:rPr>
              <w:t>公开招标</w:t>
            </w:r>
          </w:p>
        </w:tc>
      </w:tr>
      <w:tr>
        <w:tblPrEx>
          <w:tblCellMar>
            <w:top w:w="0" w:type="dxa"/>
            <w:left w:w="108" w:type="dxa"/>
            <w:bottom w:w="0" w:type="dxa"/>
            <w:right w:w="108" w:type="dxa"/>
          </w:tblCellMar>
        </w:tblPrEx>
        <w:trPr>
          <w:trHeight w:val="23"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60" w:lineRule="auto"/>
              <w:rPr>
                <w:rFonts w:hint="eastAsia"/>
                <w:color w:val="auto"/>
                <w:lang w:val="zh-CN"/>
              </w:rPr>
            </w:pPr>
            <w:r>
              <w:rPr>
                <w:rFonts w:hint="eastAsia"/>
                <w:color w:val="auto"/>
                <w:lang w:val="zh-CN"/>
              </w:rPr>
              <w:t>采购预算额度</w:t>
            </w:r>
          </w:p>
        </w:tc>
        <w:tc>
          <w:tcPr>
            <w:tcW w:w="67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60" w:lineRule="auto"/>
              <w:rPr>
                <w:rFonts w:hint="default"/>
                <w:color w:val="auto"/>
                <w:lang w:val="en-US" w:eastAsia="zh-CN"/>
              </w:rPr>
            </w:pPr>
            <w:r>
              <w:rPr>
                <w:rFonts w:hint="eastAsia"/>
                <w:color w:val="auto"/>
                <w:lang w:val="en-US" w:eastAsia="zh-CN"/>
              </w:rPr>
              <w:t>5292500.00元</w:t>
            </w:r>
          </w:p>
        </w:tc>
      </w:tr>
      <w:tr>
        <w:tblPrEx>
          <w:tblCellMar>
            <w:top w:w="0" w:type="dxa"/>
            <w:left w:w="108" w:type="dxa"/>
            <w:bottom w:w="0" w:type="dxa"/>
            <w:right w:w="108" w:type="dxa"/>
          </w:tblCellMar>
        </w:tblPrEx>
        <w:trPr>
          <w:trHeight w:val="23"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项目分包个数</w:t>
            </w:r>
          </w:p>
        </w:tc>
        <w:tc>
          <w:tcPr>
            <w:tcW w:w="67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Calibri" w:eastAsia="宋体" w:cs="宋体"/>
                <w:kern w:val="0"/>
                <w:lang w:eastAsia="zh-CN"/>
              </w:rPr>
            </w:pPr>
            <w:r>
              <w:rPr>
                <w:rFonts w:hint="eastAsia" w:ascii="Times New Roman" w:hAnsi="Times New Roman" w:eastAsia="宋体" w:cs="Times New Roman"/>
                <w:lang w:val="en-US" w:eastAsia="zh-CN"/>
              </w:rPr>
              <w:t>无</w:t>
            </w:r>
          </w:p>
        </w:tc>
      </w:tr>
      <w:tr>
        <w:tblPrEx>
          <w:tblCellMar>
            <w:top w:w="0" w:type="dxa"/>
            <w:left w:w="108" w:type="dxa"/>
            <w:bottom w:w="0" w:type="dxa"/>
            <w:right w:w="108" w:type="dxa"/>
          </w:tblCellMar>
        </w:tblPrEx>
        <w:trPr>
          <w:trHeight w:val="23"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default" w:ascii="宋体" w:hAnsi="宋体" w:eastAsia="宋体" w:cs="宋体"/>
                <w:kern w:val="0"/>
                <w:lang w:val="en-US" w:eastAsia="zh-CN"/>
              </w:rPr>
            </w:pPr>
            <w:r>
              <w:rPr>
                <w:rFonts w:hint="eastAsia" w:ascii="宋体" w:hAnsi="宋体" w:cs="宋体"/>
                <w:kern w:val="0"/>
                <w:lang w:val="en-US" w:eastAsia="zh-CN"/>
              </w:rPr>
              <w:t>采购内容</w:t>
            </w:r>
          </w:p>
        </w:tc>
        <w:tc>
          <w:tcPr>
            <w:tcW w:w="67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Calibri" w:cs="宋体"/>
                <w:color w:val="0000FF"/>
                <w:kern w:val="0"/>
                <w:lang w:val="en-US" w:eastAsia="zh-CN"/>
              </w:rPr>
            </w:pPr>
            <w:r>
              <w:rPr>
                <w:rFonts w:hint="eastAsia" w:ascii="Times New Roman" w:hAnsi="Times New Roman" w:eastAsia="宋体" w:cs="Times New Roman"/>
                <w:lang w:val="en-US" w:eastAsia="zh-CN"/>
              </w:rPr>
              <w:t>具体</w:t>
            </w:r>
            <w:r>
              <w:rPr>
                <w:rFonts w:hint="eastAsia" w:ascii="Times New Roman" w:hAnsi="Times New Roman" w:eastAsia="宋体" w:cs="Times New Roman"/>
                <w:lang w:eastAsia="zh-CN"/>
              </w:rPr>
              <w:t>详见</w:t>
            </w:r>
            <w:r>
              <w:rPr>
                <w:rFonts w:hint="eastAsia" w:ascii="Times New Roman" w:hAnsi="Times New Roman" w:eastAsia="宋体" w:cs="Times New Roman"/>
                <w:lang w:val="en-US" w:eastAsia="zh-CN"/>
              </w:rPr>
              <w:t>招标</w:t>
            </w:r>
            <w:r>
              <w:rPr>
                <w:rFonts w:hint="eastAsia" w:ascii="Times New Roman" w:hAnsi="Times New Roman" w:eastAsia="宋体" w:cs="Times New Roman"/>
              </w:rPr>
              <w:t>文件及</w:t>
            </w:r>
            <w:r>
              <w:rPr>
                <w:rFonts w:hint="eastAsia" w:ascii="Times New Roman" w:hAnsi="Times New Roman" w:eastAsia="宋体" w:cs="Times New Roman"/>
                <w:lang w:val="en-US" w:eastAsia="zh-CN"/>
              </w:rPr>
              <w:t>第五部分服务要求</w:t>
            </w:r>
            <w:r>
              <w:rPr>
                <w:rFonts w:hint="eastAsia" w:ascii="Times New Roman" w:hAnsi="Times New Roman" w:eastAsia="宋体" w:cs="Times New Roman"/>
                <w:lang w:eastAsia="zh-CN"/>
              </w:rPr>
              <w:t>。</w:t>
            </w:r>
          </w:p>
        </w:tc>
      </w:tr>
      <w:tr>
        <w:tblPrEx>
          <w:tblCellMar>
            <w:top w:w="0" w:type="dxa"/>
            <w:left w:w="108" w:type="dxa"/>
            <w:bottom w:w="0" w:type="dxa"/>
            <w:right w:w="108" w:type="dxa"/>
          </w:tblCellMar>
        </w:tblPrEx>
        <w:trPr>
          <w:trHeight w:val="23"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各包投标人资格</w:t>
            </w:r>
          </w:p>
        </w:tc>
        <w:tc>
          <w:tcPr>
            <w:tcW w:w="67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ind w:firstLine="0" w:firstLineChars="0"/>
              <w:rPr>
                <w:rFonts w:hint="eastAsia"/>
                <w:lang w:val="zh-CN" w:eastAsia="zh-CN"/>
              </w:rPr>
            </w:pPr>
            <w:r>
              <w:rPr>
                <w:rFonts w:hint="eastAsia"/>
                <w:lang w:val="zh-CN" w:eastAsia="zh-CN"/>
              </w:rPr>
              <w:t>1、符合《政府采购法》第22条条件，并提供下列材料：</w:t>
            </w:r>
          </w:p>
          <w:p>
            <w:pPr>
              <w:autoSpaceDE w:val="0"/>
              <w:autoSpaceDN w:val="0"/>
              <w:adjustRightInd w:val="0"/>
              <w:spacing w:line="360" w:lineRule="auto"/>
              <w:ind w:firstLine="0" w:firstLineChars="0"/>
              <w:rPr>
                <w:rFonts w:hint="eastAsia"/>
                <w:lang w:val="zh-CN" w:eastAsia="zh-CN"/>
              </w:rPr>
            </w:pPr>
            <w:r>
              <w:rPr>
                <w:rFonts w:hint="eastAsia"/>
                <w:lang w:val="zh-CN" w:eastAsia="zh-CN"/>
              </w:rPr>
              <w:t>&lt;1&gt;供应商的营业执照等证明文件，自然人的身份证明。</w:t>
            </w:r>
          </w:p>
          <w:p>
            <w:pPr>
              <w:autoSpaceDE w:val="0"/>
              <w:autoSpaceDN w:val="0"/>
              <w:adjustRightInd w:val="0"/>
              <w:spacing w:line="360" w:lineRule="auto"/>
              <w:ind w:firstLine="0" w:firstLineChars="0"/>
              <w:rPr>
                <w:rFonts w:hint="eastAsia"/>
                <w:lang w:val="zh-CN" w:eastAsia="zh-CN"/>
              </w:rPr>
            </w:pPr>
            <w:r>
              <w:rPr>
                <w:rFonts w:hint="eastAsia"/>
                <w:lang w:val="zh-CN" w:eastAsia="zh-CN"/>
              </w:rPr>
              <w:t>&lt;2&gt;财务状况报告，依法缴纳税收和社会保障资金的相关材料。</w:t>
            </w:r>
          </w:p>
          <w:p>
            <w:pPr>
              <w:autoSpaceDE w:val="0"/>
              <w:autoSpaceDN w:val="0"/>
              <w:adjustRightInd w:val="0"/>
              <w:spacing w:line="360" w:lineRule="auto"/>
              <w:ind w:firstLine="0" w:firstLineChars="0"/>
              <w:rPr>
                <w:rFonts w:hint="eastAsia"/>
                <w:lang w:val="zh-CN" w:eastAsia="zh-CN"/>
              </w:rPr>
            </w:pPr>
            <w:r>
              <w:rPr>
                <w:rFonts w:hint="eastAsia"/>
                <w:lang w:val="zh-CN" w:eastAsia="zh-CN"/>
              </w:rPr>
              <w:t>&lt;3&gt;具备履行合同所必需的设备和专业技术能力的证明材料。</w:t>
            </w:r>
          </w:p>
          <w:p>
            <w:pPr>
              <w:autoSpaceDE w:val="0"/>
              <w:autoSpaceDN w:val="0"/>
              <w:adjustRightInd w:val="0"/>
              <w:spacing w:line="360" w:lineRule="auto"/>
              <w:ind w:firstLine="0" w:firstLineChars="0"/>
              <w:rPr>
                <w:rFonts w:hint="eastAsia"/>
                <w:lang w:val="zh-CN" w:eastAsia="zh-CN"/>
              </w:rPr>
            </w:pPr>
            <w:r>
              <w:rPr>
                <w:rFonts w:hint="eastAsia"/>
                <w:lang w:val="zh-CN" w:eastAsia="zh-CN"/>
              </w:rPr>
              <w:t>&lt;4&gt;参加政府采购活动前3年内在经营活动中没有重大违法记录的书面声明。</w:t>
            </w:r>
          </w:p>
          <w:p>
            <w:pPr>
              <w:autoSpaceDE w:val="0"/>
              <w:autoSpaceDN w:val="0"/>
              <w:adjustRightInd w:val="0"/>
              <w:spacing w:line="360" w:lineRule="auto"/>
              <w:ind w:firstLine="0" w:firstLineChars="0"/>
              <w:rPr>
                <w:rFonts w:hint="eastAsia"/>
                <w:lang w:val="zh-CN" w:eastAsia="zh-CN"/>
              </w:rPr>
            </w:pPr>
            <w:r>
              <w:rPr>
                <w:rFonts w:hint="eastAsia"/>
                <w:lang w:val="zh-CN" w:eastAsia="zh-CN"/>
              </w:rPr>
              <w:t>&lt;5&gt;具备法律、行政法规规定的其他条件的证明材料。</w:t>
            </w:r>
          </w:p>
          <w:p>
            <w:pPr>
              <w:autoSpaceDE w:val="0"/>
              <w:autoSpaceDN w:val="0"/>
              <w:adjustRightInd w:val="0"/>
              <w:spacing w:line="360" w:lineRule="auto"/>
              <w:ind w:firstLine="0" w:firstLineChars="0"/>
              <w:rPr>
                <w:rFonts w:hint="eastAsia"/>
                <w:lang w:val="zh-CN" w:eastAsia="zh-CN"/>
              </w:rPr>
            </w:pPr>
            <w:r>
              <w:rPr>
                <w:rFonts w:hint="eastAsia"/>
                <w:lang w:val="zh-CN" w:eastAsia="zh-CN"/>
              </w:rPr>
              <w:t>2、经“信用中国”（www.creditchina.gov.cn）、中国政府采购网（www.ccgp.gov.cn）列入失信被执行人、重大税收违法案件当事人名单、政府采购严重违法失信行为记录名单网站查询截图，时间为投标截止时间前20天内。</w:t>
            </w:r>
          </w:p>
          <w:p>
            <w:pPr>
              <w:autoSpaceDE w:val="0"/>
              <w:autoSpaceDN w:val="0"/>
              <w:adjustRightInd w:val="0"/>
              <w:spacing w:line="360" w:lineRule="auto"/>
              <w:ind w:firstLine="0" w:firstLineChars="0"/>
              <w:rPr>
                <w:rFonts w:hint="eastAsia"/>
                <w:lang w:val="zh-CN" w:eastAsia="zh-CN"/>
              </w:rPr>
            </w:pPr>
            <w:r>
              <w:rPr>
                <w:rFonts w:hint="eastAsia"/>
                <w:lang w:val="zh-CN" w:eastAsia="zh-CN"/>
              </w:rPr>
              <w:t>3、单位负责人为同一人或者存在直接控股、管理关系的不同供应商，不得参加同一合同项下的政府采购活动。否则，皆取消投标资格；</w:t>
            </w:r>
          </w:p>
          <w:p>
            <w:pPr>
              <w:autoSpaceDE w:val="0"/>
              <w:autoSpaceDN w:val="0"/>
              <w:adjustRightInd w:val="0"/>
              <w:spacing w:line="360" w:lineRule="auto"/>
              <w:ind w:firstLine="0" w:firstLineChars="0"/>
              <w:rPr>
                <w:rFonts w:hint="eastAsia"/>
                <w:lang w:val="zh-CN" w:eastAsia="zh-CN"/>
              </w:rPr>
            </w:pPr>
            <w:r>
              <w:rPr>
                <w:rFonts w:hint="eastAsia"/>
                <w:lang w:val="zh-CN" w:eastAsia="zh-CN"/>
              </w:rPr>
              <w:t>4、为本采购项目提供整体设计、规范编制或者项目管理、监理、检测等服务的供应商，不得再参加该采购项目的其他采购活动；</w:t>
            </w:r>
          </w:p>
          <w:p>
            <w:pPr>
              <w:autoSpaceDE w:val="0"/>
              <w:autoSpaceDN w:val="0"/>
              <w:adjustRightInd w:val="0"/>
              <w:spacing w:line="360" w:lineRule="auto"/>
              <w:ind w:firstLine="0" w:firstLineChars="0"/>
              <w:rPr>
                <w:rFonts w:hint="eastAsia"/>
                <w:lang w:val="zh-CN" w:eastAsia="zh-CN"/>
              </w:rPr>
            </w:pPr>
            <w:r>
              <w:rPr>
                <w:rFonts w:hint="eastAsia"/>
                <w:lang w:val="zh-CN" w:eastAsia="zh-CN"/>
              </w:rPr>
              <w:t>5、本项目不接受供应商以联合体方式进行投标；</w:t>
            </w:r>
          </w:p>
          <w:p>
            <w:pPr>
              <w:pStyle w:val="18"/>
              <w:spacing w:line="360" w:lineRule="auto"/>
              <w:rPr>
                <w:rFonts w:hint="default"/>
                <w:lang w:val="en-US"/>
              </w:rPr>
            </w:pPr>
            <w:r>
              <w:rPr>
                <w:rFonts w:hint="eastAsia" w:ascii="宋体" w:hAnsi="宋体" w:cs="宋体"/>
                <w:color w:val="auto"/>
                <w:sz w:val="24"/>
                <w:szCs w:val="24"/>
                <w:lang w:val="en-US" w:eastAsia="zh-CN"/>
              </w:rPr>
              <w:t>6、其他要求：供应商具备自然资源主管部门核发的测绘甲级资质（具备工程测量、不动产测绘、地理信息系统工程专业中两个及以上）</w:t>
            </w:r>
          </w:p>
        </w:tc>
      </w:tr>
      <w:tr>
        <w:tblPrEx>
          <w:tblCellMar>
            <w:top w:w="0" w:type="dxa"/>
            <w:left w:w="108" w:type="dxa"/>
            <w:bottom w:w="0" w:type="dxa"/>
            <w:right w:w="108" w:type="dxa"/>
          </w:tblCellMar>
        </w:tblPrEx>
        <w:trPr>
          <w:trHeight w:val="23"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14:textFill>
                  <w14:solidFill>
                    <w14:schemeClr w14:val="tx1"/>
                  </w14:solidFill>
                </w14:textFill>
              </w:rPr>
            </w:pPr>
            <w:r>
              <w:rPr>
                <w:rFonts w:hint="eastAsia" w:ascii="宋体" w:hAnsi="宋体" w:cs="宋体"/>
                <w:color w:val="000000" w:themeColor="text1"/>
                <w:kern w:val="0"/>
                <w:lang w:val="zh-CN"/>
                <w14:textFill>
                  <w14:solidFill>
                    <w14:schemeClr w14:val="tx1"/>
                  </w14:solidFill>
                </w14:textFill>
              </w:rPr>
              <w:t>公告发布时间</w:t>
            </w:r>
          </w:p>
        </w:tc>
        <w:tc>
          <w:tcPr>
            <w:tcW w:w="67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u w:val="dashDotHeavy"/>
                <w:lang w:val="zh-CN"/>
                <w14:textFill>
                  <w14:solidFill>
                    <w14:schemeClr w14:val="tx1"/>
                  </w14:solidFill>
                </w14:textFill>
              </w:rPr>
            </w:pPr>
            <w:r>
              <w:rPr>
                <w:rFonts w:ascii="宋体" w:hAnsi="Calibri" w:cs="宋体"/>
                <w:color w:val="000000" w:themeColor="text1"/>
                <w:kern w:val="0"/>
                <w:lang w:val="zh-CN"/>
                <w14:textFill>
                  <w14:solidFill>
                    <w14:schemeClr w14:val="tx1"/>
                  </w14:solidFill>
                </w14:textFill>
              </w:rPr>
              <w:t>20</w:t>
            </w:r>
            <w:r>
              <w:rPr>
                <w:rFonts w:hint="eastAsia" w:ascii="宋体" w:hAnsi="Calibri" w:cs="宋体"/>
                <w:color w:val="000000" w:themeColor="text1"/>
                <w:kern w:val="0"/>
                <w:lang w:val="zh-CN"/>
                <w14:textFill>
                  <w14:solidFill>
                    <w14:schemeClr w14:val="tx1"/>
                  </w14:solidFill>
                </w14:textFill>
              </w:rPr>
              <w:t>2</w:t>
            </w:r>
            <w:r>
              <w:rPr>
                <w:rFonts w:hint="eastAsia" w:ascii="宋体" w:hAnsi="Calibri" w:cs="宋体"/>
                <w:color w:val="000000" w:themeColor="text1"/>
                <w:kern w:val="0"/>
                <w:lang w:val="en-US" w:eastAsia="zh-CN"/>
                <w14:textFill>
                  <w14:solidFill>
                    <w14:schemeClr w14:val="tx1"/>
                  </w14:solidFill>
                </w14:textFill>
              </w:rPr>
              <w:t>3</w:t>
            </w:r>
            <w:r>
              <w:rPr>
                <w:rFonts w:ascii="宋体" w:hAnsi="Calibri" w:cs="宋体"/>
                <w:color w:val="000000" w:themeColor="text1"/>
                <w:kern w:val="0"/>
                <w:lang w:val="zh-CN"/>
                <w14:textFill>
                  <w14:solidFill>
                    <w14:schemeClr w14:val="tx1"/>
                  </w14:solidFill>
                </w14:textFill>
              </w:rPr>
              <w:t>年04月</w:t>
            </w:r>
            <w:r>
              <w:rPr>
                <w:rFonts w:hint="eastAsia" w:ascii="宋体" w:hAnsi="Calibri" w:cs="宋体"/>
                <w:color w:val="000000" w:themeColor="text1"/>
                <w:kern w:val="0"/>
                <w:lang w:val="en-US" w:eastAsia="zh-CN"/>
                <w14:textFill>
                  <w14:solidFill>
                    <w14:schemeClr w14:val="tx1"/>
                  </w14:solidFill>
                </w14:textFill>
              </w:rPr>
              <w:t>24</w:t>
            </w:r>
            <w:r>
              <w:rPr>
                <w:rFonts w:ascii="宋体" w:hAnsi="Calibri" w:cs="宋体"/>
                <w:color w:val="000000" w:themeColor="text1"/>
                <w:kern w:val="0"/>
                <w:lang w:val="zh-CN"/>
                <w14:textFill>
                  <w14:solidFill>
                    <w14:schemeClr w14:val="tx1"/>
                  </w14:solidFill>
                </w14:textFill>
              </w:rPr>
              <w:t>日</w:t>
            </w:r>
          </w:p>
        </w:tc>
      </w:tr>
      <w:tr>
        <w:tblPrEx>
          <w:tblCellMar>
            <w:top w:w="0" w:type="dxa"/>
            <w:left w:w="108" w:type="dxa"/>
            <w:bottom w:w="0" w:type="dxa"/>
            <w:right w:w="108" w:type="dxa"/>
          </w:tblCellMar>
        </w:tblPrEx>
        <w:trPr>
          <w:trHeight w:val="23"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14:textFill>
                  <w14:solidFill>
                    <w14:schemeClr w14:val="tx1"/>
                  </w14:solidFill>
                </w14:textFill>
              </w:rPr>
            </w:pPr>
            <w:r>
              <w:rPr>
                <w:rFonts w:hint="eastAsia" w:ascii="宋体" w:hAnsi="宋体" w:cs="宋体"/>
                <w:color w:val="000000" w:themeColor="text1"/>
                <w:kern w:val="0"/>
                <w:lang w:val="zh-CN"/>
                <w14:textFill>
                  <w14:solidFill>
                    <w14:schemeClr w14:val="tx1"/>
                  </w14:solidFill>
                </w14:textFill>
              </w:rPr>
              <w:t>获取招标文件的时间期限</w:t>
            </w:r>
          </w:p>
        </w:tc>
        <w:tc>
          <w:tcPr>
            <w:tcW w:w="67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u w:val="dashDotHeavy"/>
                <w:lang w:val="zh-CN"/>
                <w14:textFill>
                  <w14:solidFill>
                    <w14:schemeClr w14:val="tx1"/>
                  </w14:solidFill>
                </w14:textFill>
              </w:rPr>
            </w:pPr>
            <w:r>
              <w:rPr>
                <w:rFonts w:hint="eastAsia" w:ascii="宋体" w:hAnsi="Calibri" w:cs="宋体"/>
                <w:color w:val="000000" w:themeColor="text1"/>
                <w:kern w:val="0"/>
                <w:lang w:val="zh-CN"/>
                <w14:textFill>
                  <w14:solidFill>
                    <w14:schemeClr w14:val="tx1"/>
                  </w14:solidFill>
                </w14:textFill>
              </w:rPr>
              <w:t>202</w:t>
            </w:r>
            <w:r>
              <w:rPr>
                <w:rFonts w:hint="eastAsia" w:ascii="宋体" w:hAnsi="Calibri" w:cs="宋体"/>
                <w:color w:val="000000" w:themeColor="text1"/>
                <w:kern w:val="0"/>
                <w:lang w:val="zh-CN" w:eastAsia="zh-CN"/>
                <w14:textFill>
                  <w14:solidFill>
                    <w14:schemeClr w14:val="tx1"/>
                  </w14:solidFill>
                </w14:textFill>
              </w:rPr>
              <w:t>3</w:t>
            </w:r>
            <w:r>
              <w:rPr>
                <w:rFonts w:hint="eastAsia" w:ascii="宋体" w:hAnsi="Calibri" w:cs="宋体"/>
                <w:color w:val="000000" w:themeColor="text1"/>
                <w:kern w:val="0"/>
                <w:lang w:val="zh-CN"/>
                <w14:textFill>
                  <w14:solidFill>
                    <w14:schemeClr w14:val="tx1"/>
                  </w14:solidFill>
                </w14:textFill>
              </w:rPr>
              <w:t>年</w:t>
            </w:r>
            <w:r>
              <w:rPr>
                <w:rFonts w:hint="eastAsia" w:ascii="宋体" w:hAnsi="Calibri" w:cs="宋体"/>
                <w:color w:val="000000" w:themeColor="text1"/>
                <w:kern w:val="0"/>
                <w:lang w:val="zh-CN" w:eastAsia="zh-CN"/>
                <w14:textFill>
                  <w14:solidFill>
                    <w14:schemeClr w14:val="tx1"/>
                  </w14:solidFill>
                </w14:textFill>
              </w:rPr>
              <w:t>0</w:t>
            </w:r>
            <w:r>
              <w:rPr>
                <w:rFonts w:hint="eastAsia" w:ascii="宋体" w:hAnsi="Calibri" w:cs="宋体"/>
                <w:color w:val="000000" w:themeColor="text1"/>
                <w:kern w:val="0"/>
                <w:lang w:val="en-US" w:eastAsia="zh-CN"/>
                <w14:textFill>
                  <w14:solidFill>
                    <w14:schemeClr w14:val="tx1"/>
                  </w14:solidFill>
                </w14:textFill>
              </w:rPr>
              <w:t>4</w:t>
            </w:r>
            <w:r>
              <w:rPr>
                <w:rFonts w:hint="eastAsia" w:ascii="宋体" w:hAnsi="Calibri" w:cs="宋体"/>
                <w:color w:val="000000" w:themeColor="text1"/>
                <w:kern w:val="0"/>
                <w:lang w:val="zh-CN"/>
                <w14:textFill>
                  <w14:solidFill>
                    <w14:schemeClr w14:val="tx1"/>
                  </w14:solidFill>
                </w14:textFill>
              </w:rPr>
              <w:t>月</w:t>
            </w:r>
            <w:r>
              <w:rPr>
                <w:rFonts w:hint="eastAsia" w:ascii="宋体" w:hAnsi="Calibri" w:cs="宋体"/>
                <w:color w:val="000000" w:themeColor="text1"/>
                <w:kern w:val="0"/>
                <w:lang w:val="en-US" w:eastAsia="zh-CN"/>
                <w14:textFill>
                  <w14:solidFill>
                    <w14:schemeClr w14:val="tx1"/>
                  </w14:solidFill>
                </w14:textFill>
              </w:rPr>
              <w:t>25</w:t>
            </w:r>
            <w:r>
              <w:rPr>
                <w:rFonts w:hint="eastAsia" w:ascii="宋体" w:hAnsi="Calibri" w:cs="宋体"/>
                <w:color w:val="000000" w:themeColor="text1"/>
                <w:kern w:val="0"/>
                <w:lang w:val="zh-CN"/>
                <w14:textFill>
                  <w14:solidFill>
                    <w14:schemeClr w14:val="tx1"/>
                  </w14:solidFill>
                </w14:textFill>
              </w:rPr>
              <w:t>日至202</w:t>
            </w:r>
            <w:r>
              <w:rPr>
                <w:rFonts w:hint="eastAsia" w:ascii="宋体" w:hAnsi="Calibri" w:cs="宋体"/>
                <w:color w:val="000000" w:themeColor="text1"/>
                <w:kern w:val="0"/>
                <w:lang w:val="zh-CN" w:eastAsia="zh-CN"/>
                <w14:textFill>
                  <w14:solidFill>
                    <w14:schemeClr w14:val="tx1"/>
                  </w14:solidFill>
                </w14:textFill>
              </w:rPr>
              <w:t>3</w:t>
            </w:r>
            <w:r>
              <w:rPr>
                <w:rFonts w:hint="eastAsia" w:ascii="宋体" w:hAnsi="Calibri" w:cs="宋体"/>
                <w:color w:val="000000" w:themeColor="text1"/>
                <w:kern w:val="0"/>
                <w:lang w:val="zh-CN"/>
                <w14:textFill>
                  <w14:solidFill>
                    <w14:schemeClr w14:val="tx1"/>
                  </w14:solidFill>
                </w14:textFill>
              </w:rPr>
              <w:t>年</w:t>
            </w:r>
            <w:r>
              <w:rPr>
                <w:rFonts w:hint="eastAsia" w:ascii="宋体" w:hAnsi="Calibri" w:cs="宋体"/>
                <w:color w:val="000000" w:themeColor="text1"/>
                <w:kern w:val="0"/>
                <w:lang w:val="zh-CN" w:eastAsia="zh-CN"/>
                <w14:textFill>
                  <w14:solidFill>
                    <w14:schemeClr w14:val="tx1"/>
                  </w14:solidFill>
                </w14:textFill>
              </w:rPr>
              <w:t>0</w:t>
            </w:r>
            <w:r>
              <w:rPr>
                <w:rFonts w:hint="eastAsia" w:ascii="宋体" w:hAnsi="Calibri" w:cs="宋体"/>
                <w:color w:val="000000" w:themeColor="text1"/>
                <w:kern w:val="0"/>
                <w:lang w:val="en-US" w:eastAsia="zh-CN"/>
                <w14:textFill>
                  <w14:solidFill>
                    <w14:schemeClr w14:val="tx1"/>
                  </w14:solidFill>
                </w14:textFill>
              </w:rPr>
              <w:t>5</w:t>
            </w:r>
            <w:r>
              <w:rPr>
                <w:rFonts w:hint="eastAsia" w:ascii="宋体" w:hAnsi="Calibri" w:cs="宋体"/>
                <w:color w:val="000000" w:themeColor="text1"/>
                <w:kern w:val="0"/>
                <w:lang w:val="zh-CN"/>
                <w14:textFill>
                  <w14:solidFill>
                    <w14:schemeClr w14:val="tx1"/>
                  </w14:solidFill>
                </w14:textFill>
              </w:rPr>
              <w:t>月</w:t>
            </w:r>
            <w:r>
              <w:rPr>
                <w:rFonts w:hint="eastAsia" w:ascii="宋体" w:hAnsi="Calibri" w:cs="宋体"/>
                <w:color w:val="000000" w:themeColor="text1"/>
                <w:kern w:val="0"/>
                <w:lang w:val="en-US" w:eastAsia="zh-CN"/>
                <w14:textFill>
                  <w14:solidFill>
                    <w14:schemeClr w14:val="tx1"/>
                  </w14:solidFill>
                </w14:textFill>
              </w:rPr>
              <w:t>04</w:t>
            </w:r>
            <w:r>
              <w:rPr>
                <w:rFonts w:hint="eastAsia" w:ascii="宋体" w:hAnsi="Calibri" w:cs="宋体"/>
                <w:color w:val="000000" w:themeColor="text1"/>
                <w:kern w:val="0"/>
                <w:lang w:val="zh-CN"/>
                <w14:textFill>
                  <w14:solidFill>
                    <w14:schemeClr w14:val="tx1"/>
                  </w14:solidFill>
                </w14:textFill>
              </w:rPr>
              <w:t>日</w:t>
            </w:r>
            <w:r>
              <w:rPr>
                <w:rFonts w:hint="eastAsia" w:ascii="宋体" w:hAnsi="Calibri" w:cs="宋体"/>
                <w:color w:val="000000" w:themeColor="text1"/>
                <w:kern w:val="0"/>
                <w:lang w:val="zh-CN" w:eastAsia="zh-CN"/>
                <w14:textFill>
                  <w14:solidFill>
                    <w14:schemeClr w14:val="tx1"/>
                  </w14:solidFill>
                </w14:textFill>
              </w:rPr>
              <w:t>（0:00-24:00）</w:t>
            </w:r>
            <w:r>
              <w:rPr>
                <w:rFonts w:hint="eastAsia" w:ascii="宋体" w:hAnsi="Calibri" w:cs="宋体"/>
                <w:color w:val="000000" w:themeColor="text1"/>
                <w:kern w:val="0"/>
                <w:lang w:val="zh-CN"/>
                <w14:textFill>
                  <w14:solidFill>
                    <w14:schemeClr w14:val="tx1"/>
                  </w14:solidFill>
                </w14:textFill>
              </w:rPr>
              <w:t>节假日除外。</w:t>
            </w:r>
          </w:p>
        </w:tc>
      </w:tr>
      <w:tr>
        <w:tblPrEx>
          <w:tblCellMar>
            <w:top w:w="0" w:type="dxa"/>
            <w:left w:w="108" w:type="dxa"/>
            <w:bottom w:w="0" w:type="dxa"/>
            <w:right w:w="108" w:type="dxa"/>
          </w:tblCellMar>
        </w:tblPrEx>
        <w:trPr>
          <w:trHeight w:val="23"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获取招标文件方式</w:t>
            </w:r>
          </w:p>
        </w:tc>
        <w:tc>
          <w:tcPr>
            <w:tcW w:w="67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宋体"/>
                <w:kern w:val="0"/>
                <w:lang w:eastAsia="zh-CN"/>
              </w:rPr>
            </w:pPr>
            <w:r>
              <w:rPr>
                <w:rFonts w:hint="eastAsia" w:ascii="宋体" w:hAnsi="宋体" w:cs="宋体"/>
                <w:kern w:val="0"/>
                <w:lang w:val="en-US" w:eastAsia="zh-CN"/>
              </w:rPr>
              <w:t>政采云</w:t>
            </w:r>
            <w:r>
              <w:rPr>
                <w:rFonts w:hint="eastAsia" w:ascii="宋体" w:hAnsi="宋体" w:cs="宋体"/>
                <w:kern w:val="0"/>
                <w:lang w:val="zh-CN"/>
              </w:rPr>
              <w:t>平台线上</w:t>
            </w:r>
            <w:r>
              <w:rPr>
                <w:rFonts w:hint="eastAsia" w:ascii="宋体" w:hAnsi="宋体" w:cs="宋体"/>
                <w:kern w:val="0"/>
                <w:lang w:val="en-US" w:eastAsia="zh-CN"/>
              </w:rPr>
              <w:t>获取</w:t>
            </w:r>
          </w:p>
        </w:tc>
      </w:tr>
      <w:tr>
        <w:tblPrEx>
          <w:tblCellMar>
            <w:top w:w="0" w:type="dxa"/>
            <w:left w:w="108" w:type="dxa"/>
            <w:bottom w:w="0" w:type="dxa"/>
            <w:right w:w="108" w:type="dxa"/>
          </w:tblCellMar>
        </w:tblPrEx>
        <w:trPr>
          <w:trHeight w:val="23"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招标文件售价</w:t>
            </w:r>
          </w:p>
        </w:tc>
        <w:tc>
          <w:tcPr>
            <w:tcW w:w="6713" w:type="dxa"/>
            <w:tcBorders>
              <w:top w:val="single" w:color="000000" w:sz="6" w:space="0"/>
              <w:left w:val="single" w:color="000000" w:sz="6" w:space="0"/>
              <w:bottom w:val="single" w:color="000000" w:sz="6" w:space="0"/>
              <w:right w:val="single" w:color="000000" w:sz="6" w:space="0"/>
            </w:tcBorders>
            <w:vAlign w:val="center"/>
          </w:tcPr>
          <w:p>
            <w:pPr>
              <w:pStyle w:val="17"/>
              <w:spacing w:line="360" w:lineRule="auto"/>
              <w:jc w:val="both"/>
              <w:rPr>
                <w:rFonts w:ascii="宋体" w:hAnsi="宋体" w:cs="宋体"/>
                <w:kern w:val="0"/>
                <w:lang w:val="zh-CN"/>
              </w:rPr>
            </w:pPr>
            <w:r>
              <w:rPr>
                <w:rFonts w:ascii="宋体" w:hAnsi="Calibri" w:cs="宋体"/>
                <w:kern w:val="0"/>
                <w:lang w:val="zh-CN"/>
              </w:rPr>
              <w:t>0</w:t>
            </w:r>
            <w:r>
              <w:rPr>
                <w:rFonts w:hint="eastAsia" w:ascii="宋体" w:hAnsi="Calibri" w:cs="宋体"/>
                <w:kern w:val="0"/>
                <w:lang w:val="zh-CN"/>
              </w:rPr>
              <w:t>元</w:t>
            </w:r>
          </w:p>
        </w:tc>
      </w:tr>
      <w:tr>
        <w:tblPrEx>
          <w:tblCellMar>
            <w:top w:w="0" w:type="dxa"/>
            <w:left w:w="108" w:type="dxa"/>
            <w:bottom w:w="0" w:type="dxa"/>
            <w:right w:w="108" w:type="dxa"/>
          </w:tblCellMar>
        </w:tblPrEx>
        <w:trPr>
          <w:trHeight w:val="23"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获取招标文件地点</w:t>
            </w:r>
          </w:p>
        </w:tc>
        <w:tc>
          <w:tcPr>
            <w:tcW w:w="6713" w:type="dxa"/>
            <w:tcBorders>
              <w:top w:val="single" w:color="000000" w:sz="6" w:space="0"/>
              <w:left w:val="single" w:color="000000" w:sz="6" w:space="0"/>
              <w:bottom w:val="single" w:color="000000" w:sz="6" w:space="0"/>
              <w:right w:val="single" w:color="000000" w:sz="6" w:space="0"/>
            </w:tcBorders>
            <w:vAlign w:val="center"/>
          </w:tcPr>
          <w:p>
            <w:pPr>
              <w:pStyle w:val="17"/>
              <w:spacing w:line="360" w:lineRule="auto"/>
              <w:jc w:val="both"/>
              <w:rPr>
                <w:rFonts w:ascii="宋体" w:hAnsi="宋体" w:cs="宋体"/>
                <w:kern w:val="0"/>
                <w:lang w:val="zh-CN"/>
              </w:rPr>
            </w:pPr>
            <w:r>
              <w:rPr>
                <w:rFonts w:hint="eastAsia" w:ascii="宋体" w:hAnsi="宋体" w:cs="宋体"/>
                <w:kern w:val="0"/>
                <w:lang w:val="zh-CN"/>
              </w:rPr>
              <w:t>投标人登录政采云平台https://www.zcygov.cn/在线申请获取采购文件（进入“项目采购”应用，在获取采购文件菜单中选择项目，申请获取采购文件）</w:t>
            </w:r>
          </w:p>
        </w:tc>
      </w:tr>
      <w:tr>
        <w:tblPrEx>
          <w:tblCellMar>
            <w:top w:w="0" w:type="dxa"/>
            <w:left w:w="108" w:type="dxa"/>
            <w:bottom w:w="0" w:type="dxa"/>
            <w:right w:w="108" w:type="dxa"/>
          </w:tblCellMar>
        </w:tblPrEx>
        <w:trPr>
          <w:trHeight w:val="23"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获取招标文件时应提供材料</w:t>
            </w:r>
          </w:p>
        </w:tc>
        <w:tc>
          <w:tcPr>
            <w:tcW w:w="6713" w:type="dxa"/>
            <w:tcBorders>
              <w:top w:val="single" w:color="000000" w:sz="6" w:space="0"/>
              <w:left w:val="single" w:color="000000" w:sz="6" w:space="0"/>
              <w:bottom w:val="single" w:color="000000" w:sz="6" w:space="0"/>
              <w:right w:val="single" w:color="000000" w:sz="6" w:space="0"/>
            </w:tcBorders>
            <w:vAlign w:val="center"/>
          </w:tcPr>
          <w:p>
            <w:pPr>
              <w:pStyle w:val="17"/>
              <w:spacing w:line="360" w:lineRule="auto"/>
              <w:jc w:val="both"/>
              <w:rPr>
                <w:rFonts w:ascii="宋体" w:hAnsi="宋体" w:cs="宋体"/>
                <w:kern w:val="0"/>
                <w:lang w:val="zh-CN"/>
              </w:rPr>
            </w:pPr>
            <w:r>
              <w:rPr>
                <w:rFonts w:hint="eastAsia" w:ascii="宋体" w:hAnsi="宋体" w:cs="宋体"/>
                <w:kern w:val="0"/>
                <w:lang w:val="zh-CN"/>
              </w:rPr>
              <w:t>投标人获取招标文件时须在政采云平台</w:t>
            </w:r>
            <w:r>
              <w:rPr>
                <w:rFonts w:hint="eastAsia" w:ascii="宋体" w:hAnsi="宋体" w:cs="宋体"/>
                <w:b w:val="0"/>
                <w:bCs/>
                <w:kern w:val="0"/>
                <w:lang w:val="zh-CN"/>
              </w:rPr>
              <w:t>附件处</w:t>
            </w:r>
            <w:r>
              <w:rPr>
                <w:rFonts w:hint="eastAsia" w:ascii="宋体" w:hAnsi="宋体" w:cs="宋体"/>
                <w:kern w:val="0"/>
                <w:lang w:val="zh-CN"/>
              </w:rPr>
              <w:t>上传营业执照副本复印件、公司介绍信或法人授权委托书、购买人身份证复印件。（报名资料注明购买项目名称（包号）、项目编号、联系人及联系方式。）</w:t>
            </w:r>
          </w:p>
        </w:tc>
      </w:tr>
      <w:tr>
        <w:tblPrEx>
          <w:tblCellMar>
            <w:top w:w="0" w:type="dxa"/>
            <w:left w:w="108" w:type="dxa"/>
            <w:bottom w:w="0" w:type="dxa"/>
            <w:right w:w="108" w:type="dxa"/>
          </w:tblCellMar>
        </w:tblPrEx>
        <w:trPr>
          <w:trHeight w:val="23"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rPr>
              <w:t>响应文件解密开始时间</w:t>
            </w:r>
          </w:p>
        </w:tc>
        <w:tc>
          <w:tcPr>
            <w:tcW w:w="6713" w:type="dxa"/>
            <w:tcBorders>
              <w:top w:val="single" w:color="000000" w:sz="6" w:space="0"/>
              <w:left w:val="single" w:color="000000" w:sz="6" w:space="0"/>
              <w:bottom w:val="single" w:color="000000" w:sz="6" w:space="0"/>
              <w:right w:val="single" w:color="000000" w:sz="6" w:space="0"/>
            </w:tcBorders>
            <w:vAlign w:val="center"/>
          </w:tcPr>
          <w:p>
            <w:pPr>
              <w:pStyle w:val="17"/>
              <w:spacing w:line="360" w:lineRule="auto"/>
              <w:jc w:val="both"/>
              <w:rPr>
                <w:rFonts w:ascii="宋体" w:hAnsi="宋体" w:cs="宋体"/>
                <w:color w:val="000000" w:themeColor="text1"/>
                <w:kern w:val="0"/>
                <w:lang w:val="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2023年05月17日09:30</w:t>
            </w:r>
            <w:r>
              <w:rPr>
                <w:rFonts w:hint="eastAsia" w:ascii="宋体" w:hAnsi="宋体" w:cs="宋体"/>
                <w:color w:val="000000" w:themeColor="text1"/>
                <w14:textFill>
                  <w14:solidFill>
                    <w14:schemeClr w14:val="tx1"/>
                  </w14:solidFill>
                </w14:textFill>
              </w:rPr>
              <w:t>（北京时间）</w:t>
            </w:r>
          </w:p>
        </w:tc>
      </w:tr>
      <w:tr>
        <w:tblPrEx>
          <w:tblCellMar>
            <w:top w:w="0" w:type="dxa"/>
            <w:left w:w="108" w:type="dxa"/>
            <w:bottom w:w="0" w:type="dxa"/>
            <w:right w:w="108" w:type="dxa"/>
          </w:tblCellMar>
        </w:tblPrEx>
        <w:trPr>
          <w:trHeight w:val="23"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投标截止</w:t>
            </w:r>
            <w:r>
              <w:rPr>
                <w:rFonts w:hint="eastAsia" w:ascii="宋体" w:hAnsi="宋体" w:cs="宋体"/>
                <w:kern w:val="0"/>
              </w:rPr>
              <w:t>及</w:t>
            </w:r>
            <w:r>
              <w:rPr>
                <w:rFonts w:hint="eastAsia" w:ascii="宋体" w:hAnsi="宋体" w:cs="宋体"/>
                <w:kern w:val="0"/>
                <w:lang w:val="zh-CN"/>
              </w:rPr>
              <w:t>开标时间</w:t>
            </w:r>
          </w:p>
        </w:tc>
        <w:tc>
          <w:tcPr>
            <w:tcW w:w="6713" w:type="dxa"/>
            <w:tcBorders>
              <w:top w:val="single" w:color="000000" w:sz="6" w:space="0"/>
              <w:left w:val="single" w:color="000000" w:sz="6" w:space="0"/>
              <w:bottom w:val="single" w:color="000000" w:sz="6" w:space="0"/>
              <w:right w:val="single" w:color="000000" w:sz="6" w:space="0"/>
            </w:tcBorders>
            <w:vAlign w:val="center"/>
          </w:tcPr>
          <w:p>
            <w:pPr>
              <w:pStyle w:val="17"/>
              <w:spacing w:line="360" w:lineRule="auto"/>
              <w:jc w:val="both"/>
              <w:rPr>
                <w:rFonts w:ascii="宋体" w:hAnsi="宋体" w:cs="宋体"/>
                <w:color w:val="auto"/>
              </w:rPr>
            </w:pPr>
            <w:bookmarkStart w:id="99" w:name="_GoBack"/>
            <w:bookmarkEnd w:id="99"/>
            <w:r>
              <w:rPr>
                <w:rFonts w:hint="eastAsia" w:ascii="宋体" w:hAnsi="宋体" w:cs="宋体"/>
                <w:color w:val="auto"/>
                <w:lang w:eastAsia="zh-CN"/>
              </w:rPr>
              <w:t>2022年05月17日09:30</w:t>
            </w:r>
            <w:r>
              <w:rPr>
                <w:rFonts w:hint="eastAsia" w:ascii="宋体" w:hAnsi="宋体" w:cs="宋体"/>
                <w:color w:val="auto"/>
              </w:rPr>
              <w:t xml:space="preserve">（北京时间） </w:t>
            </w:r>
            <w:r>
              <w:rPr>
                <w:rFonts w:ascii="宋体" w:hAnsi="宋体" w:cs="宋体"/>
                <w:color w:val="auto"/>
              </w:rPr>
              <w:t xml:space="preserve">                     </w:t>
            </w:r>
          </w:p>
          <w:p>
            <w:pPr>
              <w:pStyle w:val="17"/>
              <w:spacing w:line="360" w:lineRule="auto"/>
              <w:jc w:val="both"/>
              <w:rPr>
                <w:rFonts w:ascii="宋体" w:hAnsi="宋体" w:cs="宋体"/>
                <w:color w:val="auto"/>
              </w:rPr>
            </w:pPr>
            <w:r>
              <w:rPr>
                <w:rFonts w:hint="eastAsia" w:ascii="宋体" w:hAnsi="宋体" w:cs="宋体"/>
                <w:color w:val="auto"/>
              </w:rPr>
              <w:t>投标截止时间前，投标人应将加密的电子投标文件递交至“政府采购云平台”对应项目</w:t>
            </w:r>
          </w:p>
        </w:tc>
      </w:tr>
      <w:tr>
        <w:tblPrEx>
          <w:tblCellMar>
            <w:top w:w="0" w:type="dxa"/>
            <w:left w:w="108" w:type="dxa"/>
            <w:bottom w:w="0" w:type="dxa"/>
            <w:right w:w="108" w:type="dxa"/>
          </w:tblCellMar>
        </w:tblPrEx>
        <w:trPr>
          <w:trHeight w:val="301"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开标地点</w:t>
            </w:r>
          </w:p>
        </w:tc>
        <w:tc>
          <w:tcPr>
            <w:tcW w:w="67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60" w:lineRule="auto"/>
              <w:rPr>
                <w:color w:val="auto"/>
              </w:rPr>
            </w:pPr>
            <w:r>
              <w:rPr>
                <w:rFonts w:hint="eastAsia"/>
                <w:color w:val="auto"/>
              </w:rPr>
              <w:t>西宁市公共资源交易中心</w:t>
            </w:r>
            <w:r>
              <w:rPr>
                <w:rFonts w:hint="eastAsia"/>
                <w:color w:val="auto"/>
                <w:lang w:val="en-US" w:eastAsia="zh-CN"/>
              </w:rPr>
              <w:t>1号开标室</w:t>
            </w:r>
            <w:r>
              <w:rPr>
                <w:rFonts w:hint="eastAsia"/>
                <w:color w:val="auto"/>
              </w:rPr>
              <w:t>（西宁市市民中心，南川西路沈家寨省团校对面）</w:t>
            </w:r>
          </w:p>
          <w:p>
            <w:pPr>
              <w:autoSpaceDE w:val="0"/>
              <w:autoSpaceDN w:val="0"/>
              <w:adjustRightInd w:val="0"/>
              <w:snapToGrid w:val="0"/>
              <w:spacing w:line="360" w:lineRule="auto"/>
              <w:rPr>
                <w:color w:val="auto"/>
              </w:rPr>
            </w:pPr>
            <w:r>
              <w:rPr>
                <w:rFonts w:hint="eastAsia"/>
                <w:color w:val="auto"/>
              </w:rPr>
              <w:t>（1）本项目为不见面开标项目。</w:t>
            </w:r>
          </w:p>
          <w:p>
            <w:pPr>
              <w:autoSpaceDE w:val="0"/>
              <w:autoSpaceDN w:val="0"/>
              <w:adjustRightInd w:val="0"/>
              <w:snapToGrid w:val="0"/>
              <w:spacing w:line="360" w:lineRule="auto"/>
              <w:rPr>
                <w:color w:val="auto"/>
              </w:rPr>
            </w:pPr>
            <w:r>
              <w:rPr>
                <w:rFonts w:hint="eastAsia"/>
                <w:color w:val="auto"/>
              </w:rPr>
              <w:t>（2）开标地点：政府采购云平台(https://www.zcygov.cn)。</w:t>
            </w:r>
          </w:p>
          <w:p>
            <w:pPr>
              <w:autoSpaceDE w:val="0"/>
              <w:autoSpaceDN w:val="0"/>
              <w:adjustRightInd w:val="0"/>
              <w:snapToGrid w:val="0"/>
              <w:spacing w:line="360" w:lineRule="auto"/>
              <w:rPr>
                <w:color w:val="auto"/>
              </w:rPr>
            </w:pPr>
            <w:r>
              <w:rPr>
                <w:rFonts w:hint="eastAsia"/>
                <w:color w:val="auto"/>
              </w:rPr>
              <w:t>（3）本项目只接受投标人加密并递交至“政府采购云平台”的投标文件。</w:t>
            </w:r>
          </w:p>
        </w:tc>
      </w:tr>
      <w:tr>
        <w:tblPrEx>
          <w:tblCellMar>
            <w:top w:w="0" w:type="dxa"/>
            <w:left w:w="108" w:type="dxa"/>
            <w:bottom w:w="0" w:type="dxa"/>
            <w:right w:w="108" w:type="dxa"/>
          </w:tblCellMar>
        </w:tblPrEx>
        <w:trPr>
          <w:trHeight w:val="23"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采购人联系</w:t>
            </w:r>
            <w:r>
              <w:rPr>
                <w:rFonts w:hint="eastAsia" w:ascii="宋体" w:hAnsi="宋体" w:cs="宋体"/>
                <w:kern w:val="0"/>
              </w:rPr>
              <w:t>人</w:t>
            </w:r>
          </w:p>
        </w:tc>
        <w:tc>
          <w:tcPr>
            <w:tcW w:w="6713"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rPr>
              <w:t>采</w:t>
            </w:r>
            <w:r>
              <w:rPr>
                <w:rFonts w:hint="eastAsia" w:ascii="宋体" w:hAnsi="宋体" w:cs="宋体"/>
                <w:color w:val="000000" w:themeColor="text1"/>
                <w14:textFill>
                  <w14:solidFill>
                    <w14:schemeClr w14:val="tx1"/>
                  </w14:solidFill>
                </w14:textFill>
              </w:rPr>
              <w:t>购人：</w:t>
            </w:r>
            <w:r>
              <w:rPr>
                <w:rFonts w:hint="eastAsia" w:ascii="宋体" w:hAnsi="宋体" w:cs="宋体"/>
                <w:color w:val="000000" w:themeColor="text1"/>
                <w:lang w:eastAsia="zh-CN"/>
                <w14:textFill>
                  <w14:solidFill>
                    <w14:schemeClr w14:val="tx1"/>
                  </w14:solidFill>
                </w14:textFill>
              </w:rPr>
              <w:t>大通回族土族自治县自然资源局</w:t>
            </w:r>
          </w:p>
          <w:p>
            <w:pPr>
              <w:spacing w:line="360" w:lineRule="auto"/>
              <w:rPr>
                <w:rFonts w:hint="eastAsia" w:ascii="宋体" w:hAnsi="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通讯地址：</w:t>
            </w:r>
            <w:r>
              <w:rPr>
                <w:rFonts w:hint="eastAsia" w:ascii="宋体" w:hAnsi="宋体" w:cs="宋体"/>
                <w:color w:val="000000" w:themeColor="text1"/>
                <w:lang w:eastAsia="zh-CN"/>
                <w14:textFill>
                  <w14:solidFill>
                    <w14:schemeClr w14:val="tx1"/>
                  </w14:solidFill>
                </w14:textFill>
              </w:rPr>
              <w:t>大通县人民政府行政服务中心6层</w:t>
            </w:r>
          </w:p>
          <w:p>
            <w:pPr>
              <w:spacing w:line="360" w:lineRule="auto"/>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联系人：</w:t>
            </w:r>
            <w:r>
              <w:rPr>
                <w:rFonts w:hint="eastAsia" w:ascii="宋体" w:hAnsi="宋体" w:cs="宋体"/>
                <w:color w:val="000000" w:themeColor="text1"/>
                <w:lang w:val="en-US" w:eastAsia="zh-CN"/>
                <w14:textFill>
                  <w14:solidFill>
                    <w14:schemeClr w14:val="tx1"/>
                  </w14:solidFill>
                </w14:textFill>
              </w:rPr>
              <w:t>哈先生</w:t>
            </w:r>
          </w:p>
          <w:p>
            <w:pPr>
              <w:autoSpaceDE w:val="0"/>
              <w:autoSpaceDN w:val="0"/>
              <w:adjustRightInd w:val="0"/>
              <w:spacing w:line="360" w:lineRule="auto"/>
              <w:rPr>
                <w:rFonts w:hint="default" w:ascii="宋体" w:hAnsi="宋体" w:eastAsia="宋体" w:cs="宋体"/>
                <w:kern w:val="0"/>
                <w:lang w:val="en-US" w:eastAsia="zh-CN"/>
              </w:rPr>
            </w:pPr>
            <w:r>
              <w:rPr>
                <w:rFonts w:hint="eastAsia" w:ascii="宋体" w:hAnsi="宋体" w:cs="宋体"/>
                <w:color w:val="000000" w:themeColor="text1"/>
                <w14:textFill>
                  <w14:solidFill>
                    <w14:schemeClr w14:val="tx1"/>
                  </w14:solidFill>
                </w14:textFill>
              </w:rPr>
              <w:t>联系电话：</w:t>
            </w:r>
            <w:r>
              <w:rPr>
                <w:rFonts w:hint="eastAsia" w:ascii="宋体" w:hAnsi="宋体" w:cs="宋体"/>
                <w:color w:val="000000" w:themeColor="text1"/>
                <w:lang w:val="en-US" w:eastAsia="zh-CN"/>
                <w14:textFill>
                  <w14:solidFill>
                    <w14:schemeClr w14:val="tx1"/>
                  </w14:solidFill>
                </w14:textFill>
              </w:rPr>
              <w:t>0971-2720015</w:t>
            </w:r>
          </w:p>
        </w:tc>
      </w:tr>
      <w:tr>
        <w:tblPrEx>
          <w:tblCellMar>
            <w:top w:w="0" w:type="dxa"/>
            <w:left w:w="108" w:type="dxa"/>
            <w:bottom w:w="0" w:type="dxa"/>
            <w:right w:w="108" w:type="dxa"/>
          </w:tblCellMar>
        </w:tblPrEx>
        <w:trPr>
          <w:trHeight w:val="2054"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代理机构联系人</w:t>
            </w:r>
          </w:p>
        </w:tc>
        <w:tc>
          <w:tcPr>
            <w:tcW w:w="67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60" w:lineRule="auto"/>
              <w:rPr>
                <w:rFonts w:ascii="宋体" w:hAnsi="宋体" w:cs="宋体"/>
                <w:kern w:val="0"/>
                <w:lang w:val="zh-CN"/>
              </w:rPr>
            </w:pPr>
            <w:r>
              <w:rPr>
                <w:rFonts w:hint="eastAsia" w:ascii="宋体" w:hAnsi="宋体" w:cs="宋体"/>
                <w:kern w:val="0"/>
                <w:lang w:val="zh-CN"/>
              </w:rPr>
              <w:t>采购代理机构：青海宇建工程项目管理有限公司</w:t>
            </w:r>
          </w:p>
          <w:p>
            <w:pPr>
              <w:autoSpaceDE w:val="0"/>
              <w:autoSpaceDN w:val="0"/>
              <w:adjustRightInd w:val="0"/>
              <w:snapToGrid w:val="0"/>
              <w:spacing w:line="360" w:lineRule="auto"/>
              <w:rPr>
                <w:rFonts w:ascii="宋体" w:hAnsi="宋体" w:cs="宋体"/>
                <w:kern w:val="0"/>
                <w:lang w:val="zh-CN"/>
              </w:rPr>
            </w:pPr>
            <w:r>
              <w:rPr>
                <w:rFonts w:hint="eastAsia" w:ascii="宋体" w:hAnsi="宋体" w:cs="宋体"/>
                <w:kern w:val="0"/>
                <w:lang w:val="zh-CN"/>
              </w:rPr>
              <w:t>联系人：</w:t>
            </w:r>
            <w:r>
              <w:rPr>
                <w:rFonts w:hint="eastAsia" w:ascii="宋体" w:hAnsi="宋体" w:cs="宋体"/>
                <w:kern w:val="0"/>
                <w:lang w:val="en-US" w:eastAsia="zh-CN"/>
              </w:rPr>
              <w:t>李</w:t>
            </w:r>
            <w:r>
              <w:rPr>
                <w:rFonts w:hint="eastAsia" w:ascii="宋体" w:hAnsi="宋体" w:cs="宋体"/>
                <w:kern w:val="0"/>
                <w:lang w:val="zh-CN"/>
              </w:rPr>
              <w:t>女士</w:t>
            </w:r>
          </w:p>
          <w:p>
            <w:pPr>
              <w:autoSpaceDE w:val="0"/>
              <w:autoSpaceDN w:val="0"/>
              <w:adjustRightInd w:val="0"/>
              <w:snapToGrid w:val="0"/>
              <w:spacing w:line="360" w:lineRule="auto"/>
              <w:rPr>
                <w:rFonts w:hint="default" w:ascii="宋体" w:hAnsi="宋体" w:eastAsia="宋体" w:cs="宋体"/>
                <w:kern w:val="0"/>
                <w:lang w:val="en-US" w:eastAsia="zh-CN"/>
              </w:rPr>
            </w:pPr>
            <w:r>
              <w:rPr>
                <w:rFonts w:hint="eastAsia" w:ascii="宋体" w:hAnsi="宋体" w:cs="宋体"/>
                <w:kern w:val="0"/>
                <w:lang w:val="zh-CN"/>
              </w:rPr>
              <w:t>联系电话：0971-8</w:t>
            </w:r>
            <w:r>
              <w:rPr>
                <w:rFonts w:hint="eastAsia" w:ascii="宋体" w:hAnsi="宋体" w:cs="宋体"/>
                <w:kern w:val="0"/>
                <w:lang w:val="en-US" w:eastAsia="zh-CN"/>
              </w:rPr>
              <w:t>811558</w:t>
            </w:r>
          </w:p>
          <w:p>
            <w:pPr>
              <w:pStyle w:val="18"/>
              <w:spacing w:line="360" w:lineRule="auto"/>
              <w:rPr>
                <w:rFonts w:hint="default" w:eastAsia="宋体"/>
                <w:lang w:val="en-US" w:eastAsia="zh-CN"/>
              </w:rPr>
            </w:pPr>
            <w:r>
              <w:t>邮箱：</w:t>
            </w:r>
            <w:r>
              <w:rPr>
                <w:rFonts w:hint="eastAsia"/>
                <w:lang w:val="en-US" w:eastAsia="zh-CN"/>
              </w:rPr>
              <w:t>905590488@qq.com</w:t>
            </w:r>
          </w:p>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联系地址：西宁市城西区财富广场A座14楼1144室</w:t>
            </w:r>
          </w:p>
        </w:tc>
      </w:tr>
      <w:tr>
        <w:tblPrEx>
          <w:tblCellMar>
            <w:top w:w="0" w:type="dxa"/>
            <w:left w:w="108" w:type="dxa"/>
            <w:bottom w:w="0" w:type="dxa"/>
            <w:right w:w="108" w:type="dxa"/>
          </w:tblCellMar>
        </w:tblPrEx>
        <w:trPr>
          <w:trHeight w:val="23"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代理机构开户行</w:t>
            </w:r>
          </w:p>
        </w:tc>
        <w:tc>
          <w:tcPr>
            <w:tcW w:w="67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宋体"/>
                <w:kern w:val="0"/>
                <w:lang w:val="zh-CN"/>
              </w:rPr>
            </w:pPr>
            <w:r>
              <w:rPr>
                <w:rFonts w:hint="eastAsia" w:ascii="宋体" w:hAnsi="宋体" w:eastAsia="宋体" w:cs="宋体"/>
                <w:kern w:val="0"/>
                <w:lang w:val="zh-CN" w:eastAsia="zh-CN"/>
              </w:rPr>
              <w:t>中国工商银行股份有限公司西宁西川南路支行</w:t>
            </w:r>
          </w:p>
        </w:tc>
      </w:tr>
      <w:tr>
        <w:tblPrEx>
          <w:tblCellMar>
            <w:top w:w="0" w:type="dxa"/>
            <w:left w:w="108" w:type="dxa"/>
            <w:bottom w:w="0" w:type="dxa"/>
            <w:right w:w="108" w:type="dxa"/>
          </w:tblCellMar>
        </w:tblPrEx>
        <w:trPr>
          <w:trHeight w:val="23"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收款人</w:t>
            </w:r>
          </w:p>
        </w:tc>
        <w:tc>
          <w:tcPr>
            <w:tcW w:w="67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宋体"/>
                <w:kern w:val="0"/>
                <w:lang w:val="zh-CN"/>
              </w:rPr>
            </w:pPr>
            <w:r>
              <w:rPr>
                <w:rFonts w:hint="eastAsia" w:ascii="宋体" w:hAnsi="宋体" w:eastAsia="宋体" w:cs="宋体"/>
                <w:kern w:val="0"/>
                <w:lang w:val="zh-CN"/>
              </w:rPr>
              <w:t>青海宇建工程项目管理有限公司</w:t>
            </w:r>
          </w:p>
        </w:tc>
      </w:tr>
      <w:tr>
        <w:tblPrEx>
          <w:tblCellMar>
            <w:top w:w="0" w:type="dxa"/>
            <w:left w:w="108" w:type="dxa"/>
            <w:bottom w:w="0" w:type="dxa"/>
            <w:right w:w="108" w:type="dxa"/>
          </w:tblCellMar>
        </w:tblPrEx>
        <w:trPr>
          <w:trHeight w:val="269"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银行账号</w:t>
            </w:r>
          </w:p>
        </w:tc>
        <w:tc>
          <w:tcPr>
            <w:tcW w:w="67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宋体"/>
                <w:kern w:val="0"/>
                <w:lang w:val="zh-CN"/>
              </w:rPr>
            </w:pPr>
            <w:r>
              <w:rPr>
                <w:rFonts w:hint="eastAsia" w:ascii="宋体" w:hAnsi="宋体" w:eastAsia="宋体" w:cs="宋体"/>
                <w:kern w:val="0"/>
                <w:lang w:val="zh-CN" w:eastAsia="zh-CN"/>
              </w:rPr>
              <w:t>2806046909100020535</w:t>
            </w:r>
          </w:p>
        </w:tc>
      </w:tr>
      <w:tr>
        <w:tblPrEx>
          <w:tblCellMar>
            <w:top w:w="0" w:type="dxa"/>
            <w:left w:w="108" w:type="dxa"/>
            <w:bottom w:w="0" w:type="dxa"/>
            <w:right w:w="108" w:type="dxa"/>
          </w:tblCellMar>
        </w:tblPrEx>
        <w:trPr>
          <w:trHeight w:val="411"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其他事项</w:t>
            </w:r>
          </w:p>
        </w:tc>
        <w:tc>
          <w:tcPr>
            <w:tcW w:w="67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Calibri" w:cs="宋体"/>
                <w:kern w:val="0"/>
                <w:lang w:val="zh-CN"/>
              </w:rPr>
              <w:t>若对项目采购电子交易系统操作有疑问，可登录政采云（https://www.zcygov.cn/），点击右侧咨询小采，获取采小蜜智能服务管家帮助，或拨打政采云服务热线</w:t>
            </w:r>
            <w:r>
              <w:rPr>
                <w:rFonts w:hint="eastAsia" w:ascii="宋体" w:hAnsi="Calibri" w:cs="宋体"/>
                <w:kern w:val="0"/>
                <w:lang w:val="zh-CN" w:eastAsia="zh-CN"/>
              </w:rPr>
              <w:t>95763</w:t>
            </w:r>
            <w:r>
              <w:rPr>
                <w:rFonts w:hint="eastAsia" w:ascii="宋体" w:hAnsi="Calibri" w:cs="宋体"/>
                <w:kern w:val="0"/>
                <w:lang w:val="zh-CN"/>
              </w:rPr>
              <w:t>获取热线服务帮助。CA问题联系电话（人工）；天谷CA 400-087-8198。</w:t>
            </w:r>
          </w:p>
        </w:tc>
      </w:tr>
      <w:tr>
        <w:tblPrEx>
          <w:tblCellMar>
            <w:top w:w="0" w:type="dxa"/>
            <w:left w:w="108" w:type="dxa"/>
            <w:bottom w:w="0" w:type="dxa"/>
            <w:right w:w="108" w:type="dxa"/>
          </w:tblCellMar>
        </w:tblPrEx>
        <w:trPr>
          <w:trHeight w:val="553" w:hRule="atLeast"/>
          <w:jc w:val="center"/>
        </w:trPr>
        <w:tc>
          <w:tcPr>
            <w:tcW w:w="2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Calibri" w:cs="宋体"/>
                <w:kern w:val="0"/>
                <w:lang w:val="zh-CN"/>
              </w:rPr>
              <w:t>财政监督部门及电话</w:t>
            </w:r>
          </w:p>
        </w:tc>
        <w:tc>
          <w:tcPr>
            <w:tcW w:w="67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cs="宋体"/>
                <w:kern w:val="0"/>
                <w:lang w:val="zh-CN"/>
              </w:rPr>
            </w:pPr>
            <w:r>
              <w:rPr>
                <w:rFonts w:hint="eastAsia" w:ascii="宋体" w:hAnsi="宋体" w:cs="宋体"/>
                <w:kern w:val="0"/>
                <w:lang w:val="zh-CN"/>
              </w:rPr>
              <w:t>监督部门：</w:t>
            </w:r>
            <w:r>
              <w:rPr>
                <w:rFonts w:hint="eastAsia" w:ascii="宋体" w:hAnsi="宋体" w:cs="宋体"/>
                <w:kern w:val="0"/>
                <w:lang w:val="zh-CN" w:eastAsia="zh-CN"/>
              </w:rPr>
              <w:t>大通回族土族自治县财政局</w:t>
            </w:r>
            <w:r>
              <w:rPr>
                <w:rFonts w:hint="eastAsia" w:ascii="宋体" w:hAnsi="宋体" w:cs="宋体"/>
                <w:kern w:val="0"/>
                <w:lang w:val="zh-CN"/>
              </w:rPr>
              <w:t xml:space="preserve">          </w:t>
            </w:r>
          </w:p>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联系电话：0971-2720177</w:t>
            </w:r>
          </w:p>
        </w:tc>
      </w:tr>
    </w:tbl>
    <w:p>
      <w:pPr>
        <w:pStyle w:val="36"/>
        <w:spacing w:before="0" w:after="0" w:line="360" w:lineRule="auto"/>
        <w:rPr>
          <w:rFonts w:ascii="宋体" w:hAnsi="宋体" w:cs="宋体"/>
          <w:szCs w:val="36"/>
        </w:rPr>
      </w:pPr>
      <w:bookmarkStart w:id="1" w:name="_Toc428180535"/>
      <w:r>
        <w:rPr>
          <w:rFonts w:hint="eastAsia" w:ascii="宋体" w:hAnsi="宋体" w:cs="宋体"/>
          <w:lang w:val="zh-CN"/>
        </w:rPr>
        <w:br w:type="page"/>
      </w:r>
      <w:bookmarkEnd w:id="1"/>
      <w:bookmarkStart w:id="2" w:name="_Toc78187903"/>
      <w:r>
        <w:rPr>
          <w:rFonts w:hint="eastAsia" w:ascii="宋体" w:hAnsi="宋体" w:cs="宋体"/>
          <w:szCs w:val="36"/>
          <w:lang w:val="zh-CN"/>
        </w:rPr>
        <w:t>第二部分  投标人须知</w:t>
      </w:r>
      <w:bookmarkEnd w:id="2"/>
    </w:p>
    <w:p>
      <w:pPr>
        <w:pStyle w:val="36"/>
        <w:spacing w:before="0" w:after="0" w:line="360" w:lineRule="auto"/>
        <w:rPr>
          <w:rFonts w:ascii="宋体" w:hAnsi="宋体" w:cs="宋体"/>
        </w:rPr>
      </w:pPr>
      <w:bookmarkStart w:id="3" w:name="_Toc78187904"/>
      <w:r>
        <w:rPr>
          <w:rFonts w:hint="eastAsia" w:ascii="宋体" w:hAnsi="宋体" w:cs="宋体"/>
          <w:lang w:val="zh-CN"/>
        </w:rPr>
        <w:t>一、说明</w:t>
      </w:r>
      <w:bookmarkEnd w:id="3"/>
    </w:p>
    <w:p>
      <w:pPr>
        <w:pStyle w:val="36"/>
        <w:spacing w:before="0" w:after="0" w:line="360" w:lineRule="auto"/>
        <w:jc w:val="left"/>
        <w:rPr>
          <w:rFonts w:ascii="宋体" w:hAnsi="宋体" w:cs="宋体"/>
          <w:lang w:val="zh-CN"/>
        </w:rPr>
      </w:pPr>
      <w:bookmarkStart w:id="4" w:name="_Toc78187905"/>
      <w:r>
        <w:rPr>
          <w:rFonts w:hint="eastAsia" w:ascii="宋体" w:hAnsi="宋体" w:cs="宋体"/>
          <w:sz w:val="28"/>
          <w:szCs w:val="28"/>
          <w:lang w:val="zh-CN"/>
        </w:rPr>
        <w:t>1.适用范围</w:t>
      </w:r>
      <w:bookmarkEnd w:id="4"/>
    </w:p>
    <w:p>
      <w:pPr>
        <w:autoSpaceDE w:val="0"/>
        <w:autoSpaceDN w:val="0"/>
        <w:spacing w:line="360" w:lineRule="auto"/>
        <w:ind w:firstLine="360" w:firstLineChars="150"/>
        <w:rPr>
          <w:rFonts w:ascii="宋体" w:hAnsi="宋体" w:cs="宋体"/>
          <w:kern w:val="0"/>
          <w:lang w:val="zh-CN"/>
        </w:rPr>
      </w:pPr>
      <w:r>
        <w:rPr>
          <w:rFonts w:hint="eastAsia" w:ascii="宋体" w:hAnsi="宋体" w:cs="宋体"/>
          <w:kern w:val="0"/>
          <w:lang w:val="zh-CN"/>
        </w:rPr>
        <w:t>本次招标依据采购人的采购计划，仅适用于本招标文件中所叙述的项目。</w:t>
      </w:r>
    </w:p>
    <w:p>
      <w:pPr>
        <w:pStyle w:val="36"/>
        <w:spacing w:before="0" w:after="0" w:line="360" w:lineRule="auto"/>
        <w:jc w:val="left"/>
        <w:rPr>
          <w:rFonts w:ascii="宋体" w:hAnsi="宋体" w:cs="宋体"/>
          <w:lang w:val="zh-CN"/>
        </w:rPr>
      </w:pPr>
      <w:bookmarkStart w:id="5" w:name="_Toc78187906"/>
      <w:r>
        <w:rPr>
          <w:rFonts w:hint="eastAsia" w:ascii="宋体" w:hAnsi="宋体" w:cs="宋体"/>
          <w:sz w:val="28"/>
          <w:szCs w:val="28"/>
          <w:lang w:val="zh-CN"/>
        </w:rPr>
        <w:t>2.采购方式、合格的投标人</w:t>
      </w:r>
      <w:bookmarkEnd w:id="5"/>
    </w:p>
    <w:p>
      <w:pPr>
        <w:autoSpaceDE w:val="0"/>
        <w:autoSpaceDN w:val="0"/>
        <w:spacing w:line="360" w:lineRule="auto"/>
        <w:ind w:firstLine="360" w:firstLineChars="150"/>
        <w:rPr>
          <w:rFonts w:ascii="宋体" w:hAnsi="宋体" w:cs="宋体"/>
          <w:b/>
          <w:bCs/>
          <w:kern w:val="0"/>
          <w:lang w:val="zh-CN"/>
        </w:rPr>
      </w:pPr>
      <w:r>
        <w:rPr>
          <w:rFonts w:hint="eastAsia" w:ascii="宋体" w:hAnsi="宋体" w:cs="宋体"/>
          <w:kern w:val="0"/>
          <w:lang w:val="zh-CN"/>
        </w:rPr>
        <w:t>2.1本次招标采取公开招标方式。</w:t>
      </w:r>
    </w:p>
    <w:p>
      <w:pPr>
        <w:autoSpaceDE w:val="0"/>
        <w:autoSpaceDN w:val="0"/>
        <w:spacing w:line="360" w:lineRule="auto"/>
        <w:ind w:firstLine="360" w:firstLineChars="150"/>
        <w:rPr>
          <w:rFonts w:ascii="宋体" w:hAnsi="宋体" w:cs="宋体"/>
          <w:kern w:val="0"/>
          <w:lang w:val="zh-CN"/>
        </w:rPr>
      </w:pPr>
      <w:r>
        <w:rPr>
          <w:rFonts w:hint="eastAsia" w:ascii="宋体" w:hAnsi="宋体" w:cs="宋体"/>
          <w:kern w:val="0"/>
          <w:lang w:val="zh-CN"/>
        </w:rPr>
        <w:t>2.2合格的投标人：详见第一部分</w:t>
      </w:r>
      <w:r>
        <w:rPr>
          <w:rFonts w:hint="eastAsia" w:ascii="宋体" w:hAnsi="宋体" w:cs="宋体"/>
          <w:kern w:val="0"/>
        </w:rPr>
        <w:t>“</w:t>
      </w:r>
      <w:r>
        <w:rPr>
          <w:rFonts w:hint="eastAsia" w:ascii="宋体" w:hAnsi="宋体" w:cs="宋体"/>
          <w:kern w:val="0"/>
          <w:lang w:val="zh-CN"/>
        </w:rPr>
        <w:t>各包投标人资格要求</w:t>
      </w:r>
      <w:r>
        <w:rPr>
          <w:rFonts w:hint="eastAsia" w:ascii="宋体" w:hAnsi="宋体" w:cs="宋体"/>
          <w:kern w:val="0"/>
        </w:rPr>
        <w:t>”。</w:t>
      </w:r>
    </w:p>
    <w:p>
      <w:pPr>
        <w:pStyle w:val="36"/>
        <w:spacing w:before="0" w:after="0" w:line="360" w:lineRule="auto"/>
        <w:jc w:val="left"/>
        <w:rPr>
          <w:rFonts w:ascii="宋体" w:hAnsi="宋体" w:cs="宋体"/>
          <w:lang w:val="zh-CN"/>
        </w:rPr>
      </w:pPr>
      <w:bookmarkStart w:id="6" w:name="_Toc78187907"/>
      <w:r>
        <w:rPr>
          <w:rFonts w:hint="eastAsia" w:ascii="宋体" w:hAnsi="宋体" w:cs="宋体"/>
          <w:sz w:val="28"/>
          <w:szCs w:val="28"/>
          <w:lang w:val="zh-CN"/>
        </w:rPr>
        <w:t>3.投标费用</w:t>
      </w:r>
      <w:bookmarkEnd w:id="6"/>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投标人应自愿承担与参加本次投标有关的费用。采购代理机构对投标人发生的费用不承担任何责任。</w:t>
      </w:r>
    </w:p>
    <w:p>
      <w:pPr>
        <w:pStyle w:val="36"/>
        <w:spacing w:before="0" w:after="0" w:line="360" w:lineRule="auto"/>
        <w:rPr>
          <w:rFonts w:ascii="宋体" w:hAnsi="宋体" w:cs="宋体"/>
        </w:rPr>
      </w:pPr>
      <w:bookmarkStart w:id="7" w:name="_Toc78187908"/>
      <w:r>
        <w:rPr>
          <w:rFonts w:hint="eastAsia" w:ascii="宋体" w:hAnsi="宋体" w:cs="宋体"/>
          <w:lang w:val="zh-CN"/>
        </w:rPr>
        <w:t>二、招标文件说明</w:t>
      </w:r>
      <w:bookmarkEnd w:id="7"/>
    </w:p>
    <w:p>
      <w:pPr>
        <w:pStyle w:val="36"/>
        <w:spacing w:before="0" w:after="0" w:line="360" w:lineRule="auto"/>
        <w:jc w:val="left"/>
        <w:rPr>
          <w:rFonts w:ascii="宋体" w:hAnsi="宋体" w:cs="宋体"/>
          <w:lang w:val="zh-CN"/>
        </w:rPr>
      </w:pPr>
      <w:bookmarkStart w:id="8" w:name="_Toc78187909"/>
      <w:r>
        <w:rPr>
          <w:rFonts w:hint="eastAsia" w:ascii="宋体" w:hAnsi="宋体" w:cs="宋体"/>
          <w:sz w:val="28"/>
          <w:szCs w:val="28"/>
          <w:lang w:val="zh-CN"/>
        </w:rPr>
        <w:t>4.招标文件的构成</w:t>
      </w:r>
      <w:bookmarkEnd w:id="8"/>
    </w:p>
    <w:p>
      <w:pPr>
        <w:autoSpaceDE w:val="0"/>
        <w:autoSpaceDN w:val="0"/>
        <w:spacing w:line="360" w:lineRule="auto"/>
        <w:ind w:firstLine="360" w:firstLineChars="150"/>
        <w:rPr>
          <w:rFonts w:ascii="宋体" w:hAnsi="宋体" w:cs="宋体"/>
          <w:kern w:val="0"/>
          <w:lang w:val="zh-CN"/>
        </w:rPr>
      </w:pPr>
      <w:r>
        <w:rPr>
          <w:rFonts w:hint="eastAsia" w:ascii="宋体" w:hAnsi="宋体" w:cs="宋体"/>
          <w:kern w:val="0"/>
          <w:lang w:val="zh-CN"/>
        </w:rPr>
        <w:t>4.1招标文件包括：</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（1）投标邀请</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）投标人须知</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）青海省政府采购项目合同书范本</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）投标文件格式</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）采购项目要求及技术参数</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 xml:space="preserve">4.2 </w:t>
      </w:r>
      <w:r>
        <w:rPr>
          <w:rFonts w:hint="eastAsia" w:ascii="宋体" w:hAnsi="宋体" w:cs="宋体"/>
          <w:kern w:val="0"/>
        </w:rPr>
        <w:t>投标人应当按照招标文件的要求编制投标文件。投标文件应当对招标文件提出的要求和条件作出明确响应。</w:t>
      </w:r>
    </w:p>
    <w:p>
      <w:pPr>
        <w:pStyle w:val="36"/>
        <w:spacing w:before="0" w:after="0" w:line="360" w:lineRule="auto"/>
        <w:jc w:val="left"/>
        <w:rPr>
          <w:rFonts w:ascii="宋体" w:hAnsi="宋体" w:cs="宋体"/>
          <w:sz w:val="28"/>
          <w:szCs w:val="28"/>
          <w:lang w:val="zh-CN"/>
        </w:rPr>
      </w:pPr>
      <w:bookmarkStart w:id="9" w:name="_Toc78187910"/>
      <w:r>
        <w:rPr>
          <w:rFonts w:hint="eastAsia" w:ascii="宋体" w:hAnsi="宋体" w:cs="宋体"/>
          <w:sz w:val="28"/>
          <w:szCs w:val="28"/>
          <w:lang w:val="zh-CN"/>
        </w:rPr>
        <w:t>5.招标文件、采购活动和中标结果的质疑</w:t>
      </w:r>
      <w:bookmarkEnd w:id="9"/>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s="Arial"/>
        </w:rPr>
        <w:t>潜在投标人已依法获取其可质疑的采购文件的，可以对该文件提出质疑</w:t>
      </w:r>
      <w:r>
        <w:rPr>
          <w:rFonts w:hint="eastAsia" w:ascii="Arial" w:hAnsi="Arial" w:cs="Arial"/>
        </w:rPr>
        <w:t>，</w:t>
      </w:r>
      <w:r>
        <w:rPr>
          <w:rFonts w:ascii="Arial" w:hAnsi="Arial" w:cs="Arial"/>
        </w:rPr>
        <w:t>对采购文件提出质疑的，应当在获取采购文件或者采购文件公告期限届满之日起7个工作日内提出</w:t>
      </w:r>
      <w:r>
        <w:rPr>
          <w:rFonts w:hint="eastAsia" w:ascii="宋体" w:hAnsi="宋体" w:cs="宋体"/>
          <w:kern w:val="0"/>
        </w:rPr>
        <w:t>。</w:t>
      </w:r>
      <w:r>
        <w:rPr>
          <w:rFonts w:ascii="Arial" w:hAnsi="Arial" w:cs="Arial"/>
        </w:rPr>
        <w:t>投标人</w:t>
      </w:r>
      <w:r>
        <w:rPr>
          <w:rFonts w:hint="eastAsia" w:ascii="Arial" w:hAnsi="Arial" w:cs="Arial"/>
        </w:rPr>
        <w:t>须</w:t>
      </w:r>
      <w:r>
        <w:rPr>
          <w:rFonts w:ascii="Arial" w:hAnsi="Arial" w:cs="Arial"/>
        </w:rPr>
        <w:t>在法定质疑期内一次性提出针对同一采购程序环节的质疑。</w:t>
      </w:r>
      <w:r>
        <w:rPr>
          <w:rFonts w:hint="eastAsia" w:ascii="宋体" w:hAnsi="宋体" w:cs="宋体"/>
          <w:kern w:val="0"/>
          <w:lang w:val="zh-CN"/>
        </w:rPr>
        <w:t>采购人或采购代理机构在收到书面</w:t>
      </w:r>
      <w:r>
        <w:rPr>
          <w:rFonts w:ascii="Arial" w:hAnsi="Arial" w:cs="Arial"/>
        </w:rPr>
        <w:t>质疑函后7个工作日内作出答复</w:t>
      </w:r>
      <w:r>
        <w:rPr>
          <w:rFonts w:hint="eastAsia" w:ascii="宋体" w:hAnsi="宋体" w:cs="宋体"/>
          <w:kern w:val="0"/>
          <w:lang w:val="zh-CN"/>
        </w:rPr>
        <w:t>。</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投标人应知其权益受到损害之日，是指：</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（三）对中标结果提出质疑的，为中标结果公告期限届满之日。</w:t>
      </w:r>
    </w:p>
    <w:p>
      <w:pPr>
        <w:pStyle w:val="36"/>
        <w:spacing w:before="0" w:after="0" w:line="360" w:lineRule="auto"/>
        <w:jc w:val="left"/>
        <w:rPr>
          <w:rFonts w:ascii="宋体" w:hAnsi="宋体" w:cs="宋体"/>
          <w:lang w:val="zh-CN"/>
        </w:rPr>
      </w:pPr>
      <w:bookmarkStart w:id="10" w:name="_Toc78187911"/>
      <w:r>
        <w:rPr>
          <w:rFonts w:hint="eastAsia" w:ascii="宋体" w:hAnsi="宋体" w:cs="宋体"/>
          <w:sz w:val="28"/>
          <w:szCs w:val="28"/>
          <w:lang w:val="zh-CN"/>
        </w:rPr>
        <w:t>6.招标文件的澄清或修改</w:t>
      </w:r>
      <w:bookmarkEnd w:id="10"/>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6.2 澄清或者修改的内容可能影响投标文件编制的，采购人或者采购代理机构应当在投标截止时间至少15日前，以书面形式通知所有获取招标文件的潜在投标人，并在发布本次招标公告的网站上发布变更公告；不足15日的，采购人或者采购代理机构应当顺延提交投标文件的截止时间。</w:t>
      </w:r>
    </w:p>
    <w:p>
      <w:pPr>
        <w:pStyle w:val="36"/>
        <w:spacing w:before="0" w:after="0" w:line="360" w:lineRule="auto"/>
        <w:rPr>
          <w:rFonts w:ascii="宋体" w:hAnsi="宋体" w:cs="宋体"/>
        </w:rPr>
      </w:pPr>
      <w:bookmarkStart w:id="11" w:name="_Toc78187912"/>
      <w:r>
        <w:rPr>
          <w:rFonts w:hint="eastAsia" w:ascii="宋体" w:hAnsi="宋体" w:cs="宋体"/>
          <w:lang w:val="zh-CN"/>
        </w:rPr>
        <w:t>三、投标文件的编制</w:t>
      </w:r>
      <w:bookmarkEnd w:id="11"/>
    </w:p>
    <w:p>
      <w:pPr>
        <w:pStyle w:val="36"/>
        <w:spacing w:before="0" w:after="0" w:line="360" w:lineRule="auto"/>
        <w:jc w:val="left"/>
        <w:rPr>
          <w:rFonts w:ascii="宋体" w:hAnsi="宋体" w:cs="宋体"/>
          <w:lang w:val="zh-CN"/>
        </w:rPr>
      </w:pPr>
      <w:bookmarkStart w:id="12" w:name="_Toc78187913"/>
      <w:r>
        <w:rPr>
          <w:rFonts w:hint="eastAsia" w:ascii="宋体" w:hAnsi="宋体" w:cs="宋体"/>
          <w:sz w:val="28"/>
          <w:szCs w:val="28"/>
          <w:lang w:val="zh-CN"/>
        </w:rPr>
        <w:t>7.投标文件的语言及度量衡单位</w:t>
      </w:r>
      <w:bookmarkEnd w:id="12"/>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7.1投标人提交的投标文件以及投标人与采购代理机构就此投标发生的所有来往函电均应使用简体中文。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7.2 除招标文件中另有规定外，投标文件所使用的度量衡单位，均须采用国家法定计量单位。</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7.3 附有外文资料的须翻译成中文，并加盖投标人公章，如果翻译的中文资料与外文资料出现差异与矛盾时，以中文为准，其准确性由投标人负责。</w:t>
      </w:r>
    </w:p>
    <w:p>
      <w:pPr>
        <w:pStyle w:val="36"/>
        <w:spacing w:before="0" w:after="0" w:line="360" w:lineRule="auto"/>
        <w:jc w:val="left"/>
        <w:rPr>
          <w:rFonts w:ascii="宋体" w:hAnsi="宋体" w:cs="宋体"/>
          <w:lang w:val="zh-CN"/>
        </w:rPr>
      </w:pPr>
      <w:bookmarkStart w:id="13" w:name="_Toc78187914"/>
      <w:r>
        <w:rPr>
          <w:rFonts w:hint="eastAsia" w:ascii="宋体" w:hAnsi="宋体" w:cs="宋体"/>
          <w:sz w:val="28"/>
          <w:szCs w:val="28"/>
          <w:lang w:val="zh-CN"/>
        </w:rPr>
        <w:t>8.投标报价及币种</w:t>
      </w:r>
      <w:bookmarkEnd w:id="13"/>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8.1投标报价为投标总价。投标报价必须包括：产品费、验收费、手续费、包装费、运输费、保险费、安装费、调试费、培训费、售前、售中、售后服务费、税金及不可预见费等全部费用。（说明：具体内容应根据项目特点实事求是的填写）</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8.2投标报价有效期与投标有效期一致。</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4 </w:t>
      </w:r>
      <w:r>
        <w:rPr>
          <w:rFonts w:hint="eastAsia" w:ascii="宋体" w:hAnsi="宋体" w:cs="宋体"/>
          <w:kern w:val="0"/>
          <w:lang w:val="zh-CN"/>
        </w:rPr>
        <w:t>投标币种是人民币。</w:t>
      </w:r>
    </w:p>
    <w:p>
      <w:pPr>
        <w:pStyle w:val="36"/>
        <w:spacing w:before="0" w:after="0" w:line="360" w:lineRule="auto"/>
        <w:jc w:val="left"/>
        <w:rPr>
          <w:rFonts w:ascii="宋体" w:hAnsi="宋体" w:cs="宋体"/>
          <w:lang w:val="zh-CN"/>
        </w:rPr>
      </w:pPr>
      <w:bookmarkStart w:id="14" w:name="_Toc78187915"/>
      <w:r>
        <w:rPr>
          <w:rFonts w:hint="eastAsia" w:ascii="宋体" w:hAnsi="宋体" w:cs="宋体"/>
          <w:sz w:val="28"/>
          <w:szCs w:val="28"/>
          <w:lang w:val="zh-CN"/>
        </w:rPr>
        <w:t>9.投标保证金</w:t>
      </w:r>
      <w:bookmarkEnd w:id="14"/>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9.1投标人须在投标截止期前按以下要求交纳投标保证金（说明：收取的投标保证金不得超过采购项目预算金额的2%）：</w:t>
      </w:r>
    </w:p>
    <w:p>
      <w:pPr>
        <w:autoSpaceDE w:val="0"/>
        <w:autoSpaceDN w:val="0"/>
        <w:spacing w:line="360" w:lineRule="auto"/>
        <w:ind w:firstLine="482" w:firstLineChars="200"/>
        <w:rPr>
          <w:rFonts w:ascii="宋体" w:hAnsi="宋体" w:cs="宋体"/>
          <w:b/>
          <w:bCs/>
          <w:color w:val="000000" w:themeColor="text1"/>
          <w:kern w:val="0"/>
          <w:lang w:val="zh-CN"/>
          <w14:textFill>
            <w14:solidFill>
              <w14:schemeClr w14:val="tx1"/>
            </w14:solidFill>
          </w14:textFill>
        </w:rPr>
      </w:pPr>
      <w:r>
        <w:rPr>
          <w:rFonts w:hint="eastAsia" w:ascii="宋体" w:hAnsi="宋体" w:cs="宋体"/>
          <w:b/>
          <w:bCs/>
          <w:color w:val="000000" w:themeColor="text1"/>
          <w:kern w:val="0"/>
          <w:lang w:val="zh-CN"/>
          <w14:textFill>
            <w14:solidFill>
              <w14:schemeClr w14:val="tx1"/>
            </w14:solidFill>
          </w14:textFill>
        </w:rPr>
        <w:t>保证金：</w:t>
      </w:r>
      <w:r>
        <w:rPr>
          <w:rFonts w:hint="eastAsia" w:ascii="宋体" w:hAnsi="宋体" w:cs="宋体"/>
          <w:b/>
          <w:bCs/>
          <w:color w:val="000000" w:themeColor="text1"/>
          <w:kern w:val="0"/>
          <w:lang w:val="en-US" w:eastAsia="zh-CN"/>
          <w14:textFill>
            <w14:solidFill>
              <w14:schemeClr w14:val="tx1"/>
            </w14:solidFill>
          </w14:textFill>
        </w:rPr>
        <w:t>10</w:t>
      </w:r>
      <w:r>
        <w:rPr>
          <w:rFonts w:hint="eastAsia" w:ascii="宋体" w:hAnsi="宋体" w:cs="宋体"/>
          <w:b/>
          <w:bCs/>
          <w:color w:val="000000" w:themeColor="text1"/>
          <w:kern w:val="0"/>
          <w:lang w:val="zh-CN"/>
          <w14:textFill>
            <w14:solidFill>
              <w14:schemeClr w14:val="tx1"/>
            </w14:solidFill>
          </w14:textFill>
        </w:rPr>
        <w:t>0000.00元 （</w:t>
      </w:r>
      <w:r>
        <w:rPr>
          <w:rFonts w:hint="eastAsia" w:ascii="宋体" w:hAnsi="宋体" w:cs="宋体"/>
          <w:b/>
          <w:bCs/>
          <w:color w:val="000000" w:themeColor="text1"/>
          <w:kern w:val="0"/>
          <w:lang w:val="en-US" w:eastAsia="zh-CN"/>
          <w14:textFill>
            <w14:solidFill>
              <w14:schemeClr w14:val="tx1"/>
            </w14:solidFill>
          </w14:textFill>
        </w:rPr>
        <w:t>壹拾万元整</w:t>
      </w:r>
      <w:r>
        <w:rPr>
          <w:rFonts w:hint="eastAsia" w:ascii="宋体" w:hAnsi="宋体" w:cs="宋体"/>
          <w:b/>
          <w:bCs/>
          <w:color w:val="000000" w:themeColor="text1"/>
          <w:kern w:val="0"/>
          <w:lang w:val="zh-CN"/>
          <w14:textFill>
            <w14:solidFill>
              <w14:schemeClr w14:val="tx1"/>
            </w14:solidFill>
          </w14:textFill>
        </w:rPr>
        <w:t>）</w:t>
      </w:r>
    </w:p>
    <w:p>
      <w:pPr>
        <w:autoSpaceDE w:val="0"/>
        <w:autoSpaceDN w:val="0"/>
        <w:spacing w:line="360" w:lineRule="auto"/>
        <w:ind w:firstLine="482" w:firstLineChars="200"/>
        <w:rPr>
          <w:rFonts w:ascii="宋体" w:hAnsi="宋体" w:cs="宋体"/>
          <w:b/>
          <w:bCs/>
          <w:kern w:val="0"/>
          <w:lang w:val="zh-CN"/>
        </w:rPr>
      </w:pPr>
      <w:r>
        <w:rPr>
          <w:rFonts w:hint="eastAsia" w:ascii="宋体" w:hAnsi="宋体" w:cs="宋体"/>
          <w:b/>
          <w:bCs/>
          <w:kern w:val="0"/>
          <w:lang w:val="zh-CN"/>
        </w:rPr>
        <w:t>开户银行：</w:t>
      </w:r>
      <w:r>
        <w:rPr>
          <w:rFonts w:hint="eastAsia" w:ascii="宋体" w:hAnsi="宋体" w:cs="宋体"/>
          <w:b/>
          <w:bCs/>
          <w:kern w:val="0"/>
          <w:lang w:val="zh-CN" w:eastAsia="zh-CN"/>
        </w:rPr>
        <w:t>中国工商银行股份有限公司西宁西川南路支行</w:t>
      </w:r>
    </w:p>
    <w:p>
      <w:pPr>
        <w:autoSpaceDE w:val="0"/>
        <w:autoSpaceDN w:val="0"/>
        <w:spacing w:line="360" w:lineRule="auto"/>
        <w:ind w:firstLine="482" w:firstLineChars="200"/>
        <w:rPr>
          <w:rFonts w:ascii="宋体" w:hAnsi="宋体" w:cs="宋体"/>
          <w:b/>
          <w:bCs/>
          <w:kern w:val="0"/>
          <w:lang w:val="zh-CN"/>
        </w:rPr>
      </w:pPr>
      <w:r>
        <w:rPr>
          <w:rFonts w:hint="eastAsia" w:ascii="宋体" w:hAnsi="宋体" w:cs="宋体"/>
          <w:b/>
          <w:bCs/>
          <w:kern w:val="0"/>
          <w:lang w:val="zh-CN"/>
        </w:rPr>
        <w:t>收款人：青海宇建工程项目管理有限公司</w:t>
      </w:r>
    </w:p>
    <w:p>
      <w:pPr>
        <w:autoSpaceDE w:val="0"/>
        <w:autoSpaceDN w:val="0"/>
        <w:spacing w:line="360" w:lineRule="auto"/>
        <w:ind w:firstLine="482" w:firstLineChars="200"/>
        <w:rPr>
          <w:rFonts w:hint="eastAsia" w:ascii="宋体" w:hAnsi="宋体" w:cs="宋体"/>
          <w:b/>
          <w:bCs/>
          <w:kern w:val="0"/>
          <w:lang w:val="zh-CN" w:eastAsia="zh-CN"/>
        </w:rPr>
      </w:pPr>
      <w:r>
        <w:rPr>
          <w:rFonts w:hint="eastAsia" w:ascii="宋体" w:hAnsi="宋体" w:cs="宋体"/>
          <w:b/>
          <w:bCs/>
          <w:kern w:val="0"/>
          <w:lang w:val="zh-CN"/>
        </w:rPr>
        <w:t>保证金账户：</w:t>
      </w:r>
      <w:r>
        <w:rPr>
          <w:rFonts w:hint="eastAsia" w:ascii="宋体" w:hAnsi="宋体" w:cs="宋体"/>
          <w:b/>
          <w:bCs/>
          <w:kern w:val="0"/>
          <w:lang w:val="zh-CN" w:eastAsia="zh-CN"/>
        </w:rPr>
        <w:t>2806046909100020535</w:t>
      </w:r>
    </w:p>
    <w:p>
      <w:pPr>
        <w:autoSpaceDE w:val="0"/>
        <w:autoSpaceDN w:val="0"/>
        <w:spacing w:line="360" w:lineRule="auto"/>
        <w:ind w:firstLine="482" w:firstLineChars="200"/>
        <w:rPr>
          <w:rFonts w:ascii="宋体" w:hAnsi="宋体" w:cs="宋体"/>
          <w:b/>
          <w:bCs/>
          <w:kern w:val="0"/>
          <w:lang w:val="zh-CN"/>
        </w:rPr>
      </w:pPr>
      <w:r>
        <w:rPr>
          <w:rFonts w:hint="eastAsia" w:ascii="宋体" w:hAnsi="宋体" w:cs="宋体"/>
          <w:b/>
          <w:bCs/>
          <w:kern w:val="0"/>
          <w:lang w:val="zh-CN"/>
        </w:rPr>
        <w:t>交付方式：</w:t>
      </w:r>
      <w:r>
        <w:rPr>
          <w:rFonts w:hint="eastAsia" w:ascii="宋体" w:hAnsi="宋体" w:cs="宋体"/>
          <w:b/>
          <w:bCs/>
          <w:kern w:val="0"/>
          <w:lang w:val="zh-CN" w:eastAsia="zh-CN"/>
        </w:rPr>
        <w:t>投标保函、</w:t>
      </w:r>
      <w:r>
        <w:rPr>
          <w:rFonts w:hint="eastAsia" w:ascii="宋体" w:hAnsi="宋体" w:cs="宋体"/>
          <w:b/>
          <w:bCs/>
          <w:kern w:val="0"/>
          <w:lang w:val="zh-CN"/>
        </w:rPr>
        <w:t>银行电汇、转账；须由</w:t>
      </w:r>
      <w:r>
        <w:rPr>
          <w:rFonts w:hint="eastAsia" w:ascii="宋体" w:hAnsi="宋体" w:cs="宋体"/>
          <w:b/>
          <w:bCs/>
          <w:kern w:val="0"/>
          <w:lang w:val="zh-CN" w:eastAsia="zh-CN"/>
        </w:rPr>
        <w:t>供应商</w:t>
      </w:r>
      <w:r>
        <w:rPr>
          <w:rFonts w:hint="eastAsia" w:ascii="宋体" w:hAnsi="宋体" w:cs="宋体"/>
          <w:b/>
          <w:bCs/>
          <w:kern w:val="0"/>
          <w:lang w:val="zh-CN"/>
        </w:rPr>
        <w:t>从其基本账户汇（转）入</w:t>
      </w:r>
      <w:r>
        <w:rPr>
          <w:rFonts w:hint="eastAsia" w:ascii="宋体" w:hAnsi="宋体" w:cs="宋体"/>
          <w:b/>
          <w:bCs/>
          <w:kern w:val="0"/>
          <w:lang w:val="zh-CN" w:eastAsia="zh-CN"/>
        </w:rPr>
        <w:t>采购</w:t>
      </w:r>
      <w:r>
        <w:rPr>
          <w:rFonts w:hint="eastAsia" w:ascii="宋体" w:hAnsi="宋体" w:cs="宋体"/>
          <w:b/>
          <w:bCs/>
          <w:kern w:val="0"/>
          <w:lang w:val="zh-CN"/>
        </w:rPr>
        <w:t>代理机构投标保证金专用账号，票据附言栏内须注明项目（包括标段）名称及用途；</w:t>
      </w:r>
    </w:p>
    <w:p>
      <w:pPr>
        <w:autoSpaceDE w:val="0"/>
        <w:autoSpaceDN w:val="0"/>
        <w:spacing w:line="360" w:lineRule="auto"/>
        <w:ind w:firstLine="482" w:firstLineChars="200"/>
        <w:rPr>
          <w:rFonts w:hint="eastAsia" w:ascii="宋体" w:hAnsi="宋体" w:cs="宋体"/>
          <w:b/>
          <w:bCs/>
          <w:kern w:val="0"/>
          <w:lang w:val="zh-CN"/>
        </w:rPr>
      </w:pPr>
      <w:r>
        <w:rPr>
          <w:rFonts w:hint="eastAsia" w:ascii="宋体" w:hAnsi="宋体" w:cs="宋体"/>
          <w:b/>
          <w:bCs/>
          <w:kern w:val="0"/>
          <w:lang w:val="zh-CN"/>
        </w:rPr>
        <w:t>交款截止时间：投标单位在投标截止期前，以银行到账时间为准。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9.</w:t>
      </w:r>
      <w:r>
        <w:rPr>
          <w:rFonts w:ascii="宋体" w:hAnsi="宋体" w:cs="宋体"/>
          <w:kern w:val="0"/>
          <w:lang w:val="zh-CN"/>
        </w:rPr>
        <w:t>2</w:t>
      </w:r>
      <w:r>
        <w:rPr>
          <w:rFonts w:hint="eastAsia" w:ascii="宋体" w:hAnsi="宋体" w:cs="宋体"/>
          <w:kern w:val="0"/>
          <w:lang w:val="zh-CN"/>
        </w:rPr>
        <w:t>投标保证金退还：投标人在投标截止时间前撤回已提交的投标文件的，采购代理机构应当自收到投标人书面撤回通知之日起5个工作日内，退还已收取的投标保证金，但因投标人自身原因导致无法及时退还的除外。</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采购代理机构应当自中标通知书发出之日起5个工作日内退还未中标人的投标保证金，自采购合同签订之日起5个工作日内退还中标人的投标保证金或者转为中标人的履约保证金。</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9.4 投标有效期内投标人撤销投标文件的，采购人或者采购代理机构可以不退还投标保证金。</w:t>
      </w:r>
    </w:p>
    <w:p>
      <w:pPr>
        <w:pStyle w:val="36"/>
        <w:spacing w:before="0" w:after="0" w:line="360" w:lineRule="auto"/>
        <w:jc w:val="left"/>
        <w:rPr>
          <w:rFonts w:ascii="宋体" w:hAnsi="宋体" w:cs="宋体"/>
          <w:lang w:val="zh-CN"/>
        </w:rPr>
      </w:pPr>
      <w:bookmarkStart w:id="15" w:name="_Toc78187916"/>
      <w:r>
        <w:rPr>
          <w:rFonts w:hint="eastAsia" w:ascii="宋体" w:hAnsi="宋体" w:cs="宋体"/>
          <w:sz w:val="28"/>
          <w:szCs w:val="28"/>
          <w:lang w:val="zh-CN"/>
        </w:rPr>
        <w:t>10.投标有效期</w:t>
      </w:r>
      <w:bookmarkEnd w:id="15"/>
    </w:p>
    <w:p>
      <w:pPr>
        <w:autoSpaceDE w:val="0"/>
        <w:autoSpaceDN w:val="0"/>
        <w:spacing w:line="360" w:lineRule="auto"/>
        <w:ind w:firstLine="480" w:firstLineChars="200"/>
        <w:rPr>
          <w:rFonts w:ascii="宋体" w:hAnsi="宋体" w:cs="宋体"/>
          <w:kern w:val="0"/>
          <w:lang w:val="zh-CN"/>
        </w:rPr>
      </w:pPr>
      <w:r>
        <w:rPr>
          <w:rFonts w:hint="eastAsia" w:ascii="宋体" w:hAnsi="宋体" w:cs="宋体"/>
          <w:shd w:val="clear" w:color="auto" w:fill="FFFFFF"/>
        </w:rPr>
        <w:t>从提交投标文件的截止之日</w:t>
      </w:r>
      <w:r>
        <w:rPr>
          <w:rFonts w:hint="eastAsia" w:ascii="宋体" w:hAnsi="宋体" w:cs="宋体"/>
          <w:kern w:val="0"/>
          <w:lang w:val="zh-CN"/>
        </w:rPr>
        <w:t>起90日历日。投标文件中承诺的投标有效期应当不少于招标文件中载明的投标有效期。投标有效期内投标人撤销投标文件的，采购人或者采购代理机构可以不退还投标保证金。</w:t>
      </w:r>
    </w:p>
    <w:p>
      <w:pPr>
        <w:pStyle w:val="36"/>
        <w:spacing w:before="0" w:after="0" w:line="360" w:lineRule="auto"/>
        <w:jc w:val="left"/>
        <w:rPr>
          <w:rFonts w:ascii="宋体" w:hAnsi="宋体" w:cs="宋体"/>
          <w:lang w:val="zh-CN"/>
        </w:rPr>
      </w:pPr>
      <w:bookmarkStart w:id="16" w:name="_Toc78187917"/>
      <w:r>
        <w:rPr>
          <w:rFonts w:hint="eastAsia" w:ascii="宋体" w:hAnsi="宋体" w:cs="宋体"/>
          <w:sz w:val="28"/>
          <w:szCs w:val="28"/>
          <w:lang w:val="zh-CN"/>
        </w:rPr>
        <w:t>11.投标文件构成</w:t>
      </w:r>
      <w:bookmarkEnd w:id="16"/>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ascii="宋体" w:hAnsi="宋体" w:cs="宋体"/>
        </w:rPr>
      </w:pPr>
      <w:r>
        <w:rPr>
          <w:rFonts w:hint="eastAsia" w:ascii="宋体" w:hAnsi="宋体" w:cs="宋体"/>
          <w:b/>
          <w:bCs/>
          <w:kern w:val="0"/>
        </w:rPr>
        <w:t>11.1</w:t>
      </w:r>
      <w:r>
        <w:rPr>
          <w:rFonts w:hint="eastAsia" w:ascii="宋体" w:hAnsi="宋体" w:cs="宋体"/>
          <w:b/>
          <w:bCs/>
          <w:kern w:val="0"/>
          <w:lang w:val="zh-CN"/>
        </w:rPr>
        <w:t>、投标文件（上册）（资格审查）</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投标函</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法定代表人证明书</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法定代表人授权书</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投标人承诺函</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投标人诚信承诺书</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资格证明材料</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财务状况报告，依法缴纳税收和社会保障资金的相关材料</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具备履行合同所必需的设备和专业技术能力的证明材料</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无重大违法记录声明</w:t>
      </w:r>
    </w:p>
    <w:p>
      <w:pPr>
        <w:autoSpaceDE w:val="0"/>
        <w:autoSpaceDN w:val="0"/>
        <w:spacing w:line="360" w:lineRule="auto"/>
        <w:ind w:firstLine="482" w:firstLineChars="200"/>
        <w:rPr>
          <w:rFonts w:ascii="宋体" w:hAnsi="宋体" w:cs="宋体"/>
          <w:kern w:val="0"/>
          <w:lang w:val="zh-CN"/>
        </w:rPr>
      </w:pPr>
      <w:r>
        <w:rPr>
          <w:rFonts w:hint="eastAsia" w:ascii="宋体" w:hAnsi="宋体" w:cs="宋体"/>
          <w:b/>
          <w:bCs/>
          <w:kern w:val="0"/>
        </w:rPr>
        <w:t xml:space="preserve">11.2 </w:t>
      </w:r>
      <w:r>
        <w:rPr>
          <w:rFonts w:hint="eastAsia" w:ascii="宋体" w:hAnsi="宋体" w:cs="宋体"/>
          <w:b/>
          <w:bCs/>
          <w:kern w:val="0"/>
          <w:lang w:val="zh-CN"/>
        </w:rPr>
        <w:t>投标文件（下册）</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评分对照表</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开标一览表（报价表）</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服务应答表</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投标服务相关资料</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投标人的类似业绩证明材料</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投标人本项目团队配置人员情况</w:t>
      </w:r>
    </w:p>
    <w:p>
      <w:pPr>
        <w:numPr>
          <w:ilvl w:val="0"/>
          <w:numId w:val="2"/>
        </w:numPr>
        <w:autoSpaceDE w:val="0"/>
        <w:autoSpaceDN w:val="0"/>
        <w:spacing w:line="360" w:lineRule="auto"/>
        <w:ind w:firstLine="480" w:firstLineChars="200"/>
        <w:rPr>
          <w:rFonts w:ascii="宋体" w:hAnsi="宋体" w:cs="宋体"/>
          <w:kern w:val="0"/>
          <w:lang w:val="zh-CN"/>
        </w:rPr>
      </w:pPr>
      <w:r>
        <w:rPr>
          <w:rFonts w:ascii="宋体" w:hAnsi="宋体" w:cs="宋体"/>
          <w:kern w:val="0"/>
          <w:lang w:val="zh-CN"/>
        </w:rPr>
        <w:t>中小企业声明函、</w:t>
      </w:r>
      <w:r>
        <w:rPr>
          <w:rFonts w:hint="eastAsia" w:ascii="宋体" w:hAnsi="宋体" w:cs="宋体"/>
        </w:rPr>
        <w:t>残疾人福利性单位声明函</w:t>
      </w:r>
      <w:r>
        <w:rPr>
          <w:rFonts w:ascii="宋体" w:hAnsi="宋体" w:cs="宋体"/>
          <w:kern w:val="0"/>
          <w:lang w:val="zh-CN"/>
        </w:rPr>
        <w:t>、</w:t>
      </w:r>
      <w:r>
        <w:rPr>
          <w:rFonts w:hint="eastAsia" w:ascii="宋体" w:hAnsi="宋体" w:cs="宋体"/>
        </w:rPr>
        <w:t>监狱企业</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投标人认为在其他方面有必要说明的事项</w:t>
      </w:r>
    </w:p>
    <w:p>
      <w:pPr>
        <w:autoSpaceDE w:val="0"/>
        <w:autoSpaceDN w:val="0"/>
        <w:spacing w:line="360" w:lineRule="auto"/>
        <w:ind w:firstLine="600" w:firstLineChars="250"/>
        <w:rPr>
          <w:rFonts w:ascii="宋体" w:hAnsi="宋体" w:cs="宋体"/>
          <w:kern w:val="0"/>
          <w:lang w:val="zh-CN"/>
        </w:rPr>
      </w:pPr>
      <w:r>
        <w:rPr>
          <w:rFonts w:hint="eastAsia" w:ascii="宋体" w:hAnsi="宋体" w:cs="宋体"/>
          <w:kern w:val="0"/>
          <w:lang w:val="zh-CN"/>
        </w:rPr>
        <w:t>注：投标人须按上述内容、顺序和格式编制投标文件，并按要求编制目录、页码，并保证所提供的全部资料真实可信，自愿承担相应责任。</w:t>
      </w:r>
    </w:p>
    <w:p>
      <w:pPr>
        <w:pStyle w:val="36"/>
        <w:spacing w:before="0" w:after="0" w:line="360" w:lineRule="auto"/>
        <w:jc w:val="left"/>
        <w:rPr>
          <w:rFonts w:ascii="宋体" w:hAnsi="宋体" w:cs="宋体"/>
          <w:lang w:val="zh-CN"/>
        </w:rPr>
      </w:pPr>
      <w:bookmarkStart w:id="17" w:name="_Toc78187918"/>
      <w:r>
        <w:rPr>
          <w:rFonts w:hint="eastAsia" w:ascii="宋体" w:hAnsi="宋体" w:cs="宋体"/>
          <w:sz w:val="28"/>
          <w:szCs w:val="28"/>
          <w:lang w:val="zh-CN"/>
        </w:rPr>
        <w:t>12.投标文件的编制要求</w:t>
      </w:r>
      <w:bookmarkEnd w:id="17"/>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0" w:firstLineChars="200"/>
        <w:rPr>
          <w:rFonts w:ascii="宋体" w:hAnsi="宋体" w:cs="宋体"/>
          <w:kern w:val="0"/>
          <w:lang w:val="zh-CN"/>
        </w:rPr>
      </w:pPr>
    </w:p>
    <w:p>
      <w:pPr>
        <w:pStyle w:val="36"/>
        <w:spacing w:before="0" w:after="0" w:line="360" w:lineRule="auto"/>
        <w:rPr>
          <w:rFonts w:ascii="宋体" w:hAnsi="宋体" w:cs="宋体"/>
        </w:rPr>
      </w:pPr>
      <w:bookmarkStart w:id="18" w:name="_Toc78187919"/>
      <w:r>
        <w:rPr>
          <w:rFonts w:hint="eastAsia" w:ascii="宋体" w:hAnsi="宋体" w:cs="宋体"/>
          <w:lang w:val="zh-CN"/>
        </w:rPr>
        <w:t>四、投标文件的提交</w:t>
      </w:r>
      <w:bookmarkEnd w:id="18"/>
    </w:p>
    <w:p>
      <w:pPr>
        <w:pStyle w:val="36"/>
        <w:spacing w:before="0" w:after="0" w:line="360" w:lineRule="auto"/>
        <w:jc w:val="left"/>
        <w:rPr>
          <w:rFonts w:ascii="宋体" w:hAnsi="宋体" w:cs="宋体"/>
          <w:sz w:val="28"/>
          <w:szCs w:val="28"/>
          <w:lang w:val="zh-CN"/>
        </w:rPr>
      </w:pPr>
      <w:bookmarkStart w:id="19" w:name="_Toc78187920"/>
      <w:r>
        <w:rPr>
          <w:rFonts w:hint="eastAsia" w:ascii="宋体" w:hAnsi="宋体" w:cs="宋体"/>
          <w:sz w:val="28"/>
          <w:szCs w:val="28"/>
          <w:lang w:val="zh-CN"/>
        </w:rPr>
        <w:t>13.</w:t>
      </w:r>
      <w:bookmarkEnd w:id="19"/>
      <w:r>
        <w:rPr>
          <w:rFonts w:hint="eastAsia"/>
        </w:rPr>
        <w:t xml:space="preserve"> </w:t>
      </w:r>
      <w:r>
        <w:rPr>
          <w:rFonts w:hint="eastAsia" w:ascii="宋体" w:hAnsi="宋体" w:cs="宋体"/>
          <w:sz w:val="28"/>
          <w:szCs w:val="28"/>
          <w:lang w:val="zh-CN"/>
        </w:rPr>
        <w:t>投标文件的解密</w:t>
      </w:r>
    </w:p>
    <w:p>
      <w:pPr>
        <w:pStyle w:val="36"/>
        <w:spacing w:before="0" w:after="0" w:line="360" w:lineRule="auto"/>
        <w:ind w:firstLine="480" w:firstLineChars="200"/>
        <w:jc w:val="left"/>
        <w:rPr>
          <w:rFonts w:ascii="宋体" w:hAnsi="宋体" w:eastAsia="宋体" w:cs="宋体"/>
          <w:b w:val="0"/>
          <w:bCs w:val="0"/>
          <w:kern w:val="0"/>
          <w:sz w:val="24"/>
          <w:szCs w:val="24"/>
          <w:lang w:val="zh-CN"/>
        </w:rPr>
      </w:pPr>
      <w:r>
        <w:rPr>
          <w:rFonts w:hint="eastAsia" w:ascii="宋体" w:hAnsi="宋体" w:eastAsia="宋体" w:cs="宋体"/>
          <w:b w:val="0"/>
          <w:bCs w:val="0"/>
          <w:kern w:val="0"/>
          <w:sz w:val="24"/>
          <w:szCs w:val="24"/>
          <w:lang w:val="zh-CN"/>
        </w:rPr>
        <w:t>投标人登录政府采购云平台，点击“项目采购—开标评标”模块，进入本项目“开标大厅”，等待代理机构开启解密后，进行线上解密。除因系统发生故障（包括组织场所停电、断网等）导致投标文件无法按时解密外，投标文件未按时解密的作为无效投标处理。</w:t>
      </w:r>
    </w:p>
    <w:p>
      <w:pPr>
        <w:rPr>
          <w:lang w:val="zh-CN"/>
        </w:rPr>
      </w:pPr>
    </w:p>
    <w:p>
      <w:pPr>
        <w:pStyle w:val="36"/>
        <w:spacing w:before="0" w:after="0" w:line="360" w:lineRule="auto"/>
        <w:jc w:val="left"/>
        <w:rPr>
          <w:rFonts w:ascii="宋体" w:hAnsi="宋体" w:cs="宋体"/>
          <w:lang w:val="zh-CN"/>
        </w:rPr>
      </w:pPr>
      <w:bookmarkStart w:id="20" w:name="_Toc78187921"/>
      <w:r>
        <w:rPr>
          <w:rFonts w:hint="eastAsia" w:ascii="宋体" w:hAnsi="宋体" w:cs="宋体"/>
          <w:sz w:val="28"/>
          <w:szCs w:val="28"/>
          <w:lang w:val="zh-CN"/>
        </w:rPr>
        <w:t>14.提交投标文件的时间、地点、方式</w:t>
      </w:r>
      <w:bookmarkEnd w:id="20"/>
    </w:p>
    <w:p>
      <w:pPr>
        <w:pStyle w:val="36"/>
        <w:spacing w:line="360" w:lineRule="auto"/>
        <w:ind w:firstLine="480" w:firstLineChars="200"/>
        <w:jc w:val="left"/>
        <w:rPr>
          <w:rFonts w:ascii="宋体" w:hAnsi="宋体" w:eastAsia="宋体" w:cs="宋体"/>
          <w:b w:val="0"/>
          <w:bCs w:val="0"/>
          <w:kern w:val="0"/>
          <w:sz w:val="24"/>
          <w:szCs w:val="24"/>
          <w:lang w:val="zh-CN"/>
        </w:rPr>
      </w:pPr>
      <w:bookmarkStart w:id="21" w:name="_Toc78187922"/>
      <w:r>
        <w:rPr>
          <w:rFonts w:hint="eastAsia" w:ascii="宋体" w:hAnsi="宋体" w:eastAsia="宋体" w:cs="宋体"/>
          <w:b w:val="0"/>
          <w:bCs w:val="0"/>
          <w:kern w:val="0"/>
          <w:sz w:val="24"/>
          <w:szCs w:val="24"/>
          <w:lang w:val="zh-CN"/>
        </w:rPr>
        <w:t>1</w:t>
      </w:r>
      <w:r>
        <w:rPr>
          <w:rFonts w:ascii="宋体" w:hAnsi="宋体" w:eastAsia="宋体" w:cs="宋体"/>
          <w:b w:val="0"/>
          <w:bCs w:val="0"/>
          <w:kern w:val="0"/>
          <w:sz w:val="24"/>
          <w:szCs w:val="24"/>
          <w:lang w:val="zh-CN"/>
        </w:rPr>
        <w:t>4.1</w:t>
      </w:r>
      <w:r>
        <w:rPr>
          <w:rFonts w:hint="eastAsia" w:ascii="宋体" w:hAnsi="宋体" w:eastAsia="宋体" w:cs="宋体"/>
          <w:b w:val="0"/>
          <w:bCs w:val="0"/>
          <w:kern w:val="0"/>
          <w:sz w:val="24"/>
          <w:szCs w:val="24"/>
          <w:lang w:val="zh-CN"/>
        </w:rPr>
        <w:t>投标人应当在投标文件递交截止时间前，将编制完成并且已加密的电子投标文件成功递交至“政府采购云平台”。</w:t>
      </w:r>
    </w:p>
    <w:p>
      <w:pPr>
        <w:pStyle w:val="36"/>
        <w:spacing w:before="0" w:after="0" w:line="360" w:lineRule="auto"/>
        <w:ind w:firstLine="480" w:firstLineChars="200"/>
        <w:jc w:val="left"/>
        <w:rPr>
          <w:rFonts w:ascii="宋体" w:hAnsi="宋体" w:eastAsia="宋体" w:cs="宋体"/>
          <w:b w:val="0"/>
          <w:bCs w:val="0"/>
          <w:kern w:val="0"/>
          <w:sz w:val="24"/>
          <w:szCs w:val="24"/>
          <w:lang w:val="zh-CN"/>
        </w:rPr>
      </w:pPr>
      <w:r>
        <w:rPr>
          <w:rFonts w:ascii="宋体" w:hAnsi="宋体" w:eastAsia="宋体" w:cs="宋体"/>
          <w:b w:val="0"/>
          <w:bCs w:val="0"/>
          <w:kern w:val="0"/>
          <w:sz w:val="24"/>
          <w:szCs w:val="24"/>
          <w:lang w:val="zh-CN"/>
        </w:rPr>
        <w:t>14.2</w:t>
      </w:r>
      <w:r>
        <w:rPr>
          <w:rFonts w:hint="eastAsia" w:ascii="宋体" w:hAnsi="宋体" w:eastAsia="宋体" w:cs="宋体"/>
          <w:b w:val="0"/>
          <w:bCs w:val="0"/>
          <w:kern w:val="0"/>
          <w:sz w:val="24"/>
          <w:szCs w:val="24"/>
          <w:lang w:val="zh-CN"/>
        </w:rPr>
        <w:t>投标人应充分考虑递交文件的不可预见因素，在投标截止时间后将无法递交。</w:t>
      </w:r>
    </w:p>
    <w:p>
      <w:pPr>
        <w:pStyle w:val="36"/>
        <w:spacing w:before="0" w:after="0" w:line="360" w:lineRule="auto"/>
        <w:jc w:val="left"/>
        <w:rPr>
          <w:rFonts w:ascii="宋体" w:hAnsi="宋体" w:cs="宋体"/>
          <w:lang w:val="zh-CN"/>
        </w:rPr>
      </w:pPr>
      <w:r>
        <w:rPr>
          <w:rFonts w:hint="eastAsia" w:ascii="宋体" w:hAnsi="宋体" w:cs="宋体"/>
          <w:sz w:val="28"/>
          <w:szCs w:val="28"/>
          <w:lang w:val="zh-CN"/>
        </w:rPr>
        <w:t>15.投标文件的补充、修改或者撤回</w:t>
      </w:r>
      <w:bookmarkEnd w:id="21"/>
    </w:p>
    <w:p>
      <w:pPr>
        <w:autoSpaceDE w:val="0"/>
        <w:autoSpaceDN w:val="0"/>
        <w:spacing w:line="360" w:lineRule="auto"/>
        <w:ind w:firstLine="480" w:firstLineChars="200"/>
        <w:rPr>
          <w:rFonts w:ascii="宋体" w:hAnsi="宋体" w:cs="宋体"/>
          <w:kern w:val="0"/>
          <w:lang w:val="zh-CN"/>
        </w:rPr>
      </w:pPr>
      <w:r>
        <w:rPr>
          <w:rFonts w:ascii="宋体" w:hAnsi="宋体" w:cs="宋体"/>
          <w:kern w:val="0"/>
          <w:lang w:val="zh-CN"/>
        </w:rPr>
        <w:t>15.1</w:t>
      </w:r>
      <w:r>
        <w:rPr>
          <w:rFonts w:hint="eastAsia" w:ascii="宋体" w:hAnsi="宋体" w:cs="宋体"/>
          <w:kern w:val="0"/>
          <w:lang w:val="zh-CN"/>
        </w:rPr>
        <w:t>投标截止时间前，投标人可对已递交的投标文件进行补充、修改或撤回。补充或者修改投标文件的，应当先行撤回已递交的投标文件，在“政采云投标客户端”补充、修改投标文件并加密后重新递交。撤回投标文件进行补充、修改，在投标截止时间前未重新递交的，视为撤回投标文件。</w:t>
      </w:r>
    </w:p>
    <w:p>
      <w:pPr>
        <w:autoSpaceDE w:val="0"/>
        <w:autoSpaceDN w:val="0"/>
        <w:spacing w:line="360" w:lineRule="auto"/>
        <w:ind w:firstLine="480" w:firstLineChars="200"/>
        <w:rPr>
          <w:rFonts w:ascii="宋体" w:hAnsi="宋体" w:cs="宋体"/>
          <w:kern w:val="0"/>
        </w:rPr>
      </w:pPr>
      <w:r>
        <w:rPr>
          <w:rFonts w:ascii="宋体" w:hAnsi="宋体" w:cs="宋体"/>
          <w:kern w:val="0"/>
          <w:lang w:val="zh-CN"/>
        </w:rPr>
        <w:t>15.2</w:t>
      </w:r>
      <w:r>
        <w:rPr>
          <w:rFonts w:hint="eastAsia" w:ascii="宋体" w:hAnsi="宋体" w:cs="宋体"/>
          <w:kern w:val="0"/>
          <w:lang w:val="zh-CN"/>
        </w:rPr>
        <w:t>投标截止时间后，投标人不得对其递交的投标文件做任何补充、修改。</w:t>
      </w:r>
    </w:p>
    <w:p>
      <w:pPr>
        <w:pStyle w:val="36"/>
        <w:spacing w:before="0" w:after="0" w:line="360" w:lineRule="auto"/>
        <w:rPr>
          <w:rFonts w:ascii="宋体" w:hAnsi="宋体" w:cs="宋体"/>
        </w:rPr>
      </w:pPr>
      <w:bookmarkStart w:id="22" w:name="_Toc78187923"/>
      <w:r>
        <w:rPr>
          <w:rFonts w:hint="eastAsia" w:ascii="宋体" w:hAnsi="宋体" w:cs="宋体"/>
          <w:lang w:val="zh-CN"/>
        </w:rPr>
        <w:t>五、开标</w:t>
      </w:r>
      <w:bookmarkEnd w:id="22"/>
    </w:p>
    <w:p>
      <w:pPr>
        <w:pStyle w:val="36"/>
        <w:spacing w:before="0" w:after="0" w:line="360" w:lineRule="auto"/>
        <w:jc w:val="left"/>
        <w:rPr>
          <w:rFonts w:ascii="宋体" w:hAnsi="宋体" w:cs="宋体"/>
          <w:lang w:val="zh-CN"/>
        </w:rPr>
      </w:pPr>
      <w:bookmarkStart w:id="23" w:name="_Toc78187924"/>
      <w:r>
        <w:rPr>
          <w:rFonts w:hint="eastAsia" w:ascii="宋体" w:hAnsi="宋体" w:cs="宋体"/>
          <w:sz w:val="28"/>
          <w:szCs w:val="28"/>
          <w:lang w:val="zh-CN"/>
        </w:rPr>
        <w:t>16.开标</w:t>
      </w:r>
      <w:bookmarkEnd w:id="23"/>
    </w:p>
    <w:p>
      <w:pPr>
        <w:autoSpaceDE w:val="0"/>
        <w:autoSpaceDN w:val="0"/>
        <w:spacing w:line="360" w:lineRule="auto"/>
        <w:ind w:firstLine="480" w:firstLineChars="200"/>
        <w:rPr>
          <w:rFonts w:ascii="宋体" w:hAnsi="宋体" w:cs="宋体"/>
          <w:kern w:val="0"/>
          <w:lang w:val="zh-CN"/>
        </w:rPr>
      </w:pPr>
      <w:r>
        <w:rPr>
          <w:rFonts w:ascii="宋体" w:hAnsi="宋体" w:cs="宋体"/>
          <w:kern w:val="0"/>
          <w:lang w:val="zh-CN"/>
        </w:rPr>
        <w:t>16.1</w:t>
      </w:r>
      <w:r>
        <w:rPr>
          <w:rFonts w:hint="eastAsia" w:ascii="宋体" w:hAnsi="宋体" w:cs="宋体"/>
          <w:kern w:val="0"/>
          <w:lang w:val="zh-CN"/>
        </w:rPr>
        <w:t>本项目为不见面开标项目。（递交电子投标文件的投标人不足3家的，不予开标。）</w:t>
      </w:r>
    </w:p>
    <w:p>
      <w:pPr>
        <w:autoSpaceDE w:val="0"/>
        <w:autoSpaceDN w:val="0"/>
        <w:spacing w:line="360" w:lineRule="auto"/>
        <w:ind w:firstLine="480" w:firstLineChars="200"/>
        <w:rPr>
          <w:rFonts w:ascii="宋体" w:hAnsi="宋体" w:cs="宋体"/>
          <w:kern w:val="0"/>
          <w:lang w:val="zh-CN"/>
        </w:rPr>
      </w:pPr>
    </w:p>
    <w:p>
      <w:pPr>
        <w:autoSpaceDE w:val="0"/>
        <w:autoSpaceDN w:val="0"/>
        <w:spacing w:line="360" w:lineRule="auto"/>
        <w:ind w:firstLine="480" w:firstLineChars="200"/>
        <w:rPr>
          <w:rFonts w:ascii="宋体" w:hAnsi="宋体" w:cs="宋体"/>
          <w:kern w:val="0"/>
          <w:lang w:val="zh-CN"/>
        </w:rPr>
      </w:pPr>
      <w:r>
        <w:rPr>
          <w:rFonts w:ascii="宋体" w:hAnsi="宋体" w:cs="宋体"/>
          <w:kern w:val="0"/>
          <w:lang w:val="zh-CN"/>
        </w:rPr>
        <w:t>16.2</w:t>
      </w:r>
      <w:r>
        <w:rPr>
          <w:rFonts w:hint="eastAsia" w:ascii="宋体" w:hAnsi="宋体" w:cs="宋体"/>
          <w:kern w:val="0"/>
          <w:lang w:val="zh-CN"/>
        </w:rPr>
        <w:t>开标准备工作。投标人需在开标当日、投标截止时间前登录“政府采购云平台”，通过本项目“开标大厅”参与不见面开标。登录政府采购云平台—项目采购—开标评标—开标大厅（确保进入本项目开标大厅）。</w:t>
      </w:r>
    </w:p>
    <w:p>
      <w:pPr>
        <w:autoSpaceDE w:val="0"/>
        <w:autoSpaceDN w:val="0"/>
        <w:spacing w:line="360" w:lineRule="auto"/>
        <w:ind w:firstLine="482" w:firstLineChars="200"/>
        <w:rPr>
          <w:rFonts w:ascii="宋体" w:hAnsi="宋体" w:cs="宋体"/>
          <w:b/>
          <w:kern w:val="0"/>
          <w:lang w:val="zh-CN"/>
        </w:rPr>
      </w:pPr>
      <w:r>
        <w:rPr>
          <w:rFonts w:hint="eastAsia" w:ascii="宋体" w:hAnsi="宋体" w:cs="宋体"/>
          <w:b/>
          <w:kern w:val="0"/>
          <w:lang w:val="zh-CN"/>
        </w:rPr>
        <w:t>提示：投标人未按时登录不见面开标系统，错过开标解密时间的，由投标人自行承担不利后果。</w:t>
      </w:r>
    </w:p>
    <w:p>
      <w:pPr>
        <w:autoSpaceDE w:val="0"/>
        <w:autoSpaceDN w:val="0"/>
        <w:spacing w:line="360" w:lineRule="auto"/>
        <w:ind w:firstLine="480" w:firstLineChars="200"/>
        <w:rPr>
          <w:rFonts w:ascii="宋体" w:hAnsi="宋体" w:cs="宋体"/>
          <w:kern w:val="0"/>
          <w:lang w:val="zh-CN"/>
        </w:rPr>
      </w:pPr>
    </w:p>
    <w:p>
      <w:pPr>
        <w:autoSpaceDE w:val="0"/>
        <w:autoSpaceDN w:val="0"/>
        <w:spacing w:line="360" w:lineRule="auto"/>
        <w:ind w:firstLine="480" w:firstLineChars="200"/>
        <w:rPr>
          <w:rFonts w:ascii="宋体" w:hAnsi="宋体" w:cs="宋体"/>
          <w:kern w:val="0"/>
          <w:lang w:val="zh-CN"/>
        </w:rPr>
      </w:pPr>
      <w:r>
        <w:rPr>
          <w:rFonts w:ascii="宋体" w:hAnsi="宋体" w:cs="宋体"/>
          <w:kern w:val="0"/>
          <w:lang w:val="zh-CN"/>
        </w:rPr>
        <w:t>16.3</w:t>
      </w:r>
      <w:r>
        <w:rPr>
          <w:rFonts w:hint="eastAsia" w:ascii="宋体" w:hAnsi="宋体" w:cs="宋体"/>
          <w:kern w:val="0"/>
          <w:lang w:val="zh-CN"/>
        </w:rPr>
        <w:t>解密投标文件。等待代理机构开启解密后，投标人进行线上解密。开启解密后，投标人应在</w:t>
      </w:r>
      <w:r>
        <w:rPr>
          <w:rFonts w:hint="eastAsia" w:ascii="宋体" w:hAnsi="宋体" w:cs="宋体"/>
          <w:b/>
          <w:kern w:val="0"/>
          <w:lang w:val="zh-CN"/>
        </w:rPr>
        <w:t>60分钟</w:t>
      </w:r>
      <w:r>
        <w:rPr>
          <w:rFonts w:hint="eastAsia" w:ascii="宋体" w:hAnsi="宋体" w:cs="宋体"/>
          <w:kern w:val="0"/>
          <w:lang w:val="zh-CN"/>
        </w:rPr>
        <w:t>内，使用加密该投标文件的CA数字证书在线完成投标文件的解密。除因系统故障（包括组织场所停电、断网等）导致系统无法使用外，投标人在规定的解密时间内，未成功解密的投标文件将视为无效投标文件。</w:t>
      </w:r>
    </w:p>
    <w:p>
      <w:pPr>
        <w:autoSpaceDE w:val="0"/>
        <w:autoSpaceDN w:val="0"/>
        <w:spacing w:line="360" w:lineRule="auto"/>
        <w:ind w:firstLine="480" w:firstLineChars="200"/>
        <w:rPr>
          <w:rFonts w:ascii="宋体" w:hAnsi="宋体" w:cs="宋体"/>
          <w:kern w:val="0"/>
          <w:lang w:val="zh-CN"/>
        </w:rPr>
      </w:pPr>
    </w:p>
    <w:p>
      <w:pPr>
        <w:autoSpaceDE w:val="0"/>
        <w:autoSpaceDN w:val="0"/>
        <w:spacing w:line="360" w:lineRule="auto"/>
        <w:ind w:firstLine="480" w:firstLineChars="200"/>
        <w:rPr>
          <w:rFonts w:ascii="宋体" w:hAnsi="宋体" w:cs="宋体"/>
          <w:kern w:val="0"/>
          <w:lang w:val="zh-CN"/>
        </w:rPr>
      </w:pPr>
      <w:r>
        <w:rPr>
          <w:rFonts w:ascii="宋体" w:hAnsi="宋体" w:cs="宋体"/>
          <w:kern w:val="0"/>
          <w:lang w:val="zh-CN"/>
        </w:rPr>
        <w:t>16.4</w:t>
      </w:r>
      <w:r>
        <w:rPr>
          <w:rFonts w:hint="eastAsia" w:ascii="宋体" w:hAnsi="宋体" w:cs="宋体"/>
          <w:kern w:val="0"/>
          <w:lang w:val="zh-CN"/>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可开标记录。</w:t>
      </w:r>
    </w:p>
    <w:p>
      <w:pPr>
        <w:autoSpaceDE w:val="0"/>
        <w:autoSpaceDN w:val="0"/>
        <w:spacing w:line="360" w:lineRule="auto"/>
        <w:ind w:firstLine="480" w:firstLineChars="200"/>
        <w:rPr>
          <w:rFonts w:ascii="宋体" w:hAnsi="宋体" w:cs="宋体"/>
          <w:kern w:val="0"/>
          <w:lang w:val="zh-CN"/>
        </w:rPr>
      </w:pPr>
    </w:p>
    <w:p>
      <w:pPr>
        <w:autoSpaceDE w:val="0"/>
        <w:autoSpaceDN w:val="0"/>
        <w:spacing w:line="360" w:lineRule="auto"/>
        <w:ind w:firstLine="480" w:firstLineChars="200"/>
        <w:rPr>
          <w:rFonts w:ascii="宋体" w:hAnsi="宋体" w:cs="宋体"/>
          <w:kern w:val="0"/>
          <w:lang w:val="zh-CN"/>
        </w:rPr>
      </w:pPr>
      <w:bookmarkStart w:id="24" w:name="_Toc217446058"/>
      <w:bookmarkStart w:id="25" w:name="_Toc308164807"/>
      <w:r>
        <w:rPr>
          <w:rFonts w:ascii="宋体" w:hAnsi="宋体" w:cs="宋体"/>
          <w:kern w:val="0"/>
          <w:lang w:val="zh-CN"/>
        </w:rPr>
        <w:t>16.5</w:t>
      </w:r>
      <w:r>
        <w:rPr>
          <w:rFonts w:hint="eastAsia" w:ascii="宋体" w:hAnsi="宋体" w:cs="宋体"/>
          <w:kern w:val="0"/>
          <w:lang w:val="zh-CN"/>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autoSpaceDE w:val="0"/>
        <w:autoSpaceDN w:val="0"/>
        <w:spacing w:line="360" w:lineRule="auto"/>
        <w:ind w:firstLine="480" w:firstLineChars="200"/>
        <w:rPr>
          <w:rFonts w:ascii="宋体" w:hAnsi="宋体" w:cs="宋体"/>
          <w:kern w:val="0"/>
          <w:lang w:val="zh-CN"/>
        </w:rPr>
      </w:pPr>
    </w:p>
    <w:p>
      <w:pPr>
        <w:autoSpaceDE w:val="0"/>
        <w:autoSpaceDN w:val="0"/>
        <w:spacing w:line="360" w:lineRule="auto"/>
        <w:ind w:firstLine="480" w:firstLineChars="200"/>
        <w:rPr>
          <w:rFonts w:ascii="宋体" w:hAnsi="宋体" w:cs="宋体"/>
          <w:kern w:val="0"/>
          <w:lang w:val="zh-CN"/>
        </w:rPr>
      </w:pPr>
      <w:r>
        <w:rPr>
          <w:rFonts w:ascii="宋体" w:hAnsi="宋体" w:cs="宋体"/>
          <w:kern w:val="0"/>
          <w:lang w:val="zh-CN"/>
        </w:rPr>
        <w:t>16.6</w:t>
      </w:r>
      <w:r>
        <w:rPr>
          <w:rFonts w:hint="eastAsia" w:ascii="宋体" w:hAnsi="宋体" w:cs="宋体"/>
          <w:kern w:val="0"/>
          <w:lang w:val="zh-CN"/>
        </w:rPr>
        <w:t>因组织场所断电、断网、系统故障或其他不可抗力等因素导致不见面开标系统无法正常运行的，开标活动中止或延迟，待系统恢复正常后继续进行开标活动。</w:t>
      </w:r>
    </w:p>
    <w:p>
      <w:pPr>
        <w:autoSpaceDE w:val="0"/>
        <w:autoSpaceDN w:val="0"/>
        <w:spacing w:line="360" w:lineRule="auto"/>
        <w:ind w:firstLine="480" w:firstLineChars="200"/>
        <w:rPr>
          <w:rFonts w:ascii="宋体" w:hAnsi="宋体" w:cs="宋体"/>
          <w:kern w:val="0"/>
          <w:lang w:val="zh-CN"/>
        </w:rPr>
      </w:pPr>
    </w:p>
    <w:p>
      <w:pPr>
        <w:autoSpaceDE w:val="0"/>
        <w:autoSpaceDN w:val="0"/>
        <w:spacing w:line="360" w:lineRule="auto"/>
        <w:ind w:firstLine="480" w:firstLineChars="200"/>
        <w:rPr>
          <w:rFonts w:ascii="宋体" w:hAnsi="宋体" w:cs="宋体"/>
          <w:kern w:val="0"/>
          <w:lang w:val="zh-CN"/>
        </w:rPr>
      </w:pPr>
      <w:r>
        <w:rPr>
          <w:rFonts w:ascii="宋体" w:hAnsi="宋体" w:cs="宋体"/>
          <w:kern w:val="0"/>
          <w:lang w:val="zh-CN"/>
        </w:rPr>
        <w:t>16.7</w:t>
      </w:r>
      <w:r>
        <w:rPr>
          <w:rFonts w:hint="eastAsia" w:ascii="宋体" w:hAnsi="宋体" w:cs="宋体"/>
          <w:kern w:val="0"/>
          <w:lang w:val="zh-CN"/>
        </w:rPr>
        <w:t>不见面开标过程中，各方主体均应遵守互联网有关规定，不得发表与交易活动无关的言论。</w:t>
      </w:r>
      <w:bookmarkEnd w:id="24"/>
      <w:bookmarkEnd w:id="25"/>
    </w:p>
    <w:p>
      <w:pPr>
        <w:ind w:firstLine="480" w:firstLineChars="200"/>
        <w:rPr>
          <w:rFonts w:ascii="仿宋" w:hAnsi="仿宋" w:eastAsia="仿宋"/>
        </w:rPr>
      </w:pPr>
    </w:p>
    <w:p>
      <w:pPr>
        <w:pStyle w:val="36"/>
        <w:spacing w:before="0" w:after="0" w:line="360" w:lineRule="auto"/>
        <w:rPr>
          <w:rFonts w:ascii="宋体" w:hAnsi="宋体" w:cs="宋体"/>
          <w:kern w:val="0"/>
        </w:rPr>
      </w:pPr>
      <w:bookmarkStart w:id="26" w:name="_Toc496004006"/>
      <w:bookmarkStart w:id="27" w:name="_Toc78187925"/>
      <w:r>
        <w:rPr>
          <w:rFonts w:hint="eastAsia" w:ascii="宋体" w:hAnsi="宋体" w:cs="宋体"/>
          <w:kern w:val="0"/>
          <w:szCs w:val="36"/>
        </w:rPr>
        <w:t>六、资格</w:t>
      </w:r>
      <w:r>
        <w:rPr>
          <w:rFonts w:hint="eastAsia" w:ascii="宋体" w:hAnsi="宋体" w:cs="宋体"/>
          <w:lang w:val="zh-CN"/>
        </w:rPr>
        <w:t>审查</w:t>
      </w:r>
      <w:r>
        <w:rPr>
          <w:rFonts w:hint="eastAsia" w:ascii="宋体" w:hAnsi="宋体" w:cs="宋体"/>
          <w:kern w:val="0"/>
          <w:szCs w:val="36"/>
        </w:rPr>
        <w:t>程序</w:t>
      </w:r>
      <w:bookmarkEnd w:id="26"/>
      <w:bookmarkEnd w:id="27"/>
    </w:p>
    <w:p>
      <w:pPr>
        <w:pStyle w:val="36"/>
        <w:spacing w:before="0" w:after="0" w:line="360" w:lineRule="auto"/>
        <w:jc w:val="left"/>
        <w:rPr>
          <w:rFonts w:ascii="宋体" w:hAnsi="宋体" w:cs="宋体"/>
          <w:sz w:val="28"/>
          <w:szCs w:val="28"/>
        </w:rPr>
      </w:pPr>
      <w:bookmarkStart w:id="28" w:name="_Toc78187926"/>
      <w:r>
        <w:rPr>
          <w:rFonts w:hint="eastAsia" w:ascii="宋体" w:hAnsi="宋体" w:cs="宋体"/>
          <w:sz w:val="28"/>
          <w:szCs w:val="28"/>
        </w:rPr>
        <w:t>17.资格审查</w:t>
      </w:r>
      <w:bookmarkEnd w:id="28"/>
    </w:p>
    <w:p>
      <w:pPr>
        <w:autoSpaceDE w:val="0"/>
        <w:autoSpaceDN w:val="0"/>
        <w:spacing w:line="360" w:lineRule="auto"/>
        <w:ind w:firstLine="480" w:firstLineChars="200"/>
        <w:rPr>
          <w:rFonts w:ascii="宋体" w:hAnsi="宋体" w:cs="宋体"/>
          <w:kern w:val="0"/>
        </w:rPr>
      </w:pPr>
      <w:r>
        <w:rPr>
          <w:rFonts w:hint="eastAsia" w:ascii="宋体" w:hAnsi="宋体" w:cs="宋体"/>
          <w:kern w:val="0"/>
        </w:rPr>
        <w:t>17.1 开标结束后，采购人或者采购代理机构应当依法对投标人的资格性审查文件进行审查。</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17.2 合格投标人不足3家的，不得评标。</w:t>
      </w:r>
    </w:p>
    <w:p>
      <w:pPr>
        <w:autoSpaceDE w:val="0"/>
        <w:autoSpaceDN w:val="0"/>
        <w:spacing w:line="360" w:lineRule="auto"/>
        <w:ind w:firstLine="480" w:firstLineChars="200"/>
        <w:rPr>
          <w:rFonts w:ascii="宋体" w:hAnsi="宋体" w:cs="宋体"/>
          <w:sz w:val="28"/>
          <w:szCs w:val="28"/>
        </w:rPr>
      </w:pPr>
      <w:bookmarkStart w:id="29" w:name="_Toc497503516"/>
      <w:bookmarkStart w:id="30" w:name="_Toc30809"/>
      <w:bookmarkStart w:id="31" w:name="_Toc497503249"/>
      <w:bookmarkStart w:id="32" w:name="_Toc497503315"/>
      <w:bookmarkStart w:id="33" w:name="_Toc497503449"/>
      <w:r>
        <w:rPr>
          <w:rFonts w:hint="eastAsia" w:ascii="宋体" w:hAnsi="宋体" w:cs="宋体"/>
          <w:kern w:val="0"/>
        </w:rPr>
        <w:t>17.3 资格审查时，投标人存在下列情况之一的，按无效投标处理：</w:t>
      </w:r>
      <w:bookmarkEnd w:id="29"/>
      <w:bookmarkEnd w:id="30"/>
      <w:bookmarkEnd w:id="31"/>
      <w:bookmarkEnd w:id="32"/>
      <w:bookmarkEnd w:id="33"/>
    </w:p>
    <w:p>
      <w:pPr>
        <w:numPr>
          <w:ilvl w:val="0"/>
          <w:numId w:val="3"/>
        </w:numPr>
        <w:tabs>
          <w:tab w:val="left" w:pos="960"/>
        </w:tabs>
        <w:autoSpaceDE w:val="0"/>
        <w:autoSpaceDN w:val="0"/>
        <w:spacing w:line="360" w:lineRule="auto"/>
        <w:ind w:firstLine="480"/>
        <w:rPr>
          <w:rFonts w:ascii="宋体" w:hAnsi="宋体" w:cs="宋体"/>
          <w:kern w:val="0"/>
        </w:rPr>
      </w:pPr>
      <w:r>
        <w:rPr>
          <w:rFonts w:hint="eastAsia" w:ascii="宋体" w:hAnsi="宋体" w:cs="宋体"/>
          <w:shd w:val="clear" w:color="auto" w:fill="FFFFFF"/>
        </w:rPr>
        <w:t>不具备第一部分“投标邀请”中各包投标人资格要求的；</w:t>
      </w:r>
    </w:p>
    <w:p>
      <w:pPr>
        <w:numPr>
          <w:ilvl w:val="0"/>
          <w:numId w:val="3"/>
        </w:numPr>
        <w:tabs>
          <w:tab w:val="left" w:pos="960"/>
        </w:tabs>
        <w:autoSpaceDE w:val="0"/>
        <w:autoSpaceDN w:val="0"/>
        <w:spacing w:line="360" w:lineRule="auto"/>
        <w:ind w:firstLine="480"/>
        <w:rPr>
          <w:rFonts w:ascii="宋体" w:hAnsi="宋体" w:cs="宋体"/>
          <w:kern w:val="0"/>
        </w:rPr>
      </w:pPr>
      <w:r>
        <w:rPr>
          <w:rFonts w:hint="eastAsia" w:ascii="宋体" w:hAnsi="宋体" w:cs="宋体"/>
          <w:kern w:val="0"/>
        </w:rPr>
        <w:t>未按招标文件要求交纳或未足额交纳投标保证金的；</w:t>
      </w:r>
    </w:p>
    <w:p>
      <w:pPr>
        <w:numPr>
          <w:ilvl w:val="0"/>
          <w:numId w:val="3"/>
        </w:numPr>
        <w:tabs>
          <w:tab w:val="left" w:pos="960"/>
        </w:tabs>
        <w:autoSpaceDE w:val="0"/>
        <w:autoSpaceDN w:val="0"/>
        <w:spacing w:line="360" w:lineRule="auto"/>
        <w:ind w:firstLine="480" w:firstLineChars="200"/>
        <w:rPr>
          <w:rFonts w:ascii="宋体" w:hAnsi="宋体" w:cs="宋体"/>
          <w:kern w:val="0"/>
        </w:rPr>
      </w:pPr>
      <w:r>
        <w:rPr>
          <w:rFonts w:hint="eastAsia" w:ascii="宋体" w:hAnsi="宋体" w:cs="宋体"/>
          <w:kern w:val="0"/>
        </w:rPr>
        <w:t>未按第11.1要求提供相关资料的；</w:t>
      </w:r>
    </w:p>
    <w:p>
      <w:pPr>
        <w:numPr>
          <w:ilvl w:val="0"/>
          <w:numId w:val="3"/>
        </w:numPr>
        <w:tabs>
          <w:tab w:val="left" w:pos="960"/>
        </w:tabs>
        <w:autoSpaceDE w:val="0"/>
        <w:autoSpaceDN w:val="0"/>
        <w:spacing w:line="360" w:lineRule="auto"/>
        <w:ind w:firstLine="480" w:firstLineChars="200"/>
        <w:rPr>
          <w:rFonts w:ascii="宋体" w:hAnsi="宋体" w:cs="宋体"/>
          <w:shd w:val="clear" w:color="auto" w:fill="FFFFFF"/>
        </w:rPr>
      </w:pPr>
      <w:r>
        <w:rPr>
          <w:rFonts w:hint="eastAsia" w:ascii="宋体" w:hAnsi="宋体" w:cs="宋体"/>
          <w:kern w:val="0"/>
        </w:rPr>
        <w:t>资格性审查文件未按招标文件规定和要求签字、盖章的；</w:t>
      </w:r>
    </w:p>
    <w:p>
      <w:pPr>
        <w:numPr>
          <w:ilvl w:val="0"/>
          <w:numId w:val="3"/>
        </w:numPr>
        <w:tabs>
          <w:tab w:val="left" w:pos="960"/>
        </w:tabs>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报价超过招标文件中规定的预算金额或者最高限价的；</w:t>
      </w:r>
    </w:p>
    <w:p>
      <w:pPr>
        <w:numPr>
          <w:ilvl w:val="0"/>
          <w:numId w:val="3"/>
        </w:numPr>
        <w:tabs>
          <w:tab w:val="left" w:pos="960"/>
        </w:tabs>
        <w:autoSpaceDE w:val="0"/>
        <w:autoSpaceDN w:val="0"/>
        <w:spacing w:line="360" w:lineRule="auto"/>
        <w:ind w:firstLine="480" w:firstLineChars="200"/>
        <w:rPr>
          <w:rFonts w:ascii="宋体" w:hAnsi="宋体" w:cs="宋体"/>
          <w:shd w:val="clear" w:color="auto" w:fill="FFFFFF"/>
        </w:rPr>
      </w:pPr>
      <w:r>
        <w:rPr>
          <w:rFonts w:hint="eastAsia" w:ascii="宋体" w:hAnsi="宋体" w:cs="宋体"/>
          <w:kern w:val="0"/>
          <w:lang w:val="zh-CN"/>
        </w:rPr>
        <w:t>投标有效期不能满足招标文件要求的；</w:t>
      </w:r>
    </w:p>
    <w:p>
      <w:pPr>
        <w:numPr>
          <w:ilvl w:val="0"/>
          <w:numId w:val="3"/>
        </w:numPr>
        <w:tabs>
          <w:tab w:val="left" w:pos="960"/>
        </w:tabs>
        <w:autoSpaceDE w:val="0"/>
        <w:autoSpaceDN w:val="0"/>
        <w:spacing w:line="360" w:lineRule="auto"/>
        <w:ind w:firstLine="480" w:firstLineChars="200"/>
        <w:rPr>
          <w:rFonts w:ascii="宋体" w:hAnsi="宋体" w:cs="宋体"/>
          <w:kern w:val="0"/>
        </w:rPr>
      </w:pPr>
      <w:r>
        <w:rPr>
          <w:rFonts w:hint="eastAsia" w:ascii="宋体" w:hAnsi="宋体" w:cs="宋体"/>
          <w:kern w:val="0"/>
        </w:rPr>
        <w:t>未按照招标文件要求提供电子文档</w:t>
      </w:r>
      <w:r>
        <w:rPr>
          <w:rFonts w:hint="eastAsia" w:ascii="宋体" w:hAnsi="宋体" w:cs="宋体"/>
          <w:kern w:val="0"/>
          <w:lang w:val="zh-CN"/>
        </w:rPr>
        <w:t>的。</w:t>
      </w:r>
    </w:p>
    <w:p>
      <w:pPr>
        <w:tabs>
          <w:tab w:val="left" w:pos="312"/>
          <w:tab w:val="left" w:pos="960"/>
        </w:tabs>
        <w:autoSpaceDE w:val="0"/>
        <w:autoSpaceDN w:val="0"/>
        <w:spacing w:line="360" w:lineRule="auto"/>
        <w:ind w:left="480"/>
        <w:rPr>
          <w:rFonts w:ascii="宋体" w:hAnsi="宋体" w:cs="宋体"/>
          <w:kern w:val="0"/>
        </w:rPr>
      </w:pPr>
    </w:p>
    <w:p>
      <w:pPr>
        <w:pStyle w:val="36"/>
        <w:spacing w:before="0" w:after="0" w:line="360" w:lineRule="auto"/>
        <w:rPr>
          <w:rFonts w:ascii="宋体" w:hAnsi="宋体" w:cs="宋体"/>
        </w:rPr>
      </w:pPr>
      <w:bookmarkStart w:id="34" w:name="_Toc78187927"/>
      <w:r>
        <w:rPr>
          <w:rFonts w:hint="eastAsia" w:ascii="宋体" w:hAnsi="宋体" w:cs="宋体"/>
          <w:lang w:val="zh-CN"/>
        </w:rPr>
        <w:t>七、评审程序及方法</w:t>
      </w:r>
      <w:bookmarkEnd w:id="34"/>
    </w:p>
    <w:p>
      <w:pPr>
        <w:pStyle w:val="36"/>
        <w:spacing w:before="0" w:after="0" w:line="360" w:lineRule="auto"/>
        <w:jc w:val="left"/>
        <w:rPr>
          <w:rFonts w:ascii="宋体" w:hAnsi="宋体" w:cs="宋体"/>
          <w:lang w:val="zh-CN"/>
        </w:rPr>
      </w:pPr>
      <w:bookmarkStart w:id="35" w:name="_Toc78187928"/>
      <w:r>
        <w:rPr>
          <w:rFonts w:hint="eastAsia" w:ascii="宋体" w:hAnsi="宋体" w:cs="宋体"/>
          <w:sz w:val="28"/>
          <w:szCs w:val="28"/>
          <w:lang w:val="zh-CN"/>
        </w:rPr>
        <w:t>1</w:t>
      </w:r>
      <w:r>
        <w:rPr>
          <w:rFonts w:hint="eastAsia" w:ascii="宋体" w:hAnsi="宋体" w:cs="宋体"/>
          <w:sz w:val="28"/>
          <w:szCs w:val="28"/>
        </w:rPr>
        <w:t>8</w:t>
      </w:r>
      <w:r>
        <w:rPr>
          <w:rFonts w:hint="eastAsia" w:ascii="宋体" w:hAnsi="宋体" w:cs="宋体"/>
          <w:sz w:val="28"/>
          <w:szCs w:val="28"/>
          <w:lang w:val="zh-CN"/>
        </w:rPr>
        <w:t>.评标委员会</w:t>
      </w:r>
      <w:bookmarkEnd w:id="35"/>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18.1</w:t>
      </w:r>
      <w:r>
        <w:rPr>
          <w:rFonts w:hint="eastAsia" w:ascii="宋体" w:hAnsi="宋体" w:cs="宋体"/>
          <w:kern w:val="0"/>
          <w:lang w:val="zh-CN"/>
        </w:rPr>
        <w:t xml:space="preserve"> 采购人或采购代理机构负责组织评标工作，并履行下列职责：</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）宣布评标纪律；</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）核对评标结果，有</w:t>
      </w:r>
      <w:r>
        <w:rPr>
          <w:rFonts w:hint="eastAsia" w:ascii="宋体" w:hAnsi="宋体" w:cs="宋体"/>
          <w:kern w:val="0"/>
        </w:rPr>
        <w:t>20.4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10</w:t>
      </w:r>
      <w:r>
        <w:rPr>
          <w:rFonts w:hint="eastAsia" w:ascii="宋体" w:hAnsi="宋体" w:cs="宋体"/>
          <w:kern w:val="0"/>
          <w:lang w:val="zh-CN"/>
        </w:rPr>
        <w:t>）处理与评标有关的其他事项。</w:t>
      </w:r>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18.2 评标委员会负责具体评标事务，并独立履行下列职责：</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严格遵守评审工作纪律,按照客观、公正、审慎的原则,根据采购文件规定的评审程序、评审方法和评审标准进行独立评审</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现采购文件内容违反国家有关强制性规定或者采购文件存在歧义、重大缺陷导致评审工作无法进行时,应当停止评审并向采购人或者采购代理机构书面说明情况</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审查、评价投标文件是否符合招标文件的商务、技术等实质性要求</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要求投标人对投标文件有关事项作出澄清或者说明；</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对投标文件进行比较和评价；</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确定中标候选人名单，以及根据采购人委托直接确定中标人；</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配合答复投标人的询问、质疑和投诉等事项,不得泄露评审文件、评审情况和在评审过程中获悉的商业秘密</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向采购人、采购代理机构或者有关部门报告评标中发现的违法行为。</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18.3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采购项目符合下列情形之一的，评标委员会成员人数应当为7人以上单数：</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（1）采购预算金额在1000万元以上；</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（2）技术复杂；</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（3）社会影响较大。</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评标委员会成员名单在评标结果公告前应当保密。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18.4 采购人或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1</w:t>
      </w:r>
      <w:r>
        <w:rPr>
          <w:rFonts w:hint="eastAsia" w:ascii="宋体" w:hAnsi="宋体" w:cs="宋体"/>
          <w:kern w:val="0"/>
        </w:rPr>
        <w:t>8</w:t>
      </w:r>
      <w:r>
        <w:rPr>
          <w:rFonts w:hint="eastAsia" w:ascii="宋体" w:hAnsi="宋体" w:cs="宋体"/>
          <w:kern w:val="0"/>
          <w:lang w:val="zh-CN"/>
        </w:rPr>
        <w:t>.</w:t>
      </w:r>
      <w:r>
        <w:rPr>
          <w:rFonts w:hint="eastAsia" w:ascii="宋体" w:hAnsi="宋体" w:cs="宋体"/>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采购人或采购代理机构应当将变更、重新组建评标委员会的情况予以记录，并随采购文件一并存档。</w:t>
      </w:r>
    </w:p>
    <w:p>
      <w:pPr>
        <w:pStyle w:val="36"/>
        <w:spacing w:before="0" w:after="0" w:line="360" w:lineRule="auto"/>
        <w:jc w:val="left"/>
        <w:rPr>
          <w:rFonts w:ascii="宋体" w:hAnsi="宋体" w:cs="宋体"/>
          <w:lang w:val="zh-CN"/>
        </w:rPr>
      </w:pPr>
      <w:bookmarkStart w:id="36" w:name="_Toc78187929"/>
      <w:r>
        <w:rPr>
          <w:rFonts w:hint="eastAsia" w:ascii="宋体" w:hAnsi="宋体" w:cs="宋体"/>
          <w:sz w:val="28"/>
          <w:szCs w:val="28"/>
        </w:rPr>
        <w:t>19</w:t>
      </w:r>
      <w:r>
        <w:rPr>
          <w:rFonts w:hint="eastAsia" w:ascii="宋体" w:hAnsi="宋体" w:cs="宋体"/>
          <w:sz w:val="28"/>
          <w:szCs w:val="28"/>
          <w:lang w:val="zh-CN"/>
        </w:rPr>
        <w:t>.评审工作程序</w:t>
      </w:r>
      <w:bookmarkEnd w:id="36"/>
    </w:p>
    <w:p>
      <w:pPr>
        <w:autoSpaceDE w:val="0"/>
        <w:autoSpaceDN w:val="0"/>
        <w:spacing w:line="360" w:lineRule="auto"/>
        <w:ind w:firstLine="482" w:firstLineChars="200"/>
        <w:rPr>
          <w:rFonts w:ascii="宋体" w:hAnsi="宋体" w:cs="宋体"/>
          <w:kern w:val="0"/>
          <w:lang w:val="zh-CN"/>
        </w:rPr>
      </w:pPr>
      <w:r>
        <w:rPr>
          <w:rFonts w:hint="eastAsia" w:ascii="宋体" w:hAnsi="宋体" w:cs="宋体"/>
          <w:b/>
          <w:bCs/>
          <w:kern w:val="0"/>
          <w:lang w:val="zh-CN"/>
        </w:rPr>
        <w:t>1</w:t>
      </w:r>
      <w:r>
        <w:rPr>
          <w:rFonts w:hint="eastAsia" w:ascii="宋体" w:hAnsi="宋体" w:cs="宋体"/>
          <w:b/>
          <w:bCs/>
          <w:kern w:val="0"/>
        </w:rPr>
        <w:t>9</w:t>
      </w:r>
      <w:r>
        <w:rPr>
          <w:rFonts w:hint="eastAsia" w:ascii="宋体" w:hAnsi="宋体" w:cs="宋体"/>
          <w:b/>
          <w:bCs/>
          <w:kern w:val="0"/>
          <w:lang w:val="zh-CN"/>
        </w:rPr>
        <w:t>.1</w:t>
      </w:r>
      <w:r>
        <w:rPr>
          <w:rFonts w:hint="eastAsia" w:ascii="宋体" w:hAnsi="宋体" w:cs="宋体"/>
          <w:kern w:val="0"/>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19.1.1</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ascii="宋体" w:hAns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.2投标人存在下列情况之一的，投标无效:</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符合性审查文件未按招标文件要求签署、盖章的；</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cs="宋体"/>
          <w:lang w:val="zh-CN"/>
        </w:rPr>
        <w:t>未按第11</w:t>
      </w:r>
      <w:r>
        <w:rPr>
          <w:rFonts w:hint="eastAsia" w:ascii="宋体" w:hAnsi="宋体" w:cs="宋体"/>
        </w:rPr>
        <w:t>.</w:t>
      </w:r>
      <w:r>
        <w:rPr>
          <w:rFonts w:hint="eastAsia" w:ascii="宋体" w:hAnsi="宋体" w:cs="宋体"/>
          <w:lang w:val="zh-CN"/>
        </w:rPr>
        <w:t>2（11）</w:t>
      </w:r>
      <w:r>
        <w:rPr>
          <w:rFonts w:hint="eastAsia" w:ascii="宋体" w:hAnsi="宋体" w:cs="楷体_GB2312"/>
          <w:lang w:val="zh-CN"/>
        </w:rPr>
        <w:t>-</w:t>
      </w:r>
      <w:r>
        <w:rPr>
          <w:rFonts w:ascii="宋体" w:hAnsi="宋体" w:cs="宋体"/>
          <w:lang w:val="zh-CN"/>
        </w:rPr>
        <w:t>（</w:t>
      </w:r>
      <w:r>
        <w:rPr>
          <w:rFonts w:hint="eastAsia" w:ascii="宋体" w:hAnsi="宋体" w:cs="宋体"/>
          <w:lang w:val="zh-CN"/>
        </w:rPr>
        <w:t>15</w:t>
      </w:r>
      <w:r>
        <w:rPr>
          <w:rFonts w:ascii="宋体" w:hAnsi="宋体" w:cs="宋体"/>
          <w:lang w:val="zh-CN"/>
        </w:rPr>
        <w:t>）</w:t>
      </w:r>
      <w:r>
        <w:rPr>
          <w:rFonts w:hint="eastAsia" w:ascii="宋体" w:hAnsi="宋体" w:cs="宋体"/>
          <w:lang w:val="zh-CN"/>
        </w:rPr>
        <w:t>款要求提供相关资料的；</w:t>
      </w:r>
    </w:p>
    <w:p>
      <w:pPr>
        <w:numPr>
          <w:ilvl w:val="0"/>
          <w:numId w:val="5"/>
        </w:num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投标文件含有采购人不能接受的附加条件的；</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服务期限不能满足招标文件要求的；</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rPr>
        <w:t>投标总报价超过招标文件规定的采购预算额度或者最高限价的；</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rPr>
        <w:t>投标产品的技术规格、技术标准明显不符合采购项目要求的；</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rPr>
        <w:t>投标产品未完全满足招标文件确定的重要技术指标、参数的；</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存在串通投标行为；</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rPr>
        <w:t>投标报价出现前后不一致</w:t>
      </w:r>
      <w:r>
        <w:rPr>
          <w:rFonts w:ascii="宋体" w:hAnsi="宋体"/>
        </w:rPr>
        <w:t>，</w:t>
      </w:r>
      <w:r>
        <w:rPr>
          <w:rFonts w:hint="eastAsia" w:ascii="宋体" w:hAnsi="宋体"/>
        </w:rPr>
        <w:t>又不按19.1.1进行确认</w:t>
      </w:r>
      <w:r>
        <w:rPr>
          <w:rFonts w:ascii="宋体" w:hAnsi="宋体"/>
        </w:rPr>
        <w:t>的；</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rPr>
        <w:t>评标委员会认为应按无效投标处理的其他情况；</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法律、法规和招标文件规定的其他无效情形。</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19.1.3 投标文件报价出现前后不一致的，按照下列规定修正：</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（1）投标文件中开标一览表（报价表）内容与投标文件中相应内容不一致的，以开标一览表（报价表）为准；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（2）大写金额和小写金额不一致的，以大写金额为准；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（3）单价金额小数点或者百分比有明显错位的，以开标一览表的总价为准，并修改单价；</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（4）总价金额与按单价汇总金额不一致的，以单价金额计算结果为准。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同时出现两种以上不一致的，按照前款规定的顺序修正。修正后的报价按19.1.1第二款的规定经投标人确认后产生约束力，投标人不确认的，其投标无效。</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 xml:space="preserve">19.2 </w:t>
      </w:r>
      <w:r>
        <w:rPr>
          <w:rFonts w:hint="eastAsia" w:ascii="宋体" w:hAnsi="宋体" w:cs="宋体"/>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ascii="宋体" w:hAnsi="宋体" w:cs="宋体"/>
          <w:kern w:val="0"/>
          <w:lang w:val="zh-CN"/>
        </w:rPr>
      </w:pPr>
      <w:r>
        <w:rPr>
          <w:rFonts w:hint="eastAsia" w:ascii="宋体" w:hAnsi="Cambria" w:cs="宋体"/>
          <w:color w:val="000000" w:themeColor="text1"/>
          <w:lang w:val="zh-CN"/>
          <w14:textFill>
            <w14:solidFill>
              <w14:schemeClr w14:val="tx1"/>
            </w14:solidFill>
          </w14:textFill>
        </w:rPr>
        <w:t>根据《政府采购促进中小企业发展管理办法》（财库〔2020〕46号），对小型和微型企业制造（生产）产品的价格给予6%的扣除，用扣除后的价格参与评审（附中小企业声明函）。</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根据财政部、民政部、中国残疾人联合会出台的《关于促进残疾人就业政府采购政策的通知》（财库[2017]141号），属残疾人福利性单位的，投标人须提供《残疾人福利性单位声明函》（详见附件</w:t>
      </w:r>
      <w:r>
        <w:rPr>
          <w:rFonts w:hint="eastAsia" w:ascii="宋体" w:hAnsi="宋体" w:cs="宋体"/>
          <w:kern w:val="0"/>
        </w:rPr>
        <w:t>18</w:t>
      </w:r>
      <w:r>
        <w:rPr>
          <w:rFonts w:hint="eastAsia" w:ascii="宋体" w:hAnsi="宋体" w:cs="宋体"/>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 xml:space="preserve">19.3 </w:t>
      </w:r>
      <w:r>
        <w:rPr>
          <w:rFonts w:hint="eastAsia" w:ascii="宋体" w:hAnsi="宋体" w:cs="宋体"/>
          <w:kern w:val="0"/>
          <w:lang w:val="zh-CN"/>
        </w:rPr>
        <w:t>在评审过程中，</w:t>
      </w:r>
      <w:r>
        <w:rPr>
          <w:rFonts w:hint="eastAsia" w:ascii="宋体" w:hAnsi="宋体" w:cs="宋体"/>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4</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kern w:val="0"/>
        </w:rPr>
        <w:t xml:space="preserve">19.6 </w:t>
      </w:r>
      <w:r>
        <w:rPr>
          <w:rFonts w:hint="eastAsia" w:ascii="宋体" w:hAnsi="宋体" w:cs="宋体"/>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36"/>
        <w:spacing w:before="0" w:after="0" w:line="360" w:lineRule="auto"/>
        <w:jc w:val="left"/>
        <w:rPr>
          <w:rFonts w:ascii="宋体" w:hAnsi="宋体" w:cs="宋体"/>
          <w:sz w:val="28"/>
          <w:szCs w:val="28"/>
          <w:lang w:val="zh-CN"/>
        </w:rPr>
      </w:pPr>
      <w:bookmarkStart w:id="37" w:name="_Toc78187930"/>
      <w:r>
        <w:rPr>
          <w:rFonts w:hint="eastAsia" w:ascii="宋体" w:hAnsi="宋体" w:cs="宋体"/>
          <w:sz w:val="28"/>
          <w:szCs w:val="28"/>
        </w:rPr>
        <w:t>20</w:t>
      </w:r>
      <w:r>
        <w:rPr>
          <w:rFonts w:hint="eastAsia" w:ascii="宋体" w:hAnsi="宋体" w:cs="宋体"/>
          <w:sz w:val="28"/>
          <w:szCs w:val="28"/>
          <w:lang w:val="zh-CN"/>
        </w:rPr>
        <w:t>.评审方法和标准</w:t>
      </w:r>
      <w:bookmarkEnd w:id="37"/>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20</w:t>
      </w:r>
      <w:r>
        <w:rPr>
          <w:rFonts w:hint="eastAsia" w:ascii="宋体" w:hAnsi="宋体" w:cs="宋体"/>
          <w:kern w:val="0"/>
          <w:lang w:val="zh-CN"/>
        </w:rPr>
        <w:t>.1依照《中华人民共和国政府采购法》、《中华人民共和国政府采购法实施条例》、《政府采购货物和服务招投标管理办法》等法律法规的规定，结合该项目的特点制定本评审办法。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ascii="宋体" w:hAnsi="宋体" w:cs="宋体"/>
          <w:kern w:val="0"/>
          <w:u w:val="dashDotHeavy"/>
        </w:rPr>
      </w:pPr>
      <w:r>
        <w:rPr>
          <w:rFonts w:hint="eastAsia" w:ascii="宋体" w:hAnsi="宋体" w:cs="宋体"/>
          <w:kern w:val="0"/>
        </w:rPr>
        <w:t>20</w:t>
      </w:r>
      <w:r>
        <w:rPr>
          <w:rFonts w:hint="eastAsia" w:ascii="宋体" w:hAnsi="宋体" w:cs="宋体"/>
          <w:kern w:val="0"/>
          <w:lang w:val="zh-CN"/>
        </w:rPr>
        <w:t>.2本次评审方法采用</w:t>
      </w:r>
      <w:r>
        <w:rPr>
          <w:rFonts w:hint="eastAsia" w:ascii="宋体" w:hAnsi="宋体" w:cs="宋体"/>
          <w:b/>
          <w:bCs/>
          <w:sz w:val="28"/>
          <w:szCs w:val="28"/>
          <w:lang w:val="zh-CN"/>
        </w:rPr>
        <w:t>综合评分法。</w:t>
      </w:r>
    </w:p>
    <w:p>
      <w:pPr>
        <w:autoSpaceDE w:val="0"/>
        <w:autoSpaceDN w:val="0"/>
        <w:spacing w:line="360" w:lineRule="auto"/>
        <w:ind w:firstLine="482" w:firstLineChars="200"/>
        <w:rPr>
          <w:rFonts w:ascii="宋体" w:hAnsi="宋体" w:cs="宋体"/>
          <w:b/>
          <w:bCs/>
          <w:szCs w:val="28"/>
          <w:lang w:val="zh-CN"/>
        </w:rPr>
      </w:pPr>
      <w:r>
        <w:rPr>
          <w:rFonts w:hint="eastAsia" w:ascii="宋体" w:hAnsi="宋体" w:cs="宋体"/>
          <w:b/>
          <w:bCs/>
          <w:szCs w:val="28"/>
          <w:lang w:val="zh-CN"/>
        </w:rPr>
        <w:t>评审方法：采用综合评分法</w:t>
      </w:r>
    </w:p>
    <w:p>
      <w:pPr>
        <w:autoSpaceDE w:val="0"/>
        <w:autoSpaceDN w:val="0"/>
        <w:spacing w:line="360" w:lineRule="auto"/>
        <w:ind w:firstLine="480" w:firstLineChars="200"/>
        <w:rPr>
          <w:rFonts w:ascii="宋体" w:hAnsi="宋体" w:cs="宋体"/>
          <w:kern w:val="0"/>
          <w:lang w:val="zh-CN"/>
        </w:rPr>
      </w:pPr>
      <w:r>
        <w:rPr>
          <w:rFonts w:hint="eastAsia" w:ascii="宋体" w:hAnsi="宋体" w:cs="宋体"/>
          <w:shd w:val="clear" w:color="auto" w:fill="FFFFFF"/>
        </w:rPr>
        <w:t>综合评分法，是指投标文件满足招标文件全部实质性要求，且按照评审因素的量化指标评审得分最高的投标人为中标候选人的评标方法</w:t>
      </w:r>
      <w:r>
        <w:rPr>
          <w:rFonts w:hint="eastAsia" w:ascii="宋体" w:hAnsi="宋体" w:cs="宋体"/>
          <w:kern w:val="0"/>
          <w:lang w:val="zh-CN"/>
        </w:rPr>
        <w:t>。</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评审因素的设定应当与投标人所提供货物服务的质量相关，包括</w:t>
      </w:r>
      <w:r>
        <w:rPr>
          <w:rFonts w:hint="eastAsia" w:ascii="宋体" w:hAnsi="宋体" w:cs="宋体"/>
          <w:b/>
          <w:bCs/>
          <w:shd w:val="clear" w:color="auto" w:fill="FFFFFF"/>
        </w:rPr>
        <w:t>技术或者服务水平、履约能力、售后服务</w:t>
      </w:r>
      <w:r>
        <w:rPr>
          <w:rFonts w:hint="eastAsia" w:ascii="宋体" w:hAnsi="宋体" w:cs="宋体"/>
          <w:shd w:val="clear" w:color="auto" w:fill="FFFFFF"/>
        </w:rPr>
        <w:t>等。资格条件不得作为评审因素。</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评审因素应当细化和量化，且与相应的商务条件和采购需求对应。商务条件和采购需求指标有区间规定的，评审因素应当量化到相应区间，并设置各区间对应的不同分值。</w:t>
      </w:r>
    </w:p>
    <w:tbl>
      <w:tblPr>
        <w:tblStyle w:val="38"/>
        <w:tblpPr w:leftFromText="180" w:rightFromText="180" w:vertAnchor="text" w:horzAnchor="page" w:tblpX="1536" w:tblpY="599"/>
        <w:tblOverlap w:val="never"/>
        <w:tblW w:w="9040" w:type="dxa"/>
        <w:tblInd w:w="0" w:type="dxa"/>
        <w:tblLayout w:type="fixed"/>
        <w:tblCellMar>
          <w:top w:w="0" w:type="dxa"/>
          <w:left w:w="108" w:type="dxa"/>
          <w:bottom w:w="0" w:type="dxa"/>
          <w:right w:w="108" w:type="dxa"/>
        </w:tblCellMar>
      </w:tblPr>
      <w:tblGrid>
        <w:gridCol w:w="493"/>
        <w:gridCol w:w="1188"/>
        <w:gridCol w:w="7359"/>
      </w:tblGrid>
      <w:tr>
        <w:tblPrEx>
          <w:tblCellMar>
            <w:top w:w="0" w:type="dxa"/>
            <w:left w:w="108" w:type="dxa"/>
            <w:bottom w:w="0" w:type="dxa"/>
            <w:right w:w="108" w:type="dxa"/>
          </w:tblCellMar>
        </w:tblPrEx>
        <w:trPr>
          <w:trHeight w:val="415" w:hRule="atLeast"/>
        </w:trPr>
        <w:tc>
          <w:tcPr>
            <w:tcW w:w="493" w:type="dxa"/>
            <w:tcBorders>
              <w:top w:val="single" w:color="000000" w:sz="6" w:space="0"/>
              <w:left w:val="single" w:color="000000" w:sz="6" w:space="0"/>
              <w:bottom w:val="single" w:color="000000" w:sz="6" w:space="0"/>
              <w:right w:val="single" w:color="000000" w:sz="6" w:space="0"/>
            </w:tcBorders>
            <w:noWrap w:val="0"/>
            <w:vAlign w:val="center"/>
          </w:tcPr>
          <w:p>
            <w:pPr>
              <w:pStyle w:val="35"/>
              <w:widowControl/>
              <w:spacing w:before="0" w:beforeAutospacing="0" w:after="0" w:afterAutospacing="0" w:line="360" w:lineRule="auto"/>
              <w:jc w:val="center"/>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序号</w:t>
            </w:r>
          </w:p>
        </w:tc>
        <w:tc>
          <w:tcPr>
            <w:tcW w:w="1188" w:type="dxa"/>
            <w:tcBorders>
              <w:top w:val="single" w:color="000000" w:sz="6" w:space="0"/>
              <w:left w:val="single" w:color="000000" w:sz="6" w:space="0"/>
              <w:bottom w:val="single" w:color="000000" w:sz="6" w:space="0"/>
              <w:right w:val="single" w:color="000000" w:sz="6" w:space="0"/>
            </w:tcBorders>
            <w:noWrap w:val="0"/>
            <w:vAlign w:val="center"/>
          </w:tcPr>
          <w:p>
            <w:pPr>
              <w:pStyle w:val="35"/>
              <w:widowControl/>
              <w:spacing w:before="0" w:beforeAutospacing="0" w:after="0" w:afterAutospacing="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zh-CN"/>
              </w:rPr>
              <w:t>评审</w:t>
            </w:r>
            <w:r>
              <w:rPr>
                <w:rFonts w:hint="eastAsia" w:ascii="宋体" w:hAnsi="宋体" w:eastAsia="宋体" w:cs="宋体"/>
                <w:color w:val="000000"/>
                <w:sz w:val="21"/>
                <w:szCs w:val="21"/>
              </w:rPr>
              <w:t>因素</w:t>
            </w:r>
          </w:p>
        </w:tc>
        <w:tc>
          <w:tcPr>
            <w:tcW w:w="7359" w:type="dxa"/>
            <w:tcBorders>
              <w:top w:val="single" w:color="000000" w:sz="6" w:space="0"/>
              <w:left w:val="single" w:color="000000" w:sz="6" w:space="0"/>
              <w:bottom w:val="single" w:color="000000" w:sz="6" w:space="0"/>
              <w:right w:val="single" w:color="000000" w:sz="6" w:space="0"/>
            </w:tcBorders>
            <w:noWrap w:val="0"/>
            <w:vAlign w:val="center"/>
          </w:tcPr>
          <w:p>
            <w:pPr>
              <w:pStyle w:val="35"/>
              <w:widowControl/>
              <w:spacing w:before="0" w:beforeAutospacing="0" w:after="0" w:afterAutospacing="0"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评审标准</w:t>
            </w:r>
          </w:p>
        </w:tc>
      </w:tr>
      <w:tr>
        <w:tblPrEx>
          <w:tblCellMar>
            <w:top w:w="0" w:type="dxa"/>
            <w:left w:w="108" w:type="dxa"/>
            <w:bottom w:w="0" w:type="dxa"/>
            <w:right w:w="108" w:type="dxa"/>
          </w:tblCellMar>
        </w:tblPrEx>
        <w:trPr>
          <w:trHeight w:val="415" w:hRule="atLeast"/>
        </w:trPr>
        <w:tc>
          <w:tcPr>
            <w:tcW w:w="493" w:type="dxa"/>
            <w:tcBorders>
              <w:top w:val="single" w:color="000000" w:sz="6" w:space="0"/>
              <w:left w:val="single" w:color="000000" w:sz="6" w:space="0"/>
              <w:bottom w:val="single" w:color="000000" w:sz="6" w:space="0"/>
              <w:right w:val="single" w:color="000000" w:sz="6" w:space="0"/>
            </w:tcBorders>
            <w:noWrap w:val="0"/>
            <w:vAlign w:val="center"/>
          </w:tcPr>
          <w:p>
            <w:pPr>
              <w:pStyle w:val="35"/>
              <w:widowControl/>
              <w:spacing w:before="0" w:beforeAutospacing="0" w:after="0" w:afterAutospacing="0"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w:t>
            </w:r>
          </w:p>
        </w:tc>
        <w:tc>
          <w:tcPr>
            <w:tcW w:w="1188" w:type="dxa"/>
            <w:tcBorders>
              <w:top w:val="single" w:color="000000" w:sz="6" w:space="0"/>
              <w:left w:val="single" w:color="000000" w:sz="6" w:space="0"/>
              <w:bottom w:val="single" w:color="000000" w:sz="6" w:space="0"/>
              <w:right w:val="single" w:color="000000" w:sz="6" w:space="0"/>
            </w:tcBorders>
            <w:noWrap w:val="0"/>
            <w:vAlign w:val="center"/>
          </w:tcPr>
          <w:p>
            <w:pPr>
              <w:pStyle w:val="35"/>
              <w:widowControl/>
              <w:spacing w:before="0" w:beforeAutospacing="0" w:after="0" w:afterAutospacing="0" w:line="360" w:lineRule="auto"/>
              <w:jc w:val="center"/>
              <w:rPr>
                <w:rFonts w:hint="eastAsia" w:ascii="宋体" w:hAnsi="宋体" w:eastAsia="宋体" w:cs="宋体"/>
                <w:b/>
                <w:bCs/>
                <w:color w:val="000000"/>
                <w:sz w:val="21"/>
                <w:szCs w:val="21"/>
                <w:shd w:val="clear" w:color="auto" w:fill="FFFFFF"/>
              </w:rPr>
            </w:pPr>
            <w:r>
              <w:rPr>
                <w:rFonts w:hint="eastAsia" w:ascii="宋体" w:hAnsi="宋体" w:eastAsia="宋体" w:cs="宋体"/>
                <w:b/>
                <w:bCs/>
                <w:color w:val="000000"/>
                <w:sz w:val="21"/>
                <w:szCs w:val="21"/>
                <w:shd w:val="clear" w:color="auto" w:fill="FFFFFF"/>
              </w:rPr>
              <w:t>投标报价</w:t>
            </w:r>
          </w:p>
          <w:p>
            <w:pPr>
              <w:pStyle w:val="35"/>
              <w:widowControl/>
              <w:spacing w:before="0" w:beforeAutospacing="0" w:after="0" w:afterAutospacing="0" w:line="360" w:lineRule="auto"/>
              <w:jc w:val="center"/>
              <w:rPr>
                <w:rFonts w:hint="eastAsia" w:ascii="宋体" w:hAnsi="宋体" w:eastAsia="宋体" w:cs="宋体"/>
                <w:color w:val="000000"/>
                <w:sz w:val="21"/>
                <w:szCs w:val="21"/>
              </w:rPr>
            </w:pPr>
            <w:r>
              <w:rPr>
                <w:rFonts w:hint="eastAsia" w:ascii="宋体" w:hAnsi="宋体" w:eastAsia="宋体" w:cs="宋体"/>
                <w:b/>
                <w:bCs/>
                <w:color w:val="000000"/>
                <w:sz w:val="21"/>
                <w:szCs w:val="21"/>
                <w:shd w:val="clear" w:color="auto" w:fill="FFFFFF"/>
              </w:rPr>
              <w:t>(</w:t>
            </w:r>
            <w:r>
              <w:rPr>
                <w:rFonts w:hint="eastAsia" w:ascii="宋体" w:hAnsi="宋体" w:eastAsia="宋体" w:cs="宋体"/>
                <w:b/>
                <w:bCs/>
                <w:color w:val="000000"/>
                <w:sz w:val="21"/>
                <w:szCs w:val="21"/>
              </w:rPr>
              <w:t>1</w:t>
            </w:r>
            <w:r>
              <w:rPr>
                <w:rFonts w:hint="eastAsia" w:ascii="宋体" w:hAnsi="宋体" w:cs="宋体"/>
                <w:b/>
                <w:bCs/>
                <w:color w:val="000000"/>
                <w:sz w:val="21"/>
                <w:szCs w:val="21"/>
                <w:lang w:val="en-US" w:eastAsia="zh-CN"/>
              </w:rPr>
              <w:t>0</w:t>
            </w:r>
            <w:r>
              <w:rPr>
                <w:rFonts w:hint="eastAsia" w:ascii="宋体" w:hAnsi="宋体" w:eastAsia="宋体" w:cs="宋体"/>
                <w:b/>
                <w:bCs/>
                <w:color w:val="000000"/>
                <w:sz w:val="21"/>
                <w:szCs w:val="21"/>
                <w:lang w:eastAsia="zh-CN"/>
              </w:rPr>
              <w:t>分</w:t>
            </w:r>
            <w:r>
              <w:rPr>
                <w:rFonts w:hint="eastAsia" w:ascii="宋体" w:hAnsi="宋体" w:eastAsia="宋体" w:cs="宋体"/>
                <w:b/>
                <w:bCs/>
                <w:color w:val="000000"/>
                <w:sz w:val="21"/>
                <w:szCs w:val="21"/>
                <w:shd w:val="clear" w:color="auto" w:fill="FFFFFF"/>
              </w:rPr>
              <w:t>)</w:t>
            </w:r>
          </w:p>
        </w:tc>
        <w:tc>
          <w:tcPr>
            <w:tcW w:w="7359" w:type="dxa"/>
            <w:tcBorders>
              <w:top w:val="single" w:color="000000" w:sz="6" w:space="0"/>
              <w:left w:val="single" w:color="000000" w:sz="6" w:space="0"/>
              <w:bottom w:val="single" w:color="000000" w:sz="6" w:space="0"/>
              <w:right w:val="single" w:color="000000" w:sz="6" w:space="0"/>
            </w:tcBorders>
            <w:noWrap w:val="0"/>
            <w:vAlign w:val="center"/>
          </w:tcPr>
          <w:p>
            <w:pPr>
              <w:pStyle w:val="35"/>
              <w:widowControl/>
              <w:spacing w:before="0" w:beforeAutospacing="0" w:after="0" w:afterAutospacing="0" w:line="360" w:lineRule="auto"/>
              <w:jc w:val="both"/>
              <w:rPr>
                <w:rFonts w:hint="eastAsia" w:ascii="宋体" w:hAnsi="宋体" w:eastAsia="宋体" w:cs="宋体"/>
                <w:color w:val="000000"/>
                <w:sz w:val="21"/>
                <w:szCs w:val="21"/>
                <w:shd w:val="clear" w:color="auto" w:fill="FFFFFF"/>
                <w:lang w:val="zh-CN"/>
              </w:rPr>
            </w:pPr>
            <w:r>
              <w:rPr>
                <w:rFonts w:hint="eastAsia" w:ascii="宋体" w:hAnsi="宋体" w:eastAsia="宋体" w:cs="宋体"/>
                <w:color w:val="000000"/>
                <w:sz w:val="21"/>
                <w:szCs w:val="21"/>
                <w:shd w:val="clear" w:color="auto" w:fill="FFFFFF"/>
                <w:lang w:val="zh-CN"/>
              </w:rPr>
              <w:t>在所有的有效投标报价中，以最低投标报价为基准价，其价格分为满分。其他投标人的报价分统一按下列公式计算：投标报价得分=(评标基准价／投标报价)×价格权值（</w:t>
            </w:r>
            <w:r>
              <w:rPr>
                <w:rFonts w:hint="eastAsia" w:ascii="宋体" w:hAnsi="宋体" w:eastAsia="宋体" w:cs="宋体"/>
                <w:color w:val="000000"/>
                <w:sz w:val="21"/>
                <w:szCs w:val="21"/>
                <w:shd w:val="clear" w:color="auto" w:fill="FFFFFF"/>
              </w:rPr>
              <w:t>1</w:t>
            </w:r>
            <w:r>
              <w:rPr>
                <w:rFonts w:hint="eastAsia" w:ascii="宋体" w:hAnsi="宋体" w:eastAsia="宋体" w:cs="宋体"/>
                <w:color w:val="000000"/>
                <w:sz w:val="21"/>
                <w:szCs w:val="21"/>
                <w:shd w:val="clear" w:color="auto" w:fill="FFFFFF"/>
                <w:lang w:val="en-US" w:eastAsia="zh-CN"/>
              </w:rPr>
              <w:t>0</w:t>
            </w:r>
            <w:r>
              <w:rPr>
                <w:rFonts w:hint="eastAsia" w:ascii="宋体" w:hAnsi="宋体" w:eastAsia="宋体" w:cs="宋体"/>
                <w:color w:val="000000"/>
                <w:sz w:val="21"/>
                <w:szCs w:val="21"/>
                <w:shd w:val="clear" w:color="auto" w:fill="FFFFFF"/>
                <w:lang w:val="zh-CN"/>
              </w:rPr>
              <w:t>%）×100（四舍五入后保留小数点后两位）。</w:t>
            </w:r>
          </w:p>
          <w:p>
            <w:pPr>
              <w:pStyle w:val="35"/>
              <w:widowControl/>
              <w:spacing w:before="0" w:beforeAutospacing="0" w:after="0" w:afterAutospacing="0" w:line="360" w:lineRule="auto"/>
              <w:jc w:val="both"/>
              <w:rPr>
                <w:rFonts w:hint="eastAsia" w:ascii="宋体" w:hAnsi="宋体" w:eastAsia="宋体" w:cs="宋体"/>
                <w:color w:val="000000"/>
                <w:sz w:val="18"/>
                <w:szCs w:val="18"/>
                <w:shd w:val="clear" w:color="auto" w:fill="FFFFFF"/>
              </w:rPr>
            </w:pPr>
            <w:r>
              <w:rPr>
                <w:rFonts w:hint="eastAsia" w:ascii="宋体" w:hAnsi="宋体" w:eastAsia="宋体" w:cs="宋体"/>
                <w:color w:val="000000"/>
                <w:sz w:val="21"/>
                <w:szCs w:val="21"/>
                <w:shd w:val="clear" w:color="auto" w:fill="FFFFFF"/>
                <w:lang w:val="zh-CN"/>
              </w:rPr>
              <w:t>注：对小型、微型企业产品及残疾人福利性单位价格给予</w:t>
            </w:r>
            <w:r>
              <w:rPr>
                <w:rFonts w:hint="eastAsia" w:ascii="宋体" w:hAnsi="宋体" w:eastAsia="宋体" w:cs="宋体"/>
                <w:color w:val="000000"/>
                <w:sz w:val="21"/>
                <w:szCs w:val="21"/>
                <w:shd w:val="clear" w:color="auto" w:fill="FFFFFF"/>
                <w:lang w:val="en-US" w:eastAsia="zh-CN"/>
              </w:rPr>
              <w:t>10</w:t>
            </w:r>
            <w:r>
              <w:rPr>
                <w:rFonts w:hint="eastAsia" w:ascii="宋体" w:hAnsi="宋体" w:eastAsia="宋体" w:cs="宋体"/>
                <w:color w:val="000000"/>
                <w:sz w:val="21"/>
                <w:szCs w:val="21"/>
                <w:shd w:val="clear" w:color="auto" w:fill="FFFFFF"/>
                <w:lang w:val="zh-CN"/>
              </w:rPr>
              <w:t>%的扣除，用扣除后的价格计算投标报价得分，残疾人福利性单位属于小型、微型企业的，不重复享受政策。须提供《制造（生产）企业小型、微型企业声明函》、《从业人员声明函》和《残疾人福利性单位声明函》。</w:t>
            </w:r>
          </w:p>
        </w:tc>
      </w:tr>
      <w:tr>
        <w:tblPrEx>
          <w:tblCellMar>
            <w:top w:w="0" w:type="dxa"/>
            <w:left w:w="108" w:type="dxa"/>
            <w:bottom w:w="0" w:type="dxa"/>
            <w:right w:w="108" w:type="dxa"/>
          </w:tblCellMar>
        </w:tblPrEx>
        <w:trPr>
          <w:trHeight w:val="354" w:hRule="atLeast"/>
        </w:trPr>
        <w:tc>
          <w:tcPr>
            <w:tcW w:w="493" w:type="dxa"/>
            <w:vMerge w:val="restart"/>
            <w:tcBorders>
              <w:top w:val="single" w:color="000000" w:sz="6" w:space="0"/>
              <w:left w:val="single" w:color="000000" w:sz="6" w:space="0"/>
              <w:right w:val="single" w:color="000000" w:sz="6" w:space="0"/>
            </w:tcBorders>
            <w:noWrap w:val="0"/>
            <w:vAlign w:val="center"/>
          </w:tcPr>
          <w:p>
            <w:pPr>
              <w:snapToGrid w:val="0"/>
              <w:spacing w:line="288" w:lineRule="auto"/>
              <w:jc w:val="center"/>
              <w:rPr>
                <w:rFonts w:hint="eastAsia" w:ascii="宋体" w:hAnsi="宋体" w:eastAsia="宋体" w:cs="宋体"/>
                <w:b/>
                <w:bCs/>
                <w:color w:val="000000"/>
                <w:kern w:val="0"/>
                <w:sz w:val="21"/>
                <w:szCs w:val="21"/>
                <w:shd w:val="clear" w:color="auto" w:fill="FFFFFF"/>
                <w:lang w:val="en-US" w:eastAsia="zh-CN"/>
              </w:rPr>
            </w:pPr>
            <w:r>
              <w:rPr>
                <w:rFonts w:hint="eastAsia" w:ascii="宋体" w:hAnsi="宋体" w:eastAsia="宋体" w:cs="宋体"/>
                <w:b/>
                <w:bCs/>
                <w:color w:val="000000"/>
                <w:kern w:val="0"/>
                <w:sz w:val="21"/>
                <w:szCs w:val="21"/>
                <w:shd w:val="clear" w:color="auto" w:fill="FFFFFF"/>
                <w:lang w:val="en-US" w:eastAsia="zh-CN"/>
              </w:rPr>
              <w:t>2</w:t>
            </w:r>
          </w:p>
        </w:tc>
        <w:tc>
          <w:tcPr>
            <w:tcW w:w="1188" w:type="dxa"/>
            <w:tcBorders>
              <w:top w:val="single" w:color="000000" w:sz="6" w:space="0"/>
              <w:left w:val="single" w:color="000000" w:sz="6" w:space="0"/>
              <w:bottom w:val="single" w:color="auto" w:sz="4" w:space="0"/>
              <w:right w:val="single" w:color="000000" w:sz="6" w:space="0"/>
            </w:tcBorders>
            <w:noWrap w:val="0"/>
            <w:vAlign w:val="center"/>
          </w:tcPr>
          <w:p>
            <w:pPr>
              <w:snapToGrid w:val="0"/>
              <w:spacing w:line="288" w:lineRule="auto"/>
              <w:jc w:val="center"/>
              <w:rPr>
                <w:rFonts w:hint="eastAsia" w:ascii="宋体" w:hAnsi="宋体" w:eastAsia="宋体" w:cs="宋体"/>
                <w:b/>
                <w:bCs/>
                <w:color w:val="000000"/>
                <w:kern w:val="0"/>
                <w:sz w:val="21"/>
                <w:szCs w:val="21"/>
                <w:shd w:val="clear" w:color="auto" w:fill="FFFFFF"/>
                <w:lang w:eastAsia="zh-CN"/>
              </w:rPr>
            </w:pPr>
            <w:r>
              <w:rPr>
                <w:rFonts w:hint="eastAsia" w:ascii="宋体" w:hAnsi="宋体" w:eastAsia="宋体" w:cs="宋体"/>
                <w:b/>
                <w:bCs/>
                <w:color w:val="000000"/>
                <w:kern w:val="0"/>
                <w:sz w:val="21"/>
                <w:szCs w:val="21"/>
                <w:shd w:val="clear" w:color="auto" w:fill="FFFFFF"/>
                <w:lang w:val="zh-CN" w:eastAsia="zh-CN" w:bidi="ar-SA"/>
              </w:rPr>
              <w:t>技术部分技术方案4</w:t>
            </w:r>
            <w:r>
              <w:rPr>
                <w:rFonts w:hint="eastAsia" w:ascii="宋体" w:hAnsi="宋体" w:cs="宋体"/>
                <w:b/>
                <w:bCs/>
                <w:color w:val="000000"/>
                <w:kern w:val="0"/>
                <w:sz w:val="21"/>
                <w:szCs w:val="21"/>
                <w:shd w:val="clear" w:color="auto" w:fill="FFFFFF"/>
                <w:lang w:val="en-US" w:eastAsia="zh-CN" w:bidi="ar-SA"/>
              </w:rPr>
              <w:t>7</w:t>
            </w:r>
            <w:r>
              <w:rPr>
                <w:rFonts w:hint="eastAsia" w:ascii="宋体" w:hAnsi="宋体" w:eastAsia="宋体" w:cs="宋体"/>
                <w:b/>
                <w:bCs/>
                <w:color w:val="000000"/>
                <w:kern w:val="0"/>
                <w:sz w:val="21"/>
                <w:szCs w:val="21"/>
                <w:shd w:val="clear" w:color="auto" w:fill="FFFFFF"/>
                <w:lang w:val="zh-CN" w:eastAsia="zh-CN" w:bidi="ar-SA"/>
              </w:rPr>
              <w:t>分</w:t>
            </w:r>
          </w:p>
        </w:tc>
        <w:tc>
          <w:tcPr>
            <w:tcW w:w="7359" w:type="dxa"/>
            <w:tcBorders>
              <w:top w:val="single" w:color="000000" w:sz="6" w:space="0"/>
              <w:left w:val="single" w:color="000000" w:sz="6" w:space="0"/>
              <w:bottom w:val="single" w:color="auto" w:sz="4" w:space="0"/>
              <w:right w:val="single" w:color="000000" w:sz="6" w:space="0"/>
            </w:tcBorders>
            <w:noWrap w:val="0"/>
            <w:vAlign w:val="center"/>
          </w:tcPr>
          <w:p>
            <w:pPr>
              <w:pStyle w:val="137"/>
              <w:spacing w:before="42"/>
              <w:ind w:left="3"/>
              <w:jc w:val="both"/>
              <w:rPr>
                <w:rFonts w:hint="eastAsia" w:ascii="宋体" w:hAnsi="宋体" w:eastAsia="宋体" w:cs="宋体"/>
                <w:b/>
                <w:sz w:val="24"/>
              </w:rPr>
            </w:pPr>
            <w:r>
              <w:rPr>
                <w:rFonts w:hint="eastAsia" w:ascii="宋体" w:hAnsi="宋体" w:eastAsia="宋体" w:cs="宋体"/>
                <w:b/>
                <w:sz w:val="24"/>
              </w:rPr>
              <w:t>1.技术路线（</w:t>
            </w:r>
            <w:r>
              <w:rPr>
                <w:rFonts w:hint="eastAsia" w:ascii="宋体" w:hAnsi="宋体" w:eastAsia="宋体" w:cs="宋体"/>
                <w:b/>
                <w:sz w:val="24"/>
                <w:lang w:val="en-US" w:eastAsia="zh-CN"/>
              </w:rPr>
              <w:t>1</w:t>
            </w:r>
            <w:r>
              <w:rPr>
                <w:rFonts w:hint="eastAsia" w:ascii="宋体" w:hAnsi="宋体" w:eastAsia="宋体" w:cs="宋体"/>
                <w:b/>
                <w:sz w:val="24"/>
              </w:rPr>
              <w:t>5分）</w:t>
            </w:r>
          </w:p>
          <w:p>
            <w:pPr>
              <w:pStyle w:val="137"/>
              <w:numPr>
                <w:ilvl w:val="0"/>
                <w:numId w:val="6"/>
              </w:numPr>
              <w:tabs>
                <w:tab w:val="left" w:pos="619"/>
              </w:tabs>
              <w:spacing w:before="173" w:after="0" w:line="280" w:lineRule="auto"/>
              <w:ind w:left="0" w:leftChars="0" w:right="-29" w:firstLine="0" w:firstLineChars="0"/>
              <w:jc w:val="both"/>
              <w:rPr>
                <w:rFonts w:hint="eastAsia" w:ascii="宋体" w:hAnsi="宋体" w:eastAsia="宋体" w:cs="宋体"/>
                <w:color w:val="000000"/>
                <w:kern w:val="0"/>
                <w:sz w:val="21"/>
                <w:szCs w:val="21"/>
                <w:shd w:val="clear" w:color="auto" w:fill="FFFFFF"/>
                <w:lang w:val="zh-CN" w:eastAsia="zh-CN" w:bidi="ar-SA"/>
              </w:rPr>
            </w:pPr>
            <w:r>
              <w:rPr>
                <w:rFonts w:hint="eastAsia" w:ascii="宋体" w:hAnsi="宋体" w:eastAsia="宋体" w:cs="宋体"/>
                <w:color w:val="000000"/>
                <w:kern w:val="0"/>
                <w:sz w:val="21"/>
                <w:szCs w:val="21"/>
                <w:shd w:val="clear" w:color="auto" w:fill="FFFFFF"/>
                <w:lang w:val="zh-CN" w:eastAsia="zh-CN" w:bidi="ar-SA"/>
              </w:rPr>
              <w:t>项目方案符合国家标准及规程、规范要求，内容全面完整，科学严谨、经济合理。优得5分，良得</w:t>
            </w:r>
            <w:r>
              <w:rPr>
                <w:rFonts w:hint="eastAsia" w:ascii="宋体" w:hAnsi="宋体" w:eastAsia="宋体" w:cs="宋体"/>
                <w:color w:val="000000"/>
                <w:kern w:val="0"/>
                <w:sz w:val="21"/>
                <w:szCs w:val="21"/>
                <w:shd w:val="clear" w:color="auto" w:fill="FFFFFF"/>
                <w:lang w:val="en-US" w:eastAsia="zh-CN" w:bidi="ar-SA"/>
              </w:rPr>
              <w:t>3</w:t>
            </w:r>
            <w:r>
              <w:rPr>
                <w:rFonts w:hint="eastAsia" w:ascii="宋体" w:hAnsi="宋体" w:eastAsia="宋体" w:cs="宋体"/>
                <w:color w:val="000000"/>
                <w:kern w:val="0"/>
                <w:sz w:val="21"/>
                <w:szCs w:val="21"/>
                <w:shd w:val="clear" w:color="auto" w:fill="FFFFFF"/>
                <w:lang w:val="zh-CN" w:eastAsia="zh-CN" w:bidi="ar-SA"/>
              </w:rPr>
              <w:t>分，一般得</w:t>
            </w:r>
            <w:r>
              <w:rPr>
                <w:rFonts w:hint="eastAsia" w:ascii="宋体" w:hAnsi="宋体" w:eastAsia="宋体" w:cs="宋体"/>
                <w:color w:val="000000"/>
                <w:kern w:val="0"/>
                <w:sz w:val="21"/>
                <w:szCs w:val="21"/>
                <w:shd w:val="clear" w:color="auto" w:fill="FFFFFF"/>
                <w:lang w:val="en-US" w:eastAsia="zh-CN" w:bidi="ar-SA"/>
              </w:rPr>
              <w:t>1</w:t>
            </w:r>
            <w:r>
              <w:rPr>
                <w:rFonts w:hint="eastAsia" w:ascii="宋体" w:hAnsi="宋体" w:eastAsia="宋体" w:cs="宋体"/>
                <w:color w:val="000000"/>
                <w:kern w:val="0"/>
                <w:sz w:val="21"/>
                <w:szCs w:val="21"/>
                <w:shd w:val="clear" w:color="auto" w:fill="FFFFFF"/>
                <w:lang w:val="zh-CN" w:eastAsia="zh-CN" w:bidi="ar-SA"/>
              </w:rPr>
              <w:t>分，</w:t>
            </w:r>
            <w:r>
              <w:rPr>
                <w:rFonts w:hint="eastAsia" w:ascii="宋体" w:hAnsi="宋体" w:eastAsia="宋体" w:cs="宋体"/>
                <w:color w:val="000000"/>
                <w:kern w:val="0"/>
                <w:sz w:val="21"/>
                <w:szCs w:val="21"/>
                <w:lang w:val="zh-CN"/>
              </w:rPr>
              <w:t>差或未提供的不得分</w:t>
            </w:r>
            <w:r>
              <w:rPr>
                <w:rFonts w:hint="eastAsia" w:ascii="宋体" w:hAnsi="宋体" w:eastAsia="宋体" w:cs="宋体"/>
                <w:color w:val="000000"/>
                <w:kern w:val="0"/>
                <w:sz w:val="21"/>
                <w:szCs w:val="21"/>
                <w:shd w:val="clear" w:color="auto" w:fill="FFFFFF"/>
                <w:lang w:val="zh-CN" w:eastAsia="zh-CN" w:bidi="ar-SA"/>
              </w:rPr>
              <w:t>。</w:t>
            </w:r>
          </w:p>
          <w:p>
            <w:pPr>
              <w:pStyle w:val="137"/>
              <w:numPr>
                <w:ilvl w:val="0"/>
                <w:numId w:val="6"/>
              </w:numPr>
              <w:tabs>
                <w:tab w:val="left" w:pos="662"/>
              </w:tabs>
              <w:spacing w:before="121" w:after="0" w:line="280" w:lineRule="auto"/>
              <w:ind w:left="0" w:leftChars="0" w:right="-29" w:firstLine="0" w:firstLineChars="0"/>
              <w:jc w:val="both"/>
              <w:rPr>
                <w:rFonts w:hint="eastAsia" w:ascii="宋体" w:hAnsi="宋体" w:eastAsia="宋体" w:cs="宋体"/>
                <w:color w:val="000000"/>
                <w:kern w:val="0"/>
                <w:sz w:val="21"/>
                <w:szCs w:val="21"/>
                <w:shd w:val="clear" w:color="auto" w:fill="FFFFFF"/>
                <w:lang w:val="zh-CN" w:eastAsia="zh-CN" w:bidi="ar-SA"/>
              </w:rPr>
            </w:pPr>
            <w:r>
              <w:rPr>
                <w:rFonts w:hint="eastAsia" w:ascii="宋体" w:hAnsi="宋体" w:eastAsia="宋体" w:cs="宋体"/>
                <w:color w:val="000000"/>
                <w:kern w:val="0"/>
                <w:sz w:val="21"/>
                <w:szCs w:val="21"/>
                <w:shd w:val="clear" w:color="auto" w:fill="FFFFFF"/>
                <w:lang w:val="zh-CN" w:eastAsia="zh-CN" w:bidi="ar-SA"/>
              </w:rPr>
              <w:t>技术路线和工作流程总体设计的科学、合理、适用。优得</w:t>
            </w:r>
            <w:r>
              <w:rPr>
                <w:rFonts w:hint="eastAsia" w:ascii="宋体" w:hAnsi="宋体" w:eastAsia="宋体" w:cs="宋体"/>
                <w:color w:val="000000"/>
                <w:kern w:val="0"/>
                <w:sz w:val="21"/>
                <w:szCs w:val="21"/>
                <w:shd w:val="clear" w:color="auto" w:fill="FFFFFF"/>
                <w:lang w:val="en-US" w:eastAsia="zh-CN" w:bidi="ar-SA"/>
              </w:rPr>
              <w:t>5</w:t>
            </w:r>
            <w:r>
              <w:rPr>
                <w:rFonts w:hint="eastAsia" w:ascii="宋体" w:hAnsi="宋体" w:eastAsia="宋体" w:cs="宋体"/>
                <w:color w:val="000000"/>
                <w:kern w:val="0"/>
                <w:sz w:val="21"/>
                <w:szCs w:val="21"/>
                <w:shd w:val="clear" w:color="auto" w:fill="FFFFFF"/>
                <w:lang w:val="zh-CN" w:eastAsia="zh-CN" w:bidi="ar-SA"/>
              </w:rPr>
              <w:t>分，良得</w:t>
            </w:r>
            <w:r>
              <w:rPr>
                <w:rFonts w:hint="eastAsia" w:ascii="宋体" w:hAnsi="宋体" w:eastAsia="宋体" w:cs="宋体"/>
                <w:color w:val="000000"/>
                <w:kern w:val="0"/>
                <w:sz w:val="21"/>
                <w:szCs w:val="21"/>
                <w:shd w:val="clear" w:color="auto" w:fill="FFFFFF"/>
                <w:lang w:val="en-US" w:eastAsia="zh-CN" w:bidi="ar-SA"/>
              </w:rPr>
              <w:t>3</w:t>
            </w:r>
            <w:r>
              <w:rPr>
                <w:rFonts w:hint="eastAsia" w:ascii="宋体" w:hAnsi="宋体" w:eastAsia="宋体" w:cs="宋体"/>
                <w:color w:val="000000"/>
                <w:kern w:val="0"/>
                <w:sz w:val="21"/>
                <w:szCs w:val="21"/>
                <w:shd w:val="clear" w:color="auto" w:fill="FFFFFF"/>
                <w:lang w:val="zh-CN" w:eastAsia="zh-CN" w:bidi="ar-SA"/>
              </w:rPr>
              <w:t>分，一般得</w:t>
            </w:r>
            <w:r>
              <w:rPr>
                <w:rFonts w:hint="eastAsia" w:ascii="宋体" w:hAnsi="宋体" w:eastAsia="宋体" w:cs="宋体"/>
                <w:color w:val="000000"/>
                <w:kern w:val="0"/>
                <w:sz w:val="21"/>
                <w:szCs w:val="21"/>
                <w:shd w:val="clear" w:color="auto" w:fill="FFFFFF"/>
                <w:lang w:val="en-US" w:eastAsia="zh-CN" w:bidi="ar-SA"/>
              </w:rPr>
              <w:t>1</w:t>
            </w:r>
            <w:r>
              <w:rPr>
                <w:rFonts w:hint="eastAsia" w:ascii="宋体" w:hAnsi="宋体" w:eastAsia="宋体" w:cs="宋体"/>
                <w:color w:val="000000"/>
                <w:kern w:val="0"/>
                <w:sz w:val="21"/>
                <w:szCs w:val="21"/>
                <w:shd w:val="clear" w:color="auto" w:fill="FFFFFF"/>
                <w:lang w:val="zh-CN" w:eastAsia="zh-CN" w:bidi="ar-SA"/>
              </w:rPr>
              <w:t>分，</w:t>
            </w:r>
            <w:r>
              <w:rPr>
                <w:rFonts w:hint="eastAsia" w:ascii="宋体" w:hAnsi="宋体" w:eastAsia="宋体" w:cs="宋体"/>
                <w:color w:val="000000"/>
                <w:kern w:val="0"/>
                <w:sz w:val="21"/>
                <w:szCs w:val="21"/>
                <w:lang w:val="zh-CN"/>
              </w:rPr>
              <w:t>差或未提供的不得分</w:t>
            </w:r>
            <w:r>
              <w:rPr>
                <w:rFonts w:hint="eastAsia" w:ascii="宋体" w:hAnsi="宋体" w:eastAsia="宋体" w:cs="宋体"/>
                <w:color w:val="000000"/>
                <w:kern w:val="0"/>
                <w:sz w:val="21"/>
                <w:szCs w:val="21"/>
                <w:shd w:val="clear" w:color="auto" w:fill="FFFFFF"/>
                <w:lang w:val="zh-CN" w:eastAsia="zh-CN" w:bidi="ar-SA"/>
              </w:rPr>
              <w:t>。</w:t>
            </w:r>
          </w:p>
          <w:p>
            <w:pPr>
              <w:pStyle w:val="137"/>
              <w:numPr>
                <w:ilvl w:val="0"/>
                <w:numId w:val="6"/>
              </w:numPr>
              <w:tabs>
                <w:tab w:val="left" w:pos="662"/>
              </w:tabs>
              <w:spacing w:before="121" w:after="0" w:line="280" w:lineRule="auto"/>
              <w:ind w:left="0" w:leftChars="0" w:right="-29" w:firstLine="0" w:firstLineChars="0"/>
              <w:jc w:val="both"/>
              <w:rPr>
                <w:rFonts w:hint="eastAsia" w:ascii="宋体" w:hAnsi="宋体" w:eastAsia="宋体" w:cs="宋体"/>
                <w:color w:val="000000"/>
                <w:kern w:val="0"/>
                <w:sz w:val="21"/>
                <w:szCs w:val="21"/>
                <w:shd w:val="clear" w:color="auto" w:fill="FFFFFF"/>
                <w:lang w:val="zh-CN" w:eastAsia="zh-CN" w:bidi="ar-SA"/>
              </w:rPr>
            </w:pPr>
            <w:r>
              <w:rPr>
                <w:rFonts w:hint="eastAsia" w:ascii="宋体" w:hAnsi="宋体" w:eastAsia="宋体" w:cs="宋体"/>
                <w:color w:val="000000"/>
                <w:kern w:val="0"/>
                <w:sz w:val="21"/>
                <w:szCs w:val="21"/>
                <w:shd w:val="clear" w:color="auto" w:fill="FFFFFF"/>
                <w:lang w:val="zh-CN" w:eastAsia="zh-CN" w:bidi="ar-SA"/>
              </w:rPr>
              <w:t>作业方法、数据编辑、地籍调查的技术方法先进、高效。优得</w:t>
            </w:r>
            <w:r>
              <w:rPr>
                <w:rFonts w:hint="eastAsia" w:ascii="宋体" w:hAnsi="宋体" w:eastAsia="宋体" w:cs="宋体"/>
                <w:color w:val="000000"/>
                <w:kern w:val="0"/>
                <w:sz w:val="21"/>
                <w:szCs w:val="21"/>
                <w:shd w:val="clear" w:color="auto" w:fill="FFFFFF"/>
                <w:lang w:val="en-US" w:eastAsia="zh-CN" w:bidi="ar-SA"/>
              </w:rPr>
              <w:t>5</w:t>
            </w:r>
            <w:r>
              <w:rPr>
                <w:rFonts w:hint="eastAsia" w:ascii="宋体" w:hAnsi="宋体" w:eastAsia="宋体" w:cs="宋体"/>
                <w:color w:val="000000"/>
                <w:kern w:val="0"/>
                <w:sz w:val="21"/>
                <w:szCs w:val="21"/>
                <w:shd w:val="clear" w:color="auto" w:fill="FFFFFF"/>
                <w:lang w:val="zh-CN" w:eastAsia="zh-CN" w:bidi="ar-SA"/>
              </w:rPr>
              <w:t>分，良得</w:t>
            </w:r>
            <w:r>
              <w:rPr>
                <w:rFonts w:hint="eastAsia" w:ascii="宋体" w:hAnsi="宋体" w:eastAsia="宋体" w:cs="宋体"/>
                <w:color w:val="000000"/>
                <w:kern w:val="0"/>
                <w:sz w:val="21"/>
                <w:szCs w:val="21"/>
                <w:shd w:val="clear" w:color="auto" w:fill="FFFFFF"/>
                <w:lang w:val="en-US" w:eastAsia="zh-CN" w:bidi="ar-SA"/>
              </w:rPr>
              <w:t>3</w:t>
            </w:r>
            <w:r>
              <w:rPr>
                <w:rFonts w:hint="eastAsia" w:ascii="宋体" w:hAnsi="宋体" w:eastAsia="宋体" w:cs="宋体"/>
                <w:color w:val="000000"/>
                <w:kern w:val="0"/>
                <w:sz w:val="21"/>
                <w:szCs w:val="21"/>
                <w:shd w:val="clear" w:color="auto" w:fill="FFFFFF"/>
                <w:lang w:val="zh-CN" w:eastAsia="zh-CN" w:bidi="ar-SA"/>
              </w:rPr>
              <w:t>分，一般得</w:t>
            </w:r>
            <w:r>
              <w:rPr>
                <w:rFonts w:hint="eastAsia" w:ascii="宋体" w:hAnsi="宋体" w:eastAsia="宋体" w:cs="宋体"/>
                <w:color w:val="000000"/>
                <w:kern w:val="0"/>
                <w:sz w:val="21"/>
                <w:szCs w:val="21"/>
                <w:shd w:val="clear" w:color="auto" w:fill="FFFFFF"/>
                <w:lang w:val="en-US" w:eastAsia="zh-CN" w:bidi="ar-SA"/>
              </w:rPr>
              <w:t>1</w:t>
            </w:r>
            <w:r>
              <w:rPr>
                <w:rFonts w:hint="eastAsia" w:ascii="宋体" w:hAnsi="宋体" w:eastAsia="宋体" w:cs="宋体"/>
                <w:color w:val="000000"/>
                <w:kern w:val="0"/>
                <w:sz w:val="21"/>
                <w:szCs w:val="21"/>
                <w:shd w:val="clear" w:color="auto" w:fill="FFFFFF"/>
                <w:lang w:val="zh-CN" w:eastAsia="zh-CN" w:bidi="ar-SA"/>
              </w:rPr>
              <w:t>分，</w:t>
            </w:r>
            <w:r>
              <w:rPr>
                <w:rFonts w:hint="eastAsia" w:ascii="宋体" w:hAnsi="宋体" w:eastAsia="宋体" w:cs="宋体"/>
                <w:color w:val="000000"/>
                <w:kern w:val="0"/>
                <w:sz w:val="21"/>
                <w:szCs w:val="21"/>
                <w:lang w:val="zh-CN"/>
              </w:rPr>
              <w:t>差或未提供的不得分</w:t>
            </w:r>
            <w:r>
              <w:rPr>
                <w:rFonts w:hint="eastAsia" w:ascii="宋体" w:hAnsi="宋体" w:eastAsia="宋体" w:cs="宋体"/>
                <w:color w:val="000000"/>
                <w:kern w:val="0"/>
                <w:sz w:val="21"/>
                <w:szCs w:val="21"/>
                <w:shd w:val="clear" w:color="auto" w:fill="FFFFFF"/>
                <w:lang w:val="zh-CN" w:eastAsia="zh-CN" w:bidi="ar-SA"/>
              </w:rPr>
              <w:t>。</w:t>
            </w:r>
          </w:p>
          <w:p>
            <w:pPr>
              <w:pStyle w:val="137"/>
              <w:numPr>
                <w:ilvl w:val="0"/>
                <w:numId w:val="7"/>
              </w:numPr>
              <w:tabs>
                <w:tab w:val="left" w:pos="248"/>
              </w:tabs>
              <w:spacing w:before="172" w:after="0" w:line="240" w:lineRule="auto"/>
              <w:ind w:left="245" w:leftChars="0" w:right="0" w:hanging="245" w:firstLineChars="0"/>
              <w:jc w:val="left"/>
              <w:rPr>
                <w:rFonts w:hint="eastAsia" w:ascii="宋体" w:hAnsi="宋体" w:eastAsia="宋体" w:cs="宋体"/>
                <w:b/>
                <w:sz w:val="24"/>
              </w:rPr>
            </w:pPr>
            <w:r>
              <w:rPr>
                <w:rFonts w:hint="eastAsia" w:ascii="宋体" w:hAnsi="宋体" w:eastAsia="宋体" w:cs="宋体"/>
                <w:b/>
                <w:sz w:val="24"/>
              </w:rPr>
              <w:t>组织管理（</w:t>
            </w:r>
            <w:r>
              <w:rPr>
                <w:rFonts w:hint="eastAsia" w:ascii="宋体" w:hAnsi="宋体" w:cs="宋体"/>
                <w:b/>
                <w:sz w:val="24"/>
                <w:lang w:val="en-US" w:eastAsia="zh-CN"/>
              </w:rPr>
              <w:t>5</w:t>
            </w:r>
            <w:r>
              <w:rPr>
                <w:rFonts w:hint="eastAsia" w:ascii="宋体" w:hAnsi="宋体" w:eastAsia="宋体" w:cs="宋体"/>
                <w:b/>
                <w:spacing w:val="-32"/>
                <w:sz w:val="24"/>
              </w:rPr>
              <w:t>分</w:t>
            </w:r>
            <w:r>
              <w:rPr>
                <w:rFonts w:hint="eastAsia" w:ascii="宋体" w:hAnsi="宋体" w:eastAsia="宋体" w:cs="宋体"/>
                <w:b/>
                <w:sz w:val="24"/>
              </w:rPr>
              <w:t>）</w:t>
            </w:r>
          </w:p>
          <w:p>
            <w:pPr>
              <w:pStyle w:val="137"/>
              <w:spacing w:before="173" w:line="280" w:lineRule="auto"/>
              <w:ind w:left="3" w:right="-29"/>
              <w:rPr>
                <w:rFonts w:hint="eastAsia" w:ascii="宋体" w:hAnsi="宋体" w:eastAsia="宋体" w:cs="宋体"/>
                <w:color w:val="000000"/>
                <w:kern w:val="0"/>
                <w:sz w:val="21"/>
                <w:szCs w:val="21"/>
                <w:shd w:val="clear" w:color="auto" w:fill="FFFFFF"/>
                <w:lang w:val="en-US" w:eastAsia="zh-CN" w:bidi="ar-SA"/>
              </w:rPr>
            </w:pPr>
            <w:r>
              <w:rPr>
                <w:rFonts w:hint="eastAsia" w:ascii="宋体" w:hAnsi="宋体" w:eastAsia="宋体" w:cs="宋体"/>
                <w:color w:val="000000"/>
                <w:kern w:val="0"/>
                <w:sz w:val="21"/>
                <w:szCs w:val="21"/>
                <w:shd w:val="clear" w:color="auto" w:fill="FFFFFF"/>
                <w:lang w:val="zh-CN" w:eastAsia="zh-CN" w:bidi="ar-SA"/>
              </w:rPr>
              <w:t>组织机构设置齐全、制度健全、职责分工明确，优的得</w:t>
            </w:r>
            <w:r>
              <w:rPr>
                <w:rFonts w:hint="eastAsia" w:ascii="宋体" w:hAnsi="宋体" w:cs="宋体"/>
                <w:color w:val="000000"/>
                <w:kern w:val="0"/>
                <w:sz w:val="21"/>
                <w:szCs w:val="21"/>
                <w:shd w:val="clear" w:color="auto" w:fill="FFFFFF"/>
                <w:lang w:val="en-US" w:eastAsia="zh-CN" w:bidi="ar-SA"/>
              </w:rPr>
              <w:t>5</w:t>
            </w:r>
            <w:r>
              <w:rPr>
                <w:rFonts w:hint="eastAsia" w:ascii="宋体" w:hAnsi="宋体" w:eastAsia="宋体" w:cs="宋体"/>
                <w:color w:val="000000"/>
                <w:kern w:val="0"/>
                <w:sz w:val="21"/>
                <w:szCs w:val="21"/>
                <w:shd w:val="clear" w:color="auto" w:fill="FFFFFF"/>
                <w:lang w:val="zh-CN" w:eastAsia="zh-CN" w:bidi="ar-SA"/>
              </w:rPr>
              <w:t>分，良的得</w:t>
            </w:r>
            <w:r>
              <w:rPr>
                <w:rFonts w:hint="eastAsia" w:ascii="宋体" w:hAnsi="宋体" w:cs="宋体"/>
                <w:color w:val="000000"/>
                <w:kern w:val="0"/>
                <w:sz w:val="21"/>
                <w:szCs w:val="21"/>
                <w:shd w:val="clear" w:color="auto" w:fill="FFFFFF"/>
                <w:lang w:val="en-US" w:eastAsia="zh-CN" w:bidi="ar-SA"/>
              </w:rPr>
              <w:t>3</w:t>
            </w:r>
            <w:r>
              <w:rPr>
                <w:rFonts w:hint="eastAsia" w:ascii="宋体" w:hAnsi="宋体" w:eastAsia="宋体" w:cs="宋体"/>
                <w:color w:val="000000"/>
                <w:kern w:val="0"/>
                <w:sz w:val="21"/>
                <w:szCs w:val="21"/>
                <w:shd w:val="clear" w:color="auto" w:fill="FFFFFF"/>
                <w:lang w:val="en-US" w:eastAsia="zh-CN" w:bidi="ar-SA"/>
              </w:rPr>
              <w:t>分，</w:t>
            </w:r>
            <w:r>
              <w:rPr>
                <w:rFonts w:hint="eastAsia" w:ascii="宋体" w:hAnsi="宋体" w:eastAsia="宋体" w:cs="宋体"/>
                <w:color w:val="000000"/>
                <w:kern w:val="0"/>
                <w:sz w:val="21"/>
                <w:szCs w:val="21"/>
                <w:shd w:val="clear" w:color="auto" w:fill="FFFFFF"/>
                <w:lang w:val="zh-CN" w:eastAsia="zh-CN" w:bidi="ar-SA"/>
              </w:rPr>
              <w:t>一般的得1分，</w:t>
            </w:r>
            <w:r>
              <w:rPr>
                <w:rFonts w:hint="eastAsia" w:ascii="宋体" w:hAnsi="宋体" w:eastAsia="宋体" w:cs="宋体"/>
                <w:color w:val="000000"/>
                <w:kern w:val="0"/>
                <w:sz w:val="21"/>
                <w:szCs w:val="21"/>
                <w:lang w:val="zh-CN"/>
              </w:rPr>
              <w:t>差或未提供的不得分</w:t>
            </w:r>
            <w:r>
              <w:rPr>
                <w:rFonts w:hint="eastAsia" w:ascii="宋体" w:hAnsi="宋体" w:eastAsia="宋体" w:cs="宋体"/>
                <w:color w:val="000000"/>
                <w:kern w:val="0"/>
                <w:sz w:val="21"/>
                <w:szCs w:val="21"/>
                <w:shd w:val="clear" w:color="auto" w:fill="FFFFFF"/>
                <w:lang w:val="zh-CN" w:eastAsia="zh-CN" w:bidi="ar-SA"/>
              </w:rPr>
              <w:t>。</w:t>
            </w:r>
          </w:p>
          <w:p>
            <w:pPr>
              <w:pStyle w:val="137"/>
              <w:numPr>
                <w:ilvl w:val="0"/>
                <w:numId w:val="7"/>
              </w:numPr>
              <w:tabs>
                <w:tab w:val="left" w:pos="248"/>
              </w:tabs>
              <w:spacing w:before="120" w:after="0" w:line="240" w:lineRule="auto"/>
              <w:ind w:left="245" w:leftChars="0" w:right="0" w:hanging="245" w:firstLineChars="0"/>
              <w:jc w:val="left"/>
              <w:rPr>
                <w:rFonts w:hint="eastAsia" w:ascii="宋体" w:hAnsi="宋体" w:eastAsia="宋体" w:cs="宋体"/>
                <w:b/>
                <w:sz w:val="24"/>
              </w:rPr>
            </w:pPr>
            <w:r>
              <w:rPr>
                <w:rFonts w:hint="eastAsia" w:ascii="宋体" w:hAnsi="宋体" w:eastAsia="宋体" w:cs="宋体"/>
                <w:b/>
                <w:sz w:val="24"/>
              </w:rPr>
              <w:t>进度安排（</w:t>
            </w:r>
            <w:r>
              <w:rPr>
                <w:rFonts w:hint="eastAsia" w:ascii="宋体" w:hAnsi="宋体" w:cs="宋体"/>
                <w:b/>
                <w:sz w:val="24"/>
                <w:lang w:val="en-US" w:eastAsia="zh-CN"/>
              </w:rPr>
              <w:t>5</w:t>
            </w:r>
            <w:r>
              <w:rPr>
                <w:rFonts w:hint="eastAsia" w:ascii="宋体" w:hAnsi="宋体" w:eastAsia="宋体" w:cs="宋体"/>
                <w:b/>
                <w:spacing w:val="-30"/>
                <w:sz w:val="24"/>
              </w:rPr>
              <w:t>分</w:t>
            </w:r>
            <w:r>
              <w:rPr>
                <w:rFonts w:hint="eastAsia" w:ascii="宋体" w:hAnsi="宋体" w:eastAsia="宋体" w:cs="宋体"/>
                <w:b/>
                <w:sz w:val="24"/>
              </w:rPr>
              <w:t>）</w:t>
            </w:r>
          </w:p>
          <w:p>
            <w:pPr>
              <w:pStyle w:val="137"/>
              <w:spacing w:before="173" w:line="280" w:lineRule="auto"/>
              <w:ind w:left="3" w:right="-29"/>
              <w:jc w:val="both"/>
              <w:rPr>
                <w:rFonts w:hint="eastAsia" w:ascii="宋体" w:hAnsi="宋体" w:eastAsia="宋体" w:cs="宋体"/>
                <w:color w:val="000000"/>
                <w:kern w:val="0"/>
                <w:sz w:val="21"/>
                <w:szCs w:val="21"/>
                <w:shd w:val="clear" w:color="auto" w:fill="FFFFFF"/>
                <w:lang w:val="zh-CN" w:eastAsia="zh-CN" w:bidi="ar-SA"/>
              </w:rPr>
            </w:pPr>
            <w:r>
              <w:rPr>
                <w:rFonts w:hint="eastAsia" w:ascii="宋体" w:hAnsi="宋体" w:eastAsia="宋体" w:cs="宋体"/>
                <w:color w:val="000000"/>
                <w:kern w:val="0"/>
                <w:sz w:val="21"/>
                <w:szCs w:val="21"/>
                <w:shd w:val="clear" w:color="auto" w:fill="FFFFFF"/>
                <w:lang w:val="zh-CN" w:eastAsia="zh-CN" w:bidi="ar-SA"/>
              </w:rPr>
              <w:t>进度安排合理、工序管理措施科学、保障措施全面。优的得</w:t>
            </w:r>
            <w:r>
              <w:rPr>
                <w:rFonts w:hint="eastAsia" w:ascii="宋体" w:hAnsi="宋体" w:cs="宋体"/>
                <w:color w:val="000000"/>
                <w:kern w:val="0"/>
                <w:sz w:val="21"/>
                <w:szCs w:val="21"/>
                <w:shd w:val="clear" w:color="auto" w:fill="FFFFFF"/>
                <w:lang w:val="en-US" w:eastAsia="zh-CN" w:bidi="ar-SA"/>
              </w:rPr>
              <w:t>5</w:t>
            </w:r>
            <w:r>
              <w:rPr>
                <w:rFonts w:hint="eastAsia" w:ascii="宋体" w:hAnsi="宋体" w:eastAsia="宋体" w:cs="宋体"/>
                <w:color w:val="000000"/>
                <w:kern w:val="0"/>
                <w:sz w:val="21"/>
                <w:szCs w:val="21"/>
                <w:shd w:val="clear" w:color="auto" w:fill="FFFFFF"/>
                <w:lang w:val="zh-CN" w:eastAsia="zh-CN" w:bidi="ar-SA"/>
              </w:rPr>
              <w:t>分，良的得</w:t>
            </w:r>
            <w:r>
              <w:rPr>
                <w:rFonts w:hint="eastAsia" w:ascii="宋体" w:hAnsi="宋体" w:cs="宋体"/>
                <w:color w:val="000000"/>
                <w:kern w:val="0"/>
                <w:sz w:val="21"/>
                <w:szCs w:val="21"/>
                <w:shd w:val="clear" w:color="auto" w:fill="FFFFFF"/>
                <w:lang w:val="en-US" w:eastAsia="zh-CN" w:bidi="ar-SA"/>
              </w:rPr>
              <w:t>3</w:t>
            </w:r>
            <w:r>
              <w:rPr>
                <w:rFonts w:hint="eastAsia" w:ascii="宋体" w:hAnsi="宋体" w:eastAsia="宋体" w:cs="宋体"/>
                <w:color w:val="000000"/>
                <w:kern w:val="0"/>
                <w:sz w:val="21"/>
                <w:szCs w:val="21"/>
                <w:shd w:val="clear" w:color="auto" w:fill="FFFFFF"/>
                <w:lang w:val="en-US" w:eastAsia="zh-CN" w:bidi="ar-SA"/>
              </w:rPr>
              <w:t>分，</w:t>
            </w:r>
            <w:r>
              <w:rPr>
                <w:rFonts w:hint="eastAsia" w:ascii="宋体" w:hAnsi="宋体" w:eastAsia="宋体" w:cs="宋体"/>
                <w:color w:val="000000"/>
                <w:kern w:val="0"/>
                <w:sz w:val="21"/>
                <w:szCs w:val="21"/>
                <w:shd w:val="clear" w:color="auto" w:fill="FFFFFF"/>
                <w:lang w:val="zh-CN" w:eastAsia="zh-CN" w:bidi="ar-SA"/>
              </w:rPr>
              <w:t>一般的得1分，</w:t>
            </w:r>
            <w:r>
              <w:rPr>
                <w:rFonts w:hint="eastAsia" w:ascii="宋体" w:hAnsi="宋体" w:eastAsia="宋体" w:cs="宋体"/>
                <w:color w:val="000000"/>
                <w:kern w:val="0"/>
                <w:sz w:val="21"/>
                <w:szCs w:val="21"/>
                <w:lang w:val="zh-CN"/>
              </w:rPr>
              <w:t>差或未提供的不得分</w:t>
            </w:r>
            <w:r>
              <w:rPr>
                <w:rFonts w:hint="eastAsia" w:ascii="宋体" w:hAnsi="宋体" w:eastAsia="宋体" w:cs="宋体"/>
                <w:color w:val="000000"/>
                <w:kern w:val="0"/>
                <w:sz w:val="21"/>
                <w:szCs w:val="21"/>
                <w:shd w:val="clear" w:color="auto" w:fill="FFFFFF"/>
                <w:lang w:val="zh-CN" w:eastAsia="zh-CN" w:bidi="ar-SA"/>
              </w:rPr>
              <w:t>。</w:t>
            </w:r>
          </w:p>
          <w:p>
            <w:pPr>
              <w:pStyle w:val="137"/>
              <w:numPr>
                <w:ilvl w:val="0"/>
                <w:numId w:val="7"/>
              </w:numPr>
              <w:tabs>
                <w:tab w:val="left" w:pos="248"/>
              </w:tabs>
              <w:spacing w:before="121" w:after="0" w:line="240" w:lineRule="auto"/>
              <w:ind w:left="245" w:leftChars="0" w:right="0" w:hanging="245" w:firstLineChars="0"/>
              <w:jc w:val="both"/>
              <w:rPr>
                <w:rFonts w:hint="eastAsia" w:ascii="宋体" w:hAnsi="宋体" w:eastAsia="宋体" w:cs="宋体"/>
                <w:b/>
                <w:sz w:val="24"/>
              </w:rPr>
            </w:pPr>
            <w:r>
              <w:rPr>
                <w:rFonts w:hint="eastAsia" w:ascii="宋体" w:hAnsi="宋体" w:eastAsia="宋体" w:cs="宋体"/>
                <w:b/>
                <w:sz w:val="24"/>
              </w:rPr>
              <w:t>质量保证措施（</w:t>
            </w:r>
            <w:r>
              <w:rPr>
                <w:rFonts w:hint="eastAsia" w:ascii="宋体" w:hAnsi="宋体" w:eastAsia="宋体" w:cs="宋体"/>
                <w:b/>
                <w:sz w:val="24"/>
                <w:lang w:val="en-US" w:eastAsia="zh-CN"/>
              </w:rPr>
              <w:t>7</w:t>
            </w:r>
            <w:r>
              <w:rPr>
                <w:rFonts w:hint="eastAsia" w:ascii="宋体" w:hAnsi="宋体" w:eastAsia="宋体" w:cs="宋体"/>
                <w:b/>
                <w:spacing w:val="-31"/>
                <w:sz w:val="24"/>
              </w:rPr>
              <w:t>分</w:t>
            </w:r>
            <w:r>
              <w:rPr>
                <w:rFonts w:hint="eastAsia" w:ascii="宋体" w:hAnsi="宋体" w:eastAsia="宋体" w:cs="宋体"/>
                <w:b/>
                <w:sz w:val="24"/>
              </w:rPr>
              <w:t>）</w:t>
            </w:r>
          </w:p>
          <w:p>
            <w:pPr>
              <w:pStyle w:val="137"/>
              <w:spacing w:before="172" w:line="280" w:lineRule="auto"/>
              <w:ind w:left="3" w:right="-29"/>
              <w:jc w:val="both"/>
              <w:rPr>
                <w:rFonts w:hint="eastAsia" w:ascii="宋体" w:hAnsi="宋体" w:eastAsia="宋体" w:cs="宋体"/>
                <w:color w:val="000000"/>
                <w:kern w:val="0"/>
                <w:sz w:val="21"/>
                <w:szCs w:val="21"/>
                <w:shd w:val="clear" w:color="auto" w:fill="FFFFFF"/>
                <w:lang w:val="zh-CN" w:eastAsia="zh-CN" w:bidi="ar-SA"/>
              </w:rPr>
            </w:pPr>
            <w:r>
              <w:rPr>
                <w:rFonts w:hint="eastAsia" w:ascii="宋体" w:hAnsi="宋体" w:eastAsia="宋体" w:cs="宋体"/>
                <w:color w:val="000000"/>
                <w:kern w:val="0"/>
                <w:sz w:val="21"/>
                <w:szCs w:val="21"/>
                <w:shd w:val="clear" w:color="auto" w:fill="FFFFFF"/>
                <w:lang w:val="zh-CN" w:eastAsia="zh-CN" w:bidi="ar-SA"/>
              </w:rPr>
              <w:t>保证措施科学、合理、严谨、周密。优的得</w:t>
            </w:r>
            <w:r>
              <w:rPr>
                <w:rFonts w:hint="eastAsia" w:ascii="宋体" w:hAnsi="宋体" w:eastAsia="宋体" w:cs="宋体"/>
                <w:color w:val="000000"/>
                <w:kern w:val="0"/>
                <w:sz w:val="21"/>
                <w:szCs w:val="21"/>
                <w:shd w:val="clear" w:color="auto" w:fill="FFFFFF"/>
                <w:lang w:val="en-US" w:eastAsia="zh-CN" w:bidi="ar-SA"/>
              </w:rPr>
              <w:t>7</w:t>
            </w:r>
            <w:r>
              <w:rPr>
                <w:rFonts w:hint="eastAsia" w:ascii="宋体" w:hAnsi="宋体" w:eastAsia="宋体" w:cs="宋体"/>
                <w:color w:val="000000"/>
                <w:kern w:val="0"/>
                <w:sz w:val="21"/>
                <w:szCs w:val="21"/>
                <w:shd w:val="clear" w:color="auto" w:fill="FFFFFF"/>
                <w:lang w:val="zh-CN" w:eastAsia="zh-CN" w:bidi="ar-SA"/>
              </w:rPr>
              <w:t>分，良的得</w:t>
            </w:r>
            <w:r>
              <w:rPr>
                <w:rFonts w:hint="eastAsia" w:ascii="宋体" w:hAnsi="宋体" w:eastAsia="宋体" w:cs="宋体"/>
                <w:color w:val="000000"/>
                <w:kern w:val="0"/>
                <w:sz w:val="21"/>
                <w:szCs w:val="21"/>
                <w:shd w:val="clear" w:color="auto" w:fill="FFFFFF"/>
                <w:lang w:val="en-US" w:eastAsia="zh-CN" w:bidi="ar-SA"/>
              </w:rPr>
              <w:t>4分</w:t>
            </w:r>
            <w:r>
              <w:rPr>
                <w:rFonts w:hint="eastAsia" w:ascii="宋体" w:hAnsi="宋体" w:eastAsia="宋体" w:cs="宋体"/>
                <w:color w:val="000000"/>
                <w:kern w:val="0"/>
                <w:sz w:val="21"/>
                <w:szCs w:val="21"/>
                <w:shd w:val="clear" w:color="auto" w:fill="FFFFFF"/>
                <w:lang w:val="zh-CN" w:eastAsia="zh-CN" w:bidi="ar-SA"/>
              </w:rPr>
              <w:t>，一般的得1分，</w:t>
            </w:r>
            <w:r>
              <w:rPr>
                <w:rFonts w:hint="eastAsia" w:ascii="宋体" w:hAnsi="宋体" w:eastAsia="宋体" w:cs="宋体"/>
                <w:color w:val="000000"/>
                <w:kern w:val="0"/>
                <w:sz w:val="21"/>
                <w:szCs w:val="21"/>
                <w:lang w:val="zh-CN"/>
              </w:rPr>
              <w:t>差或未提供的不得分</w:t>
            </w:r>
            <w:r>
              <w:rPr>
                <w:rFonts w:hint="eastAsia" w:ascii="宋体" w:hAnsi="宋体" w:eastAsia="宋体" w:cs="宋体"/>
                <w:color w:val="000000"/>
                <w:kern w:val="0"/>
                <w:sz w:val="21"/>
                <w:szCs w:val="21"/>
                <w:shd w:val="clear" w:color="auto" w:fill="FFFFFF"/>
                <w:lang w:val="zh-CN" w:eastAsia="zh-CN" w:bidi="ar-SA"/>
              </w:rPr>
              <w:t>。</w:t>
            </w:r>
          </w:p>
          <w:p>
            <w:pPr>
              <w:pStyle w:val="137"/>
              <w:numPr>
                <w:ilvl w:val="0"/>
                <w:numId w:val="7"/>
              </w:numPr>
              <w:tabs>
                <w:tab w:val="left" w:pos="248"/>
              </w:tabs>
              <w:spacing w:before="121" w:after="0" w:line="240" w:lineRule="auto"/>
              <w:ind w:left="245" w:leftChars="0" w:right="0" w:hanging="245" w:firstLineChars="0"/>
              <w:jc w:val="both"/>
              <w:rPr>
                <w:rFonts w:hint="eastAsia" w:ascii="宋体" w:hAnsi="宋体" w:eastAsia="宋体" w:cs="宋体"/>
                <w:b/>
                <w:sz w:val="24"/>
              </w:rPr>
            </w:pPr>
            <w:r>
              <w:rPr>
                <w:rFonts w:hint="eastAsia" w:ascii="宋体" w:hAnsi="宋体" w:eastAsia="宋体" w:cs="宋体"/>
                <w:b/>
                <w:sz w:val="24"/>
              </w:rPr>
              <w:t>安全、保密措施（</w:t>
            </w:r>
            <w:r>
              <w:rPr>
                <w:rFonts w:hint="eastAsia" w:ascii="宋体" w:hAnsi="宋体" w:eastAsia="宋体" w:cs="宋体"/>
                <w:b/>
                <w:sz w:val="24"/>
                <w:lang w:val="en-US" w:eastAsia="zh-CN"/>
              </w:rPr>
              <w:t>8</w:t>
            </w:r>
            <w:r>
              <w:rPr>
                <w:rFonts w:hint="eastAsia" w:ascii="宋体" w:hAnsi="宋体" w:eastAsia="宋体" w:cs="宋体"/>
                <w:b/>
                <w:spacing w:val="-31"/>
                <w:sz w:val="24"/>
              </w:rPr>
              <w:t>分</w:t>
            </w:r>
            <w:r>
              <w:rPr>
                <w:rFonts w:hint="eastAsia" w:ascii="宋体" w:hAnsi="宋体" w:eastAsia="宋体" w:cs="宋体"/>
                <w:b/>
                <w:sz w:val="24"/>
              </w:rPr>
              <w:t>）</w:t>
            </w:r>
          </w:p>
          <w:p>
            <w:pPr>
              <w:pStyle w:val="137"/>
              <w:spacing w:before="172" w:line="280" w:lineRule="auto"/>
              <w:ind w:left="3" w:right="-29"/>
              <w:jc w:val="both"/>
              <w:rPr>
                <w:rFonts w:hint="eastAsia" w:ascii="宋体" w:hAnsi="宋体" w:eastAsia="宋体" w:cs="宋体"/>
                <w:color w:val="000000"/>
                <w:kern w:val="0"/>
                <w:sz w:val="21"/>
                <w:szCs w:val="21"/>
                <w:shd w:val="clear" w:color="auto" w:fill="FFFFFF"/>
                <w:lang w:val="zh-CN" w:eastAsia="zh-CN" w:bidi="ar-SA"/>
              </w:rPr>
            </w:pPr>
            <w:r>
              <w:rPr>
                <w:rFonts w:hint="eastAsia" w:ascii="宋体" w:hAnsi="宋体" w:eastAsia="宋体" w:cs="宋体"/>
                <w:color w:val="000000"/>
                <w:kern w:val="0"/>
                <w:sz w:val="21"/>
                <w:szCs w:val="21"/>
                <w:shd w:val="clear" w:color="auto" w:fill="FFFFFF"/>
                <w:lang w:val="zh-CN" w:eastAsia="zh-CN" w:bidi="ar-SA"/>
              </w:rPr>
              <w:t>建立安全责任制度、数据资料保密管理制度。优的得</w:t>
            </w:r>
            <w:r>
              <w:rPr>
                <w:rFonts w:hint="eastAsia" w:ascii="宋体" w:hAnsi="宋体" w:eastAsia="宋体" w:cs="宋体"/>
                <w:color w:val="000000"/>
                <w:kern w:val="0"/>
                <w:sz w:val="21"/>
                <w:szCs w:val="21"/>
                <w:shd w:val="clear" w:color="auto" w:fill="FFFFFF"/>
                <w:lang w:val="en-US" w:eastAsia="zh-CN" w:bidi="ar-SA"/>
              </w:rPr>
              <w:t>8</w:t>
            </w:r>
            <w:r>
              <w:rPr>
                <w:rFonts w:hint="eastAsia" w:ascii="宋体" w:hAnsi="宋体" w:eastAsia="宋体" w:cs="宋体"/>
                <w:color w:val="000000"/>
                <w:kern w:val="0"/>
                <w:sz w:val="21"/>
                <w:szCs w:val="21"/>
                <w:shd w:val="clear" w:color="auto" w:fill="FFFFFF"/>
                <w:lang w:val="zh-CN" w:eastAsia="zh-CN" w:bidi="ar-SA"/>
              </w:rPr>
              <w:t>分，良的得</w:t>
            </w:r>
            <w:r>
              <w:rPr>
                <w:rFonts w:hint="eastAsia" w:ascii="宋体" w:hAnsi="宋体" w:eastAsia="宋体" w:cs="宋体"/>
                <w:color w:val="000000"/>
                <w:kern w:val="0"/>
                <w:sz w:val="21"/>
                <w:szCs w:val="21"/>
                <w:shd w:val="clear" w:color="auto" w:fill="FFFFFF"/>
                <w:lang w:val="en-US" w:eastAsia="zh-CN" w:bidi="ar-SA"/>
              </w:rPr>
              <w:t>5分</w:t>
            </w:r>
            <w:r>
              <w:rPr>
                <w:rFonts w:hint="eastAsia" w:ascii="宋体" w:hAnsi="宋体" w:eastAsia="宋体" w:cs="宋体"/>
                <w:color w:val="000000"/>
                <w:kern w:val="0"/>
                <w:sz w:val="21"/>
                <w:szCs w:val="21"/>
                <w:shd w:val="clear" w:color="auto" w:fill="FFFFFF"/>
                <w:lang w:val="zh-CN" w:eastAsia="zh-CN" w:bidi="ar-SA"/>
              </w:rPr>
              <w:t>，，一般的得</w:t>
            </w:r>
            <w:r>
              <w:rPr>
                <w:rFonts w:hint="eastAsia" w:ascii="宋体" w:hAnsi="宋体" w:eastAsia="宋体" w:cs="宋体"/>
                <w:color w:val="000000"/>
                <w:kern w:val="0"/>
                <w:sz w:val="21"/>
                <w:szCs w:val="21"/>
                <w:shd w:val="clear" w:color="auto" w:fill="FFFFFF"/>
                <w:lang w:val="en-US" w:eastAsia="zh-CN" w:bidi="ar-SA"/>
              </w:rPr>
              <w:t>1</w:t>
            </w:r>
            <w:r>
              <w:rPr>
                <w:rFonts w:hint="eastAsia" w:ascii="宋体" w:hAnsi="宋体" w:eastAsia="宋体" w:cs="宋体"/>
                <w:color w:val="000000"/>
                <w:kern w:val="0"/>
                <w:sz w:val="21"/>
                <w:szCs w:val="21"/>
                <w:shd w:val="clear" w:color="auto" w:fill="FFFFFF"/>
                <w:lang w:val="zh-CN" w:eastAsia="zh-CN" w:bidi="ar-SA"/>
              </w:rPr>
              <w:t>分，</w:t>
            </w:r>
            <w:r>
              <w:rPr>
                <w:rFonts w:hint="eastAsia" w:ascii="宋体" w:hAnsi="宋体" w:eastAsia="宋体" w:cs="宋体"/>
                <w:color w:val="000000"/>
                <w:kern w:val="0"/>
                <w:sz w:val="21"/>
                <w:szCs w:val="21"/>
                <w:lang w:val="zh-CN"/>
              </w:rPr>
              <w:t>差或未提供的不得分</w:t>
            </w:r>
            <w:r>
              <w:rPr>
                <w:rFonts w:hint="eastAsia" w:ascii="宋体" w:hAnsi="宋体" w:eastAsia="宋体" w:cs="宋体"/>
                <w:color w:val="000000"/>
                <w:kern w:val="0"/>
                <w:sz w:val="21"/>
                <w:szCs w:val="21"/>
                <w:shd w:val="clear" w:color="auto" w:fill="FFFFFF"/>
                <w:lang w:val="zh-CN" w:eastAsia="zh-CN" w:bidi="ar-SA"/>
              </w:rPr>
              <w:t>。</w:t>
            </w:r>
          </w:p>
          <w:p>
            <w:pPr>
              <w:pStyle w:val="137"/>
              <w:numPr>
                <w:ilvl w:val="0"/>
                <w:numId w:val="7"/>
              </w:numPr>
              <w:tabs>
                <w:tab w:val="left" w:pos="248"/>
              </w:tabs>
              <w:spacing w:before="121" w:after="0" w:line="240" w:lineRule="auto"/>
              <w:ind w:left="245" w:leftChars="0" w:right="0" w:hanging="245" w:firstLineChars="0"/>
              <w:jc w:val="both"/>
              <w:rPr>
                <w:rFonts w:hint="eastAsia" w:ascii="宋体" w:hAnsi="宋体" w:eastAsia="宋体" w:cs="宋体"/>
                <w:b/>
                <w:sz w:val="24"/>
              </w:rPr>
            </w:pPr>
            <w:r>
              <w:rPr>
                <w:rFonts w:hint="eastAsia" w:ascii="宋体" w:hAnsi="宋体" w:eastAsia="宋体" w:cs="宋体"/>
                <w:b/>
                <w:sz w:val="24"/>
              </w:rPr>
              <w:t>成果要求（</w:t>
            </w:r>
            <w:r>
              <w:rPr>
                <w:rFonts w:hint="eastAsia" w:ascii="宋体" w:hAnsi="宋体" w:cs="宋体"/>
                <w:b/>
                <w:sz w:val="24"/>
                <w:lang w:val="en-US" w:eastAsia="zh-CN"/>
              </w:rPr>
              <w:t>7</w:t>
            </w:r>
            <w:r>
              <w:rPr>
                <w:rFonts w:hint="eastAsia" w:ascii="宋体" w:hAnsi="宋体" w:eastAsia="宋体" w:cs="宋体"/>
                <w:b/>
                <w:sz w:val="24"/>
              </w:rPr>
              <w:t>分）</w:t>
            </w:r>
          </w:p>
          <w:p>
            <w:pPr>
              <w:keepNext w:val="0"/>
              <w:keepLines w:val="0"/>
              <w:widowControl/>
              <w:suppressLineNumbers w:val="0"/>
              <w:ind w:firstLine="420" w:firstLineChars="200"/>
              <w:jc w:val="left"/>
              <w:rPr>
                <w:rFonts w:hint="eastAsia" w:ascii="宋体" w:hAnsi="宋体" w:eastAsia="宋体" w:cs="宋体"/>
                <w:color w:val="000000"/>
                <w:kern w:val="0"/>
                <w:sz w:val="21"/>
                <w:szCs w:val="21"/>
                <w:shd w:val="clear" w:color="auto" w:fill="FFFFFF"/>
                <w:lang w:val="zh-CN"/>
              </w:rPr>
            </w:pPr>
            <w:r>
              <w:rPr>
                <w:rFonts w:hint="eastAsia" w:ascii="宋体" w:hAnsi="宋体" w:eastAsia="宋体" w:cs="宋体"/>
                <w:color w:val="000000"/>
                <w:kern w:val="0"/>
                <w:sz w:val="21"/>
                <w:szCs w:val="21"/>
                <w:shd w:val="clear" w:color="auto" w:fill="FFFFFF"/>
                <w:lang w:val="en-US" w:eastAsia="zh-CN" w:bidi="ar-SA"/>
              </w:rPr>
              <w:t>项目提交成果完整详实得</w:t>
            </w:r>
            <w:r>
              <w:rPr>
                <w:rFonts w:hint="eastAsia" w:ascii="宋体" w:hAnsi="宋体" w:cs="宋体"/>
                <w:color w:val="000000"/>
                <w:kern w:val="0"/>
                <w:sz w:val="21"/>
                <w:szCs w:val="21"/>
                <w:shd w:val="clear" w:color="auto" w:fill="FFFFFF"/>
                <w:lang w:val="en-US" w:eastAsia="zh-CN" w:bidi="ar-SA"/>
              </w:rPr>
              <w:t>7</w:t>
            </w:r>
            <w:r>
              <w:rPr>
                <w:rFonts w:hint="eastAsia" w:ascii="宋体" w:hAnsi="宋体" w:eastAsia="宋体" w:cs="宋体"/>
                <w:color w:val="000000"/>
                <w:kern w:val="0"/>
                <w:sz w:val="21"/>
                <w:szCs w:val="21"/>
                <w:shd w:val="clear" w:color="auto" w:fill="FFFFFF"/>
                <w:lang w:val="en-US" w:eastAsia="zh-CN" w:bidi="ar-SA"/>
              </w:rPr>
              <w:t>分；项目提交成果基本完整得</w:t>
            </w:r>
            <w:r>
              <w:rPr>
                <w:rFonts w:hint="eastAsia" w:ascii="宋体" w:hAnsi="宋体" w:cs="宋体"/>
                <w:color w:val="000000"/>
                <w:kern w:val="0"/>
                <w:sz w:val="21"/>
                <w:szCs w:val="21"/>
                <w:shd w:val="clear" w:color="auto" w:fill="FFFFFF"/>
                <w:lang w:val="en-US" w:eastAsia="zh-CN" w:bidi="ar-SA"/>
              </w:rPr>
              <w:t>4</w:t>
            </w:r>
            <w:r>
              <w:rPr>
                <w:rFonts w:hint="eastAsia" w:ascii="宋体" w:hAnsi="宋体" w:eastAsia="宋体" w:cs="宋体"/>
                <w:color w:val="000000"/>
                <w:kern w:val="0"/>
                <w:sz w:val="21"/>
                <w:szCs w:val="21"/>
                <w:shd w:val="clear" w:color="auto" w:fill="FFFFFF"/>
                <w:lang w:val="en-US" w:eastAsia="zh-CN" w:bidi="ar-SA"/>
              </w:rPr>
              <w:t>分；项目提交成果内容简单得1分，内容缺失或不能指导项目实施的不得分。</w:t>
            </w:r>
          </w:p>
        </w:tc>
      </w:tr>
      <w:tr>
        <w:tblPrEx>
          <w:tblCellMar>
            <w:top w:w="0" w:type="dxa"/>
            <w:left w:w="108" w:type="dxa"/>
            <w:bottom w:w="0" w:type="dxa"/>
            <w:right w:w="108" w:type="dxa"/>
          </w:tblCellMar>
        </w:tblPrEx>
        <w:trPr>
          <w:trHeight w:val="1330" w:hRule="atLeast"/>
        </w:trPr>
        <w:tc>
          <w:tcPr>
            <w:tcW w:w="493" w:type="dxa"/>
            <w:vMerge w:val="continue"/>
            <w:tcBorders>
              <w:left w:val="single" w:color="000000" w:sz="6" w:space="0"/>
              <w:right w:val="single" w:color="000000" w:sz="6" w:space="0"/>
            </w:tcBorders>
            <w:noWrap w:val="0"/>
            <w:vAlign w:val="center"/>
          </w:tcPr>
          <w:p>
            <w:pPr>
              <w:pStyle w:val="35"/>
              <w:spacing w:line="360" w:lineRule="auto"/>
              <w:jc w:val="center"/>
              <w:rPr>
                <w:rFonts w:hint="eastAsia" w:ascii="宋体" w:hAnsi="宋体" w:eastAsia="宋体" w:cs="宋体"/>
                <w:b/>
                <w:bCs/>
                <w:color w:val="000000"/>
                <w:sz w:val="21"/>
                <w:szCs w:val="21"/>
                <w:shd w:val="clear" w:color="auto" w:fill="FFFFFF"/>
              </w:rPr>
            </w:pPr>
          </w:p>
        </w:tc>
        <w:tc>
          <w:tcPr>
            <w:tcW w:w="1188" w:type="dxa"/>
            <w:tcBorders>
              <w:top w:val="single" w:color="auto" w:sz="4" w:space="0"/>
              <w:left w:val="single" w:color="000000" w:sz="6" w:space="0"/>
              <w:bottom w:val="single" w:color="auto" w:sz="4" w:space="0"/>
              <w:right w:val="single" w:color="000000" w:sz="6" w:space="0"/>
            </w:tcBorders>
            <w:noWrap w:val="0"/>
            <w:vAlign w:val="center"/>
          </w:tcPr>
          <w:p>
            <w:pPr>
              <w:pStyle w:val="35"/>
              <w:spacing w:line="360" w:lineRule="auto"/>
              <w:jc w:val="center"/>
              <w:rPr>
                <w:rFonts w:hint="eastAsia" w:ascii="宋体" w:hAnsi="宋体" w:eastAsia="宋体" w:cs="宋体"/>
                <w:b/>
                <w:bCs/>
                <w:color w:val="000000"/>
                <w:kern w:val="0"/>
                <w:sz w:val="21"/>
                <w:szCs w:val="21"/>
                <w:shd w:val="clear" w:color="auto" w:fill="FFFFFF"/>
                <w:lang w:val="zh-CN" w:eastAsia="zh-CN" w:bidi="ar-SA"/>
              </w:rPr>
            </w:pPr>
            <w:r>
              <w:rPr>
                <w:rFonts w:hint="eastAsia" w:ascii="宋体" w:hAnsi="宋体" w:eastAsia="宋体" w:cs="宋体"/>
                <w:b/>
                <w:bCs/>
                <w:color w:val="000000"/>
                <w:kern w:val="0"/>
                <w:sz w:val="21"/>
                <w:szCs w:val="21"/>
                <w:shd w:val="clear" w:color="auto" w:fill="FFFFFF"/>
                <w:lang w:val="zh-CN" w:eastAsia="zh-CN" w:bidi="ar-SA"/>
              </w:rPr>
              <w:t>项目管理机构</w:t>
            </w:r>
            <w:r>
              <w:rPr>
                <w:rFonts w:hint="eastAsia" w:ascii="宋体" w:hAnsi="宋体" w:eastAsia="宋体" w:cs="宋体"/>
                <w:b/>
                <w:bCs/>
                <w:color w:val="000000"/>
                <w:kern w:val="0"/>
                <w:sz w:val="21"/>
                <w:szCs w:val="21"/>
                <w:shd w:val="clear" w:color="auto" w:fill="FFFFFF"/>
                <w:lang w:val="en-US" w:eastAsia="zh-CN" w:bidi="ar-SA"/>
              </w:rPr>
              <w:t>17</w:t>
            </w:r>
            <w:r>
              <w:rPr>
                <w:rFonts w:hint="eastAsia" w:ascii="宋体" w:hAnsi="宋体" w:eastAsia="宋体" w:cs="宋体"/>
                <w:b/>
                <w:bCs/>
                <w:color w:val="000000"/>
                <w:kern w:val="0"/>
                <w:sz w:val="21"/>
                <w:szCs w:val="21"/>
                <w:shd w:val="clear" w:color="auto" w:fill="FFFFFF"/>
                <w:lang w:val="zh-CN" w:eastAsia="zh-CN" w:bidi="ar-SA"/>
              </w:rPr>
              <w:t>分</w:t>
            </w:r>
          </w:p>
        </w:tc>
        <w:tc>
          <w:tcPr>
            <w:tcW w:w="7359" w:type="dxa"/>
            <w:tcBorders>
              <w:top w:val="single" w:color="000000" w:sz="6" w:space="0"/>
              <w:left w:val="single" w:color="000000" w:sz="6" w:space="0"/>
              <w:bottom w:val="single" w:color="auto" w:sz="4" w:space="0"/>
              <w:right w:val="single" w:color="000000" w:sz="6" w:space="0"/>
            </w:tcBorders>
            <w:noWrap w:val="0"/>
            <w:vAlign w:val="top"/>
          </w:tcPr>
          <w:p>
            <w:pPr>
              <w:pStyle w:val="137"/>
              <w:spacing w:line="299" w:lineRule="exact"/>
              <w:ind w:left="3"/>
              <w:rPr>
                <w:rFonts w:hint="eastAsia" w:ascii="宋体" w:hAnsi="宋体" w:eastAsia="宋体" w:cs="宋体"/>
                <w:b/>
                <w:color w:val="auto"/>
                <w:sz w:val="24"/>
              </w:rPr>
            </w:pPr>
            <w:r>
              <w:rPr>
                <w:rFonts w:hint="eastAsia" w:ascii="宋体" w:hAnsi="宋体" w:eastAsia="宋体" w:cs="宋体"/>
                <w:b/>
                <w:color w:val="auto"/>
                <w:sz w:val="22"/>
                <w:szCs w:val="22"/>
                <w:lang w:val="en-US" w:eastAsia="zh-CN"/>
              </w:rPr>
              <w:t>1、</w:t>
            </w:r>
            <w:r>
              <w:rPr>
                <w:rFonts w:hint="eastAsia" w:ascii="宋体" w:hAnsi="宋体" w:eastAsia="宋体" w:cs="宋体"/>
                <w:b/>
                <w:color w:val="auto"/>
                <w:sz w:val="22"/>
                <w:szCs w:val="22"/>
              </w:rPr>
              <w:t>人员投入（</w:t>
            </w:r>
            <w:r>
              <w:rPr>
                <w:rFonts w:hint="eastAsia" w:ascii="宋体" w:hAnsi="宋体" w:eastAsia="宋体" w:cs="宋体"/>
                <w:b/>
                <w:color w:val="auto"/>
                <w:sz w:val="22"/>
                <w:szCs w:val="22"/>
                <w:lang w:val="en-US" w:eastAsia="zh-CN"/>
              </w:rPr>
              <w:t>9</w:t>
            </w:r>
            <w:r>
              <w:rPr>
                <w:rFonts w:hint="eastAsia" w:ascii="宋体" w:hAnsi="宋体" w:eastAsia="宋体" w:cs="宋体"/>
                <w:b/>
                <w:color w:val="auto"/>
                <w:sz w:val="22"/>
                <w:szCs w:val="22"/>
              </w:rPr>
              <w:t>分）</w:t>
            </w:r>
          </w:p>
          <w:p>
            <w:pPr>
              <w:pStyle w:val="137"/>
              <w:spacing w:before="23" w:line="468" w:lineRule="exact"/>
              <w:ind w:right="-29" w:rightChars="0"/>
              <w:rPr>
                <w:rFonts w:hint="eastAsia" w:ascii="宋体" w:hAnsi="宋体" w:eastAsia="宋体" w:cs="宋体"/>
                <w:color w:val="auto"/>
                <w:kern w:val="0"/>
                <w:sz w:val="21"/>
                <w:szCs w:val="21"/>
                <w:shd w:val="clear" w:color="auto" w:fill="FFFFFF"/>
                <w:lang w:val="zh-CN" w:eastAsia="zh-CN" w:bidi="ar-SA"/>
              </w:rPr>
            </w:pPr>
            <w:r>
              <w:rPr>
                <w:rFonts w:hint="eastAsia" w:ascii="宋体" w:hAnsi="宋体" w:eastAsia="宋体" w:cs="宋体"/>
                <w:color w:val="auto"/>
                <w:kern w:val="0"/>
                <w:sz w:val="21"/>
                <w:szCs w:val="21"/>
                <w:shd w:val="clear" w:color="auto" w:fill="FFFFFF"/>
                <w:lang w:val="zh-CN" w:eastAsia="zh-CN" w:bidi="ar-SA"/>
              </w:rPr>
              <w:t>项目负责人</w:t>
            </w:r>
            <w:r>
              <w:rPr>
                <w:rFonts w:hint="eastAsia" w:ascii="宋体" w:hAnsi="宋体" w:eastAsia="宋体" w:cs="宋体"/>
                <w:color w:val="auto"/>
                <w:sz w:val="21"/>
                <w:szCs w:val="21"/>
                <w:lang w:val="zh-CN" w:eastAsia="zh-CN" w:bidi="ar-SA"/>
              </w:rPr>
              <w:t>具有测绘正</w:t>
            </w:r>
            <w:r>
              <w:rPr>
                <w:rFonts w:hint="eastAsia" w:ascii="宋体" w:hAnsi="宋体" w:eastAsia="宋体" w:cs="宋体"/>
                <w:color w:val="auto"/>
                <w:kern w:val="0"/>
                <w:sz w:val="21"/>
                <w:szCs w:val="21"/>
                <w:shd w:val="clear" w:color="auto" w:fill="FFFFFF"/>
                <w:lang w:val="zh-CN" w:eastAsia="zh-CN" w:bidi="ar-SA"/>
              </w:rPr>
              <w:t>高级职称的，得</w:t>
            </w:r>
            <w:r>
              <w:rPr>
                <w:rFonts w:hint="eastAsia" w:ascii="宋体" w:hAnsi="宋体" w:eastAsia="宋体" w:cs="宋体"/>
                <w:color w:val="auto"/>
                <w:kern w:val="0"/>
                <w:sz w:val="21"/>
                <w:szCs w:val="21"/>
                <w:shd w:val="clear" w:color="auto" w:fill="FFFFFF"/>
                <w:lang w:val="en-US" w:eastAsia="zh-CN" w:bidi="ar-SA"/>
              </w:rPr>
              <w:t>3分</w:t>
            </w:r>
            <w:r>
              <w:rPr>
                <w:rFonts w:hint="eastAsia" w:ascii="宋体" w:hAnsi="宋体" w:eastAsia="宋体" w:cs="宋体"/>
                <w:color w:val="auto"/>
                <w:kern w:val="0"/>
                <w:sz w:val="21"/>
                <w:szCs w:val="21"/>
                <w:shd w:val="clear" w:color="auto" w:fill="FFFFFF"/>
                <w:lang w:val="zh-CN" w:eastAsia="zh-CN" w:bidi="ar-SA"/>
              </w:rPr>
              <w:t>；技术负责人</w:t>
            </w:r>
            <w:r>
              <w:rPr>
                <w:rFonts w:hint="eastAsia" w:ascii="宋体" w:hAnsi="宋体" w:eastAsia="宋体" w:cs="宋体"/>
                <w:color w:val="auto"/>
                <w:sz w:val="21"/>
                <w:szCs w:val="21"/>
                <w:lang w:val="zh-CN" w:eastAsia="zh-CN" w:bidi="ar-SA"/>
              </w:rPr>
              <w:t>具有测绘</w:t>
            </w:r>
            <w:r>
              <w:rPr>
                <w:rFonts w:hint="eastAsia" w:ascii="宋体" w:hAnsi="宋体" w:eastAsia="宋体" w:cs="宋体"/>
                <w:color w:val="auto"/>
                <w:kern w:val="0"/>
                <w:sz w:val="21"/>
                <w:szCs w:val="21"/>
                <w:shd w:val="clear" w:color="auto" w:fill="FFFFFF"/>
                <w:lang w:val="zh-CN" w:eastAsia="zh-CN" w:bidi="ar-SA"/>
              </w:rPr>
              <w:t>高级工程师职称的，得</w:t>
            </w:r>
            <w:r>
              <w:rPr>
                <w:rFonts w:hint="eastAsia" w:ascii="宋体" w:hAnsi="宋体" w:eastAsia="宋体" w:cs="宋体"/>
                <w:color w:val="auto"/>
                <w:kern w:val="0"/>
                <w:sz w:val="21"/>
                <w:szCs w:val="21"/>
                <w:shd w:val="clear" w:color="auto" w:fill="FFFFFF"/>
                <w:lang w:val="en-US" w:eastAsia="zh-CN" w:bidi="ar-SA"/>
              </w:rPr>
              <w:t>2</w:t>
            </w:r>
            <w:r>
              <w:rPr>
                <w:rFonts w:hint="eastAsia" w:ascii="宋体" w:hAnsi="宋体" w:eastAsia="宋体" w:cs="宋体"/>
                <w:color w:val="auto"/>
                <w:kern w:val="0"/>
                <w:sz w:val="21"/>
                <w:szCs w:val="21"/>
                <w:shd w:val="clear" w:color="auto" w:fill="FFFFFF"/>
                <w:lang w:val="zh-CN" w:eastAsia="zh-CN" w:bidi="ar-SA"/>
              </w:rPr>
              <w:t>分，否则不得分。投入技术人员达到40人，</w:t>
            </w:r>
            <w:r>
              <w:rPr>
                <w:rFonts w:hint="eastAsia" w:ascii="宋体" w:hAnsi="宋体" w:eastAsia="宋体" w:cs="宋体"/>
                <w:color w:val="auto"/>
                <w:sz w:val="21"/>
                <w:szCs w:val="21"/>
                <w:lang w:val="zh-CN" w:eastAsia="zh-CN" w:bidi="ar-SA"/>
              </w:rPr>
              <w:t>且具有测绘及相关专业</w:t>
            </w:r>
            <w:r>
              <w:rPr>
                <w:rFonts w:hint="eastAsia" w:ascii="宋体" w:hAnsi="宋体" w:eastAsia="宋体" w:cs="宋体"/>
                <w:color w:val="auto"/>
                <w:kern w:val="0"/>
                <w:sz w:val="21"/>
                <w:szCs w:val="21"/>
                <w:shd w:val="clear" w:color="auto" w:fill="FFFFFF"/>
                <w:lang w:val="zh-CN" w:eastAsia="zh-CN" w:bidi="ar-SA"/>
              </w:rPr>
              <w:t>高级职称</w:t>
            </w:r>
            <w:r>
              <w:rPr>
                <w:rFonts w:hint="eastAsia" w:ascii="宋体" w:hAnsi="宋体" w:eastAsia="宋体" w:cs="宋体"/>
                <w:color w:val="auto"/>
                <w:kern w:val="0"/>
                <w:sz w:val="21"/>
                <w:szCs w:val="21"/>
                <w:shd w:val="clear" w:color="auto" w:fill="FFFFFF"/>
                <w:lang w:val="en-US" w:eastAsia="zh-CN" w:bidi="ar-SA"/>
              </w:rPr>
              <w:t>8</w:t>
            </w:r>
            <w:r>
              <w:rPr>
                <w:rFonts w:hint="eastAsia" w:ascii="宋体" w:hAnsi="宋体" w:eastAsia="宋体" w:cs="宋体"/>
                <w:color w:val="auto"/>
                <w:kern w:val="0"/>
                <w:sz w:val="21"/>
                <w:szCs w:val="21"/>
                <w:shd w:val="clear" w:color="auto" w:fill="FFFFFF"/>
                <w:lang w:val="zh-CN" w:eastAsia="zh-CN" w:bidi="ar-SA"/>
              </w:rPr>
              <w:t>人以上，中级职称15人以上，得4分；达到20人以上，</w:t>
            </w:r>
            <w:r>
              <w:rPr>
                <w:rFonts w:hint="eastAsia" w:ascii="宋体" w:hAnsi="宋体" w:eastAsia="宋体" w:cs="宋体"/>
                <w:color w:val="auto"/>
                <w:sz w:val="21"/>
                <w:szCs w:val="21"/>
                <w:lang w:val="zh-CN" w:eastAsia="zh-CN" w:bidi="ar-SA"/>
              </w:rPr>
              <w:t>且具有</w:t>
            </w:r>
            <w:r>
              <w:rPr>
                <w:rFonts w:hint="eastAsia" w:ascii="宋体" w:hAnsi="宋体" w:eastAsia="宋体" w:cs="宋体"/>
                <w:color w:val="auto"/>
                <w:kern w:val="0"/>
                <w:sz w:val="21"/>
                <w:szCs w:val="21"/>
                <w:shd w:val="clear" w:color="auto" w:fill="FFFFFF"/>
                <w:lang w:val="zh-CN" w:eastAsia="zh-CN" w:bidi="ar-SA"/>
              </w:rPr>
              <w:t>高级职称2人以上，中级职称7人以上，得2分。（提供人员职称证书和社保证明材料）。</w:t>
            </w:r>
          </w:p>
          <w:p>
            <w:pPr>
              <w:pStyle w:val="137"/>
              <w:spacing w:before="23" w:line="468" w:lineRule="exact"/>
              <w:ind w:right="-29" w:rightChars="0"/>
              <w:rPr>
                <w:rFonts w:hint="eastAsia" w:ascii="宋体" w:hAnsi="宋体" w:eastAsia="宋体" w:cs="宋体"/>
                <w:b/>
                <w:color w:val="auto"/>
                <w:sz w:val="24"/>
              </w:rPr>
            </w:pPr>
            <w:r>
              <w:rPr>
                <w:rFonts w:hint="eastAsia" w:ascii="宋体" w:hAnsi="宋体" w:eastAsia="宋体" w:cs="宋体"/>
                <w:b/>
                <w:color w:val="auto"/>
                <w:sz w:val="22"/>
                <w:szCs w:val="22"/>
              </w:rPr>
              <w:t>2、投入设备（</w:t>
            </w:r>
            <w:r>
              <w:rPr>
                <w:rFonts w:hint="eastAsia" w:ascii="宋体" w:hAnsi="宋体" w:eastAsia="宋体" w:cs="宋体"/>
                <w:b/>
                <w:color w:val="auto"/>
                <w:sz w:val="22"/>
                <w:szCs w:val="22"/>
                <w:lang w:val="en-US" w:eastAsia="zh-CN"/>
              </w:rPr>
              <w:t>8</w:t>
            </w:r>
            <w:r>
              <w:rPr>
                <w:rFonts w:hint="eastAsia" w:ascii="宋体" w:hAnsi="宋体" w:eastAsia="宋体" w:cs="宋体"/>
                <w:b/>
                <w:color w:val="auto"/>
                <w:spacing w:val="-31"/>
                <w:sz w:val="22"/>
                <w:szCs w:val="22"/>
              </w:rPr>
              <w:t>分</w:t>
            </w:r>
            <w:r>
              <w:rPr>
                <w:rFonts w:hint="eastAsia" w:ascii="宋体" w:hAnsi="宋体" w:eastAsia="宋体" w:cs="宋体"/>
                <w:b/>
                <w:color w:val="auto"/>
                <w:sz w:val="22"/>
                <w:szCs w:val="22"/>
              </w:rPr>
              <w:t>）</w:t>
            </w:r>
          </w:p>
          <w:p>
            <w:pPr>
              <w:pStyle w:val="137"/>
              <w:spacing w:before="23" w:line="468" w:lineRule="exact"/>
              <w:ind w:right="-29" w:rightChars="0"/>
              <w:rPr>
                <w:rFonts w:hint="eastAsia" w:ascii="宋体" w:hAnsi="宋体" w:eastAsia="宋体" w:cs="宋体"/>
                <w:color w:val="auto"/>
                <w:kern w:val="0"/>
                <w:sz w:val="21"/>
                <w:szCs w:val="21"/>
                <w:shd w:val="clear" w:color="auto" w:fill="FFFFFF"/>
                <w:lang w:val="zh-CN" w:eastAsia="zh-CN" w:bidi="ar-SA"/>
              </w:rPr>
            </w:pPr>
            <w:r>
              <w:rPr>
                <w:rFonts w:hint="eastAsia" w:ascii="宋体" w:hAnsi="宋体" w:eastAsia="宋体" w:cs="宋体"/>
                <w:color w:val="auto"/>
                <w:kern w:val="0"/>
                <w:sz w:val="21"/>
                <w:szCs w:val="21"/>
                <w:shd w:val="clear" w:color="auto" w:fill="FFFFFF"/>
                <w:lang w:val="zh-CN" w:eastAsia="zh-CN" w:bidi="ar-SA"/>
              </w:rPr>
              <w:t>拟投入自有GPS双频接收机</w:t>
            </w:r>
            <w:r>
              <w:rPr>
                <w:rFonts w:hint="eastAsia" w:ascii="宋体" w:hAnsi="宋体" w:eastAsia="宋体" w:cs="宋体"/>
                <w:color w:val="auto"/>
                <w:kern w:val="0"/>
                <w:sz w:val="21"/>
                <w:szCs w:val="21"/>
                <w:shd w:val="clear" w:color="auto" w:fill="FFFFFF"/>
                <w:lang w:val="en-US" w:eastAsia="zh-CN" w:bidi="ar-SA"/>
              </w:rPr>
              <w:t>20</w:t>
            </w:r>
            <w:r>
              <w:rPr>
                <w:rFonts w:hint="eastAsia" w:ascii="宋体" w:hAnsi="宋体" w:eastAsia="宋体" w:cs="宋体"/>
                <w:color w:val="auto"/>
                <w:kern w:val="0"/>
                <w:sz w:val="21"/>
                <w:szCs w:val="21"/>
                <w:shd w:val="clear" w:color="auto" w:fill="FFFFFF"/>
                <w:lang w:val="zh-CN" w:eastAsia="zh-CN" w:bidi="ar-SA"/>
              </w:rPr>
              <w:t>台以上的，得</w:t>
            </w:r>
            <w:r>
              <w:rPr>
                <w:rFonts w:hint="eastAsia" w:ascii="宋体" w:hAnsi="宋体" w:eastAsia="宋体" w:cs="宋体"/>
                <w:color w:val="auto"/>
                <w:kern w:val="0"/>
                <w:sz w:val="21"/>
                <w:szCs w:val="21"/>
                <w:shd w:val="clear" w:color="auto" w:fill="FFFFFF"/>
                <w:lang w:val="en-US" w:eastAsia="zh-CN" w:bidi="ar-SA"/>
              </w:rPr>
              <w:t>4</w:t>
            </w:r>
            <w:r>
              <w:rPr>
                <w:rFonts w:hint="eastAsia" w:ascii="宋体" w:hAnsi="宋体" w:eastAsia="宋体" w:cs="宋体"/>
                <w:color w:val="auto"/>
                <w:kern w:val="0"/>
                <w:sz w:val="21"/>
                <w:szCs w:val="21"/>
                <w:shd w:val="clear" w:color="auto" w:fill="FFFFFF"/>
                <w:lang w:val="zh-CN" w:eastAsia="zh-CN" w:bidi="ar-SA"/>
              </w:rPr>
              <w:t>分，</w:t>
            </w:r>
            <w:r>
              <w:rPr>
                <w:rFonts w:hint="eastAsia" w:ascii="宋体" w:hAnsi="宋体" w:eastAsia="宋体" w:cs="宋体"/>
                <w:color w:val="auto"/>
                <w:kern w:val="0"/>
                <w:sz w:val="21"/>
                <w:szCs w:val="21"/>
                <w:shd w:val="clear" w:color="auto" w:fill="FFFFFF"/>
                <w:lang w:val="en-US" w:eastAsia="zh-CN" w:bidi="ar-SA"/>
              </w:rPr>
              <w:t>10-15</w:t>
            </w:r>
            <w:r>
              <w:rPr>
                <w:rFonts w:hint="eastAsia" w:ascii="宋体" w:hAnsi="宋体" w:eastAsia="宋体" w:cs="宋体"/>
                <w:color w:val="auto"/>
                <w:kern w:val="0"/>
                <w:sz w:val="21"/>
                <w:szCs w:val="21"/>
                <w:shd w:val="clear" w:color="auto" w:fill="FFFFFF"/>
                <w:lang w:val="zh-CN" w:eastAsia="zh-CN" w:bidi="ar-SA"/>
              </w:rPr>
              <w:t>台得</w:t>
            </w:r>
            <w:r>
              <w:rPr>
                <w:rFonts w:hint="eastAsia" w:ascii="宋体" w:hAnsi="宋体" w:eastAsia="宋体" w:cs="宋体"/>
                <w:color w:val="auto"/>
                <w:kern w:val="0"/>
                <w:sz w:val="21"/>
                <w:szCs w:val="21"/>
                <w:shd w:val="clear" w:color="auto" w:fill="FFFFFF"/>
                <w:lang w:val="en-US" w:eastAsia="zh-CN" w:bidi="ar-SA"/>
              </w:rPr>
              <w:t>3</w:t>
            </w:r>
            <w:r>
              <w:rPr>
                <w:rFonts w:hint="eastAsia" w:ascii="宋体" w:hAnsi="宋体" w:eastAsia="宋体" w:cs="宋体"/>
                <w:color w:val="auto"/>
                <w:kern w:val="0"/>
                <w:sz w:val="21"/>
                <w:szCs w:val="21"/>
                <w:shd w:val="clear" w:color="auto" w:fill="FFFFFF"/>
                <w:lang w:val="zh-CN" w:eastAsia="zh-CN" w:bidi="ar-SA"/>
              </w:rPr>
              <w:t>分，</w:t>
            </w:r>
            <w:r>
              <w:rPr>
                <w:rFonts w:hint="eastAsia" w:ascii="宋体" w:hAnsi="宋体" w:eastAsia="宋体" w:cs="宋体"/>
                <w:color w:val="auto"/>
                <w:kern w:val="0"/>
                <w:sz w:val="21"/>
                <w:szCs w:val="21"/>
                <w:shd w:val="clear" w:color="auto" w:fill="FFFFFF"/>
                <w:lang w:val="en-US" w:eastAsia="zh-CN" w:bidi="ar-SA"/>
              </w:rPr>
              <w:t>10</w:t>
            </w:r>
            <w:r>
              <w:rPr>
                <w:rFonts w:hint="eastAsia" w:ascii="宋体" w:hAnsi="宋体" w:eastAsia="宋体" w:cs="宋体"/>
                <w:color w:val="auto"/>
                <w:kern w:val="0"/>
                <w:sz w:val="21"/>
                <w:szCs w:val="21"/>
                <w:shd w:val="clear" w:color="auto" w:fill="FFFFFF"/>
                <w:lang w:val="zh-CN" w:eastAsia="zh-CN" w:bidi="ar-SA"/>
              </w:rPr>
              <w:t>台以下得1分（后附有效期内的仪器鉴定证书）；</w:t>
            </w:r>
          </w:p>
          <w:p>
            <w:pPr>
              <w:pStyle w:val="137"/>
              <w:spacing w:before="23" w:line="468" w:lineRule="exact"/>
              <w:ind w:right="-29" w:rightChars="0"/>
              <w:rPr>
                <w:rFonts w:hint="eastAsia" w:ascii="宋体" w:hAnsi="宋体" w:eastAsia="宋体" w:cs="宋体"/>
                <w:color w:val="000000"/>
                <w:kern w:val="0"/>
                <w:sz w:val="21"/>
                <w:szCs w:val="21"/>
                <w:shd w:val="clear" w:color="auto" w:fill="FFFFFF"/>
                <w:lang w:val="zh-CN"/>
              </w:rPr>
            </w:pPr>
            <w:r>
              <w:rPr>
                <w:rFonts w:hint="eastAsia" w:ascii="宋体" w:hAnsi="宋体" w:eastAsia="宋体" w:cs="宋体"/>
                <w:color w:val="auto"/>
                <w:kern w:val="0"/>
                <w:sz w:val="21"/>
                <w:szCs w:val="21"/>
                <w:shd w:val="clear" w:color="auto" w:fill="FFFFFF"/>
                <w:lang w:val="zh-CN" w:eastAsia="zh-CN" w:bidi="ar-SA"/>
              </w:rPr>
              <w:t>拟投入仪器设备中，具有</w:t>
            </w:r>
            <w:r>
              <w:rPr>
                <w:rFonts w:hint="eastAsia" w:ascii="宋体" w:hAnsi="宋体" w:eastAsia="宋体" w:cs="宋体"/>
                <w:color w:val="auto"/>
                <w:kern w:val="0"/>
                <w:sz w:val="21"/>
                <w:szCs w:val="21"/>
                <w:shd w:val="clear" w:color="auto" w:fill="FFFFFF"/>
                <w:lang w:val="en-US" w:eastAsia="zh-CN" w:bidi="ar-SA"/>
              </w:rPr>
              <w:t>10</w:t>
            </w:r>
            <w:r>
              <w:rPr>
                <w:rFonts w:hint="eastAsia" w:ascii="宋体" w:hAnsi="宋体" w:eastAsia="宋体" w:cs="宋体"/>
                <w:color w:val="auto"/>
                <w:kern w:val="0"/>
                <w:sz w:val="21"/>
                <w:szCs w:val="21"/>
                <w:shd w:val="clear" w:color="auto" w:fill="FFFFFF"/>
                <w:lang w:val="zh-CN" w:eastAsia="zh-CN" w:bidi="ar-SA"/>
              </w:rPr>
              <w:t>台以上工作站得</w:t>
            </w:r>
            <w:r>
              <w:rPr>
                <w:rFonts w:hint="eastAsia" w:ascii="宋体" w:hAnsi="宋体" w:eastAsia="宋体" w:cs="宋体"/>
                <w:color w:val="auto"/>
                <w:kern w:val="0"/>
                <w:sz w:val="21"/>
                <w:szCs w:val="21"/>
                <w:shd w:val="clear" w:color="auto" w:fill="FFFFFF"/>
                <w:lang w:val="en-US" w:eastAsia="zh-CN" w:bidi="ar-SA"/>
              </w:rPr>
              <w:t>4</w:t>
            </w:r>
            <w:r>
              <w:rPr>
                <w:rFonts w:hint="eastAsia" w:ascii="宋体" w:hAnsi="宋体" w:eastAsia="宋体" w:cs="宋体"/>
                <w:color w:val="auto"/>
                <w:kern w:val="0"/>
                <w:sz w:val="21"/>
                <w:szCs w:val="21"/>
                <w:shd w:val="clear" w:color="auto" w:fill="FFFFFF"/>
                <w:lang w:val="zh-CN" w:eastAsia="zh-CN" w:bidi="ar-SA"/>
              </w:rPr>
              <w:t>分，</w:t>
            </w:r>
            <w:r>
              <w:rPr>
                <w:rFonts w:hint="eastAsia" w:ascii="宋体" w:hAnsi="宋体" w:eastAsia="宋体" w:cs="宋体"/>
                <w:color w:val="auto"/>
                <w:kern w:val="0"/>
                <w:sz w:val="21"/>
                <w:szCs w:val="21"/>
                <w:shd w:val="clear" w:color="auto" w:fill="FFFFFF"/>
                <w:lang w:val="en-US" w:eastAsia="zh-CN" w:bidi="ar-SA"/>
              </w:rPr>
              <w:t>5-10</w:t>
            </w:r>
            <w:r>
              <w:rPr>
                <w:rFonts w:hint="eastAsia" w:ascii="宋体" w:hAnsi="宋体" w:eastAsia="宋体" w:cs="宋体"/>
                <w:color w:val="auto"/>
                <w:kern w:val="0"/>
                <w:sz w:val="21"/>
                <w:szCs w:val="21"/>
                <w:shd w:val="clear" w:color="auto" w:fill="FFFFFF"/>
                <w:lang w:val="zh-CN" w:eastAsia="zh-CN" w:bidi="ar-SA"/>
              </w:rPr>
              <w:t>台得</w:t>
            </w:r>
            <w:r>
              <w:rPr>
                <w:rFonts w:hint="eastAsia" w:ascii="宋体" w:hAnsi="宋体" w:eastAsia="宋体" w:cs="宋体"/>
                <w:color w:val="auto"/>
                <w:kern w:val="0"/>
                <w:sz w:val="21"/>
                <w:szCs w:val="21"/>
                <w:shd w:val="clear" w:color="auto" w:fill="FFFFFF"/>
                <w:lang w:val="en-US" w:eastAsia="zh-CN" w:bidi="ar-SA"/>
              </w:rPr>
              <w:t>3</w:t>
            </w:r>
            <w:r>
              <w:rPr>
                <w:rFonts w:hint="eastAsia" w:ascii="宋体" w:hAnsi="宋体" w:eastAsia="宋体" w:cs="宋体"/>
                <w:color w:val="auto"/>
                <w:kern w:val="0"/>
                <w:sz w:val="21"/>
                <w:szCs w:val="21"/>
                <w:shd w:val="clear" w:color="auto" w:fill="FFFFFF"/>
                <w:lang w:val="zh-CN" w:eastAsia="zh-CN" w:bidi="ar-SA"/>
              </w:rPr>
              <w:t>分，</w:t>
            </w:r>
            <w:r>
              <w:rPr>
                <w:rFonts w:hint="eastAsia" w:ascii="宋体" w:hAnsi="宋体" w:eastAsia="宋体" w:cs="宋体"/>
                <w:color w:val="auto"/>
                <w:kern w:val="0"/>
                <w:sz w:val="21"/>
                <w:szCs w:val="21"/>
                <w:shd w:val="clear" w:color="auto" w:fill="FFFFFF"/>
                <w:lang w:val="en-US" w:eastAsia="zh-CN" w:bidi="ar-SA"/>
              </w:rPr>
              <w:t>5</w:t>
            </w:r>
            <w:r>
              <w:rPr>
                <w:rFonts w:hint="eastAsia" w:ascii="宋体" w:hAnsi="宋体" w:eastAsia="宋体" w:cs="宋体"/>
                <w:color w:val="auto"/>
                <w:kern w:val="0"/>
                <w:sz w:val="21"/>
                <w:szCs w:val="21"/>
                <w:shd w:val="clear" w:color="auto" w:fill="FFFFFF"/>
                <w:lang w:val="zh-CN" w:eastAsia="zh-CN" w:bidi="ar-SA"/>
              </w:rPr>
              <w:t>台以下得1分（提供设备购置发票）。</w:t>
            </w:r>
          </w:p>
        </w:tc>
      </w:tr>
      <w:tr>
        <w:tblPrEx>
          <w:tblCellMar>
            <w:top w:w="0" w:type="dxa"/>
            <w:left w:w="108" w:type="dxa"/>
            <w:bottom w:w="0" w:type="dxa"/>
            <w:right w:w="108" w:type="dxa"/>
          </w:tblCellMar>
        </w:tblPrEx>
        <w:trPr>
          <w:trHeight w:val="2140" w:hRule="atLeast"/>
        </w:trPr>
        <w:tc>
          <w:tcPr>
            <w:tcW w:w="493" w:type="dxa"/>
            <w:vMerge w:val="continue"/>
            <w:tcBorders>
              <w:left w:val="single" w:color="000000" w:sz="6" w:space="0"/>
              <w:right w:val="single" w:color="000000" w:sz="6" w:space="0"/>
            </w:tcBorders>
            <w:noWrap w:val="0"/>
            <w:vAlign w:val="center"/>
          </w:tcPr>
          <w:p>
            <w:pPr>
              <w:pStyle w:val="35"/>
              <w:spacing w:line="360" w:lineRule="auto"/>
              <w:jc w:val="center"/>
              <w:rPr>
                <w:rFonts w:hint="eastAsia" w:ascii="宋体" w:hAnsi="宋体" w:eastAsia="宋体" w:cs="宋体"/>
                <w:b/>
                <w:bCs/>
                <w:color w:val="000000"/>
                <w:sz w:val="21"/>
                <w:szCs w:val="21"/>
                <w:shd w:val="clear" w:color="auto" w:fill="FFFFFF"/>
              </w:rPr>
            </w:pPr>
          </w:p>
        </w:tc>
        <w:tc>
          <w:tcPr>
            <w:tcW w:w="1188" w:type="dxa"/>
            <w:tcBorders>
              <w:top w:val="single" w:color="auto" w:sz="4" w:space="0"/>
              <w:left w:val="single" w:color="000000" w:sz="6" w:space="0"/>
              <w:bottom w:val="single" w:color="auto" w:sz="4" w:space="0"/>
              <w:right w:val="single" w:color="000000" w:sz="6" w:space="0"/>
            </w:tcBorders>
            <w:noWrap w:val="0"/>
            <w:vAlign w:val="center"/>
          </w:tcPr>
          <w:p>
            <w:pPr>
              <w:pStyle w:val="35"/>
              <w:widowControl/>
              <w:spacing w:before="0" w:beforeAutospacing="0" w:after="0" w:afterAutospacing="0" w:line="360" w:lineRule="auto"/>
              <w:jc w:val="both"/>
              <w:rPr>
                <w:rFonts w:hint="eastAsia" w:ascii="宋体" w:hAnsi="宋体" w:eastAsia="宋体" w:cs="宋体"/>
                <w:b/>
                <w:bCs/>
                <w:color w:val="000000"/>
                <w:kern w:val="0"/>
                <w:sz w:val="21"/>
                <w:szCs w:val="21"/>
                <w:shd w:val="clear" w:color="auto" w:fill="FFFFFF"/>
                <w:lang w:val="zh-CN" w:eastAsia="zh-CN" w:bidi="ar-SA"/>
              </w:rPr>
            </w:pPr>
            <w:r>
              <w:rPr>
                <w:rFonts w:hint="eastAsia" w:ascii="宋体" w:hAnsi="宋体" w:eastAsia="宋体" w:cs="宋体"/>
                <w:b/>
                <w:bCs/>
                <w:color w:val="000000"/>
                <w:kern w:val="0"/>
                <w:sz w:val="21"/>
                <w:szCs w:val="21"/>
                <w:shd w:val="clear" w:color="auto" w:fill="FFFFFF"/>
                <w:lang w:val="zh-CN" w:eastAsia="zh-CN" w:bidi="ar-SA"/>
              </w:rPr>
              <w:t>业绩情况</w:t>
            </w:r>
            <w:r>
              <w:rPr>
                <w:rFonts w:hint="eastAsia" w:ascii="宋体" w:hAnsi="宋体" w:cs="宋体"/>
                <w:b/>
                <w:bCs/>
                <w:color w:val="000000"/>
                <w:kern w:val="0"/>
                <w:sz w:val="21"/>
                <w:szCs w:val="21"/>
                <w:shd w:val="clear" w:color="auto" w:fill="FFFFFF"/>
                <w:lang w:val="en-US" w:eastAsia="zh-CN" w:bidi="ar-SA"/>
              </w:rPr>
              <w:t>15</w:t>
            </w:r>
            <w:r>
              <w:rPr>
                <w:rFonts w:hint="eastAsia" w:ascii="宋体" w:hAnsi="宋体" w:eastAsia="宋体" w:cs="宋体"/>
                <w:b/>
                <w:bCs/>
                <w:color w:val="000000"/>
                <w:kern w:val="0"/>
                <w:sz w:val="21"/>
                <w:szCs w:val="21"/>
                <w:shd w:val="clear" w:color="auto" w:fill="FFFFFF"/>
                <w:lang w:val="zh-CN" w:eastAsia="zh-CN" w:bidi="ar-SA"/>
              </w:rPr>
              <w:t>分</w:t>
            </w:r>
          </w:p>
        </w:tc>
        <w:tc>
          <w:tcPr>
            <w:tcW w:w="7359" w:type="dxa"/>
            <w:tcBorders>
              <w:top w:val="single" w:color="auto" w:sz="4" w:space="0"/>
              <w:left w:val="single" w:color="000000" w:sz="6" w:space="0"/>
              <w:bottom w:val="single" w:color="000000" w:sz="6" w:space="0"/>
              <w:right w:val="single" w:color="000000" w:sz="6" w:space="0"/>
            </w:tcBorders>
            <w:noWrap w:val="0"/>
            <w:vAlign w:val="center"/>
          </w:tcPr>
          <w:p>
            <w:pPr>
              <w:pStyle w:val="137"/>
              <w:spacing w:before="23" w:line="468" w:lineRule="exact"/>
              <w:ind w:right="-29" w:rightChars="0"/>
              <w:rPr>
                <w:rFonts w:hint="eastAsia" w:ascii="宋体" w:hAnsi="宋体" w:eastAsia="宋体" w:cs="宋体"/>
                <w:color w:val="000000"/>
                <w:kern w:val="0"/>
                <w:sz w:val="21"/>
                <w:szCs w:val="21"/>
                <w:shd w:val="clear" w:color="auto" w:fill="FFFFFF"/>
                <w:lang w:val="en-US" w:eastAsia="zh-CN" w:bidi="ar-SA"/>
              </w:rPr>
            </w:pPr>
            <w:r>
              <w:rPr>
                <w:rFonts w:hint="eastAsia" w:ascii="宋体" w:hAnsi="宋体" w:eastAsia="宋体" w:cs="宋体"/>
                <w:color w:val="000000"/>
                <w:kern w:val="0"/>
                <w:sz w:val="21"/>
                <w:szCs w:val="21"/>
                <w:shd w:val="clear" w:color="auto" w:fill="FFFFFF"/>
                <w:lang w:val="en-US" w:eastAsia="zh-CN" w:bidi="ar-SA"/>
              </w:rPr>
              <w:t>提供20</w:t>
            </w:r>
            <w:r>
              <w:rPr>
                <w:rFonts w:hint="eastAsia" w:ascii="宋体" w:hAnsi="宋体" w:cs="宋体"/>
                <w:color w:val="000000"/>
                <w:kern w:val="0"/>
                <w:sz w:val="21"/>
                <w:szCs w:val="21"/>
                <w:shd w:val="clear" w:color="auto" w:fill="FFFFFF"/>
                <w:lang w:val="en-US" w:eastAsia="zh-CN" w:bidi="ar-SA"/>
              </w:rPr>
              <w:t>18</w:t>
            </w:r>
            <w:r>
              <w:rPr>
                <w:rFonts w:hint="eastAsia" w:ascii="宋体" w:hAnsi="宋体" w:eastAsia="宋体" w:cs="宋体"/>
                <w:color w:val="000000"/>
                <w:kern w:val="0"/>
                <w:sz w:val="21"/>
                <w:szCs w:val="21"/>
                <w:shd w:val="clear" w:color="auto" w:fill="FFFFFF"/>
                <w:lang w:val="en-US" w:eastAsia="zh-CN" w:bidi="ar-SA"/>
              </w:rPr>
              <w:t>年1月1日至递交响应文件截止时间类似业绩（如自然资源统一确权登记、不动产权籍调查、划定类等项目）；每提供1项得</w:t>
            </w:r>
            <w:r>
              <w:rPr>
                <w:rFonts w:hint="eastAsia" w:ascii="宋体" w:hAnsi="宋体" w:cs="宋体"/>
                <w:color w:val="000000"/>
                <w:kern w:val="0"/>
                <w:sz w:val="21"/>
                <w:szCs w:val="21"/>
                <w:shd w:val="clear" w:color="auto" w:fill="FFFFFF"/>
                <w:lang w:val="en-US" w:eastAsia="zh-CN" w:bidi="ar-SA"/>
              </w:rPr>
              <w:t>3</w:t>
            </w:r>
            <w:r>
              <w:rPr>
                <w:rFonts w:hint="eastAsia" w:ascii="宋体" w:hAnsi="宋体" w:eastAsia="宋体" w:cs="宋体"/>
                <w:color w:val="000000"/>
                <w:kern w:val="0"/>
                <w:sz w:val="21"/>
                <w:szCs w:val="21"/>
                <w:shd w:val="clear" w:color="auto" w:fill="FFFFFF"/>
                <w:lang w:val="en-US" w:eastAsia="zh-CN" w:bidi="ar-SA"/>
              </w:rPr>
              <w:t>分，此项最多不超过</w:t>
            </w:r>
            <w:r>
              <w:rPr>
                <w:rFonts w:hint="eastAsia" w:ascii="宋体" w:hAnsi="宋体" w:cs="宋体"/>
                <w:color w:val="000000"/>
                <w:kern w:val="0"/>
                <w:sz w:val="21"/>
                <w:szCs w:val="21"/>
                <w:shd w:val="clear" w:color="auto" w:fill="FFFFFF"/>
                <w:lang w:val="en-US" w:eastAsia="zh-CN" w:bidi="ar-SA"/>
              </w:rPr>
              <w:t>15</w:t>
            </w:r>
            <w:r>
              <w:rPr>
                <w:rFonts w:hint="eastAsia" w:ascii="宋体" w:hAnsi="宋体" w:eastAsia="宋体" w:cs="宋体"/>
                <w:color w:val="000000"/>
                <w:kern w:val="0"/>
                <w:sz w:val="21"/>
                <w:szCs w:val="21"/>
                <w:shd w:val="clear" w:color="auto" w:fill="FFFFFF"/>
                <w:lang w:val="en-US" w:eastAsia="zh-CN" w:bidi="ar-SA"/>
              </w:rPr>
              <w:t>分；</w:t>
            </w:r>
          </w:p>
          <w:p>
            <w:pPr>
              <w:pStyle w:val="137"/>
              <w:spacing w:before="23" w:line="468" w:lineRule="exact"/>
              <w:ind w:right="-29" w:rightChars="0"/>
              <w:rPr>
                <w:rFonts w:hint="eastAsia" w:ascii="宋体" w:hAnsi="宋体" w:eastAsia="宋体" w:cs="宋体"/>
                <w:color w:val="000000"/>
                <w:kern w:val="0"/>
                <w:sz w:val="21"/>
                <w:szCs w:val="21"/>
                <w:shd w:val="clear" w:color="auto" w:fill="FFFFFF"/>
                <w:lang w:val="zh-CN" w:eastAsia="zh-CN" w:bidi="ar-SA"/>
              </w:rPr>
            </w:pPr>
            <w:r>
              <w:rPr>
                <w:rFonts w:hint="eastAsia" w:ascii="宋体" w:hAnsi="宋体" w:eastAsia="宋体" w:cs="宋体"/>
                <w:color w:val="000000"/>
                <w:kern w:val="0"/>
                <w:sz w:val="21"/>
                <w:szCs w:val="21"/>
                <w:shd w:val="clear" w:color="auto" w:fill="FFFFFF"/>
                <w:lang w:val="en-US" w:eastAsia="zh-CN" w:bidi="ar-SA"/>
              </w:rPr>
              <w:t>注：需提供中标（成交）通知书或合同复印件（包含合同首页、标的及金额所在页、签字盖章页）</w:t>
            </w:r>
          </w:p>
        </w:tc>
      </w:tr>
      <w:tr>
        <w:tblPrEx>
          <w:tblCellMar>
            <w:top w:w="0" w:type="dxa"/>
            <w:left w:w="108" w:type="dxa"/>
            <w:bottom w:w="0" w:type="dxa"/>
            <w:right w:w="108" w:type="dxa"/>
          </w:tblCellMar>
        </w:tblPrEx>
        <w:trPr>
          <w:trHeight w:val="2050" w:hRule="atLeast"/>
        </w:trPr>
        <w:tc>
          <w:tcPr>
            <w:tcW w:w="493" w:type="dxa"/>
            <w:vMerge w:val="continue"/>
            <w:tcBorders>
              <w:left w:val="single" w:color="000000" w:sz="6" w:space="0"/>
              <w:right w:val="single" w:color="000000" w:sz="6" w:space="0"/>
            </w:tcBorders>
            <w:noWrap w:val="0"/>
            <w:vAlign w:val="center"/>
          </w:tcPr>
          <w:p>
            <w:pPr>
              <w:pStyle w:val="35"/>
              <w:widowControl/>
              <w:spacing w:before="0" w:beforeAutospacing="0" w:after="0" w:afterAutospacing="0" w:line="360" w:lineRule="auto"/>
              <w:jc w:val="center"/>
              <w:rPr>
                <w:rFonts w:hint="eastAsia" w:ascii="宋体" w:hAnsi="宋体" w:eastAsia="宋体" w:cs="宋体"/>
                <w:b/>
                <w:bCs/>
                <w:color w:val="000000"/>
                <w:sz w:val="21"/>
                <w:szCs w:val="21"/>
                <w:shd w:val="clear" w:color="auto" w:fill="FFFFFF"/>
              </w:rPr>
            </w:pPr>
          </w:p>
        </w:tc>
        <w:tc>
          <w:tcPr>
            <w:tcW w:w="1188" w:type="dxa"/>
            <w:tcBorders>
              <w:top w:val="single" w:color="auto" w:sz="4" w:space="0"/>
              <w:left w:val="single" w:color="000000" w:sz="6" w:space="0"/>
              <w:bottom w:val="single" w:color="auto" w:sz="4" w:space="0"/>
              <w:right w:val="single" w:color="000000" w:sz="6" w:space="0"/>
            </w:tcBorders>
            <w:noWrap w:val="0"/>
            <w:vAlign w:val="center"/>
          </w:tcPr>
          <w:p>
            <w:pPr>
              <w:pStyle w:val="35"/>
              <w:widowControl/>
              <w:spacing w:before="0" w:beforeAutospacing="0" w:after="0" w:afterAutospacing="0" w:line="360" w:lineRule="auto"/>
              <w:jc w:val="both"/>
              <w:rPr>
                <w:rFonts w:hint="eastAsia" w:ascii="宋体" w:hAnsi="宋体" w:eastAsia="宋体" w:cs="宋体"/>
                <w:b/>
                <w:bCs/>
                <w:color w:val="000000"/>
                <w:kern w:val="0"/>
                <w:sz w:val="21"/>
                <w:szCs w:val="21"/>
                <w:shd w:val="clear" w:color="auto" w:fill="FFFFFF"/>
                <w:lang w:val="zh-CN" w:eastAsia="zh-CN" w:bidi="ar-SA"/>
              </w:rPr>
            </w:pPr>
            <w:r>
              <w:rPr>
                <w:rFonts w:hint="eastAsia" w:ascii="宋体" w:hAnsi="宋体" w:eastAsia="宋体" w:cs="宋体"/>
                <w:b/>
                <w:bCs/>
                <w:color w:val="000000"/>
                <w:kern w:val="0"/>
                <w:sz w:val="21"/>
                <w:szCs w:val="21"/>
                <w:shd w:val="clear" w:color="auto" w:fill="FFFFFF"/>
                <w:lang w:val="zh-CN" w:eastAsia="zh-CN" w:bidi="ar-SA"/>
              </w:rPr>
              <w:t>企业信誉（</w:t>
            </w:r>
            <w:r>
              <w:rPr>
                <w:rFonts w:hint="eastAsia" w:ascii="宋体" w:hAnsi="宋体" w:eastAsia="宋体" w:cs="宋体"/>
                <w:b/>
                <w:bCs/>
                <w:color w:val="000000"/>
                <w:kern w:val="0"/>
                <w:sz w:val="21"/>
                <w:szCs w:val="21"/>
                <w:shd w:val="clear" w:color="auto" w:fill="FFFFFF"/>
                <w:lang w:val="en-US" w:eastAsia="zh-CN" w:bidi="ar-SA"/>
              </w:rPr>
              <w:t>6</w:t>
            </w:r>
            <w:r>
              <w:rPr>
                <w:rFonts w:hint="eastAsia" w:ascii="宋体" w:hAnsi="宋体" w:eastAsia="宋体" w:cs="宋体"/>
                <w:b/>
                <w:bCs/>
                <w:color w:val="000000"/>
                <w:kern w:val="0"/>
                <w:sz w:val="21"/>
                <w:szCs w:val="21"/>
                <w:shd w:val="clear" w:color="auto" w:fill="FFFFFF"/>
                <w:lang w:val="zh-CN" w:eastAsia="zh-CN" w:bidi="ar-SA"/>
              </w:rPr>
              <w:t>分）</w:t>
            </w:r>
          </w:p>
        </w:tc>
        <w:tc>
          <w:tcPr>
            <w:tcW w:w="7359" w:type="dxa"/>
            <w:tcBorders>
              <w:top w:val="single" w:color="000000" w:sz="6" w:space="0"/>
              <w:left w:val="single" w:color="000000" w:sz="6" w:space="0"/>
              <w:bottom w:val="single" w:color="auto" w:sz="4" w:space="0"/>
              <w:right w:val="single" w:color="000000" w:sz="6" w:space="0"/>
            </w:tcBorders>
            <w:noWrap w:val="0"/>
            <w:vAlign w:val="center"/>
          </w:tcPr>
          <w:p>
            <w:pPr>
              <w:pStyle w:val="137"/>
              <w:spacing w:before="23" w:line="468" w:lineRule="exact"/>
              <w:ind w:right="-29" w:rightChars="0"/>
              <w:rPr>
                <w:rFonts w:hint="eastAsia" w:ascii="宋体" w:hAnsi="宋体" w:eastAsia="宋体" w:cs="宋体"/>
                <w:color w:val="000000"/>
                <w:kern w:val="0"/>
                <w:sz w:val="21"/>
                <w:szCs w:val="21"/>
                <w:shd w:val="clear" w:color="auto" w:fill="FFFFFF"/>
                <w:lang w:val="zh-CN" w:eastAsia="zh-CN" w:bidi="ar-SA"/>
              </w:rPr>
            </w:pPr>
            <w:r>
              <w:rPr>
                <w:rFonts w:hint="eastAsia" w:ascii="宋体" w:hAnsi="宋体" w:eastAsia="宋体" w:cs="宋体"/>
                <w:color w:val="000000"/>
                <w:kern w:val="0"/>
                <w:sz w:val="21"/>
                <w:szCs w:val="21"/>
                <w:shd w:val="clear" w:color="auto" w:fill="FFFFFF"/>
                <w:lang w:val="zh-CN" w:eastAsia="zh-CN" w:bidi="ar-SA"/>
              </w:rPr>
              <w:t>投标单位拥有质量管理体系认证证书、环境管理体系认证证书、职业健康安全管理体系认证证书（认证范围涉及地理信息系统工程、工程测量、不动产测绘）每提供一个得</w:t>
            </w:r>
            <w:r>
              <w:rPr>
                <w:rFonts w:hint="eastAsia" w:ascii="宋体" w:hAnsi="宋体" w:eastAsia="宋体" w:cs="宋体"/>
                <w:color w:val="000000"/>
                <w:kern w:val="0"/>
                <w:sz w:val="21"/>
                <w:szCs w:val="21"/>
                <w:shd w:val="clear" w:color="auto" w:fill="FFFFFF"/>
                <w:lang w:val="en-US" w:eastAsia="zh-CN" w:bidi="ar-SA"/>
              </w:rPr>
              <w:t>1</w:t>
            </w:r>
            <w:r>
              <w:rPr>
                <w:rFonts w:hint="eastAsia" w:ascii="宋体" w:hAnsi="宋体" w:eastAsia="宋体" w:cs="宋体"/>
                <w:color w:val="000000"/>
                <w:kern w:val="0"/>
                <w:sz w:val="21"/>
                <w:szCs w:val="21"/>
                <w:shd w:val="clear" w:color="auto" w:fill="FFFFFF"/>
                <w:lang w:val="zh-CN" w:eastAsia="zh-CN" w:bidi="ar-SA"/>
              </w:rPr>
              <w:t>分，最高得</w:t>
            </w:r>
            <w:r>
              <w:rPr>
                <w:rFonts w:hint="eastAsia" w:ascii="宋体" w:hAnsi="宋体" w:eastAsia="宋体" w:cs="宋体"/>
                <w:color w:val="000000"/>
                <w:kern w:val="0"/>
                <w:sz w:val="21"/>
                <w:szCs w:val="21"/>
                <w:shd w:val="clear" w:color="auto" w:fill="FFFFFF"/>
                <w:lang w:val="en-US" w:eastAsia="zh-CN" w:bidi="ar-SA"/>
              </w:rPr>
              <w:t>3分，</w:t>
            </w:r>
            <w:r>
              <w:rPr>
                <w:rFonts w:hint="eastAsia" w:ascii="宋体" w:hAnsi="宋体" w:eastAsia="宋体" w:cs="宋体"/>
                <w:color w:val="000000"/>
                <w:kern w:val="0"/>
                <w:sz w:val="21"/>
                <w:szCs w:val="21"/>
                <w:shd w:val="clear" w:color="auto" w:fill="FFFFFF"/>
                <w:lang w:val="zh-CN" w:eastAsia="zh-CN" w:bidi="ar-SA"/>
              </w:rPr>
              <w:t>没有不得分。</w:t>
            </w:r>
          </w:p>
          <w:p>
            <w:pPr>
              <w:pStyle w:val="137"/>
              <w:spacing w:before="23" w:line="468" w:lineRule="exact"/>
              <w:ind w:right="-29" w:rightChars="0"/>
              <w:rPr>
                <w:rFonts w:hint="eastAsia" w:ascii="宋体" w:hAnsi="宋体" w:eastAsia="宋体" w:cs="宋体"/>
                <w:color w:val="000000"/>
                <w:kern w:val="0"/>
                <w:sz w:val="21"/>
                <w:szCs w:val="21"/>
                <w:shd w:val="clear" w:color="auto" w:fill="FFFFFF"/>
                <w:lang w:val="zh-CN" w:eastAsia="zh-CN" w:bidi="ar-SA"/>
              </w:rPr>
            </w:pPr>
            <w:r>
              <w:rPr>
                <w:rFonts w:hint="eastAsia" w:ascii="宋体" w:hAnsi="宋体" w:eastAsia="宋体" w:cs="宋体"/>
                <w:color w:val="000000"/>
                <w:kern w:val="0"/>
                <w:sz w:val="21"/>
                <w:szCs w:val="21"/>
                <w:shd w:val="clear" w:color="auto" w:fill="FFFFFF"/>
                <w:lang w:val="zh-CN" w:eastAsia="zh-CN" w:bidi="ar-SA"/>
              </w:rPr>
              <w:t>投标单位拥有AAA级信用评价体系证书的，每个证书得1分，最高得3分，没有不得分。</w:t>
            </w:r>
          </w:p>
        </w:tc>
      </w:tr>
      <w:tr>
        <w:tblPrEx>
          <w:tblCellMar>
            <w:top w:w="0" w:type="dxa"/>
            <w:left w:w="108" w:type="dxa"/>
            <w:bottom w:w="0" w:type="dxa"/>
            <w:right w:w="108" w:type="dxa"/>
          </w:tblCellMar>
        </w:tblPrEx>
        <w:trPr>
          <w:trHeight w:val="1171" w:hRule="atLeast"/>
        </w:trPr>
        <w:tc>
          <w:tcPr>
            <w:tcW w:w="493" w:type="dxa"/>
            <w:tcBorders>
              <w:left w:val="single" w:color="000000" w:sz="6" w:space="0"/>
              <w:bottom w:val="single" w:color="auto" w:sz="4" w:space="0"/>
              <w:right w:val="single" w:color="000000" w:sz="6" w:space="0"/>
            </w:tcBorders>
            <w:noWrap w:val="0"/>
            <w:vAlign w:val="center"/>
          </w:tcPr>
          <w:p>
            <w:pPr>
              <w:pStyle w:val="35"/>
              <w:widowControl/>
              <w:spacing w:before="0" w:beforeAutospacing="0" w:after="0" w:afterAutospacing="0" w:line="360" w:lineRule="auto"/>
              <w:jc w:val="center"/>
              <w:rPr>
                <w:rFonts w:hint="eastAsia" w:ascii="宋体" w:hAnsi="宋体" w:eastAsia="宋体" w:cs="宋体"/>
                <w:b/>
                <w:bCs/>
                <w:color w:val="000000"/>
                <w:sz w:val="21"/>
                <w:szCs w:val="21"/>
                <w:shd w:val="clear" w:color="auto" w:fill="FFFFFF"/>
              </w:rPr>
            </w:pPr>
          </w:p>
        </w:tc>
        <w:tc>
          <w:tcPr>
            <w:tcW w:w="1188" w:type="dxa"/>
            <w:tcBorders>
              <w:top w:val="single" w:color="auto" w:sz="4" w:space="0"/>
              <w:left w:val="single" w:color="000000" w:sz="6" w:space="0"/>
              <w:bottom w:val="single" w:color="auto" w:sz="4" w:space="0"/>
              <w:right w:val="single" w:color="000000" w:sz="6" w:space="0"/>
            </w:tcBorders>
            <w:noWrap w:val="0"/>
            <w:vAlign w:val="center"/>
          </w:tcPr>
          <w:p>
            <w:pPr>
              <w:pStyle w:val="35"/>
              <w:widowControl/>
              <w:spacing w:before="0" w:beforeAutospacing="0" w:after="0" w:afterAutospacing="0" w:line="360" w:lineRule="auto"/>
              <w:jc w:val="both"/>
              <w:rPr>
                <w:rFonts w:hint="eastAsia" w:ascii="宋体" w:hAnsi="宋体" w:eastAsia="宋体" w:cs="宋体"/>
                <w:b/>
                <w:bCs/>
                <w:color w:val="000000"/>
                <w:kern w:val="0"/>
                <w:sz w:val="21"/>
                <w:szCs w:val="21"/>
                <w:shd w:val="clear" w:color="auto" w:fill="FFFFFF"/>
                <w:lang w:val="zh-CN" w:eastAsia="zh-CN" w:bidi="ar-SA"/>
              </w:rPr>
            </w:pPr>
            <w:r>
              <w:rPr>
                <w:rFonts w:hint="eastAsia" w:ascii="宋体" w:hAnsi="宋体" w:eastAsia="宋体" w:cs="宋体"/>
                <w:b/>
                <w:bCs/>
                <w:color w:val="000000"/>
                <w:kern w:val="0"/>
                <w:sz w:val="21"/>
                <w:szCs w:val="21"/>
                <w:shd w:val="clear" w:color="auto" w:fill="FFFFFF"/>
                <w:lang w:val="zh-CN" w:eastAsia="zh-CN" w:bidi="ar-SA"/>
              </w:rPr>
              <w:t>后期服务（5分）</w:t>
            </w:r>
          </w:p>
        </w:tc>
        <w:tc>
          <w:tcPr>
            <w:tcW w:w="7359" w:type="dxa"/>
            <w:tcBorders>
              <w:top w:val="single" w:color="auto" w:sz="4" w:space="0"/>
              <w:left w:val="single" w:color="000000" w:sz="6" w:space="0"/>
              <w:bottom w:val="single" w:color="000000" w:sz="6" w:space="0"/>
              <w:right w:val="single" w:color="000000" w:sz="6" w:space="0"/>
            </w:tcBorders>
            <w:noWrap w:val="0"/>
            <w:vAlign w:val="center"/>
          </w:tcPr>
          <w:p>
            <w:pPr>
              <w:pStyle w:val="35"/>
              <w:widowControl/>
              <w:spacing w:before="0" w:beforeAutospacing="0" w:after="0" w:afterAutospacing="0" w:line="360" w:lineRule="auto"/>
              <w:jc w:val="both"/>
              <w:rPr>
                <w:rFonts w:hint="eastAsia" w:ascii="宋体" w:hAnsi="宋体" w:eastAsia="宋体" w:cs="宋体"/>
                <w:color w:val="000000"/>
                <w:sz w:val="21"/>
                <w:szCs w:val="21"/>
                <w:shd w:val="clear" w:color="auto" w:fill="FFFFFF"/>
                <w:lang w:val="en-US" w:eastAsia="zh-CN"/>
              </w:rPr>
            </w:pPr>
            <w:r>
              <w:rPr>
                <w:rFonts w:hint="eastAsia" w:ascii="宋体" w:hAnsi="宋体" w:eastAsia="宋体" w:cs="宋体"/>
                <w:color w:val="000000"/>
                <w:sz w:val="21"/>
                <w:szCs w:val="21"/>
                <w:shd w:val="clear" w:color="auto" w:fill="FFFFFF"/>
                <w:lang w:val="zh-CN"/>
              </w:rPr>
              <w:t>服务承诺：有无数据成果保密，时间响应及后续成果整改工作等承诺，好的得5分，</w:t>
            </w:r>
            <w:r>
              <w:rPr>
                <w:rFonts w:hint="eastAsia" w:ascii="宋体" w:hAnsi="宋体" w:eastAsia="宋体" w:cs="宋体"/>
                <w:color w:val="000000"/>
                <w:sz w:val="21"/>
                <w:szCs w:val="21"/>
                <w:shd w:val="clear" w:color="auto" w:fill="FFFFFF"/>
                <w:lang w:val="zh-CN" w:eastAsia="zh-CN"/>
              </w:rPr>
              <w:t>一般</w:t>
            </w:r>
            <w:r>
              <w:rPr>
                <w:rFonts w:hint="eastAsia" w:ascii="宋体" w:hAnsi="宋体" w:eastAsia="宋体" w:cs="宋体"/>
                <w:color w:val="000000"/>
                <w:sz w:val="21"/>
                <w:szCs w:val="21"/>
                <w:shd w:val="clear" w:color="auto" w:fill="FFFFFF"/>
                <w:lang w:val="zh-CN"/>
              </w:rPr>
              <w:t>的得</w:t>
            </w:r>
            <w:r>
              <w:rPr>
                <w:rFonts w:hint="eastAsia" w:ascii="宋体" w:hAnsi="宋体" w:eastAsia="宋体" w:cs="宋体"/>
                <w:color w:val="000000"/>
                <w:sz w:val="21"/>
                <w:szCs w:val="21"/>
                <w:shd w:val="clear" w:color="auto" w:fill="FFFFFF"/>
                <w:lang w:val="en-US" w:eastAsia="zh-CN"/>
              </w:rPr>
              <w:t>2</w:t>
            </w:r>
            <w:r>
              <w:rPr>
                <w:rFonts w:hint="eastAsia" w:ascii="宋体" w:hAnsi="宋体" w:eastAsia="宋体" w:cs="宋体"/>
                <w:color w:val="000000"/>
                <w:sz w:val="21"/>
                <w:szCs w:val="21"/>
                <w:shd w:val="clear" w:color="auto" w:fill="FFFFFF"/>
                <w:lang w:val="zh-CN"/>
              </w:rPr>
              <w:t>分，没有不得分。</w:t>
            </w:r>
          </w:p>
        </w:tc>
      </w:tr>
    </w:tbl>
    <w:p>
      <w:pPr>
        <w:autoSpaceDE w:val="0"/>
        <w:autoSpaceDN w:val="0"/>
        <w:spacing w:line="360" w:lineRule="auto"/>
        <w:ind w:firstLine="480" w:firstLineChars="200"/>
        <w:rPr>
          <w:rFonts w:hint="eastAsia" w:ascii="宋体" w:hAnsi="宋体" w:cs="宋体"/>
          <w:shd w:val="clear" w:color="auto" w:fill="FFFFFF"/>
        </w:rPr>
      </w:pP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 xml:space="preserve">20.3 </w:t>
      </w:r>
      <w:r>
        <w:rPr>
          <w:rFonts w:hint="eastAsia" w:ascii="宋体" w:hAnsi="宋体" w:cs="宋体"/>
          <w:b/>
          <w:bCs/>
          <w:kern w:val="0"/>
        </w:rPr>
        <w:t>采用综合评分法的，</w:t>
      </w:r>
      <w:r>
        <w:rPr>
          <w:rFonts w:hint="eastAsia" w:ascii="宋体" w:hAnsi="宋体" w:cs="宋体"/>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20.4 评标结果汇总完成后，除下列情形外，任何人不得修改评标结果：</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（1）分值汇总计算错误的；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（2）分项评分超出评分标准范围的；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（3）评标委员会成员对客观评审因素评分不一致的；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（4）经评标委员会认定评分畸高、畸低的。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36"/>
        <w:spacing w:before="0" w:after="0" w:line="360" w:lineRule="auto"/>
        <w:rPr>
          <w:rFonts w:ascii="宋体" w:hAnsi="宋体" w:cs="宋体"/>
          <w:lang w:val="zh-CN"/>
        </w:rPr>
      </w:pPr>
      <w:bookmarkStart w:id="38" w:name="_Toc78187931"/>
      <w:r>
        <w:rPr>
          <w:rFonts w:hint="eastAsia" w:ascii="宋体" w:hAnsi="宋体" w:cs="宋体"/>
          <w:lang w:val="zh-CN"/>
        </w:rPr>
        <w:t>八、中标</w:t>
      </w:r>
      <w:bookmarkEnd w:id="38"/>
    </w:p>
    <w:p>
      <w:pPr>
        <w:pStyle w:val="36"/>
        <w:spacing w:before="0" w:after="0" w:line="360" w:lineRule="auto"/>
        <w:jc w:val="left"/>
        <w:rPr>
          <w:rFonts w:ascii="宋体" w:hAnsi="宋体" w:cs="宋体"/>
          <w:lang w:val="zh-CN"/>
        </w:rPr>
      </w:pPr>
      <w:bookmarkStart w:id="39" w:name="_Toc78187932"/>
      <w:r>
        <w:rPr>
          <w:rFonts w:hint="eastAsia" w:ascii="宋体" w:hAnsi="宋体" w:cs="宋体"/>
          <w:sz w:val="28"/>
          <w:szCs w:val="28"/>
          <w:lang w:val="zh-CN"/>
        </w:rPr>
        <w:t>2</w:t>
      </w:r>
      <w:r>
        <w:rPr>
          <w:rFonts w:hint="eastAsia" w:ascii="宋体" w:hAnsi="宋体" w:cs="宋体"/>
          <w:sz w:val="28"/>
          <w:szCs w:val="28"/>
        </w:rPr>
        <w:t>1</w:t>
      </w:r>
      <w:r>
        <w:rPr>
          <w:rFonts w:hint="eastAsia" w:ascii="宋体" w:hAnsi="宋体" w:cs="宋体"/>
          <w:sz w:val="28"/>
          <w:szCs w:val="28"/>
          <w:lang w:val="zh-CN"/>
        </w:rPr>
        <w:t>.推荐并确定中标人</w:t>
      </w:r>
      <w:bookmarkEnd w:id="39"/>
    </w:p>
    <w:p>
      <w:pPr>
        <w:autoSpaceDE w:val="0"/>
        <w:autoSpaceDN w:val="0"/>
        <w:spacing w:line="360" w:lineRule="auto"/>
        <w:ind w:firstLine="480" w:firstLineChars="200"/>
        <w:rPr>
          <w:rFonts w:ascii="宋体" w:hAnsi="宋体" w:cs="宋体"/>
        </w:rPr>
      </w:pPr>
      <w:r>
        <w:rPr>
          <w:rFonts w:hint="eastAsia" w:ascii="宋体" w:hAnsi="宋体" w:cs="宋体"/>
        </w:rPr>
        <w:t>22.1 采购人或者采购代理机构应当自中标人确定之日起2个工作日内，在省级以上财政部门指定的媒体上公告中标结果。</w:t>
      </w:r>
    </w:p>
    <w:p>
      <w:pPr>
        <w:autoSpaceDE w:val="0"/>
        <w:autoSpaceDN w:val="0"/>
        <w:spacing w:line="360" w:lineRule="auto"/>
        <w:ind w:firstLine="480" w:firstLineChars="200"/>
        <w:rPr>
          <w:rFonts w:ascii="宋体" w:hAnsi="宋体" w:cs="宋体"/>
        </w:rPr>
      </w:pPr>
      <w:r>
        <w:rPr>
          <w:rFonts w:hint="eastAsia" w:ascii="宋体" w:hAnsi="宋体" w:cs="宋体"/>
        </w:rPr>
        <w:t>21.2 采购人自行组织招标的，应当在评标结束后5个工作日内确定中标人。</w:t>
      </w:r>
    </w:p>
    <w:p>
      <w:pPr>
        <w:autoSpaceDE w:val="0"/>
        <w:autoSpaceDN w:val="0"/>
        <w:spacing w:line="360" w:lineRule="auto"/>
        <w:ind w:firstLine="480" w:firstLineChars="200"/>
        <w:rPr>
          <w:rFonts w:ascii="宋体" w:hAnsi="宋体" w:cs="宋体"/>
        </w:rPr>
      </w:pPr>
      <w:r>
        <w:rPr>
          <w:rFonts w:hint="eastAsia" w:ascii="宋体" w:hAnsi="宋体" w:cs="宋体"/>
        </w:rPr>
        <w:t>21.3 采购人在收到评标报告</w:t>
      </w:r>
      <w:r>
        <w:rPr>
          <w:rFonts w:ascii="宋体" w:hAnsi="宋体" w:cs="宋体"/>
        </w:rPr>
        <w:t>5</w:t>
      </w:r>
      <w:r>
        <w:rPr>
          <w:rFonts w:hint="eastAsia" w:ascii="宋体" w:hAnsi="宋体" w:cs="宋体"/>
        </w:rPr>
        <w:t>个工作日内未按评标报告推荐的中标候选人顺序确定中标人，又不能说明合法理由的，视同按评标报告推荐的顺序确定排名第一的中标候选人为中标人。</w:t>
      </w:r>
    </w:p>
    <w:p>
      <w:pPr>
        <w:pStyle w:val="36"/>
        <w:spacing w:before="0" w:after="0" w:line="360" w:lineRule="auto"/>
        <w:jc w:val="left"/>
        <w:rPr>
          <w:rFonts w:ascii="宋体" w:hAnsi="宋体" w:cs="宋体"/>
          <w:lang w:val="zh-CN"/>
        </w:rPr>
      </w:pPr>
      <w:bookmarkStart w:id="40" w:name="_Toc78187933"/>
      <w:r>
        <w:rPr>
          <w:rFonts w:hint="eastAsia" w:ascii="宋体" w:hAnsi="宋体" w:cs="宋体"/>
          <w:sz w:val="28"/>
          <w:szCs w:val="28"/>
          <w:lang w:val="zh-CN"/>
        </w:rPr>
        <w:t>2</w:t>
      </w:r>
      <w:r>
        <w:rPr>
          <w:rFonts w:hint="eastAsia" w:ascii="宋体" w:hAnsi="宋体" w:cs="宋体"/>
          <w:sz w:val="28"/>
          <w:szCs w:val="28"/>
        </w:rPr>
        <w:t>2</w:t>
      </w:r>
      <w:r>
        <w:rPr>
          <w:rFonts w:hint="eastAsia" w:ascii="宋体" w:hAnsi="宋体" w:cs="宋体"/>
          <w:sz w:val="28"/>
          <w:szCs w:val="28"/>
          <w:lang w:val="zh-CN"/>
        </w:rPr>
        <w:t>.中标通知</w:t>
      </w:r>
      <w:bookmarkEnd w:id="40"/>
    </w:p>
    <w:p>
      <w:pPr>
        <w:autoSpaceDE w:val="0"/>
        <w:autoSpaceDN w:val="0"/>
        <w:spacing w:line="360" w:lineRule="auto"/>
        <w:ind w:firstLine="480" w:firstLineChars="200"/>
        <w:rPr>
          <w:rFonts w:ascii="宋体" w:hAnsi="宋体" w:cs="宋体"/>
          <w:kern w:val="0"/>
        </w:rPr>
      </w:pPr>
      <w:r>
        <w:rPr>
          <w:rFonts w:hint="eastAsia" w:ascii="宋体" w:hAnsi="宋体" w:cs="宋体"/>
          <w:kern w:val="0"/>
        </w:rPr>
        <w:t>22.1 采购人或者采购代理机构应当自中标人确定之日起2个工作日内，在省级以上财政部门指定的媒体上公告中标结果，招标文件应当随中标结果同时公告。</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22.3 中标公告期限为1个工作日。</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22.4 在公告中标结果的同时，采购人或者采购代理机构应当向中标人发出中标通知书；对投标无效的投标人，采购人或采购代理机构应当告知其投标无效的原因；采用综合评分法评审的，还应当告知未中标人本人的评审得分与排序。</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22.5 中标通知书发出后，采购人不得违法改变中标结果，中标人无正当理由不得放弃中标。</w:t>
      </w:r>
    </w:p>
    <w:p>
      <w:pPr>
        <w:pStyle w:val="36"/>
        <w:spacing w:before="0" w:after="0" w:line="360" w:lineRule="auto"/>
        <w:rPr>
          <w:rFonts w:ascii="宋体" w:hAnsi="宋体" w:cs="宋体"/>
          <w:lang w:val="zh-CN"/>
        </w:rPr>
      </w:pPr>
      <w:bookmarkStart w:id="41" w:name="_Toc78187934"/>
      <w:r>
        <w:rPr>
          <w:rFonts w:hint="eastAsia" w:ascii="宋体" w:hAnsi="宋体" w:cs="宋体"/>
          <w:lang w:val="zh-CN"/>
        </w:rPr>
        <w:t>九、授予合同</w:t>
      </w:r>
      <w:bookmarkEnd w:id="41"/>
    </w:p>
    <w:p>
      <w:pPr>
        <w:pStyle w:val="36"/>
        <w:spacing w:before="0" w:after="0" w:line="360" w:lineRule="auto"/>
        <w:jc w:val="left"/>
        <w:rPr>
          <w:rFonts w:ascii="宋体" w:hAnsi="宋体" w:cs="宋体"/>
          <w:kern w:val="0"/>
          <w:sz w:val="24"/>
        </w:rPr>
      </w:pPr>
      <w:bookmarkStart w:id="42" w:name="_Toc78187935"/>
      <w:r>
        <w:rPr>
          <w:rFonts w:hint="eastAsia" w:ascii="宋体" w:hAnsi="宋体" w:cs="宋体"/>
          <w:sz w:val="28"/>
          <w:szCs w:val="28"/>
          <w:lang w:val="zh-CN"/>
        </w:rPr>
        <w:t>2</w:t>
      </w:r>
      <w:r>
        <w:rPr>
          <w:rFonts w:hint="eastAsia" w:ascii="宋体" w:hAnsi="宋体" w:cs="宋体"/>
          <w:sz w:val="28"/>
          <w:szCs w:val="28"/>
        </w:rPr>
        <w:t>3</w:t>
      </w:r>
      <w:r>
        <w:rPr>
          <w:rFonts w:hint="eastAsia" w:ascii="宋体" w:hAnsi="宋体" w:cs="宋体"/>
          <w:sz w:val="28"/>
          <w:szCs w:val="28"/>
          <w:lang w:val="zh-CN"/>
        </w:rPr>
        <w:t>.签订合同</w:t>
      </w:r>
      <w:bookmarkEnd w:id="42"/>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.1</w:t>
      </w:r>
      <w:r>
        <w:rPr>
          <w:rFonts w:hint="eastAsia" w:ascii="宋体" w:hAnsi="宋体" w:cs="宋体"/>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采购人不得向中标人提出任何不合理的要求作为签订合同的条件。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.3</w:t>
      </w:r>
      <w:r>
        <w:rPr>
          <w:rFonts w:hint="eastAsia" w:ascii="宋体" w:hAnsi="宋体" w:cs="宋体"/>
          <w:kern w:val="0"/>
        </w:rPr>
        <w:t xml:space="preserve"> 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.4招标文件、中标人的投标文件、《中标通知书》及其澄清、说明文件、承诺等，均为签订采购合同的依据，作为采购合同的组成部分。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 xml:space="preserve">22.5 </w:t>
      </w:r>
      <w:r>
        <w:rPr>
          <w:rFonts w:hint="eastAsia" w:ascii="宋体" w:hAnsi="宋体" w:cs="宋体"/>
          <w:kern w:val="0"/>
          <w:lang w:val="zh-CN"/>
        </w:rPr>
        <w:t>采购合同签订之日起</w:t>
      </w:r>
      <w:r>
        <w:rPr>
          <w:rFonts w:hint="eastAsia"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23.6 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23.7 采购人或者采购代理机构应当按照政府采购合同规定的技术、服务、安全标准组织对投标人履约情况进行验收，并出具验收书。验收书应当包括每一项技术、服务、安全标准的履约情况。</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23.8 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23.9 采购人、采购代理机构应当建立真实完整的招标采购档案，妥善保存每项采购活动的采购文件。</w:t>
      </w:r>
    </w:p>
    <w:p>
      <w:pPr>
        <w:pStyle w:val="36"/>
        <w:spacing w:before="0" w:after="0" w:line="360" w:lineRule="auto"/>
        <w:rPr>
          <w:rFonts w:ascii="宋体" w:hAnsi="宋体" w:cs="宋体"/>
          <w:lang w:val="zh-CN"/>
        </w:rPr>
      </w:pPr>
      <w:bookmarkStart w:id="43" w:name="_Toc78187936"/>
      <w:r>
        <w:rPr>
          <w:rFonts w:hint="eastAsia" w:ascii="宋体" w:hAnsi="宋体" w:cs="宋体"/>
          <w:lang w:val="zh-CN"/>
        </w:rPr>
        <w:t>十、其他</w:t>
      </w:r>
      <w:bookmarkEnd w:id="43"/>
    </w:p>
    <w:p>
      <w:pPr>
        <w:pStyle w:val="36"/>
        <w:spacing w:before="0" w:after="0" w:line="360" w:lineRule="auto"/>
        <w:jc w:val="left"/>
        <w:rPr>
          <w:rFonts w:ascii="宋体" w:hAnsi="宋体" w:cs="宋体"/>
          <w:sz w:val="28"/>
          <w:szCs w:val="28"/>
        </w:rPr>
      </w:pPr>
      <w:bookmarkStart w:id="44" w:name="_Toc515908202"/>
      <w:bookmarkStart w:id="45" w:name="_Toc78187937"/>
      <w:r>
        <w:rPr>
          <w:rFonts w:hint="eastAsia" w:ascii="宋体" w:hAnsi="宋体" w:cs="宋体"/>
          <w:sz w:val="28"/>
          <w:szCs w:val="28"/>
        </w:rPr>
        <w:t>2</w:t>
      </w:r>
      <w:r>
        <w:rPr>
          <w:rFonts w:ascii="宋体" w:hAnsi="宋体" w:cs="宋体"/>
          <w:sz w:val="28"/>
          <w:szCs w:val="28"/>
        </w:rPr>
        <w:t>4</w:t>
      </w:r>
      <w:r>
        <w:rPr>
          <w:rFonts w:hint="eastAsia" w:ascii="宋体" w:hAnsi="宋体" w:cs="宋体"/>
          <w:sz w:val="28"/>
          <w:szCs w:val="28"/>
        </w:rPr>
        <w:t>. 串通投标的情形</w:t>
      </w:r>
      <w:bookmarkEnd w:id="44"/>
      <w:bookmarkEnd w:id="45"/>
    </w:p>
    <w:p>
      <w:pPr>
        <w:autoSpaceDE w:val="0"/>
        <w:autoSpaceDN w:val="0"/>
        <w:spacing w:line="360" w:lineRule="auto"/>
        <w:ind w:firstLine="480" w:firstLineChars="200"/>
        <w:rPr>
          <w:rFonts w:ascii="宋体" w:hAnsi="宋体" w:cs="宋体"/>
          <w:kern w:val="0"/>
        </w:rPr>
      </w:pPr>
      <w:r>
        <w:rPr>
          <w:rFonts w:hint="eastAsia" w:ascii="宋体" w:hAnsi="宋体" w:cs="宋体"/>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24.2有下列情形之一的，视为投标人串通投标，其投标无效：</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（1）不同投标人的投标文件由同一单位或者个人编制；</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（2）不同投标人委托同一单位或者个人办理投标事宜；</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（3）不同投标人的投标文件载明的项目管理成员或者联系人员为同一人；</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（4）不同投标人的投标文件异常一致或者投标报价呈规律性差异；</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（5）不同投标人的投标文件相互混装；</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（6）不同投标人的投标保证金从同一单位或者个人的账户转出。</w:t>
      </w:r>
    </w:p>
    <w:p>
      <w:pPr>
        <w:pStyle w:val="36"/>
        <w:spacing w:before="0" w:after="0" w:line="360" w:lineRule="auto"/>
        <w:jc w:val="both"/>
        <w:rPr>
          <w:rFonts w:ascii="宋体" w:hAnsi="宋体" w:cs="宋体"/>
          <w:sz w:val="28"/>
          <w:szCs w:val="28"/>
        </w:rPr>
      </w:pPr>
      <w:bookmarkStart w:id="46" w:name="_Toc515908203"/>
      <w:bookmarkStart w:id="47" w:name="_Toc78187938"/>
      <w:r>
        <w:rPr>
          <w:rFonts w:hint="eastAsia" w:ascii="宋体" w:hAnsi="宋体" w:cs="宋体"/>
          <w:sz w:val="28"/>
          <w:szCs w:val="28"/>
        </w:rPr>
        <w:t>2</w:t>
      </w:r>
      <w:r>
        <w:rPr>
          <w:rFonts w:ascii="宋体" w:hAnsi="宋体" w:cs="宋体"/>
          <w:sz w:val="28"/>
          <w:szCs w:val="28"/>
        </w:rPr>
        <w:t>5</w:t>
      </w:r>
      <w:r>
        <w:rPr>
          <w:rFonts w:hint="eastAsia" w:ascii="宋体" w:hAnsi="宋体" w:cs="宋体"/>
          <w:sz w:val="28"/>
          <w:szCs w:val="28"/>
        </w:rPr>
        <w:t>. 废标</w:t>
      </w:r>
      <w:bookmarkEnd w:id="46"/>
      <w:bookmarkEnd w:id="47"/>
    </w:p>
    <w:p>
      <w:pPr>
        <w:autoSpaceDE w:val="0"/>
        <w:autoSpaceDN w:val="0"/>
        <w:spacing w:line="360" w:lineRule="auto"/>
        <w:ind w:firstLine="480" w:firstLineChars="200"/>
        <w:rPr>
          <w:rFonts w:ascii="宋体" w:hAnsi="宋体" w:cs="宋体"/>
          <w:kern w:val="0"/>
        </w:rPr>
      </w:pPr>
      <w:r>
        <w:rPr>
          <w:rFonts w:hint="eastAsia" w:ascii="宋体" w:hAnsi="宋体" w:cs="宋体"/>
          <w:kern w:val="0"/>
        </w:rPr>
        <w:t>25.1在招标采购中，出现下列情形之一的，应予废标：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（1）符合专业条件的投标人或者对招标文件作实质性响应的投标人不足三家的。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（2）出现影响采购公正的违法、违规行为的。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（3）投标人的报价均超出采购预算，采购人不能支付的。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（4）因重大变故，采购任务取消的。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废标后，由采购人或者采购代理机构发布废标公告。</w:t>
      </w:r>
    </w:p>
    <w:p>
      <w:pPr>
        <w:autoSpaceDE w:val="0"/>
        <w:autoSpaceDN w:val="0"/>
        <w:spacing w:line="360" w:lineRule="auto"/>
        <w:ind w:firstLine="480" w:firstLineChars="200"/>
        <w:rPr>
          <w:rFonts w:ascii="宋体" w:hAnsi="宋体" w:cs="宋体"/>
          <w:kern w:val="0"/>
        </w:rPr>
      </w:pPr>
      <w:r>
        <w:rPr>
          <w:rFonts w:ascii="宋体" w:hAnsi="宋体" w:cs="宋体"/>
          <w:kern w:val="0"/>
        </w:rPr>
        <w:t xml:space="preserve">25.2 </w:t>
      </w:r>
      <w:r>
        <w:rPr>
          <w:rFonts w:hint="eastAsia" w:ascii="宋体" w:hAnsi="宋体" w:cs="宋体"/>
          <w:kern w:val="0"/>
        </w:rPr>
        <w:t>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（1）招标文件存在不合理条款或者招标程序不符合规定的，采购人、采购代理机构改正后依法重新招标；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（2）招标文件没有不合理条款、招标程序符合规定，需要采用其他采购方式采购的，采购人应当依法报财政部门批准。</w:t>
      </w:r>
    </w:p>
    <w:p>
      <w:pPr>
        <w:pStyle w:val="36"/>
        <w:spacing w:before="0" w:after="0" w:line="360" w:lineRule="auto"/>
        <w:jc w:val="left"/>
        <w:rPr>
          <w:rFonts w:ascii="宋体" w:hAnsi="宋体" w:cs="宋体"/>
          <w:sz w:val="28"/>
          <w:szCs w:val="28"/>
        </w:rPr>
      </w:pPr>
      <w:bookmarkStart w:id="48" w:name="_Toc78187939"/>
      <w:bookmarkStart w:id="49" w:name="_Toc515908204"/>
      <w:r>
        <w:rPr>
          <w:rFonts w:hint="eastAsia" w:ascii="宋体" w:hAnsi="宋体" w:cs="宋体"/>
          <w:sz w:val="28"/>
          <w:szCs w:val="28"/>
        </w:rPr>
        <w:t>2</w:t>
      </w:r>
      <w:r>
        <w:rPr>
          <w:rFonts w:ascii="宋体" w:hAnsi="宋体" w:cs="宋体"/>
          <w:sz w:val="28"/>
          <w:szCs w:val="28"/>
        </w:rPr>
        <w:t>6</w:t>
      </w:r>
      <w:r>
        <w:rPr>
          <w:rFonts w:hint="eastAsia" w:ascii="宋体" w:hAnsi="宋体" w:cs="宋体"/>
          <w:sz w:val="28"/>
          <w:szCs w:val="28"/>
        </w:rPr>
        <w:t>. 中标服务费</w:t>
      </w:r>
      <w:bookmarkEnd w:id="48"/>
      <w:bookmarkEnd w:id="49"/>
    </w:p>
    <w:p>
      <w:pPr>
        <w:autoSpaceDE w:val="0"/>
        <w:autoSpaceDN w:val="0"/>
        <w:spacing w:line="360" w:lineRule="auto"/>
        <w:ind w:firstLine="480" w:firstLineChars="200"/>
        <w:jc w:val="left"/>
        <w:rPr>
          <w:rFonts w:ascii="宋体" w:hAnsi="宋体" w:cs="宋体"/>
          <w:kern w:val="0"/>
          <w:lang w:val="zh-CN"/>
        </w:rPr>
      </w:pPr>
      <w:r>
        <w:rPr>
          <w:rFonts w:hint="eastAsia" w:ascii="宋体" w:hAnsi="宋体" w:cs="宋体"/>
          <w:kern w:val="0"/>
          <w:lang w:val="zh-CN"/>
        </w:rPr>
        <w:t>26.1 收取对象：</w:t>
      </w:r>
      <w:r>
        <w:rPr>
          <w:rFonts w:hint="eastAsia" w:ascii="宋体" w:hAnsi="宋体" w:cs="宋体"/>
          <w:kern w:val="0"/>
          <w:u w:val="dashDotDotHeavy"/>
          <w:lang w:val="en-US" w:eastAsia="zh-CN"/>
        </w:rPr>
        <w:t>采购</w:t>
      </w:r>
      <w:r>
        <w:rPr>
          <w:rFonts w:hint="eastAsia" w:ascii="宋体" w:hAnsi="宋体" w:cs="宋体"/>
          <w:kern w:val="0"/>
          <w:u w:val="dashDotDotHeavy"/>
          <w:lang w:val="zh-CN"/>
        </w:rPr>
        <w:t>人</w:t>
      </w:r>
      <w:r>
        <w:rPr>
          <w:rFonts w:hint="eastAsia" w:ascii="宋体" w:hAnsi="宋体" w:cs="宋体"/>
          <w:kern w:val="0"/>
          <w:lang w:val="zh-CN"/>
        </w:rPr>
        <w:t>。</w:t>
      </w:r>
    </w:p>
    <w:p>
      <w:pPr>
        <w:autoSpaceDE w:val="0"/>
        <w:autoSpaceDN w:val="0"/>
        <w:spacing w:line="360" w:lineRule="auto"/>
        <w:ind w:firstLine="480" w:firstLineChars="200"/>
        <w:jc w:val="left"/>
        <w:rPr>
          <w:rFonts w:ascii="宋体" w:hAnsi="宋体" w:cs="宋体"/>
          <w:kern w:val="0"/>
          <w:u w:val="dashDotDotHeavy"/>
          <w:lang w:val="zh-CN"/>
        </w:rPr>
      </w:pPr>
      <w:r>
        <w:rPr>
          <w:rFonts w:ascii="宋体" w:hAnsi="宋体" w:cs="宋体"/>
          <w:kern w:val="0"/>
        </w:rPr>
        <w:t xml:space="preserve">26.2 </w:t>
      </w:r>
      <w:r>
        <w:rPr>
          <w:rFonts w:hint="eastAsia" w:ascii="宋体" w:hAnsi="宋体" w:cs="宋体"/>
          <w:kern w:val="0"/>
          <w:lang w:val="zh-CN"/>
        </w:rPr>
        <w:t>收费</w:t>
      </w:r>
      <w:r>
        <w:rPr>
          <w:rFonts w:hint="eastAsia" w:ascii="宋体" w:hAnsi="宋体" w:cs="宋体"/>
          <w:kern w:val="0"/>
          <w:lang w:val="en-US" w:eastAsia="zh-CN"/>
        </w:rPr>
        <w:t>标准</w:t>
      </w:r>
      <w:r>
        <w:rPr>
          <w:rFonts w:hint="eastAsia" w:ascii="宋体" w:hAnsi="宋体" w:cs="宋体"/>
          <w:kern w:val="0"/>
          <w:lang w:val="zh-CN"/>
        </w:rPr>
        <w:t>：</w:t>
      </w:r>
    </w:p>
    <w:p>
      <w:pPr>
        <w:autoSpaceDE w:val="0"/>
        <w:autoSpaceDN w:val="0"/>
        <w:spacing w:line="360" w:lineRule="auto"/>
        <w:ind w:firstLine="480" w:firstLineChars="200"/>
        <w:rPr>
          <w:rFonts w:ascii="宋体" w:hAnsi="宋体" w:cs="宋体"/>
          <w:b/>
          <w:bCs/>
          <w:sz w:val="36"/>
          <w:szCs w:val="32"/>
          <w:lang w:val="zh-CN"/>
        </w:rPr>
      </w:pPr>
      <w:r>
        <w:rPr>
          <w:rFonts w:hint="eastAsia" w:ascii="宋体" w:hAnsi="宋体" w:cs="宋体"/>
          <w:kern w:val="0"/>
        </w:rPr>
        <w:t>根据</w:t>
      </w:r>
      <w:r>
        <w:rPr>
          <w:rFonts w:hint="eastAsia" w:ascii="宋体" w:hAnsi="宋体" w:cs="宋体"/>
          <w:kern w:val="0"/>
          <w:lang w:val="zh-CN"/>
        </w:rPr>
        <w:t>《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r>
        <w:rPr>
          <w:rFonts w:hint="eastAsia" w:ascii="宋体" w:hAnsi="宋体" w:cs="宋体"/>
          <w:kern w:val="0"/>
        </w:rPr>
        <w:t>。</w:t>
      </w:r>
    </w:p>
    <w:p>
      <w:pPr>
        <w:autoSpaceDE w:val="0"/>
        <w:autoSpaceDN w:val="0"/>
        <w:spacing w:line="360" w:lineRule="auto"/>
        <w:ind w:firstLine="480" w:firstLineChars="200"/>
        <w:rPr>
          <w:rFonts w:ascii="宋体" w:hAnsi="宋体" w:cs="宋体"/>
        </w:rPr>
      </w:pPr>
      <w:r>
        <w:rPr>
          <w:rFonts w:hint="eastAsia" w:ascii="宋体" w:hAnsi="宋体" w:cs="宋体"/>
          <w:kern w:val="0"/>
          <w:lang w:val="zh-CN"/>
        </w:rPr>
        <w:t>其他未尽事宜，按照《中华人民共和国政府采购法》、《中华人民共和国政府采购法实施条例》、《中华人民共和国合同法》等法律法规的有关条款执行。</w:t>
      </w:r>
    </w:p>
    <w:p>
      <w:pPr>
        <w:pStyle w:val="36"/>
        <w:spacing w:before="0" w:after="0" w:line="360" w:lineRule="auto"/>
        <w:jc w:val="both"/>
        <w:rPr>
          <w:rFonts w:ascii="宋体" w:hAnsi="宋体" w:cs="宋体"/>
          <w:szCs w:val="36"/>
          <w:lang w:val="zh-CN"/>
        </w:rPr>
      </w:pPr>
      <w:r>
        <w:rPr>
          <w:rFonts w:hint="eastAsia" w:ascii="宋体" w:hAnsi="宋体" w:cs="宋体"/>
          <w:szCs w:val="36"/>
          <w:lang w:val="zh-CN"/>
        </w:rPr>
        <w:br w:type="page"/>
      </w:r>
    </w:p>
    <w:p>
      <w:pPr>
        <w:pStyle w:val="36"/>
        <w:spacing w:before="0" w:after="0" w:line="360" w:lineRule="auto"/>
        <w:rPr>
          <w:rFonts w:ascii="宋体" w:hAnsi="宋体" w:cs="宋体"/>
          <w:sz w:val="24"/>
        </w:rPr>
      </w:pPr>
      <w:bookmarkStart w:id="50" w:name="_Toc78187940"/>
      <w:r>
        <w:rPr>
          <w:rFonts w:hint="eastAsia" w:ascii="宋体" w:hAnsi="宋体" w:cs="宋体"/>
          <w:szCs w:val="36"/>
          <w:lang w:val="zh-CN"/>
        </w:rPr>
        <w:t>第三部分 青海省政府采购项目合同书范本</w:t>
      </w:r>
      <w:bookmarkEnd w:id="50"/>
    </w:p>
    <w:p>
      <w:pPr>
        <w:autoSpaceDE w:val="0"/>
        <w:autoSpaceDN w:val="0"/>
        <w:adjustRightInd w:val="0"/>
        <w:spacing w:line="360" w:lineRule="auto"/>
        <w:jc w:val="center"/>
        <w:rPr>
          <w:rFonts w:ascii="宋体" w:hAnsi="宋体" w:cs="宋体" w:eastAsiaTheme="minorEastAsia"/>
          <w:b/>
          <w:bCs/>
          <w:sz w:val="36"/>
          <w:szCs w:val="36"/>
          <w:lang w:val="zh-CN"/>
        </w:rPr>
      </w:pPr>
      <w:r>
        <w:rPr>
          <w:rFonts w:hint="eastAsia" w:ascii="宋体" w:hAnsi="宋体" w:cs="宋体" w:eastAsiaTheme="minorEastAsia"/>
          <w:b/>
          <w:bCs/>
          <w:sz w:val="36"/>
          <w:szCs w:val="36"/>
          <w:lang w:val="zh-CN"/>
        </w:rPr>
        <w:t>（服务类）</w:t>
      </w: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jc w:val="center"/>
        <w:rPr>
          <w:rFonts w:ascii="宋体" w:hAnsi="宋体" w:cs="宋体"/>
          <w:b/>
          <w:bCs/>
          <w:kern w:val="0"/>
          <w:sz w:val="48"/>
          <w:szCs w:val="48"/>
          <w:lang w:val="zh-CN"/>
        </w:rPr>
      </w:pPr>
      <w:r>
        <w:rPr>
          <w:rFonts w:hint="eastAsia" w:ascii="宋体" w:hAnsi="宋体" w:cs="宋体"/>
          <w:b/>
          <w:bCs/>
          <w:kern w:val="0"/>
          <w:sz w:val="48"/>
          <w:szCs w:val="48"/>
          <w:lang w:val="zh-CN"/>
        </w:rPr>
        <w:t>青海省政府采购项目合同书</w:t>
      </w:r>
    </w:p>
    <w:p>
      <w:pPr>
        <w:autoSpaceDE w:val="0"/>
        <w:autoSpaceDN w:val="0"/>
        <w:adjustRightInd w:val="0"/>
        <w:spacing w:line="360" w:lineRule="auto"/>
        <w:jc w:val="center"/>
        <w:rPr>
          <w:rFonts w:ascii="宋体" w:hAnsi="宋体" w:cs="宋体"/>
          <w:b/>
          <w:bCs/>
          <w:kern w:val="0"/>
          <w:sz w:val="48"/>
          <w:szCs w:val="48"/>
        </w:rPr>
      </w:pPr>
      <w:r>
        <w:rPr>
          <w:rFonts w:hint="eastAsia" w:ascii="宋体" w:hAnsi="宋体" w:cs="宋体"/>
          <w:b/>
          <w:bCs/>
          <w:kern w:val="0"/>
          <w:sz w:val="48"/>
          <w:szCs w:val="48"/>
          <w:lang w:val="zh-CN"/>
        </w:rPr>
        <w:t>（参考）</w:t>
      </w: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b/>
          <w:bCs/>
          <w:kern w:val="0"/>
          <w:sz w:val="30"/>
          <w:szCs w:val="30"/>
          <w:lang w:val="zh-CN"/>
        </w:rPr>
      </w:pPr>
      <w:r>
        <w:rPr>
          <w:rFonts w:hint="eastAsia" w:ascii="宋体" w:hAnsi="宋体" w:cs="宋体"/>
          <w:b/>
          <w:bCs/>
          <w:kern w:val="0"/>
          <w:sz w:val="30"/>
          <w:szCs w:val="30"/>
          <w:lang w:val="zh-CN"/>
        </w:rPr>
        <w:t>采购项目编号：</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采购项目名称：</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采购合同编号：</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合同金额（人民币）：</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采购人（甲方）：</w:t>
      </w:r>
      <w:r>
        <w:rPr>
          <w:rFonts w:hint="eastAsia" w:ascii="宋体" w:hAnsi="宋体" w:cs="宋体"/>
          <w:b/>
          <w:bCs/>
          <w:kern w:val="0"/>
          <w:sz w:val="30"/>
          <w:szCs w:val="30"/>
          <w:u w:val="single"/>
          <w:lang w:val="zh-CN"/>
        </w:rPr>
        <w:t>（盖章）</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中标人（乙方）：</w:t>
      </w:r>
      <w:r>
        <w:rPr>
          <w:rFonts w:hint="eastAsia" w:ascii="宋体" w:hAnsi="宋体" w:cs="宋体"/>
          <w:b/>
          <w:bCs/>
          <w:kern w:val="0"/>
          <w:sz w:val="30"/>
          <w:szCs w:val="30"/>
          <w:u w:val="single"/>
          <w:lang w:val="zh-CN"/>
        </w:rPr>
        <w:t>（盖章）</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采购日期：</w:t>
      </w: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jc w:val="left"/>
        <w:rPr>
          <w:rFonts w:ascii="宋体" w:hAnsi="宋体" w:cs="宋体"/>
          <w:b/>
          <w:bCs/>
          <w:kern w:val="0"/>
          <w:sz w:val="28"/>
          <w:szCs w:val="28"/>
        </w:rPr>
      </w:pPr>
      <w:r>
        <w:rPr>
          <w:rFonts w:hint="eastAsia" w:ascii="宋体" w:hAnsi="宋体" w:cs="宋体"/>
          <w:kern w:val="0"/>
          <w:sz w:val="28"/>
          <w:szCs w:val="28"/>
        </w:rPr>
        <w:br w:type="page"/>
      </w:r>
      <w:r>
        <w:rPr>
          <w:rFonts w:hint="eastAsia" w:ascii="宋体" w:hAnsi="宋体" w:cs="宋体"/>
          <w:b/>
          <w:bCs/>
          <w:kern w:val="0"/>
          <w:sz w:val="28"/>
          <w:szCs w:val="28"/>
          <w:lang w:val="zh-CN"/>
        </w:rPr>
        <w:t>采购人（以下简称甲方）：</w:t>
      </w:r>
    </w:p>
    <w:p>
      <w:pPr>
        <w:autoSpaceDE w:val="0"/>
        <w:autoSpaceDN w:val="0"/>
        <w:adjustRightInd w:val="0"/>
        <w:spacing w:line="360" w:lineRule="auto"/>
        <w:rPr>
          <w:rFonts w:ascii="宋体" w:hAnsi="宋体" w:cs="宋体"/>
          <w:kern w:val="0"/>
          <w:sz w:val="28"/>
          <w:szCs w:val="28"/>
        </w:rPr>
      </w:pPr>
      <w:r>
        <w:rPr>
          <w:rFonts w:hint="eastAsia" w:ascii="宋体" w:hAnsi="宋体" w:cs="宋体"/>
          <w:b/>
          <w:bCs/>
          <w:kern w:val="0"/>
          <w:sz w:val="30"/>
          <w:szCs w:val="30"/>
          <w:lang w:val="zh-CN"/>
        </w:rPr>
        <w:t>中标人</w:t>
      </w:r>
      <w:r>
        <w:rPr>
          <w:rFonts w:hint="eastAsia" w:ascii="宋体" w:hAnsi="宋体" w:cs="宋体"/>
          <w:b/>
          <w:bCs/>
          <w:kern w:val="0"/>
          <w:sz w:val="28"/>
          <w:szCs w:val="28"/>
          <w:lang w:val="zh-CN"/>
        </w:rPr>
        <w:t>（以下简称乙方）：</w:t>
      </w:r>
    </w:p>
    <w:p>
      <w:pPr>
        <w:snapToGrid w:val="0"/>
        <w:spacing w:after="120" w:line="400" w:lineRule="exact"/>
        <w:ind w:left="420" w:firstLine="480"/>
      </w:pPr>
      <w:r>
        <w:rPr>
          <w:rFonts w:hint="eastAsia"/>
        </w:rPr>
        <w:t>甲、乙双方根据</w:t>
      </w:r>
      <w:r>
        <w:rPr>
          <w:rFonts w:hint="eastAsia"/>
          <w:b/>
          <w:u w:val="single"/>
          <w:lang w:eastAsia="zh-CN"/>
        </w:rPr>
        <w:t>（</w:t>
      </w:r>
      <w:r>
        <w:rPr>
          <w:rFonts w:hint="eastAsia"/>
          <w:b/>
          <w:u w:val="single"/>
          <w:lang w:val="en-US" w:eastAsia="zh-CN"/>
        </w:rPr>
        <w:t>项目名称</w:t>
      </w:r>
      <w:r>
        <w:rPr>
          <w:rFonts w:hint="eastAsia"/>
          <w:b/>
          <w:u w:val="single"/>
          <w:lang w:eastAsia="zh-CN"/>
        </w:rPr>
        <w:t>）</w:t>
      </w:r>
      <w:r>
        <w:rPr>
          <w:rFonts w:hint="eastAsia"/>
          <w:b/>
          <w:u w:val="single"/>
        </w:rPr>
        <w:t>（项目编号）</w:t>
      </w:r>
      <w:r>
        <w:rPr>
          <w:rFonts w:hint="eastAsia"/>
        </w:rPr>
        <w:t>的招标文件要求、中标单位响应文件内容及承诺和采购代理机构出具的《中标通知书》，并经双方协商一致，签订本合同协议书。</w:t>
      </w:r>
    </w:p>
    <w:p>
      <w:pPr>
        <w:autoSpaceDE w:val="0"/>
        <w:autoSpaceDN w:val="0"/>
        <w:snapToGrid w:val="0"/>
        <w:spacing w:line="400" w:lineRule="exact"/>
        <w:ind w:firstLine="480"/>
      </w:pPr>
      <w:r>
        <w:rPr>
          <w:rFonts w:hint="eastAsia"/>
        </w:rPr>
        <w:t>一、签订本政府采购合同的依据</w:t>
      </w:r>
    </w:p>
    <w:p>
      <w:pPr>
        <w:autoSpaceDE w:val="0"/>
        <w:autoSpaceDN w:val="0"/>
        <w:snapToGrid w:val="0"/>
        <w:spacing w:line="400" w:lineRule="exact"/>
        <w:ind w:firstLine="480"/>
      </w:pPr>
      <w:r>
        <w:rPr>
          <w:rFonts w:hint="eastAsia"/>
        </w:rPr>
        <w:t>1.招标文件；</w:t>
      </w:r>
    </w:p>
    <w:p>
      <w:pPr>
        <w:autoSpaceDE w:val="0"/>
        <w:autoSpaceDN w:val="0"/>
        <w:snapToGrid w:val="0"/>
        <w:spacing w:line="400" w:lineRule="exact"/>
        <w:ind w:firstLine="480"/>
      </w:pPr>
      <w:r>
        <w:rPr>
          <w:rFonts w:hint="eastAsia"/>
        </w:rPr>
        <w:t>2.招标文件的更正、变更公告；</w:t>
      </w:r>
    </w:p>
    <w:p>
      <w:pPr>
        <w:autoSpaceDE w:val="0"/>
        <w:autoSpaceDN w:val="0"/>
        <w:snapToGrid w:val="0"/>
        <w:spacing w:line="400" w:lineRule="exact"/>
        <w:ind w:firstLine="480"/>
      </w:pPr>
      <w:r>
        <w:rPr>
          <w:rFonts w:hint="eastAsia"/>
        </w:rPr>
        <w:t>3.中标单位提交的响应文件；</w:t>
      </w:r>
    </w:p>
    <w:p>
      <w:pPr>
        <w:autoSpaceDE w:val="0"/>
        <w:autoSpaceDN w:val="0"/>
        <w:snapToGrid w:val="0"/>
        <w:spacing w:line="400" w:lineRule="exact"/>
        <w:ind w:firstLine="480"/>
      </w:pPr>
      <w:r>
        <w:t>二</w:t>
      </w:r>
      <w:r>
        <w:rPr>
          <w:rFonts w:hint="eastAsia"/>
        </w:rPr>
        <w:t>、</w:t>
      </w:r>
      <w:r>
        <w:t>合同组成</w:t>
      </w:r>
    </w:p>
    <w:p>
      <w:pPr>
        <w:autoSpaceDE w:val="0"/>
        <w:autoSpaceDN w:val="0"/>
        <w:snapToGrid w:val="0"/>
        <w:spacing w:line="400" w:lineRule="exact"/>
        <w:ind w:firstLine="480"/>
      </w:pPr>
      <w:r>
        <w:rPr>
          <w:rFonts w:hint="eastAsia"/>
        </w:rPr>
        <w:t>1.响应分项报价表；</w:t>
      </w:r>
    </w:p>
    <w:p>
      <w:pPr>
        <w:autoSpaceDE w:val="0"/>
        <w:autoSpaceDN w:val="0"/>
        <w:snapToGrid w:val="0"/>
        <w:spacing w:line="400" w:lineRule="exact"/>
        <w:ind w:firstLine="480"/>
      </w:pPr>
      <w:r>
        <w:rPr>
          <w:rFonts w:hint="eastAsia"/>
        </w:rPr>
        <w:t>2.其他相关承诺；</w:t>
      </w:r>
    </w:p>
    <w:p>
      <w:pPr>
        <w:autoSpaceDE w:val="0"/>
        <w:autoSpaceDN w:val="0"/>
        <w:snapToGrid w:val="0"/>
        <w:spacing w:line="400" w:lineRule="exact"/>
        <w:ind w:firstLine="480"/>
      </w:pPr>
      <w:r>
        <w:rPr>
          <w:rFonts w:hint="eastAsia"/>
        </w:rPr>
        <w:t>3.中标通知书；</w:t>
      </w:r>
    </w:p>
    <w:p>
      <w:pPr>
        <w:autoSpaceDE w:val="0"/>
        <w:autoSpaceDN w:val="0"/>
        <w:snapToGrid w:val="0"/>
        <w:spacing w:line="400" w:lineRule="exact"/>
        <w:ind w:firstLine="480"/>
      </w:pPr>
      <w:r>
        <w:rPr>
          <w:rFonts w:hint="eastAsia"/>
        </w:rPr>
        <w:t>4.招标文件中规定的政府采购合同通用条款；</w:t>
      </w:r>
    </w:p>
    <w:p>
      <w:pPr>
        <w:autoSpaceDE w:val="0"/>
        <w:autoSpaceDN w:val="0"/>
        <w:snapToGrid w:val="0"/>
        <w:spacing w:line="400" w:lineRule="exact"/>
        <w:ind w:firstLine="480"/>
      </w:pPr>
      <w:r>
        <w:rPr>
          <w:rFonts w:hint="eastAsia"/>
          <w:b/>
        </w:rPr>
        <w:t>本政府采购合同所附文件是构成本政府采购合同不可分割的部分。</w:t>
      </w:r>
    </w:p>
    <w:p>
      <w:pPr>
        <w:autoSpaceDE w:val="0"/>
        <w:autoSpaceDN w:val="0"/>
        <w:snapToGrid w:val="0"/>
        <w:spacing w:line="400" w:lineRule="exact"/>
        <w:ind w:firstLine="480"/>
      </w:pPr>
      <w:r>
        <w:rPr>
          <w:rFonts w:hint="eastAsia"/>
        </w:rPr>
        <w:t>三、合同标的及金额（单位：元）</w:t>
      </w:r>
    </w:p>
    <w:p>
      <w:pPr>
        <w:autoSpaceDE w:val="0"/>
        <w:autoSpaceDN w:val="0"/>
        <w:snapToGrid w:val="0"/>
        <w:spacing w:line="400" w:lineRule="exact"/>
        <w:ind w:left="423" w:hanging="1"/>
      </w:pPr>
      <w:r>
        <w:rPr>
          <w:rFonts w:hint="eastAsia"/>
        </w:rPr>
        <w:t>根据上述政府采购合同文件要求，本政府采购合同的总金额为人民币（大写）元。（本合同以人民币进行结算）</w:t>
      </w:r>
    </w:p>
    <w:p>
      <w:pPr>
        <w:snapToGrid w:val="0"/>
        <w:spacing w:line="360" w:lineRule="auto"/>
        <w:ind w:firstLine="480"/>
      </w:pPr>
      <w:r>
        <w:rPr>
          <w:rFonts w:hint="eastAsia"/>
        </w:rPr>
        <w:t>四、服务内容与质量标准</w:t>
      </w:r>
    </w:p>
    <w:p>
      <w:pPr>
        <w:numPr>
          <w:ilvl w:val="0"/>
          <w:numId w:val="8"/>
        </w:numPr>
        <w:snapToGrid w:val="0"/>
        <w:spacing w:line="360" w:lineRule="auto"/>
        <w:ind w:firstLine="567"/>
      </w:pPr>
    </w:p>
    <w:p>
      <w:pPr>
        <w:numPr>
          <w:ilvl w:val="0"/>
          <w:numId w:val="8"/>
        </w:numPr>
        <w:snapToGrid w:val="0"/>
        <w:spacing w:line="360" w:lineRule="auto"/>
        <w:ind w:firstLine="567"/>
      </w:pPr>
    </w:p>
    <w:p>
      <w:pPr>
        <w:numPr>
          <w:ilvl w:val="0"/>
          <w:numId w:val="8"/>
        </w:numPr>
        <w:snapToGrid w:val="0"/>
        <w:spacing w:line="360" w:lineRule="auto"/>
        <w:ind w:firstLine="567"/>
      </w:pPr>
    </w:p>
    <w:p>
      <w:pPr>
        <w:snapToGrid w:val="0"/>
        <w:spacing w:line="360" w:lineRule="auto"/>
        <w:ind w:firstLine="630"/>
      </w:pPr>
      <w:r>
        <w:rPr>
          <w:rFonts w:hint="eastAsia"/>
        </w:rPr>
        <w:t>…</w:t>
      </w:r>
    </w:p>
    <w:p>
      <w:pPr>
        <w:snapToGrid w:val="0"/>
        <w:spacing w:line="360" w:lineRule="auto"/>
        <w:ind w:firstLine="480"/>
      </w:pPr>
      <w:r>
        <w:rPr>
          <w:rFonts w:hint="eastAsia"/>
        </w:rPr>
        <w:t>五、付款方式</w:t>
      </w:r>
    </w:p>
    <w:p>
      <w:pPr>
        <w:snapToGrid w:val="0"/>
        <w:spacing w:line="360" w:lineRule="auto"/>
        <w:ind w:firstLine="480"/>
      </w:pPr>
      <w:r>
        <w:rPr>
          <w:rFonts w:hint="eastAsia"/>
        </w:rPr>
        <w:t>在投标人缴纳中标价款5%的履约保证金，双方签订合同后10个工作日内，采购人向投标人支付中标价款总额的80%，项目通过省级验收后支付中标价款剩余的20%。项目验收后一年退还履约保证金（不计利息）。</w:t>
      </w:r>
    </w:p>
    <w:p>
      <w:pPr>
        <w:snapToGrid w:val="0"/>
        <w:spacing w:line="360" w:lineRule="auto"/>
        <w:ind w:firstLine="480"/>
      </w:pPr>
      <w:r>
        <w:rPr>
          <w:rFonts w:hint="eastAsia"/>
        </w:rPr>
        <w:t>六、履约保证金</w:t>
      </w:r>
    </w:p>
    <w:p>
      <w:pPr>
        <w:snapToGrid w:val="0"/>
        <w:spacing w:line="360" w:lineRule="auto"/>
        <w:ind w:firstLine="480"/>
        <w:rPr>
          <w:rFonts w:hint="eastAsia"/>
        </w:rPr>
      </w:pPr>
      <w:r>
        <w:rPr>
          <w:rFonts w:hint="eastAsia"/>
        </w:rPr>
        <w:t>1.乙方交纳中标价款5%作为本合同的履约保证金。</w:t>
      </w:r>
    </w:p>
    <w:p>
      <w:pPr>
        <w:snapToGrid w:val="0"/>
        <w:spacing w:line="360" w:lineRule="auto"/>
        <w:ind w:firstLine="480"/>
      </w:pPr>
      <w:r>
        <w:rPr>
          <w:rFonts w:hint="eastAsia"/>
        </w:rPr>
        <w:t>2.履约保证金在项目验收后满1年退还。如乙方有违约情形作为违约金的一部分及用于补偿甲方因乙方不能履行合同义务而蒙受的损失。</w:t>
      </w:r>
    </w:p>
    <w:p>
      <w:pPr>
        <w:snapToGrid w:val="0"/>
        <w:spacing w:line="360" w:lineRule="auto"/>
        <w:ind w:firstLine="480"/>
      </w:pPr>
      <w:r>
        <w:rPr>
          <w:rFonts w:hint="eastAsia"/>
        </w:rPr>
        <w:t>七、甲方的权利和义务</w:t>
      </w:r>
    </w:p>
    <w:p>
      <w:pPr>
        <w:numPr>
          <w:ilvl w:val="0"/>
          <w:numId w:val="9"/>
        </w:numPr>
        <w:tabs>
          <w:tab w:val="left" w:pos="1440"/>
        </w:tabs>
        <w:snapToGrid w:val="0"/>
        <w:spacing w:line="360" w:lineRule="auto"/>
        <w:ind w:left="424" w:hanging="6"/>
        <w:jc w:val="left"/>
      </w:pPr>
      <w:r>
        <w:rPr>
          <w:rFonts w:hint="eastAsia"/>
        </w:rPr>
        <w:t>甲方有权对合同规定范围内乙方的服务行为进行监督和检查，拥有监管权。有权定期核对乙方提供服务所配备的人员数量。对甲方认为不合理的部分有权下达整改通知书，并要求乙方限期整改。</w:t>
      </w:r>
    </w:p>
    <w:p>
      <w:pPr>
        <w:numPr>
          <w:ilvl w:val="0"/>
          <w:numId w:val="9"/>
        </w:numPr>
        <w:tabs>
          <w:tab w:val="left" w:pos="1440"/>
        </w:tabs>
        <w:snapToGrid w:val="0"/>
        <w:spacing w:line="360" w:lineRule="auto"/>
        <w:ind w:left="430" w:hanging="6"/>
        <w:jc w:val="left"/>
      </w:pPr>
      <w:r>
        <w:rPr>
          <w:rFonts w:hint="eastAsia"/>
        </w:rPr>
        <w:t>甲方有权依据双方签订的考评办法对乙方提供的服务进行定期考评。当考评结果未达到标准时，有权依据考评办法约定的数额扣除履约保证金。</w:t>
      </w:r>
    </w:p>
    <w:p>
      <w:pPr>
        <w:numPr>
          <w:ilvl w:val="0"/>
          <w:numId w:val="9"/>
        </w:numPr>
        <w:tabs>
          <w:tab w:val="left" w:pos="1440"/>
        </w:tabs>
        <w:snapToGrid w:val="0"/>
        <w:spacing w:line="360" w:lineRule="auto"/>
        <w:ind w:left="430" w:hanging="6"/>
        <w:jc w:val="left"/>
      </w:pPr>
      <w:r>
        <w:rPr>
          <w:rFonts w:hint="eastAsia"/>
        </w:rPr>
        <w:t>负责检查监督乙方管理工作的实施及制度的执行情况。</w:t>
      </w:r>
    </w:p>
    <w:p>
      <w:pPr>
        <w:numPr>
          <w:ilvl w:val="0"/>
          <w:numId w:val="9"/>
        </w:numPr>
        <w:tabs>
          <w:tab w:val="left" w:pos="1440"/>
        </w:tabs>
        <w:snapToGrid w:val="0"/>
        <w:spacing w:line="360" w:lineRule="auto"/>
        <w:ind w:left="430" w:hanging="6"/>
        <w:jc w:val="left"/>
      </w:pPr>
      <w:r>
        <w:rPr>
          <w:rFonts w:hint="eastAsia"/>
        </w:rPr>
        <w:t>根据本合同规定，按时向乙方支付应付服务费用。</w:t>
      </w:r>
    </w:p>
    <w:p>
      <w:pPr>
        <w:numPr>
          <w:ilvl w:val="0"/>
          <w:numId w:val="9"/>
        </w:numPr>
        <w:tabs>
          <w:tab w:val="left" w:pos="1440"/>
        </w:tabs>
        <w:snapToGrid w:val="0"/>
        <w:spacing w:line="360" w:lineRule="auto"/>
        <w:ind w:left="430" w:hanging="6"/>
        <w:jc w:val="left"/>
      </w:pPr>
      <w:r>
        <w:rPr>
          <w:rFonts w:hint="eastAsia"/>
        </w:rPr>
        <w:t>国家法律、法规所规定由甲方承担的其它责任。</w:t>
      </w:r>
    </w:p>
    <w:p>
      <w:pPr>
        <w:snapToGrid w:val="0"/>
        <w:spacing w:line="360" w:lineRule="auto"/>
        <w:ind w:left="424" w:firstLine="2"/>
      </w:pPr>
      <w:r>
        <w:rPr>
          <w:rFonts w:hint="eastAsia"/>
        </w:rPr>
        <w:t>八、乙方的权利和义务</w:t>
      </w:r>
    </w:p>
    <w:p>
      <w:pPr>
        <w:numPr>
          <w:ilvl w:val="0"/>
          <w:numId w:val="10"/>
        </w:numPr>
        <w:snapToGrid w:val="0"/>
        <w:spacing w:line="360" w:lineRule="auto"/>
        <w:ind w:left="430" w:hanging="6"/>
        <w:jc w:val="left"/>
      </w:pPr>
      <w:r>
        <w:rPr>
          <w:rFonts w:hint="eastAsia"/>
        </w:rPr>
        <w:t>对本合同规定的委托服务范围内的项目享有管理权及服务义务。</w:t>
      </w:r>
    </w:p>
    <w:p>
      <w:pPr>
        <w:numPr>
          <w:ilvl w:val="0"/>
          <w:numId w:val="10"/>
        </w:numPr>
        <w:snapToGrid w:val="0"/>
        <w:spacing w:line="360" w:lineRule="auto"/>
        <w:ind w:left="430" w:hanging="6"/>
        <w:jc w:val="left"/>
      </w:pPr>
      <w:r>
        <w:rPr>
          <w:rFonts w:hint="eastAsia"/>
        </w:rPr>
        <w:t>根据本合同的规定向甲方收取相关服务费用，并有权在本项目管理范围内管理及合理使用。</w:t>
      </w:r>
    </w:p>
    <w:p>
      <w:pPr>
        <w:numPr>
          <w:ilvl w:val="0"/>
          <w:numId w:val="10"/>
        </w:numPr>
        <w:snapToGrid w:val="0"/>
        <w:spacing w:line="360" w:lineRule="auto"/>
        <w:ind w:left="430" w:hanging="6"/>
        <w:jc w:val="left"/>
      </w:pPr>
      <w:r>
        <w:rPr>
          <w:rFonts w:hint="eastAsia"/>
        </w:rPr>
        <w:t>及时向甲方通告本项目服务范围内有关服务的重大事项，及时配合处理投诉。</w:t>
      </w:r>
    </w:p>
    <w:p>
      <w:pPr>
        <w:numPr>
          <w:ilvl w:val="0"/>
          <w:numId w:val="10"/>
        </w:numPr>
        <w:snapToGrid w:val="0"/>
        <w:spacing w:line="360" w:lineRule="auto"/>
        <w:ind w:left="430" w:hanging="6"/>
        <w:jc w:val="left"/>
      </w:pPr>
      <w:r>
        <w:rPr>
          <w:rFonts w:hint="eastAsia"/>
        </w:rPr>
        <w:t>接受项目行业管理部门及政府有关部门的指导，接受甲方的监督。</w:t>
      </w:r>
    </w:p>
    <w:p>
      <w:pPr>
        <w:numPr>
          <w:ilvl w:val="0"/>
          <w:numId w:val="10"/>
        </w:numPr>
        <w:snapToGrid w:val="0"/>
        <w:spacing w:line="360" w:lineRule="auto"/>
        <w:ind w:left="430" w:hanging="6"/>
        <w:jc w:val="left"/>
      </w:pPr>
      <w:r>
        <w:rPr>
          <w:rFonts w:hint="eastAsia"/>
        </w:rPr>
        <w:t>国家法律、法规所规定由乙方承担的其它责任。</w:t>
      </w:r>
    </w:p>
    <w:p>
      <w:pPr>
        <w:snapToGrid w:val="0"/>
        <w:spacing w:line="360" w:lineRule="auto"/>
        <w:ind w:left="424" w:firstLine="2"/>
      </w:pPr>
      <w:r>
        <w:rPr>
          <w:rFonts w:hint="eastAsia"/>
        </w:rPr>
        <w:t>九、违约责任</w:t>
      </w:r>
    </w:p>
    <w:p>
      <w:pPr>
        <w:numPr>
          <w:ilvl w:val="0"/>
          <w:numId w:val="11"/>
        </w:numPr>
        <w:snapToGrid w:val="0"/>
        <w:spacing w:line="360" w:lineRule="auto"/>
        <w:ind w:left="430" w:hanging="6"/>
        <w:jc w:val="left"/>
      </w:pPr>
      <w:r>
        <w:rPr>
          <w:rFonts w:hint="eastAsia"/>
        </w:rPr>
        <w:t>甲乙双方必须遵守本合同并执行合同中的各项规定，保证本合同的正常履行。</w:t>
      </w:r>
    </w:p>
    <w:p>
      <w:pPr>
        <w:numPr>
          <w:ilvl w:val="0"/>
          <w:numId w:val="11"/>
        </w:numPr>
        <w:snapToGrid w:val="0"/>
        <w:spacing w:line="360" w:lineRule="auto"/>
        <w:ind w:left="430" w:hanging="6"/>
        <w:jc w:val="left"/>
      </w:pPr>
      <w:r>
        <w:rPr>
          <w:rFonts w:hint="eastAsia"/>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napToGrid w:val="0"/>
        <w:spacing w:line="360" w:lineRule="auto"/>
        <w:ind w:left="424" w:firstLine="2"/>
      </w:pPr>
      <w:r>
        <w:rPr>
          <w:rFonts w:hint="eastAsia"/>
        </w:rPr>
        <w:t>十、不可抗力事件处理</w:t>
      </w:r>
    </w:p>
    <w:p>
      <w:pPr>
        <w:numPr>
          <w:ilvl w:val="0"/>
          <w:numId w:val="12"/>
        </w:numPr>
        <w:tabs>
          <w:tab w:val="left" w:pos="0"/>
        </w:tabs>
        <w:snapToGrid w:val="0"/>
        <w:spacing w:line="360" w:lineRule="auto"/>
        <w:ind w:left="430" w:hanging="6"/>
      </w:pPr>
      <w:r>
        <w:rPr>
          <w:rFonts w:hint="eastAsia"/>
        </w:rPr>
        <w:t>在合同有效期内，任何一方因不可抗力事件导致不能履行合同，则合同履行期可延长，其延长期与不可抗力影响期相同。</w:t>
      </w:r>
    </w:p>
    <w:p>
      <w:pPr>
        <w:numPr>
          <w:ilvl w:val="0"/>
          <w:numId w:val="12"/>
        </w:numPr>
        <w:tabs>
          <w:tab w:val="left" w:pos="0"/>
        </w:tabs>
        <w:snapToGrid w:val="0"/>
        <w:spacing w:line="360" w:lineRule="auto"/>
        <w:ind w:left="430" w:hanging="6"/>
      </w:pPr>
      <w:r>
        <w:rPr>
          <w:rFonts w:hint="eastAsia"/>
        </w:rPr>
        <w:t>不可抗力事件发生后，应立即通知对方，并寄送有关权威机构出具的证明。</w:t>
      </w:r>
    </w:p>
    <w:p>
      <w:pPr>
        <w:numPr>
          <w:ilvl w:val="0"/>
          <w:numId w:val="12"/>
        </w:numPr>
        <w:tabs>
          <w:tab w:val="left" w:pos="0"/>
        </w:tabs>
        <w:snapToGrid w:val="0"/>
        <w:spacing w:line="360" w:lineRule="auto"/>
        <w:ind w:left="430" w:hanging="6"/>
      </w:pPr>
      <w:r>
        <w:rPr>
          <w:rFonts w:hint="eastAsia"/>
        </w:rPr>
        <w:t>不可抗力事件延续120天以上，双方应通过友好协商，确定是否继续履行合同。</w:t>
      </w:r>
    </w:p>
    <w:p>
      <w:pPr>
        <w:snapToGrid w:val="0"/>
        <w:spacing w:line="360" w:lineRule="auto"/>
        <w:ind w:left="424" w:firstLine="2"/>
      </w:pPr>
      <w:r>
        <w:rPr>
          <w:rFonts w:hint="eastAsia"/>
        </w:rPr>
        <w:t>十一、解决合同纠纷的方式</w:t>
      </w:r>
    </w:p>
    <w:p>
      <w:pPr>
        <w:numPr>
          <w:ilvl w:val="0"/>
          <w:numId w:val="13"/>
        </w:numPr>
        <w:tabs>
          <w:tab w:val="left" w:pos="0"/>
        </w:tabs>
        <w:snapToGrid w:val="0"/>
        <w:spacing w:line="360" w:lineRule="auto"/>
        <w:ind w:left="430" w:hanging="6"/>
      </w:pPr>
      <w:r>
        <w:rPr>
          <w:rFonts w:hint="eastAsia"/>
        </w:rPr>
        <w:t>在执行本合同中发生的或与本合同有关的争端，双方应通过友好协商解决，经协商在60天内不能达成协议时，应提交成都仲裁委员会仲裁。</w:t>
      </w:r>
    </w:p>
    <w:p>
      <w:pPr>
        <w:numPr>
          <w:ilvl w:val="0"/>
          <w:numId w:val="13"/>
        </w:numPr>
        <w:tabs>
          <w:tab w:val="left" w:pos="0"/>
        </w:tabs>
        <w:snapToGrid w:val="0"/>
        <w:spacing w:line="360" w:lineRule="auto"/>
        <w:ind w:left="430" w:hanging="6"/>
      </w:pPr>
      <w:r>
        <w:rPr>
          <w:rFonts w:hint="eastAsia"/>
        </w:rPr>
        <w:t>仲裁裁决应为最终决定，并对双方具有约束力。</w:t>
      </w:r>
    </w:p>
    <w:p>
      <w:pPr>
        <w:numPr>
          <w:ilvl w:val="0"/>
          <w:numId w:val="13"/>
        </w:numPr>
        <w:tabs>
          <w:tab w:val="left" w:pos="0"/>
        </w:tabs>
        <w:snapToGrid w:val="0"/>
        <w:spacing w:line="360" w:lineRule="auto"/>
        <w:ind w:left="430" w:hanging="6"/>
      </w:pPr>
      <w:r>
        <w:rPr>
          <w:rFonts w:hint="eastAsia"/>
        </w:rPr>
        <w:t>除另有裁决外，仲裁费应由败诉方负担。</w:t>
      </w:r>
    </w:p>
    <w:p>
      <w:pPr>
        <w:numPr>
          <w:ilvl w:val="0"/>
          <w:numId w:val="13"/>
        </w:numPr>
        <w:tabs>
          <w:tab w:val="left" w:pos="0"/>
        </w:tabs>
        <w:snapToGrid w:val="0"/>
        <w:spacing w:line="360" w:lineRule="auto"/>
        <w:ind w:left="430" w:hanging="6"/>
      </w:pPr>
      <w:r>
        <w:rPr>
          <w:rFonts w:hint="eastAsia"/>
        </w:rPr>
        <w:t>在仲裁期间，除正在进行仲裁部分外，合同其他部分继续执行。</w:t>
      </w:r>
    </w:p>
    <w:p>
      <w:pPr>
        <w:snapToGrid w:val="0"/>
        <w:spacing w:line="360" w:lineRule="auto"/>
        <w:ind w:left="424" w:firstLine="2"/>
      </w:pPr>
      <w:r>
        <w:rPr>
          <w:rFonts w:hint="eastAsia"/>
        </w:rPr>
        <w:t>十二、合同生效及其他</w:t>
      </w:r>
    </w:p>
    <w:p>
      <w:pPr>
        <w:numPr>
          <w:ilvl w:val="0"/>
          <w:numId w:val="14"/>
        </w:numPr>
        <w:snapToGrid w:val="0"/>
        <w:spacing w:line="360" w:lineRule="auto"/>
        <w:ind w:left="430" w:hanging="6"/>
      </w:pPr>
      <w:r>
        <w:rPr>
          <w:rFonts w:hint="eastAsia"/>
        </w:rPr>
        <w:t>合同经双方法定代表人或授权委托代理人签字并加盖单位公章后生效。</w:t>
      </w:r>
    </w:p>
    <w:p>
      <w:pPr>
        <w:numPr>
          <w:ilvl w:val="0"/>
          <w:numId w:val="14"/>
        </w:numPr>
        <w:snapToGrid w:val="0"/>
        <w:spacing w:line="360" w:lineRule="auto"/>
        <w:ind w:left="430" w:hanging="6"/>
      </w:pPr>
      <w:r>
        <w:rPr>
          <w:rFonts w:hint="eastAsia"/>
        </w:rPr>
        <w:t>合同执行中涉及采购资金和采购内容修改或补充的，须经政府采购监管部门审批，并签书面补充协议报政府采购监督管理部门备案，方可作为主合同不可分割的一部分。</w:t>
      </w:r>
    </w:p>
    <w:p>
      <w:pPr>
        <w:numPr>
          <w:ilvl w:val="0"/>
          <w:numId w:val="14"/>
        </w:numPr>
        <w:snapToGrid w:val="0"/>
        <w:spacing w:line="360" w:lineRule="auto"/>
        <w:ind w:left="430" w:hanging="6"/>
      </w:pPr>
      <w:r>
        <w:rPr>
          <w:rFonts w:hint="eastAsia"/>
        </w:rPr>
        <w:t>本合同一式</w:t>
      </w:r>
      <w:r>
        <w:rPr>
          <w:rFonts w:hint="eastAsia"/>
          <w:u w:val="single"/>
        </w:rPr>
        <w:t>陆</w:t>
      </w:r>
      <w:r>
        <w:rPr>
          <w:rFonts w:hint="eastAsia"/>
        </w:rPr>
        <w:t>份，自双方签章之日起起效。甲方份，乙方份，政府采购代理机构</w:t>
      </w:r>
      <w:r>
        <w:rPr>
          <w:rFonts w:hint="eastAsia"/>
          <w:b/>
          <w:u w:val="single"/>
        </w:rPr>
        <w:t>贰</w:t>
      </w:r>
      <w:r>
        <w:rPr>
          <w:rFonts w:hint="eastAsia"/>
        </w:rPr>
        <w:t>份，具有同等法律效力。</w:t>
      </w:r>
    </w:p>
    <w:p>
      <w:pPr>
        <w:autoSpaceDE w:val="0"/>
        <w:autoSpaceDN w:val="0"/>
        <w:snapToGrid w:val="0"/>
        <w:spacing w:line="400" w:lineRule="exact"/>
      </w:pPr>
    </w:p>
    <w:p>
      <w:pPr>
        <w:autoSpaceDE w:val="0"/>
        <w:autoSpaceDN w:val="0"/>
        <w:snapToGrid w:val="0"/>
        <w:spacing w:line="400" w:lineRule="exact"/>
        <w:ind w:left="430" w:hanging="6"/>
      </w:pPr>
    </w:p>
    <w:p>
      <w:pPr>
        <w:autoSpaceDE w:val="0"/>
        <w:autoSpaceDN w:val="0"/>
        <w:snapToGrid w:val="0"/>
        <w:spacing w:line="400" w:lineRule="exact"/>
        <w:ind w:left="430" w:hanging="6"/>
      </w:pPr>
    </w:p>
    <w:p>
      <w:pPr>
        <w:autoSpaceDE w:val="0"/>
        <w:autoSpaceDN w:val="0"/>
        <w:snapToGrid w:val="0"/>
        <w:spacing w:line="400" w:lineRule="exact"/>
        <w:ind w:left="430" w:hanging="6"/>
      </w:pPr>
      <w:r>
        <w:rPr>
          <w:rFonts w:hint="eastAsia"/>
        </w:rPr>
        <w:t>甲方（盖章）：乙方（盖章）：</w:t>
      </w:r>
    </w:p>
    <w:p>
      <w:pPr>
        <w:autoSpaceDE w:val="0"/>
        <w:autoSpaceDN w:val="0"/>
        <w:snapToGrid w:val="0"/>
        <w:spacing w:line="400" w:lineRule="exact"/>
        <w:ind w:left="430" w:hanging="6"/>
      </w:pPr>
      <w:r>
        <w:rPr>
          <w:rFonts w:hint="eastAsia"/>
        </w:rPr>
        <w:t>法定代表人或委托代理人：法定代表人或委托代理人：</w:t>
      </w:r>
    </w:p>
    <w:p>
      <w:pPr>
        <w:autoSpaceDE w:val="0"/>
        <w:autoSpaceDN w:val="0"/>
        <w:snapToGrid w:val="0"/>
        <w:spacing w:line="400" w:lineRule="exact"/>
        <w:ind w:left="430" w:hanging="6"/>
      </w:pPr>
      <w:r>
        <w:rPr>
          <w:rFonts w:hint="eastAsia"/>
        </w:rPr>
        <w:t>开户银行：</w:t>
      </w:r>
    </w:p>
    <w:p>
      <w:pPr>
        <w:autoSpaceDE w:val="0"/>
        <w:autoSpaceDN w:val="0"/>
        <w:snapToGrid w:val="0"/>
        <w:spacing w:line="400" w:lineRule="exact"/>
        <w:ind w:left="430" w:hanging="6"/>
      </w:pPr>
      <w:r>
        <w:rPr>
          <w:rFonts w:hint="eastAsia"/>
        </w:rPr>
        <w:t>联系电话：账号：</w:t>
      </w:r>
    </w:p>
    <w:p>
      <w:pPr>
        <w:autoSpaceDE w:val="0"/>
        <w:autoSpaceDN w:val="0"/>
        <w:snapToGrid w:val="0"/>
        <w:spacing w:line="400" w:lineRule="exact"/>
        <w:ind w:left="430" w:hanging="6"/>
      </w:pPr>
      <w:r>
        <w:rPr>
          <w:rFonts w:hint="eastAsia"/>
        </w:rPr>
        <w:t>联系电话：</w:t>
      </w:r>
    </w:p>
    <w:p>
      <w:pPr>
        <w:autoSpaceDE w:val="0"/>
        <w:autoSpaceDN w:val="0"/>
        <w:snapToGrid w:val="0"/>
        <w:spacing w:line="400" w:lineRule="exact"/>
        <w:ind w:left="424" w:firstLine="1320"/>
      </w:pPr>
      <w:r>
        <w:rPr>
          <w:rFonts w:hint="eastAsia"/>
        </w:rPr>
        <w:t xml:space="preserve">签约时间： 年 </w:t>
      </w:r>
      <w:r>
        <w:t xml:space="preserve"> </w:t>
      </w:r>
      <w:r>
        <w:rPr>
          <w:rFonts w:hint="eastAsia"/>
        </w:rPr>
        <w:t xml:space="preserve">月 </w:t>
      </w:r>
      <w:r>
        <w:t xml:space="preserve"> </w:t>
      </w:r>
      <w:r>
        <w:rPr>
          <w:rFonts w:hint="eastAsia"/>
        </w:rPr>
        <w:t>日</w:t>
      </w:r>
    </w:p>
    <w:p>
      <w:pPr>
        <w:autoSpaceDE w:val="0"/>
        <w:autoSpaceDN w:val="0"/>
        <w:snapToGrid w:val="0"/>
        <w:spacing w:line="400" w:lineRule="exact"/>
        <w:ind w:left="430" w:hanging="6"/>
      </w:pPr>
    </w:p>
    <w:p>
      <w:pPr>
        <w:autoSpaceDE w:val="0"/>
        <w:autoSpaceDN w:val="0"/>
        <w:snapToGrid w:val="0"/>
        <w:spacing w:line="400" w:lineRule="exact"/>
        <w:ind w:left="430" w:hanging="6"/>
      </w:pPr>
    </w:p>
    <w:p>
      <w:pPr>
        <w:autoSpaceDE w:val="0"/>
        <w:autoSpaceDN w:val="0"/>
        <w:snapToGrid w:val="0"/>
        <w:spacing w:line="400" w:lineRule="exact"/>
        <w:ind w:left="430" w:hanging="6"/>
        <w:rPr>
          <w:rFonts w:hint="eastAsia" w:eastAsia="宋体"/>
          <w:lang w:eastAsia="zh-CN"/>
        </w:rPr>
      </w:pPr>
      <w:r>
        <w:rPr>
          <w:rFonts w:hint="eastAsia"/>
        </w:rPr>
        <w:t>采购代理机构：</w:t>
      </w:r>
      <w:r>
        <w:rPr>
          <w:rFonts w:hint="eastAsia"/>
          <w:lang w:eastAsia="zh-CN"/>
        </w:rPr>
        <w:t>青海宇建工程项目管理有限公司</w:t>
      </w:r>
    </w:p>
    <w:p>
      <w:pPr>
        <w:autoSpaceDE w:val="0"/>
        <w:autoSpaceDN w:val="0"/>
        <w:snapToGrid w:val="0"/>
        <w:spacing w:line="400" w:lineRule="exact"/>
        <w:ind w:left="430" w:hanging="6"/>
      </w:pPr>
      <w:r>
        <w:rPr>
          <w:rFonts w:hint="eastAsia"/>
        </w:rPr>
        <w:t>负责人或经办人：</w:t>
      </w:r>
    </w:p>
    <w:p>
      <w:pPr>
        <w:autoSpaceDE w:val="0"/>
        <w:autoSpaceDN w:val="0"/>
        <w:snapToGrid w:val="0"/>
        <w:spacing w:line="400" w:lineRule="exact"/>
        <w:ind w:left="430" w:hanging="6"/>
      </w:pPr>
      <w:r>
        <w:rPr>
          <w:rFonts w:hint="eastAsia"/>
        </w:rPr>
        <w:t>合同备案时间：</w:t>
      </w:r>
      <w:r>
        <w:t xml:space="preserve"> </w:t>
      </w:r>
      <w:r>
        <w:rPr>
          <w:rFonts w:hint="eastAsia"/>
        </w:rPr>
        <w:t xml:space="preserve">年 </w:t>
      </w:r>
      <w:r>
        <w:t xml:space="preserve"> </w:t>
      </w:r>
      <w:r>
        <w:rPr>
          <w:rFonts w:hint="eastAsia"/>
        </w:rPr>
        <w:t xml:space="preserve">月 </w:t>
      </w:r>
      <w:r>
        <w:t xml:space="preserve">  </w:t>
      </w:r>
      <w:r>
        <w:rPr>
          <w:rFonts w:hint="eastAsia"/>
        </w:rPr>
        <w:t>日</w:t>
      </w:r>
    </w:p>
    <w:p>
      <w:pPr>
        <w:autoSpaceDE w:val="0"/>
        <w:autoSpaceDN w:val="0"/>
        <w:snapToGrid w:val="0"/>
        <w:spacing w:line="400" w:lineRule="exact"/>
        <w:ind w:left="430" w:hanging="6"/>
        <w:rPr>
          <w:rFonts w:ascii="宋体" w:hAnsi="宋体" w:cs="宋体"/>
          <w:b/>
          <w:bCs/>
          <w:kern w:val="0"/>
          <w:sz w:val="28"/>
          <w:szCs w:val="28"/>
        </w:rPr>
      </w:pPr>
      <w:r>
        <w:rPr>
          <w:rFonts w:ascii="宋体" w:hAnsi="宋体" w:cs="宋体"/>
          <w:b/>
          <w:bCs/>
          <w:kern w:val="0"/>
          <w:sz w:val="28"/>
          <w:szCs w:val="28"/>
        </w:rPr>
        <w:br w:type="page"/>
      </w:r>
    </w:p>
    <w:p>
      <w:pPr>
        <w:pStyle w:val="36"/>
        <w:spacing w:before="0" w:after="0" w:line="360" w:lineRule="auto"/>
        <w:rPr>
          <w:rFonts w:ascii="宋体" w:hAnsi="宋体" w:cs="宋体"/>
          <w:lang w:val="zh-CN"/>
        </w:rPr>
      </w:pPr>
      <w:bookmarkStart w:id="51" w:name="_Toc78187941"/>
      <w:r>
        <w:rPr>
          <w:rFonts w:hint="eastAsia" w:ascii="宋体" w:hAnsi="宋体" w:cs="宋体"/>
          <w:szCs w:val="36"/>
          <w:lang w:val="zh-CN"/>
        </w:rPr>
        <w:t>第四部分  投标文件格式</w:t>
      </w:r>
      <w:bookmarkEnd w:id="51"/>
    </w:p>
    <w:p>
      <w:pPr>
        <w:pStyle w:val="36"/>
        <w:spacing w:before="0" w:after="0" w:line="360" w:lineRule="auto"/>
        <w:jc w:val="left"/>
        <w:outlineLvl w:val="1"/>
        <w:rPr>
          <w:rFonts w:ascii="宋体" w:hAnsi="宋体" w:cs="宋体"/>
        </w:rPr>
      </w:pPr>
      <w:bookmarkStart w:id="52" w:name="_Toc11851"/>
      <w:bookmarkStart w:id="53" w:name="_Toc78187942"/>
      <w:r>
        <w:rPr>
          <w:rFonts w:hint="eastAsia" w:ascii="宋体" w:hAnsi="宋体" w:cs="宋体"/>
          <w:sz w:val="30"/>
          <w:szCs w:val="30"/>
          <w:lang w:val="zh-CN"/>
        </w:rPr>
        <w:t>封面</w:t>
      </w:r>
      <w:bookmarkEnd w:id="52"/>
      <w:r>
        <w:rPr>
          <w:rFonts w:hint="eastAsia" w:ascii="宋体" w:hAnsi="宋体" w:cs="宋体"/>
          <w:sz w:val="30"/>
          <w:szCs w:val="30"/>
          <w:lang w:val="zh-CN"/>
        </w:rPr>
        <w:t>（上册）</w:t>
      </w:r>
      <w:bookmarkEnd w:id="53"/>
    </w:p>
    <w:p>
      <w:pPr>
        <w:autoSpaceDE w:val="0"/>
        <w:autoSpaceDN w:val="0"/>
        <w:spacing w:line="36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36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ascii="宋体" w:hAnsi="宋体" w:cs="宋体"/>
          <w:kern w:val="0"/>
          <w:sz w:val="36"/>
          <w:szCs w:val="36"/>
        </w:rPr>
      </w:pPr>
    </w:p>
    <w:p>
      <w:pPr>
        <w:autoSpaceDE w:val="0"/>
        <w:autoSpaceDN w:val="0"/>
        <w:spacing w:line="360" w:lineRule="auto"/>
        <w:jc w:val="center"/>
        <w:rPr>
          <w:rFonts w:ascii="宋体" w:hAnsi="宋体" w:cs="宋体"/>
          <w:b/>
          <w:bCs/>
          <w:kern w:val="0"/>
          <w:sz w:val="72"/>
          <w:szCs w:val="72"/>
          <w:lang w:val="zh-CN"/>
        </w:rPr>
      </w:pPr>
      <w:r>
        <w:rPr>
          <w:rFonts w:hint="eastAsia" w:ascii="宋体" w:hAnsi="宋体" w:cs="宋体"/>
          <w:b/>
          <w:bCs/>
          <w:kern w:val="0"/>
          <w:sz w:val="72"/>
          <w:szCs w:val="72"/>
          <w:lang w:val="zh-CN"/>
        </w:rPr>
        <w:t>投标文件</w:t>
      </w: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sz w:val="36"/>
          <w:szCs w:val="36"/>
          <w:lang w:val="zh-CN"/>
        </w:rPr>
        <w:t>（上册）</w:t>
      </w:r>
    </w:p>
    <w:p>
      <w:pPr>
        <w:autoSpaceDE w:val="0"/>
        <w:autoSpaceDN w:val="0"/>
        <w:spacing w:line="360" w:lineRule="auto"/>
        <w:jc w:val="center"/>
        <w:rPr>
          <w:rFonts w:ascii="宋体" w:hAnsi="宋体" w:cs="宋体"/>
          <w:sz w:val="36"/>
          <w:szCs w:val="36"/>
          <w:lang w:val="zh-CN"/>
        </w:rPr>
      </w:pPr>
      <w:r>
        <w:rPr>
          <w:rFonts w:hint="eastAsia" w:ascii="宋体" w:hAnsi="宋体" w:cs="宋体"/>
          <w:b/>
          <w:bCs/>
          <w:sz w:val="36"/>
          <w:szCs w:val="36"/>
          <w:lang w:val="zh-CN"/>
        </w:rPr>
        <w:t>（资格审查文件）</w:t>
      </w:r>
    </w:p>
    <w:p>
      <w:pPr>
        <w:autoSpaceDE w:val="0"/>
        <w:autoSpaceDN w:val="0"/>
        <w:spacing w:line="360" w:lineRule="auto"/>
        <w:rPr>
          <w:rFonts w:ascii="宋体" w:hAnsi="宋体" w:cs="宋体"/>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ascii="宋体" w:hAns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u w:val="single"/>
          <w:lang w:val="en-US" w:eastAsia="zh-CN"/>
        </w:rPr>
        <w:t xml:space="preserve">                     </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法定代表人或委托代理人：</w:t>
      </w:r>
      <w:r>
        <w:rPr>
          <w:rFonts w:hint="eastAsia" w:ascii="宋体" w:hAnsi="宋体" w:cs="宋体"/>
          <w:b/>
          <w:bCs/>
          <w:kern w:val="0"/>
          <w:sz w:val="36"/>
          <w:szCs w:val="36"/>
          <w:u w:val="single"/>
          <w:lang w:val="en-US" w:eastAsia="zh-CN"/>
        </w:rPr>
        <w:t xml:space="preserve">     </w:t>
      </w:r>
      <w:r>
        <w:rPr>
          <w:rFonts w:hint="eastAsia" w:ascii="宋体" w:hAnsi="宋体" w:cs="宋体"/>
          <w:b/>
          <w:bCs/>
          <w:kern w:val="0"/>
          <w:sz w:val="36"/>
          <w:szCs w:val="36"/>
          <w:lang w:val="zh-CN"/>
        </w:rPr>
        <w:t>（签字或盖章）</w:t>
      </w:r>
    </w:p>
    <w:p>
      <w:pPr>
        <w:autoSpaceDE w:val="0"/>
        <w:autoSpaceDN w:val="0"/>
        <w:spacing w:line="360" w:lineRule="auto"/>
        <w:ind w:firstLine="3253" w:firstLineChars="900"/>
        <w:rPr>
          <w:rFonts w:ascii="宋体" w:hAnsi="宋体" w:cs="宋体"/>
          <w:b/>
          <w:bCs/>
          <w:kern w:val="0"/>
          <w:sz w:val="36"/>
          <w:szCs w:val="36"/>
          <w:lang w:val="zh-CN"/>
        </w:rPr>
      </w:pPr>
      <w:r>
        <w:rPr>
          <w:rFonts w:hint="eastAsia" w:ascii="宋体" w:hAnsi="宋体" w:cs="宋体"/>
          <w:b/>
          <w:bCs/>
          <w:kern w:val="0"/>
          <w:sz w:val="36"/>
          <w:szCs w:val="36"/>
          <w:lang w:val="zh-CN"/>
        </w:rPr>
        <w:t>年</w:t>
      </w:r>
      <w:r>
        <w:rPr>
          <w:rFonts w:hint="eastAsia" w:ascii="宋体" w:hAnsi="宋体" w:cs="宋体"/>
          <w:b/>
          <w:bCs/>
          <w:kern w:val="0"/>
          <w:sz w:val="36"/>
          <w:szCs w:val="36"/>
          <w:lang w:val="en-US" w:eastAsia="zh-CN"/>
        </w:rPr>
        <w:t xml:space="preserve">  </w:t>
      </w:r>
      <w:r>
        <w:rPr>
          <w:rFonts w:hint="eastAsia" w:ascii="宋体" w:hAnsi="宋体" w:cs="宋体"/>
          <w:b/>
          <w:bCs/>
          <w:kern w:val="0"/>
          <w:sz w:val="36"/>
          <w:szCs w:val="36"/>
          <w:lang w:val="zh-CN"/>
        </w:rPr>
        <w:t>月</w:t>
      </w:r>
      <w:r>
        <w:rPr>
          <w:rFonts w:hint="eastAsia" w:ascii="宋体" w:hAnsi="宋体" w:cs="宋体"/>
          <w:b/>
          <w:bCs/>
          <w:kern w:val="0"/>
          <w:sz w:val="36"/>
          <w:szCs w:val="36"/>
          <w:lang w:val="en-US" w:eastAsia="zh-CN"/>
        </w:rPr>
        <w:t xml:space="preserve">   </w:t>
      </w:r>
      <w:r>
        <w:rPr>
          <w:rFonts w:hint="eastAsia" w:ascii="宋体" w:hAnsi="宋体" w:cs="宋体"/>
          <w:b/>
          <w:bCs/>
          <w:kern w:val="0"/>
          <w:sz w:val="36"/>
          <w:szCs w:val="36"/>
          <w:lang w:val="zh-CN"/>
        </w:rPr>
        <w:t>日</w:t>
      </w:r>
    </w:p>
    <w:p>
      <w:pPr>
        <w:pStyle w:val="36"/>
        <w:spacing w:before="0" w:after="0" w:line="360" w:lineRule="auto"/>
        <w:jc w:val="left"/>
        <w:outlineLvl w:val="1"/>
        <w:rPr>
          <w:rFonts w:ascii="宋体" w:hAnsi="宋体" w:cs="宋体"/>
          <w:lang w:val="zh-CN"/>
        </w:rPr>
      </w:pPr>
      <w:r>
        <w:rPr>
          <w:rFonts w:hint="eastAsia" w:ascii="宋体" w:hAnsi="宋体" w:cs="宋体"/>
          <w:b w:val="0"/>
          <w:bCs w:val="0"/>
          <w:kern w:val="0"/>
          <w:lang w:val="zh-CN"/>
        </w:rPr>
        <w:br w:type="page"/>
      </w:r>
      <w:bookmarkStart w:id="54" w:name="_Toc78187943"/>
      <w:bookmarkStart w:id="55" w:name="_Toc8514"/>
      <w:bookmarkStart w:id="56" w:name="_Toc29902"/>
      <w:r>
        <w:rPr>
          <w:rFonts w:hint="eastAsia" w:ascii="宋体" w:hAnsi="宋体" w:cs="宋体"/>
          <w:sz w:val="30"/>
          <w:szCs w:val="30"/>
          <w:lang w:val="zh-CN"/>
        </w:rPr>
        <w:t>目录（上册）</w:t>
      </w:r>
      <w:bookmarkEnd w:id="54"/>
    </w:p>
    <w:p>
      <w:pPr>
        <w:numPr>
          <w:ilvl w:val="0"/>
          <w:numId w:val="15"/>
        </w:numPr>
        <w:autoSpaceDE w:val="0"/>
        <w:autoSpaceDN w:val="0"/>
        <w:spacing w:line="360" w:lineRule="auto"/>
        <w:rPr>
          <w:rFonts w:ascii="宋体" w:hAnsi="宋体" w:cs="宋体"/>
          <w:kern w:val="0"/>
          <w:lang w:val="zh-CN"/>
        </w:rPr>
      </w:pPr>
      <w:r>
        <w:rPr>
          <w:rFonts w:hint="eastAsia" w:ascii="宋体" w:hAnsi="宋体" w:cs="宋体"/>
          <w:kern w:val="0"/>
          <w:lang w:val="zh-CN"/>
        </w:rPr>
        <w:t>投标函……………………………………………………………所在页码</w:t>
      </w:r>
    </w:p>
    <w:p>
      <w:pPr>
        <w:numPr>
          <w:ilvl w:val="0"/>
          <w:numId w:val="15"/>
        </w:numPr>
        <w:autoSpaceDE w:val="0"/>
        <w:autoSpaceDN w:val="0"/>
        <w:spacing w:line="360" w:lineRule="auto"/>
        <w:rPr>
          <w:rFonts w:ascii="宋体" w:hAnsi="宋体" w:cs="宋体"/>
          <w:kern w:val="0"/>
          <w:lang w:val="zh-CN"/>
        </w:rPr>
      </w:pPr>
      <w:r>
        <w:rPr>
          <w:rFonts w:hint="eastAsia" w:ascii="宋体" w:hAnsi="宋体" w:cs="宋体"/>
          <w:kern w:val="0"/>
          <w:lang w:val="zh-CN"/>
        </w:rPr>
        <w:t>法定代表人证明书………………………………………………所在页码</w:t>
      </w:r>
    </w:p>
    <w:p>
      <w:pPr>
        <w:numPr>
          <w:ilvl w:val="0"/>
          <w:numId w:val="15"/>
        </w:numPr>
        <w:autoSpaceDE w:val="0"/>
        <w:autoSpaceDN w:val="0"/>
        <w:spacing w:line="360" w:lineRule="auto"/>
        <w:rPr>
          <w:rFonts w:ascii="宋体" w:hAnsi="宋体" w:cs="宋体"/>
          <w:kern w:val="0"/>
          <w:lang w:val="zh-CN"/>
        </w:rPr>
      </w:pPr>
      <w:r>
        <w:rPr>
          <w:rFonts w:hint="eastAsia" w:ascii="宋体" w:hAnsi="宋体" w:cs="宋体"/>
          <w:kern w:val="0"/>
          <w:lang w:val="zh-CN"/>
        </w:rPr>
        <w:t>法定代表人授权书………………………………………………所在页码</w:t>
      </w:r>
    </w:p>
    <w:p>
      <w:pPr>
        <w:numPr>
          <w:ilvl w:val="0"/>
          <w:numId w:val="15"/>
        </w:numPr>
        <w:autoSpaceDE w:val="0"/>
        <w:autoSpaceDN w:val="0"/>
        <w:spacing w:line="360" w:lineRule="auto"/>
        <w:rPr>
          <w:rFonts w:ascii="宋体" w:hAnsi="宋体" w:cs="宋体"/>
          <w:kern w:val="0"/>
          <w:lang w:val="zh-CN"/>
        </w:rPr>
      </w:pPr>
      <w:r>
        <w:rPr>
          <w:rFonts w:hint="eastAsia" w:ascii="宋体" w:hAnsi="宋体" w:cs="宋体"/>
          <w:kern w:val="0"/>
          <w:lang w:val="zh-CN"/>
        </w:rPr>
        <w:t>投标人承诺函……………………………………………………所在页码</w:t>
      </w:r>
    </w:p>
    <w:p>
      <w:pPr>
        <w:numPr>
          <w:ilvl w:val="0"/>
          <w:numId w:val="15"/>
        </w:numPr>
        <w:autoSpaceDE w:val="0"/>
        <w:autoSpaceDN w:val="0"/>
        <w:spacing w:line="360" w:lineRule="auto"/>
        <w:rPr>
          <w:rFonts w:ascii="宋体" w:hAnsi="宋体" w:cs="宋体"/>
          <w:kern w:val="0"/>
          <w:lang w:val="zh-CN"/>
        </w:rPr>
      </w:pPr>
      <w:r>
        <w:rPr>
          <w:rFonts w:hint="eastAsia" w:ascii="宋体" w:hAnsi="宋体" w:cs="宋体"/>
          <w:kern w:val="0"/>
          <w:lang w:val="zh-CN"/>
        </w:rPr>
        <w:t>投标人诚信承诺书………………………………………………所在页码</w:t>
      </w:r>
    </w:p>
    <w:p>
      <w:pPr>
        <w:numPr>
          <w:ilvl w:val="0"/>
          <w:numId w:val="15"/>
        </w:numPr>
        <w:autoSpaceDE w:val="0"/>
        <w:autoSpaceDN w:val="0"/>
        <w:spacing w:line="360" w:lineRule="auto"/>
        <w:rPr>
          <w:rFonts w:ascii="宋体" w:hAnsi="宋体" w:cs="宋体"/>
          <w:kern w:val="0"/>
          <w:lang w:val="zh-CN"/>
        </w:rPr>
      </w:pPr>
      <w:r>
        <w:rPr>
          <w:rFonts w:hint="eastAsia" w:ascii="宋体" w:hAnsi="宋体" w:cs="宋体"/>
          <w:kern w:val="0"/>
          <w:lang w:val="zh-CN"/>
        </w:rPr>
        <w:t>资格证明材料……………………………………………………所在页码</w:t>
      </w:r>
    </w:p>
    <w:p>
      <w:pPr>
        <w:numPr>
          <w:ilvl w:val="0"/>
          <w:numId w:val="15"/>
        </w:numPr>
        <w:autoSpaceDE w:val="0"/>
        <w:autoSpaceDN w:val="0"/>
        <w:spacing w:line="360" w:lineRule="auto"/>
        <w:rPr>
          <w:rFonts w:ascii="宋体" w:hAnsi="宋体" w:cs="宋体"/>
          <w:kern w:val="0"/>
          <w:lang w:val="zh-CN"/>
        </w:rPr>
      </w:pPr>
      <w:r>
        <w:rPr>
          <w:rFonts w:hint="eastAsia" w:ascii="宋体" w:hAnsi="宋体" w:cs="宋体"/>
          <w:kern w:val="0"/>
          <w:lang w:val="zh-CN"/>
        </w:rPr>
        <w:t>财务状况报告，依法缴纳税收和社会保障资金的相关材料…所在页码</w:t>
      </w:r>
    </w:p>
    <w:p>
      <w:pPr>
        <w:numPr>
          <w:ilvl w:val="0"/>
          <w:numId w:val="15"/>
        </w:numPr>
        <w:autoSpaceDE w:val="0"/>
        <w:autoSpaceDN w:val="0"/>
        <w:spacing w:line="360" w:lineRule="auto"/>
        <w:rPr>
          <w:rFonts w:ascii="宋体" w:hAnsi="宋体" w:cs="宋体"/>
          <w:kern w:val="0"/>
          <w:lang w:val="zh-CN"/>
        </w:rPr>
      </w:pPr>
      <w:r>
        <w:rPr>
          <w:rFonts w:hint="eastAsia" w:ascii="宋体" w:hAnsi="宋体" w:cs="宋体"/>
          <w:kern w:val="0"/>
          <w:lang w:val="zh-CN"/>
        </w:rPr>
        <w:t>具备履行合同所必需的设备和专业技术能力的证明材料……所在页码</w:t>
      </w:r>
    </w:p>
    <w:p>
      <w:pPr>
        <w:numPr>
          <w:ilvl w:val="0"/>
          <w:numId w:val="15"/>
        </w:numPr>
        <w:autoSpaceDE w:val="0"/>
        <w:autoSpaceDN w:val="0"/>
        <w:spacing w:line="360" w:lineRule="auto"/>
        <w:rPr>
          <w:rFonts w:ascii="宋体" w:hAnsi="宋体" w:cs="宋体"/>
          <w:kern w:val="0"/>
          <w:lang w:val="zh-CN"/>
        </w:rPr>
      </w:pPr>
      <w:r>
        <w:rPr>
          <w:rFonts w:hint="eastAsia" w:ascii="宋体" w:hAnsi="宋体" w:cs="宋体"/>
          <w:kern w:val="0"/>
          <w:lang w:val="zh-CN"/>
        </w:rPr>
        <w:t>无重大违法记录声明……………………………………………所在页码</w:t>
      </w:r>
    </w:p>
    <w:bookmarkEnd w:id="55"/>
    <w:bookmarkEnd w:id="56"/>
    <w:p>
      <w:pPr>
        <w:pStyle w:val="36"/>
        <w:spacing w:before="0" w:after="0" w:line="360" w:lineRule="auto"/>
        <w:jc w:val="left"/>
        <w:outlineLvl w:val="1"/>
        <w:rPr>
          <w:rFonts w:ascii="宋体" w:hAnsi="宋体" w:cs="宋体"/>
          <w:lang w:val="zh-CN"/>
        </w:rPr>
      </w:pPr>
      <w:bookmarkStart w:id="57" w:name="_Toc19582"/>
      <w:r>
        <w:rPr>
          <w:rFonts w:hint="eastAsia" w:ascii="宋体" w:hAnsi="宋体" w:cs="宋体"/>
          <w:sz w:val="30"/>
          <w:szCs w:val="30"/>
          <w:lang w:val="zh-CN"/>
        </w:rPr>
        <w:br w:type="page"/>
      </w:r>
      <w:bookmarkStart w:id="58" w:name="_Toc78187944"/>
      <w:r>
        <w:rPr>
          <w:rFonts w:hint="eastAsia" w:ascii="宋体" w:hAnsi="宋体" w:cs="宋体"/>
          <w:sz w:val="30"/>
          <w:szCs w:val="30"/>
        </w:rPr>
        <w:t>（1）</w:t>
      </w:r>
      <w:r>
        <w:rPr>
          <w:rFonts w:hint="eastAsia" w:ascii="宋体" w:hAnsi="宋体" w:cs="宋体"/>
          <w:sz w:val="30"/>
          <w:szCs w:val="30"/>
          <w:lang w:val="zh-CN"/>
        </w:rPr>
        <w:t>投标函</w:t>
      </w:r>
      <w:bookmarkEnd w:id="57"/>
      <w:bookmarkEnd w:id="58"/>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投标函</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致：采购代理机构</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我们收到</w:t>
      </w:r>
      <w:r>
        <w:rPr>
          <w:rFonts w:hint="eastAsia" w:ascii="宋体" w:hAnsi="宋体" w:cs="宋体"/>
          <w:kern w:val="0"/>
          <w:u w:val="single"/>
          <w:lang w:val="zh-CN"/>
        </w:rPr>
        <w:t>采购项目名称（采购项目编号）</w:t>
      </w:r>
      <w:r>
        <w:rPr>
          <w:rFonts w:hint="eastAsia" w:ascii="宋体" w:hAnsi="宋体" w:cs="宋体"/>
          <w:kern w:val="0"/>
          <w:lang w:val="zh-CN"/>
        </w:rPr>
        <w:t>招标文件，经研究，法定代表人（姓名、职务）正式授权（委托代理人姓名、职务）代表投标人（投标人名称、地址）提交投标文件。</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据此函，签字代表宣布同意如下：</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1.我方已详阅招标文件的全部内容，包括澄清、修改条款等有关附件，承诺对其完全理解并接受。</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2.投标有效期：</w:t>
      </w:r>
      <w:r>
        <w:rPr>
          <w:rFonts w:hint="eastAsia" w:ascii="宋体" w:hAnsi="宋体" w:cs="宋体"/>
          <w:shd w:val="clear" w:color="auto" w:fill="FFFFFF"/>
        </w:rPr>
        <w:t>从提交投标文件的截止之日起</w:t>
      </w:r>
      <w:r>
        <w:rPr>
          <w:rFonts w:hint="eastAsia" w:ascii="宋体" w:hAnsi="宋体" w:cs="宋体"/>
          <w:u w:val="single"/>
          <w:shd w:val="clear" w:color="auto" w:fill="FFFFFF"/>
        </w:rPr>
        <w:t xml:space="preserve"> </w:t>
      </w:r>
      <w:r>
        <w:rPr>
          <w:rFonts w:ascii="宋体" w:hAnsi="宋体" w:cs="宋体"/>
          <w:u w:val="single"/>
          <w:shd w:val="clear" w:color="auto" w:fill="FFFFFF"/>
        </w:rPr>
        <w:t xml:space="preserve">   </w:t>
      </w:r>
      <w:r>
        <w:rPr>
          <w:rFonts w:hint="eastAsia" w:ascii="宋体" w:hAnsi="宋体" w:cs="宋体"/>
          <w:kern w:val="0"/>
          <w:lang w:val="zh-CN"/>
        </w:rPr>
        <w:t>日历日内有效。如果我方在投标有效期内撤回投标或中标后不签约的，投标保证金将被贵方没收。</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3.我方同意按照贵方要求提供与投标有关的一切数据或资料，理解并接受贵方制定的评标办法。</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4.与本投标有关的一切正式往来通讯请寄：</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地址：_______________          邮编：______________</w:t>
      </w:r>
    </w:p>
    <w:p>
      <w:pPr>
        <w:autoSpaceDE w:val="0"/>
        <w:autoSpaceDN w:val="0"/>
        <w:spacing w:line="360" w:lineRule="auto"/>
        <w:rPr>
          <w:rFonts w:ascii="宋体" w:hAnsi="宋体" w:cs="宋体"/>
          <w:kern w:val="0"/>
          <w:lang w:val="zh-CN"/>
        </w:rPr>
      </w:pPr>
      <w:r>
        <w:rPr>
          <w:rFonts w:hint="eastAsia" w:ascii="宋体" w:hAnsi="宋体" w:cs="宋体"/>
          <w:kern w:val="0"/>
          <w:lang w:val="zh-CN"/>
        </w:rPr>
        <w:t>电话：_______________          传真：______________</w:t>
      </w:r>
    </w:p>
    <w:p>
      <w:pPr>
        <w:autoSpaceDE w:val="0"/>
        <w:autoSpaceDN w:val="0"/>
        <w:spacing w:line="360" w:lineRule="auto"/>
        <w:rPr>
          <w:rFonts w:ascii="宋体" w:hAnsi="宋体" w:cs="宋体"/>
          <w:kern w:val="0"/>
          <w:lang w:val="zh-CN"/>
        </w:rPr>
      </w:pPr>
      <w:r>
        <w:rPr>
          <w:rFonts w:hint="eastAsia" w:ascii="宋体" w:hAnsi="宋体" w:cs="宋体"/>
          <w:kern w:val="0"/>
          <w:lang w:val="zh-CN"/>
        </w:rPr>
        <w:t>法定代表人姓名： ___________   职务：____________</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投标人：</w:t>
      </w:r>
      <w:r>
        <w:rPr>
          <w:rFonts w:hint="eastAsia" w:ascii="宋体" w:hAnsi="宋体" w:cs="宋体"/>
          <w:b/>
          <w:bCs/>
          <w:kern w:val="0"/>
          <w:u w:val="single"/>
          <w:lang w:val="zh-CN"/>
        </w:rPr>
        <w:t xml:space="preserve">    </w:t>
      </w:r>
      <w:r>
        <w:rPr>
          <w:rFonts w:hint="eastAsia" w:ascii="宋体" w:hAnsi="宋体" w:cs="宋体"/>
          <w:b/>
          <w:bCs/>
          <w:kern w:val="0"/>
          <w:u w:val="single"/>
          <w:lang w:val="en-US" w:eastAsia="zh-CN"/>
        </w:rPr>
        <w:t xml:space="preserve">          </w:t>
      </w:r>
      <w:r>
        <w:rPr>
          <w:rFonts w:hint="eastAsia" w:ascii="宋体" w:hAnsi="宋体" w:cs="宋体"/>
          <w:b/>
          <w:bCs/>
          <w:kern w:val="0"/>
          <w:u w:val="single"/>
          <w:lang w:val="zh-CN"/>
        </w:rPr>
        <w:t xml:space="preserve">         </w:t>
      </w:r>
      <w:r>
        <w:rPr>
          <w:rFonts w:hint="eastAsia" w:ascii="宋体" w:hAnsi="宋体" w:cs="宋体"/>
          <w:b/>
          <w:bCs/>
          <w:kern w:val="0"/>
          <w:lang w:val="zh-CN"/>
        </w:rPr>
        <w:t>（公章）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w:t>
      </w:r>
      <w:r>
        <w:rPr>
          <w:rFonts w:hint="eastAsia" w:ascii="宋体" w:hAnsi="宋体" w:cs="宋体"/>
          <w:b/>
          <w:bCs/>
          <w:kern w:val="0"/>
          <w:u w:val="single"/>
          <w:lang w:val="zh-CN"/>
        </w:rPr>
        <w:t xml:space="preserve">        </w:t>
      </w:r>
      <w:r>
        <w:rPr>
          <w:rFonts w:hint="eastAsia" w:ascii="宋体" w:hAnsi="宋体" w:cs="宋体"/>
          <w:b/>
          <w:bCs/>
          <w:kern w:val="0"/>
          <w:lang w:val="zh-CN"/>
        </w:rPr>
        <w:t>（签字或盖章）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年   月   日</w:t>
      </w:r>
    </w:p>
    <w:p>
      <w:pPr>
        <w:pStyle w:val="36"/>
        <w:spacing w:before="0" w:after="0" w:line="360" w:lineRule="auto"/>
        <w:jc w:val="left"/>
        <w:outlineLvl w:val="1"/>
        <w:rPr>
          <w:rFonts w:ascii="宋体" w:hAnsi="宋体" w:cs="宋体"/>
        </w:rPr>
      </w:pPr>
      <w:r>
        <w:rPr>
          <w:rFonts w:hint="eastAsia" w:ascii="宋体" w:hAnsi="宋体" w:cs="宋体"/>
          <w:b w:val="0"/>
          <w:bCs w:val="0"/>
          <w:kern w:val="0"/>
          <w:sz w:val="24"/>
          <w:lang w:val="zh-CN"/>
        </w:rPr>
        <w:br w:type="page"/>
      </w:r>
      <w:bookmarkStart w:id="59" w:name="_Toc78187945"/>
      <w:bookmarkStart w:id="60" w:name="_Toc29944"/>
      <w:r>
        <w:rPr>
          <w:rFonts w:hint="eastAsia" w:ascii="宋体" w:hAnsi="宋体" w:cs="宋体"/>
          <w:kern w:val="0"/>
          <w:sz w:val="30"/>
          <w:szCs w:val="30"/>
          <w:lang w:val="zh-CN"/>
        </w:rPr>
        <w:t>（</w:t>
      </w:r>
      <w:r>
        <w:rPr>
          <w:rFonts w:hint="eastAsia" w:ascii="宋体" w:hAnsi="宋体" w:cs="宋体"/>
          <w:kern w:val="0"/>
          <w:sz w:val="30"/>
          <w:szCs w:val="30"/>
        </w:rPr>
        <w:t>2</w:t>
      </w:r>
      <w:r>
        <w:rPr>
          <w:rFonts w:hint="eastAsia" w:ascii="宋体" w:hAnsi="宋体" w:cs="宋体"/>
          <w:kern w:val="0"/>
          <w:sz w:val="30"/>
          <w:szCs w:val="30"/>
          <w:lang w:val="zh-CN"/>
        </w:rPr>
        <w:t>）</w:t>
      </w:r>
      <w:r>
        <w:rPr>
          <w:rFonts w:hint="eastAsia" w:ascii="宋体" w:hAnsi="宋体" w:cs="宋体"/>
          <w:sz w:val="30"/>
          <w:szCs w:val="30"/>
        </w:rPr>
        <w:t>法定代表人证明书</w:t>
      </w:r>
      <w:bookmarkEnd w:id="59"/>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法定代表人证明书</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致：采购代理机构</w:t>
      </w:r>
    </w:p>
    <w:p>
      <w:pPr>
        <w:autoSpaceDE w:val="0"/>
        <w:autoSpaceDN w:val="0"/>
        <w:spacing w:line="360" w:lineRule="auto"/>
        <w:rPr>
          <w:rFonts w:ascii="宋体" w:hAnsi="宋体" w:cs="宋体"/>
          <w:kern w:val="0"/>
          <w:lang w:val="zh-CN"/>
        </w:rPr>
      </w:pPr>
      <w:r>
        <w:rPr>
          <w:rFonts w:hint="eastAsia" w:ascii="宋体" w:hAnsi="宋体" w:cs="宋体"/>
          <w:kern w:val="0"/>
          <w:u w:val="single"/>
          <w:lang w:val="zh-CN"/>
        </w:rPr>
        <w:t>（法定代表人姓名）</w:t>
      </w:r>
      <w:r>
        <w:rPr>
          <w:rFonts w:hint="eastAsia" w:ascii="宋体" w:hAnsi="宋体" w:cs="宋体"/>
          <w:kern w:val="0"/>
          <w:lang w:val="zh-CN"/>
        </w:rPr>
        <w:t>现任我单位职务，为法定代表人，特此证明。</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法定代表人基本情况：</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性别：年龄： 民族：</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地址：</w:t>
      </w:r>
    </w:p>
    <w:p>
      <w:pPr>
        <w:autoSpaceDE w:val="0"/>
        <w:autoSpaceDN w:val="0"/>
        <w:spacing w:line="360" w:lineRule="auto"/>
        <w:rPr>
          <w:rFonts w:ascii="宋体" w:hAnsi="宋体" w:cs="宋体"/>
          <w:kern w:val="0"/>
          <w:lang w:val="zh-CN"/>
        </w:rPr>
      </w:pPr>
      <w:r>
        <w:rPr>
          <w:rFonts w:hint="eastAsia" w:ascii="宋体" w:hAnsi="宋体" w:cs="宋体"/>
          <w:kern w:val="0"/>
          <w:lang w:val="zh-CN"/>
        </w:rPr>
        <w:t>身份证号码：</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附法定代表人第二代身份证双面扫描（或复印）件</w:t>
      </w: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投标人：</w:t>
      </w:r>
      <w:r>
        <w:rPr>
          <w:rFonts w:hint="eastAsia" w:ascii="宋体" w:hAnsi="宋体" w:cs="宋体"/>
          <w:b/>
          <w:bCs/>
          <w:kern w:val="0"/>
          <w:u w:val="single"/>
          <w:lang w:val="zh-CN"/>
        </w:rPr>
        <w:t xml:space="preserve">   </w:t>
      </w:r>
      <w:r>
        <w:rPr>
          <w:rFonts w:hint="eastAsia" w:ascii="宋体" w:hAnsi="宋体" w:cs="宋体"/>
          <w:b/>
          <w:bCs/>
          <w:kern w:val="0"/>
          <w:u w:val="single"/>
          <w:lang w:val="en-US" w:eastAsia="zh-CN"/>
        </w:rPr>
        <w:t xml:space="preserve">    </w:t>
      </w:r>
      <w:r>
        <w:rPr>
          <w:rFonts w:hint="eastAsia" w:ascii="宋体" w:hAnsi="宋体" w:cs="宋体"/>
          <w:b/>
          <w:bCs/>
          <w:kern w:val="0"/>
          <w:u w:val="single"/>
          <w:lang w:val="zh-CN"/>
        </w:rPr>
        <w:t xml:space="preserve">          </w:t>
      </w:r>
      <w:r>
        <w:rPr>
          <w:rFonts w:hint="eastAsia" w:ascii="宋体" w:hAnsi="宋体" w:cs="宋体"/>
          <w:b/>
          <w:bCs/>
          <w:kern w:val="0"/>
          <w:lang w:val="zh-CN"/>
        </w:rPr>
        <w:t>（公章）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w:t>
      </w:r>
      <w:r>
        <w:rPr>
          <w:rFonts w:hint="eastAsia" w:ascii="宋体" w:hAnsi="宋体" w:cs="宋体"/>
          <w:b/>
          <w:bCs/>
          <w:kern w:val="0"/>
          <w:u w:val="single"/>
          <w:lang w:val="zh-CN"/>
        </w:rPr>
        <w:t xml:space="preserve">        </w:t>
      </w:r>
      <w:r>
        <w:rPr>
          <w:rFonts w:hint="eastAsia" w:ascii="宋体" w:hAnsi="宋体" w:cs="宋体"/>
          <w:b/>
          <w:bCs/>
          <w:kern w:val="0"/>
          <w:lang w:val="zh-CN"/>
        </w:rPr>
        <w:t>（签字或盖章）</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年   月   日</w:t>
      </w:r>
    </w:p>
    <w:p>
      <w:pPr>
        <w:pStyle w:val="36"/>
        <w:spacing w:before="0" w:after="0" w:line="360" w:lineRule="auto"/>
        <w:jc w:val="left"/>
        <w:outlineLvl w:val="1"/>
        <w:rPr>
          <w:rFonts w:ascii="宋体" w:hAnsi="宋体" w:cs="宋体"/>
          <w:lang w:val="zh-CN"/>
        </w:rPr>
      </w:pPr>
      <w:r>
        <w:rPr>
          <w:rFonts w:hint="eastAsia" w:ascii="宋体" w:hAnsi="宋体" w:cs="宋体"/>
          <w:lang w:val="zh-CN"/>
        </w:rPr>
        <w:br w:type="page"/>
      </w:r>
      <w:bookmarkEnd w:id="60"/>
      <w:bookmarkStart w:id="61" w:name="_Toc78187946"/>
      <w:bookmarkStart w:id="62" w:name="_Toc17284"/>
      <w:r>
        <w:rPr>
          <w:rFonts w:hint="eastAsia" w:ascii="宋体" w:hAnsi="宋体" w:cs="宋体"/>
          <w:sz w:val="30"/>
          <w:szCs w:val="30"/>
        </w:rPr>
        <w:t>（3）</w:t>
      </w:r>
      <w:r>
        <w:rPr>
          <w:rFonts w:hint="eastAsia" w:ascii="宋体" w:hAnsi="宋体" w:cs="宋体"/>
          <w:sz w:val="30"/>
          <w:szCs w:val="30"/>
          <w:lang w:val="zh-CN"/>
        </w:rPr>
        <w:t>法定代表人授权书</w:t>
      </w:r>
      <w:bookmarkEnd w:id="61"/>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法定代表人授权书</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致：采购代理机构</w:t>
      </w:r>
    </w:p>
    <w:p>
      <w:pPr>
        <w:autoSpaceDE w:val="0"/>
        <w:autoSpaceDN w:val="0"/>
        <w:spacing w:line="360" w:lineRule="auto"/>
        <w:rPr>
          <w:rFonts w:ascii="宋体" w:hAnsi="宋体" w:cs="宋体"/>
          <w:kern w:val="0"/>
          <w:lang w:val="zh-CN"/>
        </w:rPr>
      </w:pPr>
      <w:r>
        <w:rPr>
          <w:rFonts w:hint="eastAsia" w:ascii="宋体" w:hAnsi="宋体" w:cs="宋体"/>
          <w:kern w:val="0"/>
          <w:u w:val="single"/>
          <w:lang w:val="zh-CN"/>
        </w:rPr>
        <w:t>（投标人名称）</w:t>
      </w:r>
      <w:r>
        <w:rPr>
          <w:rFonts w:hint="eastAsia" w:ascii="宋体" w:hAnsi="宋体" w:cs="宋体"/>
          <w:kern w:val="0"/>
          <w:lang w:val="zh-CN"/>
        </w:rPr>
        <w:t>系中华人民共和国合法企业，法定地址。</w:t>
      </w:r>
    </w:p>
    <w:p>
      <w:pPr>
        <w:autoSpaceDE w:val="0"/>
        <w:autoSpaceDN w:val="0"/>
        <w:spacing w:line="360" w:lineRule="auto"/>
        <w:rPr>
          <w:rFonts w:ascii="宋体" w:hAnsi="宋体" w:cs="宋体"/>
          <w:kern w:val="0"/>
          <w:lang w:val="zh-CN"/>
        </w:rPr>
      </w:pPr>
      <w:r>
        <w:rPr>
          <w:rFonts w:hint="eastAsia" w:ascii="宋体" w:hAnsi="宋体" w:cs="宋体"/>
          <w:kern w:val="0"/>
          <w:u w:val="single"/>
          <w:lang w:val="zh-CN"/>
        </w:rPr>
        <w:t>（法定代表人姓名）</w:t>
      </w:r>
      <w:r>
        <w:rPr>
          <w:rFonts w:hint="eastAsia" w:ascii="宋体" w:hAnsi="宋体" w:cs="宋体"/>
          <w:kern w:val="0"/>
          <w:lang w:val="zh-CN"/>
        </w:rPr>
        <w:t>特授权</w:t>
      </w:r>
      <w:r>
        <w:rPr>
          <w:rFonts w:hint="eastAsia" w:ascii="宋体" w:hAnsi="宋体" w:cs="宋体"/>
          <w:kern w:val="0"/>
          <w:u w:val="single"/>
          <w:lang w:val="zh-CN"/>
        </w:rPr>
        <w:t>（委托代理人姓名）</w:t>
      </w:r>
      <w:r>
        <w:rPr>
          <w:rFonts w:hint="eastAsia" w:ascii="宋体" w:hAnsi="宋体" w:cs="宋体"/>
          <w:kern w:val="0"/>
          <w:lang w:val="zh-CN"/>
        </w:rPr>
        <w:t>代表我单位全权办理</w:t>
      </w:r>
    </w:p>
    <w:p>
      <w:pPr>
        <w:autoSpaceDE w:val="0"/>
        <w:autoSpaceDN w:val="0"/>
        <w:spacing w:line="360" w:lineRule="auto"/>
        <w:rPr>
          <w:rFonts w:ascii="宋体" w:hAnsi="宋体" w:cs="宋体"/>
          <w:kern w:val="0"/>
          <w:lang w:val="zh-CN"/>
        </w:rPr>
      </w:pPr>
      <w:r>
        <w:rPr>
          <w:rFonts w:hint="eastAsia" w:ascii="宋体" w:hAnsi="宋体" w:cs="宋体"/>
          <w:kern w:val="0"/>
          <w:lang w:val="zh-CN"/>
        </w:rPr>
        <w:t>项目的投标、答疑等具体工作，并签署全部有关的文件、资料。</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我单位对被授权人的签名负全部责任。</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被授权人联系电话：</w:t>
      </w:r>
    </w:p>
    <w:p>
      <w:pPr>
        <w:tabs>
          <w:tab w:val="left" w:pos="8880"/>
        </w:tabs>
        <w:autoSpaceDE w:val="0"/>
        <w:autoSpaceDN w:val="0"/>
        <w:spacing w:line="360" w:lineRule="auto"/>
        <w:rPr>
          <w:rFonts w:hint="default" w:ascii="宋体" w:hAnsi="宋体" w:eastAsia="宋体" w:cs="宋体"/>
          <w:kern w:val="0"/>
          <w:u w:val="single"/>
          <w:lang w:val="en-US" w:eastAsia="zh-CN"/>
        </w:rPr>
      </w:pPr>
      <w:r>
        <w:rPr>
          <w:rFonts w:hint="eastAsia" w:ascii="宋体" w:hAnsi="宋体" w:cs="宋体"/>
          <w:kern w:val="0"/>
          <w:lang w:val="zh-CN"/>
        </w:rPr>
        <w:t>被授权人（委托代理人）签字：</w:t>
      </w:r>
      <w:r>
        <w:rPr>
          <w:rFonts w:hint="eastAsia" w:ascii="宋体" w:hAnsi="宋体" w:cs="宋体"/>
          <w:kern w:val="0"/>
          <w:u w:val="single"/>
          <w:lang w:val="zh-CN"/>
        </w:rPr>
        <w:t xml:space="preserve"> </w:t>
      </w:r>
      <w:r>
        <w:rPr>
          <w:rFonts w:hint="eastAsia" w:ascii="宋体" w:hAnsi="宋体" w:cs="宋体"/>
          <w:kern w:val="0"/>
          <w:u w:val="single"/>
          <w:lang w:val="en-US" w:eastAsia="zh-CN"/>
        </w:rPr>
        <w:t xml:space="preserve">  </w:t>
      </w:r>
      <w:r>
        <w:rPr>
          <w:rFonts w:hint="eastAsia" w:ascii="宋体" w:hAnsi="宋体" w:cs="宋体"/>
          <w:kern w:val="0"/>
          <w:u w:val="single"/>
          <w:lang w:val="zh-CN"/>
        </w:rPr>
        <w:t xml:space="preserve"> </w:t>
      </w:r>
      <w:r>
        <w:rPr>
          <w:rFonts w:hint="eastAsia" w:ascii="宋体" w:hAnsi="宋体" w:cs="宋体"/>
          <w:kern w:val="0"/>
          <w:lang w:val="zh-CN"/>
        </w:rPr>
        <w:t>授权人（法定代表人）签字：</w:t>
      </w:r>
      <w:r>
        <w:rPr>
          <w:rFonts w:hint="eastAsia" w:ascii="宋体" w:hAnsi="宋体" w:cs="宋体"/>
          <w:kern w:val="0"/>
          <w:u w:val="single"/>
          <w:lang w:val="en-US" w:eastAsia="zh-CN"/>
        </w:rPr>
        <w:t xml:space="preserve">    </w:t>
      </w:r>
    </w:p>
    <w:p>
      <w:pPr>
        <w:autoSpaceDE w:val="0"/>
        <w:autoSpaceDN w:val="0"/>
        <w:spacing w:line="360" w:lineRule="auto"/>
        <w:rPr>
          <w:rFonts w:hint="eastAsia" w:ascii="宋体" w:hAnsi="宋体" w:cs="宋体"/>
          <w:kern w:val="0"/>
          <w:u w:val="single"/>
          <w:lang w:val="en-US" w:eastAsia="zh-CN"/>
        </w:rPr>
      </w:pPr>
      <w:r>
        <w:rPr>
          <w:rFonts w:hint="eastAsia" w:ascii="宋体" w:hAnsi="宋体" w:cs="宋体"/>
          <w:kern w:val="0"/>
          <w:lang w:val="zh-CN"/>
        </w:rPr>
        <w:t xml:space="preserve">职务： </w:t>
      </w:r>
      <w:r>
        <w:rPr>
          <w:rFonts w:hint="eastAsia" w:ascii="宋体" w:hAnsi="宋体" w:cs="宋体"/>
          <w:kern w:val="0"/>
          <w:u w:val="single"/>
          <w:lang w:val="en-US" w:eastAsia="zh-CN"/>
        </w:rPr>
        <w:t xml:space="preserve">            </w:t>
      </w:r>
      <w:r>
        <w:rPr>
          <w:rFonts w:hint="eastAsia" w:ascii="宋体" w:hAnsi="宋体" w:cs="宋体"/>
          <w:kern w:val="0"/>
          <w:lang w:val="en-US" w:eastAsia="zh-CN"/>
        </w:rPr>
        <w:t xml:space="preserve">           </w:t>
      </w:r>
      <w:r>
        <w:rPr>
          <w:rFonts w:hint="eastAsia" w:ascii="宋体" w:hAnsi="宋体" w:cs="宋体"/>
          <w:kern w:val="0"/>
          <w:lang w:val="zh-CN"/>
        </w:rPr>
        <w:t xml:space="preserve"> 职务：</w:t>
      </w:r>
      <w:r>
        <w:rPr>
          <w:rFonts w:hint="eastAsia" w:ascii="宋体" w:hAnsi="宋体" w:cs="宋体"/>
          <w:kern w:val="0"/>
          <w:u w:val="single"/>
          <w:lang w:val="en-US" w:eastAsia="zh-CN"/>
        </w:rPr>
        <w:t xml:space="preserve">          </w:t>
      </w:r>
    </w:p>
    <w:p>
      <w:pPr>
        <w:autoSpaceDE w:val="0"/>
        <w:autoSpaceDN w:val="0"/>
        <w:spacing w:line="360" w:lineRule="auto"/>
        <w:rPr>
          <w:rFonts w:ascii="宋体" w:hAnsi="宋体" w:cs="宋体"/>
          <w:kern w:val="0"/>
          <w:lang w:val="zh-CN"/>
        </w:rPr>
      </w:pPr>
      <w:r>
        <w:rPr>
          <w:rFonts w:hint="eastAsia" w:ascii="宋体" w:hAnsi="宋体" w:cs="宋体"/>
          <w:kern w:val="0"/>
          <w:lang w:val="zh-CN"/>
        </w:rPr>
        <w:t>附：被授权人第二代身份证双面扫描（或复印）件</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投标人：</w:t>
      </w:r>
      <w:r>
        <w:rPr>
          <w:rFonts w:hint="eastAsia" w:ascii="宋体" w:hAnsi="宋体" w:cs="宋体"/>
          <w:b/>
          <w:bCs/>
          <w:kern w:val="0"/>
          <w:u w:val="single"/>
          <w:lang w:val="zh-CN"/>
        </w:rPr>
        <w:t xml:space="preserve">    </w:t>
      </w:r>
      <w:r>
        <w:rPr>
          <w:rFonts w:hint="eastAsia" w:ascii="宋体" w:hAnsi="宋体" w:cs="宋体"/>
          <w:b/>
          <w:bCs/>
          <w:kern w:val="0"/>
          <w:u w:val="single"/>
          <w:lang w:val="en-US" w:eastAsia="zh-CN"/>
        </w:rPr>
        <w:t xml:space="preserve">    </w:t>
      </w:r>
      <w:r>
        <w:rPr>
          <w:rFonts w:hint="eastAsia" w:ascii="宋体" w:hAnsi="宋体" w:cs="宋体"/>
          <w:b/>
          <w:bCs/>
          <w:kern w:val="0"/>
          <w:u w:val="single"/>
          <w:lang w:val="zh-CN"/>
        </w:rPr>
        <w:t xml:space="preserve">         </w:t>
      </w:r>
      <w:r>
        <w:rPr>
          <w:rFonts w:hint="eastAsia" w:ascii="宋体" w:hAnsi="宋体" w:cs="宋体"/>
          <w:b/>
          <w:bCs/>
          <w:kern w:val="0"/>
          <w:lang w:val="zh-CN"/>
        </w:rPr>
        <w:t>（公章）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w:t>
      </w:r>
      <w:r>
        <w:rPr>
          <w:rFonts w:hint="eastAsia" w:ascii="宋体" w:hAnsi="宋体" w:cs="宋体"/>
          <w:b/>
          <w:bCs/>
          <w:kern w:val="0"/>
          <w:u w:val="single"/>
          <w:lang w:val="zh-CN"/>
        </w:rPr>
        <w:t xml:space="preserve">        </w:t>
      </w:r>
      <w:r>
        <w:rPr>
          <w:rFonts w:hint="eastAsia" w:ascii="宋体" w:hAnsi="宋体" w:cs="宋体"/>
          <w:b/>
          <w:bCs/>
          <w:kern w:val="0"/>
          <w:lang w:val="zh-CN"/>
        </w:rPr>
        <w:t>（签字或盖章）</w:t>
      </w: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年   月   日</w:t>
      </w:r>
    </w:p>
    <w:p>
      <w:pPr>
        <w:autoSpaceDE w:val="0"/>
        <w:autoSpaceDN w:val="0"/>
        <w:spacing w:line="360" w:lineRule="auto"/>
        <w:rPr>
          <w:rFonts w:ascii="宋体" w:hAnsi="宋体" w:cs="宋体"/>
          <w:kern w:val="0"/>
          <w:lang w:val="zh-CN"/>
        </w:rPr>
      </w:pPr>
    </w:p>
    <w:p>
      <w:pPr>
        <w:pStyle w:val="36"/>
        <w:spacing w:before="0" w:after="0" w:line="360" w:lineRule="auto"/>
        <w:jc w:val="left"/>
        <w:outlineLvl w:val="1"/>
        <w:rPr>
          <w:rFonts w:ascii="宋体" w:hAnsi="宋体" w:cs="宋体"/>
          <w:lang w:val="zh-CN"/>
        </w:rPr>
      </w:pPr>
      <w:r>
        <w:rPr>
          <w:rFonts w:hint="eastAsia" w:ascii="宋体" w:hAnsi="宋体" w:cs="宋体"/>
          <w:lang w:val="zh-CN"/>
        </w:rPr>
        <w:br w:type="page"/>
      </w:r>
      <w:bookmarkStart w:id="63" w:name="_Toc78187947"/>
      <w:r>
        <w:rPr>
          <w:rFonts w:hint="eastAsia" w:ascii="宋体" w:hAnsi="宋体" w:cs="宋体"/>
          <w:sz w:val="30"/>
          <w:szCs w:val="30"/>
        </w:rPr>
        <w:t>（4）</w:t>
      </w:r>
      <w:r>
        <w:rPr>
          <w:rFonts w:hint="eastAsia" w:ascii="宋体" w:hAnsi="宋体" w:cs="宋体"/>
          <w:sz w:val="30"/>
          <w:szCs w:val="30"/>
          <w:lang w:val="zh-CN"/>
        </w:rPr>
        <w:t>投标人承诺函</w:t>
      </w:r>
      <w:bookmarkEnd w:id="63"/>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投标人承诺函</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致：采购代理机构</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关于贵方</w:t>
      </w:r>
      <w:r>
        <w:rPr>
          <w:rFonts w:hint="eastAsia" w:ascii="宋体" w:hAnsi="宋体" w:cs="宋体"/>
          <w:kern w:val="0"/>
          <w:u w:val="single"/>
          <w:lang w:val="en-US" w:eastAsia="zh-CN"/>
        </w:rPr>
        <w:t xml:space="preserve">      </w:t>
      </w:r>
      <w:r>
        <w:rPr>
          <w:rFonts w:hint="eastAsia" w:ascii="宋体" w:hAnsi="宋体" w:cs="宋体"/>
          <w:kern w:val="0"/>
          <w:lang w:val="zh-CN"/>
        </w:rPr>
        <w:t xml:space="preserve">年 </w:t>
      </w:r>
      <w:r>
        <w:rPr>
          <w:rFonts w:ascii="宋体" w:hAnsi="宋体" w:cs="宋体"/>
          <w:kern w:val="0"/>
          <w:lang w:val="zh-CN"/>
        </w:rPr>
        <w:t xml:space="preserve"> </w:t>
      </w:r>
      <w:r>
        <w:rPr>
          <w:rFonts w:hint="eastAsia" w:ascii="宋体" w:hAnsi="宋体" w:cs="宋体"/>
          <w:kern w:val="0"/>
          <w:lang w:val="zh-CN"/>
        </w:rPr>
        <w:t xml:space="preserve">月 </w:t>
      </w:r>
      <w:r>
        <w:rPr>
          <w:rFonts w:ascii="宋体" w:hAnsi="宋体" w:cs="宋体"/>
          <w:kern w:val="0"/>
          <w:lang w:val="zh-CN"/>
        </w:rPr>
        <w:t xml:space="preserve">  </w:t>
      </w:r>
      <w:r>
        <w:rPr>
          <w:rFonts w:hint="eastAsia" w:ascii="宋体" w:hAnsi="宋体" w:cs="宋体"/>
          <w:kern w:val="0"/>
          <w:lang w:val="zh-CN"/>
        </w:rPr>
        <w:t>日</w:t>
      </w:r>
      <w:r>
        <w:rPr>
          <w:rFonts w:hint="eastAsia" w:ascii="宋体" w:hAnsi="宋体" w:cs="宋体"/>
          <w:kern w:val="0"/>
          <w:u w:val="single"/>
          <w:lang w:val="zh-CN"/>
        </w:rPr>
        <w:t xml:space="preserve">          (项目名称)</w:t>
      </w:r>
      <w:r>
        <w:rPr>
          <w:rFonts w:hint="eastAsia" w:ascii="宋体" w:hAnsi="宋体"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360" w:lineRule="auto"/>
        <w:rPr>
          <w:rFonts w:ascii="宋体" w:hAnsi="宋体" w:cs="宋体"/>
          <w:kern w:val="0"/>
          <w:lang w:val="zh-CN"/>
        </w:rPr>
      </w:pPr>
      <w:r>
        <w:rPr>
          <w:rFonts w:hint="eastAsia" w:ascii="宋体" w:hAnsi="宋体" w:cs="宋体"/>
          <w:kern w:val="0"/>
          <w:lang w:val="zh-CN"/>
        </w:rPr>
        <w:t>1.完全理解和接受招标文件的一切规定和要求；</w:t>
      </w:r>
    </w:p>
    <w:p>
      <w:pPr>
        <w:autoSpaceDE w:val="0"/>
        <w:autoSpaceDN w:val="0"/>
        <w:spacing w:line="360" w:lineRule="auto"/>
        <w:rPr>
          <w:rFonts w:ascii="宋体" w:hAnsi="宋体" w:cs="宋体"/>
          <w:kern w:val="0"/>
          <w:lang w:val="zh-CN"/>
        </w:rPr>
      </w:pPr>
      <w:r>
        <w:rPr>
          <w:rFonts w:hint="eastAsia" w:ascii="宋体" w:hAnsi="宋体" w:cs="宋体"/>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rPr>
          <w:rFonts w:ascii="宋体" w:hAnsi="宋体" w:cs="宋体"/>
          <w:kern w:val="0"/>
        </w:rPr>
      </w:pPr>
      <w:r>
        <w:rPr>
          <w:rFonts w:hint="eastAsia" w:ascii="宋体" w:hAnsi="宋体" w:cs="宋体"/>
          <w:kern w:val="0"/>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4.我方承诺，除招标文件中规定的进口产品外，所投的产品均为国产产品，且均符合国家强制性标准。若有不实，愿承担相应的责任。</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5.在整个招标过程中我方若有违规行为，贵方可按招标文件之规定给予处罚，我方完全接受。</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6.若中标，本承诺将成为合同不可分割的一部分，与合同具有同等的法律效力。</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ind w:firstLine="1687" w:firstLineChars="700"/>
        <w:jc w:val="both"/>
        <w:rPr>
          <w:rFonts w:ascii="宋体" w:hAnsi="宋体" w:cs="宋体"/>
          <w:b/>
          <w:bCs/>
          <w:kern w:val="0"/>
          <w:lang w:val="zh-CN"/>
        </w:rPr>
      </w:pPr>
      <w:r>
        <w:rPr>
          <w:rFonts w:hint="eastAsia" w:ascii="宋体" w:hAnsi="宋体" w:cs="宋体"/>
          <w:b/>
          <w:bCs/>
          <w:kern w:val="0"/>
          <w:lang w:val="zh-CN"/>
        </w:rPr>
        <w:t>投标人：</w:t>
      </w:r>
      <w:r>
        <w:rPr>
          <w:rFonts w:hint="eastAsia" w:ascii="宋体" w:hAnsi="宋体" w:cs="宋体"/>
          <w:b/>
          <w:bCs/>
          <w:kern w:val="0"/>
          <w:u w:val="single"/>
          <w:lang w:val="zh-CN"/>
        </w:rPr>
        <w:t xml:space="preserve">        </w:t>
      </w:r>
      <w:r>
        <w:rPr>
          <w:rFonts w:hint="eastAsia" w:ascii="宋体" w:hAnsi="宋体" w:cs="宋体"/>
          <w:b/>
          <w:bCs/>
          <w:kern w:val="0"/>
          <w:u w:val="single"/>
          <w:lang w:val="en-US" w:eastAsia="zh-CN"/>
        </w:rPr>
        <w:t xml:space="preserve">           </w:t>
      </w:r>
      <w:r>
        <w:rPr>
          <w:rFonts w:hint="eastAsia" w:ascii="宋体" w:hAnsi="宋体" w:cs="宋体"/>
          <w:b/>
          <w:bCs/>
          <w:kern w:val="0"/>
          <w:u w:val="single"/>
          <w:lang w:val="zh-CN"/>
        </w:rPr>
        <w:t xml:space="preserve">     </w:t>
      </w:r>
      <w:r>
        <w:rPr>
          <w:rFonts w:hint="eastAsia" w:ascii="宋体" w:hAnsi="宋体" w:cs="宋体"/>
          <w:b/>
          <w:bCs/>
          <w:kern w:val="0"/>
          <w:lang w:val="zh-CN"/>
        </w:rPr>
        <w:t>（公章）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w:t>
      </w:r>
      <w:r>
        <w:rPr>
          <w:rFonts w:hint="eastAsia" w:ascii="宋体" w:hAnsi="宋体" w:cs="宋体"/>
          <w:b/>
          <w:bCs/>
          <w:kern w:val="0"/>
          <w:u w:val="single"/>
          <w:lang w:val="zh-CN"/>
        </w:rPr>
        <w:t xml:space="preserve">        </w:t>
      </w:r>
      <w:r>
        <w:rPr>
          <w:rFonts w:hint="eastAsia" w:ascii="宋体" w:hAnsi="宋体" w:cs="宋体"/>
          <w:b/>
          <w:bCs/>
          <w:kern w:val="0"/>
          <w:lang w:val="zh-CN"/>
        </w:rPr>
        <w:t>（签字或盖章）</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年   月   日</w:t>
      </w:r>
    </w:p>
    <w:p>
      <w:pPr>
        <w:pStyle w:val="36"/>
        <w:spacing w:before="0" w:after="0" w:line="360" w:lineRule="auto"/>
        <w:jc w:val="left"/>
        <w:outlineLvl w:val="1"/>
        <w:rPr>
          <w:rFonts w:ascii="宋体" w:hAnsi="宋体" w:cs="宋体"/>
          <w:lang w:val="zh-CN"/>
        </w:rPr>
      </w:pPr>
      <w:r>
        <w:rPr>
          <w:rFonts w:hint="eastAsia" w:ascii="宋体" w:hAnsi="宋体" w:cs="宋体"/>
          <w:lang w:val="zh-CN"/>
        </w:rPr>
        <w:br w:type="page"/>
      </w:r>
      <w:bookmarkStart w:id="64" w:name="_Toc78187948"/>
      <w:r>
        <w:rPr>
          <w:rFonts w:hint="eastAsia" w:ascii="宋体" w:hAnsi="宋体" w:cs="宋体"/>
          <w:sz w:val="30"/>
          <w:szCs w:val="30"/>
        </w:rPr>
        <w:t>（5）</w:t>
      </w:r>
      <w:r>
        <w:rPr>
          <w:rFonts w:hint="eastAsia" w:ascii="宋体" w:hAnsi="宋体" w:cs="宋体"/>
          <w:sz w:val="30"/>
          <w:szCs w:val="30"/>
          <w:lang w:val="zh-CN"/>
        </w:rPr>
        <w:t>投标人诚信承诺书</w:t>
      </w:r>
      <w:bookmarkEnd w:id="64"/>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投标人诚信承诺书</w:t>
      </w: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致：采购代理机构</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为了诚实、客观、有序地参与青海省政府采购活动，愿就以下内容作出承诺：</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三、尊重参与政府采购活动各相关方的合法行为，接受政府采购活动依法形成的意见、结果。</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四、依法参加政府采购活动，不围标、串标，维护市场秩序，不提供“三无”产品、以次充好。</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本承诺是采购项目投标文件的组成部分。</w:t>
      </w: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投标人：</w:t>
      </w:r>
      <w:r>
        <w:rPr>
          <w:rFonts w:hint="eastAsia" w:ascii="宋体" w:hAnsi="宋体" w:cs="宋体"/>
          <w:b/>
          <w:bCs/>
          <w:kern w:val="0"/>
          <w:u w:val="single"/>
          <w:lang w:val="zh-CN"/>
        </w:rPr>
        <w:t xml:space="preserve">       </w:t>
      </w:r>
      <w:r>
        <w:rPr>
          <w:rFonts w:hint="eastAsia" w:ascii="宋体" w:hAnsi="宋体" w:cs="宋体"/>
          <w:b/>
          <w:bCs/>
          <w:kern w:val="0"/>
          <w:u w:val="single"/>
          <w:lang w:val="en-US" w:eastAsia="zh-CN"/>
        </w:rPr>
        <w:t xml:space="preserve">     </w:t>
      </w:r>
      <w:r>
        <w:rPr>
          <w:rFonts w:hint="eastAsia" w:ascii="宋体" w:hAnsi="宋体" w:cs="宋体"/>
          <w:b/>
          <w:bCs/>
          <w:kern w:val="0"/>
          <w:u w:val="single"/>
          <w:lang w:val="zh-CN"/>
        </w:rPr>
        <w:t xml:space="preserve">      </w:t>
      </w:r>
      <w:r>
        <w:rPr>
          <w:rFonts w:hint="eastAsia" w:ascii="宋体" w:hAnsi="宋体" w:cs="宋体"/>
          <w:b/>
          <w:bCs/>
          <w:kern w:val="0"/>
          <w:lang w:val="zh-CN"/>
        </w:rPr>
        <w:t>（公章）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w:t>
      </w:r>
      <w:r>
        <w:rPr>
          <w:rFonts w:hint="eastAsia" w:ascii="宋体" w:hAnsi="宋体" w:cs="宋体"/>
          <w:b/>
          <w:bCs/>
          <w:kern w:val="0"/>
          <w:u w:val="single"/>
          <w:lang w:val="zh-CN"/>
        </w:rPr>
        <w:t xml:space="preserve">        </w:t>
      </w:r>
      <w:r>
        <w:rPr>
          <w:rFonts w:hint="eastAsia" w:ascii="宋体" w:hAnsi="宋体" w:cs="宋体"/>
          <w:b/>
          <w:bCs/>
          <w:kern w:val="0"/>
          <w:lang w:val="zh-CN"/>
        </w:rPr>
        <w:t>（签字或盖章）</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年   月   日</w:t>
      </w:r>
    </w:p>
    <w:p>
      <w:pPr>
        <w:pStyle w:val="36"/>
        <w:spacing w:before="0" w:after="0" w:line="360" w:lineRule="auto"/>
        <w:jc w:val="left"/>
        <w:outlineLvl w:val="1"/>
        <w:rPr>
          <w:rFonts w:ascii="宋体" w:hAnsi="宋体" w:cs="宋体"/>
          <w:lang w:val="zh-CN"/>
        </w:rPr>
      </w:pPr>
      <w:r>
        <w:rPr>
          <w:rFonts w:hint="eastAsia" w:ascii="宋体" w:hAnsi="宋体" w:cs="宋体"/>
          <w:kern w:val="0"/>
          <w:sz w:val="24"/>
          <w:lang w:val="zh-CN"/>
        </w:rPr>
        <w:br w:type="page"/>
      </w:r>
      <w:bookmarkEnd w:id="62"/>
      <w:bookmarkStart w:id="65" w:name="_Toc78187949"/>
      <w:bookmarkStart w:id="66" w:name="_Toc8344"/>
      <w:r>
        <w:rPr>
          <w:rFonts w:hint="eastAsia" w:ascii="宋体" w:hAnsi="宋体" w:cs="宋体"/>
          <w:sz w:val="30"/>
          <w:szCs w:val="30"/>
        </w:rPr>
        <w:t>（6）</w:t>
      </w:r>
      <w:r>
        <w:rPr>
          <w:rFonts w:hint="eastAsia" w:ascii="宋体" w:hAnsi="宋体" w:cs="宋体"/>
          <w:sz w:val="30"/>
          <w:szCs w:val="30"/>
          <w:lang w:val="zh-CN"/>
        </w:rPr>
        <w:t>资格证明材料</w:t>
      </w:r>
      <w:bookmarkEnd w:id="65"/>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资格证明材料</w:t>
      </w:r>
    </w:p>
    <w:p>
      <w:pPr>
        <w:autoSpaceDE w:val="0"/>
        <w:autoSpaceDN w:val="0"/>
        <w:spacing w:line="360" w:lineRule="auto"/>
        <w:rPr>
          <w:rFonts w:ascii="宋体" w:hAnsi="宋体" w:cs="宋体"/>
          <w:kern w:val="0"/>
          <w:sz w:val="28"/>
          <w:szCs w:val="28"/>
          <w:lang w:val="zh-CN"/>
        </w:rPr>
      </w:pPr>
    </w:p>
    <w:p>
      <w:pPr>
        <w:spacing w:line="360" w:lineRule="auto"/>
        <w:ind w:firstLine="480" w:firstLineChars="200"/>
        <w:rPr>
          <w:rFonts w:ascii="宋体" w:hAnsi="宋体" w:cs="宋体"/>
        </w:rPr>
      </w:pPr>
      <w:r>
        <w:rPr>
          <w:rFonts w:hint="eastAsia" w:ascii="宋体" w:hAnsi="宋体" w:cs="宋体"/>
        </w:rPr>
        <w:t>资格证明材料包括：</w:t>
      </w:r>
    </w:p>
    <w:p>
      <w:pPr>
        <w:numPr>
          <w:ilvl w:val="0"/>
          <w:numId w:val="16"/>
        </w:numPr>
        <w:spacing w:line="360" w:lineRule="auto"/>
        <w:ind w:firstLine="480"/>
        <w:rPr>
          <w:rFonts w:ascii="宋体" w:hAnsi="宋体" w:cs="宋体"/>
        </w:rPr>
      </w:pPr>
      <w:r>
        <w:rPr>
          <w:rFonts w:hint="eastAsia" w:ascii="宋体" w:hAnsi="宋体" w:cs="宋体"/>
        </w:rPr>
        <w:t>提供有效的营业执照、税务登记证、机构代码证或三证（五证）合一统一社会代码证及其他资格证明文件（扫描或复印件）；</w:t>
      </w:r>
    </w:p>
    <w:p>
      <w:pPr>
        <w:spacing w:line="360" w:lineRule="auto"/>
        <w:ind w:firstLine="480" w:firstLineChars="200"/>
        <w:rPr>
          <w:rFonts w:ascii="宋体" w:hAnsi="宋体" w:cs="宋体"/>
        </w:rPr>
      </w:pPr>
      <w:r>
        <w:rPr>
          <w:rFonts w:hint="eastAsia" w:ascii="宋体" w:hAnsi="宋体"/>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firstLineChars="200"/>
        <w:rPr>
          <w:rFonts w:ascii="宋体" w:hAnsi="宋体" w:cs="宋体"/>
        </w:rPr>
      </w:pPr>
      <w:r>
        <w:rPr>
          <w:rFonts w:hint="eastAsia" w:ascii="宋体" w:hAnsi="宋体" w:cs="宋体"/>
        </w:rPr>
        <w:t>（2）招标文件规定的有关资格证书、许可证书、认证等（提供复印件加盖本单位公章）；</w:t>
      </w:r>
    </w:p>
    <w:p>
      <w:pPr>
        <w:spacing w:line="360" w:lineRule="auto"/>
        <w:ind w:firstLine="480" w:firstLineChars="200"/>
        <w:rPr>
          <w:rFonts w:ascii="宋体" w:hAnsi="宋体" w:cs="宋体"/>
        </w:rPr>
      </w:pPr>
      <w:r>
        <w:rPr>
          <w:rFonts w:hint="eastAsia" w:ascii="宋体" w:hAnsi="宋体" w:cs="宋体"/>
        </w:rPr>
        <w:t>（3）投标人认为有必要提供的其他资格证明文件。</w:t>
      </w:r>
    </w:p>
    <w:p>
      <w:pPr>
        <w:autoSpaceDE w:val="0"/>
        <w:autoSpaceDN w:val="0"/>
        <w:spacing w:line="360" w:lineRule="auto"/>
        <w:ind w:firstLine="600" w:firstLineChars="250"/>
        <w:rPr>
          <w:rFonts w:ascii="宋体" w:hAnsi="宋体" w:cs="宋体"/>
          <w:kern w:val="0"/>
        </w:rPr>
      </w:pPr>
    </w:p>
    <w:p>
      <w:pPr>
        <w:pStyle w:val="36"/>
        <w:spacing w:before="0" w:after="0" w:line="360" w:lineRule="auto"/>
        <w:jc w:val="left"/>
        <w:outlineLvl w:val="1"/>
        <w:rPr>
          <w:rFonts w:ascii="宋体" w:hAnsi="宋体" w:cs="宋体"/>
        </w:rPr>
      </w:pPr>
      <w:r>
        <w:rPr>
          <w:rFonts w:hint="eastAsia" w:ascii="宋体" w:hAnsi="宋体" w:cs="宋体"/>
          <w:kern w:val="0"/>
          <w:sz w:val="24"/>
          <w:lang w:val="zh-CN"/>
        </w:rPr>
        <w:br w:type="page"/>
      </w:r>
      <w:bookmarkStart w:id="67" w:name="_Toc78187950"/>
      <w:r>
        <w:rPr>
          <w:rFonts w:hint="eastAsia" w:ascii="宋体" w:hAnsi="宋体" w:cs="宋体"/>
          <w:sz w:val="30"/>
          <w:szCs w:val="30"/>
        </w:rPr>
        <w:t>（7）</w:t>
      </w:r>
      <w:r>
        <w:rPr>
          <w:rFonts w:hint="eastAsia" w:ascii="宋体" w:hAnsi="宋体" w:cs="宋体"/>
          <w:sz w:val="30"/>
          <w:szCs w:val="30"/>
          <w:lang w:val="zh-CN"/>
        </w:rPr>
        <w:t>财务状况报告，依法缴纳税收和社会保障资金的相关材料</w:t>
      </w:r>
      <w:bookmarkEnd w:id="67"/>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财务状况报告，依法缴纳税收和社会保障资金的相关材料</w:t>
      </w:r>
    </w:p>
    <w:p>
      <w:pPr>
        <w:autoSpaceDE w:val="0"/>
        <w:autoSpaceDN w:val="0"/>
        <w:spacing w:line="360" w:lineRule="auto"/>
        <w:rPr>
          <w:rFonts w:ascii="宋体" w:hAnsi="宋体" w:cs="宋体"/>
          <w:kern w:val="0"/>
          <w:sz w:val="28"/>
          <w:szCs w:val="28"/>
          <w:lang w:val="zh-CN"/>
        </w:rPr>
      </w:pP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按照招标文件第2.2款（1）中第&lt;2&gt;条规定提供以下相关材料。</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1、投标人</w:t>
      </w:r>
      <w:r>
        <w:rPr>
          <w:rFonts w:hint="eastAsia"/>
        </w:rPr>
        <w:t>提供经第三方出具的20</w:t>
      </w:r>
      <w:r>
        <w:t>20</w:t>
      </w:r>
      <w:r>
        <w:rPr>
          <w:rFonts w:hint="eastAsia"/>
        </w:rPr>
        <w:t>年度或2</w:t>
      </w:r>
      <w:r>
        <w:t>021</w:t>
      </w:r>
      <w:r>
        <w:rPr>
          <w:rFonts w:hint="eastAsia"/>
        </w:rPr>
        <w:t>年度财务状况审计报告</w:t>
      </w:r>
      <w:r>
        <w:rPr>
          <w:rFonts w:hint="eastAsia" w:ascii="宋体" w:hAnsi="宋体" w:cs="宋体"/>
          <w:kern w:val="0"/>
          <w:lang w:val="zh-CN"/>
        </w:rPr>
        <w:t>（扫描或复印件应全面、完整、清晰），包括资产负债表、现金流量表、利润表和财务（会计）报表附注,并提供第三方机构的营业执照、执业证书。（注册时间至文件递交截止日不足一年的提供在</w:t>
      </w:r>
      <w:r>
        <w:rPr>
          <w:rFonts w:hint="eastAsia" w:ascii="宋体" w:hAnsi="宋体" w:cs="宋体"/>
          <w:kern w:val="0"/>
          <w:lang w:val="en-US" w:eastAsia="zh-CN"/>
        </w:rPr>
        <w:t>开户</w:t>
      </w:r>
      <w:r>
        <w:rPr>
          <w:rFonts w:hint="eastAsia" w:ascii="宋体" w:hAnsi="宋体" w:cs="宋体"/>
          <w:kern w:val="0"/>
          <w:lang w:val="zh-CN"/>
        </w:rPr>
        <w:t>银行资信证明）</w:t>
      </w:r>
    </w:p>
    <w:p>
      <w:pPr>
        <w:autoSpaceDE w:val="0"/>
        <w:autoSpaceDN w:val="0"/>
        <w:spacing w:line="360" w:lineRule="auto"/>
        <w:ind w:firstLine="480"/>
        <w:rPr>
          <w:rFonts w:ascii="宋体" w:hAnsi="宋体" w:cs="宋体"/>
          <w:kern w:val="0"/>
          <w:lang w:val="zh-CN"/>
        </w:rPr>
      </w:pPr>
      <w:r>
        <w:rPr>
          <w:rFonts w:hint="eastAsia" w:ascii="宋体" w:hAnsi="宋体" w:cs="宋体"/>
          <w:color w:val="auto"/>
          <w:kern w:val="0"/>
          <w:lang w:val="zh-CN"/>
        </w:rPr>
        <w:t>2、</w:t>
      </w:r>
      <w:r>
        <w:rPr>
          <w:rFonts w:hint="eastAsia" w:ascii="宋体" w:hAnsi="Calibri" w:cs="宋体"/>
          <w:color w:val="auto"/>
          <w:kern w:val="0"/>
          <w:lang w:val="zh-CN"/>
        </w:rPr>
        <w:t>提供</w:t>
      </w:r>
      <w:r>
        <w:rPr>
          <w:rFonts w:ascii="宋体" w:hAnsi="Calibri" w:cs="宋体"/>
          <w:color w:val="auto"/>
          <w:kern w:val="0"/>
          <w:lang w:val="zh-CN"/>
        </w:rPr>
        <w:t>202</w:t>
      </w:r>
      <w:r>
        <w:rPr>
          <w:rFonts w:hint="eastAsia" w:ascii="宋体" w:hAnsi="Calibri" w:cs="宋体"/>
          <w:color w:val="auto"/>
          <w:kern w:val="0"/>
          <w:lang w:val="en-US" w:eastAsia="zh-CN"/>
        </w:rPr>
        <w:t>2</w:t>
      </w:r>
      <w:r>
        <w:rPr>
          <w:rFonts w:ascii="宋体" w:hAnsi="Calibri" w:cs="宋体"/>
          <w:color w:val="auto"/>
          <w:kern w:val="0"/>
          <w:lang w:val="zh-CN"/>
        </w:rPr>
        <w:t>年</w:t>
      </w:r>
      <w:r>
        <w:rPr>
          <w:rFonts w:hint="eastAsia" w:ascii="宋体" w:hAnsi="Calibri" w:cs="宋体"/>
          <w:color w:val="auto"/>
          <w:kern w:val="0"/>
          <w:lang w:val="en-US" w:eastAsia="zh-CN"/>
        </w:rPr>
        <w:t>6月1日至今</w:t>
      </w:r>
      <w:r>
        <w:rPr>
          <w:rFonts w:hint="eastAsia" w:ascii="宋体" w:hAnsi="Calibri" w:cs="宋体"/>
          <w:color w:val="auto"/>
          <w:kern w:val="0"/>
          <w:lang w:val="zh-CN"/>
        </w:rPr>
        <w:t>任意3个月</w:t>
      </w:r>
      <w:r>
        <w:rPr>
          <w:rFonts w:hint="eastAsia" w:ascii="宋体" w:hAnsi="宋体" w:cs="宋体"/>
          <w:kern w:val="0"/>
          <w:lang w:val="zh-CN"/>
        </w:rPr>
        <w:t>的依法缴纳税收和社会保障资金记录的证明材料；依法免税或不需要缴纳社会保障资金的投标人须提供相应文件证明其依法免税或不需要缴纳社会保障资金。</w:t>
      </w:r>
    </w:p>
    <w:p>
      <w:pPr>
        <w:pStyle w:val="36"/>
        <w:spacing w:before="0" w:after="0" w:line="360" w:lineRule="auto"/>
        <w:jc w:val="left"/>
        <w:outlineLvl w:val="1"/>
        <w:rPr>
          <w:rFonts w:ascii="宋体" w:hAnsi="宋体" w:cs="宋体"/>
        </w:rPr>
      </w:pPr>
      <w:r>
        <w:rPr>
          <w:rFonts w:hint="eastAsia" w:ascii="宋体" w:hAnsi="宋体" w:cs="宋体"/>
          <w:kern w:val="0"/>
          <w:sz w:val="24"/>
          <w:lang w:val="zh-CN"/>
        </w:rPr>
        <w:br w:type="page"/>
      </w:r>
      <w:bookmarkEnd w:id="66"/>
      <w:bookmarkStart w:id="68" w:name="_Toc78187951"/>
      <w:bookmarkStart w:id="69" w:name="_Toc21530"/>
      <w:r>
        <w:rPr>
          <w:rFonts w:hint="eastAsia" w:ascii="宋体" w:hAnsi="宋体" w:cs="宋体"/>
          <w:sz w:val="30"/>
          <w:szCs w:val="30"/>
        </w:rPr>
        <w:t>（8）</w:t>
      </w:r>
      <w:r>
        <w:rPr>
          <w:rFonts w:hint="eastAsia" w:ascii="宋体" w:hAnsi="宋体" w:cs="宋体"/>
          <w:sz w:val="30"/>
          <w:szCs w:val="30"/>
          <w:lang w:val="zh-CN"/>
        </w:rPr>
        <w:t>具备履行合同所必需的设备和专业技术能力的证明材料</w:t>
      </w:r>
      <w:bookmarkEnd w:id="68"/>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具备履行合同所必需的设备和专业技术能力的证明材料</w:t>
      </w:r>
    </w:p>
    <w:p>
      <w:pPr>
        <w:autoSpaceDE w:val="0"/>
        <w:autoSpaceDN w:val="0"/>
        <w:spacing w:line="360" w:lineRule="auto"/>
        <w:rPr>
          <w:rFonts w:ascii="宋体" w:hAnsi="宋体" w:cs="宋体"/>
          <w:kern w:val="0"/>
          <w:sz w:val="28"/>
          <w:szCs w:val="28"/>
          <w:lang w:val="zh-CN"/>
        </w:rPr>
      </w:pP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或用工合同等证明材料。</w:t>
      </w:r>
    </w:p>
    <w:p>
      <w:pPr>
        <w:pStyle w:val="36"/>
        <w:spacing w:before="0" w:after="0" w:line="360" w:lineRule="auto"/>
        <w:jc w:val="both"/>
        <w:outlineLvl w:val="1"/>
        <w:rPr>
          <w:rFonts w:ascii="宋体" w:hAnsi="宋体" w:cs="宋体"/>
        </w:rPr>
      </w:pPr>
      <w:r>
        <w:rPr>
          <w:rFonts w:hint="eastAsia" w:ascii="宋体" w:hAnsi="宋体" w:cs="宋体"/>
          <w:kern w:val="0"/>
          <w:sz w:val="24"/>
          <w:lang w:val="zh-CN"/>
        </w:rPr>
        <w:br w:type="page"/>
      </w:r>
      <w:bookmarkStart w:id="70" w:name="_Toc78187952"/>
      <w:r>
        <w:rPr>
          <w:rFonts w:hint="eastAsia" w:ascii="宋体" w:hAnsi="宋体" w:cs="宋体"/>
          <w:sz w:val="30"/>
          <w:szCs w:val="30"/>
        </w:rPr>
        <w:t>（9）</w:t>
      </w:r>
      <w:r>
        <w:rPr>
          <w:rFonts w:hint="eastAsia" w:ascii="宋体" w:hAnsi="宋体" w:cs="宋体"/>
          <w:sz w:val="30"/>
          <w:szCs w:val="30"/>
          <w:lang w:val="zh-CN"/>
        </w:rPr>
        <w:t>无重大违法记录声明</w:t>
      </w:r>
      <w:bookmarkEnd w:id="70"/>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无重大违法记录声明</w:t>
      </w:r>
    </w:p>
    <w:p>
      <w:pPr>
        <w:spacing w:line="360" w:lineRule="auto"/>
        <w:rPr>
          <w:rFonts w:ascii="宋体" w:hAnsi="宋体" w:cs="宋体"/>
          <w:b/>
          <w:bCs/>
          <w:sz w:val="28"/>
          <w:szCs w:val="28"/>
        </w:rPr>
      </w:pPr>
    </w:p>
    <w:p>
      <w:pPr>
        <w:spacing w:line="360" w:lineRule="auto"/>
        <w:rPr>
          <w:rFonts w:ascii="宋体" w:hAnsi="宋体" w:cs="宋体"/>
          <w:b/>
          <w:bCs/>
        </w:rPr>
      </w:pPr>
      <w:r>
        <w:rPr>
          <w:rFonts w:hint="eastAsia" w:ascii="宋体" w:hAnsi="宋体" w:cs="宋体"/>
          <w:b/>
          <w:bCs/>
        </w:rPr>
        <w:t>致：</w:t>
      </w:r>
      <w:r>
        <w:rPr>
          <w:rFonts w:hint="eastAsia" w:ascii="宋体" w:hAnsi="宋体" w:cs="宋体"/>
          <w:b/>
          <w:bCs/>
          <w:kern w:val="0"/>
          <w:lang w:val="zh-CN"/>
        </w:rPr>
        <w:t>采购代理机构</w:t>
      </w:r>
    </w:p>
    <w:p>
      <w:pPr>
        <w:spacing w:line="360" w:lineRule="auto"/>
        <w:ind w:firstLine="480" w:firstLineChars="200"/>
        <w:rPr>
          <w:rFonts w:ascii="宋体" w:hAnsi="宋体" w:cs="宋体"/>
          <w:shd w:val="clear" w:color="auto" w:fill="FFFFFF"/>
        </w:rPr>
      </w:pPr>
      <w:r>
        <w:rPr>
          <w:rFonts w:hint="eastAsia" w:ascii="宋体" w:hAnsi="宋体" w:cs="宋体"/>
        </w:rPr>
        <w:t>我单位参加本次政府采购项目活动前三年内，在经营活动中无重大违法活动记录，符合《政府采购法》规定的投标人资格条</w:t>
      </w:r>
      <w:r>
        <w:rPr>
          <w:rFonts w:hint="eastAsia" w:ascii="宋体" w:hAnsi="宋体" w:cs="宋体"/>
          <w:shd w:val="clear" w:color="auto" w:fill="FFFFFF"/>
        </w:rPr>
        <w:t>件。我方对此声明负全部法律责任。</w:t>
      </w:r>
    </w:p>
    <w:p>
      <w:pPr>
        <w:spacing w:line="360" w:lineRule="auto"/>
        <w:ind w:firstLine="480" w:firstLineChars="200"/>
        <w:rPr>
          <w:rFonts w:ascii="宋体" w:hAnsi="宋体" w:cs="宋体"/>
        </w:rPr>
      </w:pPr>
      <w:r>
        <w:rPr>
          <w:rFonts w:hint="eastAsia" w:ascii="宋体" w:hAnsi="宋体" w:cs="宋体"/>
        </w:rPr>
        <w:t>特此声明。</w:t>
      </w:r>
    </w:p>
    <w:p>
      <w:pPr>
        <w:autoSpaceDE w:val="0"/>
        <w:autoSpaceDN w:val="0"/>
        <w:spacing w:line="360" w:lineRule="auto"/>
        <w:jc w:val="left"/>
        <w:rPr>
          <w:rFonts w:ascii="宋体" w:hAnsi="宋体" w:cs="宋体"/>
          <w:kern w:val="0"/>
          <w:lang w:val="zh-CN"/>
        </w:rPr>
      </w:pPr>
    </w:p>
    <w:p>
      <w:pPr>
        <w:autoSpaceDE w:val="0"/>
        <w:autoSpaceDN w:val="0"/>
        <w:spacing w:line="360" w:lineRule="auto"/>
        <w:ind w:firstLine="720" w:firstLineChars="300"/>
        <w:jc w:val="left"/>
        <w:rPr>
          <w:rFonts w:ascii="宋体" w:hAnsi="宋体" w:cs="宋体"/>
          <w:kern w:val="0"/>
          <w:lang w:val="zh-CN"/>
        </w:rPr>
      </w:pPr>
      <w:r>
        <w:rPr>
          <w:rFonts w:hint="eastAsia" w:ascii="宋体" w:hAnsi="宋体" w:cs="宋体"/>
          <w:kern w:val="0"/>
          <w:lang w:val="zh-CN"/>
        </w:rPr>
        <w:t>附“信用中国”、“中国政府采购网”网站查询截图，时间为投标截止时间前20天内。</w:t>
      </w:r>
    </w:p>
    <w:p>
      <w:pPr>
        <w:autoSpaceDE w:val="0"/>
        <w:autoSpaceDN w:val="0"/>
        <w:spacing w:line="360" w:lineRule="auto"/>
        <w:jc w:val="left"/>
        <w:rPr>
          <w:rFonts w:ascii="宋体" w:hAnsi="宋体" w:cs="宋体"/>
          <w:kern w:val="0"/>
          <w:lang w:val="zh-CN"/>
        </w:rPr>
      </w:pPr>
    </w:p>
    <w:p>
      <w:pPr>
        <w:autoSpaceDE w:val="0"/>
        <w:autoSpaceDN w:val="0"/>
        <w:spacing w:line="360" w:lineRule="auto"/>
        <w:jc w:val="left"/>
        <w:rPr>
          <w:rFonts w:ascii="宋体" w:hAnsi="宋体" w:cs="宋体"/>
          <w:kern w:val="0"/>
          <w:lang w:val="zh-CN"/>
        </w:rPr>
      </w:pPr>
    </w:p>
    <w:p>
      <w:pPr>
        <w:autoSpaceDE w:val="0"/>
        <w:autoSpaceDN w:val="0"/>
        <w:spacing w:line="360" w:lineRule="auto"/>
        <w:jc w:val="left"/>
        <w:rPr>
          <w:rFonts w:ascii="宋体" w:hAnsi="宋体" w:cs="宋体"/>
          <w:kern w:val="0"/>
          <w:lang w:val="zh-CN"/>
        </w:rPr>
      </w:pPr>
    </w:p>
    <w:p>
      <w:pPr>
        <w:autoSpaceDE w:val="0"/>
        <w:autoSpaceDN w:val="0"/>
        <w:spacing w:line="360" w:lineRule="auto"/>
        <w:jc w:val="left"/>
        <w:rPr>
          <w:rFonts w:ascii="宋体" w:hAnsi="宋体" w:cs="宋体"/>
          <w:kern w:val="0"/>
          <w:lang w:val="zh-CN"/>
        </w:rPr>
      </w:pPr>
    </w:p>
    <w:p>
      <w:pPr>
        <w:autoSpaceDE w:val="0"/>
        <w:autoSpaceDN w:val="0"/>
        <w:spacing w:line="360" w:lineRule="auto"/>
        <w:ind w:firstLine="1928" w:firstLineChars="800"/>
        <w:jc w:val="both"/>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u w:val="single"/>
          <w:lang w:val="zh-CN"/>
        </w:rPr>
        <w:t xml:space="preserve">    </w:t>
      </w:r>
      <w:r>
        <w:rPr>
          <w:rFonts w:hint="eastAsia" w:ascii="宋体" w:hAnsi="宋体" w:cs="宋体"/>
          <w:b/>
          <w:bCs/>
          <w:kern w:val="0"/>
          <w:u w:val="single"/>
          <w:lang w:val="en-US" w:eastAsia="zh-CN"/>
        </w:rPr>
        <w:t xml:space="preserve">  </w:t>
      </w:r>
      <w:r>
        <w:rPr>
          <w:rFonts w:hint="eastAsia" w:ascii="宋体" w:hAnsi="宋体" w:cs="宋体"/>
          <w:b/>
          <w:bCs/>
          <w:kern w:val="0"/>
          <w:u w:val="single"/>
          <w:lang w:val="zh-CN"/>
        </w:rPr>
        <w:t xml:space="preserve"> </w:t>
      </w:r>
      <w:r>
        <w:rPr>
          <w:rFonts w:hint="eastAsia" w:ascii="宋体" w:hAnsi="宋体" w:cs="宋体"/>
          <w:b/>
          <w:bCs/>
          <w:kern w:val="0"/>
          <w:u w:val="single"/>
          <w:lang w:val="en-US" w:eastAsia="zh-CN"/>
        </w:rPr>
        <w:t xml:space="preserve">      </w:t>
      </w:r>
      <w:r>
        <w:rPr>
          <w:rFonts w:hint="eastAsia" w:ascii="宋体" w:hAnsi="宋体" w:cs="宋体"/>
          <w:b/>
          <w:bCs/>
          <w:kern w:val="0"/>
          <w:u w:val="single"/>
          <w:lang w:val="zh-CN"/>
        </w:rPr>
        <w:t xml:space="preserve">       </w:t>
      </w:r>
      <w:r>
        <w:rPr>
          <w:rFonts w:hint="eastAsia" w:ascii="宋体" w:hAnsi="宋体" w:cs="宋体"/>
          <w:b/>
          <w:bCs/>
          <w:kern w:val="0"/>
          <w:lang w:val="zh-CN"/>
        </w:rPr>
        <w:t>（公章）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w:t>
      </w:r>
      <w:r>
        <w:rPr>
          <w:rFonts w:hint="eastAsia" w:ascii="宋体" w:hAnsi="宋体" w:cs="宋体"/>
          <w:b/>
          <w:bCs/>
          <w:kern w:val="0"/>
          <w:u w:val="single"/>
          <w:lang w:val="zh-CN"/>
        </w:rPr>
        <w:t xml:space="preserve">        </w:t>
      </w:r>
      <w:r>
        <w:rPr>
          <w:rFonts w:hint="eastAsia" w:ascii="宋体" w:hAnsi="宋体" w:cs="宋体"/>
          <w:b/>
          <w:bCs/>
          <w:kern w:val="0"/>
          <w:lang w:val="zh-CN"/>
        </w:rPr>
        <w:t>（签字或盖章）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年   月   日</w:t>
      </w: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kern w:val="0"/>
          <w:lang w:val="zh-CN"/>
        </w:rPr>
      </w:pPr>
    </w:p>
    <w:p>
      <w:pPr>
        <w:pStyle w:val="36"/>
        <w:spacing w:before="0" w:after="0" w:line="360" w:lineRule="auto"/>
        <w:jc w:val="left"/>
        <w:outlineLvl w:val="1"/>
        <w:rPr>
          <w:rFonts w:ascii="宋体" w:hAnsi="宋体" w:cs="宋体"/>
          <w:kern w:val="0"/>
          <w:szCs w:val="36"/>
          <w:lang w:val="zh-CN"/>
        </w:rPr>
      </w:pPr>
      <w:r>
        <w:rPr>
          <w:rFonts w:hint="eastAsia" w:ascii="宋体" w:hAnsi="宋体" w:cs="宋体"/>
          <w:lang w:val="zh-CN"/>
        </w:rPr>
        <w:br w:type="page"/>
      </w:r>
      <w:bookmarkEnd w:id="69"/>
      <w:bookmarkStart w:id="71" w:name="_Toc78187953"/>
      <w:r>
        <w:rPr>
          <w:rFonts w:hint="eastAsia" w:ascii="宋体" w:hAnsi="宋体" w:cs="宋体"/>
          <w:sz w:val="30"/>
          <w:szCs w:val="30"/>
          <w:lang w:val="zh-CN"/>
        </w:rPr>
        <w:t>（下册）</w:t>
      </w:r>
      <w:bookmarkEnd w:id="71"/>
    </w:p>
    <w:p>
      <w:pPr>
        <w:autoSpaceDE w:val="0"/>
        <w:autoSpaceDN w:val="0"/>
        <w:spacing w:line="36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36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ascii="宋体" w:hAnsi="宋体" w:cs="宋体"/>
          <w:kern w:val="0"/>
          <w:sz w:val="36"/>
          <w:szCs w:val="36"/>
        </w:rPr>
      </w:pPr>
    </w:p>
    <w:p>
      <w:pPr>
        <w:autoSpaceDE w:val="0"/>
        <w:autoSpaceDN w:val="0"/>
        <w:spacing w:line="360" w:lineRule="auto"/>
        <w:jc w:val="center"/>
        <w:rPr>
          <w:rFonts w:ascii="宋体" w:hAnsi="宋体" w:cs="宋体"/>
          <w:b/>
          <w:bCs/>
          <w:kern w:val="0"/>
          <w:sz w:val="72"/>
          <w:szCs w:val="72"/>
        </w:rPr>
      </w:pPr>
      <w:r>
        <w:rPr>
          <w:rFonts w:hint="eastAsia" w:ascii="宋体" w:hAnsi="宋体" w:cs="宋体"/>
          <w:b/>
          <w:bCs/>
          <w:kern w:val="0"/>
          <w:sz w:val="72"/>
          <w:szCs w:val="72"/>
          <w:lang w:val="zh-CN"/>
        </w:rPr>
        <w:t>投标文件</w:t>
      </w:r>
    </w:p>
    <w:p>
      <w:pPr>
        <w:autoSpaceDE w:val="0"/>
        <w:autoSpaceDN w:val="0"/>
        <w:spacing w:line="360" w:lineRule="auto"/>
        <w:jc w:val="center"/>
        <w:rPr>
          <w:rFonts w:ascii="宋体" w:hAnsi="宋体" w:cs="宋体"/>
          <w:kern w:val="0"/>
          <w:sz w:val="44"/>
          <w:szCs w:val="44"/>
        </w:rPr>
      </w:pPr>
      <w:r>
        <w:rPr>
          <w:rFonts w:hint="eastAsia" w:ascii="宋体" w:hAnsi="宋体" w:cs="宋体"/>
          <w:b/>
          <w:bCs/>
          <w:sz w:val="44"/>
          <w:szCs w:val="44"/>
          <w:lang w:val="zh-CN"/>
        </w:rPr>
        <w:t>（下册）</w:t>
      </w:r>
    </w:p>
    <w:p>
      <w:pPr>
        <w:autoSpaceDE w:val="0"/>
        <w:autoSpaceDN w:val="0"/>
        <w:spacing w:line="360" w:lineRule="auto"/>
        <w:rPr>
          <w:rFonts w:ascii="宋体" w:hAnsi="宋体" w:cs="宋体"/>
          <w:kern w:val="0"/>
          <w:sz w:val="36"/>
          <w:szCs w:val="36"/>
        </w:rPr>
      </w:pPr>
    </w:p>
    <w:p>
      <w:pPr>
        <w:autoSpaceDE w:val="0"/>
        <w:autoSpaceDN w:val="0"/>
        <w:spacing w:line="360" w:lineRule="auto"/>
        <w:rPr>
          <w:rFonts w:ascii="宋体" w:hAnsi="宋体" w:cs="宋体"/>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ascii="宋体" w:hAns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u w:val="single"/>
          <w:lang w:val="en-US" w:eastAsia="zh-CN"/>
        </w:rPr>
        <w:t xml:space="preserve">                    </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法定代表人或委托代理人：</w:t>
      </w:r>
      <w:r>
        <w:rPr>
          <w:rFonts w:hint="eastAsia" w:ascii="宋体" w:hAnsi="宋体" w:cs="宋体"/>
          <w:b/>
          <w:bCs/>
          <w:kern w:val="0"/>
          <w:sz w:val="36"/>
          <w:szCs w:val="36"/>
          <w:u w:val="single"/>
          <w:lang w:val="en-US" w:eastAsia="zh-CN"/>
        </w:rPr>
        <w:t xml:space="preserve">   </w:t>
      </w:r>
      <w:r>
        <w:rPr>
          <w:rFonts w:hint="eastAsia" w:ascii="宋体" w:hAnsi="宋体" w:cs="宋体"/>
          <w:b/>
          <w:bCs/>
          <w:kern w:val="0"/>
          <w:sz w:val="36"/>
          <w:szCs w:val="36"/>
          <w:lang w:val="zh-CN"/>
        </w:rPr>
        <w:t>（签字或盖章）</w:t>
      </w:r>
    </w:p>
    <w:p>
      <w:pPr>
        <w:autoSpaceDE w:val="0"/>
        <w:autoSpaceDN w:val="0"/>
        <w:spacing w:line="360" w:lineRule="auto"/>
        <w:ind w:firstLine="3253" w:firstLineChars="900"/>
        <w:rPr>
          <w:rFonts w:ascii="宋体" w:hAnsi="宋体" w:cs="宋体"/>
          <w:b/>
          <w:bCs/>
          <w:kern w:val="0"/>
          <w:sz w:val="36"/>
          <w:szCs w:val="36"/>
          <w:lang w:val="zh-CN"/>
        </w:rPr>
      </w:pPr>
      <w:r>
        <w:rPr>
          <w:rFonts w:hint="eastAsia" w:ascii="宋体" w:hAnsi="宋体" w:cs="宋体"/>
          <w:b/>
          <w:bCs/>
          <w:kern w:val="0"/>
          <w:sz w:val="36"/>
          <w:szCs w:val="36"/>
          <w:lang w:val="zh-CN"/>
        </w:rPr>
        <w:t>年月日</w:t>
      </w:r>
    </w:p>
    <w:p>
      <w:pPr>
        <w:pStyle w:val="36"/>
        <w:spacing w:before="0" w:after="0" w:line="360" w:lineRule="auto"/>
        <w:jc w:val="left"/>
        <w:rPr>
          <w:rFonts w:ascii="宋体" w:hAnsi="宋体" w:cs="宋体"/>
          <w:lang w:val="zh-CN"/>
        </w:rPr>
      </w:pPr>
      <w:r>
        <w:rPr>
          <w:rFonts w:hint="eastAsia" w:ascii="宋体" w:hAnsi="宋体" w:cs="宋体"/>
          <w:b w:val="0"/>
          <w:bCs w:val="0"/>
          <w:kern w:val="0"/>
          <w:lang w:val="zh-CN"/>
        </w:rPr>
        <w:br w:type="page"/>
      </w:r>
      <w:bookmarkStart w:id="72" w:name="_Toc78187954"/>
      <w:r>
        <w:rPr>
          <w:rFonts w:hint="eastAsia" w:ascii="宋体" w:hAnsi="宋体" w:cs="宋体"/>
          <w:sz w:val="30"/>
          <w:szCs w:val="30"/>
          <w:lang w:val="zh-CN"/>
        </w:rPr>
        <w:t>目录（下册）</w:t>
      </w:r>
      <w:bookmarkEnd w:id="72"/>
    </w:p>
    <w:p>
      <w:pPr>
        <w:numPr>
          <w:ilvl w:val="0"/>
          <w:numId w:val="17"/>
        </w:numPr>
        <w:autoSpaceDE w:val="0"/>
        <w:autoSpaceDN w:val="0"/>
        <w:spacing w:line="360" w:lineRule="auto"/>
        <w:rPr>
          <w:rFonts w:ascii="宋体" w:hAnsi="宋体" w:cs="宋体"/>
          <w:kern w:val="0"/>
          <w:lang w:val="zh-CN"/>
        </w:rPr>
      </w:pPr>
      <w:r>
        <w:rPr>
          <w:rFonts w:hint="eastAsia" w:ascii="宋体" w:hAnsi="宋体" w:cs="宋体"/>
        </w:rPr>
        <w:t>评分对照表</w:t>
      </w:r>
      <w:r>
        <w:rPr>
          <w:rFonts w:hint="eastAsia" w:ascii="宋体" w:hAnsi="宋体" w:cs="宋体"/>
          <w:kern w:val="0"/>
          <w:lang w:val="zh-CN"/>
        </w:rPr>
        <w:t>………………………………………………………所在页码</w:t>
      </w:r>
    </w:p>
    <w:p>
      <w:pPr>
        <w:numPr>
          <w:ilvl w:val="0"/>
          <w:numId w:val="17"/>
        </w:numPr>
        <w:autoSpaceDE w:val="0"/>
        <w:autoSpaceDN w:val="0"/>
        <w:spacing w:line="360" w:lineRule="auto"/>
        <w:rPr>
          <w:rFonts w:ascii="宋体" w:hAnsi="宋体" w:cs="宋体"/>
          <w:kern w:val="0"/>
          <w:lang w:val="zh-CN"/>
        </w:rPr>
      </w:pPr>
      <w:r>
        <w:rPr>
          <w:rFonts w:hint="eastAsia" w:ascii="宋体" w:hAnsi="宋体" w:cs="宋体"/>
          <w:kern w:val="0"/>
          <w:lang w:val="zh-CN"/>
        </w:rPr>
        <w:t>开标一览表（报价表）…………………………………………所在页码</w:t>
      </w:r>
    </w:p>
    <w:p>
      <w:pPr>
        <w:numPr>
          <w:ilvl w:val="0"/>
          <w:numId w:val="17"/>
        </w:numPr>
        <w:autoSpaceDE w:val="0"/>
        <w:autoSpaceDN w:val="0"/>
        <w:spacing w:line="360" w:lineRule="auto"/>
        <w:rPr>
          <w:rFonts w:ascii="宋体" w:hAnsi="宋体" w:cs="宋体"/>
          <w:kern w:val="0"/>
          <w:lang w:val="zh-CN"/>
        </w:rPr>
      </w:pPr>
      <w:r>
        <w:rPr>
          <w:rFonts w:hint="eastAsia" w:ascii="宋体" w:hAnsi="宋体" w:cs="宋体"/>
          <w:kern w:val="0"/>
          <w:lang w:val="zh-CN"/>
        </w:rPr>
        <w:t>服务应答表………………………………………………………所在页码</w:t>
      </w:r>
    </w:p>
    <w:p>
      <w:pPr>
        <w:numPr>
          <w:ilvl w:val="0"/>
          <w:numId w:val="17"/>
        </w:numPr>
        <w:autoSpaceDE w:val="0"/>
        <w:autoSpaceDN w:val="0"/>
        <w:spacing w:line="360" w:lineRule="auto"/>
        <w:rPr>
          <w:rFonts w:ascii="宋体" w:hAnsi="宋体" w:cs="宋体"/>
          <w:kern w:val="0"/>
          <w:lang w:val="zh-CN"/>
        </w:rPr>
      </w:pPr>
      <w:r>
        <w:rPr>
          <w:rFonts w:hint="eastAsia" w:ascii="宋体" w:hAnsi="宋体" w:cs="宋体"/>
          <w:kern w:val="0"/>
          <w:lang w:val="zh-CN"/>
        </w:rPr>
        <w:t>投标服务相关资料………………………………………………所在页码</w:t>
      </w:r>
    </w:p>
    <w:p>
      <w:pPr>
        <w:numPr>
          <w:ilvl w:val="0"/>
          <w:numId w:val="17"/>
        </w:numPr>
        <w:autoSpaceDE w:val="0"/>
        <w:autoSpaceDN w:val="0"/>
        <w:spacing w:line="360" w:lineRule="auto"/>
        <w:rPr>
          <w:rFonts w:ascii="宋体" w:hAnsi="宋体" w:cs="宋体"/>
          <w:kern w:val="0"/>
          <w:lang w:val="zh-CN"/>
        </w:rPr>
      </w:pPr>
      <w:r>
        <w:rPr>
          <w:rFonts w:hint="eastAsia" w:ascii="宋体" w:hAnsi="宋体" w:cs="宋体"/>
          <w:kern w:val="0"/>
          <w:lang w:val="zh-CN"/>
        </w:rPr>
        <w:t>投标人的类似业绩证明材料……………………………………所在页码</w:t>
      </w:r>
    </w:p>
    <w:p>
      <w:pPr>
        <w:numPr>
          <w:ilvl w:val="0"/>
          <w:numId w:val="17"/>
        </w:numPr>
        <w:autoSpaceDE w:val="0"/>
        <w:autoSpaceDN w:val="0"/>
        <w:spacing w:line="360" w:lineRule="auto"/>
        <w:rPr>
          <w:rFonts w:ascii="宋体" w:hAnsi="宋体" w:cs="宋体"/>
          <w:kern w:val="0"/>
          <w:lang w:val="zh-CN"/>
        </w:rPr>
      </w:pPr>
      <w:r>
        <w:rPr>
          <w:rFonts w:hint="eastAsia" w:ascii="宋体" w:hAnsi="宋体" w:cs="宋体"/>
          <w:kern w:val="0"/>
          <w:lang w:val="zh-CN"/>
        </w:rPr>
        <w:t>投标人本项目团队配置人员情况………………………………所在页码</w:t>
      </w:r>
    </w:p>
    <w:p>
      <w:pPr>
        <w:numPr>
          <w:ilvl w:val="0"/>
          <w:numId w:val="17"/>
        </w:numPr>
        <w:autoSpaceDE w:val="0"/>
        <w:autoSpaceDN w:val="0"/>
        <w:spacing w:line="360" w:lineRule="auto"/>
        <w:rPr>
          <w:rFonts w:ascii="宋体" w:hAnsi="宋体" w:cs="宋体"/>
          <w:lang w:val="zh-CN"/>
        </w:rPr>
      </w:pPr>
      <w:r>
        <w:rPr>
          <w:rFonts w:hint="eastAsia" w:ascii="宋体" w:hAnsi="宋体" w:cs="宋体"/>
          <w:kern w:val="0"/>
          <w:lang w:val="zh-CN"/>
        </w:rPr>
        <w:t>中小企业声明函、残疾人福利性单位声明函、监狱企业……所在页码</w:t>
      </w:r>
    </w:p>
    <w:p>
      <w:pPr>
        <w:numPr>
          <w:ilvl w:val="0"/>
          <w:numId w:val="17"/>
        </w:numPr>
        <w:autoSpaceDE w:val="0"/>
        <w:autoSpaceDN w:val="0"/>
        <w:spacing w:line="360" w:lineRule="auto"/>
        <w:rPr>
          <w:rFonts w:ascii="宋体" w:hAnsi="宋体" w:cs="宋体"/>
          <w:lang w:val="zh-CN"/>
        </w:rPr>
      </w:pPr>
      <w:r>
        <w:rPr>
          <w:rFonts w:hint="eastAsia" w:ascii="宋体" w:hAnsi="宋体" w:cs="宋体"/>
          <w:kern w:val="0"/>
          <w:lang w:val="zh-CN"/>
        </w:rPr>
        <w:t>投标人认为在其他方面有必要说明的事项……………………所在页码</w:t>
      </w:r>
    </w:p>
    <w:p>
      <w:pPr>
        <w:pStyle w:val="36"/>
        <w:spacing w:before="0" w:after="0" w:line="360" w:lineRule="auto"/>
        <w:jc w:val="left"/>
        <w:outlineLvl w:val="1"/>
        <w:rPr>
          <w:rFonts w:ascii="宋体" w:hAnsi="宋体" w:cs="宋体"/>
          <w:sz w:val="30"/>
          <w:szCs w:val="30"/>
          <w:lang w:val="zh-CN"/>
        </w:rPr>
      </w:pPr>
      <w:r>
        <w:rPr>
          <w:rFonts w:hint="eastAsia" w:ascii="宋体" w:hAnsi="宋体" w:cs="宋体"/>
          <w:lang w:val="zh-CN"/>
        </w:rPr>
        <w:br w:type="page"/>
      </w:r>
      <w:bookmarkStart w:id="73" w:name="_Toc78187955"/>
      <w:r>
        <w:rPr>
          <w:rFonts w:hint="eastAsia" w:ascii="宋体" w:hAnsi="宋体" w:cs="宋体"/>
          <w:sz w:val="30"/>
          <w:szCs w:val="30"/>
        </w:rPr>
        <w:t>（1</w:t>
      </w:r>
      <w:r>
        <w:rPr>
          <w:rFonts w:ascii="宋体" w:hAnsi="宋体" w:cs="宋体"/>
          <w:sz w:val="30"/>
          <w:szCs w:val="30"/>
        </w:rPr>
        <w:t>0</w:t>
      </w:r>
      <w:r>
        <w:rPr>
          <w:rFonts w:hint="eastAsia" w:ascii="宋体" w:hAnsi="宋体" w:cs="宋体"/>
          <w:sz w:val="30"/>
          <w:szCs w:val="30"/>
        </w:rPr>
        <w:t>）</w:t>
      </w:r>
      <w:r>
        <w:rPr>
          <w:rFonts w:hint="eastAsia" w:ascii="宋体" w:hAnsi="宋体" w:cs="宋体"/>
          <w:sz w:val="30"/>
          <w:szCs w:val="30"/>
          <w:lang w:val="zh-CN"/>
        </w:rPr>
        <w:t>评分对照表</w:t>
      </w:r>
      <w:bookmarkEnd w:id="73"/>
    </w:p>
    <w:p>
      <w:pPr>
        <w:spacing w:line="360" w:lineRule="auto"/>
        <w:rPr>
          <w:rFonts w:ascii="宋体" w:hAnsi="宋体" w:cs="宋体"/>
          <w:sz w:val="28"/>
          <w:szCs w:val="28"/>
        </w:rPr>
      </w:pPr>
    </w:p>
    <w:p>
      <w:pPr>
        <w:spacing w:line="360" w:lineRule="auto"/>
        <w:jc w:val="center"/>
        <w:rPr>
          <w:rFonts w:ascii="宋体" w:hAnsi="宋体" w:cs="宋体"/>
        </w:rPr>
      </w:pPr>
      <w:r>
        <w:rPr>
          <w:rFonts w:hint="eastAsia" w:ascii="宋体" w:hAnsi="宋体" w:cs="宋体"/>
          <w:b/>
          <w:bCs/>
          <w:sz w:val="28"/>
          <w:szCs w:val="28"/>
        </w:rPr>
        <w:t>评分对照表</w:t>
      </w:r>
    </w:p>
    <w:p>
      <w:pPr>
        <w:spacing w:line="360" w:lineRule="auto"/>
        <w:rPr>
          <w:rFonts w:ascii="宋体" w:hAnsi="宋体" w:cs="宋体"/>
          <w:sz w:val="28"/>
          <w:szCs w:val="28"/>
        </w:rPr>
      </w:pPr>
    </w:p>
    <w:tbl>
      <w:tblPr>
        <w:tblStyle w:val="38"/>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11"/>
              <w:spacing w:line="360" w:lineRule="auto"/>
              <w:ind w:firstLine="0"/>
              <w:jc w:val="center"/>
              <w:rPr>
                <w:rFonts w:ascii="宋体" w:hAnsi="宋体" w:cs="宋体"/>
                <w:szCs w:val="24"/>
              </w:rPr>
            </w:pPr>
            <w:r>
              <w:rPr>
                <w:rFonts w:hint="eastAsia" w:ascii="宋体" w:hAnsi="宋体" w:cs="宋体"/>
                <w:szCs w:val="24"/>
              </w:rPr>
              <w:t>序号</w:t>
            </w:r>
          </w:p>
        </w:tc>
        <w:tc>
          <w:tcPr>
            <w:tcW w:w="2514" w:type="dxa"/>
            <w:vAlign w:val="center"/>
          </w:tcPr>
          <w:p>
            <w:pPr>
              <w:pStyle w:val="11"/>
              <w:spacing w:line="360" w:lineRule="auto"/>
              <w:ind w:firstLine="0"/>
              <w:jc w:val="center"/>
              <w:rPr>
                <w:rFonts w:ascii="宋体" w:hAnsi="宋体" w:cs="宋体"/>
                <w:szCs w:val="24"/>
              </w:rPr>
            </w:pPr>
            <w:r>
              <w:rPr>
                <w:rFonts w:hint="eastAsia" w:ascii="宋体" w:hAnsi="宋体" w:cs="宋体"/>
                <w:szCs w:val="24"/>
              </w:rPr>
              <w:t>招标文件评分标准</w:t>
            </w:r>
          </w:p>
        </w:tc>
        <w:tc>
          <w:tcPr>
            <w:tcW w:w="2266" w:type="dxa"/>
            <w:vAlign w:val="center"/>
          </w:tcPr>
          <w:p>
            <w:pPr>
              <w:pStyle w:val="11"/>
              <w:spacing w:line="360" w:lineRule="auto"/>
              <w:ind w:firstLine="0"/>
              <w:jc w:val="center"/>
              <w:rPr>
                <w:rFonts w:ascii="宋体" w:hAnsi="宋体" w:cs="宋体"/>
                <w:szCs w:val="24"/>
              </w:rPr>
            </w:pPr>
            <w:r>
              <w:rPr>
                <w:rFonts w:hint="eastAsia" w:ascii="宋体" w:hAnsi="宋体" w:cs="宋体"/>
                <w:szCs w:val="24"/>
              </w:rPr>
              <w:t>投标响应部分</w:t>
            </w:r>
          </w:p>
        </w:tc>
        <w:tc>
          <w:tcPr>
            <w:tcW w:w="2966" w:type="dxa"/>
            <w:vAlign w:val="center"/>
          </w:tcPr>
          <w:p>
            <w:pPr>
              <w:pStyle w:val="11"/>
              <w:spacing w:line="360" w:lineRule="auto"/>
              <w:ind w:firstLine="0"/>
              <w:jc w:val="center"/>
              <w:rPr>
                <w:rFonts w:ascii="宋体" w:hAnsi="宋体" w:cs="宋体"/>
                <w:szCs w:val="24"/>
              </w:rPr>
            </w:pPr>
            <w:r>
              <w:rPr>
                <w:rFonts w:hint="eastAsia" w:ascii="宋体" w:hAnsi="宋体" w:cs="宋体"/>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11"/>
              <w:spacing w:line="360" w:lineRule="auto"/>
              <w:ind w:firstLine="0"/>
              <w:jc w:val="center"/>
              <w:rPr>
                <w:rFonts w:ascii="宋体" w:hAnsi="宋体" w:cs="宋体"/>
                <w:szCs w:val="24"/>
              </w:rPr>
            </w:pPr>
          </w:p>
        </w:tc>
        <w:tc>
          <w:tcPr>
            <w:tcW w:w="2514" w:type="dxa"/>
            <w:vAlign w:val="center"/>
          </w:tcPr>
          <w:p>
            <w:pPr>
              <w:pStyle w:val="11"/>
              <w:spacing w:line="360" w:lineRule="auto"/>
              <w:ind w:firstLine="0"/>
              <w:jc w:val="center"/>
              <w:rPr>
                <w:rFonts w:ascii="宋体" w:hAnsi="宋体" w:cs="宋体"/>
                <w:szCs w:val="24"/>
              </w:rPr>
            </w:pPr>
          </w:p>
        </w:tc>
        <w:tc>
          <w:tcPr>
            <w:tcW w:w="2266" w:type="dxa"/>
            <w:vAlign w:val="center"/>
          </w:tcPr>
          <w:p>
            <w:pPr>
              <w:pStyle w:val="11"/>
              <w:spacing w:line="360" w:lineRule="auto"/>
              <w:ind w:firstLine="0"/>
              <w:jc w:val="center"/>
              <w:rPr>
                <w:rFonts w:ascii="宋体" w:hAnsi="宋体" w:cs="宋体"/>
                <w:szCs w:val="24"/>
              </w:rPr>
            </w:pPr>
          </w:p>
        </w:tc>
        <w:tc>
          <w:tcPr>
            <w:tcW w:w="2966" w:type="dxa"/>
            <w:vAlign w:val="center"/>
          </w:tcPr>
          <w:p>
            <w:pPr>
              <w:pStyle w:val="11"/>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11"/>
              <w:spacing w:line="360" w:lineRule="auto"/>
              <w:ind w:firstLine="0"/>
              <w:jc w:val="center"/>
              <w:rPr>
                <w:rFonts w:ascii="宋体" w:hAnsi="宋体" w:cs="宋体"/>
                <w:szCs w:val="24"/>
              </w:rPr>
            </w:pPr>
          </w:p>
        </w:tc>
        <w:tc>
          <w:tcPr>
            <w:tcW w:w="2514" w:type="dxa"/>
            <w:vAlign w:val="center"/>
          </w:tcPr>
          <w:p>
            <w:pPr>
              <w:pStyle w:val="11"/>
              <w:spacing w:line="360" w:lineRule="auto"/>
              <w:ind w:firstLine="0"/>
              <w:jc w:val="center"/>
              <w:rPr>
                <w:rFonts w:ascii="宋体" w:hAnsi="宋体" w:cs="宋体"/>
                <w:szCs w:val="24"/>
              </w:rPr>
            </w:pPr>
          </w:p>
        </w:tc>
        <w:tc>
          <w:tcPr>
            <w:tcW w:w="2266" w:type="dxa"/>
            <w:vAlign w:val="center"/>
          </w:tcPr>
          <w:p>
            <w:pPr>
              <w:pStyle w:val="11"/>
              <w:spacing w:line="360" w:lineRule="auto"/>
              <w:ind w:firstLine="0"/>
              <w:jc w:val="center"/>
              <w:rPr>
                <w:rFonts w:ascii="宋体" w:hAnsi="宋体" w:cs="宋体"/>
                <w:szCs w:val="24"/>
              </w:rPr>
            </w:pPr>
          </w:p>
        </w:tc>
        <w:tc>
          <w:tcPr>
            <w:tcW w:w="2966" w:type="dxa"/>
            <w:vAlign w:val="center"/>
          </w:tcPr>
          <w:p>
            <w:pPr>
              <w:pStyle w:val="11"/>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11"/>
              <w:spacing w:line="360" w:lineRule="auto"/>
              <w:ind w:firstLine="0"/>
              <w:jc w:val="center"/>
              <w:rPr>
                <w:rFonts w:ascii="宋体" w:hAnsi="宋体" w:cs="宋体"/>
                <w:szCs w:val="24"/>
              </w:rPr>
            </w:pPr>
          </w:p>
        </w:tc>
        <w:tc>
          <w:tcPr>
            <w:tcW w:w="2514" w:type="dxa"/>
            <w:vAlign w:val="center"/>
          </w:tcPr>
          <w:p>
            <w:pPr>
              <w:pStyle w:val="11"/>
              <w:spacing w:line="360" w:lineRule="auto"/>
              <w:ind w:firstLine="0"/>
              <w:jc w:val="center"/>
              <w:rPr>
                <w:rFonts w:ascii="宋体" w:hAnsi="宋体" w:cs="宋体"/>
                <w:szCs w:val="24"/>
              </w:rPr>
            </w:pPr>
          </w:p>
        </w:tc>
        <w:tc>
          <w:tcPr>
            <w:tcW w:w="2266" w:type="dxa"/>
            <w:vAlign w:val="center"/>
          </w:tcPr>
          <w:p>
            <w:pPr>
              <w:pStyle w:val="11"/>
              <w:spacing w:line="360" w:lineRule="auto"/>
              <w:ind w:firstLine="0"/>
              <w:jc w:val="center"/>
              <w:rPr>
                <w:rFonts w:ascii="宋体" w:hAnsi="宋体" w:cs="宋体"/>
                <w:szCs w:val="24"/>
              </w:rPr>
            </w:pPr>
          </w:p>
        </w:tc>
        <w:tc>
          <w:tcPr>
            <w:tcW w:w="2966" w:type="dxa"/>
            <w:vAlign w:val="center"/>
          </w:tcPr>
          <w:p>
            <w:pPr>
              <w:pStyle w:val="11"/>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11"/>
              <w:spacing w:line="360" w:lineRule="auto"/>
              <w:ind w:firstLine="0"/>
              <w:jc w:val="center"/>
              <w:rPr>
                <w:rFonts w:ascii="宋体" w:hAnsi="宋体" w:cs="宋体"/>
                <w:szCs w:val="24"/>
              </w:rPr>
            </w:pPr>
          </w:p>
        </w:tc>
        <w:tc>
          <w:tcPr>
            <w:tcW w:w="2514" w:type="dxa"/>
            <w:vAlign w:val="center"/>
          </w:tcPr>
          <w:p>
            <w:pPr>
              <w:pStyle w:val="11"/>
              <w:spacing w:line="360" w:lineRule="auto"/>
              <w:ind w:firstLine="0"/>
              <w:jc w:val="center"/>
              <w:rPr>
                <w:rFonts w:ascii="宋体" w:hAnsi="宋体" w:cs="宋体"/>
                <w:szCs w:val="24"/>
              </w:rPr>
            </w:pPr>
          </w:p>
        </w:tc>
        <w:tc>
          <w:tcPr>
            <w:tcW w:w="2266" w:type="dxa"/>
            <w:vAlign w:val="center"/>
          </w:tcPr>
          <w:p>
            <w:pPr>
              <w:pStyle w:val="11"/>
              <w:spacing w:line="360" w:lineRule="auto"/>
              <w:ind w:firstLine="0"/>
              <w:jc w:val="center"/>
              <w:rPr>
                <w:rFonts w:ascii="宋体" w:hAnsi="宋体" w:cs="宋体"/>
                <w:szCs w:val="24"/>
              </w:rPr>
            </w:pPr>
          </w:p>
        </w:tc>
        <w:tc>
          <w:tcPr>
            <w:tcW w:w="2966" w:type="dxa"/>
            <w:vAlign w:val="center"/>
          </w:tcPr>
          <w:p>
            <w:pPr>
              <w:pStyle w:val="11"/>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11"/>
              <w:spacing w:line="360" w:lineRule="auto"/>
              <w:ind w:firstLine="0"/>
              <w:jc w:val="center"/>
              <w:rPr>
                <w:rFonts w:ascii="宋体" w:hAnsi="宋体" w:cs="宋体"/>
                <w:szCs w:val="24"/>
              </w:rPr>
            </w:pPr>
          </w:p>
        </w:tc>
        <w:tc>
          <w:tcPr>
            <w:tcW w:w="2514" w:type="dxa"/>
            <w:vAlign w:val="center"/>
          </w:tcPr>
          <w:p>
            <w:pPr>
              <w:pStyle w:val="11"/>
              <w:spacing w:line="360" w:lineRule="auto"/>
              <w:ind w:firstLine="0"/>
              <w:jc w:val="center"/>
              <w:rPr>
                <w:rFonts w:ascii="宋体" w:hAnsi="宋体" w:cs="宋体"/>
                <w:szCs w:val="24"/>
              </w:rPr>
            </w:pPr>
          </w:p>
        </w:tc>
        <w:tc>
          <w:tcPr>
            <w:tcW w:w="2266" w:type="dxa"/>
            <w:vAlign w:val="center"/>
          </w:tcPr>
          <w:p>
            <w:pPr>
              <w:pStyle w:val="11"/>
              <w:spacing w:line="360" w:lineRule="auto"/>
              <w:ind w:firstLine="0"/>
              <w:jc w:val="center"/>
              <w:rPr>
                <w:rFonts w:ascii="宋体" w:hAnsi="宋体" w:cs="宋体"/>
                <w:szCs w:val="24"/>
              </w:rPr>
            </w:pPr>
          </w:p>
        </w:tc>
        <w:tc>
          <w:tcPr>
            <w:tcW w:w="2966" w:type="dxa"/>
            <w:vAlign w:val="center"/>
          </w:tcPr>
          <w:p>
            <w:pPr>
              <w:pStyle w:val="11"/>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11"/>
              <w:spacing w:line="360" w:lineRule="auto"/>
              <w:ind w:firstLine="0"/>
              <w:jc w:val="center"/>
              <w:rPr>
                <w:rFonts w:ascii="宋体" w:hAnsi="宋体" w:cs="宋体"/>
                <w:szCs w:val="24"/>
              </w:rPr>
            </w:pPr>
          </w:p>
        </w:tc>
        <w:tc>
          <w:tcPr>
            <w:tcW w:w="2514" w:type="dxa"/>
            <w:vAlign w:val="center"/>
          </w:tcPr>
          <w:p>
            <w:pPr>
              <w:pStyle w:val="11"/>
              <w:spacing w:line="360" w:lineRule="auto"/>
              <w:ind w:firstLine="0"/>
              <w:jc w:val="center"/>
              <w:rPr>
                <w:rFonts w:ascii="宋体" w:hAnsi="宋体" w:cs="宋体"/>
                <w:szCs w:val="24"/>
              </w:rPr>
            </w:pPr>
          </w:p>
        </w:tc>
        <w:tc>
          <w:tcPr>
            <w:tcW w:w="2266" w:type="dxa"/>
            <w:vAlign w:val="center"/>
          </w:tcPr>
          <w:p>
            <w:pPr>
              <w:pStyle w:val="11"/>
              <w:spacing w:line="360" w:lineRule="auto"/>
              <w:ind w:firstLine="0"/>
              <w:jc w:val="center"/>
              <w:rPr>
                <w:rFonts w:ascii="宋体" w:hAnsi="宋体" w:cs="宋体"/>
                <w:szCs w:val="24"/>
              </w:rPr>
            </w:pPr>
          </w:p>
        </w:tc>
        <w:tc>
          <w:tcPr>
            <w:tcW w:w="2966" w:type="dxa"/>
            <w:vAlign w:val="center"/>
          </w:tcPr>
          <w:p>
            <w:pPr>
              <w:pStyle w:val="11"/>
              <w:spacing w:line="360" w:lineRule="auto"/>
              <w:ind w:firstLine="0"/>
              <w:jc w:val="center"/>
              <w:rPr>
                <w:rFonts w:ascii="宋体" w:hAnsi="宋体" w:cs="宋体"/>
                <w:szCs w:val="24"/>
              </w:rPr>
            </w:pPr>
          </w:p>
        </w:tc>
      </w:tr>
    </w:tbl>
    <w:p>
      <w:pPr>
        <w:spacing w:line="360" w:lineRule="auto"/>
        <w:rPr>
          <w:rFonts w:ascii="宋体" w:hAnsi="宋体" w:cs="宋体"/>
          <w:lang w:val="zh-CN"/>
        </w:rPr>
      </w:pPr>
    </w:p>
    <w:p>
      <w:pPr>
        <w:pStyle w:val="36"/>
        <w:spacing w:before="0" w:after="0" w:line="360" w:lineRule="auto"/>
        <w:jc w:val="left"/>
        <w:outlineLvl w:val="1"/>
        <w:rPr>
          <w:rFonts w:ascii="宋体" w:hAnsi="宋体" w:cs="宋体"/>
          <w:color w:val="auto"/>
          <w:lang w:val="zh-CN"/>
        </w:rPr>
      </w:pPr>
      <w:bookmarkStart w:id="74" w:name="_Toc28963"/>
      <w:r>
        <w:rPr>
          <w:rFonts w:hint="eastAsia" w:ascii="宋体" w:hAnsi="宋体" w:cs="宋体"/>
          <w:sz w:val="30"/>
          <w:szCs w:val="30"/>
          <w:lang w:val="zh-CN"/>
        </w:rPr>
        <w:br w:type="page"/>
      </w:r>
      <w:bookmarkStart w:id="75" w:name="_Toc78187956"/>
      <w:bookmarkStart w:id="76" w:name="_Toc26451"/>
      <w:r>
        <w:rPr>
          <w:rFonts w:hint="eastAsia" w:ascii="宋体" w:hAnsi="宋体" w:cs="宋体"/>
          <w:color w:val="auto"/>
          <w:sz w:val="30"/>
          <w:szCs w:val="30"/>
        </w:rPr>
        <w:t>（1</w:t>
      </w:r>
      <w:r>
        <w:rPr>
          <w:rFonts w:ascii="宋体" w:hAnsi="宋体" w:cs="宋体"/>
          <w:color w:val="auto"/>
          <w:sz w:val="30"/>
          <w:szCs w:val="30"/>
        </w:rPr>
        <w:t>1</w:t>
      </w:r>
      <w:r>
        <w:rPr>
          <w:rFonts w:hint="eastAsia" w:ascii="宋体" w:hAnsi="宋体" w:cs="宋体"/>
          <w:color w:val="auto"/>
          <w:sz w:val="30"/>
          <w:szCs w:val="30"/>
        </w:rPr>
        <w:t>）</w:t>
      </w:r>
      <w:r>
        <w:rPr>
          <w:rFonts w:hint="eastAsia" w:ascii="宋体" w:hAnsi="宋体" w:cs="宋体"/>
          <w:color w:val="auto"/>
          <w:sz w:val="30"/>
          <w:szCs w:val="30"/>
          <w:lang w:val="zh-CN"/>
        </w:rPr>
        <w:t>开标一览表（报价表）</w:t>
      </w:r>
      <w:bookmarkEnd w:id="75"/>
      <w:bookmarkEnd w:id="76"/>
    </w:p>
    <w:p>
      <w:pPr>
        <w:autoSpaceDE w:val="0"/>
        <w:autoSpaceDN w:val="0"/>
        <w:spacing w:line="360" w:lineRule="auto"/>
        <w:rPr>
          <w:rFonts w:ascii="宋体" w:hAnsi="宋体" w:cs="宋体"/>
          <w:b/>
          <w:bCs/>
          <w:color w:val="auto"/>
          <w:kern w:val="0"/>
          <w:sz w:val="28"/>
          <w:szCs w:val="28"/>
          <w:lang w:val="zh-CN"/>
        </w:rPr>
      </w:pPr>
    </w:p>
    <w:p>
      <w:pPr>
        <w:autoSpaceDE w:val="0"/>
        <w:autoSpaceDN w:val="0"/>
        <w:spacing w:line="360" w:lineRule="auto"/>
        <w:jc w:val="center"/>
        <w:rPr>
          <w:rFonts w:ascii="宋体" w:hAnsi="宋体" w:cs="宋体"/>
          <w:b/>
          <w:bCs/>
          <w:color w:val="auto"/>
          <w:kern w:val="0"/>
          <w:sz w:val="36"/>
          <w:szCs w:val="36"/>
          <w:lang w:val="zh-CN"/>
        </w:rPr>
      </w:pPr>
      <w:r>
        <w:rPr>
          <w:rFonts w:hint="eastAsia" w:ascii="宋体" w:hAnsi="宋体" w:cs="宋体"/>
          <w:b/>
          <w:bCs/>
          <w:color w:val="auto"/>
          <w:kern w:val="0"/>
          <w:sz w:val="28"/>
          <w:szCs w:val="28"/>
          <w:lang w:val="zh-CN"/>
        </w:rPr>
        <w:t>开标一览表（报价表）</w:t>
      </w:r>
    </w:p>
    <w:p>
      <w:pPr>
        <w:autoSpaceDE w:val="0"/>
        <w:autoSpaceDN w:val="0"/>
        <w:spacing w:line="360" w:lineRule="auto"/>
        <w:rPr>
          <w:rFonts w:hint="default" w:ascii="宋体" w:hAnsi="宋体" w:eastAsia="宋体" w:cs="宋体"/>
          <w:b/>
          <w:bCs/>
          <w:kern w:val="0"/>
          <w:sz w:val="28"/>
          <w:szCs w:val="28"/>
          <w:lang w:val="en-US" w:eastAsia="zh-CN"/>
        </w:rPr>
      </w:pPr>
      <w:r>
        <w:rPr>
          <w:rFonts w:hint="eastAsia" w:ascii="宋体" w:hAnsi="宋体" w:cs="宋体"/>
          <w:color w:val="auto"/>
          <w:szCs w:val="24"/>
          <w:lang w:eastAsia="zh-CN"/>
        </w:rPr>
        <w:t>供应商</w:t>
      </w:r>
      <w:r>
        <w:rPr>
          <w:rFonts w:hint="eastAsia" w:ascii="宋体" w:hAnsi="宋体" w:cs="宋体"/>
          <w:color w:val="auto"/>
          <w:szCs w:val="24"/>
        </w:rPr>
        <w:t>名称</w:t>
      </w:r>
      <w:r>
        <w:rPr>
          <w:rFonts w:hint="eastAsia" w:ascii="宋体" w:hAnsi="宋体" w:cs="宋体"/>
          <w:color w:val="auto"/>
          <w:szCs w:val="24"/>
          <w:lang w:eastAsia="zh-CN"/>
        </w:rPr>
        <w:t>：</w:t>
      </w:r>
      <w:r>
        <w:rPr>
          <w:rFonts w:hint="eastAsia" w:ascii="宋体" w:hAnsi="宋体" w:cs="宋体"/>
          <w:color w:val="auto"/>
          <w:szCs w:val="24"/>
          <w:lang w:val="en-US" w:eastAsia="zh-CN"/>
        </w:rPr>
        <w:t xml:space="preserve">                                                单位：元</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2" w:hRule="atLeast"/>
          <w:jc w:val="center"/>
        </w:trPr>
        <w:tc>
          <w:tcPr>
            <w:tcW w:w="2632" w:type="dxa"/>
            <w:noWrap w:val="0"/>
            <w:vAlign w:val="center"/>
          </w:tcPr>
          <w:p>
            <w:pPr>
              <w:pStyle w:val="11"/>
              <w:spacing w:line="240" w:lineRule="auto"/>
              <w:ind w:firstLine="0"/>
              <w:jc w:val="center"/>
              <w:rPr>
                <w:rFonts w:hint="default" w:ascii="宋体" w:hAnsi="宋体" w:eastAsia="宋体" w:cs="宋体"/>
                <w:b w:val="0"/>
                <w:bCs w:val="0"/>
                <w:color w:val="auto"/>
                <w:szCs w:val="24"/>
                <w:lang w:val="en-US" w:eastAsia="zh-CN"/>
              </w:rPr>
            </w:pPr>
            <w:r>
              <w:rPr>
                <w:rFonts w:hint="eastAsia" w:ascii="宋体" w:hAnsi="宋体" w:cs="宋体"/>
                <w:b w:val="0"/>
                <w:bCs w:val="0"/>
                <w:color w:val="auto"/>
                <w:szCs w:val="24"/>
                <w:lang w:val="en-US" w:eastAsia="zh-CN"/>
              </w:rPr>
              <w:t>项目名称</w:t>
            </w:r>
          </w:p>
        </w:tc>
        <w:tc>
          <w:tcPr>
            <w:tcW w:w="5985" w:type="dxa"/>
            <w:noWrap w:val="0"/>
            <w:vAlign w:val="center"/>
          </w:tcPr>
          <w:p>
            <w:pPr>
              <w:pStyle w:val="11"/>
              <w:spacing w:line="240" w:lineRule="auto"/>
              <w:ind w:firstLine="0"/>
              <w:rPr>
                <w:rFonts w:hint="eastAsia" w:ascii="宋体" w:hAnsi="宋体"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3" w:hRule="atLeast"/>
          <w:jc w:val="center"/>
        </w:trPr>
        <w:tc>
          <w:tcPr>
            <w:tcW w:w="2632" w:type="dxa"/>
            <w:noWrap w:val="0"/>
            <w:vAlign w:val="center"/>
          </w:tcPr>
          <w:p>
            <w:pPr>
              <w:pStyle w:val="11"/>
              <w:spacing w:line="240" w:lineRule="auto"/>
              <w:ind w:firstLine="0"/>
              <w:jc w:val="center"/>
              <w:rPr>
                <w:rFonts w:hint="eastAsia" w:ascii="宋体" w:hAnsi="宋体" w:cs="宋体"/>
                <w:b w:val="0"/>
                <w:bCs w:val="0"/>
                <w:color w:val="auto"/>
                <w:szCs w:val="24"/>
              </w:rPr>
            </w:pPr>
            <w:r>
              <w:rPr>
                <w:rFonts w:hint="eastAsia" w:ascii="宋体" w:hAnsi="宋体" w:cs="宋体"/>
                <w:b w:val="0"/>
                <w:bCs w:val="0"/>
                <w:color w:val="auto"/>
                <w:szCs w:val="24"/>
              </w:rPr>
              <w:t>投标报价</w:t>
            </w:r>
          </w:p>
        </w:tc>
        <w:tc>
          <w:tcPr>
            <w:tcW w:w="5985" w:type="dxa"/>
            <w:noWrap w:val="0"/>
            <w:vAlign w:val="center"/>
          </w:tcPr>
          <w:p>
            <w:pPr>
              <w:pStyle w:val="11"/>
              <w:spacing w:line="240" w:lineRule="auto"/>
              <w:ind w:firstLine="0"/>
              <w:rPr>
                <w:rFonts w:hint="eastAsia" w:ascii="宋体" w:hAnsi="宋体" w:cs="宋体"/>
                <w:color w:val="auto"/>
                <w:kern w:val="0"/>
                <w:szCs w:val="24"/>
                <w:lang w:val="zh-CN"/>
              </w:rPr>
            </w:pPr>
            <w:r>
              <w:rPr>
                <w:rFonts w:hint="eastAsia" w:ascii="宋体" w:hAnsi="宋体" w:cs="宋体"/>
                <w:color w:val="auto"/>
                <w:kern w:val="0"/>
                <w:szCs w:val="24"/>
                <w:lang w:val="zh-CN"/>
              </w:rPr>
              <w:t>（大写）</w:t>
            </w:r>
            <w:r>
              <w:rPr>
                <w:rFonts w:ascii="宋体" w:hAnsi="宋体" w:cs="宋体"/>
                <w:color w:val="auto"/>
                <w:kern w:val="0"/>
                <w:szCs w:val="24"/>
                <w:lang w:val="zh-CN"/>
              </w:rPr>
              <w:t>：</w:t>
            </w:r>
            <w:r>
              <w:rPr>
                <w:rFonts w:hint="eastAsia" w:ascii="宋体" w:hAnsi="宋体" w:cs="宋体"/>
                <w:color w:val="auto"/>
                <w:kern w:val="0"/>
                <w:szCs w:val="24"/>
                <w:lang w:val="zh-CN"/>
              </w:rPr>
              <w:t xml:space="preserve">      </w:t>
            </w:r>
          </w:p>
          <w:p>
            <w:pPr>
              <w:pStyle w:val="11"/>
              <w:spacing w:line="240" w:lineRule="auto"/>
              <w:ind w:firstLine="0"/>
              <w:rPr>
                <w:rFonts w:hint="eastAsia" w:ascii="宋体" w:hAnsi="宋体" w:cs="宋体"/>
                <w:color w:val="auto"/>
                <w:szCs w:val="24"/>
              </w:rPr>
            </w:pPr>
            <w:r>
              <w:rPr>
                <w:rFonts w:hint="eastAsia" w:ascii="宋体" w:hAnsi="宋体" w:cs="宋体"/>
                <w:color w:val="auto"/>
                <w:kern w:val="0"/>
                <w:szCs w:val="24"/>
                <w:lang w:val="zh-CN"/>
              </w:rPr>
              <w:t>（小写）：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1" w:hRule="atLeast"/>
          <w:jc w:val="center"/>
        </w:trPr>
        <w:tc>
          <w:tcPr>
            <w:tcW w:w="2632" w:type="dxa"/>
            <w:noWrap w:val="0"/>
            <w:vAlign w:val="center"/>
          </w:tcPr>
          <w:p>
            <w:pPr>
              <w:pStyle w:val="11"/>
              <w:spacing w:line="240" w:lineRule="auto"/>
              <w:ind w:firstLine="0"/>
              <w:jc w:val="center"/>
              <w:rPr>
                <w:rFonts w:hint="eastAsia" w:ascii="宋体" w:hAnsi="宋体" w:eastAsia="宋体" w:cs="宋体"/>
                <w:b w:val="0"/>
                <w:bCs w:val="0"/>
                <w:color w:val="auto"/>
                <w:szCs w:val="24"/>
                <w:lang w:eastAsia="zh-CN"/>
              </w:rPr>
            </w:pPr>
            <w:r>
              <w:rPr>
                <w:rFonts w:hint="eastAsia" w:ascii="宋体" w:hAnsi="宋体" w:cs="宋体"/>
                <w:b w:val="0"/>
                <w:bCs w:val="0"/>
                <w:color w:val="auto"/>
                <w:szCs w:val="24"/>
              </w:rPr>
              <w:t>服务</w:t>
            </w:r>
            <w:r>
              <w:rPr>
                <w:rFonts w:hint="eastAsia" w:ascii="宋体" w:hAnsi="宋体" w:cs="宋体"/>
                <w:b w:val="0"/>
                <w:bCs w:val="0"/>
                <w:color w:val="auto"/>
                <w:szCs w:val="24"/>
                <w:lang w:val="en-US" w:eastAsia="zh-CN"/>
              </w:rPr>
              <w:t>期限</w:t>
            </w:r>
          </w:p>
        </w:tc>
        <w:tc>
          <w:tcPr>
            <w:tcW w:w="5985" w:type="dxa"/>
            <w:noWrap w:val="0"/>
            <w:vAlign w:val="center"/>
          </w:tcPr>
          <w:p>
            <w:pPr>
              <w:pStyle w:val="11"/>
              <w:spacing w:line="240" w:lineRule="auto"/>
              <w:ind w:firstLine="0"/>
              <w:rPr>
                <w:rFonts w:hint="eastAsia" w:ascii="宋体" w:hAnsi="宋体" w:cs="宋体"/>
                <w:color w:val="auto"/>
                <w:szCs w:val="24"/>
              </w:rPr>
            </w:pPr>
          </w:p>
        </w:tc>
      </w:tr>
    </w:tbl>
    <w:p>
      <w:pPr>
        <w:autoSpaceDE w:val="0"/>
        <w:autoSpaceDN w:val="0"/>
        <w:spacing w:line="360" w:lineRule="auto"/>
        <w:rPr>
          <w:rFonts w:ascii="宋体" w:hAnsi="宋体" w:cs="宋体"/>
          <w:kern w:val="0"/>
          <w:lang w:val="zh-CN"/>
        </w:rPr>
      </w:pPr>
      <w:r>
        <w:rPr>
          <w:rFonts w:hint="eastAsia" w:ascii="宋体" w:hAnsi="宋体" w:cs="宋体"/>
          <w:b/>
          <w:bCs/>
          <w:kern w:val="0"/>
          <w:lang w:val="zh-CN"/>
        </w:rPr>
        <w:t>注：</w:t>
      </w:r>
      <w:r>
        <w:rPr>
          <w:rFonts w:hint="eastAsia" w:ascii="宋体" w:hAnsi="宋体" w:cs="宋体"/>
          <w:kern w:val="0"/>
          <w:lang w:val="zh-CN"/>
        </w:rPr>
        <w:t>1.填写此表时不得改变表格形式。</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2.“投标报价”为投标总价。投标报价必须包括：产品费、验收费、手续费、包装费、运输费、保险费、安装费、调试费、培训费、售前、售中、售后服务费、税金及不可预见费等全部费用。</w:t>
      </w:r>
    </w:p>
    <w:p>
      <w:pPr>
        <w:autoSpaceDE w:val="0"/>
        <w:autoSpaceDN w:val="0"/>
        <w:spacing w:line="360" w:lineRule="auto"/>
        <w:ind w:firstLine="480"/>
        <w:rPr>
          <w:rFonts w:ascii="宋体" w:hAnsi="宋体" w:cs="宋体"/>
          <w:kern w:val="0"/>
        </w:rPr>
      </w:pPr>
      <w:r>
        <w:rPr>
          <w:rFonts w:hint="eastAsia" w:ascii="宋体" w:hAnsi="宋体" w:cs="宋体"/>
          <w:kern w:val="0"/>
          <w:lang w:val="zh-CN"/>
        </w:rPr>
        <w:t>3.“服务期限”是指本项目服务时间。</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4.投标报价不能有两个或两个以上的报价方案，</w:t>
      </w:r>
      <w:r>
        <w:rPr>
          <w:rFonts w:hint="eastAsia" w:ascii="宋体" w:hAnsi="宋体" w:cs="宋体"/>
          <w:kern w:val="0"/>
        </w:rPr>
        <w:t>否则投标无效</w:t>
      </w:r>
      <w:r>
        <w:rPr>
          <w:rFonts w:hint="eastAsia" w:ascii="宋体" w:hAnsi="宋体" w:cs="宋体"/>
          <w:kern w:val="0"/>
          <w:lang w:val="zh-CN"/>
        </w:rPr>
        <w:t>。</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投标人：</w:t>
      </w:r>
      <w:r>
        <w:rPr>
          <w:rFonts w:hint="eastAsia" w:ascii="宋体" w:hAnsi="宋体" w:cs="宋体"/>
          <w:b/>
          <w:bCs/>
          <w:kern w:val="0"/>
          <w:u w:val="single"/>
          <w:lang w:val="zh-CN"/>
        </w:rPr>
        <w:t xml:space="preserve">         </w:t>
      </w:r>
      <w:r>
        <w:rPr>
          <w:rFonts w:hint="eastAsia" w:ascii="宋体" w:hAnsi="宋体" w:cs="宋体"/>
          <w:b/>
          <w:bCs/>
          <w:kern w:val="0"/>
          <w:u w:val="single"/>
          <w:lang w:val="en-US" w:eastAsia="zh-CN"/>
        </w:rPr>
        <w:t xml:space="preserve">     </w:t>
      </w:r>
      <w:r>
        <w:rPr>
          <w:rFonts w:hint="eastAsia" w:ascii="宋体" w:hAnsi="宋体" w:cs="宋体"/>
          <w:b/>
          <w:bCs/>
          <w:kern w:val="0"/>
          <w:u w:val="single"/>
          <w:lang w:val="zh-CN"/>
        </w:rPr>
        <w:t xml:space="preserve">    </w:t>
      </w:r>
      <w:r>
        <w:rPr>
          <w:rFonts w:hint="eastAsia" w:ascii="宋体" w:hAnsi="宋体" w:cs="宋体"/>
          <w:b/>
          <w:bCs/>
          <w:kern w:val="0"/>
          <w:lang w:val="zh-CN"/>
        </w:rPr>
        <w:t>（公章）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w:t>
      </w:r>
      <w:r>
        <w:rPr>
          <w:rFonts w:hint="eastAsia" w:ascii="宋体" w:hAnsi="宋体" w:cs="宋体"/>
          <w:b/>
          <w:bCs/>
          <w:kern w:val="0"/>
          <w:u w:val="single"/>
          <w:lang w:val="zh-CN"/>
        </w:rPr>
        <w:t xml:space="preserve">        </w:t>
      </w:r>
      <w:r>
        <w:rPr>
          <w:rFonts w:hint="eastAsia" w:ascii="宋体" w:hAnsi="宋体" w:cs="宋体"/>
          <w:b/>
          <w:bCs/>
          <w:kern w:val="0"/>
          <w:lang w:val="zh-CN"/>
        </w:rPr>
        <w:t>（签字或盖章）</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年   月   日</w:t>
      </w:r>
    </w:p>
    <w:p>
      <w:pPr>
        <w:autoSpaceDE w:val="0"/>
        <w:autoSpaceDN w:val="0"/>
        <w:spacing w:line="360" w:lineRule="auto"/>
        <w:rPr>
          <w:rFonts w:ascii="宋体" w:hAnsi="宋体" w:cs="宋体"/>
          <w:kern w:val="0"/>
          <w:lang w:val="zh-CN"/>
        </w:rPr>
      </w:pPr>
    </w:p>
    <w:p>
      <w:pPr>
        <w:rPr>
          <w:rFonts w:hint="eastAsia" w:ascii="宋体" w:hAnsi="宋体" w:cs="宋体"/>
          <w:sz w:val="30"/>
          <w:szCs w:val="30"/>
          <w:lang w:val="zh-CN"/>
        </w:rPr>
      </w:pPr>
      <w:r>
        <w:rPr>
          <w:rFonts w:hint="eastAsia" w:ascii="宋体" w:hAnsi="宋体" w:cs="宋体"/>
          <w:sz w:val="30"/>
          <w:szCs w:val="30"/>
          <w:lang w:val="zh-CN"/>
        </w:rPr>
        <w:br w:type="page"/>
      </w:r>
    </w:p>
    <w:p>
      <w:pPr>
        <w:autoSpaceDE w:val="0"/>
        <w:autoSpaceDN w:val="0"/>
        <w:spacing w:line="360" w:lineRule="auto"/>
        <w:jc w:val="center"/>
        <w:rPr>
          <w:rFonts w:hint="eastAsia" w:ascii="宋体" w:hAnsi="宋体" w:cs="宋体"/>
          <w:b/>
          <w:bCs/>
          <w:color w:val="auto"/>
          <w:kern w:val="0"/>
          <w:sz w:val="36"/>
          <w:szCs w:val="36"/>
          <w:lang w:val="zh-CN"/>
        </w:rPr>
      </w:pPr>
      <w:r>
        <w:rPr>
          <w:rFonts w:hint="eastAsia" w:ascii="宋体" w:hAnsi="宋体" w:cs="宋体"/>
          <w:b/>
          <w:bCs/>
          <w:color w:val="auto"/>
          <w:kern w:val="0"/>
          <w:sz w:val="28"/>
          <w:szCs w:val="28"/>
          <w:lang w:val="zh-CN"/>
        </w:rPr>
        <w:t>分项报价表</w:t>
      </w:r>
    </w:p>
    <w:p>
      <w:pPr>
        <w:autoSpaceDE w:val="0"/>
        <w:autoSpaceDN w:val="0"/>
        <w:spacing w:line="360" w:lineRule="auto"/>
        <w:rPr>
          <w:rFonts w:hint="eastAsia" w:ascii="宋体" w:hAnsi="宋体" w:cs="宋体"/>
          <w:b/>
          <w:bCs/>
          <w:color w:val="auto"/>
          <w:kern w:val="0"/>
          <w:sz w:val="28"/>
          <w:szCs w:val="28"/>
          <w:lang w:val="zh-CN"/>
        </w:rPr>
      </w:pPr>
    </w:p>
    <w:p>
      <w:pPr>
        <w:autoSpaceDE w:val="0"/>
        <w:autoSpaceDN w:val="0"/>
        <w:spacing w:line="360" w:lineRule="auto"/>
        <w:rPr>
          <w:rFonts w:hint="eastAsia" w:ascii="宋体" w:hAnsi="宋体" w:cs="宋体"/>
          <w:color w:val="auto"/>
          <w:kern w:val="0"/>
        </w:rPr>
      </w:pPr>
      <w:r>
        <w:rPr>
          <w:rFonts w:hint="eastAsia" w:ascii="宋体" w:hAnsi="宋体" w:cs="宋体"/>
          <w:b/>
          <w:bCs/>
          <w:color w:val="auto"/>
          <w:kern w:val="0"/>
          <w:lang w:val="zh-CN"/>
        </w:rPr>
        <w:t>供应商名称</w:t>
      </w:r>
      <w:r>
        <w:rPr>
          <w:rFonts w:hint="eastAsia" w:ascii="宋体" w:hAnsi="宋体" w:cs="宋体"/>
          <w:b/>
          <w:bCs/>
          <w:color w:val="auto"/>
          <w:kern w:val="0"/>
        </w:rPr>
        <w:t xml:space="preserve">：                                            </w:t>
      </w:r>
    </w:p>
    <w:tbl>
      <w:tblPr>
        <w:tblStyle w:val="38"/>
        <w:tblpPr w:leftFromText="180" w:rightFromText="180" w:vertAnchor="text" w:horzAnchor="page" w:tblpX="1785" w:tblpY="325"/>
        <w:tblOverlap w:val="never"/>
        <w:tblW w:w="8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657"/>
        <w:gridCol w:w="2571"/>
        <w:gridCol w:w="872"/>
        <w:gridCol w:w="1128"/>
        <w:gridCol w:w="100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43" w:type="dxa"/>
            <w:noWrap w:val="0"/>
            <w:vAlign w:val="center"/>
          </w:tcPr>
          <w:p>
            <w:pPr>
              <w:widowControl/>
              <w:spacing w:line="240" w:lineRule="auto"/>
              <w:ind w:left="0" w:leftChars="0" w:firstLine="0" w:firstLineChars="0"/>
              <w:jc w:val="both"/>
              <w:rPr>
                <w:rFonts w:hint="eastAsia" w:ascii="宋体" w:hAnsi="宋体" w:eastAsia="宋体" w:cs="宋体"/>
                <w:b/>
                <w:bCs w:val="0"/>
                <w:color w:val="000000"/>
                <w:kern w:val="0"/>
                <w:sz w:val="24"/>
              </w:rPr>
            </w:pPr>
            <w:r>
              <w:rPr>
                <w:rFonts w:hint="eastAsia" w:ascii="宋体" w:hAnsi="宋体" w:eastAsia="宋体" w:cs="宋体"/>
                <w:b/>
                <w:bCs w:val="0"/>
                <w:color w:val="000000"/>
                <w:kern w:val="0"/>
                <w:sz w:val="24"/>
              </w:rPr>
              <w:t>序号</w:t>
            </w:r>
          </w:p>
        </w:tc>
        <w:tc>
          <w:tcPr>
            <w:tcW w:w="1657" w:type="dxa"/>
            <w:noWrap w:val="0"/>
            <w:vAlign w:val="center"/>
          </w:tcPr>
          <w:p>
            <w:pPr>
              <w:widowControl/>
              <w:spacing w:line="240" w:lineRule="auto"/>
              <w:jc w:val="center"/>
              <w:rPr>
                <w:rFonts w:hint="eastAsia" w:ascii="宋体" w:hAnsi="宋体" w:eastAsia="宋体" w:cs="宋体"/>
                <w:b/>
                <w:bCs w:val="0"/>
                <w:color w:val="000000"/>
                <w:kern w:val="0"/>
                <w:sz w:val="24"/>
                <w:lang w:eastAsia="zh-CN"/>
              </w:rPr>
            </w:pPr>
            <w:r>
              <w:rPr>
                <w:rFonts w:hint="eastAsia" w:ascii="宋体" w:hAnsi="宋体" w:eastAsia="宋体" w:cs="宋体"/>
                <w:b/>
                <w:bCs w:val="0"/>
                <w:color w:val="000000"/>
                <w:kern w:val="0"/>
                <w:sz w:val="24"/>
              </w:rPr>
              <w:t>服务</w:t>
            </w:r>
            <w:r>
              <w:rPr>
                <w:rFonts w:hint="eastAsia" w:ascii="宋体" w:hAnsi="宋体" w:eastAsia="宋体" w:cs="宋体"/>
                <w:b/>
                <w:bCs w:val="0"/>
                <w:color w:val="000000"/>
                <w:kern w:val="0"/>
                <w:sz w:val="24"/>
                <w:lang w:val="en-US" w:eastAsia="zh-CN"/>
              </w:rPr>
              <w:t>名称</w:t>
            </w:r>
          </w:p>
        </w:tc>
        <w:tc>
          <w:tcPr>
            <w:tcW w:w="2571" w:type="dxa"/>
            <w:noWrap w:val="0"/>
            <w:vAlign w:val="center"/>
          </w:tcPr>
          <w:p>
            <w:pPr>
              <w:spacing w:line="240" w:lineRule="auto"/>
              <w:jc w:val="center"/>
              <w:rPr>
                <w:rFonts w:hint="eastAsia" w:ascii="宋体" w:hAnsi="宋体" w:eastAsia="宋体" w:cs="宋体"/>
                <w:b/>
                <w:bCs w:val="0"/>
                <w:color w:val="000000"/>
                <w:kern w:val="0"/>
                <w:sz w:val="24"/>
              </w:rPr>
            </w:pPr>
            <w:r>
              <w:rPr>
                <w:rFonts w:hint="eastAsia" w:ascii="宋体" w:hAnsi="宋体" w:eastAsia="宋体" w:cs="宋体"/>
                <w:b/>
                <w:bCs w:val="0"/>
                <w:color w:val="000000"/>
                <w:kern w:val="0"/>
                <w:sz w:val="24"/>
              </w:rPr>
              <w:t>服务内容</w:t>
            </w:r>
          </w:p>
        </w:tc>
        <w:tc>
          <w:tcPr>
            <w:tcW w:w="872" w:type="dxa"/>
            <w:noWrap w:val="0"/>
            <w:vAlign w:val="center"/>
          </w:tcPr>
          <w:p>
            <w:pPr>
              <w:spacing w:line="240" w:lineRule="auto"/>
              <w:jc w:val="center"/>
              <w:rPr>
                <w:rFonts w:hint="eastAsia" w:ascii="宋体" w:hAnsi="宋体" w:eastAsia="宋体" w:cs="宋体"/>
                <w:b/>
                <w:bCs w:val="0"/>
                <w:color w:val="000000"/>
                <w:kern w:val="0"/>
                <w:sz w:val="24"/>
                <w:lang w:val="en-US" w:eastAsia="zh-CN"/>
              </w:rPr>
            </w:pPr>
            <w:r>
              <w:rPr>
                <w:rFonts w:hint="eastAsia" w:ascii="宋体" w:hAnsi="宋体" w:eastAsia="宋体" w:cs="宋体"/>
                <w:b/>
                <w:bCs w:val="0"/>
                <w:color w:val="000000"/>
                <w:kern w:val="0"/>
                <w:sz w:val="24"/>
                <w:lang w:val="en-US" w:eastAsia="zh-CN"/>
              </w:rPr>
              <w:t>数量</w:t>
            </w:r>
          </w:p>
        </w:tc>
        <w:tc>
          <w:tcPr>
            <w:tcW w:w="1128" w:type="dxa"/>
            <w:noWrap w:val="0"/>
            <w:vAlign w:val="center"/>
          </w:tcPr>
          <w:p>
            <w:pPr>
              <w:spacing w:line="240" w:lineRule="auto"/>
              <w:jc w:val="center"/>
              <w:rPr>
                <w:rFonts w:hint="default" w:ascii="宋体" w:hAnsi="宋体" w:eastAsia="宋体" w:cs="宋体"/>
                <w:b/>
                <w:bCs w:val="0"/>
                <w:color w:val="000000"/>
                <w:kern w:val="0"/>
                <w:sz w:val="24"/>
                <w:lang w:val="en-US" w:eastAsia="zh-CN"/>
              </w:rPr>
            </w:pPr>
            <w:r>
              <w:rPr>
                <w:rFonts w:hint="eastAsia" w:ascii="宋体" w:hAnsi="宋体" w:eastAsia="宋体" w:cs="宋体"/>
                <w:b/>
                <w:bCs w:val="0"/>
                <w:color w:val="000000"/>
                <w:kern w:val="0"/>
                <w:sz w:val="24"/>
                <w:lang w:val="en-US" w:eastAsia="zh-CN"/>
              </w:rPr>
              <w:t>单位</w:t>
            </w:r>
          </w:p>
        </w:tc>
        <w:tc>
          <w:tcPr>
            <w:tcW w:w="1000" w:type="dxa"/>
            <w:noWrap w:val="0"/>
            <w:vAlign w:val="center"/>
          </w:tcPr>
          <w:p>
            <w:pPr>
              <w:spacing w:line="240" w:lineRule="auto"/>
              <w:jc w:val="center"/>
              <w:rPr>
                <w:rFonts w:hint="default" w:ascii="宋体" w:hAnsi="宋体" w:eastAsia="宋体" w:cs="宋体"/>
                <w:b/>
                <w:bCs w:val="0"/>
                <w:color w:val="000000"/>
                <w:kern w:val="0"/>
                <w:sz w:val="24"/>
                <w:lang w:val="en-US" w:eastAsia="zh-CN"/>
              </w:rPr>
            </w:pPr>
            <w:r>
              <w:rPr>
                <w:rFonts w:hint="eastAsia" w:ascii="宋体" w:hAnsi="宋体" w:eastAsia="宋体" w:cs="宋体"/>
                <w:b/>
                <w:bCs w:val="0"/>
                <w:color w:val="000000"/>
                <w:kern w:val="0"/>
                <w:sz w:val="24"/>
                <w:lang w:val="en-US" w:eastAsia="zh-CN"/>
              </w:rPr>
              <w:t>单价</w:t>
            </w:r>
          </w:p>
        </w:tc>
        <w:tc>
          <w:tcPr>
            <w:tcW w:w="1000" w:type="dxa"/>
            <w:noWrap w:val="0"/>
            <w:vAlign w:val="center"/>
          </w:tcPr>
          <w:p>
            <w:pPr>
              <w:spacing w:line="240" w:lineRule="auto"/>
              <w:jc w:val="center"/>
              <w:rPr>
                <w:rFonts w:hint="default" w:ascii="宋体" w:hAnsi="宋体" w:eastAsia="宋体" w:cs="宋体"/>
                <w:b/>
                <w:bCs w:val="0"/>
                <w:color w:val="000000"/>
                <w:kern w:val="0"/>
                <w:sz w:val="24"/>
                <w:lang w:val="en-US" w:eastAsia="zh-CN"/>
              </w:rPr>
            </w:pPr>
            <w:r>
              <w:rPr>
                <w:rFonts w:hint="eastAsia" w:ascii="宋体" w:hAnsi="宋体" w:eastAsia="宋体" w:cs="宋体"/>
                <w:b/>
                <w:bCs w:val="0"/>
                <w:color w:val="000000"/>
                <w:kern w:val="0"/>
                <w:sz w:val="24"/>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743" w:type="dxa"/>
            <w:noWrap w:val="0"/>
            <w:vAlign w:val="center"/>
          </w:tcPr>
          <w:p>
            <w:pPr>
              <w:widowControl/>
              <w:spacing w:line="360" w:lineRule="auto"/>
              <w:ind w:left="0" w:leftChars="0" w:firstLine="0" w:firstLineChars="0"/>
              <w:jc w:val="center"/>
              <w:rPr>
                <w:rFonts w:hint="eastAsia" w:ascii="宋体" w:hAnsi="宋体" w:eastAsia="宋体" w:cs="宋体"/>
                <w:bCs/>
                <w:color w:val="000000"/>
                <w:kern w:val="0"/>
                <w:sz w:val="24"/>
              </w:rPr>
            </w:pPr>
            <w:r>
              <w:rPr>
                <w:rFonts w:hint="eastAsia" w:ascii="宋体" w:hAnsi="宋体" w:eastAsia="宋体" w:cs="宋体"/>
                <w:bCs/>
                <w:color w:val="000000"/>
                <w:kern w:val="0"/>
                <w:sz w:val="24"/>
              </w:rPr>
              <w:t>1</w:t>
            </w:r>
          </w:p>
        </w:tc>
        <w:tc>
          <w:tcPr>
            <w:tcW w:w="1657" w:type="dxa"/>
            <w:noWrap w:val="0"/>
            <w:vAlign w:val="center"/>
          </w:tcPr>
          <w:p>
            <w:pPr>
              <w:widowControl/>
              <w:spacing w:line="360" w:lineRule="auto"/>
              <w:jc w:val="center"/>
              <w:rPr>
                <w:rFonts w:hint="eastAsia" w:ascii="宋体" w:hAnsi="宋体" w:eastAsia="宋体" w:cs="宋体"/>
                <w:bCs/>
                <w:color w:val="000000"/>
                <w:kern w:val="0"/>
                <w:sz w:val="24"/>
              </w:rPr>
            </w:pPr>
          </w:p>
        </w:tc>
        <w:tc>
          <w:tcPr>
            <w:tcW w:w="2571" w:type="dxa"/>
            <w:noWrap w:val="0"/>
            <w:vAlign w:val="center"/>
          </w:tcPr>
          <w:p>
            <w:pPr>
              <w:spacing w:line="360" w:lineRule="auto"/>
              <w:jc w:val="center"/>
              <w:rPr>
                <w:rFonts w:hint="eastAsia" w:ascii="宋体" w:hAnsi="宋体" w:eastAsia="宋体" w:cs="宋体"/>
                <w:bCs/>
                <w:color w:val="000000"/>
                <w:kern w:val="0"/>
                <w:sz w:val="24"/>
              </w:rPr>
            </w:pPr>
          </w:p>
        </w:tc>
        <w:tc>
          <w:tcPr>
            <w:tcW w:w="872" w:type="dxa"/>
            <w:noWrap w:val="0"/>
            <w:vAlign w:val="center"/>
          </w:tcPr>
          <w:p>
            <w:pPr>
              <w:spacing w:line="360" w:lineRule="auto"/>
              <w:jc w:val="center"/>
              <w:rPr>
                <w:rFonts w:hint="eastAsia" w:ascii="宋体" w:hAnsi="宋体" w:eastAsia="宋体" w:cs="宋体"/>
                <w:bCs/>
                <w:color w:val="000000"/>
                <w:kern w:val="0"/>
                <w:sz w:val="24"/>
              </w:rPr>
            </w:pPr>
          </w:p>
        </w:tc>
        <w:tc>
          <w:tcPr>
            <w:tcW w:w="1128" w:type="dxa"/>
            <w:noWrap w:val="0"/>
            <w:vAlign w:val="center"/>
          </w:tcPr>
          <w:p>
            <w:pPr>
              <w:spacing w:line="360" w:lineRule="auto"/>
              <w:jc w:val="center"/>
              <w:rPr>
                <w:rFonts w:hint="eastAsia" w:ascii="宋体" w:hAnsi="宋体" w:eastAsia="宋体" w:cs="宋体"/>
                <w:bCs/>
                <w:color w:val="000000"/>
                <w:kern w:val="0"/>
                <w:sz w:val="24"/>
              </w:rPr>
            </w:pPr>
          </w:p>
        </w:tc>
        <w:tc>
          <w:tcPr>
            <w:tcW w:w="1000" w:type="dxa"/>
            <w:noWrap w:val="0"/>
            <w:vAlign w:val="center"/>
          </w:tcPr>
          <w:p>
            <w:pPr>
              <w:spacing w:line="360" w:lineRule="auto"/>
              <w:jc w:val="center"/>
              <w:rPr>
                <w:rFonts w:hint="eastAsia" w:ascii="宋体" w:hAnsi="宋体" w:eastAsia="宋体" w:cs="宋体"/>
                <w:bCs/>
                <w:color w:val="000000"/>
                <w:kern w:val="0"/>
                <w:sz w:val="24"/>
              </w:rPr>
            </w:pPr>
          </w:p>
        </w:tc>
        <w:tc>
          <w:tcPr>
            <w:tcW w:w="1000" w:type="dxa"/>
            <w:noWrap w:val="0"/>
            <w:vAlign w:val="center"/>
          </w:tcPr>
          <w:p>
            <w:pPr>
              <w:spacing w:line="360" w:lineRule="auto"/>
              <w:jc w:val="center"/>
              <w:rPr>
                <w:rFonts w:hint="eastAsia" w:ascii="宋体" w:hAnsi="宋体" w:eastAsia="宋体" w:cs="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43" w:type="dxa"/>
            <w:noWrap w:val="0"/>
            <w:vAlign w:val="center"/>
          </w:tcPr>
          <w:p>
            <w:pPr>
              <w:widowControl/>
              <w:spacing w:line="360" w:lineRule="auto"/>
              <w:ind w:left="0" w:leftChars="0" w:firstLine="0" w:firstLineChars="0"/>
              <w:jc w:val="center"/>
              <w:rPr>
                <w:rFonts w:hint="eastAsia" w:ascii="宋体" w:hAnsi="宋体" w:eastAsia="宋体" w:cs="宋体"/>
                <w:bCs/>
                <w:color w:val="000000"/>
                <w:kern w:val="0"/>
                <w:sz w:val="24"/>
              </w:rPr>
            </w:pPr>
            <w:r>
              <w:rPr>
                <w:rFonts w:hint="eastAsia" w:ascii="宋体" w:hAnsi="宋体" w:eastAsia="宋体" w:cs="宋体"/>
                <w:bCs/>
                <w:color w:val="000000"/>
                <w:kern w:val="0"/>
                <w:sz w:val="24"/>
              </w:rPr>
              <w:t>2</w:t>
            </w:r>
          </w:p>
        </w:tc>
        <w:tc>
          <w:tcPr>
            <w:tcW w:w="1657" w:type="dxa"/>
            <w:noWrap w:val="0"/>
            <w:vAlign w:val="center"/>
          </w:tcPr>
          <w:p>
            <w:pPr>
              <w:widowControl/>
              <w:spacing w:line="360" w:lineRule="auto"/>
              <w:jc w:val="center"/>
              <w:rPr>
                <w:rFonts w:hint="eastAsia" w:ascii="宋体" w:hAnsi="宋体" w:eastAsia="宋体" w:cs="宋体"/>
                <w:bCs/>
                <w:color w:val="000000"/>
                <w:kern w:val="0"/>
                <w:sz w:val="24"/>
              </w:rPr>
            </w:pPr>
          </w:p>
        </w:tc>
        <w:tc>
          <w:tcPr>
            <w:tcW w:w="2571" w:type="dxa"/>
            <w:noWrap w:val="0"/>
            <w:vAlign w:val="center"/>
          </w:tcPr>
          <w:p>
            <w:pPr>
              <w:spacing w:line="360" w:lineRule="auto"/>
              <w:jc w:val="center"/>
              <w:rPr>
                <w:rFonts w:hint="eastAsia" w:ascii="宋体" w:hAnsi="宋体" w:eastAsia="宋体" w:cs="宋体"/>
                <w:bCs/>
                <w:color w:val="000000"/>
                <w:kern w:val="0"/>
                <w:sz w:val="24"/>
              </w:rPr>
            </w:pPr>
          </w:p>
        </w:tc>
        <w:tc>
          <w:tcPr>
            <w:tcW w:w="872" w:type="dxa"/>
            <w:noWrap w:val="0"/>
            <w:vAlign w:val="center"/>
          </w:tcPr>
          <w:p>
            <w:pPr>
              <w:spacing w:line="360" w:lineRule="auto"/>
              <w:jc w:val="center"/>
              <w:rPr>
                <w:rFonts w:hint="eastAsia" w:ascii="宋体" w:hAnsi="宋体" w:eastAsia="宋体" w:cs="宋体"/>
                <w:bCs/>
                <w:color w:val="000000"/>
                <w:kern w:val="0"/>
                <w:sz w:val="24"/>
              </w:rPr>
            </w:pPr>
          </w:p>
        </w:tc>
        <w:tc>
          <w:tcPr>
            <w:tcW w:w="1128" w:type="dxa"/>
            <w:noWrap w:val="0"/>
            <w:vAlign w:val="center"/>
          </w:tcPr>
          <w:p>
            <w:pPr>
              <w:spacing w:line="360" w:lineRule="auto"/>
              <w:jc w:val="center"/>
              <w:rPr>
                <w:rFonts w:hint="eastAsia" w:ascii="宋体" w:hAnsi="宋体" w:eastAsia="宋体" w:cs="宋体"/>
                <w:bCs/>
                <w:color w:val="000000"/>
                <w:kern w:val="0"/>
                <w:sz w:val="24"/>
              </w:rPr>
            </w:pPr>
          </w:p>
        </w:tc>
        <w:tc>
          <w:tcPr>
            <w:tcW w:w="1000" w:type="dxa"/>
            <w:noWrap w:val="0"/>
            <w:vAlign w:val="center"/>
          </w:tcPr>
          <w:p>
            <w:pPr>
              <w:spacing w:line="360" w:lineRule="auto"/>
              <w:jc w:val="center"/>
              <w:rPr>
                <w:rFonts w:hint="eastAsia" w:ascii="宋体" w:hAnsi="宋体" w:eastAsia="宋体" w:cs="宋体"/>
                <w:bCs/>
                <w:color w:val="000000"/>
                <w:kern w:val="0"/>
                <w:sz w:val="24"/>
              </w:rPr>
            </w:pPr>
          </w:p>
        </w:tc>
        <w:tc>
          <w:tcPr>
            <w:tcW w:w="1000" w:type="dxa"/>
            <w:noWrap w:val="0"/>
            <w:vAlign w:val="center"/>
          </w:tcPr>
          <w:p>
            <w:pPr>
              <w:spacing w:line="360" w:lineRule="auto"/>
              <w:jc w:val="center"/>
              <w:rPr>
                <w:rFonts w:hint="eastAsia" w:ascii="宋体" w:hAnsi="宋体" w:eastAsia="宋体" w:cs="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43" w:type="dxa"/>
            <w:noWrap w:val="0"/>
            <w:vAlign w:val="center"/>
          </w:tcPr>
          <w:p>
            <w:pPr>
              <w:widowControl/>
              <w:spacing w:line="360" w:lineRule="auto"/>
              <w:ind w:left="0" w:leftChars="0" w:firstLine="0" w:firstLineChars="0"/>
              <w:jc w:val="center"/>
              <w:rPr>
                <w:rFonts w:hint="eastAsia" w:ascii="宋体" w:hAnsi="宋体" w:eastAsia="宋体" w:cs="宋体"/>
                <w:bCs/>
                <w:color w:val="000000"/>
                <w:kern w:val="0"/>
                <w:sz w:val="24"/>
                <w:lang w:val="en-US" w:eastAsia="zh-CN"/>
              </w:rPr>
            </w:pPr>
            <w:r>
              <w:rPr>
                <w:rFonts w:hint="eastAsia" w:ascii="宋体" w:hAnsi="宋体" w:eastAsia="宋体" w:cs="宋体"/>
                <w:bCs/>
                <w:color w:val="000000"/>
                <w:kern w:val="0"/>
                <w:sz w:val="24"/>
                <w:lang w:val="en-US" w:eastAsia="zh-CN"/>
              </w:rPr>
              <w:t>3</w:t>
            </w:r>
          </w:p>
        </w:tc>
        <w:tc>
          <w:tcPr>
            <w:tcW w:w="1657" w:type="dxa"/>
            <w:noWrap w:val="0"/>
            <w:vAlign w:val="center"/>
          </w:tcPr>
          <w:p>
            <w:pPr>
              <w:widowControl/>
              <w:spacing w:line="360" w:lineRule="auto"/>
              <w:jc w:val="center"/>
              <w:rPr>
                <w:rFonts w:hint="eastAsia" w:ascii="宋体" w:hAnsi="宋体" w:eastAsia="宋体" w:cs="宋体"/>
                <w:bCs/>
                <w:color w:val="000000"/>
                <w:kern w:val="0"/>
                <w:sz w:val="24"/>
              </w:rPr>
            </w:pPr>
          </w:p>
        </w:tc>
        <w:tc>
          <w:tcPr>
            <w:tcW w:w="2571" w:type="dxa"/>
            <w:noWrap w:val="0"/>
            <w:vAlign w:val="center"/>
          </w:tcPr>
          <w:p>
            <w:pPr>
              <w:spacing w:line="360" w:lineRule="auto"/>
              <w:jc w:val="center"/>
              <w:rPr>
                <w:rFonts w:hint="eastAsia" w:ascii="宋体" w:hAnsi="宋体" w:eastAsia="宋体" w:cs="宋体"/>
                <w:bCs/>
                <w:color w:val="000000"/>
                <w:kern w:val="0"/>
                <w:sz w:val="24"/>
              </w:rPr>
            </w:pPr>
          </w:p>
        </w:tc>
        <w:tc>
          <w:tcPr>
            <w:tcW w:w="872" w:type="dxa"/>
            <w:noWrap w:val="0"/>
            <w:vAlign w:val="center"/>
          </w:tcPr>
          <w:p>
            <w:pPr>
              <w:spacing w:line="360" w:lineRule="auto"/>
              <w:jc w:val="center"/>
              <w:rPr>
                <w:rFonts w:hint="eastAsia" w:ascii="宋体" w:hAnsi="宋体" w:eastAsia="宋体" w:cs="宋体"/>
                <w:bCs/>
                <w:color w:val="000000"/>
                <w:kern w:val="0"/>
                <w:sz w:val="24"/>
              </w:rPr>
            </w:pPr>
          </w:p>
        </w:tc>
        <w:tc>
          <w:tcPr>
            <w:tcW w:w="1128" w:type="dxa"/>
            <w:noWrap w:val="0"/>
            <w:vAlign w:val="center"/>
          </w:tcPr>
          <w:p>
            <w:pPr>
              <w:spacing w:line="360" w:lineRule="auto"/>
              <w:jc w:val="center"/>
              <w:rPr>
                <w:rFonts w:hint="eastAsia" w:ascii="宋体" w:hAnsi="宋体" w:eastAsia="宋体" w:cs="宋体"/>
                <w:bCs/>
                <w:color w:val="000000"/>
                <w:kern w:val="0"/>
                <w:sz w:val="24"/>
              </w:rPr>
            </w:pPr>
          </w:p>
        </w:tc>
        <w:tc>
          <w:tcPr>
            <w:tcW w:w="1000" w:type="dxa"/>
            <w:noWrap w:val="0"/>
            <w:vAlign w:val="center"/>
          </w:tcPr>
          <w:p>
            <w:pPr>
              <w:spacing w:line="360" w:lineRule="auto"/>
              <w:jc w:val="center"/>
              <w:rPr>
                <w:rFonts w:hint="eastAsia" w:ascii="宋体" w:hAnsi="宋体" w:eastAsia="宋体" w:cs="宋体"/>
                <w:bCs/>
                <w:color w:val="000000"/>
                <w:kern w:val="0"/>
                <w:sz w:val="24"/>
              </w:rPr>
            </w:pPr>
          </w:p>
        </w:tc>
        <w:tc>
          <w:tcPr>
            <w:tcW w:w="1000" w:type="dxa"/>
            <w:noWrap w:val="0"/>
            <w:vAlign w:val="center"/>
          </w:tcPr>
          <w:p>
            <w:pPr>
              <w:spacing w:line="360" w:lineRule="auto"/>
              <w:jc w:val="center"/>
              <w:rPr>
                <w:rFonts w:hint="eastAsia" w:ascii="宋体" w:hAnsi="宋体" w:eastAsia="宋体" w:cs="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43" w:type="dxa"/>
            <w:noWrap w:val="0"/>
            <w:vAlign w:val="center"/>
          </w:tcPr>
          <w:p>
            <w:pPr>
              <w:widowControl/>
              <w:spacing w:line="360" w:lineRule="auto"/>
              <w:ind w:left="0" w:leftChars="0" w:firstLine="0" w:firstLineChars="0"/>
              <w:jc w:val="center"/>
              <w:rPr>
                <w:rFonts w:hint="eastAsia" w:ascii="宋体" w:hAnsi="宋体" w:eastAsia="宋体" w:cs="宋体"/>
                <w:bCs/>
                <w:color w:val="000000"/>
                <w:kern w:val="0"/>
                <w:sz w:val="24"/>
                <w:lang w:val="en-US" w:eastAsia="zh-CN"/>
              </w:rPr>
            </w:pPr>
            <w:r>
              <w:rPr>
                <w:rFonts w:hint="eastAsia" w:ascii="宋体" w:hAnsi="宋体" w:eastAsia="宋体" w:cs="宋体"/>
                <w:bCs/>
                <w:color w:val="000000"/>
                <w:kern w:val="0"/>
                <w:sz w:val="24"/>
                <w:lang w:val="en-US" w:eastAsia="zh-CN"/>
              </w:rPr>
              <w:t>...</w:t>
            </w:r>
          </w:p>
        </w:tc>
        <w:tc>
          <w:tcPr>
            <w:tcW w:w="1657" w:type="dxa"/>
            <w:noWrap w:val="0"/>
            <w:vAlign w:val="center"/>
          </w:tcPr>
          <w:p>
            <w:pPr>
              <w:widowControl/>
              <w:spacing w:line="360" w:lineRule="auto"/>
              <w:jc w:val="center"/>
              <w:rPr>
                <w:rFonts w:hint="eastAsia" w:ascii="宋体" w:hAnsi="宋体" w:eastAsia="宋体" w:cs="宋体"/>
                <w:bCs/>
                <w:color w:val="000000"/>
                <w:kern w:val="0"/>
                <w:sz w:val="24"/>
              </w:rPr>
            </w:pPr>
          </w:p>
        </w:tc>
        <w:tc>
          <w:tcPr>
            <w:tcW w:w="2571" w:type="dxa"/>
            <w:noWrap w:val="0"/>
            <w:vAlign w:val="center"/>
          </w:tcPr>
          <w:p>
            <w:pPr>
              <w:spacing w:line="360" w:lineRule="auto"/>
              <w:jc w:val="center"/>
              <w:rPr>
                <w:rFonts w:hint="eastAsia" w:ascii="宋体" w:hAnsi="宋体" w:eastAsia="宋体" w:cs="宋体"/>
                <w:bCs/>
                <w:color w:val="000000"/>
                <w:kern w:val="0"/>
                <w:sz w:val="24"/>
              </w:rPr>
            </w:pPr>
          </w:p>
        </w:tc>
        <w:tc>
          <w:tcPr>
            <w:tcW w:w="872" w:type="dxa"/>
            <w:noWrap w:val="0"/>
            <w:vAlign w:val="center"/>
          </w:tcPr>
          <w:p>
            <w:pPr>
              <w:spacing w:line="360" w:lineRule="auto"/>
              <w:jc w:val="center"/>
              <w:rPr>
                <w:rFonts w:hint="eastAsia" w:ascii="宋体" w:hAnsi="宋体" w:eastAsia="宋体" w:cs="宋体"/>
                <w:bCs/>
                <w:color w:val="000000"/>
                <w:kern w:val="0"/>
                <w:sz w:val="24"/>
              </w:rPr>
            </w:pPr>
          </w:p>
        </w:tc>
        <w:tc>
          <w:tcPr>
            <w:tcW w:w="1128" w:type="dxa"/>
            <w:noWrap w:val="0"/>
            <w:vAlign w:val="center"/>
          </w:tcPr>
          <w:p>
            <w:pPr>
              <w:spacing w:line="360" w:lineRule="auto"/>
              <w:jc w:val="center"/>
              <w:rPr>
                <w:rFonts w:hint="eastAsia" w:ascii="宋体" w:hAnsi="宋体" w:eastAsia="宋体" w:cs="宋体"/>
                <w:bCs/>
                <w:color w:val="000000"/>
                <w:kern w:val="0"/>
                <w:sz w:val="24"/>
              </w:rPr>
            </w:pPr>
          </w:p>
        </w:tc>
        <w:tc>
          <w:tcPr>
            <w:tcW w:w="1000" w:type="dxa"/>
            <w:noWrap w:val="0"/>
            <w:vAlign w:val="center"/>
          </w:tcPr>
          <w:p>
            <w:pPr>
              <w:spacing w:line="360" w:lineRule="auto"/>
              <w:jc w:val="center"/>
              <w:rPr>
                <w:rFonts w:hint="eastAsia" w:ascii="宋体" w:hAnsi="宋体" w:eastAsia="宋体" w:cs="宋体"/>
                <w:bCs/>
                <w:color w:val="000000"/>
                <w:kern w:val="0"/>
                <w:sz w:val="24"/>
              </w:rPr>
            </w:pPr>
          </w:p>
        </w:tc>
        <w:tc>
          <w:tcPr>
            <w:tcW w:w="1000" w:type="dxa"/>
            <w:noWrap w:val="0"/>
            <w:vAlign w:val="center"/>
          </w:tcPr>
          <w:p>
            <w:pPr>
              <w:spacing w:line="360" w:lineRule="auto"/>
              <w:jc w:val="center"/>
              <w:rPr>
                <w:rFonts w:hint="eastAsia" w:ascii="宋体" w:hAnsi="宋体" w:eastAsia="宋体" w:cs="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400" w:type="dxa"/>
            <w:gridSpan w:val="2"/>
            <w:noWrap w:val="0"/>
            <w:vAlign w:val="center"/>
          </w:tcPr>
          <w:p>
            <w:pPr>
              <w:spacing w:line="360" w:lineRule="auto"/>
              <w:ind w:left="0" w:leftChars="0" w:firstLine="0" w:firstLineChars="0"/>
              <w:jc w:val="center"/>
              <w:rPr>
                <w:rFonts w:hint="eastAsia" w:ascii="宋体" w:hAnsi="宋体" w:eastAsia="宋体" w:cs="宋体"/>
                <w:bCs/>
                <w:color w:val="000000"/>
                <w:kern w:val="0"/>
                <w:sz w:val="24"/>
              </w:rPr>
            </w:pPr>
            <w:r>
              <w:rPr>
                <w:rFonts w:hint="eastAsia" w:ascii="楷体" w:hAnsi="楷体" w:eastAsia="楷体" w:cs="楷体"/>
                <w:color w:val="auto"/>
                <w:sz w:val="24"/>
                <w:highlight w:val="none"/>
                <w:lang w:val="en-US" w:eastAsia="zh-CN"/>
              </w:rPr>
              <w:t>投标总</w:t>
            </w:r>
            <w:r>
              <w:rPr>
                <w:rFonts w:hint="eastAsia" w:ascii="楷体" w:hAnsi="楷体" w:eastAsia="楷体" w:cs="楷体"/>
                <w:color w:val="auto"/>
                <w:sz w:val="24"/>
                <w:highlight w:val="none"/>
              </w:rPr>
              <w:t>报价</w:t>
            </w:r>
          </w:p>
        </w:tc>
        <w:tc>
          <w:tcPr>
            <w:tcW w:w="6571" w:type="dxa"/>
            <w:gridSpan w:val="5"/>
            <w:noWrap w:val="0"/>
            <w:vAlign w:val="center"/>
          </w:tcPr>
          <w:p>
            <w:pPr>
              <w:spacing w:line="360" w:lineRule="auto"/>
              <w:ind w:left="0" w:leftChars="0" w:firstLine="0" w:firstLineChars="0"/>
              <w:jc w:val="left"/>
              <w:rPr>
                <w:rFonts w:hint="eastAsia" w:ascii="宋体" w:hAnsi="宋体" w:eastAsia="宋体" w:cs="宋体"/>
                <w:bCs/>
                <w:color w:val="000000"/>
                <w:kern w:val="0"/>
                <w:sz w:val="24"/>
              </w:rPr>
            </w:pPr>
            <w:r>
              <w:rPr>
                <w:rFonts w:hint="eastAsia" w:ascii="楷体" w:hAnsi="楷体" w:eastAsia="楷体" w:cs="楷体"/>
                <w:color w:val="auto"/>
                <w:sz w:val="24"/>
                <w:highlight w:val="none"/>
              </w:rPr>
              <w:t>大写：</w:t>
            </w:r>
            <w:r>
              <w:rPr>
                <w:rFonts w:hint="eastAsia" w:ascii="楷体" w:hAnsi="楷体" w:eastAsia="楷体" w:cs="楷体"/>
                <w:color w:val="auto"/>
                <w:sz w:val="24"/>
                <w:highlight w:val="none"/>
                <w:lang w:val="en-US" w:eastAsia="zh-CN"/>
              </w:rPr>
              <w:t xml:space="preserve">                   小写：</w:t>
            </w:r>
          </w:p>
        </w:tc>
      </w:tr>
    </w:tbl>
    <w:p>
      <w:pPr>
        <w:autoSpaceDE w:val="0"/>
        <w:autoSpaceDN w:val="0"/>
        <w:spacing w:line="360" w:lineRule="auto"/>
        <w:rPr>
          <w:rFonts w:hint="eastAsia" w:ascii="宋体" w:hAnsi="宋体" w:cs="宋体"/>
          <w:color w:val="auto"/>
          <w:kern w:val="0"/>
          <w:lang w:val="zh-CN"/>
        </w:rPr>
      </w:pPr>
    </w:p>
    <w:p>
      <w:pPr>
        <w:autoSpaceDE w:val="0"/>
        <w:autoSpaceDN w:val="0"/>
        <w:spacing w:line="360" w:lineRule="auto"/>
        <w:rPr>
          <w:rFonts w:hint="eastAsia" w:ascii="宋体" w:hAnsi="宋体" w:cs="宋体"/>
          <w:color w:val="auto"/>
          <w:kern w:val="0"/>
          <w:lang w:val="zh-CN"/>
        </w:rPr>
      </w:pPr>
      <w:r>
        <w:rPr>
          <w:rFonts w:hint="eastAsia" w:ascii="宋体" w:hAnsi="宋体" w:cs="宋体"/>
          <w:color w:val="auto"/>
          <w:kern w:val="0"/>
          <w:lang w:val="zh-CN"/>
        </w:rPr>
        <w:t>注：</w:t>
      </w:r>
      <w:r>
        <w:rPr>
          <w:rFonts w:hint="eastAsia" w:ascii="宋体" w:hAnsi="宋体" w:cs="宋体"/>
          <w:color w:val="auto"/>
          <w:kern w:val="0"/>
        </w:rPr>
        <w:t>1.</w:t>
      </w:r>
      <w:r>
        <w:rPr>
          <w:rFonts w:hint="eastAsia" w:ascii="宋体" w:hAnsi="宋体" w:cs="宋体"/>
          <w:color w:val="auto"/>
          <w:kern w:val="0"/>
          <w:lang w:val="zh-CN"/>
        </w:rPr>
        <w:t>本表应依照每包采购一览表中的产品序号按顺序逐项填写，不得遗漏。</w:t>
      </w:r>
    </w:p>
    <w:p>
      <w:pPr>
        <w:autoSpaceDE w:val="0"/>
        <w:autoSpaceDN w:val="0"/>
        <w:spacing w:line="360" w:lineRule="auto"/>
        <w:rPr>
          <w:rFonts w:hint="eastAsia" w:ascii="宋体" w:hAnsi="宋体" w:cs="宋体"/>
          <w:color w:val="auto"/>
          <w:kern w:val="0"/>
        </w:rPr>
      </w:pPr>
      <w:r>
        <w:rPr>
          <w:rFonts w:hint="eastAsia" w:ascii="宋体" w:hAnsi="宋体" w:cs="宋体"/>
          <w:color w:val="auto"/>
          <w:kern w:val="0"/>
        </w:rPr>
        <w:t xml:space="preserve">    2.</w:t>
      </w:r>
      <w:r>
        <w:rPr>
          <w:rFonts w:hint="eastAsia" w:ascii="宋体" w:hAnsi="宋体" w:cs="宋体"/>
          <w:color w:val="auto"/>
          <w:kern w:val="0"/>
          <w:lang w:val="zh-CN"/>
        </w:rPr>
        <w:t>投标报价不能有两个或两个以上的报价方案。</w:t>
      </w:r>
    </w:p>
    <w:p>
      <w:pPr>
        <w:autoSpaceDE w:val="0"/>
        <w:autoSpaceDN w:val="0"/>
        <w:spacing w:line="360" w:lineRule="auto"/>
        <w:rPr>
          <w:rFonts w:hint="eastAsia" w:ascii="宋体" w:hAnsi="宋体" w:cs="宋体"/>
          <w:color w:val="auto"/>
          <w:kern w:val="0"/>
          <w:lang w:val="zh-CN"/>
        </w:rPr>
      </w:pPr>
    </w:p>
    <w:p>
      <w:pPr>
        <w:autoSpaceDE w:val="0"/>
        <w:autoSpaceDN w:val="0"/>
        <w:spacing w:line="360" w:lineRule="auto"/>
        <w:jc w:val="center"/>
        <w:rPr>
          <w:rFonts w:hint="eastAsia" w:ascii="宋体" w:hAnsi="宋体" w:cs="宋体"/>
          <w:b/>
          <w:bCs/>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投标人：</w:t>
      </w:r>
      <w:r>
        <w:rPr>
          <w:rFonts w:hint="eastAsia" w:ascii="宋体" w:hAnsi="宋体" w:cs="宋体"/>
          <w:b/>
          <w:bCs/>
          <w:kern w:val="0"/>
          <w:u w:val="single"/>
          <w:lang w:val="zh-CN"/>
        </w:rPr>
        <w:t xml:space="preserve">         </w:t>
      </w:r>
      <w:r>
        <w:rPr>
          <w:rFonts w:hint="eastAsia" w:ascii="宋体" w:hAnsi="宋体" w:cs="宋体"/>
          <w:b/>
          <w:bCs/>
          <w:kern w:val="0"/>
          <w:u w:val="single"/>
          <w:lang w:val="en-US" w:eastAsia="zh-CN"/>
        </w:rPr>
        <w:t xml:space="preserve">     </w:t>
      </w:r>
      <w:r>
        <w:rPr>
          <w:rFonts w:hint="eastAsia" w:ascii="宋体" w:hAnsi="宋体" w:cs="宋体"/>
          <w:b/>
          <w:bCs/>
          <w:kern w:val="0"/>
          <w:u w:val="single"/>
          <w:lang w:val="zh-CN"/>
        </w:rPr>
        <w:t xml:space="preserve">    </w:t>
      </w:r>
      <w:r>
        <w:rPr>
          <w:rFonts w:hint="eastAsia" w:ascii="宋体" w:hAnsi="宋体" w:cs="宋体"/>
          <w:b/>
          <w:bCs/>
          <w:kern w:val="0"/>
          <w:lang w:val="zh-CN"/>
        </w:rPr>
        <w:t>（公章）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w:t>
      </w:r>
      <w:r>
        <w:rPr>
          <w:rFonts w:hint="eastAsia" w:ascii="宋体" w:hAnsi="宋体" w:cs="宋体"/>
          <w:b/>
          <w:bCs/>
          <w:kern w:val="0"/>
          <w:u w:val="single"/>
          <w:lang w:val="zh-CN"/>
        </w:rPr>
        <w:t xml:space="preserve">        </w:t>
      </w:r>
      <w:r>
        <w:rPr>
          <w:rFonts w:hint="eastAsia" w:ascii="宋体" w:hAnsi="宋体" w:cs="宋体"/>
          <w:b/>
          <w:bCs/>
          <w:kern w:val="0"/>
          <w:lang w:val="zh-CN"/>
        </w:rPr>
        <w:t>（签字或盖章）</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年   月   日</w:t>
      </w:r>
    </w:p>
    <w:p>
      <w:pPr>
        <w:rPr>
          <w:rFonts w:hint="eastAsia" w:ascii="宋体" w:hAnsi="宋体" w:cs="宋体"/>
          <w:b/>
          <w:bCs/>
          <w:color w:val="auto"/>
          <w:kern w:val="0"/>
          <w:lang w:val="zh-CN"/>
        </w:rPr>
      </w:pPr>
    </w:p>
    <w:p>
      <w:pPr>
        <w:pStyle w:val="36"/>
        <w:spacing w:before="0" w:after="0" w:line="360" w:lineRule="auto"/>
        <w:jc w:val="left"/>
        <w:outlineLvl w:val="1"/>
        <w:rPr>
          <w:rFonts w:ascii="宋体" w:hAnsi="宋体" w:cs="宋体"/>
        </w:rPr>
      </w:pPr>
      <w:r>
        <w:rPr>
          <w:rFonts w:hint="eastAsia" w:ascii="宋体" w:hAnsi="宋体" w:cs="宋体"/>
          <w:sz w:val="30"/>
          <w:szCs w:val="30"/>
          <w:lang w:val="zh-CN"/>
        </w:rPr>
        <w:br w:type="page"/>
      </w:r>
      <w:bookmarkStart w:id="77" w:name="_Toc78187957"/>
      <w:r>
        <w:rPr>
          <w:rFonts w:hint="eastAsia" w:ascii="宋体" w:hAnsi="宋体" w:cs="宋体"/>
          <w:sz w:val="30"/>
          <w:szCs w:val="30"/>
        </w:rPr>
        <w:t>（1</w:t>
      </w:r>
      <w:r>
        <w:rPr>
          <w:rFonts w:ascii="宋体" w:hAnsi="宋体" w:cs="宋体"/>
          <w:sz w:val="30"/>
          <w:szCs w:val="30"/>
        </w:rPr>
        <w:t>2</w:t>
      </w:r>
      <w:r>
        <w:rPr>
          <w:rFonts w:hint="eastAsia" w:ascii="宋体" w:hAnsi="宋体" w:cs="宋体"/>
          <w:sz w:val="30"/>
          <w:szCs w:val="30"/>
        </w:rPr>
        <w:t>）</w:t>
      </w:r>
      <w:bookmarkEnd w:id="74"/>
      <w:r>
        <w:rPr>
          <w:rFonts w:hint="eastAsia" w:ascii="宋体" w:hAnsi="宋体" w:cs="宋体"/>
          <w:sz w:val="30"/>
          <w:szCs w:val="30"/>
          <w:lang w:val="zh-CN"/>
        </w:rPr>
        <w:t>服务应答表</w:t>
      </w:r>
      <w:bookmarkEnd w:id="77"/>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jc w:val="center"/>
        <w:rPr>
          <w:rFonts w:ascii="宋体" w:hAnsi="宋体" w:cs="宋体"/>
          <w:b/>
          <w:bCs/>
          <w:kern w:val="0"/>
          <w:sz w:val="28"/>
          <w:szCs w:val="28"/>
          <w:lang w:val="zh-CN"/>
        </w:rPr>
      </w:pPr>
      <w:r>
        <w:rPr>
          <w:rFonts w:hint="eastAsia" w:ascii="宋体" w:hAnsi="宋体" w:cs="宋体"/>
          <w:b/>
          <w:bCs/>
          <w:kern w:val="0"/>
          <w:sz w:val="28"/>
          <w:szCs w:val="28"/>
          <w:lang w:val="zh-CN"/>
        </w:rPr>
        <w:t>服务应答表</w:t>
      </w:r>
    </w:p>
    <w:p>
      <w:pPr>
        <w:autoSpaceDE w:val="0"/>
        <w:autoSpaceDN w:val="0"/>
        <w:adjustRightInd w:val="0"/>
        <w:spacing w:line="400" w:lineRule="exact"/>
        <w:jc w:val="center"/>
        <w:rPr>
          <w:rFonts w:ascii="宋体" w:hAnsi="宋体" w:cs="宋体"/>
          <w:b/>
          <w:bCs/>
          <w:kern w:val="0"/>
          <w:sz w:val="28"/>
          <w:szCs w:val="28"/>
          <w:lang w:val="zh-CN"/>
        </w:rPr>
      </w:pPr>
    </w:p>
    <w:p>
      <w:pPr>
        <w:spacing w:line="400" w:lineRule="exact"/>
        <w:rPr>
          <w:rFonts w:ascii="宋体" w:hAnsi="宋体"/>
          <w:szCs w:val="21"/>
        </w:rPr>
      </w:pPr>
      <w:r>
        <w:rPr>
          <w:rFonts w:hint="eastAsia" w:ascii="宋体" w:hAnsi="宋体"/>
        </w:rPr>
        <w:t>项目</w:t>
      </w:r>
      <w:r>
        <w:rPr>
          <w:rFonts w:hint="eastAsia" w:ascii="宋体" w:hAnsi="宋体"/>
          <w:lang w:val="en-US" w:eastAsia="zh-CN"/>
        </w:rPr>
        <w:t>名称</w:t>
      </w:r>
      <w:r>
        <w:rPr>
          <w:rFonts w:hint="eastAsia" w:ascii="宋体" w:hAnsi="宋体"/>
        </w:rPr>
        <w:t xml:space="preserve">：                                         </w:t>
      </w:r>
    </w:p>
    <w:tbl>
      <w:tblPr>
        <w:tblStyle w:val="38"/>
        <w:tblW w:w="847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297"/>
        <w:gridCol w:w="1866"/>
        <w:gridCol w:w="2297"/>
        <w:gridCol w:w="1148"/>
      </w:tblGrid>
      <w:tr>
        <w:tblPrEx>
          <w:tblCellMar>
            <w:top w:w="0" w:type="dxa"/>
            <w:left w:w="108" w:type="dxa"/>
            <w:bottom w:w="0" w:type="dxa"/>
            <w:right w:w="108" w:type="dxa"/>
          </w:tblCellMar>
        </w:tblPrEx>
        <w:trPr>
          <w:trHeight w:val="880" w:hRule="atLeast"/>
        </w:trPr>
        <w:tc>
          <w:tcPr>
            <w:tcW w:w="862" w:type="dxa"/>
            <w:vAlign w:val="center"/>
          </w:tcPr>
          <w:p>
            <w:pPr>
              <w:tabs>
                <w:tab w:val="left" w:pos="6880"/>
              </w:tabs>
              <w:spacing w:line="360" w:lineRule="auto"/>
              <w:rPr>
                <w:rFonts w:ascii="宋体" w:hAnsi="宋体" w:cs="宋体"/>
                <w:b/>
                <w:kern w:val="0"/>
              </w:rPr>
            </w:pPr>
            <w:r>
              <w:rPr>
                <w:rFonts w:hint="eastAsia" w:ascii="宋体" w:hAnsi="宋体" w:cs="宋体"/>
                <w:b/>
                <w:kern w:val="0"/>
              </w:rPr>
              <w:t>序号</w:t>
            </w:r>
          </w:p>
        </w:tc>
        <w:tc>
          <w:tcPr>
            <w:tcW w:w="2297" w:type="dxa"/>
            <w:vAlign w:val="center"/>
          </w:tcPr>
          <w:p>
            <w:pPr>
              <w:tabs>
                <w:tab w:val="left" w:pos="6880"/>
              </w:tabs>
              <w:spacing w:line="360" w:lineRule="auto"/>
              <w:jc w:val="center"/>
              <w:rPr>
                <w:rFonts w:ascii="宋体" w:hAnsi="宋体" w:cs="宋体"/>
                <w:b/>
                <w:kern w:val="0"/>
              </w:rPr>
            </w:pPr>
            <w:r>
              <w:rPr>
                <w:rFonts w:ascii="宋体" w:hAnsi="宋体" w:cs="宋体"/>
                <w:b/>
                <w:kern w:val="0"/>
              </w:rPr>
              <w:t>招标文件条目号</w:t>
            </w:r>
          </w:p>
        </w:tc>
        <w:tc>
          <w:tcPr>
            <w:tcW w:w="1866" w:type="dxa"/>
            <w:vAlign w:val="center"/>
          </w:tcPr>
          <w:p>
            <w:pPr>
              <w:tabs>
                <w:tab w:val="left" w:pos="6880"/>
              </w:tabs>
              <w:spacing w:line="360" w:lineRule="auto"/>
              <w:jc w:val="center"/>
              <w:rPr>
                <w:rFonts w:ascii="宋体" w:hAnsi="宋体" w:cs="宋体"/>
                <w:b/>
                <w:kern w:val="0"/>
              </w:rPr>
            </w:pPr>
            <w:r>
              <w:rPr>
                <w:rFonts w:hint="eastAsia" w:ascii="宋体" w:hAnsi="宋体" w:cs="宋体"/>
                <w:b/>
                <w:kern w:val="0"/>
              </w:rPr>
              <w:t>招标文件要求</w:t>
            </w:r>
          </w:p>
        </w:tc>
        <w:tc>
          <w:tcPr>
            <w:tcW w:w="2297" w:type="dxa"/>
            <w:vAlign w:val="center"/>
          </w:tcPr>
          <w:p>
            <w:pPr>
              <w:tabs>
                <w:tab w:val="left" w:pos="6880"/>
              </w:tabs>
              <w:spacing w:line="360" w:lineRule="auto"/>
              <w:jc w:val="center"/>
              <w:rPr>
                <w:rFonts w:ascii="宋体" w:hAnsi="宋体" w:cs="宋体"/>
                <w:b/>
                <w:kern w:val="0"/>
              </w:rPr>
            </w:pPr>
            <w:r>
              <w:rPr>
                <w:rFonts w:hint="eastAsia" w:ascii="宋体" w:hAnsi="宋体" w:cs="宋体"/>
                <w:b/>
                <w:kern w:val="0"/>
              </w:rPr>
              <w:t>投标文件的应答</w:t>
            </w:r>
          </w:p>
        </w:tc>
        <w:tc>
          <w:tcPr>
            <w:tcW w:w="1148" w:type="dxa"/>
            <w:vAlign w:val="center"/>
          </w:tcPr>
          <w:p>
            <w:pPr>
              <w:tabs>
                <w:tab w:val="left" w:pos="6880"/>
              </w:tabs>
              <w:spacing w:line="360" w:lineRule="auto"/>
              <w:jc w:val="center"/>
              <w:rPr>
                <w:rFonts w:ascii="宋体" w:hAnsi="宋体" w:cs="宋体"/>
                <w:b/>
                <w:kern w:val="0"/>
              </w:rPr>
            </w:pPr>
            <w:r>
              <w:rPr>
                <w:rFonts w:hint="eastAsia" w:ascii="宋体" w:hAnsi="宋体" w:cs="宋体"/>
                <w:b/>
                <w:kern w:val="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62" w:type="dxa"/>
            <w:vAlign w:val="center"/>
          </w:tcPr>
          <w:p>
            <w:pPr>
              <w:tabs>
                <w:tab w:val="left" w:pos="34"/>
              </w:tabs>
              <w:spacing w:line="360" w:lineRule="auto"/>
              <w:ind w:left="-108"/>
              <w:jc w:val="center"/>
              <w:rPr>
                <w:rFonts w:ascii="宋体" w:hAnsi="宋体" w:cs="宋体"/>
                <w:kern w:val="0"/>
              </w:rPr>
            </w:pPr>
            <w:r>
              <w:rPr>
                <w:rFonts w:hint="eastAsia" w:ascii="宋体" w:hAnsi="宋体" w:cs="宋体"/>
                <w:kern w:val="0"/>
              </w:rPr>
              <w:t>1</w:t>
            </w:r>
          </w:p>
        </w:tc>
        <w:tc>
          <w:tcPr>
            <w:tcW w:w="2297" w:type="dxa"/>
            <w:vAlign w:val="center"/>
          </w:tcPr>
          <w:p>
            <w:pPr>
              <w:tabs>
                <w:tab w:val="left" w:pos="6880"/>
              </w:tabs>
              <w:spacing w:line="360" w:lineRule="auto"/>
              <w:ind w:firstLine="480" w:firstLineChars="200"/>
              <w:jc w:val="center"/>
              <w:rPr>
                <w:rFonts w:ascii="宋体" w:hAnsi="宋体" w:cs="宋体"/>
                <w:kern w:val="0"/>
              </w:rPr>
            </w:pPr>
          </w:p>
        </w:tc>
        <w:tc>
          <w:tcPr>
            <w:tcW w:w="1866" w:type="dxa"/>
            <w:vAlign w:val="center"/>
          </w:tcPr>
          <w:p>
            <w:pPr>
              <w:tabs>
                <w:tab w:val="left" w:pos="6880"/>
              </w:tabs>
              <w:spacing w:line="360" w:lineRule="auto"/>
              <w:ind w:firstLine="480" w:firstLineChars="200"/>
              <w:rPr>
                <w:rFonts w:ascii="宋体" w:hAnsi="宋体" w:cs="宋体"/>
                <w:kern w:val="0"/>
              </w:rPr>
            </w:pPr>
          </w:p>
        </w:tc>
        <w:tc>
          <w:tcPr>
            <w:tcW w:w="2297" w:type="dxa"/>
            <w:vAlign w:val="center"/>
          </w:tcPr>
          <w:p>
            <w:pPr>
              <w:tabs>
                <w:tab w:val="left" w:pos="6880"/>
              </w:tabs>
              <w:spacing w:line="360" w:lineRule="auto"/>
              <w:ind w:firstLine="480" w:firstLineChars="200"/>
              <w:rPr>
                <w:rFonts w:ascii="宋体" w:hAnsi="宋体" w:cs="宋体"/>
                <w:kern w:val="0"/>
              </w:rPr>
            </w:pPr>
          </w:p>
        </w:tc>
        <w:tc>
          <w:tcPr>
            <w:tcW w:w="1148" w:type="dxa"/>
            <w:vAlign w:val="center"/>
          </w:tcPr>
          <w:p>
            <w:pPr>
              <w:tabs>
                <w:tab w:val="left" w:pos="6880"/>
              </w:tabs>
              <w:spacing w:line="360" w:lineRule="auto"/>
              <w:ind w:firstLine="480" w:firstLineChars="200"/>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62" w:type="dxa"/>
            <w:vAlign w:val="center"/>
          </w:tcPr>
          <w:p>
            <w:pPr>
              <w:tabs>
                <w:tab w:val="left" w:pos="34"/>
              </w:tabs>
              <w:spacing w:line="360" w:lineRule="auto"/>
              <w:ind w:left="-108"/>
              <w:jc w:val="center"/>
              <w:rPr>
                <w:rFonts w:ascii="宋体" w:hAnsi="宋体" w:cs="宋体"/>
                <w:kern w:val="0"/>
              </w:rPr>
            </w:pPr>
            <w:r>
              <w:rPr>
                <w:rFonts w:hint="eastAsia" w:ascii="宋体" w:hAnsi="宋体" w:cs="宋体"/>
                <w:kern w:val="0"/>
              </w:rPr>
              <w:t>2</w:t>
            </w:r>
          </w:p>
        </w:tc>
        <w:tc>
          <w:tcPr>
            <w:tcW w:w="2297" w:type="dxa"/>
            <w:vAlign w:val="center"/>
          </w:tcPr>
          <w:p>
            <w:pPr>
              <w:tabs>
                <w:tab w:val="left" w:pos="6880"/>
              </w:tabs>
              <w:spacing w:line="360" w:lineRule="auto"/>
              <w:ind w:firstLine="480" w:firstLineChars="200"/>
              <w:jc w:val="center"/>
              <w:rPr>
                <w:rFonts w:ascii="宋体" w:hAnsi="宋体" w:cs="宋体"/>
                <w:kern w:val="0"/>
              </w:rPr>
            </w:pPr>
          </w:p>
        </w:tc>
        <w:tc>
          <w:tcPr>
            <w:tcW w:w="1866" w:type="dxa"/>
            <w:vAlign w:val="center"/>
          </w:tcPr>
          <w:p>
            <w:pPr>
              <w:tabs>
                <w:tab w:val="left" w:pos="6880"/>
              </w:tabs>
              <w:spacing w:line="360" w:lineRule="auto"/>
              <w:ind w:firstLine="480" w:firstLineChars="200"/>
              <w:rPr>
                <w:rFonts w:ascii="宋体" w:hAnsi="宋体" w:cs="宋体"/>
                <w:kern w:val="0"/>
              </w:rPr>
            </w:pPr>
          </w:p>
        </w:tc>
        <w:tc>
          <w:tcPr>
            <w:tcW w:w="2297" w:type="dxa"/>
            <w:vAlign w:val="center"/>
          </w:tcPr>
          <w:p>
            <w:pPr>
              <w:tabs>
                <w:tab w:val="left" w:pos="6880"/>
              </w:tabs>
              <w:spacing w:line="360" w:lineRule="auto"/>
              <w:ind w:firstLine="480" w:firstLineChars="200"/>
              <w:rPr>
                <w:rFonts w:ascii="宋体" w:hAnsi="宋体" w:cs="宋体"/>
                <w:kern w:val="0"/>
              </w:rPr>
            </w:pPr>
          </w:p>
        </w:tc>
        <w:tc>
          <w:tcPr>
            <w:tcW w:w="1148" w:type="dxa"/>
            <w:vAlign w:val="center"/>
          </w:tcPr>
          <w:p>
            <w:pPr>
              <w:tabs>
                <w:tab w:val="left" w:pos="6880"/>
              </w:tabs>
              <w:spacing w:line="360" w:lineRule="auto"/>
              <w:ind w:firstLine="480" w:firstLineChars="200"/>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62" w:type="dxa"/>
            <w:vAlign w:val="center"/>
          </w:tcPr>
          <w:p>
            <w:pPr>
              <w:tabs>
                <w:tab w:val="left" w:pos="34"/>
              </w:tabs>
              <w:spacing w:line="360" w:lineRule="auto"/>
              <w:ind w:left="-108"/>
              <w:jc w:val="center"/>
              <w:rPr>
                <w:rFonts w:ascii="宋体" w:hAnsi="宋体" w:cs="宋体"/>
                <w:kern w:val="0"/>
              </w:rPr>
            </w:pPr>
            <w:r>
              <w:rPr>
                <w:rFonts w:hint="eastAsia" w:ascii="宋体" w:hAnsi="宋体" w:cs="宋体"/>
                <w:kern w:val="0"/>
              </w:rPr>
              <w:t>3</w:t>
            </w:r>
          </w:p>
        </w:tc>
        <w:tc>
          <w:tcPr>
            <w:tcW w:w="2297" w:type="dxa"/>
            <w:vAlign w:val="center"/>
          </w:tcPr>
          <w:p>
            <w:pPr>
              <w:tabs>
                <w:tab w:val="left" w:pos="6880"/>
              </w:tabs>
              <w:spacing w:line="360" w:lineRule="auto"/>
              <w:ind w:firstLine="480" w:firstLineChars="200"/>
              <w:jc w:val="center"/>
              <w:rPr>
                <w:rFonts w:ascii="宋体" w:hAnsi="宋体" w:cs="宋体"/>
                <w:kern w:val="0"/>
              </w:rPr>
            </w:pPr>
          </w:p>
        </w:tc>
        <w:tc>
          <w:tcPr>
            <w:tcW w:w="1866" w:type="dxa"/>
            <w:vAlign w:val="center"/>
          </w:tcPr>
          <w:p>
            <w:pPr>
              <w:tabs>
                <w:tab w:val="left" w:pos="6880"/>
              </w:tabs>
              <w:spacing w:line="360" w:lineRule="auto"/>
              <w:ind w:firstLine="480" w:firstLineChars="200"/>
              <w:rPr>
                <w:rFonts w:ascii="宋体" w:hAnsi="宋体" w:cs="宋体"/>
                <w:kern w:val="0"/>
              </w:rPr>
            </w:pPr>
          </w:p>
        </w:tc>
        <w:tc>
          <w:tcPr>
            <w:tcW w:w="2297" w:type="dxa"/>
            <w:vAlign w:val="center"/>
          </w:tcPr>
          <w:p>
            <w:pPr>
              <w:tabs>
                <w:tab w:val="left" w:pos="6880"/>
              </w:tabs>
              <w:spacing w:line="360" w:lineRule="auto"/>
              <w:ind w:firstLine="480" w:firstLineChars="200"/>
              <w:rPr>
                <w:rFonts w:ascii="宋体" w:hAnsi="宋体" w:cs="宋体"/>
                <w:kern w:val="0"/>
              </w:rPr>
            </w:pPr>
          </w:p>
        </w:tc>
        <w:tc>
          <w:tcPr>
            <w:tcW w:w="1148" w:type="dxa"/>
            <w:vAlign w:val="center"/>
          </w:tcPr>
          <w:p>
            <w:pPr>
              <w:tabs>
                <w:tab w:val="left" w:pos="6880"/>
              </w:tabs>
              <w:spacing w:line="360" w:lineRule="auto"/>
              <w:ind w:firstLine="480" w:firstLineChars="200"/>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62" w:type="dxa"/>
            <w:vAlign w:val="center"/>
          </w:tcPr>
          <w:p>
            <w:pPr>
              <w:tabs>
                <w:tab w:val="left" w:pos="34"/>
              </w:tabs>
              <w:spacing w:line="360" w:lineRule="auto"/>
              <w:ind w:left="-108"/>
              <w:jc w:val="center"/>
              <w:rPr>
                <w:rFonts w:ascii="宋体" w:hAnsi="宋体" w:cs="宋体"/>
                <w:kern w:val="0"/>
              </w:rPr>
            </w:pPr>
            <w:r>
              <w:rPr>
                <w:rFonts w:hint="eastAsia" w:ascii="宋体" w:hAnsi="宋体" w:cs="宋体"/>
                <w:kern w:val="0"/>
              </w:rPr>
              <w:t>4</w:t>
            </w:r>
          </w:p>
        </w:tc>
        <w:tc>
          <w:tcPr>
            <w:tcW w:w="2297" w:type="dxa"/>
            <w:vAlign w:val="center"/>
          </w:tcPr>
          <w:p>
            <w:pPr>
              <w:tabs>
                <w:tab w:val="left" w:pos="6880"/>
              </w:tabs>
              <w:spacing w:line="360" w:lineRule="auto"/>
              <w:ind w:firstLine="480" w:firstLineChars="200"/>
              <w:jc w:val="center"/>
              <w:rPr>
                <w:rFonts w:ascii="宋体" w:hAnsi="宋体" w:cs="宋体"/>
                <w:kern w:val="0"/>
              </w:rPr>
            </w:pPr>
          </w:p>
        </w:tc>
        <w:tc>
          <w:tcPr>
            <w:tcW w:w="1866" w:type="dxa"/>
            <w:vAlign w:val="center"/>
          </w:tcPr>
          <w:p>
            <w:pPr>
              <w:tabs>
                <w:tab w:val="left" w:pos="6880"/>
              </w:tabs>
              <w:spacing w:line="360" w:lineRule="auto"/>
              <w:ind w:firstLine="480" w:firstLineChars="200"/>
              <w:rPr>
                <w:rFonts w:ascii="宋体" w:hAnsi="宋体" w:cs="宋体"/>
                <w:kern w:val="0"/>
              </w:rPr>
            </w:pPr>
          </w:p>
        </w:tc>
        <w:tc>
          <w:tcPr>
            <w:tcW w:w="2297" w:type="dxa"/>
            <w:vAlign w:val="center"/>
          </w:tcPr>
          <w:p>
            <w:pPr>
              <w:tabs>
                <w:tab w:val="left" w:pos="6880"/>
              </w:tabs>
              <w:spacing w:line="360" w:lineRule="auto"/>
              <w:ind w:firstLine="480" w:firstLineChars="200"/>
              <w:rPr>
                <w:rFonts w:ascii="宋体" w:hAnsi="宋体" w:cs="宋体"/>
                <w:kern w:val="0"/>
              </w:rPr>
            </w:pPr>
          </w:p>
        </w:tc>
        <w:tc>
          <w:tcPr>
            <w:tcW w:w="1148" w:type="dxa"/>
            <w:vAlign w:val="center"/>
          </w:tcPr>
          <w:p>
            <w:pPr>
              <w:tabs>
                <w:tab w:val="left" w:pos="6880"/>
              </w:tabs>
              <w:spacing w:line="360" w:lineRule="auto"/>
              <w:ind w:firstLine="480" w:firstLineChars="200"/>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62" w:type="dxa"/>
            <w:vAlign w:val="center"/>
          </w:tcPr>
          <w:p>
            <w:pPr>
              <w:tabs>
                <w:tab w:val="left" w:pos="34"/>
              </w:tabs>
              <w:spacing w:line="360" w:lineRule="auto"/>
              <w:ind w:left="-108"/>
              <w:jc w:val="center"/>
              <w:rPr>
                <w:rFonts w:ascii="宋体" w:hAnsi="宋体" w:cs="宋体"/>
                <w:kern w:val="0"/>
              </w:rPr>
            </w:pPr>
            <w:r>
              <w:rPr>
                <w:rFonts w:hint="eastAsia" w:ascii="宋体" w:hAnsi="宋体" w:cs="宋体"/>
                <w:kern w:val="0"/>
              </w:rPr>
              <w:t>5</w:t>
            </w:r>
          </w:p>
        </w:tc>
        <w:tc>
          <w:tcPr>
            <w:tcW w:w="2297" w:type="dxa"/>
            <w:vAlign w:val="center"/>
          </w:tcPr>
          <w:p>
            <w:pPr>
              <w:tabs>
                <w:tab w:val="left" w:pos="6880"/>
              </w:tabs>
              <w:spacing w:line="360" w:lineRule="auto"/>
              <w:ind w:firstLine="480" w:firstLineChars="200"/>
              <w:jc w:val="center"/>
              <w:rPr>
                <w:rFonts w:ascii="宋体" w:hAnsi="宋体" w:cs="宋体"/>
                <w:kern w:val="0"/>
              </w:rPr>
            </w:pPr>
          </w:p>
        </w:tc>
        <w:tc>
          <w:tcPr>
            <w:tcW w:w="1866" w:type="dxa"/>
            <w:vAlign w:val="center"/>
          </w:tcPr>
          <w:p>
            <w:pPr>
              <w:tabs>
                <w:tab w:val="left" w:pos="6880"/>
              </w:tabs>
              <w:spacing w:line="360" w:lineRule="auto"/>
              <w:ind w:firstLine="480" w:firstLineChars="200"/>
              <w:rPr>
                <w:rFonts w:ascii="宋体" w:hAnsi="宋体" w:cs="宋体"/>
                <w:kern w:val="0"/>
              </w:rPr>
            </w:pPr>
          </w:p>
        </w:tc>
        <w:tc>
          <w:tcPr>
            <w:tcW w:w="2297" w:type="dxa"/>
            <w:vAlign w:val="center"/>
          </w:tcPr>
          <w:p>
            <w:pPr>
              <w:tabs>
                <w:tab w:val="left" w:pos="6880"/>
              </w:tabs>
              <w:spacing w:line="360" w:lineRule="auto"/>
              <w:ind w:firstLine="480" w:firstLineChars="200"/>
              <w:rPr>
                <w:rFonts w:ascii="宋体" w:hAnsi="宋体" w:cs="宋体"/>
                <w:kern w:val="0"/>
              </w:rPr>
            </w:pPr>
          </w:p>
        </w:tc>
        <w:tc>
          <w:tcPr>
            <w:tcW w:w="1148" w:type="dxa"/>
            <w:vAlign w:val="center"/>
          </w:tcPr>
          <w:p>
            <w:pPr>
              <w:tabs>
                <w:tab w:val="left" w:pos="6880"/>
              </w:tabs>
              <w:spacing w:line="360" w:lineRule="auto"/>
              <w:ind w:firstLine="480" w:firstLineChars="200"/>
              <w:rPr>
                <w:rFonts w:ascii="宋体" w:hAnsi="宋体" w:cs="宋体"/>
                <w:kern w:val="0"/>
              </w:rPr>
            </w:pPr>
          </w:p>
        </w:tc>
      </w:tr>
    </w:tbl>
    <w:p>
      <w:pPr>
        <w:spacing w:line="400" w:lineRule="exact"/>
        <w:ind w:left="617" w:leftChars="57" w:hanging="480" w:hangingChars="200"/>
        <w:rPr>
          <w:rFonts w:ascii="宋体" w:hAnsi="宋体"/>
        </w:rPr>
      </w:pPr>
      <w:r>
        <w:rPr>
          <w:rFonts w:hint="eastAsia" w:ascii="宋体" w:hAnsi="宋体"/>
        </w:rPr>
        <w:t>注：1. 投标人必须把招标项目的全部服务内容事项列入此表，如全部响应，可不填写此表。</w:t>
      </w:r>
    </w:p>
    <w:p>
      <w:pPr>
        <w:spacing w:line="400" w:lineRule="exact"/>
        <w:ind w:left="684" w:leftChars="285"/>
        <w:rPr>
          <w:rFonts w:ascii="宋体" w:hAnsi="宋体"/>
        </w:rPr>
      </w:pPr>
      <w:r>
        <w:rPr>
          <w:rFonts w:hint="eastAsia" w:ascii="宋体" w:hAnsi="宋体"/>
        </w:rPr>
        <w:t>2．按照招标项目服务要求的顺序对应填写。</w:t>
      </w:r>
    </w:p>
    <w:p>
      <w:pPr>
        <w:adjustRightInd w:val="0"/>
        <w:spacing w:line="400" w:lineRule="exact"/>
        <w:ind w:firstLine="490" w:firstLineChars="175"/>
        <w:jc w:val="left"/>
        <w:rPr>
          <w:rFonts w:ascii="宋体" w:hAnsi="宋体"/>
          <w:bCs/>
          <w:sz w:val="28"/>
          <w:szCs w:val="28"/>
        </w:rPr>
      </w:pPr>
    </w:p>
    <w:p>
      <w:pPr>
        <w:rPr>
          <w:lang w:val="zh-CN"/>
        </w:rPr>
      </w:pPr>
    </w:p>
    <w:p>
      <w:pPr>
        <w:rPr>
          <w:lang w:val="zh-CN"/>
        </w:rPr>
      </w:pPr>
    </w:p>
    <w:p>
      <w:pPr>
        <w:rPr>
          <w:lang w:val="zh-CN"/>
        </w:rPr>
      </w:pPr>
    </w:p>
    <w:p>
      <w:pPr>
        <w:rPr>
          <w:lang w:val="zh-CN"/>
        </w:rPr>
      </w:pPr>
    </w:p>
    <w:p>
      <w:pPr>
        <w:rPr>
          <w:lang w:val="zh-CN"/>
        </w:rPr>
      </w:pPr>
    </w:p>
    <w:p>
      <w:pPr>
        <w:rPr>
          <w:lang w:val="zh-CN"/>
        </w:rPr>
      </w:pPr>
    </w:p>
    <w:p>
      <w:pPr>
        <w:autoSpaceDE w:val="0"/>
        <w:autoSpaceDN w:val="0"/>
        <w:spacing w:line="360" w:lineRule="auto"/>
        <w:ind w:firstLine="480"/>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投标人：</w:t>
      </w:r>
      <w:r>
        <w:rPr>
          <w:rFonts w:hint="eastAsia" w:ascii="宋体" w:hAnsi="宋体" w:cs="宋体"/>
          <w:b/>
          <w:bCs/>
          <w:kern w:val="0"/>
          <w:u w:val="single"/>
          <w:lang w:val="zh-CN"/>
        </w:rPr>
        <w:t xml:space="preserve">      </w:t>
      </w:r>
      <w:r>
        <w:rPr>
          <w:rFonts w:hint="eastAsia" w:ascii="宋体" w:hAnsi="宋体" w:cs="宋体"/>
          <w:b/>
          <w:bCs/>
          <w:kern w:val="0"/>
          <w:u w:val="single"/>
          <w:lang w:val="en-US" w:eastAsia="zh-CN"/>
        </w:rPr>
        <w:t xml:space="preserve">      </w:t>
      </w:r>
      <w:r>
        <w:rPr>
          <w:rFonts w:hint="eastAsia" w:ascii="宋体" w:hAnsi="宋体" w:cs="宋体"/>
          <w:b/>
          <w:bCs/>
          <w:kern w:val="0"/>
          <w:u w:val="single"/>
          <w:lang w:val="zh-CN"/>
        </w:rPr>
        <w:t xml:space="preserve">       </w:t>
      </w:r>
      <w:r>
        <w:rPr>
          <w:rFonts w:hint="eastAsia" w:ascii="宋体" w:hAnsi="宋体" w:cs="宋体"/>
          <w:b/>
          <w:bCs/>
          <w:kern w:val="0"/>
          <w:lang w:val="zh-CN"/>
        </w:rPr>
        <w:t>（公章）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w:t>
      </w:r>
      <w:r>
        <w:rPr>
          <w:rFonts w:hint="eastAsia" w:ascii="宋体" w:hAnsi="宋体" w:cs="宋体"/>
          <w:b/>
          <w:bCs/>
          <w:kern w:val="0"/>
          <w:u w:val="single"/>
          <w:lang w:val="zh-CN"/>
        </w:rPr>
        <w:t xml:space="preserve">        </w:t>
      </w:r>
      <w:r>
        <w:rPr>
          <w:rFonts w:hint="eastAsia" w:ascii="宋体" w:hAnsi="宋体" w:cs="宋体"/>
          <w:b/>
          <w:bCs/>
          <w:kern w:val="0"/>
          <w:lang w:val="zh-CN"/>
        </w:rPr>
        <w:t>（签字或盖章）</w:t>
      </w:r>
    </w:p>
    <w:p>
      <w:pPr>
        <w:autoSpaceDE w:val="0"/>
        <w:autoSpaceDN w:val="0"/>
        <w:spacing w:line="360" w:lineRule="auto"/>
        <w:ind w:firstLine="3253"/>
        <w:rPr>
          <w:rFonts w:ascii="宋体" w:hAnsi="宋体" w:cs="宋体"/>
          <w:b/>
          <w:bCs/>
          <w:kern w:val="0"/>
          <w:lang w:val="zh-CN"/>
        </w:rPr>
      </w:pPr>
      <w:r>
        <w:rPr>
          <w:rFonts w:hint="eastAsia" w:ascii="宋体" w:hAnsi="宋体" w:cs="宋体"/>
          <w:b/>
          <w:bCs/>
          <w:kern w:val="0"/>
          <w:lang w:val="zh-CN"/>
        </w:rPr>
        <w:t>年   月   日</w:t>
      </w:r>
    </w:p>
    <w:p>
      <w:pPr>
        <w:rPr>
          <w:rFonts w:ascii="宋体" w:hAnsi="宋体" w:cs="宋体"/>
          <w:b/>
          <w:bCs/>
          <w:kern w:val="0"/>
          <w:lang w:val="zh-CN"/>
        </w:rPr>
      </w:pPr>
    </w:p>
    <w:p>
      <w:pPr>
        <w:pStyle w:val="36"/>
        <w:spacing w:before="0" w:after="0" w:line="360" w:lineRule="auto"/>
        <w:jc w:val="both"/>
        <w:outlineLvl w:val="1"/>
        <w:rPr>
          <w:rFonts w:ascii="宋体" w:hAnsi="宋体" w:cs="宋体"/>
        </w:rPr>
      </w:pPr>
      <w:r>
        <w:rPr>
          <w:rFonts w:hint="eastAsia" w:ascii="宋体" w:hAnsi="宋体" w:cs="宋体"/>
          <w:sz w:val="30"/>
          <w:szCs w:val="30"/>
          <w:lang w:val="zh-CN"/>
        </w:rPr>
        <w:br w:type="page"/>
      </w:r>
      <w:bookmarkStart w:id="78" w:name="_Toc78187958"/>
      <w:r>
        <w:rPr>
          <w:rFonts w:hint="eastAsia" w:ascii="宋体" w:hAnsi="宋体" w:cs="宋体"/>
          <w:sz w:val="30"/>
          <w:szCs w:val="30"/>
        </w:rPr>
        <w:t>（1</w:t>
      </w:r>
      <w:r>
        <w:rPr>
          <w:rFonts w:ascii="宋体" w:hAnsi="宋体" w:cs="宋体"/>
          <w:sz w:val="30"/>
          <w:szCs w:val="30"/>
        </w:rPr>
        <w:t>3</w:t>
      </w:r>
      <w:r>
        <w:rPr>
          <w:rFonts w:hint="eastAsia" w:ascii="宋体" w:hAnsi="宋体" w:cs="宋体"/>
          <w:sz w:val="30"/>
          <w:szCs w:val="30"/>
        </w:rPr>
        <w:t>）</w:t>
      </w:r>
      <w:bookmarkStart w:id="79" w:name="_Toc14290"/>
      <w:r>
        <w:rPr>
          <w:rFonts w:hint="eastAsia" w:ascii="宋体" w:hAnsi="宋体" w:cs="宋体"/>
          <w:sz w:val="30"/>
          <w:szCs w:val="30"/>
          <w:lang w:val="zh-CN"/>
        </w:rPr>
        <w:t>投标服务相关资料</w:t>
      </w:r>
      <w:bookmarkEnd w:id="78"/>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投标服务相关资料</w:t>
      </w:r>
    </w:p>
    <w:p>
      <w:pPr>
        <w:pStyle w:val="127"/>
      </w:pPr>
    </w:p>
    <w:p>
      <w:pPr>
        <w:pStyle w:val="127"/>
      </w:pPr>
    </w:p>
    <w:p>
      <w:pPr>
        <w:pStyle w:val="127"/>
        <w:rPr>
          <w:rFonts w:ascii="宋体" w:hAnsi="宋体" w:cs="宋体" w:eastAsiaTheme="minorEastAsia"/>
          <w:b/>
          <w:bCs/>
          <w:sz w:val="30"/>
          <w:szCs w:val="30"/>
          <w:lang w:bidi="ar-SA"/>
        </w:rPr>
      </w:pPr>
      <w:r>
        <w:rPr>
          <w:rFonts w:hint="eastAsia"/>
        </w:rPr>
        <w:t>根据服务项目内容，投标时提供投标服务要求资料、证明</w:t>
      </w:r>
      <w:r>
        <w:rPr>
          <w:rFonts w:hint="eastAsia"/>
          <w:lang w:val="en-US" w:eastAsia="zh-CN"/>
        </w:rPr>
        <w:t>技术参数</w:t>
      </w:r>
      <w:r>
        <w:rPr>
          <w:rFonts w:hint="eastAsia"/>
        </w:rPr>
        <w:t>响应的相关资料、相关认证、服务方案、服务承诺等资料。</w:t>
      </w:r>
      <w:r>
        <w:rPr>
          <w:rFonts w:hint="eastAsia"/>
        </w:rPr>
        <w:br w:type="page"/>
      </w:r>
      <w:r>
        <w:rPr>
          <w:rFonts w:hint="eastAsia" w:ascii="宋体" w:hAnsi="宋体" w:cs="宋体" w:eastAsiaTheme="minorEastAsia"/>
          <w:b/>
          <w:bCs/>
          <w:sz w:val="30"/>
          <w:szCs w:val="30"/>
          <w:lang w:bidi="ar-SA"/>
        </w:rPr>
        <w:t>（1</w:t>
      </w:r>
      <w:r>
        <w:rPr>
          <w:rFonts w:ascii="宋体" w:hAnsi="宋体" w:cs="宋体" w:eastAsiaTheme="minorEastAsia"/>
          <w:b/>
          <w:bCs/>
          <w:sz w:val="30"/>
          <w:szCs w:val="30"/>
          <w:lang w:bidi="ar-SA"/>
        </w:rPr>
        <w:t>4</w:t>
      </w:r>
      <w:r>
        <w:rPr>
          <w:rFonts w:hint="eastAsia" w:ascii="宋体" w:hAnsi="宋体" w:cs="宋体" w:eastAsiaTheme="minorEastAsia"/>
          <w:b/>
          <w:bCs/>
          <w:sz w:val="30"/>
          <w:szCs w:val="30"/>
          <w:lang w:bidi="ar-SA"/>
        </w:rPr>
        <w:t>）投标人的类似业绩证明材料</w:t>
      </w:r>
      <w:bookmarkEnd w:id="79"/>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投标人的类似业绩证明材料</w:t>
      </w:r>
    </w:p>
    <w:p>
      <w:pPr>
        <w:autoSpaceDE w:val="0"/>
        <w:autoSpaceDN w:val="0"/>
        <w:spacing w:line="360" w:lineRule="auto"/>
        <w:rPr>
          <w:rFonts w:ascii="宋体" w:hAnsi="宋体" w:cs="宋体"/>
          <w:kern w:val="0"/>
          <w:sz w:val="28"/>
          <w:szCs w:val="28"/>
          <w:lang w:val="zh-CN"/>
        </w:rPr>
      </w:pP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提供类似业绩证明材料。类似业绩是指与采购项目在服务类型等方面相同或相近的项目。</w:t>
      </w:r>
    </w:p>
    <w:p>
      <w:pPr>
        <w:pStyle w:val="36"/>
        <w:spacing w:before="0" w:after="0" w:line="360" w:lineRule="auto"/>
        <w:jc w:val="left"/>
        <w:outlineLvl w:val="1"/>
        <w:rPr>
          <w:rFonts w:ascii="宋体" w:hAnsi="宋体" w:cs="宋体"/>
          <w:lang w:val="zh-CN"/>
        </w:rPr>
      </w:pPr>
      <w:r>
        <w:rPr>
          <w:rFonts w:hint="eastAsia" w:ascii="宋体" w:hAnsi="宋体" w:cs="宋体"/>
          <w:lang w:val="zh-CN"/>
        </w:rPr>
        <w:br w:type="page"/>
      </w:r>
      <w:bookmarkStart w:id="80" w:name="_Toc78187959"/>
      <w:bookmarkStart w:id="81" w:name="_Toc10010"/>
      <w:r>
        <w:rPr>
          <w:rFonts w:hint="eastAsia" w:ascii="宋体" w:hAnsi="宋体" w:cs="宋体"/>
          <w:sz w:val="30"/>
          <w:szCs w:val="30"/>
        </w:rPr>
        <w:t>（1</w:t>
      </w:r>
      <w:r>
        <w:rPr>
          <w:rFonts w:ascii="宋体" w:hAnsi="宋体" w:cs="宋体"/>
          <w:sz w:val="30"/>
          <w:szCs w:val="30"/>
        </w:rPr>
        <w:t>5</w:t>
      </w:r>
      <w:r>
        <w:rPr>
          <w:rFonts w:hint="eastAsia" w:ascii="宋体" w:hAnsi="宋体" w:cs="宋体"/>
          <w:sz w:val="30"/>
          <w:szCs w:val="30"/>
        </w:rPr>
        <w:t>）</w:t>
      </w:r>
      <w:r>
        <w:rPr>
          <w:rFonts w:hint="eastAsia"/>
          <w:sz w:val="30"/>
        </w:rPr>
        <w:t>投标人本项目团队配置人员情况</w:t>
      </w:r>
      <w:bookmarkEnd w:id="80"/>
    </w:p>
    <w:p>
      <w:pPr>
        <w:widowControl/>
        <w:jc w:val="left"/>
        <w:rPr>
          <w:rFonts w:ascii="宋体" w:hAnsi="宋体" w:cs="宋体"/>
          <w:lang w:val="zh-CN"/>
        </w:rPr>
      </w:pPr>
    </w:p>
    <w:p>
      <w:pPr>
        <w:widowControl/>
        <w:jc w:val="center"/>
        <w:rPr>
          <w:rFonts w:ascii="宋体" w:hAnsi="宋体" w:cs="宋体"/>
          <w:lang w:val="zh-CN"/>
        </w:rPr>
      </w:pPr>
      <w:r>
        <w:rPr>
          <w:rFonts w:hint="eastAsia" w:ascii="宋体" w:hAnsi="宋体" w:cs="宋体"/>
          <w:lang w:val="zh-CN"/>
        </w:rPr>
        <w:t>投标人本项目团队配置人员情况表</w:t>
      </w:r>
    </w:p>
    <w:p>
      <w:pPr>
        <w:widowControl/>
        <w:rPr>
          <w:rFonts w:ascii="宋体" w:hAnsi="宋体" w:cs="Arial"/>
          <w:bCs/>
          <w:color w:val="000000"/>
        </w:rPr>
      </w:pPr>
      <w:r>
        <w:rPr>
          <w:rFonts w:hint="eastAsia" w:ascii="宋体" w:hAnsi="宋体" w:cs="Arial"/>
          <w:bCs/>
          <w:color w:val="000000"/>
        </w:rPr>
        <w:t xml:space="preserve"> 项目名称：</w:t>
      </w:r>
    </w:p>
    <w:tbl>
      <w:tblPr>
        <w:tblStyle w:val="3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70"/>
        <w:gridCol w:w="1183"/>
        <w:gridCol w:w="1223"/>
        <w:gridCol w:w="1223"/>
        <w:gridCol w:w="1224"/>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675" w:type="dxa"/>
            <w:vAlign w:val="center"/>
          </w:tcPr>
          <w:p>
            <w:pPr>
              <w:jc w:val="center"/>
              <w:rPr>
                <w:rFonts w:ascii="宋体" w:hAnsi="宋体"/>
                <w:color w:val="000000"/>
                <w:szCs w:val="21"/>
              </w:rPr>
            </w:pPr>
            <w:r>
              <w:rPr>
                <w:rFonts w:ascii="宋体" w:hAnsi="宋体"/>
                <w:color w:val="000000"/>
                <w:szCs w:val="21"/>
              </w:rPr>
              <w:t>类别</w:t>
            </w:r>
          </w:p>
        </w:tc>
        <w:tc>
          <w:tcPr>
            <w:tcW w:w="1770" w:type="dxa"/>
            <w:vAlign w:val="center"/>
          </w:tcPr>
          <w:p>
            <w:pPr>
              <w:jc w:val="center"/>
              <w:rPr>
                <w:rFonts w:ascii="宋体" w:hAnsi="宋体"/>
                <w:color w:val="000000"/>
                <w:szCs w:val="21"/>
              </w:rPr>
            </w:pPr>
            <w:r>
              <w:rPr>
                <w:rFonts w:ascii="宋体" w:hAnsi="宋体"/>
                <w:color w:val="000000"/>
                <w:szCs w:val="21"/>
              </w:rPr>
              <w:t>姓名</w:t>
            </w:r>
          </w:p>
        </w:tc>
        <w:tc>
          <w:tcPr>
            <w:tcW w:w="1183" w:type="dxa"/>
            <w:vAlign w:val="center"/>
          </w:tcPr>
          <w:p>
            <w:pPr>
              <w:jc w:val="center"/>
              <w:rPr>
                <w:rFonts w:ascii="宋体" w:hAnsi="宋体"/>
                <w:color w:val="000000"/>
                <w:szCs w:val="21"/>
              </w:rPr>
            </w:pPr>
            <w:r>
              <w:rPr>
                <w:rFonts w:ascii="宋体" w:hAnsi="宋体"/>
                <w:color w:val="000000"/>
                <w:szCs w:val="21"/>
              </w:rPr>
              <w:t>职务</w:t>
            </w:r>
          </w:p>
        </w:tc>
        <w:tc>
          <w:tcPr>
            <w:tcW w:w="1223" w:type="dxa"/>
            <w:vAlign w:val="center"/>
          </w:tcPr>
          <w:p>
            <w:pPr>
              <w:jc w:val="center"/>
              <w:rPr>
                <w:rFonts w:ascii="宋体" w:hAnsi="宋体"/>
                <w:color w:val="000000"/>
                <w:szCs w:val="21"/>
              </w:rPr>
            </w:pPr>
            <w:r>
              <w:rPr>
                <w:rFonts w:ascii="宋体" w:hAnsi="宋体"/>
                <w:color w:val="000000"/>
                <w:szCs w:val="21"/>
              </w:rPr>
              <w:t>身份证号</w:t>
            </w:r>
          </w:p>
        </w:tc>
        <w:tc>
          <w:tcPr>
            <w:tcW w:w="1223" w:type="dxa"/>
            <w:vAlign w:val="center"/>
          </w:tcPr>
          <w:p>
            <w:pPr>
              <w:jc w:val="center"/>
              <w:rPr>
                <w:rFonts w:ascii="宋体" w:hAnsi="宋体"/>
                <w:color w:val="000000"/>
                <w:szCs w:val="21"/>
              </w:rPr>
            </w:pPr>
            <w:r>
              <w:rPr>
                <w:rFonts w:ascii="宋体" w:hAnsi="宋体"/>
                <w:color w:val="000000"/>
                <w:szCs w:val="21"/>
              </w:rPr>
              <w:t>专业</w:t>
            </w:r>
          </w:p>
        </w:tc>
        <w:tc>
          <w:tcPr>
            <w:tcW w:w="1224" w:type="dxa"/>
            <w:vAlign w:val="center"/>
          </w:tcPr>
          <w:p>
            <w:pPr>
              <w:jc w:val="center"/>
              <w:rPr>
                <w:rFonts w:ascii="宋体" w:hAnsi="宋体"/>
                <w:color w:val="000000"/>
                <w:szCs w:val="21"/>
              </w:rPr>
            </w:pPr>
            <w:r>
              <w:rPr>
                <w:rFonts w:ascii="宋体" w:hAnsi="宋体"/>
                <w:color w:val="000000"/>
                <w:szCs w:val="21"/>
              </w:rPr>
              <w:t>职称</w:t>
            </w:r>
          </w:p>
        </w:tc>
        <w:tc>
          <w:tcPr>
            <w:tcW w:w="1224" w:type="dxa"/>
            <w:vAlign w:val="center"/>
          </w:tcPr>
          <w:p>
            <w:pPr>
              <w:jc w:val="center"/>
              <w:rPr>
                <w:rFonts w:ascii="宋体" w:hAnsi="宋体"/>
                <w:color w:val="000000"/>
                <w:szCs w:val="21"/>
              </w:rPr>
            </w:pPr>
            <w:r>
              <w:rPr>
                <w:rFonts w:ascii="宋体" w:hAnsi="宋体"/>
                <w:color w:val="000000"/>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ascii="宋体" w:hAnsi="宋体"/>
                <w:color w:val="000000"/>
                <w:szCs w:val="21"/>
              </w:rPr>
              <w:t>项目负责人</w:t>
            </w:r>
          </w:p>
        </w:tc>
        <w:tc>
          <w:tcPr>
            <w:tcW w:w="1770" w:type="dxa"/>
            <w:vAlign w:val="center"/>
          </w:tcPr>
          <w:p>
            <w:pPr>
              <w:jc w:val="center"/>
              <w:rPr>
                <w:rFonts w:ascii="宋体" w:hAnsi="宋体"/>
                <w:color w:val="000000"/>
                <w:szCs w:val="21"/>
              </w:rPr>
            </w:pPr>
          </w:p>
        </w:tc>
        <w:tc>
          <w:tcPr>
            <w:tcW w:w="118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675" w:type="dxa"/>
            <w:vMerge w:val="restart"/>
            <w:vAlign w:val="center"/>
          </w:tcPr>
          <w:p>
            <w:pPr>
              <w:jc w:val="center"/>
              <w:rPr>
                <w:rFonts w:ascii="宋体" w:hAnsi="宋体"/>
                <w:color w:val="000000"/>
                <w:szCs w:val="21"/>
              </w:rPr>
            </w:pPr>
            <w:r>
              <w:rPr>
                <w:rFonts w:hint="eastAsia" w:ascii="宋体" w:hAnsi="宋体"/>
                <w:color w:val="000000"/>
                <w:szCs w:val="21"/>
              </w:rPr>
              <w:t>管理</w:t>
            </w:r>
            <w:r>
              <w:rPr>
                <w:rFonts w:ascii="宋体" w:hAnsi="宋体"/>
                <w:color w:val="000000"/>
                <w:szCs w:val="21"/>
              </w:rPr>
              <w:t>人员</w:t>
            </w:r>
          </w:p>
        </w:tc>
        <w:tc>
          <w:tcPr>
            <w:tcW w:w="1770" w:type="dxa"/>
            <w:vAlign w:val="center"/>
          </w:tcPr>
          <w:p>
            <w:pPr>
              <w:jc w:val="center"/>
              <w:rPr>
                <w:rFonts w:ascii="宋体" w:hAnsi="宋体"/>
                <w:color w:val="000000"/>
                <w:szCs w:val="21"/>
              </w:rPr>
            </w:pPr>
          </w:p>
        </w:tc>
        <w:tc>
          <w:tcPr>
            <w:tcW w:w="118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75" w:type="dxa"/>
            <w:vMerge w:val="continue"/>
            <w:vAlign w:val="center"/>
          </w:tcPr>
          <w:p>
            <w:pPr>
              <w:jc w:val="center"/>
              <w:rPr>
                <w:rFonts w:ascii="宋体" w:hAnsi="宋体"/>
                <w:color w:val="000000"/>
                <w:szCs w:val="21"/>
              </w:rPr>
            </w:pPr>
          </w:p>
        </w:tc>
        <w:tc>
          <w:tcPr>
            <w:tcW w:w="1770" w:type="dxa"/>
            <w:vAlign w:val="center"/>
          </w:tcPr>
          <w:p>
            <w:pPr>
              <w:jc w:val="center"/>
              <w:rPr>
                <w:rFonts w:ascii="宋体" w:hAnsi="宋体"/>
                <w:color w:val="000000"/>
                <w:szCs w:val="21"/>
              </w:rPr>
            </w:pPr>
          </w:p>
        </w:tc>
        <w:tc>
          <w:tcPr>
            <w:tcW w:w="118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75" w:type="dxa"/>
            <w:vMerge w:val="continue"/>
            <w:vAlign w:val="center"/>
          </w:tcPr>
          <w:p>
            <w:pPr>
              <w:jc w:val="center"/>
              <w:rPr>
                <w:rFonts w:ascii="宋体" w:hAnsi="宋体"/>
                <w:color w:val="000000"/>
                <w:szCs w:val="21"/>
              </w:rPr>
            </w:pPr>
          </w:p>
        </w:tc>
        <w:tc>
          <w:tcPr>
            <w:tcW w:w="1770" w:type="dxa"/>
            <w:vAlign w:val="center"/>
          </w:tcPr>
          <w:p>
            <w:pPr>
              <w:jc w:val="center"/>
              <w:rPr>
                <w:rFonts w:ascii="宋体" w:hAnsi="宋体"/>
                <w:color w:val="000000"/>
                <w:szCs w:val="21"/>
              </w:rPr>
            </w:pPr>
          </w:p>
        </w:tc>
        <w:tc>
          <w:tcPr>
            <w:tcW w:w="118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75" w:type="dxa"/>
            <w:vMerge w:val="restart"/>
            <w:vAlign w:val="center"/>
          </w:tcPr>
          <w:p>
            <w:pPr>
              <w:jc w:val="center"/>
              <w:rPr>
                <w:rFonts w:ascii="宋体" w:hAnsi="宋体"/>
                <w:color w:val="000000"/>
                <w:szCs w:val="21"/>
              </w:rPr>
            </w:pPr>
            <w:r>
              <w:rPr>
                <w:rFonts w:ascii="宋体" w:hAnsi="宋体"/>
                <w:color w:val="000000"/>
                <w:szCs w:val="21"/>
              </w:rPr>
              <w:t>专业人员</w:t>
            </w:r>
          </w:p>
        </w:tc>
        <w:tc>
          <w:tcPr>
            <w:tcW w:w="1770" w:type="dxa"/>
            <w:vAlign w:val="center"/>
          </w:tcPr>
          <w:p>
            <w:pPr>
              <w:jc w:val="center"/>
              <w:rPr>
                <w:rFonts w:ascii="宋体" w:hAnsi="宋体"/>
                <w:color w:val="000000"/>
                <w:szCs w:val="21"/>
              </w:rPr>
            </w:pPr>
          </w:p>
        </w:tc>
        <w:tc>
          <w:tcPr>
            <w:tcW w:w="118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75" w:type="dxa"/>
            <w:vMerge w:val="continue"/>
            <w:vAlign w:val="center"/>
          </w:tcPr>
          <w:p>
            <w:pPr>
              <w:jc w:val="center"/>
              <w:rPr>
                <w:rFonts w:ascii="宋体" w:hAnsi="宋体"/>
                <w:color w:val="000000"/>
                <w:szCs w:val="21"/>
              </w:rPr>
            </w:pPr>
          </w:p>
        </w:tc>
        <w:tc>
          <w:tcPr>
            <w:tcW w:w="1770" w:type="dxa"/>
            <w:vAlign w:val="center"/>
          </w:tcPr>
          <w:p>
            <w:pPr>
              <w:jc w:val="center"/>
              <w:rPr>
                <w:rFonts w:ascii="宋体" w:hAnsi="宋体"/>
                <w:color w:val="000000"/>
                <w:szCs w:val="21"/>
              </w:rPr>
            </w:pPr>
          </w:p>
        </w:tc>
        <w:tc>
          <w:tcPr>
            <w:tcW w:w="118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75" w:type="dxa"/>
            <w:vMerge w:val="continue"/>
            <w:vAlign w:val="center"/>
          </w:tcPr>
          <w:p>
            <w:pPr>
              <w:jc w:val="center"/>
              <w:rPr>
                <w:rFonts w:ascii="宋体" w:hAnsi="宋体"/>
                <w:color w:val="000000"/>
                <w:szCs w:val="21"/>
              </w:rPr>
            </w:pPr>
          </w:p>
        </w:tc>
        <w:tc>
          <w:tcPr>
            <w:tcW w:w="1770" w:type="dxa"/>
            <w:vAlign w:val="center"/>
          </w:tcPr>
          <w:p>
            <w:pPr>
              <w:jc w:val="center"/>
              <w:rPr>
                <w:rFonts w:ascii="宋体" w:hAnsi="宋体"/>
                <w:color w:val="000000"/>
                <w:szCs w:val="21"/>
              </w:rPr>
            </w:pPr>
          </w:p>
        </w:tc>
        <w:tc>
          <w:tcPr>
            <w:tcW w:w="118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75" w:type="dxa"/>
            <w:vMerge w:val="restart"/>
            <w:vAlign w:val="center"/>
          </w:tcPr>
          <w:p>
            <w:pPr>
              <w:jc w:val="center"/>
              <w:rPr>
                <w:rFonts w:ascii="宋体" w:hAnsi="宋体"/>
                <w:color w:val="000000"/>
                <w:szCs w:val="21"/>
              </w:rPr>
            </w:pPr>
            <w:r>
              <w:rPr>
                <w:rFonts w:ascii="宋体" w:hAnsi="宋体"/>
                <w:color w:val="000000"/>
                <w:szCs w:val="21"/>
              </w:rPr>
              <w:t>其他</w:t>
            </w:r>
          </w:p>
        </w:tc>
        <w:tc>
          <w:tcPr>
            <w:tcW w:w="1770" w:type="dxa"/>
            <w:vAlign w:val="center"/>
          </w:tcPr>
          <w:p>
            <w:pPr>
              <w:jc w:val="center"/>
              <w:rPr>
                <w:rFonts w:ascii="宋体" w:hAnsi="宋体"/>
                <w:color w:val="000000"/>
                <w:szCs w:val="21"/>
              </w:rPr>
            </w:pPr>
          </w:p>
        </w:tc>
        <w:tc>
          <w:tcPr>
            <w:tcW w:w="118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75" w:type="dxa"/>
            <w:vMerge w:val="continue"/>
            <w:vAlign w:val="center"/>
          </w:tcPr>
          <w:p>
            <w:pPr>
              <w:jc w:val="center"/>
              <w:rPr>
                <w:rFonts w:ascii="宋体" w:hAnsi="宋体"/>
                <w:color w:val="000000"/>
                <w:szCs w:val="21"/>
              </w:rPr>
            </w:pPr>
          </w:p>
        </w:tc>
        <w:tc>
          <w:tcPr>
            <w:tcW w:w="1770" w:type="dxa"/>
            <w:vAlign w:val="center"/>
          </w:tcPr>
          <w:p>
            <w:pPr>
              <w:jc w:val="center"/>
              <w:rPr>
                <w:rFonts w:ascii="宋体" w:hAnsi="宋体"/>
                <w:color w:val="000000"/>
                <w:szCs w:val="21"/>
              </w:rPr>
            </w:pPr>
          </w:p>
        </w:tc>
        <w:tc>
          <w:tcPr>
            <w:tcW w:w="118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75" w:type="dxa"/>
            <w:vMerge w:val="continue"/>
            <w:vAlign w:val="center"/>
          </w:tcPr>
          <w:p>
            <w:pPr>
              <w:jc w:val="center"/>
              <w:rPr>
                <w:rFonts w:ascii="宋体" w:hAnsi="宋体"/>
                <w:color w:val="000000"/>
                <w:szCs w:val="21"/>
              </w:rPr>
            </w:pPr>
          </w:p>
        </w:tc>
        <w:tc>
          <w:tcPr>
            <w:tcW w:w="1770" w:type="dxa"/>
            <w:vAlign w:val="center"/>
          </w:tcPr>
          <w:p>
            <w:pPr>
              <w:jc w:val="center"/>
              <w:rPr>
                <w:rFonts w:ascii="宋体" w:hAnsi="宋体"/>
                <w:color w:val="000000"/>
                <w:szCs w:val="21"/>
              </w:rPr>
            </w:pPr>
          </w:p>
        </w:tc>
        <w:tc>
          <w:tcPr>
            <w:tcW w:w="118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r>
    </w:tbl>
    <w:p>
      <w:pPr>
        <w:widowControl/>
        <w:rPr>
          <w:rFonts w:ascii="宋体" w:hAnsi="宋体" w:cs="宋体" w:eastAsiaTheme="minorEastAsia"/>
          <w:b/>
          <w:bCs/>
          <w:sz w:val="36"/>
          <w:szCs w:val="32"/>
          <w:lang w:val="zh-CN"/>
        </w:rPr>
      </w:pPr>
      <w:r>
        <w:rPr>
          <w:rFonts w:ascii="宋体" w:hAnsi="宋体" w:cs="宋体"/>
          <w:lang w:val="zh-CN"/>
        </w:rPr>
        <w:t>注</w:t>
      </w:r>
      <w:r>
        <w:rPr>
          <w:rFonts w:hint="eastAsia" w:ascii="宋体" w:hAnsi="宋体" w:cs="宋体"/>
          <w:lang w:val="zh-CN"/>
        </w:rPr>
        <w:t>：</w:t>
      </w:r>
      <w:r>
        <w:rPr>
          <w:rFonts w:ascii="宋体" w:hAnsi="宋体" w:cs="宋体"/>
          <w:lang w:val="zh-CN"/>
        </w:rPr>
        <w:t>后附人员相关资格证书等证明材料</w:t>
      </w:r>
      <w:r>
        <w:rPr>
          <w:rFonts w:ascii="宋体" w:hAnsi="宋体" w:cs="宋体"/>
          <w:lang w:val="zh-CN"/>
        </w:rPr>
        <w:br w:type="page"/>
      </w:r>
    </w:p>
    <w:p>
      <w:pPr>
        <w:pStyle w:val="36"/>
        <w:spacing w:before="0" w:after="0" w:line="360" w:lineRule="auto"/>
        <w:jc w:val="left"/>
        <w:outlineLvl w:val="1"/>
        <w:rPr>
          <w:rFonts w:ascii="宋体" w:hAnsi="宋体" w:cs="宋体"/>
          <w:lang w:val="zh-CN"/>
        </w:rPr>
      </w:pPr>
      <w:bookmarkStart w:id="82" w:name="_Toc78187960"/>
      <w:r>
        <w:rPr>
          <w:rFonts w:hint="eastAsia" w:ascii="宋体" w:hAnsi="宋体" w:cs="宋体"/>
          <w:sz w:val="30"/>
          <w:szCs w:val="30"/>
        </w:rPr>
        <w:t>（1</w:t>
      </w:r>
      <w:r>
        <w:rPr>
          <w:rFonts w:ascii="宋体" w:hAnsi="宋体" w:cs="宋体"/>
          <w:sz w:val="30"/>
          <w:szCs w:val="30"/>
        </w:rPr>
        <w:t>6</w:t>
      </w:r>
      <w:r>
        <w:rPr>
          <w:rFonts w:hint="eastAsia" w:ascii="宋体" w:hAnsi="宋体" w:cs="宋体"/>
          <w:sz w:val="30"/>
          <w:szCs w:val="30"/>
        </w:rPr>
        <w:t>）</w:t>
      </w:r>
      <w:bookmarkEnd w:id="81"/>
      <w:bookmarkEnd w:id="82"/>
      <w:r>
        <w:rPr>
          <w:rFonts w:hint="eastAsia" w:ascii="宋体" w:hAnsi="宋体" w:cs="宋体"/>
          <w:sz w:val="30"/>
          <w:szCs w:val="30"/>
          <w:lang w:val="zh-CN"/>
        </w:rPr>
        <w:t>中小企业声明函、残疾人福利性单位声明函、监狱企业</w:t>
      </w:r>
    </w:p>
    <w:p>
      <w:pPr>
        <w:spacing w:line="360" w:lineRule="auto"/>
        <w:rPr>
          <w:rFonts w:ascii="宋体" w:hAnsi="宋体" w:cs="宋体"/>
          <w:sz w:val="28"/>
          <w:szCs w:val="28"/>
          <w:lang w:val="zh-CN"/>
        </w:rPr>
      </w:pPr>
    </w:p>
    <w:p>
      <w:pPr>
        <w:widowControl/>
        <w:jc w:val="center"/>
        <w:outlineLvl w:val="2"/>
        <w:rPr>
          <w:rFonts w:ascii="仿宋" w:hAnsi="仿宋" w:eastAsia="仿宋"/>
          <w:b/>
          <w:sz w:val="32"/>
          <w:szCs w:val="32"/>
        </w:rPr>
      </w:pPr>
      <w:bookmarkStart w:id="83" w:name="_Toc67048193"/>
      <w:bookmarkStart w:id="84" w:name="_Toc78187961"/>
      <w:bookmarkStart w:id="85" w:name="_Toc743"/>
      <w:r>
        <w:rPr>
          <w:rFonts w:hint="eastAsia" w:ascii="仿宋" w:hAnsi="仿宋" w:eastAsia="仿宋"/>
          <w:b/>
          <w:sz w:val="32"/>
          <w:szCs w:val="32"/>
        </w:rPr>
        <w:t>中小企业声明函</w:t>
      </w:r>
    </w:p>
    <w:p>
      <w:pPr>
        <w:widowControl/>
        <w:jc w:val="center"/>
        <w:rPr>
          <w:rFonts w:ascii="仿宋" w:hAnsi="仿宋" w:eastAsia="仿宋"/>
          <w:b/>
          <w:sz w:val="32"/>
          <w:szCs w:val="32"/>
        </w:rPr>
      </w:pPr>
    </w:p>
    <w:p>
      <w:pPr>
        <w:spacing w:line="360" w:lineRule="auto"/>
        <w:ind w:firstLine="480" w:firstLineChars="200"/>
        <w:jc w:val="left"/>
        <w:rPr>
          <w:rFonts w:ascii="仿宋" w:hAnsi="仿宋" w:eastAsia="仿宋"/>
        </w:rPr>
      </w:pPr>
      <w:r>
        <w:rPr>
          <w:rFonts w:hint="eastAsia" w:ascii="仿宋" w:hAnsi="仿宋" w:eastAsia="仿宋"/>
        </w:rPr>
        <w:t>本公司（联合体）郑重声明，根据《政府采购促进中小企业发展管理办法》（财库〔2020</w:t>
      </w:r>
      <w:r>
        <w:rPr>
          <w:rFonts w:ascii="仿宋" w:hAnsi="仿宋" w:eastAsia="仿宋"/>
        </w:rPr>
        <w:t>〕</w:t>
      </w:r>
      <w:r>
        <w:rPr>
          <w:rFonts w:hint="eastAsia" w:ascii="仿宋" w:hAnsi="仿宋" w:eastAsia="仿宋"/>
        </w:rPr>
        <w:t>46 号）</w:t>
      </w:r>
      <w:r>
        <w:rPr>
          <w:rFonts w:ascii="仿宋" w:hAnsi="仿宋" w:eastAsia="仿宋"/>
        </w:rPr>
        <w:t>的规定，</w:t>
      </w:r>
      <w:r>
        <w:rPr>
          <w:rFonts w:hint="eastAsia" w:ascii="仿宋" w:hAnsi="仿宋" w:eastAsia="仿宋"/>
        </w:rPr>
        <w:t xml:space="preserve">本公司（联合体）参加 </w:t>
      </w:r>
      <w:r>
        <w:rPr>
          <w:rFonts w:hint="eastAsia" w:ascii="仿宋" w:hAnsi="仿宋" w:eastAsia="仿宋"/>
          <w:u w:val="single"/>
        </w:rPr>
        <w:t xml:space="preserve">（单位名称） </w:t>
      </w:r>
      <w:r>
        <w:rPr>
          <w:rFonts w:hint="eastAsia" w:ascii="仿宋" w:hAnsi="仿宋" w:eastAsia="仿宋"/>
        </w:rPr>
        <w:t xml:space="preserve">的 </w:t>
      </w:r>
      <w:r>
        <w:rPr>
          <w:rFonts w:hint="eastAsia" w:ascii="仿宋" w:hAnsi="仿宋" w:eastAsia="仿宋"/>
          <w:u w:val="single"/>
        </w:rPr>
        <w:t xml:space="preserve">（项目名称） </w:t>
      </w:r>
      <w:r>
        <w:rPr>
          <w:rFonts w:hint="eastAsia" w:ascii="仿宋" w:hAnsi="仿宋" w:eastAsia="仿宋"/>
        </w:rPr>
        <w:t>采购活动，服务全部由符合政策要求的中小企业承接。相关企业（含联合体中的中小企业、签订分包意向协议的中小企业）的具体情况如下：</w:t>
      </w:r>
      <w:r>
        <w:rPr>
          <w:rFonts w:ascii="仿宋" w:hAnsi="仿宋" w:eastAsia="仿宋"/>
        </w:rPr>
        <w:br w:type="textWrapping"/>
      </w:r>
      <w:r>
        <w:rPr>
          <w:rFonts w:hint="eastAsia" w:ascii="仿宋" w:hAnsi="仿宋" w:eastAsia="仿宋"/>
        </w:rPr>
        <w:t>　　</w:t>
      </w:r>
      <w:bookmarkStart w:id="86" w:name="_Toc419811733"/>
      <w:bookmarkStart w:id="87" w:name="_Toc417911732"/>
      <w:bookmarkStart w:id="88" w:name="_Toc413748654"/>
      <w:bookmarkStart w:id="89" w:name="_Toc387147344"/>
      <w:bookmarkStart w:id="90" w:name="_Toc387658050"/>
      <w:r>
        <w:rPr>
          <w:rFonts w:hint="eastAsia" w:ascii="仿宋" w:hAnsi="仿宋" w:eastAsia="仿宋"/>
        </w:rPr>
        <w:t xml:space="preserve">1. </w:t>
      </w:r>
      <w:r>
        <w:rPr>
          <w:rFonts w:hint="eastAsia" w:ascii="仿宋" w:hAnsi="仿宋" w:eastAsia="仿宋"/>
          <w:u w:val="single"/>
        </w:rPr>
        <w:t xml:space="preserve">（标的名称） </w:t>
      </w:r>
      <w:r>
        <w:rPr>
          <w:rFonts w:hint="eastAsia" w:ascii="仿宋" w:hAnsi="仿宋" w:eastAsia="仿宋"/>
        </w:rPr>
        <w:t>，属于</w:t>
      </w:r>
      <w:r>
        <w:rPr>
          <w:rFonts w:hint="eastAsia" w:ascii="仿宋" w:hAnsi="仿宋" w:eastAsia="仿宋"/>
          <w:u w:val="single"/>
        </w:rPr>
        <w:t xml:space="preserve"> （采购文件中明确的所属行业） </w:t>
      </w:r>
      <w:r>
        <w:rPr>
          <w:rFonts w:hint="eastAsia" w:ascii="仿宋" w:hAnsi="仿宋" w:eastAsia="仿宋"/>
        </w:rPr>
        <w:t>；承接企业为</w:t>
      </w:r>
      <w:r>
        <w:rPr>
          <w:rFonts w:hint="eastAsia" w:ascii="仿宋" w:hAnsi="仿宋" w:eastAsia="仿宋"/>
          <w:u w:val="single"/>
        </w:rPr>
        <w:t xml:space="preserve"> （企业名称） </w:t>
      </w:r>
      <w:r>
        <w:rPr>
          <w:rFonts w:hint="eastAsia" w:ascii="仿宋" w:hAnsi="仿宋" w:eastAsia="仿宋"/>
        </w:rPr>
        <w:t>，从业人员</w:t>
      </w:r>
      <w:r>
        <w:rPr>
          <w:rFonts w:ascii="仿宋" w:hAnsi="仿宋" w:eastAsia="仿宋"/>
          <w:u w:val="single"/>
        </w:rPr>
        <w:t xml:space="preserve">   </w:t>
      </w:r>
      <w:r>
        <w:rPr>
          <w:rFonts w:hint="eastAsia" w:ascii="仿宋" w:hAnsi="仿宋" w:eastAsia="仿宋"/>
        </w:rPr>
        <w:t>人，营业收入为</w:t>
      </w:r>
      <w:r>
        <w:rPr>
          <w:rFonts w:ascii="仿宋" w:hAnsi="仿宋" w:eastAsia="仿宋"/>
          <w:u w:val="single"/>
        </w:rPr>
        <w:t xml:space="preserve">    </w:t>
      </w:r>
      <w:r>
        <w:rPr>
          <w:rFonts w:hint="eastAsia" w:ascii="仿宋" w:hAnsi="仿宋" w:eastAsia="仿宋"/>
        </w:rPr>
        <w:t>万元，资产总额为</w:t>
      </w:r>
      <w:r>
        <w:rPr>
          <w:rFonts w:ascii="仿宋" w:hAnsi="仿宋" w:eastAsia="仿宋"/>
          <w:u w:val="single"/>
        </w:rPr>
        <w:t xml:space="preserve">   </w:t>
      </w:r>
      <w:r>
        <w:rPr>
          <w:rFonts w:hint="eastAsia" w:ascii="仿宋" w:hAnsi="仿宋" w:eastAsia="仿宋"/>
        </w:rPr>
        <w:t>万元，属于</w:t>
      </w:r>
      <w:r>
        <w:rPr>
          <w:rFonts w:hint="eastAsia" w:ascii="仿宋" w:hAnsi="仿宋" w:eastAsia="仿宋"/>
          <w:u w:val="single"/>
        </w:rPr>
        <w:t xml:space="preserve"> （中型企业、小型企业、微型企业） </w:t>
      </w:r>
      <w:r>
        <w:rPr>
          <w:rFonts w:hint="eastAsia" w:ascii="仿宋" w:hAnsi="仿宋" w:eastAsia="仿宋"/>
        </w:rPr>
        <w:t>；</w:t>
      </w:r>
    </w:p>
    <w:p>
      <w:pPr>
        <w:spacing w:line="360" w:lineRule="auto"/>
        <w:ind w:firstLine="600" w:firstLineChars="250"/>
        <w:jc w:val="left"/>
        <w:rPr>
          <w:rFonts w:ascii="仿宋" w:hAnsi="仿宋" w:eastAsia="仿宋"/>
        </w:rPr>
      </w:pPr>
      <w:r>
        <w:rPr>
          <w:rFonts w:hint="eastAsia" w:ascii="仿宋" w:hAnsi="仿宋" w:eastAsia="仿宋"/>
        </w:rPr>
        <w:t>2.</w:t>
      </w:r>
      <w:r>
        <w:rPr>
          <w:rFonts w:hint="eastAsia" w:ascii="仿宋" w:hAnsi="仿宋" w:eastAsia="仿宋"/>
          <w:u w:val="single"/>
        </w:rPr>
        <w:t xml:space="preserve"> （标的名称） </w:t>
      </w:r>
      <w:r>
        <w:rPr>
          <w:rFonts w:hint="eastAsia" w:ascii="仿宋" w:hAnsi="仿宋" w:eastAsia="仿宋"/>
        </w:rPr>
        <w:t>，属于</w:t>
      </w:r>
      <w:r>
        <w:rPr>
          <w:rFonts w:hint="eastAsia" w:ascii="仿宋" w:hAnsi="仿宋" w:eastAsia="仿宋"/>
          <w:u w:val="single"/>
        </w:rPr>
        <w:t xml:space="preserve"> （采购文件中明确的所属行业） </w:t>
      </w:r>
      <w:r>
        <w:rPr>
          <w:rFonts w:hint="eastAsia" w:ascii="仿宋" w:hAnsi="仿宋" w:eastAsia="仿宋"/>
        </w:rPr>
        <w:t>；承接企业为</w:t>
      </w:r>
      <w:r>
        <w:rPr>
          <w:rFonts w:hint="eastAsia" w:ascii="仿宋" w:hAnsi="仿宋" w:eastAsia="仿宋"/>
          <w:u w:val="single"/>
        </w:rPr>
        <w:t xml:space="preserve"> （企业名称） </w:t>
      </w:r>
      <w:r>
        <w:rPr>
          <w:rFonts w:hint="eastAsia" w:ascii="仿宋" w:hAnsi="仿宋" w:eastAsia="仿宋"/>
        </w:rPr>
        <w:t>，从业人员</w:t>
      </w:r>
      <w:r>
        <w:rPr>
          <w:rFonts w:ascii="仿宋" w:hAnsi="仿宋" w:eastAsia="仿宋"/>
          <w:u w:val="single"/>
        </w:rPr>
        <w:t xml:space="preserve">   </w:t>
      </w:r>
      <w:r>
        <w:rPr>
          <w:rFonts w:hint="eastAsia" w:ascii="仿宋" w:hAnsi="仿宋" w:eastAsia="仿宋"/>
        </w:rPr>
        <w:t>人，营业收入为</w:t>
      </w:r>
      <w:r>
        <w:rPr>
          <w:rFonts w:ascii="仿宋" w:hAnsi="仿宋" w:eastAsia="仿宋"/>
          <w:u w:val="single"/>
        </w:rPr>
        <w:t xml:space="preserve">    </w:t>
      </w:r>
      <w:r>
        <w:rPr>
          <w:rFonts w:hint="eastAsia" w:ascii="仿宋" w:hAnsi="仿宋" w:eastAsia="仿宋"/>
        </w:rPr>
        <w:t>万元，资产总额为</w:t>
      </w:r>
      <w:r>
        <w:rPr>
          <w:rFonts w:ascii="仿宋" w:hAnsi="仿宋" w:eastAsia="仿宋"/>
          <w:u w:val="single"/>
        </w:rPr>
        <w:t xml:space="preserve">   </w:t>
      </w:r>
      <w:r>
        <w:rPr>
          <w:rFonts w:hint="eastAsia" w:ascii="仿宋" w:hAnsi="仿宋" w:eastAsia="仿宋"/>
        </w:rPr>
        <w:t>万元，属于</w:t>
      </w:r>
      <w:r>
        <w:rPr>
          <w:rFonts w:hint="eastAsia" w:ascii="仿宋" w:hAnsi="仿宋" w:eastAsia="仿宋"/>
          <w:u w:val="single"/>
        </w:rPr>
        <w:t xml:space="preserve"> （中型企业、小型企业、微型企业） </w:t>
      </w:r>
      <w:r>
        <w:rPr>
          <w:rFonts w:hint="eastAsia" w:ascii="仿宋" w:hAnsi="仿宋" w:eastAsia="仿宋"/>
        </w:rPr>
        <w:t>；</w:t>
      </w:r>
    </w:p>
    <w:p>
      <w:pPr>
        <w:spacing w:line="360" w:lineRule="auto"/>
        <w:ind w:firstLine="600" w:firstLineChars="250"/>
        <w:jc w:val="left"/>
        <w:rPr>
          <w:rFonts w:ascii="仿宋" w:hAnsi="仿宋" w:eastAsia="仿宋"/>
        </w:rPr>
      </w:pPr>
      <w:r>
        <w:rPr>
          <w:rFonts w:hint="eastAsia" w:ascii="仿宋" w:hAnsi="仿宋" w:eastAsia="仿宋"/>
        </w:rPr>
        <w:t>……</w:t>
      </w:r>
    </w:p>
    <w:p>
      <w:pPr>
        <w:spacing w:line="360" w:lineRule="auto"/>
        <w:ind w:firstLine="600" w:firstLineChars="250"/>
        <w:jc w:val="left"/>
        <w:rPr>
          <w:rFonts w:ascii="仿宋" w:hAnsi="仿宋" w:eastAsia="仿宋"/>
        </w:rPr>
      </w:pPr>
      <w:r>
        <w:rPr>
          <w:rFonts w:hint="eastAsia" w:ascii="仿宋" w:hAnsi="仿宋" w:eastAsia="仿宋"/>
        </w:rPr>
        <w:t>以上企业，不属于大企业的分支机构，不存在控股股东为大企业的情形，也不存在与大企业的负责人为同一人的情形。</w:t>
      </w:r>
    </w:p>
    <w:p>
      <w:pPr>
        <w:spacing w:line="360" w:lineRule="auto"/>
        <w:ind w:firstLine="600" w:firstLineChars="250"/>
        <w:jc w:val="left"/>
        <w:rPr>
          <w:rFonts w:ascii="仿宋" w:hAnsi="仿宋" w:eastAsia="仿宋"/>
        </w:rPr>
      </w:pPr>
      <w:r>
        <w:rPr>
          <w:rFonts w:hint="eastAsia" w:ascii="仿宋" w:hAnsi="仿宋" w:eastAsia="仿宋"/>
        </w:rPr>
        <w:t>本企业对上述声明内容的真实性负责。如有虚假，将依法承担相应责任。</w:t>
      </w:r>
    </w:p>
    <w:p>
      <w:pPr>
        <w:spacing w:line="360" w:lineRule="auto"/>
        <w:jc w:val="center"/>
        <w:rPr>
          <w:rFonts w:ascii="仿宋" w:hAnsi="仿宋" w:eastAsia="仿宋"/>
        </w:rPr>
      </w:pPr>
      <w:r>
        <w:rPr>
          <w:rFonts w:hint="eastAsia" w:ascii="仿宋" w:hAnsi="仿宋" w:eastAsia="仿宋"/>
        </w:rPr>
        <w:t xml:space="preserve">                                 企业名称（盖章）：</w:t>
      </w:r>
    </w:p>
    <w:p>
      <w:pPr>
        <w:spacing w:line="360" w:lineRule="auto"/>
        <w:jc w:val="center"/>
        <w:rPr>
          <w:rFonts w:ascii="仿宋" w:hAnsi="仿宋" w:eastAsia="仿宋"/>
        </w:rPr>
      </w:pPr>
      <w:r>
        <w:rPr>
          <w:rFonts w:hint="eastAsia" w:ascii="仿宋" w:hAnsi="仿宋" w:eastAsia="仿宋"/>
        </w:rPr>
        <w:t xml:space="preserve">                        日 期：</w:t>
      </w:r>
    </w:p>
    <w:p>
      <w:pPr>
        <w:spacing w:line="360" w:lineRule="auto"/>
        <w:jc w:val="left"/>
        <w:rPr>
          <w:rFonts w:ascii="仿宋" w:hAnsi="仿宋" w:eastAsia="仿宋" w:cs="宋体"/>
        </w:rPr>
      </w:pPr>
      <w:r>
        <w:rPr>
          <w:rFonts w:hint="eastAsia" w:ascii="仿宋" w:hAnsi="仿宋" w:eastAsia="仿宋" w:cs="宋体"/>
        </w:rPr>
        <w:t>注：</w:t>
      </w:r>
    </w:p>
    <w:bookmarkEnd w:id="86"/>
    <w:bookmarkEnd w:id="87"/>
    <w:bookmarkEnd w:id="88"/>
    <w:bookmarkEnd w:id="89"/>
    <w:bookmarkEnd w:id="90"/>
    <w:p>
      <w:pPr>
        <w:pStyle w:val="91"/>
        <w:numPr>
          <w:ilvl w:val="1"/>
          <w:numId w:val="12"/>
        </w:numPr>
        <w:spacing w:line="360" w:lineRule="auto"/>
        <w:ind w:firstLineChars="0"/>
        <w:rPr>
          <w:rFonts w:ascii="仿宋" w:hAnsi="仿宋" w:eastAsia="仿宋" w:cs="宋体"/>
        </w:rPr>
      </w:pPr>
      <w:r>
        <w:rPr>
          <w:rFonts w:hint="eastAsia" w:ascii="仿宋" w:hAnsi="仿宋" w:eastAsia="仿宋" w:cs="宋体"/>
        </w:rPr>
        <w:t>从业人员、营业收入、资产总额填报上一年度数据，无上一年度数据的新成立企业可不填报。</w:t>
      </w:r>
    </w:p>
    <w:p>
      <w:pPr>
        <w:spacing w:line="360" w:lineRule="auto"/>
        <w:rPr>
          <w:rFonts w:ascii="仿宋" w:hAnsi="仿宋" w:eastAsia="仿宋" w:cs="宋体"/>
        </w:rPr>
      </w:pPr>
    </w:p>
    <w:p>
      <w:pPr>
        <w:spacing w:line="360" w:lineRule="auto"/>
        <w:rPr>
          <w:rFonts w:ascii="仿宋" w:hAnsi="仿宋" w:eastAsia="仿宋" w:cs="宋体"/>
        </w:rPr>
      </w:pPr>
    </w:p>
    <w:p>
      <w:pPr>
        <w:spacing w:line="360" w:lineRule="auto"/>
        <w:rPr>
          <w:rFonts w:ascii="仿宋" w:hAnsi="仿宋" w:eastAsia="仿宋" w:cs="宋体"/>
        </w:rPr>
      </w:pPr>
    </w:p>
    <w:p>
      <w:pPr>
        <w:spacing w:line="360" w:lineRule="auto"/>
        <w:rPr>
          <w:rFonts w:ascii="仿宋" w:hAnsi="仿宋" w:eastAsia="仿宋" w:cs="宋体"/>
        </w:rPr>
      </w:pPr>
    </w:p>
    <w:p>
      <w:pPr>
        <w:spacing w:line="360" w:lineRule="auto"/>
        <w:rPr>
          <w:rFonts w:ascii="仿宋" w:hAnsi="仿宋" w:eastAsia="仿宋" w:cs="宋体"/>
        </w:rPr>
      </w:pPr>
    </w:p>
    <w:p>
      <w:pPr>
        <w:spacing w:line="360" w:lineRule="auto"/>
        <w:rPr>
          <w:rFonts w:ascii="仿宋" w:hAnsi="仿宋" w:eastAsia="仿宋" w:cs="宋体"/>
        </w:rPr>
      </w:pPr>
    </w:p>
    <w:bookmarkEnd w:id="83"/>
    <w:bookmarkEnd w:id="84"/>
    <w:p>
      <w:pPr>
        <w:jc w:val="center"/>
        <w:rPr>
          <w:rFonts w:ascii="宋体" w:hAnsi="宋体" w:cs="宋体"/>
          <w:b/>
          <w:sz w:val="36"/>
          <w:szCs w:val="36"/>
        </w:rPr>
      </w:pPr>
      <w:bookmarkStart w:id="91" w:name="_Toc67048194"/>
    </w:p>
    <w:p>
      <w:pPr>
        <w:jc w:val="center"/>
        <w:outlineLvl w:val="2"/>
        <w:rPr>
          <w:rFonts w:ascii="仿宋" w:hAnsi="仿宋" w:eastAsia="仿宋"/>
          <w:b/>
          <w:sz w:val="32"/>
          <w:szCs w:val="32"/>
        </w:rPr>
      </w:pPr>
      <w:r>
        <w:rPr>
          <w:rFonts w:hint="eastAsia" w:ascii="仿宋" w:hAnsi="仿宋" w:eastAsia="仿宋"/>
          <w:b/>
          <w:sz w:val="32"/>
          <w:szCs w:val="32"/>
        </w:rPr>
        <w:t>残疾人福利性单位声明函</w:t>
      </w:r>
    </w:p>
    <w:p>
      <w:pPr>
        <w:spacing w:line="588" w:lineRule="exact"/>
        <w:rPr>
          <w:rFonts w:ascii="仿宋" w:hAnsi="仿宋" w:eastAsia="仿宋" w:cs="宋体"/>
          <w:b/>
          <w:spacing w:val="6"/>
        </w:rPr>
      </w:pPr>
    </w:p>
    <w:p>
      <w:pPr>
        <w:spacing w:line="588" w:lineRule="exact"/>
        <w:ind w:firstLine="504" w:firstLineChars="200"/>
        <w:rPr>
          <w:rFonts w:ascii="仿宋" w:hAnsi="仿宋" w:eastAsia="仿宋" w:cs="宋体"/>
          <w:spacing w:val="6"/>
        </w:rPr>
      </w:pPr>
      <w:r>
        <w:rPr>
          <w:rFonts w:hint="eastAsia" w:ascii="仿宋" w:hAnsi="仿宋" w:eastAsia="仿宋" w:cs="宋体"/>
          <w:spacing w:val="6"/>
        </w:rPr>
        <w:t>本单位郑重声明，根据《财政部 民政部 中国残疾人联合会关于促进残疾人就业政府采购政策的通知》（财库</w:t>
      </w:r>
      <w:r>
        <w:rPr>
          <w:rFonts w:hint="eastAsia" w:ascii="仿宋" w:hAnsi="仿宋" w:eastAsia="仿宋" w:cs="宋体"/>
        </w:rPr>
        <w:t>〔2017〕 141</w:t>
      </w:r>
      <w:r>
        <w:rPr>
          <w:rFonts w:hint="eastAsia" w:ascii="仿宋" w:hAnsi="仿宋" w:eastAsia="仿宋" w:cs="宋体"/>
          <w:spacing w:val="6"/>
        </w:rPr>
        <w:t>号）的规定，本单位为符合条件的残疾人福利性单位，且本单位参加</w:t>
      </w:r>
      <w:r>
        <w:rPr>
          <w:rFonts w:hint="eastAsia" w:ascii="仿宋" w:hAnsi="仿宋" w:eastAsia="仿宋"/>
          <w:u w:val="single"/>
        </w:rPr>
        <w:t>XXXX</w:t>
      </w:r>
      <w:r>
        <w:rPr>
          <w:rFonts w:hint="eastAsia" w:ascii="仿宋" w:hAnsi="仿宋" w:eastAsia="仿宋" w:cs="宋体"/>
          <w:spacing w:val="6"/>
        </w:rPr>
        <w:t>单位的</w:t>
      </w:r>
      <w:r>
        <w:rPr>
          <w:rFonts w:hint="eastAsia" w:ascii="仿宋" w:hAnsi="仿宋" w:eastAsia="仿宋"/>
          <w:u w:val="single"/>
        </w:rPr>
        <w:t>XXXX</w:t>
      </w:r>
      <w:r>
        <w:rPr>
          <w:rFonts w:hint="eastAsia" w:ascii="仿宋" w:hAnsi="仿宋" w:eastAsia="仿宋" w:cs="宋体"/>
          <w:spacing w:val="6"/>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仿宋" w:hAnsi="仿宋" w:eastAsia="仿宋" w:cs="宋体"/>
          <w:spacing w:val="6"/>
        </w:rPr>
      </w:pPr>
      <w:r>
        <w:rPr>
          <w:rFonts w:hint="eastAsia" w:ascii="仿宋" w:hAnsi="仿宋" w:eastAsia="仿宋" w:cs="宋体"/>
          <w:spacing w:val="6"/>
        </w:rPr>
        <w:t>本单位对上述声明的真实性负责。如有虚假，将依法承担相应责任。</w:t>
      </w:r>
    </w:p>
    <w:p>
      <w:pPr>
        <w:spacing w:line="588" w:lineRule="exact"/>
        <w:rPr>
          <w:rFonts w:ascii="仿宋" w:hAnsi="仿宋" w:eastAsia="仿宋" w:cs="宋体"/>
          <w:spacing w:val="6"/>
        </w:rPr>
      </w:pPr>
    </w:p>
    <w:p>
      <w:pPr>
        <w:spacing w:line="588" w:lineRule="exact"/>
        <w:rPr>
          <w:rFonts w:ascii="仿宋" w:hAnsi="仿宋" w:eastAsia="仿宋" w:cs="宋体"/>
          <w:spacing w:val="6"/>
        </w:rPr>
      </w:pPr>
    </w:p>
    <w:p>
      <w:pPr>
        <w:ind w:firstLine="480" w:firstLineChars="200"/>
        <w:jc w:val="left"/>
        <w:rPr>
          <w:rFonts w:ascii="仿宋" w:hAnsi="仿宋" w:eastAsia="仿宋"/>
        </w:rPr>
      </w:pPr>
      <w:r>
        <w:rPr>
          <w:rFonts w:hint="eastAsia" w:ascii="仿宋" w:hAnsi="仿宋" w:eastAsia="仿宋"/>
        </w:rPr>
        <w:t>单位名称：XXXX（盖单位公章）</w:t>
      </w:r>
    </w:p>
    <w:p>
      <w:pPr>
        <w:ind w:firstLine="480" w:firstLineChars="200"/>
        <w:jc w:val="left"/>
        <w:rPr>
          <w:rFonts w:ascii="仿宋" w:hAnsi="仿宋" w:eastAsia="仿宋"/>
        </w:rPr>
      </w:pPr>
    </w:p>
    <w:p>
      <w:pPr>
        <w:ind w:firstLine="480" w:firstLineChars="200"/>
        <w:jc w:val="left"/>
        <w:rPr>
          <w:rFonts w:ascii="仿宋" w:hAnsi="仿宋" w:eastAsia="仿宋"/>
        </w:rPr>
      </w:pPr>
      <w:r>
        <w:rPr>
          <w:rFonts w:hint="eastAsia" w:ascii="仿宋" w:hAnsi="仿宋" w:eastAsia="仿宋"/>
        </w:rPr>
        <w:t>日期：XXXX</w:t>
      </w:r>
    </w:p>
    <w:p>
      <w:pPr>
        <w:spacing w:line="360" w:lineRule="auto"/>
        <w:rPr>
          <w:rFonts w:ascii="仿宋" w:hAnsi="仿宋" w:eastAsia="仿宋" w:cs="宋体"/>
        </w:rPr>
      </w:pPr>
    </w:p>
    <w:p>
      <w:pPr>
        <w:spacing w:line="360" w:lineRule="auto"/>
        <w:rPr>
          <w:rFonts w:ascii="仿宋" w:hAnsi="仿宋" w:eastAsia="仿宋" w:cs="宋体"/>
        </w:rPr>
      </w:pPr>
      <w:r>
        <w:rPr>
          <w:rFonts w:hint="eastAsia" w:ascii="仿宋" w:hAnsi="仿宋" w:eastAsia="仿宋" w:cs="宋体"/>
        </w:rPr>
        <w:t>注：</w:t>
      </w:r>
    </w:p>
    <w:p>
      <w:pPr>
        <w:numPr>
          <w:ilvl w:val="0"/>
          <w:numId w:val="18"/>
        </w:numPr>
        <w:spacing w:after="160" w:line="360" w:lineRule="auto"/>
        <w:rPr>
          <w:rFonts w:ascii="仿宋" w:hAnsi="仿宋" w:eastAsia="仿宋" w:cs="宋体"/>
        </w:rPr>
      </w:pPr>
      <w:r>
        <w:rPr>
          <w:rFonts w:hint="eastAsia" w:ascii="仿宋" w:hAnsi="仿宋" w:eastAsia="仿宋" w:cs="宋体"/>
        </w:rPr>
        <w:t>残疾人福利性单位视同小型、微型企业，享受预留份额、评审中价格扣除等促进中小企业发展的政府采购政策。残疾人福利性单位属于小型、微型企业的，不重复享受政策。</w:t>
      </w:r>
    </w:p>
    <w:p>
      <w:pPr>
        <w:numPr>
          <w:ilvl w:val="0"/>
          <w:numId w:val="18"/>
        </w:numPr>
        <w:spacing w:after="160" w:line="360" w:lineRule="auto"/>
        <w:rPr>
          <w:rFonts w:ascii="仿宋" w:hAnsi="仿宋" w:eastAsia="仿宋" w:cs="宋体"/>
        </w:rPr>
      </w:pPr>
      <w:r>
        <w:rPr>
          <w:rFonts w:hint="eastAsia" w:ascii="仿宋" w:hAnsi="仿宋" w:eastAsia="仿宋" w:cs="宋体"/>
        </w:rPr>
        <w:t>投标人为非残疾人福利性单位的，可不提供此声明。</w:t>
      </w:r>
    </w:p>
    <w:p>
      <w:pPr>
        <w:pStyle w:val="36"/>
        <w:spacing w:before="0" w:after="0" w:line="360" w:lineRule="auto"/>
        <w:jc w:val="left"/>
        <w:outlineLvl w:val="1"/>
        <w:rPr>
          <w:rFonts w:ascii="宋体" w:hAnsi="宋体"/>
          <w:b w:val="0"/>
          <w:bCs w:val="0"/>
          <w:snapToGrid w:val="0"/>
        </w:rPr>
      </w:pPr>
      <w:r>
        <w:rPr>
          <w:rFonts w:ascii="宋体" w:hAnsi="宋体"/>
          <w:snapToGrid w:val="0"/>
        </w:rPr>
        <w:br w:type="page"/>
      </w:r>
      <w:bookmarkEnd w:id="91"/>
    </w:p>
    <w:p>
      <w:pPr>
        <w:jc w:val="center"/>
        <w:rPr>
          <w:rFonts w:ascii="宋体" w:hAnsi="宋体" w:cs="宋体"/>
          <w:b/>
          <w:sz w:val="36"/>
          <w:szCs w:val="36"/>
        </w:rPr>
      </w:pPr>
      <w:bookmarkStart w:id="92" w:name="OLE_LINK14"/>
      <w:bookmarkStart w:id="93" w:name="OLE_LINK13"/>
    </w:p>
    <w:bookmarkEnd w:id="92"/>
    <w:bookmarkEnd w:id="93"/>
    <w:p>
      <w:pPr>
        <w:widowControl/>
        <w:jc w:val="center"/>
        <w:outlineLvl w:val="2"/>
        <w:rPr>
          <w:rFonts w:ascii="仿宋" w:hAnsi="仿宋" w:eastAsia="仿宋"/>
          <w:b/>
          <w:sz w:val="32"/>
          <w:szCs w:val="32"/>
        </w:rPr>
      </w:pPr>
      <w:r>
        <w:rPr>
          <w:rFonts w:hint="eastAsia" w:ascii="仿宋" w:hAnsi="仿宋" w:eastAsia="仿宋"/>
          <w:b/>
          <w:sz w:val="32"/>
          <w:szCs w:val="32"/>
        </w:rPr>
        <w:t>监狱企业</w:t>
      </w:r>
    </w:p>
    <w:p>
      <w:pPr>
        <w:widowControl/>
        <w:spacing w:line="360" w:lineRule="atLeast"/>
        <w:jc w:val="center"/>
        <w:rPr>
          <w:rFonts w:ascii="仿宋" w:hAnsi="仿宋" w:eastAsia="仿宋"/>
          <w:b/>
          <w:sz w:val="32"/>
          <w:szCs w:val="32"/>
        </w:rPr>
      </w:pPr>
    </w:p>
    <w:p>
      <w:pPr>
        <w:spacing w:line="360" w:lineRule="auto"/>
        <w:ind w:firstLine="480" w:firstLineChars="200"/>
        <w:jc w:val="left"/>
        <w:rPr>
          <w:rFonts w:ascii="仿宋" w:hAnsi="仿宋" w:eastAsia="仿宋"/>
        </w:rPr>
      </w:pPr>
      <w:r>
        <w:rPr>
          <w:rFonts w:hint="eastAsia" w:ascii="仿宋" w:hAnsi="仿宋" w:eastAsia="仿宋"/>
        </w:rPr>
        <w:t>根据</w:t>
      </w:r>
      <w:r>
        <w:rPr>
          <w:rFonts w:hint="eastAsia" w:ascii="仿宋" w:hAnsi="仿宋" w:eastAsia="仿宋" w:cs="仿宋"/>
        </w:rPr>
        <w:t>《政府采购支持监狱企业发展有关问题的通知》</w:t>
      </w:r>
      <w:r>
        <w:rPr>
          <w:rFonts w:hint="eastAsia" w:ascii="仿宋" w:hAnsi="仿宋" w:eastAsia="仿宋"/>
        </w:rPr>
        <w:t>（财库〔</w:t>
      </w:r>
      <w:r>
        <w:rPr>
          <w:rFonts w:ascii="仿宋" w:hAnsi="仿宋" w:eastAsia="仿宋"/>
        </w:rPr>
        <w:t>2014〕68号）的规定</w:t>
      </w:r>
      <w:r>
        <w:rPr>
          <w:rFonts w:hint="eastAsia" w:ascii="仿宋" w:hAnsi="仿宋" w:eastAsia="仿宋"/>
        </w:rPr>
        <w:t>监狱企业参加采购活动的，应</w:t>
      </w:r>
      <w:r>
        <w:rPr>
          <w:rFonts w:hint="eastAsia" w:ascii="仿宋" w:hAnsi="仿宋" w:eastAsia="仿宋" w:cs="宋体"/>
        </w:rPr>
        <w:t>提供由省级以上监狱管理局、戒毒管理局</w:t>
      </w:r>
      <w:r>
        <w:rPr>
          <w:rFonts w:ascii="仿宋" w:hAnsi="仿宋" w:eastAsia="仿宋" w:cs="宋体"/>
        </w:rPr>
        <w:t>(含新疆生产建设兵团)出具的属于监狱企业的证明文件。</w:t>
      </w:r>
    </w:p>
    <w:p>
      <w:pPr>
        <w:spacing w:line="360" w:lineRule="auto"/>
        <w:jc w:val="left"/>
        <w:rPr>
          <w:rFonts w:ascii="仿宋" w:hAnsi="仿宋" w:eastAsia="仿宋" w:cs="宋体"/>
        </w:rPr>
      </w:pPr>
      <w:r>
        <w:rPr>
          <w:rFonts w:hint="eastAsia" w:ascii="仿宋" w:hAnsi="仿宋" w:eastAsia="仿宋" w:cs="宋体"/>
        </w:rPr>
        <w:t>注：</w:t>
      </w:r>
    </w:p>
    <w:p>
      <w:pPr>
        <w:spacing w:line="360" w:lineRule="auto"/>
        <w:rPr>
          <w:rFonts w:ascii="仿宋" w:hAnsi="仿宋" w:eastAsia="仿宋" w:cs="宋体"/>
        </w:rPr>
      </w:pPr>
      <w:r>
        <w:rPr>
          <w:rFonts w:ascii="仿宋" w:hAnsi="仿宋" w:eastAsia="仿宋" w:cs="宋体"/>
        </w:rPr>
        <w:t>1、</w:t>
      </w:r>
      <w:r>
        <w:rPr>
          <w:rFonts w:hint="eastAsia" w:ascii="仿宋" w:hAnsi="仿宋" w:eastAsia="仿宋" w:cs="宋体"/>
        </w:rPr>
        <w:t>投标人</w:t>
      </w:r>
      <w:r>
        <w:rPr>
          <w:rFonts w:ascii="仿宋" w:hAnsi="仿宋" w:eastAsia="仿宋" w:cs="宋体"/>
        </w:rPr>
        <w:t>符合《政府采购支持监狱企业发展有关问题的通知》（财库〔2014〕68号）规定的划分标准为监狱企业适用。</w:t>
      </w:r>
    </w:p>
    <w:p>
      <w:pPr>
        <w:spacing w:line="360" w:lineRule="auto"/>
        <w:rPr>
          <w:rFonts w:ascii="仿宋" w:hAnsi="仿宋" w:eastAsia="仿宋" w:cs="宋体"/>
        </w:rPr>
      </w:pPr>
      <w:r>
        <w:rPr>
          <w:rFonts w:ascii="仿宋" w:hAnsi="仿宋" w:eastAsia="仿宋" w:cs="宋体"/>
        </w:rPr>
        <w:t>2、在政府采购活动中，监狱企业视同小型、微型企业，享受预留份额、评审中</w:t>
      </w:r>
      <w:r>
        <w:rPr>
          <w:rFonts w:hint="eastAsia" w:ascii="仿宋" w:hAnsi="仿宋" w:eastAsia="仿宋" w:cs="宋体"/>
        </w:rPr>
        <w:t>价格扣除等政府采购促进中小企业发展的政府采购政策。</w:t>
      </w:r>
    </w:p>
    <w:p>
      <w:pPr>
        <w:pStyle w:val="36"/>
        <w:spacing w:before="0" w:after="0" w:line="360" w:lineRule="auto"/>
        <w:jc w:val="left"/>
        <w:outlineLvl w:val="1"/>
        <w:rPr>
          <w:rFonts w:ascii="宋体" w:hAnsi="宋体" w:cs="宋体"/>
        </w:rPr>
      </w:pPr>
    </w:p>
    <w:p>
      <w:pPr>
        <w:pStyle w:val="36"/>
        <w:spacing w:before="0" w:after="0" w:line="360" w:lineRule="auto"/>
        <w:jc w:val="left"/>
        <w:outlineLvl w:val="1"/>
        <w:rPr>
          <w:rFonts w:ascii="宋体" w:hAnsi="宋体" w:cs="宋体"/>
        </w:rPr>
      </w:pPr>
      <w:r>
        <w:rPr>
          <w:rFonts w:hint="eastAsia" w:ascii="宋体" w:hAnsi="宋体" w:cs="宋体"/>
          <w:lang w:val="zh-CN"/>
        </w:rPr>
        <w:br w:type="page"/>
      </w:r>
      <w:bookmarkStart w:id="94" w:name="_Toc78187963"/>
      <w:r>
        <w:rPr>
          <w:rFonts w:hint="eastAsia" w:ascii="宋体" w:hAnsi="宋体" w:cs="宋体"/>
          <w:sz w:val="30"/>
          <w:szCs w:val="30"/>
        </w:rPr>
        <w:t>（1</w:t>
      </w:r>
      <w:r>
        <w:rPr>
          <w:rFonts w:ascii="宋体" w:hAnsi="宋体" w:cs="宋体"/>
          <w:sz w:val="30"/>
          <w:szCs w:val="30"/>
        </w:rPr>
        <w:t>7</w:t>
      </w:r>
      <w:r>
        <w:rPr>
          <w:rFonts w:hint="eastAsia" w:ascii="宋体" w:hAnsi="宋体" w:cs="宋体"/>
          <w:sz w:val="30"/>
          <w:szCs w:val="30"/>
        </w:rPr>
        <w:t>）</w:t>
      </w:r>
      <w:r>
        <w:rPr>
          <w:rFonts w:hint="eastAsia" w:ascii="宋体" w:hAnsi="宋体" w:cs="宋体"/>
          <w:sz w:val="30"/>
          <w:szCs w:val="30"/>
          <w:lang w:val="zh-CN"/>
        </w:rPr>
        <w:t>投标人认为在其他方面有必要说明的事项</w:t>
      </w:r>
      <w:bookmarkEnd w:id="85"/>
      <w:bookmarkEnd w:id="94"/>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投标人认为在其他方面有必要说明的事项</w:t>
      </w:r>
    </w:p>
    <w:p>
      <w:pPr>
        <w:autoSpaceDE w:val="0"/>
        <w:autoSpaceDN w:val="0"/>
        <w:spacing w:line="360" w:lineRule="auto"/>
        <w:rPr>
          <w:rFonts w:ascii="宋体" w:hAnsi="宋体" w:cs="宋体"/>
          <w:lang w:val="zh-CN"/>
        </w:rPr>
      </w:pPr>
      <w:r>
        <w:rPr>
          <w:rFonts w:hint="eastAsia" w:ascii="宋体" w:hAnsi="宋体" w:cs="宋体"/>
          <w:lang w:val="zh-CN"/>
        </w:rPr>
        <w:t>格式自定</w:t>
      </w:r>
    </w:p>
    <w:p>
      <w:pPr>
        <w:autoSpaceDE w:val="0"/>
        <w:autoSpaceDN w:val="0"/>
        <w:spacing w:line="360" w:lineRule="auto"/>
        <w:rPr>
          <w:rFonts w:ascii="宋体" w:hAnsi="宋体" w:cs="宋体"/>
        </w:rPr>
      </w:pPr>
    </w:p>
    <w:p>
      <w:pPr>
        <w:autoSpaceDE w:val="0"/>
        <w:autoSpaceDN w:val="0"/>
        <w:spacing w:line="360" w:lineRule="auto"/>
        <w:rPr>
          <w:rFonts w:ascii="宋体" w:hAnsi="宋体" w:cs="宋体"/>
        </w:rPr>
      </w:pPr>
    </w:p>
    <w:p>
      <w:pPr>
        <w:pStyle w:val="36"/>
        <w:spacing w:before="0" w:after="0" w:line="360" w:lineRule="auto"/>
        <w:rPr>
          <w:rFonts w:ascii="宋体" w:hAnsi="宋体" w:cs="宋体"/>
          <w:lang w:val="zh-CN"/>
        </w:rPr>
      </w:pPr>
      <w:r>
        <w:rPr>
          <w:rFonts w:hint="eastAsia" w:ascii="宋体" w:hAnsi="宋体" w:cs="宋体"/>
          <w:lang w:val="zh-CN"/>
        </w:rPr>
        <w:br w:type="page"/>
      </w:r>
      <w:bookmarkStart w:id="95" w:name="_Toc18752"/>
      <w:bookmarkStart w:id="96" w:name="_Toc78187964"/>
      <w:r>
        <w:rPr>
          <w:rFonts w:hint="eastAsia" w:ascii="宋体" w:hAnsi="宋体" w:cs="宋体"/>
          <w:szCs w:val="36"/>
          <w:lang w:val="zh-CN"/>
        </w:rPr>
        <w:t xml:space="preserve">第五部分  </w:t>
      </w:r>
      <w:bookmarkEnd w:id="95"/>
      <w:r>
        <w:rPr>
          <w:rFonts w:hint="eastAsia" w:ascii="宋体" w:hAnsi="宋体" w:cs="宋体"/>
          <w:lang w:val="zh-CN"/>
        </w:rPr>
        <w:t>项目概况及服务要求</w:t>
      </w:r>
      <w:bookmarkEnd w:id="96"/>
    </w:p>
    <w:p>
      <w:pPr>
        <w:pStyle w:val="36"/>
        <w:numPr>
          <w:ilvl w:val="0"/>
          <w:numId w:val="19"/>
        </w:numPr>
        <w:spacing w:before="0" w:after="0" w:line="360" w:lineRule="auto"/>
        <w:rPr>
          <w:rFonts w:ascii="宋体" w:hAnsi="宋体" w:cs="宋体"/>
          <w:color w:val="000000" w:themeColor="text1"/>
          <w:lang w:val="zh-CN"/>
          <w14:textFill>
            <w14:solidFill>
              <w14:schemeClr w14:val="tx1"/>
            </w14:solidFill>
          </w14:textFill>
        </w:rPr>
      </w:pPr>
      <w:bookmarkStart w:id="97" w:name="_Toc78187965"/>
      <w:r>
        <w:rPr>
          <w:rFonts w:hint="eastAsia" w:ascii="宋体" w:hAnsi="宋体" w:cs="宋体"/>
          <w:color w:val="000000" w:themeColor="text1"/>
          <w:lang w:val="zh-CN"/>
          <w14:textFill>
            <w14:solidFill>
              <w14:schemeClr w14:val="tx1"/>
            </w14:solidFill>
          </w14:textFill>
        </w:rPr>
        <w:t>服务要求</w:t>
      </w:r>
      <w:bookmarkEnd w:id="97"/>
    </w:p>
    <w:p>
      <w:pPr>
        <w:spacing w:line="360" w:lineRule="auto"/>
        <w:ind w:firstLine="482" w:firstLineChars="200"/>
        <w:rPr>
          <w:rFonts w:ascii="宋体" w:hAnsi="宋体" w:cs="宋体"/>
          <w:b/>
          <w:bCs w:val="0"/>
        </w:rPr>
      </w:pPr>
      <w:bookmarkStart w:id="98" w:name="_Toc338"/>
      <w:r>
        <w:rPr>
          <w:rFonts w:hint="eastAsia" w:ascii="宋体" w:hAnsi="宋体" w:cs="宋体"/>
          <w:b/>
          <w:bCs w:val="0"/>
        </w:rPr>
        <w:t>标的名称：</w:t>
      </w:r>
      <w:r>
        <w:rPr>
          <w:rFonts w:hint="eastAsia" w:ascii="宋体" w:hAnsi="宋体" w:cs="宋体"/>
          <w:b/>
          <w:bCs w:val="0"/>
          <w:lang w:eastAsia="zh-CN"/>
        </w:rPr>
        <w:t>自然资源确权登记</w:t>
      </w:r>
    </w:p>
    <w:p>
      <w:pPr>
        <w:pStyle w:val="18"/>
        <w:ind w:firstLine="482" w:firstLineChars="200"/>
        <w:rPr>
          <w:rFonts w:hint="eastAsia"/>
          <w:b/>
          <w:bCs w:val="0"/>
          <w:lang w:val="en-US" w:eastAsia="zh-CN"/>
        </w:rPr>
      </w:pPr>
      <w:r>
        <w:rPr>
          <w:rFonts w:hint="eastAsia"/>
          <w:b/>
          <w:bCs w:val="0"/>
          <w:lang w:val="en-US" w:eastAsia="zh-CN"/>
        </w:rPr>
        <w:t>项目类别：确权登记</w:t>
      </w:r>
    </w:p>
    <w:p>
      <w:pPr>
        <w:pStyle w:val="18"/>
        <w:ind w:firstLine="482" w:firstLineChars="200"/>
        <w:rPr>
          <w:rFonts w:hint="default"/>
          <w:b/>
          <w:bCs w:val="0"/>
          <w:color w:val="000000" w:themeColor="text1"/>
          <w:lang w:val="en-US" w:eastAsia="zh-CN"/>
          <w14:textFill>
            <w14:solidFill>
              <w14:schemeClr w14:val="tx1"/>
            </w14:solidFill>
          </w14:textFill>
        </w:rPr>
      </w:pPr>
      <w:r>
        <w:rPr>
          <w:rFonts w:hint="eastAsia"/>
          <w:b/>
          <w:bCs w:val="0"/>
          <w:color w:val="000000" w:themeColor="text1"/>
          <w:lang w:val="en-US" w:eastAsia="zh-CN"/>
          <w14:textFill>
            <w14:solidFill>
              <w14:schemeClr w14:val="tx1"/>
            </w14:solidFill>
          </w14:textFill>
        </w:rPr>
        <w:t>服务期限：3年</w:t>
      </w:r>
    </w:p>
    <w:p>
      <w:pPr>
        <w:pStyle w:val="18"/>
        <w:ind w:firstLine="482" w:firstLineChars="200"/>
        <w:rPr>
          <w:rFonts w:hint="eastAsia"/>
          <w:b/>
          <w:lang w:val="en-US" w:eastAsia="zh-CN"/>
        </w:rPr>
      </w:pPr>
      <w:r>
        <w:rPr>
          <w:rFonts w:hint="eastAsia"/>
          <w:b/>
          <w:lang w:val="en-US" w:eastAsia="zh-CN"/>
        </w:rPr>
        <w:t>1 项目概况</w:t>
      </w:r>
    </w:p>
    <w:p>
      <w:pPr>
        <w:spacing w:line="360" w:lineRule="auto"/>
        <w:ind w:firstLine="480"/>
        <w:rPr>
          <w:rFonts w:hint="default" w:ascii="宋体" w:hAnsi="宋体" w:eastAsia="宋体" w:cs="宋体"/>
          <w:b/>
          <w:bCs/>
          <w:lang w:val="en-US" w:eastAsia="zh-CN"/>
        </w:rPr>
      </w:pPr>
      <w:r>
        <w:rPr>
          <w:rFonts w:hint="eastAsia" w:ascii="宋体" w:hAnsi="宋体" w:cs="宋体"/>
        </w:rPr>
        <w:t>按照《自然资源统一确权登记暂行办法》，以不动产登记为基础，充分利用自然资源、水利、林草、生态环境等相关部门的第三次全国国土调查成果，</w:t>
      </w:r>
      <w:r>
        <w:rPr>
          <w:rFonts w:hint="eastAsia" w:ascii="宋体" w:hAnsi="宋体" w:cs="宋体"/>
          <w:lang w:val="en-US" w:eastAsia="zh-CN"/>
        </w:rPr>
        <w:t>逐步界定全县范围内的各类自然资源资产的所有权主体，划清全民所有和集体所有的边界</w:t>
      </w:r>
      <w:r>
        <w:rPr>
          <w:rFonts w:hint="eastAsia" w:ascii="宋体" w:hAnsi="宋体" w:cs="宋体"/>
        </w:rPr>
        <w:t>。</w:t>
      </w:r>
      <w:r>
        <w:rPr>
          <w:rFonts w:hint="eastAsia" w:ascii="宋体" w:hAnsi="宋体" w:cs="宋体"/>
          <w:lang w:val="en-US" w:eastAsia="zh-CN"/>
        </w:rPr>
        <w:t>分阶段、分区域开展全县自然资源统一确权登记，工作推进过程中可按后期发布的行使所有权和分级代理行使所有权的自然资源权利清单进行调整。逐步实现全县范围类各资源保</w:t>
      </w:r>
      <w:r>
        <w:rPr>
          <w:rFonts w:hint="eastAsia" w:ascii="宋体" w:hAnsi="宋体" w:cs="宋体"/>
          <w:b w:val="0"/>
          <w:bCs w:val="0"/>
          <w:lang w:val="en-US" w:eastAsia="zh-CN"/>
        </w:rPr>
        <w:t>护区、水流、森林、湖泊、草原、荒地和探明储量的矿产资源等全部国土空间内的资源登记全覆盖。</w:t>
      </w:r>
    </w:p>
    <w:p>
      <w:pPr>
        <w:spacing w:line="360" w:lineRule="auto"/>
        <w:ind w:firstLine="480"/>
        <w:rPr>
          <w:rFonts w:hint="default" w:ascii="宋体" w:hAnsi="宋体" w:eastAsia="宋体" w:cs="宋体"/>
          <w:b/>
          <w:bCs/>
          <w:lang w:val="en-US" w:eastAsia="zh-CN"/>
        </w:rPr>
      </w:pPr>
      <w:r>
        <w:rPr>
          <w:rFonts w:hint="eastAsia" w:ascii="宋体" w:hAnsi="宋体" w:cs="宋体"/>
          <w:b/>
          <w:bCs/>
        </w:rPr>
        <w:t xml:space="preserve">2 </w:t>
      </w:r>
      <w:r>
        <w:rPr>
          <w:rFonts w:hint="eastAsia" w:ascii="宋体" w:hAnsi="宋体" w:cs="宋体"/>
          <w:b/>
          <w:bCs/>
          <w:lang w:val="en-US" w:eastAsia="zh-CN"/>
        </w:rPr>
        <w:t>主要任务</w:t>
      </w:r>
    </w:p>
    <w:p>
      <w:pPr>
        <w:spacing w:line="360" w:lineRule="auto"/>
        <w:rPr>
          <w:rFonts w:hint="eastAsia"/>
          <w:sz w:val="24"/>
          <w:szCs w:val="24"/>
        </w:rPr>
      </w:pPr>
      <w:r>
        <w:rPr>
          <w:rFonts w:hint="eastAsia"/>
          <w:sz w:val="24"/>
          <w:szCs w:val="24"/>
        </w:rPr>
        <w:t>（1）配合国家、省级和市级做好国家公园、自然保护区、大江大河和探明储量矿产资源等自然资源统一确权登记工作。按照上级主管部门的统一部署和要求，配合做好我县辖区内由国家、省、市级直接行使所有权的自然资源的资料收集、地籍调查、界线核实、权属争议、通告和公告的发布等具体工作。</w:t>
      </w:r>
    </w:p>
    <w:p>
      <w:pPr>
        <w:spacing w:line="360" w:lineRule="auto"/>
        <w:rPr>
          <w:rFonts w:hint="eastAsia"/>
          <w:b/>
          <w:bCs/>
          <w:sz w:val="24"/>
          <w:szCs w:val="24"/>
        </w:rPr>
      </w:pPr>
      <w:r>
        <w:rPr>
          <w:rFonts w:hint="eastAsia"/>
          <w:b/>
          <w:bCs/>
          <w:sz w:val="24"/>
          <w:szCs w:val="24"/>
        </w:rPr>
        <w:t>（2）开展县级自然资源统一确权登记工作</w:t>
      </w:r>
    </w:p>
    <w:p>
      <w:pPr>
        <w:spacing w:line="360" w:lineRule="auto"/>
        <w:ind w:firstLine="480" w:firstLineChars="200"/>
        <w:rPr>
          <w:rFonts w:hint="eastAsia"/>
          <w:sz w:val="24"/>
          <w:szCs w:val="24"/>
        </w:rPr>
      </w:pPr>
      <w:r>
        <w:rPr>
          <w:rFonts w:hint="eastAsia"/>
          <w:sz w:val="24"/>
          <w:szCs w:val="24"/>
        </w:rPr>
        <w:t>①开展县自然保护区、自然公园确权登记。县自然资源局会同县林草局、县生态环境局及自然保空间规划明确的用途等管制要求，直接利用第三次全国国土调查成果及自然保护区、自然公园等自然保护地专项界线成果明确自然资源类型、分布，开展登记单位内各类自然资源的权籍调查。明确各类自然资源的类型、分布、数量及质量等自然状况，详细记载所有权主体及代理行使主体、权利内容、管理内容以及管制要求等状况，由县自然资源局依据登记结果颁发所有权证，并及时公开公告登记结果。自然保护区、自然公园等自然保护地自然资源统一确权登记工作采用属地化和分级登记相结合的原则。跨行政界限的由同上一级自然资源主管部门开展统一确权登记工作，按确权登记结果颁发所有权证，并及时公开公告登记结果。自然保护区、自然公园等自然保护地范围内的水流、森林、草原、滩涂等，不单独划分登记单位，作为自然资源保护区登记单位内的资源类型予以调查、记载。同一区域内存在多个自然保护区、自然公园等自然保护地时，登记单元以最大范围界线划分。</w:t>
      </w:r>
    </w:p>
    <w:p>
      <w:pPr>
        <w:spacing w:line="360" w:lineRule="auto"/>
        <w:ind w:firstLine="480" w:firstLineChars="200"/>
        <w:rPr>
          <w:rFonts w:hint="eastAsia"/>
          <w:sz w:val="24"/>
          <w:szCs w:val="24"/>
        </w:rPr>
      </w:pPr>
      <w:r>
        <w:rPr>
          <w:rFonts w:hint="eastAsia"/>
          <w:sz w:val="24"/>
          <w:szCs w:val="24"/>
        </w:rPr>
        <w:t>②开展县内河流自然资源统一确权登记。县自然资源局会同县水利局、水流流经的乡镇人民政府及自然资源、生态环境主管部门对黑林河、东峡河进行统一确权登记。在水流范围内的，不再单独划分湿地登记单元。</w:t>
      </w:r>
    </w:p>
    <w:p>
      <w:pPr>
        <w:spacing w:line="360" w:lineRule="auto"/>
        <w:ind w:firstLine="480" w:firstLineChars="200"/>
        <w:rPr>
          <w:rFonts w:hint="eastAsia"/>
          <w:sz w:val="24"/>
          <w:szCs w:val="24"/>
        </w:rPr>
      </w:pPr>
      <w:r>
        <w:rPr>
          <w:rFonts w:hint="eastAsia"/>
          <w:sz w:val="24"/>
          <w:szCs w:val="24"/>
        </w:rPr>
        <w:t>③开展探明储量的矿产资源统一确权登记。县级管理探明储量的矿产资源由县自然资源局根据省级自然资源主管部门的矿产资源储量登记数据库，结合矿产资源利用现状调查数据库、矿业权审批登记数据库等信息划定登记单元，分析叠加生态保护红线、国土空间规划明确的用途、特殊保护规定等管制要求，记载矿产资源的类型、数量、面积（投影）及质量等状况，记载清楚所有权主体、代表（代理）行使主体及内容、探矿权、采矿权、管制要求等状况，及时公开公告登记结果。</w:t>
      </w:r>
    </w:p>
    <w:p>
      <w:pPr>
        <w:spacing w:line="360" w:lineRule="auto"/>
        <w:ind w:firstLine="480" w:firstLineChars="200"/>
        <w:rPr>
          <w:rFonts w:hint="eastAsia"/>
          <w:sz w:val="24"/>
          <w:szCs w:val="24"/>
        </w:rPr>
      </w:pPr>
      <w:r>
        <w:rPr>
          <w:rFonts w:hint="eastAsia"/>
          <w:sz w:val="24"/>
          <w:szCs w:val="24"/>
        </w:rPr>
        <w:t>④开展草原、林场自然资源统一确权登记。县自然资源局会同县林业和草原局对县级管理的宝库林场、东峡林场、实验林场、青林三岔草场、桦林瓜拉草场、宝库巴燕草场、宝库县牧场草场、向化达阪草场、青山沙岱草场、娘娘山草场和各村所属的零星草场进行统一确权登记，做好草原、林场权属证书与的衔接，进一步核实相关权属界线，由县自然资源局根据登记结果颁发所有权证，及时公开公告登记结果。</w:t>
      </w:r>
    </w:p>
    <w:p>
      <w:pPr>
        <w:spacing w:line="360" w:lineRule="auto"/>
        <w:ind w:firstLine="480" w:firstLineChars="200"/>
        <w:rPr>
          <w:rFonts w:hint="eastAsia"/>
          <w:sz w:val="24"/>
          <w:szCs w:val="24"/>
        </w:rPr>
      </w:pPr>
      <w:r>
        <w:rPr>
          <w:rFonts w:hint="eastAsia"/>
          <w:sz w:val="24"/>
          <w:szCs w:val="24"/>
        </w:rPr>
        <w:t>⑤开展荒地自然资源统一确权登记。县自然资源局会同各乡（镇）人民政府对我县荒地进行统一确权登记，充分利用第三次全国国土调查成果，明确荒地权属界限，由县自然资源局根据登记结果颁发所有权证，及时公开公告登记结果。</w:t>
      </w:r>
    </w:p>
    <w:p>
      <w:pPr>
        <w:spacing w:line="360" w:lineRule="auto"/>
        <w:ind w:firstLine="480" w:firstLineChars="200"/>
        <w:rPr>
          <w:rFonts w:hint="eastAsia"/>
          <w:sz w:val="24"/>
          <w:szCs w:val="24"/>
        </w:rPr>
      </w:pPr>
      <w:r>
        <w:rPr>
          <w:rFonts w:hint="eastAsia"/>
          <w:sz w:val="24"/>
          <w:szCs w:val="24"/>
        </w:rPr>
        <w:t>⑥开展乡（镇）自然资源统一确权工作。各乡（镇）人民政府对本辖区内除自然资源部、省自然资源厅、市自然资源规划局及县自然资源局直接开展确权登记发证之外，由各乡（镇）人民政府管理的河流、森林、草原、荒地等自然资源配合县自然资源局进行统一确权。并与的衔接，进一步核实相关权属界线。对尚未颁发林权和草原权属证书的森林和草原资源，以所有权权属为界限单独划分登记单元，开展所有权确权登记，颁发所有权证，及时公开共享登记结果。</w:t>
      </w:r>
    </w:p>
    <w:p>
      <w:pPr>
        <w:spacing w:line="360" w:lineRule="auto"/>
        <w:ind w:firstLine="480"/>
        <w:rPr>
          <w:rFonts w:ascii="宋体" w:hAnsi="宋体" w:cs="宋体"/>
        </w:rPr>
      </w:pPr>
    </w:p>
    <w:p>
      <w:pPr>
        <w:rPr>
          <w:rFonts w:hint="eastAsia" w:ascii="宋体" w:hAnsi="宋体" w:cs="宋体"/>
          <w:b/>
        </w:rPr>
        <w:sectPr>
          <w:headerReference r:id="rId4" w:type="first"/>
          <w:footerReference r:id="rId6" w:type="first"/>
          <w:headerReference r:id="rId3" w:type="default"/>
          <w:footerReference r:id="rId5" w:type="default"/>
          <w:pgSz w:w="11849" w:h="16781"/>
          <w:pgMar w:top="1440" w:right="1217" w:bottom="1440" w:left="1803" w:header="851" w:footer="992" w:gutter="0"/>
          <w:pgNumType w:start="1"/>
          <w:cols w:space="720" w:num="1"/>
          <w:titlePg/>
          <w:docGrid w:linePitch="397" w:charSpace="0"/>
        </w:sectPr>
      </w:pPr>
    </w:p>
    <w:tbl>
      <w:tblPr>
        <w:tblStyle w:val="39"/>
        <w:tblpPr w:leftFromText="180" w:rightFromText="180" w:vertAnchor="page" w:horzAnchor="page" w:tblpX="1433" w:tblpY="303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1418"/>
        <w:gridCol w:w="3750"/>
        <w:gridCol w:w="1017"/>
        <w:gridCol w:w="1083"/>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98" w:type="dxa"/>
            <w:noWrap w:val="0"/>
            <w:vAlign w:val="center"/>
          </w:tcPr>
          <w:p>
            <w:pPr>
              <w:jc w:val="center"/>
              <w:rPr>
                <w:rFonts w:hint="eastAsia" w:eastAsia="宋体"/>
                <w:b/>
                <w:bCs/>
                <w:sz w:val="28"/>
                <w:szCs w:val="28"/>
                <w:vertAlign w:val="baseline"/>
                <w:lang w:val="en-US" w:eastAsia="zh-CN"/>
              </w:rPr>
            </w:pPr>
            <w:r>
              <w:rPr>
                <w:rFonts w:hint="eastAsia"/>
                <w:b/>
                <w:bCs/>
                <w:sz w:val="28"/>
                <w:szCs w:val="28"/>
                <w:vertAlign w:val="baseline"/>
                <w:lang w:val="en-US" w:eastAsia="zh-CN"/>
              </w:rPr>
              <w:t>序号</w:t>
            </w:r>
          </w:p>
        </w:tc>
        <w:tc>
          <w:tcPr>
            <w:tcW w:w="1418" w:type="dxa"/>
            <w:noWrap w:val="0"/>
            <w:vAlign w:val="center"/>
          </w:tcPr>
          <w:p>
            <w:pPr>
              <w:jc w:val="center"/>
              <w:rPr>
                <w:rFonts w:hint="default" w:eastAsia="宋体"/>
                <w:b/>
                <w:bCs/>
                <w:sz w:val="28"/>
                <w:szCs w:val="28"/>
                <w:vertAlign w:val="baseline"/>
                <w:lang w:val="en-US" w:eastAsia="zh-CN"/>
              </w:rPr>
            </w:pPr>
            <w:r>
              <w:rPr>
                <w:rFonts w:hint="eastAsia"/>
                <w:b/>
                <w:bCs/>
                <w:sz w:val="28"/>
                <w:szCs w:val="28"/>
                <w:vertAlign w:val="baseline"/>
                <w:lang w:val="en-US" w:eastAsia="zh-CN"/>
              </w:rPr>
              <w:t>工作任务</w:t>
            </w:r>
          </w:p>
        </w:tc>
        <w:tc>
          <w:tcPr>
            <w:tcW w:w="3750" w:type="dxa"/>
            <w:noWrap w:val="0"/>
            <w:vAlign w:val="center"/>
          </w:tcPr>
          <w:p>
            <w:pPr>
              <w:jc w:val="center"/>
              <w:rPr>
                <w:rFonts w:hint="eastAsia" w:eastAsia="宋体"/>
                <w:b/>
                <w:bCs/>
                <w:sz w:val="28"/>
                <w:szCs w:val="28"/>
                <w:vertAlign w:val="baseline"/>
                <w:lang w:val="en-US" w:eastAsia="zh-CN"/>
              </w:rPr>
            </w:pPr>
            <w:r>
              <w:rPr>
                <w:rFonts w:hint="eastAsia"/>
                <w:b/>
                <w:bCs/>
                <w:sz w:val="28"/>
                <w:szCs w:val="28"/>
                <w:vertAlign w:val="baseline"/>
                <w:lang w:val="en-US" w:eastAsia="zh-CN"/>
              </w:rPr>
              <w:t>工作内容</w:t>
            </w:r>
          </w:p>
        </w:tc>
        <w:tc>
          <w:tcPr>
            <w:tcW w:w="1017" w:type="dxa"/>
            <w:noWrap w:val="0"/>
            <w:vAlign w:val="center"/>
          </w:tcPr>
          <w:p>
            <w:pPr>
              <w:jc w:val="center"/>
              <w:rPr>
                <w:rFonts w:hint="eastAsia" w:eastAsia="宋体"/>
                <w:b/>
                <w:bCs/>
                <w:sz w:val="28"/>
                <w:szCs w:val="28"/>
                <w:vertAlign w:val="baseline"/>
                <w:lang w:val="en-US" w:eastAsia="zh-CN"/>
              </w:rPr>
            </w:pPr>
            <w:r>
              <w:rPr>
                <w:rFonts w:hint="eastAsia"/>
                <w:b/>
                <w:bCs/>
                <w:sz w:val="28"/>
                <w:szCs w:val="28"/>
                <w:vertAlign w:val="baseline"/>
                <w:lang w:val="en-US" w:eastAsia="zh-CN"/>
              </w:rPr>
              <w:t>数量</w:t>
            </w:r>
          </w:p>
        </w:tc>
        <w:tc>
          <w:tcPr>
            <w:tcW w:w="1083" w:type="dxa"/>
            <w:noWrap w:val="0"/>
            <w:vAlign w:val="center"/>
          </w:tcPr>
          <w:p>
            <w:pPr>
              <w:jc w:val="center"/>
              <w:rPr>
                <w:rFonts w:hint="eastAsia" w:eastAsia="宋体"/>
                <w:b/>
                <w:bCs/>
                <w:sz w:val="28"/>
                <w:szCs w:val="28"/>
                <w:vertAlign w:val="baseline"/>
                <w:lang w:val="en-US" w:eastAsia="zh-CN"/>
              </w:rPr>
            </w:pPr>
            <w:r>
              <w:rPr>
                <w:rFonts w:hint="eastAsia"/>
                <w:b/>
                <w:bCs/>
                <w:sz w:val="28"/>
                <w:szCs w:val="28"/>
                <w:vertAlign w:val="baseline"/>
                <w:lang w:val="en-US" w:eastAsia="zh-CN"/>
              </w:rPr>
              <w:t>单位</w:t>
            </w:r>
          </w:p>
        </w:tc>
        <w:tc>
          <w:tcPr>
            <w:tcW w:w="979" w:type="dxa"/>
            <w:noWrap w:val="0"/>
            <w:vAlign w:val="center"/>
          </w:tcPr>
          <w:p>
            <w:pPr>
              <w:jc w:val="center"/>
              <w:rPr>
                <w:rFonts w:hint="eastAsia" w:eastAsia="宋体"/>
                <w:b/>
                <w:bCs/>
                <w:sz w:val="28"/>
                <w:szCs w:val="28"/>
                <w:vertAlign w:val="baseline"/>
                <w:lang w:val="en-US" w:eastAsia="zh-CN"/>
              </w:rPr>
            </w:pPr>
            <w:r>
              <w:rPr>
                <w:rFonts w:hint="eastAsia"/>
                <w:b/>
                <w:bCs/>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798" w:type="dxa"/>
            <w:noWrap w:val="0"/>
            <w:vAlign w:val="center"/>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1</w:t>
            </w:r>
          </w:p>
        </w:tc>
        <w:tc>
          <w:tcPr>
            <w:tcW w:w="1418" w:type="dxa"/>
            <w:noWrap w:val="0"/>
            <w:vAlign w:val="center"/>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地基基础工作</w:t>
            </w:r>
          </w:p>
        </w:tc>
        <w:tc>
          <w:tcPr>
            <w:tcW w:w="3750" w:type="dxa"/>
            <w:noWrap w:val="0"/>
            <w:vAlign w:val="center"/>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基础资料获取、整理、叠加分析;数据判读信息提取；外业核实、数据质检；分成分类统计汇总；数据库建设；图件制作</w:t>
            </w:r>
          </w:p>
        </w:tc>
        <w:tc>
          <w:tcPr>
            <w:tcW w:w="1017" w:type="dxa"/>
            <w:noWrap w:val="0"/>
            <w:vAlign w:val="center"/>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1</w:t>
            </w:r>
          </w:p>
        </w:tc>
        <w:tc>
          <w:tcPr>
            <w:tcW w:w="1083" w:type="dxa"/>
            <w:noWrap w:val="0"/>
            <w:vAlign w:val="center"/>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县</w:t>
            </w:r>
          </w:p>
        </w:tc>
        <w:tc>
          <w:tcPr>
            <w:tcW w:w="979" w:type="dxa"/>
            <w:noWrap w:val="0"/>
            <w:vAlign w:val="center"/>
          </w:tcPr>
          <w:p>
            <w:pPr>
              <w:jc w:val="cente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798" w:type="dxa"/>
            <w:noWrap w:val="0"/>
            <w:vAlign w:val="center"/>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2</w:t>
            </w:r>
          </w:p>
        </w:tc>
        <w:tc>
          <w:tcPr>
            <w:tcW w:w="1418" w:type="dxa"/>
            <w:noWrap w:val="0"/>
            <w:vAlign w:val="center"/>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确权登记</w:t>
            </w:r>
          </w:p>
        </w:tc>
        <w:tc>
          <w:tcPr>
            <w:tcW w:w="3750" w:type="dxa"/>
            <w:noWrap w:val="0"/>
            <w:vAlign w:val="center"/>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调查结果进行审核确认，完成确权成果的登薄工作，并完成项目总结、成果分析应用及汇交</w:t>
            </w:r>
          </w:p>
        </w:tc>
        <w:tc>
          <w:tcPr>
            <w:tcW w:w="1017" w:type="dxa"/>
            <w:noWrap w:val="0"/>
            <w:vAlign w:val="center"/>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w:t>
            </w:r>
          </w:p>
        </w:tc>
        <w:tc>
          <w:tcPr>
            <w:tcW w:w="1083" w:type="dxa"/>
            <w:noWrap w:val="0"/>
            <w:vAlign w:val="center"/>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县</w:t>
            </w:r>
          </w:p>
        </w:tc>
        <w:tc>
          <w:tcPr>
            <w:tcW w:w="979" w:type="dxa"/>
            <w:noWrap w:val="0"/>
            <w:vAlign w:val="center"/>
          </w:tcPr>
          <w:p>
            <w:pPr>
              <w:jc w:val="cente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798" w:type="dxa"/>
            <w:noWrap w:val="0"/>
            <w:vAlign w:val="center"/>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3</w:t>
            </w:r>
          </w:p>
        </w:tc>
        <w:tc>
          <w:tcPr>
            <w:tcW w:w="1418" w:type="dxa"/>
            <w:noWrap w:val="0"/>
            <w:vAlign w:val="center"/>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平台软件建设</w:t>
            </w:r>
          </w:p>
        </w:tc>
        <w:tc>
          <w:tcPr>
            <w:tcW w:w="3750" w:type="dxa"/>
            <w:noWrap w:val="0"/>
            <w:vAlign w:val="center"/>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建立大通县自然资源统一确权管理系统，用于自然资源测绘成果管理、调查信息录入、图件报表输出等</w:t>
            </w:r>
          </w:p>
        </w:tc>
        <w:tc>
          <w:tcPr>
            <w:tcW w:w="1017" w:type="dxa"/>
            <w:noWrap w:val="0"/>
            <w:vAlign w:val="center"/>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w:t>
            </w:r>
          </w:p>
        </w:tc>
        <w:tc>
          <w:tcPr>
            <w:tcW w:w="1083" w:type="dxa"/>
            <w:noWrap w:val="0"/>
            <w:vAlign w:val="center"/>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县</w:t>
            </w:r>
          </w:p>
        </w:tc>
        <w:tc>
          <w:tcPr>
            <w:tcW w:w="979" w:type="dxa"/>
            <w:noWrap w:val="0"/>
            <w:vAlign w:val="center"/>
          </w:tcPr>
          <w:p>
            <w:pPr>
              <w:jc w:val="cente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798" w:type="dxa"/>
            <w:noWrap w:val="0"/>
            <w:vAlign w:val="center"/>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4</w:t>
            </w:r>
          </w:p>
        </w:tc>
        <w:tc>
          <w:tcPr>
            <w:tcW w:w="1418" w:type="dxa"/>
            <w:noWrap w:val="0"/>
            <w:vAlign w:val="center"/>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宣传</w:t>
            </w:r>
          </w:p>
        </w:tc>
        <w:tc>
          <w:tcPr>
            <w:tcW w:w="3750" w:type="dxa"/>
            <w:noWrap w:val="0"/>
            <w:vAlign w:val="center"/>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通过媒体（报纸、微信、官方门户网站）、宣讲、宣传册、宣传牌等形式开展宣传工作</w:t>
            </w:r>
          </w:p>
        </w:tc>
        <w:tc>
          <w:tcPr>
            <w:tcW w:w="1017" w:type="dxa"/>
            <w:noWrap w:val="0"/>
            <w:vAlign w:val="center"/>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w:t>
            </w:r>
          </w:p>
        </w:tc>
        <w:tc>
          <w:tcPr>
            <w:tcW w:w="1083" w:type="dxa"/>
            <w:noWrap w:val="0"/>
            <w:vAlign w:val="center"/>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县</w:t>
            </w:r>
          </w:p>
        </w:tc>
        <w:tc>
          <w:tcPr>
            <w:tcW w:w="979" w:type="dxa"/>
            <w:noWrap w:val="0"/>
            <w:vAlign w:val="center"/>
          </w:tcPr>
          <w:p>
            <w:pPr>
              <w:jc w:val="cente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798" w:type="dxa"/>
            <w:noWrap w:val="0"/>
            <w:vAlign w:val="center"/>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5</w:t>
            </w:r>
          </w:p>
        </w:tc>
        <w:tc>
          <w:tcPr>
            <w:tcW w:w="1418" w:type="dxa"/>
            <w:noWrap w:val="0"/>
            <w:vAlign w:val="center"/>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争议调处</w:t>
            </w:r>
          </w:p>
        </w:tc>
        <w:tc>
          <w:tcPr>
            <w:tcW w:w="3750" w:type="dxa"/>
            <w:noWrap w:val="0"/>
            <w:vAlign w:val="center"/>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对于工作中遇到的因划定存在的争议进行调处</w:t>
            </w:r>
          </w:p>
        </w:tc>
        <w:tc>
          <w:tcPr>
            <w:tcW w:w="1017" w:type="dxa"/>
            <w:noWrap w:val="0"/>
            <w:vAlign w:val="center"/>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w:t>
            </w:r>
          </w:p>
        </w:tc>
        <w:tc>
          <w:tcPr>
            <w:tcW w:w="1083" w:type="dxa"/>
            <w:noWrap w:val="0"/>
            <w:vAlign w:val="center"/>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县</w:t>
            </w:r>
          </w:p>
        </w:tc>
        <w:tc>
          <w:tcPr>
            <w:tcW w:w="979" w:type="dxa"/>
            <w:noWrap w:val="0"/>
            <w:vAlign w:val="center"/>
          </w:tcPr>
          <w:p>
            <w:pPr>
              <w:jc w:val="center"/>
              <w:rPr>
                <w:rFonts w:hint="eastAsia"/>
                <w:b w:val="0"/>
                <w:bCs w:val="0"/>
                <w:sz w:val="24"/>
                <w:szCs w:val="24"/>
                <w:vertAlign w:val="baseline"/>
                <w:lang w:val="en-US" w:eastAsia="zh-CN"/>
              </w:rPr>
            </w:pPr>
          </w:p>
        </w:tc>
      </w:tr>
    </w:tbl>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asciiTheme="minorEastAsia" w:hAnsiTheme="minorEastAsia" w:eastAsiaTheme="minorEastAsia"/>
          <w:sz w:val="28"/>
          <w:szCs w:val="28"/>
        </w:rPr>
      </w:pPr>
      <w:r>
        <w:rPr>
          <w:rFonts w:hint="eastAsia"/>
          <w:b/>
          <w:bCs/>
          <w:sz w:val="32"/>
          <w:szCs w:val="32"/>
          <w:lang w:val="en-US" w:eastAsia="zh-CN"/>
        </w:rPr>
        <w:t>自然资源确权登记项目明细</w:t>
      </w:r>
      <w:bookmarkEnd w:id="98"/>
    </w:p>
    <w:sectPr>
      <w:pgSz w:w="11849" w:h="16781"/>
      <w:pgMar w:top="1440" w:right="1217" w:bottom="1440" w:left="1803" w:header="851" w:footer="992" w:gutter="0"/>
      <w:pgNumType w:start="1"/>
      <w:cols w:space="720" w:num="1"/>
      <w:titlePg/>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DejaVu Sans">
    <w:altName w:val="Arial"/>
    <w:panose1 w:val="00000000000000000000"/>
    <w:charset w:val="00"/>
    <w:family w:val="roman"/>
    <w:pitch w:val="default"/>
    <w:sig w:usb0="00000000" w:usb1="00000000" w:usb2="00000008" w:usb3="00000000" w:csb0="000001FF" w:csb1="00000000"/>
  </w:font>
  <w:font w:name="方正黑体_GBK">
    <w:altName w:val="微软雅黑"/>
    <w:panose1 w:val="00000000000000000000"/>
    <w:charset w:val="00"/>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5943933"/>
    </w:sdtPr>
    <w:sdtContent>
      <w:p>
        <w:pPr>
          <w:pStyle w:val="28"/>
          <w:jc w:val="center"/>
        </w:pPr>
        <w:r>
          <w:fldChar w:fldCharType="begin"/>
        </w:r>
        <w:r>
          <w:instrText xml:space="preserve">PAGE   \* MERGEFORMAT</w:instrText>
        </w:r>
        <w:r>
          <w:fldChar w:fldCharType="separate"/>
        </w:r>
        <w:r>
          <w:rPr>
            <w:lang w:val="zh-CN"/>
          </w:rPr>
          <w:t>34</w:t>
        </w:r>
        <w:r>
          <w:fldChar w:fldCharType="end"/>
        </w:r>
      </w:p>
    </w:sdtContent>
  </w:sdt>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2569139"/>
    </w:sdtPr>
    <w:sdtContent>
      <w:p>
        <w:pPr>
          <w:pStyle w:val="28"/>
          <w:jc w:val="center"/>
        </w:pPr>
        <w:r>
          <w:fldChar w:fldCharType="begin"/>
        </w:r>
        <w:r>
          <w:instrText xml:space="preserve">PAGE   \* MERGEFORMAT</w:instrText>
        </w:r>
        <w:r>
          <w:fldChar w:fldCharType="separate"/>
        </w:r>
        <w:r>
          <w:rPr>
            <w:lang w:val="zh-CN"/>
          </w:rPr>
          <w:t>1</w:t>
        </w:r>
        <w:r>
          <w:fldChar w:fldCharType="end"/>
        </w:r>
      </w:p>
    </w:sdtContent>
  </w:sdt>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right"/>
    </w:pPr>
  </w:p>
  <w:p>
    <w:pPr>
      <w:pStyle w:val="29"/>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right"/>
    </w:pPr>
  </w:p>
  <w:p>
    <w:pPr>
      <w:pStyle w:val="2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640482"/>
    <w:multiLevelType w:val="multilevel"/>
    <w:tmpl w:val="0E640482"/>
    <w:lvl w:ilvl="0" w:tentative="0">
      <w:start w:val="1"/>
      <w:numFmt w:val="decimal"/>
      <w:lvlText w:val="（%1）"/>
      <w:lvlJc w:val="left"/>
      <w:pPr>
        <w:ind w:left="0" w:hanging="615"/>
        <w:jc w:val="left"/>
      </w:pPr>
      <w:rPr>
        <w:rFonts w:hint="default" w:ascii="仿宋" w:hAnsi="仿宋" w:eastAsia="仿宋" w:cs="仿宋"/>
        <w:spacing w:val="0"/>
        <w:w w:val="100"/>
        <w:sz w:val="22"/>
        <w:szCs w:val="22"/>
        <w:lang w:val="zh-CN" w:eastAsia="zh-CN" w:bidi="zh-CN"/>
      </w:rPr>
    </w:lvl>
    <w:lvl w:ilvl="1" w:tentative="0">
      <w:start w:val="0"/>
      <w:numFmt w:val="bullet"/>
      <w:lvlText w:val="•"/>
      <w:lvlJc w:val="left"/>
      <w:pPr>
        <w:ind w:left="452" w:hanging="615"/>
      </w:pPr>
      <w:rPr>
        <w:rFonts w:hint="default"/>
        <w:lang w:val="zh-CN" w:eastAsia="zh-CN" w:bidi="zh-CN"/>
      </w:rPr>
    </w:lvl>
    <w:lvl w:ilvl="2" w:tentative="0">
      <w:start w:val="0"/>
      <w:numFmt w:val="bullet"/>
      <w:lvlText w:val="•"/>
      <w:lvlJc w:val="left"/>
      <w:pPr>
        <w:ind w:left="905" w:hanging="615"/>
      </w:pPr>
      <w:rPr>
        <w:rFonts w:hint="default"/>
        <w:lang w:val="zh-CN" w:eastAsia="zh-CN" w:bidi="zh-CN"/>
      </w:rPr>
    </w:lvl>
    <w:lvl w:ilvl="3" w:tentative="0">
      <w:start w:val="0"/>
      <w:numFmt w:val="bullet"/>
      <w:lvlText w:val="•"/>
      <w:lvlJc w:val="left"/>
      <w:pPr>
        <w:ind w:left="1358" w:hanging="615"/>
      </w:pPr>
      <w:rPr>
        <w:rFonts w:hint="default"/>
        <w:lang w:val="zh-CN" w:eastAsia="zh-CN" w:bidi="zh-CN"/>
      </w:rPr>
    </w:lvl>
    <w:lvl w:ilvl="4" w:tentative="0">
      <w:start w:val="0"/>
      <w:numFmt w:val="bullet"/>
      <w:lvlText w:val="•"/>
      <w:lvlJc w:val="left"/>
      <w:pPr>
        <w:ind w:left="1810" w:hanging="615"/>
      </w:pPr>
      <w:rPr>
        <w:rFonts w:hint="default"/>
        <w:lang w:val="zh-CN" w:eastAsia="zh-CN" w:bidi="zh-CN"/>
      </w:rPr>
    </w:lvl>
    <w:lvl w:ilvl="5" w:tentative="0">
      <w:start w:val="0"/>
      <w:numFmt w:val="bullet"/>
      <w:lvlText w:val="•"/>
      <w:lvlJc w:val="left"/>
      <w:pPr>
        <w:ind w:left="2263" w:hanging="615"/>
      </w:pPr>
      <w:rPr>
        <w:rFonts w:hint="default"/>
        <w:lang w:val="zh-CN" w:eastAsia="zh-CN" w:bidi="zh-CN"/>
      </w:rPr>
    </w:lvl>
    <w:lvl w:ilvl="6" w:tentative="0">
      <w:start w:val="0"/>
      <w:numFmt w:val="bullet"/>
      <w:lvlText w:val="•"/>
      <w:lvlJc w:val="left"/>
      <w:pPr>
        <w:ind w:left="2716" w:hanging="615"/>
      </w:pPr>
      <w:rPr>
        <w:rFonts w:hint="default"/>
        <w:lang w:val="zh-CN" w:eastAsia="zh-CN" w:bidi="zh-CN"/>
      </w:rPr>
    </w:lvl>
    <w:lvl w:ilvl="7" w:tentative="0">
      <w:start w:val="0"/>
      <w:numFmt w:val="bullet"/>
      <w:lvlText w:val="•"/>
      <w:lvlJc w:val="left"/>
      <w:pPr>
        <w:ind w:left="3168" w:hanging="615"/>
      </w:pPr>
      <w:rPr>
        <w:rFonts w:hint="default"/>
        <w:lang w:val="zh-CN" w:eastAsia="zh-CN" w:bidi="zh-CN"/>
      </w:rPr>
    </w:lvl>
    <w:lvl w:ilvl="8" w:tentative="0">
      <w:start w:val="0"/>
      <w:numFmt w:val="bullet"/>
      <w:lvlText w:val="•"/>
      <w:lvlJc w:val="left"/>
      <w:pPr>
        <w:ind w:left="3621" w:hanging="615"/>
      </w:pPr>
      <w:rPr>
        <w:rFonts w:hint="default"/>
        <w:lang w:val="zh-CN" w:eastAsia="zh-CN" w:bidi="zh-CN"/>
      </w:rPr>
    </w:lvl>
  </w:abstractNum>
  <w:abstractNum w:abstractNumId="1">
    <w:nsid w:val="3CC63FC1"/>
    <w:multiLevelType w:val="singleLevel"/>
    <w:tmpl w:val="3CC63FC1"/>
    <w:lvl w:ilvl="0" w:tentative="0">
      <w:start w:val="10"/>
      <w:numFmt w:val="decimal"/>
      <w:suff w:val="nothing"/>
      <w:lvlText w:val="（%1）"/>
      <w:lvlJc w:val="left"/>
      <w:pPr>
        <w:ind w:left="0" w:firstLine="0"/>
      </w:pPr>
      <w:rPr>
        <w:rFonts w:hint="eastAsia"/>
      </w:rPr>
    </w:lvl>
  </w:abstractNum>
  <w:abstractNum w:abstractNumId="2">
    <w:nsid w:val="46A08BB8"/>
    <w:multiLevelType w:val="multilevel"/>
    <w:tmpl w:val="46A08BB8"/>
    <w:lvl w:ilvl="0" w:tentative="0">
      <w:start w:val="2"/>
      <w:numFmt w:val="decimal"/>
      <w:lvlText w:val="%1."/>
      <w:lvlJc w:val="left"/>
      <w:pPr>
        <w:ind w:left="245" w:hanging="244"/>
        <w:jc w:val="left"/>
      </w:pPr>
      <w:rPr>
        <w:rFonts w:hint="default" w:ascii="仿宋" w:hAnsi="仿宋" w:eastAsia="仿宋" w:cs="仿宋"/>
        <w:b/>
        <w:bCs/>
        <w:spacing w:val="0"/>
        <w:w w:val="99"/>
        <w:sz w:val="22"/>
        <w:szCs w:val="22"/>
        <w:lang w:val="zh-CN" w:eastAsia="zh-CN" w:bidi="zh-CN"/>
      </w:rPr>
    </w:lvl>
    <w:lvl w:ilvl="1" w:tentative="0">
      <w:start w:val="0"/>
      <w:numFmt w:val="bullet"/>
      <w:lvlText w:val="•"/>
      <w:lvlJc w:val="left"/>
      <w:pPr>
        <w:ind w:left="668" w:hanging="244"/>
      </w:pPr>
      <w:rPr>
        <w:rFonts w:hint="default"/>
        <w:lang w:val="zh-CN" w:eastAsia="zh-CN" w:bidi="zh-CN"/>
      </w:rPr>
    </w:lvl>
    <w:lvl w:ilvl="2" w:tentative="0">
      <w:start w:val="0"/>
      <w:numFmt w:val="bullet"/>
      <w:lvlText w:val="•"/>
      <w:lvlJc w:val="left"/>
      <w:pPr>
        <w:ind w:left="1097" w:hanging="244"/>
      </w:pPr>
      <w:rPr>
        <w:rFonts w:hint="default"/>
        <w:lang w:val="zh-CN" w:eastAsia="zh-CN" w:bidi="zh-CN"/>
      </w:rPr>
    </w:lvl>
    <w:lvl w:ilvl="3" w:tentative="0">
      <w:start w:val="0"/>
      <w:numFmt w:val="bullet"/>
      <w:lvlText w:val="•"/>
      <w:lvlJc w:val="left"/>
      <w:pPr>
        <w:ind w:left="1526" w:hanging="244"/>
      </w:pPr>
      <w:rPr>
        <w:rFonts w:hint="default"/>
        <w:lang w:val="zh-CN" w:eastAsia="zh-CN" w:bidi="zh-CN"/>
      </w:rPr>
    </w:lvl>
    <w:lvl w:ilvl="4" w:tentative="0">
      <w:start w:val="0"/>
      <w:numFmt w:val="bullet"/>
      <w:lvlText w:val="•"/>
      <w:lvlJc w:val="left"/>
      <w:pPr>
        <w:ind w:left="1954" w:hanging="244"/>
      </w:pPr>
      <w:rPr>
        <w:rFonts w:hint="default"/>
        <w:lang w:val="zh-CN" w:eastAsia="zh-CN" w:bidi="zh-CN"/>
      </w:rPr>
    </w:lvl>
    <w:lvl w:ilvl="5" w:tentative="0">
      <w:start w:val="0"/>
      <w:numFmt w:val="bullet"/>
      <w:lvlText w:val="•"/>
      <w:lvlJc w:val="left"/>
      <w:pPr>
        <w:ind w:left="2383" w:hanging="244"/>
      </w:pPr>
      <w:rPr>
        <w:rFonts w:hint="default"/>
        <w:lang w:val="zh-CN" w:eastAsia="zh-CN" w:bidi="zh-CN"/>
      </w:rPr>
    </w:lvl>
    <w:lvl w:ilvl="6" w:tentative="0">
      <w:start w:val="0"/>
      <w:numFmt w:val="bullet"/>
      <w:lvlText w:val="•"/>
      <w:lvlJc w:val="left"/>
      <w:pPr>
        <w:ind w:left="2812" w:hanging="244"/>
      </w:pPr>
      <w:rPr>
        <w:rFonts w:hint="default"/>
        <w:lang w:val="zh-CN" w:eastAsia="zh-CN" w:bidi="zh-CN"/>
      </w:rPr>
    </w:lvl>
    <w:lvl w:ilvl="7" w:tentative="0">
      <w:start w:val="0"/>
      <w:numFmt w:val="bullet"/>
      <w:lvlText w:val="•"/>
      <w:lvlJc w:val="left"/>
      <w:pPr>
        <w:ind w:left="3240" w:hanging="244"/>
      </w:pPr>
      <w:rPr>
        <w:rFonts w:hint="default"/>
        <w:lang w:val="zh-CN" w:eastAsia="zh-CN" w:bidi="zh-CN"/>
      </w:rPr>
    </w:lvl>
    <w:lvl w:ilvl="8" w:tentative="0">
      <w:start w:val="0"/>
      <w:numFmt w:val="bullet"/>
      <w:lvlText w:val="•"/>
      <w:lvlJc w:val="left"/>
      <w:pPr>
        <w:ind w:left="3669" w:hanging="244"/>
      </w:pPr>
      <w:rPr>
        <w:rFonts w:hint="default"/>
        <w:lang w:val="zh-CN" w:eastAsia="zh-CN" w:bidi="zh-CN"/>
      </w:rPr>
    </w:lvl>
  </w:abstractNum>
  <w:abstractNum w:abstractNumId="3">
    <w:nsid w:val="482D2265"/>
    <w:multiLevelType w:val="multilevel"/>
    <w:tmpl w:val="482D2265"/>
    <w:lvl w:ilvl="0" w:tentative="0">
      <w:start w:val="1"/>
      <w:numFmt w:val="japaneseCounting"/>
      <w:lvlText w:val="（%1）"/>
      <w:lvlJc w:val="left"/>
      <w:pPr>
        <w:ind w:left="1125" w:hanging="1125"/>
      </w:pPr>
      <w:rPr>
        <w:rFonts w:hint="default" w:ascii="Cambria" w:hAnsi="Cambr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B11739"/>
    <w:multiLevelType w:val="singleLevel"/>
    <w:tmpl w:val="59B11739"/>
    <w:lvl w:ilvl="0" w:tentative="0">
      <w:start w:val="1"/>
      <w:numFmt w:val="decimal"/>
      <w:suff w:val="nothing"/>
      <w:lvlText w:val="（%1）"/>
      <w:lvlJc w:val="left"/>
    </w:lvl>
  </w:abstractNum>
  <w:abstractNum w:abstractNumId="5">
    <w:nsid w:val="59C07086"/>
    <w:multiLevelType w:val="singleLevel"/>
    <w:tmpl w:val="59C07086"/>
    <w:lvl w:ilvl="0" w:tentative="0">
      <w:start w:val="1"/>
      <w:numFmt w:val="decimal"/>
      <w:suff w:val="nothing"/>
      <w:lvlText w:val="%1、"/>
      <w:lvlJc w:val="left"/>
    </w:lvl>
  </w:abstractNum>
  <w:abstractNum w:abstractNumId="6">
    <w:nsid w:val="59FC3CC6"/>
    <w:multiLevelType w:val="singleLevel"/>
    <w:tmpl w:val="59FC3CC6"/>
    <w:lvl w:ilvl="0" w:tentative="0">
      <w:start w:val="1"/>
      <w:numFmt w:val="decimal"/>
      <w:pStyle w:val="109"/>
      <w:suff w:val="nothing"/>
      <w:lvlText w:val="（%1）"/>
      <w:lvlJc w:val="left"/>
    </w:lvl>
  </w:abstractNum>
  <w:abstractNum w:abstractNumId="7">
    <w:nsid w:val="59FC3E95"/>
    <w:multiLevelType w:val="singleLevel"/>
    <w:tmpl w:val="59FC3E95"/>
    <w:lvl w:ilvl="0" w:tentative="0">
      <w:start w:val="1"/>
      <w:numFmt w:val="decimal"/>
      <w:lvlText w:val="(%1)"/>
      <w:lvlJc w:val="left"/>
      <w:pPr>
        <w:tabs>
          <w:tab w:val="left" w:pos="312"/>
        </w:tabs>
      </w:pPr>
    </w:lvl>
  </w:abstractNum>
  <w:abstractNum w:abstractNumId="8">
    <w:nsid w:val="59FC4271"/>
    <w:multiLevelType w:val="singleLevel"/>
    <w:tmpl w:val="59FC4271"/>
    <w:lvl w:ilvl="0" w:tentative="0">
      <w:start w:val="1"/>
      <w:numFmt w:val="decimal"/>
      <w:suff w:val="nothing"/>
      <w:lvlText w:val="（%1）"/>
      <w:lvlJc w:val="left"/>
    </w:lvl>
  </w:abstractNum>
  <w:abstractNum w:abstractNumId="9">
    <w:nsid w:val="59FC4698"/>
    <w:multiLevelType w:val="singleLevel"/>
    <w:tmpl w:val="59FC4698"/>
    <w:lvl w:ilvl="0" w:tentative="0">
      <w:start w:val="1"/>
      <w:numFmt w:val="decimal"/>
      <w:suff w:val="nothing"/>
      <w:lvlText w:val="（%1）"/>
      <w:lvlJc w:val="left"/>
    </w:lvl>
  </w:abstractNum>
  <w:abstractNum w:abstractNumId="10">
    <w:nsid w:val="59FC4CCC"/>
    <w:multiLevelType w:val="singleLevel"/>
    <w:tmpl w:val="59FC4CCC"/>
    <w:lvl w:ilvl="0" w:tentative="0">
      <w:start w:val="1"/>
      <w:numFmt w:val="decimal"/>
      <w:suff w:val="nothing"/>
      <w:lvlText w:val="（%1）"/>
      <w:lvlJc w:val="left"/>
    </w:lvl>
  </w:abstractNum>
  <w:abstractNum w:abstractNumId="11">
    <w:nsid w:val="5C946295"/>
    <w:multiLevelType w:val="singleLevel"/>
    <w:tmpl w:val="5C946295"/>
    <w:lvl w:ilvl="0" w:tentative="0">
      <w:start w:val="3"/>
      <w:numFmt w:val="decimal"/>
      <w:suff w:val="nothing"/>
      <w:lvlText w:val="%1、"/>
      <w:lvlJc w:val="left"/>
      <w:pPr>
        <w:ind w:left="0" w:firstLine="0"/>
      </w:pPr>
      <w:rPr>
        <w:rFonts w:hint="default"/>
        <w:w w:val="100"/>
      </w:rPr>
    </w:lvl>
  </w:abstractNum>
  <w:abstractNum w:abstractNumId="12">
    <w:nsid w:val="5C946296"/>
    <w:multiLevelType w:val="singleLevel"/>
    <w:tmpl w:val="5C946296"/>
    <w:lvl w:ilvl="0" w:tentative="0">
      <w:start w:val="2"/>
      <w:numFmt w:val="decimal"/>
      <w:suff w:val="nothing"/>
      <w:lvlText w:val="%1、"/>
      <w:lvlJc w:val="left"/>
      <w:pPr>
        <w:ind w:left="0" w:firstLine="0"/>
      </w:pPr>
      <w:rPr>
        <w:rFonts w:hint="default"/>
        <w:w w:val="100"/>
      </w:rPr>
    </w:lvl>
  </w:abstractNum>
  <w:abstractNum w:abstractNumId="13">
    <w:nsid w:val="5C946297"/>
    <w:multiLevelType w:val="singleLevel"/>
    <w:tmpl w:val="5C946297"/>
    <w:lvl w:ilvl="0" w:tentative="0">
      <w:start w:val="1"/>
      <w:numFmt w:val="decimal"/>
      <w:suff w:val="nothing"/>
      <w:lvlText w:val="%1、"/>
      <w:lvlJc w:val="left"/>
      <w:pPr>
        <w:ind w:left="0" w:firstLine="0"/>
      </w:pPr>
      <w:rPr>
        <w:rFonts w:hint="default"/>
        <w:w w:val="100"/>
      </w:rPr>
    </w:lvl>
  </w:abstractNum>
  <w:abstractNum w:abstractNumId="14">
    <w:nsid w:val="5C946298"/>
    <w:multiLevelType w:val="singleLevel"/>
    <w:tmpl w:val="5C946298"/>
    <w:lvl w:ilvl="0" w:tentative="0">
      <w:start w:val="5"/>
      <w:numFmt w:val="decimal"/>
      <w:suff w:val="nothing"/>
      <w:lvlText w:val="%1、"/>
      <w:lvlJc w:val="left"/>
      <w:pPr>
        <w:ind w:left="0" w:firstLine="0"/>
      </w:pPr>
      <w:rPr>
        <w:rFonts w:hint="default"/>
        <w:w w:val="100"/>
      </w:rPr>
    </w:lvl>
  </w:abstractNum>
  <w:abstractNum w:abstractNumId="15">
    <w:nsid w:val="5C946299"/>
    <w:multiLevelType w:val="multilevel"/>
    <w:tmpl w:val="5C946299"/>
    <w:lvl w:ilvl="0" w:tentative="0">
      <w:start w:val="1"/>
      <w:numFmt w:val="decimal"/>
      <w:lvlText w:val="%1)"/>
      <w:lvlJc w:val="left"/>
      <w:pPr>
        <w:ind w:left="900" w:hanging="420"/>
      </w:pPr>
      <w:rPr>
        <w:rFonts w:hint="default"/>
        <w:w w:val="100"/>
      </w:rPr>
    </w:lvl>
    <w:lvl w:ilvl="1" w:tentative="0">
      <w:start w:val="1"/>
      <w:numFmt w:val="decimal"/>
      <w:lvlText w:val="%2、"/>
      <w:lvlJc w:val="left"/>
      <w:pPr>
        <w:ind w:left="720" w:hanging="360"/>
      </w:pPr>
      <w:rPr>
        <w:rFonts w:hint="default"/>
        <w:w w:val="100"/>
      </w:rPr>
    </w:lvl>
    <w:lvl w:ilvl="2" w:tentative="0">
      <w:start w:val="1"/>
      <w:numFmt w:val="decimal"/>
      <w:lvlText w:val="%3."/>
      <w:lvlJc w:val="left"/>
      <w:pPr>
        <w:ind w:left="846" w:hanging="420"/>
      </w:pPr>
      <w:rPr>
        <w:rFonts w:hint="default"/>
        <w:w w:val="100"/>
      </w:rPr>
    </w:lvl>
    <w:lvl w:ilvl="3" w:tentative="0">
      <w:start w:val="1"/>
      <w:numFmt w:val="decimal"/>
      <w:lvlText w:val="%4."/>
      <w:lvlJc w:val="left"/>
      <w:pPr>
        <w:ind w:left="2160" w:hanging="420"/>
      </w:pPr>
      <w:rPr>
        <w:rFonts w:hint="default"/>
        <w:w w:val="100"/>
      </w:rPr>
    </w:lvl>
    <w:lvl w:ilvl="4" w:tentative="0">
      <w:start w:val="1"/>
      <w:numFmt w:val="lowerLetter"/>
      <w:lvlText w:val="%5)"/>
      <w:lvlJc w:val="left"/>
      <w:pPr>
        <w:ind w:left="2580" w:hanging="420"/>
      </w:pPr>
      <w:rPr>
        <w:rFonts w:hint="default"/>
        <w:w w:val="100"/>
      </w:rPr>
    </w:lvl>
    <w:lvl w:ilvl="5" w:tentative="0">
      <w:start w:val="1"/>
      <w:numFmt w:val="lowerRoman"/>
      <w:lvlText w:val="%6."/>
      <w:lvlJc w:val="right"/>
      <w:pPr>
        <w:ind w:left="3000" w:hanging="420"/>
      </w:pPr>
      <w:rPr>
        <w:rFonts w:hint="default"/>
        <w:w w:val="100"/>
      </w:rPr>
    </w:lvl>
    <w:lvl w:ilvl="6" w:tentative="0">
      <w:start w:val="1"/>
      <w:numFmt w:val="decimal"/>
      <w:lvlText w:val="%7."/>
      <w:lvlJc w:val="left"/>
      <w:pPr>
        <w:ind w:left="3420" w:hanging="420"/>
      </w:pPr>
      <w:rPr>
        <w:rFonts w:hint="default"/>
        <w:w w:val="100"/>
      </w:rPr>
    </w:lvl>
    <w:lvl w:ilvl="7" w:tentative="0">
      <w:start w:val="1"/>
      <w:numFmt w:val="lowerLetter"/>
      <w:lvlText w:val="%8)"/>
      <w:lvlJc w:val="left"/>
      <w:pPr>
        <w:ind w:left="3840" w:hanging="420"/>
      </w:pPr>
      <w:rPr>
        <w:rFonts w:hint="default"/>
        <w:w w:val="100"/>
      </w:rPr>
    </w:lvl>
    <w:lvl w:ilvl="8" w:tentative="0">
      <w:start w:val="1"/>
      <w:numFmt w:val="lowerRoman"/>
      <w:lvlText w:val="%9."/>
      <w:lvlJc w:val="right"/>
      <w:pPr>
        <w:ind w:left="4260" w:hanging="420"/>
      </w:pPr>
      <w:rPr>
        <w:rFonts w:hint="default"/>
        <w:w w:val="100"/>
      </w:rPr>
    </w:lvl>
  </w:abstractNum>
  <w:abstractNum w:abstractNumId="16">
    <w:nsid w:val="5C94629A"/>
    <w:multiLevelType w:val="singleLevel"/>
    <w:tmpl w:val="5C94629A"/>
    <w:lvl w:ilvl="0" w:tentative="0">
      <w:start w:val="3"/>
      <w:numFmt w:val="decimal"/>
      <w:suff w:val="nothing"/>
      <w:lvlText w:val="%1、"/>
      <w:lvlJc w:val="left"/>
      <w:pPr>
        <w:ind w:left="0" w:firstLine="0"/>
      </w:pPr>
      <w:rPr>
        <w:rFonts w:hint="default"/>
        <w:w w:val="100"/>
      </w:rPr>
    </w:lvl>
  </w:abstractNum>
  <w:abstractNum w:abstractNumId="17">
    <w:nsid w:val="5C94629B"/>
    <w:multiLevelType w:val="singleLevel"/>
    <w:tmpl w:val="5C94629B"/>
    <w:lvl w:ilvl="0" w:tentative="0">
      <w:start w:val="1"/>
      <w:numFmt w:val="decimal"/>
      <w:suff w:val="nothing"/>
      <w:lvlText w:val="%1、"/>
      <w:lvlJc w:val="left"/>
      <w:pPr>
        <w:ind w:left="0" w:firstLine="0"/>
      </w:pPr>
      <w:rPr>
        <w:rFonts w:hint="default"/>
        <w:w w:val="100"/>
      </w:rPr>
    </w:lvl>
  </w:abstractNum>
  <w:abstractNum w:abstractNumId="18">
    <w:nsid w:val="67ED2C4A"/>
    <w:multiLevelType w:val="multilevel"/>
    <w:tmpl w:val="67ED2C4A"/>
    <w:lvl w:ilvl="0" w:tentative="0">
      <w:start w:val="1"/>
      <w:numFmt w:val="decimal"/>
      <w:lvlText w:val="%1."/>
      <w:lvlJc w:val="left"/>
      <w:pPr>
        <w:tabs>
          <w:tab w:val="left" w:pos="567"/>
        </w:tabs>
        <w:ind w:left="567" w:hanging="567"/>
      </w:pPr>
      <w:rPr>
        <w:rFonts w:hint="eastAsia"/>
      </w:rPr>
    </w:lvl>
    <w:lvl w:ilvl="1" w:tentative="0">
      <w:start w:val="1"/>
      <w:numFmt w:val="decimal"/>
      <w:lvlText w:val="%1.%2"/>
      <w:lvlJc w:val="left"/>
      <w:pPr>
        <w:tabs>
          <w:tab w:val="left" w:pos="1134"/>
        </w:tabs>
        <w:ind w:left="1134" w:hanging="850"/>
      </w:pPr>
      <w:rPr>
        <w:rFonts w:hint="eastAsia"/>
      </w:rPr>
    </w:lvl>
    <w:lvl w:ilvl="2" w:tentative="0">
      <w:start w:val="1"/>
      <w:numFmt w:val="decimal"/>
      <w:lvlText w:val="%1.%2.%3"/>
      <w:lvlJc w:val="left"/>
      <w:pPr>
        <w:tabs>
          <w:tab w:val="left" w:pos="1588"/>
        </w:tabs>
        <w:ind w:left="1588" w:hanging="1021"/>
      </w:pPr>
      <w:rPr>
        <w:rFonts w:hint="eastAsia"/>
      </w:rPr>
    </w:lvl>
    <w:lvl w:ilvl="3" w:tentative="0">
      <w:start w:val="1"/>
      <w:numFmt w:val="decimal"/>
      <w:lvlText w:val="%1.%2.%3.%4"/>
      <w:lvlJc w:val="left"/>
      <w:pPr>
        <w:tabs>
          <w:tab w:val="left" w:pos="1985"/>
        </w:tabs>
        <w:ind w:left="1985" w:hanging="113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pStyle w:val="10"/>
      <w:lvlText w:val="%1.%2.%3.%4.%5.%6.%7"/>
      <w:lvlJc w:val="left"/>
      <w:pPr>
        <w:tabs>
          <w:tab w:val="left" w:pos="1296"/>
        </w:tabs>
        <w:ind w:left="1296" w:hanging="1296"/>
      </w:pPr>
      <w:rPr>
        <w:rFonts w:hint="eastAsia"/>
      </w:rPr>
    </w:lvl>
    <w:lvl w:ilvl="7" w:tentative="0">
      <w:start w:val="1"/>
      <w:numFmt w:val="decimal"/>
      <w:pStyle w:val="12"/>
      <w:lvlText w:val="%1.%2.%3.%4.%5.%6.%7.%8"/>
      <w:lvlJc w:val="left"/>
      <w:pPr>
        <w:tabs>
          <w:tab w:val="left" w:pos="1440"/>
        </w:tabs>
        <w:ind w:left="1440" w:hanging="1440"/>
      </w:pPr>
      <w:rPr>
        <w:rFonts w:hint="eastAsia"/>
      </w:rPr>
    </w:lvl>
    <w:lvl w:ilvl="8" w:tentative="0">
      <w:start w:val="1"/>
      <w:numFmt w:val="decimal"/>
      <w:pStyle w:val="13"/>
      <w:lvlText w:val="%1.%2.%3.%4.%5.%6.%7.%8.%9"/>
      <w:lvlJc w:val="left"/>
      <w:pPr>
        <w:tabs>
          <w:tab w:val="left" w:pos="1584"/>
        </w:tabs>
        <w:ind w:left="1584" w:hanging="1584"/>
      </w:pPr>
      <w:rPr>
        <w:rFonts w:hint="eastAsia"/>
      </w:rPr>
    </w:lvl>
  </w:abstractNum>
  <w:num w:numId="1">
    <w:abstractNumId w:val="18"/>
  </w:num>
  <w:num w:numId="2">
    <w:abstractNumId w:val="6"/>
  </w:num>
  <w:num w:numId="3">
    <w:abstractNumId w:val="7"/>
  </w:num>
  <w:num w:numId="4">
    <w:abstractNumId w:val="8"/>
  </w:num>
  <w:num w:numId="5">
    <w:abstractNumId w:val="9"/>
  </w:num>
  <w:num w:numId="6">
    <w:abstractNumId w:val="0"/>
  </w:num>
  <w:num w:numId="7">
    <w:abstractNumId w:val="2"/>
  </w:num>
  <w:num w:numId="8">
    <w:abstractNumId w:val="11"/>
    <w:lvlOverride w:ilvl="0">
      <w:startOverride w:val="1"/>
    </w:lvlOverride>
  </w:num>
  <w:num w:numId="9">
    <w:abstractNumId w:val="12"/>
    <w:lvlOverride w:ilvl="0">
      <w:startOverride w:val="1"/>
    </w:lvlOverride>
  </w:num>
  <w:num w:numId="10">
    <w:abstractNumId w:val="13"/>
  </w:num>
  <w:num w:numId="11">
    <w:abstractNumId w:val="14"/>
    <w:lvlOverride w:ilvl="0">
      <w:startOverride w:val="1"/>
    </w:lvlOverride>
  </w:num>
  <w:num w:numId="12">
    <w:abstractNumId w:val="15"/>
  </w:num>
  <w:num w:numId="13">
    <w:abstractNumId w:val="16"/>
    <w:lvlOverride w:ilvl="0">
      <w:startOverride w:val="1"/>
    </w:lvlOverride>
  </w:num>
  <w:num w:numId="14">
    <w:abstractNumId w:val="17"/>
  </w:num>
  <w:num w:numId="15">
    <w:abstractNumId w:val="10"/>
  </w:num>
  <w:num w:numId="16">
    <w:abstractNumId w:val="4"/>
  </w:num>
  <w:num w:numId="17">
    <w:abstractNumId w:val="1"/>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ZjZjU4NmViMGU2MWE2NDRmN2YzYzk4NWY4MTU4ZDkifQ=="/>
  </w:docVars>
  <w:rsids>
    <w:rsidRoot w:val="00DC4935"/>
    <w:rsid w:val="000038EA"/>
    <w:rsid w:val="00007137"/>
    <w:rsid w:val="00007B6D"/>
    <w:rsid w:val="0001010A"/>
    <w:rsid w:val="00012202"/>
    <w:rsid w:val="00012525"/>
    <w:rsid w:val="000126D4"/>
    <w:rsid w:val="0001277B"/>
    <w:rsid w:val="00014652"/>
    <w:rsid w:val="000226E0"/>
    <w:rsid w:val="000262D7"/>
    <w:rsid w:val="000265C5"/>
    <w:rsid w:val="0003279C"/>
    <w:rsid w:val="00041209"/>
    <w:rsid w:val="000423DC"/>
    <w:rsid w:val="00043B36"/>
    <w:rsid w:val="00046BFF"/>
    <w:rsid w:val="00047E74"/>
    <w:rsid w:val="000505F8"/>
    <w:rsid w:val="0005155B"/>
    <w:rsid w:val="00056015"/>
    <w:rsid w:val="0006216A"/>
    <w:rsid w:val="00063382"/>
    <w:rsid w:val="000705A6"/>
    <w:rsid w:val="00074471"/>
    <w:rsid w:val="00075483"/>
    <w:rsid w:val="00075882"/>
    <w:rsid w:val="00075987"/>
    <w:rsid w:val="00077AF3"/>
    <w:rsid w:val="00077CF0"/>
    <w:rsid w:val="00081156"/>
    <w:rsid w:val="00083A9A"/>
    <w:rsid w:val="00086C5F"/>
    <w:rsid w:val="00090ACB"/>
    <w:rsid w:val="00091CAB"/>
    <w:rsid w:val="000A019F"/>
    <w:rsid w:val="000A043D"/>
    <w:rsid w:val="000A0A69"/>
    <w:rsid w:val="000A63D1"/>
    <w:rsid w:val="000B092B"/>
    <w:rsid w:val="000B400F"/>
    <w:rsid w:val="000B4D06"/>
    <w:rsid w:val="000B6236"/>
    <w:rsid w:val="000C1F57"/>
    <w:rsid w:val="000C2D10"/>
    <w:rsid w:val="000C61C0"/>
    <w:rsid w:val="000D5FFC"/>
    <w:rsid w:val="000D6465"/>
    <w:rsid w:val="000E0A21"/>
    <w:rsid w:val="000E4A14"/>
    <w:rsid w:val="000E602A"/>
    <w:rsid w:val="000F124F"/>
    <w:rsid w:val="000F2E26"/>
    <w:rsid w:val="000F7D42"/>
    <w:rsid w:val="0010647F"/>
    <w:rsid w:val="00112F28"/>
    <w:rsid w:val="0011534C"/>
    <w:rsid w:val="00117800"/>
    <w:rsid w:val="00117BEA"/>
    <w:rsid w:val="0012127E"/>
    <w:rsid w:val="001255F2"/>
    <w:rsid w:val="001265BB"/>
    <w:rsid w:val="001277AD"/>
    <w:rsid w:val="00130DE0"/>
    <w:rsid w:val="00132284"/>
    <w:rsid w:val="001341C8"/>
    <w:rsid w:val="001376FD"/>
    <w:rsid w:val="00141471"/>
    <w:rsid w:val="001420FF"/>
    <w:rsid w:val="00143C4B"/>
    <w:rsid w:val="00154777"/>
    <w:rsid w:val="001556BD"/>
    <w:rsid w:val="00167652"/>
    <w:rsid w:val="00167862"/>
    <w:rsid w:val="001706FA"/>
    <w:rsid w:val="00171F8C"/>
    <w:rsid w:val="0017543F"/>
    <w:rsid w:val="00177BFC"/>
    <w:rsid w:val="001831B4"/>
    <w:rsid w:val="00183EB6"/>
    <w:rsid w:val="001841D9"/>
    <w:rsid w:val="00192790"/>
    <w:rsid w:val="00193200"/>
    <w:rsid w:val="001973A2"/>
    <w:rsid w:val="001A2CBC"/>
    <w:rsid w:val="001A726D"/>
    <w:rsid w:val="001A7946"/>
    <w:rsid w:val="001B04D8"/>
    <w:rsid w:val="001B50A5"/>
    <w:rsid w:val="001C2670"/>
    <w:rsid w:val="001C389B"/>
    <w:rsid w:val="001C38F1"/>
    <w:rsid w:val="001C7D4E"/>
    <w:rsid w:val="001C7D4F"/>
    <w:rsid w:val="001D065D"/>
    <w:rsid w:val="001D32A0"/>
    <w:rsid w:val="001D3E29"/>
    <w:rsid w:val="001D4AA9"/>
    <w:rsid w:val="001E6355"/>
    <w:rsid w:val="001F196A"/>
    <w:rsid w:val="001F26BC"/>
    <w:rsid w:val="001F6BB2"/>
    <w:rsid w:val="001F7DB1"/>
    <w:rsid w:val="00206C9B"/>
    <w:rsid w:val="002105DA"/>
    <w:rsid w:val="00210E58"/>
    <w:rsid w:val="00215443"/>
    <w:rsid w:val="00215BC4"/>
    <w:rsid w:val="00215C19"/>
    <w:rsid w:val="00217E53"/>
    <w:rsid w:val="00220654"/>
    <w:rsid w:val="002214DF"/>
    <w:rsid w:val="00224BC4"/>
    <w:rsid w:val="00237FB1"/>
    <w:rsid w:val="00250867"/>
    <w:rsid w:val="00250889"/>
    <w:rsid w:val="00250C60"/>
    <w:rsid w:val="00254030"/>
    <w:rsid w:val="00254C99"/>
    <w:rsid w:val="002611B9"/>
    <w:rsid w:val="002612B7"/>
    <w:rsid w:val="0026332C"/>
    <w:rsid w:val="002656AF"/>
    <w:rsid w:val="002733B8"/>
    <w:rsid w:val="00276A2C"/>
    <w:rsid w:val="0028160E"/>
    <w:rsid w:val="00283FAD"/>
    <w:rsid w:val="002906BB"/>
    <w:rsid w:val="00292823"/>
    <w:rsid w:val="00292852"/>
    <w:rsid w:val="002A35DC"/>
    <w:rsid w:val="002A395C"/>
    <w:rsid w:val="002A4622"/>
    <w:rsid w:val="002A5303"/>
    <w:rsid w:val="002A601A"/>
    <w:rsid w:val="002B1414"/>
    <w:rsid w:val="002B5E65"/>
    <w:rsid w:val="002B5EBB"/>
    <w:rsid w:val="002B5F3A"/>
    <w:rsid w:val="002B76D9"/>
    <w:rsid w:val="002C2ADF"/>
    <w:rsid w:val="002D1FB4"/>
    <w:rsid w:val="002D2E0B"/>
    <w:rsid w:val="002D34C1"/>
    <w:rsid w:val="002D35E6"/>
    <w:rsid w:val="002D7B1F"/>
    <w:rsid w:val="002D7DB7"/>
    <w:rsid w:val="002E3312"/>
    <w:rsid w:val="002E47AF"/>
    <w:rsid w:val="002E6DBB"/>
    <w:rsid w:val="002E7F30"/>
    <w:rsid w:val="002F0ADA"/>
    <w:rsid w:val="0030372C"/>
    <w:rsid w:val="003045DD"/>
    <w:rsid w:val="00310790"/>
    <w:rsid w:val="003121DF"/>
    <w:rsid w:val="00313494"/>
    <w:rsid w:val="00315182"/>
    <w:rsid w:val="00317048"/>
    <w:rsid w:val="0032190C"/>
    <w:rsid w:val="003230FB"/>
    <w:rsid w:val="00323FF9"/>
    <w:rsid w:val="00335D9E"/>
    <w:rsid w:val="00336DEF"/>
    <w:rsid w:val="0034092A"/>
    <w:rsid w:val="0034733B"/>
    <w:rsid w:val="0035349E"/>
    <w:rsid w:val="00353FF1"/>
    <w:rsid w:val="0035640B"/>
    <w:rsid w:val="00357B18"/>
    <w:rsid w:val="003610D5"/>
    <w:rsid w:val="00371D2A"/>
    <w:rsid w:val="00372A60"/>
    <w:rsid w:val="00373EA7"/>
    <w:rsid w:val="00377250"/>
    <w:rsid w:val="00380913"/>
    <w:rsid w:val="003815C4"/>
    <w:rsid w:val="00390C93"/>
    <w:rsid w:val="00391CEC"/>
    <w:rsid w:val="0039257F"/>
    <w:rsid w:val="00392D71"/>
    <w:rsid w:val="00393AEE"/>
    <w:rsid w:val="00394A8B"/>
    <w:rsid w:val="00397565"/>
    <w:rsid w:val="003A0006"/>
    <w:rsid w:val="003A4869"/>
    <w:rsid w:val="003A5E3F"/>
    <w:rsid w:val="003B1895"/>
    <w:rsid w:val="003B2913"/>
    <w:rsid w:val="003B3466"/>
    <w:rsid w:val="003B4651"/>
    <w:rsid w:val="003B4871"/>
    <w:rsid w:val="003C13A3"/>
    <w:rsid w:val="003C3736"/>
    <w:rsid w:val="003C3A18"/>
    <w:rsid w:val="003D103B"/>
    <w:rsid w:val="003D39BF"/>
    <w:rsid w:val="003D4278"/>
    <w:rsid w:val="003D4E29"/>
    <w:rsid w:val="003E0112"/>
    <w:rsid w:val="003F098B"/>
    <w:rsid w:val="003F6842"/>
    <w:rsid w:val="00401794"/>
    <w:rsid w:val="004031CF"/>
    <w:rsid w:val="0040357D"/>
    <w:rsid w:val="004037C5"/>
    <w:rsid w:val="00407534"/>
    <w:rsid w:val="00410E0C"/>
    <w:rsid w:val="004115A4"/>
    <w:rsid w:val="00414DB9"/>
    <w:rsid w:val="00416D3B"/>
    <w:rsid w:val="004174CC"/>
    <w:rsid w:val="00423369"/>
    <w:rsid w:val="004236ED"/>
    <w:rsid w:val="00424D50"/>
    <w:rsid w:val="00425CFC"/>
    <w:rsid w:val="00433F4A"/>
    <w:rsid w:val="00436694"/>
    <w:rsid w:val="00437EB4"/>
    <w:rsid w:val="00441089"/>
    <w:rsid w:val="00441869"/>
    <w:rsid w:val="00442F71"/>
    <w:rsid w:val="00450900"/>
    <w:rsid w:val="00451CBB"/>
    <w:rsid w:val="004529CD"/>
    <w:rsid w:val="004557D9"/>
    <w:rsid w:val="00463AC8"/>
    <w:rsid w:val="004723EA"/>
    <w:rsid w:val="004752E1"/>
    <w:rsid w:val="00485326"/>
    <w:rsid w:val="00485952"/>
    <w:rsid w:val="004924C1"/>
    <w:rsid w:val="00494E48"/>
    <w:rsid w:val="004A21D5"/>
    <w:rsid w:val="004A2C49"/>
    <w:rsid w:val="004A3FFD"/>
    <w:rsid w:val="004B1122"/>
    <w:rsid w:val="004B1969"/>
    <w:rsid w:val="004B1F64"/>
    <w:rsid w:val="004B2831"/>
    <w:rsid w:val="004B503E"/>
    <w:rsid w:val="004B66B0"/>
    <w:rsid w:val="004C5B80"/>
    <w:rsid w:val="004C7CDF"/>
    <w:rsid w:val="004D1B18"/>
    <w:rsid w:val="004D48A0"/>
    <w:rsid w:val="004F05D8"/>
    <w:rsid w:val="004F486F"/>
    <w:rsid w:val="004F63A4"/>
    <w:rsid w:val="004F64EE"/>
    <w:rsid w:val="004F7BE6"/>
    <w:rsid w:val="0050328C"/>
    <w:rsid w:val="0051288D"/>
    <w:rsid w:val="0051558E"/>
    <w:rsid w:val="005203EE"/>
    <w:rsid w:val="00527ED6"/>
    <w:rsid w:val="00530879"/>
    <w:rsid w:val="005337EC"/>
    <w:rsid w:val="00534722"/>
    <w:rsid w:val="00535F6F"/>
    <w:rsid w:val="00540790"/>
    <w:rsid w:val="005418C7"/>
    <w:rsid w:val="00544D21"/>
    <w:rsid w:val="00547D8D"/>
    <w:rsid w:val="00551E87"/>
    <w:rsid w:val="005523C3"/>
    <w:rsid w:val="00553168"/>
    <w:rsid w:val="005541BE"/>
    <w:rsid w:val="005541D2"/>
    <w:rsid w:val="0055567E"/>
    <w:rsid w:val="00560EB1"/>
    <w:rsid w:val="00560F27"/>
    <w:rsid w:val="0056209E"/>
    <w:rsid w:val="00565507"/>
    <w:rsid w:val="005663DC"/>
    <w:rsid w:val="005742ED"/>
    <w:rsid w:val="00574894"/>
    <w:rsid w:val="00574E31"/>
    <w:rsid w:val="00580493"/>
    <w:rsid w:val="0058126C"/>
    <w:rsid w:val="00586C44"/>
    <w:rsid w:val="00587D9C"/>
    <w:rsid w:val="00595246"/>
    <w:rsid w:val="005A3C7E"/>
    <w:rsid w:val="005B2206"/>
    <w:rsid w:val="005B70C3"/>
    <w:rsid w:val="005B7E09"/>
    <w:rsid w:val="005C368F"/>
    <w:rsid w:val="005C6675"/>
    <w:rsid w:val="005E0F02"/>
    <w:rsid w:val="005E7D37"/>
    <w:rsid w:val="005F2C3A"/>
    <w:rsid w:val="005F3D6D"/>
    <w:rsid w:val="00604474"/>
    <w:rsid w:val="006051C4"/>
    <w:rsid w:val="00605BF3"/>
    <w:rsid w:val="0062098F"/>
    <w:rsid w:val="00623545"/>
    <w:rsid w:val="00624DC9"/>
    <w:rsid w:val="00626DB5"/>
    <w:rsid w:val="00631429"/>
    <w:rsid w:val="00637574"/>
    <w:rsid w:val="006429B5"/>
    <w:rsid w:val="006463A9"/>
    <w:rsid w:val="00646F5A"/>
    <w:rsid w:val="00654645"/>
    <w:rsid w:val="006612CF"/>
    <w:rsid w:val="0066488F"/>
    <w:rsid w:val="00665BDC"/>
    <w:rsid w:val="006803B3"/>
    <w:rsid w:val="00681398"/>
    <w:rsid w:val="00682D98"/>
    <w:rsid w:val="00682EAB"/>
    <w:rsid w:val="00685263"/>
    <w:rsid w:val="0069008C"/>
    <w:rsid w:val="00693352"/>
    <w:rsid w:val="006A5D09"/>
    <w:rsid w:val="006A7B2C"/>
    <w:rsid w:val="006B4549"/>
    <w:rsid w:val="006B5331"/>
    <w:rsid w:val="006C49B0"/>
    <w:rsid w:val="006C61FB"/>
    <w:rsid w:val="006D505C"/>
    <w:rsid w:val="006E053E"/>
    <w:rsid w:val="006E2F9A"/>
    <w:rsid w:val="006E40AD"/>
    <w:rsid w:val="006E70FE"/>
    <w:rsid w:val="006E7B2B"/>
    <w:rsid w:val="006F0C46"/>
    <w:rsid w:val="006F2044"/>
    <w:rsid w:val="007014F5"/>
    <w:rsid w:val="007058CD"/>
    <w:rsid w:val="007109DA"/>
    <w:rsid w:val="00725609"/>
    <w:rsid w:val="007261F7"/>
    <w:rsid w:val="0073155F"/>
    <w:rsid w:val="007405EA"/>
    <w:rsid w:val="00745E44"/>
    <w:rsid w:val="00751E18"/>
    <w:rsid w:val="00756371"/>
    <w:rsid w:val="007563CD"/>
    <w:rsid w:val="0075668F"/>
    <w:rsid w:val="00757F5C"/>
    <w:rsid w:val="00763DDA"/>
    <w:rsid w:val="007641C4"/>
    <w:rsid w:val="00765702"/>
    <w:rsid w:val="007662D7"/>
    <w:rsid w:val="00766A64"/>
    <w:rsid w:val="00767EB6"/>
    <w:rsid w:val="00770B25"/>
    <w:rsid w:val="00770EE4"/>
    <w:rsid w:val="00780653"/>
    <w:rsid w:val="007821C3"/>
    <w:rsid w:val="00783692"/>
    <w:rsid w:val="00785798"/>
    <w:rsid w:val="007978B4"/>
    <w:rsid w:val="0079791E"/>
    <w:rsid w:val="00797EAE"/>
    <w:rsid w:val="007A188F"/>
    <w:rsid w:val="007A4658"/>
    <w:rsid w:val="007A4A16"/>
    <w:rsid w:val="007A4D7E"/>
    <w:rsid w:val="007A5F18"/>
    <w:rsid w:val="007A5F75"/>
    <w:rsid w:val="007B1356"/>
    <w:rsid w:val="007B174B"/>
    <w:rsid w:val="007B1D90"/>
    <w:rsid w:val="007B2CFA"/>
    <w:rsid w:val="007B6477"/>
    <w:rsid w:val="007C004B"/>
    <w:rsid w:val="007C1357"/>
    <w:rsid w:val="007C2D4C"/>
    <w:rsid w:val="007C2EA1"/>
    <w:rsid w:val="007C5E33"/>
    <w:rsid w:val="007D1661"/>
    <w:rsid w:val="007D2316"/>
    <w:rsid w:val="007D235E"/>
    <w:rsid w:val="007D438B"/>
    <w:rsid w:val="007D5947"/>
    <w:rsid w:val="007E2542"/>
    <w:rsid w:val="007E52A0"/>
    <w:rsid w:val="007F155A"/>
    <w:rsid w:val="007F3283"/>
    <w:rsid w:val="00801F8D"/>
    <w:rsid w:val="00802725"/>
    <w:rsid w:val="00802836"/>
    <w:rsid w:val="00804837"/>
    <w:rsid w:val="00804DD1"/>
    <w:rsid w:val="008061C9"/>
    <w:rsid w:val="00807BA2"/>
    <w:rsid w:val="00812E19"/>
    <w:rsid w:val="00816ADB"/>
    <w:rsid w:val="00820755"/>
    <w:rsid w:val="00825338"/>
    <w:rsid w:val="00831D7E"/>
    <w:rsid w:val="00836D3F"/>
    <w:rsid w:val="00842E19"/>
    <w:rsid w:val="008446A6"/>
    <w:rsid w:val="00846B97"/>
    <w:rsid w:val="0085495C"/>
    <w:rsid w:val="00856C60"/>
    <w:rsid w:val="008601DB"/>
    <w:rsid w:val="00860374"/>
    <w:rsid w:val="00863392"/>
    <w:rsid w:val="00876340"/>
    <w:rsid w:val="00876463"/>
    <w:rsid w:val="0088381F"/>
    <w:rsid w:val="00883AB6"/>
    <w:rsid w:val="00885E7A"/>
    <w:rsid w:val="00887B61"/>
    <w:rsid w:val="008918A1"/>
    <w:rsid w:val="00897B4D"/>
    <w:rsid w:val="008A3549"/>
    <w:rsid w:val="008A5796"/>
    <w:rsid w:val="008B320F"/>
    <w:rsid w:val="008C1AA7"/>
    <w:rsid w:val="008C2C1A"/>
    <w:rsid w:val="008C530C"/>
    <w:rsid w:val="008D2A31"/>
    <w:rsid w:val="008E0343"/>
    <w:rsid w:val="008E0638"/>
    <w:rsid w:val="008E5841"/>
    <w:rsid w:val="008E7A98"/>
    <w:rsid w:val="008F0802"/>
    <w:rsid w:val="008F2D10"/>
    <w:rsid w:val="008F44BE"/>
    <w:rsid w:val="008F4F99"/>
    <w:rsid w:val="008F6882"/>
    <w:rsid w:val="00902A82"/>
    <w:rsid w:val="00904559"/>
    <w:rsid w:val="0090711F"/>
    <w:rsid w:val="00914766"/>
    <w:rsid w:val="00914B9F"/>
    <w:rsid w:val="00917741"/>
    <w:rsid w:val="00934693"/>
    <w:rsid w:val="00934908"/>
    <w:rsid w:val="00941D29"/>
    <w:rsid w:val="00941FFB"/>
    <w:rsid w:val="00944261"/>
    <w:rsid w:val="0094481F"/>
    <w:rsid w:val="00947873"/>
    <w:rsid w:val="00953128"/>
    <w:rsid w:val="00956208"/>
    <w:rsid w:val="009563E3"/>
    <w:rsid w:val="00960E48"/>
    <w:rsid w:val="00962420"/>
    <w:rsid w:val="00966D3F"/>
    <w:rsid w:val="0097335D"/>
    <w:rsid w:val="0097588C"/>
    <w:rsid w:val="00977F91"/>
    <w:rsid w:val="0098280F"/>
    <w:rsid w:val="00984F23"/>
    <w:rsid w:val="00993732"/>
    <w:rsid w:val="009A06E6"/>
    <w:rsid w:val="009A5536"/>
    <w:rsid w:val="009A6724"/>
    <w:rsid w:val="009A6739"/>
    <w:rsid w:val="009B0E5C"/>
    <w:rsid w:val="009B384B"/>
    <w:rsid w:val="009B4329"/>
    <w:rsid w:val="009B6ED4"/>
    <w:rsid w:val="009C14E2"/>
    <w:rsid w:val="009C6FD7"/>
    <w:rsid w:val="009D64EE"/>
    <w:rsid w:val="009F244C"/>
    <w:rsid w:val="009F25A4"/>
    <w:rsid w:val="009F2877"/>
    <w:rsid w:val="009F457C"/>
    <w:rsid w:val="009F5CA7"/>
    <w:rsid w:val="00A0024E"/>
    <w:rsid w:val="00A10F26"/>
    <w:rsid w:val="00A10F40"/>
    <w:rsid w:val="00A16AFA"/>
    <w:rsid w:val="00A23C5E"/>
    <w:rsid w:val="00A24CF2"/>
    <w:rsid w:val="00A342E1"/>
    <w:rsid w:val="00A34651"/>
    <w:rsid w:val="00A35A4B"/>
    <w:rsid w:val="00A42811"/>
    <w:rsid w:val="00A47A6A"/>
    <w:rsid w:val="00A5251A"/>
    <w:rsid w:val="00A52B28"/>
    <w:rsid w:val="00A57E12"/>
    <w:rsid w:val="00A61491"/>
    <w:rsid w:val="00A7543C"/>
    <w:rsid w:val="00A77BF8"/>
    <w:rsid w:val="00A80696"/>
    <w:rsid w:val="00A93D01"/>
    <w:rsid w:val="00AB5376"/>
    <w:rsid w:val="00AC23DA"/>
    <w:rsid w:val="00AC4004"/>
    <w:rsid w:val="00AD0825"/>
    <w:rsid w:val="00AD4D31"/>
    <w:rsid w:val="00AD71F4"/>
    <w:rsid w:val="00AE08F2"/>
    <w:rsid w:val="00AE29F1"/>
    <w:rsid w:val="00AE4DB8"/>
    <w:rsid w:val="00AE58D1"/>
    <w:rsid w:val="00AF37EA"/>
    <w:rsid w:val="00AF42A5"/>
    <w:rsid w:val="00AF6EE7"/>
    <w:rsid w:val="00AF7F2D"/>
    <w:rsid w:val="00B00747"/>
    <w:rsid w:val="00B00B14"/>
    <w:rsid w:val="00B06722"/>
    <w:rsid w:val="00B0696B"/>
    <w:rsid w:val="00B175D3"/>
    <w:rsid w:val="00B20946"/>
    <w:rsid w:val="00B20B24"/>
    <w:rsid w:val="00B221C5"/>
    <w:rsid w:val="00B301EE"/>
    <w:rsid w:val="00B31166"/>
    <w:rsid w:val="00B32590"/>
    <w:rsid w:val="00B351BD"/>
    <w:rsid w:val="00B3537F"/>
    <w:rsid w:val="00B37A92"/>
    <w:rsid w:val="00B4009C"/>
    <w:rsid w:val="00B409E1"/>
    <w:rsid w:val="00B4431B"/>
    <w:rsid w:val="00B608D7"/>
    <w:rsid w:val="00B6295C"/>
    <w:rsid w:val="00B63060"/>
    <w:rsid w:val="00B6329A"/>
    <w:rsid w:val="00B65F54"/>
    <w:rsid w:val="00B667E9"/>
    <w:rsid w:val="00B675A6"/>
    <w:rsid w:val="00B704C3"/>
    <w:rsid w:val="00B74151"/>
    <w:rsid w:val="00B81696"/>
    <w:rsid w:val="00B867DC"/>
    <w:rsid w:val="00B87A46"/>
    <w:rsid w:val="00B95595"/>
    <w:rsid w:val="00B969EB"/>
    <w:rsid w:val="00B97D83"/>
    <w:rsid w:val="00BA212A"/>
    <w:rsid w:val="00BA4142"/>
    <w:rsid w:val="00BA5E3B"/>
    <w:rsid w:val="00BA7675"/>
    <w:rsid w:val="00BB22AB"/>
    <w:rsid w:val="00BB4216"/>
    <w:rsid w:val="00BB6199"/>
    <w:rsid w:val="00BB6730"/>
    <w:rsid w:val="00BC4136"/>
    <w:rsid w:val="00BC523D"/>
    <w:rsid w:val="00BC70FC"/>
    <w:rsid w:val="00BD092D"/>
    <w:rsid w:val="00BD6432"/>
    <w:rsid w:val="00BD7604"/>
    <w:rsid w:val="00BE167F"/>
    <w:rsid w:val="00BE3B47"/>
    <w:rsid w:val="00BE65A3"/>
    <w:rsid w:val="00BF000C"/>
    <w:rsid w:val="00BF15A3"/>
    <w:rsid w:val="00BF3408"/>
    <w:rsid w:val="00BF47DC"/>
    <w:rsid w:val="00BF6BDC"/>
    <w:rsid w:val="00BF6EC7"/>
    <w:rsid w:val="00C036B6"/>
    <w:rsid w:val="00C03E84"/>
    <w:rsid w:val="00C070A9"/>
    <w:rsid w:val="00C07AE2"/>
    <w:rsid w:val="00C07CEF"/>
    <w:rsid w:val="00C10D26"/>
    <w:rsid w:val="00C13E26"/>
    <w:rsid w:val="00C14973"/>
    <w:rsid w:val="00C2287F"/>
    <w:rsid w:val="00C2311D"/>
    <w:rsid w:val="00C2592B"/>
    <w:rsid w:val="00C2693A"/>
    <w:rsid w:val="00C30D91"/>
    <w:rsid w:val="00C31262"/>
    <w:rsid w:val="00C31BC1"/>
    <w:rsid w:val="00C3326A"/>
    <w:rsid w:val="00C41BC5"/>
    <w:rsid w:val="00C41FF8"/>
    <w:rsid w:val="00C44A58"/>
    <w:rsid w:val="00C44BBA"/>
    <w:rsid w:val="00C502A0"/>
    <w:rsid w:val="00C53C88"/>
    <w:rsid w:val="00C56AB9"/>
    <w:rsid w:val="00C57B5A"/>
    <w:rsid w:val="00C6013A"/>
    <w:rsid w:val="00C60A86"/>
    <w:rsid w:val="00C60AC3"/>
    <w:rsid w:val="00C61B26"/>
    <w:rsid w:val="00C62C57"/>
    <w:rsid w:val="00C646A4"/>
    <w:rsid w:val="00C66053"/>
    <w:rsid w:val="00C67386"/>
    <w:rsid w:val="00C675E0"/>
    <w:rsid w:val="00C67E25"/>
    <w:rsid w:val="00C708CD"/>
    <w:rsid w:val="00C7154F"/>
    <w:rsid w:val="00C7226E"/>
    <w:rsid w:val="00C748A5"/>
    <w:rsid w:val="00C75997"/>
    <w:rsid w:val="00C82A00"/>
    <w:rsid w:val="00C856E5"/>
    <w:rsid w:val="00C938B2"/>
    <w:rsid w:val="00C952A0"/>
    <w:rsid w:val="00C96124"/>
    <w:rsid w:val="00CA4101"/>
    <w:rsid w:val="00CB3EF4"/>
    <w:rsid w:val="00CB794D"/>
    <w:rsid w:val="00CC02FC"/>
    <w:rsid w:val="00CC357A"/>
    <w:rsid w:val="00CC7716"/>
    <w:rsid w:val="00CD1CEC"/>
    <w:rsid w:val="00CD5F6F"/>
    <w:rsid w:val="00CD789F"/>
    <w:rsid w:val="00CE79FA"/>
    <w:rsid w:val="00D0627D"/>
    <w:rsid w:val="00D14A3E"/>
    <w:rsid w:val="00D14FF0"/>
    <w:rsid w:val="00D16420"/>
    <w:rsid w:val="00D170DA"/>
    <w:rsid w:val="00D30564"/>
    <w:rsid w:val="00D32B1C"/>
    <w:rsid w:val="00D34EE8"/>
    <w:rsid w:val="00D37120"/>
    <w:rsid w:val="00D372F3"/>
    <w:rsid w:val="00D3797F"/>
    <w:rsid w:val="00D46173"/>
    <w:rsid w:val="00D547D8"/>
    <w:rsid w:val="00D55D06"/>
    <w:rsid w:val="00D579AC"/>
    <w:rsid w:val="00D6073A"/>
    <w:rsid w:val="00D60B27"/>
    <w:rsid w:val="00D63BE2"/>
    <w:rsid w:val="00D64F27"/>
    <w:rsid w:val="00D658D6"/>
    <w:rsid w:val="00D7219B"/>
    <w:rsid w:val="00D72D85"/>
    <w:rsid w:val="00D735C2"/>
    <w:rsid w:val="00D80AA8"/>
    <w:rsid w:val="00D82B13"/>
    <w:rsid w:val="00D8453C"/>
    <w:rsid w:val="00D85063"/>
    <w:rsid w:val="00D94B10"/>
    <w:rsid w:val="00D9575C"/>
    <w:rsid w:val="00DA2785"/>
    <w:rsid w:val="00DC02F5"/>
    <w:rsid w:val="00DC1B21"/>
    <w:rsid w:val="00DC4935"/>
    <w:rsid w:val="00DC63F9"/>
    <w:rsid w:val="00DD1495"/>
    <w:rsid w:val="00DD1754"/>
    <w:rsid w:val="00DD1950"/>
    <w:rsid w:val="00DD21EA"/>
    <w:rsid w:val="00DD3427"/>
    <w:rsid w:val="00DE0F2D"/>
    <w:rsid w:val="00DE4DA0"/>
    <w:rsid w:val="00DE7993"/>
    <w:rsid w:val="00DF1755"/>
    <w:rsid w:val="00DF6EEF"/>
    <w:rsid w:val="00E050D8"/>
    <w:rsid w:val="00E06EF7"/>
    <w:rsid w:val="00E10F61"/>
    <w:rsid w:val="00E12263"/>
    <w:rsid w:val="00E128D7"/>
    <w:rsid w:val="00E13444"/>
    <w:rsid w:val="00E142E4"/>
    <w:rsid w:val="00E15489"/>
    <w:rsid w:val="00E161DE"/>
    <w:rsid w:val="00E17911"/>
    <w:rsid w:val="00E2043E"/>
    <w:rsid w:val="00E209AA"/>
    <w:rsid w:val="00E2565A"/>
    <w:rsid w:val="00E25E26"/>
    <w:rsid w:val="00E34626"/>
    <w:rsid w:val="00E3568B"/>
    <w:rsid w:val="00E35B6F"/>
    <w:rsid w:val="00E366E6"/>
    <w:rsid w:val="00E4066C"/>
    <w:rsid w:val="00E43DD2"/>
    <w:rsid w:val="00E47844"/>
    <w:rsid w:val="00E637F4"/>
    <w:rsid w:val="00E63CC6"/>
    <w:rsid w:val="00E6652F"/>
    <w:rsid w:val="00E6788A"/>
    <w:rsid w:val="00E762D8"/>
    <w:rsid w:val="00E84688"/>
    <w:rsid w:val="00E8504E"/>
    <w:rsid w:val="00E85887"/>
    <w:rsid w:val="00E934B6"/>
    <w:rsid w:val="00E943DB"/>
    <w:rsid w:val="00EA1DC3"/>
    <w:rsid w:val="00EA4CD4"/>
    <w:rsid w:val="00EA5A7E"/>
    <w:rsid w:val="00EA5BBB"/>
    <w:rsid w:val="00EA6927"/>
    <w:rsid w:val="00EB0A8D"/>
    <w:rsid w:val="00EB2273"/>
    <w:rsid w:val="00EB2CAE"/>
    <w:rsid w:val="00EB6987"/>
    <w:rsid w:val="00EC056C"/>
    <w:rsid w:val="00EC2497"/>
    <w:rsid w:val="00EC33FF"/>
    <w:rsid w:val="00ED099D"/>
    <w:rsid w:val="00ED1167"/>
    <w:rsid w:val="00ED2C87"/>
    <w:rsid w:val="00ED2DBB"/>
    <w:rsid w:val="00EF3F24"/>
    <w:rsid w:val="00EF77C8"/>
    <w:rsid w:val="00F018D0"/>
    <w:rsid w:val="00F01915"/>
    <w:rsid w:val="00F032FF"/>
    <w:rsid w:val="00F036D2"/>
    <w:rsid w:val="00F12B5B"/>
    <w:rsid w:val="00F12DAB"/>
    <w:rsid w:val="00F15370"/>
    <w:rsid w:val="00F2109E"/>
    <w:rsid w:val="00F23112"/>
    <w:rsid w:val="00F24045"/>
    <w:rsid w:val="00F2502D"/>
    <w:rsid w:val="00F260D5"/>
    <w:rsid w:val="00F268A4"/>
    <w:rsid w:val="00F31F4A"/>
    <w:rsid w:val="00F41C17"/>
    <w:rsid w:val="00F44932"/>
    <w:rsid w:val="00F45BA9"/>
    <w:rsid w:val="00F47E0D"/>
    <w:rsid w:val="00F51740"/>
    <w:rsid w:val="00F56059"/>
    <w:rsid w:val="00F56F7D"/>
    <w:rsid w:val="00F577C5"/>
    <w:rsid w:val="00F57956"/>
    <w:rsid w:val="00F67F17"/>
    <w:rsid w:val="00F70015"/>
    <w:rsid w:val="00F7305B"/>
    <w:rsid w:val="00F7793E"/>
    <w:rsid w:val="00F811A3"/>
    <w:rsid w:val="00F9466F"/>
    <w:rsid w:val="00F94C03"/>
    <w:rsid w:val="00F955A2"/>
    <w:rsid w:val="00F9668D"/>
    <w:rsid w:val="00FA318C"/>
    <w:rsid w:val="00FA61A5"/>
    <w:rsid w:val="00FB5CBC"/>
    <w:rsid w:val="00FB5D65"/>
    <w:rsid w:val="00FB7CD6"/>
    <w:rsid w:val="00FC1515"/>
    <w:rsid w:val="00FC58E4"/>
    <w:rsid w:val="00FD0885"/>
    <w:rsid w:val="00FD11FB"/>
    <w:rsid w:val="00FD3ADF"/>
    <w:rsid w:val="00FE794E"/>
    <w:rsid w:val="00FF42F3"/>
    <w:rsid w:val="00FF4537"/>
    <w:rsid w:val="01081D25"/>
    <w:rsid w:val="01112761"/>
    <w:rsid w:val="01211666"/>
    <w:rsid w:val="012D111B"/>
    <w:rsid w:val="0195414E"/>
    <w:rsid w:val="028D2745"/>
    <w:rsid w:val="03096C54"/>
    <w:rsid w:val="03BF7E99"/>
    <w:rsid w:val="040013F5"/>
    <w:rsid w:val="0437200F"/>
    <w:rsid w:val="048B3953"/>
    <w:rsid w:val="04DA4474"/>
    <w:rsid w:val="051C5FB7"/>
    <w:rsid w:val="05937BD7"/>
    <w:rsid w:val="061A05BA"/>
    <w:rsid w:val="0664493D"/>
    <w:rsid w:val="067D59FE"/>
    <w:rsid w:val="07011DF9"/>
    <w:rsid w:val="071C57E3"/>
    <w:rsid w:val="07807554"/>
    <w:rsid w:val="07A0532B"/>
    <w:rsid w:val="08B73044"/>
    <w:rsid w:val="09273A1C"/>
    <w:rsid w:val="095E559D"/>
    <w:rsid w:val="09725D0D"/>
    <w:rsid w:val="09D3610B"/>
    <w:rsid w:val="0A014D0E"/>
    <w:rsid w:val="0A344D76"/>
    <w:rsid w:val="0A452465"/>
    <w:rsid w:val="0ACE42A4"/>
    <w:rsid w:val="0AFE394E"/>
    <w:rsid w:val="0B2621C1"/>
    <w:rsid w:val="0C4007F6"/>
    <w:rsid w:val="0D2529B5"/>
    <w:rsid w:val="0D270436"/>
    <w:rsid w:val="0E3E34DA"/>
    <w:rsid w:val="0E835B8E"/>
    <w:rsid w:val="105F021E"/>
    <w:rsid w:val="113223FE"/>
    <w:rsid w:val="11A93C5C"/>
    <w:rsid w:val="11C96151"/>
    <w:rsid w:val="11DD6EC9"/>
    <w:rsid w:val="11E15093"/>
    <w:rsid w:val="11F20F86"/>
    <w:rsid w:val="12871CC6"/>
    <w:rsid w:val="12AE6C3E"/>
    <w:rsid w:val="13CE7899"/>
    <w:rsid w:val="13FD2432"/>
    <w:rsid w:val="155C324D"/>
    <w:rsid w:val="15891CCA"/>
    <w:rsid w:val="15F3615C"/>
    <w:rsid w:val="164736E6"/>
    <w:rsid w:val="184F5832"/>
    <w:rsid w:val="19A43465"/>
    <w:rsid w:val="19AA555C"/>
    <w:rsid w:val="19C75C91"/>
    <w:rsid w:val="1A0E446D"/>
    <w:rsid w:val="1A3A155A"/>
    <w:rsid w:val="1AF80AAA"/>
    <w:rsid w:val="1C3B3891"/>
    <w:rsid w:val="1D7C0C84"/>
    <w:rsid w:val="1D910E43"/>
    <w:rsid w:val="1E646882"/>
    <w:rsid w:val="1EC2035F"/>
    <w:rsid w:val="1F2B0BD4"/>
    <w:rsid w:val="1F3727F0"/>
    <w:rsid w:val="1F606B81"/>
    <w:rsid w:val="1F627C74"/>
    <w:rsid w:val="1F670F05"/>
    <w:rsid w:val="20A71A28"/>
    <w:rsid w:val="222F3BF9"/>
    <w:rsid w:val="223E208E"/>
    <w:rsid w:val="2282075D"/>
    <w:rsid w:val="22C029B6"/>
    <w:rsid w:val="23A001CD"/>
    <w:rsid w:val="246529AA"/>
    <w:rsid w:val="253A0100"/>
    <w:rsid w:val="25FB2DE0"/>
    <w:rsid w:val="26663961"/>
    <w:rsid w:val="26ED0790"/>
    <w:rsid w:val="26ED27D1"/>
    <w:rsid w:val="28AB7D51"/>
    <w:rsid w:val="29954641"/>
    <w:rsid w:val="29B844D4"/>
    <w:rsid w:val="2C6721E1"/>
    <w:rsid w:val="2D4C5573"/>
    <w:rsid w:val="2D574004"/>
    <w:rsid w:val="2DC17D59"/>
    <w:rsid w:val="2E735D54"/>
    <w:rsid w:val="2E870919"/>
    <w:rsid w:val="2E8F5EAC"/>
    <w:rsid w:val="2EDF74A6"/>
    <w:rsid w:val="3082583C"/>
    <w:rsid w:val="3086053E"/>
    <w:rsid w:val="30B5507D"/>
    <w:rsid w:val="32125B0F"/>
    <w:rsid w:val="32166E26"/>
    <w:rsid w:val="321E0783"/>
    <w:rsid w:val="331408E6"/>
    <w:rsid w:val="33723946"/>
    <w:rsid w:val="33EE004E"/>
    <w:rsid w:val="34CA06AE"/>
    <w:rsid w:val="354F46A7"/>
    <w:rsid w:val="355C5AC6"/>
    <w:rsid w:val="35632CFB"/>
    <w:rsid w:val="35C81F43"/>
    <w:rsid w:val="38651CCB"/>
    <w:rsid w:val="392E030F"/>
    <w:rsid w:val="39FD3454"/>
    <w:rsid w:val="3A577D39"/>
    <w:rsid w:val="3AA31DB3"/>
    <w:rsid w:val="3BAF0217"/>
    <w:rsid w:val="3BD27231"/>
    <w:rsid w:val="3C491519"/>
    <w:rsid w:val="3C5D0939"/>
    <w:rsid w:val="3C950F0C"/>
    <w:rsid w:val="3CD10D85"/>
    <w:rsid w:val="3CEB6517"/>
    <w:rsid w:val="3D8449A1"/>
    <w:rsid w:val="3D8B63BA"/>
    <w:rsid w:val="3DA123A9"/>
    <w:rsid w:val="3ED87E4C"/>
    <w:rsid w:val="402C253D"/>
    <w:rsid w:val="408815CA"/>
    <w:rsid w:val="41BE4AF5"/>
    <w:rsid w:val="4386599B"/>
    <w:rsid w:val="43D03867"/>
    <w:rsid w:val="44547942"/>
    <w:rsid w:val="4461561B"/>
    <w:rsid w:val="448D49EA"/>
    <w:rsid w:val="45B33A49"/>
    <w:rsid w:val="460837AA"/>
    <w:rsid w:val="46414F28"/>
    <w:rsid w:val="46B136CD"/>
    <w:rsid w:val="473F209E"/>
    <w:rsid w:val="47F852A0"/>
    <w:rsid w:val="48672271"/>
    <w:rsid w:val="488C2C7B"/>
    <w:rsid w:val="494F1734"/>
    <w:rsid w:val="49711FE4"/>
    <w:rsid w:val="497955D6"/>
    <w:rsid w:val="49DB109C"/>
    <w:rsid w:val="4A9F2BAB"/>
    <w:rsid w:val="4ABD7387"/>
    <w:rsid w:val="4B2B0B52"/>
    <w:rsid w:val="4C695C6D"/>
    <w:rsid w:val="4E163509"/>
    <w:rsid w:val="4E2E2D6E"/>
    <w:rsid w:val="4E417B4F"/>
    <w:rsid w:val="4EAA18D8"/>
    <w:rsid w:val="4EAF1A9A"/>
    <w:rsid w:val="4F2A6D95"/>
    <w:rsid w:val="4FA85E62"/>
    <w:rsid w:val="50BB0282"/>
    <w:rsid w:val="51096898"/>
    <w:rsid w:val="513144BA"/>
    <w:rsid w:val="51C473E9"/>
    <w:rsid w:val="52032489"/>
    <w:rsid w:val="53644E41"/>
    <w:rsid w:val="53951A73"/>
    <w:rsid w:val="53AE44D7"/>
    <w:rsid w:val="54567359"/>
    <w:rsid w:val="5471038D"/>
    <w:rsid w:val="55461372"/>
    <w:rsid w:val="55B53DAC"/>
    <w:rsid w:val="5689762F"/>
    <w:rsid w:val="585E16E7"/>
    <w:rsid w:val="58CD149A"/>
    <w:rsid w:val="59780EFD"/>
    <w:rsid w:val="5AE96334"/>
    <w:rsid w:val="5C971EE2"/>
    <w:rsid w:val="5CFE3440"/>
    <w:rsid w:val="5DBA1DF2"/>
    <w:rsid w:val="5E056FE1"/>
    <w:rsid w:val="5E5F0DE7"/>
    <w:rsid w:val="5F5F433F"/>
    <w:rsid w:val="5F78550F"/>
    <w:rsid w:val="5F8B1768"/>
    <w:rsid w:val="5FD208D8"/>
    <w:rsid w:val="5FDE21DF"/>
    <w:rsid w:val="609B3C2C"/>
    <w:rsid w:val="60EF4C4D"/>
    <w:rsid w:val="617F1329"/>
    <w:rsid w:val="61F50D8D"/>
    <w:rsid w:val="62F9344E"/>
    <w:rsid w:val="635D74BC"/>
    <w:rsid w:val="65447157"/>
    <w:rsid w:val="659871A6"/>
    <w:rsid w:val="65BF01CA"/>
    <w:rsid w:val="67C577E1"/>
    <w:rsid w:val="67CE6B7B"/>
    <w:rsid w:val="68C1769A"/>
    <w:rsid w:val="68C25C27"/>
    <w:rsid w:val="69614D34"/>
    <w:rsid w:val="6A4E498E"/>
    <w:rsid w:val="6A871C21"/>
    <w:rsid w:val="6AC0272E"/>
    <w:rsid w:val="6ACD6C06"/>
    <w:rsid w:val="6B644FAD"/>
    <w:rsid w:val="6C5B75B1"/>
    <w:rsid w:val="6D773782"/>
    <w:rsid w:val="6D8C5028"/>
    <w:rsid w:val="6DE65371"/>
    <w:rsid w:val="6E020C07"/>
    <w:rsid w:val="6E1B63AC"/>
    <w:rsid w:val="6FBD49D0"/>
    <w:rsid w:val="6FCD43E3"/>
    <w:rsid w:val="700D51F5"/>
    <w:rsid w:val="701012E0"/>
    <w:rsid w:val="70CA35FF"/>
    <w:rsid w:val="70E16B18"/>
    <w:rsid w:val="73223D39"/>
    <w:rsid w:val="75953385"/>
    <w:rsid w:val="75DC28C5"/>
    <w:rsid w:val="763117F4"/>
    <w:rsid w:val="76CD2919"/>
    <w:rsid w:val="78802156"/>
    <w:rsid w:val="78FB7506"/>
    <w:rsid w:val="796D1B06"/>
    <w:rsid w:val="7A035D19"/>
    <w:rsid w:val="7B1F7E6D"/>
    <w:rsid w:val="7BE57FE1"/>
    <w:rsid w:val="7C277023"/>
    <w:rsid w:val="7C7A2D4A"/>
    <w:rsid w:val="7D8F4295"/>
    <w:rsid w:val="7E270F5E"/>
    <w:rsid w:val="7E385B95"/>
    <w:rsid w:val="7EA02FAC"/>
    <w:rsid w:val="7EE75AF3"/>
    <w:rsid w:val="7F5C05D3"/>
    <w:rsid w:val="7F5E5A33"/>
    <w:rsid w:val="7F8801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47"/>
    <w:qFormat/>
    <w:uiPriority w:val="0"/>
    <w:pPr>
      <w:keepNext/>
      <w:keepLines/>
      <w:spacing w:before="340" w:after="330" w:line="576" w:lineRule="auto"/>
      <w:outlineLvl w:val="0"/>
    </w:pPr>
    <w:rPr>
      <w:b/>
      <w:bCs/>
      <w:kern w:val="44"/>
      <w:sz w:val="30"/>
      <w:szCs w:val="44"/>
      <w:lang w:val="zh-CN"/>
    </w:rPr>
  </w:style>
  <w:style w:type="paragraph" w:styleId="5">
    <w:name w:val="heading 2"/>
    <w:basedOn w:val="1"/>
    <w:next w:val="1"/>
    <w:link w:val="48"/>
    <w:qFormat/>
    <w:uiPriority w:val="0"/>
    <w:pPr>
      <w:keepNext/>
      <w:keepLines/>
      <w:spacing w:before="260" w:after="260" w:line="415" w:lineRule="auto"/>
      <w:outlineLvl w:val="1"/>
    </w:pPr>
    <w:rPr>
      <w:rFonts w:ascii="Cambria" w:hAnsi="Cambria"/>
      <w:b/>
      <w:bCs/>
      <w:sz w:val="32"/>
      <w:szCs w:val="32"/>
      <w:lang w:val="zh-CN"/>
    </w:rPr>
  </w:style>
  <w:style w:type="paragraph" w:styleId="6">
    <w:name w:val="heading 3"/>
    <w:basedOn w:val="1"/>
    <w:next w:val="1"/>
    <w:link w:val="49"/>
    <w:unhideWhenUsed/>
    <w:qFormat/>
    <w:uiPriority w:val="0"/>
    <w:pPr>
      <w:keepNext/>
      <w:keepLines/>
      <w:spacing w:before="260" w:after="260" w:line="416" w:lineRule="auto"/>
      <w:outlineLvl w:val="2"/>
    </w:pPr>
    <w:rPr>
      <w:b/>
      <w:bCs/>
      <w:sz w:val="32"/>
      <w:szCs w:val="32"/>
    </w:rPr>
  </w:style>
  <w:style w:type="paragraph" w:styleId="7">
    <w:name w:val="heading 4"/>
    <w:basedOn w:val="1"/>
    <w:next w:val="1"/>
    <w:link w:val="50"/>
    <w:unhideWhenUsed/>
    <w:qFormat/>
    <w:uiPriority w:val="0"/>
    <w:pPr>
      <w:keepNext/>
      <w:keepLines/>
      <w:spacing w:before="280" w:after="290" w:line="372" w:lineRule="auto"/>
      <w:outlineLvl w:val="3"/>
    </w:pPr>
    <w:rPr>
      <w:rFonts w:ascii="DejaVu Sans" w:hAnsi="DejaVu Sans" w:eastAsia="方正黑体_GBK" w:cstheme="minorBidi"/>
      <w:b/>
      <w:sz w:val="28"/>
    </w:rPr>
  </w:style>
  <w:style w:type="paragraph" w:styleId="8">
    <w:name w:val="heading 5"/>
    <w:basedOn w:val="1"/>
    <w:next w:val="1"/>
    <w:link w:val="51"/>
    <w:unhideWhenUsed/>
    <w:qFormat/>
    <w:uiPriority w:val="0"/>
    <w:pPr>
      <w:keepNext/>
      <w:keepLines/>
      <w:spacing w:before="280" w:after="290" w:line="372" w:lineRule="auto"/>
      <w:outlineLvl w:val="4"/>
    </w:pPr>
    <w:rPr>
      <w:rFonts w:asciiTheme="minorHAnsi" w:hAnsiTheme="minorHAnsi" w:eastAsiaTheme="minorEastAsia" w:cstheme="minorBidi"/>
      <w:b/>
      <w:sz w:val="28"/>
    </w:rPr>
  </w:style>
  <w:style w:type="paragraph" w:styleId="9">
    <w:name w:val="heading 6"/>
    <w:basedOn w:val="1"/>
    <w:next w:val="1"/>
    <w:link w:val="52"/>
    <w:unhideWhenUsed/>
    <w:qFormat/>
    <w:uiPriority w:val="0"/>
    <w:pPr>
      <w:keepNext/>
      <w:keepLines/>
      <w:spacing w:before="240" w:after="64" w:line="317" w:lineRule="auto"/>
      <w:outlineLvl w:val="5"/>
    </w:pPr>
    <w:rPr>
      <w:rFonts w:ascii="DejaVu Sans" w:hAnsi="DejaVu Sans" w:eastAsia="方正黑体_GBK" w:cstheme="minorBidi"/>
      <w:b/>
    </w:rPr>
  </w:style>
  <w:style w:type="paragraph" w:styleId="10">
    <w:name w:val="heading 7"/>
    <w:basedOn w:val="1"/>
    <w:next w:val="11"/>
    <w:link w:val="53"/>
    <w:qFormat/>
    <w:uiPriority w:val="0"/>
    <w:pPr>
      <w:keepNext/>
      <w:keepLines/>
      <w:numPr>
        <w:ilvl w:val="6"/>
        <w:numId w:val="1"/>
      </w:numPr>
      <w:spacing w:before="240" w:after="64" w:line="320" w:lineRule="auto"/>
      <w:outlineLvl w:val="6"/>
    </w:pPr>
    <w:rPr>
      <w:b/>
      <w:szCs w:val="20"/>
    </w:rPr>
  </w:style>
  <w:style w:type="paragraph" w:styleId="12">
    <w:name w:val="heading 8"/>
    <w:basedOn w:val="1"/>
    <w:next w:val="11"/>
    <w:link w:val="54"/>
    <w:qFormat/>
    <w:uiPriority w:val="0"/>
    <w:pPr>
      <w:keepNext/>
      <w:keepLines/>
      <w:numPr>
        <w:ilvl w:val="7"/>
        <w:numId w:val="1"/>
      </w:numPr>
      <w:spacing w:before="240" w:after="64" w:line="320" w:lineRule="auto"/>
      <w:outlineLvl w:val="7"/>
    </w:pPr>
    <w:rPr>
      <w:rFonts w:ascii="Arial" w:hAnsi="Arial" w:eastAsia="黑体"/>
      <w:szCs w:val="20"/>
    </w:rPr>
  </w:style>
  <w:style w:type="paragraph" w:styleId="13">
    <w:name w:val="heading 9"/>
    <w:basedOn w:val="1"/>
    <w:next w:val="11"/>
    <w:link w:val="55"/>
    <w:qFormat/>
    <w:uiPriority w:val="0"/>
    <w:pPr>
      <w:keepNext/>
      <w:keepLines/>
      <w:numPr>
        <w:ilvl w:val="8"/>
        <w:numId w:val="1"/>
      </w:numPr>
      <w:spacing w:before="240" w:after="64" w:line="320" w:lineRule="auto"/>
      <w:outlineLvl w:val="8"/>
    </w:pPr>
    <w:rPr>
      <w:rFonts w:ascii="Arial" w:hAnsi="Arial" w:eastAsia="黑体"/>
      <w:sz w:val="21"/>
      <w:szCs w:val="20"/>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next w:val="3"/>
    <w:qFormat/>
    <w:uiPriority w:val="0"/>
    <w:pPr>
      <w:spacing w:after="120"/>
    </w:pPr>
  </w:style>
  <w:style w:type="paragraph" w:customStyle="1" w:styleId="3">
    <w:name w:val="BodyTextIndent"/>
    <w:basedOn w:val="1"/>
    <w:qFormat/>
    <w:uiPriority w:val="0"/>
    <w:pPr>
      <w:spacing w:after="120"/>
      <w:ind w:left="420" w:leftChars="200"/>
    </w:pPr>
    <w:rPr>
      <w:sz w:val="21"/>
    </w:rPr>
  </w:style>
  <w:style w:type="paragraph" w:styleId="11">
    <w:name w:val="Normal Indent"/>
    <w:basedOn w:val="1"/>
    <w:qFormat/>
    <w:uiPriority w:val="0"/>
    <w:pPr>
      <w:ind w:firstLine="420"/>
    </w:pPr>
    <w:rPr>
      <w:szCs w:val="20"/>
    </w:rPr>
  </w:style>
  <w:style w:type="paragraph" w:styleId="14">
    <w:name w:val="table of authorities"/>
    <w:basedOn w:val="1"/>
    <w:next w:val="1"/>
    <w:qFormat/>
    <w:uiPriority w:val="0"/>
    <w:pPr>
      <w:ind w:left="420" w:leftChars="200"/>
    </w:pPr>
    <w:rPr>
      <w:rFonts w:ascii="Times New Roman" w:hAnsi="Times New Roman" w:eastAsia="宋体" w:cs="Times New Roman"/>
      <w:sz w:val="28"/>
      <w:szCs w:val="20"/>
    </w:rPr>
  </w:style>
  <w:style w:type="paragraph" w:styleId="15">
    <w:name w:val="caption"/>
    <w:basedOn w:val="1"/>
    <w:next w:val="1"/>
    <w:link w:val="128"/>
    <w:qFormat/>
    <w:uiPriority w:val="0"/>
    <w:rPr>
      <w:rFonts w:ascii="Calibri" w:hAnsi="Calibri"/>
      <w:sz w:val="18"/>
      <w:szCs w:val="18"/>
    </w:rPr>
  </w:style>
  <w:style w:type="paragraph" w:styleId="16">
    <w:name w:val="Document Map"/>
    <w:basedOn w:val="1"/>
    <w:link w:val="56"/>
    <w:qFormat/>
    <w:uiPriority w:val="0"/>
    <w:pPr>
      <w:shd w:val="clear" w:color="auto" w:fill="000080"/>
    </w:pPr>
    <w:rPr>
      <w:rFonts w:asciiTheme="minorHAnsi" w:hAnsiTheme="minorHAnsi" w:eastAsiaTheme="minorEastAsia" w:cstheme="minorBidi"/>
    </w:rPr>
  </w:style>
  <w:style w:type="paragraph" w:styleId="17">
    <w:name w:val="annotation text"/>
    <w:basedOn w:val="1"/>
    <w:link w:val="57"/>
    <w:qFormat/>
    <w:uiPriority w:val="0"/>
    <w:pPr>
      <w:jc w:val="left"/>
    </w:pPr>
    <w:rPr>
      <w:rFonts w:asciiTheme="minorHAnsi" w:hAnsiTheme="minorHAnsi" w:eastAsiaTheme="minorEastAsia" w:cstheme="minorBidi"/>
    </w:rPr>
  </w:style>
  <w:style w:type="paragraph" w:styleId="18">
    <w:name w:val="Body Text"/>
    <w:basedOn w:val="1"/>
    <w:next w:val="19"/>
    <w:link w:val="58"/>
    <w:qFormat/>
    <w:uiPriority w:val="0"/>
    <w:pPr>
      <w:spacing w:after="120"/>
    </w:pPr>
    <w:rPr>
      <w:lang w:val="zh-CN"/>
    </w:rPr>
  </w:style>
  <w:style w:type="paragraph" w:customStyle="1" w:styleId="19">
    <w:name w:val="一级条标题"/>
    <w:basedOn w:val="20"/>
    <w:next w:val="21"/>
    <w:qFormat/>
    <w:uiPriority w:val="0"/>
    <w:pPr>
      <w:widowControl/>
      <w:ind w:left="420"/>
      <w:outlineLvl w:val="2"/>
    </w:pPr>
    <w:rPr>
      <w:rFonts w:ascii="黑体" w:hAnsi="Calibri" w:eastAsia="黑体" w:cs="黑体"/>
      <w:kern w:val="0"/>
      <w:sz w:val="21"/>
      <w:szCs w:val="21"/>
    </w:rPr>
  </w:style>
  <w:style w:type="paragraph" w:customStyle="1" w:styleId="20">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21">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22">
    <w:name w:val="Body Text Indent"/>
    <w:basedOn w:val="1"/>
    <w:link w:val="59"/>
    <w:qFormat/>
    <w:uiPriority w:val="0"/>
    <w:pPr>
      <w:spacing w:after="120"/>
      <w:ind w:left="420" w:leftChars="200"/>
    </w:pPr>
    <w:rPr>
      <w:rFonts w:asciiTheme="minorHAnsi" w:hAnsiTheme="minorHAnsi" w:eastAsiaTheme="minorEastAsia" w:cstheme="minorBidi"/>
      <w:sz w:val="21"/>
    </w:rPr>
  </w:style>
  <w:style w:type="paragraph" w:styleId="23">
    <w:name w:val="toc 3"/>
    <w:basedOn w:val="1"/>
    <w:next w:val="1"/>
    <w:qFormat/>
    <w:uiPriority w:val="0"/>
    <w:pPr>
      <w:tabs>
        <w:tab w:val="right" w:leader="dot" w:pos="8777"/>
      </w:tabs>
      <w:spacing w:line="480" w:lineRule="exact"/>
      <w:ind w:left="482" w:firstLine="103" w:firstLineChars="43"/>
      <w:jc w:val="left"/>
    </w:pPr>
    <w:rPr>
      <w:rFonts w:ascii="Calibri" w:hAnsi="Calibri"/>
      <w:i/>
      <w:iCs/>
      <w:sz w:val="20"/>
      <w:szCs w:val="20"/>
    </w:rPr>
  </w:style>
  <w:style w:type="paragraph" w:styleId="24">
    <w:name w:val="Plain Text"/>
    <w:basedOn w:val="1"/>
    <w:link w:val="60"/>
    <w:qFormat/>
    <w:uiPriority w:val="0"/>
    <w:rPr>
      <w:rFonts w:ascii="宋体" w:hAnsi="Courier New" w:cs="Courier New" w:eastAsiaTheme="minorEastAsia"/>
      <w:sz w:val="21"/>
      <w:szCs w:val="21"/>
    </w:rPr>
  </w:style>
  <w:style w:type="paragraph" w:styleId="25">
    <w:name w:val="Date"/>
    <w:basedOn w:val="1"/>
    <w:next w:val="1"/>
    <w:link w:val="61"/>
    <w:qFormat/>
    <w:uiPriority w:val="0"/>
    <w:pPr>
      <w:ind w:left="100" w:leftChars="2500"/>
    </w:pPr>
    <w:rPr>
      <w:rFonts w:eastAsia="仿宋_GB2312" w:asciiTheme="minorHAnsi" w:hAnsiTheme="minorHAnsi" w:cstheme="minorBidi"/>
      <w:sz w:val="32"/>
    </w:rPr>
  </w:style>
  <w:style w:type="paragraph" w:styleId="26">
    <w:name w:val="Body Text Indent 2"/>
    <w:basedOn w:val="1"/>
    <w:link w:val="62"/>
    <w:qFormat/>
    <w:uiPriority w:val="0"/>
    <w:pPr>
      <w:spacing w:line="400" w:lineRule="atLeast"/>
      <w:ind w:left="840"/>
    </w:pPr>
    <w:rPr>
      <w:rFonts w:ascii="华文中宋" w:hAnsi="宋体" w:eastAsia="华文中宋"/>
      <w:kern w:val="0"/>
      <w:szCs w:val="20"/>
    </w:rPr>
  </w:style>
  <w:style w:type="paragraph" w:styleId="27">
    <w:name w:val="Balloon Text"/>
    <w:basedOn w:val="1"/>
    <w:link w:val="63"/>
    <w:qFormat/>
    <w:uiPriority w:val="0"/>
    <w:rPr>
      <w:sz w:val="18"/>
      <w:szCs w:val="18"/>
      <w:lang w:val="zh-CN"/>
    </w:rPr>
  </w:style>
  <w:style w:type="paragraph" w:styleId="28">
    <w:name w:val="footer"/>
    <w:basedOn w:val="1"/>
    <w:link w:val="64"/>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29">
    <w:name w:val="header"/>
    <w:basedOn w:val="1"/>
    <w:link w:val="65"/>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30">
    <w:name w:val="toc 1"/>
    <w:basedOn w:val="1"/>
    <w:next w:val="1"/>
    <w:qFormat/>
    <w:uiPriority w:val="39"/>
    <w:pPr>
      <w:spacing w:before="120" w:after="120" w:line="400" w:lineRule="exact"/>
      <w:ind w:firstLine="200" w:firstLineChars="200"/>
      <w:jc w:val="left"/>
    </w:pPr>
    <w:rPr>
      <w:rFonts w:ascii="Calibri" w:hAnsi="Calibri"/>
      <w:b/>
      <w:bCs/>
      <w:caps/>
      <w:szCs w:val="20"/>
    </w:rPr>
  </w:style>
  <w:style w:type="paragraph" w:styleId="31">
    <w:name w:val="Subtitle"/>
    <w:basedOn w:val="1"/>
    <w:next w:val="1"/>
    <w:link w:val="66"/>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32">
    <w:name w:val="Body Text Indent 3"/>
    <w:basedOn w:val="1"/>
    <w:link w:val="67"/>
    <w:qFormat/>
    <w:uiPriority w:val="0"/>
    <w:pPr>
      <w:spacing w:after="120"/>
      <w:ind w:left="420" w:leftChars="200"/>
    </w:pPr>
    <w:rPr>
      <w:rFonts w:asciiTheme="minorHAnsi" w:hAnsiTheme="minorHAnsi" w:eastAsiaTheme="minorEastAsia" w:cstheme="minorBidi"/>
      <w:sz w:val="16"/>
      <w:szCs w:val="16"/>
    </w:rPr>
  </w:style>
  <w:style w:type="paragraph" w:styleId="33">
    <w:name w:val="toc 2"/>
    <w:basedOn w:val="1"/>
    <w:next w:val="1"/>
    <w:qFormat/>
    <w:uiPriority w:val="0"/>
    <w:pPr>
      <w:tabs>
        <w:tab w:val="right" w:leader="dot" w:pos="8777"/>
      </w:tabs>
      <w:spacing w:line="400" w:lineRule="exact"/>
      <w:ind w:firstLine="566" w:firstLineChars="236"/>
      <w:jc w:val="left"/>
    </w:pPr>
    <w:rPr>
      <w:rFonts w:ascii="Calibri" w:hAnsi="Calibri"/>
      <w:smallCaps/>
      <w:sz w:val="20"/>
      <w:szCs w:val="20"/>
    </w:rPr>
  </w:style>
  <w:style w:type="paragraph" w:styleId="34">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sz w:val="21"/>
      <w:szCs w:val="21"/>
    </w:rPr>
  </w:style>
  <w:style w:type="paragraph" w:styleId="35">
    <w:name w:val="Normal (Web)"/>
    <w:basedOn w:val="1"/>
    <w:qFormat/>
    <w:uiPriority w:val="0"/>
    <w:pPr>
      <w:spacing w:before="100" w:beforeAutospacing="1" w:after="100" w:afterAutospacing="1"/>
      <w:jc w:val="left"/>
    </w:pPr>
    <w:rPr>
      <w:kern w:val="0"/>
    </w:rPr>
  </w:style>
  <w:style w:type="paragraph" w:styleId="36">
    <w:name w:val="Title"/>
    <w:basedOn w:val="1"/>
    <w:next w:val="1"/>
    <w:link w:val="68"/>
    <w:qFormat/>
    <w:uiPriority w:val="10"/>
    <w:pPr>
      <w:spacing w:before="240" w:after="60"/>
      <w:jc w:val="center"/>
      <w:outlineLvl w:val="0"/>
    </w:pPr>
    <w:rPr>
      <w:rFonts w:ascii="Cambria" w:hAnsi="Cambria" w:eastAsiaTheme="minorEastAsia" w:cstheme="minorBidi"/>
      <w:b/>
      <w:bCs/>
      <w:sz w:val="36"/>
      <w:szCs w:val="32"/>
    </w:rPr>
  </w:style>
  <w:style w:type="paragraph" w:styleId="37">
    <w:name w:val="annotation subject"/>
    <w:basedOn w:val="17"/>
    <w:next w:val="17"/>
    <w:link w:val="69"/>
    <w:qFormat/>
    <w:uiPriority w:val="0"/>
  </w:style>
  <w:style w:type="table" w:styleId="39">
    <w:name w:val="Table Grid"/>
    <w:basedOn w:val="3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0"/>
    <w:rPr>
      <w:b/>
      <w:bCs/>
    </w:rPr>
  </w:style>
  <w:style w:type="character" w:styleId="42">
    <w:name w:val="page number"/>
    <w:basedOn w:val="40"/>
    <w:qFormat/>
    <w:uiPriority w:val="0"/>
  </w:style>
  <w:style w:type="character" w:styleId="43">
    <w:name w:val="FollowedHyperlink"/>
    <w:qFormat/>
    <w:uiPriority w:val="99"/>
    <w:rPr>
      <w:color w:val="000000"/>
      <w:u w:val="none"/>
    </w:rPr>
  </w:style>
  <w:style w:type="character" w:styleId="44">
    <w:name w:val="Emphasis"/>
    <w:qFormat/>
    <w:uiPriority w:val="0"/>
  </w:style>
  <w:style w:type="character" w:styleId="45">
    <w:name w:val="Hyperlink"/>
    <w:qFormat/>
    <w:uiPriority w:val="99"/>
    <w:rPr>
      <w:color w:val="000000"/>
      <w:u w:val="none"/>
    </w:rPr>
  </w:style>
  <w:style w:type="character" w:styleId="46">
    <w:name w:val="annotation reference"/>
    <w:qFormat/>
    <w:uiPriority w:val="0"/>
    <w:rPr>
      <w:sz w:val="21"/>
      <w:szCs w:val="21"/>
    </w:rPr>
  </w:style>
  <w:style w:type="character" w:customStyle="1" w:styleId="47">
    <w:name w:val="标题 1 Char"/>
    <w:basedOn w:val="40"/>
    <w:link w:val="4"/>
    <w:qFormat/>
    <w:uiPriority w:val="0"/>
    <w:rPr>
      <w:rFonts w:ascii="Times New Roman" w:hAnsi="Times New Roman" w:eastAsia="宋体" w:cs="Times New Roman"/>
      <w:b/>
      <w:bCs/>
      <w:kern w:val="44"/>
      <w:sz w:val="30"/>
      <w:szCs w:val="44"/>
      <w:lang w:val="zh-CN" w:eastAsia="zh-CN"/>
    </w:rPr>
  </w:style>
  <w:style w:type="character" w:customStyle="1" w:styleId="48">
    <w:name w:val="标题 2 Char"/>
    <w:basedOn w:val="40"/>
    <w:link w:val="5"/>
    <w:qFormat/>
    <w:uiPriority w:val="0"/>
    <w:rPr>
      <w:rFonts w:ascii="Cambria" w:hAnsi="Cambria" w:eastAsia="宋体" w:cs="Times New Roman"/>
      <w:b/>
      <w:bCs/>
      <w:sz w:val="32"/>
      <w:szCs w:val="32"/>
      <w:lang w:val="zh-CN" w:eastAsia="zh-CN"/>
    </w:rPr>
  </w:style>
  <w:style w:type="character" w:customStyle="1" w:styleId="49">
    <w:name w:val="标题 3 Char"/>
    <w:basedOn w:val="40"/>
    <w:link w:val="6"/>
    <w:qFormat/>
    <w:uiPriority w:val="0"/>
    <w:rPr>
      <w:rFonts w:ascii="Times New Roman" w:hAnsi="Times New Roman"/>
      <w:b/>
      <w:bCs/>
      <w:kern w:val="2"/>
      <w:sz w:val="32"/>
      <w:szCs w:val="32"/>
    </w:rPr>
  </w:style>
  <w:style w:type="character" w:customStyle="1" w:styleId="50">
    <w:name w:val="标题 4 Char"/>
    <w:basedOn w:val="40"/>
    <w:link w:val="7"/>
    <w:qFormat/>
    <w:uiPriority w:val="0"/>
    <w:rPr>
      <w:rFonts w:ascii="DejaVu Sans" w:hAnsi="DejaVu Sans" w:eastAsia="方正黑体_GBK" w:cstheme="minorBidi"/>
      <w:b/>
      <w:kern w:val="2"/>
      <w:sz w:val="28"/>
      <w:szCs w:val="24"/>
    </w:rPr>
  </w:style>
  <w:style w:type="character" w:customStyle="1" w:styleId="51">
    <w:name w:val="标题 5 Char"/>
    <w:basedOn w:val="40"/>
    <w:link w:val="8"/>
    <w:qFormat/>
    <w:uiPriority w:val="0"/>
    <w:rPr>
      <w:rFonts w:asciiTheme="minorHAnsi" w:hAnsiTheme="minorHAnsi" w:eastAsiaTheme="minorEastAsia" w:cstheme="minorBidi"/>
      <w:b/>
      <w:kern w:val="2"/>
      <w:sz w:val="28"/>
      <w:szCs w:val="24"/>
    </w:rPr>
  </w:style>
  <w:style w:type="character" w:customStyle="1" w:styleId="52">
    <w:name w:val="标题 6 Char"/>
    <w:basedOn w:val="40"/>
    <w:link w:val="9"/>
    <w:qFormat/>
    <w:uiPriority w:val="0"/>
    <w:rPr>
      <w:rFonts w:ascii="DejaVu Sans" w:hAnsi="DejaVu Sans" w:eastAsia="方正黑体_GBK" w:cstheme="minorBidi"/>
      <w:b/>
      <w:kern w:val="2"/>
      <w:sz w:val="24"/>
      <w:szCs w:val="24"/>
    </w:rPr>
  </w:style>
  <w:style w:type="character" w:customStyle="1" w:styleId="53">
    <w:name w:val="标题 7 Char"/>
    <w:basedOn w:val="40"/>
    <w:link w:val="10"/>
    <w:qFormat/>
    <w:uiPriority w:val="0"/>
    <w:rPr>
      <w:rFonts w:ascii="Times New Roman" w:hAnsi="Times New Roman"/>
      <w:b/>
      <w:kern w:val="2"/>
      <w:sz w:val="24"/>
    </w:rPr>
  </w:style>
  <w:style w:type="character" w:customStyle="1" w:styleId="54">
    <w:name w:val="标题 8 Char"/>
    <w:basedOn w:val="40"/>
    <w:link w:val="12"/>
    <w:qFormat/>
    <w:uiPriority w:val="0"/>
    <w:rPr>
      <w:rFonts w:ascii="Arial" w:hAnsi="Arial" w:eastAsia="黑体"/>
      <w:kern w:val="2"/>
      <w:sz w:val="24"/>
    </w:rPr>
  </w:style>
  <w:style w:type="character" w:customStyle="1" w:styleId="55">
    <w:name w:val="标题 9 Char"/>
    <w:basedOn w:val="40"/>
    <w:link w:val="13"/>
    <w:qFormat/>
    <w:uiPriority w:val="0"/>
    <w:rPr>
      <w:rFonts w:ascii="Arial" w:hAnsi="Arial" w:eastAsia="黑体"/>
      <w:kern w:val="2"/>
      <w:sz w:val="21"/>
    </w:rPr>
  </w:style>
  <w:style w:type="character" w:customStyle="1" w:styleId="56">
    <w:name w:val="文档结构图 Char"/>
    <w:link w:val="16"/>
    <w:qFormat/>
    <w:uiPriority w:val="0"/>
    <w:rPr>
      <w:sz w:val="24"/>
      <w:szCs w:val="24"/>
      <w:shd w:val="clear" w:color="auto" w:fill="000080"/>
    </w:rPr>
  </w:style>
  <w:style w:type="character" w:customStyle="1" w:styleId="57">
    <w:name w:val="批注文字 Char"/>
    <w:link w:val="17"/>
    <w:qFormat/>
    <w:uiPriority w:val="0"/>
    <w:rPr>
      <w:sz w:val="24"/>
      <w:szCs w:val="24"/>
    </w:rPr>
  </w:style>
  <w:style w:type="character" w:customStyle="1" w:styleId="58">
    <w:name w:val="正文文本 Char"/>
    <w:basedOn w:val="40"/>
    <w:link w:val="18"/>
    <w:qFormat/>
    <w:uiPriority w:val="0"/>
    <w:rPr>
      <w:rFonts w:ascii="Times New Roman" w:hAnsi="Times New Roman" w:eastAsia="宋体" w:cs="Times New Roman"/>
      <w:sz w:val="24"/>
      <w:szCs w:val="24"/>
      <w:lang w:val="zh-CN" w:eastAsia="zh-CN"/>
    </w:rPr>
  </w:style>
  <w:style w:type="character" w:customStyle="1" w:styleId="59">
    <w:name w:val="正文文本缩进 Char"/>
    <w:link w:val="22"/>
    <w:qFormat/>
    <w:uiPriority w:val="0"/>
    <w:rPr>
      <w:szCs w:val="24"/>
    </w:rPr>
  </w:style>
  <w:style w:type="character" w:customStyle="1" w:styleId="60">
    <w:name w:val="纯文本 Char1"/>
    <w:link w:val="24"/>
    <w:qFormat/>
    <w:uiPriority w:val="99"/>
    <w:rPr>
      <w:rFonts w:ascii="宋体" w:hAnsi="Courier New" w:cs="Courier New"/>
      <w:szCs w:val="21"/>
    </w:rPr>
  </w:style>
  <w:style w:type="character" w:customStyle="1" w:styleId="61">
    <w:name w:val="日期 Char"/>
    <w:link w:val="25"/>
    <w:qFormat/>
    <w:uiPriority w:val="0"/>
    <w:rPr>
      <w:rFonts w:eastAsia="仿宋_GB2312"/>
      <w:sz w:val="32"/>
      <w:szCs w:val="24"/>
    </w:rPr>
  </w:style>
  <w:style w:type="character" w:customStyle="1" w:styleId="62">
    <w:name w:val="正文文本缩进 2 Char"/>
    <w:basedOn w:val="40"/>
    <w:link w:val="26"/>
    <w:qFormat/>
    <w:uiPriority w:val="0"/>
    <w:rPr>
      <w:rFonts w:ascii="华文中宋" w:hAnsi="宋体" w:eastAsia="华文中宋"/>
      <w:sz w:val="24"/>
    </w:rPr>
  </w:style>
  <w:style w:type="character" w:customStyle="1" w:styleId="63">
    <w:name w:val="批注框文本 Char"/>
    <w:basedOn w:val="40"/>
    <w:link w:val="27"/>
    <w:qFormat/>
    <w:uiPriority w:val="0"/>
    <w:rPr>
      <w:rFonts w:ascii="Times New Roman" w:hAnsi="Times New Roman" w:eastAsia="宋体" w:cs="Times New Roman"/>
      <w:sz w:val="18"/>
      <w:szCs w:val="18"/>
      <w:lang w:val="zh-CN" w:eastAsia="zh-CN"/>
    </w:rPr>
  </w:style>
  <w:style w:type="character" w:customStyle="1" w:styleId="64">
    <w:name w:val="页脚 Char"/>
    <w:link w:val="28"/>
    <w:qFormat/>
    <w:uiPriority w:val="99"/>
    <w:rPr>
      <w:sz w:val="18"/>
      <w:szCs w:val="18"/>
    </w:rPr>
  </w:style>
  <w:style w:type="character" w:customStyle="1" w:styleId="65">
    <w:name w:val="页眉 Char"/>
    <w:link w:val="29"/>
    <w:qFormat/>
    <w:uiPriority w:val="0"/>
    <w:rPr>
      <w:sz w:val="18"/>
      <w:szCs w:val="18"/>
    </w:rPr>
  </w:style>
  <w:style w:type="character" w:customStyle="1" w:styleId="66">
    <w:name w:val="副标题 Char"/>
    <w:link w:val="31"/>
    <w:qFormat/>
    <w:uiPriority w:val="0"/>
    <w:rPr>
      <w:rFonts w:ascii="Cambria" w:hAnsi="Cambria"/>
      <w:b/>
      <w:bCs/>
      <w:kern w:val="28"/>
      <w:sz w:val="32"/>
      <w:szCs w:val="32"/>
    </w:rPr>
  </w:style>
  <w:style w:type="character" w:customStyle="1" w:styleId="67">
    <w:name w:val="正文文本缩进 3 Char"/>
    <w:link w:val="32"/>
    <w:qFormat/>
    <w:uiPriority w:val="0"/>
    <w:rPr>
      <w:sz w:val="16"/>
      <w:szCs w:val="16"/>
    </w:rPr>
  </w:style>
  <w:style w:type="character" w:customStyle="1" w:styleId="68">
    <w:name w:val="标题 Char"/>
    <w:link w:val="36"/>
    <w:qFormat/>
    <w:uiPriority w:val="10"/>
    <w:rPr>
      <w:rFonts w:ascii="Cambria" w:hAnsi="Cambria"/>
      <w:b/>
      <w:bCs/>
      <w:sz w:val="36"/>
      <w:szCs w:val="32"/>
    </w:rPr>
  </w:style>
  <w:style w:type="character" w:customStyle="1" w:styleId="69">
    <w:name w:val="批注主题 Char"/>
    <w:basedOn w:val="57"/>
    <w:link w:val="37"/>
    <w:qFormat/>
    <w:uiPriority w:val="0"/>
    <w:rPr>
      <w:sz w:val="24"/>
      <w:szCs w:val="24"/>
    </w:rPr>
  </w:style>
  <w:style w:type="character" w:customStyle="1" w:styleId="70">
    <w:name w:val="apple-converted-space"/>
    <w:qFormat/>
    <w:uiPriority w:val="0"/>
  </w:style>
  <w:style w:type="character" w:customStyle="1" w:styleId="71">
    <w:name w:val="标题 Char1"/>
    <w:qFormat/>
    <w:uiPriority w:val="0"/>
    <w:rPr>
      <w:rFonts w:ascii="Cambria" w:hAnsi="Cambria" w:cs="Times New Roman"/>
      <w:b/>
      <w:bCs/>
      <w:kern w:val="2"/>
      <w:sz w:val="32"/>
      <w:szCs w:val="32"/>
    </w:rPr>
  </w:style>
  <w:style w:type="character" w:customStyle="1" w:styleId="72">
    <w:name w:val="纯文本 Char"/>
    <w:qFormat/>
    <w:uiPriority w:val="0"/>
    <w:rPr>
      <w:rFonts w:ascii="宋体" w:hAnsi="Courier New" w:cs="Courier New"/>
      <w:kern w:val="2"/>
      <w:sz w:val="21"/>
      <w:szCs w:val="21"/>
    </w:rPr>
  </w:style>
  <w:style w:type="character" w:customStyle="1" w:styleId="73">
    <w:name w:val="bg02"/>
    <w:basedOn w:val="40"/>
    <w:qFormat/>
    <w:uiPriority w:val="0"/>
  </w:style>
  <w:style w:type="character" w:customStyle="1" w:styleId="74">
    <w:name w:val="bg01"/>
    <w:basedOn w:val="40"/>
    <w:qFormat/>
    <w:uiPriority w:val="0"/>
  </w:style>
  <w:style w:type="character" w:customStyle="1" w:styleId="75">
    <w:name w:val="副标题 Char1"/>
    <w:qFormat/>
    <w:uiPriority w:val="0"/>
    <w:rPr>
      <w:rFonts w:ascii="Cambria" w:hAnsi="Cambria" w:cs="Times New Roman"/>
      <w:b/>
      <w:bCs/>
      <w:kern w:val="28"/>
      <w:sz w:val="32"/>
      <w:szCs w:val="32"/>
    </w:rPr>
  </w:style>
  <w:style w:type="character" w:customStyle="1" w:styleId="76">
    <w:name w:val="more"/>
    <w:qFormat/>
    <w:uiPriority w:val="0"/>
    <w:rPr>
      <w:color w:val="666666"/>
      <w:sz w:val="18"/>
      <w:szCs w:val="18"/>
    </w:rPr>
  </w:style>
  <w:style w:type="character" w:customStyle="1" w:styleId="77">
    <w:name w:val="正文文本缩进 3 Char1"/>
    <w:qFormat/>
    <w:uiPriority w:val="0"/>
    <w:rPr>
      <w:kern w:val="2"/>
      <w:sz w:val="16"/>
      <w:szCs w:val="16"/>
    </w:rPr>
  </w:style>
  <w:style w:type="character" w:customStyle="1" w:styleId="78">
    <w:name w:val="tabg"/>
    <w:qFormat/>
    <w:uiPriority w:val="0"/>
    <w:rPr>
      <w:rFonts w:ascii="微软雅黑" w:hAnsi="微软雅黑" w:eastAsia="微软雅黑" w:cs="微软雅黑"/>
      <w:color w:val="FFFFFF"/>
      <w:sz w:val="27"/>
      <w:szCs w:val="27"/>
    </w:rPr>
  </w:style>
  <w:style w:type="character" w:customStyle="1" w:styleId="79">
    <w:name w:val="页眉 Char1"/>
    <w:basedOn w:val="40"/>
    <w:semiHidden/>
    <w:qFormat/>
    <w:uiPriority w:val="99"/>
    <w:rPr>
      <w:rFonts w:ascii="Times New Roman" w:hAnsi="Times New Roman" w:eastAsia="宋体" w:cs="Times New Roman"/>
      <w:sz w:val="18"/>
      <w:szCs w:val="18"/>
    </w:rPr>
  </w:style>
  <w:style w:type="character" w:customStyle="1" w:styleId="80">
    <w:name w:val="标题 Char2"/>
    <w:basedOn w:val="40"/>
    <w:qFormat/>
    <w:uiPriority w:val="10"/>
    <w:rPr>
      <w:rFonts w:eastAsia="宋体" w:asciiTheme="majorHAnsi" w:hAnsiTheme="majorHAnsi" w:cstheme="majorBidi"/>
      <w:b/>
      <w:bCs/>
      <w:sz w:val="32"/>
      <w:szCs w:val="32"/>
    </w:rPr>
  </w:style>
  <w:style w:type="character" w:customStyle="1" w:styleId="81">
    <w:name w:val="页脚 Char1"/>
    <w:basedOn w:val="40"/>
    <w:semiHidden/>
    <w:qFormat/>
    <w:uiPriority w:val="99"/>
    <w:rPr>
      <w:rFonts w:ascii="Times New Roman" w:hAnsi="Times New Roman" w:eastAsia="宋体" w:cs="Times New Roman"/>
      <w:sz w:val="18"/>
      <w:szCs w:val="18"/>
    </w:rPr>
  </w:style>
  <w:style w:type="character" w:customStyle="1" w:styleId="82">
    <w:name w:val="正文文本缩进 Char1"/>
    <w:basedOn w:val="40"/>
    <w:semiHidden/>
    <w:qFormat/>
    <w:uiPriority w:val="99"/>
    <w:rPr>
      <w:rFonts w:ascii="Times New Roman" w:hAnsi="Times New Roman" w:eastAsia="宋体" w:cs="Times New Roman"/>
      <w:sz w:val="24"/>
      <w:szCs w:val="24"/>
    </w:rPr>
  </w:style>
  <w:style w:type="character" w:customStyle="1" w:styleId="83">
    <w:name w:val="文档结构图 Char1"/>
    <w:basedOn w:val="40"/>
    <w:semiHidden/>
    <w:qFormat/>
    <w:uiPriority w:val="99"/>
    <w:rPr>
      <w:rFonts w:ascii="Microsoft YaHei UI" w:hAnsi="Times New Roman" w:eastAsia="Microsoft YaHei UI" w:cs="Times New Roman"/>
      <w:sz w:val="18"/>
      <w:szCs w:val="18"/>
    </w:rPr>
  </w:style>
  <w:style w:type="character" w:customStyle="1" w:styleId="84">
    <w:name w:val="副标题 Char2"/>
    <w:basedOn w:val="40"/>
    <w:qFormat/>
    <w:uiPriority w:val="11"/>
    <w:rPr>
      <w:rFonts w:eastAsia="宋体" w:asciiTheme="majorHAnsi" w:hAnsiTheme="majorHAnsi" w:cstheme="majorBidi"/>
      <w:b/>
      <w:bCs/>
      <w:kern w:val="28"/>
      <w:sz w:val="32"/>
      <w:szCs w:val="32"/>
    </w:rPr>
  </w:style>
  <w:style w:type="character" w:customStyle="1" w:styleId="85">
    <w:name w:val="批注文字 Char1"/>
    <w:basedOn w:val="40"/>
    <w:qFormat/>
    <w:uiPriority w:val="0"/>
    <w:rPr>
      <w:rFonts w:ascii="Times New Roman" w:hAnsi="Times New Roman" w:eastAsia="宋体" w:cs="Times New Roman"/>
      <w:sz w:val="24"/>
      <w:szCs w:val="24"/>
    </w:rPr>
  </w:style>
  <w:style w:type="character" w:customStyle="1" w:styleId="86">
    <w:name w:val="批注主题 Char1"/>
    <w:basedOn w:val="85"/>
    <w:semiHidden/>
    <w:qFormat/>
    <w:uiPriority w:val="99"/>
    <w:rPr>
      <w:rFonts w:ascii="Times New Roman" w:hAnsi="Times New Roman" w:eastAsia="宋体" w:cs="Times New Roman"/>
      <w:b/>
      <w:bCs/>
      <w:sz w:val="24"/>
      <w:szCs w:val="24"/>
    </w:rPr>
  </w:style>
  <w:style w:type="character" w:customStyle="1" w:styleId="87">
    <w:name w:val="日期 Char1"/>
    <w:basedOn w:val="40"/>
    <w:semiHidden/>
    <w:qFormat/>
    <w:uiPriority w:val="99"/>
    <w:rPr>
      <w:rFonts w:ascii="Times New Roman" w:hAnsi="Times New Roman" w:eastAsia="宋体" w:cs="Times New Roman"/>
      <w:sz w:val="24"/>
      <w:szCs w:val="24"/>
    </w:rPr>
  </w:style>
  <w:style w:type="character" w:customStyle="1" w:styleId="88">
    <w:name w:val="纯文本 Char2"/>
    <w:basedOn w:val="40"/>
    <w:semiHidden/>
    <w:qFormat/>
    <w:uiPriority w:val="99"/>
    <w:rPr>
      <w:rFonts w:ascii="宋体" w:hAnsi="Courier New" w:eastAsia="宋体" w:cs="Courier New"/>
      <w:szCs w:val="21"/>
    </w:rPr>
  </w:style>
  <w:style w:type="character" w:customStyle="1" w:styleId="89">
    <w:name w:val="正文文本缩进 3 Char2"/>
    <w:basedOn w:val="40"/>
    <w:semiHidden/>
    <w:qFormat/>
    <w:uiPriority w:val="99"/>
    <w:rPr>
      <w:rFonts w:ascii="Times New Roman" w:hAnsi="Times New Roman" w:eastAsia="宋体" w:cs="Times New Roman"/>
      <w:sz w:val="16"/>
      <w:szCs w:val="16"/>
    </w:rPr>
  </w:style>
  <w:style w:type="paragraph" w:customStyle="1" w:styleId="90">
    <w:name w:val="_Style 31"/>
    <w:basedOn w:val="16"/>
    <w:qFormat/>
    <w:uiPriority w:val="0"/>
    <w:rPr>
      <w:szCs w:val="20"/>
      <w:shd w:val="clear" w:color="auto" w:fill="000080"/>
    </w:rPr>
  </w:style>
  <w:style w:type="paragraph" w:styleId="91">
    <w:name w:val="List Paragraph"/>
    <w:basedOn w:val="1"/>
    <w:link w:val="92"/>
    <w:qFormat/>
    <w:uiPriority w:val="34"/>
    <w:pPr>
      <w:ind w:firstLine="420" w:firstLineChars="200"/>
    </w:pPr>
    <w:rPr>
      <w:rFonts w:ascii="Calibri" w:hAnsi="Calibri"/>
      <w:sz w:val="21"/>
      <w:szCs w:val="22"/>
    </w:rPr>
  </w:style>
  <w:style w:type="character" w:customStyle="1" w:styleId="92">
    <w:name w:val="列出段落 Char"/>
    <w:link w:val="91"/>
    <w:qFormat/>
    <w:locked/>
    <w:uiPriority w:val="34"/>
    <w:rPr>
      <w:kern w:val="2"/>
      <w:sz w:val="21"/>
      <w:szCs w:val="22"/>
    </w:rPr>
  </w:style>
  <w:style w:type="paragraph" w:customStyle="1" w:styleId="93">
    <w:name w:val="TOC 标题1"/>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94">
    <w:name w:val="Char"/>
    <w:basedOn w:val="1"/>
    <w:qFormat/>
    <w:uiPriority w:val="0"/>
    <w:rPr>
      <w:szCs w:val="21"/>
    </w:rPr>
  </w:style>
  <w:style w:type="paragraph" w:customStyle="1" w:styleId="95">
    <w:name w:val="样式3"/>
    <w:basedOn w:val="96"/>
    <w:qFormat/>
    <w:uiPriority w:val="0"/>
    <w:pPr>
      <w:jc w:val="center"/>
    </w:pPr>
  </w:style>
  <w:style w:type="paragraph" w:customStyle="1" w:styleId="96">
    <w:name w:val="样式2"/>
    <w:basedOn w:val="1"/>
    <w:qFormat/>
    <w:uiPriority w:val="0"/>
    <w:rPr>
      <w:rFonts w:eastAsia="华文中宋"/>
      <w:sz w:val="44"/>
    </w:rPr>
  </w:style>
  <w:style w:type="paragraph" w:customStyle="1" w:styleId="97">
    <w:name w:val="样式1"/>
    <w:basedOn w:val="1"/>
    <w:qFormat/>
    <w:uiPriority w:val="0"/>
    <w:rPr>
      <w:rFonts w:eastAsia="仿宋_GB2312"/>
      <w:sz w:val="32"/>
    </w:rPr>
  </w:style>
  <w:style w:type="paragraph" w:customStyle="1" w:styleId="98">
    <w:name w:val="_Style 15"/>
    <w:basedOn w:val="1"/>
    <w:qFormat/>
    <w:uiPriority w:val="0"/>
    <w:pPr>
      <w:tabs>
        <w:tab w:val="left" w:pos="360"/>
      </w:tabs>
    </w:pPr>
  </w:style>
  <w:style w:type="paragraph" w:customStyle="1" w:styleId="99">
    <w:name w:val="Char1"/>
    <w:basedOn w:val="1"/>
    <w:qFormat/>
    <w:uiPriority w:val="0"/>
    <w:rPr>
      <w:rFonts w:ascii="Tahoma" w:hAnsi="Tahoma"/>
      <w:szCs w:val="20"/>
    </w:rPr>
  </w:style>
  <w:style w:type="paragraph" w:customStyle="1" w:styleId="100">
    <w:name w:val="正文1"/>
    <w:basedOn w:val="1"/>
    <w:qFormat/>
    <w:uiPriority w:val="0"/>
    <w:pPr>
      <w:tabs>
        <w:tab w:val="left" w:pos="2220"/>
      </w:tabs>
      <w:spacing w:line="360" w:lineRule="auto"/>
    </w:pPr>
    <w:rPr>
      <w:rFonts w:ascii="宋体" w:hAnsi="宋体"/>
      <w:sz w:val="21"/>
    </w:rPr>
  </w:style>
  <w:style w:type="paragraph" w:customStyle="1" w:styleId="101">
    <w:name w:val="列出段落1"/>
    <w:basedOn w:val="1"/>
    <w:qFormat/>
    <w:uiPriority w:val="0"/>
    <w:pPr>
      <w:ind w:firstLine="420" w:firstLineChars="200"/>
    </w:pPr>
    <w:rPr>
      <w:sz w:val="21"/>
    </w:rPr>
  </w:style>
  <w:style w:type="paragraph" w:customStyle="1" w:styleId="102">
    <w:name w:val="1"/>
    <w:basedOn w:val="1"/>
    <w:qFormat/>
    <w:uiPriority w:val="0"/>
    <w:rPr>
      <w:rFonts w:ascii="Tahoma" w:hAnsi="Tahoma"/>
      <w:szCs w:val="20"/>
    </w:rPr>
  </w:style>
  <w:style w:type="table" w:customStyle="1" w:styleId="103">
    <w:name w:val="网格型1"/>
    <w:basedOn w:val="3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4">
    <w:name w:val="font11"/>
    <w:basedOn w:val="40"/>
    <w:qFormat/>
    <w:uiPriority w:val="0"/>
    <w:rPr>
      <w:rFonts w:hint="default" w:ascii="Times New Roman" w:hAnsi="Times New Roman" w:eastAsia="宋体" w:cs="Times New Roman"/>
      <w:color w:val="000000"/>
      <w:sz w:val="24"/>
      <w:szCs w:val="24"/>
      <w:u w:val="none"/>
    </w:rPr>
  </w:style>
  <w:style w:type="character" w:customStyle="1" w:styleId="105">
    <w:name w:val="font91"/>
    <w:qFormat/>
    <w:uiPriority w:val="0"/>
    <w:rPr>
      <w:rFonts w:hint="eastAsia" w:ascii="微软雅黑" w:hAnsi="微软雅黑" w:eastAsia="微软雅黑" w:cs="微软雅黑"/>
      <w:color w:val="000000"/>
      <w:sz w:val="20"/>
      <w:szCs w:val="20"/>
      <w:u w:val="none"/>
    </w:rPr>
  </w:style>
  <w:style w:type="character" w:customStyle="1" w:styleId="106">
    <w:name w:val="font81"/>
    <w:qFormat/>
    <w:uiPriority w:val="0"/>
    <w:rPr>
      <w:rFonts w:hint="eastAsia" w:ascii="宋体" w:hAnsi="宋体" w:eastAsia="宋体" w:cs="宋体"/>
      <w:color w:val="000000"/>
      <w:sz w:val="20"/>
      <w:szCs w:val="20"/>
      <w:u w:val="none"/>
    </w:rPr>
  </w:style>
  <w:style w:type="character" w:customStyle="1" w:styleId="107">
    <w:name w:val="font31"/>
    <w:qFormat/>
    <w:uiPriority w:val="0"/>
    <w:rPr>
      <w:rFonts w:hint="eastAsia" w:ascii="微软雅黑" w:hAnsi="微软雅黑" w:eastAsia="微软雅黑" w:cs="微软雅黑"/>
      <w:b/>
      <w:color w:val="000000"/>
      <w:sz w:val="20"/>
      <w:szCs w:val="20"/>
      <w:u w:val="none"/>
    </w:rPr>
  </w:style>
  <w:style w:type="character" w:customStyle="1" w:styleId="108">
    <w:name w:val="项目 Char"/>
    <w:link w:val="109"/>
    <w:qFormat/>
    <w:uiPriority w:val="0"/>
    <w:rPr>
      <w:rFonts w:ascii="宋体" w:hAnsi="宋体" w:eastAsiaTheme="minorEastAsia" w:cstheme="minorBidi"/>
      <w:color w:val="000000"/>
      <w:kern w:val="2"/>
      <w:sz w:val="24"/>
      <w:szCs w:val="22"/>
      <w:lang w:val="zh-CN"/>
    </w:rPr>
  </w:style>
  <w:style w:type="paragraph" w:customStyle="1" w:styleId="109">
    <w:name w:val="项目"/>
    <w:basedOn w:val="1"/>
    <w:link w:val="108"/>
    <w:qFormat/>
    <w:uiPriority w:val="0"/>
    <w:pPr>
      <w:numPr>
        <w:ilvl w:val="0"/>
        <w:numId w:val="2"/>
      </w:numPr>
      <w:spacing w:line="360" w:lineRule="auto"/>
    </w:pPr>
    <w:rPr>
      <w:rFonts w:ascii="宋体" w:hAnsi="宋体" w:eastAsiaTheme="minorEastAsia" w:cstheme="minorBidi"/>
      <w:color w:val="000000"/>
      <w:szCs w:val="22"/>
      <w:lang w:val="zh-CN"/>
    </w:rPr>
  </w:style>
  <w:style w:type="paragraph" w:customStyle="1" w:styleId="110">
    <w:name w:val="a"/>
    <w:basedOn w:val="1"/>
    <w:qFormat/>
    <w:uiPriority w:val="0"/>
    <w:pPr>
      <w:widowControl/>
      <w:jc w:val="left"/>
    </w:pPr>
    <w:rPr>
      <w:rFonts w:ascii="宋体" w:hAnsi="宋体" w:cs="宋体"/>
      <w:kern w:val="0"/>
    </w:rPr>
  </w:style>
  <w:style w:type="paragraph" w:customStyle="1" w:styleId="111">
    <w:name w:val="修订1"/>
    <w:hidden/>
    <w:unhideWhenUsed/>
    <w:qFormat/>
    <w:uiPriority w:val="99"/>
    <w:rPr>
      <w:rFonts w:ascii="Times New Roman" w:hAnsi="Times New Roman" w:eastAsia="宋体" w:cs="Times New Roman"/>
      <w:kern w:val="2"/>
      <w:sz w:val="24"/>
      <w:szCs w:val="24"/>
      <w:lang w:val="en-US" w:eastAsia="zh-CN" w:bidi="ar-SA"/>
    </w:rPr>
  </w:style>
  <w:style w:type="paragraph" w:customStyle="1" w:styleId="112">
    <w:name w:val="TOC 标题11"/>
    <w:basedOn w:val="4"/>
    <w:next w:val="1"/>
    <w:qFormat/>
    <w:uiPriority w:val="39"/>
    <w:pPr>
      <w:widowControl/>
      <w:spacing w:before="480" w:after="0" w:line="276" w:lineRule="auto"/>
      <w:jc w:val="left"/>
      <w:outlineLvl w:val="9"/>
    </w:pPr>
    <w:rPr>
      <w:rFonts w:ascii="Cambria" w:hAnsi="Cambria"/>
      <w:color w:val="365F91"/>
      <w:kern w:val="0"/>
      <w:sz w:val="28"/>
      <w:szCs w:val="28"/>
      <w:lang w:val="en-US"/>
    </w:rPr>
  </w:style>
  <w:style w:type="paragraph" w:customStyle="1" w:styleId="113">
    <w:name w:val="List Paragraph1"/>
    <w:basedOn w:val="1"/>
    <w:qFormat/>
    <w:uiPriority w:val="0"/>
    <w:pPr>
      <w:ind w:firstLine="420" w:firstLineChars="200"/>
    </w:pPr>
    <w:rPr>
      <w:sz w:val="21"/>
    </w:rPr>
  </w:style>
  <w:style w:type="paragraph" w:customStyle="1" w:styleId="114">
    <w:name w:val="修订11"/>
    <w:hidden/>
    <w:semiHidden/>
    <w:unhideWhenUsed/>
    <w:qFormat/>
    <w:uiPriority w:val="99"/>
    <w:rPr>
      <w:rFonts w:ascii="Times New Roman" w:hAnsi="Times New Roman" w:eastAsia="宋体" w:cs="Times New Roman"/>
      <w:kern w:val="2"/>
      <w:sz w:val="24"/>
      <w:szCs w:val="24"/>
      <w:lang w:val="en-US" w:eastAsia="zh-CN" w:bidi="ar-SA"/>
    </w:rPr>
  </w:style>
  <w:style w:type="character" w:customStyle="1" w:styleId="115">
    <w:name w:val="font01"/>
    <w:basedOn w:val="40"/>
    <w:qFormat/>
    <w:uiPriority w:val="0"/>
    <w:rPr>
      <w:color w:val="000000"/>
      <w:sz w:val="22"/>
      <w:szCs w:val="22"/>
      <w:u w:val="none"/>
    </w:rPr>
  </w:style>
  <w:style w:type="character" w:customStyle="1" w:styleId="116">
    <w:name w:val="Char Char1"/>
    <w:qFormat/>
    <w:uiPriority w:val="0"/>
    <w:rPr>
      <w:rFonts w:eastAsia="宋体"/>
      <w:kern w:val="2"/>
      <w:sz w:val="18"/>
      <w:szCs w:val="18"/>
      <w:lang w:val="en-US" w:eastAsia="zh-CN" w:bidi="ar-SA"/>
    </w:rPr>
  </w:style>
  <w:style w:type="character" w:customStyle="1" w:styleId="117">
    <w:name w:val="Char Char"/>
    <w:qFormat/>
    <w:uiPriority w:val="0"/>
    <w:rPr>
      <w:rFonts w:eastAsia="宋体"/>
      <w:kern w:val="2"/>
      <w:sz w:val="18"/>
      <w:szCs w:val="18"/>
      <w:lang w:val="en-US" w:eastAsia="zh-CN" w:bidi="ar-SA"/>
    </w:rPr>
  </w:style>
  <w:style w:type="paragraph" w:customStyle="1" w:styleId="118">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character" w:customStyle="1" w:styleId="119">
    <w:name w:val="grame"/>
    <w:basedOn w:val="40"/>
    <w:qFormat/>
    <w:uiPriority w:val="0"/>
  </w:style>
  <w:style w:type="character" w:customStyle="1" w:styleId="120">
    <w:name w:val="标题 1 Char Char2"/>
    <w:qFormat/>
    <w:uiPriority w:val="0"/>
    <w:rPr>
      <w:rFonts w:ascii="宋体"/>
    </w:rPr>
  </w:style>
  <w:style w:type="paragraph" w:customStyle="1" w:styleId="121">
    <w:name w:val="正常"/>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2">
    <w:name w:val="修订2"/>
    <w:hidden/>
    <w:semiHidden/>
    <w:qFormat/>
    <w:uiPriority w:val="99"/>
    <w:rPr>
      <w:rFonts w:ascii="Times New Roman" w:hAnsi="Times New Roman" w:eastAsia="宋体" w:cs="Times New Roman"/>
      <w:kern w:val="2"/>
      <w:sz w:val="24"/>
      <w:szCs w:val="24"/>
      <w:lang w:val="en-US" w:eastAsia="zh-CN" w:bidi="ar-SA"/>
    </w:rPr>
  </w:style>
  <w:style w:type="paragraph" w:customStyle="1" w:styleId="123">
    <w:name w:val="修订3"/>
    <w:hidden/>
    <w:unhideWhenUsed/>
    <w:qFormat/>
    <w:uiPriority w:val="99"/>
    <w:rPr>
      <w:rFonts w:ascii="Times New Roman" w:hAnsi="Times New Roman" w:eastAsia="宋体" w:cs="Times New Roman"/>
      <w:kern w:val="2"/>
      <w:sz w:val="24"/>
      <w:szCs w:val="24"/>
      <w:lang w:val="en-US" w:eastAsia="zh-CN" w:bidi="ar-SA"/>
    </w:rPr>
  </w:style>
  <w:style w:type="character" w:customStyle="1" w:styleId="124">
    <w:name w:val="标题 3 字符"/>
    <w:basedOn w:val="40"/>
    <w:qFormat/>
    <w:uiPriority w:val="0"/>
    <w:rPr>
      <w:rFonts w:hint="default" w:ascii="Tahoma" w:hAnsi="Tahoma" w:eastAsia="Tahoma" w:cs="Times New Roman"/>
      <w:b/>
      <w:sz w:val="32"/>
      <w:szCs w:val="32"/>
    </w:rPr>
  </w:style>
  <w:style w:type="paragraph" w:customStyle="1" w:styleId="125">
    <w:name w:val="msolistparagraph"/>
    <w:basedOn w:val="1"/>
    <w:qFormat/>
    <w:uiPriority w:val="0"/>
    <w:pPr>
      <w:ind w:firstLine="420" w:firstLineChars="200"/>
    </w:pPr>
    <w:rPr>
      <w:rFonts w:ascii="Calibri" w:hAnsi="Calibri"/>
      <w:sz w:val="21"/>
      <w:szCs w:val="22"/>
    </w:rPr>
  </w:style>
  <w:style w:type="character" w:styleId="126">
    <w:name w:val="Placeholder Text"/>
    <w:basedOn w:val="40"/>
    <w:unhideWhenUsed/>
    <w:qFormat/>
    <w:uiPriority w:val="99"/>
    <w:rPr>
      <w:color w:val="808080"/>
    </w:rPr>
  </w:style>
  <w:style w:type="paragraph" w:customStyle="1" w:styleId="127">
    <w:name w:val="正文_0"/>
    <w:qFormat/>
    <w:uiPriority w:val="0"/>
    <w:rPr>
      <w:rFonts w:ascii="Times New Roman" w:hAnsi="Times New Roman" w:eastAsia="宋体" w:cs="Times New Roman"/>
      <w:kern w:val="2"/>
      <w:sz w:val="24"/>
      <w:szCs w:val="24"/>
      <w:lang w:val="en-US" w:eastAsia="zh-CN" w:bidi="mn-Mong-CN"/>
    </w:rPr>
  </w:style>
  <w:style w:type="character" w:customStyle="1" w:styleId="128">
    <w:name w:val="题注 Char"/>
    <w:link w:val="15"/>
    <w:qFormat/>
    <w:uiPriority w:val="0"/>
    <w:rPr>
      <w:kern w:val="2"/>
      <w:sz w:val="18"/>
      <w:szCs w:val="18"/>
    </w:rPr>
  </w:style>
  <w:style w:type="paragraph" w:customStyle="1" w:styleId="129">
    <w:name w:val="样式 正文缩进 + 首行缩进:  2 字符"/>
    <w:basedOn w:val="11"/>
    <w:link w:val="130"/>
    <w:qFormat/>
    <w:uiPriority w:val="0"/>
    <w:pPr>
      <w:spacing w:line="360" w:lineRule="auto"/>
      <w:ind w:firstLine="566" w:firstLineChars="236"/>
    </w:pPr>
    <w:rPr>
      <w:snapToGrid w:val="0"/>
      <w:kern w:val="0"/>
      <w:lang w:val="zh-CN"/>
    </w:rPr>
  </w:style>
  <w:style w:type="character" w:customStyle="1" w:styleId="130">
    <w:name w:val="样式 正文缩进 + 首行缩进:  2 字符 Char"/>
    <w:link w:val="129"/>
    <w:qFormat/>
    <w:uiPriority w:val="0"/>
    <w:rPr>
      <w:rFonts w:ascii="Times New Roman" w:hAnsi="Times New Roman"/>
      <w:snapToGrid w:val="0"/>
      <w:sz w:val="24"/>
      <w:lang w:val="zh-CN" w:eastAsia="zh-CN"/>
    </w:rPr>
  </w:style>
  <w:style w:type="character" w:customStyle="1" w:styleId="131">
    <w:name w:val="TableNormal Char"/>
    <w:link w:val="132"/>
    <w:qFormat/>
    <w:locked/>
    <w:uiPriority w:val="0"/>
    <w:rPr>
      <w:rFonts w:ascii="Arial" w:hAnsi="Arial" w:cs="Arial"/>
      <w:lang w:eastAsia="en-US"/>
    </w:rPr>
  </w:style>
  <w:style w:type="paragraph" w:customStyle="1" w:styleId="132">
    <w:name w:val="TableNormal"/>
    <w:basedOn w:val="1"/>
    <w:link w:val="131"/>
    <w:qFormat/>
    <w:uiPriority w:val="0"/>
    <w:pPr>
      <w:widowControl/>
      <w:spacing w:before="40" w:after="40" w:line="264" w:lineRule="auto"/>
      <w:ind w:firstLine="566" w:firstLineChars="236"/>
      <w:jc w:val="left"/>
    </w:pPr>
    <w:rPr>
      <w:rFonts w:ascii="Arial" w:hAnsi="Arial" w:cs="Arial"/>
      <w:kern w:val="0"/>
      <w:sz w:val="20"/>
      <w:szCs w:val="20"/>
      <w:lang w:eastAsia="en-US"/>
    </w:rPr>
  </w:style>
  <w:style w:type="paragraph" w:customStyle="1" w:styleId="133">
    <w:name w:val="正文_0_0"/>
    <w:qFormat/>
    <w:uiPriority w:val="0"/>
    <w:rPr>
      <w:rFonts w:ascii="Times New Roman" w:hAnsi="Times New Roman" w:eastAsia="宋体" w:cs="Times New Roman"/>
      <w:kern w:val="2"/>
      <w:sz w:val="24"/>
      <w:szCs w:val="24"/>
      <w:lang w:val="en-US" w:eastAsia="zh-CN" w:bidi="mn-Mong-CN"/>
    </w:rPr>
  </w:style>
  <w:style w:type="character" w:customStyle="1" w:styleId="134">
    <w:name w:val="NormalCharacter"/>
    <w:semiHidden/>
    <w:qFormat/>
    <w:uiPriority w:val="99"/>
  </w:style>
  <w:style w:type="paragraph" w:customStyle="1" w:styleId="135">
    <w:name w:val="正文 A"/>
    <w:qFormat/>
    <w:uiPriority w:val="0"/>
    <w:pPr>
      <w:widowControl w:val="0"/>
      <w:spacing w:line="576" w:lineRule="exact"/>
      <w:ind w:firstLine="662"/>
      <w:jc w:val="both"/>
    </w:pPr>
    <w:rPr>
      <w:rFonts w:ascii="仿宋_GB2312" w:hAnsi="仿宋_GB2312" w:eastAsia="仿宋_GB2312" w:cs="仿宋_GB2312"/>
      <w:color w:val="000000"/>
      <w:kern w:val="2"/>
      <w:sz w:val="32"/>
      <w:szCs w:val="32"/>
      <w:u w:color="000000"/>
      <w:lang w:val="zh-TW" w:eastAsia="zh-TW" w:bidi="ar-SA"/>
    </w:rPr>
  </w:style>
  <w:style w:type="paragraph" w:customStyle="1" w:styleId="136">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137">
    <w:name w:val="Table Paragraph"/>
    <w:basedOn w:val="1"/>
    <w:qFormat/>
    <w:uiPriority w:val="1"/>
    <w:pPr>
      <w:jc w:val="left"/>
    </w:pPr>
    <w:rPr>
      <w:rFonts w:asciiTheme="minorHAnsi" w:hAnsiTheme="minorHAnsi" w:eastAsiaTheme="minorEastAsia" w:cstheme="minorBidi"/>
      <w:kern w:val="0"/>
      <w:sz w:val="22"/>
      <w:szCs w:val="22"/>
      <w:lang w:eastAsia="en-US"/>
    </w:rPr>
  </w:style>
  <w:style w:type="character" w:customStyle="1" w:styleId="138">
    <w:name w:val="GW-正文 Char"/>
    <w:link w:val="139"/>
    <w:qFormat/>
    <w:uiPriority w:val="0"/>
    <w:rPr>
      <w:rFonts w:eastAsia="仿宋_GB2312"/>
      <w:sz w:val="24"/>
      <w:szCs w:val="24"/>
    </w:rPr>
  </w:style>
  <w:style w:type="paragraph" w:customStyle="1" w:styleId="139">
    <w:name w:val="GW-正文"/>
    <w:basedOn w:val="1"/>
    <w:link w:val="138"/>
    <w:qFormat/>
    <w:uiPriority w:val="0"/>
    <w:pPr>
      <w:spacing w:line="360" w:lineRule="auto"/>
      <w:ind w:firstLine="200" w:firstLineChars="200"/>
    </w:pPr>
    <w:rPr>
      <w:rFonts w:eastAsia="仿宋_GB2312" w:asciiTheme="minorHAnsi" w:hAnsiTheme="minorHAnsi" w:cstheme="minorBidi"/>
      <w:kern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0777-91BA-4ADA-AA66-BD1BF5AF3AC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54</Pages>
  <Words>21984</Words>
  <Characters>22893</Characters>
  <Lines>283</Lines>
  <Paragraphs>79</Paragraphs>
  <TotalTime>133</TotalTime>
  <ScaleCrop>false</ScaleCrop>
  <LinksUpToDate>false</LinksUpToDate>
  <CharactersWithSpaces>23799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2022-04-19T12:54:00Z</dcterms:created>
  <dc:creator>峰 峰</dc:creator>
  <cp:lastModifiedBy>Administrator</cp:lastModifiedBy>
  <cp:lastPrinted>2022-02-24T08:47:00Z</cp:lastPrinted>
  <dcterms:modified xsi:type="dcterms:W3CDTF">2023-04-24T06:40:14Z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EE3EEFA0919D4BA781818F354335A706_12</vt:lpwstr>
  </property>
</Properties>
</file>