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AF631">
      <w:pPr>
        <w:autoSpaceDE w:val="0"/>
        <w:autoSpaceDN w:val="0"/>
        <w:adjustRightInd w:val="0"/>
        <w:spacing w:line="360" w:lineRule="auto"/>
        <w:jc w:val="center"/>
        <w:rPr>
          <w:rFonts w:ascii="宋体" w:hAnsi="宋体" w:cs="宋体"/>
          <w:b/>
          <w:bCs/>
          <w:color w:val="auto"/>
          <w:kern w:val="0"/>
          <w:sz w:val="84"/>
          <w:szCs w:val="84"/>
          <w:highlight w:val="none"/>
          <w:lang w:val="zh-CN"/>
        </w:rPr>
      </w:pPr>
    </w:p>
    <w:p w14:paraId="7ED28D6C">
      <w:pPr>
        <w:autoSpaceDE w:val="0"/>
        <w:autoSpaceDN w:val="0"/>
        <w:adjustRightInd w:val="0"/>
        <w:spacing w:line="360" w:lineRule="auto"/>
        <w:jc w:val="both"/>
        <w:rPr>
          <w:rFonts w:hint="eastAsia" w:ascii="宋体" w:hAnsi="宋体" w:cs="宋体"/>
          <w:b/>
          <w:bCs/>
          <w:color w:val="auto"/>
          <w:kern w:val="0"/>
          <w:sz w:val="84"/>
          <w:szCs w:val="84"/>
          <w:highlight w:val="none"/>
          <w:lang w:val="zh-CN"/>
        </w:rPr>
      </w:pPr>
    </w:p>
    <w:p w14:paraId="384673DD">
      <w:pPr>
        <w:rPr>
          <w:rFonts w:hint="eastAsia"/>
          <w:color w:val="auto"/>
          <w:highlight w:val="none"/>
          <w:lang w:val="zh-CN"/>
        </w:rPr>
      </w:pPr>
    </w:p>
    <w:p w14:paraId="60763479">
      <w:pPr>
        <w:autoSpaceDE w:val="0"/>
        <w:autoSpaceDN w:val="0"/>
        <w:adjustRightInd w:val="0"/>
        <w:spacing w:line="360" w:lineRule="auto"/>
        <w:jc w:val="center"/>
        <w:rPr>
          <w:rFonts w:hint="eastAsia" w:ascii="宋体" w:hAnsi="宋体" w:cs="宋体"/>
          <w:b/>
          <w:bCs/>
          <w:color w:val="auto"/>
          <w:kern w:val="0"/>
          <w:sz w:val="84"/>
          <w:szCs w:val="84"/>
          <w:highlight w:val="none"/>
          <w:lang w:val="zh-CN"/>
        </w:rPr>
      </w:pPr>
      <w:r>
        <w:rPr>
          <w:rFonts w:hint="eastAsia" w:ascii="宋体" w:hAnsi="宋体" w:cs="宋体"/>
          <w:b/>
          <w:bCs/>
          <w:color w:val="auto"/>
          <w:kern w:val="0"/>
          <w:sz w:val="84"/>
          <w:szCs w:val="84"/>
          <w:highlight w:val="none"/>
          <w:lang w:val="zh-CN"/>
        </w:rPr>
        <w:t>竞争性采购文件</w:t>
      </w:r>
    </w:p>
    <w:p w14:paraId="481ACB97">
      <w:pPr>
        <w:autoSpaceDE w:val="0"/>
        <w:autoSpaceDN w:val="0"/>
        <w:adjustRightIn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(货物类）</w:t>
      </w:r>
    </w:p>
    <w:p w14:paraId="003A0BBA">
      <w:pPr>
        <w:autoSpaceDE w:val="0"/>
        <w:autoSpaceDN w:val="0"/>
        <w:adjustRightInd w:val="0"/>
        <w:spacing w:line="360" w:lineRule="auto"/>
        <w:jc w:val="left"/>
        <w:rPr>
          <w:rFonts w:ascii="宋体" w:hAnsi="宋体" w:cs="宋体"/>
          <w:color w:val="auto"/>
          <w:kern w:val="0"/>
          <w:sz w:val="36"/>
          <w:szCs w:val="36"/>
          <w:highlight w:val="none"/>
          <w:u w:val="dotDash"/>
        </w:rPr>
      </w:pPr>
    </w:p>
    <w:p w14:paraId="640FFDAB">
      <w:pPr>
        <w:autoSpaceDE w:val="0"/>
        <w:autoSpaceDN w:val="0"/>
        <w:adjustRightInd w:val="0"/>
        <w:spacing w:line="360" w:lineRule="auto"/>
        <w:jc w:val="left"/>
        <w:rPr>
          <w:rFonts w:ascii="宋体" w:hAnsi="宋体" w:cs="宋体"/>
          <w:color w:val="auto"/>
          <w:kern w:val="0"/>
          <w:sz w:val="36"/>
          <w:szCs w:val="36"/>
          <w:highlight w:val="none"/>
        </w:rPr>
      </w:pPr>
    </w:p>
    <w:p w14:paraId="61530754">
      <w:pPr>
        <w:autoSpaceDE w:val="0"/>
        <w:autoSpaceDN w:val="0"/>
        <w:adjustRightInd w:val="0"/>
        <w:spacing w:line="360" w:lineRule="auto"/>
        <w:jc w:val="left"/>
        <w:rPr>
          <w:rFonts w:ascii="宋体" w:hAnsi="宋体" w:cs="宋体"/>
          <w:b/>
          <w:bCs/>
          <w:color w:val="auto"/>
          <w:kern w:val="0"/>
          <w:sz w:val="36"/>
          <w:szCs w:val="36"/>
          <w:highlight w:val="none"/>
          <w:lang w:val="zh-CN"/>
        </w:rPr>
      </w:pPr>
    </w:p>
    <w:p w14:paraId="110ABD11">
      <w:pPr>
        <w:autoSpaceDE w:val="0"/>
        <w:autoSpaceDN w:val="0"/>
        <w:adjustRightInd w:val="0"/>
        <w:spacing w:line="360" w:lineRule="auto"/>
        <w:ind w:firstLine="643" w:firstLineChars="200"/>
        <w:jc w:val="left"/>
        <w:rPr>
          <w:rFonts w:hint="default" w:ascii="宋体" w:hAnsi="宋体" w:eastAsia="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zh-CN"/>
        </w:rPr>
        <w:t>采购项目编号：青海标普竞磋（货物）2025-001</w:t>
      </w:r>
    </w:p>
    <w:p w14:paraId="4423958C">
      <w:pPr>
        <w:autoSpaceDE w:val="0"/>
        <w:autoSpaceDN w:val="0"/>
        <w:adjustRightInd w:val="0"/>
        <w:spacing w:line="360" w:lineRule="auto"/>
        <w:ind w:left="2887" w:leftChars="266" w:hanging="2249" w:hangingChars="700"/>
        <w:jc w:val="left"/>
        <w:rPr>
          <w:rFonts w:hint="eastAsia" w:ascii="宋体" w:hAnsi="宋体" w:eastAsia="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zh-CN"/>
        </w:rPr>
        <w:t>采购项目名称：</w:t>
      </w:r>
      <w:r>
        <w:rPr>
          <w:rFonts w:hint="eastAsia" w:ascii="宋体" w:hAnsi="宋体" w:cs="宋体"/>
          <w:b/>
          <w:bCs/>
          <w:color w:val="auto"/>
          <w:kern w:val="0"/>
          <w:sz w:val="32"/>
          <w:szCs w:val="32"/>
          <w:highlight w:val="none"/>
          <w:lang w:val="en-US" w:eastAsia="zh-CN"/>
        </w:rPr>
        <w:t>非遗传承体验设施体系提升工程（货物）</w:t>
      </w:r>
    </w:p>
    <w:p w14:paraId="6B86E809">
      <w:pPr>
        <w:autoSpaceDE w:val="0"/>
        <w:autoSpaceDN w:val="0"/>
        <w:adjustRightInd w:val="0"/>
        <w:spacing w:line="360" w:lineRule="auto"/>
        <w:ind w:firstLine="643" w:firstLineChars="200"/>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zh-CN"/>
        </w:rPr>
        <w:t>采</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lang w:val="zh-CN"/>
        </w:rPr>
        <w:t>购</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lang w:val="zh-CN"/>
        </w:rPr>
        <w:t>人：</w:t>
      </w:r>
      <w:r>
        <w:rPr>
          <w:rFonts w:hint="eastAsia" w:ascii="宋体" w:hAnsi="宋体" w:cs="宋体"/>
          <w:b/>
          <w:bCs/>
          <w:color w:val="auto"/>
          <w:kern w:val="0"/>
          <w:sz w:val="32"/>
          <w:szCs w:val="32"/>
          <w:highlight w:val="none"/>
          <w:lang w:val="en-US" w:eastAsia="zh-CN"/>
        </w:rPr>
        <w:t>达日县文体旅游广电局</w:t>
      </w:r>
    </w:p>
    <w:p w14:paraId="55DDDAB9">
      <w:pPr>
        <w:autoSpaceDE w:val="0"/>
        <w:autoSpaceDN w:val="0"/>
        <w:adjustRightInd w:val="0"/>
        <w:spacing w:line="360" w:lineRule="auto"/>
        <w:ind w:firstLine="643" w:firstLineChars="200"/>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采购代理机构：青海标普工程咨询有限公司</w:t>
      </w:r>
    </w:p>
    <w:p w14:paraId="2C677A38">
      <w:pPr>
        <w:autoSpaceDE w:val="0"/>
        <w:autoSpaceDN w:val="0"/>
        <w:adjustRightInd w:val="0"/>
        <w:spacing w:line="360" w:lineRule="auto"/>
        <w:jc w:val="both"/>
        <w:rPr>
          <w:rFonts w:hint="eastAsia" w:ascii="宋体" w:hAnsi="宋体" w:cs="宋体"/>
          <w:b/>
          <w:bCs/>
          <w:color w:val="auto"/>
          <w:kern w:val="0"/>
          <w:sz w:val="32"/>
          <w:szCs w:val="32"/>
          <w:highlight w:val="none"/>
          <w:lang w:val="zh-CN"/>
        </w:rPr>
      </w:pPr>
    </w:p>
    <w:p w14:paraId="607E8E9C">
      <w:pPr>
        <w:pStyle w:val="7"/>
        <w:rPr>
          <w:rFonts w:hint="eastAsia" w:ascii="宋体" w:hAnsi="宋体" w:cs="宋体"/>
          <w:b/>
          <w:bCs/>
          <w:color w:val="auto"/>
          <w:kern w:val="0"/>
          <w:sz w:val="32"/>
          <w:szCs w:val="32"/>
          <w:highlight w:val="none"/>
          <w:lang w:val="zh-CN"/>
        </w:rPr>
      </w:pPr>
    </w:p>
    <w:p w14:paraId="27C9EABE">
      <w:pPr>
        <w:rPr>
          <w:rFonts w:hint="eastAsia" w:ascii="宋体" w:hAnsi="宋体" w:cs="宋体"/>
          <w:b/>
          <w:bCs/>
          <w:color w:val="auto"/>
          <w:kern w:val="0"/>
          <w:sz w:val="32"/>
          <w:szCs w:val="32"/>
          <w:highlight w:val="none"/>
          <w:lang w:val="zh-CN"/>
        </w:rPr>
      </w:pPr>
    </w:p>
    <w:p w14:paraId="41119820">
      <w:pPr>
        <w:pStyle w:val="7"/>
        <w:rPr>
          <w:rFonts w:hint="eastAsia" w:ascii="宋体" w:hAnsi="宋体" w:cs="宋体"/>
          <w:b/>
          <w:bCs/>
          <w:color w:val="auto"/>
          <w:kern w:val="0"/>
          <w:sz w:val="32"/>
          <w:szCs w:val="32"/>
          <w:highlight w:val="none"/>
          <w:lang w:val="zh-CN"/>
        </w:rPr>
      </w:pPr>
    </w:p>
    <w:p w14:paraId="5706E04A">
      <w:pPr>
        <w:rPr>
          <w:rFonts w:hint="eastAsia"/>
          <w:lang w:val="zh-CN"/>
        </w:rPr>
      </w:pPr>
    </w:p>
    <w:p w14:paraId="69651F08">
      <w:pPr>
        <w:pStyle w:val="8"/>
        <w:rPr>
          <w:rFonts w:hint="eastAsia"/>
          <w:color w:val="auto"/>
          <w:highlight w:val="none"/>
          <w:lang w:val="zh-CN"/>
        </w:rPr>
      </w:pPr>
    </w:p>
    <w:p w14:paraId="3C9106C0">
      <w:pPr>
        <w:autoSpaceDE w:val="0"/>
        <w:autoSpaceDN w:val="0"/>
        <w:adjustRightInd w:val="0"/>
        <w:spacing w:line="360" w:lineRule="auto"/>
        <w:ind w:firstLine="643" w:firstLineChars="200"/>
        <w:jc w:val="center"/>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en-US" w:eastAsia="zh-CN"/>
        </w:rPr>
        <w:t>2025</w:t>
      </w:r>
      <w:r>
        <w:rPr>
          <w:rFonts w:hint="eastAsia" w:ascii="宋体" w:hAnsi="宋体" w:cs="宋体"/>
          <w:b/>
          <w:bCs/>
          <w:color w:val="auto"/>
          <w:kern w:val="0"/>
          <w:sz w:val="32"/>
          <w:szCs w:val="32"/>
          <w:highlight w:val="none"/>
          <w:lang w:val="zh-CN"/>
        </w:rPr>
        <w:t>年</w:t>
      </w:r>
      <w:r>
        <w:rPr>
          <w:rFonts w:hint="eastAsia" w:ascii="宋体" w:hAnsi="宋体" w:cs="宋体"/>
          <w:b/>
          <w:bCs/>
          <w:color w:val="auto"/>
          <w:kern w:val="0"/>
          <w:sz w:val="32"/>
          <w:szCs w:val="32"/>
          <w:highlight w:val="none"/>
          <w:lang w:val="en-US" w:eastAsia="zh-CN"/>
        </w:rPr>
        <w:t>5</w:t>
      </w:r>
      <w:r>
        <w:rPr>
          <w:rFonts w:hint="eastAsia" w:ascii="宋体" w:hAnsi="宋体" w:cs="宋体"/>
          <w:b/>
          <w:bCs/>
          <w:color w:val="auto"/>
          <w:kern w:val="0"/>
          <w:sz w:val="32"/>
          <w:szCs w:val="32"/>
          <w:highlight w:val="none"/>
          <w:lang w:val="zh-CN"/>
        </w:rPr>
        <w:t>月</w:t>
      </w:r>
    </w:p>
    <w:p w14:paraId="4B8B8F8C">
      <w:pPr>
        <w:rPr>
          <w:rFonts w:hint="eastAsia" w:ascii="宋体" w:hAnsi="宋体" w:cs="宋体"/>
          <w:b/>
          <w:color w:val="auto"/>
          <w:sz w:val="40"/>
          <w:szCs w:val="30"/>
          <w:highlight w:val="none"/>
        </w:rPr>
      </w:pPr>
      <w:r>
        <w:rPr>
          <w:rFonts w:hint="eastAsia" w:ascii="宋体" w:hAnsi="宋体" w:cs="宋体"/>
          <w:b/>
          <w:color w:val="auto"/>
          <w:sz w:val="40"/>
          <w:szCs w:val="30"/>
          <w:highlight w:val="none"/>
        </w:rPr>
        <w:br w:type="page"/>
      </w:r>
    </w:p>
    <w:p w14:paraId="3DD26618">
      <w:pPr>
        <w:adjustRightInd w:val="0"/>
        <w:spacing w:line="360" w:lineRule="auto"/>
        <w:ind w:firstLine="803" w:firstLineChars="200"/>
        <w:jc w:val="center"/>
        <w:textAlignment w:val="baseline"/>
        <w:rPr>
          <w:rFonts w:ascii="宋体" w:hAnsi="宋体" w:cs="宋体"/>
          <w:b/>
          <w:color w:val="auto"/>
          <w:sz w:val="40"/>
          <w:szCs w:val="30"/>
          <w:highlight w:val="none"/>
        </w:rPr>
      </w:pPr>
      <w:r>
        <w:rPr>
          <w:rFonts w:hint="eastAsia" w:ascii="宋体" w:hAnsi="宋体" w:cs="宋体"/>
          <w:b/>
          <w:color w:val="auto"/>
          <w:sz w:val="40"/>
          <w:szCs w:val="30"/>
          <w:highlight w:val="none"/>
        </w:rPr>
        <w:t>目录</w:t>
      </w:r>
    </w:p>
    <w:p w14:paraId="2162A468">
      <w:pPr>
        <w:pStyle w:val="11"/>
        <w:tabs>
          <w:tab w:val="right" w:leader="dot" w:pos="8930"/>
        </w:tabs>
        <w:spacing w:line="360" w:lineRule="auto"/>
        <w:ind w:firstLine="420" w:firstLineChars="200"/>
        <w:rPr>
          <w:color w:val="auto"/>
          <w:highlight w:val="none"/>
        </w:rPr>
      </w:pPr>
      <w:r>
        <w:rPr>
          <w:rFonts w:ascii="宋体" w:hAnsi="宋体" w:cs="宋体"/>
          <w:b w:val="0"/>
          <w:bCs w:val="0"/>
          <w:color w:val="auto"/>
          <w:kern w:val="0"/>
          <w:sz w:val="21"/>
          <w:szCs w:val="21"/>
          <w:highlight w:val="none"/>
        </w:rPr>
        <w:fldChar w:fldCharType="begin"/>
      </w:r>
      <w:r>
        <w:rPr>
          <w:rFonts w:ascii="宋体" w:hAnsi="宋体" w:cs="宋体"/>
          <w:b w:val="0"/>
          <w:bCs w:val="0"/>
          <w:color w:val="auto"/>
          <w:kern w:val="0"/>
          <w:sz w:val="21"/>
          <w:szCs w:val="21"/>
          <w:highlight w:val="none"/>
        </w:rPr>
        <w:instrText xml:space="preserve"> TOC \o "1-1" \h \z \u </w:instrText>
      </w:r>
      <w:r>
        <w:rPr>
          <w:rFonts w:ascii="宋体" w:hAnsi="宋体" w:cs="宋体"/>
          <w:b w:val="0"/>
          <w:bCs w:val="0"/>
          <w:color w:val="auto"/>
          <w:kern w:val="0"/>
          <w:sz w:val="21"/>
          <w:szCs w:val="21"/>
          <w:highlight w:val="none"/>
        </w:rPr>
        <w:fldChar w:fldCharType="separate"/>
      </w:r>
      <w:r>
        <w:rPr>
          <w:rFonts w:ascii="宋体" w:hAnsi="宋体" w:cs="宋体"/>
          <w:bCs w:val="0"/>
          <w:color w:val="auto"/>
          <w:kern w:val="0"/>
          <w:szCs w:val="21"/>
          <w:highlight w:val="none"/>
        </w:rPr>
        <w:fldChar w:fldCharType="begin"/>
      </w:r>
      <w:r>
        <w:rPr>
          <w:rFonts w:ascii="宋体" w:hAnsi="宋体" w:cs="宋体"/>
          <w:bCs w:val="0"/>
          <w:color w:val="auto"/>
          <w:kern w:val="0"/>
          <w:szCs w:val="21"/>
          <w:highlight w:val="none"/>
        </w:rPr>
        <w:instrText xml:space="preserve"> HYPERLINK \l _Toc2200 </w:instrText>
      </w:r>
      <w:r>
        <w:rPr>
          <w:rFonts w:ascii="宋体" w:hAnsi="宋体" w:cs="宋体"/>
          <w:bCs w:val="0"/>
          <w:color w:val="auto"/>
          <w:kern w:val="0"/>
          <w:szCs w:val="21"/>
          <w:highlight w:val="none"/>
        </w:rPr>
        <w:fldChar w:fldCharType="separate"/>
      </w:r>
      <w:r>
        <w:rPr>
          <w:rFonts w:hint="eastAsia" w:ascii="宋体" w:hAnsi="宋体" w:cs="宋体"/>
          <w:color w:val="auto"/>
          <w:szCs w:val="36"/>
          <w:highlight w:val="none"/>
          <w:lang w:val="zh-CN"/>
        </w:rPr>
        <w:t>第一部分竞争性磋商公告</w:t>
      </w:r>
      <w:r>
        <w:rPr>
          <w:color w:val="auto"/>
          <w:highlight w:val="none"/>
        </w:rPr>
        <w:tab/>
      </w:r>
      <w:r>
        <w:rPr>
          <w:color w:val="auto"/>
          <w:highlight w:val="none"/>
        </w:rPr>
        <w:fldChar w:fldCharType="begin"/>
      </w:r>
      <w:r>
        <w:rPr>
          <w:color w:val="auto"/>
          <w:highlight w:val="none"/>
        </w:rPr>
        <w:instrText xml:space="preserve"> PAGEREF _Toc2200 \h </w:instrText>
      </w:r>
      <w:r>
        <w:rPr>
          <w:color w:val="auto"/>
          <w:highlight w:val="none"/>
        </w:rPr>
        <w:fldChar w:fldCharType="separate"/>
      </w:r>
      <w:r>
        <w:rPr>
          <w:color w:val="auto"/>
          <w:highlight w:val="none"/>
        </w:rPr>
        <w:t>1</w:t>
      </w:r>
      <w:r>
        <w:rPr>
          <w:color w:val="auto"/>
          <w:highlight w:val="none"/>
        </w:rPr>
        <w:fldChar w:fldCharType="end"/>
      </w:r>
      <w:r>
        <w:rPr>
          <w:rFonts w:ascii="宋体" w:hAnsi="宋体" w:cs="宋体"/>
          <w:bCs w:val="0"/>
          <w:color w:val="auto"/>
          <w:kern w:val="0"/>
          <w:szCs w:val="21"/>
          <w:highlight w:val="none"/>
        </w:rPr>
        <w:fldChar w:fldCharType="end"/>
      </w:r>
    </w:p>
    <w:p w14:paraId="789E4ACB">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_Toc23680 </w:instrText>
      </w:r>
      <w:r>
        <w:rPr>
          <w:rFonts w:ascii="宋体" w:hAnsi="宋体" w:cs="宋体"/>
          <w:bCs/>
          <w:color w:val="auto"/>
          <w:kern w:val="0"/>
          <w:szCs w:val="21"/>
          <w:highlight w:val="none"/>
        </w:rPr>
        <w:fldChar w:fldCharType="separate"/>
      </w:r>
      <w:r>
        <w:rPr>
          <w:rFonts w:hint="eastAsia" w:ascii="宋体" w:hAnsi="宋体" w:cs="宋体"/>
          <w:color w:val="auto"/>
          <w:szCs w:val="36"/>
          <w:highlight w:val="none"/>
          <w:lang w:val="zh-CN"/>
        </w:rPr>
        <w:t>第二部分供应商须知</w:t>
      </w:r>
      <w:r>
        <w:rPr>
          <w:color w:val="auto"/>
          <w:highlight w:val="none"/>
        </w:rPr>
        <w:tab/>
      </w:r>
      <w:r>
        <w:rPr>
          <w:color w:val="auto"/>
          <w:highlight w:val="none"/>
        </w:rPr>
        <w:fldChar w:fldCharType="begin"/>
      </w:r>
      <w:r>
        <w:rPr>
          <w:color w:val="auto"/>
          <w:highlight w:val="none"/>
        </w:rPr>
        <w:instrText xml:space="preserve"> PAGEREF _Toc23680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宋体"/>
          <w:bCs/>
          <w:color w:val="auto"/>
          <w:kern w:val="0"/>
          <w:szCs w:val="21"/>
          <w:highlight w:val="none"/>
        </w:rPr>
        <w:fldChar w:fldCharType="end"/>
      </w:r>
    </w:p>
    <w:p w14:paraId="07D839CB">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_Toc14628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一、说明</w:t>
      </w:r>
      <w:r>
        <w:rPr>
          <w:color w:val="auto"/>
          <w:highlight w:val="none"/>
        </w:rPr>
        <w:tab/>
      </w:r>
      <w:r>
        <w:rPr>
          <w:color w:val="auto"/>
          <w:highlight w:val="none"/>
        </w:rPr>
        <w:fldChar w:fldCharType="begin"/>
      </w:r>
      <w:r>
        <w:rPr>
          <w:color w:val="auto"/>
          <w:highlight w:val="none"/>
        </w:rPr>
        <w:instrText xml:space="preserve"> PAGEREF _Toc14628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宋体"/>
          <w:bCs/>
          <w:color w:val="auto"/>
          <w:kern w:val="0"/>
          <w:szCs w:val="21"/>
          <w:highlight w:val="none"/>
        </w:rPr>
        <w:fldChar w:fldCharType="end"/>
      </w:r>
    </w:p>
    <w:p w14:paraId="0EA4213B">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_Toc31375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1.适用范围</w:t>
      </w:r>
      <w:r>
        <w:rPr>
          <w:color w:val="auto"/>
          <w:highlight w:val="none"/>
        </w:rPr>
        <w:tab/>
      </w:r>
      <w:r>
        <w:rPr>
          <w:color w:val="auto"/>
          <w:highlight w:val="none"/>
        </w:rPr>
        <w:fldChar w:fldCharType="begin"/>
      </w:r>
      <w:r>
        <w:rPr>
          <w:color w:val="auto"/>
          <w:highlight w:val="none"/>
        </w:rPr>
        <w:instrText xml:space="preserve"> PAGEREF _Toc31375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宋体"/>
          <w:bCs/>
          <w:color w:val="auto"/>
          <w:kern w:val="0"/>
          <w:szCs w:val="21"/>
          <w:highlight w:val="none"/>
        </w:rPr>
        <w:fldChar w:fldCharType="end"/>
      </w:r>
    </w:p>
    <w:p w14:paraId="57A3B6A9">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_Toc20214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2.采购方式、合格的供应商</w:t>
      </w:r>
      <w:r>
        <w:rPr>
          <w:color w:val="auto"/>
          <w:highlight w:val="none"/>
        </w:rPr>
        <w:tab/>
      </w:r>
      <w:r>
        <w:rPr>
          <w:color w:val="auto"/>
          <w:highlight w:val="none"/>
        </w:rPr>
        <w:fldChar w:fldCharType="begin"/>
      </w:r>
      <w:r>
        <w:rPr>
          <w:color w:val="auto"/>
          <w:highlight w:val="none"/>
        </w:rPr>
        <w:instrText xml:space="preserve"> PAGEREF _Toc20214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宋体"/>
          <w:bCs/>
          <w:color w:val="auto"/>
          <w:kern w:val="0"/>
          <w:szCs w:val="21"/>
          <w:highlight w:val="none"/>
        </w:rPr>
        <w:fldChar w:fldCharType="end"/>
      </w:r>
    </w:p>
    <w:p w14:paraId="6D7254D5">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_Toc27577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3.竞争性磋商费用</w:t>
      </w:r>
      <w:r>
        <w:rPr>
          <w:color w:val="auto"/>
          <w:highlight w:val="none"/>
        </w:rPr>
        <w:tab/>
      </w:r>
      <w:r>
        <w:rPr>
          <w:color w:val="auto"/>
          <w:highlight w:val="none"/>
        </w:rPr>
        <w:fldChar w:fldCharType="begin"/>
      </w:r>
      <w:r>
        <w:rPr>
          <w:color w:val="auto"/>
          <w:highlight w:val="none"/>
        </w:rPr>
        <w:instrText xml:space="preserve"> PAGEREF _Toc27577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宋体"/>
          <w:bCs/>
          <w:color w:val="auto"/>
          <w:kern w:val="0"/>
          <w:szCs w:val="21"/>
          <w:highlight w:val="none"/>
        </w:rPr>
        <w:fldChar w:fldCharType="end"/>
      </w:r>
    </w:p>
    <w:p w14:paraId="04E2BDCB">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_Toc23481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二、采购文件说明</w:t>
      </w:r>
      <w:r>
        <w:rPr>
          <w:color w:val="auto"/>
          <w:highlight w:val="none"/>
        </w:rPr>
        <w:tab/>
      </w:r>
      <w:r>
        <w:rPr>
          <w:color w:val="auto"/>
          <w:highlight w:val="none"/>
        </w:rPr>
        <w:fldChar w:fldCharType="begin"/>
      </w:r>
      <w:r>
        <w:rPr>
          <w:color w:val="auto"/>
          <w:highlight w:val="none"/>
        </w:rPr>
        <w:instrText xml:space="preserve"> PAGEREF _Toc23481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宋体"/>
          <w:bCs/>
          <w:color w:val="auto"/>
          <w:kern w:val="0"/>
          <w:szCs w:val="21"/>
          <w:highlight w:val="none"/>
        </w:rPr>
        <w:fldChar w:fldCharType="end"/>
      </w:r>
    </w:p>
    <w:p w14:paraId="50CAEAEB">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_Toc15436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4.采购文件的构成</w:t>
      </w:r>
      <w:r>
        <w:rPr>
          <w:color w:val="auto"/>
          <w:highlight w:val="none"/>
        </w:rPr>
        <w:tab/>
      </w:r>
      <w:r>
        <w:rPr>
          <w:color w:val="auto"/>
          <w:highlight w:val="none"/>
        </w:rPr>
        <w:fldChar w:fldCharType="begin"/>
      </w:r>
      <w:r>
        <w:rPr>
          <w:color w:val="auto"/>
          <w:highlight w:val="none"/>
        </w:rPr>
        <w:instrText xml:space="preserve"> PAGEREF _Toc15436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宋体"/>
          <w:bCs/>
          <w:color w:val="auto"/>
          <w:kern w:val="0"/>
          <w:szCs w:val="21"/>
          <w:highlight w:val="none"/>
        </w:rPr>
        <w:fldChar w:fldCharType="end"/>
      </w:r>
    </w:p>
    <w:p w14:paraId="719B3681">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_Toc16015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5.竞争性磋商公告、采购文件、采购活动和成交结果的质疑</w:t>
      </w:r>
      <w:r>
        <w:rPr>
          <w:color w:val="auto"/>
          <w:highlight w:val="none"/>
        </w:rPr>
        <w:tab/>
      </w:r>
      <w:r>
        <w:rPr>
          <w:color w:val="auto"/>
          <w:highlight w:val="none"/>
        </w:rPr>
        <w:fldChar w:fldCharType="begin"/>
      </w:r>
      <w:r>
        <w:rPr>
          <w:color w:val="auto"/>
          <w:highlight w:val="none"/>
        </w:rPr>
        <w:instrText xml:space="preserve"> PAGEREF _Toc16015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宋体"/>
          <w:bCs/>
          <w:color w:val="auto"/>
          <w:kern w:val="0"/>
          <w:szCs w:val="21"/>
          <w:highlight w:val="none"/>
        </w:rPr>
        <w:fldChar w:fldCharType="end"/>
      </w:r>
    </w:p>
    <w:p w14:paraId="244C572C">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_Toc27331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6.采购文件的澄清或修改</w:t>
      </w:r>
      <w:r>
        <w:rPr>
          <w:color w:val="auto"/>
          <w:highlight w:val="none"/>
        </w:rPr>
        <w:tab/>
      </w:r>
      <w:r>
        <w:rPr>
          <w:color w:val="auto"/>
          <w:highlight w:val="none"/>
        </w:rPr>
        <w:fldChar w:fldCharType="begin"/>
      </w:r>
      <w:r>
        <w:rPr>
          <w:color w:val="auto"/>
          <w:highlight w:val="none"/>
        </w:rPr>
        <w:instrText xml:space="preserve"> PAGEREF _Toc27331 \h </w:instrText>
      </w:r>
      <w:r>
        <w:rPr>
          <w:color w:val="auto"/>
          <w:highlight w:val="none"/>
        </w:rPr>
        <w:fldChar w:fldCharType="separate"/>
      </w:r>
      <w:r>
        <w:rPr>
          <w:color w:val="auto"/>
          <w:highlight w:val="none"/>
        </w:rPr>
        <w:t>5</w:t>
      </w:r>
      <w:r>
        <w:rPr>
          <w:color w:val="auto"/>
          <w:highlight w:val="none"/>
        </w:rPr>
        <w:fldChar w:fldCharType="end"/>
      </w:r>
      <w:r>
        <w:rPr>
          <w:rFonts w:ascii="宋体" w:hAnsi="宋体" w:cs="宋体"/>
          <w:bCs/>
          <w:color w:val="auto"/>
          <w:kern w:val="0"/>
          <w:szCs w:val="21"/>
          <w:highlight w:val="none"/>
        </w:rPr>
        <w:fldChar w:fldCharType="end"/>
      </w:r>
    </w:p>
    <w:p w14:paraId="71586F60">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_Toc12378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三、响应文件的编制</w:t>
      </w:r>
      <w:r>
        <w:rPr>
          <w:color w:val="auto"/>
          <w:highlight w:val="none"/>
        </w:rPr>
        <w:tab/>
      </w:r>
      <w:r>
        <w:rPr>
          <w:color w:val="auto"/>
          <w:highlight w:val="none"/>
        </w:rPr>
        <w:fldChar w:fldCharType="begin"/>
      </w:r>
      <w:r>
        <w:rPr>
          <w:color w:val="auto"/>
          <w:highlight w:val="none"/>
        </w:rPr>
        <w:instrText xml:space="preserve"> PAGEREF _Toc12378 \h </w:instrText>
      </w:r>
      <w:r>
        <w:rPr>
          <w:color w:val="auto"/>
          <w:highlight w:val="none"/>
        </w:rPr>
        <w:fldChar w:fldCharType="separate"/>
      </w:r>
      <w:r>
        <w:rPr>
          <w:color w:val="auto"/>
          <w:highlight w:val="none"/>
        </w:rPr>
        <w:t>5</w:t>
      </w:r>
      <w:r>
        <w:rPr>
          <w:color w:val="auto"/>
          <w:highlight w:val="none"/>
        </w:rPr>
        <w:fldChar w:fldCharType="end"/>
      </w:r>
      <w:r>
        <w:rPr>
          <w:rFonts w:ascii="宋体" w:hAnsi="宋体" w:cs="宋体"/>
          <w:bCs/>
          <w:color w:val="auto"/>
          <w:kern w:val="0"/>
          <w:szCs w:val="21"/>
          <w:highlight w:val="none"/>
        </w:rPr>
        <w:fldChar w:fldCharType="end"/>
      </w:r>
    </w:p>
    <w:p w14:paraId="7FC31762">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_Toc5996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7.响应文件的语言及度量衡单位</w:t>
      </w:r>
      <w:r>
        <w:rPr>
          <w:color w:val="auto"/>
          <w:highlight w:val="none"/>
        </w:rPr>
        <w:tab/>
      </w:r>
      <w:r>
        <w:rPr>
          <w:color w:val="auto"/>
          <w:highlight w:val="none"/>
        </w:rPr>
        <w:fldChar w:fldCharType="begin"/>
      </w:r>
      <w:r>
        <w:rPr>
          <w:color w:val="auto"/>
          <w:highlight w:val="none"/>
        </w:rPr>
        <w:instrText xml:space="preserve"> PAGEREF _Toc5996 \h </w:instrText>
      </w:r>
      <w:r>
        <w:rPr>
          <w:color w:val="auto"/>
          <w:highlight w:val="none"/>
        </w:rPr>
        <w:fldChar w:fldCharType="separate"/>
      </w:r>
      <w:r>
        <w:rPr>
          <w:color w:val="auto"/>
          <w:highlight w:val="none"/>
        </w:rPr>
        <w:t>5</w:t>
      </w:r>
      <w:r>
        <w:rPr>
          <w:color w:val="auto"/>
          <w:highlight w:val="none"/>
        </w:rPr>
        <w:fldChar w:fldCharType="end"/>
      </w:r>
      <w:r>
        <w:rPr>
          <w:rFonts w:ascii="宋体" w:hAnsi="宋体" w:cs="宋体"/>
          <w:bCs/>
          <w:color w:val="auto"/>
          <w:kern w:val="0"/>
          <w:szCs w:val="21"/>
          <w:highlight w:val="none"/>
        </w:rPr>
        <w:fldChar w:fldCharType="end"/>
      </w:r>
    </w:p>
    <w:p w14:paraId="0C36DF07">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_Toc14177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8.竞争性磋商报价及中标价</w:t>
      </w:r>
      <w:r>
        <w:rPr>
          <w:color w:val="auto"/>
          <w:highlight w:val="none"/>
        </w:rPr>
        <w:tab/>
      </w:r>
      <w:r>
        <w:rPr>
          <w:color w:val="auto"/>
          <w:highlight w:val="none"/>
        </w:rPr>
        <w:fldChar w:fldCharType="begin"/>
      </w:r>
      <w:r>
        <w:rPr>
          <w:color w:val="auto"/>
          <w:highlight w:val="none"/>
        </w:rPr>
        <w:instrText xml:space="preserve"> PAGEREF _Toc14177 \h </w:instrText>
      </w:r>
      <w:r>
        <w:rPr>
          <w:color w:val="auto"/>
          <w:highlight w:val="none"/>
        </w:rPr>
        <w:fldChar w:fldCharType="separate"/>
      </w:r>
      <w:r>
        <w:rPr>
          <w:color w:val="auto"/>
          <w:highlight w:val="none"/>
        </w:rPr>
        <w:t>6</w:t>
      </w:r>
      <w:r>
        <w:rPr>
          <w:color w:val="auto"/>
          <w:highlight w:val="none"/>
        </w:rPr>
        <w:fldChar w:fldCharType="end"/>
      </w:r>
      <w:r>
        <w:rPr>
          <w:rFonts w:ascii="宋体" w:hAnsi="宋体" w:cs="宋体"/>
          <w:bCs/>
          <w:color w:val="auto"/>
          <w:kern w:val="0"/>
          <w:szCs w:val="21"/>
          <w:highlight w:val="none"/>
        </w:rPr>
        <w:fldChar w:fldCharType="end"/>
      </w:r>
    </w:p>
    <w:p w14:paraId="51CC69D5">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_Toc8692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9.竞争性磋商保证金</w:t>
      </w:r>
      <w:r>
        <w:rPr>
          <w:color w:val="auto"/>
          <w:highlight w:val="none"/>
        </w:rPr>
        <w:tab/>
      </w:r>
      <w:r>
        <w:rPr>
          <w:color w:val="auto"/>
          <w:highlight w:val="none"/>
        </w:rPr>
        <w:fldChar w:fldCharType="begin"/>
      </w:r>
      <w:r>
        <w:rPr>
          <w:color w:val="auto"/>
          <w:highlight w:val="none"/>
        </w:rPr>
        <w:instrText xml:space="preserve"> PAGEREF _Toc8692 \h </w:instrText>
      </w:r>
      <w:r>
        <w:rPr>
          <w:color w:val="auto"/>
          <w:highlight w:val="none"/>
        </w:rPr>
        <w:fldChar w:fldCharType="separate"/>
      </w:r>
      <w:r>
        <w:rPr>
          <w:color w:val="auto"/>
          <w:highlight w:val="none"/>
        </w:rPr>
        <w:t>6</w:t>
      </w:r>
      <w:r>
        <w:rPr>
          <w:color w:val="auto"/>
          <w:highlight w:val="none"/>
        </w:rPr>
        <w:fldChar w:fldCharType="end"/>
      </w:r>
      <w:r>
        <w:rPr>
          <w:rFonts w:ascii="宋体" w:hAnsi="宋体" w:cs="宋体"/>
          <w:bCs/>
          <w:color w:val="auto"/>
          <w:kern w:val="0"/>
          <w:szCs w:val="21"/>
          <w:highlight w:val="none"/>
        </w:rPr>
        <w:fldChar w:fldCharType="end"/>
      </w:r>
    </w:p>
    <w:p w14:paraId="7F83F56C">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_Toc25877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10.响应有效期</w:t>
      </w:r>
      <w:r>
        <w:rPr>
          <w:color w:val="auto"/>
          <w:highlight w:val="none"/>
        </w:rPr>
        <w:tab/>
      </w:r>
      <w:r>
        <w:rPr>
          <w:color w:val="auto"/>
          <w:highlight w:val="none"/>
        </w:rPr>
        <w:fldChar w:fldCharType="begin"/>
      </w:r>
      <w:r>
        <w:rPr>
          <w:color w:val="auto"/>
          <w:highlight w:val="none"/>
        </w:rPr>
        <w:instrText xml:space="preserve"> PAGEREF _Toc25877 \h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rPr>
        <w:fldChar w:fldCharType="end"/>
      </w:r>
    </w:p>
    <w:p w14:paraId="65430413">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_Toc11419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11.响应文件构成</w:t>
      </w:r>
      <w:r>
        <w:rPr>
          <w:color w:val="auto"/>
          <w:highlight w:val="none"/>
        </w:rPr>
        <w:tab/>
      </w:r>
      <w:r>
        <w:rPr>
          <w:color w:val="auto"/>
          <w:highlight w:val="none"/>
        </w:rPr>
        <w:fldChar w:fldCharType="begin"/>
      </w:r>
      <w:r>
        <w:rPr>
          <w:color w:val="auto"/>
          <w:highlight w:val="none"/>
        </w:rPr>
        <w:instrText xml:space="preserve"> PAGEREF _Toc11419 \h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rPr>
        <w:fldChar w:fldCharType="end"/>
      </w:r>
    </w:p>
    <w:p w14:paraId="5AB874D5">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_Toc5884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12.响应文件的编制要求</w:t>
      </w:r>
      <w:r>
        <w:rPr>
          <w:color w:val="auto"/>
          <w:highlight w:val="none"/>
        </w:rPr>
        <w:tab/>
      </w:r>
      <w:r>
        <w:rPr>
          <w:rFonts w:hint="eastAsia"/>
          <w:color w:val="auto"/>
          <w:highlight w:val="none"/>
          <w:lang w:val="en-US" w:eastAsia="zh-CN"/>
        </w:rPr>
        <w:t>7</w:t>
      </w:r>
      <w:r>
        <w:rPr>
          <w:rFonts w:ascii="宋体" w:hAnsi="宋体" w:cs="宋体"/>
          <w:bCs/>
          <w:color w:val="auto"/>
          <w:kern w:val="0"/>
          <w:szCs w:val="21"/>
          <w:highlight w:val="none"/>
        </w:rPr>
        <w:fldChar w:fldCharType="end"/>
      </w:r>
    </w:p>
    <w:p w14:paraId="25EE964F">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_Toc31211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四、响应文件的提交</w:t>
      </w:r>
      <w:r>
        <w:rPr>
          <w:color w:val="auto"/>
          <w:highlight w:val="none"/>
        </w:rPr>
        <w:tab/>
      </w:r>
      <w:r>
        <w:rPr>
          <w:rFonts w:hint="eastAsia"/>
          <w:color w:val="auto"/>
          <w:highlight w:val="none"/>
          <w:lang w:val="en-US" w:eastAsia="zh-CN"/>
        </w:rPr>
        <w:t>8</w:t>
      </w:r>
      <w:r>
        <w:rPr>
          <w:rFonts w:ascii="宋体" w:hAnsi="宋体" w:cs="宋体"/>
          <w:bCs/>
          <w:color w:val="auto"/>
          <w:kern w:val="0"/>
          <w:szCs w:val="21"/>
          <w:highlight w:val="none"/>
        </w:rPr>
        <w:fldChar w:fldCharType="end"/>
      </w:r>
    </w:p>
    <w:p w14:paraId="23A3DF87">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_Toc31768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13.</w:t>
      </w:r>
      <w:r>
        <w:rPr>
          <w:rFonts w:hint="eastAsia" w:ascii="宋体" w:hAnsi="宋体" w:cs="宋体"/>
          <w:color w:val="auto"/>
          <w:szCs w:val="28"/>
          <w:highlight w:val="none"/>
          <w:lang w:val="zh-CN" w:eastAsia="zh-CN"/>
        </w:rPr>
        <w:t>电子投标文件的上传</w:t>
      </w:r>
      <w:r>
        <w:rPr>
          <w:color w:val="auto"/>
          <w:highlight w:val="none"/>
        </w:rPr>
        <w:tab/>
      </w:r>
      <w:r>
        <w:rPr>
          <w:rFonts w:hint="eastAsia"/>
          <w:color w:val="auto"/>
          <w:highlight w:val="none"/>
          <w:lang w:val="en-US" w:eastAsia="zh-CN"/>
        </w:rPr>
        <w:t>8</w:t>
      </w:r>
      <w:r>
        <w:rPr>
          <w:rFonts w:ascii="宋体" w:hAnsi="宋体" w:cs="宋体"/>
          <w:bCs/>
          <w:color w:val="auto"/>
          <w:kern w:val="0"/>
          <w:szCs w:val="21"/>
          <w:highlight w:val="none"/>
        </w:rPr>
        <w:fldChar w:fldCharType="end"/>
      </w:r>
    </w:p>
    <w:p w14:paraId="1AD36377">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_Toc279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14.提交响应文件的时间、地点、方式</w:t>
      </w:r>
      <w:r>
        <w:rPr>
          <w:color w:val="auto"/>
          <w:highlight w:val="none"/>
        </w:rPr>
        <w:tab/>
      </w:r>
      <w:r>
        <w:rPr>
          <w:rFonts w:hint="eastAsia"/>
          <w:color w:val="auto"/>
          <w:highlight w:val="none"/>
          <w:lang w:val="en-US" w:eastAsia="zh-CN"/>
        </w:rPr>
        <w:t>8</w:t>
      </w:r>
      <w:r>
        <w:rPr>
          <w:rFonts w:ascii="宋体" w:hAnsi="宋体" w:cs="宋体"/>
          <w:bCs/>
          <w:color w:val="auto"/>
          <w:kern w:val="0"/>
          <w:szCs w:val="21"/>
          <w:highlight w:val="none"/>
        </w:rPr>
        <w:fldChar w:fldCharType="end"/>
      </w:r>
    </w:p>
    <w:p w14:paraId="781259DB">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_Toc27190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15.响应文件的补充、修改或者撤回</w:t>
      </w:r>
      <w:r>
        <w:rPr>
          <w:color w:val="auto"/>
          <w:highlight w:val="none"/>
        </w:rPr>
        <w:tab/>
      </w:r>
      <w:r>
        <w:rPr>
          <w:rFonts w:hint="eastAsia"/>
          <w:color w:val="auto"/>
          <w:highlight w:val="none"/>
          <w:lang w:val="en-US" w:eastAsia="zh-CN"/>
        </w:rPr>
        <w:t>8</w:t>
      </w:r>
      <w:r>
        <w:rPr>
          <w:rFonts w:ascii="宋体" w:hAnsi="宋体" w:cs="宋体"/>
          <w:bCs/>
          <w:color w:val="auto"/>
          <w:kern w:val="0"/>
          <w:szCs w:val="21"/>
          <w:highlight w:val="none"/>
        </w:rPr>
        <w:fldChar w:fldCharType="end"/>
      </w:r>
    </w:p>
    <w:p w14:paraId="261AB414">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_Toc13941 </w:instrText>
      </w:r>
      <w:r>
        <w:rPr>
          <w:rFonts w:ascii="宋体" w:hAnsi="宋体" w:cs="宋体"/>
          <w:bCs/>
          <w:color w:val="auto"/>
          <w:kern w:val="0"/>
          <w:szCs w:val="21"/>
          <w:highlight w:val="none"/>
        </w:rPr>
        <w:fldChar w:fldCharType="separate"/>
      </w:r>
      <w:r>
        <w:rPr>
          <w:rFonts w:hint="eastAsia" w:ascii="宋体" w:hAnsi="宋体" w:cs="宋体"/>
          <w:color w:val="auto"/>
          <w:kern w:val="0"/>
          <w:szCs w:val="36"/>
          <w:highlight w:val="none"/>
        </w:rPr>
        <w:t>五、</w:t>
      </w:r>
      <w:r>
        <w:rPr>
          <w:rFonts w:hint="eastAsia" w:ascii="宋体" w:hAnsi="宋体" w:cs="宋体"/>
          <w:color w:val="auto"/>
          <w:kern w:val="0"/>
          <w:szCs w:val="36"/>
          <w:highlight w:val="none"/>
          <w:lang w:eastAsia="zh-CN"/>
        </w:rPr>
        <w:t>竞争性磋商</w:t>
      </w:r>
      <w:r>
        <w:rPr>
          <w:rFonts w:hint="eastAsia" w:ascii="宋体" w:hAnsi="宋体" w:cs="宋体"/>
          <w:color w:val="auto"/>
          <w:kern w:val="0"/>
          <w:szCs w:val="36"/>
          <w:highlight w:val="none"/>
        </w:rPr>
        <w:t>程序及方法</w:t>
      </w:r>
      <w:r>
        <w:rPr>
          <w:color w:val="auto"/>
          <w:highlight w:val="none"/>
        </w:rPr>
        <w:tab/>
      </w:r>
      <w:r>
        <w:rPr>
          <w:rFonts w:hint="eastAsia"/>
          <w:color w:val="auto"/>
          <w:highlight w:val="none"/>
          <w:lang w:val="en-US" w:eastAsia="zh-CN"/>
        </w:rPr>
        <w:t>8</w:t>
      </w:r>
      <w:r>
        <w:rPr>
          <w:rFonts w:ascii="宋体" w:hAnsi="宋体" w:cs="宋体"/>
          <w:bCs/>
          <w:color w:val="auto"/>
          <w:kern w:val="0"/>
          <w:szCs w:val="21"/>
          <w:highlight w:val="none"/>
        </w:rPr>
        <w:fldChar w:fldCharType="end"/>
      </w:r>
    </w:p>
    <w:p w14:paraId="17E84FAC">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_Toc11022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w:t>
      </w:r>
      <w:r>
        <w:rPr>
          <w:rFonts w:hint="eastAsia" w:ascii="宋体" w:hAnsi="宋体" w:cs="宋体"/>
          <w:color w:val="auto"/>
          <w:szCs w:val="28"/>
          <w:highlight w:val="none"/>
        </w:rPr>
        <w:t>6</w:t>
      </w:r>
      <w:r>
        <w:rPr>
          <w:rFonts w:hint="eastAsia" w:ascii="宋体" w:hAnsi="宋体" w:cs="宋体"/>
          <w:color w:val="auto"/>
          <w:szCs w:val="28"/>
          <w:highlight w:val="none"/>
          <w:lang w:val="zh-CN"/>
        </w:rPr>
        <w:t>.竞争性磋商活动组织</w:t>
      </w:r>
      <w:r>
        <w:rPr>
          <w:color w:val="auto"/>
          <w:highlight w:val="none"/>
        </w:rPr>
        <w:tab/>
      </w:r>
      <w:r>
        <w:rPr>
          <w:color w:val="auto"/>
          <w:highlight w:val="none"/>
        </w:rPr>
        <w:fldChar w:fldCharType="begin"/>
      </w:r>
      <w:r>
        <w:rPr>
          <w:color w:val="auto"/>
          <w:highlight w:val="none"/>
        </w:rPr>
        <w:instrText xml:space="preserve"> PAGEREF _Toc11022 \h </w:instrText>
      </w:r>
      <w:r>
        <w:rPr>
          <w:color w:val="auto"/>
          <w:highlight w:val="none"/>
        </w:rPr>
        <w:fldChar w:fldCharType="separate"/>
      </w:r>
      <w:r>
        <w:rPr>
          <w:color w:val="auto"/>
          <w:highlight w:val="none"/>
        </w:rPr>
        <w:t>9</w:t>
      </w:r>
      <w:r>
        <w:rPr>
          <w:color w:val="auto"/>
          <w:highlight w:val="none"/>
        </w:rPr>
        <w:fldChar w:fldCharType="end"/>
      </w:r>
      <w:r>
        <w:rPr>
          <w:rFonts w:ascii="宋体" w:hAnsi="宋体" w:cs="宋体"/>
          <w:bCs/>
          <w:color w:val="auto"/>
          <w:kern w:val="0"/>
          <w:szCs w:val="21"/>
          <w:highlight w:val="none"/>
        </w:rPr>
        <w:fldChar w:fldCharType="end"/>
      </w:r>
    </w:p>
    <w:p w14:paraId="6401430F">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_Toc12468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17.</w:t>
      </w:r>
      <w:r>
        <w:rPr>
          <w:rFonts w:hint="eastAsia" w:ascii="宋体" w:hAnsi="宋体" w:cs="宋体"/>
          <w:color w:val="auto"/>
          <w:szCs w:val="28"/>
          <w:highlight w:val="none"/>
          <w:lang w:eastAsia="zh-CN"/>
        </w:rPr>
        <w:t>竞争性磋商</w:t>
      </w:r>
      <w:r>
        <w:rPr>
          <w:rFonts w:hint="eastAsia" w:ascii="宋体" w:hAnsi="宋体" w:cs="宋体"/>
          <w:color w:val="auto"/>
          <w:szCs w:val="28"/>
          <w:highlight w:val="none"/>
        </w:rPr>
        <w:t>小组</w:t>
      </w:r>
      <w:r>
        <w:rPr>
          <w:color w:val="auto"/>
          <w:highlight w:val="none"/>
        </w:rPr>
        <w:tab/>
      </w:r>
      <w:r>
        <w:rPr>
          <w:color w:val="auto"/>
          <w:highlight w:val="none"/>
        </w:rPr>
        <w:fldChar w:fldCharType="begin"/>
      </w:r>
      <w:r>
        <w:rPr>
          <w:color w:val="auto"/>
          <w:highlight w:val="none"/>
        </w:rPr>
        <w:instrText xml:space="preserve"> PAGEREF _Toc12468 \h </w:instrText>
      </w:r>
      <w:r>
        <w:rPr>
          <w:color w:val="auto"/>
          <w:highlight w:val="none"/>
        </w:rPr>
        <w:fldChar w:fldCharType="separate"/>
      </w:r>
      <w:r>
        <w:rPr>
          <w:color w:val="auto"/>
          <w:highlight w:val="none"/>
        </w:rPr>
        <w:t>10</w:t>
      </w:r>
      <w:r>
        <w:rPr>
          <w:color w:val="auto"/>
          <w:highlight w:val="none"/>
        </w:rPr>
        <w:fldChar w:fldCharType="end"/>
      </w:r>
      <w:r>
        <w:rPr>
          <w:rFonts w:ascii="宋体" w:hAnsi="宋体" w:cs="宋体"/>
          <w:bCs/>
          <w:color w:val="auto"/>
          <w:kern w:val="0"/>
          <w:szCs w:val="21"/>
          <w:highlight w:val="none"/>
        </w:rPr>
        <w:fldChar w:fldCharType="end"/>
      </w:r>
    </w:p>
    <w:p w14:paraId="5DCFFC0B">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_Toc26400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18.有</w:t>
      </w:r>
      <w:r>
        <w:rPr>
          <w:rFonts w:hint="eastAsia" w:ascii="宋体" w:hAnsi="宋体" w:cs="宋体"/>
          <w:color w:val="auto"/>
          <w:szCs w:val="28"/>
          <w:highlight w:val="none"/>
          <w:lang w:val="zh-CN"/>
        </w:rPr>
        <w:t>效性、完整性和响应程度审查</w:t>
      </w:r>
      <w:r>
        <w:rPr>
          <w:color w:val="auto"/>
          <w:highlight w:val="none"/>
        </w:rPr>
        <w:tab/>
      </w:r>
      <w:r>
        <w:rPr>
          <w:color w:val="auto"/>
          <w:highlight w:val="none"/>
        </w:rPr>
        <w:fldChar w:fldCharType="begin"/>
      </w:r>
      <w:r>
        <w:rPr>
          <w:color w:val="auto"/>
          <w:highlight w:val="none"/>
        </w:rPr>
        <w:instrText xml:space="preserve"> PAGEREF _Toc26400 \h </w:instrText>
      </w:r>
      <w:r>
        <w:rPr>
          <w:color w:val="auto"/>
          <w:highlight w:val="none"/>
        </w:rPr>
        <w:fldChar w:fldCharType="separate"/>
      </w:r>
      <w:r>
        <w:rPr>
          <w:color w:val="auto"/>
          <w:highlight w:val="none"/>
        </w:rPr>
        <w:t>11</w:t>
      </w:r>
      <w:r>
        <w:rPr>
          <w:color w:val="auto"/>
          <w:highlight w:val="none"/>
        </w:rPr>
        <w:fldChar w:fldCharType="end"/>
      </w:r>
      <w:r>
        <w:rPr>
          <w:rFonts w:ascii="宋体" w:hAnsi="宋体" w:cs="宋体"/>
          <w:bCs/>
          <w:color w:val="auto"/>
          <w:kern w:val="0"/>
          <w:szCs w:val="21"/>
          <w:highlight w:val="none"/>
        </w:rPr>
        <w:fldChar w:fldCharType="end"/>
      </w:r>
    </w:p>
    <w:p w14:paraId="3951C4F3">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_Toc22706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19.最终采购需求和最后报价</w:t>
      </w:r>
      <w:r>
        <w:rPr>
          <w:color w:val="auto"/>
          <w:highlight w:val="none"/>
        </w:rPr>
        <w:tab/>
      </w:r>
      <w:r>
        <w:rPr>
          <w:color w:val="auto"/>
          <w:highlight w:val="none"/>
        </w:rPr>
        <w:fldChar w:fldCharType="begin"/>
      </w:r>
      <w:r>
        <w:rPr>
          <w:color w:val="auto"/>
          <w:highlight w:val="none"/>
        </w:rPr>
        <w:instrText xml:space="preserve"> PAGEREF _Toc22706 \h </w:instrText>
      </w:r>
      <w:r>
        <w:rPr>
          <w:color w:val="auto"/>
          <w:highlight w:val="none"/>
        </w:rPr>
        <w:fldChar w:fldCharType="separate"/>
      </w:r>
      <w:r>
        <w:rPr>
          <w:color w:val="auto"/>
          <w:highlight w:val="none"/>
        </w:rPr>
        <w:t>13</w:t>
      </w:r>
      <w:r>
        <w:rPr>
          <w:color w:val="auto"/>
          <w:highlight w:val="none"/>
        </w:rPr>
        <w:fldChar w:fldCharType="end"/>
      </w:r>
      <w:r>
        <w:rPr>
          <w:rFonts w:ascii="宋体" w:hAnsi="宋体" w:cs="宋体"/>
          <w:bCs/>
          <w:color w:val="auto"/>
          <w:kern w:val="0"/>
          <w:szCs w:val="21"/>
          <w:highlight w:val="none"/>
        </w:rPr>
        <w:fldChar w:fldCharType="end"/>
      </w:r>
    </w:p>
    <w:p w14:paraId="60AFC780">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_Toc17580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20.综合评分</w:t>
      </w:r>
      <w:r>
        <w:rPr>
          <w:color w:val="auto"/>
          <w:highlight w:val="none"/>
        </w:rPr>
        <w:tab/>
      </w:r>
      <w:r>
        <w:rPr>
          <w:color w:val="auto"/>
          <w:highlight w:val="none"/>
        </w:rPr>
        <w:fldChar w:fldCharType="begin"/>
      </w:r>
      <w:r>
        <w:rPr>
          <w:color w:val="auto"/>
          <w:highlight w:val="none"/>
        </w:rPr>
        <w:instrText xml:space="preserve"> PAGEREF _Toc17580 \h </w:instrText>
      </w:r>
      <w:r>
        <w:rPr>
          <w:color w:val="auto"/>
          <w:highlight w:val="none"/>
        </w:rPr>
        <w:fldChar w:fldCharType="separate"/>
      </w:r>
      <w:r>
        <w:rPr>
          <w:color w:val="auto"/>
          <w:highlight w:val="none"/>
        </w:rPr>
        <w:t>14</w:t>
      </w:r>
      <w:r>
        <w:rPr>
          <w:color w:val="auto"/>
          <w:highlight w:val="none"/>
        </w:rPr>
        <w:fldChar w:fldCharType="end"/>
      </w:r>
      <w:r>
        <w:rPr>
          <w:rFonts w:ascii="宋体" w:hAnsi="宋体" w:cs="宋体"/>
          <w:bCs/>
          <w:color w:val="auto"/>
          <w:kern w:val="0"/>
          <w:szCs w:val="21"/>
          <w:highlight w:val="none"/>
        </w:rPr>
        <w:fldChar w:fldCharType="end"/>
      </w:r>
    </w:p>
    <w:p w14:paraId="44A6CDC4">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_Toc292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六、成交</w:t>
      </w:r>
      <w:r>
        <w:rPr>
          <w:color w:val="auto"/>
          <w:highlight w:val="none"/>
        </w:rPr>
        <w:tab/>
      </w:r>
      <w:r>
        <w:rPr>
          <w:color w:val="auto"/>
          <w:highlight w:val="none"/>
        </w:rPr>
        <w:fldChar w:fldCharType="begin"/>
      </w:r>
      <w:r>
        <w:rPr>
          <w:color w:val="auto"/>
          <w:highlight w:val="none"/>
        </w:rPr>
        <w:instrText xml:space="preserve"> PAGEREF _Toc292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宋体"/>
          <w:bCs/>
          <w:color w:val="auto"/>
          <w:kern w:val="0"/>
          <w:szCs w:val="21"/>
          <w:highlight w:val="none"/>
        </w:rPr>
        <w:fldChar w:fldCharType="end"/>
      </w:r>
    </w:p>
    <w:p w14:paraId="79323AB7">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_Toc17209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2</w:t>
      </w:r>
      <w:r>
        <w:rPr>
          <w:rFonts w:hint="eastAsia" w:ascii="宋体" w:hAnsi="宋体" w:cs="宋体"/>
          <w:color w:val="auto"/>
          <w:szCs w:val="28"/>
          <w:highlight w:val="none"/>
        </w:rPr>
        <w:t>1</w:t>
      </w:r>
      <w:r>
        <w:rPr>
          <w:rFonts w:hint="eastAsia" w:ascii="宋体" w:hAnsi="宋体" w:cs="宋体"/>
          <w:color w:val="auto"/>
          <w:szCs w:val="28"/>
          <w:highlight w:val="none"/>
          <w:lang w:val="zh-CN"/>
        </w:rPr>
        <w:t>.推荐并确定</w:t>
      </w:r>
      <w:r>
        <w:rPr>
          <w:rFonts w:hint="eastAsia" w:ascii="宋体" w:hAnsi="宋体" w:cs="宋体"/>
          <w:color w:val="auto"/>
          <w:szCs w:val="28"/>
          <w:highlight w:val="none"/>
        </w:rPr>
        <w:t>成交候选供应商</w:t>
      </w:r>
      <w:r>
        <w:rPr>
          <w:color w:val="auto"/>
          <w:highlight w:val="none"/>
        </w:rPr>
        <w:tab/>
      </w:r>
      <w:r>
        <w:rPr>
          <w:color w:val="auto"/>
          <w:highlight w:val="none"/>
        </w:rPr>
        <w:fldChar w:fldCharType="begin"/>
      </w:r>
      <w:r>
        <w:rPr>
          <w:color w:val="auto"/>
          <w:highlight w:val="none"/>
        </w:rPr>
        <w:instrText xml:space="preserve"> PAGEREF _Toc17209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宋体"/>
          <w:bCs/>
          <w:color w:val="auto"/>
          <w:kern w:val="0"/>
          <w:szCs w:val="21"/>
          <w:highlight w:val="none"/>
        </w:rPr>
        <w:fldChar w:fldCharType="end"/>
      </w:r>
    </w:p>
    <w:p w14:paraId="555D347B">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_Toc27763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2</w:t>
      </w:r>
      <w:r>
        <w:rPr>
          <w:rFonts w:hint="eastAsia" w:ascii="宋体" w:hAnsi="宋体" w:cs="宋体"/>
          <w:color w:val="auto"/>
          <w:szCs w:val="28"/>
          <w:highlight w:val="none"/>
        </w:rPr>
        <w:t>2</w:t>
      </w:r>
      <w:r>
        <w:rPr>
          <w:rFonts w:hint="eastAsia" w:ascii="宋体" w:hAnsi="宋体" w:cs="宋体"/>
          <w:color w:val="auto"/>
          <w:szCs w:val="28"/>
          <w:highlight w:val="none"/>
          <w:lang w:val="zh-CN"/>
        </w:rPr>
        <w:t>.成交通知</w:t>
      </w:r>
      <w:r>
        <w:rPr>
          <w:color w:val="auto"/>
          <w:highlight w:val="none"/>
        </w:rPr>
        <w:tab/>
      </w:r>
      <w:r>
        <w:rPr>
          <w:color w:val="auto"/>
          <w:highlight w:val="none"/>
        </w:rPr>
        <w:fldChar w:fldCharType="begin"/>
      </w:r>
      <w:r>
        <w:rPr>
          <w:color w:val="auto"/>
          <w:highlight w:val="none"/>
        </w:rPr>
        <w:instrText xml:space="preserve"> PAGEREF _Toc27763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宋体"/>
          <w:bCs/>
          <w:color w:val="auto"/>
          <w:kern w:val="0"/>
          <w:szCs w:val="21"/>
          <w:highlight w:val="none"/>
        </w:rPr>
        <w:fldChar w:fldCharType="end"/>
      </w:r>
    </w:p>
    <w:p w14:paraId="790D7B0E">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_Toc24710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七、授予合同</w:t>
      </w:r>
      <w:r>
        <w:rPr>
          <w:color w:val="auto"/>
          <w:highlight w:val="none"/>
        </w:rPr>
        <w:tab/>
      </w:r>
      <w:r>
        <w:rPr>
          <w:color w:val="auto"/>
          <w:highlight w:val="none"/>
        </w:rPr>
        <w:fldChar w:fldCharType="begin"/>
      </w:r>
      <w:r>
        <w:rPr>
          <w:color w:val="auto"/>
          <w:highlight w:val="none"/>
        </w:rPr>
        <w:instrText xml:space="preserve"> PAGEREF _Toc24710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宋体"/>
          <w:bCs/>
          <w:color w:val="auto"/>
          <w:kern w:val="0"/>
          <w:szCs w:val="21"/>
          <w:highlight w:val="none"/>
        </w:rPr>
        <w:fldChar w:fldCharType="end"/>
      </w:r>
    </w:p>
    <w:p w14:paraId="726AEC4C">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_Toc14965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2</w:t>
      </w:r>
      <w:r>
        <w:rPr>
          <w:rFonts w:hint="eastAsia" w:ascii="宋体" w:hAnsi="宋体" w:cs="宋体"/>
          <w:color w:val="auto"/>
          <w:szCs w:val="28"/>
          <w:highlight w:val="none"/>
        </w:rPr>
        <w:t>3</w:t>
      </w:r>
      <w:r>
        <w:rPr>
          <w:rFonts w:hint="eastAsia" w:ascii="宋体" w:hAnsi="宋体" w:cs="宋体"/>
          <w:color w:val="auto"/>
          <w:szCs w:val="28"/>
          <w:highlight w:val="none"/>
          <w:lang w:val="zh-CN"/>
        </w:rPr>
        <w:t>.签订合同</w:t>
      </w:r>
      <w:r>
        <w:rPr>
          <w:color w:val="auto"/>
          <w:highlight w:val="none"/>
        </w:rPr>
        <w:tab/>
      </w:r>
      <w:r>
        <w:rPr>
          <w:color w:val="auto"/>
          <w:highlight w:val="none"/>
        </w:rPr>
        <w:fldChar w:fldCharType="begin"/>
      </w:r>
      <w:r>
        <w:rPr>
          <w:color w:val="auto"/>
          <w:highlight w:val="none"/>
        </w:rPr>
        <w:instrText xml:space="preserve"> PAGEREF _Toc14965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宋体"/>
          <w:bCs/>
          <w:color w:val="auto"/>
          <w:kern w:val="0"/>
          <w:szCs w:val="21"/>
          <w:highlight w:val="none"/>
        </w:rPr>
        <w:fldChar w:fldCharType="end"/>
      </w:r>
    </w:p>
    <w:p w14:paraId="7367EA14">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_Toc14817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八、其他</w:t>
      </w:r>
      <w:r>
        <w:rPr>
          <w:color w:val="auto"/>
          <w:highlight w:val="none"/>
        </w:rPr>
        <w:tab/>
      </w:r>
      <w:r>
        <w:rPr>
          <w:color w:val="auto"/>
          <w:highlight w:val="none"/>
        </w:rPr>
        <w:fldChar w:fldCharType="begin"/>
      </w:r>
      <w:r>
        <w:rPr>
          <w:color w:val="auto"/>
          <w:highlight w:val="none"/>
        </w:rPr>
        <w:instrText xml:space="preserve"> PAGEREF _Toc14817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bCs/>
          <w:color w:val="auto"/>
          <w:kern w:val="0"/>
          <w:szCs w:val="21"/>
          <w:highlight w:val="none"/>
        </w:rPr>
        <w:fldChar w:fldCharType="end"/>
      </w:r>
    </w:p>
    <w:p w14:paraId="63DCE292">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_Toc17639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2</w:t>
      </w:r>
      <w:r>
        <w:rPr>
          <w:rFonts w:ascii="宋体" w:hAnsi="宋体" w:cs="宋体"/>
          <w:color w:val="auto"/>
          <w:szCs w:val="28"/>
          <w:highlight w:val="none"/>
        </w:rPr>
        <w:t>4</w:t>
      </w:r>
      <w:r>
        <w:rPr>
          <w:rFonts w:hint="eastAsia" w:ascii="宋体" w:hAnsi="宋体" w:cs="宋体"/>
          <w:color w:val="auto"/>
          <w:szCs w:val="28"/>
          <w:highlight w:val="none"/>
        </w:rPr>
        <w:t>.串通</w:t>
      </w:r>
      <w:r>
        <w:rPr>
          <w:rFonts w:hint="eastAsia" w:ascii="宋体" w:hAnsi="宋体" w:cs="宋体"/>
          <w:color w:val="auto"/>
          <w:szCs w:val="28"/>
          <w:highlight w:val="none"/>
          <w:lang w:eastAsia="zh-CN"/>
        </w:rPr>
        <w:t>投标</w:t>
      </w:r>
      <w:r>
        <w:rPr>
          <w:rFonts w:hint="eastAsia" w:ascii="宋体" w:hAnsi="宋体" w:cs="宋体"/>
          <w:color w:val="auto"/>
          <w:szCs w:val="28"/>
          <w:highlight w:val="none"/>
        </w:rPr>
        <w:t>的情形</w:t>
      </w:r>
      <w:r>
        <w:rPr>
          <w:color w:val="auto"/>
          <w:highlight w:val="none"/>
        </w:rPr>
        <w:tab/>
      </w:r>
      <w:r>
        <w:rPr>
          <w:color w:val="auto"/>
          <w:highlight w:val="none"/>
        </w:rPr>
        <w:fldChar w:fldCharType="begin"/>
      </w:r>
      <w:r>
        <w:rPr>
          <w:color w:val="auto"/>
          <w:highlight w:val="none"/>
        </w:rPr>
        <w:instrText xml:space="preserve"> PAGEREF _Toc17639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bCs/>
          <w:color w:val="auto"/>
          <w:kern w:val="0"/>
          <w:szCs w:val="21"/>
          <w:highlight w:val="none"/>
        </w:rPr>
        <w:fldChar w:fldCharType="end"/>
      </w:r>
    </w:p>
    <w:p w14:paraId="36F9C623">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_Toc13608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2</w:t>
      </w:r>
      <w:r>
        <w:rPr>
          <w:rFonts w:ascii="宋体" w:hAnsi="宋体" w:cs="宋体"/>
          <w:color w:val="auto"/>
          <w:szCs w:val="28"/>
          <w:highlight w:val="none"/>
        </w:rPr>
        <w:t>5</w:t>
      </w:r>
      <w:r>
        <w:rPr>
          <w:rFonts w:hint="eastAsia" w:ascii="宋体" w:hAnsi="宋体" w:cs="宋体"/>
          <w:color w:val="auto"/>
          <w:szCs w:val="28"/>
          <w:highlight w:val="none"/>
        </w:rPr>
        <w:t>.终止</w:t>
      </w:r>
      <w:r>
        <w:rPr>
          <w:rFonts w:hint="eastAsia" w:ascii="宋体" w:hAnsi="宋体" w:cs="宋体"/>
          <w:color w:val="auto"/>
          <w:szCs w:val="28"/>
          <w:highlight w:val="none"/>
          <w:lang w:eastAsia="zh-CN"/>
        </w:rPr>
        <w:t>竞争性磋商</w:t>
      </w:r>
      <w:r>
        <w:rPr>
          <w:rFonts w:hint="eastAsia" w:ascii="宋体" w:hAnsi="宋体" w:cs="宋体"/>
          <w:color w:val="auto"/>
          <w:szCs w:val="28"/>
          <w:highlight w:val="none"/>
        </w:rPr>
        <w:t>活动</w:t>
      </w:r>
      <w:r>
        <w:rPr>
          <w:color w:val="auto"/>
          <w:highlight w:val="none"/>
        </w:rPr>
        <w:tab/>
      </w:r>
      <w:r>
        <w:rPr>
          <w:color w:val="auto"/>
          <w:highlight w:val="none"/>
        </w:rPr>
        <w:fldChar w:fldCharType="begin"/>
      </w:r>
      <w:r>
        <w:rPr>
          <w:color w:val="auto"/>
          <w:highlight w:val="none"/>
        </w:rPr>
        <w:instrText xml:space="preserve"> PAGEREF _Toc13608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bCs/>
          <w:color w:val="auto"/>
          <w:kern w:val="0"/>
          <w:szCs w:val="21"/>
          <w:highlight w:val="none"/>
        </w:rPr>
        <w:fldChar w:fldCharType="end"/>
      </w:r>
    </w:p>
    <w:p w14:paraId="18A9206F">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_Toc26843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2</w:t>
      </w:r>
      <w:r>
        <w:rPr>
          <w:rFonts w:ascii="宋体" w:hAnsi="宋体" w:cs="宋体"/>
          <w:color w:val="auto"/>
          <w:szCs w:val="28"/>
          <w:highlight w:val="none"/>
        </w:rPr>
        <w:t>6</w:t>
      </w:r>
      <w:r>
        <w:rPr>
          <w:rFonts w:hint="eastAsia" w:ascii="宋体" w:hAnsi="宋体" w:cs="宋体"/>
          <w:color w:val="auto"/>
          <w:szCs w:val="28"/>
          <w:highlight w:val="none"/>
        </w:rPr>
        <w:t>.成交服务费</w:t>
      </w:r>
      <w:r>
        <w:rPr>
          <w:color w:val="auto"/>
          <w:highlight w:val="none"/>
        </w:rPr>
        <w:tab/>
      </w:r>
      <w:r>
        <w:rPr>
          <w:color w:val="auto"/>
          <w:highlight w:val="none"/>
        </w:rPr>
        <w:fldChar w:fldCharType="begin"/>
      </w:r>
      <w:r>
        <w:rPr>
          <w:color w:val="auto"/>
          <w:highlight w:val="none"/>
        </w:rPr>
        <w:instrText xml:space="preserve"> PAGEREF _Toc26843 \h </w:instrText>
      </w:r>
      <w:r>
        <w:rPr>
          <w:color w:val="auto"/>
          <w:highlight w:val="none"/>
        </w:rPr>
        <w:fldChar w:fldCharType="separate"/>
      </w:r>
      <w:r>
        <w:rPr>
          <w:color w:val="auto"/>
          <w:highlight w:val="none"/>
        </w:rPr>
        <w:t>21</w:t>
      </w:r>
      <w:r>
        <w:rPr>
          <w:color w:val="auto"/>
          <w:highlight w:val="none"/>
        </w:rPr>
        <w:fldChar w:fldCharType="end"/>
      </w:r>
      <w:r>
        <w:rPr>
          <w:rFonts w:ascii="宋体" w:hAnsi="宋体" w:cs="宋体"/>
          <w:bCs/>
          <w:color w:val="auto"/>
          <w:kern w:val="0"/>
          <w:szCs w:val="21"/>
          <w:highlight w:val="none"/>
        </w:rPr>
        <w:fldChar w:fldCharType="end"/>
      </w:r>
    </w:p>
    <w:p w14:paraId="67A5DABE">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_Toc22288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27.档案资料</w:t>
      </w:r>
      <w:r>
        <w:rPr>
          <w:color w:val="auto"/>
          <w:highlight w:val="none"/>
        </w:rPr>
        <w:tab/>
      </w:r>
      <w:r>
        <w:rPr>
          <w:color w:val="auto"/>
          <w:highlight w:val="none"/>
        </w:rPr>
        <w:fldChar w:fldCharType="begin"/>
      </w:r>
      <w:r>
        <w:rPr>
          <w:color w:val="auto"/>
          <w:highlight w:val="none"/>
        </w:rPr>
        <w:instrText xml:space="preserve"> PAGEREF _Toc22288 \h </w:instrText>
      </w:r>
      <w:r>
        <w:rPr>
          <w:color w:val="auto"/>
          <w:highlight w:val="none"/>
        </w:rPr>
        <w:fldChar w:fldCharType="separate"/>
      </w:r>
      <w:r>
        <w:rPr>
          <w:color w:val="auto"/>
          <w:highlight w:val="none"/>
        </w:rPr>
        <w:t>21</w:t>
      </w:r>
      <w:r>
        <w:rPr>
          <w:color w:val="auto"/>
          <w:highlight w:val="none"/>
        </w:rPr>
        <w:fldChar w:fldCharType="end"/>
      </w:r>
      <w:r>
        <w:rPr>
          <w:rFonts w:ascii="宋体" w:hAnsi="宋体" w:cs="宋体"/>
          <w:bCs/>
          <w:color w:val="auto"/>
          <w:kern w:val="0"/>
          <w:szCs w:val="21"/>
          <w:highlight w:val="none"/>
        </w:rPr>
        <w:fldChar w:fldCharType="end"/>
      </w:r>
    </w:p>
    <w:p w14:paraId="3F8B5B8D">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_Toc27767 </w:instrText>
      </w:r>
      <w:r>
        <w:rPr>
          <w:rFonts w:ascii="宋体" w:hAnsi="宋体" w:cs="宋体"/>
          <w:bCs/>
          <w:color w:val="auto"/>
          <w:kern w:val="0"/>
          <w:szCs w:val="21"/>
          <w:highlight w:val="none"/>
        </w:rPr>
        <w:fldChar w:fldCharType="separate"/>
      </w:r>
      <w:r>
        <w:rPr>
          <w:rFonts w:hint="eastAsia" w:ascii="宋体" w:hAnsi="宋体" w:cs="宋体"/>
          <w:color w:val="auto"/>
          <w:szCs w:val="36"/>
          <w:highlight w:val="none"/>
          <w:lang w:val="zh-CN"/>
        </w:rPr>
        <w:t>第三部分青海省政府采购项目合同书范本</w:t>
      </w:r>
      <w:r>
        <w:rPr>
          <w:color w:val="auto"/>
          <w:highlight w:val="none"/>
        </w:rPr>
        <w:tab/>
      </w:r>
      <w:r>
        <w:rPr>
          <w:color w:val="auto"/>
          <w:highlight w:val="none"/>
        </w:rPr>
        <w:fldChar w:fldCharType="begin"/>
      </w:r>
      <w:r>
        <w:rPr>
          <w:color w:val="auto"/>
          <w:highlight w:val="none"/>
        </w:rPr>
        <w:instrText xml:space="preserve"> PAGEREF _Toc27767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bCs/>
          <w:color w:val="auto"/>
          <w:kern w:val="0"/>
          <w:szCs w:val="21"/>
          <w:highlight w:val="none"/>
        </w:rPr>
        <w:fldChar w:fldCharType="end"/>
      </w:r>
    </w:p>
    <w:p w14:paraId="764CFB0C">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_Toc22626 </w:instrText>
      </w:r>
      <w:r>
        <w:rPr>
          <w:rFonts w:ascii="宋体" w:hAnsi="宋体" w:cs="宋体"/>
          <w:bCs/>
          <w:color w:val="auto"/>
          <w:kern w:val="0"/>
          <w:szCs w:val="21"/>
          <w:highlight w:val="none"/>
        </w:rPr>
        <w:fldChar w:fldCharType="separate"/>
      </w:r>
      <w:r>
        <w:rPr>
          <w:rFonts w:hint="eastAsia"/>
          <w:color w:val="auto"/>
          <w:szCs w:val="36"/>
          <w:highlight w:val="none"/>
        </w:rPr>
        <w:t>第四部分响应文件格式</w:t>
      </w:r>
      <w:r>
        <w:rPr>
          <w:color w:val="auto"/>
          <w:highlight w:val="none"/>
        </w:rPr>
        <w:tab/>
      </w:r>
      <w:r>
        <w:rPr>
          <w:color w:val="auto"/>
          <w:highlight w:val="none"/>
        </w:rPr>
        <w:fldChar w:fldCharType="begin"/>
      </w:r>
      <w:r>
        <w:rPr>
          <w:color w:val="auto"/>
          <w:highlight w:val="none"/>
        </w:rPr>
        <w:instrText xml:space="preserve"> PAGEREF _Toc22626 \h </w:instrText>
      </w:r>
      <w:r>
        <w:rPr>
          <w:color w:val="auto"/>
          <w:highlight w:val="none"/>
        </w:rPr>
        <w:fldChar w:fldCharType="separate"/>
      </w:r>
      <w:r>
        <w:rPr>
          <w:color w:val="auto"/>
          <w:highlight w:val="none"/>
        </w:rPr>
        <w:t>36</w:t>
      </w:r>
      <w:r>
        <w:rPr>
          <w:color w:val="auto"/>
          <w:highlight w:val="none"/>
        </w:rPr>
        <w:fldChar w:fldCharType="end"/>
      </w:r>
      <w:r>
        <w:rPr>
          <w:rFonts w:ascii="宋体" w:hAnsi="宋体" w:cs="宋体"/>
          <w:bCs/>
          <w:color w:val="auto"/>
          <w:kern w:val="0"/>
          <w:szCs w:val="21"/>
          <w:highlight w:val="none"/>
        </w:rPr>
        <w:fldChar w:fldCharType="end"/>
      </w:r>
    </w:p>
    <w:p w14:paraId="1D154BCA">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_Toc27568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lang w:val="zh-CN"/>
        </w:rPr>
        <w:t>目录</w:t>
      </w:r>
      <w:r>
        <w:rPr>
          <w:color w:val="auto"/>
          <w:highlight w:val="none"/>
        </w:rPr>
        <w:tab/>
      </w:r>
      <w:r>
        <w:rPr>
          <w:color w:val="auto"/>
          <w:highlight w:val="none"/>
        </w:rPr>
        <w:fldChar w:fldCharType="begin"/>
      </w:r>
      <w:r>
        <w:rPr>
          <w:color w:val="auto"/>
          <w:highlight w:val="none"/>
        </w:rPr>
        <w:instrText xml:space="preserve"> PAGEREF _Toc27568 \h </w:instrText>
      </w:r>
      <w:r>
        <w:rPr>
          <w:color w:val="auto"/>
          <w:highlight w:val="none"/>
        </w:rPr>
        <w:fldChar w:fldCharType="separate"/>
      </w:r>
      <w:r>
        <w:rPr>
          <w:color w:val="auto"/>
          <w:highlight w:val="none"/>
        </w:rPr>
        <w:t>37</w:t>
      </w:r>
      <w:r>
        <w:rPr>
          <w:color w:val="auto"/>
          <w:highlight w:val="none"/>
        </w:rPr>
        <w:fldChar w:fldCharType="end"/>
      </w:r>
      <w:r>
        <w:rPr>
          <w:rFonts w:ascii="宋体" w:hAnsi="宋体" w:cs="宋体"/>
          <w:bCs/>
          <w:color w:val="auto"/>
          <w:kern w:val="0"/>
          <w:szCs w:val="21"/>
          <w:highlight w:val="none"/>
        </w:rPr>
        <w:fldChar w:fldCharType="end"/>
      </w:r>
    </w:p>
    <w:p w14:paraId="057FE8D0">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_Toc23111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w:t>
      </w:r>
      <w:r>
        <w:rPr>
          <w:rFonts w:hint="eastAsia" w:ascii="宋体" w:hAnsi="宋体" w:cs="宋体"/>
          <w:color w:val="auto"/>
          <w:szCs w:val="28"/>
          <w:highlight w:val="none"/>
          <w:lang w:val="zh-CN"/>
        </w:rPr>
        <w:t>响应函</w:t>
      </w:r>
      <w:r>
        <w:rPr>
          <w:color w:val="auto"/>
          <w:highlight w:val="none"/>
        </w:rPr>
        <w:tab/>
      </w:r>
      <w:r>
        <w:rPr>
          <w:color w:val="auto"/>
          <w:highlight w:val="none"/>
        </w:rPr>
        <w:fldChar w:fldCharType="begin"/>
      </w:r>
      <w:r>
        <w:rPr>
          <w:color w:val="auto"/>
          <w:highlight w:val="none"/>
        </w:rPr>
        <w:instrText xml:space="preserve"> PAGEREF _Toc23111 \h </w:instrText>
      </w:r>
      <w:r>
        <w:rPr>
          <w:color w:val="auto"/>
          <w:highlight w:val="none"/>
        </w:rPr>
        <w:fldChar w:fldCharType="separate"/>
      </w:r>
      <w:r>
        <w:rPr>
          <w:color w:val="auto"/>
          <w:highlight w:val="none"/>
        </w:rPr>
        <w:t>38</w:t>
      </w:r>
      <w:r>
        <w:rPr>
          <w:color w:val="auto"/>
          <w:highlight w:val="none"/>
        </w:rPr>
        <w:fldChar w:fldCharType="end"/>
      </w:r>
      <w:r>
        <w:rPr>
          <w:rFonts w:ascii="宋体" w:hAnsi="宋体" w:cs="宋体"/>
          <w:bCs/>
          <w:color w:val="auto"/>
          <w:kern w:val="0"/>
          <w:szCs w:val="21"/>
          <w:highlight w:val="none"/>
        </w:rPr>
        <w:fldChar w:fldCharType="end"/>
      </w:r>
    </w:p>
    <w:p w14:paraId="28D4DC9F">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_Toc19438 </w:instrText>
      </w:r>
      <w:r>
        <w:rPr>
          <w:rFonts w:ascii="宋体" w:hAnsi="宋体" w:cs="宋体"/>
          <w:bCs/>
          <w:color w:val="auto"/>
          <w:kern w:val="0"/>
          <w:szCs w:val="21"/>
          <w:highlight w:val="none"/>
        </w:rPr>
        <w:fldChar w:fldCharType="separate"/>
      </w:r>
      <w:r>
        <w:rPr>
          <w:rFonts w:hint="eastAsia"/>
          <w:color w:val="auto"/>
          <w:szCs w:val="28"/>
          <w:highlight w:val="none"/>
        </w:rPr>
        <w:t>（2）</w:t>
      </w:r>
      <w:r>
        <w:rPr>
          <w:rFonts w:hint="eastAsia"/>
          <w:color w:val="auto"/>
          <w:szCs w:val="28"/>
          <w:highlight w:val="none"/>
          <w:lang w:eastAsia="zh-CN"/>
        </w:rPr>
        <w:t>首次报价一览表</w:t>
      </w:r>
      <w:r>
        <w:rPr>
          <w:color w:val="auto"/>
          <w:highlight w:val="none"/>
        </w:rPr>
        <w:tab/>
      </w:r>
      <w:r>
        <w:rPr>
          <w:color w:val="auto"/>
          <w:highlight w:val="none"/>
        </w:rPr>
        <w:fldChar w:fldCharType="begin"/>
      </w:r>
      <w:r>
        <w:rPr>
          <w:color w:val="auto"/>
          <w:highlight w:val="none"/>
        </w:rPr>
        <w:instrText xml:space="preserve"> PAGEREF _Toc19438 \h </w:instrText>
      </w:r>
      <w:r>
        <w:rPr>
          <w:color w:val="auto"/>
          <w:highlight w:val="none"/>
        </w:rPr>
        <w:fldChar w:fldCharType="separate"/>
      </w:r>
      <w:r>
        <w:rPr>
          <w:color w:val="auto"/>
          <w:highlight w:val="none"/>
        </w:rPr>
        <w:t>39</w:t>
      </w:r>
      <w:r>
        <w:rPr>
          <w:color w:val="auto"/>
          <w:highlight w:val="none"/>
        </w:rPr>
        <w:fldChar w:fldCharType="end"/>
      </w:r>
      <w:r>
        <w:rPr>
          <w:rFonts w:ascii="宋体" w:hAnsi="宋体" w:cs="宋体"/>
          <w:bCs/>
          <w:color w:val="auto"/>
          <w:kern w:val="0"/>
          <w:szCs w:val="21"/>
          <w:highlight w:val="none"/>
        </w:rPr>
        <w:fldChar w:fldCharType="end"/>
      </w:r>
    </w:p>
    <w:p w14:paraId="31024CEA">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_Toc23011 </w:instrText>
      </w:r>
      <w:r>
        <w:rPr>
          <w:rFonts w:ascii="宋体" w:hAnsi="宋体" w:cs="宋体"/>
          <w:bCs/>
          <w:color w:val="auto"/>
          <w:kern w:val="0"/>
          <w:szCs w:val="21"/>
          <w:highlight w:val="none"/>
        </w:rPr>
        <w:fldChar w:fldCharType="separate"/>
      </w:r>
      <w:r>
        <w:rPr>
          <w:rFonts w:hint="eastAsia"/>
          <w:color w:val="auto"/>
          <w:kern w:val="0"/>
          <w:szCs w:val="28"/>
          <w:highlight w:val="none"/>
          <w:lang w:val="zh-CN"/>
        </w:rPr>
        <w:t>（3）分项报价表</w:t>
      </w:r>
      <w:r>
        <w:rPr>
          <w:color w:val="auto"/>
          <w:highlight w:val="none"/>
        </w:rPr>
        <w:tab/>
      </w:r>
      <w:r>
        <w:rPr>
          <w:color w:val="auto"/>
          <w:highlight w:val="none"/>
        </w:rPr>
        <w:fldChar w:fldCharType="begin"/>
      </w:r>
      <w:r>
        <w:rPr>
          <w:color w:val="auto"/>
          <w:highlight w:val="none"/>
        </w:rPr>
        <w:instrText xml:space="preserve"> PAGEREF _Toc23011 \h </w:instrText>
      </w:r>
      <w:r>
        <w:rPr>
          <w:color w:val="auto"/>
          <w:highlight w:val="none"/>
        </w:rPr>
        <w:fldChar w:fldCharType="separate"/>
      </w:r>
      <w:r>
        <w:rPr>
          <w:color w:val="auto"/>
          <w:highlight w:val="none"/>
        </w:rPr>
        <w:t>40</w:t>
      </w:r>
      <w:r>
        <w:rPr>
          <w:color w:val="auto"/>
          <w:highlight w:val="none"/>
        </w:rPr>
        <w:fldChar w:fldCharType="end"/>
      </w:r>
      <w:r>
        <w:rPr>
          <w:rFonts w:ascii="宋体" w:hAnsi="宋体" w:cs="宋体"/>
          <w:bCs/>
          <w:color w:val="auto"/>
          <w:kern w:val="0"/>
          <w:szCs w:val="21"/>
          <w:highlight w:val="none"/>
        </w:rPr>
        <w:fldChar w:fldCharType="end"/>
      </w:r>
    </w:p>
    <w:p w14:paraId="65680489">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_Toc30137 </w:instrText>
      </w:r>
      <w:r>
        <w:rPr>
          <w:rFonts w:ascii="宋体" w:hAnsi="宋体" w:cs="宋体"/>
          <w:bCs/>
          <w:color w:val="auto"/>
          <w:kern w:val="0"/>
          <w:szCs w:val="21"/>
          <w:highlight w:val="none"/>
        </w:rPr>
        <w:fldChar w:fldCharType="separate"/>
      </w:r>
      <w:r>
        <w:rPr>
          <w:rFonts w:hint="eastAsia" w:ascii="宋体" w:hAnsi="宋体" w:cs="宋体"/>
          <w:color w:val="auto"/>
          <w:kern w:val="0"/>
          <w:szCs w:val="28"/>
          <w:highlight w:val="none"/>
          <w:lang w:val="zh-CN"/>
        </w:rPr>
        <w:t>（</w:t>
      </w:r>
      <w:r>
        <w:rPr>
          <w:rFonts w:hint="eastAsia" w:ascii="宋体" w:hAnsi="宋体" w:cs="宋体"/>
          <w:color w:val="auto"/>
          <w:kern w:val="0"/>
          <w:szCs w:val="28"/>
          <w:highlight w:val="none"/>
        </w:rPr>
        <w:t>4</w:t>
      </w:r>
      <w:r>
        <w:rPr>
          <w:rFonts w:hint="eastAsia" w:ascii="宋体" w:hAnsi="宋体" w:cs="宋体"/>
          <w:color w:val="auto"/>
          <w:kern w:val="0"/>
          <w:szCs w:val="28"/>
          <w:highlight w:val="none"/>
          <w:lang w:val="zh-CN"/>
        </w:rPr>
        <w:t>）</w:t>
      </w:r>
      <w:r>
        <w:rPr>
          <w:rFonts w:hint="eastAsia" w:ascii="宋体" w:hAnsi="宋体" w:cs="宋体"/>
          <w:color w:val="auto"/>
          <w:szCs w:val="28"/>
          <w:highlight w:val="none"/>
        </w:rPr>
        <w:t>法定代表人证明书</w:t>
      </w:r>
      <w:r>
        <w:rPr>
          <w:color w:val="auto"/>
          <w:highlight w:val="none"/>
        </w:rPr>
        <w:tab/>
      </w:r>
      <w:r>
        <w:rPr>
          <w:color w:val="auto"/>
          <w:highlight w:val="none"/>
        </w:rPr>
        <w:fldChar w:fldCharType="begin"/>
      </w:r>
      <w:r>
        <w:rPr>
          <w:color w:val="auto"/>
          <w:highlight w:val="none"/>
        </w:rPr>
        <w:instrText xml:space="preserve"> PAGEREF _Toc30137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宋体"/>
          <w:bCs/>
          <w:color w:val="auto"/>
          <w:kern w:val="0"/>
          <w:szCs w:val="21"/>
          <w:highlight w:val="none"/>
        </w:rPr>
        <w:fldChar w:fldCharType="end"/>
      </w:r>
    </w:p>
    <w:p w14:paraId="5B46597D">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_Toc17863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（5）</w:t>
      </w:r>
      <w:r>
        <w:rPr>
          <w:rFonts w:hint="eastAsia" w:ascii="宋体" w:hAnsi="宋体" w:cs="宋体"/>
          <w:color w:val="auto"/>
          <w:szCs w:val="28"/>
          <w:highlight w:val="none"/>
          <w:lang w:val="zh-CN"/>
        </w:rPr>
        <w:t>法定代表人授权书</w:t>
      </w:r>
      <w:r>
        <w:rPr>
          <w:color w:val="auto"/>
          <w:highlight w:val="none"/>
        </w:rPr>
        <w:tab/>
      </w:r>
      <w:r>
        <w:rPr>
          <w:color w:val="auto"/>
          <w:highlight w:val="none"/>
        </w:rPr>
        <w:fldChar w:fldCharType="begin"/>
      </w:r>
      <w:r>
        <w:rPr>
          <w:color w:val="auto"/>
          <w:highlight w:val="none"/>
        </w:rPr>
        <w:instrText xml:space="preserve"> PAGEREF _Toc17863 \h </w:instrText>
      </w:r>
      <w:r>
        <w:rPr>
          <w:color w:val="auto"/>
          <w:highlight w:val="none"/>
        </w:rPr>
        <w:fldChar w:fldCharType="separate"/>
      </w:r>
      <w:r>
        <w:rPr>
          <w:color w:val="auto"/>
          <w:highlight w:val="none"/>
        </w:rPr>
        <w:t>42</w:t>
      </w:r>
      <w:r>
        <w:rPr>
          <w:color w:val="auto"/>
          <w:highlight w:val="none"/>
        </w:rPr>
        <w:fldChar w:fldCharType="end"/>
      </w:r>
      <w:r>
        <w:rPr>
          <w:rFonts w:ascii="宋体" w:hAnsi="宋体" w:cs="宋体"/>
          <w:bCs/>
          <w:color w:val="auto"/>
          <w:kern w:val="0"/>
          <w:szCs w:val="21"/>
          <w:highlight w:val="none"/>
        </w:rPr>
        <w:fldChar w:fldCharType="end"/>
      </w:r>
    </w:p>
    <w:p w14:paraId="53AA25FD">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_Toc19677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（6）</w:t>
      </w:r>
      <w:r>
        <w:rPr>
          <w:rFonts w:hint="eastAsia" w:ascii="宋体" w:hAnsi="宋体" w:cs="宋体"/>
          <w:color w:val="auto"/>
          <w:szCs w:val="28"/>
          <w:highlight w:val="none"/>
          <w:lang w:val="zh-CN"/>
        </w:rPr>
        <w:t>供应商承诺函</w:t>
      </w:r>
      <w:r>
        <w:rPr>
          <w:color w:val="auto"/>
          <w:highlight w:val="none"/>
        </w:rPr>
        <w:tab/>
      </w:r>
      <w:r>
        <w:rPr>
          <w:color w:val="auto"/>
          <w:highlight w:val="none"/>
        </w:rPr>
        <w:fldChar w:fldCharType="begin"/>
      </w:r>
      <w:r>
        <w:rPr>
          <w:color w:val="auto"/>
          <w:highlight w:val="none"/>
        </w:rPr>
        <w:instrText xml:space="preserve"> PAGEREF _Toc19677 \h </w:instrText>
      </w:r>
      <w:r>
        <w:rPr>
          <w:color w:val="auto"/>
          <w:highlight w:val="none"/>
        </w:rPr>
        <w:fldChar w:fldCharType="separate"/>
      </w:r>
      <w:r>
        <w:rPr>
          <w:color w:val="auto"/>
          <w:highlight w:val="none"/>
        </w:rPr>
        <w:t>43</w:t>
      </w:r>
      <w:r>
        <w:rPr>
          <w:color w:val="auto"/>
          <w:highlight w:val="none"/>
        </w:rPr>
        <w:fldChar w:fldCharType="end"/>
      </w:r>
      <w:r>
        <w:rPr>
          <w:rFonts w:ascii="宋体" w:hAnsi="宋体" w:cs="宋体"/>
          <w:bCs/>
          <w:color w:val="auto"/>
          <w:kern w:val="0"/>
          <w:szCs w:val="21"/>
          <w:highlight w:val="none"/>
        </w:rPr>
        <w:fldChar w:fldCharType="end"/>
      </w:r>
    </w:p>
    <w:p w14:paraId="291623BB">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_Toc27657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（7）</w:t>
      </w:r>
      <w:r>
        <w:rPr>
          <w:rFonts w:hint="eastAsia" w:ascii="宋体" w:hAnsi="宋体" w:cs="宋体"/>
          <w:color w:val="auto"/>
          <w:szCs w:val="28"/>
          <w:highlight w:val="none"/>
          <w:lang w:val="zh-CN"/>
        </w:rPr>
        <w:t>供应商诚信承诺书</w:t>
      </w:r>
      <w:r>
        <w:rPr>
          <w:color w:val="auto"/>
          <w:highlight w:val="none"/>
        </w:rPr>
        <w:tab/>
      </w:r>
      <w:r>
        <w:rPr>
          <w:color w:val="auto"/>
          <w:highlight w:val="none"/>
        </w:rPr>
        <w:fldChar w:fldCharType="begin"/>
      </w:r>
      <w:r>
        <w:rPr>
          <w:color w:val="auto"/>
          <w:highlight w:val="none"/>
        </w:rPr>
        <w:instrText xml:space="preserve"> PAGEREF _Toc27657 \h </w:instrText>
      </w:r>
      <w:r>
        <w:rPr>
          <w:color w:val="auto"/>
          <w:highlight w:val="none"/>
        </w:rPr>
        <w:fldChar w:fldCharType="separate"/>
      </w:r>
      <w:r>
        <w:rPr>
          <w:color w:val="auto"/>
          <w:highlight w:val="none"/>
        </w:rPr>
        <w:t>44</w:t>
      </w:r>
      <w:r>
        <w:rPr>
          <w:color w:val="auto"/>
          <w:highlight w:val="none"/>
        </w:rPr>
        <w:fldChar w:fldCharType="end"/>
      </w:r>
      <w:r>
        <w:rPr>
          <w:rFonts w:ascii="宋体" w:hAnsi="宋体" w:cs="宋体"/>
          <w:bCs/>
          <w:color w:val="auto"/>
          <w:kern w:val="0"/>
          <w:szCs w:val="21"/>
          <w:highlight w:val="none"/>
        </w:rPr>
        <w:fldChar w:fldCharType="end"/>
      </w:r>
    </w:p>
    <w:p w14:paraId="1B9AE9F3">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_Toc25259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（8）</w:t>
      </w:r>
      <w:r>
        <w:rPr>
          <w:rFonts w:hint="eastAsia" w:ascii="宋体" w:hAnsi="宋体" w:cs="宋体"/>
          <w:color w:val="auto"/>
          <w:szCs w:val="28"/>
          <w:highlight w:val="none"/>
          <w:lang w:val="zh-CN"/>
        </w:rPr>
        <w:t>资格证明材料</w:t>
      </w:r>
      <w:r>
        <w:rPr>
          <w:color w:val="auto"/>
          <w:highlight w:val="none"/>
        </w:rPr>
        <w:tab/>
      </w:r>
      <w:r>
        <w:rPr>
          <w:color w:val="auto"/>
          <w:highlight w:val="none"/>
        </w:rPr>
        <w:fldChar w:fldCharType="begin"/>
      </w:r>
      <w:r>
        <w:rPr>
          <w:color w:val="auto"/>
          <w:highlight w:val="none"/>
        </w:rPr>
        <w:instrText xml:space="preserve"> PAGEREF _Toc25259 \h </w:instrText>
      </w:r>
      <w:r>
        <w:rPr>
          <w:color w:val="auto"/>
          <w:highlight w:val="none"/>
        </w:rPr>
        <w:fldChar w:fldCharType="separate"/>
      </w:r>
      <w:r>
        <w:rPr>
          <w:color w:val="auto"/>
          <w:highlight w:val="none"/>
        </w:rPr>
        <w:t>45</w:t>
      </w:r>
      <w:r>
        <w:rPr>
          <w:color w:val="auto"/>
          <w:highlight w:val="none"/>
        </w:rPr>
        <w:fldChar w:fldCharType="end"/>
      </w:r>
      <w:r>
        <w:rPr>
          <w:rFonts w:ascii="宋体" w:hAnsi="宋体" w:cs="宋体"/>
          <w:bCs/>
          <w:color w:val="auto"/>
          <w:kern w:val="0"/>
          <w:szCs w:val="21"/>
          <w:highlight w:val="none"/>
        </w:rPr>
        <w:fldChar w:fldCharType="end"/>
      </w:r>
    </w:p>
    <w:p w14:paraId="4BA70F52">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_Toc28162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（9）</w:t>
      </w:r>
      <w:r>
        <w:rPr>
          <w:rFonts w:hint="eastAsia" w:ascii="宋体" w:hAnsi="宋体" w:cs="宋体"/>
          <w:color w:val="auto"/>
          <w:szCs w:val="28"/>
          <w:highlight w:val="none"/>
          <w:lang w:val="zh-CN"/>
        </w:rPr>
        <w:t>财务状况报告，依法缴纳税收和社会保障资金的相关材料</w:t>
      </w:r>
      <w:r>
        <w:rPr>
          <w:color w:val="auto"/>
          <w:highlight w:val="none"/>
        </w:rPr>
        <w:tab/>
      </w:r>
      <w:r>
        <w:rPr>
          <w:color w:val="auto"/>
          <w:highlight w:val="none"/>
        </w:rPr>
        <w:fldChar w:fldCharType="begin"/>
      </w:r>
      <w:r>
        <w:rPr>
          <w:color w:val="auto"/>
          <w:highlight w:val="none"/>
        </w:rPr>
        <w:instrText xml:space="preserve"> PAGEREF _Toc28162 \h </w:instrText>
      </w:r>
      <w:r>
        <w:rPr>
          <w:color w:val="auto"/>
          <w:highlight w:val="none"/>
        </w:rPr>
        <w:fldChar w:fldCharType="separate"/>
      </w:r>
      <w:r>
        <w:rPr>
          <w:color w:val="auto"/>
          <w:highlight w:val="none"/>
        </w:rPr>
        <w:t>46</w:t>
      </w:r>
      <w:r>
        <w:rPr>
          <w:color w:val="auto"/>
          <w:highlight w:val="none"/>
        </w:rPr>
        <w:fldChar w:fldCharType="end"/>
      </w:r>
      <w:r>
        <w:rPr>
          <w:rFonts w:ascii="宋体" w:hAnsi="宋体" w:cs="宋体"/>
          <w:bCs/>
          <w:color w:val="auto"/>
          <w:kern w:val="0"/>
          <w:szCs w:val="21"/>
          <w:highlight w:val="none"/>
        </w:rPr>
        <w:fldChar w:fldCharType="end"/>
      </w:r>
    </w:p>
    <w:p w14:paraId="68B8567E">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_Toc31550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（10）</w:t>
      </w:r>
      <w:r>
        <w:rPr>
          <w:rFonts w:hint="eastAsia" w:ascii="宋体" w:hAnsi="宋体" w:cs="宋体"/>
          <w:color w:val="auto"/>
          <w:szCs w:val="28"/>
          <w:highlight w:val="none"/>
          <w:lang w:val="zh-CN"/>
        </w:rPr>
        <w:t>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_Toc31550 \h </w:instrText>
      </w:r>
      <w:r>
        <w:rPr>
          <w:color w:val="auto"/>
          <w:highlight w:val="none"/>
        </w:rPr>
        <w:fldChar w:fldCharType="separate"/>
      </w:r>
      <w:r>
        <w:rPr>
          <w:color w:val="auto"/>
          <w:highlight w:val="none"/>
        </w:rPr>
        <w:t>47</w:t>
      </w:r>
      <w:r>
        <w:rPr>
          <w:color w:val="auto"/>
          <w:highlight w:val="none"/>
        </w:rPr>
        <w:fldChar w:fldCharType="end"/>
      </w:r>
      <w:r>
        <w:rPr>
          <w:rFonts w:ascii="宋体" w:hAnsi="宋体" w:cs="宋体"/>
          <w:bCs/>
          <w:color w:val="auto"/>
          <w:kern w:val="0"/>
          <w:szCs w:val="21"/>
          <w:highlight w:val="none"/>
        </w:rPr>
        <w:fldChar w:fldCharType="end"/>
      </w:r>
    </w:p>
    <w:p w14:paraId="7A48FC49">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_Toc3832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（11）</w:t>
      </w:r>
      <w:r>
        <w:rPr>
          <w:rFonts w:hint="eastAsia" w:ascii="宋体" w:hAnsi="宋体" w:cs="宋体"/>
          <w:color w:val="auto"/>
          <w:szCs w:val="28"/>
          <w:highlight w:val="none"/>
          <w:lang w:val="zh-CN"/>
        </w:rPr>
        <w:t>无重大违法记录声明</w:t>
      </w:r>
      <w:r>
        <w:rPr>
          <w:color w:val="auto"/>
          <w:highlight w:val="none"/>
        </w:rPr>
        <w:tab/>
      </w:r>
      <w:r>
        <w:rPr>
          <w:color w:val="auto"/>
          <w:highlight w:val="none"/>
        </w:rPr>
        <w:fldChar w:fldCharType="begin"/>
      </w:r>
      <w:r>
        <w:rPr>
          <w:color w:val="auto"/>
          <w:highlight w:val="none"/>
        </w:rPr>
        <w:instrText xml:space="preserve"> PAGEREF _Toc3832 \h </w:instrText>
      </w:r>
      <w:r>
        <w:rPr>
          <w:color w:val="auto"/>
          <w:highlight w:val="none"/>
        </w:rPr>
        <w:fldChar w:fldCharType="separate"/>
      </w:r>
      <w:r>
        <w:rPr>
          <w:color w:val="auto"/>
          <w:highlight w:val="none"/>
        </w:rPr>
        <w:t>48</w:t>
      </w:r>
      <w:r>
        <w:rPr>
          <w:color w:val="auto"/>
          <w:highlight w:val="none"/>
        </w:rPr>
        <w:fldChar w:fldCharType="end"/>
      </w:r>
      <w:r>
        <w:rPr>
          <w:rFonts w:ascii="宋体" w:hAnsi="宋体" w:cs="宋体"/>
          <w:bCs/>
          <w:color w:val="auto"/>
          <w:kern w:val="0"/>
          <w:szCs w:val="21"/>
          <w:highlight w:val="none"/>
        </w:rPr>
        <w:fldChar w:fldCharType="end"/>
      </w:r>
    </w:p>
    <w:p w14:paraId="5A708D23">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_Toc1517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（12）</w:t>
      </w:r>
      <w:r>
        <w:rPr>
          <w:rFonts w:hint="eastAsia" w:ascii="宋体" w:hAnsi="宋体" w:cs="宋体"/>
          <w:color w:val="auto"/>
          <w:szCs w:val="28"/>
          <w:highlight w:val="none"/>
          <w:lang w:val="zh-CN"/>
        </w:rPr>
        <w:t>竞争性磋商保证金证明</w:t>
      </w:r>
      <w:r>
        <w:rPr>
          <w:color w:val="auto"/>
          <w:highlight w:val="none"/>
        </w:rPr>
        <w:tab/>
      </w:r>
      <w:r>
        <w:rPr>
          <w:color w:val="auto"/>
          <w:highlight w:val="none"/>
        </w:rPr>
        <w:fldChar w:fldCharType="begin"/>
      </w:r>
      <w:r>
        <w:rPr>
          <w:color w:val="auto"/>
          <w:highlight w:val="none"/>
        </w:rPr>
        <w:instrText xml:space="preserve"> PAGEREF _Toc1517 \h </w:instrText>
      </w:r>
      <w:r>
        <w:rPr>
          <w:color w:val="auto"/>
          <w:highlight w:val="none"/>
        </w:rPr>
        <w:fldChar w:fldCharType="separate"/>
      </w:r>
      <w:r>
        <w:rPr>
          <w:color w:val="auto"/>
          <w:highlight w:val="none"/>
        </w:rPr>
        <w:t>49</w:t>
      </w:r>
      <w:r>
        <w:rPr>
          <w:color w:val="auto"/>
          <w:highlight w:val="none"/>
        </w:rPr>
        <w:fldChar w:fldCharType="end"/>
      </w:r>
      <w:r>
        <w:rPr>
          <w:rFonts w:ascii="宋体" w:hAnsi="宋体" w:cs="宋体"/>
          <w:bCs/>
          <w:color w:val="auto"/>
          <w:kern w:val="0"/>
          <w:szCs w:val="21"/>
          <w:highlight w:val="none"/>
        </w:rPr>
        <w:fldChar w:fldCharType="end"/>
      </w:r>
    </w:p>
    <w:p w14:paraId="5EA4986D">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_Toc7503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（13）</w:t>
      </w:r>
      <w:r>
        <w:rPr>
          <w:rFonts w:hint="eastAsia" w:ascii="宋体" w:hAnsi="宋体" w:cs="宋体"/>
          <w:color w:val="auto"/>
          <w:szCs w:val="28"/>
          <w:highlight w:val="none"/>
          <w:lang w:val="zh-CN"/>
        </w:rPr>
        <w:t>评分对照表</w:t>
      </w:r>
      <w:r>
        <w:rPr>
          <w:color w:val="auto"/>
          <w:highlight w:val="none"/>
        </w:rPr>
        <w:tab/>
      </w:r>
      <w:r>
        <w:rPr>
          <w:color w:val="auto"/>
          <w:highlight w:val="none"/>
        </w:rPr>
        <w:fldChar w:fldCharType="begin"/>
      </w:r>
      <w:r>
        <w:rPr>
          <w:color w:val="auto"/>
          <w:highlight w:val="none"/>
        </w:rPr>
        <w:instrText xml:space="preserve"> PAGEREF _Toc7503 \h </w:instrText>
      </w:r>
      <w:r>
        <w:rPr>
          <w:color w:val="auto"/>
          <w:highlight w:val="none"/>
        </w:rPr>
        <w:fldChar w:fldCharType="separate"/>
      </w:r>
      <w:r>
        <w:rPr>
          <w:color w:val="auto"/>
          <w:highlight w:val="none"/>
        </w:rPr>
        <w:t>50</w:t>
      </w:r>
      <w:r>
        <w:rPr>
          <w:color w:val="auto"/>
          <w:highlight w:val="none"/>
        </w:rPr>
        <w:fldChar w:fldCharType="end"/>
      </w:r>
      <w:r>
        <w:rPr>
          <w:rFonts w:ascii="宋体" w:hAnsi="宋体" w:cs="宋体"/>
          <w:bCs/>
          <w:color w:val="auto"/>
          <w:kern w:val="0"/>
          <w:szCs w:val="21"/>
          <w:highlight w:val="none"/>
        </w:rPr>
        <w:fldChar w:fldCharType="end"/>
      </w:r>
    </w:p>
    <w:p w14:paraId="17527914">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_Toc27223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（14）</w:t>
      </w:r>
      <w:r>
        <w:rPr>
          <w:rFonts w:hint="eastAsia" w:ascii="宋体" w:hAnsi="宋体" w:cs="宋体"/>
          <w:color w:val="auto"/>
          <w:szCs w:val="28"/>
          <w:highlight w:val="none"/>
          <w:lang w:val="zh-CN"/>
        </w:rPr>
        <w:t>技术规格响应表</w:t>
      </w:r>
      <w:r>
        <w:rPr>
          <w:color w:val="auto"/>
          <w:highlight w:val="none"/>
        </w:rPr>
        <w:tab/>
      </w:r>
      <w:r>
        <w:rPr>
          <w:color w:val="auto"/>
          <w:highlight w:val="none"/>
        </w:rPr>
        <w:fldChar w:fldCharType="begin"/>
      </w:r>
      <w:r>
        <w:rPr>
          <w:color w:val="auto"/>
          <w:highlight w:val="none"/>
        </w:rPr>
        <w:instrText xml:space="preserve"> PAGEREF _Toc27223 \h </w:instrText>
      </w:r>
      <w:r>
        <w:rPr>
          <w:color w:val="auto"/>
          <w:highlight w:val="none"/>
        </w:rPr>
        <w:fldChar w:fldCharType="separate"/>
      </w:r>
      <w:r>
        <w:rPr>
          <w:color w:val="auto"/>
          <w:highlight w:val="none"/>
        </w:rPr>
        <w:t>51</w:t>
      </w:r>
      <w:r>
        <w:rPr>
          <w:color w:val="auto"/>
          <w:highlight w:val="none"/>
        </w:rPr>
        <w:fldChar w:fldCharType="end"/>
      </w:r>
      <w:r>
        <w:rPr>
          <w:rFonts w:ascii="宋体" w:hAnsi="宋体" w:cs="宋体"/>
          <w:bCs/>
          <w:color w:val="auto"/>
          <w:kern w:val="0"/>
          <w:szCs w:val="21"/>
          <w:highlight w:val="none"/>
        </w:rPr>
        <w:fldChar w:fldCharType="end"/>
      </w:r>
    </w:p>
    <w:p w14:paraId="195B7D88">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_Toc29162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（15）</w:t>
      </w:r>
      <w:r>
        <w:rPr>
          <w:rFonts w:hint="eastAsia" w:ascii="宋体" w:hAnsi="宋体" w:cs="宋体"/>
          <w:color w:val="auto"/>
          <w:szCs w:val="28"/>
          <w:highlight w:val="none"/>
          <w:lang w:val="zh-CN"/>
        </w:rPr>
        <w:t>提供产品的相关资料</w:t>
      </w:r>
      <w:r>
        <w:rPr>
          <w:color w:val="auto"/>
          <w:highlight w:val="none"/>
        </w:rPr>
        <w:tab/>
      </w:r>
      <w:r>
        <w:rPr>
          <w:color w:val="auto"/>
          <w:highlight w:val="none"/>
        </w:rPr>
        <w:fldChar w:fldCharType="begin"/>
      </w:r>
      <w:r>
        <w:rPr>
          <w:color w:val="auto"/>
          <w:highlight w:val="none"/>
        </w:rPr>
        <w:instrText xml:space="preserve"> PAGEREF _Toc29162 \h </w:instrText>
      </w:r>
      <w:r>
        <w:rPr>
          <w:color w:val="auto"/>
          <w:highlight w:val="none"/>
        </w:rPr>
        <w:fldChar w:fldCharType="separate"/>
      </w:r>
      <w:r>
        <w:rPr>
          <w:color w:val="auto"/>
          <w:highlight w:val="none"/>
        </w:rPr>
        <w:t>52</w:t>
      </w:r>
      <w:r>
        <w:rPr>
          <w:color w:val="auto"/>
          <w:highlight w:val="none"/>
        </w:rPr>
        <w:fldChar w:fldCharType="end"/>
      </w:r>
      <w:r>
        <w:rPr>
          <w:rFonts w:ascii="宋体" w:hAnsi="宋体" w:cs="宋体"/>
          <w:bCs/>
          <w:color w:val="auto"/>
          <w:kern w:val="0"/>
          <w:szCs w:val="21"/>
          <w:highlight w:val="none"/>
        </w:rPr>
        <w:fldChar w:fldCharType="end"/>
      </w:r>
    </w:p>
    <w:p w14:paraId="3BF066A8">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_Toc22176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（16）</w:t>
      </w:r>
      <w:r>
        <w:rPr>
          <w:rFonts w:hint="eastAsia" w:ascii="宋体" w:hAnsi="宋体" w:cs="宋体"/>
          <w:color w:val="auto"/>
          <w:szCs w:val="28"/>
          <w:highlight w:val="none"/>
          <w:lang w:val="zh-CN"/>
        </w:rPr>
        <w:t>供应商的类似业绩证明材料</w:t>
      </w:r>
      <w:r>
        <w:rPr>
          <w:color w:val="auto"/>
          <w:highlight w:val="none"/>
        </w:rPr>
        <w:tab/>
      </w:r>
      <w:r>
        <w:rPr>
          <w:color w:val="auto"/>
          <w:highlight w:val="none"/>
        </w:rPr>
        <w:fldChar w:fldCharType="begin"/>
      </w:r>
      <w:r>
        <w:rPr>
          <w:color w:val="auto"/>
          <w:highlight w:val="none"/>
        </w:rPr>
        <w:instrText xml:space="preserve"> PAGEREF _Toc22176 \h </w:instrText>
      </w:r>
      <w:r>
        <w:rPr>
          <w:color w:val="auto"/>
          <w:highlight w:val="none"/>
        </w:rPr>
        <w:fldChar w:fldCharType="separate"/>
      </w:r>
      <w:r>
        <w:rPr>
          <w:color w:val="auto"/>
          <w:highlight w:val="none"/>
        </w:rPr>
        <w:t>52</w:t>
      </w:r>
      <w:r>
        <w:rPr>
          <w:color w:val="auto"/>
          <w:highlight w:val="none"/>
        </w:rPr>
        <w:fldChar w:fldCharType="end"/>
      </w:r>
      <w:r>
        <w:rPr>
          <w:rFonts w:ascii="宋体" w:hAnsi="宋体" w:cs="宋体"/>
          <w:bCs/>
          <w:color w:val="auto"/>
          <w:kern w:val="0"/>
          <w:szCs w:val="21"/>
          <w:highlight w:val="none"/>
        </w:rPr>
        <w:fldChar w:fldCharType="end"/>
      </w:r>
    </w:p>
    <w:p w14:paraId="73395E02">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_Toc8161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w:t>
      </w:r>
      <w:r>
        <w:rPr>
          <w:rFonts w:hint="eastAsia" w:ascii="宋体" w:hAnsi="宋体" w:cs="宋体"/>
          <w:color w:val="auto"/>
          <w:szCs w:val="28"/>
          <w:highlight w:val="none"/>
          <w:lang w:val="en-US" w:eastAsia="zh-CN"/>
        </w:rPr>
        <w:t>7</w:t>
      </w:r>
      <w:r>
        <w:rPr>
          <w:rFonts w:hint="eastAsia" w:ascii="宋体" w:hAnsi="宋体" w:cs="宋体"/>
          <w:color w:val="auto"/>
          <w:szCs w:val="28"/>
          <w:highlight w:val="none"/>
        </w:rPr>
        <w:t>）中小企业声明函</w:t>
      </w:r>
      <w:r>
        <w:rPr>
          <w:color w:val="auto"/>
          <w:highlight w:val="none"/>
        </w:rPr>
        <w:tab/>
      </w:r>
      <w:r>
        <w:rPr>
          <w:color w:val="auto"/>
          <w:highlight w:val="none"/>
        </w:rPr>
        <w:fldChar w:fldCharType="begin"/>
      </w:r>
      <w:r>
        <w:rPr>
          <w:color w:val="auto"/>
          <w:highlight w:val="none"/>
        </w:rPr>
        <w:instrText xml:space="preserve"> PAGEREF _Toc8161 \h </w:instrText>
      </w:r>
      <w:r>
        <w:rPr>
          <w:color w:val="auto"/>
          <w:highlight w:val="none"/>
        </w:rPr>
        <w:fldChar w:fldCharType="separate"/>
      </w:r>
      <w:r>
        <w:rPr>
          <w:color w:val="auto"/>
          <w:highlight w:val="none"/>
        </w:rPr>
        <w:t>54</w:t>
      </w:r>
      <w:r>
        <w:rPr>
          <w:color w:val="auto"/>
          <w:highlight w:val="none"/>
        </w:rPr>
        <w:fldChar w:fldCharType="end"/>
      </w:r>
      <w:r>
        <w:rPr>
          <w:rFonts w:ascii="宋体" w:hAnsi="宋体" w:cs="宋体"/>
          <w:bCs/>
          <w:color w:val="auto"/>
          <w:kern w:val="0"/>
          <w:szCs w:val="21"/>
          <w:highlight w:val="none"/>
        </w:rPr>
        <w:fldChar w:fldCharType="end"/>
      </w:r>
    </w:p>
    <w:p w14:paraId="6BBE897E">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_Toc24801 </w:instrText>
      </w:r>
      <w:r>
        <w:rPr>
          <w:rFonts w:ascii="宋体" w:hAnsi="宋体" w:cs="宋体"/>
          <w:bCs/>
          <w:color w:val="auto"/>
          <w:kern w:val="0"/>
          <w:szCs w:val="21"/>
          <w:highlight w:val="none"/>
        </w:rPr>
        <w:fldChar w:fldCharType="separate"/>
      </w:r>
      <w:r>
        <w:rPr>
          <w:rFonts w:hint="eastAsia"/>
          <w:color w:val="auto"/>
          <w:szCs w:val="28"/>
          <w:highlight w:val="none"/>
          <w:lang w:val="en-US" w:eastAsia="zh-CN"/>
        </w:rPr>
        <w:t>（18）残疾人福利性单位声明函</w:t>
      </w:r>
      <w:r>
        <w:rPr>
          <w:color w:val="auto"/>
          <w:highlight w:val="none"/>
        </w:rPr>
        <w:tab/>
      </w:r>
      <w:r>
        <w:rPr>
          <w:color w:val="auto"/>
          <w:highlight w:val="none"/>
        </w:rPr>
        <w:fldChar w:fldCharType="begin"/>
      </w:r>
      <w:r>
        <w:rPr>
          <w:color w:val="auto"/>
          <w:highlight w:val="none"/>
        </w:rPr>
        <w:instrText xml:space="preserve"> PAGEREF _Toc24801 \h </w:instrText>
      </w:r>
      <w:r>
        <w:rPr>
          <w:color w:val="auto"/>
          <w:highlight w:val="none"/>
        </w:rPr>
        <w:fldChar w:fldCharType="separate"/>
      </w:r>
      <w:r>
        <w:rPr>
          <w:color w:val="auto"/>
          <w:highlight w:val="none"/>
        </w:rPr>
        <w:t>55</w:t>
      </w:r>
      <w:r>
        <w:rPr>
          <w:color w:val="auto"/>
          <w:highlight w:val="none"/>
        </w:rPr>
        <w:fldChar w:fldCharType="end"/>
      </w:r>
      <w:r>
        <w:rPr>
          <w:rFonts w:ascii="宋体" w:hAnsi="宋体" w:cs="宋体"/>
          <w:bCs/>
          <w:color w:val="auto"/>
          <w:kern w:val="0"/>
          <w:szCs w:val="21"/>
          <w:highlight w:val="none"/>
        </w:rPr>
        <w:fldChar w:fldCharType="end"/>
      </w:r>
    </w:p>
    <w:p w14:paraId="73F93776">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_Toc32454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19</w:t>
      </w:r>
      <w:r>
        <w:rPr>
          <w:rFonts w:hint="eastAsia" w:ascii="宋体" w:hAnsi="宋体" w:cs="宋体"/>
          <w:color w:val="auto"/>
          <w:szCs w:val="28"/>
          <w:highlight w:val="none"/>
        </w:rPr>
        <w:t>）</w:t>
      </w:r>
      <w:r>
        <w:rPr>
          <w:rFonts w:hint="eastAsia" w:ascii="宋体" w:hAnsi="宋体" w:cs="宋体"/>
          <w:color w:val="auto"/>
          <w:szCs w:val="28"/>
          <w:highlight w:val="none"/>
          <w:lang w:val="zh-CN"/>
        </w:rPr>
        <w:t>供应商认为在其他方面有必要说明的事项</w:t>
      </w:r>
      <w:r>
        <w:rPr>
          <w:color w:val="auto"/>
          <w:highlight w:val="none"/>
        </w:rPr>
        <w:tab/>
      </w:r>
      <w:r>
        <w:rPr>
          <w:color w:val="auto"/>
          <w:highlight w:val="none"/>
        </w:rPr>
        <w:fldChar w:fldCharType="begin"/>
      </w:r>
      <w:r>
        <w:rPr>
          <w:color w:val="auto"/>
          <w:highlight w:val="none"/>
        </w:rPr>
        <w:instrText xml:space="preserve"> PAGEREF _Toc32454 \h </w:instrText>
      </w:r>
      <w:r>
        <w:rPr>
          <w:color w:val="auto"/>
          <w:highlight w:val="none"/>
        </w:rPr>
        <w:fldChar w:fldCharType="separate"/>
      </w:r>
      <w:r>
        <w:rPr>
          <w:color w:val="auto"/>
          <w:highlight w:val="none"/>
        </w:rPr>
        <w:t>56</w:t>
      </w:r>
      <w:r>
        <w:rPr>
          <w:color w:val="auto"/>
          <w:highlight w:val="none"/>
        </w:rPr>
        <w:fldChar w:fldCharType="end"/>
      </w:r>
      <w:r>
        <w:rPr>
          <w:rFonts w:ascii="宋体" w:hAnsi="宋体" w:cs="宋体"/>
          <w:bCs/>
          <w:color w:val="auto"/>
          <w:kern w:val="0"/>
          <w:szCs w:val="21"/>
          <w:highlight w:val="none"/>
        </w:rPr>
        <w:fldChar w:fldCharType="end"/>
      </w:r>
    </w:p>
    <w:p w14:paraId="44DB6B70">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_Toc7389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20</w:t>
      </w:r>
      <w:r>
        <w:rPr>
          <w:rFonts w:hint="eastAsia" w:ascii="宋体" w:hAnsi="宋体" w:cs="宋体"/>
          <w:color w:val="auto"/>
          <w:szCs w:val="28"/>
          <w:highlight w:val="none"/>
        </w:rPr>
        <w:t>）</w:t>
      </w:r>
      <w:r>
        <w:rPr>
          <w:rFonts w:hint="eastAsia" w:ascii="宋体" w:hAnsi="宋体" w:cs="宋体"/>
          <w:color w:val="auto"/>
          <w:szCs w:val="28"/>
          <w:highlight w:val="none"/>
          <w:lang w:val="zh-CN"/>
        </w:rPr>
        <w:t>最后投标报价表</w:t>
      </w:r>
      <w:r>
        <w:rPr>
          <w:color w:val="auto"/>
          <w:highlight w:val="none"/>
        </w:rPr>
        <w:tab/>
      </w:r>
      <w:r>
        <w:rPr>
          <w:color w:val="auto"/>
          <w:highlight w:val="none"/>
        </w:rPr>
        <w:fldChar w:fldCharType="begin"/>
      </w:r>
      <w:r>
        <w:rPr>
          <w:color w:val="auto"/>
          <w:highlight w:val="none"/>
        </w:rPr>
        <w:instrText xml:space="preserve"> PAGEREF _Toc7389 \h </w:instrText>
      </w:r>
      <w:r>
        <w:rPr>
          <w:color w:val="auto"/>
          <w:highlight w:val="none"/>
        </w:rPr>
        <w:fldChar w:fldCharType="separate"/>
      </w:r>
      <w:r>
        <w:rPr>
          <w:color w:val="auto"/>
          <w:highlight w:val="none"/>
        </w:rPr>
        <w:t>57</w:t>
      </w:r>
      <w:r>
        <w:rPr>
          <w:color w:val="auto"/>
          <w:highlight w:val="none"/>
        </w:rPr>
        <w:fldChar w:fldCharType="end"/>
      </w:r>
      <w:r>
        <w:rPr>
          <w:rFonts w:ascii="宋体" w:hAnsi="宋体" w:cs="宋体"/>
          <w:bCs/>
          <w:color w:val="auto"/>
          <w:kern w:val="0"/>
          <w:szCs w:val="21"/>
          <w:highlight w:val="none"/>
        </w:rPr>
        <w:fldChar w:fldCharType="end"/>
      </w:r>
    </w:p>
    <w:p w14:paraId="786E4DCE">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_Toc19450 </w:instrText>
      </w:r>
      <w:r>
        <w:rPr>
          <w:rFonts w:ascii="宋体" w:hAnsi="宋体" w:cs="宋体"/>
          <w:bCs/>
          <w:color w:val="auto"/>
          <w:kern w:val="0"/>
          <w:szCs w:val="21"/>
          <w:highlight w:val="none"/>
        </w:rPr>
        <w:fldChar w:fldCharType="separate"/>
      </w:r>
      <w:r>
        <w:rPr>
          <w:rFonts w:hint="eastAsia" w:ascii="宋体" w:hAnsi="宋体" w:cs="宋体"/>
          <w:color w:val="auto"/>
          <w:szCs w:val="36"/>
          <w:highlight w:val="none"/>
          <w:lang w:val="zh-CN"/>
        </w:rPr>
        <w:t>第五部分采购项目要求及技术参数</w:t>
      </w:r>
      <w:r>
        <w:rPr>
          <w:color w:val="auto"/>
          <w:highlight w:val="none"/>
        </w:rPr>
        <w:tab/>
      </w:r>
      <w:r>
        <w:rPr>
          <w:color w:val="auto"/>
          <w:highlight w:val="none"/>
        </w:rPr>
        <w:fldChar w:fldCharType="begin"/>
      </w:r>
      <w:r>
        <w:rPr>
          <w:color w:val="auto"/>
          <w:highlight w:val="none"/>
        </w:rPr>
        <w:instrText xml:space="preserve"> PAGEREF _Toc19450 \h </w:instrText>
      </w:r>
      <w:r>
        <w:rPr>
          <w:color w:val="auto"/>
          <w:highlight w:val="none"/>
        </w:rPr>
        <w:fldChar w:fldCharType="separate"/>
      </w:r>
      <w:r>
        <w:rPr>
          <w:color w:val="auto"/>
          <w:highlight w:val="none"/>
        </w:rPr>
        <w:t>59</w:t>
      </w:r>
      <w:r>
        <w:rPr>
          <w:color w:val="auto"/>
          <w:highlight w:val="none"/>
        </w:rPr>
        <w:fldChar w:fldCharType="end"/>
      </w:r>
      <w:r>
        <w:rPr>
          <w:rFonts w:ascii="宋体" w:hAnsi="宋体" w:cs="宋体"/>
          <w:bCs/>
          <w:color w:val="auto"/>
          <w:kern w:val="0"/>
          <w:szCs w:val="21"/>
          <w:highlight w:val="none"/>
        </w:rPr>
        <w:fldChar w:fldCharType="end"/>
      </w:r>
    </w:p>
    <w:p w14:paraId="764B80F3">
      <w:pPr>
        <w:pStyle w:val="11"/>
        <w:tabs>
          <w:tab w:val="right" w:leader="dot" w:pos="8930"/>
        </w:tabs>
        <w:spacing w:line="360" w:lineRule="auto"/>
        <w:ind w:firstLine="482" w:firstLineChars="200"/>
        <w:rPr>
          <w:color w:val="auto"/>
          <w:highlight w:val="none"/>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_Toc4202 </w:instrText>
      </w:r>
      <w:r>
        <w:rPr>
          <w:rFonts w:ascii="宋体" w:hAnsi="宋体" w:cs="宋体"/>
          <w:bCs/>
          <w:color w:val="auto"/>
          <w:kern w:val="0"/>
          <w:szCs w:val="21"/>
          <w:highlight w:val="none"/>
        </w:rPr>
        <w:fldChar w:fldCharType="separate"/>
      </w:r>
      <w:r>
        <w:rPr>
          <w:rFonts w:hint="eastAsia"/>
          <w:color w:val="auto"/>
          <w:szCs w:val="28"/>
          <w:highlight w:val="none"/>
          <w:lang w:val="zh-CN"/>
        </w:rPr>
        <w:t>（一）响应要求</w:t>
      </w:r>
      <w:r>
        <w:rPr>
          <w:color w:val="auto"/>
          <w:highlight w:val="none"/>
        </w:rPr>
        <w:tab/>
      </w:r>
      <w:r>
        <w:rPr>
          <w:color w:val="auto"/>
          <w:highlight w:val="none"/>
        </w:rPr>
        <w:fldChar w:fldCharType="begin"/>
      </w:r>
      <w:r>
        <w:rPr>
          <w:color w:val="auto"/>
          <w:highlight w:val="none"/>
        </w:rPr>
        <w:instrText xml:space="preserve"> PAGEREF _Toc4202 \h </w:instrText>
      </w:r>
      <w:r>
        <w:rPr>
          <w:color w:val="auto"/>
          <w:highlight w:val="none"/>
        </w:rPr>
        <w:fldChar w:fldCharType="separate"/>
      </w:r>
      <w:r>
        <w:rPr>
          <w:color w:val="auto"/>
          <w:highlight w:val="none"/>
        </w:rPr>
        <w:t>59</w:t>
      </w:r>
      <w:r>
        <w:rPr>
          <w:color w:val="auto"/>
          <w:highlight w:val="none"/>
        </w:rPr>
        <w:fldChar w:fldCharType="end"/>
      </w:r>
      <w:r>
        <w:rPr>
          <w:rFonts w:ascii="宋体" w:hAnsi="宋体" w:cs="宋体"/>
          <w:bCs/>
          <w:color w:val="auto"/>
          <w:kern w:val="0"/>
          <w:szCs w:val="21"/>
          <w:highlight w:val="none"/>
        </w:rPr>
        <w:fldChar w:fldCharType="end"/>
      </w:r>
    </w:p>
    <w:p w14:paraId="5730D5D2">
      <w:pPr>
        <w:pStyle w:val="11"/>
        <w:tabs>
          <w:tab w:val="right" w:leader="dot" w:pos="8930"/>
        </w:tabs>
        <w:spacing w:line="360" w:lineRule="auto"/>
        <w:ind w:firstLine="482" w:firstLineChars="200"/>
        <w:rPr>
          <w:rFonts w:hint="eastAsia" w:eastAsia="宋体"/>
          <w:color w:val="auto"/>
          <w:highlight w:val="none"/>
          <w:lang w:val="en-US" w:eastAsia="zh-CN"/>
        </w:rPr>
      </w:pPr>
      <w:r>
        <w:rPr>
          <w:rFonts w:ascii="宋体" w:hAnsi="宋体" w:cs="宋体"/>
          <w:bCs/>
          <w:color w:val="auto"/>
          <w:kern w:val="0"/>
          <w:szCs w:val="21"/>
          <w:highlight w:val="none"/>
        </w:rPr>
        <w:fldChar w:fldCharType="begin"/>
      </w:r>
      <w:r>
        <w:rPr>
          <w:rFonts w:ascii="宋体" w:hAnsi="宋体" w:cs="宋体"/>
          <w:bCs/>
          <w:color w:val="auto"/>
          <w:kern w:val="0"/>
          <w:szCs w:val="21"/>
          <w:highlight w:val="none"/>
        </w:rPr>
        <w:instrText xml:space="preserve"> HYPERLINK \l _Toc17395 </w:instrText>
      </w:r>
      <w:r>
        <w:rPr>
          <w:rFonts w:ascii="宋体" w:hAnsi="宋体" w:cs="宋体"/>
          <w:bCs/>
          <w:color w:val="auto"/>
          <w:kern w:val="0"/>
          <w:szCs w:val="21"/>
          <w:highlight w:val="none"/>
        </w:rPr>
        <w:fldChar w:fldCharType="separate"/>
      </w:r>
      <w:r>
        <w:rPr>
          <w:rFonts w:hint="eastAsia"/>
          <w:color w:val="auto"/>
          <w:szCs w:val="28"/>
          <w:highlight w:val="none"/>
          <w:lang w:val="zh-CN"/>
        </w:rPr>
        <w:t>（二）项目概况及采购需求参数</w:t>
      </w:r>
      <w:r>
        <w:rPr>
          <w:color w:val="auto"/>
          <w:highlight w:val="none"/>
        </w:rPr>
        <w:tab/>
      </w:r>
      <w:r>
        <w:rPr>
          <w:rFonts w:hint="eastAsia"/>
          <w:color w:val="auto"/>
          <w:highlight w:val="none"/>
          <w:lang w:val="en-US" w:eastAsia="zh-CN"/>
        </w:rPr>
        <w:t>5</w:t>
      </w:r>
      <w:r>
        <w:rPr>
          <w:rFonts w:ascii="宋体" w:hAnsi="宋体" w:cs="宋体"/>
          <w:bCs/>
          <w:color w:val="auto"/>
          <w:kern w:val="0"/>
          <w:szCs w:val="21"/>
          <w:highlight w:val="none"/>
        </w:rPr>
        <w:fldChar w:fldCharType="end"/>
      </w:r>
      <w:r>
        <w:rPr>
          <w:rFonts w:hint="eastAsia" w:ascii="宋体" w:hAnsi="宋体" w:cs="宋体"/>
          <w:bCs/>
          <w:color w:val="auto"/>
          <w:kern w:val="0"/>
          <w:szCs w:val="21"/>
          <w:highlight w:val="none"/>
          <w:lang w:val="en-US" w:eastAsia="zh-CN"/>
        </w:rPr>
        <w:t>5</w:t>
      </w:r>
    </w:p>
    <w:p w14:paraId="4B306ED9">
      <w:pPr>
        <w:spacing w:line="360" w:lineRule="auto"/>
        <w:ind w:firstLine="480" w:firstLineChars="200"/>
        <w:rPr>
          <w:rFonts w:ascii="宋体" w:hAnsi="宋体" w:cs="宋体"/>
          <w:color w:val="auto"/>
          <w:szCs w:val="21"/>
          <w:highlight w:val="none"/>
        </w:rPr>
        <w:sectPr>
          <w:headerReference r:id="rId3" w:type="default"/>
          <w:footerReference r:id="rId4" w:type="default"/>
          <w:footerReference r:id="rId5" w:type="even"/>
          <w:pgSz w:w="11849" w:h="16781"/>
          <w:pgMar w:top="1440" w:right="1359" w:bottom="1440" w:left="1560" w:header="851" w:footer="992" w:gutter="0"/>
          <w:pgNumType w:start="1"/>
          <w:cols w:space="720" w:num="1"/>
          <w:docGrid w:linePitch="397" w:charSpace="0"/>
        </w:sectPr>
      </w:pPr>
      <w:r>
        <w:rPr>
          <w:rFonts w:ascii="宋体" w:hAnsi="宋体" w:cs="宋体"/>
          <w:bCs/>
          <w:color w:val="auto"/>
          <w:kern w:val="0"/>
          <w:szCs w:val="21"/>
          <w:highlight w:val="none"/>
        </w:rPr>
        <w:fldChar w:fldCharType="end"/>
      </w:r>
    </w:p>
    <w:p w14:paraId="7264F9CC">
      <w:pPr>
        <w:pStyle w:val="15"/>
        <w:spacing w:before="0" w:after="0" w:line="360" w:lineRule="auto"/>
        <w:ind w:firstLine="723" w:firstLineChars="200"/>
        <w:rPr>
          <w:rFonts w:ascii="宋体" w:hAnsi="宋体" w:cs="宋体"/>
          <w:color w:val="auto"/>
          <w:szCs w:val="36"/>
          <w:highlight w:val="none"/>
          <w:lang w:val="zh-CN"/>
        </w:rPr>
      </w:pPr>
      <w:bookmarkStart w:id="0" w:name="_Toc2200"/>
      <w:r>
        <w:rPr>
          <w:rFonts w:hint="eastAsia" w:ascii="宋体" w:hAnsi="宋体" w:cs="宋体"/>
          <w:color w:val="auto"/>
          <w:szCs w:val="36"/>
          <w:highlight w:val="none"/>
          <w:lang w:val="zh-CN"/>
        </w:rPr>
        <w:t>第一部分竞争性磋商公告</w:t>
      </w:r>
      <w:bookmarkEnd w:id="0"/>
    </w:p>
    <w:p w14:paraId="240576AE">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p>
    <w:tbl>
      <w:tblPr>
        <w:tblStyle w:val="19"/>
        <w:tblpPr w:leftFromText="180" w:rightFromText="180" w:vertAnchor="text" w:horzAnchor="page" w:tblpX="1631" w:tblpY="11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83E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7407DE4A">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项目概况</w:t>
            </w:r>
          </w:p>
          <w:p w14:paraId="53C61189">
            <w:pPr>
              <w:autoSpaceDE w:val="0"/>
              <w:autoSpaceDN w:val="0"/>
              <w:adjustRightInd w:val="0"/>
              <w:spacing w:line="360" w:lineRule="auto"/>
              <w:ind w:firstLine="480" w:firstLineChars="200"/>
              <w:jc w:val="left"/>
              <w:rPr>
                <w:rFonts w:hint="eastAsia" w:ascii="宋体" w:hAnsi="宋体" w:cs="宋体"/>
                <w:color w:val="auto"/>
                <w:kern w:val="0"/>
                <w:highlight w:val="none"/>
                <w:vertAlign w:val="baseline"/>
                <w:lang w:val="zh-CN"/>
              </w:rPr>
            </w:pPr>
            <w:r>
              <w:rPr>
                <w:rFonts w:hint="eastAsia" w:ascii="宋体" w:hAnsi="宋体" w:cs="宋体"/>
                <w:color w:val="auto"/>
                <w:kern w:val="0"/>
                <w:highlight w:val="none"/>
                <w:lang w:val="en-US" w:eastAsia="zh-CN"/>
              </w:rPr>
              <w:t>非遗传承体验设施体系提升工程（货物）</w:t>
            </w:r>
            <w:r>
              <w:rPr>
                <w:rFonts w:hint="eastAsia" w:ascii="宋体" w:hAnsi="宋体" w:cs="宋体"/>
                <w:color w:val="auto"/>
                <w:kern w:val="0"/>
                <w:highlight w:val="none"/>
                <w:lang w:val="zh-CN"/>
              </w:rPr>
              <w:t>的潜在供应商</w:t>
            </w:r>
            <w:r>
              <w:rPr>
                <w:rFonts w:hint="eastAsia" w:ascii="宋体" w:hAnsi="宋体" w:cs="宋体"/>
                <w:color w:val="auto"/>
                <w:kern w:val="0"/>
                <w:highlight w:val="none"/>
                <w:vertAlign w:val="baseline"/>
                <w:lang w:val="zh-CN" w:eastAsia="zh-CN"/>
              </w:rPr>
              <w:t>应登录政采云平台https：//www.zcygov.cn/在线申请获取采购文件（进入“项目采购”应用，在获取采购文件菜单中选择项目，申请获取采购文件），并于</w:t>
            </w:r>
            <w:r>
              <w:rPr>
                <w:rFonts w:hint="eastAsia" w:ascii="宋体" w:hAnsi="宋体" w:eastAsia="宋体" w:cs="宋体"/>
                <w:color w:val="auto"/>
                <w:kern w:val="0"/>
                <w:highlight w:val="none"/>
                <w:vertAlign w:val="baseline"/>
                <w:lang w:val="zh-CN" w:eastAsia="zh-CN"/>
              </w:rPr>
              <w:t>2025年5月1</w:t>
            </w:r>
            <w:r>
              <w:rPr>
                <w:rFonts w:hint="eastAsia" w:ascii="宋体" w:hAnsi="宋体" w:cs="宋体"/>
                <w:color w:val="auto"/>
                <w:kern w:val="0"/>
                <w:highlight w:val="none"/>
                <w:vertAlign w:val="baseline"/>
                <w:lang w:val="en-US" w:eastAsia="zh-CN"/>
              </w:rPr>
              <w:t>9</w:t>
            </w:r>
            <w:r>
              <w:rPr>
                <w:rFonts w:hint="eastAsia" w:ascii="宋体" w:hAnsi="宋体" w:eastAsia="宋体" w:cs="宋体"/>
                <w:color w:val="auto"/>
                <w:kern w:val="0"/>
                <w:highlight w:val="none"/>
                <w:vertAlign w:val="baseline"/>
                <w:lang w:val="zh-CN" w:eastAsia="zh-CN"/>
              </w:rPr>
              <w:t>日09时30分（北京时间）前上传响应文件。</w:t>
            </w:r>
          </w:p>
        </w:tc>
      </w:tr>
    </w:tbl>
    <w:p w14:paraId="43C5AD6A">
      <w:pPr>
        <w:autoSpaceDE w:val="0"/>
        <w:autoSpaceDN w:val="0"/>
        <w:adjustRightInd w:val="0"/>
        <w:spacing w:line="360" w:lineRule="auto"/>
        <w:ind w:firstLine="482" w:firstLineChars="200"/>
        <w:jc w:val="left"/>
        <w:rPr>
          <w:rFonts w:hint="eastAsia" w:ascii="宋体" w:hAnsi="宋体" w:cs="宋体"/>
          <w:b/>
          <w:bCs/>
          <w:color w:val="auto"/>
          <w:kern w:val="0"/>
          <w:highlight w:val="none"/>
          <w:lang w:val="zh-CN"/>
        </w:rPr>
      </w:pPr>
      <w:bookmarkStart w:id="1" w:name="_Toc28359089"/>
      <w:bookmarkStart w:id="2" w:name="_Toc35393798"/>
      <w:bookmarkStart w:id="3" w:name="_Toc28359012"/>
      <w:bookmarkStart w:id="4" w:name="_Toc35393629"/>
      <w:r>
        <w:rPr>
          <w:rFonts w:hint="eastAsia" w:ascii="宋体" w:hAnsi="宋体" w:cs="宋体"/>
          <w:b/>
          <w:bCs/>
          <w:color w:val="auto"/>
          <w:kern w:val="0"/>
          <w:highlight w:val="none"/>
          <w:lang w:val="zh-CN"/>
        </w:rPr>
        <w:t>一、项目基本情况</w:t>
      </w:r>
      <w:bookmarkEnd w:id="1"/>
      <w:bookmarkEnd w:id="2"/>
      <w:bookmarkEnd w:id="3"/>
      <w:bookmarkEnd w:id="4"/>
    </w:p>
    <w:p w14:paraId="3C120683">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项目编号</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val="zh-CN"/>
        </w:rPr>
        <w:t>青海标普竞磋（货物）2025-001</w:t>
      </w:r>
    </w:p>
    <w:p w14:paraId="05B54FB8">
      <w:pPr>
        <w:autoSpaceDE w:val="0"/>
        <w:autoSpaceDN w:val="0"/>
        <w:adjustRightInd w:val="0"/>
        <w:spacing w:line="360" w:lineRule="auto"/>
        <w:ind w:firstLine="480" w:firstLineChars="2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zh-CN"/>
        </w:rPr>
        <w:t>项目名称：</w:t>
      </w:r>
      <w:r>
        <w:rPr>
          <w:rFonts w:hint="eastAsia" w:ascii="宋体" w:hAnsi="宋体" w:cs="宋体"/>
          <w:color w:val="auto"/>
          <w:kern w:val="0"/>
          <w:highlight w:val="none"/>
          <w:lang w:val="en-US" w:eastAsia="zh-CN"/>
        </w:rPr>
        <w:t>非遗传承体验设施体系提升工程（货物）</w:t>
      </w:r>
    </w:p>
    <w:p w14:paraId="4632C5FF">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采购方式：竞争性磋商</w:t>
      </w:r>
    </w:p>
    <w:p w14:paraId="19791E84">
      <w:pPr>
        <w:autoSpaceDE w:val="0"/>
        <w:autoSpaceDN w:val="0"/>
        <w:adjustRightInd w:val="0"/>
        <w:spacing w:line="360" w:lineRule="auto"/>
        <w:ind w:left="2880" w:leftChars="200" w:hanging="2400" w:hangingChars="1000"/>
        <w:jc w:val="left"/>
        <w:rPr>
          <w:rFonts w:hint="default" w:ascii="宋体" w:hAnsi="宋体" w:cs="宋体"/>
          <w:color w:val="auto"/>
          <w:kern w:val="0"/>
          <w:highlight w:val="none"/>
          <w:lang w:val="en-US" w:eastAsia="zh-CN"/>
        </w:rPr>
      </w:pPr>
      <w:r>
        <w:rPr>
          <w:rFonts w:hint="eastAsia" w:ascii="宋体" w:hAnsi="宋体" w:cs="宋体"/>
          <w:color w:val="auto"/>
          <w:kern w:val="0"/>
          <w:highlight w:val="none"/>
          <w:lang w:val="zh-CN"/>
        </w:rPr>
        <w:t>预算金额</w:t>
      </w: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en-US" w:eastAsia="zh-CN"/>
        </w:rPr>
        <w:t>50万元</w:t>
      </w:r>
    </w:p>
    <w:p w14:paraId="4EB9EC41">
      <w:pPr>
        <w:autoSpaceDE w:val="0"/>
        <w:autoSpaceDN w:val="0"/>
        <w:adjustRightInd w:val="0"/>
        <w:spacing w:line="360" w:lineRule="auto"/>
        <w:ind w:left="2880" w:leftChars="200" w:hanging="2400" w:hangingChars="1000"/>
        <w:jc w:val="left"/>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最高限价：</w:t>
      </w:r>
      <w:r>
        <w:rPr>
          <w:rFonts w:hint="eastAsia" w:ascii="宋体" w:hAnsi="宋体" w:cs="宋体"/>
          <w:color w:val="auto"/>
          <w:kern w:val="0"/>
          <w:highlight w:val="none"/>
          <w:lang w:val="en-US" w:eastAsia="zh-CN"/>
        </w:rPr>
        <w:t>50万</w:t>
      </w:r>
      <w:r>
        <w:rPr>
          <w:rFonts w:hint="eastAsia" w:ascii="宋体" w:hAnsi="宋体" w:cs="宋体"/>
          <w:color w:val="auto"/>
          <w:kern w:val="0"/>
          <w:highlight w:val="none"/>
          <w:lang w:val="zh-CN" w:eastAsia="zh-CN"/>
        </w:rPr>
        <w:t>元</w:t>
      </w:r>
    </w:p>
    <w:p w14:paraId="25A99A40">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采购需求：详见第五部分采购项目要求及技术参数</w:t>
      </w:r>
    </w:p>
    <w:p w14:paraId="3F4F874D">
      <w:pPr>
        <w:autoSpaceDE w:val="0"/>
        <w:autoSpaceDN w:val="0"/>
        <w:adjustRightInd w:val="0"/>
        <w:spacing w:line="360" w:lineRule="auto"/>
        <w:ind w:firstLine="48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交货期：</w:t>
      </w:r>
      <w:r>
        <w:rPr>
          <w:rFonts w:hint="eastAsia" w:ascii="宋体" w:hAnsi="宋体" w:cs="宋体"/>
          <w:color w:val="auto"/>
          <w:kern w:val="0"/>
          <w:highlight w:val="none"/>
          <w:lang w:val="en-US" w:eastAsia="zh-CN"/>
        </w:rPr>
        <w:t>合同签订之日起 90日历天内完成供货及安装</w:t>
      </w:r>
    </w:p>
    <w:p w14:paraId="05C4E6CD">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本项目（不）接受联合体。</w:t>
      </w:r>
    </w:p>
    <w:p w14:paraId="00FF15ED">
      <w:pPr>
        <w:autoSpaceDE w:val="0"/>
        <w:autoSpaceDN w:val="0"/>
        <w:adjustRightInd w:val="0"/>
        <w:spacing w:line="360" w:lineRule="auto"/>
        <w:ind w:firstLine="482" w:firstLineChars="200"/>
        <w:jc w:val="left"/>
        <w:rPr>
          <w:rFonts w:hint="eastAsia" w:ascii="宋体" w:hAnsi="宋体" w:cs="宋体"/>
          <w:color w:val="auto"/>
          <w:kern w:val="0"/>
          <w:highlight w:val="none"/>
          <w:lang w:val="zh-CN"/>
        </w:rPr>
      </w:pPr>
      <w:bookmarkStart w:id="5" w:name="_Toc28359090"/>
      <w:bookmarkStart w:id="6" w:name="_Toc35393799"/>
      <w:bookmarkStart w:id="7" w:name="_Toc28359013"/>
      <w:bookmarkStart w:id="8" w:name="_Toc35393630"/>
      <w:r>
        <w:rPr>
          <w:rFonts w:hint="eastAsia" w:ascii="宋体" w:hAnsi="宋体" w:cs="宋体"/>
          <w:b/>
          <w:bCs/>
          <w:color w:val="auto"/>
          <w:kern w:val="0"/>
          <w:highlight w:val="none"/>
          <w:lang w:val="zh-CN"/>
        </w:rPr>
        <w:t>二、申请人的资格要求</w:t>
      </w:r>
      <w:r>
        <w:rPr>
          <w:rFonts w:hint="eastAsia" w:ascii="宋体" w:hAnsi="宋体" w:cs="宋体"/>
          <w:color w:val="auto"/>
          <w:kern w:val="0"/>
          <w:highlight w:val="none"/>
          <w:lang w:val="zh-CN"/>
        </w:rPr>
        <w:t>：</w:t>
      </w:r>
      <w:bookmarkEnd w:id="5"/>
      <w:bookmarkEnd w:id="6"/>
      <w:bookmarkEnd w:id="7"/>
      <w:bookmarkEnd w:id="8"/>
    </w:p>
    <w:p w14:paraId="61B7BF51">
      <w:pPr>
        <w:autoSpaceDE w:val="0"/>
        <w:autoSpaceDN w:val="0"/>
        <w:adjustRightInd w:val="0"/>
        <w:spacing w:line="360" w:lineRule="auto"/>
        <w:ind w:firstLine="482" w:firstLineChars="200"/>
        <w:jc w:val="left"/>
        <w:rPr>
          <w:rFonts w:hint="eastAsia" w:ascii="宋体" w:hAnsi="宋体" w:cs="宋体"/>
          <w:b/>
          <w:bCs/>
          <w:color w:val="auto"/>
          <w:kern w:val="0"/>
          <w:highlight w:val="none"/>
          <w:lang w:val="zh-CN"/>
        </w:rPr>
      </w:pPr>
      <w:bookmarkStart w:id="9" w:name="_Toc28359014"/>
      <w:bookmarkStart w:id="10" w:name="_Toc35393800"/>
      <w:bookmarkStart w:id="11" w:name="_Toc35393631"/>
      <w:bookmarkStart w:id="12" w:name="_Toc28359091"/>
      <w:r>
        <w:rPr>
          <w:rFonts w:hint="eastAsia" w:ascii="宋体" w:hAnsi="宋体" w:cs="宋体"/>
          <w:b/>
          <w:bCs/>
          <w:color w:val="auto"/>
          <w:kern w:val="0"/>
          <w:highlight w:val="none"/>
          <w:lang w:val="zh-CN"/>
        </w:rPr>
        <w:t>1.应当具备《政府采购法》第二十二条规定的条件，并按照《政府采购法实施条例》第十七条提供相材料。</w:t>
      </w:r>
    </w:p>
    <w:p w14:paraId="78EFD29B">
      <w:pPr>
        <w:autoSpaceDE w:val="0"/>
        <w:autoSpaceDN w:val="0"/>
        <w:adjustRightInd w:val="0"/>
        <w:spacing w:line="360" w:lineRule="auto"/>
        <w:ind w:firstLine="482" w:firstLineChars="200"/>
        <w:jc w:val="lef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2.经信用中国（www.creditchina.gov.cn）、中国政府采购网（www.ccgp.gov.cn）等渠道查询后，列入失信被执行人、重大税收违法案件当事人名单、政府采购严重违法失信行为记录名单的，取消投标资格； </w:t>
      </w:r>
    </w:p>
    <w:p w14:paraId="3AE0D876">
      <w:pPr>
        <w:autoSpaceDE w:val="0"/>
        <w:autoSpaceDN w:val="0"/>
        <w:adjustRightInd w:val="0"/>
        <w:spacing w:line="360" w:lineRule="auto"/>
        <w:ind w:firstLine="482" w:firstLineChars="200"/>
        <w:jc w:val="lef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3.单位负责人为同一人或者存在直接控股、管理关系的不同投标人，不得参加同一合同项下的政府采购活动。否则，取消投标资格； </w:t>
      </w:r>
    </w:p>
    <w:p w14:paraId="125A889F">
      <w:pPr>
        <w:autoSpaceDE w:val="0"/>
        <w:autoSpaceDN w:val="0"/>
        <w:adjustRightInd w:val="0"/>
        <w:spacing w:line="360" w:lineRule="auto"/>
        <w:ind w:firstLine="482" w:firstLineChars="200"/>
        <w:jc w:val="lef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4.为本采购项目提供整体设计、规范编制或者项目管理、监理、检测等服务的投标人，不得再参加该采购项目的其他采购活动；</w:t>
      </w:r>
    </w:p>
    <w:p w14:paraId="1B8BF725">
      <w:pPr>
        <w:autoSpaceDE w:val="0"/>
        <w:autoSpaceDN w:val="0"/>
        <w:adjustRightInd w:val="0"/>
        <w:spacing w:line="360" w:lineRule="auto"/>
        <w:ind w:firstLine="482" w:firstLineChars="200"/>
        <w:jc w:val="lef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eastAsia="zh-CN"/>
        </w:rPr>
        <w:t>5.</w:t>
      </w:r>
      <w:r>
        <w:rPr>
          <w:rFonts w:hint="eastAsia" w:ascii="宋体" w:hAnsi="宋体" w:cs="宋体"/>
          <w:b/>
          <w:bCs/>
          <w:color w:val="auto"/>
          <w:kern w:val="0"/>
          <w:highlight w:val="none"/>
          <w:lang w:val="zh-CN"/>
        </w:rPr>
        <w:t>本项目</w:t>
      </w:r>
      <w:r>
        <w:rPr>
          <w:rFonts w:hint="eastAsia" w:ascii="宋体" w:hAnsi="宋体" w:cs="宋体"/>
          <w:b/>
          <w:bCs/>
          <w:color w:val="auto"/>
          <w:kern w:val="0"/>
          <w:highlight w:val="none"/>
          <w:lang w:val="zh-CN" w:eastAsia="zh-CN"/>
        </w:rPr>
        <w:t>不</w:t>
      </w:r>
      <w:r>
        <w:rPr>
          <w:rFonts w:hint="eastAsia" w:ascii="宋体" w:hAnsi="宋体" w:cs="宋体"/>
          <w:b/>
          <w:bCs/>
          <w:color w:val="auto"/>
          <w:kern w:val="0"/>
          <w:highlight w:val="none"/>
          <w:lang w:val="zh-CN"/>
        </w:rPr>
        <w:t xml:space="preserve">接受投标人以联合体方式进行投标； </w:t>
      </w:r>
    </w:p>
    <w:p w14:paraId="7B6F6B98">
      <w:pPr>
        <w:pStyle w:val="16"/>
        <w:ind w:firstLine="482" w:firstLineChars="200"/>
        <w:rPr>
          <w:rFonts w:hint="eastAsia" w:eastAsia="宋体"/>
          <w:lang w:val="en-US" w:eastAsia="zh-CN"/>
        </w:rPr>
      </w:pPr>
      <w:r>
        <w:rPr>
          <w:rFonts w:hint="eastAsia" w:ascii="宋体" w:hAnsi="宋体" w:cs="宋体"/>
          <w:b/>
          <w:bCs/>
          <w:color w:val="auto"/>
          <w:kern w:val="0"/>
          <w:highlight w:val="none"/>
          <w:lang w:val="zh-CN"/>
        </w:rPr>
        <w:t>6.</w:t>
      </w:r>
      <w:r>
        <w:rPr>
          <w:rFonts w:hint="eastAsia" w:ascii="宋体" w:hAnsi="宋体" w:cs="宋体"/>
          <w:b/>
          <w:bCs/>
          <w:color w:val="auto"/>
          <w:kern w:val="0"/>
          <w:highlight w:val="none"/>
          <w:lang w:val="en-US" w:eastAsia="zh-CN"/>
        </w:rPr>
        <w:t>本项目专门面向中小企业采购</w:t>
      </w:r>
    </w:p>
    <w:p w14:paraId="4BB1585C">
      <w:pPr>
        <w:autoSpaceDE w:val="0"/>
        <w:autoSpaceDN w:val="0"/>
        <w:adjustRightInd w:val="0"/>
        <w:spacing w:line="360" w:lineRule="auto"/>
        <w:ind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三、获取采购文件</w:t>
      </w:r>
      <w:bookmarkEnd w:id="9"/>
      <w:bookmarkEnd w:id="10"/>
      <w:bookmarkEnd w:id="11"/>
      <w:bookmarkEnd w:id="12"/>
    </w:p>
    <w:p w14:paraId="3FB68486">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时间：2025年</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07</w:t>
      </w:r>
      <w:r>
        <w:rPr>
          <w:rFonts w:hint="eastAsia" w:ascii="宋体" w:hAnsi="宋体" w:cs="宋体"/>
          <w:color w:val="auto"/>
          <w:kern w:val="0"/>
          <w:highlight w:val="none"/>
          <w:lang w:val="zh-CN"/>
        </w:rPr>
        <w:t>日至2025年5月</w:t>
      </w:r>
      <w:r>
        <w:rPr>
          <w:rFonts w:hint="eastAsia" w:ascii="宋体" w:hAnsi="宋体" w:cs="宋体"/>
          <w:color w:val="auto"/>
          <w:kern w:val="0"/>
          <w:highlight w:val="none"/>
          <w:lang w:val="en-US" w:eastAsia="zh-CN"/>
        </w:rPr>
        <w:t>13</w:t>
      </w:r>
      <w:r>
        <w:rPr>
          <w:rFonts w:hint="eastAsia" w:ascii="宋体" w:hAnsi="宋体" w:cs="宋体"/>
          <w:color w:val="auto"/>
          <w:kern w:val="0"/>
          <w:highlight w:val="none"/>
          <w:lang w:val="zh-CN"/>
        </w:rPr>
        <w:t>日（采购文件的发售期限自开始之日起不得少于5个工作日），每天上午</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：00至</w:t>
      </w:r>
      <w:r>
        <w:rPr>
          <w:rFonts w:hint="eastAsia" w:ascii="宋体" w:hAnsi="宋体" w:cs="宋体"/>
          <w:color w:val="auto"/>
          <w:kern w:val="0"/>
          <w:highlight w:val="none"/>
          <w:lang w:val="en-US" w:eastAsia="zh-CN"/>
        </w:rPr>
        <w:t>12</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0，下午</w:t>
      </w:r>
      <w:r>
        <w:rPr>
          <w:rFonts w:hint="eastAsia" w:ascii="宋体" w:hAnsi="宋体" w:cs="宋体"/>
          <w:color w:val="auto"/>
          <w:kern w:val="0"/>
          <w:highlight w:val="none"/>
          <w:lang w:val="en-US" w:eastAsia="zh-CN"/>
        </w:rPr>
        <w:t>12</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0至</w:t>
      </w:r>
      <w:r>
        <w:rPr>
          <w:rFonts w:hint="eastAsia" w:ascii="宋体" w:hAnsi="宋体" w:cs="宋体"/>
          <w:color w:val="auto"/>
          <w:kern w:val="0"/>
          <w:highlight w:val="none"/>
          <w:lang w:val="en-US" w:eastAsia="zh-CN"/>
        </w:rPr>
        <w:t>23</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59</w:t>
      </w:r>
      <w:r>
        <w:rPr>
          <w:rFonts w:hint="eastAsia" w:ascii="宋体" w:hAnsi="宋体" w:cs="宋体"/>
          <w:color w:val="auto"/>
          <w:kern w:val="0"/>
          <w:highlight w:val="none"/>
          <w:lang w:val="zh-CN"/>
        </w:rPr>
        <w:t>（北京时间，法定节假日除外）；</w:t>
      </w:r>
    </w:p>
    <w:p w14:paraId="0E54D01B">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地点：线上通过政采云平台（www.zcygov.cn）获取；</w:t>
      </w:r>
    </w:p>
    <w:p w14:paraId="40C2F0EE">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方式：供应商登录政采云平台https：//www.zcygov.cn/在线申请获取采购文件（进入“项目采购”应用，在获取采购文件菜单中选择项目，申请获取采购文件）。</w:t>
      </w:r>
    </w:p>
    <w:p w14:paraId="5C2997DC">
      <w:pPr>
        <w:autoSpaceDE w:val="0"/>
        <w:autoSpaceDN w:val="0"/>
        <w:adjustRightInd w:val="0"/>
        <w:spacing w:line="360" w:lineRule="auto"/>
        <w:ind w:firstLine="482" w:firstLineChars="200"/>
        <w:jc w:val="left"/>
        <w:rPr>
          <w:rFonts w:hint="eastAsia" w:ascii="宋体" w:hAnsi="宋体" w:cs="宋体"/>
          <w:color w:val="auto"/>
          <w:kern w:val="0"/>
          <w:highlight w:val="none"/>
          <w:lang w:val="zh-CN"/>
        </w:rPr>
      </w:pPr>
      <w:bookmarkStart w:id="13" w:name="_Toc35393632"/>
      <w:bookmarkStart w:id="14" w:name="_Toc35393801"/>
      <w:bookmarkStart w:id="15" w:name="_Toc28359092"/>
      <w:bookmarkStart w:id="16" w:name="_Toc28359015"/>
      <w:r>
        <w:rPr>
          <w:rFonts w:hint="eastAsia" w:ascii="宋体" w:hAnsi="宋体" w:cs="宋体"/>
          <w:b/>
          <w:bCs/>
          <w:color w:val="auto"/>
          <w:kern w:val="0"/>
          <w:highlight w:val="none"/>
          <w:lang w:val="zh-CN"/>
        </w:rPr>
        <w:t>四、响应文件提交</w:t>
      </w:r>
      <w:bookmarkEnd w:id="13"/>
      <w:bookmarkEnd w:id="14"/>
      <w:bookmarkEnd w:id="15"/>
      <w:bookmarkEnd w:id="16"/>
    </w:p>
    <w:p w14:paraId="592CEE70">
      <w:pPr>
        <w:autoSpaceDE w:val="0"/>
        <w:autoSpaceDN w:val="0"/>
        <w:adjustRightInd w:val="0"/>
        <w:spacing w:line="360" w:lineRule="auto"/>
        <w:ind w:firstLine="480" w:firstLineChars="200"/>
        <w:jc w:val="left"/>
        <w:rPr>
          <w:rFonts w:hint="eastAsia" w:ascii="宋体" w:hAnsi="宋体" w:cs="宋体"/>
          <w:b w:val="0"/>
          <w:bCs w:val="0"/>
          <w:color w:val="auto"/>
          <w:kern w:val="0"/>
          <w:highlight w:val="none"/>
          <w:lang w:val="zh-CN" w:eastAsia="zh-CN"/>
        </w:rPr>
      </w:pPr>
      <w:r>
        <w:rPr>
          <w:rFonts w:hint="eastAsia" w:ascii="宋体" w:hAnsi="宋体" w:cs="宋体"/>
          <w:b w:val="0"/>
          <w:bCs w:val="0"/>
          <w:color w:val="auto"/>
          <w:kern w:val="0"/>
          <w:highlight w:val="none"/>
          <w:lang w:val="zh-CN" w:eastAsia="zh-CN"/>
        </w:rPr>
        <w:t>截止时间：2025年5月</w:t>
      </w:r>
      <w:r>
        <w:rPr>
          <w:rFonts w:hint="eastAsia" w:ascii="宋体" w:hAnsi="宋体" w:cs="宋体"/>
          <w:b w:val="0"/>
          <w:bCs w:val="0"/>
          <w:color w:val="auto"/>
          <w:kern w:val="0"/>
          <w:highlight w:val="none"/>
          <w:lang w:val="en-US" w:eastAsia="zh-CN"/>
        </w:rPr>
        <w:t>19</w:t>
      </w:r>
      <w:r>
        <w:rPr>
          <w:rFonts w:hint="eastAsia" w:ascii="宋体" w:hAnsi="宋体" w:cs="宋体"/>
          <w:b w:val="0"/>
          <w:bCs w:val="0"/>
          <w:color w:val="auto"/>
          <w:kern w:val="0"/>
          <w:highlight w:val="none"/>
          <w:lang w:val="zh-CN" w:eastAsia="zh-CN"/>
        </w:rPr>
        <w:t>日09时30分（北京时间）；</w:t>
      </w:r>
    </w:p>
    <w:p w14:paraId="6EBD6A65">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地点：</w:t>
      </w:r>
      <w:r>
        <w:rPr>
          <w:rFonts w:hint="eastAsia" w:ascii="宋体" w:hAnsi="宋体" w:cs="宋体"/>
          <w:b w:val="0"/>
          <w:bCs w:val="0"/>
          <w:color w:val="auto"/>
          <w:kern w:val="0"/>
          <w:highlight w:val="none"/>
          <w:lang w:val="zh-CN" w:eastAsia="zh-CN"/>
        </w:rPr>
        <w:t>政采云平台（www.zcygov.cn）加密上传响应文件，如非系统原因造成无法上传、无法解密或解密不成功的视为放弃投标。</w:t>
      </w:r>
    </w:p>
    <w:p w14:paraId="33FC685A">
      <w:pPr>
        <w:autoSpaceDE w:val="0"/>
        <w:autoSpaceDN w:val="0"/>
        <w:adjustRightInd w:val="0"/>
        <w:spacing w:line="360" w:lineRule="auto"/>
        <w:ind w:firstLine="482" w:firstLineChars="200"/>
        <w:jc w:val="left"/>
        <w:rPr>
          <w:rFonts w:hint="eastAsia" w:ascii="宋体" w:hAnsi="宋体" w:cs="宋体"/>
          <w:b/>
          <w:bCs/>
          <w:color w:val="auto"/>
          <w:kern w:val="0"/>
          <w:highlight w:val="none"/>
          <w:lang w:val="zh-CN"/>
        </w:rPr>
      </w:pPr>
      <w:bookmarkStart w:id="17" w:name="_Toc35393802"/>
      <w:bookmarkStart w:id="18" w:name="_Toc35393633"/>
      <w:bookmarkStart w:id="19" w:name="_Toc28359016"/>
      <w:bookmarkStart w:id="20" w:name="_Toc28359093"/>
      <w:r>
        <w:rPr>
          <w:rFonts w:hint="eastAsia" w:ascii="宋体" w:hAnsi="宋体" w:cs="宋体"/>
          <w:b/>
          <w:bCs/>
          <w:color w:val="auto"/>
          <w:kern w:val="0"/>
          <w:highlight w:val="none"/>
          <w:lang w:val="zh-CN"/>
        </w:rPr>
        <w:t>五、开启（竞争性磋商方式必须填写）</w:t>
      </w:r>
      <w:bookmarkEnd w:id="17"/>
      <w:bookmarkEnd w:id="18"/>
      <w:bookmarkEnd w:id="19"/>
      <w:bookmarkEnd w:id="20"/>
    </w:p>
    <w:p w14:paraId="420695A5">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b w:val="0"/>
          <w:bCs w:val="0"/>
          <w:color w:val="auto"/>
          <w:kern w:val="0"/>
          <w:highlight w:val="none"/>
          <w:lang w:val="zh-CN" w:eastAsia="zh-CN"/>
        </w:rPr>
        <w:t>时间：2025年5月</w:t>
      </w:r>
      <w:r>
        <w:rPr>
          <w:rFonts w:hint="eastAsia" w:ascii="宋体" w:hAnsi="宋体" w:cs="宋体"/>
          <w:b w:val="0"/>
          <w:bCs w:val="0"/>
          <w:color w:val="auto"/>
          <w:kern w:val="0"/>
          <w:highlight w:val="none"/>
          <w:lang w:val="en-US" w:eastAsia="zh-CN"/>
        </w:rPr>
        <w:t>19</w:t>
      </w:r>
      <w:r>
        <w:rPr>
          <w:rFonts w:hint="eastAsia" w:ascii="宋体" w:hAnsi="宋体" w:cs="宋体"/>
          <w:b w:val="0"/>
          <w:bCs w:val="0"/>
          <w:color w:val="auto"/>
          <w:kern w:val="0"/>
          <w:highlight w:val="none"/>
          <w:lang w:val="zh-CN" w:eastAsia="zh-CN"/>
        </w:rPr>
        <w:t>日09时30分（北京时间）；</w:t>
      </w:r>
    </w:p>
    <w:p w14:paraId="1A7321D2">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地点：</w:t>
      </w:r>
      <w:r>
        <w:rPr>
          <w:rFonts w:hint="eastAsia" w:ascii="宋体" w:hAnsi="宋体" w:cs="宋体"/>
          <w:color w:val="auto"/>
          <w:kern w:val="0"/>
          <w:highlight w:val="none"/>
          <w:vertAlign w:val="baseline"/>
          <w:lang w:val="zh-CN" w:eastAsia="zh-CN"/>
        </w:rPr>
        <w:t>政采云平台https：//www.zcygov.cn/</w:t>
      </w:r>
      <w:r>
        <w:rPr>
          <w:rFonts w:hint="eastAsia" w:ascii="宋体" w:hAnsi="宋体" w:cs="宋体"/>
          <w:color w:val="auto"/>
          <w:kern w:val="0"/>
          <w:highlight w:val="none"/>
          <w:lang w:val="zh-CN"/>
        </w:rPr>
        <w:t>。</w:t>
      </w:r>
    </w:p>
    <w:p w14:paraId="73B475AB">
      <w:pPr>
        <w:autoSpaceDE w:val="0"/>
        <w:autoSpaceDN w:val="0"/>
        <w:adjustRightInd w:val="0"/>
        <w:spacing w:line="360" w:lineRule="auto"/>
        <w:ind w:firstLine="482" w:firstLineChars="200"/>
        <w:jc w:val="left"/>
        <w:rPr>
          <w:rFonts w:hint="eastAsia" w:ascii="宋体" w:hAnsi="宋体" w:cs="宋体"/>
          <w:b/>
          <w:bCs/>
          <w:color w:val="auto"/>
          <w:kern w:val="0"/>
          <w:highlight w:val="none"/>
          <w:lang w:val="zh-CN"/>
        </w:rPr>
      </w:pPr>
      <w:bookmarkStart w:id="21" w:name="_Toc28359017"/>
      <w:bookmarkStart w:id="22" w:name="_Toc35393634"/>
      <w:bookmarkStart w:id="23" w:name="_Toc35393803"/>
      <w:bookmarkStart w:id="24" w:name="_Toc28359094"/>
      <w:r>
        <w:rPr>
          <w:rFonts w:hint="eastAsia" w:ascii="宋体" w:hAnsi="宋体" w:cs="宋体"/>
          <w:b/>
          <w:bCs/>
          <w:color w:val="auto"/>
          <w:kern w:val="0"/>
          <w:highlight w:val="none"/>
          <w:lang w:val="zh-CN"/>
        </w:rPr>
        <w:t>六、公告期限</w:t>
      </w:r>
      <w:bookmarkEnd w:id="21"/>
      <w:bookmarkEnd w:id="22"/>
      <w:bookmarkEnd w:id="23"/>
      <w:bookmarkEnd w:id="24"/>
    </w:p>
    <w:p w14:paraId="7E69A6CE">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自本公告发布之日起</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个工作日。</w:t>
      </w:r>
    </w:p>
    <w:p w14:paraId="51A15E6F">
      <w:pPr>
        <w:autoSpaceDE w:val="0"/>
        <w:autoSpaceDN w:val="0"/>
        <w:adjustRightInd w:val="0"/>
        <w:spacing w:line="360" w:lineRule="auto"/>
        <w:ind w:firstLine="482" w:firstLineChars="200"/>
        <w:jc w:val="left"/>
        <w:rPr>
          <w:rFonts w:hint="eastAsia" w:ascii="宋体" w:hAnsi="宋体" w:cs="宋体"/>
          <w:color w:val="auto"/>
          <w:kern w:val="0"/>
          <w:highlight w:val="none"/>
          <w:lang w:val="zh-CN"/>
        </w:rPr>
      </w:pPr>
      <w:bookmarkStart w:id="25" w:name="_Toc35393635"/>
      <w:bookmarkStart w:id="26" w:name="_Toc35393804"/>
      <w:r>
        <w:rPr>
          <w:rFonts w:hint="eastAsia" w:ascii="宋体" w:hAnsi="宋体" w:cs="宋体"/>
          <w:b/>
          <w:bCs/>
          <w:color w:val="auto"/>
          <w:kern w:val="0"/>
          <w:highlight w:val="none"/>
          <w:lang w:val="zh-CN"/>
        </w:rPr>
        <w:t>七、其他补充事宜</w:t>
      </w:r>
      <w:bookmarkEnd w:id="25"/>
      <w:bookmarkEnd w:id="26"/>
    </w:p>
    <w:p w14:paraId="1A4B136D">
      <w:pPr>
        <w:autoSpaceDE w:val="0"/>
        <w:autoSpaceDN w:val="0"/>
        <w:adjustRightInd w:val="0"/>
        <w:spacing w:line="360" w:lineRule="auto"/>
        <w:ind w:firstLine="480" w:firstLineChars="200"/>
        <w:jc w:val="left"/>
        <w:rPr>
          <w:rFonts w:hint="eastAsia" w:ascii="宋体" w:hAnsi="宋体" w:cs="宋体"/>
          <w:color w:val="auto"/>
          <w:kern w:val="0"/>
          <w:highlight w:val="none"/>
          <w:lang w:val="en-US" w:eastAsia="zh-CN"/>
        </w:rPr>
      </w:pPr>
      <w:bookmarkStart w:id="27" w:name="_Toc35393636"/>
      <w:bookmarkStart w:id="28" w:name="_Toc28359018"/>
      <w:bookmarkStart w:id="29" w:name="_Toc35393805"/>
      <w:bookmarkStart w:id="30" w:name="_Toc28359095"/>
      <w:r>
        <w:rPr>
          <w:rFonts w:hint="eastAsia" w:ascii="宋体" w:hAnsi="宋体" w:cs="宋体"/>
          <w:color w:val="auto"/>
          <w:kern w:val="0"/>
          <w:highlight w:val="none"/>
          <w:lang w:val="en-US" w:eastAsia="zh-CN"/>
        </w:rPr>
        <w:t>1、本公告发布于《青海省政府采购网》。</w:t>
      </w:r>
    </w:p>
    <w:p w14:paraId="181FF48E">
      <w:pPr>
        <w:autoSpaceDE w:val="0"/>
        <w:autoSpaceDN w:val="0"/>
        <w:adjustRightInd w:val="0"/>
        <w:spacing w:line="360" w:lineRule="auto"/>
        <w:ind w:firstLine="480" w:firstLineChars="2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2、本次招标应采用线上提交响应文件的方式进行采购，响应文件必须在响应文件递交截止时间前上传平台。</w:t>
      </w:r>
    </w:p>
    <w:p w14:paraId="0BB30165">
      <w:pPr>
        <w:autoSpaceDE w:val="0"/>
        <w:autoSpaceDN w:val="0"/>
        <w:adjustRightInd w:val="0"/>
        <w:spacing w:line="360" w:lineRule="auto"/>
        <w:ind w:firstLine="480" w:firstLineChars="2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3、若对项目采购电子交易系统操作有疑问，可登录政采云（https：//www.zcygov.cn/），点击右侧咨询小采，获取采小蜜智能服务管家帮助，或拨打政采云服务热线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kern w:val="0"/>
          <w:sz w:val="24"/>
          <w:szCs w:val="24"/>
          <w:highlight w:val="none"/>
          <w:lang w:val="zh-CN" w:eastAsia="zh-CN" w:bidi="ar-SA"/>
        </w:rPr>
        <w:t>95763</w:t>
      </w:r>
      <w:r>
        <w:rPr>
          <w:rFonts w:hint="eastAsia" w:ascii="宋体" w:hAnsi="宋体" w:cs="宋体"/>
          <w:color w:val="auto"/>
          <w:kern w:val="0"/>
          <w:highlight w:val="none"/>
          <w:lang w:val="en-US" w:eastAsia="zh-CN"/>
        </w:rPr>
        <w:t>获取热线服务帮助。CA问题PC咨询网址（可及时反馈问题截图，让客服快速定位问题）：http：//tseal.cn/k.html，联系电话（人工）：</w:t>
      </w:r>
      <w:r>
        <w:rPr>
          <w:rFonts w:hint="eastAsia" w:ascii="宋体" w:hAnsi="宋体" w:eastAsia="宋体" w:cs="宋体"/>
          <w:color w:val="auto"/>
          <w:kern w:val="0"/>
          <w:sz w:val="24"/>
          <w:szCs w:val="24"/>
          <w:highlight w:val="none"/>
          <w:lang w:val="zh-CN" w:eastAsia="zh-CN" w:bidi="ar-SA"/>
        </w:rPr>
        <w:t>95763</w:t>
      </w:r>
      <w:r>
        <w:rPr>
          <w:rFonts w:hint="eastAsia" w:ascii="宋体" w:hAnsi="宋体" w:cs="宋体"/>
          <w:color w:val="auto"/>
          <w:kern w:val="0"/>
          <w:highlight w:val="none"/>
          <w:lang w:val="en-US" w:eastAsia="zh-CN"/>
        </w:rPr>
        <w:t>。</w:t>
      </w:r>
    </w:p>
    <w:p w14:paraId="33FF2DF0">
      <w:pPr>
        <w:autoSpaceDE w:val="0"/>
        <w:autoSpaceDN w:val="0"/>
        <w:adjustRightInd w:val="0"/>
        <w:spacing w:line="360" w:lineRule="auto"/>
        <w:ind w:firstLine="480" w:firstLineChars="2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4、竞争性磋商供应商解密和竞争性磋商报价时必须由e签宝注册人办理，竞争性磋商供应商须在固定电脑设备前登陆等待解密和竞争性磋商报价，竞争性磋商供应商须在规定的时间内完成，如超时，则视为无效投标。</w:t>
      </w:r>
    </w:p>
    <w:p w14:paraId="244D1525">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代理机构基本户开户行：</w:t>
      </w:r>
      <w:bookmarkStart w:id="130" w:name="_GoBack"/>
      <w:bookmarkEnd w:id="130"/>
    </w:p>
    <w:p w14:paraId="79AA9D77">
      <w:pPr>
        <w:autoSpaceDE w:val="0"/>
        <w:autoSpaceDN w:val="0"/>
        <w:adjustRightInd w:val="0"/>
        <w:spacing w:line="360" w:lineRule="auto"/>
        <w:ind w:firstLine="480" w:firstLineChars="200"/>
        <w:jc w:val="left"/>
        <w:rPr>
          <w:rFonts w:hint="eastAsia" w:ascii="宋体" w:hAnsi="宋体" w:cs="宋体"/>
          <w:color w:val="auto"/>
          <w:kern w:val="0"/>
          <w:highlight w:val="none"/>
          <w:lang w:val="en-US" w:eastAsia="zh-CN"/>
        </w:rPr>
      </w:pPr>
      <w:r>
        <w:rPr>
          <w:rFonts w:hint="eastAsia" w:ascii="宋体" w:hAnsi="宋体" w:eastAsia="宋体" w:cs="宋体"/>
          <w:color w:val="auto"/>
          <w:kern w:val="0"/>
          <w:highlight w:val="none"/>
          <w:lang w:val="en-US" w:eastAsia="zh-CN"/>
        </w:rPr>
        <w:t>开户行：</w:t>
      </w:r>
      <w:r>
        <w:rPr>
          <w:rFonts w:hint="eastAsia" w:ascii="宋体" w:hAnsi="宋体" w:cs="宋体"/>
          <w:color w:val="auto"/>
          <w:kern w:val="0"/>
          <w:highlight w:val="none"/>
          <w:lang w:val="en-US" w:eastAsia="zh-CN"/>
        </w:rPr>
        <w:t>中国银行股份有限公司西宁市海湖新区支行</w:t>
      </w:r>
      <w:r>
        <w:rPr>
          <w:rFonts w:hint="eastAsia" w:ascii="宋体" w:hAnsi="宋体" w:cs="宋体"/>
          <w:color w:val="auto"/>
          <w:kern w:val="0"/>
          <w:highlight w:val="none"/>
          <w:lang w:val="en-US" w:eastAsia="zh-CN"/>
        </w:rPr>
        <w:tab/>
      </w:r>
    </w:p>
    <w:p w14:paraId="6EEC534D">
      <w:pPr>
        <w:autoSpaceDE w:val="0"/>
        <w:autoSpaceDN w:val="0"/>
        <w:adjustRightInd w:val="0"/>
        <w:spacing w:line="360" w:lineRule="auto"/>
        <w:ind w:firstLine="480" w:firstLineChars="200"/>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收款人：</w:t>
      </w:r>
      <w:r>
        <w:rPr>
          <w:rFonts w:hint="eastAsia" w:ascii="宋体" w:hAnsi="宋体" w:cs="宋体"/>
          <w:color w:val="auto"/>
          <w:kern w:val="0"/>
          <w:highlight w:val="none"/>
          <w:lang w:val="en-US" w:eastAsia="zh-CN"/>
        </w:rPr>
        <w:t>青海标普工程咨询有限公司</w:t>
      </w:r>
    </w:p>
    <w:p w14:paraId="73793706">
      <w:pPr>
        <w:autoSpaceDE w:val="0"/>
        <w:autoSpaceDN w:val="0"/>
        <w:adjustRightInd w:val="0"/>
        <w:spacing w:line="360" w:lineRule="auto"/>
        <w:ind w:firstLine="480" w:firstLineChars="200"/>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银行账号：</w:t>
      </w:r>
      <w:r>
        <w:rPr>
          <w:rFonts w:hint="eastAsia" w:ascii="宋体" w:hAnsi="宋体" w:cs="宋体"/>
          <w:color w:val="auto"/>
          <w:kern w:val="0"/>
          <w:highlight w:val="none"/>
          <w:lang w:val="en-US" w:eastAsia="zh-CN"/>
        </w:rPr>
        <w:t>1050 4623 9553</w:t>
      </w:r>
    </w:p>
    <w:p w14:paraId="0735694F">
      <w:pPr>
        <w:autoSpaceDE w:val="0"/>
        <w:autoSpaceDN w:val="0"/>
        <w:adjustRightInd w:val="0"/>
        <w:spacing w:line="360" w:lineRule="auto"/>
        <w:ind w:firstLine="480" w:firstLineChars="200"/>
        <w:jc w:val="left"/>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eastAsia="zh-CN"/>
        </w:rPr>
        <w:t>财政监督部门及电话：</w:t>
      </w:r>
      <w:r>
        <w:rPr>
          <w:rFonts w:hint="eastAsia" w:ascii="宋体" w:hAnsi="宋体" w:cs="宋体"/>
          <w:color w:val="auto"/>
          <w:kern w:val="0"/>
          <w:highlight w:val="none"/>
          <w:lang w:val="zh-CN"/>
        </w:rPr>
        <w:t>达日县</w:t>
      </w:r>
      <w:r>
        <w:rPr>
          <w:rFonts w:hint="eastAsia" w:ascii="宋体" w:hAnsi="宋体" w:cs="宋体"/>
          <w:color w:val="auto"/>
          <w:kern w:val="0"/>
          <w:highlight w:val="none"/>
          <w:lang w:val="en-US" w:eastAsia="zh-CN"/>
        </w:rPr>
        <w:t>财政局</w:t>
      </w: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en-US" w:eastAsia="zh-CN"/>
        </w:rPr>
        <w:t>0975-8313665</w:t>
      </w:r>
    </w:p>
    <w:p w14:paraId="0401AE1F">
      <w:pPr>
        <w:numPr>
          <w:ilvl w:val="0"/>
          <w:numId w:val="0"/>
        </w:numPr>
        <w:autoSpaceDE w:val="0"/>
        <w:autoSpaceDN w:val="0"/>
        <w:adjustRightInd w:val="0"/>
        <w:spacing w:line="360" w:lineRule="auto"/>
        <w:ind w:firstLine="482" w:firstLineChars="200"/>
        <w:jc w:val="left"/>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7、</w:t>
      </w:r>
      <w:r>
        <w:rPr>
          <w:rFonts w:hint="default" w:ascii="宋体" w:hAnsi="宋体" w:cs="宋体"/>
          <w:b/>
          <w:bCs/>
          <w:color w:val="auto"/>
          <w:kern w:val="0"/>
          <w:highlight w:val="none"/>
          <w:lang w:val="en-US" w:eastAsia="zh-CN"/>
        </w:rPr>
        <w:t>成交供应商领取成交通知书时应提交纸质响应文件</w:t>
      </w:r>
      <w:r>
        <w:rPr>
          <w:rFonts w:hint="eastAsia" w:ascii="宋体" w:hAnsi="宋体" w:cs="宋体"/>
          <w:b/>
          <w:bCs/>
          <w:color w:val="auto"/>
          <w:kern w:val="0"/>
          <w:highlight w:val="none"/>
          <w:lang w:val="en-US" w:eastAsia="zh-CN"/>
        </w:rPr>
        <w:t>（</w:t>
      </w:r>
      <w:r>
        <w:rPr>
          <w:rFonts w:hint="default" w:ascii="宋体" w:hAnsi="宋体" w:cs="宋体"/>
          <w:b/>
          <w:bCs/>
          <w:color w:val="auto"/>
          <w:kern w:val="0"/>
          <w:highlight w:val="none"/>
          <w:lang w:val="en-US" w:eastAsia="zh-CN"/>
        </w:rPr>
        <w:t>1</w:t>
      </w:r>
      <w:r>
        <w:rPr>
          <w:rFonts w:hint="eastAsia" w:ascii="宋体" w:hAnsi="宋体" w:cs="宋体"/>
          <w:b/>
          <w:bCs/>
          <w:color w:val="auto"/>
          <w:kern w:val="0"/>
          <w:highlight w:val="none"/>
          <w:lang w:val="en-US" w:eastAsia="zh-CN"/>
        </w:rPr>
        <w:t>份</w:t>
      </w:r>
      <w:r>
        <w:rPr>
          <w:rFonts w:hint="default" w:ascii="宋体" w:hAnsi="宋体" w:cs="宋体"/>
          <w:b/>
          <w:bCs/>
          <w:color w:val="auto"/>
          <w:kern w:val="0"/>
          <w:highlight w:val="none"/>
          <w:lang w:val="en-US" w:eastAsia="zh-CN"/>
        </w:rPr>
        <w:t>正</w:t>
      </w:r>
      <w:r>
        <w:rPr>
          <w:rFonts w:hint="eastAsia" w:ascii="宋体" w:hAnsi="宋体" w:cs="宋体"/>
          <w:b/>
          <w:bCs/>
          <w:color w:val="auto"/>
          <w:kern w:val="0"/>
          <w:highlight w:val="none"/>
          <w:lang w:val="en-US" w:eastAsia="zh-CN"/>
        </w:rPr>
        <w:t>本2份</w:t>
      </w:r>
      <w:r>
        <w:rPr>
          <w:rFonts w:hint="default" w:ascii="宋体" w:hAnsi="宋体" w:cs="宋体"/>
          <w:b/>
          <w:bCs/>
          <w:color w:val="auto"/>
          <w:kern w:val="0"/>
          <w:highlight w:val="none"/>
          <w:lang w:val="en-US" w:eastAsia="zh-CN"/>
        </w:rPr>
        <w:t>副</w:t>
      </w:r>
      <w:r>
        <w:rPr>
          <w:rFonts w:hint="eastAsia" w:ascii="宋体" w:hAnsi="宋体" w:cs="宋体"/>
          <w:b/>
          <w:bCs/>
          <w:color w:val="auto"/>
          <w:kern w:val="0"/>
          <w:highlight w:val="none"/>
          <w:lang w:val="en-US" w:eastAsia="zh-CN"/>
        </w:rPr>
        <w:t>本）及1份完整电子响应文件采用不可修改格式（如：PDF格式）拷进U盘，每份</w:t>
      </w:r>
      <w:r>
        <w:rPr>
          <w:rFonts w:hint="default" w:ascii="宋体" w:hAnsi="宋体" w:cs="宋体"/>
          <w:b/>
          <w:bCs/>
          <w:color w:val="auto"/>
          <w:kern w:val="0"/>
          <w:highlight w:val="none"/>
          <w:lang w:val="en-US" w:eastAsia="zh-CN"/>
        </w:rPr>
        <w:t>响应文件应与上传至政府采购云平台加密的电子响应文件一致。每份响应文件都必须清楚地标明“正本”或“副本”字样。响应文件统一使用A4幅面的纸张印制，必须胶装成册并编码，其他方式装订的响应文件一概不予接受。</w:t>
      </w:r>
    </w:p>
    <w:p w14:paraId="5F87E8BA">
      <w:pPr>
        <w:pStyle w:val="16"/>
        <w:rPr>
          <w:rFonts w:hint="default"/>
          <w:lang w:val="en-US" w:eastAsia="zh-CN"/>
        </w:rPr>
      </w:pPr>
    </w:p>
    <w:p w14:paraId="09A71E46">
      <w:pPr>
        <w:autoSpaceDE w:val="0"/>
        <w:autoSpaceDN w:val="0"/>
        <w:adjustRightInd w:val="0"/>
        <w:spacing w:line="360" w:lineRule="auto"/>
        <w:ind w:firstLine="482" w:firstLineChars="200"/>
        <w:jc w:val="lef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八、凡对本次采购提出询问，请按以下方式联系。</w:t>
      </w:r>
      <w:bookmarkEnd w:id="27"/>
      <w:bookmarkEnd w:id="28"/>
      <w:bookmarkEnd w:id="29"/>
      <w:bookmarkEnd w:id="30"/>
    </w:p>
    <w:p w14:paraId="3B9D3EBF">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bookmarkStart w:id="31" w:name="_Toc28359096"/>
      <w:bookmarkStart w:id="32" w:name="_Toc35393637"/>
      <w:bookmarkStart w:id="33" w:name="_Toc35393806"/>
      <w:bookmarkStart w:id="34" w:name="_Toc28359019"/>
      <w:r>
        <w:rPr>
          <w:rFonts w:hint="eastAsia" w:ascii="宋体" w:hAnsi="宋体" w:cs="宋体"/>
          <w:color w:val="auto"/>
          <w:kern w:val="0"/>
          <w:highlight w:val="none"/>
          <w:lang w:val="zh-CN"/>
        </w:rPr>
        <w:t>1.采购人信息</w:t>
      </w:r>
      <w:bookmarkEnd w:id="31"/>
      <w:bookmarkEnd w:id="32"/>
      <w:bookmarkEnd w:id="33"/>
      <w:bookmarkEnd w:id="34"/>
    </w:p>
    <w:p w14:paraId="36F1F224">
      <w:pPr>
        <w:autoSpaceDE w:val="0"/>
        <w:autoSpaceDN w:val="0"/>
        <w:adjustRightInd w:val="0"/>
        <w:spacing w:line="360" w:lineRule="auto"/>
        <w:ind w:firstLine="480" w:firstLineChars="2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zh-CN"/>
        </w:rPr>
        <w:t>名称：</w:t>
      </w:r>
      <w:r>
        <w:rPr>
          <w:rFonts w:hint="eastAsia" w:ascii="宋体" w:hAnsi="宋体" w:cs="宋体"/>
          <w:color w:val="auto"/>
          <w:kern w:val="0"/>
          <w:highlight w:val="none"/>
          <w:lang w:val="en-US" w:eastAsia="zh-CN"/>
        </w:rPr>
        <w:t>达日县文体旅游广电局</w:t>
      </w:r>
    </w:p>
    <w:p w14:paraId="37BB0A4B">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地址：</w:t>
      </w:r>
      <w:r>
        <w:rPr>
          <w:rFonts w:hint="eastAsia" w:ascii="宋体" w:hAnsi="宋体" w:cs="宋体"/>
          <w:color w:val="auto"/>
          <w:kern w:val="0"/>
          <w:highlight w:val="none"/>
          <w:lang w:val="zh-CN"/>
        </w:rPr>
        <w:fldChar w:fldCharType="begin"/>
      </w:r>
      <w:r>
        <w:rPr>
          <w:rFonts w:hint="eastAsia" w:ascii="宋体" w:hAnsi="宋体" w:cs="宋体"/>
          <w:color w:val="auto"/>
          <w:kern w:val="0"/>
          <w:highlight w:val="none"/>
          <w:lang w:val="zh-CN"/>
        </w:rPr>
        <w:instrText xml:space="preserve"> HYPERLINK "https://map.360.cn/?pid=e29ff55ebe87813c&amp;src=onebox-map_new_singleC_new_gov-address&amp;sqid=731db77e4f8f195b1dc93f7f356df9a8" \t "https://www.so.com/_blank" </w:instrText>
      </w:r>
      <w:r>
        <w:rPr>
          <w:rFonts w:hint="eastAsia" w:ascii="宋体" w:hAnsi="宋体" w:cs="宋体"/>
          <w:color w:val="auto"/>
          <w:kern w:val="0"/>
          <w:highlight w:val="none"/>
          <w:lang w:val="zh-CN"/>
        </w:rPr>
        <w:fldChar w:fldCharType="separate"/>
      </w:r>
      <w:r>
        <w:rPr>
          <w:rFonts w:hint="eastAsia" w:ascii="宋体" w:hAnsi="宋体" w:cs="宋体"/>
          <w:color w:val="auto"/>
          <w:kern w:val="0"/>
          <w:highlight w:val="none"/>
          <w:lang w:val="zh-CN"/>
        </w:rPr>
        <w:t>达日县吉迈镇建设路288号</w:t>
      </w:r>
      <w:r>
        <w:rPr>
          <w:rFonts w:hint="eastAsia" w:ascii="宋体" w:hAnsi="宋体" w:cs="宋体"/>
          <w:color w:val="auto"/>
          <w:kern w:val="0"/>
          <w:highlight w:val="none"/>
          <w:lang w:val="zh-CN"/>
        </w:rPr>
        <w:fldChar w:fldCharType="end"/>
      </w:r>
    </w:p>
    <w:p w14:paraId="37389A41">
      <w:pPr>
        <w:autoSpaceDE w:val="0"/>
        <w:autoSpaceDN w:val="0"/>
        <w:adjustRightInd w:val="0"/>
        <w:spacing w:line="360" w:lineRule="auto"/>
        <w:ind w:firstLine="480" w:firstLineChars="200"/>
        <w:jc w:val="left"/>
        <w:rPr>
          <w:rFonts w:hint="default" w:ascii="宋体" w:hAnsi="宋体" w:cs="宋体"/>
          <w:color w:val="auto"/>
          <w:kern w:val="0"/>
          <w:highlight w:val="none"/>
          <w:lang w:val="en-US" w:eastAsia="zh-CN"/>
        </w:rPr>
      </w:pPr>
      <w:r>
        <w:rPr>
          <w:rFonts w:hint="eastAsia" w:ascii="宋体" w:hAnsi="宋体" w:cs="宋体"/>
          <w:color w:val="auto"/>
          <w:kern w:val="0"/>
          <w:highlight w:val="none"/>
          <w:lang w:val="zh-CN" w:eastAsia="zh-CN"/>
        </w:rPr>
        <w:t>项目联系人：华先生</w:t>
      </w:r>
    </w:p>
    <w:p w14:paraId="396ECAEE">
      <w:pPr>
        <w:autoSpaceDE w:val="0"/>
        <w:autoSpaceDN w:val="0"/>
        <w:adjustRightInd w:val="0"/>
        <w:spacing w:line="360" w:lineRule="auto"/>
        <w:ind w:firstLine="480" w:firstLineChars="200"/>
        <w:jc w:val="left"/>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项目联系方式：</w:t>
      </w:r>
      <w:bookmarkStart w:id="35" w:name="_Toc28359020"/>
      <w:bookmarkStart w:id="36" w:name="_Toc35393638"/>
      <w:bookmarkStart w:id="37" w:name="_Toc35393807"/>
      <w:bookmarkStart w:id="38" w:name="_Toc28359097"/>
      <w:r>
        <w:rPr>
          <w:rFonts w:hint="eastAsia" w:ascii="宋体" w:hAnsi="宋体" w:cs="宋体"/>
          <w:color w:val="auto"/>
          <w:kern w:val="0"/>
          <w:highlight w:val="none"/>
          <w:lang w:val="zh-CN" w:eastAsia="zh-CN"/>
        </w:rPr>
        <w:t>0975</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val="zh-CN" w:eastAsia="zh-CN"/>
        </w:rPr>
        <w:t>8313335</w:t>
      </w:r>
    </w:p>
    <w:p w14:paraId="335919DB">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2.采购代理机构信息</w:t>
      </w:r>
      <w:bookmarkEnd w:id="35"/>
      <w:bookmarkEnd w:id="36"/>
      <w:bookmarkEnd w:id="37"/>
      <w:bookmarkEnd w:id="38"/>
    </w:p>
    <w:p w14:paraId="5F0A381D">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名称：青海标普工程咨询有限公司</w:t>
      </w:r>
    </w:p>
    <w:p w14:paraId="040A24B4">
      <w:pPr>
        <w:autoSpaceDE w:val="0"/>
        <w:autoSpaceDN w:val="0"/>
        <w:adjustRightInd w:val="0"/>
        <w:spacing w:line="360" w:lineRule="auto"/>
        <w:ind w:firstLine="480" w:firstLineChars="200"/>
        <w:jc w:val="left"/>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rPr>
        <w:t>地址：</w:t>
      </w:r>
      <w:r>
        <w:rPr>
          <w:rFonts w:hint="eastAsia" w:ascii="宋体" w:hAnsi="宋体" w:cs="宋体"/>
          <w:color w:val="auto"/>
          <w:kern w:val="0"/>
          <w:highlight w:val="none"/>
          <w:lang w:val="zh-CN" w:eastAsia="zh-CN"/>
        </w:rPr>
        <w:t>青海省西宁市城西区文苑路5号苏商大厦A座10楼</w:t>
      </w:r>
    </w:p>
    <w:p w14:paraId="251E56B0">
      <w:pPr>
        <w:autoSpaceDE w:val="0"/>
        <w:autoSpaceDN w:val="0"/>
        <w:adjustRightInd w:val="0"/>
        <w:spacing w:line="360" w:lineRule="auto"/>
        <w:ind w:firstLine="48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联系方式：0971-5215551</w:t>
      </w:r>
    </w:p>
    <w:p w14:paraId="5901FA83">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bookmarkStart w:id="39" w:name="_Toc28359021"/>
      <w:bookmarkStart w:id="40" w:name="_Toc35393639"/>
      <w:bookmarkStart w:id="41" w:name="_Toc35393808"/>
      <w:bookmarkStart w:id="42" w:name="_Toc28359098"/>
      <w:r>
        <w:rPr>
          <w:rFonts w:hint="eastAsia" w:ascii="宋体" w:hAnsi="宋体" w:cs="宋体"/>
          <w:color w:val="auto"/>
          <w:kern w:val="0"/>
          <w:highlight w:val="none"/>
          <w:lang w:val="zh-CN"/>
        </w:rPr>
        <w:t>3.项目联系方式</w:t>
      </w:r>
      <w:bookmarkEnd w:id="39"/>
      <w:bookmarkEnd w:id="40"/>
      <w:bookmarkEnd w:id="41"/>
      <w:bookmarkEnd w:id="42"/>
    </w:p>
    <w:p w14:paraId="55EF923A">
      <w:pPr>
        <w:autoSpaceDE w:val="0"/>
        <w:autoSpaceDN w:val="0"/>
        <w:adjustRightIn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项目联系人：付女士</w:t>
      </w:r>
    </w:p>
    <w:p w14:paraId="320DA869">
      <w:pPr>
        <w:spacing w:line="360" w:lineRule="auto"/>
        <w:ind w:firstLine="480" w:firstLineChars="200"/>
        <w:jc w:val="both"/>
        <w:rPr>
          <w:rFonts w:hint="eastAsia" w:ascii="宋体" w:hAnsi="宋体" w:cs="宋体"/>
          <w:color w:val="auto"/>
          <w:kern w:val="0"/>
          <w:highlight w:val="none"/>
          <w:lang w:val="zh-CN"/>
        </w:rPr>
      </w:pPr>
      <w:r>
        <w:rPr>
          <w:rFonts w:hint="eastAsia" w:ascii="宋体" w:hAnsi="宋体" w:cs="宋体"/>
          <w:color w:val="auto"/>
          <w:kern w:val="0"/>
          <w:highlight w:val="none"/>
          <w:lang w:val="zh-CN"/>
        </w:rPr>
        <w:t>电话：0971-5215551</w:t>
      </w:r>
    </w:p>
    <w:p w14:paraId="3361B664">
      <w:pPr>
        <w:spacing w:line="360" w:lineRule="auto"/>
        <w:ind w:firstLine="480" w:firstLineChars="200"/>
        <w:jc w:val="right"/>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青海标普工程咨询有限公司</w:t>
      </w:r>
    </w:p>
    <w:p w14:paraId="17F80046">
      <w:pPr>
        <w:spacing w:line="360" w:lineRule="auto"/>
        <w:ind w:firstLine="480" w:firstLineChars="200"/>
        <w:jc w:val="right"/>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2025年5月06日</w:t>
      </w:r>
    </w:p>
    <w:p w14:paraId="7A72CE08">
      <w:pPr>
        <w:pStyle w:val="15"/>
        <w:spacing w:before="0" w:after="0" w:line="360" w:lineRule="auto"/>
        <w:ind w:firstLine="723" w:firstLineChars="200"/>
        <w:rPr>
          <w:rFonts w:ascii="宋体" w:hAnsi="宋体" w:cs="宋体"/>
          <w:color w:val="auto"/>
          <w:szCs w:val="36"/>
          <w:highlight w:val="none"/>
        </w:rPr>
      </w:pPr>
      <w:bookmarkStart w:id="43" w:name="_Toc428180535"/>
      <w:r>
        <w:rPr>
          <w:rFonts w:hint="eastAsia" w:ascii="宋体" w:hAnsi="宋体" w:cs="宋体"/>
          <w:color w:val="auto"/>
          <w:highlight w:val="none"/>
          <w:lang w:val="zh-CN"/>
        </w:rPr>
        <w:br w:type="page"/>
      </w:r>
      <w:bookmarkEnd w:id="43"/>
      <w:bookmarkStart w:id="44" w:name="_Toc23680"/>
      <w:r>
        <w:rPr>
          <w:rFonts w:hint="eastAsia" w:ascii="宋体" w:hAnsi="宋体" w:cs="宋体"/>
          <w:color w:val="auto"/>
          <w:szCs w:val="36"/>
          <w:highlight w:val="none"/>
          <w:lang w:val="zh-CN"/>
        </w:rPr>
        <w:t>第二部分供应商须知</w:t>
      </w:r>
      <w:bookmarkEnd w:id="44"/>
    </w:p>
    <w:p w14:paraId="3BEB6966">
      <w:pPr>
        <w:pStyle w:val="15"/>
        <w:spacing w:before="0" w:after="0" w:line="360" w:lineRule="auto"/>
        <w:ind w:firstLine="723" w:firstLineChars="200"/>
        <w:rPr>
          <w:rFonts w:ascii="宋体" w:hAnsi="宋体" w:cs="宋体"/>
          <w:color w:val="auto"/>
          <w:highlight w:val="none"/>
        </w:rPr>
      </w:pPr>
      <w:bookmarkStart w:id="45" w:name="_Toc14628"/>
      <w:r>
        <w:rPr>
          <w:rFonts w:hint="eastAsia" w:ascii="宋体" w:hAnsi="宋体" w:cs="宋体"/>
          <w:color w:val="auto"/>
          <w:highlight w:val="none"/>
          <w:lang w:val="zh-CN"/>
        </w:rPr>
        <w:t>一、说明</w:t>
      </w:r>
      <w:bookmarkEnd w:id="45"/>
    </w:p>
    <w:p w14:paraId="11948B09">
      <w:pPr>
        <w:pStyle w:val="15"/>
        <w:spacing w:before="0" w:after="0" w:line="360" w:lineRule="auto"/>
        <w:ind w:firstLine="562" w:firstLineChars="200"/>
        <w:jc w:val="left"/>
        <w:rPr>
          <w:rFonts w:ascii="宋体" w:hAnsi="宋体" w:cs="宋体"/>
          <w:color w:val="auto"/>
          <w:highlight w:val="none"/>
          <w:lang w:val="zh-CN"/>
        </w:rPr>
      </w:pPr>
      <w:bookmarkStart w:id="46" w:name="_Toc31375"/>
      <w:r>
        <w:rPr>
          <w:rFonts w:hint="eastAsia" w:ascii="宋体" w:hAnsi="宋体" w:cs="宋体"/>
          <w:color w:val="auto"/>
          <w:sz w:val="28"/>
          <w:szCs w:val="28"/>
          <w:highlight w:val="none"/>
          <w:lang w:val="zh-CN"/>
        </w:rPr>
        <w:t>1.适用范围</w:t>
      </w:r>
      <w:bookmarkEnd w:id="46"/>
    </w:p>
    <w:p w14:paraId="36ADBF1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本次竞争性磋商依据采购人的采购计划，仅适用于本采购文件中所叙述的项目。</w:t>
      </w:r>
    </w:p>
    <w:p w14:paraId="04636D94">
      <w:pPr>
        <w:pStyle w:val="15"/>
        <w:spacing w:before="0" w:after="0" w:line="360" w:lineRule="auto"/>
        <w:ind w:firstLine="562" w:firstLineChars="200"/>
        <w:jc w:val="left"/>
        <w:rPr>
          <w:rFonts w:ascii="宋体" w:hAnsi="宋体" w:cs="宋体"/>
          <w:color w:val="auto"/>
          <w:highlight w:val="none"/>
          <w:lang w:val="zh-CN"/>
        </w:rPr>
      </w:pPr>
      <w:bookmarkStart w:id="47" w:name="_Toc20214"/>
      <w:r>
        <w:rPr>
          <w:rFonts w:hint="eastAsia" w:ascii="宋体" w:hAnsi="宋体" w:cs="宋体"/>
          <w:color w:val="auto"/>
          <w:sz w:val="28"/>
          <w:szCs w:val="28"/>
          <w:highlight w:val="none"/>
          <w:lang w:val="zh-CN"/>
        </w:rPr>
        <w:t>2.采购方式、合格的供应商</w:t>
      </w:r>
      <w:bookmarkEnd w:id="47"/>
    </w:p>
    <w:p w14:paraId="5EB3034F">
      <w:pPr>
        <w:autoSpaceDE w:val="0"/>
        <w:autoSpaceDN w:val="0"/>
        <w:spacing w:line="360" w:lineRule="auto"/>
        <w:ind w:firstLine="480" w:firstLineChars="200"/>
        <w:rPr>
          <w:rFonts w:ascii="宋体" w:hAnsi="宋体" w:cs="宋体"/>
          <w:b/>
          <w:bCs/>
          <w:color w:val="auto"/>
          <w:kern w:val="0"/>
          <w:highlight w:val="none"/>
          <w:lang w:val="zh-CN"/>
        </w:rPr>
      </w:pPr>
      <w:r>
        <w:rPr>
          <w:rFonts w:hint="eastAsia" w:ascii="宋体" w:hAnsi="宋体" w:cs="宋体"/>
          <w:color w:val="auto"/>
          <w:kern w:val="0"/>
          <w:highlight w:val="none"/>
          <w:lang w:val="zh-CN"/>
        </w:rPr>
        <w:t>2.1本次采取竞争性磋商方式。</w:t>
      </w:r>
    </w:p>
    <w:p w14:paraId="267475F3">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2.2合格的供应商：详见第一部分</w:t>
      </w:r>
      <w:r>
        <w:rPr>
          <w:rFonts w:hint="eastAsia" w:ascii="宋体" w:hAnsi="宋体" w:cs="宋体"/>
          <w:color w:val="auto"/>
          <w:kern w:val="0"/>
          <w:highlight w:val="none"/>
        </w:rPr>
        <w:t>“</w:t>
      </w:r>
      <w:r>
        <w:rPr>
          <w:rFonts w:hint="eastAsia" w:ascii="宋体" w:hAnsi="宋体" w:cs="宋体"/>
          <w:color w:val="auto"/>
          <w:kern w:val="0"/>
          <w:highlight w:val="none"/>
          <w:lang w:val="zh-CN"/>
        </w:rPr>
        <w:t>供应商资格要求</w:t>
      </w:r>
      <w:r>
        <w:rPr>
          <w:rFonts w:hint="eastAsia" w:ascii="宋体" w:hAnsi="宋体" w:cs="宋体"/>
          <w:color w:val="auto"/>
          <w:kern w:val="0"/>
          <w:highlight w:val="none"/>
        </w:rPr>
        <w:t>”。</w:t>
      </w:r>
    </w:p>
    <w:p w14:paraId="4CA152B6">
      <w:pPr>
        <w:pStyle w:val="15"/>
        <w:spacing w:before="0" w:after="0" w:line="360" w:lineRule="auto"/>
        <w:ind w:firstLine="562" w:firstLineChars="200"/>
        <w:jc w:val="left"/>
        <w:rPr>
          <w:rFonts w:ascii="宋体" w:hAnsi="宋体" w:cs="宋体"/>
          <w:color w:val="auto"/>
          <w:highlight w:val="none"/>
          <w:lang w:val="zh-CN"/>
        </w:rPr>
      </w:pPr>
      <w:bookmarkStart w:id="48" w:name="_Toc27577"/>
      <w:r>
        <w:rPr>
          <w:rFonts w:hint="eastAsia" w:ascii="宋体" w:hAnsi="宋体" w:cs="宋体"/>
          <w:color w:val="auto"/>
          <w:sz w:val="28"/>
          <w:szCs w:val="28"/>
          <w:highlight w:val="none"/>
          <w:lang w:val="zh-CN"/>
        </w:rPr>
        <w:t>3.竞争性磋商费用</w:t>
      </w:r>
      <w:bookmarkEnd w:id="48"/>
    </w:p>
    <w:p w14:paraId="71D38569">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供应商应自愿承担与参加本次竞争性磋商有关的费用。采购代理机构对供应商发生的费用不承担任何责任。</w:t>
      </w:r>
    </w:p>
    <w:p w14:paraId="3D35484D">
      <w:pPr>
        <w:pStyle w:val="15"/>
        <w:spacing w:before="0" w:after="0" w:line="360" w:lineRule="auto"/>
        <w:ind w:firstLine="723" w:firstLineChars="200"/>
        <w:rPr>
          <w:rFonts w:ascii="宋体" w:hAnsi="宋体" w:cs="宋体"/>
          <w:color w:val="auto"/>
          <w:highlight w:val="none"/>
        </w:rPr>
      </w:pPr>
      <w:bookmarkStart w:id="49" w:name="_Toc23481"/>
      <w:r>
        <w:rPr>
          <w:rFonts w:hint="eastAsia" w:ascii="宋体" w:hAnsi="宋体" w:cs="宋体"/>
          <w:color w:val="auto"/>
          <w:highlight w:val="none"/>
          <w:lang w:val="zh-CN"/>
        </w:rPr>
        <w:t>二、采购文件说明</w:t>
      </w:r>
      <w:bookmarkEnd w:id="49"/>
    </w:p>
    <w:p w14:paraId="3B35E3EB">
      <w:pPr>
        <w:pStyle w:val="15"/>
        <w:spacing w:before="0" w:after="0" w:line="360" w:lineRule="auto"/>
        <w:ind w:firstLine="562" w:firstLineChars="200"/>
        <w:jc w:val="left"/>
        <w:rPr>
          <w:rFonts w:ascii="宋体" w:hAnsi="宋体" w:cs="宋体"/>
          <w:color w:val="auto"/>
          <w:highlight w:val="none"/>
          <w:lang w:val="zh-CN"/>
        </w:rPr>
      </w:pPr>
      <w:bookmarkStart w:id="50" w:name="_Toc15436"/>
      <w:r>
        <w:rPr>
          <w:rFonts w:hint="eastAsia" w:ascii="宋体" w:hAnsi="宋体" w:cs="宋体"/>
          <w:color w:val="auto"/>
          <w:sz w:val="28"/>
          <w:szCs w:val="28"/>
          <w:highlight w:val="none"/>
          <w:lang w:val="zh-CN"/>
        </w:rPr>
        <w:t>4.采购文件的构成</w:t>
      </w:r>
      <w:bookmarkEnd w:id="50"/>
    </w:p>
    <w:p w14:paraId="10CB89F2">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4.1采购文件包括：</w:t>
      </w:r>
    </w:p>
    <w:p w14:paraId="3420E232">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（1）竞争性磋商邀请</w:t>
      </w:r>
    </w:p>
    <w:p w14:paraId="4A5CF331">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2</w:t>
      </w:r>
      <w:r>
        <w:rPr>
          <w:rFonts w:hint="eastAsia" w:ascii="宋体" w:hAnsi="宋体" w:cs="宋体"/>
          <w:color w:val="auto"/>
          <w:kern w:val="0"/>
          <w:highlight w:val="none"/>
          <w:lang w:val="zh-CN"/>
        </w:rPr>
        <w:t>）供应商须知</w:t>
      </w:r>
    </w:p>
    <w:p w14:paraId="48E84065">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3</w:t>
      </w:r>
      <w:r>
        <w:rPr>
          <w:rFonts w:hint="eastAsia" w:ascii="宋体" w:hAnsi="宋体" w:cs="宋体"/>
          <w:color w:val="auto"/>
          <w:kern w:val="0"/>
          <w:highlight w:val="none"/>
          <w:lang w:val="zh-CN"/>
        </w:rPr>
        <w:t>）青海省政府采购项目合同书范本</w:t>
      </w:r>
    </w:p>
    <w:p w14:paraId="4AFEA5C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4</w:t>
      </w:r>
      <w:r>
        <w:rPr>
          <w:rFonts w:hint="eastAsia" w:ascii="宋体" w:hAnsi="宋体" w:cs="宋体"/>
          <w:color w:val="auto"/>
          <w:kern w:val="0"/>
          <w:highlight w:val="none"/>
          <w:lang w:val="zh-CN"/>
        </w:rPr>
        <w:t>）响应文件格式</w:t>
      </w:r>
    </w:p>
    <w:p w14:paraId="0C1A12F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5</w:t>
      </w:r>
      <w:r>
        <w:rPr>
          <w:rFonts w:hint="eastAsia" w:ascii="宋体" w:hAnsi="宋体" w:cs="宋体"/>
          <w:color w:val="auto"/>
          <w:kern w:val="0"/>
          <w:highlight w:val="none"/>
          <w:lang w:val="zh-CN"/>
        </w:rPr>
        <w:t>）采购项目要求及技术参数</w:t>
      </w:r>
    </w:p>
    <w:p w14:paraId="5EEECBC4">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6</w:t>
      </w:r>
      <w:r>
        <w:rPr>
          <w:rFonts w:hint="eastAsia" w:ascii="宋体" w:hAnsi="宋体" w:cs="宋体"/>
          <w:color w:val="auto"/>
          <w:kern w:val="0"/>
          <w:highlight w:val="none"/>
          <w:lang w:val="zh-CN"/>
        </w:rPr>
        <w:t>）采购过程中发生的澄清、变更和补充文件</w:t>
      </w:r>
    </w:p>
    <w:p w14:paraId="0478BEB5">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4.2</w:t>
      </w:r>
      <w:r>
        <w:rPr>
          <w:rFonts w:hint="eastAsia" w:ascii="宋体" w:hAnsi="宋体" w:cs="宋体"/>
          <w:color w:val="auto"/>
          <w:kern w:val="0"/>
          <w:highlight w:val="none"/>
        </w:rPr>
        <w:t>供应商应当按照</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的要求编制响应文件。响应文件应当对</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提出的要求和条件作出明确响应。</w:t>
      </w:r>
    </w:p>
    <w:p w14:paraId="0E6C451F">
      <w:pPr>
        <w:pStyle w:val="15"/>
        <w:spacing w:before="0" w:after="0" w:line="360" w:lineRule="auto"/>
        <w:ind w:firstLine="562" w:firstLineChars="200"/>
        <w:jc w:val="left"/>
        <w:rPr>
          <w:rFonts w:ascii="宋体" w:hAnsi="宋体" w:cs="宋体"/>
          <w:color w:val="auto"/>
          <w:sz w:val="28"/>
          <w:szCs w:val="28"/>
          <w:highlight w:val="none"/>
          <w:lang w:val="zh-CN"/>
        </w:rPr>
      </w:pPr>
      <w:bookmarkStart w:id="51" w:name="_Toc16015"/>
      <w:r>
        <w:rPr>
          <w:rFonts w:hint="eastAsia" w:ascii="宋体" w:hAnsi="宋体" w:cs="宋体"/>
          <w:color w:val="auto"/>
          <w:sz w:val="28"/>
          <w:szCs w:val="28"/>
          <w:highlight w:val="none"/>
          <w:lang w:val="zh-CN"/>
        </w:rPr>
        <w:t>5.竞争性磋商公告、采购文件、采购活动和成交结果的质疑</w:t>
      </w:r>
      <w:bookmarkEnd w:id="51"/>
    </w:p>
    <w:p w14:paraId="56F773E1">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供应商认为竞争性磋商公告、采购文件、采购活动和成交结果使自己的权益受到损害的，以书面形式（如信件、传真等）向采购人或者采购代理机构就某个环节提出一次性质疑，不接受匿名质疑。对竞争性磋商公告、采购文件提出质疑，应该在提交首次响应文件截止时间至少3日前提出。对采购活动和成交结果提出质疑的可以在知道或者应知其权益受到损害之日起7个工作日内提出质疑。采购人或采购代理机构在收到供应商的书面质疑后7个工作日内予以答复，如有变更事宜，应当在发布本次竞争性磋商公告的网站上发布变更公告，告知本项目的所有潜在供应商。</w:t>
      </w:r>
    </w:p>
    <w:p w14:paraId="0A9F4B8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参与采购活动的供应商对竞争性磋商过程或者结果提出质疑的，采购人或采购代理机构可以组织原竞争性磋商小组协助处理质疑事项，并依据竞争性磋商小组出具的意见进行答复。质疑事项处理完成后，采购人或采购代理机构应按照规定填写《青海省政府采购供应商质疑处理情况表》，并在15日内报同级政府采购监督管理部门备案。</w:t>
      </w:r>
    </w:p>
    <w:p w14:paraId="6842633E">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供应商应知其权益受到损害之日，是指：</w:t>
      </w:r>
    </w:p>
    <w:p w14:paraId="4283FCFC">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（一）对可以质疑的采购文件提出质疑的，为收到采购文件之日或者采购文件公告期限届满之日；</w:t>
      </w:r>
    </w:p>
    <w:p w14:paraId="6B4B0CD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（二）对采购过程提出质疑的，为各采购程序环节结束之日；</w:t>
      </w:r>
    </w:p>
    <w:p w14:paraId="5EA395A4">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（三）对成交结果提出质疑的，为成交结果公告期限届满之日。</w:t>
      </w:r>
    </w:p>
    <w:p w14:paraId="5DEA1144">
      <w:pPr>
        <w:pStyle w:val="15"/>
        <w:spacing w:before="0" w:after="0" w:line="360" w:lineRule="auto"/>
        <w:ind w:firstLine="562" w:firstLineChars="200"/>
        <w:jc w:val="left"/>
        <w:rPr>
          <w:rFonts w:ascii="宋体" w:hAnsi="宋体" w:cs="宋体"/>
          <w:color w:val="auto"/>
          <w:highlight w:val="none"/>
          <w:lang w:val="zh-CN"/>
        </w:rPr>
      </w:pPr>
      <w:bookmarkStart w:id="52" w:name="_Toc27331"/>
      <w:r>
        <w:rPr>
          <w:rFonts w:hint="eastAsia" w:ascii="宋体" w:hAnsi="宋体" w:cs="宋体"/>
          <w:color w:val="auto"/>
          <w:sz w:val="28"/>
          <w:szCs w:val="28"/>
          <w:highlight w:val="none"/>
          <w:lang w:val="zh-CN"/>
        </w:rPr>
        <w:t>6.采购文件的澄清或修改</w:t>
      </w:r>
      <w:bookmarkEnd w:id="52"/>
    </w:p>
    <w:p w14:paraId="7889C9E9">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6.1提交首次响应文件截止之日前，采购人、采购代理机构可以对已发出的采购文件进行必要的澄清或者修改，澄清或者修改的内容作为采购文件的组成部分。澄清或者修改的内容可能影响响应文件编制的，采购人、采购代理机构应当在提交首次响应文件截止时间至少5日前，以书面形式通知所有获取采购文件的供应商；不足5日的，采购人、采购代理机构应当顺延提交首次响应文件截止时间。</w:t>
      </w:r>
    </w:p>
    <w:p w14:paraId="7A3DC785">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6.2从采购文件发出之日起至供应商提交首次响应文件截止之日止不得少于10日。在提交首次响应文件截止之日前，采购人或采购代理机构可以视采购活动具体情况，变更提交首次响应文件截止之时间和竞争性磋商时间，并至少应当在采购文件要求提交响应文件的截止时间3日前，将变更时间以书面形式通知所有购买了采购文件的供应商，同时在发布本次竞争性磋商公告的网站发布变更公告。</w:t>
      </w:r>
    </w:p>
    <w:p w14:paraId="02E7A847">
      <w:pPr>
        <w:pStyle w:val="15"/>
        <w:spacing w:before="0" w:after="0" w:line="360" w:lineRule="auto"/>
        <w:ind w:firstLine="723" w:firstLineChars="200"/>
        <w:rPr>
          <w:rFonts w:ascii="宋体" w:hAnsi="宋体" w:cs="宋体"/>
          <w:color w:val="auto"/>
          <w:highlight w:val="none"/>
        </w:rPr>
      </w:pPr>
      <w:bookmarkStart w:id="53" w:name="_Toc12378"/>
      <w:r>
        <w:rPr>
          <w:rFonts w:hint="eastAsia" w:ascii="宋体" w:hAnsi="宋体" w:cs="宋体"/>
          <w:color w:val="auto"/>
          <w:highlight w:val="none"/>
          <w:lang w:val="zh-CN"/>
        </w:rPr>
        <w:t>三、响应文件的编制</w:t>
      </w:r>
      <w:bookmarkEnd w:id="53"/>
    </w:p>
    <w:p w14:paraId="25CFA758">
      <w:pPr>
        <w:pStyle w:val="15"/>
        <w:spacing w:before="0" w:after="0" w:line="360" w:lineRule="auto"/>
        <w:ind w:firstLine="562" w:firstLineChars="200"/>
        <w:jc w:val="left"/>
        <w:rPr>
          <w:rFonts w:ascii="宋体" w:hAnsi="宋体" w:cs="宋体"/>
          <w:color w:val="auto"/>
          <w:highlight w:val="none"/>
          <w:lang w:val="zh-CN"/>
        </w:rPr>
      </w:pPr>
      <w:bookmarkStart w:id="54" w:name="_Toc5996"/>
      <w:r>
        <w:rPr>
          <w:rFonts w:hint="eastAsia" w:ascii="宋体" w:hAnsi="宋体" w:cs="宋体"/>
          <w:color w:val="auto"/>
          <w:sz w:val="28"/>
          <w:szCs w:val="28"/>
          <w:highlight w:val="none"/>
          <w:lang w:val="zh-CN"/>
        </w:rPr>
        <w:t>7.响应文件的语言及度量衡单位</w:t>
      </w:r>
      <w:bookmarkEnd w:id="54"/>
    </w:p>
    <w:p w14:paraId="7E07FB93">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7.1供应商提交的响应文件以及供应商与</w:t>
      </w:r>
      <w:r>
        <w:rPr>
          <w:rFonts w:hint="eastAsia" w:ascii="宋体" w:hAnsi="宋体" w:cs="宋体"/>
          <w:color w:val="auto"/>
          <w:kern w:val="0"/>
          <w:highlight w:val="none"/>
          <w:u w:val="single"/>
          <w:lang w:val="zh-CN"/>
        </w:rPr>
        <w:t>采购人或者采购代理机构</w:t>
      </w:r>
      <w:r>
        <w:rPr>
          <w:rFonts w:hint="eastAsia" w:ascii="宋体" w:hAnsi="宋体" w:cs="宋体"/>
          <w:color w:val="auto"/>
          <w:kern w:val="0"/>
          <w:highlight w:val="none"/>
          <w:lang w:val="zh-CN"/>
        </w:rPr>
        <w:t>就此竞争性磋商发生的所有来往函电均应使用简体中文。</w:t>
      </w:r>
      <w:r>
        <w:rPr>
          <w:rFonts w:hint="eastAsia" w:ascii="宋体" w:hAnsi="宋体" w:cs="宋体"/>
          <w:color w:val="auto"/>
          <w:highlight w:val="none"/>
        </w:rPr>
        <w:t>除签名、盖章、专用名称等特殊情形外，以中文汉语以外的文字表述的响应文件视同未提供。</w:t>
      </w:r>
    </w:p>
    <w:p w14:paraId="30B3A3E3">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7.2除采购文件中另有规定外，响应文件所使用的度量衡单位，均须采用国家法定计量单位。</w:t>
      </w:r>
    </w:p>
    <w:p w14:paraId="3E2E5758">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7.3附有外文资料的须翻译成中文，并加盖供应商公章，如果翻译的中文资料与外文资料出现差异与矛盾时，以中文为准，其准确性由供应商负责。</w:t>
      </w:r>
    </w:p>
    <w:p w14:paraId="12967FB9">
      <w:pPr>
        <w:pStyle w:val="15"/>
        <w:spacing w:before="0" w:after="0" w:line="360" w:lineRule="auto"/>
        <w:ind w:firstLine="562" w:firstLineChars="200"/>
        <w:jc w:val="left"/>
        <w:rPr>
          <w:rFonts w:ascii="宋体" w:hAnsi="宋体" w:cs="宋体"/>
          <w:color w:val="auto"/>
          <w:highlight w:val="none"/>
          <w:lang w:val="zh-CN"/>
        </w:rPr>
      </w:pPr>
      <w:bookmarkStart w:id="55" w:name="_Toc14177"/>
      <w:r>
        <w:rPr>
          <w:rFonts w:hint="eastAsia" w:ascii="宋体" w:hAnsi="宋体" w:cs="宋体"/>
          <w:color w:val="auto"/>
          <w:sz w:val="28"/>
          <w:szCs w:val="28"/>
          <w:highlight w:val="none"/>
          <w:lang w:val="zh-CN"/>
        </w:rPr>
        <w:t>8.竞争性磋商报价及中标价</w:t>
      </w:r>
      <w:bookmarkEnd w:id="55"/>
    </w:p>
    <w:p w14:paraId="00E4794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8.1竞争性磋商报价”为响应报价总价。竞争性磋商报价必须包括</w:t>
      </w:r>
      <w:r>
        <w:rPr>
          <w:rFonts w:hint="eastAsia"/>
          <w:color w:val="auto"/>
          <w:highlight w:val="none"/>
          <w:lang w:val="zh-CN"/>
        </w:rPr>
        <w:t>产品费、验收费、手续费、包装费、运输费、保险费、售前、售中、售后服务费、招标代理服务费、税金及不可预见费等全部费用。</w:t>
      </w:r>
    </w:p>
    <w:p w14:paraId="4A0C5AA7">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8.2竞争性磋商报价有效期与响应有效期一致。</w:t>
      </w:r>
    </w:p>
    <w:p w14:paraId="4C8CA4C4">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中标币种是人民币。</w:t>
      </w:r>
    </w:p>
    <w:p w14:paraId="20DFB0DF">
      <w:pPr>
        <w:pStyle w:val="15"/>
        <w:spacing w:before="0" w:after="0" w:line="360" w:lineRule="auto"/>
        <w:ind w:firstLine="562" w:firstLineChars="200"/>
        <w:jc w:val="left"/>
        <w:rPr>
          <w:rFonts w:ascii="宋体" w:hAnsi="宋体" w:cs="宋体"/>
          <w:color w:val="auto"/>
          <w:highlight w:val="none"/>
          <w:lang w:val="zh-CN"/>
        </w:rPr>
      </w:pPr>
      <w:bookmarkStart w:id="56" w:name="_Toc8692"/>
      <w:r>
        <w:rPr>
          <w:rFonts w:hint="eastAsia" w:ascii="宋体" w:hAnsi="宋体" w:cs="宋体"/>
          <w:color w:val="auto"/>
          <w:sz w:val="28"/>
          <w:szCs w:val="28"/>
          <w:highlight w:val="none"/>
          <w:lang w:val="zh-CN"/>
        </w:rPr>
        <w:t>9.竞争性磋商保证金</w:t>
      </w:r>
      <w:bookmarkEnd w:id="56"/>
    </w:p>
    <w:p w14:paraId="3AEC5B57">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zh-CN"/>
        </w:rPr>
        <w:t>9.</w:t>
      </w:r>
      <w:r>
        <w:rPr>
          <w:rFonts w:hint="eastAsia" w:ascii="宋体" w:hAnsi="宋体" w:cs="宋体"/>
          <w:color w:val="auto"/>
          <w:kern w:val="0"/>
          <w:highlight w:val="none"/>
        </w:rPr>
        <w:t>1采购人、采购代理机构可以要求供应商在提交响应文件截止时间之前缴纳</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保证金应当采用支票、汇票、本票或者金融机构、担保机构出具的保函等非现金形式交纳。</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保证金数额应当不超过采购项目预算的2%。</w:t>
      </w:r>
    </w:p>
    <w:p w14:paraId="24280495">
      <w:pPr>
        <w:autoSpaceDE w:val="0"/>
        <w:autoSpaceDN w:val="0"/>
        <w:spacing w:line="360" w:lineRule="auto"/>
        <w:ind w:firstLine="482" w:firstLineChars="200"/>
        <w:rPr>
          <w:color w:val="auto"/>
          <w:highlight w:val="none"/>
        </w:rPr>
      </w:pPr>
      <w:r>
        <w:rPr>
          <w:rFonts w:hint="eastAsia" w:ascii="宋体" w:hAnsi="宋体" w:cs="宋体"/>
          <w:b/>
          <w:bCs/>
          <w:color w:val="auto"/>
          <w:kern w:val="0"/>
          <w:highlight w:val="none"/>
          <w:lang w:eastAsia="zh-CN"/>
        </w:rPr>
        <w:t>说明：</w:t>
      </w:r>
      <w:r>
        <w:rPr>
          <w:rFonts w:hint="eastAsia" w:ascii="宋体" w:hAnsi="宋体" w:cs="宋体"/>
          <w:b/>
          <w:bCs/>
          <w:color w:val="auto"/>
          <w:kern w:val="0"/>
          <w:highlight w:val="none"/>
        </w:rPr>
        <w:t>为方便</w:t>
      </w:r>
      <w:r>
        <w:rPr>
          <w:rFonts w:hint="eastAsia" w:ascii="宋体" w:hAnsi="宋体" w:cs="宋体"/>
          <w:b/>
          <w:bCs/>
          <w:color w:val="auto"/>
          <w:kern w:val="0"/>
          <w:highlight w:val="none"/>
          <w:lang w:eastAsia="zh-CN"/>
        </w:rPr>
        <w:t>查询和退还保证金</w:t>
      </w:r>
      <w:r>
        <w:rPr>
          <w:rFonts w:hint="eastAsia" w:ascii="宋体" w:hAnsi="宋体" w:cs="宋体"/>
          <w:b/>
          <w:bCs/>
          <w:color w:val="auto"/>
          <w:kern w:val="0"/>
          <w:highlight w:val="none"/>
        </w:rPr>
        <w:t>，</w:t>
      </w:r>
      <w:r>
        <w:rPr>
          <w:rFonts w:hint="eastAsia" w:ascii="宋体" w:hAnsi="宋体" w:cs="宋体"/>
          <w:b/>
          <w:bCs/>
          <w:color w:val="auto"/>
          <w:kern w:val="0"/>
          <w:highlight w:val="none"/>
          <w:lang w:eastAsia="zh-CN"/>
        </w:rPr>
        <w:t>供应商</w:t>
      </w:r>
      <w:r>
        <w:rPr>
          <w:rFonts w:hint="eastAsia" w:ascii="宋体" w:hAnsi="宋体" w:cs="宋体"/>
          <w:b/>
          <w:bCs/>
          <w:color w:val="auto"/>
          <w:kern w:val="0"/>
          <w:highlight w:val="none"/>
          <w:lang w:val="zh-CN"/>
        </w:rPr>
        <w:t>交纳投标保证金时</w:t>
      </w:r>
      <w:r>
        <w:rPr>
          <w:rFonts w:hint="eastAsia" w:ascii="宋体" w:hAnsi="宋体" w:cs="宋体"/>
          <w:b/>
          <w:bCs/>
          <w:color w:val="auto"/>
          <w:kern w:val="0"/>
          <w:highlight w:val="none"/>
        </w:rPr>
        <w:t>应</w:t>
      </w:r>
      <w:r>
        <w:rPr>
          <w:rFonts w:hint="eastAsia" w:ascii="宋体" w:hAnsi="宋体" w:cs="宋体"/>
          <w:b/>
          <w:bCs/>
          <w:color w:val="auto"/>
          <w:kern w:val="0"/>
          <w:highlight w:val="none"/>
          <w:lang w:eastAsia="zh-CN"/>
        </w:rPr>
        <w:t>注</w:t>
      </w:r>
      <w:r>
        <w:rPr>
          <w:rFonts w:hint="eastAsia" w:ascii="宋体" w:hAnsi="宋体" w:cs="宋体"/>
          <w:b/>
          <w:bCs/>
          <w:color w:val="auto"/>
          <w:kern w:val="0"/>
          <w:highlight w:val="none"/>
        </w:rPr>
        <w:t>明采购项目编号、分包号（如有分包）；</w:t>
      </w:r>
    </w:p>
    <w:p w14:paraId="5BCE5542">
      <w:pPr>
        <w:autoSpaceDE w:val="0"/>
        <w:autoSpaceDN w:val="0"/>
        <w:spacing w:line="360" w:lineRule="auto"/>
        <w:ind w:firstLine="48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竞争性磋商保证金：</w:t>
      </w:r>
      <w:r>
        <w:rPr>
          <w:rFonts w:hint="eastAsia" w:ascii="宋体" w:hAnsi="宋体" w:cs="宋体"/>
          <w:b/>
          <w:bCs/>
          <w:color w:val="auto"/>
          <w:kern w:val="0"/>
          <w:highlight w:val="none"/>
          <w:lang w:val="en-US" w:eastAsia="zh-CN"/>
        </w:rPr>
        <w:t>本项目收取保证金10000.00元，大写：壹万元整。</w:t>
      </w:r>
    </w:p>
    <w:p w14:paraId="41C44C73">
      <w:pPr>
        <w:autoSpaceDE w:val="0"/>
        <w:autoSpaceDN w:val="0"/>
        <w:spacing w:line="360" w:lineRule="auto"/>
        <w:ind w:firstLine="480" w:firstLineChars="200"/>
        <w:rPr>
          <w:rFonts w:hint="eastAsia" w:ascii="宋体" w:hAnsi="宋体" w:eastAsia="宋体" w:cs="宋体"/>
          <w:color w:val="auto"/>
          <w:kern w:val="0"/>
          <w:highlight w:val="none"/>
          <w:lang w:val="zh-CN" w:eastAsia="zh-CN"/>
        </w:rPr>
      </w:pP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保证金缴纳账户</w:t>
      </w:r>
      <w:r>
        <w:rPr>
          <w:rFonts w:hint="eastAsia" w:ascii="宋体" w:hAnsi="宋体" w:cs="宋体"/>
          <w:color w:val="auto"/>
          <w:kern w:val="0"/>
          <w:highlight w:val="none"/>
          <w:lang w:eastAsia="zh-CN"/>
        </w:rPr>
        <w:t>：</w:t>
      </w:r>
    </w:p>
    <w:p w14:paraId="6E0B6F0C">
      <w:pPr>
        <w:autoSpaceDE w:val="0"/>
        <w:autoSpaceDN w:val="0"/>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收款单位：</w:t>
      </w:r>
      <w:r>
        <w:rPr>
          <w:rFonts w:hint="eastAsia" w:ascii="宋体" w:hAnsi="宋体"/>
          <w:sz w:val="24"/>
          <w:szCs w:val="24"/>
          <w:lang w:eastAsia="zh-CN"/>
        </w:rPr>
        <w:t>青海标普工程咨询有限公司</w:t>
      </w:r>
    </w:p>
    <w:p w14:paraId="32A4E103">
      <w:pPr>
        <w:autoSpaceDE w:val="0"/>
        <w:autoSpaceDN w:val="0"/>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开户银行：</w:t>
      </w:r>
      <w:r>
        <w:rPr>
          <w:rFonts w:hint="eastAsia" w:ascii="宋体" w:hAnsi="宋体"/>
          <w:sz w:val="24"/>
          <w:szCs w:val="24"/>
          <w:lang w:eastAsia="zh-CN"/>
        </w:rPr>
        <w:t>中国银行股份有限公司西宁市海湖新区支行</w:t>
      </w:r>
    </w:p>
    <w:p w14:paraId="0AFEB241">
      <w:pPr>
        <w:autoSpaceDE w:val="0"/>
        <w:autoSpaceDN w:val="0"/>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银行账号：</w:t>
      </w:r>
      <w:r>
        <w:rPr>
          <w:rFonts w:hint="eastAsia" w:ascii="宋体" w:hAnsi="宋体"/>
          <w:sz w:val="24"/>
          <w:szCs w:val="24"/>
          <w:lang w:eastAsia="zh-CN"/>
        </w:rPr>
        <w:t>1050 4623 9553</w:t>
      </w:r>
    </w:p>
    <w:p w14:paraId="0B20DD75">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交纳截止时间：提交首次响应文件截止时间之前，以银行到账时间为准。</w:t>
      </w:r>
    </w:p>
    <w:p w14:paraId="6BE86664">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如采购项目变更开标时间，则保证金缴纳截止时间相应顺延。</w:t>
      </w:r>
    </w:p>
    <w:p w14:paraId="04079408">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9.2</w:t>
      </w:r>
      <w:r>
        <w:rPr>
          <w:rFonts w:hint="eastAsia" w:ascii="宋体" w:hAnsi="宋体" w:cs="宋体"/>
          <w:color w:val="auto"/>
          <w:kern w:val="0"/>
          <w:highlight w:val="none"/>
        </w:rPr>
        <w:t>缴费方式：</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保证金应当以支票、汇票、本票或者金融机构、担保机构出具的保函等非现金形式提交。通过银行转账的，必须由供应商从其基本账户(须提供开户许可证复印件)汇（转）入9.1条规定的账户。供应商未按照</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要求提交</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保证金的，响应无效。</w:t>
      </w:r>
    </w:p>
    <w:p w14:paraId="42FE1D81">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9.3供应商为联合体的，可以由联合体中的一方或者多方共同交纳</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保证金，其交纳的保证金对联合体各方均具有约束力。</w:t>
      </w:r>
    </w:p>
    <w:p w14:paraId="4C60DD65">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9.4保证金退还</w:t>
      </w:r>
    </w:p>
    <w:p w14:paraId="60189D42">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9.4.1采购人或者采购代理机构应当在采购活动结束后及时退还供应商的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保证金，但因供应商自身原因导致无法及时退还的除外。未成交供应商的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保证金应当在成交通知书发出后5个工作日内退还，成交供应商的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保证金应当在采购合同签订后5个工作日内退还。</w:t>
      </w:r>
    </w:p>
    <w:p w14:paraId="6C846061">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9.4.2已提交响应文件的供应商，在提交最后报价之前退出</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的。采购人、采购代理机构应当退还退出</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供应商的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w:t>
      </w:r>
    </w:p>
    <w:p w14:paraId="22D8E358">
      <w:pPr>
        <w:widowControl/>
        <w:spacing w:line="360" w:lineRule="auto"/>
        <w:ind w:firstLine="480" w:firstLineChars="2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9.4.3有下列情形之一的，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保证金不予退还</w:t>
      </w:r>
      <w:r>
        <w:rPr>
          <w:rFonts w:hint="eastAsia" w:ascii="宋体" w:hAnsi="宋体" w:cs="宋体"/>
          <w:color w:val="auto"/>
          <w:kern w:val="0"/>
          <w:highlight w:val="none"/>
          <w:lang w:eastAsia="zh-CN"/>
        </w:rPr>
        <w:t>：</w:t>
      </w:r>
    </w:p>
    <w:p w14:paraId="02C8DF68">
      <w:pPr>
        <w:widowControl/>
        <w:spacing w:line="360" w:lineRule="auto"/>
        <w:ind w:firstLine="480" w:firstLineChars="2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(一)供应商在提交最后报价后撤回响应文件的</w:t>
      </w:r>
      <w:r>
        <w:rPr>
          <w:rFonts w:hint="eastAsia" w:ascii="宋体" w:hAnsi="宋体" w:cs="宋体"/>
          <w:color w:val="auto"/>
          <w:kern w:val="0"/>
          <w:highlight w:val="none"/>
          <w:lang w:eastAsia="zh-CN"/>
        </w:rPr>
        <w:t>；</w:t>
      </w:r>
    </w:p>
    <w:p w14:paraId="4A411860">
      <w:pPr>
        <w:widowControl/>
        <w:spacing w:line="360" w:lineRule="auto"/>
        <w:ind w:firstLine="480" w:firstLineChars="2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(二)供应商在响应文件中提供虚假材料的</w:t>
      </w:r>
      <w:r>
        <w:rPr>
          <w:rFonts w:hint="eastAsia" w:ascii="宋体" w:hAnsi="宋体" w:cs="宋体"/>
          <w:color w:val="auto"/>
          <w:kern w:val="0"/>
          <w:highlight w:val="none"/>
          <w:lang w:eastAsia="zh-CN"/>
        </w:rPr>
        <w:t>；</w:t>
      </w:r>
    </w:p>
    <w:p w14:paraId="775652AE">
      <w:pPr>
        <w:widowControl/>
        <w:spacing w:line="360" w:lineRule="auto"/>
        <w:ind w:firstLine="480" w:firstLineChars="2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(三)除因不可抗力或</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认可的情形以外，成交供应商不与采购人签订合同的</w:t>
      </w:r>
      <w:r>
        <w:rPr>
          <w:rFonts w:hint="eastAsia" w:ascii="宋体" w:hAnsi="宋体" w:cs="宋体"/>
          <w:color w:val="auto"/>
          <w:kern w:val="0"/>
          <w:highlight w:val="none"/>
          <w:lang w:eastAsia="zh-CN"/>
        </w:rPr>
        <w:t>；</w:t>
      </w:r>
    </w:p>
    <w:p w14:paraId="4C806180">
      <w:pPr>
        <w:widowControl/>
        <w:spacing w:line="360" w:lineRule="auto"/>
        <w:ind w:firstLine="480" w:firstLineChars="2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(四)供应商与采购人、其他供应商或者采购代理机构恶意串通的</w:t>
      </w:r>
      <w:r>
        <w:rPr>
          <w:rFonts w:hint="eastAsia" w:ascii="宋体" w:hAnsi="宋体" w:cs="宋体"/>
          <w:color w:val="auto"/>
          <w:kern w:val="0"/>
          <w:highlight w:val="none"/>
          <w:lang w:eastAsia="zh-CN"/>
        </w:rPr>
        <w:t>；</w:t>
      </w:r>
    </w:p>
    <w:p w14:paraId="1A6FAADE">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(五)</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规定的其他情形。</w:t>
      </w:r>
    </w:p>
    <w:p w14:paraId="2528B149">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9.4.4采购代理机构逾期退还竞争性磋商保证金的，除应当退还竞争性磋商保证金本金外，还应当按中国人民银行同期贷款基准利率上浮20％后的利率支付超期资金占用费，但因供应商自身原因导致无法及时退还的除外。</w:t>
      </w:r>
    </w:p>
    <w:p w14:paraId="39A13649">
      <w:pPr>
        <w:pStyle w:val="15"/>
        <w:spacing w:before="0" w:after="0" w:line="360" w:lineRule="auto"/>
        <w:ind w:firstLine="562" w:firstLineChars="200"/>
        <w:jc w:val="left"/>
        <w:rPr>
          <w:rFonts w:ascii="宋体" w:hAnsi="宋体" w:cs="宋体"/>
          <w:color w:val="auto"/>
          <w:highlight w:val="none"/>
          <w:lang w:val="zh-CN"/>
        </w:rPr>
      </w:pPr>
      <w:bookmarkStart w:id="57" w:name="_Toc25877"/>
      <w:r>
        <w:rPr>
          <w:rFonts w:hint="eastAsia" w:ascii="宋体" w:hAnsi="宋体" w:cs="宋体"/>
          <w:color w:val="auto"/>
          <w:sz w:val="28"/>
          <w:szCs w:val="28"/>
          <w:highlight w:val="none"/>
          <w:lang w:val="zh-CN"/>
        </w:rPr>
        <w:t>10.响应有效期</w:t>
      </w:r>
      <w:bookmarkEnd w:id="57"/>
    </w:p>
    <w:p w14:paraId="5F993655">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highlight w:val="none"/>
          <w:shd w:val="clear" w:color="auto" w:fill="FFFFFF"/>
        </w:rPr>
        <w:t>从提交首次响应文件的截止之日</w:t>
      </w:r>
      <w:r>
        <w:rPr>
          <w:rFonts w:hint="eastAsia" w:ascii="宋体" w:hAnsi="宋体" w:cs="宋体"/>
          <w:color w:val="auto"/>
          <w:highlight w:val="none"/>
          <w:shd w:val="clear" w:color="auto" w:fill="FFFFFF"/>
          <w:lang w:eastAsia="zh-CN"/>
        </w:rPr>
        <w:t>起</w:t>
      </w:r>
      <w:r>
        <w:rPr>
          <w:rFonts w:hint="eastAsia" w:ascii="宋体" w:hAnsi="宋体" w:cs="宋体"/>
          <w:color w:val="auto"/>
          <w:kern w:val="0"/>
          <w:highlight w:val="none"/>
          <w:u w:val="single"/>
          <w:lang w:val="zh-CN"/>
        </w:rPr>
        <w:t>60</w:t>
      </w:r>
      <w:r>
        <w:rPr>
          <w:rFonts w:hint="eastAsia" w:ascii="宋体" w:hAnsi="宋体" w:cs="宋体"/>
          <w:color w:val="auto"/>
          <w:kern w:val="0"/>
          <w:highlight w:val="none"/>
          <w:lang w:val="zh-CN"/>
        </w:rPr>
        <w:t>日历日。响应文件中承诺的响应有效期应当不少于采购文件中载明的响应有效期。除</w:t>
      </w:r>
      <w:r>
        <w:rPr>
          <w:rFonts w:hint="eastAsia" w:ascii="宋体" w:hAnsi="宋体" w:cs="宋体"/>
          <w:color w:val="auto"/>
          <w:kern w:val="0"/>
          <w:highlight w:val="none"/>
        </w:rPr>
        <w:t>9.4.2规定外</w:t>
      </w:r>
      <w:r>
        <w:rPr>
          <w:rFonts w:hint="eastAsia" w:ascii="宋体" w:hAnsi="宋体" w:cs="宋体"/>
          <w:color w:val="auto"/>
          <w:kern w:val="0"/>
          <w:highlight w:val="none"/>
          <w:lang w:val="zh-CN"/>
        </w:rPr>
        <w:t>响应有效期内供应商撤销响应文件的，采购人或者采购代理机构可以不退还竞争性磋商保证金。</w:t>
      </w:r>
    </w:p>
    <w:p w14:paraId="76AC89D2">
      <w:pPr>
        <w:pStyle w:val="15"/>
        <w:spacing w:before="0" w:after="0" w:line="360" w:lineRule="auto"/>
        <w:ind w:firstLine="562" w:firstLineChars="200"/>
        <w:jc w:val="left"/>
        <w:rPr>
          <w:rFonts w:ascii="宋体" w:hAnsi="宋体" w:cs="宋体"/>
          <w:color w:val="auto"/>
          <w:highlight w:val="none"/>
          <w:lang w:val="zh-CN"/>
        </w:rPr>
      </w:pPr>
      <w:bookmarkStart w:id="58" w:name="_Toc11419"/>
      <w:r>
        <w:rPr>
          <w:rFonts w:hint="eastAsia" w:ascii="宋体" w:hAnsi="宋体" w:cs="宋体"/>
          <w:color w:val="auto"/>
          <w:sz w:val="28"/>
          <w:szCs w:val="28"/>
          <w:highlight w:val="none"/>
          <w:lang w:val="zh-CN"/>
        </w:rPr>
        <w:t>11.响应文件构成</w:t>
      </w:r>
      <w:bookmarkEnd w:id="58"/>
    </w:p>
    <w:p w14:paraId="411B29C1">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供应商应提交相关证明材料，作为其参加竞争性磋商和成交后有能力履行合同的证明。编写的响应文件须包括以下内容（格式见采购文件第四部分）：</w:t>
      </w:r>
    </w:p>
    <w:p w14:paraId="1557E43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（1）响应函</w:t>
      </w:r>
    </w:p>
    <w:p w14:paraId="73D47CA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（2）首次报价一览表</w:t>
      </w:r>
    </w:p>
    <w:p w14:paraId="492C4BD3">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（3）分项报价表</w:t>
      </w:r>
    </w:p>
    <w:p w14:paraId="408457A4">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（4）法定代表人证明书</w:t>
      </w:r>
    </w:p>
    <w:p w14:paraId="46BFBA0C">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（5）法定代表人授权书</w:t>
      </w:r>
    </w:p>
    <w:p w14:paraId="16036F9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（6）供应商承诺函</w:t>
      </w:r>
    </w:p>
    <w:p w14:paraId="6D3B292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（7）供应商诚信承诺书</w:t>
      </w:r>
    </w:p>
    <w:p w14:paraId="33BE22B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（8）资格证明材料</w:t>
      </w:r>
    </w:p>
    <w:p w14:paraId="2A783B99">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（9）财务状况报告，依法缴纳税收和社会保障资金的相关材料</w:t>
      </w:r>
    </w:p>
    <w:p w14:paraId="3665F18B">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（10）具备履行合同所必需的设备和专业技术能力的证明材料</w:t>
      </w:r>
    </w:p>
    <w:p w14:paraId="1B64EDC3">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（11）无重大违法记录声明</w:t>
      </w:r>
    </w:p>
    <w:p w14:paraId="1A77AD24">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（12）</w:t>
      </w:r>
      <w:r>
        <w:rPr>
          <w:rFonts w:hint="eastAsia" w:ascii="宋体" w:hAnsi="宋体" w:cs="宋体"/>
          <w:color w:val="auto"/>
          <w:kern w:val="0"/>
          <w:sz w:val="24"/>
          <w:szCs w:val="24"/>
          <w:highlight w:val="none"/>
          <w:lang w:val="en-US" w:eastAsia="zh-CN" w:bidi="ar"/>
        </w:rPr>
        <w:t>竞争性磋商</w:t>
      </w:r>
      <w:r>
        <w:rPr>
          <w:rFonts w:hint="eastAsia" w:ascii="宋体" w:hAnsi="宋体" w:eastAsia="宋体" w:cs="宋体"/>
          <w:color w:val="auto"/>
          <w:kern w:val="0"/>
          <w:sz w:val="24"/>
          <w:szCs w:val="24"/>
          <w:highlight w:val="none"/>
          <w:lang w:val="en-US" w:eastAsia="zh-CN" w:bidi="ar"/>
        </w:rPr>
        <w:t>保证金证明</w:t>
      </w:r>
    </w:p>
    <w:p w14:paraId="255173E9">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（13）</w:t>
      </w:r>
      <w:r>
        <w:rPr>
          <w:rFonts w:hint="eastAsia" w:ascii="宋体" w:hAnsi="宋体" w:eastAsia="宋体" w:cs="宋体"/>
          <w:color w:val="auto"/>
          <w:kern w:val="0"/>
          <w:sz w:val="24"/>
          <w:szCs w:val="24"/>
          <w:highlight w:val="none"/>
          <w:lang w:val="en-US" w:eastAsia="zh-CN" w:bidi="ar"/>
        </w:rPr>
        <w:t>评分对照表</w:t>
      </w:r>
    </w:p>
    <w:p w14:paraId="42458195">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（14）</w:t>
      </w:r>
      <w:r>
        <w:rPr>
          <w:rFonts w:hint="eastAsia" w:ascii="宋体" w:hAnsi="宋体" w:eastAsia="宋体" w:cs="宋体"/>
          <w:color w:val="auto"/>
          <w:kern w:val="0"/>
          <w:sz w:val="24"/>
          <w:szCs w:val="24"/>
          <w:highlight w:val="none"/>
          <w:lang w:val="en-US" w:eastAsia="zh-CN" w:bidi="ar"/>
        </w:rPr>
        <w:t>技术规格响应表</w:t>
      </w:r>
    </w:p>
    <w:p w14:paraId="4BD22E8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（15）</w:t>
      </w:r>
      <w:r>
        <w:rPr>
          <w:rFonts w:hint="eastAsia" w:ascii="宋体" w:hAnsi="宋体" w:eastAsia="宋体" w:cs="宋体"/>
          <w:color w:val="auto"/>
          <w:kern w:val="0"/>
          <w:sz w:val="24"/>
          <w:szCs w:val="24"/>
          <w:highlight w:val="none"/>
          <w:lang w:val="en-US" w:eastAsia="zh-CN" w:bidi="ar"/>
        </w:rPr>
        <w:t>提供产品的相关资料</w:t>
      </w:r>
    </w:p>
    <w:p w14:paraId="52047AF1">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（16）供应商的类似业绩证明材料</w:t>
      </w:r>
    </w:p>
    <w:p w14:paraId="4F4F511B">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lang w:val="en-US" w:eastAsia="zh-CN"/>
        </w:rPr>
        <w:t>7</w:t>
      </w:r>
      <w:r>
        <w:rPr>
          <w:rFonts w:hint="eastAsia" w:ascii="宋体" w:hAnsi="宋体" w:cs="宋体"/>
          <w:color w:val="auto"/>
          <w:kern w:val="0"/>
          <w:highlight w:val="none"/>
          <w:lang w:val="zh-CN"/>
        </w:rPr>
        <w:t>）中小企业声明函</w:t>
      </w:r>
    </w:p>
    <w:p w14:paraId="693DC0C3">
      <w:pPr>
        <w:bidi w:val="0"/>
        <w:spacing w:line="360" w:lineRule="auto"/>
        <w:ind w:firstLine="480" w:firstLineChars="200"/>
        <w:rPr>
          <w:color w:val="auto"/>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18</w:t>
      </w:r>
      <w:r>
        <w:rPr>
          <w:rFonts w:hint="eastAsia" w:ascii="宋体" w:hAnsi="宋体" w:cs="宋体"/>
          <w:color w:val="auto"/>
          <w:kern w:val="0"/>
          <w:highlight w:val="none"/>
          <w:lang w:val="zh-CN"/>
        </w:rPr>
        <w:t>）残疾人福利性单位声明函</w:t>
      </w:r>
    </w:p>
    <w:p w14:paraId="4D043F5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lang w:val="en-US" w:eastAsia="zh-CN"/>
        </w:rPr>
        <w:t>9</w:t>
      </w:r>
      <w:r>
        <w:rPr>
          <w:rFonts w:hint="eastAsia" w:ascii="宋体" w:hAnsi="宋体" w:cs="宋体"/>
          <w:color w:val="auto"/>
          <w:kern w:val="0"/>
          <w:highlight w:val="none"/>
          <w:lang w:val="zh-CN"/>
        </w:rPr>
        <w:t>）供应商认为在其他方面有必要说明的事项</w:t>
      </w:r>
    </w:p>
    <w:p w14:paraId="2EAA1D24">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val="zh-CN"/>
        </w:rPr>
        <w:t>）最后投标报价表</w:t>
      </w:r>
    </w:p>
    <w:p w14:paraId="06C86D0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注：供应商应当按照采购文件的要求编制响应文件，并按上述内容、顺序和格式编制目录、页码，对其提交的响应文件的真实性、合法性承担法律责任。</w:t>
      </w:r>
    </w:p>
    <w:p w14:paraId="7D440E88">
      <w:pPr>
        <w:keepNext w:val="0"/>
        <w:keepLines w:val="0"/>
        <w:widowControl/>
        <w:suppressLineNumbers w:val="0"/>
        <w:spacing w:line="360" w:lineRule="auto"/>
        <w:ind w:firstLine="562" w:firstLineChars="200"/>
        <w:jc w:val="left"/>
        <w:rPr>
          <w:color w:val="auto"/>
          <w:highlight w:val="none"/>
        </w:rPr>
      </w:pPr>
      <w:bookmarkStart w:id="59" w:name="_Toc412617730"/>
      <w:bookmarkStart w:id="60" w:name="_Toc15988"/>
      <w:bookmarkStart w:id="61" w:name="_Toc371090029"/>
      <w:bookmarkStart w:id="62" w:name="_Toc376936748"/>
      <w:bookmarkStart w:id="63" w:name="_Toc496004006"/>
      <w:bookmarkStart w:id="64" w:name="_Toc13941"/>
      <w:r>
        <w:rPr>
          <w:rFonts w:hint="eastAsia" w:ascii="宋体" w:hAnsi="宋体" w:eastAsia="宋体" w:cs="宋体"/>
          <w:b/>
          <w:bCs/>
          <w:color w:val="auto"/>
          <w:kern w:val="0"/>
          <w:sz w:val="28"/>
          <w:szCs w:val="28"/>
          <w:highlight w:val="none"/>
          <w:lang w:val="en-US" w:eastAsia="zh-CN"/>
        </w:rPr>
        <w:t>12.响应文件的编制要求</w:t>
      </w:r>
    </w:p>
    <w:p w14:paraId="6E1AE6E8">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12.1供应商应按照</w:t>
      </w:r>
      <w:r>
        <w:rPr>
          <w:rFonts w:hint="eastAsia" w:ascii="宋体" w:hAnsi="宋体" w:cs="宋体"/>
          <w:color w:val="auto"/>
          <w:kern w:val="0"/>
          <w:sz w:val="24"/>
          <w:szCs w:val="24"/>
          <w:highlight w:val="none"/>
          <w:lang w:val="en-US" w:eastAsia="zh-CN"/>
        </w:rPr>
        <w:t>采购文件</w:t>
      </w:r>
      <w:r>
        <w:rPr>
          <w:rFonts w:hint="eastAsia" w:ascii="宋体" w:hAnsi="宋体" w:eastAsia="宋体" w:cs="宋体"/>
          <w:color w:val="auto"/>
          <w:kern w:val="0"/>
          <w:sz w:val="24"/>
          <w:szCs w:val="24"/>
          <w:highlight w:val="none"/>
          <w:lang w:val="en-US" w:eastAsia="zh-CN"/>
        </w:rPr>
        <w:t>所提供的响应文件格式，分别填写</w:t>
      </w:r>
      <w:r>
        <w:rPr>
          <w:rFonts w:hint="eastAsia" w:ascii="宋体" w:hAnsi="宋体" w:cs="宋体"/>
          <w:color w:val="auto"/>
          <w:kern w:val="0"/>
          <w:sz w:val="24"/>
          <w:szCs w:val="24"/>
          <w:highlight w:val="none"/>
          <w:lang w:val="en-US" w:eastAsia="zh-CN"/>
        </w:rPr>
        <w:t>采购文件</w:t>
      </w:r>
      <w:r>
        <w:rPr>
          <w:rFonts w:hint="eastAsia" w:ascii="宋体" w:hAnsi="宋体" w:eastAsia="宋体" w:cs="宋体"/>
          <w:color w:val="auto"/>
          <w:kern w:val="0"/>
          <w:sz w:val="24"/>
          <w:szCs w:val="24"/>
          <w:highlight w:val="none"/>
          <w:lang w:val="en-US" w:eastAsia="zh-CN"/>
        </w:rPr>
        <w:t>第四部分的内容，应分别注明所提供货物的名称、技术配置及参数、数量和价格等内容；</w:t>
      </w:r>
      <w:r>
        <w:rPr>
          <w:rFonts w:hint="eastAsia" w:ascii="宋体" w:hAnsi="宋体" w:cs="宋体"/>
          <w:color w:val="auto"/>
          <w:kern w:val="0"/>
          <w:sz w:val="24"/>
          <w:szCs w:val="24"/>
          <w:highlight w:val="none"/>
          <w:lang w:val="en-US" w:eastAsia="zh-CN"/>
        </w:rPr>
        <w:t>采购文件</w:t>
      </w:r>
      <w:r>
        <w:rPr>
          <w:rFonts w:hint="eastAsia" w:ascii="宋体" w:hAnsi="宋体" w:eastAsia="宋体" w:cs="宋体"/>
          <w:color w:val="auto"/>
          <w:kern w:val="0"/>
          <w:sz w:val="24"/>
          <w:szCs w:val="24"/>
          <w:highlight w:val="none"/>
          <w:lang w:val="en-US" w:eastAsia="zh-CN"/>
        </w:rPr>
        <w:t>要求签字、盖章的地方必须由供应商的法定代表人或委托代理人按要求签字、盖章。</w:t>
      </w:r>
    </w:p>
    <w:p w14:paraId="42956E15">
      <w:pPr>
        <w:keepNext w:val="0"/>
        <w:keepLines w:val="0"/>
        <w:widowControl/>
        <w:suppressLineNumbers w:val="0"/>
        <w:spacing w:line="360" w:lineRule="auto"/>
        <w:ind w:firstLine="482" w:firstLineChars="200"/>
        <w:jc w:val="left"/>
        <w:rPr>
          <w:color w:val="auto"/>
          <w:highlight w:val="none"/>
        </w:rPr>
      </w:pPr>
      <w:r>
        <w:rPr>
          <w:rFonts w:hint="eastAsia" w:ascii="宋体" w:hAnsi="宋体" w:eastAsia="宋体" w:cs="宋体"/>
          <w:b/>
          <w:bCs/>
          <w:color w:val="auto"/>
          <w:kern w:val="0"/>
          <w:sz w:val="24"/>
          <w:szCs w:val="24"/>
          <w:highlight w:val="none"/>
          <w:lang w:val="en-US" w:eastAsia="zh-CN"/>
        </w:rPr>
        <w:t>12.2供应商应在提交响应文件截止时间之前将加密电子响应文件上传至评标系统；加密电子响应文件的制作详情请咨询政采云，咨询电话：</w:t>
      </w:r>
      <w:r>
        <w:rPr>
          <w:rFonts w:hint="eastAsia" w:ascii="宋体" w:hAnsi="宋体" w:cs="宋体"/>
          <w:b/>
          <w:bCs/>
          <w:color w:val="auto"/>
          <w:kern w:val="0"/>
          <w:sz w:val="24"/>
          <w:szCs w:val="24"/>
          <w:highlight w:val="none"/>
          <w:lang w:val="en-US" w:eastAsia="zh-CN"/>
        </w:rPr>
        <w:t>95763</w:t>
      </w:r>
      <w:r>
        <w:rPr>
          <w:rFonts w:hint="eastAsia" w:ascii="宋体" w:hAnsi="宋体" w:eastAsia="宋体" w:cs="宋体"/>
          <w:b/>
          <w:bCs/>
          <w:color w:val="auto"/>
          <w:kern w:val="0"/>
          <w:sz w:val="24"/>
          <w:szCs w:val="24"/>
          <w:highlight w:val="none"/>
          <w:lang w:val="en-US" w:eastAsia="zh-CN"/>
        </w:rPr>
        <w:t>。</w:t>
      </w:r>
    </w:p>
    <w:p w14:paraId="56DEFB2A">
      <w:pPr>
        <w:keepNext w:val="0"/>
        <w:keepLines w:val="0"/>
        <w:widowControl/>
        <w:suppressLineNumbers w:val="0"/>
        <w:spacing w:line="360" w:lineRule="auto"/>
        <w:ind w:firstLine="480" w:firstLineChars="200"/>
        <w:jc w:val="left"/>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rPr>
        <w:t>12.3响应文件中不得行间插字、涂改或增删，如有修改错漏处，须由供应商法定代表人或其委托代理人签字、加盖公章。</w:t>
      </w:r>
    </w:p>
    <w:p w14:paraId="2EA1067E">
      <w:pPr>
        <w:keepNext w:val="0"/>
        <w:keepLines w:val="0"/>
        <w:widowControl/>
        <w:suppressLineNumbers w:val="0"/>
        <w:spacing w:line="360" w:lineRule="auto"/>
        <w:ind w:firstLine="723" w:firstLineChars="20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36"/>
          <w:szCs w:val="36"/>
          <w:highlight w:val="none"/>
          <w:lang w:val="en-US" w:eastAsia="zh-CN"/>
        </w:rPr>
        <w:t>四、响应文件的递交</w:t>
      </w:r>
      <w:bookmarkEnd w:id="59"/>
      <w:bookmarkEnd w:id="60"/>
    </w:p>
    <w:bookmarkEnd w:id="61"/>
    <w:bookmarkEnd w:id="62"/>
    <w:p w14:paraId="0585A1EB">
      <w:pPr>
        <w:keepNext w:val="0"/>
        <w:keepLines w:val="0"/>
        <w:widowControl/>
        <w:suppressLineNumbers w:val="0"/>
        <w:spacing w:line="360" w:lineRule="auto"/>
        <w:ind w:firstLine="562" w:firstLineChars="200"/>
        <w:jc w:val="left"/>
        <w:rPr>
          <w:color w:val="auto"/>
          <w:highlight w:val="none"/>
        </w:rPr>
      </w:pPr>
      <w:r>
        <w:rPr>
          <w:rFonts w:hint="eastAsia" w:ascii="宋体" w:hAnsi="宋体" w:eastAsia="宋体" w:cs="宋体"/>
          <w:b/>
          <w:bCs/>
          <w:color w:val="auto"/>
          <w:kern w:val="0"/>
          <w:sz w:val="28"/>
          <w:szCs w:val="28"/>
          <w:highlight w:val="none"/>
          <w:lang w:val="en-US" w:eastAsia="zh-CN"/>
        </w:rPr>
        <w:t>13.电子响应文件的上传</w:t>
      </w:r>
    </w:p>
    <w:p w14:paraId="5A5CF519">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rPr>
        <w:t>13.1电子响应文件，应分别按照</w:t>
      </w:r>
      <w:r>
        <w:rPr>
          <w:rFonts w:hint="eastAsia" w:ascii="宋体" w:hAnsi="宋体" w:cs="宋体"/>
          <w:color w:val="auto"/>
          <w:kern w:val="0"/>
          <w:sz w:val="24"/>
          <w:szCs w:val="24"/>
          <w:highlight w:val="none"/>
          <w:lang w:val="en-US" w:eastAsia="zh-CN"/>
        </w:rPr>
        <w:t>采购文件和</w:t>
      </w:r>
      <w:r>
        <w:rPr>
          <w:rFonts w:hint="eastAsia" w:ascii="宋体" w:hAnsi="宋体" w:eastAsia="宋体" w:cs="宋体"/>
          <w:color w:val="auto"/>
          <w:kern w:val="0"/>
          <w:sz w:val="24"/>
          <w:szCs w:val="24"/>
          <w:highlight w:val="none"/>
          <w:lang w:val="en-US" w:eastAsia="zh-CN"/>
        </w:rPr>
        <w:t>电子评标系统要求上传。</w:t>
      </w:r>
    </w:p>
    <w:p w14:paraId="3EEEACB2">
      <w:pPr>
        <w:keepNext w:val="0"/>
        <w:keepLines w:val="0"/>
        <w:widowControl/>
        <w:suppressLineNumbers w:val="0"/>
        <w:spacing w:line="360" w:lineRule="auto"/>
        <w:ind w:firstLine="562" w:firstLineChars="200"/>
        <w:jc w:val="left"/>
        <w:rPr>
          <w:color w:val="auto"/>
          <w:highlight w:val="none"/>
        </w:rPr>
      </w:pPr>
      <w:r>
        <w:rPr>
          <w:rFonts w:hint="eastAsia" w:ascii="宋体" w:hAnsi="宋体" w:eastAsia="宋体" w:cs="宋体"/>
          <w:b/>
          <w:bCs/>
          <w:color w:val="auto"/>
          <w:kern w:val="0"/>
          <w:sz w:val="28"/>
          <w:szCs w:val="28"/>
          <w:highlight w:val="none"/>
          <w:lang w:val="en-US" w:eastAsia="zh-CN"/>
        </w:rPr>
        <w:t>14.提交响应文件的时间、地点、方式</w:t>
      </w:r>
    </w:p>
    <w:p w14:paraId="3E2FD9A1">
      <w:pPr>
        <w:keepNext w:val="0"/>
        <w:keepLines w:val="0"/>
        <w:widowControl/>
        <w:suppressLineNumbers w:val="0"/>
        <w:spacing w:line="360" w:lineRule="auto"/>
        <w:ind w:firstLine="480" w:firstLineChars="200"/>
        <w:jc w:val="left"/>
        <w:rPr>
          <w:color w:val="auto"/>
          <w:highlight w:val="none"/>
        </w:rPr>
      </w:pPr>
      <w:r>
        <w:rPr>
          <w:rFonts w:hint="eastAsia" w:ascii="宋体" w:hAnsi="宋体" w:cs="宋体"/>
          <w:color w:val="auto"/>
          <w:kern w:val="0"/>
          <w:sz w:val="24"/>
          <w:szCs w:val="24"/>
          <w:highlight w:val="none"/>
          <w:lang w:val="en-US" w:eastAsia="zh-CN"/>
        </w:rPr>
        <w:t>14.1</w:t>
      </w:r>
      <w:r>
        <w:rPr>
          <w:rFonts w:hint="eastAsia" w:ascii="宋体" w:hAnsi="宋体" w:eastAsia="宋体" w:cs="宋体"/>
          <w:color w:val="auto"/>
          <w:kern w:val="0"/>
          <w:sz w:val="24"/>
          <w:szCs w:val="24"/>
          <w:highlight w:val="none"/>
          <w:lang w:val="en-US" w:eastAsia="zh-CN"/>
        </w:rPr>
        <w:t>本次招标采用线上提交响应文件的方式进行采购，供应商无需到现场提交纸质响应文件，响应文件必须在响应文件递交截止时间前上传平台。</w:t>
      </w:r>
    </w:p>
    <w:p w14:paraId="130FF732">
      <w:pPr>
        <w:keepNext w:val="0"/>
        <w:keepLines w:val="0"/>
        <w:widowControl/>
        <w:suppressLineNumbers w:val="0"/>
        <w:spacing w:line="360" w:lineRule="auto"/>
        <w:ind w:firstLine="562" w:firstLineChars="200"/>
        <w:jc w:val="left"/>
        <w:rPr>
          <w:color w:val="auto"/>
          <w:highlight w:val="none"/>
        </w:rPr>
      </w:pPr>
      <w:r>
        <w:rPr>
          <w:rFonts w:hint="eastAsia" w:ascii="宋体" w:hAnsi="宋体" w:eastAsia="宋体" w:cs="宋体"/>
          <w:b/>
          <w:bCs/>
          <w:color w:val="auto"/>
          <w:kern w:val="0"/>
          <w:sz w:val="28"/>
          <w:szCs w:val="28"/>
          <w:highlight w:val="none"/>
          <w:lang w:val="en-US" w:eastAsia="zh-CN"/>
        </w:rPr>
        <w:t>15.响应文件的补充、修改或者撤回</w:t>
      </w:r>
    </w:p>
    <w:p w14:paraId="0F41E0F7">
      <w:pPr>
        <w:pStyle w:val="15"/>
        <w:spacing w:before="0" w:after="0"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15.1供应商在投标截止时间前，可以对所递交的响应文件进行补充、修改或者撤回，并书面通知采购人或者采购代理机构。补充、修改的内容应当按照</w:t>
      </w:r>
      <w:r>
        <w:rPr>
          <w:rFonts w:hint="eastAsia" w:ascii="宋体" w:hAnsi="宋体" w:cs="宋体"/>
          <w:b w:val="0"/>
          <w:bCs w:val="0"/>
          <w:color w:val="auto"/>
          <w:kern w:val="0"/>
          <w:sz w:val="24"/>
          <w:szCs w:val="24"/>
          <w:highlight w:val="none"/>
          <w:lang w:val="en-US" w:eastAsia="zh-CN"/>
        </w:rPr>
        <w:t>采购文件</w:t>
      </w:r>
      <w:r>
        <w:rPr>
          <w:rFonts w:hint="eastAsia" w:ascii="宋体" w:hAnsi="宋体" w:eastAsia="宋体" w:cs="宋体"/>
          <w:b w:val="0"/>
          <w:bCs w:val="0"/>
          <w:color w:val="auto"/>
          <w:kern w:val="0"/>
          <w:sz w:val="24"/>
          <w:szCs w:val="24"/>
          <w:highlight w:val="none"/>
          <w:lang w:val="en-US" w:eastAsia="zh-CN"/>
        </w:rPr>
        <w:t>要求签署、盖章后，作为响应文件的组成部分。</w:t>
      </w:r>
    </w:p>
    <w:p w14:paraId="1D68586F">
      <w:pPr>
        <w:pStyle w:val="15"/>
        <w:spacing w:before="0" w:after="0" w:line="360" w:lineRule="auto"/>
        <w:ind w:firstLine="723" w:firstLineChars="200"/>
        <w:rPr>
          <w:rFonts w:ascii="宋体" w:hAnsi="宋体" w:cs="宋体"/>
          <w:color w:val="auto"/>
          <w:kern w:val="0"/>
          <w:highlight w:val="none"/>
        </w:rPr>
      </w:pPr>
      <w:r>
        <w:rPr>
          <w:rFonts w:hint="eastAsia" w:ascii="宋体" w:hAnsi="宋体" w:cs="宋体"/>
          <w:color w:val="auto"/>
          <w:kern w:val="0"/>
          <w:szCs w:val="36"/>
          <w:highlight w:val="none"/>
        </w:rPr>
        <w:t>五、</w:t>
      </w:r>
      <w:bookmarkEnd w:id="63"/>
      <w:r>
        <w:rPr>
          <w:rFonts w:hint="eastAsia" w:ascii="宋体" w:hAnsi="宋体" w:cs="宋体"/>
          <w:color w:val="auto"/>
          <w:kern w:val="0"/>
          <w:szCs w:val="36"/>
          <w:highlight w:val="none"/>
          <w:lang w:eastAsia="zh-CN"/>
        </w:rPr>
        <w:t>竞争性磋商</w:t>
      </w:r>
      <w:r>
        <w:rPr>
          <w:rFonts w:hint="eastAsia" w:ascii="宋体" w:hAnsi="宋体" w:cs="宋体"/>
          <w:color w:val="auto"/>
          <w:kern w:val="0"/>
          <w:szCs w:val="36"/>
          <w:highlight w:val="none"/>
        </w:rPr>
        <w:t>程序及方法</w:t>
      </w:r>
      <w:bookmarkEnd w:id="64"/>
    </w:p>
    <w:p w14:paraId="71DF8B97">
      <w:pPr>
        <w:pStyle w:val="15"/>
        <w:spacing w:before="0" w:after="0" w:line="360" w:lineRule="auto"/>
        <w:ind w:firstLine="562" w:firstLineChars="200"/>
        <w:jc w:val="left"/>
        <w:rPr>
          <w:rFonts w:ascii="宋体" w:hAnsi="宋体" w:cs="宋体"/>
          <w:color w:val="auto"/>
          <w:highlight w:val="none"/>
          <w:lang w:val="zh-CN"/>
        </w:rPr>
      </w:pPr>
      <w:bookmarkStart w:id="65" w:name="_Toc11022"/>
      <w:r>
        <w:rPr>
          <w:rFonts w:hint="eastAsia" w:ascii="宋体" w:hAnsi="宋体" w:cs="宋体"/>
          <w:color w:val="auto"/>
          <w:sz w:val="28"/>
          <w:szCs w:val="28"/>
          <w:highlight w:val="none"/>
          <w:lang w:val="zh-CN"/>
        </w:rPr>
        <w:t>1</w:t>
      </w:r>
      <w:r>
        <w:rPr>
          <w:rFonts w:hint="eastAsia" w:ascii="宋体" w:hAnsi="宋体" w:cs="宋体"/>
          <w:color w:val="auto"/>
          <w:sz w:val="28"/>
          <w:szCs w:val="28"/>
          <w:highlight w:val="none"/>
        </w:rPr>
        <w:t>6</w:t>
      </w:r>
      <w:r>
        <w:rPr>
          <w:rFonts w:hint="eastAsia" w:ascii="宋体" w:hAnsi="宋体" w:cs="宋体"/>
          <w:color w:val="auto"/>
          <w:sz w:val="28"/>
          <w:szCs w:val="28"/>
          <w:highlight w:val="none"/>
          <w:lang w:val="zh-CN"/>
        </w:rPr>
        <w:t>.竞争性磋商活动组织</w:t>
      </w:r>
      <w:bookmarkEnd w:id="65"/>
    </w:p>
    <w:p w14:paraId="3BDBDAE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16.1</w:t>
      </w:r>
      <w:r>
        <w:rPr>
          <w:rFonts w:hint="eastAsia" w:ascii="宋体" w:hAnsi="宋体" w:cs="宋体"/>
          <w:color w:val="auto"/>
          <w:kern w:val="0"/>
          <w:highlight w:val="none"/>
          <w:lang w:val="zh-CN"/>
        </w:rPr>
        <w:t>采购代理机构负责组织竞争性磋商工作，并履行下列职责：</w:t>
      </w:r>
    </w:p>
    <w:p w14:paraId="6639BD3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zh-CN"/>
        </w:rPr>
        <w:t>）核对评审专家身份和采购人代表授权函，对评审专家在政府采购活动中的职责履行情况予以记录，并及时将有关违法违规行为向财政部门报告；</w:t>
      </w:r>
    </w:p>
    <w:p w14:paraId="18A819C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2</w:t>
      </w:r>
      <w:r>
        <w:rPr>
          <w:rFonts w:hint="eastAsia" w:ascii="宋体" w:hAnsi="宋体" w:cs="宋体"/>
          <w:color w:val="auto"/>
          <w:kern w:val="0"/>
          <w:highlight w:val="none"/>
          <w:lang w:val="zh-CN"/>
        </w:rPr>
        <w:t>）宣布竞争性磋商纪律；</w:t>
      </w:r>
    </w:p>
    <w:p w14:paraId="4FADDD9E">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3</w:t>
      </w:r>
      <w:r>
        <w:rPr>
          <w:rFonts w:hint="eastAsia" w:ascii="宋体" w:hAnsi="宋体" w:cs="宋体"/>
          <w:color w:val="auto"/>
          <w:kern w:val="0"/>
          <w:highlight w:val="none"/>
          <w:lang w:val="zh-CN"/>
        </w:rPr>
        <w:t>）公布供应商名单，告知评审专家应当回避的情形；</w:t>
      </w:r>
    </w:p>
    <w:p w14:paraId="2C36B952">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4</w:t>
      </w:r>
      <w:r>
        <w:rPr>
          <w:rFonts w:hint="eastAsia" w:ascii="宋体" w:hAnsi="宋体" w:cs="宋体"/>
          <w:color w:val="auto"/>
          <w:kern w:val="0"/>
          <w:highlight w:val="none"/>
          <w:lang w:val="zh-CN"/>
        </w:rPr>
        <w:t>）组织竞争性磋商小组推选竞争性磋商组长，采购人代表不得担任组长；</w:t>
      </w:r>
    </w:p>
    <w:p w14:paraId="3970314A">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5</w:t>
      </w:r>
      <w:r>
        <w:rPr>
          <w:rFonts w:hint="eastAsia" w:ascii="宋体" w:hAnsi="宋体" w:cs="宋体"/>
          <w:color w:val="auto"/>
          <w:kern w:val="0"/>
          <w:highlight w:val="none"/>
          <w:lang w:val="zh-CN"/>
        </w:rPr>
        <w:t>）在竞争性磋商期间采取必要的通讯管理措施，保证竞争性磋商活动不受外界干扰；</w:t>
      </w:r>
    </w:p>
    <w:p w14:paraId="1008E67E">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6</w:t>
      </w:r>
      <w:r>
        <w:rPr>
          <w:rFonts w:hint="eastAsia" w:ascii="宋体" w:hAnsi="宋体" w:cs="宋体"/>
          <w:color w:val="auto"/>
          <w:kern w:val="0"/>
          <w:highlight w:val="none"/>
          <w:lang w:val="zh-CN"/>
        </w:rPr>
        <w:t>）根据竞争性磋商小组的要求介绍政府采购相关政策法规、采购文件；</w:t>
      </w:r>
    </w:p>
    <w:p w14:paraId="0EB1687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7</w:t>
      </w:r>
      <w:r>
        <w:rPr>
          <w:rFonts w:hint="eastAsia" w:ascii="宋体" w:hAnsi="宋体" w:cs="宋体"/>
          <w:color w:val="auto"/>
          <w:kern w:val="0"/>
          <w:highlight w:val="none"/>
          <w:lang w:val="zh-CN"/>
        </w:rPr>
        <w:t>）维护竞争性磋商秩序，监督竞争性磋商小组依照采购文件规定的竞争性磋商程序、方法和标准进行独立工作，及时制止和纠正采购人代表、评审专家的倾向性言论或者违法违规行为；</w:t>
      </w:r>
    </w:p>
    <w:p w14:paraId="5CDFF37B">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8</w:t>
      </w:r>
      <w:r>
        <w:rPr>
          <w:rFonts w:hint="eastAsia" w:ascii="宋体" w:hAnsi="宋体" w:cs="宋体"/>
          <w:color w:val="auto"/>
          <w:kern w:val="0"/>
          <w:highlight w:val="none"/>
          <w:lang w:val="zh-CN"/>
        </w:rPr>
        <w:t>）核对竞争性磋商结果，有</w:t>
      </w:r>
      <w:r>
        <w:rPr>
          <w:rFonts w:hint="eastAsia" w:ascii="宋体" w:hAnsi="宋体" w:cs="宋体"/>
          <w:color w:val="auto"/>
          <w:kern w:val="0"/>
          <w:highlight w:val="none"/>
        </w:rPr>
        <w:t>20.4</w:t>
      </w:r>
      <w:r>
        <w:rPr>
          <w:rFonts w:hint="eastAsia" w:ascii="宋体" w:hAnsi="宋体" w:cs="宋体"/>
          <w:color w:val="auto"/>
          <w:kern w:val="0"/>
          <w:highlight w:val="none"/>
          <w:lang w:val="zh-CN"/>
        </w:rPr>
        <w:t>规定情形的，要求竞争性磋商小组复核或者书面说明理由，竞争性磋商小组拒绝的，应予记录并向本级财政部门报告；</w:t>
      </w:r>
    </w:p>
    <w:p w14:paraId="13761467">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9</w:t>
      </w:r>
      <w:r>
        <w:rPr>
          <w:rFonts w:hint="eastAsia" w:ascii="宋体" w:hAnsi="宋体" w:cs="宋体"/>
          <w:color w:val="auto"/>
          <w:kern w:val="0"/>
          <w:highlight w:val="none"/>
          <w:lang w:val="zh-CN"/>
        </w:rPr>
        <w:t>）竞争性磋商工作完成后，按照规定向评审专家支付劳务报酬和异地评审差旅费，不得向评审专家以外的其他人员支付评审劳务报酬；</w:t>
      </w:r>
    </w:p>
    <w:p w14:paraId="1EF1A04C">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（10）有关人员对</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情况以及在</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过程中获悉的国家秘密、商业秘密负有保密责任。</w:t>
      </w:r>
    </w:p>
    <w:p w14:paraId="6F15B615">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11</w:t>
      </w:r>
      <w:r>
        <w:rPr>
          <w:rFonts w:hint="eastAsia" w:ascii="宋体" w:hAnsi="宋体" w:cs="宋体"/>
          <w:color w:val="auto"/>
          <w:kern w:val="0"/>
          <w:highlight w:val="none"/>
          <w:lang w:val="zh-CN"/>
        </w:rPr>
        <w:t>）处理与竞争性磋商有关的其他事项。</w:t>
      </w:r>
    </w:p>
    <w:p w14:paraId="01313729">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采购人可以在竞争性磋商前说明项目背景和采购需求，说明内容不得含有歧视性、倾向性意见，不得超出采购文件所述范围。说明应当提交书面材料，并随采购文件一并存档。</w:t>
      </w:r>
    </w:p>
    <w:p w14:paraId="5BDCE74C">
      <w:pPr>
        <w:pStyle w:val="15"/>
        <w:spacing w:before="0" w:after="0" w:line="360" w:lineRule="auto"/>
        <w:ind w:firstLine="562" w:firstLineChars="200"/>
        <w:jc w:val="left"/>
        <w:rPr>
          <w:rFonts w:ascii="宋体" w:hAnsi="宋体" w:cs="宋体"/>
          <w:color w:val="auto"/>
          <w:sz w:val="28"/>
          <w:szCs w:val="28"/>
          <w:highlight w:val="none"/>
        </w:rPr>
      </w:pPr>
      <w:bookmarkStart w:id="66" w:name="_Toc12468"/>
      <w:r>
        <w:rPr>
          <w:rFonts w:hint="eastAsia" w:ascii="宋体" w:hAnsi="宋体" w:cs="宋体"/>
          <w:color w:val="auto"/>
          <w:sz w:val="28"/>
          <w:szCs w:val="28"/>
          <w:highlight w:val="none"/>
        </w:rPr>
        <w:t>17.</w:t>
      </w:r>
      <w:r>
        <w:rPr>
          <w:rFonts w:hint="eastAsia" w:ascii="宋体" w:hAnsi="宋体" w:cs="宋体"/>
          <w:color w:val="auto"/>
          <w:sz w:val="28"/>
          <w:szCs w:val="28"/>
          <w:highlight w:val="none"/>
          <w:lang w:eastAsia="zh-CN"/>
        </w:rPr>
        <w:t>竞争性磋商</w:t>
      </w:r>
      <w:r>
        <w:rPr>
          <w:rFonts w:hint="eastAsia" w:ascii="宋体" w:hAnsi="宋体" w:cs="宋体"/>
          <w:color w:val="auto"/>
          <w:sz w:val="28"/>
          <w:szCs w:val="28"/>
          <w:highlight w:val="none"/>
        </w:rPr>
        <w:t>小组</w:t>
      </w:r>
      <w:bookmarkEnd w:id="66"/>
    </w:p>
    <w:p w14:paraId="644C37B5">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17.1</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小组由采购人代表和评审专家共3人以上单数组成，其中评审专家人数不得少于</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小组成员总数的2/3。采购人代表不得以评审专家身份参加本部门或本单位采购项目的评审。采购代理机构人员不得参加本机构代理的采购项目的评审。</w:t>
      </w:r>
    </w:p>
    <w:p w14:paraId="4DCFAC69">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14:paraId="0A10A089">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（2）评审专家应当遵守评审工作纪律，不得泄露</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情况以及在</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过程中获悉的国家秘密、商业秘密。</w:t>
      </w:r>
    </w:p>
    <w:p w14:paraId="4D648199">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（3）评审专家在评审过程中受到非法干涉的，应当及时向财政、监察等部门举报。</w:t>
      </w:r>
    </w:p>
    <w:p w14:paraId="2267C1B4">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17.2未实质性响应</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的响应文件按无效响应处理，</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小组应当告知提交响应文件的供应商。</w:t>
      </w:r>
    </w:p>
    <w:p w14:paraId="58DEB6DA">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17.3</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内容违反国家有关强制性规定的，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小组应当停止评审并向采购人或者采购代理机构说明情况。</w:t>
      </w:r>
    </w:p>
    <w:p w14:paraId="3964F32E">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17.4在</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过程中，</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小组可以根据</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和</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情况实质性变动采购需求中的技术、服务要求以及合同草案条款，但不得变动</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中的其他内容。实质性变动的内容，须经采购人代表确认。</w:t>
      </w:r>
    </w:p>
    <w:p w14:paraId="6D519E37">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对</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作出的实质性变动是</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的有效组成部分，</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小组应当及时</w:t>
      </w:r>
      <w:r>
        <w:rPr>
          <w:rFonts w:hint="eastAsia" w:ascii="宋体" w:hAnsi="宋体" w:cs="宋体"/>
          <w:color w:val="auto"/>
          <w:kern w:val="0"/>
          <w:highlight w:val="none"/>
          <w:lang w:eastAsia="zh-CN"/>
        </w:rPr>
        <w:t>通过政采云平台</w:t>
      </w:r>
      <w:r>
        <w:rPr>
          <w:rFonts w:hint="eastAsia" w:ascii="宋体" w:hAnsi="宋体" w:cs="宋体"/>
          <w:color w:val="auto"/>
          <w:kern w:val="0"/>
          <w:highlight w:val="none"/>
        </w:rPr>
        <w:t>同时通知所有参加</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的供应商。</w:t>
      </w:r>
    </w:p>
    <w:p w14:paraId="37217EF1">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供应商应当按照</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的变动情况和</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小组的要求</w:t>
      </w:r>
      <w:r>
        <w:rPr>
          <w:rFonts w:hint="eastAsia" w:ascii="宋体" w:hAnsi="宋体" w:cs="宋体"/>
          <w:color w:val="auto"/>
          <w:kern w:val="0"/>
          <w:highlight w:val="none"/>
          <w:lang w:eastAsia="zh-CN"/>
        </w:rPr>
        <w:t>通过政采云平台</w:t>
      </w:r>
      <w:r>
        <w:rPr>
          <w:rFonts w:hint="eastAsia" w:ascii="宋体" w:hAnsi="宋体" w:cs="宋体"/>
          <w:color w:val="auto"/>
          <w:kern w:val="0"/>
          <w:highlight w:val="none"/>
        </w:rPr>
        <w:t>重新提交响应文件，并由其法定代表人或授权代表签字或者加盖公章。由授权代表签字的，应当附法定代表人授权书。供应商为自然人的，应当由本人签字并附身份证明。</w:t>
      </w:r>
    </w:p>
    <w:p w14:paraId="3A795BF6">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17.5</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小组在评审过程中发现供应商有行贿、提供虚假材料或者串通等违法行为的，应当及时向财政部门报告。</w:t>
      </w:r>
    </w:p>
    <w:p w14:paraId="1D519664">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17.6采购人、采购代理机构不得向</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小组中的评审专家作倾向性、误导性的解释或者说明。</w:t>
      </w:r>
    </w:p>
    <w:p w14:paraId="2D1BBF7A">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17.7</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中因</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小组成员缺席、回避或者健康等特殊原因导致</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小组组成不符合规定的，采购人或者采购代理机构应当依法补足后继续</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。被更换的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小组成员所作出的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意见无效。无法及时补足</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小组成员的，采购代理机构应当停止</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活动，封存所有响应文件和</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资料，依法重新组建</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小组进行</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。原</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小组所作出的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意见无效。</w:t>
      </w:r>
    </w:p>
    <w:p w14:paraId="698AA509">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采购人或采购代理机构</w:t>
      </w:r>
      <w:r>
        <w:rPr>
          <w:rFonts w:hint="eastAsia" w:ascii="宋体" w:hAnsi="宋体" w:cs="宋体"/>
          <w:color w:val="auto"/>
          <w:kern w:val="0"/>
          <w:highlight w:val="none"/>
        </w:rPr>
        <w:t>应当将变更、重新组建</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小组的情况予以记录，并随采购文件一并存档。</w:t>
      </w:r>
    </w:p>
    <w:p w14:paraId="1BED7DA4">
      <w:pPr>
        <w:pStyle w:val="15"/>
        <w:spacing w:before="0" w:after="0" w:line="360" w:lineRule="auto"/>
        <w:ind w:firstLine="562" w:firstLineChars="200"/>
        <w:jc w:val="left"/>
        <w:rPr>
          <w:rFonts w:ascii="宋体" w:hAnsi="宋体" w:cs="宋体"/>
          <w:color w:val="auto"/>
          <w:sz w:val="28"/>
          <w:szCs w:val="28"/>
          <w:highlight w:val="none"/>
        </w:rPr>
      </w:pPr>
      <w:bookmarkStart w:id="67" w:name="_Toc26400"/>
      <w:r>
        <w:rPr>
          <w:rFonts w:hint="eastAsia" w:ascii="宋体" w:hAnsi="宋体" w:cs="宋体"/>
          <w:color w:val="auto"/>
          <w:sz w:val="28"/>
          <w:szCs w:val="28"/>
          <w:highlight w:val="none"/>
        </w:rPr>
        <w:t>18.有</w:t>
      </w:r>
      <w:r>
        <w:rPr>
          <w:rFonts w:hint="eastAsia" w:ascii="宋体" w:hAnsi="宋体" w:cs="宋体"/>
          <w:color w:val="auto"/>
          <w:sz w:val="28"/>
          <w:szCs w:val="28"/>
          <w:highlight w:val="none"/>
          <w:lang w:val="zh-CN"/>
        </w:rPr>
        <w:t>效性、完整性和响应程度审查</w:t>
      </w:r>
      <w:bookmarkEnd w:id="67"/>
    </w:p>
    <w:p w14:paraId="27068B53">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rPr>
        <w:t>18.1供应商应当</w:t>
      </w:r>
      <w:r>
        <w:rPr>
          <w:rFonts w:hint="eastAsia" w:ascii="宋体" w:hAnsi="宋体" w:cs="宋体"/>
          <w:color w:val="auto"/>
          <w:kern w:val="0"/>
          <w:highlight w:val="none"/>
          <w:lang w:eastAsia="zh-CN"/>
        </w:rPr>
        <w:t>按照采购文件第一部分第</w:t>
      </w:r>
      <w:r>
        <w:rPr>
          <w:rFonts w:hint="eastAsia" w:ascii="宋体" w:hAnsi="宋体" w:cs="宋体"/>
          <w:color w:val="auto"/>
          <w:kern w:val="0"/>
          <w:highlight w:val="none"/>
          <w:lang w:val="zh-CN"/>
        </w:rPr>
        <w:t>四条规定响应文件提交截止时间，在政采云平台（www.zcygov.cn）提交响应文件。</w:t>
      </w:r>
    </w:p>
    <w:p w14:paraId="7C26F8A1">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eastAsia="zh-CN"/>
        </w:rPr>
        <w:t>供</w:t>
      </w:r>
      <w:r>
        <w:rPr>
          <w:rFonts w:hint="eastAsia" w:ascii="宋体" w:hAnsi="宋体" w:cs="宋体"/>
          <w:color w:val="auto"/>
          <w:kern w:val="0"/>
          <w:highlight w:val="none"/>
        </w:rPr>
        <w:t>应商不足3家的，不得开展</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w:t>
      </w:r>
    </w:p>
    <w:p w14:paraId="3D53EB98">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rPr>
        <w:t>18.2</w:t>
      </w:r>
      <w:r>
        <w:rPr>
          <w:rFonts w:hint="eastAsia" w:ascii="宋体" w:hAnsi="宋体" w:cs="宋体"/>
          <w:color w:val="auto"/>
          <w:kern w:val="0"/>
          <w:highlight w:val="none"/>
          <w:lang w:val="zh-CN"/>
        </w:rPr>
        <w:t>竞争性磋商小组应当对响应文件的有效性（资格）进行审查，以确定其是否满足采购文件的实质性要求。</w:t>
      </w:r>
    </w:p>
    <w:p w14:paraId="311DCFE0">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资格审查时，</w:t>
      </w:r>
      <w:r>
        <w:rPr>
          <w:rFonts w:hint="eastAsia" w:ascii="宋体" w:hAnsi="宋体" w:cs="宋体"/>
          <w:color w:val="auto"/>
          <w:kern w:val="0"/>
          <w:highlight w:val="none"/>
          <w:lang w:eastAsia="zh-CN"/>
        </w:rPr>
        <w:t>供应商必需符合下列</w:t>
      </w:r>
      <w:r>
        <w:rPr>
          <w:rFonts w:hint="eastAsia" w:ascii="宋体" w:hAnsi="宋体" w:cs="宋体"/>
          <w:color w:val="auto"/>
          <w:kern w:val="0"/>
          <w:highlight w:val="none"/>
          <w:lang w:val="en-US" w:eastAsia="zh-CN"/>
        </w:rPr>
        <w:t>资格审查要求条件</w:t>
      </w:r>
      <w:r>
        <w:rPr>
          <w:rFonts w:hint="eastAsia" w:ascii="宋体" w:hAnsi="宋体" w:cs="宋体"/>
          <w:color w:val="auto"/>
          <w:kern w:val="0"/>
          <w:highlight w:val="none"/>
          <w:lang w:eastAsia="zh-CN"/>
        </w:rPr>
        <w:t>，</w:t>
      </w:r>
      <w:r>
        <w:rPr>
          <w:rFonts w:hint="eastAsia" w:ascii="宋体" w:hAnsi="宋体" w:cs="宋体"/>
          <w:color w:val="auto"/>
          <w:kern w:val="0"/>
          <w:highlight w:val="none"/>
        </w:rPr>
        <w:t>存在</w:t>
      </w:r>
      <w:r>
        <w:rPr>
          <w:rFonts w:hint="eastAsia" w:ascii="宋体" w:hAnsi="宋体" w:cs="宋体"/>
          <w:color w:val="auto"/>
          <w:kern w:val="0"/>
          <w:highlight w:val="none"/>
          <w:lang w:eastAsia="zh-CN"/>
        </w:rPr>
        <w:t>不符合</w:t>
      </w:r>
      <w:r>
        <w:rPr>
          <w:rFonts w:hint="eastAsia" w:ascii="宋体" w:hAnsi="宋体" w:cs="宋体"/>
          <w:color w:val="auto"/>
          <w:kern w:val="0"/>
          <w:highlight w:val="none"/>
        </w:rPr>
        <w:t>下列情况之一的，按无效投标处理：</w:t>
      </w:r>
    </w:p>
    <w:p w14:paraId="643FC092">
      <w:pPr>
        <w:autoSpaceDE w:val="0"/>
        <w:autoSpaceDN w:val="0"/>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(1)基本资质要求</w:t>
      </w:r>
    </w:p>
    <w:p w14:paraId="7A923E15">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1）具备采购文件第一部分竞争性磋商公告中供应商资格要求；</w:t>
      </w:r>
    </w:p>
    <w:p w14:paraId="7DC5ACE8">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2）按采购文件第11项（1）、（4）、（5）、（6）、（7）、（8）、（9）、（10）、（11）、（12）要求提供资格审查的相关资料；</w:t>
      </w:r>
    </w:p>
    <w:p w14:paraId="61297BDC">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3）按采购文件要求交纳投标保证金；</w:t>
      </w:r>
    </w:p>
    <w:p w14:paraId="445F2F4C">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4）资格性审查文件按采购文件规定和要求签字、盖章；</w:t>
      </w:r>
    </w:p>
    <w:p w14:paraId="14338971">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5）报价未超过采购文件中规定的预算金额或者最高限价；</w:t>
      </w:r>
    </w:p>
    <w:p w14:paraId="3F8E3727">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6）投标有效期满足采购文件要求。</w:t>
      </w:r>
    </w:p>
    <w:p w14:paraId="5F87D388">
      <w:pPr>
        <w:pStyle w:val="4"/>
        <w:spacing w:line="360" w:lineRule="auto"/>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(2)采购政策要求</w:t>
      </w:r>
    </w:p>
    <w:p w14:paraId="34FC99DA">
      <w:pPr>
        <w:pStyle w:val="4"/>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符合落实政府采购政策需满足的资格要求</w:t>
      </w:r>
      <w:r>
        <w:rPr>
          <w:rFonts w:hint="eastAsia" w:ascii="宋体" w:hAnsi="宋体" w:cs="宋体"/>
          <w:color w:val="auto"/>
          <w:kern w:val="0"/>
          <w:sz w:val="24"/>
          <w:szCs w:val="24"/>
          <w:highlight w:val="none"/>
          <w:lang w:val="zh-CN" w:eastAsia="zh-CN" w:bidi="ar-SA"/>
        </w:rPr>
        <w:t>。</w:t>
      </w:r>
    </w:p>
    <w:p w14:paraId="400A2C79">
      <w:pPr>
        <w:pStyle w:val="4"/>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zh-CN" w:eastAsia="zh-CN" w:bidi="ar-SA"/>
        </w:rPr>
        <w:t>)财务要求</w:t>
      </w:r>
    </w:p>
    <w:p w14:paraId="5AD0BA7C">
      <w:pPr>
        <w:pStyle w:val="4"/>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提供符合采购文件要求的财务状况报告，依法缴纳税收和社会保障资金的相关材料</w:t>
      </w:r>
      <w:r>
        <w:rPr>
          <w:rFonts w:hint="eastAsia" w:ascii="宋体" w:hAnsi="宋体" w:cs="宋体"/>
          <w:color w:val="auto"/>
          <w:kern w:val="0"/>
          <w:sz w:val="24"/>
          <w:szCs w:val="24"/>
          <w:highlight w:val="none"/>
          <w:lang w:val="zh-CN" w:eastAsia="zh-CN" w:bidi="ar-SA"/>
        </w:rPr>
        <w:t>。</w:t>
      </w:r>
    </w:p>
    <w:p w14:paraId="2587DE5A">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en-US" w:eastAsia="zh-CN"/>
        </w:rPr>
        <w:t>18.3</w:t>
      </w:r>
      <w:r>
        <w:rPr>
          <w:rFonts w:hint="eastAsia" w:ascii="宋体" w:hAnsi="宋体" w:cs="宋体"/>
          <w:color w:val="auto"/>
          <w:kern w:val="0"/>
          <w:highlight w:val="none"/>
          <w:lang w:val="zh-CN"/>
        </w:rPr>
        <w:t>竞争性磋商小组对通过有效性（资格）审查的供应商响应文件进行</w:t>
      </w:r>
      <w:r>
        <w:rPr>
          <w:rFonts w:hint="eastAsia" w:ascii="宋体" w:hAnsi="宋体" w:cs="宋体"/>
          <w:color w:val="auto"/>
          <w:kern w:val="0"/>
          <w:highlight w:val="none"/>
        </w:rPr>
        <w:t>完整性</w:t>
      </w:r>
      <w:r>
        <w:rPr>
          <w:rFonts w:hint="eastAsia" w:ascii="宋体" w:hAnsi="宋体" w:cs="宋体"/>
          <w:color w:val="auto"/>
          <w:kern w:val="0"/>
          <w:highlight w:val="none"/>
          <w:lang w:eastAsia="zh-CN"/>
        </w:rPr>
        <w:t>（符合性审查）审查</w:t>
      </w:r>
      <w:r>
        <w:rPr>
          <w:rFonts w:hint="eastAsia" w:ascii="宋体" w:hAnsi="宋体" w:cs="宋体"/>
          <w:color w:val="auto"/>
          <w:kern w:val="0"/>
          <w:highlight w:val="none"/>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49C3FD">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29330D4">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符合性</w:t>
      </w:r>
      <w:r>
        <w:rPr>
          <w:rFonts w:hint="eastAsia" w:ascii="宋体" w:hAnsi="宋体" w:cs="宋体"/>
          <w:color w:val="auto"/>
          <w:kern w:val="0"/>
          <w:highlight w:val="none"/>
        </w:rPr>
        <w:t>审查时，</w:t>
      </w:r>
      <w:r>
        <w:rPr>
          <w:rFonts w:hint="eastAsia" w:ascii="宋体" w:hAnsi="宋体" w:cs="宋体"/>
          <w:color w:val="auto"/>
          <w:kern w:val="0"/>
          <w:highlight w:val="none"/>
          <w:lang w:eastAsia="zh-CN"/>
        </w:rPr>
        <w:t>供应商必需符合下列</w:t>
      </w:r>
      <w:r>
        <w:rPr>
          <w:rFonts w:hint="eastAsia" w:ascii="宋体" w:hAnsi="宋体" w:cs="宋体"/>
          <w:color w:val="auto"/>
          <w:kern w:val="0"/>
          <w:highlight w:val="none"/>
          <w:lang w:val="en-US" w:eastAsia="zh-CN"/>
        </w:rPr>
        <w:t>符合性审查要求条件</w:t>
      </w:r>
      <w:r>
        <w:rPr>
          <w:rFonts w:hint="eastAsia" w:ascii="宋体" w:hAnsi="宋体" w:cs="宋体"/>
          <w:color w:val="auto"/>
          <w:kern w:val="0"/>
          <w:highlight w:val="none"/>
          <w:lang w:eastAsia="zh-CN"/>
        </w:rPr>
        <w:t>，</w:t>
      </w:r>
      <w:r>
        <w:rPr>
          <w:rFonts w:hint="eastAsia" w:ascii="宋体" w:hAnsi="宋体" w:cs="宋体"/>
          <w:color w:val="auto"/>
          <w:kern w:val="0"/>
          <w:highlight w:val="none"/>
        </w:rPr>
        <w:t>存在</w:t>
      </w:r>
      <w:r>
        <w:rPr>
          <w:rFonts w:hint="eastAsia" w:ascii="宋体" w:hAnsi="宋体" w:cs="宋体"/>
          <w:color w:val="auto"/>
          <w:kern w:val="0"/>
          <w:highlight w:val="none"/>
          <w:lang w:eastAsia="zh-CN"/>
        </w:rPr>
        <w:t>不符合</w:t>
      </w:r>
      <w:r>
        <w:rPr>
          <w:rFonts w:hint="eastAsia" w:ascii="宋体" w:hAnsi="宋体" w:cs="宋体"/>
          <w:color w:val="auto"/>
          <w:kern w:val="0"/>
          <w:highlight w:val="none"/>
        </w:rPr>
        <w:t>下列情况之一的，</w:t>
      </w:r>
      <w:r>
        <w:rPr>
          <w:rFonts w:hint="eastAsia" w:ascii="宋体" w:hAnsi="宋体" w:cs="宋体"/>
          <w:color w:val="auto"/>
          <w:kern w:val="0"/>
          <w:highlight w:val="none"/>
          <w:lang w:val="zh-CN"/>
        </w:rPr>
        <w:t>响应无效：</w:t>
      </w:r>
    </w:p>
    <w:p w14:paraId="60A00BB6">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（1）报价条件</w:t>
      </w:r>
    </w:p>
    <w:p w14:paraId="6D422419">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1）投标总报价不超过采购文件规定的采购预算额度或者最高限价；</w:t>
      </w:r>
    </w:p>
    <w:p w14:paraId="0D6570B7">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2）投标报价出现前后不一致时，按采购文件19.1.1要求进行确认。</w:t>
      </w:r>
    </w:p>
    <w:p w14:paraId="47B185AB">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（2）技术条件</w:t>
      </w:r>
    </w:p>
    <w:p w14:paraId="45DFFF69">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投标产品完全满足采购文件确定的重要技术指标、参数。</w:t>
      </w:r>
    </w:p>
    <w:p w14:paraId="2CB7024B">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（3）商务条件</w:t>
      </w:r>
    </w:p>
    <w:p w14:paraId="67FB0A3F">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1）按采购文件第11项（2）、（3）、（13）、（14）（15）要求提供符合性审查相关资料；</w:t>
      </w:r>
    </w:p>
    <w:p w14:paraId="5028514A">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2）符合性审查文件按采购文件要求签字、盖章；</w:t>
      </w:r>
    </w:p>
    <w:p w14:paraId="1962851A">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3）响应文件中不存在采购人不能接受的附加条件；</w:t>
      </w:r>
    </w:p>
    <w:p w14:paraId="5B9D1D31">
      <w:pPr>
        <w:autoSpaceDE w:val="0"/>
        <w:autoSpaceDN w:val="0"/>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4）产品交货时间满足采购文件要求；</w:t>
      </w:r>
    </w:p>
    <w:p w14:paraId="5A51C0B0">
      <w:pPr>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5）不存在串通投标行为；</w:t>
      </w:r>
    </w:p>
    <w:p w14:paraId="71401D41">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eastAsia="zh-CN"/>
        </w:rPr>
        <w:t>磋商小组认为没有应按无效响应处理的其他情况；无法律、法规和采购文件规定的其他无效情形。</w:t>
      </w:r>
    </w:p>
    <w:p w14:paraId="139DA1DA">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8</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对不能满足采购文件实质性要求的，</w:t>
      </w:r>
      <w:r>
        <w:rPr>
          <w:rFonts w:hint="eastAsia" w:ascii="宋体" w:hAnsi="宋体" w:cs="宋体"/>
          <w:color w:val="auto"/>
          <w:kern w:val="0"/>
          <w:highlight w:val="none"/>
        </w:rPr>
        <w:t>采购人或采购代理机构应当</w:t>
      </w:r>
      <w:r>
        <w:rPr>
          <w:rFonts w:hint="eastAsia" w:ascii="宋体" w:hAnsi="宋体" w:cs="宋体"/>
          <w:color w:val="auto"/>
          <w:kern w:val="0"/>
          <w:highlight w:val="none"/>
          <w:lang w:eastAsia="zh-CN"/>
        </w:rPr>
        <w:t>通过政采云平台</w:t>
      </w:r>
      <w:r>
        <w:rPr>
          <w:rFonts w:hint="eastAsia" w:ascii="宋体" w:hAnsi="宋体" w:cs="宋体"/>
          <w:color w:val="auto"/>
          <w:kern w:val="0"/>
          <w:highlight w:val="none"/>
        </w:rPr>
        <w:t>告知其不能满足的原因。</w:t>
      </w:r>
    </w:p>
    <w:p w14:paraId="2C75E28E">
      <w:pPr>
        <w:pStyle w:val="15"/>
        <w:spacing w:before="0" w:after="0" w:line="360" w:lineRule="auto"/>
        <w:ind w:firstLine="562" w:firstLineChars="200"/>
        <w:jc w:val="left"/>
        <w:rPr>
          <w:rFonts w:ascii="宋体" w:hAnsi="宋体" w:cs="宋体"/>
          <w:color w:val="auto"/>
          <w:sz w:val="28"/>
          <w:szCs w:val="28"/>
          <w:highlight w:val="none"/>
        </w:rPr>
      </w:pPr>
      <w:bookmarkStart w:id="68" w:name="_Toc22706"/>
      <w:r>
        <w:rPr>
          <w:rFonts w:hint="eastAsia" w:ascii="宋体" w:hAnsi="宋体" w:cs="宋体"/>
          <w:color w:val="auto"/>
          <w:sz w:val="28"/>
          <w:szCs w:val="28"/>
          <w:highlight w:val="none"/>
        </w:rPr>
        <w:t>19.最终采购需求和最后报价</w:t>
      </w:r>
      <w:bookmarkEnd w:id="68"/>
    </w:p>
    <w:p w14:paraId="493B9B37">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19.1响应文件的有效性、完整性和响应程度满足</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的实质性要求的供应商提交</w:t>
      </w:r>
      <w:r>
        <w:rPr>
          <w:rFonts w:hint="eastAsia" w:ascii="宋体" w:hAnsi="宋体" w:cs="宋体"/>
          <w:color w:val="auto"/>
          <w:kern w:val="0"/>
          <w:highlight w:val="none"/>
          <w:lang w:eastAsia="zh-CN"/>
        </w:rPr>
        <w:t>最后投标报价表</w:t>
      </w:r>
      <w:r>
        <w:rPr>
          <w:rFonts w:hint="eastAsia" w:ascii="宋体" w:hAnsi="宋体" w:cs="宋体"/>
          <w:color w:val="auto"/>
          <w:kern w:val="0"/>
          <w:highlight w:val="none"/>
        </w:rPr>
        <w:t>。</w:t>
      </w:r>
    </w:p>
    <w:p w14:paraId="56A945A1">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19.1.1响应文件报价出现前后不一致的，按照下列规定修正：</w:t>
      </w:r>
    </w:p>
    <w:p w14:paraId="39FB85BD">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（1）报价表内容与响应文件中相应内容不一致的，以报价表为准；</w:t>
      </w:r>
    </w:p>
    <w:p w14:paraId="2F73F69D">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（2）大写金额和小写金额不一致的，以大写金额为准；</w:t>
      </w:r>
    </w:p>
    <w:p w14:paraId="022018DD">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（3）单价金额小数点或者百分比有明显错位的，以报价表的总价为准，并修改单价；</w:t>
      </w:r>
    </w:p>
    <w:p w14:paraId="346B729E">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（4）总价金额与按单价汇总金额不一致的，以单价金额计算结果为准。</w:t>
      </w:r>
    </w:p>
    <w:p w14:paraId="64B0C0EE">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19.1.2同时出现两种以上不一致的，按照前款规定的顺序修正，</w:t>
      </w:r>
      <w:r>
        <w:rPr>
          <w:rFonts w:hint="eastAsia" w:ascii="宋体" w:hAnsi="宋体" w:eastAsia="宋体" w:cs="宋体"/>
          <w:color w:val="auto"/>
          <w:kern w:val="0"/>
          <w:sz w:val="24"/>
          <w:szCs w:val="24"/>
          <w:highlight w:val="none"/>
          <w:lang w:val="en-US" w:eastAsia="zh-CN" w:bidi="ar"/>
        </w:rPr>
        <w:t>修正后的报价</w:t>
      </w:r>
      <w:r>
        <w:rPr>
          <w:rFonts w:hint="eastAsia" w:ascii="宋体" w:hAnsi="宋体" w:cs="宋体"/>
          <w:color w:val="auto"/>
          <w:kern w:val="0"/>
          <w:highlight w:val="none"/>
        </w:rPr>
        <w:t>按18.</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的规定</w:t>
      </w:r>
      <w:r>
        <w:rPr>
          <w:rFonts w:hint="eastAsia" w:ascii="宋体" w:hAnsi="宋体" w:cs="宋体"/>
          <w:color w:val="auto"/>
          <w:kern w:val="0"/>
          <w:highlight w:val="none"/>
          <w:lang w:eastAsia="zh-CN"/>
        </w:rPr>
        <w:t>，</w:t>
      </w:r>
      <w:r>
        <w:rPr>
          <w:rFonts w:hint="eastAsia" w:ascii="宋体" w:hAnsi="宋体" w:cs="宋体"/>
          <w:color w:val="auto"/>
          <w:kern w:val="0"/>
          <w:highlight w:val="none"/>
        </w:rPr>
        <w:t>经供应商确认后产生约束力。</w:t>
      </w:r>
    </w:p>
    <w:p w14:paraId="464DC2FC">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19.2最后报价是供应商响应文件的有效组成部分。</w:t>
      </w:r>
    </w:p>
    <w:p w14:paraId="515941C6">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能够详细列明采购标的的技术要求的，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小组应当要求所有实质性响应的供应商在规定时间内</w:t>
      </w:r>
      <w:r>
        <w:rPr>
          <w:rFonts w:hint="eastAsia" w:ascii="宋体" w:hAnsi="宋体" w:cs="宋体"/>
          <w:color w:val="auto"/>
          <w:kern w:val="0"/>
          <w:highlight w:val="none"/>
          <w:lang w:eastAsia="zh-CN"/>
        </w:rPr>
        <w:t>通过政采云平台</w:t>
      </w:r>
      <w:r>
        <w:rPr>
          <w:rFonts w:hint="eastAsia" w:ascii="宋体" w:hAnsi="宋体" w:cs="宋体"/>
          <w:color w:val="auto"/>
          <w:kern w:val="0"/>
          <w:highlight w:val="none"/>
        </w:rPr>
        <w:t>提交最后报价，提交最后报价的供应商不得少于3家。</w:t>
      </w:r>
    </w:p>
    <w:p w14:paraId="43081529">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不能详细列明采购标的的技术要求，需经</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由供应商提供最终设计方案或解决方案的，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小组应当按照少数服从多数的原则投票推荐3家以上供应商的设计方案或者解决方案，并要求其在规定时间内提交最后报价。</w:t>
      </w:r>
    </w:p>
    <w:p w14:paraId="20B9437F">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（3）市场竞争不充分的科研项目，以及需要扶持的科技成果转化项目，</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小组应当要求所有实质性响应的供应商在规定时间内提交最后报价，提交最后报价的供应商可以为2家。</w:t>
      </w:r>
    </w:p>
    <w:p w14:paraId="22594110">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（4）政府购买服务项目（含政府和社会资本合作项目），在采购过程中符合要求的供应商（社会资本）只有2家的，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采购活动可以继续进行。</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小组应当要求实质性响应的2家供应商（社会资本）在规定时间内提交最后报价。</w:t>
      </w:r>
    </w:p>
    <w:p w14:paraId="0BC26886">
      <w:pPr>
        <w:autoSpaceDE w:val="0"/>
        <w:autoSpaceDN w:val="0"/>
        <w:spacing w:line="360" w:lineRule="auto"/>
        <w:ind w:firstLine="480" w:firstLineChars="200"/>
        <w:rPr>
          <w:rFonts w:hint="eastAsia" w:ascii="宋体" w:hAnsi="宋体" w:eastAsia="宋体"/>
          <w:color w:val="auto"/>
          <w:highlight w:val="none"/>
          <w:lang w:eastAsia="zh-CN"/>
        </w:rPr>
      </w:pPr>
      <w:r>
        <w:rPr>
          <w:rFonts w:hint="eastAsia" w:ascii="宋体" w:hAnsi="宋体" w:cs="宋体"/>
          <w:color w:val="auto"/>
          <w:kern w:val="0"/>
          <w:highlight w:val="none"/>
        </w:rPr>
        <w:t>已提交响应文件的供应商，在提交最后报价之前，可以根据</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情况退出</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。采购人、采购代理机构应当退还退出</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的供应商的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w:t>
      </w:r>
      <w:r>
        <w:rPr>
          <w:rFonts w:hint="eastAsia" w:ascii="宋体" w:hAnsi="宋体" w:cs="宋体"/>
          <w:color w:val="auto"/>
          <w:kern w:val="0"/>
          <w:highlight w:val="none"/>
          <w:lang w:eastAsia="zh-CN"/>
        </w:rPr>
        <w:t>。</w:t>
      </w:r>
    </w:p>
    <w:p w14:paraId="0EFEB800">
      <w:pPr>
        <w:pStyle w:val="15"/>
        <w:spacing w:before="0" w:after="0" w:line="360" w:lineRule="auto"/>
        <w:ind w:firstLine="562" w:firstLineChars="200"/>
        <w:jc w:val="left"/>
        <w:rPr>
          <w:rFonts w:ascii="宋体" w:hAnsi="宋体" w:cs="宋体"/>
          <w:color w:val="auto"/>
          <w:sz w:val="28"/>
          <w:szCs w:val="28"/>
          <w:highlight w:val="none"/>
        </w:rPr>
      </w:pPr>
      <w:bookmarkStart w:id="69" w:name="_Toc17580"/>
      <w:r>
        <w:rPr>
          <w:rFonts w:hint="eastAsia" w:ascii="宋体" w:hAnsi="宋体" w:cs="宋体"/>
          <w:color w:val="auto"/>
          <w:sz w:val="28"/>
          <w:szCs w:val="28"/>
          <w:highlight w:val="none"/>
        </w:rPr>
        <w:t>20.综合评分</w:t>
      </w:r>
      <w:bookmarkEnd w:id="69"/>
    </w:p>
    <w:p w14:paraId="4AA8F4BE">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bCs/>
          <w:iCs/>
          <w:color w:val="auto"/>
          <w:highlight w:val="none"/>
          <w:shd w:val="clear" w:color="auto" w:fill="FFFFFF"/>
        </w:rPr>
        <w:t>依照《中华人民共和国政府采购法》、《中华人民共和国政府采购法实施条例》、《政府采购竞争性磋商采购方式管理暂行办法》等法律法规的规定，结合该项目的特点制定本</w:t>
      </w:r>
      <w:r>
        <w:rPr>
          <w:rFonts w:hint="eastAsia" w:ascii="宋体" w:hAnsi="宋体" w:cs="宋体"/>
          <w:b/>
          <w:bCs/>
          <w:iCs/>
          <w:color w:val="auto"/>
          <w:highlight w:val="none"/>
          <w:u w:val="single"/>
          <w:shd w:val="clear" w:color="auto" w:fill="FFFFFF"/>
        </w:rPr>
        <w:t>综合评分法（满分100分）</w:t>
      </w:r>
      <w:r>
        <w:rPr>
          <w:rFonts w:hint="eastAsia" w:ascii="宋体" w:hAnsi="宋体" w:cs="宋体"/>
          <w:bCs/>
          <w:iCs/>
          <w:color w:val="auto"/>
          <w:highlight w:val="none"/>
          <w:shd w:val="clear" w:color="auto" w:fill="FFFFFF"/>
        </w:rPr>
        <w:t>。</w:t>
      </w:r>
    </w:p>
    <w:p w14:paraId="75C8AE0E">
      <w:pPr>
        <w:autoSpaceDE w:val="0"/>
        <w:autoSpaceDN w:val="0"/>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20.1</w:t>
      </w:r>
      <w:r>
        <w:rPr>
          <w:rFonts w:hint="eastAsia" w:ascii="宋体" w:hAnsi="宋体" w:cs="宋体"/>
          <w:color w:val="auto"/>
          <w:kern w:val="0"/>
          <w:highlight w:val="none"/>
          <w:lang w:val="en-US" w:eastAsia="zh-CN"/>
        </w:rPr>
        <w:t>评审过程中，在同等条件下，优先采购具有环境标志、节能、自主创新的产品。根据《政府采购促进中小企业发展暂行办法</w:t>
      </w:r>
      <w:r>
        <w:rPr>
          <w:rFonts w:hint="eastAsia" w:ascii="宋体" w:hAnsi="宋体" w:eastAsia="宋体" w:cs="宋体"/>
          <w:color w:val="auto"/>
          <w:kern w:val="0"/>
          <w:sz w:val="24"/>
          <w:szCs w:val="24"/>
          <w:highlight w:val="none"/>
          <w:lang w:val="en-US" w:eastAsia="zh-CN" w:bidi="ar"/>
        </w:rPr>
        <w:t>（财库〔2020〕46号</w:t>
      </w:r>
      <w:r>
        <w:rPr>
          <w:rFonts w:hint="eastAsia" w:ascii="宋体" w:hAnsi="宋体" w:cs="宋体"/>
          <w:color w:val="auto"/>
          <w:kern w:val="0"/>
          <w:highlight w:val="none"/>
          <w:lang w:val="en-US" w:eastAsia="zh-CN"/>
        </w:rPr>
        <w:t>》，属中小型企业提供的服务，供应商须提供出具的《中小企业声明函》，其划型标准严格按照国家工信部、国家统计局、国家发改委、财政部出台的《中小企业划型标准规定》（工信部联企业[2011]300号）执行。供应商提供的《中小企业声明函》资料必须真实，否则，按照有关规定予以处理。中标（成交）供应商的《中小企业声明函》随中标结果公示一并公示。</w:t>
      </w:r>
    </w:p>
    <w:p w14:paraId="6D7E6AFF">
      <w:pPr>
        <w:autoSpaceDE w:val="0"/>
        <w:autoSpaceDN w:val="0"/>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根据财政部、民政部、中国残疾人联合会出台的《关于促进残疾人就业政府采购政策的通知》（财库[2017]141号），属残疾人福利性单位的，供应商须提供《残疾人福利性单位声明函》，并由供应商加盖公章，残疾人福利性单位视同中小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644D14B1">
      <w:pPr>
        <w:autoSpaceDE w:val="0"/>
        <w:autoSpaceDN w:val="0"/>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提供相同品牌产品且通过响应文件的有效性、完整性和响应程度审查的不同供应商参加同一合同项下投标的，按一家供应商计算，评审后得分最高的同品牌供应商获得成交人推荐资格；评审得分相同的，由采购人或者采购人委托竞争性磋商小组按照采购文件21.1方式确定一个供应商获得成交人推荐资格（采购文件未规定的采取随机抽取方式确定），其他同品牌供应商不作为成交候选人。非单一产品采购项目，采购人应当根据采购项目技术构成、产品价格比重等合理确定核心产品，并在采购文件中载明。</w:t>
      </w:r>
    </w:p>
    <w:p w14:paraId="70871344">
      <w:pPr>
        <w:autoSpaceDE w:val="0"/>
        <w:autoSpaceDN w:val="0"/>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多家供应商提供的核心产品品牌相同的，按前两款规定处理。</w:t>
      </w:r>
    </w:p>
    <w:p w14:paraId="0D8C7E6C">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评审过程中，</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小组认为供应商的</w:t>
      </w:r>
      <w:r>
        <w:rPr>
          <w:rFonts w:hint="eastAsia" w:ascii="宋体" w:hAnsi="宋体" w:cs="宋体"/>
          <w:color w:val="auto"/>
          <w:kern w:val="0"/>
          <w:highlight w:val="none"/>
          <w:lang w:eastAsia="zh-CN"/>
        </w:rPr>
        <w:t>最后投标报价</w:t>
      </w:r>
      <w:r>
        <w:rPr>
          <w:rFonts w:hint="eastAsia" w:ascii="宋体" w:hAnsi="宋体" w:cs="宋体"/>
          <w:color w:val="auto"/>
          <w:highlight w:val="none"/>
          <w:shd w:val="clear" w:color="auto" w:fill="FFFFFF"/>
        </w:rPr>
        <w:t>明显低于其他通过符合性审查供应商的，有可能不能诚信履约的，应当要求其在</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现场合理的时间内提供书面说明，必要时提交相关证明材料；供应商不能证明其合理性的，</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小组应当将其作为无效响应处理。</w:t>
      </w:r>
    </w:p>
    <w:p w14:paraId="4D6DB0E6">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20.2经</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确定最终采购需求和提交</w:t>
      </w:r>
      <w:r>
        <w:rPr>
          <w:rFonts w:hint="eastAsia" w:ascii="宋体" w:hAnsi="宋体" w:cs="宋体"/>
          <w:color w:val="auto"/>
          <w:kern w:val="0"/>
          <w:highlight w:val="none"/>
          <w:lang w:eastAsia="zh-CN"/>
        </w:rPr>
        <w:t>最后投标报价</w:t>
      </w:r>
      <w:r>
        <w:rPr>
          <w:rFonts w:hint="eastAsia" w:ascii="宋体" w:hAnsi="宋体" w:cs="宋体"/>
          <w:color w:val="auto"/>
          <w:kern w:val="0"/>
          <w:highlight w:val="none"/>
        </w:rPr>
        <w:t>的供应商后，由</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小组采用综合评分法对提交</w:t>
      </w:r>
      <w:r>
        <w:rPr>
          <w:rFonts w:hint="eastAsia" w:ascii="宋体" w:hAnsi="宋体" w:cs="宋体"/>
          <w:color w:val="auto"/>
          <w:kern w:val="0"/>
          <w:highlight w:val="none"/>
          <w:lang w:eastAsia="zh-CN"/>
        </w:rPr>
        <w:t>最后投标报价</w:t>
      </w:r>
      <w:r>
        <w:rPr>
          <w:rFonts w:hint="eastAsia" w:ascii="宋体" w:hAnsi="宋体" w:cs="宋体"/>
          <w:color w:val="auto"/>
          <w:kern w:val="0"/>
          <w:highlight w:val="none"/>
        </w:rPr>
        <w:t>供应商的响应文件和最后</w:t>
      </w:r>
      <w:r>
        <w:rPr>
          <w:rFonts w:hint="eastAsia" w:ascii="宋体" w:hAnsi="宋体" w:cs="宋体"/>
          <w:color w:val="auto"/>
          <w:kern w:val="0"/>
          <w:highlight w:val="none"/>
          <w:lang w:eastAsia="zh-CN"/>
        </w:rPr>
        <w:t>报价</w:t>
      </w:r>
      <w:r>
        <w:rPr>
          <w:rFonts w:hint="eastAsia" w:ascii="宋体" w:hAnsi="宋体" w:cs="宋体"/>
          <w:color w:val="auto"/>
          <w:kern w:val="0"/>
          <w:highlight w:val="none"/>
        </w:rPr>
        <w:t>进行</w:t>
      </w:r>
      <w:r>
        <w:rPr>
          <w:rFonts w:hint="eastAsia" w:ascii="宋体" w:hAnsi="宋体" w:cs="宋体"/>
          <w:color w:val="auto"/>
          <w:kern w:val="0"/>
          <w:highlight w:val="none"/>
          <w:u w:val="none"/>
        </w:rPr>
        <w:t>综合评分。</w:t>
      </w:r>
    </w:p>
    <w:p w14:paraId="7879E7EE">
      <w:pPr>
        <w:autoSpaceDE w:val="0"/>
        <w:autoSpaceDN w:val="0"/>
        <w:spacing w:line="360" w:lineRule="auto"/>
        <w:ind w:firstLine="480" w:firstLineChars="200"/>
        <w:rPr>
          <w:rFonts w:ascii="宋体" w:hAnsi="宋体" w:cs="宋体"/>
          <w:color w:val="auto"/>
          <w:kern w:val="0"/>
          <w:highlight w:val="none"/>
        </w:rPr>
      </w:pPr>
      <w:r>
        <w:rPr>
          <w:rFonts w:hint="eastAsia" w:ascii="宋体" w:hAnsi="宋体" w:eastAsia="宋体" w:cs="宋体"/>
          <w:color w:val="auto"/>
          <w:kern w:val="0"/>
          <w:sz w:val="24"/>
          <w:szCs w:val="24"/>
          <w:highlight w:val="none"/>
          <w:lang w:val="en-US" w:eastAsia="zh-CN" w:bidi="ar"/>
        </w:rPr>
        <w:t>20.3</w:t>
      </w:r>
      <w:r>
        <w:rPr>
          <w:rFonts w:hint="eastAsia" w:ascii="宋体" w:hAnsi="宋体" w:cs="宋体"/>
          <w:color w:val="auto"/>
          <w:kern w:val="0"/>
          <w:highlight w:val="none"/>
          <w:lang w:val="en-US" w:eastAsia="zh-CN"/>
        </w:rPr>
        <w:t>综合评分法，是</w:t>
      </w:r>
      <w:r>
        <w:rPr>
          <w:rFonts w:hint="eastAsia" w:ascii="宋体" w:hAnsi="宋体" w:eastAsia="宋体" w:cs="宋体"/>
          <w:color w:val="auto"/>
          <w:kern w:val="0"/>
          <w:sz w:val="24"/>
          <w:szCs w:val="24"/>
          <w:highlight w:val="none"/>
          <w:lang w:val="en-US" w:eastAsia="zh-CN" w:bidi="ar-SA"/>
        </w:rPr>
        <w:t>指</w:t>
      </w:r>
      <w:r>
        <w:rPr>
          <w:rFonts w:hint="eastAsia" w:ascii="宋体" w:hAnsi="宋体" w:cs="宋体"/>
          <w:color w:val="auto"/>
          <w:kern w:val="0"/>
          <w:highlight w:val="none"/>
        </w:rPr>
        <w:t>响应文件满足</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全部实质性要求且按评审因素的量化指标评审得分最高的供应商为成交候选供应商的评审方法。</w:t>
      </w:r>
    </w:p>
    <w:p w14:paraId="62672F91">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（1）综合评分法评审标准中的分值设置应当与评审因素的量化指标相对应。</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中没有规定的评审标准不得作为评审依据。</w:t>
      </w:r>
    </w:p>
    <w:p w14:paraId="766DB2C1">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（2）评审时，</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小组各成员应当独立对每个有效响应的文件进行评价、打分，然后汇总每个供应商每项评分因素的得分。</w:t>
      </w:r>
    </w:p>
    <w:p w14:paraId="6020DF51">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3）综合评分法服务项目的价格分值占总分值的比重(即权值)为10%至30%。采购项目中含不同采购对象的，以占项目资金比例最高的采购对象确定其项目属性。因艺术品采购、专利、专有技术或者服务的时间、数量事先不能确定等原因不能事先计算出价格总额的；执行统一价格标准的项目、采用固定价格采购的项目其价格不列为评分因素。有特殊情况需要在上述规定范围外设定价格分权重的，应当经本级人民政府财政部门审核同意。</w:t>
      </w:r>
    </w:p>
    <w:p w14:paraId="3A69C5A8">
      <w:pPr>
        <w:autoSpaceDE w:val="0"/>
        <w:autoSpaceDN w:val="0"/>
        <w:spacing w:line="360" w:lineRule="auto"/>
        <w:ind w:firstLine="48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eastAsia="zh-CN"/>
        </w:rPr>
        <w:t>）</w:t>
      </w:r>
      <w:r>
        <w:rPr>
          <w:rFonts w:hint="eastAsia" w:ascii="宋体" w:hAnsi="宋体" w:cs="宋体"/>
          <w:color w:val="auto"/>
          <w:kern w:val="0"/>
          <w:highlight w:val="none"/>
        </w:rPr>
        <w:t>综合评分法中的价格分统一采用低价优先法计算，即满足</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要求且最后报价最低的供应商的价格为</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基准价，其价格分为满分。其他供应商的价格分统一按照下列公式计算</w:t>
      </w:r>
      <w:r>
        <w:rPr>
          <w:rFonts w:hint="eastAsia" w:ascii="宋体" w:hAnsi="宋体" w:cs="宋体"/>
          <w:color w:val="auto"/>
          <w:kern w:val="0"/>
          <w:highlight w:val="none"/>
          <w:lang w:eastAsia="zh-CN"/>
        </w:rPr>
        <w:t>：</w:t>
      </w:r>
    </w:p>
    <w:p w14:paraId="34E069EF">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报价得分=(</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基准价/</w:t>
      </w:r>
      <w:r>
        <w:rPr>
          <w:rFonts w:hint="eastAsia" w:ascii="宋体" w:hAnsi="宋体" w:cs="宋体"/>
          <w:color w:val="auto"/>
          <w:kern w:val="0"/>
          <w:highlight w:val="none"/>
          <w:lang w:eastAsia="zh-CN"/>
        </w:rPr>
        <w:t>最后投标报价</w:t>
      </w:r>
      <w:r>
        <w:rPr>
          <w:rFonts w:hint="eastAsia" w:ascii="宋体" w:hAnsi="宋体" w:cs="宋体"/>
          <w:color w:val="auto"/>
          <w:kern w:val="0"/>
          <w:highlight w:val="none"/>
        </w:rPr>
        <w:t>)×价格权值×100</w:t>
      </w:r>
    </w:p>
    <w:p w14:paraId="4F6D8EF0">
      <w:pPr>
        <w:autoSpaceDE w:val="0"/>
        <w:autoSpaceDN w:val="0"/>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项目评审过程中，不得去掉最后报价中的最高报价和最低报价。</w:t>
      </w:r>
    </w:p>
    <w:p w14:paraId="2DABBDCD">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kern w:val="0"/>
          <w:highlight w:val="none"/>
          <w:lang w:val="en-US" w:eastAsia="zh-CN"/>
        </w:rPr>
        <w:t>评审因素应当细化</w:t>
      </w:r>
      <w:r>
        <w:rPr>
          <w:rFonts w:hint="eastAsia" w:ascii="宋体" w:hAnsi="宋体" w:cs="宋体"/>
          <w:color w:val="auto"/>
          <w:highlight w:val="none"/>
          <w:shd w:val="clear" w:color="auto" w:fill="FFFFFF"/>
        </w:rPr>
        <w:t>和量化，且与相应的采购需求对应。采购需求指标有区间规定的，评审因素应当量化到相应区间，并设置各区间对应的不同分值。</w:t>
      </w:r>
    </w:p>
    <w:p w14:paraId="7626942F">
      <w:pPr>
        <w:autoSpaceDE w:val="0"/>
        <w:autoSpaceDN w:val="0"/>
        <w:adjustRightInd w:val="0"/>
        <w:spacing w:beforeLines="50" w:line="360" w:lineRule="auto"/>
        <w:ind w:firstLine="480" w:firstLineChars="200"/>
        <w:jc w:val="left"/>
        <w:rPr>
          <w:rFonts w:hint="eastAsia"/>
          <w:color w:val="auto"/>
          <w:highlight w:val="none"/>
          <w:lang w:val="zh-CN"/>
        </w:rPr>
      </w:pPr>
      <w:r>
        <w:rPr>
          <w:rFonts w:hint="eastAsia"/>
          <w:color w:val="auto"/>
          <w:highlight w:val="none"/>
          <w:lang w:val="zh-CN"/>
        </w:rPr>
        <w:t>评审标准及评分细则表：</w:t>
      </w:r>
    </w:p>
    <w:tbl>
      <w:tblPr>
        <w:tblStyle w:val="25"/>
        <w:tblW w:w="9819" w:type="dxa"/>
        <w:tblInd w:w="-5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459"/>
        <w:gridCol w:w="7760"/>
      </w:tblGrid>
      <w:tr w14:paraId="45254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00" w:type="dxa"/>
            <w:vAlign w:val="center"/>
          </w:tcPr>
          <w:p w14:paraId="490A89AF">
            <w:pPr>
              <w:pStyle w:val="24"/>
              <w:spacing w:before="38" w:line="221" w:lineRule="auto"/>
              <w:jc w:val="center"/>
            </w:pPr>
            <w:r>
              <w:rPr>
                <w:spacing w:val="-5"/>
                <w14:textOutline w14:w="4358" w14:cap="sq" w14:cmpd="sng">
                  <w14:solidFill>
                    <w14:srgbClr w14:val="000000"/>
                  </w14:solidFill>
                  <w14:prstDash w14:val="solid"/>
                  <w14:bevel/>
                </w14:textOutline>
              </w:rPr>
              <w:t>序号</w:t>
            </w:r>
          </w:p>
        </w:tc>
        <w:tc>
          <w:tcPr>
            <w:tcW w:w="1459" w:type="dxa"/>
            <w:vAlign w:val="center"/>
          </w:tcPr>
          <w:p w14:paraId="7A10639F">
            <w:pPr>
              <w:pStyle w:val="24"/>
              <w:spacing w:before="39" w:line="219" w:lineRule="auto"/>
              <w:ind w:left="253"/>
              <w:jc w:val="center"/>
            </w:pPr>
            <w:r>
              <w:rPr>
                <w:spacing w:val="-3"/>
                <w14:textOutline w14:w="4358" w14:cap="sq" w14:cmpd="sng">
                  <w14:solidFill>
                    <w14:srgbClr w14:val="000000"/>
                  </w14:solidFill>
                  <w14:prstDash w14:val="solid"/>
                  <w14:bevel/>
                </w14:textOutline>
              </w:rPr>
              <w:t>评审因素</w:t>
            </w:r>
          </w:p>
        </w:tc>
        <w:tc>
          <w:tcPr>
            <w:tcW w:w="7760" w:type="dxa"/>
            <w:vAlign w:val="center"/>
          </w:tcPr>
          <w:p w14:paraId="23B18467">
            <w:pPr>
              <w:pStyle w:val="24"/>
              <w:spacing w:before="39" w:line="220" w:lineRule="auto"/>
              <w:jc w:val="center"/>
            </w:pPr>
            <w:r>
              <w:rPr>
                <w:spacing w:val="-2"/>
                <w14:textOutline w14:w="4358" w14:cap="sq" w14:cmpd="sng">
                  <w14:solidFill>
                    <w14:srgbClr w14:val="000000"/>
                  </w14:solidFill>
                  <w14:prstDash w14:val="solid"/>
                  <w14:bevel/>
                </w14:textOutline>
              </w:rPr>
              <w:t>评审标准</w:t>
            </w:r>
          </w:p>
        </w:tc>
      </w:tr>
      <w:tr w14:paraId="78BA4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00" w:type="dxa"/>
            <w:vAlign w:val="center"/>
          </w:tcPr>
          <w:p w14:paraId="24741DE6">
            <w:pPr>
              <w:pStyle w:val="24"/>
              <w:spacing w:before="78" w:line="184" w:lineRule="auto"/>
              <w:jc w:val="center"/>
            </w:pPr>
            <w:r>
              <w:rPr>
                <w14:textOutline w14:w="4358" w14:cap="sq" w14:cmpd="sng">
                  <w14:solidFill>
                    <w14:srgbClr w14:val="000000"/>
                  </w14:solidFill>
                  <w14:prstDash w14:val="solid"/>
                  <w14:bevel/>
                </w14:textOutline>
              </w:rPr>
              <w:t>1</w:t>
            </w:r>
          </w:p>
        </w:tc>
        <w:tc>
          <w:tcPr>
            <w:tcW w:w="1459" w:type="dxa"/>
            <w:vAlign w:val="center"/>
          </w:tcPr>
          <w:p w14:paraId="56526F5D">
            <w:pPr>
              <w:jc w:val="center"/>
              <w:rPr>
                <w:b/>
                <w:bCs/>
              </w:rPr>
            </w:pPr>
            <w:r>
              <w:rPr>
                <w:b/>
                <w:bCs/>
              </w:rPr>
              <w:t>投标报价</w:t>
            </w:r>
          </w:p>
          <w:p w14:paraId="6C0ED186">
            <w:pPr>
              <w:jc w:val="center"/>
              <w:rPr>
                <w:b/>
                <w:bCs/>
              </w:rPr>
            </w:pPr>
            <w:r>
              <w:rPr>
                <w:b/>
                <w:bCs/>
              </w:rPr>
              <w:t>（</w:t>
            </w:r>
            <w:r>
              <w:rPr>
                <w:rFonts w:hint="eastAsia"/>
                <w:b/>
                <w:bCs/>
                <w:lang w:val="en-US" w:eastAsia="zh-CN"/>
              </w:rPr>
              <w:t>30</w:t>
            </w:r>
            <w:r>
              <w:rPr>
                <w:b/>
                <w:bCs/>
              </w:rPr>
              <w:t>分）</w:t>
            </w:r>
          </w:p>
        </w:tc>
        <w:tc>
          <w:tcPr>
            <w:tcW w:w="7760" w:type="dxa"/>
            <w:vAlign w:val="top"/>
          </w:tcPr>
          <w:p w14:paraId="7243880F">
            <w:pPr>
              <w:pStyle w:val="24"/>
              <w:keepNext w:val="0"/>
              <w:keepLines w:val="0"/>
              <w:pageBreakBefore w:val="0"/>
              <w:widowControl w:val="0"/>
              <w:kinsoku/>
              <w:wordWrap/>
              <w:overflowPunct/>
              <w:topLinePunct w:val="0"/>
              <w:autoSpaceDE/>
              <w:autoSpaceDN/>
              <w:bidi w:val="0"/>
              <w:adjustRightInd/>
              <w:snapToGrid/>
              <w:spacing w:before="1" w:line="360" w:lineRule="auto"/>
              <w:ind w:left="176"/>
              <w:textAlignment w:val="auto"/>
              <w:rPr>
                <w:spacing w:val="1"/>
              </w:rPr>
            </w:pPr>
            <w:r>
              <w:rPr>
                <w:rFonts w:hint="eastAsia"/>
                <w:spacing w:val="1"/>
              </w:rPr>
              <w:t>（1）货物项目的价格分值占总分值的比重30%</w:t>
            </w:r>
          </w:p>
          <w:p w14:paraId="32AF2F7C">
            <w:pPr>
              <w:pStyle w:val="24"/>
              <w:keepNext w:val="0"/>
              <w:keepLines w:val="0"/>
              <w:pageBreakBefore w:val="0"/>
              <w:widowControl w:val="0"/>
              <w:kinsoku/>
              <w:wordWrap/>
              <w:overflowPunct/>
              <w:topLinePunct w:val="0"/>
              <w:autoSpaceDE/>
              <w:autoSpaceDN/>
              <w:bidi w:val="0"/>
              <w:adjustRightInd/>
              <w:snapToGrid/>
              <w:spacing w:before="1" w:line="360" w:lineRule="auto"/>
              <w:ind w:left="176"/>
              <w:textAlignment w:val="auto"/>
              <w:rPr>
                <w:rFonts w:hint="eastAsia"/>
                <w:spacing w:val="1"/>
              </w:rPr>
            </w:pPr>
            <w:r>
              <w:rPr>
                <w:rFonts w:hint="eastAsia"/>
                <w:spacing w:val="1"/>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14:paraId="135A7318">
            <w:pPr>
              <w:pStyle w:val="24"/>
              <w:keepNext w:val="0"/>
              <w:keepLines w:val="0"/>
              <w:pageBreakBefore w:val="0"/>
              <w:widowControl w:val="0"/>
              <w:kinsoku/>
              <w:wordWrap/>
              <w:overflowPunct/>
              <w:topLinePunct w:val="0"/>
              <w:autoSpaceDE/>
              <w:autoSpaceDN/>
              <w:bidi w:val="0"/>
              <w:adjustRightInd/>
              <w:snapToGrid/>
              <w:spacing w:before="1" w:line="360" w:lineRule="auto"/>
              <w:ind w:left="176"/>
              <w:textAlignment w:val="auto"/>
              <w:rPr>
                <w:rFonts w:hint="eastAsia"/>
                <w:color w:val="auto"/>
                <w:spacing w:val="1"/>
              </w:rPr>
            </w:pPr>
            <w:r>
              <w:rPr>
                <w:rFonts w:hint="eastAsia"/>
                <w:color w:val="auto"/>
                <w:spacing w:val="1"/>
              </w:rPr>
              <w:t>注：1.对符合《政府采购促进中小企业发展管理办法》规定的小微企业的报价，残疾人福利性单位、监狱企业的报价给予10%的扣除，用扣除后的价格计算投标报价得分，须提供《中小企业声明函》、《残疾人福利性单位声明函》、监狱企业证明材料。</w:t>
            </w:r>
          </w:p>
          <w:p w14:paraId="4B48A5CC">
            <w:pPr>
              <w:pStyle w:val="24"/>
              <w:keepNext w:val="0"/>
              <w:keepLines w:val="0"/>
              <w:pageBreakBefore w:val="0"/>
              <w:widowControl w:val="0"/>
              <w:kinsoku/>
              <w:wordWrap/>
              <w:overflowPunct/>
              <w:topLinePunct w:val="0"/>
              <w:autoSpaceDE/>
              <w:autoSpaceDN/>
              <w:bidi w:val="0"/>
              <w:adjustRightInd/>
              <w:snapToGrid/>
              <w:spacing w:before="1" w:line="360" w:lineRule="auto"/>
              <w:ind w:left="176"/>
              <w:textAlignment w:val="auto"/>
              <w:rPr>
                <w:rFonts w:hint="eastAsia"/>
                <w:spacing w:val="1"/>
              </w:rPr>
            </w:pPr>
            <w:r>
              <w:rPr>
                <w:rFonts w:hint="eastAsia"/>
                <w:color w:val="auto"/>
                <w:spacing w:val="1"/>
              </w:rPr>
              <w:t>2.残疾人福利性单位（监狱企业）属于小型、微型企业的，不重复享受政策。</w:t>
            </w:r>
          </w:p>
        </w:tc>
      </w:tr>
      <w:tr w14:paraId="1F642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0" w:type="dxa"/>
            <w:vAlign w:val="center"/>
          </w:tcPr>
          <w:p w14:paraId="02A36809">
            <w:pPr>
              <w:pStyle w:val="24"/>
              <w:spacing w:before="78" w:line="184" w:lineRule="auto"/>
              <w:jc w:val="center"/>
              <w:rPr>
                <w14:textOutline w14:w="4358" w14:cap="sq" w14:cmpd="sng">
                  <w14:solidFill>
                    <w14:srgbClr w14:val="000000"/>
                  </w14:solidFill>
                  <w14:prstDash w14:val="solid"/>
                  <w14:bevel/>
                </w14:textOutline>
              </w:rPr>
            </w:pPr>
            <w:r>
              <w:rPr>
                <w14:textOutline w14:w="4358" w14:cap="sq" w14:cmpd="sng">
                  <w14:solidFill>
                    <w14:srgbClr w14:val="000000"/>
                  </w14:solidFill>
                  <w14:prstDash w14:val="solid"/>
                  <w14:bevel/>
                </w14:textOutline>
              </w:rPr>
              <w:t>2</w:t>
            </w:r>
          </w:p>
        </w:tc>
        <w:tc>
          <w:tcPr>
            <w:tcW w:w="1459" w:type="dxa"/>
            <w:vAlign w:val="center"/>
          </w:tcPr>
          <w:p w14:paraId="325272FA">
            <w:pPr>
              <w:jc w:val="center"/>
              <w:rPr>
                <w:rFonts w:hint="eastAsia"/>
                <w:b/>
                <w:bCs/>
                <w:lang w:eastAsia="zh-CN"/>
              </w:rPr>
            </w:pPr>
            <w:r>
              <w:rPr>
                <w:b/>
                <w:bCs/>
              </w:rPr>
              <w:t>技术</w:t>
            </w:r>
            <w:r>
              <w:rPr>
                <w:rFonts w:hint="eastAsia"/>
                <w:b/>
                <w:bCs/>
                <w:lang w:eastAsia="zh-CN"/>
              </w:rPr>
              <w:t>参数</w:t>
            </w:r>
          </w:p>
          <w:p w14:paraId="16A10FA1">
            <w:pPr>
              <w:jc w:val="center"/>
              <w:rPr>
                <w:rFonts w:hint="default"/>
                <w:b/>
                <w:bCs/>
                <w:lang w:val="en-US" w:eastAsia="zh-CN"/>
              </w:rPr>
            </w:pPr>
            <w:r>
              <w:rPr>
                <w:b/>
                <w:bCs/>
              </w:rPr>
              <w:t>（</w:t>
            </w:r>
            <w:r>
              <w:rPr>
                <w:rFonts w:hint="eastAsia"/>
                <w:b/>
                <w:bCs/>
                <w:lang w:val="en-US" w:eastAsia="zh-CN"/>
              </w:rPr>
              <w:t>30</w:t>
            </w:r>
            <w:r>
              <w:rPr>
                <w:b/>
                <w:bCs/>
              </w:rPr>
              <w:t>分）</w:t>
            </w:r>
          </w:p>
        </w:tc>
        <w:tc>
          <w:tcPr>
            <w:tcW w:w="7760" w:type="dxa"/>
            <w:vAlign w:val="top"/>
          </w:tcPr>
          <w:p w14:paraId="129D5D27">
            <w:pPr>
              <w:pStyle w:val="24"/>
              <w:spacing w:before="40" w:line="360" w:lineRule="auto"/>
              <w:ind w:left="114" w:leftChars="0" w:right="28" w:rightChars="0"/>
              <w:jc w:val="both"/>
              <w:rPr>
                <w:spacing w:val="-4"/>
                <w:highlight w:val="none"/>
              </w:rPr>
            </w:pPr>
            <w:r>
              <w:rPr>
                <w:rFonts w:hint="eastAsia"/>
                <w:spacing w:val="-4"/>
                <w:highlight w:val="none"/>
                <w:lang w:val="zh-CN" w:eastAsia="zh-CN"/>
              </w:rPr>
              <w:t>投标产品技术参数和配置完全满足或高于招标文件要求的，得</w:t>
            </w:r>
            <w:r>
              <w:rPr>
                <w:rFonts w:hint="eastAsia"/>
                <w:spacing w:val="-4"/>
                <w:highlight w:val="none"/>
                <w:lang w:val="en-US" w:eastAsia="zh-CN"/>
              </w:rPr>
              <w:t>30分；每有一项负偏离扣3分，扣完该项得分为止；</w:t>
            </w:r>
          </w:p>
        </w:tc>
      </w:tr>
      <w:tr w14:paraId="177B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00" w:type="dxa"/>
            <w:vAlign w:val="center"/>
          </w:tcPr>
          <w:p w14:paraId="0372DE8E">
            <w:pPr>
              <w:pStyle w:val="24"/>
              <w:spacing w:before="78" w:line="184" w:lineRule="auto"/>
              <w:jc w:val="center"/>
              <w:rPr>
                <w14:textOutline w14:w="4358" w14:cap="sq" w14:cmpd="sng">
                  <w14:solidFill>
                    <w14:srgbClr w14:val="000000"/>
                  </w14:solidFill>
                  <w14:prstDash w14:val="solid"/>
                  <w14:bevel/>
                </w14:textOutline>
              </w:rPr>
            </w:pPr>
            <w:r>
              <w:rPr>
                <w14:textOutline w14:w="4358" w14:cap="sq" w14:cmpd="sng">
                  <w14:solidFill>
                    <w14:srgbClr w14:val="000000"/>
                  </w14:solidFill>
                  <w14:prstDash w14:val="solid"/>
                  <w14:bevel/>
                </w14:textOutline>
              </w:rPr>
              <w:t>3</w:t>
            </w:r>
          </w:p>
        </w:tc>
        <w:tc>
          <w:tcPr>
            <w:tcW w:w="1459" w:type="dxa"/>
            <w:vAlign w:val="center"/>
          </w:tcPr>
          <w:p w14:paraId="61BC7CCB">
            <w:pPr>
              <w:jc w:val="center"/>
              <w:rPr>
                <w:rFonts w:hint="eastAsia"/>
                <w:b/>
                <w:bCs/>
                <w:lang w:val="zh-CN"/>
              </w:rPr>
            </w:pPr>
            <w:r>
              <w:rPr>
                <w:rFonts w:hint="eastAsia"/>
                <w:b/>
                <w:bCs/>
                <w:lang w:val="zh-CN"/>
              </w:rPr>
              <w:t>节能和环保</w:t>
            </w:r>
          </w:p>
          <w:p w14:paraId="56166757">
            <w:pPr>
              <w:jc w:val="center"/>
              <w:rPr>
                <w:b/>
                <w:bCs/>
              </w:rPr>
            </w:pPr>
            <w:r>
              <w:rPr>
                <w:rFonts w:hint="eastAsia"/>
                <w:b/>
                <w:bCs/>
                <w:lang w:val="zh-CN"/>
              </w:rPr>
              <w:t>（2分）</w:t>
            </w:r>
          </w:p>
        </w:tc>
        <w:tc>
          <w:tcPr>
            <w:tcW w:w="7760" w:type="dxa"/>
            <w:vAlign w:val="top"/>
          </w:tcPr>
          <w:p w14:paraId="7E4A4D06">
            <w:pPr>
              <w:pStyle w:val="24"/>
              <w:spacing w:before="40" w:line="360" w:lineRule="auto"/>
              <w:ind w:left="114" w:leftChars="0" w:right="28" w:rightChars="0"/>
              <w:jc w:val="both"/>
              <w:rPr>
                <w:spacing w:val="-4"/>
                <w:highlight w:val="none"/>
              </w:rPr>
            </w:pPr>
            <w:r>
              <w:rPr>
                <w:rFonts w:hint="eastAsia"/>
                <w:spacing w:val="-4"/>
                <w:highlight w:val="none"/>
                <w:lang w:val="zh-CN" w:eastAsia="zh-CN"/>
              </w:rPr>
              <w:t>所投产品为节能产品，得</w:t>
            </w:r>
            <w:r>
              <w:rPr>
                <w:rFonts w:hint="eastAsia"/>
                <w:spacing w:val="-4"/>
                <w:highlight w:val="none"/>
                <w:lang w:val="en-US" w:eastAsia="zh-CN"/>
              </w:rPr>
              <w:t>1</w:t>
            </w:r>
            <w:r>
              <w:rPr>
                <w:rFonts w:hint="eastAsia"/>
                <w:spacing w:val="-4"/>
                <w:highlight w:val="none"/>
                <w:lang w:val="zh-CN" w:eastAsia="zh-CN"/>
              </w:rPr>
              <w:t>分；所投产品为环保产品，得</w:t>
            </w:r>
            <w:r>
              <w:rPr>
                <w:rFonts w:hint="eastAsia"/>
                <w:spacing w:val="-4"/>
                <w:highlight w:val="none"/>
                <w:lang w:val="en-US" w:eastAsia="zh-CN"/>
              </w:rPr>
              <w:t>1</w:t>
            </w:r>
            <w:r>
              <w:rPr>
                <w:rFonts w:hint="eastAsia"/>
                <w:spacing w:val="-4"/>
                <w:highlight w:val="none"/>
                <w:lang w:val="zh-CN" w:eastAsia="zh-CN"/>
              </w:rPr>
              <w:t>分；共</w:t>
            </w:r>
            <w:r>
              <w:rPr>
                <w:rFonts w:hint="eastAsia"/>
                <w:spacing w:val="-4"/>
                <w:highlight w:val="none"/>
                <w:lang w:val="en-US" w:eastAsia="zh-CN"/>
              </w:rPr>
              <w:t>2</w:t>
            </w:r>
            <w:r>
              <w:rPr>
                <w:rFonts w:hint="eastAsia"/>
                <w:spacing w:val="-4"/>
                <w:highlight w:val="none"/>
                <w:lang w:val="zh-CN" w:eastAsia="zh-CN"/>
              </w:rPr>
              <w:t>分；未提供不得分。依据国家确定的认证机构出具的、处于有效期之内的节能产品、环境标志产品认证证书为准。</w:t>
            </w:r>
          </w:p>
        </w:tc>
      </w:tr>
      <w:tr w14:paraId="218B3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0" w:type="dxa"/>
            <w:vAlign w:val="center"/>
          </w:tcPr>
          <w:p w14:paraId="0D4912FD">
            <w:pPr>
              <w:pStyle w:val="24"/>
              <w:spacing w:before="78" w:line="184" w:lineRule="auto"/>
              <w:jc w:val="center"/>
              <w:rPr>
                <w14:textOutline w14:w="4358" w14:cap="sq" w14:cmpd="sng">
                  <w14:solidFill>
                    <w14:srgbClr w14:val="000000"/>
                  </w14:solidFill>
                  <w14:prstDash w14:val="solid"/>
                  <w14:bevel/>
                </w14:textOutline>
              </w:rPr>
            </w:pPr>
            <w:r>
              <w:rPr>
                <w14:textOutline w14:w="4358" w14:cap="sq" w14:cmpd="sng">
                  <w14:solidFill>
                    <w14:srgbClr w14:val="000000"/>
                  </w14:solidFill>
                  <w14:prstDash w14:val="solid"/>
                  <w14:bevel/>
                </w14:textOutline>
              </w:rPr>
              <w:t>4</w:t>
            </w:r>
          </w:p>
        </w:tc>
        <w:tc>
          <w:tcPr>
            <w:tcW w:w="1459" w:type="dxa"/>
            <w:shd w:val="clear" w:color="auto" w:fill="auto"/>
            <w:vAlign w:val="center"/>
          </w:tcPr>
          <w:p w14:paraId="5212D6AE">
            <w:pPr>
              <w:jc w:val="center"/>
              <w:rPr>
                <w:b/>
                <w:bCs/>
              </w:rPr>
            </w:pPr>
            <w:r>
              <w:rPr>
                <w:b/>
                <w:bCs/>
              </w:rPr>
              <w:t>履约能力</w:t>
            </w:r>
          </w:p>
          <w:p w14:paraId="7AA83398">
            <w:pPr>
              <w:jc w:val="center"/>
              <w:rPr>
                <w:rFonts w:hint="default"/>
                <w:b/>
                <w:bCs/>
                <w:lang w:val="en-US" w:eastAsia="zh-CN"/>
              </w:rPr>
            </w:pPr>
            <w:r>
              <w:rPr>
                <w:b/>
                <w:bCs/>
              </w:rPr>
              <w:t>(10 分)</w:t>
            </w:r>
          </w:p>
        </w:tc>
        <w:tc>
          <w:tcPr>
            <w:tcW w:w="7760" w:type="dxa"/>
            <w:shd w:val="clear" w:color="auto" w:fill="auto"/>
            <w:vAlign w:val="top"/>
          </w:tcPr>
          <w:p w14:paraId="24E3F147">
            <w:pPr>
              <w:pStyle w:val="24"/>
              <w:spacing w:before="40" w:line="360" w:lineRule="auto"/>
              <w:ind w:left="114" w:leftChars="0" w:right="28" w:rightChars="0"/>
              <w:jc w:val="both"/>
              <w:rPr>
                <w:spacing w:val="-4"/>
                <w:highlight w:val="none"/>
                <w:lang w:val="en-US" w:eastAsia="en-US"/>
              </w:rPr>
            </w:pPr>
            <w:r>
              <w:rPr>
                <w:spacing w:val="-4"/>
                <w:highlight w:val="none"/>
              </w:rPr>
              <w:t>提供自 202</w:t>
            </w:r>
            <w:r>
              <w:rPr>
                <w:rFonts w:hint="eastAsia"/>
                <w:spacing w:val="-4"/>
                <w:highlight w:val="none"/>
                <w:lang w:val="en-US" w:eastAsia="zh-CN"/>
              </w:rPr>
              <w:t>2</w:t>
            </w:r>
            <w:r>
              <w:rPr>
                <w:spacing w:val="-4"/>
                <w:highlight w:val="none"/>
              </w:rPr>
              <w:t xml:space="preserve"> 年以来投标人的类似业绩证明材料（需提供合同首页、标的及金额所在页、供货合同签字盖章页）,每提供 1 项得 2 分,满分10 分；不提供或提供不完整不得分。</w:t>
            </w:r>
          </w:p>
        </w:tc>
      </w:tr>
      <w:tr w14:paraId="2F432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00" w:type="dxa"/>
            <w:vAlign w:val="center"/>
          </w:tcPr>
          <w:p w14:paraId="0EA3DAE4">
            <w:pPr>
              <w:pStyle w:val="24"/>
              <w:spacing w:before="78" w:line="184" w:lineRule="auto"/>
              <w:jc w:val="center"/>
              <w:rPr>
                <w14:textOutline w14:w="4358" w14:cap="sq" w14:cmpd="sng">
                  <w14:solidFill>
                    <w14:srgbClr w14:val="000000"/>
                  </w14:solidFill>
                  <w14:prstDash w14:val="solid"/>
                  <w14:bevel/>
                </w14:textOutline>
              </w:rPr>
            </w:pPr>
            <w:r>
              <w:rPr>
                <w14:textOutline w14:w="4358" w14:cap="sq" w14:cmpd="sng">
                  <w14:solidFill>
                    <w14:srgbClr w14:val="000000"/>
                  </w14:solidFill>
                  <w14:prstDash w14:val="solid"/>
                  <w14:bevel/>
                </w14:textOutline>
              </w:rPr>
              <w:t>5</w:t>
            </w:r>
          </w:p>
        </w:tc>
        <w:tc>
          <w:tcPr>
            <w:tcW w:w="1459" w:type="dxa"/>
            <w:shd w:val="clear" w:color="auto" w:fill="auto"/>
            <w:vAlign w:val="center"/>
          </w:tcPr>
          <w:p w14:paraId="28010B32">
            <w:pPr>
              <w:jc w:val="center"/>
              <w:rPr>
                <w:b/>
                <w:bCs/>
              </w:rPr>
            </w:pPr>
          </w:p>
          <w:p w14:paraId="2694DFDA">
            <w:pPr>
              <w:jc w:val="center"/>
              <w:rPr>
                <w:b/>
                <w:bCs/>
              </w:rPr>
            </w:pPr>
            <w:r>
              <w:rPr>
                <w:b/>
                <w:bCs/>
              </w:rPr>
              <w:t>供货</w:t>
            </w:r>
            <w:r>
              <w:rPr>
                <w:rFonts w:hint="eastAsia"/>
                <w:b/>
                <w:bCs/>
                <w:lang w:eastAsia="zh-CN"/>
              </w:rPr>
              <w:t>质量、</w:t>
            </w:r>
            <w:r>
              <w:rPr>
                <w:b/>
                <w:bCs/>
              </w:rPr>
              <w:t>数量保证措施及施实施方案</w:t>
            </w:r>
          </w:p>
          <w:p w14:paraId="175B78D9">
            <w:pPr>
              <w:jc w:val="center"/>
              <w:rPr>
                <w:rFonts w:hint="default"/>
                <w:b/>
                <w:bCs/>
                <w:lang w:val="en-US" w:eastAsia="zh-CN"/>
              </w:rPr>
            </w:pPr>
            <w:r>
              <w:rPr>
                <w:b/>
                <w:bCs/>
              </w:rPr>
              <w:t>（</w:t>
            </w:r>
            <w:r>
              <w:rPr>
                <w:rFonts w:hint="eastAsia"/>
                <w:b/>
                <w:bCs/>
                <w:lang w:val="en-US" w:eastAsia="zh-CN"/>
              </w:rPr>
              <w:t>10</w:t>
            </w:r>
            <w:r>
              <w:rPr>
                <w:b/>
                <w:bCs/>
              </w:rPr>
              <w:t xml:space="preserve"> 分）</w:t>
            </w:r>
          </w:p>
        </w:tc>
        <w:tc>
          <w:tcPr>
            <w:tcW w:w="7760" w:type="dxa"/>
            <w:shd w:val="clear" w:color="auto" w:fill="auto"/>
            <w:vAlign w:val="top"/>
          </w:tcPr>
          <w:p w14:paraId="38F084F3">
            <w:pPr>
              <w:pStyle w:val="24"/>
              <w:spacing w:before="40" w:line="360" w:lineRule="auto"/>
              <w:ind w:left="114" w:leftChars="0" w:right="28" w:rightChars="0"/>
              <w:jc w:val="both"/>
              <w:rPr>
                <w:spacing w:val="-4"/>
                <w:highlight w:val="none"/>
              </w:rPr>
            </w:pPr>
            <w:r>
              <w:rPr>
                <w:spacing w:val="-4"/>
                <w:highlight w:val="none"/>
              </w:rPr>
              <w:t xml:space="preserve">投标人根据项目包内容制定相应的供货措施及实施方案，就货物生产、 检验、包装、贮藏等方面计划措施，提供的货物数量符合本项目采购需求，保证措施科学合理的得 </w:t>
            </w:r>
            <w:r>
              <w:rPr>
                <w:rFonts w:hint="eastAsia"/>
                <w:spacing w:val="-4"/>
                <w:highlight w:val="none"/>
                <w:lang w:val="en-US" w:eastAsia="zh-CN"/>
              </w:rPr>
              <w:t>10</w:t>
            </w:r>
            <w:r>
              <w:rPr>
                <w:spacing w:val="-4"/>
                <w:highlight w:val="none"/>
              </w:rPr>
              <w:t xml:space="preserve"> 分；提供的数量承诺及措施能较好的满足本采购需求的得 </w:t>
            </w:r>
            <w:r>
              <w:rPr>
                <w:rFonts w:hint="eastAsia"/>
                <w:spacing w:val="-4"/>
                <w:highlight w:val="none"/>
                <w:lang w:val="en-US" w:eastAsia="zh-CN"/>
              </w:rPr>
              <w:t>7</w:t>
            </w:r>
            <w:r>
              <w:rPr>
                <w:spacing w:val="-4"/>
                <w:highlight w:val="none"/>
              </w:rPr>
              <w:t xml:space="preserve"> 分；提供的数量承诺及措施基本符合本采购需求的得 4 分；数量保证措施承诺不完整且不符合项目实际采购需求的得</w:t>
            </w:r>
            <w:r>
              <w:rPr>
                <w:rFonts w:hint="eastAsia"/>
                <w:spacing w:val="-4"/>
                <w:highlight w:val="none"/>
                <w:lang w:val="en-US" w:eastAsia="zh-CN"/>
              </w:rPr>
              <w:t>1</w:t>
            </w:r>
            <w:r>
              <w:rPr>
                <w:spacing w:val="-4"/>
                <w:highlight w:val="none"/>
              </w:rPr>
              <w:t xml:space="preserve"> 分；</w:t>
            </w:r>
          </w:p>
          <w:p w14:paraId="4635ACAC">
            <w:pPr>
              <w:pStyle w:val="24"/>
              <w:spacing w:before="40" w:line="360" w:lineRule="auto"/>
              <w:ind w:left="114" w:leftChars="0" w:right="28" w:rightChars="0"/>
              <w:jc w:val="both"/>
              <w:rPr>
                <w:rFonts w:ascii="宋体" w:hAnsi="宋体" w:eastAsia="宋体" w:cs="宋体"/>
                <w:kern w:val="2"/>
                <w:sz w:val="24"/>
                <w:szCs w:val="24"/>
                <w:highlight w:val="none"/>
                <w:lang w:val="en-US" w:eastAsia="en-US" w:bidi="ar-SA"/>
              </w:rPr>
            </w:pPr>
            <w:r>
              <w:rPr>
                <w:spacing w:val="-4"/>
                <w:highlight w:val="none"/>
              </w:rPr>
              <w:t>未提供不得分。</w:t>
            </w:r>
          </w:p>
        </w:tc>
      </w:tr>
      <w:tr w14:paraId="6DE83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600" w:type="dxa"/>
            <w:vAlign w:val="center"/>
          </w:tcPr>
          <w:p w14:paraId="3BAA3B82">
            <w:pPr>
              <w:pStyle w:val="24"/>
              <w:spacing w:before="78" w:line="184" w:lineRule="auto"/>
              <w:jc w:val="center"/>
              <w:rPr>
                <w14:textOutline w14:w="4358" w14:cap="sq" w14:cmpd="sng">
                  <w14:solidFill>
                    <w14:srgbClr w14:val="000000"/>
                  </w14:solidFill>
                  <w14:prstDash w14:val="solid"/>
                  <w14:bevel/>
                </w14:textOutline>
              </w:rPr>
            </w:pPr>
            <w:r>
              <w:rPr>
                <w:rFonts w:hint="eastAsia"/>
                <w:lang w:val="en-US" w:eastAsia="zh-CN"/>
                <w14:textOutline w14:w="4358" w14:cap="sq" w14:cmpd="sng">
                  <w14:solidFill>
                    <w14:srgbClr w14:val="000000"/>
                  </w14:solidFill>
                  <w14:prstDash w14:val="solid"/>
                  <w14:bevel/>
                </w14:textOutline>
              </w:rPr>
              <w:t>6</w:t>
            </w:r>
          </w:p>
        </w:tc>
        <w:tc>
          <w:tcPr>
            <w:tcW w:w="1459" w:type="dxa"/>
            <w:shd w:val="clear" w:color="auto" w:fill="auto"/>
            <w:vAlign w:val="center"/>
          </w:tcPr>
          <w:p w14:paraId="632B9C98">
            <w:pPr>
              <w:jc w:val="center"/>
              <w:rPr>
                <w:b/>
                <w:bCs/>
              </w:rPr>
            </w:pPr>
            <w:r>
              <w:rPr>
                <w:b/>
                <w:bCs/>
              </w:rPr>
              <w:t>货物配送方案</w:t>
            </w:r>
          </w:p>
          <w:p w14:paraId="74372AAD">
            <w:pPr>
              <w:jc w:val="center"/>
              <w:rPr>
                <w:b/>
                <w:bCs/>
                <w:lang w:val="en-US" w:eastAsia="en-US"/>
              </w:rPr>
            </w:pPr>
            <w:r>
              <w:rPr>
                <w:b/>
                <w:bCs/>
              </w:rPr>
              <w:t>（</w:t>
            </w:r>
            <w:r>
              <w:rPr>
                <w:rFonts w:hint="eastAsia"/>
                <w:b/>
                <w:bCs/>
                <w:lang w:val="en-US" w:eastAsia="zh-CN"/>
              </w:rPr>
              <w:t>8</w:t>
            </w:r>
            <w:r>
              <w:rPr>
                <w:b/>
                <w:bCs/>
              </w:rPr>
              <w:t xml:space="preserve"> 分）</w:t>
            </w:r>
          </w:p>
        </w:tc>
        <w:tc>
          <w:tcPr>
            <w:tcW w:w="7760" w:type="dxa"/>
            <w:shd w:val="clear" w:color="auto" w:fill="auto"/>
            <w:vAlign w:val="top"/>
          </w:tcPr>
          <w:p w14:paraId="1D9FA08A">
            <w:pPr>
              <w:pStyle w:val="24"/>
              <w:spacing w:before="40" w:line="360" w:lineRule="auto"/>
              <w:ind w:left="114" w:leftChars="0" w:right="28" w:rightChars="0"/>
              <w:jc w:val="both"/>
              <w:rPr>
                <w:spacing w:val="-4"/>
                <w:highlight w:val="none"/>
              </w:rPr>
            </w:pPr>
            <w:r>
              <w:rPr>
                <w:spacing w:val="-4"/>
                <w:highlight w:val="none"/>
              </w:rPr>
              <w:t xml:space="preserve">投标人根据项目包内容制定相应的货物配送、搬运等方案，就方案的合理性、时效性、针对性、安全性等方面进行综合评比，方案科学合理、内容具体符合招标文件实际需求，操作性强的得 </w:t>
            </w:r>
            <w:r>
              <w:rPr>
                <w:rFonts w:hint="eastAsia"/>
                <w:spacing w:val="-4"/>
                <w:highlight w:val="none"/>
                <w:lang w:val="en-US" w:eastAsia="zh-CN"/>
              </w:rPr>
              <w:t>8</w:t>
            </w:r>
            <w:r>
              <w:rPr>
                <w:spacing w:val="-4"/>
                <w:highlight w:val="none"/>
              </w:rPr>
              <w:t>分；方案基本合理</w:t>
            </w:r>
            <w:r>
              <w:rPr>
                <w:rFonts w:hint="eastAsia"/>
                <w:spacing w:val="-4"/>
                <w:highlight w:val="none"/>
                <w:lang w:eastAsia="zh-CN"/>
              </w:rPr>
              <w:t>，</w:t>
            </w:r>
            <w:r>
              <w:rPr>
                <w:spacing w:val="-4"/>
                <w:highlight w:val="none"/>
              </w:rPr>
              <w:t xml:space="preserve">内容具体，质量保证措施得当合理，操作性较强得 </w:t>
            </w:r>
            <w:r>
              <w:rPr>
                <w:rFonts w:hint="eastAsia"/>
                <w:spacing w:val="-4"/>
                <w:highlight w:val="none"/>
                <w:lang w:val="en-US" w:eastAsia="zh-CN"/>
              </w:rPr>
              <w:t>6</w:t>
            </w:r>
            <w:r>
              <w:rPr>
                <w:spacing w:val="-4"/>
                <w:highlight w:val="none"/>
              </w:rPr>
              <w:t xml:space="preserve">分；方案基本合理，内容具体，质量保证措施得当可操作的得 4 分；方案不完整得 </w:t>
            </w:r>
            <w:r>
              <w:rPr>
                <w:rFonts w:hint="eastAsia"/>
                <w:spacing w:val="-4"/>
                <w:highlight w:val="none"/>
                <w:lang w:val="en-US" w:eastAsia="zh-CN"/>
              </w:rPr>
              <w:t>2</w:t>
            </w:r>
            <w:r>
              <w:rPr>
                <w:spacing w:val="-4"/>
                <w:highlight w:val="none"/>
              </w:rPr>
              <w:t>分；</w:t>
            </w:r>
          </w:p>
          <w:p w14:paraId="5BAC9F2D">
            <w:pPr>
              <w:pStyle w:val="24"/>
              <w:spacing w:before="40" w:line="360" w:lineRule="auto"/>
              <w:ind w:left="114" w:leftChars="0" w:right="28" w:rightChars="0"/>
              <w:jc w:val="both"/>
              <w:rPr>
                <w:rFonts w:ascii="宋体" w:hAnsi="宋体" w:eastAsia="宋体" w:cs="宋体"/>
                <w:spacing w:val="-2"/>
                <w:kern w:val="2"/>
                <w:sz w:val="24"/>
                <w:szCs w:val="24"/>
                <w:highlight w:val="none"/>
                <w:lang w:val="en-US" w:eastAsia="en-US" w:bidi="ar-SA"/>
              </w:rPr>
            </w:pPr>
            <w:r>
              <w:rPr>
                <w:spacing w:val="-4"/>
                <w:highlight w:val="none"/>
              </w:rPr>
              <w:t>未提供不得分。</w:t>
            </w:r>
          </w:p>
        </w:tc>
      </w:tr>
      <w:tr w14:paraId="57253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5" w:hRule="atLeast"/>
        </w:trPr>
        <w:tc>
          <w:tcPr>
            <w:tcW w:w="600" w:type="dxa"/>
            <w:vAlign w:val="center"/>
          </w:tcPr>
          <w:p w14:paraId="7DF28102">
            <w:pPr>
              <w:pStyle w:val="24"/>
              <w:spacing w:before="78" w:line="184" w:lineRule="auto"/>
              <w:jc w:val="center"/>
              <w:rPr>
                <w:rFonts w:hint="default"/>
                <w:lang w:val="en-US" w:eastAsia="zh-CN"/>
                <w14:textOutline w14:w="4358" w14:cap="sq" w14:cmpd="sng">
                  <w14:solidFill>
                    <w14:srgbClr w14:val="000000"/>
                  </w14:solidFill>
                  <w14:prstDash w14:val="solid"/>
                  <w14:bevel/>
                </w14:textOutline>
              </w:rPr>
            </w:pPr>
            <w:r>
              <w:rPr>
                <w:rFonts w:hint="eastAsia"/>
                <w:lang w:val="en-US" w:eastAsia="zh-CN"/>
                <w14:textOutline w14:w="4358" w14:cap="sq" w14:cmpd="sng">
                  <w14:solidFill>
                    <w14:srgbClr w14:val="000000"/>
                  </w14:solidFill>
                  <w14:prstDash w14:val="solid"/>
                  <w14:bevel/>
                </w14:textOutline>
              </w:rPr>
              <w:t>7</w:t>
            </w:r>
          </w:p>
        </w:tc>
        <w:tc>
          <w:tcPr>
            <w:tcW w:w="1459" w:type="dxa"/>
            <w:shd w:val="clear" w:color="auto" w:fill="auto"/>
            <w:vAlign w:val="center"/>
          </w:tcPr>
          <w:p w14:paraId="0FE57F93">
            <w:pPr>
              <w:jc w:val="center"/>
              <w:rPr>
                <w:rFonts w:hint="eastAsia"/>
                <w:b/>
                <w:bCs/>
                <w:lang w:eastAsia="zh-CN"/>
              </w:rPr>
            </w:pPr>
            <w:r>
              <w:rPr>
                <w:b/>
                <w:bCs/>
              </w:rPr>
              <w:t>售后服务</w:t>
            </w:r>
            <w:r>
              <w:rPr>
                <w:rFonts w:hint="eastAsia"/>
                <w:b/>
                <w:bCs/>
                <w:lang w:eastAsia="zh-CN"/>
              </w:rPr>
              <w:t>及相关承诺</w:t>
            </w:r>
          </w:p>
          <w:p w14:paraId="0469E428">
            <w:pPr>
              <w:jc w:val="center"/>
              <w:rPr>
                <w:b/>
                <w:bCs/>
                <w:lang w:val="en-US" w:eastAsia="en-US"/>
              </w:rPr>
            </w:pPr>
            <w:r>
              <w:rPr>
                <w:b/>
                <w:bCs/>
              </w:rPr>
              <w:t>（</w:t>
            </w:r>
            <w:r>
              <w:rPr>
                <w:rFonts w:hint="eastAsia"/>
                <w:b/>
                <w:bCs/>
                <w:lang w:val="en-US" w:eastAsia="zh-CN"/>
              </w:rPr>
              <w:t>10分）</w:t>
            </w:r>
          </w:p>
        </w:tc>
        <w:tc>
          <w:tcPr>
            <w:tcW w:w="7760" w:type="dxa"/>
            <w:shd w:val="clear" w:color="auto" w:fill="auto"/>
            <w:vAlign w:val="top"/>
          </w:tcPr>
          <w:p w14:paraId="270C6F51">
            <w:pPr>
              <w:pStyle w:val="24"/>
              <w:numPr>
                <w:ilvl w:val="0"/>
                <w:numId w:val="0"/>
              </w:numPr>
              <w:spacing w:before="183" w:line="360" w:lineRule="auto"/>
              <w:ind w:left="124" w:leftChars="0" w:right="28" w:rightChars="0"/>
              <w:jc w:val="both"/>
              <w:rPr>
                <w:spacing w:val="-3"/>
                <w:highlight w:val="none"/>
                <w:lang w:val="en-US" w:eastAsia="en-US"/>
              </w:rPr>
            </w:pPr>
            <w:r>
              <w:rPr>
                <w:rFonts w:hint="eastAsia"/>
                <w:spacing w:val="-2"/>
                <w:highlight w:val="none"/>
                <w:lang w:val="en-US" w:eastAsia="zh-CN"/>
              </w:rPr>
              <w:t>1、</w:t>
            </w:r>
            <w:r>
              <w:rPr>
                <w:spacing w:val="-2"/>
                <w:highlight w:val="none"/>
              </w:rPr>
              <w:t>验收方案及售后服务计划、措</w:t>
            </w:r>
            <w:r>
              <w:rPr>
                <w:spacing w:val="-3"/>
                <w:highlight w:val="none"/>
              </w:rPr>
              <w:t>施科学详尽，符合本项目所在地区验收标准和程序，相关承诺切合本项目</w:t>
            </w:r>
            <w:r>
              <w:rPr>
                <w:spacing w:val="-8"/>
                <w:highlight w:val="none"/>
              </w:rPr>
              <w:t>产品具体情况，事故响应时间及时的得</w:t>
            </w:r>
            <w:r>
              <w:rPr>
                <w:rFonts w:hint="eastAsia"/>
                <w:spacing w:val="-46"/>
                <w:highlight w:val="none"/>
                <w:lang w:val="en-US" w:eastAsia="zh-CN"/>
              </w:rPr>
              <w:t>8</w:t>
            </w:r>
            <w:r>
              <w:rPr>
                <w:spacing w:val="-8"/>
                <w:highlight w:val="none"/>
              </w:rPr>
              <w:t>分；验收方案及售后服务</w:t>
            </w:r>
            <w:r>
              <w:rPr>
                <w:spacing w:val="-9"/>
                <w:highlight w:val="none"/>
              </w:rPr>
              <w:t>计划、</w:t>
            </w:r>
            <w:r>
              <w:rPr>
                <w:spacing w:val="-3"/>
                <w:highlight w:val="none"/>
              </w:rPr>
              <w:t>措施较为具体，满足甲方售后服务基本需求，事故响应时间较为及时的得</w:t>
            </w:r>
            <w:r>
              <w:rPr>
                <w:rFonts w:hint="eastAsia"/>
                <w:spacing w:val="-47"/>
                <w:highlight w:val="none"/>
                <w:lang w:val="en-US" w:eastAsia="zh-CN"/>
              </w:rPr>
              <w:t>6</w:t>
            </w:r>
            <w:r>
              <w:rPr>
                <w:spacing w:val="-3"/>
                <w:highlight w:val="none"/>
              </w:rPr>
              <w:t>分；验收方案、售后服务计划、措施及事故响应时间能</w:t>
            </w:r>
            <w:r>
              <w:rPr>
                <w:spacing w:val="-4"/>
                <w:highlight w:val="none"/>
              </w:rPr>
              <w:t>够满足本项</w:t>
            </w:r>
            <w:r>
              <w:rPr>
                <w:spacing w:val="-5"/>
                <w:highlight w:val="none"/>
              </w:rPr>
              <w:t>目售后服</w:t>
            </w:r>
            <w:r>
              <w:rPr>
                <w:spacing w:val="-3"/>
                <w:highlight w:val="none"/>
              </w:rPr>
              <w:t xml:space="preserve">务最低需求的得 </w:t>
            </w:r>
            <w:r>
              <w:rPr>
                <w:rFonts w:hint="eastAsia"/>
                <w:spacing w:val="-3"/>
                <w:highlight w:val="none"/>
                <w:lang w:val="en-US" w:eastAsia="zh-CN"/>
              </w:rPr>
              <w:t>4</w:t>
            </w:r>
            <w:r>
              <w:rPr>
                <w:spacing w:val="-3"/>
                <w:highlight w:val="none"/>
              </w:rPr>
              <w:t>分；未提供不得分。</w:t>
            </w:r>
          </w:p>
          <w:p w14:paraId="5B232CFC">
            <w:pPr>
              <w:pStyle w:val="24"/>
              <w:numPr>
                <w:ilvl w:val="0"/>
                <w:numId w:val="0"/>
              </w:numPr>
              <w:spacing w:before="183" w:line="360" w:lineRule="auto"/>
              <w:ind w:left="124" w:leftChars="0" w:right="28" w:rightChars="0"/>
              <w:jc w:val="both"/>
              <w:rPr>
                <w:spacing w:val="-5"/>
                <w:highlight w:val="none"/>
                <w:lang w:val="en-US" w:eastAsia="en-US"/>
              </w:rPr>
            </w:pPr>
            <w:r>
              <w:rPr>
                <w:rFonts w:hint="eastAsia"/>
                <w:spacing w:val="-3"/>
                <w:highlight w:val="none"/>
                <w:lang w:val="en-US" w:eastAsia="zh-CN"/>
              </w:rPr>
              <w:t>2.提供售后服务相关承诺函的得2分；未提供不得分。</w:t>
            </w:r>
          </w:p>
        </w:tc>
      </w:tr>
    </w:tbl>
    <w:p w14:paraId="72AD57A3">
      <w:pPr>
        <w:pStyle w:val="16"/>
        <w:rPr>
          <w:rFonts w:hint="eastAsia"/>
          <w:lang w:val="zh-CN"/>
        </w:rPr>
      </w:pPr>
    </w:p>
    <w:p w14:paraId="2C4913CF">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20.4</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结果汇总完成后，除下列情形外，采购人或者采购代理机构不得以任何理由组织重新评审。</w:t>
      </w:r>
    </w:p>
    <w:p w14:paraId="0D793374">
      <w:pPr>
        <w:widowControl/>
        <w:spacing w:line="360" w:lineRule="auto"/>
        <w:ind w:firstLine="480" w:firstLineChars="200"/>
        <w:jc w:val="left"/>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（1）资格性检查认定错误的；</w:t>
      </w:r>
    </w:p>
    <w:p w14:paraId="1DD8DADB">
      <w:pPr>
        <w:widowControl/>
        <w:spacing w:line="360" w:lineRule="auto"/>
        <w:ind w:firstLine="480" w:firstLineChars="200"/>
        <w:jc w:val="left"/>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（2）分值汇总计算错误的；</w:t>
      </w:r>
    </w:p>
    <w:p w14:paraId="0FA1B683">
      <w:pPr>
        <w:widowControl/>
        <w:spacing w:line="360" w:lineRule="auto"/>
        <w:ind w:firstLine="480" w:firstLineChars="200"/>
        <w:jc w:val="left"/>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（3）分项评分超出评分标准范围的；</w:t>
      </w:r>
    </w:p>
    <w:p w14:paraId="4F90B685">
      <w:pPr>
        <w:widowControl/>
        <w:spacing w:line="360" w:lineRule="auto"/>
        <w:ind w:firstLine="480" w:firstLineChars="200"/>
        <w:jc w:val="left"/>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（4）客观分评分不一致的；</w:t>
      </w:r>
    </w:p>
    <w:p w14:paraId="5730B8D4">
      <w:pPr>
        <w:widowControl/>
        <w:spacing w:line="360" w:lineRule="auto"/>
        <w:ind w:firstLine="480" w:firstLineChars="200"/>
        <w:jc w:val="left"/>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（5）经</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小组一致认定评分畸高、畸低的。</w:t>
      </w:r>
    </w:p>
    <w:p w14:paraId="17965AA0">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报告签署前，经复核发现存在以上情形之一的，</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小组应当当场修改</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结果，并在</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报告中记载；</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报告签署后，采购人或者采购代理机构发现存在以上情形之一的，应当组织原</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小组进行重新评审，重新评审改变</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结果的，书面报告本级财政部门。</w:t>
      </w:r>
    </w:p>
    <w:p w14:paraId="6272ACB9">
      <w:pPr>
        <w:autoSpaceDE w:val="0"/>
        <w:autoSpaceDN w:val="0"/>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供应商对以上情形提出质疑的，采购人或者采购代理机构可以组织原</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小组进行重新评审，重新评审改变</w:t>
      </w:r>
      <w:r>
        <w:rPr>
          <w:rFonts w:hint="eastAsia" w:ascii="宋体" w:hAnsi="宋体" w:cs="宋体"/>
          <w:color w:val="auto"/>
          <w:highlight w:val="none"/>
          <w:shd w:val="clear" w:color="auto" w:fill="FFFFFF"/>
          <w:lang w:eastAsia="zh-CN"/>
        </w:rPr>
        <w:t>竞争性磋商</w:t>
      </w:r>
      <w:r>
        <w:rPr>
          <w:rFonts w:hint="eastAsia" w:ascii="宋体" w:hAnsi="宋体" w:cs="宋体"/>
          <w:color w:val="auto"/>
          <w:highlight w:val="none"/>
          <w:shd w:val="clear" w:color="auto" w:fill="FFFFFF"/>
        </w:rPr>
        <w:t>结果的，应当书面报告本级财政部门。</w:t>
      </w:r>
    </w:p>
    <w:p w14:paraId="12B87408">
      <w:pPr>
        <w:pStyle w:val="15"/>
        <w:spacing w:before="0" w:after="0" w:line="360" w:lineRule="auto"/>
        <w:ind w:firstLine="723" w:firstLineChars="200"/>
        <w:rPr>
          <w:rFonts w:ascii="宋体" w:hAnsi="宋体" w:cs="宋体"/>
          <w:color w:val="auto"/>
          <w:highlight w:val="none"/>
          <w:lang w:val="zh-CN"/>
        </w:rPr>
      </w:pPr>
      <w:bookmarkStart w:id="70" w:name="_Toc292"/>
      <w:r>
        <w:rPr>
          <w:rFonts w:hint="eastAsia" w:ascii="宋体" w:hAnsi="宋体" w:cs="宋体"/>
          <w:color w:val="auto"/>
          <w:highlight w:val="none"/>
          <w:lang w:val="zh-CN"/>
        </w:rPr>
        <w:t>六、成交</w:t>
      </w:r>
      <w:bookmarkEnd w:id="70"/>
    </w:p>
    <w:p w14:paraId="5076F96A">
      <w:pPr>
        <w:pStyle w:val="15"/>
        <w:spacing w:before="0" w:after="0" w:line="360" w:lineRule="auto"/>
        <w:ind w:left="426" w:firstLine="562" w:firstLineChars="200"/>
        <w:jc w:val="left"/>
        <w:rPr>
          <w:color w:val="auto"/>
          <w:highlight w:val="none"/>
          <w:lang w:val="zh-CN"/>
        </w:rPr>
      </w:pPr>
      <w:bookmarkStart w:id="71" w:name="_Toc515908197"/>
      <w:bookmarkStart w:id="72" w:name="_Toc17209"/>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1</w:t>
      </w:r>
      <w:r>
        <w:rPr>
          <w:rFonts w:hint="eastAsia" w:ascii="宋体" w:hAnsi="宋体" w:cs="宋体"/>
          <w:color w:val="auto"/>
          <w:sz w:val="28"/>
          <w:szCs w:val="28"/>
          <w:highlight w:val="none"/>
          <w:lang w:val="zh-CN"/>
        </w:rPr>
        <w:t>.推荐并确定</w:t>
      </w:r>
      <w:bookmarkEnd w:id="71"/>
      <w:r>
        <w:rPr>
          <w:rFonts w:hint="eastAsia" w:ascii="宋体" w:hAnsi="宋体" w:cs="宋体"/>
          <w:color w:val="auto"/>
          <w:sz w:val="28"/>
          <w:szCs w:val="28"/>
          <w:highlight w:val="none"/>
        </w:rPr>
        <w:t>成交候选供应商</w:t>
      </w:r>
      <w:bookmarkEnd w:id="72"/>
    </w:p>
    <w:p w14:paraId="5795BDDB">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21.1</w:t>
      </w:r>
      <w:r>
        <w:rPr>
          <w:rFonts w:hint="eastAsia" w:ascii="宋体" w:hAnsi="宋体" w:cs="宋体"/>
          <w:color w:val="auto"/>
          <w:highlight w:val="none"/>
          <w:lang w:eastAsia="zh-CN"/>
        </w:rPr>
        <w:t>竞争性磋商</w:t>
      </w:r>
      <w:r>
        <w:rPr>
          <w:rFonts w:hint="eastAsia" w:ascii="宋体" w:hAnsi="宋体" w:cs="宋体"/>
          <w:color w:val="auto"/>
          <w:highlight w:val="none"/>
        </w:rPr>
        <w:t>小组应当根据综合评分情况，按照评审得分由高到低顺序推荐成交候选供应商，并编写评审报告。评审得分相同的，按照最后报价由低到高的顺序推荐。评审得分且最后报价相同的，按照技术指标优劣顺序推荐。</w:t>
      </w:r>
    </w:p>
    <w:p w14:paraId="71BAC077">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21.2评审报告应当由</w:t>
      </w:r>
      <w:r>
        <w:rPr>
          <w:rFonts w:hint="eastAsia" w:ascii="宋体" w:hAnsi="宋体" w:cs="宋体"/>
          <w:color w:val="auto"/>
          <w:highlight w:val="none"/>
          <w:lang w:eastAsia="zh-CN"/>
        </w:rPr>
        <w:t>竞争性磋商</w:t>
      </w:r>
      <w:r>
        <w:rPr>
          <w:rFonts w:hint="eastAsia" w:ascii="宋体" w:hAnsi="宋体" w:cs="宋体"/>
          <w:color w:val="auto"/>
          <w:highlight w:val="none"/>
        </w:rPr>
        <w:t>小组全体人员签字认可。</w:t>
      </w:r>
      <w:r>
        <w:rPr>
          <w:rFonts w:hint="eastAsia" w:ascii="宋体" w:hAnsi="宋体" w:cs="宋体"/>
          <w:color w:val="auto"/>
          <w:highlight w:val="none"/>
          <w:lang w:eastAsia="zh-CN"/>
        </w:rPr>
        <w:t>竞争性磋商</w:t>
      </w:r>
      <w:r>
        <w:rPr>
          <w:rFonts w:hint="eastAsia" w:ascii="宋体" w:hAnsi="宋体" w:cs="宋体"/>
          <w:color w:val="auto"/>
          <w:highlight w:val="none"/>
        </w:rPr>
        <w:t>小组成员对评审报告有异议的，</w:t>
      </w:r>
      <w:r>
        <w:rPr>
          <w:rFonts w:hint="eastAsia" w:ascii="宋体" w:hAnsi="宋体" w:cs="宋体"/>
          <w:color w:val="auto"/>
          <w:highlight w:val="none"/>
          <w:lang w:eastAsia="zh-CN"/>
        </w:rPr>
        <w:t>竞争性磋商</w:t>
      </w:r>
      <w:r>
        <w:rPr>
          <w:rFonts w:hint="eastAsia" w:ascii="宋体" w:hAnsi="宋体" w:cs="宋体"/>
          <w:color w:val="auto"/>
          <w:highlight w:val="none"/>
        </w:rPr>
        <w:t>小组按照少数服从多数的原则推荐成交候选供应商，采购程序继续进行。对评审报告有异议的</w:t>
      </w:r>
      <w:r>
        <w:rPr>
          <w:rFonts w:hint="eastAsia" w:ascii="宋体" w:hAnsi="宋体" w:cs="宋体"/>
          <w:color w:val="auto"/>
          <w:highlight w:val="none"/>
          <w:lang w:eastAsia="zh-CN"/>
        </w:rPr>
        <w:t>竞争性磋商</w:t>
      </w:r>
      <w:r>
        <w:rPr>
          <w:rFonts w:hint="eastAsia" w:ascii="宋体" w:hAnsi="宋体" w:cs="宋体"/>
          <w:color w:val="auto"/>
          <w:highlight w:val="none"/>
        </w:rPr>
        <w:t>小组成员，应当在报告上签署不同意见并说明理由，由</w:t>
      </w:r>
      <w:r>
        <w:rPr>
          <w:rFonts w:hint="eastAsia" w:ascii="宋体" w:hAnsi="宋体" w:cs="宋体"/>
          <w:color w:val="auto"/>
          <w:highlight w:val="none"/>
          <w:lang w:eastAsia="zh-CN"/>
        </w:rPr>
        <w:t>竞争性磋商</w:t>
      </w:r>
      <w:r>
        <w:rPr>
          <w:rFonts w:hint="eastAsia" w:ascii="宋体" w:hAnsi="宋体" w:cs="宋体"/>
          <w:color w:val="auto"/>
          <w:highlight w:val="none"/>
        </w:rPr>
        <w:t>小组书面记录相关情况。</w:t>
      </w:r>
      <w:r>
        <w:rPr>
          <w:rFonts w:hint="eastAsia" w:ascii="宋体" w:hAnsi="宋体" w:cs="宋体"/>
          <w:color w:val="auto"/>
          <w:highlight w:val="none"/>
          <w:lang w:eastAsia="zh-CN"/>
        </w:rPr>
        <w:t>竞争性磋商</w:t>
      </w:r>
      <w:r>
        <w:rPr>
          <w:rFonts w:hint="eastAsia" w:ascii="宋体" w:hAnsi="宋体" w:cs="宋体"/>
          <w:color w:val="auto"/>
          <w:highlight w:val="none"/>
        </w:rPr>
        <w:t>小组成员拒绝在报告上签字又不书面说明其不同意见和理由的，视为同意评审报告。</w:t>
      </w:r>
    </w:p>
    <w:p w14:paraId="6D3C7B34">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21.3采购代理机构应当在评审结束后2个工作日内将评审报告送采购人确认。</w:t>
      </w:r>
    </w:p>
    <w:p w14:paraId="1C05A1E3">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21.4采购人应当在收到评审报告后5个工作日内，从评审报告提出的成交候选供应商中，按照排序由高到低的原则确定成交供应商，也可以书面授权</w:t>
      </w:r>
      <w:r>
        <w:rPr>
          <w:rFonts w:hint="eastAsia" w:ascii="宋体" w:hAnsi="宋体" w:cs="宋体"/>
          <w:color w:val="auto"/>
          <w:highlight w:val="none"/>
          <w:lang w:eastAsia="zh-CN"/>
        </w:rPr>
        <w:t>竞争性磋商</w:t>
      </w:r>
      <w:r>
        <w:rPr>
          <w:rFonts w:hint="eastAsia" w:ascii="宋体" w:hAnsi="宋体" w:cs="宋体"/>
          <w:color w:val="auto"/>
          <w:highlight w:val="none"/>
        </w:rPr>
        <w:t>小组直接确定成交供应商。采购人逾期未确定成交供应商且不提出异议的，视为确定评审报告提出的排序第一的供应商为成交供应商。</w:t>
      </w:r>
    </w:p>
    <w:p w14:paraId="5B906A73">
      <w:pPr>
        <w:pStyle w:val="15"/>
        <w:spacing w:before="0" w:after="0" w:line="360" w:lineRule="auto"/>
        <w:ind w:firstLine="562" w:firstLineChars="200"/>
        <w:jc w:val="left"/>
        <w:rPr>
          <w:rFonts w:ascii="宋体" w:hAnsi="宋体" w:cs="宋体"/>
          <w:color w:val="auto"/>
          <w:highlight w:val="none"/>
          <w:lang w:val="zh-CN"/>
        </w:rPr>
      </w:pPr>
      <w:bookmarkStart w:id="73" w:name="_Toc515908198"/>
      <w:bookmarkStart w:id="74" w:name="_Toc27763"/>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zh-CN"/>
        </w:rPr>
        <w:t>.成交通知</w:t>
      </w:r>
      <w:bookmarkEnd w:id="73"/>
      <w:bookmarkEnd w:id="74"/>
    </w:p>
    <w:p w14:paraId="42F40595">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kern w:val="0"/>
          <w:highlight w:val="none"/>
        </w:rPr>
        <w:t>22.1</w:t>
      </w:r>
      <w:r>
        <w:rPr>
          <w:rFonts w:hint="eastAsia" w:ascii="宋体" w:hAnsi="宋体" w:cs="宋体"/>
          <w:color w:val="auto"/>
          <w:highlight w:val="none"/>
        </w:rPr>
        <w:t>采购人或者采购代理机构应当在成交供应商确定后2个工作日内，在省级以上财政部门指定的政府采购信息发布媒体上公告成交结果，同时向成交供应商发出成交通知书。</w:t>
      </w:r>
      <w:r>
        <w:rPr>
          <w:rFonts w:hint="eastAsia" w:ascii="宋体" w:hAnsi="宋体" w:cs="宋体"/>
          <w:color w:val="auto"/>
          <w:kern w:val="0"/>
          <w:highlight w:val="none"/>
        </w:rPr>
        <w:t>对</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无效的供应商，采购人或采购代理机构应当告知其</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无效的原因。</w:t>
      </w:r>
    </w:p>
    <w:p w14:paraId="288387F9">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22.2成交结果公告内容应当包括采购人及其委托的采购代理机构的名称、地址、联系方式，项目名称和项目编号，成交人名称、地址和成交金额，成交结果公告期限以及评审专家名单。</w:t>
      </w:r>
    </w:p>
    <w:p w14:paraId="06F811FA">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采用书面推荐供应商参加采购活动的，还应当公告采购人和评审专家的推荐意见。</w:t>
      </w:r>
    </w:p>
    <w:p w14:paraId="1E6E0A0D">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22.3成交结果公告期限为1个工作日。</w:t>
      </w:r>
    </w:p>
    <w:p w14:paraId="4DB81C7B">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22.4成交通知书发出后，采购人不得违法改变成交结果，成交人无正当理由不得放弃成交。</w:t>
      </w:r>
    </w:p>
    <w:p w14:paraId="48041FF3">
      <w:pPr>
        <w:pStyle w:val="15"/>
        <w:spacing w:before="0" w:after="0" w:line="360" w:lineRule="auto"/>
        <w:ind w:firstLine="723" w:firstLineChars="200"/>
        <w:rPr>
          <w:rFonts w:ascii="宋体" w:hAnsi="宋体" w:cs="宋体"/>
          <w:color w:val="auto"/>
          <w:highlight w:val="none"/>
          <w:lang w:val="zh-CN"/>
        </w:rPr>
      </w:pPr>
      <w:bookmarkStart w:id="75" w:name="_Toc24710"/>
      <w:r>
        <w:rPr>
          <w:rFonts w:hint="eastAsia" w:ascii="宋体" w:hAnsi="宋体" w:cs="宋体"/>
          <w:color w:val="auto"/>
          <w:highlight w:val="none"/>
          <w:lang w:val="zh-CN"/>
        </w:rPr>
        <w:t>七、授予合同</w:t>
      </w:r>
      <w:bookmarkEnd w:id="75"/>
    </w:p>
    <w:p w14:paraId="0184DDC1">
      <w:pPr>
        <w:pStyle w:val="15"/>
        <w:spacing w:before="0" w:after="0" w:line="360" w:lineRule="auto"/>
        <w:ind w:left="-5" w:leftChars="-2" w:firstLine="562" w:firstLineChars="200"/>
        <w:jc w:val="both"/>
        <w:rPr>
          <w:rFonts w:ascii="宋体" w:hAnsi="宋体" w:cs="宋体"/>
          <w:color w:val="auto"/>
          <w:kern w:val="0"/>
          <w:sz w:val="24"/>
          <w:highlight w:val="none"/>
        </w:rPr>
      </w:pPr>
      <w:bookmarkStart w:id="76" w:name="_Toc515908200"/>
      <w:bookmarkStart w:id="77" w:name="_Toc14965"/>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.签订合同</w:t>
      </w:r>
      <w:bookmarkEnd w:id="76"/>
      <w:bookmarkEnd w:id="77"/>
    </w:p>
    <w:p w14:paraId="627FE3B5">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23.１采购人应当自中标通知书发出之日起30日内，参照</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中的合同文本以及采购标的、产品名称、规格型号、采购金额、采购数量、技术要求等事项签订政府采购合同。所签订的合同不得对</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确定的事项和供应商响应文件作实质性修改。</w:t>
      </w:r>
    </w:p>
    <w:p w14:paraId="684A961C">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采购人不得向中标人提出任何不合理的要求作为签订合同的条件。</w:t>
      </w:r>
    </w:p>
    <w:p w14:paraId="15C88777">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23.２采购人不得向成交供应商提出超出</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以外的任何要求作为签订合同的条件，不得与成交供应商订立背离</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确定的合同文本以及采购标的、规格型号、采购金额、采购数量、技术和服务要求等实质性内容的协议。</w:t>
      </w:r>
    </w:p>
    <w:p w14:paraId="38A5AB62">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23.3成交供应商拒绝签订政府采购合同的，采购人可以按照本</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的</w:t>
      </w:r>
      <w:r>
        <w:rPr>
          <w:rFonts w:hint="eastAsia" w:ascii="宋体" w:hAnsi="宋体" w:cs="宋体"/>
          <w:color w:val="auto"/>
          <w:highlight w:val="none"/>
        </w:rPr>
        <w:t>21.4</w:t>
      </w:r>
      <w:r>
        <w:rPr>
          <w:rFonts w:hint="eastAsia" w:ascii="宋体" w:hAnsi="宋体" w:cs="宋体"/>
          <w:color w:val="auto"/>
          <w:kern w:val="0"/>
          <w:highlight w:val="none"/>
        </w:rPr>
        <w:t>规定的原则确定其他供应商作为成交供应商并签订政府采购合同，也可以重新开展采购活动。拒绝签订政府采购合同的成交供应商不得参加对该项目重新开展的采购活动。</w:t>
      </w:r>
    </w:p>
    <w:p w14:paraId="4C1B474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.4签订合同时，成交供应商应当以支票、汇票、本票等非现金形式向采购人指定的账户交纳履约保证金。履约保证金的数额由采购人确定，但不得超出采购合同总金额的10%（签订合同时约定）。</w:t>
      </w:r>
    </w:p>
    <w:p w14:paraId="4C6515AB">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.5采购文件、供应商的响应文件、《成交通知书》及其澄清、说明文件、承诺等，均为签订采购合同的依据，作为采购合同的组成部分。</w:t>
      </w:r>
    </w:p>
    <w:p w14:paraId="2F1D75C2">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22.6</w:t>
      </w:r>
      <w:r>
        <w:rPr>
          <w:rFonts w:hint="eastAsia" w:ascii="宋体" w:hAnsi="宋体" w:cs="宋体"/>
          <w:color w:val="auto"/>
          <w:kern w:val="0"/>
          <w:highlight w:val="none"/>
          <w:lang w:val="zh-CN"/>
        </w:rPr>
        <w:t>采购合同签订之日起</w:t>
      </w:r>
      <w:r>
        <w:rPr>
          <w:rFonts w:hint="eastAsia" w:ascii="宋体" w:hAnsi="宋体" w:cs="宋体"/>
          <w:color w:val="auto"/>
          <w:kern w:val="0"/>
          <w:highlight w:val="none"/>
        </w:rPr>
        <w:t>2</w:t>
      </w:r>
      <w:r>
        <w:rPr>
          <w:rFonts w:hint="eastAsia" w:ascii="宋体" w:hAnsi="宋体" w:cs="宋体"/>
          <w:color w:val="auto"/>
          <w:kern w:val="0"/>
          <w:highlight w:val="none"/>
          <w:lang w:val="zh-CN"/>
        </w:rPr>
        <w:t>个工作日内，由采购人或采购代理机构将采购合同在青海政府采购网上公告，但采购合同中涉及国家秘密、商业秘密的内容除外。</w:t>
      </w:r>
    </w:p>
    <w:p w14:paraId="0B8DD84E">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23.7采购人与成交人应当根据合同的约定依法履行合同义务。政府采购合同的履行、违约责任和解决争议的方法等适用《中华人民共和国合同法》。</w:t>
      </w:r>
    </w:p>
    <w:p w14:paraId="405E9A55">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23.8</w:t>
      </w:r>
      <w:r>
        <w:rPr>
          <w:rFonts w:hint="eastAsia"/>
          <w:color w:val="auto"/>
          <w:highlight w:val="none"/>
        </w:rPr>
        <w:t>采购人或者采购代理机构应当按照政府采购合同规定的技术、服务、安全标准组织对供应商履约情况进行验收，并出具验收书。验收书应当包括每一项技术、服务、安全标准的履约情况。</w:t>
      </w:r>
    </w:p>
    <w:p w14:paraId="00F34EC1">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23.9采购人可以邀请参加本项目的其他供应商或者第三方机构参与验收。参与验收的供应商或者第三方机构的意见作为验收书的参考资料一并存档。</w:t>
      </w:r>
    </w:p>
    <w:p w14:paraId="4972F3D2">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23.10采购人应当加强对成交人的履约管理，并按照采购合同约定，及时向成交人支付采购资金。对于成交人违反采购合同约定的行为，采购人应当及时处理，依法追究其违约责任。</w:t>
      </w:r>
    </w:p>
    <w:p w14:paraId="77576D29">
      <w:pPr>
        <w:pStyle w:val="15"/>
        <w:spacing w:before="0" w:after="0" w:line="360" w:lineRule="auto"/>
        <w:ind w:firstLine="723" w:firstLineChars="200"/>
        <w:rPr>
          <w:rFonts w:ascii="宋体" w:hAnsi="宋体" w:cs="宋体"/>
          <w:color w:val="auto"/>
          <w:highlight w:val="none"/>
          <w:lang w:val="zh-CN"/>
        </w:rPr>
      </w:pPr>
      <w:bookmarkStart w:id="78" w:name="_Toc14817"/>
      <w:r>
        <w:rPr>
          <w:rFonts w:hint="eastAsia" w:ascii="宋体" w:hAnsi="宋体" w:cs="宋体"/>
          <w:color w:val="auto"/>
          <w:highlight w:val="none"/>
          <w:lang w:val="zh-CN"/>
        </w:rPr>
        <w:t>八、其他</w:t>
      </w:r>
      <w:bookmarkEnd w:id="78"/>
    </w:p>
    <w:p w14:paraId="631E4012">
      <w:pPr>
        <w:pStyle w:val="15"/>
        <w:spacing w:before="0" w:after="0" w:line="360" w:lineRule="auto"/>
        <w:ind w:left="-5" w:leftChars="-2" w:firstLine="562" w:firstLineChars="200"/>
        <w:jc w:val="left"/>
        <w:rPr>
          <w:rFonts w:ascii="宋体" w:hAnsi="宋体" w:cs="宋体"/>
          <w:color w:val="auto"/>
          <w:sz w:val="28"/>
          <w:szCs w:val="28"/>
          <w:highlight w:val="none"/>
        </w:rPr>
      </w:pPr>
      <w:bookmarkStart w:id="79" w:name="_Toc17639"/>
      <w:bookmarkStart w:id="80" w:name="_Toc515908202"/>
      <w:r>
        <w:rPr>
          <w:rFonts w:hint="eastAsia" w:ascii="宋体" w:hAnsi="宋体" w:cs="宋体"/>
          <w:color w:val="auto"/>
          <w:sz w:val="28"/>
          <w:szCs w:val="28"/>
          <w:highlight w:val="none"/>
        </w:rPr>
        <w:t>2</w:t>
      </w:r>
      <w:r>
        <w:rPr>
          <w:rFonts w:ascii="宋体" w:hAnsi="宋体" w:cs="宋体"/>
          <w:color w:val="auto"/>
          <w:sz w:val="28"/>
          <w:szCs w:val="28"/>
          <w:highlight w:val="none"/>
        </w:rPr>
        <w:t>4</w:t>
      </w:r>
      <w:r>
        <w:rPr>
          <w:rFonts w:hint="eastAsia" w:ascii="宋体" w:hAnsi="宋体" w:cs="宋体"/>
          <w:color w:val="auto"/>
          <w:sz w:val="28"/>
          <w:szCs w:val="28"/>
          <w:highlight w:val="none"/>
        </w:rPr>
        <w:t>.串通</w:t>
      </w:r>
      <w:r>
        <w:rPr>
          <w:rFonts w:hint="eastAsia" w:ascii="宋体" w:hAnsi="宋体" w:cs="宋体"/>
          <w:color w:val="auto"/>
          <w:sz w:val="28"/>
          <w:szCs w:val="28"/>
          <w:highlight w:val="none"/>
          <w:lang w:eastAsia="zh-CN"/>
        </w:rPr>
        <w:t>投标</w:t>
      </w:r>
      <w:r>
        <w:rPr>
          <w:rFonts w:hint="eastAsia" w:ascii="宋体" w:hAnsi="宋体" w:cs="宋体"/>
          <w:color w:val="auto"/>
          <w:sz w:val="28"/>
          <w:szCs w:val="28"/>
          <w:highlight w:val="none"/>
        </w:rPr>
        <w:t>的情形</w:t>
      </w:r>
      <w:bookmarkEnd w:id="79"/>
      <w:bookmarkEnd w:id="80"/>
    </w:p>
    <w:p w14:paraId="5102B552">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24.1供应商应当遵循公平竞争的原则，不得恶意串通，不得妨碍其他供应商的竞争行为，不得损害采购人或者其他供应商的合法权益。在</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过程中发现供应商有下述情形的，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小组应当认定其响应无效，并书面报告本级财政部门。</w:t>
      </w:r>
    </w:p>
    <w:p w14:paraId="53074EA8">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24.2有下列情形之一的，视为供应商串通</w:t>
      </w:r>
      <w:r>
        <w:rPr>
          <w:rFonts w:hint="eastAsia" w:ascii="宋体" w:hAnsi="宋体" w:cs="宋体"/>
          <w:color w:val="auto"/>
          <w:kern w:val="0"/>
          <w:highlight w:val="none"/>
          <w:lang w:eastAsia="zh-CN"/>
        </w:rPr>
        <w:t>投标</w:t>
      </w:r>
      <w:r>
        <w:rPr>
          <w:rFonts w:hint="eastAsia" w:ascii="宋体" w:hAnsi="宋体" w:cs="宋体"/>
          <w:color w:val="auto"/>
          <w:kern w:val="0"/>
          <w:highlight w:val="none"/>
        </w:rPr>
        <w:t>，其响应无效：</w:t>
      </w:r>
    </w:p>
    <w:p w14:paraId="5838B159">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（1）不同供应商的响应文件由同一单位或者个人编制；</w:t>
      </w:r>
    </w:p>
    <w:p w14:paraId="74640B83">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（2）不同供应商委托同一单位或者个人办理投标事宜；</w:t>
      </w:r>
    </w:p>
    <w:p w14:paraId="31550953">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（3）不同供应商的响应文件载明的项目管理成员或者联系人员为同一人；</w:t>
      </w:r>
    </w:p>
    <w:p w14:paraId="7D2193E4">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（4）不同供应商的响应文件异常一致或者</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报价呈规律性差异；</w:t>
      </w:r>
    </w:p>
    <w:p w14:paraId="2D0BE04A">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（5）不同供应商的响应文件相互混装；</w:t>
      </w:r>
    </w:p>
    <w:p w14:paraId="352152C8">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（6）不同供应商的</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保证金从同一单位或者个人的账户转出。</w:t>
      </w:r>
    </w:p>
    <w:p w14:paraId="14D5CB8A">
      <w:pPr>
        <w:pStyle w:val="15"/>
        <w:spacing w:before="0" w:after="0" w:line="360" w:lineRule="auto"/>
        <w:ind w:firstLine="562" w:firstLineChars="200"/>
        <w:jc w:val="left"/>
        <w:rPr>
          <w:rFonts w:ascii="宋体" w:hAnsi="宋体" w:cs="宋体"/>
          <w:color w:val="auto"/>
          <w:sz w:val="28"/>
          <w:szCs w:val="28"/>
          <w:highlight w:val="none"/>
        </w:rPr>
      </w:pPr>
      <w:bookmarkStart w:id="81" w:name="_Toc13608"/>
      <w:bookmarkStart w:id="82" w:name="_Toc515908203"/>
      <w:r>
        <w:rPr>
          <w:rFonts w:hint="eastAsia" w:ascii="宋体" w:hAnsi="宋体" w:cs="宋体"/>
          <w:color w:val="auto"/>
          <w:sz w:val="28"/>
          <w:szCs w:val="28"/>
          <w:highlight w:val="none"/>
        </w:rPr>
        <w:t>2</w:t>
      </w:r>
      <w:r>
        <w:rPr>
          <w:rFonts w:ascii="宋体" w:hAnsi="宋体" w:cs="宋体"/>
          <w:color w:val="auto"/>
          <w:sz w:val="28"/>
          <w:szCs w:val="28"/>
          <w:highlight w:val="none"/>
        </w:rPr>
        <w:t>5</w:t>
      </w:r>
      <w:r>
        <w:rPr>
          <w:rFonts w:hint="eastAsia" w:ascii="宋体" w:hAnsi="宋体" w:cs="宋体"/>
          <w:color w:val="auto"/>
          <w:sz w:val="28"/>
          <w:szCs w:val="28"/>
          <w:highlight w:val="none"/>
        </w:rPr>
        <w:t>.终止</w:t>
      </w:r>
      <w:r>
        <w:rPr>
          <w:rFonts w:hint="eastAsia" w:ascii="宋体" w:hAnsi="宋体" w:cs="宋体"/>
          <w:color w:val="auto"/>
          <w:sz w:val="28"/>
          <w:szCs w:val="28"/>
          <w:highlight w:val="none"/>
          <w:lang w:eastAsia="zh-CN"/>
        </w:rPr>
        <w:t>竞争性磋商</w:t>
      </w:r>
      <w:r>
        <w:rPr>
          <w:rFonts w:hint="eastAsia" w:ascii="宋体" w:hAnsi="宋体" w:cs="宋体"/>
          <w:color w:val="auto"/>
          <w:sz w:val="28"/>
          <w:szCs w:val="28"/>
          <w:highlight w:val="none"/>
        </w:rPr>
        <w:t>活动</w:t>
      </w:r>
      <w:bookmarkEnd w:id="81"/>
      <w:bookmarkEnd w:id="82"/>
    </w:p>
    <w:p w14:paraId="2F0F2D85">
      <w:pPr>
        <w:autoSpaceDE w:val="0"/>
        <w:autoSpaceDN w:val="0"/>
        <w:spacing w:line="360" w:lineRule="auto"/>
        <w:ind w:firstLine="48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25.1出现下列情形之一的，采购人或者采购代理机构应当终止</w:t>
      </w:r>
      <w:r>
        <w:rPr>
          <w:rFonts w:hint="eastAsia" w:ascii="宋体" w:hAnsi="宋体" w:cs="宋体"/>
          <w:color w:val="auto"/>
          <w:kern w:val="0"/>
          <w:highlight w:val="none"/>
          <w:lang w:eastAsia="zh-CN"/>
        </w:rPr>
        <w:t>竞争性磋商</w:t>
      </w:r>
      <w:r>
        <w:rPr>
          <w:rFonts w:hint="eastAsia" w:ascii="宋体" w:hAnsi="宋体" w:cs="宋体"/>
          <w:color w:val="auto"/>
          <w:kern w:val="0"/>
          <w:highlight w:val="none"/>
        </w:rPr>
        <w:t>采购活动，发布项目终止公告并说明原因，重新开展采购活动</w:t>
      </w:r>
      <w:r>
        <w:rPr>
          <w:rFonts w:hint="eastAsia" w:ascii="宋体" w:hAnsi="宋体" w:cs="宋体"/>
          <w:color w:val="auto"/>
          <w:kern w:val="0"/>
          <w:highlight w:val="none"/>
          <w:lang w:eastAsia="zh-CN"/>
        </w:rPr>
        <w:t>：</w:t>
      </w:r>
    </w:p>
    <w:p w14:paraId="6AD2B94F">
      <w:pPr>
        <w:autoSpaceDE w:val="0"/>
        <w:autoSpaceDN w:val="0"/>
        <w:spacing w:line="360" w:lineRule="auto"/>
        <w:ind w:firstLine="48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(一)因情况变化，不再符合规定的竞争性磋商采购方式适用情形的</w:t>
      </w:r>
      <w:r>
        <w:rPr>
          <w:rFonts w:hint="eastAsia" w:ascii="宋体" w:hAnsi="宋体" w:cs="宋体"/>
          <w:color w:val="auto"/>
          <w:kern w:val="0"/>
          <w:highlight w:val="none"/>
          <w:lang w:eastAsia="zh-CN"/>
        </w:rPr>
        <w:t>；</w:t>
      </w:r>
    </w:p>
    <w:p w14:paraId="5394F790">
      <w:pPr>
        <w:autoSpaceDE w:val="0"/>
        <w:autoSpaceDN w:val="0"/>
        <w:spacing w:line="360" w:lineRule="auto"/>
        <w:ind w:firstLine="48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(二)出现影响采购公正的违法、违规行为的</w:t>
      </w:r>
      <w:r>
        <w:rPr>
          <w:rFonts w:hint="eastAsia" w:ascii="宋体" w:hAnsi="宋体" w:cs="宋体"/>
          <w:color w:val="auto"/>
          <w:kern w:val="0"/>
          <w:highlight w:val="none"/>
          <w:lang w:eastAsia="zh-CN"/>
        </w:rPr>
        <w:t>；</w:t>
      </w:r>
    </w:p>
    <w:p w14:paraId="0FCBC8CB">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(三)采购过程中符合要求的供应商（社会资本）数达不到本</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要求的，采购人或者采购代理机构应当终止竞争性磋商采购活动，发布项目终止公告并说明原因，重新开展采购活动。</w:t>
      </w:r>
    </w:p>
    <w:p w14:paraId="6C0E79BB">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在采购活动中因重大变故，采购任务取消的，采购人或者采购代理机构应当终止采购活动，通知所有参加采购活动的供应商，并将项目实施情况和采购任务取消原因报送本级财政部门。</w:t>
      </w:r>
    </w:p>
    <w:p w14:paraId="53BB8F8C">
      <w:pPr>
        <w:autoSpaceDE w:val="0"/>
        <w:autoSpaceDN w:val="0"/>
        <w:spacing w:line="360" w:lineRule="auto"/>
        <w:ind w:firstLine="480" w:firstLineChars="200"/>
        <w:rPr>
          <w:rFonts w:ascii="宋体" w:hAnsi="宋体" w:cs="宋体"/>
          <w:color w:val="auto"/>
          <w:kern w:val="0"/>
          <w:highlight w:val="none"/>
        </w:rPr>
      </w:pPr>
      <w:r>
        <w:rPr>
          <w:rFonts w:ascii="宋体" w:hAnsi="宋体" w:cs="宋体"/>
          <w:color w:val="auto"/>
          <w:kern w:val="0"/>
          <w:highlight w:val="none"/>
        </w:rPr>
        <w:t>25.2</w:t>
      </w:r>
      <w:r>
        <w:rPr>
          <w:rFonts w:hint="eastAsia" w:ascii="宋体" w:hAnsi="宋体" w:cs="宋体"/>
          <w:color w:val="auto"/>
          <w:kern w:val="0"/>
          <w:highlight w:val="none"/>
        </w:rPr>
        <w:t>本次竞争性磋商采购项目，投标截止后供应商不足3家或者通过</w:t>
      </w:r>
      <w:r>
        <w:rPr>
          <w:rFonts w:hint="eastAsia" w:ascii="宋体" w:hAnsi="宋体" w:cs="宋体"/>
          <w:color w:val="auto"/>
          <w:kern w:val="0"/>
          <w:highlight w:val="none"/>
          <w:lang w:val="zh-CN"/>
        </w:rPr>
        <w:t>响应文件的有效性、完整性和响应程度审查后</w:t>
      </w:r>
      <w:r>
        <w:rPr>
          <w:rFonts w:hint="eastAsia" w:ascii="宋体" w:hAnsi="宋体" w:cs="宋体"/>
          <w:color w:val="auto"/>
          <w:kern w:val="0"/>
          <w:highlight w:val="none"/>
        </w:rPr>
        <w:t>的供应商不足3家的，除采购任务取消情形外，按照以下方式处理：</w:t>
      </w:r>
    </w:p>
    <w:p w14:paraId="027CC798">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存在不合理条款或者竞争性磋商程序不符合规定的，采购人、采购代理机构改正后依法重新竞争性磋商；</w:t>
      </w:r>
    </w:p>
    <w:p w14:paraId="3CA36511">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eastAsia="zh-CN"/>
        </w:rPr>
        <w:t>采购文件</w:t>
      </w:r>
      <w:r>
        <w:rPr>
          <w:rFonts w:hint="eastAsia" w:ascii="宋体" w:hAnsi="宋体" w:cs="宋体"/>
          <w:color w:val="auto"/>
          <w:kern w:val="0"/>
          <w:highlight w:val="none"/>
        </w:rPr>
        <w:t>没有不合理条款、竞争性磋商程序符合规定，需要采用其他采购方式采购的，采购人应当依法报财政部门批准。</w:t>
      </w:r>
    </w:p>
    <w:p w14:paraId="38E580AD">
      <w:pPr>
        <w:pStyle w:val="15"/>
        <w:spacing w:before="0" w:after="0" w:line="360" w:lineRule="auto"/>
        <w:ind w:firstLine="562" w:firstLineChars="200"/>
        <w:jc w:val="left"/>
        <w:rPr>
          <w:rFonts w:ascii="宋体" w:hAnsi="宋体" w:cs="宋体"/>
          <w:color w:val="auto"/>
          <w:sz w:val="28"/>
          <w:szCs w:val="28"/>
          <w:highlight w:val="none"/>
        </w:rPr>
      </w:pPr>
      <w:bookmarkStart w:id="83" w:name="_Toc26843"/>
      <w:bookmarkStart w:id="84" w:name="_Toc515908204"/>
      <w:r>
        <w:rPr>
          <w:rFonts w:hint="eastAsia" w:ascii="宋体" w:hAnsi="宋体" w:cs="宋体"/>
          <w:color w:val="auto"/>
          <w:sz w:val="28"/>
          <w:szCs w:val="28"/>
          <w:highlight w:val="none"/>
        </w:rPr>
        <w:t>2</w:t>
      </w:r>
      <w:r>
        <w:rPr>
          <w:rFonts w:ascii="宋体" w:hAnsi="宋体" w:cs="宋体"/>
          <w:color w:val="auto"/>
          <w:sz w:val="28"/>
          <w:szCs w:val="28"/>
          <w:highlight w:val="none"/>
        </w:rPr>
        <w:t>6</w:t>
      </w:r>
      <w:r>
        <w:rPr>
          <w:rFonts w:hint="eastAsia" w:ascii="宋体" w:hAnsi="宋体" w:cs="宋体"/>
          <w:color w:val="auto"/>
          <w:sz w:val="28"/>
          <w:szCs w:val="28"/>
          <w:highlight w:val="none"/>
        </w:rPr>
        <w:t>.成交服务费</w:t>
      </w:r>
      <w:bookmarkEnd w:id="83"/>
      <w:bookmarkEnd w:id="84"/>
    </w:p>
    <w:p w14:paraId="269F9025">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26.1收取对象：</w:t>
      </w:r>
      <w:r>
        <w:rPr>
          <w:rFonts w:hint="eastAsia" w:ascii="宋体" w:hAnsi="宋体" w:cs="宋体"/>
          <w:color w:val="auto"/>
          <w:kern w:val="0"/>
          <w:highlight w:val="none"/>
          <w:lang w:eastAsia="zh-CN"/>
        </w:rPr>
        <w:t>成交</w:t>
      </w:r>
      <w:r>
        <w:rPr>
          <w:rFonts w:hint="eastAsia" w:ascii="宋体" w:hAnsi="宋体" w:cs="宋体"/>
          <w:color w:val="auto"/>
          <w:kern w:val="0"/>
          <w:highlight w:val="none"/>
        </w:rPr>
        <w:t>人。</w:t>
      </w:r>
    </w:p>
    <w:p w14:paraId="4B4B2FA5">
      <w:pPr>
        <w:autoSpaceDE w:val="0"/>
        <w:autoSpaceDN w:val="0"/>
        <w:spacing w:line="360" w:lineRule="auto"/>
        <w:ind w:firstLine="480" w:firstLineChars="200"/>
        <w:rPr>
          <w:rFonts w:hint="default" w:ascii="宋体" w:hAnsi="宋体" w:eastAsia="宋体" w:cs="宋体"/>
          <w:color w:val="auto"/>
          <w:kern w:val="0"/>
          <w:highlight w:val="none"/>
          <w:lang w:val="en-US" w:eastAsia="zh-CN"/>
        </w:rPr>
      </w:pPr>
      <w:r>
        <w:rPr>
          <w:rFonts w:ascii="宋体" w:hAnsi="宋体" w:cs="宋体"/>
          <w:color w:val="auto"/>
          <w:kern w:val="0"/>
          <w:highlight w:val="none"/>
        </w:rPr>
        <w:t>26.2</w:t>
      </w:r>
      <w:r>
        <w:rPr>
          <w:rFonts w:hint="eastAsia" w:ascii="宋体" w:hAnsi="宋体" w:cs="宋体"/>
          <w:color w:val="auto"/>
          <w:kern w:val="0"/>
          <w:highlight w:val="none"/>
        </w:rPr>
        <w:t>收费金额：</w:t>
      </w:r>
      <w:r>
        <w:rPr>
          <w:rFonts w:hint="eastAsia" w:ascii="宋体" w:hAnsi="宋体" w:cs="宋体"/>
          <w:color w:val="auto"/>
          <w:kern w:val="0"/>
          <w:highlight w:val="none"/>
          <w:lang w:val="en-US" w:eastAsia="zh-CN"/>
        </w:rPr>
        <w:t>7500.00元。</w:t>
      </w:r>
    </w:p>
    <w:p w14:paraId="2B36BDA3">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在领取成交通知书前向采购代理机构缴交或缴交到以下账户。</w:t>
      </w:r>
    </w:p>
    <w:p w14:paraId="20FF1B9A">
      <w:pPr>
        <w:autoSpaceDE w:val="0"/>
        <w:autoSpaceDN w:val="0"/>
        <w:spacing w:line="400" w:lineRule="exact"/>
        <w:ind w:firstLine="480" w:firstLineChars="200"/>
        <w:rPr>
          <w:rFonts w:hint="eastAsia" w:ascii="宋体" w:hAnsi="宋体"/>
          <w:sz w:val="24"/>
          <w:szCs w:val="24"/>
          <w:lang w:eastAsia="zh-CN"/>
        </w:rPr>
      </w:pPr>
      <w:r>
        <w:rPr>
          <w:rFonts w:hint="eastAsia" w:ascii="宋体" w:hAnsi="宋体"/>
          <w:sz w:val="24"/>
          <w:szCs w:val="24"/>
        </w:rPr>
        <w:t>银行户名：</w:t>
      </w:r>
      <w:r>
        <w:rPr>
          <w:rFonts w:hint="eastAsia" w:ascii="宋体" w:hAnsi="宋体"/>
          <w:sz w:val="24"/>
          <w:szCs w:val="24"/>
          <w:lang w:eastAsia="zh-CN"/>
        </w:rPr>
        <w:t>青海标普工程咨询有限公司</w:t>
      </w:r>
    </w:p>
    <w:p w14:paraId="73CF6E4C">
      <w:pPr>
        <w:autoSpaceDE w:val="0"/>
        <w:autoSpaceDN w:val="0"/>
        <w:spacing w:line="400" w:lineRule="exact"/>
        <w:ind w:firstLine="480" w:firstLineChars="200"/>
        <w:rPr>
          <w:rFonts w:hint="eastAsia" w:eastAsia="宋体"/>
          <w:lang w:eastAsia="zh-CN"/>
        </w:rPr>
      </w:pPr>
      <w:r>
        <w:rPr>
          <w:rFonts w:hint="eastAsia" w:ascii="宋体" w:hAnsi="宋体"/>
          <w:sz w:val="24"/>
          <w:szCs w:val="24"/>
        </w:rPr>
        <w:t>开户银行：</w:t>
      </w:r>
      <w:r>
        <w:rPr>
          <w:rFonts w:hint="eastAsia"/>
          <w:spacing w:val="-1"/>
          <w:lang w:eastAsia="zh-CN"/>
        </w:rPr>
        <w:t>中国银行股份有限公司西宁市海湖新区支行</w:t>
      </w:r>
    </w:p>
    <w:p w14:paraId="786B504F">
      <w:pPr>
        <w:autoSpaceDE w:val="0"/>
        <w:autoSpaceDN w:val="0"/>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rPr>
        <w:t>银行账号：</w:t>
      </w:r>
      <w:r>
        <w:rPr>
          <w:rFonts w:hint="eastAsia" w:ascii="宋体" w:hAnsi="宋体"/>
          <w:sz w:val="24"/>
          <w:szCs w:val="24"/>
          <w:lang w:eastAsia="zh-CN"/>
        </w:rPr>
        <w:t>1050 4623 9553</w:t>
      </w:r>
    </w:p>
    <w:p w14:paraId="04741870">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说明：根据《关于进一步放开建设项目专项业务服务价格的通知》（发改价格[2015]299号）规定，实行市场调节价，应严格遵守《价格法》、《关于商品和服务实行明码标价的规定》等法律法规的规定确定合理的收费金额。</w:t>
      </w:r>
    </w:p>
    <w:p w14:paraId="16AAC1E8">
      <w:pPr>
        <w:pStyle w:val="15"/>
        <w:spacing w:before="0" w:after="0" w:line="360" w:lineRule="auto"/>
        <w:ind w:firstLine="562" w:firstLineChars="200"/>
        <w:jc w:val="left"/>
        <w:rPr>
          <w:rFonts w:ascii="宋体" w:hAnsi="宋体" w:cs="宋体"/>
          <w:color w:val="auto"/>
          <w:sz w:val="28"/>
          <w:szCs w:val="28"/>
          <w:highlight w:val="none"/>
        </w:rPr>
      </w:pPr>
      <w:bookmarkStart w:id="85" w:name="_Toc22288"/>
      <w:r>
        <w:rPr>
          <w:rFonts w:hint="eastAsia" w:ascii="宋体" w:hAnsi="宋体" w:cs="宋体"/>
          <w:color w:val="auto"/>
          <w:sz w:val="28"/>
          <w:szCs w:val="28"/>
          <w:highlight w:val="none"/>
        </w:rPr>
        <w:t>27.档案资料</w:t>
      </w:r>
      <w:bookmarkEnd w:id="85"/>
    </w:p>
    <w:p w14:paraId="2DD2AE3B">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采购人、采购代理机构应当建立真实完整的竞争性磋商采购档案，妥善保存每项采购活动的采购文件。</w:t>
      </w:r>
    </w:p>
    <w:p w14:paraId="1C40F503">
      <w:pPr>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kern w:val="0"/>
          <w:highlight w:val="none"/>
        </w:rPr>
        <w:t>其他未尽事宜，按照《中华人民共和国政府采购法》、《中华人民共和国政府采购法实施条例》、《中华人民共和国</w:t>
      </w:r>
      <w:r>
        <w:rPr>
          <w:rFonts w:hint="eastAsia" w:ascii="宋体" w:hAnsi="宋体" w:cs="宋体"/>
          <w:color w:val="auto"/>
          <w:kern w:val="0"/>
          <w:highlight w:val="none"/>
          <w:lang w:eastAsia="zh-CN"/>
        </w:rPr>
        <w:t>民典</w:t>
      </w:r>
      <w:r>
        <w:rPr>
          <w:rFonts w:hint="eastAsia" w:ascii="宋体" w:hAnsi="宋体" w:cs="宋体"/>
          <w:color w:val="auto"/>
          <w:kern w:val="0"/>
          <w:highlight w:val="none"/>
        </w:rPr>
        <w:t>法》等法律法规的有关条款执行。</w:t>
      </w:r>
    </w:p>
    <w:p w14:paraId="3D63E663">
      <w:pPr>
        <w:pStyle w:val="15"/>
        <w:spacing w:before="0" w:after="0" w:line="360" w:lineRule="auto"/>
        <w:ind w:firstLine="723" w:firstLineChars="200"/>
        <w:rPr>
          <w:rFonts w:ascii="宋体" w:hAnsi="宋体" w:cs="宋体"/>
          <w:color w:val="auto"/>
          <w:sz w:val="24"/>
          <w:highlight w:val="none"/>
        </w:rPr>
      </w:pPr>
      <w:r>
        <w:rPr>
          <w:rFonts w:hint="eastAsia" w:ascii="宋体" w:hAnsi="宋体" w:cs="宋体"/>
          <w:color w:val="auto"/>
          <w:szCs w:val="36"/>
          <w:highlight w:val="none"/>
          <w:lang w:val="zh-CN"/>
        </w:rPr>
        <w:br w:type="page"/>
      </w:r>
      <w:bookmarkStart w:id="86" w:name="_Toc27767"/>
      <w:r>
        <w:rPr>
          <w:rFonts w:hint="eastAsia" w:ascii="宋体" w:hAnsi="宋体" w:cs="宋体"/>
          <w:color w:val="auto"/>
          <w:szCs w:val="36"/>
          <w:highlight w:val="none"/>
          <w:lang w:val="zh-CN"/>
        </w:rPr>
        <w:t>第三部分青海省政府采购项目合同书范本</w:t>
      </w:r>
      <w:bookmarkEnd w:id="86"/>
    </w:p>
    <w:p w14:paraId="593067FE">
      <w:pPr>
        <w:autoSpaceDE w:val="0"/>
        <w:autoSpaceDN w:val="0"/>
        <w:adjustRightInd w:val="0"/>
        <w:spacing w:line="360" w:lineRule="auto"/>
        <w:rPr>
          <w:rFonts w:ascii="宋体" w:hAnsi="宋体" w:cs="宋体"/>
          <w:color w:val="auto"/>
          <w:kern w:val="0"/>
          <w:sz w:val="28"/>
          <w:szCs w:val="28"/>
          <w:highlight w:val="none"/>
        </w:rPr>
      </w:pPr>
    </w:p>
    <w:p w14:paraId="5FC9D11B">
      <w:pPr>
        <w:autoSpaceDE w:val="0"/>
        <w:autoSpaceDN w:val="0"/>
        <w:adjustRightInd w:val="0"/>
        <w:spacing w:line="360" w:lineRule="auto"/>
        <w:rPr>
          <w:rFonts w:ascii="宋体" w:hAnsi="宋体" w:cs="宋体"/>
          <w:color w:val="auto"/>
          <w:kern w:val="0"/>
          <w:sz w:val="28"/>
          <w:szCs w:val="28"/>
          <w:highlight w:val="none"/>
        </w:rPr>
      </w:pPr>
    </w:p>
    <w:p w14:paraId="4BC19ACF">
      <w:pPr>
        <w:autoSpaceDE w:val="0"/>
        <w:autoSpaceDN w:val="0"/>
        <w:adjustRightInd w:val="0"/>
        <w:spacing w:line="360" w:lineRule="auto"/>
        <w:rPr>
          <w:rFonts w:ascii="宋体" w:hAnsi="宋体" w:cs="宋体"/>
          <w:color w:val="auto"/>
          <w:kern w:val="0"/>
          <w:sz w:val="28"/>
          <w:szCs w:val="28"/>
          <w:highlight w:val="none"/>
        </w:rPr>
      </w:pPr>
    </w:p>
    <w:p w14:paraId="5AC76EDE">
      <w:pPr>
        <w:autoSpaceDE w:val="0"/>
        <w:autoSpaceDN w:val="0"/>
        <w:adjustRightInd w:val="0"/>
        <w:spacing w:line="360" w:lineRule="auto"/>
        <w:rPr>
          <w:rFonts w:ascii="宋体" w:hAnsi="宋体" w:cs="宋体"/>
          <w:color w:val="auto"/>
          <w:kern w:val="0"/>
          <w:sz w:val="28"/>
          <w:szCs w:val="28"/>
          <w:highlight w:val="none"/>
        </w:rPr>
      </w:pPr>
    </w:p>
    <w:p w14:paraId="6B60F906">
      <w:pPr>
        <w:autoSpaceDE w:val="0"/>
        <w:autoSpaceDN w:val="0"/>
        <w:adjustRightInd w:val="0"/>
        <w:spacing w:line="360" w:lineRule="auto"/>
        <w:ind w:firstLine="964" w:firstLineChars="200"/>
        <w:jc w:val="center"/>
        <w:rPr>
          <w:rFonts w:ascii="宋体" w:hAnsi="宋体" w:cs="宋体"/>
          <w:b/>
          <w:bCs/>
          <w:color w:val="auto"/>
          <w:kern w:val="0"/>
          <w:sz w:val="48"/>
          <w:szCs w:val="48"/>
          <w:highlight w:val="none"/>
          <w:lang w:val="zh-CN"/>
        </w:rPr>
      </w:pPr>
      <w:r>
        <w:rPr>
          <w:rFonts w:hint="eastAsia" w:ascii="宋体" w:hAnsi="宋体" w:cs="宋体"/>
          <w:b/>
          <w:bCs/>
          <w:color w:val="auto"/>
          <w:kern w:val="0"/>
          <w:sz w:val="48"/>
          <w:szCs w:val="48"/>
          <w:highlight w:val="none"/>
          <w:lang w:val="zh-CN"/>
        </w:rPr>
        <w:t>青海省政府采购项目合同书</w:t>
      </w:r>
    </w:p>
    <w:p w14:paraId="162FC7A7">
      <w:pPr>
        <w:autoSpaceDE w:val="0"/>
        <w:autoSpaceDN w:val="0"/>
        <w:adjustRightInd w:val="0"/>
        <w:spacing w:line="360" w:lineRule="auto"/>
        <w:ind w:firstLine="602" w:firstLineChars="200"/>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（供参考）</w:t>
      </w:r>
    </w:p>
    <w:p w14:paraId="19939840">
      <w:pPr>
        <w:autoSpaceDE w:val="0"/>
        <w:autoSpaceDN w:val="0"/>
        <w:adjustRightInd w:val="0"/>
        <w:spacing w:line="360" w:lineRule="auto"/>
        <w:rPr>
          <w:rFonts w:ascii="宋体" w:hAnsi="宋体" w:cs="宋体"/>
          <w:color w:val="auto"/>
          <w:kern w:val="0"/>
          <w:sz w:val="28"/>
          <w:szCs w:val="28"/>
          <w:highlight w:val="none"/>
        </w:rPr>
      </w:pPr>
    </w:p>
    <w:p w14:paraId="1D8C2368">
      <w:pPr>
        <w:autoSpaceDE w:val="0"/>
        <w:autoSpaceDN w:val="0"/>
        <w:adjustRightInd w:val="0"/>
        <w:spacing w:line="360" w:lineRule="auto"/>
        <w:rPr>
          <w:rFonts w:ascii="宋体" w:hAnsi="宋体" w:cs="宋体"/>
          <w:color w:val="auto"/>
          <w:kern w:val="0"/>
          <w:sz w:val="28"/>
          <w:szCs w:val="28"/>
          <w:highlight w:val="none"/>
        </w:rPr>
      </w:pPr>
    </w:p>
    <w:p w14:paraId="4C91F456">
      <w:pPr>
        <w:autoSpaceDE w:val="0"/>
        <w:autoSpaceDN w:val="0"/>
        <w:adjustRightInd w:val="0"/>
        <w:spacing w:line="360" w:lineRule="auto"/>
        <w:rPr>
          <w:rFonts w:ascii="宋体" w:hAnsi="宋体" w:cs="宋体"/>
          <w:color w:val="auto"/>
          <w:kern w:val="0"/>
          <w:sz w:val="28"/>
          <w:szCs w:val="28"/>
          <w:highlight w:val="none"/>
        </w:rPr>
      </w:pPr>
    </w:p>
    <w:p w14:paraId="5765A77F">
      <w:pPr>
        <w:autoSpaceDE w:val="0"/>
        <w:autoSpaceDN w:val="0"/>
        <w:adjustRightInd w:val="0"/>
        <w:spacing w:line="360" w:lineRule="auto"/>
        <w:rPr>
          <w:rFonts w:ascii="宋体" w:hAnsi="宋体" w:cs="宋体"/>
          <w:color w:val="auto"/>
          <w:kern w:val="0"/>
          <w:sz w:val="28"/>
          <w:szCs w:val="28"/>
          <w:highlight w:val="none"/>
        </w:rPr>
      </w:pPr>
    </w:p>
    <w:p w14:paraId="36D5D276">
      <w:pPr>
        <w:autoSpaceDE w:val="0"/>
        <w:autoSpaceDN w:val="0"/>
        <w:adjustRightInd w:val="0"/>
        <w:spacing w:line="360" w:lineRule="auto"/>
        <w:ind w:firstLine="602" w:firstLineChars="200"/>
        <w:rPr>
          <w:rFonts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t>采购项目编号：</w:t>
      </w:r>
      <w:r>
        <w:rPr>
          <w:rFonts w:hint="eastAsia" w:ascii="宋体" w:hAnsi="宋体" w:cs="宋体"/>
          <w:color w:val="auto"/>
          <w:kern w:val="0"/>
          <w:sz w:val="30"/>
          <w:szCs w:val="30"/>
          <w:highlight w:val="none"/>
          <w:u w:val="single"/>
        </w:rPr>
        <w:t>.</w:t>
      </w:r>
    </w:p>
    <w:p w14:paraId="159C0670">
      <w:pPr>
        <w:autoSpaceDE w:val="0"/>
        <w:autoSpaceDN w:val="0"/>
        <w:adjustRightInd w:val="0"/>
        <w:spacing w:line="360" w:lineRule="auto"/>
        <w:ind w:firstLine="602" w:firstLineChars="20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采购项目名称：</w:t>
      </w:r>
      <w:r>
        <w:rPr>
          <w:rFonts w:hint="eastAsia" w:ascii="宋体" w:hAnsi="宋体" w:cs="宋体"/>
          <w:b/>
          <w:bCs/>
          <w:color w:val="auto"/>
          <w:kern w:val="0"/>
          <w:sz w:val="30"/>
          <w:szCs w:val="30"/>
          <w:highlight w:val="none"/>
          <w:u w:val="single"/>
        </w:rPr>
        <w:t>.</w:t>
      </w:r>
    </w:p>
    <w:p w14:paraId="253950CB">
      <w:pPr>
        <w:autoSpaceDE w:val="0"/>
        <w:autoSpaceDN w:val="0"/>
        <w:adjustRightInd w:val="0"/>
        <w:spacing w:line="360" w:lineRule="auto"/>
        <w:ind w:firstLine="602" w:firstLineChars="20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采购合同编号：</w:t>
      </w:r>
      <w:r>
        <w:rPr>
          <w:rFonts w:hint="eastAsia" w:ascii="宋体" w:hAnsi="宋体" w:cs="宋体"/>
          <w:color w:val="auto"/>
          <w:kern w:val="0"/>
          <w:sz w:val="30"/>
          <w:szCs w:val="30"/>
          <w:highlight w:val="none"/>
          <w:u w:val="single"/>
          <w:lang w:val="zh-CN"/>
        </w:rPr>
        <w:t>.</w:t>
      </w:r>
    </w:p>
    <w:p w14:paraId="21A4B1E7">
      <w:pPr>
        <w:autoSpaceDE w:val="0"/>
        <w:autoSpaceDN w:val="0"/>
        <w:adjustRightInd w:val="0"/>
        <w:spacing w:line="360" w:lineRule="auto"/>
        <w:ind w:firstLine="602" w:firstLineChars="20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合同金额（人民币）：</w:t>
      </w:r>
      <w:r>
        <w:rPr>
          <w:rFonts w:hint="eastAsia" w:ascii="宋体" w:hAnsi="宋体" w:cs="宋体"/>
          <w:b/>
          <w:bCs/>
          <w:color w:val="auto"/>
          <w:kern w:val="0"/>
          <w:sz w:val="30"/>
          <w:szCs w:val="30"/>
          <w:highlight w:val="none"/>
          <w:u w:val="single"/>
        </w:rPr>
        <w:t>.</w:t>
      </w:r>
    </w:p>
    <w:p w14:paraId="4D4F2F98">
      <w:pPr>
        <w:autoSpaceDE w:val="0"/>
        <w:autoSpaceDN w:val="0"/>
        <w:adjustRightInd w:val="0"/>
        <w:spacing w:line="360" w:lineRule="auto"/>
        <w:ind w:firstLine="602" w:firstLineChars="20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采购人（甲方）：</w:t>
      </w:r>
      <w:r>
        <w:rPr>
          <w:rFonts w:hint="eastAsia" w:ascii="宋体" w:hAnsi="宋体" w:cs="宋体"/>
          <w:b/>
          <w:bCs/>
          <w:color w:val="auto"/>
          <w:kern w:val="0"/>
          <w:sz w:val="30"/>
          <w:szCs w:val="30"/>
          <w:highlight w:val="none"/>
          <w:u w:val="single"/>
          <w:lang w:val="zh-CN"/>
        </w:rPr>
        <w:t>（盖章）</w:t>
      </w:r>
    </w:p>
    <w:p w14:paraId="6D98322C">
      <w:pPr>
        <w:autoSpaceDE w:val="0"/>
        <w:autoSpaceDN w:val="0"/>
        <w:adjustRightInd w:val="0"/>
        <w:spacing w:line="360" w:lineRule="auto"/>
        <w:ind w:firstLine="602" w:firstLineChars="20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成交人（乙方）：</w:t>
      </w:r>
      <w:r>
        <w:rPr>
          <w:rFonts w:hint="eastAsia" w:ascii="宋体" w:hAnsi="宋体" w:cs="宋体"/>
          <w:b/>
          <w:bCs/>
          <w:color w:val="auto"/>
          <w:kern w:val="0"/>
          <w:sz w:val="30"/>
          <w:szCs w:val="30"/>
          <w:highlight w:val="none"/>
          <w:u w:val="single"/>
          <w:lang w:val="zh-CN"/>
        </w:rPr>
        <w:t>（盖章）</w:t>
      </w:r>
    </w:p>
    <w:p w14:paraId="3B9262B8">
      <w:pPr>
        <w:autoSpaceDE w:val="0"/>
        <w:autoSpaceDN w:val="0"/>
        <w:adjustRightInd w:val="0"/>
        <w:spacing w:line="360" w:lineRule="auto"/>
        <w:rPr>
          <w:rFonts w:ascii="宋体" w:hAnsi="宋体" w:cs="宋体"/>
          <w:b/>
          <w:bCs/>
          <w:color w:val="auto"/>
          <w:kern w:val="0"/>
          <w:sz w:val="30"/>
          <w:szCs w:val="30"/>
          <w:highlight w:val="none"/>
        </w:rPr>
      </w:pPr>
    </w:p>
    <w:p w14:paraId="366CA9A9">
      <w:pPr>
        <w:autoSpaceDE w:val="0"/>
        <w:autoSpaceDN w:val="0"/>
        <w:adjustRightInd w:val="0"/>
        <w:spacing w:line="360" w:lineRule="auto"/>
        <w:rPr>
          <w:rFonts w:ascii="宋体" w:hAnsi="宋体" w:cs="宋体"/>
          <w:color w:val="auto"/>
          <w:kern w:val="0"/>
          <w:sz w:val="28"/>
          <w:szCs w:val="28"/>
          <w:highlight w:val="none"/>
        </w:rPr>
      </w:pPr>
    </w:p>
    <w:p w14:paraId="10325D85">
      <w:pPr>
        <w:autoSpaceDE w:val="0"/>
        <w:autoSpaceDN w:val="0"/>
        <w:adjustRightInd w:val="0"/>
        <w:spacing w:line="360" w:lineRule="auto"/>
        <w:jc w:val="both"/>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p>
    <w:p w14:paraId="68A961AF">
      <w:pPr>
        <w:autoSpaceDE w:val="0"/>
        <w:autoSpaceDN w:val="0"/>
        <w:adjustRightInd w:val="0"/>
        <w:spacing w:line="360" w:lineRule="auto"/>
        <w:ind w:firstLine="562" w:firstLineChars="20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采购人（以下简称甲方）：</w:t>
      </w:r>
    </w:p>
    <w:p w14:paraId="30C51669">
      <w:pPr>
        <w:autoSpaceDE w:val="0"/>
        <w:autoSpaceDN w:val="0"/>
        <w:adjustRightInd w:val="0"/>
        <w:spacing w:line="360" w:lineRule="auto"/>
        <w:ind w:firstLine="602" w:firstLineChars="200"/>
        <w:rPr>
          <w:rFonts w:ascii="宋体" w:hAnsi="宋体" w:cs="宋体"/>
          <w:color w:val="auto"/>
          <w:kern w:val="0"/>
          <w:sz w:val="28"/>
          <w:szCs w:val="28"/>
          <w:highlight w:val="none"/>
        </w:rPr>
      </w:pPr>
      <w:r>
        <w:rPr>
          <w:rFonts w:hint="eastAsia" w:ascii="宋体" w:hAnsi="宋体" w:cs="宋体"/>
          <w:b/>
          <w:bCs/>
          <w:color w:val="auto"/>
          <w:kern w:val="0"/>
          <w:sz w:val="30"/>
          <w:szCs w:val="30"/>
          <w:highlight w:val="none"/>
          <w:lang w:val="zh-CN"/>
        </w:rPr>
        <w:t>供应商</w:t>
      </w:r>
      <w:r>
        <w:rPr>
          <w:rFonts w:hint="eastAsia" w:ascii="宋体" w:hAnsi="宋体" w:cs="宋体"/>
          <w:b/>
          <w:bCs/>
          <w:color w:val="auto"/>
          <w:kern w:val="0"/>
          <w:sz w:val="28"/>
          <w:szCs w:val="28"/>
          <w:highlight w:val="none"/>
          <w:lang w:val="zh-CN"/>
        </w:rPr>
        <w:t>（以下简称乙方）：</w:t>
      </w:r>
    </w:p>
    <w:p w14:paraId="303121BB">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甲、乙双方根据XXXX年XX月XX日（采购项目名称）采购项目（采购项目编号）的采购文件要求和采购人采购代理机构出具的《成交通知书》，并经双方协商一致，签订本合同协议书。</w:t>
      </w:r>
    </w:p>
    <w:p w14:paraId="6144C2BA">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一、签订本政府采购合同的依据</w:t>
      </w:r>
    </w:p>
    <w:p w14:paraId="39CDD0A9">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本政府采购合同所附下列文件是构成本政府采购合同不可分割的部分：</w:t>
      </w:r>
    </w:p>
    <w:p w14:paraId="7BEC983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1.采购文件；</w:t>
      </w:r>
    </w:p>
    <w:p w14:paraId="0A1AC943">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2.采购文件的澄清、变更公告；</w:t>
      </w:r>
    </w:p>
    <w:p w14:paraId="56F389A3">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3.成交人提交的响应文件；</w:t>
      </w:r>
    </w:p>
    <w:p w14:paraId="0EA0BD0E">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4.采购文件中规定的政府采购合同通用条款；</w:t>
      </w:r>
    </w:p>
    <w:p w14:paraId="570A4CB3">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5.成交通知书；</w:t>
      </w:r>
    </w:p>
    <w:p w14:paraId="390BBBA0">
      <w:pPr>
        <w:spacing w:line="360" w:lineRule="auto"/>
        <w:ind w:firstLine="480" w:firstLineChars="200"/>
        <w:rPr>
          <w:color w:val="auto"/>
          <w:highlight w:val="none"/>
          <w:lang w:val="zh-CN"/>
        </w:rPr>
      </w:pPr>
      <w:r>
        <w:rPr>
          <w:rFonts w:hint="eastAsia" w:ascii="宋体" w:hAnsi="宋体" w:cs="宋体"/>
          <w:color w:val="auto"/>
          <w:kern w:val="0"/>
          <w:highlight w:val="none"/>
          <w:lang w:val="zh-CN"/>
        </w:rPr>
        <w:t>6.履约保证金缴费证明。</w:t>
      </w:r>
    </w:p>
    <w:p w14:paraId="60F8B38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二、合同标的及金额单位：</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元</w:t>
      </w:r>
    </w:p>
    <w:tbl>
      <w:tblPr>
        <w:tblStyle w:val="18"/>
        <w:tblW w:w="4997" w:type="pct"/>
        <w:jc w:val="center"/>
        <w:tblLayout w:type="autofit"/>
        <w:tblCellMar>
          <w:top w:w="0" w:type="dxa"/>
          <w:left w:w="108" w:type="dxa"/>
          <w:bottom w:w="0" w:type="dxa"/>
          <w:right w:w="108" w:type="dxa"/>
        </w:tblCellMar>
      </w:tblPr>
      <w:tblGrid>
        <w:gridCol w:w="721"/>
        <w:gridCol w:w="2246"/>
        <w:gridCol w:w="1878"/>
        <w:gridCol w:w="978"/>
        <w:gridCol w:w="934"/>
        <w:gridCol w:w="1007"/>
        <w:gridCol w:w="753"/>
      </w:tblGrid>
      <w:tr w14:paraId="24DCC2B8">
        <w:tblPrEx>
          <w:tblCellMar>
            <w:top w:w="0" w:type="dxa"/>
            <w:left w:w="108" w:type="dxa"/>
            <w:bottom w:w="0" w:type="dxa"/>
            <w:right w:w="108" w:type="dxa"/>
          </w:tblCellMar>
        </w:tblPrEx>
        <w:trPr>
          <w:cantSplit/>
          <w:trHeight w:val="23"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675DDFC9">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包号</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57C2CCEA">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标的名称</w:t>
            </w:r>
          </w:p>
        </w:tc>
        <w:tc>
          <w:tcPr>
            <w:tcW w:w="1102" w:type="pct"/>
            <w:tcBorders>
              <w:top w:val="single" w:color="auto" w:sz="4" w:space="0"/>
              <w:left w:val="single" w:color="auto" w:sz="4" w:space="0"/>
              <w:bottom w:val="single" w:color="auto" w:sz="4" w:space="0"/>
              <w:right w:val="single" w:color="auto" w:sz="4" w:space="0"/>
            </w:tcBorders>
            <w:noWrap w:val="0"/>
            <w:vAlign w:val="center"/>
          </w:tcPr>
          <w:p w14:paraId="4FBA9E7D">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规格型号</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0A6745D3">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数量</w:t>
            </w:r>
          </w:p>
        </w:tc>
        <w:tc>
          <w:tcPr>
            <w:tcW w:w="548" w:type="pct"/>
            <w:tcBorders>
              <w:top w:val="single" w:color="auto" w:sz="4" w:space="0"/>
              <w:left w:val="single" w:color="auto" w:sz="4" w:space="0"/>
              <w:bottom w:val="single" w:color="auto" w:sz="4" w:space="0"/>
              <w:right w:val="single" w:color="auto" w:sz="4" w:space="0"/>
            </w:tcBorders>
            <w:noWrap w:val="0"/>
            <w:vAlign w:val="center"/>
          </w:tcPr>
          <w:p w14:paraId="090B242A">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单价</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31D9332F">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总价</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3FDCBEDF">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备注</w:t>
            </w:r>
          </w:p>
        </w:tc>
      </w:tr>
      <w:tr w14:paraId="5CE4D5EF">
        <w:tblPrEx>
          <w:tblCellMar>
            <w:top w:w="0" w:type="dxa"/>
            <w:left w:w="108" w:type="dxa"/>
            <w:bottom w:w="0" w:type="dxa"/>
            <w:right w:w="108" w:type="dxa"/>
          </w:tblCellMar>
        </w:tblPrEx>
        <w:trPr>
          <w:cantSplit/>
          <w:trHeight w:val="23"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69A00DB0">
            <w:pPr>
              <w:autoSpaceDE w:val="0"/>
              <w:autoSpaceDN w:val="0"/>
              <w:spacing w:line="360" w:lineRule="auto"/>
              <w:jc w:val="center"/>
              <w:rPr>
                <w:rFonts w:ascii="宋体" w:hAnsi="宋体" w:cs="宋体"/>
                <w:color w:val="auto"/>
                <w:kern w:val="0"/>
                <w:highlight w:val="none"/>
                <w:lang w:val="zh-CN"/>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6EE8E738">
            <w:pPr>
              <w:autoSpaceDE w:val="0"/>
              <w:autoSpaceDN w:val="0"/>
              <w:spacing w:line="360" w:lineRule="auto"/>
              <w:jc w:val="center"/>
              <w:rPr>
                <w:rFonts w:ascii="宋体" w:hAnsi="宋体" w:cs="宋体"/>
                <w:color w:val="auto"/>
                <w:kern w:val="0"/>
                <w:highlight w:val="none"/>
                <w:lang w:val="zh-CN"/>
              </w:rPr>
            </w:pPr>
          </w:p>
        </w:tc>
        <w:tc>
          <w:tcPr>
            <w:tcW w:w="1102" w:type="pct"/>
            <w:tcBorders>
              <w:top w:val="single" w:color="auto" w:sz="4" w:space="0"/>
              <w:left w:val="single" w:color="auto" w:sz="4" w:space="0"/>
              <w:bottom w:val="single" w:color="auto" w:sz="4" w:space="0"/>
              <w:right w:val="single" w:color="auto" w:sz="4" w:space="0"/>
            </w:tcBorders>
            <w:noWrap w:val="0"/>
            <w:vAlign w:val="center"/>
          </w:tcPr>
          <w:p w14:paraId="232E970A">
            <w:pPr>
              <w:autoSpaceDE w:val="0"/>
              <w:autoSpaceDN w:val="0"/>
              <w:spacing w:line="360" w:lineRule="auto"/>
              <w:jc w:val="center"/>
              <w:rPr>
                <w:rFonts w:ascii="宋体" w:hAns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0E522A7C">
            <w:pPr>
              <w:autoSpaceDE w:val="0"/>
              <w:autoSpaceDN w:val="0"/>
              <w:spacing w:line="360" w:lineRule="auto"/>
              <w:jc w:val="center"/>
              <w:rPr>
                <w:rFonts w:ascii="宋体" w:hAnsi="宋体" w:cs="宋体"/>
                <w:color w:val="auto"/>
                <w:kern w:val="0"/>
                <w:highlight w:val="none"/>
                <w:lang w:val="zh-CN"/>
              </w:rPr>
            </w:pPr>
          </w:p>
        </w:tc>
        <w:tc>
          <w:tcPr>
            <w:tcW w:w="548" w:type="pct"/>
            <w:tcBorders>
              <w:top w:val="single" w:color="auto" w:sz="4" w:space="0"/>
              <w:left w:val="single" w:color="auto" w:sz="4" w:space="0"/>
              <w:bottom w:val="single" w:color="auto" w:sz="4" w:space="0"/>
              <w:right w:val="single" w:color="auto" w:sz="4" w:space="0"/>
            </w:tcBorders>
            <w:noWrap w:val="0"/>
            <w:vAlign w:val="center"/>
          </w:tcPr>
          <w:p w14:paraId="139585DD">
            <w:pPr>
              <w:autoSpaceDE w:val="0"/>
              <w:autoSpaceDN w:val="0"/>
              <w:spacing w:line="360" w:lineRule="auto"/>
              <w:jc w:val="center"/>
              <w:rPr>
                <w:rFonts w:ascii="宋体" w:hAnsi="宋体" w:cs="宋体"/>
                <w:color w:val="auto"/>
                <w:kern w:val="0"/>
                <w:highlight w:val="none"/>
                <w:lang w:val="zh-CN"/>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BA95561">
            <w:pPr>
              <w:autoSpaceDE w:val="0"/>
              <w:autoSpaceDN w:val="0"/>
              <w:spacing w:line="360" w:lineRule="auto"/>
              <w:jc w:val="center"/>
              <w:rPr>
                <w:rFonts w:ascii="宋体" w:hAnsi="宋体" w:cs="宋体"/>
                <w:color w:val="auto"/>
                <w:kern w:val="0"/>
                <w:highlight w:val="none"/>
                <w:lang w:val="zh-CN"/>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334A7C3C">
            <w:pPr>
              <w:autoSpaceDE w:val="0"/>
              <w:autoSpaceDN w:val="0"/>
              <w:spacing w:line="360" w:lineRule="auto"/>
              <w:jc w:val="center"/>
              <w:rPr>
                <w:rFonts w:ascii="宋体" w:hAnsi="宋体" w:cs="宋体"/>
                <w:color w:val="auto"/>
                <w:kern w:val="0"/>
                <w:highlight w:val="none"/>
                <w:lang w:val="zh-CN"/>
              </w:rPr>
            </w:pPr>
          </w:p>
        </w:tc>
      </w:tr>
      <w:tr w14:paraId="490AD5B0">
        <w:tblPrEx>
          <w:tblCellMar>
            <w:top w:w="0" w:type="dxa"/>
            <w:left w:w="108" w:type="dxa"/>
            <w:bottom w:w="0" w:type="dxa"/>
            <w:right w:w="108" w:type="dxa"/>
          </w:tblCellMar>
        </w:tblPrEx>
        <w:trPr>
          <w:cantSplit/>
          <w:trHeight w:val="23"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3B568952">
            <w:pPr>
              <w:autoSpaceDE w:val="0"/>
              <w:autoSpaceDN w:val="0"/>
              <w:spacing w:line="360" w:lineRule="auto"/>
              <w:jc w:val="center"/>
              <w:rPr>
                <w:rFonts w:ascii="宋体" w:hAnsi="宋体" w:cs="宋体"/>
                <w:color w:val="auto"/>
                <w:kern w:val="0"/>
                <w:highlight w:val="none"/>
                <w:lang w:val="zh-CN"/>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5313545B">
            <w:pPr>
              <w:autoSpaceDE w:val="0"/>
              <w:autoSpaceDN w:val="0"/>
              <w:spacing w:line="360" w:lineRule="auto"/>
              <w:jc w:val="center"/>
              <w:rPr>
                <w:rFonts w:ascii="宋体" w:hAnsi="宋体" w:cs="宋体"/>
                <w:color w:val="auto"/>
                <w:kern w:val="0"/>
                <w:highlight w:val="none"/>
                <w:lang w:val="zh-CN"/>
              </w:rPr>
            </w:pPr>
          </w:p>
        </w:tc>
        <w:tc>
          <w:tcPr>
            <w:tcW w:w="1102" w:type="pct"/>
            <w:tcBorders>
              <w:top w:val="single" w:color="auto" w:sz="4" w:space="0"/>
              <w:left w:val="single" w:color="auto" w:sz="4" w:space="0"/>
              <w:bottom w:val="single" w:color="auto" w:sz="4" w:space="0"/>
              <w:right w:val="single" w:color="auto" w:sz="4" w:space="0"/>
            </w:tcBorders>
            <w:noWrap w:val="0"/>
            <w:vAlign w:val="center"/>
          </w:tcPr>
          <w:p w14:paraId="38AB3202">
            <w:pPr>
              <w:autoSpaceDE w:val="0"/>
              <w:autoSpaceDN w:val="0"/>
              <w:spacing w:line="360" w:lineRule="auto"/>
              <w:jc w:val="center"/>
              <w:rPr>
                <w:rFonts w:ascii="宋体" w:hAns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4ADF6BC3">
            <w:pPr>
              <w:autoSpaceDE w:val="0"/>
              <w:autoSpaceDN w:val="0"/>
              <w:spacing w:line="360" w:lineRule="auto"/>
              <w:jc w:val="center"/>
              <w:rPr>
                <w:rFonts w:ascii="宋体" w:hAnsi="宋体" w:cs="宋体"/>
                <w:color w:val="auto"/>
                <w:kern w:val="0"/>
                <w:highlight w:val="none"/>
                <w:lang w:val="zh-CN"/>
              </w:rPr>
            </w:pPr>
          </w:p>
        </w:tc>
        <w:tc>
          <w:tcPr>
            <w:tcW w:w="548" w:type="pct"/>
            <w:tcBorders>
              <w:top w:val="single" w:color="auto" w:sz="4" w:space="0"/>
              <w:left w:val="single" w:color="auto" w:sz="4" w:space="0"/>
              <w:bottom w:val="single" w:color="auto" w:sz="4" w:space="0"/>
              <w:right w:val="single" w:color="auto" w:sz="4" w:space="0"/>
            </w:tcBorders>
            <w:noWrap w:val="0"/>
            <w:vAlign w:val="center"/>
          </w:tcPr>
          <w:p w14:paraId="7ED557A0">
            <w:pPr>
              <w:autoSpaceDE w:val="0"/>
              <w:autoSpaceDN w:val="0"/>
              <w:spacing w:line="360" w:lineRule="auto"/>
              <w:jc w:val="center"/>
              <w:rPr>
                <w:rFonts w:ascii="宋体" w:hAnsi="宋体" w:cs="宋体"/>
                <w:color w:val="auto"/>
                <w:kern w:val="0"/>
                <w:highlight w:val="none"/>
                <w:lang w:val="zh-CN"/>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F3E1351">
            <w:pPr>
              <w:autoSpaceDE w:val="0"/>
              <w:autoSpaceDN w:val="0"/>
              <w:spacing w:line="360" w:lineRule="auto"/>
              <w:jc w:val="center"/>
              <w:rPr>
                <w:rFonts w:ascii="宋体" w:hAnsi="宋体" w:cs="宋体"/>
                <w:color w:val="auto"/>
                <w:kern w:val="0"/>
                <w:highlight w:val="none"/>
                <w:lang w:val="zh-CN"/>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5C20645E">
            <w:pPr>
              <w:autoSpaceDE w:val="0"/>
              <w:autoSpaceDN w:val="0"/>
              <w:spacing w:line="360" w:lineRule="auto"/>
              <w:jc w:val="center"/>
              <w:rPr>
                <w:rFonts w:ascii="宋体" w:hAnsi="宋体" w:cs="宋体"/>
                <w:color w:val="auto"/>
                <w:kern w:val="0"/>
                <w:highlight w:val="none"/>
                <w:lang w:val="zh-CN"/>
              </w:rPr>
            </w:pPr>
          </w:p>
        </w:tc>
      </w:tr>
      <w:tr w14:paraId="1FAADD41">
        <w:tblPrEx>
          <w:tblCellMar>
            <w:top w:w="0" w:type="dxa"/>
            <w:left w:w="108" w:type="dxa"/>
            <w:bottom w:w="0" w:type="dxa"/>
            <w:right w:w="108" w:type="dxa"/>
          </w:tblCellMar>
        </w:tblPrEx>
        <w:trPr>
          <w:cantSplit/>
          <w:trHeight w:val="23"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7423FE13">
            <w:pPr>
              <w:autoSpaceDE w:val="0"/>
              <w:autoSpaceDN w:val="0"/>
              <w:spacing w:line="360" w:lineRule="auto"/>
              <w:jc w:val="center"/>
              <w:rPr>
                <w:rFonts w:ascii="宋体" w:hAnsi="宋体" w:cs="宋体"/>
                <w:color w:val="auto"/>
                <w:kern w:val="0"/>
                <w:highlight w:val="none"/>
                <w:lang w:val="zh-CN"/>
              </w:rPr>
            </w:pPr>
          </w:p>
        </w:tc>
        <w:tc>
          <w:tcPr>
            <w:tcW w:w="1318" w:type="pct"/>
            <w:tcBorders>
              <w:top w:val="single" w:color="auto" w:sz="4" w:space="0"/>
              <w:left w:val="single" w:color="auto" w:sz="4" w:space="0"/>
              <w:bottom w:val="single" w:color="auto" w:sz="4" w:space="0"/>
              <w:right w:val="single" w:color="auto" w:sz="4" w:space="0"/>
            </w:tcBorders>
            <w:noWrap w:val="0"/>
            <w:vAlign w:val="center"/>
          </w:tcPr>
          <w:p w14:paraId="4F4A5C6A">
            <w:pPr>
              <w:autoSpaceDE w:val="0"/>
              <w:autoSpaceDN w:val="0"/>
              <w:spacing w:line="360" w:lineRule="auto"/>
              <w:jc w:val="center"/>
              <w:rPr>
                <w:rFonts w:ascii="宋体" w:hAnsi="宋体" w:cs="宋体"/>
                <w:color w:val="auto"/>
                <w:kern w:val="0"/>
                <w:highlight w:val="none"/>
                <w:lang w:val="zh-CN"/>
              </w:rPr>
            </w:pPr>
          </w:p>
        </w:tc>
        <w:tc>
          <w:tcPr>
            <w:tcW w:w="1102" w:type="pct"/>
            <w:tcBorders>
              <w:top w:val="single" w:color="auto" w:sz="4" w:space="0"/>
              <w:left w:val="single" w:color="auto" w:sz="4" w:space="0"/>
              <w:bottom w:val="single" w:color="auto" w:sz="4" w:space="0"/>
              <w:right w:val="single" w:color="auto" w:sz="4" w:space="0"/>
            </w:tcBorders>
            <w:noWrap w:val="0"/>
            <w:vAlign w:val="center"/>
          </w:tcPr>
          <w:p w14:paraId="4685545A">
            <w:pPr>
              <w:autoSpaceDE w:val="0"/>
              <w:autoSpaceDN w:val="0"/>
              <w:spacing w:line="360" w:lineRule="auto"/>
              <w:jc w:val="center"/>
              <w:rPr>
                <w:rFonts w:ascii="宋体" w:hAns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4A27760F">
            <w:pPr>
              <w:autoSpaceDE w:val="0"/>
              <w:autoSpaceDN w:val="0"/>
              <w:spacing w:line="360" w:lineRule="auto"/>
              <w:jc w:val="center"/>
              <w:rPr>
                <w:rFonts w:ascii="宋体" w:hAnsi="宋体" w:cs="宋体"/>
                <w:color w:val="auto"/>
                <w:kern w:val="0"/>
                <w:highlight w:val="none"/>
                <w:lang w:val="zh-CN"/>
              </w:rPr>
            </w:pPr>
          </w:p>
        </w:tc>
        <w:tc>
          <w:tcPr>
            <w:tcW w:w="548" w:type="pct"/>
            <w:tcBorders>
              <w:top w:val="single" w:color="auto" w:sz="4" w:space="0"/>
              <w:left w:val="single" w:color="auto" w:sz="4" w:space="0"/>
              <w:bottom w:val="single" w:color="auto" w:sz="4" w:space="0"/>
              <w:right w:val="single" w:color="auto" w:sz="4" w:space="0"/>
            </w:tcBorders>
            <w:noWrap w:val="0"/>
            <w:vAlign w:val="center"/>
          </w:tcPr>
          <w:p w14:paraId="27DDDCF9">
            <w:pPr>
              <w:autoSpaceDE w:val="0"/>
              <w:autoSpaceDN w:val="0"/>
              <w:spacing w:line="360" w:lineRule="auto"/>
              <w:jc w:val="center"/>
              <w:rPr>
                <w:rFonts w:ascii="宋体" w:hAnsi="宋体" w:cs="宋体"/>
                <w:color w:val="auto"/>
                <w:kern w:val="0"/>
                <w:highlight w:val="none"/>
                <w:lang w:val="zh-CN"/>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0B4C1BF">
            <w:pPr>
              <w:autoSpaceDE w:val="0"/>
              <w:autoSpaceDN w:val="0"/>
              <w:spacing w:line="360" w:lineRule="auto"/>
              <w:jc w:val="center"/>
              <w:rPr>
                <w:rFonts w:ascii="宋体" w:hAnsi="宋体" w:cs="宋体"/>
                <w:color w:val="auto"/>
                <w:kern w:val="0"/>
                <w:highlight w:val="none"/>
                <w:lang w:val="zh-CN"/>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7F552E5D">
            <w:pPr>
              <w:autoSpaceDE w:val="0"/>
              <w:autoSpaceDN w:val="0"/>
              <w:spacing w:line="360" w:lineRule="auto"/>
              <w:jc w:val="center"/>
              <w:rPr>
                <w:rFonts w:ascii="宋体" w:hAnsi="宋体" w:cs="宋体"/>
                <w:color w:val="auto"/>
                <w:kern w:val="0"/>
                <w:highlight w:val="none"/>
                <w:lang w:val="zh-CN"/>
              </w:rPr>
            </w:pPr>
          </w:p>
        </w:tc>
      </w:tr>
    </w:tbl>
    <w:p w14:paraId="60330AEF">
      <w:pPr>
        <w:autoSpaceDE w:val="0"/>
        <w:autoSpaceDN w:val="0"/>
        <w:spacing w:line="360" w:lineRule="auto"/>
        <w:ind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根据上述政府采购合同文件要求，本政府采购合同的总金额为人民币（大写：）（小写：）元。</w:t>
      </w:r>
    </w:p>
    <w:p w14:paraId="07DA39F1">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本合同以人民币进行结算，合同总价包括</w:t>
      </w:r>
      <w:r>
        <w:rPr>
          <w:rFonts w:hint="eastAsia"/>
          <w:color w:val="auto"/>
          <w:highlight w:val="none"/>
          <w:lang w:val="zh-CN"/>
        </w:rPr>
        <w:t>产品费、验收费、手续费、包装费、运输费、保险费、售前、售中、售后服务费、招标代理服务费、税金及不可预见费等全部费用。</w:t>
      </w:r>
    </w:p>
    <w:p w14:paraId="46E39158">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三、交付时间、地点和要求</w:t>
      </w:r>
    </w:p>
    <w:p w14:paraId="7B971EB4">
      <w:pPr>
        <w:autoSpaceDE w:val="0"/>
        <w:autoSpaceDN w:val="0"/>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zh-CN"/>
        </w:rPr>
        <w:t>交货时间：</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w:t>
      </w:r>
    </w:p>
    <w:p w14:paraId="6FCE9645">
      <w:pPr>
        <w:autoSpaceDE w:val="0"/>
        <w:autoSpaceDN w:val="0"/>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zh-CN"/>
        </w:rPr>
        <w:t>乙方提供不符合招响应文件和本合同规定的产品，甲方有权拒绝接受。</w:t>
      </w:r>
    </w:p>
    <w:p w14:paraId="31C4CB72">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rPr>
        <w:t>3.</w:t>
      </w:r>
      <w:r>
        <w:rPr>
          <w:rFonts w:hint="eastAsia" w:ascii="宋体" w:hAnsi="宋体" w:cs="宋体"/>
          <w:color w:val="auto"/>
          <w:kern w:val="0"/>
          <w:highlight w:val="none"/>
          <w:lang w:val="zh-CN"/>
        </w:rPr>
        <w:t>乙方应将提供产品的装箱清单、用户手册、原厂保修卡、随机资料、工具和备品、备件等交付给甲方，如有缺失应及时补齐，否则视为逾期交货。</w:t>
      </w:r>
    </w:p>
    <w:p w14:paraId="1EF30E37">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4.</w:t>
      </w:r>
      <w:r>
        <w:rPr>
          <w:rFonts w:hint="eastAsia" w:ascii="宋体" w:hAnsi="宋体" w:cs="宋体"/>
          <w:color w:val="auto"/>
          <w:kern w:val="0"/>
          <w:highlight w:val="none"/>
          <w:lang w:val="zh-CN"/>
        </w:rPr>
        <w:t>甲方应当在到货（安装、调试完）完成后个工作日内进行验收，逾期不验收的，乙方可视为验收合格。验收合格后，由甲乙双方签署验收单并加盖采购人公章，甲乙双方和采购代理机构各执一份。</w:t>
      </w:r>
    </w:p>
    <w:p w14:paraId="6ED2B10E">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5.</w:t>
      </w:r>
      <w:r>
        <w:rPr>
          <w:rFonts w:hint="eastAsia" w:ascii="宋体" w:hAnsi="宋体" w:cs="宋体"/>
          <w:color w:val="auto"/>
          <w:kern w:val="0"/>
          <w:highlight w:val="none"/>
          <w:lang w:val="zh-CN"/>
        </w:rPr>
        <w:t>甲方应提供该项目验收报告交同级财政监管部门，由财政部门按规定程序抽验后办理资金拨付。</w:t>
      </w:r>
    </w:p>
    <w:p w14:paraId="171B8B4B">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6.</w:t>
      </w:r>
      <w:r>
        <w:rPr>
          <w:rFonts w:hint="eastAsia" w:ascii="宋体" w:hAnsi="宋体" w:cs="宋体"/>
          <w:color w:val="auto"/>
          <w:kern w:val="0"/>
          <w:highlight w:val="none"/>
          <w:lang w:val="zh-CN"/>
        </w:rPr>
        <w:t>甲方在验收过程中发现乙方有违约问题，可按采购文件的规定要求乙方及时予以解决。</w:t>
      </w:r>
    </w:p>
    <w:p w14:paraId="1AF6B484">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7.</w:t>
      </w:r>
      <w:r>
        <w:rPr>
          <w:rFonts w:hint="eastAsia" w:ascii="宋体" w:hAnsi="宋体" w:cs="宋体"/>
          <w:color w:val="auto"/>
          <w:kern w:val="0"/>
          <w:highlight w:val="none"/>
          <w:lang w:val="zh-CN"/>
        </w:rPr>
        <w:t>乙方向甲方提供相关完税销售发票。</w:t>
      </w:r>
    </w:p>
    <w:p w14:paraId="6A1E7012">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四、付款方式</w:t>
      </w:r>
    </w:p>
    <w:p w14:paraId="11D789E8">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签订合同前乙方向甲方缴纳合同价款3%的合同履约保证金；签订合同后甲方向乙方支付40%预付款，供货完成并验收合格后甲方向乙方支付合同价款剩余的60%。完成合同履约且产品无任何质量问题后，甲方退还合同履约保证金。</w:t>
      </w:r>
    </w:p>
    <w:p w14:paraId="73FDDDE2">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五、合同的变更、终止与转让</w:t>
      </w:r>
    </w:p>
    <w:p w14:paraId="1A05295E">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zh-CN"/>
        </w:rPr>
        <w:t>除《中华人民共和国政府采购法》第</w:t>
      </w:r>
      <w:r>
        <w:rPr>
          <w:rFonts w:hint="eastAsia" w:ascii="宋体" w:hAnsi="宋体" w:cs="宋体"/>
          <w:color w:val="auto"/>
          <w:kern w:val="0"/>
          <w:highlight w:val="none"/>
        </w:rPr>
        <w:t>50</w:t>
      </w:r>
      <w:r>
        <w:rPr>
          <w:rFonts w:hint="eastAsia" w:ascii="宋体" w:hAnsi="宋体" w:cs="宋体"/>
          <w:color w:val="auto"/>
          <w:kern w:val="0"/>
          <w:highlight w:val="none"/>
          <w:lang w:val="zh-CN"/>
        </w:rPr>
        <w:t>条规定的情形外，本合同一经签订，甲乙双方不得擅自变更、中止或终止。</w:t>
      </w:r>
    </w:p>
    <w:p w14:paraId="7A65B27A">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zh-CN"/>
        </w:rPr>
        <w:t>乙方不得擅自转让其应履行的合同义务。</w:t>
      </w:r>
    </w:p>
    <w:p w14:paraId="4804F844">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lang w:val="zh-CN"/>
        </w:rPr>
        <w:t>六、违约责任</w:t>
      </w:r>
    </w:p>
    <w:p w14:paraId="69E0CE20">
      <w:pPr>
        <w:autoSpaceDE w:val="0"/>
        <w:autoSpaceDN w:val="0"/>
        <w:spacing w:line="360" w:lineRule="auto"/>
        <w:ind w:firstLine="480" w:firstLineChars="200"/>
        <w:rPr>
          <w:rFonts w:hint="eastAsia" w:ascii="宋体" w:hAnsi="宋体" w:cs="宋体"/>
          <w:color w:val="auto"/>
          <w:kern w:val="0"/>
          <w:highlight w:val="none"/>
          <w:u w:val="none"/>
        </w:rPr>
      </w:pPr>
      <w:r>
        <w:rPr>
          <w:rFonts w:hint="eastAsia" w:ascii="宋体" w:hAnsi="宋体" w:cs="宋体"/>
          <w:color w:val="auto"/>
          <w:kern w:val="0"/>
          <w:highlight w:val="none"/>
          <w:u w:val="none"/>
        </w:rPr>
        <w:t>1.</w:t>
      </w:r>
      <w:r>
        <w:rPr>
          <w:rFonts w:hint="eastAsia" w:ascii="宋体" w:hAnsi="宋体" w:cs="宋体"/>
          <w:color w:val="auto"/>
          <w:kern w:val="0"/>
          <w:highlight w:val="none"/>
          <w:u w:val="none"/>
          <w:lang w:val="zh-CN"/>
        </w:rPr>
        <w:t>乙方所提供的产品规格、技术标准、材料等质量不合格的，应及时更换；更换不及时的，按逾期交货处罚；因质量问题甲方不同意接收的，质保金全额扣除，并由乙方赔偿由此引起的甲方的一切经济损失。乙方所提供的产品达不到标准要求的，甲方不同意接收的，质保金全额扣除，并由乙方赔偿由此引起的甲方的一切经济损失。</w:t>
      </w:r>
    </w:p>
    <w:p w14:paraId="74B56CBA">
      <w:pPr>
        <w:autoSpaceDE w:val="0"/>
        <w:autoSpaceDN w:val="0"/>
        <w:spacing w:line="360" w:lineRule="auto"/>
        <w:ind w:firstLine="480" w:firstLineChars="200"/>
        <w:rPr>
          <w:rFonts w:hint="eastAsia" w:ascii="宋体" w:hAnsi="宋体" w:cs="宋体"/>
          <w:color w:val="auto"/>
          <w:kern w:val="0"/>
          <w:highlight w:val="none"/>
          <w:u w:val="none"/>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乙方提供的货物如侵犯了第三方权益而引发纠纷或诉讼的，均由乙方负责交涉并承担全部责任。</w:t>
      </w:r>
    </w:p>
    <w:p w14:paraId="5D5BA7FC">
      <w:pPr>
        <w:autoSpaceDE w:val="0"/>
        <w:autoSpaceDN w:val="0"/>
        <w:spacing w:line="360" w:lineRule="auto"/>
        <w:ind w:firstLine="480" w:firstLineChars="200"/>
        <w:rPr>
          <w:rFonts w:hint="eastAsia" w:ascii="宋体" w:hAnsi="宋体" w:cs="宋体"/>
          <w:color w:val="auto"/>
          <w:kern w:val="0"/>
          <w:highlight w:val="none"/>
          <w:u w:val="none"/>
        </w:rPr>
      </w:pP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因包装、运输引起的货物损坏，按质量不合格处罚。</w:t>
      </w:r>
    </w:p>
    <w:p w14:paraId="75747BC6">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u w:val="none"/>
        </w:rPr>
        <w:t>4.</w:t>
      </w:r>
      <w:r>
        <w:rPr>
          <w:rFonts w:hint="eastAsia" w:ascii="宋体" w:hAnsi="宋体" w:cs="宋体"/>
          <w:color w:val="auto"/>
          <w:kern w:val="0"/>
          <w:highlight w:val="none"/>
          <w:u w:val="none"/>
          <w:lang w:val="zh-CN"/>
        </w:rPr>
        <w:t>甲方无故延期接受货物乙方逾期交货的，每天应向对方偿付未交货物的货款</w:t>
      </w: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‰的违约金，但违约金累计不得超过违约货款的</w:t>
      </w:r>
      <w:r>
        <w:rPr>
          <w:rFonts w:hint="eastAsia" w:ascii="宋体" w:hAnsi="宋体" w:cs="宋体"/>
          <w:color w:val="auto"/>
          <w:kern w:val="0"/>
          <w:highlight w:val="none"/>
          <w:u w:val="none"/>
        </w:rPr>
        <w:t>5%</w:t>
      </w:r>
      <w:r>
        <w:rPr>
          <w:rFonts w:hint="eastAsia" w:ascii="宋体" w:hAnsi="宋体" w:cs="宋体"/>
          <w:color w:val="auto"/>
          <w:kern w:val="0"/>
          <w:highlight w:val="none"/>
          <w:u w:val="none"/>
          <w:lang w:val="zh-CN"/>
        </w:rPr>
        <w:t>，超过</w:t>
      </w:r>
      <w:r>
        <w:rPr>
          <w:rFonts w:hint="eastAsia" w:ascii="宋体" w:hAnsi="宋体" w:cs="宋体"/>
          <w:color w:val="auto"/>
          <w:kern w:val="0"/>
          <w:highlight w:val="none"/>
          <w:lang w:val="zh-CN"/>
        </w:rPr>
        <w:t>天对方有权解除合同，违约方承担因此给对方造成的经济损失。</w:t>
      </w:r>
    </w:p>
    <w:p w14:paraId="5E588A4C">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5.</w:t>
      </w:r>
      <w:r>
        <w:rPr>
          <w:rFonts w:hint="eastAsia" w:ascii="宋体" w:hAnsi="宋体" w:cs="宋体"/>
          <w:color w:val="auto"/>
          <w:kern w:val="0"/>
          <w:highlight w:val="none"/>
          <w:lang w:val="zh-CN"/>
        </w:rPr>
        <w:t>乙方未按本合同和响应文件中规定的承诺提供售后服务的，乙方应按本合同合计金额的</w:t>
      </w:r>
      <w:r>
        <w:rPr>
          <w:rFonts w:hint="eastAsia" w:ascii="宋体" w:hAnsi="宋体" w:cs="宋体"/>
          <w:color w:val="auto"/>
          <w:kern w:val="0"/>
          <w:highlight w:val="none"/>
        </w:rPr>
        <w:t>5%</w:t>
      </w:r>
      <w:r>
        <w:rPr>
          <w:rFonts w:hint="eastAsia" w:ascii="宋体" w:hAnsi="宋体" w:cs="宋体"/>
          <w:color w:val="auto"/>
          <w:kern w:val="0"/>
          <w:highlight w:val="none"/>
          <w:lang w:val="zh-CN"/>
        </w:rPr>
        <w:t>向甲方支付违约金。</w:t>
      </w:r>
    </w:p>
    <w:p w14:paraId="3397964F">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6.</w:t>
      </w:r>
      <w:r>
        <w:rPr>
          <w:rFonts w:hint="eastAsia" w:ascii="宋体" w:hAnsi="宋体" w:cs="宋体"/>
          <w:color w:val="auto"/>
          <w:kern w:val="0"/>
          <w:highlight w:val="none"/>
          <w:lang w:val="zh-CN"/>
        </w:rPr>
        <w:t>乙方提供的货物在质量保证期内，因设计、工艺或材料的缺陷和其它质量原因造成的问题，由乙方负责，费用从履约保证金中扣除，不足另补。</w:t>
      </w:r>
    </w:p>
    <w:p w14:paraId="03F38B8B">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7.</w:t>
      </w:r>
      <w:r>
        <w:rPr>
          <w:rFonts w:hint="eastAsia" w:ascii="宋体" w:hAnsi="宋体" w:cs="宋体"/>
          <w:color w:val="auto"/>
          <w:kern w:val="0"/>
          <w:highlight w:val="none"/>
          <w:lang w:val="zh-CN"/>
        </w:rPr>
        <w:t>其它违约行为按违约货款额</w:t>
      </w:r>
      <w:r>
        <w:rPr>
          <w:rFonts w:hint="eastAsia" w:ascii="宋体" w:hAnsi="宋体" w:cs="宋体"/>
          <w:color w:val="auto"/>
          <w:kern w:val="0"/>
          <w:highlight w:val="none"/>
        </w:rPr>
        <w:t>5%</w:t>
      </w:r>
      <w:r>
        <w:rPr>
          <w:rFonts w:hint="eastAsia" w:ascii="宋体" w:hAnsi="宋体" w:cs="宋体"/>
          <w:color w:val="auto"/>
          <w:kern w:val="0"/>
          <w:highlight w:val="none"/>
          <w:lang w:val="zh-CN"/>
        </w:rPr>
        <w:t>收取违约金并赔偿经济损失。</w:t>
      </w:r>
    </w:p>
    <w:p w14:paraId="37EB6DCE">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七、不可抗力</w:t>
      </w:r>
    </w:p>
    <w:p w14:paraId="2482A974">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不可抗力使合同的某些内容有变更必要的，双方应通过协商在天内达成进一步履行合同的协议，因不可抗力致使合同不能履行的，合同终止。</w:t>
      </w:r>
    </w:p>
    <w:p w14:paraId="47FB17F1">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八、知识产权：详见合同通用条款</w:t>
      </w:r>
    </w:p>
    <w:p w14:paraId="0973C3A0">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九、其他约定：</w:t>
      </w:r>
    </w:p>
    <w:p w14:paraId="7C329EE4">
      <w:pPr>
        <w:autoSpaceDE w:val="0"/>
        <w:autoSpaceDN w:val="0"/>
        <w:spacing w:line="360" w:lineRule="auto"/>
        <w:ind w:firstLine="48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w:t>
      </w:r>
    </w:p>
    <w:p w14:paraId="12DE06FF">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十、合同争议解决</w:t>
      </w:r>
    </w:p>
    <w:p w14:paraId="3743E5C0">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zh-CN"/>
        </w:rPr>
        <w:t>因产品质量问题发生争议的，应邀请国家认可的质量检测机构进行鉴定。产品符合标准的，鉴定费由甲方承担；产品不符合标准的，鉴定费由乙方承担。</w:t>
      </w:r>
    </w:p>
    <w:p w14:paraId="2F5F04FD">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zh-CN"/>
        </w:rPr>
        <w:t>因履行本合同引起的或与本合同有关的争议，甲乙双方应首先通过友好协商解决，如果协商不能解决，可向</w:t>
      </w:r>
      <w:r>
        <w:rPr>
          <w:rFonts w:hint="eastAsia" w:ascii="宋体" w:hAnsi="宋体" w:cs="宋体"/>
          <w:color w:val="auto"/>
          <w:kern w:val="0"/>
          <w:highlight w:val="none"/>
          <w:u w:val="single"/>
          <w:lang w:val="zh-CN"/>
        </w:rPr>
        <w:t>甲方</w:t>
      </w:r>
      <w:r>
        <w:rPr>
          <w:rFonts w:hint="eastAsia" w:ascii="宋体" w:hAnsi="宋体" w:cs="宋体"/>
          <w:color w:val="auto"/>
          <w:kern w:val="0"/>
          <w:highlight w:val="none"/>
          <w:lang w:val="zh-CN"/>
        </w:rPr>
        <w:t>所在地仲裁委员会申请仲裁或向甲方所在地人民法院提起诉讼。</w:t>
      </w:r>
    </w:p>
    <w:p w14:paraId="7FE7CAB6">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kern w:val="0"/>
          <w:highlight w:val="none"/>
          <w:lang w:val="zh-CN"/>
        </w:rPr>
        <w:t>诉讼期间，本合同继续履行。</w:t>
      </w:r>
    </w:p>
    <w:p w14:paraId="7E59BA2A">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十一、合同生效及其它</w:t>
      </w:r>
      <w:r>
        <w:rPr>
          <w:rFonts w:hint="eastAsia" w:ascii="宋体" w:hAnsi="宋体" w:cs="宋体"/>
          <w:color w:val="auto"/>
          <w:kern w:val="0"/>
          <w:highlight w:val="none"/>
        </w:rPr>
        <w:t>：</w:t>
      </w:r>
    </w:p>
    <w:p w14:paraId="54D73747">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zh-CN"/>
        </w:rPr>
        <w:t>本合同一式</w:t>
      </w:r>
      <w:r>
        <w:rPr>
          <w:rFonts w:hint="eastAsia" w:ascii="宋体" w:hAnsi="宋体" w:cs="宋体"/>
          <w:color w:val="auto"/>
          <w:kern w:val="0"/>
          <w:highlight w:val="none"/>
          <w:u w:val="dashDotHeavy"/>
          <w:lang w:val="zh-CN"/>
        </w:rPr>
        <w:t>八</w:t>
      </w:r>
      <w:r>
        <w:rPr>
          <w:rFonts w:hint="eastAsia" w:ascii="宋体" w:hAnsi="宋体" w:cs="宋体"/>
          <w:color w:val="auto"/>
          <w:kern w:val="0"/>
          <w:highlight w:val="none"/>
          <w:lang w:val="zh-CN"/>
        </w:rPr>
        <w:t>份，经双方签字，并加盖公章即为生效。</w:t>
      </w:r>
    </w:p>
    <w:p w14:paraId="3FD71286">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zh-CN"/>
        </w:rPr>
        <w:t>本合同未尽事宜，按经济合同法有关规定处理。</w:t>
      </w:r>
    </w:p>
    <w:p w14:paraId="1EA4AB6C">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3.</w:t>
      </w:r>
      <w:r>
        <w:rPr>
          <w:rFonts w:hint="eastAsia" w:ascii="宋体" w:hAnsi="宋体" w:cs="宋体"/>
          <w:color w:val="auto"/>
          <w:kern w:val="0"/>
          <w:highlight w:val="none"/>
          <w:lang w:val="zh-CN"/>
        </w:rPr>
        <w:t>本合同的组成包含《合同通用条款》。</w:t>
      </w:r>
    </w:p>
    <w:p w14:paraId="3C7552A8">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甲方（盖章）：</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乙方（盖章）：</w:t>
      </w:r>
    </w:p>
    <w:p w14:paraId="5A6DBBE9">
      <w:pPr>
        <w:autoSpaceDE w:val="0"/>
        <w:autoSpaceDN w:val="0"/>
        <w:spacing w:line="360" w:lineRule="auto"/>
        <w:rPr>
          <w:rFonts w:hint="eastAsia" w:ascii="宋体" w:hAnsi="宋体" w:cs="宋体"/>
          <w:color w:val="auto"/>
          <w:kern w:val="0"/>
          <w:highlight w:val="none"/>
          <w:lang w:val="zh-CN"/>
        </w:rPr>
      </w:pPr>
    </w:p>
    <w:p w14:paraId="3A05FCB2">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项目负责人或委托代理人</w:t>
      </w:r>
      <w:r>
        <w:rPr>
          <w:rFonts w:hint="eastAsia" w:ascii="宋体" w:hAnsi="宋体" w:cs="宋体"/>
          <w:color w:val="auto"/>
          <w:kern w:val="0"/>
          <w:highlight w:val="none"/>
          <w:lang w:val="en-US" w:eastAsia="zh-CN"/>
        </w:rPr>
        <w:t>(签字)</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法定代表人或委托代理人</w:t>
      </w:r>
      <w:r>
        <w:rPr>
          <w:rFonts w:hint="eastAsia" w:ascii="宋体" w:hAnsi="宋体" w:cs="宋体"/>
          <w:color w:val="auto"/>
          <w:kern w:val="0"/>
          <w:highlight w:val="none"/>
          <w:lang w:val="en-US" w:eastAsia="zh-CN"/>
        </w:rPr>
        <w:t>(签字)</w:t>
      </w:r>
      <w:r>
        <w:rPr>
          <w:rFonts w:hint="eastAsia" w:ascii="宋体" w:hAnsi="宋体" w:cs="宋体"/>
          <w:color w:val="auto"/>
          <w:kern w:val="0"/>
          <w:highlight w:val="none"/>
        </w:rPr>
        <w:t>：</w:t>
      </w:r>
    </w:p>
    <w:p w14:paraId="1B4D3995">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开户银行：</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开户银行：</w:t>
      </w:r>
    </w:p>
    <w:p w14:paraId="7A3418FF">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账号：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账号：</w:t>
      </w:r>
    </w:p>
    <w:p w14:paraId="38C4E712">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地址：</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地址：</w:t>
      </w:r>
    </w:p>
    <w:p w14:paraId="7E5717EA">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联系电话：</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联系电话：</w:t>
      </w:r>
    </w:p>
    <w:p w14:paraId="650266D3">
      <w:pPr>
        <w:autoSpaceDE w:val="0"/>
        <w:autoSpaceDN w:val="0"/>
        <w:spacing w:line="360" w:lineRule="auto"/>
        <w:rPr>
          <w:rFonts w:ascii="宋体" w:hAnsi="宋体" w:cs="宋体"/>
          <w:color w:val="auto"/>
          <w:kern w:val="0"/>
          <w:highlight w:val="none"/>
          <w:lang w:val="zh-CN"/>
        </w:rPr>
      </w:pPr>
    </w:p>
    <w:p w14:paraId="7263544E">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签约时间：</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w:t>
      </w:r>
    </w:p>
    <w:p w14:paraId="5353CDDC">
      <w:pPr>
        <w:pStyle w:val="7"/>
        <w:ind w:left="0" w:leftChars="0" w:firstLine="0" w:firstLineChars="0"/>
        <w:rPr>
          <w:rFonts w:ascii="宋体" w:hAnsi="宋体" w:cs="宋体"/>
          <w:color w:val="auto"/>
          <w:kern w:val="0"/>
          <w:highlight w:val="none"/>
          <w:lang w:val="zh-CN"/>
        </w:rPr>
      </w:pPr>
    </w:p>
    <w:p w14:paraId="78C9A505">
      <w:pPr>
        <w:rPr>
          <w:lang w:val="zh-CN"/>
        </w:rPr>
      </w:pPr>
    </w:p>
    <w:p w14:paraId="74B167CC">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采购代理机构：（盖章）：</w:t>
      </w:r>
    </w:p>
    <w:p w14:paraId="1155630B">
      <w:pPr>
        <w:autoSpaceDE w:val="0"/>
        <w:autoSpaceDN w:val="0"/>
        <w:spacing w:line="360" w:lineRule="auto"/>
        <w:rPr>
          <w:rFonts w:hint="eastAsia" w:ascii="宋体" w:hAnsi="宋体" w:cs="宋体"/>
          <w:color w:val="auto"/>
          <w:kern w:val="0"/>
          <w:highlight w:val="none"/>
          <w:lang w:val="zh-CN"/>
        </w:rPr>
      </w:pPr>
    </w:p>
    <w:p w14:paraId="391AF113">
      <w:p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法定代表人或委托代理人</w:t>
      </w:r>
      <w:r>
        <w:rPr>
          <w:rFonts w:hint="eastAsia" w:ascii="宋体" w:hAnsi="宋体" w:cs="宋体"/>
          <w:color w:val="auto"/>
          <w:kern w:val="0"/>
          <w:highlight w:val="none"/>
          <w:lang w:val="en-US" w:eastAsia="zh-CN"/>
        </w:rPr>
        <w:t>(签字)</w:t>
      </w:r>
      <w:r>
        <w:rPr>
          <w:rFonts w:hint="eastAsia" w:ascii="宋体" w:hAnsi="宋体" w:cs="宋体"/>
          <w:color w:val="auto"/>
          <w:kern w:val="0"/>
          <w:highlight w:val="none"/>
        </w:rPr>
        <w:t>：</w:t>
      </w:r>
    </w:p>
    <w:p w14:paraId="4921FD7B">
      <w:pPr>
        <w:autoSpaceDE w:val="0"/>
        <w:autoSpaceDN w:val="0"/>
        <w:spacing w:line="360" w:lineRule="auto"/>
        <w:ind w:firstLine="480" w:firstLineChars="200"/>
        <w:rPr>
          <w:rFonts w:hint="eastAsia" w:ascii="宋体" w:hAnsi="宋体" w:cs="宋体"/>
          <w:color w:val="auto"/>
          <w:kern w:val="0"/>
          <w:highlight w:val="none"/>
          <w:lang w:val="zh-CN"/>
        </w:rPr>
      </w:pPr>
    </w:p>
    <w:p w14:paraId="2E89C17D">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备案时间：</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w:t>
      </w:r>
    </w:p>
    <w:p w14:paraId="62339C00">
      <w:pPr>
        <w:pStyle w:val="6"/>
        <w:spacing w:line="360" w:lineRule="auto"/>
        <w:ind w:left="0" w:leftChars="0" w:firstLine="361" w:firstLineChars="200"/>
        <w:rPr>
          <w:color w:val="auto"/>
          <w:highlight w:val="none"/>
        </w:rPr>
      </w:pPr>
      <w:r>
        <w:rPr>
          <w:rFonts w:hint="eastAsia" w:ascii="宋体" w:hAnsi="宋体" w:cs="宋体"/>
          <w:b/>
          <w:bCs/>
          <w:color w:val="auto"/>
          <w:kern w:val="0"/>
          <w:sz w:val="18"/>
          <w:szCs w:val="21"/>
          <w:highlight w:val="none"/>
          <w:lang w:val="zh-CN"/>
        </w:rPr>
        <w:t>（注：</w:t>
      </w:r>
      <w:r>
        <w:rPr>
          <w:rFonts w:hint="eastAsia" w:ascii="宋体" w:hAnsi="宋体" w:cs="宋体"/>
          <w:color w:val="auto"/>
          <w:kern w:val="0"/>
          <w:sz w:val="18"/>
          <w:szCs w:val="21"/>
          <w:highlight w:val="none"/>
          <w:lang w:val="zh-CN"/>
        </w:rPr>
        <w:t>采购合同签订之日起</w:t>
      </w:r>
      <w:r>
        <w:rPr>
          <w:rFonts w:hint="eastAsia" w:ascii="宋体" w:hAnsi="宋体" w:cs="宋体"/>
          <w:color w:val="auto"/>
          <w:kern w:val="0"/>
          <w:sz w:val="18"/>
          <w:szCs w:val="21"/>
          <w:highlight w:val="none"/>
        </w:rPr>
        <w:t>2</w:t>
      </w:r>
      <w:r>
        <w:rPr>
          <w:rFonts w:hint="eastAsia" w:ascii="宋体" w:hAnsi="宋体" w:cs="宋体"/>
          <w:color w:val="auto"/>
          <w:kern w:val="0"/>
          <w:sz w:val="18"/>
          <w:szCs w:val="21"/>
          <w:highlight w:val="none"/>
          <w:lang w:val="zh-CN"/>
        </w:rPr>
        <w:t>个工作日内，由采购人或采购代理机构将采购合同在青海省政府采购网上公示。</w:t>
      </w:r>
      <w:r>
        <w:rPr>
          <w:rFonts w:hint="eastAsia" w:ascii="宋体" w:hAnsi="宋体" w:cs="宋体"/>
          <w:b/>
          <w:bCs/>
          <w:color w:val="auto"/>
          <w:kern w:val="0"/>
          <w:sz w:val="18"/>
          <w:szCs w:val="21"/>
          <w:highlight w:val="none"/>
          <w:lang w:val="zh-CN"/>
        </w:rPr>
        <w:t>）</w:t>
      </w:r>
    </w:p>
    <w:p w14:paraId="43ADBB59">
      <w:pPr>
        <w:autoSpaceDE w:val="0"/>
        <w:autoSpaceDN w:val="0"/>
        <w:adjustRightInd w:val="0"/>
        <w:spacing w:line="360" w:lineRule="auto"/>
        <w:ind w:firstLine="562" w:firstLineChars="200"/>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br w:type="page"/>
      </w:r>
      <w:r>
        <w:rPr>
          <w:rFonts w:hint="eastAsia" w:ascii="宋体" w:hAnsi="宋体" w:cs="宋体"/>
          <w:b/>
          <w:bCs/>
          <w:color w:val="auto"/>
          <w:kern w:val="0"/>
          <w:sz w:val="28"/>
          <w:szCs w:val="28"/>
          <w:highlight w:val="none"/>
          <w:lang w:val="zh-CN"/>
        </w:rPr>
        <w:t>合同通用条款</w:t>
      </w:r>
    </w:p>
    <w:p w14:paraId="31189814">
      <w:pPr>
        <w:autoSpaceDE w:val="0"/>
        <w:autoSpaceDN w:val="0"/>
        <w:adjustRightInd w:val="0"/>
        <w:spacing w:line="360" w:lineRule="auto"/>
        <w:rPr>
          <w:rFonts w:ascii="宋体" w:hAnsi="宋体" w:cs="宋体"/>
          <w:color w:val="auto"/>
          <w:kern w:val="0"/>
          <w:sz w:val="28"/>
          <w:szCs w:val="28"/>
          <w:highlight w:val="none"/>
        </w:rPr>
      </w:pPr>
    </w:p>
    <w:p w14:paraId="138C168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根据《中华人民共和国合同法》、《中华人民共和国政府采购法》的规定，合同双方经协商达成一致，自愿订立本合同，遵循公平原则明确双方的权利、义务，确保双方诚实守信地履行合同。</w:t>
      </w:r>
    </w:p>
    <w:p w14:paraId="4A056E1A">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1.定义</w:t>
      </w:r>
    </w:p>
    <w:p w14:paraId="380C9F6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本合同中的下列术语应解释为：</w:t>
      </w:r>
    </w:p>
    <w:p w14:paraId="2FD3C59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1.1“合同”指甲乙双方签署的、载明的甲乙双方权利义务的协议，包括所有的附件、附录和上述文件所提到的构成合同的所有文件。</w:t>
      </w:r>
    </w:p>
    <w:p w14:paraId="798DD522">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1.2“合同金额”指根据合同规定，乙方在正确地完全履行合同义务后甲方应付给乙方的价款。</w:t>
      </w:r>
    </w:p>
    <w:p w14:paraId="72C830B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1.3“合同条款”指本合同条款。</w:t>
      </w:r>
    </w:p>
    <w:p w14:paraId="64D411CE">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1.4“货物”指乙方根据合同约定须向甲方提供的一切产品、设备、机械、仪表、备件等，包括辅助工具、使用手册等相关资料。</w:t>
      </w:r>
    </w:p>
    <w:p w14:paraId="6C01C40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1.5“服务”指根据本合同规定乙方承担与供货有关的辅助服务，如运输、保险及安装、调试、提供技术援助、培训和合同中规定乙方应承担的其它义务。</w:t>
      </w:r>
    </w:p>
    <w:p w14:paraId="06320F8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1.6“甲方”指购买货物和服务的单位。</w:t>
      </w:r>
    </w:p>
    <w:p w14:paraId="7A42B82C">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1.7“乙方”指提供本合同条款下货物和服务的公司或其他实体。</w:t>
      </w:r>
    </w:p>
    <w:p w14:paraId="0B24F63A">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1.8“现场”指合同规定货物将要运至和安装的地点。</w:t>
      </w:r>
    </w:p>
    <w:p w14:paraId="6E524B1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1.9“验收”指合同双方依据强制性的国家技术质量规范和合同约定，确认合同条款下的货物符合合同规定的活动。</w:t>
      </w:r>
    </w:p>
    <w:p w14:paraId="4C241D8E">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1.10原厂商：产品制造商或其在中国境内设立的办事或技术服务机构。除另有说明外，本合同文件所述的制造商、产品制造商、制造厂家、产品制造厂家均为原厂商。</w:t>
      </w:r>
    </w:p>
    <w:p w14:paraId="043D0A6C">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1.11原产地：指产品的生产地，或提供服务的来源地。</w:t>
      </w:r>
    </w:p>
    <w:p w14:paraId="1C59BA8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1.12“工作日”指国家法定工作日，“天”指日历天数。</w:t>
      </w:r>
    </w:p>
    <w:p w14:paraId="08FBB455">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2.技术规格要求</w:t>
      </w:r>
    </w:p>
    <w:p w14:paraId="6B2CDA6F">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2.1本合同条款下提交货物的技术规格要求应等于或优于招响应文件技术规格要求。若技术规格要求中无相应规定，则应符合相应的国家有关部门最新颁布的相应正式标准。</w:t>
      </w:r>
    </w:p>
    <w:p w14:paraId="3CC92928">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2.2乙方应向甲方提供货物及服务有关的标准的中文文本。</w:t>
      </w:r>
    </w:p>
    <w:p w14:paraId="4271B980">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2.3除非技术规范中另有规定，计量单位均采用中华人民共和国法定计量单位。</w:t>
      </w:r>
    </w:p>
    <w:p w14:paraId="14B9E57F">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3.合同范围</w:t>
      </w:r>
    </w:p>
    <w:p w14:paraId="2BA4B360">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3.1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A8DC766">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3.2乙方应负责培训甲方的技术人员。</w:t>
      </w:r>
    </w:p>
    <w:p w14:paraId="74D3D03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3.3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976074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4.合同文件和资料</w:t>
      </w:r>
    </w:p>
    <w:p w14:paraId="43CF6C46">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4.1乙方在提供仪器设备时应同时提供中文版相关的技术资料，如目录索引、图纸、操作手册、使用指南、维修指南、服务手册等。</w:t>
      </w:r>
    </w:p>
    <w:p w14:paraId="693E6FDF">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4AADA85">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5.知识产权</w:t>
      </w:r>
    </w:p>
    <w:p w14:paraId="3EC6E04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5.1乙方应保证甲方在使用该货物或其任何一部分时不受第三方提出的侵犯专利权、著作权、商标权和工业设计权等的起诉。</w:t>
      </w:r>
    </w:p>
    <w:p w14:paraId="1539525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5.2任何第三方提出侵权指控，乙方须与第三方交涉并承担由此产生的一切责任、费用和经济赔偿。</w:t>
      </w:r>
    </w:p>
    <w:p w14:paraId="75381032">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2C50FB7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5.4在本合同生效时已经存在并为各方合法拥有或使用的所有技术、资料和信息的知识产权，仍应属于其各自的原权利人所有或享有，另有约定的除外。</w:t>
      </w:r>
    </w:p>
    <w:p w14:paraId="11E6A520">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E3D568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6.保密</w:t>
      </w:r>
    </w:p>
    <w:p w14:paraId="15526E9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97CDD80">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6.2保密信息指任何一方因履行本合同所知悉的任何以口头、书面、图表或电子形式存在的对方信息，具体包括：</w:t>
      </w:r>
    </w:p>
    <w:p w14:paraId="198CEBBA">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6.2.1任何涉及对方过去、现在或将来的商业计划、规章制度、操作规程、处理手段、财务信息；</w:t>
      </w:r>
    </w:p>
    <w:p w14:paraId="4361FD42">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6.2.2任何对方的技术措施、技术方案、软件应用及开发，硬件设备的品种、质量、数量、品牌等；</w:t>
      </w:r>
    </w:p>
    <w:p w14:paraId="1CD765CC">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6.2.3任何对方的技术秘密或专有知识、文件、报告、数据、客户软件、流程图、数据库、发明、知识、贸易秘密。</w:t>
      </w:r>
    </w:p>
    <w:p w14:paraId="763E44F9">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6.3乙方应根据甲方的要求签署相应的保密协议，保密协议与本条款存在不一致的，以保密协议为准。</w:t>
      </w:r>
    </w:p>
    <w:p w14:paraId="20A8FAD8">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7.质量保证</w:t>
      </w:r>
    </w:p>
    <w:p w14:paraId="7CEA7439">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7.1货物质量保证</w:t>
      </w:r>
    </w:p>
    <w:p w14:paraId="0E425F45">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7.1.1乙方必须保证货物是全新、未使用过的，并完全符合强制性的国家技术质量规范和合同规定的质量、规格、性能和技术规范等的要求。</w:t>
      </w:r>
    </w:p>
    <w:p w14:paraId="664CEDF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A1884F7">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2C4DD8A">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A26876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7.1.5合同条款下货物的质量保证期自货物通过最终验收起算，合同另行规定除外。</w:t>
      </w:r>
    </w:p>
    <w:p w14:paraId="2D955DED">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7.2辅助服务质量保证</w:t>
      </w:r>
    </w:p>
    <w:p w14:paraId="649C13A6">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6FF17A5">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7.2.2乙方应保证合同条款下所提供的服务包括培训、安装指导、单机调试、系统联调和试验等，按合同规定方式进行，并保证不存在因乙方工作人员的过失、错误或疏忽而产生的缺陷。</w:t>
      </w:r>
    </w:p>
    <w:p w14:paraId="4DC252C5">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8.包装要求</w:t>
      </w:r>
    </w:p>
    <w:p w14:paraId="48BCB5A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8.1除合同另有约定外,乙方提供的全部货物,均应采用本行业通用的方式进行包装，且该包装应符合国家有关包装的法律、法规的规定。</w:t>
      </w:r>
    </w:p>
    <w:p w14:paraId="4B0B9039">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8.2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0408B3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8.3乙方所提供的货物包装均为出厂时原包装。</w:t>
      </w:r>
    </w:p>
    <w:p w14:paraId="1A48F8AA">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8.4乙方所提供货物必须附有质量合格证，装箱清单，主机、附件、各种零部件和消耗品，有清楚的与装箱单相对应的名称和编号。</w:t>
      </w:r>
    </w:p>
    <w:p w14:paraId="2F42D346">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8.5货物运输中的运输费用和保险费用均由乙方承担。运输过程中的一切损失、损坏均由乙方负责。</w:t>
      </w:r>
    </w:p>
    <w:p w14:paraId="7802826E">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9.价格</w:t>
      </w:r>
    </w:p>
    <w:p w14:paraId="0D0872D7">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9.1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28DED2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9.2本合同价格为固定价格，包括了乙方履行合同全过程产生的所有成本和费用以及乙方应承担的一切税费。</w:t>
      </w:r>
    </w:p>
    <w:p w14:paraId="31B0931C">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9.3检验费用</w:t>
      </w:r>
    </w:p>
    <w:p w14:paraId="667E599C">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9.3.1乙方必须负担本条款下属于乙方负责的检验、测试、调试、试运行和验收的所有费用，并负责乙方派往买方组织的检验、测试和验收人员的所有费用。</w:t>
      </w:r>
    </w:p>
    <w:p w14:paraId="538072E2">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9.3.2甲方按合同计划参加在乙方工厂所在地检验、测试和验收的费用全部由乙方负责并已包含在合同总价中。</w:t>
      </w:r>
    </w:p>
    <w:p w14:paraId="6BD0D0BD">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9.3.3甲方检验人员已到卖方所在地，测试无法依照合同进行，而引起甲方人员延长逗留时间，所有由此产生的包括甲方人员在内的直接费用及成本由乙方承担。</w:t>
      </w:r>
    </w:p>
    <w:p w14:paraId="672D3CC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10.交货方式及交货日期</w:t>
      </w:r>
    </w:p>
    <w:p w14:paraId="724BD082">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交货方式：现场交货，乙方负责办理运输和保险，将货物运抵现场。</w:t>
      </w:r>
    </w:p>
    <w:p w14:paraId="083AC49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交货期应根据产品的特点实事求是填写，进口产品90个工作日内，国产产品60个工作日内。特殊产品交货期需说明。</w:t>
      </w:r>
    </w:p>
    <w:p w14:paraId="4E701B8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交货日期：所有货物运抵现场并经双方开箱验收合格之日。</w:t>
      </w:r>
    </w:p>
    <w:p w14:paraId="6C61AC2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11.检验和验收</w:t>
      </w:r>
    </w:p>
    <w:p w14:paraId="6F338D1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11.1开箱验收</w:t>
      </w:r>
    </w:p>
    <w:p w14:paraId="07C3E03A">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11.1.1货物运抵现场后，双方应及时开箱验收，并制作验收记录，以确认与本合同约定的数量、型号等是否一致。</w:t>
      </w:r>
    </w:p>
    <w:p w14:paraId="0E1E7AA9">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11.1.2乙方应在交货前对货物的质量、规格、数量等进行详细而全面的检验，并出具证明货物符合合同规定的文件。该文件将作为申请付款单据的一部分，但有关质量、规格、数量的检验不应视为最终检验。</w:t>
      </w:r>
    </w:p>
    <w:p w14:paraId="2B82F809">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11.1.3开箱验收中如发现货物的数量、规格与合同约定不符，甲方有权拒收货物，乙方应及时按甲方要求免费对拒收货物采取更换或其他必要的补救措施，直至开箱验收合格，方视为乙方完成交货。</w:t>
      </w:r>
    </w:p>
    <w:p w14:paraId="7E2AAF03">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11.2检验验收</w:t>
      </w:r>
    </w:p>
    <w:p w14:paraId="0B670AB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11.2.1交货完成后，乙方应及时组装、调试、试运行，按照合同专用条款规定的试运行完成后，双方及时组织对货物检验验收。合同双方均须派人参加合同要求双方参加的试验、检验。</w:t>
      </w:r>
    </w:p>
    <w:p w14:paraId="286CF443">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11.2.2在具体实施合同规定的检验验收之前，乙方需提前提交相应的测试计划（包括测试程序、测试内容和检验标准、试验时间安排等）供甲方确认。</w:t>
      </w:r>
    </w:p>
    <w:p w14:paraId="596D94D3">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11.2.3除需甲方确认的试验验收外，乙方还应对所有检验验收测试的结果、步骤、原始数据等作妥善记录。如甲方要求，乙方应提供这些记录给买方。</w:t>
      </w:r>
    </w:p>
    <w:p w14:paraId="50D8F15D">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11.2.4检验测试出现全部或部分未达到本合同所约定的技术指标，甲方有权选择下列任一处理方式：</w:t>
      </w:r>
    </w:p>
    <w:p w14:paraId="718E5809">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a.重新测试直至合格为止；</w:t>
      </w:r>
    </w:p>
    <w:p w14:paraId="4B128845">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b.要求乙方对货物进行免费更换，然后重新测试直至合格为止；</w:t>
      </w:r>
    </w:p>
    <w:p w14:paraId="008F3AE8">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无论选择何种方式，甲方因此而发生的因卖方原因引起的所有费用均由乙方负担。</w:t>
      </w:r>
    </w:p>
    <w:p w14:paraId="4AB40C0C">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11.3使用过程检验</w:t>
      </w:r>
    </w:p>
    <w:p w14:paraId="22A46AEC">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11.3.1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4800FA0">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11.3.2如果合同双方对乙方提供的上述试验结果报告的解释有分歧，双方须于出现分歧后10天内给对方声明，以陈述己方的观点。声明须附有关证据。分歧应通过协商解决。</w:t>
      </w:r>
    </w:p>
    <w:p w14:paraId="6085BFE7">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12.付款方法和条件</w:t>
      </w:r>
    </w:p>
    <w:p w14:paraId="18A51D65">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本合同条款下的付款方法和条件在“青海省政府采购项目合同书”中具体规定。</w:t>
      </w:r>
    </w:p>
    <w:p w14:paraId="516544FA">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13.履约保证金</w:t>
      </w:r>
    </w:p>
    <w:p w14:paraId="3633E466">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13.1乙方应在合同签订前，按采购文件第二部分“八授予合同”中第22.2项的约定提交履约保证金。</w:t>
      </w:r>
    </w:p>
    <w:p w14:paraId="45490452">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13.2履约保证金用于补偿甲方因乙方不能履行其合同义务而蒙受的损失。</w:t>
      </w:r>
    </w:p>
    <w:p w14:paraId="50B44F5D">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13.3履约保证金应使用本合同货币，按下述方式之一提交（采购文件中另有约定的除外）：</w:t>
      </w:r>
    </w:p>
    <w:p w14:paraId="68171CF2">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13.3.1甲方可接受的在中华人民共和国注册和营业的银行出具的履约保函；</w:t>
      </w:r>
    </w:p>
    <w:p w14:paraId="74468390">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13.3.2支票或汇票。</w:t>
      </w:r>
    </w:p>
    <w:p w14:paraId="24472707">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13.4乙方未能按合同规定履行其义务，甲方有权从履约保证金中取得补偿。货物验收合格后，甲方将履约保证金退还乙方或转为质量保证金。</w:t>
      </w:r>
    </w:p>
    <w:p w14:paraId="32F317E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14.索赔</w:t>
      </w:r>
    </w:p>
    <w:p w14:paraId="6DD9A1D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3EEFD0D">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14.2在履约保证期和检验期内，乙方对甲方提出的索赔负有责任，乙方应按照甲方同意的下列一种或多种方式解决索赔事宜：</w:t>
      </w:r>
    </w:p>
    <w:p w14:paraId="36E85226">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434446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14.2.2根据货物低劣程度、损坏程度以及甲方所遭受损失的数额，经甲乙双方商定降低货物的价格，或由有资质的中介机构评估，以降低后的价格或评估价格为准。</w:t>
      </w:r>
    </w:p>
    <w:p w14:paraId="5652226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4DF686F">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14.3乙方收到甲方发出的索赔通知之日起5个工作日内未作答复的，甲方可从合同款或履约保证金中扣回索赔金额，如金额不足以补偿索赔金额，乙方应补足差额部分。</w:t>
      </w:r>
    </w:p>
    <w:p w14:paraId="5CF5A43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15.迟延交货</w:t>
      </w:r>
    </w:p>
    <w:p w14:paraId="4D70764A">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15.1乙方应按照合同约定的时间交货和提供服务。</w:t>
      </w:r>
    </w:p>
    <w:p w14:paraId="652C3852">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15.2除不可抗力因素外，乙方迟延交货，甲方有权提出违约损失赔偿或解除合同。</w:t>
      </w:r>
    </w:p>
    <w:p w14:paraId="3FAB5243">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15.3在履行合同过程中，乙方遇到不能按时交货和提供服务的情况，应及时以书面形式将不能按时交货的理由、预期延误时间通知甲方。甲方收到乙方通知后，认为其理由正当的，可酌情延长交货时间。</w:t>
      </w:r>
    </w:p>
    <w:p w14:paraId="421992B0">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16.违约赔偿</w:t>
      </w:r>
    </w:p>
    <w:p w14:paraId="1C77D45F">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除不可抗力因素外，乙方没有按照合同规定的时间交货和提供服务，甲方可要求乙方支付违约金。违约金每日按合同总价款的千分之五计收。</w:t>
      </w:r>
    </w:p>
    <w:p w14:paraId="4F3D153B">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17.不可抗力</w:t>
      </w:r>
    </w:p>
    <w:p w14:paraId="58BF5B6E">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17.1双方中任何一方遭遇法律规定的不可抗力，致使合同履行受阻时，履行合同的期限应予延长，延长的期限应相当于不可抗力所影响的时间。</w:t>
      </w:r>
    </w:p>
    <w:p w14:paraId="20CD06C5">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17.2受事故影响的一方应在不可抗力的事故发生后以书面形式通知另一方。</w:t>
      </w:r>
    </w:p>
    <w:p w14:paraId="7458D028">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17.3不可抗力使合同的某些内容有变更必要的，双方应通过协商达成进一步履行合同的协议，因不可抗力致使合同不能履行的，合同终止。</w:t>
      </w:r>
    </w:p>
    <w:p w14:paraId="09D0DB9C">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18.税费</w:t>
      </w:r>
    </w:p>
    <w:p w14:paraId="680BE1B7">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与本合同有关的一切税费均由乙方承担。</w:t>
      </w:r>
    </w:p>
    <w:p w14:paraId="36692A60">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19.合同争议的解决</w:t>
      </w:r>
    </w:p>
    <w:p w14:paraId="55EA9D08">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19.1甲方和乙方由于本合同的履行而发生任何争议时，双方可先通过协商解决。</w:t>
      </w:r>
    </w:p>
    <w:p w14:paraId="33C8B15E">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19.2任何一方不愿通过协商或通过协商仍不能解决争议，则双方中任何一方均应向甲方所在地人民法院起诉。</w:t>
      </w:r>
    </w:p>
    <w:p w14:paraId="5128101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20.违约解除合同</w:t>
      </w:r>
    </w:p>
    <w:p w14:paraId="5117EA7D">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20.1出现下列情形之一的，视为乙方违约。甲方可向乙方发出书面通知，部分或全部终止合同，同时保留向乙方索赔的权利。</w:t>
      </w:r>
    </w:p>
    <w:p w14:paraId="28239018">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20.1.1乙方未能在合同规定的限期或甲方同意延长的限期内，提供全部或部分货物的；</w:t>
      </w:r>
    </w:p>
    <w:p w14:paraId="2AA2F7E3">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20.1.2乙方未能履行合同规定的其它主要义务的；</w:t>
      </w:r>
    </w:p>
    <w:p w14:paraId="363026B3">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20.1.3乙方在本合同履行过程中有欺诈行为的。</w:t>
      </w:r>
    </w:p>
    <w:p w14:paraId="2310C54F">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207EF8F">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21.破产终止合同</w:t>
      </w:r>
    </w:p>
    <w:p w14:paraId="70248717">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3928CAF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22.转让和分包</w:t>
      </w:r>
    </w:p>
    <w:p w14:paraId="3BED8536">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22.1政府采购合同不能转让。</w:t>
      </w:r>
    </w:p>
    <w:p w14:paraId="11C3303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70DABEE">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23.合同修改</w:t>
      </w:r>
    </w:p>
    <w:p w14:paraId="72BE009F">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政府采购合同的双方当事人不得擅自变更、中止或者终止合同</w:t>
      </w:r>
    </w:p>
    <w:p w14:paraId="33E345AC">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24.通知</w:t>
      </w:r>
    </w:p>
    <w:p w14:paraId="417893D1">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本合同任何一方给另一方的通知，都应以书面形式发送，而另一方也应以书面形式确认并发送到对方明确的地址。</w:t>
      </w:r>
    </w:p>
    <w:p w14:paraId="6D0D71A0">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25.计量单位</w:t>
      </w:r>
    </w:p>
    <w:p w14:paraId="7827DAC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除技术规范中另有规定外,计量单位均使用国家法定计量单位。</w:t>
      </w:r>
    </w:p>
    <w:p w14:paraId="33D08414">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26.适用法律</w:t>
      </w:r>
    </w:p>
    <w:p w14:paraId="361E0DED">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本合同按照中华人民共和国的相关法律进行解释。</w:t>
      </w:r>
    </w:p>
    <w:p w14:paraId="186BB482">
      <w:pPr>
        <w:pStyle w:val="15"/>
        <w:ind w:firstLine="723" w:firstLineChars="200"/>
        <w:jc w:val="center"/>
        <w:rPr>
          <w:rFonts w:hint="eastAsia"/>
          <w:color w:val="auto"/>
          <w:szCs w:val="36"/>
          <w:highlight w:val="none"/>
        </w:rPr>
      </w:pPr>
      <w:r>
        <w:rPr>
          <w:rFonts w:hint="eastAsia"/>
          <w:color w:val="auto"/>
          <w:highlight w:val="none"/>
        </w:rPr>
        <w:br w:type="page"/>
      </w:r>
      <w:bookmarkStart w:id="87" w:name="_Toc22626"/>
      <w:r>
        <w:rPr>
          <w:rFonts w:hint="eastAsia"/>
          <w:color w:val="auto"/>
          <w:szCs w:val="36"/>
          <w:highlight w:val="none"/>
        </w:rPr>
        <w:t>第四部分响应文件格式</w:t>
      </w:r>
      <w:bookmarkEnd w:id="87"/>
    </w:p>
    <w:p w14:paraId="189A0B3A">
      <w:pPr>
        <w:rPr>
          <w:rFonts w:hint="eastAsia"/>
          <w:color w:val="auto"/>
          <w:szCs w:val="36"/>
          <w:highlight w:val="none"/>
        </w:rPr>
      </w:pPr>
    </w:p>
    <w:p w14:paraId="58EED7D3">
      <w:pPr>
        <w:pStyle w:val="16"/>
        <w:rPr>
          <w:color w:val="auto"/>
          <w:highlight w:val="none"/>
        </w:rPr>
      </w:pPr>
    </w:p>
    <w:p w14:paraId="4477F705">
      <w:pPr>
        <w:autoSpaceDE w:val="0"/>
        <w:autoSpaceDN w:val="0"/>
        <w:spacing w:line="360" w:lineRule="auto"/>
        <w:ind w:firstLine="723" w:firstLineChars="200"/>
        <w:jc w:val="right"/>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正本/副本</w:t>
      </w:r>
    </w:p>
    <w:p w14:paraId="27BD97BD">
      <w:pPr>
        <w:pStyle w:val="16"/>
        <w:rPr>
          <w:rFonts w:hint="eastAsia" w:ascii="宋体" w:hAnsi="宋体" w:cs="宋体"/>
          <w:b/>
          <w:bCs/>
          <w:color w:val="auto"/>
          <w:kern w:val="0"/>
          <w:sz w:val="36"/>
          <w:szCs w:val="36"/>
          <w:highlight w:val="none"/>
        </w:rPr>
      </w:pPr>
    </w:p>
    <w:p w14:paraId="56024FA4">
      <w:pPr>
        <w:rPr>
          <w:rFonts w:hint="eastAsia" w:ascii="宋体" w:hAnsi="宋体" w:cs="宋体"/>
          <w:b/>
          <w:bCs/>
          <w:color w:val="auto"/>
          <w:kern w:val="0"/>
          <w:sz w:val="36"/>
          <w:szCs w:val="36"/>
          <w:highlight w:val="none"/>
        </w:rPr>
      </w:pPr>
    </w:p>
    <w:p w14:paraId="62BC8BB5">
      <w:pPr>
        <w:pStyle w:val="16"/>
        <w:rPr>
          <w:color w:val="auto"/>
          <w:highlight w:val="none"/>
        </w:rPr>
      </w:pPr>
    </w:p>
    <w:p w14:paraId="757F2877">
      <w:pPr>
        <w:autoSpaceDE w:val="0"/>
        <w:autoSpaceDN w:val="0"/>
        <w:spacing w:line="360" w:lineRule="auto"/>
        <w:jc w:val="center"/>
        <w:rPr>
          <w:rFonts w:ascii="宋体" w:hAnsi="宋体" w:cs="宋体"/>
          <w:b/>
          <w:bCs/>
          <w:color w:val="auto"/>
          <w:kern w:val="0"/>
          <w:sz w:val="52"/>
          <w:szCs w:val="52"/>
          <w:highlight w:val="none"/>
          <w:lang w:val="zh-CN"/>
        </w:rPr>
      </w:pPr>
      <w:r>
        <w:rPr>
          <w:rFonts w:hint="eastAsia" w:ascii="宋体" w:hAnsi="宋体" w:cs="宋体"/>
          <w:b/>
          <w:bCs/>
          <w:color w:val="auto"/>
          <w:kern w:val="0"/>
          <w:sz w:val="52"/>
          <w:szCs w:val="52"/>
          <w:highlight w:val="none"/>
          <w:lang w:val="zh-CN"/>
        </w:rPr>
        <w:t>青海省政府采购项目</w:t>
      </w:r>
    </w:p>
    <w:p w14:paraId="00C352F9">
      <w:pPr>
        <w:autoSpaceDE w:val="0"/>
        <w:autoSpaceDN w:val="0"/>
        <w:spacing w:line="360" w:lineRule="auto"/>
        <w:rPr>
          <w:rFonts w:ascii="宋体" w:hAnsi="宋体" w:cs="宋体"/>
          <w:color w:val="auto"/>
          <w:kern w:val="0"/>
          <w:sz w:val="36"/>
          <w:szCs w:val="36"/>
          <w:highlight w:val="none"/>
        </w:rPr>
      </w:pPr>
    </w:p>
    <w:p w14:paraId="2068062C">
      <w:pPr>
        <w:pStyle w:val="16"/>
        <w:rPr>
          <w:rFonts w:ascii="宋体" w:hAnsi="宋体" w:cs="宋体"/>
          <w:color w:val="auto"/>
          <w:kern w:val="0"/>
          <w:sz w:val="36"/>
          <w:szCs w:val="36"/>
          <w:highlight w:val="none"/>
        </w:rPr>
      </w:pPr>
    </w:p>
    <w:p w14:paraId="4B535811">
      <w:pPr>
        <w:rPr>
          <w:rFonts w:ascii="宋体" w:hAnsi="宋体" w:cs="宋体"/>
          <w:color w:val="auto"/>
          <w:kern w:val="0"/>
          <w:sz w:val="36"/>
          <w:szCs w:val="36"/>
          <w:highlight w:val="none"/>
        </w:rPr>
      </w:pPr>
    </w:p>
    <w:p w14:paraId="7B32A472">
      <w:pPr>
        <w:pStyle w:val="16"/>
        <w:rPr>
          <w:color w:val="auto"/>
          <w:highlight w:val="none"/>
        </w:rPr>
      </w:pPr>
    </w:p>
    <w:p w14:paraId="65466802">
      <w:pPr>
        <w:autoSpaceDE w:val="0"/>
        <w:autoSpaceDN w:val="0"/>
        <w:spacing w:line="360" w:lineRule="auto"/>
        <w:jc w:val="center"/>
        <w:rPr>
          <w:rFonts w:ascii="宋体" w:hAnsi="宋体" w:cs="宋体"/>
          <w:b/>
          <w:bCs/>
          <w:color w:val="auto"/>
          <w:kern w:val="0"/>
          <w:sz w:val="72"/>
          <w:szCs w:val="72"/>
          <w:highlight w:val="none"/>
          <w:lang w:val="zh-CN"/>
        </w:rPr>
      </w:pPr>
      <w:r>
        <w:rPr>
          <w:rFonts w:hint="eastAsia" w:ascii="宋体" w:hAnsi="宋体" w:cs="宋体"/>
          <w:b/>
          <w:bCs/>
          <w:color w:val="auto"/>
          <w:kern w:val="0"/>
          <w:sz w:val="72"/>
          <w:szCs w:val="72"/>
          <w:highlight w:val="none"/>
          <w:lang w:val="zh-CN"/>
        </w:rPr>
        <w:t>竞争性磋商响应文件</w:t>
      </w:r>
    </w:p>
    <w:p w14:paraId="3CA9D313">
      <w:pPr>
        <w:autoSpaceDE w:val="0"/>
        <w:autoSpaceDN w:val="0"/>
        <w:spacing w:line="360" w:lineRule="auto"/>
        <w:rPr>
          <w:rFonts w:ascii="宋体" w:hAnsi="宋体" w:cs="宋体"/>
          <w:color w:val="auto"/>
          <w:kern w:val="0"/>
          <w:sz w:val="36"/>
          <w:szCs w:val="36"/>
          <w:highlight w:val="none"/>
        </w:rPr>
      </w:pPr>
    </w:p>
    <w:p w14:paraId="5D02415E">
      <w:pPr>
        <w:autoSpaceDE w:val="0"/>
        <w:autoSpaceDN w:val="0"/>
        <w:spacing w:line="360" w:lineRule="auto"/>
        <w:rPr>
          <w:rFonts w:ascii="宋体" w:hAnsi="宋体" w:cs="宋体"/>
          <w:color w:val="auto"/>
          <w:kern w:val="0"/>
          <w:sz w:val="36"/>
          <w:szCs w:val="36"/>
          <w:highlight w:val="none"/>
        </w:rPr>
      </w:pPr>
    </w:p>
    <w:p w14:paraId="7C2697F7">
      <w:pPr>
        <w:autoSpaceDE w:val="0"/>
        <w:autoSpaceDN w:val="0"/>
        <w:spacing w:line="360" w:lineRule="auto"/>
        <w:ind w:firstLine="643" w:firstLineChars="200"/>
        <w:rPr>
          <w:rFonts w:hint="default" w:ascii="宋体" w:hAnsi="宋体" w:eastAsia="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zh-CN"/>
        </w:rPr>
        <w:t>采购项目编号：</w:t>
      </w:r>
      <w:r>
        <w:rPr>
          <w:rFonts w:hint="eastAsia" w:ascii="宋体" w:hAnsi="宋体" w:cs="宋体"/>
          <w:b/>
          <w:bCs/>
          <w:color w:val="auto"/>
          <w:kern w:val="0"/>
          <w:sz w:val="32"/>
          <w:szCs w:val="32"/>
          <w:highlight w:val="none"/>
          <w:u w:val="single"/>
          <w:lang w:val="en-US" w:eastAsia="zh-CN"/>
        </w:rPr>
        <w:t xml:space="preserve">               </w:t>
      </w:r>
    </w:p>
    <w:p w14:paraId="2E47B555">
      <w:pPr>
        <w:autoSpaceDE w:val="0"/>
        <w:autoSpaceDN w:val="0"/>
        <w:spacing w:line="360" w:lineRule="auto"/>
        <w:ind w:firstLine="643" w:firstLineChars="200"/>
        <w:rPr>
          <w:rFonts w:hint="default" w:ascii="宋体" w:hAnsi="宋体" w:eastAsia="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zh-CN"/>
        </w:rPr>
        <w:t>采购项目名称</w:t>
      </w:r>
      <w:r>
        <w:rPr>
          <w:rFonts w:hint="eastAsia" w:ascii="宋体" w:hAnsi="宋体" w:cs="宋体"/>
          <w:b/>
          <w:bCs/>
          <w:color w:val="auto"/>
          <w:kern w:val="0"/>
          <w:sz w:val="32"/>
          <w:szCs w:val="32"/>
          <w:highlight w:val="none"/>
        </w:rPr>
        <w:t>：</w:t>
      </w:r>
      <w:r>
        <w:rPr>
          <w:rFonts w:hint="eastAsia" w:ascii="宋体" w:hAnsi="宋体" w:cs="宋体"/>
          <w:b/>
          <w:bCs/>
          <w:color w:val="auto"/>
          <w:kern w:val="0"/>
          <w:sz w:val="32"/>
          <w:szCs w:val="32"/>
          <w:highlight w:val="none"/>
          <w:u w:val="single"/>
          <w:lang w:val="en-US" w:eastAsia="zh-CN"/>
        </w:rPr>
        <w:t xml:space="preserve">               </w:t>
      </w:r>
    </w:p>
    <w:p w14:paraId="6EDD433A">
      <w:pPr>
        <w:autoSpaceDE w:val="0"/>
        <w:autoSpaceDN w:val="0"/>
        <w:spacing w:line="360" w:lineRule="auto"/>
        <w:rPr>
          <w:rFonts w:hint="eastAsia" w:ascii="宋体" w:hAnsi="宋体" w:eastAsia="宋体" w:cs="宋体"/>
          <w:b/>
          <w:bCs/>
          <w:color w:val="auto"/>
          <w:kern w:val="0"/>
          <w:sz w:val="32"/>
          <w:szCs w:val="32"/>
          <w:highlight w:val="none"/>
          <w:lang w:eastAsia="zh-CN"/>
        </w:rPr>
      </w:pPr>
    </w:p>
    <w:p w14:paraId="22D9E94E">
      <w:pPr>
        <w:autoSpaceDE w:val="0"/>
        <w:autoSpaceDN w:val="0"/>
        <w:spacing w:line="360" w:lineRule="auto"/>
        <w:ind w:firstLine="643" w:firstLineChars="200"/>
        <w:jc w:val="righ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lang w:val="zh-CN"/>
        </w:rPr>
        <w:t>供应商：</w:t>
      </w:r>
      <w:r>
        <w:rPr>
          <w:rFonts w:hint="eastAsia" w:ascii="宋体" w:hAnsi="宋体" w:cs="宋体"/>
          <w:b/>
          <w:bCs/>
          <w:color w:val="auto"/>
          <w:kern w:val="0"/>
          <w:sz w:val="32"/>
          <w:szCs w:val="32"/>
          <w:highlight w:val="none"/>
          <w:u w:val="single"/>
          <w:lang w:val="en-US" w:eastAsia="zh-CN"/>
        </w:rPr>
        <w:t xml:space="preserve">                </w:t>
      </w:r>
      <w:r>
        <w:rPr>
          <w:rFonts w:hint="eastAsia" w:ascii="宋体" w:hAnsi="宋体" w:cs="宋体"/>
          <w:b/>
          <w:bCs/>
          <w:color w:val="auto"/>
          <w:kern w:val="0"/>
          <w:sz w:val="32"/>
          <w:szCs w:val="32"/>
          <w:highlight w:val="none"/>
        </w:rPr>
        <w:t>（</w:t>
      </w:r>
      <w:r>
        <w:rPr>
          <w:rFonts w:hint="eastAsia" w:ascii="宋体" w:hAnsi="宋体" w:cs="宋体"/>
          <w:b/>
          <w:bCs/>
          <w:color w:val="auto"/>
          <w:kern w:val="0"/>
          <w:sz w:val="32"/>
          <w:szCs w:val="32"/>
          <w:highlight w:val="none"/>
          <w:lang w:val="zh-CN"/>
        </w:rPr>
        <w:t>公章）</w:t>
      </w:r>
    </w:p>
    <w:p w14:paraId="21D64AA2">
      <w:pPr>
        <w:autoSpaceDE w:val="0"/>
        <w:autoSpaceDN w:val="0"/>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lang w:val="zh-CN"/>
        </w:rPr>
        <w:t>法定代表人或委托代理人：</w:t>
      </w:r>
      <w:r>
        <w:rPr>
          <w:rFonts w:hint="eastAsia" w:ascii="宋体" w:hAnsi="宋体" w:cs="宋体"/>
          <w:b/>
          <w:bCs/>
          <w:color w:val="auto"/>
          <w:kern w:val="0"/>
          <w:sz w:val="32"/>
          <w:szCs w:val="32"/>
          <w:highlight w:val="none"/>
          <w:u w:val="single"/>
          <w:lang w:val="en-US" w:eastAsia="zh-CN"/>
        </w:rPr>
        <w:t xml:space="preserve">            </w:t>
      </w:r>
      <w:r>
        <w:rPr>
          <w:rFonts w:hint="eastAsia" w:ascii="宋体" w:hAnsi="宋体" w:cs="宋体"/>
          <w:b/>
          <w:bCs/>
          <w:color w:val="auto"/>
          <w:kern w:val="0"/>
          <w:sz w:val="32"/>
          <w:szCs w:val="32"/>
          <w:highlight w:val="none"/>
          <w:lang w:val="zh-CN"/>
        </w:rPr>
        <w:t>（签字或盖章）</w:t>
      </w:r>
    </w:p>
    <w:p w14:paraId="68281F52">
      <w:pPr>
        <w:autoSpaceDE w:val="0"/>
        <w:autoSpaceDN w:val="0"/>
        <w:spacing w:line="360" w:lineRule="auto"/>
        <w:ind w:firstLine="643" w:firstLineChars="200"/>
        <w:jc w:val="right"/>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u w:val="single"/>
          <w:lang w:val="en-US" w:eastAsia="zh-CN"/>
        </w:rPr>
        <w:t xml:space="preserve">   </w:t>
      </w:r>
      <w:r>
        <w:rPr>
          <w:rFonts w:hint="eastAsia" w:ascii="宋体" w:hAnsi="宋体" w:cs="宋体"/>
          <w:b/>
          <w:bCs/>
          <w:color w:val="auto"/>
          <w:kern w:val="0"/>
          <w:sz w:val="32"/>
          <w:szCs w:val="32"/>
          <w:highlight w:val="none"/>
          <w:u w:val="single"/>
          <w:lang w:val="zh-CN"/>
        </w:rPr>
        <w:t>年</w:t>
      </w:r>
      <w:r>
        <w:rPr>
          <w:rFonts w:hint="eastAsia" w:ascii="宋体" w:hAnsi="宋体" w:cs="宋体"/>
          <w:b/>
          <w:bCs/>
          <w:color w:val="auto"/>
          <w:kern w:val="0"/>
          <w:sz w:val="32"/>
          <w:szCs w:val="32"/>
          <w:highlight w:val="none"/>
          <w:u w:val="single"/>
          <w:lang w:val="en-US" w:eastAsia="zh-CN"/>
        </w:rPr>
        <w:t xml:space="preserve">   </w:t>
      </w:r>
      <w:r>
        <w:rPr>
          <w:rFonts w:hint="eastAsia" w:ascii="宋体" w:hAnsi="宋体" w:cs="宋体"/>
          <w:b/>
          <w:bCs/>
          <w:color w:val="auto"/>
          <w:kern w:val="0"/>
          <w:sz w:val="32"/>
          <w:szCs w:val="32"/>
          <w:highlight w:val="none"/>
          <w:u w:val="single"/>
          <w:lang w:val="zh-CN"/>
        </w:rPr>
        <w:t>月</w:t>
      </w:r>
      <w:r>
        <w:rPr>
          <w:rFonts w:hint="eastAsia" w:ascii="宋体" w:hAnsi="宋体" w:cs="宋体"/>
          <w:b/>
          <w:bCs/>
          <w:color w:val="auto"/>
          <w:kern w:val="0"/>
          <w:sz w:val="32"/>
          <w:szCs w:val="32"/>
          <w:highlight w:val="none"/>
          <w:u w:val="single"/>
          <w:lang w:val="en-US" w:eastAsia="zh-CN"/>
        </w:rPr>
        <w:t xml:space="preserve">   </w:t>
      </w:r>
      <w:r>
        <w:rPr>
          <w:rFonts w:hint="eastAsia" w:ascii="宋体" w:hAnsi="宋体" w:cs="宋体"/>
          <w:b/>
          <w:bCs/>
          <w:color w:val="auto"/>
          <w:kern w:val="0"/>
          <w:sz w:val="32"/>
          <w:szCs w:val="32"/>
          <w:highlight w:val="none"/>
          <w:u w:val="single"/>
          <w:lang w:val="zh-CN"/>
        </w:rPr>
        <w:t>日</w:t>
      </w:r>
    </w:p>
    <w:p w14:paraId="4A8ABFA4">
      <w:pPr>
        <w:pStyle w:val="15"/>
        <w:spacing w:before="0" w:after="0" w:line="360" w:lineRule="auto"/>
        <w:ind w:firstLine="720" w:firstLineChars="200"/>
        <w:outlineLvl w:val="1"/>
        <w:rPr>
          <w:rFonts w:ascii="宋体" w:hAnsi="宋体" w:cs="宋体"/>
          <w:color w:val="auto"/>
          <w:highlight w:val="none"/>
          <w:lang w:val="zh-CN"/>
        </w:rPr>
      </w:pPr>
      <w:r>
        <w:rPr>
          <w:rFonts w:hint="eastAsia" w:ascii="宋体" w:hAnsi="宋体" w:cs="宋体"/>
          <w:b w:val="0"/>
          <w:bCs w:val="0"/>
          <w:color w:val="auto"/>
          <w:kern w:val="0"/>
          <w:highlight w:val="none"/>
          <w:lang w:val="zh-CN"/>
        </w:rPr>
        <w:br w:type="page"/>
      </w:r>
      <w:bookmarkStart w:id="88" w:name="_Toc27568"/>
      <w:bookmarkStart w:id="89" w:name="_Toc29902"/>
      <w:bookmarkStart w:id="90" w:name="_Toc8514"/>
      <w:r>
        <w:rPr>
          <w:rFonts w:hint="eastAsia" w:ascii="宋体" w:hAnsi="宋体" w:cs="宋体"/>
          <w:color w:val="auto"/>
          <w:sz w:val="30"/>
          <w:szCs w:val="30"/>
          <w:highlight w:val="none"/>
          <w:lang w:val="zh-CN"/>
        </w:rPr>
        <w:t>目录</w:t>
      </w:r>
      <w:bookmarkEnd w:id="88"/>
    </w:p>
    <w:p w14:paraId="388EDAE2">
      <w:pPr>
        <w:autoSpaceDE w:val="0"/>
        <w:autoSpaceDN w:val="0"/>
        <w:spacing w:line="360" w:lineRule="auto"/>
        <w:ind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（1）响应函……………………………………………………………所在页码</w:t>
      </w:r>
    </w:p>
    <w:p w14:paraId="7B6FE2AB">
      <w:pPr>
        <w:autoSpaceDE w:val="0"/>
        <w:autoSpaceDN w:val="0"/>
        <w:spacing w:line="360" w:lineRule="auto"/>
        <w:ind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（2）首次报价一览表……</w:t>
      </w:r>
      <w:r>
        <w:rPr>
          <w:rFonts w:ascii="宋体" w:hAnsi="宋体" w:cs="宋体"/>
          <w:color w:val="auto"/>
          <w:kern w:val="0"/>
          <w:highlight w:val="none"/>
          <w:lang w:val="zh-CN"/>
        </w:rPr>
        <w:t>…………</w:t>
      </w:r>
      <w:r>
        <w:rPr>
          <w:rFonts w:hint="eastAsia" w:ascii="宋体" w:hAnsi="宋体" w:cs="宋体"/>
          <w:color w:val="auto"/>
          <w:kern w:val="0"/>
          <w:highlight w:val="none"/>
          <w:lang w:val="zh-CN"/>
        </w:rPr>
        <w:t>…………………………………所在页码</w:t>
      </w:r>
    </w:p>
    <w:p w14:paraId="3C1739E9">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（3）分项报价表………………………………………………………所在页码</w:t>
      </w:r>
    </w:p>
    <w:p w14:paraId="10A88B7A">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（4）法定代表人证明书………………………………………………所在页码</w:t>
      </w:r>
    </w:p>
    <w:p w14:paraId="73DAD7FD">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（5）法定代表人授权书………………………………………………所在页码</w:t>
      </w:r>
    </w:p>
    <w:p w14:paraId="247A9D95">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（6）供应商承诺函……………………………………………………所在页码</w:t>
      </w:r>
    </w:p>
    <w:p w14:paraId="3C3A3F6B">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（7）供应商诚信承诺书………………………………………………所在页码</w:t>
      </w:r>
    </w:p>
    <w:p w14:paraId="77984491">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（8）资格证明材料……………………………………………………所在页码</w:t>
      </w:r>
    </w:p>
    <w:p w14:paraId="4F4A38F0">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（9）财务状况报告，依法缴纳税收和社会保障资金的相关材料…所在页码</w:t>
      </w:r>
    </w:p>
    <w:p w14:paraId="5D9EEC3B">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（10）具备履行合同所必需的设备和专业技术能力的证明材料……所在页码</w:t>
      </w:r>
    </w:p>
    <w:p w14:paraId="5DE87A7A">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（11）无重大违法记录声明……………………………………………所在页码</w:t>
      </w:r>
    </w:p>
    <w:p w14:paraId="240CCA63">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（12）竞争性磋商保证金证明…………………………………………所在页码</w:t>
      </w:r>
    </w:p>
    <w:p w14:paraId="28CCA3BD">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（13）评分对照表………………………………………………………所在页码</w:t>
      </w:r>
    </w:p>
    <w:p w14:paraId="3B5D6EFE">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（14）技术规格响应表…………………………………………………所在页码</w:t>
      </w:r>
    </w:p>
    <w:p w14:paraId="7CFF8726">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（15）提供产品的相关资料……………………………………………所在页码</w:t>
      </w:r>
    </w:p>
    <w:p w14:paraId="12EF3B51">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（16）供应商的类似业绩证明材料……………………………………所在页码</w:t>
      </w:r>
    </w:p>
    <w:p w14:paraId="65903E23">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lang w:val="zh-CN" w:eastAsia="zh-CN"/>
        </w:rPr>
        <w:t>7</w:t>
      </w:r>
      <w:r>
        <w:rPr>
          <w:rFonts w:hint="eastAsia" w:ascii="宋体" w:hAnsi="宋体" w:cs="宋体"/>
          <w:color w:val="auto"/>
          <w:kern w:val="0"/>
          <w:highlight w:val="none"/>
          <w:lang w:val="zh-CN"/>
        </w:rPr>
        <w:t>）中小企业声明函…………………………………………………所在页码</w:t>
      </w:r>
    </w:p>
    <w:p w14:paraId="4B1A4F4A">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zh-CN" w:eastAsia="zh-CN"/>
        </w:rPr>
        <w:t>18</w:t>
      </w:r>
      <w:r>
        <w:rPr>
          <w:rFonts w:hint="eastAsia" w:ascii="宋体" w:hAnsi="宋体" w:cs="宋体"/>
          <w:color w:val="auto"/>
          <w:kern w:val="0"/>
          <w:highlight w:val="none"/>
          <w:lang w:val="zh-CN"/>
        </w:rPr>
        <w:t>）残疾人福利性单位声明函………………………………………所在页码</w:t>
      </w:r>
    </w:p>
    <w:p w14:paraId="23903415">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lang w:val="zh-CN" w:eastAsia="zh-CN"/>
        </w:rPr>
        <w:t>9</w:t>
      </w:r>
      <w:r>
        <w:rPr>
          <w:rFonts w:hint="eastAsia" w:ascii="宋体" w:hAnsi="宋体" w:cs="宋体"/>
          <w:color w:val="auto"/>
          <w:kern w:val="0"/>
          <w:highlight w:val="none"/>
          <w:lang w:val="zh-CN"/>
        </w:rPr>
        <w:t>）供应商认为在其他方面有必要说明的事项……………………所在页码</w:t>
      </w:r>
    </w:p>
    <w:p w14:paraId="08FA2E7B">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zh-CN" w:eastAsia="zh-CN"/>
        </w:rPr>
        <w:t>20</w:t>
      </w:r>
      <w:r>
        <w:rPr>
          <w:rFonts w:hint="eastAsia" w:ascii="宋体" w:hAnsi="宋体" w:cs="宋体"/>
          <w:color w:val="auto"/>
          <w:kern w:val="0"/>
          <w:highlight w:val="none"/>
          <w:lang w:val="zh-CN"/>
        </w:rPr>
        <w:t>）最后投标报价表…………………………………………………所在页码</w:t>
      </w:r>
    </w:p>
    <w:bookmarkEnd w:id="89"/>
    <w:bookmarkEnd w:id="90"/>
    <w:p w14:paraId="51CF1474">
      <w:pPr>
        <w:pStyle w:val="15"/>
        <w:spacing w:before="0" w:after="0" w:line="360" w:lineRule="auto"/>
        <w:ind w:firstLine="602" w:firstLineChars="200"/>
        <w:jc w:val="left"/>
        <w:outlineLvl w:val="1"/>
        <w:rPr>
          <w:rFonts w:ascii="宋体" w:hAnsi="宋体" w:cs="宋体"/>
          <w:color w:val="auto"/>
          <w:sz w:val="28"/>
          <w:szCs w:val="28"/>
          <w:highlight w:val="none"/>
          <w:lang w:val="zh-CN"/>
        </w:rPr>
      </w:pPr>
      <w:bookmarkStart w:id="91" w:name="_Toc19582"/>
      <w:r>
        <w:rPr>
          <w:rFonts w:hint="eastAsia" w:ascii="宋体" w:hAnsi="宋体" w:cs="宋体"/>
          <w:color w:val="auto"/>
          <w:sz w:val="30"/>
          <w:szCs w:val="30"/>
          <w:highlight w:val="none"/>
          <w:lang w:val="zh-CN"/>
        </w:rPr>
        <w:br w:type="page"/>
      </w:r>
      <w:bookmarkStart w:id="92" w:name="_Toc23111"/>
      <w:r>
        <w:rPr>
          <w:rFonts w:hint="eastAsia" w:ascii="宋体" w:hAnsi="宋体" w:cs="宋体"/>
          <w:color w:val="auto"/>
          <w:sz w:val="28"/>
          <w:szCs w:val="28"/>
          <w:highlight w:val="none"/>
        </w:rPr>
        <w:t>（1）</w:t>
      </w:r>
      <w:r>
        <w:rPr>
          <w:rFonts w:hint="eastAsia" w:ascii="宋体" w:hAnsi="宋体" w:cs="宋体"/>
          <w:color w:val="auto"/>
          <w:sz w:val="28"/>
          <w:szCs w:val="28"/>
          <w:highlight w:val="none"/>
          <w:lang w:val="zh-CN"/>
        </w:rPr>
        <w:t>响应函</w:t>
      </w:r>
      <w:bookmarkEnd w:id="91"/>
      <w:bookmarkEnd w:id="92"/>
    </w:p>
    <w:p w14:paraId="5CECE91C">
      <w:pPr>
        <w:autoSpaceDE w:val="0"/>
        <w:autoSpaceDN w:val="0"/>
        <w:spacing w:line="360" w:lineRule="auto"/>
        <w:ind w:firstLine="562" w:firstLineChars="200"/>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响应函</w:t>
      </w:r>
    </w:p>
    <w:p w14:paraId="1FC6822A">
      <w:pPr>
        <w:autoSpaceDE w:val="0"/>
        <w:autoSpaceDN w:val="0"/>
        <w:spacing w:line="360" w:lineRule="auto"/>
        <w:ind w:firstLine="482" w:firstLineChars="200"/>
        <w:rPr>
          <w:rFonts w:ascii="宋体" w:hAnsi="宋体" w:cs="宋体"/>
          <w:color w:val="auto"/>
          <w:kern w:val="0"/>
          <w:highlight w:val="none"/>
          <w:lang w:val="zh-CN"/>
        </w:rPr>
      </w:pPr>
      <w:r>
        <w:rPr>
          <w:rFonts w:hint="eastAsia" w:ascii="宋体" w:hAnsi="宋体" w:cs="宋体"/>
          <w:b/>
          <w:bCs/>
          <w:color w:val="auto"/>
          <w:kern w:val="0"/>
          <w:highlight w:val="none"/>
          <w:lang w:val="zh-CN"/>
        </w:rPr>
        <w:t>致：青海标普工程咨询有限公司</w:t>
      </w:r>
    </w:p>
    <w:p w14:paraId="400E1292">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我们收到</w:t>
      </w:r>
      <w:r>
        <w:rPr>
          <w:rFonts w:hint="eastAsia" w:ascii="宋体" w:hAnsi="宋体" w:cs="宋体"/>
          <w:color w:val="auto"/>
          <w:kern w:val="0"/>
          <w:highlight w:val="none"/>
          <w:u w:val="single"/>
          <w:lang w:val="zh-CN"/>
        </w:rPr>
        <w:t>采购项目名称（采购项目编号）</w:t>
      </w:r>
      <w:r>
        <w:rPr>
          <w:rFonts w:hint="eastAsia" w:ascii="宋体" w:hAnsi="宋体" w:cs="宋体"/>
          <w:color w:val="auto"/>
          <w:kern w:val="0"/>
          <w:highlight w:val="none"/>
          <w:lang w:val="zh-CN"/>
        </w:rPr>
        <w:t>采购文件，经研究，法定代表人</w:t>
      </w:r>
      <w:r>
        <w:rPr>
          <w:rFonts w:hint="eastAsia" w:ascii="宋体" w:hAnsi="宋体" w:cs="宋体"/>
          <w:color w:val="auto"/>
          <w:kern w:val="0"/>
          <w:highlight w:val="none"/>
          <w:u w:val="single"/>
          <w:lang w:val="zh-CN"/>
        </w:rPr>
        <w:t>（姓名、职务）</w:t>
      </w:r>
      <w:r>
        <w:rPr>
          <w:rFonts w:hint="eastAsia" w:ascii="宋体" w:hAnsi="宋体" w:cs="宋体"/>
          <w:color w:val="auto"/>
          <w:kern w:val="0"/>
          <w:highlight w:val="none"/>
          <w:lang w:val="zh-CN"/>
        </w:rPr>
        <w:t>正式授权</w:t>
      </w:r>
      <w:r>
        <w:rPr>
          <w:rFonts w:hint="eastAsia" w:ascii="宋体" w:hAnsi="宋体" w:cs="宋体"/>
          <w:color w:val="auto"/>
          <w:kern w:val="0"/>
          <w:highlight w:val="none"/>
          <w:u w:val="single"/>
          <w:lang w:val="zh-CN"/>
        </w:rPr>
        <w:t>（委托代理人姓名、职务）</w:t>
      </w:r>
      <w:r>
        <w:rPr>
          <w:rFonts w:hint="eastAsia" w:ascii="宋体" w:hAnsi="宋体" w:cs="宋体"/>
          <w:color w:val="auto"/>
          <w:kern w:val="0"/>
          <w:highlight w:val="none"/>
          <w:lang w:val="zh-CN"/>
        </w:rPr>
        <w:t>代表供应商</w:t>
      </w:r>
      <w:r>
        <w:rPr>
          <w:rFonts w:hint="eastAsia" w:ascii="宋体" w:hAnsi="宋体" w:cs="宋体"/>
          <w:color w:val="auto"/>
          <w:kern w:val="0"/>
          <w:highlight w:val="none"/>
          <w:u w:val="single"/>
          <w:lang w:val="zh-CN"/>
        </w:rPr>
        <w:t>（供应商名称、地址）</w:t>
      </w:r>
      <w:r>
        <w:rPr>
          <w:rFonts w:hint="eastAsia" w:ascii="宋体" w:hAnsi="宋体" w:cs="宋体"/>
          <w:color w:val="auto"/>
          <w:kern w:val="0"/>
          <w:highlight w:val="none"/>
          <w:lang w:val="zh-CN"/>
        </w:rPr>
        <w:t>提交响应文件。</w:t>
      </w:r>
    </w:p>
    <w:p w14:paraId="4759696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据此函，签字代表宣布同意如下：</w:t>
      </w:r>
    </w:p>
    <w:p w14:paraId="0C42B887">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1.我方已详阅采购文件的全部内容，包括澄清、修改条款等有关附件，承诺对其完全理解并接受。</w:t>
      </w:r>
    </w:p>
    <w:p w14:paraId="1AF2E637">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2.竞争性磋商有效期：</w:t>
      </w:r>
      <w:r>
        <w:rPr>
          <w:rFonts w:hint="eastAsia" w:ascii="宋体" w:hAnsi="宋体" w:cs="宋体"/>
          <w:color w:val="auto"/>
          <w:highlight w:val="none"/>
          <w:shd w:val="clear" w:color="auto" w:fill="FFFFFF"/>
        </w:rPr>
        <w:t>从提交响应文件的截止之日起</w:t>
      </w:r>
      <w:r>
        <w:rPr>
          <w:rFonts w:hint="eastAsia" w:ascii="宋体" w:hAnsi="宋体" w:cs="宋体"/>
          <w:color w:val="auto"/>
          <w:highlight w:val="none"/>
          <w:u w:val="single"/>
          <w:shd w:val="clear" w:color="auto" w:fill="FFFFFF"/>
          <w:lang w:val="en-US" w:eastAsia="zh-CN"/>
        </w:rPr>
        <w:t xml:space="preserve">   </w:t>
      </w:r>
      <w:r>
        <w:rPr>
          <w:rFonts w:hint="eastAsia" w:ascii="宋体" w:hAnsi="宋体" w:cs="宋体"/>
          <w:color w:val="auto"/>
          <w:kern w:val="0"/>
          <w:highlight w:val="none"/>
          <w:lang w:val="zh-CN"/>
        </w:rPr>
        <w:t>日历日内有效。如果我方在竞争性磋商有效期内撤回响应文件或成交后不签约的，竞争性磋商保证金将被贵方没收。</w:t>
      </w:r>
    </w:p>
    <w:p w14:paraId="335AD744">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3.我方同意按照贵方要求提供与竞争性磋商有关的一切数据或资料，理解并接受贵方制定的竞争性磋商办法。</w:t>
      </w:r>
    </w:p>
    <w:p w14:paraId="07D92432">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4.与本竞争性磋商有关的一切正式往来通讯请寄：</w:t>
      </w:r>
    </w:p>
    <w:p w14:paraId="4254C1EA">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地址：_______________</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邮编：______________</w:t>
      </w:r>
    </w:p>
    <w:p w14:paraId="3852E6DB">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电话：_______________</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传真：______________</w:t>
      </w:r>
    </w:p>
    <w:p w14:paraId="1B356C33">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邮箱：_______________</w:t>
      </w:r>
    </w:p>
    <w:p w14:paraId="75E6C1D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法定代表人姓名：___________职务：____________</w:t>
      </w:r>
    </w:p>
    <w:p w14:paraId="48CBBF3B">
      <w:pPr>
        <w:autoSpaceDE w:val="0"/>
        <w:autoSpaceDN w:val="0"/>
        <w:spacing w:line="360" w:lineRule="auto"/>
        <w:rPr>
          <w:rFonts w:ascii="宋体" w:hAnsi="宋体" w:cs="宋体"/>
          <w:color w:val="auto"/>
          <w:kern w:val="0"/>
          <w:highlight w:val="none"/>
          <w:lang w:val="zh-CN"/>
        </w:rPr>
      </w:pPr>
    </w:p>
    <w:p w14:paraId="1E74CCFC">
      <w:pPr>
        <w:autoSpaceDE w:val="0"/>
        <w:autoSpaceDN w:val="0"/>
        <w:spacing w:line="360" w:lineRule="auto"/>
        <w:rPr>
          <w:rFonts w:ascii="宋体" w:hAnsi="宋体" w:cs="宋体"/>
          <w:color w:val="auto"/>
          <w:kern w:val="0"/>
          <w:highlight w:val="none"/>
          <w:lang w:val="zh-CN"/>
        </w:rPr>
      </w:pPr>
    </w:p>
    <w:p w14:paraId="229FA33C">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（公章）</w:t>
      </w:r>
    </w:p>
    <w:p w14:paraId="76D74A23">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（签字或盖章）</w:t>
      </w:r>
    </w:p>
    <w:p w14:paraId="706FA1DB">
      <w:pPr>
        <w:autoSpaceDE w:val="0"/>
        <w:autoSpaceDN w:val="0"/>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月</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日</w:t>
      </w:r>
    </w:p>
    <w:p w14:paraId="64EE9029">
      <w:pPr>
        <w:spacing w:line="360" w:lineRule="auto"/>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br w:type="page"/>
      </w:r>
    </w:p>
    <w:p w14:paraId="69654C8E">
      <w:pPr>
        <w:pStyle w:val="15"/>
        <w:spacing w:line="360" w:lineRule="auto"/>
        <w:ind w:firstLine="562" w:firstLineChars="200"/>
        <w:jc w:val="left"/>
        <w:rPr>
          <w:color w:val="auto"/>
          <w:kern w:val="0"/>
          <w:highlight w:val="none"/>
          <w:lang w:val="zh-CN"/>
        </w:rPr>
      </w:pPr>
      <w:bookmarkStart w:id="93" w:name="_Toc19438"/>
      <w:r>
        <w:rPr>
          <w:rFonts w:hint="eastAsia"/>
          <w:color w:val="auto"/>
          <w:sz w:val="28"/>
          <w:szCs w:val="28"/>
          <w:highlight w:val="none"/>
        </w:rPr>
        <w:t>（2）</w:t>
      </w:r>
      <w:r>
        <w:rPr>
          <w:rFonts w:hint="eastAsia"/>
          <w:color w:val="auto"/>
          <w:sz w:val="28"/>
          <w:szCs w:val="28"/>
          <w:highlight w:val="none"/>
          <w:lang w:eastAsia="zh-CN"/>
        </w:rPr>
        <w:t>首次报价一览表</w:t>
      </w:r>
      <w:bookmarkEnd w:id="93"/>
    </w:p>
    <w:p w14:paraId="4284F748">
      <w:pPr>
        <w:autoSpaceDE w:val="0"/>
        <w:autoSpaceDN w:val="0"/>
        <w:spacing w:line="360" w:lineRule="auto"/>
        <w:ind w:firstLine="562" w:firstLineChars="200"/>
        <w:jc w:val="center"/>
        <w:rPr>
          <w:b/>
          <w:color w:val="auto"/>
          <w:sz w:val="28"/>
          <w:szCs w:val="28"/>
          <w:highlight w:val="none"/>
          <w:lang w:val="zh-CN"/>
        </w:rPr>
      </w:pPr>
      <w:r>
        <w:rPr>
          <w:rFonts w:hint="eastAsia"/>
          <w:b/>
          <w:color w:val="auto"/>
          <w:sz w:val="28"/>
          <w:szCs w:val="28"/>
          <w:highlight w:val="none"/>
          <w:lang w:val="zh-CN"/>
        </w:rPr>
        <w:t>首次报价一览表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6599"/>
      </w:tblGrid>
      <w:tr w14:paraId="14A5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noWrap w:val="0"/>
            <w:vAlign w:val="center"/>
          </w:tcPr>
          <w:p w14:paraId="38D8B219">
            <w:pPr>
              <w:bidi w:val="0"/>
              <w:spacing w:line="360" w:lineRule="auto"/>
              <w:jc w:val="center"/>
              <w:rPr>
                <w:color w:val="auto"/>
                <w:highlight w:val="none"/>
                <w:lang w:val="zh-CN"/>
              </w:rPr>
            </w:pPr>
            <w:r>
              <w:rPr>
                <w:rFonts w:hint="eastAsia"/>
                <w:color w:val="auto"/>
                <w:highlight w:val="none"/>
              </w:rPr>
              <w:t>供应商名称</w:t>
            </w:r>
          </w:p>
        </w:tc>
        <w:tc>
          <w:tcPr>
            <w:tcW w:w="3871" w:type="pct"/>
            <w:noWrap w:val="0"/>
            <w:vAlign w:val="center"/>
          </w:tcPr>
          <w:p w14:paraId="4C767300">
            <w:pPr>
              <w:autoSpaceDE w:val="0"/>
              <w:autoSpaceDN w:val="0"/>
              <w:spacing w:line="360" w:lineRule="auto"/>
              <w:jc w:val="center"/>
              <w:rPr>
                <w:rFonts w:hint="eastAsia" w:ascii="宋体" w:hAnsi="宋体" w:eastAsia="宋体" w:cs="宋体"/>
                <w:color w:val="auto"/>
                <w:highlight w:val="none"/>
                <w:lang w:val="zh-CN"/>
              </w:rPr>
            </w:pPr>
          </w:p>
        </w:tc>
      </w:tr>
      <w:tr w14:paraId="5B9B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noWrap w:val="0"/>
            <w:vAlign w:val="center"/>
          </w:tcPr>
          <w:p w14:paraId="7130193C">
            <w:pPr>
              <w:bidi w:val="0"/>
              <w:spacing w:line="360" w:lineRule="auto"/>
              <w:jc w:val="center"/>
              <w:rPr>
                <w:color w:val="auto"/>
                <w:highlight w:val="none"/>
                <w:lang w:val="zh-CN"/>
              </w:rPr>
            </w:pPr>
            <w:r>
              <w:rPr>
                <w:rFonts w:hint="eastAsia"/>
                <w:color w:val="auto"/>
                <w:highlight w:val="none"/>
              </w:rPr>
              <w:t>项目名称</w:t>
            </w:r>
          </w:p>
        </w:tc>
        <w:tc>
          <w:tcPr>
            <w:tcW w:w="3871" w:type="pct"/>
            <w:noWrap w:val="0"/>
            <w:vAlign w:val="center"/>
          </w:tcPr>
          <w:p w14:paraId="34582309">
            <w:pPr>
              <w:autoSpaceDE w:val="0"/>
              <w:autoSpaceDN w:val="0"/>
              <w:spacing w:line="360" w:lineRule="auto"/>
              <w:jc w:val="center"/>
              <w:rPr>
                <w:rFonts w:hint="eastAsia" w:ascii="宋体" w:hAnsi="宋体" w:eastAsia="宋体" w:cs="宋体"/>
                <w:color w:val="auto"/>
                <w:highlight w:val="none"/>
                <w:lang w:val="zh-CN"/>
              </w:rPr>
            </w:pPr>
          </w:p>
        </w:tc>
      </w:tr>
      <w:tr w14:paraId="7632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noWrap w:val="0"/>
            <w:vAlign w:val="center"/>
          </w:tcPr>
          <w:p w14:paraId="614D6C18">
            <w:pPr>
              <w:bidi w:val="0"/>
              <w:spacing w:line="360" w:lineRule="auto"/>
              <w:jc w:val="center"/>
              <w:rPr>
                <w:color w:val="auto"/>
                <w:highlight w:val="none"/>
                <w:lang w:val="zh-CN"/>
              </w:rPr>
            </w:pPr>
            <w:r>
              <w:rPr>
                <w:rFonts w:hint="eastAsia"/>
                <w:color w:val="auto"/>
                <w:highlight w:val="none"/>
                <w:lang w:eastAsia="zh-CN"/>
              </w:rPr>
              <w:t>竞争性磋商</w:t>
            </w:r>
            <w:r>
              <w:rPr>
                <w:rFonts w:hint="eastAsia"/>
                <w:color w:val="auto"/>
                <w:highlight w:val="none"/>
              </w:rPr>
              <w:t>报价</w:t>
            </w:r>
            <w:r>
              <w:rPr>
                <w:rFonts w:hint="eastAsia"/>
                <w:color w:val="auto"/>
                <w:highlight w:val="none"/>
                <w:lang w:eastAsia="zh-CN"/>
              </w:rPr>
              <w:t>（</w:t>
            </w:r>
            <w:r>
              <w:rPr>
                <w:rFonts w:hint="eastAsia"/>
                <w:color w:val="auto"/>
                <w:highlight w:val="none"/>
              </w:rPr>
              <w:t>单位</w:t>
            </w:r>
            <w:r>
              <w:rPr>
                <w:rFonts w:hint="eastAsia"/>
                <w:color w:val="auto"/>
                <w:highlight w:val="none"/>
                <w:lang w:eastAsia="zh-CN"/>
              </w:rPr>
              <w:t>：</w:t>
            </w:r>
            <w:r>
              <w:rPr>
                <w:rFonts w:hint="eastAsia"/>
                <w:color w:val="auto"/>
                <w:highlight w:val="none"/>
              </w:rPr>
              <w:t>元</w:t>
            </w:r>
            <w:r>
              <w:rPr>
                <w:rFonts w:hint="eastAsia"/>
                <w:color w:val="auto"/>
                <w:highlight w:val="none"/>
                <w:lang w:eastAsia="zh-CN"/>
              </w:rPr>
              <w:t>）</w:t>
            </w:r>
          </w:p>
        </w:tc>
        <w:tc>
          <w:tcPr>
            <w:tcW w:w="3871" w:type="pct"/>
            <w:noWrap w:val="0"/>
            <w:vAlign w:val="center"/>
          </w:tcPr>
          <w:p w14:paraId="786844CD">
            <w:pPr>
              <w:autoSpaceDE w:val="0"/>
              <w:autoSpaceDN w:val="0"/>
              <w:spacing w:line="360" w:lineRule="auto"/>
              <w:ind w:firstLine="480" w:firstLineChars="200"/>
              <w:jc w:val="left"/>
              <w:rPr>
                <w:rFonts w:hint="eastAsia"/>
                <w:color w:val="auto"/>
                <w:sz w:val="24"/>
                <w:szCs w:val="24"/>
                <w:highlight w:val="none"/>
                <w:lang w:val="zh-CN"/>
              </w:rPr>
            </w:pPr>
            <w:r>
              <w:rPr>
                <w:rFonts w:hint="eastAsia"/>
                <w:color w:val="auto"/>
                <w:sz w:val="24"/>
                <w:szCs w:val="24"/>
                <w:highlight w:val="none"/>
                <w:lang w:val="zh-CN"/>
              </w:rPr>
              <w:t>大写：</w:t>
            </w:r>
          </w:p>
          <w:p w14:paraId="68691A87">
            <w:pPr>
              <w:pStyle w:val="23"/>
              <w:spacing w:line="360" w:lineRule="auto"/>
              <w:ind w:firstLine="480" w:firstLineChars="200"/>
              <w:jc w:val="left"/>
              <w:rPr>
                <w:rFonts w:hint="eastAsia"/>
                <w:color w:val="auto"/>
                <w:highlight w:val="none"/>
                <w:lang w:val="zh-CN"/>
              </w:rPr>
            </w:pPr>
            <w:r>
              <w:rPr>
                <w:rFonts w:hint="eastAsia" w:ascii="宋体" w:hAnsi="宋体" w:cs="宋体"/>
                <w:color w:val="auto"/>
                <w:sz w:val="24"/>
                <w:szCs w:val="24"/>
                <w:highlight w:val="none"/>
                <w:lang w:val="zh-CN"/>
              </w:rPr>
              <w:t>小写：</w:t>
            </w:r>
          </w:p>
        </w:tc>
      </w:tr>
      <w:tr w14:paraId="1CF6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noWrap w:val="0"/>
            <w:vAlign w:val="center"/>
          </w:tcPr>
          <w:p w14:paraId="43B0EC85">
            <w:pPr>
              <w:bidi w:val="0"/>
              <w:spacing w:line="360" w:lineRule="auto"/>
              <w:jc w:val="center"/>
              <w:rPr>
                <w:color w:val="auto"/>
                <w:highlight w:val="none"/>
                <w:lang w:val="zh-CN"/>
              </w:rPr>
            </w:pPr>
            <w:r>
              <w:rPr>
                <w:rFonts w:hint="eastAsia"/>
                <w:color w:val="auto"/>
                <w:highlight w:val="none"/>
                <w:lang w:eastAsia="zh-CN"/>
              </w:rPr>
              <w:t>交货</w:t>
            </w:r>
            <w:r>
              <w:rPr>
                <w:rFonts w:hint="eastAsia"/>
                <w:color w:val="auto"/>
                <w:highlight w:val="none"/>
              </w:rPr>
              <w:t>时间</w:t>
            </w:r>
          </w:p>
        </w:tc>
        <w:tc>
          <w:tcPr>
            <w:tcW w:w="3871" w:type="pct"/>
            <w:noWrap w:val="0"/>
            <w:vAlign w:val="center"/>
          </w:tcPr>
          <w:p w14:paraId="6EC9F807">
            <w:pPr>
              <w:autoSpaceDE w:val="0"/>
              <w:autoSpaceDN w:val="0"/>
              <w:spacing w:line="360" w:lineRule="auto"/>
              <w:jc w:val="center"/>
              <w:rPr>
                <w:rFonts w:hint="eastAsia" w:ascii="宋体" w:hAnsi="宋体" w:eastAsia="宋体" w:cs="宋体"/>
                <w:color w:val="auto"/>
                <w:highlight w:val="none"/>
                <w:lang w:val="zh-CN"/>
              </w:rPr>
            </w:pPr>
          </w:p>
        </w:tc>
      </w:tr>
      <w:tr w14:paraId="2717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noWrap w:val="0"/>
            <w:vAlign w:val="center"/>
          </w:tcPr>
          <w:p w14:paraId="7BDBB655">
            <w:pPr>
              <w:bidi w:val="0"/>
              <w:spacing w:line="360" w:lineRule="auto"/>
              <w:jc w:val="center"/>
              <w:rPr>
                <w:rFonts w:hint="eastAsia"/>
                <w:color w:val="auto"/>
                <w:highlight w:val="none"/>
                <w:lang w:eastAsia="zh-CN"/>
              </w:rPr>
            </w:pPr>
            <w:r>
              <w:rPr>
                <w:rFonts w:hint="eastAsia"/>
                <w:color w:val="auto"/>
                <w:highlight w:val="none"/>
                <w:lang w:eastAsia="zh-CN"/>
              </w:rPr>
              <w:t>免费质保期</w:t>
            </w:r>
          </w:p>
        </w:tc>
        <w:tc>
          <w:tcPr>
            <w:tcW w:w="3871" w:type="pct"/>
            <w:noWrap w:val="0"/>
            <w:vAlign w:val="center"/>
          </w:tcPr>
          <w:p w14:paraId="0347051B">
            <w:pPr>
              <w:autoSpaceDE w:val="0"/>
              <w:autoSpaceDN w:val="0"/>
              <w:spacing w:line="360" w:lineRule="auto"/>
              <w:jc w:val="center"/>
              <w:rPr>
                <w:rFonts w:hint="eastAsia" w:ascii="宋体" w:hAnsi="宋体" w:eastAsia="宋体" w:cs="宋体"/>
                <w:color w:val="auto"/>
                <w:highlight w:val="none"/>
                <w:lang w:val="zh-CN"/>
              </w:rPr>
            </w:pPr>
          </w:p>
        </w:tc>
      </w:tr>
    </w:tbl>
    <w:p w14:paraId="725BC374">
      <w:pPr>
        <w:autoSpaceDE w:val="0"/>
        <w:autoSpaceDN w:val="0"/>
        <w:spacing w:line="360" w:lineRule="auto"/>
        <w:ind w:firstLine="482" w:firstLineChars="200"/>
        <w:rPr>
          <w:color w:val="auto"/>
          <w:highlight w:val="none"/>
          <w:lang w:val="zh-CN"/>
        </w:rPr>
      </w:pPr>
      <w:r>
        <w:rPr>
          <w:rFonts w:hint="eastAsia"/>
          <w:b/>
          <w:color w:val="auto"/>
          <w:highlight w:val="none"/>
          <w:lang w:val="zh-CN"/>
        </w:rPr>
        <w:t>注：</w:t>
      </w:r>
      <w:r>
        <w:rPr>
          <w:rFonts w:hint="eastAsia"/>
          <w:color w:val="auto"/>
          <w:highlight w:val="none"/>
          <w:lang w:val="zh-CN"/>
        </w:rPr>
        <w:t>1.填写此表时不得改变表格的格式。</w:t>
      </w:r>
    </w:p>
    <w:p w14:paraId="55580F30">
      <w:pPr>
        <w:autoSpaceDE w:val="0"/>
        <w:autoSpaceDN w:val="0"/>
        <w:spacing w:line="360" w:lineRule="auto"/>
        <w:ind w:firstLine="480" w:firstLineChars="200"/>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“竞争性磋商报价”为响应报价总价。竞争性磋商报价必须包括产品费、验收费、手续费、包装费、运输费、保险费、售前、售中、售后服务费、招标代理服务费、税金及不可预见费等全部费用。</w:t>
      </w:r>
    </w:p>
    <w:p w14:paraId="21D56B91">
      <w:pPr>
        <w:autoSpaceDE w:val="0"/>
        <w:autoSpaceDN w:val="0"/>
        <w:spacing w:line="360" w:lineRule="auto"/>
        <w:ind w:firstLine="480" w:firstLineChars="200"/>
        <w:rPr>
          <w:color w:val="auto"/>
          <w:highlight w:val="none"/>
          <w:lang w:val="zh-CN"/>
        </w:rPr>
      </w:pPr>
      <w:r>
        <w:rPr>
          <w:rFonts w:hint="eastAsia"/>
          <w:color w:val="auto"/>
          <w:highlight w:val="none"/>
          <w:lang w:val="zh-CN"/>
        </w:rPr>
        <w:t>3.报价不能有两个或两个以上的方案，否则响应无效。</w:t>
      </w:r>
    </w:p>
    <w:p w14:paraId="1E939A7F">
      <w:pPr>
        <w:autoSpaceDE w:val="0"/>
        <w:autoSpaceDN w:val="0"/>
        <w:spacing w:line="360" w:lineRule="auto"/>
        <w:ind w:firstLine="480" w:firstLineChars="200"/>
        <w:rPr>
          <w:color w:val="auto"/>
          <w:highlight w:val="none"/>
          <w:lang w:val="zh-CN"/>
        </w:rPr>
      </w:pPr>
      <w:r>
        <w:rPr>
          <w:rFonts w:hint="eastAsia"/>
          <w:color w:val="auto"/>
          <w:highlight w:val="none"/>
          <w:lang w:val="zh-CN"/>
        </w:rPr>
        <w:t>4.</w:t>
      </w:r>
      <w:r>
        <w:rPr>
          <w:rFonts w:hint="eastAsia"/>
          <w:color w:val="auto"/>
          <w:highlight w:val="none"/>
          <w:lang w:val="zh-CN" w:eastAsia="zh-CN"/>
        </w:rPr>
        <w:t>“交货时间”是指产品能够交付使用的具体时间。</w:t>
      </w:r>
    </w:p>
    <w:p w14:paraId="6FDE74AB">
      <w:pPr>
        <w:autoSpaceDE w:val="0"/>
        <w:autoSpaceDN w:val="0"/>
        <w:spacing w:line="360" w:lineRule="auto"/>
        <w:ind w:firstLine="480" w:firstLineChars="200"/>
        <w:rPr>
          <w:color w:val="auto"/>
          <w:highlight w:val="none"/>
          <w:lang w:val="zh-CN"/>
        </w:rPr>
      </w:pPr>
    </w:p>
    <w:p w14:paraId="7676F700">
      <w:pPr>
        <w:autoSpaceDE w:val="0"/>
        <w:autoSpaceDN w:val="0"/>
        <w:spacing w:line="360" w:lineRule="auto"/>
        <w:rPr>
          <w:color w:val="auto"/>
          <w:highlight w:val="none"/>
          <w:lang w:val="zh-CN"/>
        </w:rPr>
      </w:pPr>
    </w:p>
    <w:p w14:paraId="2DCF9B7B">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（公章）</w:t>
      </w:r>
    </w:p>
    <w:p w14:paraId="196F54B8">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（签字或盖章）</w:t>
      </w:r>
    </w:p>
    <w:p w14:paraId="6510ABCB">
      <w:pPr>
        <w:autoSpaceDE w:val="0"/>
        <w:autoSpaceDN w:val="0"/>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月</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日</w:t>
      </w:r>
    </w:p>
    <w:p w14:paraId="36E3CF26">
      <w:pPr>
        <w:spacing w:line="360" w:lineRule="auto"/>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br w:type="page"/>
      </w:r>
    </w:p>
    <w:p w14:paraId="1CFB31CC">
      <w:pPr>
        <w:pStyle w:val="15"/>
        <w:spacing w:line="360" w:lineRule="auto"/>
        <w:ind w:firstLine="562" w:firstLineChars="200"/>
        <w:jc w:val="left"/>
        <w:rPr>
          <w:color w:val="auto"/>
          <w:kern w:val="0"/>
          <w:sz w:val="28"/>
          <w:szCs w:val="28"/>
          <w:highlight w:val="none"/>
          <w:lang w:val="zh-CN"/>
        </w:rPr>
      </w:pPr>
      <w:bookmarkStart w:id="94" w:name="_Toc23011"/>
      <w:r>
        <w:rPr>
          <w:rFonts w:hint="eastAsia"/>
          <w:color w:val="auto"/>
          <w:kern w:val="0"/>
          <w:sz w:val="28"/>
          <w:szCs w:val="28"/>
          <w:highlight w:val="none"/>
          <w:lang w:val="zh-CN"/>
        </w:rPr>
        <w:t>（3）</w:t>
      </w:r>
      <w:bookmarkEnd w:id="94"/>
      <w:r>
        <w:rPr>
          <w:rFonts w:hint="eastAsia"/>
          <w:color w:val="auto"/>
          <w:kern w:val="0"/>
          <w:sz w:val="28"/>
          <w:szCs w:val="28"/>
          <w:highlight w:val="none"/>
          <w:lang w:val="zh-CN"/>
        </w:rPr>
        <w:t>分项报价表</w:t>
      </w:r>
    </w:p>
    <w:p w14:paraId="23A68666">
      <w:pPr>
        <w:spacing w:line="360" w:lineRule="auto"/>
        <w:ind w:firstLine="562" w:firstLineChars="200"/>
        <w:jc w:val="center"/>
        <w:rPr>
          <w:b/>
          <w:color w:val="auto"/>
          <w:sz w:val="28"/>
          <w:szCs w:val="28"/>
          <w:highlight w:val="none"/>
          <w:lang w:val="zh-CN"/>
        </w:rPr>
      </w:pPr>
      <w:r>
        <w:rPr>
          <w:rFonts w:hint="eastAsia"/>
          <w:b/>
          <w:color w:val="auto"/>
          <w:sz w:val="28"/>
          <w:szCs w:val="28"/>
          <w:highlight w:val="none"/>
          <w:lang w:val="zh-CN"/>
        </w:rPr>
        <w:t>分项报价表</w:t>
      </w:r>
    </w:p>
    <w:p w14:paraId="2FDCBA2B">
      <w:pPr>
        <w:spacing w:line="360" w:lineRule="auto"/>
        <w:jc w:val="both"/>
        <w:rPr>
          <w:rFonts w:hint="eastAsia" w:eastAsia="宋体"/>
          <w:b w:val="0"/>
          <w:bCs/>
          <w:color w:val="auto"/>
          <w:sz w:val="24"/>
          <w:szCs w:val="24"/>
          <w:highlight w:val="none"/>
          <w:lang w:val="en-US" w:eastAsia="zh-CN"/>
        </w:rPr>
      </w:pPr>
      <w:r>
        <w:rPr>
          <w:rFonts w:hint="eastAsia"/>
          <w:b w:val="0"/>
          <w:bCs/>
          <w:color w:val="auto"/>
          <w:sz w:val="24"/>
          <w:szCs w:val="24"/>
          <w:highlight w:val="none"/>
          <w:lang w:val="zh-CN"/>
        </w:rPr>
        <w:t>供应商名称：</w:t>
      </w:r>
      <w:r>
        <w:rPr>
          <w:rFonts w:hint="eastAsia"/>
          <w:b w:val="0"/>
          <w:bCs/>
          <w:color w:val="auto"/>
          <w:sz w:val="24"/>
          <w:szCs w:val="24"/>
          <w:highlight w:val="none"/>
          <w:lang w:val="en-US" w:eastAsia="zh-CN"/>
        </w:rPr>
        <w:t xml:space="preserve">                               </w:t>
      </w:r>
    </w:p>
    <w:tbl>
      <w:tblPr>
        <w:tblStyle w:val="18"/>
        <w:tblW w:w="4996" w:type="pct"/>
        <w:jc w:val="center"/>
        <w:tblLayout w:type="autofit"/>
        <w:tblCellMar>
          <w:top w:w="0" w:type="dxa"/>
          <w:left w:w="28" w:type="dxa"/>
          <w:bottom w:w="0" w:type="dxa"/>
          <w:right w:w="28" w:type="dxa"/>
        </w:tblCellMar>
      </w:tblPr>
      <w:tblGrid>
        <w:gridCol w:w="586"/>
        <w:gridCol w:w="1461"/>
        <w:gridCol w:w="796"/>
        <w:gridCol w:w="1225"/>
        <w:gridCol w:w="1200"/>
        <w:gridCol w:w="871"/>
        <w:gridCol w:w="659"/>
        <w:gridCol w:w="776"/>
        <w:gridCol w:w="781"/>
      </w:tblGrid>
      <w:tr w14:paraId="071C04D1">
        <w:tblPrEx>
          <w:tblCellMar>
            <w:top w:w="0" w:type="dxa"/>
            <w:left w:w="28" w:type="dxa"/>
            <w:bottom w:w="0" w:type="dxa"/>
            <w:right w:w="28" w:type="dxa"/>
          </w:tblCellMar>
        </w:tblPrEx>
        <w:trPr>
          <w:trHeight w:val="23" w:hRule="atLeast"/>
          <w:jc w:val="center"/>
        </w:trPr>
        <w:tc>
          <w:tcPr>
            <w:tcW w:w="351" w:type="pct"/>
            <w:tcBorders>
              <w:top w:val="single" w:color="000000" w:sz="8" w:space="0"/>
              <w:left w:val="single" w:color="000000" w:sz="8" w:space="0"/>
              <w:bottom w:val="single" w:color="000000" w:sz="6" w:space="0"/>
              <w:right w:val="single" w:color="000000" w:sz="6" w:space="0"/>
            </w:tcBorders>
            <w:noWrap w:val="0"/>
            <w:vAlign w:val="center"/>
          </w:tcPr>
          <w:p w14:paraId="5C479734">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序号</w:t>
            </w:r>
          </w:p>
        </w:tc>
        <w:tc>
          <w:tcPr>
            <w:tcW w:w="874" w:type="pct"/>
            <w:tcBorders>
              <w:top w:val="single" w:color="000000" w:sz="8" w:space="0"/>
              <w:left w:val="single" w:color="000000" w:sz="6" w:space="0"/>
              <w:bottom w:val="single" w:color="000000" w:sz="6" w:space="0"/>
              <w:right w:val="single" w:color="000000" w:sz="6" w:space="0"/>
            </w:tcBorders>
            <w:noWrap w:val="0"/>
            <w:vAlign w:val="center"/>
          </w:tcPr>
          <w:p w14:paraId="6CA1A941">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产品名称</w:t>
            </w:r>
          </w:p>
        </w:tc>
        <w:tc>
          <w:tcPr>
            <w:tcW w:w="476" w:type="pct"/>
            <w:tcBorders>
              <w:top w:val="single" w:color="000000" w:sz="8" w:space="0"/>
              <w:left w:val="single" w:color="000000" w:sz="6" w:space="0"/>
              <w:bottom w:val="single" w:color="000000" w:sz="6" w:space="0"/>
              <w:right w:val="single" w:color="000000" w:sz="6" w:space="0"/>
            </w:tcBorders>
            <w:noWrap w:val="0"/>
            <w:vAlign w:val="center"/>
          </w:tcPr>
          <w:p w14:paraId="0BC1CC34">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品牌</w:t>
            </w:r>
          </w:p>
        </w:tc>
        <w:tc>
          <w:tcPr>
            <w:tcW w:w="733" w:type="pct"/>
            <w:tcBorders>
              <w:top w:val="single" w:color="000000" w:sz="8" w:space="0"/>
              <w:left w:val="single" w:color="000000" w:sz="6" w:space="0"/>
              <w:bottom w:val="single" w:color="000000" w:sz="6" w:space="0"/>
              <w:right w:val="single" w:color="000000" w:sz="6" w:space="0"/>
            </w:tcBorders>
            <w:noWrap w:val="0"/>
            <w:vAlign w:val="center"/>
          </w:tcPr>
          <w:p w14:paraId="265AA33C">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规格型号</w:t>
            </w:r>
          </w:p>
        </w:tc>
        <w:tc>
          <w:tcPr>
            <w:tcW w:w="718" w:type="pct"/>
            <w:tcBorders>
              <w:top w:val="single" w:color="000000" w:sz="8" w:space="0"/>
              <w:left w:val="single" w:color="000000" w:sz="6" w:space="0"/>
              <w:bottom w:val="single" w:color="000000" w:sz="6" w:space="0"/>
              <w:right w:val="single" w:color="000000" w:sz="6" w:space="0"/>
            </w:tcBorders>
            <w:noWrap w:val="0"/>
            <w:vAlign w:val="center"/>
          </w:tcPr>
          <w:p w14:paraId="0E58F5F2">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生产厂家</w:t>
            </w:r>
          </w:p>
        </w:tc>
        <w:tc>
          <w:tcPr>
            <w:tcW w:w="521" w:type="pct"/>
            <w:tcBorders>
              <w:top w:val="single" w:color="000000" w:sz="8" w:space="0"/>
              <w:left w:val="single" w:color="000000" w:sz="6" w:space="0"/>
              <w:bottom w:val="single" w:color="000000" w:sz="6" w:space="0"/>
              <w:right w:val="single" w:color="000000" w:sz="6" w:space="0"/>
            </w:tcBorders>
            <w:noWrap w:val="0"/>
            <w:vAlign w:val="center"/>
          </w:tcPr>
          <w:p w14:paraId="7D584C35">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数量及单位</w:t>
            </w:r>
          </w:p>
        </w:tc>
        <w:tc>
          <w:tcPr>
            <w:tcW w:w="394" w:type="pct"/>
            <w:tcBorders>
              <w:top w:val="single" w:color="000000" w:sz="8" w:space="0"/>
              <w:left w:val="single" w:color="000000" w:sz="6" w:space="0"/>
              <w:bottom w:val="single" w:color="000000" w:sz="6" w:space="0"/>
              <w:right w:val="single" w:color="000000" w:sz="6" w:space="0"/>
            </w:tcBorders>
            <w:noWrap w:val="0"/>
            <w:vAlign w:val="center"/>
          </w:tcPr>
          <w:p w14:paraId="029490F0">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单价</w:t>
            </w:r>
          </w:p>
        </w:tc>
        <w:tc>
          <w:tcPr>
            <w:tcW w:w="464" w:type="pct"/>
            <w:tcBorders>
              <w:top w:val="single" w:color="000000" w:sz="8" w:space="0"/>
              <w:left w:val="single" w:color="000000" w:sz="6" w:space="0"/>
              <w:bottom w:val="single" w:color="000000" w:sz="6" w:space="0"/>
              <w:right w:val="single" w:color="000000" w:sz="6" w:space="0"/>
            </w:tcBorders>
            <w:noWrap w:val="0"/>
            <w:vAlign w:val="center"/>
          </w:tcPr>
          <w:p w14:paraId="6F0468E4">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合计</w:t>
            </w:r>
          </w:p>
        </w:tc>
        <w:tc>
          <w:tcPr>
            <w:tcW w:w="463" w:type="pct"/>
            <w:tcBorders>
              <w:top w:val="single" w:color="000000" w:sz="8" w:space="0"/>
              <w:left w:val="single" w:color="000000" w:sz="6" w:space="0"/>
              <w:bottom w:val="single" w:color="000000" w:sz="6" w:space="0"/>
              <w:right w:val="single" w:color="000000" w:sz="8" w:space="0"/>
            </w:tcBorders>
            <w:noWrap w:val="0"/>
            <w:vAlign w:val="center"/>
          </w:tcPr>
          <w:p w14:paraId="68C327C9">
            <w:pPr>
              <w:autoSpaceDE w:val="0"/>
              <w:autoSpaceDN w:val="0"/>
              <w:spacing w:line="360" w:lineRule="auto"/>
              <w:jc w:val="center"/>
              <w:rPr>
                <w:rFonts w:hint="eastAsia" w:ascii="宋体" w:hAnsi="宋体" w:eastAsia="宋体" w:cs="宋体"/>
                <w:b w:val="0"/>
                <w:bCs/>
                <w:color w:val="auto"/>
                <w:kern w:val="0"/>
                <w:sz w:val="24"/>
                <w:szCs w:val="24"/>
                <w:highlight w:val="none"/>
                <w:lang w:val="zh-CN" w:eastAsia="zh-CN"/>
              </w:rPr>
            </w:pPr>
            <w:r>
              <w:rPr>
                <w:rFonts w:hint="eastAsia" w:ascii="宋体" w:hAnsi="宋体" w:cs="宋体"/>
                <w:b w:val="0"/>
                <w:bCs/>
                <w:color w:val="auto"/>
                <w:sz w:val="24"/>
                <w:szCs w:val="24"/>
                <w:highlight w:val="none"/>
                <w:lang w:eastAsia="zh-CN"/>
              </w:rPr>
              <w:t>免费质保期</w:t>
            </w:r>
          </w:p>
        </w:tc>
      </w:tr>
      <w:tr w14:paraId="3A294084">
        <w:tblPrEx>
          <w:tblCellMar>
            <w:top w:w="0" w:type="dxa"/>
            <w:left w:w="28" w:type="dxa"/>
            <w:bottom w:w="0" w:type="dxa"/>
            <w:right w:w="28" w:type="dxa"/>
          </w:tblCellMar>
        </w:tblPrEx>
        <w:trPr>
          <w:trHeight w:val="23" w:hRule="atLeast"/>
          <w:jc w:val="center"/>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48AB3AE0">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1</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1AD6FEA5">
            <w:pPr>
              <w:autoSpaceDE w:val="0"/>
              <w:autoSpaceDN w:val="0"/>
              <w:spacing w:line="360" w:lineRule="auto"/>
              <w:jc w:val="center"/>
              <w:rPr>
                <w:rFonts w:ascii="宋体" w:hAnsi="宋体" w:cs="宋体"/>
                <w:b w:val="0"/>
                <w:bCs/>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75A962DE">
            <w:pPr>
              <w:autoSpaceDE w:val="0"/>
              <w:autoSpaceDN w:val="0"/>
              <w:spacing w:line="360" w:lineRule="auto"/>
              <w:jc w:val="center"/>
              <w:rPr>
                <w:rFonts w:ascii="宋体" w:hAnsi="宋体" w:cs="宋体"/>
                <w:b w:val="0"/>
                <w:bCs/>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15065AB8">
            <w:pPr>
              <w:autoSpaceDE w:val="0"/>
              <w:autoSpaceDN w:val="0"/>
              <w:spacing w:line="360" w:lineRule="auto"/>
              <w:jc w:val="center"/>
              <w:rPr>
                <w:rFonts w:ascii="宋体" w:hAnsi="宋体" w:cs="宋体"/>
                <w:b w:val="0"/>
                <w:bCs/>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32057230">
            <w:pPr>
              <w:autoSpaceDE w:val="0"/>
              <w:autoSpaceDN w:val="0"/>
              <w:spacing w:line="360" w:lineRule="auto"/>
              <w:jc w:val="center"/>
              <w:rPr>
                <w:rFonts w:ascii="宋体" w:hAnsi="宋体" w:cs="宋体"/>
                <w:b w:val="0"/>
                <w:bCs/>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70B1BF8A">
            <w:pPr>
              <w:autoSpaceDE w:val="0"/>
              <w:autoSpaceDN w:val="0"/>
              <w:spacing w:line="360" w:lineRule="auto"/>
              <w:jc w:val="center"/>
              <w:rPr>
                <w:rFonts w:ascii="宋体" w:hAnsi="宋体" w:cs="宋体"/>
                <w:b w:val="0"/>
                <w:bCs/>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37434890">
            <w:pPr>
              <w:autoSpaceDE w:val="0"/>
              <w:autoSpaceDN w:val="0"/>
              <w:spacing w:line="360" w:lineRule="auto"/>
              <w:jc w:val="center"/>
              <w:rPr>
                <w:rFonts w:ascii="宋体" w:hAnsi="宋体" w:cs="宋体"/>
                <w:b w:val="0"/>
                <w:bCs/>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3DEA2E25">
            <w:pPr>
              <w:autoSpaceDE w:val="0"/>
              <w:autoSpaceDN w:val="0"/>
              <w:spacing w:line="360" w:lineRule="auto"/>
              <w:jc w:val="center"/>
              <w:rPr>
                <w:rFonts w:ascii="宋体" w:hAnsi="宋体" w:cs="宋体"/>
                <w:b w:val="0"/>
                <w:bCs/>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30192D24">
            <w:pPr>
              <w:autoSpaceDE w:val="0"/>
              <w:autoSpaceDN w:val="0"/>
              <w:spacing w:line="360" w:lineRule="auto"/>
              <w:jc w:val="center"/>
              <w:rPr>
                <w:rFonts w:ascii="宋体" w:hAnsi="宋体" w:cs="宋体"/>
                <w:b w:val="0"/>
                <w:bCs/>
                <w:color w:val="auto"/>
                <w:kern w:val="0"/>
                <w:sz w:val="24"/>
                <w:szCs w:val="24"/>
                <w:highlight w:val="none"/>
                <w:lang w:val="zh-CN"/>
              </w:rPr>
            </w:pPr>
          </w:p>
        </w:tc>
      </w:tr>
      <w:tr w14:paraId="0E7F8A84">
        <w:tblPrEx>
          <w:tblCellMar>
            <w:top w:w="0" w:type="dxa"/>
            <w:left w:w="28" w:type="dxa"/>
            <w:bottom w:w="0" w:type="dxa"/>
            <w:right w:w="28" w:type="dxa"/>
          </w:tblCellMar>
        </w:tblPrEx>
        <w:trPr>
          <w:trHeight w:val="23" w:hRule="atLeast"/>
          <w:jc w:val="center"/>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1E93AEAC">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2</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5C616253">
            <w:pPr>
              <w:autoSpaceDE w:val="0"/>
              <w:autoSpaceDN w:val="0"/>
              <w:spacing w:line="360" w:lineRule="auto"/>
              <w:jc w:val="center"/>
              <w:rPr>
                <w:rFonts w:ascii="宋体" w:hAnsi="宋体" w:cs="宋体"/>
                <w:b w:val="0"/>
                <w:bCs/>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03BF9119">
            <w:pPr>
              <w:autoSpaceDE w:val="0"/>
              <w:autoSpaceDN w:val="0"/>
              <w:spacing w:line="360" w:lineRule="auto"/>
              <w:jc w:val="center"/>
              <w:rPr>
                <w:rFonts w:ascii="宋体" w:hAnsi="宋体" w:cs="宋体"/>
                <w:b w:val="0"/>
                <w:bCs/>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2FB572D7">
            <w:pPr>
              <w:autoSpaceDE w:val="0"/>
              <w:autoSpaceDN w:val="0"/>
              <w:spacing w:line="360" w:lineRule="auto"/>
              <w:jc w:val="center"/>
              <w:rPr>
                <w:rFonts w:ascii="宋体" w:hAnsi="宋体" w:cs="宋体"/>
                <w:b w:val="0"/>
                <w:bCs/>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23FB6E0B">
            <w:pPr>
              <w:autoSpaceDE w:val="0"/>
              <w:autoSpaceDN w:val="0"/>
              <w:spacing w:line="360" w:lineRule="auto"/>
              <w:jc w:val="center"/>
              <w:rPr>
                <w:rFonts w:ascii="宋体" w:hAnsi="宋体" w:cs="宋体"/>
                <w:b w:val="0"/>
                <w:bCs/>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04177962">
            <w:pPr>
              <w:autoSpaceDE w:val="0"/>
              <w:autoSpaceDN w:val="0"/>
              <w:spacing w:line="360" w:lineRule="auto"/>
              <w:jc w:val="center"/>
              <w:rPr>
                <w:rFonts w:ascii="宋体" w:hAnsi="宋体" w:cs="宋体"/>
                <w:b w:val="0"/>
                <w:bCs/>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5CAD2C5B">
            <w:pPr>
              <w:autoSpaceDE w:val="0"/>
              <w:autoSpaceDN w:val="0"/>
              <w:spacing w:line="360" w:lineRule="auto"/>
              <w:jc w:val="center"/>
              <w:rPr>
                <w:rFonts w:ascii="宋体" w:hAnsi="宋体" w:cs="宋体"/>
                <w:b w:val="0"/>
                <w:bCs/>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3C8375F3">
            <w:pPr>
              <w:autoSpaceDE w:val="0"/>
              <w:autoSpaceDN w:val="0"/>
              <w:spacing w:line="360" w:lineRule="auto"/>
              <w:jc w:val="center"/>
              <w:rPr>
                <w:rFonts w:ascii="宋体" w:hAnsi="宋体" w:cs="宋体"/>
                <w:b w:val="0"/>
                <w:bCs/>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6D2E9C5A">
            <w:pPr>
              <w:autoSpaceDE w:val="0"/>
              <w:autoSpaceDN w:val="0"/>
              <w:spacing w:line="360" w:lineRule="auto"/>
              <w:jc w:val="center"/>
              <w:rPr>
                <w:rFonts w:ascii="宋体" w:hAnsi="宋体" w:cs="宋体"/>
                <w:b w:val="0"/>
                <w:bCs/>
                <w:color w:val="auto"/>
                <w:kern w:val="0"/>
                <w:sz w:val="24"/>
                <w:szCs w:val="24"/>
                <w:highlight w:val="none"/>
                <w:lang w:val="zh-CN"/>
              </w:rPr>
            </w:pPr>
          </w:p>
        </w:tc>
      </w:tr>
      <w:tr w14:paraId="0813030D">
        <w:tblPrEx>
          <w:tblCellMar>
            <w:top w:w="0" w:type="dxa"/>
            <w:left w:w="28" w:type="dxa"/>
            <w:bottom w:w="0" w:type="dxa"/>
            <w:right w:w="28" w:type="dxa"/>
          </w:tblCellMar>
        </w:tblPrEx>
        <w:trPr>
          <w:trHeight w:val="23" w:hRule="atLeast"/>
          <w:jc w:val="center"/>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1A77E8CD">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3</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08FE58CA">
            <w:pPr>
              <w:autoSpaceDE w:val="0"/>
              <w:autoSpaceDN w:val="0"/>
              <w:spacing w:line="360" w:lineRule="auto"/>
              <w:jc w:val="center"/>
              <w:rPr>
                <w:rFonts w:ascii="宋体" w:hAnsi="宋体" w:cs="宋体"/>
                <w:b w:val="0"/>
                <w:bCs/>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12ECDF0C">
            <w:pPr>
              <w:autoSpaceDE w:val="0"/>
              <w:autoSpaceDN w:val="0"/>
              <w:spacing w:line="360" w:lineRule="auto"/>
              <w:jc w:val="center"/>
              <w:rPr>
                <w:rFonts w:ascii="宋体" w:hAnsi="宋体" w:cs="宋体"/>
                <w:b w:val="0"/>
                <w:bCs/>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487B2149">
            <w:pPr>
              <w:autoSpaceDE w:val="0"/>
              <w:autoSpaceDN w:val="0"/>
              <w:spacing w:line="360" w:lineRule="auto"/>
              <w:jc w:val="center"/>
              <w:rPr>
                <w:rFonts w:ascii="宋体" w:hAnsi="宋体" w:cs="宋体"/>
                <w:b w:val="0"/>
                <w:bCs/>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11C86D51">
            <w:pPr>
              <w:autoSpaceDE w:val="0"/>
              <w:autoSpaceDN w:val="0"/>
              <w:spacing w:line="360" w:lineRule="auto"/>
              <w:jc w:val="center"/>
              <w:rPr>
                <w:rFonts w:ascii="宋体" w:hAnsi="宋体" w:cs="宋体"/>
                <w:b w:val="0"/>
                <w:bCs/>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46EF8926">
            <w:pPr>
              <w:autoSpaceDE w:val="0"/>
              <w:autoSpaceDN w:val="0"/>
              <w:spacing w:line="360" w:lineRule="auto"/>
              <w:jc w:val="center"/>
              <w:rPr>
                <w:rFonts w:ascii="宋体" w:hAnsi="宋体" w:cs="宋体"/>
                <w:b w:val="0"/>
                <w:bCs/>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2400333E">
            <w:pPr>
              <w:autoSpaceDE w:val="0"/>
              <w:autoSpaceDN w:val="0"/>
              <w:spacing w:line="360" w:lineRule="auto"/>
              <w:jc w:val="center"/>
              <w:rPr>
                <w:rFonts w:ascii="宋体" w:hAnsi="宋体" w:cs="宋体"/>
                <w:b w:val="0"/>
                <w:bCs/>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70816169">
            <w:pPr>
              <w:autoSpaceDE w:val="0"/>
              <w:autoSpaceDN w:val="0"/>
              <w:spacing w:line="360" w:lineRule="auto"/>
              <w:jc w:val="center"/>
              <w:rPr>
                <w:rFonts w:ascii="宋体" w:hAnsi="宋体" w:cs="宋体"/>
                <w:b w:val="0"/>
                <w:bCs/>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7B0CDCB5">
            <w:pPr>
              <w:autoSpaceDE w:val="0"/>
              <w:autoSpaceDN w:val="0"/>
              <w:spacing w:line="360" w:lineRule="auto"/>
              <w:jc w:val="center"/>
              <w:rPr>
                <w:rFonts w:ascii="宋体" w:hAnsi="宋体" w:cs="宋体"/>
                <w:b w:val="0"/>
                <w:bCs/>
                <w:color w:val="auto"/>
                <w:kern w:val="0"/>
                <w:sz w:val="24"/>
                <w:szCs w:val="24"/>
                <w:highlight w:val="none"/>
                <w:lang w:val="zh-CN"/>
              </w:rPr>
            </w:pPr>
          </w:p>
        </w:tc>
      </w:tr>
      <w:tr w14:paraId="6F9C7AB1">
        <w:tblPrEx>
          <w:tblCellMar>
            <w:top w:w="0" w:type="dxa"/>
            <w:left w:w="28" w:type="dxa"/>
            <w:bottom w:w="0" w:type="dxa"/>
            <w:right w:w="28" w:type="dxa"/>
          </w:tblCellMar>
        </w:tblPrEx>
        <w:trPr>
          <w:trHeight w:val="23" w:hRule="atLeast"/>
          <w:jc w:val="center"/>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4DEBEFAC">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4</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533C1C70">
            <w:pPr>
              <w:autoSpaceDE w:val="0"/>
              <w:autoSpaceDN w:val="0"/>
              <w:spacing w:line="360" w:lineRule="auto"/>
              <w:jc w:val="center"/>
              <w:rPr>
                <w:rFonts w:ascii="宋体" w:hAnsi="宋体" w:cs="宋体"/>
                <w:b w:val="0"/>
                <w:bCs/>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57A837A0">
            <w:pPr>
              <w:autoSpaceDE w:val="0"/>
              <w:autoSpaceDN w:val="0"/>
              <w:spacing w:line="360" w:lineRule="auto"/>
              <w:jc w:val="center"/>
              <w:rPr>
                <w:rFonts w:ascii="宋体" w:hAnsi="宋体" w:cs="宋体"/>
                <w:b w:val="0"/>
                <w:bCs/>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54ABC380">
            <w:pPr>
              <w:autoSpaceDE w:val="0"/>
              <w:autoSpaceDN w:val="0"/>
              <w:spacing w:line="360" w:lineRule="auto"/>
              <w:jc w:val="center"/>
              <w:rPr>
                <w:rFonts w:ascii="宋体" w:hAnsi="宋体" w:cs="宋体"/>
                <w:b w:val="0"/>
                <w:bCs/>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57C731BB">
            <w:pPr>
              <w:autoSpaceDE w:val="0"/>
              <w:autoSpaceDN w:val="0"/>
              <w:spacing w:line="360" w:lineRule="auto"/>
              <w:jc w:val="center"/>
              <w:rPr>
                <w:rFonts w:ascii="宋体" w:hAnsi="宋体" w:cs="宋体"/>
                <w:b w:val="0"/>
                <w:bCs/>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3C555C2F">
            <w:pPr>
              <w:autoSpaceDE w:val="0"/>
              <w:autoSpaceDN w:val="0"/>
              <w:spacing w:line="360" w:lineRule="auto"/>
              <w:jc w:val="center"/>
              <w:rPr>
                <w:rFonts w:ascii="宋体" w:hAnsi="宋体" w:cs="宋体"/>
                <w:b w:val="0"/>
                <w:bCs/>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1EA5DD18">
            <w:pPr>
              <w:autoSpaceDE w:val="0"/>
              <w:autoSpaceDN w:val="0"/>
              <w:spacing w:line="360" w:lineRule="auto"/>
              <w:jc w:val="center"/>
              <w:rPr>
                <w:rFonts w:ascii="宋体" w:hAnsi="宋体" w:cs="宋体"/>
                <w:b w:val="0"/>
                <w:bCs/>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6653E31F">
            <w:pPr>
              <w:autoSpaceDE w:val="0"/>
              <w:autoSpaceDN w:val="0"/>
              <w:spacing w:line="360" w:lineRule="auto"/>
              <w:jc w:val="center"/>
              <w:rPr>
                <w:rFonts w:ascii="宋体" w:hAnsi="宋体" w:cs="宋体"/>
                <w:b w:val="0"/>
                <w:bCs/>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23BEC74D">
            <w:pPr>
              <w:autoSpaceDE w:val="0"/>
              <w:autoSpaceDN w:val="0"/>
              <w:spacing w:line="360" w:lineRule="auto"/>
              <w:jc w:val="center"/>
              <w:rPr>
                <w:rFonts w:ascii="宋体" w:hAnsi="宋体" w:cs="宋体"/>
                <w:b w:val="0"/>
                <w:bCs/>
                <w:color w:val="auto"/>
                <w:kern w:val="0"/>
                <w:sz w:val="24"/>
                <w:szCs w:val="24"/>
                <w:highlight w:val="none"/>
                <w:lang w:val="zh-CN"/>
              </w:rPr>
            </w:pPr>
          </w:p>
        </w:tc>
      </w:tr>
      <w:tr w14:paraId="0936C33B">
        <w:tblPrEx>
          <w:tblCellMar>
            <w:top w:w="0" w:type="dxa"/>
            <w:left w:w="28" w:type="dxa"/>
            <w:bottom w:w="0" w:type="dxa"/>
            <w:right w:w="28" w:type="dxa"/>
          </w:tblCellMar>
        </w:tblPrEx>
        <w:trPr>
          <w:trHeight w:val="23" w:hRule="atLeast"/>
          <w:jc w:val="center"/>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0ABB7DB5">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105C0F5F">
            <w:pPr>
              <w:autoSpaceDE w:val="0"/>
              <w:autoSpaceDN w:val="0"/>
              <w:spacing w:line="360" w:lineRule="auto"/>
              <w:jc w:val="center"/>
              <w:rPr>
                <w:rFonts w:ascii="宋体" w:hAnsi="宋体" w:cs="宋体"/>
                <w:b w:val="0"/>
                <w:bCs/>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0B5C4A15">
            <w:pPr>
              <w:autoSpaceDE w:val="0"/>
              <w:autoSpaceDN w:val="0"/>
              <w:spacing w:line="360" w:lineRule="auto"/>
              <w:jc w:val="center"/>
              <w:rPr>
                <w:rFonts w:ascii="宋体" w:hAnsi="宋体" w:cs="宋体"/>
                <w:b w:val="0"/>
                <w:bCs/>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006E2E2A">
            <w:pPr>
              <w:autoSpaceDE w:val="0"/>
              <w:autoSpaceDN w:val="0"/>
              <w:spacing w:line="360" w:lineRule="auto"/>
              <w:jc w:val="center"/>
              <w:rPr>
                <w:rFonts w:ascii="宋体" w:hAnsi="宋体" w:cs="宋体"/>
                <w:b w:val="0"/>
                <w:bCs/>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1E6ECBDB">
            <w:pPr>
              <w:autoSpaceDE w:val="0"/>
              <w:autoSpaceDN w:val="0"/>
              <w:spacing w:line="360" w:lineRule="auto"/>
              <w:jc w:val="center"/>
              <w:rPr>
                <w:rFonts w:ascii="宋体" w:hAnsi="宋体" w:cs="宋体"/>
                <w:b w:val="0"/>
                <w:bCs/>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2D263678">
            <w:pPr>
              <w:autoSpaceDE w:val="0"/>
              <w:autoSpaceDN w:val="0"/>
              <w:spacing w:line="360" w:lineRule="auto"/>
              <w:jc w:val="center"/>
              <w:rPr>
                <w:rFonts w:ascii="宋体" w:hAnsi="宋体" w:cs="宋体"/>
                <w:b w:val="0"/>
                <w:bCs/>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12C95D7D">
            <w:pPr>
              <w:autoSpaceDE w:val="0"/>
              <w:autoSpaceDN w:val="0"/>
              <w:spacing w:line="360" w:lineRule="auto"/>
              <w:jc w:val="center"/>
              <w:rPr>
                <w:rFonts w:ascii="宋体" w:hAnsi="宋体" w:cs="宋体"/>
                <w:b w:val="0"/>
                <w:bCs/>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0F7CBEF1">
            <w:pPr>
              <w:autoSpaceDE w:val="0"/>
              <w:autoSpaceDN w:val="0"/>
              <w:spacing w:line="360" w:lineRule="auto"/>
              <w:jc w:val="center"/>
              <w:rPr>
                <w:rFonts w:ascii="宋体" w:hAnsi="宋体" w:cs="宋体"/>
                <w:b w:val="0"/>
                <w:bCs/>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39C8DE50">
            <w:pPr>
              <w:autoSpaceDE w:val="0"/>
              <w:autoSpaceDN w:val="0"/>
              <w:spacing w:line="360" w:lineRule="auto"/>
              <w:jc w:val="center"/>
              <w:rPr>
                <w:rFonts w:ascii="宋体" w:hAnsi="宋体" w:cs="宋体"/>
                <w:b w:val="0"/>
                <w:bCs/>
                <w:color w:val="auto"/>
                <w:kern w:val="0"/>
                <w:sz w:val="24"/>
                <w:szCs w:val="24"/>
                <w:highlight w:val="none"/>
                <w:lang w:val="zh-CN"/>
              </w:rPr>
            </w:pPr>
          </w:p>
        </w:tc>
      </w:tr>
      <w:tr w14:paraId="21DF829F">
        <w:tblPrEx>
          <w:tblCellMar>
            <w:top w:w="0" w:type="dxa"/>
            <w:left w:w="28" w:type="dxa"/>
            <w:bottom w:w="0" w:type="dxa"/>
            <w:right w:w="28" w:type="dxa"/>
          </w:tblCellMar>
        </w:tblPrEx>
        <w:trPr>
          <w:trHeight w:val="23" w:hRule="atLeast"/>
          <w:jc w:val="center"/>
        </w:trPr>
        <w:tc>
          <w:tcPr>
            <w:tcW w:w="1226" w:type="pct"/>
            <w:gridSpan w:val="2"/>
            <w:tcBorders>
              <w:top w:val="single" w:color="000000" w:sz="6" w:space="0"/>
              <w:left w:val="single" w:color="000000" w:sz="8" w:space="0"/>
              <w:bottom w:val="single" w:color="000000" w:sz="8" w:space="0"/>
              <w:right w:val="single" w:color="000000" w:sz="6" w:space="0"/>
            </w:tcBorders>
            <w:noWrap w:val="0"/>
            <w:vAlign w:val="center"/>
          </w:tcPr>
          <w:p w14:paraId="7AC89AF3">
            <w:pPr>
              <w:autoSpaceDE w:val="0"/>
              <w:autoSpaceDN w:val="0"/>
              <w:spacing w:line="360" w:lineRule="auto"/>
              <w:jc w:val="center"/>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投标总价</w:t>
            </w:r>
          </w:p>
        </w:tc>
        <w:tc>
          <w:tcPr>
            <w:tcW w:w="3773" w:type="pct"/>
            <w:gridSpan w:val="7"/>
            <w:tcBorders>
              <w:top w:val="single" w:color="000000" w:sz="6" w:space="0"/>
              <w:left w:val="single" w:color="000000" w:sz="6" w:space="0"/>
              <w:bottom w:val="single" w:color="000000" w:sz="8" w:space="0"/>
              <w:right w:val="single" w:color="000000" w:sz="8" w:space="0"/>
            </w:tcBorders>
            <w:noWrap w:val="0"/>
            <w:vAlign w:val="center"/>
          </w:tcPr>
          <w:p w14:paraId="74082697">
            <w:pPr>
              <w:autoSpaceDE w:val="0"/>
              <w:autoSpaceDN w:val="0"/>
              <w:spacing w:line="360" w:lineRule="auto"/>
              <w:ind w:firstLine="480" w:firstLineChars="200"/>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大写：</w:t>
            </w:r>
          </w:p>
          <w:p w14:paraId="3B750443">
            <w:pPr>
              <w:autoSpaceDE w:val="0"/>
              <w:autoSpaceDN w:val="0"/>
              <w:spacing w:line="360" w:lineRule="auto"/>
              <w:ind w:firstLine="480" w:firstLineChars="200"/>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小写：</w:t>
            </w:r>
          </w:p>
        </w:tc>
      </w:tr>
    </w:tbl>
    <w:p w14:paraId="707CBE3B">
      <w:pPr>
        <w:spacing w:line="360" w:lineRule="auto"/>
        <w:ind w:firstLine="480" w:firstLineChars="200"/>
        <w:rPr>
          <w:rFonts w:hint="eastAsia" w:ascii="宋体" w:hAnsi="宋体" w:cs="宋体"/>
          <w:color w:val="auto"/>
          <w:highlight w:val="none"/>
          <w:lang w:val="zh-CN"/>
        </w:rPr>
      </w:pPr>
      <w:r>
        <w:rPr>
          <w:rFonts w:hint="eastAsia" w:ascii="宋体" w:hAnsi="宋体" w:cs="宋体"/>
          <w:color w:val="auto"/>
          <w:highlight w:val="none"/>
        </w:rPr>
        <w:t>注：1.</w:t>
      </w:r>
      <w:r>
        <w:rPr>
          <w:rFonts w:hint="eastAsia" w:ascii="宋体" w:hAnsi="宋体" w:cs="宋体"/>
          <w:color w:val="auto"/>
          <w:highlight w:val="none"/>
          <w:lang w:val="zh-CN"/>
        </w:rPr>
        <w:t>本表应依照采购一览表中的产品序号按顺序逐项填写，不得遗漏，</w:t>
      </w:r>
      <w:r>
        <w:rPr>
          <w:rFonts w:hint="eastAsia" w:ascii="宋体" w:hAnsi="宋体" w:cs="宋体"/>
          <w:color w:val="auto"/>
          <w:highlight w:val="none"/>
        </w:rPr>
        <w:t>否则，按无效响应处理</w:t>
      </w:r>
      <w:r>
        <w:rPr>
          <w:rFonts w:hint="eastAsia" w:ascii="宋体" w:hAnsi="宋体" w:cs="宋体"/>
          <w:color w:val="auto"/>
          <w:highlight w:val="none"/>
          <w:lang w:val="zh-CN"/>
        </w:rPr>
        <w:t>。</w:t>
      </w:r>
    </w:p>
    <w:p w14:paraId="00080F17">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zh-CN"/>
        </w:rPr>
        <w:t>竞争性磋商报价不能有两个或两个以上的报价方案。</w:t>
      </w:r>
    </w:p>
    <w:p w14:paraId="77FF4720">
      <w:pPr>
        <w:spacing w:line="360" w:lineRule="auto"/>
        <w:ind w:firstLine="480" w:firstLineChars="200"/>
        <w:rPr>
          <w:rFonts w:ascii="宋体" w:hAnsi="宋体" w:cs="宋体"/>
          <w:color w:val="auto"/>
          <w:highlight w:val="none"/>
        </w:rPr>
      </w:pPr>
    </w:p>
    <w:p w14:paraId="7A0CDF16">
      <w:pPr>
        <w:pStyle w:val="16"/>
        <w:spacing w:line="360" w:lineRule="auto"/>
        <w:rPr>
          <w:color w:val="auto"/>
          <w:highlight w:val="none"/>
        </w:rPr>
      </w:pPr>
    </w:p>
    <w:p w14:paraId="1A32E008">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（公章）</w:t>
      </w:r>
    </w:p>
    <w:p w14:paraId="26799724">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（签字或盖章）</w:t>
      </w:r>
    </w:p>
    <w:p w14:paraId="3FDA2BC2">
      <w:pPr>
        <w:spacing w:line="360" w:lineRule="auto"/>
        <w:ind w:firstLine="482" w:firstLineChars="200"/>
        <w:jc w:val="right"/>
        <w:rPr>
          <w:rFonts w:ascii="宋体" w:hAnsi="宋体" w:cs="宋体"/>
          <w:b/>
          <w:bCs/>
          <w:color w:val="auto"/>
          <w:kern w:val="0"/>
          <w:highlight w:val="none"/>
          <w:u w:val="singl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月</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日</w:t>
      </w:r>
    </w:p>
    <w:p w14:paraId="54BBF118">
      <w:pPr>
        <w:pStyle w:val="15"/>
        <w:spacing w:before="0" w:after="0" w:line="360" w:lineRule="auto"/>
        <w:ind w:firstLine="480" w:firstLineChars="200"/>
        <w:jc w:val="left"/>
        <w:outlineLvl w:val="1"/>
        <w:rPr>
          <w:rFonts w:ascii="宋体" w:hAnsi="宋体" w:cs="宋体"/>
          <w:color w:val="auto"/>
          <w:kern w:val="0"/>
          <w:sz w:val="28"/>
          <w:szCs w:val="28"/>
          <w:highlight w:val="none"/>
          <w:lang w:val="zh-CN"/>
        </w:rPr>
      </w:pPr>
      <w:r>
        <w:rPr>
          <w:rFonts w:hint="eastAsia" w:ascii="宋体" w:hAnsi="宋体" w:cs="宋体"/>
          <w:b w:val="0"/>
          <w:bCs w:val="0"/>
          <w:color w:val="auto"/>
          <w:kern w:val="0"/>
          <w:sz w:val="24"/>
          <w:highlight w:val="none"/>
          <w:lang w:val="zh-CN"/>
        </w:rPr>
        <w:br w:type="page"/>
      </w:r>
      <w:bookmarkStart w:id="95" w:name="_Toc30137"/>
      <w:bookmarkStart w:id="96" w:name="_Toc29944"/>
      <w:r>
        <w:rPr>
          <w:rFonts w:hint="eastAsia" w:ascii="宋体" w:hAnsi="宋体" w:cs="宋体"/>
          <w:color w:val="auto"/>
          <w:kern w:val="0"/>
          <w:sz w:val="28"/>
          <w:szCs w:val="28"/>
          <w:highlight w:val="none"/>
          <w:lang w:val="zh-CN"/>
        </w:rPr>
        <w:t>（</w:t>
      </w: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w:t>
      </w:r>
      <w:r>
        <w:rPr>
          <w:rFonts w:hint="eastAsia" w:ascii="宋体" w:hAnsi="宋体" w:cs="宋体"/>
          <w:color w:val="auto"/>
          <w:sz w:val="28"/>
          <w:szCs w:val="28"/>
          <w:highlight w:val="none"/>
        </w:rPr>
        <w:t>法定代表人证明书</w:t>
      </w:r>
      <w:bookmarkEnd w:id="95"/>
    </w:p>
    <w:p w14:paraId="7257A5BB">
      <w:pPr>
        <w:autoSpaceDE w:val="0"/>
        <w:autoSpaceDN w:val="0"/>
        <w:spacing w:line="360" w:lineRule="auto"/>
        <w:ind w:firstLine="562" w:firstLineChars="200"/>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法定代表人证明书</w:t>
      </w:r>
    </w:p>
    <w:p w14:paraId="64F1C61A">
      <w:pPr>
        <w:autoSpaceDE w:val="0"/>
        <w:autoSpaceDN w:val="0"/>
        <w:spacing w:line="360" w:lineRule="auto"/>
        <w:ind w:firstLine="482" w:firstLineChars="200"/>
        <w:rPr>
          <w:rFonts w:ascii="宋体" w:hAnsi="宋体" w:cs="宋体"/>
          <w:color w:val="auto"/>
          <w:kern w:val="0"/>
          <w:highlight w:val="none"/>
          <w:lang w:val="zh-CN"/>
        </w:rPr>
      </w:pPr>
      <w:r>
        <w:rPr>
          <w:rFonts w:hint="eastAsia" w:ascii="宋体" w:hAnsi="宋体" w:cs="宋体"/>
          <w:b/>
          <w:bCs/>
          <w:color w:val="auto"/>
          <w:kern w:val="0"/>
          <w:highlight w:val="none"/>
          <w:lang w:val="zh-CN"/>
        </w:rPr>
        <w:t>致：青海标普工程咨询有限公司</w:t>
      </w:r>
    </w:p>
    <w:p w14:paraId="7B9FBA8E">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现任我单位</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职务，为法定代表人，特此证明。</w:t>
      </w:r>
    </w:p>
    <w:p w14:paraId="76EED3BB">
      <w:pPr>
        <w:autoSpaceDE w:val="0"/>
        <w:autoSpaceDN w:val="0"/>
        <w:spacing w:line="360" w:lineRule="auto"/>
        <w:rPr>
          <w:rFonts w:ascii="宋体" w:hAnsi="宋体" w:cs="宋体"/>
          <w:color w:val="auto"/>
          <w:kern w:val="0"/>
          <w:highlight w:val="none"/>
          <w:lang w:val="zh-CN"/>
        </w:rPr>
      </w:pPr>
    </w:p>
    <w:p w14:paraId="7B7D1B3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法定代表人基本情况：</w:t>
      </w:r>
    </w:p>
    <w:p w14:paraId="7BFC3B3C">
      <w:pPr>
        <w:autoSpaceDE w:val="0"/>
        <w:autoSpaceDN w:val="0"/>
        <w:spacing w:line="360" w:lineRule="auto"/>
        <w:ind w:firstLine="480" w:firstLineChars="200"/>
        <w:rPr>
          <w:rFonts w:hint="default" w:ascii="宋体" w:hAnsi="宋体" w:eastAsia="宋体" w:cs="宋体"/>
          <w:color w:val="auto"/>
          <w:kern w:val="0"/>
          <w:highlight w:val="none"/>
          <w:u w:val="single"/>
          <w:lang w:val="en-US" w:eastAsia="zh-CN"/>
        </w:rPr>
      </w:pPr>
      <w:r>
        <w:rPr>
          <w:rFonts w:hint="eastAsia" w:ascii="宋体" w:hAnsi="宋体" w:cs="宋体"/>
          <w:color w:val="auto"/>
          <w:kern w:val="0"/>
          <w:highlight w:val="none"/>
          <w:lang w:val="zh-CN"/>
        </w:rPr>
        <w:t>性别：</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年龄：</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民族：</w:t>
      </w:r>
      <w:r>
        <w:rPr>
          <w:rFonts w:hint="eastAsia" w:ascii="宋体" w:hAnsi="宋体" w:cs="宋体"/>
          <w:color w:val="auto"/>
          <w:kern w:val="0"/>
          <w:highlight w:val="none"/>
          <w:u w:val="single"/>
          <w:lang w:val="en-US" w:eastAsia="zh-CN"/>
        </w:rPr>
        <w:t xml:space="preserve">   </w:t>
      </w:r>
    </w:p>
    <w:p w14:paraId="1655C75F">
      <w:pPr>
        <w:autoSpaceDE w:val="0"/>
        <w:autoSpaceDN w:val="0"/>
        <w:spacing w:line="360" w:lineRule="auto"/>
        <w:ind w:firstLine="480" w:firstLineChars="200"/>
        <w:rPr>
          <w:rFonts w:hint="default" w:ascii="宋体" w:hAnsi="宋体" w:eastAsia="宋体" w:cs="宋体"/>
          <w:color w:val="auto"/>
          <w:kern w:val="0"/>
          <w:highlight w:val="none"/>
          <w:u w:val="single"/>
          <w:lang w:val="en-US" w:eastAsia="zh-CN"/>
        </w:rPr>
      </w:pPr>
      <w:r>
        <w:rPr>
          <w:rFonts w:hint="eastAsia" w:ascii="宋体" w:hAnsi="宋体" w:cs="宋体"/>
          <w:color w:val="auto"/>
          <w:kern w:val="0"/>
          <w:highlight w:val="none"/>
          <w:lang w:val="zh-CN"/>
        </w:rPr>
        <w:t>地址：</w:t>
      </w:r>
      <w:r>
        <w:rPr>
          <w:rFonts w:hint="eastAsia" w:ascii="宋体" w:hAnsi="宋体" w:cs="宋体"/>
          <w:color w:val="auto"/>
          <w:kern w:val="0"/>
          <w:highlight w:val="none"/>
          <w:u w:val="single"/>
          <w:lang w:val="en-US" w:eastAsia="zh-CN"/>
        </w:rPr>
        <w:t xml:space="preserve">   </w:t>
      </w:r>
    </w:p>
    <w:p w14:paraId="2DB6BBF9">
      <w:pPr>
        <w:autoSpaceDE w:val="0"/>
        <w:autoSpaceDN w:val="0"/>
        <w:spacing w:line="360" w:lineRule="auto"/>
        <w:ind w:firstLine="480" w:firstLineChars="200"/>
        <w:rPr>
          <w:rFonts w:hint="default" w:ascii="宋体" w:hAnsi="宋体" w:eastAsia="宋体" w:cs="宋体"/>
          <w:color w:val="auto"/>
          <w:kern w:val="0"/>
          <w:highlight w:val="none"/>
          <w:u w:val="single"/>
          <w:lang w:val="en-US" w:eastAsia="zh-CN"/>
        </w:rPr>
      </w:pPr>
      <w:r>
        <w:rPr>
          <w:rFonts w:hint="eastAsia" w:ascii="宋体" w:hAnsi="宋体" w:cs="宋体"/>
          <w:color w:val="auto"/>
          <w:kern w:val="0"/>
          <w:highlight w:val="none"/>
          <w:lang w:val="zh-CN"/>
        </w:rPr>
        <w:t>身份证号码：</w:t>
      </w:r>
      <w:r>
        <w:rPr>
          <w:rFonts w:hint="eastAsia" w:ascii="宋体" w:hAnsi="宋体" w:cs="宋体"/>
          <w:color w:val="auto"/>
          <w:kern w:val="0"/>
          <w:highlight w:val="none"/>
          <w:u w:val="single"/>
          <w:lang w:val="en-US" w:eastAsia="zh-CN"/>
        </w:rPr>
        <w:t xml:space="preserve">   </w:t>
      </w:r>
    </w:p>
    <w:p w14:paraId="7B758A4B">
      <w:pPr>
        <w:autoSpaceDE w:val="0"/>
        <w:autoSpaceDN w:val="0"/>
        <w:spacing w:line="360" w:lineRule="auto"/>
        <w:rPr>
          <w:rFonts w:ascii="宋体" w:hAnsi="宋体" w:cs="宋体"/>
          <w:color w:val="auto"/>
          <w:kern w:val="0"/>
          <w:highlight w:val="none"/>
          <w:lang w:val="zh-CN"/>
        </w:rPr>
      </w:pPr>
    </w:p>
    <w:p w14:paraId="142110F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附：法定代表人第二代身份证双面扫描（或复印）件</w:t>
      </w:r>
    </w:p>
    <w:p w14:paraId="4735A64F">
      <w:pPr>
        <w:autoSpaceDE w:val="0"/>
        <w:autoSpaceDN w:val="0"/>
        <w:spacing w:line="360" w:lineRule="auto"/>
        <w:rPr>
          <w:rFonts w:ascii="宋体" w:hAnsi="宋体" w:cs="宋体"/>
          <w:color w:val="auto"/>
          <w:kern w:val="0"/>
          <w:highlight w:val="none"/>
          <w:lang w:val="zh-CN"/>
        </w:rPr>
      </w:pPr>
    </w:p>
    <w:p w14:paraId="5BDC86A2">
      <w:pPr>
        <w:autoSpaceDE w:val="0"/>
        <w:autoSpaceDN w:val="0"/>
        <w:spacing w:line="360" w:lineRule="auto"/>
        <w:rPr>
          <w:rFonts w:ascii="宋体" w:hAnsi="宋体" w:cs="宋体"/>
          <w:color w:val="auto"/>
          <w:kern w:val="0"/>
          <w:highlight w:val="none"/>
          <w:lang w:val="zh-CN"/>
        </w:rPr>
      </w:pPr>
    </w:p>
    <w:p w14:paraId="403E1E63">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（公章）</w:t>
      </w:r>
    </w:p>
    <w:p w14:paraId="67B5A401">
      <w:pPr>
        <w:autoSpaceDE w:val="0"/>
        <w:autoSpaceDN w:val="0"/>
        <w:spacing w:line="360" w:lineRule="auto"/>
        <w:ind w:firstLine="482" w:firstLineChars="200"/>
        <w:jc w:val="right"/>
        <w:rPr>
          <w:rFonts w:ascii="宋体" w:hAnsi="宋体" w:cs="宋体"/>
          <w:color w:val="auto"/>
          <w:kern w:val="0"/>
          <w:highlight w:val="non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月</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日</w:t>
      </w:r>
    </w:p>
    <w:p w14:paraId="7EA5F6F9">
      <w:pPr>
        <w:pStyle w:val="15"/>
        <w:spacing w:before="0" w:after="0" w:line="360" w:lineRule="auto"/>
        <w:ind w:firstLine="723" w:firstLineChars="200"/>
        <w:jc w:val="left"/>
        <w:outlineLvl w:val="1"/>
        <w:rPr>
          <w:rFonts w:ascii="宋体" w:hAnsi="宋体" w:cs="宋体"/>
          <w:color w:val="auto"/>
          <w:sz w:val="28"/>
          <w:szCs w:val="28"/>
          <w:highlight w:val="none"/>
          <w:lang w:val="zh-CN"/>
        </w:rPr>
      </w:pPr>
      <w:r>
        <w:rPr>
          <w:rFonts w:hint="eastAsia" w:ascii="宋体" w:hAnsi="宋体" w:cs="宋体"/>
          <w:color w:val="auto"/>
          <w:highlight w:val="none"/>
          <w:lang w:val="zh-CN"/>
        </w:rPr>
        <w:br w:type="page"/>
      </w:r>
      <w:bookmarkEnd w:id="96"/>
      <w:bookmarkStart w:id="97" w:name="_Toc17863"/>
      <w:bookmarkStart w:id="98" w:name="_Toc17284"/>
      <w:r>
        <w:rPr>
          <w:rFonts w:hint="eastAsia" w:ascii="宋体" w:hAnsi="宋体" w:cs="宋体"/>
          <w:color w:val="auto"/>
          <w:sz w:val="28"/>
          <w:szCs w:val="28"/>
          <w:highlight w:val="none"/>
        </w:rPr>
        <w:t>（5）</w:t>
      </w:r>
      <w:r>
        <w:rPr>
          <w:rFonts w:hint="eastAsia" w:ascii="宋体" w:hAnsi="宋体" w:cs="宋体"/>
          <w:color w:val="auto"/>
          <w:sz w:val="28"/>
          <w:szCs w:val="28"/>
          <w:highlight w:val="none"/>
          <w:lang w:val="zh-CN"/>
        </w:rPr>
        <w:t>法定代表人授权书</w:t>
      </w:r>
      <w:bookmarkEnd w:id="97"/>
    </w:p>
    <w:p w14:paraId="7EE67E7A">
      <w:pPr>
        <w:autoSpaceDE w:val="0"/>
        <w:autoSpaceDN w:val="0"/>
        <w:spacing w:line="360" w:lineRule="auto"/>
        <w:ind w:firstLine="562" w:firstLineChars="200"/>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法定代表人授权书</w:t>
      </w:r>
    </w:p>
    <w:p w14:paraId="73711D33">
      <w:p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cs="宋体"/>
          <w:b/>
          <w:bCs/>
          <w:color w:val="auto"/>
          <w:kern w:val="0"/>
          <w:highlight w:val="none"/>
          <w:lang w:val="zh-CN"/>
        </w:rPr>
        <w:t>致：青海标普工程咨询有限公司</w:t>
      </w:r>
    </w:p>
    <w:p w14:paraId="395C98C2">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u w:val="single"/>
          <w:lang w:val="zh-CN"/>
        </w:rPr>
        <w:t>（供应商名称）</w:t>
      </w:r>
      <w:r>
        <w:rPr>
          <w:rFonts w:hint="eastAsia" w:ascii="宋体" w:hAnsi="宋体" w:cs="宋体"/>
          <w:color w:val="auto"/>
          <w:kern w:val="0"/>
          <w:highlight w:val="none"/>
          <w:lang w:val="zh-CN"/>
        </w:rPr>
        <w:t>系中华人民共和国合法企业，法定地址</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w:t>
      </w:r>
    </w:p>
    <w:p w14:paraId="7F82A915">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特授权</w:t>
      </w:r>
      <w:r>
        <w:rPr>
          <w:rFonts w:hint="eastAsia" w:ascii="宋体" w:hAnsi="宋体" w:cs="宋体"/>
          <w:color w:val="auto"/>
          <w:kern w:val="0"/>
          <w:highlight w:val="none"/>
          <w:u w:val="single"/>
          <w:lang w:val="zh-CN"/>
        </w:rPr>
        <w:t>（委托代理人姓名）</w:t>
      </w:r>
      <w:r>
        <w:rPr>
          <w:rFonts w:hint="eastAsia" w:ascii="宋体" w:hAnsi="宋体" w:cs="宋体"/>
          <w:color w:val="auto"/>
          <w:kern w:val="0"/>
          <w:highlight w:val="none"/>
          <w:lang w:val="zh-CN"/>
        </w:rPr>
        <w:t>代表我单位全权办理项目的竞争性磋商、答疑等具体工作，并签署全部有关的文件、资料。</w:t>
      </w:r>
    </w:p>
    <w:p w14:paraId="00ED4BBF">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我单位对被授权人的签名负全部责任。</w:t>
      </w:r>
    </w:p>
    <w:p w14:paraId="73BDE72B">
      <w:pPr>
        <w:autoSpaceDE w:val="0"/>
        <w:autoSpaceDN w:val="0"/>
        <w:spacing w:line="360" w:lineRule="auto"/>
        <w:ind w:firstLine="480" w:firstLineChars="200"/>
        <w:rPr>
          <w:rFonts w:hint="default" w:ascii="宋体" w:hAnsi="宋体" w:eastAsia="宋体" w:cs="宋体"/>
          <w:color w:val="auto"/>
          <w:kern w:val="0"/>
          <w:highlight w:val="none"/>
          <w:u w:val="single"/>
          <w:lang w:val="en-US" w:eastAsia="zh-CN"/>
        </w:rPr>
      </w:pPr>
      <w:r>
        <w:rPr>
          <w:rFonts w:hint="eastAsia" w:ascii="宋体" w:hAnsi="宋体" w:cs="宋体"/>
          <w:color w:val="auto"/>
          <w:kern w:val="0"/>
          <w:highlight w:val="none"/>
          <w:lang w:val="zh-CN"/>
        </w:rPr>
        <w:t>被授权人联系电话：</w:t>
      </w:r>
      <w:r>
        <w:rPr>
          <w:rFonts w:hint="eastAsia" w:ascii="宋体" w:hAnsi="宋体" w:cs="宋体"/>
          <w:color w:val="auto"/>
          <w:kern w:val="0"/>
          <w:highlight w:val="none"/>
          <w:u w:val="single"/>
          <w:lang w:val="en-US" w:eastAsia="zh-CN"/>
        </w:rPr>
        <w:t xml:space="preserve">   </w:t>
      </w:r>
    </w:p>
    <w:p w14:paraId="1B9B0818">
      <w:pPr>
        <w:autoSpaceDE w:val="0"/>
        <w:autoSpaceDN w:val="0"/>
        <w:spacing w:line="360" w:lineRule="auto"/>
        <w:ind w:firstLine="480" w:firstLineChars="200"/>
        <w:rPr>
          <w:rFonts w:hint="default" w:ascii="宋体" w:hAnsi="宋体" w:eastAsia="宋体" w:cs="宋体"/>
          <w:color w:val="auto"/>
          <w:kern w:val="0"/>
          <w:highlight w:val="none"/>
          <w:u w:val="single"/>
          <w:lang w:val="en-US" w:eastAsia="zh-CN"/>
        </w:rPr>
      </w:pPr>
      <w:r>
        <w:rPr>
          <w:rFonts w:hint="eastAsia" w:ascii="宋体" w:hAnsi="宋体" w:cs="宋体"/>
          <w:color w:val="auto"/>
          <w:kern w:val="0"/>
          <w:highlight w:val="none"/>
          <w:lang w:val="zh-CN"/>
        </w:rPr>
        <w:t>被授权人（委托代理人）签字：</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none"/>
          <w:lang w:val="en-US" w:eastAsia="zh-CN"/>
        </w:rPr>
        <w:t xml:space="preserve">     </w:t>
      </w:r>
      <w:r>
        <w:rPr>
          <w:rFonts w:hint="eastAsia" w:ascii="宋体" w:hAnsi="宋体" w:cs="宋体"/>
          <w:color w:val="auto"/>
          <w:kern w:val="0"/>
          <w:highlight w:val="none"/>
          <w:lang w:val="zh-CN"/>
        </w:rPr>
        <w:t>授权人（法定代表人）签字：</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u w:val="single"/>
          <w:lang w:val="en-US" w:eastAsia="zh-CN"/>
        </w:rPr>
        <w:t xml:space="preserve">    </w:t>
      </w:r>
    </w:p>
    <w:p w14:paraId="52E8FD4F">
      <w:pPr>
        <w:autoSpaceDE w:val="0"/>
        <w:autoSpaceDN w:val="0"/>
        <w:spacing w:line="360" w:lineRule="auto"/>
        <w:ind w:firstLine="480" w:firstLineChars="200"/>
        <w:rPr>
          <w:rFonts w:hint="default" w:ascii="宋体" w:hAnsi="宋体" w:eastAsia="宋体" w:cs="宋体"/>
          <w:color w:val="auto"/>
          <w:kern w:val="0"/>
          <w:highlight w:val="none"/>
          <w:u w:val="single"/>
          <w:lang w:val="en-US" w:eastAsia="zh-CN"/>
        </w:rPr>
      </w:pPr>
      <w:r>
        <w:rPr>
          <w:rFonts w:hint="eastAsia" w:ascii="宋体" w:hAnsi="宋体" w:cs="宋体"/>
          <w:color w:val="auto"/>
          <w:kern w:val="0"/>
          <w:highlight w:val="none"/>
          <w:lang w:val="zh-CN"/>
        </w:rPr>
        <w:t>职务：</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none"/>
          <w:lang w:val="en-US" w:eastAsia="zh-CN"/>
        </w:rPr>
        <w:t xml:space="preserve">                           </w:t>
      </w:r>
      <w:r>
        <w:rPr>
          <w:rFonts w:hint="eastAsia" w:ascii="宋体" w:hAnsi="宋体" w:cs="宋体"/>
          <w:color w:val="auto"/>
          <w:kern w:val="0"/>
          <w:highlight w:val="none"/>
          <w:lang w:val="zh-CN"/>
        </w:rPr>
        <w:t>职务：</w:t>
      </w:r>
      <w:r>
        <w:rPr>
          <w:rFonts w:hint="eastAsia" w:ascii="宋体" w:hAnsi="宋体" w:cs="宋体"/>
          <w:color w:val="auto"/>
          <w:kern w:val="0"/>
          <w:highlight w:val="none"/>
          <w:u w:val="single"/>
          <w:lang w:val="en-US" w:eastAsia="zh-CN"/>
        </w:rPr>
        <w:t xml:space="preserve">   </w:t>
      </w:r>
    </w:p>
    <w:p w14:paraId="023B4507">
      <w:pPr>
        <w:autoSpaceDE w:val="0"/>
        <w:autoSpaceDN w:val="0"/>
        <w:spacing w:line="360" w:lineRule="auto"/>
        <w:rPr>
          <w:rFonts w:ascii="宋体" w:hAnsi="宋体" w:cs="宋体"/>
          <w:color w:val="auto"/>
          <w:kern w:val="0"/>
          <w:highlight w:val="none"/>
          <w:lang w:val="zh-CN"/>
        </w:rPr>
      </w:pPr>
    </w:p>
    <w:p w14:paraId="65741DDF">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附：被授权人第二代身份证双面扫描（或复印）件</w:t>
      </w:r>
    </w:p>
    <w:p w14:paraId="7A759DAD">
      <w:pPr>
        <w:autoSpaceDE w:val="0"/>
        <w:autoSpaceDN w:val="0"/>
        <w:spacing w:line="360" w:lineRule="auto"/>
        <w:rPr>
          <w:rFonts w:ascii="宋体" w:hAnsi="宋体" w:cs="宋体"/>
          <w:color w:val="auto"/>
          <w:kern w:val="0"/>
          <w:highlight w:val="none"/>
          <w:lang w:val="zh-CN"/>
        </w:rPr>
      </w:pPr>
    </w:p>
    <w:p w14:paraId="34E5819C">
      <w:pPr>
        <w:pStyle w:val="16"/>
        <w:spacing w:line="360" w:lineRule="auto"/>
        <w:rPr>
          <w:color w:val="auto"/>
          <w:highlight w:val="none"/>
          <w:lang w:val="zh-CN"/>
        </w:rPr>
      </w:pPr>
    </w:p>
    <w:p w14:paraId="76E2C133">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（公章）</w:t>
      </w:r>
    </w:p>
    <w:p w14:paraId="4415415C">
      <w:pPr>
        <w:autoSpaceDE w:val="0"/>
        <w:autoSpaceDN w:val="0"/>
        <w:spacing w:line="360" w:lineRule="auto"/>
        <w:ind w:firstLine="482" w:firstLineChars="200"/>
        <w:jc w:val="right"/>
        <w:rPr>
          <w:rFonts w:ascii="宋体" w:hAnsi="宋体" w:cs="宋体"/>
          <w:color w:val="auto"/>
          <w:kern w:val="0"/>
          <w:highlight w:val="none"/>
          <w:u w:val="singl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月</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日</w:t>
      </w:r>
    </w:p>
    <w:p w14:paraId="167E13C8">
      <w:pPr>
        <w:pStyle w:val="15"/>
        <w:spacing w:before="0" w:after="0" w:line="360" w:lineRule="auto"/>
        <w:ind w:firstLine="723" w:firstLineChars="200"/>
        <w:jc w:val="left"/>
        <w:outlineLvl w:val="1"/>
        <w:rPr>
          <w:rFonts w:ascii="宋体" w:hAnsi="宋体" w:cs="宋体"/>
          <w:color w:val="auto"/>
          <w:kern w:val="0"/>
          <w:sz w:val="28"/>
          <w:szCs w:val="28"/>
          <w:highlight w:val="none"/>
          <w:lang w:val="zh-CN"/>
        </w:rPr>
      </w:pPr>
      <w:r>
        <w:rPr>
          <w:rFonts w:hint="eastAsia" w:ascii="宋体" w:hAnsi="宋体" w:cs="宋体"/>
          <w:color w:val="auto"/>
          <w:highlight w:val="none"/>
          <w:lang w:val="zh-CN"/>
        </w:rPr>
        <w:br w:type="page"/>
      </w:r>
      <w:bookmarkStart w:id="99" w:name="_Toc19677"/>
      <w:r>
        <w:rPr>
          <w:rFonts w:hint="eastAsia" w:ascii="宋体" w:hAnsi="宋体" w:cs="宋体"/>
          <w:color w:val="auto"/>
          <w:sz w:val="28"/>
          <w:szCs w:val="28"/>
          <w:highlight w:val="none"/>
        </w:rPr>
        <w:t>（6）</w:t>
      </w:r>
      <w:r>
        <w:rPr>
          <w:rFonts w:hint="eastAsia" w:ascii="宋体" w:hAnsi="宋体" w:cs="宋体"/>
          <w:color w:val="auto"/>
          <w:sz w:val="28"/>
          <w:szCs w:val="28"/>
          <w:highlight w:val="none"/>
          <w:lang w:val="zh-CN"/>
        </w:rPr>
        <w:t>供应商承诺函</w:t>
      </w:r>
      <w:bookmarkEnd w:id="99"/>
    </w:p>
    <w:p w14:paraId="60A8D78E">
      <w:pPr>
        <w:autoSpaceDE w:val="0"/>
        <w:autoSpaceDN w:val="0"/>
        <w:spacing w:line="360" w:lineRule="auto"/>
        <w:ind w:firstLine="562" w:firstLineChars="200"/>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供应商承诺函</w:t>
      </w:r>
    </w:p>
    <w:p w14:paraId="2783CF72">
      <w:pPr>
        <w:autoSpaceDE w:val="0"/>
        <w:autoSpaceDN w:val="0"/>
        <w:spacing w:line="360" w:lineRule="auto"/>
        <w:ind w:firstLine="482" w:firstLineChars="200"/>
        <w:rPr>
          <w:rFonts w:ascii="宋体" w:hAnsi="宋体" w:cs="宋体"/>
          <w:b/>
          <w:bCs/>
          <w:color w:val="auto"/>
          <w:kern w:val="0"/>
          <w:highlight w:val="none"/>
          <w:lang w:val="zh-CN"/>
        </w:rPr>
      </w:pPr>
      <w:r>
        <w:rPr>
          <w:rFonts w:hint="eastAsia" w:ascii="宋体" w:hAnsi="宋体" w:cs="宋体"/>
          <w:b/>
          <w:bCs/>
          <w:color w:val="auto"/>
          <w:kern w:val="0"/>
          <w:highlight w:val="none"/>
          <w:lang w:val="zh-CN"/>
        </w:rPr>
        <w:t>致：青海标普工程咨询有限公司</w:t>
      </w:r>
    </w:p>
    <w:p w14:paraId="7A683BB1">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关于贵方</w:t>
      </w:r>
      <w:r>
        <w:rPr>
          <w:rFonts w:hint="eastAsia" w:ascii="宋体" w:hAnsi="宋体" w:cs="宋体"/>
          <w:color w:val="auto"/>
          <w:kern w:val="0"/>
          <w:highlight w:val="none"/>
          <w:u w:val="single"/>
        </w:rPr>
        <w:t>XXXX</w:t>
      </w:r>
      <w:r>
        <w:rPr>
          <w:rFonts w:hint="eastAsia" w:ascii="宋体" w:hAnsi="宋体" w:cs="宋体"/>
          <w:color w:val="auto"/>
          <w:kern w:val="0"/>
          <w:highlight w:val="none"/>
          <w:u w:val="single"/>
          <w:lang w:val="zh-CN"/>
        </w:rPr>
        <w:t>年月日(项目名称)</w:t>
      </w:r>
      <w:r>
        <w:rPr>
          <w:rFonts w:hint="eastAsia" w:ascii="宋体" w:hAnsi="宋体" w:cs="宋体"/>
          <w:color w:val="auto"/>
          <w:kern w:val="0"/>
          <w:highlight w:val="none"/>
          <w:lang w:val="zh-CN"/>
        </w:rPr>
        <w:t>采购项目，本签字人愿意参加竞争性磋商，提供采购一览表中要求的所有产品（服务），并证实提交的所有资料是准确的和真实的。同时，我代表</w:t>
      </w:r>
      <w:r>
        <w:rPr>
          <w:rFonts w:hint="eastAsia" w:ascii="宋体" w:hAnsi="宋体" w:cs="宋体"/>
          <w:color w:val="auto"/>
          <w:kern w:val="0"/>
          <w:highlight w:val="none"/>
          <w:u w:val="single"/>
          <w:lang w:val="zh-CN"/>
        </w:rPr>
        <w:t>（供应商名称）</w:t>
      </w:r>
      <w:r>
        <w:rPr>
          <w:rFonts w:hint="eastAsia" w:ascii="宋体" w:hAnsi="宋体" w:cs="宋体"/>
          <w:color w:val="auto"/>
          <w:kern w:val="0"/>
          <w:highlight w:val="none"/>
          <w:lang w:val="zh-CN"/>
        </w:rPr>
        <w:t>，在此作如下承诺：</w:t>
      </w:r>
    </w:p>
    <w:p w14:paraId="49DB6957">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1.完全理解和接受采购文件的一切规定和要求；</w:t>
      </w:r>
    </w:p>
    <w:p w14:paraId="2E20DD6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若成交，我方将按照采购文件的具体规定与采购人签订采购合同，并且严格履行合同义务，按时交货，提供优质的产品和服务。如果在合同执行过程中，发现服务标准、质量、数量出现问题，我方一定尽快采取措施达到服务要求标准、更换或补退货，并承担相应的经济责任；</w:t>
      </w:r>
    </w:p>
    <w:p w14:paraId="68FC31E3">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3、我方保证甲方在使用所提供的服务项目、产品或其任何一部分时，不受第三方提出的侵犯专利权、著作权、商标权和工业设计权等知识产权的起诉，若有违犯，愿承担相应的一切责任。</w:t>
      </w:r>
    </w:p>
    <w:p w14:paraId="4731AF6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4、我方承诺，除采购文件中规定的进口产品外，所投的产品均为国产产品，且均符合国家强制性标准。若有不实，愿承担相应的责任。</w:t>
      </w:r>
    </w:p>
    <w:p w14:paraId="28CBAA88">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5、在整个竞争性竞争性磋商过程中我方若有违规行为，贵方可按采购文件之规定给予处罚，我方完全接受。</w:t>
      </w:r>
    </w:p>
    <w:p w14:paraId="1600839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6、若成交，本承诺将成为合同不可分割的一部分，与合同具有同等的法律效力。</w:t>
      </w:r>
    </w:p>
    <w:p w14:paraId="7B1FBB46">
      <w:pPr>
        <w:autoSpaceDE w:val="0"/>
        <w:autoSpaceDN w:val="0"/>
        <w:spacing w:line="360" w:lineRule="auto"/>
        <w:rPr>
          <w:rFonts w:ascii="宋体" w:hAnsi="宋体" w:cs="宋体"/>
          <w:color w:val="auto"/>
          <w:kern w:val="0"/>
          <w:highlight w:val="none"/>
          <w:lang w:val="zh-CN"/>
        </w:rPr>
      </w:pPr>
    </w:p>
    <w:p w14:paraId="0D277880">
      <w:pPr>
        <w:pStyle w:val="16"/>
        <w:spacing w:line="360" w:lineRule="auto"/>
        <w:rPr>
          <w:color w:val="auto"/>
          <w:highlight w:val="none"/>
          <w:lang w:val="zh-CN"/>
        </w:rPr>
      </w:pPr>
    </w:p>
    <w:p w14:paraId="6837CACF">
      <w:pPr>
        <w:autoSpaceDE w:val="0"/>
        <w:autoSpaceDN w:val="0"/>
        <w:spacing w:line="360" w:lineRule="auto"/>
        <w:jc w:val="right"/>
        <w:rPr>
          <w:rFonts w:ascii="宋体" w:hAnsi="宋体" w:cs="宋体"/>
          <w:color w:val="auto"/>
          <w:kern w:val="0"/>
          <w:highlight w:val="none"/>
          <w:lang w:val="zh-CN"/>
        </w:rPr>
      </w:pPr>
    </w:p>
    <w:p w14:paraId="4602ECB4">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（公章）</w:t>
      </w:r>
    </w:p>
    <w:p w14:paraId="3CE4D1D6">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（签字或盖章）</w:t>
      </w:r>
    </w:p>
    <w:p w14:paraId="05E903E6">
      <w:pPr>
        <w:autoSpaceDE w:val="0"/>
        <w:autoSpaceDN w:val="0"/>
        <w:spacing w:line="360" w:lineRule="auto"/>
        <w:ind w:firstLine="482" w:firstLineChars="200"/>
        <w:jc w:val="right"/>
        <w:rPr>
          <w:rFonts w:ascii="宋体" w:hAnsi="宋体" w:cs="宋体"/>
          <w:color w:val="auto"/>
          <w:kern w:val="0"/>
          <w:highlight w:val="none"/>
          <w:u w:val="singl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月</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日</w:t>
      </w:r>
    </w:p>
    <w:p w14:paraId="5B8A2C4E">
      <w:pPr>
        <w:pStyle w:val="15"/>
        <w:spacing w:before="0" w:after="0" w:line="360" w:lineRule="auto"/>
        <w:ind w:firstLine="723" w:firstLineChars="200"/>
        <w:jc w:val="left"/>
        <w:outlineLvl w:val="1"/>
        <w:rPr>
          <w:rFonts w:ascii="宋体" w:hAnsi="宋体" w:cs="宋体"/>
          <w:color w:val="auto"/>
          <w:sz w:val="28"/>
          <w:szCs w:val="28"/>
          <w:highlight w:val="none"/>
          <w:lang w:val="zh-CN"/>
        </w:rPr>
      </w:pPr>
      <w:r>
        <w:rPr>
          <w:rFonts w:hint="eastAsia" w:ascii="宋体" w:hAnsi="宋体" w:cs="宋体"/>
          <w:color w:val="auto"/>
          <w:highlight w:val="none"/>
          <w:lang w:val="zh-CN"/>
        </w:rPr>
        <w:br w:type="page"/>
      </w:r>
      <w:bookmarkStart w:id="100" w:name="_Toc27657"/>
      <w:r>
        <w:rPr>
          <w:rFonts w:hint="eastAsia" w:ascii="宋体" w:hAnsi="宋体" w:cs="宋体"/>
          <w:color w:val="auto"/>
          <w:sz w:val="28"/>
          <w:szCs w:val="28"/>
          <w:highlight w:val="none"/>
        </w:rPr>
        <w:t>（7）</w:t>
      </w:r>
      <w:r>
        <w:rPr>
          <w:rFonts w:hint="eastAsia" w:ascii="宋体" w:hAnsi="宋体" w:cs="宋体"/>
          <w:color w:val="auto"/>
          <w:sz w:val="28"/>
          <w:szCs w:val="28"/>
          <w:highlight w:val="none"/>
          <w:lang w:val="zh-CN"/>
        </w:rPr>
        <w:t>供应商诚信承诺书</w:t>
      </w:r>
      <w:bookmarkEnd w:id="100"/>
    </w:p>
    <w:p w14:paraId="18F68E4B">
      <w:pPr>
        <w:autoSpaceDE w:val="0"/>
        <w:autoSpaceDN w:val="0"/>
        <w:spacing w:line="360" w:lineRule="auto"/>
        <w:ind w:firstLine="562" w:firstLineChars="200"/>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供应商诚信承诺书</w:t>
      </w:r>
    </w:p>
    <w:p w14:paraId="763D773A">
      <w:pPr>
        <w:autoSpaceDE w:val="0"/>
        <w:autoSpaceDN w:val="0"/>
        <w:spacing w:line="360" w:lineRule="auto"/>
        <w:ind w:firstLine="482" w:firstLineChars="200"/>
        <w:rPr>
          <w:rFonts w:ascii="宋体" w:hAnsi="宋体" w:cs="宋体"/>
          <w:color w:val="auto"/>
          <w:kern w:val="0"/>
          <w:highlight w:val="none"/>
          <w:lang w:val="zh-CN"/>
        </w:rPr>
      </w:pPr>
      <w:r>
        <w:rPr>
          <w:rFonts w:hint="eastAsia" w:ascii="宋体" w:hAnsi="宋体" w:cs="宋体"/>
          <w:b/>
          <w:bCs/>
          <w:color w:val="auto"/>
          <w:kern w:val="0"/>
          <w:highlight w:val="none"/>
          <w:lang w:val="zh-CN"/>
        </w:rPr>
        <w:t>致：青海标普工程咨询有限公司</w:t>
      </w:r>
    </w:p>
    <w:p w14:paraId="6673BB2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为了诚实、客观、有序地参与青海省政府采购活动，愿就以下内容作出承诺：</w:t>
      </w:r>
    </w:p>
    <w:p w14:paraId="47C3936B">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一、自觉遵守各项法律、法规、规章、制度以及社会公德，维护廉洁环境，与同场竞争的其他供应商平等参加政府采购活动。</w:t>
      </w:r>
    </w:p>
    <w:p w14:paraId="4BFECE45">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二、参加采购代理机构组织的政府采购活动时，严格按照采购文件的规定和要求提供所需的相关材料，并对所提供的各类资料的真实性负责，不虚假应标，不虚列业绩。</w:t>
      </w:r>
    </w:p>
    <w:p w14:paraId="10E9B17A">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三、尊重参与政府采购活动各相关方的合法行为，接受政府采购活动依法形成的意见、结果。</w:t>
      </w:r>
    </w:p>
    <w:p w14:paraId="1245A2E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四、依法参加政府采购活动，不围标、串标，维护市场秩序，不提供“三无”产品（无标准的规范服务）、以次充好。</w:t>
      </w:r>
    </w:p>
    <w:p w14:paraId="6FF12179">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五、积极推动政府采购活动健康开展，对采购活动有疑问、异议时，按法律规定的程序实名反映情况，不恶意中伤、无事生非，以和谐、平等的心态参加政府采购活动。</w:t>
      </w:r>
    </w:p>
    <w:p w14:paraId="4CF7C39D">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六、认真履行成交人应承担的责任和义务，全面执行采购合同规定的各项内容，保质保量地按时提供采购物品（服务）。</w:t>
      </w:r>
    </w:p>
    <w:p w14:paraId="4B59D524">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若本企业（单位）发生有悖于上述承诺的行为，愿意接受《中华人民共和国政府采购法》和《政府采购法实施条例》中对供应商的相关处理。</w:t>
      </w:r>
    </w:p>
    <w:p w14:paraId="363D3E8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本承诺是采购项目响应文件的组成部分。</w:t>
      </w:r>
    </w:p>
    <w:p w14:paraId="1E9122E2">
      <w:pPr>
        <w:autoSpaceDE w:val="0"/>
        <w:autoSpaceDN w:val="0"/>
        <w:spacing w:line="360" w:lineRule="auto"/>
        <w:rPr>
          <w:rFonts w:ascii="宋体" w:hAnsi="宋体" w:cs="宋体"/>
          <w:color w:val="auto"/>
          <w:kern w:val="0"/>
          <w:highlight w:val="none"/>
          <w:lang w:val="zh-CN"/>
        </w:rPr>
      </w:pPr>
    </w:p>
    <w:p w14:paraId="71AB44BA">
      <w:pPr>
        <w:pStyle w:val="16"/>
        <w:spacing w:line="360" w:lineRule="auto"/>
        <w:rPr>
          <w:color w:val="auto"/>
          <w:highlight w:val="none"/>
          <w:lang w:val="zh-CN"/>
        </w:rPr>
      </w:pPr>
    </w:p>
    <w:p w14:paraId="795FBB35">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（公章）</w:t>
      </w:r>
    </w:p>
    <w:p w14:paraId="7E07201E">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（签字或盖章）</w:t>
      </w:r>
    </w:p>
    <w:p w14:paraId="6CB2967D">
      <w:pPr>
        <w:autoSpaceDE w:val="0"/>
        <w:autoSpaceDN w:val="0"/>
        <w:spacing w:line="360" w:lineRule="auto"/>
        <w:ind w:firstLine="482" w:firstLineChars="200"/>
        <w:jc w:val="right"/>
        <w:rPr>
          <w:rFonts w:ascii="宋体" w:hAnsi="宋体" w:cs="宋体"/>
          <w:color w:val="auto"/>
          <w:kern w:val="0"/>
          <w:highlight w:val="none"/>
          <w:u w:val="singl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月</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日</w:t>
      </w:r>
    </w:p>
    <w:p w14:paraId="22383CE7">
      <w:pPr>
        <w:pStyle w:val="15"/>
        <w:spacing w:before="0" w:after="0" w:line="360" w:lineRule="auto"/>
        <w:ind w:firstLine="482" w:firstLineChars="200"/>
        <w:jc w:val="left"/>
        <w:outlineLvl w:val="1"/>
        <w:rPr>
          <w:rFonts w:ascii="宋体" w:hAnsi="宋体" w:cs="宋体"/>
          <w:color w:val="auto"/>
          <w:sz w:val="28"/>
          <w:szCs w:val="28"/>
          <w:highlight w:val="none"/>
          <w:lang w:val="zh-CN"/>
        </w:rPr>
      </w:pPr>
      <w:r>
        <w:rPr>
          <w:rFonts w:hint="eastAsia" w:ascii="宋体" w:hAnsi="宋体" w:cs="宋体"/>
          <w:color w:val="auto"/>
          <w:kern w:val="0"/>
          <w:sz w:val="24"/>
          <w:highlight w:val="none"/>
          <w:lang w:val="zh-CN"/>
        </w:rPr>
        <w:br w:type="page"/>
      </w:r>
      <w:bookmarkEnd w:id="98"/>
      <w:bookmarkStart w:id="101" w:name="_Toc25259"/>
      <w:bookmarkStart w:id="102" w:name="_Toc8344"/>
      <w:r>
        <w:rPr>
          <w:rFonts w:hint="eastAsia" w:ascii="宋体" w:hAnsi="宋体" w:cs="宋体"/>
          <w:color w:val="auto"/>
          <w:sz w:val="28"/>
          <w:szCs w:val="28"/>
          <w:highlight w:val="none"/>
        </w:rPr>
        <w:t>（8）</w:t>
      </w:r>
      <w:r>
        <w:rPr>
          <w:rFonts w:hint="eastAsia" w:ascii="宋体" w:hAnsi="宋体" w:cs="宋体"/>
          <w:color w:val="auto"/>
          <w:sz w:val="28"/>
          <w:szCs w:val="28"/>
          <w:highlight w:val="none"/>
          <w:lang w:val="zh-CN"/>
        </w:rPr>
        <w:t>资格证明材料</w:t>
      </w:r>
      <w:bookmarkEnd w:id="101"/>
    </w:p>
    <w:p w14:paraId="3429F20E">
      <w:pPr>
        <w:autoSpaceDE w:val="0"/>
        <w:autoSpaceDN w:val="0"/>
        <w:spacing w:line="360" w:lineRule="auto"/>
        <w:ind w:firstLine="562" w:firstLineChars="200"/>
        <w:jc w:val="center"/>
        <w:rPr>
          <w:rFonts w:ascii="宋体" w:hAnsi="宋体" w:cs="宋体"/>
          <w:color w:val="auto"/>
          <w:kern w:val="0"/>
          <w:sz w:val="28"/>
          <w:szCs w:val="28"/>
          <w:highlight w:val="none"/>
          <w:lang w:val="zh-CN"/>
        </w:rPr>
      </w:pPr>
      <w:r>
        <w:rPr>
          <w:rFonts w:hint="eastAsia" w:ascii="宋体" w:hAnsi="宋体" w:cs="宋体"/>
          <w:b/>
          <w:bCs/>
          <w:color w:val="auto"/>
          <w:kern w:val="0"/>
          <w:sz w:val="28"/>
          <w:szCs w:val="28"/>
          <w:highlight w:val="none"/>
          <w:lang w:val="zh-CN"/>
        </w:rPr>
        <w:t>资格证明材料</w:t>
      </w:r>
    </w:p>
    <w:p w14:paraId="7CFFC146">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资格证明材料包括：</w:t>
      </w:r>
    </w:p>
    <w:p w14:paraId="314904EA">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提供有效的营业执照、税务登记证、机构代码证或三证（五证）合一统一社会代码证及其他资格证明文件（扫描或复印件）；</w:t>
      </w:r>
    </w:p>
    <w:p w14:paraId="47A7A6A5">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186C93B8">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采购文件</w:t>
      </w:r>
      <w:r>
        <w:rPr>
          <w:rFonts w:hint="eastAsia" w:ascii="宋体" w:hAnsi="宋体" w:cs="宋体"/>
          <w:color w:val="auto"/>
          <w:highlight w:val="none"/>
        </w:rPr>
        <w:t>规定的有关资格证书、许可证书、认证等；</w:t>
      </w:r>
    </w:p>
    <w:p w14:paraId="3D1856B7">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（3）供应商认为有必要提供的其他资格证明文件。</w:t>
      </w:r>
    </w:p>
    <w:p w14:paraId="1B86110C">
      <w:pPr>
        <w:pStyle w:val="15"/>
        <w:spacing w:before="0" w:after="0" w:line="360" w:lineRule="auto"/>
        <w:ind w:firstLine="482" w:firstLineChars="200"/>
        <w:jc w:val="left"/>
        <w:outlineLvl w:val="1"/>
        <w:rPr>
          <w:rFonts w:ascii="宋体" w:hAnsi="宋体" w:cs="宋体"/>
          <w:color w:val="auto"/>
          <w:kern w:val="0"/>
          <w:sz w:val="28"/>
          <w:szCs w:val="28"/>
          <w:highlight w:val="none"/>
          <w:lang w:val="zh-CN"/>
        </w:rPr>
      </w:pPr>
      <w:r>
        <w:rPr>
          <w:rFonts w:hint="eastAsia" w:ascii="宋体" w:hAnsi="宋体" w:cs="宋体"/>
          <w:color w:val="auto"/>
          <w:kern w:val="0"/>
          <w:sz w:val="24"/>
          <w:highlight w:val="none"/>
          <w:lang w:val="zh-CN"/>
        </w:rPr>
        <w:br w:type="page"/>
      </w:r>
      <w:bookmarkStart w:id="103" w:name="_Toc28162"/>
      <w:r>
        <w:rPr>
          <w:rFonts w:hint="eastAsia" w:ascii="宋体" w:hAnsi="宋体" w:cs="宋体"/>
          <w:color w:val="auto"/>
          <w:sz w:val="28"/>
          <w:szCs w:val="28"/>
          <w:highlight w:val="none"/>
        </w:rPr>
        <w:t>（9）</w:t>
      </w:r>
      <w:r>
        <w:rPr>
          <w:rFonts w:hint="eastAsia" w:ascii="宋体" w:hAnsi="宋体" w:cs="宋体"/>
          <w:color w:val="auto"/>
          <w:sz w:val="28"/>
          <w:szCs w:val="28"/>
          <w:highlight w:val="none"/>
          <w:lang w:val="zh-CN"/>
        </w:rPr>
        <w:t>财务状况报告，依法缴纳税收和社会保障资金的相关材料</w:t>
      </w:r>
      <w:bookmarkEnd w:id="103"/>
    </w:p>
    <w:p w14:paraId="70E0D90B">
      <w:pPr>
        <w:autoSpaceDE w:val="0"/>
        <w:autoSpaceDN w:val="0"/>
        <w:spacing w:line="360" w:lineRule="auto"/>
        <w:ind w:firstLine="562" w:firstLineChars="200"/>
        <w:jc w:val="center"/>
        <w:rPr>
          <w:rFonts w:ascii="宋体" w:hAnsi="宋体" w:cs="宋体"/>
          <w:color w:val="auto"/>
          <w:kern w:val="0"/>
          <w:sz w:val="28"/>
          <w:szCs w:val="28"/>
          <w:highlight w:val="none"/>
          <w:lang w:val="zh-CN"/>
        </w:rPr>
      </w:pPr>
      <w:r>
        <w:rPr>
          <w:rFonts w:hint="eastAsia" w:ascii="宋体" w:hAnsi="宋体" w:cs="宋体"/>
          <w:b/>
          <w:bCs/>
          <w:color w:val="auto"/>
          <w:kern w:val="0"/>
          <w:sz w:val="28"/>
          <w:szCs w:val="28"/>
          <w:highlight w:val="none"/>
          <w:lang w:val="zh-CN"/>
        </w:rPr>
        <w:t>财务状况报告，依法缴纳税收和社会保障资金的相关材料</w:t>
      </w:r>
    </w:p>
    <w:p w14:paraId="1D107AE5">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按照采购文件规定提供以下相关材料。</w:t>
      </w:r>
    </w:p>
    <w:p w14:paraId="4517C93A">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1、供应商是</w:t>
      </w:r>
      <w:r>
        <w:rPr>
          <w:rFonts w:ascii="宋体" w:hAnsi="宋体" w:cs="宋体"/>
          <w:color w:val="auto"/>
          <w:kern w:val="0"/>
          <w:highlight w:val="none"/>
          <w:lang w:val="zh-CN"/>
        </w:rPr>
        <w:t>法人的，提供</w:t>
      </w:r>
      <w:r>
        <w:rPr>
          <w:rFonts w:hint="eastAsia" w:ascii="宋体" w:hAnsi="宋体" w:cs="宋体"/>
          <w:color w:val="auto"/>
          <w:kern w:val="0"/>
          <w:highlight w:val="none"/>
          <w:lang w:val="zh-CN"/>
        </w:rPr>
        <w:t>基本开户银行近三个月内出具的资信证明（同时提供基本存款账户开户许可证）或上一年度）</w:t>
      </w:r>
      <w:r>
        <w:rPr>
          <w:rFonts w:hint="eastAsia" w:ascii="宋体" w:hAnsi="宋体"/>
          <w:color w:val="auto"/>
          <w:highlight w:val="none"/>
        </w:rPr>
        <w:t>经第三方审计的财务状况报告</w:t>
      </w:r>
      <w:r>
        <w:rPr>
          <w:rFonts w:hint="eastAsia" w:ascii="宋体" w:hAnsi="宋体" w:cs="宋体"/>
          <w:color w:val="auto"/>
          <w:kern w:val="0"/>
          <w:highlight w:val="none"/>
          <w:lang w:val="zh-CN"/>
        </w:rPr>
        <w:t>（扫描或复印件应全面、完整、清晰），包括资产负债表、现金流量表、利润表和财务（会计）报表附注</w:t>
      </w:r>
      <w:r>
        <w:rPr>
          <w:rFonts w:hint="eastAsia" w:ascii="宋体" w:hAnsi="宋体" w:cs="宋体"/>
          <w:color w:val="auto"/>
          <w:kern w:val="0"/>
          <w:highlight w:val="none"/>
        </w:rPr>
        <w:t>，</w:t>
      </w:r>
      <w:r>
        <w:rPr>
          <w:rFonts w:hint="eastAsia" w:ascii="宋体" w:hAnsi="宋体" w:cs="宋体"/>
          <w:color w:val="auto"/>
          <w:kern w:val="0"/>
          <w:highlight w:val="none"/>
          <w:lang w:val="zh-CN"/>
        </w:rPr>
        <w:t>并提供第三方机构的营业执照、执业证书。</w:t>
      </w:r>
      <w:r>
        <w:rPr>
          <w:rFonts w:hint="eastAsia" w:ascii="宋体" w:hAnsi="宋体"/>
          <w:color w:val="auto"/>
          <w:highlight w:val="none"/>
        </w:rPr>
        <w:t>供应商是其他组织和自然人，没有经审计的财务报告，可以提供基本开户银行出具的资信证明（同时提供基本存款账户开户许可证）。</w:t>
      </w:r>
    </w:p>
    <w:p w14:paraId="4D816816">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w:t>
      </w:r>
      <w:r>
        <w:rPr>
          <w:rFonts w:hint="eastAsia" w:ascii="宋体" w:hAnsi="宋体"/>
          <w:color w:val="auto"/>
          <w:highlight w:val="none"/>
          <w:lang w:val="zh-CN"/>
        </w:rPr>
        <w:t>近半年内任意三个月的</w:t>
      </w:r>
      <w:r>
        <w:rPr>
          <w:rFonts w:hint="eastAsia" w:ascii="宋体" w:hAnsi="宋体" w:cs="宋体"/>
          <w:color w:val="auto"/>
          <w:kern w:val="0"/>
          <w:highlight w:val="none"/>
          <w:lang w:val="zh-CN"/>
        </w:rPr>
        <w:t>依法缴纳税收和社会保障资金记录的证明材料；新成立不足三个月的只需提供相关证明材料；依法免税或不需要缴纳社会保障资金的供应商须提供相应文件证明其依法免税或不需要缴纳社会保障资金。</w:t>
      </w:r>
    </w:p>
    <w:p w14:paraId="18DCF461">
      <w:pPr>
        <w:pStyle w:val="15"/>
        <w:spacing w:before="0" w:after="0" w:line="360" w:lineRule="auto"/>
        <w:ind w:firstLine="482" w:firstLineChars="200"/>
        <w:jc w:val="left"/>
        <w:outlineLvl w:val="1"/>
        <w:rPr>
          <w:rFonts w:ascii="宋体" w:hAnsi="宋体" w:cs="宋体"/>
          <w:color w:val="auto"/>
          <w:kern w:val="0"/>
          <w:sz w:val="28"/>
          <w:szCs w:val="28"/>
          <w:highlight w:val="none"/>
          <w:lang w:val="zh-CN"/>
        </w:rPr>
      </w:pPr>
      <w:r>
        <w:rPr>
          <w:rFonts w:hint="eastAsia" w:ascii="宋体" w:hAnsi="宋体" w:cs="宋体"/>
          <w:color w:val="auto"/>
          <w:kern w:val="0"/>
          <w:sz w:val="24"/>
          <w:highlight w:val="none"/>
          <w:lang w:val="zh-CN"/>
        </w:rPr>
        <w:br w:type="page"/>
      </w:r>
      <w:bookmarkEnd w:id="102"/>
      <w:bookmarkStart w:id="104" w:name="_Toc31550"/>
      <w:bookmarkStart w:id="105" w:name="_Toc21530"/>
      <w:r>
        <w:rPr>
          <w:rFonts w:hint="eastAsia" w:ascii="宋体" w:hAnsi="宋体" w:cs="宋体"/>
          <w:color w:val="auto"/>
          <w:sz w:val="28"/>
          <w:szCs w:val="28"/>
          <w:highlight w:val="none"/>
        </w:rPr>
        <w:t>（10）</w:t>
      </w:r>
      <w:r>
        <w:rPr>
          <w:rFonts w:hint="eastAsia" w:ascii="宋体" w:hAnsi="宋体" w:cs="宋体"/>
          <w:color w:val="auto"/>
          <w:sz w:val="28"/>
          <w:szCs w:val="28"/>
          <w:highlight w:val="none"/>
          <w:lang w:val="zh-CN"/>
        </w:rPr>
        <w:t>具备履行合同所必需的设备和专业技术能力的证明材料</w:t>
      </w:r>
      <w:bookmarkEnd w:id="104"/>
    </w:p>
    <w:p w14:paraId="6230438A">
      <w:pPr>
        <w:autoSpaceDE w:val="0"/>
        <w:autoSpaceDN w:val="0"/>
        <w:spacing w:line="360" w:lineRule="auto"/>
        <w:ind w:firstLine="562" w:firstLineChars="200"/>
        <w:jc w:val="center"/>
        <w:rPr>
          <w:rFonts w:ascii="宋体" w:hAnsi="宋体" w:cs="宋体"/>
          <w:color w:val="auto"/>
          <w:kern w:val="0"/>
          <w:highlight w:val="none"/>
          <w:lang w:val="zh-CN"/>
        </w:rPr>
      </w:pPr>
      <w:r>
        <w:rPr>
          <w:rFonts w:hint="eastAsia" w:ascii="宋体" w:hAnsi="宋体" w:cs="宋体"/>
          <w:b/>
          <w:bCs/>
          <w:color w:val="auto"/>
          <w:kern w:val="0"/>
          <w:sz w:val="28"/>
          <w:szCs w:val="28"/>
          <w:highlight w:val="none"/>
          <w:lang w:val="zh-CN"/>
        </w:rPr>
        <w:t>具备履行合同所必需的设备和专业技术能力的证明材料</w:t>
      </w:r>
    </w:p>
    <w:p w14:paraId="088AF0E0">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为保证本项目合同的顺利履行，供应商必须具备履行合同的设备和专业技术能力，须提供必须具备履行合同的设备和专业技术能力的承诺函（格式自拟），并提供相关设备的购置发票或租赁合同、相关人员的证书或用工合同等证明材料。</w:t>
      </w:r>
    </w:p>
    <w:p w14:paraId="381F2FA2">
      <w:pPr>
        <w:widowControl/>
        <w:spacing w:line="360" w:lineRule="auto"/>
        <w:ind w:firstLine="48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4"/>
          <w:highlight w:val="none"/>
          <w:lang w:val="zh-CN"/>
        </w:rPr>
        <w:br w:type="page"/>
      </w:r>
      <w:bookmarkStart w:id="106" w:name="_Toc3832"/>
      <w:r>
        <w:rPr>
          <w:rFonts w:hint="eastAsia" w:ascii="宋体" w:hAnsi="宋体" w:cs="宋体"/>
          <w:b/>
          <w:bCs/>
          <w:color w:val="auto"/>
          <w:sz w:val="28"/>
          <w:szCs w:val="28"/>
          <w:highlight w:val="none"/>
        </w:rPr>
        <w:t>（11）</w:t>
      </w:r>
      <w:r>
        <w:rPr>
          <w:rFonts w:hint="eastAsia" w:ascii="宋体" w:hAnsi="宋体" w:cs="宋体"/>
          <w:b/>
          <w:bCs/>
          <w:color w:val="auto"/>
          <w:sz w:val="28"/>
          <w:szCs w:val="28"/>
          <w:highlight w:val="none"/>
          <w:lang w:val="zh-CN"/>
        </w:rPr>
        <w:t>无重大违法记录声明</w:t>
      </w:r>
      <w:bookmarkEnd w:id="106"/>
    </w:p>
    <w:p w14:paraId="5E65C1AE">
      <w:pPr>
        <w:autoSpaceDE w:val="0"/>
        <w:autoSpaceDN w:val="0"/>
        <w:spacing w:line="360" w:lineRule="auto"/>
        <w:ind w:firstLine="562" w:firstLineChars="200"/>
        <w:jc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val="zh-CN"/>
        </w:rPr>
        <w:t>无重大违法记录声明</w:t>
      </w:r>
    </w:p>
    <w:p w14:paraId="51B3645D">
      <w:pPr>
        <w:spacing w:line="360" w:lineRule="auto"/>
        <w:ind w:firstLine="482" w:firstLineChars="200"/>
        <w:rPr>
          <w:rFonts w:hint="eastAsia" w:ascii="宋体" w:hAnsi="宋体" w:eastAsia="宋体" w:cs="宋体"/>
          <w:b/>
          <w:bCs/>
          <w:color w:val="auto"/>
          <w:highlight w:val="none"/>
          <w:lang w:eastAsia="zh-CN"/>
        </w:rPr>
      </w:pPr>
      <w:r>
        <w:rPr>
          <w:rFonts w:hint="eastAsia" w:ascii="宋体" w:hAnsi="宋体" w:cs="宋体"/>
          <w:b/>
          <w:bCs/>
          <w:color w:val="auto"/>
          <w:highlight w:val="none"/>
        </w:rPr>
        <w:t>致：</w:t>
      </w:r>
      <w:r>
        <w:rPr>
          <w:rFonts w:hint="eastAsia" w:ascii="宋体" w:hAnsi="宋体" w:cs="宋体"/>
          <w:b/>
          <w:bCs/>
          <w:color w:val="auto"/>
          <w:highlight w:val="none"/>
          <w:lang w:eastAsia="zh-CN"/>
        </w:rPr>
        <w:t>青海标普工程咨询有限公司</w:t>
      </w:r>
    </w:p>
    <w:p w14:paraId="51E327CB">
      <w:pP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rPr>
        <w:t>我单位参加本次政府采购项目活动前三年内，在经营活动中无重大违法活动记录，符合《政府采购法》规定的供应商资格条</w:t>
      </w:r>
      <w:r>
        <w:rPr>
          <w:rFonts w:hint="eastAsia" w:ascii="宋体" w:hAnsi="宋体" w:cs="宋体"/>
          <w:color w:val="auto"/>
          <w:highlight w:val="none"/>
          <w:shd w:val="clear" w:color="auto" w:fill="FFFFFF"/>
        </w:rPr>
        <w:t>件。我方对此声明负全部法律责任。</w:t>
      </w:r>
    </w:p>
    <w:p w14:paraId="1C669096">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特此声明。</w:t>
      </w:r>
    </w:p>
    <w:p w14:paraId="0D522B69">
      <w:pPr>
        <w:autoSpaceDE w:val="0"/>
        <w:autoSpaceDN w:val="0"/>
        <w:spacing w:line="360" w:lineRule="auto"/>
        <w:jc w:val="left"/>
        <w:rPr>
          <w:rFonts w:ascii="宋体" w:hAnsi="宋体" w:cs="宋体"/>
          <w:color w:val="auto"/>
          <w:kern w:val="0"/>
          <w:highlight w:val="none"/>
          <w:lang w:val="zh-CN"/>
        </w:rPr>
      </w:pPr>
    </w:p>
    <w:p w14:paraId="0675738E">
      <w:pPr>
        <w:autoSpaceDE w:val="0"/>
        <w:autoSpaceDN w:val="0"/>
        <w:spacing w:line="360" w:lineRule="auto"/>
        <w:ind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附：“信用中国”“中国政府采购网”网站查询截图，时间为投标截止时间前</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0天内。</w:t>
      </w:r>
    </w:p>
    <w:p w14:paraId="523E38BA">
      <w:pPr>
        <w:autoSpaceDE w:val="0"/>
        <w:autoSpaceDN w:val="0"/>
        <w:spacing w:line="360" w:lineRule="auto"/>
        <w:jc w:val="left"/>
        <w:rPr>
          <w:rFonts w:ascii="宋体" w:hAnsi="宋体" w:cs="宋体"/>
          <w:color w:val="auto"/>
          <w:kern w:val="0"/>
          <w:highlight w:val="none"/>
          <w:lang w:val="zh-CN"/>
        </w:rPr>
      </w:pPr>
    </w:p>
    <w:p w14:paraId="1651E01B">
      <w:pPr>
        <w:autoSpaceDE w:val="0"/>
        <w:autoSpaceDN w:val="0"/>
        <w:spacing w:line="360" w:lineRule="auto"/>
        <w:jc w:val="left"/>
        <w:rPr>
          <w:rFonts w:ascii="宋体" w:hAnsi="宋体" w:cs="宋体"/>
          <w:color w:val="auto"/>
          <w:kern w:val="0"/>
          <w:highlight w:val="none"/>
          <w:lang w:val="zh-CN"/>
        </w:rPr>
      </w:pPr>
    </w:p>
    <w:p w14:paraId="338AB1CC">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（公章）</w:t>
      </w:r>
    </w:p>
    <w:p w14:paraId="232EE247">
      <w:pPr>
        <w:autoSpaceDE w:val="0"/>
        <w:autoSpaceDN w:val="0"/>
        <w:spacing w:line="360" w:lineRule="auto"/>
        <w:ind w:firstLine="482" w:firstLineChars="200"/>
        <w:jc w:val="right"/>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lang w:val="zh-CN"/>
        </w:rPr>
        <w:t>（签字或盖章）</w:t>
      </w:r>
    </w:p>
    <w:p w14:paraId="370317A4">
      <w:pPr>
        <w:autoSpaceDE w:val="0"/>
        <w:autoSpaceDN w:val="0"/>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月</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日</w:t>
      </w:r>
    </w:p>
    <w:p w14:paraId="72943806">
      <w:pPr>
        <w:spacing w:line="360" w:lineRule="auto"/>
        <w:rPr>
          <w:rFonts w:hint="eastAsia" w:ascii="宋体" w:hAnsi="宋体" w:cs="宋体"/>
          <w:color w:val="auto"/>
          <w:sz w:val="28"/>
          <w:szCs w:val="28"/>
          <w:highlight w:val="none"/>
        </w:rPr>
      </w:pPr>
      <w:bookmarkStart w:id="107" w:name="_Toc1517"/>
      <w:r>
        <w:rPr>
          <w:rFonts w:hint="eastAsia" w:ascii="宋体" w:hAnsi="宋体" w:cs="宋体"/>
          <w:color w:val="auto"/>
          <w:sz w:val="28"/>
          <w:szCs w:val="28"/>
          <w:highlight w:val="none"/>
        </w:rPr>
        <w:br w:type="page"/>
      </w:r>
    </w:p>
    <w:p w14:paraId="4CF2A59F">
      <w:pPr>
        <w:pStyle w:val="15"/>
        <w:bidi w:val="0"/>
        <w:spacing w:line="360" w:lineRule="auto"/>
        <w:ind w:firstLine="562"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rPr>
        <w:t>（12）</w:t>
      </w:r>
      <w:bookmarkEnd w:id="107"/>
      <w:r>
        <w:rPr>
          <w:rFonts w:hint="eastAsia" w:ascii="宋体" w:hAnsi="宋体" w:cs="宋体"/>
          <w:color w:val="auto"/>
          <w:sz w:val="28"/>
          <w:szCs w:val="28"/>
          <w:highlight w:val="none"/>
          <w:lang w:val="zh-CN"/>
        </w:rPr>
        <w:t>竞争性磋商保证金证明</w:t>
      </w:r>
    </w:p>
    <w:p w14:paraId="2CFE43F3">
      <w:pPr>
        <w:autoSpaceDE w:val="0"/>
        <w:autoSpaceDN w:val="0"/>
        <w:spacing w:line="360" w:lineRule="auto"/>
        <w:ind w:firstLine="562" w:firstLineChars="200"/>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竞争性磋商保证金证明</w:t>
      </w:r>
    </w:p>
    <w:p w14:paraId="00014A6C">
      <w:pPr>
        <w:autoSpaceDE w:val="0"/>
        <w:autoSpaceDN w:val="0"/>
        <w:spacing w:line="360" w:lineRule="auto"/>
        <w:ind w:firstLine="482" w:firstLineChars="200"/>
        <w:rPr>
          <w:rFonts w:hint="eastAsia" w:ascii="宋体" w:hAnsi="宋体" w:eastAsia="宋体" w:cs="宋体"/>
          <w:b/>
          <w:bCs/>
          <w:color w:val="auto"/>
          <w:kern w:val="0"/>
          <w:highlight w:val="none"/>
          <w:lang w:val="zh-CN" w:eastAsia="zh-CN"/>
        </w:rPr>
      </w:pPr>
      <w:r>
        <w:rPr>
          <w:rFonts w:hint="eastAsia" w:ascii="宋体" w:hAnsi="宋体" w:cs="宋体"/>
          <w:b/>
          <w:bCs/>
          <w:color w:val="auto"/>
          <w:kern w:val="0"/>
          <w:highlight w:val="none"/>
          <w:lang w:val="zh-CN"/>
        </w:rPr>
        <w:t>致：</w:t>
      </w:r>
      <w:r>
        <w:rPr>
          <w:rFonts w:hint="eastAsia" w:ascii="宋体" w:hAnsi="宋体" w:cs="宋体"/>
          <w:b/>
          <w:bCs/>
          <w:color w:val="auto"/>
          <w:highlight w:val="none"/>
          <w:lang w:eastAsia="zh-CN"/>
        </w:rPr>
        <w:t>青海标普工程咨询有限公司</w:t>
      </w:r>
    </w:p>
    <w:p w14:paraId="1D999940">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我方为（</w:t>
      </w:r>
      <w:r>
        <w:rPr>
          <w:rFonts w:hint="eastAsia" w:ascii="宋体" w:hAnsi="宋体" w:cs="宋体"/>
          <w:color w:val="auto"/>
          <w:kern w:val="0"/>
          <w:highlight w:val="none"/>
          <w:u w:val="single"/>
          <w:lang w:val="zh-CN"/>
        </w:rPr>
        <w:t>采购项目名称</w:t>
      </w:r>
      <w:r>
        <w:rPr>
          <w:rFonts w:hint="eastAsia" w:ascii="宋体" w:hAnsi="宋体" w:cs="宋体"/>
          <w:color w:val="auto"/>
          <w:kern w:val="0"/>
          <w:highlight w:val="none"/>
          <w:lang w:val="zh-CN"/>
        </w:rPr>
        <w:t>）项目（</w:t>
      </w:r>
      <w:r>
        <w:rPr>
          <w:rFonts w:hint="eastAsia" w:ascii="宋体" w:hAnsi="宋体" w:cs="宋体"/>
          <w:color w:val="auto"/>
          <w:kern w:val="0"/>
          <w:highlight w:val="none"/>
          <w:u w:val="single"/>
          <w:lang w:val="zh-CN"/>
        </w:rPr>
        <w:t>采购项目编号为：</w:t>
      </w:r>
      <w:r>
        <w:rPr>
          <w:rFonts w:hint="eastAsia" w:ascii="宋体" w:hAnsi="宋体" w:cs="宋体"/>
          <w:color w:val="auto"/>
          <w:kern w:val="0"/>
          <w:highlight w:val="none"/>
          <w:lang w:val="zh-CN"/>
        </w:rPr>
        <w:t>）递交保证金人民币元（大写：人民币</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元）已于</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日以基本户转账方式汇入你方账户。</w:t>
      </w:r>
    </w:p>
    <w:p w14:paraId="653EC25C">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附件：保证金交款证明材料、基本户开户许可证复印件（加盖公章）</w:t>
      </w:r>
    </w:p>
    <w:p w14:paraId="4ABD428C">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3A7F30BC">
      <w:pPr>
        <w:autoSpaceDE w:val="0"/>
        <w:autoSpaceDN w:val="0"/>
        <w:spacing w:line="360" w:lineRule="auto"/>
        <w:ind w:firstLine="48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名：</w:t>
      </w:r>
      <w:r>
        <w:rPr>
          <w:rFonts w:hint="eastAsia" w:ascii="宋体" w:hAnsi="宋体" w:cs="宋体"/>
          <w:color w:val="auto"/>
          <w:kern w:val="0"/>
          <w:highlight w:val="none"/>
          <w:u w:val="single"/>
          <w:lang w:val="en-US" w:eastAsia="zh-CN"/>
        </w:rPr>
        <w:t xml:space="preserve">         </w:t>
      </w:r>
    </w:p>
    <w:p w14:paraId="113A815D">
      <w:pPr>
        <w:autoSpaceDE w:val="0"/>
        <w:autoSpaceDN w:val="0"/>
        <w:spacing w:line="360" w:lineRule="auto"/>
        <w:ind w:firstLine="480" w:firstLineChars="200"/>
        <w:rPr>
          <w:rFonts w:hint="default" w:ascii="宋体" w:hAnsi="宋体" w:cs="宋体"/>
          <w:color w:val="auto"/>
          <w:kern w:val="0"/>
          <w:highlight w:val="none"/>
          <w:lang w:val="en-US"/>
        </w:rPr>
      </w:pPr>
      <w:r>
        <w:rPr>
          <w:rFonts w:hint="eastAsia" w:ascii="宋体" w:hAnsi="宋体" w:cs="宋体"/>
          <w:color w:val="auto"/>
          <w:kern w:val="0"/>
          <w:highlight w:val="none"/>
          <w:lang w:val="zh-CN"/>
        </w:rPr>
        <w:t>开户银行：</w:t>
      </w:r>
      <w:r>
        <w:rPr>
          <w:rFonts w:hint="eastAsia" w:ascii="宋体" w:hAnsi="宋体" w:cs="宋体"/>
          <w:color w:val="auto"/>
          <w:kern w:val="0"/>
          <w:highlight w:val="none"/>
          <w:u w:val="single"/>
          <w:lang w:val="en-US" w:eastAsia="zh-CN"/>
        </w:rPr>
        <w:t xml:space="preserve">         </w:t>
      </w:r>
    </w:p>
    <w:p w14:paraId="08A25E66">
      <w:pPr>
        <w:autoSpaceDE w:val="0"/>
        <w:autoSpaceDN w:val="0"/>
        <w:spacing w:line="360" w:lineRule="auto"/>
        <w:ind w:firstLine="480" w:firstLineChars="200"/>
        <w:rPr>
          <w:rFonts w:hint="default" w:ascii="宋体" w:hAnsi="宋体" w:cs="宋体"/>
          <w:color w:val="auto"/>
          <w:kern w:val="0"/>
          <w:highlight w:val="none"/>
          <w:lang w:val="en-US"/>
        </w:rPr>
      </w:pPr>
      <w:r>
        <w:rPr>
          <w:rFonts w:hint="eastAsia" w:ascii="宋体" w:hAnsi="宋体" w:cs="宋体"/>
          <w:color w:val="auto"/>
          <w:kern w:val="0"/>
          <w:highlight w:val="none"/>
          <w:lang w:val="zh-CN"/>
        </w:rPr>
        <w:t>行</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号：</w:t>
      </w:r>
      <w:r>
        <w:rPr>
          <w:rFonts w:hint="eastAsia" w:ascii="宋体" w:hAnsi="宋体" w:cs="宋体"/>
          <w:color w:val="auto"/>
          <w:kern w:val="0"/>
          <w:highlight w:val="none"/>
          <w:u w:val="single"/>
          <w:lang w:val="en-US" w:eastAsia="zh-CN"/>
        </w:rPr>
        <w:t xml:space="preserve">         </w:t>
      </w:r>
    </w:p>
    <w:p w14:paraId="25B9894A">
      <w:pPr>
        <w:autoSpaceDE w:val="0"/>
        <w:autoSpaceDN w:val="0"/>
        <w:spacing w:line="360" w:lineRule="auto"/>
        <w:ind w:firstLine="480" w:firstLineChars="200"/>
        <w:rPr>
          <w:rFonts w:hint="default" w:ascii="宋体" w:hAnsi="宋体" w:cs="宋体"/>
          <w:color w:val="auto"/>
          <w:kern w:val="0"/>
          <w:highlight w:val="none"/>
          <w:lang w:val="en-US"/>
        </w:rPr>
      </w:pPr>
      <w:r>
        <w:rPr>
          <w:rFonts w:hint="eastAsia" w:ascii="宋体" w:hAnsi="宋体" w:cs="宋体"/>
          <w:color w:val="auto"/>
          <w:kern w:val="0"/>
          <w:highlight w:val="none"/>
          <w:lang w:val="zh-CN"/>
        </w:rPr>
        <w:t>开户帐号：</w:t>
      </w:r>
      <w:r>
        <w:rPr>
          <w:rFonts w:hint="eastAsia" w:ascii="宋体" w:hAnsi="宋体" w:cs="宋体"/>
          <w:color w:val="auto"/>
          <w:kern w:val="0"/>
          <w:highlight w:val="none"/>
          <w:u w:val="single"/>
          <w:lang w:val="en-US" w:eastAsia="zh-CN"/>
        </w:rPr>
        <w:t xml:space="preserve">         </w:t>
      </w:r>
    </w:p>
    <w:p w14:paraId="53F8C09B">
      <w:pPr>
        <w:autoSpaceDE w:val="0"/>
        <w:autoSpaceDN w:val="0"/>
        <w:spacing w:line="360" w:lineRule="auto"/>
        <w:ind w:firstLine="360"/>
        <w:rPr>
          <w:rFonts w:ascii="宋体" w:hAnsi="宋体" w:cs="宋体"/>
          <w:color w:val="auto"/>
          <w:kern w:val="0"/>
          <w:highlight w:val="none"/>
          <w:lang w:val="zh-CN"/>
        </w:rPr>
      </w:pPr>
    </w:p>
    <w:p w14:paraId="009C80AD">
      <w:pPr>
        <w:autoSpaceDE w:val="0"/>
        <w:autoSpaceDN w:val="0"/>
        <w:spacing w:line="360" w:lineRule="auto"/>
        <w:rPr>
          <w:rFonts w:ascii="宋体" w:hAnsi="宋体" w:cs="宋体"/>
          <w:color w:val="auto"/>
          <w:kern w:val="0"/>
          <w:highlight w:val="none"/>
          <w:lang w:val="zh-CN"/>
        </w:rPr>
      </w:pPr>
    </w:p>
    <w:p w14:paraId="0C4369EA">
      <w:pPr>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zh-CN"/>
        </w:rPr>
        <w:t xml:space="preserve">        </w:t>
      </w:r>
      <w:r>
        <w:rPr>
          <w:rFonts w:hint="eastAsia" w:ascii="宋体" w:hAnsi="宋体" w:cs="宋体"/>
          <w:b/>
          <w:bCs/>
          <w:color w:val="auto"/>
          <w:kern w:val="0"/>
          <w:highlight w:val="none"/>
          <w:lang w:val="zh-CN"/>
        </w:rPr>
        <w:t>（公章）</w:t>
      </w:r>
    </w:p>
    <w:p w14:paraId="71F4C555">
      <w:pPr>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hint="eastAsia" w:ascii="宋体" w:hAnsi="宋体" w:cs="宋体"/>
          <w:b/>
          <w:bCs/>
          <w:color w:val="auto"/>
          <w:kern w:val="0"/>
          <w:highlight w:val="none"/>
          <w:u w:val="single"/>
          <w:lang w:val="zh-CN"/>
        </w:rPr>
        <w:t xml:space="preserve">        </w:t>
      </w:r>
      <w:r>
        <w:rPr>
          <w:rFonts w:hint="eastAsia" w:ascii="宋体" w:hAnsi="宋体" w:cs="宋体"/>
          <w:b/>
          <w:bCs/>
          <w:color w:val="auto"/>
          <w:kern w:val="0"/>
          <w:highlight w:val="none"/>
          <w:lang w:val="zh-CN"/>
        </w:rPr>
        <w:t>（签字或盖章）</w:t>
      </w:r>
    </w:p>
    <w:p w14:paraId="410134A3">
      <w:pPr>
        <w:spacing w:line="360" w:lineRule="auto"/>
        <w:ind w:firstLine="482" w:firstLineChars="200"/>
        <w:jc w:val="right"/>
        <w:rPr>
          <w:rFonts w:hint="eastAsia" w:ascii="宋体" w:hAnsi="宋体" w:cs="宋体"/>
          <w:color w:val="auto"/>
          <w:sz w:val="28"/>
          <w:szCs w:val="28"/>
          <w:highlight w:val="none"/>
        </w:rPr>
      </w:pPr>
      <w:r>
        <w:rPr>
          <w:rFonts w:hint="eastAsia" w:ascii="宋体" w:hAnsi="宋体" w:cs="宋体"/>
          <w:b/>
          <w:bCs/>
          <w:color w:val="auto"/>
          <w:kern w:val="0"/>
          <w:highlight w:val="none"/>
          <w:u w:val="single"/>
          <w:lang w:val="zh-CN"/>
        </w:rPr>
        <w:t>年   月   日</w:t>
      </w:r>
    </w:p>
    <w:bookmarkEnd w:id="105"/>
    <w:p w14:paraId="09027333">
      <w:pPr>
        <w:spacing w:line="360" w:lineRule="auto"/>
        <w:rPr>
          <w:rFonts w:hint="eastAsia" w:ascii="宋体" w:hAnsi="宋体" w:cs="宋体"/>
          <w:color w:val="auto"/>
          <w:sz w:val="28"/>
          <w:szCs w:val="28"/>
          <w:highlight w:val="none"/>
        </w:rPr>
      </w:pPr>
      <w:bookmarkStart w:id="108" w:name="_Toc7503"/>
      <w:r>
        <w:rPr>
          <w:rFonts w:hint="eastAsia" w:ascii="宋体" w:hAnsi="宋体" w:cs="宋体"/>
          <w:color w:val="auto"/>
          <w:sz w:val="28"/>
          <w:szCs w:val="28"/>
          <w:highlight w:val="none"/>
        </w:rPr>
        <w:br w:type="page"/>
      </w:r>
    </w:p>
    <w:p w14:paraId="2780E8E9">
      <w:pPr>
        <w:pStyle w:val="15"/>
        <w:bidi w:val="0"/>
        <w:spacing w:line="360" w:lineRule="auto"/>
        <w:ind w:firstLine="562"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（13）</w:t>
      </w:r>
      <w:bookmarkEnd w:id="108"/>
      <w:r>
        <w:rPr>
          <w:rFonts w:hint="eastAsia" w:ascii="宋体" w:hAnsi="宋体" w:cs="宋体"/>
          <w:color w:val="auto"/>
          <w:sz w:val="28"/>
          <w:szCs w:val="28"/>
          <w:highlight w:val="none"/>
          <w:lang w:val="zh-CN"/>
        </w:rPr>
        <w:t>评分对照表</w:t>
      </w:r>
    </w:p>
    <w:p w14:paraId="03A6D49E">
      <w:pPr>
        <w:spacing w:line="360" w:lineRule="auto"/>
        <w:ind w:firstLine="562" w:firstLineChars="200"/>
        <w:jc w:val="center"/>
        <w:rPr>
          <w:rFonts w:ascii="宋体" w:hAnsi="宋体" w:cs="宋体"/>
          <w:color w:val="auto"/>
          <w:sz w:val="28"/>
          <w:szCs w:val="28"/>
          <w:highlight w:val="none"/>
        </w:rPr>
      </w:pPr>
      <w:r>
        <w:rPr>
          <w:rFonts w:hint="eastAsia" w:ascii="宋体" w:hAnsi="宋体" w:cs="宋体"/>
          <w:b/>
          <w:bCs/>
          <w:color w:val="auto"/>
          <w:sz w:val="28"/>
          <w:szCs w:val="28"/>
          <w:highlight w:val="none"/>
        </w:rPr>
        <w:t>评分对照表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0"/>
        <w:gridCol w:w="2425"/>
        <w:gridCol w:w="2187"/>
        <w:gridCol w:w="2861"/>
      </w:tblGrid>
      <w:tr w14:paraId="6F3D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noWrap w:val="0"/>
            <w:vAlign w:val="center"/>
          </w:tcPr>
          <w:p w14:paraId="4E9D8385">
            <w:pPr>
              <w:pStyle w:val="2"/>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1458" w:type="pct"/>
            <w:noWrap w:val="0"/>
            <w:vAlign w:val="center"/>
          </w:tcPr>
          <w:p w14:paraId="5C113922">
            <w:pPr>
              <w:pStyle w:val="2"/>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lang w:eastAsia="zh-CN"/>
              </w:rPr>
              <w:t>采购文件</w:t>
            </w:r>
            <w:r>
              <w:rPr>
                <w:rFonts w:hint="eastAsia" w:ascii="宋体" w:hAnsi="宋体" w:cs="宋体"/>
                <w:color w:val="auto"/>
                <w:szCs w:val="24"/>
                <w:highlight w:val="none"/>
              </w:rPr>
              <w:t>评分标准</w:t>
            </w:r>
          </w:p>
        </w:tc>
        <w:tc>
          <w:tcPr>
            <w:tcW w:w="1315" w:type="pct"/>
            <w:noWrap w:val="0"/>
            <w:vAlign w:val="center"/>
          </w:tcPr>
          <w:p w14:paraId="0C9344CB">
            <w:pPr>
              <w:pStyle w:val="2"/>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响应文件中响应部分</w:t>
            </w:r>
          </w:p>
        </w:tc>
        <w:tc>
          <w:tcPr>
            <w:tcW w:w="1720" w:type="pct"/>
            <w:noWrap w:val="0"/>
            <w:vAlign w:val="center"/>
          </w:tcPr>
          <w:p w14:paraId="3F3E88BD">
            <w:pPr>
              <w:pStyle w:val="2"/>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响应文件中对应页码</w:t>
            </w:r>
          </w:p>
        </w:tc>
      </w:tr>
      <w:tr w14:paraId="6F18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noWrap w:val="0"/>
            <w:vAlign w:val="center"/>
          </w:tcPr>
          <w:p w14:paraId="3FF3AD94">
            <w:pPr>
              <w:pStyle w:val="2"/>
              <w:spacing w:line="360" w:lineRule="auto"/>
              <w:ind w:firstLine="0"/>
              <w:jc w:val="center"/>
              <w:rPr>
                <w:rFonts w:ascii="宋体" w:hAnsi="宋体" w:cs="宋体"/>
                <w:color w:val="auto"/>
                <w:szCs w:val="24"/>
                <w:highlight w:val="none"/>
              </w:rPr>
            </w:pPr>
          </w:p>
        </w:tc>
        <w:tc>
          <w:tcPr>
            <w:tcW w:w="1458" w:type="pct"/>
            <w:noWrap w:val="0"/>
            <w:vAlign w:val="center"/>
          </w:tcPr>
          <w:p w14:paraId="5D0CA60A">
            <w:pPr>
              <w:pStyle w:val="2"/>
              <w:spacing w:line="360" w:lineRule="auto"/>
              <w:ind w:firstLine="0"/>
              <w:jc w:val="center"/>
              <w:rPr>
                <w:rFonts w:ascii="宋体" w:hAnsi="宋体" w:cs="宋体"/>
                <w:color w:val="auto"/>
                <w:szCs w:val="24"/>
                <w:highlight w:val="none"/>
              </w:rPr>
            </w:pPr>
          </w:p>
        </w:tc>
        <w:tc>
          <w:tcPr>
            <w:tcW w:w="1315" w:type="pct"/>
            <w:noWrap w:val="0"/>
            <w:vAlign w:val="center"/>
          </w:tcPr>
          <w:p w14:paraId="0EEC5F26">
            <w:pPr>
              <w:pStyle w:val="2"/>
              <w:spacing w:line="360" w:lineRule="auto"/>
              <w:ind w:firstLine="0"/>
              <w:jc w:val="center"/>
              <w:rPr>
                <w:rFonts w:ascii="宋体" w:hAnsi="宋体" w:cs="宋体"/>
                <w:color w:val="auto"/>
                <w:szCs w:val="24"/>
                <w:highlight w:val="none"/>
              </w:rPr>
            </w:pPr>
          </w:p>
        </w:tc>
        <w:tc>
          <w:tcPr>
            <w:tcW w:w="1720" w:type="pct"/>
            <w:noWrap w:val="0"/>
            <w:vAlign w:val="center"/>
          </w:tcPr>
          <w:p w14:paraId="70D75028">
            <w:pPr>
              <w:pStyle w:val="2"/>
              <w:spacing w:line="360" w:lineRule="auto"/>
              <w:ind w:firstLine="0"/>
              <w:jc w:val="center"/>
              <w:rPr>
                <w:rFonts w:ascii="宋体" w:hAnsi="宋体" w:cs="宋体"/>
                <w:color w:val="auto"/>
                <w:szCs w:val="24"/>
                <w:highlight w:val="none"/>
              </w:rPr>
            </w:pPr>
          </w:p>
        </w:tc>
      </w:tr>
      <w:tr w14:paraId="3FB8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noWrap w:val="0"/>
            <w:vAlign w:val="center"/>
          </w:tcPr>
          <w:p w14:paraId="66CA3A6A">
            <w:pPr>
              <w:pStyle w:val="2"/>
              <w:spacing w:line="360" w:lineRule="auto"/>
              <w:ind w:firstLine="0"/>
              <w:jc w:val="center"/>
              <w:rPr>
                <w:rFonts w:ascii="宋体" w:hAnsi="宋体" w:cs="宋体"/>
                <w:color w:val="auto"/>
                <w:szCs w:val="24"/>
                <w:highlight w:val="none"/>
              </w:rPr>
            </w:pPr>
          </w:p>
        </w:tc>
        <w:tc>
          <w:tcPr>
            <w:tcW w:w="1458" w:type="pct"/>
            <w:noWrap w:val="0"/>
            <w:vAlign w:val="center"/>
          </w:tcPr>
          <w:p w14:paraId="174B535D">
            <w:pPr>
              <w:pStyle w:val="2"/>
              <w:spacing w:line="360" w:lineRule="auto"/>
              <w:ind w:firstLine="0"/>
              <w:jc w:val="center"/>
              <w:rPr>
                <w:rFonts w:ascii="宋体" w:hAnsi="宋体" w:cs="宋体"/>
                <w:color w:val="auto"/>
                <w:szCs w:val="24"/>
                <w:highlight w:val="none"/>
              </w:rPr>
            </w:pPr>
          </w:p>
        </w:tc>
        <w:tc>
          <w:tcPr>
            <w:tcW w:w="1315" w:type="pct"/>
            <w:noWrap w:val="0"/>
            <w:vAlign w:val="center"/>
          </w:tcPr>
          <w:p w14:paraId="135A9361">
            <w:pPr>
              <w:pStyle w:val="2"/>
              <w:spacing w:line="360" w:lineRule="auto"/>
              <w:ind w:firstLine="0"/>
              <w:jc w:val="center"/>
              <w:rPr>
                <w:rFonts w:ascii="宋体" w:hAnsi="宋体" w:cs="宋体"/>
                <w:color w:val="auto"/>
                <w:szCs w:val="24"/>
                <w:highlight w:val="none"/>
              </w:rPr>
            </w:pPr>
          </w:p>
        </w:tc>
        <w:tc>
          <w:tcPr>
            <w:tcW w:w="1720" w:type="pct"/>
            <w:noWrap w:val="0"/>
            <w:vAlign w:val="center"/>
          </w:tcPr>
          <w:p w14:paraId="50CD3C25">
            <w:pPr>
              <w:pStyle w:val="2"/>
              <w:spacing w:line="360" w:lineRule="auto"/>
              <w:ind w:firstLine="0"/>
              <w:jc w:val="center"/>
              <w:rPr>
                <w:rFonts w:ascii="宋体" w:hAnsi="宋体" w:cs="宋体"/>
                <w:color w:val="auto"/>
                <w:szCs w:val="24"/>
                <w:highlight w:val="none"/>
              </w:rPr>
            </w:pPr>
          </w:p>
        </w:tc>
      </w:tr>
      <w:tr w14:paraId="1925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noWrap w:val="0"/>
            <w:vAlign w:val="center"/>
          </w:tcPr>
          <w:p w14:paraId="1E866718">
            <w:pPr>
              <w:pStyle w:val="2"/>
              <w:spacing w:line="360" w:lineRule="auto"/>
              <w:ind w:firstLine="0"/>
              <w:jc w:val="center"/>
              <w:rPr>
                <w:rFonts w:ascii="宋体" w:hAnsi="宋体" w:cs="宋体"/>
                <w:color w:val="auto"/>
                <w:szCs w:val="24"/>
                <w:highlight w:val="none"/>
              </w:rPr>
            </w:pPr>
          </w:p>
        </w:tc>
        <w:tc>
          <w:tcPr>
            <w:tcW w:w="1458" w:type="pct"/>
            <w:noWrap w:val="0"/>
            <w:vAlign w:val="center"/>
          </w:tcPr>
          <w:p w14:paraId="73164915">
            <w:pPr>
              <w:pStyle w:val="2"/>
              <w:spacing w:line="360" w:lineRule="auto"/>
              <w:ind w:firstLine="0"/>
              <w:jc w:val="center"/>
              <w:rPr>
                <w:rFonts w:ascii="宋体" w:hAnsi="宋体" w:cs="宋体"/>
                <w:color w:val="auto"/>
                <w:szCs w:val="24"/>
                <w:highlight w:val="none"/>
              </w:rPr>
            </w:pPr>
          </w:p>
        </w:tc>
        <w:tc>
          <w:tcPr>
            <w:tcW w:w="1315" w:type="pct"/>
            <w:noWrap w:val="0"/>
            <w:vAlign w:val="center"/>
          </w:tcPr>
          <w:p w14:paraId="4FA8A406">
            <w:pPr>
              <w:pStyle w:val="2"/>
              <w:spacing w:line="360" w:lineRule="auto"/>
              <w:ind w:firstLine="0"/>
              <w:jc w:val="center"/>
              <w:rPr>
                <w:rFonts w:ascii="宋体" w:hAnsi="宋体" w:cs="宋体"/>
                <w:color w:val="auto"/>
                <w:szCs w:val="24"/>
                <w:highlight w:val="none"/>
              </w:rPr>
            </w:pPr>
          </w:p>
        </w:tc>
        <w:tc>
          <w:tcPr>
            <w:tcW w:w="1720" w:type="pct"/>
            <w:noWrap w:val="0"/>
            <w:vAlign w:val="center"/>
          </w:tcPr>
          <w:p w14:paraId="4C0EE9E5">
            <w:pPr>
              <w:pStyle w:val="2"/>
              <w:spacing w:line="360" w:lineRule="auto"/>
              <w:ind w:firstLine="0"/>
              <w:jc w:val="center"/>
              <w:rPr>
                <w:rFonts w:ascii="宋体" w:hAnsi="宋体" w:cs="宋体"/>
                <w:color w:val="auto"/>
                <w:szCs w:val="24"/>
                <w:highlight w:val="none"/>
              </w:rPr>
            </w:pPr>
          </w:p>
        </w:tc>
      </w:tr>
      <w:tr w14:paraId="551B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noWrap w:val="0"/>
            <w:vAlign w:val="center"/>
          </w:tcPr>
          <w:p w14:paraId="29CC06EC">
            <w:pPr>
              <w:pStyle w:val="2"/>
              <w:spacing w:line="360" w:lineRule="auto"/>
              <w:ind w:firstLine="0"/>
              <w:jc w:val="center"/>
              <w:rPr>
                <w:rFonts w:ascii="宋体" w:hAnsi="宋体" w:cs="宋体"/>
                <w:color w:val="auto"/>
                <w:szCs w:val="24"/>
                <w:highlight w:val="none"/>
              </w:rPr>
            </w:pPr>
          </w:p>
        </w:tc>
        <w:tc>
          <w:tcPr>
            <w:tcW w:w="1458" w:type="pct"/>
            <w:noWrap w:val="0"/>
            <w:vAlign w:val="center"/>
          </w:tcPr>
          <w:p w14:paraId="1F73FF86">
            <w:pPr>
              <w:pStyle w:val="2"/>
              <w:spacing w:line="360" w:lineRule="auto"/>
              <w:ind w:firstLine="0"/>
              <w:jc w:val="center"/>
              <w:rPr>
                <w:rFonts w:ascii="宋体" w:hAnsi="宋体" w:cs="宋体"/>
                <w:color w:val="auto"/>
                <w:szCs w:val="24"/>
                <w:highlight w:val="none"/>
              </w:rPr>
            </w:pPr>
          </w:p>
        </w:tc>
        <w:tc>
          <w:tcPr>
            <w:tcW w:w="1315" w:type="pct"/>
            <w:noWrap w:val="0"/>
            <w:vAlign w:val="center"/>
          </w:tcPr>
          <w:p w14:paraId="74A15709">
            <w:pPr>
              <w:pStyle w:val="2"/>
              <w:spacing w:line="360" w:lineRule="auto"/>
              <w:ind w:firstLine="0"/>
              <w:jc w:val="center"/>
              <w:rPr>
                <w:rFonts w:ascii="宋体" w:hAnsi="宋体" w:cs="宋体"/>
                <w:color w:val="auto"/>
                <w:szCs w:val="24"/>
                <w:highlight w:val="none"/>
              </w:rPr>
            </w:pPr>
          </w:p>
        </w:tc>
        <w:tc>
          <w:tcPr>
            <w:tcW w:w="1720" w:type="pct"/>
            <w:noWrap w:val="0"/>
            <w:vAlign w:val="center"/>
          </w:tcPr>
          <w:p w14:paraId="21294260">
            <w:pPr>
              <w:pStyle w:val="2"/>
              <w:spacing w:line="360" w:lineRule="auto"/>
              <w:ind w:firstLine="0"/>
              <w:jc w:val="center"/>
              <w:rPr>
                <w:rFonts w:ascii="宋体" w:hAnsi="宋体" w:cs="宋体"/>
                <w:color w:val="auto"/>
                <w:szCs w:val="24"/>
                <w:highlight w:val="none"/>
              </w:rPr>
            </w:pPr>
          </w:p>
        </w:tc>
      </w:tr>
      <w:tr w14:paraId="2DA4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noWrap w:val="0"/>
            <w:vAlign w:val="center"/>
          </w:tcPr>
          <w:p w14:paraId="3137F5E9">
            <w:pPr>
              <w:pStyle w:val="2"/>
              <w:spacing w:line="360" w:lineRule="auto"/>
              <w:ind w:firstLine="0"/>
              <w:jc w:val="center"/>
              <w:rPr>
                <w:rFonts w:ascii="宋体" w:hAnsi="宋体" w:cs="宋体"/>
                <w:color w:val="auto"/>
                <w:szCs w:val="24"/>
                <w:highlight w:val="none"/>
              </w:rPr>
            </w:pPr>
          </w:p>
        </w:tc>
        <w:tc>
          <w:tcPr>
            <w:tcW w:w="1458" w:type="pct"/>
            <w:noWrap w:val="0"/>
            <w:vAlign w:val="center"/>
          </w:tcPr>
          <w:p w14:paraId="42C80B3B">
            <w:pPr>
              <w:pStyle w:val="2"/>
              <w:spacing w:line="360" w:lineRule="auto"/>
              <w:ind w:firstLine="0"/>
              <w:jc w:val="center"/>
              <w:rPr>
                <w:rFonts w:ascii="宋体" w:hAnsi="宋体" w:cs="宋体"/>
                <w:color w:val="auto"/>
                <w:szCs w:val="24"/>
                <w:highlight w:val="none"/>
              </w:rPr>
            </w:pPr>
          </w:p>
        </w:tc>
        <w:tc>
          <w:tcPr>
            <w:tcW w:w="1315" w:type="pct"/>
            <w:noWrap w:val="0"/>
            <w:vAlign w:val="center"/>
          </w:tcPr>
          <w:p w14:paraId="37E660CE">
            <w:pPr>
              <w:pStyle w:val="2"/>
              <w:spacing w:line="360" w:lineRule="auto"/>
              <w:ind w:firstLine="0"/>
              <w:jc w:val="center"/>
              <w:rPr>
                <w:rFonts w:ascii="宋体" w:hAnsi="宋体" w:cs="宋体"/>
                <w:color w:val="auto"/>
                <w:szCs w:val="24"/>
                <w:highlight w:val="none"/>
              </w:rPr>
            </w:pPr>
          </w:p>
        </w:tc>
        <w:tc>
          <w:tcPr>
            <w:tcW w:w="1720" w:type="pct"/>
            <w:noWrap w:val="0"/>
            <w:vAlign w:val="center"/>
          </w:tcPr>
          <w:p w14:paraId="560A81D6">
            <w:pPr>
              <w:pStyle w:val="2"/>
              <w:spacing w:line="360" w:lineRule="auto"/>
              <w:ind w:firstLine="0"/>
              <w:jc w:val="center"/>
              <w:rPr>
                <w:rFonts w:ascii="宋体" w:hAnsi="宋体" w:cs="宋体"/>
                <w:color w:val="auto"/>
                <w:szCs w:val="24"/>
                <w:highlight w:val="none"/>
              </w:rPr>
            </w:pPr>
          </w:p>
        </w:tc>
      </w:tr>
      <w:tr w14:paraId="5433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5" w:type="pct"/>
            <w:noWrap w:val="0"/>
            <w:vAlign w:val="center"/>
          </w:tcPr>
          <w:p w14:paraId="408BE29C">
            <w:pPr>
              <w:pStyle w:val="2"/>
              <w:spacing w:line="360" w:lineRule="auto"/>
              <w:ind w:firstLine="0"/>
              <w:jc w:val="center"/>
              <w:rPr>
                <w:rFonts w:ascii="宋体" w:hAnsi="宋体" w:cs="宋体"/>
                <w:color w:val="auto"/>
                <w:szCs w:val="24"/>
                <w:highlight w:val="none"/>
              </w:rPr>
            </w:pPr>
          </w:p>
        </w:tc>
        <w:tc>
          <w:tcPr>
            <w:tcW w:w="1458" w:type="pct"/>
            <w:noWrap w:val="0"/>
            <w:vAlign w:val="center"/>
          </w:tcPr>
          <w:p w14:paraId="3564E300">
            <w:pPr>
              <w:pStyle w:val="2"/>
              <w:spacing w:line="360" w:lineRule="auto"/>
              <w:ind w:firstLine="0"/>
              <w:jc w:val="center"/>
              <w:rPr>
                <w:rFonts w:ascii="宋体" w:hAnsi="宋体" w:cs="宋体"/>
                <w:color w:val="auto"/>
                <w:szCs w:val="24"/>
                <w:highlight w:val="none"/>
              </w:rPr>
            </w:pPr>
          </w:p>
        </w:tc>
        <w:tc>
          <w:tcPr>
            <w:tcW w:w="1315" w:type="pct"/>
            <w:noWrap w:val="0"/>
            <w:vAlign w:val="center"/>
          </w:tcPr>
          <w:p w14:paraId="77F3A2B2">
            <w:pPr>
              <w:pStyle w:val="2"/>
              <w:spacing w:line="360" w:lineRule="auto"/>
              <w:ind w:firstLine="0"/>
              <w:jc w:val="center"/>
              <w:rPr>
                <w:rFonts w:ascii="宋体" w:hAnsi="宋体" w:cs="宋体"/>
                <w:color w:val="auto"/>
                <w:szCs w:val="24"/>
                <w:highlight w:val="none"/>
              </w:rPr>
            </w:pPr>
          </w:p>
        </w:tc>
        <w:tc>
          <w:tcPr>
            <w:tcW w:w="1720" w:type="pct"/>
            <w:noWrap w:val="0"/>
            <w:vAlign w:val="center"/>
          </w:tcPr>
          <w:p w14:paraId="2D1F6CDE">
            <w:pPr>
              <w:pStyle w:val="2"/>
              <w:spacing w:line="360" w:lineRule="auto"/>
              <w:ind w:firstLine="0"/>
              <w:jc w:val="center"/>
              <w:rPr>
                <w:rFonts w:ascii="宋体" w:hAnsi="宋体" w:cs="宋体"/>
                <w:color w:val="auto"/>
                <w:szCs w:val="24"/>
                <w:highlight w:val="none"/>
              </w:rPr>
            </w:pPr>
          </w:p>
        </w:tc>
      </w:tr>
    </w:tbl>
    <w:p w14:paraId="77576BAB">
      <w:pPr>
        <w:spacing w:line="360" w:lineRule="auto"/>
        <w:rPr>
          <w:rFonts w:hint="eastAsia" w:ascii="宋体" w:hAnsi="宋体" w:cs="宋体"/>
          <w:color w:val="auto"/>
          <w:sz w:val="28"/>
          <w:szCs w:val="28"/>
          <w:highlight w:val="none"/>
        </w:rPr>
      </w:pPr>
      <w:bookmarkStart w:id="109" w:name="_Toc27223"/>
      <w:r>
        <w:rPr>
          <w:rFonts w:hint="eastAsia" w:ascii="宋体" w:hAnsi="宋体" w:cs="宋体"/>
          <w:color w:val="auto"/>
          <w:sz w:val="28"/>
          <w:szCs w:val="28"/>
          <w:highlight w:val="none"/>
        </w:rPr>
        <w:br w:type="page"/>
      </w:r>
    </w:p>
    <w:p w14:paraId="76C675D6">
      <w:pPr>
        <w:pStyle w:val="15"/>
        <w:bidi w:val="0"/>
        <w:spacing w:line="360" w:lineRule="auto"/>
        <w:ind w:firstLine="562" w:firstLineChars="200"/>
        <w:jc w:val="left"/>
        <w:rPr>
          <w:rFonts w:ascii="宋体" w:hAnsi="宋体" w:cs="宋体"/>
          <w:color w:val="auto"/>
          <w:kern w:val="0"/>
          <w:sz w:val="28"/>
          <w:szCs w:val="28"/>
          <w:highlight w:val="none"/>
          <w:lang w:val="zh-CN"/>
        </w:rPr>
      </w:pPr>
      <w:r>
        <w:rPr>
          <w:rFonts w:hint="eastAsia" w:ascii="宋体" w:hAnsi="宋体" w:cs="宋体"/>
          <w:color w:val="auto"/>
          <w:sz w:val="28"/>
          <w:szCs w:val="28"/>
          <w:highlight w:val="none"/>
        </w:rPr>
        <w:t>（14）</w:t>
      </w:r>
      <w:bookmarkEnd w:id="109"/>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zh-CN"/>
        </w:rPr>
        <w:t>技术规格响应表</w:t>
      </w:r>
    </w:p>
    <w:p w14:paraId="70DD8039">
      <w:pPr>
        <w:autoSpaceDE w:val="0"/>
        <w:autoSpaceDN w:val="0"/>
        <w:spacing w:line="360" w:lineRule="auto"/>
        <w:ind w:firstLine="562" w:firstLineChars="200"/>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技术规格响应表</w:t>
      </w:r>
    </w:p>
    <w:p w14:paraId="1052E6B4">
      <w:pPr>
        <w:autoSpaceDE w:val="0"/>
        <w:autoSpaceDN w:val="0"/>
        <w:spacing w:line="36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zh-CN"/>
        </w:rPr>
        <w:t>供应商名称</w:t>
      </w:r>
      <w:r>
        <w:rPr>
          <w:rFonts w:hint="eastAsia" w:ascii="宋体" w:hAnsi="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 xml:space="preserve">                                          包号：</w:t>
      </w:r>
    </w:p>
    <w:tbl>
      <w:tblPr>
        <w:tblStyle w:val="18"/>
        <w:tblW w:w="4998" w:type="pct"/>
        <w:jc w:val="center"/>
        <w:tblLayout w:type="autofit"/>
        <w:tblCellMar>
          <w:top w:w="0" w:type="dxa"/>
          <w:left w:w="28" w:type="dxa"/>
          <w:bottom w:w="0" w:type="dxa"/>
          <w:right w:w="28" w:type="dxa"/>
        </w:tblCellMar>
      </w:tblPr>
      <w:tblGrid>
        <w:gridCol w:w="597"/>
        <w:gridCol w:w="1196"/>
        <w:gridCol w:w="2308"/>
        <w:gridCol w:w="1209"/>
        <w:gridCol w:w="2395"/>
        <w:gridCol w:w="654"/>
      </w:tblGrid>
      <w:tr w14:paraId="6D827FFA">
        <w:tblPrEx>
          <w:tblCellMar>
            <w:top w:w="0" w:type="dxa"/>
            <w:left w:w="28" w:type="dxa"/>
            <w:bottom w:w="0" w:type="dxa"/>
            <w:right w:w="28" w:type="dxa"/>
          </w:tblCellMar>
        </w:tblPrEx>
        <w:trPr>
          <w:trHeight w:val="1" w:hRule="atLeast"/>
          <w:jc w:val="center"/>
        </w:trPr>
        <w:tc>
          <w:tcPr>
            <w:tcW w:w="357" w:type="pct"/>
            <w:vMerge w:val="restart"/>
            <w:tcBorders>
              <w:top w:val="single" w:color="000000" w:sz="6" w:space="0"/>
              <w:left w:val="single" w:color="000000" w:sz="6" w:space="0"/>
              <w:right w:val="single" w:color="000000" w:sz="6" w:space="0"/>
            </w:tcBorders>
            <w:noWrap w:val="0"/>
            <w:vAlign w:val="center"/>
          </w:tcPr>
          <w:p w14:paraId="45060BF5">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序号</w:t>
            </w:r>
          </w:p>
        </w:tc>
        <w:tc>
          <w:tcPr>
            <w:tcW w:w="2095" w:type="pct"/>
            <w:gridSpan w:val="2"/>
            <w:tcBorders>
              <w:top w:val="single" w:color="000000" w:sz="6" w:space="0"/>
              <w:left w:val="single" w:color="000000" w:sz="6" w:space="0"/>
              <w:bottom w:val="single" w:color="000000" w:sz="6" w:space="0"/>
              <w:right w:val="single" w:color="000000" w:sz="6" w:space="0"/>
            </w:tcBorders>
            <w:noWrap w:val="0"/>
            <w:vAlign w:val="center"/>
          </w:tcPr>
          <w:p w14:paraId="48B6B17F">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采购需求技术参数、指标</w:t>
            </w:r>
          </w:p>
        </w:tc>
        <w:tc>
          <w:tcPr>
            <w:tcW w:w="2155" w:type="pct"/>
            <w:gridSpan w:val="2"/>
            <w:tcBorders>
              <w:top w:val="single" w:color="000000" w:sz="6" w:space="0"/>
              <w:left w:val="single" w:color="000000" w:sz="6" w:space="0"/>
              <w:bottom w:val="single" w:color="000000" w:sz="6" w:space="0"/>
              <w:right w:val="single" w:color="000000" w:sz="6" w:space="0"/>
            </w:tcBorders>
            <w:noWrap w:val="0"/>
            <w:vAlign w:val="center"/>
          </w:tcPr>
          <w:p w14:paraId="00572FFD">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竞争性磋商产品技术参数、指标</w:t>
            </w:r>
          </w:p>
        </w:tc>
        <w:tc>
          <w:tcPr>
            <w:tcW w:w="391" w:type="pct"/>
            <w:tcBorders>
              <w:top w:val="single" w:color="000000" w:sz="6" w:space="0"/>
              <w:left w:val="single" w:color="000000" w:sz="6" w:space="0"/>
              <w:bottom w:val="single" w:color="000000" w:sz="6" w:space="0"/>
              <w:right w:val="single" w:color="000000" w:sz="6" w:space="0"/>
            </w:tcBorders>
            <w:noWrap w:val="0"/>
            <w:vAlign w:val="center"/>
          </w:tcPr>
          <w:p w14:paraId="410BC1C7">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偏离</w:t>
            </w:r>
          </w:p>
        </w:tc>
      </w:tr>
      <w:tr w14:paraId="234A3F53">
        <w:tblPrEx>
          <w:tblCellMar>
            <w:top w:w="0" w:type="dxa"/>
            <w:left w:w="28" w:type="dxa"/>
            <w:bottom w:w="0" w:type="dxa"/>
            <w:right w:w="28" w:type="dxa"/>
          </w:tblCellMar>
        </w:tblPrEx>
        <w:trPr>
          <w:trHeight w:val="1" w:hRule="atLeast"/>
          <w:jc w:val="center"/>
        </w:trPr>
        <w:tc>
          <w:tcPr>
            <w:tcW w:w="357" w:type="pct"/>
            <w:vMerge w:val="continue"/>
            <w:tcBorders>
              <w:left w:val="single" w:color="000000" w:sz="6" w:space="0"/>
              <w:bottom w:val="single" w:color="000000" w:sz="6" w:space="0"/>
              <w:right w:val="single" w:color="000000" w:sz="6" w:space="0"/>
            </w:tcBorders>
            <w:noWrap w:val="0"/>
            <w:vAlign w:val="center"/>
          </w:tcPr>
          <w:p w14:paraId="0ACFDD12">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15" w:type="pct"/>
            <w:tcBorders>
              <w:top w:val="single" w:color="000000" w:sz="6" w:space="0"/>
              <w:left w:val="single" w:color="000000" w:sz="6" w:space="0"/>
              <w:bottom w:val="single" w:color="000000" w:sz="6" w:space="0"/>
              <w:right w:val="single" w:color="000000" w:sz="6" w:space="0"/>
            </w:tcBorders>
            <w:noWrap w:val="0"/>
            <w:vAlign w:val="center"/>
          </w:tcPr>
          <w:p w14:paraId="4183C059">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名称</w:t>
            </w:r>
          </w:p>
        </w:tc>
        <w:tc>
          <w:tcPr>
            <w:tcW w:w="1380" w:type="pct"/>
            <w:tcBorders>
              <w:top w:val="single" w:color="000000" w:sz="6" w:space="0"/>
              <w:left w:val="single" w:color="000000" w:sz="6" w:space="0"/>
              <w:bottom w:val="single" w:color="000000" w:sz="6" w:space="0"/>
              <w:right w:val="single" w:color="000000" w:sz="6" w:space="0"/>
            </w:tcBorders>
            <w:noWrap w:val="0"/>
            <w:vAlign w:val="center"/>
          </w:tcPr>
          <w:p w14:paraId="21B73176">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技术参数及配置</w:t>
            </w:r>
          </w:p>
        </w:tc>
        <w:tc>
          <w:tcPr>
            <w:tcW w:w="723" w:type="pct"/>
            <w:tcBorders>
              <w:top w:val="single" w:color="000000" w:sz="6" w:space="0"/>
              <w:left w:val="single" w:color="000000" w:sz="6" w:space="0"/>
              <w:bottom w:val="single" w:color="000000" w:sz="6" w:space="0"/>
              <w:right w:val="single" w:color="000000" w:sz="6" w:space="0"/>
            </w:tcBorders>
            <w:noWrap w:val="0"/>
            <w:vAlign w:val="center"/>
          </w:tcPr>
          <w:p w14:paraId="60901B92">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名称</w:t>
            </w:r>
          </w:p>
        </w:tc>
        <w:tc>
          <w:tcPr>
            <w:tcW w:w="1431" w:type="pct"/>
            <w:tcBorders>
              <w:top w:val="single" w:color="000000" w:sz="6" w:space="0"/>
              <w:left w:val="single" w:color="000000" w:sz="6" w:space="0"/>
              <w:bottom w:val="single" w:color="000000" w:sz="6" w:space="0"/>
              <w:right w:val="single" w:color="000000" w:sz="6" w:space="0"/>
            </w:tcBorders>
            <w:noWrap w:val="0"/>
            <w:vAlign w:val="center"/>
          </w:tcPr>
          <w:p w14:paraId="717E6016">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技术参数及配置</w:t>
            </w:r>
          </w:p>
        </w:tc>
        <w:tc>
          <w:tcPr>
            <w:tcW w:w="391" w:type="pct"/>
            <w:tcBorders>
              <w:top w:val="single" w:color="000000" w:sz="6" w:space="0"/>
              <w:left w:val="single" w:color="000000" w:sz="6" w:space="0"/>
              <w:bottom w:val="single" w:color="000000" w:sz="6" w:space="0"/>
              <w:right w:val="single" w:color="000000" w:sz="6" w:space="0"/>
            </w:tcBorders>
            <w:noWrap w:val="0"/>
            <w:vAlign w:val="center"/>
          </w:tcPr>
          <w:p w14:paraId="07C05B99">
            <w:pPr>
              <w:autoSpaceDE w:val="0"/>
              <w:autoSpaceDN w:val="0"/>
              <w:spacing w:line="360" w:lineRule="auto"/>
              <w:jc w:val="center"/>
              <w:rPr>
                <w:rFonts w:ascii="宋体" w:hAnsi="宋体" w:cs="宋体"/>
                <w:b w:val="0"/>
                <w:bCs w:val="0"/>
                <w:color w:val="auto"/>
                <w:kern w:val="0"/>
                <w:sz w:val="24"/>
                <w:szCs w:val="24"/>
                <w:highlight w:val="none"/>
                <w:lang w:val="zh-CN"/>
              </w:rPr>
            </w:pPr>
          </w:p>
        </w:tc>
      </w:tr>
      <w:tr w14:paraId="39341E8C">
        <w:tblPrEx>
          <w:tblCellMar>
            <w:top w:w="0" w:type="dxa"/>
            <w:left w:w="28" w:type="dxa"/>
            <w:bottom w:w="0" w:type="dxa"/>
            <w:right w:w="28" w:type="dxa"/>
          </w:tblCellMar>
        </w:tblPrEx>
        <w:trPr>
          <w:trHeight w:val="1" w:hRule="atLeast"/>
          <w:jc w:val="center"/>
        </w:trPr>
        <w:tc>
          <w:tcPr>
            <w:tcW w:w="357" w:type="pct"/>
            <w:tcBorders>
              <w:top w:val="single" w:color="000000" w:sz="6" w:space="0"/>
              <w:left w:val="single" w:color="000000" w:sz="6" w:space="0"/>
              <w:bottom w:val="single" w:color="000000" w:sz="6" w:space="0"/>
              <w:right w:val="single" w:color="000000" w:sz="6" w:space="0"/>
            </w:tcBorders>
            <w:noWrap w:val="0"/>
            <w:vAlign w:val="center"/>
          </w:tcPr>
          <w:p w14:paraId="6B9AEFA8">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1</w:t>
            </w:r>
          </w:p>
        </w:tc>
        <w:tc>
          <w:tcPr>
            <w:tcW w:w="715" w:type="pct"/>
            <w:tcBorders>
              <w:top w:val="single" w:color="000000" w:sz="6" w:space="0"/>
              <w:left w:val="single" w:color="000000" w:sz="6" w:space="0"/>
              <w:bottom w:val="single" w:color="000000" w:sz="6" w:space="0"/>
              <w:right w:val="single" w:color="000000" w:sz="6" w:space="0"/>
            </w:tcBorders>
            <w:noWrap w:val="0"/>
            <w:vAlign w:val="center"/>
          </w:tcPr>
          <w:p w14:paraId="6390D20C">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1380" w:type="pct"/>
            <w:tcBorders>
              <w:top w:val="single" w:color="000000" w:sz="6" w:space="0"/>
              <w:left w:val="single" w:color="000000" w:sz="6" w:space="0"/>
              <w:bottom w:val="single" w:color="000000" w:sz="6" w:space="0"/>
              <w:right w:val="single" w:color="000000" w:sz="6" w:space="0"/>
            </w:tcBorders>
            <w:noWrap w:val="0"/>
            <w:vAlign w:val="center"/>
          </w:tcPr>
          <w:p w14:paraId="131B4D98">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23" w:type="pct"/>
            <w:tcBorders>
              <w:top w:val="single" w:color="000000" w:sz="6" w:space="0"/>
              <w:left w:val="single" w:color="000000" w:sz="6" w:space="0"/>
              <w:bottom w:val="single" w:color="000000" w:sz="6" w:space="0"/>
              <w:right w:val="single" w:color="000000" w:sz="6" w:space="0"/>
            </w:tcBorders>
            <w:noWrap w:val="0"/>
            <w:vAlign w:val="center"/>
          </w:tcPr>
          <w:p w14:paraId="180CE62E">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1431" w:type="pct"/>
            <w:tcBorders>
              <w:top w:val="single" w:color="000000" w:sz="6" w:space="0"/>
              <w:left w:val="single" w:color="000000" w:sz="6" w:space="0"/>
              <w:bottom w:val="single" w:color="000000" w:sz="6" w:space="0"/>
              <w:right w:val="single" w:color="000000" w:sz="6" w:space="0"/>
            </w:tcBorders>
            <w:noWrap w:val="0"/>
            <w:vAlign w:val="center"/>
          </w:tcPr>
          <w:p w14:paraId="56564BC1">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391" w:type="pct"/>
            <w:tcBorders>
              <w:top w:val="single" w:color="000000" w:sz="6" w:space="0"/>
              <w:left w:val="single" w:color="000000" w:sz="6" w:space="0"/>
              <w:bottom w:val="single" w:color="000000" w:sz="6" w:space="0"/>
              <w:right w:val="single" w:color="000000" w:sz="6" w:space="0"/>
            </w:tcBorders>
            <w:noWrap w:val="0"/>
            <w:vAlign w:val="center"/>
          </w:tcPr>
          <w:p w14:paraId="3BAC9029">
            <w:pPr>
              <w:autoSpaceDE w:val="0"/>
              <w:autoSpaceDN w:val="0"/>
              <w:spacing w:line="360" w:lineRule="auto"/>
              <w:jc w:val="center"/>
              <w:rPr>
                <w:rFonts w:ascii="宋体" w:hAnsi="宋体" w:cs="宋体"/>
                <w:b w:val="0"/>
                <w:bCs w:val="0"/>
                <w:color w:val="auto"/>
                <w:kern w:val="0"/>
                <w:sz w:val="24"/>
                <w:szCs w:val="24"/>
                <w:highlight w:val="none"/>
                <w:lang w:val="zh-CN"/>
              </w:rPr>
            </w:pPr>
          </w:p>
        </w:tc>
      </w:tr>
      <w:tr w14:paraId="561A73B1">
        <w:tblPrEx>
          <w:tblCellMar>
            <w:top w:w="0" w:type="dxa"/>
            <w:left w:w="28" w:type="dxa"/>
            <w:bottom w:w="0" w:type="dxa"/>
            <w:right w:w="28" w:type="dxa"/>
          </w:tblCellMar>
        </w:tblPrEx>
        <w:trPr>
          <w:trHeight w:val="1" w:hRule="atLeast"/>
          <w:jc w:val="center"/>
        </w:trPr>
        <w:tc>
          <w:tcPr>
            <w:tcW w:w="357" w:type="pct"/>
            <w:tcBorders>
              <w:top w:val="single" w:color="000000" w:sz="6" w:space="0"/>
              <w:left w:val="single" w:color="000000" w:sz="6" w:space="0"/>
              <w:bottom w:val="single" w:color="000000" w:sz="6" w:space="0"/>
              <w:right w:val="single" w:color="000000" w:sz="6" w:space="0"/>
            </w:tcBorders>
            <w:noWrap w:val="0"/>
            <w:vAlign w:val="center"/>
          </w:tcPr>
          <w:p w14:paraId="6A5D44B4">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2</w:t>
            </w:r>
          </w:p>
        </w:tc>
        <w:tc>
          <w:tcPr>
            <w:tcW w:w="715" w:type="pct"/>
            <w:tcBorders>
              <w:top w:val="single" w:color="000000" w:sz="6" w:space="0"/>
              <w:left w:val="single" w:color="000000" w:sz="6" w:space="0"/>
              <w:bottom w:val="single" w:color="000000" w:sz="6" w:space="0"/>
              <w:right w:val="single" w:color="000000" w:sz="6" w:space="0"/>
            </w:tcBorders>
            <w:noWrap w:val="0"/>
            <w:vAlign w:val="center"/>
          </w:tcPr>
          <w:p w14:paraId="51815526">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1380" w:type="pct"/>
            <w:tcBorders>
              <w:top w:val="single" w:color="000000" w:sz="6" w:space="0"/>
              <w:left w:val="single" w:color="000000" w:sz="6" w:space="0"/>
              <w:bottom w:val="single" w:color="000000" w:sz="6" w:space="0"/>
              <w:right w:val="single" w:color="000000" w:sz="6" w:space="0"/>
            </w:tcBorders>
            <w:noWrap w:val="0"/>
            <w:vAlign w:val="center"/>
          </w:tcPr>
          <w:p w14:paraId="56BC5A50">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23" w:type="pct"/>
            <w:tcBorders>
              <w:top w:val="single" w:color="000000" w:sz="6" w:space="0"/>
              <w:left w:val="single" w:color="000000" w:sz="6" w:space="0"/>
              <w:bottom w:val="single" w:color="000000" w:sz="6" w:space="0"/>
              <w:right w:val="single" w:color="000000" w:sz="6" w:space="0"/>
            </w:tcBorders>
            <w:noWrap w:val="0"/>
            <w:vAlign w:val="center"/>
          </w:tcPr>
          <w:p w14:paraId="2E605D4B">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1431" w:type="pct"/>
            <w:tcBorders>
              <w:top w:val="single" w:color="000000" w:sz="6" w:space="0"/>
              <w:left w:val="single" w:color="000000" w:sz="6" w:space="0"/>
              <w:bottom w:val="single" w:color="000000" w:sz="6" w:space="0"/>
              <w:right w:val="single" w:color="000000" w:sz="6" w:space="0"/>
            </w:tcBorders>
            <w:noWrap w:val="0"/>
            <w:vAlign w:val="center"/>
          </w:tcPr>
          <w:p w14:paraId="7C1F70BA">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391" w:type="pct"/>
            <w:tcBorders>
              <w:top w:val="single" w:color="000000" w:sz="6" w:space="0"/>
              <w:left w:val="single" w:color="000000" w:sz="6" w:space="0"/>
              <w:bottom w:val="single" w:color="000000" w:sz="6" w:space="0"/>
              <w:right w:val="single" w:color="000000" w:sz="6" w:space="0"/>
            </w:tcBorders>
            <w:noWrap w:val="0"/>
            <w:vAlign w:val="center"/>
          </w:tcPr>
          <w:p w14:paraId="12FE7B96">
            <w:pPr>
              <w:autoSpaceDE w:val="0"/>
              <w:autoSpaceDN w:val="0"/>
              <w:spacing w:line="360" w:lineRule="auto"/>
              <w:jc w:val="center"/>
              <w:rPr>
                <w:rFonts w:ascii="宋体" w:hAnsi="宋体" w:cs="宋体"/>
                <w:b w:val="0"/>
                <w:bCs w:val="0"/>
                <w:color w:val="auto"/>
                <w:kern w:val="0"/>
                <w:sz w:val="24"/>
                <w:szCs w:val="24"/>
                <w:highlight w:val="none"/>
                <w:lang w:val="zh-CN"/>
              </w:rPr>
            </w:pPr>
          </w:p>
        </w:tc>
      </w:tr>
      <w:tr w14:paraId="25007E78">
        <w:tblPrEx>
          <w:tblCellMar>
            <w:top w:w="0" w:type="dxa"/>
            <w:left w:w="28" w:type="dxa"/>
            <w:bottom w:w="0" w:type="dxa"/>
            <w:right w:w="28" w:type="dxa"/>
          </w:tblCellMar>
        </w:tblPrEx>
        <w:trPr>
          <w:trHeight w:val="1" w:hRule="atLeast"/>
          <w:jc w:val="center"/>
        </w:trPr>
        <w:tc>
          <w:tcPr>
            <w:tcW w:w="357" w:type="pct"/>
            <w:tcBorders>
              <w:top w:val="single" w:color="000000" w:sz="6" w:space="0"/>
              <w:left w:val="single" w:color="000000" w:sz="6" w:space="0"/>
              <w:bottom w:val="single" w:color="000000" w:sz="6" w:space="0"/>
              <w:right w:val="single" w:color="000000" w:sz="6" w:space="0"/>
            </w:tcBorders>
            <w:noWrap w:val="0"/>
            <w:vAlign w:val="center"/>
          </w:tcPr>
          <w:p w14:paraId="291E9BEA">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w:t>
            </w:r>
          </w:p>
        </w:tc>
        <w:tc>
          <w:tcPr>
            <w:tcW w:w="715" w:type="pct"/>
            <w:tcBorders>
              <w:top w:val="single" w:color="000000" w:sz="6" w:space="0"/>
              <w:left w:val="single" w:color="000000" w:sz="6" w:space="0"/>
              <w:bottom w:val="single" w:color="000000" w:sz="6" w:space="0"/>
              <w:right w:val="single" w:color="000000" w:sz="6" w:space="0"/>
            </w:tcBorders>
            <w:noWrap w:val="0"/>
            <w:vAlign w:val="center"/>
          </w:tcPr>
          <w:p w14:paraId="0977421A">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1380" w:type="pct"/>
            <w:tcBorders>
              <w:top w:val="single" w:color="000000" w:sz="6" w:space="0"/>
              <w:left w:val="single" w:color="000000" w:sz="6" w:space="0"/>
              <w:bottom w:val="single" w:color="000000" w:sz="6" w:space="0"/>
              <w:right w:val="single" w:color="000000" w:sz="6" w:space="0"/>
            </w:tcBorders>
            <w:noWrap w:val="0"/>
            <w:vAlign w:val="center"/>
          </w:tcPr>
          <w:p w14:paraId="358E8DBF">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23" w:type="pct"/>
            <w:tcBorders>
              <w:top w:val="single" w:color="000000" w:sz="6" w:space="0"/>
              <w:left w:val="single" w:color="000000" w:sz="6" w:space="0"/>
              <w:bottom w:val="single" w:color="000000" w:sz="6" w:space="0"/>
              <w:right w:val="single" w:color="000000" w:sz="6" w:space="0"/>
            </w:tcBorders>
            <w:noWrap w:val="0"/>
            <w:vAlign w:val="center"/>
          </w:tcPr>
          <w:p w14:paraId="0CD23B8E">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1431" w:type="pct"/>
            <w:tcBorders>
              <w:top w:val="single" w:color="000000" w:sz="6" w:space="0"/>
              <w:left w:val="single" w:color="000000" w:sz="6" w:space="0"/>
              <w:bottom w:val="single" w:color="000000" w:sz="6" w:space="0"/>
              <w:right w:val="single" w:color="000000" w:sz="6" w:space="0"/>
            </w:tcBorders>
            <w:noWrap w:val="0"/>
            <w:vAlign w:val="center"/>
          </w:tcPr>
          <w:p w14:paraId="1674CD8A">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391" w:type="pct"/>
            <w:tcBorders>
              <w:top w:val="single" w:color="000000" w:sz="6" w:space="0"/>
              <w:left w:val="single" w:color="000000" w:sz="6" w:space="0"/>
              <w:bottom w:val="single" w:color="000000" w:sz="6" w:space="0"/>
              <w:right w:val="single" w:color="000000" w:sz="6" w:space="0"/>
            </w:tcBorders>
            <w:noWrap w:val="0"/>
            <w:vAlign w:val="center"/>
          </w:tcPr>
          <w:p w14:paraId="1675A114">
            <w:pPr>
              <w:autoSpaceDE w:val="0"/>
              <w:autoSpaceDN w:val="0"/>
              <w:spacing w:line="360" w:lineRule="auto"/>
              <w:jc w:val="center"/>
              <w:rPr>
                <w:rFonts w:ascii="宋体" w:hAnsi="宋体" w:cs="宋体"/>
                <w:b w:val="0"/>
                <w:bCs w:val="0"/>
                <w:color w:val="auto"/>
                <w:kern w:val="0"/>
                <w:sz w:val="24"/>
                <w:szCs w:val="24"/>
                <w:highlight w:val="none"/>
                <w:lang w:val="zh-CN"/>
              </w:rPr>
            </w:pPr>
          </w:p>
        </w:tc>
      </w:tr>
    </w:tbl>
    <w:p w14:paraId="3D244358">
      <w:pPr>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rPr>
        <w:t>注：</w:t>
      </w:r>
      <w:r>
        <w:rPr>
          <w:rFonts w:hint="eastAsia" w:ascii="宋体" w:hAnsi="宋体" w:cs="宋体"/>
          <w:color w:val="auto"/>
          <w:kern w:val="0"/>
          <w:highlight w:val="none"/>
          <w:lang w:val="zh-CN" w:eastAsia="zh-CN"/>
        </w:rPr>
        <w:t>1.本表应按照第五部分（二）“采购需求及技术参数一览表”中序号所对应的内容逐项填写，不得遗漏，否则，按无效响应处理。</w:t>
      </w:r>
    </w:p>
    <w:p w14:paraId="3753C856">
      <w:pPr>
        <w:numPr>
          <w:ilvl w:val="0"/>
          <w:numId w:val="0"/>
        </w:numPr>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eastAsia="zh-CN"/>
        </w:rPr>
        <w:t>“竞争性磋商产品技术参数、指标”必须与响应文件中提供的产品检验报告</w:t>
      </w:r>
      <w:r>
        <w:rPr>
          <w:rFonts w:hint="eastAsia"/>
          <w:color w:val="auto"/>
          <w:kern w:val="0"/>
          <w:highlight w:val="none"/>
          <w:lang w:val="zh-CN"/>
        </w:rPr>
        <w:t>或证明技术参数响应的相关资料、彩页（厂家公开发布的资料参数）及相关认证等资料</w:t>
      </w:r>
      <w:r>
        <w:rPr>
          <w:rFonts w:hint="eastAsia" w:ascii="宋体" w:hAnsi="宋体" w:cs="宋体"/>
          <w:color w:val="auto"/>
          <w:kern w:val="0"/>
          <w:highlight w:val="none"/>
          <w:lang w:val="zh-CN" w:eastAsia="zh-CN"/>
        </w:rPr>
        <w:t>证明材料的实质性响应情况相一致。若在竞争性磋商环节发现该项与响应文件中提供的产品检测报告或证明技术参数响应的相关资料、彩页（厂家公开发布的资料参数）及相关认证等资料证明材料的实质性响应情况不一致或直接复制采购文件“采购需求技术参数、指标”内容的，按无效响应处理。</w:t>
      </w:r>
    </w:p>
    <w:p w14:paraId="70402653">
      <w:pPr>
        <w:numPr>
          <w:ilvl w:val="0"/>
          <w:numId w:val="0"/>
        </w:numPr>
        <w:spacing w:line="360" w:lineRule="auto"/>
        <w:ind w:firstLine="480" w:firstLineChars="200"/>
        <w:rPr>
          <w:rFonts w:ascii="宋体" w:hAnsi="宋体" w:cs="宋体"/>
          <w:color w:val="auto"/>
          <w:highlight w:val="none"/>
          <w:lang w:val="zh-CN"/>
        </w:rPr>
      </w:pPr>
      <w:r>
        <w:rPr>
          <w:rFonts w:hint="eastAsia" w:ascii="宋体" w:hAnsi="宋体" w:cs="宋体"/>
          <w:color w:val="auto"/>
          <w:kern w:val="0"/>
          <w:highlight w:val="none"/>
          <w:lang w:val="zh-CN" w:eastAsia="zh-CN"/>
        </w:rPr>
        <w:t>3.填写此表时以招标项目参数要求为基本竞争性磋商要求，满足招标项目参数要求的指标需列出“0”；超出、不满足招标项目参数要求的指标需列出“+”、“-”偏差，并做出详细说明；如果只注明“+”、“-”或未填写，将视为该项指标不响应。</w:t>
      </w:r>
    </w:p>
    <w:p w14:paraId="3E975D6C">
      <w:pPr>
        <w:numPr>
          <w:ilvl w:val="0"/>
          <w:numId w:val="0"/>
        </w:numPr>
        <w:spacing w:line="360" w:lineRule="auto"/>
        <w:ind w:firstLine="480" w:firstLineChars="200"/>
        <w:rPr>
          <w:rFonts w:ascii="宋体" w:hAnsi="宋体" w:cs="宋体"/>
          <w:color w:val="auto"/>
          <w:highlight w:val="none"/>
          <w:lang w:val="zh-CN"/>
        </w:rPr>
      </w:pPr>
      <w:r>
        <w:rPr>
          <w:rFonts w:hint="eastAsia" w:ascii="宋体" w:hAnsi="宋体" w:cs="宋体"/>
          <w:color w:val="auto"/>
          <w:kern w:val="0"/>
          <w:highlight w:val="none"/>
          <w:lang w:val="zh-CN" w:eastAsia="zh-CN"/>
        </w:rPr>
        <w:t>4.供应商响应采购需求应具体、明确，含糊不清、不确切或伪造、编造证明材料的，按照实质性不响应处理。对伪造、编造证明材料的，将报告本级财政部门。</w:t>
      </w:r>
    </w:p>
    <w:p w14:paraId="5AD83937">
      <w:pPr>
        <w:autoSpaceDE w:val="0"/>
        <w:autoSpaceDN w:val="0"/>
        <w:spacing w:line="360" w:lineRule="auto"/>
        <w:jc w:val="both"/>
        <w:rPr>
          <w:rFonts w:hint="eastAsia" w:ascii="宋体" w:hAnsi="宋体" w:cs="宋体"/>
          <w:b/>
          <w:bCs/>
          <w:color w:val="auto"/>
          <w:kern w:val="0"/>
          <w:highlight w:val="none"/>
          <w:lang w:val="zh-CN"/>
        </w:rPr>
      </w:pPr>
    </w:p>
    <w:p w14:paraId="36F9205E">
      <w:pPr>
        <w:pStyle w:val="16"/>
        <w:spacing w:line="360" w:lineRule="auto"/>
        <w:rPr>
          <w:rFonts w:hint="eastAsia"/>
          <w:color w:val="auto"/>
          <w:highlight w:val="none"/>
          <w:lang w:val="zh-CN"/>
        </w:rPr>
      </w:pPr>
    </w:p>
    <w:p w14:paraId="5553999B">
      <w:pPr>
        <w:pStyle w:val="15"/>
        <w:spacing w:before="0" w:after="0" w:line="360" w:lineRule="auto"/>
        <w:ind w:firstLine="482" w:firstLineChars="200"/>
        <w:jc w:val="right"/>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（公章）</w:t>
      </w:r>
    </w:p>
    <w:p w14:paraId="3379AE57">
      <w:pPr>
        <w:pStyle w:val="15"/>
        <w:spacing w:before="0" w:after="0" w:line="360" w:lineRule="auto"/>
        <w:ind w:firstLine="482" w:firstLineChars="200"/>
        <w:jc w:val="right"/>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79AF579D">
      <w:pPr>
        <w:pStyle w:val="15"/>
        <w:spacing w:before="0" w:after="0" w:line="360" w:lineRule="auto"/>
        <w:ind w:firstLine="482" w:firstLineChars="200"/>
        <w:jc w:val="right"/>
        <w:outlineLvl w:val="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年   月   日</w:t>
      </w:r>
    </w:p>
    <w:p w14:paraId="0F7C0BA1">
      <w:pPr>
        <w:rPr>
          <w:rFonts w:hint="eastAsia" w:ascii="宋体" w:hAnsi="宋体" w:cs="宋体"/>
          <w:color w:val="auto"/>
          <w:sz w:val="24"/>
          <w:szCs w:val="24"/>
          <w:highlight w:val="none"/>
          <w:u w:val="single"/>
        </w:rPr>
      </w:pPr>
    </w:p>
    <w:p w14:paraId="7B654843">
      <w:pPr>
        <w:pStyle w:val="15"/>
        <w:bidi w:val="0"/>
        <w:spacing w:line="360" w:lineRule="auto"/>
        <w:ind w:firstLine="562" w:firstLineChars="200"/>
        <w:jc w:val="left"/>
        <w:rPr>
          <w:rFonts w:ascii="宋体" w:hAnsi="宋体" w:cs="宋体"/>
          <w:color w:val="auto"/>
          <w:kern w:val="0"/>
          <w:sz w:val="28"/>
          <w:szCs w:val="28"/>
          <w:highlight w:val="none"/>
          <w:lang w:val="zh-CN"/>
        </w:rPr>
      </w:pPr>
      <w:bookmarkStart w:id="110" w:name="_Toc29162"/>
      <w:bookmarkStart w:id="111" w:name="_Toc14290"/>
      <w:r>
        <w:rPr>
          <w:rFonts w:hint="eastAsia" w:ascii="宋体" w:hAnsi="宋体" w:cs="宋体"/>
          <w:color w:val="auto"/>
          <w:sz w:val="28"/>
          <w:szCs w:val="28"/>
          <w:highlight w:val="none"/>
        </w:rPr>
        <w:t>（15）</w:t>
      </w:r>
      <w:bookmarkEnd w:id="110"/>
      <w:bookmarkStart w:id="112" w:name="_Toc22176"/>
      <w:r>
        <w:rPr>
          <w:rFonts w:hint="eastAsia" w:ascii="宋体" w:hAnsi="宋体" w:cs="宋体"/>
          <w:color w:val="auto"/>
          <w:sz w:val="28"/>
          <w:szCs w:val="28"/>
          <w:highlight w:val="none"/>
          <w:lang w:val="zh-CN"/>
        </w:rPr>
        <w:t>提供产品的相关资料</w:t>
      </w:r>
    </w:p>
    <w:p w14:paraId="1060E583">
      <w:pPr>
        <w:spacing w:line="360" w:lineRule="auto"/>
        <w:jc w:val="center"/>
        <w:rPr>
          <w:color w:val="auto"/>
          <w:highlight w:val="none"/>
          <w:lang w:val="zh-CN"/>
        </w:rPr>
      </w:pPr>
      <w:r>
        <w:rPr>
          <w:rFonts w:hint="eastAsia"/>
          <w:b/>
          <w:color w:val="auto"/>
          <w:kern w:val="0"/>
          <w:sz w:val="28"/>
          <w:szCs w:val="28"/>
          <w:highlight w:val="none"/>
          <w:lang w:val="zh-CN"/>
        </w:rPr>
        <w:t>提供产品的相关资料</w:t>
      </w:r>
    </w:p>
    <w:p w14:paraId="646FBC44">
      <w:pPr>
        <w:autoSpaceDE w:val="0"/>
        <w:autoSpaceDN w:val="0"/>
        <w:spacing w:line="360" w:lineRule="auto"/>
        <w:ind w:firstLine="480" w:firstLineChars="200"/>
        <w:jc w:val="left"/>
        <w:rPr>
          <w:rFonts w:hint="eastAsia" w:ascii="宋体" w:hAnsi="宋体" w:cs="宋体"/>
          <w:color w:val="auto"/>
          <w:sz w:val="28"/>
          <w:szCs w:val="28"/>
          <w:highlight w:val="none"/>
        </w:rPr>
      </w:pPr>
      <w:r>
        <w:rPr>
          <w:rFonts w:hint="eastAsia"/>
          <w:color w:val="auto"/>
          <w:kern w:val="0"/>
          <w:highlight w:val="none"/>
          <w:lang w:val="zh-CN"/>
        </w:rPr>
        <w:t>根据采购项目内容，竞争性磋商时提供第三方检测机构出具的相关投标产品的产品检验报告或证明技术参数响应的相关资料、彩页（厂家公开发布的资料参数）及相关认证等资料。</w:t>
      </w:r>
    </w:p>
    <w:p w14:paraId="5C53F8BF">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638E572E">
      <w:pPr>
        <w:pStyle w:val="15"/>
        <w:spacing w:before="0" w:after="0" w:line="360" w:lineRule="auto"/>
        <w:ind w:firstLine="562" w:firstLineChars="200"/>
        <w:jc w:val="both"/>
        <w:outlineLvl w:val="1"/>
        <w:rPr>
          <w:rFonts w:ascii="宋体" w:hAnsi="宋体" w:cs="宋体"/>
          <w:color w:val="auto"/>
          <w:kern w:val="0"/>
          <w:sz w:val="28"/>
          <w:szCs w:val="28"/>
          <w:highlight w:val="none"/>
          <w:lang w:val="zh-CN"/>
        </w:rPr>
      </w:pPr>
      <w:r>
        <w:rPr>
          <w:rFonts w:hint="eastAsia" w:ascii="宋体" w:hAnsi="宋体" w:cs="宋体"/>
          <w:color w:val="auto"/>
          <w:sz w:val="28"/>
          <w:szCs w:val="28"/>
          <w:highlight w:val="none"/>
        </w:rPr>
        <w:t>（16）</w:t>
      </w:r>
      <w:r>
        <w:rPr>
          <w:rFonts w:hint="eastAsia" w:ascii="宋体" w:hAnsi="宋体" w:cs="宋体"/>
          <w:color w:val="auto"/>
          <w:sz w:val="28"/>
          <w:szCs w:val="28"/>
          <w:highlight w:val="none"/>
          <w:lang w:val="zh-CN"/>
        </w:rPr>
        <w:t>供应商的类似业绩证明材料</w:t>
      </w:r>
      <w:bookmarkEnd w:id="111"/>
      <w:bookmarkEnd w:id="112"/>
    </w:p>
    <w:p w14:paraId="77BA4D76">
      <w:pPr>
        <w:spacing w:line="360" w:lineRule="auto"/>
        <w:jc w:val="center"/>
        <w:rPr>
          <w:color w:val="auto"/>
          <w:kern w:val="0"/>
          <w:highlight w:val="none"/>
          <w:lang w:val="zh-CN"/>
        </w:rPr>
      </w:pPr>
      <w:r>
        <w:rPr>
          <w:rFonts w:hint="eastAsia"/>
          <w:b/>
          <w:color w:val="auto"/>
          <w:kern w:val="0"/>
          <w:sz w:val="28"/>
          <w:szCs w:val="28"/>
          <w:highlight w:val="none"/>
          <w:lang w:val="zh-CN"/>
        </w:rPr>
        <w:t>供应商的类似业绩证明材料</w:t>
      </w:r>
    </w:p>
    <w:p w14:paraId="692AB915">
      <w:pPr>
        <w:spacing w:line="360" w:lineRule="auto"/>
        <w:ind w:firstLine="480" w:firstLineChars="200"/>
        <w:rPr>
          <w:rFonts w:hint="eastAsia"/>
          <w:color w:val="auto"/>
          <w:kern w:val="0"/>
          <w:highlight w:val="none"/>
          <w:lang w:val="zh-CN"/>
        </w:rPr>
      </w:pPr>
      <w:r>
        <w:rPr>
          <w:rFonts w:hint="eastAsia"/>
          <w:color w:val="auto"/>
          <w:kern w:val="0"/>
          <w:highlight w:val="none"/>
          <w:lang w:val="zh-CN" w:eastAsia="zh-CN"/>
        </w:rPr>
        <w:t>提供投标截止日期前3年以来类似业绩证明材料。类似业绩是指与采购项目在产品类型、使用功能、合同规模等方面相同或相近的项目。需提供中标通知书或包含合同首页、标的及金额所在页、供货合同签字盖章页的合同扫描（或复印）件。</w:t>
      </w:r>
    </w:p>
    <w:p w14:paraId="286301A9">
      <w:pPr>
        <w:spacing w:line="360" w:lineRule="auto"/>
        <w:ind w:firstLine="480" w:firstLineChars="200"/>
        <w:rPr>
          <w:rFonts w:hint="eastAsia" w:ascii="宋体" w:hAnsi="宋体" w:cs="宋体"/>
          <w:color w:val="auto"/>
          <w:kern w:val="0"/>
          <w:highlight w:val="none"/>
          <w:lang w:val="zh-CN"/>
        </w:rPr>
      </w:pPr>
      <w:r>
        <w:rPr>
          <w:rFonts w:hint="eastAsia"/>
          <w:color w:val="auto"/>
          <w:kern w:val="0"/>
          <w:highlight w:val="none"/>
          <w:lang w:val="zh-CN"/>
        </w:rPr>
        <w:t>（无业绩可不提供）</w:t>
      </w:r>
    </w:p>
    <w:p w14:paraId="4069C86C">
      <w:pPr>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br w:type="page"/>
      </w:r>
    </w:p>
    <w:p w14:paraId="168207C9">
      <w:pPr>
        <w:pStyle w:val="15"/>
        <w:spacing w:before="0" w:after="0" w:line="360" w:lineRule="auto"/>
        <w:ind w:firstLine="562" w:firstLineChars="200"/>
        <w:jc w:val="both"/>
        <w:outlineLvl w:val="1"/>
        <w:rPr>
          <w:rFonts w:hint="eastAsia" w:ascii="宋体" w:hAnsi="宋体" w:cs="宋体"/>
          <w:color w:val="auto"/>
          <w:kern w:val="0"/>
          <w:highlight w:val="none"/>
          <w:lang w:val="zh-CN"/>
        </w:rPr>
      </w:pPr>
      <w:bookmarkStart w:id="113" w:name="_Toc8161"/>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）中小企业声明函（</w:t>
      </w:r>
      <w:r>
        <w:rPr>
          <w:rFonts w:hint="eastAsia" w:ascii="宋体" w:hAnsi="宋体" w:cs="宋体"/>
          <w:color w:val="auto"/>
          <w:sz w:val="28"/>
          <w:szCs w:val="28"/>
          <w:highlight w:val="none"/>
          <w:lang w:eastAsia="zh-CN"/>
        </w:rPr>
        <w:t>货物</w:t>
      </w:r>
      <w:r>
        <w:rPr>
          <w:rFonts w:hint="eastAsia" w:ascii="宋体" w:hAnsi="宋体" w:cs="宋体"/>
          <w:color w:val="auto"/>
          <w:sz w:val="28"/>
          <w:szCs w:val="28"/>
          <w:highlight w:val="none"/>
        </w:rPr>
        <w:t>）</w:t>
      </w:r>
      <w:bookmarkEnd w:id="113"/>
    </w:p>
    <w:p w14:paraId="4861D7E5">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中小企业声明函（</w:t>
      </w:r>
      <w:r>
        <w:rPr>
          <w:rFonts w:hint="eastAsia" w:ascii="宋体" w:hAnsi="宋体" w:cs="宋体"/>
          <w:b/>
          <w:bCs/>
          <w:color w:val="auto"/>
          <w:sz w:val="28"/>
          <w:szCs w:val="28"/>
          <w:highlight w:val="none"/>
          <w:lang w:eastAsia="zh-CN"/>
        </w:rPr>
        <w:t>货物</w:t>
      </w:r>
      <w:r>
        <w:rPr>
          <w:rFonts w:hint="eastAsia" w:ascii="宋体" w:hAnsi="宋体" w:eastAsia="宋体" w:cs="宋体"/>
          <w:b/>
          <w:bCs/>
          <w:color w:val="auto"/>
          <w:sz w:val="28"/>
          <w:szCs w:val="28"/>
          <w:highlight w:val="none"/>
        </w:rPr>
        <w:t>）</w:t>
      </w:r>
    </w:p>
    <w:p w14:paraId="2AF67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i w:val="0"/>
          <w:iCs w:val="0"/>
          <w:color w:val="auto"/>
          <w:sz w:val="24"/>
          <w:szCs w:val="24"/>
          <w:highlight w:val="none"/>
        </w:rPr>
        <w:t>公司（联合体）郑重声明，根据《政府采购促进中小企业发展管理办法》（财库﹝2020﹞46号）的规定，本公司（联合体）参加</w:t>
      </w:r>
      <w:r>
        <w:rPr>
          <w:rFonts w:hint="eastAsia" w:ascii="宋体" w:hAnsi="宋体" w:cs="宋体"/>
          <w:color w:val="auto"/>
          <w:sz w:val="24"/>
          <w:szCs w:val="24"/>
          <w:highlight w:val="none"/>
          <w:u w:val="single"/>
          <w:lang w:val="en-US" w:eastAsia="zh-CN"/>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rPr>
        <w:t>采购活动，</w:t>
      </w:r>
      <w:r>
        <w:rPr>
          <w:rFonts w:hint="eastAsia" w:ascii="宋体" w:hAnsi="宋体" w:cs="宋体"/>
          <w:color w:val="auto"/>
          <w:sz w:val="24"/>
          <w:szCs w:val="24"/>
          <w:highlight w:val="none"/>
          <w:lang w:eastAsia="zh-CN"/>
        </w:rPr>
        <w:t>货物</w:t>
      </w:r>
      <w:r>
        <w:rPr>
          <w:rFonts w:hint="eastAsia" w:ascii="宋体" w:hAnsi="宋体" w:eastAsia="宋体" w:cs="宋体"/>
          <w:color w:val="auto"/>
          <w:sz w:val="24"/>
          <w:szCs w:val="24"/>
          <w:highlight w:val="none"/>
        </w:rPr>
        <w:t>全部由符合政策要求的中小企业</w:t>
      </w:r>
      <w:r>
        <w:rPr>
          <w:rFonts w:hint="eastAsia" w:ascii="宋体" w:hAnsi="宋体" w:cs="宋体"/>
          <w:color w:val="auto"/>
          <w:sz w:val="24"/>
          <w:szCs w:val="24"/>
          <w:highlight w:val="none"/>
          <w:lang w:eastAsia="zh-CN"/>
        </w:rPr>
        <w:t>制造</w:t>
      </w:r>
      <w:r>
        <w:rPr>
          <w:rFonts w:hint="eastAsia" w:ascii="宋体" w:hAnsi="宋体" w:eastAsia="宋体" w:cs="宋体"/>
          <w:color w:val="auto"/>
          <w:sz w:val="24"/>
          <w:szCs w:val="24"/>
          <w:highlight w:val="none"/>
        </w:rPr>
        <w:t>。相关企业（含联合体中的中小企业、签订分包意向协议的中小企业）的具体情况如下：</w:t>
      </w:r>
    </w:p>
    <w:p w14:paraId="03E16E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rPr>
        <w:t>，属于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w:t>
      </w:r>
      <w:r>
        <w:rPr>
          <w:rFonts w:hint="eastAsia" w:ascii="宋体" w:hAnsi="宋体" w:eastAsia="宋体" w:cs="宋体"/>
          <w:color w:val="auto"/>
          <w:sz w:val="24"/>
          <w:szCs w:val="24"/>
          <w:highlight w:val="none"/>
        </w:rPr>
        <w:t>企业为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rPr>
        <w:t>中型企业、小型企业、微型企业）；</w:t>
      </w:r>
    </w:p>
    <w:p w14:paraId="0BF0B2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rPr>
        <w:t>，属于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w:t>
      </w:r>
      <w:r>
        <w:rPr>
          <w:rFonts w:hint="eastAsia" w:ascii="宋体" w:hAnsi="宋体" w:eastAsia="宋体" w:cs="宋体"/>
          <w:color w:val="auto"/>
          <w:sz w:val="24"/>
          <w:szCs w:val="24"/>
          <w:highlight w:val="none"/>
        </w:rPr>
        <w:t>企业为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rPr>
        <w:t>中型企业、小型企业、微型企业）</w:t>
      </w:r>
      <w:r>
        <w:rPr>
          <w:rFonts w:hint="eastAsia" w:ascii="宋体" w:hAnsi="宋体" w:eastAsia="宋体" w:cs="宋体"/>
          <w:color w:val="auto"/>
          <w:sz w:val="24"/>
          <w:szCs w:val="24"/>
          <w:highlight w:val="none"/>
        </w:rPr>
        <w:t>；</w:t>
      </w:r>
    </w:p>
    <w:p w14:paraId="7C0165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43FF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5B485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B025B26">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注：若无此项内容，可不填写此函。</w:t>
      </w:r>
    </w:p>
    <w:p w14:paraId="7A24283A">
      <w:pPr>
        <w:bidi w:val="0"/>
        <w:spacing w:line="360" w:lineRule="auto"/>
        <w:rPr>
          <w:rFonts w:hint="eastAsia"/>
          <w:color w:val="auto"/>
          <w:highlight w:val="none"/>
        </w:rPr>
      </w:pPr>
    </w:p>
    <w:p w14:paraId="0B3D6E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p>
    <w:p w14:paraId="3E3DD7CB">
      <w:pPr>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供应商名称：</w:t>
      </w:r>
      <w:r>
        <w:rPr>
          <w:rFonts w:hint="eastAsia" w:ascii="宋体" w:hAnsi="宋体" w:cs="宋体"/>
          <w:b/>
          <w:bCs/>
          <w:color w:val="auto"/>
          <w:kern w:val="0"/>
          <w:highlight w:val="none"/>
          <w:u w:val="single"/>
          <w:lang w:val="zh-CN"/>
        </w:rPr>
        <w:t xml:space="preserve">        </w:t>
      </w:r>
      <w:r>
        <w:rPr>
          <w:rFonts w:hint="eastAsia" w:ascii="宋体" w:hAnsi="宋体" w:cs="宋体"/>
          <w:b/>
          <w:bCs/>
          <w:color w:val="auto"/>
          <w:kern w:val="0"/>
          <w:highlight w:val="none"/>
          <w:lang w:val="zh-CN"/>
        </w:rPr>
        <w:t>（公章）</w:t>
      </w:r>
    </w:p>
    <w:p w14:paraId="521BF3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righ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kern w:val="0"/>
          <w:highlight w:val="none"/>
          <w:lang w:val="zh-CN"/>
        </w:rPr>
        <w:t>日期：</w:t>
      </w: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   月   日</w:t>
      </w:r>
    </w:p>
    <w:p w14:paraId="3D4486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E4721FE">
      <w:pPr>
        <w:spacing w:line="360" w:lineRule="auto"/>
        <w:ind w:firstLine="480" w:firstLineChars="200"/>
        <w:rPr>
          <w:rFonts w:hint="eastAsia" w:ascii="宋体" w:hAnsi="宋体" w:cs="宋体"/>
          <w:color w:val="auto"/>
          <w:kern w:val="0"/>
          <w:highlight w:val="none"/>
          <w:lang w:val="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6BD20505">
      <w:pPr>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br w:type="page"/>
      </w:r>
    </w:p>
    <w:p w14:paraId="1FEAA51A">
      <w:pPr>
        <w:pStyle w:val="15"/>
        <w:bidi w:val="0"/>
        <w:spacing w:line="360" w:lineRule="auto"/>
        <w:ind w:firstLine="562" w:firstLineChars="200"/>
        <w:jc w:val="both"/>
        <w:rPr>
          <w:rFonts w:hint="eastAsia" w:ascii="宋体" w:hAnsi="宋体" w:cs="宋体"/>
          <w:color w:val="auto"/>
          <w:kern w:val="0"/>
          <w:highlight w:val="none"/>
          <w:lang w:val="zh-CN"/>
        </w:rPr>
      </w:pPr>
      <w:bookmarkStart w:id="114" w:name="_Toc24801"/>
      <w:r>
        <w:rPr>
          <w:rFonts w:hint="eastAsia"/>
          <w:color w:val="auto"/>
          <w:sz w:val="28"/>
          <w:szCs w:val="28"/>
          <w:highlight w:val="none"/>
          <w:lang w:val="en-US" w:eastAsia="zh-CN"/>
        </w:rPr>
        <w:t>（18）残疾人福利性单位声明函</w:t>
      </w:r>
      <w:bookmarkEnd w:id="114"/>
    </w:p>
    <w:p w14:paraId="2784E1B8">
      <w:pPr>
        <w:spacing w:line="360" w:lineRule="auto"/>
        <w:ind w:firstLine="562" w:firstLineChars="200"/>
        <w:jc w:val="center"/>
        <w:rPr>
          <w:rFonts w:hint="eastAsia" w:ascii="宋体" w:hAnsi="宋体" w:cs="宋体"/>
          <w:bCs/>
          <w:color w:val="auto"/>
          <w:highlight w:val="none"/>
        </w:rPr>
      </w:pPr>
      <w:r>
        <w:rPr>
          <w:rFonts w:hint="eastAsia"/>
          <w:b/>
          <w:color w:val="auto"/>
          <w:sz w:val="28"/>
          <w:szCs w:val="28"/>
          <w:highlight w:val="none"/>
        </w:rPr>
        <w:t>残疾人福利性单位声明函</w:t>
      </w:r>
    </w:p>
    <w:p w14:paraId="6189C242">
      <w:pPr>
        <w:spacing w:after="120" w:afterLines="50" w:line="360" w:lineRule="auto"/>
        <w:ind w:firstLine="482" w:firstLineChars="200"/>
        <w:rPr>
          <w:rFonts w:hint="eastAsia" w:ascii="宋体" w:hAnsi="宋体" w:cs="宋体"/>
          <w:color w:val="auto"/>
          <w:highlight w:val="none"/>
        </w:rPr>
      </w:pPr>
      <w:r>
        <w:rPr>
          <w:rFonts w:hint="eastAsia" w:ascii="宋体" w:hAnsi="宋体" w:cs="宋体"/>
          <w:b/>
          <w:bCs/>
          <w:color w:val="auto"/>
          <w:highlight w:val="none"/>
        </w:rPr>
        <w:t>致：</w:t>
      </w:r>
      <w:r>
        <w:rPr>
          <w:rFonts w:hint="eastAsia" w:ascii="宋体" w:hAnsi="宋体" w:cs="宋体"/>
          <w:b/>
          <w:bCs/>
          <w:color w:val="auto"/>
          <w:highlight w:val="none"/>
          <w:lang w:eastAsia="zh-CN"/>
        </w:rPr>
        <w:t>青海标普工程咨询有限公司</w:t>
      </w:r>
    </w:p>
    <w:p w14:paraId="60EE349C">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人，安置的残疾人人数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5D3F054A">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09A0F524">
      <w:pPr>
        <w:spacing w:line="360" w:lineRule="auto"/>
        <w:ind w:firstLine="480"/>
        <w:rPr>
          <w:rFonts w:hint="eastAsia" w:ascii="宋体" w:hAnsi="宋体" w:cs="宋体"/>
          <w:color w:val="auto"/>
          <w:highlight w:val="none"/>
        </w:rPr>
      </w:pPr>
    </w:p>
    <w:p w14:paraId="08A13BB2">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注：若无此项内容，可不填写此函。</w:t>
      </w:r>
    </w:p>
    <w:p w14:paraId="2205EBFB">
      <w:pPr>
        <w:spacing w:line="360" w:lineRule="auto"/>
        <w:rPr>
          <w:rFonts w:hint="eastAsia" w:ascii="宋体" w:hAnsi="宋体" w:cs="宋体"/>
          <w:color w:val="auto"/>
          <w:highlight w:val="none"/>
        </w:rPr>
      </w:pPr>
    </w:p>
    <w:p w14:paraId="4F6B33D2">
      <w:pPr>
        <w:spacing w:line="360" w:lineRule="auto"/>
        <w:rPr>
          <w:rFonts w:hint="eastAsia" w:ascii="宋体" w:hAnsi="宋体" w:cs="宋体"/>
          <w:color w:val="auto"/>
          <w:highlight w:val="none"/>
        </w:rPr>
      </w:pPr>
    </w:p>
    <w:p w14:paraId="3A8BF5DE">
      <w:pPr>
        <w:spacing w:line="360" w:lineRule="auto"/>
        <w:ind w:firstLine="480"/>
        <w:rPr>
          <w:rFonts w:hint="eastAsia" w:ascii="宋体" w:hAnsi="宋体" w:cs="宋体"/>
          <w:color w:val="auto"/>
          <w:highlight w:val="none"/>
        </w:rPr>
      </w:pPr>
    </w:p>
    <w:p w14:paraId="2C64C3F3">
      <w:pPr>
        <w:spacing w:line="360" w:lineRule="auto"/>
        <w:ind w:firstLine="480"/>
        <w:rPr>
          <w:rFonts w:hint="eastAsia" w:ascii="宋体" w:hAnsi="宋体" w:cs="宋体"/>
          <w:color w:val="auto"/>
          <w:highlight w:val="none"/>
        </w:rPr>
      </w:pPr>
    </w:p>
    <w:p w14:paraId="283B223A">
      <w:pPr>
        <w:spacing w:line="360" w:lineRule="auto"/>
        <w:ind w:firstLine="480"/>
        <w:rPr>
          <w:rFonts w:hint="eastAsia" w:ascii="宋体" w:hAnsi="宋体" w:cs="宋体"/>
          <w:color w:val="auto"/>
          <w:highlight w:val="none"/>
        </w:rPr>
      </w:pPr>
    </w:p>
    <w:p w14:paraId="4641167F">
      <w:pPr>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企业名称：</w:t>
      </w:r>
      <w:r>
        <w:rPr>
          <w:rFonts w:hint="eastAsia" w:ascii="宋体" w:hAnsi="宋体" w:cs="宋体"/>
          <w:b/>
          <w:bCs/>
          <w:color w:val="auto"/>
          <w:kern w:val="0"/>
          <w:highlight w:val="none"/>
          <w:u w:val="single"/>
          <w:lang w:val="zh-CN"/>
        </w:rPr>
        <w:t xml:space="preserve">        </w:t>
      </w:r>
      <w:r>
        <w:rPr>
          <w:rFonts w:hint="eastAsia" w:ascii="宋体" w:hAnsi="宋体" w:cs="宋体"/>
          <w:b/>
          <w:bCs/>
          <w:color w:val="auto"/>
          <w:kern w:val="0"/>
          <w:highlight w:val="none"/>
          <w:lang w:val="zh-CN"/>
        </w:rPr>
        <w:t>（公章）</w:t>
      </w:r>
    </w:p>
    <w:p w14:paraId="1B6AC246">
      <w:pPr>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企业法定代表人：</w:t>
      </w:r>
      <w:r>
        <w:rPr>
          <w:rFonts w:hint="eastAsia" w:ascii="宋体" w:hAnsi="宋体" w:cs="宋体"/>
          <w:b/>
          <w:bCs/>
          <w:color w:val="auto"/>
          <w:kern w:val="0"/>
          <w:highlight w:val="none"/>
          <w:u w:val="single"/>
          <w:lang w:val="zh-CN"/>
        </w:rPr>
        <w:t xml:space="preserve">        </w:t>
      </w:r>
      <w:r>
        <w:rPr>
          <w:rFonts w:hint="eastAsia" w:ascii="宋体" w:hAnsi="宋体" w:cs="宋体"/>
          <w:b/>
          <w:bCs/>
          <w:color w:val="auto"/>
          <w:kern w:val="0"/>
          <w:highlight w:val="none"/>
          <w:lang w:val="zh-CN"/>
        </w:rPr>
        <w:t>（签字或盖章）</w:t>
      </w:r>
    </w:p>
    <w:p w14:paraId="461CC05D">
      <w:pPr>
        <w:spacing w:line="360" w:lineRule="auto"/>
        <w:ind w:firstLine="482" w:firstLineChars="200"/>
        <w:jc w:val="right"/>
        <w:rPr>
          <w:rFonts w:hint="eastAsia" w:ascii="宋体" w:hAnsi="宋体" w:cs="宋体"/>
          <w:b/>
          <w:color w:val="auto"/>
          <w:highlight w:val="none"/>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   月   日</w:t>
      </w:r>
    </w:p>
    <w:p w14:paraId="55E83AF5">
      <w:pPr>
        <w:spacing w:line="360" w:lineRule="auto"/>
        <w:ind w:firstLine="480" w:firstLineChars="200"/>
        <w:rPr>
          <w:rFonts w:hint="eastAsia" w:ascii="宋体" w:hAnsi="宋体" w:cs="宋体"/>
          <w:color w:val="auto"/>
          <w:kern w:val="0"/>
          <w:highlight w:val="none"/>
          <w:lang w:val="zh-CN"/>
        </w:rPr>
      </w:pPr>
    </w:p>
    <w:p w14:paraId="09E4110B">
      <w:pPr>
        <w:pStyle w:val="15"/>
        <w:spacing w:before="0" w:after="0" w:line="360" w:lineRule="auto"/>
        <w:ind w:firstLine="723" w:firstLineChars="200"/>
        <w:jc w:val="left"/>
        <w:outlineLvl w:val="1"/>
        <w:rPr>
          <w:rFonts w:ascii="宋体" w:hAnsi="宋体" w:cs="宋体"/>
          <w:color w:val="auto"/>
          <w:kern w:val="0"/>
          <w:highlight w:val="none"/>
          <w:lang w:val="zh-CN"/>
        </w:rPr>
      </w:pPr>
      <w:r>
        <w:rPr>
          <w:rFonts w:hint="eastAsia" w:ascii="宋体" w:hAnsi="宋体" w:cs="宋体"/>
          <w:color w:val="auto"/>
          <w:highlight w:val="none"/>
          <w:lang w:val="zh-CN"/>
        </w:rPr>
        <w:br w:type="page"/>
      </w:r>
    </w:p>
    <w:p w14:paraId="4DF26BDE">
      <w:pPr>
        <w:pStyle w:val="15"/>
        <w:spacing w:before="0" w:after="0" w:line="360" w:lineRule="auto"/>
        <w:ind w:firstLine="562" w:firstLineChars="200"/>
        <w:jc w:val="left"/>
        <w:outlineLvl w:val="1"/>
        <w:rPr>
          <w:rFonts w:ascii="宋体" w:hAnsi="宋体" w:cs="宋体"/>
          <w:color w:val="auto"/>
          <w:kern w:val="0"/>
          <w:sz w:val="28"/>
          <w:szCs w:val="28"/>
          <w:highlight w:val="none"/>
          <w:lang w:val="zh-CN"/>
        </w:rPr>
      </w:pPr>
      <w:bookmarkStart w:id="115" w:name="_Toc743"/>
      <w:bookmarkStart w:id="116" w:name="_Toc32454"/>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19</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zh-CN"/>
        </w:rPr>
        <w:t>供应商认为在其他方面有必要说明的事项</w:t>
      </w:r>
      <w:bookmarkEnd w:id="115"/>
      <w:bookmarkEnd w:id="116"/>
    </w:p>
    <w:p w14:paraId="4AB3F160">
      <w:pPr>
        <w:autoSpaceDE w:val="0"/>
        <w:autoSpaceDN w:val="0"/>
        <w:spacing w:line="360" w:lineRule="auto"/>
        <w:ind w:firstLine="562" w:firstLineChars="200"/>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供应商认为在其他方面有必要说明的事项</w:t>
      </w:r>
    </w:p>
    <w:p w14:paraId="77897F36">
      <w:pPr>
        <w:autoSpaceDE w:val="0"/>
        <w:autoSpaceDN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格式自定</w:t>
      </w:r>
    </w:p>
    <w:p w14:paraId="4F09DADB">
      <w:pPr>
        <w:widowControl/>
        <w:spacing w:line="360" w:lineRule="auto"/>
        <w:ind w:firstLine="480" w:firstLineChars="200"/>
        <w:jc w:val="left"/>
        <w:rPr>
          <w:rFonts w:ascii="宋体" w:hAnsi="宋体" w:cs="宋体"/>
          <w:color w:val="auto"/>
          <w:highlight w:val="none"/>
          <w:lang w:val="zh-CN"/>
        </w:rPr>
      </w:pPr>
      <w:r>
        <w:rPr>
          <w:rFonts w:ascii="宋体" w:hAnsi="宋体" w:cs="宋体"/>
          <w:color w:val="auto"/>
          <w:highlight w:val="none"/>
          <w:lang w:val="zh-CN"/>
        </w:rPr>
        <w:br w:type="page"/>
      </w:r>
    </w:p>
    <w:p w14:paraId="5A0DF256">
      <w:pPr>
        <w:pStyle w:val="15"/>
        <w:bidi w:val="0"/>
        <w:spacing w:line="360" w:lineRule="auto"/>
        <w:ind w:firstLine="562" w:firstLineChars="200"/>
        <w:jc w:val="left"/>
        <w:rPr>
          <w:rFonts w:ascii="宋体" w:hAnsi="宋体" w:cs="宋体"/>
          <w:color w:val="auto"/>
          <w:sz w:val="28"/>
          <w:szCs w:val="28"/>
          <w:highlight w:val="none"/>
        </w:rPr>
      </w:pPr>
      <w:bookmarkStart w:id="117" w:name="_Toc7389"/>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w:t>
      </w:r>
      <w:bookmarkEnd w:id="117"/>
      <w:r>
        <w:rPr>
          <w:rFonts w:hint="eastAsia" w:ascii="宋体" w:hAnsi="宋体" w:cs="宋体"/>
          <w:color w:val="auto"/>
          <w:sz w:val="28"/>
          <w:szCs w:val="28"/>
          <w:highlight w:val="none"/>
          <w:lang w:val="zh-CN"/>
        </w:rPr>
        <w:t>最后投标报价表</w:t>
      </w:r>
    </w:p>
    <w:p w14:paraId="5B5E91BF">
      <w:pPr>
        <w:autoSpaceDE w:val="0"/>
        <w:autoSpaceDN w:val="0"/>
        <w:spacing w:line="360" w:lineRule="auto"/>
        <w:ind w:firstLine="562" w:firstLineChars="200"/>
        <w:jc w:val="center"/>
        <w:rPr>
          <w:rFonts w:hint="eastAsia" w:ascii="宋体" w:hAnsi="宋体" w:eastAsia="宋体" w:cs="宋体"/>
          <w:b/>
          <w:bCs/>
          <w:color w:val="auto"/>
          <w:kern w:val="0"/>
          <w:highlight w:val="none"/>
          <w:lang w:eastAsia="zh-CN"/>
        </w:rPr>
      </w:pPr>
      <w:r>
        <w:rPr>
          <w:rFonts w:hint="eastAsia" w:ascii="宋体" w:hAnsi="宋体" w:cs="宋体"/>
          <w:b/>
          <w:bCs/>
          <w:color w:val="auto"/>
          <w:kern w:val="0"/>
          <w:sz w:val="28"/>
          <w:szCs w:val="28"/>
          <w:highlight w:val="none"/>
          <w:lang w:eastAsia="zh-CN"/>
        </w:rPr>
        <w:t>最后投标报价表</w:t>
      </w:r>
    </w:p>
    <w:tbl>
      <w:tblPr>
        <w:tblStyle w:val="18"/>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75"/>
        <w:gridCol w:w="2925"/>
        <w:gridCol w:w="2932"/>
      </w:tblGrid>
      <w:tr w14:paraId="3574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75" w:type="dxa"/>
            <w:noWrap w:val="0"/>
            <w:vAlign w:val="center"/>
          </w:tcPr>
          <w:p w14:paraId="64AB5057">
            <w:pPr>
              <w:pStyle w:val="2"/>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供应商名称</w:t>
            </w:r>
          </w:p>
        </w:tc>
        <w:tc>
          <w:tcPr>
            <w:tcW w:w="5857" w:type="dxa"/>
            <w:gridSpan w:val="2"/>
            <w:noWrap w:val="0"/>
            <w:vAlign w:val="center"/>
          </w:tcPr>
          <w:p w14:paraId="23F60C59">
            <w:pPr>
              <w:pStyle w:val="2"/>
              <w:spacing w:line="360" w:lineRule="auto"/>
              <w:ind w:firstLine="0"/>
              <w:rPr>
                <w:rFonts w:ascii="宋体" w:hAnsi="宋体" w:cs="宋体"/>
                <w:color w:val="auto"/>
                <w:szCs w:val="24"/>
                <w:highlight w:val="none"/>
              </w:rPr>
            </w:pPr>
          </w:p>
        </w:tc>
      </w:tr>
      <w:tr w14:paraId="0C69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75" w:type="dxa"/>
            <w:noWrap w:val="0"/>
            <w:vAlign w:val="center"/>
          </w:tcPr>
          <w:p w14:paraId="430349C2">
            <w:pPr>
              <w:pStyle w:val="2"/>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项目名称</w:t>
            </w:r>
          </w:p>
        </w:tc>
        <w:tc>
          <w:tcPr>
            <w:tcW w:w="5857" w:type="dxa"/>
            <w:gridSpan w:val="2"/>
            <w:noWrap w:val="0"/>
            <w:vAlign w:val="center"/>
          </w:tcPr>
          <w:p w14:paraId="70DD3392">
            <w:pPr>
              <w:pStyle w:val="2"/>
              <w:spacing w:line="360" w:lineRule="auto"/>
              <w:ind w:firstLine="0"/>
              <w:rPr>
                <w:rFonts w:ascii="宋体" w:hAnsi="宋体" w:cs="宋体"/>
                <w:color w:val="auto"/>
                <w:szCs w:val="24"/>
                <w:highlight w:val="none"/>
              </w:rPr>
            </w:pPr>
          </w:p>
        </w:tc>
      </w:tr>
      <w:tr w14:paraId="5CB9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2875" w:type="dxa"/>
            <w:noWrap w:val="0"/>
            <w:vAlign w:val="center"/>
          </w:tcPr>
          <w:p w14:paraId="6584A2DE">
            <w:pPr>
              <w:pStyle w:val="2"/>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首次报价（元）</w:t>
            </w:r>
          </w:p>
        </w:tc>
        <w:tc>
          <w:tcPr>
            <w:tcW w:w="2925" w:type="dxa"/>
            <w:noWrap w:val="0"/>
            <w:vAlign w:val="center"/>
          </w:tcPr>
          <w:p w14:paraId="0240784A">
            <w:pPr>
              <w:autoSpaceDE w:val="0"/>
              <w:autoSpaceDN w:val="0"/>
              <w:spacing w:line="360" w:lineRule="auto"/>
              <w:jc w:val="center"/>
              <w:rPr>
                <w:rFonts w:ascii="宋体" w:hAnsi="宋体" w:cs="宋体"/>
                <w:color w:val="auto"/>
                <w:highlight w:val="none"/>
              </w:rPr>
            </w:pPr>
            <w:r>
              <w:rPr>
                <w:rFonts w:hint="eastAsia" w:ascii="宋体" w:hAnsi="宋体" w:cs="宋体"/>
                <w:color w:val="auto"/>
                <w:highlight w:val="none"/>
              </w:rPr>
              <w:t>调整因素</w:t>
            </w:r>
          </w:p>
        </w:tc>
        <w:tc>
          <w:tcPr>
            <w:tcW w:w="2932" w:type="dxa"/>
            <w:noWrap w:val="0"/>
            <w:vAlign w:val="center"/>
          </w:tcPr>
          <w:p w14:paraId="1E2BD4B2">
            <w:pPr>
              <w:pStyle w:val="2"/>
              <w:spacing w:line="360" w:lineRule="auto"/>
              <w:ind w:left="833" w:hanging="832" w:hangingChars="347"/>
              <w:jc w:val="center"/>
              <w:rPr>
                <w:rFonts w:ascii="宋体" w:hAnsi="宋体" w:cs="宋体"/>
                <w:color w:val="auto"/>
                <w:szCs w:val="24"/>
                <w:highlight w:val="none"/>
              </w:rPr>
            </w:pPr>
            <w:r>
              <w:rPr>
                <w:rFonts w:hint="eastAsia" w:ascii="宋体" w:hAnsi="宋体" w:cs="宋体"/>
                <w:color w:val="auto"/>
                <w:szCs w:val="24"/>
                <w:highlight w:val="none"/>
              </w:rPr>
              <w:t>最后报价（元）</w:t>
            </w:r>
          </w:p>
        </w:tc>
      </w:tr>
      <w:tr w14:paraId="0AD6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2875" w:type="dxa"/>
            <w:noWrap w:val="0"/>
            <w:vAlign w:val="center"/>
          </w:tcPr>
          <w:p w14:paraId="08C4732B">
            <w:pPr>
              <w:pStyle w:val="2"/>
              <w:spacing w:line="360" w:lineRule="auto"/>
              <w:ind w:firstLine="0"/>
              <w:jc w:val="both"/>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小写：</w:t>
            </w:r>
          </w:p>
          <w:p w14:paraId="328361AC">
            <w:pPr>
              <w:pStyle w:val="2"/>
              <w:spacing w:line="360" w:lineRule="auto"/>
              <w:ind w:firstLine="0"/>
              <w:jc w:val="both"/>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大写：</w:t>
            </w:r>
          </w:p>
        </w:tc>
        <w:tc>
          <w:tcPr>
            <w:tcW w:w="2925" w:type="dxa"/>
            <w:noWrap w:val="0"/>
            <w:vAlign w:val="center"/>
          </w:tcPr>
          <w:p w14:paraId="4D3CA948">
            <w:pPr>
              <w:pStyle w:val="2"/>
              <w:spacing w:line="360" w:lineRule="auto"/>
              <w:ind w:firstLine="0"/>
              <w:jc w:val="center"/>
              <w:rPr>
                <w:rFonts w:ascii="宋体" w:hAnsi="宋体" w:cs="宋体"/>
                <w:color w:val="auto"/>
                <w:szCs w:val="24"/>
                <w:highlight w:val="none"/>
              </w:rPr>
            </w:pPr>
          </w:p>
        </w:tc>
        <w:tc>
          <w:tcPr>
            <w:tcW w:w="2932" w:type="dxa"/>
            <w:noWrap w:val="0"/>
            <w:vAlign w:val="center"/>
          </w:tcPr>
          <w:p w14:paraId="480E9412">
            <w:pPr>
              <w:pStyle w:val="2"/>
              <w:spacing w:line="360" w:lineRule="auto"/>
              <w:ind w:firstLine="0"/>
              <w:jc w:val="both"/>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小写：</w:t>
            </w:r>
          </w:p>
          <w:p w14:paraId="34514420">
            <w:pPr>
              <w:pStyle w:val="2"/>
              <w:spacing w:line="360" w:lineRule="auto"/>
              <w:ind w:firstLine="0"/>
              <w:jc w:val="both"/>
              <w:rPr>
                <w:rFonts w:ascii="宋体" w:hAnsi="宋体" w:cs="宋体"/>
                <w:color w:val="auto"/>
                <w:szCs w:val="24"/>
                <w:highlight w:val="none"/>
              </w:rPr>
            </w:pPr>
            <w:r>
              <w:rPr>
                <w:rFonts w:hint="eastAsia" w:ascii="宋体" w:hAnsi="宋体" w:cs="宋体"/>
                <w:color w:val="auto"/>
                <w:szCs w:val="24"/>
                <w:highlight w:val="none"/>
                <w:lang w:eastAsia="zh-CN"/>
              </w:rPr>
              <w:t>大写：</w:t>
            </w:r>
          </w:p>
        </w:tc>
      </w:tr>
      <w:tr w14:paraId="36AA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75" w:type="dxa"/>
            <w:noWrap w:val="0"/>
            <w:vAlign w:val="center"/>
          </w:tcPr>
          <w:p w14:paraId="499C0BC0">
            <w:pPr>
              <w:pStyle w:val="2"/>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lang w:eastAsia="zh-CN"/>
              </w:rPr>
              <w:t>交货</w:t>
            </w:r>
            <w:r>
              <w:rPr>
                <w:rFonts w:hint="eastAsia" w:ascii="宋体" w:hAnsi="宋体" w:cs="宋体"/>
                <w:color w:val="auto"/>
                <w:szCs w:val="24"/>
                <w:highlight w:val="none"/>
              </w:rPr>
              <w:t>时间</w:t>
            </w:r>
          </w:p>
        </w:tc>
        <w:tc>
          <w:tcPr>
            <w:tcW w:w="5857" w:type="dxa"/>
            <w:gridSpan w:val="2"/>
            <w:noWrap w:val="0"/>
            <w:vAlign w:val="center"/>
          </w:tcPr>
          <w:p w14:paraId="60FC3F5F">
            <w:pPr>
              <w:pStyle w:val="2"/>
              <w:spacing w:line="360" w:lineRule="auto"/>
              <w:ind w:firstLine="0"/>
              <w:rPr>
                <w:rFonts w:ascii="宋体" w:hAnsi="宋体" w:cs="宋体"/>
                <w:color w:val="auto"/>
                <w:szCs w:val="24"/>
                <w:highlight w:val="none"/>
              </w:rPr>
            </w:pPr>
          </w:p>
        </w:tc>
      </w:tr>
      <w:tr w14:paraId="0141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75" w:type="dxa"/>
            <w:noWrap w:val="0"/>
            <w:vAlign w:val="center"/>
          </w:tcPr>
          <w:p w14:paraId="7B4966C2">
            <w:pPr>
              <w:pStyle w:val="2"/>
              <w:spacing w:line="360" w:lineRule="auto"/>
              <w:ind w:firstLine="0"/>
              <w:jc w:val="center"/>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免费质保期</w:t>
            </w:r>
          </w:p>
        </w:tc>
        <w:tc>
          <w:tcPr>
            <w:tcW w:w="5857" w:type="dxa"/>
            <w:gridSpan w:val="2"/>
            <w:noWrap w:val="0"/>
            <w:vAlign w:val="center"/>
          </w:tcPr>
          <w:p w14:paraId="14468CD3">
            <w:pPr>
              <w:pStyle w:val="2"/>
              <w:spacing w:line="360" w:lineRule="auto"/>
              <w:ind w:firstLine="0"/>
              <w:rPr>
                <w:rFonts w:ascii="宋体" w:hAnsi="宋体" w:cs="宋体"/>
                <w:color w:val="auto"/>
                <w:szCs w:val="24"/>
                <w:highlight w:val="none"/>
              </w:rPr>
            </w:pPr>
          </w:p>
        </w:tc>
      </w:tr>
      <w:tr w14:paraId="3829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732" w:type="dxa"/>
            <w:gridSpan w:val="3"/>
            <w:noWrap w:val="0"/>
            <w:vAlign w:val="center"/>
          </w:tcPr>
          <w:p w14:paraId="4405B3A1">
            <w:pPr>
              <w:pStyle w:val="2"/>
              <w:spacing w:line="360" w:lineRule="auto"/>
              <w:ind w:left="0" w:leftChars="0" w:firstLine="0" w:firstLineChars="0"/>
              <w:jc w:val="center"/>
              <w:rPr>
                <w:rFonts w:ascii="宋体" w:hAnsi="宋体" w:cs="宋体"/>
                <w:color w:val="auto"/>
                <w:szCs w:val="24"/>
                <w:highlight w:val="none"/>
              </w:rPr>
            </w:pPr>
            <w:r>
              <w:rPr>
                <w:rFonts w:hint="eastAsia" w:ascii="宋体" w:hAnsi="宋体" w:cs="宋体"/>
                <w:color w:val="auto"/>
                <w:szCs w:val="24"/>
                <w:highlight w:val="none"/>
              </w:rPr>
              <w:t>最终确定的服务及质量保证承诺</w:t>
            </w:r>
          </w:p>
          <w:p w14:paraId="599B4714">
            <w:pPr>
              <w:pStyle w:val="2"/>
              <w:spacing w:line="360" w:lineRule="auto"/>
              <w:ind w:firstLine="0"/>
              <w:jc w:val="center"/>
              <w:rPr>
                <w:rFonts w:ascii="宋体" w:hAnsi="宋体" w:cs="宋体"/>
                <w:color w:val="auto"/>
                <w:szCs w:val="24"/>
                <w:highlight w:val="none"/>
              </w:rPr>
            </w:pPr>
          </w:p>
          <w:p w14:paraId="6F0370A3">
            <w:pPr>
              <w:pStyle w:val="2"/>
              <w:spacing w:line="360" w:lineRule="auto"/>
              <w:ind w:firstLine="0"/>
              <w:jc w:val="center"/>
              <w:rPr>
                <w:rFonts w:ascii="宋体" w:hAnsi="宋体" w:cs="宋体"/>
                <w:color w:val="auto"/>
                <w:szCs w:val="24"/>
                <w:highlight w:val="none"/>
              </w:rPr>
            </w:pPr>
          </w:p>
          <w:p w14:paraId="43C8A031">
            <w:pPr>
              <w:pStyle w:val="2"/>
              <w:spacing w:line="360" w:lineRule="auto"/>
              <w:ind w:firstLine="0"/>
              <w:jc w:val="center"/>
              <w:rPr>
                <w:rFonts w:ascii="宋体" w:hAnsi="宋体" w:cs="宋体"/>
                <w:color w:val="auto"/>
                <w:szCs w:val="24"/>
                <w:highlight w:val="none"/>
              </w:rPr>
            </w:pPr>
          </w:p>
          <w:p w14:paraId="159E361C">
            <w:pPr>
              <w:pStyle w:val="2"/>
              <w:spacing w:line="360" w:lineRule="auto"/>
              <w:ind w:firstLine="0"/>
              <w:jc w:val="center"/>
              <w:rPr>
                <w:rFonts w:ascii="宋体" w:hAnsi="宋体" w:cs="宋体"/>
                <w:color w:val="auto"/>
                <w:szCs w:val="24"/>
                <w:highlight w:val="none"/>
              </w:rPr>
            </w:pPr>
          </w:p>
          <w:p w14:paraId="14BFC900">
            <w:pPr>
              <w:pStyle w:val="2"/>
              <w:spacing w:line="360" w:lineRule="auto"/>
              <w:ind w:firstLine="0"/>
              <w:jc w:val="center"/>
              <w:rPr>
                <w:rFonts w:ascii="宋体" w:hAnsi="宋体" w:cs="宋体"/>
                <w:color w:val="auto"/>
                <w:szCs w:val="24"/>
                <w:highlight w:val="none"/>
              </w:rPr>
            </w:pPr>
          </w:p>
          <w:p w14:paraId="5769513E">
            <w:pPr>
              <w:pStyle w:val="2"/>
              <w:spacing w:line="360" w:lineRule="auto"/>
              <w:ind w:firstLine="0"/>
              <w:jc w:val="center"/>
              <w:rPr>
                <w:rFonts w:ascii="宋体" w:hAnsi="宋体" w:cs="宋体"/>
                <w:b/>
                <w:bCs/>
                <w:color w:val="auto"/>
                <w:kern w:val="0"/>
                <w:highlight w:val="none"/>
              </w:rPr>
            </w:pPr>
          </w:p>
        </w:tc>
      </w:tr>
    </w:tbl>
    <w:p w14:paraId="6DEB09C1">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bCs/>
          <w:color w:val="auto"/>
          <w:kern w:val="0"/>
          <w:highlight w:val="none"/>
          <w:lang w:val="zh-CN"/>
        </w:rPr>
        <w:t>注：</w:t>
      </w:r>
      <w:r>
        <w:rPr>
          <w:rFonts w:hint="eastAsia" w:ascii="宋体" w:hAnsi="宋体" w:cs="宋体"/>
          <w:color w:val="auto"/>
          <w:kern w:val="0"/>
          <w:highlight w:val="none"/>
          <w:lang w:val="zh-CN"/>
        </w:rPr>
        <w:t>1.填写此表时不得改变表格形式。</w:t>
      </w:r>
    </w:p>
    <w:p w14:paraId="10E888EC">
      <w:pPr>
        <w:numPr>
          <w:ilvl w:val="0"/>
          <w:numId w:val="0"/>
        </w:num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“竞争性磋商报价”为响应总价。竞争性磋商报价必须包括产品费、验收费、手续费、包装费、运输费、保险费、售前、售中、售后服务费、招标代理服务费、税金及不可预见费等全部费用。</w:t>
      </w:r>
    </w:p>
    <w:p w14:paraId="5970E615">
      <w:pPr>
        <w:numPr>
          <w:ilvl w:val="0"/>
          <w:numId w:val="0"/>
        </w:numPr>
        <w:autoSpaceDE w:val="0"/>
        <w:autoSpaceDN w:val="0"/>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zh-CN"/>
        </w:rPr>
        <w:t>3.“交货时间”是指产品能够交付使用的具体时间。</w:t>
      </w:r>
    </w:p>
    <w:p w14:paraId="3AE6ED2B">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4.竞争性磋商报价不能有两个或两个以上的报价方案，</w:t>
      </w:r>
      <w:r>
        <w:rPr>
          <w:rFonts w:hint="eastAsia" w:ascii="宋体" w:hAnsi="宋体" w:cs="宋体"/>
          <w:color w:val="auto"/>
          <w:kern w:val="0"/>
          <w:highlight w:val="none"/>
        </w:rPr>
        <w:t>否则响应无效</w:t>
      </w:r>
      <w:r>
        <w:rPr>
          <w:rFonts w:hint="eastAsia" w:ascii="宋体" w:hAnsi="宋体" w:cs="宋体"/>
          <w:color w:val="auto"/>
          <w:kern w:val="0"/>
          <w:highlight w:val="none"/>
          <w:lang w:val="zh-CN"/>
        </w:rPr>
        <w:t>。</w:t>
      </w:r>
    </w:p>
    <w:p w14:paraId="278A5782">
      <w:pPr>
        <w:autoSpaceDE w:val="0"/>
        <w:autoSpaceDN w:val="0"/>
        <w:spacing w:line="360" w:lineRule="auto"/>
        <w:ind w:firstLine="480" w:firstLineChars="200"/>
        <w:rPr>
          <w:rFonts w:hint="eastAsia" w:ascii="宋体" w:hAnsi="宋体" w:cs="宋体"/>
          <w:bCs/>
          <w:iCs/>
          <w:color w:val="auto"/>
          <w:kern w:val="0"/>
          <w:highlight w:val="none"/>
          <w:lang w:val="zh-CN"/>
        </w:rPr>
      </w:pPr>
      <w:r>
        <w:rPr>
          <w:rFonts w:hint="eastAsia" w:ascii="宋体" w:hAnsi="宋体" w:cs="宋体"/>
          <w:bCs/>
          <w:iCs/>
          <w:color w:val="auto"/>
          <w:kern w:val="0"/>
          <w:highlight w:val="none"/>
          <w:lang w:val="zh-CN"/>
        </w:rPr>
        <w:t>5.此表在最后报价时单独填写，按要求签字盖章后提交。</w:t>
      </w:r>
    </w:p>
    <w:p w14:paraId="14EDE951">
      <w:pPr>
        <w:spacing w:line="360" w:lineRule="auto"/>
        <w:rPr>
          <w:color w:val="auto"/>
          <w:highlight w:val="none"/>
          <w:lang w:val="zh-CN"/>
        </w:rPr>
      </w:pPr>
    </w:p>
    <w:p w14:paraId="7BA2616D">
      <w:pPr>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zh-CN"/>
        </w:rPr>
        <w:t xml:space="preserve">        </w:t>
      </w:r>
      <w:r>
        <w:rPr>
          <w:rFonts w:hint="eastAsia" w:ascii="宋体" w:hAnsi="宋体" w:cs="宋体"/>
          <w:b/>
          <w:bCs/>
          <w:color w:val="auto"/>
          <w:kern w:val="0"/>
          <w:highlight w:val="none"/>
          <w:lang w:val="zh-CN"/>
        </w:rPr>
        <w:t>（公章）</w:t>
      </w:r>
    </w:p>
    <w:p w14:paraId="3CAFB56A">
      <w:pPr>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hint="eastAsia" w:ascii="宋体" w:hAnsi="宋体" w:cs="宋体"/>
          <w:b/>
          <w:bCs/>
          <w:color w:val="auto"/>
          <w:kern w:val="0"/>
          <w:highlight w:val="none"/>
          <w:u w:val="single"/>
          <w:lang w:val="zh-CN"/>
        </w:rPr>
        <w:t xml:space="preserve">        </w:t>
      </w:r>
      <w:r>
        <w:rPr>
          <w:rFonts w:hint="eastAsia" w:ascii="宋体" w:hAnsi="宋体" w:cs="宋体"/>
          <w:b/>
          <w:bCs/>
          <w:color w:val="auto"/>
          <w:kern w:val="0"/>
          <w:highlight w:val="none"/>
          <w:lang w:val="zh-CN"/>
        </w:rPr>
        <w:t>（签字或盖章）</w:t>
      </w:r>
    </w:p>
    <w:p w14:paraId="3148C5FA">
      <w:pPr>
        <w:autoSpaceDE w:val="0"/>
        <w:autoSpaceDN w:val="0"/>
        <w:spacing w:line="360" w:lineRule="auto"/>
        <w:ind w:firstLine="482" w:firstLineChars="200"/>
        <w:jc w:val="right"/>
        <w:rPr>
          <w:rFonts w:ascii="宋体" w:hAnsi="宋体" w:cs="宋体"/>
          <w:color w:val="auto"/>
          <w:kern w:val="0"/>
          <w:highlight w:val="non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   月   日</w:t>
      </w:r>
    </w:p>
    <w:p w14:paraId="24EA6479">
      <w:pPr>
        <w:spacing w:line="360" w:lineRule="auto"/>
        <w:ind w:firstLine="480" w:firstLineChars="200"/>
        <w:rPr>
          <w:color w:val="auto"/>
          <w:highlight w:val="none"/>
          <w:lang w:val="zh-CN"/>
        </w:rPr>
      </w:pPr>
      <w:r>
        <w:rPr>
          <w:color w:val="auto"/>
          <w:highlight w:val="none"/>
          <w:lang w:val="zh-CN"/>
        </w:rPr>
        <w:br w:type="page"/>
      </w:r>
    </w:p>
    <w:p w14:paraId="46E2175E">
      <w:pPr>
        <w:pStyle w:val="15"/>
        <w:bidi w:val="0"/>
        <w:spacing w:line="360" w:lineRule="auto"/>
        <w:ind w:firstLine="562" w:firstLineChars="200"/>
        <w:jc w:val="left"/>
        <w:rPr>
          <w:color w:val="auto"/>
          <w:highlight w:val="none"/>
          <w:lang w:val="zh-CN"/>
        </w:rPr>
      </w:pPr>
      <w:bookmarkStart w:id="118" w:name="_Toc29241"/>
      <w:bookmarkStart w:id="119" w:name="_Toc28765"/>
      <w:r>
        <w:rPr>
          <w:rFonts w:hint="eastAsia"/>
          <w:color w:val="auto"/>
          <w:kern w:val="0"/>
          <w:sz w:val="28"/>
          <w:szCs w:val="28"/>
          <w:highlight w:val="none"/>
          <w:lang w:val="zh-CN"/>
        </w:rPr>
        <w:t>附件（</w:t>
      </w:r>
      <w:r>
        <w:rPr>
          <w:rFonts w:hint="eastAsia"/>
          <w:color w:val="auto"/>
          <w:kern w:val="0"/>
          <w:sz w:val="28"/>
          <w:szCs w:val="28"/>
          <w:highlight w:val="none"/>
          <w:lang w:val="en-US" w:eastAsia="zh-CN"/>
        </w:rPr>
        <w:t>20-1</w:t>
      </w:r>
      <w:r>
        <w:rPr>
          <w:rFonts w:hint="eastAsia"/>
          <w:color w:val="auto"/>
          <w:kern w:val="0"/>
          <w:sz w:val="28"/>
          <w:szCs w:val="28"/>
          <w:highlight w:val="none"/>
          <w:lang w:val="zh-CN"/>
        </w:rPr>
        <w:t>）最后分项报价表</w:t>
      </w:r>
      <w:bookmarkEnd w:id="118"/>
      <w:bookmarkEnd w:id="119"/>
    </w:p>
    <w:p w14:paraId="30E75008">
      <w:pPr>
        <w:autoSpaceDE w:val="0"/>
        <w:autoSpaceDN w:val="0"/>
        <w:spacing w:line="360" w:lineRule="auto"/>
        <w:ind w:firstLine="562" w:firstLineChars="200"/>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最后分项报价表</w:t>
      </w:r>
    </w:p>
    <w:p w14:paraId="637F2D0B">
      <w:pPr>
        <w:autoSpaceDE w:val="0"/>
        <w:autoSpaceDN w:val="0"/>
        <w:spacing w:line="36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b w:val="0"/>
          <w:bCs w:val="0"/>
          <w:color w:val="auto"/>
          <w:kern w:val="0"/>
          <w:sz w:val="24"/>
          <w:szCs w:val="24"/>
          <w:highlight w:val="none"/>
          <w:lang w:val="zh-CN"/>
        </w:rPr>
        <w:t>供应商名称</w:t>
      </w:r>
      <w:r>
        <w:rPr>
          <w:rFonts w:hint="eastAsia" w:ascii="宋体" w:hAnsi="宋体" w:cs="宋体"/>
          <w:b w:val="0"/>
          <w:bCs w:val="0"/>
          <w:color w:val="auto"/>
          <w:kern w:val="0"/>
          <w:sz w:val="24"/>
          <w:szCs w:val="24"/>
          <w:highlight w:val="none"/>
        </w:rPr>
        <w:t>：</w:t>
      </w:r>
    </w:p>
    <w:tbl>
      <w:tblPr>
        <w:tblStyle w:val="18"/>
        <w:tblW w:w="4996" w:type="pct"/>
        <w:tblInd w:w="0" w:type="dxa"/>
        <w:tblLayout w:type="autofit"/>
        <w:tblCellMar>
          <w:top w:w="0" w:type="dxa"/>
          <w:left w:w="28" w:type="dxa"/>
          <w:bottom w:w="0" w:type="dxa"/>
          <w:right w:w="28" w:type="dxa"/>
        </w:tblCellMar>
      </w:tblPr>
      <w:tblGrid>
        <w:gridCol w:w="586"/>
        <w:gridCol w:w="1461"/>
        <w:gridCol w:w="796"/>
        <w:gridCol w:w="1225"/>
        <w:gridCol w:w="1200"/>
        <w:gridCol w:w="871"/>
        <w:gridCol w:w="659"/>
        <w:gridCol w:w="776"/>
        <w:gridCol w:w="781"/>
      </w:tblGrid>
      <w:tr w14:paraId="4507683B">
        <w:tblPrEx>
          <w:tblCellMar>
            <w:top w:w="0" w:type="dxa"/>
            <w:left w:w="28" w:type="dxa"/>
            <w:bottom w:w="0" w:type="dxa"/>
            <w:right w:w="28" w:type="dxa"/>
          </w:tblCellMar>
        </w:tblPrEx>
        <w:trPr>
          <w:trHeight w:val="23" w:hRule="atLeast"/>
        </w:trPr>
        <w:tc>
          <w:tcPr>
            <w:tcW w:w="351" w:type="pct"/>
            <w:tcBorders>
              <w:top w:val="single" w:color="000000" w:sz="8" w:space="0"/>
              <w:left w:val="single" w:color="000000" w:sz="8" w:space="0"/>
              <w:bottom w:val="single" w:color="000000" w:sz="6" w:space="0"/>
              <w:right w:val="single" w:color="000000" w:sz="6" w:space="0"/>
            </w:tcBorders>
            <w:noWrap w:val="0"/>
            <w:vAlign w:val="center"/>
          </w:tcPr>
          <w:p w14:paraId="65CFE9A5">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序号</w:t>
            </w:r>
          </w:p>
        </w:tc>
        <w:tc>
          <w:tcPr>
            <w:tcW w:w="874" w:type="pct"/>
            <w:tcBorders>
              <w:top w:val="single" w:color="000000" w:sz="8" w:space="0"/>
              <w:left w:val="single" w:color="000000" w:sz="6" w:space="0"/>
              <w:bottom w:val="single" w:color="000000" w:sz="6" w:space="0"/>
              <w:right w:val="single" w:color="000000" w:sz="6" w:space="0"/>
            </w:tcBorders>
            <w:noWrap w:val="0"/>
            <w:vAlign w:val="center"/>
          </w:tcPr>
          <w:p w14:paraId="490B6952">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产品名称</w:t>
            </w:r>
          </w:p>
        </w:tc>
        <w:tc>
          <w:tcPr>
            <w:tcW w:w="476" w:type="pct"/>
            <w:tcBorders>
              <w:top w:val="single" w:color="000000" w:sz="8" w:space="0"/>
              <w:left w:val="single" w:color="000000" w:sz="6" w:space="0"/>
              <w:bottom w:val="single" w:color="000000" w:sz="6" w:space="0"/>
              <w:right w:val="single" w:color="000000" w:sz="6" w:space="0"/>
            </w:tcBorders>
            <w:noWrap w:val="0"/>
            <w:vAlign w:val="center"/>
          </w:tcPr>
          <w:p w14:paraId="40D38E24">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品牌</w:t>
            </w:r>
          </w:p>
        </w:tc>
        <w:tc>
          <w:tcPr>
            <w:tcW w:w="733" w:type="pct"/>
            <w:tcBorders>
              <w:top w:val="single" w:color="000000" w:sz="8" w:space="0"/>
              <w:left w:val="single" w:color="000000" w:sz="6" w:space="0"/>
              <w:bottom w:val="single" w:color="000000" w:sz="6" w:space="0"/>
              <w:right w:val="single" w:color="000000" w:sz="6" w:space="0"/>
            </w:tcBorders>
            <w:noWrap w:val="0"/>
            <w:vAlign w:val="center"/>
          </w:tcPr>
          <w:p w14:paraId="0CF6C827">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规格型号</w:t>
            </w:r>
          </w:p>
        </w:tc>
        <w:tc>
          <w:tcPr>
            <w:tcW w:w="718" w:type="pct"/>
            <w:tcBorders>
              <w:top w:val="single" w:color="000000" w:sz="8" w:space="0"/>
              <w:left w:val="single" w:color="000000" w:sz="6" w:space="0"/>
              <w:bottom w:val="single" w:color="000000" w:sz="6" w:space="0"/>
              <w:right w:val="single" w:color="000000" w:sz="6" w:space="0"/>
            </w:tcBorders>
            <w:noWrap w:val="0"/>
            <w:vAlign w:val="center"/>
          </w:tcPr>
          <w:p w14:paraId="37696C2A">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生产厂家</w:t>
            </w:r>
          </w:p>
        </w:tc>
        <w:tc>
          <w:tcPr>
            <w:tcW w:w="521" w:type="pct"/>
            <w:tcBorders>
              <w:top w:val="single" w:color="000000" w:sz="8" w:space="0"/>
              <w:left w:val="single" w:color="000000" w:sz="6" w:space="0"/>
              <w:bottom w:val="single" w:color="000000" w:sz="6" w:space="0"/>
              <w:right w:val="single" w:color="000000" w:sz="6" w:space="0"/>
            </w:tcBorders>
            <w:noWrap w:val="0"/>
            <w:vAlign w:val="center"/>
          </w:tcPr>
          <w:p w14:paraId="4E5716A3">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数量及单位</w:t>
            </w:r>
          </w:p>
        </w:tc>
        <w:tc>
          <w:tcPr>
            <w:tcW w:w="394" w:type="pct"/>
            <w:tcBorders>
              <w:top w:val="single" w:color="000000" w:sz="8" w:space="0"/>
              <w:left w:val="single" w:color="000000" w:sz="6" w:space="0"/>
              <w:bottom w:val="single" w:color="000000" w:sz="6" w:space="0"/>
              <w:right w:val="single" w:color="000000" w:sz="6" w:space="0"/>
            </w:tcBorders>
            <w:noWrap w:val="0"/>
            <w:vAlign w:val="center"/>
          </w:tcPr>
          <w:p w14:paraId="00B4B1F4">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单价</w:t>
            </w:r>
          </w:p>
        </w:tc>
        <w:tc>
          <w:tcPr>
            <w:tcW w:w="464" w:type="pct"/>
            <w:tcBorders>
              <w:top w:val="single" w:color="000000" w:sz="8" w:space="0"/>
              <w:left w:val="single" w:color="000000" w:sz="6" w:space="0"/>
              <w:bottom w:val="single" w:color="000000" w:sz="6" w:space="0"/>
              <w:right w:val="single" w:color="000000" w:sz="6" w:space="0"/>
            </w:tcBorders>
            <w:noWrap w:val="0"/>
            <w:vAlign w:val="center"/>
          </w:tcPr>
          <w:p w14:paraId="2272CE5B">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合计</w:t>
            </w:r>
          </w:p>
        </w:tc>
        <w:tc>
          <w:tcPr>
            <w:tcW w:w="463" w:type="pct"/>
            <w:tcBorders>
              <w:top w:val="single" w:color="000000" w:sz="8" w:space="0"/>
              <w:left w:val="single" w:color="000000" w:sz="6" w:space="0"/>
              <w:bottom w:val="single" w:color="000000" w:sz="6" w:space="0"/>
              <w:right w:val="single" w:color="000000" w:sz="8" w:space="0"/>
            </w:tcBorders>
            <w:noWrap w:val="0"/>
            <w:vAlign w:val="center"/>
          </w:tcPr>
          <w:p w14:paraId="5BD5A96A">
            <w:pPr>
              <w:autoSpaceDE w:val="0"/>
              <w:autoSpaceDN w:val="0"/>
              <w:spacing w:line="360" w:lineRule="auto"/>
              <w:jc w:val="center"/>
              <w:rPr>
                <w:rFonts w:hint="eastAsia" w:ascii="宋体" w:hAnsi="宋体" w:eastAsia="宋体" w:cs="宋体"/>
                <w:b w:val="0"/>
                <w:bCs w:val="0"/>
                <w:color w:val="auto"/>
                <w:kern w:val="0"/>
                <w:sz w:val="24"/>
                <w:szCs w:val="24"/>
                <w:highlight w:val="none"/>
                <w:lang w:val="zh-CN" w:eastAsia="zh-CN"/>
              </w:rPr>
            </w:pPr>
            <w:r>
              <w:rPr>
                <w:rFonts w:hint="eastAsia" w:ascii="宋体" w:hAnsi="宋体" w:cs="宋体"/>
                <w:b w:val="0"/>
                <w:bCs w:val="0"/>
                <w:color w:val="auto"/>
                <w:sz w:val="24"/>
                <w:szCs w:val="24"/>
                <w:highlight w:val="none"/>
                <w:lang w:eastAsia="zh-CN"/>
              </w:rPr>
              <w:t>免费质保期</w:t>
            </w:r>
          </w:p>
        </w:tc>
      </w:tr>
      <w:tr w14:paraId="3AD9C0DE">
        <w:tblPrEx>
          <w:tblCellMar>
            <w:top w:w="0" w:type="dxa"/>
            <w:left w:w="28" w:type="dxa"/>
            <w:bottom w:w="0" w:type="dxa"/>
            <w:right w:w="28" w:type="dxa"/>
          </w:tblCellMar>
        </w:tblPrEx>
        <w:trPr>
          <w:trHeight w:val="23" w:hRule="atLeast"/>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03976EBC">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1</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5F101DC9">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74FF1526">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24ED47DB">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03B4F56A">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51491C80">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6F6C4398">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62E9B811">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3C49929E">
            <w:pPr>
              <w:autoSpaceDE w:val="0"/>
              <w:autoSpaceDN w:val="0"/>
              <w:spacing w:line="360" w:lineRule="auto"/>
              <w:jc w:val="center"/>
              <w:rPr>
                <w:rFonts w:ascii="宋体" w:hAnsi="宋体" w:cs="宋体"/>
                <w:b w:val="0"/>
                <w:bCs w:val="0"/>
                <w:color w:val="auto"/>
                <w:kern w:val="0"/>
                <w:sz w:val="24"/>
                <w:szCs w:val="24"/>
                <w:highlight w:val="none"/>
                <w:lang w:val="zh-CN"/>
              </w:rPr>
            </w:pPr>
          </w:p>
        </w:tc>
      </w:tr>
      <w:tr w14:paraId="72DB7BA2">
        <w:tblPrEx>
          <w:tblCellMar>
            <w:top w:w="0" w:type="dxa"/>
            <w:left w:w="28" w:type="dxa"/>
            <w:bottom w:w="0" w:type="dxa"/>
            <w:right w:w="28" w:type="dxa"/>
          </w:tblCellMar>
        </w:tblPrEx>
        <w:trPr>
          <w:trHeight w:val="23" w:hRule="atLeast"/>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1EEE7903">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2</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5DE9C227">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088CB567">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392FA10B">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79752359">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2ED9511F">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446EB49A">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6B05737F">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447B92D2">
            <w:pPr>
              <w:autoSpaceDE w:val="0"/>
              <w:autoSpaceDN w:val="0"/>
              <w:spacing w:line="360" w:lineRule="auto"/>
              <w:jc w:val="center"/>
              <w:rPr>
                <w:rFonts w:ascii="宋体" w:hAnsi="宋体" w:cs="宋体"/>
                <w:b w:val="0"/>
                <w:bCs w:val="0"/>
                <w:color w:val="auto"/>
                <w:kern w:val="0"/>
                <w:sz w:val="24"/>
                <w:szCs w:val="24"/>
                <w:highlight w:val="none"/>
                <w:lang w:val="zh-CN"/>
              </w:rPr>
            </w:pPr>
          </w:p>
        </w:tc>
      </w:tr>
      <w:tr w14:paraId="18034A5F">
        <w:tblPrEx>
          <w:tblCellMar>
            <w:top w:w="0" w:type="dxa"/>
            <w:left w:w="28" w:type="dxa"/>
            <w:bottom w:w="0" w:type="dxa"/>
            <w:right w:w="28" w:type="dxa"/>
          </w:tblCellMar>
        </w:tblPrEx>
        <w:trPr>
          <w:trHeight w:val="23" w:hRule="atLeast"/>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4DF5B85C">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3</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180FD3F0">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45125EA4">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4FB0C31E">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0C0BD7EE">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306C2BA2">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63B713FD">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59C310A5">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00654579">
            <w:pPr>
              <w:autoSpaceDE w:val="0"/>
              <w:autoSpaceDN w:val="0"/>
              <w:spacing w:line="360" w:lineRule="auto"/>
              <w:jc w:val="center"/>
              <w:rPr>
                <w:rFonts w:ascii="宋体" w:hAnsi="宋体" w:cs="宋体"/>
                <w:b w:val="0"/>
                <w:bCs w:val="0"/>
                <w:color w:val="auto"/>
                <w:kern w:val="0"/>
                <w:sz w:val="24"/>
                <w:szCs w:val="24"/>
                <w:highlight w:val="none"/>
                <w:lang w:val="zh-CN"/>
              </w:rPr>
            </w:pPr>
          </w:p>
        </w:tc>
      </w:tr>
      <w:tr w14:paraId="70A693AD">
        <w:tblPrEx>
          <w:tblCellMar>
            <w:top w:w="0" w:type="dxa"/>
            <w:left w:w="28" w:type="dxa"/>
            <w:bottom w:w="0" w:type="dxa"/>
            <w:right w:w="28" w:type="dxa"/>
          </w:tblCellMar>
        </w:tblPrEx>
        <w:trPr>
          <w:trHeight w:val="23" w:hRule="atLeast"/>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234742CB">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4</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69876564">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69560B93">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273E1831">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53A91AB1">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74E53F01">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32D06E8F">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28F4F6C1">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28951FFF">
            <w:pPr>
              <w:autoSpaceDE w:val="0"/>
              <w:autoSpaceDN w:val="0"/>
              <w:spacing w:line="360" w:lineRule="auto"/>
              <w:jc w:val="center"/>
              <w:rPr>
                <w:rFonts w:ascii="宋体" w:hAnsi="宋体" w:cs="宋体"/>
                <w:b w:val="0"/>
                <w:bCs w:val="0"/>
                <w:color w:val="auto"/>
                <w:kern w:val="0"/>
                <w:sz w:val="24"/>
                <w:szCs w:val="24"/>
                <w:highlight w:val="none"/>
                <w:lang w:val="zh-CN"/>
              </w:rPr>
            </w:pPr>
          </w:p>
        </w:tc>
      </w:tr>
      <w:tr w14:paraId="66C77004">
        <w:tblPrEx>
          <w:tblCellMar>
            <w:top w:w="0" w:type="dxa"/>
            <w:left w:w="28" w:type="dxa"/>
            <w:bottom w:w="0" w:type="dxa"/>
            <w:right w:w="28" w:type="dxa"/>
          </w:tblCellMar>
        </w:tblPrEx>
        <w:trPr>
          <w:trHeight w:val="23" w:hRule="atLeast"/>
        </w:trPr>
        <w:tc>
          <w:tcPr>
            <w:tcW w:w="351" w:type="pct"/>
            <w:tcBorders>
              <w:top w:val="single" w:color="000000" w:sz="6" w:space="0"/>
              <w:left w:val="single" w:color="000000" w:sz="8" w:space="0"/>
              <w:bottom w:val="single" w:color="000000" w:sz="6" w:space="0"/>
              <w:right w:val="single" w:color="000000" w:sz="6" w:space="0"/>
            </w:tcBorders>
            <w:noWrap w:val="0"/>
            <w:vAlign w:val="center"/>
          </w:tcPr>
          <w:p w14:paraId="21107C9E">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w:t>
            </w:r>
          </w:p>
        </w:tc>
        <w:tc>
          <w:tcPr>
            <w:tcW w:w="874" w:type="pct"/>
            <w:tcBorders>
              <w:top w:val="single" w:color="000000" w:sz="6" w:space="0"/>
              <w:left w:val="single" w:color="000000" w:sz="6" w:space="0"/>
              <w:bottom w:val="single" w:color="000000" w:sz="6" w:space="0"/>
              <w:right w:val="single" w:color="000000" w:sz="6" w:space="0"/>
            </w:tcBorders>
            <w:noWrap w:val="0"/>
            <w:vAlign w:val="center"/>
          </w:tcPr>
          <w:p w14:paraId="04BB476C">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76" w:type="pct"/>
            <w:tcBorders>
              <w:top w:val="single" w:color="000000" w:sz="6" w:space="0"/>
              <w:left w:val="single" w:color="000000" w:sz="6" w:space="0"/>
              <w:bottom w:val="single" w:color="000000" w:sz="6" w:space="0"/>
              <w:right w:val="single" w:color="000000" w:sz="6" w:space="0"/>
            </w:tcBorders>
            <w:noWrap w:val="0"/>
            <w:vAlign w:val="center"/>
          </w:tcPr>
          <w:p w14:paraId="1AC3092D">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33" w:type="pct"/>
            <w:tcBorders>
              <w:top w:val="single" w:color="000000" w:sz="6" w:space="0"/>
              <w:left w:val="single" w:color="000000" w:sz="6" w:space="0"/>
              <w:bottom w:val="single" w:color="000000" w:sz="6" w:space="0"/>
              <w:right w:val="single" w:color="000000" w:sz="6" w:space="0"/>
            </w:tcBorders>
            <w:noWrap w:val="0"/>
            <w:vAlign w:val="center"/>
          </w:tcPr>
          <w:p w14:paraId="0A4AB767">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718" w:type="pct"/>
            <w:tcBorders>
              <w:top w:val="single" w:color="000000" w:sz="6" w:space="0"/>
              <w:left w:val="single" w:color="000000" w:sz="6" w:space="0"/>
              <w:bottom w:val="single" w:color="000000" w:sz="6" w:space="0"/>
              <w:right w:val="single" w:color="000000" w:sz="6" w:space="0"/>
            </w:tcBorders>
            <w:noWrap w:val="0"/>
            <w:vAlign w:val="center"/>
          </w:tcPr>
          <w:p w14:paraId="38E51A9B">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521" w:type="pct"/>
            <w:tcBorders>
              <w:top w:val="single" w:color="000000" w:sz="6" w:space="0"/>
              <w:left w:val="single" w:color="000000" w:sz="6" w:space="0"/>
              <w:bottom w:val="single" w:color="000000" w:sz="6" w:space="0"/>
              <w:right w:val="single" w:color="000000" w:sz="6" w:space="0"/>
            </w:tcBorders>
            <w:noWrap w:val="0"/>
            <w:vAlign w:val="center"/>
          </w:tcPr>
          <w:p w14:paraId="3E02B6F2">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394" w:type="pct"/>
            <w:tcBorders>
              <w:top w:val="single" w:color="000000" w:sz="6" w:space="0"/>
              <w:left w:val="single" w:color="000000" w:sz="6" w:space="0"/>
              <w:bottom w:val="single" w:color="000000" w:sz="6" w:space="0"/>
              <w:right w:val="single" w:color="000000" w:sz="6" w:space="0"/>
            </w:tcBorders>
            <w:noWrap w:val="0"/>
            <w:vAlign w:val="center"/>
          </w:tcPr>
          <w:p w14:paraId="6E62B623">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4" w:type="pct"/>
            <w:tcBorders>
              <w:top w:val="single" w:color="000000" w:sz="6" w:space="0"/>
              <w:left w:val="single" w:color="000000" w:sz="6" w:space="0"/>
              <w:bottom w:val="single" w:color="000000" w:sz="6" w:space="0"/>
              <w:right w:val="single" w:color="000000" w:sz="6" w:space="0"/>
            </w:tcBorders>
            <w:noWrap w:val="0"/>
            <w:vAlign w:val="center"/>
          </w:tcPr>
          <w:p w14:paraId="3A956DCC">
            <w:pPr>
              <w:autoSpaceDE w:val="0"/>
              <w:autoSpaceDN w:val="0"/>
              <w:spacing w:line="360" w:lineRule="auto"/>
              <w:jc w:val="center"/>
              <w:rPr>
                <w:rFonts w:ascii="宋体" w:hAnsi="宋体" w:cs="宋体"/>
                <w:b w:val="0"/>
                <w:bCs w:val="0"/>
                <w:color w:val="auto"/>
                <w:kern w:val="0"/>
                <w:sz w:val="24"/>
                <w:szCs w:val="24"/>
                <w:highlight w:val="none"/>
                <w:lang w:val="zh-CN"/>
              </w:rPr>
            </w:pPr>
          </w:p>
        </w:tc>
        <w:tc>
          <w:tcPr>
            <w:tcW w:w="463" w:type="pct"/>
            <w:tcBorders>
              <w:top w:val="single" w:color="000000" w:sz="6" w:space="0"/>
              <w:left w:val="single" w:color="000000" w:sz="6" w:space="0"/>
              <w:bottom w:val="single" w:color="000000" w:sz="6" w:space="0"/>
              <w:right w:val="single" w:color="000000" w:sz="8" w:space="0"/>
            </w:tcBorders>
            <w:noWrap w:val="0"/>
            <w:vAlign w:val="center"/>
          </w:tcPr>
          <w:p w14:paraId="36C487ED">
            <w:pPr>
              <w:autoSpaceDE w:val="0"/>
              <w:autoSpaceDN w:val="0"/>
              <w:spacing w:line="360" w:lineRule="auto"/>
              <w:jc w:val="center"/>
              <w:rPr>
                <w:rFonts w:ascii="宋体" w:hAnsi="宋体" w:cs="宋体"/>
                <w:b w:val="0"/>
                <w:bCs w:val="0"/>
                <w:color w:val="auto"/>
                <w:kern w:val="0"/>
                <w:sz w:val="24"/>
                <w:szCs w:val="24"/>
                <w:highlight w:val="none"/>
                <w:lang w:val="zh-CN"/>
              </w:rPr>
            </w:pPr>
          </w:p>
        </w:tc>
      </w:tr>
      <w:tr w14:paraId="3B8509C5">
        <w:tblPrEx>
          <w:tblCellMar>
            <w:top w:w="0" w:type="dxa"/>
            <w:left w:w="28" w:type="dxa"/>
            <w:bottom w:w="0" w:type="dxa"/>
            <w:right w:w="28" w:type="dxa"/>
          </w:tblCellMar>
        </w:tblPrEx>
        <w:trPr>
          <w:trHeight w:val="23" w:hRule="atLeast"/>
        </w:trPr>
        <w:tc>
          <w:tcPr>
            <w:tcW w:w="1226" w:type="pct"/>
            <w:gridSpan w:val="2"/>
            <w:tcBorders>
              <w:top w:val="single" w:color="000000" w:sz="6" w:space="0"/>
              <w:left w:val="single" w:color="000000" w:sz="8" w:space="0"/>
              <w:bottom w:val="single" w:color="000000" w:sz="8" w:space="0"/>
              <w:right w:val="single" w:color="000000" w:sz="6" w:space="0"/>
            </w:tcBorders>
            <w:noWrap w:val="0"/>
            <w:vAlign w:val="center"/>
          </w:tcPr>
          <w:p w14:paraId="681DBD32">
            <w:pPr>
              <w:autoSpaceDE w:val="0"/>
              <w:autoSpaceDN w:val="0"/>
              <w:spacing w:line="360" w:lineRule="auto"/>
              <w:jc w:val="center"/>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投标总价</w:t>
            </w:r>
          </w:p>
        </w:tc>
        <w:tc>
          <w:tcPr>
            <w:tcW w:w="3773" w:type="pct"/>
            <w:gridSpan w:val="7"/>
            <w:tcBorders>
              <w:top w:val="single" w:color="000000" w:sz="6" w:space="0"/>
              <w:left w:val="single" w:color="000000" w:sz="6" w:space="0"/>
              <w:bottom w:val="single" w:color="000000" w:sz="8" w:space="0"/>
              <w:right w:val="single" w:color="000000" w:sz="8" w:space="0"/>
            </w:tcBorders>
            <w:noWrap w:val="0"/>
            <w:vAlign w:val="center"/>
          </w:tcPr>
          <w:p w14:paraId="41F03A28">
            <w:pPr>
              <w:autoSpaceDE w:val="0"/>
              <w:autoSpaceDN w:val="0"/>
              <w:spacing w:line="360" w:lineRule="auto"/>
              <w:ind w:firstLine="480" w:firstLineChars="200"/>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小写：</w:t>
            </w:r>
          </w:p>
          <w:p w14:paraId="4C6A5D53">
            <w:pPr>
              <w:autoSpaceDE w:val="0"/>
              <w:autoSpaceDN w:val="0"/>
              <w:spacing w:line="360" w:lineRule="auto"/>
              <w:ind w:firstLine="480" w:firstLineChars="200"/>
              <w:rPr>
                <w:rFonts w:ascii="宋体" w:hAnsi="宋体" w:cs="宋体"/>
                <w:b w:val="0"/>
                <w:bCs w:val="0"/>
                <w:color w:val="auto"/>
                <w:kern w:val="0"/>
                <w:sz w:val="24"/>
                <w:szCs w:val="24"/>
                <w:highlight w:val="none"/>
                <w:lang w:val="zh-CN"/>
              </w:rPr>
            </w:pPr>
            <w:r>
              <w:rPr>
                <w:rFonts w:hint="eastAsia" w:ascii="宋体" w:hAnsi="宋体" w:cs="宋体"/>
                <w:b w:val="0"/>
                <w:bCs w:val="0"/>
                <w:color w:val="auto"/>
                <w:kern w:val="0"/>
                <w:sz w:val="24"/>
                <w:szCs w:val="24"/>
                <w:highlight w:val="none"/>
                <w:lang w:val="zh-CN"/>
              </w:rPr>
              <w:t>大写：</w:t>
            </w:r>
          </w:p>
        </w:tc>
      </w:tr>
    </w:tbl>
    <w:p w14:paraId="5033693C">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注：</w:t>
      </w:r>
      <w:r>
        <w:rPr>
          <w:rFonts w:hint="eastAsia"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，按无效响应处理</w:t>
      </w:r>
      <w:r>
        <w:rPr>
          <w:rFonts w:hint="eastAsia" w:ascii="宋体" w:hAnsi="宋体" w:cs="宋体"/>
          <w:color w:val="auto"/>
          <w:kern w:val="0"/>
          <w:highlight w:val="none"/>
          <w:lang w:val="zh-CN"/>
        </w:rPr>
        <w:t>。</w:t>
      </w:r>
    </w:p>
    <w:p w14:paraId="73CC96C2">
      <w:pPr>
        <w:numPr>
          <w:ilvl w:val="0"/>
          <w:numId w:val="0"/>
        </w:num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最后报价不能有两个或两个以上的报价方案。</w:t>
      </w:r>
    </w:p>
    <w:p w14:paraId="74B61CCD">
      <w:pPr>
        <w:autoSpaceDE w:val="0"/>
        <w:autoSpaceDN w:val="0"/>
        <w:spacing w:line="360" w:lineRule="auto"/>
        <w:ind w:firstLine="480" w:firstLineChars="200"/>
        <w:rPr>
          <w:color w:val="auto"/>
          <w:highlight w:val="none"/>
          <w:lang w:val="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zh-CN" w:eastAsia="zh-CN" w:bidi="ar-SA"/>
        </w:rPr>
        <w:t>此表</w:t>
      </w:r>
      <w:r>
        <w:rPr>
          <w:rFonts w:hint="eastAsia" w:ascii="宋体" w:hAnsi="宋体" w:cs="宋体"/>
          <w:bCs/>
          <w:iCs/>
          <w:color w:val="auto"/>
          <w:kern w:val="0"/>
          <w:highlight w:val="none"/>
          <w:lang w:val="zh-CN"/>
        </w:rPr>
        <w:t>单独填写，按要求签字盖章后，与最后报价表一并提交。</w:t>
      </w:r>
    </w:p>
    <w:p w14:paraId="5EE5361C">
      <w:pPr>
        <w:spacing w:line="360" w:lineRule="auto"/>
        <w:ind w:firstLine="480" w:firstLineChars="200"/>
        <w:rPr>
          <w:rFonts w:hint="default" w:ascii="宋体" w:hAnsi="宋体" w:eastAsia="宋体" w:cs="宋体"/>
          <w:color w:val="auto"/>
          <w:highlight w:val="none"/>
          <w:lang w:val="en-US" w:eastAsia="zh-CN"/>
        </w:rPr>
      </w:pPr>
    </w:p>
    <w:p w14:paraId="5B26D485">
      <w:pPr>
        <w:pStyle w:val="16"/>
        <w:spacing w:line="360" w:lineRule="auto"/>
        <w:rPr>
          <w:rFonts w:hint="default"/>
          <w:color w:val="auto"/>
          <w:highlight w:val="none"/>
          <w:lang w:val="en-US" w:eastAsia="zh-CN"/>
        </w:rPr>
      </w:pPr>
    </w:p>
    <w:p w14:paraId="3ACE1EFF">
      <w:pPr>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hint="eastAsia" w:ascii="宋体" w:hAnsi="宋体" w:cs="宋体"/>
          <w:b/>
          <w:bCs/>
          <w:color w:val="auto"/>
          <w:kern w:val="0"/>
          <w:highlight w:val="none"/>
          <w:u w:val="single"/>
          <w:lang w:val="zh-CN"/>
        </w:rPr>
        <w:t xml:space="preserve">        </w:t>
      </w:r>
      <w:r>
        <w:rPr>
          <w:rFonts w:hint="eastAsia" w:ascii="宋体" w:hAnsi="宋体" w:cs="宋体"/>
          <w:b/>
          <w:bCs/>
          <w:color w:val="auto"/>
          <w:kern w:val="0"/>
          <w:highlight w:val="none"/>
          <w:lang w:val="zh-CN"/>
        </w:rPr>
        <w:t>（公章）</w:t>
      </w:r>
    </w:p>
    <w:p w14:paraId="4218EEFA">
      <w:pPr>
        <w:spacing w:line="360" w:lineRule="auto"/>
        <w:ind w:firstLine="482" w:firstLineChars="200"/>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hint="eastAsia" w:ascii="宋体" w:hAnsi="宋体" w:cs="宋体"/>
          <w:b/>
          <w:bCs/>
          <w:color w:val="auto"/>
          <w:kern w:val="0"/>
          <w:highlight w:val="none"/>
          <w:u w:val="single"/>
          <w:lang w:val="zh-CN"/>
        </w:rPr>
        <w:t xml:space="preserve">        </w:t>
      </w:r>
      <w:r>
        <w:rPr>
          <w:rFonts w:hint="eastAsia" w:ascii="宋体" w:hAnsi="宋体" w:cs="宋体"/>
          <w:b/>
          <w:bCs/>
          <w:color w:val="auto"/>
          <w:kern w:val="0"/>
          <w:highlight w:val="none"/>
          <w:lang w:val="zh-CN"/>
        </w:rPr>
        <w:t>（签字或盖章）</w:t>
      </w:r>
    </w:p>
    <w:p w14:paraId="731DC317">
      <w:pPr>
        <w:spacing w:line="360" w:lineRule="auto"/>
        <w:ind w:firstLine="482" w:firstLineChars="200"/>
        <w:jc w:val="right"/>
        <w:rPr>
          <w:color w:val="auto"/>
          <w:highlight w:val="none"/>
          <w:lang w:val="zh-CN"/>
        </w:rPr>
      </w:pPr>
      <w:r>
        <w:rPr>
          <w:rFonts w:hint="eastAsia" w:ascii="宋体" w:hAnsi="宋体" w:cs="宋体"/>
          <w:b/>
          <w:bCs/>
          <w:color w:val="auto"/>
          <w:kern w:val="0"/>
          <w:highlight w:val="none"/>
          <w:u w:val="single"/>
          <w:lang w:val="en-US" w:eastAsia="zh-CN"/>
        </w:rPr>
        <w:t xml:space="preserve">   </w:t>
      </w:r>
      <w:r>
        <w:rPr>
          <w:rFonts w:hint="eastAsia" w:ascii="宋体" w:hAnsi="宋体" w:cs="宋体"/>
          <w:b/>
          <w:bCs/>
          <w:color w:val="auto"/>
          <w:kern w:val="0"/>
          <w:highlight w:val="none"/>
          <w:u w:val="single"/>
          <w:lang w:val="zh-CN"/>
        </w:rPr>
        <w:t>年   月   日</w:t>
      </w:r>
    </w:p>
    <w:p w14:paraId="50824A2A">
      <w:pPr>
        <w:pStyle w:val="15"/>
        <w:spacing w:before="0" w:after="0" w:line="360" w:lineRule="auto"/>
        <w:ind w:firstLine="723" w:firstLineChars="200"/>
        <w:rPr>
          <w:rFonts w:ascii="宋体" w:hAnsi="宋体" w:cs="宋体"/>
          <w:color w:val="auto"/>
          <w:highlight w:val="none"/>
        </w:rPr>
      </w:pPr>
      <w:r>
        <w:rPr>
          <w:rFonts w:hint="eastAsia" w:ascii="宋体" w:hAnsi="宋体" w:cs="宋体"/>
          <w:color w:val="auto"/>
          <w:highlight w:val="none"/>
          <w:lang w:val="zh-CN"/>
        </w:rPr>
        <w:br w:type="page"/>
      </w:r>
      <w:bookmarkStart w:id="120" w:name="_Toc18752"/>
      <w:bookmarkStart w:id="121" w:name="_Toc19450"/>
      <w:r>
        <w:rPr>
          <w:rFonts w:hint="eastAsia" w:ascii="宋体" w:hAnsi="宋体" w:cs="宋体"/>
          <w:color w:val="auto"/>
          <w:szCs w:val="36"/>
          <w:highlight w:val="none"/>
          <w:lang w:val="zh-CN"/>
        </w:rPr>
        <w:t>第五部分采购项目要求及技术参数</w:t>
      </w:r>
      <w:bookmarkEnd w:id="120"/>
      <w:bookmarkEnd w:id="121"/>
    </w:p>
    <w:p w14:paraId="4A60C358">
      <w:pPr>
        <w:pStyle w:val="15"/>
        <w:spacing w:line="360" w:lineRule="auto"/>
        <w:ind w:firstLine="562" w:firstLineChars="200"/>
        <w:rPr>
          <w:color w:val="auto"/>
          <w:highlight w:val="none"/>
        </w:rPr>
      </w:pPr>
      <w:bookmarkStart w:id="122" w:name="_Toc4202"/>
      <w:bookmarkStart w:id="123" w:name="_Toc531644996"/>
      <w:bookmarkStart w:id="124" w:name="_Toc9451"/>
      <w:r>
        <w:rPr>
          <w:rFonts w:hint="eastAsia"/>
          <w:color w:val="auto"/>
          <w:sz w:val="28"/>
          <w:szCs w:val="28"/>
          <w:highlight w:val="none"/>
          <w:lang w:val="zh-CN"/>
        </w:rPr>
        <w:t>（一）</w:t>
      </w:r>
      <w:bookmarkEnd w:id="122"/>
      <w:bookmarkEnd w:id="123"/>
      <w:bookmarkEnd w:id="124"/>
      <w:r>
        <w:rPr>
          <w:rFonts w:hint="eastAsia"/>
          <w:color w:val="auto"/>
          <w:sz w:val="28"/>
          <w:szCs w:val="28"/>
          <w:highlight w:val="none"/>
          <w:lang w:val="zh-CN"/>
        </w:rPr>
        <w:t>响应要求</w:t>
      </w:r>
    </w:p>
    <w:p w14:paraId="3BE2D3C6">
      <w:pPr>
        <w:spacing w:line="360" w:lineRule="auto"/>
        <w:ind w:firstLine="480" w:firstLineChars="200"/>
        <w:rPr>
          <w:rFonts w:ascii="宋体" w:hAnsi="宋体" w:cs="宋体"/>
          <w:color w:val="auto"/>
          <w:kern w:val="0"/>
          <w:highlight w:val="none"/>
          <w:lang w:val="zh-CN"/>
        </w:rPr>
      </w:pPr>
      <w:bookmarkStart w:id="125" w:name="_Toc4601"/>
      <w:bookmarkStart w:id="126" w:name="_Toc531644997"/>
      <w:r>
        <w:rPr>
          <w:rFonts w:hint="eastAsia" w:ascii="宋体" w:hAnsi="宋体" w:cs="宋体"/>
          <w:color w:val="auto"/>
          <w:kern w:val="0"/>
          <w:highlight w:val="none"/>
          <w:lang w:val="zh-CN"/>
        </w:rPr>
        <w:t>1.响应说明</w:t>
      </w:r>
      <w:bookmarkEnd w:id="125"/>
    </w:p>
    <w:p w14:paraId="08F153F6">
      <w:pPr>
        <w:spacing w:line="360" w:lineRule="auto"/>
        <w:ind w:firstLine="480" w:firstLineChars="200"/>
        <w:rPr>
          <w:rFonts w:ascii="宋体" w:hAnsi="宋体" w:cs="宋体"/>
          <w:color w:val="auto"/>
          <w:kern w:val="0"/>
          <w:highlight w:val="none"/>
          <w:lang w:val="zh-CN"/>
        </w:rPr>
      </w:pPr>
      <w:bookmarkStart w:id="127" w:name="_Toc26125"/>
      <w:r>
        <w:rPr>
          <w:rFonts w:hint="eastAsia" w:ascii="宋体" w:hAnsi="宋体" w:cs="宋体"/>
          <w:color w:val="auto"/>
          <w:kern w:val="0"/>
          <w:highlight w:val="none"/>
          <w:lang w:val="zh-CN"/>
        </w:rPr>
        <w:t>1.1供应商按照采购文件规定，必须对所有内容（或所投包如果有）作为一个整体进行响应，不能拆分或少报。否则，响应无效。</w:t>
      </w:r>
    </w:p>
    <w:p w14:paraId="4E565978">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1.2供应商必须如实填写“技术规格响应表”，在“竞争性磋商产品技术参数、指标”栏中列出所投产品的具体技术参数、指标；以采购人需求为最低指标要求，供应商对超出或不满足最低标准要求的指标需列出“＋、-”偏差。如果与响应文件中提供的产品检测报告、彩页等证明材料中的实质性响应情况不一致或直接复制采购文件“采购需求技术参数、指标”内容的，按无效响应处理。</w:t>
      </w:r>
    </w:p>
    <w:p w14:paraId="0AC8F2C5">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1.3竞争性磋商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321EE448">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1.4所投产品或其任何一部分不得侵犯专利权、著作权、商标权和工业设计权等知识产权。</w:t>
      </w:r>
    </w:p>
    <w:p w14:paraId="592663E4">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1.5项目成交后分包情况：不允许。（允许，供应商拟在成交后将成交项目的非主体、非关键性工作分包的，应当在响应文件中载明分包承担主体，分包承担主体应当具备相应资质条件且不得再次分包）</w:t>
      </w:r>
    </w:p>
    <w:p w14:paraId="633967F3">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w:t>
      </w:r>
      <w:bookmarkEnd w:id="127"/>
      <w:bookmarkStart w:id="128" w:name="_Toc1475"/>
      <w:r>
        <w:rPr>
          <w:rFonts w:hint="eastAsia" w:ascii="宋体" w:hAnsi="宋体" w:cs="宋体"/>
          <w:color w:val="auto"/>
          <w:kern w:val="0"/>
          <w:highlight w:val="none"/>
          <w:lang w:val="zh-CN"/>
        </w:rPr>
        <w:t>重要指标</w:t>
      </w:r>
      <w:bookmarkEnd w:id="128"/>
    </w:p>
    <w:p w14:paraId="63032A91">
      <w:pPr>
        <w:spacing w:line="360" w:lineRule="auto"/>
        <w:ind w:firstLine="480" w:firstLineChars="200"/>
        <w:rPr>
          <w:rFonts w:ascii="宋体" w:hAnsi="宋体" w:cs="宋体"/>
          <w:color w:val="auto"/>
          <w:kern w:val="0"/>
          <w:highlight w:val="none"/>
          <w:lang w:val="zh-CN"/>
        </w:rPr>
      </w:pPr>
      <w:bookmarkStart w:id="129" w:name="_Toc18880"/>
      <w:r>
        <w:rPr>
          <w:rFonts w:hint="eastAsia" w:ascii="宋体" w:hAnsi="宋体" w:cs="宋体"/>
          <w:color w:val="auto"/>
          <w:kern w:val="0"/>
          <w:highlight w:val="none"/>
          <w:lang w:val="zh-CN"/>
        </w:rPr>
        <w:t>2.1“技术参数”中用“</w:t>
      </w:r>
      <w:r>
        <w:rPr>
          <w:rFonts w:hint="eastAsia" w:ascii="宋体" w:hAnsi="宋体" w:cs="宋体"/>
          <w:color w:val="auto"/>
          <w:kern w:val="0"/>
          <w:highlight w:val="none"/>
          <w:lang w:val="zh-CN" w:eastAsia="zh-CN"/>
        </w:rPr>
        <w:t>★</w:t>
      </w:r>
      <w:r>
        <w:rPr>
          <w:rFonts w:hint="eastAsia" w:ascii="宋体" w:hAnsi="宋体" w:cs="宋体"/>
          <w:color w:val="auto"/>
          <w:kern w:val="0"/>
          <w:highlight w:val="none"/>
          <w:lang w:val="zh-CN"/>
        </w:rPr>
        <w:t>”符号标注的属于重要技术参数、指标，必须完全响应（须提供相关证明材料）。否则，响应无效。</w:t>
      </w:r>
    </w:p>
    <w:p w14:paraId="6C7FA240">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2.2采购文件中凡需与原有设备、系统并机、兼容、匹配等要求的，请主动和采购人联系，取得原有设备、系统相关资料。若有采购文件未提及或变更内容的，请及时与采购人或者采购代理机构联系。</w:t>
      </w:r>
    </w:p>
    <w:p w14:paraId="5BC25E1C">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2.3技术参数中除注明签订合同时提供的相关授权、服务承诺等资料以外，其余相关资料在投标时必须附在响应文件中。</w:t>
      </w:r>
    </w:p>
    <w:p w14:paraId="2F2A6592">
      <w:pPr>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3.商务要求</w:t>
      </w:r>
      <w:bookmarkEnd w:id="129"/>
    </w:p>
    <w:p w14:paraId="5292F95A">
      <w:pPr>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3.1.交货期：</w:t>
      </w:r>
      <w:r>
        <w:rPr>
          <w:rFonts w:hint="eastAsia" w:ascii="宋体" w:hAnsi="宋体" w:cs="宋体"/>
          <w:color w:val="auto"/>
          <w:kern w:val="0"/>
          <w:highlight w:val="none"/>
          <w:lang w:val="en-US" w:eastAsia="zh-CN"/>
        </w:rPr>
        <w:t>合同签订之日起 90日历天内完成供货及安装</w:t>
      </w:r>
    </w:p>
    <w:p w14:paraId="4CBB0D40">
      <w:pPr>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rPr>
        <w:t>3.2.交货地点：</w:t>
      </w:r>
      <w:r>
        <w:rPr>
          <w:rFonts w:hint="eastAsia" w:ascii="宋体" w:hAnsi="宋体" w:cs="宋体"/>
          <w:color w:val="auto"/>
          <w:kern w:val="0"/>
          <w:highlight w:val="none"/>
          <w:lang w:val="zh-CN" w:eastAsia="zh-CN"/>
        </w:rPr>
        <w:t>达日县狮龙宫殿</w:t>
      </w:r>
    </w:p>
    <w:p w14:paraId="20024CD6">
      <w:pPr>
        <w:spacing w:line="360" w:lineRule="auto"/>
        <w:ind w:firstLine="480" w:firstLineChars="20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rPr>
        <w:t>3.3.付款方式：</w:t>
      </w:r>
      <w:r>
        <w:rPr>
          <w:rFonts w:hint="eastAsia" w:ascii="宋体" w:hAnsi="宋体" w:cs="宋体"/>
          <w:color w:val="auto"/>
          <w:kern w:val="0"/>
          <w:highlight w:val="none"/>
          <w:lang w:val="zh-CN" w:eastAsia="zh-CN"/>
        </w:rPr>
        <w:t>1、合同签订后，乙方在交货期内完成全部项目的供货及安装，并经甲方邀请行业专业人员验收合格后，按合同金额向乙方支付合同总价款的95%；2、剩余5%为质保金，质量保证金期限按验收合格且试运行正常后交付甲方使用日起算满12个月且产品无任何质量问题后，由乙方提出书面申请，甲方以转账方式予以支付(不计利息)。</w:t>
      </w:r>
    </w:p>
    <w:p w14:paraId="55EED1C7">
      <w:pPr>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lang w:val="zh-CN"/>
        </w:rPr>
        <w:t>3.4.免费质保期：</w:t>
      </w:r>
      <w:r>
        <w:rPr>
          <w:rFonts w:hint="eastAsia" w:ascii="宋体" w:hAnsi="宋体" w:cs="宋体"/>
          <w:color w:val="auto"/>
          <w:kern w:val="0"/>
          <w:highlight w:val="none"/>
          <w:lang w:val="en-US" w:eastAsia="zh-CN"/>
        </w:rPr>
        <w:t>按验收合格且试运行正常后交付甲方使用日起算满12个月。</w:t>
      </w:r>
    </w:p>
    <w:bookmarkEnd w:id="126"/>
    <w:p w14:paraId="34D14C9D">
      <w:pPr>
        <w:ind w:firstLine="560" w:firstLineChars="200"/>
        <w:rPr>
          <w:rFonts w:hint="eastAsia"/>
          <w:color w:val="auto"/>
          <w:sz w:val="28"/>
          <w:szCs w:val="28"/>
          <w:highlight w:val="none"/>
        </w:rPr>
      </w:pPr>
      <w:r>
        <w:rPr>
          <w:rFonts w:hint="eastAsia"/>
          <w:color w:val="auto"/>
          <w:sz w:val="28"/>
          <w:szCs w:val="28"/>
          <w:highlight w:val="none"/>
          <w:lang w:val="zh-CN"/>
        </w:rPr>
        <w:br w:type="page"/>
      </w:r>
    </w:p>
    <w:p w14:paraId="7027D3D8">
      <w:pPr>
        <w:pStyle w:val="15"/>
        <w:numPr>
          <w:ilvl w:val="0"/>
          <w:numId w:val="2"/>
        </w:numPr>
        <w:spacing w:line="360" w:lineRule="auto"/>
        <w:ind w:firstLine="562" w:firstLineChars="200"/>
        <w:rPr>
          <w:rFonts w:hint="eastAsia"/>
          <w:color w:val="auto"/>
          <w:highlight w:val="none"/>
          <w:lang w:val="en-US" w:eastAsia="zh-CN"/>
        </w:rPr>
      </w:pPr>
      <w:r>
        <w:rPr>
          <w:rFonts w:hint="eastAsia"/>
          <w:color w:val="auto"/>
          <w:sz w:val="28"/>
          <w:szCs w:val="28"/>
          <w:highlight w:val="none"/>
          <w:lang w:val="zh-CN"/>
        </w:rPr>
        <w:t>项目概况及采购需求参数</w:t>
      </w:r>
    </w:p>
    <w:p w14:paraId="11F3A0BF">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highlight w:val="none"/>
          <w:lang w:val="zh-CN"/>
        </w:rPr>
        <w:t>本项目</w:t>
      </w:r>
      <w:r>
        <w:rPr>
          <w:rFonts w:hint="eastAsia" w:ascii="宋体" w:hAnsi="宋体" w:eastAsia="宋体" w:cs="宋体"/>
          <w:color w:val="auto"/>
          <w:kern w:val="0"/>
          <w:sz w:val="24"/>
          <w:szCs w:val="24"/>
          <w:highlight w:val="none"/>
          <w:lang w:val="en-US" w:eastAsia="zh-CN" w:bidi="ar"/>
        </w:rPr>
        <w:t>要求供应商具备履行合同所必需的设备和专业技术能力，保质保量按时提供产品，并对提供的产品进行现场免费安装调试、对技术人员进行操作技术和维护的培训等。其采购需求及技术参数如下：</w:t>
      </w:r>
    </w:p>
    <w:p w14:paraId="21F00BD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bCs/>
          <w:color w:val="auto"/>
          <w:sz w:val="28"/>
          <w:szCs w:val="28"/>
          <w:highlight w:val="none"/>
          <w:lang w:val="zh-CN" w:eastAsia="zh-CN"/>
        </w:rPr>
      </w:pPr>
      <w:r>
        <w:rPr>
          <w:rFonts w:hint="eastAsia"/>
          <w:b/>
          <w:bCs/>
          <w:color w:val="auto"/>
          <w:sz w:val="28"/>
          <w:szCs w:val="28"/>
          <w:highlight w:val="none"/>
          <w:lang w:val="zh-CN" w:eastAsia="zh-CN"/>
        </w:rPr>
        <w:t>采购需求及技术参数一览表</w:t>
      </w:r>
    </w:p>
    <w:tbl>
      <w:tblPr>
        <w:tblStyle w:val="18"/>
        <w:tblW w:w="9512" w:type="dxa"/>
        <w:tblInd w:w="-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
        <w:gridCol w:w="1365"/>
        <w:gridCol w:w="5235"/>
        <w:gridCol w:w="765"/>
        <w:gridCol w:w="735"/>
        <w:gridCol w:w="977"/>
      </w:tblGrid>
      <w:tr w14:paraId="099C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713BAD47">
            <w:pPr>
              <w:spacing w:line="360" w:lineRule="auto"/>
              <w:jc w:val="center"/>
              <w:rPr>
                <w:rFonts w:hint="eastAsia"/>
              </w:rPr>
            </w:pPr>
            <w:r>
              <w:rPr>
                <w:rFonts w:hint="eastAsia"/>
                <w:lang w:val="en-US" w:eastAsia="zh-CN"/>
              </w:rPr>
              <w:t>序号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AE259D6">
            <w:pPr>
              <w:spacing w:line="360" w:lineRule="auto"/>
              <w:jc w:val="center"/>
              <w:rPr>
                <w:rFonts w:hint="eastAsia"/>
              </w:rPr>
            </w:pPr>
            <w:r>
              <w:rPr>
                <w:rFonts w:hint="eastAsia"/>
                <w:lang w:val="en-US" w:eastAsia="zh-CN"/>
              </w:rPr>
              <w:t>名称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A330994">
            <w:pPr>
              <w:spacing w:line="360" w:lineRule="auto"/>
              <w:jc w:val="center"/>
              <w:rPr>
                <w:rFonts w:hint="eastAsia"/>
              </w:rPr>
            </w:pPr>
            <w:r>
              <w:rPr>
                <w:rFonts w:hint="eastAsia"/>
                <w:lang w:val="en-US" w:eastAsia="zh-CN"/>
              </w:rPr>
              <w:t>技术参数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2CF933D">
            <w:pPr>
              <w:spacing w:line="360" w:lineRule="auto"/>
              <w:jc w:val="center"/>
              <w:rPr>
                <w:rFonts w:hint="eastAsia"/>
              </w:rPr>
            </w:pPr>
            <w:r>
              <w:rPr>
                <w:rFonts w:hint="eastAsia"/>
                <w:lang w:val="en-US" w:eastAsia="zh-CN"/>
              </w:rPr>
              <w:t>单位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6C6CE5">
            <w:pPr>
              <w:spacing w:line="360" w:lineRule="auto"/>
              <w:jc w:val="center"/>
              <w:rPr>
                <w:rFonts w:hint="eastAsia"/>
              </w:rPr>
            </w:pPr>
            <w:r>
              <w:rPr>
                <w:rFonts w:hint="eastAsia"/>
                <w:lang w:val="en-US" w:eastAsia="zh-CN"/>
              </w:rPr>
              <w:t>数量</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3F1305A">
            <w:pPr>
              <w:spacing w:line="360" w:lineRule="auto"/>
              <w:jc w:val="center"/>
              <w:rPr>
                <w:rFonts w:hint="eastAsia"/>
                <w:lang w:val="en-US" w:eastAsia="zh-CN"/>
              </w:rPr>
            </w:pPr>
            <w:r>
              <w:rPr>
                <w:rFonts w:hint="eastAsia"/>
                <w:lang w:val="en-US" w:eastAsia="zh-CN"/>
              </w:rPr>
              <w:t>所属</w:t>
            </w:r>
          </w:p>
          <w:p w14:paraId="1B4988A6">
            <w:pPr>
              <w:spacing w:line="360" w:lineRule="auto"/>
              <w:jc w:val="center"/>
              <w:rPr>
                <w:rFonts w:hint="eastAsia"/>
              </w:rPr>
            </w:pPr>
            <w:r>
              <w:rPr>
                <w:rFonts w:hint="eastAsia"/>
                <w:lang w:val="en-US" w:eastAsia="zh-CN"/>
              </w:rPr>
              <w:t>行业</w:t>
            </w:r>
          </w:p>
        </w:tc>
      </w:tr>
      <w:tr w14:paraId="5912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2791ABC6">
            <w:pPr>
              <w:spacing w:line="360" w:lineRule="auto"/>
              <w:jc w:val="center"/>
              <w:rPr>
                <w:rFonts w:hint="eastAsia"/>
              </w:rPr>
            </w:pPr>
            <w:r>
              <w:rPr>
                <w:rFonts w:hint="eastAsia"/>
                <w:lang w:val="en-US" w:eastAsia="zh-CN"/>
              </w:rPr>
              <w:t>1</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A6C6EFB">
            <w:pPr>
              <w:spacing w:line="360" w:lineRule="auto"/>
              <w:jc w:val="center"/>
              <w:rPr>
                <w:rFonts w:hint="eastAsia"/>
              </w:rPr>
            </w:pPr>
            <w:r>
              <w:rPr>
                <w:rFonts w:hint="eastAsia"/>
                <w:lang w:val="en-US" w:eastAsia="zh-CN"/>
              </w:rPr>
              <w:t>展示柜</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D104626">
            <w:pPr>
              <w:spacing w:line="360" w:lineRule="auto"/>
              <w:rPr>
                <w:rFonts w:hint="eastAsia"/>
                <w:lang w:val="en-US" w:eastAsia="zh-CN"/>
              </w:rPr>
            </w:pPr>
            <w:r>
              <w:rPr>
                <w:rFonts w:hint="eastAsia"/>
                <w:lang w:val="en-US" w:eastAsia="zh-CN"/>
              </w:rPr>
              <w:t>常规尺寸（依据现场实际定制）</w:t>
            </w:r>
          </w:p>
          <w:p w14:paraId="7E66B4D2">
            <w:pPr>
              <w:spacing w:line="360" w:lineRule="auto"/>
              <w:rPr>
                <w:rFonts w:hint="eastAsia"/>
                <w:lang w:val="en-US" w:eastAsia="zh-CN"/>
              </w:rPr>
            </w:pPr>
            <w:r>
              <w:rPr>
                <w:rFonts w:hint="eastAsia"/>
                <w:lang w:val="en-US" w:eastAsia="zh-CN"/>
              </w:rPr>
              <w:t>材料种类：实木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744BB10">
            <w:pPr>
              <w:spacing w:line="360" w:lineRule="auto"/>
              <w:jc w:val="center"/>
              <w:rPr>
                <w:rFonts w:hint="eastAsia"/>
              </w:rPr>
            </w:pPr>
            <w:r>
              <w:rPr>
                <w:rFonts w:hint="eastAsia"/>
                <w:lang w:val="en-US" w:eastAsia="zh-CN"/>
              </w:rPr>
              <w:t>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F5D837">
            <w:pPr>
              <w:spacing w:line="360" w:lineRule="auto"/>
              <w:jc w:val="center"/>
              <w:rPr>
                <w:rFonts w:hint="eastAsia"/>
              </w:rPr>
            </w:pPr>
            <w:r>
              <w:rPr>
                <w:rFonts w:hint="eastAsia"/>
                <w:lang w:val="en-US" w:eastAsia="zh-CN"/>
              </w:rPr>
              <w:t>12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2797C69">
            <w:pPr>
              <w:spacing w:line="360" w:lineRule="auto"/>
              <w:jc w:val="center"/>
              <w:rPr>
                <w:rFonts w:hint="eastAsia"/>
              </w:rPr>
            </w:pPr>
            <w:r>
              <w:rPr>
                <w:rFonts w:hint="eastAsia"/>
                <w:lang w:eastAsia="zh-CN"/>
              </w:rPr>
              <w:t>工业</w:t>
            </w:r>
          </w:p>
        </w:tc>
      </w:tr>
      <w:tr w14:paraId="0C55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265CCCC4">
            <w:pPr>
              <w:spacing w:line="360" w:lineRule="auto"/>
              <w:jc w:val="center"/>
              <w:rPr>
                <w:rFonts w:hint="eastAsia"/>
              </w:rPr>
            </w:pPr>
            <w:r>
              <w:rPr>
                <w:rFonts w:hint="eastAsia"/>
                <w:lang w:val="en-US" w:eastAsia="zh-CN"/>
              </w:rPr>
              <w:t>2</w:t>
            </w:r>
          </w:p>
        </w:tc>
        <w:tc>
          <w:tcPr>
            <w:tcW w:w="1365" w:type="dxa"/>
            <w:tcBorders>
              <w:top w:val="nil"/>
              <w:left w:val="nil"/>
              <w:bottom w:val="nil"/>
              <w:right w:val="nil"/>
            </w:tcBorders>
            <w:noWrap/>
            <w:vAlign w:val="center"/>
          </w:tcPr>
          <w:p w14:paraId="4030BDEB">
            <w:pPr>
              <w:spacing w:line="360" w:lineRule="auto"/>
              <w:jc w:val="center"/>
              <w:rPr>
                <w:rFonts w:hint="eastAsia"/>
                <w:lang w:val="en-US" w:eastAsia="zh-CN"/>
              </w:rPr>
            </w:pPr>
            <w:r>
              <w:rPr>
                <w:rFonts w:hint="eastAsia"/>
                <w:lang w:val="en-US" w:eastAsia="zh-CN"/>
              </w:rPr>
              <w:t>椅子</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7A976EDC">
            <w:pPr>
              <w:spacing w:line="360" w:lineRule="auto"/>
              <w:rPr>
                <w:rFonts w:hint="eastAsia"/>
                <w:lang w:val="en-US" w:eastAsia="zh-CN"/>
              </w:rPr>
            </w:pPr>
            <w:r>
              <w:rPr>
                <w:rFonts w:hint="eastAsia"/>
                <w:lang w:val="en-US" w:eastAsia="zh-CN"/>
              </w:rPr>
              <w:t>座面尺寸：70cm*50cm*120cm</w:t>
            </w:r>
          </w:p>
          <w:p w14:paraId="17694145">
            <w:pPr>
              <w:spacing w:line="360" w:lineRule="auto"/>
              <w:rPr>
                <w:rFonts w:hint="eastAsia"/>
                <w:lang w:val="en-US" w:eastAsia="zh-CN"/>
              </w:rPr>
            </w:pPr>
            <w:r>
              <w:rPr>
                <w:rFonts w:hint="eastAsia"/>
                <w:lang w:val="en-US" w:eastAsia="zh-CN"/>
              </w:rPr>
              <w:t>材料种类：环保真皮/皮革，三级气压杆，电镀铁脚，五星脚材质：实木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42CCD62">
            <w:pPr>
              <w:spacing w:line="360" w:lineRule="auto"/>
              <w:jc w:val="center"/>
              <w:rPr>
                <w:rFonts w:hint="eastAsia"/>
              </w:rPr>
            </w:pPr>
            <w:r>
              <w:rPr>
                <w:rFonts w:hint="eastAsia"/>
                <w:lang w:val="en-US" w:eastAsia="zh-CN"/>
              </w:rPr>
              <w:t>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7399CB">
            <w:pPr>
              <w:spacing w:line="360" w:lineRule="auto"/>
              <w:jc w:val="center"/>
              <w:rPr>
                <w:rFonts w:hint="eastAsia"/>
              </w:rPr>
            </w:pPr>
            <w:r>
              <w:rPr>
                <w:rFonts w:hint="eastAsia"/>
                <w:lang w:val="en-US" w:eastAsia="zh-CN"/>
              </w:rPr>
              <w:t>20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9C28449">
            <w:pPr>
              <w:spacing w:line="360" w:lineRule="auto"/>
              <w:jc w:val="center"/>
              <w:rPr>
                <w:rFonts w:hint="eastAsia"/>
              </w:rPr>
            </w:pPr>
            <w:r>
              <w:rPr>
                <w:rFonts w:hint="eastAsia"/>
                <w:lang w:eastAsia="zh-CN"/>
              </w:rPr>
              <w:t>工业</w:t>
            </w:r>
          </w:p>
        </w:tc>
      </w:tr>
      <w:tr w14:paraId="464D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06638244">
            <w:pPr>
              <w:spacing w:line="360" w:lineRule="auto"/>
              <w:jc w:val="center"/>
              <w:rPr>
                <w:rFonts w:hint="eastAsia"/>
              </w:rPr>
            </w:pPr>
            <w:r>
              <w:rPr>
                <w:rFonts w:hint="eastAsia"/>
                <w:lang w:val="en-US" w:eastAsia="zh-CN"/>
              </w:rPr>
              <w:t>3</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1005C2B">
            <w:pPr>
              <w:spacing w:line="360" w:lineRule="auto"/>
              <w:jc w:val="center"/>
              <w:rPr>
                <w:rFonts w:hint="eastAsia"/>
                <w:lang w:val="en-US" w:eastAsia="zh-CN"/>
              </w:rPr>
            </w:pPr>
            <w:r>
              <w:rPr>
                <w:rFonts w:hint="eastAsia"/>
                <w:lang w:val="en-US" w:eastAsia="zh-CN"/>
              </w:rPr>
              <w:t>围栏</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AD40021">
            <w:pPr>
              <w:spacing w:line="360" w:lineRule="auto"/>
              <w:rPr>
                <w:rFonts w:hint="eastAsia"/>
              </w:rPr>
            </w:pPr>
            <w:r>
              <w:rPr>
                <w:rFonts w:hint="eastAsia"/>
                <w:lang w:val="en-US" w:eastAsia="zh-CN"/>
              </w:rPr>
              <w:t>1.高度:50cm</w:t>
            </w:r>
            <w:r>
              <w:rPr>
                <w:rFonts w:hint="eastAsia"/>
                <w:lang w:val="en-US" w:eastAsia="zh-CN"/>
              </w:rPr>
              <w:br w:type="textWrapping"/>
            </w:r>
            <w:r>
              <w:rPr>
                <w:rFonts w:hint="eastAsia"/>
                <w:lang w:val="en-US" w:eastAsia="zh-CN"/>
              </w:rPr>
              <w:t>2.材料种类:防腐木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D11BEC5">
            <w:pPr>
              <w:spacing w:line="360" w:lineRule="auto"/>
              <w:jc w:val="center"/>
              <w:rPr>
                <w:rFonts w:hint="eastAsia"/>
              </w:rPr>
            </w:pPr>
            <w:r>
              <w:rPr>
                <w:rFonts w:hint="eastAsia"/>
                <w:lang w:val="en-US" w:eastAsia="zh-CN"/>
              </w:rPr>
              <w:t>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36BA35">
            <w:pPr>
              <w:spacing w:line="360" w:lineRule="auto"/>
              <w:jc w:val="center"/>
              <w:rPr>
                <w:rFonts w:hint="eastAsia"/>
              </w:rPr>
            </w:pPr>
            <w:r>
              <w:rPr>
                <w:rFonts w:hint="eastAsia"/>
                <w:lang w:val="en-US" w:eastAsia="zh-CN"/>
              </w:rPr>
              <w:t>2000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2D5411F">
            <w:pPr>
              <w:spacing w:line="360" w:lineRule="auto"/>
              <w:jc w:val="center"/>
              <w:rPr>
                <w:rFonts w:hint="eastAsia"/>
              </w:rPr>
            </w:pPr>
            <w:r>
              <w:rPr>
                <w:rFonts w:hint="eastAsia"/>
                <w:lang w:eastAsia="zh-CN"/>
              </w:rPr>
              <w:t>工业</w:t>
            </w:r>
          </w:p>
        </w:tc>
      </w:tr>
      <w:tr w14:paraId="576B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6D28D3E0">
            <w:pPr>
              <w:spacing w:line="360" w:lineRule="auto"/>
              <w:jc w:val="center"/>
              <w:rPr>
                <w:rFonts w:hint="eastAsia"/>
              </w:rPr>
            </w:pPr>
            <w:r>
              <w:rPr>
                <w:rFonts w:hint="eastAsia"/>
                <w:lang w:val="en-US" w:eastAsia="zh-CN"/>
              </w:rPr>
              <w:t>4</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7BA0F01">
            <w:pPr>
              <w:spacing w:line="360" w:lineRule="auto"/>
              <w:jc w:val="center"/>
              <w:rPr>
                <w:rFonts w:hint="eastAsia"/>
              </w:rPr>
            </w:pPr>
            <w:r>
              <w:rPr>
                <w:rFonts w:hint="eastAsia"/>
                <w:lang w:val="en-US" w:eastAsia="zh-CN"/>
              </w:rPr>
              <w:t>展示柜玻璃</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4B3A1496">
            <w:pPr>
              <w:spacing w:line="360" w:lineRule="auto"/>
              <w:rPr>
                <w:rFonts w:hint="eastAsia"/>
                <w:lang w:val="en-US" w:eastAsia="zh-CN"/>
              </w:rPr>
            </w:pPr>
            <w:r>
              <w:rPr>
                <w:rFonts w:hint="eastAsia"/>
                <w:lang w:val="en-US" w:eastAsia="zh-CN"/>
              </w:rPr>
              <w:t>展示柜玻璃安装（依据现场展示柜实际定制）</w:t>
            </w:r>
          </w:p>
          <w:p w14:paraId="1816220A">
            <w:pPr>
              <w:spacing w:line="360" w:lineRule="auto"/>
              <w:rPr>
                <w:rFonts w:hint="eastAsia"/>
                <w:lang w:val="en-US" w:eastAsia="zh-CN"/>
              </w:rPr>
            </w:pPr>
            <w:r>
              <w:rPr>
                <w:rFonts w:hint="eastAsia"/>
                <w:lang w:val="en-US" w:eastAsia="zh-CN"/>
              </w:rPr>
              <w:t>防爆、防紫外线</w:t>
            </w:r>
          </w:p>
          <w:p w14:paraId="289B61AC">
            <w:pPr>
              <w:spacing w:line="360" w:lineRule="auto"/>
              <w:rPr>
                <w:rFonts w:hint="eastAsia"/>
                <w:lang w:val="en-US" w:eastAsia="zh-CN"/>
              </w:rPr>
            </w:pPr>
            <w:r>
              <w:rPr>
                <w:rFonts w:hint="eastAsia"/>
                <w:lang w:val="en-US" w:eastAsia="zh-CN"/>
              </w:rPr>
              <w:t>厚度： 6+0.76+6mm</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C2A782">
            <w:pPr>
              <w:spacing w:line="360" w:lineRule="auto"/>
              <w:jc w:val="center"/>
              <w:rPr>
                <w:rFonts w:hint="eastAsia"/>
              </w:rPr>
            </w:pPr>
            <w:r>
              <w:rPr>
                <w:rFonts w:hint="eastAsia"/>
                <w:lang w:val="en-US" w:eastAsia="zh-CN"/>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98F7D6">
            <w:pPr>
              <w:spacing w:line="360" w:lineRule="auto"/>
              <w:jc w:val="center"/>
              <w:rPr>
                <w:rFonts w:hint="eastAsia"/>
              </w:rPr>
            </w:pPr>
            <w:r>
              <w:rPr>
                <w:rFonts w:hint="eastAsia"/>
                <w:lang w:val="en-US" w:eastAsia="zh-CN"/>
              </w:rPr>
              <w:t>1000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BD801A5">
            <w:pPr>
              <w:spacing w:line="360" w:lineRule="auto"/>
              <w:jc w:val="center"/>
              <w:rPr>
                <w:rFonts w:hint="eastAsia"/>
              </w:rPr>
            </w:pPr>
            <w:r>
              <w:rPr>
                <w:rFonts w:hint="eastAsia"/>
                <w:lang w:eastAsia="zh-CN"/>
              </w:rPr>
              <w:t>工业</w:t>
            </w:r>
          </w:p>
        </w:tc>
      </w:tr>
      <w:tr w14:paraId="5EDC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02EE8E14">
            <w:pPr>
              <w:spacing w:line="360" w:lineRule="auto"/>
              <w:jc w:val="center"/>
              <w:rPr>
                <w:rFonts w:hint="eastAsia"/>
              </w:rPr>
            </w:pPr>
            <w:r>
              <w:rPr>
                <w:rFonts w:hint="eastAsia"/>
                <w:lang w:val="en-US" w:eastAsia="zh-CN"/>
              </w:rPr>
              <w:t>5</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48000DB">
            <w:pPr>
              <w:spacing w:line="360" w:lineRule="auto"/>
              <w:jc w:val="center"/>
              <w:rPr>
                <w:rFonts w:hint="eastAsia"/>
              </w:rPr>
            </w:pPr>
            <w:r>
              <w:rPr>
                <w:rFonts w:hint="eastAsia"/>
                <w:lang w:val="en-US" w:eastAsia="zh-CN"/>
              </w:rPr>
              <w:t>灯具</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1275128">
            <w:pPr>
              <w:spacing w:line="360" w:lineRule="auto"/>
              <w:rPr>
                <w:rFonts w:hint="eastAsia"/>
                <w:lang w:val="en-US" w:eastAsia="zh-CN"/>
              </w:rPr>
            </w:pPr>
            <w:r>
              <w:rPr>
                <w:rFonts w:hint="eastAsia"/>
                <w:lang w:val="en-US" w:eastAsia="zh-CN"/>
              </w:rPr>
              <w:t>射灯尺寸：9*14cm</w:t>
            </w:r>
          </w:p>
          <w:p w14:paraId="669ABCE3">
            <w:pPr>
              <w:spacing w:line="360" w:lineRule="auto"/>
              <w:rPr>
                <w:rFonts w:hint="eastAsia"/>
              </w:rPr>
            </w:pPr>
            <w:r>
              <w:rPr>
                <w:rFonts w:hint="eastAsia"/>
              </w:rPr>
              <w:t>材质：铝制+塑料</w:t>
            </w:r>
          </w:p>
          <w:p w14:paraId="429210D2">
            <w:pPr>
              <w:spacing w:line="360" w:lineRule="auto"/>
              <w:rPr>
                <w:rFonts w:hint="eastAsia"/>
              </w:rPr>
            </w:pPr>
            <w:r>
              <w:rPr>
                <w:rFonts w:hint="eastAsia"/>
              </w:rPr>
              <w:t>色温：白光、中性光、暖光</w:t>
            </w:r>
          </w:p>
          <w:p w14:paraId="6DB339A4">
            <w:pPr>
              <w:spacing w:line="360" w:lineRule="auto"/>
              <w:rPr>
                <w:rFonts w:hint="eastAsia"/>
              </w:rPr>
            </w:pPr>
            <w:r>
              <w:rPr>
                <w:rFonts w:hint="eastAsia"/>
              </w:rPr>
              <w:t>光源：COB芯片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AD4FD77">
            <w:pPr>
              <w:spacing w:line="360" w:lineRule="auto"/>
              <w:jc w:val="center"/>
              <w:rPr>
                <w:rFonts w:hint="eastAsia"/>
              </w:rPr>
            </w:pPr>
            <w:r>
              <w:rPr>
                <w:rFonts w:hint="eastAsia"/>
                <w:lang w:val="en-US" w:eastAsia="zh-CN"/>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108C01">
            <w:pPr>
              <w:spacing w:line="360" w:lineRule="auto"/>
              <w:jc w:val="center"/>
              <w:rPr>
                <w:rFonts w:hint="eastAsia"/>
              </w:rPr>
            </w:pPr>
            <w:r>
              <w:rPr>
                <w:rFonts w:hint="eastAsia"/>
                <w:lang w:val="en-US" w:eastAsia="zh-CN"/>
              </w:rPr>
              <w:t>10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7304CA7">
            <w:pPr>
              <w:spacing w:line="360" w:lineRule="auto"/>
              <w:jc w:val="center"/>
              <w:rPr>
                <w:rFonts w:hint="eastAsia"/>
              </w:rPr>
            </w:pPr>
            <w:r>
              <w:rPr>
                <w:rFonts w:hint="eastAsia"/>
                <w:lang w:eastAsia="zh-CN"/>
              </w:rPr>
              <w:t>工业</w:t>
            </w:r>
          </w:p>
        </w:tc>
      </w:tr>
      <w:tr w14:paraId="77F1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454B4D28">
            <w:pPr>
              <w:spacing w:line="360" w:lineRule="auto"/>
              <w:jc w:val="center"/>
              <w:rPr>
                <w:rFonts w:hint="eastAsia"/>
              </w:rPr>
            </w:pPr>
            <w:r>
              <w:rPr>
                <w:rFonts w:hint="eastAsia"/>
                <w:lang w:val="en-US" w:eastAsia="zh-CN"/>
              </w:rPr>
              <w:t>6</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154CE6A">
            <w:pPr>
              <w:spacing w:line="360" w:lineRule="auto"/>
              <w:jc w:val="center"/>
              <w:rPr>
                <w:rFonts w:hint="eastAsia"/>
              </w:rPr>
            </w:pPr>
            <w:r>
              <w:rPr>
                <w:rFonts w:hint="eastAsia"/>
                <w:lang w:val="en-US" w:eastAsia="zh-CN"/>
              </w:rPr>
              <w:t>线路改造</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70FBE82">
            <w:pPr>
              <w:numPr>
                <w:ilvl w:val="0"/>
                <w:numId w:val="3"/>
              </w:numPr>
              <w:spacing w:line="360" w:lineRule="auto"/>
              <w:rPr>
                <w:rFonts w:hint="eastAsia"/>
                <w:lang w:val="en-US" w:eastAsia="zh-CN"/>
              </w:rPr>
            </w:pPr>
            <w:r>
              <w:rPr>
                <w:rFonts w:hint="eastAsia"/>
                <w:lang w:val="en-US" w:eastAsia="zh-CN"/>
              </w:rPr>
              <w:t>配线、配管、开关、插座等拆除新做</w:t>
            </w:r>
          </w:p>
          <w:p w14:paraId="636A31B2">
            <w:pPr>
              <w:numPr>
                <w:ilvl w:val="0"/>
                <w:numId w:val="0"/>
              </w:numPr>
              <w:spacing w:line="360" w:lineRule="auto"/>
              <w:rPr>
                <w:rFonts w:hint="eastAsia"/>
                <w:lang w:val="en-US" w:eastAsia="zh-CN"/>
              </w:rPr>
            </w:pPr>
            <w:r>
              <w:rPr>
                <w:rFonts w:hint="eastAsia"/>
                <w:b/>
                <w:bCs/>
                <w:lang w:val="en-US" w:eastAsia="zh-CN"/>
              </w:rPr>
              <w:t>（投标文件中提供第三方检测机构出具的检测报告彩色扫描件）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5575B84">
            <w:pPr>
              <w:spacing w:line="360" w:lineRule="auto"/>
              <w:jc w:val="center"/>
              <w:rPr>
                <w:rFonts w:hint="eastAsia"/>
              </w:rPr>
            </w:pPr>
            <w:r>
              <w:rPr>
                <w:rFonts w:hint="eastAsia"/>
                <w:lang w:val="en-US" w:eastAsia="zh-CN"/>
              </w:rPr>
              <w:t>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15FB432">
            <w:pPr>
              <w:spacing w:line="360" w:lineRule="auto"/>
              <w:jc w:val="center"/>
              <w:rPr>
                <w:rFonts w:hint="eastAsia"/>
              </w:rPr>
            </w:pPr>
            <w:r>
              <w:rPr>
                <w:rFonts w:hint="eastAsia"/>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9557C27">
            <w:pPr>
              <w:spacing w:line="360" w:lineRule="auto"/>
              <w:jc w:val="center"/>
              <w:rPr>
                <w:rFonts w:hint="eastAsia"/>
              </w:rPr>
            </w:pPr>
            <w:r>
              <w:rPr>
                <w:rFonts w:hint="eastAsia"/>
                <w:lang w:eastAsia="zh-CN"/>
              </w:rPr>
              <w:t>其他未列明行业</w:t>
            </w:r>
          </w:p>
        </w:tc>
      </w:tr>
      <w:tr w14:paraId="47D9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69C5F3DB">
            <w:pPr>
              <w:spacing w:line="360" w:lineRule="auto"/>
              <w:jc w:val="center"/>
              <w:rPr>
                <w:rFonts w:hint="eastAsia"/>
              </w:rPr>
            </w:pPr>
            <w:r>
              <w:rPr>
                <w:rFonts w:hint="eastAsia"/>
                <w:lang w:val="en-US" w:eastAsia="zh-CN"/>
              </w:rPr>
              <w:t>7</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BECFEE5">
            <w:pPr>
              <w:spacing w:line="360" w:lineRule="auto"/>
              <w:jc w:val="center"/>
              <w:rPr>
                <w:rFonts w:hint="eastAsia"/>
              </w:rPr>
            </w:pPr>
            <w:r>
              <w:rPr>
                <w:rFonts w:hint="eastAsia"/>
                <w:lang w:val="en-US" w:eastAsia="zh-CN"/>
              </w:rPr>
              <w:t>灭火器</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5CC4B95E">
            <w:pPr>
              <w:spacing w:line="360" w:lineRule="auto"/>
              <w:rPr>
                <w:rFonts w:hint="eastAsia"/>
                <w:lang w:val="en-US" w:eastAsia="zh-CN"/>
              </w:rPr>
            </w:pPr>
            <w:r>
              <w:rPr>
                <w:rFonts w:hint="eastAsia"/>
                <w:lang w:val="en-US" w:eastAsia="zh-CN"/>
              </w:rPr>
              <w:t>规格：MFZ/ABC4</w:t>
            </w:r>
          </w:p>
          <w:p w14:paraId="0A5A9DD5">
            <w:pPr>
              <w:spacing w:line="360" w:lineRule="auto"/>
              <w:rPr>
                <w:rFonts w:hint="eastAsia"/>
              </w:rPr>
            </w:pPr>
            <w:r>
              <w:rPr>
                <w:rFonts w:hint="eastAsia"/>
              </w:rPr>
              <w:t>手提式MFZ/ABC4型干粉（磷酸铵盐）</w:t>
            </w:r>
          </w:p>
          <w:p w14:paraId="51B6F462">
            <w:pPr>
              <w:spacing w:line="360" w:lineRule="auto"/>
              <w:rPr>
                <w:rFonts w:hint="eastAsia"/>
                <w:lang w:val="en-US" w:eastAsia="zh-CN"/>
              </w:rPr>
            </w:pPr>
            <w:r>
              <w:rPr>
                <w:rFonts w:hint="eastAsia"/>
                <w:b/>
                <w:bCs/>
                <w:lang w:val="en-US" w:eastAsia="zh-CN"/>
              </w:rPr>
              <w:t>（投标文件中提供第三方检测机构出具的检测报告彩色扫描件）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DC842DD">
            <w:pPr>
              <w:spacing w:line="360" w:lineRule="auto"/>
              <w:jc w:val="center"/>
              <w:rPr>
                <w:rFonts w:hint="eastAsia"/>
              </w:rPr>
            </w:pPr>
            <w:r>
              <w:rPr>
                <w:rFonts w:hint="eastAsia"/>
                <w:lang w:val="en-US" w:eastAsia="zh-CN"/>
              </w:rPr>
              <w:t>具</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E3ECCF">
            <w:pPr>
              <w:spacing w:line="360" w:lineRule="auto"/>
              <w:jc w:val="center"/>
              <w:rPr>
                <w:rFonts w:hint="eastAsia"/>
              </w:rPr>
            </w:pPr>
            <w:r>
              <w:rPr>
                <w:rFonts w:hint="eastAsia"/>
                <w:lang w:val="en-US" w:eastAsia="zh-CN"/>
              </w:rPr>
              <w:t>60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707E982">
            <w:pPr>
              <w:spacing w:line="360" w:lineRule="auto"/>
              <w:jc w:val="center"/>
              <w:rPr>
                <w:rFonts w:hint="eastAsia" w:eastAsia="宋体"/>
                <w:lang w:eastAsia="zh-CN"/>
              </w:rPr>
            </w:pPr>
            <w:r>
              <w:rPr>
                <w:rFonts w:hint="eastAsia"/>
                <w:lang w:eastAsia="zh-CN"/>
              </w:rPr>
              <w:t>其他未列明行业</w:t>
            </w:r>
          </w:p>
        </w:tc>
      </w:tr>
      <w:tr w14:paraId="135D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327EC045">
            <w:pPr>
              <w:spacing w:line="360" w:lineRule="auto"/>
              <w:jc w:val="center"/>
              <w:rPr>
                <w:rFonts w:hint="eastAsia"/>
              </w:rPr>
            </w:pPr>
            <w:r>
              <w:rPr>
                <w:rFonts w:hint="eastAsia"/>
                <w:lang w:val="en-US" w:eastAsia="zh-CN"/>
              </w:rPr>
              <w:t>8</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DF5345F">
            <w:pPr>
              <w:spacing w:line="360" w:lineRule="auto"/>
              <w:jc w:val="center"/>
              <w:rPr>
                <w:rFonts w:hint="eastAsia"/>
              </w:rPr>
            </w:pPr>
            <w:r>
              <w:rPr>
                <w:rFonts w:hint="eastAsia"/>
                <w:lang w:val="en-US" w:eastAsia="zh-CN"/>
              </w:rPr>
              <w:t>微型消防站</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33B310B">
            <w:pPr>
              <w:numPr>
                <w:ilvl w:val="0"/>
                <w:numId w:val="4"/>
              </w:numPr>
              <w:spacing w:line="360" w:lineRule="auto"/>
              <w:rPr>
                <w:rFonts w:hint="eastAsia"/>
                <w:lang w:val="en-US" w:eastAsia="zh-CN"/>
              </w:rPr>
            </w:pPr>
            <w:r>
              <w:rPr>
                <w:rFonts w:hint="eastAsia"/>
                <w:lang w:val="en-US" w:eastAsia="zh-CN"/>
              </w:rPr>
              <w:t>规格：1600*1500*400mm</w:t>
            </w:r>
            <w:r>
              <w:rPr>
                <w:rFonts w:hint="eastAsia"/>
                <w:lang w:val="en-US" w:eastAsia="zh-CN"/>
              </w:rPr>
              <w:br w:type="textWrapping"/>
            </w:r>
            <w:r>
              <w:rPr>
                <w:rFonts w:hint="eastAsia"/>
                <w:lang w:val="en-US" w:eastAsia="zh-CN"/>
              </w:rPr>
              <w:t>2.含配套消防头盔6顶；消防服6套；消防手套6双；消防靴6双；消防安全带6条；大斧2把；绝缘剪断钳2把；铁铤2把；消防水桶2个；逃生面具2个；灭火毯5个；救生衣2件；引导绳1根；火栓扳手2把；强光照明灯1个。</w:t>
            </w:r>
          </w:p>
          <w:p w14:paraId="03CAC407">
            <w:pPr>
              <w:numPr>
                <w:ilvl w:val="0"/>
                <w:numId w:val="0"/>
              </w:numPr>
              <w:spacing w:line="360" w:lineRule="auto"/>
              <w:rPr>
                <w:rFonts w:hint="eastAsia"/>
              </w:rPr>
            </w:pPr>
            <w:r>
              <w:rPr>
                <w:rFonts w:hint="eastAsia"/>
                <w:b/>
                <w:bCs/>
                <w:lang w:val="en-US" w:eastAsia="zh-CN"/>
              </w:rPr>
              <w:t>（投标文件中提供第三方检测机构出具的检测报告彩色扫描件）。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B7FB19">
            <w:pPr>
              <w:spacing w:line="360" w:lineRule="auto"/>
              <w:jc w:val="center"/>
              <w:rPr>
                <w:rFonts w:hint="eastAsia"/>
              </w:rPr>
            </w:pPr>
            <w:r>
              <w:rPr>
                <w:rFonts w:hint="eastAsia"/>
                <w:lang w:val="en-US" w:eastAsia="zh-CN"/>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EDF7ED">
            <w:pPr>
              <w:spacing w:line="360" w:lineRule="auto"/>
              <w:jc w:val="center"/>
              <w:rPr>
                <w:rFonts w:hint="eastAsia"/>
              </w:rPr>
            </w:pPr>
            <w:r>
              <w:rPr>
                <w:rFonts w:hint="eastAsia"/>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878022B">
            <w:pPr>
              <w:spacing w:line="360" w:lineRule="auto"/>
              <w:jc w:val="center"/>
              <w:rPr>
                <w:rFonts w:hint="eastAsia" w:eastAsia="宋体"/>
                <w:sz w:val="28"/>
                <w:szCs w:val="28"/>
                <w:lang w:eastAsia="zh-CN"/>
              </w:rPr>
            </w:pPr>
            <w:r>
              <w:rPr>
                <w:rFonts w:hint="eastAsia"/>
                <w:lang w:eastAsia="zh-CN"/>
              </w:rPr>
              <w:t>其他未列明行业</w:t>
            </w:r>
          </w:p>
        </w:tc>
      </w:tr>
      <w:tr w14:paraId="44EA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628EEBFE">
            <w:pPr>
              <w:spacing w:line="360" w:lineRule="auto"/>
              <w:jc w:val="center"/>
              <w:rPr>
                <w:rFonts w:hint="eastAsia"/>
                <w:lang w:val="en-US" w:eastAsia="zh-CN"/>
              </w:rPr>
            </w:pPr>
            <w:r>
              <w:rPr>
                <w:rFonts w:hint="eastAsia"/>
                <w:lang w:val="en-US" w:eastAsia="zh-CN"/>
              </w:rPr>
              <w:t>9</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2899375">
            <w:pPr>
              <w:spacing w:line="360" w:lineRule="auto"/>
              <w:jc w:val="both"/>
              <w:rPr>
                <w:rFonts w:hint="eastAsia"/>
                <w:lang w:val="en-US" w:eastAsia="zh-CN"/>
              </w:rPr>
            </w:pPr>
            <w:r>
              <w:rPr>
                <w:rFonts w:hint="eastAsia"/>
                <w:lang w:val="en-US" w:eastAsia="zh-CN"/>
              </w:rPr>
              <w:t>LED屏（6㎡）</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042AFE44">
            <w:pPr>
              <w:spacing w:line="360" w:lineRule="auto"/>
              <w:rPr>
                <w:rFonts w:hint="eastAsia"/>
                <w:lang w:val="en-US" w:eastAsia="zh-CN"/>
              </w:rPr>
            </w:pPr>
            <w:r>
              <w:rPr>
                <w:rFonts w:hint="eastAsia"/>
                <w:lang w:val="en-US" w:eastAsia="zh-CN"/>
              </w:rPr>
              <w:t>一.屏体主要技术参数：</w:t>
            </w:r>
          </w:p>
          <w:p w14:paraId="6012C34C">
            <w:pPr>
              <w:spacing w:line="360" w:lineRule="auto"/>
              <w:rPr>
                <w:rFonts w:hint="eastAsia"/>
                <w:lang w:val="en-US" w:eastAsia="zh-CN"/>
              </w:rPr>
            </w:pPr>
            <w:r>
              <w:rPr>
                <w:rFonts w:hint="eastAsia"/>
                <w:lang w:val="en-US" w:eastAsia="zh-CN"/>
              </w:rPr>
              <w:t>1.亮度：≥400cd/㎡</w:t>
            </w:r>
          </w:p>
          <w:p w14:paraId="78FD2937">
            <w:pPr>
              <w:spacing w:line="360" w:lineRule="auto"/>
              <w:rPr>
                <w:rFonts w:hint="eastAsia"/>
                <w:lang w:val="en-US" w:eastAsia="zh-CN"/>
              </w:rPr>
            </w:pPr>
            <w:r>
              <w:rPr>
                <w:rFonts w:hint="eastAsia"/>
                <w:lang w:val="en-US" w:eastAsia="zh-CN"/>
              </w:rPr>
              <w:t>2.亮度均匀性：＞0.95</w:t>
            </w:r>
          </w:p>
          <w:p w14:paraId="58447157">
            <w:pPr>
              <w:spacing w:line="360" w:lineRule="auto"/>
              <w:rPr>
                <w:rFonts w:hint="eastAsia"/>
                <w:lang w:val="en-US" w:eastAsia="zh-CN"/>
              </w:rPr>
            </w:pPr>
            <w:r>
              <w:rPr>
                <w:rFonts w:hint="eastAsia"/>
                <w:lang w:val="en-US" w:eastAsia="zh-CN"/>
              </w:rPr>
              <w:t>3.屏幕水平视角：140±10度</w:t>
            </w:r>
          </w:p>
          <w:p w14:paraId="61AAA19A">
            <w:pPr>
              <w:spacing w:line="360" w:lineRule="auto"/>
              <w:rPr>
                <w:rFonts w:hint="eastAsia"/>
                <w:lang w:val="en-US" w:eastAsia="zh-CN"/>
              </w:rPr>
            </w:pPr>
            <w:r>
              <w:rPr>
                <w:rFonts w:hint="eastAsia"/>
                <w:lang w:val="en-US" w:eastAsia="zh-CN"/>
              </w:rPr>
              <w:t>4.屏幕垂直视角：130±10度</w:t>
            </w:r>
          </w:p>
          <w:p w14:paraId="028168BB">
            <w:pPr>
              <w:spacing w:line="360" w:lineRule="auto"/>
              <w:rPr>
                <w:rFonts w:hint="eastAsia"/>
                <w:lang w:val="en-US" w:eastAsia="zh-CN"/>
              </w:rPr>
            </w:pPr>
            <w:r>
              <w:rPr>
                <w:rFonts w:hint="eastAsia"/>
                <w:lang w:val="en-US" w:eastAsia="zh-CN"/>
              </w:rPr>
              <w:t>5.最佳视距：≥2.5m</w:t>
            </w:r>
          </w:p>
          <w:p w14:paraId="3466DFD4">
            <w:pPr>
              <w:spacing w:line="360" w:lineRule="auto"/>
              <w:rPr>
                <w:rFonts w:hint="eastAsia"/>
                <w:lang w:val="en-US" w:eastAsia="zh-CN"/>
              </w:rPr>
            </w:pPr>
            <w:r>
              <w:rPr>
                <w:rFonts w:hint="eastAsia"/>
                <w:lang w:val="en-US" w:eastAsia="zh-CN"/>
              </w:rPr>
              <w:t>6.每平方单元板最大功率：≤457W/㎡</w:t>
            </w:r>
          </w:p>
          <w:p w14:paraId="6A17DBE1">
            <w:pPr>
              <w:spacing w:line="360" w:lineRule="auto"/>
              <w:rPr>
                <w:rFonts w:hint="eastAsia"/>
                <w:lang w:val="en-US" w:eastAsia="zh-CN"/>
              </w:rPr>
            </w:pPr>
            <w:r>
              <w:rPr>
                <w:rFonts w:hint="eastAsia"/>
                <w:lang w:val="en-US" w:eastAsia="zh-CN"/>
              </w:rPr>
              <w:t>7.配电功率（每平方最大功率÷78%÷85%）：≤689W/m2</w:t>
            </w:r>
          </w:p>
          <w:p w14:paraId="57BAA06B">
            <w:pPr>
              <w:spacing w:line="360" w:lineRule="auto"/>
              <w:rPr>
                <w:rFonts w:hint="eastAsia"/>
                <w:lang w:val="en-US" w:eastAsia="zh-CN"/>
              </w:rPr>
            </w:pPr>
            <w:r>
              <w:rPr>
                <w:rFonts w:hint="eastAsia"/>
                <w:lang w:val="en-US" w:eastAsia="zh-CN"/>
              </w:rPr>
              <w:t>8.灰度等级：红、绿、蓝各12-14bits</w:t>
            </w:r>
          </w:p>
          <w:p w14:paraId="0B28380B">
            <w:pPr>
              <w:spacing w:line="360" w:lineRule="auto"/>
              <w:rPr>
                <w:rFonts w:hint="eastAsia"/>
                <w:lang w:val="en-US" w:eastAsia="zh-CN"/>
              </w:rPr>
            </w:pPr>
            <w:r>
              <w:rPr>
                <w:rFonts w:hint="eastAsia"/>
                <w:lang w:val="en-US" w:eastAsia="zh-CN"/>
              </w:rPr>
              <w:t>9.显示颜色：43980亿种</w:t>
            </w:r>
          </w:p>
          <w:p w14:paraId="777D9347">
            <w:pPr>
              <w:spacing w:line="360" w:lineRule="auto"/>
              <w:rPr>
                <w:rFonts w:hint="eastAsia"/>
                <w:lang w:val="en-US" w:eastAsia="zh-CN"/>
              </w:rPr>
            </w:pPr>
            <w:r>
              <w:rPr>
                <w:rFonts w:hint="eastAsia"/>
                <w:lang w:val="en-US" w:eastAsia="zh-CN"/>
              </w:rPr>
              <w:t>10.换帧频率：≥60帧/秒</w:t>
            </w:r>
          </w:p>
          <w:p w14:paraId="35238F91">
            <w:pPr>
              <w:spacing w:line="360" w:lineRule="auto"/>
              <w:rPr>
                <w:rFonts w:hint="eastAsia"/>
                <w:lang w:val="en-US" w:eastAsia="zh-CN"/>
              </w:rPr>
            </w:pPr>
            <w:r>
              <w:rPr>
                <w:rFonts w:hint="eastAsia"/>
                <w:lang w:val="en-US" w:eastAsia="zh-CN"/>
              </w:rPr>
              <w:t>11.刷新频率：1920Hz（支持3000Hz）</w:t>
            </w:r>
          </w:p>
          <w:p w14:paraId="69F3ADA5">
            <w:pPr>
              <w:spacing w:line="360" w:lineRule="auto"/>
              <w:rPr>
                <w:rFonts w:hint="eastAsia"/>
                <w:lang w:val="en-US" w:eastAsia="zh-CN"/>
              </w:rPr>
            </w:pPr>
            <w:r>
              <w:rPr>
                <w:rFonts w:hint="eastAsia"/>
                <w:lang w:val="en-US" w:eastAsia="zh-CN"/>
              </w:rPr>
              <w:t>12.控制方式：计算机控制，逐点一一对应，视频同步，实时显示</w:t>
            </w:r>
          </w:p>
          <w:p w14:paraId="0128CAAE">
            <w:pPr>
              <w:spacing w:line="360" w:lineRule="auto"/>
              <w:rPr>
                <w:rFonts w:hint="eastAsia"/>
                <w:lang w:val="en-US" w:eastAsia="zh-CN"/>
              </w:rPr>
            </w:pPr>
            <w:r>
              <w:rPr>
                <w:rFonts w:hint="eastAsia"/>
                <w:b/>
                <w:bCs/>
                <w:lang w:val="en-US" w:eastAsia="zh-CN"/>
              </w:rPr>
              <w:t>（投标文件中提供第三方检测机构出具的检测报告彩色扫描件）。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C3FCF1">
            <w:pPr>
              <w:spacing w:line="360" w:lineRule="auto"/>
              <w:jc w:val="center"/>
              <w:rPr>
                <w:rFonts w:hint="eastAsia"/>
                <w:lang w:val="en-US" w:eastAsia="zh-CN"/>
              </w:rPr>
            </w:pPr>
            <w:r>
              <w:rPr>
                <w:rFonts w:hint="eastAsia"/>
                <w:lang w:val="en-US" w:eastAsia="zh-CN"/>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0488DE">
            <w:pPr>
              <w:spacing w:line="360" w:lineRule="auto"/>
              <w:jc w:val="center"/>
              <w:rPr>
                <w:rFonts w:hint="eastAsia"/>
                <w:lang w:val="en-US" w:eastAsia="zh-CN"/>
              </w:rPr>
            </w:pPr>
            <w:r>
              <w:rPr>
                <w:rFonts w:hint="eastAsia"/>
                <w:lang w:val="en-US" w:eastAsia="zh-CN"/>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6D54920">
            <w:pPr>
              <w:spacing w:line="360" w:lineRule="auto"/>
              <w:jc w:val="center"/>
              <w:rPr>
                <w:rFonts w:hint="eastAsia" w:eastAsia="宋体"/>
                <w:lang w:eastAsia="zh-CN"/>
              </w:rPr>
            </w:pPr>
            <w:r>
              <w:rPr>
                <w:rFonts w:hint="eastAsia"/>
                <w:lang w:eastAsia="zh-CN"/>
              </w:rPr>
              <w:t>其他未列明行业</w:t>
            </w:r>
          </w:p>
        </w:tc>
      </w:tr>
    </w:tbl>
    <w:p w14:paraId="763F533F">
      <w:pPr>
        <w:pStyle w:val="7"/>
        <w:spacing w:line="360" w:lineRule="auto"/>
        <w:rPr>
          <w:rFonts w:hint="eastAsia"/>
          <w:lang w:val="zh-CN"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A0FB">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3504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735042">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2514DF2">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14:paraId="62514DF2">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82C6">
    <w:pPr>
      <w:pStyle w:val="9"/>
      <w:framePr w:wrap="around" w:vAnchor="text" w:hAnchor="margin" w:xAlign="center" w:y="1"/>
      <w:rPr>
        <w:rStyle w:val="21"/>
      </w:rPr>
    </w:pPr>
    <w:r>
      <w:fldChar w:fldCharType="begin"/>
    </w:r>
    <w:r>
      <w:rPr>
        <w:rStyle w:val="21"/>
      </w:rPr>
      <w:instrText xml:space="preserve">PAGE  </w:instrText>
    </w:r>
    <w:r>
      <w:fldChar w:fldCharType="end"/>
    </w:r>
  </w:p>
  <w:p w14:paraId="219F3A80">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4366">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0F17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40F177">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DCDBDD6">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m4+OPzgEAAJcDAAAOAAAAAAAAAAEAIAAAAB8BAABkcnMv&#10;ZTJvRG9jLnhtbFBLBQYAAAAABgAGAFkBAABfBQAAAAA=&#10;">
              <v:fill on="f" focussize="0,0"/>
              <v:stroke on="f"/>
              <v:imagedata o:title=""/>
              <o:lock v:ext="edit" aspectratio="f"/>
              <v:textbox inset="0mm,0mm,0mm,0mm" style="mso-fit-shape-to-text:t;">
                <w:txbxContent>
                  <w:p w14:paraId="3DCDBDD6">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71F2">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55DD8"/>
    <w:multiLevelType w:val="singleLevel"/>
    <w:tmpl w:val="FF155DD8"/>
    <w:lvl w:ilvl="0" w:tentative="0">
      <w:start w:val="1"/>
      <w:numFmt w:val="decimal"/>
      <w:lvlText w:val="%1."/>
      <w:lvlJc w:val="left"/>
      <w:pPr>
        <w:tabs>
          <w:tab w:val="left" w:pos="312"/>
        </w:tabs>
      </w:pPr>
    </w:lvl>
  </w:abstractNum>
  <w:abstractNum w:abstractNumId="1">
    <w:nsid w:val="25C2AFDB"/>
    <w:multiLevelType w:val="singleLevel"/>
    <w:tmpl w:val="25C2AFDB"/>
    <w:lvl w:ilvl="0" w:tentative="0">
      <w:start w:val="2"/>
      <w:numFmt w:val="chineseCounting"/>
      <w:suff w:val="nothing"/>
      <w:lvlText w:val="（%1）"/>
      <w:lvlJc w:val="left"/>
      <w:rPr>
        <w:rFonts w:hint="eastAsia"/>
      </w:rPr>
    </w:lvl>
  </w:abstractNum>
  <w:abstractNum w:abstractNumId="2">
    <w:nsid w:val="32F1E2FB"/>
    <w:multiLevelType w:val="singleLevel"/>
    <w:tmpl w:val="32F1E2FB"/>
    <w:lvl w:ilvl="0" w:tentative="0">
      <w:start w:val="1"/>
      <w:numFmt w:val="decimal"/>
      <w:lvlText w:val="%1."/>
      <w:lvlJc w:val="left"/>
      <w:pPr>
        <w:tabs>
          <w:tab w:val="left" w:pos="312"/>
        </w:tabs>
      </w:pPr>
    </w:lvl>
  </w:abstractNum>
  <w:abstractNum w:abstractNumId="3">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YTE1Zjc0MmUxZWQ1NTk0MDU5NGRhOGY5NTFlZjMifQ=="/>
  </w:docVars>
  <w:rsids>
    <w:rsidRoot w:val="3ABF622A"/>
    <w:rsid w:val="014E3892"/>
    <w:rsid w:val="01C4049C"/>
    <w:rsid w:val="02783976"/>
    <w:rsid w:val="03820F4E"/>
    <w:rsid w:val="03FE7CC9"/>
    <w:rsid w:val="04C66C1A"/>
    <w:rsid w:val="05536521"/>
    <w:rsid w:val="05DB4D40"/>
    <w:rsid w:val="072D2F81"/>
    <w:rsid w:val="073451E1"/>
    <w:rsid w:val="07EF5C59"/>
    <w:rsid w:val="08236B0E"/>
    <w:rsid w:val="084A6CA8"/>
    <w:rsid w:val="09B96D4E"/>
    <w:rsid w:val="0ADB70E5"/>
    <w:rsid w:val="0B6A0D60"/>
    <w:rsid w:val="0BA171F5"/>
    <w:rsid w:val="0BE65DF4"/>
    <w:rsid w:val="0C85560D"/>
    <w:rsid w:val="0CFC67E8"/>
    <w:rsid w:val="0D5A03EC"/>
    <w:rsid w:val="0D706F9B"/>
    <w:rsid w:val="0D7A532C"/>
    <w:rsid w:val="0E813BB2"/>
    <w:rsid w:val="0E9F768C"/>
    <w:rsid w:val="0F492922"/>
    <w:rsid w:val="0F796FF0"/>
    <w:rsid w:val="10374E70"/>
    <w:rsid w:val="104B4477"/>
    <w:rsid w:val="10C80D6D"/>
    <w:rsid w:val="11131439"/>
    <w:rsid w:val="11C20769"/>
    <w:rsid w:val="11D1624A"/>
    <w:rsid w:val="120E7E53"/>
    <w:rsid w:val="12283FDC"/>
    <w:rsid w:val="125308C6"/>
    <w:rsid w:val="12AB26F4"/>
    <w:rsid w:val="12FF5C59"/>
    <w:rsid w:val="1317163A"/>
    <w:rsid w:val="131A3751"/>
    <w:rsid w:val="13CF028E"/>
    <w:rsid w:val="140E5540"/>
    <w:rsid w:val="144B22B1"/>
    <w:rsid w:val="145558C5"/>
    <w:rsid w:val="159315B1"/>
    <w:rsid w:val="15A10189"/>
    <w:rsid w:val="15D802E3"/>
    <w:rsid w:val="168F1402"/>
    <w:rsid w:val="16AB5C70"/>
    <w:rsid w:val="176D0D40"/>
    <w:rsid w:val="17CF3494"/>
    <w:rsid w:val="18A361F8"/>
    <w:rsid w:val="196813B4"/>
    <w:rsid w:val="1AA03612"/>
    <w:rsid w:val="1B324BB2"/>
    <w:rsid w:val="1BBB6955"/>
    <w:rsid w:val="1BEC2FB3"/>
    <w:rsid w:val="1C26041A"/>
    <w:rsid w:val="1CD8034B"/>
    <w:rsid w:val="1D9A3137"/>
    <w:rsid w:val="1DB1618B"/>
    <w:rsid w:val="1E3845A0"/>
    <w:rsid w:val="1F597211"/>
    <w:rsid w:val="1FD31DC3"/>
    <w:rsid w:val="20036B1D"/>
    <w:rsid w:val="202E4A5B"/>
    <w:rsid w:val="20991BF7"/>
    <w:rsid w:val="209E0592"/>
    <w:rsid w:val="21D01C09"/>
    <w:rsid w:val="24945F95"/>
    <w:rsid w:val="24BC54EC"/>
    <w:rsid w:val="24F678ED"/>
    <w:rsid w:val="251E5D4C"/>
    <w:rsid w:val="258574A7"/>
    <w:rsid w:val="260B672B"/>
    <w:rsid w:val="262B6D98"/>
    <w:rsid w:val="26506553"/>
    <w:rsid w:val="27477FE9"/>
    <w:rsid w:val="27A26C1B"/>
    <w:rsid w:val="27F06B89"/>
    <w:rsid w:val="28397761"/>
    <w:rsid w:val="28463A4A"/>
    <w:rsid w:val="29092B3F"/>
    <w:rsid w:val="299146FF"/>
    <w:rsid w:val="29A104CA"/>
    <w:rsid w:val="29BD1409"/>
    <w:rsid w:val="2A6F54DA"/>
    <w:rsid w:val="2A9867EE"/>
    <w:rsid w:val="2AAD7DB1"/>
    <w:rsid w:val="2ACC22B3"/>
    <w:rsid w:val="2BF41E7E"/>
    <w:rsid w:val="2C491D5B"/>
    <w:rsid w:val="2C933131"/>
    <w:rsid w:val="2CFA3055"/>
    <w:rsid w:val="2D60110A"/>
    <w:rsid w:val="2D8D7A26"/>
    <w:rsid w:val="2E070F00"/>
    <w:rsid w:val="2E2270BF"/>
    <w:rsid w:val="2E5A0250"/>
    <w:rsid w:val="2E917373"/>
    <w:rsid w:val="2F194CF3"/>
    <w:rsid w:val="2F260714"/>
    <w:rsid w:val="2F3B1E2F"/>
    <w:rsid w:val="2F3C1703"/>
    <w:rsid w:val="2F5C6DF5"/>
    <w:rsid w:val="2FAB0637"/>
    <w:rsid w:val="2FB90514"/>
    <w:rsid w:val="2FC4426D"/>
    <w:rsid w:val="2FEF4CCF"/>
    <w:rsid w:val="301E5C00"/>
    <w:rsid w:val="30346096"/>
    <w:rsid w:val="30405414"/>
    <w:rsid w:val="30696528"/>
    <w:rsid w:val="307229AC"/>
    <w:rsid w:val="30E65DCB"/>
    <w:rsid w:val="31584C17"/>
    <w:rsid w:val="32B029E9"/>
    <w:rsid w:val="34802932"/>
    <w:rsid w:val="34DF7563"/>
    <w:rsid w:val="36266C69"/>
    <w:rsid w:val="368D390B"/>
    <w:rsid w:val="36D73A40"/>
    <w:rsid w:val="375D4E4B"/>
    <w:rsid w:val="37991DE9"/>
    <w:rsid w:val="38305977"/>
    <w:rsid w:val="38AA1DD4"/>
    <w:rsid w:val="38F165F8"/>
    <w:rsid w:val="38F31AFC"/>
    <w:rsid w:val="390414E4"/>
    <w:rsid w:val="3909520B"/>
    <w:rsid w:val="3A1C0AAF"/>
    <w:rsid w:val="3A5B41B1"/>
    <w:rsid w:val="3A7D7404"/>
    <w:rsid w:val="3AA60379"/>
    <w:rsid w:val="3ABF622A"/>
    <w:rsid w:val="3AEF3EC0"/>
    <w:rsid w:val="3B207EBD"/>
    <w:rsid w:val="3B975E17"/>
    <w:rsid w:val="3B9C2EA9"/>
    <w:rsid w:val="3BB834B9"/>
    <w:rsid w:val="3BDB3556"/>
    <w:rsid w:val="3C0435A9"/>
    <w:rsid w:val="3C2351B6"/>
    <w:rsid w:val="3DF37D79"/>
    <w:rsid w:val="3E166C6B"/>
    <w:rsid w:val="3FBC2F4A"/>
    <w:rsid w:val="417D0085"/>
    <w:rsid w:val="419378A9"/>
    <w:rsid w:val="41A945C9"/>
    <w:rsid w:val="41C757A4"/>
    <w:rsid w:val="43601A0D"/>
    <w:rsid w:val="43972F54"/>
    <w:rsid w:val="44264921"/>
    <w:rsid w:val="44845850"/>
    <w:rsid w:val="44983428"/>
    <w:rsid w:val="44E26451"/>
    <w:rsid w:val="455410FD"/>
    <w:rsid w:val="45661CAC"/>
    <w:rsid w:val="461211B4"/>
    <w:rsid w:val="461B5D11"/>
    <w:rsid w:val="466B0DF4"/>
    <w:rsid w:val="46A37606"/>
    <w:rsid w:val="47D76565"/>
    <w:rsid w:val="47F0325C"/>
    <w:rsid w:val="485853A8"/>
    <w:rsid w:val="48AC2FFE"/>
    <w:rsid w:val="48C20A74"/>
    <w:rsid w:val="493E5939"/>
    <w:rsid w:val="495A0CAC"/>
    <w:rsid w:val="49695E76"/>
    <w:rsid w:val="496C3661"/>
    <w:rsid w:val="49A85520"/>
    <w:rsid w:val="4A0A248B"/>
    <w:rsid w:val="4A275032"/>
    <w:rsid w:val="4A2824CA"/>
    <w:rsid w:val="4A2C5519"/>
    <w:rsid w:val="4B9D671D"/>
    <w:rsid w:val="4BFD4272"/>
    <w:rsid w:val="4C2832E3"/>
    <w:rsid w:val="4C407D54"/>
    <w:rsid w:val="4CB30DFF"/>
    <w:rsid w:val="4CB46925"/>
    <w:rsid w:val="4CCE79E7"/>
    <w:rsid w:val="4CE27B59"/>
    <w:rsid w:val="4DD80541"/>
    <w:rsid w:val="4E781049"/>
    <w:rsid w:val="4EA679C2"/>
    <w:rsid w:val="4EBD41B7"/>
    <w:rsid w:val="4EE22C77"/>
    <w:rsid w:val="4EE334F2"/>
    <w:rsid w:val="4F396F09"/>
    <w:rsid w:val="4F3A498A"/>
    <w:rsid w:val="4F7D0A1A"/>
    <w:rsid w:val="4F9E46AF"/>
    <w:rsid w:val="4FAD3644"/>
    <w:rsid w:val="4FDA0317"/>
    <w:rsid w:val="502F2E92"/>
    <w:rsid w:val="50720FD1"/>
    <w:rsid w:val="50F70D9C"/>
    <w:rsid w:val="50F87728"/>
    <w:rsid w:val="51D756D4"/>
    <w:rsid w:val="52D0326C"/>
    <w:rsid w:val="53195734"/>
    <w:rsid w:val="536714D0"/>
    <w:rsid w:val="53DD3D1A"/>
    <w:rsid w:val="547F5A6B"/>
    <w:rsid w:val="5486329D"/>
    <w:rsid w:val="551221DE"/>
    <w:rsid w:val="551F277B"/>
    <w:rsid w:val="55935C72"/>
    <w:rsid w:val="560143A9"/>
    <w:rsid w:val="56146F57"/>
    <w:rsid w:val="56694C24"/>
    <w:rsid w:val="56D71B8E"/>
    <w:rsid w:val="570259A7"/>
    <w:rsid w:val="574014B2"/>
    <w:rsid w:val="5757109B"/>
    <w:rsid w:val="593F0A12"/>
    <w:rsid w:val="59AF6DF2"/>
    <w:rsid w:val="59F6044B"/>
    <w:rsid w:val="5A386DE8"/>
    <w:rsid w:val="5A9164F8"/>
    <w:rsid w:val="5ADF1011"/>
    <w:rsid w:val="5B0F7403"/>
    <w:rsid w:val="5C871960"/>
    <w:rsid w:val="5D080CF3"/>
    <w:rsid w:val="5DDF5E8A"/>
    <w:rsid w:val="5EC56770"/>
    <w:rsid w:val="5F893C41"/>
    <w:rsid w:val="5FB05672"/>
    <w:rsid w:val="60045493"/>
    <w:rsid w:val="611A2DA3"/>
    <w:rsid w:val="61293077"/>
    <w:rsid w:val="61962810"/>
    <w:rsid w:val="625E3163"/>
    <w:rsid w:val="62B17737"/>
    <w:rsid w:val="62B3020E"/>
    <w:rsid w:val="634B7B8C"/>
    <w:rsid w:val="637F41CC"/>
    <w:rsid w:val="63B70D7D"/>
    <w:rsid w:val="63B868A3"/>
    <w:rsid w:val="64B47FC7"/>
    <w:rsid w:val="658C582A"/>
    <w:rsid w:val="65A9382A"/>
    <w:rsid w:val="67950FF6"/>
    <w:rsid w:val="68212C69"/>
    <w:rsid w:val="6857373E"/>
    <w:rsid w:val="688969F3"/>
    <w:rsid w:val="68C1536C"/>
    <w:rsid w:val="69860883"/>
    <w:rsid w:val="6A14495F"/>
    <w:rsid w:val="6A615EE7"/>
    <w:rsid w:val="6AC975E8"/>
    <w:rsid w:val="6ACF2E50"/>
    <w:rsid w:val="6B947BF6"/>
    <w:rsid w:val="6BA75920"/>
    <w:rsid w:val="6BF608B1"/>
    <w:rsid w:val="6C811C4B"/>
    <w:rsid w:val="6CB0280D"/>
    <w:rsid w:val="6CE93F71"/>
    <w:rsid w:val="6D176D30"/>
    <w:rsid w:val="6DBE7EF6"/>
    <w:rsid w:val="6E005A16"/>
    <w:rsid w:val="6F92569A"/>
    <w:rsid w:val="6FBE7937"/>
    <w:rsid w:val="71202C04"/>
    <w:rsid w:val="714B51FB"/>
    <w:rsid w:val="718F330A"/>
    <w:rsid w:val="729F75AC"/>
    <w:rsid w:val="72E74AAF"/>
    <w:rsid w:val="73702CF6"/>
    <w:rsid w:val="73B86FFA"/>
    <w:rsid w:val="73DD33C5"/>
    <w:rsid w:val="747A00A6"/>
    <w:rsid w:val="74FF67F2"/>
    <w:rsid w:val="75901DEC"/>
    <w:rsid w:val="76472434"/>
    <w:rsid w:val="76B344CD"/>
    <w:rsid w:val="76E0164E"/>
    <w:rsid w:val="76F36118"/>
    <w:rsid w:val="77EB6DF0"/>
    <w:rsid w:val="77FA2920"/>
    <w:rsid w:val="787B63C5"/>
    <w:rsid w:val="78AA2807"/>
    <w:rsid w:val="78AA797A"/>
    <w:rsid w:val="78C71E9C"/>
    <w:rsid w:val="78D37FAF"/>
    <w:rsid w:val="792C3B64"/>
    <w:rsid w:val="7A1070BF"/>
    <w:rsid w:val="7A170370"/>
    <w:rsid w:val="7A581D45"/>
    <w:rsid w:val="7AA30537"/>
    <w:rsid w:val="7AC97541"/>
    <w:rsid w:val="7C99506C"/>
    <w:rsid w:val="7CEA58C8"/>
    <w:rsid w:val="7D1641C7"/>
    <w:rsid w:val="7D7A4E9D"/>
    <w:rsid w:val="7DA261A2"/>
    <w:rsid w:val="7E6137F7"/>
    <w:rsid w:val="7ECD36F3"/>
    <w:rsid w:val="7EE01237"/>
    <w:rsid w:val="7EF771D7"/>
    <w:rsid w:val="7FEE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 w:type="paragraph" w:styleId="4">
    <w:name w:val="Body Text"/>
    <w:basedOn w:val="1"/>
    <w:next w:val="5"/>
    <w:qFormat/>
    <w:uiPriority w:val="0"/>
  </w:style>
  <w:style w:type="paragraph" w:customStyle="1" w:styleId="5">
    <w:name w:val="正文文本 21"/>
    <w:basedOn w:val="1"/>
    <w:qFormat/>
    <w:uiPriority w:val="0"/>
    <w:rPr>
      <w:rFonts w:ascii="Calibri" w:hAnsi="Calibri"/>
    </w:rPr>
  </w:style>
  <w:style w:type="paragraph" w:styleId="6">
    <w:name w:val="Body Text Indent"/>
    <w:basedOn w:val="1"/>
    <w:qFormat/>
    <w:uiPriority w:val="0"/>
    <w:pPr>
      <w:spacing w:after="120"/>
      <w:ind w:left="420" w:leftChars="200"/>
    </w:pPr>
    <w:rPr>
      <w:sz w:val="21"/>
    </w:rPr>
  </w:style>
  <w:style w:type="paragraph" w:styleId="7">
    <w:name w:val="toc 3"/>
    <w:basedOn w:val="1"/>
    <w:next w:val="1"/>
    <w:qFormat/>
    <w:uiPriority w:val="0"/>
    <w:pPr>
      <w:ind w:left="840" w:leftChars="400"/>
    </w:pPr>
  </w:style>
  <w:style w:type="paragraph" w:styleId="8">
    <w:name w:val="Plain Text"/>
    <w:basedOn w:val="1"/>
    <w:next w:val="1"/>
    <w:unhideWhenUsed/>
    <w:qFormat/>
    <w:uiPriority w:val="99"/>
    <w:rPr>
      <w:rFonts w:hint="eastAsia"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2">
    <w:name w:val="index heading"/>
    <w:basedOn w:val="1"/>
    <w:next w:val="13"/>
    <w:qFormat/>
    <w:uiPriority w:val="0"/>
    <w:pPr>
      <w:spacing w:line="240" w:lineRule="auto"/>
      <w:ind w:firstLine="0" w:firstLineChars="0"/>
    </w:pPr>
    <w:rPr>
      <w:rFonts w:ascii="Times New Roman" w:hAnsi="Times New Roman" w:eastAsia="宋体" w:cs="Times New Roman"/>
      <w:kern w:val="2"/>
      <w:sz w:val="28"/>
      <w:szCs w:val="20"/>
    </w:rPr>
  </w:style>
  <w:style w:type="paragraph" w:styleId="13">
    <w:name w:val="index 1"/>
    <w:basedOn w:val="1"/>
    <w:next w:val="1"/>
    <w:qFormat/>
    <w:uiPriority w:val="0"/>
    <w:pPr>
      <w:adjustRightInd w:val="0"/>
      <w:snapToGrid w:val="0"/>
      <w:jc w:val="left"/>
    </w:pPr>
    <w:rPr>
      <w:rFonts w:ascii="微软雅黑" w:hAnsi="微软雅黑" w:eastAsia="微软雅黑" w:cs="微软雅黑"/>
      <w:sz w:val="21"/>
      <w:szCs w:val="21"/>
    </w:rPr>
  </w:style>
  <w:style w:type="paragraph" w:styleId="14">
    <w:name w:val="HTML Preformatted"/>
    <w:basedOn w:val="1"/>
    <w:next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paragraph" w:styleId="16">
    <w:name w:val="Body Text First Indent"/>
    <w:basedOn w:val="4"/>
    <w:next w:val="14"/>
    <w:qFormat/>
    <w:uiPriority w:val="0"/>
    <w:pPr>
      <w:ind w:firstLine="420" w:firstLineChars="100"/>
    </w:pPr>
  </w:style>
  <w:style w:type="paragraph" w:styleId="17">
    <w:name w:val="Body Text First Indent 2"/>
    <w:basedOn w:val="6"/>
    <w:next w:val="1"/>
    <w:qFormat/>
    <w:uiPriority w:val="0"/>
    <w:pPr>
      <w:spacing w:after="0" w:line="560" w:lineRule="exact"/>
      <w:ind w:left="0" w:leftChars="0" w:firstLine="640" w:firstLineChars="200"/>
    </w:pPr>
    <w:rPr>
      <w:sz w:val="33"/>
      <w:szCs w:val="33"/>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customStyle="1" w:styleId="23">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标题 5（有编号）（绿盟科技）"/>
    <w:basedOn w:val="1"/>
    <w:next w:val="27"/>
    <w:qFormat/>
    <w:uiPriority w:val="0"/>
    <w:pPr>
      <w:keepNext/>
      <w:keepLines/>
      <w:numPr>
        <w:ilvl w:val="4"/>
        <w:numId w:val="1"/>
      </w:numPr>
      <w:spacing w:before="280" w:after="156" w:line="377" w:lineRule="auto"/>
      <w:outlineLvl w:val="4"/>
    </w:pPr>
    <w:rPr>
      <w:rFonts w:eastAsia="黑体"/>
      <w:b/>
      <w:szCs w:val="28"/>
    </w:rPr>
  </w:style>
  <w:style w:type="paragraph" w:customStyle="1" w:styleId="27">
    <w:name w:val="正文（绿盟科技）"/>
    <w:next w:val="26"/>
    <w:qFormat/>
    <w:uiPriority w:val="0"/>
    <w:pPr>
      <w:spacing w:line="300" w:lineRule="auto"/>
    </w:pPr>
    <w:rPr>
      <w:rFonts w:ascii="Times New Roman" w:hAnsi="Times New Roman"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825</Words>
  <Characters>931</Characters>
  <Lines>0</Lines>
  <Paragraphs>0</Paragraphs>
  <TotalTime>8</TotalTime>
  <ScaleCrop>false</ScaleCrop>
  <LinksUpToDate>false</LinksUpToDate>
  <CharactersWithSpaces>1000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2024-10-22T08:17:00Z</dcterms:created>
  <dc:creator>Administrator</dc:creator>
  <cp:lastModifiedBy>紫色烟花</cp:lastModifiedBy>
  <cp:lastPrinted>2025-04-27T05:44:00Z</cp:lastPrinted>
  <dcterms:modified xsi:type="dcterms:W3CDTF">2025-05-06T02:49:13Z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AB174CBF72274740867F04B2C202EA60_13</vt:lpwstr>
  </property>
  <property fmtid="{D5CDD505-2E9C-101B-9397-08002B2CF9AE}" pid="4" name="KSOTemplateDocerSaveRecord">
    <vt:lpwstr>eyJoZGlkIjoiM2Q5ZGNhYjY4MDBhZDlmYjM5ZmUyZjQzNjdlZGEzZTYiLCJ1c2VySWQiOiI4NzMzNzU2ODgifQ==</vt:lpwstr>
  </property>
</Properties>
</file>