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360" w:lineRule="auto"/>
        <w:rPr>
          <w:rFonts w:ascii="方正楷体_GBK" w:hAnsi="宋体" w:eastAsia="方正楷体_GBK" w:cs="华文中宋"/>
          <w:b/>
          <w:color w:val="000000"/>
          <w:sz w:val="36"/>
          <w:szCs w:val="36"/>
          <w:lang w:val="zh-CN"/>
        </w:rPr>
      </w:pPr>
    </w:p>
    <w:p>
      <w:pPr>
        <w:pStyle w:val="2"/>
        <w:ind w:firstLine="480"/>
        <w:rPr>
          <w:lang w:val="zh-CN"/>
        </w:rPr>
      </w:pPr>
      <w:r>
        <w:rPr>
          <w:rFonts w:hint="eastAsia"/>
          <w:lang w:val="zh-CN"/>
        </w:rPr>
        <w:t xml:space="preserve">   </w:t>
      </w:r>
    </w:p>
    <w:p>
      <w:pPr>
        <w:autoSpaceDE w:val="0"/>
        <w:autoSpaceDN w:val="0"/>
        <w:adjustRightInd w:val="0"/>
        <w:spacing w:line="360" w:lineRule="auto"/>
        <w:ind w:firstLine="840" w:firstLineChars="100"/>
        <w:jc w:val="center"/>
        <w:rPr>
          <w:rFonts w:ascii="方正楷体_GBK" w:hAnsi="宋体" w:eastAsia="方正楷体_GBK"/>
          <w:b/>
          <w:color w:val="000000"/>
          <w:sz w:val="84"/>
          <w:szCs w:val="84"/>
        </w:rPr>
      </w:pPr>
      <w:r>
        <w:rPr>
          <w:rFonts w:hint="eastAsia" w:ascii="方正楷体_GBK" w:hAnsi="宋体" w:eastAsia="方正楷体_GBK" w:cs="华文中宋"/>
          <w:b/>
          <w:color w:val="000000"/>
          <w:sz w:val="84"/>
          <w:szCs w:val="84"/>
          <w:lang w:val="zh-CN"/>
        </w:rPr>
        <w:t>竞争性磋商文件</w:t>
      </w:r>
    </w:p>
    <w:p>
      <w:pPr>
        <w:adjustRightInd w:val="0"/>
        <w:spacing w:line="360" w:lineRule="auto"/>
        <w:textAlignment w:val="baseline"/>
        <w:rPr>
          <w:rFonts w:ascii="仿宋_GB2312" w:hAnsi="宋体" w:eastAsia="仿宋_GB2312"/>
          <w:b/>
          <w:sz w:val="36"/>
          <w:szCs w:val="36"/>
        </w:rPr>
      </w:pPr>
    </w:p>
    <w:p>
      <w:pPr>
        <w:adjustRightInd w:val="0"/>
        <w:spacing w:line="360" w:lineRule="auto"/>
        <w:textAlignment w:val="baseline"/>
        <w:rPr>
          <w:rFonts w:ascii="仿宋_GB2312" w:hAnsi="宋体" w:eastAsia="仿宋_GB2312"/>
          <w:b/>
          <w:sz w:val="36"/>
          <w:szCs w:val="36"/>
        </w:rPr>
      </w:pPr>
    </w:p>
    <w:p>
      <w:pPr>
        <w:adjustRightInd w:val="0"/>
        <w:spacing w:line="360" w:lineRule="auto"/>
        <w:ind w:left="2987" w:leftChars="156" w:hanging="2613" w:hangingChars="723"/>
        <w:textAlignment w:val="baseline"/>
        <w:rPr>
          <w:rFonts w:hint="eastAsia" w:ascii="黑体" w:hAnsi="黑体" w:eastAsia="黑体"/>
          <w:b/>
          <w:sz w:val="36"/>
          <w:szCs w:val="36"/>
          <w:lang w:eastAsia="zh-CN"/>
        </w:rPr>
      </w:pPr>
      <w:r>
        <w:rPr>
          <w:rFonts w:hint="eastAsia" w:ascii="黑体" w:hAnsi="黑体" w:eastAsia="黑体"/>
          <w:b/>
          <w:sz w:val="36"/>
          <w:szCs w:val="36"/>
        </w:rPr>
        <w:t>采购项目名称：</w:t>
      </w:r>
      <w:r>
        <w:rPr>
          <w:rFonts w:hint="eastAsia" w:ascii="黑体" w:hAnsi="黑体" w:eastAsia="黑体"/>
          <w:b/>
          <w:sz w:val="36"/>
          <w:szCs w:val="36"/>
          <w:lang w:eastAsia="zh-CN"/>
        </w:rPr>
        <w:t>青海省财政厅信息系统等保测评项目</w:t>
      </w:r>
    </w:p>
    <w:p>
      <w:pPr>
        <w:adjustRightInd w:val="0"/>
        <w:spacing w:line="360" w:lineRule="auto"/>
        <w:ind w:left="2987" w:leftChars="156" w:hanging="2613" w:hangingChars="723"/>
        <w:textAlignment w:val="baseline"/>
        <w:rPr>
          <w:rFonts w:hint="eastAsia" w:ascii="黑体" w:hAnsi="黑体" w:eastAsia="黑体"/>
          <w:b/>
          <w:sz w:val="36"/>
          <w:szCs w:val="36"/>
          <w:lang w:val="en-US" w:eastAsia="zh-CN"/>
        </w:rPr>
      </w:pPr>
      <w:r>
        <w:rPr>
          <w:rFonts w:hint="eastAsia" w:ascii="黑体" w:hAnsi="黑体" w:eastAsia="黑体"/>
          <w:b/>
          <w:sz w:val="36"/>
          <w:szCs w:val="36"/>
        </w:rPr>
        <w:t>采购项目编号：青海联祥磋商（服务）</w:t>
      </w:r>
      <w:r>
        <w:rPr>
          <w:rFonts w:hint="eastAsia" w:ascii="黑体" w:hAnsi="黑体" w:eastAsia="黑体"/>
          <w:b/>
          <w:sz w:val="36"/>
          <w:szCs w:val="36"/>
          <w:lang w:eastAsia="zh-CN"/>
        </w:rPr>
        <w:t>2022-037</w:t>
      </w:r>
    </w:p>
    <w:p>
      <w:pPr>
        <w:tabs>
          <w:tab w:val="left" w:pos="6453"/>
        </w:tabs>
        <w:adjustRightInd w:val="0"/>
        <w:spacing w:line="360" w:lineRule="auto"/>
        <w:ind w:firstLine="397" w:firstLineChars="99"/>
        <w:textAlignment w:val="baseline"/>
        <w:rPr>
          <w:rFonts w:ascii="黑体" w:hAnsi="黑体" w:eastAsia="黑体"/>
          <w:b/>
          <w:sz w:val="36"/>
          <w:szCs w:val="36"/>
        </w:rPr>
      </w:pPr>
      <w:r>
        <w:rPr>
          <w:rFonts w:hint="eastAsia" w:ascii="黑体" w:hAnsi="黑体" w:eastAsia="黑体"/>
          <w:b/>
          <w:spacing w:val="20"/>
          <w:sz w:val="36"/>
          <w:szCs w:val="36"/>
        </w:rPr>
        <w:t>采</w:t>
      </w:r>
      <w:r>
        <w:rPr>
          <w:rFonts w:hint="eastAsia" w:ascii="黑体" w:hAnsi="黑体" w:eastAsia="黑体"/>
          <w:b/>
          <w:spacing w:val="20"/>
          <w:sz w:val="36"/>
          <w:szCs w:val="36"/>
          <w:lang w:val="en-US" w:eastAsia="zh-CN"/>
        </w:rPr>
        <w:t xml:space="preserve"> </w:t>
      </w:r>
      <w:r>
        <w:rPr>
          <w:rFonts w:hint="eastAsia" w:ascii="黑体" w:hAnsi="黑体" w:eastAsia="黑体"/>
          <w:b/>
          <w:spacing w:val="20"/>
          <w:sz w:val="36"/>
          <w:szCs w:val="36"/>
        </w:rPr>
        <w:t>购</w:t>
      </w:r>
      <w:r>
        <w:rPr>
          <w:rFonts w:hint="eastAsia" w:ascii="黑体" w:hAnsi="黑体" w:eastAsia="黑体"/>
          <w:b/>
          <w:spacing w:val="20"/>
          <w:sz w:val="36"/>
          <w:szCs w:val="36"/>
          <w:lang w:val="en-US" w:eastAsia="zh-CN"/>
        </w:rPr>
        <w:t xml:space="preserve"> </w:t>
      </w:r>
      <w:r>
        <w:rPr>
          <w:rFonts w:hint="eastAsia" w:ascii="黑体" w:hAnsi="黑体" w:eastAsia="黑体"/>
          <w:b/>
          <w:spacing w:val="20"/>
          <w:sz w:val="36"/>
          <w:szCs w:val="36"/>
        </w:rPr>
        <w:t>单</w:t>
      </w:r>
      <w:r>
        <w:rPr>
          <w:rFonts w:hint="eastAsia" w:ascii="黑体" w:hAnsi="黑体" w:eastAsia="黑体"/>
          <w:b/>
          <w:spacing w:val="20"/>
          <w:sz w:val="36"/>
          <w:szCs w:val="36"/>
          <w:lang w:val="en-US" w:eastAsia="zh-CN"/>
        </w:rPr>
        <w:t xml:space="preserve"> </w:t>
      </w:r>
      <w:r>
        <w:rPr>
          <w:rFonts w:hint="eastAsia" w:ascii="黑体" w:hAnsi="黑体" w:eastAsia="黑体"/>
          <w:b/>
          <w:spacing w:val="20"/>
          <w:sz w:val="36"/>
          <w:szCs w:val="36"/>
        </w:rPr>
        <w:t>位</w:t>
      </w:r>
      <w:r>
        <w:rPr>
          <w:rFonts w:hint="eastAsia" w:ascii="黑体" w:hAnsi="黑体" w:eastAsia="黑体"/>
          <w:b/>
          <w:sz w:val="36"/>
          <w:szCs w:val="36"/>
        </w:rPr>
        <w:t>：</w:t>
      </w:r>
      <w:r>
        <w:rPr>
          <w:rFonts w:hint="eastAsia" w:ascii="黑体" w:hAnsi="黑体" w:eastAsia="黑体"/>
          <w:b/>
          <w:bCs/>
          <w:sz w:val="36"/>
          <w:szCs w:val="36"/>
        </w:rPr>
        <w:t>青海省</w:t>
      </w:r>
      <w:r>
        <w:rPr>
          <w:rFonts w:ascii="黑体" w:hAnsi="黑体" w:eastAsia="黑体"/>
          <w:b/>
          <w:bCs/>
          <w:sz w:val="36"/>
          <w:szCs w:val="36"/>
        </w:rPr>
        <w:t>财政厅</w:t>
      </w:r>
    </w:p>
    <w:p>
      <w:pPr>
        <w:adjustRightInd w:val="0"/>
        <w:spacing w:line="360" w:lineRule="auto"/>
        <w:ind w:firstLine="358" w:firstLineChars="99"/>
        <w:textAlignment w:val="baseline"/>
        <w:rPr>
          <w:rFonts w:ascii="黑体" w:hAnsi="黑体" w:eastAsia="黑体"/>
          <w:b/>
          <w:sz w:val="36"/>
          <w:szCs w:val="36"/>
        </w:rPr>
      </w:pPr>
      <w:r>
        <w:rPr>
          <w:rFonts w:hint="eastAsia" w:ascii="黑体" w:hAnsi="黑体" w:eastAsia="黑体"/>
          <w:b/>
          <w:sz w:val="36"/>
          <w:szCs w:val="36"/>
        </w:rPr>
        <w:t>采购代理机构：青海联祥招标代理有限公司</w:t>
      </w:r>
    </w:p>
    <w:p>
      <w:pPr>
        <w:adjustRightInd w:val="0"/>
        <w:spacing w:line="360" w:lineRule="auto"/>
        <w:ind w:firstLine="361" w:firstLineChars="100"/>
        <w:textAlignment w:val="baseline"/>
        <w:rPr>
          <w:rFonts w:ascii="黑体" w:hAnsi="黑体" w:eastAsia="黑体"/>
          <w:b/>
          <w:sz w:val="36"/>
          <w:szCs w:val="36"/>
        </w:rPr>
      </w:pPr>
    </w:p>
    <w:p>
      <w:pPr>
        <w:adjustRightInd w:val="0"/>
        <w:spacing w:line="360" w:lineRule="auto"/>
        <w:textAlignment w:val="baseline"/>
        <w:rPr>
          <w:b/>
        </w:rPr>
      </w:pPr>
    </w:p>
    <w:p>
      <w:pPr>
        <w:adjustRightInd w:val="0"/>
        <w:spacing w:line="360" w:lineRule="auto"/>
        <w:textAlignment w:val="baseline"/>
        <w:rPr>
          <w:b/>
        </w:rPr>
      </w:pPr>
    </w:p>
    <w:p>
      <w:pPr>
        <w:adjustRightInd w:val="0"/>
        <w:spacing w:line="360" w:lineRule="auto"/>
        <w:ind w:firstLine="640"/>
        <w:jc w:val="center"/>
        <w:textAlignment w:val="baseline"/>
        <w:rPr>
          <w:rFonts w:ascii="黑体" w:hAnsi="黑体" w:eastAsia="黑体"/>
          <w:b/>
          <w:sz w:val="32"/>
          <w:szCs w:val="32"/>
        </w:rPr>
      </w:pPr>
    </w:p>
    <w:p>
      <w:pPr>
        <w:adjustRightInd w:val="0"/>
        <w:spacing w:line="360" w:lineRule="auto"/>
        <w:ind w:firstLine="640"/>
        <w:jc w:val="center"/>
        <w:textAlignment w:val="baseline"/>
        <w:rPr>
          <w:rFonts w:ascii="黑体" w:hAnsi="黑体" w:eastAsia="黑体"/>
          <w:b/>
          <w:sz w:val="32"/>
          <w:szCs w:val="32"/>
        </w:rPr>
      </w:pPr>
    </w:p>
    <w:p>
      <w:pPr>
        <w:adjustRightInd w:val="0"/>
        <w:spacing w:line="360" w:lineRule="auto"/>
        <w:ind w:firstLine="3213" w:firstLineChars="1000"/>
        <w:textAlignment w:val="baseline"/>
        <w:rPr>
          <w:rFonts w:hint="eastAsia" w:ascii="宋体" w:hAnsi="宋体"/>
          <w:sz w:val="40"/>
          <w:szCs w:val="30"/>
        </w:rPr>
      </w:pPr>
      <w:r>
        <w:rPr>
          <w:rFonts w:hint="eastAsia" w:ascii="黑体" w:hAnsi="黑体" w:eastAsia="黑体"/>
          <w:b/>
          <w:sz w:val="32"/>
          <w:szCs w:val="32"/>
        </w:rPr>
        <w:t>2022年</w:t>
      </w:r>
      <w:r>
        <w:rPr>
          <w:rFonts w:hint="eastAsia" w:ascii="黑体" w:hAnsi="黑体" w:eastAsia="黑体"/>
          <w:b/>
          <w:sz w:val="32"/>
          <w:szCs w:val="32"/>
          <w:lang w:val="en-US" w:eastAsia="zh-CN"/>
        </w:rPr>
        <w:t>7</w:t>
      </w:r>
      <w:r>
        <w:rPr>
          <w:rFonts w:hint="eastAsia" w:ascii="黑体" w:hAnsi="黑体" w:eastAsia="黑体"/>
          <w:b/>
          <w:sz w:val="32"/>
          <w:szCs w:val="32"/>
        </w:rPr>
        <w:t>月</w:t>
      </w:r>
      <w:r>
        <w:rPr>
          <w:rFonts w:hint="eastAsia" w:ascii="宋体" w:hAnsi="宋体"/>
          <w:sz w:val="40"/>
          <w:szCs w:val="30"/>
        </w:rPr>
        <w:t xml:space="preserve"> </w:t>
      </w:r>
    </w:p>
    <w:p>
      <w:pPr>
        <w:pStyle w:val="28"/>
        <w:rPr>
          <w:rFonts w:hint="eastAsia" w:ascii="宋体" w:hAnsi="宋体"/>
          <w:sz w:val="40"/>
          <w:szCs w:val="30"/>
        </w:rPr>
      </w:pPr>
    </w:p>
    <w:p>
      <w:pPr>
        <w:pStyle w:val="2"/>
        <w:rPr>
          <w:rFonts w:hint="eastAsia" w:ascii="宋体" w:hAnsi="宋体"/>
          <w:sz w:val="40"/>
          <w:szCs w:val="30"/>
        </w:rPr>
      </w:pPr>
    </w:p>
    <w:p>
      <w:pPr>
        <w:pStyle w:val="2"/>
        <w:rPr>
          <w:rFonts w:hint="eastAsia" w:ascii="宋体" w:hAnsi="宋体"/>
          <w:sz w:val="40"/>
          <w:szCs w:val="30"/>
        </w:rPr>
      </w:pPr>
    </w:p>
    <w:p>
      <w:pPr>
        <w:pStyle w:val="2"/>
        <w:ind w:firstLine="480"/>
      </w:pPr>
    </w:p>
    <w:p>
      <w:pPr>
        <w:adjustRightInd w:val="0"/>
        <w:spacing w:line="360" w:lineRule="auto"/>
        <w:jc w:val="center"/>
        <w:textAlignment w:val="baseline"/>
        <w:rPr>
          <w:rFonts w:ascii="黑体" w:hAnsi="黑体" w:eastAsia="黑体"/>
          <w:b/>
          <w:sz w:val="32"/>
          <w:szCs w:val="32"/>
        </w:rPr>
      </w:pPr>
      <w:r>
        <w:rPr>
          <w:rFonts w:hint="eastAsia" w:ascii="宋体" w:hAnsi="宋体"/>
          <w:sz w:val="40"/>
          <w:szCs w:val="30"/>
        </w:rPr>
        <w:t>目    录</w:t>
      </w:r>
    </w:p>
    <w:p>
      <w:pPr>
        <w:pStyle w:val="44"/>
        <w:tabs>
          <w:tab w:val="right" w:leader="dot" w:pos="8733"/>
        </w:tabs>
      </w:pPr>
      <w:r>
        <w:rPr>
          <w:rStyle w:val="79"/>
          <w:rFonts w:hint="eastAsia"/>
          <w:sz w:val="21"/>
        </w:rPr>
        <w:fldChar w:fldCharType="begin"/>
      </w:r>
      <w:r>
        <w:rPr>
          <w:rStyle w:val="79"/>
          <w:rFonts w:hint="eastAsia" w:ascii="幼圆" w:hAnsi="仿宋" w:eastAsia="幼圆"/>
          <w:b w:val="0"/>
          <w:bCs w:val="0"/>
          <w:kern w:val="0"/>
          <w:sz w:val="21"/>
          <w:szCs w:val="21"/>
        </w:rPr>
        <w:instrText xml:space="preserve"> TOC </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o "1-3"</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h </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z </w:instrText>
      </w:r>
      <w:r>
        <w:rPr>
          <w:rStyle w:val="79"/>
          <w:rFonts w:ascii="幼圆" w:hAnsi="仿宋" w:eastAsia="幼圆"/>
          <w:b w:val="0"/>
          <w:bCs w:val="0"/>
          <w:kern w:val="0"/>
          <w:sz w:val="21"/>
          <w:szCs w:val="21"/>
        </w:rPr>
        <w:instrText xml:space="preserve">\</w:instrText>
      </w:r>
      <w:r>
        <w:rPr>
          <w:rStyle w:val="79"/>
          <w:rFonts w:hint="eastAsia" w:ascii="幼圆" w:hAnsi="仿宋" w:eastAsia="幼圆"/>
          <w:b w:val="0"/>
          <w:bCs w:val="0"/>
          <w:kern w:val="0"/>
          <w:sz w:val="21"/>
          <w:szCs w:val="21"/>
        </w:rPr>
        <w:instrText xml:space="preserve">u </w:instrText>
      </w:r>
      <w:r>
        <w:rPr>
          <w:rStyle w:val="79"/>
          <w:rFonts w:hint="eastAsia"/>
          <w:sz w:val="21"/>
        </w:rPr>
        <w:fldChar w:fldCharType="separate"/>
      </w:r>
      <w:r>
        <w:rPr>
          <w:rFonts w:hint="eastAsia"/>
        </w:rPr>
        <w:fldChar w:fldCharType="begin"/>
      </w:r>
      <w:r>
        <w:rPr>
          <w:rFonts w:hint="eastAsia"/>
        </w:rPr>
        <w:instrText xml:space="preserve"> HYPERLINK \l _Toc20003 </w:instrText>
      </w:r>
      <w:r>
        <w:rPr>
          <w:rFonts w:hint="eastAsia"/>
        </w:rPr>
        <w:fldChar w:fldCharType="separate"/>
      </w:r>
      <w:r>
        <w:rPr>
          <w:rFonts w:hint="eastAsia" w:ascii="宋体"/>
          <w:kern w:val="28"/>
          <w:szCs w:val="20"/>
        </w:rPr>
        <w:t>第一部分竞争性磋商邀请公告</w:t>
      </w:r>
      <w:r>
        <w:tab/>
      </w:r>
      <w:r>
        <w:fldChar w:fldCharType="begin"/>
      </w:r>
      <w:r>
        <w:instrText xml:space="preserve"> PAGEREF _Toc20003 \h </w:instrText>
      </w:r>
      <w:r>
        <w:fldChar w:fldCharType="separate"/>
      </w:r>
      <w:r>
        <w:t>1</w:t>
      </w:r>
      <w:r>
        <w:fldChar w:fldCharType="end"/>
      </w:r>
      <w:r>
        <w:rPr>
          <w:rFonts w:hint="eastAsia"/>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_Toc30543 </w:instrText>
      </w:r>
      <w:r>
        <w:rPr>
          <w:rFonts w:hint="eastAsia" w:ascii="幼圆" w:hAnsi="仿宋" w:eastAsia="幼圆"/>
          <w:bCs w:val="0"/>
          <w:kern w:val="0"/>
          <w:szCs w:val="21"/>
        </w:rPr>
        <w:fldChar w:fldCharType="separate"/>
      </w:r>
      <w:r>
        <w:rPr>
          <w:rFonts w:hint="eastAsia" w:ascii="宋体"/>
          <w:kern w:val="28"/>
          <w:szCs w:val="20"/>
        </w:rPr>
        <w:t>第二部分磋商须知前附表</w:t>
      </w:r>
      <w:r>
        <w:tab/>
      </w:r>
      <w:r>
        <w:fldChar w:fldCharType="begin"/>
      </w:r>
      <w:r>
        <w:instrText xml:space="preserve"> PAGEREF _Toc30543 \h </w:instrText>
      </w:r>
      <w:r>
        <w:fldChar w:fldCharType="separate"/>
      </w:r>
      <w:r>
        <w:t>4</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_Toc2835 </w:instrText>
      </w:r>
      <w:r>
        <w:rPr>
          <w:rFonts w:hint="eastAsia" w:ascii="幼圆" w:hAnsi="仿宋" w:eastAsia="幼圆"/>
          <w:bCs w:val="0"/>
          <w:kern w:val="0"/>
          <w:szCs w:val="21"/>
        </w:rPr>
        <w:fldChar w:fldCharType="separate"/>
      </w:r>
      <w:r>
        <w:rPr>
          <w:rFonts w:hint="eastAsia" w:ascii="宋体"/>
          <w:kern w:val="28"/>
          <w:szCs w:val="20"/>
        </w:rPr>
        <w:t>第三部分磋商供应商须知</w:t>
      </w:r>
      <w:r>
        <w:tab/>
      </w:r>
      <w:r>
        <w:fldChar w:fldCharType="begin"/>
      </w:r>
      <w:r>
        <w:instrText xml:space="preserve"> PAGEREF _Toc2835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_Toc12192 </w:instrText>
      </w:r>
      <w:r>
        <w:rPr>
          <w:rFonts w:hint="eastAsia" w:ascii="幼圆" w:hAnsi="仿宋" w:eastAsia="幼圆"/>
          <w:bCs w:val="0"/>
          <w:kern w:val="0"/>
          <w:szCs w:val="21"/>
        </w:rPr>
        <w:fldChar w:fldCharType="separate"/>
      </w:r>
      <w:r>
        <w:t>1.</w:t>
      </w:r>
      <w:r>
        <w:rPr>
          <w:rFonts w:hint="eastAsia"/>
        </w:rPr>
        <w:t>适用范围</w:t>
      </w:r>
      <w:r>
        <w:tab/>
      </w:r>
      <w:r>
        <w:fldChar w:fldCharType="begin"/>
      </w:r>
      <w:r>
        <w:instrText xml:space="preserve"> PAGEREF _Toc12192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_Toc14685 </w:instrText>
      </w:r>
      <w:r>
        <w:rPr>
          <w:rFonts w:hint="eastAsia" w:ascii="幼圆" w:hAnsi="仿宋" w:eastAsia="幼圆"/>
          <w:bCs w:val="0"/>
          <w:kern w:val="0"/>
          <w:szCs w:val="21"/>
        </w:rPr>
        <w:fldChar w:fldCharType="separate"/>
      </w:r>
      <w:r>
        <w:t>2.</w:t>
      </w:r>
      <w:r>
        <w:rPr>
          <w:rFonts w:hint="eastAsia"/>
        </w:rPr>
        <w:t>采购方式、合格的投标供应商</w:t>
      </w:r>
      <w:r>
        <w:tab/>
      </w:r>
      <w:r>
        <w:fldChar w:fldCharType="begin"/>
      </w:r>
      <w:r>
        <w:instrText xml:space="preserve"> PAGEREF _Toc14685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_Toc12585 </w:instrText>
      </w:r>
      <w:r>
        <w:rPr>
          <w:rFonts w:hint="eastAsia" w:ascii="幼圆" w:hAnsi="仿宋" w:eastAsia="幼圆"/>
          <w:bCs w:val="0"/>
          <w:kern w:val="0"/>
          <w:szCs w:val="21"/>
        </w:rPr>
        <w:fldChar w:fldCharType="separate"/>
      </w:r>
      <w:r>
        <w:t>3.</w:t>
      </w:r>
      <w:r>
        <w:rPr>
          <w:rFonts w:hint="eastAsia"/>
        </w:rPr>
        <w:t>磋商费用</w:t>
      </w:r>
      <w:r>
        <w:tab/>
      </w:r>
      <w:r>
        <w:fldChar w:fldCharType="begin"/>
      </w:r>
      <w:r>
        <w:instrText xml:space="preserve"> PAGEREF _Toc12585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_Toc22833 </w:instrText>
      </w:r>
      <w:r>
        <w:rPr>
          <w:rFonts w:hint="eastAsia" w:ascii="幼圆" w:hAnsi="仿宋" w:eastAsia="幼圆"/>
          <w:bCs w:val="0"/>
          <w:kern w:val="0"/>
          <w:szCs w:val="21"/>
        </w:rPr>
        <w:fldChar w:fldCharType="separate"/>
      </w:r>
      <w:r>
        <w:rPr>
          <w:rFonts w:hint="eastAsia"/>
        </w:rPr>
        <w:t>4</w:t>
      </w:r>
      <w:r>
        <w:t>.</w:t>
      </w:r>
      <w:r>
        <w:rPr>
          <w:rFonts w:hint="eastAsia"/>
        </w:rPr>
        <w:t>磋商文件的构成</w:t>
      </w:r>
      <w:r>
        <w:tab/>
      </w:r>
      <w:r>
        <w:fldChar w:fldCharType="begin"/>
      </w:r>
      <w:r>
        <w:instrText xml:space="preserve"> PAGEREF _Toc22833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_Toc1919 </w:instrText>
      </w:r>
      <w:r>
        <w:rPr>
          <w:rFonts w:hint="eastAsia" w:ascii="幼圆" w:hAnsi="仿宋" w:eastAsia="幼圆"/>
          <w:bCs w:val="0"/>
          <w:kern w:val="0"/>
          <w:szCs w:val="21"/>
        </w:rPr>
        <w:fldChar w:fldCharType="separate"/>
      </w:r>
      <w:r>
        <w:t>5.</w:t>
      </w:r>
      <w:r>
        <w:rPr>
          <w:rFonts w:hint="eastAsia"/>
        </w:rPr>
        <w:t>磋商文件的质疑</w:t>
      </w:r>
      <w:r>
        <w:tab/>
      </w:r>
      <w:r>
        <w:fldChar w:fldCharType="begin"/>
      </w:r>
      <w:r>
        <w:instrText xml:space="preserve"> PAGEREF _Toc1919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_Toc19278 </w:instrText>
      </w:r>
      <w:r>
        <w:rPr>
          <w:rFonts w:hint="eastAsia" w:ascii="幼圆" w:hAnsi="仿宋" w:eastAsia="幼圆"/>
          <w:bCs w:val="0"/>
          <w:kern w:val="0"/>
          <w:szCs w:val="21"/>
        </w:rPr>
        <w:fldChar w:fldCharType="separate"/>
      </w:r>
      <w:r>
        <w:t>6.</w:t>
      </w:r>
      <w:r>
        <w:rPr>
          <w:rFonts w:hint="eastAsia"/>
        </w:rPr>
        <w:t>磋商文件的澄清、修改</w:t>
      </w:r>
      <w:r>
        <w:tab/>
      </w:r>
      <w:r>
        <w:fldChar w:fldCharType="begin"/>
      </w:r>
      <w:r>
        <w:instrText xml:space="preserve"> PAGEREF _Toc19278 \h </w:instrText>
      </w:r>
      <w:r>
        <w:fldChar w:fldCharType="separate"/>
      </w:r>
      <w:r>
        <w:t>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_Toc3559 </w:instrText>
      </w:r>
      <w:r>
        <w:rPr>
          <w:rFonts w:hint="eastAsia" w:ascii="幼圆" w:hAnsi="仿宋" w:eastAsia="幼圆"/>
          <w:bCs w:val="0"/>
          <w:kern w:val="0"/>
          <w:szCs w:val="21"/>
        </w:rPr>
        <w:fldChar w:fldCharType="separate"/>
      </w:r>
      <w:r>
        <w:t>7.</w:t>
      </w:r>
      <w:r>
        <w:rPr>
          <w:rFonts w:hint="eastAsia"/>
        </w:rPr>
        <w:t>磋商响应文件的语言及度量衡单位</w:t>
      </w:r>
      <w:r>
        <w:tab/>
      </w:r>
      <w:r>
        <w:fldChar w:fldCharType="begin"/>
      </w:r>
      <w:r>
        <w:instrText xml:space="preserve"> PAGEREF _Toc3559 \h </w:instrText>
      </w:r>
      <w:r>
        <w:fldChar w:fldCharType="separate"/>
      </w:r>
      <w:r>
        <w:t>8</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_Toc28029 </w:instrText>
      </w:r>
      <w:r>
        <w:rPr>
          <w:rFonts w:hint="eastAsia" w:ascii="幼圆" w:hAnsi="仿宋" w:eastAsia="幼圆"/>
          <w:bCs w:val="0"/>
          <w:kern w:val="0"/>
          <w:szCs w:val="21"/>
        </w:rPr>
        <w:fldChar w:fldCharType="separate"/>
      </w:r>
      <w:r>
        <w:t>8.</w:t>
      </w:r>
      <w:r>
        <w:rPr>
          <w:rFonts w:hint="eastAsia"/>
        </w:rPr>
        <w:t>磋商报价及币种</w:t>
      </w:r>
      <w:r>
        <w:tab/>
      </w:r>
      <w:r>
        <w:fldChar w:fldCharType="begin"/>
      </w:r>
      <w:r>
        <w:instrText xml:space="preserve"> PAGEREF _Toc28029 \h </w:instrText>
      </w:r>
      <w:r>
        <w:fldChar w:fldCharType="separate"/>
      </w:r>
      <w:r>
        <w:t>8</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_Toc9291 </w:instrText>
      </w:r>
      <w:r>
        <w:rPr>
          <w:rFonts w:hint="eastAsia" w:ascii="幼圆" w:hAnsi="仿宋" w:eastAsia="幼圆"/>
          <w:bCs w:val="0"/>
          <w:kern w:val="0"/>
          <w:szCs w:val="21"/>
        </w:rPr>
        <w:fldChar w:fldCharType="separate"/>
      </w:r>
      <w:r>
        <w:t>9.</w:t>
      </w:r>
      <w:r>
        <w:rPr>
          <w:rFonts w:hint="eastAsia"/>
        </w:rPr>
        <w:t>磋商有效期</w:t>
      </w:r>
      <w:r>
        <w:tab/>
      </w:r>
      <w:r>
        <w:fldChar w:fldCharType="begin"/>
      </w:r>
      <w:r>
        <w:instrText xml:space="preserve"> PAGEREF _Toc9291 \h </w:instrText>
      </w:r>
      <w:r>
        <w:fldChar w:fldCharType="separate"/>
      </w:r>
      <w:r>
        <w:t>8</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_Toc23579 </w:instrText>
      </w:r>
      <w:r>
        <w:rPr>
          <w:rFonts w:hint="eastAsia" w:ascii="幼圆" w:hAnsi="仿宋" w:eastAsia="幼圆"/>
          <w:bCs w:val="0"/>
          <w:kern w:val="0"/>
          <w:szCs w:val="21"/>
        </w:rPr>
        <w:fldChar w:fldCharType="separate"/>
      </w:r>
      <w:r>
        <w:t>10.</w:t>
      </w:r>
      <w:r>
        <w:rPr>
          <w:rFonts w:hint="eastAsia"/>
        </w:rPr>
        <w:t>磋商响应文件构成</w:t>
      </w:r>
      <w:r>
        <w:tab/>
      </w:r>
      <w:r>
        <w:fldChar w:fldCharType="begin"/>
      </w:r>
      <w:r>
        <w:instrText xml:space="preserve"> PAGEREF _Toc23579 \h </w:instrText>
      </w:r>
      <w:r>
        <w:fldChar w:fldCharType="separate"/>
      </w:r>
      <w:r>
        <w:t>8</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_Toc18739 </w:instrText>
      </w:r>
      <w:r>
        <w:rPr>
          <w:rFonts w:hint="eastAsia" w:ascii="幼圆" w:hAnsi="仿宋" w:eastAsia="幼圆"/>
          <w:bCs w:val="0"/>
          <w:kern w:val="0"/>
          <w:szCs w:val="21"/>
        </w:rPr>
        <w:fldChar w:fldCharType="separate"/>
      </w:r>
      <w:r>
        <w:t>11.</w:t>
      </w:r>
      <w:r>
        <w:rPr>
          <w:rFonts w:hint="eastAsia"/>
        </w:rPr>
        <w:t>磋商响应文件编印和签署</w:t>
      </w:r>
      <w:r>
        <w:tab/>
      </w:r>
      <w:r>
        <w:fldChar w:fldCharType="begin"/>
      </w:r>
      <w:r>
        <w:instrText xml:space="preserve"> PAGEREF _Toc18739 \h </w:instrText>
      </w:r>
      <w:r>
        <w:fldChar w:fldCharType="separate"/>
      </w:r>
      <w:r>
        <w:t>9</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_Toc2247 </w:instrText>
      </w:r>
      <w:r>
        <w:rPr>
          <w:rFonts w:hint="eastAsia" w:ascii="幼圆" w:hAnsi="仿宋" w:eastAsia="幼圆"/>
          <w:bCs w:val="0"/>
          <w:kern w:val="0"/>
          <w:szCs w:val="21"/>
        </w:rPr>
        <w:fldChar w:fldCharType="separate"/>
      </w:r>
      <w:r>
        <w:t>12.</w:t>
      </w:r>
      <w:r>
        <w:rPr>
          <w:rFonts w:hint="eastAsia"/>
        </w:rPr>
        <w:t>磋商响应文件的密封和标记</w:t>
      </w:r>
      <w:r>
        <w:tab/>
      </w:r>
      <w:r>
        <w:fldChar w:fldCharType="begin"/>
      </w:r>
      <w:r>
        <w:instrText xml:space="preserve"> PAGEREF _Toc2247 \h </w:instrText>
      </w:r>
      <w:r>
        <w:fldChar w:fldCharType="separate"/>
      </w:r>
      <w:r>
        <w:t>9</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_Toc10276 </w:instrText>
      </w:r>
      <w:r>
        <w:rPr>
          <w:rFonts w:hint="eastAsia" w:ascii="幼圆" w:hAnsi="仿宋" w:eastAsia="幼圆"/>
          <w:bCs w:val="0"/>
          <w:kern w:val="0"/>
          <w:szCs w:val="21"/>
        </w:rPr>
        <w:fldChar w:fldCharType="separate"/>
      </w:r>
      <w:r>
        <w:t>13.</w:t>
      </w:r>
      <w:r>
        <w:rPr>
          <w:rFonts w:hint="eastAsia"/>
        </w:rPr>
        <w:t>递送磋商响应文件的地点、截止日期</w:t>
      </w:r>
      <w:r>
        <w:tab/>
      </w:r>
      <w:r>
        <w:fldChar w:fldCharType="begin"/>
      </w:r>
      <w:r>
        <w:instrText xml:space="preserve"> PAGEREF _Toc10276 \h </w:instrText>
      </w:r>
      <w:r>
        <w:fldChar w:fldCharType="separate"/>
      </w:r>
      <w:r>
        <w:t>9</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_Toc6064 </w:instrText>
      </w:r>
      <w:r>
        <w:rPr>
          <w:rFonts w:hint="eastAsia" w:ascii="幼圆" w:hAnsi="仿宋" w:eastAsia="幼圆"/>
          <w:bCs w:val="0"/>
          <w:kern w:val="0"/>
          <w:szCs w:val="21"/>
        </w:rPr>
        <w:fldChar w:fldCharType="separate"/>
      </w:r>
      <w:r>
        <w:t>14.</w:t>
      </w:r>
      <w:r>
        <w:rPr>
          <w:rFonts w:hint="eastAsia"/>
        </w:rPr>
        <w:t>磋商响应文件的撤回</w:t>
      </w:r>
      <w:r>
        <w:tab/>
      </w:r>
      <w:r>
        <w:fldChar w:fldCharType="begin"/>
      </w:r>
      <w:r>
        <w:instrText xml:space="preserve"> PAGEREF _Toc6064 \h </w:instrText>
      </w:r>
      <w:r>
        <w:fldChar w:fldCharType="separate"/>
      </w:r>
      <w:r>
        <w:t>9</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_Toc26705 </w:instrText>
      </w:r>
      <w:r>
        <w:rPr>
          <w:rFonts w:hint="eastAsia" w:ascii="幼圆" w:hAnsi="仿宋" w:eastAsia="幼圆"/>
          <w:bCs w:val="0"/>
          <w:kern w:val="0"/>
          <w:szCs w:val="21"/>
        </w:rPr>
        <w:fldChar w:fldCharType="separate"/>
      </w:r>
      <w:r>
        <w:t>15.</w:t>
      </w:r>
      <w:r>
        <w:rPr>
          <w:rFonts w:hint="eastAsia"/>
        </w:rPr>
        <w:t>磋商过程</w:t>
      </w:r>
      <w:r>
        <w:tab/>
      </w:r>
      <w:r>
        <w:fldChar w:fldCharType="begin"/>
      </w:r>
      <w:r>
        <w:instrText xml:space="preserve"> PAGEREF _Toc26705 \h </w:instrText>
      </w:r>
      <w:r>
        <w:fldChar w:fldCharType="separate"/>
      </w:r>
      <w:r>
        <w:t>9</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_Toc16404 </w:instrText>
      </w:r>
      <w:r>
        <w:rPr>
          <w:rFonts w:hint="eastAsia" w:ascii="幼圆" w:hAnsi="仿宋" w:eastAsia="幼圆"/>
          <w:bCs w:val="0"/>
          <w:kern w:val="0"/>
          <w:szCs w:val="21"/>
        </w:rPr>
        <w:fldChar w:fldCharType="separate"/>
      </w:r>
      <w:r>
        <w:t>16.</w:t>
      </w:r>
      <w:r>
        <w:rPr>
          <w:rFonts w:hint="eastAsia"/>
        </w:rPr>
        <w:t>磋商小组</w:t>
      </w:r>
      <w:r>
        <w:tab/>
      </w:r>
      <w:r>
        <w:fldChar w:fldCharType="begin"/>
      </w:r>
      <w:r>
        <w:instrText xml:space="preserve"> PAGEREF _Toc16404 \h </w:instrText>
      </w:r>
      <w:r>
        <w:fldChar w:fldCharType="separate"/>
      </w:r>
      <w:r>
        <w:t>10</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_Toc9605 </w:instrText>
      </w:r>
      <w:r>
        <w:rPr>
          <w:rFonts w:hint="eastAsia" w:ascii="幼圆" w:hAnsi="仿宋" w:eastAsia="幼圆"/>
          <w:bCs w:val="0"/>
          <w:kern w:val="0"/>
          <w:szCs w:val="21"/>
        </w:rPr>
        <w:fldChar w:fldCharType="separate"/>
      </w:r>
      <w:r>
        <w:t>17.</w:t>
      </w:r>
      <w:r>
        <w:rPr>
          <w:rFonts w:hint="eastAsia"/>
        </w:rPr>
        <w:t>磋商程序</w:t>
      </w:r>
      <w:r>
        <w:tab/>
      </w:r>
      <w:r>
        <w:fldChar w:fldCharType="begin"/>
      </w:r>
      <w:r>
        <w:instrText xml:space="preserve"> PAGEREF _Toc9605 \h </w:instrText>
      </w:r>
      <w:r>
        <w:fldChar w:fldCharType="separate"/>
      </w:r>
      <w:r>
        <w:t>10</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_Toc4590 </w:instrText>
      </w:r>
      <w:r>
        <w:rPr>
          <w:rFonts w:hint="eastAsia" w:ascii="幼圆" w:hAnsi="仿宋" w:eastAsia="幼圆"/>
          <w:bCs w:val="0"/>
          <w:kern w:val="0"/>
          <w:szCs w:val="21"/>
        </w:rPr>
        <w:fldChar w:fldCharType="separate"/>
      </w:r>
      <w:r>
        <w:t>18.</w:t>
      </w:r>
      <w:r>
        <w:rPr>
          <w:rFonts w:hint="eastAsia"/>
        </w:rPr>
        <w:t>评审办法</w:t>
      </w:r>
      <w:r>
        <w:tab/>
      </w:r>
      <w:r>
        <w:fldChar w:fldCharType="begin"/>
      </w:r>
      <w:r>
        <w:instrText xml:space="preserve"> PAGEREF _Toc4590 \h </w:instrText>
      </w:r>
      <w:r>
        <w:fldChar w:fldCharType="separate"/>
      </w:r>
      <w:r>
        <w:t>12</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_Toc3503 </w:instrText>
      </w:r>
      <w:r>
        <w:rPr>
          <w:rFonts w:hint="eastAsia" w:ascii="幼圆" w:hAnsi="仿宋" w:eastAsia="幼圆"/>
          <w:bCs w:val="0"/>
          <w:kern w:val="0"/>
          <w:szCs w:val="21"/>
        </w:rPr>
        <w:fldChar w:fldCharType="separate"/>
      </w:r>
      <w:r>
        <w:rPr>
          <w:rFonts w:hint="eastAsia"/>
          <w:lang w:val="en-US" w:eastAsia="zh-CN"/>
        </w:rPr>
        <w:t>19</w:t>
      </w:r>
      <w:r>
        <w:t>.</w:t>
      </w:r>
      <w:r>
        <w:rPr>
          <w:rFonts w:hint="eastAsia"/>
        </w:rPr>
        <w:t>推荐并确定成交供应商</w:t>
      </w:r>
      <w:r>
        <w:tab/>
      </w:r>
      <w:r>
        <w:fldChar w:fldCharType="begin"/>
      </w:r>
      <w:r>
        <w:instrText xml:space="preserve"> PAGEREF _Toc3503 \h </w:instrText>
      </w:r>
      <w:r>
        <w:fldChar w:fldCharType="separate"/>
      </w:r>
      <w:r>
        <w:t>15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_Toc20969 </w:instrText>
      </w:r>
      <w:r>
        <w:rPr>
          <w:rFonts w:hint="eastAsia" w:ascii="幼圆" w:hAnsi="仿宋" w:eastAsia="幼圆"/>
          <w:bCs w:val="0"/>
          <w:kern w:val="0"/>
          <w:szCs w:val="21"/>
        </w:rPr>
        <w:fldChar w:fldCharType="separate"/>
      </w:r>
      <w:r>
        <w:t>2</w:t>
      </w:r>
      <w:r>
        <w:rPr>
          <w:rFonts w:hint="eastAsia"/>
          <w:lang w:val="en-US" w:eastAsia="zh-CN"/>
        </w:rPr>
        <w:t>0</w:t>
      </w:r>
      <w:r>
        <w:t>.</w:t>
      </w:r>
      <w:r>
        <w:rPr>
          <w:rFonts w:hint="eastAsia"/>
        </w:rPr>
        <w:t>成交通知</w:t>
      </w:r>
      <w:r>
        <w:tab/>
      </w:r>
      <w:r>
        <w:fldChar w:fldCharType="begin"/>
      </w:r>
      <w:r>
        <w:instrText xml:space="preserve"> PAGEREF _Toc20969 \h </w:instrText>
      </w:r>
      <w:r>
        <w:fldChar w:fldCharType="separate"/>
      </w:r>
      <w:r>
        <w:t>15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_Toc12151 </w:instrText>
      </w:r>
      <w:r>
        <w:rPr>
          <w:rFonts w:hint="eastAsia" w:ascii="幼圆" w:hAnsi="仿宋" w:eastAsia="幼圆"/>
          <w:bCs w:val="0"/>
          <w:kern w:val="0"/>
          <w:szCs w:val="21"/>
        </w:rPr>
        <w:fldChar w:fldCharType="separate"/>
      </w:r>
      <w:r>
        <w:t>2</w:t>
      </w:r>
      <w:r>
        <w:rPr>
          <w:rFonts w:hint="eastAsia"/>
          <w:lang w:val="en-US" w:eastAsia="zh-CN"/>
        </w:rPr>
        <w:t>1</w:t>
      </w:r>
      <w:r>
        <w:t>.</w:t>
      </w:r>
      <w:r>
        <w:rPr>
          <w:rFonts w:hint="eastAsia"/>
        </w:rPr>
        <w:t>签订合同</w:t>
      </w:r>
      <w:r>
        <w:tab/>
      </w:r>
      <w:r>
        <w:fldChar w:fldCharType="begin"/>
      </w:r>
      <w:r>
        <w:instrText xml:space="preserve"> PAGEREF _Toc12151 \h </w:instrText>
      </w:r>
      <w:r>
        <w:fldChar w:fldCharType="separate"/>
      </w:r>
      <w:r>
        <w:t>15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_Toc26124 </w:instrText>
      </w:r>
      <w:r>
        <w:rPr>
          <w:rFonts w:hint="eastAsia" w:ascii="幼圆" w:hAnsi="仿宋" w:eastAsia="幼圆"/>
          <w:bCs w:val="0"/>
          <w:kern w:val="0"/>
          <w:szCs w:val="21"/>
        </w:rPr>
        <w:fldChar w:fldCharType="separate"/>
      </w:r>
      <w:r>
        <w:rPr>
          <w:rFonts w:hint="eastAsia" w:ascii="Cambria" w:hAnsi="Cambria"/>
          <w:bCs/>
          <w:smallCaps/>
          <w:spacing w:val="20"/>
          <w:kern w:val="2"/>
          <w:szCs w:val="36"/>
        </w:rPr>
        <w:t>九、磋商活动终止</w:t>
      </w:r>
      <w:r>
        <w:tab/>
      </w:r>
      <w:r>
        <w:fldChar w:fldCharType="begin"/>
      </w:r>
      <w:r>
        <w:instrText xml:space="preserve"> PAGEREF _Toc26124 \h </w:instrText>
      </w:r>
      <w:r>
        <w:fldChar w:fldCharType="separate"/>
      </w:r>
      <w:r>
        <w:t>15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_Toc10942 </w:instrText>
      </w:r>
      <w:r>
        <w:rPr>
          <w:rFonts w:hint="eastAsia" w:ascii="幼圆" w:hAnsi="仿宋" w:eastAsia="幼圆"/>
          <w:bCs w:val="0"/>
          <w:kern w:val="0"/>
          <w:szCs w:val="21"/>
        </w:rPr>
        <w:fldChar w:fldCharType="separate"/>
      </w:r>
      <w:r>
        <w:t>2</w:t>
      </w:r>
      <w:r>
        <w:rPr>
          <w:rFonts w:hint="eastAsia"/>
          <w:lang w:val="en-US" w:eastAsia="zh-CN"/>
        </w:rPr>
        <w:t>2</w:t>
      </w:r>
      <w:r>
        <w:t xml:space="preserve">. </w:t>
      </w:r>
      <w:r>
        <w:rPr>
          <w:rFonts w:hint="eastAsia"/>
        </w:rPr>
        <w:t>终止情形</w:t>
      </w:r>
      <w:r>
        <w:tab/>
      </w:r>
      <w:r>
        <w:fldChar w:fldCharType="begin"/>
      </w:r>
      <w:r>
        <w:instrText xml:space="preserve"> PAGEREF _Toc10942 \h </w:instrText>
      </w:r>
      <w:r>
        <w:fldChar w:fldCharType="separate"/>
      </w:r>
      <w:r>
        <w:t>15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_Toc24774 </w:instrText>
      </w:r>
      <w:r>
        <w:rPr>
          <w:rFonts w:hint="eastAsia" w:ascii="幼圆" w:hAnsi="仿宋" w:eastAsia="幼圆"/>
          <w:bCs w:val="0"/>
          <w:kern w:val="0"/>
          <w:szCs w:val="21"/>
        </w:rPr>
        <w:fldChar w:fldCharType="separate"/>
      </w:r>
      <w:r>
        <w:rPr>
          <w:rFonts w:hint="eastAsia"/>
          <w:bCs/>
          <w:szCs w:val="36"/>
        </w:rPr>
        <w:t>十、处罚</w:t>
      </w:r>
      <w:r>
        <w:tab/>
      </w:r>
      <w:r>
        <w:fldChar w:fldCharType="begin"/>
      </w:r>
      <w:r>
        <w:instrText xml:space="preserve"> PAGEREF _Toc24774 \h </w:instrText>
      </w:r>
      <w:r>
        <w:fldChar w:fldCharType="separate"/>
      </w:r>
      <w:r>
        <w:t>16</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_Toc14853 </w:instrText>
      </w:r>
      <w:r>
        <w:rPr>
          <w:rFonts w:hint="eastAsia" w:ascii="幼圆" w:hAnsi="仿宋" w:eastAsia="幼圆"/>
          <w:bCs w:val="0"/>
          <w:kern w:val="0"/>
          <w:szCs w:val="21"/>
        </w:rPr>
        <w:fldChar w:fldCharType="separate"/>
      </w:r>
      <w:r>
        <w:t>2</w:t>
      </w:r>
      <w:r>
        <w:rPr>
          <w:rFonts w:hint="eastAsia"/>
          <w:lang w:val="en-US" w:eastAsia="zh-CN"/>
        </w:rPr>
        <w:t>3</w:t>
      </w:r>
      <w:r>
        <w:t>.</w:t>
      </w:r>
      <w:r>
        <w:rPr>
          <w:rFonts w:hint="eastAsia"/>
        </w:rPr>
        <w:t>处罚情形</w:t>
      </w:r>
      <w:r>
        <w:tab/>
      </w:r>
      <w:r>
        <w:fldChar w:fldCharType="begin"/>
      </w:r>
      <w:r>
        <w:instrText xml:space="preserve"> PAGEREF _Toc14853 \h </w:instrText>
      </w:r>
      <w:r>
        <w:fldChar w:fldCharType="separate"/>
      </w:r>
      <w:r>
        <w:t>16</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_Toc25911 </w:instrText>
      </w:r>
      <w:r>
        <w:rPr>
          <w:rFonts w:hint="eastAsia" w:ascii="幼圆" w:hAnsi="仿宋" w:eastAsia="幼圆"/>
          <w:bCs w:val="0"/>
          <w:kern w:val="0"/>
          <w:szCs w:val="21"/>
        </w:rPr>
        <w:fldChar w:fldCharType="separate"/>
      </w:r>
      <w:r>
        <w:rPr>
          <w:rFonts w:hint="eastAsia"/>
          <w:bCs/>
          <w:szCs w:val="36"/>
        </w:rPr>
        <w:t>十一、其他</w:t>
      </w:r>
      <w:r>
        <w:tab/>
      </w:r>
      <w:r>
        <w:fldChar w:fldCharType="begin"/>
      </w:r>
      <w:r>
        <w:instrText xml:space="preserve"> PAGEREF _Toc25911 \h </w:instrText>
      </w:r>
      <w:r>
        <w:fldChar w:fldCharType="separate"/>
      </w:r>
      <w:r>
        <w:t>16</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_Toc1025 </w:instrText>
      </w:r>
      <w:r>
        <w:rPr>
          <w:rFonts w:hint="eastAsia" w:ascii="幼圆" w:hAnsi="仿宋" w:eastAsia="幼圆"/>
          <w:bCs w:val="0"/>
          <w:kern w:val="0"/>
          <w:szCs w:val="21"/>
        </w:rPr>
        <w:fldChar w:fldCharType="separate"/>
      </w:r>
      <w:r>
        <w:rPr>
          <w:rFonts w:hint="eastAsia" w:ascii="宋体"/>
          <w:kern w:val="28"/>
          <w:szCs w:val="20"/>
        </w:rPr>
        <w:t>第四部分 青海省政府采购项目合同书范本</w:t>
      </w:r>
      <w:r>
        <w:tab/>
      </w:r>
      <w:r>
        <w:fldChar w:fldCharType="begin"/>
      </w:r>
      <w:r>
        <w:instrText xml:space="preserve"> PAGEREF _Toc1025 \h </w:instrText>
      </w:r>
      <w:r>
        <w:fldChar w:fldCharType="separate"/>
      </w:r>
      <w:r>
        <w:t>17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_Toc14064 </w:instrText>
      </w:r>
      <w:r>
        <w:rPr>
          <w:rFonts w:hint="eastAsia" w:ascii="幼圆" w:hAnsi="仿宋" w:eastAsia="幼圆"/>
          <w:bCs w:val="0"/>
          <w:kern w:val="0"/>
          <w:szCs w:val="21"/>
        </w:rPr>
        <w:fldChar w:fldCharType="separate"/>
      </w:r>
      <w:r>
        <w:rPr>
          <w:rFonts w:hint="eastAsia" w:ascii="宋体"/>
          <w:kern w:val="28"/>
          <w:szCs w:val="20"/>
        </w:rPr>
        <w:t>第五部分磋商响应文件格式</w:t>
      </w:r>
      <w:r>
        <w:tab/>
      </w:r>
      <w:r>
        <w:fldChar w:fldCharType="begin"/>
      </w:r>
      <w:r>
        <w:instrText xml:space="preserve"> PAGEREF _Toc14064 \h </w:instrText>
      </w:r>
      <w:r>
        <w:fldChar w:fldCharType="separate"/>
      </w:r>
      <w:r>
        <w:t>35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_Toc24303 </w:instrText>
      </w:r>
      <w:r>
        <w:rPr>
          <w:rFonts w:hint="eastAsia" w:ascii="幼圆" w:hAnsi="仿宋" w:eastAsia="幼圆"/>
          <w:bCs w:val="0"/>
          <w:kern w:val="0"/>
          <w:szCs w:val="21"/>
        </w:rPr>
        <w:fldChar w:fldCharType="separate"/>
      </w:r>
      <w:r>
        <w:rPr>
          <w:rFonts w:hint="eastAsia"/>
          <w:szCs w:val="28"/>
        </w:rPr>
        <w:t>附件1：磋商响应文件封面</w:t>
      </w:r>
      <w:r>
        <w:tab/>
      </w:r>
      <w:r>
        <w:fldChar w:fldCharType="begin"/>
      </w:r>
      <w:r>
        <w:instrText xml:space="preserve"> PAGEREF _Toc24303 \h </w:instrText>
      </w:r>
      <w:r>
        <w:fldChar w:fldCharType="separate"/>
      </w:r>
      <w:r>
        <w:t>35</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_Toc6268 </w:instrText>
      </w:r>
      <w:r>
        <w:rPr>
          <w:rFonts w:hint="eastAsia" w:ascii="幼圆" w:hAnsi="仿宋" w:eastAsia="幼圆"/>
          <w:bCs w:val="0"/>
          <w:kern w:val="0"/>
          <w:szCs w:val="21"/>
        </w:rPr>
        <w:fldChar w:fldCharType="separate"/>
      </w:r>
      <w:r>
        <w:rPr>
          <w:rFonts w:hint="eastAsia" w:ascii="Cambria" w:hAnsi="Cambria"/>
          <w:smallCaps/>
          <w:spacing w:val="20"/>
          <w:kern w:val="2"/>
          <w:szCs w:val="28"/>
        </w:rPr>
        <w:t>附件2：目录格式</w:t>
      </w:r>
      <w:r>
        <w:tab/>
      </w:r>
      <w:r>
        <w:fldChar w:fldCharType="begin"/>
      </w:r>
      <w:r>
        <w:instrText xml:space="preserve"> PAGEREF _Toc6268 \h </w:instrText>
      </w:r>
      <w:r>
        <w:fldChar w:fldCharType="separate"/>
      </w:r>
      <w:r>
        <w:t>36</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_Toc15204 </w:instrText>
      </w:r>
      <w:r>
        <w:rPr>
          <w:rFonts w:hint="eastAsia" w:ascii="幼圆" w:hAnsi="仿宋" w:eastAsia="幼圆"/>
          <w:bCs w:val="0"/>
          <w:kern w:val="0"/>
          <w:szCs w:val="21"/>
        </w:rPr>
        <w:fldChar w:fldCharType="separate"/>
      </w:r>
      <w:r>
        <w:rPr>
          <w:rFonts w:hint="eastAsia"/>
          <w:szCs w:val="28"/>
        </w:rPr>
        <w:t>附件3：磋商函</w:t>
      </w:r>
      <w:r>
        <w:tab/>
      </w:r>
      <w:r>
        <w:fldChar w:fldCharType="begin"/>
      </w:r>
      <w:r>
        <w:instrText xml:space="preserve"> PAGEREF _Toc15204 \h </w:instrText>
      </w:r>
      <w:r>
        <w:fldChar w:fldCharType="separate"/>
      </w:r>
      <w:r>
        <w:t>37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_Toc30579 </w:instrText>
      </w:r>
      <w:r>
        <w:rPr>
          <w:rFonts w:hint="eastAsia" w:ascii="幼圆" w:hAnsi="仿宋" w:eastAsia="幼圆"/>
          <w:bCs w:val="0"/>
          <w:kern w:val="0"/>
          <w:szCs w:val="21"/>
        </w:rPr>
        <w:fldChar w:fldCharType="separate"/>
      </w:r>
      <w:r>
        <w:rPr>
          <w:rFonts w:hint="eastAsia"/>
          <w:szCs w:val="28"/>
        </w:rPr>
        <w:t>附件4：最初报价表</w:t>
      </w:r>
      <w:r>
        <w:tab/>
      </w:r>
      <w:r>
        <w:fldChar w:fldCharType="begin"/>
      </w:r>
      <w:r>
        <w:instrText xml:space="preserve"> PAGEREF _Toc30579 \h </w:instrText>
      </w:r>
      <w:r>
        <w:fldChar w:fldCharType="separate"/>
      </w:r>
      <w:r>
        <w:t>38</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_Toc23203 </w:instrText>
      </w:r>
      <w:r>
        <w:rPr>
          <w:rFonts w:hint="eastAsia" w:ascii="幼圆" w:hAnsi="仿宋" w:eastAsia="幼圆"/>
          <w:bCs w:val="0"/>
          <w:kern w:val="0"/>
          <w:szCs w:val="21"/>
        </w:rPr>
        <w:fldChar w:fldCharType="separate"/>
      </w:r>
      <w:r>
        <w:rPr>
          <w:rFonts w:hint="eastAsia"/>
          <w:szCs w:val="28"/>
        </w:rPr>
        <w:t>附件5：服务条款偏离表</w:t>
      </w:r>
      <w:r>
        <w:tab/>
      </w:r>
      <w:r>
        <w:fldChar w:fldCharType="begin"/>
      </w:r>
      <w:r>
        <w:instrText xml:space="preserve"> PAGEREF _Toc23203 \h </w:instrText>
      </w:r>
      <w:r>
        <w:fldChar w:fldCharType="separate"/>
      </w:r>
      <w:r>
        <w:t>40</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_Toc6632 </w:instrText>
      </w:r>
      <w:r>
        <w:rPr>
          <w:rFonts w:hint="eastAsia" w:ascii="幼圆" w:hAnsi="仿宋" w:eastAsia="幼圆"/>
          <w:bCs w:val="0"/>
          <w:kern w:val="0"/>
          <w:szCs w:val="21"/>
        </w:rPr>
        <w:fldChar w:fldCharType="separate"/>
      </w:r>
      <w:r>
        <w:rPr>
          <w:rFonts w:hint="eastAsia"/>
          <w:szCs w:val="28"/>
        </w:rPr>
        <w:t>附件6：商务条款偏离表</w:t>
      </w:r>
      <w:r>
        <w:tab/>
      </w:r>
      <w:r>
        <w:fldChar w:fldCharType="begin"/>
      </w:r>
      <w:r>
        <w:instrText xml:space="preserve"> PAGEREF _Toc6632 \h </w:instrText>
      </w:r>
      <w:r>
        <w:fldChar w:fldCharType="separate"/>
      </w:r>
      <w:r>
        <w:t>41</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_Toc21710 </w:instrText>
      </w:r>
      <w:r>
        <w:rPr>
          <w:rFonts w:hint="eastAsia" w:ascii="幼圆" w:hAnsi="仿宋" w:eastAsia="幼圆"/>
          <w:bCs w:val="0"/>
          <w:kern w:val="0"/>
          <w:szCs w:val="21"/>
        </w:rPr>
        <w:fldChar w:fldCharType="separate"/>
      </w:r>
      <w:r>
        <w:rPr>
          <w:rFonts w:hint="eastAsia"/>
          <w:szCs w:val="28"/>
        </w:rPr>
        <w:t>附件7：法定代表人证明书</w:t>
      </w:r>
      <w:r>
        <w:tab/>
      </w:r>
      <w:r>
        <w:fldChar w:fldCharType="begin"/>
      </w:r>
      <w:r>
        <w:instrText xml:space="preserve"> PAGEREF _Toc21710 \h </w:instrText>
      </w:r>
      <w:r>
        <w:fldChar w:fldCharType="separate"/>
      </w:r>
      <w:r>
        <w:t>42</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_Toc24680 </w:instrText>
      </w:r>
      <w:r>
        <w:rPr>
          <w:rFonts w:hint="eastAsia" w:ascii="幼圆" w:hAnsi="仿宋" w:eastAsia="幼圆"/>
          <w:bCs w:val="0"/>
          <w:kern w:val="0"/>
          <w:szCs w:val="21"/>
        </w:rPr>
        <w:fldChar w:fldCharType="separate"/>
      </w:r>
      <w:r>
        <w:rPr>
          <w:rFonts w:hint="eastAsia"/>
          <w:szCs w:val="28"/>
        </w:rPr>
        <w:t>附件8：法定代表人授权书</w:t>
      </w:r>
      <w:r>
        <w:tab/>
      </w:r>
      <w:r>
        <w:fldChar w:fldCharType="begin"/>
      </w:r>
      <w:r>
        <w:instrText xml:space="preserve"> PAGEREF _Toc24680 \h </w:instrText>
      </w:r>
      <w:r>
        <w:fldChar w:fldCharType="separate"/>
      </w:r>
      <w:r>
        <w:t>43</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_Toc21864 </w:instrText>
      </w:r>
      <w:r>
        <w:rPr>
          <w:rFonts w:hint="eastAsia" w:ascii="幼圆" w:hAnsi="仿宋" w:eastAsia="幼圆"/>
          <w:bCs w:val="0"/>
          <w:kern w:val="0"/>
          <w:szCs w:val="21"/>
        </w:rPr>
        <w:fldChar w:fldCharType="separate"/>
      </w:r>
      <w:r>
        <w:rPr>
          <w:rFonts w:hint="eastAsia"/>
          <w:szCs w:val="28"/>
        </w:rPr>
        <w:t>附件9：投标供应商承诺函</w:t>
      </w:r>
      <w:r>
        <w:tab/>
      </w:r>
      <w:r>
        <w:fldChar w:fldCharType="begin"/>
      </w:r>
      <w:r>
        <w:instrText xml:space="preserve"> PAGEREF _Toc21864 \h </w:instrText>
      </w:r>
      <w:r>
        <w:fldChar w:fldCharType="separate"/>
      </w:r>
      <w:r>
        <w:t>44</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_Toc2286 </w:instrText>
      </w:r>
      <w:r>
        <w:rPr>
          <w:rFonts w:hint="eastAsia" w:ascii="幼圆" w:hAnsi="仿宋" w:eastAsia="幼圆"/>
          <w:bCs w:val="0"/>
          <w:kern w:val="0"/>
          <w:szCs w:val="21"/>
        </w:rPr>
        <w:fldChar w:fldCharType="separate"/>
      </w:r>
      <w:r>
        <w:rPr>
          <w:rFonts w:hint="eastAsia"/>
          <w:szCs w:val="28"/>
        </w:rPr>
        <w:t>附件10：供应商诚信承诺书</w:t>
      </w:r>
      <w:r>
        <w:tab/>
      </w:r>
      <w:r>
        <w:fldChar w:fldCharType="begin"/>
      </w:r>
      <w:r>
        <w:instrText xml:space="preserve"> PAGEREF _Toc2286 \h </w:instrText>
      </w:r>
      <w:r>
        <w:fldChar w:fldCharType="separate"/>
      </w:r>
      <w:r>
        <w:t>46</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_Toc26873 </w:instrText>
      </w:r>
      <w:r>
        <w:rPr>
          <w:rFonts w:hint="eastAsia" w:ascii="幼圆" w:hAnsi="仿宋" w:eastAsia="幼圆"/>
          <w:bCs w:val="0"/>
          <w:kern w:val="0"/>
          <w:szCs w:val="21"/>
        </w:rPr>
        <w:fldChar w:fldCharType="separate"/>
      </w:r>
      <w:r>
        <w:rPr>
          <w:rFonts w:hint="eastAsia"/>
          <w:szCs w:val="28"/>
        </w:rPr>
        <w:t>附件</w:t>
      </w:r>
      <w:r>
        <w:rPr>
          <w:szCs w:val="28"/>
        </w:rPr>
        <w:t>1</w:t>
      </w:r>
      <w:r>
        <w:rPr>
          <w:rFonts w:hint="eastAsia"/>
          <w:szCs w:val="28"/>
        </w:rPr>
        <w:t>1：资格证明材料</w:t>
      </w:r>
      <w:r>
        <w:tab/>
      </w:r>
      <w:r>
        <w:fldChar w:fldCharType="begin"/>
      </w:r>
      <w:r>
        <w:instrText xml:space="preserve"> PAGEREF _Toc26873 \h </w:instrText>
      </w:r>
      <w:r>
        <w:fldChar w:fldCharType="separate"/>
      </w:r>
      <w:r>
        <w:t>47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_Toc628 </w:instrText>
      </w:r>
      <w:r>
        <w:rPr>
          <w:rFonts w:hint="eastAsia" w:ascii="幼圆" w:hAnsi="仿宋" w:eastAsia="幼圆"/>
          <w:bCs w:val="0"/>
          <w:kern w:val="0"/>
          <w:szCs w:val="21"/>
        </w:rPr>
        <w:fldChar w:fldCharType="separate"/>
      </w:r>
      <w:r>
        <w:rPr>
          <w:rFonts w:hint="eastAsia"/>
          <w:szCs w:val="28"/>
        </w:rPr>
        <w:t>附件</w:t>
      </w:r>
      <w:r>
        <w:rPr>
          <w:szCs w:val="28"/>
        </w:rPr>
        <w:t>1</w:t>
      </w:r>
      <w:r>
        <w:rPr>
          <w:rFonts w:hint="eastAsia"/>
          <w:szCs w:val="28"/>
        </w:rPr>
        <w:t>2：财务状况、缴纳税收和社会保障资金证明</w:t>
      </w:r>
      <w:r>
        <w:tab/>
      </w:r>
      <w:r>
        <w:fldChar w:fldCharType="begin"/>
      </w:r>
      <w:r>
        <w:instrText xml:space="preserve"> PAGEREF _Toc628 \h </w:instrText>
      </w:r>
      <w:r>
        <w:fldChar w:fldCharType="separate"/>
      </w:r>
      <w:r>
        <w:t>48</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_Toc19677 </w:instrText>
      </w:r>
      <w:r>
        <w:rPr>
          <w:rFonts w:hint="eastAsia" w:ascii="幼圆" w:hAnsi="仿宋" w:eastAsia="幼圆"/>
          <w:bCs w:val="0"/>
          <w:kern w:val="0"/>
          <w:szCs w:val="21"/>
        </w:rPr>
        <w:fldChar w:fldCharType="separate"/>
      </w:r>
      <w:r>
        <w:rPr>
          <w:rFonts w:hint="eastAsia"/>
          <w:szCs w:val="28"/>
        </w:rPr>
        <w:t>附件</w:t>
      </w:r>
      <w:r>
        <w:rPr>
          <w:rFonts w:hint="eastAsia" w:ascii="Cambria" w:hAnsi="Cambria" w:eastAsia="宋体" w:cs="Times New Roman"/>
          <w:smallCaps/>
          <w:spacing w:val="20"/>
          <w:kern w:val="2"/>
          <w:szCs w:val="28"/>
          <w:lang w:val="en-US" w:eastAsia="zh-CN" w:bidi="ar-SA"/>
        </w:rPr>
        <w:t>13：</w:t>
      </w:r>
      <w:r>
        <w:rPr>
          <w:rFonts w:hint="eastAsia" w:ascii="Cambria" w:hAnsi="Cambria" w:eastAsia="宋体" w:cs="Times New Roman"/>
          <w:smallCaps/>
          <w:spacing w:val="20"/>
          <w:kern w:val="2"/>
          <w:szCs w:val="28"/>
          <w:lang w:val="zh-CN" w:eastAsia="zh-CN" w:bidi="ar-SA"/>
        </w:rPr>
        <w:t>具备履行合同所必须的设备和专业技术能力证明</w:t>
      </w:r>
      <w:r>
        <w:tab/>
      </w:r>
      <w:r>
        <w:fldChar w:fldCharType="begin"/>
      </w:r>
      <w:r>
        <w:instrText xml:space="preserve"> PAGEREF _Toc19677 \h </w:instrText>
      </w:r>
      <w:r>
        <w:fldChar w:fldCharType="separate"/>
      </w:r>
      <w:r>
        <w:t>49</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_Toc7688 </w:instrText>
      </w:r>
      <w:r>
        <w:rPr>
          <w:rFonts w:hint="eastAsia" w:ascii="幼圆" w:hAnsi="仿宋" w:eastAsia="幼圆"/>
          <w:bCs w:val="0"/>
          <w:kern w:val="0"/>
          <w:szCs w:val="21"/>
        </w:rPr>
        <w:fldChar w:fldCharType="separate"/>
      </w:r>
      <w:r>
        <w:rPr>
          <w:rFonts w:hint="eastAsia"/>
          <w:szCs w:val="28"/>
        </w:rPr>
        <w:t>附件14：</w:t>
      </w:r>
      <w:r>
        <w:rPr>
          <w:rFonts w:hint="eastAsia"/>
          <w:szCs w:val="28"/>
          <w:lang w:val="en-US" w:eastAsia="zh-CN"/>
        </w:rPr>
        <w:t>无重大违法记录声明</w:t>
      </w:r>
      <w:r>
        <w:tab/>
      </w:r>
      <w:r>
        <w:fldChar w:fldCharType="begin"/>
      </w:r>
      <w:r>
        <w:instrText xml:space="preserve"> PAGEREF _Toc7688 \h </w:instrText>
      </w:r>
      <w:r>
        <w:fldChar w:fldCharType="separate"/>
      </w:r>
      <w:r>
        <w:t>50</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_Toc31362 </w:instrText>
      </w:r>
      <w:r>
        <w:rPr>
          <w:rFonts w:hint="eastAsia" w:ascii="幼圆" w:hAnsi="仿宋" w:eastAsia="幼圆"/>
          <w:bCs w:val="0"/>
          <w:kern w:val="0"/>
          <w:szCs w:val="21"/>
        </w:rPr>
        <w:fldChar w:fldCharType="separate"/>
      </w:r>
      <w:r>
        <w:rPr>
          <w:rFonts w:hint="eastAsia"/>
          <w:szCs w:val="28"/>
        </w:rPr>
        <w:t>附件1</w:t>
      </w:r>
      <w:r>
        <w:rPr>
          <w:rFonts w:hint="eastAsia"/>
          <w:szCs w:val="28"/>
          <w:lang w:val="en-US" w:eastAsia="zh-CN"/>
        </w:rPr>
        <w:t>5</w:t>
      </w:r>
      <w:r>
        <w:rPr>
          <w:rFonts w:hint="eastAsia"/>
          <w:szCs w:val="28"/>
        </w:rPr>
        <w:t>：人员简历表</w:t>
      </w:r>
      <w:r>
        <w:tab/>
      </w:r>
      <w:r>
        <w:fldChar w:fldCharType="begin"/>
      </w:r>
      <w:r>
        <w:instrText xml:space="preserve"> PAGEREF _Toc31362 \h </w:instrText>
      </w:r>
      <w:r>
        <w:fldChar w:fldCharType="separate"/>
      </w:r>
      <w:r>
        <w:t>51</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_Toc4497 </w:instrText>
      </w:r>
      <w:r>
        <w:rPr>
          <w:rFonts w:hint="eastAsia" w:ascii="幼圆" w:hAnsi="仿宋" w:eastAsia="幼圆"/>
          <w:bCs w:val="0"/>
          <w:kern w:val="0"/>
          <w:szCs w:val="21"/>
        </w:rPr>
        <w:fldChar w:fldCharType="separate"/>
      </w:r>
      <w:r>
        <w:rPr>
          <w:rFonts w:hint="eastAsia"/>
          <w:szCs w:val="28"/>
        </w:rPr>
        <w:t>附件1</w:t>
      </w:r>
      <w:r>
        <w:rPr>
          <w:rFonts w:hint="eastAsia"/>
          <w:szCs w:val="28"/>
          <w:lang w:val="en-US" w:eastAsia="zh-CN"/>
        </w:rPr>
        <w:t>6</w:t>
      </w:r>
      <w:r>
        <w:rPr>
          <w:rFonts w:hint="eastAsia"/>
          <w:szCs w:val="28"/>
        </w:rPr>
        <w:t>：类似业绩证明材料</w:t>
      </w:r>
      <w:r>
        <w:tab/>
      </w:r>
      <w:r>
        <w:fldChar w:fldCharType="begin"/>
      </w:r>
      <w:r>
        <w:instrText xml:space="preserve"> PAGEREF _Toc4497 \h </w:instrText>
      </w:r>
      <w:r>
        <w:fldChar w:fldCharType="separate"/>
      </w:r>
      <w:r>
        <w:t>52</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_Toc12706 </w:instrText>
      </w:r>
      <w:r>
        <w:rPr>
          <w:rFonts w:hint="eastAsia" w:ascii="幼圆" w:hAnsi="仿宋" w:eastAsia="幼圆"/>
          <w:bCs w:val="0"/>
          <w:kern w:val="0"/>
          <w:szCs w:val="21"/>
        </w:rPr>
        <w:fldChar w:fldCharType="separate"/>
      </w:r>
      <w:r>
        <w:rPr>
          <w:rFonts w:hint="eastAsia"/>
          <w:szCs w:val="28"/>
        </w:rPr>
        <w:t>附件1</w:t>
      </w:r>
      <w:r>
        <w:rPr>
          <w:rFonts w:hint="eastAsia"/>
          <w:szCs w:val="28"/>
          <w:lang w:val="en-US" w:eastAsia="zh-CN"/>
        </w:rPr>
        <w:t>7</w:t>
      </w:r>
      <w:r>
        <w:rPr>
          <w:rFonts w:hint="eastAsia"/>
          <w:szCs w:val="28"/>
        </w:rPr>
        <w:t>：服务能力与方案</w:t>
      </w:r>
      <w:r>
        <w:tab/>
      </w:r>
      <w:r>
        <w:fldChar w:fldCharType="begin"/>
      </w:r>
      <w:r>
        <w:instrText xml:space="preserve"> PAGEREF _Toc12706 \h </w:instrText>
      </w:r>
      <w:r>
        <w:fldChar w:fldCharType="separate"/>
      </w:r>
      <w:r>
        <w:t>53</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_Toc8609 </w:instrText>
      </w:r>
      <w:r>
        <w:rPr>
          <w:rFonts w:hint="eastAsia" w:ascii="幼圆" w:hAnsi="仿宋" w:eastAsia="幼圆"/>
          <w:bCs w:val="0"/>
          <w:kern w:val="0"/>
          <w:szCs w:val="21"/>
        </w:rPr>
        <w:fldChar w:fldCharType="separate"/>
      </w:r>
      <w:r>
        <w:rPr>
          <w:rFonts w:hint="eastAsia"/>
          <w:szCs w:val="28"/>
        </w:rPr>
        <w:t>附件1</w:t>
      </w:r>
      <w:r>
        <w:rPr>
          <w:rFonts w:hint="eastAsia"/>
          <w:szCs w:val="28"/>
          <w:lang w:val="en-US" w:eastAsia="zh-CN"/>
        </w:rPr>
        <w:t>8</w:t>
      </w:r>
      <w:r>
        <w:rPr>
          <w:rFonts w:hint="eastAsia"/>
          <w:szCs w:val="28"/>
        </w:rPr>
        <w:t>： 最终报价表</w:t>
      </w:r>
      <w:r>
        <w:tab/>
      </w:r>
      <w:r>
        <w:fldChar w:fldCharType="begin"/>
      </w:r>
      <w:r>
        <w:instrText xml:space="preserve"> PAGEREF _Toc8609 \h </w:instrText>
      </w:r>
      <w:r>
        <w:fldChar w:fldCharType="separate"/>
      </w:r>
      <w:r>
        <w:t>54</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_Toc8508 </w:instrText>
      </w:r>
      <w:r>
        <w:rPr>
          <w:rFonts w:hint="eastAsia" w:ascii="幼圆" w:hAnsi="仿宋" w:eastAsia="幼圆"/>
          <w:bCs w:val="0"/>
          <w:kern w:val="0"/>
          <w:szCs w:val="21"/>
        </w:rPr>
        <w:fldChar w:fldCharType="separate"/>
      </w:r>
      <w:r>
        <w:rPr>
          <w:rFonts w:hint="eastAsia"/>
          <w:szCs w:val="28"/>
        </w:rPr>
        <w:t>附件1</w:t>
      </w:r>
      <w:r>
        <w:rPr>
          <w:rFonts w:hint="eastAsia"/>
          <w:szCs w:val="28"/>
          <w:lang w:val="en-US" w:eastAsia="zh-CN"/>
        </w:rPr>
        <w:t>9</w:t>
      </w:r>
      <w:r>
        <w:rPr>
          <w:rFonts w:hint="eastAsia"/>
          <w:szCs w:val="28"/>
        </w:rPr>
        <w:t>：投标供应商认为在其他方面有必要说明的事项</w:t>
      </w:r>
      <w:r>
        <w:tab/>
      </w:r>
      <w:r>
        <w:fldChar w:fldCharType="begin"/>
      </w:r>
      <w:r>
        <w:instrText xml:space="preserve"> PAGEREF _Toc8508 \h </w:instrText>
      </w:r>
      <w:r>
        <w:fldChar w:fldCharType="separate"/>
      </w:r>
      <w:r>
        <w:t>56</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_Toc13073 </w:instrText>
      </w:r>
      <w:r>
        <w:rPr>
          <w:rFonts w:hint="eastAsia" w:ascii="幼圆" w:hAnsi="仿宋" w:eastAsia="幼圆"/>
          <w:bCs w:val="0"/>
          <w:kern w:val="0"/>
          <w:szCs w:val="21"/>
        </w:rPr>
        <w:fldChar w:fldCharType="separate"/>
      </w:r>
      <w:r>
        <w:rPr>
          <w:rFonts w:hint="eastAsia" w:ascii="Cambria" w:hAnsi="Cambria"/>
          <w:smallCaps/>
          <w:spacing w:val="20"/>
          <w:szCs w:val="28"/>
        </w:rPr>
        <w:t>附件</w:t>
      </w:r>
      <w:r>
        <w:rPr>
          <w:rFonts w:hint="eastAsia" w:ascii="Cambria" w:hAnsi="Cambria"/>
          <w:smallCaps/>
          <w:spacing w:val="20"/>
          <w:szCs w:val="28"/>
          <w:lang w:val="en-US" w:eastAsia="zh-CN"/>
        </w:rPr>
        <w:t>20</w:t>
      </w:r>
      <w:r>
        <w:rPr>
          <w:rFonts w:hint="eastAsia" w:ascii="Cambria" w:hAnsi="Cambria"/>
          <w:smallCaps/>
          <w:spacing w:val="20"/>
          <w:szCs w:val="28"/>
        </w:rPr>
        <w:t>：享受政府采购政策优惠的证明资料</w:t>
      </w:r>
      <w:r>
        <w:tab/>
      </w:r>
      <w:r>
        <w:fldChar w:fldCharType="begin"/>
      </w:r>
      <w:r>
        <w:instrText xml:space="preserve"> PAGEREF _Toc13073 \h </w:instrText>
      </w:r>
      <w:r>
        <w:fldChar w:fldCharType="separate"/>
      </w:r>
      <w:r>
        <w:t>57</w:t>
      </w:r>
      <w:r>
        <w:fldChar w:fldCharType="end"/>
      </w:r>
      <w:r>
        <w:rPr>
          <w:rFonts w:hint="eastAsia" w:ascii="幼圆" w:hAnsi="仿宋" w:eastAsia="幼圆"/>
          <w:bCs w:val="0"/>
          <w:kern w:val="0"/>
          <w:szCs w:val="21"/>
        </w:rPr>
        <w:fldChar w:fldCharType="end"/>
      </w:r>
    </w:p>
    <w:p>
      <w:pPr>
        <w:pStyle w:val="44"/>
        <w:tabs>
          <w:tab w:val="right" w:leader="dot" w:pos="8733"/>
        </w:tabs>
      </w:pPr>
      <w:r>
        <w:rPr>
          <w:rFonts w:hint="eastAsia" w:ascii="幼圆" w:hAnsi="仿宋" w:eastAsia="幼圆"/>
          <w:bCs w:val="0"/>
          <w:kern w:val="0"/>
          <w:szCs w:val="21"/>
        </w:rPr>
        <w:fldChar w:fldCharType="begin"/>
      </w:r>
      <w:r>
        <w:rPr>
          <w:rFonts w:hint="eastAsia" w:ascii="幼圆" w:hAnsi="仿宋" w:eastAsia="幼圆"/>
          <w:bCs w:val="0"/>
          <w:kern w:val="0"/>
          <w:szCs w:val="21"/>
        </w:rPr>
        <w:instrText xml:space="preserve"> HYPERLINK \l _Toc3413 </w:instrText>
      </w:r>
      <w:r>
        <w:rPr>
          <w:rFonts w:hint="eastAsia" w:ascii="幼圆" w:hAnsi="仿宋" w:eastAsia="幼圆"/>
          <w:bCs w:val="0"/>
          <w:kern w:val="0"/>
          <w:szCs w:val="21"/>
        </w:rPr>
        <w:fldChar w:fldCharType="separate"/>
      </w:r>
      <w:r>
        <w:rPr>
          <w:rFonts w:hint="eastAsia" w:asciiTheme="majorEastAsia" w:hAnsiTheme="majorEastAsia" w:eastAsiaTheme="majorEastAsia"/>
          <w:kern w:val="28"/>
          <w:szCs w:val="20"/>
        </w:rPr>
        <w:t>第六部分 磋商及采购项目</w:t>
      </w:r>
      <w:r>
        <w:rPr>
          <w:rFonts w:hint="eastAsia" w:asciiTheme="majorEastAsia" w:hAnsiTheme="majorEastAsia" w:eastAsiaTheme="majorEastAsia"/>
          <w:kern w:val="28"/>
          <w:szCs w:val="20"/>
          <w:lang w:val="en-US" w:eastAsia="zh-CN"/>
        </w:rPr>
        <w:t>技术</w:t>
      </w:r>
      <w:r>
        <w:rPr>
          <w:rFonts w:hint="eastAsia" w:asciiTheme="majorEastAsia" w:hAnsiTheme="majorEastAsia" w:eastAsiaTheme="majorEastAsia"/>
          <w:kern w:val="28"/>
          <w:szCs w:val="20"/>
        </w:rPr>
        <w:t>要求</w:t>
      </w:r>
      <w:r>
        <w:tab/>
      </w:r>
      <w:r>
        <w:fldChar w:fldCharType="begin"/>
      </w:r>
      <w:r>
        <w:instrText xml:space="preserve"> PAGEREF _Toc3413 \h </w:instrText>
      </w:r>
      <w:r>
        <w:fldChar w:fldCharType="separate"/>
      </w:r>
      <w:r>
        <w:t>60</w:t>
      </w:r>
      <w:r>
        <w:fldChar w:fldCharType="end"/>
      </w:r>
      <w:r>
        <w:rPr>
          <w:rFonts w:hint="eastAsia" w:ascii="幼圆" w:hAnsi="仿宋" w:eastAsia="幼圆"/>
          <w:bCs w:val="0"/>
          <w:kern w:val="0"/>
          <w:szCs w:val="21"/>
        </w:rPr>
        <w:fldChar w:fldCharType="end"/>
      </w:r>
    </w:p>
    <w:p>
      <w:pPr>
        <w:pStyle w:val="56"/>
        <w:tabs>
          <w:tab w:val="right" w:leader="dot" w:pos="8733"/>
          <w:tab w:val="clear" w:pos="8777"/>
        </w:tabs>
      </w:pPr>
    </w:p>
    <w:p>
      <w:pPr>
        <w:pStyle w:val="36"/>
        <w:tabs>
          <w:tab w:val="right" w:leader="dot" w:pos="8733"/>
          <w:tab w:val="clear" w:pos="8777"/>
        </w:tabs>
      </w:pPr>
    </w:p>
    <w:p>
      <w:pPr>
        <w:pStyle w:val="56"/>
        <w:tabs>
          <w:tab w:val="right" w:leader="dot" w:pos="8733"/>
          <w:tab w:val="clear" w:pos="8777"/>
        </w:tabs>
      </w:pPr>
    </w:p>
    <w:p>
      <w:pPr>
        <w:pStyle w:val="36"/>
        <w:tabs>
          <w:tab w:val="right" w:leader="dot" w:pos="8733"/>
          <w:tab w:val="clear" w:pos="8777"/>
        </w:tabs>
      </w:pPr>
    </w:p>
    <w:p>
      <w:pPr>
        <w:pStyle w:val="44"/>
        <w:tabs>
          <w:tab w:val="right" w:leader="dot" w:pos="8723"/>
        </w:tabs>
        <w:rPr>
          <w:rFonts w:asciiTheme="minorHAnsi" w:hAnsiTheme="minorHAnsi" w:eastAsiaTheme="minorEastAsia" w:cstheme="minorBidi"/>
          <w:b w:val="0"/>
          <w:bCs w:val="0"/>
          <w:caps w:val="0"/>
          <w:sz w:val="21"/>
          <w:szCs w:val="22"/>
        </w:rPr>
        <w:sectPr>
          <w:headerReference r:id="rId4" w:type="first"/>
          <w:footerReference r:id="rId7" w:type="first"/>
          <w:headerReference r:id="rId3" w:type="default"/>
          <w:footerReference r:id="rId5" w:type="default"/>
          <w:footerReference r:id="rId6" w:type="even"/>
          <w:pgSz w:w="11850" w:h="16783"/>
          <w:pgMar w:top="2098" w:right="1416" w:bottom="2041" w:left="1701" w:header="1021" w:footer="1021" w:gutter="0"/>
          <w:pgNumType w:start="0" w:chapStyle="1"/>
          <w:cols w:space="425" w:num="1"/>
          <w:titlePg/>
          <w:docGrid w:linePitch="312" w:charSpace="0"/>
        </w:sectPr>
      </w:pPr>
      <w:r>
        <w:rPr>
          <w:rFonts w:hint="eastAsia" w:ascii="幼圆" w:hAnsi="仿宋" w:eastAsia="幼圆"/>
          <w:bCs w:val="0"/>
          <w:kern w:val="0"/>
          <w:szCs w:val="21"/>
        </w:rPr>
        <w:fldChar w:fldCharType="end"/>
      </w:r>
      <w:bookmarkStart w:id="195" w:name="_GoBack"/>
      <w:bookmarkEnd w:id="195"/>
    </w:p>
    <w:p>
      <w:pPr>
        <w:keepNext/>
        <w:keepLines/>
        <w:snapToGrid w:val="0"/>
        <w:spacing w:before="240" w:line="400" w:lineRule="atLeast"/>
        <w:jc w:val="center"/>
        <w:outlineLvl w:val="0"/>
        <w:rPr>
          <w:rFonts w:ascii="宋体"/>
          <w:b/>
          <w:kern w:val="28"/>
          <w:sz w:val="36"/>
          <w:szCs w:val="20"/>
        </w:rPr>
      </w:pPr>
      <w:bookmarkStart w:id="0" w:name="_Toc447725347"/>
      <w:bookmarkStart w:id="1" w:name="_Toc20003"/>
      <w:r>
        <w:rPr>
          <w:rFonts w:hint="eastAsia" w:ascii="宋体"/>
          <w:b/>
          <w:kern w:val="28"/>
          <w:sz w:val="36"/>
          <w:szCs w:val="20"/>
        </w:rPr>
        <w:t>第一部分</w:t>
      </w:r>
      <w:bookmarkEnd w:id="0"/>
      <w:r>
        <w:rPr>
          <w:rFonts w:hint="eastAsia" w:ascii="宋体"/>
          <w:b/>
          <w:kern w:val="28"/>
          <w:sz w:val="36"/>
          <w:szCs w:val="20"/>
        </w:rPr>
        <w:t>竞争性磋商邀请公告</w:t>
      </w:r>
      <w:bookmarkEnd w:id="1"/>
    </w:p>
    <w:p>
      <w:pPr>
        <w:pStyle w:val="49"/>
        <w:spacing w:before="240"/>
        <w:ind w:firstLine="500" w:firstLineChars="200"/>
        <w:rPr>
          <w:rFonts w:ascii="宋体" w:hAnsi="宋体" w:cs="Arial"/>
          <w:color w:val="000000"/>
          <w:sz w:val="24"/>
          <w:lang w:eastAsia="zh-CN"/>
        </w:rPr>
      </w:pPr>
      <w:r>
        <w:rPr>
          <w:rFonts w:hint="eastAsia" w:ascii="宋体" w:hAnsi="宋体" w:cs="Arial"/>
          <w:color w:val="000000"/>
          <w:sz w:val="24"/>
          <w:lang w:eastAsia="zh-CN"/>
        </w:rPr>
        <w:t>青海联祥招标代理有限公司受</w:t>
      </w:r>
      <w:r>
        <w:rPr>
          <w:rFonts w:hint="eastAsia" w:ascii="宋体" w:hAnsi="宋体" w:cs="Arial"/>
          <w:bCs/>
          <w:color w:val="000000"/>
          <w:sz w:val="24"/>
          <w:lang w:eastAsia="zh-CN"/>
        </w:rPr>
        <w:t>青海</w:t>
      </w:r>
      <w:r>
        <w:rPr>
          <w:rFonts w:ascii="宋体" w:hAnsi="宋体" w:cs="Arial"/>
          <w:bCs/>
          <w:color w:val="000000"/>
          <w:sz w:val="24"/>
          <w:lang w:eastAsia="zh-CN"/>
        </w:rPr>
        <w:t>省财政厅</w:t>
      </w:r>
      <w:r>
        <w:rPr>
          <w:rFonts w:hint="eastAsia" w:ascii="宋体" w:hAnsi="宋体" w:cs="Arial"/>
          <w:color w:val="000000"/>
          <w:sz w:val="24"/>
          <w:lang w:eastAsia="zh-CN"/>
        </w:rPr>
        <w:t>委托，拟对</w:t>
      </w:r>
      <w:r>
        <w:rPr>
          <w:rFonts w:hint="eastAsia" w:ascii="宋体" w:hAnsi="宋体" w:cs="Arial"/>
          <w:bCs/>
          <w:color w:val="000000"/>
          <w:sz w:val="24"/>
          <w:lang w:val="zh-CN" w:eastAsia="zh-CN"/>
        </w:rPr>
        <w:t>青海省财政厅信息系统等保测评项目</w:t>
      </w:r>
      <w:r>
        <w:rPr>
          <w:rFonts w:hint="eastAsia" w:ascii="宋体" w:hAnsi="宋体" w:cs="Arial"/>
          <w:color w:val="000000"/>
          <w:sz w:val="24"/>
          <w:lang w:eastAsia="zh-CN"/>
        </w:rPr>
        <w:t>进行国内竞争性磋商采购，现予以公告，欢迎符合条件的供应商前来参加投标。</w:t>
      </w:r>
    </w:p>
    <w:tbl>
      <w:tblPr>
        <w:tblStyle w:val="69"/>
        <w:tblW w:w="9400" w:type="dxa"/>
        <w:jc w:val="center"/>
        <w:tblLayout w:type="fixed"/>
        <w:tblCellMar>
          <w:top w:w="0" w:type="dxa"/>
          <w:left w:w="108" w:type="dxa"/>
          <w:bottom w:w="0" w:type="dxa"/>
          <w:right w:w="108" w:type="dxa"/>
        </w:tblCellMar>
      </w:tblPr>
      <w:tblGrid>
        <w:gridCol w:w="2624"/>
        <w:gridCol w:w="6776"/>
      </w:tblGrid>
      <w:tr>
        <w:tblPrEx>
          <w:tblCellMar>
            <w:top w:w="0" w:type="dxa"/>
            <w:left w:w="108" w:type="dxa"/>
            <w:bottom w:w="0" w:type="dxa"/>
            <w:right w:w="108" w:type="dxa"/>
          </w:tblCellMar>
        </w:tblPrEx>
        <w:trPr>
          <w:trHeight w:val="33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bookmarkStart w:id="2" w:name="OLE_LINK1"/>
            <w:r>
              <w:rPr>
                <w:rFonts w:hint="eastAsia" w:ascii="宋体" w:hAnsi="Calibri" w:cs="宋体"/>
                <w:lang w:val="zh-CN"/>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cs="宋体"/>
                <w:smallCaps/>
              </w:rPr>
            </w:pPr>
            <w:r>
              <w:rPr>
                <w:rFonts w:hint="eastAsia" w:ascii="宋体" w:hAnsi="Calibri" w:cs="宋体"/>
                <w:lang w:val="zh-CN"/>
              </w:rPr>
              <w:t>青海省财政厅信息系统等保测评项目</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sz w:val="22"/>
                <w:szCs w:val="22"/>
                <w:lang w:eastAsia="zh-CN"/>
              </w:rPr>
            </w:pPr>
            <w:r>
              <w:rPr>
                <w:rFonts w:hint="eastAsia" w:ascii="宋体" w:hAnsi="Calibri" w:cs="宋体"/>
                <w:lang w:val="zh-CN"/>
              </w:rPr>
              <w:t>青海联祥磋商（服务）2022-037</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竞争性磋商</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highlight w:val="none"/>
                <w:lang w:val="zh-CN"/>
              </w:rPr>
            </w:pPr>
            <w:r>
              <w:rPr>
                <w:rFonts w:hint="eastAsia" w:ascii="宋体" w:hAnsi="Calibri" w:cs="宋体"/>
                <w:highlight w:val="none"/>
                <w:lang w:val="en-US" w:eastAsia="zh-CN"/>
              </w:rPr>
              <w:t>97.5</w:t>
            </w:r>
            <w:r>
              <w:rPr>
                <w:rFonts w:hint="eastAsia" w:ascii="宋体" w:hAnsi="Calibri" w:cs="宋体"/>
                <w:highlight w:val="none"/>
                <w:lang w:val="zh-CN"/>
              </w:rPr>
              <w:t>万元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rPr>
            </w:pPr>
            <w:r>
              <w:rPr>
                <w:rFonts w:hint="eastAsia" w:ascii="宋体" w:hAnsi="Calibri" w:cs="宋体"/>
              </w:rPr>
              <w:t>最高限价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highlight w:val="none"/>
                <w:lang w:eastAsia="zh-CN"/>
              </w:rPr>
            </w:pPr>
            <w:r>
              <w:rPr>
                <w:rFonts w:hint="eastAsia" w:ascii="宋体" w:hAnsi="Calibri" w:eastAsia="宋体" w:cs="宋体"/>
                <w:highlight w:val="none"/>
                <w:lang w:val="en-US" w:eastAsia="zh-CN"/>
              </w:rPr>
              <w:t>97.5</w:t>
            </w:r>
            <w:r>
              <w:rPr>
                <w:rFonts w:hint="eastAsia" w:ascii="宋体" w:hAnsi="Calibri" w:eastAsia="宋体" w:cs="宋体"/>
                <w:highlight w:val="none"/>
                <w:lang w:eastAsia="zh-CN"/>
              </w:rPr>
              <w:t>万元</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
              <w:ind w:firstLine="0" w:firstLineChars="0"/>
              <w:jc w:val="left"/>
              <w:rPr>
                <w:rFonts w:hAnsi="Calibri" w:cs="宋体"/>
                <w:kern w:val="0"/>
                <w:sz w:val="22"/>
                <w:szCs w:val="22"/>
              </w:rPr>
            </w:pPr>
            <w:r>
              <w:rPr>
                <w:rFonts w:hint="eastAsia" w:ascii="宋体" w:hAnsi="Calibri" w:cs="宋体"/>
                <w:lang w:val="zh-CN"/>
              </w:rPr>
              <w:t>无</w:t>
            </w:r>
          </w:p>
        </w:tc>
      </w:tr>
      <w:tr>
        <w:tblPrEx>
          <w:tblCellMar>
            <w:top w:w="0" w:type="dxa"/>
            <w:left w:w="108" w:type="dxa"/>
            <w:bottom w:w="0" w:type="dxa"/>
            <w:right w:w="108" w:type="dxa"/>
          </w:tblCellMar>
        </w:tblPrEx>
        <w:trPr>
          <w:trHeight w:val="53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20" w:lineRule="exact"/>
              <w:rPr>
                <w:rFonts w:ascii="宋体" w:hAnsi="Calibri" w:cs="宋体"/>
                <w:lang w:val="zh-CN"/>
              </w:rPr>
            </w:pPr>
            <w:r>
              <w:rPr>
                <w:rFonts w:hint="eastAsia" w:ascii="宋体" w:hAnsi="Calibri" w:cs="宋体"/>
                <w:lang w:val="zh-CN"/>
              </w:rPr>
              <w:t>具体内容详见《</w:t>
            </w:r>
            <w:r>
              <w:rPr>
                <w:rFonts w:hint="eastAsia" w:ascii="宋体" w:hAnsi="宋体" w:cs="宋体"/>
              </w:rPr>
              <w:t>磋商文件</w:t>
            </w:r>
            <w:r>
              <w:rPr>
                <w:rFonts w:hint="eastAsia" w:ascii="宋体" w:hAnsi="Calibri" w:cs="宋体"/>
                <w:lang w:val="zh-CN"/>
              </w:rPr>
              <w:t>》</w:t>
            </w:r>
          </w:p>
        </w:tc>
      </w:tr>
      <w:tr>
        <w:tblPrEx>
          <w:tblCellMar>
            <w:top w:w="0" w:type="dxa"/>
            <w:left w:w="108" w:type="dxa"/>
            <w:bottom w:w="0" w:type="dxa"/>
            <w:right w:w="108" w:type="dxa"/>
          </w:tblCellMar>
        </w:tblPrEx>
        <w:trPr>
          <w:trHeight w:val="4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23"/>
              <w:numPr>
                <w:ilvl w:val="0"/>
                <w:numId w:val="25"/>
              </w:numPr>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zh-CN"/>
              </w:rPr>
              <w:t>应具备《政府采购法》第</w:t>
            </w:r>
            <w:r>
              <w:rPr>
                <w:rFonts w:ascii="宋体" w:hAnsi="Cambria" w:cs="宋体"/>
                <w:kern w:val="0"/>
                <w:sz w:val="24"/>
                <w:lang w:val="zh-CN"/>
              </w:rPr>
              <w:t>22</w:t>
            </w:r>
            <w:r>
              <w:rPr>
                <w:rFonts w:hint="eastAsia" w:ascii="宋体" w:hAnsi="Cambria" w:cs="宋体"/>
                <w:kern w:val="0"/>
                <w:sz w:val="24"/>
                <w:lang w:val="zh-CN"/>
              </w:rPr>
              <w:t>条所规定的条件：</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投标供应商的营业执照等证明文件，自然人的身份证明；</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财务状况报告和依法缴纳税收和社会保障资金的相关材料；</w:t>
            </w:r>
            <w:r>
              <w:rPr>
                <w:rFonts w:ascii="宋体" w:hAnsi="Cambria" w:cs="宋体"/>
                <w:kern w:val="0"/>
                <w:sz w:val="24"/>
                <w:lang w:val="zh-CN"/>
              </w:rPr>
              <w:t>(3)</w:t>
            </w:r>
            <w:r>
              <w:rPr>
                <w:rFonts w:hint="eastAsia" w:ascii="宋体" w:hAnsi="Cambria" w:cs="宋体"/>
                <w:kern w:val="0"/>
                <w:sz w:val="24"/>
                <w:lang w:val="zh-CN"/>
              </w:rPr>
              <w:t>具备履行合同所必须的设备和专业技术能力的证明材料；</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(5)</w:t>
            </w:r>
            <w:r>
              <w:rPr>
                <w:rFonts w:hint="eastAsia" w:ascii="宋体" w:hAnsi="Cambria" w:cs="宋体"/>
                <w:kern w:val="0"/>
                <w:sz w:val="24"/>
                <w:lang w:val="zh-CN"/>
              </w:rPr>
              <w:t>具备法律、行政法规规定的其他条件的证明材料。</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、单位负责人为同一人或者存在直接控股、管理关系的不同供应商，不得参加同一合同项下的政府采购活动。否则，皆取消投标资格（提供承诺函）。</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、为本采购项目提供整体设计、规范编制或者项目管理、监理、检测等服务的供应商，不得再参加该采购项目的其他采购活动。（</w:t>
            </w:r>
            <w:r>
              <w:rPr>
                <w:rFonts w:hint="eastAsia" w:ascii="宋体" w:hAnsi="Cambria" w:cs="宋体"/>
                <w:kern w:val="0"/>
                <w:sz w:val="24"/>
                <w:lang w:val="en-US" w:eastAsia="zh-CN"/>
              </w:rPr>
              <w:t>提供承诺函</w:t>
            </w:r>
            <w:r>
              <w:rPr>
                <w:rFonts w:hint="eastAsia" w:ascii="宋体" w:hAnsi="Cambria" w:cs="宋体"/>
                <w:kern w:val="0"/>
                <w:sz w:val="24"/>
                <w:lang w:val="zh-CN"/>
              </w:rPr>
              <w:t>）</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本项目不接受投标人以联合体方式进行投标。</w:t>
            </w:r>
          </w:p>
          <w:p>
            <w:pPr>
              <w:pStyle w:val="523"/>
              <w:keepNext w:val="0"/>
              <w:keepLines w:val="0"/>
              <w:pageBreakBefore w:val="0"/>
              <w:kinsoku/>
              <w:wordWrap/>
              <w:overflowPunct/>
              <w:topLinePunct w:val="0"/>
              <w:autoSpaceDE w:val="0"/>
              <w:autoSpaceDN w:val="0"/>
              <w:bidi w:val="0"/>
              <w:adjustRightInd w:val="0"/>
              <w:snapToGrid/>
              <w:spacing w:line="360" w:lineRule="auto"/>
              <w:ind w:firstLine="0" w:firstLineChars="0"/>
              <w:contextualSpacing/>
              <w:textAlignment w:val="auto"/>
              <w:rPr>
                <w:rFonts w:hint="eastAsia" w:ascii="宋体" w:hAnsi="Cambria" w:eastAsia="宋体" w:cs="宋体"/>
                <w:kern w:val="0"/>
                <w:sz w:val="24"/>
                <w:szCs w:val="22"/>
                <w:highlight w:val="green"/>
                <w:lang w:val="en-US" w:eastAsia="zh-CN" w:bidi="ar-SA"/>
              </w:rPr>
            </w:pPr>
            <w:r>
              <w:rPr>
                <w:rFonts w:hint="eastAsia" w:ascii="宋体" w:hAnsi="Cambria" w:cs="宋体"/>
                <w:kern w:val="0"/>
                <w:sz w:val="24"/>
                <w:szCs w:val="22"/>
                <w:highlight w:val="none"/>
                <w:lang w:val="en-US" w:eastAsia="zh-CN" w:bidi="ar-SA"/>
              </w:rPr>
              <w:t>6</w:t>
            </w:r>
            <w:r>
              <w:rPr>
                <w:rFonts w:hint="eastAsia" w:ascii="宋体" w:hAnsi="Cambria" w:eastAsia="宋体" w:cs="宋体"/>
                <w:kern w:val="0"/>
                <w:sz w:val="24"/>
                <w:szCs w:val="22"/>
                <w:highlight w:val="none"/>
                <w:lang w:val="en-US" w:eastAsia="zh-CN" w:bidi="ar-SA"/>
              </w:rPr>
              <w:t>.</w:t>
            </w:r>
            <w:r>
              <w:rPr>
                <w:rFonts w:hint="eastAsia" w:ascii="宋体" w:hAnsi="Cambria" w:eastAsia="宋体" w:cs="宋体"/>
                <w:kern w:val="0"/>
                <w:sz w:val="24"/>
                <w:szCs w:val="22"/>
                <w:highlight w:val="none"/>
                <w:lang w:val="zh-CN" w:eastAsia="zh-CN" w:bidi="ar-SA"/>
              </w:rPr>
              <w:t>投标</w:t>
            </w:r>
            <w:r>
              <w:rPr>
                <w:rFonts w:hint="eastAsia" w:ascii="宋体" w:hAnsi="Cambria" w:cs="宋体"/>
                <w:kern w:val="0"/>
                <w:sz w:val="24"/>
                <w:szCs w:val="22"/>
                <w:highlight w:val="none"/>
                <w:lang w:val="en-US" w:eastAsia="zh-CN" w:bidi="ar-SA"/>
              </w:rPr>
              <w:t>供应商</w:t>
            </w:r>
            <w:r>
              <w:rPr>
                <w:rFonts w:hint="eastAsia" w:ascii="宋体" w:hAnsi="Cambria" w:eastAsia="宋体" w:cs="宋体"/>
                <w:kern w:val="0"/>
                <w:sz w:val="24"/>
                <w:szCs w:val="22"/>
                <w:highlight w:val="none"/>
                <w:lang w:val="zh-CN" w:eastAsia="zh-CN" w:bidi="ar-SA"/>
              </w:rPr>
              <w:t>须提供</w:t>
            </w:r>
            <w:r>
              <w:rPr>
                <w:rFonts w:hint="eastAsia" w:ascii="宋体" w:hAnsi="Cambria" w:eastAsia="宋体" w:cs="宋体"/>
                <w:kern w:val="0"/>
                <w:sz w:val="24"/>
                <w:szCs w:val="22"/>
                <w:highlight w:val="none"/>
                <w:lang w:val="en-US" w:eastAsia="zh-CN" w:bidi="ar-SA"/>
              </w:rPr>
              <w:t>网络安全等级测评与检测评估机构服务认证证书</w:t>
            </w:r>
            <w:r>
              <w:rPr>
                <w:rFonts w:hint="eastAsia" w:ascii="宋体" w:hAnsi="Cambria" w:cs="宋体"/>
                <w:kern w:val="0"/>
                <w:sz w:val="24"/>
                <w:szCs w:val="22"/>
                <w:highlight w:val="none"/>
                <w:lang w:val="en-US" w:eastAsia="zh-CN" w:bidi="ar-SA"/>
              </w:rPr>
              <w:t>。</w:t>
            </w:r>
          </w:p>
        </w:tc>
      </w:tr>
      <w:tr>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sz w:val="22"/>
                <w:szCs w:val="22"/>
                <w:lang w:val="zh-CN" w:eastAsia="zh-CN"/>
              </w:rPr>
            </w:pPr>
            <w:r>
              <w:rPr>
                <w:rFonts w:ascii="宋体" w:hAnsi="Calibri" w:cs="宋体"/>
                <w:lang w:val="zh-CN"/>
              </w:rPr>
              <w:t>20</w:t>
            </w:r>
            <w:r>
              <w:rPr>
                <w:rFonts w:hint="eastAsia" w:ascii="宋体" w:hAnsi="Calibri" w:cs="宋体"/>
                <w:lang w:val="zh-CN"/>
              </w:rPr>
              <w:t>22年</w:t>
            </w:r>
            <w:r>
              <w:rPr>
                <w:rFonts w:hint="eastAsia" w:ascii="宋体" w:hAnsi="Calibri" w:cs="宋体"/>
                <w:lang w:eastAsia="zh-CN"/>
              </w:rPr>
              <w:t>7月21日</w:t>
            </w:r>
          </w:p>
        </w:tc>
      </w:tr>
      <w:tr>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20</w:t>
            </w:r>
            <w:r>
              <w:rPr>
                <w:rFonts w:hint="eastAsia" w:ascii="宋体" w:hAnsi="Calibri" w:cs="宋体"/>
                <w:lang w:val="zh-CN"/>
              </w:rPr>
              <w:t>22年</w:t>
            </w:r>
            <w:r>
              <w:rPr>
                <w:rFonts w:hint="eastAsia" w:ascii="宋体" w:hAnsi="Calibri" w:cs="宋体"/>
                <w:lang w:eastAsia="zh-CN"/>
              </w:rPr>
              <w:t>7月22日</w:t>
            </w:r>
            <w:r>
              <w:rPr>
                <w:rFonts w:hint="eastAsia" w:ascii="宋体" w:hAnsi="Calibri" w:cs="宋体"/>
                <w:lang w:val="zh-CN"/>
              </w:rPr>
              <w:t>至</w:t>
            </w:r>
            <w:r>
              <w:rPr>
                <w:rFonts w:ascii="宋体" w:hAnsi="Calibri" w:cs="宋体"/>
                <w:lang w:val="zh-CN"/>
              </w:rPr>
              <w:t>20</w:t>
            </w:r>
            <w:r>
              <w:rPr>
                <w:rFonts w:hint="eastAsia" w:ascii="宋体" w:hAnsi="Calibri" w:cs="宋体"/>
                <w:lang w:val="zh-CN"/>
              </w:rPr>
              <w:t>22年</w:t>
            </w:r>
            <w:r>
              <w:rPr>
                <w:rFonts w:hint="eastAsia" w:ascii="宋体" w:hAnsi="Calibri" w:cs="宋体"/>
                <w:lang w:eastAsia="zh-CN"/>
              </w:rPr>
              <w:t>7月28日</w:t>
            </w:r>
            <w:r>
              <w:rPr>
                <w:rFonts w:ascii="宋体" w:hAnsi="Calibri" w:cs="宋体"/>
              </w:rPr>
              <w:t>每天上午00:00至12:00，下午12:00至23:59（北京时间，法定节假日除外）</w:t>
            </w:r>
            <w:r>
              <w:rPr>
                <w:rFonts w:hint="eastAsia" w:ascii="宋体" w:hAnsi="Calibri" w:cs="宋体"/>
                <w:lang w:val="zh-CN"/>
              </w:rPr>
              <w:t>。</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bCs/>
              </w:rPr>
            </w:pPr>
            <w:r>
              <w:rPr>
                <w:rFonts w:ascii="宋体" w:hAnsi="宋体" w:cs="宋体"/>
                <w:bCs/>
              </w:rPr>
              <w:t>政采云平台线上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rPr>
              <w:t>0</w:t>
            </w:r>
            <w:r>
              <w:rPr>
                <w:rFonts w:hint="eastAsia" w:ascii="宋体" w:hAnsi="Calibri" w:cs="宋体"/>
                <w:lang w:val="zh-CN"/>
              </w:rPr>
              <w:t>元</w:t>
            </w:r>
            <w:r>
              <w:rPr>
                <w:rFonts w:ascii="宋体" w:hAnsi="Calibri" w:cs="宋体"/>
                <w:lang w:val="zh-CN"/>
              </w:rPr>
              <w:t>/</w:t>
            </w:r>
            <w:r>
              <w:rPr>
                <w:rFonts w:hint="eastAsia" w:ascii="宋体" w:hAnsi="Calibri" w:cs="宋体"/>
                <w:lang w:val="en-US" w:eastAsia="zh-CN"/>
              </w:rPr>
              <w:t>份</w:t>
            </w:r>
            <w:r>
              <w:rPr>
                <w:rFonts w:hint="eastAsia" w:ascii="宋体" w:hAnsi="Calibri" w:cs="宋体"/>
                <w:lang w:val="zh-CN"/>
              </w:rPr>
              <w:t>（政采云平台网上下载）</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bCs/>
              </w:rPr>
            </w:pPr>
            <w:r>
              <w:rPr>
                <w:rFonts w:ascii="宋体" w:hAnsi="宋体" w:cs="宋体"/>
                <w:bCs/>
              </w:rPr>
              <w:t>政采云平台线上获取 </w:t>
            </w:r>
          </w:p>
          <w:p>
            <w:pPr>
              <w:spacing w:line="360" w:lineRule="auto"/>
              <w:rPr>
                <w:rFonts w:ascii="宋体" w:hAnsi="宋体" w:cs="宋体"/>
                <w:bCs/>
              </w:rPr>
            </w:pPr>
            <w:r>
              <w:rPr>
                <w:rFonts w:ascii="宋体" w:hAnsi="宋体" w:cs="宋体"/>
                <w:bCs/>
              </w:rPr>
              <w:t>供应商登录政采云平台https://www.zcygov.cn/在线申请获取采购文件（进入“项目采购”应用，在获取采购文件菜单中选择项目，申请获取采购文件） </w:t>
            </w:r>
          </w:p>
        </w:tc>
      </w:tr>
      <w:tr>
        <w:tblPrEx>
          <w:tblCellMar>
            <w:top w:w="0" w:type="dxa"/>
            <w:left w:w="108" w:type="dxa"/>
            <w:bottom w:w="0" w:type="dxa"/>
            <w:right w:w="108" w:type="dxa"/>
          </w:tblCellMar>
        </w:tblPrEx>
        <w:trPr>
          <w:trHeight w:val="687"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highlight w:val="none"/>
                <w:lang w:val="zh-CN"/>
              </w:rPr>
              <w:t>2022年8月3日09时30分（北京时间）</w:t>
            </w:r>
          </w:p>
        </w:tc>
      </w:tr>
      <w:tr>
        <w:tblPrEx>
          <w:tblCellMar>
            <w:top w:w="0" w:type="dxa"/>
            <w:left w:w="108" w:type="dxa"/>
            <w:bottom w:w="0" w:type="dxa"/>
            <w:right w:w="108" w:type="dxa"/>
          </w:tblCellMar>
        </w:tblPrEx>
        <w:trPr>
          <w:trHeight w:val="71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2022年8月3日09时30分（北京时间）</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宋体" w:cs="宋体"/>
                <w:color w:val="000000"/>
              </w:rPr>
              <w:t>在政采云平台（https://www.zcygov.cn/）</w:t>
            </w:r>
            <w:r>
              <w:rPr>
                <w:rFonts w:hint="eastAsia" w:ascii="宋体" w:hAnsi="宋体" w:cs="宋体"/>
                <w:color w:val="000000"/>
                <w:lang w:val="en-US" w:eastAsia="zh-CN"/>
              </w:rPr>
              <w:t>递交，</w:t>
            </w:r>
            <w:r>
              <w:rPr>
                <w:rFonts w:hint="eastAsia" w:ascii="宋体" w:hAnsi="宋体" w:cs="宋体"/>
                <w:color w:val="000000"/>
              </w:rPr>
              <w:t>进行线上解密。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cs="宋体"/>
                <w:bCs/>
              </w:rPr>
            </w:pPr>
            <w:r>
              <w:rPr>
                <w:rFonts w:hint="eastAsia" w:ascii="宋体" w:hAnsi="宋体" w:cs="宋体"/>
                <w:bCs/>
              </w:rPr>
              <w:t>投标及开标地点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宋体" w:cs="宋体"/>
                <w:color w:val="000000"/>
              </w:rPr>
              <w:t>在政采云平台（https://www.zcygov.cn/）</w:t>
            </w:r>
            <w:r>
              <w:rPr>
                <w:rFonts w:hint="eastAsia" w:ascii="宋体" w:hAnsi="宋体" w:cs="宋体"/>
                <w:color w:val="000000"/>
                <w:lang w:val="en-US" w:eastAsia="zh-CN"/>
              </w:rPr>
              <w:t>递交，</w:t>
            </w:r>
            <w:r>
              <w:rPr>
                <w:rFonts w:hint="eastAsia" w:ascii="宋体" w:hAnsi="宋体" w:cs="宋体"/>
                <w:color w:val="000000"/>
              </w:rPr>
              <w:t>进行线上解密。 </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Arial"/>
                <w:bCs/>
                <w:color w:val="000000"/>
              </w:rPr>
            </w:pPr>
            <w:r>
              <w:rPr>
                <w:rFonts w:hint="eastAsia" w:ascii="宋体" w:hAnsi="宋体" w:cs="Arial"/>
                <w:bCs/>
                <w:color w:val="000000"/>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auto" w:fill="FFFFFF" w:themeFill="background1"/>
            <w:vAlign w:val="center"/>
          </w:tcPr>
          <w:p>
            <w:pPr>
              <w:spacing w:line="360" w:lineRule="auto"/>
              <w:rPr>
                <w:rFonts w:cs="Arial" w:asciiTheme="minorEastAsia" w:hAnsiTheme="minorEastAsia" w:eastAsiaTheme="minorEastAsia"/>
                <w:bCs/>
                <w:color w:val="000000"/>
              </w:rPr>
            </w:pPr>
            <w:r>
              <w:rPr>
                <w:rFonts w:hint="eastAsia" w:cs="Arial" w:asciiTheme="minorEastAsia" w:hAnsiTheme="minorEastAsia" w:eastAsiaTheme="minorEastAsia"/>
                <w:bCs/>
                <w:color w:val="000000"/>
              </w:rPr>
              <w:t>采购人：青海省</w:t>
            </w:r>
            <w:r>
              <w:rPr>
                <w:rFonts w:cs="Arial" w:asciiTheme="minorEastAsia" w:hAnsiTheme="minorEastAsia" w:eastAsiaTheme="minorEastAsia"/>
                <w:bCs/>
                <w:color w:val="000000"/>
              </w:rPr>
              <w:t>财政厅</w:t>
            </w:r>
          </w:p>
          <w:p>
            <w:pPr>
              <w:spacing w:line="360" w:lineRule="auto"/>
              <w:rPr>
                <w:rFonts w:cs="Arial" w:asciiTheme="minorEastAsia" w:hAnsiTheme="minorEastAsia" w:eastAsiaTheme="minorEastAsia"/>
                <w:bCs/>
                <w:color w:val="000000"/>
              </w:rPr>
            </w:pPr>
            <w:r>
              <w:rPr>
                <w:rFonts w:hint="eastAsia" w:cs="Arial" w:asciiTheme="minorEastAsia" w:hAnsiTheme="minorEastAsia" w:eastAsiaTheme="minorEastAsia"/>
                <w:bCs/>
                <w:color w:val="000000"/>
              </w:rPr>
              <w:t>联系人：滕</w:t>
            </w:r>
            <w:r>
              <w:rPr>
                <w:rFonts w:cs="Arial" w:asciiTheme="minorEastAsia" w:hAnsiTheme="minorEastAsia" w:eastAsiaTheme="minorEastAsia"/>
                <w:bCs/>
                <w:color w:val="000000"/>
              </w:rPr>
              <w:t>老师</w:t>
            </w:r>
          </w:p>
          <w:p>
            <w:pPr>
              <w:spacing w:line="360" w:lineRule="auto"/>
              <w:rPr>
                <w:rFonts w:cs="Arial" w:asciiTheme="minorEastAsia" w:hAnsiTheme="minorEastAsia" w:eastAsiaTheme="minorEastAsia"/>
                <w:bCs/>
                <w:color w:val="000000"/>
              </w:rPr>
            </w:pPr>
            <w:r>
              <w:rPr>
                <w:rFonts w:hint="eastAsia" w:cs="Arial" w:asciiTheme="minorEastAsia" w:hAnsiTheme="minorEastAsia" w:eastAsiaTheme="minorEastAsia"/>
                <w:bCs/>
                <w:color w:val="000000"/>
              </w:rPr>
              <w:t>联系电话：</w:t>
            </w:r>
            <w:r>
              <w:rPr>
                <w:rFonts w:cs="Arial" w:asciiTheme="minorEastAsia" w:hAnsiTheme="minorEastAsia" w:eastAsiaTheme="minorEastAsia"/>
                <w:bCs/>
                <w:color w:val="000000"/>
              </w:rPr>
              <w:t>0971-3660304</w:t>
            </w:r>
          </w:p>
          <w:p>
            <w:pPr>
              <w:spacing w:line="360" w:lineRule="auto"/>
              <w:rPr>
                <w:rFonts w:cs="Arial" w:asciiTheme="minorEastAsia" w:hAnsiTheme="minorEastAsia" w:eastAsiaTheme="minorEastAsia"/>
                <w:bCs/>
                <w:color w:val="000000"/>
              </w:rPr>
            </w:pPr>
            <w:r>
              <w:rPr>
                <w:rFonts w:hint="eastAsia" w:cs="Arial" w:asciiTheme="minorEastAsia" w:hAnsiTheme="minorEastAsia" w:eastAsiaTheme="minorEastAsia"/>
                <w:bCs/>
                <w:color w:val="000000"/>
              </w:rPr>
              <w:t>联系地址：</w:t>
            </w:r>
            <w:bookmarkStart w:id="3" w:name="OLE_LINK8"/>
            <w:r>
              <w:rPr>
                <w:rFonts w:hint="eastAsia" w:ascii="宋体" w:hAnsi="宋体" w:cs="宋体"/>
                <w:bCs/>
                <w:color w:val="000000" w:themeColor="text1"/>
                <w14:textFill>
                  <w14:solidFill>
                    <w14:schemeClr w14:val="tx1"/>
                  </w14:solidFill>
                </w14:textFill>
              </w:rPr>
              <w:t>西宁市</w:t>
            </w:r>
            <w:bookmarkEnd w:id="3"/>
            <w:r>
              <w:rPr>
                <w:rFonts w:hint="eastAsia" w:ascii="宋体" w:hAnsi="宋体" w:cs="宋体"/>
                <w:bCs/>
                <w:color w:val="000000" w:themeColor="text1"/>
                <w14:textFill>
                  <w14:solidFill>
                    <w14:schemeClr w14:val="tx1"/>
                  </w14:solidFill>
                </w14:textFill>
              </w:rPr>
              <w:t>城西区黄河路30号</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采购代理机构：青海联祥招标代理有限公司</w:t>
            </w:r>
          </w:p>
          <w:p>
            <w:pPr>
              <w:autoSpaceDE w:val="0"/>
              <w:autoSpaceDN w:val="0"/>
              <w:adjustRightInd w:val="0"/>
              <w:spacing w:line="360" w:lineRule="auto"/>
              <w:rPr>
                <w:rFonts w:ascii="宋体" w:hAnsi="Calibri" w:cs="宋体"/>
                <w:lang w:val="zh-CN"/>
              </w:rPr>
            </w:pPr>
            <w:r>
              <w:rPr>
                <w:rFonts w:hint="eastAsia" w:ascii="宋体" w:hAnsi="Calibri" w:cs="宋体"/>
                <w:lang w:val="zh-CN"/>
              </w:rPr>
              <w:t>项目负责人：</w:t>
            </w:r>
            <w:r>
              <w:rPr>
                <w:rFonts w:hint="eastAsia" w:ascii="宋体" w:hAnsi="Calibri" w:cs="宋体"/>
                <w:lang w:val="en-US" w:eastAsia="zh-CN"/>
              </w:rPr>
              <w:t>李</w:t>
            </w:r>
            <w:r>
              <w:rPr>
                <w:rFonts w:hint="eastAsia" w:ascii="宋体" w:hAnsi="Calibri" w:cs="宋体"/>
                <w:lang w:val="zh-CN"/>
              </w:rPr>
              <w:t>女士</w:t>
            </w:r>
          </w:p>
          <w:p>
            <w:pPr>
              <w:autoSpaceDE w:val="0"/>
              <w:autoSpaceDN w:val="0"/>
              <w:adjustRightInd w:val="0"/>
              <w:spacing w:line="360" w:lineRule="auto"/>
              <w:rPr>
                <w:rFonts w:ascii="宋体" w:hAnsi="Calibri" w:cs="宋体"/>
                <w:lang w:val="zh-CN"/>
              </w:rPr>
            </w:pPr>
            <w:r>
              <w:rPr>
                <w:rFonts w:hint="eastAsia" w:ascii="宋体" w:hAnsi="Calibri" w:cs="宋体"/>
                <w:lang w:val="zh-CN"/>
              </w:rPr>
              <w:t>联系电话：</w:t>
            </w:r>
            <w:r>
              <w:rPr>
                <w:rFonts w:ascii="宋体" w:hAnsi="Calibri" w:cs="宋体"/>
                <w:lang w:val="zh-CN"/>
              </w:rPr>
              <w:t>0971-6511500</w:t>
            </w:r>
          </w:p>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联系地址：西宁市城西区蓝宝石大酒店写字楼18楼1803室</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中国建设银行股份有限公司西宁城西支行</w:t>
            </w:r>
          </w:p>
        </w:tc>
      </w:tr>
      <w:tr>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青海联祥招标代理有限公司</w:t>
            </w:r>
          </w:p>
        </w:tc>
      </w:tr>
      <w:tr>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hint="eastAsia" w:ascii="宋体" w:hAnsi="Calibri" w:cs="宋体"/>
                <w:lang w:val="zh-CN"/>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sz w:val="22"/>
                <w:szCs w:val="22"/>
                <w:lang w:val="zh-CN"/>
              </w:rPr>
            </w:pPr>
            <w:r>
              <w:rPr>
                <w:rFonts w:ascii="宋体" w:hAnsi="Calibri" w:cs="宋体"/>
                <w:lang w:val="zh-CN"/>
              </w:rPr>
              <w:t>63001373637050216012</w:t>
            </w:r>
          </w:p>
        </w:tc>
      </w:tr>
      <w:tr>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ascii="宋体" w:hAnsi="Calibri" w:cs="宋体"/>
                <w:lang w:val="zh-CN"/>
              </w:rPr>
            </w:pPr>
            <w:r>
              <w:rPr>
                <w:rFonts w:hint="eastAsia" w:ascii="宋体" w:hAnsi="Calibri" w:cs="宋体"/>
                <w:lang w:val="zh-CN"/>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lang w:val="zh-CN"/>
              </w:rPr>
            </w:pPr>
            <w:r>
              <w:rPr>
                <w:rFonts w:hint="eastAsia"/>
                <w:lang w:val="zh-CN"/>
              </w:rPr>
              <w:t>1、本次磋商采用线上提交响应文件的方式进行采购，线上投标文件必须在投标文件递交截止时间前上传平台。</w:t>
            </w:r>
          </w:p>
          <w:p>
            <w:pPr>
              <w:autoSpaceDE w:val="0"/>
              <w:autoSpaceDN w:val="0"/>
              <w:adjustRightInd w:val="0"/>
              <w:spacing w:line="360" w:lineRule="auto"/>
              <w:rPr>
                <w:lang w:val="zh-CN"/>
              </w:rPr>
            </w:pPr>
            <w:r>
              <w:rPr>
                <w:rFonts w:hint="eastAsia"/>
                <w:lang w:val="zh-CN"/>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autoSpaceDE w:val="0"/>
              <w:autoSpaceDN w:val="0"/>
              <w:adjustRightInd w:val="0"/>
              <w:spacing w:line="360" w:lineRule="auto"/>
              <w:rPr>
                <w:lang w:val="zh-CN"/>
              </w:rPr>
            </w:pPr>
            <w:r>
              <w:rPr>
                <w:rFonts w:hint="eastAsia"/>
                <w:lang w:val="zh-CN"/>
              </w:rPr>
              <w:t>3、磋商供应商解密和磋商报价时必须由e签宝注册人办理，磋商报价时须在固定电脑设备前登陆等待解密和磋商报价。（</w:t>
            </w:r>
            <w:r>
              <w:rPr>
                <w:rFonts w:hint="eastAsia"/>
                <w:lang w:val="zh-CN" w:eastAsia="zh-CN"/>
              </w:rPr>
              <w:t>供应商须备份未加密的bfbs格式的投标响应文件</w:t>
            </w:r>
            <w:r>
              <w:rPr>
                <w:rFonts w:hint="eastAsia"/>
                <w:lang w:val="zh-CN"/>
              </w:rPr>
              <w:t>）</w:t>
            </w:r>
          </w:p>
          <w:p>
            <w:pPr>
              <w:autoSpaceDE w:val="0"/>
              <w:autoSpaceDN w:val="0"/>
              <w:adjustRightInd w:val="0"/>
              <w:spacing w:line="360" w:lineRule="auto"/>
            </w:pPr>
            <w:r>
              <w:rPr>
                <w:rFonts w:hint="eastAsia"/>
                <w:lang w:val="zh-CN"/>
              </w:rPr>
              <w:t>4、本项目磋商公告在《青海省政府采购网》、《青海省公共资源交易网》、《中国采购与招标网》上发布。以《青海省政府采购网》为准。</w:t>
            </w:r>
          </w:p>
        </w:tc>
      </w:tr>
      <w:tr>
        <w:tblPrEx>
          <w:tblCellMar>
            <w:top w:w="0" w:type="dxa"/>
            <w:left w:w="108" w:type="dxa"/>
            <w:bottom w:w="0" w:type="dxa"/>
            <w:right w:w="108" w:type="dxa"/>
          </w:tblCellMar>
        </w:tblPrEx>
        <w:trPr>
          <w:trHeight w:val="716"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00" w:lineRule="auto"/>
              <w:rPr>
                <w:rFonts w:ascii="宋体" w:hAnsi="Calibri" w:cs="宋体"/>
                <w:lang w:val="zh-CN"/>
              </w:rPr>
            </w:pPr>
            <w:r>
              <w:rPr>
                <w:rFonts w:hint="eastAsia" w:ascii="宋体" w:hAnsi="Calibri" w:cs="宋体"/>
                <w:lang w:val="zh-CN"/>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pPr>
              <w:spacing w:line="480" w:lineRule="exact"/>
              <w:rPr>
                <w:rFonts w:ascii="宋体" w:hAnsi="Calibri" w:cs="宋体"/>
                <w:lang w:val="zh-CN"/>
              </w:rPr>
            </w:pPr>
            <w:r>
              <w:rPr>
                <w:rFonts w:hint="eastAsia" w:ascii="宋体" w:hAnsi="Calibri" w:cs="宋体"/>
                <w:lang w:val="zh-CN"/>
              </w:rPr>
              <w:t>监督部门：青海省</w:t>
            </w:r>
            <w:r>
              <w:rPr>
                <w:rFonts w:hint="eastAsia" w:ascii="宋体" w:hAnsi="Calibri" w:cs="宋体"/>
              </w:rPr>
              <w:t>财政厅</w:t>
            </w:r>
            <w:r>
              <w:rPr>
                <w:rFonts w:ascii="宋体" w:hAnsi="Calibri" w:cs="宋体"/>
              </w:rPr>
              <w:t xml:space="preserve">  </w:t>
            </w:r>
            <w:r>
              <w:rPr>
                <w:rFonts w:hint="eastAsia" w:ascii="宋体" w:hAnsi="Calibri" w:cs="宋体"/>
              </w:rPr>
              <w:t xml:space="preserve"> </w:t>
            </w:r>
            <w:r>
              <w:rPr>
                <w:rFonts w:ascii="宋体" w:hAnsi="Calibri" w:cs="宋体"/>
              </w:rPr>
              <w:t xml:space="preserve"> </w:t>
            </w:r>
            <w:r>
              <w:rPr>
                <w:rFonts w:hint="eastAsia" w:ascii="宋体" w:hAnsi="Calibri" w:cs="宋体"/>
              </w:rPr>
              <w:t xml:space="preserve">   </w:t>
            </w:r>
            <w:r>
              <w:rPr>
                <w:rFonts w:ascii="宋体" w:hAnsi="Calibri" w:cs="宋体"/>
              </w:rPr>
              <w:t xml:space="preserve"> </w:t>
            </w:r>
            <w:r>
              <w:rPr>
                <w:rFonts w:hint="eastAsia" w:ascii="宋体" w:hAnsi="Calibri" w:cs="宋体"/>
              </w:rPr>
              <w:t>联系电话：</w:t>
            </w:r>
            <w:r>
              <w:rPr>
                <w:rFonts w:ascii="宋体" w:hAnsi="宋体" w:cs="宋体"/>
                <w:color w:val="000000"/>
              </w:rPr>
              <w:t>0971-</w:t>
            </w:r>
            <w:r>
              <w:rPr>
                <w:rFonts w:hint="eastAsia" w:ascii="宋体" w:hAnsi="宋体" w:cs="宋体"/>
                <w:color w:val="000000"/>
              </w:rPr>
              <w:t>6142790</w:t>
            </w:r>
          </w:p>
        </w:tc>
      </w:tr>
    </w:tbl>
    <w:p>
      <w:pPr>
        <w:autoSpaceDE w:val="0"/>
        <w:autoSpaceDN w:val="0"/>
        <w:adjustRightInd w:val="0"/>
        <w:ind w:firstLine="560"/>
        <w:rPr>
          <w:rFonts w:ascii="Calibri" w:hAnsi="Calibri" w:cs="Calibri"/>
        </w:rPr>
      </w:pPr>
    </w:p>
    <w:p>
      <w:pPr>
        <w:autoSpaceDE w:val="0"/>
        <w:autoSpaceDN w:val="0"/>
        <w:adjustRightInd w:val="0"/>
        <w:ind w:right="240" w:firstLine="480"/>
        <w:jc w:val="right"/>
        <w:rPr>
          <w:rFonts w:ascii="Calibri" w:hAnsi="Calibri" w:cs="Calibri"/>
        </w:rPr>
      </w:pPr>
      <w:r>
        <w:rPr>
          <w:rFonts w:hint="eastAsia" w:ascii="Calibri" w:hAnsi="Calibri" w:cs="Calibri"/>
        </w:rPr>
        <w:t>青海联祥招标代理有限公司</w:t>
      </w:r>
    </w:p>
    <w:p>
      <w:pPr>
        <w:autoSpaceDE w:val="0"/>
        <w:autoSpaceDN w:val="0"/>
        <w:adjustRightInd w:val="0"/>
        <w:ind w:right="480" w:firstLine="480"/>
        <w:jc w:val="center"/>
        <w:rPr>
          <w:rFonts w:ascii="Calibri" w:hAnsi="Calibri" w:cs="Calibri"/>
        </w:rPr>
      </w:pPr>
      <w:r>
        <w:rPr>
          <w:rFonts w:hint="eastAsia" w:ascii="Calibri" w:hAnsi="Calibri" w:cs="Calibri"/>
        </w:rPr>
        <w:t xml:space="preserve">                                     </w:t>
      </w:r>
      <w:r>
        <w:rPr>
          <w:rFonts w:hint="eastAsia" w:ascii="Calibri" w:hAnsi="Calibri" w:cs="Calibri"/>
          <w:color w:val="FF0000"/>
        </w:rPr>
        <w:t xml:space="preserve">       </w:t>
      </w:r>
      <w:r>
        <w:rPr>
          <w:rFonts w:ascii="Calibri" w:hAnsi="Calibri" w:cs="Calibri"/>
        </w:rPr>
        <w:t>20</w:t>
      </w:r>
      <w:r>
        <w:rPr>
          <w:rFonts w:hint="eastAsia" w:ascii="Calibri" w:hAnsi="Calibri" w:cs="Calibri"/>
        </w:rPr>
        <w:t>22年</w:t>
      </w:r>
      <w:bookmarkEnd w:id="2"/>
      <w:r>
        <w:rPr>
          <w:rFonts w:hint="eastAsia" w:ascii="Calibri" w:hAnsi="Calibri" w:cs="Calibri"/>
          <w:lang w:eastAsia="zh-CN"/>
        </w:rPr>
        <w:t>7月21日</w:t>
      </w:r>
      <w:r>
        <w:rPr>
          <w:rFonts w:ascii="Calibri" w:hAnsi="Calibri" w:cs="Calibri"/>
        </w:rPr>
        <w:br w:type="page"/>
      </w:r>
    </w:p>
    <w:p>
      <w:pPr>
        <w:keepNext/>
        <w:keepLines/>
        <w:snapToGrid w:val="0"/>
        <w:spacing w:line="400" w:lineRule="atLeast"/>
        <w:jc w:val="center"/>
        <w:outlineLvl w:val="0"/>
        <w:rPr>
          <w:rFonts w:ascii="宋体"/>
          <w:b/>
          <w:kern w:val="28"/>
          <w:sz w:val="36"/>
          <w:szCs w:val="20"/>
        </w:rPr>
      </w:pPr>
      <w:bookmarkStart w:id="4" w:name="_Toc30543"/>
      <w:bookmarkStart w:id="5" w:name="_Toc447725348"/>
      <w:r>
        <w:rPr>
          <w:rFonts w:hint="eastAsia" w:ascii="宋体"/>
          <w:b/>
          <w:kern w:val="28"/>
          <w:sz w:val="36"/>
          <w:szCs w:val="20"/>
        </w:rPr>
        <w:t>第二部分磋商须知前附表</w:t>
      </w:r>
      <w:bookmarkEnd w:id="4"/>
      <w:bookmarkEnd w:id="5"/>
    </w:p>
    <w:p>
      <w:pPr>
        <w:keepNext/>
        <w:keepLines/>
        <w:snapToGrid w:val="0"/>
        <w:spacing w:line="400" w:lineRule="atLeast"/>
        <w:jc w:val="center"/>
        <w:outlineLvl w:val="0"/>
        <w:rPr>
          <w:rFonts w:ascii="宋体"/>
          <w:b/>
          <w:kern w:val="28"/>
          <w:sz w:val="36"/>
          <w:szCs w:val="20"/>
        </w:rPr>
      </w:pPr>
    </w:p>
    <w:tbl>
      <w:tblPr>
        <w:tblStyle w:val="69"/>
        <w:tblW w:w="9580" w:type="dxa"/>
        <w:jc w:val="center"/>
        <w:tblLayout w:type="fixed"/>
        <w:tblCellMar>
          <w:top w:w="0" w:type="dxa"/>
          <w:left w:w="108" w:type="dxa"/>
          <w:bottom w:w="0" w:type="dxa"/>
          <w:right w:w="108" w:type="dxa"/>
        </w:tblCellMar>
      </w:tblPr>
      <w:tblGrid>
        <w:gridCol w:w="588"/>
        <w:gridCol w:w="2359"/>
        <w:gridCol w:w="6633"/>
      </w:tblGrid>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2880" w:firstLineChars="1200"/>
              <w:rPr>
                <w:rFonts w:ascii="宋体" w:cs="宋体"/>
                <w:lang w:val="zh-CN"/>
              </w:rPr>
            </w:pPr>
            <w:r>
              <w:rPr>
                <w:rFonts w:hint="eastAsia" w:ascii="宋体" w:hAnsi="宋体" w:cs="宋体"/>
                <w:lang w:val="zh-CN"/>
              </w:rPr>
              <w:t>内容</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1</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采购项目名称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r>
              <w:rPr>
                <w:rFonts w:hint="eastAsia" w:ascii="宋体" w:hAnsi="Calibri" w:cs="宋体"/>
                <w:lang w:val="zh-CN"/>
              </w:rPr>
              <w:t>青海省财政厅信息系统等保测评项目</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2</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采购项目编号</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rFonts w:hint="eastAsia" w:ascii="宋体" w:hAnsi="Calibri" w:eastAsia="宋体" w:cs="宋体"/>
                <w:sz w:val="22"/>
                <w:szCs w:val="22"/>
                <w:lang w:eastAsia="zh-CN"/>
              </w:rPr>
            </w:pPr>
            <w:r>
              <w:rPr>
                <w:rFonts w:hint="eastAsia" w:ascii="宋体" w:hAnsi="Calibri" w:cs="宋体"/>
                <w:lang w:val="zh-CN"/>
              </w:rPr>
              <w:t>青海联祥磋商（服务）2022-037</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3</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采购人</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hAnsi="宋体" w:cs="宋体"/>
                <w:bCs/>
                <w:color w:val="000000" w:themeColor="text1"/>
                <w14:textFill>
                  <w14:solidFill>
                    <w14:schemeClr w14:val="tx1"/>
                  </w14:solidFill>
                </w14:textFill>
              </w:rPr>
            </w:pPr>
            <w:r>
              <w:rPr>
                <w:rFonts w:hint="eastAsia" w:cs="Arial" w:asciiTheme="minorEastAsia" w:hAnsiTheme="minorEastAsia" w:eastAsiaTheme="minorEastAsia"/>
                <w:bCs/>
                <w:color w:val="000000"/>
              </w:rPr>
              <w:t>青海省</w:t>
            </w:r>
            <w:r>
              <w:rPr>
                <w:rFonts w:cs="Arial" w:asciiTheme="minorEastAsia" w:hAnsiTheme="minorEastAsia" w:eastAsiaTheme="minorEastAsia"/>
                <w:bCs/>
                <w:color w:val="000000"/>
              </w:rPr>
              <w:t>财政厅</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4</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采购代理机构</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青海联祥招标代理有限公司</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5</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竞争性磋商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6</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评分办法</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综合评分法</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7</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项目分包个数</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2"/>
              <w:ind w:firstLine="0" w:firstLineChars="0"/>
              <w:jc w:val="left"/>
              <w:rPr>
                <w:rFonts w:hint="eastAsia" w:eastAsia="宋体"/>
                <w:lang w:val="zh-CN" w:eastAsia="zh-CN"/>
              </w:rPr>
            </w:pPr>
            <w:r>
              <w:rPr>
                <w:rFonts w:hint="eastAsia" w:hAnsi="Calibri" w:cs="宋体"/>
                <w:kern w:val="0"/>
                <w:szCs w:val="24"/>
                <w:lang w:val="en-US" w:eastAsia="zh-CN"/>
              </w:rPr>
              <w:t>无</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8</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详见磋商文件第六部分</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ascii="宋体" w:hAnsi="宋体" w:cs="宋体"/>
                <w:lang w:val="zh-CN"/>
              </w:rPr>
              <w:t>9</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供应商资格条件</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pStyle w:val="523"/>
              <w:numPr>
                <w:ilvl w:val="0"/>
                <w:numId w:val="0"/>
              </w:numPr>
              <w:autoSpaceDE w:val="0"/>
              <w:autoSpaceDN w:val="0"/>
              <w:adjustRightInd w:val="0"/>
              <w:spacing w:line="360" w:lineRule="auto"/>
              <w:contextualSpacing/>
              <w:rPr>
                <w:rFonts w:ascii="宋体" w:hAnsi="Cambria" w:cs="宋体"/>
                <w:kern w:val="0"/>
                <w:sz w:val="24"/>
                <w:lang w:val="zh-CN"/>
              </w:rPr>
            </w:pPr>
            <w:r>
              <w:rPr>
                <w:rFonts w:hint="eastAsia" w:ascii="宋体" w:hAnsi="Cambria" w:cs="宋体"/>
                <w:kern w:val="0"/>
                <w:sz w:val="24"/>
                <w:lang w:val="en-US" w:eastAsia="zh-CN"/>
              </w:rPr>
              <w:t>1、</w:t>
            </w:r>
            <w:r>
              <w:rPr>
                <w:rFonts w:hint="eastAsia" w:ascii="宋体" w:hAnsi="Cambria" w:cs="宋体"/>
                <w:kern w:val="0"/>
                <w:sz w:val="24"/>
                <w:lang w:val="zh-CN"/>
              </w:rPr>
              <w:t>应具备《政府采购法》第</w:t>
            </w:r>
            <w:r>
              <w:rPr>
                <w:rFonts w:ascii="宋体" w:hAnsi="Cambria" w:cs="宋体"/>
                <w:kern w:val="0"/>
                <w:sz w:val="24"/>
                <w:lang w:val="zh-CN"/>
              </w:rPr>
              <w:t>22</w:t>
            </w:r>
            <w:r>
              <w:rPr>
                <w:rFonts w:hint="eastAsia" w:ascii="宋体" w:hAnsi="Cambria" w:cs="宋体"/>
                <w:kern w:val="0"/>
                <w:sz w:val="24"/>
                <w:lang w:val="zh-CN"/>
              </w:rPr>
              <w:t>条所规定的条件：</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(1)</w:t>
            </w:r>
            <w:r>
              <w:rPr>
                <w:rFonts w:hint="eastAsia" w:ascii="宋体" w:hAnsi="Cambria" w:cs="宋体"/>
                <w:kern w:val="0"/>
                <w:sz w:val="24"/>
                <w:lang w:val="zh-CN"/>
              </w:rPr>
              <w:t>投标供应商的营业执照等证明文件，自然人的身份证明；</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财务状况报告和依法缴纳税收和社会保障资金的相关材料；</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(3)</w:t>
            </w:r>
            <w:r>
              <w:rPr>
                <w:rFonts w:hint="eastAsia" w:ascii="宋体" w:hAnsi="Cambria" w:cs="宋体"/>
                <w:kern w:val="0"/>
                <w:sz w:val="24"/>
                <w:lang w:val="zh-CN"/>
              </w:rPr>
              <w:t>具备履行合同所必须的设备和专业技术能力的证明材料；</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(4)</w:t>
            </w:r>
            <w:r>
              <w:rPr>
                <w:rFonts w:hint="eastAsia" w:ascii="宋体" w:hAnsi="Cambria" w:cs="宋体"/>
                <w:kern w:val="0"/>
                <w:sz w:val="24"/>
                <w:lang w:val="zh-CN"/>
              </w:rPr>
              <w:t>参加政府采购活动前</w:t>
            </w:r>
            <w:r>
              <w:rPr>
                <w:rFonts w:ascii="宋体" w:hAnsi="Cambria" w:cs="宋体"/>
                <w:kern w:val="0"/>
                <w:sz w:val="24"/>
                <w:lang w:val="zh-CN"/>
              </w:rPr>
              <w:t>3</w:t>
            </w:r>
            <w:r>
              <w:rPr>
                <w:rFonts w:hint="eastAsia" w:ascii="宋体" w:hAnsi="Cambria" w:cs="宋体"/>
                <w:kern w:val="0"/>
                <w:sz w:val="24"/>
                <w:lang w:val="zh-CN"/>
              </w:rPr>
              <w:t>年内在经营活动中没有重大违法记录的书面声明；</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ascii="宋体" w:hAnsi="Cambria" w:cs="宋体"/>
                <w:kern w:val="0"/>
                <w:sz w:val="24"/>
                <w:lang w:val="zh-CN"/>
              </w:rPr>
              <w:t>(5)</w:t>
            </w:r>
            <w:r>
              <w:rPr>
                <w:rFonts w:hint="eastAsia" w:ascii="宋体" w:hAnsi="Cambria" w:cs="宋体"/>
                <w:kern w:val="0"/>
                <w:sz w:val="24"/>
                <w:lang w:val="zh-CN"/>
              </w:rPr>
              <w:t>具备法律、行政法规规定的其他条件的证明材料。</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zh-CN"/>
              </w:rPr>
              <w:t>2、经信用中国（www.creditchina.gov.cn）、中国政府采购网（www.ccgp.gov.cn）等渠道查询后，列入失信被执行人、重大税收违法案件当事人名单、政府采购严重违法失信行为记录名单的，取消投标资格。</w:t>
            </w:r>
          </w:p>
          <w:p>
            <w:pPr>
              <w:pStyle w:val="523"/>
              <w:autoSpaceDE w:val="0"/>
              <w:autoSpaceDN w:val="0"/>
              <w:adjustRightInd w:val="0"/>
              <w:spacing w:line="360" w:lineRule="auto"/>
              <w:ind w:firstLine="0" w:firstLineChars="0"/>
              <w:contextualSpacing/>
              <w:rPr>
                <w:rFonts w:ascii="宋体" w:hAnsi="Cambria" w:cs="宋体"/>
                <w:kern w:val="0"/>
                <w:sz w:val="24"/>
                <w:lang w:val="zh-CN"/>
              </w:rPr>
            </w:pPr>
            <w:r>
              <w:rPr>
                <w:rFonts w:hint="eastAsia" w:ascii="宋体" w:hAnsi="Cambria" w:cs="宋体"/>
                <w:kern w:val="0"/>
                <w:sz w:val="24"/>
                <w:lang w:val="en-US" w:eastAsia="zh-CN"/>
              </w:rPr>
              <w:t>3</w:t>
            </w:r>
            <w:r>
              <w:rPr>
                <w:rFonts w:hint="eastAsia" w:ascii="宋体" w:hAnsi="Cambria" w:cs="宋体"/>
                <w:kern w:val="0"/>
                <w:sz w:val="24"/>
                <w:lang w:val="zh-CN"/>
              </w:rPr>
              <w:t>、单位负责人为同一人或者存在直接控股、管理关系的不同供应商，不得参加同一合同项下的政府采购活动。否则，皆取消投标资格（提供承诺函）。</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4</w:t>
            </w:r>
            <w:r>
              <w:rPr>
                <w:rFonts w:hint="eastAsia" w:ascii="宋体" w:hAnsi="Cambria" w:cs="宋体"/>
                <w:kern w:val="0"/>
                <w:sz w:val="24"/>
                <w:lang w:val="zh-CN"/>
              </w:rPr>
              <w:t>、为本采购项目提供整体设计、规范编制或者项目管理、监理、检测等服务的供应商，不得再参加该采购项目的其他采购活动。（</w:t>
            </w:r>
            <w:r>
              <w:rPr>
                <w:rFonts w:hint="eastAsia" w:ascii="宋体" w:hAnsi="Cambria" w:cs="宋体"/>
                <w:kern w:val="0"/>
                <w:sz w:val="24"/>
                <w:lang w:val="en-US" w:eastAsia="zh-CN"/>
              </w:rPr>
              <w:t>提供承诺函</w:t>
            </w:r>
            <w:r>
              <w:rPr>
                <w:rFonts w:hint="eastAsia" w:ascii="宋体" w:hAnsi="Cambria" w:cs="宋体"/>
                <w:kern w:val="0"/>
                <w:sz w:val="24"/>
                <w:lang w:val="zh-CN"/>
              </w:rPr>
              <w:t>）</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rPr>
            </w:pPr>
            <w:r>
              <w:rPr>
                <w:rFonts w:hint="eastAsia" w:ascii="宋体" w:hAnsi="Cambria" w:cs="宋体"/>
                <w:kern w:val="0"/>
                <w:sz w:val="24"/>
                <w:lang w:val="en-US" w:eastAsia="zh-CN"/>
              </w:rPr>
              <w:t>5、</w:t>
            </w:r>
            <w:r>
              <w:rPr>
                <w:rFonts w:hint="eastAsia" w:ascii="宋体" w:hAnsi="Cambria" w:cs="宋体"/>
                <w:kern w:val="0"/>
                <w:sz w:val="24"/>
                <w:lang w:val="zh-CN"/>
              </w:rPr>
              <w:t>本项目不接受投标人以联合体方式进行投标。</w:t>
            </w:r>
          </w:p>
          <w:p>
            <w:pPr>
              <w:pStyle w:val="523"/>
              <w:autoSpaceDE w:val="0"/>
              <w:autoSpaceDN w:val="0"/>
              <w:adjustRightInd w:val="0"/>
              <w:spacing w:line="360" w:lineRule="auto"/>
              <w:ind w:firstLine="0" w:firstLineChars="0"/>
              <w:contextualSpacing/>
              <w:rPr>
                <w:rFonts w:hint="eastAsia" w:ascii="宋体" w:hAnsi="Cambria" w:cs="宋体"/>
                <w:kern w:val="0"/>
                <w:sz w:val="24"/>
                <w:lang w:val="zh-CN" w:eastAsia="zh-CN"/>
              </w:rPr>
            </w:pPr>
            <w:r>
              <w:rPr>
                <w:rFonts w:hint="eastAsia" w:ascii="宋体" w:hAnsi="Cambria" w:cs="宋体"/>
                <w:kern w:val="0"/>
                <w:sz w:val="24"/>
                <w:highlight w:val="none"/>
                <w:lang w:val="zh-CN" w:eastAsia="zh-CN"/>
              </w:rPr>
              <w:t>6.投标</w:t>
            </w:r>
            <w:r>
              <w:rPr>
                <w:rFonts w:hint="eastAsia" w:ascii="宋体" w:hAnsi="Cambria" w:cs="宋体"/>
                <w:kern w:val="0"/>
                <w:sz w:val="24"/>
                <w:highlight w:val="none"/>
                <w:lang w:val="en-US" w:eastAsia="zh-CN"/>
              </w:rPr>
              <w:t>供应商</w:t>
            </w:r>
            <w:r>
              <w:rPr>
                <w:rFonts w:hint="eastAsia" w:ascii="宋体" w:hAnsi="Cambria" w:cs="宋体"/>
                <w:kern w:val="0"/>
                <w:sz w:val="24"/>
                <w:highlight w:val="none"/>
                <w:lang w:val="zh-CN" w:eastAsia="zh-CN"/>
              </w:rPr>
              <w:t>须提供网络安全等级测评与检测评估机构服务认证证书。</w:t>
            </w:r>
          </w:p>
        </w:tc>
      </w:tr>
      <w:tr>
        <w:tblPrEx>
          <w:tblCellMar>
            <w:top w:w="0" w:type="dxa"/>
            <w:left w:w="108" w:type="dxa"/>
            <w:bottom w:w="0" w:type="dxa"/>
            <w:right w:w="108" w:type="dxa"/>
          </w:tblCellMar>
        </w:tblPrEx>
        <w:trPr>
          <w:trHeight w:val="9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10</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spacing w:line="360" w:lineRule="auto"/>
              <w:rPr>
                <w:rFonts w:ascii="宋体" w:cs="宋体"/>
                <w:b/>
                <w:bCs/>
                <w:lang w:val="zh-CN"/>
              </w:rPr>
            </w:pPr>
            <w:r>
              <w:rPr>
                <w:rFonts w:hint="eastAsia" w:ascii="宋体" w:hAnsi="宋体" w:cs="宋体"/>
                <w:bCs/>
              </w:rPr>
              <w:t>响应</w:t>
            </w:r>
            <w:r>
              <w:rPr>
                <w:rFonts w:hint="eastAsia" w:ascii="宋体" w:hAnsi="宋体" w:cs="宋体"/>
                <w:lang w:val="zh-CN"/>
              </w:rPr>
              <w:t>文件编制要求</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pStyle w:val="2"/>
              <w:ind w:firstLine="0" w:firstLineChars="0"/>
              <w:rPr>
                <w:lang w:val="zh-CN"/>
              </w:rPr>
            </w:pPr>
            <w:r>
              <w:rPr>
                <w:rFonts w:hint="eastAsia"/>
                <w:lang w:val="zh-CN"/>
              </w:rPr>
              <w:t>电子投标文件编制要求按政采云平台操作要求上传。</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1</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ascii="宋体" w:cs="宋体"/>
                <w:b/>
                <w:bCs/>
                <w:lang w:val="zh-CN"/>
              </w:rPr>
            </w:pPr>
            <w:r>
              <w:rPr>
                <w:rFonts w:hint="eastAsia" w:ascii="宋体" w:hAnsi="宋体" w:cs="宋体"/>
                <w:lang w:val="zh-CN"/>
              </w:rPr>
              <w:t>递交</w:t>
            </w:r>
            <w:r>
              <w:rPr>
                <w:rFonts w:hint="eastAsia" w:ascii="宋体" w:hAnsi="宋体" w:cs="宋体"/>
                <w:bCs/>
              </w:rPr>
              <w:t>响应文件</w:t>
            </w:r>
            <w:r>
              <w:rPr>
                <w:rFonts w:hint="eastAsia" w:ascii="宋体" w:hAnsi="宋体" w:cs="宋体"/>
                <w:lang w:val="zh-CN"/>
              </w:rPr>
              <w:t>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bCs/>
              </w:rPr>
              <w:t>政采云平台线上上传</w:t>
            </w:r>
            <w:r>
              <w:rPr>
                <w:rFonts w:hint="eastAsia" w:ascii="宋体" w:hAnsi="宋体" w:cs="宋体"/>
                <w:bCs/>
              </w:rPr>
              <w:t>。</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2</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提交响应文件截止时间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276" w:lineRule="auto"/>
              <w:rPr>
                <w:rFonts w:ascii="宋体" w:hAnsi="宋体" w:cs="宋体"/>
                <w:bCs/>
              </w:rPr>
            </w:pPr>
            <w:r>
              <w:rPr>
                <w:rFonts w:hint="eastAsia" w:ascii="宋体" w:hAnsi="Calibri" w:cs="宋体"/>
                <w:highlight w:val="none"/>
                <w:lang w:val="zh-CN"/>
              </w:rPr>
              <w:t>2022年8月3日09时30分（北京时间）</w:t>
            </w:r>
          </w:p>
        </w:tc>
      </w:tr>
      <w:tr>
        <w:tblPrEx>
          <w:tblCellMar>
            <w:top w:w="0" w:type="dxa"/>
            <w:left w:w="108" w:type="dxa"/>
            <w:bottom w:w="0" w:type="dxa"/>
            <w:right w:w="108" w:type="dxa"/>
          </w:tblCellMar>
        </w:tblPrEx>
        <w:trPr>
          <w:trHeight w:val="67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3</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响应文件开启时间</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both"/>
              <w:rPr>
                <w:rFonts w:ascii="宋体" w:hAnsi="宋体" w:cs="宋体"/>
                <w:bCs/>
              </w:rPr>
            </w:pPr>
            <w:r>
              <w:rPr>
                <w:rFonts w:hint="eastAsia" w:ascii="宋体" w:hAnsi="Calibri" w:cs="宋体"/>
                <w:lang w:val="zh-CN"/>
              </w:rPr>
              <w:t>2022年8月3日09时30分（北京时间）</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14</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bCs/>
              </w:rPr>
              <w:t>提交响应文件地点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spacing w:line="360" w:lineRule="auto"/>
              <w:rPr>
                <w:rFonts w:ascii="宋体" w:hAnsi="宋体" w:cs="宋体"/>
                <w:color w:val="000000"/>
              </w:rPr>
            </w:pPr>
            <w:r>
              <w:rPr>
                <w:rFonts w:hint="eastAsia" w:ascii="宋体" w:hAnsi="Calibri" w:cs="宋体"/>
                <w:lang w:val="zh-CN"/>
              </w:rPr>
              <w:t>线上</w:t>
            </w:r>
            <w:r>
              <w:rPr>
                <w:rFonts w:hint="eastAsia" w:ascii="宋体" w:hAnsi="Calibri" w:cs="宋体"/>
              </w:rPr>
              <w:t>：</w:t>
            </w:r>
            <w:r>
              <w:rPr>
                <w:rFonts w:hint="eastAsia" w:ascii="宋体" w:hAnsi="宋体" w:cs="宋体"/>
                <w:color w:val="000000"/>
              </w:rPr>
              <w:t>在政采云平台（https://www.zcygov.cn/）</w:t>
            </w:r>
            <w:r>
              <w:rPr>
                <w:rFonts w:hint="eastAsia" w:ascii="宋体" w:hAnsi="宋体" w:cs="宋体"/>
                <w:color w:val="000000"/>
                <w:lang w:val="en-US" w:eastAsia="zh-CN"/>
              </w:rPr>
              <w:t>递交，</w:t>
            </w:r>
            <w:r>
              <w:rPr>
                <w:rFonts w:hint="eastAsia" w:ascii="宋体" w:hAnsi="宋体" w:cs="宋体"/>
                <w:color w:val="000000"/>
              </w:rPr>
              <w:t>进行线上解密。 </w:t>
            </w:r>
          </w:p>
        </w:tc>
      </w:tr>
      <w:tr>
        <w:tblPrEx>
          <w:tblCellMar>
            <w:top w:w="0" w:type="dxa"/>
            <w:left w:w="108" w:type="dxa"/>
            <w:bottom w:w="0" w:type="dxa"/>
            <w:right w:w="108" w:type="dxa"/>
          </w:tblCellMar>
        </w:tblPrEx>
        <w:trPr>
          <w:trHeight w:val="6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5</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答疑澄清方式</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bCs/>
              </w:rPr>
            </w:pPr>
            <w:r>
              <w:rPr>
                <w:rFonts w:hint="eastAsia" w:ascii="宋体" w:hAnsi="宋体" w:cs="宋体"/>
                <w:bCs/>
              </w:rPr>
              <w:t>线上答疑。供应商须在规定的时间内进行答疑澄清，如在规定的时间内未答疑的，视同放弃答疑。</w:t>
            </w:r>
          </w:p>
        </w:tc>
      </w:tr>
      <w:tr>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6</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代理服务费收取</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highlight w:val="none"/>
                <w:lang w:val="zh-CN"/>
              </w:rPr>
            </w:pPr>
            <w:r>
              <w:rPr>
                <w:rFonts w:hint="eastAsia" w:ascii="宋体" w:hAnsi="宋体" w:cs="宋体"/>
                <w:highlight w:val="none"/>
                <w:lang w:val="zh-CN"/>
              </w:rPr>
              <w:t>收取对象：成交人。</w:t>
            </w:r>
            <w:r>
              <w:rPr>
                <w:rFonts w:ascii="宋体" w:cs="宋体"/>
                <w:highlight w:val="none"/>
                <w:lang w:val="zh-CN"/>
              </w:rPr>
              <w:t xml:space="preserve"> </w:t>
            </w:r>
          </w:p>
          <w:p>
            <w:pPr>
              <w:autoSpaceDE w:val="0"/>
              <w:autoSpaceDN w:val="0"/>
              <w:adjustRightInd w:val="0"/>
              <w:spacing w:line="276" w:lineRule="auto"/>
              <w:rPr>
                <w:rFonts w:ascii="宋体" w:cs="宋体"/>
                <w:lang w:val="zh-CN"/>
              </w:rPr>
            </w:pPr>
            <w:r>
              <w:rPr>
                <w:rFonts w:hint="eastAsia" w:ascii="宋体" w:hAnsi="宋体" w:cs="宋体"/>
                <w:lang w:val="zh-CN"/>
              </w:rPr>
              <w:t>收费标准：以成交金额作为计算基数</w:t>
            </w:r>
            <w:r>
              <w:rPr>
                <w:rFonts w:ascii="宋体" w:cs="宋体"/>
                <w:lang w:val="zh-CN"/>
              </w:rPr>
              <w:t>,</w:t>
            </w:r>
            <w:r>
              <w:rPr>
                <w:rFonts w:hint="eastAsia" w:ascii="宋体" w:hAnsi="宋体" w:cs="宋体"/>
                <w:lang w:val="zh-CN"/>
              </w:rPr>
              <w:t>参照《招标代理服务收费管理暂行办法》（计价格</w:t>
            </w:r>
            <w:r>
              <w:rPr>
                <w:rFonts w:ascii="宋体" w:hAnsi="宋体" w:cs="宋体"/>
                <w:lang w:val="zh-CN"/>
              </w:rPr>
              <w:t>[2002]1980</w:t>
            </w:r>
            <w:r>
              <w:rPr>
                <w:rFonts w:hint="eastAsia" w:ascii="宋体" w:hAnsi="宋体" w:cs="宋体"/>
                <w:lang w:val="zh-CN"/>
              </w:rPr>
              <w:t>号）以及《关于进一步放开建设项目专项业务服务价格的通知》（发改价格</w:t>
            </w:r>
            <w:r>
              <w:rPr>
                <w:rFonts w:ascii="宋体" w:hAnsi="宋体" w:cs="宋体"/>
                <w:lang w:val="zh-CN"/>
              </w:rPr>
              <w:t>[2015]299</w:t>
            </w:r>
            <w:r>
              <w:rPr>
                <w:rFonts w:hint="eastAsia" w:ascii="宋体" w:hAnsi="宋体" w:cs="宋体"/>
                <w:lang w:val="zh-CN"/>
              </w:rPr>
              <w:t>号）规定执行。</w:t>
            </w:r>
            <w:r>
              <w:rPr>
                <w:rFonts w:hint="eastAsia" w:ascii="宋体" w:cs="宋体"/>
                <w:b/>
                <w:lang w:val="zh-CN"/>
              </w:rPr>
              <w:t>若</w:t>
            </w:r>
            <w:r>
              <w:rPr>
                <w:rFonts w:hint="eastAsia" w:ascii="宋体" w:hAnsi="宋体" w:cs="宋体"/>
                <w:b/>
                <w:bCs/>
                <w:lang w:val="zh-CN"/>
              </w:rPr>
              <w:t>最终服务费低于</w:t>
            </w:r>
            <w:r>
              <w:rPr>
                <w:rFonts w:ascii="宋体" w:hAnsi="宋体" w:cs="宋体"/>
                <w:b/>
                <w:bCs/>
                <w:lang w:val="zh-CN"/>
              </w:rPr>
              <w:t>5000</w:t>
            </w:r>
            <w:r>
              <w:rPr>
                <w:rFonts w:hint="eastAsia" w:ascii="宋体" w:hAnsi="宋体" w:cs="宋体"/>
                <w:b/>
                <w:bCs/>
                <w:lang w:val="zh-CN"/>
              </w:rPr>
              <w:t>元则按</w:t>
            </w:r>
            <w:r>
              <w:rPr>
                <w:rFonts w:ascii="宋体" w:hAnsi="宋体" w:cs="宋体"/>
                <w:b/>
                <w:bCs/>
                <w:lang w:val="zh-CN"/>
              </w:rPr>
              <w:t>5000</w:t>
            </w:r>
            <w:r>
              <w:rPr>
                <w:rFonts w:hint="eastAsia" w:ascii="宋体" w:hAnsi="宋体" w:cs="宋体"/>
                <w:b/>
                <w:bCs/>
                <w:lang w:val="zh-CN"/>
              </w:rPr>
              <w:t>元收取。</w:t>
            </w:r>
          </w:p>
          <w:p>
            <w:pPr>
              <w:pStyle w:val="2"/>
              <w:ind w:firstLine="0" w:firstLineChars="0"/>
              <w:rPr>
                <w:lang w:val="zh-CN"/>
              </w:rPr>
            </w:pPr>
            <w:r>
              <w:rPr>
                <w:rFonts w:hint="eastAsia"/>
                <w:b/>
                <w:bCs/>
                <w:lang w:val="zh-CN"/>
              </w:rPr>
              <w:t>注：在领取中标（成交）通知书前缴纳服务费，并提供一正两副一份电子版（PDF）投标文件。</w:t>
            </w:r>
          </w:p>
        </w:tc>
      </w:tr>
      <w:tr>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7</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合同签订有效期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自中标通知书发出之日起</w:t>
            </w:r>
            <w:r>
              <w:rPr>
                <w:rFonts w:ascii="宋体" w:hAnsi="宋体" w:cs="Calibri"/>
              </w:rPr>
              <w:t>30</w:t>
            </w:r>
            <w:r>
              <w:rPr>
                <w:rFonts w:hint="eastAsia" w:ascii="宋体" w:hAnsi="宋体" w:cs="宋体"/>
                <w:lang w:val="zh-CN"/>
              </w:rPr>
              <w:t>日内与采购人签订合同。</w:t>
            </w:r>
          </w:p>
        </w:tc>
      </w:tr>
      <w:tr>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1</w:t>
            </w:r>
            <w:r>
              <w:rPr>
                <w:rFonts w:hint="eastAsia" w:ascii="宋体" w:hAnsi="宋体" w:cs="宋体"/>
                <w:lang w:val="zh-CN"/>
              </w:rPr>
              <w:t>8</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政府采购合同备案</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采购合同全数返回采购代理机构鉴证，盖章。</w:t>
            </w:r>
          </w:p>
          <w:p>
            <w:pPr>
              <w:autoSpaceDE w:val="0"/>
              <w:autoSpaceDN w:val="0"/>
              <w:adjustRightInd w:val="0"/>
              <w:spacing w:line="276" w:lineRule="auto"/>
              <w:rPr>
                <w:rFonts w:ascii="宋体" w:cs="宋体"/>
                <w:lang w:val="zh-CN"/>
              </w:rPr>
            </w:pPr>
            <w:r>
              <w:rPr>
                <w:rFonts w:hint="eastAsia" w:ascii="宋体" w:hAnsi="宋体" w:cs="宋体"/>
                <w:bCs/>
                <w:lang w:val="zh-CN"/>
              </w:rPr>
              <w:t>采购代理机构留存</w:t>
            </w:r>
            <w:r>
              <w:rPr>
                <w:rFonts w:hint="eastAsia" w:ascii="宋体" w:hAnsi="宋体" w:cs="宋体"/>
                <w:b/>
                <w:lang w:val="zh-CN"/>
              </w:rPr>
              <w:t>贰</w:t>
            </w:r>
            <w:r>
              <w:rPr>
                <w:rFonts w:hint="eastAsia" w:ascii="宋体" w:hAnsi="宋体" w:cs="宋体"/>
                <w:bCs/>
                <w:lang w:val="zh-CN"/>
              </w:rPr>
              <w:t>份备案。</w:t>
            </w:r>
          </w:p>
        </w:tc>
      </w:tr>
      <w:tr>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lang w:val="zh-CN"/>
              </w:rPr>
              <w:t>19</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bCs/>
              </w:rPr>
              <w:t>磋商有效期</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hint="eastAsia" w:ascii="宋体" w:hAnsi="宋体" w:cs="宋体"/>
              </w:rPr>
              <w:t>磋商有效期为自磋商开始之日起</w:t>
            </w:r>
            <w:r>
              <w:rPr>
                <w:rFonts w:ascii="宋体" w:hAnsi="宋体" w:cs="宋体"/>
              </w:rPr>
              <w:t>60</w:t>
            </w:r>
            <w:r>
              <w:rPr>
                <w:rFonts w:hint="eastAsia" w:ascii="宋体" w:hAnsi="宋体" w:cs="宋体"/>
              </w:rPr>
              <w:t>天</w:t>
            </w:r>
            <w:r>
              <w:rPr>
                <w:rFonts w:hint="eastAsia" w:ascii="宋体" w:hAnsi="宋体" w:cs="宋体"/>
                <w:lang w:val="zh-CN"/>
              </w:rPr>
              <w:t>。</w:t>
            </w:r>
          </w:p>
        </w:tc>
      </w:tr>
      <w:tr>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rPr>
                <w:rFonts w:ascii="宋体" w:cs="宋体"/>
                <w:lang w:val="zh-CN"/>
              </w:rPr>
            </w:pPr>
            <w:r>
              <w:rPr>
                <w:rFonts w:ascii="宋体" w:hAnsi="宋体" w:cs="宋体"/>
                <w:lang w:val="zh-CN"/>
              </w:rPr>
              <w:t>2</w:t>
            </w:r>
            <w:r>
              <w:rPr>
                <w:rFonts w:hint="eastAsia" w:ascii="宋体" w:hAnsi="宋体" w:cs="宋体"/>
                <w:lang w:val="zh-CN"/>
              </w:rPr>
              <w:t>0</w:t>
            </w:r>
          </w:p>
        </w:tc>
        <w:tc>
          <w:tcPr>
            <w:tcW w:w="235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276" w:lineRule="auto"/>
              <w:ind w:firstLine="199" w:firstLineChars="83"/>
              <w:rPr>
                <w:rFonts w:ascii="宋体" w:cs="宋体"/>
                <w:lang w:val="zh-CN"/>
              </w:rPr>
            </w:pPr>
            <w:r>
              <w:rPr>
                <w:rFonts w:hint="eastAsia" w:ascii="宋体" w:hAnsi="宋体" w:cs="宋体"/>
                <w:lang w:val="zh-CN"/>
              </w:rPr>
              <w:t>其他事项</w:t>
            </w:r>
          </w:p>
        </w:tc>
        <w:tc>
          <w:tcPr>
            <w:tcW w:w="663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rPr>
                <w:lang w:val="zh-CN"/>
              </w:rPr>
            </w:pPr>
            <w:r>
              <w:rPr>
                <w:rFonts w:hint="eastAsia"/>
                <w:lang w:val="zh-CN"/>
              </w:rPr>
              <w:t>1、本次磋商采用线上提交响应文件的方式进行采购，线上投标文件必须在投标文件递交截止时间前上传平台。</w:t>
            </w:r>
          </w:p>
          <w:p>
            <w:pPr>
              <w:autoSpaceDE w:val="0"/>
              <w:autoSpaceDN w:val="0"/>
              <w:adjustRightInd w:val="0"/>
              <w:spacing w:line="360" w:lineRule="auto"/>
              <w:rPr>
                <w:lang w:val="zh-CN"/>
              </w:rPr>
            </w:pPr>
            <w:r>
              <w:rPr>
                <w:rFonts w:hint="eastAsia"/>
                <w:lang w:val="zh-CN"/>
              </w:rPr>
              <w:t>2、若供应商对项目采购电子交易系统操作有疑问，可登录政采云（https://www.zcygov.cn/），点击右侧咨询小采，获取采小蜜智能服务管家帮助，或拨打政采云服务热线400-881-7190获取热线服务帮助；CA问题联系电话（人工）：天谷CA 400-087-8198。</w:t>
            </w:r>
          </w:p>
          <w:p>
            <w:pPr>
              <w:autoSpaceDE w:val="0"/>
              <w:autoSpaceDN w:val="0"/>
              <w:adjustRightInd w:val="0"/>
              <w:spacing w:line="360" w:lineRule="auto"/>
              <w:ind w:left="0" w:leftChars="0" w:firstLine="0" w:firstLineChars="0"/>
              <w:rPr>
                <w:lang w:val="zh-CN"/>
              </w:rPr>
            </w:pPr>
            <w:r>
              <w:rPr>
                <w:rFonts w:hint="eastAsia"/>
                <w:lang w:val="zh-CN"/>
              </w:rPr>
              <w:t>3、磋商供应商解密和磋商报价时必须由e签宝注册人办理，磋商报价时须在固定电脑设备前登陆等待解密和磋商报价。</w:t>
            </w:r>
            <w:r>
              <w:rPr>
                <w:rFonts w:hint="eastAsia" w:ascii="Times New Roman" w:hAnsi="Times New Roman" w:eastAsia="宋体" w:cs="Times New Roman"/>
                <w:lang w:val="zh-CN"/>
              </w:rPr>
              <w:t>（</w:t>
            </w:r>
            <w:r>
              <w:rPr>
                <w:rFonts w:hint="eastAsia" w:ascii="Times New Roman" w:hAnsi="Times New Roman" w:eastAsia="宋体" w:cs="Times New Roman"/>
                <w:lang w:val="en-US" w:eastAsia="zh-CN"/>
              </w:rPr>
              <w:t>供应商须备份未加密的bfbs格式的投标响应文件</w:t>
            </w:r>
            <w:r>
              <w:rPr>
                <w:rFonts w:hint="eastAsia" w:ascii="Times New Roman" w:hAnsi="Times New Roman" w:eastAsia="宋体" w:cs="Times New Roman"/>
                <w:lang w:val="zh-CN"/>
              </w:rPr>
              <w:t>）</w:t>
            </w:r>
          </w:p>
          <w:p>
            <w:pPr>
              <w:autoSpaceDE w:val="0"/>
              <w:autoSpaceDN w:val="0"/>
              <w:adjustRightInd w:val="0"/>
              <w:spacing w:line="360" w:lineRule="auto"/>
              <w:rPr>
                <w:lang w:val="zh-CN"/>
              </w:rPr>
            </w:pPr>
            <w:r>
              <w:rPr>
                <w:rFonts w:hint="eastAsia"/>
                <w:lang w:val="zh-CN"/>
              </w:rPr>
              <w:t>4、本项目磋商公告在《青海省政府采购网》、《青海省公共资源交易网》、《中国采购与招标网》上发布。以《青海省政府采购网》为准。</w:t>
            </w:r>
          </w:p>
        </w:tc>
      </w:tr>
    </w:tbl>
    <w:p>
      <w:pPr>
        <w:keepNext/>
        <w:keepLines/>
        <w:snapToGrid w:val="0"/>
        <w:spacing w:line="400" w:lineRule="atLeast"/>
        <w:jc w:val="center"/>
        <w:outlineLvl w:val="0"/>
        <w:rPr>
          <w:rFonts w:ascii="宋体"/>
          <w:b/>
          <w:kern w:val="28"/>
          <w:sz w:val="36"/>
          <w:szCs w:val="20"/>
        </w:rPr>
      </w:pPr>
      <w:r>
        <w:rPr>
          <w:sz w:val="36"/>
          <w:szCs w:val="36"/>
          <w:lang w:val="zh-CN"/>
        </w:rPr>
        <w:br w:type="page"/>
      </w:r>
      <w:bookmarkStart w:id="6" w:name="_Toc376936727"/>
      <w:bookmarkStart w:id="7" w:name="_Toc2835"/>
      <w:r>
        <w:rPr>
          <w:rFonts w:hint="eastAsia" w:ascii="宋体"/>
          <w:b/>
          <w:kern w:val="28"/>
          <w:sz w:val="36"/>
          <w:szCs w:val="20"/>
        </w:rPr>
        <w:t>第三部分磋商供应商须知</w:t>
      </w:r>
      <w:bookmarkEnd w:id="6"/>
      <w:bookmarkEnd w:id="7"/>
      <w:bookmarkStart w:id="8" w:name="_Toc325725997"/>
    </w:p>
    <w:p>
      <w:pPr>
        <w:tabs>
          <w:tab w:val="left" w:pos="840"/>
        </w:tabs>
        <w:jc w:val="center"/>
        <w:rPr>
          <w:rFonts w:ascii="Cambria" w:hAnsi="Cambria"/>
          <w:b/>
          <w:bCs/>
          <w:smallCaps/>
          <w:color w:val="0F243E"/>
          <w:spacing w:val="20"/>
          <w:kern w:val="2"/>
          <w:sz w:val="36"/>
          <w:szCs w:val="36"/>
        </w:rPr>
      </w:pPr>
      <w:bookmarkStart w:id="9" w:name="_Toc376936728"/>
      <w:r>
        <w:rPr>
          <w:rFonts w:hint="eastAsia" w:ascii="Cambria" w:hAnsi="Cambria"/>
          <w:b/>
          <w:bCs/>
          <w:smallCaps/>
          <w:color w:val="0F243E"/>
          <w:spacing w:val="20"/>
          <w:kern w:val="2"/>
          <w:sz w:val="36"/>
          <w:szCs w:val="36"/>
        </w:rPr>
        <w:t>一、说  明</w:t>
      </w:r>
      <w:bookmarkEnd w:id="8"/>
      <w:bookmarkEnd w:id="9"/>
    </w:p>
    <w:p>
      <w:pPr>
        <w:pStyle w:val="3"/>
        <w:ind w:firstLine="720"/>
      </w:pPr>
      <w:bookmarkStart w:id="10" w:name="_Toc12192"/>
      <w:bookmarkStart w:id="11" w:name="_Toc325725998"/>
      <w:bookmarkStart w:id="12" w:name="_Toc376936729"/>
      <w:r>
        <w:t>1.</w:t>
      </w:r>
      <w:r>
        <w:rPr>
          <w:rFonts w:hint="eastAsia"/>
        </w:rPr>
        <w:t>适用范围</w:t>
      </w:r>
      <w:bookmarkEnd w:id="10"/>
      <w:bookmarkEnd w:id="11"/>
      <w:bookmarkEnd w:id="12"/>
    </w:p>
    <w:p>
      <w:pPr>
        <w:autoSpaceDE w:val="0"/>
        <w:autoSpaceDN w:val="0"/>
        <w:adjustRightInd w:val="0"/>
        <w:ind w:firstLine="360" w:firstLineChars="150"/>
        <w:rPr>
          <w:rFonts w:ascii="宋体" w:hAnsi="Cambria" w:cs="宋体"/>
          <w:lang w:val="zh-CN"/>
        </w:rPr>
      </w:pPr>
      <w:r>
        <w:rPr>
          <w:rFonts w:ascii="宋体" w:hAnsi="宋体"/>
          <w:color w:val="000000"/>
        </w:rPr>
        <w:t>1.1</w:t>
      </w:r>
      <w:r>
        <w:rPr>
          <w:rFonts w:hint="eastAsia" w:ascii="宋体" w:hAnsi="宋体"/>
          <w:color w:val="000000"/>
        </w:rPr>
        <w:t>本次采购依据</w:t>
      </w:r>
      <w:r>
        <w:rPr>
          <w:rFonts w:hint="eastAsia" w:ascii="宋体" w:hAnsi="Cambria" w:cs="宋体"/>
          <w:lang w:val="zh-CN"/>
        </w:rPr>
        <w:t>采购人的采购计划</w:t>
      </w:r>
      <w:r>
        <w:rPr>
          <w:rFonts w:hint="eastAsia" w:ascii="宋体" w:hAnsi="宋体"/>
          <w:color w:val="000000"/>
        </w:rPr>
        <w:t>，仅适用于本竞争性磋商文件（以下简称“磋商文件”）中所叙述的项目。</w:t>
      </w:r>
    </w:p>
    <w:p>
      <w:pPr>
        <w:pStyle w:val="3"/>
        <w:ind w:firstLine="720"/>
      </w:pPr>
      <w:bookmarkStart w:id="13" w:name="_Toc14685"/>
      <w:bookmarkStart w:id="14" w:name="_Toc376936730"/>
      <w:bookmarkStart w:id="15" w:name="_Toc325725999"/>
      <w:r>
        <w:t>2.</w:t>
      </w:r>
      <w:r>
        <w:rPr>
          <w:rFonts w:hint="eastAsia"/>
        </w:rPr>
        <w:t>采购方式、合格的投标供应商</w:t>
      </w:r>
      <w:bookmarkEnd w:id="13"/>
      <w:bookmarkEnd w:id="14"/>
      <w:bookmarkEnd w:id="15"/>
    </w:p>
    <w:p>
      <w:pPr>
        <w:tabs>
          <w:tab w:val="left" w:pos="840"/>
        </w:tabs>
        <w:ind w:firstLine="480"/>
        <w:rPr>
          <w:rFonts w:ascii="宋体"/>
          <w:color w:val="000000"/>
        </w:rPr>
      </w:pPr>
      <w:r>
        <w:rPr>
          <w:rFonts w:ascii="宋体" w:hAnsi="宋体"/>
          <w:color w:val="000000"/>
        </w:rPr>
        <w:t>2.1</w:t>
      </w:r>
      <w:r>
        <w:rPr>
          <w:rFonts w:hint="eastAsia" w:ascii="宋体" w:hAnsi="宋体"/>
          <w:color w:val="000000"/>
        </w:rPr>
        <w:t>本次采购采取竞争性磋商方式。</w:t>
      </w:r>
    </w:p>
    <w:p>
      <w:pPr>
        <w:ind w:firstLine="480"/>
      </w:pPr>
      <w:bookmarkStart w:id="16" w:name="_Toc376936731"/>
      <w:bookmarkStart w:id="17" w:name="_Toc325726000"/>
      <w:r>
        <w:rPr>
          <w:lang w:val="zh-CN"/>
        </w:rPr>
        <w:t>2.2</w:t>
      </w:r>
      <w:r>
        <w:rPr>
          <w:rFonts w:hint="eastAsia"/>
          <w:lang w:val="zh-CN"/>
        </w:rPr>
        <w:t>合格的投标</w:t>
      </w:r>
      <w:r>
        <w:rPr>
          <w:rFonts w:hint="eastAsia"/>
          <w:lang w:val="en-US" w:eastAsia="zh-CN"/>
        </w:rPr>
        <w:t>供应商</w:t>
      </w:r>
      <w:r>
        <w:rPr>
          <w:rFonts w:hint="eastAsia"/>
          <w:lang w:val="zh-CN"/>
        </w:rPr>
        <w:t>：详见第一部分</w:t>
      </w:r>
      <w:r>
        <w:rPr>
          <w:rFonts w:hint="eastAsia"/>
        </w:rPr>
        <w:t>“供应商资格条件”。</w:t>
      </w:r>
    </w:p>
    <w:p>
      <w:pPr>
        <w:pStyle w:val="3"/>
        <w:ind w:firstLine="720"/>
      </w:pPr>
      <w:bookmarkStart w:id="18" w:name="_Toc12585"/>
      <w:r>
        <w:t>3.</w:t>
      </w:r>
      <w:r>
        <w:rPr>
          <w:rFonts w:hint="eastAsia"/>
        </w:rPr>
        <w:t>磋商费用</w:t>
      </w:r>
      <w:bookmarkEnd w:id="16"/>
      <w:bookmarkEnd w:id="17"/>
      <w:bookmarkEnd w:id="18"/>
    </w:p>
    <w:p>
      <w:pPr>
        <w:tabs>
          <w:tab w:val="left" w:pos="840"/>
        </w:tabs>
        <w:ind w:firstLine="360" w:firstLineChars="150"/>
        <w:rPr>
          <w:rFonts w:ascii="宋体"/>
          <w:color w:val="000000"/>
        </w:rPr>
      </w:pPr>
      <w:r>
        <w:rPr>
          <w:rFonts w:hint="eastAsia" w:ascii="宋体" w:hAnsi="宋体"/>
          <w:color w:val="000000"/>
        </w:rPr>
        <w:t>投标供应商应自愿承担与参加本次投标有关的费用。采购代理机构对投标供应商发生的费用不承担任何责任。</w:t>
      </w:r>
      <w:bookmarkStart w:id="19" w:name="_Toc376936732"/>
      <w:bookmarkStart w:id="20" w:name="_Toc325726001"/>
    </w:p>
    <w:p>
      <w:pPr>
        <w:tabs>
          <w:tab w:val="left" w:pos="840"/>
        </w:tabs>
        <w:ind w:firstLine="360" w:firstLineChars="150"/>
        <w:rPr>
          <w:rFonts w:hint="eastAsia" w:ascii="宋体"/>
          <w:color w:val="000000"/>
        </w:rPr>
      </w:pPr>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二、磋商文件说明</w:t>
      </w:r>
    </w:p>
    <w:bookmarkEnd w:id="19"/>
    <w:bookmarkEnd w:id="20"/>
    <w:p>
      <w:pPr>
        <w:pStyle w:val="3"/>
        <w:tabs>
          <w:tab w:val="left" w:pos="312"/>
        </w:tabs>
        <w:ind w:left="720" w:firstLine="0" w:firstLineChars="0"/>
      </w:pPr>
      <w:bookmarkStart w:id="21" w:name="_Toc376936733"/>
      <w:bookmarkStart w:id="22" w:name="_Toc22833"/>
      <w:bookmarkStart w:id="23" w:name="_Toc325726002"/>
      <w:r>
        <w:rPr>
          <w:rFonts w:hint="eastAsia"/>
        </w:rPr>
        <w:t>4</w:t>
      </w:r>
      <w:r>
        <w:t>.</w:t>
      </w:r>
      <w:r>
        <w:rPr>
          <w:rFonts w:hint="eastAsia"/>
        </w:rPr>
        <w:t>磋商文件的构成</w:t>
      </w:r>
      <w:bookmarkEnd w:id="21"/>
      <w:bookmarkEnd w:id="22"/>
      <w:bookmarkEnd w:id="23"/>
    </w:p>
    <w:p>
      <w:pPr>
        <w:ind w:firstLine="480"/>
        <w:rPr>
          <w:rFonts w:ascii="宋体"/>
        </w:rPr>
      </w:pPr>
      <w:r>
        <w:rPr>
          <w:rFonts w:ascii="宋体" w:hAnsi="宋体"/>
        </w:rPr>
        <w:t>4.1</w:t>
      </w:r>
      <w:r>
        <w:rPr>
          <w:rFonts w:hint="eastAsia" w:ascii="宋体" w:hAnsi="宋体"/>
        </w:rPr>
        <w:t>磋商文件包括：</w:t>
      </w:r>
    </w:p>
    <w:p>
      <w:pPr>
        <w:ind w:firstLine="480"/>
        <w:rPr>
          <w:rFonts w:ascii="宋体"/>
        </w:rPr>
      </w:pPr>
      <w:r>
        <w:rPr>
          <w:rFonts w:hint="eastAsia" w:ascii="宋体" w:hAnsi="宋体"/>
        </w:rPr>
        <w:t>（</w:t>
      </w:r>
      <w:r>
        <w:rPr>
          <w:rFonts w:ascii="宋体" w:hAnsi="宋体"/>
        </w:rPr>
        <w:t>1</w:t>
      </w:r>
      <w:r>
        <w:rPr>
          <w:rFonts w:hint="eastAsia" w:ascii="宋体" w:hAnsi="宋体"/>
        </w:rPr>
        <w:t>）</w:t>
      </w:r>
      <w:r>
        <w:rPr>
          <w:rFonts w:hint="eastAsia" w:ascii="宋体" w:hAnsi="宋体"/>
          <w:lang w:val="en-US" w:eastAsia="zh-CN"/>
        </w:rPr>
        <w:t>磋商</w:t>
      </w:r>
      <w:r>
        <w:rPr>
          <w:rFonts w:hint="eastAsia" w:ascii="宋体" w:hAnsi="宋体"/>
        </w:rPr>
        <w:t>须知前附表</w:t>
      </w:r>
    </w:p>
    <w:p>
      <w:pPr>
        <w:ind w:firstLine="480"/>
        <w:rPr>
          <w:rFonts w:ascii="宋体"/>
        </w:rPr>
      </w:pPr>
      <w:r>
        <w:rPr>
          <w:rFonts w:hint="eastAsia" w:ascii="宋体" w:hAnsi="宋体"/>
        </w:rPr>
        <w:t>（</w:t>
      </w:r>
      <w:r>
        <w:rPr>
          <w:rFonts w:ascii="宋体" w:hAnsi="宋体"/>
        </w:rPr>
        <w:t>2</w:t>
      </w:r>
      <w:r>
        <w:rPr>
          <w:rFonts w:hint="eastAsia" w:ascii="宋体" w:hAnsi="宋体"/>
        </w:rPr>
        <w:t>）</w:t>
      </w:r>
      <w:r>
        <w:rPr>
          <w:rFonts w:hint="eastAsia" w:ascii="宋体" w:hAnsi="宋体"/>
          <w:lang w:val="en-US" w:eastAsia="zh-CN"/>
        </w:rPr>
        <w:t>磋商</w:t>
      </w:r>
      <w:r>
        <w:rPr>
          <w:rFonts w:hint="eastAsia" w:ascii="宋体" w:hAnsi="宋体"/>
        </w:rPr>
        <w:t>供应商须知</w:t>
      </w:r>
    </w:p>
    <w:p>
      <w:pPr>
        <w:ind w:firstLine="480"/>
      </w:pPr>
      <w:r>
        <w:rPr>
          <w:rFonts w:hint="eastAsia" w:ascii="宋体" w:hAnsi="宋体"/>
        </w:rPr>
        <w:t>（</w:t>
      </w:r>
      <w:r>
        <w:rPr>
          <w:rFonts w:ascii="宋体" w:hAnsi="宋体"/>
        </w:rPr>
        <w:t>3</w:t>
      </w:r>
      <w:r>
        <w:rPr>
          <w:rFonts w:hint="eastAsia" w:ascii="宋体" w:hAnsi="宋体"/>
        </w:rPr>
        <w:t>）</w:t>
      </w:r>
      <w:r>
        <w:rPr>
          <w:rFonts w:hint="eastAsia" w:ascii="宋体" w:hAnsi="宋体"/>
          <w:lang w:val="en-US" w:eastAsia="zh-CN"/>
        </w:rPr>
        <w:t>青海省</w:t>
      </w:r>
      <w:r>
        <w:rPr>
          <w:rFonts w:hint="eastAsia" w:ascii="宋体" w:hAnsi="宋体"/>
        </w:rPr>
        <w:t>政府采购项目合同书范本</w:t>
      </w:r>
    </w:p>
    <w:p>
      <w:pPr>
        <w:ind w:firstLine="480"/>
        <w:rPr>
          <w:rFonts w:ascii="宋体"/>
        </w:rPr>
      </w:pPr>
      <w:r>
        <w:rPr>
          <w:rFonts w:hint="eastAsia" w:ascii="宋体" w:hAnsi="宋体"/>
        </w:rPr>
        <w:t>（</w:t>
      </w:r>
      <w:r>
        <w:rPr>
          <w:rFonts w:ascii="宋体" w:hAnsi="宋体"/>
        </w:rPr>
        <w:t>4</w:t>
      </w:r>
      <w:r>
        <w:rPr>
          <w:rFonts w:hint="eastAsia" w:ascii="宋体" w:hAnsi="宋体"/>
        </w:rPr>
        <w:t>）磋商响应文件格式（相关附件）</w:t>
      </w:r>
    </w:p>
    <w:p>
      <w:pPr>
        <w:ind w:firstLine="480"/>
        <w:rPr>
          <w:rFonts w:ascii="宋体"/>
        </w:rPr>
      </w:pPr>
      <w:r>
        <w:rPr>
          <w:rFonts w:hint="eastAsia" w:ascii="宋体" w:hAnsi="宋体"/>
        </w:rPr>
        <w:t>（</w:t>
      </w:r>
      <w:r>
        <w:rPr>
          <w:rFonts w:ascii="宋体" w:hAnsi="宋体"/>
        </w:rPr>
        <w:t>5</w:t>
      </w:r>
      <w:r>
        <w:rPr>
          <w:rFonts w:hint="eastAsia" w:ascii="宋体" w:hAnsi="宋体"/>
        </w:rPr>
        <w:t>）磋商及采购项目</w:t>
      </w:r>
      <w:r>
        <w:rPr>
          <w:rFonts w:hint="eastAsia" w:asciiTheme="majorEastAsia" w:hAnsiTheme="majorEastAsia" w:eastAsiaTheme="majorEastAsia"/>
          <w:kern w:val="28"/>
          <w:szCs w:val="20"/>
          <w:lang w:val="en-US" w:eastAsia="zh-CN"/>
        </w:rPr>
        <w:t>技术</w:t>
      </w:r>
      <w:r>
        <w:rPr>
          <w:rFonts w:hint="eastAsia" w:ascii="宋体" w:hAnsi="宋体"/>
        </w:rPr>
        <w:t>要求</w:t>
      </w:r>
    </w:p>
    <w:p>
      <w:pPr>
        <w:ind w:firstLine="480"/>
        <w:rPr>
          <w:rFonts w:ascii="宋体"/>
        </w:rPr>
      </w:pPr>
      <w:r>
        <w:rPr>
          <w:rFonts w:hint="eastAsia" w:ascii="宋体" w:hAnsi="宋体"/>
        </w:rPr>
        <w:t>（</w:t>
      </w:r>
      <w:r>
        <w:rPr>
          <w:rFonts w:ascii="宋体" w:hAnsi="宋体"/>
        </w:rPr>
        <w:t>6</w:t>
      </w:r>
      <w:r>
        <w:rPr>
          <w:rFonts w:hint="eastAsia" w:ascii="宋体" w:hAnsi="宋体"/>
        </w:rPr>
        <w:t>）磋商过程中发生的澄清、变更和补充文件</w:t>
      </w:r>
    </w:p>
    <w:p>
      <w:pPr>
        <w:ind w:firstLine="480"/>
        <w:rPr>
          <w:rFonts w:ascii="宋体"/>
        </w:rPr>
      </w:pPr>
      <w:r>
        <w:rPr>
          <w:rFonts w:ascii="宋体" w:hAnsi="宋体"/>
        </w:rPr>
        <w:t xml:space="preserve">4.2 </w:t>
      </w:r>
      <w:r>
        <w:rPr>
          <w:rFonts w:hint="eastAsia" w:ascii="宋体" w:hAnsi="宋体"/>
        </w:rPr>
        <w:t>投标供应商应认真阅读磋商文件中列示的事项、格式、条款和要求等内容。如果投标供应商未按磋商文件要求提交全部资料，或者对磋商文件未作出实质性响应的，将视为无效响应）。</w:t>
      </w:r>
    </w:p>
    <w:p>
      <w:pPr>
        <w:pStyle w:val="3"/>
        <w:ind w:firstLine="720"/>
      </w:pPr>
      <w:bookmarkStart w:id="24" w:name="_Toc325726003"/>
      <w:bookmarkStart w:id="25" w:name="_Toc376936734"/>
      <w:bookmarkStart w:id="26" w:name="_Toc1919"/>
      <w:r>
        <w:t>5.</w:t>
      </w:r>
      <w:r>
        <w:rPr>
          <w:rFonts w:hint="eastAsia"/>
        </w:rPr>
        <w:t>磋商文件的</w:t>
      </w:r>
      <w:bookmarkEnd w:id="24"/>
      <w:bookmarkEnd w:id="25"/>
      <w:r>
        <w:rPr>
          <w:rFonts w:hint="eastAsia"/>
        </w:rPr>
        <w:t>质疑</w:t>
      </w:r>
      <w:bookmarkEnd w:id="26"/>
    </w:p>
    <w:p>
      <w:pPr>
        <w:ind w:firstLine="480"/>
      </w:pPr>
      <w:r>
        <w:rPr>
          <w:rFonts w:hint="eastAsia"/>
        </w:rPr>
        <w:t>投标供应商对磋商文件有异议的，应在获取磋商文件止日或者</w:t>
      </w:r>
      <w:r>
        <w:rPr>
          <w:rFonts w:hint="eastAsia" w:ascii="宋体" w:hAnsi="宋体"/>
        </w:rPr>
        <w:t>提交首次磋商响应文件截止时间至少</w:t>
      </w:r>
      <w:r>
        <w:rPr>
          <w:rFonts w:ascii="宋体" w:hAnsi="宋体"/>
        </w:rPr>
        <w:t>1</w:t>
      </w:r>
      <w:r>
        <w:rPr>
          <w:rFonts w:hint="eastAsia" w:ascii="宋体" w:hAnsi="宋体"/>
        </w:rPr>
        <w:t>日前</w:t>
      </w:r>
      <w:r>
        <w:rPr>
          <w:rFonts w:hint="eastAsia"/>
        </w:rPr>
        <w:t>以书面形式（如信件、传真等）提出，</w:t>
      </w:r>
      <w:r>
        <w:rPr>
          <w:rFonts w:hint="eastAsia" w:ascii="宋体" w:hAnsi="宋体"/>
          <w:color w:val="000000"/>
        </w:rPr>
        <w:t>采购代理机构在收到投标供应商的书面质疑后视情况</w:t>
      </w:r>
      <w:r>
        <w:rPr>
          <w:rFonts w:hint="eastAsia"/>
        </w:rPr>
        <w:t>予以答复，并将变更事宜</w:t>
      </w:r>
      <w:r>
        <w:rPr>
          <w:rFonts w:hint="eastAsia" w:ascii="宋体" w:hAnsi="宋体"/>
        </w:rPr>
        <w:t>在</w:t>
      </w:r>
      <w:r>
        <w:rPr>
          <w:rFonts w:hint="eastAsia" w:ascii="宋体" w:hAnsi="宋体"/>
          <w:lang w:eastAsia="zh-CN"/>
        </w:rPr>
        <w:t>青海省政府采购网</w:t>
      </w:r>
      <w:r>
        <w:rPr>
          <w:rFonts w:hint="eastAsia" w:ascii="宋体" w:hAnsi="宋体"/>
        </w:rPr>
        <w:t>上发布公告，</w:t>
      </w:r>
      <w:r>
        <w:rPr>
          <w:rFonts w:hint="eastAsia"/>
        </w:rPr>
        <w:t>告知本项目的所有潜在投标供应商。</w:t>
      </w:r>
    </w:p>
    <w:p>
      <w:pPr>
        <w:pStyle w:val="3"/>
        <w:ind w:firstLine="720"/>
      </w:pPr>
      <w:bookmarkStart w:id="27" w:name="_Toc376936735"/>
      <w:bookmarkStart w:id="28" w:name="_Toc19278"/>
      <w:bookmarkStart w:id="29" w:name="_Toc325726004"/>
      <w:r>
        <w:t>6.</w:t>
      </w:r>
      <w:r>
        <w:rPr>
          <w:rFonts w:hint="eastAsia"/>
        </w:rPr>
        <w:t>磋商文件的澄清、修改</w:t>
      </w:r>
      <w:bookmarkEnd w:id="27"/>
      <w:bookmarkEnd w:id="28"/>
      <w:bookmarkEnd w:id="29"/>
    </w:p>
    <w:p>
      <w:pPr>
        <w:ind w:firstLine="480"/>
        <w:rPr>
          <w:rFonts w:ascii="宋体"/>
        </w:rPr>
      </w:pPr>
      <w:r>
        <w:rPr>
          <w:rFonts w:ascii="宋体" w:hAnsi="宋体"/>
        </w:rPr>
        <w:t xml:space="preserve">6.1 </w:t>
      </w:r>
      <w:r>
        <w:rPr>
          <w:rFonts w:hint="eastAsia" w:ascii="宋体" w:hAnsi="宋体"/>
        </w:rPr>
        <w:t>在投标截止期前，</w:t>
      </w:r>
      <w:r>
        <w:rPr>
          <w:rFonts w:hint="eastAsia" w:ascii="宋体" w:hAnsi="宋体"/>
          <w:color w:val="000000"/>
        </w:rPr>
        <w:t>采购代理机构</w:t>
      </w:r>
      <w:r>
        <w:rPr>
          <w:rFonts w:hint="eastAsia" w:ascii="宋体" w:hAnsi="宋体"/>
        </w:rPr>
        <w:t>可对磋商文件进行必要的修改或者澄清。</w:t>
      </w:r>
    </w:p>
    <w:p>
      <w:pPr>
        <w:ind w:firstLine="480"/>
        <w:rPr>
          <w:rFonts w:ascii="宋体"/>
        </w:rPr>
      </w:pPr>
      <w:r>
        <w:rPr>
          <w:rFonts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w:t>
      </w:r>
      <w:r>
        <w:rPr>
          <w:rFonts w:ascii="宋体" w:hAnsi="宋体"/>
        </w:rPr>
        <w:t>5</w:t>
      </w:r>
      <w:r>
        <w:rPr>
          <w:rFonts w:hint="eastAsia" w:ascii="宋体" w:hAnsi="宋体"/>
        </w:rPr>
        <w:t>日前，在</w:t>
      </w:r>
      <w:r>
        <w:rPr>
          <w:rFonts w:hint="eastAsia" w:ascii="宋体" w:hAnsi="宋体"/>
          <w:lang w:eastAsia="zh-CN"/>
        </w:rPr>
        <w:t>青海省政府采购网</w:t>
      </w:r>
      <w:r>
        <w:rPr>
          <w:rFonts w:hint="eastAsia" w:ascii="宋体" w:hAnsi="宋体"/>
        </w:rPr>
        <w:t>上发布公告；不足</w:t>
      </w:r>
      <w:r>
        <w:rPr>
          <w:rFonts w:ascii="宋体" w:hAnsi="宋体"/>
        </w:rPr>
        <w:t>5</w:t>
      </w:r>
      <w:r>
        <w:rPr>
          <w:rFonts w:hint="eastAsia" w:ascii="宋体" w:hAnsi="宋体"/>
        </w:rPr>
        <w:t>日的，顺延提交首次磋商响应文件的截止时间。该澄清或者修改的内容为磋商文件的组成部分。</w:t>
      </w:r>
    </w:p>
    <w:p>
      <w:pPr>
        <w:ind w:firstLine="480"/>
        <w:rPr>
          <w:rFonts w:ascii="宋体"/>
        </w:rPr>
      </w:pPr>
      <w:r>
        <w:rPr>
          <w:rFonts w:ascii="宋体" w:hAnsi="宋体"/>
        </w:rPr>
        <w:t>6.3</w:t>
      </w:r>
      <w:r>
        <w:rPr>
          <w:rFonts w:hint="eastAsia" w:ascii="宋体" w:hAnsi="宋体"/>
        </w:rPr>
        <w:t>在投标截止时间前，采购人或采购代理机构可以视采购具体情况，延长投标截止时间和开标时间，并在磋商文件中要求的磋商截止时间和磋商时间的三日前，将变更公告发布在青海省政府采购网上。</w:t>
      </w:r>
    </w:p>
    <w:p>
      <w:pPr>
        <w:tabs>
          <w:tab w:val="left" w:pos="840"/>
        </w:tabs>
        <w:jc w:val="center"/>
        <w:rPr>
          <w:rFonts w:ascii="Cambria" w:hAnsi="Cambria"/>
          <w:b/>
          <w:bCs/>
          <w:smallCaps/>
          <w:color w:val="0F243E"/>
          <w:spacing w:val="20"/>
          <w:kern w:val="2"/>
          <w:sz w:val="36"/>
          <w:szCs w:val="36"/>
        </w:rPr>
      </w:pPr>
      <w:bookmarkStart w:id="30" w:name="_Toc325726005"/>
      <w:bookmarkStart w:id="31" w:name="_Toc376936736"/>
      <w:r>
        <w:rPr>
          <w:rFonts w:hint="eastAsia" w:ascii="Cambria" w:hAnsi="Cambria"/>
          <w:b/>
          <w:bCs/>
          <w:smallCaps/>
          <w:color w:val="0F243E"/>
          <w:spacing w:val="20"/>
          <w:kern w:val="2"/>
          <w:sz w:val="36"/>
          <w:szCs w:val="36"/>
        </w:rPr>
        <w:t>三、磋商响应文件的编制</w:t>
      </w:r>
      <w:bookmarkEnd w:id="30"/>
      <w:bookmarkEnd w:id="31"/>
    </w:p>
    <w:p>
      <w:pPr>
        <w:pStyle w:val="3"/>
        <w:ind w:firstLine="720"/>
      </w:pPr>
      <w:bookmarkStart w:id="32" w:name="_Toc3559"/>
      <w:bookmarkStart w:id="33" w:name="_Toc376936737"/>
      <w:bookmarkStart w:id="34" w:name="_Toc325726006"/>
      <w:r>
        <w:t>7.</w:t>
      </w:r>
      <w:r>
        <w:rPr>
          <w:rFonts w:hint="eastAsia"/>
        </w:rPr>
        <w:t>磋商响应文件的语言及度量衡单位</w:t>
      </w:r>
      <w:bookmarkEnd w:id="32"/>
      <w:bookmarkEnd w:id="33"/>
      <w:bookmarkEnd w:id="34"/>
    </w:p>
    <w:p>
      <w:pPr>
        <w:ind w:firstLine="480"/>
        <w:rPr>
          <w:rFonts w:ascii="宋体"/>
        </w:rPr>
      </w:pPr>
      <w:r>
        <w:rPr>
          <w:rFonts w:ascii="宋体" w:hAnsi="宋体"/>
        </w:rPr>
        <w:t>7.1</w:t>
      </w:r>
      <w:r>
        <w:rPr>
          <w:rFonts w:hint="eastAsia" w:ascii="宋体" w:hAnsi="宋体"/>
        </w:rPr>
        <w:t>投标供应商提交的磋商响应文件以及投标供应商与</w:t>
      </w:r>
      <w:r>
        <w:rPr>
          <w:rFonts w:hint="eastAsia" w:ascii="宋体" w:hAnsi="宋体"/>
          <w:color w:val="000000"/>
        </w:rPr>
        <w:t>采购代理机构</w:t>
      </w:r>
      <w:r>
        <w:rPr>
          <w:rFonts w:hint="eastAsia" w:ascii="宋体" w:hAnsi="宋体"/>
        </w:rPr>
        <w:t>就此磋商发生的所有来往函电均应使用简体中文。</w:t>
      </w:r>
      <w:r>
        <w:rPr>
          <w:rFonts w:ascii="宋体" w:hAnsi="宋体"/>
        </w:rPr>
        <w:t>除签名、盖章、专用名称等特殊情形外，以中文汉语以外的文字表述的磋商响应文件视同未提供。</w:t>
      </w:r>
    </w:p>
    <w:p>
      <w:pPr>
        <w:ind w:firstLine="480"/>
        <w:rPr>
          <w:rFonts w:ascii="宋体"/>
        </w:rPr>
      </w:pPr>
      <w:r>
        <w:rPr>
          <w:rFonts w:ascii="宋体" w:hAnsi="宋体"/>
        </w:rPr>
        <w:t xml:space="preserve">7.2 </w:t>
      </w:r>
      <w:r>
        <w:rPr>
          <w:rFonts w:hint="eastAsia" w:ascii="宋体" w:hAnsi="宋体"/>
        </w:rPr>
        <w:t>除磋商文件中另有规定外，磋商响应文件所使用的度量衡单位，均须采用国家法定计量单位。</w:t>
      </w:r>
    </w:p>
    <w:p>
      <w:pPr>
        <w:ind w:firstLine="480"/>
        <w:rPr>
          <w:rFonts w:ascii="宋体"/>
        </w:rPr>
      </w:pPr>
      <w:r>
        <w:rPr>
          <w:rFonts w:ascii="宋体" w:hAnsi="宋体"/>
        </w:rPr>
        <w:t>7.3</w:t>
      </w:r>
      <w:r>
        <w:rPr>
          <w:rFonts w:hint="eastAsia" w:ascii="宋体" w:hAnsi="宋体"/>
        </w:rPr>
        <w:t>附有外文资料的，须翻译成中文并加盖投标人公章，如果翻译的中文资料与外文资料存在差异和矛盾时，以中文资料为准。其准确性由投标人负责。</w:t>
      </w:r>
    </w:p>
    <w:p>
      <w:pPr>
        <w:pStyle w:val="3"/>
        <w:ind w:firstLine="720"/>
      </w:pPr>
      <w:bookmarkStart w:id="35" w:name="_Toc376936738"/>
      <w:bookmarkStart w:id="36" w:name="_Toc325726007"/>
      <w:bookmarkStart w:id="37" w:name="_Toc28029"/>
      <w:r>
        <w:t>8.</w:t>
      </w:r>
      <w:r>
        <w:rPr>
          <w:rFonts w:hint="eastAsia"/>
        </w:rPr>
        <w:t>磋商报价及币种</w:t>
      </w:r>
      <w:bookmarkEnd w:id="35"/>
      <w:bookmarkEnd w:id="36"/>
      <w:bookmarkEnd w:id="37"/>
    </w:p>
    <w:p>
      <w:pPr>
        <w:spacing w:before="240"/>
        <w:ind w:firstLine="480"/>
        <w:rPr>
          <w:rFonts w:ascii="宋体"/>
        </w:rPr>
      </w:pPr>
      <w:r>
        <w:rPr>
          <w:rFonts w:ascii="宋体" w:hAnsi="宋体"/>
        </w:rPr>
        <w:t>8.l</w:t>
      </w:r>
      <w:r>
        <w:rPr>
          <w:rFonts w:hint="eastAsia" w:ascii="宋体" w:hAnsi="宋体"/>
        </w:rPr>
        <w:t>磋商报价为总报价。必须包括：业务费、服务费、人员差旅费、税费、招标代理费及其他不可预见费等全部费用。</w:t>
      </w:r>
    </w:p>
    <w:p>
      <w:pPr>
        <w:ind w:firstLine="480"/>
        <w:rPr>
          <w:rFonts w:ascii="宋体"/>
        </w:rPr>
      </w:pPr>
      <w:r>
        <w:rPr>
          <w:rFonts w:ascii="宋体" w:hAnsi="宋体"/>
        </w:rPr>
        <w:t xml:space="preserve">8.2 </w:t>
      </w:r>
      <w:r>
        <w:rPr>
          <w:rFonts w:hint="eastAsia" w:ascii="宋体" w:hAnsi="宋体"/>
        </w:rPr>
        <w:t>磋商函中应注明磋商有效期。</w:t>
      </w:r>
    </w:p>
    <w:p>
      <w:pPr>
        <w:ind w:firstLine="480"/>
        <w:rPr>
          <w:rFonts w:ascii="宋体" w:cs="宋体"/>
          <w:color w:val="000000"/>
          <w:shd w:val="pct10" w:color="auto" w:fill="FFFFFF"/>
        </w:rPr>
      </w:pPr>
      <w:r>
        <w:rPr>
          <w:rFonts w:ascii="宋体" w:hAnsi="宋体"/>
        </w:rPr>
        <w:t xml:space="preserve">8.3 </w:t>
      </w:r>
      <w:r>
        <w:rPr>
          <w:rFonts w:hint="eastAsia" w:ascii="宋体" w:hAnsi="宋体"/>
        </w:rPr>
        <w:t>投标供应商应根据磋商文件规定的格式完整填写所有内容，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pPr>
        <w:ind w:firstLine="480"/>
        <w:rPr>
          <w:rFonts w:ascii="宋体"/>
        </w:rPr>
      </w:pPr>
      <w:r>
        <w:rPr>
          <w:rFonts w:ascii="宋体" w:hAnsi="宋体"/>
        </w:rPr>
        <w:t xml:space="preserve">8.4 </w:t>
      </w:r>
      <w:r>
        <w:rPr>
          <w:rFonts w:hint="eastAsia" w:ascii="宋体" w:hAnsi="宋体"/>
        </w:rPr>
        <w:t>磋商最后报价为闭口价，即成交后在合同有效期内价格不变。</w:t>
      </w:r>
    </w:p>
    <w:p>
      <w:pPr>
        <w:ind w:firstLine="480"/>
        <w:rPr>
          <w:rFonts w:ascii="宋体"/>
        </w:rPr>
      </w:pPr>
      <w:r>
        <w:rPr>
          <w:rFonts w:ascii="宋体" w:hAnsi="宋体"/>
        </w:rPr>
        <w:t xml:space="preserve">8.5 </w:t>
      </w:r>
      <w:r>
        <w:rPr>
          <w:rFonts w:hint="eastAsia" w:ascii="宋体" w:hAnsi="宋体"/>
        </w:rPr>
        <w:t>磋商币种为人民币。</w:t>
      </w:r>
    </w:p>
    <w:p>
      <w:pPr>
        <w:pStyle w:val="3"/>
        <w:ind w:firstLine="720"/>
      </w:pPr>
      <w:bookmarkStart w:id="38" w:name="_Toc325726013"/>
      <w:bookmarkStart w:id="39" w:name="_Toc9291"/>
      <w:bookmarkStart w:id="40" w:name="_Toc376936744"/>
      <w:r>
        <w:t>9.</w:t>
      </w:r>
      <w:r>
        <w:rPr>
          <w:rFonts w:hint="eastAsia"/>
        </w:rPr>
        <w:t>磋商有效期</w:t>
      </w:r>
      <w:bookmarkEnd w:id="38"/>
      <w:bookmarkEnd w:id="39"/>
      <w:bookmarkEnd w:id="40"/>
    </w:p>
    <w:p>
      <w:pPr>
        <w:ind w:firstLine="480"/>
        <w:rPr>
          <w:rFonts w:ascii="宋体"/>
        </w:rPr>
      </w:pPr>
      <w:r>
        <w:rPr>
          <w:rFonts w:hint="eastAsia"/>
        </w:rPr>
        <w:t>磋商有效期为自磋商开始之日起</w:t>
      </w:r>
      <w:r>
        <w:t>60</w:t>
      </w:r>
      <w:r>
        <w:rPr>
          <w:rFonts w:hint="eastAsia"/>
        </w:rPr>
        <w:t>天。</w:t>
      </w:r>
    </w:p>
    <w:p>
      <w:pPr>
        <w:pStyle w:val="3"/>
        <w:ind w:firstLine="720"/>
      </w:pPr>
      <w:bookmarkStart w:id="41" w:name="_Toc376936739"/>
      <w:bookmarkStart w:id="42" w:name="_Toc23579"/>
      <w:bookmarkStart w:id="43" w:name="_Toc325726008"/>
      <w:r>
        <w:t>10.</w:t>
      </w:r>
      <w:r>
        <w:rPr>
          <w:rFonts w:hint="eastAsia"/>
        </w:rPr>
        <w:t>磋商响应文件构成</w:t>
      </w:r>
      <w:bookmarkEnd w:id="41"/>
      <w:bookmarkEnd w:id="42"/>
      <w:bookmarkEnd w:id="43"/>
    </w:p>
    <w:p>
      <w:pPr>
        <w:ind w:firstLine="480"/>
        <w:rPr>
          <w:rFonts w:ascii="宋体"/>
        </w:rPr>
      </w:pPr>
      <w:r>
        <w:rPr>
          <w:rFonts w:ascii="宋体" w:hAnsi="宋体" w:cs="宋体"/>
          <w:lang w:val="zh-CN"/>
        </w:rPr>
        <w:t>10.1</w:t>
      </w:r>
      <w:r>
        <w:rPr>
          <w:rFonts w:hint="eastAsia" w:ascii="宋体" w:hAnsi="宋体"/>
        </w:rPr>
        <w:t>投标供应商应提交相关证明材料，作为其参加投标和成交后有能力履行合同的证明。编写的磋商响应文件须包括以下内容（格式详见磋商文件第五部分内容）：但不限于下列内容。</w:t>
      </w:r>
    </w:p>
    <w:p>
      <w:pPr>
        <w:ind w:firstLine="480"/>
        <w:rPr>
          <w:rFonts w:ascii="宋体"/>
        </w:rPr>
      </w:pPr>
      <w:r>
        <w:rPr>
          <w:rFonts w:hint="eastAsia" w:ascii="宋体" w:hAnsi="宋体"/>
        </w:rPr>
        <w:t>（</w:t>
      </w:r>
      <w:r>
        <w:rPr>
          <w:rFonts w:ascii="宋体" w:hAnsi="宋体"/>
        </w:rPr>
        <w:t>1</w:t>
      </w:r>
      <w:r>
        <w:rPr>
          <w:rFonts w:hint="eastAsia" w:ascii="宋体" w:hAnsi="宋体"/>
        </w:rPr>
        <w:t>）磋商响应文件封面</w:t>
      </w:r>
    </w:p>
    <w:p>
      <w:pPr>
        <w:ind w:firstLine="480"/>
        <w:rPr>
          <w:rFonts w:ascii="宋体"/>
        </w:rPr>
      </w:pPr>
      <w:r>
        <w:rPr>
          <w:rFonts w:hint="eastAsia" w:ascii="宋体" w:hAnsi="宋体"/>
        </w:rPr>
        <w:t>（</w:t>
      </w:r>
      <w:r>
        <w:rPr>
          <w:rFonts w:ascii="宋体" w:hAnsi="宋体"/>
        </w:rPr>
        <w:t>2</w:t>
      </w:r>
      <w:r>
        <w:rPr>
          <w:rFonts w:hint="eastAsia" w:ascii="宋体" w:hAnsi="宋体"/>
        </w:rPr>
        <w:t>）磋商函</w:t>
      </w:r>
    </w:p>
    <w:p>
      <w:pPr>
        <w:ind w:firstLine="480"/>
        <w:rPr>
          <w:rFonts w:ascii="宋体" w:hAnsi="宋体"/>
        </w:rPr>
      </w:pPr>
      <w:r>
        <w:rPr>
          <w:rFonts w:hint="eastAsia" w:ascii="宋体" w:hAnsi="宋体"/>
        </w:rPr>
        <w:t>（</w:t>
      </w:r>
      <w:r>
        <w:rPr>
          <w:rFonts w:ascii="宋体" w:hAnsi="宋体"/>
        </w:rPr>
        <w:t>3</w:t>
      </w:r>
      <w:r>
        <w:rPr>
          <w:rFonts w:hint="eastAsia" w:ascii="宋体" w:hAnsi="宋体"/>
        </w:rPr>
        <w:t>）最初报价表</w:t>
      </w:r>
    </w:p>
    <w:p>
      <w:pPr>
        <w:ind w:firstLine="480"/>
        <w:rPr>
          <w:rFonts w:ascii="宋体"/>
        </w:rPr>
      </w:pPr>
      <w:r>
        <w:rPr>
          <w:rFonts w:hint="eastAsia" w:ascii="宋体" w:hAnsi="宋体"/>
        </w:rPr>
        <w:t>（4）</w:t>
      </w:r>
      <w:r>
        <w:rPr>
          <w:rFonts w:hint="eastAsia" w:ascii="Arial" w:hAnsi="Arial" w:cs="Arial"/>
        </w:rPr>
        <w:t>服务条款偏离表</w:t>
      </w:r>
    </w:p>
    <w:p>
      <w:pPr>
        <w:ind w:firstLine="480"/>
        <w:rPr>
          <w:rFonts w:ascii="宋体"/>
        </w:rPr>
      </w:pPr>
      <w:r>
        <w:rPr>
          <w:rFonts w:hint="eastAsia" w:ascii="宋体" w:hAnsi="宋体"/>
        </w:rPr>
        <w:t>（5）商务条款偏离表</w:t>
      </w:r>
    </w:p>
    <w:p>
      <w:pPr>
        <w:ind w:firstLine="480"/>
        <w:rPr>
          <w:rFonts w:ascii="宋体"/>
        </w:rPr>
      </w:pPr>
      <w:r>
        <w:rPr>
          <w:rFonts w:hint="eastAsia" w:ascii="宋体" w:hAnsi="宋体"/>
        </w:rPr>
        <w:t>（6）法定代表人证明书</w:t>
      </w:r>
    </w:p>
    <w:p>
      <w:pPr>
        <w:ind w:firstLine="480"/>
        <w:rPr>
          <w:rFonts w:ascii="宋体"/>
        </w:rPr>
      </w:pPr>
      <w:r>
        <w:rPr>
          <w:rFonts w:hint="eastAsia" w:ascii="宋体" w:hAnsi="宋体"/>
        </w:rPr>
        <w:t>（7）法定代表人授权书</w:t>
      </w:r>
    </w:p>
    <w:p>
      <w:pPr>
        <w:ind w:firstLine="480"/>
        <w:rPr>
          <w:rFonts w:ascii="宋体"/>
        </w:rPr>
      </w:pPr>
      <w:r>
        <w:rPr>
          <w:rFonts w:hint="eastAsia" w:ascii="宋体" w:hAnsi="宋体"/>
        </w:rPr>
        <w:t>（8）投标供应商承诺函</w:t>
      </w:r>
    </w:p>
    <w:p>
      <w:pPr>
        <w:ind w:firstLine="480"/>
        <w:rPr>
          <w:rFonts w:ascii="宋体"/>
        </w:rPr>
      </w:pPr>
      <w:r>
        <w:rPr>
          <w:rFonts w:hint="eastAsia" w:ascii="宋体" w:hAnsi="宋体"/>
        </w:rPr>
        <w:t>（9）供应商诚信承诺书</w:t>
      </w:r>
    </w:p>
    <w:p>
      <w:pPr>
        <w:ind w:firstLine="480"/>
        <w:rPr>
          <w:rFonts w:ascii="宋体"/>
        </w:rPr>
      </w:pPr>
      <w:r>
        <w:rPr>
          <w:rFonts w:hint="eastAsia" w:ascii="宋体" w:hAnsi="宋体"/>
        </w:rPr>
        <w:t>（</w:t>
      </w:r>
      <w:r>
        <w:rPr>
          <w:rFonts w:ascii="宋体" w:hAnsi="宋体"/>
        </w:rPr>
        <w:t>1</w:t>
      </w:r>
      <w:r>
        <w:rPr>
          <w:rFonts w:hint="eastAsia" w:ascii="宋体" w:hAnsi="宋体"/>
        </w:rPr>
        <w:t>0）资格证明材料</w:t>
      </w:r>
    </w:p>
    <w:p>
      <w:pPr>
        <w:ind w:firstLine="480"/>
        <w:rPr>
          <w:rFonts w:hint="default" w:eastAsia="宋体"/>
          <w:lang w:val="en-US" w:eastAsia="zh-CN"/>
        </w:rPr>
      </w:pPr>
      <w:r>
        <w:rPr>
          <w:rFonts w:hint="eastAsia" w:ascii="宋体" w:hAnsi="宋体"/>
        </w:rPr>
        <w:t>（</w:t>
      </w:r>
      <w:r>
        <w:rPr>
          <w:rFonts w:ascii="宋体" w:hAnsi="宋体"/>
        </w:rPr>
        <w:t>1</w:t>
      </w:r>
      <w:r>
        <w:rPr>
          <w:rFonts w:hint="eastAsia" w:ascii="宋体" w:hAnsi="宋体"/>
        </w:rPr>
        <w:t>1）财务状况、缴纳税收和社会保障资金证明</w:t>
      </w:r>
    </w:p>
    <w:p>
      <w:pPr>
        <w:ind w:firstLine="480" w:firstLineChars="200"/>
        <w:jc w:val="both"/>
        <w:rPr>
          <w:rFonts w:hint="eastAsia" w:ascii="宋体" w:hAnsi="宋体"/>
        </w:rPr>
      </w:pPr>
      <w:r>
        <w:rPr>
          <w:rFonts w:hint="eastAsia" w:ascii="宋体" w:hAnsi="宋体"/>
        </w:rPr>
        <w:t>（</w:t>
      </w:r>
      <w:r>
        <w:rPr>
          <w:rFonts w:ascii="宋体" w:hAnsi="宋体"/>
        </w:rPr>
        <w:t>1</w:t>
      </w:r>
      <w:r>
        <w:rPr>
          <w:rFonts w:hint="eastAsia" w:ascii="宋体" w:hAnsi="宋体"/>
        </w:rPr>
        <w:t>2）</w:t>
      </w:r>
      <w:r>
        <w:rPr>
          <w:rFonts w:hint="eastAsia" w:ascii="宋体" w:hAnsi="宋体"/>
          <w:lang w:val="zh-CN"/>
        </w:rPr>
        <w:t>具备履行合同所必须的设备和专业技术能力证明</w:t>
      </w:r>
    </w:p>
    <w:p>
      <w:pPr>
        <w:ind w:firstLine="480"/>
        <w:rPr>
          <w:rFonts w:ascii="宋体"/>
        </w:rPr>
      </w:pPr>
      <w:r>
        <w:rPr>
          <w:rFonts w:hint="eastAsia" w:ascii="宋体" w:hAnsi="宋体"/>
        </w:rPr>
        <w:t>（</w:t>
      </w:r>
      <w:r>
        <w:rPr>
          <w:rFonts w:ascii="宋体" w:hAnsi="宋体"/>
        </w:rPr>
        <w:t>1</w:t>
      </w:r>
      <w:r>
        <w:rPr>
          <w:rFonts w:hint="eastAsia" w:ascii="宋体" w:hAnsi="宋体"/>
        </w:rPr>
        <w:t>3）无重大违法记录声明</w:t>
      </w:r>
    </w:p>
    <w:p>
      <w:pPr>
        <w:ind w:firstLine="480"/>
        <w:rPr>
          <w:rFonts w:ascii="新宋体" w:hAnsi="新宋体" w:eastAsia="新宋体"/>
          <w:color w:val="000000"/>
        </w:rPr>
      </w:pPr>
      <w:r>
        <w:rPr>
          <w:rFonts w:hint="eastAsia" w:ascii="宋体" w:hAnsi="宋体"/>
        </w:rPr>
        <w:t>（</w:t>
      </w:r>
      <w:r>
        <w:rPr>
          <w:rFonts w:ascii="宋体" w:hAnsi="宋体"/>
        </w:rPr>
        <w:t>1</w:t>
      </w:r>
      <w:r>
        <w:rPr>
          <w:rFonts w:hint="eastAsia" w:ascii="宋体" w:hAnsi="宋体"/>
          <w:lang w:val="en-US" w:eastAsia="zh-CN"/>
        </w:rPr>
        <w:t>4</w:t>
      </w:r>
      <w:r>
        <w:rPr>
          <w:rFonts w:hint="eastAsia" w:ascii="宋体" w:hAnsi="宋体"/>
        </w:rPr>
        <w:t>）</w:t>
      </w:r>
      <w:r>
        <w:rPr>
          <w:rFonts w:hint="eastAsia" w:ascii="新宋体" w:hAnsi="新宋体" w:eastAsia="新宋体"/>
          <w:color w:val="000000"/>
        </w:rPr>
        <w:t>人员简历表</w:t>
      </w:r>
    </w:p>
    <w:p>
      <w:pPr>
        <w:ind w:firstLine="480" w:firstLineChars="200"/>
        <w:rPr>
          <w:rFonts w:ascii="宋体"/>
        </w:rPr>
      </w:pPr>
      <w:r>
        <w:rPr>
          <w:rFonts w:hint="eastAsia" w:ascii="宋体" w:hAnsi="宋体"/>
        </w:rPr>
        <w:t>（</w:t>
      </w:r>
      <w:r>
        <w:rPr>
          <w:rFonts w:ascii="宋体" w:hAnsi="宋体"/>
        </w:rPr>
        <w:t>1</w:t>
      </w:r>
      <w:r>
        <w:rPr>
          <w:rFonts w:hint="eastAsia" w:ascii="宋体" w:hAnsi="宋体"/>
          <w:lang w:val="en-US" w:eastAsia="zh-CN"/>
        </w:rPr>
        <w:t>5</w:t>
      </w:r>
      <w:r>
        <w:rPr>
          <w:rFonts w:hint="eastAsia" w:ascii="宋体" w:hAnsi="宋体"/>
        </w:rPr>
        <w:t>）类似业绩证明材料</w:t>
      </w:r>
    </w:p>
    <w:p>
      <w:pPr>
        <w:ind w:firstLine="480"/>
        <w:rPr>
          <w:rFonts w:ascii="宋体"/>
        </w:rPr>
      </w:pPr>
      <w:r>
        <w:rPr>
          <w:rFonts w:hint="eastAsia" w:ascii="宋体" w:hAnsi="宋体"/>
        </w:rPr>
        <w:t>（</w:t>
      </w:r>
      <w:r>
        <w:rPr>
          <w:rFonts w:ascii="宋体" w:hAnsi="宋体"/>
        </w:rPr>
        <w:t>1</w:t>
      </w:r>
      <w:r>
        <w:rPr>
          <w:rFonts w:hint="eastAsia" w:ascii="宋体" w:hAnsi="宋体"/>
          <w:lang w:val="en-US" w:eastAsia="zh-CN"/>
        </w:rPr>
        <w:t>6</w:t>
      </w:r>
      <w:r>
        <w:rPr>
          <w:rFonts w:hint="eastAsia" w:ascii="宋体" w:hAnsi="宋体"/>
        </w:rPr>
        <w:t>）服务能力与方案</w:t>
      </w:r>
    </w:p>
    <w:p>
      <w:pPr>
        <w:ind w:firstLine="480"/>
        <w:rPr>
          <w:rFonts w:ascii="宋体"/>
        </w:rPr>
      </w:pPr>
      <w:r>
        <w:rPr>
          <w:rFonts w:hint="eastAsia" w:ascii="宋体" w:hAnsi="宋体"/>
        </w:rPr>
        <w:t>（</w:t>
      </w:r>
      <w:r>
        <w:rPr>
          <w:rFonts w:ascii="宋体" w:hAnsi="宋体"/>
        </w:rPr>
        <w:t>1</w:t>
      </w:r>
      <w:r>
        <w:rPr>
          <w:rFonts w:hint="eastAsia" w:ascii="宋体" w:hAnsi="宋体"/>
          <w:lang w:val="en-US" w:eastAsia="zh-CN"/>
        </w:rPr>
        <w:t>7</w:t>
      </w:r>
      <w:r>
        <w:rPr>
          <w:rFonts w:hint="eastAsia" w:ascii="宋体" w:hAnsi="宋体"/>
        </w:rPr>
        <w:t>）最终报价表</w:t>
      </w:r>
    </w:p>
    <w:p>
      <w:pPr>
        <w:ind w:firstLine="480"/>
        <w:rPr>
          <w:rFonts w:ascii="宋体"/>
        </w:rPr>
      </w:pPr>
      <w:r>
        <w:rPr>
          <w:rFonts w:hint="eastAsia" w:ascii="宋体" w:hAnsi="宋体"/>
        </w:rPr>
        <w:t>（1</w:t>
      </w:r>
      <w:r>
        <w:rPr>
          <w:rFonts w:hint="eastAsia" w:ascii="宋体" w:hAnsi="宋体"/>
          <w:lang w:val="en-US" w:eastAsia="zh-CN"/>
        </w:rPr>
        <w:t>8</w:t>
      </w:r>
      <w:r>
        <w:rPr>
          <w:rFonts w:hint="eastAsia" w:ascii="宋体" w:hAnsi="宋体"/>
        </w:rPr>
        <w:t>）投标供应商认为在其他方面有必要说明的事项</w:t>
      </w:r>
    </w:p>
    <w:p>
      <w:pPr>
        <w:ind w:firstLine="480"/>
        <w:rPr>
          <w:rFonts w:ascii="宋体"/>
          <w:lang w:val="zh-CN"/>
        </w:rPr>
      </w:pPr>
      <w:r>
        <w:rPr>
          <w:rFonts w:hint="eastAsia" w:ascii="宋体" w:hAnsi="宋体"/>
        </w:rPr>
        <w:t>（1</w:t>
      </w:r>
      <w:r>
        <w:rPr>
          <w:rFonts w:hint="eastAsia" w:ascii="宋体" w:hAnsi="宋体"/>
          <w:lang w:val="en-US" w:eastAsia="zh-CN"/>
        </w:rPr>
        <w:t>9</w:t>
      </w:r>
      <w:r>
        <w:rPr>
          <w:rFonts w:hint="eastAsia" w:ascii="宋体" w:hAnsi="宋体"/>
        </w:rPr>
        <w:t>）享受政府采购政策优惠的证明资料</w:t>
      </w:r>
    </w:p>
    <w:p>
      <w:pPr>
        <w:ind w:firstLine="480" w:firstLineChars="200"/>
        <w:rPr>
          <w:rFonts w:ascii="宋体"/>
        </w:rPr>
      </w:pPr>
      <w:r>
        <w:rPr>
          <w:rFonts w:hint="eastAsia" w:ascii="宋体" w:hAnsi="宋体"/>
        </w:rPr>
        <w:t>注：磋商文件要求签字、盖章的地方必须由投标供应商的法定代表人或委托代理人按要求签字、盖章；投标供应商提供的扫描（或复印）件均需加盖公章。投标供应商须按上述内容、顺序和格式编制磋商响应文件，并按要求编制目录、页码。</w:t>
      </w:r>
    </w:p>
    <w:p>
      <w:pPr>
        <w:pStyle w:val="3"/>
        <w:ind w:firstLine="720"/>
      </w:pPr>
      <w:bookmarkStart w:id="44" w:name="_Toc18739"/>
      <w:bookmarkStart w:id="45" w:name="_Toc373392580"/>
      <w:bookmarkStart w:id="46" w:name="_Toc412617729"/>
      <w:r>
        <w:t>11.</w:t>
      </w:r>
      <w:r>
        <w:rPr>
          <w:rFonts w:hint="eastAsia"/>
        </w:rPr>
        <w:t>磋商响应文件编印和签署</w:t>
      </w:r>
      <w:bookmarkEnd w:id="44"/>
      <w:bookmarkEnd w:id="45"/>
      <w:bookmarkEnd w:id="46"/>
    </w:p>
    <w:p>
      <w:pPr>
        <w:pStyle w:val="2"/>
        <w:ind w:firstLine="480"/>
        <w:rPr>
          <w:rFonts w:hAnsi="Cambria" w:cs="宋体"/>
        </w:rPr>
      </w:pPr>
      <w:r>
        <w:rPr>
          <w:rFonts w:hAnsi="宋体"/>
          <w:szCs w:val="24"/>
        </w:rPr>
        <w:t>11.1</w:t>
      </w:r>
      <w:r>
        <w:rPr>
          <w:rFonts w:hint="eastAsia" w:hAnsi="宋体"/>
          <w:szCs w:val="24"/>
        </w:rPr>
        <w:t xml:space="preserve"> 磋商文件编制和签署：详见磋商须知前附表。</w:t>
      </w:r>
    </w:p>
    <w:p>
      <w:pPr>
        <w:tabs>
          <w:tab w:val="left" w:pos="840"/>
        </w:tabs>
        <w:jc w:val="center"/>
        <w:rPr>
          <w:rFonts w:ascii="Cambria" w:hAnsi="Cambria"/>
          <w:b/>
          <w:bCs/>
          <w:smallCaps/>
          <w:color w:val="0F243E"/>
          <w:spacing w:val="20"/>
          <w:kern w:val="2"/>
          <w:sz w:val="36"/>
          <w:szCs w:val="36"/>
        </w:rPr>
      </w:pPr>
      <w:bookmarkStart w:id="47" w:name="_Toc412617730"/>
      <w:bookmarkStart w:id="48" w:name="_Toc371090029"/>
      <w:bookmarkStart w:id="49" w:name="_Toc376936748"/>
      <w:r>
        <w:rPr>
          <w:rFonts w:hint="eastAsia" w:ascii="Cambria" w:hAnsi="Cambria"/>
          <w:b/>
          <w:bCs/>
          <w:smallCaps/>
          <w:color w:val="0F243E"/>
          <w:spacing w:val="20"/>
          <w:kern w:val="2"/>
          <w:sz w:val="36"/>
          <w:szCs w:val="36"/>
        </w:rPr>
        <w:t>四、磋商响应文件的递交</w:t>
      </w:r>
      <w:bookmarkEnd w:id="47"/>
    </w:p>
    <w:p>
      <w:pPr>
        <w:pStyle w:val="3"/>
        <w:ind w:firstLine="720"/>
      </w:pPr>
      <w:bookmarkStart w:id="50" w:name="_Toc373392582"/>
      <w:bookmarkStart w:id="51" w:name="_Toc412617731"/>
      <w:bookmarkStart w:id="52" w:name="_Toc2247"/>
      <w:bookmarkStart w:id="53" w:name="_Toc325726016"/>
      <w:r>
        <w:t>12.</w:t>
      </w:r>
      <w:r>
        <w:rPr>
          <w:rFonts w:hint="eastAsia"/>
        </w:rPr>
        <w:t>磋商响应文件的密封和标记</w:t>
      </w:r>
      <w:bookmarkEnd w:id="50"/>
      <w:bookmarkEnd w:id="51"/>
      <w:bookmarkEnd w:id="52"/>
      <w:bookmarkEnd w:id="53"/>
    </w:p>
    <w:p>
      <w:pPr>
        <w:pStyle w:val="2"/>
        <w:ind w:firstLine="480"/>
        <w:rPr>
          <w:rFonts w:hAnsi="宋体"/>
          <w:szCs w:val="24"/>
        </w:rPr>
      </w:pPr>
      <w:r>
        <w:rPr>
          <w:rFonts w:hAnsi="宋体"/>
          <w:szCs w:val="24"/>
        </w:rPr>
        <w:t>12.1 磋商响应文件的密封和标记：</w:t>
      </w:r>
      <w:r>
        <w:rPr>
          <w:rFonts w:hint="eastAsia" w:hAnsi="宋体"/>
          <w:szCs w:val="24"/>
        </w:rPr>
        <w:t>详见磋商须知前附表。</w:t>
      </w:r>
    </w:p>
    <w:bookmarkEnd w:id="48"/>
    <w:bookmarkEnd w:id="49"/>
    <w:p>
      <w:pPr>
        <w:pStyle w:val="3"/>
        <w:ind w:firstLine="720"/>
      </w:pPr>
      <w:bookmarkStart w:id="54" w:name="_Toc325726017"/>
      <w:bookmarkStart w:id="55" w:name="_Toc412617732"/>
      <w:bookmarkStart w:id="56" w:name="_Toc373392583"/>
      <w:bookmarkStart w:id="57" w:name="_Toc10276"/>
      <w:bookmarkStart w:id="58" w:name="_Toc371090030"/>
      <w:bookmarkStart w:id="59" w:name="_Toc376936749"/>
      <w:r>
        <w:t>13.</w:t>
      </w:r>
      <w:r>
        <w:rPr>
          <w:rFonts w:hint="eastAsia"/>
        </w:rPr>
        <w:t>递送磋商响应文件的地点、截止日期</w:t>
      </w:r>
      <w:bookmarkEnd w:id="54"/>
      <w:bookmarkEnd w:id="55"/>
      <w:bookmarkEnd w:id="56"/>
      <w:bookmarkEnd w:id="57"/>
    </w:p>
    <w:p>
      <w:pPr>
        <w:pStyle w:val="2"/>
        <w:ind w:left="480" w:hanging="480" w:hangingChars="200"/>
        <w:rPr>
          <w:rFonts w:hAnsi="宋体"/>
          <w:szCs w:val="24"/>
        </w:rPr>
      </w:pPr>
      <w:r>
        <w:rPr>
          <w:rFonts w:hAnsi="宋体"/>
          <w:szCs w:val="24"/>
        </w:rPr>
        <w:t xml:space="preserve">    13.1</w:t>
      </w:r>
      <w:r>
        <w:rPr>
          <w:rFonts w:hint="eastAsia" w:hAnsi="宋体"/>
          <w:szCs w:val="24"/>
        </w:rPr>
        <w:t>磋商响应文件的递交地点与磋商地点相同。</w:t>
      </w:r>
    </w:p>
    <w:p>
      <w:pPr>
        <w:pStyle w:val="2"/>
        <w:ind w:firstLine="480"/>
        <w:rPr>
          <w:rFonts w:hAnsi="宋体"/>
          <w:szCs w:val="24"/>
        </w:rPr>
      </w:pPr>
      <w:r>
        <w:rPr>
          <w:rFonts w:hAnsi="宋体"/>
          <w:szCs w:val="24"/>
        </w:rPr>
        <w:t>13.2</w:t>
      </w:r>
      <w:r>
        <w:rPr>
          <w:rFonts w:hint="eastAsia" w:hAnsi="宋体"/>
          <w:szCs w:val="24"/>
        </w:rPr>
        <w:t>所有磋商响应文件都必须按“</w:t>
      </w:r>
      <w:r>
        <w:rPr>
          <w:rFonts w:hint="eastAsia" w:hAnsi="宋体"/>
          <w:szCs w:val="24"/>
          <w:lang w:val="en-US" w:eastAsia="zh-CN"/>
        </w:rPr>
        <w:t>磋商</w:t>
      </w:r>
      <w:r>
        <w:rPr>
          <w:rFonts w:hint="eastAsia" w:hAnsi="宋体"/>
          <w:szCs w:val="24"/>
        </w:rPr>
        <w:t>须知前附表”中规定的磋商截止时间之前</w:t>
      </w:r>
      <w:r>
        <w:rPr>
          <w:rFonts w:hint="eastAsia" w:hAnsi="宋体"/>
          <w:szCs w:val="24"/>
          <w:lang w:val="en-US" w:eastAsia="zh-CN"/>
        </w:rPr>
        <w:t>上传至政采云平台</w:t>
      </w:r>
      <w:r>
        <w:rPr>
          <w:rFonts w:hint="eastAsia" w:hAnsi="宋体"/>
          <w:szCs w:val="24"/>
        </w:rPr>
        <w:t>。</w:t>
      </w:r>
    </w:p>
    <w:p>
      <w:pPr>
        <w:pStyle w:val="2"/>
        <w:ind w:firstLine="480"/>
        <w:rPr>
          <w:rFonts w:hAnsi="宋体"/>
          <w:szCs w:val="24"/>
        </w:rPr>
      </w:pPr>
      <w:r>
        <w:rPr>
          <w:rFonts w:hAnsi="宋体"/>
          <w:szCs w:val="24"/>
        </w:rPr>
        <w:t>13.3</w:t>
      </w:r>
      <w:r>
        <w:rPr>
          <w:rFonts w:hint="eastAsia" w:hAnsi="宋体"/>
          <w:szCs w:val="24"/>
        </w:rPr>
        <w:t>采购代理机构将拒绝接受在磋商截止时间之后上传的磋商响应文件。</w:t>
      </w:r>
    </w:p>
    <w:p>
      <w:pPr>
        <w:pStyle w:val="3"/>
        <w:ind w:firstLine="720"/>
      </w:pPr>
      <w:bookmarkStart w:id="60" w:name="_Toc6064"/>
      <w:r>
        <w:t>14.</w:t>
      </w:r>
      <w:r>
        <w:rPr>
          <w:rFonts w:hint="eastAsia"/>
        </w:rPr>
        <w:t>磋商响应文件的撤回</w:t>
      </w:r>
      <w:bookmarkEnd w:id="58"/>
      <w:bookmarkEnd w:id="59"/>
      <w:bookmarkEnd w:id="60"/>
    </w:p>
    <w:p>
      <w:pPr>
        <w:ind w:firstLine="480"/>
        <w:rPr>
          <w:rFonts w:ascii="宋体"/>
        </w:rPr>
      </w:pPr>
      <w:r>
        <w:rPr>
          <w:rFonts w:hint="eastAsia" w:ascii="宋体" w:hAnsi="宋体"/>
        </w:rPr>
        <w:t>允许投标供应商在提交最后报价之前声明撤回磋商响应文件，但提交最后报价之后不得撤回其投标。</w:t>
      </w:r>
    </w:p>
    <w:p>
      <w:pPr>
        <w:tabs>
          <w:tab w:val="left" w:pos="840"/>
        </w:tabs>
        <w:jc w:val="center"/>
        <w:rPr>
          <w:rFonts w:ascii="Cambria" w:hAnsi="Cambria"/>
          <w:b/>
          <w:bCs/>
          <w:smallCaps/>
          <w:color w:val="0F243E"/>
          <w:spacing w:val="20"/>
          <w:kern w:val="2"/>
          <w:sz w:val="36"/>
          <w:szCs w:val="36"/>
        </w:rPr>
      </w:pPr>
      <w:bookmarkStart w:id="61" w:name="_Toc325726019"/>
      <w:bookmarkStart w:id="62" w:name="_Toc376936750"/>
      <w:r>
        <w:rPr>
          <w:rFonts w:hint="eastAsia" w:ascii="Cambria" w:hAnsi="Cambria"/>
          <w:b/>
          <w:bCs/>
          <w:smallCaps/>
          <w:color w:val="0F243E"/>
          <w:spacing w:val="20"/>
          <w:kern w:val="2"/>
          <w:sz w:val="36"/>
          <w:szCs w:val="36"/>
        </w:rPr>
        <w:t>五、</w:t>
      </w:r>
      <w:bookmarkEnd w:id="61"/>
      <w:bookmarkEnd w:id="62"/>
      <w:r>
        <w:rPr>
          <w:rFonts w:hint="eastAsia" w:ascii="Cambria" w:hAnsi="Cambria"/>
          <w:b/>
          <w:bCs/>
          <w:smallCaps/>
          <w:color w:val="0F243E"/>
          <w:spacing w:val="20"/>
          <w:kern w:val="2"/>
          <w:sz w:val="36"/>
          <w:szCs w:val="36"/>
        </w:rPr>
        <w:t>磋商过程</w:t>
      </w:r>
    </w:p>
    <w:p>
      <w:pPr>
        <w:pStyle w:val="3"/>
        <w:ind w:firstLine="720"/>
      </w:pPr>
      <w:bookmarkStart w:id="63" w:name="_Toc325726020"/>
      <w:bookmarkStart w:id="64" w:name="_Toc376936751"/>
      <w:bookmarkStart w:id="65" w:name="_Toc26705"/>
      <w:r>
        <w:t>15.</w:t>
      </w:r>
      <w:bookmarkEnd w:id="63"/>
      <w:bookmarkEnd w:id="64"/>
      <w:r>
        <w:rPr>
          <w:rFonts w:hint="eastAsia"/>
        </w:rPr>
        <w:t>磋商过程</w:t>
      </w:r>
      <w:bookmarkEnd w:id="65"/>
    </w:p>
    <w:p>
      <w:pPr>
        <w:ind w:firstLine="480"/>
        <w:rPr>
          <w:rFonts w:ascii="宋体"/>
          <w:color w:val="000000"/>
        </w:rPr>
      </w:pPr>
      <w:r>
        <w:rPr>
          <w:rFonts w:ascii="宋体" w:hAnsi="宋体"/>
          <w:color w:val="000000"/>
        </w:rPr>
        <w:t>15.1</w:t>
      </w:r>
      <w:r>
        <w:rPr>
          <w:rFonts w:hint="eastAsia" w:ascii="宋体" w:hAnsi="宋体"/>
          <w:color w:val="000000"/>
        </w:rPr>
        <w:t>采购代理机构按本磋商文件中确定的时间和地点组织本项目的磋商活动。参加磋商的代表须签名报到以证明其出席开标会议。否则，视为自动弃权。</w:t>
      </w:r>
    </w:p>
    <w:p>
      <w:pPr>
        <w:ind w:firstLine="480"/>
        <w:rPr>
          <w:rFonts w:ascii="宋体"/>
          <w:color w:val="000000"/>
        </w:rPr>
      </w:pPr>
      <w:r>
        <w:rPr>
          <w:rFonts w:ascii="宋体" w:hAnsi="宋体"/>
          <w:color w:val="000000"/>
        </w:rPr>
        <w:t xml:space="preserve">15.2 </w:t>
      </w:r>
      <w:r>
        <w:rPr>
          <w:rFonts w:hint="eastAsia" w:ascii="宋体" w:hAnsi="宋体"/>
          <w:color w:val="000000"/>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pPr>
        <w:ind w:firstLine="480"/>
        <w:rPr>
          <w:rFonts w:ascii="宋体"/>
          <w:color w:val="000000"/>
        </w:rPr>
      </w:pPr>
      <w:r>
        <w:rPr>
          <w:rFonts w:ascii="宋体" w:hAnsi="宋体"/>
          <w:color w:val="000000"/>
        </w:rPr>
        <w:t>15.3</w:t>
      </w:r>
      <w:r>
        <w:rPr>
          <w:rFonts w:hint="eastAsia" w:ascii="宋体" w:hAnsi="宋体"/>
          <w:color w:val="000000"/>
        </w:rPr>
        <w:t>磋商工作由采购代理机构组织，采购人、采购监管、纪检监察等有关方面代表可根据采购项目的具体情况列席。</w:t>
      </w:r>
    </w:p>
    <w:p>
      <w:pPr>
        <w:ind w:firstLine="480"/>
        <w:rPr>
          <w:rFonts w:ascii="宋体"/>
          <w:b/>
          <w:bCs/>
          <w:sz w:val="36"/>
          <w:szCs w:val="36"/>
        </w:rPr>
      </w:pPr>
      <w:r>
        <w:rPr>
          <w:rFonts w:ascii="宋体" w:hAnsi="宋体"/>
          <w:color w:val="000000"/>
        </w:rPr>
        <w:t>15.4</w:t>
      </w:r>
      <w:r>
        <w:rPr>
          <w:rFonts w:hint="eastAsia" w:ascii="宋体" w:hAnsi="宋体"/>
          <w:color w:val="000000"/>
        </w:rPr>
        <w:t>磋商过程有专人记录，并存档备查。</w:t>
      </w:r>
      <w:bookmarkStart w:id="66" w:name="_Toc325726021"/>
      <w:bookmarkStart w:id="67" w:name="_Toc376936752"/>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六、磋商程序及方法</w:t>
      </w:r>
      <w:bookmarkEnd w:id="66"/>
      <w:bookmarkEnd w:id="67"/>
    </w:p>
    <w:p>
      <w:pPr>
        <w:pStyle w:val="3"/>
        <w:ind w:firstLine="720"/>
      </w:pPr>
      <w:bookmarkStart w:id="68" w:name="_Toc325726022"/>
      <w:bookmarkStart w:id="69" w:name="_Toc376936753"/>
      <w:bookmarkStart w:id="70" w:name="_Toc16404"/>
      <w:r>
        <w:t>16.</w:t>
      </w:r>
      <w:r>
        <w:rPr>
          <w:rFonts w:hint="eastAsia"/>
        </w:rPr>
        <w:t>磋商小组</w:t>
      </w:r>
      <w:bookmarkEnd w:id="68"/>
      <w:bookmarkEnd w:id="69"/>
      <w:bookmarkEnd w:id="70"/>
    </w:p>
    <w:p>
      <w:pPr>
        <w:ind w:firstLine="480"/>
        <w:rPr>
          <w:rFonts w:ascii="宋体"/>
        </w:rPr>
      </w:pPr>
      <w:r>
        <w:rPr>
          <w:rFonts w:ascii="宋体" w:hAnsi="宋体"/>
        </w:rPr>
        <w:t xml:space="preserve">16.1 </w:t>
      </w:r>
      <w:r>
        <w:rPr>
          <w:rFonts w:hint="eastAsia" w:ascii="宋体" w:hAnsi="宋体"/>
        </w:rPr>
        <w:t>采购代理机构将根据采购项目的特点依法组建磋商小组，其成员由具有一定专业水平的技术、经济等方面的专家和采购人代表等三人以上单数组成。其中技术、经济等方面的专家不少于成员总数的三分之二。</w:t>
      </w:r>
    </w:p>
    <w:p>
      <w:pPr>
        <w:ind w:firstLine="480"/>
        <w:rPr>
          <w:rFonts w:ascii="宋体"/>
        </w:rPr>
      </w:pPr>
      <w:r>
        <w:rPr>
          <w:rFonts w:ascii="宋体" w:hAnsi="宋体"/>
        </w:rPr>
        <w:t>16.2</w:t>
      </w:r>
      <w:r>
        <w:rPr>
          <w:rFonts w:hint="eastAsia" w:ascii="宋体" w:hAnsi="宋体"/>
        </w:rPr>
        <w:t>磋商由采购代理机构负责组织，具体磋商事务由依法组建的磋商小组负责，并独立履行下列职责：</w:t>
      </w:r>
    </w:p>
    <w:p>
      <w:pPr>
        <w:ind w:firstLine="480"/>
        <w:rPr>
          <w:rFonts w:ascii="宋体"/>
        </w:rPr>
      </w:pPr>
      <w:r>
        <w:rPr>
          <w:rFonts w:hint="eastAsia" w:ascii="宋体" w:hAnsi="宋体"/>
        </w:rPr>
        <w:t>（</w:t>
      </w:r>
      <w:r>
        <w:rPr>
          <w:rFonts w:ascii="宋体" w:hAnsi="宋体"/>
        </w:rPr>
        <w:t>1</w:t>
      </w:r>
      <w:r>
        <w:rPr>
          <w:rFonts w:hint="eastAsia" w:ascii="宋体" w:hAnsi="宋体"/>
        </w:rPr>
        <w:t>）审查磋商响应文件是否符合磋商文件要求，并作出评价；</w:t>
      </w:r>
    </w:p>
    <w:p>
      <w:pPr>
        <w:ind w:firstLine="480"/>
        <w:rPr>
          <w:rFonts w:ascii="宋体"/>
        </w:rPr>
      </w:pPr>
      <w:r>
        <w:rPr>
          <w:rFonts w:hint="eastAsia" w:ascii="宋体" w:hAnsi="宋体"/>
        </w:rPr>
        <w:t>（</w:t>
      </w:r>
      <w:r>
        <w:rPr>
          <w:rFonts w:ascii="宋体" w:hAnsi="宋体"/>
        </w:rPr>
        <w:t>2</w:t>
      </w:r>
      <w:r>
        <w:rPr>
          <w:rFonts w:hint="eastAsia" w:ascii="宋体" w:hAnsi="宋体"/>
        </w:rPr>
        <w:t>）要求投标供应商对磋商响应文件有关事项作出解释或澄清；</w:t>
      </w:r>
    </w:p>
    <w:p>
      <w:pPr>
        <w:ind w:firstLine="480"/>
        <w:rPr>
          <w:rFonts w:ascii="宋体"/>
        </w:rPr>
      </w:pPr>
      <w:r>
        <w:rPr>
          <w:rFonts w:hint="eastAsia" w:ascii="宋体" w:hAnsi="宋体"/>
        </w:rPr>
        <w:t>（</w:t>
      </w:r>
      <w:r>
        <w:rPr>
          <w:rFonts w:ascii="宋体" w:hAnsi="宋体"/>
        </w:rPr>
        <w:t>3</w:t>
      </w:r>
      <w:r>
        <w:rPr>
          <w:rFonts w:hint="eastAsia" w:ascii="宋体" w:hAnsi="宋体"/>
        </w:rPr>
        <w:t>）推荐预成交候选供应商；</w:t>
      </w:r>
    </w:p>
    <w:p>
      <w:pPr>
        <w:ind w:firstLine="480"/>
        <w:rPr>
          <w:rFonts w:ascii="宋体"/>
        </w:rPr>
      </w:pPr>
      <w:r>
        <w:rPr>
          <w:rFonts w:hint="eastAsia" w:ascii="宋体" w:hAnsi="宋体"/>
        </w:rPr>
        <w:t>（</w:t>
      </w:r>
      <w:r>
        <w:rPr>
          <w:rFonts w:ascii="宋体" w:hAnsi="宋体"/>
        </w:rPr>
        <w:t>4</w:t>
      </w:r>
      <w:r>
        <w:rPr>
          <w:rFonts w:hint="eastAsia" w:ascii="宋体" w:hAnsi="宋体"/>
        </w:rPr>
        <w:t>）对非法干预评标工作的人员和机构进行举报或投诉。</w:t>
      </w:r>
    </w:p>
    <w:p>
      <w:pPr>
        <w:ind w:firstLine="480"/>
        <w:rPr>
          <w:rFonts w:ascii="宋体"/>
        </w:rPr>
      </w:pPr>
      <w:r>
        <w:rPr>
          <w:rFonts w:ascii="宋体" w:hAnsi="宋体"/>
        </w:rPr>
        <w:t>16.3</w:t>
      </w:r>
      <w:r>
        <w:rPr>
          <w:rFonts w:hint="eastAsia" w:ascii="宋体" w:hAnsi="宋体"/>
        </w:rPr>
        <w:t>磋商小组应遵守并履行下列义务：</w:t>
      </w:r>
    </w:p>
    <w:p>
      <w:pPr>
        <w:ind w:firstLine="480"/>
        <w:rPr>
          <w:rFonts w:ascii="宋体"/>
        </w:rPr>
      </w:pPr>
      <w:r>
        <w:rPr>
          <w:rFonts w:hint="eastAsia" w:ascii="宋体" w:hAnsi="宋体"/>
        </w:rPr>
        <w:t>（</w:t>
      </w:r>
      <w:r>
        <w:rPr>
          <w:rFonts w:ascii="宋体" w:hAnsi="宋体"/>
        </w:rPr>
        <w:t>1</w:t>
      </w:r>
      <w:r>
        <w:rPr>
          <w:rFonts w:hint="eastAsia" w:ascii="宋体" w:hAnsi="宋体"/>
        </w:rPr>
        <w:t>）遵纪守法，客观、公正、廉洁地履行职责；</w:t>
      </w:r>
    </w:p>
    <w:p>
      <w:pPr>
        <w:ind w:firstLine="480"/>
        <w:rPr>
          <w:rFonts w:ascii="宋体"/>
        </w:rPr>
      </w:pPr>
      <w:r>
        <w:rPr>
          <w:rFonts w:hint="eastAsia" w:ascii="宋体" w:hAnsi="宋体"/>
        </w:rPr>
        <w:t>（</w:t>
      </w:r>
      <w:r>
        <w:rPr>
          <w:rFonts w:ascii="宋体" w:hAnsi="宋体"/>
        </w:rPr>
        <w:t>2</w:t>
      </w:r>
      <w:r>
        <w:rPr>
          <w:rFonts w:hint="eastAsia" w:ascii="宋体" w:hAnsi="宋体"/>
        </w:rPr>
        <w:t>）按照磋商文件规定的评审方法和评审标准进行评审，对评审意见承担磋商小组成员责任；</w:t>
      </w:r>
    </w:p>
    <w:p>
      <w:pPr>
        <w:ind w:firstLine="480"/>
        <w:rPr>
          <w:rFonts w:ascii="宋体"/>
        </w:rPr>
      </w:pPr>
      <w:r>
        <w:rPr>
          <w:rFonts w:hint="eastAsia" w:ascii="宋体" w:hAnsi="宋体"/>
        </w:rPr>
        <w:t>（</w:t>
      </w:r>
      <w:r>
        <w:rPr>
          <w:rFonts w:ascii="宋体" w:hAnsi="宋体"/>
        </w:rPr>
        <w:t>3</w:t>
      </w:r>
      <w:r>
        <w:rPr>
          <w:rFonts w:hint="eastAsia" w:ascii="宋体" w:hAnsi="宋体"/>
        </w:rPr>
        <w:t>）对磋商响应文件、磋商情况和磋商中获悉的商业秘密保密；</w:t>
      </w:r>
    </w:p>
    <w:p>
      <w:pPr>
        <w:ind w:firstLine="480"/>
        <w:rPr>
          <w:rFonts w:ascii="宋体"/>
        </w:rPr>
      </w:pPr>
      <w:r>
        <w:rPr>
          <w:rFonts w:hint="eastAsia" w:ascii="宋体" w:hAnsi="宋体"/>
        </w:rPr>
        <w:t>（</w:t>
      </w:r>
      <w:r>
        <w:rPr>
          <w:rFonts w:ascii="宋体" w:hAnsi="宋体"/>
        </w:rPr>
        <w:t>4</w:t>
      </w:r>
      <w:r>
        <w:rPr>
          <w:rFonts w:hint="eastAsia" w:ascii="宋体" w:hAnsi="宋体"/>
        </w:rPr>
        <w:t>）参与磋商报告的起草；</w:t>
      </w:r>
    </w:p>
    <w:p>
      <w:pPr>
        <w:ind w:firstLine="480"/>
        <w:rPr>
          <w:rFonts w:ascii="宋体"/>
        </w:rPr>
      </w:pPr>
      <w:r>
        <w:rPr>
          <w:rFonts w:hint="eastAsia" w:ascii="宋体" w:hAnsi="宋体"/>
        </w:rPr>
        <w:t>（</w:t>
      </w:r>
      <w:r>
        <w:rPr>
          <w:rFonts w:ascii="宋体" w:hAnsi="宋体"/>
        </w:rPr>
        <w:t>5</w:t>
      </w:r>
      <w:r>
        <w:rPr>
          <w:rFonts w:hint="eastAsia" w:ascii="宋体" w:hAnsi="宋体"/>
        </w:rPr>
        <w:t>）解答投标供应商及有关方面的质疑；</w:t>
      </w:r>
    </w:p>
    <w:p>
      <w:pPr>
        <w:ind w:firstLine="480"/>
        <w:rPr>
          <w:rFonts w:ascii="宋体"/>
        </w:rPr>
      </w:pPr>
      <w:r>
        <w:rPr>
          <w:rFonts w:hint="eastAsia" w:ascii="宋体" w:hAnsi="宋体"/>
        </w:rPr>
        <w:t>（</w:t>
      </w:r>
      <w:r>
        <w:rPr>
          <w:rFonts w:ascii="宋体" w:hAnsi="宋体"/>
        </w:rPr>
        <w:t>6</w:t>
      </w:r>
      <w:r>
        <w:rPr>
          <w:rFonts w:hint="eastAsia" w:ascii="宋体" w:hAnsi="宋体"/>
        </w:rPr>
        <w:t>）配合纪检部门进行投诉处理工作。</w:t>
      </w:r>
    </w:p>
    <w:p>
      <w:pPr>
        <w:ind w:firstLine="480"/>
        <w:rPr>
          <w:rFonts w:ascii="宋体"/>
        </w:rPr>
      </w:pPr>
      <w:r>
        <w:rPr>
          <w:rFonts w:ascii="宋体" w:hAnsi="宋体"/>
        </w:rPr>
        <w:t>16.4</w:t>
      </w:r>
      <w:r>
        <w:rPr>
          <w:rFonts w:hint="eastAsia" w:ascii="宋体" w:hAnsi="宋体"/>
        </w:rPr>
        <w:t>磋商小组所有成员应当集中与单一供应商分别进行磋商，并给予所有参加磋商的供应商平等的磋商机会。</w:t>
      </w:r>
    </w:p>
    <w:p>
      <w:pPr>
        <w:ind w:firstLine="480"/>
        <w:rPr>
          <w:rFonts w:ascii="宋体"/>
        </w:rPr>
      </w:pPr>
      <w:r>
        <w:rPr>
          <w:rFonts w:ascii="宋体" w:hAnsi="宋体"/>
        </w:rPr>
        <w:t>16.5</w:t>
      </w:r>
      <w:r>
        <w:rPr>
          <w:rFonts w:hint="eastAsia" w:ascii="宋体" w:hAnsi="宋体"/>
        </w:rPr>
        <w:t>磋商工作在有关部门的监督和严格保密的情况下依法开展，任何单位和个人不得非法干预、影响磋商工作和磋商结果。</w:t>
      </w:r>
    </w:p>
    <w:p>
      <w:pPr>
        <w:pStyle w:val="3"/>
        <w:ind w:firstLine="720"/>
      </w:pPr>
      <w:bookmarkStart w:id="71" w:name="_Toc376936754"/>
      <w:bookmarkStart w:id="72" w:name="_Toc9605"/>
      <w:bookmarkStart w:id="73" w:name="_Toc325726023"/>
      <w:r>
        <w:t>17.</w:t>
      </w:r>
      <w:r>
        <w:rPr>
          <w:rFonts w:hint="eastAsia"/>
        </w:rPr>
        <w:t>磋商程序</w:t>
      </w:r>
      <w:bookmarkEnd w:id="71"/>
      <w:bookmarkEnd w:id="72"/>
      <w:bookmarkEnd w:id="73"/>
    </w:p>
    <w:p>
      <w:pPr>
        <w:ind w:firstLine="480"/>
        <w:rPr>
          <w:rFonts w:ascii="宋体"/>
          <w:color w:val="000000"/>
        </w:rPr>
      </w:pPr>
      <w:r>
        <w:rPr>
          <w:rFonts w:ascii="宋体" w:hAnsi="Courier New"/>
          <w:szCs w:val="20"/>
        </w:rPr>
        <w:t>17.1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pPr>
        <w:ind w:firstLine="480"/>
        <w:rPr>
          <w:rFonts w:ascii="宋体"/>
          <w:color w:val="000000"/>
        </w:rPr>
      </w:pPr>
      <w:r>
        <w:rPr>
          <w:rFonts w:ascii="宋体" w:hAnsi="宋体"/>
          <w:color w:val="000000"/>
        </w:rPr>
        <w:t>17.2</w:t>
      </w:r>
      <w:r>
        <w:rPr>
          <w:rFonts w:hint="eastAsia" w:ascii="宋体" w:hAnsi="宋体"/>
          <w:color w:val="000000"/>
        </w:rPr>
        <w:t>初审阶段为资格性审查和符合性审查。磋商响应文件在响应磋商文件要求方面出现的偏离，分为实质性偏离和非实质性偏离。</w:t>
      </w:r>
    </w:p>
    <w:p>
      <w:pPr>
        <w:ind w:firstLine="480"/>
        <w:rPr>
          <w:rFonts w:ascii="宋体"/>
          <w:color w:val="000000"/>
        </w:rPr>
      </w:pPr>
      <w:r>
        <w:rPr>
          <w:rFonts w:ascii="宋体" w:hAnsi="宋体"/>
          <w:color w:val="000000"/>
        </w:rPr>
        <w:t>17.2.1</w:t>
      </w:r>
      <w:r>
        <w:rPr>
          <w:rFonts w:hint="eastAsia" w:ascii="宋体" w:hAnsi="宋体"/>
          <w:color w:val="000000"/>
        </w:rPr>
        <w:t>实质性偏离是指磋商响应文件未能实质性响应磋商文件的要求。以下情况属于实质性偏离，磋商响应文件有下列情况之一的，按无效响应处理。</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）不符合第</w:t>
      </w:r>
      <w:r>
        <w:rPr>
          <w:rFonts w:ascii="宋体" w:hAnsi="宋体" w:cs="楷体_GB2312"/>
          <w:color w:val="000000"/>
          <w:lang w:val="zh-CN"/>
        </w:rPr>
        <w:t>2</w:t>
      </w:r>
      <w:r>
        <w:rPr>
          <w:rFonts w:ascii="宋体"/>
          <w:color w:val="000000"/>
        </w:rPr>
        <w:t>.</w:t>
      </w:r>
      <w:r>
        <w:rPr>
          <w:rFonts w:ascii="宋体" w:hAnsi="宋体" w:cs="楷体_GB2312"/>
          <w:color w:val="000000"/>
          <w:lang w:val="zh-CN"/>
        </w:rPr>
        <w:t>2</w:t>
      </w:r>
      <w:r>
        <w:rPr>
          <w:rFonts w:hint="eastAsia" w:ascii="宋体" w:hAnsi="宋体" w:cs="楷体_GB2312"/>
          <w:color w:val="000000"/>
          <w:lang w:val="zh-CN"/>
        </w:rPr>
        <w:t>款“合格的投标供应商”之规定的；</w:t>
      </w:r>
    </w:p>
    <w:p>
      <w:pPr>
        <w:ind w:firstLine="480"/>
        <w:rPr>
          <w:rFonts w:ascii="宋体"/>
          <w:color w:val="000000"/>
        </w:rPr>
      </w:pPr>
      <w:r>
        <w:rPr>
          <w:rFonts w:hint="eastAsia" w:ascii="宋体" w:hAnsi="宋体" w:cs="楷体_GB2312"/>
          <w:color w:val="000000"/>
          <w:lang w:val="zh-CN"/>
        </w:rPr>
        <w:t>（</w:t>
      </w:r>
      <w:r>
        <w:rPr>
          <w:rFonts w:ascii="宋体" w:hAnsi="宋体" w:cs="楷体_GB2312"/>
          <w:color w:val="000000"/>
          <w:lang w:val="zh-CN"/>
        </w:rPr>
        <w:t>2</w:t>
      </w:r>
      <w:r>
        <w:rPr>
          <w:rFonts w:hint="eastAsia" w:ascii="宋体" w:hAnsi="宋体" w:cs="楷体_GB2312"/>
          <w:color w:val="000000"/>
          <w:lang w:val="zh-CN"/>
        </w:rPr>
        <w:t>）未按第</w:t>
      </w:r>
      <w:r>
        <w:rPr>
          <w:rFonts w:ascii="宋体" w:hAnsi="宋体" w:cs="楷体_GB2312"/>
          <w:color w:val="000000"/>
          <w:lang w:val="zh-CN"/>
        </w:rPr>
        <w:t>10</w:t>
      </w:r>
      <w:r>
        <w:rPr>
          <w:rFonts w:ascii="宋体"/>
          <w:color w:val="000000"/>
        </w:rPr>
        <w:t>.</w:t>
      </w:r>
      <w:r>
        <w:rPr>
          <w:rFonts w:ascii="宋体" w:hAnsi="宋体" w:cs="楷体_GB2312"/>
          <w:color w:val="000000"/>
          <w:lang w:val="zh-CN"/>
        </w:rPr>
        <w:t>1</w:t>
      </w:r>
      <w:r>
        <w:rPr>
          <w:rFonts w:hint="eastAsia" w:ascii="宋体" w:hAnsi="宋体" w:cs="楷体_GB2312"/>
          <w:color w:val="000000"/>
          <w:lang w:val="zh-CN"/>
        </w:rPr>
        <w:t>款（</w:t>
      </w:r>
      <w:r>
        <w:rPr>
          <w:rFonts w:ascii="宋体" w:hAnsi="宋体" w:cs="楷体_GB2312"/>
          <w:color w:val="000000"/>
          <w:lang w:val="zh-CN"/>
        </w:rPr>
        <w:t>1</w:t>
      </w:r>
      <w:r>
        <w:rPr>
          <w:rFonts w:hint="eastAsia" w:ascii="宋体" w:hAnsi="宋体" w:cs="楷体_GB2312"/>
          <w:color w:val="000000"/>
          <w:lang w:val="zh-CN"/>
        </w:rPr>
        <w:t>）</w:t>
      </w:r>
      <w:r>
        <w:rPr>
          <w:rFonts w:ascii="宋体" w:cs="楷体_GB2312"/>
          <w:color w:val="000000"/>
          <w:lang w:val="zh-CN"/>
        </w:rPr>
        <w:t>-</w:t>
      </w:r>
      <w:r>
        <w:rPr>
          <w:rFonts w:hint="eastAsia" w:ascii="宋体" w:hAnsi="宋体" w:cs="楷体_GB2312"/>
          <w:lang w:val="zh-CN"/>
        </w:rPr>
        <w:t>（</w:t>
      </w:r>
      <w:r>
        <w:rPr>
          <w:rFonts w:ascii="宋体" w:hAnsi="宋体" w:cs="楷体_GB2312"/>
          <w:lang w:val="zh-CN"/>
        </w:rPr>
        <w:t>1</w:t>
      </w:r>
      <w:r>
        <w:rPr>
          <w:rFonts w:hint="eastAsia" w:ascii="宋体" w:hAnsi="宋体" w:cs="楷体_GB2312"/>
          <w:lang w:val="en-US" w:eastAsia="zh-CN"/>
        </w:rPr>
        <w:t>3</w:t>
      </w:r>
      <w:r>
        <w:rPr>
          <w:rFonts w:hint="eastAsia" w:ascii="宋体" w:hAnsi="宋体" w:cs="楷体_GB2312"/>
          <w:lang w:val="zh-CN"/>
        </w:rPr>
        <w:t>）</w:t>
      </w:r>
      <w:r>
        <w:rPr>
          <w:rFonts w:hint="eastAsia" w:ascii="宋体" w:hAnsi="宋体" w:cs="楷体_GB2312"/>
          <w:color w:val="000000"/>
          <w:lang w:val="zh-CN"/>
        </w:rPr>
        <w:t>要求提供相关资料的；</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）磋商响应文件内容没有按磋商文件规定和要求签字、盖章的；</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）磋商响应文件编排混乱，且擅自修改磋商文件规定的格式内容的；</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）项目服务期、磋商有效期、法定代表人授权期限不能满足磋商文件要求的；</w:t>
      </w:r>
    </w:p>
    <w:p>
      <w:pPr>
        <w:ind w:firstLine="480"/>
        <w:rPr>
          <w:rFonts w:ascii="宋体"/>
          <w:color w:val="000000"/>
        </w:rPr>
      </w:pPr>
      <w:r>
        <w:rPr>
          <w:rFonts w:hint="eastAsia" w:ascii="宋体" w:hAnsi="宋体"/>
          <w:color w:val="000000"/>
        </w:rPr>
        <w:t>（</w:t>
      </w:r>
      <w:r>
        <w:rPr>
          <w:rFonts w:ascii="宋体" w:hAnsi="宋体"/>
          <w:color w:val="000000"/>
        </w:rPr>
        <w:t>6</w:t>
      </w:r>
      <w:r>
        <w:rPr>
          <w:rFonts w:hint="eastAsia" w:ascii="宋体" w:hAnsi="宋体"/>
          <w:color w:val="000000"/>
        </w:rPr>
        <w:t>）磋商项目的服务内容、服务标准明显不符合采购项目要求的；</w:t>
      </w:r>
    </w:p>
    <w:p>
      <w:pPr>
        <w:ind w:firstLine="480"/>
        <w:rPr>
          <w:rFonts w:ascii="宋体"/>
          <w:color w:val="000000"/>
          <w:szCs w:val="20"/>
        </w:rPr>
      </w:pPr>
      <w:r>
        <w:rPr>
          <w:rFonts w:hint="eastAsia" w:ascii="宋体" w:hAnsi="宋体"/>
          <w:color w:val="000000"/>
          <w:szCs w:val="20"/>
        </w:rPr>
        <w:t>（</w:t>
      </w:r>
      <w:r>
        <w:rPr>
          <w:rFonts w:ascii="宋体" w:hAnsi="宋体"/>
          <w:color w:val="000000"/>
          <w:szCs w:val="20"/>
        </w:rPr>
        <w:t>7</w:t>
      </w:r>
      <w:r>
        <w:rPr>
          <w:rFonts w:hint="eastAsia" w:ascii="宋体" w:hAnsi="宋体"/>
          <w:color w:val="000000"/>
          <w:szCs w:val="20"/>
        </w:rPr>
        <w:t>）磋商响应文件中附有采购人不能接受的条件的；</w:t>
      </w:r>
    </w:p>
    <w:p>
      <w:pPr>
        <w:ind w:firstLine="480"/>
        <w:rPr>
          <w:rFonts w:ascii="宋体"/>
          <w:color w:val="000000"/>
        </w:rPr>
      </w:pPr>
      <w:r>
        <w:rPr>
          <w:rFonts w:hint="eastAsia" w:ascii="宋体" w:hAnsi="宋体"/>
          <w:color w:val="000000"/>
        </w:rPr>
        <w:t>（</w:t>
      </w:r>
      <w:r>
        <w:rPr>
          <w:rFonts w:ascii="宋体" w:hAnsi="宋体"/>
          <w:color w:val="000000"/>
        </w:rPr>
        <w:t>8</w:t>
      </w:r>
      <w:r>
        <w:rPr>
          <w:rFonts w:hint="eastAsia" w:ascii="宋体" w:hAnsi="宋体"/>
          <w:color w:val="000000"/>
        </w:rPr>
        <w:t>）磋商小组认为应按无效响应处理的其他情况；</w:t>
      </w:r>
    </w:p>
    <w:p>
      <w:pPr>
        <w:ind w:firstLine="480"/>
        <w:rPr>
          <w:rFonts w:ascii="宋体"/>
          <w:color w:val="000000"/>
        </w:rPr>
      </w:pPr>
      <w:r>
        <w:rPr>
          <w:rFonts w:hint="eastAsia" w:ascii="宋体" w:hAnsi="宋体"/>
          <w:color w:val="000000"/>
        </w:rPr>
        <w:t>（</w:t>
      </w:r>
      <w:r>
        <w:rPr>
          <w:rFonts w:ascii="宋体" w:hAnsi="宋体"/>
          <w:color w:val="000000"/>
        </w:rPr>
        <w:t>9</w:t>
      </w:r>
      <w:r>
        <w:rPr>
          <w:rFonts w:hint="eastAsia" w:ascii="宋体" w:hAnsi="宋体"/>
          <w:color w:val="000000"/>
        </w:rPr>
        <w:t>）法律、法规规定的其他情形。</w:t>
      </w:r>
    </w:p>
    <w:p>
      <w:pPr>
        <w:ind w:firstLine="480"/>
        <w:rPr>
          <w:rFonts w:ascii="宋体"/>
          <w:color w:val="000000"/>
        </w:rPr>
      </w:pPr>
      <w:r>
        <w:rPr>
          <w:rFonts w:ascii="宋体" w:hAnsi="宋体"/>
          <w:color w:val="000000"/>
        </w:rPr>
        <w:t>17.2.2</w:t>
      </w:r>
      <w:r>
        <w:rPr>
          <w:rFonts w:hint="eastAsia" w:ascii="宋体" w:hAnsi="宋体"/>
          <w:color w:val="000000"/>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pPr>
        <w:ind w:firstLine="480"/>
        <w:rPr>
          <w:rFonts w:ascii="宋体"/>
          <w:color w:val="000000"/>
        </w:rPr>
      </w:pPr>
      <w:r>
        <w:rPr>
          <w:rFonts w:hint="eastAsia" w:ascii="宋体" w:hAnsi="宋体"/>
          <w:color w:val="000000"/>
        </w:rPr>
        <w:t>（</w:t>
      </w:r>
      <w:r>
        <w:rPr>
          <w:rFonts w:ascii="宋体" w:hAnsi="宋体"/>
          <w:color w:val="000000"/>
        </w:rPr>
        <w:t>1</w:t>
      </w:r>
      <w:r>
        <w:rPr>
          <w:rFonts w:hint="eastAsia" w:ascii="宋体" w:hAnsi="宋体"/>
          <w:color w:val="000000"/>
        </w:rPr>
        <w:t>）磋商响应文件文字表述的内容含义不明确；</w:t>
      </w:r>
    </w:p>
    <w:p>
      <w:pPr>
        <w:ind w:firstLine="480"/>
        <w:rPr>
          <w:rFonts w:ascii="宋体"/>
          <w:color w:val="000000"/>
        </w:rPr>
      </w:pPr>
      <w:r>
        <w:rPr>
          <w:rFonts w:hint="eastAsia" w:ascii="宋体" w:hAnsi="宋体"/>
          <w:color w:val="000000"/>
        </w:rPr>
        <w:t>（</w:t>
      </w:r>
      <w:r>
        <w:rPr>
          <w:rFonts w:ascii="宋体" w:hAnsi="宋体"/>
          <w:color w:val="000000"/>
        </w:rPr>
        <w:t>2</w:t>
      </w:r>
      <w:r>
        <w:rPr>
          <w:rFonts w:hint="eastAsia" w:ascii="宋体" w:hAnsi="宋体"/>
          <w:color w:val="000000"/>
        </w:rPr>
        <w:t>）同类问题表述不一致；</w:t>
      </w:r>
    </w:p>
    <w:p>
      <w:pPr>
        <w:ind w:firstLine="480"/>
        <w:rPr>
          <w:rFonts w:ascii="宋体"/>
          <w:color w:val="000000"/>
        </w:rPr>
      </w:pPr>
      <w:r>
        <w:rPr>
          <w:rFonts w:hint="eastAsia" w:ascii="宋体" w:hAnsi="宋体"/>
          <w:color w:val="000000"/>
        </w:rPr>
        <w:t>（</w:t>
      </w:r>
      <w:r>
        <w:rPr>
          <w:rFonts w:ascii="宋体" w:hAnsi="宋体"/>
          <w:color w:val="000000"/>
        </w:rPr>
        <w:t>3</w:t>
      </w:r>
      <w:r>
        <w:rPr>
          <w:rFonts w:hint="eastAsia" w:ascii="宋体" w:hAnsi="宋体"/>
          <w:color w:val="000000"/>
        </w:rPr>
        <w:t>）有明显文字和计算错误；</w:t>
      </w:r>
    </w:p>
    <w:p>
      <w:pPr>
        <w:ind w:firstLine="480"/>
        <w:rPr>
          <w:rFonts w:ascii="宋体"/>
          <w:color w:val="000000"/>
        </w:rPr>
      </w:pPr>
      <w:r>
        <w:rPr>
          <w:rFonts w:hint="eastAsia" w:ascii="宋体" w:hAnsi="宋体"/>
          <w:color w:val="000000"/>
        </w:rPr>
        <w:t>（</w:t>
      </w:r>
      <w:r>
        <w:rPr>
          <w:rFonts w:ascii="宋体" w:hAnsi="宋体"/>
          <w:color w:val="000000"/>
        </w:rPr>
        <w:t>4</w:t>
      </w:r>
      <w:r>
        <w:rPr>
          <w:rFonts w:hint="eastAsia" w:ascii="宋体" w:hAnsi="宋体"/>
          <w:color w:val="000000"/>
        </w:rPr>
        <w:t>）提供的技术信息和数据资料不完整；</w:t>
      </w:r>
    </w:p>
    <w:p>
      <w:pPr>
        <w:ind w:firstLine="480"/>
        <w:rPr>
          <w:rFonts w:ascii="宋体"/>
          <w:color w:val="000000"/>
        </w:rPr>
      </w:pPr>
      <w:r>
        <w:rPr>
          <w:rFonts w:hint="eastAsia" w:ascii="宋体" w:hAnsi="宋体"/>
          <w:color w:val="000000"/>
        </w:rPr>
        <w:t>（</w:t>
      </w:r>
      <w:r>
        <w:rPr>
          <w:rFonts w:ascii="宋体" w:hAnsi="宋体"/>
          <w:color w:val="000000"/>
        </w:rPr>
        <w:t>5</w:t>
      </w:r>
      <w:r>
        <w:rPr>
          <w:rFonts w:hint="eastAsia" w:ascii="宋体" w:hAnsi="宋体"/>
          <w:color w:val="000000"/>
        </w:rPr>
        <w:t>）磋商小组认定的其他非实质性偏离情况。</w:t>
      </w:r>
    </w:p>
    <w:p>
      <w:pPr>
        <w:tabs>
          <w:tab w:val="left" w:pos="8787"/>
        </w:tabs>
        <w:ind w:firstLine="480"/>
        <w:rPr>
          <w:rFonts w:ascii="宋体"/>
          <w:color w:val="000000"/>
        </w:rPr>
      </w:pPr>
      <w:r>
        <w:rPr>
          <w:rFonts w:hint="eastAsia" w:ascii="宋体" w:hAnsi="宋体"/>
          <w:color w:val="000000"/>
        </w:rPr>
        <w:t>磋商响应文件有上述情形之一的，磋商小组应当要求投标供应商在规定的时间内予以澄清、说明。澄清说明材料由投标供应商法定代表人或委托代理人在</w:t>
      </w:r>
      <w:r>
        <w:rPr>
          <w:rFonts w:hint="eastAsia" w:hAnsi="宋体"/>
          <w:color w:val="000000"/>
        </w:rPr>
        <w:t>规定的时间内答疑，并对评委提出的质疑做出应答（如不</w:t>
      </w:r>
      <w:r>
        <w:rPr>
          <w:rFonts w:hint="eastAsia" w:hAnsi="宋体"/>
          <w:color w:val="000000"/>
          <w:lang w:val="en-US" w:eastAsia="zh-CN"/>
        </w:rPr>
        <w:t>在</w:t>
      </w:r>
      <w:r>
        <w:rPr>
          <w:rFonts w:hint="eastAsia" w:hAnsi="宋体"/>
          <w:color w:val="000000"/>
        </w:rPr>
        <w:t>线</w:t>
      </w:r>
      <w:r>
        <w:rPr>
          <w:rFonts w:hint="eastAsia" w:hAnsi="宋体"/>
          <w:color w:val="000000"/>
          <w:lang w:eastAsia="zh-CN"/>
        </w:rPr>
        <w:t>，</w:t>
      </w:r>
      <w:r>
        <w:rPr>
          <w:rFonts w:hint="eastAsia" w:hAnsi="宋体"/>
          <w:color w:val="000000"/>
        </w:rPr>
        <w:t>则视为自动放弃）。</w:t>
      </w:r>
      <w:r>
        <w:rPr>
          <w:rFonts w:hint="eastAsia" w:ascii="宋体" w:hAnsi="宋体"/>
          <w:color w:val="000000"/>
        </w:rPr>
        <w:t>该内容不得超出磋商响应文件的范围或者改变磋商响应文件的实质性内容，并作为磋商响应文件的组成部分。答疑期间，投标供应商拒绝或在规定的时间内未做出澄清、说明，或澄清、说明的内容仍不能说明问题的，磋商小组将按照磋商文件的要求对现有的磋商资料做出评审意见。磋商小组对投标供应商主动提出的澄清、说明的内容将不予接受。</w:t>
      </w:r>
    </w:p>
    <w:p>
      <w:pPr>
        <w:autoSpaceDE w:val="0"/>
        <w:autoSpaceDN w:val="0"/>
        <w:adjustRightInd w:val="0"/>
        <w:ind w:firstLine="480"/>
        <w:rPr>
          <w:rFonts w:ascii="宋体"/>
          <w:color w:val="000000"/>
        </w:rPr>
      </w:pPr>
      <w:r>
        <w:rPr>
          <w:rFonts w:ascii="宋体" w:hAnsi="宋体"/>
          <w:color w:val="000000"/>
        </w:rPr>
        <w:t xml:space="preserve">17.2.3 </w:t>
      </w:r>
      <w:r>
        <w:rPr>
          <w:rFonts w:hint="eastAsia" w:ascii="宋体" w:hAnsi="宋体"/>
          <w:color w:val="000000"/>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adjustRightInd w:val="0"/>
        <w:ind w:firstLine="480"/>
        <w:rPr>
          <w:rFonts w:ascii="宋体"/>
          <w:color w:val="000000"/>
        </w:rPr>
      </w:pPr>
      <w:r>
        <w:rPr>
          <w:rFonts w:ascii="宋体" w:hAnsi="宋体" w:cs="宋体"/>
          <w:color w:val="000000"/>
        </w:rPr>
        <w:t xml:space="preserve">17.3 </w:t>
      </w:r>
      <w:r>
        <w:rPr>
          <w:rFonts w:hint="eastAsia" w:ascii="宋体" w:hAnsi="宋体" w:cs="宋体"/>
          <w:color w:val="00000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ind w:firstLine="480"/>
        <w:rPr>
          <w:rFonts w:ascii="宋体" w:hAnsi="宋体" w:cs="宋体"/>
          <w:color w:val="000000"/>
        </w:rPr>
      </w:pPr>
      <w:r>
        <w:rPr>
          <w:rFonts w:ascii="宋体" w:hAnsi="宋体" w:cs="宋体"/>
          <w:color w:val="000000"/>
        </w:rPr>
        <w:t>17.4</w:t>
      </w:r>
      <w:r>
        <w:rPr>
          <w:rFonts w:hint="eastAsia" w:ascii="宋体" w:hAnsi="宋体" w:cs="宋体"/>
          <w:color w:val="000000"/>
        </w:rPr>
        <w:t>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pPr>
        <w:pStyle w:val="2"/>
        <w:ind w:firstLine="480"/>
      </w:pPr>
      <w:r>
        <w:rPr>
          <w:rFonts w:hint="eastAsia" w:hAnsi="宋体"/>
          <w:color w:val="000000"/>
        </w:rPr>
        <w:t>17.5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pPr>
        <w:pStyle w:val="3"/>
        <w:ind w:firstLine="720"/>
      </w:pPr>
      <w:bookmarkStart w:id="74" w:name="_Toc4590"/>
      <w:bookmarkStart w:id="75" w:name="_Toc325726024"/>
      <w:bookmarkStart w:id="76" w:name="_Toc376936755"/>
      <w:r>
        <w:t>18.</w:t>
      </w:r>
      <w:r>
        <w:rPr>
          <w:rFonts w:hint="eastAsia"/>
        </w:rPr>
        <w:t>评审办法</w:t>
      </w:r>
      <w:bookmarkEnd w:id="74"/>
      <w:bookmarkEnd w:id="75"/>
      <w:bookmarkEnd w:id="76"/>
    </w:p>
    <w:p>
      <w:pPr>
        <w:ind w:firstLine="480"/>
        <w:rPr>
          <w:rFonts w:ascii="宋体" w:hAnsi="宋体" w:cs="宋体"/>
          <w:color w:val="000000"/>
          <w:lang w:val="zh-CN"/>
        </w:rPr>
      </w:pPr>
      <w:r>
        <w:rPr>
          <w:rFonts w:hint="eastAsia" w:ascii="宋体" w:hAnsi="宋体" w:cs="宋体"/>
          <w:color w:val="000000"/>
        </w:rPr>
        <w:t>18.1</w:t>
      </w:r>
      <w:r>
        <w:rPr>
          <w:rFonts w:hint="eastAsia" w:ascii="宋体" w:hAnsi="宋体" w:cs="宋体"/>
          <w:color w:val="000000"/>
          <w:lang w:val="zh-CN"/>
        </w:rPr>
        <w:t>1本次综合评分的主要因素是：</w:t>
      </w:r>
      <w:r>
        <w:rPr>
          <w:rFonts w:hint="eastAsia" w:ascii="宋体" w:hAnsi="宋体" w:cs="宋体"/>
          <w:color w:val="000000"/>
          <w:lang w:val="en-US" w:eastAsia="zh-CN"/>
        </w:rPr>
        <w:t>投标报价</w:t>
      </w:r>
      <w:r>
        <w:rPr>
          <w:rFonts w:hint="eastAsia" w:ascii="宋体" w:hAnsi="宋体" w:cs="宋体"/>
          <w:color w:val="000000"/>
          <w:lang w:val="zh-CN"/>
        </w:rPr>
        <w:t>、</w:t>
      </w:r>
      <w:r>
        <w:rPr>
          <w:rFonts w:hint="eastAsia" w:ascii="宋体" w:hAnsi="宋体" w:cs="宋体"/>
          <w:color w:val="000000"/>
          <w:lang w:val="en-US" w:eastAsia="zh-CN"/>
        </w:rPr>
        <w:t>履约能力</w:t>
      </w:r>
      <w:r>
        <w:rPr>
          <w:rFonts w:hint="eastAsia" w:ascii="宋体" w:hAnsi="宋体" w:cs="宋体"/>
          <w:color w:val="000000"/>
          <w:lang w:val="zh-CN"/>
        </w:rPr>
        <w:t>、</w:t>
      </w:r>
      <w:r>
        <w:rPr>
          <w:rFonts w:hint="eastAsia" w:ascii="宋体" w:hAnsi="宋体" w:cs="宋体"/>
          <w:color w:val="000000"/>
          <w:kern w:val="0"/>
        </w:rPr>
        <w:t>技术或服务水平</w:t>
      </w:r>
      <w:r>
        <w:rPr>
          <w:rFonts w:hint="eastAsia" w:ascii="宋体" w:hAnsi="宋体" w:cs="宋体"/>
          <w:color w:val="00000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ind w:firstLine="480"/>
        <w:rPr>
          <w:rFonts w:ascii="宋体" w:hAnsi="宋体" w:cs="宋体"/>
          <w:b/>
          <w:color w:val="000000"/>
          <w:lang w:val="zh-CN"/>
        </w:rPr>
      </w:pPr>
      <w:r>
        <w:rPr>
          <w:rFonts w:hint="eastAsia" w:ascii="宋体" w:hAnsi="宋体" w:cs="宋体"/>
          <w:color w:val="000000"/>
          <w:lang w:val="zh-CN"/>
        </w:rPr>
        <w:t>根据《政府采购促进中小企业发展管理办法》，属小型、微型企业提供的服务，</w:t>
      </w:r>
      <w:r>
        <w:rPr>
          <w:rFonts w:hint="eastAsia" w:ascii="宋体" w:hAnsi="宋体" w:cs="宋体"/>
          <w:color w:val="000000"/>
        </w:rPr>
        <w:t>供应商须提</w:t>
      </w:r>
      <w:r>
        <w:rPr>
          <w:rFonts w:hint="eastAsia" w:ascii="宋体" w:hAnsi="宋体" w:cs="宋体"/>
          <w:color w:val="000000"/>
          <w:lang w:val="zh-CN"/>
        </w:rPr>
        <w:t>供《中小企业声明函》，并由投标供应商加盖公章，其划型标准严格按照国家工信部、国家统计局、国家发改委、财政部出台的《中小企业划型标准规定》（工信部联企业[2011]300号）执行。</w:t>
      </w:r>
      <w:r>
        <w:rPr>
          <w:rFonts w:hint="eastAsia" w:ascii="宋体" w:hAnsi="宋体" w:cs="宋体"/>
          <w:b/>
          <w:color w:val="000000"/>
          <w:lang w:val="zh-CN"/>
        </w:rPr>
        <w:t>投标供应商提供的《中小企业声明函》资料必须真实，否则，按照有关规定予以处理。</w:t>
      </w:r>
    </w:p>
    <w:p>
      <w:pPr>
        <w:ind w:firstLine="480"/>
        <w:rPr>
          <w:rFonts w:hint="eastAsia" w:ascii="宋体" w:hAnsi="宋体" w:cs="宋体"/>
          <w:b/>
          <w:color w:val="000000"/>
          <w:lang w:val="zh-CN"/>
        </w:rPr>
      </w:pPr>
      <w:r>
        <w:rPr>
          <w:rFonts w:hint="eastAsia" w:ascii="宋体" w:hAnsi="宋体" w:cs="宋体"/>
          <w:color w:val="000000"/>
          <w:lang w:val="zh-CN"/>
        </w:rPr>
        <w:t>根据财政部、民政部、中国残疾人联合会出台的《关于促进残疾人就业政府采购政策的通知》（财库[2017]141号），属残疾人福利性单位的，投标供应商须提供《残疾人福利性单位声明函》，并由投标供应商加盖公章，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cs="宋体"/>
          <w:b/>
          <w:color w:val="000000"/>
          <w:lang w:val="zh-CN"/>
        </w:rPr>
        <w:t>投标供应商提供的《残疾人福利性单位声明函》资料必须真实，否则，按照有关规定予以处理。</w:t>
      </w:r>
    </w:p>
    <w:p>
      <w:pPr>
        <w:ind w:firstLine="480"/>
        <w:rPr>
          <w:lang w:val="zh-CN"/>
        </w:rPr>
      </w:pPr>
      <w:r>
        <w:rPr>
          <w:rFonts w:hint="eastAsia" w:ascii="宋体" w:hAnsi="宋体" w:eastAsia="宋体" w:cs="宋体"/>
          <w:color w:val="000000"/>
          <w:kern w:val="0"/>
          <w:sz w:val="24"/>
          <w:szCs w:val="24"/>
          <w:lang w:val="en-US" w:eastAsia="zh-CN" w:bidi="ar-SA"/>
        </w:rPr>
        <w:t>根据</w:t>
      </w:r>
      <w:r>
        <w:rPr>
          <w:rFonts w:hint="eastAsia" w:ascii="宋体" w:hAnsi="宋体" w:eastAsia="宋体" w:cs="宋体"/>
          <w:color w:val="000000"/>
          <w:kern w:val="0"/>
          <w:sz w:val="24"/>
          <w:szCs w:val="24"/>
          <w:lang w:val="zh-CN" w:eastAsia="zh-CN" w:bidi="ar-SA"/>
        </w:rPr>
        <w:t>《财政部司法部关于政府采购支持监狱企业发展有关问题的通知》（财库[2014]68号）的相关规定，属于</w:t>
      </w:r>
      <w:r>
        <w:rPr>
          <w:rFonts w:hint="eastAsia" w:ascii="宋体" w:hAnsi="宋体" w:eastAsia="宋体" w:cs="宋体"/>
          <w:color w:val="000000"/>
          <w:kern w:val="0"/>
          <w:sz w:val="24"/>
          <w:szCs w:val="24"/>
          <w:lang w:val="en-US" w:eastAsia="zh-CN" w:bidi="ar-SA"/>
        </w:rPr>
        <w:t>监狱企业</w:t>
      </w:r>
      <w:r>
        <w:rPr>
          <w:rFonts w:hint="eastAsia" w:ascii="宋体" w:hAnsi="宋体" w:eastAsia="宋体" w:cs="宋体"/>
          <w:color w:val="000000"/>
          <w:kern w:val="0"/>
          <w:sz w:val="24"/>
          <w:szCs w:val="24"/>
          <w:lang w:val="zh-CN" w:eastAsia="zh-CN" w:bidi="ar-SA"/>
        </w:rPr>
        <w:t>的，供应商须按要求出具属于监狱企业的证明文件。</w:t>
      </w:r>
      <w:r>
        <w:rPr>
          <w:rFonts w:hint="eastAsia" w:ascii="宋体" w:hAnsi="宋体"/>
          <w:lang w:val="en-US" w:eastAsia="zh-CN"/>
        </w:rPr>
        <w:t>监狱企业</w:t>
      </w:r>
      <w:r>
        <w:rPr>
          <w:rFonts w:hint="eastAsia" w:ascii="宋体" w:hAnsi="宋体"/>
        </w:rPr>
        <w:t>视同小微企业，享受预留份额、评标中价格扣除等促进中小企业发展的政府采购政策。向</w:t>
      </w:r>
      <w:r>
        <w:rPr>
          <w:rFonts w:hint="eastAsia" w:ascii="宋体" w:hAnsi="宋体"/>
          <w:lang w:val="en-US" w:eastAsia="zh-CN"/>
        </w:rPr>
        <w:t>监狱企业</w:t>
      </w:r>
      <w:r>
        <w:rPr>
          <w:rFonts w:hint="eastAsia" w:ascii="宋体" w:hAnsi="宋体"/>
        </w:rPr>
        <w:t>采购的金额，计入面向中小企业采购的统计数据。</w:t>
      </w:r>
      <w:r>
        <w:rPr>
          <w:rFonts w:hint="eastAsia" w:ascii="宋体" w:hAnsi="宋体"/>
          <w:b/>
        </w:rPr>
        <w:t>供应商提供的</w:t>
      </w:r>
      <w:r>
        <w:rPr>
          <w:rFonts w:hint="eastAsia" w:ascii="宋体" w:hAnsi="宋体"/>
          <w:b/>
          <w:lang w:val="en-US" w:eastAsia="zh-CN"/>
        </w:rPr>
        <w:t>监狱企业证明文件</w:t>
      </w:r>
      <w:r>
        <w:rPr>
          <w:rFonts w:hint="eastAsia" w:ascii="宋体" w:hAnsi="宋体"/>
          <w:b/>
        </w:rPr>
        <w:t>资料必须真实，如有虚假，将依法承担相应责任。</w:t>
      </w:r>
    </w:p>
    <w:p>
      <w:pPr>
        <w:ind w:firstLine="480"/>
        <w:rPr>
          <w:rFonts w:ascii="宋体" w:hAnsi="宋体" w:cs="宋体"/>
          <w:color w:val="000000"/>
        </w:rPr>
      </w:pPr>
      <w:r>
        <w:rPr>
          <w:rFonts w:hint="eastAsia" w:ascii="宋体" w:hAnsi="宋体" w:cs="宋体"/>
          <w:color w:val="000000"/>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w:t>
      </w:r>
      <w:r>
        <w:rPr>
          <w:rFonts w:hint="eastAsia" w:ascii="宋体" w:hAnsi="宋体" w:cs="宋体"/>
          <w:color w:val="000000"/>
          <w:lang w:val="en-US" w:eastAsia="zh-CN"/>
        </w:rPr>
        <w:t>投标报价</w:t>
      </w:r>
      <w:r>
        <w:rPr>
          <w:rFonts w:hint="eastAsia" w:ascii="宋体" w:hAnsi="宋体" w:cs="宋体"/>
          <w:color w:val="000000"/>
          <w:lang w:val="zh-CN"/>
        </w:rPr>
        <w:t>、</w:t>
      </w:r>
      <w:r>
        <w:rPr>
          <w:rFonts w:hint="eastAsia" w:ascii="宋体" w:hAnsi="宋体" w:cs="宋体"/>
          <w:color w:val="000000"/>
          <w:lang w:val="en-US" w:eastAsia="zh-CN"/>
        </w:rPr>
        <w:t>履约能力</w:t>
      </w:r>
      <w:r>
        <w:rPr>
          <w:rFonts w:hint="eastAsia" w:ascii="宋体" w:hAnsi="宋体" w:cs="宋体"/>
          <w:color w:val="000000"/>
          <w:lang w:val="zh-CN"/>
        </w:rPr>
        <w:t>、</w:t>
      </w:r>
      <w:r>
        <w:rPr>
          <w:rFonts w:hint="eastAsia" w:ascii="宋体" w:hAnsi="宋体" w:cs="宋体"/>
          <w:color w:val="000000"/>
          <w:kern w:val="0"/>
        </w:rPr>
        <w:t>技术或服务水平</w:t>
      </w:r>
      <w:r>
        <w:rPr>
          <w:rFonts w:hint="eastAsia" w:ascii="宋体" w:hAnsi="宋体" w:cs="宋体"/>
          <w:color w:val="000000"/>
        </w:rPr>
        <w:t>三部分组成（满分100分）。</w:t>
      </w:r>
    </w:p>
    <w:p>
      <w:pPr>
        <w:ind w:firstLine="480"/>
        <w:rPr>
          <w:rFonts w:ascii="宋体" w:hAnsi="宋体"/>
        </w:rPr>
      </w:pPr>
      <w:r>
        <w:rPr>
          <w:rFonts w:ascii="宋体" w:hAnsi="宋体"/>
        </w:rPr>
        <w:t>18.2</w:t>
      </w:r>
      <w:r>
        <w:rPr>
          <w:rFonts w:hint="eastAsia" w:ascii="宋体" w:hAnsi="宋体"/>
        </w:rPr>
        <w:t>评审标准和分值分配：</w:t>
      </w:r>
    </w:p>
    <w:p>
      <w:pPr>
        <w:ind w:firstLine="480"/>
        <w:rPr>
          <w:rFonts w:ascii="宋体"/>
        </w:rPr>
      </w:pPr>
      <w:r>
        <w:rPr>
          <w:rFonts w:hint="eastAsia" w:ascii="宋体" w:hAnsi="宋体"/>
        </w:rPr>
        <w:t>评分细则：</w:t>
      </w:r>
    </w:p>
    <w:tbl>
      <w:tblPr>
        <w:tblStyle w:val="69"/>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748"/>
        <w:gridCol w:w="975"/>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02" w:type="dxa"/>
            <w:noWrap/>
            <w:vAlign w:val="center"/>
          </w:tcPr>
          <w:p>
            <w:pPr>
              <w:autoSpaceDE w:val="0"/>
              <w:autoSpaceDN w:val="0"/>
              <w:rPr>
                <w:rFonts w:ascii="宋体" w:hAnsi="宋体" w:cs="宋体"/>
                <w:b/>
                <w:color w:val="000000"/>
                <w:kern w:val="0"/>
              </w:rPr>
            </w:pPr>
            <w:bookmarkStart w:id="77" w:name="_Toc325726025"/>
            <w:bookmarkStart w:id="78" w:name="_Toc376936756"/>
            <w:r>
              <w:rPr>
                <w:rFonts w:hint="eastAsia" w:ascii="宋体" w:hAnsi="宋体" w:cs="宋体"/>
                <w:b/>
                <w:color w:val="000000"/>
                <w:kern w:val="0"/>
              </w:rPr>
              <w:t>序号</w:t>
            </w:r>
          </w:p>
        </w:tc>
        <w:tc>
          <w:tcPr>
            <w:tcW w:w="748" w:type="dxa"/>
            <w:noWrap/>
            <w:vAlign w:val="center"/>
          </w:tcPr>
          <w:p>
            <w:pPr>
              <w:autoSpaceDE w:val="0"/>
              <w:autoSpaceDN w:val="0"/>
              <w:rPr>
                <w:rFonts w:ascii="宋体" w:hAnsi="宋体" w:cs="宋体"/>
                <w:b/>
                <w:color w:val="000000"/>
                <w:kern w:val="0"/>
              </w:rPr>
            </w:pPr>
            <w:r>
              <w:rPr>
                <w:rFonts w:hint="eastAsia" w:ascii="宋体" w:hAnsi="宋体" w:cs="宋体"/>
                <w:b/>
                <w:color w:val="000000"/>
                <w:kern w:val="0"/>
              </w:rPr>
              <w:t>评审项目</w:t>
            </w:r>
          </w:p>
        </w:tc>
        <w:tc>
          <w:tcPr>
            <w:tcW w:w="975" w:type="dxa"/>
            <w:noWrap/>
            <w:vAlign w:val="center"/>
          </w:tcPr>
          <w:p>
            <w:pPr>
              <w:autoSpaceDE w:val="0"/>
              <w:autoSpaceDN w:val="0"/>
              <w:rPr>
                <w:rFonts w:ascii="宋体" w:hAnsi="宋体" w:cs="宋体"/>
                <w:b/>
                <w:color w:val="000000"/>
                <w:kern w:val="0"/>
              </w:rPr>
            </w:pPr>
            <w:r>
              <w:rPr>
                <w:rFonts w:hint="eastAsia" w:ascii="宋体" w:hAnsi="宋体" w:cs="宋体"/>
                <w:b/>
                <w:color w:val="000000"/>
                <w:kern w:val="0"/>
              </w:rPr>
              <w:t>分值</w:t>
            </w:r>
          </w:p>
        </w:tc>
        <w:tc>
          <w:tcPr>
            <w:tcW w:w="6593" w:type="dxa"/>
            <w:noWrap/>
            <w:vAlign w:val="center"/>
          </w:tcPr>
          <w:p>
            <w:pPr>
              <w:autoSpaceDE w:val="0"/>
              <w:autoSpaceDN w:val="0"/>
              <w:rPr>
                <w:rFonts w:ascii="宋体" w:hAnsi="宋体" w:cs="宋体"/>
                <w:b/>
                <w:color w:val="000000"/>
                <w:kern w:val="0"/>
              </w:rPr>
            </w:pPr>
            <w:r>
              <w:rPr>
                <w:rFonts w:hint="eastAsia" w:ascii="宋体" w:hAnsi="宋体" w:cs="宋体"/>
                <w:b/>
                <w:color w:val="000000"/>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02" w:type="dxa"/>
            <w:noWrap/>
            <w:vAlign w:val="center"/>
          </w:tcPr>
          <w:p>
            <w:pPr>
              <w:autoSpaceDE w:val="0"/>
              <w:autoSpaceDN w:val="0"/>
              <w:rPr>
                <w:rFonts w:ascii="宋体" w:hAnsi="宋体" w:cs="宋体"/>
                <w:color w:val="000000"/>
                <w:kern w:val="0"/>
              </w:rPr>
            </w:pPr>
            <w:r>
              <w:rPr>
                <w:rFonts w:hint="eastAsia" w:ascii="宋体" w:hAnsi="宋体" w:cs="宋体"/>
                <w:color w:val="000000"/>
                <w:kern w:val="0"/>
              </w:rPr>
              <w:t>1</w:t>
            </w:r>
          </w:p>
        </w:tc>
        <w:tc>
          <w:tcPr>
            <w:tcW w:w="748" w:type="dxa"/>
            <w:noWrap/>
            <w:vAlign w:val="center"/>
          </w:tcPr>
          <w:p>
            <w:pPr>
              <w:autoSpaceDE w:val="0"/>
              <w:autoSpaceDN w:val="0"/>
              <w:rPr>
                <w:rFonts w:ascii="宋体" w:hAnsi="宋体" w:cs="宋体"/>
                <w:color w:val="000000"/>
                <w:kern w:val="0"/>
              </w:rPr>
            </w:pPr>
            <w:r>
              <w:rPr>
                <w:rFonts w:ascii="宋体" w:hAnsi="宋体" w:cs="宋体"/>
                <w:color w:val="000000"/>
                <w:kern w:val="0"/>
              </w:rPr>
              <w:t>投标报价</w:t>
            </w:r>
            <w:r>
              <w:rPr>
                <w:rFonts w:hint="eastAsia" w:ascii="宋体" w:hAnsi="宋体" w:cs="宋体"/>
                <w:color w:val="000000"/>
                <w:kern w:val="0"/>
              </w:rPr>
              <w:t>10分</w:t>
            </w:r>
          </w:p>
        </w:tc>
        <w:tc>
          <w:tcPr>
            <w:tcW w:w="975" w:type="dxa"/>
            <w:noWrap/>
            <w:vAlign w:val="center"/>
          </w:tcPr>
          <w:p>
            <w:pPr>
              <w:autoSpaceDE w:val="0"/>
              <w:autoSpaceDN w:val="0"/>
              <w:rPr>
                <w:rFonts w:hint="eastAsia" w:ascii="宋体" w:hAnsi="宋体" w:cs="宋体"/>
                <w:color w:val="000000"/>
                <w:kern w:val="0"/>
              </w:rPr>
            </w:pPr>
            <w:r>
              <w:rPr>
                <w:rFonts w:hint="eastAsia" w:ascii="宋体" w:hAnsi="宋体" w:cs="宋体"/>
                <w:color w:val="000000"/>
                <w:kern w:val="0"/>
              </w:rPr>
              <w:t>价格</w:t>
            </w:r>
          </w:p>
          <w:p>
            <w:pPr>
              <w:autoSpaceDE w:val="0"/>
              <w:autoSpaceDN w:val="0"/>
              <w:rPr>
                <w:rFonts w:ascii="宋体" w:hAnsi="宋体" w:cs="宋体"/>
                <w:color w:val="000000"/>
                <w:kern w:val="0"/>
              </w:rPr>
            </w:pPr>
            <w:r>
              <w:rPr>
                <w:rFonts w:hint="eastAsia" w:ascii="宋体" w:hAnsi="宋体" w:cs="宋体"/>
                <w:color w:val="000000"/>
                <w:kern w:val="0"/>
              </w:rPr>
              <w:t>得分（10）</w:t>
            </w:r>
          </w:p>
        </w:tc>
        <w:tc>
          <w:tcPr>
            <w:tcW w:w="6593" w:type="dxa"/>
            <w:noWrap/>
            <w:vAlign w:val="center"/>
          </w:tcPr>
          <w:p>
            <w:pPr>
              <w:rPr>
                <w:rFonts w:cs="宋体" w:asciiTheme="minorEastAsia" w:hAnsiTheme="minorEastAsia" w:eastAsiaTheme="minorEastAsia"/>
              </w:rPr>
            </w:pPr>
            <w:r>
              <w:rPr>
                <w:rFonts w:hint="eastAsia" w:cs="宋体" w:asciiTheme="minorEastAsia" w:hAnsiTheme="minorEastAsia" w:eastAsiaTheme="minorEastAsia"/>
              </w:rPr>
              <w:t>在所有的有效投标报价中，以</w:t>
            </w:r>
            <w:r>
              <w:rPr>
                <w:rFonts w:hint="eastAsia" w:cs="宋体" w:asciiTheme="minorEastAsia" w:hAnsiTheme="minorEastAsia" w:eastAsiaTheme="minorEastAsia"/>
                <w:b/>
                <w:bCs/>
              </w:rPr>
              <w:t>最低投标报价</w:t>
            </w:r>
            <w:r>
              <w:rPr>
                <w:rFonts w:hint="eastAsia" w:cs="宋体" w:asciiTheme="minorEastAsia" w:hAnsiTheme="minorEastAsia" w:eastAsiaTheme="minorEastAsia"/>
              </w:rPr>
              <w:t>为基准价，其价格分为满分。其他投标人的报价分统一按下列公式计算：投标报价得分</w:t>
            </w:r>
            <w:r>
              <w:rPr>
                <w:rFonts w:cs="宋体" w:asciiTheme="minorEastAsia" w:hAnsiTheme="minorEastAsia" w:eastAsiaTheme="minorEastAsia"/>
              </w:rPr>
              <w:t>=(</w:t>
            </w:r>
            <w:r>
              <w:rPr>
                <w:rFonts w:hint="eastAsia" w:cs="宋体" w:asciiTheme="minorEastAsia" w:hAnsiTheme="minorEastAsia" w:eastAsiaTheme="minorEastAsia"/>
              </w:rPr>
              <w:t>评标基准价／投标报价</w:t>
            </w:r>
            <w:r>
              <w:rPr>
                <w:rFonts w:cs="宋体" w:asciiTheme="minorEastAsia" w:hAnsiTheme="minorEastAsia" w:eastAsiaTheme="minorEastAsia"/>
              </w:rPr>
              <w:t>)</w:t>
            </w:r>
            <w:r>
              <w:rPr>
                <w:rFonts w:hint="eastAsia" w:cs="宋体" w:asciiTheme="minorEastAsia" w:hAnsiTheme="minorEastAsia" w:eastAsiaTheme="minorEastAsia"/>
              </w:rPr>
              <w:t>×价格权值（</w:t>
            </w:r>
            <w:r>
              <w:rPr>
                <w:rFonts w:cs="宋体" w:asciiTheme="minorEastAsia" w:hAnsiTheme="minorEastAsia" w:eastAsiaTheme="minorEastAsia"/>
              </w:rPr>
              <w:t>10%</w:t>
            </w:r>
            <w:r>
              <w:rPr>
                <w:rFonts w:hint="eastAsia" w:cs="宋体" w:asciiTheme="minorEastAsia" w:hAnsiTheme="minorEastAsia" w:eastAsiaTheme="minorEastAsia"/>
              </w:rPr>
              <w:t>）×</w:t>
            </w:r>
            <w:r>
              <w:rPr>
                <w:rFonts w:cs="宋体" w:asciiTheme="minorEastAsia" w:hAnsiTheme="minorEastAsia" w:eastAsiaTheme="minorEastAsia"/>
              </w:rPr>
              <w:t>100</w:t>
            </w:r>
            <w:r>
              <w:rPr>
                <w:rFonts w:hint="eastAsia" w:cs="宋体" w:asciiTheme="minorEastAsia" w:hAnsiTheme="minorEastAsia" w:eastAsiaTheme="minorEastAsia"/>
              </w:rPr>
              <w:t>（四舍五入后保留小数点后两位）。</w:t>
            </w:r>
          </w:p>
          <w:p>
            <w:pPr>
              <w:autoSpaceDE w:val="0"/>
              <w:autoSpaceDN w:val="0"/>
              <w:rPr>
                <w:rFonts w:ascii="宋体" w:hAnsi="宋体" w:cs="宋体"/>
                <w:color w:val="000000"/>
                <w:kern w:val="0"/>
              </w:rPr>
            </w:pPr>
            <w:r>
              <w:rPr>
                <w:rFonts w:hint="eastAsia" w:cs="宋体" w:asciiTheme="minorEastAsia" w:hAnsiTheme="minorEastAsia" w:eastAsiaTheme="minorEastAsia"/>
              </w:rPr>
              <w:t>注：</w:t>
            </w:r>
            <w:r>
              <w:rPr>
                <w:rFonts w:hint="eastAsia" w:cs="宋体" w:asciiTheme="minorEastAsia" w:hAnsiTheme="minorEastAsia" w:eastAsiaTheme="minorEastAsia"/>
                <w:bCs/>
              </w:rPr>
              <w:t>根据《政府采购促进中小企业发展管理办法》的相关规定</w:t>
            </w:r>
            <w:r>
              <w:rPr>
                <w:rFonts w:hint="eastAsia" w:cs="宋体" w:asciiTheme="minorEastAsia" w:hAnsiTheme="minorEastAsia" w:eastAsiaTheme="minorEastAsia"/>
              </w:rPr>
              <w:t>，对小型和微型企业供应商的价格给予</w:t>
            </w:r>
            <w:r>
              <w:rPr>
                <w:rFonts w:hint="eastAsia" w:cs="宋体" w:asciiTheme="minorEastAsia" w:hAnsiTheme="minorEastAsia" w:eastAsiaTheme="minorEastAsia"/>
                <w:lang w:val="en-US" w:eastAsia="zh-CN"/>
              </w:rPr>
              <w:t>10</w:t>
            </w:r>
            <w:r>
              <w:rPr>
                <w:rFonts w:hint="eastAsia" w:cs="宋体" w:asciiTheme="minorEastAsia" w:hAnsiTheme="minorEastAsia" w:eastAsiaTheme="minorEastAsia"/>
              </w:rPr>
              <w:t>%的扣除，用扣除后的价格参与评审。（监狱企业、残疾人福利性单位视同小型、微型企业</w:t>
            </w:r>
            <w:r>
              <w:rPr>
                <w:rFonts w:hint="eastAsia" w:cs="宋体" w:asciiTheme="minorEastAsia" w:hAnsiTheme="minorEastAsia" w:eastAsiaTheme="minorEastAsia"/>
                <w:lang w:eastAsia="zh-CN"/>
              </w:rPr>
              <w:t>，</w:t>
            </w:r>
            <w:r>
              <w:rPr>
                <w:rFonts w:hint="eastAsia" w:ascii="宋体" w:hAnsi="宋体" w:cs="宋体"/>
                <w:color w:val="000000"/>
                <w:kern w:val="0"/>
              </w:rPr>
              <w:t>不重复享受政策。</w:t>
            </w:r>
            <w:r>
              <w:rPr>
                <w:rFonts w:hint="eastAsia" w:cs="宋体"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402" w:type="dxa"/>
            <w:vMerge w:val="restart"/>
            <w:noWrap/>
            <w:vAlign w:val="center"/>
          </w:tcPr>
          <w:p>
            <w:pPr>
              <w:autoSpaceDE w:val="0"/>
              <w:autoSpaceDN w:val="0"/>
              <w:rPr>
                <w:rFonts w:hint="eastAsia" w:ascii="宋体" w:hAnsi="宋体" w:eastAsia="宋体" w:cs="宋体"/>
                <w:color w:val="000000"/>
                <w:kern w:val="0"/>
                <w:u w:val="single"/>
                <w:lang w:val="en-US" w:eastAsia="zh-CN"/>
              </w:rPr>
            </w:pPr>
            <w:r>
              <w:rPr>
                <w:rFonts w:hint="eastAsia" w:ascii="宋体" w:hAnsi="宋体" w:cs="宋体"/>
                <w:color w:val="000000"/>
                <w:kern w:val="0"/>
                <w:u w:val="none"/>
                <w:lang w:val="en-US" w:eastAsia="zh-CN"/>
              </w:rPr>
              <w:t>2</w:t>
            </w:r>
          </w:p>
        </w:tc>
        <w:tc>
          <w:tcPr>
            <w:tcW w:w="748" w:type="dxa"/>
            <w:vMerge w:val="restart"/>
            <w:noWrap/>
            <w:vAlign w:val="center"/>
          </w:tcPr>
          <w:p>
            <w:pPr>
              <w:autoSpaceDE w:val="0"/>
              <w:autoSpaceDN w:val="0"/>
              <w:rPr>
                <w:rFonts w:ascii="宋体" w:hAnsi="宋体" w:eastAsia="宋体" w:cs="宋体"/>
                <w:color w:val="000000"/>
                <w:kern w:val="0"/>
                <w:sz w:val="24"/>
                <w:szCs w:val="24"/>
                <w:lang w:val="en-US" w:eastAsia="zh-CN" w:bidi="ar-SA"/>
              </w:rPr>
            </w:pPr>
            <w:r>
              <w:rPr>
                <w:rFonts w:hint="eastAsia" w:ascii="宋体" w:hAnsi="宋体" w:cs="宋体"/>
                <w:color w:val="000000"/>
                <w:kern w:val="0"/>
              </w:rPr>
              <w:t>履约能力</w:t>
            </w:r>
            <w:r>
              <w:rPr>
                <w:rFonts w:hint="eastAsia" w:ascii="宋体" w:hAnsi="宋体" w:cs="宋体"/>
                <w:color w:val="000000"/>
                <w:kern w:val="0"/>
                <w:lang w:val="en-US" w:eastAsia="zh-CN"/>
              </w:rPr>
              <w:t>24</w:t>
            </w:r>
            <w:r>
              <w:rPr>
                <w:rFonts w:hint="eastAsia" w:ascii="宋体" w:hAnsi="宋体" w:cs="宋体"/>
                <w:color w:val="000000"/>
                <w:kern w:val="0"/>
              </w:rPr>
              <w:t>分</w:t>
            </w:r>
          </w:p>
        </w:tc>
        <w:tc>
          <w:tcPr>
            <w:tcW w:w="975" w:type="dxa"/>
            <w:noWrap/>
            <w:vAlign w:val="center"/>
          </w:tcPr>
          <w:p>
            <w:pPr>
              <w:autoSpaceDE w:val="0"/>
              <w:autoSpaceDN w:val="0"/>
              <w:rPr>
                <w:rFonts w:ascii="宋体" w:hAnsi="宋体" w:cs="宋体"/>
                <w:color w:val="000000"/>
                <w:kern w:val="0"/>
              </w:rPr>
            </w:pPr>
            <w:r>
              <w:rPr>
                <w:rFonts w:hint="eastAsia" w:ascii="宋体" w:hAnsi="宋体" w:cs="宋体"/>
                <w:color w:val="000000"/>
                <w:kern w:val="0"/>
                <w:lang w:val="en-US" w:eastAsia="zh-CN"/>
              </w:rPr>
              <w:t>类似</w:t>
            </w:r>
            <w:r>
              <w:rPr>
                <w:rFonts w:hint="eastAsia" w:ascii="宋体" w:hAnsi="宋体" w:cs="宋体"/>
                <w:color w:val="000000"/>
                <w:kern w:val="0"/>
              </w:rPr>
              <w:t>业绩（14）</w:t>
            </w:r>
          </w:p>
        </w:tc>
        <w:tc>
          <w:tcPr>
            <w:tcW w:w="6593" w:type="dxa"/>
            <w:noWrap/>
            <w:vAlign w:val="center"/>
          </w:tcPr>
          <w:p>
            <w:pPr>
              <w:autoSpaceDE w:val="0"/>
              <w:autoSpaceDN w:val="0"/>
            </w:pPr>
            <w:r>
              <w:rPr>
                <w:rFonts w:hint="eastAsia"/>
              </w:rPr>
              <w:t>供应商提供自201</w:t>
            </w:r>
            <w:r>
              <w:rPr>
                <w:rFonts w:hint="eastAsia"/>
                <w:lang w:val="en-US" w:eastAsia="zh-CN"/>
              </w:rPr>
              <w:t>9</w:t>
            </w:r>
            <w:r>
              <w:rPr>
                <w:rFonts w:hint="eastAsia"/>
              </w:rPr>
              <w:t>年以来的类似业绩证明材料，每提供一个得2分，最高得14分；未提供或其他情况的不得分（需提供包含合同首页、标的及金额所在页、合同签字盖章页</w:t>
            </w:r>
            <w:r>
              <w:rPr>
                <w:rFonts w:hint="eastAsia"/>
                <w:lang w:val="en-US" w:eastAsia="zh-CN"/>
              </w:rPr>
              <w:t>或</w:t>
            </w:r>
            <w:r>
              <w:rPr>
                <w:rFonts w:hint="eastAsia"/>
              </w:rPr>
              <w:t>中标通知书等资料的扫描</w:t>
            </w:r>
            <w:r>
              <w:rPr>
                <w:rFonts w:hint="eastAsia"/>
                <w:lang w:eastAsia="zh-CN"/>
              </w:rPr>
              <w:t>（</w:t>
            </w:r>
            <w:r>
              <w:rPr>
                <w:rFonts w:hint="eastAsia"/>
                <w:lang w:val="en-US" w:eastAsia="zh-CN"/>
              </w:rPr>
              <w:t>复印</w:t>
            </w:r>
            <w:r>
              <w:rPr>
                <w:rFonts w:hint="eastAsia"/>
                <w:lang w:eastAsia="zh-CN"/>
              </w:rPr>
              <w:t>）</w:t>
            </w:r>
            <w:r>
              <w:rPr>
                <w:rFonts w:hint="eastAsia"/>
              </w:rPr>
              <w:t>件）</w:t>
            </w:r>
            <w:r>
              <w:rPr>
                <w:rFonts w:hint="eastAsia"/>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402" w:type="dxa"/>
            <w:vMerge w:val="continue"/>
            <w:noWrap/>
            <w:vAlign w:val="center"/>
          </w:tcPr>
          <w:p>
            <w:pPr>
              <w:autoSpaceDE w:val="0"/>
              <w:autoSpaceDN w:val="0"/>
              <w:rPr>
                <w:rFonts w:hint="eastAsia" w:ascii="宋体" w:hAnsi="宋体" w:cs="宋体"/>
                <w:color w:val="000000"/>
                <w:kern w:val="0"/>
                <w:u w:val="single"/>
                <w:lang w:val="en-US" w:eastAsia="zh-CN"/>
              </w:rPr>
            </w:pPr>
          </w:p>
        </w:tc>
        <w:tc>
          <w:tcPr>
            <w:tcW w:w="748" w:type="dxa"/>
            <w:vMerge w:val="continue"/>
            <w:noWrap/>
            <w:vAlign w:val="center"/>
          </w:tcPr>
          <w:p>
            <w:pPr>
              <w:autoSpaceDE w:val="0"/>
              <w:autoSpaceDN w:val="0"/>
              <w:rPr>
                <w:rFonts w:hint="eastAsia" w:ascii="宋体" w:hAnsi="宋体" w:cs="宋体"/>
                <w:color w:val="000000"/>
                <w:kern w:val="0"/>
              </w:rPr>
            </w:pPr>
          </w:p>
        </w:tc>
        <w:tc>
          <w:tcPr>
            <w:tcW w:w="975" w:type="dxa"/>
            <w:noWrap/>
            <w:vAlign w:val="center"/>
          </w:tcPr>
          <w:p>
            <w:pPr>
              <w:autoSpaceDE w:val="0"/>
              <w:autoSpaceDN w:val="0"/>
              <w:rPr>
                <w:rFonts w:hint="default" w:ascii="宋体" w:hAnsi="宋体" w:eastAsia="宋体" w:cs="宋体"/>
                <w:color w:val="000000"/>
                <w:kern w:val="0"/>
                <w:lang w:val="en-US" w:eastAsia="zh-CN"/>
              </w:rPr>
            </w:pPr>
            <w:r>
              <w:rPr>
                <w:rFonts w:hint="eastAsia" w:ascii="宋体" w:hAnsi="宋体" w:cs="宋体"/>
                <w:color w:val="000000"/>
                <w:kern w:val="0"/>
                <w:lang w:val="en-US" w:eastAsia="zh-CN"/>
              </w:rPr>
              <w:t>人员证书（10）</w:t>
            </w:r>
          </w:p>
        </w:tc>
        <w:tc>
          <w:tcPr>
            <w:tcW w:w="6593" w:type="dxa"/>
            <w:noWrap/>
            <w:vAlign w:val="center"/>
          </w:tcPr>
          <w:p>
            <w:pPr>
              <w:keepNext w:val="0"/>
              <w:keepLines w:val="0"/>
              <w:pageBreakBefore w:val="0"/>
              <w:kinsoku/>
              <w:wordWrap/>
              <w:overflowPunct/>
              <w:topLinePunct w:val="0"/>
              <w:bidi w:val="0"/>
              <w:snapToGrid/>
              <w:spacing w:line="360" w:lineRule="auto"/>
              <w:textAlignment w:val="auto"/>
              <w:rPr>
                <w:rFonts w:hint="default"/>
                <w:lang w:val="en-US"/>
              </w:rPr>
            </w:pPr>
            <w:r>
              <w:rPr>
                <w:rFonts w:hint="eastAsia" w:ascii="宋体" w:hAnsi="Cambria" w:eastAsia="宋体" w:cs="宋体"/>
                <w:kern w:val="0"/>
                <w:sz w:val="24"/>
                <w:szCs w:val="22"/>
                <w:highlight w:val="none"/>
                <w:lang w:val="en-US" w:eastAsia="zh-CN" w:bidi="ar-SA"/>
              </w:rPr>
              <w:t>参与本次</w:t>
            </w:r>
            <w:r>
              <w:rPr>
                <w:rFonts w:hint="eastAsia" w:ascii="宋体" w:hAnsi="Cambria" w:eastAsia="宋体" w:cs="宋体"/>
                <w:kern w:val="0"/>
                <w:sz w:val="24"/>
                <w:szCs w:val="22"/>
                <w:highlight w:val="none"/>
                <w:lang w:val="zh-CN" w:eastAsia="zh-CN" w:bidi="ar-SA"/>
              </w:rPr>
              <w:t>等级保护测评的项目组成员中应至少有五人具有等级保护测评师证书，</w:t>
            </w:r>
            <w:r>
              <w:rPr>
                <w:rFonts w:hint="eastAsia" w:ascii="宋体" w:hAnsi="Cambria" w:cs="宋体"/>
                <w:kern w:val="0"/>
                <w:sz w:val="24"/>
                <w:szCs w:val="22"/>
                <w:highlight w:val="none"/>
                <w:lang w:val="en-US" w:eastAsia="zh-CN" w:bidi="ar-SA"/>
              </w:rPr>
              <w:t>每提供1人得2分，满分10分。</w:t>
            </w:r>
            <w:r>
              <w:rPr>
                <w:rFonts w:hint="eastAsia" w:ascii="宋体" w:hAnsi="Cambria" w:eastAsia="宋体" w:cs="宋体"/>
                <w:kern w:val="0"/>
                <w:sz w:val="24"/>
                <w:szCs w:val="22"/>
                <w:highlight w:val="none"/>
                <w:lang w:val="zh-CN" w:eastAsia="zh-CN" w:bidi="ar-SA"/>
              </w:rPr>
              <w:t>提供相关</w:t>
            </w:r>
            <w:r>
              <w:rPr>
                <w:rFonts w:hint="eastAsia" w:ascii="宋体" w:hAnsi="Cambria" w:cs="宋体"/>
                <w:kern w:val="0"/>
                <w:sz w:val="24"/>
                <w:szCs w:val="22"/>
                <w:highlight w:val="none"/>
                <w:lang w:val="en-US" w:eastAsia="zh-CN" w:bidi="ar-SA"/>
              </w:rPr>
              <w:t>证书</w:t>
            </w:r>
            <w:r>
              <w:rPr>
                <w:rFonts w:hint="eastAsia" w:ascii="宋体" w:hAnsi="Cambria" w:eastAsia="宋体" w:cs="宋体"/>
                <w:kern w:val="0"/>
                <w:sz w:val="24"/>
                <w:szCs w:val="22"/>
                <w:highlight w:val="none"/>
                <w:lang w:val="zh-CN" w:eastAsia="zh-CN" w:bidi="ar-SA"/>
              </w:rPr>
              <w:t>证明材料</w:t>
            </w:r>
            <w:r>
              <w:rPr>
                <w:rFonts w:hint="eastAsia" w:ascii="宋体" w:hAnsi="Cambria" w:cs="宋体"/>
                <w:kern w:val="0"/>
                <w:sz w:val="24"/>
                <w:szCs w:val="22"/>
                <w:highlight w:val="none"/>
                <w:lang w:val="en-US" w:eastAsia="zh-CN" w:bidi="ar-SA"/>
              </w:rPr>
              <w:t>及人员近半年内任意一个月的社保证明</w:t>
            </w:r>
            <w:r>
              <w:rPr>
                <w:rFonts w:hint="eastAsia" w:ascii="宋体" w:hAnsi="Cambria" w:eastAsia="宋体" w:cs="宋体"/>
                <w:kern w:val="0"/>
                <w:sz w:val="24"/>
                <w:szCs w:val="22"/>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02" w:type="dxa"/>
            <w:vMerge w:val="restart"/>
            <w:noWrap/>
            <w:vAlign w:val="center"/>
          </w:tcPr>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r>
              <w:rPr>
                <w:rFonts w:hint="eastAsia" w:ascii="宋体" w:hAnsi="宋体" w:cs="宋体"/>
                <w:color w:val="000000"/>
                <w:kern w:val="0"/>
              </w:rPr>
              <w:t>3</w:t>
            </w:r>
          </w:p>
        </w:tc>
        <w:tc>
          <w:tcPr>
            <w:tcW w:w="748" w:type="dxa"/>
            <w:vMerge w:val="restart"/>
            <w:noWrap/>
            <w:vAlign w:val="center"/>
          </w:tcPr>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r>
              <w:rPr>
                <w:rFonts w:hint="eastAsia" w:ascii="宋体" w:hAnsi="宋体" w:cs="宋体"/>
                <w:color w:val="000000"/>
                <w:kern w:val="0"/>
              </w:rPr>
              <w:t>技术或服务水平（</w:t>
            </w:r>
            <w:r>
              <w:rPr>
                <w:rFonts w:hint="eastAsia" w:ascii="宋体" w:hAnsi="宋体" w:cs="宋体"/>
                <w:color w:val="000000"/>
                <w:kern w:val="0"/>
                <w:lang w:val="en-US" w:eastAsia="zh-CN"/>
              </w:rPr>
              <w:t>66</w:t>
            </w:r>
            <w:r>
              <w:rPr>
                <w:rFonts w:hint="eastAsia" w:ascii="宋体" w:hAnsi="宋体" w:cs="宋体"/>
                <w:color w:val="000000"/>
                <w:kern w:val="0"/>
              </w:rPr>
              <w:t>）</w:t>
            </w: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p>
            <w:pPr>
              <w:autoSpaceDE w:val="0"/>
              <w:autoSpaceDN w:val="0"/>
              <w:rPr>
                <w:rFonts w:ascii="宋体" w:hAnsi="宋体" w:cs="宋体"/>
                <w:color w:val="000000"/>
                <w:kern w:val="0"/>
              </w:rPr>
            </w:pPr>
          </w:p>
        </w:tc>
        <w:tc>
          <w:tcPr>
            <w:tcW w:w="975" w:type="dxa"/>
            <w:noWrap/>
            <w:vAlign w:val="center"/>
          </w:tcPr>
          <w:p>
            <w:pPr>
              <w:autoSpaceDE w:val="0"/>
              <w:autoSpaceDN w:val="0"/>
              <w:rPr>
                <w:rFonts w:hint="eastAsia"/>
              </w:rPr>
            </w:pPr>
            <w:r>
              <w:rPr>
                <w:rFonts w:hint="eastAsia"/>
              </w:rPr>
              <w:t>项目需求理解</w:t>
            </w:r>
          </w:p>
          <w:p>
            <w:pPr>
              <w:pStyle w:val="2"/>
              <w:ind w:left="0" w:leftChars="0" w:firstLine="0" w:firstLineChars="0"/>
              <w:rPr>
                <w:rFonts w:hint="default" w:eastAsia="宋体"/>
                <w:lang w:val="en-US" w:eastAsia="zh-CN"/>
              </w:rPr>
            </w:pPr>
            <w:r>
              <w:rPr>
                <w:rFonts w:hint="eastAsia" w:ascii="宋体" w:hAnsi="宋体"/>
                <w:highlight w:val="none"/>
                <w:lang w:eastAsia="zh-CN"/>
              </w:rPr>
              <w:t>（</w:t>
            </w:r>
            <w:r>
              <w:rPr>
                <w:rFonts w:hint="eastAsia" w:hAnsi="宋体"/>
                <w:highlight w:val="none"/>
                <w:lang w:val="en-US" w:eastAsia="zh-CN"/>
              </w:rPr>
              <w:t>10</w:t>
            </w:r>
            <w:r>
              <w:rPr>
                <w:rFonts w:hint="eastAsia" w:ascii="宋体" w:hAnsi="宋体"/>
                <w:highlight w:val="none"/>
                <w:lang w:val="en-US" w:eastAsia="zh-CN"/>
              </w:rPr>
              <w:t>）</w:t>
            </w:r>
          </w:p>
        </w:tc>
        <w:tc>
          <w:tcPr>
            <w:tcW w:w="6593" w:type="dxa"/>
            <w:noWrap/>
            <w:vAlign w:val="center"/>
          </w:tcPr>
          <w:p>
            <w:pPr>
              <w:widowControl/>
              <w:numPr>
                <w:ilvl w:val="0"/>
                <w:numId w:val="0"/>
              </w:numPr>
              <w:spacing w:line="360" w:lineRule="auto"/>
              <w:rPr>
                <w:rFonts w:ascii="宋体" w:hAnsi="宋体" w:cs="宋体"/>
                <w:color w:val="000000"/>
                <w:kern w:val="0"/>
              </w:rPr>
            </w:pPr>
            <w:r>
              <w:rPr>
                <w:rFonts w:hint="eastAsia"/>
              </w:rPr>
              <w:t>对本项目的</w:t>
            </w:r>
            <w:r>
              <w:rPr>
                <w:rFonts w:hint="eastAsia"/>
                <w:lang w:val="en-US" w:eastAsia="zh-CN"/>
              </w:rPr>
              <w:t>13</w:t>
            </w:r>
            <w:r>
              <w:t>个</w:t>
            </w:r>
            <w:r>
              <w:rPr>
                <w:rFonts w:hint="eastAsia"/>
              </w:rPr>
              <w:t>信息系统</w:t>
            </w:r>
            <w:r>
              <w:rPr>
                <w:rFonts w:hint="eastAsia"/>
                <w:lang w:val="en-US" w:eastAsia="zh-CN"/>
              </w:rPr>
              <w:t>以</w:t>
            </w:r>
            <w:r>
              <w:rPr>
                <w:rFonts w:hint="eastAsia"/>
              </w:rPr>
              <w:t>信息系统安全等级</w:t>
            </w:r>
            <w:r>
              <w:rPr>
                <w:rFonts w:hint="eastAsia"/>
                <w:lang w:val="en-US" w:eastAsia="zh-CN"/>
              </w:rPr>
              <w:t>保护</w:t>
            </w:r>
            <w:r>
              <w:rPr>
                <w:rFonts w:hint="eastAsia"/>
              </w:rPr>
              <w:t>测评角度进行分析，包含①系统应用背景②系统现状③</w:t>
            </w:r>
            <w:r>
              <w:rPr>
                <w:rFonts w:hint="eastAsia"/>
                <w:lang w:val="en-US" w:eastAsia="zh-CN"/>
              </w:rPr>
              <w:t>等保定级评审备案</w:t>
            </w:r>
            <w:r>
              <w:rPr>
                <w:rFonts w:hint="eastAsia"/>
              </w:rPr>
              <w:t>④问题整改</w:t>
            </w:r>
            <w:r>
              <w:rPr>
                <w:rFonts w:hint="eastAsia"/>
                <w:lang w:eastAsia="zh-CN"/>
              </w:rPr>
              <w:t>。</w:t>
            </w:r>
            <w:r>
              <w:rPr>
                <w:rFonts w:hint="eastAsia"/>
              </w:rPr>
              <w:t>以上内容</w:t>
            </w:r>
            <w:r>
              <w:rPr>
                <w:rFonts w:hint="eastAsia"/>
                <w:lang w:val="en-US" w:eastAsia="zh-CN"/>
              </w:rPr>
              <w:t>齐全</w:t>
            </w:r>
            <w:r>
              <w:rPr>
                <w:rFonts w:hint="eastAsia"/>
              </w:rPr>
              <w:t>且</w:t>
            </w:r>
            <w:r>
              <w:rPr>
                <w:rFonts w:hint="eastAsia"/>
                <w:lang w:val="en-US" w:eastAsia="zh-CN"/>
              </w:rPr>
              <w:t>分析深入</w:t>
            </w:r>
            <w:r>
              <w:rPr>
                <w:rFonts w:hint="eastAsia"/>
              </w:rPr>
              <w:t>，对问题</w:t>
            </w:r>
            <w:r>
              <w:rPr>
                <w:rFonts w:hint="eastAsia"/>
                <w:lang w:val="en-US" w:eastAsia="zh-CN"/>
              </w:rPr>
              <w:t>整改</w:t>
            </w:r>
            <w:r>
              <w:rPr>
                <w:rFonts w:hint="eastAsia"/>
              </w:rPr>
              <w:t>有</w:t>
            </w:r>
            <w:r>
              <w:rPr>
                <w:rFonts w:hint="eastAsia"/>
                <w:lang w:val="en-US" w:eastAsia="zh-CN"/>
              </w:rPr>
              <w:t>详细的</w:t>
            </w:r>
            <w:r>
              <w:rPr>
                <w:rFonts w:hint="eastAsia"/>
              </w:rPr>
              <w:t>解决办法，切合本次测评需求得1</w:t>
            </w:r>
            <w:r>
              <w:rPr>
                <w:rFonts w:hint="eastAsia"/>
                <w:lang w:val="en-US" w:eastAsia="zh-CN"/>
              </w:rPr>
              <w:t>0</w:t>
            </w:r>
            <w:r>
              <w:rPr>
                <w:rFonts w:hint="eastAsia"/>
              </w:rPr>
              <w:t>分</w:t>
            </w:r>
            <w:r>
              <w:rPr>
                <w:rFonts w:hint="eastAsia"/>
                <w:lang w:eastAsia="zh-CN"/>
              </w:rPr>
              <w:t>；</w:t>
            </w:r>
            <w:r>
              <w:rPr>
                <w:rFonts w:hint="eastAsia"/>
              </w:rPr>
              <w:t>以上内容</w:t>
            </w:r>
            <w:r>
              <w:rPr>
                <w:rFonts w:hint="eastAsia"/>
                <w:lang w:val="en-US" w:eastAsia="zh-CN"/>
              </w:rPr>
              <w:t>基本齐全</w:t>
            </w:r>
            <w:r>
              <w:rPr>
                <w:rFonts w:hint="eastAsia"/>
              </w:rPr>
              <w:t>且</w:t>
            </w:r>
            <w:r>
              <w:rPr>
                <w:rFonts w:hint="eastAsia"/>
                <w:lang w:val="en-US" w:eastAsia="zh-CN"/>
              </w:rPr>
              <w:t>分析基本到位</w:t>
            </w:r>
            <w:r>
              <w:rPr>
                <w:rFonts w:hint="eastAsia"/>
              </w:rPr>
              <w:t>，对问题</w:t>
            </w:r>
            <w:r>
              <w:rPr>
                <w:rFonts w:hint="eastAsia"/>
                <w:lang w:val="en-US" w:eastAsia="zh-CN"/>
              </w:rPr>
              <w:t>整改</w:t>
            </w:r>
            <w:r>
              <w:rPr>
                <w:rFonts w:hint="eastAsia"/>
              </w:rPr>
              <w:t>有解决办法，切合本次测评需求得</w:t>
            </w:r>
            <w:r>
              <w:rPr>
                <w:rFonts w:hint="eastAsia"/>
                <w:lang w:val="en-US" w:eastAsia="zh-CN"/>
              </w:rPr>
              <w:t>8</w:t>
            </w:r>
            <w:r>
              <w:rPr>
                <w:rFonts w:hint="eastAsia"/>
              </w:rPr>
              <w:t>分</w:t>
            </w:r>
            <w:r>
              <w:rPr>
                <w:rFonts w:hint="eastAsia"/>
                <w:lang w:eastAsia="zh-CN"/>
              </w:rPr>
              <w:t>；</w:t>
            </w:r>
            <w:r>
              <w:rPr>
                <w:rFonts w:hint="eastAsia"/>
                <w:lang w:val="zh-CN" w:eastAsia="zh-CN"/>
              </w:rPr>
              <w:t>对上述需求内容</w:t>
            </w:r>
            <w:r>
              <w:rPr>
                <w:rFonts w:hint="eastAsia"/>
                <w:lang w:val="en-US" w:eastAsia="zh-CN"/>
              </w:rPr>
              <w:t>分析不全面</w:t>
            </w:r>
            <w:r>
              <w:rPr>
                <w:rFonts w:hint="eastAsia"/>
                <w:lang w:val="zh-CN" w:eastAsia="zh-CN"/>
              </w:rPr>
              <w:t>，</w:t>
            </w:r>
            <w:r>
              <w:rPr>
                <w:rFonts w:hint="eastAsia"/>
                <w:lang w:val="en-US" w:eastAsia="zh-CN"/>
              </w:rPr>
              <w:t>但</w:t>
            </w:r>
            <w:r>
              <w:rPr>
                <w:rFonts w:hint="eastAsia"/>
                <w:lang w:val="zh-CN" w:eastAsia="zh-CN"/>
              </w:rPr>
              <w:t>基本满足需求的，得</w:t>
            </w:r>
            <w:r>
              <w:rPr>
                <w:rFonts w:hint="eastAsia"/>
                <w:lang w:val="en-US" w:eastAsia="zh-CN"/>
              </w:rPr>
              <w:t>6</w:t>
            </w:r>
            <w:r>
              <w:rPr>
                <w:rFonts w:hint="eastAsia"/>
                <w:lang w:val="zh-CN" w:eastAsia="zh-CN"/>
              </w:rPr>
              <w:t>分；</w:t>
            </w:r>
            <w:r>
              <w:rPr>
                <w:rFonts w:hint="eastAsia"/>
                <w:lang w:val="en-US" w:eastAsia="zh-CN"/>
              </w:rPr>
              <w:t>不提供</w:t>
            </w:r>
            <w:r>
              <w:rPr>
                <w:rFonts w:hint="eastAsia"/>
                <w:lang w:eastAsia="zh-CN"/>
              </w:rPr>
              <w:t>的</w:t>
            </w:r>
            <w:r>
              <w:rPr>
                <w:rFonts w:hint="eastAsia"/>
                <w:lang w:val="en-US" w:eastAsia="zh-CN"/>
              </w:rPr>
              <w:t>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jc w:val="center"/>
        </w:trPr>
        <w:tc>
          <w:tcPr>
            <w:tcW w:w="402" w:type="dxa"/>
            <w:vMerge w:val="continue"/>
            <w:noWrap/>
            <w:vAlign w:val="center"/>
          </w:tcPr>
          <w:p>
            <w:pPr>
              <w:autoSpaceDE w:val="0"/>
              <w:autoSpaceDN w:val="0"/>
              <w:rPr>
                <w:rFonts w:hint="eastAsia" w:ascii="宋体" w:hAnsi="宋体" w:cs="宋体"/>
                <w:color w:val="000000"/>
                <w:kern w:val="0"/>
              </w:rPr>
            </w:pPr>
          </w:p>
        </w:tc>
        <w:tc>
          <w:tcPr>
            <w:tcW w:w="748" w:type="dxa"/>
            <w:vMerge w:val="continue"/>
            <w:noWrap/>
            <w:vAlign w:val="center"/>
          </w:tcPr>
          <w:p>
            <w:pPr>
              <w:autoSpaceDE w:val="0"/>
              <w:autoSpaceDN w:val="0"/>
              <w:rPr>
                <w:rFonts w:ascii="宋体" w:hAnsi="宋体" w:cs="宋体"/>
                <w:color w:val="000000"/>
                <w:kern w:val="0"/>
              </w:rPr>
            </w:pPr>
          </w:p>
        </w:tc>
        <w:tc>
          <w:tcPr>
            <w:tcW w:w="975" w:type="dxa"/>
            <w:noWrap/>
            <w:vAlign w:val="center"/>
          </w:tcPr>
          <w:p>
            <w:pPr>
              <w:autoSpaceDE w:val="0"/>
              <w:autoSpaceDN w:val="0"/>
              <w:rPr>
                <w:rFonts w:hint="eastAsia"/>
                <w:lang w:val="en-US" w:eastAsia="zh-CN"/>
              </w:rPr>
            </w:pPr>
            <w:r>
              <w:rPr>
                <w:rFonts w:hint="eastAsia"/>
              </w:rPr>
              <w:t>安全管理测评服务</w:t>
            </w:r>
            <w:r>
              <w:rPr>
                <w:rFonts w:hint="eastAsia"/>
                <w:lang w:val="en-US" w:eastAsia="zh-CN"/>
              </w:rPr>
              <w:t>方案</w:t>
            </w:r>
          </w:p>
          <w:p>
            <w:pPr>
              <w:pStyle w:val="2"/>
              <w:ind w:left="0" w:leftChars="0" w:firstLine="0" w:firstLineChars="0"/>
              <w:rPr>
                <w:rFonts w:hint="eastAsia"/>
              </w:rPr>
            </w:pPr>
            <w:r>
              <w:rPr>
                <w:rFonts w:hint="eastAsia"/>
                <w:lang w:val="en-US" w:eastAsia="zh-CN"/>
              </w:rPr>
              <w:t>（18）</w:t>
            </w:r>
          </w:p>
        </w:tc>
        <w:tc>
          <w:tcPr>
            <w:tcW w:w="6593" w:type="dxa"/>
            <w:noWrap/>
            <w:vAlign w:val="center"/>
          </w:tcPr>
          <w:p>
            <w:pPr>
              <w:widowControl/>
              <w:numPr>
                <w:ilvl w:val="0"/>
                <w:numId w:val="0"/>
              </w:numPr>
              <w:spacing w:line="360" w:lineRule="auto"/>
              <w:rPr>
                <w:rFonts w:hint="eastAsia" w:eastAsia="宋体" w:cs="宋体" w:asciiTheme="minorEastAsia" w:hAnsiTheme="minorEastAsia"/>
                <w:lang w:eastAsia="zh-CN"/>
              </w:rPr>
            </w:pPr>
            <w:r>
              <w:rPr>
                <w:rFonts w:hint="eastAsia" w:cs="宋体" w:asciiTheme="minorEastAsia" w:hAnsiTheme="minorEastAsia" w:eastAsiaTheme="minorEastAsia"/>
              </w:rPr>
              <w:t>针对本项目需求，提供安全管理测评服务</w:t>
            </w:r>
            <w:r>
              <w:rPr>
                <w:rFonts w:hint="eastAsia" w:cs="宋体" w:asciiTheme="minorEastAsia" w:hAnsiTheme="minorEastAsia" w:eastAsiaTheme="minorEastAsia"/>
                <w:lang w:val="en-US" w:eastAsia="zh-CN"/>
              </w:rPr>
              <w:t>方案。包含：</w:t>
            </w:r>
            <w:r>
              <w:rPr>
                <w:rFonts w:hint="eastAsia" w:cs="宋体" w:asciiTheme="minorEastAsia" w:hAnsiTheme="minorEastAsia" w:eastAsiaTheme="minorEastAsia"/>
              </w:rPr>
              <w:t>①安全管理制度②</w:t>
            </w:r>
            <w:r>
              <w:rPr>
                <w:rFonts w:hint="eastAsia" w:ascii="宋体" w:hAnsi="宋体"/>
              </w:rPr>
              <w:t>安全管理机构</w:t>
            </w:r>
            <w:r>
              <w:rPr>
                <w:rFonts w:hint="eastAsia" w:cs="宋体" w:asciiTheme="minorEastAsia" w:hAnsiTheme="minorEastAsia" w:eastAsiaTheme="minorEastAsia"/>
              </w:rPr>
              <w:t>③</w:t>
            </w:r>
            <w:r>
              <w:rPr>
                <w:rFonts w:hint="eastAsia" w:ascii="宋体" w:hAnsi="宋体"/>
              </w:rPr>
              <w:t>人员安全管理</w:t>
            </w: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 4 \* GB3 \* MERGEFORMAT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④</w:t>
            </w:r>
            <w:r>
              <w:rPr>
                <w:rFonts w:hint="eastAsia" w:cs="宋体" w:asciiTheme="minorEastAsia" w:hAnsiTheme="minorEastAsia" w:eastAsiaTheme="minorEastAsia"/>
              </w:rPr>
              <w:fldChar w:fldCharType="end"/>
            </w:r>
            <w:r>
              <w:rPr>
                <w:rFonts w:hint="eastAsia" w:ascii="宋体" w:hAnsi="宋体"/>
              </w:rPr>
              <w:t>安全运维管理</w:t>
            </w: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 5 \* GB3 \* MERGEFORMAT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⑤</w:t>
            </w:r>
            <w:r>
              <w:rPr>
                <w:rFonts w:hint="eastAsia" w:cs="宋体" w:asciiTheme="minorEastAsia" w:hAnsiTheme="minorEastAsia" w:eastAsiaTheme="minorEastAsia"/>
              </w:rPr>
              <w:fldChar w:fldCharType="end"/>
            </w:r>
            <w:r>
              <w:rPr>
                <w:rFonts w:hint="eastAsia" w:ascii="宋体" w:hAnsi="宋体"/>
              </w:rPr>
              <w:t>安全建设管理</w:t>
            </w:r>
            <w:r>
              <w:rPr>
                <w:rFonts w:hint="eastAsia" w:ascii="宋体" w:hAnsi="宋体"/>
                <w:lang w:eastAsia="zh-CN"/>
              </w:rPr>
              <w:t>。</w:t>
            </w:r>
          </w:p>
          <w:p>
            <w:pPr>
              <w:widowControl/>
              <w:numPr>
                <w:ilvl w:val="0"/>
                <w:numId w:val="0"/>
              </w:numPr>
              <w:spacing w:line="360" w:lineRule="auto"/>
              <w:rPr>
                <w:rFonts w:hint="eastAsia"/>
              </w:rPr>
            </w:pPr>
            <w:r>
              <w:rPr>
                <w:rFonts w:hint="eastAsia" w:cs="宋体" w:asciiTheme="minorEastAsia" w:hAnsiTheme="minorEastAsia" w:eastAsiaTheme="minorEastAsia"/>
              </w:rPr>
              <w:t>方案完整详细、科学、合理，具有较强的可操作性，得</w:t>
            </w:r>
            <w:r>
              <w:rPr>
                <w:rFonts w:hint="eastAsia" w:cs="宋体" w:asciiTheme="minorEastAsia" w:hAnsiTheme="minorEastAsia" w:eastAsiaTheme="minorEastAsia"/>
                <w:lang w:val="en-US" w:eastAsia="zh-CN"/>
              </w:rPr>
              <w:t>18</w:t>
            </w:r>
            <w:r>
              <w:rPr>
                <w:rFonts w:hint="eastAsia" w:cs="宋体" w:asciiTheme="minorEastAsia" w:hAnsiTheme="minorEastAsia" w:eastAsiaTheme="minorEastAsia"/>
              </w:rPr>
              <w:t>分；方案较为完整详细、科学、合理，具有基本的可操作性，得1</w:t>
            </w:r>
            <w:r>
              <w:rPr>
                <w:rFonts w:hint="eastAsia" w:cs="宋体" w:asciiTheme="minorEastAsia" w:hAnsiTheme="minorEastAsia" w:eastAsiaTheme="minorEastAsia"/>
                <w:lang w:val="en-US" w:eastAsia="zh-CN"/>
              </w:rPr>
              <w:t>2</w:t>
            </w:r>
            <w:r>
              <w:rPr>
                <w:rFonts w:hint="eastAsia" w:cs="宋体" w:asciiTheme="minorEastAsia" w:hAnsiTheme="minorEastAsia" w:eastAsiaTheme="minorEastAsia"/>
              </w:rPr>
              <w:t>分；方案基本完整详细、科学、合理，可操作的，得</w:t>
            </w:r>
            <w:r>
              <w:rPr>
                <w:rFonts w:hint="eastAsia" w:cs="宋体" w:asciiTheme="minorEastAsia" w:hAnsiTheme="minorEastAsia" w:eastAsiaTheme="minorEastAsia"/>
                <w:lang w:val="en-US" w:eastAsia="zh-CN"/>
              </w:rPr>
              <w:t>6</w:t>
            </w:r>
            <w:r>
              <w:rPr>
                <w:rFonts w:hint="eastAsia" w:cs="宋体" w:asciiTheme="minorEastAsia" w:hAnsiTheme="minorEastAsia" w:eastAsiaTheme="minorEastAsia"/>
              </w:rPr>
              <w:t>分；不提供或不具有可操作性的不得分。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02" w:type="dxa"/>
            <w:vMerge w:val="continue"/>
            <w:noWrap/>
            <w:vAlign w:val="center"/>
          </w:tcPr>
          <w:p>
            <w:pPr>
              <w:autoSpaceDE w:val="0"/>
              <w:autoSpaceDN w:val="0"/>
              <w:rPr>
                <w:rFonts w:hint="eastAsia" w:ascii="宋体" w:hAnsi="宋体" w:cs="宋体"/>
                <w:color w:val="000000"/>
                <w:kern w:val="0"/>
              </w:rPr>
            </w:pPr>
          </w:p>
        </w:tc>
        <w:tc>
          <w:tcPr>
            <w:tcW w:w="748" w:type="dxa"/>
            <w:vMerge w:val="continue"/>
            <w:noWrap/>
            <w:vAlign w:val="center"/>
          </w:tcPr>
          <w:p>
            <w:pPr>
              <w:autoSpaceDE w:val="0"/>
              <w:autoSpaceDN w:val="0"/>
              <w:rPr>
                <w:rFonts w:ascii="宋体" w:hAnsi="宋体" w:cs="宋体"/>
                <w:color w:val="000000"/>
                <w:kern w:val="0"/>
              </w:rPr>
            </w:pPr>
          </w:p>
        </w:tc>
        <w:tc>
          <w:tcPr>
            <w:tcW w:w="975" w:type="dxa"/>
            <w:noWrap/>
            <w:vAlign w:val="center"/>
          </w:tcPr>
          <w:p>
            <w:pPr>
              <w:autoSpaceDE w:val="0"/>
              <w:autoSpaceDN w:val="0"/>
              <w:rPr>
                <w:rFonts w:hint="eastAsia" w:ascii="宋体" w:hAnsi="宋体" w:cs="宋体"/>
                <w:b/>
                <w:bCs/>
                <w:kern w:val="0"/>
                <w:sz w:val="21"/>
                <w:szCs w:val="21"/>
              </w:rPr>
            </w:pPr>
            <w:r>
              <w:rPr>
                <w:rFonts w:hint="eastAsia" w:ascii="宋体" w:hAnsi="宋体"/>
              </w:rPr>
              <w:t>安全技术测评服务</w:t>
            </w:r>
            <w:r>
              <w:rPr>
                <w:rFonts w:hint="eastAsia" w:ascii="宋体" w:hAnsi="宋体" w:cs="宋体"/>
                <w:color w:val="000000"/>
                <w:kern w:val="0"/>
              </w:rPr>
              <w:t>方案（</w:t>
            </w:r>
            <w:r>
              <w:rPr>
                <w:rFonts w:hint="eastAsia" w:ascii="宋体" w:hAnsi="宋体" w:cs="宋体"/>
                <w:color w:val="000000"/>
                <w:kern w:val="0"/>
                <w:lang w:val="en-US" w:eastAsia="zh-CN"/>
              </w:rPr>
              <w:t>18</w:t>
            </w:r>
            <w:r>
              <w:rPr>
                <w:rFonts w:hint="eastAsia" w:ascii="宋体" w:hAnsi="宋体" w:cs="宋体"/>
                <w:color w:val="000000"/>
                <w:kern w:val="0"/>
              </w:rPr>
              <w:t>）</w:t>
            </w:r>
          </w:p>
        </w:tc>
        <w:tc>
          <w:tcPr>
            <w:tcW w:w="6593" w:type="dxa"/>
            <w:noWrap/>
            <w:vAlign w:val="center"/>
          </w:tcPr>
          <w:p>
            <w:pPr>
              <w:widowControl/>
              <w:numPr>
                <w:ilvl w:val="0"/>
                <w:numId w:val="0"/>
              </w:numPr>
              <w:spacing w:line="360" w:lineRule="auto"/>
              <w:rPr>
                <w:rFonts w:hint="eastAsia" w:eastAsia="宋体" w:cs="宋体" w:asciiTheme="minorEastAsia" w:hAnsiTheme="minorEastAsia"/>
                <w:lang w:eastAsia="zh-CN"/>
              </w:rPr>
            </w:pPr>
            <w:r>
              <w:rPr>
                <w:rFonts w:hint="eastAsia" w:cs="宋体" w:asciiTheme="minorEastAsia" w:hAnsiTheme="minorEastAsia" w:eastAsiaTheme="minorEastAsia"/>
              </w:rPr>
              <w:t>针对本项目需求，提供</w:t>
            </w:r>
            <w:r>
              <w:rPr>
                <w:rFonts w:hint="eastAsia" w:ascii="宋体" w:hAnsi="宋体"/>
              </w:rPr>
              <w:t>安全技术测评服务</w:t>
            </w:r>
            <w:r>
              <w:rPr>
                <w:rFonts w:hint="eastAsia" w:cs="宋体" w:asciiTheme="minorEastAsia" w:hAnsiTheme="minorEastAsia" w:eastAsiaTheme="minorEastAsia"/>
                <w:lang w:val="en-US" w:eastAsia="zh-CN"/>
              </w:rPr>
              <w:t>方案。包含：</w:t>
            </w:r>
            <w:r>
              <w:rPr>
                <w:rFonts w:hint="eastAsia" w:cs="宋体" w:asciiTheme="minorEastAsia" w:hAnsiTheme="minorEastAsia" w:eastAsiaTheme="minorEastAsia"/>
              </w:rPr>
              <w:t>①</w:t>
            </w:r>
            <w:r>
              <w:rPr>
                <w:rFonts w:hint="eastAsia" w:ascii="宋体" w:hAnsi="宋体"/>
              </w:rPr>
              <w:t>安全物理环境</w:t>
            </w:r>
            <w:r>
              <w:rPr>
                <w:rFonts w:hint="eastAsia" w:cs="宋体" w:asciiTheme="minorEastAsia" w:hAnsiTheme="minorEastAsia" w:eastAsiaTheme="minorEastAsia"/>
              </w:rPr>
              <w:t>②</w:t>
            </w:r>
            <w:r>
              <w:rPr>
                <w:rFonts w:hint="eastAsia" w:ascii="宋体" w:hAnsi="宋体"/>
              </w:rPr>
              <w:t>安全通信网络</w:t>
            </w:r>
            <w:r>
              <w:rPr>
                <w:rFonts w:hint="eastAsia" w:cs="宋体" w:asciiTheme="minorEastAsia" w:hAnsiTheme="minorEastAsia" w:eastAsiaTheme="minorEastAsia"/>
              </w:rPr>
              <w:t>③</w:t>
            </w:r>
            <w:r>
              <w:rPr>
                <w:rFonts w:hint="eastAsia" w:ascii="宋体" w:hAnsi="宋体"/>
              </w:rPr>
              <w:t>安全区域边界</w:t>
            </w: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 4 \* GB3 \* MERGEFORMAT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④</w:t>
            </w:r>
            <w:r>
              <w:rPr>
                <w:rFonts w:hint="eastAsia" w:cs="宋体" w:asciiTheme="minorEastAsia" w:hAnsiTheme="minorEastAsia" w:eastAsiaTheme="minorEastAsia"/>
              </w:rPr>
              <w:fldChar w:fldCharType="end"/>
            </w:r>
            <w:r>
              <w:rPr>
                <w:rFonts w:hint="eastAsia" w:ascii="宋体" w:hAnsi="宋体"/>
              </w:rPr>
              <w:t>安全计算环境</w:t>
            </w: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 5 \* GB3 \* MERGEFORMAT </w:instrText>
            </w:r>
            <w:r>
              <w:rPr>
                <w:rFonts w:hint="eastAsia" w:cs="宋体" w:asciiTheme="minorEastAsia" w:hAnsiTheme="minorEastAsia" w:eastAsiaTheme="minorEastAsia"/>
              </w:rPr>
              <w:fldChar w:fldCharType="separate"/>
            </w:r>
            <w:r>
              <w:rPr>
                <w:rFonts w:hint="eastAsia" w:cs="宋体" w:asciiTheme="minorEastAsia" w:hAnsiTheme="minorEastAsia" w:eastAsiaTheme="minorEastAsia"/>
              </w:rPr>
              <w:t>⑤</w:t>
            </w:r>
            <w:r>
              <w:rPr>
                <w:rFonts w:hint="eastAsia" w:cs="宋体" w:asciiTheme="minorEastAsia" w:hAnsiTheme="minorEastAsia" w:eastAsiaTheme="minorEastAsia"/>
              </w:rPr>
              <w:fldChar w:fldCharType="end"/>
            </w:r>
            <w:r>
              <w:rPr>
                <w:rFonts w:hint="eastAsia" w:ascii="宋体" w:hAnsi="宋体"/>
              </w:rPr>
              <w:t>安全管理中心</w:t>
            </w:r>
            <w:r>
              <w:rPr>
                <w:rFonts w:hint="eastAsia" w:ascii="宋体" w:hAnsi="宋体"/>
                <w:lang w:eastAsia="zh-CN"/>
              </w:rPr>
              <w:t>。</w:t>
            </w:r>
          </w:p>
          <w:p>
            <w:pPr>
              <w:widowControl/>
              <w:numPr>
                <w:ilvl w:val="0"/>
                <w:numId w:val="0"/>
              </w:numPr>
              <w:spacing w:line="360" w:lineRule="auto"/>
              <w:rPr>
                <w:rFonts w:ascii="宋体" w:hAnsi="宋体" w:cs="宋体"/>
                <w:color w:val="000000"/>
                <w:kern w:val="0"/>
              </w:rPr>
            </w:pPr>
            <w:r>
              <w:rPr>
                <w:rFonts w:hint="eastAsia" w:cs="宋体" w:asciiTheme="minorEastAsia" w:hAnsiTheme="minorEastAsia" w:eastAsiaTheme="minorEastAsia"/>
              </w:rPr>
              <w:t>方案完整详细、科学、合理，具有较强的可操作性，得</w:t>
            </w:r>
            <w:r>
              <w:rPr>
                <w:rFonts w:hint="eastAsia" w:cs="宋体" w:asciiTheme="minorEastAsia" w:hAnsiTheme="minorEastAsia" w:eastAsiaTheme="minorEastAsia"/>
                <w:lang w:val="en-US" w:eastAsia="zh-CN"/>
              </w:rPr>
              <w:t>18</w:t>
            </w:r>
            <w:r>
              <w:rPr>
                <w:rFonts w:hint="eastAsia" w:cs="宋体" w:asciiTheme="minorEastAsia" w:hAnsiTheme="minorEastAsia" w:eastAsiaTheme="minorEastAsia"/>
              </w:rPr>
              <w:t>分；方案较为完整详细、科学、合理，具有基本的可操作性，得</w:t>
            </w:r>
            <w:r>
              <w:rPr>
                <w:rFonts w:hint="eastAsia" w:cs="宋体" w:asciiTheme="minorEastAsia" w:hAnsiTheme="minorEastAsia" w:eastAsiaTheme="minorEastAsia"/>
                <w:lang w:val="en-US" w:eastAsia="zh-CN"/>
              </w:rPr>
              <w:t>12</w:t>
            </w:r>
            <w:r>
              <w:rPr>
                <w:rFonts w:hint="eastAsia" w:cs="宋体" w:asciiTheme="minorEastAsia" w:hAnsiTheme="minorEastAsia" w:eastAsiaTheme="minorEastAsia"/>
              </w:rPr>
              <w:t>分；方案基本完整详细、科学、合理，可操作的，得</w:t>
            </w:r>
            <w:r>
              <w:rPr>
                <w:rFonts w:hint="eastAsia" w:cs="宋体" w:asciiTheme="minorEastAsia" w:hAnsiTheme="minorEastAsia" w:eastAsiaTheme="minorEastAsia"/>
                <w:lang w:val="en-US" w:eastAsia="zh-CN"/>
              </w:rPr>
              <w:t>6</w:t>
            </w:r>
            <w:r>
              <w:rPr>
                <w:rFonts w:hint="eastAsia" w:cs="宋体" w:asciiTheme="minorEastAsia" w:hAnsiTheme="minorEastAsia" w:eastAsiaTheme="minorEastAsia"/>
              </w:rPr>
              <w:t>分；不提供或不具有可操作性的不得分。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02" w:type="dxa"/>
            <w:vMerge w:val="continue"/>
            <w:noWrap/>
            <w:vAlign w:val="center"/>
          </w:tcPr>
          <w:p>
            <w:pPr>
              <w:autoSpaceDE w:val="0"/>
              <w:autoSpaceDN w:val="0"/>
              <w:rPr>
                <w:rFonts w:hint="eastAsia" w:ascii="宋体" w:hAnsi="宋体" w:cs="宋体"/>
                <w:color w:val="000000"/>
                <w:kern w:val="0"/>
              </w:rPr>
            </w:pPr>
          </w:p>
        </w:tc>
        <w:tc>
          <w:tcPr>
            <w:tcW w:w="748" w:type="dxa"/>
            <w:noWrap/>
            <w:vAlign w:val="center"/>
          </w:tcPr>
          <w:p>
            <w:pPr>
              <w:autoSpaceDE w:val="0"/>
              <w:autoSpaceDN w:val="0"/>
              <w:rPr>
                <w:rFonts w:ascii="宋体" w:hAnsi="宋体" w:cs="宋体"/>
                <w:color w:val="000000"/>
                <w:kern w:val="0"/>
              </w:rPr>
            </w:pPr>
          </w:p>
        </w:tc>
        <w:tc>
          <w:tcPr>
            <w:tcW w:w="975" w:type="dxa"/>
            <w:noWrap/>
            <w:vAlign w:val="center"/>
          </w:tcPr>
          <w:p>
            <w:pPr>
              <w:autoSpaceDE w:val="0"/>
              <w:autoSpaceDN w:val="0"/>
              <w:rPr>
                <w:rFonts w:hint="eastAsia"/>
                <w:lang w:val="en-US" w:eastAsia="zh-CN"/>
              </w:rPr>
            </w:pPr>
            <w:r>
              <w:rPr>
                <w:rFonts w:hint="eastAsia"/>
              </w:rPr>
              <w:t>项目管理和质量保证</w:t>
            </w:r>
            <w:r>
              <w:rPr>
                <w:rFonts w:hint="eastAsia"/>
                <w:lang w:val="en-US" w:eastAsia="zh-CN"/>
              </w:rPr>
              <w:t>方案</w:t>
            </w:r>
          </w:p>
          <w:p>
            <w:pPr>
              <w:pStyle w:val="2"/>
              <w:ind w:left="0" w:leftChars="0" w:firstLine="0" w:firstLineChars="0"/>
              <w:rPr>
                <w:rFonts w:hint="eastAsia"/>
                <w:lang w:val="en-US" w:eastAsia="zh-CN"/>
              </w:rPr>
            </w:pPr>
            <w:r>
              <w:rPr>
                <w:rFonts w:hint="eastAsia"/>
                <w:lang w:val="en-US" w:eastAsia="zh-CN"/>
              </w:rPr>
              <w:t>（10）</w:t>
            </w:r>
          </w:p>
        </w:tc>
        <w:tc>
          <w:tcPr>
            <w:tcW w:w="6593" w:type="dxa"/>
            <w:noWrap/>
            <w:vAlign w:val="center"/>
          </w:tcPr>
          <w:p>
            <w:pPr>
              <w:widowControl/>
              <w:numPr>
                <w:ilvl w:val="0"/>
                <w:numId w:val="0"/>
              </w:numPr>
              <w:spacing w:line="360" w:lineRule="auto"/>
              <w:rPr>
                <w:rFonts w:hint="eastAsia" w:cs="宋体" w:asciiTheme="minorEastAsia" w:hAnsiTheme="minorEastAsia" w:eastAsiaTheme="minorEastAsia"/>
              </w:rPr>
            </w:pPr>
            <w:r>
              <w:rPr>
                <w:rFonts w:hint="eastAsia" w:cs="宋体" w:asciiTheme="minorEastAsia" w:hAnsiTheme="minorEastAsia" w:eastAsiaTheme="minorEastAsia"/>
              </w:rPr>
              <w:t>根据供应商提供项目管理和质量保证</w:t>
            </w:r>
            <w:r>
              <w:rPr>
                <w:rFonts w:hint="eastAsia" w:cs="宋体" w:asciiTheme="minorEastAsia" w:hAnsiTheme="minorEastAsia" w:eastAsiaTheme="minorEastAsia"/>
                <w:lang w:val="en-US" w:eastAsia="zh-CN"/>
              </w:rPr>
              <w:t>方案</w:t>
            </w:r>
            <w:r>
              <w:rPr>
                <w:rFonts w:hint="eastAsia" w:cs="宋体" w:asciiTheme="minorEastAsia" w:hAnsiTheme="minorEastAsia" w:eastAsiaTheme="minorEastAsia"/>
              </w:rPr>
              <w:t>的明确性、可行性、完整性</w:t>
            </w:r>
            <w:r>
              <w:rPr>
                <w:rFonts w:hint="eastAsia" w:cs="宋体" w:asciiTheme="minorEastAsia" w:hAnsiTheme="minorEastAsia" w:eastAsiaTheme="minorEastAsia"/>
                <w:lang w:val="en-US" w:eastAsia="zh-CN"/>
              </w:rPr>
              <w:t>进行打分</w:t>
            </w:r>
            <w:r>
              <w:rPr>
                <w:rFonts w:hint="eastAsia" w:cs="宋体" w:asciiTheme="minorEastAsia" w:hAnsiTheme="minorEastAsia" w:eastAsiaTheme="minorEastAsia"/>
              </w:rPr>
              <w:t>。</w:t>
            </w:r>
            <w:r>
              <w:rPr>
                <w:rFonts w:hint="eastAsia" w:cs="宋体" w:asciiTheme="minorEastAsia" w:hAnsiTheme="minorEastAsia" w:eastAsiaTheme="minorEastAsia"/>
                <w:lang w:val="en-US" w:eastAsia="zh-CN"/>
              </w:rPr>
              <w:t>供应商</w:t>
            </w:r>
            <w:r>
              <w:rPr>
                <w:rFonts w:hint="eastAsia" w:cs="宋体" w:asciiTheme="minorEastAsia" w:hAnsiTheme="minorEastAsia" w:eastAsiaTheme="minorEastAsia"/>
              </w:rPr>
              <w:t>具有较丰富的项目管理经验, 熟悉测评项目的工作流程和质量管理的方法</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方案内容完整、可行、明确，得10分；供应商</w:t>
            </w:r>
            <w:r>
              <w:rPr>
                <w:rFonts w:hint="eastAsia" w:cs="宋体" w:asciiTheme="minorEastAsia" w:hAnsiTheme="minorEastAsia" w:eastAsiaTheme="minorEastAsia"/>
              </w:rPr>
              <w:t>具有项目管理经验,</w:t>
            </w:r>
            <w:r>
              <w:rPr>
                <w:rFonts w:hint="eastAsia" w:cs="宋体" w:asciiTheme="minorEastAsia" w:hAnsiTheme="minorEastAsia" w:eastAsiaTheme="minorEastAsia"/>
                <w:lang w:val="en-US" w:eastAsia="zh-CN"/>
              </w:rPr>
              <w:t>对</w:t>
            </w:r>
            <w:r>
              <w:rPr>
                <w:rFonts w:hint="eastAsia" w:cs="宋体" w:asciiTheme="minorEastAsia" w:hAnsiTheme="minorEastAsia" w:eastAsiaTheme="minorEastAsia"/>
              </w:rPr>
              <w:t>测评项目的工作流程和质量管理的方法</w:t>
            </w:r>
            <w:r>
              <w:rPr>
                <w:rFonts w:hint="eastAsia" w:cs="宋体" w:asciiTheme="minorEastAsia" w:hAnsiTheme="minorEastAsia" w:eastAsiaTheme="minorEastAsia"/>
                <w:lang w:val="en-US" w:eastAsia="zh-CN"/>
              </w:rPr>
              <w:t>比较了解</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方案内容基本完善、可行，得8分；供应商对</w:t>
            </w:r>
            <w:r>
              <w:rPr>
                <w:rFonts w:hint="eastAsia" w:cs="宋体" w:asciiTheme="minorEastAsia" w:hAnsiTheme="minorEastAsia" w:eastAsiaTheme="minorEastAsia"/>
              </w:rPr>
              <w:t>测评项目的工作流程和质量管理的方法</w:t>
            </w:r>
            <w:r>
              <w:rPr>
                <w:rFonts w:hint="eastAsia" w:cs="宋体" w:asciiTheme="minorEastAsia" w:hAnsiTheme="minorEastAsia" w:eastAsiaTheme="minorEastAsia"/>
                <w:lang w:val="en-US" w:eastAsia="zh-CN"/>
              </w:rPr>
              <w:t>基本了解</w:t>
            </w:r>
            <w:r>
              <w:rPr>
                <w:rFonts w:hint="eastAsia" w:cs="宋体" w:asciiTheme="minorEastAsia" w:hAnsiTheme="minorEastAsia" w:eastAsiaTheme="minorEastAsia"/>
                <w:lang w:eastAsia="zh-CN"/>
              </w:rPr>
              <w:t>，</w:t>
            </w:r>
            <w:r>
              <w:rPr>
                <w:rFonts w:hint="eastAsia" w:cs="宋体" w:asciiTheme="minorEastAsia" w:hAnsiTheme="minorEastAsia" w:eastAsiaTheme="minorEastAsia"/>
                <w:lang w:val="en-US" w:eastAsia="zh-CN"/>
              </w:rPr>
              <w:t>方案内容基本满足采购需求，得6分；不提供或不满足采购需求的不得分。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02" w:type="dxa"/>
            <w:vMerge w:val="continue"/>
            <w:noWrap/>
            <w:vAlign w:val="center"/>
          </w:tcPr>
          <w:p>
            <w:pPr>
              <w:autoSpaceDE w:val="0"/>
              <w:autoSpaceDN w:val="0"/>
              <w:rPr>
                <w:rFonts w:hint="eastAsia" w:ascii="宋体" w:hAnsi="宋体" w:cs="宋体"/>
                <w:color w:val="000000"/>
                <w:kern w:val="0"/>
              </w:rPr>
            </w:pPr>
          </w:p>
        </w:tc>
        <w:tc>
          <w:tcPr>
            <w:tcW w:w="748" w:type="dxa"/>
            <w:noWrap/>
            <w:vAlign w:val="center"/>
          </w:tcPr>
          <w:p>
            <w:pPr>
              <w:autoSpaceDE w:val="0"/>
              <w:autoSpaceDN w:val="0"/>
              <w:rPr>
                <w:rFonts w:ascii="宋体" w:hAnsi="宋体" w:cs="宋体"/>
                <w:color w:val="000000"/>
                <w:kern w:val="0"/>
              </w:rPr>
            </w:pPr>
          </w:p>
        </w:tc>
        <w:tc>
          <w:tcPr>
            <w:tcW w:w="975" w:type="dxa"/>
            <w:noWrap/>
            <w:vAlign w:val="center"/>
          </w:tcPr>
          <w:p>
            <w:pPr>
              <w:pStyle w:val="2"/>
              <w:ind w:left="0" w:leftChars="0" w:firstLine="0" w:firstLineChars="0"/>
              <w:rPr>
                <w:rFonts w:hint="eastAsia"/>
                <w:lang w:val="en-US" w:eastAsia="zh-CN"/>
              </w:rPr>
            </w:pPr>
            <w:r>
              <w:rPr>
                <w:rFonts w:hint="eastAsia" w:cs="宋体" w:asciiTheme="minorEastAsia" w:hAnsiTheme="minorEastAsia" w:eastAsiaTheme="minorEastAsia"/>
                <w:lang w:val="en-US" w:eastAsia="zh-CN"/>
              </w:rPr>
              <w:t>安全培训方案（8）</w:t>
            </w:r>
          </w:p>
        </w:tc>
        <w:tc>
          <w:tcPr>
            <w:tcW w:w="6593" w:type="dxa"/>
            <w:noWrap/>
            <w:vAlign w:val="center"/>
          </w:tcPr>
          <w:p>
            <w:pPr>
              <w:widowControl/>
              <w:numPr>
                <w:ilvl w:val="0"/>
                <w:numId w:val="0"/>
              </w:numPr>
              <w:spacing w:line="360" w:lineRule="auto"/>
              <w:rPr>
                <w:rFonts w:hint="eastAsia" w:cs="宋体" w:asciiTheme="minorEastAsia" w:hAnsiTheme="minorEastAsia" w:eastAsiaTheme="minorEastAsia"/>
              </w:rPr>
            </w:pPr>
            <w:r>
              <w:rPr>
                <w:rFonts w:hint="eastAsia" w:cs="宋体" w:asciiTheme="minorEastAsia" w:hAnsiTheme="minorEastAsia" w:eastAsiaTheme="minorEastAsia"/>
                <w:lang w:val="en-US" w:eastAsia="zh-CN"/>
              </w:rPr>
              <w:t>根据采购人的具体工作情况，结合等级保护人员方面的相关要求，依托我国信息安全培训体系，出具培训方案，要求服务方派遣培训师进行不少于 2 次的信息安全培训，培训内容包括：信息安全意识、常见的 WEB 攻击与防护、信息安全事件处理，应急响应与灾难恢复等内容。培训方案内容完整、</w:t>
            </w:r>
            <w:r>
              <w:rPr>
                <w:rFonts w:hint="eastAsia" w:ascii="宋体" w:hAnsi="宋体" w:cs="宋体"/>
              </w:rPr>
              <w:t>详细、可行</w:t>
            </w:r>
            <w:r>
              <w:rPr>
                <w:rFonts w:hint="eastAsia" w:ascii="宋体" w:hAnsi="宋体" w:cs="宋体"/>
                <w:lang w:eastAsia="zh-CN"/>
              </w:rPr>
              <w:t>，</w:t>
            </w:r>
            <w:r>
              <w:rPr>
                <w:rFonts w:hint="eastAsia" w:ascii="宋体" w:hAnsi="宋体" w:cs="宋体"/>
                <w:lang w:val="en-US" w:eastAsia="zh-CN"/>
              </w:rPr>
              <w:t>完全满足采购人要求的</w:t>
            </w:r>
            <w:r>
              <w:rPr>
                <w:rFonts w:hint="eastAsia" w:cs="宋体" w:asciiTheme="minorEastAsia" w:hAnsiTheme="minorEastAsia" w:eastAsiaTheme="minorEastAsia"/>
                <w:lang w:val="en-US" w:eastAsia="zh-CN"/>
              </w:rPr>
              <w:t>得8分，内容基本完整、可行，可以满足采购人需求的的得6分，培训内容可行，基本满足采购人需求的得4分，不提供不得分。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02" w:type="dxa"/>
            <w:vMerge w:val="continue"/>
            <w:noWrap/>
            <w:vAlign w:val="center"/>
          </w:tcPr>
          <w:p>
            <w:pPr>
              <w:autoSpaceDE w:val="0"/>
              <w:autoSpaceDN w:val="0"/>
              <w:rPr>
                <w:rFonts w:hint="eastAsia" w:ascii="宋体" w:hAnsi="宋体" w:cs="宋体"/>
                <w:color w:val="000000"/>
                <w:kern w:val="0"/>
              </w:rPr>
            </w:pPr>
          </w:p>
        </w:tc>
        <w:tc>
          <w:tcPr>
            <w:tcW w:w="748" w:type="dxa"/>
            <w:noWrap/>
            <w:vAlign w:val="center"/>
          </w:tcPr>
          <w:p>
            <w:pPr>
              <w:autoSpaceDE w:val="0"/>
              <w:autoSpaceDN w:val="0"/>
              <w:rPr>
                <w:rFonts w:ascii="宋体" w:hAnsi="宋体" w:cs="宋体"/>
                <w:color w:val="000000"/>
                <w:kern w:val="0"/>
              </w:rPr>
            </w:pPr>
          </w:p>
        </w:tc>
        <w:tc>
          <w:tcPr>
            <w:tcW w:w="975" w:type="dxa"/>
            <w:noWrap/>
            <w:vAlign w:val="center"/>
          </w:tcPr>
          <w:p>
            <w:pPr>
              <w:autoSpaceDE w:val="0"/>
              <w:autoSpaceDN w:val="0"/>
              <w:rPr>
                <w:rFonts w:hint="eastAsia"/>
              </w:rPr>
            </w:pPr>
            <w:r>
              <w:rPr>
                <w:rFonts w:hint="eastAsia"/>
              </w:rPr>
              <w:t>本地化服务能力</w:t>
            </w:r>
          </w:p>
          <w:p>
            <w:pPr>
              <w:pStyle w:val="2"/>
              <w:ind w:left="0" w:leftChars="0" w:firstLine="0" w:firstLineChars="0"/>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6593" w:type="dxa"/>
            <w:noWrap/>
            <w:vAlign w:val="center"/>
          </w:tcPr>
          <w:p>
            <w:pPr>
              <w:widowControl/>
              <w:numPr>
                <w:ilvl w:val="0"/>
                <w:numId w:val="0"/>
              </w:numPr>
              <w:spacing w:line="360" w:lineRule="auto"/>
              <w:rPr>
                <w:rFonts w:hint="eastAsia" w:eastAsia="宋体" w:cs="宋体" w:asciiTheme="minorEastAsia" w:hAnsiTheme="minorEastAsia"/>
                <w:lang w:val="en-US" w:eastAsia="zh-CN"/>
              </w:rPr>
            </w:pPr>
            <w:r>
              <w:rPr>
                <w:rFonts w:hint="eastAsia" w:ascii="宋体" w:hAnsi="宋体" w:cs="宋体"/>
              </w:rPr>
              <w:t>提供</w:t>
            </w:r>
            <w:r>
              <w:rPr>
                <w:rFonts w:hint="eastAsia"/>
              </w:rPr>
              <w:t>本地化服务</w:t>
            </w:r>
            <w:r>
              <w:rPr>
                <w:rFonts w:hint="eastAsia" w:ascii="宋体" w:hAnsi="宋体" w:cs="宋体"/>
              </w:rPr>
              <w:t>相关承诺的，得</w:t>
            </w:r>
            <w:r>
              <w:rPr>
                <w:rFonts w:hint="eastAsia" w:ascii="宋体" w:hAnsi="宋体" w:cs="宋体"/>
                <w:lang w:val="en-US" w:eastAsia="zh-CN"/>
              </w:rPr>
              <w:t>2</w:t>
            </w:r>
            <w:r>
              <w:rPr>
                <w:rFonts w:hint="eastAsia" w:ascii="宋体" w:hAnsi="宋体" w:cs="宋体"/>
              </w:rPr>
              <w:t>分；未提供不得分</w:t>
            </w:r>
            <w:r>
              <w:rPr>
                <w:rFonts w:hint="eastAsia" w:ascii="宋体" w:hAnsi="宋体" w:cs="宋体"/>
                <w:lang w:eastAsia="zh-CN"/>
              </w:rPr>
              <w:t>。</w:t>
            </w:r>
          </w:p>
        </w:tc>
      </w:tr>
    </w:tbl>
    <w:p>
      <w:pPr>
        <w:rPr>
          <w:rFonts w:hint="eastAsia" w:ascii="宋体" w:hAnsi="宋体"/>
        </w:rPr>
      </w:pPr>
    </w:p>
    <w:p>
      <w:pPr>
        <w:pStyle w:val="2"/>
        <w:ind w:firstLine="0" w:firstLineChars="0"/>
      </w:pPr>
    </w:p>
    <w:p>
      <w:pPr>
        <w:tabs>
          <w:tab w:val="left" w:pos="840"/>
        </w:tabs>
        <w:jc w:val="center"/>
        <w:rPr>
          <w:rFonts w:ascii="Cambria" w:hAnsi="Cambria"/>
          <w:b/>
          <w:bCs/>
          <w:smallCaps/>
          <w:color w:val="0F243E"/>
          <w:spacing w:val="20"/>
          <w:kern w:val="2"/>
          <w:sz w:val="36"/>
          <w:szCs w:val="36"/>
        </w:rPr>
      </w:pPr>
      <w:r>
        <w:rPr>
          <w:rFonts w:hint="eastAsia" w:ascii="Cambria" w:hAnsi="Cambria"/>
          <w:b/>
          <w:bCs/>
          <w:smallCaps/>
          <w:color w:val="0F243E"/>
          <w:spacing w:val="20"/>
          <w:kern w:val="2"/>
          <w:sz w:val="36"/>
          <w:szCs w:val="36"/>
        </w:rPr>
        <w:t>七、</w:t>
      </w:r>
      <w:bookmarkEnd w:id="77"/>
      <w:bookmarkEnd w:id="78"/>
      <w:r>
        <w:rPr>
          <w:rFonts w:hint="eastAsia" w:ascii="Cambria" w:hAnsi="Cambria"/>
          <w:b/>
          <w:bCs/>
          <w:smallCaps/>
          <w:color w:val="0F243E"/>
          <w:spacing w:val="20"/>
          <w:kern w:val="2"/>
          <w:sz w:val="36"/>
          <w:szCs w:val="36"/>
        </w:rPr>
        <w:t>确定成交供应商</w:t>
      </w:r>
    </w:p>
    <w:p>
      <w:pPr>
        <w:pStyle w:val="3"/>
        <w:ind w:firstLine="720"/>
      </w:pPr>
      <w:bookmarkStart w:id="79" w:name="_Toc325726026"/>
      <w:bookmarkStart w:id="80" w:name="_Toc376936757"/>
      <w:bookmarkStart w:id="81" w:name="_Toc3503"/>
      <w:r>
        <w:rPr>
          <w:rFonts w:hint="eastAsia"/>
          <w:lang w:val="en-US" w:eastAsia="zh-CN"/>
        </w:rPr>
        <w:t>19</w:t>
      </w:r>
      <w:r>
        <w:t>.</w:t>
      </w:r>
      <w:r>
        <w:rPr>
          <w:rFonts w:hint="eastAsia"/>
        </w:rPr>
        <w:t>推荐并确定成交</w:t>
      </w:r>
      <w:bookmarkEnd w:id="79"/>
      <w:bookmarkEnd w:id="80"/>
      <w:r>
        <w:rPr>
          <w:rFonts w:hint="eastAsia"/>
        </w:rPr>
        <w:t>供应商</w:t>
      </w:r>
      <w:bookmarkEnd w:id="81"/>
    </w:p>
    <w:p>
      <w:pPr>
        <w:ind w:firstLine="480"/>
        <w:rPr>
          <w:rFonts w:ascii="宋体"/>
        </w:rPr>
      </w:pPr>
      <w:r>
        <w:rPr>
          <w:rFonts w:hint="eastAsia" w:ascii="宋体" w:hAnsi="宋体"/>
          <w:lang w:val="en-US" w:eastAsia="zh-CN"/>
        </w:rPr>
        <w:t>19</w:t>
      </w:r>
      <w:r>
        <w:rPr>
          <w:rFonts w:ascii="宋体" w:hAnsi="宋体"/>
        </w:rPr>
        <w:t>.1</w:t>
      </w:r>
      <w:r>
        <w:rPr>
          <w:rFonts w:hint="eastAsia" w:ascii="宋体" w:hAnsi="宋体"/>
        </w:rPr>
        <w:t>磋商小组根据</w:t>
      </w:r>
      <w:r>
        <w:rPr>
          <w:rFonts w:hint="eastAsia" w:ascii="宋体" w:hAnsi="宋体" w:cs="宋体"/>
          <w:color w:val="000000"/>
        </w:rPr>
        <w:t>评审总得分由高到低排序推荐预成交供应商候选人，并由采购人确定成交供应商</w:t>
      </w:r>
      <w:r>
        <w:rPr>
          <w:rFonts w:hint="eastAsia" w:ascii="宋体" w:hAnsi="宋体"/>
        </w:rPr>
        <w:t>。</w:t>
      </w:r>
    </w:p>
    <w:p>
      <w:pPr>
        <w:ind w:firstLine="480" w:firstLineChars="200"/>
        <w:rPr>
          <w:rFonts w:ascii="宋体"/>
        </w:rPr>
      </w:pPr>
      <w:r>
        <w:rPr>
          <w:rFonts w:hint="eastAsia" w:ascii="宋体" w:hAnsi="宋体"/>
          <w:lang w:val="en-US" w:eastAsia="zh-CN"/>
        </w:rPr>
        <w:t>19</w:t>
      </w:r>
      <w:r>
        <w:rPr>
          <w:rFonts w:ascii="宋体" w:hAnsi="宋体"/>
        </w:rPr>
        <w:t>.2</w:t>
      </w:r>
      <w:r>
        <w:rPr>
          <w:rFonts w:hint="eastAsia" w:ascii="宋体" w:hAnsi="宋体"/>
        </w:rPr>
        <w:t>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，也可重新开展政府采购活动。</w:t>
      </w:r>
      <w:bookmarkStart w:id="82" w:name="_Toc325726027"/>
    </w:p>
    <w:p>
      <w:pPr>
        <w:pStyle w:val="3"/>
        <w:ind w:firstLine="720"/>
      </w:pPr>
      <w:bookmarkStart w:id="83" w:name="_Toc325726028"/>
      <w:bookmarkStart w:id="84" w:name="_Toc20969"/>
      <w:bookmarkStart w:id="85" w:name="_Toc376936759"/>
      <w:r>
        <w:t>2</w:t>
      </w:r>
      <w:r>
        <w:rPr>
          <w:rFonts w:hint="eastAsia"/>
          <w:lang w:val="en-US" w:eastAsia="zh-CN"/>
        </w:rPr>
        <w:t>0</w:t>
      </w:r>
      <w:r>
        <w:t>.</w:t>
      </w:r>
      <w:r>
        <w:rPr>
          <w:rFonts w:hint="eastAsia"/>
        </w:rPr>
        <w:t>成交通知</w:t>
      </w:r>
      <w:bookmarkEnd w:id="83"/>
      <w:bookmarkEnd w:id="84"/>
      <w:bookmarkEnd w:id="85"/>
    </w:p>
    <w:p>
      <w:pPr>
        <w:ind w:firstLine="480"/>
        <w:rPr>
          <w:rFonts w:ascii="宋体"/>
        </w:rPr>
      </w:pPr>
      <w:r>
        <w:rPr>
          <w:rFonts w:ascii="宋体" w:hAnsi="宋体"/>
        </w:rPr>
        <w:t>2</w:t>
      </w:r>
      <w:r>
        <w:rPr>
          <w:rFonts w:hint="eastAsia" w:ascii="宋体" w:hAnsi="宋体"/>
          <w:lang w:val="en-US" w:eastAsia="zh-CN"/>
        </w:rPr>
        <w:t>0</w:t>
      </w:r>
      <w:r>
        <w:rPr>
          <w:rFonts w:ascii="宋体" w:hAnsi="宋体"/>
        </w:rPr>
        <w:t>.1</w:t>
      </w:r>
      <w:r>
        <w:rPr>
          <w:rFonts w:hint="eastAsia" w:ascii="宋体" w:hAnsi="宋体"/>
        </w:rPr>
        <w:t>采购代理机构自成交供应商确定之日起</w:t>
      </w:r>
      <w:r>
        <w:rPr>
          <w:rFonts w:ascii="宋体" w:hAnsi="宋体"/>
        </w:rPr>
        <w:t>2</w:t>
      </w:r>
      <w:r>
        <w:rPr>
          <w:rFonts w:hint="eastAsia" w:ascii="宋体" w:hAnsi="宋体"/>
        </w:rPr>
        <w:t>个工作日内发出《成交通知书》，并在</w:t>
      </w:r>
      <w:r>
        <w:rPr>
          <w:rFonts w:hint="eastAsia" w:ascii="宋体" w:hAnsi="宋体"/>
          <w:lang w:eastAsia="zh-CN"/>
        </w:rPr>
        <w:t>青海省政府采购网</w:t>
      </w:r>
      <w:r>
        <w:rPr>
          <w:rFonts w:hint="eastAsia" w:ascii="宋体" w:hAnsi="宋体"/>
        </w:rPr>
        <w:t>上公告成交结果。</w:t>
      </w:r>
    </w:p>
    <w:p>
      <w:pPr>
        <w:ind w:firstLine="480"/>
        <w:rPr>
          <w:rFonts w:ascii="宋体"/>
        </w:rPr>
      </w:pPr>
      <w:r>
        <w:rPr>
          <w:rFonts w:ascii="宋体" w:hAnsi="宋体"/>
        </w:rPr>
        <w:t>2</w:t>
      </w:r>
      <w:r>
        <w:rPr>
          <w:rFonts w:hint="eastAsia" w:ascii="宋体" w:hAnsi="宋体"/>
          <w:lang w:val="en-US" w:eastAsia="zh-CN"/>
        </w:rPr>
        <w:t>0</w:t>
      </w:r>
      <w:r>
        <w:rPr>
          <w:rFonts w:ascii="宋体" w:hAnsi="宋体"/>
        </w:rPr>
        <w:t>.2</w:t>
      </w:r>
      <w:r>
        <w:rPr>
          <w:rFonts w:hint="eastAsia" w:ascii="宋体" w:hAnsi="宋体"/>
        </w:rPr>
        <w:t>《成交通知书》发出后，采购人改变成交结果的，或者成交供应商无正当理由放弃成交项目的，依法承担法律责任。</w:t>
      </w:r>
    </w:p>
    <w:p>
      <w:pPr>
        <w:tabs>
          <w:tab w:val="left" w:pos="840"/>
        </w:tabs>
        <w:jc w:val="center"/>
        <w:rPr>
          <w:rFonts w:ascii="Cambria" w:hAnsi="Cambria"/>
          <w:b/>
          <w:bCs/>
          <w:smallCaps/>
          <w:color w:val="0F243E"/>
          <w:spacing w:val="20"/>
          <w:kern w:val="2"/>
          <w:sz w:val="36"/>
          <w:szCs w:val="36"/>
        </w:rPr>
      </w:pPr>
      <w:bookmarkStart w:id="86" w:name="_Toc376936758"/>
      <w:r>
        <w:rPr>
          <w:rFonts w:hint="eastAsia" w:ascii="Cambria" w:hAnsi="Cambria"/>
          <w:b/>
          <w:bCs/>
          <w:smallCaps/>
          <w:color w:val="0F243E"/>
          <w:spacing w:val="20"/>
          <w:kern w:val="2"/>
          <w:sz w:val="36"/>
          <w:szCs w:val="36"/>
        </w:rPr>
        <w:t>八、授予合同</w:t>
      </w:r>
      <w:bookmarkEnd w:id="82"/>
      <w:bookmarkEnd w:id="86"/>
    </w:p>
    <w:p>
      <w:pPr>
        <w:pStyle w:val="3"/>
        <w:ind w:firstLine="720"/>
      </w:pPr>
      <w:bookmarkStart w:id="87" w:name="_Toc325726029"/>
      <w:bookmarkStart w:id="88" w:name="_Toc376936760"/>
      <w:bookmarkStart w:id="89" w:name="_Toc12151"/>
      <w:r>
        <w:t>2</w:t>
      </w:r>
      <w:r>
        <w:rPr>
          <w:rFonts w:hint="eastAsia"/>
          <w:lang w:val="en-US" w:eastAsia="zh-CN"/>
        </w:rPr>
        <w:t>1</w:t>
      </w:r>
      <w:r>
        <w:t>.</w:t>
      </w:r>
      <w:r>
        <w:rPr>
          <w:rFonts w:hint="eastAsia"/>
        </w:rPr>
        <w:t>签订合同</w:t>
      </w:r>
      <w:bookmarkEnd w:id="87"/>
      <w:bookmarkEnd w:id="88"/>
      <w:bookmarkEnd w:id="89"/>
    </w:p>
    <w:p>
      <w:pPr>
        <w:ind w:firstLine="480"/>
        <w:rPr>
          <w:rFonts w:ascii="宋体"/>
        </w:rPr>
      </w:pPr>
      <w:bookmarkStart w:id="90" w:name="_Toc325726030"/>
      <w:bookmarkStart w:id="91" w:name="_Toc376936761"/>
      <w:r>
        <w:rPr>
          <w:rFonts w:ascii="宋体" w:hAnsi="宋体"/>
        </w:rPr>
        <w:t>2</w:t>
      </w:r>
      <w:r>
        <w:rPr>
          <w:rFonts w:hint="eastAsia" w:ascii="宋体" w:hAnsi="宋体"/>
          <w:lang w:val="en-US" w:eastAsia="zh-CN"/>
        </w:rPr>
        <w:t>1</w:t>
      </w:r>
      <w:r>
        <w:rPr>
          <w:rFonts w:ascii="宋体" w:hAnsi="宋体"/>
        </w:rPr>
        <w:t>.1</w:t>
      </w:r>
      <w:r>
        <w:rPr>
          <w:rFonts w:hint="eastAsia" w:ascii="宋体" w:hAnsi="宋体"/>
        </w:rPr>
        <w:t>采购人与成交供应商双方应当自《成交通知书》发出之日起</w:t>
      </w:r>
      <w:r>
        <w:rPr>
          <w:rFonts w:ascii="宋体" w:hAnsi="宋体"/>
        </w:rPr>
        <w:t>30</w:t>
      </w:r>
      <w:r>
        <w:rPr>
          <w:rFonts w:hint="eastAsia" w:ascii="宋体" w:hAnsi="宋体"/>
        </w:rPr>
        <w:t>日内，按照磋商文件确定的合同文本以及采购标的、规格型号、采购金额、采购数量、技术和服务要求等事项签订政府采购合同，并报青海联祥招标代理有限公司审核备案。</w:t>
      </w:r>
    </w:p>
    <w:p>
      <w:pPr>
        <w:ind w:firstLine="480"/>
        <w:rPr>
          <w:rFonts w:ascii="宋体"/>
        </w:rPr>
      </w:pPr>
      <w:r>
        <w:rPr>
          <w:rFonts w:ascii="宋体" w:hAnsi="宋体"/>
        </w:rPr>
        <w:t>2</w:t>
      </w:r>
      <w:r>
        <w:rPr>
          <w:rFonts w:hint="eastAsia" w:ascii="宋体" w:hAnsi="宋体"/>
          <w:lang w:val="en-US" w:eastAsia="zh-CN"/>
        </w:rPr>
        <w:t>1</w:t>
      </w:r>
      <w:r>
        <w:rPr>
          <w:rFonts w:ascii="宋体" w:hAnsi="宋体"/>
        </w:rPr>
        <w:t>.2</w:t>
      </w:r>
      <w:r>
        <w:rPr>
          <w:rFonts w:hint="eastAsia" w:ascii="宋体" w:hAnsi="宋体"/>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pPr>
        <w:ind w:firstLine="480"/>
        <w:rPr>
          <w:rFonts w:hint="eastAsia" w:ascii="宋体" w:eastAsia="宋体"/>
          <w:szCs w:val="20"/>
          <w:lang w:eastAsia="zh-CN"/>
        </w:rPr>
      </w:pPr>
      <w:r>
        <w:rPr>
          <w:rFonts w:ascii="宋体" w:hAnsi="宋体"/>
        </w:rPr>
        <w:t>2</w:t>
      </w:r>
      <w:r>
        <w:rPr>
          <w:rFonts w:hint="eastAsia" w:ascii="宋体" w:hAnsi="宋体"/>
          <w:lang w:val="en-US" w:eastAsia="zh-CN"/>
        </w:rPr>
        <w:t>1</w:t>
      </w:r>
      <w:r>
        <w:rPr>
          <w:rFonts w:ascii="宋体" w:hAnsi="宋体"/>
        </w:rPr>
        <w:t>.3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w:t>
      </w:r>
      <w:r>
        <w:rPr>
          <w:rFonts w:ascii="宋体" w:hAnsi="宋体" w:cs="宋体"/>
          <w:lang w:val="zh-CN"/>
        </w:rPr>
        <w:t>10%</w:t>
      </w:r>
      <w:r>
        <w:rPr>
          <w:rFonts w:hint="eastAsia" w:ascii="宋体" w:hAnsi="宋体" w:cs="宋体"/>
          <w:lang w:val="zh-CN"/>
        </w:rPr>
        <w:t>）</w:t>
      </w:r>
      <w:r>
        <w:rPr>
          <w:rFonts w:hint="eastAsia" w:ascii="宋体" w:hAnsi="宋体"/>
          <w:szCs w:val="20"/>
        </w:rPr>
        <w:t>，履约保证金须缴纳到采购人指定的账户。</w:t>
      </w:r>
      <w:r>
        <w:rPr>
          <w:rFonts w:hint="eastAsia" w:ascii="宋体" w:hAnsi="宋体"/>
          <w:szCs w:val="20"/>
          <w:lang w:eastAsia="zh-CN"/>
        </w:rPr>
        <w:t>（</w:t>
      </w:r>
      <w:r>
        <w:rPr>
          <w:rFonts w:hint="eastAsia" w:ascii="宋体" w:hAnsi="宋体"/>
          <w:szCs w:val="20"/>
          <w:lang w:val="en-US" w:eastAsia="zh-CN"/>
        </w:rPr>
        <w:t>详见合同</w:t>
      </w:r>
      <w:r>
        <w:rPr>
          <w:rFonts w:hint="eastAsia" w:ascii="宋体" w:hAnsi="宋体"/>
          <w:szCs w:val="20"/>
          <w:lang w:eastAsia="zh-CN"/>
        </w:rPr>
        <w:t>）</w:t>
      </w:r>
    </w:p>
    <w:p>
      <w:pPr>
        <w:ind w:firstLine="480"/>
        <w:rPr>
          <w:rFonts w:ascii="宋体"/>
        </w:rPr>
      </w:pPr>
      <w:r>
        <w:rPr>
          <w:rFonts w:ascii="宋体" w:hAnsi="宋体"/>
        </w:rPr>
        <w:t>2</w:t>
      </w:r>
      <w:r>
        <w:rPr>
          <w:rFonts w:hint="eastAsia" w:ascii="宋体" w:hAnsi="宋体"/>
          <w:lang w:val="en-US" w:eastAsia="zh-CN"/>
        </w:rPr>
        <w:t>1</w:t>
      </w:r>
      <w:r>
        <w:rPr>
          <w:rFonts w:ascii="宋体" w:hAnsi="宋体"/>
        </w:rPr>
        <w:t>.4</w:t>
      </w:r>
      <w:r>
        <w:rPr>
          <w:rFonts w:hint="eastAsia" w:ascii="宋体" w:hAnsi="宋体"/>
        </w:rPr>
        <w:t>成交供应商在法定期限内无正当理由拒签合同的，按违约处理。同时，采购代理机构和采购人可依成交供应商候选人排序重新确定成交供应商，并协调双方签订采购合同。</w:t>
      </w:r>
    </w:p>
    <w:p>
      <w:pPr>
        <w:ind w:firstLine="480"/>
        <w:rPr>
          <w:rFonts w:ascii="宋体"/>
        </w:rPr>
      </w:pPr>
      <w:r>
        <w:rPr>
          <w:rFonts w:ascii="宋体" w:hAnsi="宋体"/>
        </w:rPr>
        <w:t>2</w:t>
      </w:r>
      <w:r>
        <w:rPr>
          <w:rFonts w:hint="eastAsia" w:ascii="宋体" w:hAnsi="宋体"/>
          <w:lang w:val="en-US" w:eastAsia="zh-CN"/>
        </w:rPr>
        <w:t>1</w:t>
      </w:r>
      <w:r>
        <w:rPr>
          <w:rFonts w:ascii="宋体" w:hAnsi="宋体"/>
        </w:rPr>
        <w:t>.5</w:t>
      </w:r>
      <w:r>
        <w:rPr>
          <w:rFonts w:hint="eastAsia" w:ascii="宋体" w:hAnsi="宋体"/>
        </w:rPr>
        <w:t>磋商文件、成交供应商的磋商响应文件、《成交通知书》及其澄清、说明文件等，均为签订采购合同的依据。</w:t>
      </w:r>
    </w:p>
    <w:p>
      <w:pPr>
        <w:ind w:firstLine="480"/>
        <w:rPr>
          <w:rFonts w:ascii="宋体"/>
        </w:rPr>
      </w:pPr>
      <w:r>
        <w:rPr>
          <w:rFonts w:ascii="宋体" w:hAnsi="宋体"/>
        </w:rPr>
        <w:t>2</w:t>
      </w:r>
      <w:r>
        <w:rPr>
          <w:rFonts w:hint="eastAsia" w:ascii="宋体" w:hAnsi="宋体"/>
          <w:lang w:val="en-US" w:eastAsia="zh-CN"/>
        </w:rPr>
        <w:t>1</w:t>
      </w:r>
      <w:r>
        <w:rPr>
          <w:rFonts w:ascii="宋体" w:hAnsi="宋体"/>
        </w:rPr>
        <w:t>.6</w:t>
      </w:r>
      <w:r>
        <w:rPr>
          <w:rFonts w:hint="eastAsia" w:ascii="宋体" w:hAnsi="宋体"/>
        </w:rPr>
        <w:t>采购人或采购代理机构应当自采购合同签订之日起</w:t>
      </w:r>
      <w:r>
        <w:rPr>
          <w:rFonts w:ascii="宋体" w:hAnsi="宋体"/>
        </w:rPr>
        <w:t>2</w:t>
      </w:r>
      <w:r>
        <w:rPr>
          <w:rFonts w:hint="eastAsia" w:ascii="宋体" w:hAnsi="宋体"/>
        </w:rPr>
        <w:t>个工作日内，将采购合同在</w:t>
      </w:r>
      <w:r>
        <w:rPr>
          <w:rFonts w:hint="eastAsia" w:ascii="宋体" w:hAnsi="宋体"/>
          <w:lang w:eastAsia="zh-CN"/>
        </w:rPr>
        <w:t>青海省政府采购网</w:t>
      </w:r>
      <w:r>
        <w:rPr>
          <w:rFonts w:hint="eastAsia" w:ascii="宋体" w:hAnsi="宋体"/>
        </w:rPr>
        <w:t>上公告，但政府采购合同中涉及国家秘密、商业秘密的内容除外。</w:t>
      </w:r>
    </w:p>
    <w:p>
      <w:pPr>
        <w:keepNext/>
        <w:keepLines/>
        <w:snapToGrid w:val="0"/>
        <w:spacing w:line="400" w:lineRule="atLeast"/>
        <w:jc w:val="center"/>
        <w:outlineLvl w:val="0"/>
        <w:rPr>
          <w:rFonts w:ascii="Cambria" w:hAnsi="Cambria"/>
          <w:b/>
          <w:bCs/>
          <w:smallCaps/>
          <w:color w:val="0F243E"/>
          <w:spacing w:val="20"/>
          <w:kern w:val="2"/>
          <w:sz w:val="36"/>
          <w:szCs w:val="36"/>
        </w:rPr>
      </w:pPr>
      <w:bookmarkStart w:id="92" w:name="_Toc26124"/>
      <w:r>
        <w:rPr>
          <w:rFonts w:hint="eastAsia" w:ascii="Cambria" w:hAnsi="Cambria"/>
          <w:b/>
          <w:bCs/>
          <w:smallCaps/>
          <w:color w:val="0F243E"/>
          <w:spacing w:val="20"/>
          <w:kern w:val="2"/>
          <w:sz w:val="36"/>
          <w:szCs w:val="36"/>
        </w:rPr>
        <w:t>九、</w:t>
      </w:r>
      <w:bookmarkEnd w:id="90"/>
      <w:bookmarkEnd w:id="91"/>
      <w:r>
        <w:rPr>
          <w:rFonts w:hint="eastAsia" w:ascii="Cambria" w:hAnsi="Cambria"/>
          <w:b/>
          <w:bCs/>
          <w:smallCaps/>
          <w:color w:val="0F243E"/>
          <w:spacing w:val="20"/>
          <w:kern w:val="2"/>
          <w:sz w:val="36"/>
          <w:szCs w:val="36"/>
        </w:rPr>
        <w:t>磋商活动终止</w:t>
      </w:r>
      <w:bookmarkEnd w:id="92"/>
    </w:p>
    <w:p>
      <w:pPr>
        <w:pStyle w:val="3"/>
        <w:ind w:firstLine="720"/>
      </w:pPr>
      <w:bookmarkStart w:id="93" w:name="_Toc10942"/>
      <w:bookmarkStart w:id="94" w:name="_Toc376936762"/>
      <w:bookmarkStart w:id="95" w:name="_Toc325726031"/>
      <w:r>
        <w:t>2</w:t>
      </w:r>
      <w:r>
        <w:rPr>
          <w:rFonts w:hint="eastAsia"/>
          <w:lang w:val="en-US" w:eastAsia="zh-CN"/>
        </w:rPr>
        <w:t>2</w:t>
      </w:r>
      <w:r>
        <w:t xml:space="preserve">. </w:t>
      </w:r>
      <w:r>
        <w:rPr>
          <w:rFonts w:hint="eastAsia"/>
        </w:rPr>
        <w:t>终止情形</w:t>
      </w:r>
      <w:bookmarkEnd w:id="93"/>
    </w:p>
    <w:p>
      <w:pPr>
        <w:ind w:firstLine="480"/>
        <w:rPr>
          <w:rFonts w:ascii="宋体"/>
        </w:rPr>
      </w:pPr>
      <w:r>
        <w:rPr>
          <w:rFonts w:ascii="宋体" w:hAnsi="宋体"/>
        </w:rPr>
        <w:t>2</w:t>
      </w:r>
      <w:r>
        <w:rPr>
          <w:rFonts w:hint="eastAsia" w:ascii="宋体" w:hAnsi="宋体"/>
          <w:lang w:val="en-US" w:eastAsia="zh-CN"/>
        </w:rPr>
        <w:t>2</w:t>
      </w:r>
      <w:r>
        <w:rPr>
          <w:rFonts w:ascii="宋体" w:hAnsi="宋体"/>
        </w:rPr>
        <w:t>.1</w:t>
      </w:r>
      <w:r>
        <w:rPr>
          <w:rFonts w:hint="eastAsia" w:ascii="宋体" w:hAnsi="宋体"/>
        </w:rPr>
        <w:t>在竞争性磋商采购中，出现下列情形之一的，终止磋商活动：</w:t>
      </w:r>
      <w:bookmarkEnd w:id="94"/>
      <w:bookmarkEnd w:id="95"/>
    </w:p>
    <w:p>
      <w:pPr>
        <w:ind w:firstLine="480"/>
        <w:rPr>
          <w:rFonts w:ascii="宋体"/>
        </w:rPr>
      </w:pPr>
      <w:r>
        <w:rPr>
          <w:rFonts w:hint="eastAsia" w:ascii="宋体" w:hAnsi="宋体"/>
        </w:rPr>
        <w:t>（</w:t>
      </w:r>
      <w:r>
        <w:rPr>
          <w:rFonts w:ascii="宋体" w:hAnsi="宋体"/>
        </w:rPr>
        <w:t>1</w:t>
      </w:r>
      <w:r>
        <w:rPr>
          <w:rFonts w:hint="eastAsia" w:ascii="宋体" w:hAnsi="宋体"/>
        </w:rPr>
        <w:t>）因情况变化，不再符合规定的竞争性磋商采购方式适用情形的。</w:t>
      </w:r>
    </w:p>
    <w:p>
      <w:pPr>
        <w:ind w:firstLine="480"/>
        <w:rPr>
          <w:rFonts w:ascii="宋体"/>
        </w:rPr>
      </w:pPr>
      <w:r>
        <w:rPr>
          <w:rFonts w:hint="eastAsia" w:ascii="宋体" w:hAnsi="宋体"/>
        </w:rPr>
        <w:t>（</w:t>
      </w:r>
      <w:r>
        <w:rPr>
          <w:rFonts w:ascii="宋体" w:hAnsi="宋体"/>
        </w:rPr>
        <w:t>2</w:t>
      </w:r>
      <w:r>
        <w:rPr>
          <w:rFonts w:hint="eastAsia" w:ascii="宋体" w:hAnsi="宋体"/>
        </w:rPr>
        <w:t>）出现影响采购活动公正的违法、违规行为的。</w:t>
      </w:r>
    </w:p>
    <w:p>
      <w:pPr>
        <w:ind w:firstLine="480"/>
        <w:rPr>
          <w:rFonts w:ascii="宋体"/>
        </w:rPr>
      </w:pPr>
      <w:r>
        <w:rPr>
          <w:rFonts w:hint="eastAsia" w:ascii="宋体" w:hAnsi="宋体"/>
        </w:rPr>
        <w:t>（</w:t>
      </w:r>
      <w:r>
        <w:rPr>
          <w:rFonts w:ascii="宋体" w:hAnsi="宋体"/>
        </w:rPr>
        <w:t>3</w:t>
      </w:r>
      <w:r>
        <w:rPr>
          <w:rFonts w:hint="eastAsia" w:ascii="宋体" w:hAnsi="宋体"/>
        </w:rPr>
        <w:t>）符合要求的供应商或者报价未超过采购预算额度的供应商不足三家的。</w:t>
      </w:r>
    </w:p>
    <w:p>
      <w:pPr>
        <w:ind w:firstLine="480"/>
        <w:rPr>
          <w:rFonts w:ascii="宋体"/>
        </w:rPr>
      </w:pPr>
      <w:r>
        <w:rPr>
          <w:rFonts w:hint="eastAsia" w:ascii="宋体" w:hAnsi="宋体"/>
        </w:rPr>
        <w:t>（</w:t>
      </w:r>
      <w:r>
        <w:rPr>
          <w:rFonts w:ascii="宋体" w:hAnsi="宋体"/>
        </w:rPr>
        <w:t>4</w:t>
      </w:r>
      <w:r>
        <w:rPr>
          <w:rFonts w:hint="eastAsia" w:ascii="宋体" w:hAnsi="宋体"/>
        </w:rPr>
        <w:t>）因重大变故，采购任务取消的。</w:t>
      </w:r>
    </w:p>
    <w:p>
      <w:pPr>
        <w:ind w:firstLine="480"/>
        <w:rPr>
          <w:rFonts w:ascii="宋体" w:hAnsi="Courier New"/>
          <w:szCs w:val="20"/>
        </w:rPr>
      </w:pPr>
      <w:r>
        <w:rPr>
          <w:rFonts w:ascii="宋体" w:hAnsi="宋体"/>
        </w:rPr>
        <w:t>2</w:t>
      </w:r>
      <w:r>
        <w:rPr>
          <w:rFonts w:hint="eastAsia" w:ascii="宋体" w:hAnsi="宋体"/>
          <w:lang w:val="en-US" w:eastAsia="zh-CN"/>
        </w:rPr>
        <w:t>2</w:t>
      </w:r>
      <w:r>
        <w:rPr>
          <w:rFonts w:ascii="宋体" w:hAnsi="宋体"/>
        </w:rPr>
        <w:t>.2</w:t>
      </w:r>
      <w:r>
        <w:rPr>
          <w:rFonts w:hint="eastAsia" w:ascii="宋体" w:hAnsi="宋体"/>
        </w:rPr>
        <w:t>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96" w:name="_Toc325726032"/>
    </w:p>
    <w:p>
      <w:pPr>
        <w:pStyle w:val="3"/>
        <w:ind w:firstLine="803"/>
        <w:jc w:val="center"/>
        <w:rPr>
          <w:b/>
          <w:bCs/>
          <w:sz w:val="36"/>
          <w:szCs w:val="36"/>
        </w:rPr>
      </w:pPr>
      <w:bookmarkStart w:id="97" w:name="_Toc376936763"/>
      <w:bookmarkStart w:id="98" w:name="_Toc24774"/>
      <w:r>
        <w:rPr>
          <w:rFonts w:hint="eastAsia"/>
          <w:b/>
          <w:bCs/>
          <w:sz w:val="36"/>
          <w:szCs w:val="36"/>
        </w:rPr>
        <w:t>十、处罚</w:t>
      </w:r>
      <w:bookmarkEnd w:id="96"/>
      <w:bookmarkEnd w:id="97"/>
      <w:bookmarkEnd w:id="98"/>
    </w:p>
    <w:p>
      <w:pPr>
        <w:pStyle w:val="3"/>
        <w:ind w:firstLine="720"/>
      </w:pPr>
      <w:bookmarkStart w:id="99" w:name="_Toc325726033"/>
      <w:bookmarkStart w:id="100" w:name="_Toc14853"/>
      <w:bookmarkStart w:id="101" w:name="_Toc376936764"/>
      <w:r>
        <w:t>2</w:t>
      </w:r>
      <w:r>
        <w:rPr>
          <w:rFonts w:hint="eastAsia"/>
          <w:lang w:val="en-US" w:eastAsia="zh-CN"/>
        </w:rPr>
        <w:t>3</w:t>
      </w:r>
      <w:r>
        <w:t>.</w:t>
      </w:r>
      <w:r>
        <w:rPr>
          <w:rFonts w:hint="eastAsia"/>
        </w:rPr>
        <w:t>处罚情形</w:t>
      </w:r>
      <w:bookmarkEnd w:id="99"/>
      <w:bookmarkEnd w:id="100"/>
      <w:bookmarkEnd w:id="101"/>
    </w:p>
    <w:p>
      <w:pPr>
        <w:ind w:firstLine="480"/>
        <w:rPr>
          <w:rFonts w:ascii="宋体"/>
        </w:rPr>
      </w:pPr>
      <w:r>
        <w:rPr>
          <w:rFonts w:hint="eastAsia" w:ascii="宋体" w:hAnsi="宋体"/>
        </w:rPr>
        <w:t>有下列情形之一的，成交供应商的成交结果无效，履约保证金不予退还。情节严重的，报省财政厅依法进行处理：</w:t>
      </w:r>
    </w:p>
    <w:p>
      <w:pPr>
        <w:ind w:firstLine="480"/>
        <w:rPr>
          <w:rFonts w:ascii="宋体"/>
        </w:rPr>
      </w:pPr>
      <w:r>
        <w:rPr>
          <w:rFonts w:ascii="宋体" w:hAnsi="宋体"/>
        </w:rPr>
        <w:t>2</w:t>
      </w:r>
      <w:r>
        <w:rPr>
          <w:rFonts w:hint="eastAsia" w:ascii="宋体" w:hAnsi="宋体"/>
          <w:lang w:val="en-US" w:eastAsia="zh-CN"/>
        </w:rPr>
        <w:t>3</w:t>
      </w:r>
      <w:r>
        <w:rPr>
          <w:rFonts w:ascii="宋体" w:hAnsi="宋体"/>
        </w:rPr>
        <w:t>.1</w:t>
      </w:r>
      <w:r>
        <w:rPr>
          <w:rFonts w:hint="eastAsia" w:ascii="宋体" w:hAnsi="宋体"/>
        </w:rPr>
        <w:t>投标供应商在提交响应文件截止时间之后撤回响应文件的。</w:t>
      </w:r>
    </w:p>
    <w:p>
      <w:pPr>
        <w:ind w:firstLine="480"/>
        <w:rPr>
          <w:rFonts w:ascii="宋体"/>
        </w:rPr>
      </w:pPr>
      <w:r>
        <w:rPr>
          <w:rFonts w:ascii="宋体" w:hAnsi="宋体"/>
        </w:rPr>
        <w:t>2</w:t>
      </w:r>
      <w:r>
        <w:rPr>
          <w:rFonts w:hint="eastAsia" w:ascii="宋体" w:hAnsi="宋体"/>
          <w:lang w:val="en-US" w:eastAsia="zh-CN"/>
        </w:rPr>
        <w:t>3</w:t>
      </w:r>
      <w:r>
        <w:rPr>
          <w:rFonts w:ascii="宋体" w:hAnsi="宋体"/>
        </w:rPr>
        <w:t>.2</w:t>
      </w:r>
      <w:r>
        <w:rPr>
          <w:rFonts w:hint="eastAsia" w:ascii="宋体" w:hAnsi="宋体"/>
        </w:rPr>
        <w:t>投标供应商在响应文件中提供虚假材料的。</w:t>
      </w:r>
    </w:p>
    <w:p>
      <w:pPr>
        <w:ind w:firstLine="480"/>
        <w:rPr>
          <w:rFonts w:ascii="宋体"/>
        </w:rPr>
      </w:pPr>
      <w:r>
        <w:rPr>
          <w:rFonts w:ascii="宋体" w:hAnsi="宋体"/>
        </w:rPr>
        <w:t>2</w:t>
      </w:r>
      <w:r>
        <w:rPr>
          <w:rFonts w:hint="eastAsia" w:ascii="宋体" w:hAnsi="宋体"/>
          <w:lang w:val="en-US" w:eastAsia="zh-CN"/>
        </w:rPr>
        <w:t>3</w:t>
      </w:r>
      <w:r>
        <w:rPr>
          <w:rFonts w:ascii="宋体" w:hAnsi="宋体"/>
        </w:rPr>
        <w:t>.3</w:t>
      </w:r>
      <w:r>
        <w:rPr>
          <w:rFonts w:hint="eastAsia" w:ascii="宋体" w:hAnsi="宋体"/>
        </w:rPr>
        <w:t>采取不正当手段诋毁、排挤其他供应商的。</w:t>
      </w:r>
    </w:p>
    <w:p>
      <w:pPr>
        <w:ind w:firstLine="439" w:firstLineChars="183"/>
        <w:rPr>
          <w:rFonts w:ascii="宋体"/>
        </w:rPr>
      </w:pPr>
      <w:r>
        <w:rPr>
          <w:rFonts w:ascii="宋体" w:hAnsi="宋体"/>
        </w:rPr>
        <w:t>2</w:t>
      </w:r>
      <w:r>
        <w:rPr>
          <w:rFonts w:hint="eastAsia" w:ascii="宋体" w:hAnsi="宋体"/>
          <w:lang w:val="en-US" w:eastAsia="zh-CN"/>
        </w:rPr>
        <w:t>3</w:t>
      </w:r>
      <w:r>
        <w:rPr>
          <w:rFonts w:ascii="宋体" w:hAnsi="宋体"/>
        </w:rPr>
        <w:t>.4</w:t>
      </w:r>
      <w:r>
        <w:rPr>
          <w:rFonts w:hint="eastAsia" w:ascii="宋体" w:hAnsi="宋体"/>
        </w:rPr>
        <w:t>有恶意串通等不正当竞争行为的。</w:t>
      </w:r>
    </w:p>
    <w:p>
      <w:pPr>
        <w:ind w:firstLine="480"/>
        <w:rPr>
          <w:rFonts w:ascii="宋体"/>
        </w:rPr>
      </w:pPr>
      <w:r>
        <w:rPr>
          <w:rFonts w:ascii="宋体" w:hAnsi="宋体"/>
        </w:rPr>
        <w:t>2</w:t>
      </w:r>
      <w:r>
        <w:rPr>
          <w:rFonts w:hint="eastAsia" w:ascii="宋体" w:hAnsi="宋体"/>
          <w:lang w:val="en-US" w:eastAsia="zh-CN"/>
        </w:rPr>
        <w:t>3</w:t>
      </w:r>
      <w:r>
        <w:rPr>
          <w:rFonts w:ascii="宋体" w:hAnsi="宋体"/>
        </w:rPr>
        <w:t>.5</w:t>
      </w:r>
      <w:r>
        <w:rPr>
          <w:rFonts w:hint="eastAsia" w:ascii="宋体" w:hAnsi="宋体"/>
        </w:rPr>
        <w:t>成交后无正当理由拒不与采购人签订采购合同的。</w:t>
      </w:r>
    </w:p>
    <w:p>
      <w:pPr>
        <w:ind w:firstLine="480"/>
        <w:rPr>
          <w:rFonts w:ascii="宋体"/>
        </w:rPr>
      </w:pPr>
      <w:r>
        <w:rPr>
          <w:rFonts w:ascii="宋体" w:hAnsi="宋体"/>
        </w:rPr>
        <w:t>2</w:t>
      </w:r>
      <w:r>
        <w:rPr>
          <w:rFonts w:hint="eastAsia" w:ascii="宋体" w:hAnsi="宋体"/>
          <w:lang w:val="en-US" w:eastAsia="zh-CN"/>
        </w:rPr>
        <w:t>3</w:t>
      </w:r>
      <w:r>
        <w:rPr>
          <w:rFonts w:ascii="宋体" w:hAnsi="宋体"/>
        </w:rPr>
        <w:t>.6</w:t>
      </w:r>
      <w:r>
        <w:rPr>
          <w:rFonts w:hint="eastAsia" w:ascii="宋体" w:hAnsi="宋体"/>
        </w:rPr>
        <w:t>未按照磋商文件、磋商响应文件确定的事项签订采购合同的。</w:t>
      </w:r>
    </w:p>
    <w:p>
      <w:pPr>
        <w:ind w:firstLine="480"/>
        <w:rPr>
          <w:rFonts w:ascii="宋体"/>
        </w:rPr>
      </w:pPr>
      <w:r>
        <w:rPr>
          <w:rFonts w:ascii="宋体" w:hAnsi="宋体"/>
        </w:rPr>
        <w:t>2</w:t>
      </w:r>
      <w:r>
        <w:rPr>
          <w:rFonts w:hint="eastAsia" w:ascii="宋体" w:hAnsi="宋体"/>
          <w:lang w:val="en-US" w:eastAsia="zh-CN"/>
        </w:rPr>
        <w:t>3</w:t>
      </w:r>
      <w:r>
        <w:rPr>
          <w:rFonts w:ascii="宋体" w:hAnsi="宋体"/>
        </w:rPr>
        <w:t>.7</w:t>
      </w:r>
      <w:r>
        <w:rPr>
          <w:rFonts w:hint="eastAsia" w:ascii="宋体" w:hAnsi="宋体"/>
        </w:rPr>
        <w:t>擅自变更、中止或者终止政府采购合同的。</w:t>
      </w:r>
    </w:p>
    <w:p>
      <w:pPr>
        <w:ind w:firstLine="480"/>
        <w:rPr>
          <w:rFonts w:ascii="宋体"/>
        </w:rPr>
      </w:pPr>
      <w:r>
        <w:rPr>
          <w:rFonts w:ascii="宋体" w:hAnsi="宋体"/>
        </w:rPr>
        <w:t>2</w:t>
      </w:r>
      <w:r>
        <w:rPr>
          <w:rFonts w:hint="eastAsia" w:ascii="宋体" w:hAnsi="宋体"/>
          <w:lang w:val="en-US" w:eastAsia="zh-CN"/>
        </w:rPr>
        <w:t>3</w:t>
      </w:r>
      <w:r>
        <w:rPr>
          <w:rFonts w:ascii="宋体" w:hAnsi="宋体"/>
        </w:rPr>
        <w:t>.8</w:t>
      </w:r>
      <w:r>
        <w:rPr>
          <w:rFonts w:hint="eastAsia" w:ascii="宋体" w:hAnsi="宋体"/>
        </w:rPr>
        <w:t>成交供应商签订合同后，因种种原因不能履约或无故拖延履约期的。</w:t>
      </w:r>
    </w:p>
    <w:p>
      <w:pPr>
        <w:ind w:firstLine="480"/>
        <w:rPr>
          <w:rFonts w:ascii="宋体"/>
        </w:rPr>
      </w:pPr>
      <w:r>
        <w:rPr>
          <w:rFonts w:ascii="宋体" w:hAnsi="宋体"/>
        </w:rPr>
        <w:t>2</w:t>
      </w:r>
      <w:r>
        <w:rPr>
          <w:rFonts w:hint="eastAsia" w:ascii="宋体" w:hAnsi="宋体"/>
          <w:lang w:val="en-US" w:eastAsia="zh-CN"/>
        </w:rPr>
        <w:t>3</w:t>
      </w:r>
      <w:r>
        <w:rPr>
          <w:rFonts w:ascii="宋体" w:hAnsi="宋体"/>
        </w:rPr>
        <w:t>.9</w:t>
      </w:r>
      <w:r>
        <w:rPr>
          <w:rFonts w:hint="eastAsia" w:ascii="宋体" w:hAnsi="宋体"/>
        </w:rPr>
        <w:t>法律、法规规定的其他情形的。</w:t>
      </w:r>
      <w:bookmarkStart w:id="102" w:name="_Toc376936765"/>
      <w:bookmarkStart w:id="103" w:name="_Toc325726034"/>
    </w:p>
    <w:p>
      <w:pPr>
        <w:pStyle w:val="3"/>
        <w:ind w:firstLine="803"/>
        <w:jc w:val="center"/>
        <w:rPr>
          <w:b/>
          <w:bCs/>
          <w:sz w:val="36"/>
          <w:szCs w:val="36"/>
        </w:rPr>
      </w:pPr>
      <w:bookmarkStart w:id="104" w:name="_Toc25911"/>
      <w:r>
        <w:rPr>
          <w:rFonts w:hint="eastAsia"/>
          <w:b/>
          <w:bCs/>
          <w:sz w:val="36"/>
          <w:szCs w:val="36"/>
        </w:rPr>
        <w:t>十一、其他</w:t>
      </w:r>
      <w:bookmarkEnd w:id="102"/>
      <w:bookmarkEnd w:id="103"/>
      <w:bookmarkEnd w:id="104"/>
    </w:p>
    <w:p>
      <w:pPr>
        <w:ind w:firstLine="480"/>
        <w:rPr>
          <w:rFonts w:ascii="宋体"/>
        </w:rPr>
      </w:pPr>
      <w:r>
        <w:rPr>
          <w:rFonts w:hint="eastAsia" w:ascii="宋体" w:hAnsi="宋体"/>
        </w:rPr>
        <w:t>其他未尽事宜，按照《中华人民共和国政府采购法》、《中华人民共和国民法典》、《中华人民共和国政府采购法实施条例》、</w:t>
      </w:r>
      <w:r>
        <w:rPr>
          <w:rFonts w:hint="eastAsia" w:ascii="宋体" w:hAnsi="宋体"/>
          <w:color w:val="000000"/>
        </w:rPr>
        <w:t>《政府采购竞争性磋商采购方式管理暂行办法》</w:t>
      </w:r>
      <w:r>
        <w:rPr>
          <w:rFonts w:hint="eastAsia" w:ascii="宋体" w:hAnsi="宋体"/>
        </w:rPr>
        <w:t>等法律法规的有关条款执行。</w:t>
      </w:r>
    </w:p>
    <w:p>
      <w:pPr>
        <w:keepNext/>
        <w:keepLines/>
        <w:snapToGrid w:val="0"/>
        <w:spacing w:line="400" w:lineRule="atLeast"/>
        <w:outlineLvl w:val="0"/>
        <w:rPr>
          <w:rFonts w:ascii="宋体"/>
          <w:b/>
          <w:kern w:val="28"/>
          <w:sz w:val="36"/>
          <w:szCs w:val="20"/>
        </w:rPr>
      </w:pPr>
      <w:bookmarkStart w:id="105" w:name="_Toc376936766"/>
      <w:r>
        <w:rPr>
          <w:rFonts w:ascii="宋体"/>
        </w:rPr>
        <w:br w:type="page"/>
      </w:r>
    </w:p>
    <w:p>
      <w:pPr>
        <w:keepNext/>
        <w:keepLines/>
        <w:snapToGrid w:val="0"/>
        <w:spacing w:line="400" w:lineRule="atLeast"/>
        <w:jc w:val="center"/>
        <w:outlineLvl w:val="0"/>
        <w:rPr>
          <w:rFonts w:ascii="宋体"/>
          <w:b/>
          <w:kern w:val="28"/>
          <w:sz w:val="36"/>
          <w:szCs w:val="20"/>
        </w:rPr>
      </w:pPr>
      <w:bookmarkStart w:id="106" w:name="_Toc1025"/>
      <w:r>
        <w:rPr>
          <w:rFonts w:hint="eastAsia" w:ascii="宋体"/>
          <w:b/>
          <w:kern w:val="28"/>
          <w:sz w:val="36"/>
          <w:szCs w:val="20"/>
        </w:rPr>
        <w:t xml:space="preserve">第四部分 </w:t>
      </w:r>
      <w:bookmarkEnd w:id="105"/>
      <w:r>
        <w:rPr>
          <w:rFonts w:hint="eastAsia" w:ascii="宋体"/>
          <w:b/>
          <w:kern w:val="28"/>
          <w:sz w:val="36"/>
          <w:szCs w:val="20"/>
        </w:rPr>
        <w:t>青海省政府采购项目合同书范本</w:t>
      </w:r>
      <w:bookmarkEnd w:id="106"/>
    </w:p>
    <w:p>
      <w:pPr>
        <w:ind w:firstLine="480"/>
      </w:pPr>
    </w:p>
    <w:p>
      <w:pPr>
        <w:ind w:firstLine="480"/>
      </w:pPr>
      <w:bookmarkStart w:id="107" w:name="_Toc373936315"/>
      <w:bookmarkStart w:id="108" w:name="_Toc373954603"/>
      <w:bookmarkStart w:id="109" w:name="_Toc375576842"/>
    </w:p>
    <w:p>
      <w:pPr>
        <w:ind w:firstLine="480"/>
      </w:pPr>
    </w:p>
    <w:p>
      <w:pPr>
        <w:ind w:firstLine="480"/>
      </w:pPr>
    </w:p>
    <w:p>
      <w:pPr>
        <w:pStyle w:val="3"/>
        <w:ind w:firstLine="1487" w:firstLineChars="286"/>
        <w:rPr>
          <w:sz w:val="48"/>
          <w:szCs w:val="48"/>
        </w:rPr>
      </w:pPr>
    </w:p>
    <w:p>
      <w:pPr>
        <w:pStyle w:val="3"/>
        <w:ind w:firstLine="1487" w:firstLineChars="286"/>
        <w:rPr>
          <w:sz w:val="48"/>
          <w:szCs w:val="48"/>
        </w:rPr>
      </w:pPr>
    </w:p>
    <w:p>
      <w:pPr>
        <w:spacing w:line="360" w:lineRule="auto"/>
        <w:ind w:firstLine="1440"/>
        <w:rPr>
          <w:sz w:val="56"/>
          <w:szCs w:val="56"/>
        </w:rPr>
      </w:pPr>
      <w:bookmarkStart w:id="110" w:name="_Toc448330810"/>
      <w:r>
        <w:rPr>
          <w:rFonts w:hint="eastAsia"/>
          <w:sz w:val="72"/>
          <w:szCs w:val="72"/>
        </w:rPr>
        <w:t>政府采购项目合同</w:t>
      </w:r>
      <w:bookmarkEnd w:id="107"/>
      <w:bookmarkEnd w:id="108"/>
      <w:bookmarkEnd w:id="109"/>
      <w:r>
        <w:rPr>
          <w:rFonts w:hint="eastAsia"/>
          <w:sz w:val="72"/>
          <w:szCs w:val="72"/>
        </w:rPr>
        <w:t>书</w:t>
      </w:r>
      <w:bookmarkEnd w:id="110"/>
    </w:p>
    <w:p>
      <w:pPr>
        <w:spacing w:line="360" w:lineRule="auto"/>
        <w:ind w:firstLine="1120"/>
        <w:rPr>
          <w:sz w:val="56"/>
          <w:szCs w:val="56"/>
        </w:rPr>
      </w:pPr>
    </w:p>
    <w:p>
      <w:pPr>
        <w:ind w:firstLine="480"/>
      </w:pPr>
    </w:p>
    <w:p>
      <w:pPr>
        <w:ind w:firstLine="480"/>
      </w:pPr>
    </w:p>
    <w:p/>
    <w:p>
      <w:pPr>
        <w:ind w:firstLine="480"/>
      </w:pPr>
    </w:p>
    <w:p>
      <w:pPr>
        <w:ind w:firstLine="480"/>
      </w:pPr>
    </w:p>
    <w:p>
      <w:pPr>
        <w:adjustRightInd w:val="0"/>
        <w:spacing w:line="600" w:lineRule="exact"/>
        <w:ind w:left="2108" w:hanging="2108" w:hangingChars="700"/>
        <w:textAlignment w:val="baseline"/>
        <w:rPr>
          <w:rFonts w:hint="eastAsia"/>
          <w:b/>
          <w:sz w:val="30"/>
          <w:szCs w:val="30"/>
          <w:u w:val="single"/>
          <w:lang w:val="zh-CN"/>
        </w:rPr>
      </w:pPr>
      <w:bookmarkStart w:id="111" w:name="OLE_LINK2"/>
      <w:r>
        <w:rPr>
          <w:rFonts w:hint="eastAsia"/>
          <w:b/>
          <w:sz w:val="30"/>
          <w:szCs w:val="30"/>
        </w:rPr>
        <w:t>采购项目名称：</w:t>
      </w:r>
      <w:r>
        <w:rPr>
          <w:rFonts w:hint="eastAsia"/>
          <w:b/>
          <w:sz w:val="30"/>
          <w:szCs w:val="30"/>
          <w:u w:val="single"/>
          <w:lang w:val="zh-CN"/>
        </w:rPr>
        <w:t>青海省财政厅信息系统等保测评项目</w:t>
      </w:r>
    </w:p>
    <w:p>
      <w:pPr>
        <w:adjustRightInd w:val="0"/>
        <w:spacing w:line="600" w:lineRule="exact"/>
        <w:ind w:left="2108" w:hanging="2108" w:hangingChars="700"/>
        <w:textAlignment w:val="baseline"/>
        <w:rPr>
          <w:b/>
          <w:sz w:val="30"/>
          <w:szCs w:val="30"/>
          <w:u w:val="single"/>
        </w:rPr>
      </w:pPr>
      <w:r>
        <w:rPr>
          <w:rFonts w:hint="eastAsia"/>
          <w:b/>
          <w:sz w:val="30"/>
          <w:szCs w:val="30"/>
        </w:rPr>
        <w:t>采购项目编号：</w:t>
      </w:r>
      <w:r>
        <w:rPr>
          <w:rFonts w:hint="eastAsia"/>
          <w:b/>
          <w:sz w:val="30"/>
          <w:szCs w:val="30"/>
          <w:u w:val="single"/>
        </w:rPr>
        <w:t>青海联祥磋商（服务）</w:t>
      </w:r>
      <w:r>
        <w:rPr>
          <w:rFonts w:hint="eastAsia"/>
          <w:b/>
          <w:sz w:val="30"/>
          <w:szCs w:val="30"/>
          <w:u w:val="single"/>
          <w:lang w:eastAsia="zh-CN"/>
        </w:rPr>
        <w:t>2022-037</w:t>
      </w:r>
      <w:r>
        <w:rPr>
          <w:rFonts w:hint="eastAsia"/>
          <w:b/>
          <w:sz w:val="30"/>
          <w:szCs w:val="30"/>
          <w:u w:val="single"/>
        </w:rPr>
        <w:t xml:space="preserve">  </w:t>
      </w:r>
    </w:p>
    <w:p>
      <w:pPr>
        <w:adjustRightInd w:val="0"/>
        <w:spacing w:line="600" w:lineRule="exact"/>
        <w:ind w:left="2108" w:hanging="2108" w:hangingChars="700"/>
        <w:textAlignment w:val="baseline"/>
        <w:rPr>
          <w:b/>
          <w:sz w:val="30"/>
          <w:szCs w:val="30"/>
          <w:u w:val="single"/>
        </w:rPr>
      </w:pPr>
      <w:r>
        <w:rPr>
          <w:rFonts w:hint="eastAsia"/>
          <w:b/>
          <w:sz w:val="30"/>
          <w:szCs w:val="30"/>
        </w:rPr>
        <w:t>采购合同编号：</w:t>
      </w:r>
      <w:r>
        <w:rPr>
          <w:b/>
          <w:sz w:val="30"/>
          <w:szCs w:val="30"/>
          <w:u w:val="single"/>
        </w:rPr>
        <w:t xml:space="preserve">QHLX- </w:t>
      </w:r>
      <w:r>
        <w:rPr>
          <w:rFonts w:hint="eastAsia"/>
          <w:b/>
          <w:sz w:val="30"/>
          <w:szCs w:val="30"/>
          <w:u w:val="single"/>
          <w:lang w:eastAsia="zh-CN"/>
        </w:rPr>
        <w:t>2022-037</w:t>
      </w:r>
      <w:r>
        <w:rPr>
          <w:rFonts w:hint="eastAsia"/>
          <w:b/>
          <w:sz w:val="30"/>
          <w:szCs w:val="30"/>
          <w:u w:val="single"/>
        </w:rPr>
        <w:t xml:space="preserve">               </w:t>
      </w:r>
    </w:p>
    <w:p>
      <w:pPr>
        <w:pStyle w:val="17"/>
        <w:spacing w:line="600" w:lineRule="exact"/>
        <w:ind w:firstLine="0" w:firstLineChars="0"/>
        <w:rPr>
          <w:b/>
          <w:bCs w:val="0"/>
          <w:sz w:val="30"/>
          <w:szCs w:val="30"/>
          <w:u w:val="thick"/>
        </w:rPr>
      </w:pPr>
      <w:r>
        <w:rPr>
          <w:rFonts w:hint="eastAsia"/>
          <w:b/>
          <w:sz w:val="30"/>
          <w:szCs w:val="30"/>
        </w:rPr>
        <w:t>采购单位：</w:t>
      </w:r>
      <w:r>
        <w:rPr>
          <w:rFonts w:hint="eastAsia"/>
          <w:b/>
          <w:bCs w:val="0"/>
          <w:sz w:val="30"/>
          <w:szCs w:val="30"/>
          <w:u w:val="thick"/>
        </w:rPr>
        <w:t xml:space="preserve">  青海省财政厅（盖章）        </w:t>
      </w:r>
    </w:p>
    <w:p>
      <w:pPr>
        <w:spacing w:line="600" w:lineRule="exact"/>
        <w:rPr>
          <w:b/>
          <w:sz w:val="30"/>
          <w:szCs w:val="30"/>
          <w:u w:val="single"/>
        </w:rPr>
      </w:pPr>
      <w:r>
        <w:rPr>
          <w:rFonts w:hint="eastAsia"/>
          <w:b/>
          <w:sz w:val="30"/>
          <w:szCs w:val="30"/>
        </w:rPr>
        <w:t>供应商：</w:t>
      </w:r>
      <w:r>
        <w:rPr>
          <w:rFonts w:hint="eastAsia"/>
          <w:b/>
          <w:sz w:val="30"/>
          <w:szCs w:val="30"/>
          <w:u w:val="single"/>
        </w:rPr>
        <w:t xml:space="preserve">                          （盖章）          </w:t>
      </w:r>
    </w:p>
    <w:p>
      <w:pPr>
        <w:spacing w:line="600" w:lineRule="exact"/>
        <w:rPr>
          <w:b/>
          <w:sz w:val="30"/>
          <w:szCs w:val="30"/>
        </w:rPr>
      </w:pPr>
      <w:r>
        <w:rPr>
          <w:rFonts w:hint="eastAsia"/>
          <w:b/>
          <w:sz w:val="30"/>
          <w:szCs w:val="30"/>
        </w:rPr>
        <w:t>合同金额：</w:t>
      </w:r>
      <w:r>
        <w:rPr>
          <w:rFonts w:hint="eastAsia"/>
          <w:b/>
          <w:sz w:val="30"/>
          <w:szCs w:val="30"/>
          <w:u w:val="single"/>
        </w:rPr>
        <w:t xml:space="preserve">                                          </w:t>
      </w:r>
      <w:r>
        <w:rPr>
          <w:rFonts w:hint="eastAsia"/>
          <w:b/>
          <w:sz w:val="30"/>
          <w:szCs w:val="30"/>
        </w:rPr>
        <w:t xml:space="preserve">   </w:t>
      </w:r>
    </w:p>
    <w:p>
      <w:pPr>
        <w:spacing w:line="600" w:lineRule="exact"/>
        <w:rPr>
          <w:rFonts w:ascii="宋体"/>
          <w:b/>
          <w:bCs/>
        </w:rPr>
      </w:pPr>
      <w:r>
        <w:rPr>
          <w:rFonts w:hint="eastAsia"/>
          <w:b/>
          <w:sz w:val="30"/>
          <w:szCs w:val="30"/>
        </w:rPr>
        <w:t>磋商日期：</w:t>
      </w:r>
      <w:r>
        <w:rPr>
          <w:rFonts w:hint="eastAsia"/>
          <w:b/>
          <w:sz w:val="30"/>
          <w:szCs w:val="30"/>
          <w:u w:val="single"/>
        </w:rPr>
        <w:t xml:space="preserve">    年   月  日                   </w:t>
      </w:r>
      <w:r>
        <w:rPr>
          <w:rFonts w:hint="eastAsia" w:ascii="宋体"/>
          <w:b/>
          <w:bCs/>
        </w:rPr>
        <w:t xml:space="preserve">   </w:t>
      </w:r>
    </w:p>
    <w:bookmarkEnd w:id="111"/>
    <w:p>
      <w:pPr>
        <w:pStyle w:val="2"/>
        <w:ind w:firstLine="0" w:firstLineChars="0"/>
        <w:rPr>
          <w:rFonts w:hAnsi="Times New Roman"/>
          <w:b/>
          <w:bCs/>
          <w:kern w:val="0"/>
          <w:szCs w:val="24"/>
        </w:rPr>
      </w:pPr>
    </w:p>
    <w:p>
      <w:pPr>
        <w:pStyle w:val="2"/>
        <w:ind w:firstLine="0" w:firstLineChars="0"/>
        <w:rPr>
          <w:rFonts w:hAnsi="Times New Roman"/>
          <w:b/>
          <w:bCs/>
          <w:kern w:val="0"/>
          <w:szCs w:val="24"/>
        </w:rPr>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adjustRightInd w:val="0"/>
        <w:spacing w:line="360" w:lineRule="auto"/>
        <w:ind w:firstLine="718" w:firstLineChars="298"/>
        <w:textAlignment w:val="baseline"/>
        <w:rPr>
          <w:rFonts w:ascii="宋体"/>
          <w:b/>
          <w:bCs/>
          <w:u w:val="single"/>
        </w:rPr>
      </w:pPr>
      <w:r>
        <w:rPr>
          <w:rFonts w:hint="eastAsia" w:ascii="宋体" w:hAnsi="宋体"/>
          <w:b/>
          <w:bCs/>
        </w:rPr>
        <w:t>采购人（以下简称甲方）：</w:t>
      </w:r>
    </w:p>
    <w:p>
      <w:pPr>
        <w:spacing w:line="360" w:lineRule="auto"/>
        <w:ind w:firstLine="723" w:firstLineChars="300"/>
        <w:rPr>
          <w:rFonts w:ascii="宋体"/>
          <w:bCs/>
          <w:u w:val="single"/>
        </w:rPr>
      </w:pPr>
      <w:r>
        <w:rPr>
          <w:rFonts w:hint="eastAsia" w:ascii="宋体" w:hAnsi="宋体"/>
          <w:b/>
          <w:bCs/>
        </w:rPr>
        <w:t>供应商（以下简称乙方）：</w:t>
      </w:r>
    </w:p>
    <w:p>
      <w:pPr>
        <w:numPr>
          <w:ilvl w:val="0"/>
          <w:numId w:val="26"/>
        </w:numPr>
        <w:spacing w:line="360" w:lineRule="auto"/>
        <w:ind w:firstLine="720" w:firstLineChars="300"/>
        <w:rPr>
          <w:rFonts w:hint="eastAsia" w:ascii="宋体" w:hAnsi="宋体"/>
          <w:bCs/>
        </w:rPr>
      </w:pPr>
      <w:r>
        <w:rPr>
          <w:rFonts w:hint="eastAsia" w:ascii="宋体" w:hAnsi="宋体"/>
          <w:bCs/>
        </w:rPr>
        <w:t>乙双方根据   年  月  日（</w:t>
      </w:r>
      <w:r>
        <w:rPr>
          <w:rFonts w:hint="eastAsia" w:ascii="宋体" w:hAnsi="Calibri" w:cs="宋体"/>
          <w:lang w:val="zh-CN"/>
        </w:rPr>
        <w:t>青海联祥磋商（服务）2022-037</w:t>
      </w:r>
      <w:r>
        <w:rPr>
          <w:rFonts w:hint="eastAsia" w:ascii="宋体" w:hAnsi="宋体"/>
          <w:bCs/>
        </w:rPr>
        <w:t>）的磋商文件要求和采购机构出具的《成交通知书》，并经双方协商一致，达成</w:t>
      </w:r>
      <w:r>
        <w:rPr>
          <w:rFonts w:hint="eastAsia" w:ascii="宋体" w:hAnsi="宋体" w:cs="Arial"/>
          <w:color w:val="000000"/>
        </w:rPr>
        <w:t>本项目</w:t>
      </w:r>
      <w:r>
        <w:rPr>
          <w:rFonts w:hint="eastAsia" w:ascii="宋体" w:hAnsi="宋体"/>
          <w:bCs/>
        </w:rPr>
        <w:t>政府</w:t>
      </w:r>
      <w:r>
        <w:rPr>
          <w:rFonts w:hint="eastAsia" w:ascii="宋体" w:hAnsi="宋体"/>
        </w:rPr>
        <w:t>采购</w:t>
      </w:r>
      <w:r>
        <w:rPr>
          <w:rFonts w:hint="eastAsia" w:ascii="宋体" w:hAnsi="宋体"/>
          <w:bCs/>
        </w:rPr>
        <w:t>合同</w:t>
      </w:r>
      <w:r>
        <w:rPr>
          <w:rFonts w:hint="eastAsia" w:ascii="宋体" w:hAnsi="宋体"/>
          <w:bCs/>
          <w:lang w:eastAsia="zh-CN"/>
        </w:rPr>
        <w:t>。</w:t>
      </w:r>
    </w:p>
    <w:p>
      <w:pPr>
        <w:autoSpaceDE w:val="0"/>
        <w:autoSpaceDN w:val="0"/>
        <w:spacing w:line="360" w:lineRule="auto"/>
      </w:pPr>
      <w:r>
        <w:rPr>
          <w:rFonts w:hint="eastAsia" w:ascii="宋体" w:hAnsi="宋体" w:cs="宋体"/>
          <w:color w:val="000000"/>
          <w:kern w:val="0"/>
          <w:lang w:val="zh-CN"/>
        </w:rPr>
        <w:t>签订本政府采购合同的依据：</w:t>
      </w:r>
    </w:p>
    <w:p>
      <w:pPr>
        <w:autoSpaceDE w:val="0"/>
        <w:autoSpaceDN w:val="0"/>
        <w:spacing w:line="360" w:lineRule="auto"/>
        <w:ind w:firstLine="480"/>
        <w:rPr>
          <w:rFonts w:ascii="宋体"/>
        </w:rPr>
      </w:pPr>
      <w:bookmarkStart w:id="112" w:name="_Toc376936767"/>
      <w:bookmarkStart w:id="113" w:name="_Toc325726036"/>
      <w:r>
        <w:rPr>
          <w:rFonts w:hint="eastAsia" w:ascii="宋体" w:hAnsi="宋体" w:cs="宋体"/>
          <w:b/>
          <w:color w:val="000000"/>
          <w:kern w:val="0"/>
          <w:lang w:val="zh-CN"/>
        </w:rPr>
        <w:t>一、本政府采购合同所附下列文件是构成本政府采购合同不可分割的部分：</w:t>
      </w:r>
    </w:p>
    <w:p>
      <w:pPr>
        <w:spacing w:line="360" w:lineRule="auto"/>
        <w:ind w:firstLine="480"/>
        <w:rPr>
          <w:rFonts w:hint="eastAsia" w:ascii="宋体" w:hAnsi="宋体" w:eastAsia="宋体"/>
          <w:bCs/>
          <w:lang w:val="en-US" w:eastAsia="zh-CN"/>
        </w:rPr>
      </w:pPr>
      <w:r>
        <w:rPr>
          <w:rFonts w:ascii="宋体" w:hAnsi="宋体"/>
          <w:bCs/>
        </w:rPr>
        <w:t>1</w:t>
      </w:r>
      <w:r>
        <w:rPr>
          <w:rFonts w:hint="eastAsia" w:ascii="宋体" w:hAnsi="宋体"/>
          <w:bCs/>
        </w:rPr>
        <w:t>、</w:t>
      </w:r>
      <w:r>
        <w:rPr>
          <w:rFonts w:hint="eastAsia" w:ascii="宋体" w:hAnsi="宋体"/>
          <w:bCs/>
          <w:lang w:val="en-US" w:eastAsia="zh-CN"/>
        </w:rPr>
        <w:t>磋商文件</w:t>
      </w:r>
    </w:p>
    <w:p>
      <w:pPr>
        <w:spacing w:line="360" w:lineRule="auto"/>
        <w:ind w:firstLine="480"/>
        <w:rPr>
          <w:rFonts w:hint="eastAsia" w:ascii="宋体" w:hAnsi="宋体"/>
          <w:bCs/>
          <w:lang w:val="en-US" w:eastAsia="zh-CN"/>
        </w:rPr>
      </w:pPr>
      <w:r>
        <w:rPr>
          <w:rFonts w:hint="eastAsia" w:ascii="宋体" w:hAnsi="宋体"/>
          <w:bCs/>
          <w:lang w:val="en-US" w:eastAsia="zh-CN"/>
        </w:rPr>
        <w:t>2、</w:t>
      </w:r>
      <w:r>
        <w:rPr>
          <w:rFonts w:hint="eastAsia" w:ascii="宋体" w:hAnsi="宋体" w:cs="宋体"/>
          <w:color w:val="000000"/>
          <w:kern w:val="0"/>
          <w:lang w:val="en-US" w:eastAsia="zh-CN"/>
        </w:rPr>
        <w:t>磋商</w:t>
      </w:r>
      <w:r>
        <w:rPr>
          <w:rFonts w:hint="eastAsia" w:ascii="宋体" w:hAnsi="宋体" w:cs="宋体"/>
          <w:color w:val="000000"/>
          <w:kern w:val="0"/>
          <w:lang w:val="zh-CN"/>
        </w:rPr>
        <w:t>文件的澄清、变更公告</w:t>
      </w:r>
    </w:p>
    <w:p>
      <w:pPr>
        <w:spacing w:line="360" w:lineRule="auto"/>
        <w:ind w:firstLine="480"/>
        <w:rPr>
          <w:rFonts w:hint="eastAsia" w:ascii="宋体" w:hAnsi="宋体" w:cs="宋体"/>
          <w:color w:val="000000"/>
          <w:kern w:val="0"/>
          <w:lang w:val="zh-CN"/>
        </w:rPr>
      </w:pPr>
      <w:r>
        <w:rPr>
          <w:rFonts w:hint="eastAsia" w:ascii="宋体" w:hAnsi="宋体"/>
          <w:bCs/>
          <w:lang w:val="en-US" w:eastAsia="zh-CN"/>
        </w:rPr>
        <w:t>3、中标人的</w:t>
      </w:r>
      <w:r>
        <w:rPr>
          <w:rFonts w:hint="eastAsia" w:ascii="宋体" w:hAnsi="宋体" w:cs="宋体"/>
          <w:color w:val="000000"/>
          <w:kern w:val="0"/>
          <w:lang w:val="zh-CN"/>
        </w:rPr>
        <w:t>投标文件</w:t>
      </w:r>
    </w:p>
    <w:p>
      <w:pPr>
        <w:spacing w:line="360" w:lineRule="auto"/>
        <w:ind w:firstLine="480"/>
        <w:rPr>
          <w:rFonts w:hint="eastAsia" w:ascii="宋体" w:hAnsi="宋体" w:cs="宋体"/>
          <w:color w:val="000000"/>
          <w:kern w:val="0"/>
          <w:lang w:val="zh-CN"/>
        </w:rPr>
      </w:pPr>
      <w:r>
        <w:rPr>
          <w:rFonts w:hint="eastAsia" w:ascii="宋体" w:hAnsi="宋体" w:cs="宋体"/>
          <w:color w:val="000000"/>
          <w:kern w:val="0"/>
          <w:lang w:val="en-US" w:eastAsia="zh-CN"/>
        </w:rPr>
        <w:t>4、</w:t>
      </w:r>
      <w:r>
        <w:rPr>
          <w:rFonts w:hint="eastAsia" w:ascii="宋体" w:hAnsi="宋体" w:cs="宋体"/>
          <w:color w:val="000000"/>
          <w:kern w:val="0"/>
          <w:lang w:val="zh-CN"/>
        </w:rPr>
        <w:t>政府采购合同通用条款</w:t>
      </w:r>
    </w:p>
    <w:p>
      <w:pPr>
        <w:spacing w:line="360" w:lineRule="auto"/>
        <w:ind w:firstLine="480"/>
        <w:rPr>
          <w:rFonts w:ascii="宋体"/>
          <w:bCs/>
        </w:rPr>
      </w:pPr>
      <w:r>
        <w:rPr>
          <w:rFonts w:hint="eastAsia" w:ascii="宋体" w:hAnsi="宋体" w:cs="宋体"/>
          <w:color w:val="000000"/>
          <w:kern w:val="0"/>
          <w:lang w:val="en-US" w:eastAsia="zh-CN"/>
        </w:rPr>
        <w:t>5、</w:t>
      </w:r>
      <w:r>
        <w:rPr>
          <w:rFonts w:hint="eastAsia" w:ascii="宋体" w:hAnsi="宋体"/>
          <w:bCs/>
        </w:rPr>
        <w:t>成交通知书</w:t>
      </w:r>
      <w:r>
        <w:rPr>
          <w:rFonts w:hint="eastAsia" w:ascii="宋体" w:hAnsi="宋体"/>
          <w:bCs/>
          <w:lang w:eastAsia="zh-CN"/>
        </w:rPr>
        <w:t>、</w:t>
      </w:r>
      <w:r>
        <w:rPr>
          <w:rFonts w:hint="eastAsia" w:ascii="宋体" w:hAnsi="宋体"/>
          <w:bCs/>
        </w:rPr>
        <w:t>最终报价表</w:t>
      </w:r>
    </w:p>
    <w:p>
      <w:pPr>
        <w:pStyle w:val="2"/>
        <w:ind w:firstLine="480"/>
        <w:rPr>
          <w:rFonts w:hint="eastAsia" w:eastAsia="宋体"/>
          <w:lang w:eastAsia="zh-CN"/>
        </w:rPr>
      </w:pPr>
      <w:r>
        <w:rPr>
          <w:rFonts w:hint="eastAsia"/>
          <w:lang w:val="en-US" w:eastAsia="zh-CN"/>
        </w:rPr>
        <w:t>6</w:t>
      </w:r>
      <w:r>
        <w:rPr>
          <w:rFonts w:hint="eastAsia"/>
        </w:rPr>
        <w:t>、履约保证金缴款证明</w:t>
      </w:r>
      <w:r>
        <w:rPr>
          <w:rFonts w:hint="eastAsia"/>
          <w:lang w:eastAsia="zh-CN"/>
        </w:rPr>
        <w:t>（</w:t>
      </w:r>
      <w:r>
        <w:rPr>
          <w:rFonts w:hint="eastAsia"/>
          <w:lang w:val="en-US" w:eastAsia="zh-CN"/>
        </w:rPr>
        <w:t>如有</w:t>
      </w:r>
      <w:r>
        <w:rPr>
          <w:rFonts w:hint="eastAsia"/>
          <w:lang w:eastAsia="zh-CN"/>
        </w:rPr>
        <w:t>）</w:t>
      </w:r>
    </w:p>
    <w:p>
      <w:pPr>
        <w:autoSpaceDE w:val="0"/>
        <w:autoSpaceDN w:val="0"/>
        <w:adjustRightInd w:val="0"/>
        <w:spacing w:line="360" w:lineRule="auto"/>
        <w:ind w:firstLine="480"/>
        <w:rPr>
          <w:rFonts w:ascii="宋体" w:hAnsi="Calibri" w:cs="宋体"/>
          <w:kern w:val="0"/>
          <w:lang w:val="zh-CN"/>
        </w:rPr>
      </w:pPr>
      <w:r>
        <w:rPr>
          <w:rFonts w:hint="eastAsia" w:ascii="宋体" w:hAnsi="Calibri" w:cs="宋体"/>
          <w:b/>
          <w:kern w:val="0"/>
          <w:lang w:val="zh-CN"/>
        </w:rPr>
        <w:t xml:space="preserve">二、合同标的及金额     </w:t>
      </w:r>
      <w:r>
        <w:rPr>
          <w:rFonts w:hint="eastAsia" w:ascii="宋体" w:hAnsi="Calibri" w:cs="宋体"/>
          <w:kern w:val="0"/>
          <w:lang w:val="zh-CN"/>
        </w:rPr>
        <w:t xml:space="preserve">                                  单位：元</w:t>
      </w:r>
    </w:p>
    <w:tbl>
      <w:tblPr>
        <w:tblStyle w:val="69"/>
        <w:tblW w:w="8447" w:type="dxa"/>
        <w:jc w:val="center"/>
        <w:tblLayout w:type="fixed"/>
        <w:tblCellMar>
          <w:top w:w="0" w:type="dxa"/>
          <w:left w:w="108" w:type="dxa"/>
          <w:bottom w:w="0" w:type="dxa"/>
          <w:right w:w="108" w:type="dxa"/>
        </w:tblCellMar>
      </w:tblPr>
      <w:tblGrid>
        <w:gridCol w:w="1064"/>
        <w:gridCol w:w="2976"/>
        <w:gridCol w:w="1418"/>
        <w:gridCol w:w="1417"/>
        <w:gridCol w:w="1572"/>
      </w:tblGrid>
      <w:tr>
        <w:tblPrEx>
          <w:tblCellMar>
            <w:top w:w="0" w:type="dxa"/>
            <w:left w:w="108" w:type="dxa"/>
            <w:bottom w:w="0" w:type="dxa"/>
            <w:right w:w="108" w:type="dxa"/>
          </w:tblCellMar>
        </w:tblPrEx>
        <w:trPr>
          <w:cantSplit/>
          <w:trHeight w:val="900" w:hRule="atLeast"/>
          <w:jc w:val="center"/>
        </w:trPr>
        <w:tc>
          <w:tcPr>
            <w:tcW w:w="10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序号</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宋体"/>
              </w:rPr>
              <w:t>项目采购内容</w:t>
            </w: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宋体"/>
              </w:rPr>
              <w:t>数量及单位</w:t>
            </w: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宋体"/>
              </w:rPr>
              <w:t>金额</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Calibri" w:cs="宋体"/>
                <w:kern w:val="0"/>
                <w:lang w:val="zh-CN"/>
              </w:rPr>
            </w:pPr>
            <w:r>
              <w:rPr>
                <w:rFonts w:hint="eastAsia" w:ascii="宋体" w:hAnsi="Calibri" w:cs="宋体"/>
                <w:kern w:val="0"/>
                <w:lang w:val="zh-CN"/>
              </w:rPr>
              <w:t>备注</w:t>
            </w:r>
          </w:p>
        </w:tc>
      </w:tr>
      <w:tr>
        <w:tblPrEx>
          <w:tblCellMar>
            <w:top w:w="0" w:type="dxa"/>
            <w:left w:w="108" w:type="dxa"/>
            <w:bottom w:w="0" w:type="dxa"/>
            <w:right w:w="108" w:type="dxa"/>
          </w:tblCellMar>
        </w:tblPrEx>
        <w:trPr>
          <w:cantSplit/>
          <w:trHeight w:val="590" w:hRule="atLeast"/>
          <w:jc w:val="center"/>
        </w:trPr>
        <w:tc>
          <w:tcPr>
            <w:tcW w:w="10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hint="eastAsia" w:ascii="宋体" w:hAnsi="Calibri" w:cs="宋体"/>
                <w:kern w:val="0"/>
                <w:lang w:val="zh-CN"/>
              </w:rPr>
              <w:t>1</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hint="eastAsia" w:ascii="宋体" w:hAnsi="Calibri" w:cs="宋体"/>
                <w:kern w:val="0"/>
                <w:lang w:val="zh-CN"/>
              </w:rPr>
              <w:t>2</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106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ascii="宋体" w:hAnsi="Calibri" w:cs="宋体"/>
                <w:kern w:val="0"/>
                <w:lang w:val="zh-CN"/>
              </w:rPr>
              <w:t>…</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4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Calibri" w:cs="宋体"/>
                <w:kern w:val="0"/>
                <w:lang w:val="zh-CN"/>
              </w:rPr>
            </w:pPr>
          </w:p>
        </w:tc>
      </w:tr>
      <w:tr>
        <w:tblPrEx>
          <w:tblCellMar>
            <w:top w:w="0" w:type="dxa"/>
            <w:left w:w="108" w:type="dxa"/>
            <w:bottom w:w="0" w:type="dxa"/>
            <w:right w:w="108" w:type="dxa"/>
          </w:tblCellMar>
        </w:tblPrEx>
        <w:trPr>
          <w:cantSplit/>
          <w:trHeight w:val="664" w:hRule="atLeast"/>
          <w:jc w:val="center"/>
        </w:trPr>
        <w:tc>
          <w:tcPr>
            <w:tcW w:w="8447"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Calibri" w:cs="宋体"/>
                <w:kern w:val="0"/>
                <w:lang w:val="zh-CN"/>
              </w:rPr>
            </w:pPr>
            <w:r>
              <w:rPr>
                <w:rFonts w:ascii="宋体" w:hAnsi="宋体"/>
              </w:rPr>
              <w:t>合计总金额：</w:t>
            </w:r>
          </w:p>
        </w:tc>
      </w:tr>
    </w:tbl>
    <w:p>
      <w:pPr>
        <w:spacing w:line="360" w:lineRule="auto"/>
        <w:rPr>
          <w:rFonts w:ascii="Arial" w:hAnsi="Arial" w:cs="Arial"/>
          <w:lang w:val="zh-CN"/>
        </w:rPr>
      </w:pPr>
    </w:p>
    <w:p>
      <w:pPr>
        <w:spacing w:line="360" w:lineRule="auto"/>
        <w:ind w:firstLine="480" w:firstLineChars="200"/>
        <w:rPr>
          <w:rFonts w:ascii="Arial" w:hAnsi="Arial" w:cs="Arial"/>
          <w:lang w:val="zh-CN"/>
        </w:rPr>
      </w:pPr>
      <w:r>
        <w:rPr>
          <w:rFonts w:ascii="Arial" w:hAnsi="Arial" w:cs="Arial"/>
          <w:lang w:val="zh-CN"/>
        </w:rPr>
        <w:t>根据上述政府采购合同文件要求，本政府采购合同的总金额为人民币</w:t>
      </w:r>
      <w:r>
        <w:rPr>
          <w:rFonts w:hint="eastAsia" w:ascii="Arial" w:hAnsi="Arial" w:cs="Arial"/>
          <w:lang w:val="zh-CN"/>
        </w:rPr>
        <w:t xml:space="preserve"> </w:t>
      </w:r>
    </w:p>
    <w:p>
      <w:pPr>
        <w:spacing w:line="360" w:lineRule="auto"/>
        <w:ind w:firstLine="480" w:firstLineChars="200"/>
        <w:rPr>
          <w:rFonts w:ascii="Arial" w:hAnsi="Arial" w:cs="Arial"/>
          <w:lang w:val="zh-CN"/>
        </w:rPr>
      </w:pPr>
      <w:r>
        <w:rPr>
          <w:rFonts w:hint="eastAsia" w:ascii="Arial" w:hAnsi="Arial" w:cs="Arial"/>
          <w:u w:val="single"/>
          <w:lang w:val="zh-CN"/>
        </w:rPr>
        <w:t xml:space="preserve">      </w:t>
      </w:r>
      <w:r>
        <w:rPr>
          <w:rFonts w:ascii="Arial" w:hAnsi="Arial" w:cs="Arial"/>
          <w:lang w:val="zh-CN"/>
        </w:rPr>
        <w:t>元。（大写：</w:t>
      </w:r>
      <w:r>
        <w:rPr>
          <w:rFonts w:hint="eastAsia" w:ascii="Arial" w:hAnsi="Arial" w:cs="Arial"/>
          <w:u w:val="single"/>
          <w:lang w:val="zh-CN"/>
        </w:rPr>
        <w:t xml:space="preserve">      </w:t>
      </w:r>
      <w:r>
        <w:rPr>
          <w:rFonts w:hint="eastAsia" w:ascii="Arial" w:hAnsi="Arial" w:cs="Arial"/>
          <w:lang w:val="zh-CN"/>
        </w:rPr>
        <w:t xml:space="preserve"> 元 </w:t>
      </w:r>
      <w:r>
        <w:rPr>
          <w:rFonts w:ascii="Arial" w:hAnsi="Arial" w:cs="Arial"/>
          <w:lang w:val="zh-CN"/>
        </w:rPr>
        <w:t xml:space="preserve">）  </w:t>
      </w:r>
    </w:p>
    <w:p>
      <w:pPr>
        <w:pStyle w:val="2"/>
        <w:numPr>
          <w:ilvl w:val="0"/>
          <w:numId w:val="27"/>
        </w:numPr>
        <w:ind w:firstLine="480"/>
        <w:rPr>
          <w:rFonts w:hint="eastAsia" w:ascii="宋体" w:hAnsi="宋体" w:cs="宋体"/>
          <w:kern w:val="0"/>
          <w:lang w:val="zh-CN"/>
        </w:rPr>
      </w:pPr>
      <w:r>
        <w:rPr>
          <w:rFonts w:hint="eastAsia" w:ascii="宋体" w:hAnsi="Calibri" w:cs="宋体"/>
          <w:kern w:val="0"/>
          <w:lang w:val="zh-CN"/>
        </w:rPr>
        <w:t>本合同以人民币进行结算，</w:t>
      </w:r>
      <w:r>
        <w:rPr>
          <w:rFonts w:hint="eastAsia" w:ascii="宋体" w:hAnsi="宋体" w:cs="宋体"/>
          <w:kern w:val="0"/>
          <w:lang w:val="zh-CN"/>
        </w:rPr>
        <w:t>投标报价包括：必须包括业务费、服务费、人员差旅费、税费、招标代理费及其他不可预见费等全部费用。</w:t>
      </w:r>
    </w:p>
    <w:p>
      <w:pPr>
        <w:pStyle w:val="2"/>
        <w:numPr>
          <w:ilvl w:val="0"/>
          <w:numId w:val="27"/>
        </w:numPr>
        <w:ind w:firstLine="480"/>
        <w:rPr>
          <w:rFonts w:hint="eastAsia" w:ascii="宋体" w:hAnsi="宋体" w:cs="宋体"/>
          <w:color w:val="000000"/>
        </w:rPr>
      </w:pPr>
      <w:r>
        <w:rPr>
          <w:rFonts w:hint="eastAsia" w:ascii="宋体" w:hAnsi="宋体" w:cs="宋体"/>
          <w:color w:val="000000"/>
        </w:rPr>
        <w:t>服务</w:t>
      </w:r>
      <w:r>
        <w:rPr>
          <w:rFonts w:hint="eastAsia" w:ascii="宋体" w:hAnsi="宋体" w:cs="宋体"/>
          <w:color w:val="000000"/>
          <w:lang w:val="en-US" w:eastAsia="zh-CN"/>
        </w:rPr>
        <w:t>时间</w:t>
      </w:r>
      <w:r>
        <w:rPr>
          <w:rFonts w:hint="eastAsia" w:ascii="宋体" w:hAnsi="宋体" w:cs="宋体"/>
          <w:color w:val="000000"/>
        </w:rPr>
        <w:t>等要求</w:t>
      </w:r>
    </w:p>
    <w:p>
      <w:pPr>
        <w:pStyle w:val="660"/>
        <w:ind w:firstLine="480"/>
        <w:rPr>
          <w:highlight w:val="none"/>
        </w:rPr>
      </w:pPr>
      <w:r>
        <w:rPr>
          <w:rFonts w:hint="eastAsia"/>
          <w:highlight w:val="none"/>
          <w:lang w:val="en-US" w:eastAsia="zh-CN"/>
        </w:rPr>
        <w:t>1</w:t>
      </w:r>
      <w:r>
        <w:rPr>
          <w:rFonts w:hint="eastAsia"/>
          <w:highlight w:val="none"/>
        </w:rPr>
        <w:t>、服务时间：</w:t>
      </w:r>
      <w:r>
        <w:rPr>
          <w:rFonts w:hint="eastAsia"/>
          <w:highlight w:val="none"/>
          <w:lang w:val="en-US" w:eastAsia="zh-CN"/>
        </w:rPr>
        <w:t>合同签订生效后30日内完成测评服务。</w:t>
      </w:r>
    </w:p>
    <w:p>
      <w:pPr>
        <w:pStyle w:val="660"/>
        <w:ind w:firstLine="480"/>
        <w:rPr>
          <w:rFonts w:hint="eastAsia" w:eastAsia="宋体"/>
          <w:highlight w:val="none"/>
          <w:lang w:eastAsia="zh-CN"/>
        </w:rPr>
      </w:pPr>
      <w:r>
        <w:rPr>
          <w:rFonts w:hint="eastAsia"/>
          <w:highlight w:val="none"/>
          <w:lang w:val="en-US" w:eastAsia="zh-CN"/>
        </w:rPr>
        <w:t>2</w:t>
      </w:r>
      <w:r>
        <w:rPr>
          <w:rFonts w:hint="eastAsia"/>
          <w:highlight w:val="none"/>
        </w:rPr>
        <w:t>、服务地点：</w:t>
      </w:r>
      <w:r>
        <w:rPr>
          <w:rFonts w:hint="eastAsia"/>
          <w:highlight w:val="none"/>
          <w:lang w:eastAsia="zh-CN"/>
        </w:rPr>
        <w:t>青海省财政厅。</w:t>
      </w:r>
    </w:p>
    <w:p>
      <w:pPr>
        <w:pStyle w:val="660"/>
        <w:ind w:firstLine="480"/>
        <w:rPr>
          <w:rFonts w:hint="eastAsia"/>
          <w:highlight w:val="none"/>
          <w:lang w:eastAsia="zh-CN"/>
        </w:rPr>
      </w:pPr>
      <w:r>
        <w:rPr>
          <w:rFonts w:hint="eastAsia"/>
          <w:highlight w:val="none"/>
          <w:lang w:val="en-US" w:eastAsia="zh-CN"/>
        </w:rPr>
        <w:t>3</w:t>
      </w:r>
      <w:r>
        <w:rPr>
          <w:rFonts w:hint="eastAsia"/>
          <w:highlight w:val="none"/>
        </w:rPr>
        <w:t>、付款方式：</w:t>
      </w:r>
      <w:r>
        <w:rPr>
          <w:rFonts w:hint="eastAsia"/>
          <w:highlight w:val="none"/>
          <w:lang w:eastAsia="zh-CN"/>
        </w:rPr>
        <w:t>甲乙双方合同签订后，甲方向乙方支付合同总金额的70%，即人民币（大写）</w:t>
      </w:r>
      <w:r>
        <w:rPr>
          <w:rFonts w:hint="eastAsia"/>
          <w:highlight w:val="none"/>
          <w:u w:val="single"/>
          <w:lang w:val="en-US" w:eastAsia="zh-CN"/>
        </w:rPr>
        <w:t xml:space="preserve">           </w:t>
      </w:r>
      <w:r>
        <w:rPr>
          <w:rFonts w:hint="eastAsia"/>
          <w:highlight w:val="none"/>
          <w:lang w:eastAsia="zh-CN"/>
        </w:rPr>
        <w:t>:小写：</w:t>
      </w:r>
      <w:r>
        <w:rPr>
          <w:rFonts w:hint="eastAsia"/>
          <w:highlight w:val="none"/>
          <w:u w:val="single"/>
          <w:lang w:eastAsia="zh-CN"/>
        </w:rPr>
        <w:t xml:space="preserve">     </w:t>
      </w:r>
      <w:r>
        <w:rPr>
          <w:rFonts w:hint="eastAsia"/>
          <w:highlight w:val="none"/>
          <w:u w:val="single"/>
          <w:lang w:val="en-US" w:eastAsia="zh-CN"/>
        </w:rPr>
        <w:t>元</w:t>
      </w:r>
      <w:r>
        <w:rPr>
          <w:rFonts w:hint="eastAsia"/>
          <w:highlight w:val="none"/>
          <w:lang w:eastAsia="zh-CN"/>
        </w:rPr>
        <w:t>，完成合同约定内容后由甲方向乙方支付剩余金额30%。即人民币（大写）:</w:t>
      </w:r>
      <w:r>
        <w:rPr>
          <w:rFonts w:hint="eastAsia"/>
          <w:highlight w:val="none"/>
          <w:u w:val="single"/>
          <w:lang w:val="en-US" w:eastAsia="zh-CN"/>
        </w:rPr>
        <w:t xml:space="preserve">          </w:t>
      </w:r>
      <w:r>
        <w:rPr>
          <w:rFonts w:hint="eastAsia"/>
          <w:highlight w:val="none"/>
          <w:lang w:eastAsia="zh-CN"/>
        </w:rPr>
        <w:t>小写：</w:t>
      </w:r>
      <w:r>
        <w:rPr>
          <w:rFonts w:hint="eastAsia"/>
          <w:highlight w:val="none"/>
          <w:u w:val="single"/>
          <w:lang w:val="en-US" w:eastAsia="zh-CN"/>
        </w:rPr>
        <w:t xml:space="preserve">       元</w:t>
      </w:r>
      <w:r>
        <w:rPr>
          <w:rFonts w:hint="eastAsia"/>
          <w:highlight w:val="none"/>
          <w:lang w:eastAsia="zh-CN"/>
        </w:rPr>
        <w:t>。</w:t>
      </w:r>
    </w:p>
    <w:p>
      <w:pPr>
        <w:pStyle w:val="660"/>
        <w:ind w:firstLine="480"/>
        <w:rPr>
          <w:rFonts w:asciiTheme="minorEastAsia" w:hAnsiTheme="minorEastAsia" w:eastAsiaTheme="minorEastAsia"/>
          <w:b/>
          <w:bCs/>
          <w:kern w:val="0"/>
          <w:sz w:val="32"/>
          <w:szCs w:val="32"/>
          <w:highlight w:val="none"/>
        </w:rPr>
      </w:pPr>
      <w:r>
        <w:rPr>
          <w:rFonts w:hint="eastAsia"/>
          <w:highlight w:val="none"/>
          <w:lang w:val="en-US" w:eastAsia="zh-CN"/>
        </w:rPr>
        <w:t>4</w:t>
      </w:r>
      <w:r>
        <w:rPr>
          <w:rFonts w:hint="eastAsia"/>
          <w:highlight w:val="none"/>
        </w:rPr>
        <w:t>、履约验收方案：</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服务项目实施完成后，服务方须提供采购人指定的应用系统的测评服务报告及交付资料包括但不限于：</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网络系统定级备案证明》（每个系统一份）；《×××网络系统等级测评报告》（每个系统二份）；《×××网络系统漏洞扫描报告》（每个系统一份）；《×××网络系统渗透测试报告》（每个系统一份）；《×××网络系统等保测评项目过程文档汇编》《×××系统中长期整改方案》（每个系统一份）等；</w:t>
      </w:r>
    </w:p>
    <w:p>
      <w:pPr>
        <w:snapToGrid w:val="0"/>
        <w:spacing w:line="360" w:lineRule="auto"/>
        <w:ind w:firstLine="482" w:firstLineChars="200"/>
        <w:textAlignment w:val="baseline"/>
        <w:rPr>
          <w:rFonts w:ascii="宋体" w:hAnsi="宋体" w:cs="宋体"/>
          <w:b/>
          <w:color w:val="000000"/>
        </w:rPr>
      </w:pPr>
      <w:r>
        <w:rPr>
          <w:rFonts w:hint="eastAsia" w:ascii="宋体" w:hAnsi="宋体" w:cs="宋体"/>
          <w:b/>
          <w:color w:val="000000"/>
        </w:rPr>
        <w:t>四、合同的变更、终止与转让</w:t>
      </w:r>
    </w:p>
    <w:p>
      <w:pPr>
        <w:snapToGrid w:val="0"/>
        <w:spacing w:line="360" w:lineRule="auto"/>
        <w:ind w:firstLine="480" w:firstLineChars="200"/>
        <w:textAlignment w:val="baseline"/>
        <w:rPr>
          <w:rFonts w:ascii="宋体" w:hAnsi="宋体" w:cs="宋体"/>
          <w:color w:val="000000"/>
        </w:rPr>
      </w:pPr>
      <w:r>
        <w:rPr>
          <w:rFonts w:ascii="宋体" w:hAnsi="宋体" w:cs="宋体"/>
          <w:color w:val="000000"/>
        </w:rPr>
        <w:t>1.</w:t>
      </w:r>
      <w:r>
        <w:rPr>
          <w:rFonts w:hint="eastAsia" w:ascii="宋体" w:hAnsi="宋体" w:cs="宋体"/>
          <w:color w:val="000000"/>
        </w:rPr>
        <w:t>除《中华人民共和国政府采购法》第</w:t>
      </w:r>
      <w:r>
        <w:rPr>
          <w:rFonts w:ascii="宋体" w:hAnsi="宋体" w:cs="宋体"/>
          <w:color w:val="000000"/>
        </w:rPr>
        <w:t>50</w:t>
      </w:r>
      <w:r>
        <w:rPr>
          <w:rFonts w:hint="eastAsia" w:ascii="宋体" w:hAnsi="宋体" w:cs="宋体"/>
          <w:color w:val="000000"/>
        </w:rPr>
        <w:t>条规定的情形外，本合同一经签订，甲乙双方不得擅自变更、中止或终止。</w:t>
      </w:r>
    </w:p>
    <w:p>
      <w:pPr>
        <w:snapToGrid w:val="0"/>
        <w:spacing w:line="360" w:lineRule="auto"/>
        <w:ind w:firstLine="480" w:firstLineChars="200"/>
        <w:textAlignment w:val="baseline"/>
        <w:rPr>
          <w:rFonts w:ascii="宋体" w:hAnsi="宋体" w:cs="宋体"/>
          <w:color w:val="000000"/>
        </w:rPr>
      </w:pPr>
      <w:r>
        <w:rPr>
          <w:rFonts w:ascii="宋体" w:hAnsi="宋体" w:cs="宋体"/>
          <w:color w:val="000000"/>
        </w:rPr>
        <w:t>2.</w:t>
      </w:r>
      <w:r>
        <w:rPr>
          <w:rFonts w:hint="eastAsia" w:ascii="宋体" w:hAnsi="宋体" w:cs="宋体"/>
          <w:color w:val="000000"/>
        </w:rPr>
        <w:t>乙方不得擅自转让其应履行的合同义务。</w:t>
      </w:r>
    </w:p>
    <w:p>
      <w:pPr>
        <w:snapToGrid w:val="0"/>
        <w:spacing w:line="360" w:lineRule="auto"/>
        <w:ind w:firstLine="480" w:firstLineChars="200"/>
        <w:textAlignment w:val="baseline"/>
        <w:rPr>
          <w:rFonts w:ascii="宋体" w:hAnsi="宋体" w:cs="宋体"/>
          <w:color w:val="000000"/>
        </w:rPr>
      </w:pPr>
      <w:r>
        <w:rPr>
          <w:rFonts w:ascii="宋体" w:hAnsi="宋体"/>
        </w:rPr>
        <w:t>3</w:t>
      </w:r>
      <w:r>
        <w:rPr>
          <w:rFonts w:hint="eastAsia" w:ascii="宋体" w:hAnsi="宋体"/>
        </w:rPr>
        <w:t>、</w:t>
      </w:r>
      <w:r>
        <w:rPr>
          <w:rFonts w:hint="eastAsia" w:ascii="宋体" w:hAnsi="宋体" w:cs="宋体"/>
        </w:rPr>
        <w:t>任何对合同条款的变更或修改均须双方签订合同修改书。</w:t>
      </w:r>
    </w:p>
    <w:p>
      <w:pPr>
        <w:spacing w:line="360" w:lineRule="auto"/>
        <w:ind w:firstLine="480"/>
        <w:rPr>
          <w:rFonts w:ascii="宋体"/>
          <w:b/>
        </w:rPr>
      </w:pPr>
      <w:r>
        <w:rPr>
          <w:rFonts w:hint="eastAsia" w:ascii="宋体" w:hAnsi="宋体" w:cs="宋体"/>
          <w:b/>
          <w:color w:val="000000"/>
        </w:rPr>
        <w:t>五、</w:t>
      </w:r>
      <w:r>
        <w:rPr>
          <w:rFonts w:hint="eastAsia" w:ascii="宋体" w:hAnsi="宋体"/>
          <w:b/>
        </w:rPr>
        <w:t>服务质量保证</w:t>
      </w:r>
    </w:p>
    <w:p>
      <w:pPr>
        <w:spacing w:line="360" w:lineRule="auto"/>
        <w:ind w:firstLine="480"/>
        <w:rPr>
          <w:rFonts w:ascii="宋体"/>
          <w:bCs/>
        </w:rPr>
      </w:pPr>
      <w:r>
        <w:rPr>
          <w:rFonts w:ascii="宋体" w:hAnsi="宋体"/>
          <w:bCs/>
        </w:rPr>
        <w:t>1</w:t>
      </w:r>
      <w:r>
        <w:rPr>
          <w:rFonts w:hint="eastAsia" w:ascii="宋体" w:hAnsi="宋体"/>
          <w:bCs/>
        </w:rPr>
        <w:t>、乙方所提供的服务质量必须与投标文件、投标报价文件和承诺相一致。</w:t>
      </w:r>
    </w:p>
    <w:p>
      <w:pPr>
        <w:spacing w:line="360" w:lineRule="auto"/>
        <w:ind w:firstLine="480"/>
        <w:rPr>
          <w:rFonts w:ascii="宋体"/>
          <w:bCs/>
        </w:rPr>
      </w:pPr>
      <w:r>
        <w:rPr>
          <w:rFonts w:ascii="宋体" w:hAnsi="宋体"/>
          <w:bCs/>
        </w:rPr>
        <w:t>2</w:t>
      </w:r>
      <w:r>
        <w:rPr>
          <w:rFonts w:hint="eastAsia" w:ascii="宋体" w:hAnsi="宋体"/>
          <w:bCs/>
        </w:rPr>
        <w:t>、乙方应保证所提供服务不会侵犯任何第三方的专利权、商标权或其他权利。</w:t>
      </w:r>
    </w:p>
    <w:p>
      <w:pPr>
        <w:spacing w:line="360" w:lineRule="auto"/>
        <w:ind w:firstLine="480"/>
        <w:rPr>
          <w:b/>
        </w:rPr>
      </w:pPr>
      <w:r>
        <w:rPr>
          <w:rFonts w:hint="eastAsia"/>
          <w:b/>
        </w:rPr>
        <w:t>六、</w:t>
      </w:r>
      <w:r>
        <w:rPr>
          <w:b/>
        </w:rPr>
        <w:t>各方权利和义务</w:t>
      </w:r>
    </w:p>
    <w:p>
      <w:pPr>
        <w:pStyle w:val="2"/>
        <w:spacing w:line="360" w:lineRule="auto"/>
        <w:ind w:firstLine="480"/>
        <w:rPr>
          <w:rFonts w:hAnsi="宋体"/>
          <w:bCs/>
          <w:sz w:val="24"/>
          <w:szCs w:val="24"/>
        </w:rPr>
      </w:pPr>
      <w:r>
        <w:rPr>
          <w:rFonts w:hAnsi="宋体"/>
          <w:bCs/>
          <w:sz w:val="24"/>
          <w:szCs w:val="24"/>
        </w:rPr>
        <w:t>（一）</w:t>
      </w:r>
      <w:r>
        <w:rPr>
          <w:rFonts w:hint="eastAsia" w:hAnsi="宋体"/>
          <w:bCs/>
          <w:sz w:val="24"/>
          <w:szCs w:val="24"/>
        </w:rPr>
        <w:t>甲方应提供乙方必要的工作条件；甲方不得要求乙方实施违反法律、法规的行为；</w:t>
      </w:r>
      <w:r>
        <w:rPr>
          <w:rFonts w:hAnsi="宋体"/>
          <w:bCs/>
          <w:sz w:val="24"/>
          <w:szCs w:val="24"/>
        </w:rPr>
        <w:t>甲方</w:t>
      </w:r>
      <w:r>
        <w:rPr>
          <w:rFonts w:hint="eastAsia" w:hAnsi="宋体"/>
          <w:bCs/>
          <w:sz w:val="24"/>
          <w:szCs w:val="24"/>
        </w:rPr>
        <w:t>有权监督乙方在服务期间的质量，若</w:t>
      </w:r>
      <w:r>
        <w:rPr>
          <w:rFonts w:hAnsi="宋体"/>
          <w:bCs/>
          <w:sz w:val="24"/>
          <w:szCs w:val="24"/>
        </w:rPr>
        <w:t>服务合同未正常履行的，有权要求</w:t>
      </w:r>
      <w:r>
        <w:rPr>
          <w:rFonts w:hint="eastAsia" w:hAnsi="宋体"/>
          <w:bCs/>
          <w:sz w:val="24"/>
          <w:szCs w:val="24"/>
        </w:rPr>
        <w:t>乙</w:t>
      </w:r>
      <w:r>
        <w:rPr>
          <w:rFonts w:hAnsi="宋体"/>
          <w:bCs/>
          <w:sz w:val="24"/>
          <w:szCs w:val="24"/>
        </w:rPr>
        <w:t>方改正。如果</w:t>
      </w:r>
      <w:r>
        <w:rPr>
          <w:rFonts w:hint="eastAsia" w:hAnsi="宋体"/>
          <w:bCs/>
          <w:sz w:val="24"/>
          <w:szCs w:val="24"/>
        </w:rPr>
        <w:t>乙方</w:t>
      </w:r>
      <w:r>
        <w:rPr>
          <w:rFonts w:hAnsi="宋体"/>
          <w:bCs/>
          <w:sz w:val="24"/>
          <w:szCs w:val="24"/>
        </w:rPr>
        <w:t>没有实质性的改正行为，甲方有权中止本合同，并追究责任人的法律责任。</w:t>
      </w:r>
    </w:p>
    <w:p>
      <w:pPr>
        <w:pStyle w:val="2"/>
        <w:spacing w:line="360" w:lineRule="auto"/>
        <w:ind w:firstLine="480"/>
        <w:rPr>
          <w:rFonts w:hAnsi="宋体"/>
          <w:bCs/>
          <w:sz w:val="24"/>
          <w:szCs w:val="24"/>
        </w:rPr>
      </w:pPr>
      <w:r>
        <w:rPr>
          <w:rFonts w:hAnsi="宋体"/>
          <w:bCs/>
          <w:sz w:val="24"/>
          <w:szCs w:val="24"/>
        </w:rPr>
        <w:t>（</w:t>
      </w:r>
      <w:r>
        <w:rPr>
          <w:rFonts w:hint="eastAsia" w:hAnsi="宋体"/>
          <w:bCs/>
          <w:sz w:val="24"/>
          <w:szCs w:val="24"/>
        </w:rPr>
        <w:t>二</w:t>
      </w:r>
      <w:r>
        <w:rPr>
          <w:rFonts w:hAnsi="宋体"/>
          <w:bCs/>
          <w:sz w:val="24"/>
          <w:szCs w:val="24"/>
        </w:rPr>
        <w:t>）</w:t>
      </w:r>
      <w:r>
        <w:rPr>
          <w:rFonts w:hint="eastAsia" w:hAnsi="宋体"/>
          <w:bCs/>
          <w:sz w:val="24"/>
          <w:szCs w:val="24"/>
        </w:rPr>
        <w:t>乙方接受委托后，应委派专业人员为甲方提供专业的服务；</w:t>
      </w:r>
      <w:r>
        <w:rPr>
          <w:rFonts w:hAnsi="宋体"/>
          <w:bCs/>
          <w:sz w:val="24"/>
          <w:szCs w:val="24"/>
        </w:rPr>
        <w:t>在</w:t>
      </w:r>
      <w:r>
        <w:rPr>
          <w:rFonts w:hint="eastAsia" w:hAnsi="宋体"/>
          <w:bCs/>
          <w:sz w:val="24"/>
          <w:szCs w:val="24"/>
        </w:rPr>
        <w:t>乙方</w:t>
      </w:r>
      <w:r>
        <w:rPr>
          <w:rFonts w:hAnsi="宋体"/>
          <w:bCs/>
          <w:sz w:val="24"/>
          <w:szCs w:val="24"/>
        </w:rPr>
        <w:t>按本合同约定履行了应当履行的义务并符合政策条件的情况下，甲方有义务按照本合同约定的标准、数额和方式及时将服务费发放给</w:t>
      </w:r>
      <w:r>
        <w:rPr>
          <w:rFonts w:hint="eastAsia" w:hAnsi="宋体"/>
          <w:bCs/>
          <w:sz w:val="24"/>
          <w:szCs w:val="24"/>
        </w:rPr>
        <w:t>乙</w:t>
      </w:r>
      <w:r>
        <w:rPr>
          <w:rFonts w:hAnsi="宋体"/>
          <w:bCs/>
          <w:sz w:val="24"/>
          <w:szCs w:val="24"/>
        </w:rPr>
        <w:t>方。</w:t>
      </w:r>
    </w:p>
    <w:p>
      <w:pPr>
        <w:pStyle w:val="2"/>
        <w:spacing w:line="360" w:lineRule="auto"/>
        <w:ind w:firstLine="480"/>
        <w:rPr>
          <w:rFonts w:hAnsi="宋体"/>
          <w:bCs/>
          <w:sz w:val="24"/>
          <w:szCs w:val="24"/>
        </w:rPr>
      </w:pPr>
      <w:r>
        <w:rPr>
          <w:rFonts w:hAnsi="宋体"/>
          <w:bCs/>
          <w:sz w:val="24"/>
          <w:szCs w:val="24"/>
        </w:rPr>
        <w:t>（</w:t>
      </w:r>
      <w:r>
        <w:rPr>
          <w:rFonts w:hint="eastAsia" w:hAnsi="宋体"/>
          <w:bCs/>
          <w:sz w:val="24"/>
          <w:szCs w:val="24"/>
        </w:rPr>
        <w:t>三</w:t>
      </w:r>
      <w:r>
        <w:rPr>
          <w:rFonts w:hAnsi="宋体"/>
          <w:bCs/>
          <w:sz w:val="24"/>
          <w:szCs w:val="24"/>
        </w:rPr>
        <w:t>）</w:t>
      </w:r>
      <w:r>
        <w:rPr>
          <w:rFonts w:hint="eastAsia" w:hAnsi="宋体"/>
          <w:bCs/>
          <w:sz w:val="24"/>
          <w:szCs w:val="24"/>
        </w:rPr>
        <w:t>乙</w:t>
      </w:r>
      <w:r>
        <w:rPr>
          <w:rFonts w:hAnsi="宋体"/>
          <w:bCs/>
          <w:sz w:val="24"/>
          <w:szCs w:val="24"/>
        </w:rPr>
        <w:t>方有义务完全履行本合同规定的各项内容，保证服务</w:t>
      </w:r>
      <w:r>
        <w:rPr>
          <w:rFonts w:hint="eastAsia" w:hAnsi="宋体"/>
          <w:bCs/>
          <w:sz w:val="24"/>
          <w:szCs w:val="24"/>
        </w:rPr>
        <w:t>质量</w:t>
      </w:r>
      <w:r>
        <w:rPr>
          <w:rFonts w:hAnsi="宋体"/>
          <w:bCs/>
          <w:sz w:val="24"/>
          <w:szCs w:val="24"/>
        </w:rPr>
        <w:t>，保证</w:t>
      </w:r>
      <w:r>
        <w:rPr>
          <w:rFonts w:hint="eastAsia" w:hAnsi="宋体"/>
          <w:bCs/>
          <w:sz w:val="24"/>
          <w:szCs w:val="24"/>
        </w:rPr>
        <w:t>做到系统实施及时维护</w:t>
      </w:r>
      <w:r>
        <w:rPr>
          <w:rFonts w:hAnsi="宋体"/>
          <w:bCs/>
          <w:sz w:val="24"/>
          <w:szCs w:val="24"/>
        </w:rPr>
        <w:t>。</w:t>
      </w:r>
    </w:p>
    <w:p>
      <w:pPr>
        <w:pStyle w:val="2"/>
        <w:spacing w:line="360" w:lineRule="auto"/>
        <w:ind w:firstLine="480"/>
        <w:rPr>
          <w:rFonts w:hAnsi="宋体"/>
          <w:bCs/>
          <w:sz w:val="24"/>
          <w:szCs w:val="24"/>
        </w:rPr>
      </w:pPr>
      <w:r>
        <w:rPr>
          <w:rFonts w:hAnsi="宋体"/>
          <w:bCs/>
          <w:sz w:val="24"/>
          <w:szCs w:val="24"/>
        </w:rPr>
        <w:t>（</w:t>
      </w:r>
      <w:r>
        <w:rPr>
          <w:rFonts w:hint="eastAsia" w:hAnsi="宋体"/>
          <w:bCs/>
          <w:sz w:val="24"/>
          <w:szCs w:val="24"/>
        </w:rPr>
        <w:t>四</w:t>
      </w:r>
      <w:r>
        <w:rPr>
          <w:rFonts w:hAnsi="宋体"/>
          <w:bCs/>
          <w:sz w:val="24"/>
          <w:szCs w:val="24"/>
        </w:rPr>
        <w:t>）</w:t>
      </w:r>
      <w:r>
        <w:rPr>
          <w:rFonts w:hint="eastAsia" w:hAnsi="宋体"/>
          <w:bCs/>
          <w:sz w:val="24"/>
          <w:szCs w:val="24"/>
          <w:lang w:val="en-US" w:eastAsia="zh-CN"/>
        </w:rPr>
        <w:t>乙方要</w:t>
      </w:r>
      <w:r>
        <w:rPr>
          <w:rFonts w:hint="eastAsia" w:hAnsi="宋体"/>
          <w:bCs/>
          <w:sz w:val="24"/>
          <w:szCs w:val="24"/>
        </w:rPr>
        <w:t>做</w:t>
      </w:r>
      <w:r>
        <w:rPr>
          <w:rFonts w:hAnsi="宋体"/>
          <w:bCs/>
          <w:sz w:val="24"/>
          <w:szCs w:val="24"/>
        </w:rPr>
        <w:t>到数据</w:t>
      </w:r>
      <w:r>
        <w:rPr>
          <w:rFonts w:hint="eastAsia" w:hAnsi="宋体"/>
          <w:bCs/>
          <w:sz w:val="24"/>
          <w:szCs w:val="24"/>
        </w:rPr>
        <w:t>安全</w:t>
      </w:r>
      <w:r>
        <w:rPr>
          <w:rFonts w:hAnsi="宋体"/>
          <w:bCs/>
          <w:sz w:val="24"/>
          <w:szCs w:val="24"/>
        </w:rPr>
        <w:t>，不能拷贝或查询业务系统数据，</w:t>
      </w:r>
      <w:r>
        <w:rPr>
          <w:rFonts w:hint="eastAsia" w:hAnsi="宋体"/>
          <w:bCs/>
          <w:sz w:val="24"/>
          <w:szCs w:val="24"/>
        </w:rPr>
        <w:t>更</w:t>
      </w:r>
      <w:r>
        <w:rPr>
          <w:rFonts w:hAnsi="宋体"/>
          <w:bCs/>
          <w:sz w:val="24"/>
          <w:szCs w:val="24"/>
        </w:rPr>
        <w:t>不可传阅任</w:t>
      </w:r>
      <w:r>
        <w:rPr>
          <w:rFonts w:hint="eastAsia" w:hAnsi="宋体"/>
          <w:bCs/>
          <w:sz w:val="24"/>
          <w:szCs w:val="24"/>
        </w:rPr>
        <w:t>何</w:t>
      </w:r>
      <w:r>
        <w:rPr>
          <w:rFonts w:hAnsi="宋体"/>
          <w:bCs/>
          <w:sz w:val="24"/>
          <w:szCs w:val="24"/>
        </w:rPr>
        <w:t>数据。</w:t>
      </w:r>
    </w:p>
    <w:p>
      <w:pPr>
        <w:pStyle w:val="2"/>
        <w:spacing w:line="360" w:lineRule="auto"/>
        <w:ind w:firstLine="480"/>
        <w:rPr>
          <w:rFonts w:hAnsi="宋体"/>
          <w:bCs/>
          <w:sz w:val="24"/>
          <w:szCs w:val="24"/>
        </w:rPr>
      </w:pPr>
      <w:r>
        <w:rPr>
          <w:rFonts w:hAnsi="宋体"/>
          <w:bCs/>
          <w:sz w:val="24"/>
          <w:szCs w:val="24"/>
        </w:rPr>
        <w:t>（</w:t>
      </w:r>
      <w:r>
        <w:rPr>
          <w:rFonts w:hint="eastAsia" w:hAnsi="宋体"/>
          <w:bCs/>
          <w:sz w:val="24"/>
          <w:szCs w:val="24"/>
        </w:rPr>
        <w:t>五</w:t>
      </w:r>
      <w:r>
        <w:rPr>
          <w:rFonts w:hAnsi="宋体"/>
          <w:bCs/>
          <w:sz w:val="24"/>
          <w:szCs w:val="24"/>
        </w:rPr>
        <w:t>）</w:t>
      </w:r>
      <w:r>
        <w:rPr>
          <w:rFonts w:hint="eastAsia" w:hAnsi="宋体"/>
          <w:bCs/>
          <w:sz w:val="24"/>
          <w:szCs w:val="24"/>
        </w:rPr>
        <w:t>乙方</w:t>
      </w:r>
      <w:r>
        <w:rPr>
          <w:rFonts w:hAnsi="宋体"/>
          <w:bCs/>
          <w:sz w:val="24"/>
          <w:szCs w:val="24"/>
        </w:rPr>
        <w:t>自愿接受甲方</w:t>
      </w:r>
      <w:r>
        <w:rPr>
          <w:rFonts w:hint="eastAsia" w:hAnsi="宋体"/>
          <w:bCs/>
          <w:sz w:val="24"/>
          <w:szCs w:val="24"/>
        </w:rPr>
        <w:t>及社会各方</w:t>
      </w:r>
      <w:r>
        <w:rPr>
          <w:rFonts w:hAnsi="宋体"/>
          <w:bCs/>
          <w:sz w:val="24"/>
          <w:szCs w:val="24"/>
        </w:rPr>
        <w:t>监督与管理，愿意随时接受甲方的监督检查和服务质量考评。</w:t>
      </w:r>
    </w:p>
    <w:p>
      <w:pPr>
        <w:pStyle w:val="2"/>
        <w:spacing w:line="360" w:lineRule="auto"/>
        <w:ind w:firstLine="480"/>
        <w:rPr>
          <w:rFonts w:hAnsi="宋体"/>
          <w:bCs/>
          <w:sz w:val="24"/>
          <w:szCs w:val="24"/>
        </w:rPr>
      </w:pPr>
      <w:r>
        <w:rPr>
          <w:rFonts w:hint="eastAsia" w:hAnsi="宋体"/>
          <w:bCs/>
          <w:sz w:val="24"/>
          <w:szCs w:val="24"/>
        </w:rPr>
        <w:t>（六）乙方不得拖欠员工工资，否则由甲方扣押相应金额，发放给员工。</w:t>
      </w:r>
    </w:p>
    <w:p>
      <w:pPr>
        <w:pStyle w:val="2"/>
        <w:spacing w:line="360" w:lineRule="auto"/>
        <w:ind w:firstLine="480"/>
        <w:rPr>
          <w:rFonts w:hAnsi="宋体"/>
          <w:b/>
          <w:bCs/>
          <w:sz w:val="24"/>
          <w:szCs w:val="24"/>
        </w:rPr>
      </w:pPr>
      <w:r>
        <w:rPr>
          <w:rFonts w:hint="eastAsia" w:hAnsi="宋体"/>
          <w:b/>
          <w:bCs/>
          <w:sz w:val="24"/>
          <w:szCs w:val="24"/>
        </w:rPr>
        <w:t>七、乙方履约延误</w:t>
      </w:r>
    </w:p>
    <w:p>
      <w:pPr>
        <w:snapToGrid w:val="0"/>
        <w:spacing w:line="360" w:lineRule="auto"/>
        <w:ind w:firstLine="480"/>
        <w:textAlignment w:val="baseline"/>
        <w:rPr>
          <w:rFonts w:ascii="宋体" w:hAnsi="宋体"/>
          <w:bCs/>
        </w:rPr>
      </w:pPr>
      <w:r>
        <w:rPr>
          <w:rFonts w:ascii="宋体" w:hAnsi="宋体"/>
          <w:bCs/>
        </w:rPr>
        <w:t xml:space="preserve">1. </w:t>
      </w:r>
      <w:r>
        <w:rPr>
          <w:rFonts w:hint="eastAsia" w:ascii="宋体" w:hAnsi="宋体"/>
          <w:bCs/>
        </w:rPr>
        <w:t>乙方应按照合同约定的时间提供服务</w:t>
      </w:r>
      <w:r>
        <w:rPr>
          <w:rFonts w:hint="eastAsia" w:ascii="宋体" w:hAnsi="宋体"/>
          <w:bCs/>
          <w:lang w:eastAsia="zh-CN"/>
        </w:rPr>
        <w:t>，</w:t>
      </w:r>
      <w:r>
        <w:rPr>
          <w:rFonts w:hint="eastAsia" w:ascii="宋体" w:hAnsi="宋体"/>
          <w:bCs/>
        </w:rPr>
        <w:t>乙方根据甲方要求技术全面技术支撑工作，保质保量按时限要求完成各项工作。乙方所提供的服务不合格的，应及时更换；因质量问题甲方不同意接收的，履约保证金（如有）全额扣除，并由乙方赔偿由此引起的甲方的一切经济损失。</w:t>
      </w:r>
    </w:p>
    <w:p>
      <w:pPr>
        <w:snapToGrid w:val="0"/>
        <w:spacing w:line="360" w:lineRule="auto"/>
        <w:ind w:firstLine="480"/>
        <w:textAlignment w:val="baseline"/>
        <w:rPr>
          <w:rFonts w:ascii="宋体" w:hAnsi="宋体"/>
          <w:bCs/>
        </w:rPr>
      </w:pPr>
      <w:r>
        <w:rPr>
          <w:rFonts w:ascii="宋体" w:hAnsi="宋体"/>
          <w:bCs/>
        </w:rPr>
        <w:t xml:space="preserve">2. </w:t>
      </w:r>
      <w:r>
        <w:rPr>
          <w:rFonts w:hint="eastAsia" w:ascii="宋体" w:hAnsi="宋体"/>
          <w:bCs/>
        </w:rPr>
        <w:t>在履行合同过程中，如果乙方遇到妨碍按时交货和提供服务的情况时，应及时以书面形式将拖延的事实、可能拖延的时间和原因通知甲方。甲方在收到乙方通知后，应尽快对情况进行评估，并确定是否酌情延长提供服务以及是否收取误期赔偿费。</w:t>
      </w:r>
    </w:p>
    <w:p>
      <w:pPr>
        <w:snapToGrid w:val="0"/>
        <w:spacing w:line="360" w:lineRule="auto"/>
        <w:ind w:firstLine="480"/>
        <w:textAlignment w:val="baseline"/>
        <w:rPr>
          <w:rFonts w:ascii="宋体" w:hAnsi="宋体"/>
          <w:bCs/>
        </w:rPr>
      </w:pPr>
      <w:r>
        <w:rPr>
          <w:rFonts w:ascii="宋体" w:hAnsi="宋体"/>
          <w:bCs/>
        </w:rPr>
        <w:t xml:space="preserve">3. </w:t>
      </w:r>
      <w:r>
        <w:rPr>
          <w:rFonts w:hint="eastAsia" w:ascii="宋体" w:hAnsi="宋体"/>
          <w:bCs/>
        </w:rPr>
        <w:t>除了不可抗力外，除非延期是根据合同规定取得甲方同意而不收取误期赔偿费之外，乙方延误提供服务，将按合同规定承担误期赔偿费。</w:t>
      </w:r>
    </w:p>
    <w:p>
      <w:pPr>
        <w:snapToGrid w:val="0"/>
        <w:spacing w:line="360" w:lineRule="auto"/>
        <w:ind w:firstLine="480"/>
        <w:textAlignment w:val="baseline"/>
        <w:rPr>
          <w:rFonts w:ascii="宋体" w:hAnsi="宋体"/>
          <w:bCs/>
        </w:rPr>
      </w:pPr>
      <w:r>
        <w:rPr>
          <w:rFonts w:ascii="宋体" w:hAnsi="宋体"/>
          <w:bCs/>
        </w:rPr>
        <w:t xml:space="preserve">4. </w:t>
      </w:r>
      <w:r>
        <w:rPr>
          <w:rFonts w:hint="eastAsia" w:ascii="宋体" w:hAnsi="宋体"/>
          <w:bCs/>
        </w:rPr>
        <w:t>由甲方从履约保证金</w:t>
      </w:r>
      <w:r>
        <w:rPr>
          <w:rFonts w:hint="eastAsia" w:ascii="宋体" w:hAnsi="宋体"/>
          <w:bCs/>
          <w:lang w:eastAsia="zh-CN"/>
        </w:rPr>
        <w:t>（</w:t>
      </w:r>
      <w:r>
        <w:rPr>
          <w:rFonts w:hint="eastAsia" w:ascii="宋体" w:hAnsi="宋体"/>
          <w:bCs/>
          <w:lang w:val="en-US" w:eastAsia="zh-CN"/>
        </w:rPr>
        <w:t>如有</w:t>
      </w:r>
      <w:r>
        <w:rPr>
          <w:rFonts w:hint="eastAsia" w:ascii="宋体" w:hAnsi="宋体"/>
          <w:bCs/>
          <w:lang w:eastAsia="zh-CN"/>
        </w:rPr>
        <w:t>）</w:t>
      </w:r>
      <w:r>
        <w:rPr>
          <w:rFonts w:hint="eastAsia" w:ascii="宋体" w:hAnsi="宋体"/>
          <w:bCs/>
        </w:rPr>
        <w:t>款项中扣除误期赔偿费，或向乙方提出索赔。</w:t>
      </w:r>
    </w:p>
    <w:p>
      <w:pPr>
        <w:snapToGrid w:val="0"/>
        <w:spacing w:line="360" w:lineRule="auto"/>
        <w:ind w:firstLine="480"/>
        <w:textAlignment w:val="baseline"/>
        <w:rPr>
          <w:rFonts w:ascii="宋体" w:hAnsi="宋体"/>
          <w:bCs/>
        </w:rPr>
      </w:pPr>
      <w:r>
        <w:rPr>
          <w:rFonts w:ascii="宋体" w:hAnsi="宋体"/>
          <w:bCs/>
        </w:rPr>
        <w:t xml:space="preserve">5. </w:t>
      </w:r>
      <w:r>
        <w:rPr>
          <w:rFonts w:hint="eastAsia" w:ascii="宋体" w:hAnsi="宋体"/>
          <w:bCs/>
        </w:rPr>
        <w:t>乙方未按本合同和磋商响应文件中规定的服务承诺提供售后服务的，乙方应按本合同合计金额的</w:t>
      </w:r>
      <w:r>
        <w:rPr>
          <w:rFonts w:ascii="宋体" w:hAnsi="宋体"/>
          <w:bCs/>
        </w:rPr>
        <w:t>5%</w:t>
      </w:r>
      <w:r>
        <w:rPr>
          <w:rFonts w:hint="eastAsia" w:ascii="宋体" w:hAnsi="宋体"/>
          <w:bCs/>
        </w:rPr>
        <w:t>向甲方支付违约金。</w:t>
      </w:r>
    </w:p>
    <w:p>
      <w:pPr>
        <w:snapToGrid w:val="0"/>
        <w:spacing w:line="360" w:lineRule="auto"/>
        <w:ind w:firstLine="480"/>
        <w:textAlignment w:val="baseline"/>
        <w:rPr>
          <w:rFonts w:ascii="宋体" w:hAnsi="宋体"/>
          <w:b/>
          <w:bCs/>
        </w:rPr>
      </w:pPr>
      <w:r>
        <w:rPr>
          <w:rFonts w:hint="eastAsia" w:ascii="宋体" w:hAnsi="宋体"/>
          <w:b/>
          <w:bCs/>
        </w:rPr>
        <w:t>八、违约责任</w:t>
      </w:r>
    </w:p>
    <w:p>
      <w:pPr>
        <w:snapToGrid w:val="0"/>
        <w:spacing w:line="360" w:lineRule="auto"/>
        <w:ind w:firstLine="480"/>
        <w:textAlignment w:val="baseline"/>
        <w:rPr>
          <w:rFonts w:ascii="宋体" w:hAnsi="宋体"/>
          <w:bCs/>
        </w:rPr>
      </w:pPr>
      <w:r>
        <w:rPr>
          <w:rFonts w:ascii="宋体" w:hAnsi="宋体"/>
          <w:bCs/>
        </w:rPr>
        <w:t xml:space="preserve">1.  </w:t>
      </w:r>
      <w:r>
        <w:rPr>
          <w:rFonts w:hint="eastAsia" w:ascii="宋体" w:hAnsi="宋体"/>
          <w:bCs/>
        </w:rPr>
        <w:t>在甲方对乙方违约而采取的任何补救措施不能实施的情况下，甲方可向乙方发出书面违约通知书，提出暂停、终止部分或全部合同：</w:t>
      </w:r>
    </w:p>
    <w:p>
      <w:pPr>
        <w:snapToGrid w:val="0"/>
        <w:spacing w:line="360" w:lineRule="auto"/>
        <w:ind w:firstLine="480"/>
        <w:textAlignment w:val="baseline"/>
        <w:rPr>
          <w:rFonts w:ascii="宋体" w:hAnsi="宋体"/>
          <w:bCs/>
        </w:rPr>
      </w:pPr>
      <w:r>
        <w:rPr>
          <w:rFonts w:hint="eastAsia" w:ascii="宋体" w:hAnsi="宋体"/>
          <w:bCs/>
        </w:rPr>
        <w:t>1.1乙方未能在合同规定的限期或甲方根据合同规定同意延长的限期内提供部分或全部服务；</w:t>
      </w:r>
    </w:p>
    <w:p>
      <w:pPr>
        <w:snapToGrid w:val="0"/>
        <w:spacing w:line="360" w:lineRule="auto"/>
        <w:ind w:firstLine="480"/>
        <w:textAlignment w:val="baseline"/>
        <w:rPr>
          <w:rFonts w:ascii="宋体" w:hAnsi="宋体"/>
          <w:bCs/>
        </w:rPr>
      </w:pPr>
      <w:r>
        <w:rPr>
          <w:rFonts w:ascii="宋体" w:hAnsi="宋体"/>
          <w:bCs/>
        </w:rPr>
        <w:t xml:space="preserve">1.2 </w:t>
      </w:r>
      <w:r>
        <w:rPr>
          <w:rFonts w:hint="eastAsia" w:ascii="宋体" w:hAnsi="宋体"/>
          <w:bCs/>
        </w:rPr>
        <w:t>乙方未能履行合同规定的其它任何义务。</w:t>
      </w:r>
    </w:p>
    <w:p>
      <w:pPr>
        <w:snapToGrid w:val="0"/>
        <w:spacing w:line="360" w:lineRule="auto"/>
        <w:ind w:firstLine="480"/>
        <w:textAlignment w:val="baseline"/>
        <w:rPr>
          <w:rFonts w:ascii="宋体" w:hAnsi="宋体"/>
          <w:bCs/>
        </w:rPr>
      </w:pPr>
      <w:r>
        <w:rPr>
          <w:rFonts w:ascii="宋体" w:hAnsi="宋体"/>
          <w:bCs/>
        </w:rPr>
        <w:t>2.</w:t>
      </w:r>
      <w:r>
        <w:rPr>
          <w:rFonts w:hint="eastAsia" w:ascii="宋体" w:hAnsi="宋体"/>
          <w:bCs/>
        </w:rPr>
        <w:t>乙方提供的货物、服务如侵犯了第三方权益而引发纠纷或诉讼的，均由乙方负责交涉并承担全部责任。</w:t>
      </w:r>
    </w:p>
    <w:p>
      <w:pPr>
        <w:snapToGrid w:val="0"/>
        <w:spacing w:line="360" w:lineRule="auto"/>
        <w:ind w:firstLine="480"/>
        <w:textAlignment w:val="baseline"/>
        <w:rPr>
          <w:rFonts w:ascii="宋体" w:hAnsi="宋体"/>
          <w:bCs/>
        </w:rPr>
      </w:pPr>
      <w:r>
        <w:rPr>
          <w:rFonts w:hint="eastAsia" w:ascii="宋体" w:hAnsi="宋体"/>
          <w:bCs/>
        </w:rPr>
        <w:t>3</w:t>
      </w:r>
      <w:r>
        <w:rPr>
          <w:rFonts w:ascii="宋体" w:hAnsi="宋体"/>
          <w:bCs/>
        </w:rPr>
        <w:t xml:space="preserve">.  </w:t>
      </w:r>
      <w:r>
        <w:rPr>
          <w:rFonts w:hint="eastAsia" w:ascii="宋体" w:hAnsi="宋体"/>
          <w:bCs/>
        </w:rPr>
        <w:t>甲方根据规定，终止了全部或部分合同，甲方可以依其认为适当的条件和方法购买与未交服务类似的服务，乙方应承担甲方购买类似服务的所有费用。</w:t>
      </w:r>
    </w:p>
    <w:p>
      <w:pPr>
        <w:snapToGrid w:val="0"/>
        <w:spacing w:beforeLines="50" w:line="360" w:lineRule="auto"/>
        <w:ind w:firstLine="480"/>
        <w:textAlignment w:val="baseline"/>
        <w:rPr>
          <w:rFonts w:ascii="宋体" w:hAnsi="宋体"/>
          <w:b/>
          <w:bCs/>
        </w:rPr>
      </w:pPr>
      <w:r>
        <w:rPr>
          <w:rFonts w:hint="eastAsia" w:ascii="宋体" w:hAnsi="宋体"/>
          <w:b/>
          <w:bCs/>
        </w:rPr>
        <w:t>九、不可抗力</w:t>
      </w:r>
    </w:p>
    <w:p>
      <w:pPr>
        <w:snapToGrid w:val="0"/>
        <w:spacing w:beforeLines="50" w:line="360" w:lineRule="auto"/>
        <w:ind w:firstLine="480"/>
        <w:textAlignment w:val="baseline"/>
        <w:rPr>
          <w:rFonts w:ascii="宋体" w:hAnsi="宋体"/>
          <w:bCs/>
        </w:rPr>
      </w:pPr>
      <w:r>
        <w:rPr>
          <w:rFonts w:ascii="宋体" w:hAnsi="宋体"/>
          <w:bCs/>
        </w:rPr>
        <w:t>1.</w:t>
      </w:r>
      <w:r>
        <w:rPr>
          <w:rFonts w:hint="eastAsia" w:ascii="宋体" w:hAnsi="宋体"/>
          <w:bCs/>
        </w:rPr>
        <w:t>不可抗力使合同的某些内容有变更必要的，双方应通过协商在</w:t>
      </w:r>
      <w:r>
        <w:rPr>
          <w:rFonts w:ascii="宋体" w:hAnsi="宋体"/>
          <w:bCs/>
        </w:rPr>
        <w:t xml:space="preserve">   </w:t>
      </w:r>
      <w:r>
        <w:rPr>
          <w:rFonts w:hint="eastAsia" w:ascii="宋体" w:hAnsi="宋体"/>
          <w:bCs/>
        </w:rPr>
        <w:t>天内达成进一步履行合同的协议，因不可抗力致使合同不能履行的，合同终止。</w:t>
      </w:r>
    </w:p>
    <w:p>
      <w:pPr>
        <w:snapToGrid w:val="0"/>
        <w:spacing w:beforeLines="50" w:line="360" w:lineRule="auto"/>
        <w:ind w:firstLine="480"/>
        <w:textAlignment w:val="baseline"/>
        <w:rPr>
          <w:rFonts w:ascii="宋体" w:hAnsi="宋体"/>
          <w:bCs/>
        </w:rPr>
      </w:pPr>
      <w:r>
        <w:rPr>
          <w:rFonts w:ascii="宋体" w:hAnsi="宋体"/>
          <w:bCs/>
        </w:rPr>
        <w:t>2.</w:t>
      </w:r>
      <w:r>
        <w:rPr>
          <w:rFonts w:hint="eastAsia" w:ascii="宋体" w:hAnsi="宋体"/>
          <w:bCs/>
        </w:rPr>
        <w:t>除法律、法规规定的不可抗力情形外，双方约定出现情况亦视为不可抗力。</w:t>
      </w:r>
    </w:p>
    <w:p>
      <w:pPr>
        <w:snapToGrid w:val="0"/>
        <w:spacing w:beforeLines="50" w:line="360" w:lineRule="auto"/>
        <w:ind w:firstLine="480"/>
        <w:textAlignment w:val="baseline"/>
        <w:rPr>
          <w:rFonts w:ascii="宋体" w:hAnsi="宋体"/>
          <w:b/>
          <w:bCs/>
        </w:rPr>
      </w:pPr>
      <w:r>
        <w:rPr>
          <w:rFonts w:hint="eastAsia" w:ascii="宋体" w:hAnsi="宋体"/>
          <w:b/>
          <w:bCs/>
        </w:rPr>
        <w:t>十、知识产权：</w:t>
      </w:r>
    </w:p>
    <w:p>
      <w:pPr>
        <w:snapToGrid w:val="0"/>
        <w:spacing w:beforeLines="50" w:line="360" w:lineRule="auto"/>
        <w:ind w:firstLine="480"/>
        <w:textAlignment w:val="baseline"/>
        <w:rPr>
          <w:rFonts w:ascii="宋体" w:hAnsi="宋体"/>
          <w:b/>
          <w:bCs/>
        </w:rPr>
      </w:pPr>
      <w:r>
        <w:rPr>
          <w:rFonts w:hint="eastAsia" w:ascii="宋体" w:hAnsi="宋体"/>
          <w:b/>
          <w:bCs/>
        </w:rPr>
        <w:t>十一、其他约定：</w:t>
      </w:r>
    </w:p>
    <w:p>
      <w:pPr>
        <w:snapToGrid w:val="0"/>
        <w:spacing w:beforeLines="50" w:line="360" w:lineRule="auto"/>
        <w:ind w:firstLine="480"/>
        <w:textAlignment w:val="baseline"/>
        <w:rPr>
          <w:rFonts w:ascii="宋体" w:hAnsi="宋体"/>
          <w:b/>
          <w:bCs/>
        </w:rPr>
      </w:pPr>
      <w:r>
        <w:rPr>
          <w:rFonts w:hint="eastAsia" w:ascii="宋体" w:hAnsi="宋体"/>
          <w:b/>
          <w:bCs/>
        </w:rPr>
        <w:t>十二、合同争议解决</w:t>
      </w:r>
    </w:p>
    <w:p>
      <w:pPr>
        <w:snapToGrid w:val="0"/>
        <w:spacing w:beforeLines="50" w:line="360" w:lineRule="auto"/>
        <w:ind w:firstLine="480"/>
        <w:textAlignment w:val="baseline"/>
        <w:rPr>
          <w:rFonts w:ascii="宋体" w:hAnsi="宋体"/>
          <w:bCs/>
        </w:rPr>
      </w:pPr>
      <w:r>
        <w:rPr>
          <w:rFonts w:ascii="宋体" w:hAnsi="宋体"/>
          <w:bCs/>
        </w:rPr>
        <w:t>1.</w:t>
      </w:r>
      <w:r>
        <w:rPr>
          <w:rFonts w:hint="eastAsia" w:ascii="宋体" w:hAnsi="宋体"/>
          <w:bCs/>
        </w:rPr>
        <w:t>因产品质量问题发生争议的，应邀请国家认可的质量检测机构进行鉴定。产品符合标准的，鉴定费由甲方承担；产品不符合标准的，鉴定费由乙方承担。</w:t>
      </w:r>
    </w:p>
    <w:p>
      <w:pPr>
        <w:snapToGrid w:val="0"/>
        <w:spacing w:beforeLines="50" w:line="360" w:lineRule="auto"/>
        <w:ind w:firstLine="480"/>
        <w:textAlignment w:val="baseline"/>
        <w:rPr>
          <w:rFonts w:ascii="宋体" w:hAnsi="宋体"/>
          <w:bCs/>
        </w:rPr>
      </w:pPr>
      <w:r>
        <w:rPr>
          <w:rFonts w:ascii="宋体" w:hAnsi="宋体"/>
          <w:bCs/>
        </w:rPr>
        <w:t>2.</w:t>
      </w:r>
      <w:r>
        <w:rPr>
          <w:rFonts w:hint="eastAsia" w:ascii="宋体" w:hAnsi="宋体"/>
          <w:bCs/>
        </w:rPr>
        <w:t>因履行本合同引起的或与本合同有关的争议，甲乙双方应首先通过友好协商解决，如果协商不能解决，可向甲方所在地仲裁委员会申请仲裁或向甲方所在地人民法院提起诉讼。</w:t>
      </w:r>
    </w:p>
    <w:p>
      <w:pPr>
        <w:snapToGrid w:val="0"/>
        <w:spacing w:beforeLines="50" w:line="360" w:lineRule="auto"/>
        <w:ind w:firstLine="480"/>
        <w:textAlignment w:val="baseline"/>
        <w:rPr>
          <w:rFonts w:ascii="宋体" w:hAnsi="宋体"/>
          <w:bCs/>
        </w:rPr>
      </w:pPr>
      <w:r>
        <w:rPr>
          <w:rFonts w:ascii="宋体" w:hAnsi="宋体"/>
          <w:bCs/>
        </w:rPr>
        <w:t>3.</w:t>
      </w:r>
      <w:r>
        <w:rPr>
          <w:rFonts w:hint="eastAsia" w:ascii="宋体" w:hAnsi="宋体"/>
          <w:bCs/>
        </w:rPr>
        <w:t>诉讼期间，本合同继续履行。</w:t>
      </w:r>
    </w:p>
    <w:p>
      <w:pPr>
        <w:snapToGrid w:val="0"/>
        <w:spacing w:beforeLines="50" w:line="300" w:lineRule="auto"/>
        <w:ind w:firstLine="480"/>
        <w:textAlignment w:val="baseline"/>
        <w:rPr>
          <w:rFonts w:ascii="宋体" w:hAnsi="宋体"/>
          <w:b/>
          <w:bCs/>
        </w:rPr>
      </w:pPr>
      <w:r>
        <w:rPr>
          <w:rFonts w:hint="eastAsia" w:ascii="宋体" w:hAnsi="宋体"/>
          <w:b/>
          <w:bCs/>
        </w:rPr>
        <w:t>十三、合同语言</w:t>
      </w:r>
    </w:p>
    <w:p>
      <w:pPr>
        <w:snapToGrid w:val="0"/>
        <w:spacing w:beforeLines="50" w:line="300" w:lineRule="auto"/>
        <w:ind w:firstLine="480"/>
        <w:textAlignment w:val="baseline"/>
        <w:rPr>
          <w:rFonts w:ascii="宋体" w:hAnsi="宋体"/>
          <w:bCs/>
        </w:rPr>
      </w:pPr>
      <w:r>
        <w:rPr>
          <w:rFonts w:ascii="宋体" w:hAnsi="宋体"/>
          <w:bCs/>
        </w:rPr>
        <w:t xml:space="preserve">1. </w:t>
      </w:r>
      <w:r>
        <w:rPr>
          <w:rFonts w:hint="eastAsia" w:ascii="宋体" w:hAnsi="宋体"/>
          <w:bCs/>
        </w:rPr>
        <w:t>本合同语言为中文。</w:t>
      </w:r>
    </w:p>
    <w:p>
      <w:pPr>
        <w:snapToGrid w:val="0"/>
        <w:spacing w:beforeLines="50" w:line="300" w:lineRule="auto"/>
        <w:ind w:firstLine="480"/>
        <w:textAlignment w:val="baseline"/>
        <w:rPr>
          <w:rFonts w:ascii="宋体" w:hAnsi="宋体"/>
          <w:bCs/>
        </w:rPr>
      </w:pPr>
      <w:r>
        <w:rPr>
          <w:rFonts w:ascii="宋体" w:hAnsi="宋体"/>
          <w:bCs/>
        </w:rPr>
        <w:t xml:space="preserve">2. </w:t>
      </w:r>
      <w:r>
        <w:rPr>
          <w:rFonts w:hint="eastAsia" w:ascii="宋体" w:hAnsi="宋体"/>
          <w:bCs/>
        </w:rPr>
        <w:t>双方交换的与合同有关的信件和其他文件应用合同语言书写。</w:t>
      </w:r>
    </w:p>
    <w:p>
      <w:pPr>
        <w:snapToGrid w:val="0"/>
        <w:spacing w:beforeLines="50" w:line="300" w:lineRule="auto"/>
        <w:ind w:firstLine="480"/>
        <w:textAlignment w:val="baseline"/>
        <w:rPr>
          <w:rFonts w:ascii="宋体" w:hAnsi="宋体"/>
          <w:b/>
          <w:bCs/>
        </w:rPr>
      </w:pPr>
      <w:r>
        <w:rPr>
          <w:rFonts w:hint="eastAsia" w:ascii="宋体" w:hAnsi="宋体"/>
          <w:b/>
          <w:bCs/>
        </w:rPr>
        <w:t>十四、适用法律</w:t>
      </w:r>
    </w:p>
    <w:p>
      <w:pPr>
        <w:snapToGrid w:val="0"/>
        <w:spacing w:beforeLines="50" w:line="300" w:lineRule="auto"/>
        <w:ind w:firstLine="480"/>
        <w:textAlignment w:val="baseline"/>
        <w:rPr>
          <w:rFonts w:ascii="宋体" w:hAnsi="宋体"/>
          <w:bCs/>
        </w:rPr>
      </w:pPr>
      <w:r>
        <w:rPr>
          <w:rFonts w:hint="eastAsia" w:ascii="宋体" w:hAnsi="宋体"/>
          <w:bCs/>
        </w:rPr>
        <w:t>本合同应按照中华人民共和国的法律进行解释。</w:t>
      </w:r>
    </w:p>
    <w:p>
      <w:pPr>
        <w:snapToGrid w:val="0"/>
        <w:spacing w:beforeLines="50" w:line="300" w:lineRule="auto"/>
        <w:ind w:firstLine="480"/>
        <w:textAlignment w:val="baseline"/>
        <w:rPr>
          <w:rFonts w:ascii="宋体" w:hAnsi="宋体"/>
          <w:b/>
          <w:bCs/>
        </w:rPr>
      </w:pPr>
      <w:r>
        <w:rPr>
          <w:rFonts w:hint="eastAsia" w:ascii="宋体" w:hAnsi="宋体"/>
          <w:b/>
          <w:bCs/>
        </w:rPr>
        <w:t>十五、税费</w:t>
      </w:r>
    </w:p>
    <w:p>
      <w:pPr>
        <w:snapToGrid w:val="0"/>
        <w:spacing w:beforeLines="50" w:line="300" w:lineRule="auto"/>
        <w:ind w:firstLine="480"/>
        <w:textAlignment w:val="baseline"/>
        <w:rPr>
          <w:rFonts w:ascii="宋体" w:hAnsi="宋体"/>
          <w:bCs/>
        </w:rPr>
      </w:pPr>
      <w:r>
        <w:rPr>
          <w:rFonts w:hint="eastAsia" w:ascii="宋体" w:hAnsi="宋体"/>
          <w:bCs/>
        </w:rPr>
        <w:t>合同货物及服务的所有税费均已包含于合同价中，甲方不再另行支付。</w:t>
      </w:r>
    </w:p>
    <w:p>
      <w:pPr>
        <w:snapToGrid w:val="0"/>
        <w:spacing w:beforeLines="50" w:line="300" w:lineRule="auto"/>
        <w:ind w:firstLine="480"/>
        <w:textAlignment w:val="baseline"/>
        <w:rPr>
          <w:rFonts w:ascii="宋体" w:hAnsi="宋体"/>
          <w:b/>
          <w:bCs/>
        </w:rPr>
      </w:pPr>
      <w:r>
        <w:rPr>
          <w:rFonts w:hint="eastAsia" w:ascii="宋体" w:hAnsi="宋体"/>
          <w:b/>
          <w:bCs/>
        </w:rPr>
        <w:t>十六、合同生效及其它：</w:t>
      </w:r>
    </w:p>
    <w:p>
      <w:pPr>
        <w:snapToGrid w:val="0"/>
        <w:spacing w:beforeLines="50" w:line="300" w:lineRule="auto"/>
        <w:ind w:firstLine="480"/>
        <w:textAlignment w:val="baseline"/>
        <w:rPr>
          <w:rFonts w:ascii="宋体" w:hAnsi="宋体"/>
          <w:bCs/>
        </w:rPr>
      </w:pPr>
      <w:r>
        <w:rPr>
          <w:rFonts w:ascii="宋体" w:hAnsi="宋体"/>
          <w:bCs/>
        </w:rPr>
        <w:t>1.</w:t>
      </w:r>
      <w:r>
        <w:rPr>
          <w:rFonts w:hint="eastAsia" w:ascii="宋体" w:hAnsi="宋体"/>
          <w:bCs/>
        </w:rPr>
        <w:t>本合同一式   份，甲方  份、乙方  份、采购代理机构 2 份，合同经甲乙双方签字，并加盖公章即为生效。</w:t>
      </w:r>
    </w:p>
    <w:p>
      <w:pPr>
        <w:snapToGrid w:val="0"/>
        <w:spacing w:beforeLines="50" w:line="300" w:lineRule="auto"/>
        <w:ind w:firstLine="480"/>
        <w:textAlignment w:val="baseline"/>
        <w:rPr>
          <w:rFonts w:ascii="宋体" w:hAnsi="宋体"/>
          <w:bCs/>
        </w:rPr>
      </w:pPr>
      <w:r>
        <w:rPr>
          <w:rFonts w:ascii="宋体" w:hAnsi="宋体"/>
          <w:bCs/>
        </w:rPr>
        <w:t>2.</w:t>
      </w:r>
      <w:r>
        <w:rPr>
          <w:rFonts w:hint="eastAsia" w:ascii="宋体" w:hAnsi="宋体"/>
          <w:bCs/>
        </w:rPr>
        <w:t>本合同未尽事宜，按《中华人民共和国民法典》有关规定处理。</w:t>
      </w:r>
    </w:p>
    <w:p>
      <w:pPr>
        <w:snapToGrid w:val="0"/>
        <w:spacing w:line="300" w:lineRule="auto"/>
        <w:textAlignment w:val="baseline"/>
        <w:rPr>
          <w:rFonts w:ascii="宋体" w:hAnsi="宋体" w:cs="宋体"/>
        </w:rPr>
      </w:pPr>
    </w:p>
    <w:p>
      <w:pPr>
        <w:autoSpaceDE w:val="0"/>
        <w:autoSpaceDN w:val="0"/>
        <w:spacing w:line="400" w:lineRule="exact"/>
        <w:rPr>
          <w:rFonts w:ascii="Calibri" w:hAnsi="Calibri" w:cs="Calibri"/>
          <w:color w:val="000000"/>
        </w:rPr>
      </w:pPr>
      <w:r>
        <w:rPr>
          <w:rFonts w:hint="eastAsia" w:ascii="宋体" w:hAnsi="Calibri" w:cs="宋体"/>
          <w:color w:val="000000"/>
          <w:lang w:val="zh-CN"/>
        </w:rPr>
        <w:t>甲方（盖章）：                                乙方（盖章）：</w:t>
      </w:r>
    </w:p>
    <w:p>
      <w:pPr>
        <w:autoSpaceDE w:val="0"/>
        <w:autoSpaceDN w:val="0"/>
        <w:spacing w:line="400" w:lineRule="exact"/>
        <w:rPr>
          <w:rFonts w:ascii="Calibri" w:hAnsi="Calibri" w:cs="Calibri"/>
          <w:color w:val="000000"/>
        </w:rPr>
      </w:pPr>
      <w:r>
        <w:rPr>
          <w:rFonts w:hint="eastAsia" w:ascii="宋体" w:hAnsi="Calibri" w:cs="宋体"/>
          <w:color w:val="000000"/>
          <w:lang w:val="zh-CN"/>
        </w:rPr>
        <w:t>法定代表人或委托代理人</w:t>
      </w:r>
      <w:r>
        <w:rPr>
          <w:rFonts w:hint="eastAsia" w:ascii="宋体" w:hAnsi="Calibri" w:cs="宋体"/>
          <w:color w:val="000000"/>
        </w:rPr>
        <w:t xml:space="preserve">：                       </w:t>
      </w:r>
      <w:r>
        <w:rPr>
          <w:rFonts w:hint="eastAsia" w:ascii="宋体" w:hAnsi="Calibri" w:cs="宋体"/>
          <w:color w:val="000000"/>
          <w:lang w:val="zh-CN"/>
        </w:rPr>
        <w:t>法定代表人或委托代理人</w:t>
      </w:r>
      <w:r>
        <w:rPr>
          <w:rFonts w:hint="eastAsia" w:ascii="宋体" w:hAnsi="Calibri" w:cs="宋体"/>
          <w:color w:val="000000"/>
        </w:rPr>
        <w:t>：</w:t>
      </w:r>
    </w:p>
    <w:p>
      <w:pPr>
        <w:autoSpaceDE w:val="0"/>
        <w:autoSpaceDN w:val="0"/>
        <w:spacing w:line="400" w:lineRule="exact"/>
        <w:ind w:firstLine="5640" w:firstLineChars="2350"/>
        <w:rPr>
          <w:rFonts w:ascii="Calibri" w:hAnsi="Calibri" w:cs="Calibri"/>
          <w:color w:val="000000"/>
        </w:rPr>
      </w:pPr>
      <w:r>
        <w:rPr>
          <w:rFonts w:hint="eastAsia" w:ascii="宋体" w:hAnsi="Calibri" w:cs="宋体"/>
          <w:color w:val="000000"/>
          <w:lang w:val="zh-CN"/>
        </w:rPr>
        <w:t>开户银行：</w:t>
      </w:r>
    </w:p>
    <w:p>
      <w:pPr>
        <w:autoSpaceDE w:val="0"/>
        <w:autoSpaceDN w:val="0"/>
        <w:spacing w:line="400" w:lineRule="exact"/>
        <w:rPr>
          <w:rFonts w:ascii="Calibri" w:hAnsi="Calibri" w:cs="Calibri"/>
          <w:color w:val="000000"/>
        </w:rPr>
      </w:pPr>
      <w:r>
        <w:rPr>
          <w:rFonts w:hint="eastAsia" w:ascii="宋体" w:hAnsi="Calibri" w:cs="宋体"/>
          <w:color w:val="000000"/>
          <w:lang w:val="zh-CN"/>
        </w:rPr>
        <w:t>联系电话：                                     账号：</w:t>
      </w:r>
    </w:p>
    <w:p>
      <w:pPr>
        <w:autoSpaceDE w:val="0"/>
        <w:autoSpaceDN w:val="0"/>
        <w:spacing w:line="400" w:lineRule="exact"/>
        <w:ind w:firstLine="1320" w:firstLineChars="550"/>
        <w:rPr>
          <w:rFonts w:ascii="宋体" w:hAnsi="Calibri" w:cs="宋体"/>
          <w:color w:val="000000"/>
          <w:lang w:val="zh-CN"/>
        </w:rPr>
      </w:pPr>
    </w:p>
    <w:p>
      <w:pPr>
        <w:autoSpaceDE w:val="0"/>
        <w:autoSpaceDN w:val="0"/>
        <w:spacing w:line="400" w:lineRule="exact"/>
        <w:ind w:firstLine="1320" w:firstLineChars="550"/>
        <w:rPr>
          <w:rFonts w:ascii="Calibri" w:hAnsi="Calibri" w:cs="Calibri"/>
          <w:color w:val="000000"/>
        </w:rPr>
      </w:pPr>
      <w:r>
        <w:rPr>
          <w:rFonts w:hint="eastAsia" w:ascii="宋体" w:hAnsi="Calibri" w:cs="宋体"/>
          <w:color w:val="000000"/>
          <w:lang w:val="zh-CN"/>
        </w:rPr>
        <w:t>签约时间：  年  月  日</w:t>
      </w:r>
    </w:p>
    <w:p>
      <w:pPr>
        <w:spacing w:line="480" w:lineRule="auto"/>
        <w:ind w:firstLine="240" w:firstLineChars="100"/>
        <w:rPr>
          <w:rFonts w:ascii="宋体" w:hAnsi="宋体" w:cs="宋体"/>
        </w:rPr>
      </w:pPr>
    </w:p>
    <w:p>
      <w:pPr>
        <w:spacing w:line="480" w:lineRule="auto"/>
        <w:ind w:firstLine="240" w:firstLineChars="100"/>
        <w:rPr>
          <w:rFonts w:ascii="宋体" w:cs="宋体"/>
        </w:rPr>
      </w:pPr>
      <w:r>
        <w:rPr>
          <w:rFonts w:hint="eastAsia" w:ascii="宋体" w:hAnsi="宋体" w:cs="宋体"/>
        </w:rPr>
        <w:t>采购代理机构（盖章）：青海联祥招标代理有限公司</w:t>
      </w:r>
    </w:p>
    <w:p>
      <w:pPr>
        <w:spacing w:line="480" w:lineRule="auto"/>
        <w:ind w:firstLine="240" w:firstLineChars="100"/>
        <w:rPr>
          <w:rFonts w:ascii="宋体" w:hAnsi="宋体" w:cs="宋体"/>
        </w:rPr>
      </w:pPr>
      <w:r>
        <w:rPr>
          <w:rFonts w:hint="eastAsia" w:ascii="宋体" w:hAnsi="宋体" w:cs="宋体"/>
        </w:rPr>
        <w:t>地址：西宁市城西区蓝宝石大酒店写字楼18楼1803室</w:t>
      </w:r>
    </w:p>
    <w:p>
      <w:pPr>
        <w:spacing w:line="480" w:lineRule="auto"/>
        <w:ind w:firstLine="240" w:firstLineChars="100"/>
        <w:rPr>
          <w:rFonts w:ascii="宋体" w:cs="宋体"/>
        </w:rPr>
      </w:pPr>
      <w:r>
        <w:rPr>
          <w:rFonts w:hint="eastAsia" w:ascii="宋体" w:hAnsi="宋体" w:cs="宋体"/>
        </w:rPr>
        <w:t>法定代表人或委托代理人（签字）：</w:t>
      </w:r>
    </w:p>
    <w:p>
      <w:pPr>
        <w:spacing w:line="480" w:lineRule="auto"/>
        <w:ind w:firstLine="240" w:firstLineChars="100"/>
        <w:rPr>
          <w:rFonts w:ascii="宋体" w:hAnsi="宋体" w:cs="宋体"/>
        </w:rPr>
      </w:pPr>
      <w:r>
        <w:rPr>
          <w:rFonts w:hint="eastAsia" w:ascii="宋体" w:hAnsi="宋体" w:cs="宋体"/>
        </w:rPr>
        <w:t>合同备案时间：</w:t>
      </w:r>
    </w:p>
    <w:p>
      <w:pPr>
        <w:pStyle w:val="65"/>
        <w:spacing w:before="0" w:after="0" w:line="360" w:lineRule="auto"/>
        <w:jc w:val="both"/>
        <w:rPr>
          <w:rFonts w:ascii="宋体" w:hAnsi="宋体" w:cs="宋体"/>
          <w:color w:val="FF0000"/>
          <w:kern w:val="0"/>
          <w:lang w:val="zh-CN"/>
        </w:rPr>
      </w:pPr>
    </w:p>
    <w:p>
      <w:pPr>
        <w:pStyle w:val="67"/>
        <w:ind w:firstLine="0" w:firstLineChars="0"/>
        <w:rPr>
          <w:lang w:val="zh-CN"/>
        </w:rPr>
      </w:pPr>
    </w:p>
    <w:p>
      <w:pPr>
        <w:pStyle w:val="67"/>
        <w:ind w:firstLine="0" w:firstLineChars="0"/>
        <w:rPr>
          <w:lang w:val="zh-CN"/>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hint="eastAsia"/>
          <w:b/>
          <w:color w:val="000000" w:themeColor="text1"/>
          <w:kern w:val="0"/>
          <w:sz w:val="28"/>
          <w:szCs w:val="28"/>
          <w:lang w:val="zh-CN"/>
          <w14:textFill>
            <w14:solidFill>
              <w14:schemeClr w14:val="tx1"/>
            </w14:solidFill>
          </w14:textFill>
        </w:rPr>
      </w:pPr>
    </w:p>
    <w:p>
      <w:pPr>
        <w:pStyle w:val="2"/>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根据《中华人民共和国民法典》、《中华人民共和国政府采购法》的规定，合同双方经协商达成一致，自愿订立本合同，遵循公平原则明确双方的权利、义务，确保双方诚实守信地履行合同。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lang w:val="zh-CN"/>
          <w14:textFill>
            <w14:solidFill>
              <w14:schemeClr w14:val="tx1"/>
            </w14:solidFill>
          </w14:textFill>
        </w:rPr>
        <w:t>定义</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本合同中的下列术语应解释为：</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 </w:t>
      </w:r>
      <w:r>
        <w:rPr>
          <w:rFonts w:hint="eastAsia" w:ascii="宋体" w:hAnsi="宋体" w:cs="宋体"/>
          <w:color w:val="000000" w:themeColor="text1"/>
          <w:lang w:val="zh-CN"/>
          <w14:textFill>
            <w14:solidFill>
              <w14:schemeClr w14:val="tx1"/>
            </w14:solidFill>
          </w14:textFill>
        </w:rPr>
        <w:t>“合同”指甲乙双方签署的、载明的甲乙双方权利义务的协议，包括所有的附件、附录和上述文件所提到的构成合同的所有文件。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1.2 </w:t>
      </w:r>
      <w:r>
        <w:rPr>
          <w:rFonts w:hint="eastAsia" w:ascii="宋体" w:hAnsi="宋体" w:cs="宋体"/>
          <w:color w:val="000000" w:themeColor="text1"/>
          <w:lang w:val="zh-CN"/>
          <w14:textFill>
            <w14:solidFill>
              <w14:schemeClr w14:val="tx1"/>
            </w14:solidFill>
          </w14:textFill>
        </w:rPr>
        <w:t>“合同金额”指根据合同规定，乙方在正确地完全履行合同义务后甲方应付给乙方的价款。</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 </w:t>
      </w:r>
      <w:r>
        <w:rPr>
          <w:rFonts w:hint="eastAsia" w:ascii="宋体" w:hAnsi="宋体" w:cs="宋体"/>
          <w:color w:val="000000" w:themeColor="text1"/>
          <w:lang w:val="zh-CN"/>
          <w14:textFill>
            <w14:solidFill>
              <w14:schemeClr w14:val="tx1"/>
            </w14:solidFill>
          </w14:textFill>
        </w:rPr>
        <w:t>“合同条款”指本合同条款。</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 </w:t>
      </w:r>
      <w:r>
        <w:rPr>
          <w:rFonts w:hint="eastAsia" w:ascii="宋体" w:hAnsi="宋体" w:cs="宋体"/>
          <w:color w:val="000000" w:themeColor="text1"/>
          <w:lang w:val="zh-CN"/>
          <w14:textFill>
            <w14:solidFill>
              <w14:schemeClr w14:val="tx1"/>
            </w14:solidFill>
          </w14:textFill>
        </w:rPr>
        <w:t>“货物”指乙方根据合同约定须向甲方提供的一切产品、设备、机械、仪表、备件等，包括辅助工具、使用手册等相关资料。</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 </w:t>
      </w:r>
      <w:r>
        <w:rPr>
          <w:rFonts w:hint="eastAsia" w:ascii="宋体" w:hAnsi="宋体" w:cs="宋体"/>
          <w:color w:val="000000" w:themeColor="text1"/>
          <w:lang w:val="zh-CN"/>
          <w14:textFill>
            <w14:solidFill>
              <w14:schemeClr w14:val="tx1"/>
            </w14:solidFill>
          </w14:textFill>
        </w:rPr>
        <w:t>“服务”指根据本合同规定乙方承担与供货有关的辅助服务，如运输、保险及安装、调试、提供技术援助、培训和合同中规定乙方应承担的其它义务。</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1.6 </w:t>
      </w:r>
      <w:r>
        <w:rPr>
          <w:rFonts w:hint="eastAsia" w:ascii="宋体" w:hAnsi="宋体" w:cs="宋体"/>
          <w:color w:val="000000" w:themeColor="text1"/>
          <w:lang w:val="zh-CN"/>
          <w14:textFill>
            <w14:solidFill>
              <w14:schemeClr w14:val="tx1"/>
            </w14:solidFill>
          </w14:textFill>
        </w:rPr>
        <w:t>“甲方”指购买货物和服务的单位。</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 </w:t>
      </w:r>
      <w:r>
        <w:rPr>
          <w:rFonts w:hint="eastAsia" w:ascii="宋体" w:hAnsi="宋体" w:cs="宋体"/>
          <w:color w:val="000000" w:themeColor="text1"/>
          <w:lang w:val="zh-CN"/>
          <w14:textFill>
            <w14:solidFill>
              <w14:schemeClr w14:val="tx1"/>
            </w14:solidFill>
          </w14:textFill>
        </w:rPr>
        <w:t>“乙方”指提供本合同条款下货物和服务的公司或其他实体。</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1.8 </w:t>
      </w:r>
      <w:r>
        <w:rPr>
          <w:rFonts w:hint="eastAsia" w:ascii="宋体" w:hAnsi="宋体" w:cs="宋体"/>
          <w:color w:val="000000" w:themeColor="text1"/>
          <w:lang w:val="zh-CN"/>
          <w14:textFill>
            <w14:solidFill>
              <w14:schemeClr w14:val="tx1"/>
            </w14:solidFill>
          </w14:textFill>
        </w:rPr>
        <w:t>“现场”指合同规定货物将要运至和安装的地点。</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 </w:t>
      </w:r>
      <w:r>
        <w:rPr>
          <w:rFonts w:hint="eastAsia" w:ascii="宋体" w:hAnsi="宋体" w:cs="宋体"/>
          <w:color w:val="000000" w:themeColor="text1"/>
          <w:lang w:val="zh-CN"/>
          <w14:textFill>
            <w14:solidFill>
              <w14:schemeClr w14:val="tx1"/>
            </w14:solidFill>
          </w14:textFill>
        </w:rPr>
        <w:t>“验收”指合同双方依据强制性的国家技术质量规范和合同约定，确认合同条款下的货物符合合同规定的活动。</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1.10 </w:t>
      </w:r>
      <w:r>
        <w:rPr>
          <w:rFonts w:hint="eastAsia" w:ascii="宋体" w:hAnsi="宋体" w:cs="宋体"/>
          <w:color w:val="000000" w:themeColor="text1"/>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原产地：指产品的生产地，或提供服务的来源地。</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“工作日”指国家法定工作日，“天”指日历天数。</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lang w:val="zh-CN"/>
          <w14:textFill>
            <w14:solidFill>
              <w14:schemeClr w14:val="tx1"/>
            </w14:solidFill>
          </w14:textFill>
        </w:rPr>
        <w:t>技术规格要求</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2.1 </w:t>
      </w:r>
      <w:r>
        <w:rPr>
          <w:rFonts w:hint="eastAsia" w:ascii="宋体" w:hAnsi="宋体" w:cs="宋体"/>
          <w:color w:val="000000" w:themeColor="text1"/>
          <w:lang w:val="zh-CN"/>
          <w14:textFill>
            <w14:solidFill>
              <w14:schemeClr w14:val="tx1"/>
            </w14:solidFill>
          </w14:textFill>
        </w:rPr>
        <w:t>本合同条款下提交货物的技术规格要求应等于或优于招投标文件技术规格要求。若技术规格要求中无相应规定，则应符合相应的国家有关部门最新颁布的相应正式标准。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 </w:t>
      </w:r>
      <w:r>
        <w:rPr>
          <w:rFonts w:hint="eastAsia" w:ascii="宋体" w:hAnsi="宋体" w:cs="宋体"/>
          <w:color w:val="000000" w:themeColor="text1"/>
          <w:lang w:val="zh-CN"/>
          <w14:textFill>
            <w14:solidFill>
              <w14:schemeClr w14:val="tx1"/>
            </w14:solidFill>
          </w14:textFill>
        </w:rPr>
        <w:t>乙方应向甲方提供货物及服务有关的标准的中文文本。</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2.3 </w:t>
      </w:r>
      <w:r>
        <w:rPr>
          <w:rFonts w:hint="eastAsia" w:ascii="宋体" w:hAnsi="宋体" w:cs="宋体"/>
          <w:color w:val="000000" w:themeColor="text1"/>
          <w:lang w:val="zh-CN"/>
          <w14:textFill>
            <w14:solidFill>
              <w14:schemeClr w14:val="tx1"/>
            </w14:solidFill>
          </w14:textFill>
        </w:rPr>
        <w:t>除非技术规范中另有规定，计量单位均采用中华人民共和国法定计量单位。</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合同范围</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3.1 </w:t>
      </w:r>
      <w:r>
        <w:rPr>
          <w:rFonts w:hint="eastAsia" w:ascii="宋体" w:hAnsi="宋体" w:cs="宋体"/>
          <w:color w:val="000000" w:themeColor="text1"/>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3.2 </w:t>
      </w:r>
      <w:r>
        <w:rPr>
          <w:rFonts w:hint="eastAsia" w:ascii="宋体" w:hAnsi="宋体" w:cs="宋体"/>
          <w:color w:val="000000" w:themeColor="text1"/>
          <w:lang w:val="zh-CN"/>
          <w14:textFill>
            <w14:solidFill>
              <w14:schemeClr w14:val="tx1"/>
            </w14:solidFill>
          </w14:textFill>
        </w:rPr>
        <w:t>乙方应负责培训甲方的技术人员。</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3.3 </w:t>
      </w:r>
      <w:r>
        <w:rPr>
          <w:rFonts w:hint="eastAsia" w:ascii="宋体" w:hAnsi="宋体" w:cs="宋体"/>
          <w:color w:val="000000" w:themeColor="text1"/>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hint="eastAsia" w:ascii="宋体" w:hAnsi="宋体" w:cs="宋体"/>
          <w:color w:val="000000" w:themeColor="text1"/>
          <w:lang w:val="zh-CN"/>
          <w14:textFill>
            <w14:solidFill>
              <w14:schemeClr w14:val="tx1"/>
            </w14:solidFill>
          </w14:textFill>
        </w:rPr>
        <w:t>合同文件和资料</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4.1 </w:t>
      </w:r>
      <w:r>
        <w:rPr>
          <w:rFonts w:hint="eastAsia" w:ascii="宋体" w:hAnsi="宋体" w:cs="宋体"/>
          <w:color w:val="000000" w:themeColor="text1"/>
          <w:lang w:val="zh-CN"/>
          <w14:textFill>
            <w14:solidFill>
              <w14:schemeClr w14:val="tx1"/>
            </w14:solidFill>
          </w14:textFill>
        </w:rPr>
        <w:t>乙方在提供仪器设备时应同时提供中文版相关的技术资料，如目录索引、图纸、操作手册、使用指南、维修指南、服务手册等。</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4.2 </w:t>
      </w:r>
      <w:r>
        <w:rPr>
          <w:rFonts w:hint="eastAsia" w:ascii="宋体" w:hAnsi="宋体" w:cs="宋体"/>
          <w:color w:val="000000" w:themeColor="text1"/>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知识产权</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5.1 </w:t>
      </w:r>
      <w:r>
        <w:rPr>
          <w:rFonts w:hint="eastAsia" w:ascii="宋体" w:hAnsi="宋体" w:cs="宋体"/>
          <w:color w:val="000000" w:themeColor="text1"/>
          <w:lang w:val="zh-CN"/>
          <w14:textFill>
            <w14:solidFill>
              <w14:schemeClr w14:val="tx1"/>
            </w14:solidFill>
          </w14:textFill>
        </w:rPr>
        <w:t>乙方应保证甲方在使用该货物或其任何一部分时不受第三方提出的侵犯专利权、著作权、商标权和工业设计权等的起诉。</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5.2 </w:t>
      </w:r>
      <w:r>
        <w:rPr>
          <w:rFonts w:hint="eastAsia" w:ascii="宋体" w:hAnsi="宋体" w:cs="宋体"/>
          <w:color w:val="000000" w:themeColor="text1"/>
          <w:lang w:val="zh-CN"/>
          <w14:textFill>
            <w14:solidFill>
              <w14:schemeClr w14:val="tx1"/>
            </w14:solidFill>
          </w14:textFill>
        </w:rPr>
        <w:t>任何第三方提出侵权指控，乙方须与第三方交涉并承担由此产生的一切责任、费用和经济赔偿。</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5.3 </w:t>
      </w:r>
      <w:r>
        <w:rPr>
          <w:rFonts w:hint="eastAsia" w:ascii="宋体" w:hAnsi="宋体" w:cs="宋体"/>
          <w:color w:val="000000" w:themeColor="text1"/>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5.4 </w:t>
      </w:r>
      <w:r>
        <w:rPr>
          <w:rFonts w:hint="eastAsia" w:ascii="宋体" w:hAnsi="宋体" w:cs="宋体"/>
          <w:color w:val="000000" w:themeColor="text1"/>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5.5 </w:t>
      </w:r>
      <w:r>
        <w:rPr>
          <w:rFonts w:hint="eastAsia" w:ascii="宋体" w:hAnsi="宋体" w:cs="宋体"/>
          <w:color w:val="000000" w:themeColor="text1"/>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themeColor="text1"/>
          <w:lang w:val="zh-CN"/>
          <w14:textFill>
            <w14:solidFill>
              <w14:schemeClr w14:val="tx1"/>
            </w14:solidFill>
          </w14:textFill>
        </w:rPr>
        <w:t>保密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6.1 </w:t>
      </w:r>
      <w:r>
        <w:rPr>
          <w:rFonts w:hint="eastAsia" w:ascii="宋体" w:hAnsi="宋体" w:cs="宋体"/>
          <w:color w:val="000000" w:themeColor="text1"/>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 </w:t>
      </w:r>
      <w:r>
        <w:rPr>
          <w:rFonts w:hint="eastAsia" w:ascii="宋体" w:hAnsi="宋体" w:cs="宋体"/>
          <w:color w:val="000000" w:themeColor="text1"/>
          <w:lang w:val="zh-CN"/>
          <w14:textFill>
            <w14:solidFill>
              <w14:schemeClr w14:val="tx1"/>
            </w14:solidFill>
          </w14:textFill>
        </w:rPr>
        <w:t>保密信息指任何一方因履行本合同所知悉的任何以口头、书面、图表或电子形式存在的对方信息，具体包括：</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6.2.1 </w:t>
      </w:r>
      <w:r>
        <w:rPr>
          <w:rFonts w:hint="eastAsia" w:ascii="宋体" w:hAnsi="宋体" w:cs="宋体"/>
          <w:color w:val="000000" w:themeColor="text1"/>
          <w:lang w:val="zh-CN"/>
          <w14:textFill>
            <w14:solidFill>
              <w14:schemeClr w14:val="tx1"/>
            </w14:solidFill>
          </w14:textFill>
        </w:rPr>
        <w:t>任何涉及对方过去、现在或将来的商业计划、规章制度、操作规程、处理手段、财务信息；</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6.2.2 </w:t>
      </w:r>
      <w:r>
        <w:rPr>
          <w:rFonts w:hint="eastAsia" w:ascii="宋体" w:hAnsi="宋体" w:cs="宋体"/>
          <w:color w:val="000000" w:themeColor="text1"/>
          <w:lang w:val="zh-CN"/>
          <w14:textFill>
            <w14:solidFill>
              <w14:schemeClr w14:val="tx1"/>
            </w14:solidFill>
          </w14:textFill>
        </w:rPr>
        <w:t>任何对方的技术措施、技术方案、软件应用及开发，硬件设备的品种、质量、数量、品牌等；</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6.2.3 </w:t>
      </w:r>
      <w:r>
        <w:rPr>
          <w:rFonts w:hint="eastAsia" w:ascii="宋体" w:hAnsi="宋体" w:cs="宋体"/>
          <w:color w:val="000000" w:themeColor="text1"/>
          <w:lang w:val="zh-CN"/>
          <w14:textFill>
            <w14:solidFill>
              <w14:schemeClr w14:val="tx1"/>
            </w14:solidFill>
          </w14:textFill>
        </w:rPr>
        <w:t>任何对方的技术秘密或专有知识、文件、报告、数据、客户软件、流程图、数据库、发明、知识、贸易秘密。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6.3 </w:t>
      </w:r>
      <w:r>
        <w:rPr>
          <w:rFonts w:hint="eastAsia" w:ascii="宋体" w:hAnsi="宋体" w:cs="宋体"/>
          <w:color w:val="000000" w:themeColor="text1"/>
          <w:lang w:val="zh-CN"/>
          <w14:textFill>
            <w14:solidFill>
              <w14:schemeClr w14:val="tx1"/>
            </w14:solidFill>
          </w14:textFill>
        </w:rPr>
        <w:t>乙方应根据甲方的要求签署相应的保密协议，保密协议与本条款存在不一致的，以保密协议为准。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 </w:t>
      </w:r>
      <w:r>
        <w:rPr>
          <w:rFonts w:hint="eastAsia" w:ascii="宋体" w:hAnsi="宋体" w:cs="宋体"/>
          <w:color w:val="000000" w:themeColor="text1"/>
          <w:lang w:val="zh-CN"/>
          <w14:textFill>
            <w14:solidFill>
              <w14:schemeClr w14:val="tx1"/>
            </w14:solidFill>
          </w14:textFill>
        </w:rPr>
        <w:t>质量保证</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 </w:t>
      </w:r>
      <w:r>
        <w:rPr>
          <w:rFonts w:hint="eastAsia" w:ascii="宋体" w:hAnsi="宋体" w:cs="宋体"/>
          <w:color w:val="000000" w:themeColor="text1"/>
          <w:lang w:val="zh-CN"/>
          <w14:textFill>
            <w14:solidFill>
              <w14:schemeClr w14:val="tx1"/>
            </w14:solidFill>
          </w14:textFill>
        </w:rPr>
        <w:t>货物质量保证</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7.1.1 </w:t>
      </w:r>
      <w:r>
        <w:rPr>
          <w:rFonts w:hint="eastAsia" w:ascii="宋体" w:hAnsi="宋体" w:cs="宋体"/>
          <w:color w:val="000000" w:themeColor="text1"/>
          <w:lang w:val="zh-CN"/>
          <w14:textFill>
            <w14:solidFill>
              <w14:schemeClr w14:val="tx1"/>
            </w14:solidFill>
          </w14:textFill>
        </w:rPr>
        <w:t>乙方必须保证货物是全新、未使用过的，并完全符合强制性的国家技术质量规范和合同规定的质量、规格、性能和技术规范等的要求。</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7.1.2 </w:t>
      </w:r>
      <w:r>
        <w:rPr>
          <w:rFonts w:hint="eastAsia" w:ascii="宋体" w:hAnsi="宋体" w:cs="宋体"/>
          <w:color w:val="000000" w:themeColor="text1"/>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7.1.3 </w:t>
      </w:r>
      <w:r>
        <w:rPr>
          <w:rFonts w:hint="eastAsia" w:ascii="宋体" w:hAnsi="宋体" w:cs="宋体"/>
          <w:color w:val="000000" w:themeColor="text1"/>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7.1.4 </w:t>
      </w:r>
      <w:r>
        <w:rPr>
          <w:rFonts w:hint="eastAsia" w:ascii="宋体" w:hAnsi="宋体" w:cs="宋体"/>
          <w:color w:val="000000" w:themeColor="text1"/>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7.1.5 </w:t>
      </w:r>
      <w:r>
        <w:rPr>
          <w:rFonts w:hint="eastAsia" w:ascii="宋体" w:hAnsi="宋体" w:cs="宋体"/>
          <w:color w:val="000000" w:themeColor="text1"/>
          <w:lang w:val="zh-CN"/>
          <w14:textFill>
            <w14:solidFill>
              <w14:schemeClr w14:val="tx1"/>
            </w14:solidFill>
          </w14:textFill>
        </w:rPr>
        <w:t>合同条款下货物的质量保证期自货物通过最终验收起算，合同另行规定除外。</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 </w:t>
      </w:r>
      <w:r>
        <w:rPr>
          <w:rFonts w:hint="eastAsia" w:ascii="宋体" w:hAnsi="宋体" w:cs="宋体"/>
          <w:color w:val="000000" w:themeColor="text1"/>
          <w:lang w:val="zh-CN"/>
          <w14:textFill>
            <w14:solidFill>
              <w14:schemeClr w14:val="tx1"/>
            </w14:solidFill>
          </w14:textFill>
        </w:rPr>
        <w:t>辅助服务质量保证</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7.2.1 </w:t>
      </w:r>
      <w:r>
        <w:rPr>
          <w:rFonts w:hint="eastAsia" w:ascii="宋体" w:hAnsi="宋体" w:cs="宋体"/>
          <w:color w:val="000000" w:themeColor="text1"/>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7.2.2 </w:t>
      </w:r>
      <w:r>
        <w:rPr>
          <w:rFonts w:hint="eastAsia" w:ascii="宋体" w:hAnsi="宋体" w:cs="宋体"/>
          <w:color w:val="000000" w:themeColor="text1"/>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hint="eastAsia" w:ascii="宋体" w:hAnsi="宋体" w:cs="宋体"/>
          <w:color w:val="000000" w:themeColor="text1"/>
          <w:lang w:val="zh-CN"/>
          <w14:textFill>
            <w14:solidFill>
              <w14:schemeClr w14:val="tx1"/>
            </w14:solidFill>
          </w14:textFill>
        </w:rPr>
        <w:t>包装要求</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8.1 </w:t>
      </w:r>
      <w:r>
        <w:rPr>
          <w:rFonts w:hint="eastAsia" w:ascii="宋体" w:hAnsi="宋体" w:cs="宋体"/>
          <w:color w:val="000000" w:themeColor="text1"/>
          <w:lang w:val="zh-CN"/>
          <w14:textFill>
            <w14:solidFill>
              <w14:schemeClr w14:val="tx1"/>
            </w14:solidFill>
          </w14:textFill>
        </w:rPr>
        <w:t>除合同另有约定外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乙方提供的全部货物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均应采用本行业通用的方式进行包装，且该包装应符合国家有关包装的法律、法规的规定。</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8.2 </w:t>
      </w:r>
      <w:r>
        <w:rPr>
          <w:rFonts w:hint="eastAsia" w:ascii="宋体" w:hAnsi="宋体" w:cs="宋体"/>
          <w:color w:val="000000" w:themeColor="text1"/>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8.3 </w:t>
      </w:r>
      <w:r>
        <w:rPr>
          <w:rFonts w:hint="eastAsia" w:ascii="宋体" w:hAnsi="宋体" w:cs="宋体"/>
          <w:color w:val="000000" w:themeColor="text1"/>
          <w:lang w:val="zh-CN"/>
          <w14:textFill>
            <w14:solidFill>
              <w14:schemeClr w14:val="tx1"/>
            </w14:solidFill>
          </w14:textFill>
        </w:rPr>
        <w:t>乙方所提供的货物包装均为出厂时原包装。</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8.4 </w:t>
      </w:r>
      <w:r>
        <w:rPr>
          <w:rFonts w:hint="eastAsia" w:ascii="宋体" w:hAnsi="宋体" w:cs="宋体"/>
          <w:color w:val="000000" w:themeColor="text1"/>
          <w:lang w:val="zh-CN"/>
          <w14:textFill>
            <w14:solidFill>
              <w14:schemeClr w14:val="tx1"/>
            </w14:solidFill>
          </w14:textFill>
        </w:rPr>
        <w:t>乙方所提供货物必须附有质量合格证，装箱清单，主机、附件、各种零部件和消耗品，有清楚的与装箱单相对应的名称和编号。</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8.5 </w:t>
      </w:r>
      <w:r>
        <w:rPr>
          <w:rFonts w:hint="eastAsia" w:ascii="宋体" w:hAnsi="宋体" w:cs="宋体"/>
          <w:color w:val="000000" w:themeColor="text1"/>
          <w:lang w:val="zh-CN"/>
          <w14:textFill>
            <w14:solidFill>
              <w14:schemeClr w14:val="tx1"/>
            </w14:solidFill>
          </w14:textFill>
        </w:rPr>
        <w:t>货物运输中的运输费用和保险费用均由乙方承担。运输过程中的一切损失、损坏均由乙方负责。</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r>
        <w:rPr>
          <w:rFonts w:hint="eastAsia" w:ascii="宋体" w:hAnsi="宋体" w:cs="宋体"/>
          <w:color w:val="000000" w:themeColor="text1"/>
          <w:lang w:val="zh-CN"/>
          <w14:textFill>
            <w14:solidFill>
              <w14:schemeClr w14:val="tx1"/>
            </w14:solidFill>
          </w14:textFill>
        </w:rPr>
        <w:t>价格</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9.1 </w:t>
      </w:r>
      <w:r>
        <w:rPr>
          <w:rFonts w:hint="eastAsia" w:ascii="宋体" w:hAnsi="宋体" w:cs="宋体"/>
          <w:color w:val="000000" w:themeColor="text1"/>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9.2 </w:t>
      </w:r>
      <w:r>
        <w:rPr>
          <w:rFonts w:hint="eastAsia" w:ascii="宋体" w:hAnsi="宋体" w:cs="宋体"/>
          <w:color w:val="000000" w:themeColor="text1"/>
          <w:lang w:val="zh-CN"/>
          <w14:textFill>
            <w14:solidFill>
              <w14:schemeClr w14:val="tx1"/>
            </w14:solidFill>
          </w14:textFill>
        </w:rPr>
        <w:t>本合同价格为固定价格，包括了乙方履行合同全过程产生的所有成本和费用以及乙方应承担的一切税费。</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 </w:t>
      </w:r>
      <w:r>
        <w:rPr>
          <w:rFonts w:hint="eastAsia" w:ascii="宋体" w:hAnsi="宋体" w:cs="宋体"/>
          <w:color w:val="000000" w:themeColor="text1"/>
          <w:lang w:val="zh-CN"/>
          <w14:textFill>
            <w14:solidFill>
              <w14:schemeClr w14:val="tx1"/>
            </w14:solidFill>
          </w14:textFill>
        </w:rPr>
        <w:t>检验费用</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9.3.1 </w:t>
      </w:r>
      <w:r>
        <w:rPr>
          <w:rFonts w:hint="eastAsia" w:ascii="宋体" w:hAnsi="宋体" w:cs="宋体"/>
          <w:color w:val="000000" w:themeColor="text1"/>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9.3.2 </w:t>
      </w:r>
      <w:r>
        <w:rPr>
          <w:rFonts w:hint="eastAsia" w:ascii="宋体" w:hAnsi="宋体" w:cs="宋体"/>
          <w:color w:val="000000" w:themeColor="text1"/>
          <w:lang w:val="zh-CN"/>
          <w14:textFill>
            <w14:solidFill>
              <w14:schemeClr w14:val="tx1"/>
            </w14:solidFill>
          </w14:textFill>
        </w:rPr>
        <w:t>甲方按合同计划参加在乙方工厂所在地检验、测试和验收的费用全部由乙方负责并已包含在合同总价中。</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9.3.3 </w:t>
      </w:r>
      <w:r>
        <w:rPr>
          <w:rFonts w:hint="eastAsia" w:ascii="宋体" w:hAnsi="宋体" w:cs="宋体"/>
          <w:color w:val="000000" w:themeColor="text1"/>
          <w:lang w:val="zh-CN"/>
          <w14:textFill>
            <w14:solidFill>
              <w14:schemeClr w14:val="tx1"/>
            </w14:solidFill>
          </w14:textFill>
        </w:rPr>
        <w:t>甲方检验人员已到卖方所在地，测试无法依照合同进行，而引起甲方人员延长逗留时间，所有由此产生的包括甲方人员在内的直接费用及成本由乙方承担。</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交货方式及交货日期</w:t>
      </w:r>
    </w:p>
    <w:p>
      <w:pPr>
        <w:spacing w:line="48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交货方式：现场交货，乙方负责办理运输和保险，将货物运抵现场。</w:t>
      </w:r>
    </w:p>
    <w:p>
      <w:pPr>
        <w:spacing w:line="48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交货期应根据产品的特点实事求是填写，特殊产品交货期需说明。</w:t>
      </w:r>
    </w:p>
    <w:p>
      <w:pPr>
        <w:spacing w:line="48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交货日期：所有货物运抵现场并经双方开箱验收合格之日。</w:t>
      </w:r>
    </w:p>
    <w:p>
      <w:pPr>
        <w:spacing w:line="480" w:lineRule="auto"/>
        <w:ind w:firstLine="48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11.检验和验收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 </w:t>
      </w:r>
      <w:r>
        <w:rPr>
          <w:rFonts w:hint="eastAsia" w:ascii="宋体" w:hAnsi="宋体" w:cs="宋体"/>
          <w:color w:val="000000" w:themeColor="text1"/>
          <w:lang w:val="zh-CN"/>
          <w14:textFill>
            <w14:solidFill>
              <w14:schemeClr w14:val="tx1"/>
            </w14:solidFill>
          </w14:textFill>
        </w:rPr>
        <w:t>开箱验收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11.1.1 </w:t>
      </w:r>
      <w:r>
        <w:rPr>
          <w:rFonts w:hint="eastAsia" w:ascii="宋体" w:hAnsi="宋体" w:cs="宋体"/>
          <w:color w:val="000000" w:themeColor="text1"/>
          <w:lang w:val="zh-CN"/>
          <w14:textFill>
            <w14:solidFill>
              <w14:schemeClr w14:val="tx1"/>
            </w14:solidFill>
          </w14:textFill>
        </w:rPr>
        <w:t>货物运抵现场后，双方应及时开箱验收，并制作验收记录，以确认与本合同约定的数量、型号等是否一致。</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11.1.2 </w:t>
      </w:r>
      <w:r>
        <w:rPr>
          <w:rFonts w:hint="eastAsia" w:ascii="宋体" w:hAnsi="宋体" w:cs="宋体"/>
          <w:color w:val="000000" w:themeColor="text1"/>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11.1.3 </w:t>
      </w:r>
      <w:r>
        <w:rPr>
          <w:rFonts w:hint="eastAsia" w:ascii="宋体" w:hAnsi="宋体" w:cs="宋体"/>
          <w:color w:val="000000" w:themeColor="text1"/>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 </w:t>
      </w:r>
      <w:r>
        <w:rPr>
          <w:rFonts w:hint="eastAsia" w:ascii="宋体" w:hAnsi="宋体" w:cs="宋体"/>
          <w:color w:val="000000" w:themeColor="text1"/>
          <w:lang w:val="zh-CN"/>
          <w14:textFill>
            <w14:solidFill>
              <w14:schemeClr w14:val="tx1"/>
            </w14:solidFill>
          </w14:textFill>
        </w:rPr>
        <w:t>检验验收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11.2.1 </w:t>
      </w:r>
      <w:r>
        <w:rPr>
          <w:rFonts w:hint="eastAsia" w:ascii="宋体" w:hAnsi="宋体" w:cs="宋体"/>
          <w:color w:val="000000" w:themeColor="text1"/>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11.2.2 </w:t>
      </w:r>
      <w:r>
        <w:rPr>
          <w:rFonts w:hint="eastAsia" w:ascii="宋体" w:hAnsi="宋体" w:cs="宋体"/>
          <w:color w:val="000000" w:themeColor="text1"/>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11.2.3 </w:t>
      </w:r>
      <w:r>
        <w:rPr>
          <w:rFonts w:hint="eastAsia" w:ascii="宋体" w:hAnsi="宋体" w:cs="宋体"/>
          <w:color w:val="000000" w:themeColor="text1"/>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11.2.4 </w:t>
      </w:r>
      <w:r>
        <w:rPr>
          <w:rFonts w:hint="eastAsia" w:ascii="宋体" w:hAnsi="宋体" w:cs="宋体"/>
          <w:color w:val="000000" w:themeColor="text1"/>
          <w:lang w:val="zh-CN"/>
          <w14:textFill>
            <w14:solidFill>
              <w14:schemeClr w14:val="tx1"/>
            </w14:solidFill>
          </w14:textFill>
        </w:rPr>
        <w:t>检验测试出现全部或部分未达到本合同所约定的技术指标，甲方有权选择下列任一处理方式：</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a.</w:t>
      </w:r>
      <w:r>
        <w:rPr>
          <w:rFonts w:hint="eastAsia" w:ascii="宋体" w:hAnsi="宋体" w:cs="宋体"/>
          <w:color w:val="000000" w:themeColor="text1"/>
          <w:lang w:val="zh-CN"/>
          <w14:textFill>
            <w14:solidFill>
              <w14:schemeClr w14:val="tx1"/>
            </w14:solidFill>
          </w14:textFill>
        </w:rPr>
        <w:t>重新测试直至合格为止；</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b.</w:t>
      </w:r>
      <w:r>
        <w:rPr>
          <w:rFonts w:hint="eastAsia" w:ascii="宋体" w:hAnsi="宋体" w:cs="宋体"/>
          <w:color w:val="000000" w:themeColor="text1"/>
          <w:lang w:val="zh-CN"/>
          <w14:textFill>
            <w14:solidFill>
              <w14:schemeClr w14:val="tx1"/>
            </w14:solidFill>
          </w14:textFill>
        </w:rPr>
        <w:t>要求乙方对货物进行免费更换，然后重新测试直至合格为止；</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无论选择何种方式，甲方因此而发生的因卖方原因引起的所有费用均由乙方负担。</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 </w:t>
      </w:r>
      <w:r>
        <w:rPr>
          <w:rFonts w:hint="eastAsia" w:ascii="宋体" w:hAnsi="宋体" w:cs="宋体"/>
          <w:color w:val="000000" w:themeColor="text1"/>
          <w:lang w:val="zh-CN"/>
          <w14:textFill>
            <w14:solidFill>
              <w14:schemeClr w14:val="tx1"/>
            </w14:solidFill>
          </w14:textFill>
        </w:rPr>
        <w:t>使用过程检验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11.3.1 </w:t>
      </w:r>
      <w:r>
        <w:rPr>
          <w:rFonts w:hint="eastAsia" w:ascii="宋体" w:hAnsi="宋体" w:cs="宋体"/>
          <w:color w:val="000000" w:themeColor="text1"/>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11.3.2 </w:t>
      </w:r>
      <w:r>
        <w:rPr>
          <w:rFonts w:hint="eastAsia" w:ascii="宋体" w:hAnsi="宋体" w:cs="宋体"/>
          <w:color w:val="000000" w:themeColor="text1"/>
          <w:lang w:val="zh-CN"/>
          <w14:textFill>
            <w14:solidFill>
              <w14:schemeClr w14:val="tx1"/>
            </w14:solidFill>
          </w14:textFill>
        </w:rPr>
        <w:t>如果合同双方对乙方提供的上述试验结果报告的解释有分歧，双方须于出现分歧后</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天内给对方声明，以陈述己方的观点。声明须附有关证据。分歧应通过协商解决。</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w:t>
      </w:r>
      <w:r>
        <w:rPr>
          <w:rFonts w:hint="eastAsia" w:ascii="宋体" w:hAnsi="宋体" w:cs="宋体"/>
          <w:color w:val="000000" w:themeColor="text1"/>
          <w:lang w:val="zh-CN"/>
          <w14:textFill>
            <w14:solidFill>
              <w14:schemeClr w14:val="tx1"/>
            </w14:solidFill>
          </w14:textFill>
        </w:rPr>
        <w:t>付款方法和条件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本合同条款下的付款方法和条件在“青海省政府采购项目合同书”中具体规定。</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w:t>
      </w:r>
      <w:r>
        <w:rPr>
          <w:rFonts w:hint="eastAsia" w:ascii="宋体" w:hAnsi="宋体" w:cs="宋体"/>
          <w:color w:val="000000" w:themeColor="text1"/>
          <w:lang w:val="zh-CN"/>
          <w14:textFill>
            <w14:solidFill>
              <w14:schemeClr w14:val="tx1"/>
            </w14:solidFill>
          </w14:textFill>
        </w:rPr>
        <w:t>履约保证金</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w:t>
      </w:r>
      <w:r>
        <w:rPr>
          <w:rFonts w:hint="eastAsia" w:ascii="宋体" w:hAnsi="宋体" w:cs="宋体"/>
          <w:color w:val="000000" w:themeColor="text1"/>
          <w:lang w:val="zh-CN"/>
          <w14:textFill>
            <w14:solidFill>
              <w14:schemeClr w14:val="tx1"/>
            </w14:solidFill>
          </w14:textFill>
        </w:rPr>
        <w:t>乙方应在合同签订前，按约定提交履约保证金</w:t>
      </w:r>
      <w:r>
        <w:rPr>
          <w:rFonts w:ascii="宋体" w:hAnsi="宋体" w:cs="宋体"/>
          <w:color w:val="000000" w:themeColor="text1"/>
          <w14:textFill>
            <w14:solidFill>
              <w14:schemeClr w14:val="tx1"/>
            </w14:solidFill>
          </w14:textFill>
        </w:rPr>
        <w:t>。</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13.2 </w:t>
      </w:r>
      <w:r>
        <w:rPr>
          <w:rFonts w:hint="eastAsia" w:ascii="宋体" w:hAnsi="宋体" w:cs="宋体"/>
          <w:color w:val="000000" w:themeColor="text1"/>
          <w:lang w:val="zh-CN"/>
          <w14:textFill>
            <w14:solidFill>
              <w14:schemeClr w14:val="tx1"/>
            </w14:solidFill>
          </w14:textFill>
        </w:rPr>
        <w:t>履约保证金用于补偿甲方因乙方不能履行其合同义务而蒙受的损失。</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 </w:t>
      </w:r>
      <w:r>
        <w:rPr>
          <w:rFonts w:hint="eastAsia" w:ascii="宋体" w:hAnsi="宋体" w:cs="宋体"/>
          <w:color w:val="000000" w:themeColor="text1"/>
          <w:lang w:val="zh-CN"/>
          <w14:textFill>
            <w14:solidFill>
              <w14:schemeClr w14:val="tx1"/>
            </w14:solidFill>
          </w14:textFill>
        </w:rPr>
        <w:t>履约保证金应使用本合同货币，按下述方式之一提交（招标文件中另有约定的除外）：</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13.3.1 </w:t>
      </w:r>
      <w:r>
        <w:rPr>
          <w:rFonts w:hint="eastAsia" w:ascii="宋体" w:hAnsi="宋体" w:cs="宋体"/>
          <w:color w:val="000000" w:themeColor="text1"/>
          <w:lang w:val="zh-CN"/>
          <w14:textFill>
            <w14:solidFill>
              <w14:schemeClr w14:val="tx1"/>
            </w14:solidFill>
          </w14:textFill>
        </w:rPr>
        <w:t>甲方可接受的在中华人民共和国注册和营业的银行出具的履约保函；</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13.3.2 </w:t>
      </w:r>
      <w:r>
        <w:rPr>
          <w:rFonts w:hint="eastAsia" w:ascii="宋体" w:hAnsi="宋体" w:cs="宋体"/>
          <w:color w:val="000000" w:themeColor="text1"/>
          <w:lang w:val="zh-CN"/>
          <w14:textFill>
            <w14:solidFill>
              <w14:schemeClr w14:val="tx1"/>
            </w14:solidFill>
          </w14:textFill>
        </w:rPr>
        <w:t>支票或汇票。</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13.4 </w:t>
      </w:r>
      <w:r>
        <w:rPr>
          <w:rFonts w:hint="eastAsia" w:ascii="宋体" w:hAnsi="宋体" w:cs="宋体"/>
          <w:color w:val="000000" w:themeColor="text1"/>
          <w:lang w:val="zh-CN"/>
          <w14:textFill>
            <w14:solidFill>
              <w14:schemeClr w14:val="tx1"/>
            </w14:solidFill>
          </w14:textFill>
        </w:rPr>
        <w:t>乙方未能按合同规定履行其义务，甲方有权从履约保证金中取得补偿。货物验收合格后，甲方将履约保证金退还乙方或转为质量保证金。</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w:t>
      </w:r>
      <w:r>
        <w:rPr>
          <w:rFonts w:hint="eastAsia" w:ascii="宋体" w:hAnsi="宋体" w:cs="宋体"/>
          <w:color w:val="000000" w:themeColor="text1"/>
          <w:lang w:val="zh-CN"/>
          <w14:textFill>
            <w14:solidFill>
              <w14:schemeClr w14:val="tx1"/>
            </w14:solidFill>
          </w14:textFill>
        </w:rPr>
        <w:t>索赔</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14.1 </w:t>
      </w:r>
      <w:r>
        <w:rPr>
          <w:rFonts w:hint="eastAsia" w:ascii="宋体" w:hAnsi="宋体" w:cs="宋体"/>
          <w:color w:val="000000" w:themeColor="text1"/>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 </w:t>
      </w:r>
      <w:r>
        <w:rPr>
          <w:rFonts w:hint="eastAsia" w:ascii="宋体" w:hAnsi="宋体" w:cs="宋体"/>
          <w:color w:val="000000" w:themeColor="text1"/>
          <w:lang w:val="zh-CN"/>
          <w14:textFill>
            <w14:solidFill>
              <w14:schemeClr w14:val="tx1"/>
            </w14:solidFill>
          </w14:textFill>
        </w:rPr>
        <w:t>在履约保证期和检验期内，乙方对甲方提出的索赔负有责任，乙方应按照甲方同意的下列一种或多种方式解决索赔事宜：</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14.2.1 </w:t>
      </w:r>
      <w:r>
        <w:rPr>
          <w:rFonts w:hint="eastAsia" w:ascii="宋体" w:hAnsi="宋体" w:cs="宋体"/>
          <w:color w:val="000000" w:themeColor="text1"/>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14.2.2 </w:t>
      </w:r>
      <w:r>
        <w:rPr>
          <w:rFonts w:hint="eastAsia" w:ascii="宋体" w:hAnsi="宋体" w:cs="宋体"/>
          <w:color w:val="000000" w:themeColor="text1"/>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14.2.3 </w:t>
      </w:r>
      <w:r>
        <w:rPr>
          <w:rFonts w:hint="eastAsia" w:ascii="宋体" w:hAnsi="宋体" w:cs="宋体"/>
          <w:color w:val="000000" w:themeColor="text1"/>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14.3 </w:t>
      </w:r>
      <w:r>
        <w:rPr>
          <w:rFonts w:hint="eastAsia" w:ascii="宋体" w:hAnsi="宋体" w:cs="宋体"/>
          <w:color w:val="000000" w:themeColor="text1"/>
          <w:lang w:val="zh-CN"/>
          <w14:textFill>
            <w14:solidFill>
              <w14:schemeClr w14:val="tx1"/>
            </w14:solidFill>
          </w14:textFill>
        </w:rPr>
        <w:t>乙方收到甲方发出的索赔通知之日起</w:t>
      </w:r>
      <w:r>
        <w:rPr>
          <w:rFonts w:hint="eastAsia" w:ascii="宋体" w:hAnsi="宋体" w:cs="宋体"/>
          <w:color w:val="000000" w:themeColor="text1"/>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个工作日内未作答复的，甲方可从合同款或履约保证金中扣回索赔金额，如金额不足以补偿索赔金额，乙方应补足差额部分。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w:t>
      </w:r>
      <w:r>
        <w:rPr>
          <w:rFonts w:hint="eastAsia" w:ascii="宋体" w:hAnsi="宋体" w:cs="宋体"/>
          <w:color w:val="000000" w:themeColor="text1"/>
          <w:lang w:val="zh-CN"/>
          <w14:textFill>
            <w14:solidFill>
              <w14:schemeClr w14:val="tx1"/>
            </w14:solidFill>
          </w14:textFill>
        </w:rPr>
        <w:t>迟延交货</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15.1 </w:t>
      </w:r>
      <w:r>
        <w:rPr>
          <w:rFonts w:hint="eastAsia" w:ascii="宋体" w:hAnsi="宋体" w:cs="宋体"/>
          <w:color w:val="000000" w:themeColor="text1"/>
          <w:lang w:val="zh-CN"/>
          <w14:textFill>
            <w14:solidFill>
              <w14:schemeClr w14:val="tx1"/>
            </w14:solidFill>
          </w14:textFill>
        </w:rPr>
        <w:t>乙方应按照合同约定的时间交货和提供服务。</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15.2 </w:t>
      </w:r>
      <w:r>
        <w:rPr>
          <w:rFonts w:hint="eastAsia" w:ascii="宋体" w:hAnsi="宋体" w:cs="宋体"/>
          <w:color w:val="000000" w:themeColor="text1"/>
          <w:lang w:val="zh-CN"/>
          <w14:textFill>
            <w14:solidFill>
              <w14:schemeClr w14:val="tx1"/>
            </w14:solidFill>
          </w14:textFill>
        </w:rPr>
        <w:t>除不可抗力因素外，乙方迟延交货，甲方有权提出违约损失赔偿或解除合同。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15.3 </w:t>
      </w:r>
      <w:r>
        <w:rPr>
          <w:rFonts w:hint="eastAsia" w:ascii="宋体" w:hAnsi="宋体" w:cs="宋体"/>
          <w:color w:val="000000" w:themeColor="text1"/>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w:t>
      </w:r>
      <w:r>
        <w:rPr>
          <w:rFonts w:hint="eastAsia" w:ascii="宋体" w:hAnsi="宋体" w:cs="宋体"/>
          <w:color w:val="000000" w:themeColor="text1"/>
          <w:lang w:val="zh-CN"/>
          <w14:textFill>
            <w14:solidFill>
              <w14:schemeClr w14:val="tx1"/>
            </w14:solidFill>
          </w14:textFill>
        </w:rPr>
        <w:t>违约赔偿</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w:t>
      </w:r>
      <w:r>
        <w:rPr>
          <w:rFonts w:hint="eastAsia" w:ascii="宋体" w:hAnsi="宋体" w:cs="宋体"/>
          <w:color w:val="000000" w:themeColor="text1"/>
          <w:lang w:val="zh-CN"/>
          <w14:textFill>
            <w14:solidFill>
              <w14:schemeClr w14:val="tx1"/>
            </w14:solidFill>
          </w14:textFill>
        </w:rPr>
        <w:t>不可抗力</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17.1 </w:t>
      </w:r>
      <w:r>
        <w:rPr>
          <w:rFonts w:hint="eastAsia" w:ascii="宋体" w:hAnsi="宋体" w:cs="宋体"/>
          <w:color w:val="000000" w:themeColor="text1"/>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17.2 </w:t>
      </w:r>
      <w:r>
        <w:rPr>
          <w:rFonts w:hint="eastAsia" w:ascii="宋体" w:hAnsi="宋体" w:cs="宋体"/>
          <w:color w:val="000000" w:themeColor="text1"/>
          <w:lang w:val="zh-CN"/>
          <w14:textFill>
            <w14:solidFill>
              <w14:schemeClr w14:val="tx1"/>
            </w14:solidFill>
          </w14:textFill>
        </w:rPr>
        <w:t>受事故影响的一方应在不可抗力的事故发生后以书面形式通知另一方。</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17.3 </w:t>
      </w:r>
      <w:r>
        <w:rPr>
          <w:rFonts w:hint="eastAsia" w:ascii="宋体" w:hAnsi="宋体" w:cs="宋体"/>
          <w:color w:val="000000" w:themeColor="text1"/>
          <w:lang w:val="zh-CN"/>
          <w14:textFill>
            <w14:solidFill>
              <w14:schemeClr w14:val="tx1"/>
            </w14:solidFill>
          </w14:textFill>
        </w:rPr>
        <w:t>不可抗力使合同的某些内容有变更必要的，双方应通过协商达成进一步履行合同的协议，因不可抗力致使合同不能履行的，合同终止。</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18.</w:t>
      </w:r>
      <w:r>
        <w:rPr>
          <w:rFonts w:hint="eastAsia" w:ascii="宋体" w:hAnsi="宋体" w:cs="宋体"/>
          <w:color w:val="000000" w:themeColor="text1"/>
          <w:lang w:val="zh-CN"/>
          <w14:textFill>
            <w14:solidFill>
              <w14:schemeClr w14:val="tx1"/>
            </w14:solidFill>
          </w14:textFill>
        </w:rPr>
        <w:t>税费</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与本合同有关的一切税费均由乙方承担。</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19.</w:t>
      </w:r>
      <w:r>
        <w:rPr>
          <w:rFonts w:hint="eastAsia" w:ascii="宋体" w:hAnsi="宋体" w:cs="宋体"/>
          <w:color w:val="000000" w:themeColor="text1"/>
          <w:lang w:val="zh-CN"/>
          <w14:textFill>
            <w14:solidFill>
              <w14:schemeClr w14:val="tx1"/>
            </w14:solidFill>
          </w14:textFill>
        </w:rPr>
        <w:t>合同争议的解决</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19.1 </w:t>
      </w:r>
      <w:r>
        <w:rPr>
          <w:rFonts w:hint="eastAsia" w:ascii="宋体" w:hAnsi="宋体" w:cs="宋体"/>
          <w:color w:val="000000" w:themeColor="text1"/>
          <w:lang w:val="zh-CN"/>
          <w14:textFill>
            <w14:solidFill>
              <w14:schemeClr w14:val="tx1"/>
            </w14:solidFill>
          </w14:textFill>
        </w:rPr>
        <w:t>甲方和乙方由于本合同的履行而发生任何争议时，双方可先通过协商解决。</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19.2 </w:t>
      </w:r>
      <w:r>
        <w:rPr>
          <w:rFonts w:hint="eastAsia" w:ascii="宋体" w:hAnsi="宋体" w:cs="宋体"/>
          <w:color w:val="000000" w:themeColor="text1"/>
          <w:lang w:val="zh-CN"/>
          <w14:textFill>
            <w14:solidFill>
              <w14:schemeClr w14:val="tx1"/>
            </w14:solidFill>
          </w14:textFill>
        </w:rPr>
        <w:t>任何一方不愿通过协商或通过协商仍不能解决争议，则双方中任何一方均应向甲方所在地人民法院起诉。</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20.</w:t>
      </w:r>
      <w:r>
        <w:rPr>
          <w:rFonts w:hint="eastAsia" w:ascii="宋体" w:hAnsi="宋体" w:cs="宋体"/>
          <w:color w:val="000000" w:themeColor="text1"/>
          <w:lang w:val="zh-CN"/>
          <w14:textFill>
            <w14:solidFill>
              <w14:schemeClr w14:val="tx1"/>
            </w14:solidFill>
          </w14:textFill>
        </w:rPr>
        <w:t>违约解除合同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 </w:t>
      </w:r>
      <w:r>
        <w:rPr>
          <w:rFonts w:hint="eastAsia" w:ascii="宋体" w:hAnsi="宋体" w:cs="宋体"/>
          <w:color w:val="000000" w:themeColor="text1"/>
          <w:lang w:val="zh-CN"/>
          <w14:textFill>
            <w14:solidFill>
              <w14:schemeClr w14:val="tx1"/>
            </w14:solidFill>
          </w14:textFill>
        </w:rPr>
        <w:t>出现下列情形之一的，视为乙方违约。甲方可向乙方发出书面通知，部分或全部终止合同，同时保留向乙方索赔的权利。</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20.1.1 </w:t>
      </w:r>
      <w:r>
        <w:rPr>
          <w:rFonts w:hint="eastAsia" w:ascii="宋体" w:hAnsi="宋体" w:cs="宋体"/>
          <w:color w:val="000000" w:themeColor="text1"/>
          <w:lang w:val="zh-CN"/>
          <w14:textFill>
            <w14:solidFill>
              <w14:schemeClr w14:val="tx1"/>
            </w14:solidFill>
          </w14:textFill>
        </w:rPr>
        <w:t>乙方未能在合同规定的限期或甲方同意延长的限期内，提供全部或部分货物的；</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20.1.2 </w:t>
      </w:r>
      <w:r>
        <w:rPr>
          <w:rFonts w:hint="eastAsia" w:ascii="宋体" w:hAnsi="宋体" w:cs="宋体"/>
          <w:color w:val="000000" w:themeColor="text1"/>
          <w:lang w:val="zh-CN"/>
          <w14:textFill>
            <w14:solidFill>
              <w14:schemeClr w14:val="tx1"/>
            </w14:solidFill>
          </w14:textFill>
        </w:rPr>
        <w:t>乙方未能履行合同规定的其它主要义务的；</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20.1.3 </w:t>
      </w:r>
      <w:r>
        <w:rPr>
          <w:rFonts w:hint="eastAsia" w:ascii="宋体" w:hAnsi="宋体" w:cs="宋体"/>
          <w:color w:val="000000" w:themeColor="text1"/>
          <w:lang w:val="zh-CN"/>
          <w14:textFill>
            <w14:solidFill>
              <w14:schemeClr w14:val="tx1"/>
            </w14:solidFill>
          </w14:textFill>
        </w:rPr>
        <w:t>乙方在本合同履行过程中有欺诈行为的。</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20.2 </w:t>
      </w:r>
      <w:r>
        <w:rPr>
          <w:rFonts w:hint="eastAsia" w:ascii="宋体" w:hAnsi="宋体" w:cs="宋体"/>
          <w:color w:val="000000" w:themeColor="text1"/>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21.</w:t>
      </w:r>
      <w:r>
        <w:rPr>
          <w:rFonts w:hint="eastAsia" w:ascii="宋体" w:hAnsi="宋体" w:cs="宋体"/>
          <w:color w:val="000000" w:themeColor="text1"/>
          <w:lang w:val="zh-CN"/>
          <w14:textFill>
            <w14:solidFill>
              <w14:schemeClr w14:val="tx1"/>
            </w14:solidFill>
          </w14:textFill>
        </w:rPr>
        <w:t>破产终止合同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hint="eastAsia" w:ascii="宋体" w:hAnsi="宋体" w:cs="宋体"/>
          <w:color w:val="000000" w:themeColor="text1"/>
          <w:lang w:val="zh-CN"/>
          <w14:textFill>
            <w14:solidFill>
              <w14:schemeClr w14:val="tx1"/>
            </w14:solidFill>
          </w14:textFill>
        </w:rPr>
        <w:t>转让和分包</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22.1 </w:t>
      </w:r>
      <w:r>
        <w:rPr>
          <w:rFonts w:hint="eastAsia" w:ascii="宋体" w:hAnsi="宋体" w:cs="宋体"/>
          <w:color w:val="000000" w:themeColor="text1"/>
          <w:lang w:val="zh-CN"/>
          <w14:textFill>
            <w14:solidFill>
              <w14:schemeClr w14:val="tx1"/>
            </w14:solidFill>
          </w14:textFill>
        </w:rPr>
        <w:t>政府采购合同不能转让。</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22.2 </w:t>
      </w:r>
      <w:r>
        <w:rPr>
          <w:rFonts w:hint="eastAsia" w:ascii="宋体" w:hAnsi="宋体" w:cs="宋体"/>
          <w:color w:val="000000" w:themeColor="text1"/>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23.</w:t>
      </w:r>
      <w:r>
        <w:rPr>
          <w:rFonts w:hint="eastAsia" w:ascii="宋体" w:hAnsi="宋体" w:cs="宋体"/>
          <w:color w:val="000000" w:themeColor="text1"/>
          <w:lang w:val="zh-CN"/>
          <w14:textFill>
            <w14:solidFill>
              <w14:schemeClr w14:val="tx1"/>
            </w14:solidFill>
          </w14:textFill>
        </w:rPr>
        <w:t>合同修改</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政府采购合同的双方当事人不得擅自变更、中止或者终止合同</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24.</w:t>
      </w:r>
      <w:r>
        <w:rPr>
          <w:rFonts w:hint="eastAsia" w:ascii="宋体" w:hAnsi="宋体" w:cs="宋体"/>
          <w:color w:val="000000" w:themeColor="text1"/>
          <w:lang w:val="zh-CN"/>
          <w14:textFill>
            <w14:solidFill>
              <w14:schemeClr w14:val="tx1"/>
            </w14:solidFill>
          </w14:textFill>
        </w:rPr>
        <w:t>通知</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本合同任何一方给另一方的通知，都应以书面形式发送，而另一方也应以书面形式确认并发送到对方明确的地址。</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w:t>
      </w:r>
      <w:r>
        <w:rPr>
          <w:rFonts w:hint="eastAsia" w:ascii="宋体" w:hAnsi="宋体" w:cs="宋体"/>
          <w:color w:val="000000" w:themeColor="text1"/>
          <w:lang w:val="zh-CN"/>
          <w14:textFill>
            <w14:solidFill>
              <w14:schemeClr w14:val="tx1"/>
            </w14:solidFill>
          </w14:textFill>
        </w:rPr>
        <w:t>计量单位</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除技术规范中另有规定外</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计量单位均使用国家法定计量单位。</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26.</w:t>
      </w:r>
      <w:r>
        <w:rPr>
          <w:rFonts w:hint="eastAsia" w:ascii="宋体" w:hAnsi="宋体" w:cs="宋体"/>
          <w:color w:val="000000" w:themeColor="text1"/>
          <w:lang w:val="zh-CN"/>
          <w14:textFill>
            <w14:solidFill>
              <w14:schemeClr w14:val="tx1"/>
            </w14:solidFill>
          </w14:textFill>
        </w:rPr>
        <w:t>适用法律</w:t>
      </w:r>
    </w:p>
    <w:p>
      <w:pPr>
        <w:spacing w:line="480" w:lineRule="auto"/>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本合同按照中华人民共和国的相关法律进行解释。</w:t>
      </w:r>
    </w:p>
    <w:p>
      <w:pPr>
        <w:spacing w:line="480" w:lineRule="auto"/>
        <w:ind w:firstLine="480"/>
        <w:rPr>
          <w:rFonts w:ascii="宋体" w:hAnsi="宋体" w:cs="宋体"/>
          <w:color w:val="000000" w:themeColor="text1"/>
          <w14:textFill>
            <w14:solidFill>
              <w14:schemeClr w14:val="tx1"/>
            </w14:solidFill>
          </w14:textFill>
        </w:rPr>
      </w:pPr>
    </w:p>
    <w:p>
      <w:pPr>
        <w:keepNext/>
        <w:keepLines/>
        <w:snapToGrid w:val="0"/>
        <w:spacing w:line="400" w:lineRule="atLeast"/>
        <w:jc w:val="center"/>
        <w:outlineLvl w:val="0"/>
        <w:rPr>
          <w:rFonts w:ascii="宋体"/>
          <w:b/>
          <w:kern w:val="28"/>
          <w:sz w:val="36"/>
          <w:szCs w:val="20"/>
        </w:rPr>
      </w:pPr>
      <w:bookmarkStart w:id="114" w:name="_Toc14064"/>
      <w:r>
        <w:rPr>
          <w:rFonts w:hint="eastAsia" w:ascii="宋体"/>
          <w:b/>
          <w:kern w:val="28"/>
          <w:sz w:val="36"/>
          <w:szCs w:val="20"/>
        </w:rPr>
        <w:t>第五部分</w:t>
      </w:r>
      <w:bookmarkEnd w:id="112"/>
      <w:bookmarkEnd w:id="113"/>
      <w:r>
        <w:rPr>
          <w:rFonts w:hint="eastAsia" w:ascii="宋体"/>
          <w:b/>
          <w:kern w:val="28"/>
          <w:sz w:val="36"/>
          <w:szCs w:val="20"/>
        </w:rPr>
        <w:t>磋商响应文件格式</w:t>
      </w:r>
      <w:bookmarkEnd w:id="114"/>
    </w:p>
    <w:p>
      <w:pPr>
        <w:pStyle w:val="3"/>
        <w:ind w:firstLine="0" w:firstLineChars="0"/>
        <w:rPr>
          <w:sz w:val="28"/>
          <w:szCs w:val="28"/>
        </w:rPr>
      </w:pPr>
      <w:bookmarkStart w:id="115" w:name="_Toc24303"/>
      <w:bookmarkStart w:id="116" w:name="_Toc4176"/>
      <w:r>
        <w:rPr>
          <w:rFonts w:hint="eastAsia"/>
          <w:sz w:val="28"/>
          <w:szCs w:val="28"/>
        </w:rPr>
        <w:t>附件1：磋商响应文件封面</w:t>
      </w:r>
      <w:bookmarkEnd w:id="115"/>
      <w:bookmarkEnd w:id="116"/>
    </w:p>
    <w:p>
      <w:pPr>
        <w:spacing w:line="360" w:lineRule="auto"/>
        <w:rPr>
          <w:rFonts w:ascii="宋体"/>
          <w:b/>
          <w:sz w:val="72"/>
          <w:szCs w:val="72"/>
        </w:rPr>
      </w:pPr>
    </w:p>
    <w:p>
      <w:pPr>
        <w:spacing w:line="360" w:lineRule="auto"/>
        <w:ind w:firstLine="826" w:firstLineChars="392"/>
        <w:rPr>
          <w:rFonts w:ascii="宋体"/>
          <w:b/>
          <w:sz w:val="21"/>
          <w:szCs w:val="21"/>
        </w:rPr>
      </w:pPr>
    </w:p>
    <w:p>
      <w:pPr>
        <w:spacing w:line="360" w:lineRule="auto"/>
        <w:ind w:firstLine="2364" w:firstLineChars="327"/>
        <w:rPr>
          <w:rFonts w:ascii="宋体"/>
          <w:b/>
          <w:sz w:val="72"/>
          <w:szCs w:val="72"/>
        </w:rPr>
      </w:pPr>
    </w:p>
    <w:p>
      <w:pPr>
        <w:spacing w:line="360" w:lineRule="auto"/>
        <w:ind w:firstLine="2364" w:firstLineChars="327"/>
        <w:rPr>
          <w:rFonts w:ascii="宋体"/>
          <w:b/>
          <w:sz w:val="72"/>
          <w:szCs w:val="72"/>
        </w:rPr>
      </w:pPr>
      <w:r>
        <w:rPr>
          <w:rFonts w:hint="eastAsia" w:ascii="宋体" w:hAnsi="宋体"/>
          <w:b/>
          <w:sz w:val="72"/>
          <w:szCs w:val="72"/>
        </w:rPr>
        <w:t>磋商响应文件</w:t>
      </w:r>
    </w:p>
    <w:p>
      <w:pPr>
        <w:spacing w:line="360" w:lineRule="auto"/>
        <w:ind w:firstLine="788" w:firstLineChars="327"/>
        <w:rPr>
          <w:rFonts w:ascii="宋体"/>
          <w:b/>
        </w:rPr>
      </w:pPr>
    </w:p>
    <w:p>
      <w:pPr>
        <w:spacing w:line="360" w:lineRule="auto"/>
        <w:ind w:firstLine="788" w:firstLineChars="327"/>
        <w:rPr>
          <w:rFonts w:ascii="宋体"/>
          <w:b/>
        </w:rPr>
      </w:pPr>
    </w:p>
    <w:p>
      <w:pPr>
        <w:adjustRightInd w:val="0"/>
        <w:spacing w:line="360" w:lineRule="auto"/>
        <w:textAlignment w:val="baseline"/>
        <w:rPr>
          <w:rFonts w:ascii="宋体"/>
          <w:b/>
          <w:bCs/>
          <w:sz w:val="32"/>
        </w:rPr>
      </w:pPr>
    </w:p>
    <w:p>
      <w:pPr>
        <w:adjustRightInd w:val="0"/>
        <w:spacing w:line="360" w:lineRule="auto"/>
        <w:ind w:firstLine="354" w:firstLineChars="98"/>
        <w:textAlignment w:val="baseline"/>
        <w:rPr>
          <w:rFonts w:hint="eastAsia" w:ascii="宋体" w:hAnsi="宋体" w:eastAsia="宋体"/>
          <w:b/>
          <w:sz w:val="36"/>
          <w:szCs w:val="36"/>
          <w:lang w:val="en-US" w:eastAsia="zh-CN"/>
        </w:rPr>
      </w:pPr>
      <w:r>
        <w:rPr>
          <w:rFonts w:hint="eastAsia" w:ascii="宋体" w:hAnsi="宋体"/>
          <w:b/>
          <w:bCs/>
          <w:sz w:val="36"/>
          <w:szCs w:val="36"/>
        </w:rPr>
        <w:t>采购项目编号：</w:t>
      </w:r>
      <w:r>
        <w:rPr>
          <w:rFonts w:hint="eastAsia" w:ascii="宋体" w:hAnsi="宋体"/>
          <w:b/>
          <w:sz w:val="36"/>
          <w:szCs w:val="36"/>
        </w:rPr>
        <w:t>青海联祥磋商（服务）</w:t>
      </w:r>
      <w:r>
        <w:rPr>
          <w:rFonts w:hint="eastAsia" w:ascii="宋体" w:hAnsi="宋体"/>
          <w:b/>
          <w:sz w:val="36"/>
          <w:szCs w:val="36"/>
          <w:lang w:eastAsia="zh-CN"/>
        </w:rPr>
        <w:t>2022-037</w:t>
      </w:r>
    </w:p>
    <w:p>
      <w:pPr>
        <w:adjustRightInd w:val="0"/>
        <w:spacing w:line="360" w:lineRule="auto"/>
        <w:ind w:left="2883" w:leftChars="147" w:hanging="2530" w:hangingChars="700"/>
        <w:textAlignment w:val="baseline"/>
        <w:rPr>
          <w:rFonts w:hint="eastAsia" w:ascii="宋体" w:hAnsi="宋体"/>
          <w:b/>
          <w:bCs/>
          <w:sz w:val="36"/>
          <w:szCs w:val="36"/>
          <w:lang w:val="zh-CN"/>
        </w:rPr>
      </w:pPr>
      <w:r>
        <w:rPr>
          <w:rFonts w:hint="eastAsia" w:ascii="宋体" w:hAnsi="宋体"/>
          <w:b/>
          <w:bCs/>
          <w:sz w:val="36"/>
          <w:szCs w:val="36"/>
        </w:rPr>
        <w:t>采购项目名称：</w:t>
      </w:r>
      <w:r>
        <w:rPr>
          <w:rFonts w:hint="eastAsia" w:ascii="宋体" w:hAnsi="宋体"/>
          <w:b/>
          <w:bCs/>
          <w:sz w:val="36"/>
          <w:szCs w:val="36"/>
          <w:lang w:val="zh-CN"/>
        </w:rPr>
        <w:t>青海省财政厅信息系统等保测评项目</w:t>
      </w:r>
    </w:p>
    <w:p>
      <w:pPr>
        <w:adjustRightInd w:val="0"/>
        <w:spacing w:line="360" w:lineRule="auto"/>
        <w:ind w:left="2883" w:leftChars="147" w:hanging="2530" w:hangingChars="700"/>
        <w:textAlignment w:val="baseline"/>
        <w:rPr>
          <w:rFonts w:ascii="宋体"/>
          <w:b/>
          <w:sz w:val="36"/>
          <w:szCs w:val="36"/>
        </w:rPr>
      </w:pPr>
      <w:r>
        <w:rPr>
          <w:rFonts w:hint="eastAsia" w:ascii="宋体" w:hAnsi="宋体"/>
          <w:b/>
          <w:sz w:val="36"/>
          <w:szCs w:val="36"/>
        </w:rPr>
        <w:t>投标供应商：</w:t>
      </w:r>
      <w:r>
        <w:rPr>
          <w:rFonts w:hint="eastAsia" w:ascii="宋体" w:hAnsi="宋体"/>
          <w:b/>
          <w:sz w:val="36"/>
          <w:szCs w:val="36"/>
          <w:u w:val="single"/>
        </w:rPr>
        <w:t xml:space="preserve">               </w:t>
      </w:r>
      <w:r>
        <w:rPr>
          <w:rFonts w:hint="eastAsia" w:ascii="宋体" w:hAnsi="宋体"/>
          <w:b/>
          <w:sz w:val="36"/>
          <w:szCs w:val="36"/>
        </w:rPr>
        <w:t>（公章）</w:t>
      </w:r>
    </w:p>
    <w:p>
      <w:pPr>
        <w:spacing w:line="360" w:lineRule="auto"/>
        <w:ind w:firstLine="405" w:firstLineChars="112"/>
        <w:rPr>
          <w:rFonts w:ascii="宋体" w:hAnsi="宋体"/>
          <w:b/>
          <w:sz w:val="36"/>
          <w:szCs w:val="36"/>
        </w:rPr>
      </w:pPr>
      <w:r>
        <w:rPr>
          <w:rFonts w:hint="eastAsia" w:ascii="宋体" w:hAnsi="宋体"/>
          <w:b/>
          <w:sz w:val="36"/>
          <w:szCs w:val="36"/>
        </w:rPr>
        <w:t>法定代表人或委托代理人：</w:t>
      </w:r>
      <w:r>
        <w:rPr>
          <w:rFonts w:hint="eastAsia" w:ascii="宋体" w:hAnsi="宋体"/>
          <w:b/>
          <w:sz w:val="36"/>
          <w:szCs w:val="36"/>
          <w:u w:val="single"/>
        </w:rPr>
        <w:t xml:space="preserve">       </w:t>
      </w:r>
      <w:r>
        <w:rPr>
          <w:rFonts w:hint="eastAsia" w:ascii="宋体" w:hAnsi="宋体"/>
          <w:b/>
          <w:sz w:val="36"/>
          <w:szCs w:val="36"/>
        </w:rPr>
        <w:t>（签字或盖章）</w:t>
      </w:r>
    </w:p>
    <w:p>
      <w:pPr>
        <w:pStyle w:val="2"/>
        <w:ind w:firstLine="480"/>
      </w:pPr>
    </w:p>
    <w:p>
      <w:pPr>
        <w:spacing w:line="360" w:lineRule="auto"/>
        <w:ind w:firstLine="360" w:firstLineChars="112"/>
        <w:jc w:val="center"/>
        <w:rPr>
          <w:rFonts w:ascii="宋体"/>
          <w:b/>
          <w:sz w:val="32"/>
        </w:rPr>
      </w:pPr>
      <w:r>
        <w:rPr>
          <w:rFonts w:hint="eastAsia" w:ascii="宋体" w:hAnsi="宋体"/>
          <w:b/>
          <w:sz w:val="32"/>
        </w:rPr>
        <w:t>年  月  日</w:t>
      </w:r>
    </w:p>
    <w:p>
      <w:pPr>
        <w:snapToGrid w:val="0"/>
        <w:spacing w:line="360" w:lineRule="auto"/>
        <w:outlineLvl w:val="0"/>
        <w:rPr>
          <w:rStyle w:val="82"/>
          <w:sz w:val="28"/>
          <w:szCs w:val="28"/>
        </w:rPr>
      </w:pPr>
      <w:r>
        <w:rPr>
          <w:rFonts w:ascii="宋体"/>
          <w:b/>
          <w:sz w:val="28"/>
          <w:szCs w:val="28"/>
        </w:rPr>
        <w:br w:type="page"/>
      </w:r>
      <w:bookmarkStart w:id="117" w:name="_Toc6268"/>
      <w:bookmarkStart w:id="118" w:name="_Toc1011"/>
      <w:r>
        <w:rPr>
          <w:rFonts w:hint="eastAsia" w:ascii="Cambria" w:hAnsi="Cambria"/>
          <w:smallCaps/>
          <w:color w:val="0F243E"/>
          <w:spacing w:val="20"/>
          <w:kern w:val="2"/>
          <w:sz w:val="28"/>
          <w:szCs w:val="28"/>
        </w:rPr>
        <w:t>附件2：目录格式</w:t>
      </w:r>
      <w:bookmarkEnd w:id="117"/>
      <w:bookmarkEnd w:id="118"/>
    </w:p>
    <w:tbl>
      <w:tblPr>
        <w:tblStyle w:val="69"/>
        <w:tblpPr w:leftFromText="180" w:rightFromText="180" w:horzAnchor="margin" w:tblpX="251" w:tblpY="990"/>
        <w:tblW w:w="8715" w:type="dxa"/>
        <w:tblInd w:w="0" w:type="dxa"/>
        <w:tblLayout w:type="fixed"/>
        <w:tblCellMar>
          <w:top w:w="0" w:type="dxa"/>
          <w:left w:w="108" w:type="dxa"/>
          <w:bottom w:w="0" w:type="dxa"/>
          <w:right w:w="108" w:type="dxa"/>
        </w:tblCellMar>
      </w:tblPr>
      <w:tblGrid>
        <w:gridCol w:w="7260"/>
        <w:gridCol w:w="689"/>
        <w:gridCol w:w="766"/>
      </w:tblGrid>
      <w:tr>
        <w:tblPrEx>
          <w:tblCellMar>
            <w:top w:w="0" w:type="dxa"/>
            <w:left w:w="108" w:type="dxa"/>
            <w:bottom w:w="0" w:type="dxa"/>
            <w:right w:w="108" w:type="dxa"/>
          </w:tblCellMar>
        </w:tblPrEx>
        <w:trPr>
          <w:trHeight w:val="468" w:hRule="exact"/>
        </w:trPr>
        <w:tc>
          <w:tcPr>
            <w:tcW w:w="7260" w:type="dxa"/>
            <w:vAlign w:val="center"/>
          </w:tcPr>
          <w:p>
            <w:pPr>
              <w:pStyle w:val="4"/>
              <w:ind w:firstLine="0" w:firstLineChars="0"/>
              <w:rPr>
                <w:rFonts w:ascii="Arial" w:hAnsi="Arial" w:cs="Arial"/>
                <w:sz w:val="24"/>
              </w:rPr>
            </w:pPr>
          </w:p>
        </w:tc>
        <w:tc>
          <w:tcPr>
            <w:tcW w:w="1455" w:type="dxa"/>
            <w:gridSpan w:val="2"/>
            <w:vAlign w:val="center"/>
          </w:tcPr>
          <w:p>
            <w:pPr>
              <w:ind w:right="240" w:firstLine="28" w:firstLineChars="12"/>
              <w:jc w:val="right"/>
              <w:textAlignment w:val="baseline"/>
              <w:rPr>
                <w:rFonts w:ascii="Arial" w:hAnsi="Arial" w:cs="Arial"/>
              </w:rPr>
            </w:pPr>
            <w:r>
              <w:rPr>
                <w:rFonts w:hint="eastAsia" w:ascii="Arial" w:hAnsi="Arial" w:cs="Arial"/>
              </w:rPr>
              <w:t>页码</w:t>
            </w:r>
          </w:p>
        </w:tc>
      </w:tr>
      <w:tr>
        <w:tblPrEx>
          <w:tblCellMar>
            <w:top w:w="0" w:type="dxa"/>
            <w:left w:w="108" w:type="dxa"/>
            <w:bottom w:w="0" w:type="dxa"/>
            <w:right w:w="108" w:type="dxa"/>
          </w:tblCellMar>
        </w:tblPrEx>
        <w:trPr>
          <w:trHeight w:val="411" w:hRule="exact"/>
        </w:trPr>
        <w:tc>
          <w:tcPr>
            <w:tcW w:w="7260" w:type="dxa"/>
            <w:vAlign w:val="center"/>
          </w:tcPr>
          <w:p>
            <w:pPr>
              <w:ind w:firstLine="480"/>
              <w:textAlignment w:val="baseline"/>
              <w:rPr>
                <w:rFonts w:ascii="Arial" w:hAnsi="Arial" w:cs="Arial"/>
              </w:rPr>
            </w:pPr>
            <w:r>
              <w:rPr>
                <w:rFonts w:ascii="Arial" w:hAnsi="Arial" w:cs="Arial"/>
              </w:rPr>
              <w:t>1</w:t>
            </w:r>
            <w:r>
              <w:rPr>
                <w:rFonts w:hint="eastAsia" w:ascii="Arial" w:hAnsi="Arial" w:cs="Arial"/>
              </w:rPr>
              <w:t>、磋商函</w:t>
            </w:r>
          </w:p>
        </w:tc>
        <w:tc>
          <w:tcPr>
            <w:tcW w:w="689" w:type="dxa"/>
            <w:vAlign w:val="center"/>
          </w:tcPr>
          <w:p>
            <w:pPr>
              <w:ind w:firstLine="480"/>
              <w:textAlignment w:val="baseline"/>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2"/>
              <w:ind w:firstLine="480"/>
            </w:pPr>
          </w:p>
          <w:p>
            <w:pPr>
              <w:pStyle w:val="2"/>
              <w:ind w:firstLine="480"/>
            </w:pPr>
          </w:p>
          <w:p>
            <w:pPr>
              <w:pStyle w:val="2"/>
              <w:ind w:firstLine="480"/>
            </w:pPr>
          </w:p>
        </w:tc>
      </w:tr>
      <w:tr>
        <w:tblPrEx>
          <w:tblCellMar>
            <w:top w:w="0" w:type="dxa"/>
            <w:left w:w="108" w:type="dxa"/>
            <w:bottom w:w="0" w:type="dxa"/>
            <w:right w:w="108" w:type="dxa"/>
          </w:tblCellMar>
        </w:tblPrEx>
        <w:trPr>
          <w:trHeight w:val="682" w:hRule="exact"/>
        </w:trPr>
        <w:tc>
          <w:tcPr>
            <w:tcW w:w="7260" w:type="dxa"/>
            <w:vAlign w:val="center"/>
          </w:tcPr>
          <w:p>
            <w:pPr>
              <w:ind w:firstLine="480" w:firstLineChars="200"/>
              <w:textAlignment w:val="baseline"/>
              <w:rPr>
                <w:rFonts w:ascii="Arial" w:hAnsi="Arial" w:cs="Arial"/>
              </w:rPr>
            </w:pPr>
            <w:r>
              <w:rPr>
                <w:rFonts w:hint="eastAsia" w:ascii="Arial" w:hAnsi="Arial" w:cs="Arial"/>
              </w:rPr>
              <w:t>2、最初报价表</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p>
            <w:pPr>
              <w:pStyle w:val="2"/>
              <w:ind w:firstLine="480"/>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3、服务条款偏离表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color w:val="FF0000"/>
              </w:rPr>
            </w:pPr>
            <w:r>
              <w:rPr>
                <w:rFonts w:hint="eastAsia" w:ascii="Arial" w:hAnsi="Arial" w:cs="Arial"/>
              </w:rPr>
              <w:t>4、商务条款偏离表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5、法定代表人证明书</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6、法定代表人授权书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7、投标供应商承诺函</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8、供应商诚信承诺书</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9、资格证明材料</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10、财务状况、缴纳税收和社会保障资金证明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hint="default" w:ascii="Arial" w:hAnsi="Arial" w:eastAsia="宋体" w:cs="Arial"/>
                <w:lang w:val="en-US" w:eastAsia="zh-CN"/>
              </w:rPr>
            </w:pPr>
            <w:r>
              <w:rPr>
                <w:rFonts w:hint="eastAsia" w:ascii="Arial" w:hAnsi="Arial" w:cs="Arial"/>
                <w:lang w:val="en-US" w:eastAsia="zh-CN"/>
              </w:rPr>
              <w:t>11、</w:t>
            </w:r>
            <w:r>
              <w:rPr>
                <w:rFonts w:hint="eastAsia" w:ascii="Arial" w:hAnsi="Arial" w:cs="Arial"/>
                <w:lang w:val="zh-CN" w:eastAsia="zh-CN"/>
              </w:rPr>
              <w:t>具备履行合同所必须的设备和专业技术能力证明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w:t>
            </w:r>
            <w:r>
              <w:rPr>
                <w:rFonts w:hint="eastAsia" w:ascii="Arial" w:hAnsi="Arial" w:cs="Arial"/>
                <w:lang w:val="en-US" w:eastAsia="zh-CN"/>
              </w:rPr>
              <w:t>2</w:t>
            </w:r>
            <w:r>
              <w:rPr>
                <w:rFonts w:hint="eastAsia" w:ascii="Arial" w:hAnsi="Arial" w:cs="Arial"/>
              </w:rPr>
              <w:t>、无重大违法记录声明</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rPr>
            </w:pPr>
            <w:r>
              <w:rPr>
                <w:rFonts w:hint="eastAsia" w:ascii="Arial" w:hAnsi="Arial" w:cs="Arial"/>
              </w:rPr>
              <w:t>1</w:t>
            </w:r>
            <w:r>
              <w:rPr>
                <w:rFonts w:hint="eastAsia" w:ascii="Arial" w:hAnsi="Arial" w:cs="Arial"/>
                <w:lang w:val="en-US" w:eastAsia="zh-CN"/>
              </w:rPr>
              <w:t>3</w:t>
            </w:r>
            <w:r>
              <w:rPr>
                <w:rFonts w:hint="eastAsia" w:ascii="Arial" w:hAnsi="Arial" w:cs="Arial"/>
              </w:rPr>
              <w:t>、</w:t>
            </w:r>
            <w:r>
              <w:rPr>
                <w:rFonts w:hint="eastAsia" w:ascii="Arial" w:hAnsi="Arial" w:cs="Arial"/>
                <w:bCs/>
              </w:rPr>
              <w:t>人员简历表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lang w:val="en-US" w:eastAsia="zh-CN"/>
              </w:rPr>
              <w:t>4</w:t>
            </w:r>
            <w:r>
              <w:rPr>
                <w:rFonts w:hint="eastAsia" w:ascii="Arial" w:hAnsi="Arial" w:cs="Arial"/>
                <w:bCs/>
              </w:rPr>
              <w:t>、类似业绩证明材料</w:t>
            </w:r>
          </w:p>
        </w:tc>
        <w:tc>
          <w:tcPr>
            <w:tcW w:w="689" w:type="dxa"/>
          </w:tcPr>
          <w:p>
            <w:pPr>
              <w:ind w:firstLine="480"/>
              <w:rPr>
                <w:rFonts w:ascii="Arial" w:hAnsi="Arial" w:cs="Arial"/>
              </w:rPr>
            </w:pPr>
            <w:r>
              <w:rPr>
                <w:rFonts w:ascii="Arial" w:hAnsi="Arial" w:cs="Arial"/>
              </w:rPr>
              <w:t>…</w:t>
            </w: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lang w:val="en-US" w:eastAsia="zh-CN"/>
              </w:rPr>
              <w:t>5</w:t>
            </w:r>
            <w:r>
              <w:rPr>
                <w:rFonts w:hint="eastAsia" w:ascii="Arial" w:hAnsi="Arial" w:cs="Arial"/>
                <w:bCs/>
              </w:rPr>
              <w:t>、服务能力与方案</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ascii="Arial" w:hAnsi="Arial" w:cs="Arial"/>
                <w:bCs/>
              </w:rPr>
              <w:t>1</w:t>
            </w:r>
            <w:r>
              <w:rPr>
                <w:rFonts w:hint="eastAsia" w:ascii="Arial" w:hAnsi="Arial" w:cs="Arial"/>
                <w:bCs/>
                <w:lang w:val="en-US" w:eastAsia="zh-CN"/>
              </w:rPr>
              <w:t>6</w:t>
            </w:r>
            <w:r>
              <w:rPr>
                <w:rFonts w:hint="eastAsia" w:ascii="Arial" w:hAnsi="Arial" w:cs="Arial"/>
                <w:bCs/>
              </w:rPr>
              <w:t>、</w:t>
            </w:r>
            <w:r>
              <w:rPr>
                <w:rFonts w:hint="eastAsia" w:ascii="Arial" w:hAnsi="Arial" w:cs="Arial"/>
              </w:rPr>
              <w:t>最终报价表</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textAlignment w:val="baseline"/>
              <w:rPr>
                <w:rFonts w:ascii="Arial" w:hAnsi="Arial" w:cs="Arial"/>
                <w:bCs/>
              </w:rPr>
            </w:pPr>
            <w:r>
              <w:rPr>
                <w:rFonts w:ascii="Arial" w:hAnsi="Arial" w:cs="Arial"/>
                <w:bCs/>
              </w:rPr>
              <w:t>1</w:t>
            </w:r>
            <w:r>
              <w:rPr>
                <w:rFonts w:hint="eastAsia" w:ascii="Arial" w:hAnsi="Arial" w:cs="Arial"/>
                <w:bCs/>
                <w:lang w:val="en-US" w:eastAsia="zh-CN"/>
              </w:rPr>
              <w:t>7</w:t>
            </w:r>
            <w:r>
              <w:rPr>
                <w:rFonts w:hint="eastAsia" w:ascii="Arial" w:hAnsi="Arial" w:cs="Arial"/>
                <w:bCs/>
              </w:rPr>
              <w:t>、</w:t>
            </w:r>
            <w:r>
              <w:rPr>
                <w:rFonts w:hint="eastAsia" w:ascii="宋体" w:hAnsi="宋体"/>
              </w:rPr>
              <w:t>投标供应商认为有必要说明的其他方面事项</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r>
              <w:rPr>
                <w:rFonts w:hint="eastAsia" w:ascii="Arial" w:hAnsi="Arial" w:cs="Arial"/>
                <w:bCs/>
              </w:rPr>
              <w:t>1</w:t>
            </w:r>
            <w:r>
              <w:rPr>
                <w:rFonts w:hint="eastAsia" w:ascii="Arial" w:hAnsi="Arial" w:cs="Arial"/>
                <w:bCs/>
                <w:lang w:val="en-US" w:eastAsia="zh-CN"/>
              </w:rPr>
              <w:t>8</w:t>
            </w:r>
            <w:r>
              <w:rPr>
                <w:rFonts w:hint="eastAsia" w:ascii="Arial" w:hAnsi="Arial" w:cs="Arial"/>
                <w:bCs/>
              </w:rPr>
              <w:t>、</w:t>
            </w:r>
            <w:r>
              <w:rPr>
                <w:rFonts w:hint="eastAsia" w:ascii="宋体" w:hAnsi="宋体"/>
              </w:rPr>
              <w:t>享受政府采购政策优惠的证明资料</w:t>
            </w: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r>
        <w:tblPrEx>
          <w:tblCellMar>
            <w:top w:w="0" w:type="dxa"/>
            <w:left w:w="108" w:type="dxa"/>
            <w:bottom w:w="0" w:type="dxa"/>
            <w:right w:w="108" w:type="dxa"/>
          </w:tblCellMar>
        </w:tblPrEx>
        <w:trPr>
          <w:trHeight w:val="595" w:hRule="exact"/>
        </w:trPr>
        <w:tc>
          <w:tcPr>
            <w:tcW w:w="7260" w:type="dxa"/>
            <w:vAlign w:val="center"/>
          </w:tcPr>
          <w:p>
            <w:pPr>
              <w:ind w:firstLine="480" w:firstLineChars="200"/>
              <w:textAlignment w:val="baseline"/>
              <w:rPr>
                <w:rFonts w:ascii="Arial" w:hAnsi="Arial" w:cs="Arial"/>
                <w:bCs/>
              </w:rPr>
            </w:pPr>
          </w:p>
        </w:tc>
        <w:tc>
          <w:tcPr>
            <w:tcW w:w="689" w:type="dxa"/>
          </w:tcPr>
          <w:p>
            <w:pPr>
              <w:ind w:firstLine="480"/>
              <w:rPr>
                <w:rFonts w:ascii="Arial" w:hAnsi="Arial" w:cs="Arial"/>
              </w:rPr>
            </w:pPr>
          </w:p>
        </w:tc>
        <w:tc>
          <w:tcPr>
            <w:tcW w:w="766" w:type="dxa"/>
            <w:vAlign w:val="center"/>
          </w:tcPr>
          <w:p>
            <w:pPr>
              <w:ind w:firstLine="480"/>
              <w:textAlignment w:val="baseline"/>
              <w:rPr>
                <w:rFonts w:ascii="Arial" w:hAnsi="Arial" w:cs="Arial"/>
              </w:rPr>
            </w:pPr>
          </w:p>
        </w:tc>
      </w:tr>
    </w:tbl>
    <w:p>
      <w:pPr>
        <w:pStyle w:val="3"/>
        <w:ind w:firstLine="0" w:firstLineChars="0"/>
        <w:rPr>
          <w:sz w:val="28"/>
          <w:szCs w:val="28"/>
        </w:rPr>
      </w:pPr>
    </w:p>
    <w:p>
      <w:pPr>
        <w:pStyle w:val="3"/>
        <w:ind w:firstLine="0" w:firstLineChars="0"/>
        <w:rPr>
          <w:sz w:val="28"/>
          <w:szCs w:val="28"/>
        </w:rPr>
      </w:pPr>
    </w:p>
    <w:p>
      <w:pPr>
        <w:pStyle w:val="3"/>
        <w:ind w:firstLine="0" w:firstLineChars="0"/>
        <w:rPr>
          <w:rFonts w:hint="eastAsia"/>
          <w:sz w:val="28"/>
          <w:szCs w:val="28"/>
        </w:rPr>
      </w:pPr>
    </w:p>
    <w:p>
      <w:pPr>
        <w:pStyle w:val="3"/>
        <w:ind w:firstLine="0" w:firstLineChars="0"/>
        <w:rPr>
          <w:rFonts w:hint="eastAsia"/>
          <w:sz w:val="28"/>
          <w:szCs w:val="28"/>
        </w:rPr>
      </w:pPr>
    </w:p>
    <w:p>
      <w:pPr>
        <w:pStyle w:val="3"/>
        <w:ind w:firstLine="0" w:firstLineChars="0"/>
        <w:rPr>
          <w:sz w:val="28"/>
          <w:szCs w:val="28"/>
        </w:rPr>
      </w:pPr>
      <w:bookmarkStart w:id="119" w:name="_Toc15204"/>
      <w:r>
        <w:rPr>
          <w:rFonts w:hint="eastAsia"/>
          <w:sz w:val="28"/>
          <w:szCs w:val="28"/>
        </w:rPr>
        <w:t>附件</w:t>
      </w:r>
      <w:bookmarkStart w:id="120" w:name="_Toc325726037"/>
      <w:bookmarkStart w:id="121" w:name="_Toc376936768"/>
      <w:r>
        <w:rPr>
          <w:rFonts w:hint="eastAsia"/>
          <w:sz w:val="28"/>
          <w:szCs w:val="28"/>
        </w:rPr>
        <w:t>3：磋商函</w:t>
      </w:r>
      <w:bookmarkEnd w:id="119"/>
      <w:bookmarkEnd w:id="120"/>
      <w:bookmarkEnd w:id="121"/>
    </w:p>
    <w:p>
      <w:pPr>
        <w:jc w:val="center"/>
        <w:rPr>
          <w:rFonts w:ascii="宋体"/>
          <w:b/>
          <w:sz w:val="36"/>
          <w:szCs w:val="36"/>
        </w:rPr>
      </w:pPr>
      <w:r>
        <w:rPr>
          <w:rFonts w:hint="eastAsia" w:ascii="宋体" w:hAnsi="宋体"/>
          <w:b/>
          <w:sz w:val="36"/>
          <w:szCs w:val="36"/>
        </w:rPr>
        <w:t>磋商函</w:t>
      </w:r>
    </w:p>
    <w:p>
      <w:pPr>
        <w:adjustRightInd w:val="0"/>
        <w:textAlignment w:val="baseline"/>
        <w:rPr>
          <w:rFonts w:ascii="宋体"/>
          <w:b/>
        </w:rPr>
      </w:pPr>
    </w:p>
    <w:p>
      <w:pPr>
        <w:adjustRightInd w:val="0"/>
        <w:textAlignment w:val="baseline"/>
        <w:rPr>
          <w:rFonts w:ascii="宋体"/>
        </w:rPr>
      </w:pPr>
      <w:r>
        <w:rPr>
          <w:rFonts w:hint="eastAsia" w:ascii="宋体" w:hAnsi="宋体"/>
        </w:rPr>
        <w:t>致：青海联祥招标代理有限公司</w:t>
      </w:r>
    </w:p>
    <w:p>
      <w:pPr>
        <w:adjustRightInd w:val="0"/>
        <w:ind w:firstLine="480"/>
        <w:textAlignment w:val="baseline"/>
        <w:rPr>
          <w:rFonts w:ascii="宋体"/>
        </w:rPr>
      </w:pPr>
    </w:p>
    <w:p>
      <w:pPr>
        <w:adjustRightInd w:val="0"/>
        <w:ind w:firstLine="480"/>
        <w:textAlignment w:val="baseline"/>
        <w:rPr>
          <w:rFonts w:ascii="宋体"/>
        </w:rPr>
      </w:pPr>
      <w:r>
        <w:rPr>
          <w:rFonts w:hint="eastAsia" w:ascii="宋体" w:hAnsi="宋体"/>
        </w:rPr>
        <w:t>我们收到</w:t>
      </w:r>
      <w:r>
        <w:rPr>
          <w:rFonts w:hint="eastAsia" w:ascii="宋体" w:hAnsi="宋体" w:cs="宋体"/>
          <w:color w:val="000000"/>
          <w:u w:val="single"/>
          <w:lang w:val="zh-CN"/>
        </w:rPr>
        <w:t>采购项目名称（采购项目编号）</w:t>
      </w:r>
      <w:r>
        <w:rPr>
          <w:rFonts w:hint="eastAsia" w:ascii="宋体" w:hAnsi="宋体"/>
        </w:rPr>
        <w:t>磋商文件，经研究，法定代表人（姓名、职务）正式授权（委托代理人姓名、职务）代表投标供应商（投标供应商名称、地址）提交磋商响应文件。</w:t>
      </w:r>
    </w:p>
    <w:p>
      <w:pPr>
        <w:adjustRightInd w:val="0"/>
        <w:ind w:firstLine="424" w:firstLineChars="177"/>
        <w:textAlignment w:val="baseline"/>
        <w:rPr>
          <w:rFonts w:ascii="宋体"/>
        </w:rPr>
      </w:pPr>
      <w:r>
        <w:rPr>
          <w:rFonts w:hint="eastAsia" w:ascii="宋体" w:hAnsi="宋体"/>
        </w:rPr>
        <w:t>据此函，签字代表宣布同意如下：</w:t>
      </w:r>
    </w:p>
    <w:p>
      <w:pPr>
        <w:adjustRightInd w:val="0"/>
        <w:ind w:firstLine="424" w:firstLineChars="177"/>
        <w:textAlignment w:val="baseline"/>
        <w:rPr>
          <w:rFonts w:ascii="宋体"/>
        </w:rPr>
      </w:pPr>
      <w:r>
        <w:rPr>
          <w:rFonts w:ascii="宋体" w:hAnsi="宋体"/>
        </w:rPr>
        <w:t>1</w:t>
      </w:r>
      <w:r>
        <w:rPr>
          <w:rFonts w:hint="eastAsia" w:ascii="宋体" w:hAnsi="宋体"/>
        </w:rPr>
        <w:t>、我方已详阅磋商文件的全部内容，包括澄清、修改条款等有关附件，承诺对其完全理解并接受。</w:t>
      </w:r>
    </w:p>
    <w:p>
      <w:pPr>
        <w:ind w:firstLine="480"/>
      </w:pPr>
      <w:r>
        <w:rPr>
          <w:rFonts w:ascii="宋体" w:hAnsi="宋体"/>
        </w:rPr>
        <w:t>2</w:t>
      </w:r>
      <w:r>
        <w:rPr>
          <w:rFonts w:hint="eastAsia" w:ascii="宋体" w:hAnsi="宋体"/>
        </w:rPr>
        <w:t>、磋商有效期自开标之日起</w:t>
      </w:r>
      <w:r>
        <w:rPr>
          <w:rFonts w:ascii="宋体" w:hAnsi="宋体"/>
          <w:b/>
          <w:u w:val="single"/>
        </w:rPr>
        <w:t>60</w:t>
      </w:r>
      <w:r>
        <w:rPr>
          <w:rFonts w:hint="eastAsia" w:ascii="宋体" w:hAnsi="宋体"/>
        </w:rPr>
        <w:t>天内有效。如果在规定的磋商时间后，</w:t>
      </w:r>
      <w:r>
        <w:rPr>
          <w:rFonts w:hint="eastAsia" w:ascii="宋体" w:hAnsi="宋体"/>
          <w:color w:val="000000"/>
        </w:rPr>
        <w:t>我方在磋商有效期内撤回投标或成交后不签约的，按违约处理，成交供应商的成交结果无效，情节严重的，报监督部门依法进行处理。</w:t>
      </w:r>
    </w:p>
    <w:p>
      <w:pPr>
        <w:adjustRightInd w:val="0"/>
        <w:ind w:firstLine="424" w:firstLineChars="177"/>
        <w:textAlignment w:val="baseline"/>
        <w:rPr>
          <w:rFonts w:ascii="宋体"/>
        </w:rPr>
      </w:pPr>
      <w:r>
        <w:rPr>
          <w:rFonts w:ascii="宋体" w:hAnsi="宋体"/>
        </w:rPr>
        <w:t>3</w:t>
      </w:r>
      <w:r>
        <w:rPr>
          <w:rFonts w:hint="eastAsia" w:ascii="宋体" w:hAnsi="宋体"/>
        </w:rPr>
        <w:t>、我方同意按照贵方要求提供与磋商有关的一切数据或资料，理解并接受贵方制定的评标办法。</w:t>
      </w:r>
    </w:p>
    <w:p>
      <w:pPr>
        <w:adjustRightInd w:val="0"/>
        <w:ind w:firstLine="424" w:firstLineChars="177"/>
        <w:textAlignment w:val="baseline"/>
        <w:rPr>
          <w:rFonts w:ascii="宋体"/>
        </w:rPr>
      </w:pPr>
      <w:r>
        <w:rPr>
          <w:rFonts w:ascii="宋体" w:hAnsi="宋体"/>
        </w:rPr>
        <w:t>4</w:t>
      </w:r>
      <w:r>
        <w:rPr>
          <w:rFonts w:hint="eastAsia" w:ascii="宋体" w:hAnsi="宋体"/>
        </w:rPr>
        <w:t>、与本磋商有关的一切正式往来通讯请寄：</w:t>
      </w:r>
    </w:p>
    <w:p>
      <w:pPr>
        <w:adjustRightInd w:val="0"/>
        <w:ind w:firstLine="424" w:firstLineChars="177"/>
        <w:textAlignment w:val="baseline"/>
        <w:rPr>
          <w:rFonts w:ascii="宋体"/>
        </w:rPr>
      </w:pPr>
      <w:r>
        <w:rPr>
          <w:rFonts w:hint="eastAsia" w:ascii="宋体" w:hAnsi="宋体"/>
        </w:rPr>
        <w:t>地址：</w:t>
      </w:r>
      <w:r>
        <w:rPr>
          <w:rFonts w:ascii="宋体" w:hAnsi="宋体"/>
        </w:rPr>
        <w:t xml:space="preserve">_______________        </w:t>
      </w:r>
      <w:r>
        <w:rPr>
          <w:rFonts w:hint="eastAsia" w:ascii="宋体" w:hAnsi="宋体"/>
        </w:rPr>
        <w:t>邮编：</w:t>
      </w:r>
      <w:r>
        <w:rPr>
          <w:rFonts w:ascii="宋体" w:hAnsi="宋体"/>
        </w:rPr>
        <w:t>______________</w:t>
      </w:r>
    </w:p>
    <w:p>
      <w:pPr>
        <w:adjustRightInd w:val="0"/>
        <w:ind w:firstLine="424" w:firstLineChars="177"/>
        <w:textAlignment w:val="baseline"/>
        <w:rPr>
          <w:rFonts w:ascii="宋体"/>
        </w:rPr>
      </w:pPr>
      <w:r>
        <w:rPr>
          <w:rFonts w:hint="eastAsia" w:ascii="宋体" w:hAnsi="宋体"/>
        </w:rPr>
        <w:t>电话：</w:t>
      </w:r>
      <w:r>
        <w:rPr>
          <w:rFonts w:ascii="宋体" w:hAnsi="宋体"/>
        </w:rPr>
        <w:t xml:space="preserve">_______________        </w:t>
      </w:r>
      <w:r>
        <w:rPr>
          <w:rFonts w:hint="eastAsia" w:ascii="宋体" w:hAnsi="宋体"/>
        </w:rPr>
        <w:t>传真：</w:t>
      </w:r>
      <w:r>
        <w:rPr>
          <w:rFonts w:ascii="宋体" w:hAnsi="宋体"/>
        </w:rPr>
        <w:t>______________</w:t>
      </w:r>
    </w:p>
    <w:p>
      <w:pPr>
        <w:adjustRightInd w:val="0"/>
        <w:ind w:firstLine="424" w:firstLineChars="177"/>
        <w:textAlignment w:val="baseline"/>
        <w:rPr>
          <w:rFonts w:ascii="宋体"/>
        </w:rPr>
      </w:pPr>
      <w:r>
        <w:rPr>
          <w:rFonts w:hint="eastAsia" w:ascii="宋体" w:hAnsi="宋体"/>
        </w:rPr>
        <w:t>法定代表人姓名：</w:t>
      </w:r>
      <w:r>
        <w:rPr>
          <w:rFonts w:ascii="宋体" w:hAnsi="宋体"/>
        </w:rPr>
        <w:t xml:space="preserve"> ___________ </w:t>
      </w:r>
      <w:r>
        <w:rPr>
          <w:rFonts w:hint="eastAsia" w:ascii="宋体" w:hAnsi="宋体"/>
        </w:rPr>
        <w:t>职务：</w:t>
      </w:r>
      <w:r>
        <w:rPr>
          <w:rFonts w:ascii="宋体" w:hAnsi="宋体"/>
        </w:rPr>
        <w:t>____________</w:t>
      </w:r>
    </w:p>
    <w:p>
      <w:pPr>
        <w:adjustRightInd w:val="0"/>
        <w:ind w:firstLine="480"/>
        <w:textAlignment w:val="baseline"/>
        <w:rPr>
          <w:rFonts w:ascii="宋体"/>
        </w:rPr>
      </w:pPr>
    </w:p>
    <w:p>
      <w:pPr>
        <w:ind w:firstLine="480"/>
        <w:jc w:val="center"/>
        <w:rPr>
          <w:rFonts w:ascii="宋体"/>
        </w:rPr>
      </w:pPr>
    </w:p>
    <w:p>
      <w:pPr>
        <w:ind w:firstLine="480"/>
        <w:jc w:val="center"/>
        <w:rPr>
          <w:rFonts w:ascii="宋体"/>
        </w:rPr>
      </w:pPr>
    </w:p>
    <w:p>
      <w:pPr>
        <w:ind w:firstLine="560"/>
        <w:jc w:val="center"/>
        <w:rPr>
          <w:rFonts w:ascii="宋体"/>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djustRightInd w:val="0"/>
        <w:ind w:firstLine="560"/>
        <w:textAlignment w:val="baseline"/>
        <w:rPr>
          <w:rFonts w:ascii="仿宋_GB2312" w:hAnsi="宋体" w:eastAsia="仿宋_GB2312"/>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ind w:firstLine="480"/>
        <w:jc w:val="center"/>
        <w:rPr>
          <w:rFonts w:ascii="宋体"/>
        </w:rPr>
      </w:pPr>
    </w:p>
    <w:p>
      <w:pPr>
        <w:pStyle w:val="3"/>
        <w:ind w:firstLine="0" w:firstLineChars="0"/>
        <w:rPr>
          <w:rFonts w:hint="eastAsia"/>
          <w:sz w:val="28"/>
          <w:szCs w:val="28"/>
        </w:rPr>
      </w:pPr>
    </w:p>
    <w:p>
      <w:pPr>
        <w:rPr>
          <w:rFonts w:hint="eastAsia"/>
        </w:rPr>
      </w:pPr>
    </w:p>
    <w:p>
      <w:pPr>
        <w:pStyle w:val="17"/>
        <w:ind w:firstLine="480"/>
        <w:rPr>
          <w:rFonts w:hint="eastAsia"/>
        </w:rPr>
      </w:pPr>
    </w:p>
    <w:p>
      <w:pPr>
        <w:pStyle w:val="18"/>
        <w:ind w:firstLine="480"/>
        <w:rPr>
          <w:rFonts w:hint="eastAsia"/>
        </w:rPr>
      </w:pPr>
    </w:p>
    <w:p>
      <w:pPr>
        <w:pStyle w:val="18"/>
        <w:ind w:firstLine="480"/>
        <w:rPr>
          <w:rFonts w:hint="eastAsia"/>
        </w:rPr>
      </w:pPr>
    </w:p>
    <w:p>
      <w:pPr>
        <w:pStyle w:val="18"/>
        <w:ind w:firstLine="480"/>
        <w:rPr>
          <w:rFonts w:hint="eastAsia"/>
        </w:rPr>
      </w:pPr>
    </w:p>
    <w:p>
      <w:pPr>
        <w:pStyle w:val="18"/>
        <w:ind w:firstLine="480"/>
      </w:pPr>
    </w:p>
    <w:p>
      <w:pPr>
        <w:pStyle w:val="3"/>
        <w:ind w:firstLine="0" w:firstLineChars="0"/>
        <w:rPr>
          <w:smallCaps w:val="0"/>
        </w:rPr>
      </w:pPr>
      <w:bookmarkStart w:id="122" w:name="_Toc30579"/>
      <w:r>
        <w:rPr>
          <w:rFonts w:hint="eastAsia"/>
          <w:sz w:val="28"/>
          <w:szCs w:val="28"/>
        </w:rPr>
        <w:t>附件</w:t>
      </w:r>
      <w:bookmarkStart w:id="123" w:name="_Toc376936769"/>
      <w:bookmarkStart w:id="124" w:name="_Toc325726038"/>
      <w:r>
        <w:rPr>
          <w:rFonts w:hint="eastAsia"/>
          <w:sz w:val="28"/>
          <w:szCs w:val="28"/>
        </w:rPr>
        <w:t>4：</w:t>
      </w:r>
      <w:bookmarkEnd w:id="123"/>
      <w:bookmarkEnd w:id="124"/>
      <w:r>
        <w:rPr>
          <w:rFonts w:hint="eastAsia"/>
          <w:sz w:val="28"/>
          <w:szCs w:val="28"/>
        </w:rPr>
        <w:t>最初报价表</w:t>
      </w:r>
      <w:bookmarkEnd w:id="122"/>
    </w:p>
    <w:p>
      <w:pPr>
        <w:jc w:val="center"/>
        <w:rPr>
          <w:rFonts w:ascii="宋体" w:hAnsi="宋体"/>
          <w:b/>
          <w:sz w:val="36"/>
          <w:szCs w:val="36"/>
        </w:rPr>
      </w:pPr>
      <w:r>
        <w:rPr>
          <w:rFonts w:hint="eastAsia" w:ascii="宋体" w:hAnsi="宋体"/>
          <w:b/>
          <w:sz w:val="36"/>
          <w:szCs w:val="36"/>
        </w:rPr>
        <w:t>最初报价表</w:t>
      </w:r>
    </w:p>
    <w:p>
      <w:pPr>
        <w:ind w:firstLine="2700" w:firstLineChars="750"/>
        <w:rPr>
          <w:rFonts w:ascii="宋体"/>
          <w:sz w:val="36"/>
          <w:szCs w:val="36"/>
        </w:rPr>
      </w:pPr>
    </w:p>
    <w:p>
      <w:pPr>
        <w:snapToGrid w:val="0"/>
        <w:spacing w:before="120" w:beforeLines="50" w:after="50"/>
        <w:outlineLvl w:val="9"/>
        <w:rPr>
          <w:rFonts w:asciiTheme="minorEastAsia" w:hAnsiTheme="minorEastAsia" w:eastAsiaTheme="minorEastAsia"/>
          <w:b/>
          <w:bCs/>
          <w:color w:val="000000"/>
        </w:rPr>
      </w:pPr>
      <w:r>
        <w:rPr>
          <w:rFonts w:hint="eastAsia" w:ascii="宋体" w:hAnsi="宋体"/>
        </w:rPr>
        <w:t xml:space="preserve"> </w:t>
      </w:r>
      <w:bookmarkStart w:id="125" w:name="_Toc83829262"/>
      <w:bookmarkStart w:id="126" w:name="_Toc7431"/>
      <w:bookmarkStart w:id="127" w:name="_Toc74901830"/>
      <w:bookmarkStart w:id="128" w:name="_Toc88122782"/>
      <w:bookmarkStart w:id="129" w:name="_Toc69898404"/>
      <w:r>
        <w:rPr>
          <w:rFonts w:asciiTheme="minorEastAsia" w:hAnsiTheme="minorEastAsia" w:eastAsiaTheme="minorEastAsia"/>
        </w:rPr>
        <w:t>供应商名称</w:t>
      </w:r>
      <w:r>
        <w:rPr>
          <w:rFonts w:hint="eastAsia" w:asciiTheme="minorEastAsia" w:hAnsiTheme="minorEastAsia" w:eastAsiaTheme="minorEastAsia"/>
        </w:rPr>
        <w:t>：</w:t>
      </w:r>
      <w:bookmarkEnd w:id="125"/>
      <w:bookmarkEnd w:id="126"/>
      <w:bookmarkEnd w:id="127"/>
      <w:bookmarkEnd w:id="128"/>
      <w:bookmarkEnd w:id="129"/>
      <w:r>
        <w:rPr>
          <w:rFonts w:hint="eastAsia" w:asciiTheme="minorEastAsia" w:hAnsiTheme="minorEastAsia" w:eastAsiaTheme="minorEastAsia"/>
        </w:rPr>
        <w:t xml:space="preserve">                                              </w:t>
      </w:r>
    </w:p>
    <w:tbl>
      <w:tblPr>
        <w:tblStyle w:val="69"/>
        <w:tblpPr w:leftFromText="180" w:rightFromText="180" w:vertAnchor="text" w:horzAnchor="margin" w:tblpY="147"/>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827"/>
        <w:gridCol w:w="156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adjustRightInd w:val="0"/>
              <w:ind w:firstLine="480"/>
              <w:textAlignment w:val="baseline"/>
              <w:rPr>
                <w:rFonts w:ascii="宋体"/>
              </w:rPr>
            </w:pPr>
            <w:r>
              <w:rPr>
                <w:rFonts w:hint="eastAsia" w:ascii="宋体" w:hAnsi="宋体"/>
              </w:rPr>
              <w:t>项目名称</w:t>
            </w:r>
          </w:p>
        </w:tc>
        <w:tc>
          <w:tcPr>
            <w:tcW w:w="3827" w:type="dxa"/>
            <w:vAlign w:val="center"/>
          </w:tcPr>
          <w:p>
            <w:pPr>
              <w:adjustRightInd w:val="0"/>
              <w:ind w:firstLine="480"/>
              <w:jc w:val="center"/>
              <w:textAlignment w:val="baseline"/>
              <w:rPr>
                <w:rFonts w:ascii="宋体"/>
              </w:rPr>
            </w:pPr>
            <w:r>
              <w:rPr>
                <w:rFonts w:hint="eastAsia" w:ascii="宋体" w:hAnsi="宋体"/>
              </w:rPr>
              <w:t>磋商首次报价（元）</w:t>
            </w:r>
          </w:p>
        </w:tc>
        <w:tc>
          <w:tcPr>
            <w:tcW w:w="1560" w:type="dxa"/>
            <w:vAlign w:val="center"/>
          </w:tcPr>
          <w:p>
            <w:pPr>
              <w:adjustRightInd w:val="0"/>
              <w:jc w:val="center"/>
              <w:textAlignment w:val="baseline"/>
              <w:rPr>
                <w:rFonts w:ascii="宋体"/>
              </w:rPr>
            </w:pPr>
            <w:r>
              <w:rPr>
                <w:rFonts w:hint="eastAsia" w:ascii="宋体"/>
              </w:rPr>
              <w:t>服务时间</w:t>
            </w:r>
          </w:p>
        </w:tc>
        <w:tc>
          <w:tcPr>
            <w:tcW w:w="1905" w:type="dxa"/>
            <w:vAlign w:val="center"/>
          </w:tcPr>
          <w:p>
            <w:pPr>
              <w:adjustRightInd w:val="0"/>
              <w:ind w:left="278" w:leftChars="16" w:hanging="240" w:hangingChars="100"/>
              <w:jc w:val="center"/>
              <w:textAlignment w:val="baseline"/>
              <w:rPr>
                <w:rFonts w:hint="eastAsia" w:ascii="宋体" w:eastAsia="宋体"/>
                <w:lang w:eastAsia="zh-CN"/>
              </w:rPr>
            </w:pPr>
            <w:r>
              <w:rPr>
                <w:rFonts w:hint="eastAsia" w:ascii="宋体" w:hAnsi="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2092" w:type="dxa"/>
            <w:vAlign w:val="center"/>
          </w:tcPr>
          <w:p>
            <w:pPr>
              <w:adjustRightInd w:val="0"/>
              <w:ind w:firstLine="480"/>
              <w:textAlignment w:val="baseline"/>
              <w:rPr>
                <w:rFonts w:ascii="宋体"/>
                <w:bCs/>
              </w:rPr>
            </w:pPr>
          </w:p>
        </w:tc>
        <w:tc>
          <w:tcPr>
            <w:tcW w:w="3827" w:type="dxa"/>
            <w:vAlign w:val="center"/>
          </w:tcPr>
          <w:p>
            <w:pPr>
              <w:adjustRightInd w:val="0"/>
              <w:textAlignment w:val="baseline"/>
              <w:rPr>
                <w:rFonts w:ascii="宋体"/>
              </w:rPr>
            </w:pPr>
            <w:r>
              <w:rPr>
                <w:rFonts w:ascii="宋体"/>
              </w:rPr>
              <w:t>大写：</w:t>
            </w:r>
          </w:p>
          <w:p>
            <w:pPr>
              <w:pStyle w:val="2"/>
              <w:ind w:firstLine="480"/>
            </w:pPr>
          </w:p>
          <w:p>
            <w:pPr>
              <w:adjustRightInd w:val="0"/>
              <w:textAlignment w:val="baseline"/>
              <w:rPr>
                <w:rFonts w:ascii="宋体"/>
              </w:rPr>
            </w:pPr>
            <w:r>
              <w:rPr>
                <w:rFonts w:ascii="宋体"/>
              </w:rPr>
              <w:t>小写：</w:t>
            </w:r>
          </w:p>
        </w:tc>
        <w:tc>
          <w:tcPr>
            <w:tcW w:w="1560" w:type="dxa"/>
          </w:tcPr>
          <w:p>
            <w:pPr>
              <w:adjustRightInd w:val="0"/>
              <w:ind w:firstLine="196" w:firstLineChars="82"/>
              <w:textAlignment w:val="baseline"/>
              <w:rPr>
                <w:rFonts w:ascii="宋体"/>
              </w:rPr>
            </w:pPr>
          </w:p>
        </w:tc>
        <w:tc>
          <w:tcPr>
            <w:tcW w:w="1905" w:type="dxa"/>
          </w:tcPr>
          <w:p>
            <w:pPr>
              <w:adjustRightInd w:val="0"/>
              <w:textAlignment w:val="baseline"/>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atLeast"/>
        </w:trPr>
        <w:tc>
          <w:tcPr>
            <w:tcW w:w="9384" w:type="dxa"/>
            <w:gridSpan w:val="4"/>
          </w:tcPr>
          <w:p>
            <w:pPr>
              <w:adjustRightInd w:val="0"/>
              <w:textAlignment w:val="baseline"/>
              <w:rPr>
                <w:rFonts w:ascii="宋体"/>
              </w:rPr>
            </w:pPr>
            <w:r>
              <w:rPr>
                <w:rFonts w:hint="eastAsia" w:ascii="宋体" w:hAnsi="宋体"/>
              </w:rPr>
              <w:t>优惠承诺及其他：</w:t>
            </w:r>
          </w:p>
        </w:tc>
      </w:tr>
    </w:tbl>
    <w:p>
      <w:pPr>
        <w:rPr>
          <w:rFonts w:ascii="宋体"/>
        </w:rPr>
      </w:pPr>
    </w:p>
    <w:p>
      <w:pPr>
        <w:adjustRightInd w:val="0"/>
        <w:ind w:firstLine="424" w:firstLineChars="177"/>
        <w:textAlignment w:val="baseline"/>
        <w:rPr>
          <w:rFonts w:ascii="宋体"/>
        </w:rPr>
      </w:pPr>
      <w:r>
        <w:rPr>
          <w:rFonts w:hint="eastAsia" w:ascii="宋体" w:hAnsi="宋体"/>
        </w:rPr>
        <w:t>注：</w:t>
      </w:r>
      <w:r>
        <w:rPr>
          <w:rFonts w:ascii="宋体" w:hAnsi="宋体"/>
        </w:rPr>
        <w:t>1</w:t>
      </w:r>
      <w:r>
        <w:rPr>
          <w:rFonts w:hint="eastAsia" w:ascii="宋体" w:hAnsi="宋体"/>
        </w:rPr>
        <w:t>、填写此表时不得改变表格形式。</w:t>
      </w:r>
    </w:p>
    <w:p>
      <w:pPr>
        <w:pStyle w:val="653"/>
        <w:adjustRightInd w:val="0"/>
        <w:ind w:firstLine="0" w:firstLineChars="0"/>
        <w:textAlignment w:val="baseline"/>
        <w:rPr>
          <w:rFonts w:ascii="宋体" w:hAnsi="宋体"/>
        </w:rPr>
      </w:pPr>
      <w:r>
        <w:rPr>
          <w:rFonts w:hint="eastAsia" w:ascii="宋体" w:hAnsi="宋体"/>
        </w:rPr>
        <w:t xml:space="preserve">        2、磋商报价为总报价。必须包括业务费、服务费、人员差旅费、税费、招标代理费及其他不可预见费等全部费用。</w:t>
      </w:r>
    </w:p>
    <w:p>
      <w:pPr>
        <w:autoSpaceDE w:val="0"/>
        <w:autoSpaceDN w:val="0"/>
        <w:adjustRightInd w:val="0"/>
        <w:ind w:firstLine="843" w:firstLineChars="350"/>
        <w:rPr>
          <w:rFonts w:ascii="宋体" w:hAnsi="Cambria" w:cs="宋体"/>
          <w:b/>
          <w:bCs/>
        </w:rPr>
      </w:pPr>
      <w:r>
        <w:rPr>
          <w:rFonts w:hint="eastAsia" w:ascii="宋体" w:hAnsi="Cambria" w:cs="宋体"/>
          <w:b/>
          <w:bCs/>
        </w:rPr>
        <w:t xml:space="preserve"> </w:t>
      </w:r>
    </w:p>
    <w:p>
      <w:pPr>
        <w:pStyle w:val="2"/>
        <w:ind w:firstLine="480"/>
      </w:pPr>
    </w:p>
    <w:p>
      <w:pPr>
        <w:adjustRightInd w:val="0"/>
        <w:ind w:firstLine="904" w:firstLineChars="377"/>
        <w:textAlignment w:val="baseline"/>
        <w:rPr>
          <w:rFonts w:ascii="宋体"/>
        </w:rPr>
      </w:pPr>
    </w:p>
    <w:p>
      <w:pPr>
        <w:adjustRightInd w:val="0"/>
        <w:textAlignment w:val="baseline"/>
        <w:rPr>
          <w:rFonts w:ascii="宋体"/>
        </w:rPr>
      </w:pPr>
    </w:p>
    <w:p>
      <w:pPr>
        <w:adjustRightInd w:val="0"/>
        <w:textAlignment w:val="baseline"/>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hint="eastAsia" w:ascii="宋体" w:hAnsi="宋体" w:cs="宋体"/>
          <w:b/>
          <w:bCs/>
          <w:color w:val="000000"/>
          <w:lang w:val="zh-CN"/>
        </w:rPr>
      </w:pPr>
      <w:r>
        <w:rPr>
          <w:rFonts w:hint="eastAsia" w:ascii="宋体" w:hAnsi="宋体" w:cs="宋体"/>
          <w:b/>
          <w:bCs/>
          <w:color w:val="000000"/>
          <w:lang w:val="zh-CN"/>
        </w:rPr>
        <w:t>年  月  日</w:t>
      </w:r>
    </w:p>
    <w:p>
      <w:pPr>
        <w:pStyle w:val="28"/>
        <w:rPr>
          <w:rFonts w:hint="eastAsia" w:ascii="宋体" w:hAnsi="宋体" w:cs="宋体"/>
          <w:b/>
          <w:bCs/>
          <w:color w:val="000000"/>
          <w:lang w:val="zh-CN"/>
        </w:rPr>
      </w:pPr>
    </w:p>
    <w:p>
      <w:pPr>
        <w:pStyle w:val="2"/>
        <w:rPr>
          <w:rFonts w:hint="eastAsia" w:ascii="宋体" w:hAnsi="宋体" w:cs="宋体"/>
          <w:b/>
          <w:bCs/>
          <w:color w:val="000000"/>
          <w:lang w:val="zh-CN"/>
        </w:rPr>
      </w:pPr>
    </w:p>
    <w:p>
      <w:pPr>
        <w:pStyle w:val="2"/>
        <w:rPr>
          <w:rFonts w:hint="eastAsia" w:ascii="宋体" w:hAnsi="宋体" w:cs="宋体"/>
          <w:b/>
          <w:bCs/>
          <w:color w:val="000000"/>
          <w:lang w:val="zh-CN"/>
        </w:rPr>
      </w:pPr>
    </w:p>
    <w:p>
      <w:pPr>
        <w:pStyle w:val="2"/>
        <w:rPr>
          <w:rFonts w:hint="eastAsia" w:ascii="宋体" w:hAnsi="宋体" w:cs="宋体"/>
          <w:b/>
          <w:bCs/>
          <w:color w:val="000000"/>
          <w:lang w:val="zh-CN"/>
        </w:rPr>
      </w:pPr>
    </w:p>
    <w:p>
      <w:pPr>
        <w:pStyle w:val="2"/>
        <w:rPr>
          <w:rFonts w:hint="eastAsia" w:ascii="宋体" w:hAnsi="宋体" w:cs="宋体"/>
          <w:b/>
          <w:bCs/>
          <w:color w:val="000000"/>
          <w:lang w:val="zh-CN"/>
        </w:rPr>
      </w:pPr>
    </w:p>
    <w:p>
      <w:pPr>
        <w:pStyle w:val="3"/>
        <w:ind w:firstLine="0" w:firstLineChars="0"/>
        <w:rPr>
          <w:smallCaps w:val="0"/>
        </w:rPr>
      </w:pPr>
      <w:r>
        <w:rPr>
          <w:rFonts w:hint="eastAsia"/>
          <w:sz w:val="28"/>
          <w:szCs w:val="28"/>
        </w:rPr>
        <w:t>附件4</w:t>
      </w:r>
      <w:r>
        <w:rPr>
          <w:rFonts w:hint="eastAsia"/>
          <w:sz w:val="28"/>
          <w:szCs w:val="28"/>
          <w:lang w:val="en-US" w:eastAsia="zh-CN"/>
        </w:rPr>
        <w:t>-1</w:t>
      </w:r>
      <w:r>
        <w:rPr>
          <w:rFonts w:hint="eastAsia"/>
          <w:sz w:val="28"/>
          <w:szCs w:val="28"/>
        </w:rPr>
        <w:t>：</w:t>
      </w:r>
      <w:r>
        <w:rPr>
          <w:rFonts w:hint="eastAsia"/>
          <w:sz w:val="28"/>
          <w:szCs w:val="28"/>
          <w:lang w:val="en-US" w:eastAsia="zh-CN"/>
        </w:rPr>
        <w:t>分项</w:t>
      </w:r>
      <w:r>
        <w:rPr>
          <w:rFonts w:hint="eastAsia"/>
          <w:sz w:val="28"/>
          <w:szCs w:val="28"/>
        </w:rPr>
        <w:t>报价表</w:t>
      </w:r>
    </w:p>
    <w:p>
      <w:pPr>
        <w:jc w:val="center"/>
        <w:rPr>
          <w:rFonts w:ascii="宋体" w:hAnsi="宋体"/>
          <w:b/>
          <w:sz w:val="36"/>
          <w:szCs w:val="36"/>
        </w:rPr>
      </w:pPr>
      <w:r>
        <w:rPr>
          <w:rFonts w:hint="eastAsia" w:ascii="宋体" w:hAnsi="宋体"/>
          <w:b/>
          <w:sz w:val="36"/>
          <w:szCs w:val="36"/>
        </w:rPr>
        <w:t>分项报价表</w:t>
      </w:r>
    </w:p>
    <w:p>
      <w:pPr>
        <w:jc w:val="right"/>
        <w:rPr>
          <w:rFonts w:ascii="宋体" w:cs="宋体"/>
          <w:b/>
          <w:bCs/>
          <w:color w:val="000000"/>
          <w:kern w:val="0"/>
          <w:lang w:val="zh-CN"/>
        </w:rPr>
      </w:pPr>
    </w:p>
    <w:p>
      <w:pPr>
        <w:jc w:val="right"/>
      </w:pPr>
      <w:r>
        <w:rPr>
          <w:rFonts w:ascii="宋体" w:cs="宋体"/>
          <w:b/>
          <w:bCs/>
          <w:color w:val="000000"/>
          <w:kern w:val="0"/>
          <w:lang w:val="zh-CN"/>
        </w:rPr>
        <w:t>项目名称</w:t>
      </w:r>
      <w:r>
        <w:rPr>
          <w:rFonts w:hint="eastAsia" w:ascii="宋体" w:cs="宋体"/>
          <w:b/>
          <w:bCs/>
          <w:color w:val="000000"/>
          <w:kern w:val="0"/>
          <w:lang w:val="zh-CN"/>
        </w:rPr>
        <w:t>：</w:t>
      </w:r>
      <w:r>
        <w:rPr>
          <w:rFonts w:hint="eastAsia" w:ascii="宋体" w:hAnsi="宋体"/>
        </w:rPr>
        <w:t xml:space="preserve">                                           </w:t>
      </w:r>
      <w:r>
        <w:rPr>
          <w:rFonts w:hint="eastAsia" w:ascii="宋体" w:hAnsi="宋体"/>
          <w:b/>
        </w:rPr>
        <w:t xml:space="preserve">  单位：人民币（元）</w:t>
      </w:r>
    </w:p>
    <w:tbl>
      <w:tblPr>
        <w:tblStyle w:val="6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rPr>
                <w:rFonts w:ascii="宋体" w:hAnsi="宋体"/>
              </w:rPr>
            </w:pPr>
            <w:r>
              <w:rPr>
                <w:rFonts w:hint="eastAsia" w:ascii="宋体" w:hAnsi="宋体"/>
              </w:rPr>
              <w:t>序号</w:t>
            </w:r>
          </w:p>
        </w:tc>
        <w:tc>
          <w:tcPr>
            <w:tcW w:w="4048" w:type="dxa"/>
            <w:gridSpan w:val="2"/>
            <w:vAlign w:val="center"/>
          </w:tcPr>
          <w:p>
            <w:pPr>
              <w:jc w:val="center"/>
              <w:rPr>
                <w:rFonts w:ascii="宋体" w:hAnsi="宋体"/>
              </w:rPr>
            </w:pPr>
            <w:r>
              <w:rPr>
                <w:rFonts w:hint="eastAsia" w:ascii="宋体" w:hAnsi="宋体"/>
              </w:rPr>
              <w:t>项目采购内容</w:t>
            </w:r>
          </w:p>
        </w:tc>
        <w:tc>
          <w:tcPr>
            <w:tcW w:w="1985" w:type="dxa"/>
            <w:vAlign w:val="center"/>
          </w:tcPr>
          <w:p>
            <w:pPr>
              <w:jc w:val="center"/>
              <w:rPr>
                <w:rFonts w:ascii="宋体" w:hAnsi="宋体"/>
              </w:rPr>
            </w:pPr>
            <w:r>
              <w:rPr>
                <w:rFonts w:hint="eastAsia" w:ascii="宋体" w:hAnsi="宋体"/>
              </w:rPr>
              <w:t>数量及单位</w:t>
            </w:r>
          </w:p>
        </w:tc>
        <w:tc>
          <w:tcPr>
            <w:tcW w:w="1134" w:type="dxa"/>
            <w:vAlign w:val="center"/>
          </w:tcPr>
          <w:p>
            <w:pPr>
              <w:jc w:val="center"/>
              <w:rPr>
                <w:rFonts w:ascii="宋体" w:hAnsi="宋体"/>
              </w:rPr>
            </w:pPr>
            <w:r>
              <w:rPr>
                <w:rFonts w:hint="eastAsia" w:ascii="宋体" w:hAnsi="宋体"/>
              </w:rPr>
              <w:t>金额</w:t>
            </w:r>
          </w:p>
        </w:tc>
        <w:tc>
          <w:tcPr>
            <w:tcW w:w="992"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3</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4</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vAlign w:val="center"/>
          </w:tcPr>
          <w:p>
            <w:pPr>
              <w:adjustRightInd w:val="0"/>
              <w:ind w:firstLine="199" w:firstLineChars="83"/>
              <w:textAlignment w:val="baseline"/>
              <w:rPr>
                <w:rFonts w:ascii="宋体" w:hAnsi="宋体"/>
              </w:rPr>
            </w:pPr>
            <w:r>
              <w:rPr>
                <w:rFonts w:hint="eastAsia" w:ascii="宋体" w:hAnsi="宋体"/>
              </w:rPr>
              <w:t>其他承诺及需要说明的事项：</w:t>
            </w:r>
          </w:p>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455" w:type="dxa"/>
            <w:gridSpan w:val="4"/>
            <w:vAlign w:val="center"/>
          </w:tcPr>
          <w:p>
            <w:pPr>
              <w:ind w:firstLine="480"/>
              <w:rPr>
                <w:rFonts w:hint="eastAsia" w:ascii="宋体" w:hAnsi="宋体"/>
              </w:rPr>
            </w:pPr>
            <w:r>
              <w:rPr>
                <w:rFonts w:hint="eastAsia" w:ascii="宋体" w:hAnsi="宋体"/>
              </w:rPr>
              <w:t xml:space="preserve">大写：                      </w:t>
            </w:r>
          </w:p>
          <w:p>
            <w:pPr>
              <w:ind w:firstLine="480"/>
              <w:rPr>
                <w:rFonts w:ascii="宋体" w:hAnsi="宋体"/>
              </w:rPr>
            </w:pPr>
            <w:r>
              <w:rPr>
                <w:rFonts w:hint="eastAsia" w:ascii="宋体" w:hAnsi="宋体"/>
              </w:rPr>
              <w:t>小写：</w:t>
            </w:r>
          </w:p>
        </w:tc>
      </w:tr>
    </w:tbl>
    <w:p>
      <w:pPr>
        <w:spacing w:line="276" w:lineRule="auto"/>
        <w:ind w:firstLine="480"/>
        <w:rPr>
          <w:rFonts w:hint="eastAsia" w:ascii="宋体" w:hAnsi="宋体"/>
        </w:rPr>
      </w:pPr>
    </w:p>
    <w:p>
      <w:pPr>
        <w:spacing w:line="276" w:lineRule="auto"/>
        <w:ind w:firstLine="480"/>
        <w:rPr>
          <w:rFonts w:ascii="宋体" w:hAnsi="宋体"/>
        </w:rPr>
      </w:pPr>
      <w:r>
        <w:rPr>
          <w:rFonts w:hint="eastAsia" w:ascii="宋体" w:hAnsi="宋体"/>
        </w:rPr>
        <w:t>注：</w:t>
      </w:r>
      <w:r>
        <w:rPr>
          <w:rFonts w:hint="eastAsia" w:ascii="宋体" w:hAnsi="宋体"/>
          <w:color w:val="000000"/>
        </w:rPr>
        <w:t>本表应</w:t>
      </w:r>
      <w:r>
        <w:rPr>
          <w:rFonts w:hint="eastAsia" w:ascii="宋体" w:hAnsi="宋体"/>
          <w:color w:val="000000"/>
          <w:lang w:val="en-US" w:eastAsia="zh-CN"/>
        </w:rPr>
        <w:t>依照第六部分磋商及采购项目技术要求的采购技术需求</w:t>
      </w:r>
      <w:r>
        <w:rPr>
          <w:rFonts w:hint="eastAsia" w:ascii="宋体" w:hAnsi="宋体"/>
          <w:color w:val="000000"/>
        </w:rPr>
        <w:t>内容进行填写。</w:t>
      </w:r>
    </w:p>
    <w:p>
      <w:pPr>
        <w:spacing w:line="276" w:lineRule="auto"/>
        <w:ind w:firstLine="480"/>
        <w:rPr>
          <w:rFonts w:ascii="宋体" w:hAnsi="宋体"/>
        </w:rPr>
      </w:pPr>
    </w:p>
    <w:p>
      <w:pPr>
        <w:spacing w:line="276" w:lineRule="auto"/>
        <w:ind w:firstLine="480"/>
        <w:rPr>
          <w:rFonts w:ascii="宋体" w:hAnsi="宋体"/>
        </w:rPr>
      </w:pPr>
    </w:p>
    <w:p>
      <w:pPr>
        <w:rPr>
          <w:rFonts w:ascii="宋体" w:hAnsi="宋体"/>
        </w:rPr>
      </w:pPr>
    </w:p>
    <w:p>
      <w:pPr>
        <w:ind w:firstLine="2532" w:firstLineChars="1055"/>
        <w:rPr>
          <w:rFonts w:ascii="宋体" w:hAnsi="宋体"/>
        </w:rPr>
      </w:pPr>
    </w:p>
    <w:p>
      <w:pPr>
        <w:pStyle w:val="65"/>
        <w:spacing w:before="0" w:after="0" w:line="360" w:lineRule="auto"/>
        <w:jc w:val="left"/>
        <w:outlineLvl w:val="1"/>
        <w:rPr>
          <w:rFonts w:ascii="宋体" w:hAnsi="宋体" w:cs="宋体"/>
          <w:color w:val="000000"/>
          <w:sz w:val="30"/>
          <w:szCs w:val="30"/>
          <w:lang w:val="zh-CN"/>
        </w:rPr>
      </w:pPr>
    </w:p>
    <w:p>
      <w:pPr>
        <w:pStyle w:val="65"/>
        <w:spacing w:before="0" w:after="0" w:line="360" w:lineRule="auto"/>
        <w:jc w:val="left"/>
        <w:outlineLvl w:val="1"/>
        <w:rPr>
          <w:rFonts w:ascii="宋体" w:hAnsi="宋体" w:cs="宋体"/>
          <w:color w:val="000000"/>
          <w:sz w:val="30"/>
          <w:szCs w:val="30"/>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hint="eastAsia" w:ascii="宋体" w:hAnsi="宋体" w:cs="宋体"/>
          <w:b/>
          <w:bCs/>
          <w:color w:val="000000"/>
          <w:lang w:val="zh-CN"/>
        </w:rPr>
      </w:pPr>
      <w:r>
        <w:rPr>
          <w:rFonts w:hint="eastAsia" w:ascii="宋体" w:hAnsi="宋体" w:cs="宋体"/>
          <w:b/>
          <w:bCs/>
          <w:color w:val="000000"/>
          <w:lang w:val="zh-CN"/>
        </w:rPr>
        <w:t>年  月  日</w:t>
      </w:r>
    </w:p>
    <w:p>
      <w:pPr>
        <w:pStyle w:val="2"/>
        <w:rPr>
          <w:rFonts w:hint="eastAsia" w:ascii="宋体" w:hAnsi="宋体" w:cs="宋体"/>
          <w:b/>
          <w:bCs/>
          <w:color w:val="000000"/>
          <w:lang w:val="zh-CN"/>
        </w:rPr>
      </w:pPr>
    </w:p>
    <w:p>
      <w:pPr>
        <w:pStyle w:val="17"/>
        <w:ind w:left="0" w:leftChars="0" w:firstLine="0" w:firstLineChars="0"/>
      </w:pPr>
      <w:bookmarkStart w:id="130" w:name="_Toc489522470"/>
    </w:p>
    <w:bookmarkEnd w:id="130"/>
    <w:p>
      <w:pPr>
        <w:pStyle w:val="3"/>
        <w:ind w:firstLine="0" w:firstLineChars="0"/>
        <w:jc w:val="left"/>
      </w:pPr>
      <w:bookmarkStart w:id="131" w:name="_Toc23203"/>
      <w:r>
        <w:rPr>
          <w:rFonts w:hint="eastAsia"/>
          <w:sz w:val="28"/>
          <w:szCs w:val="28"/>
        </w:rPr>
        <w:t>附件5：服务条款偏离表</w:t>
      </w:r>
      <w:bookmarkEnd w:id="131"/>
    </w:p>
    <w:p>
      <w:pPr>
        <w:rPr>
          <w:rFonts w:ascii="宋体"/>
          <w:b/>
          <w:sz w:val="28"/>
          <w:szCs w:val="28"/>
        </w:rPr>
      </w:pPr>
    </w:p>
    <w:p>
      <w:pPr>
        <w:jc w:val="center"/>
        <w:rPr>
          <w:rFonts w:ascii="宋体"/>
          <w:b/>
          <w:sz w:val="36"/>
          <w:szCs w:val="36"/>
        </w:rPr>
      </w:pPr>
      <w:r>
        <w:rPr>
          <w:rFonts w:hint="eastAsia" w:ascii="宋体"/>
          <w:b/>
          <w:smallCaps/>
          <w:sz w:val="36"/>
          <w:szCs w:val="36"/>
        </w:rPr>
        <w:t>服务条款偏离表</w:t>
      </w:r>
    </w:p>
    <w:p>
      <w:pPr>
        <w:rPr>
          <w:rFonts w:ascii="宋体"/>
          <w:b/>
          <w:sz w:val="28"/>
          <w:szCs w:val="28"/>
        </w:rPr>
      </w:pPr>
    </w:p>
    <w:tbl>
      <w:tblPr>
        <w:tblStyle w:val="69"/>
        <w:tblW w:w="8505" w:type="dxa"/>
        <w:tblInd w:w="1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9"/>
        <w:gridCol w:w="2126"/>
        <w:gridCol w:w="2126"/>
        <w:gridCol w:w="1560"/>
        <w:gridCol w:w="992"/>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709" w:type="dxa"/>
            <w:vAlign w:val="center"/>
          </w:tcPr>
          <w:p>
            <w:pPr>
              <w:adjustRightInd w:val="0"/>
              <w:snapToGrid w:val="0"/>
              <w:spacing w:line="420" w:lineRule="auto"/>
              <w:ind w:left="-101" w:leftChars="-42" w:firstLine="120" w:firstLineChars="50"/>
              <w:jc w:val="center"/>
              <w:rPr>
                <w:rFonts w:ascii="宋体"/>
              </w:rPr>
            </w:pPr>
            <w:r>
              <w:rPr>
                <w:rFonts w:hint="eastAsia" w:ascii="宋体" w:hAnsi="宋体"/>
              </w:rPr>
              <w:t>序号</w:t>
            </w:r>
          </w:p>
        </w:tc>
        <w:tc>
          <w:tcPr>
            <w:tcW w:w="2126" w:type="dxa"/>
            <w:vAlign w:val="center"/>
          </w:tcPr>
          <w:p>
            <w:pPr>
              <w:adjustRightInd w:val="0"/>
              <w:snapToGrid w:val="0"/>
              <w:spacing w:line="420" w:lineRule="auto"/>
              <w:ind w:left="-101" w:leftChars="-42" w:firstLine="120" w:firstLineChars="50"/>
              <w:rPr>
                <w:rFonts w:ascii="宋体"/>
              </w:rPr>
            </w:pPr>
            <w:r>
              <w:rPr>
                <w:rFonts w:hint="eastAsia" w:ascii="宋体" w:hAnsi="宋体"/>
              </w:rPr>
              <w:t>磋商文件服务内容</w:t>
            </w:r>
          </w:p>
        </w:tc>
        <w:tc>
          <w:tcPr>
            <w:tcW w:w="2126" w:type="dxa"/>
          </w:tcPr>
          <w:p>
            <w:pPr>
              <w:adjustRightInd w:val="0"/>
              <w:snapToGrid w:val="0"/>
              <w:spacing w:line="420" w:lineRule="auto"/>
              <w:ind w:left="-101" w:leftChars="-42" w:firstLine="120" w:firstLineChars="50"/>
              <w:rPr>
                <w:rFonts w:hint="eastAsia" w:ascii="宋体" w:eastAsia="宋体"/>
                <w:lang w:eastAsia="zh-CN"/>
              </w:rPr>
            </w:pPr>
            <w:r>
              <w:rPr>
                <w:rFonts w:hint="eastAsia" w:ascii="宋体" w:hAnsi="宋体"/>
              </w:rPr>
              <w:t>响应文件服务</w:t>
            </w:r>
            <w:r>
              <w:rPr>
                <w:rFonts w:hint="eastAsia" w:ascii="宋体" w:hAnsi="宋体"/>
                <w:lang w:val="en-US" w:eastAsia="zh-CN"/>
              </w:rPr>
              <w:t>内容</w:t>
            </w:r>
          </w:p>
        </w:tc>
        <w:tc>
          <w:tcPr>
            <w:tcW w:w="1560" w:type="dxa"/>
            <w:vAlign w:val="center"/>
          </w:tcPr>
          <w:p>
            <w:pPr>
              <w:adjustRightInd w:val="0"/>
              <w:snapToGrid w:val="0"/>
              <w:spacing w:line="420" w:lineRule="auto"/>
              <w:ind w:left="-101" w:leftChars="-42" w:firstLine="120" w:firstLineChars="50"/>
              <w:rPr>
                <w:rFonts w:ascii="宋体"/>
              </w:rPr>
            </w:pPr>
            <w:r>
              <w:rPr>
                <w:rFonts w:hint="eastAsia" w:ascii="宋体" w:hAnsi="宋体"/>
              </w:rPr>
              <w:t>投标响应情况</w:t>
            </w:r>
          </w:p>
        </w:tc>
        <w:tc>
          <w:tcPr>
            <w:tcW w:w="992" w:type="dxa"/>
            <w:vAlign w:val="center"/>
          </w:tcPr>
          <w:p>
            <w:pPr>
              <w:adjustRightInd w:val="0"/>
              <w:snapToGrid w:val="0"/>
              <w:spacing w:line="420" w:lineRule="auto"/>
              <w:ind w:left="-101" w:leftChars="-42" w:firstLine="480"/>
              <w:rPr>
                <w:rFonts w:ascii="宋体"/>
              </w:rPr>
            </w:pPr>
            <w:r>
              <w:rPr>
                <w:rFonts w:hint="eastAsia" w:ascii="宋体" w:hAnsi="宋体"/>
              </w:rPr>
              <w:t>偏离</w:t>
            </w:r>
          </w:p>
        </w:tc>
        <w:tc>
          <w:tcPr>
            <w:tcW w:w="992" w:type="dxa"/>
            <w:vAlign w:val="center"/>
          </w:tcPr>
          <w:p>
            <w:pPr>
              <w:adjustRightInd w:val="0"/>
              <w:snapToGrid w:val="0"/>
              <w:spacing w:line="420" w:lineRule="auto"/>
              <w:ind w:firstLine="199" w:firstLineChars="83"/>
              <w:rPr>
                <w:rFonts w:ascii="宋体"/>
              </w:rPr>
            </w:pPr>
            <w:r>
              <w:rPr>
                <w:rFonts w:hint="eastAsia" w:ascii="宋体" w:hAnsi="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1</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2</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rPr>
                <w:rFonts w:ascii="宋体"/>
              </w:rPr>
            </w:pPr>
            <w:r>
              <w:rPr>
                <w:rFonts w:hint="eastAsia" w:ascii="宋体"/>
              </w:rPr>
              <w:t>3</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709" w:type="dxa"/>
            <w:vAlign w:val="center"/>
          </w:tcPr>
          <w:p>
            <w:pPr>
              <w:adjustRightInd w:val="0"/>
              <w:snapToGrid w:val="0"/>
              <w:spacing w:line="420" w:lineRule="auto"/>
              <w:ind w:left="-101" w:leftChars="-42" w:firstLine="480"/>
              <w:jc w:val="center"/>
              <w:rPr>
                <w:rFonts w:ascii="宋体"/>
              </w:rPr>
            </w:pPr>
            <w:r>
              <w:rPr>
                <w:rFonts w:ascii="宋体"/>
              </w:rPr>
              <w:t>……</w:t>
            </w:r>
          </w:p>
        </w:tc>
        <w:tc>
          <w:tcPr>
            <w:tcW w:w="2126" w:type="dxa"/>
            <w:vAlign w:val="center"/>
          </w:tcPr>
          <w:p>
            <w:pPr>
              <w:adjustRightInd w:val="0"/>
              <w:snapToGrid w:val="0"/>
              <w:spacing w:line="420" w:lineRule="auto"/>
              <w:ind w:left="-101" w:leftChars="-42" w:firstLine="480"/>
              <w:jc w:val="center"/>
              <w:rPr>
                <w:rFonts w:ascii="宋体"/>
              </w:rPr>
            </w:pPr>
          </w:p>
        </w:tc>
        <w:tc>
          <w:tcPr>
            <w:tcW w:w="2126" w:type="dxa"/>
          </w:tcPr>
          <w:p>
            <w:pPr>
              <w:adjustRightInd w:val="0"/>
              <w:snapToGrid w:val="0"/>
              <w:spacing w:line="420" w:lineRule="auto"/>
              <w:ind w:left="-101" w:leftChars="-42" w:firstLine="480"/>
              <w:jc w:val="center"/>
              <w:rPr>
                <w:rFonts w:ascii="宋体"/>
              </w:rPr>
            </w:pPr>
          </w:p>
        </w:tc>
        <w:tc>
          <w:tcPr>
            <w:tcW w:w="1560"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c>
          <w:tcPr>
            <w:tcW w:w="992" w:type="dxa"/>
            <w:vAlign w:val="center"/>
          </w:tcPr>
          <w:p>
            <w:pPr>
              <w:adjustRightInd w:val="0"/>
              <w:snapToGrid w:val="0"/>
              <w:spacing w:line="420" w:lineRule="auto"/>
              <w:ind w:left="-101" w:leftChars="-42" w:firstLine="480"/>
              <w:jc w:val="center"/>
              <w:rPr>
                <w:rFonts w:ascii="宋体"/>
              </w:rPr>
            </w:pPr>
          </w:p>
        </w:tc>
      </w:tr>
    </w:tbl>
    <w:p>
      <w:pPr>
        <w:autoSpaceDE w:val="0"/>
        <w:autoSpaceDN w:val="0"/>
        <w:spacing w:line="360" w:lineRule="auto"/>
        <w:rPr>
          <w:rFonts w:ascii="宋体" w:hAnsi="宋体" w:cs="宋体"/>
          <w:color w:val="000000"/>
        </w:rPr>
      </w:pPr>
      <w:r>
        <w:rPr>
          <w:rFonts w:hint="eastAsia" w:ascii="宋体" w:hAnsi="宋体"/>
          <w:color w:val="000000"/>
        </w:rPr>
        <w:t>注：</w:t>
      </w:r>
      <w:r>
        <w:rPr>
          <w:rFonts w:hint="eastAsia" w:ascii="宋体" w:hAnsi="宋体"/>
          <w:color w:val="000000"/>
          <w:lang w:val="en-US" w:eastAsia="zh-CN"/>
        </w:rPr>
        <w:t>1.</w:t>
      </w:r>
      <w:r>
        <w:rPr>
          <w:rFonts w:hint="eastAsia" w:ascii="宋体" w:hAnsi="宋体"/>
          <w:color w:val="000000"/>
        </w:rPr>
        <w:t>本表应</w:t>
      </w:r>
      <w:r>
        <w:rPr>
          <w:rFonts w:hint="eastAsia" w:ascii="宋体" w:hAnsi="宋体"/>
          <w:color w:val="000000"/>
          <w:lang w:val="en-US" w:eastAsia="zh-CN"/>
        </w:rPr>
        <w:t>依照第六部分磋商及采购项目技术要求的采购技术需求</w:t>
      </w:r>
      <w:r>
        <w:rPr>
          <w:rFonts w:hint="eastAsia" w:ascii="宋体" w:hAnsi="宋体"/>
          <w:color w:val="000000"/>
        </w:rPr>
        <w:t>内容进行填写</w:t>
      </w:r>
      <w:r>
        <w:rPr>
          <w:rFonts w:hint="eastAsia" w:ascii="宋体" w:hAnsi="宋体"/>
          <w:color w:val="000000"/>
          <w:lang w:eastAsia="zh-CN"/>
        </w:rPr>
        <w:t>，</w:t>
      </w:r>
      <w:r>
        <w:rPr>
          <w:rFonts w:hint="eastAsia" w:ascii="宋体" w:hAnsi="宋体" w:cs="宋体"/>
          <w:color w:val="000000"/>
          <w:lang w:val="zh-CN"/>
        </w:rPr>
        <w:t>不得遗漏，</w:t>
      </w:r>
      <w:r>
        <w:rPr>
          <w:rFonts w:hint="eastAsia" w:ascii="宋体" w:hAnsi="宋体"/>
          <w:color w:val="000000"/>
        </w:rPr>
        <w:t>否则</w:t>
      </w:r>
      <w:r>
        <w:rPr>
          <w:rFonts w:hint="eastAsia" w:ascii="宋体" w:hAnsi="宋体"/>
          <w:color w:val="000000"/>
          <w:szCs w:val="20"/>
        </w:rPr>
        <w:t>，按无效投标处理</w:t>
      </w:r>
      <w:r>
        <w:rPr>
          <w:rFonts w:hint="eastAsia" w:ascii="宋体" w:hAnsi="宋体"/>
          <w:color w:val="000000"/>
        </w:rPr>
        <w:t>。</w:t>
      </w:r>
    </w:p>
    <w:p>
      <w:pPr>
        <w:widowControl w:val="0"/>
        <w:numPr>
          <w:ilvl w:val="0"/>
          <w:numId w:val="28"/>
        </w:numPr>
        <w:autoSpaceDE w:val="0"/>
        <w:autoSpaceDN w:val="0"/>
        <w:spacing w:line="360" w:lineRule="auto"/>
        <w:ind w:firstLine="480"/>
        <w:jc w:val="both"/>
        <w:rPr>
          <w:rFonts w:ascii="宋体" w:cs="宋体"/>
          <w:color w:val="000000"/>
          <w:lang w:val="zh-CN"/>
        </w:rPr>
      </w:pPr>
      <w:r>
        <w:rPr>
          <w:rFonts w:hint="eastAsia" w:ascii="宋体" w:hAnsi="宋体" w:cs="宋体"/>
          <w:color w:val="000000"/>
          <w:lang w:val="zh-CN"/>
        </w:rPr>
        <w:t>填写此表时以</w:t>
      </w:r>
      <w:r>
        <w:rPr>
          <w:rFonts w:hint="eastAsia" w:ascii="宋体" w:hAnsi="宋体" w:cs="宋体"/>
          <w:color w:val="000000"/>
          <w:lang w:val="en-US" w:eastAsia="zh-CN"/>
        </w:rPr>
        <w:t>磋商文件</w:t>
      </w:r>
      <w:r>
        <w:rPr>
          <w:rFonts w:hint="eastAsia" w:ascii="宋体" w:hAnsi="宋体" w:cs="宋体"/>
          <w:color w:val="000000"/>
        </w:rPr>
        <w:t xml:space="preserve">第六部分 </w:t>
      </w:r>
      <w:r>
        <w:rPr>
          <w:rFonts w:hint="eastAsia" w:ascii="宋体" w:hAnsi="宋体" w:cs="宋体"/>
          <w:color w:val="000000"/>
          <w:lang w:eastAsia="zh-CN"/>
        </w:rPr>
        <w:t>“</w:t>
      </w:r>
      <w:r>
        <w:rPr>
          <w:rFonts w:hint="eastAsia" w:ascii="宋体" w:hAnsi="宋体" w:cs="宋体"/>
          <w:color w:val="000000"/>
        </w:rPr>
        <w:t>磋商及采购项目</w:t>
      </w:r>
      <w:r>
        <w:rPr>
          <w:rFonts w:hint="eastAsia" w:asciiTheme="majorEastAsia" w:hAnsiTheme="majorEastAsia" w:eastAsiaTheme="majorEastAsia"/>
          <w:kern w:val="28"/>
          <w:szCs w:val="20"/>
          <w:lang w:val="en-US" w:eastAsia="zh-CN"/>
        </w:rPr>
        <w:t>技术</w:t>
      </w:r>
      <w:r>
        <w:rPr>
          <w:rFonts w:hint="eastAsia" w:ascii="宋体" w:hAnsi="宋体" w:cs="宋体"/>
          <w:color w:val="000000"/>
        </w:rPr>
        <w:t>要求</w:t>
      </w:r>
      <w:r>
        <w:rPr>
          <w:rFonts w:hint="eastAsia" w:ascii="宋体" w:hAnsi="宋体" w:cs="宋体"/>
          <w:color w:val="000000"/>
          <w:lang w:eastAsia="zh-CN"/>
        </w:rPr>
        <w:t>”</w:t>
      </w:r>
      <w:r>
        <w:rPr>
          <w:rFonts w:hint="eastAsia" w:ascii="宋体" w:hAnsi="宋体" w:cs="宋体"/>
          <w:color w:val="000000"/>
          <w:lang w:val="zh-CN"/>
        </w:rPr>
        <w:t>为基本投标要求，满足</w:t>
      </w:r>
      <w:r>
        <w:rPr>
          <w:rFonts w:hint="eastAsia" w:ascii="宋体" w:hAnsi="宋体" w:cs="宋体"/>
          <w:color w:val="000000"/>
          <w:lang w:val="en-US" w:eastAsia="zh-CN"/>
        </w:rPr>
        <w:t>磋商文件</w:t>
      </w:r>
      <w:r>
        <w:rPr>
          <w:rFonts w:hint="eastAsia" w:ascii="宋体" w:hAnsi="宋体" w:cs="宋体"/>
          <w:color w:val="000000"/>
        </w:rPr>
        <w:t xml:space="preserve">第六部分 </w:t>
      </w:r>
      <w:r>
        <w:rPr>
          <w:rFonts w:hint="eastAsia" w:ascii="宋体" w:hAnsi="宋体" w:cs="宋体"/>
          <w:color w:val="000000"/>
          <w:lang w:eastAsia="zh-CN"/>
        </w:rPr>
        <w:t>“</w:t>
      </w:r>
      <w:r>
        <w:rPr>
          <w:rFonts w:hint="eastAsia" w:ascii="宋体" w:hAnsi="宋体" w:cs="宋体"/>
          <w:color w:val="000000"/>
        </w:rPr>
        <w:t>磋商及采购项目</w:t>
      </w:r>
      <w:r>
        <w:rPr>
          <w:rFonts w:hint="eastAsia" w:asciiTheme="majorEastAsia" w:hAnsiTheme="majorEastAsia" w:eastAsiaTheme="majorEastAsia"/>
          <w:kern w:val="28"/>
          <w:szCs w:val="20"/>
          <w:lang w:val="en-US" w:eastAsia="zh-CN"/>
        </w:rPr>
        <w:t>技术</w:t>
      </w:r>
      <w:r>
        <w:rPr>
          <w:rFonts w:hint="eastAsia" w:ascii="宋体" w:hAnsi="宋体" w:cs="宋体"/>
          <w:color w:val="000000"/>
        </w:rPr>
        <w:t>要求</w:t>
      </w:r>
      <w:r>
        <w:rPr>
          <w:rFonts w:hint="eastAsia" w:ascii="宋体" w:hAnsi="宋体" w:cs="宋体"/>
          <w:color w:val="000000"/>
          <w:lang w:eastAsia="zh-CN"/>
        </w:rPr>
        <w:t>”</w:t>
      </w:r>
      <w:r>
        <w:rPr>
          <w:rFonts w:hint="eastAsia" w:ascii="宋体" w:hAnsi="宋体" w:cs="宋体"/>
          <w:color w:val="000000"/>
          <w:lang w:val="zh-CN"/>
        </w:rPr>
        <w:t>的指标需列出“</w:t>
      </w:r>
      <w:r>
        <w:rPr>
          <w:rFonts w:ascii="宋体" w:cs="宋体"/>
          <w:color w:val="000000"/>
        </w:rPr>
        <w:t>0</w:t>
      </w:r>
      <w:r>
        <w:rPr>
          <w:rFonts w:hint="eastAsia" w:ascii="宋体" w:hAnsi="宋体" w:cs="宋体"/>
          <w:color w:val="000000"/>
          <w:lang w:val="zh-CN"/>
        </w:rPr>
        <w:t>”；超出、不满足招标项目参数要求的指标需列出“</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”偏差，并做出详细说明；如果只注明“</w:t>
      </w:r>
      <w:r>
        <w:rPr>
          <w:rFonts w:ascii="宋体" w:hAnsi="宋体" w:cs="宋体"/>
          <w:color w:val="000000"/>
          <w:lang w:val="zh-CN"/>
        </w:rPr>
        <w:t>+</w:t>
      </w:r>
      <w:r>
        <w:rPr>
          <w:rFonts w:hint="eastAsia" w:ascii="宋体" w:hAnsi="宋体" w:cs="宋体"/>
          <w:color w:val="000000"/>
          <w:lang w:val="zh-CN"/>
        </w:rPr>
        <w:t>”、“</w:t>
      </w:r>
      <w:r>
        <w:rPr>
          <w:rFonts w:ascii="宋体" w:cs="宋体"/>
          <w:color w:val="000000"/>
          <w:lang w:val="zh-CN"/>
        </w:rPr>
        <w:t>-</w:t>
      </w:r>
      <w:r>
        <w:rPr>
          <w:rFonts w:hint="eastAsia" w:ascii="宋体" w:hAnsi="宋体" w:cs="宋体"/>
          <w:color w:val="000000"/>
          <w:lang w:val="zh-CN"/>
        </w:rPr>
        <w:t>”或未填写，将视为该项指标不响应。</w:t>
      </w:r>
    </w:p>
    <w:p>
      <w:pPr>
        <w:autoSpaceDE w:val="0"/>
        <w:autoSpaceDN w:val="0"/>
        <w:spacing w:line="360" w:lineRule="auto"/>
        <w:ind w:firstLine="480"/>
        <w:rPr>
          <w:rFonts w:ascii="宋体" w:cs="宋体"/>
          <w:color w:val="000000"/>
          <w:lang w:val="zh-CN"/>
        </w:rPr>
      </w:pPr>
      <w:r>
        <w:rPr>
          <w:rFonts w:hint="eastAsia" w:ascii="宋体" w:hAnsi="宋体" w:cs="宋体"/>
          <w:color w:val="000000"/>
        </w:rPr>
        <w:t>3</w:t>
      </w:r>
      <w:r>
        <w:rPr>
          <w:rFonts w:ascii="宋体" w:cs="宋体"/>
          <w:color w:val="000000"/>
          <w:lang w:val="zh-CN"/>
        </w:rPr>
        <w:t>.</w:t>
      </w:r>
      <w:r>
        <w:rPr>
          <w:rFonts w:hint="eastAsia" w:ascii="宋体" w:hAnsi="宋体" w:cs="宋体"/>
          <w:color w:val="000000"/>
          <w:lang w:val="zh-CN"/>
        </w:rPr>
        <w:t>投标人响应采购需求应具体、明确，含糊不清、不确切或伪造、编造证明材料的，按照实质性不响应处理。对伪造、编造证明材料的，将报告本级财政部门。</w:t>
      </w:r>
    </w:p>
    <w:p>
      <w:pPr>
        <w:ind w:firstLine="480"/>
        <w:jc w:val="center"/>
        <w:rPr>
          <w:rFonts w:ascii="宋体"/>
        </w:rPr>
      </w:pPr>
    </w:p>
    <w:p>
      <w:pPr>
        <w:ind w:firstLine="480"/>
        <w:jc w:val="center"/>
        <w:rPr>
          <w:rFonts w:ascii="宋体"/>
        </w:rPr>
      </w:pPr>
    </w:p>
    <w:p>
      <w:pPr>
        <w:pStyle w:val="2"/>
        <w:ind w:firstLine="480"/>
      </w:pPr>
    </w:p>
    <w:p>
      <w:pPr>
        <w:ind w:firstLine="480"/>
        <w:jc w:val="center"/>
        <w:rPr>
          <w:rFonts w:ascii="宋体"/>
        </w:rPr>
      </w:pPr>
    </w:p>
    <w:p>
      <w:pPr>
        <w:ind w:firstLine="480"/>
        <w:jc w:val="center"/>
        <w:rPr>
          <w:rFonts w:ascii="宋体"/>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pacing w:line="380" w:lineRule="exact"/>
        <w:ind w:left="1" w:firstLine="720" w:firstLineChars="300"/>
        <w:rPr>
          <w:rFonts w:ascii="宋体"/>
          <w:bCs/>
        </w:rPr>
      </w:pPr>
    </w:p>
    <w:p>
      <w:pPr>
        <w:pStyle w:val="2"/>
        <w:ind w:firstLine="480"/>
        <w:rPr>
          <w:rFonts w:hint="eastAsia"/>
        </w:rPr>
      </w:pPr>
    </w:p>
    <w:p>
      <w:pPr>
        <w:pStyle w:val="2"/>
        <w:ind w:firstLine="480"/>
      </w:pPr>
    </w:p>
    <w:p>
      <w:pPr>
        <w:pStyle w:val="3"/>
        <w:ind w:firstLine="0" w:firstLineChars="0"/>
        <w:rPr>
          <w:sz w:val="28"/>
          <w:szCs w:val="28"/>
        </w:rPr>
      </w:pPr>
      <w:bookmarkStart w:id="132" w:name="_Toc30481"/>
    </w:p>
    <w:p>
      <w:pPr>
        <w:pStyle w:val="3"/>
        <w:ind w:firstLine="0" w:firstLineChars="0"/>
        <w:rPr>
          <w:sz w:val="28"/>
          <w:szCs w:val="28"/>
        </w:rPr>
      </w:pPr>
      <w:bookmarkStart w:id="133" w:name="_Toc6632"/>
      <w:r>
        <w:rPr>
          <w:rFonts w:hint="eastAsia"/>
          <w:sz w:val="28"/>
          <w:szCs w:val="28"/>
        </w:rPr>
        <w:t>附件6：商务条款偏离表</w:t>
      </w:r>
      <w:bookmarkEnd w:id="132"/>
      <w:bookmarkEnd w:id="133"/>
    </w:p>
    <w:p>
      <w:pPr>
        <w:snapToGrid w:val="0"/>
        <w:spacing w:line="360" w:lineRule="auto"/>
        <w:outlineLvl w:val="1"/>
        <w:rPr>
          <w:rFonts w:ascii="宋体"/>
          <w:b/>
          <w:sz w:val="28"/>
          <w:szCs w:val="28"/>
        </w:rPr>
      </w:pPr>
    </w:p>
    <w:p>
      <w:pPr>
        <w:jc w:val="center"/>
        <w:rPr>
          <w:rFonts w:ascii="宋体"/>
          <w:b/>
          <w:smallCaps/>
          <w:sz w:val="36"/>
          <w:szCs w:val="36"/>
        </w:rPr>
      </w:pPr>
      <w:bookmarkStart w:id="134" w:name="_Toc21393"/>
      <w:r>
        <w:rPr>
          <w:rFonts w:hint="eastAsia" w:ascii="宋体"/>
          <w:b/>
          <w:smallCaps/>
          <w:sz w:val="36"/>
          <w:szCs w:val="36"/>
        </w:rPr>
        <w:t>商务条款偏离表</w:t>
      </w:r>
      <w:bookmarkEnd w:id="134"/>
    </w:p>
    <w:p>
      <w:pPr>
        <w:adjustRightInd w:val="0"/>
        <w:snapToGrid w:val="0"/>
        <w:spacing w:line="360" w:lineRule="auto"/>
        <w:ind w:left="-101" w:leftChars="-42" w:firstLine="240" w:firstLineChars="100"/>
        <w:rPr>
          <w:rFonts w:ascii="宋体"/>
        </w:rPr>
      </w:pPr>
    </w:p>
    <w:tbl>
      <w:tblPr>
        <w:tblStyle w:val="6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92"/>
        <w:gridCol w:w="2741"/>
        <w:gridCol w:w="89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序号</w:t>
            </w:r>
          </w:p>
        </w:tc>
        <w:tc>
          <w:tcPr>
            <w:tcW w:w="2792" w:type="dxa"/>
            <w:noWrap/>
            <w:vAlign w:val="center"/>
          </w:tcPr>
          <w:p>
            <w:pPr>
              <w:adjustRightInd w:val="0"/>
              <w:snapToGrid w:val="0"/>
              <w:spacing w:line="420" w:lineRule="auto"/>
              <w:rPr>
                <w:rFonts w:ascii="宋体" w:hAnsi="宋体"/>
              </w:rPr>
            </w:pPr>
            <w:r>
              <w:rPr>
                <w:rFonts w:hint="eastAsia" w:ascii="宋体" w:hAnsi="宋体"/>
              </w:rPr>
              <w:t>磋商文件的商务条款（商务</w:t>
            </w:r>
            <w:r>
              <w:rPr>
                <w:rFonts w:hint="eastAsia" w:ascii="宋体" w:hAnsi="宋体"/>
                <w:lang w:val="en-US" w:eastAsia="zh-CN"/>
              </w:rPr>
              <w:t>要求</w:t>
            </w:r>
            <w:r>
              <w:rPr>
                <w:rFonts w:hint="eastAsia" w:ascii="宋体" w:hAnsi="宋体"/>
              </w:rPr>
              <w:t>）</w:t>
            </w:r>
          </w:p>
        </w:tc>
        <w:tc>
          <w:tcPr>
            <w:tcW w:w="2741" w:type="dxa"/>
            <w:noWrap/>
            <w:vAlign w:val="center"/>
          </w:tcPr>
          <w:p>
            <w:pPr>
              <w:adjustRightInd w:val="0"/>
              <w:snapToGrid w:val="0"/>
              <w:spacing w:line="420" w:lineRule="auto"/>
              <w:rPr>
                <w:rFonts w:ascii="宋体" w:hAnsi="宋体"/>
              </w:rPr>
            </w:pPr>
            <w:r>
              <w:rPr>
                <w:rFonts w:hint="eastAsia" w:ascii="宋体" w:hAnsi="宋体"/>
              </w:rPr>
              <w:t>响应文件的商务条款</w:t>
            </w:r>
          </w:p>
        </w:tc>
        <w:tc>
          <w:tcPr>
            <w:tcW w:w="899" w:type="dxa"/>
            <w:noWrap/>
            <w:vAlign w:val="center"/>
          </w:tcPr>
          <w:p>
            <w:pPr>
              <w:adjustRightInd w:val="0"/>
              <w:snapToGrid w:val="0"/>
              <w:spacing w:line="420" w:lineRule="auto"/>
              <w:ind w:left="-101" w:leftChars="-42" w:firstLine="120" w:firstLineChars="50"/>
              <w:rPr>
                <w:rFonts w:ascii="宋体" w:hAnsi="宋体"/>
              </w:rPr>
            </w:pPr>
            <w:r>
              <w:rPr>
                <w:rFonts w:hint="eastAsia" w:ascii="宋体" w:hAnsi="宋体"/>
              </w:rPr>
              <w:t>偏离</w:t>
            </w:r>
          </w:p>
        </w:tc>
        <w:tc>
          <w:tcPr>
            <w:tcW w:w="1223" w:type="dxa"/>
            <w:noWrap/>
            <w:vAlign w:val="center"/>
          </w:tcPr>
          <w:p>
            <w:pPr>
              <w:adjustRightInd w:val="0"/>
              <w:snapToGrid w:val="0"/>
              <w:spacing w:line="420" w:lineRule="auto"/>
              <w:ind w:left="-101" w:leftChars="-42" w:firstLine="120" w:firstLineChars="50"/>
              <w:rPr>
                <w:rFonts w:ascii="宋体" w:hAnsi="宋体"/>
              </w:rPr>
            </w:pPr>
            <w:r>
              <w:rPr>
                <w:rFonts w:hint="eastAsia" w:ascii="宋体" w:hAnsi="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1</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2</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3</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hint="eastAsia" w:ascii="宋体" w:hAnsi="宋体"/>
              </w:rPr>
              <w:t>4</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13" w:type="dxa"/>
            <w:noWrap/>
            <w:vAlign w:val="center"/>
          </w:tcPr>
          <w:p>
            <w:pPr>
              <w:adjustRightInd w:val="0"/>
              <w:snapToGrid w:val="0"/>
              <w:spacing w:line="420" w:lineRule="auto"/>
              <w:ind w:left="-101" w:leftChars="-42" w:firstLine="120" w:firstLineChars="50"/>
              <w:jc w:val="center"/>
              <w:rPr>
                <w:rFonts w:ascii="宋体" w:hAnsi="宋体"/>
              </w:rPr>
            </w:pPr>
            <w:r>
              <w:rPr>
                <w:rFonts w:ascii="宋体" w:hAnsi="宋体"/>
              </w:rPr>
              <w:t>……</w:t>
            </w:r>
          </w:p>
        </w:tc>
        <w:tc>
          <w:tcPr>
            <w:tcW w:w="2792" w:type="dxa"/>
            <w:noWrap/>
            <w:vAlign w:val="center"/>
          </w:tcPr>
          <w:p>
            <w:pPr>
              <w:adjustRightInd w:val="0"/>
              <w:snapToGrid w:val="0"/>
              <w:spacing w:line="420" w:lineRule="auto"/>
              <w:ind w:left="-101" w:leftChars="-42" w:firstLine="120" w:firstLineChars="50"/>
              <w:rPr>
                <w:rFonts w:ascii="宋体" w:hAnsi="宋体"/>
              </w:rPr>
            </w:pPr>
          </w:p>
        </w:tc>
        <w:tc>
          <w:tcPr>
            <w:tcW w:w="2741" w:type="dxa"/>
            <w:noWrap/>
            <w:vAlign w:val="center"/>
          </w:tcPr>
          <w:p>
            <w:pPr>
              <w:adjustRightInd w:val="0"/>
              <w:snapToGrid w:val="0"/>
              <w:spacing w:line="420" w:lineRule="auto"/>
              <w:ind w:left="-101" w:leftChars="-42" w:firstLine="120" w:firstLineChars="50"/>
              <w:rPr>
                <w:rFonts w:ascii="宋体" w:hAnsi="宋体"/>
              </w:rPr>
            </w:pPr>
          </w:p>
        </w:tc>
        <w:tc>
          <w:tcPr>
            <w:tcW w:w="899" w:type="dxa"/>
            <w:noWrap/>
            <w:vAlign w:val="center"/>
          </w:tcPr>
          <w:p>
            <w:pPr>
              <w:adjustRightInd w:val="0"/>
              <w:snapToGrid w:val="0"/>
              <w:spacing w:line="420" w:lineRule="auto"/>
              <w:ind w:left="-101" w:leftChars="-42" w:firstLine="120" w:firstLineChars="50"/>
              <w:rPr>
                <w:rFonts w:ascii="宋体" w:hAnsi="宋体"/>
              </w:rPr>
            </w:pPr>
          </w:p>
        </w:tc>
        <w:tc>
          <w:tcPr>
            <w:tcW w:w="1223" w:type="dxa"/>
            <w:noWrap/>
            <w:vAlign w:val="center"/>
          </w:tcPr>
          <w:p>
            <w:pPr>
              <w:adjustRightInd w:val="0"/>
              <w:snapToGrid w:val="0"/>
              <w:spacing w:line="420" w:lineRule="auto"/>
              <w:ind w:left="-101" w:leftChars="-42" w:firstLine="120" w:firstLineChars="50"/>
              <w:rPr>
                <w:rFonts w:ascii="宋体" w:hAnsi="宋体"/>
              </w:rPr>
            </w:pPr>
          </w:p>
        </w:tc>
      </w:tr>
    </w:tbl>
    <w:p>
      <w:pPr>
        <w:spacing w:line="380" w:lineRule="exact"/>
        <w:ind w:left="1" w:firstLine="720" w:firstLineChars="300"/>
        <w:rPr>
          <w:rFonts w:ascii="宋体"/>
          <w:bCs/>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
        </w:rPr>
      </w:pPr>
    </w:p>
    <w:p>
      <w:pPr>
        <w:ind w:firstLine="480"/>
        <w:jc w:val="center"/>
        <w:rPr>
          <w:rFonts w:ascii="宋体"/>
          <w:bCs/>
        </w:rPr>
      </w:pPr>
    </w:p>
    <w:p>
      <w:pPr>
        <w:spacing w:line="380" w:lineRule="exact"/>
        <w:ind w:left="1" w:firstLine="720" w:firstLineChars="300"/>
        <w:rPr>
          <w:rFonts w:ascii="宋体"/>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jc w:val="center"/>
        <w:rPr>
          <w:rFonts w:ascii="宋体" w:cs="宋体"/>
          <w:b/>
          <w:bCs/>
          <w:color w:val="000000"/>
          <w:lang w:val="zh-CN"/>
        </w:rPr>
      </w:pPr>
      <w:r>
        <w:rPr>
          <w:rFonts w:hint="eastAsia" w:ascii="宋体" w:hAnsi="宋体" w:cs="宋体"/>
          <w:b/>
          <w:bCs/>
          <w:color w:val="000000"/>
          <w:lang w:val="zh-CN"/>
        </w:rPr>
        <w:t>年  月  日</w:t>
      </w: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pStyle w:val="2"/>
        <w:ind w:firstLine="480"/>
      </w:pPr>
    </w:p>
    <w:p>
      <w:pPr>
        <w:pStyle w:val="2"/>
        <w:ind w:firstLine="480"/>
        <w:rPr>
          <w:rFonts w:hint="eastAsia"/>
        </w:rPr>
      </w:pPr>
    </w:p>
    <w:p>
      <w:pPr>
        <w:pStyle w:val="2"/>
        <w:ind w:firstLine="480"/>
      </w:pPr>
    </w:p>
    <w:p>
      <w:pPr>
        <w:pStyle w:val="3"/>
        <w:ind w:firstLine="0" w:firstLineChars="0"/>
        <w:rPr>
          <w:sz w:val="28"/>
          <w:szCs w:val="28"/>
        </w:rPr>
      </w:pPr>
      <w:bookmarkStart w:id="135" w:name="_Toc21710"/>
      <w:bookmarkStart w:id="136" w:name="_Toc31923"/>
      <w:r>
        <w:rPr>
          <w:rFonts w:hint="eastAsia"/>
          <w:sz w:val="28"/>
          <w:szCs w:val="28"/>
        </w:rPr>
        <w:t>附件</w:t>
      </w:r>
      <w:bookmarkStart w:id="137" w:name="_Toc376936774"/>
      <w:bookmarkStart w:id="138" w:name="_Toc325726043"/>
      <w:bookmarkStart w:id="139" w:name="_Toc376936773"/>
      <w:bookmarkStart w:id="140" w:name="_Toc325726042"/>
      <w:r>
        <w:rPr>
          <w:rFonts w:hint="eastAsia"/>
          <w:sz w:val="28"/>
          <w:szCs w:val="28"/>
        </w:rPr>
        <w:t>7：法定代表人证明书</w:t>
      </w:r>
      <w:bookmarkEnd w:id="135"/>
      <w:bookmarkEnd w:id="136"/>
      <w:bookmarkEnd w:id="137"/>
      <w:bookmarkEnd w:id="138"/>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法定代表人证明书</w:t>
      </w:r>
    </w:p>
    <w:p>
      <w:pPr>
        <w:rPr>
          <w:rFonts w:ascii="宋体"/>
          <w:b/>
          <w:bCs/>
        </w:rPr>
      </w:pPr>
    </w:p>
    <w:bookmarkEnd w:id="139"/>
    <w:bookmarkEnd w:id="140"/>
    <w:p>
      <w:pPr>
        <w:rPr>
          <w:rFonts w:ascii="宋体"/>
          <w:b/>
          <w:bCs/>
        </w:rPr>
      </w:pPr>
      <w:bookmarkStart w:id="141" w:name="_Toc324756736"/>
      <w:bookmarkStart w:id="142" w:name="_Toc201287639"/>
      <w:r>
        <w:rPr>
          <w:rFonts w:hint="eastAsia" w:ascii="宋体" w:hAnsi="宋体"/>
          <w:b/>
          <w:bCs/>
        </w:rPr>
        <w:t>致：青海联祥招标代理有限公司</w:t>
      </w:r>
    </w:p>
    <w:p>
      <w:pPr>
        <w:autoSpaceDE w:val="0"/>
        <w:autoSpaceDN w:val="0"/>
        <w:spacing w:line="360" w:lineRule="auto"/>
        <w:ind w:firstLine="480"/>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u w:val="single"/>
          <w:lang w:val="zh-CN"/>
        </w:rPr>
        <w:t>（法定代表人姓名）</w:t>
      </w:r>
      <w:r>
        <w:rPr>
          <w:rFonts w:hint="eastAsia" w:ascii="宋体" w:hAnsi="宋体" w:cs="宋体"/>
          <w:color w:val="000000"/>
          <w:lang w:val="zh-CN"/>
        </w:rPr>
        <w:t>现任我单位职务，为法定代表人，特此证明。</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法定代表人基本情况：</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性别：                     年龄：                民族：</w:t>
      </w:r>
    </w:p>
    <w:p>
      <w:pPr>
        <w:autoSpaceDE w:val="0"/>
        <w:autoSpaceDN w:val="0"/>
        <w:spacing w:line="360" w:lineRule="auto"/>
        <w:rPr>
          <w:rFonts w:ascii="宋体" w:cs="宋体"/>
          <w:color w:val="000000"/>
          <w:u w:val="single"/>
          <w:lang w:val="zh-CN"/>
        </w:rPr>
      </w:pPr>
      <w:r>
        <w:rPr>
          <w:rFonts w:hint="eastAsia" w:ascii="宋体" w:hAnsi="宋体" w:cs="宋体"/>
          <w:color w:val="000000"/>
          <w:lang w:val="zh-CN"/>
        </w:rPr>
        <w:t>地址：</w:t>
      </w:r>
    </w:p>
    <w:p>
      <w:pPr>
        <w:autoSpaceDE w:val="0"/>
        <w:autoSpaceDN w:val="0"/>
        <w:spacing w:line="360" w:lineRule="auto"/>
        <w:rPr>
          <w:rFonts w:ascii="宋体" w:cs="宋体"/>
          <w:color w:val="000000"/>
          <w:lang w:val="zh-CN"/>
        </w:rPr>
      </w:pPr>
      <w:r>
        <w:rPr>
          <w:rFonts w:hint="eastAsia" w:ascii="宋体" w:hAnsi="宋体" w:cs="宋体"/>
          <w:color w:val="000000"/>
          <w:lang w:val="zh-CN"/>
        </w:rPr>
        <w:t>身份证号码：</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r>
        <w:rPr>
          <w:rFonts w:hint="eastAsia" w:ascii="宋体" w:hAnsi="宋体" w:cs="宋体"/>
          <w:color w:val="000000"/>
          <w:lang w:val="zh-CN"/>
        </w:rPr>
        <w:t>附法定代表人第二代身份证双面扫描（或复印）件</w:t>
      </w: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after="160" w:line="288" w:lineRule="auto"/>
        <w:rPr>
          <w:rFonts w:ascii="宋体"/>
          <w:b/>
          <w:sz w:val="28"/>
          <w:szCs w:val="28"/>
        </w:rPr>
      </w:pPr>
    </w:p>
    <w:p>
      <w:pPr>
        <w:spacing w:after="160" w:line="288" w:lineRule="auto"/>
        <w:rPr>
          <w:rFonts w:ascii="宋体"/>
          <w:b/>
          <w:sz w:val="28"/>
          <w:szCs w:val="28"/>
        </w:rPr>
      </w:pPr>
    </w:p>
    <w:p>
      <w:pPr>
        <w:spacing w:after="160" w:line="288" w:lineRule="auto"/>
        <w:rPr>
          <w:rFonts w:ascii="宋体"/>
          <w:b/>
          <w:sz w:val="28"/>
          <w:szCs w:val="28"/>
        </w:rPr>
      </w:pPr>
    </w:p>
    <w:p>
      <w:pPr>
        <w:pStyle w:val="2"/>
        <w:ind w:firstLine="480"/>
      </w:pPr>
    </w:p>
    <w:p>
      <w:pPr>
        <w:pStyle w:val="2"/>
        <w:ind w:firstLine="480"/>
        <w:rPr>
          <w:rFonts w:hint="eastAsia"/>
        </w:rPr>
      </w:pPr>
    </w:p>
    <w:p>
      <w:pPr>
        <w:pStyle w:val="2"/>
        <w:ind w:firstLine="480"/>
        <w:rPr>
          <w:rFonts w:hint="eastAsia"/>
        </w:rPr>
      </w:pPr>
    </w:p>
    <w:p>
      <w:pPr>
        <w:pStyle w:val="2"/>
        <w:ind w:firstLine="480"/>
        <w:rPr>
          <w:rFonts w:hint="eastAsia"/>
        </w:rPr>
      </w:pPr>
    </w:p>
    <w:p>
      <w:pPr>
        <w:pStyle w:val="2"/>
        <w:ind w:firstLine="480"/>
      </w:pPr>
    </w:p>
    <w:p>
      <w:pPr>
        <w:pStyle w:val="3"/>
        <w:ind w:firstLine="0" w:firstLineChars="0"/>
        <w:rPr>
          <w:sz w:val="28"/>
          <w:szCs w:val="28"/>
        </w:rPr>
      </w:pPr>
      <w:bookmarkStart w:id="143" w:name="_Toc24680"/>
      <w:r>
        <w:rPr>
          <w:rFonts w:hint="eastAsia"/>
          <w:sz w:val="28"/>
          <w:szCs w:val="28"/>
        </w:rPr>
        <w:t>附件</w:t>
      </w:r>
      <w:bookmarkEnd w:id="141"/>
      <w:bookmarkEnd w:id="142"/>
      <w:r>
        <w:rPr>
          <w:rFonts w:hint="eastAsia"/>
          <w:sz w:val="28"/>
          <w:szCs w:val="28"/>
        </w:rPr>
        <w:t>8：法定代表人授权书</w:t>
      </w:r>
      <w:bookmarkEnd w:id="143"/>
    </w:p>
    <w:p>
      <w:pPr>
        <w:ind w:firstLine="3813" w:firstLineChars="1055"/>
        <w:rPr>
          <w:rFonts w:ascii="宋体"/>
          <w:b/>
          <w:sz w:val="36"/>
          <w:szCs w:val="36"/>
        </w:rPr>
      </w:pPr>
    </w:p>
    <w:p>
      <w:pPr>
        <w:jc w:val="center"/>
        <w:rPr>
          <w:rFonts w:ascii="宋体"/>
          <w:b/>
          <w:smallCaps/>
          <w:sz w:val="36"/>
          <w:szCs w:val="36"/>
        </w:rPr>
      </w:pPr>
      <w:bookmarkStart w:id="144" w:name="_Toc25817"/>
      <w:r>
        <w:rPr>
          <w:rFonts w:hint="eastAsia" w:ascii="宋体"/>
          <w:b/>
          <w:smallCaps/>
          <w:sz w:val="36"/>
          <w:szCs w:val="36"/>
        </w:rPr>
        <w:t>法定代表人授权书</w:t>
      </w:r>
    </w:p>
    <w:p>
      <w:pPr>
        <w:ind w:firstLine="198" w:firstLineChars="82"/>
        <w:rPr>
          <w:rFonts w:ascii="宋体"/>
          <w:b/>
          <w:bCs/>
        </w:rPr>
      </w:pPr>
    </w:p>
    <w:p>
      <w:pPr>
        <w:ind w:firstLine="198" w:firstLineChars="82"/>
        <w:rPr>
          <w:rFonts w:ascii="宋体"/>
          <w:b/>
          <w:bCs/>
        </w:rPr>
      </w:pPr>
      <w:r>
        <w:rPr>
          <w:rFonts w:hint="eastAsia" w:ascii="宋体" w:hAnsi="宋体"/>
          <w:b/>
          <w:bCs/>
        </w:rPr>
        <w:t>致：青海联祥招标代理有限公司</w:t>
      </w:r>
    </w:p>
    <w:p>
      <w:pPr>
        <w:ind w:firstLine="480"/>
        <w:rPr>
          <w:rFonts w:ascii="宋体"/>
          <w:u w:val="single"/>
        </w:rPr>
      </w:pPr>
    </w:p>
    <w:p>
      <w:pPr>
        <w:spacing w:line="360" w:lineRule="auto"/>
        <w:ind w:firstLine="480"/>
        <w:rPr>
          <w:rFonts w:hint="default" w:ascii="宋体" w:hAnsi="宋体" w:eastAsia="宋体"/>
          <w:u w:val="single"/>
          <w:lang w:val="en-US" w:eastAsia="zh-CN"/>
        </w:rPr>
      </w:pPr>
      <w:r>
        <w:rPr>
          <w:rFonts w:hint="eastAsia" w:ascii="宋体" w:hAnsi="宋体"/>
          <w:u w:val="single"/>
        </w:rPr>
        <w:t xml:space="preserve">  （投标人名称）  </w:t>
      </w:r>
      <w:r>
        <w:rPr>
          <w:rFonts w:hint="eastAsia" w:ascii="宋体" w:hAnsi="宋体"/>
        </w:rPr>
        <w:t>系中华人民共和国合法企业，法定</w:t>
      </w:r>
      <w:r>
        <w:rPr>
          <w:rFonts w:hint="eastAsia" w:ascii="宋体" w:hAnsi="宋体"/>
          <w:lang w:val="en-US" w:eastAsia="zh-CN"/>
        </w:rPr>
        <w:t>地址：</w:t>
      </w:r>
      <w:r>
        <w:rPr>
          <w:rFonts w:hint="eastAsia" w:ascii="宋体" w:hAnsi="宋体"/>
          <w:u w:val="single"/>
          <w:lang w:val="en-US" w:eastAsia="zh-CN"/>
        </w:rPr>
        <w:t xml:space="preserve">           。</w:t>
      </w:r>
    </w:p>
    <w:p>
      <w:pPr>
        <w:spacing w:line="360" w:lineRule="auto"/>
        <w:ind w:firstLine="480"/>
        <w:rPr>
          <w:rFonts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项目的投标、答疑等具体工作，并签署全部有关的文件、资料。</w:t>
      </w:r>
    </w:p>
    <w:p>
      <w:pPr>
        <w:spacing w:line="360" w:lineRule="auto"/>
        <w:ind w:firstLine="480"/>
        <w:rPr>
          <w:rFonts w:ascii="宋体" w:hAnsi="宋体"/>
        </w:rPr>
      </w:pPr>
      <w:r>
        <w:rPr>
          <w:rFonts w:hint="eastAsia" w:ascii="宋体" w:hAnsi="宋体"/>
        </w:rPr>
        <w:t>我单位对被授权人的签名负全部责任。</w:t>
      </w:r>
    </w:p>
    <w:p>
      <w:pPr>
        <w:spacing w:line="360" w:lineRule="auto"/>
        <w:ind w:firstLine="480"/>
        <w:rPr>
          <w:rFonts w:ascii="宋体" w:hAnsi="宋体"/>
        </w:rPr>
      </w:pPr>
      <w:r>
        <w:rPr>
          <w:rFonts w:hint="eastAsia" w:ascii="宋体" w:hAnsi="宋体"/>
        </w:rPr>
        <w:t>在撤销授权的书面通知以前，本授权书一直有效，被授权人签署的所有文件（在授权书有效期内签署的）不因授权的撤销而失效。</w:t>
      </w:r>
    </w:p>
    <w:p>
      <w:pPr>
        <w:rPr>
          <w:rFonts w:ascii="宋体" w:hAnsi="宋体"/>
        </w:rPr>
      </w:pPr>
    </w:p>
    <w:p>
      <w:pPr>
        <w:ind w:firstLine="480"/>
        <w:rPr>
          <w:rFonts w:ascii="宋体" w:hAnsi="宋体"/>
        </w:rPr>
      </w:pPr>
      <w:r>
        <w:rPr>
          <w:rFonts w:hint="eastAsia" w:ascii="宋体" w:hAnsi="宋体"/>
        </w:rPr>
        <w:t>被授权人联系电话：</w:t>
      </w:r>
      <w:r>
        <w:rPr>
          <w:rFonts w:hint="eastAsia" w:ascii="宋体" w:hAnsi="宋体"/>
          <w:u w:val="single"/>
        </w:rPr>
        <w:t xml:space="preserve">           </w:t>
      </w:r>
    </w:p>
    <w:p>
      <w:pPr>
        <w:rPr>
          <w:rFonts w:ascii="宋体" w:hAnsi="宋体"/>
        </w:rPr>
      </w:pPr>
    </w:p>
    <w:p>
      <w:pPr>
        <w:ind w:firstLine="480"/>
        <w:rPr>
          <w:rFonts w:ascii="宋体" w:hAnsi="宋体"/>
          <w:u w:val="single"/>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pStyle w:val="2"/>
        <w:ind w:firstLine="480"/>
      </w:pPr>
    </w:p>
    <w:p>
      <w:pPr>
        <w:ind w:firstLine="480"/>
        <w:rPr>
          <w:rFonts w:hint="eastAsia" w:ascii="宋体" w:hAnsi="宋体"/>
          <w:u w:val="single"/>
        </w:rPr>
      </w:pPr>
      <w:r>
        <w:rPr>
          <w:rFonts w:hint="eastAsia" w:ascii="宋体" w:hAnsi="宋体"/>
        </w:rPr>
        <w:t>授权人（法定代表人）签字或盖章：</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pStyle w:val="28"/>
      </w:pPr>
    </w:p>
    <w:p>
      <w:pPr>
        <w:autoSpaceDE w:val="0"/>
        <w:autoSpaceDN w:val="0"/>
        <w:adjustRightInd w:val="0"/>
        <w:ind w:firstLine="480"/>
        <w:rPr>
          <w:rFonts w:ascii="宋体" w:hAnsi="宋体" w:cs="宋体"/>
        </w:rPr>
      </w:pPr>
      <w:r>
        <w:rPr>
          <w:rFonts w:hint="eastAsia" w:ascii="宋体" w:hAnsi="宋体" w:cs="宋体"/>
        </w:rPr>
        <w:t>附被授权人第二代身份证双面扫描（或复印）件</w:t>
      </w:r>
    </w:p>
    <w:p>
      <w:pPr>
        <w:ind w:firstLine="480"/>
        <w:jc w:val="center"/>
        <w:rPr>
          <w:rFonts w:ascii="宋体" w:hAnsi="宋体"/>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rPr>
          <w:rFonts w:ascii="宋体" w:cs="宋体"/>
          <w:color w:val="000000"/>
          <w:lang w:val="zh-CN"/>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年 月 日</w:t>
      </w:r>
    </w:p>
    <w:p>
      <w:pPr>
        <w:autoSpaceDE w:val="0"/>
        <w:autoSpaceDN w:val="0"/>
        <w:spacing w:line="360" w:lineRule="auto"/>
        <w:rPr>
          <w:rFonts w:ascii="宋体" w:cs="宋体"/>
          <w:color w:val="000000"/>
          <w:lang w:val="zh-CN"/>
        </w:rPr>
      </w:pPr>
    </w:p>
    <w:p>
      <w:pPr>
        <w:pStyle w:val="28"/>
        <w:rPr>
          <w:lang w:val="zh-CN"/>
        </w:rPr>
      </w:pPr>
    </w:p>
    <w:p>
      <w:pPr>
        <w:snapToGrid w:val="0"/>
        <w:spacing w:line="360" w:lineRule="auto"/>
        <w:outlineLvl w:val="1"/>
        <w:rPr>
          <w:rFonts w:ascii="宋体"/>
          <w:b/>
          <w:sz w:val="28"/>
          <w:szCs w:val="28"/>
        </w:rPr>
      </w:pPr>
    </w:p>
    <w:p>
      <w:pPr>
        <w:pStyle w:val="2"/>
        <w:ind w:firstLine="480"/>
      </w:pPr>
    </w:p>
    <w:p>
      <w:pPr>
        <w:pStyle w:val="3"/>
        <w:ind w:firstLine="0" w:firstLineChars="0"/>
        <w:rPr>
          <w:rFonts w:hint="eastAsia"/>
          <w:sz w:val="28"/>
          <w:szCs w:val="28"/>
        </w:rPr>
      </w:pPr>
    </w:p>
    <w:p>
      <w:pPr>
        <w:pStyle w:val="3"/>
        <w:ind w:firstLine="0" w:firstLineChars="0"/>
        <w:rPr>
          <w:sz w:val="28"/>
          <w:szCs w:val="28"/>
        </w:rPr>
      </w:pPr>
      <w:bookmarkStart w:id="145" w:name="_Toc21864"/>
      <w:r>
        <w:rPr>
          <w:rFonts w:hint="eastAsia"/>
          <w:sz w:val="28"/>
          <w:szCs w:val="28"/>
        </w:rPr>
        <w:t>附件9：投标供应商承诺函</w:t>
      </w:r>
      <w:bookmarkEnd w:id="144"/>
      <w:bookmarkEnd w:id="145"/>
    </w:p>
    <w:p>
      <w:pPr>
        <w:ind w:firstLine="720"/>
        <w:jc w:val="center"/>
        <w:rPr>
          <w:rFonts w:ascii="宋体"/>
          <w:b/>
          <w:bCs/>
          <w:sz w:val="36"/>
          <w:szCs w:val="36"/>
        </w:rPr>
      </w:pPr>
    </w:p>
    <w:p>
      <w:pPr>
        <w:jc w:val="center"/>
        <w:rPr>
          <w:rFonts w:ascii="宋体"/>
          <w:b/>
          <w:smallCaps/>
          <w:sz w:val="36"/>
          <w:szCs w:val="36"/>
        </w:rPr>
      </w:pPr>
      <w:r>
        <w:rPr>
          <w:rFonts w:hint="eastAsia" w:ascii="宋体"/>
          <w:b/>
          <w:smallCaps/>
          <w:sz w:val="36"/>
          <w:szCs w:val="36"/>
        </w:rPr>
        <w:t>投标供应商承诺函</w:t>
      </w:r>
    </w:p>
    <w:p>
      <w:pPr>
        <w:rPr>
          <w:rFonts w:ascii="宋体"/>
          <w:b/>
          <w:bCs/>
        </w:rPr>
      </w:pPr>
    </w:p>
    <w:p>
      <w:pPr>
        <w:rPr>
          <w:rFonts w:ascii="宋体"/>
          <w:b/>
          <w:bCs/>
        </w:rPr>
      </w:pPr>
      <w:r>
        <w:rPr>
          <w:rFonts w:hint="eastAsia" w:ascii="宋体" w:hAnsi="宋体"/>
          <w:b/>
          <w:bCs/>
        </w:rPr>
        <w:t>致：青海联祥招标代理有限公司</w:t>
      </w:r>
    </w:p>
    <w:p>
      <w:pPr>
        <w:spacing w:line="360" w:lineRule="auto"/>
        <w:ind w:firstLine="480"/>
        <w:rPr>
          <w:rFonts w:ascii="宋体" w:hAnsi="宋体"/>
        </w:rPr>
      </w:pPr>
      <w:r>
        <w:rPr>
          <w:rFonts w:hint="eastAsia" w:ascii="宋体" w:hAnsi="宋体"/>
        </w:rPr>
        <w:t>关于贵方</w:t>
      </w:r>
      <w:r>
        <w:rPr>
          <w:rFonts w:hint="eastAsia" w:ascii="宋体" w:hAnsi="宋体"/>
          <w:u w:val="single"/>
        </w:rPr>
        <w:t xml:space="preserve">   年  月  日 </w:t>
      </w:r>
      <w:r>
        <w:rPr>
          <w:rFonts w:hint="eastAsia" w:ascii="宋体" w:hAnsi="宋体"/>
          <w:u w:val="single"/>
          <w:lang w:eastAsia="zh-CN"/>
        </w:rPr>
        <w:t>（</w:t>
      </w:r>
      <w:r>
        <w:rPr>
          <w:rFonts w:hint="eastAsia" w:ascii="宋体" w:hAnsi="宋体"/>
          <w:u w:val="single"/>
          <w:lang w:val="en-US" w:eastAsia="zh-CN"/>
        </w:rPr>
        <w:t>项目名称</w:t>
      </w:r>
      <w:r>
        <w:rPr>
          <w:rFonts w:hint="eastAsia" w:ascii="宋体" w:hAnsi="宋体"/>
          <w:u w:val="single"/>
          <w:lang w:eastAsia="zh-CN"/>
        </w:rPr>
        <w:t>）</w:t>
      </w:r>
      <w:r>
        <w:rPr>
          <w:rFonts w:hint="eastAsia" w:ascii="宋体" w:hAnsi="宋体"/>
          <w:u w:val="single"/>
        </w:rPr>
        <w:t xml:space="preserve"> </w:t>
      </w:r>
      <w:r>
        <w:rPr>
          <w:rFonts w:hint="eastAsia" w:ascii="宋体" w:hAnsi="宋体"/>
        </w:rPr>
        <w:t>采购项目，本签字人愿意参加磋商，提供采购项目</w:t>
      </w:r>
      <w:r>
        <w:rPr>
          <w:rFonts w:hint="eastAsia" w:asciiTheme="majorEastAsia" w:hAnsiTheme="majorEastAsia" w:eastAsiaTheme="majorEastAsia"/>
          <w:kern w:val="28"/>
          <w:szCs w:val="20"/>
          <w:lang w:val="en-US" w:eastAsia="zh-CN"/>
        </w:rPr>
        <w:t>技术</w:t>
      </w:r>
      <w:r>
        <w:rPr>
          <w:rFonts w:hint="eastAsia" w:ascii="宋体" w:hAnsi="宋体"/>
        </w:rPr>
        <w:t>要求的所有服务，并证实提交的所有资料是准确的和真实的。同时，我代表</w:t>
      </w:r>
      <w:r>
        <w:rPr>
          <w:rFonts w:hint="eastAsia" w:ascii="宋体" w:hAnsi="宋体"/>
          <w:u w:val="single"/>
        </w:rPr>
        <w:t>（投标供应商名称）</w:t>
      </w:r>
      <w:r>
        <w:rPr>
          <w:rFonts w:hint="eastAsia" w:ascii="宋体" w:hAnsi="宋体"/>
        </w:rPr>
        <w:t>，在此作如下承诺：</w:t>
      </w:r>
    </w:p>
    <w:p>
      <w:pPr>
        <w:spacing w:line="360" w:lineRule="auto"/>
        <w:ind w:firstLine="480"/>
        <w:rPr>
          <w:rFonts w:ascii="宋体" w:hAnsi="宋体"/>
        </w:rPr>
      </w:pPr>
      <w:r>
        <w:rPr>
          <w:rFonts w:hint="eastAsia" w:ascii="宋体" w:hAnsi="宋体"/>
        </w:rPr>
        <w:t xml:space="preserve">  1、完全理解和接受磋商文件的一切规定和要求；</w:t>
      </w:r>
    </w:p>
    <w:p>
      <w:pPr>
        <w:spacing w:line="360" w:lineRule="auto"/>
        <w:ind w:firstLine="480"/>
        <w:rPr>
          <w:rFonts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480"/>
        <w:rPr>
          <w:rFonts w:ascii="宋体" w:hAnsi="宋体"/>
        </w:rPr>
      </w:pPr>
      <w:r>
        <w:rPr>
          <w:rFonts w:hint="eastAsia" w:ascii="宋体" w:hAnsi="宋体"/>
        </w:rPr>
        <w:t xml:space="preserve">  3、在整个磋商过程中我方若有违规行为，贵方可按磋商文件之规定给予处罚，我方完全接受。</w:t>
      </w:r>
    </w:p>
    <w:p>
      <w:pPr>
        <w:spacing w:line="360" w:lineRule="auto"/>
        <w:ind w:firstLine="480"/>
        <w:rPr>
          <w:rFonts w:ascii="宋体" w:hAnsi="宋体"/>
        </w:rPr>
      </w:pPr>
      <w:r>
        <w:rPr>
          <w:rFonts w:hint="eastAsia" w:ascii="宋体" w:hAnsi="宋体"/>
        </w:rPr>
        <w:t xml:space="preserve">  4、若成交，本承诺将成为合同不可分割的一部分，与合同具有同等的法律效力。</w:t>
      </w:r>
    </w:p>
    <w:p>
      <w:pPr>
        <w:spacing w:line="360" w:lineRule="auto"/>
        <w:ind w:firstLine="480"/>
        <w:rPr>
          <w:rFonts w:ascii="宋体" w:hAnsi="宋体"/>
        </w:rPr>
      </w:pPr>
    </w:p>
    <w:p>
      <w:pPr>
        <w:spacing w:line="360" w:lineRule="auto"/>
        <w:ind w:firstLine="480"/>
        <w:rPr>
          <w:rFonts w:ascii="宋体" w:hAnsi="宋体"/>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ind w:firstLine="482"/>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ind w:firstLine="482"/>
        <w:jc w:val="center"/>
        <w:rPr>
          <w:rFonts w:ascii="宋体" w:cs="宋体"/>
          <w:color w:val="000000"/>
          <w:lang w:val="zh-CN"/>
        </w:rPr>
      </w:pPr>
      <w:r>
        <w:rPr>
          <w:rFonts w:hint="eastAsia" w:ascii="宋体" w:hAnsi="宋体" w:cs="宋体"/>
          <w:b/>
          <w:bCs/>
          <w:color w:val="000000"/>
          <w:lang w:val="zh-CN"/>
        </w:rPr>
        <w:t>年  月  日</w:t>
      </w:r>
    </w:p>
    <w:p>
      <w:pPr>
        <w:rPr>
          <w:rFonts w:ascii="宋体"/>
          <w:b/>
          <w:bCs/>
        </w:rPr>
      </w:pPr>
    </w:p>
    <w:p>
      <w:pPr>
        <w:pStyle w:val="2"/>
        <w:ind w:firstLine="480"/>
      </w:pPr>
    </w:p>
    <w:p>
      <w:pPr>
        <w:pStyle w:val="2"/>
        <w:ind w:firstLine="480"/>
      </w:pPr>
    </w:p>
    <w:p>
      <w:pPr>
        <w:pStyle w:val="523"/>
        <w:autoSpaceDE w:val="0"/>
        <w:autoSpaceDN w:val="0"/>
        <w:adjustRightInd w:val="0"/>
        <w:spacing w:line="360" w:lineRule="auto"/>
        <w:ind w:firstLine="0" w:firstLineChars="0"/>
        <w:contextualSpacing/>
        <w:rPr>
          <w:sz w:val="28"/>
          <w:szCs w:val="28"/>
        </w:rPr>
      </w:pPr>
    </w:p>
    <w:p>
      <w:pPr>
        <w:pStyle w:val="523"/>
        <w:autoSpaceDE w:val="0"/>
        <w:autoSpaceDN w:val="0"/>
        <w:adjustRightInd w:val="0"/>
        <w:spacing w:line="360" w:lineRule="auto"/>
        <w:ind w:firstLine="0" w:firstLineChars="0"/>
        <w:contextualSpacing/>
        <w:rPr>
          <w:sz w:val="28"/>
          <w:szCs w:val="28"/>
        </w:rPr>
      </w:pPr>
    </w:p>
    <w:p>
      <w:pPr>
        <w:pStyle w:val="523"/>
        <w:autoSpaceDE w:val="0"/>
        <w:autoSpaceDN w:val="0"/>
        <w:adjustRightInd w:val="0"/>
        <w:spacing w:line="360" w:lineRule="auto"/>
        <w:ind w:firstLine="0" w:firstLineChars="0"/>
        <w:contextualSpacing/>
        <w:rPr>
          <w:sz w:val="28"/>
          <w:szCs w:val="28"/>
        </w:rPr>
      </w:pPr>
    </w:p>
    <w:p>
      <w:pPr>
        <w:pStyle w:val="523"/>
        <w:autoSpaceDE w:val="0"/>
        <w:autoSpaceDN w:val="0"/>
        <w:adjustRightInd w:val="0"/>
        <w:spacing w:line="360" w:lineRule="auto"/>
        <w:ind w:firstLine="0" w:firstLineChars="0"/>
        <w:contextualSpacing/>
        <w:rPr>
          <w:rFonts w:hint="eastAsia" w:ascii="Cambria" w:hAnsi="Cambria"/>
          <w:smallCaps/>
          <w:color w:val="0F243E"/>
          <w:spacing w:val="20"/>
          <w:sz w:val="28"/>
          <w:szCs w:val="28"/>
        </w:rPr>
      </w:pPr>
    </w:p>
    <w:p>
      <w:pPr>
        <w:pStyle w:val="523"/>
        <w:autoSpaceDE w:val="0"/>
        <w:autoSpaceDN w:val="0"/>
        <w:adjustRightInd w:val="0"/>
        <w:spacing w:line="360" w:lineRule="auto"/>
        <w:ind w:firstLine="0" w:firstLineChars="0"/>
        <w:contextualSpacing/>
        <w:rPr>
          <w:rFonts w:hint="eastAsia" w:ascii="Cambria" w:hAnsi="Cambria"/>
          <w:smallCaps/>
          <w:color w:val="0F243E"/>
          <w:spacing w:val="20"/>
          <w:sz w:val="28"/>
          <w:szCs w:val="28"/>
        </w:rPr>
      </w:pPr>
    </w:p>
    <w:p>
      <w:pPr>
        <w:pStyle w:val="523"/>
        <w:autoSpaceDE w:val="0"/>
        <w:autoSpaceDN w:val="0"/>
        <w:adjustRightInd w:val="0"/>
        <w:spacing w:line="360" w:lineRule="auto"/>
        <w:ind w:firstLine="0" w:firstLineChars="0"/>
        <w:contextualSpacing/>
        <w:rPr>
          <w:rFonts w:ascii="Cambria" w:hAnsi="Cambria"/>
          <w:smallCaps/>
          <w:color w:val="0F243E"/>
          <w:spacing w:val="20"/>
          <w:sz w:val="28"/>
          <w:szCs w:val="28"/>
        </w:rPr>
      </w:pPr>
      <w:r>
        <w:rPr>
          <w:rFonts w:hint="eastAsia" w:ascii="Cambria" w:hAnsi="Cambria"/>
          <w:smallCaps/>
          <w:color w:val="0F243E"/>
          <w:spacing w:val="20"/>
          <w:sz w:val="28"/>
          <w:szCs w:val="28"/>
        </w:rPr>
        <w:t>附件9.1：单位负责人为同一人或者存在直接控股、管理关系的不同供应商，不得参加同一合同项下的政府采购活动的承诺函。</w:t>
      </w:r>
    </w:p>
    <w:p>
      <w:pPr>
        <w:pStyle w:val="3"/>
        <w:ind w:firstLine="0" w:firstLineChars="0"/>
        <w:rPr>
          <w:sz w:val="24"/>
          <w:szCs w:val="24"/>
        </w:rPr>
      </w:pPr>
    </w:p>
    <w:p>
      <w:pPr>
        <w:pStyle w:val="3"/>
        <w:ind w:firstLine="0" w:firstLineChars="0"/>
        <w:rPr>
          <w:sz w:val="24"/>
          <w:szCs w:val="24"/>
        </w:rPr>
      </w:pPr>
    </w:p>
    <w:p>
      <w:pPr>
        <w:ind w:firstLine="0" w:firstLineChars="0"/>
        <w:outlineLvl w:val="9"/>
        <w:rPr>
          <w:b/>
          <w:sz w:val="24"/>
          <w:szCs w:val="24"/>
        </w:rPr>
      </w:pPr>
      <w:bookmarkStart w:id="146" w:name="_Toc83829270"/>
      <w:bookmarkStart w:id="147" w:name="_Toc69898412"/>
      <w:bookmarkStart w:id="148" w:name="_Toc74901838"/>
      <w:bookmarkStart w:id="149" w:name="_Toc5930"/>
      <w:r>
        <w:rPr>
          <w:b/>
          <w:sz w:val="24"/>
          <w:szCs w:val="24"/>
        </w:rPr>
        <w:t>格式自拟</w:t>
      </w:r>
      <w:r>
        <w:rPr>
          <w:rFonts w:hint="eastAsia"/>
          <w:b/>
          <w:sz w:val="24"/>
          <w:szCs w:val="24"/>
        </w:rPr>
        <w:t>。</w:t>
      </w:r>
      <w:bookmarkEnd w:id="146"/>
      <w:bookmarkEnd w:id="147"/>
      <w:bookmarkEnd w:id="148"/>
      <w:bookmarkEnd w:id="149"/>
    </w:p>
    <w:p>
      <w:pPr>
        <w:pStyle w:val="2"/>
        <w:ind w:firstLine="480"/>
      </w:pPr>
    </w:p>
    <w:p>
      <w:pPr>
        <w:pStyle w:val="2"/>
        <w:ind w:firstLine="480"/>
      </w:pPr>
    </w:p>
    <w:p>
      <w:pPr>
        <w:pStyle w:val="2"/>
        <w:ind w:firstLine="480"/>
      </w:pPr>
    </w:p>
    <w:p>
      <w:pPr>
        <w:rPr>
          <w:rFonts w:hint="eastAsia" w:ascii="Cambria" w:hAnsi="Cambria" w:eastAsia="宋体" w:cs="Times New Roman"/>
          <w:smallCaps/>
          <w:color w:val="0F243E"/>
          <w:spacing w:val="20"/>
          <w:kern w:val="2"/>
          <w:sz w:val="28"/>
          <w:szCs w:val="28"/>
          <w:lang w:val="en-US" w:eastAsia="zh-CN" w:bidi="ar-SA"/>
        </w:rPr>
      </w:pPr>
      <w:r>
        <w:rPr>
          <w:rFonts w:hint="eastAsia" w:ascii="Cambria" w:hAnsi="Cambria"/>
          <w:smallCaps/>
          <w:color w:val="0F243E"/>
          <w:spacing w:val="20"/>
          <w:sz w:val="28"/>
          <w:szCs w:val="28"/>
        </w:rPr>
        <w:t>附件9.</w:t>
      </w:r>
      <w:r>
        <w:rPr>
          <w:rFonts w:hint="eastAsia" w:ascii="Cambria" w:hAnsi="Cambria"/>
          <w:smallCaps/>
          <w:color w:val="0F243E"/>
          <w:spacing w:val="20"/>
          <w:sz w:val="28"/>
          <w:szCs w:val="28"/>
          <w:lang w:val="en-US" w:eastAsia="zh-CN"/>
        </w:rPr>
        <w:t>2</w:t>
      </w:r>
      <w:r>
        <w:rPr>
          <w:rFonts w:hint="eastAsia" w:ascii="Cambria" w:hAnsi="Cambria"/>
          <w:smallCaps/>
          <w:color w:val="0F243E"/>
          <w:spacing w:val="20"/>
          <w:sz w:val="28"/>
          <w:szCs w:val="28"/>
        </w:rPr>
        <w:t>：</w:t>
      </w:r>
      <w:r>
        <w:rPr>
          <w:rFonts w:hint="eastAsia" w:ascii="Cambria" w:hAnsi="Cambria" w:eastAsia="宋体" w:cs="Times New Roman"/>
          <w:smallCaps/>
          <w:color w:val="0F243E"/>
          <w:spacing w:val="20"/>
          <w:kern w:val="2"/>
          <w:sz w:val="28"/>
          <w:szCs w:val="28"/>
          <w:lang w:val="en-US" w:eastAsia="zh-CN" w:bidi="ar-SA"/>
        </w:rPr>
        <w:t>为本采购项目提供整体设计、规范编制或者项目管理、监理、检测等服务的供应商，不得再参加该采购项目的其他采购活动的承诺函</w:t>
      </w:r>
      <w:r>
        <w:rPr>
          <w:rFonts w:hint="eastAsia" w:ascii="Cambria" w:hAnsi="Cambria" w:cs="Times New Roman"/>
          <w:smallCaps/>
          <w:color w:val="0F243E"/>
          <w:spacing w:val="20"/>
          <w:kern w:val="2"/>
          <w:sz w:val="28"/>
          <w:szCs w:val="28"/>
          <w:lang w:val="en-US" w:eastAsia="zh-CN" w:bidi="ar-SA"/>
        </w:rPr>
        <w:t>。</w:t>
      </w:r>
    </w:p>
    <w:p>
      <w:pPr>
        <w:rPr>
          <w:rFonts w:hint="eastAsia" w:ascii="Cambria" w:hAnsi="Cambria" w:eastAsia="宋体" w:cs="Times New Roman"/>
          <w:smallCaps/>
          <w:color w:val="0F243E"/>
          <w:spacing w:val="20"/>
          <w:kern w:val="2"/>
          <w:sz w:val="28"/>
          <w:szCs w:val="28"/>
          <w:lang w:val="en-US" w:eastAsia="zh-CN" w:bidi="ar-SA"/>
        </w:rPr>
      </w:pPr>
    </w:p>
    <w:p>
      <w:pPr>
        <w:rPr>
          <w:rFonts w:hint="eastAsia" w:ascii="Cambria" w:hAnsi="Cambria" w:eastAsia="宋体" w:cs="Times New Roman"/>
          <w:smallCaps/>
          <w:color w:val="0F243E"/>
          <w:spacing w:val="20"/>
          <w:kern w:val="2"/>
          <w:sz w:val="28"/>
          <w:szCs w:val="28"/>
          <w:lang w:val="en-US" w:eastAsia="zh-CN" w:bidi="ar-SA"/>
        </w:rPr>
      </w:pPr>
    </w:p>
    <w:p>
      <w:pPr>
        <w:ind w:firstLine="0" w:firstLineChars="0"/>
        <w:outlineLvl w:val="9"/>
        <w:rPr>
          <w:b/>
          <w:sz w:val="24"/>
          <w:szCs w:val="24"/>
        </w:rPr>
      </w:pPr>
      <w:r>
        <w:rPr>
          <w:b/>
          <w:sz w:val="24"/>
          <w:szCs w:val="24"/>
        </w:rPr>
        <w:t>格式自拟</w:t>
      </w:r>
      <w:r>
        <w:rPr>
          <w:rFonts w:hint="eastAsia"/>
          <w:b/>
          <w:sz w:val="24"/>
          <w:szCs w:val="24"/>
        </w:rPr>
        <w:t>。</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left="0" w:leftChars="0" w:firstLine="0" w:firstLineChars="0"/>
      </w:pPr>
    </w:p>
    <w:p>
      <w:pPr>
        <w:pStyle w:val="3"/>
        <w:ind w:firstLine="0" w:firstLineChars="0"/>
        <w:rPr>
          <w:sz w:val="28"/>
          <w:szCs w:val="28"/>
        </w:rPr>
      </w:pPr>
      <w:bookmarkStart w:id="150" w:name="_Toc25458"/>
      <w:bookmarkStart w:id="151" w:name="_Toc2286"/>
      <w:r>
        <w:rPr>
          <w:rFonts w:hint="eastAsia"/>
          <w:sz w:val="28"/>
          <w:szCs w:val="28"/>
        </w:rPr>
        <w:t>附件</w:t>
      </w:r>
      <w:bookmarkStart w:id="152" w:name="_Toc376936779"/>
      <w:bookmarkStart w:id="153" w:name="_Toc351475542"/>
      <w:bookmarkStart w:id="154" w:name="_Toc365019584"/>
      <w:r>
        <w:rPr>
          <w:rFonts w:hint="eastAsia"/>
          <w:sz w:val="28"/>
          <w:szCs w:val="28"/>
        </w:rPr>
        <w:t>10：供应商诚信承诺书</w:t>
      </w:r>
      <w:bookmarkEnd w:id="150"/>
      <w:bookmarkEnd w:id="151"/>
      <w:bookmarkEnd w:id="152"/>
      <w:bookmarkEnd w:id="153"/>
      <w:bookmarkEnd w:id="154"/>
    </w:p>
    <w:p>
      <w:pPr>
        <w:jc w:val="center"/>
        <w:rPr>
          <w:rFonts w:ascii="宋体"/>
          <w:b/>
          <w:smallCaps/>
          <w:sz w:val="36"/>
          <w:szCs w:val="36"/>
        </w:rPr>
      </w:pPr>
      <w:r>
        <w:rPr>
          <w:rFonts w:hint="eastAsia" w:ascii="宋体"/>
          <w:b/>
          <w:smallCaps/>
          <w:sz w:val="36"/>
          <w:szCs w:val="36"/>
        </w:rPr>
        <w:t>供应商诚信承诺书</w:t>
      </w:r>
    </w:p>
    <w:p>
      <w:pPr>
        <w:ind w:firstLine="2729" w:firstLineChars="755"/>
        <w:rPr>
          <w:rFonts w:ascii="宋体"/>
          <w:b/>
          <w:sz w:val="36"/>
          <w:szCs w:val="36"/>
        </w:rPr>
      </w:pPr>
    </w:p>
    <w:p>
      <w:pPr>
        <w:spacing w:after="120" w:afterLines="50"/>
        <w:rPr>
          <w:rFonts w:ascii="宋体"/>
          <w:b/>
          <w:bCs/>
        </w:rPr>
      </w:pPr>
      <w:r>
        <w:rPr>
          <w:rFonts w:hint="eastAsia" w:ascii="宋体" w:hAnsi="宋体"/>
          <w:b/>
          <w:bCs/>
        </w:rPr>
        <w:t>致：青海联祥招标代理有限公司</w:t>
      </w:r>
    </w:p>
    <w:p>
      <w:pPr>
        <w:spacing w:line="360" w:lineRule="auto"/>
        <w:ind w:firstLine="482"/>
        <w:rPr>
          <w:rFonts w:ascii="宋体"/>
        </w:rPr>
      </w:pPr>
      <w:r>
        <w:rPr>
          <w:rFonts w:hint="eastAsia" w:ascii="宋体" w:hAnsi="宋体"/>
        </w:rPr>
        <w:t>为了诚实、客观、有序地参与青海省政府采购活动，愿就以下内容作出承诺：</w:t>
      </w:r>
    </w:p>
    <w:p>
      <w:pPr>
        <w:spacing w:line="360" w:lineRule="auto"/>
        <w:ind w:firstLine="482"/>
        <w:rPr>
          <w:rFonts w:ascii="宋体"/>
        </w:rPr>
      </w:pPr>
      <w:r>
        <w:rPr>
          <w:rFonts w:hint="eastAsia" w:ascii="宋体" w:hAnsi="宋体"/>
        </w:rPr>
        <w:t>一、自觉遵守各项法律、法规、规章、制度以及社会公德，维护廉洁环境，与同场竞争的供应商平等参加政府采购活动。</w:t>
      </w:r>
    </w:p>
    <w:p>
      <w:pPr>
        <w:spacing w:line="360" w:lineRule="auto"/>
        <w:ind w:firstLine="482"/>
        <w:rPr>
          <w:rFonts w:ascii="宋体"/>
        </w:rPr>
      </w:pPr>
      <w:r>
        <w:rPr>
          <w:rFonts w:hint="eastAsia" w:ascii="宋体" w:hAnsi="宋体"/>
        </w:rPr>
        <w:t>二、参加青海联祥招标代理有限公司组织的政府采购活动时，严格按照磋商文件的规定和要求提供所需的相关材料，并对所提供的各类资料的真实性负责，不虚假应标，不虚列业绩。</w:t>
      </w:r>
    </w:p>
    <w:p>
      <w:pPr>
        <w:spacing w:line="360" w:lineRule="auto"/>
        <w:ind w:firstLine="482"/>
        <w:rPr>
          <w:rFonts w:ascii="宋体"/>
        </w:rPr>
      </w:pPr>
      <w:r>
        <w:rPr>
          <w:rFonts w:hint="eastAsia" w:ascii="宋体" w:hAnsi="宋体"/>
        </w:rPr>
        <w:t>三、尊重参与政府采购活动各相关方的合法行为，接受政府采购活动依法形成的意见、结果。</w:t>
      </w:r>
    </w:p>
    <w:p>
      <w:pPr>
        <w:spacing w:line="360" w:lineRule="auto"/>
        <w:ind w:firstLine="482"/>
        <w:rPr>
          <w:rFonts w:ascii="宋体"/>
        </w:rPr>
      </w:pPr>
      <w:r>
        <w:rPr>
          <w:rFonts w:hint="eastAsia" w:ascii="宋体" w:hAnsi="宋体"/>
        </w:rPr>
        <w:t>四、依法参加政府采购活动，不围标、串标，维护市场秩序，不提供“三无”产品、以次充好。</w:t>
      </w:r>
    </w:p>
    <w:p>
      <w:pPr>
        <w:spacing w:line="360" w:lineRule="auto"/>
        <w:ind w:firstLine="482"/>
        <w:rPr>
          <w:rFonts w:asci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2"/>
        <w:rPr>
          <w:rFonts w:ascii="宋体"/>
        </w:rPr>
      </w:pPr>
      <w:r>
        <w:rPr>
          <w:rFonts w:hint="eastAsia" w:ascii="宋体" w:hAnsi="宋体"/>
        </w:rPr>
        <w:t>六、认真履行成交供应商应承担的责任和义务，全面执行采购合同规定的各项内容，保质保量地按时提供采购物品。</w:t>
      </w:r>
    </w:p>
    <w:p>
      <w:pPr>
        <w:spacing w:line="360" w:lineRule="auto"/>
        <w:ind w:firstLine="482"/>
        <w:rPr>
          <w:rFonts w:ascii="宋体"/>
        </w:rPr>
      </w:pPr>
      <w:r>
        <w:rPr>
          <w:rFonts w:hint="eastAsia" w:ascii="宋体" w:hAnsi="宋体"/>
        </w:rPr>
        <w:t>若本企业（单位）发生有悖于上述承诺的行为，愿意接受《中华人民共和国政府采购法》和《政府采购法实施条例》中对供应商的相关处理。</w:t>
      </w:r>
    </w:p>
    <w:p>
      <w:pPr>
        <w:spacing w:line="360" w:lineRule="auto"/>
        <w:ind w:firstLine="482"/>
        <w:rPr>
          <w:rFonts w:ascii="宋体"/>
        </w:rPr>
      </w:pPr>
      <w:r>
        <w:rPr>
          <w:rFonts w:hint="eastAsia" w:ascii="宋体" w:hAnsi="宋体"/>
        </w:rPr>
        <w:t>本承诺是采购项目磋商响应文件的组成部分。</w:t>
      </w:r>
    </w:p>
    <w:p>
      <w:pPr>
        <w:spacing w:line="360" w:lineRule="auto"/>
        <w:rPr>
          <w:rFonts w:ascii="宋体"/>
          <w:b/>
        </w:rPr>
      </w:pPr>
    </w:p>
    <w:p>
      <w:pPr>
        <w:spacing w:line="360" w:lineRule="auto"/>
        <w:ind w:firstLine="3735" w:firstLineChars="1550"/>
        <w:rPr>
          <w:rFonts w:ascii="宋体"/>
          <w:b/>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rPr>
          <w:rFonts w:hint="eastAsia"/>
          <w:sz w:val="28"/>
          <w:szCs w:val="28"/>
        </w:rPr>
      </w:pPr>
      <w:bookmarkStart w:id="155" w:name="_Toc23931"/>
    </w:p>
    <w:p>
      <w:pPr>
        <w:pStyle w:val="3"/>
        <w:ind w:firstLine="0" w:firstLineChars="0"/>
        <w:rPr>
          <w:sz w:val="28"/>
          <w:szCs w:val="28"/>
        </w:rPr>
      </w:pPr>
      <w:bookmarkStart w:id="156" w:name="_Toc26873"/>
      <w:r>
        <w:rPr>
          <w:rFonts w:hint="eastAsia"/>
          <w:sz w:val="28"/>
          <w:szCs w:val="28"/>
        </w:rPr>
        <w:t>附件</w:t>
      </w:r>
      <w:r>
        <w:rPr>
          <w:sz w:val="28"/>
          <w:szCs w:val="28"/>
        </w:rPr>
        <w:t>1</w:t>
      </w:r>
      <w:r>
        <w:rPr>
          <w:rFonts w:hint="eastAsia"/>
          <w:sz w:val="28"/>
          <w:szCs w:val="28"/>
        </w:rPr>
        <w:t>1：资格证明材料</w:t>
      </w:r>
      <w:bookmarkEnd w:id="155"/>
      <w:bookmarkEnd w:id="156"/>
    </w:p>
    <w:p>
      <w:pPr>
        <w:snapToGrid w:val="0"/>
        <w:spacing w:line="360" w:lineRule="auto"/>
        <w:outlineLvl w:val="1"/>
        <w:rPr>
          <w:rFonts w:ascii="宋体"/>
          <w:b/>
          <w:sz w:val="28"/>
          <w:szCs w:val="28"/>
        </w:rPr>
      </w:pPr>
    </w:p>
    <w:p>
      <w:pPr>
        <w:jc w:val="center"/>
        <w:rPr>
          <w:rFonts w:ascii="宋体"/>
          <w:b/>
          <w:smallCaps/>
          <w:sz w:val="36"/>
          <w:szCs w:val="36"/>
        </w:rPr>
      </w:pPr>
      <w:r>
        <w:rPr>
          <w:rFonts w:hint="eastAsia" w:ascii="宋体"/>
          <w:b/>
          <w:smallCaps/>
          <w:sz w:val="36"/>
          <w:szCs w:val="36"/>
        </w:rPr>
        <w:t>资格证明材料</w:t>
      </w:r>
    </w:p>
    <w:p>
      <w:pPr>
        <w:ind w:firstLine="480"/>
        <w:rPr>
          <w:rFonts w:ascii="宋体"/>
        </w:rPr>
      </w:pPr>
    </w:p>
    <w:p>
      <w:pPr>
        <w:spacing w:line="360" w:lineRule="auto"/>
        <w:ind w:firstLine="480" w:firstLineChars="200"/>
        <w:rPr>
          <w:rFonts w:ascii="宋体" w:cs="宋体"/>
          <w:color w:val="000000"/>
        </w:rPr>
      </w:pPr>
      <w:r>
        <w:rPr>
          <w:rFonts w:hint="eastAsia" w:ascii="宋体" w:hAnsi="宋体" w:cs="宋体"/>
          <w:color w:val="000000"/>
        </w:rPr>
        <w:t>资格证明材料包括：</w:t>
      </w:r>
    </w:p>
    <w:p>
      <w:pPr>
        <w:numPr>
          <w:ilvl w:val="0"/>
          <w:numId w:val="29"/>
        </w:numPr>
        <w:spacing w:line="360" w:lineRule="auto"/>
        <w:ind w:firstLine="480"/>
        <w:rPr>
          <w:rFonts w:asci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pPr>
        <w:spacing w:line="360" w:lineRule="auto"/>
        <w:ind w:firstLine="480" w:firstLineChars="200"/>
        <w:rPr>
          <w:rFonts w:ascii="宋体" w:cs="宋体"/>
          <w:color w:val="000000"/>
        </w:rPr>
      </w:pPr>
      <w:r>
        <w:rPr>
          <w:rFonts w:hint="eastAsia" w:ascii="宋体" w:hAnsi="宋体"/>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hint="eastAsia" w:ascii="宋体" w:hAnsi="宋体" w:cs="宋体"/>
          <w:color w:val="000000"/>
          <w:lang w:val="en-US" w:eastAsia="zh-CN"/>
        </w:rPr>
        <w:t>磋商</w:t>
      </w:r>
      <w:r>
        <w:rPr>
          <w:rFonts w:hint="eastAsia" w:ascii="宋体" w:hAnsi="宋体" w:cs="宋体"/>
          <w:color w:val="000000"/>
        </w:rPr>
        <w:t>文件规定的有关资格证书、许可证书、认证等；</w:t>
      </w:r>
    </w:p>
    <w:p>
      <w:pPr>
        <w:spacing w:line="360" w:lineRule="auto"/>
        <w:ind w:firstLine="480" w:firstLineChars="200"/>
        <w:rPr>
          <w:rFonts w:ascii="宋体" w:cs="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）投标人认为有必要提供的其他资格证明文件。</w:t>
      </w:r>
    </w:p>
    <w:p>
      <w:pPr>
        <w:ind w:firstLine="480"/>
        <w:rPr>
          <w:rFonts w:ascii="宋体"/>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snapToGrid w:val="0"/>
        <w:spacing w:line="360" w:lineRule="auto"/>
        <w:outlineLvl w:val="1"/>
        <w:rPr>
          <w:rFonts w:ascii="宋体"/>
          <w:b/>
          <w:sz w:val="28"/>
          <w:szCs w:val="28"/>
        </w:rPr>
      </w:pPr>
    </w:p>
    <w:p>
      <w:pPr>
        <w:pStyle w:val="3"/>
        <w:ind w:firstLine="0" w:firstLineChars="0"/>
        <w:rPr>
          <w:sz w:val="28"/>
          <w:szCs w:val="28"/>
        </w:rPr>
      </w:pPr>
      <w:bookmarkStart w:id="157" w:name="_Toc32025"/>
      <w:bookmarkStart w:id="158" w:name="_Toc628"/>
      <w:r>
        <w:rPr>
          <w:rFonts w:hint="eastAsia"/>
          <w:sz w:val="28"/>
          <w:szCs w:val="28"/>
        </w:rPr>
        <w:t>附件</w:t>
      </w:r>
      <w:r>
        <w:rPr>
          <w:sz w:val="28"/>
          <w:szCs w:val="28"/>
        </w:rPr>
        <w:t>1</w:t>
      </w:r>
      <w:r>
        <w:rPr>
          <w:rFonts w:hint="eastAsia"/>
          <w:sz w:val="28"/>
          <w:szCs w:val="28"/>
        </w:rPr>
        <w:t>2：财务状况、缴纳税收和社会保障资金证明</w:t>
      </w:r>
      <w:bookmarkEnd w:id="157"/>
      <w:bookmarkEnd w:id="158"/>
    </w:p>
    <w:p>
      <w:pPr>
        <w:autoSpaceDE w:val="0"/>
        <w:autoSpaceDN w:val="0"/>
        <w:adjustRightInd w:val="0"/>
        <w:ind w:firstLine="904" w:firstLineChars="250"/>
        <w:jc w:val="center"/>
        <w:rPr>
          <w:rFonts w:ascii="宋体"/>
          <w:b/>
          <w:sz w:val="36"/>
          <w:szCs w:val="36"/>
        </w:rPr>
      </w:pPr>
    </w:p>
    <w:p>
      <w:pPr>
        <w:jc w:val="center"/>
        <w:rPr>
          <w:rFonts w:ascii="宋体"/>
          <w:b/>
          <w:smallCaps/>
          <w:sz w:val="36"/>
          <w:szCs w:val="36"/>
        </w:rPr>
      </w:pPr>
      <w:r>
        <w:rPr>
          <w:rFonts w:hint="eastAsia" w:ascii="宋体"/>
          <w:b/>
          <w:smallCaps/>
          <w:sz w:val="36"/>
          <w:szCs w:val="36"/>
        </w:rPr>
        <w:t>财务状况、缴纳税收和社会保障资金证明</w:t>
      </w:r>
    </w:p>
    <w:p>
      <w:pPr>
        <w:autoSpaceDE w:val="0"/>
        <w:autoSpaceDN w:val="0"/>
        <w:adjustRightInd w:val="0"/>
        <w:ind w:firstLine="904" w:firstLineChars="250"/>
        <w:rPr>
          <w:rFonts w:ascii="宋体"/>
          <w:b/>
          <w:sz w:val="36"/>
          <w:szCs w:val="36"/>
        </w:rPr>
      </w:pPr>
    </w:p>
    <w:p>
      <w:pPr>
        <w:autoSpaceDE w:val="0"/>
        <w:autoSpaceDN w:val="0"/>
        <w:spacing w:line="360" w:lineRule="auto"/>
        <w:ind w:firstLine="480"/>
        <w:rPr>
          <w:rFonts w:ascii="仿宋" w:hAnsi="仿宋"/>
          <w:shd w:val="clear" w:color="auto" w:fill="FFFFFF"/>
        </w:rPr>
      </w:pPr>
      <w:r>
        <w:rPr>
          <w:rFonts w:ascii="仿宋" w:hAnsi="仿宋"/>
          <w:shd w:val="clear" w:color="auto" w:fill="FFFFFF"/>
        </w:rPr>
        <w:t>按照《政府采购法》第22条规定提供以下相关材料。</w:t>
      </w:r>
    </w:p>
    <w:p>
      <w:pPr>
        <w:autoSpaceDE w:val="0"/>
        <w:autoSpaceDN w:val="0"/>
        <w:spacing w:line="360" w:lineRule="auto"/>
        <w:ind w:firstLine="480"/>
        <w:rPr>
          <w:rFonts w:ascii="宋体" w:cs="宋体"/>
          <w:color w:val="000000"/>
          <w:lang w:val="zh-CN"/>
        </w:rPr>
      </w:pPr>
      <w:r>
        <w:rPr>
          <w:rFonts w:ascii="宋体" w:hAnsi="宋体" w:cs="宋体"/>
          <w:color w:val="000000"/>
          <w:lang w:val="zh-CN"/>
        </w:rPr>
        <w:t>1</w:t>
      </w:r>
      <w:r>
        <w:rPr>
          <w:rFonts w:hint="eastAsia" w:ascii="宋体" w:hAnsi="宋体" w:cs="宋体"/>
          <w:color w:val="000000"/>
          <w:lang w:val="zh-CN"/>
        </w:rPr>
        <w:t>、投标人是法人的，提供基本开户银行近三个月内出具的资信证明（同时提供基本账户开户许可证或基本账户信息）或2021年度</w:t>
      </w:r>
      <w:r>
        <w:rPr>
          <w:rFonts w:hint="eastAsia" w:ascii="宋体" w:hAnsi="宋体"/>
        </w:rPr>
        <w:t>经第三方审计的财务状况报告</w:t>
      </w:r>
      <w:r>
        <w:rPr>
          <w:rFonts w:hint="eastAsia" w:ascii="宋体" w:hAnsi="宋体" w:cs="宋体"/>
          <w:color w:val="000000"/>
          <w:lang w:val="zh-CN"/>
        </w:rPr>
        <w:t>（扫描或复印件应全面、完整、清晰），包括资产负债表、现金流量表、利润表和财务（会计）报表附注</w:t>
      </w:r>
      <w:r>
        <w:rPr>
          <w:rFonts w:hint="eastAsia" w:ascii="宋体" w:hAnsi="宋体" w:cs="宋体"/>
          <w:color w:val="000000"/>
        </w:rPr>
        <w:t>，</w:t>
      </w:r>
      <w:r>
        <w:rPr>
          <w:rFonts w:hint="eastAsia" w:ascii="宋体" w:hAnsi="宋体" w:cs="宋体"/>
          <w:color w:val="000000"/>
          <w:lang w:val="zh-CN"/>
        </w:rPr>
        <w:t>并提供第三方机构的营业执照、执业证书。</w:t>
      </w:r>
      <w:r>
        <w:rPr>
          <w:rFonts w:hint="eastAsia" w:ascii="宋体" w:hAnsi="宋体"/>
        </w:rPr>
        <w:t>投标人是其他组织和自然人，没有经审计的财务报告，可以提供基本开户银行出具的资信证明（同时提供基本账户开户许可证</w:t>
      </w:r>
      <w:r>
        <w:rPr>
          <w:rFonts w:hint="eastAsia" w:ascii="宋体" w:hAnsi="宋体" w:cs="宋体"/>
          <w:color w:val="000000"/>
          <w:lang w:val="zh-CN"/>
        </w:rPr>
        <w:t>或基本账户信息</w:t>
      </w:r>
      <w:r>
        <w:rPr>
          <w:rFonts w:hint="eastAsia" w:ascii="宋体" w:hAnsi="宋体"/>
        </w:rPr>
        <w:t>）。</w:t>
      </w:r>
    </w:p>
    <w:p>
      <w:pPr>
        <w:autoSpaceDE w:val="0"/>
        <w:autoSpaceDN w:val="0"/>
        <w:spacing w:line="360" w:lineRule="auto"/>
        <w:ind w:firstLine="480"/>
        <w:rPr>
          <w:rFonts w:ascii="宋体" w:hAnsi="宋体" w:cs="宋体"/>
          <w:color w:val="000000"/>
          <w:lang w:val="zh-CN"/>
        </w:rPr>
      </w:pPr>
      <w:r>
        <w:rPr>
          <w:rFonts w:ascii="宋体" w:hAnsi="宋体" w:cs="宋体"/>
          <w:color w:val="000000"/>
          <w:lang w:val="zh-CN"/>
        </w:rPr>
        <w:t>2</w:t>
      </w:r>
      <w:r>
        <w:rPr>
          <w:rFonts w:hint="eastAsia" w:ascii="宋体" w:hAnsi="宋体" w:cs="宋体"/>
          <w:color w:val="000000"/>
          <w:lang w:val="zh-CN"/>
        </w:rPr>
        <w:t>、开标前近半年内任意三个月的依法缴纳税收和社会保障资金记录的证明材料；依法免税或不需要缴纳社会保障资金的投标人须提供相应文件证明其依法免税或不需要缴纳社会保障资金。</w:t>
      </w:r>
    </w:p>
    <w:p>
      <w:pPr>
        <w:snapToGrid w:val="0"/>
        <w:spacing w:line="360" w:lineRule="auto"/>
        <w:outlineLvl w:val="1"/>
        <w:rPr>
          <w:rFonts w:ascii="宋体"/>
          <w:b/>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pStyle w:val="28"/>
        <w:rPr>
          <w:rFonts w:ascii="宋体"/>
          <w:b/>
          <w:bCs/>
          <w:sz w:val="28"/>
          <w:szCs w:val="28"/>
        </w:rPr>
      </w:pPr>
    </w:p>
    <w:p>
      <w:pPr>
        <w:pStyle w:val="2"/>
        <w:rPr>
          <w:rFonts w:ascii="宋体"/>
          <w:b/>
          <w:bCs/>
          <w:sz w:val="28"/>
          <w:szCs w:val="28"/>
        </w:rPr>
      </w:pPr>
    </w:p>
    <w:p>
      <w:pPr>
        <w:pStyle w:val="2"/>
        <w:rPr>
          <w:rFonts w:ascii="宋体"/>
          <w:b/>
          <w:bCs/>
          <w:sz w:val="28"/>
          <w:szCs w:val="28"/>
        </w:rPr>
      </w:pPr>
    </w:p>
    <w:p>
      <w:pPr>
        <w:pStyle w:val="2"/>
        <w:rPr>
          <w:rFonts w:ascii="宋体"/>
          <w:b/>
          <w:bCs/>
          <w:sz w:val="28"/>
          <w:szCs w:val="28"/>
        </w:rPr>
      </w:pPr>
    </w:p>
    <w:p>
      <w:pPr>
        <w:rPr>
          <w:rFonts w:ascii="宋体"/>
          <w:b/>
          <w:bCs/>
          <w:sz w:val="28"/>
          <w:szCs w:val="28"/>
        </w:rPr>
      </w:pPr>
    </w:p>
    <w:p>
      <w:pPr>
        <w:rPr>
          <w:rFonts w:ascii="宋体"/>
          <w:b/>
          <w:bCs/>
          <w:sz w:val="28"/>
          <w:szCs w:val="28"/>
        </w:rPr>
      </w:pPr>
    </w:p>
    <w:p>
      <w:pPr>
        <w:pStyle w:val="3"/>
        <w:ind w:firstLine="0" w:firstLineChars="0"/>
        <w:rPr>
          <w:rFonts w:hint="eastAsia"/>
          <w:sz w:val="28"/>
          <w:szCs w:val="28"/>
        </w:rPr>
      </w:pPr>
      <w:bookmarkStart w:id="159" w:name="_Toc26496"/>
    </w:p>
    <w:p>
      <w:pPr>
        <w:pStyle w:val="3"/>
        <w:ind w:firstLine="0" w:firstLineChars="0"/>
        <w:rPr>
          <w:rFonts w:hint="eastAsia"/>
          <w:sz w:val="28"/>
          <w:szCs w:val="28"/>
        </w:rPr>
      </w:pPr>
    </w:p>
    <w:p>
      <w:pPr>
        <w:pStyle w:val="3"/>
        <w:ind w:firstLine="0" w:firstLineChars="0"/>
        <w:rPr>
          <w:rFonts w:hint="eastAsia"/>
          <w:sz w:val="28"/>
          <w:szCs w:val="28"/>
        </w:rPr>
      </w:pPr>
    </w:p>
    <w:p>
      <w:pPr>
        <w:pStyle w:val="3"/>
        <w:ind w:firstLine="0" w:firstLineChars="0"/>
        <w:rPr>
          <w:rFonts w:hint="eastAsia"/>
          <w:sz w:val="28"/>
          <w:szCs w:val="28"/>
        </w:rPr>
      </w:pPr>
    </w:p>
    <w:p>
      <w:pPr>
        <w:autoSpaceDE w:val="0"/>
        <w:autoSpaceDN w:val="0"/>
        <w:jc w:val="both"/>
        <w:outlineLvl w:val="0"/>
        <w:rPr>
          <w:rFonts w:hint="eastAsia" w:ascii="Cambria" w:hAnsi="Cambria" w:eastAsia="宋体" w:cs="Times New Roman"/>
          <w:smallCaps/>
          <w:color w:val="0F243E"/>
          <w:spacing w:val="20"/>
          <w:kern w:val="2"/>
          <w:sz w:val="28"/>
          <w:szCs w:val="28"/>
          <w:lang w:val="zh-CN" w:eastAsia="zh-CN" w:bidi="ar-SA"/>
        </w:rPr>
      </w:pPr>
      <w:bookmarkStart w:id="160" w:name="_Toc19677"/>
      <w:r>
        <w:rPr>
          <w:rFonts w:hint="eastAsia"/>
          <w:sz w:val="28"/>
          <w:szCs w:val="28"/>
        </w:rPr>
        <w:t>附件</w:t>
      </w:r>
      <w:r>
        <w:rPr>
          <w:rFonts w:hint="eastAsia" w:ascii="Cambria" w:hAnsi="Cambria" w:eastAsia="宋体" w:cs="Times New Roman"/>
          <w:smallCaps/>
          <w:color w:val="0F243E"/>
          <w:spacing w:val="20"/>
          <w:kern w:val="2"/>
          <w:sz w:val="28"/>
          <w:szCs w:val="28"/>
          <w:lang w:val="en-US" w:eastAsia="zh-CN" w:bidi="ar-SA"/>
        </w:rPr>
        <w:t>13：</w:t>
      </w:r>
      <w:bookmarkEnd w:id="159"/>
      <w:r>
        <w:rPr>
          <w:rFonts w:hint="eastAsia" w:ascii="Cambria" w:hAnsi="Cambria" w:eastAsia="宋体" w:cs="Times New Roman"/>
          <w:smallCaps/>
          <w:color w:val="0F243E"/>
          <w:spacing w:val="20"/>
          <w:kern w:val="2"/>
          <w:sz w:val="28"/>
          <w:szCs w:val="28"/>
          <w:lang w:val="zh-CN" w:eastAsia="zh-CN" w:bidi="ar-SA"/>
        </w:rPr>
        <w:t>具备履行合同所必须的设备和专业技术能力证明</w:t>
      </w:r>
      <w:bookmarkEnd w:id="160"/>
    </w:p>
    <w:p>
      <w:pPr>
        <w:pStyle w:val="17"/>
        <w:rPr>
          <w:rFonts w:hint="eastAsia" w:ascii="Cambria" w:hAnsi="Cambria" w:eastAsia="宋体" w:cs="Times New Roman"/>
          <w:smallCaps/>
          <w:color w:val="0F243E"/>
          <w:spacing w:val="20"/>
          <w:kern w:val="2"/>
          <w:sz w:val="28"/>
          <w:szCs w:val="28"/>
          <w:lang w:val="zh-CN" w:eastAsia="zh-CN" w:bidi="ar-SA"/>
        </w:rPr>
      </w:pPr>
    </w:p>
    <w:p>
      <w:pPr>
        <w:pStyle w:val="18"/>
        <w:rPr>
          <w:rFonts w:hint="eastAsia" w:ascii="Cambria" w:hAnsi="Cambria" w:eastAsia="宋体" w:cs="Times New Roman"/>
          <w:smallCaps/>
          <w:color w:val="0F243E"/>
          <w:spacing w:val="20"/>
          <w:kern w:val="2"/>
          <w:sz w:val="28"/>
          <w:szCs w:val="28"/>
          <w:lang w:val="zh-CN" w:eastAsia="zh-CN" w:bidi="ar-SA"/>
        </w:rPr>
      </w:pPr>
    </w:p>
    <w:p>
      <w:pPr>
        <w:jc w:val="center"/>
        <w:rPr>
          <w:rFonts w:hint="eastAsia" w:ascii="宋体"/>
          <w:b/>
          <w:smallCaps/>
          <w:sz w:val="36"/>
          <w:szCs w:val="36"/>
          <w:lang w:val="zh-CN"/>
        </w:rPr>
      </w:pPr>
      <w:r>
        <w:rPr>
          <w:rFonts w:hint="eastAsia" w:ascii="宋体"/>
          <w:b/>
          <w:smallCaps/>
          <w:sz w:val="36"/>
          <w:szCs w:val="36"/>
          <w:lang w:val="zh-CN"/>
        </w:rPr>
        <w:t>具备履行合同所必须的设备和专业技术能力证明</w:t>
      </w:r>
    </w:p>
    <w:p>
      <w:pPr>
        <w:jc w:val="center"/>
        <w:rPr>
          <w:rFonts w:hint="eastAsia" w:ascii="宋体"/>
          <w:b/>
          <w:smallCaps/>
          <w:sz w:val="36"/>
          <w:szCs w:val="36"/>
          <w:lang w:val="zh-CN" w:eastAsia="zh-CN"/>
        </w:rPr>
      </w:pPr>
    </w:p>
    <w:p>
      <w:pPr>
        <w:autoSpaceDE w:val="0"/>
        <w:autoSpaceDN w:val="0"/>
        <w:ind w:firstLine="480"/>
        <w:rPr>
          <w:rFonts w:ascii="宋体" w:hAnsi="Cambria" w:cs="宋体"/>
          <w:color w:val="000000" w:themeColor="text1"/>
          <w:kern w:val="0"/>
          <w:lang w:val="zh-CN"/>
          <w14:textFill>
            <w14:solidFill>
              <w14:schemeClr w14:val="tx1"/>
            </w14:solidFill>
          </w14:textFill>
        </w:rPr>
      </w:pPr>
    </w:p>
    <w:p>
      <w:pPr>
        <w:spacing w:line="360" w:lineRule="auto"/>
        <w:ind w:firstLine="480"/>
        <w:rPr>
          <w:rFonts w:hint="eastAsia" w:ascii="宋体" w:hAnsi="宋体" w:cs="宋体"/>
          <w:color w:val="000000" w:themeColor="text1"/>
          <w:kern w:val="0"/>
          <w:lang w:val="zh-CN"/>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849" w:h="16781"/>
          <w:pgMar w:top="1440" w:right="1803" w:bottom="1440" w:left="1803" w:header="851" w:footer="992" w:gutter="0"/>
          <w:pgNumType w:fmt="decimal" w:start="1"/>
          <w:cols w:space="720" w:num="1"/>
          <w:docGrid w:linePitch="397" w:charSpace="0"/>
        </w:sectPr>
      </w:pPr>
      <w:r>
        <w:rPr>
          <w:rFonts w:hint="eastAsia" w:ascii="宋体" w:hAnsi="宋体" w:cs="宋体"/>
          <w:color w:val="000000" w:themeColor="text1"/>
          <w:kern w:val="0"/>
          <w:lang w:val="zh-CN"/>
          <w14:textFill>
            <w14:solidFill>
              <w14:schemeClr w14:val="tx1"/>
            </w14:solidFill>
          </w14:textFill>
        </w:rPr>
        <w:t>为保证本项目合同的顺利履行，投标</w:t>
      </w:r>
      <w:r>
        <w:rPr>
          <w:rFonts w:hint="eastAsia" w:ascii="宋体" w:hAnsi="宋体" w:cs="宋体"/>
          <w:color w:val="000000" w:themeColor="text1"/>
          <w:kern w:val="0"/>
          <w:lang w:val="en-US" w:eastAsia="zh-CN"/>
          <w14:textFill>
            <w14:solidFill>
              <w14:schemeClr w14:val="tx1"/>
            </w14:solidFill>
          </w14:textFill>
        </w:rPr>
        <w:t>供应商</w:t>
      </w:r>
      <w:r>
        <w:rPr>
          <w:rFonts w:hint="eastAsia" w:ascii="宋体" w:hAnsi="宋体" w:cs="宋体"/>
          <w:color w:val="000000" w:themeColor="text1"/>
          <w:kern w:val="0"/>
          <w:lang w:val="zh-CN"/>
          <w14:textFill>
            <w14:solidFill>
              <w14:schemeClr w14:val="tx1"/>
            </w14:solidFill>
          </w14:textFill>
        </w:rPr>
        <w:t>必须具备履行合同的设备和专业技术能力，须提供必须具备履行合同的设备和专业技术能力的承诺函（格式自拟）或提供相关设备的购置发票或相关人员的职称证书、用工合同等证明材料。</w:t>
      </w:r>
    </w:p>
    <w:p>
      <w:pPr>
        <w:pStyle w:val="3"/>
        <w:ind w:firstLine="0" w:firstLineChars="0"/>
        <w:jc w:val="left"/>
        <w:rPr>
          <w:rFonts w:hint="default" w:eastAsia="宋体"/>
          <w:sz w:val="28"/>
          <w:szCs w:val="28"/>
          <w:lang w:val="en-US" w:eastAsia="zh-CN"/>
        </w:rPr>
      </w:pPr>
      <w:bookmarkStart w:id="161" w:name="_Toc7688"/>
      <w:r>
        <w:rPr>
          <w:rFonts w:hint="eastAsia"/>
          <w:sz w:val="28"/>
          <w:szCs w:val="28"/>
        </w:rPr>
        <w:t>附件14：</w:t>
      </w:r>
      <w:r>
        <w:rPr>
          <w:rFonts w:hint="eastAsia"/>
          <w:sz w:val="28"/>
          <w:szCs w:val="28"/>
          <w:lang w:val="en-US" w:eastAsia="zh-CN"/>
        </w:rPr>
        <w:t>无重大违法记录声明</w:t>
      </w:r>
      <w:bookmarkEnd w:id="161"/>
    </w:p>
    <w:p>
      <w:pPr>
        <w:jc w:val="left"/>
        <w:rPr>
          <w:rFonts w:ascii="仿宋_GB2312" w:hAnsi="宋体" w:eastAsia="仿宋_GB2312"/>
          <w:color w:val="000000" w:themeColor="text1"/>
          <w14:textFill>
            <w14:solidFill>
              <w14:schemeClr w14:val="tx1"/>
            </w14:solidFill>
          </w14:textFill>
        </w:rPr>
      </w:pPr>
    </w:p>
    <w:p>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pPr>
        <w:ind w:firstLine="2909" w:firstLineChars="805"/>
        <w:rPr>
          <w:rFonts w:ascii="宋体"/>
          <w:b/>
          <w:sz w:val="36"/>
          <w:szCs w:val="36"/>
        </w:rPr>
      </w:pPr>
    </w:p>
    <w:p>
      <w:pPr>
        <w:jc w:val="center"/>
        <w:rPr>
          <w:rFonts w:ascii="宋体"/>
          <w:b/>
          <w:smallCaps/>
          <w:sz w:val="36"/>
          <w:szCs w:val="36"/>
        </w:rPr>
      </w:pPr>
      <w:r>
        <w:rPr>
          <w:rFonts w:hint="eastAsia" w:ascii="宋体"/>
          <w:b/>
          <w:smallCaps/>
          <w:sz w:val="36"/>
          <w:szCs w:val="36"/>
        </w:rPr>
        <w:t>无重大违法记录声明</w:t>
      </w:r>
    </w:p>
    <w:p>
      <w:pPr>
        <w:tabs>
          <w:tab w:val="left" w:pos="168"/>
        </w:tabs>
        <w:adjustRightInd w:val="0"/>
        <w:ind w:firstLine="2530" w:firstLineChars="700"/>
        <w:textAlignment w:val="baseline"/>
        <w:rPr>
          <w:rFonts w:ascii="宋体"/>
          <w:b/>
          <w:sz w:val="36"/>
          <w:szCs w:val="36"/>
        </w:rPr>
      </w:pPr>
    </w:p>
    <w:p>
      <w:pPr>
        <w:spacing w:line="360" w:lineRule="auto"/>
        <w:ind w:firstLine="480"/>
        <w:rPr>
          <w:rFonts w:ascii="宋体" w:cs="宋体"/>
          <w:b/>
          <w:bCs/>
          <w:color w:val="000000"/>
        </w:rPr>
      </w:pPr>
      <w:r>
        <w:rPr>
          <w:rFonts w:hint="eastAsia" w:ascii="宋体" w:hAnsi="宋体" w:cs="宋体"/>
          <w:b/>
          <w:bCs/>
          <w:color w:val="000000"/>
        </w:rPr>
        <w:t>致：青海联祥招标代理有限公司</w:t>
      </w:r>
    </w:p>
    <w:p>
      <w:pPr>
        <w:autoSpaceDE w:val="0"/>
        <w:autoSpaceDN w:val="0"/>
        <w:spacing w:line="360" w:lineRule="auto"/>
        <w:ind w:firstLine="480"/>
        <w:rPr>
          <w:rFonts w:ascii="宋体" w:cs="宋体"/>
          <w:color w:val="000000"/>
          <w:lang w:val="zh-CN"/>
        </w:rPr>
      </w:pPr>
      <w:r>
        <w:rPr>
          <w:rFonts w:hint="eastAsia" w:ascii="宋体" w:hAnsi="宋体" w:cs="宋体"/>
          <w:bCs/>
          <w:color w:val="000000"/>
        </w:rPr>
        <w:t>提供参加政府采购活动前3年内在经营活动中没有重大违法记录的书面声明（格式可自定）。</w:t>
      </w:r>
    </w:p>
    <w:p>
      <w:pPr>
        <w:spacing w:line="360" w:lineRule="auto"/>
        <w:ind w:firstLine="480"/>
        <w:rPr>
          <w:rFonts w:ascii="宋体" w:cs="宋体"/>
          <w:color w:val="000000"/>
        </w:rPr>
      </w:pPr>
    </w:p>
    <w:p>
      <w:pPr>
        <w:autoSpaceDE w:val="0"/>
        <w:autoSpaceDN w:val="0"/>
        <w:spacing w:line="360" w:lineRule="auto"/>
        <w:ind w:firstLine="480"/>
        <w:rPr>
          <w:rFonts w:ascii="宋体" w:cs="宋体"/>
          <w:color w:val="000000"/>
          <w:lang w:val="zh-CN"/>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tabs>
          <w:tab w:val="left" w:pos="168"/>
        </w:tabs>
        <w:adjustRightInd w:val="0"/>
        <w:textAlignment w:val="baseline"/>
        <w:rPr>
          <w:rFonts w:ascii="宋体"/>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tabs>
          <w:tab w:val="left" w:pos="168"/>
        </w:tabs>
        <w:adjustRightInd w:val="0"/>
        <w:textAlignment w:val="baseline"/>
        <w:rPr>
          <w:rFonts w:ascii="宋体"/>
          <w:b/>
          <w:bCs/>
        </w:rPr>
      </w:pPr>
    </w:p>
    <w:p>
      <w:pPr>
        <w:pStyle w:val="3"/>
        <w:ind w:firstLine="0" w:firstLineChars="0"/>
        <w:jc w:val="left"/>
        <w:rPr>
          <w:rFonts w:hint="eastAsia"/>
          <w:sz w:val="28"/>
          <w:szCs w:val="28"/>
        </w:rPr>
      </w:pPr>
      <w:bookmarkStart w:id="162" w:name="_Toc22940"/>
    </w:p>
    <w:p>
      <w:pPr>
        <w:pStyle w:val="3"/>
        <w:ind w:firstLine="0" w:firstLineChars="0"/>
        <w:jc w:val="left"/>
        <w:rPr>
          <w:sz w:val="28"/>
          <w:szCs w:val="28"/>
        </w:rPr>
      </w:pPr>
      <w:bookmarkStart w:id="163" w:name="_Toc31362"/>
      <w:r>
        <w:rPr>
          <w:rFonts w:hint="eastAsia"/>
          <w:sz w:val="28"/>
          <w:szCs w:val="28"/>
        </w:rPr>
        <w:t>附件1</w:t>
      </w:r>
      <w:r>
        <w:rPr>
          <w:rFonts w:hint="eastAsia"/>
          <w:sz w:val="28"/>
          <w:szCs w:val="28"/>
          <w:lang w:val="en-US" w:eastAsia="zh-CN"/>
        </w:rPr>
        <w:t>5</w:t>
      </w:r>
      <w:r>
        <w:rPr>
          <w:rFonts w:hint="eastAsia"/>
          <w:sz w:val="28"/>
          <w:szCs w:val="28"/>
        </w:rPr>
        <w:t>：</w:t>
      </w:r>
      <w:bookmarkEnd w:id="162"/>
      <w:r>
        <w:rPr>
          <w:rFonts w:hint="eastAsia"/>
          <w:sz w:val="28"/>
          <w:szCs w:val="28"/>
        </w:rPr>
        <w:t>人员简历表</w:t>
      </w:r>
      <w:bookmarkEnd w:id="163"/>
    </w:p>
    <w:p>
      <w:pPr>
        <w:jc w:val="center"/>
        <w:rPr>
          <w:rFonts w:ascii="宋体"/>
          <w:b/>
          <w:smallCaps/>
          <w:sz w:val="36"/>
          <w:szCs w:val="36"/>
        </w:rPr>
      </w:pPr>
      <w:r>
        <w:rPr>
          <w:rFonts w:hint="eastAsia" w:ascii="宋体"/>
          <w:b/>
          <w:smallCaps/>
          <w:sz w:val="36"/>
          <w:szCs w:val="36"/>
        </w:rPr>
        <w:t>人员简历表</w:t>
      </w:r>
    </w:p>
    <w:p/>
    <w:p>
      <w:pPr>
        <w:adjustRightInd w:val="0"/>
        <w:snapToGrid w:val="0"/>
        <w:spacing w:line="360" w:lineRule="auto"/>
        <w:ind w:left="-101" w:leftChars="-42" w:firstLine="241" w:firstLineChars="100"/>
        <w:rPr>
          <w:rFonts w:ascii="宋体" w:hAnsi="宋体"/>
          <w:b/>
        </w:rPr>
      </w:pPr>
      <w:r>
        <w:rPr>
          <w:rFonts w:hint="eastAsia" w:ascii="宋体" w:hAnsi="宋体"/>
          <w:b/>
        </w:rPr>
        <w:t>格式自拟</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2"/>
        <w:ind w:firstLine="480"/>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pStyle w:val="3"/>
        <w:ind w:firstLine="0" w:firstLineChars="0"/>
        <w:jc w:val="left"/>
        <w:rPr>
          <w:sz w:val="28"/>
          <w:szCs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pStyle w:val="3"/>
        <w:ind w:firstLine="0" w:firstLineChars="0"/>
        <w:jc w:val="left"/>
        <w:rPr>
          <w:rFonts w:hint="eastAsia"/>
          <w:sz w:val="28"/>
          <w:szCs w:val="28"/>
        </w:rPr>
      </w:pPr>
    </w:p>
    <w:p>
      <w:pPr>
        <w:rPr>
          <w:rFonts w:hint="eastAsia"/>
        </w:rPr>
      </w:pPr>
    </w:p>
    <w:p>
      <w:pPr>
        <w:pStyle w:val="3"/>
        <w:ind w:firstLine="0" w:firstLineChars="0"/>
        <w:jc w:val="left"/>
        <w:rPr>
          <w:rFonts w:ascii="宋体"/>
          <w:b/>
          <w:sz w:val="28"/>
          <w:szCs w:val="28"/>
        </w:rPr>
      </w:pPr>
      <w:bookmarkStart w:id="164" w:name="_Toc4497"/>
      <w:r>
        <w:rPr>
          <w:rFonts w:hint="eastAsia"/>
          <w:sz w:val="28"/>
          <w:szCs w:val="28"/>
        </w:rPr>
        <w:t>附件1</w:t>
      </w:r>
      <w:r>
        <w:rPr>
          <w:rFonts w:hint="eastAsia"/>
          <w:sz w:val="28"/>
          <w:szCs w:val="28"/>
          <w:lang w:val="en-US" w:eastAsia="zh-CN"/>
        </w:rPr>
        <w:t>6</w:t>
      </w:r>
      <w:r>
        <w:rPr>
          <w:rFonts w:hint="eastAsia"/>
          <w:sz w:val="28"/>
          <w:szCs w:val="28"/>
        </w:rPr>
        <w:t>：类似业绩证明材料</w:t>
      </w:r>
      <w:bookmarkEnd w:id="164"/>
    </w:p>
    <w:p>
      <w:pPr>
        <w:jc w:val="center"/>
        <w:rPr>
          <w:rFonts w:ascii="宋体"/>
          <w:b/>
          <w:smallCaps/>
          <w:sz w:val="36"/>
          <w:szCs w:val="36"/>
          <w:lang w:val="zh-CN"/>
        </w:rPr>
      </w:pPr>
      <w:r>
        <w:rPr>
          <w:rFonts w:hint="eastAsia" w:ascii="宋体"/>
          <w:b/>
          <w:smallCaps/>
          <w:sz w:val="36"/>
          <w:szCs w:val="36"/>
          <w:lang w:val="zh-CN"/>
        </w:rPr>
        <w:t>类似业绩证明材料</w:t>
      </w:r>
    </w:p>
    <w:p>
      <w:pPr>
        <w:spacing w:line="360" w:lineRule="auto"/>
        <w:ind w:firstLine="480"/>
        <w:rPr>
          <w:rFonts w:ascii="宋体" w:hAnsi="宋体" w:cs="仿宋"/>
        </w:rPr>
      </w:pPr>
    </w:p>
    <w:p>
      <w:pPr>
        <w:autoSpaceDE w:val="0"/>
        <w:autoSpaceDN w:val="0"/>
        <w:spacing w:line="360" w:lineRule="auto"/>
        <w:ind w:firstLine="480"/>
        <w:rPr>
          <w:rFonts w:ascii="宋体" w:hAnsi="宋体"/>
          <w:color w:val="000000"/>
          <w:highlight w:val="yellow"/>
        </w:rPr>
      </w:pPr>
      <w:r>
        <w:rPr>
          <w:rFonts w:hint="eastAsia" w:ascii="宋体" w:hAnsi="宋体" w:cs="宋体"/>
          <w:lang w:val="zh-CN"/>
        </w:rPr>
        <w:t>提供自2019年以来</w:t>
      </w:r>
      <w:r>
        <w:rPr>
          <w:rFonts w:hint="eastAsia" w:ascii="宋体" w:hAnsi="宋体" w:cs="宋体"/>
        </w:rPr>
        <w:t>类似本项目</w:t>
      </w:r>
      <w:r>
        <w:rPr>
          <w:rFonts w:hint="eastAsia" w:ascii="宋体" w:hAnsi="宋体" w:cs="宋体"/>
          <w:lang w:val="en-US" w:eastAsia="zh-CN"/>
        </w:rPr>
        <w:t>类似</w:t>
      </w:r>
      <w:r>
        <w:rPr>
          <w:rFonts w:hint="eastAsia" w:ascii="宋体" w:hAnsi="宋体" w:cs="宋体"/>
        </w:rPr>
        <w:t>业绩</w:t>
      </w:r>
      <w:r>
        <w:rPr>
          <w:rFonts w:hint="eastAsia" w:ascii="宋体" w:hAnsi="宋体" w:cs="宋体"/>
          <w:lang w:val="zh-CN"/>
        </w:rPr>
        <w:t>证明材料。</w:t>
      </w:r>
      <w:r>
        <w:rPr>
          <w:rFonts w:hint="eastAsia" w:ascii="宋体" w:hAnsi="宋体" w:cs="宋体"/>
        </w:rPr>
        <w:t>（需提供包含合同首页、标的及金额所在页、合同签字盖章页</w:t>
      </w:r>
      <w:r>
        <w:rPr>
          <w:rFonts w:hint="eastAsia" w:ascii="宋体" w:hAnsi="宋体" w:cs="宋体"/>
          <w:lang w:val="en-US" w:eastAsia="zh-CN"/>
        </w:rPr>
        <w:t>或</w:t>
      </w:r>
      <w:r>
        <w:rPr>
          <w:rFonts w:hint="eastAsia" w:ascii="宋体" w:hAnsi="宋体" w:cs="宋体"/>
        </w:rPr>
        <w:t>中标通知书等资料的扫描</w:t>
      </w:r>
      <w:r>
        <w:rPr>
          <w:rFonts w:hint="eastAsia" w:ascii="宋体" w:hAnsi="宋体" w:cs="宋体"/>
          <w:lang w:eastAsia="zh-CN"/>
        </w:rPr>
        <w:t>（</w:t>
      </w:r>
      <w:r>
        <w:rPr>
          <w:rFonts w:hint="eastAsia" w:ascii="宋体" w:hAnsi="宋体" w:cs="宋体"/>
          <w:lang w:val="en-US" w:eastAsia="zh-CN"/>
        </w:rPr>
        <w:t>复印</w:t>
      </w:r>
      <w:r>
        <w:rPr>
          <w:rFonts w:hint="eastAsia" w:ascii="宋体" w:hAnsi="宋体" w:cs="宋体"/>
          <w:lang w:eastAsia="zh-CN"/>
        </w:rPr>
        <w:t>）</w:t>
      </w:r>
      <w:r>
        <w:rPr>
          <w:rFonts w:hint="eastAsia" w:ascii="宋体" w:hAnsi="宋体" w:cs="宋体"/>
        </w:rPr>
        <w:t>件）</w:t>
      </w:r>
      <w:r>
        <w:rPr>
          <w:rFonts w:hint="eastAsia" w:ascii="宋体" w:hAnsi="宋体" w:cs="宋体"/>
          <w:lang w:val="zh-CN"/>
        </w:rPr>
        <w:t>。</w:t>
      </w: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Pr>
        <w:pStyle w:val="3"/>
        <w:ind w:firstLine="0" w:firstLineChars="0"/>
        <w:jc w:val="left"/>
        <w:rPr>
          <w:rFonts w:ascii="宋体"/>
          <w:b/>
          <w:sz w:val="28"/>
          <w:szCs w:val="28"/>
        </w:rPr>
      </w:pPr>
    </w:p>
    <w:p/>
    <w:p>
      <w:pPr>
        <w:pStyle w:val="3"/>
        <w:ind w:firstLine="0" w:firstLineChars="0"/>
        <w:jc w:val="left"/>
        <w:rPr>
          <w:rFonts w:hint="eastAsia"/>
          <w:sz w:val="28"/>
          <w:szCs w:val="28"/>
        </w:rPr>
      </w:pPr>
    </w:p>
    <w:p>
      <w:pPr>
        <w:pStyle w:val="3"/>
        <w:ind w:firstLine="0" w:firstLineChars="0"/>
        <w:jc w:val="left"/>
        <w:rPr>
          <w:sz w:val="28"/>
          <w:szCs w:val="28"/>
        </w:rPr>
      </w:pPr>
      <w:bookmarkStart w:id="165" w:name="_Toc12706"/>
      <w:r>
        <w:rPr>
          <w:rFonts w:hint="eastAsia"/>
          <w:sz w:val="28"/>
          <w:szCs w:val="28"/>
        </w:rPr>
        <w:t>附件1</w:t>
      </w:r>
      <w:bookmarkStart w:id="166" w:name="_Toc325726049"/>
      <w:bookmarkStart w:id="167" w:name="_Toc376936781"/>
      <w:r>
        <w:rPr>
          <w:rFonts w:hint="eastAsia"/>
          <w:sz w:val="28"/>
          <w:szCs w:val="28"/>
          <w:lang w:val="en-US" w:eastAsia="zh-CN"/>
        </w:rPr>
        <w:t>7</w:t>
      </w:r>
      <w:r>
        <w:rPr>
          <w:rFonts w:hint="eastAsia"/>
          <w:sz w:val="28"/>
          <w:szCs w:val="28"/>
        </w:rPr>
        <w:t>：</w:t>
      </w:r>
      <w:bookmarkEnd w:id="166"/>
      <w:bookmarkEnd w:id="167"/>
      <w:r>
        <w:rPr>
          <w:rFonts w:hint="eastAsia"/>
          <w:sz w:val="28"/>
          <w:szCs w:val="28"/>
        </w:rPr>
        <w:t>服务能力与方案</w:t>
      </w:r>
      <w:bookmarkEnd w:id="165"/>
    </w:p>
    <w:p>
      <w:pPr>
        <w:pStyle w:val="3"/>
        <w:ind w:firstLine="0" w:firstLineChars="0"/>
        <w:jc w:val="left"/>
        <w:rPr>
          <w:rFonts w:ascii="宋体" w:hAnsi="宋体" w:cs="宋体"/>
          <w:smallCaps w:val="0"/>
          <w:color w:val="000000"/>
          <w:spacing w:val="0"/>
          <w:kern w:val="0"/>
          <w:sz w:val="24"/>
          <w:szCs w:val="24"/>
        </w:rPr>
      </w:pPr>
      <w:bookmarkStart w:id="168" w:name="_Toc91517357"/>
      <w:bookmarkStart w:id="169" w:name="_Toc91517563"/>
      <w:bookmarkStart w:id="170" w:name="_Toc21098"/>
      <w:bookmarkStart w:id="171" w:name="_Toc416363470"/>
    </w:p>
    <w:p>
      <w:pPr>
        <w:ind w:firstLine="0" w:firstLineChars="0"/>
        <w:jc w:val="left"/>
        <w:outlineLvl w:val="9"/>
        <w:rPr>
          <w:rFonts w:ascii="宋体" w:hAnsi="宋体" w:cs="宋体"/>
          <w:smallCaps w:val="0"/>
          <w:color w:val="000000"/>
          <w:spacing w:val="0"/>
          <w:kern w:val="0"/>
          <w:sz w:val="24"/>
          <w:szCs w:val="24"/>
        </w:rPr>
      </w:pPr>
    </w:p>
    <w:p>
      <w:pPr>
        <w:ind w:firstLine="0" w:firstLineChars="0"/>
        <w:jc w:val="left"/>
        <w:outlineLvl w:val="9"/>
        <w:rPr>
          <w:lang w:val="zh-CN"/>
        </w:rPr>
      </w:pPr>
      <w:r>
        <w:rPr>
          <w:rFonts w:hint="eastAsia" w:ascii="宋体" w:hAnsi="宋体" w:cs="宋体"/>
          <w:smallCaps w:val="0"/>
          <w:color w:val="000000"/>
          <w:spacing w:val="0"/>
          <w:kern w:val="0"/>
          <w:sz w:val="24"/>
          <w:szCs w:val="24"/>
        </w:rPr>
        <w:t>根据采购项目内容及评分标准，投标时提供详细的服务方案等。</w:t>
      </w:r>
      <w:bookmarkEnd w:id="168"/>
      <w:bookmarkEnd w:id="169"/>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pStyle w:val="3"/>
        <w:ind w:firstLine="0" w:firstLineChars="0"/>
        <w:jc w:val="left"/>
        <w:rPr>
          <w:lang w:val="zh-CN"/>
        </w:rPr>
      </w:pPr>
    </w:p>
    <w:p>
      <w:pPr>
        <w:rPr>
          <w:lang w:val="zh-CN"/>
        </w:rPr>
      </w:pPr>
    </w:p>
    <w:p>
      <w:pPr>
        <w:pStyle w:val="2"/>
        <w:ind w:firstLine="480"/>
        <w:rPr>
          <w:lang w:val="zh-CN"/>
        </w:rPr>
      </w:pPr>
    </w:p>
    <w:p>
      <w:pPr>
        <w:pStyle w:val="2"/>
        <w:ind w:firstLine="480"/>
        <w:rPr>
          <w:lang w:val="zh-CN"/>
        </w:rPr>
      </w:pPr>
    </w:p>
    <w:p>
      <w:pPr>
        <w:pStyle w:val="2"/>
        <w:ind w:firstLine="480"/>
        <w:rPr>
          <w:lang w:val="zh-CN"/>
        </w:rPr>
      </w:pPr>
    </w:p>
    <w:p>
      <w:pPr>
        <w:pStyle w:val="3"/>
        <w:ind w:firstLine="0" w:firstLineChars="0"/>
        <w:jc w:val="left"/>
        <w:rPr>
          <w:sz w:val="28"/>
          <w:szCs w:val="28"/>
        </w:rPr>
      </w:pPr>
    </w:p>
    <w:p/>
    <w:p>
      <w:pPr>
        <w:pStyle w:val="2"/>
        <w:ind w:firstLine="480"/>
      </w:pPr>
    </w:p>
    <w:p>
      <w:pPr>
        <w:pStyle w:val="3"/>
        <w:ind w:firstLine="0" w:firstLineChars="0"/>
        <w:jc w:val="left"/>
        <w:rPr>
          <w:rFonts w:hint="eastAsia"/>
          <w:sz w:val="28"/>
          <w:szCs w:val="28"/>
        </w:rPr>
      </w:pPr>
    </w:p>
    <w:p>
      <w:pPr>
        <w:pStyle w:val="3"/>
        <w:ind w:firstLine="0" w:firstLineChars="0"/>
        <w:jc w:val="left"/>
        <w:rPr>
          <w:sz w:val="28"/>
          <w:szCs w:val="28"/>
        </w:rPr>
      </w:pPr>
      <w:bookmarkStart w:id="172" w:name="_Toc8609"/>
      <w:r>
        <w:rPr>
          <w:rFonts w:hint="eastAsia"/>
          <w:sz w:val="28"/>
          <w:szCs w:val="28"/>
        </w:rPr>
        <w:t>附件1</w:t>
      </w:r>
      <w:r>
        <w:rPr>
          <w:rFonts w:hint="eastAsia"/>
          <w:sz w:val="28"/>
          <w:szCs w:val="28"/>
          <w:lang w:val="en-US" w:eastAsia="zh-CN"/>
        </w:rPr>
        <w:t>8</w:t>
      </w:r>
      <w:r>
        <w:rPr>
          <w:rFonts w:hint="eastAsia"/>
          <w:sz w:val="28"/>
          <w:szCs w:val="28"/>
        </w:rPr>
        <w:t>： 最终报价表</w:t>
      </w:r>
      <w:bookmarkEnd w:id="170"/>
      <w:bookmarkEnd w:id="171"/>
      <w:bookmarkEnd w:id="172"/>
    </w:p>
    <w:p>
      <w:pPr>
        <w:ind w:firstLine="2367" w:firstLineChars="655"/>
        <w:rPr>
          <w:rFonts w:ascii="宋体"/>
          <w:b/>
          <w:sz w:val="36"/>
          <w:szCs w:val="36"/>
        </w:rPr>
      </w:pPr>
    </w:p>
    <w:p>
      <w:pPr>
        <w:ind w:firstLine="3632" w:firstLineChars="1005"/>
        <w:rPr>
          <w:rFonts w:ascii="宋体"/>
          <w:b/>
          <w:smallCaps/>
          <w:sz w:val="36"/>
          <w:szCs w:val="36"/>
          <w:lang w:val="zh-CN"/>
        </w:rPr>
      </w:pPr>
      <w:bookmarkStart w:id="173" w:name="_Toc408326292"/>
      <w:r>
        <w:rPr>
          <w:rFonts w:hint="eastAsia" w:ascii="宋体"/>
          <w:b/>
          <w:smallCaps/>
          <w:sz w:val="36"/>
          <w:szCs w:val="36"/>
          <w:lang w:val="zh-CN"/>
        </w:rPr>
        <w:t>最终报价</w:t>
      </w:r>
      <w:bookmarkEnd w:id="173"/>
      <w:r>
        <w:rPr>
          <w:rFonts w:hint="eastAsia" w:ascii="宋体"/>
          <w:b/>
          <w:smallCaps/>
          <w:sz w:val="36"/>
          <w:szCs w:val="36"/>
          <w:lang w:val="zh-CN"/>
        </w:rPr>
        <w:t>表</w:t>
      </w:r>
    </w:p>
    <w:p>
      <w:pPr>
        <w:pStyle w:val="2"/>
        <w:ind w:firstLine="480"/>
        <w:rPr>
          <w:lang w:val="zh-CN"/>
        </w:rPr>
      </w:pPr>
      <w:r>
        <w:rPr>
          <w:rFonts w:hint="eastAsia"/>
          <w:lang w:val="zh-CN"/>
        </w:rPr>
        <w:t xml:space="preserve">供应商名称：                                       </w:t>
      </w:r>
    </w:p>
    <w:tbl>
      <w:tblPr>
        <w:tblStyle w:val="69"/>
        <w:tblpPr w:leftFromText="180" w:rightFromText="180" w:vertAnchor="text" w:horzAnchor="margin" w:tblpY="147"/>
        <w:tblW w:w="9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383"/>
        <w:gridCol w:w="190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95" w:type="dxa"/>
            <w:vAlign w:val="center"/>
          </w:tcPr>
          <w:p>
            <w:pPr>
              <w:adjustRightInd w:val="0"/>
              <w:ind w:firstLine="196" w:firstLineChars="82"/>
              <w:textAlignment w:val="baseline"/>
              <w:rPr>
                <w:rFonts w:ascii="宋体"/>
                <w:bCs/>
              </w:rPr>
            </w:pPr>
            <w:r>
              <w:rPr>
                <w:rFonts w:hint="eastAsia" w:ascii="宋体" w:hAnsi="宋体"/>
                <w:bCs/>
              </w:rPr>
              <w:t>项目名称</w:t>
            </w:r>
          </w:p>
        </w:tc>
        <w:tc>
          <w:tcPr>
            <w:tcW w:w="3383" w:type="dxa"/>
            <w:vAlign w:val="center"/>
          </w:tcPr>
          <w:p>
            <w:pPr>
              <w:adjustRightInd w:val="0"/>
              <w:ind w:firstLine="480"/>
              <w:jc w:val="center"/>
              <w:textAlignment w:val="baseline"/>
              <w:rPr>
                <w:rFonts w:ascii="宋体"/>
                <w:bCs/>
              </w:rPr>
            </w:pPr>
            <w:r>
              <w:rPr>
                <w:rFonts w:hint="eastAsia" w:ascii="宋体" w:hAnsi="宋体"/>
                <w:bCs/>
              </w:rPr>
              <w:t>磋商最终报价（元）</w:t>
            </w:r>
          </w:p>
        </w:tc>
        <w:tc>
          <w:tcPr>
            <w:tcW w:w="1903" w:type="dxa"/>
            <w:vAlign w:val="center"/>
          </w:tcPr>
          <w:p>
            <w:pPr>
              <w:adjustRightInd w:val="0"/>
              <w:jc w:val="center"/>
              <w:textAlignment w:val="baseline"/>
              <w:rPr>
                <w:rFonts w:ascii="宋体"/>
                <w:bCs/>
              </w:rPr>
            </w:pPr>
            <w:r>
              <w:rPr>
                <w:rFonts w:hint="eastAsia" w:ascii="宋体" w:hAnsi="宋体" w:cs="宋体"/>
              </w:rPr>
              <w:t>服务时间</w:t>
            </w:r>
          </w:p>
        </w:tc>
        <w:tc>
          <w:tcPr>
            <w:tcW w:w="2421" w:type="dxa"/>
            <w:vAlign w:val="center"/>
          </w:tcPr>
          <w:p>
            <w:pPr>
              <w:adjustRightInd w:val="0"/>
              <w:jc w:val="center"/>
              <w:textAlignment w:val="baseline"/>
              <w:rPr>
                <w:rFonts w:hint="eastAsia" w:ascii="宋体" w:hAnsi="宋体" w:eastAsia="宋体" w:cs="宋体"/>
                <w:lang w:eastAsia="zh-CN"/>
              </w:rPr>
            </w:pPr>
            <w:r>
              <w:rPr>
                <w:rFonts w:hint="eastAsia" w:ascii="宋体" w:hAnsi="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4" w:hRule="atLeast"/>
        </w:trPr>
        <w:tc>
          <w:tcPr>
            <w:tcW w:w="1495" w:type="dxa"/>
            <w:vAlign w:val="center"/>
          </w:tcPr>
          <w:p>
            <w:pPr>
              <w:adjustRightInd w:val="0"/>
              <w:ind w:firstLine="480"/>
              <w:textAlignment w:val="baseline"/>
              <w:rPr>
                <w:rFonts w:ascii="宋体"/>
                <w:bCs/>
              </w:rPr>
            </w:pPr>
          </w:p>
        </w:tc>
        <w:tc>
          <w:tcPr>
            <w:tcW w:w="3383" w:type="dxa"/>
            <w:vAlign w:val="center"/>
          </w:tcPr>
          <w:p>
            <w:pPr>
              <w:adjustRightInd w:val="0"/>
              <w:textAlignment w:val="baseline"/>
              <w:rPr>
                <w:rFonts w:ascii="宋体"/>
                <w:bCs/>
              </w:rPr>
            </w:pPr>
            <w:r>
              <w:rPr>
                <w:rFonts w:ascii="宋体"/>
                <w:bCs/>
              </w:rPr>
              <w:t>大写：</w:t>
            </w:r>
          </w:p>
          <w:p>
            <w:pPr>
              <w:adjustRightInd w:val="0"/>
              <w:textAlignment w:val="baseline"/>
              <w:rPr>
                <w:rFonts w:ascii="宋体"/>
                <w:bCs/>
              </w:rPr>
            </w:pPr>
            <w:r>
              <w:rPr>
                <w:rFonts w:hint="eastAsia"/>
              </w:rPr>
              <w:t>小写：</w:t>
            </w:r>
          </w:p>
        </w:tc>
        <w:tc>
          <w:tcPr>
            <w:tcW w:w="1903" w:type="dxa"/>
            <w:vAlign w:val="center"/>
          </w:tcPr>
          <w:p>
            <w:pPr>
              <w:adjustRightInd w:val="0"/>
              <w:textAlignment w:val="baseline"/>
              <w:rPr>
                <w:rFonts w:ascii="宋体"/>
                <w:bCs/>
              </w:rPr>
            </w:pPr>
          </w:p>
        </w:tc>
        <w:tc>
          <w:tcPr>
            <w:tcW w:w="2421" w:type="dxa"/>
            <w:vAlign w:val="center"/>
          </w:tcPr>
          <w:p>
            <w:pPr>
              <w:adjustRightInd w:val="0"/>
              <w:textAlignment w:val="baseline"/>
              <w:rPr>
                <w:rFonts w:asci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6" w:hRule="atLeast"/>
        </w:trPr>
        <w:tc>
          <w:tcPr>
            <w:tcW w:w="9202" w:type="dxa"/>
            <w:gridSpan w:val="4"/>
          </w:tcPr>
          <w:p>
            <w:pPr>
              <w:adjustRightInd w:val="0"/>
              <w:jc w:val="both"/>
              <w:textAlignment w:val="baseline"/>
              <w:rPr>
                <w:rFonts w:ascii="宋体" w:hAnsi="宋体"/>
                <w:bCs/>
              </w:rPr>
            </w:pPr>
            <w:r>
              <w:rPr>
                <w:rFonts w:hint="eastAsia" w:ascii="宋体" w:hAnsi="宋体"/>
                <w:bCs/>
              </w:rPr>
              <w:t>最终确定的质量保证及服务承诺（优惠条件）：</w:t>
            </w:r>
          </w:p>
        </w:tc>
      </w:tr>
    </w:tbl>
    <w:p>
      <w:pPr>
        <w:pStyle w:val="2"/>
        <w:ind w:firstLine="0" w:firstLineChars="0"/>
      </w:pPr>
    </w:p>
    <w:p>
      <w:pPr>
        <w:ind w:left="7680" w:hanging="7680" w:hangingChars="3200"/>
        <w:rPr>
          <w:rFonts w:ascii="宋体" w:hAnsi="宋体"/>
        </w:rPr>
      </w:pPr>
    </w:p>
    <w:p>
      <w:pPr>
        <w:spacing w:line="240" w:lineRule="atLeast"/>
        <w:ind w:firstLine="120" w:firstLineChars="50"/>
        <w:rPr>
          <w:rFonts w:ascii="宋体"/>
        </w:rPr>
      </w:pPr>
      <w:r>
        <w:rPr>
          <w:rFonts w:hint="eastAsia" w:ascii="宋体" w:hAnsi="宋体"/>
        </w:rPr>
        <w:t>注：</w:t>
      </w:r>
      <w:r>
        <w:rPr>
          <w:rFonts w:ascii="宋体" w:hAnsi="宋体"/>
        </w:rPr>
        <w:t>1</w:t>
      </w:r>
      <w:r>
        <w:rPr>
          <w:rFonts w:hint="eastAsia" w:ascii="宋体" w:hAnsi="宋体"/>
        </w:rPr>
        <w:t>、磋商报价为总报价。必须包括业务费、服务费、人员差旅费、税费、招标代理费及其他不可预见费等全部费用。</w:t>
      </w:r>
    </w:p>
    <w:p>
      <w:pPr>
        <w:spacing w:line="240" w:lineRule="atLeast"/>
        <w:rPr>
          <w:rFonts w:ascii="宋体"/>
        </w:rPr>
      </w:pPr>
    </w:p>
    <w:p>
      <w:pPr>
        <w:ind w:firstLine="475" w:firstLineChars="197"/>
        <w:rPr>
          <w:rFonts w:ascii="宋体"/>
          <w:b/>
          <w:bCs/>
        </w:rPr>
      </w:pPr>
      <w:r>
        <w:rPr>
          <w:rFonts w:hint="eastAsia" w:ascii="宋体" w:hAnsi="宋体"/>
          <w:b/>
          <w:bCs/>
        </w:rPr>
        <w:t>2、此表在磋商期间，由磋商小组确定合格的投标供应商后，在线填写。</w:t>
      </w:r>
    </w:p>
    <w:p>
      <w:pPr>
        <w:ind w:firstLine="352" w:firstLineChars="147"/>
        <w:rPr>
          <w:rFonts w:ascii="宋体"/>
        </w:rPr>
      </w:pPr>
    </w:p>
    <w:p>
      <w:pPr>
        <w:tabs>
          <w:tab w:val="left" w:pos="168"/>
        </w:tabs>
        <w:adjustRightInd w:val="0"/>
        <w:textAlignment w:val="baseline"/>
        <w:rPr>
          <w:rFonts w:ascii="宋体"/>
          <w:b/>
          <w:bCs/>
          <w:sz w:val="28"/>
        </w:rPr>
      </w:pPr>
    </w:p>
    <w:p>
      <w:pPr>
        <w:tabs>
          <w:tab w:val="left" w:pos="168"/>
        </w:tabs>
        <w:adjustRightInd w:val="0"/>
        <w:textAlignment w:val="baseline"/>
        <w:rPr>
          <w:rFonts w:ascii="宋体"/>
          <w:b/>
          <w:bCs/>
          <w:sz w:val="28"/>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rPr>
          <w:rFonts w:ascii="宋体"/>
        </w:rPr>
      </w:pPr>
    </w:p>
    <w:p>
      <w:pPr>
        <w:pStyle w:val="2"/>
        <w:ind w:firstLine="480"/>
      </w:pPr>
    </w:p>
    <w:p>
      <w:pPr>
        <w:pStyle w:val="3"/>
        <w:ind w:firstLine="0" w:firstLineChars="0"/>
        <w:jc w:val="left"/>
        <w:rPr>
          <w:rFonts w:hint="eastAsia"/>
          <w:sz w:val="28"/>
          <w:szCs w:val="28"/>
        </w:rPr>
      </w:pPr>
      <w:bookmarkStart w:id="174" w:name="_Toc31842"/>
    </w:p>
    <w:p>
      <w:pPr>
        <w:pStyle w:val="3"/>
        <w:ind w:firstLine="0" w:firstLineChars="0"/>
        <w:rPr>
          <w:smallCaps w:val="0"/>
        </w:rPr>
      </w:pPr>
      <w:r>
        <w:rPr>
          <w:rFonts w:hint="eastAsia"/>
          <w:sz w:val="28"/>
          <w:szCs w:val="28"/>
        </w:rPr>
        <w:t>附件</w:t>
      </w:r>
      <w:r>
        <w:rPr>
          <w:rFonts w:hint="eastAsia"/>
          <w:sz w:val="28"/>
          <w:szCs w:val="28"/>
          <w:lang w:val="en-US" w:eastAsia="zh-CN"/>
        </w:rPr>
        <w:t>18-1</w:t>
      </w:r>
      <w:r>
        <w:rPr>
          <w:rFonts w:hint="eastAsia"/>
          <w:sz w:val="28"/>
          <w:szCs w:val="28"/>
        </w:rPr>
        <w:t>：</w:t>
      </w:r>
      <w:r>
        <w:rPr>
          <w:rFonts w:hint="eastAsia"/>
          <w:sz w:val="28"/>
          <w:szCs w:val="28"/>
          <w:lang w:val="en-US" w:eastAsia="zh-CN"/>
        </w:rPr>
        <w:t>最终分项</w:t>
      </w:r>
      <w:r>
        <w:rPr>
          <w:rFonts w:hint="eastAsia"/>
          <w:sz w:val="28"/>
          <w:szCs w:val="28"/>
        </w:rPr>
        <w:t>报价表</w:t>
      </w:r>
    </w:p>
    <w:p>
      <w:pPr>
        <w:jc w:val="center"/>
        <w:rPr>
          <w:rFonts w:ascii="宋体" w:hAnsi="宋体"/>
          <w:b/>
          <w:sz w:val="36"/>
          <w:szCs w:val="36"/>
        </w:rPr>
      </w:pPr>
      <w:r>
        <w:rPr>
          <w:rFonts w:hint="eastAsia" w:ascii="宋体" w:hAnsi="宋体"/>
          <w:b/>
          <w:sz w:val="36"/>
          <w:szCs w:val="36"/>
          <w:lang w:val="en-US" w:eastAsia="zh-CN"/>
        </w:rPr>
        <w:t>最终</w:t>
      </w:r>
      <w:r>
        <w:rPr>
          <w:rFonts w:hint="eastAsia" w:ascii="宋体" w:hAnsi="宋体"/>
          <w:b/>
          <w:sz w:val="36"/>
          <w:szCs w:val="36"/>
        </w:rPr>
        <w:t>分项报价表</w:t>
      </w:r>
    </w:p>
    <w:p>
      <w:pPr>
        <w:jc w:val="right"/>
        <w:rPr>
          <w:rFonts w:ascii="宋体" w:cs="宋体"/>
          <w:b/>
          <w:bCs/>
          <w:color w:val="000000"/>
          <w:kern w:val="0"/>
          <w:lang w:val="zh-CN"/>
        </w:rPr>
      </w:pPr>
    </w:p>
    <w:p>
      <w:pPr>
        <w:jc w:val="right"/>
      </w:pPr>
      <w:r>
        <w:rPr>
          <w:rFonts w:ascii="宋体" w:cs="宋体"/>
          <w:b/>
          <w:bCs/>
          <w:color w:val="000000"/>
          <w:kern w:val="0"/>
          <w:lang w:val="zh-CN"/>
        </w:rPr>
        <w:t>项目名称</w:t>
      </w:r>
      <w:r>
        <w:rPr>
          <w:rFonts w:hint="eastAsia" w:ascii="宋体" w:cs="宋体"/>
          <w:b/>
          <w:bCs/>
          <w:color w:val="000000"/>
          <w:kern w:val="0"/>
          <w:lang w:val="zh-CN"/>
        </w:rPr>
        <w:t>：</w:t>
      </w:r>
      <w:r>
        <w:rPr>
          <w:rFonts w:hint="eastAsia" w:ascii="宋体" w:hAnsi="宋体"/>
        </w:rPr>
        <w:t xml:space="preserve">                                           </w:t>
      </w:r>
      <w:r>
        <w:rPr>
          <w:rFonts w:hint="eastAsia" w:ascii="宋体" w:hAnsi="宋体"/>
          <w:b/>
        </w:rPr>
        <w:t xml:space="preserve">  单位：人民币（元）</w:t>
      </w:r>
    </w:p>
    <w:tbl>
      <w:tblPr>
        <w:tblStyle w:val="6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704"/>
        <w:gridCol w:w="2344"/>
        <w:gridCol w:w="1985"/>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rPr>
                <w:rFonts w:ascii="宋体" w:hAnsi="宋体"/>
              </w:rPr>
            </w:pPr>
            <w:r>
              <w:rPr>
                <w:rFonts w:hint="eastAsia" w:ascii="宋体" w:hAnsi="宋体"/>
              </w:rPr>
              <w:t>序号</w:t>
            </w:r>
          </w:p>
        </w:tc>
        <w:tc>
          <w:tcPr>
            <w:tcW w:w="4048" w:type="dxa"/>
            <w:gridSpan w:val="2"/>
            <w:vAlign w:val="center"/>
          </w:tcPr>
          <w:p>
            <w:pPr>
              <w:jc w:val="center"/>
              <w:rPr>
                <w:rFonts w:ascii="宋体" w:hAnsi="宋体"/>
              </w:rPr>
            </w:pPr>
            <w:r>
              <w:rPr>
                <w:rFonts w:hint="eastAsia" w:ascii="宋体" w:hAnsi="宋体"/>
              </w:rPr>
              <w:t>项目采购内容</w:t>
            </w:r>
          </w:p>
        </w:tc>
        <w:tc>
          <w:tcPr>
            <w:tcW w:w="1985" w:type="dxa"/>
            <w:vAlign w:val="center"/>
          </w:tcPr>
          <w:p>
            <w:pPr>
              <w:jc w:val="center"/>
              <w:rPr>
                <w:rFonts w:ascii="宋体" w:hAnsi="宋体"/>
              </w:rPr>
            </w:pPr>
            <w:r>
              <w:rPr>
                <w:rFonts w:hint="eastAsia" w:ascii="宋体" w:hAnsi="宋体"/>
              </w:rPr>
              <w:t>数量及单位</w:t>
            </w:r>
          </w:p>
        </w:tc>
        <w:tc>
          <w:tcPr>
            <w:tcW w:w="1134" w:type="dxa"/>
            <w:vAlign w:val="center"/>
          </w:tcPr>
          <w:p>
            <w:pPr>
              <w:jc w:val="center"/>
              <w:rPr>
                <w:rFonts w:ascii="宋体" w:hAnsi="宋体"/>
              </w:rPr>
            </w:pPr>
            <w:r>
              <w:rPr>
                <w:rFonts w:hint="eastAsia" w:ascii="宋体" w:hAnsi="宋体"/>
              </w:rPr>
              <w:t>金额</w:t>
            </w:r>
          </w:p>
        </w:tc>
        <w:tc>
          <w:tcPr>
            <w:tcW w:w="992" w:type="dxa"/>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1</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2</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3</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hint="eastAsia" w:ascii="宋体" w:hAnsi="宋体"/>
              </w:rPr>
              <w:t>4</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Align w:val="center"/>
          </w:tcPr>
          <w:p>
            <w:pPr>
              <w:ind w:firstLine="199" w:firstLineChars="83"/>
              <w:jc w:val="center"/>
              <w:rPr>
                <w:rFonts w:ascii="宋体" w:hAnsi="宋体"/>
              </w:rPr>
            </w:pPr>
            <w:r>
              <w:rPr>
                <w:rFonts w:ascii="宋体" w:hAnsi="宋体"/>
              </w:rPr>
              <w:t>…</w:t>
            </w:r>
          </w:p>
        </w:tc>
        <w:tc>
          <w:tcPr>
            <w:tcW w:w="4048" w:type="dxa"/>
            <w:gridSpan w:val="2"/>
            <w:vAlign w:val="center"/>
          </w:tcPr>
          <w:p>
            <w:pPr>
              <w:ind w:firstLine="480"/>
              <w:jc w:val="center"/>
              <w:rPr>
                <w:rFonts w:ascii="宋体" w:hAnsi="宋体"/>
              </w:rPr>
            </w:pPr>
          </w:p>
        </w:tc>
        <w:tc>
          <w:tcPr>
            <w:tcW w:w="1985" w:type="dxa"/>
            <w:vAlign w:val="center"/>
          </w:tcPr>
          <w:p>
            <w:pPr>
              <w:ind w:firstLine="480"/>
              <w:jc w:val="center"/>
              <w:rPr>
                <w:rFonts w:ascii="宋体" w:hAnsi="宋体"/>
              </w:rPr>
            </w:pPr>
          </w:p>
        </w:tc>
        <w:tc>
          <w:tcPr>
            <w:tcW w:w="1134" w:type="dxa"/>
            <w:vAlign w:val="center"/>
          </w:tcPr>
          <w:p>
            <w:pPr>
              <w:ind w:firstLine="480"/>
              <w:jc w:val="center"/>
              <w:rPr>
                <w:rFonts w:ascii="宋体" w:hAnsi="宋体"/>
              </w:rPr>
            </w:pPr>
          </w:p>
        </w:tc>
        <w:tc>
          <w:tcPr>
            <w:tcW w:w="992" w:type="dxa"/>
            <w:vAlign w:val="center"/>
          </w:tcPr>
          <w:p>
            <w:pPr>
              <w:ind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817" w:type="dxa"/>
            <w:gridSpan w:val="6"/>
            <w:vAlign w:val="center"/>
          </w:tcPr>
          <w:p>
            <w:pPr>
              <w:adjustRightInd w:val="0"/>
              <w:ind w:firstLine="199" w:firstLineChars="83"/>
              <w:textAlignment w:val="baseline"/>
              <w:rPr>
                <w:rFonts w:ascii="宋体" w:hAnsi="宋体"/>
              </w:rPr>
            </w:pPr>
            <w:r>
              <w:rPr>
                <w:rFonts w:hint="eastAsia" w:ascii="宋体" w:hAnsi="宋体"/>
              </w:rPr>
              <w:t>其他承诺及需要说明的事项：</w:t>
            </w:r>
          </w:p>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362" w:type="dxa"/>
            <w:gridSpan w:val="2"/>
            <w:vAlign w:val="center"/>
          </w:tcPr>
          <w:p>
            <w:pPr>
              <w:ind w:firstLine="480"/>
              <w:rPr>
                <w:rFonts w:ascii="宋体" w:hAnsi="宋体"/>
              </w:rPr>
            </w:pPr>
            <w:r>
              <w:rPr>
                <w:rFonts w:hint="eastAsia" w:ascii="宋体" w:hAnsi="宋体"/>
              </w:rPr>
              <w:t>投标总价</w:t>
            </w:r>
          </w:p>
        </w:tc>
        <w:tc>
          <w:tcPr>
            <w:tcW w:w="6455" w:type="dxa"/>
            <w:gridSpan w:val="4"/>
            <w:vAlign w:val="center"/>
          </w:tcPr>
          <w:p>
            <w:pPr>
              <w:ind w:firstLine="480"/>
              <w:rPr>
                <w:rFonts w:hint="eastAsia" w:ascii="宋体" w:hAnsi="宋体"/>
              </w:rPr>
            </w:pPr>
            <w:r>
              <w:rPr>
                <w:rFonts w:hint="eastAsia" w:ascii="宋体" w:hAnsi="宋体"/>
              </w:rPr>
              <w:t xml:space="preserve">大写：                      </w:t>
            </w:r>
          </w:p>
          <w:p>
            <w:pPr>
              <w:ind w:firstLine="480"/>
              <w:rPr>
                <w:rFonts w:ascii="宋体" w:hAnsi="宋体"/>
              </w:rPr>
            </w:pPr>
            <w:r>
              <w:rPr>
                <w:rFonts w:hint="eastAsia" w:ascii="宋体" w:hAnsi="宋体"/>
              </w:rPr>
              <w:t>小写：</w:t>
            </w:r>
          </w:p>
        </w:tc>
      </w:tr>
    </w:tbl>
    <w:p>
      <w:pPr>
        <w:spacing w:line="276" w:lineRule="auto"/>
        <w:ind w:firstLine="480"/>
        <w:rPr>
          <w:rFonts w:hint="eastAsia" w:ascii="宋体" w:hAnsi="宋体"/>
        </w:rPr>
      </w:pPr>
    </w:p>
    <w:p>
      <w:pPr>
        <w:spacing w:line="276" w:lineRule="auto"/>
        <w:ind w:firstLine="480"/>
        <w:rPr>
          <w:rFonts w:hint="eastAsia" w:ascii="宋体" w:hAnsi="宋体"/>
        </w:rPr>
      </w:pPr>
      <w:r>
        <w:rPr>
          <w:rFonts w:hint="eastAsia" w:ascii="宋体" w:hAnsi="宋体"/>
        </w:rPr>
        <w:t>注：</w:t>
      </w:r>
    </w:p>
    <w:p>
      <w:pPr>
        <w:spacing w:line="276" w:lineRule="auto"/>
        <w:ind w:firstLine="480"/>
        <w:rPr>
          <w:rFonts w:ascii="宋体" w:hAnsi="宋体"/>
        </w:rPr>
      </w:pPr>
      <w:r>
        <w:rPr>
          <w:rFonts w:hint="eastAsia" w:ascii="宋体" w:hAnsi="宋体"/>
          <w:lang w:val="en-US" w:eastAsia="zh-CN"/>
        </w:rPr>
        <w:t>1、</w:t>
      </w:r>
      <w:r>
        <w:rPr>
          <w:rFonts w:hint="eastAsia" w:ascii="宋体" w:hAnsi="宋体"/>
          <w:color w:val="000000"/>
        </w:rPr>
        <w:t>本表应</w:t>
      </w:r>
      <w:r>
        <w:rPr>
          <w:rFonts w:hint="eastAsia" w:ascii="宋体" w:hAnsi="宋体"/>
          <w:color w:val="000000"/>
          <w:lang w:val="en-US" w:eastAsia="zh-CN"/>
        </w:rPr>
        <w:t>依照第六部分磋商及采购项目技术要求的采购技术需求</w:t>
      </w:r>
      <w:r>
        <w:rPr>
          <w:rFonts w:hint="eastAsia" w:ascii="宋体" w:hAnsi="宋体"/>
          <w:color w:val="000000"/>
        </w:rPr>
        <w:t>内容进行填写。</w:t>
      </w:r>
    </w:p>
    <w:p>
      <w:pPr>
        <w:ind w:firstLine="475" w:firstLineChars="197"/>
        <w:rPr>
          <w:rFonts w:ascii="宋体"/>
          <w:b/>
          <w:bCs/>
        </w:rPr>
      </w:pPr>
      <w:r>
        <w:rPr>
          <w:rFonts w:hint="eastAsia" w:ascii="宋体" w:hAnsi="宋体"/>
          <w:b/>
          <w:bCs/>
        </w:rPr>
        <w:t>2、此表在磋商期间，由磋商小组确定合格的投标供应商后，在线填写。</w:t>
      </w:r>
    </w:p>
    <w:p>
      <w:pPr>
        <w:spacing w:line="276" w:lineRule="auto"/>
        <w:ind w:firstLine="480"/>
        <w:rPr>
          <w:rFonts w:ascii="宋体" w:hAnsi="宋体"/>
        </w:rPr>
      </w:pPr>
    </w:p>
    <w:p>
      <w:pPr>
        <w:rPr>
          <w:rFonts w:ascii="宋体" w:hAnsi="宋体"/>
        </w:rPr>
      </w:pPr>
    </w:p>
    <w:p>
      <w:pPr>
        <w:ind w:firstLine="2532" w:firstLineChars="1055"/>
        <w:rPr>
          <w:rFonts w:ascii="宋体" w:hAnsi="宋体"/>
        </w:rPr>
      </w:pPr>
    </w:p>
    <w:p>
      <w:pPr>
        <w:pStyle w:val="65"/>
        <w:spacing w:before="0" w:after="0" w:line="360" w:lineRule="auto"/>
        <w:jc w:val="left"/>
        <w:outlineLvl w:val="1"/>
        <w:rPr>
          <w:rFonts w:ascii="宋体" w:hAnsi="宋体" w:cs="宋体"/>
          <w:color w:val="000000"/>
          <w:sz w:val="30"/>
          <w:szCs w:val="30"/>
          <w:lang w:val="zh-CN"/>
        </w:rPr>
      </w:pPr>
    </w:p>
    <w:p>
      <w:pPr>
        <w:pStyle w:val="65"/>
        <w:spacing w:before="0" w:after="0" w:line="360" w:lineRule="auto"/>
        <w:jc w:val="left"/>
        <w:outlineLvl w:val="1"/>
        <w:rPr>
          <w:rFonts w:ascii="宋体" w:hAnsi="宋体" w:cs="宋体"/>
          <w:color w:val="000000"/>
          <w:sz w:val="30"/>
          <w:szCs w:val="30"/>
        </w:rPr>
      </w:pP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投标供应商：（公章）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法定代表人或委托代理人：（签字或盖章）</w:t>
      </w:r>
    </w:p>
    <w:p>
      <w:pPr>
        <w:autoSpaceDE w:val="0"/>
        <w:autoSpaceDN w:val="0"/>
        <w:spacing w:line="360" w:lineRule="auto"/>
        <w:jc w:val="center"/>
        <w:rPr>
          <w:rFonts w:hint="eastAsia" w:ascii="宋体" w:hAnsi="宋体" w:cs="宋体"/>
          <w:b/>
          <w:bCs/>
          <w:color w:val="000000"/>
          <w:lang w:val="zh-CN"/>
        </w:rPr>
      </w:pPr>
      <w:r>
        <w:rPr>
          <w:rFonts w:hint="eastAsia" w:ascii="宋体" w:hAnsi="宋体" w:cs="宋体"/>
          <w:b/>
          <w:bCs/>
          <w:color w:val="000000"/>
          <w:lang w:val="zh-CN"/>
        </w:rPr>
        <w:t>年  月  日</w:t>
      </w:r>
    </w:p>
    <w:p>
      <w:pPr>
        <w:rPr>
          <w:rFonts w:hint="eastAsia"/>
          <w:sz w:val="28"/>
          <w:szCs w:val="28"/>
        </w:rPr>
      </w:pPr>
    </w:p>
    <w:p>
      <w:pPr>
        <w:pStyle w:val="28"/>
        <w:rPr>
          <w:rFonts w:hint="eastAsia"/>
          <w:sz w:val="28"/>
          <w:szCs w:val="28"/>
        </w:rPr>
      </w:pPr>
    </w:p>
    <w:p>
      <w:pPr>
        <w:pStyle w:val="2"/>
        <w:ind w:left="0" w:leftChars="0" w:firstLine="0" w:firstLineChars="0"/>
        <w:rPr>
          <w:rFonts w:hint="eastAsia"/>
          <w:sz w:val="28"/>
          <w:szCs w:val="28"/>
        </w:rPr>
      </w:pPr>
    </w:p>
    <w:p>
      <w:pPr>
        <w:pStyle w:val="3"/>
        <w:ind w:firstLine="0" w:firstLineChars="0"/>
        <w:jc w:val="left"/>
        <w:rPr>
          <w:rStyle w:val="82"/>
          <w:smallCaps w:val="0"/>
          <w:sz w:val="28"/>
          <w:szCs w:val="28"/>
        </w:rPr>
      </w:pPr>
      <w:bookmarkStart w:id="175" w:name="_Toc8508"/>
      <w:r>
        <w:rPr>
          <w:rFonts w:hint="eastAsia"/>
          <w:sz w:val="28"/>
          <w:szCs w:val="28"/>
        </w:rPr>
        <w:t>附件1</w:t>
      </w:r>
      <w:r>
        <w:rPr>
          <w:rFonts w:hint="eastAsia"/>
          <w:sz w:val="28"/>
          <w:szCs w:val="28"/>
          <w:lang w:val="en-US" w:eastAsia="zh-CN"/>
        </w:rPr>
        <w:t>9</w:t>
      </w:r>
      <w:r>
        <w:rPr>
          <w:rFonts w:hint="eastAsia"/>
          <w:sz w:val="28"/>
          <w:szCs w:val="28"/>
        </w:rPr>
        <w:t>：投标供应商认为在其他方面有必要说明的事项</w:t>
      </w:r>
      <w:bookmarkEnd w:id="174"/>
      <w:bookmarkEnd w:id="175"/>
    </w:p>
    <w:p>
      <w:pPr>
        <w:jc w:val="center"/>
        <w:rPr>
          <w:rFonts w:ascii="宋体"/>
          <w:b/>
          <w:smallCaps/>
          <w:sz w:val="36"/>
          <w:szCs w:val="36"/>
          <w:lang w:val="zh-CN"/>
        </w:rPr>
      </w:pPr>
      <w:r>
        <w:rPr>
          <w:rFonts w:hint="eastAsia" w:ascii="宋体"/>
          <w:b/>
          <w:smallCaps/>
          <w:sz w:val="36"/>
          <w:szCs w:val="36"/>
          <w:lang w:val="zh-CN"/>
        </w:rPr>
        <w:t>投标供应商认为在其他方面有必要说明的事项</w:t>
      </w:r>
    </w:p>
    <w:p>
      <w:pPr>
        <w:snapToGrid w:val="0"/>
        <w:spacing w:before="120" w:beforeLines="50" w:line="560" w:lineRule="exact"/>
        <w:outlineLvl w:val="9"/>
        <w:rPr>
          <w:rFonts w:ascii="宋体" w:hAnsi="宋体" w:cs="宋体"/>
          <w:smallCaps/>
          <w:color w:val="000000"/>
          <w:lang w:val="zh-CN"/>
        </w:rPr>
      </w:pPr>
      <w:bookmarkStart w:id="176" w:name="_Toc25058"/>
      <w:bookmarkStart w:id="177" w:name="_Toc74901848"/>
      <w:bookmarkStart w:id="178" w:name="_Toc69898423"/>
      <w:r>
        <w:rPr>
          <w:rFonts w:hint="eastAsia" w:ascii="宋体" w:hAnsi="宋体" w:cs="宋体"/>
          <w:smallCaps/>
          <w:color w:val="000000"/>
          <w:lang w:val="zh-CN"/>
        </w:rPr>
        <w:t>（格式自拟）</w:t>
      </w:r>
      <w:bookmarkEnd w:id="176"/>
    </w:p>
    <w:p>
      <w:pPr>
        <w:snapToGrid w:val="0"/>
        <w:spacing w:before="120" w:beforeLines="50" w:line="560" w:lineRule="exact"/>
        <w:outlineLvl w:val="1"/>
        <w:rPr>
          <w:rFonts w:ascii="宋体" w:hAnsi="宋体" w:cs="宋体"/>
          <w:smallCaps/>
          <w:color w:val="000000"/>
          <w:lang w:val="zh-CN"/>
        </w:rPr>
      </w:pPr>
    </w:p>
    <w:bookmarkEnd w:id="177"/>
    <w:bookmarkEnd w:id="178"/>
    <w:p>
      <w:pPr>
        <w:snapToGrid w:val="0"/>
        <w:spacing w:before="120" w:beforeLines="50" w:line="560" w:lineRule="exact"/>
        <w:outlineLvl w:val="1"/>
        <w:rPr>
          <w:rFonts w:ascii="宋体" w:hAnsi="宋体" w:cs="宋体"/>
          <w:smallCaps/>
          <w:color w:val="000000"/>
          <w:lang w:val="zh-CN"/>
        </w:rPr>
      </w:pPr>
      <w:bookmarkStart w:id="179" w:name="_Toc6454"/>
      <w:bookmarkStart w:id="180" w:name="_Toc22784_WPSOffice_Level3"/>
      <w:bookmarkStart w:id="181" w:name="_Toc31539"/>
      <w:bookmarkStart w:id="182" w:name="_Toc325726051"/>
      <w:bookmarkStart w:id="183" w:name="_Toc376936782"/>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480"/>
        <w:rPr>
          <w:lang w:val="zh-CN"/>
        </w:rPr>
      </w:pPr>
    </w:p>
    <w:p>
      <w:pPr>
        <w:pStyle w:val="2"/>
        <w:ind w:firstLine="640"/>
        <w:rPr>
          <w:rFonts w:hint="eastAsia" w:ascii="Cambria" w:hAnsi="Cambria"/>
          <w:smallCaps/>
          <w:color w:val="0F243E"/>
          <w:spacing w:val="20"/>
          <w:sz w:val="28"/>
          <w:szCs w:val="28"/>
        </w:rPr>
      </w:pPr>
    </w:p>
    <w:p>
      <w:pPr>
        <w:pStyle w:val="2"/>
        <w:ind w:firstLine="640"/>
        <w:outlineLvl w:val="0"/>
      </w:pPr>
      <w:bookmarkStart w:id="184" w:name="_Toc13073"/>
      <w:r>
        <w:rPr>
          <w:rFonts w:hint="eastAsia" w:ascii="Cambria" w:hAnsi="Cambria"/>
          <w:smallCaps/>
          <w:color w:val="0F243E"/>
          <w:spacing w:val="20"/>
          <w:sz w:val="28"/>
          <w:szCs w:val="28"/>
        </w:rPr>
        <w:t>附件</w:t>
      </w:r>
      <w:r>
        <w:rPr>
          <w:rFonts w:hint="eastAsia" w:ascii="Cambria" w:hAnsi="Cambria"/>
          <w:smallCaps/>
          <w:color w:val="0F243E"/>
          <w:spacing w:val="20"/>
          <w:sz w:val="28"/>
          <w:szCs w:val="28"/>
          <w:lang w:val="en-US" w:eastAsia="zh-CN"/>
        </w:rPr>
        <w:t>20</w:t>
      </w:r>
      <w:r>
        <w:rPr>
          <w:rFonts w:hint="eastAsia" w:ascii="Cambria" w:hAnsi="Cambria"/>
          <w:smallCaps/>
          <w:color w:val="0F243E"/>
          <w:spacing w:val="20"/>
          <w:sz w:val="28"/>
          <w:szCs w:val="28"/>
        </w:rPr>
        <w:t>：享受政府采购政策优惠的证明资料</w:t>
      </w:r>
      <w:bookmarkEnd w:id="184"/>
    </w:p>
    <w:p>
      <w:pPr>
        <w:adjustRightInd w:val="0"/>
        <w:snapToGrid w:val="0"/>
        <w:spacing w:before="120"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1.中小企业声明函</w:t>
      </w:r>
      <w:bookmarkEnd w:id="179"/>
      <w:bookmarkEnd w:id="180"/>
      <w:bookmarkEnd w:id="181"/>
      <w:r>
        <w:rPr>
          <w:rFonts w:hint="eastAsia" w:cs="楷体" w:asciiTheme="minorEastAsia" w:hAnsiTheme="minorEastAsia" w:eastAsiaTheme="minorEastAsia"/>
          <w:b/>
          <w:sz w:val="28"/>
          <w:szCs w:val="28"/>
        </w:rPr>
        <w:t>（服务）</w:t>
      </w:r>
    </w:p>
    <w:p>
      <w:pPr>
        <w:adjustRightInd w:val="0"/>
        <w:snapToGrid w:val="0"/>
        <w:spacing w:line="440" w:lineRule="exact"/>
        <w:ind w:firstLine="480" w:firstLineChars="200"/>
        <w:rPr>
          <w:rFonts w:ascii="宋体" w:hAnsi="宋体" w:cs="仿宋_GB2312"/>
        </w:rPr>
      </w:pPr>
      <w:bookmarkStart w:id="185" w:name="_Toc22185_WPSOffice_Level2"/>
      <w:bookmarkStart w:id="186" w:name="_Toc17607_WPSOffice_Level2"/>
      <w:bookmarkStart w:id="187" w:name="_Toc16462_WPSOffice_Level2"/>
      <w:r>
        <w:rPr>
          <w:rFonts w:hint="eastAsia" w:ascii="宋体" w:hAnsi="宋体" w:cs="仿宋_GB2312"/>
        </w:rPr>
        <w:t>本公司郑重声明，根据《政府采购促进中小企业发展管理办法》（财库﹝2020﹞46 号）的规定，本公司</w:t>
      </w:r>
      <w:r>
        <w:rPr>
          <w:rFonts w:hint="eastAsia" w:cs="仿宋_GB2312" w:asciiTheme="minorEastAsia" w:hAnsiTheme="minorEastAsia" w:eastAsiaTheme="minorEastAsia"/>
          <w:spacing w:val="6"/>
        </w:rPr>
        <w:t>参加</w:t>
      </w:r>
      <w:r>
        <w:rPr>
          <w:rFonts w:hint="eastAsia" w:cs="仿宋_GB2312" w:asciiTheme="minorEastAsia" w:hAnsiTheme="minorEastAsia" w:eastAsiaTheme="minorEastAsia"/>
          <w:spacing w:val="6"/>
          <w:u w:val="single"/>
        </w:rPr>
        <w:t xml:space="preserve"> 青海省财政厅</w:t>
      </w:r>
      <w:r>
        <w:rPr>
          <w:rFonts w:hint="eastAsia" w:cs="仿宋_GB2312" w:asciiTheme="minorEastAsia" w:hAnsiTheme="minorEastAsia" w:eastAsiaTheme="minorEastAsia"/>
          <w:spacing w:val="6"/>
        </w:rPr>
        <w:t>的</w:t>
      </w:r>
      <w:r>
        <w:rPr>
          <w:rFonts w:hint="eastAsia" w:ascii="宋体" w:hAnsi="Calibri" w:cs="宋体"/>
          <w:u w:val="single"/>
          <w:lang w:val="zh-CN"/>
        </w:rPr>
        <w:t>青海省财政厅信息系统等保测评项目</w:t>
      </w:r>
      <w:r>
        <w:rPr>
          <w:rFonts w:hint="eastAsia" w:ascii="宋体" w:hAnsi="宋体" w:cs="仿宋_GB2312"/>
        </w:rPr>
        <w:t>采购活动，服务全部由符合政策要求的中小企业承接。相关企业的具体情况如下：</w:t>
      </w:r>
    </w:p>
    <w:p>
      <w:pPr>
        <w:adjustRightInd w:val="0"/>
        <w:snapToGrid w:val="0"/>
        <w:spacing w:line="440" w:lineRule="exact"/>
        <w:ind w:firstLine="480" w:firstLineChars="200"/>
        <w:rPr>
          <w:rFonts w:ascii="宋体" w:hAnsi="宋体" w:cs="仿宋_GB2312"/>
        </w:rPr>
      </w:pPr>
      <w:r>
        <w:rPr>
          <w:rFonts w:hint="eastAsia" w:ascii="宋体" w:hAnsi="宋体" w:cs="仿宋_GB2312"/>
          <w:u w:val="single"/>
        </w:rPr>
        <w:t xml:space="preserve"> （</w:t>
      </w:r>
      <w:r>
        <w:rPr>
          <w:rFonts w:hint="eastAsia" w:ascii="宋体" w:hAnsi="Calibri" w:cs="宋体"/>
          <w:u w:val="single"/>
          <w:lang w:val="zh-CN"/>
        </w:rPr>
        <w:t>青海省财政厅信息系统等保测评项目</w:t>
      </w:r>
      <w:r>
        <w:rPr>
          <w:rFonts w:hint="eastAsia" w:ascii="宋体" w:hAnsi="宋体" w:cs="仿宋_GB2312"/>
          <w:u w:val="single"/>
        </w:rPr>
        <w:t xml:space="preserve">） </w:t>
      </w:r>
      <w:r>
        <w:rPr>
          <w:rFonts w:hint="eastAsia" w:ascii="宋体" w:hAnsi="宋体" w:cs="仿宋_GB2312"/>
        </w:rPr>
        <w:t>，属于</w:t>
      </w:r>
      <w:r>
        <w:rPr>
          <w:rFonts w:hint="eastAsia" w:ascii="宋体" w:hAnsi="宋体" w:cs="仿宋_GB2312"/>
          <w:u w:val="single"/>
        </w:rPr>
        <w:t>（</w:t>
      </w:r>
      <w:r>
        <w:rPr>
          <w:rFonts w:ascii="宋体" w:hAnsi="宋体" w:cs="仿宋_GB2312"/>
          <w:u w:val="single"/>
        </w:rPr>
        <w:t>软件和信息技术服务业</w:t>
      </w:r>
      <w:r>
        <w:rPr>
          <w:rFonts w:hint="eastAsia" w:ascii="宋体" w:hAnsi="宋体" w:cs="仿宋_GB2312"/>
          <w:u w:val="single"/>
        </w:rPr>
        <w:t>）</w:t>
      </w:r>
      <w:r>
        <w:rPr>
          <w:rFonts w:hint="eastAsia" w:ascii="宋体" w:hAnsi="宋体" w:cs="仿宋_GB2312"/>
        </w:rPr>
        <w:t>；承接企业为</w:t>
      </w:r>
      <w:r>
        <w:rPr>
          <w:rFonts w:hint="eastAsia" w:ascii="宋体" w:hAnsi="宋体" w:cs="仿宋_GB2312"/>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sz w:val="22"/>
          <w:vertAlign w:val="superscript"/>
        </w:rPr>
        <w:t>1</w:t>
      </w:r>
      <w:r>
        <w:rPr>
          <w:rFonts w:hint="eastAsia" w:ascii="宋体" w:hAnsi="宋体" w:cs="仿宋_GB2312"/>
        </w:rPr>
        <w:t>，属于</w:t>
      </w:r>
      <w:r>
        <w:rPr>
          <w:rFonts w:hint="eastAsia" w:ascii="宋体" w:hAnsi="宋体" w:cs="仿宋_GB2312"/>
          <w:u w:val="single"/>
          <w:lang w:val="en-US" w:eastAsia="zh-CN"/>
        </w:rPr>
        <w:t xml:space="preserve">       </w:t>
      </w:r>
      <w:r>
        <w:rPr>
          <w:rFonts w:hint="eastAsia" w:ascii="宋体" w:hAnsi="宋体" w:cs="仿宋_GB2312"/>
          <w:u w:val="single"/>
        </w:rPr>
        <w:t>（中型企业、小型企业、微型企业）</w:t>
      </w:r>
      <w:r>
        <w:rPr>
          <w:rFonts w:hint="eastAsia" w:ascii="宋体" w:hAnsi="宋体" w:cs="仿宋_GB2312"/>
        </w:rPr>
        <w:t>；</w:t>
      </w:r>
    </w:p>
    <w:p>
      <w:pPr>
        <w:adjustRightInd w:val="0"/>
        <w:snapToGrid w:val="0"/>
        <w:spacing w:line="440" w:lineRule="exact"/>
        <w:ind w:firstLine="480" w:firstLineChars="200"/>
        <w:rPr>
          <w:rFonts w:hint="eastAsia" w:ascii="宋体" w:hAnsi="宋体" w:cs="仿宋_GB2312"/>
        </w:rPr>
      </w:pPr>
    </w:p>
    <w:p>
      <w:pPr>
        <w:adjustRightInd w:val="0"/>
        <w:snapToGrid w:val="0"/>
        <w:spacing w:line="440" w:lineRule="exact"/>
        <w:ind w:firstLine="480" w:firstLineChars="200"/>
        <w:rPr>
          <w:rFonts w:ascii="宋体" w:hAnsi="宋体" w:cs="仿宋_GB2312"/>
        </w:rPr>
      </w:pPr>
      <w:r>
        <w:rPr>
          <w:rFonts w:hint="eastAsia" w:ascii="宋体" w:hAnsi="宋体" w:cs="仿宋_GB2312"/>
        </w:rPr>
        <w:t>……</w:t>
      </w:r>
    </w:p>
    <w:p>
      <w:pPr>
        <w:adjustRightInd w:val="0"/>
        <w:snapToGrid w:val="0"/>
        <w:spacing w:line="440" w:lineRule="exact"/>
        <w:ind w:firstLine="480" w:firstLineChars="200"/>
        <w:rPr>
          <w:rFonts w:ascii="宋体" w:hAnsi="宋体" w:cs="仿宋_GB2312"/>
        </w:rPr>
      </w:pPr>
      <w:r>
        <w:rPr>
          <w:rFonts w:hint="eastAsia" w:ascii="宋体" w:hAnsi="宋体" w:cs="仿宋_GB2312"/>
        </w:rPr>
        <w:t>以上企业，不属于大企业的分支机构，不存在控股股东为大企业的情形，也不存在与大企业的负责人为同一人的情形。</w:t>
      </w:r>
    </w:p>
    <w:p>
      <w:pPr>
        <w:adjustRightInd w:val="0"/>
        <w:snapToGrid w:val="0"/>
        <w:spacing w:line="440" w:lineRule="exact"/>
        <w:ind w:firstLine="480" w:firstLineChars="200"/>
        <w:rPr>
          <w:rFonts w:ascii="宋体" w:hAnsi="宋体" w:cs="仿宋_GB2312"/>
        </w:rPr>
      </w:pPr>
      <w:r>
        <w:rPr>
          <w:rFonts w:hint="eastAsia" w:ascii="宋体" w:hAnsi="宋体" w:cs="仿宋_GB2312"/>
        </w:rPr>
        <w:t>本企业对上述声明内容的真实性负责。如有虚假，将依法承担相应责任。</w:t>
      </w:r>
    </w:p>
    <w:p>
      <w:pPr>
        <w:adjustRightInd w:val="0"/>
        <w:snapToGrid w:val="0"/>
        <w:spacing w:line="440" w:lineRule="exact"/>
        <w:ind w:firstLine="480"/>
        <w:rPr>
          <w:rFonts w:ascii="宋体" w:hAnsi="宋体" w:cs="仿宋_GB2312"/>
        </w:rPr>
      </w:pPr>
    </w:p>
    <w:p>
      <w:pPr>
        <w:adjustRightInd w:val="0"/>
        <w:snapToGrid w:val="0"/>
        <w:spacing w:line="440" w:lineRule="exact"/>
        <w:ind w:firstLine="480"/>
        <w:rPr>
          <w:rFonts w:ascii="宋体" w:hAnsi="宋体" w:cs="仿宋_GB2312"/>
        </w:rPr>
      </w:pPr>
    </w:p>
    <w:p>
      <w:pPr>
        <w:adjustRightInd w:val="0"/>
        <w:snapToGrid w:val="0"/>
        <w:spacing w:line="440" w:lineRule="exact"/>
        <w:ind w:firstLine="480"/>
        <w:rPr>
          <w:rFonts w:ascii="宋体" w:hAnsi="宋体" w:cs="仿宋_GB2312"/>
        </w:rPr>
      </w:pPr>
    </w:p>
    <w:p>
      <w:pPr>
        <w:adjustRightInd w:val="0"/>
        <w:snapToGrid w:val="0"/>
        <w:spacing w:line="440" w:lineRule="exact"/>
        <w:ind w:firstLine="4800" w:firstLineChars="2000"/>
        <w:rPr>
          <w:rFonts w:ascii="宋体" w:hAnsi="宋体" w:cs="仿宋_GB2312"/>
        </w:rPr>
      </w:pPr>
      <w:r>
        <w:rPr>
          <w:rFonts w:hint="eastAsia" w:ascii="宋体" w:hAnsi="宋体" w:cs="仿宋_GB2312"/>
        </w:rPr>
        <w:t>企业名称（盖章）：</w:t>
      </w:r>
    </w:p>
    <w:p>
      <w:pPr>
        <w:adjustRightInd w:val="0"/>
        <w:snapToGrid w:val="0"/>
        <w:spacing w:line="440" w:lineRule="exact"/>
        <w:ind w:firstLine="4800" w:firstLineChars="2000"/>
        <w:rPr>
          <w:rFonts w:ascii="宋体" w:hAnsi="宋体" w:cs="仿宋_GB2312"/>
        </w:rPr>
      </w:pPr>
      <w:r>
        <w:rPr>
          <w:rFonts w:hint="eastAsia" w:ascii="宋体" w:hAnsi="宋体" w:cs="仿宋_GB2312"/>
        </w:rPr>
        <w:t>日 期：</w:t>
      </w:r>
    </w:p>
    <w:p>
      <w:pPr>
        <w:pStyle w:val="2"/>
        <w:ind w:firstLine="480"/>
      </w:pPr>
    </w:p>
    <w:p>
      <w:pPr>
        <w:pStyle w:val="2"/>
        <w:ind w:firstLine="480"/>
      </w:pPr>
    </w:p>
    <w:p>
      <w:pPr>
        <w:pStyle w:val="2"/>
        <w:ind w:firstLine="480"/>
      </w:pPr>
    </w:p>
    <w:p>
      <w:pPr>
        <w:adjustRightInd w:val="0"/>
        <w:snapToGrid w:val="0"/>
        <w:spacing w:line="440" w:lineRule="exact"/>
        <w:ind w:firstLine="480"/>
        <w:rPr>
          <w:rFonts w:ascii="宋体" w:hAnsi="宋体" w:cs="仿宋_GB2312"/>
        </w:rPr>
      </w:pPr>
      <w:r>
        <w:rPr>
          <w:rFonts w:hint="eastAsia" w:ascii="宋体" w:hAnsi="宋体" w:cs="仿宋_GB2312"/>
        </w:rPr>
        <w:t xml:space="preserve"> 1.</w:t>
      </w:r>
      <w:r>
        <w:rPr>
          <w:rFonts w:hint="eastAsia" w:ascii="宋体" w:hAnsi="宋体" w:cs="仿宋_GB2312"/>
          <w:vertAlign w:val="superscript"/>
        </w:rPr>
        <w:t>1</w:t>
      </w:r>
      <w:r>
        <w:rPr>
          <w:rFonts w:hint="eastAsia" w:ascii="宋体" w:hAnsi="宋体" w:cs="仿宋_GB2312"/>
        </w:rPr>
        <w:t>从业人员、营业收入、资产总额填报上一年度数据，无上一年度数据的新成立企业可不填报。</w:t>
      </w:r>
    </w:p>
    <w:p>
      <w:pPr>
        <w:pStyle w:val="2"/>
        <w:ind w:firstLine="720" w:firstLineChars="300"/>
        <w:rPr>
          <w:rFonts w:hAnsi="宋体" w:cs="仿宋_GB2312"/>
        </w:rPr>
      </w:pPr>
      <w:r>
        <w:rPr>
          <w:rFonts w:hint="eastAsia" w:hAnsi="宋体" w:cs="仿宋_GB2312"/>
        </w:rPr>
        <w:t>2、若无此项内容，可不提供此函。</w:t>
      </w:r>
    </w:p>
    <w:p>
      <w:pPr>
        <w:pStyle w:val="2"/>
        <w:ind w:firstLine="720" w:firstLineChars="300"/>
        <w:rPr>
          <w:rFonts w:hAnsi="宋体" w:cs="仿宋_GB2312"/>
          <w:sz w:val="24"/>
          <w:szCs w:val="24"/>
        </w:rPr>
      </w:pPr>
    </w:p>
    <w:bookmarkEnd w:id="185"/>
    <w:bookmarkEnd w:id="186"/>
    <w:bookmarkEnd w:id="187"/>
    <w:p>
      <w:pPr>
        <w:adjustRightInd w:val="0"/>
        <w:snapToGrid w:val="0"/>
        <w:spacing w:before="120" w:beforeLines="50" w:line="560" w:lineRule="exact"/>
        <w:jc w:val="center"/>
        <w:rPr>
          <w:rFonts w:cs="楷体" w:asciiTheme="minorEastAsia" w:hAnsiTheme="minorEastAsia" w:eastAsiaTheme="minorEastAsia"/>
          <w:b/>
          <w:sz w:val="28"/>
          <w:szCs w:val="28"/>
        </w:rPr>
      </w:pPr>
      <w:bookmarkStart w:id="188" w:name="_Toc12160"/>
      <w:bookmarkStart w:id="189" w:name="_Toc14211_WPSOffice_Level3"/>
      <w:bookmarkStart w:id="190" w:name="_Toc11740"/>
    </w:p>
    <w:p>
      <w:pPr>
        <w:adjustRightInd w:val="0"/>
        <w:snapToGrid w:val="0"/>
        <w:spacing w:before="120" w:beforeLines="50" w:line="560" w:lineRule="exact"/>
        <w:jc w:val="center"/>
        <w:rPr>
          <w:rFonts w:cs="楷体" w:asciiTheme="minorEastAsia" w:hAnsiTheme="minorEastAsia" w:eastAsiaTheme="minorEastAsia"/>
          <w:b/>
          <w:sz w:val="28"/>
          <w:szCs w:val="28"/>
        </w:rPr>
      </w:pPr>
    </w:p>
    <w:p>
      <w:pPr>
        <w:pStyle w:val="2"/>
      </w:pPr>
    </w:p>
    <w:p>
      <w:pPr>
        <w:adjustRightInd w:val="0"/>
        <w:snapToGrid w:val="0"/>
        <w:spacing w:before="120"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2.残疾人福利性单位声明函</w:t>
      </w:r>
      <w:bookmarkEnd w:id="188"/>
      <w:bookmarkEnd w:id="189"/>
      <w:bookmarkEnd w:id="190"/>
    </w:p>
    <w:p>
      <w:pPr>
        <w:adjustRightInd w:val="0"/>
        <w:snapToGrid w:val="0"/>
        <w:spacing w:line="560" w:lineRule="exact"/>
        <w:ind w:firstLine="480" w:firstLineChars="200"/>
        <w:rPr>
          <w:rFonts w:ascii="宋体" w:hAnsi="宋体" w:cs="仿宋_GB2312"/>
        </w:rPr>
      </w:pPr>
      <w:r>
        <w:rPr>
          <w:rFonts w:hint="eastAsia" w:ascii="宋体" w:hAnsi="宋体" w:cs="仿宋_GB231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before="120" w:beforeLines="50" w:line="560" w:lineRule="exact"/>
        <w:ind w:firstLine="480" w:firstLineChars="200"/>
        <w:jc w:val="center"/>
        <w:rPr>
          <w:rFonts w:ascii="宋体" w:hAnsi="宋体" w:cs="仿宋_GB2312"/>
        </w:rPr>
      </w:pPr>
      <w:r>
        <w:rPr>
          <w:rFonts w:hint="eastAsia" w:ascii="宋体" w:hAnsi="宋体" w:cs="仿宋_GB2312"/>
        </w:rPr>
        <w:t>本单位对上述声明的真实性负责。如有虚假，将依法承担相应责任。</w:t>
      </w:r>
    </w:p>
    <w:p>
      <w:pPr>
        <w:pStyle w:val="2"/>
        <w:ind w:firstLine="480"/>
      </w:pPr>
    </w:p>
    <w:p>
      <w:pPr>
        <w:pStyle w:val="2"/>
        <w:ind w:firstLine="480"/>
      </w:pPr>
    </w:p>
    <w:p>
      <w:pPr>
        <w:pStyle w:val="2"/>
        <w:ind w:firstLine="480"/>
      </w:pPr>
    </w:p>
    <w:p>
      <w:pPr>
        <w:pStyle w:val="2"/>
        <w:ind w:firstLine="480"/>
      </w:pPr>
    </w:p>
    <w:p>
      <w:pPr>
        <w:pStyle w:val="2"/>
        <w:ind w:firstLine="480"/>
      </w:pPr>
    </w:p>
    <w:p>
      <w:pPr>
        <w:autoSpaceDE w:val="0"/>
        <w:autoSpaceDN w:val="0"/>
        <w:spacing w:line="360" w:lineRule="auto"/>
        <w:jc w:val="center"/>
        <w:rPr>
          <w:rFonts w:ascii="宋体" w:cs="宋体"/>
          <w:b/>
          <w:bCs/>
          <w:color w:val="000000"/>
          <w:lang w:val="zh-CN"/>
        </w:rPr>
      </w:pPr>
      <w:r>
        <w:rPr>
          <w:rFonts w:hint="eastAsia" w:cs="仿宋_GB2312" w:asciiTheme="minorEastAsia" w:hAnsiTheme="minorEastAsia" w:eastAsiaTheme="minorEastAsia"/>
          <w:bCs/>
          <w:color w:val="000000"/>
        </w:rPr>
        <w:t xml:space="preserve">       </w:t>
      </w:r>
      <w:r>
        <w:rPr>
          <w:rFonts w:hint="eastAsia" w:ascii="宋体" w:hAnsi="宋体" w:cs="宋体"/>
          <w:b/>
          <w:bCs/>
          <w:color w:val="000000"/>
          <w:lang w:val="zh-CN"/>
        </w:rPr>
        <w:t>投标供应商：  （公章）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  （签字或盖章）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before="120" w:beforeLines="50" w:line="560" w:lineRule="exact"/>
        <w:ind w:firstLine="664" w:firstLineChars="200"/>
        <w:jc w:val="center"/>
        <w:rPr>
          <w:rFonts w:cs="仿宋_GB2312" w:asciiTheme="minorEastAsia" w:hAnsiTheme="minorEastAsia" w:eastAsiaTheme="minorEastAsia"/>
          <w:spacing w:val="6"/>
          <w:sz w:val="32"/>
          <w:szCs w:val="32"/>
        </w:rPr>
      </w:pPr>
    </w:p>
    <w:p>
      <w:pPr>
        <w:adjustRightInd w:val="0"/>
        <w:snapToGrid w:val="0"/>
        <w:spacing w:before="120" w:beforeLines="50" w:line="560" w:lineRule="exact"/>
        <w:jc w:val="center"/>
        <w:rPr>
          <w:rFonts w:cs="楷体" w:asciiTheme="minorEastAsia" w:hAnsiTheme="minorEastAsia" w:eastAsiaTheme="minorEastAsia"/>
          <w:sz w:val="32"/>
          <w:szCs w:val="32"/>
        </w:rPr>
      </w:pPr>
      <w:bookmarkStart w:id="191" w:name="_Toc9477"/>
      <w:bookmarkStart w:id="192" w:name="_Toc30801"/>
    </w:p>
    <w:p>
      <w:pPr>
        <w:pStyle w:val="2"/>
        <w:ind w:firstLine="480"/>
      </w:pPr>
    </w:p>
    <w:p>
      <w:pPr>
        <w:pStyle w:val="2"/>
        <w:ind w:firstLine="480"/>
      </w:pPr>
    </w:p>
    <w:p>
      <w:pPr>
        <w:pStyle w:val="2"/>
        <w:ind w:firstLine="480"/>
      </w:pPr>
      <w:r>
        <w:rPr>
          <w:rFonts w:hint="eastAsia"/>
        </w:rPr>
        <w:t>若无此项内容，可不提供此函。</w:t>
      </w: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adjustRightInd w:val="0"/>
        <w:snapToGrid w:val="0"/>
        <w:spacing w:before="120" w:beforeLines="50" w:line="560" w:lineRule="exact"/>
        <w:jc w:val="center"/>
        <w:rPr>
          <w:rFonts w:cs="楷体" w:asciiTheme="minorEastAsia" w:hAnsiTheme="minorEastAsia" w:eastAsiaTheme="minorEastAsia"/>
          <w:b/>
          <w:sz w:val="28"/>
          <w:szCs w:val="28"/>
        </w:rPr>
      </w:pPr>
    </w:p>
    <w:p>
      <w:pPr>
        <w:adjustRightInd w:val="0"/>
        <w:snapToGrid w:val="0"/>
        <w:spacing w:before="120" w:beforeLines="50" w:line="560" w:lineRule="exact"/>
        <w:jc w:val="center"/>
        <w:rPr>
          <w:rFonts w:cs="楷体" w:asciiTheme="minorEastAsia" w:hAnsiTheme="minorEastAsia" w:eastAsiaTheme="minorEastAsia"/>
          <w:b/>
          <w:sz w:val="28"/>
          <w:szCs w:val="28"/>
        </w:rPr>
      </w:pPr>
      <w:r>
        <w:rPr>
          <w:rFonts w:hint="eastAsia" w:cs="楷体" w:asciiTheme="minorEastAsia" w:hAnsiTheme="minorEastAsia" w:eastAsiaTheme="minorEastAsia"/>
          <w:b/>
          <w:sz w:val="28"/>
          <w:szCs w:val="28"/>
        </w:rPr>
        <w:t>3.监狱企业证明资料</w:t>
      </w:r>
      <w:bookmarkEnd w:id="191"/>
      <w:bookmarkEnd w:id="192"/>
    </w:p>
    <w:p>
      <w:pPr>
        <w:adjustRightInd w:val="0"/>
        <w:snapToGrid w:val="0"/>
        <w:spacing w:line="560" w:lineRule="exact"/>
        <w:ind w:firstLine="504" w:firstLineChars="200"/>
        <w:rPr>
          <w:rFonts w:cs="仿宋_GB2312" w:asciiTheme="minorEastAsia" w:hAnsiTheme="minorEastAsia" w:eastAsiaTheme="minorEastAsia"/>
        </w:rPr>
      </w:pPr>
      <w:r>
        <w:rPr>
          <w:rFonts w:hint="eastAsia" w:cs="仿宋_GB2312" w:asciiTheme="minorEastAsia" w:hAnsiTheme="minorEastAsia" w:eastAsiaTheme="minorEastAsia"/>
          <w:bCs/>
          <w:spacing w:val="6"/>
        </w:rPr>
        <w:t>备注：</w:t>
      </w:r>
      <w:r>
        <w:rPr>
          <w:rFonts w:hint="eastAsia" w:cs="仿宋_GB2312" w:asciiTheme="minorEastAsia" w:hAnsiTheme="minorEastAsia" w:eastAsiaTheme="minorEastAsia"/>
        </w:rPr>
        <w:t>按</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财政部 司法部关于政府采购支持监狱企业发展有关问题的通知</w:t>
      </w:r>
      <w:r>
        <w:rPr>
          <w:rFonts w:hint="eastAsia" w:cs="仿宋_GB2312" w:asciiTheme="minorEastAsia" w:hAnsiTheme="minorEastAsia" w:eastAsiaTheme="minorEastAsia"/>
          <w:spacing w:val="6"/>
        </w:rPr>
        <w:t>》</w:t>
      </w:r>
      <w:r>
        <w:rPr>
          <w:rFonts w:hint="eastAsia" w:cs="仿宋_GB2312" w:asciiTheme="minorEastAsia" w:hAnsiTheme="minorEastAsia" w:eastAsiaTheme="minorEastAsia"/>
        </w:rPr>
        <w:t>(财库〔2014〕68号)文件规定提供证明文件（复印件）。</w:t>
      </w:r>
    </w:p>
    <w:p>
      <w:pPr>
        <w:spacing w:before="120" w:beforeLines="50" w:line="560" w:lineRule="exact"/>
        <w:ind w:firstLine="480" w:firstLineChars="200"/>
        <w:jc w:val="center"/>
        <w:rPr>
          <w:rFonts w:cs="仿宋_GB2312" w:asciiTheme="minorEastAsia" w:hAnsiTheme="minorEastAsia" w:eastAsiaTheme="minorEastAsia"/>
          <w:bCs/>
          <w:color w:val="000000"/>
        </w:rPr>
      </w:pPr>
      <w:r>
        <w:rPr>
          <w:rFonts w:hint="eastAsia" w:cs="仿宋_GB2312" w:asciiTheme="minorEastAsia" w:hAnsiTheme="minorEastAsia" w:eastAsiaTheme="minorEastAsia"/>
          <w:bCs/>
          <w:color w:val="000000"/>
        </w:rPr>
        <w:t xml:space="preserve">                 </w:t>
      </w:r>
      <w:bookmarkStart w:id="193" w:name="_Toc22071_WPSOffice_Level3"/>
    </w:p>
    <w:p>
      <w:pPr>
        <w:spacing w:before="120" w:beforeLines="50" w:line="560" w:lineRule="exact"/>
        <w:ind w:firstLine="480" w:firstLineChars="200"/>
        <w:jc w:val="center"/>
        <w:rPr>
          <w:rFonts w:cs="仿宋_GB2312" w:asciiTheme="minorEastAsia" w:hAnsiTheme="minorEastAsia" w:eastAsiaTheme="minorEastAsia"/>
          <w:bCs/>
          <w:color w:val="000000"/>
        </w:rPr>
      </w:pPr>
    </w:p>
    <w:p>
      <w:pPr>
        <w:spacing w:before="120" w:beforeLines="50" w:line="560" w:lineRule="exact"/>
        <w:ind w:firstLine="480" w:firstLineChars="200"/>
        <w:jc w:val="center"/>
        <w:rPr>
          <w:rFonts w:cs="仿宋_GB2312" w:asciiTheme="minorEastAsia" w:hAnsiTheme="minorEastAsia" w:eastAsiaTheme="minorEastAsia"/>
          <w:bCs/>
          <w:color w:val="000000"/>
        </w:rPr>
      </w:pPr>
    </w:p>
    <w:p>
      <w:pPr>
        <w:autoSpaceDE w:val="0"/>
        <w:autoSpaceDN w:val="0"/>
        <w:spacing w:line="360" w:lineRule="auto"/>
        <w:jc w:val="center"/>
        <w:rPr>
          <w:rFonts w:ascii="宋体" w:cs="宋体"/>
          <w:b/>
          <w:bCs/>
          <w:color w:val="000000"/>
          <w:lang w:val="zh-CN"/>
        </w:rPr>
      </w:pPr>
      <w:r>
        <w:rPr>
          <w:rFonts w:hint="eastAsia" w:cs="仿宋_GB2312" w:asciiTheme="minorEastAsia" w:hAnsiTheme="minorEastAsia" w:eastAsiaTheme="minorEastAsia"/>
          <w:bCs/>
          <w:color w:val="000000"/>
        </w:rPr>
        <w:t xml:space="preserve">       </w:t>
      </w:r>
      <w:bookmarkEnd w:id="193"/>
      <w:r>
        <w:rPr>
          <w:rFonts w:hint="eastAsia" w:cs="仿宋_GB2312" w:asciiTheme="minorEastAsia" w:hAnsiTheme="minorEastAsia" w:eastAsiaTheme="minorEastAsia"/>
          <w:bCs/>
          <w:color w:val="000000"/>
        </w:rPr>
        <w:t xml:space="preserve">  </w:t>
      </w:r>
      <w:r>
        <w:rPr>
          <w:rFonts w:hint="eastAsia" w:ascii="宋体" w:hAnsi="宋体" w:cs="宋体"/>
          <w:b/>
          <w:bCs/>
          <w:color w:val="000000"/>
          <w:lang w:val="zh-CN"/>
        </w:rPr>
        <w:t>投标供应商：  （公章）</w:t>
      </w:r>
    </w:p>
    <w:p>
      <w:pPr>
        <w:autoSpaceDE w:val="0"/>
        <w:autoSpaceDN w:val="0"/>
        <w:spacing w:line="360" w:lineRule="auto"/>
        <w:jc w:val="center"/>
        <w:rPr>
          <w:rFonts w:ascii="宋体" w:cs="宋体"/>
          <w:b/>
          <w:bCs/>
          <w:color w:val="000000"/>
          <w:lang w:val="zh-CN"/>
        </w:rPr>
      </w:pPr>
      <w:r>
        <w:rPr>
          <w:rFonts w:hint="eastAsia" w:ascii="宋体" w:hAnsi="宋体" w:cs="宋体"/>
          <w:b/>
          <w:bCs/>
          <w:color w:val="000000"/>
          <w:lang w:val="zh-CN"/>
        </w:rPr>
        <w:t>法定代表人或委托代理人：  （签字或盖章）</w:t>
      </w:r>
    </w:p>
    <w:p>
      <w:pPr>
        <w:autoSpaceDE w:val="0"/>
        <w:autoSpaceDN w:val="0"/>
        <w:spacing w:line="360" w:lineRule="auto"/>
        <w:jc w:val="center"/>
        <w:rPr>
          <w:rFonts w:ascii="宋体" w:cs="宋体"/>
          <w:color w:val="000000"/>
          <w:lang w:val="zh-CN"/>
        </w:rPr>
      </w:pPr>
      <w:r>
        <w:rPr>
          <w:rFonts w:hint="eastAsia" w:ascii="宋体" w:hAnsi="宋体" w:cs="宋体"/>
          <w:b/>
          <w:bCs/>
          <w:color w:val="000000"/>
          <w:lang w:val="zh-CN"/>
        </w:rPr>
        <w:t>年  月  日</w:t>
      </w:r>
    </w:p>
    <w:p>
      <w:pPr>
        <w:spacing w:before="120" w:beforeLines="50" w:line="560" w:lineRule="exact"/>
        <w:ind w:firstLine="640" w:firstLineChars="200"/>
        <w:jc w:val="center"/>
        <w:rPr>
          <w:rFonts w:cs="仿宋_GB2312" w:asciiTheme="minorEastAsia" w:hAnsiTheme="minorEastAsia" w:eastAsiaTheme="minorEastAsia"/>
          <w:sz w:val="32"/>
          <w:szCs w:val="32"/>
        </w:rPr>
      </w:pPr>
    </w:p>
    <w:p>
      <w:pPr>
        <w:adjustRightInd w:val="0"/>
        <w:snapToGrid w:val="0"/>
        <w:spacing w:before="120" w:beforeLines="50" w:line="560" w:lineRule="exact"/>
        <w:rPr>
          <w:rFonts w:asciiTheme="minorEastAsia" w:hAnsiTheme="minorEastAsia" w:eastAsiaTheme="minorEastAsia"/>
        </w:rPr>
      </w:pPr>
      <w:r>
        <w:rPr>
          <w:rFonts w:hint="eastAsia"/>
        </w:rPr>
        <w:t>若无此项内容，可不提供此函。</w:t>
      </w:r>
    </w:p>
    <w:p>
      <w:pPr>
        <w:adjustRightInd w:val="0"/>
        <w:snapToGrid w:val="0"/>
        <w:spacing w:before="120" w:beforeLines="50" w:line="560" w:lineRule="exact"/>
        <w:rPr>
          <w:rFonts w:asciiTheme="minorEastAsia" w:hAnsiTheme="minorEastAsia" w:eastAsiaTheme="minorEastAsia"/>
        </w:rPr>
      </w:pPr>
    </w:p>
    <w:p>
      <w:pPr>
        <w:adjustRightInd w:val="0"/>
        <w:snapToGrid w:val="0"/>
        <w:spacing w:before="120" w:beforeLines="50" w:line="560" w:lineRule="exact"/>
        <w:rPr>
          <w:rFonts w:asciiTheme="minorEastAsia" w:hAnsiTheme="minorEastAsia" w:eastAsiaTheme="minorEastAsia"/>
        </w:rPr>
      </w:pPr>
    </w:p>
    <w:p>
      <w:pPr>
        <w:adjustRightInd w:val="0"/>
        <w:snapToGrid w:val="0"/>
        <w:spacing w:before="120" w:beforeLines="50" w:line="560" w:lineRule="exact"/>
        <w:rPr>
          <w:rFonts w:asciiTheme="minorEastAsia" w:hAnsiTheme="minorEastAsia" w:eastAsiaTheme="minorEastAsia"/>
        </w:rPr>
      </w:pPr>
    </w:p>
    <w:p>
      <w:pPr>
        <w:pStyle w:val="3"/>
        <w:ind w:firstLine="0" w:firstLineChars="0"/>
        <w:jc w:val="center"/>
        <w:rPr>
          <w:rFonts w:hint="eastAsia" w:asciiTheme="majorEastAsia" w:hAnsiTheme="majorEastAsia" w:eastAsiaTheme="majorEastAsia"/>
          <w:b/>
          <w:kern w:val="28"/>
          <w:sz w:val="36"/>
          <w:szCs w:val="20"/>
        </w:rPr>
      </w:pPr>
      <w:r>
        <w:rPr>
          <w:rFonts w:ascii="宋体" w:cs="宋体"/>
          <w:bCs/>
        </w:rPr>
        <w:br w:type="page"/>
      </w:r>
      <w:bookmarkStart w:id="194" w:name="_Toc3413"/>
      <w:r>
        <w:rPr>
          <w:rFonts w:hint="eastAsia" w:asciiTheme="majorEastAsia" w:hAnsiTheme="majorEastAsia" w:eastAsiaTheme="majorEastAsia"/>
          <w:b/>
          <w:kern w:val="28"/>
          <w:sz w:val="36"/>
          <w:szCs w:val="20"/>
        </w:rPr>
        <w:t xml:space="preserve">第六部分 </w:t>
      </w:r>
      <w:bookmarkEnd w:id="182"/>
      <w:bookmarkEnd w:id="183"/>
      <w:r>
        <w:rPr>
          <w:rFonts w:hint="eastAsia" w:asciiTheme="majorEastAsia" w:hAnsiTheme="majorEastAsia" w:eastAsiaTheme="majorEastAsia"/>
          <w:b/>
          <w:kern w:val="28"/>
          <w:sz w:val="36"/>
          <w:szCs w:val="20"/>
        </w:rPr>
        <w:t>磋商及采购项目</w:t>
      </w:r>
      <w:r>
        <w:rPr>
          <w:rFonts w:hint="eastAsia" w:asciiTheme="majorEastAsia" w:hAnsiTheme="majorEastAsia" w:eastAsiaTheme="majorEastAsia"/>
          <w:b/>
          <w:kern w:val="28"/>
          <w:sz w:val="36"/>
          <w:szCs w:val="20"/>
          <w:lang w:val="en-US" w:eastAsia="zh-CN"/>
        </w:rPr>
        <w:t>技术</w:t>
      </w:r>
      <w:r>
        <w:rPr>
          <w:rFonts w:hint="eastAsia" w:asciiTheme="majorEastAsia" w:hAnsiTheme="majorEastAsia" w:eastAsiaTheme="majorEastAsia"/>
          <w:b/>
          <w:kern w:val="28"/>
          <w:sz w:val="36"/>
          <w:szCs w:val="20"/>
        </w:rPr>
        <w:t>要求</w:t>
      </w:r>
      <w:bookmarkEnd w:id="194"/>
    </w:p>
    <w:p>
      <w:pPr>
        <w:pStyle w:val="2"/>
        <w:ind w:firstLine="480"/>
      </w:pPr>
    </w:p>
    <w:p>
      <w:pPr>
        <w:pStyle w:val="2"/>
        <w:numPr>
          <w:ilvl w:val="0"/>
          <w:numId w:val="30"/>
        </w:numPr>
        <w:ind w:firstLineChars="0"/>
        <w:jc w:val="center"/>
        <w:rPr>
          <w:rFonts w:hint="eastAsia" w:asciiTheme="minorEastAsia" w:hAnsiTheme="minorEastAsia" w:eastAsiaTheme="minorEastAsia"/>
          <w:b/>
          <w:bCs/>
          <w:kern w:val="0"/>
          <w:sz w:val="32"/>
          <w:szCs w:val="32"/>
        </w:rPr>
      </w:pPr>
      <w:r>
        <w:rPr>
          <w:rFonts w:asciiTheme="minorEastAsia" w:hAnsiTheme="minorEastAsia" w:eastAsiaTheme="minorEastAsia"/>
          <w:b/>
          <w:bCs/>
          <w:kern w:val="0"/>
          <w:sz w:val="32"/>
          <w:szCs w:val="32"/>
        </w:rPr>
        <w:t>商务要求</w:t>
      </w:r>
    </w:p>
    <w:p>
      <w:pPr>
        <w:pStyle w:val="2"/>
        <w:ind w:left="987" w:firstLine="0" w:firstLineChars="0"/>
        <w:rPr>
          <w:rFonts w:asciiTheme="minorEastAsia" w:hAnsiTheme="minorEastAsia" w:eastAsiaTheme="minorEastAsia"/>
          <w:b/>
          <w:bCs/>
          <w:kern w:val="0"/>
          <w:sz w:val="32"/>
          <w:szCs w:val="32"/>
        </w:rPr>
      </w:pPr>
    </w:p>
    <w:p>
      <w:pPr>
        <w:pStyle w:val="660"/>
        <w:ind w:firstLine="480"/>
      </w:pPr>
      <w:r>
        <w:rPr>
          <w:rFonts w:hint="eastAsia"/>
          <w:lang w:val="en-US" w:eastAsia="zh-CN"/>
        </w:rPr>
        <w:t>1</w:t>
      </w:r>
      <w:r>
        <w:rPr>
          <w:rFonts w:hint="eastAsia"/>
        </w:rPr>
        <w:t>、服务时间：</w:t>
      </w:r>
      <w:r>
        <w:rPr>
          <w:rFonts w:hint="eastAsia"/>
          <w:lang w:val="en-US" w:eastAsia="zh-CN"/>
        </w:rPr>
        <w:t>合同签订生效后30日内完成测评服务。</w:t>
      </w:r>
    </w:p>
    <w:p>
      <w:pPr>
        <w:pStyle w:val="660"/>
        <w:ind w:firstLine="480"/>
        <w:rPr>
          <w:rFonts w:hint="eastAsia" w:eastAsia="宋体"/>
          <w:lang w:eastAsia="zh-CN"/>
        </w:rPr>
      </w:pPr>
      <w:r>
        <w:rPr>
          <w:rFonts w:hint="eastAsia"/>
          <w:lang w:val="en-US" w:eastAsia="zh-CN"/>
        </w:rPr>
        <w:t>2</w:t>
      </w:r>
      <w:r>
        <w:rPr>
          <w:rFonts w:hint="eastAsia"/>
        </w:rPr>
        <w:t>、服务地点：</w:t>
      </w:r>
      <w:r>
        <w:rPr>
          <w:rFonts w:hint="eastAsia"/>
          <w:lang w:eastAsia="zh-CN"/>
        </w:rPr>
        <w:t>青海省财政厅。</w:t>
      </w:r>
    </w:p>
    <w:p>
      <w:pPr>
        <w:pStyle w:val="660"/>
        <w:ind w:firstLine="480"/>
        <w:rPr>
          <w:rFonts w:hint="eastAsia"/>
          <w:lang w:eastAsia="zh-CN"/>
        </w:rPr>
      </w:pPr>
      <w:r>
        <w:rPr>
          <w:rFonts w:hint="eastAsia"/>
          <w:lang w:val="en-US" w:eastAsia="zh-CN"/>
        </w:rPr>
        <w:t>3</w:t>
      </w:r>
      <w:r>
        <w:rPr>
          <w:rFonts w:hint="eastAsia"/>
        </w:rPr>
        <w:t>、付款方式：</w:t>
      </w:r>
      <w:r>
        <w:rPr>
          <w:rFonts w:hint="eastAsia"/>
          <w:lang w:eastAsia="zh-CN"/>
        </w:rPr>
        <w:t>甲乙双方合同签订后，甲方向乙方支付合同总金额的70%，即人民币（大写）</w:t>
      </w:r>
      <w:r>
        <w:rPr>
          <w:rFonts w:hint="eastAsia"/>
          <w:u w:val="single"/>
          <w:lang w:val="en-US" w:eastAsia="zh-CN"/>
        </w:rPr>
        <w:t xml:space="preserve">           </w:t>
      </w:r>
      <w:r>
        <w:rPr>
          <w:rFonts w:hint="eastAsia"/>
          <w:lang w:eastAsia="zh-CN"/>
        </w:rPr>
        <w:t>:小写：</w:t>
      </w:r>
      <w:r>
        <w:rPr>
          <w:rFonts w:hint="eastAsia"/>
          <w:u w:val="single"/>
          <w:lang w:eastAsia="zh-CN"/>
        </w:rPr>
        <w:t xml:space="preserve">     </w:t>
      </w:r>
      <w:r>
        <w:rPr>
          <w:rFonts w:hint="eastAsia"/>
          <w:u w:val="single"/>
          <w:lang w:val="en-US" w:eastAsia="zh-CN"/>
        </w:rPr>
        <w:t>元</w:t>
      </w:r>
      <w:r>
        <w:rPr>
          <w:rFonts w:hint="eastAsia"/>
          <w:lang w:eastAsia="zh-CN"/>
        </w:rPr>
        <w:t>，完成合同约定内容后由甲方向乙方支付剩余金额30%。即人民币（大写）:</w:t>
      </w:r>
      <w:r>
        <w:rPr>
          <w:rFonts w:hint="eastAsia"/>
          <w:u w:val="single"/>
          <w:lang w:val="en-US" w:eastAsia="zh-CN"/>
        </w:rPr>
        <w:t xml:space="preserve">          </w:t>
      </w:r>
      <w:r>
        <w:rPr>
          <w:rFonts w:hint="eastAsia"/>
          <w:lang w:eastAsia="zh-CN"/>
        </w:rPr>
        <w:t>小写：</w:t>
      </w:r>
      <w:r>
        <w:rPr>
          <w:rFonts w:hint="eastAsia"/>
          <w:u w:val="single"/>
          <w:lang w:val="en-US" w:eastAsia="zh-CN"/>
        </w:rPr>
        <w:t xml:space="preserve">       元</w:t>
      </w:r>
      <w:r>
        <w:rPr>
          <w:rFonts w:hint="eastAsia"/>
          <w:lang w:eastAsia="zh-CN"/>
        </w:rPr>
        <w:t>。</w:t>
      </w:r>
    </w:p>
    <w:p>
      <w:pPr>
        <w:pStyle w:val="660"/>
        <w:ind w:firstLine="480"/>
        <w:rPr>
          <w:rFonts w:asciiTheme="minorEastAsia" w:hAnsiTheme="minorEastAsia" w:eastAsiaTheme="minorEastAsia"/>
          <w:b/>
          <w:bCs/>
          <w:kern w:val="0"/>
          <w:sz w:val="32"/>
          <w:szCs w:val="32"/>
        </w:rPr>
      </w:pPr>
      <w:r>
        <w:rPr>
          <w:rFonts w:hint="eastAsia"/>
          <w:lang w:val="en-US" w:eastAsia="zh-CN"/>
        </w:rPr>
        <w:t>4</w:t>
      </w:r>
      <w:r>
        <w:rPr>
          <w:rFonts w:hint="eastAsia"/>
        </w:rPr>
        <w:t>、履约验收方案：</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服务项目实施完成后，服务方须提供采购人指定的应用系统的测评服务报告及交付资料包括但不限于：</w:t>
      </w:r>
    </w:p>
    <w:p>
      <w:pPr>
        <w:keepNext w:val="0"/>
        <w:keepLines w:val="0"/>
        <w:pageBreakBefore w:val="0"/>
        <w:widowControl/>
        <w:kinsoku/>
        <w:wordWrap/>
        <w:overflowPunct/>
        <w:topLinePunct w:val="0"/>
        <w:autoSpaceDE/>
        <w:autoSpaceDN/>
        <w:bidi w:val="0"/>
        <w:adjustRightInd/>
        <w:snapToGrid/>
        <w:spacing w:line="360" w:lineRule="auto"/>
        <w:ind w:firstLine="482" w:firstLineChars="0"/>
        <w:textAlignment w:val="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网络系统定级备案证明》（每个系统一份）；《×××网络系统等级测评报告》（每个系统二份）；《×××网络系统漏洞扫描报告》（每个系统一份）；《×××网络系统渗透测试报告》（每个系统一份）；《×××网络系统等保测评项目过程文档汇编》《×××系统中长期整改方案》（每个系统一份）等；</w:t>
      </w: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firstLine="480"/>
        <w:rPr>
          <w:rFonts w:hint="eastAsia" w:ascii="宋体" w:hAnsi="宋体"/>
          <w:lang w:val="en-US" w:eastAsia="zh-CN"/>
        </w:rPr>
      </w:pPr>
    </w:p>
    <w:p>
      <w:pPr>
        <w:pStyle w:val="2"/>
        <w:ind w:left="0" w:leftChars="0" w:firstLine="0" w:firstLineChars="0"/>
        <w:rPr>
          <w:rFonts w:hint="eastAsia" w:ascii="宋体" w:hAnsi="宋体"/>
          <w:lang w:val="en-US" w:eastAsia="zh-CN"/>
        </w:rPr>
      </w:pPr>
    </w:p>
    <w:p>
      <w:pPr>
        <w:pStyle w:val="2"/>
        <w:ind w:firstLine="480"/>
        <w:rPr>
          <w:rFonts w:hint="eastAsia" w:ascii="宋体" w:hAnsi="宋体"/>
          <w:lang w:val="en-US" w:eastAsia="zh-CN"/>
        </w:rPr>
      </w:pPr>
    </w:p>
    <w:p>
      <w:pPr>
        <w:pStyle w:val="2"/>
        <w:ind w:firstLine="480"/>
        <w:jc w:val="center"/>
        <w:rPr>
          <w:rFonts w:asciiTheme="minorEastAsia" w:hAnsiTheme="minorEastAsia" w:eastAsiaTheme="minorEastAsia"/>
          <w:b/>
          <w:bCs/>
          <w:kern w:val="0"/>
          <w:sz w:val="32"/>
          <w:szCs w:val="32"/>
        </w:rPr>
      </w:pPr>
      <w:r>
        <w:rPr>
          <w:rFonts w:hint="eastAsia" w:asciiTheme="minorEastAsia" w:hAnsiTheme="minorEastAsia" w:eastAsiaTheme="minorEastAsia"/>
          <w:b/>
          <w:bCs/>
          <w:kern w:val="0"/>
          <w:sz w:val="32"/>
          <w:szCs w:val="32"/>
        </w:rPr>
        <w:t>二、采购技术需求</w:t>
      </w:r>
    </w:p>
    <w:p>
      <w:pPr>
        <w:pStyle w:val="2"/>
        <w:ind w:firstLineChars="0"/>
        <w:jc w:val="center"/>
        <w:rPr>
          <w:rFonts w:asciiTheme="minorEastAsia" w:hAnsiTheme="minorEastAsia" w:eastAsiaTheme="minorEastAsia"/>
          <w:b/>
          <w:bCs/>
          <w:kern w:val="0"/>
          <w:sz w:val="32"/>
          <w:szCs w:val="32"/>
        </w:rPr>
      </w:pPr>
    </w:p>
    <w:p>
      <w:pPr>
        <w:widowControl/>
        <w:adjustRightInd w:val="0"/>
        <w:snapToGrid w:val="0"/>
        <w:ind w:firstLine="480"/>
        <w:jc w:val="left"/>
        <w:textAlignment w:val="center"/>
        <w:rPr>
          <w:rFonts w:hint="eastAsia"/>
        </w:rPr>
      </w:pPr>
      <w:r>
        <w:rPr>
          <w:rFonts w:hint="eastAsia"/>
        </w:rPr>
        <w:t>按照信息安全等级保护定级标准和工作要求，对</w:t>
      </w:r>
      <w:r>
        <w:rPr>
          <w:rFonts w:hint="eastAsia"/>
          <w:lang w:val="en-US" w:eastAsia="zh-CN"/>
        </w:rPr>
        <w:t>13</w:t>
      </w:r>
      <w:r>
        <w:rPr>
          <w:rFonts w:hint="eastAsia"/>
        </w:rPr>
        <w:t>个信息系统开展信息系统安全等级测评工作，协助完成信息系统等级保护定级</w:t>
      </w:r>
      <w:r>
        <w:rPr>
          <w:rFonts w:hint="eastAsia"/>
          <w:lang w:eastAsia="zh-CN"/>
        </w:rPr>
        <w:t>、评审、</w:t>
      </w:r>
      <w:r>
        <w:rPr>
          <w:rFonts w:hint="eastAsia"/>
        </w:rPr>
        <w:t>备案</w:t>
      </w:r>
      <w:r>
        <w:rPr>
          <w:rFonts w:hint="eastAsia"/>
          <w:lang w:eastAsia="zh-CN"/>
        </w:rPr>
        <w:t>、整改</w:t>
      </w:r>
      <w:r>
        <w:rPr>
          <w:rFonts w:hint="eastAsia"/>
        </w:rPr>
        <w:t>工作。</w:t>
      </w:r>
    </w:p>
    <w:p>
      <w:pPr>
        <w:widowControl/>
        <w:adjustRightInd w:val="0"/>
        <w:snapToGrid w:val="0"/>
        <w:ind w:firstLine="480"/>
        <w:jc w:val="left"/>
        <w:textAlignment w:val="center"/>
        <w:rPr>
          <w:rFonts w:hint="eastAsia"/>
        </w:rPr>
      </w:pPr>
      <w:r>
        <w:rPr>
          <w:rFonts w:hint="eastAsia"/>
          <w:lang w:eastAsia="zh-CN"/>
        </w:rPr>
        <w:t>系统名单如下：</w:t>
      </w:r>
    </w:p>
    <w:tbl>
      <w:tblPr>
        <w:tblStyle w:val="7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widowControl w:val="0"/>
              <w:ind w:left="0" w:leftChars="0" w:firstLine="0" w:firstLineChars="0"/>
              <w:jc w:val="center"/>
              <w:rPr>
                <w:rFonts w:hint="eastAsia"/>
                <w:b/>
                <w:bCs/>
                <w:lang w:val="en-US" w:eastAsia="zh-CN"/>
              </w:rPr>
            </w:pPr>
            <w:r>
              <w:rPr>
                <w:rFonts w:hint="eastAsia"/>
                <w:b/>
                <w:bCs/>
                <w:lang w:val="en-US" w:eastAsia="zh-CN"/>
              </w:rPr>
              <w:t>序号</w:t>
            </w:r>
          </w:p>
        </w:tc>
        <w:tc>
          <w:tcPr>
            <w:tcW w:w="5470" w:type="dxa"/>
            <w:noWrap w:val="0"/>
            <w:vAlign w:val="center"/>
          </w:tcPr>
          <w:p>
            <w:pPr>
              <w:widowControl w:val="0"/>
              <w:jc w:val="center"/>
              <w:rPr>
                <w:rFonts w:hint="eastAsia"/>
                <w:b/>
                <w:bCs/>
                <w:lang w:val="en-US" w:eastAsia="zh-CN"/>
              </w:rPr>
            </w:pPr>
            <w:r>
              <w:rPr>
                <w:rFonts w:hint="eastAsia"/>
                <w:b/>
                <w:bCs/>
                <w:lang w:val="en-US" w:eastAsia="zh-CN"/>
              </w:rPr>
              <w:t>系统名称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财政厅外网门户网站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default" w:ascii="宋体" w:hAnsi="宋体" w:eastAsia="宋体" w:cs="宋体"/>
                <w:b w:val="0"/>
                <w:bCs w:val="0"/>
                <w:sz w:val="24"/>
                <w:szCs w:val="24"/>
                <w:vertAlign w:val="baseline"/>
                <w:lang w:val="en" w:eastAsia="zh-CN"/>
              </w:rPr>
            </w:pPr>
            <w:r>
              <w:rPr>
                <w:rFonts w:hint="eastAsia" w:ascii="宋体" w:hAnsi="宋体" w:eastAsia="宋体" w:cs="宋体"/>
                <w:b w:val="0"/>
                <w:bCs w:val="0"/>
                <w:sz w:val="24"/>
                <w:szCs w:val="24"/>
                <w:vertAlign w:val="baseline"/>
                <w:lang w:val="en" w:eastAsia="zh-CN"/>
              </w:rPr>
              <w:t>财政业务网络系统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财政厅内网网站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4</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办公自动化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等线" w:cs="宋体"/>
                <w:b w:val="0"/>
                <w:bCs w:val="0"/>
                <w:sz w:val="24"/>
                <w:szCs w:val="24"/>
                <w:vertAlign w:val="baseline"/>
                <w:lang w:val="en-US" w:eastAsia="zh-CN"/>
              </w:rPr>
              <w:t>5</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default" w:ascii="宋体" w:hAnsi="宋体" w:eastAsia="宋体" w:cs="宋体"/>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青海省政府采购网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等线" w:cs="宋体"/>
                <w:b w:val="0"/>
                <w:bCs w:val="0"/>
                <w:sz w:val="24"/>
                <w:szCs w:val="24"/>
                <w:highlight w:val="none"/>
                <w:vertAlign w:val="baseline"/>
                <w:lang w:val="en-US" w:eastAsia="zh-CN"/>
              </w:rPr>
              <w:t>6</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电子凭证库及电子签章系统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等线" w:cs="宋体"/>
                <w:b w:val="0"/>
                <w:bCs w:val="0"/>
                <w:sz w:val="24"/>
                <w:szCs w:val="24"/>
                <w:highlight w:val="none"/>
                <w:vertAlign w:val="baseline"/>
                <w:lang w:val="en-US" w:eastAsia="zh-CN"/>
              </w:rPr>
              <w:t>7</w:t>
            </w:r>
          </w:p>
        </w:tc>
        <w:tc>
          <w:tcPr>
            <w:tcW w:w="547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color w:val="000000"/>
                <w:kern w:val="0"/>
                <w:sz w:val="24"/>
                <w:szCs w:val="24"/>
                <w:highlight w:val="none"/>
                <w:u w:val="none"/>
                <w:lang w:val="en-US" w:eastAsia="zh-CN" w:bidi="ar"/>
              </w:rPr>
              <w:t>社会保障资金信息管理系统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等线" w:cs="宋体"/>
                <w:b w:val="0"/>
                <w:bCs w:val="0"/>
                <w:sz w:val="24"/>
                <w:szCs w:val="24"/>
                <w:highlight w:val="none"/>
                <w:vertAlign w:val="baseline"/>
                <w:lang w:val="en-US" w:eastAsia="zh-CN"/>
              </w:rPr>
              <w:t>8</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行政事业单位资产管理信息系统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等线" w:cs="宋体"/>
                <w:b w:val="0"/>
                <w:bCs w:val="0"/>
                <w:sz w:val="24"/>
                <w:szCs w:val="24"/>
                <w:highlight w:val="none"/>
                <w:vertAlign w:val="baseline"/>
                <w:lang w:val="en-US" w:eastAsia="zh-CN"/>
              </w:rPr>
              <w:t>9</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color w:val="000000"/>
                <w:kern w:val="0"/>
                <w:sz w:val="24"/>
                <w:szCs w:val="24"/>
                <w:highlight w:val="none"/>
                <w:u w:val="none"/>
                <w:lang w:val="en-US" w:eastAsia="zh-CN" w:bidi="ar"/>
              </w:rPr>
              <w:t>直达资金监控系统（财政扶贫资金动态监控平台）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等线" w:cs="宋体"/>
                <w:b w:val="0"/>
                <w:bCs w:val="0"/>
                <w:sz w:val="24"/>
                <w:szCs w:val="24"/>
                <w:highlight w:val="none"/>
                <w:vertAlign w:val="baseline"/>
                <w:lang w:val="en-US" w:eastAsia="zh-CN"/>
              </w:rPr>
              <w:t>10</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highlight w:val="none"/>
                <w:vertAlign w:val="baseline"/>
                <w:lang w:val="en-US" w:eastAsia="zh-CN" w:bidi="ar-SA"/>
              </w:rPr>
            </w:pPr>
            <w:r>
              <w:rPr>
                <w:rFonts w:hint="eastAsia" w:ascii="宋体" w:hAnsi="宋体" w:eastAsia="宋体" w:cs="宋体"/>
                <w:i w:val="0"/>
                <w:color w:val="000000"/>
                <w:kern w:val="0"/>
                <w:sz w:val="24"/>
                <w:szCs w:val="24"/>
                <w:highlight w:val="none"/>
                <w:u w:val="none"/>
                <w:lang w:val="en-US" w:eastAsia="zh-CN" w:bidi="ar"/>
              </w:rPr>
              <w:t>政府财务报告管理系统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宋体" w:hAnsi="宋体" w:eastAsia="宋体" w:cs="宋体"/>
                <w:b w:val="0"/>
                <w:bCs w:val="0"/>
                <w:color w:val="auto"/>
                <w:kern w:val="2"/>
                <w:sz w:val="24"/>
                <w:szCs w:val="24"/>
                <w:vertAlign w:val="baseline"/>
                <w:lang w:val="en" w:eastAsia="zh-CN" w:bidi="ar-SA"/>
              </w:rPr>
            </w:pPr>
            <w:r>
              <w:rPr>
                <w:rFonts w:hint="eastAsia" w:ascii="宋体" w:hAnsi="宋体" w:eastAsia="等线" w:cs="宋体"/>
                <w:b w:val="0"/>
                <w:bCs w:val="0"/>
                <w:sz w:val="24"/>
                <w:szCs w:val="24"/>
                <w:vertAlign w:val="baseline"/>
                <w:lang w:val="en-US" w:eastAsia="zh-CN"/>
              </w:rPr>
              <w:t>1</w:t>
            </w:r>
            <w:r>
              <w:rPr>
                <w:rFonts w:hint="default" w:ascii="宋体" w:hAnsi="宋体" w:eastAsia="等线" w:cs="宋体"/>
                <w:b w:val="0"/>
                <w:bCs w:val="0"/>
                <w:sz w:val="24"/>
                <w:szCs w:val="24"/>
                <w:vertAlign w:val="baseline"/>
                <w:lang w:val="en" w:eastAsia="zh-CN"/>
              </w:rPr>
              <w:t>1</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财税库银横向联网系统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宋体" w:hAnsi="宋体" w:eastAsia="宋体" w:cs="宋体"/>
                <w:b w:val="0"/>
                <w:bCs w:val="0"/>
                <w:color w:val="auto"/>
                <w:kern w:val="2"/>
                <w:sz w:val="24"/>
                <w:szCs w:val="24"/>
                <w:vertAlign w:val="baseline"/>
                <w:lang w:val="en" w:eastAsia="zh-CN" w:bidi="ar-SA"/>
              </w:rPr>
            </w:pPr>
            <w:r>
              <w:rPr>
                <w:rFonts w:hint="eastAsia" w:ascii="宋体" w:hAnsi="宋体" w:eastAsia="等线" w:cs="宋体"/>
                <w:b w:val="0"/>
                <w:bCs w:val="0"/>
                <w:sz w:val="24"/>
                <w:szCs w:val="24"/>
                <w:vertAlign w:val="baseline"/>
                <w:lang w:val="en-US" w:eastAsia="zh-CN"/>
              </w:rPr>
              <w:t>1</w:t>
            </w:r>
            <w:r>
              <w:rPr>
                <w:rFonts w:hint="default" w:ascii="宋体" w:hAnsi="宋体" w:eastAsia="等线" w:cs="宋体"/>
                <w:b w:val="0"/>
                <w:bCs w:val="0"/>
                <w:sz w:val="24"/>
                <w:szCs w:val="24"/>
                <w:vertAlign w:val="baseline"/>
                <w:lang w:val="en" w:eastAsia="zh-CN"/>
              </w:rPr>
              <w:t>2</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地方政府性债务管理系统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noWrap w:val="0"/>
            <w:vAlign w:val="center"/>
          </w:tcPr>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default" w:ascii="宋体" w:hAnsi="宋体" w:eastAsia="宋体" w:cs="宋体"/>
                <w:b w:val="0"/>
                <w:bCs w:val="0"/>
                <w:color w:val="auto"/>
                <w:kern w:val="2"/>
                <w:sz w:val="24"/>
                <w:szCs w:val="24"/>
                <w:vertAlign w:val="baseline"/>
                <w:lang w:val="en" w:eastAsia="zh-CN" w:bidi="ar-SA"/>
              </w:rPr>
            </w:pPr>
            <w:r>
              <w:rPr>
                <w:rFonts w:hint="default" w:ascii="宋体" w:hAnsi="宋体" w:eastAsia="等线" w:cs="宋体"/>
                <w:b w:val="0"/>
                <w:bCs w:val="0"/>
                <w:sz w:val="24"/>
                <w:szCs w:val="24"/>
                <w:vertAlign w:val="baseline"/>
                <w:lang w:val="en" w:eastAsia="zh-CN"/>
              </w:rPr>
              <w:t>13</w:t>
            </w:r>
          </w:p>
        </w:tc>
        <w:tc>
          <w:tcPr>
            <w:tcW w:w="5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center"/>
              <w:textAlignment w:val="center"/>
              <w:rPr>
                <w:rFonts w:hint="eastAsia" w:ascii="宋体" w:hAnsi="宋体" w:eastAsia="宋体" w:cs="宋体"/>
                <w:b w:val="0"/>
                <w:bCs w:val="0"/>
                <w:color w:val="auto"/>
                <w:kern w:val="2"/>
                <w:sz w:val="24"/>
                <w:szCs w:val="24"/>
                <w:vertAlign w:val="baseline"/>
                <w:lang w:val="en-US" w:eastAsia="zh-CN" w:bidi="ar-SA"/>
              </w:rPr>
            </w:pPr>
            <w:r>
              <w:rPr>
                <w:rFonts w:hint="eastAsia" w:ascii="宋体" w:hAnsi="宋体" w:eastAsia="宋体" w:cs="宋体"/>
                <w:i w:val="0"/>
                <w:color w:val="000000"/>
                <w:kern w:val="0"/>
                <w:sz w:val="24"/>
                <w:szCs w:val="24"/>
                <w:u w:val="none"/>
                <w:lang w:val="en-US" w:eastAsia="zh-CN" w:bidi="ar"/>
              </w:rPr>
              <w:t>统一报表平台</w:t>
            </w:r>
          </w:p>
        </w:tc>
      </w:tr>
    </w:tbl>
    <w:p>
      <w:pPr>
        <w:widowControl/>
        <w:adjustRightInd w:val="0"/>
        <w:snapToGrid w:val="0"/>
        <w:ind w:left="0" w:leftChars="0" w:firstLine="0" w:firstLineChars="0"/>
        <w:jc w:val="left"/>
        <w:textAlignment w:val="center"/>
        <w:rPr>
          <w:rFonts w:hint="eastAsia"/>
        </w:rPr>
      </w:pPr>
    </w:p>
    <w:p>
      <w:pPr>
        <w:ind w:firstLine="480"/>
        <w:rPr>
          <w:rFonts w:hint="eastAsia" w:ascii="宋体" w:hAnsi="宋体"/>
        </w:rPr>
      </w:pPr>
      <w:r>
        <w:rPr>
          <w:rFonts w:hint="eastAsia" w:ascii="宋体" w:hAnsi="宋体"/>
        </w:rPr>
        <w:t>1、安全管理测评服务：</w:t>
      </w:r>
    </w:p>
    <w:p>
      <w:pPr>
        <w:ind w:firstLine="480"/>
        <w:rPr>
          <w:rFonts w:hint="eastAsia" w:ascii="宋体" w:hAnsi="宋体"/>
        </w:rPr>
      </w:pPr>
      <w:r>
        <w:rPr>
          <w:rFonts w:hint="eastAsia" w:ascii="宋体" w:hAnsi="宋体"/>
        </w:rPr>
        <w:t>(1)安全管理制度：根据现场安全测评记录，在安全管理制度方面的“管理制度”、“制定和发布”以及“评审和修订”等测评指标，判断出与其相对应的各测评项的测评结果；</w:t>
      </w:r>
    </w:p>
    <w:p>
      <w:pPr>
        <w:ind w:firstLine="480"/>
        <w:rPr>
          <w:rFonts w:hint="eastAsia" w:ascii="宋体" w:hAnsi="宋体"/>
        </w:rPr>
      </w:pPr>
      <w:r>
        <w:rPr>
          <w:rFonts w:hint="eastAsia" w:ascii="宋体" w:hAnsi="宋体"/>
        </w:rPr>
        <w:t>(2)安全管理机构：根据现场安全测评记录，应在安全管理机构方面的岗位设置、人员配备、授权和审批、沟通和合作、审核和检查等测评指标，判断出与其相对应的各测评项的测评结果；</w:t>
      </w:r>
    </w:p>
    <w:p>
      <w:pPr>
        <w:ind w:firstLine="480"/>
        <w:rPr>
          <w:rFonts w:hint="eastAsia" w:ascii="宋体" w:hAnsi="宋体"/>
        </w:rPr>
      </w:pPr>
      <w:r>
        <w:rPr>
          <w:rFonts w:hint="eastAsia" w:ascii="宋体" w:hAnsi="宋体"/>
        </w:rPr>
        <w:t>(3)人员安全管理：根据现场安全测评记录，应在人员安全管理方面的人员录用、人员离岗、安全意识教育和培训、外部人员访问管理等测评指标，判断出与其相对应的各测评项的测评结果；</w:t>
      </w:r>
    </w:p>
    <w:p>
      <w:pPr>
        <w:ind w:firstLine="480"/>
        <w:rPr>
          <w:rFonts w:hint="eastAsia" w:ascii="宋体" w:hAnsi="宋体"/>
        </w:rPr>
      </w:pPr>
      <w:r>
        <w:rPr>
          <w:rFonts w:hint="eastAsia" w:ascii="宋体" w:hAnsi="宋体"/>
        </w:rPr>
        <w:t>(4)安全运维管理：根据现场安全测评记录，对系统建设管理方面的环境管理、资产管理、介质管理、设备维护管理、漏洞和风险管理、网络和系统安全管理、恶意代码防范管理、配置管理、密码管理、变更管理、备份与恢复管理、安全事件处置、应急预案管理、外包运维管理等测评指标，判断出与其相对应的各测评项的测评结果；</w:t>
      </w:r>
    </w:p>
    <w:p>
      <w:pPr>
        <w:ind w:firstLine="480"/>
        <w:rPr>
          <w:rFonts w:hint="eastAsia" w:ascii="宋体" w:hAnsi="宋体"/>
        </w:rPr>
      </w:pPr>
      <w:r>
        <w:rPr>
          <w:rFonts w:hint="eastAsia" w:ascii="宋体" w:hAnsi="宋体"/>
        </w:rPr>
        <w:t>(5)安全建设管理：根据现场安全测评记录，在系统运维管理的定级和备案、安全方案设计、产品采购和使用、自行软件开发、外包软件开发、工程实施、测试验收、系统交付、等保测评、服务商选择等测评指标，判断出与其相对应的各测评项的测评结果。</w:t>
      </w:r>
    </w:p>
    <w:p>
      <w:pPr>
        <w:ind w:firstLine="480"/>
        <w:rPr>
          <w:rFonts w:hint="eastAsia" w:ascii="宋体" w:hAnsi="宋体"/>
        </w:rPr>
      </w:pPr>
      <w:r>
        <w:rPr>
          <w:rFonts w:hint="eastAsia" w:ascii="宋体" w:hAnsi="宋体"/>
        </w:rPr>
        <w:t>2、安全技术测评服务：</w:t>
      </w:r>
    </w:p>
    <w:p>
      <w:pPr>
        <w:ind w:firstLine="480"/>
        <w:rPr>
          <w:rFonts w:hint="eastAsia" w:ascii="宋体" w:hAnsi="宋体"/>
        </w:rPr>
      </w:pPr>
      <w:r>
        <w:rPr>
          <w:rFonts w:hint="eastAsia" w:ascii="宋体" w:hAnsi="宋体"/>
        </w:rPr>
        <w:t>(1)安全物理环境：根据系统机房和现场安全测评记录，针对待测评系统所处机房和现场在物理位置选择、物理访问控制、防盗窃和防破坏、防雷击、防火、防水和防潮、防静电、温湿度控制、电力供应、电磁防护等物理安全方面所采取的措施进行，判断出与其相对应的各项测评项的测评结果；</w:t>
      </w:r>
    </w:p>
    <w:p>
      <w:pPr>
        <w:ind w:firstLine="480"/>
        <w:rPr>
          <w:rFonts w:hint="eastAsia" w:ascii="宋体" w:hAnsi="宋体"/>
        </w:rPr>
      </w:pPr>
      <w:r>
        <w:rPr>
          <w:rFonts w:hint="eastAsia" w:ascii="宋体" w:hAnsi="宋体"/>
        </w:rPr>
        <w:t>(2)安全通信网络：根据现场网络安全测评记录，针对待测评系统网络方面在网络架构、通信传输、可信验证等网络安全方面所采取的措施进行检查，判断出与其相对应的各测评项的测评结果；</w:t>
      </w:r>
    </w:p>
    <w:p>
      <w:pPr>
        <w:ind w:firstLine="480"/>
        <w:rPr>
          <w:rFonts w:hint="eastAsia" w:ascii="宋体" w:hAnsi="宋体"/>
        </w:rPr>
      </w:pPr>
      <w:r>
        <w:rPr>
          <w:rFonts w:hint="eastAsia" w:ascii="宋体" w:hAnsi="宋体"/>
        </w:rPr>
        <w:t>(3)安全区域边界：针对待测评系统主机安全现场测评内容包括边界防护、网络控制、入侵防范、恶意代码防范和垃圾邮件防范、安全审计、可信验证等区域边界方面所采取的措施进行检查，判断出与其相对应的各测评项的测评结果；</w:t>
      </w:r>
    </w:p>
    <w:p>
      <w:pPr>
        <w:ind w:firstLine="480"/>
        <w:rPr>
          <w:rFonts w:hint="eastAsia" w:ascii="宋体" w:hAnsi="宋体"/>
        </w:rPr>
      </w:pPr>
      <w:r>
        <w:rPr>
          <w:rFonts w:hint="eastAsia" w:ascii="宋体" w:hAnsi="宋体"/>
        </w:rPr>
        <w:t>(4)安全计算环境：针对待测评系统应用安全现场测评包括对系统身份鉴别、访问控制、安全审计、恶意代码防范、入侵防范、可信验证、数据完整性、数据保密性、数据备份与恢复、剩余信息保护、个人信息保护等安全计算环境方面所采取的措施进行检查，判断出与其相对应的各测评项的测评结果；</w:t>
      </w:r>
    </w:p>
    <w:p>
      <w:pPr>
        <w:ind w:firstLine="480"/>
        <w:rPr>
          <w:rFonts w:hint="eastAsia" w:ascii="宋体" w:hAnsi="宋体"/>
        </w:rPr>
      </w:pPr>
      <w:r>
        <w:rPr>
          <w:rFonts w:hint="eastAsia" w:ascii="宋体" w:hAnsi="宋体"/>
        </w:rPr>
        <w:t>(5)安全管理中心：针对待测评系统现场测评内容包括系统管理、安全管理、审计管理、集中管控几个方面进行测评等安全管理中心方面所采取的措施进行检查，判断出与其相对应的各测评项的测评结果。</w:t>
      </w:r>
    </w:p>
    <w:p>
      <w:pPr>
        <w:ind w:firstLine="480"/>
        <w:rPr>
          <w:rFonts w:hint="eastAsia" w:ascii="宋体" w:hAnsi="宋体"/>
          <w:lang w:val="en-US" w:eastAsia="zh-CN"/>
        </w:rPr>
      </w:pPr>
      <w:r>
        <w:rPr>
          <w:rFonts w:hint="eastAsia" w:ascii="宋体" w:hAnsi="宋体"/>
          <w:lang w:val="en-US" w:eastAsia="zh-CN"/>
        </w:rPr>
        <w:t>3、交付要求</w:t>
      </w:r>
    </w:p>
    <w:p>
      <w:pPr>
        <w:ind w:firstLine="480" w:firstLineChars="0"/>
        <w:rPr>
          <w:rFonts w:hint="eastAsia" w:ascii="宋体" w:hAnsi="宋体"/>
          <w:lang w:val="en-US" w:eastAsia="zh-CN"/>
        </w:rPr>
      </w:pPr>
      <w:r>
        <w:rPr>
          <w:rFonts w:hint="eastAsia" w:ascii="宋体" w:hAnsi="宋体"/>
          <w:lang w:val="en-US" w:eastAsia="zh-CN"/>
        </w:rPr>
        <w:t>服务项目实施完成后，服务方须提供采购人指定的应用系统的测评服务报告及交付资料包括但不限于：</w:t>
      </w:r>
    </w:p>
    <w:p>
      <w:pPr>
        <w:ind w:firstLine="480" w:firstLineChars="0"/>
        <w:rPr>
          <w:rFonts w:hint="default" w:ascii="宋体" w:hAnsi="宋体"/>
          <w:lang w:val="en-US" w:eastAsia="zh-CN"/>
        </w:rPr>
      </w:pPr>
      <w:r>
        <w:rPr>
          <w:rFonts w:hint="eastAsia" w:ascii="宋体" w:hAnsi="宋体"/>
          <w:lang w:val="en-US" w:eastAsia="zh-CN"/>
        </w:rPr>
        <w:t>《×××网络系统定级备案证明》（每个系统一份）；《×××网络系统等级测评报告》（每个系统二份）；《×××网络系统漏洞扫描报告》（每个系统一份）；《×××网络系统渗透测试报告》（每个系统一份）；《×××网络系统等保测评项目过程文档汇编》《×××系统中长期整改方案》（每个系统一份）等；</w:t>
      </w:r>
    </w:p>
    <w:p>
      <w:pPr>
        <w:pStyle w:val="2"/>
        <w:ind w:firstLineChars="0"/>
        <w:jc w:val="left"/>
        <w:rPr>
          <w:rFonts w:asciiTheme="minorEastAsia" w:hAnsiTheme="minorEastAsia" w:eastAsiaTheme="minorEastAsia"/>
          <w:b/>
          <w:bCs/>
          <w:kern w:val="0"/>
          <w:sz w:val="32"/>
          <w:szCs w:val="32"/>
        </w:rPr>
      </w:pPr>
    </w:p>
    <w:sectPr>
      <w:pgSz w:w="11906" w:h="16838"/>
      <w:pgMar w:top="1440" w:right="1797"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7A"/>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7A"/>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roman"/>
    <w:pitch w:val="default"/>
    <w:sig w:usb0="FFFFFFFF" w:usb1="E9FFFFFF" w:usb2="0000003F" w:usb3="00000000" w:csb0="603F01FF" w:csb1="FFFF0000"/>
  </w:font>
  <w:font w:name="Arial Black">
    <w:panose1 w:val="020B0A04020102020204"/>
    <w:charset w:val="00"/>
    <w:family w:val="swiss"/>
    <w:pitch w:val="default"/>
    <w:sig w:usb0="A00002AF" w:usb1="400078FB" w:usb2="00000000" w:usb3="00000000" w:csb0="6000009F" w:csb1="DFD70000"/>
  </w:font>
  <w:font w:name="长城仿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ヒラギノ角ゴ Pro W3">
    <w:altName w:val="MS Gothic"/>
    <w:panose1 w:val="00000000000000000000"/>
    <w:charset w:val="80"/>
    <w:family w:val="auto"/>
    <w:pitch w:val="default"/>
    <w:sig w:usb0="00000000" w:usb1="00000000" w:usb2="01000407" w:usb3="00000000" w:csb0="00020000" w:csb1="00000000"/>
  </w:font>
  <w:font w:name="MS Gothic">
    <w:panose1 w:val="020B0609070205080204"/>
    <w:charset w:val="80"/>
    <w:family w:val="auto"/>
    <w:pitch w:val="default"/>
    <w:sig w:usb0="E00002FF" w:usb1="6AC7FDFB" w:usb2="08000012" w:usb3="00000000" w:csb0="4002009F" w:csb1="DFD70000"/>
  </w:font>
  <w:font w:name="Arial Narrow">
    <w:panose1 w:val="020B0606020202030204"/>
    <w:charset w:val="00"/>
    <w:family w:val="swiss"/>
    <w:pitch w:val="default"/>
    <w:sig w:usb0="00000287" w:usb1="00000800" w:usb2="00000000" w:usb3="00000000" w:csb0="2000009F" w:csb1="DFD70000"/>
  </w:font>
  <w:font w:name="小标宋">
    <w:altName w:val="宋体"/>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dobe 黑体 Std R">
    <w:altName w:val="黑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wift-Light">
    <w:altName w:val="Times New Roman"/>
    <w:panose1 w:val="00000000000000000000"/>
    <w:charset w:val="4D"/>
    <w:family w:val="auto"/>
    <w:pitch w:val="default"/>
    <w:sig w:usb0="00000000" w:usb1="00000000" w:usb2="00000000" w:usb3="00000000" w:csb0="00000001" w:csb1="00000000"/>
  </w:font>
  <w:font w:name="Univers 57 Condensed">
    <w:altName w:val="Times New Roman"/>
    <w:panose1 w:val="00000000000000000000"/>
    <w:charset w:val="4D"/>
    <w:family w:val="auto"/>
    <w:pitch w:val="default"/>
    <w:sig w:usb0="00000000" w:usb1="00000000" w:usb2="00000000" w:usb3="00000000" w:csb0="00000001" w:csb1="00000000"/>
  </w:font>
  <w:font w:name="Univers 67 CondensedBold">
    <w:altName w:val="Times New Roman"/>
    <w:panose1 w:val="00000000000000000000"/>
    <w:charset w:val="4D"/>
    <w:family w:val="auto"/>
    <w:pitch w:val="default"/>
    <w:sig w:usb0="00000000" w:usb1="00000000" w:usb2="00000000" w:usb3="00000000" w:csb0="00000001" w:csb1="00000000"/>
  </w:font>
  <w:font w:name="Univers 67 CondensedBoldOblique">
    <w:altName w:val="Times New Roman"/>
    <w:panose1 w:val="00000000000000000000"/>
    <w:charset w:val="4D"/>
    <w:family w:val="auto"/>
    <w:pitch w:val="default"/>
    <w:sig w:usb0="00000000" w:usb1="00000000" w:usb2="00000000" w:usb3="00000000" w:csb0="00000001" w:csb1="00000000"/>
  </w:font>
  <w:font w:name="ITCCenturyBookT">
    <w:altName w:val="Times New Roman"/>
    <w:panose1 w:val="00000000000000000000"/>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y="1"/>
      <w:ind w:firstLine="360"/>
      <w:rPr>
        <w:rStyle w:val="76"/>
      </w:rPr>
    </w:pPr>
    <w:r>
      <w:rPr>
        <w:rStyle w:val="76"/>
      </w:rPr>
      <w:fldChar w:fldCharType="begin"/>
    </w:r>
    <w:r>
      <w:rPr>
        <w:rStyle w:val="76"/>
      </w:rPr>
      <w:instrText xml:space="preserve">PAGE  </w:instrText>
    </w:r>
    <w:r>
      <w:rPr>
        <w:rStyle w:val="76"/>
      </w:rPr>
      <w:fldChar w:fldCharType="end"/>
    </w:r>
  </w:p>
  <w:p>
    <w:pPr>
      <w:pStyle w:val="4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both"/>
      <w:rPr>
        <w:rFonts w:hint="eastAsia" w:ascii="宋体" w:hAnsi="Calibri" w:eastAsia="仿宋_GB2312" w:cs="宋体"/>
        <w:lang w:val="zh-CN" w:eastAsia="zh-CN"/>
      </w:rPr>
    </w:pPr>
    <w:r>
      <w:drawing>
        <wp:inline distT="0" distB="0" distL="0" distR="0">
          <wp:extent cx="2415540" cy="243840"/>
          <wp:effectExtent l="19050" t="0" r="3810" b="0"/>
          <wp:docPr id="1" name="图片 1"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图标5.jpg"/>
                  <pic:cNvPicPr>
                    <a:picLocks noChangeAspect="1" noChangeArrowheads="1"/>
                  </pic:cNvPicPr>
                </pic:nvPicPr>
                <pic:blipFill>
                  <a:blip r:embed="rId1"/>
                  <a:srcRect/>
                  <a:stretch>
                    <a:fillRect/>
                  </a:stretch>
                </pic:blipFill>
                <pic:spPr>
                  <a:xfrm>
                    <a:off x="0" y="0"/>
                    <a:ext cx="2415540" cy="243840"/>
                  </a:xfrm>
                  <a:prstGeom prst="rect">
                    <a:avLst/>
                  </a:prstGeom>
                  <a:noFill/>
                  <a:ln w="9525">
                    <a:noFill/>
                    <a:miter lim="800000"/>
                    <a:headEnd/>
                    <a:tailEnd/>
                  </a:ln>
                </pic:spPr>
              </pic:pic>
            </a:graphicData>
          </a:graphic>
        </wp:inline>
      </w:drawing>
    </w:r>
    <w:r>
      <w:rPr>
        <w:rFonts w:hint="eastAsia" w:ascii="宋体" w:hAnsi="宋体" w:eastAsia="宋体"/>
      </w:rPr>
      <w:t xml:space="preserve">                  </w:t>
    </w:r>
    <w:r>
      <w:rPr>
        <w:rFonts w:hint="eastAsia" w:ascii="宋体" w:hAnsi="Calibri" w:cs="宋体"/>
        <w:lang w:val="zh-CN"/>
      </w:rPr>
      <w:t>青海联祥磋商（服务）2022-037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0" distB="0" distL="0" distR="0">
          <wp:extent cx="2415540" cy="228600"/>
          <wp:effectExtent l="19050" t="0" r="3810" b="0"/>
          <wp:docPr id="2" name="图片 2" descr="公司图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图标5.jpg"/>
                  <pic:cNvPicPr>
                    <a:picLocks noChangeAspect="1" noChangeArrowheads="1"/>
                  </pic:cNvPicPr>
                </pic:nvPicPr>
                <pic:blipFill>
                  <a:blip r:embed="rId1"/>
                  <a:srcRect/>
                  <a:stretch>
                    <a:fillRect/>
                  </a:stretch>
                </pic:blipFill>
                <pic:spPr>
                  <a:xfrm>
                    <a:off x="0" y="0"/>
                    <a:ext cx="2415540" cy="2286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14B4A"/>
    <w:multiLevelType w:val="multilevel"/>
    <w:tmpl w:val="00A14B4A"/>
    <w:lvl w:ilvl="0" w:tentative="0">
      <w:start w:val="1"/>
      <w:numFmt w:val="decimal"/>
      <w:pStyle w:val="891"/>
      <w:suff w:val="nothing"/>
      <w:lvlText w:val="%1."/>
      <w:lvlJc w:val="left"/>
      <w:pPr>
        <w:ind w:left="0" w:firstLine="0"/>
      </w:pPr>
      <w:rPr>
        <w:rFonts w:hint="eastAsia"/>
      </w:rPr>
    </w:lvl>
    <w:lvl w:ilvl="1" w:tentative="0">
      <w:start w:val="1"/>
      <w:numFmt w:val="decimal"/>
      <w:pStyle w:val="890"/>
      <w:suff w:val="nothing"/>
      <w:lvlText w:val="%1.%2."/>
      <w:lvlJc w:val="left"/>
      <w:pPr>
        <w:ind w:left="0" w:firstLine="0"/>
      </w:pPr>
      <w:rPr>
        <w:rFonts w:hint="eastAsia"/>
      </w:rPr>
    </w:lvl>
    <w:lvl w:ilvl="2" w:tentative="0">
      <w:start w:val="1"/>
      <w:numFmt w:val="decimal"/>
      <w:pStyle w:val="889"/>
      <w:suff w:val="nothing"/>
      <w:lvlText w:val="%1.%2.%3."/>
      <w:lvlJc w:val="left"/>
      <w:pPr>
        <w:ind w:left="852"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w:lvlJc w:val="left"/>
      <w:pPr>
        <w:ind w:left="0" w:firstLine="0"/>
      </w:pPr>
      <w:rPr>
        <w:rFonts w:hint="eastAsia"/>
        <w:b/>
      </w:rPr>
    </w:lvl>
    <w:lvl w:ilvl="4" w:tentative="0">
      <w:start w:val="1"/>
      <w:numFmt w:val="decimal"/>
      <w:lvlText w:val="%1.%2.%3.%4.%5."/>
      <w:lvlJc w:val="left"/>
      <w:pPr>
        <w:ind w:left="0" w:firstLine="0"/>
      </w:pPr>
      <w:rPr>
        <w:rFonts w:hint="eastAsia"/>
        <w:b/>
        <w:bCs/>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055F402C"/>
    <w:multiLevelType w:val="multilevel"/>
    <w:tmpl w:val="055F402C"/>
    <w:lvl w:ilvl="0" w:tentative="0">
      <w:start w:val="1"/>
      <w:numFmt w:val="decimal"/>
      <w:pStyle w:val="3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7724F5B"/>
    <w:multiLevelType w:val="multilevel"/>
    <w:tmpl w:val="07724F5B"/>
    <w:lvl w:ilvl="0" w:tentative="0">
      <w:start w:val="1"/>
      <w:numFmt w:val="decimal"/>
      <w:pStyle w:val="240"/>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91"/>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
    <w:nsid w:val="0DB33CEE"/>
    <w:multiLevelType w:val="multilevel"/>
    <w:tmpl w:val="0DB33CEE"/>
    <w:lvl w:ilvl="0" w:tentative="0">
      <w:start w:val="1"/>
      <w:numFmt w:val="decimal"/>
      <w:pStyle w:val="34"/>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7DA37AD"/>
    <w:multiLevelType w:val="multilevel"/>
    <w:tmpl w:val="17DA37AD"/>
    <w:lvl w:ilvl="0" w:tentative="0">
      <w:start w:val="1"/>
      <w:numFmt w:val="decimal"/>
      <w:pStyle w:val="353"/>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78D01DA"/>
    <w:multiLevelType w:val="multilevel"/>
    <w:tmpl w:val="278D01DA"/>
    <w:lvl w:ilvl="0" w:tentative="0">
      <w:start w:val="1"/>
      <w:numFmt w:val="japaneseCounting"/>
      <w:lvlText w:val="%1、"/>
      <w:lvlJc w:val="left"/>
      <w:pPr>
        <w:ind w:left="987" w:hanging="720"/>
      </w:pPr>
      <w:rPr>
        <w:rFonts w:hint="default"/>
      </w:rPr>
    </w:lvl>
    <w:lvl w:ilvl="1" w:tentative="0">
      <w:start w:val="1"/>
      <w:numFmt w:val="lowerLetter"/>
      <w:lvlText w:val="%2)"/>
      <w:lvlJc w:val="left"/>
      <w:pPr>
        <w:ind w:left="1107" w:hanging="420"/>
      </w:pPr>
    </w:lvl>
    <w:lvl w:ilvl="2" w:tentative="0">
      <w:start w:val="1"/>
      <w:numFmt w:val="lowerRoman"/>
      <w:lvlText w:val="%3."/>
      <w:lvlJc w:val="right"/>
      <w:pPr>
        <w:ind w:left="1527" w:hanging="420"/>
      </w:pPr>
    </w:lvl>
    <w:lvl w:ilvl="3" w:tentative="0">
      <w:start w:val="1"/>
      <w:numFmt w:val="decimal"/>
      <w:lvlText w:val="%4."/>
      <w:lvlJc w:val="left"/>
      <w:pPr>
        <w:ind w:left="1947" w:hanging="420"/>
      </w:pPr>
    </w:lvl>
    <w:lvl w:ilvl="4" w:tentative="0">
      <w:start w:val="1"/>
      <w:numFmt w:val="lowerLetter"/>
      <w:lvlText w:val="%5)"/>
      <w:lvlJc w:val="left"/>
      <w:pPr>
        <w:ind w:left="2367" w:hanging="420"/>
      </w:pPr>
    </w:lvl>
    <w:lvl w:ilvl="5" w:tentative="0">
      <w:start w:val="1"/>
      <w:numFmt w:val="lowerRoman"/>
      <w:lvlText w:val="%6."/>
      <w:lvlJc w:val="right"/>
      <w:pPr>
        <w:ind w:left="2787" w:hanging="420"/>
      </w:pPr>
    </w:lvl>
    <w:lvl w:ilvl="6" w:tentative="0">
      <w:start w:val="1"/>
      <w:numFmt w:val="decimal"/>
      <w:lvlText w:val="%7."/>
      <w:lvlJc w:val="left"/>
      <w:pPr>
        <w:ind w:left="3207" w:hanging="420"/>
      </w:pPr>
    </w:lvl>
    <w:lvl w:ilvl="7" w:tentative="0">
      <w:start w:val="1"/>
      <w:numFmt w:val="lowerLetter"/>
      <w:lvlText w:val="%8)"/>
      <w:lvlJc w:val="left"/>
      <w:pPr>
        <w:ind w:left="3627" w:hanging="420"/>
      </w:pPr>
    </w:lvl>
    <w:lvl w:ilvl="8" w:tentative="0">
      <w:start w:val="1"/>
      <w:numFmt w:val="lowerRoman"/>
      <w:lvlText w:val="%9."/>
      <w:lvlJc w:val="right"/>
      <w:pPr>
        <w:ind w:left="4047" w:hanging="420"/>
      </w:pPr>
    </w:lvl>
  </w:abstractNum>
  <w:abstractNum w:abstractNumId="6">
    <w:nsid w:val="2BBA491D"/>
    <w:multiLevelType w:val="multilevel"/>
    <w:tmpl w:val="2BBA491D"/>
    <w:lvl w:ilvl="0" w:tentative="0">
      <w:start w:val="1"/>
      <w:numFmt w:val="decimal"/>
      <w:pStyle w:val="34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2E965F2D"/>
    <w:multiLevelType w:val="multilevel"/>
    <w:tmpl w:val="2E965F2D"/>
    <w:lvl w:ilvl="0" w:tentative="0">
      <w:start w:val="1"/>
      <w:numFmt w:val="decimal"/>
      <w:pStyle w:val="669"/>
      <w:lvlText w:val="%1."/>
      <w:lvlJc w:val="left"/>
      <w:pPr>
        <w:ind w:left="987" w:hanging="420"/>
      </w:pPr>
      <w:rPr>
        <w:rFonts w:hint="eastAsia"/>
      </w:rPr>
    </w:lvl>
    <w:lvl w:ilvl="1" w:tentative="0">
      <w:start w:val="1"/>
      <w:numFmt w:val="decimal"/>
      <w:pStyle w:val="667"/>
      <w:lvlText w:val="%1.%2"/>
      <w:lvlJc w:val="left"/>
      <w:pPr>
        <w:ind w:left="992" w:hanging="567"/>
      </w:pPr>
      <w:rPr>
        <w:rFonts w:hint="eastAsia"/>
      </w:rPr>
    </w:lvl>
    <w:lvl w:ilvl="2" w:tentative="0">
      <w:start w:val="1"/>
      <w:numFmt w:val="decimal"/>
      <w:pStyle w:val="677"/>
      <w:lvlText w:val="%1.%2.%3"/>
      <w:lvlJc w:val="left"/>
      <w:pPr>
        <w:ind w:left="2694" w:hanging="567"/>
      </w:pPr>
      <w:rPr>
        <w:rFonts w:hint="eastAsia"/>
      </w:rPr>
    </w:lvl>
    <w:lvl w:ilvl="3" w:tentative="0">
      <w:start w:val="1"/>
      <w:numFmt w:val="decimal"/>
      <w:pStyle w:val="679"/>
      <w:lvlText w:val="%1.%2.%3.%4"/>
      <w:lvlJc w:val="left"/>
      <w:pPr>
        <w:ind w:left="3119" w:hanging="708"/>
      </w:pPr>
      <w:rPr>
        <w:rFonts w:hint="eastAsia"/>
      </w:rPr>
    </w:lvl>
    <w:lvl w:ilvl="4" w:tentative="0">
      <w:start w:val="1"/>
      <w:numFmt w:val="decimal"/>
      <w:pStyle w:val="863"/>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301F4884"/>
    <w:multiLevelType w:val="multilevel"/>
    <w:tmpl w:val="301F4884"/>
    <w:lvl w:ilvl="0" w:tentative="0">
      <w:start w:val="2"/>
      <w:numFmt w:val="decimal"/>
      <w:pStyle w:val="408"/>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30475716"/>
    <w:multiLevelType w:val="multilevel"/>
    <w:tmpl w:val="30475716"/>
    <w:lvl w:ilvl="0" w:tentative="0">
      <w:start w:val="3"/>
      <w:numFmt w:val="decimal"/>
      <w:pStyle w:val="16"/>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0">
    <w:nsid w:val="32EF3B4D"/>
    <w:multiLevelType w:val="multilevel"/>
    <w:tmpl w:val="32EF3B4D"/>
    <w:lvl w:ilvl="0" w:tentative="0">
      <w:start w:val="1"/>
      <w:numFmt w:val="decimal"/>
      <w:pStyle w:val="442"/>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746462F"/>
    <w:multiLevelType w:val="multilevel"/>
    <w:tmpl w:val="3746462F"/>
    <w:lvl w:ilvl="0" w:tentative="0">
      <w:start w:val="1"/>
      <w:numFmt w:val="decimal"/>
      <w:pStyle w:val="847"/>
      <w:lvlText w:val="%1."/>
      <w:lvlJc w:val="left"/>
      <w:pPr>
        <w:tabs>
          <w:tab w:val="left" w:pos="360"/>
        </w:tabs>
        <w:ind w:left="360" w:hanging="360"/>
      </w:pPr>
    </w:lvl>
    <w:lvl w:ilvl="1" w:tentative="0">
      <w:start w:val="1"/>
      <w:numFmt w:val="lowerLetter"/>
      <w:pStyle w:val="852"/>
      <w:lvlText w:val="%2)"/>
      <w:lvlJc w:val="left"/>
      <w:pPr>
        <w:tabs>
          <w:tab w:val="left" w:pos="360"/>
        </w:tabs>
        <w:ind w:left="360" w:hanging="360"/>
      </w:pPr>
    </w:lvl>
    <w:lvl w:ilvl="2" w:tentative="0">
      <w:start w:val="1"/>
      <w:numFmt w:val="lowerRoman"/>
      <w:pStyle w:val="853"/>
      <w:lvlText w:val="%3)"/>
      <w:lvlJc w:val="left"/>
      <w:pPr>
        <w:tabs>
          <w:tab w:val="left" w:pos="720"/>
        </w:tabs>
        <w:ind w:left="360" w:hanging="360"/>
      </w:pPr>
    </w:lvl>
    <w:lvl w:ilvl="3" w:tentative="0">
      <w:start w:val="1"/>
      <w:numFmt w:val="none"/>
      <w:lvlText w:val=""/>
      <w:lvlJc w:val="left"/>
      <w:pPr>
        <w:tabs>
          <w:tab w:val="left" w:pos="1440"/>
        </w:tabs>
        <w:ind w:left="1440" w:hanging="360"/>
      </w:pPr>
    </w:lvl>
    <w:lvl w:ilvl="4" w:tentative="0">
      <w:start w:val="1"/>
      <w:numFmt w:val="none"/>
      <w:lvlText w:val=""/>
      <w:lvlJc w:val="left"/>
      <w:pPr>
        <w:tabs>
          <w:tab w:val="left" w:pos="1800"/>
        </w:tabs>
        <w:ind w:left="1800" w:hanging="360"/>
      </w:pPr>
    </w:lvl>
    <w:lvl w:ilvl="5" w:tentative="0">
      <w:start w:val="1"/>
      <w:numFmt w:val="none"/>
      <w:lvlText w:val=""/>
      <w:lvlJc w:val="left"/>
      <w:pPr>
        <w:tabs>
          <w:tab w:val="left" w:pos="2160"/>
        </w:tabs>
        <w:ind w:left="2160" w:hanging="360"/>
      </w:pPr>
    </w:lvl>
    <w:lvl w:ilvl="6" w:tentative="0">
      <w:start w:val="1"/>
      <w:numFmt w:val="none"/>
      <w:lvlText w:val=""/>
      <w:lvlJc w:val="left"/>
      <w:pPr>
        <w:tabs>
          <w:tab w:val="left" w:pos="2520"/>
        </w:tabs>
        <w:ind w:left="2520" w:hanging="360"/>
      </w:pPr>
    </w:lvl>
    <w:lvl w:ilvl="7" w:tentative="0">
      <w:start w:val="1"/>
      <w:numFmt w:val="none"/>
      <w:lvlText w:val=""/>
      <w:lvlJc w:val="left"/>
      <w:pPr>
        <w:tabs>
          <w:tab w:val="left" w:pos="2880"/>
        </w:tabs>
        <w:ind w:left="2880" w:hanging="360"/>
      </w:pPr>
    </w:lvl>
    <w:lvl w:ilvl="8" w:tentative="0">
      <w:start w:val="1"/>
      <w:numFmt w:val="none"/>
      <w:lvlText w:val=""/>
      <w:lvlJc w:val="left"/>
      <w:pPr>
        <w:tabs>
          <w:tab w:val="left" w:pos="3240"/>
        </w:tabs>
        <w:ind w:left="3240" w:hanging="360"/>
      </w:pPr>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8"/>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2E45F04"/>
    <w:multiLevelType w:val="multilevel"/>
    <w:tmpl w:val="42E45F04"/>
    <w:lvl w:ilvl="0" w:tentative="0">
      <w:start w:val="1"/>
      <w:numFmt w:val="decimal"/>
      <w:pStyle w:val="460"/>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3497DA3"/>
    <w:multiLevelType w:val="singleLevel"/>
    <w:tmpl w:val="43497DA3"/>
    <w:lvl w:ilvl="0" w:tentative="0">
      <w:start w:val="1"/>
      <w:numFmt w:val="ideographTraditional"/>
      <w:suff w:val="nothing"/>
      <w:lvlText w:val="%1、"/>
      <w:lvlJc w:val="left"/>
      <w:rPr>
        <w:rFonts w:hint="eastAsia"/>
      </w:rPr>
    </w:lvl>
  </w:abstractNum>
  <w:abstractNum w:abstractNumId="15">
    <w:nsid w:val="44BC128B"/>
    <w:multiLevelType w:val="multilevel"/>
    <w:tmpl w:val="44BC128B"/>
    <w:lvl w:ilvl="0" w:tentative="0">
      <w:start w:val="1"/>
      <w:numFmt w:val="bullet"/>
      <w:pStyle w:val="697"/>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48174DE5"/>
    <w:multiLevelType w:val="multilevel"/>
    <w:tmpl w:val="48174DE5"/>
    <w:lvl w:ilvl="0" w:tentative="0">
      <w:start w:val="1"/>
      <w:numFmt w:val="decimal"/>
      <w:pStyle w:val="169"/>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4AD470C7"/>
    <w:multiLevelType w:val="singleLevel"/>
    <w:tmpl w:val="4AD470C7"/>
    <w:lvl w:ilvl="0" w:tentative="0">
      <w:start w:val="3"/>
      <w:numFmt w:val="chineseCounting"/>
      <w:suff w:val="nothing"/>
      <w:lvlText w:val="%1、"/>
      <w:lvlJc w:val="left"/>
      <w:rPr>
        <w:rFonts w:hint="eastAsia"/>
      </w:rPr>
    </w:lvl>
  </w:abstractNum>
  <w:abstractNum w:abstractNumId="18">
    <w:nsid w:val="4B9D13A2"/>
    <w:multiLevelType w:val="multilevel"/>
    <w:tmpl w:val="4B9D13A2"/>
    <w:lvl w:ilvl="0" w:tentative="0">
      <w:start w:val="1"/>
      <w:numFmt w:val="bullet"/>
      <w:pStyle w:val="15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9">
    <w:nsid w:val="522F0A5E"/>
    <w:multiLevelType w:val="multilevel"/>
    <w:tmpl w:val="522F0A5E"/>
    <w:lvl w:ilvl="0" w:tentative="0">
      <w:start w:val="1"/>
      <w:numFmt w:val="bullet"/>
      <w:pStyle w:val="827"/>
      <w:lvlText w:val=""/>
      <w:lvlJc w:val="left"/>
      <w:pPr>
        <w:tabs>
          <w:tab w:val="left" w:pos="360"/>
        </w:tabs>
        <w:ind w:left="360" w:hanging="360"/>
      </w:pPr>
      <w:rPr>
        <w:rFonts w:hint="default" w:ascii="Wingdings" w:hAnsi="Wingdings"/>
        <w:b w:val="0"/>
        <w:i w:val="0"/>
        <w:color w:val="CC9900"/>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2CC104B"/>
    <w:multiLevelType w:val="multilevel"/>
    <w:tmpl w:val="52CC104B"/>
    <w:lvl w:ilvl="0" w:tentative="0">
      <w:start w:val="1"/>
      <w:numFmt w:val="decimal"/>
      <w:pStyle w:val="35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1">
    <w:nsid w:val="54DE11A5"/>
    <w:multiLevelType w:val="multilevel"/>
    <w:tmpl w:val="54DE11A5"/>
    <w:lvl w:ilvl="0" w:tentative="0">
      <w:start w:val="1"/>
      <w:numFmt w:val="bullet"/>
      <w:pStyle w:val="757"/>
      <w:lvlText w:val=""/>
      <w:lvlJc w:val="left"/>
      <w:pPr>
        <w:tabs>
          <w:tab w:val="left" w:pos="360"/>
        </w:tabs>
        <w:ind w:left="36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561F42AC"/>
    <w:multiLevelType w:val="singleLevel"/>
    <w:tmpl w:val="561F42AC"/>
    <w:lvl w:ilvl="0" w:tentative="0">
      <w:start w:val="2"/>
      <w:numFmt w:val="decimal"/>
      <w:suff w:val="nothing"/>
      <w:lvlText w:val="%1."/>
      <w:lvlJc w:val="left"/>
      <w:rPr>
        <w:rFonts w:cs="Times New Roman"/>
      </w:rPr>
    </w:lvl>
  </w:abstractNum>
  <w:abstractNum w:abstractNumId="23">
    <w:nsid w:val="59B11739"/>
    <w:multiLevelType w:val="singleLevel"/>
    <w:tmpl w:val="59B11739"/>
    <w:lvl w:ilvl="0" w:tentative="0">
      <w:start w:val="1"/>
      <w:numFmt w:val="decimal"/>
      <w:suff w:val="nothing"/>
      <w:lvlText w:val="（%1）"/>
      <w:lvlJc w:val="left"/>
      <w:rPr>
        <w:rFonts w:cs="Times New Roman"/>
      </w:rPr>
    </w:lvl>
  </w:abstractNum>
  <w:abstractNum w:abstractNumId="24">
    <w:nsid w:val="5D65778A"/>
    <w:multiLevelType w:val="singleLevel"/>
    <w:tmpl w:val="5D65778A"/>
    <w:lvl w:ilvl="0" w:tentative="0">
      <w:start w:val="1"/>
      <w:numFmt w:val="decimal"/>
      <w:suff w:val="nothing"/>
      <w:lvlText w:val="%1、"/>
      <w:lvlJc w:val="left"/>
      <w:rPr>
        <w:rFonts w:cs="Times New Roman"/>
      </w:rPr>
    </w:lvl>
  </w:abstractNum>
  <w:abstractNum w:abstractNumId="25">
    <w:nsid w:val="63075CD5"/>
    <w:multiLevelType w:val="singleLevel"/>
    <w:tmpl w:val="63075CD5"/>
    <w:lvl w:ilvl="0" w:tentative="0">
      <w:start w:val="1"/>
      <w:numFmt w:val="bullet"/>
      <w:pStyle w:val="861"/>
      <w:lvlText w:val=""/>
      <w:lvlJc w:val="left"/>
      <w:pPr>
        <w:tabs>
          <w:tab w:val="left" w:pos="1440"/>
        </w:tabs>
        <w:ind w:left="1440" w:hanging="360"/>
      </w:pPr>
      <w:rPr>
        <w:rFonts w:hint="default" w:ascii="Symbol" w:hAnsi="Symbol"/>
        <w:b w:val="0"/>
        <w:i w:val="0"/>
        <w:sz w:val="12"/>
      </w:rPr>
    </w:lvl>
  </w:abstractNum>
  <w:abstractNum w:abstractNumId="26">
    <w:nsid w:val="6D1D48D6"/>
    <w:multiLevelType w:val="multilevel"/>
    <w:tmpl w:val="6D1D48D6"/>
    <w:lvl w:ilvl="0" w:tentative="0">
      <w:start w:val="1"/>
      <w:numFmt w:val="decimal"/>
      <w:pStyle w:val="38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6E2143A3"/>
    <w:multiLevelType w:val="multilevel"/>
    <w:tmpl w:val="6E2143A3"/>
    <w:lvl w:ilvl="0" w:tentative="0">
      <w:start w:val="1"/>
      <w:numFmt w:val="bullet"/>
      <w:pStyle w:val="142"/>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3"/>
      <w:lvlText w:val="（%3）"/>
      <w:lvlJc w:val="left"/>
      <w:pPr>
        <w:tabs>
          <w:tab w:val="left" w:pos="1560"/>
        </w:tabs>
        <w:ind w:left="1560" w:hanging="720"/>
      </w:pPr>
      <w:rPr>
        <w:rFonts w:hint="eastAsia" w:cs="Times New Roman"/>
      </w:rPr>
    </w:lvl>
    <w:lvl w:ilvl="3" w:tentative="0">
      <w:start w:val="1"/>
      <w:numFmt w:val="decimal"/>
      <w:pStyle w:val="181"/>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8">
    <w:nsid w:val="6FB24F5A"/>
    <w:multiLevelType w:val="multilevel"/>
    <w:tmpl w:val="6FB24F5A"/>
    <w:lvl w:ilvl="0" w:tentative="0">
      <w:start w:val="1"/>
      <w:numFmt w:val="decimal"/>
      <w:pStyle w:val="2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30"/>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9"/>
  </w:num>
  <w:num w:numId="2">
    <w:abstractNumId w:val="28"/>
  </w:num>
  <w:num w:numId="3">
    <w:abstractNumId w:val="1"/>
  </w:num>
  <w:num w:numId="4">
    <w:abstractNumId w:val="3"/>
  </w:num>
  <w:num w:numId="5">
    <w:abstractNumId w:val="27"/>
  </w:num>
  <w:num w:numId="6">
    <w:abstractNumId w:val="18"/>
  </w:num>
  <w:num w:numId="7">
    <w:abstractNumId w:val="16"/>
  </w:num>
  <w:num w:numId="8">
    <w:abstractNumId w:val="2"/>
  </w:num>
  <w:num w:numId="9">
    <w:abstractNumId w:val="6"/>
  </w:num>
  <w:num w:numId="10">
    <w:abstractNumId w:val="20"/>
  </w:num>
  <w:num w:numId="11">
    <w:abstractNumId w:val="4"/>
  </w:num>
  <w:num w:numId="12">
    <w:abstractNumId w:val="26"/>
  </w:num>
  <w:num w:numId="13">
    <w:abstractNumId w:val="8"/>
  </w:num>
  <w:num w:numId="14">
    <w:abstractNumId w:val="10"/>
  </w:num>
  <w:num w:numId="15">
    <w:abstractNumId w:val="12"/>
  </w:num>
  <w:num w:numId="16">
    <w:abstractNumId w:val="13"/>
  </w:num>
  <w:num w:numId="17">
    <w:abstractNumId w:val="29"/>
  </w:num>
  <w:num w:numId="18">
    <w:abstractNumId w:val="7"/>
  </w:num>
  <w:num w:numId="19">
    <w:abstractNumId w:val="15"/>
  </w:num>
  <w:num w:numId="20">
    <w:abstractNumId w:val="21"/>
  </w:num>
  <w:num w:numId="21">
    <w:abstractNumId w:val="19"/>
  </w:num>
  <w:num w:numId="22">
    <w:abstractNumId w:val="11"/>
  </w:num>
  <w:num w:numId="23">
    <w:abstractNumId w:val="25"/>
  </w:num>
  <w:num w:numId="24">
    <w:abstractNumId w:val="0"/>
  </w:num>
  <w:num w:numId="25">
    <w:abstractNumId w:val="24"/>
  </w:num>
  <w:num w:numId="26">
    <w:abstractNumId w:val="14"/>
  </w:num>
  <w:num w:numId="27">
    <w:abstractNumId w:val="17"/>
  </w:num>
  <w:num w:numId="28">
    <w:abstractNumId w:val="22"/>
  </w:num>
  <w:num w:numId="29">
    <w:abstractNumId w:val="2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NTc2ODRjMTAyYWNlOTNkMTdiZjJhMDI5YWMyMjcifQ=="/>
  </w:docVars>
  <w:rsids>
    <w:rsidRoot w:val="0018706E"/>
    <w:rsid w:val="00004AB6"/>
    <w:rsid w:val="0000646B"/>
    <w:rsid w:val="00007388"/>
    <w:rsid w:val="00010118"/>
    <w:rsid w:val="00010DC1"/>
    <w:rsid w:val="00013E49"/>
    <w:rsid w:val="0001485F"/>
    <w:rsid w:val="0001531B"/>
    <w:rsid w:val="00017A64"/>
    <w:rsid w:val="00017B07"/>
    <w:rsid w:val="00021687"/>
    <w:rsid w:val="0002385C"/>
    <w:rsid w:val="000263BB"/>
    <w:rsid w:val="0003085D"/>
    <w:rsid w:val="00030C77"/>
    <w:rsid w:val="00030FE3"/>
    <w:rsid w:val="0003207D"/>
    <w:rsid w:val="00035255"/>
    <w:rsid w:val="00035BB1"/>
    <w:rsid w:val="00037C9D"/>
    <w:rsid w:val="00042D24"/>
    <w:rsid w:val="00044243"/>
    <w:rsid w:val="00044278"/>
    <w:rsid w:val="000449CB"/>
    <w:rsid w:val="00046FE0"/>
    <w:rsid w:val="000548FE"/>
    <w:rsid w:val="00055B69"/>
    <w:rsid w:val="000577AF"/>
    <w:rsid w:val="0005784B"/>
    <w:rsid w:val="00057AD6"/>
    <w:rsid w:val="00060E1F"/>
    <w:rsid w:val="00065FFA"/>
    <w:rsid w:val="0007179E"/>
    <w:rsid w:val="00072C12"/>
    <w:rsid w:val="00072E08"/>
    <w:rsid w:val="00073ACC"/>
    <w:rsid w:val="00074D15"/>
    <w:rsid w:val="00083554"/>
    <w:rsid w:val="00085A5C"/>
    <w:rsid w:val="00087AD2"/>
    <w:rsid w:val="000907F9"/>
    <w:rsid w:val="00090C2E"/>
    <w:rsid w:val="000930E6"/>
    <w:rsid w:val="00094321"/>
    <w:rsid w:val="00094922"/>
    <w:rsid w:val="000966A7"/>
    <w:rsid w:val="00097501"/>
    <w:rsid w:val="0009788E"/>
    <w:rsid w:val="000A0651"/>
    <w:rsid w:val="000A0F35"/>
    <w:rsid w:val="000A257E"/>
    <w:rsid w:val="000A2934"/>
    <w:rsid w:val="000A573E"/>
    <w:rsid w:val="000B0376"/>
    <w:rsid w:val="000B467E"/>
    <w:rsid w:val="000B5468"/>
    <w:rsid w:val="000C07BE"/>
    <w:rsid w:val="000C3AC6"/>
    <w:rsid w:val="000C4C06"/>
    <w:rsid w:val="000C503A"/>
    <w:rsid w:val="000C6D61"/>
    <w:rsid w:val="000D137F"/>
    <w:rsid w:val="000D2618"/>
    <w:rsid w:val="000D3A78"/>
    <w:rsid w:val="000D3E5A"/>
    <w:rsid w:val="000D49E1"/>
    <w:rsid w:val="000D4A25"/>
    <w:rsid w:val="000D7166"/>
    <w:rsid w:val="000E004B"/>
    <w:rsid w:val="000E058F"/>
    <w:rsid w:val="000E09B7"/>
    <w:rsid w:val="000E1477"/>
    <w:rsid w:val="000E215F"/>
    <w:rsid w:val="000E3438"/>
    <w:rsid w:val="000E3A95"/>
    <w:rsid w:val="000E4FEC"/>
    <w:rsid w:val="000E5BCD"/>
    <w:rsid w:val="000E6809"/>
    <w:rsid w:val="000E7149"/>
    <w:rsid w:val="000F222A"/>
    <w:rsid w:val="000F24C3"/>
    <w:rsid w:val="000F2C9B"/>
    <w:rsid w:val="000F38E3"/>
    <w:rsid w:val="000F5824"/>
    <w:rsid w:val="000F7C55"/>
    <w:rsid w:val="00100E38"/>
    <w:rsid w:val="00101C04"/>
    <w:rsid w:val="00103F6B"/>
    <w:rsid w:val="0010409F"/>
    <w:rsid w:val="00106E96"/>
    <w:rsid w:val="00106EAB"/>
    <w:rsid w:val="00107D21"/>
    <w:rsid w:val="00107DCB"/>
    <w:rsid w:val="00110D0C"/>
    <w:rsid w:val="0011118B"/>
    <w:rsid w:val="00111CCA"/>
    <w:rsid w:val="00115461"/>
    <w:rsid w:val="00116079"/>
    <w:rsid w:val="00121225"/>
    <w:rsid w:val="001224FD"/>
    <w:rsid w:val="001260F0"/>
    <w:rsid w:val="00130731"/>
    <w:rsid w:val="0013081B"/>
    <w:rsid w:val="00131614"/>
    <w:rsid w:val="00131855"/>
    <w:rsid w:val="00134C20"/>
    <w:rsid w:val="001352CF"/>
    <w:rsid w:val="001365D5"/>
    <w:rsid w:val="00140E5A"/>
    <w:rsid w:val="00143ACC"/>
    <w:rsid w:val="00143CCF"/>
    <w:rsid w:val="0014595F"/>
    <w:rsid w:val="001459F8"/>
    <w:rsid w:val="00147CFB"/>
    <w:rsid w:val="00151210"/>
    <w:rsid w:val="0015133A"/>
    <w:rsid w:val="001523AF"/>
    <w:rsid w:val="0015242F"/>
    <w:rsid w:val="001528A2"/>
    <w:rsid w:val="00153802"/>
    <w:rsid w:val="0015460C"/>
    <w:rsid w:val="001574E3"/>
    <w:rsid w:val="00160FC2"/>
    <w:rsid w:val="00162EC8"/>
    <w:rsid w:val="001640B3"/>
    <w:rsid w:val="001668A8"/>
    <w:rsid w:val="001678A3"/>
    <w:rsid w:val="00167A84"/>
    <w:rsid w:val="00167AC4"/>
    <w:rsid w:val="001722EA"/>
    <w:rsid w:val="00174822"/>
    <w:rsid w:val="001760B6"/>
    <w:rsid w:val="00177381"/>
    <w:rsid w:val="00180204"/>
    <w:rsid w:val="00183EBD"/>
    <w:rsid w:val="00184410"/>
    <w:rsid w:val="00184FBA"/>
    <w:rsid w:val="00185891"/>
    <w:rsid w:val="00185D1A"/>
    <w:rsid w:val="0018706E"/>
    <w:rsid w:val="001926B8"/>
    <w:rsid w:val="00193AF8"/>
    <w:rsid w:val="001948CE"/>
    <w:rsid w:val="001951A7"/>
    <w:rsid w:val="00195451"/>
    <w:rsid w:val="001A0D80"/>
    <w:rsid w:val="001A268E"/>
    <w:rsid w:val="001A490C"/>
    <w:rsid w:val="001A7214"/>
    <w:rsid w:val="001A7600"/>
    <w:rsid w:val="001A79CF"/>
    <w:rsid w:val="001B23AE"/>
    <w:rsid w:val="001B3DC6"/>
    <w:rsid w:val="001B440A"/>
    <w:rsid w:val="001B52F9"/>
    <w:rsid w:val="001B6256"/>
    <w:rsid w:val="001B7113"/>
    <w:rsid w:val="001B7D39"/>
    <w:rsid w:val="001C17BB"/>
    <w:rsid w:val="001C3D20"/>
    <w:rsid w:val="001C58C5"/>
    <w:rsid w:val="001C5DFA"/>
    <w:rsid w:val="001D176A"/>
    <w:rsid w:val="001D6C70"/>
    <w:rsid w:val="001D6D9C"/>
    <w:rsid w:val="001E0483"/>
    <w:rsid w:val="001E0777"/>
    <w:rsid w:val="001E4D70"/>
    <w:rsid w:val="001E7A0E"/>
    <w:rsid w:val="001F18C8"/>
    <w:rsid w:val="001F5012"/>
    <w:rsid w:val="001F50F4"/>
    <w:rsid w:val="001F5A01"/>
    <w:rsid w:val="001F6F44"/>
    <w:rsid w:val="001F792F"/>
    <w:rsid w:val="00202E39"/>
    <w:rsid w:val="00204363"/>
    <w:rsid w:val="002047AC"/>
    <w:rsid w:val="002049FA"/>
    <w:rsid w:val="00206129"/>
    <w:rsid w:val="002061B2"/>
    <w:rsid w:val="00210B8B"/>
    <w:rsid w:val="00210C58"/>
    <w:rsid w:val="002125F8"/>
    <w:rsid w:val="0021339B"/>
    <w:rsid w:val="00215412"/>
    <w:rsid w:val="00215575"/>
    <w:rsid w:val="00215EA1"/>
    <w:rsid w:val="00215EFD"/>
    <w:rsid w:val="0022037D"/>
    <w:rsid w:val="002203A1"/>
    <w:rsid w:val="002229C7"/>
    <w:rsid w:val="00227EEC"/>
    <w:rsid w:val="00230585"/>
    <w:rsid w:val="0023102E"/>
    <w:rsid w:val="00235D53"/>
    <w:rsid w:val="00241C21"/>
    <w:rsid w:val="00242D7B"/>
    <w:rsid w:val="002437CE"/>
    <w:rsid w:val="002440EC"/>
    <w:rsid w:val="002471C2"/>
    <w:rsid w:val="0025153C"/>
    <w:rsid w:val="00251B1E"/>
    <w:rsid w:val="0025358E"/>
    <w:rsid w:val="00254086"/>
    <w:rsid w:val="002544E4"/>
    <w:rsid w:val="00255188"/>
    <w:rsid w:val="0025696A"/>
    <w:rsid w:val="00257723"/>
    <w:rsid w:val="00257E00"/>
    <w:rsid w:val="00263546"/>
    <w:rsid w:val="00265E0C"/>
    <w:rsid w:val="00265F6E"/>
    <w:rsid w:val="00266324"/>
    <w:rsid w:val="002731B9"/>
    <w:rsid w:val="002737B1"/>
    <w:rsid w:val="00275389"/>
    <w:rsid w:val="002802F7"/>
    <w:rsid w:val="00280D02"/>
    <w:rsid w:val="00282975"/>
    <w:rsid w:val="00284A86"/>
    <w:rsid w:val="00285013"/>
    <w:rsid w:val="00287C0E"/>
    <w:rsid w:val="0029078F"/>
    <w:rsid w:val="002916D2"/>
    <w:rsid w:val="00291714"/>
    <w:rsid w:val="002940C3"/>
    <w:rsid w:val="00294A64"/>
    <w:rsid w:val="00295E02"/>
    <w:rsid w:val="002A3626"/>
    <w:rsid w:val="002B0857"/>
    <w:rsid w:val="002B2569"/>
    <w:rsid w:val="002B4717"/>
    <w:rsid w:val="002B5C0D"/>
    <w:rsid w:val="002B630D"/>
    <w:rsid w:val="002B7CF6"/>
    <w:rsid w:val="002C3E38"/>
    <w:rsid w:val="002C4A4A"/>
    <w:rsid w:val="002C5A90"/>
    <w:rsid w:val="002C6CA7"/>
    <w:rsid w:val="002D366F"/>
    <w:rsid w:val="002D4DDF"/>
    <w:rsid w:val="002D56BF"/>
    <w:rsid w:val="002D79DE"/>
    <w:rsid w:val="002E006F"/>
    <w:rsid w:val="002E0C3A"/>
    <w:rsid w:val="002E4D7A"/>
    <w:rsid w:val="002E7326"/>
    <w:rsid w:val="002E77C7"/>
    <w:rsid w:val="002F0A32"/>
    <w:rsid w:val="002F26F4"/>
    <w:rsid w:val="002F3691"/>
    <w:rsid w:val="002F4C85"/>
    <w:rsid w:val="002F53BA"/>
    <w:rsid w:val="002F7767"/>
    <w:rsid w:val="002F7862"/>
    <w:rsid w:val="002F7CCF"/>
    <w:rsid w:val="003008C0"/>
    <w:rsid w:val="00302CCD"/>
    <w:rsid w:val="00304EEB"/>
    <w:rsid w:val="0030515C"/>
    <w:rsid w:val="003053DC"/>
    <w:rsid w:val="003135BA"/>
    <w:rsid w:val="003139C8"/>
    <w:rsid w:val="00314B51"/>
    <w:rsid w:val="00314D34"/>
    <w:rsid w:val="003155FD"/>
    <w:rsid w:val="00316B71"/>
    <w:rsid w:val="00316FA9"/>
    <w:rsid w:val="003230DF"/>
    <w:rsid w:val="00323487"/>
    <w:rsid w:val="00326FE3"/>
    <w:rsid w:val="00327BC7"/>
    <w:rsid w:val="0033300E"/>
    <w:rsid w:val="00335036"/>
    <w:rsid w:val="00337C3E"/>
    <w:rsid w:val="00340132"/>
    <w:rsid w:val="003405CD"/>
    <w:rsid w:val="0034323A"/>
    <w:rsid w:val="003447F7"/>
    <w:rsid w:val="003453AB"/>
    <w:rsid w:val="00347225"/>
    <w:rsid w:val="00347DD8"/>
    <w:rsid w:val="00350AB7"/>
    <w:rsid w:val="00351551"/>
    <w:rsid w:val="00352660"/>
    <w:rsid w:val="00353686"/>
    <w:rsid w:val="00353BDC"/>
    <w:rsid w:val="003565D2"/>
    <w:rsid w:val="003577C6"/>
    <w:rsid w:val="00360226"/>
    <w:rsid w:val="00360900"/>
    <w:rsid w:val="00362076"/>
    <w:rsid w:val="003623AC"/>
    <w:rsid w:val="0036316D"/>
    <w:rsid w:val="00364141"/>
    <w:rsid w:val="00365B5B"/>
    <w:rsid w:val="003673E1"/>
    <w:rsid w:val="003733C6"/>
    <w:rsid w:val="0037667B"/>
    <w:rsid w:val="00377EBD"/>
    <w:rsid w:val="00381721"/>
    <w:rsid w:val="00381BA4"/>
    <w:rsid w:val="00381BD1"/>
    <w:rsid w:val="0038239C"/>
    <w:rsid w:val="0038244D"/>
    <w:rsid w:val="00383642"/>
    <w:rsid w:val="00386A38"/>
    <w:rsid w:val="003977FC"/>
    <w:rsid w:val="003A0091"/>
    <w:rsid w:val="003A1832"/>
    <w:rsid w:val="003A1EBE"/>
    <w:rsid w:val="003A26F1"/>
    <w:rsid w:val="003A2FBB"/>
    <w:rsid w:val="003A5AB1"/>
    <w:rsid w:val="003B10BB"/>
    <w:rsid w:val="003B1F04"/>
    <w:rsid w:val="003B21F7"/>
    <w:rsid w:val="003B40B1"/>
    <w:rsid w:val="003B417A"/>
    <w:rsid w:val="003B4837"/>
    <w:rsid w:val="003B5C43"/>
    <w:rsid w:val="003B5E00"/>
    <w:rsid w:val="003B6790"/>
    <w:rsid w:val="003C4FFD"/>
    <w:rsid w:val="003C7A11"/>
    <w:rsid w:val="003D0744"/>
    <w:rsid w:val="003D0EA9"/>
    <w:rsid w:val="003D1FCD"/>
    <w:rsid w:val="003D38C5"/>
    <w:rsid w:val="003D3F92"/>
    <w:rsid w:val="003D40D8"/>
    <w:rsid w:val="003D693A"/>
    <w:rsid w:val="003D6A32"/>
    <w:rsid w:val="003D76DA"/>
    <w:rsid w:val="003E0DA6"/>
    <w:rsid w:val="003E2AFC"/>
    <w:rsid w:val="003E4763"/>
    <w:rsid w:val="003E6EEF"/>
    <w:rsid w:val="003F18A4"/>
    <w:rsid w:val="003F444E"/>
    <w:rsid w:val="003F676A"/>
    <w:rsid w:val="00401175"/>
    <w:rsid w:val="00401EAE"/>
    <w:rsid w:val="0040388A"/>
    <w:rsid w:val="00403AC4"/>
    <w:rsid w:val="0040641B"/>
    <w:rsid w:val="00406662"/>
    <w:rsid w:val="00406709"/>
    <w:rsid w:val="00411945"/>
    <w:rsid w:val="00413A20"/>
    <w:rsid w:val="00420316"/>
    <w:rsid w:val="0042251A"/>
    <w:rsid w:val="0042320E"/>
    <w:rsid w:val="00425272"/>
    <w:rsid w:val="004259FB"/>
    <w:rsid w:val="004262EA"/>
    <w:rsid w:val="00427828"/>
    <w:rsid w:val="00430C89"/>
    <w:rsid w:val="00430CD0"/>
    <w:rsid w:val="004311C4"/>
    <w:rsid w:val="0043288D"/>
    <w:rsid w:val="00435C84"/>
    <w:rsid w:val="0043641F"/>
    <w:rsid w:val="00440016"/>
    <w:rsid w:val="0044225F"/>
    <w:rsid w:val="00442C07"/>
    <w:rsid w:val="00443F7C"/>
    <w:rsid w:val="00446AB2"/>
    <w:rsid w:val="00447AB2"/>
    <w:rsid w:val="004501EA"/>
    <w:rsid w:val="0045265D"/>
    <w:rsid w:val="004552B9"/>
    <w:rsid w:val="0046529A"/>
    <w:rsid w:val="004674E8"/>
    <w:rsid w:val="00472E5D"/>
    <w:rsid w:val="00472FFD"/>
    <w:rsid w:val="00480204"/>
    <w:rsid w:val="004802B6"/>
    <w:rsid w:val="004829CA"/>
    <w:rsid w:val="00484B25"/>
    <w:rsid w:val="00485ABB"/>
    <w:rsid w:val="00486982"/>
    <w:rsid w:val="00487F65"/>
    <w:rsid w:val="00490B7F"/>
    <w:rsid w:val="0049159C"/>
    <w:rsid w:val="00494920"/>
    <w:rsid w:val="0049518A"/>
    <w:rsid w:val="004A025E"/>
    <w:rsid w:val="004A1853"/>
    <w:rsid w:val="004A2D7E"/>
    <w:rsid w:val="004A3D7C"/>
    <w:rsid w:val="004A441D"/>
    <w:rsid w:val="004A79A9"/>
    <w:rsid w:val="004A7C72"/>
    <w:rsid w:val="004B0A42"/>
    <w:rsid w:val="004B0DF1"/>
    <w:rsid w:val="004B0FEC"/>
    <w:rsid w:val="004B2FFD"/>
    <w:rsid w:val="004B3368"/>
    <w:rsid w:val="004B34A8"/>
    <w:rsid w:val="004B5D01"/>
    <w:rsid w:val="004C1607"/>
    <w:rsid w:val="004C4D2F"/>
    <w:rsid w:val="004C5BD7"/>
    <w:rsid w:val="004C7E33"/>
    <w:rsid w:val="004D20F7"/>
    <w:rsid w:val="004D3D66"/>
    <w:rsid w:val="004D43F1"/>
    <w:rsid w:val="004D552D"/>
    <w:rsid w:val="004E1A51"/>
    <w:rsid w:val="004E1B6A"/>
    <w:rsid w:val="004E1DC6"/>
    <w:rsid w:val="004E32B5"/>
    <w:rsid w:val="004E4D1D"/>
    <w:rsid w:val="004E5B91"/>
    <w:rsid w:val="004E67F5"/>
    <w:rsid w:val="004E70C3"/>
    <w:rsid w:val="004F0801"/>
    <w:rsid w:val="004F15F4"/>
    <w:rsid w:val="004F1F82"/>
    <w:rsid w:val="004F384E"/>
    <w:rsid w:val="004F4096"/>
    <w:rsid w:val="004F50D9"/>
    <w:rsid w:val="004F5453"/>
    <w:rsid w:val="004F6E89"/>
    <w:rsid w:val="004F79EF"/>
    <w:rsid w:val="00500535"/>
    <w:rsid w:val="0050197F"/>
    <w:rsid w:val="005020DB"/>
    <w:rsid w:val="00503799"/>
    <w:rsid w:val="00503F3E"/>
    <w:rsid w:val="00504B0B"/>
    <w:rsid w:val="00505486"/>
    <w:rsid w:val="00505683"/>
    <w:rsid w:val="00506D01"/>
    <w:rsid w:val="005117FC"/>
    <w:rsid w:val="0051235C"/>
    <w:rsid w:val="00512C85"/>
    <w:rsid w:val="00515136"/>
    <w:rsid w:val="00516540"/>
    <w:rsid w:val="00526B29"/>
    <w:rsid w:val="005335BF"/>
    <w:rsid w:val="00541FEB"/>
    <w:rsid w:val="00543AA8"/>
    <w:rsid w:val="00546444"/>
    <w:rsid w:val="005470C1"/>
    <w:rsid w:val="005479AD"/>
    <w:rsid w:val="00555BF0"/>
    <w:rsid w:val="00556443"/>
    <w:rsid w:val="00557886"/>
    <w:rsid w:val="00557E12"/>
    <w:rsid w:val="0056225C"/>
    <w:rsid w:val="00562F34"/>
    <w:rsid w:val="0056426D"/>
    <w:rsid w:val="00566B7D"/>
    <w:rsid w:val="0057107E"/>
    <w:rsid w:val="00571413"/>
    <w:rsid w:val="00572D76"/>
    <w:rsid w:val="0057366A"/>
    <w:rsid w:val="00574187"/>
    <w:rsid w:val="005742A3"/>
    <w:rsid w:val="00574ACE"/>
    <w:rsid w:val="00576392"/>
    <w:rsid w:val="0057765D"/>
    <w:rsid w:val="00577C80"/>
    <w:rsid w:val="00581381"/>
    <w:rsid w:val="005826FA"/>
    <w:rsid w:val="00584F6E"/>
    <w:rsid w:val="005857CF"/>
    <w:rsid w:val="00590266"/>
    <w:rsid w:val="00591FC1"/>
    <w:rsid w:val="00593234"/>
    <w:rsid w:val="00594623"/>
    <w:rsid w:val="00596443"/>
    <w:rsid w:val="005965D3"/>
    <w:rsid w:val="005A1BB9"/>
    <w:rsid w:val="005A39E4"/>
    <w:rsid w:val="005A429B"/>
    <w:rsid w:val="005A6479"/>
    <w:rsid w:val="005A75AF"/>
    <w:rsid w:val="005B19A6"/>
    <w:rsid w:val="005B2202"/>
    <w:rsid w:val="005B7060"/>
    <w:rsid w:val="005C17B8"/>
    <w:rsid w:val="005C1C93"/>
    <w:rsid w:val="005C3206"/>
    <w:rsid w:val="005C3A6E"/>
    <w:rsid w:val="005C3EEC"/>
    <w:rsid w:val="005C4726"/>
    <w:rsid w:val="005C4E61"/>
    <w:rsid w:val="005C69B2"/>
    <w:rsid w:val="005C6CE3"/>
    <w:rsid w:val="005C73BE"/>
    <w:rsid w:val="005C73D4"/>
    <w:rsid w:val="005D04C5"/>
    <w:rsid w:val="005D17AF"/>
    <w:rsid w:val="005E02FA"/>
    <w:rsid w:val="005E28AA"/>
    <w:rsid w:val="005E4ED6"/>
    <w:rsid w:val="005E5F90"/>
    <w:rsid w:val="005E664A"/>
    <w:rsid w:val="005F0811"/>
    <w:rsid w:val="005F485A"/>
    <w:rsid w:val="005F4A51"/>
    <w:rsid w:val="00601DB2"/>
    <w:rsid w:val="00602CF5"/>
    <w:rsid w:val="00602D37"/>
    <w:rsid w:val="006078D2"/>
    <w:rsid w:val="00612F14"/>
    <w:rsid w:val="006153A4"/>
    <w:rsid w:val="006153C4"/>
    <w:rsid w:val="0061687A"/>
    <w:rsid w:val="00620668"/>
    <w:rsid w:val="00621512"/>
    <w:rsid w:val="00622051"/>
    <w:rsid w:val="00623CC5"/>
    <w:rsid w:val="00624722"/>
    <w:rsid w:val="00624E7C"/>
    <w:rsid w:val="00625C84"/>
    <w:rsid w:val="00625C9D"/>
    <w:rsid w:val="00627286"/>
    <w:rsid w:val="00627CDF"/>
    <w:rsid w:val="00630BF2"/>
    <w:rsid w:val="006314C7"/>
    <w:rsid w:val="00632E0F"/>
    <w:rsid w:val="00633BE5"/>
    <w:rsid w:val="006342FF"/>
    <w:rsid w:val="00635D5B"/>
    <w:rsid w:val="00635F92"/>
    <w:rsid w:val="00637036"/>
    <w:rsid w:val="00640B52"/>
    <w:rsid w:val="006427EF"/>
    <w:rsid w:val="00643922"/>
    <w:rsid w:val="006463C8"/>
    <w:rsid w:val="00646CB9"/>
    <w:rsid w:val="0064776B"/>
    <w:rsid w:val="00647EF3"/>
    <w:rsid w:val="0065091E"/>
    <w:rsid w:val="00651F02"/>
    <w:rsid w:val="00652214"/>
    <w:rsid w:val="00652220"/>
    <w:rsid w:val="006535A8"/>
    <w:rsid w:val="006543C3"/>
    <w:rsid w:val="00655A1A"/>
    <w:rsid w:val="0065644A"/>
    <w:rsid w:val="00661645"/>
    <w:rsid w:val="00661E22"/>
    <w:rsid w:val="00663E49"/>
    <w:rsid w:val="006658B5"/>
    <w:rsid w:val="0066674F"/>
    <w:rsid w:val="006667E9"/>
    <w:rsid w:val="00671955"/>
    <w:rsid w:val="00673467"/>
    <w:rsid w:val="006741A4"/>
    <w:rsid w:val="00676F9F"/>
    <w:rsid w:val="006843CE"/>
    <w:rsid w:val="00684553"/>
    <w:rsid w:val="006853B9"/>
    <w:rsid w:val="00685692"/>
    <w:rsid w:val="00685A8A"/>
    <w:rsid w:val="006931A8"/>
    <w:rsid w:val="0069473F"/>
    <w:rsid w:val="006947E2"/>
    <w:rsid w:val="0069483C"/>
    <w:rsid w:val="006957B3"/>
    <w:rsid w:val="00696A5A"/>
    <w:rsid w:val="00696AAF"/>
    <w:rsid w:val="006A1D9B"/>
    <w:rsid w:val="006A25E5"/>
    <w:rsid w:val="006A324F"/>
    <w:rsid w:val="006A57B5"/>
    <w:rsid w:val="006A5FD6"/>
    <w:rsid w:val="006A71FB"/>
    <w:rsid w:val="006B161D"/>
    <w:rsid w:val="006B1F8D"/>
    <w:rsid w:val="006B22E2"/>
    <w:rsid w:val="006B3461"/>
    <w:rsid w:val="006B58CB"/>
    <w:rsid w:val="006B5F47"/>
    <w:rsid w:val="006C0142"/>
    <w:rsid w:val="006C039F"/>
    <w:rsid w:val="006C4B06"/>
    <w:rsid w:val="006C4EA5"/>
    <w:rsid w:val="006C5AEB"/>
    <w:rsid w:val="006C7451"/>
    <w:rsid w:val="006D0A50"/>
    <w:rsid w:val="006D1160"/>
    <w:rsid w:val="006D136B"/>
    <w:rsid w:val="006D1B81"/>
    <w:rsid w:val="006D3A2B"/>
    <w:rsid w:val="006D4E87"/>
    <w:rsid w:val="006D5BF4"/>
    <w:rsid w:val="006D5F8E"/>
    <w:rsid w:val="006E06F0"/>
    <w:rsid w:val="006E093F"/>
    <w:rsid w:val="006E0E15"/>
    <w:rsid w:val="006E5098"/>
    <w:rsid w:val="006E5231"/>
    <w:rsid w:val="006E5324"/>
    <w:rsid w:val="006F26E9"/>
    <w:rsid w:val="006F2FED"/>
    <w:rsid w:val="006F4BF9"/>
    <w:rsid w:val="006F5831"/>
    <w:rsid w:val="006F68D5"/>
    <w:rsid w:val="00700D1C"/>
    <w:rsid w:val="007012C9"/>
    <w:rsid w:val="00701A74"/>
    <w:rsid w:val="00702E01"/>
    <w:rsid w:val="00705DEA"/>
    <w:rsid w:val="00705ECD"/>
    <w:rsid w:val="007062EB"/>
    <w:rsid w:val="007102D6"/>
    <w:rsid w:val="007129BD"/>
    <w:rsid w:val="00714860"/>
    <w:rsid w:val="00714999"/>
    <w:rsid w:val="00717391"/>
    <w:rsid w:val="00720501"/>
    <w:rsid w:val="00720727"/>
    <w:rsid w:val="00721321"/>
    <w:rsid w:val="0072200A"/>
    <w:rsid w:val="0072237D"/>
    <w:rsid w:val="00722749"/>
    <w:rsid w:val="00723776"/>
    <w:rsid w:val="00723F45"/>
    <w:rsid w:val="007244F5"/>
    <w:rsid w:val="007255F1"/>
    <w:rsid w:val="00731458"/>
    <w:rsid w:val="00736E02"/>
    <w:rsid w:val="0074024E"/>
    <w:rsid w:val="00743F9D"/>
    <w:rsid w:val="00744022"/>
    <w:rsid w:val="007443D3"/>
    <w:rsid w:val="00744CA9"/>
    <w:rsid w:val="00745759"/>
    <w:rsid w:val="0074647F"/>
    <w:rsid w:val="007464DA"/>
    <w:rsid w:val="00746523"/>
    <w:rsid w:val="00752E02"/>
    <w:rsid w:val="00755112"/>
    <w:rsid w:val="00755810"/>
    <w:rsid w:val="00757738"/>
    <w:rsid w:val="0076150D"/>
    <w:rsid w:val="00764350"/>
    <w:rsid w:val="00765168"/>
    <w:rsid w:val="0076546F"/>
    <w:rsid w:val="007670CF"/>
    <w:rsid w:val="00767B3B"/>
    <w:rsid w:val="00771815"/>
    <w:rsid w:val="00772228"/>
    <w:rsid w:val="007723FD"/>
    <w:rsid w:val="007745B4"/>
    <w:rsid w:val="00774654"/>
    <w:rsid w:val="00774C83"/>
    <w:rsid w:val="007753DB"/>
    <w:rsid w:val="00777149"/>
    <w:rsid w:val="007801B2"/>
    <w:rsid w:val="00782873"/>
    <w:rsid w:val="007833A6"/>
    <w:rsid w:val="007833DD"/>
    <w:rsid w:val="0078423A"/>
    <w:rsid w:val="007844AE"/>
    <w:rsid w:val="00785675"/>
    <w:rsid w:val="007904F7"/>
    <w:rsid w:val="007922A5"/>
    <w:rsid w:val="00793BEA"/>
    <w:rsid w:val="00794984"/>
    <w:rsid w:val="00794A14"/>
    <w:rsid w:val="007973E0"/>
    <w:rsid w:val="00797817"/>
    <w:rsid w:val="007979B4"/>
    <w:rsid w:val="007A100D"/>
    <w:rsid w:val="007A122C"/>
    <w:rsid w:val="007A2272"/>
    <w:rsid w:val="007A3002"/>
    <w:rsid w:val="007A3E1E"/>
    <w:rsid w:val="007A450A"/>
    <w:rsid w:val="007A51B9"/>
    <w:rsid w:val="007A5826"/>
    <w:rsid w:val="007A5A0D"/>
    <w:rsid w:val="007A6964"/>
    <w:rsid w:val="007A7E2D"/>
    <w:rsid w:val="007B0CC9"/>
    <w:rsid w:val="007B1DA1"/>
    <w:rsid w:val="007C180D"/>
    <w:rsid w:val="007C332F"/>
    <w:rsid w:val="007C4A11"/>
    <w:rsid w:val="007C4B79"/>
    <w:rsid w:val="007C7F43"/>
    <w:rsid w:val="007D12DB"/>
    <w:rsid w:val="007D495B"/>
    <w:rsid w:val="007E0125"/>
    <w:rsid w:val="007E18B2"/>
    <w:rsid w:val="007E4FA2"/>
    <w:rsid w:val="007F1888"/>
    <w:rsid w:val="007F58D3"/>
    <w:rsid w:val="007F5A87"/>
    <w:rsid w:val="007F762C"/>
    <w:rsid w:val="00803B05"/>
    <w:rsid w:val="00803BFB"/>
    <w:rsid w:val="00804608"/>
    <w:rsid w:val="008049B5"/>
    <w:rsid w:val="00804B79"/>
    <w:rsid w:val="00806BE2"/>
    <w:rsid w:val="00807520"/>
    <w:rsid w:val="008100F1"/>
    <w:rsid w:val="00814E81"/>
    <w:rsid w:val="00820637"/>
    <w:rsid w:val="00824E63"/>
    <w:rsid w:val="0082738E"/>
    <w:rsid w:val="00835945"/>
    <w:rsid w:val="00835E0F"/>
    <w:rsid w:val="00840702"/>
    <w:rsid w:val="00840BA5"/>
    <w:rsid w:val="008424D2"/>
    <w:rsid w:val="00844FA4"/>
    <w:rsid w:val="00845035"/>
    <w:rsid w:val="008450EB"/>
    <w:rsid w:val="00845B3B"/>
    <w:rsid w:val="00850147"/>
    <w:rsid w:val="00852895"/>
    <w:rsid w:val="008559FE"/>
    <w:rsid w:val="00856353"/>
    <w:rsid w:val="00857613"/>
    <w:rsid w:val="0086004A"/>
    <w:rsid w:val="00860D7A"/>
    <w:rsid w:val="00861108"/>
    <w:rsid w:val="00864087"/>
    <w:rsid w:val="00864348"/>
    <w:rsid w:val="00864F96"/>
    <w:rsid w:val="00871209"/>
    <w:rsid w:val="008739C6"/>
    <w:rsid w:val="00874145"/>
    <w:rsid w:val="00874BED"/>
    <w:rsid w:val="008752FB"/>
    <w:rsid w:val="008776CA"/>
    <w:rsid w:val="008777AC"/>
    <w:rsid w:val="0088308C"/>
    <w:rsid w:val="00884C84"/>
    <w:rsid w:val="0088702F"/>
    <w:rsid w:val="008909B2"/>
    <w:rsid w:val="0089317A"/>
    <w:rsid w:val="00893818"/>
    <w:rsid w:val="00893CB7"/>
    <w:rsid w:val="008949AC"/>
    <w:rsid w:val="00894C42"/>
    <w:rsid w:val="00897120"/>
    <w:rsid w:val="008974B1"/>
    <w:rsid w:val="00897809"/>
    <w:rsid w:val="008A1162"/>
    <w:rsid w:val="008A24B5"/>
    <w:rsid w:val="008A5E1D"/>
    <w:rsid w:val="008B031B"/>
    <w:rsid w:val="008B0E0F"/>
    <w:rsid w:val="008B276D"/>
    <w:rsid w:val="008B2FAF"/>
    <w:rsid w:val="008B334D"/>
    <w:rsid w:val="008B49FF"/>
    <w:rsid w:val="008B67EC"/>
    <w:rsid w:val="008B79A0"/>
    <w:rsid w:val="008B7A70"/>
    <w:rsid w:val="008C1A15"/>
    <w:rsid w:val="008C2EBE"/>
    <w:rsid w:val="008C3FB2"/>
    <w:rsid w:val="008C57F7"/>
    <w:rsid w:val="008C5D38"/>
    <w:rsid w:val="008C75DA"/>
    <w:rsid w:val="008C7E56"/>
    <w:rsid w:val="008D138C"/>
    <w:rsid w:val="008D1930"/>
    <w:rsid w:val="008D34ED"/>
    <w:rsid w:val="008D4195"/>
    <w:rsid w:val="008D6799"/>
    <w:rsid w:val="008D7C8C"/>
    <w:rsid w:val="008E003A"/>
    <w:rsid w:val="008E0510"/>
    <w:rsid w:val="008E2B23"/>
    <w:rsid w:val="008E3B3D"/>
    <w:rsid w:val="008E7E16"/>
    <w:rsid w:val="008F16F1"/>
    <w:rsid w:val="008F2042"/>
    <w:rsid w:val="008F325D"/>
    <w:rsid w:val="008F390F"/>
    <w:rsid w:val="008F52A2"/>
    <w:rsid w:val="008F6E72"/>
    <w:rsid w:val="008F77F5"/>
    <w:rsid w:val="008F7981"/>
    <w:rsid w:val="008F7D44"/>
    <w:rsid w:val="00902345"/>
    <w:rsid w:val="009023CA"/>
    <w:rsid w:val="0090356D"/>
    <w:rsid w:val="0090419B"/>
    <w:rsid w:val="009051CC"/>
    <w:rsid w:val="0090608E"/>
    <w:rsid w:val="00906142"/>
    <w:rsid w:val="00906998"/>
    <w:rsid w:val="00907231"/>
    <w:rsid w:val="0091082F"/>
    <w:rsid w:val="00912BE5"/>
    <w:rsid w:val="00912D73"/>
    <w:rsid w:val="009147E2"/>
    <w:rsid w:val="009154F0"/>
    <w:rsid w:val="00915981"/>
    <w:rsid w:val="0092079A"/>
    <w:rsid w:val="00921D6E"/>
    <w:rsid w:val="009227D1"/>
    <w:rsid w:val="009236B5"/>
    <w:rsid w:val="00924DFB"/>
    <w:rsid w:val="009266CE"/>
    <w:rsid w:val="009269DA"/>
    <w:rsid w:val="009269F7"/>
    <w:rsid w:val="009273CC"/>
    <w:rsid w:val="009313B1"/>
    <w:rsid w:val="009353FA"/>
    <w:rsid w:val="00935E1B"/>
    <w:rsid w:val="00937635"/>
    <w:rsid w:val="00937C81"/>
    <w:rsid w:val="00942AB2"/>
    <w:rsid w:val="009455A7"/>
    <w:rsid w:val="00946966"/>
    <w:rsid w:val="00950463"/>
    <w:rsid w:val="00950607"/>
    <w:rsid w:val="009510FC"/>
    <w:rsid w:val="00953A24"/>
    <w:rsid w:val="0095475C"/>
    <w:rsid w:val="009567D4"/>
    <w:rsid w:val="009574E2"/>
    <w:rsid w:val="0096063B"/>
    <w:rsid w:val="009611D5"/>
    <w:rsid w:val="00962CA4"/>
    <w:rsid w:val="00963F0C"/>
    <w:rsid w:val="00964E24"/>
    <w:rsid w:val="00965693"/>
    <w:rsid w:val="009663F2"/>
    <w:rsid w:val="00970CF8"/>
    <w:rsid w:val="00971ED0"/>
    <w:rsid w:val="009742D6"/>
    <w:rsid w:val="00976248"/>
    <w:rsid w:val="00976AF5"/>
    <w:rsid w:val="00977F99"/>
    <w:rsid w:val="0098216C"/>
    <w:rsid w:val="00982FDD"/>
    <w:rsid w:val="009837A5"/>
    <w:rsid w:val="00984256"/>
    <w:rsid w:val="00986753"/>
    <w:rsid w:val="00987168"/>
    <w:rsid w:val="00990171"/>
    <w:rsid w:val="009923BA"/>
    <w:rsid w:val="00997AE3"/>
    <w:rsid w:val="00997CDC"/>
    <w:rsid w:val="009A03BC"/>
    <w:rsid w:val="009A1E23"/>
    <w:rsid w:val="009A1F06"/>
    <w:rsid w:val="009A2AD0"/>
    <w:rsid w:val="009A594F"/>
    <w:rsid w:val="009A665E"/>
    <w:rsid w:val="009A6AB8"/>
    <w:rsid w:val="009A73AA"/>
    <w:rsid w:val="009B0213"/>
    <w:rsid w:val="009B030C"/>
    <w:rsid w:val="009B204B"/>
    <w:rsid w:val="009B2C91"/>
    <w:rsid w:val="009B73A9"/>
    <w:rsid w:val="009C1F4B"/>
    <w:rsid w:val="009C2D14"/>
    <w:rsid w:val="009C3ED0"/>
    <w:rsid w:val="009C3F00"/>
    <w:rsid w:val="009C60EB"/>
    <w:rsid w:val="009C7DA3"/>
    <w:rsid w:val="009D0728"/>
    <w:rsid w:val="009D1701"/>
    <w:rsid w:val="009D192F"/>
    <w:rsid w:val="009D6159"/>
    <w:rsid w:val="009E0531"/>
    <w:rsid w:val="009E0744"/>
    <w:rsid w:val="009E0E93"/>
    <w:rsid w:val="009E17C6"/>
    <w:rsid w:val="009E26EB"/>
    <w:rsid w:val="009E4D5D"/>
    <w:rsid w:val="009E6036"/>
    <w:rsid w:val="009E7800"/>
    <w:rsid w:val="009F03B8"/>
    <w:rsid w:val="009F1709"/>
    <w:rsid w:val="009F4B99"/>
    <w:rsid w:val="009F5ACA"/>
    <w:rsid w:val="009F6482"/>
    <w:rsid w:val="009F7612"/>
    <w:rsid w:val="00A00172"/>
    <w:rsid w:val="00A01015"/>
    <w:rsid w:val="00A026A4"/>
    <w:rsid w:val="00A031E2"/>
    <w:rsid w:val="00A045F9"/>
    <w:rsid w:val="00A045FB"/>
    <w:rsid w:val="00A046BB"/>
    <w:rsid w:val="00A0494E"/>
    <w:rsid w:val="00A054F2"/>
    <w:rsid w:val="00A0615A"/>
    <w:rsid w:val="00A06581"/>
    <w:rsid w:val="00A0744E"/>
    <w:rsid w:val="00A076B7"/>
    <w:rsid w:val="00A1035E"/>
    <w:rsid w:val="00A111A0"/>
    <w:rsid w:val="00A113F0"/>
    <w:rsid w:val="00A12329"/>
    <w:rsid w:val="00A129FD"/>
    <w:rsid w:val="00A14CE4"/>
    <w:rsid w:val="00A16337"/>
    <w:rsid w:val="00A2035E"/>
    <w:rsid w:val="00A22D34"/>
    <w:rsid w:val="00A22ED9"/>
    <w:rsid w:val="00A23254"/>
    <w:rsid w:val="00A31B4A"/>
    <w:rsid w:val="00A31B53"/>
    <w:rsid w:val="00A341FC"/>
    <w:rsid w:val="00A35FEF"/>
    <w:rsid w:val="00A3620A"/>
    <w:rsid w:val="00A37C2B"/>
    <w:rsid w:val="00A409D7"/>
    <w:rsid w:val="00A40E50"/>
    <w:rsid w:val="00A41975"/>
    <w:rsid w:val="00A42AAF"/>
    <w:rsid w:val="00A43B50"/>
    <w:rsid w:val="00A45914"/>
    <w:rsid w:val="00A510E5"/>
    <w:rsid w:val="00A513E7"/>
    <w:rsid w:val="00A5170A"/>
    <w:rsid w:val="00A534C9"/>
    <w:rsid w:val="00A541EA"/>
    <w:rsid w:val="00A545AA"/>
    <w:rsid w:val="00A54FED"/>
    <w:rsid w:val="00A5598D"/>
    <w:rsid w:val="00A62444"/>
    <w:rsid w:val="00A629A2"/>
    <w:rsid w:val="00A63794"/>
    <w:rsid w:val="00A64525"/>
    <w:rsid w:val="00A67F4B"/>
    <w:rsid w:val="00A7102C"/>
    <w:rsid w:val="00A73B29"/>
    <w:rsid w:val="00A80463"/>
    <w:rsid w:val="00A813F2"/>
    <w:rsid w:val="00A8182A"/>
    <w:rsid w:val="00A81B57"/>
    <w:rsid w:val="00A821B8"/>
    <w:rsid w:val="00A832F2"/>
    <w:rsid w:val="00A839A1"/>
    <w:rsid w:val="00A85990"/>
    <w:rsid w:val="00A86DCD"/>
    <w:rsid w:val="00A86F9C"/>
    <w:rsid w:val="00A8715E"/>
    <w:rsid w:val="00A875F1"/>
    <w:rsid w:val="00A9048E"/>
    <w:rsid w:val="00A9101B"/>
    <w:rsid w:val="00A914DA"/>
    <w:rsid w:val="00A9160D"/>
    <w:rsid w:val="00A91D4A"/>
    <w:rsid w:val="00A920A7"/>
    <w:rsid w:val="00A920D5"/>
    <w:rsid w:val="00A96AFF"/>
    <w:rsid w:val="00A97C5C"/>
    <w:rsid w:val="00AA053D"/>
    <w:rsid w:val="00AA10A4"/>
    <w:rsid w:val="00AA2143"/>
    <w:rsid w:val="00AA2A4C"/>
    <w:rsid w:val="00AA3287"/>
    <w:rsid w:val="00AA748F"/>
    <w:rsid w:val="00AB0E29"/>
    <w:rsid w:val="00AB5C59"/>
    <w:rsid w:val="00AC233A"/>
    <w:rsid w:val="00AC2FC1"/>
    <w:rsid w:val="00AC549E"/>
    <w:rsid w:val="00AC5895"/>
    <w:rsid w:val="00AD1810"/>
    <w:rsid w:val="00AD222E"/>
    <w:rsid w:val="00AD4426"/>
    <w:rsid w:val="00AD612D"/>
    <w:rsid w:val="00AE2756"/>
    <w:rsid w:val="00AE52A4"/>
    <w:rsid w:val="00AE68D8"/>
    <w:rsid w:val="00AE7271"/>
    <w:rsid w:val="00AE79E3"/>
    <w:rsid w:val="00AF10B4"/>
    <w:rsid w:val="00AF2554"/>
    <w:rsid w:val="00AF38A7"/>
    <w:rsid w:val="00AF39FE"/>
    <w:rsid w:val="00AF5D08"/>
    <w:rsid w:val="00AF67F0"/>
    <w:rsid w:val="00AF7324"/>
    <w:rsid w:val="00B00890"/>
    <w:rsid w:val="00B00C83"/>
    <w:rsid w:val="00B03082"/>
    <w:rsid w:val="00B04D4B"/>
    <w:rsid w:val="00B05DA1"/>
    <w:rsid w:val="00B06552"/>
    <w:rsid w:val="00B06DD3"/>
    <w:rsid w:val="00B06FC1"/>
    <w:rsid w:val="00B07D7A"/>
    <w:rsid w:val="00B11541"/>
    <w:rsid w:val="00B118E3"/>
    <w:rsid w:val="00B13933"/>
    <w:rsid w:val="00B13973"/>
    <w:rsid w:val="00B14741"/>
    <w:rsid w:val="00B15490"/>
    <w:rsid w:val="00B15931"/>
    <w:rsid w:val="00B15FCE"/>
    <w:rsid w:val="00B22814"/>
    <w:rsid w:val="00B24840"/>
    <w:rsid w:val="00B2486E"/>
    <w:rsid w:val="00B250AE"/>
    <w:rsid w:val="00B26526"/>
    <w:rsid w:val="00B26A20"/>
    <w:rsid w:val="00B30E67"/>
    <w:rsid w:val="00B31FEE"/>
    <w:rsid w:val="00B320F3"/>
    <w:rsid w:val="00B32D63"/>
    <w:rsid w:val="00B33179"/>
    <w:rsid w:val="00B33226"/>
    <w:rsid w:val="00B33C3D"/>
    <w:rsid w:val="00B35FD1"/>
    <w:rsid w:val="00B377A5"/>
    <w:rsid w:val="00B3794A"/>
    <w:rsid w:val="00B416BC"/>
    <w:rsid w:val="00B4250C"/>
    <w:rsid w:val="00B4288A"/>
    <w:rsid w:val="00B43D5B"/>
    <w:rsid w:val="00B445EB"/>
    <w:rsid w:val="00B47632"/>
    <w:rsid w:val="00B51C36"/>
    <w:rsid w:val="00B524FD"/>
    <w:rsid w:val="00B54B3A"/>
    <w:rsid w:val="00B55FB3"/>
    <w:rsid w:val="00B5772F"/>
    <w:rsid w:val="00B57F90"/>
    <w:rsid w:val="00B57FA6"/>
    <w:rsid w:val="00B61DC4"/>
    <w:rsid w:val="00B622D6"/>
    <w:rsid w:val="00B63F1F"/>
    <w:rsid w:val="00B6748B"/>
    <w:rsid w:val="00B6769C"/>
    <w:rsid w:val="00B71067"/>
    <w:rsid w:val="00B718DE"/>
    <w:rsid w:val="00B71A40"/>
    <w:rsid w:val="00B72537"/>
    <w:rsid w:val="00B753F8"/>
    <w:rsid w:val="00B75BBA"/>
    <w:rsid w:val="00B76091"/>
    <w:rsid w:val="00B806E0"/>
    <w:rsid w:val="00B817B5"/>
    <w:rsid w:val="00B81E6B"/>
    <w:rsid w:val="00B835CC"/>
    <w:rsid w:val="00B83F30"/>
    <w:rsid w:val="00B841A6"/>
    <w:rsid w:val="00B852D9"/>
    <w:rsid w:val="00B86268"/>
    <w:rsid w:val="00B871F5"/>
    <w:rsid w:val="00B9096F"/>
    <w:rsid w:val="00B9283E"/>
    <w:rsid w:val="00B92E9C"/>
    <w:rsid w:val="00B941AF"/>
    <w:rsid w:val="00B94413"/>
    <w:rsid w:val="00B945A9"/>
    <w:rsid w:val="00B9646F"/>
    <w:rsid w:val="00BA0967"/>
    <w:rsid w:val="00BA253C"/>
    <w:rsid w:val="00BA296B"/>
    <w:rsid w:val="00BA37C5"/>
    <w:rsid w:val="00BA4C13"/>
    <w:rsid w:val="00BA6294"/>
    <w:rsid w:val="00BA6733"/>
    <w:rsid w:val="00BA77A1"/>
    <w:rsid w:val="00BB0C07"/>
    <w:rsid w:val="00BC1009"/>
    <w:rsid w:val="00BC2ACE"/>
    <w:rsid w:val="00BC31C4"/>
    <w:rsid w:val="00BC49A9"/>
    <w:rsid w:val="00BC4E62"/>
    <w:rsid w:val="00BC56B1"/>
    <w:rsid w:val="00BC6389"/>
    <w:rsid w:val="00BC79A4"/>
    <w:rsid w:val="00BC7E02"/>
    <w:rsid w:val="00BD17CD"/>
    <w:rsid w:val="00BD4520"/>
    <w:rsid w:val="00BD6AB1"/>
    <w:rsid w:val="00BD6C57"/>
    <w:rsid w:val="00BD7A9B"/>
    <w:rsid w:val="00BE0E53"/>
    <w:rsid w:val="00BE28E9"/>
    <w:rsid w:val="00BE409B"/>
    <w:rsid w:val="00BE5235"/>
    <w:rsid w:val="00BE7E01"/>
    <w:rsid w:val="00BF1BC6"/>
    <w:rsid w:val="00BF2690"/>
    <w:rsid w:val="00BF40E7"/>
    <w:rsid w:val="00BF6EB8"/>
    <w:rsid w:val="00BF6F51"/>
    <w:rsid w:val="00BF7F1B"/>
    <w:rsid w:val="00C006E9"/>
    <w:rsid w:val="00C00FC8"/>
    <w:rsid w:val="00C01005"/>
    <w:rsid w:val="00C01CF3"/>
    <w:rsid w:val="00C02138"/>
    <w:rsid w:val="00C03577"/>
    <w:rsid w:val="00C03CF8"/>
    <w:rsid w:val="00C06313"/>
    <w:rsid w:val="00C07D4F"/>
    <w:rsid w:val="00C10CD5"/>
    <w:rsid w:val="00C121F3"/>
    <w:rsid w:val="00C12756"/>
    <w:rsid w:val="00C13D11"/>
    <w:rsid w:val="00C16617"/>
    <w:rsid w:val="00C16F29"/>
    <w:rsid w:val="00C21252"/>
    <w:rsid w:val="00C25E10"/>
    <w:rsid w:val="00C26CF4"/>
    <w:rsid w:val="00C27B17"/>
    <w:rsid w:val="00C306A8"/>
    <w:rsid w:val="00C308DF"/>
    <w:rsid w:val="00C31107"/>
    <w:rsid w:val="00C32E4E"/>
    <w:rsid w:val="00C3392F"/>
    <w:rsid w:val="00C34967"/>
    <w:rsid w:val="00C34BE5"/>
    <w:rsid w:val="00C357CC"/>
    <w:rsid w:val="00C35AF1"/>
    <w:rsid w:val="00C3611E"/>
    <w:rsid w:val="00C3640D"/>
    <w:rsid w:val="00C36BB9"/>
    <w:rsid w:val="00C36BD6"/>
    <w:rsid w:val="00C37EDC"/>
    <w:rsid w:val="00C427E4"/>
    <w:rsid w:val="00C43D44"/>
    <w:rsid w:val="00C4600D"/>
    <w:rsid w:val="00C46B3A"/>
    <w:rsid w:val="00C50769"/>
    <w:rsid w:val="00C5345D"/>
    <w:rsid w:val="00C53888"/>
    <w:rsid w:val="00C54F72"/>
    <w:rsid w:val="00C56EEA"/>
    <w:rsid w:val="00C60249"/>
    <w:rsid w:val="00C6237C"/>
    <w:rsid w:val="00C6263E"/>
    <w:rsid w:val="00C63E93"/>
    <w:rsid w:val="00C6538C"/>
    <w:rsid w:val="00C658FA"/>
    <w:rsid w:val="00C66FBB"/>
    <w:rsid w:val="00C67129"/>
    <w:rsid w:val="00C704EA"/>
    <w:rsid w:val="00C770CF"/>
    <w:rsid w:val="00C77846"/>
    <w:rsid w:val="00C81E76"/>
    <w:rsid w:val="00C82D7C"/>
    <w:rsid w:val="00C83034"/>
    <w:rsid w:val="00C8618D"/>
    <w:rsid w:val="00C862E2"/>
    <w:rsid w:val="00C866D9"/>
    <w:rsid w:val="00C91F25"/>
    <w:rsid w:val="00C91FAA"/>
    <w:rsid w:val="00C931D9"/>
    <w:rsid w:val="00C9348C"/>
    <w:rsid w:val="00C948EE"/>
    <w:rsid w:val="00C95950"/>
    <w:rsid w:val="00C967FD"/>
    <w:rsid w:val="00C96877"/>
    <w:rsid w:val="00C9701D"/>
    <w:rsid w:val="00CA026D"/>
    <w:rsid w:val="00CA0578"/>
    <w:rsid w:val="00CA4E36"/>
    <w:rsid w:val="00CA5273"/>
    <w:rsid w:val="00CA60B7"/>
    <w:rsid w:val="00CA78E3"/>
    <w:rsid w:val="00CB1B66"/>
    <w:rsid w:val="00CB20EA"/>
    <w:rsid w:val="00CB292F"/>
    <w:rsid w:val="00CB48F3"/>
    <w:rsid w:val="00CB4EB9"/>
    <w:rsid w:val="00CB7D9B"/>
    <w:rsid w:val="00CC1BC3"/>
    <w:rsid w:val="00CC1D90"/>
    <w:rsid w:val="00CC5847"/>
    <w:rsid w:val="00CC5F67"/>
    <w:rsid w:val="00CC668B"/>
    <w:rsid w:val="00CD5C99"/>
    <w:rsid w:val="00CE1690"/>
    <w:rsid w:val="00CE1D98"/>
    <w:rsid w:val="00CE2958"/>
    <w:rsid w:val="00CE31C5"/>
    <w:rsid w:val="00CE3CD8"/>
    <w:rsid w:val="00CE402D"/>
    <w:rsid w:val="00CE4BCE"/>
    <w:rsid w:val="00CE5DFE"/>
    <w:rsid w:val="00CE6D1F"/>
    <w:rsid w:val="00CE6DE9"/>
    <w:rsid w:val="00CF06B8"/>
    <w:rsid w:val="00CF1343"/>
    <w:rsid w:val="00CF4FAA"/>
    <w:rsid w:val="00CF5AC7"/>
    <w:rsid w:val="00CF6091"/>
    <w:rsid w:val="00CF6ABF"/>
    <w:rsid w:val="00CF73F2"/>
    <w:rsid w:val="00D01629"/>
    <w:rsid w:val="00D0184B"/>
    <w:rsid w:val="00D02385"/>
    <w:rsid w:val="00D03322"/>
    <w:rsid w:val="00D053F7"/>
    <w:rsid w:val="00D06F68"/>
    <w:rsid w:val="00D07C92"/>
    <w:rsid w:val="00D109F1"/>
    <w:rsid w:val="00D12E5A"/>
    <w:rsid w:val="00D13540"/>
    <w:rsid w:val="00D1354E"/>
    <w:rsid w:val="00D13B4B"/>
    <w:rsid w:val="00D14196"/>
    <w:rsid w:val="00D142F2"/>
    <w:rsid w:val="00D15287"/>
    <w:rsid w:val="00D1642F"/>
    <w:rsid w:val="00D16DB4"/>
    <w:rsid w:val="00D20191"/>
    <w:rsid w:val="00D207F6"/>
    <w:rsid w:val="00D20A71"/>
    <w:rsid w:val="00D21AC6"/>
    <w:rsid w:val="00D21E81"/>
    <w:rsid w:val="00D22B34"/>
    <w:rsid w:val="00D23113"/>
    <w:rsid w:val="00D23D14"/>
    <w:rsid w:val="00D255BB"/>
    <w:rsid w:val="00D262CA"/>
    <w:rsid w:val="00D26B52"/>
    <w:rsid w:val="00D33A5A"/>
    <w:rsid w:val="00D34170"/>
    <w:rsid w:val="00D35620"/>
    <w:rsid w:val="00D35B40"/>
    <w:rsid w:val="00D36559"/>
    <w:rsid w:val="00D371CD"/>
    <w:rsid w:val="00D375E6"/>
    <w:rsid w:val="00D37A9A"/>
    <w:rsid w:val="00D416A8"/>
    <w:rsid w:val="00D4179E"/>
    <w:rsid w:val="00D426B4"/>
    <w:rsid w:val="00D4363B"/>
    <w:rsid w:val="00D43D70"/>
    <w:rsid w:val="00D51453"/>
    <w:rsid w:val="00D529D9"/>
    <w:rsid w:val="00D52E3F"/>
    <w:rsid w:val="00D52EC4"/>
    <w:rsid w:val="00D53F05"/>
    <w:rsid w:val="00D543EA"/>
    <w:rsid w:val="00D54495"/>
    <w:rsid w:val="00D60BA2"/>
    <w:rsid w:val="00D62F43"/>
    <w:rsid w:val="00D65DF2"/>
    <w:rsid w:val="00D67E89"/>
    <w:rsid w:val="00D71EAC"/>
    <w:rsid w:val="00D73206"/>
    <w:rsid w:val="00D74C53"/>
    <w:rsid w:val="00D76A50"/>
    <w:rsid w:val="00D76CC6"/>
    <w:rsid w:val="00D7711F"/>
    <w:rsid w:val="00D80877"/>
    <w:rsid w:val="00D80BA1"/>
    <w:rsid w:val="00D80EC2"/>
    <w:rsid w:val="00D81166"/>
    <w:rsid w:val="00D81B62"/>
    <w:rsid w:val="00D84368"/>
    <w:rsid w:val="00D84DE5"/>
    <w:rsid w:val="00D900FA"/>
    <w:rsid w:val="00D90F1A"/>
    <w:rsid w:val="00D91D8A"/>
    <w:rsid w:val="00D93E7B"/>
    <w:rsid w:val="00D94866"/>
    <w:rsid w:val="00D948B8"/>
    <w:rsid w:val="00D962D0"/>
    <w:rsid w:val="00D9702F"/>
    <w:rsid w:val="00DA1025"/>
    <w:rsid w:val="00DA1EB0"/>
    <w:rsid w:val="00DA29A7"/>
    <w:rsid w:val="00DA3A27"/>
    <w:rsid w:val="00DA3F7B"/>
    <w:rsid w:val="00DA40DC"/>
    <w:rsid w:val="00DA47EA"/>
    <w:rsid w:val="00DA52F1"/>
    <w:rsid w:val="00DA5F26"/>
    <w:rsid w:val="00DA6ACF"/>
    <w:rsid w:val="00DA6E48"/>
    <w:rsid w:val="00DA74A1"/>
    <w:rsid w:val="00DB0B12"/>
    <w:rsid w:val="00DB2221"/>
    <w:rsid w:val="00DB22D9"/>
    <w:rsid w:val="00DB2682"/>
    <w:rsid w:val="00DB4726"/>
    <w:rsid w:val="00DB5969"/>
    <w:rsid w:val="00DC1507"/>
    <w:rsid w:val="00DC6729"/>
    <w:rsid w:val="00DD186C"/>
    <w:rsid w:val="00DD292F"/>
    <w:rsid w:val="00DD419C"/>
    <w:rsid w:val="00DD4573"/>
    <w:rsid w:val="00DE1993"/>
    <w:rsid w:val="00DE2E87"/>
    <w:rsid w:val="00DE38E5"/>
    <w:rsid w:val="00DE3B43"/>
    <w:rsid w:val="00DE3F1D"/>
    <w:rsid w:val="00DE7288"/>
    <w:rsid w:val="00DE75FB"/>
    <w:rsid w:val="00DE7AAC"/>
    <w:rsid w:val="00DE7EB9"/>
    <w:rsid w:val="00DF5801"/>
    <w:rsid w:val="00DF6230"/>
    <w:rsid w:val="00E01642"/>
    <w:rsid w:val="00E02ECA"/>
    <w:rsid w:val="00E046F0"/>
    <w:rsid w:val="00E05055"/>
    <w:rsid w:val="00E06BD4"/>
    <w:rsid w:val="00E11EBB"/>
    <w:rsid w:val="00E12058"/>
    <w:rsid w:val="00E1248B"/>
    <w:rsid w:val="00E129B9"/>
    <w:rsid w:val="00E157CE"/>
    <w:rsid w:val="00E17A3A"/>
    <w:rsid w:val="00E2183E"/>
    <w:rsid w:val="00E2234B"/>
    <w:rsid w:val="00E24A05"/>
    <w:rsid w:val="00E26E7E"/>
    <w:rsid w:val="00E2732F"/>
    <w:rsid w:val="00E278B5"/>
    <w:rsid w:val="00E27C6F"/>
    <w:rsid w:val="00E31393"/>
    <w:rsid w:val="00E31897"/>
    <w:rsid w:val="00E34460"/>
    <w:rsid w:val="00E456F3"/>
    <w:rsid w:val="00E45973"/>
    <w:rsid w:val="00E45D59"/>
    <w:rsid w:val="00E47C7F"/>
    <w:rsid w:val="00E5031B"/>
    <w:rsid w:val="00E55222"/>
    <w:rsid w:val="00E5564B"/>
    <w:rsid w:val="00E557D9"/>
    <w:rsid w:val="00E55B7A"/>
    <w:rsid w:val="00E56213"/>
    <w:rsid w:val="00E6006A"/>
    <w:rsid w:val="00E67B95"/>
    <w:rsid w:val="00E708A3"/>
    <w:rsid w:val="00E71D2E"/>
    <w:rsid w:val="00E7371F"/>
    <w:rsid w:val="00E73DF9"/>
    <w:rsid w:val="00E7563B"/>
    <w:rsid w:val="00E777BE"/>
    <w:rsid w:val="00E77B40"/>
    <w:rsid w:val="00E80438"/>
    <w:rsid w:val="00E8288C"/>
    <w:rsid w:val="00E836A0"/>
    <w:rsid w:val="00E87832"/>
    <w:rsid w:val="00E9043C"/>
    <w:rsid w:val="00E907C8"/>
    <w:rsid w:val="00E92ACD"/>
    <w:rsid w:val="00E93CFD"/>
    <w:rsid w:val="00E94180"/>
    <w:rsid w:val="00E94FD2"/>
    <w:rsid w:val="00EA04E9"/>
    <w:rsid w:val="00EA249F"/>
    <w:rsid w:val="00EA2506"/>
    <w:rsid w:val="00EA2E61"/>
    <w:rsid w:val="00EA3E9E"/>
    <w:rsid w:val="00EA5B83"/>
    <w:rsid w:val="00EA67AA"/>
    <w:rsid w:val="00EA67CA"/>
    <w:rsid w:val="00EA6D38"/>
    <w:rsid w:val="00EA7273"/>
    <w:rsid w:val="00EA7FDF"/>
    <w:rsid w:val="00EB1E7F"/>
    <w:rsid w:val="00EB2806"/>
    <w:rsid w:val="00EB3D5B"/>
    <w:rsid w:val="00EB5010"/>
    <w:rsid w:val="00EB571E"/>
    <w:rsid w:val="00EB6C1A"/>
    <w:rsid w:val="00EB6C59"/>
    <w:rsid w:val="00EB6D79"/>
    <w:rsid w:val="00EB75F5"/>
    <w:rsid w:val="00EB7FF4"/>
    <w:rsid w:val="00EC0D4F"/>
    <w:rsid w:val="00EC20DF"/>
    <w:rsid w:val="00EC5CC4"/>
    <w:rsid w:val="00EC5FDE"/>
    <w:rsid w:val="00EC74F0"/>
    <w:rsid w:val="00EC7817"/>
    <w:rsid w:val="00ED18D7"/>
    <w:rsid w:val="00ED40F1"/>
    <w:rsid w:val="00ED499D"/>
    <w:rsid w:val="00ED507B"/>
    <w:rsid w:val="00ED514C"/>
    <w:rsid w:val="00ED6B0A"/>
    <w:rsid w:val="00ED6E61"/>
    <w:rsid w:val="00EE16E8"/>
    <w:rsid w:val="00EE2512"/>
    <w:rsid w:val="00EE2EE6"/>
    <w:rsid w:val="00EE5ACF"/>
    <w:rsid w:val="00EE6651"/>
    <w:rsid w:val="00EE7525"/>
    <w:rsid w:val="00EE7B90"/>
    <w:rsid w:val="00EF1D89"/>
    <w:rsid w:val="00EF3203"/>
    <w:rsid w:val="00EF3818"/>
    <w:rsid w:val="00EF39F1"/>
    <w:rsid w:val="00EF3CC8"/>
    <w:rsid w:val="00EF4B03"/>
    <w:rsid w:val="00EF5D92"/>
    <w:rsid w:val="00EF6418"/>
    <w:rsid w:val="00EF74EF"/>
    <w:rsid w:val="00EF7A0D"/>
    <w:rsid w:val="00F016C0"/>
    <w:rsid w:val="00F02168"/>
    <w:rsid w:val="00F024C6"/>
    <w:rsid w:val="00F05881"/>
    <w:rsid w:val="00F071A6"/>
    <w:rsid w:val="00F07C89"/>
    <w:rsid w:val="00F07FDE"/>
    <w:rsid w:val="00F101F3"/>
    <w:rsid w:val="00F115A3"/>
    <w:rsid w:val="00F13866"/>
    <w:rsid w:val="00F14FC8"/>
    <w:rsid w:val="00F15EA6"/>
    <w:rsid w:val="00F167E3"/>
    <w:rsid w:val="00F16CE6"/>
    <w:rsid w:val="00F20451"/>
    <w:rsid w:val="00F21229"/>
    <w:rsid w:val="00F26ECA"/>
    <w:rsid w:val="00F3027B"/>
    <w:rsid w:val="00F3082D"/>
    <w:rsid w:val="00F31667"/>
    <w:rsid w:val="00F3179D"/>
    <w:rsid w:val="00F3215D"/>
    <w:rsid w:val="00F32280"/>
    <w:rsid w:val="00F33903"/>
    <w:rsid w:val="00F36708"/>
    <w:rsid w:val="00F4091D"/>
    <w:rsid w:val="00F44E9E"/>
    <w:rsid w:val="00F45FC5"/>
    <w:rsid w:val="00F4681B"/>
    <w:rsid w:val="00F4749C"/>
    <w:rsid w:val="00F51384"/>
    <w:rsid w:val="00F51FB4"/>
    <w:rsid w:val="00F52B71"/>
    <w:rsid w:val="00F534FE"/>
    <w:rsid w:val="00F56496"/>
    <w:rsid w:val="00F6049A"/>
    <w:rsid w:val="00F60A18"/>
    <w:rsid w:val="00F6326A"/>
    <w:rsid w:val="00F63C3A"/>
    <w:rsid w:val="00F64B41"/>
    <w:rsid w:val="00F65E48"/>
    <w:rsid w:val="00F65F84"/>
    <w:rsid w:val="00F65FAE"/>
    <w:rsid w:val="00F66409"/>
    <w:rsid w:val="00F66927"/>
    <w:rsid w:val="00F7513C"/>
    <w:rsid w:val="00F76C37"/>
    <w:rsid w:val="00F77E63"/>
    <w:rsid w:val="00F801C3"/>
    <w:rsid w:val="00F80636"/>
    <w:rsid w:val="00F809AA"/>
    <w:rsid w:val="00F81537"/>
    <w:rsid w:val="00F8164C"/>
    <w:rsid w:val="00F834CE"/>
    <w:rsid w:val="00F837E7"/>
    <w:rsid w:val="00F83FC1"/>
    <w:rsid w:val="00F85185"/>
    <w:rsid w:val="00F85E9E"/>
    <w:rsid w:val="00F90CDA"/>
    <w:rsid w:val="00F90F67"/>
    <w:rsid w:val="00F91BCA"/>
    <w:rsid w:val="00F952F2"/>
    <w:rsid w:val="00FA0F1F"/>
    <w:rsid w:val="00FA1CA7"/>
    <w:rsid w:val="00FA32A1"/>
    <w:rsid w:val="00FA4B78"/>
    <w:rsid w:val="00FA670F"/>
    <w:rsid w:val="00FA706F"/>
    <w:rsid w:val="00FA79F1"/>
    <w:rsid w:val="00FA7A70"/>
    <w:rsid w:val="00FB13D0"/>
    <w:rsid w:val="00FB48CF"/>
    <w:rsid w:val="00FB5772"/>
    <w:rsid w:val="00FB5FB9"/>
    <w:rsid w:val="00FB6F83"/>
    <w:rsid w:val="00FB7A04"/>
    <w:rsid w:val="00FC2882"/>
    <w:rsid w:val="00FC33FF"/>
    <w:rsid w:val="00FC35ED"/>
    <w:rsid w:val="00FC4202"/>
    <w:rsid w:val="00FC6E9E"/>
    <w:rsid w:val="00FD28A1"/>
    <w:rsid w:val="00FD6739"/>
    <w:rsid w:val="00FE37CF"/>
    <w:rsid w:val="00FE3C9D"/>
    <w:rsid w:val="00FE51A5"/>
    <w:rsid w:val="00FF0F0C"/>
    <w:rsid w:val="00FF1628"/>
    <w:rsid w:val="00FF23EC"/>
    <w:rsid w:val="00FF306A"/>
    <w:rsid w:val="00FF72C9"/>
    <w:rsid w:val="01CE4415"/>
    <w:rsid w:val="02D07CF0"/>
    <w:rsid w:val="03067533"/>
    <w:rsid w:val="043236CA"/>
    <w:rsid w:val="04F62F1D"/>
    <w:rsid w:val="0507517F"/>
    <w:rsid w:val="051A0AAC"/>
    <w:rsid w:val="05984FF0"/>
    <w:rsid w:val="05CA3668"/>
    <w:rsid w:val="065E2E28"/>
    <w:rsid w:val="067B2917"/>
    <w:rsid w:val="07485275"/>
    <w:rsid w:val="07C05BA3"/>
    <w:rsid w:val="084772BB"/>
    <w:rsid w:val="09664CA9"/>
    <w:rsid w:val="09BE49B6"/>
    <w:rsid w:val="09DE099D"/>
    <w:rsid w:val="0AB228D3"/>
    <w:rsid w:val="0B3D58B0"/>
    <w:rsid w:val="0B505EF0"/>
    <w:rsid w:val="0BD01EAC"/>
    <w:rsid w:val="0BDC5FAC"/>
    <w:rsid w:val="0BEC2E51"/>
    <w:rsid w:val="0D3712C1"/>
    <w:rsid w:val="0DC616A9"/>
    <w:rsid w:val="0DCA5CDB"/>
    <w:rsid w:val="0E122F7E"/>
    <w:rsid w:val="0E495ACB"/>
    <w:rsid w:val="0E8755E8"/>
    <w:rsid w:val="0EF7557C"/>
    <w:rsid w:val="0F5B7DD1"/>
    <w:rsid w:val="0F963A8F"/>
    <w:rsid w:val="10FA2D58"/>
    <w:rsid w:val="115803EA"/>
    <w:rsid w:val="11C47354"/>
    <w:rsid w:val="122A7611"/>
    <w:rsid w:val="12901EFB"/>
    <w:rsid w:val="132A70C8"/>
    <w:rsid w:val="13B1795D"/>
    <w:rsid w:val="142A6E10"/>
    <w:rsid w:val="149313DF"/>
    <w:rsid w:val="15260317"/>
    <w:rsid w:val="15313AA5"/>
    <w:rsid w:val="15A16353"/>
    <w:rsid w:val="167B3E10"/>
    <w:rsid w:val="16F301BE"/>
    <w:rsid w:val="174D6117"/>
    <w:rsid w:val="17921CA7"/>
    <w:rsid w:val="1828111B"/>
    <w:rsid w:val="184264AC"/>
    <w:rsid w:val="186239EB"/>
    <w:rsid w:val="18AF6479"/>
    <w:rsid w:val="18BD5FFA"/>
    <w:rsid w:val="18D535F0"/>
    <w:rsid w:val="18D63D1F"/>
    <w:rsid w:val="19AF49FC"/>
    <w:rsid w:val="19CF0541"/>
    <w:rsid w:val="19EE731B"/>
    <w:rsid w:val="19FB45B3"/>
    <w:rsid w:val="1A1A0BE1"/>
    <w:rsid w:val="1A226372"/>
    <w:rsid w:val="1A230012"/>
    <w:rsid w:val="1A7840BF"/>
    <w:rsid w:val="1B1E2B28"/>
    <w:rsid w:val="1BC46542"/>
    <w:rsid w:val="1C7555BC"/>
    <w:rsid w:val="1CA8513B"/>
    <w:rsid w:val="1CCB3F5A"/>
    <w:rsid w:val="1CD04E2A"/>
    <w:rsid w:val="1D217359"/>
    <w:rsid w:val="1D596721"/>
    <w:rsid w:val="1DD91EA0"/>
    <w:rsid w:val="1E3B16EB"/>
    <w:rsid w:val="1E8223FB"/>
    <w:rsid w:val="1F2E6C1A"/>
    <w:rsid w:val="1F692B6A"/>
    <w:rsid w:val="20207824"/>
    <w:rsid w:val="202747B8"/>
    <w:rsid w:val="20333A02"/>
    <w:rsid w:val="20542543"/>
    <w:rsid w:val="20B849AB"/>
    <w:rsid w:val="20CA76E9"/>
    <w:rsid w:val="20DD2ECA"/>
    <w:rsid w:val="21A02C66"/>
    <w:rsid w:val="2292538B"/>
    <w:rsid w:val="23BE4923"/>
    <w:rsid w:val="23C175DC"/>
    <w:rsid w:val="23D127C6"/>
    <w:rsid w:val="23F95670"/>
    <w:rsid w:val="242E7905"/>
    <w:rsid w:val="250016C2"/>
    <w:rsid w:val="2545676E"/>
    <w:rsid w:val="26B44B38"/>
    <w:rsid w:val="26EC5096"/>
    <w:rsid w:val="26F611A5"/>
    <w:rsid w:val="271033BC"/>
    <w:rsid w:val="271D0AF7"/>
    <w:rsid w:val="274D39F6"/>
    <w:rsid w:val="279A06C8"/>
    <w:rsid w:val="27CC165C"/>
    <w:rsid w:val="281D485F"/>
    <w:rsid w:val="283B7A47"/>
    <w:rsid w:val="28C52844"/>
    <w:rsid w:val="293033C4"/>
    <w:rsid w:val="29EF6B68"/>
    <w:rsid w:val="2A305874"/>
    <w:rsid w:val="2A582D34"/>
    <w:rsid w:val="2A775A4E"/>
    <w:rsid w:val="2AA36F32"/>
    <w:rsid w:val="2B220A9D"/>
    <w:rsid w:val="2BDE4F1A"/>
    <w:rsid w:val="2C856919"/>
    <w:rsid w:val="2CA5623F"/>
    <w:rsid w:val="2CCE2AFC"/>
    <w:rsid w:val="2D247237"/>
    <w:rsid w:val="2DB37828"/>
    <w:rsid w:val="2E472483"/>
    <w:rsid w:val="2F171649"/>
    <w:rsid w:val="2FCD10CA"/>
    <w:rsid w:val="30033981"/>
    <w:rsid w:val="30562EBB"/>
    <w:rsid w:val="312D6749"/>
    <w:rsid w:val="313A51E7"/>
    <w:rsid w:val="319F5976"/>
    <w:rsid w:val="31F0564D"/>
    <w:rsid w:val="31FD03A1"/>
    <w:rsid w:val="321C56C1"/>
    <w:rsid w:val="321D3B47"/>
    <w:rsid w:val="323B123D"/>
    <w:rsid w:val="32591D6E"/>
    <w:rsid w:val="327A4D1B"/>
    <w:rsid w:val="33337B5A"/>
    <w:rsid w:val="333D3CFE"/>
    <w:rsid w:val="355F76DD"/>
    <w:rsid w:val="365E4AC4"/>
    <w:rsid w:val="37216804"/>
    <w:rsid w:val="38020022"/>
    <w:rsid w:val="381F07AF"/>
    <w:rsid w:val="38230D10"/>
    <w:rsid w:val="387621BB"/>
    <w:rsid w:val="38EF3C17"/>
    <w:rsid w:val="39000915"/>
    <w:rsid w:val="39364640"/>
    <w:rsid w:val="39B90351"/>
    <w:rsid w:val="3A59349E"/>
    <w:rsid w:val="3AB41C00"/>
    <w:rsid w:val="3AD96F06"/>
    <w:rsid w:val="3AE2585A"/>
    <w:rsid w:val="3B1F7356"/>
    <w:rsid w:val="3B6876C4"/>
    <w:rsid w:val="3C2A3B55"/>
    <w:rsid w:val="3D646D34"/>
    <w:rsid w:val="3D937065"/>
    <w:rsid w:val="3D9F6576"/>
    <w:rsid w:val="3F702A31"/>
    <w:rsid w:val="3FFE5095"/>
    <w:rsid w:val="419B0764"/>
    <w:rsid w:val="42CC3387"/>
    <w:rsid w:val="431A730E"/>
    <w:rsid w:val="433C3E7A"/>
    <w:rsid w:val="433D0EA5"/>
    <w:rsid w:val="4351712A"/>
    <w:rsid w:val="444A3517"/>
    <w:rsid w:val="44850EBA"/>
    <w:rsid w:val="44C37E30"/>
    <w:rsid w:val="45A574ED"/>
    <w:rsid w:val="45FF2FB8"/>
    <w:rsid w:val="463E2922"/>
    <w:rsid w:val="468072EF"/>
    <w:rsid w:val="46937B87"/>
    <w:rsid w:val="46FA0610"/>
    <w:rsid w:val="47F34A01"/>
    <w:rsid w:val="483A011B"/>
    <w:rsid w:val="487579E8"/>
    <w:rsid w:val="48C14AB0"/>
    <w:rsid w:val="49A55966"/>
    <w:rsid w:val="4A355B31"/>
    <w:rsid w:val="4B143D77"/>
    <w:rsid w:val="4B5A7222"/>
    <w:rsid w:val="4BED02CC"/>
    <w:rsid w:val="4C7D6453"/>
    <w:rsid w:val="4CA816F4"/>
    <w:rsid w:val="4CE049F9"/>
    <w:rsid w:val="4CE46C12"/>
    <w:rsid w:val="4D92686F"/>
    <w:rsid w:val="4DC100EF"/>
    <w:rsid w:val="4DDE637D"/>
    <w:rsid w:val="4DE657A0"/>
    <w:rsid w:val="4E004A01"/>
    <w:rsid w:val="4FE62D9A"/>
    <w:rsid w:val="504B2BD5"/>
    <w:rsid w:val="50F91A73"/>
    <w:rsid w:val="51726F5D"/>
    <w:rsid w:val="51951B6C"/>
    <w:rsid w:val="51EF3AC2"/>
    <w:rsid w:val="525939A9"/>
    <w:rsid w:val="530E7363"/>
    <w:rsid w:val="53431DFC"/>
    <w:rsid w:val="53562F81"/>
    <w:rsid w:val="53CE0BD8"/>
    <w:rsid w:val="566902F6"/>
    <w:rsid w:val="56FD3EB6"/>
    <w:rsid w:val="572F608A"/>
    <w:rsid w:val="578B566C"/>
    <w:rsid w:val="57BF3F4B"/>
    <w:rsid w:val="57DD6C86"/>
    <w:rsid w:val="58347E0F"/>
    <w:rsid w:val="5858559F"/>
    <w:rsid w:val="585B248D"/>
    <w:rsid w:val="59133986"/>
    <w:rsid w:val="5917766E"/>
    <w:rsid w:val="593D0989"/>
    <w:rsid w:val="59C56046"/>
    <w:rsid w:val="5A857B5F"/>
    <w:rsid w:val="5B917615"/>
    <w:rsid w:val="5BA30447"/>
    <w:rsid w:val="5C563555"/>
    <w:rsid w:val="5C8D3F3B"/>
    <w:rsid w:val="5CA057EC"/>
    <w:rsid w:val="5D086958"/>
    <w:rsid w:val="5D17649E"/>
    <w:rsid w:val="5D473C27"/>
    <w:rsid w:val="5F105EA3"/>
    <w:rsid w:val="5F45289F"/>
    <w:rsid w:val="5F90321C"/>
    <w:rsid w:val="602057DB"/>
    <w:rsid w:val="603834D6"/>
    <w:rsid w:val="60A0334E"/>
    <w:rsid w:val="61CA2D55"/>
    <w:rsid w:val="6357167D"/>
    <w:rsid w:val="636F5FCA"/>
    <w:rsid w:val="63746D5E"/>
    <w:rsid w:val="63E8059F"/>
    <w:rsid w:val="64266A15"/>
    <w:rsid w:val="65164148"/>
    <w:rsid w:val="6548624C"/>
    <w:rsid w:val="655C6F69"/>
    <w:rsid w:val="66406A8E"/>
    <w:rsid w:val="66585FFB"/>
    <w:rsid w:val="67014E52"/>
    <w:rsid w:val="677B59CC"/>
    <w:rsid w:val="68462B6F"/>
    <w:rsid w:val="68987B9E"/>
    <w:rsid w:val="69050724"/>
    <w:rsid w:val="69216EEB"/>
    <w:rsid w:val="69456916"/>
    <w:rsid w:val="69527A3F"/>
    <w:rsid w:val="696A5A32"/>
    <w:rsid w:val="69CC7F5A"/>
    <w:rsid w:val="69D275DF"/>
    <w:rsid w:val="6A0B2662"/>
    <w:rsid w:val="6AA1466A"/>
    <w:rsid w:val="6C0F70BE"/>
    <w:rsid w:val="6C7B51C4"/>
    <w:rsid w:val="6CCE6ADC"/>
    <w:rsid w:val="6DC86264"/>
    <w:rsid w:val="6E297AEF"/>
    <w:rsid w:val="6E2B50ED"/>
    <w:rsid w:val="6E6A5135"/>
    <w:rsid w:val="6E6E3AF3"/>
    <w:rsid w:val="6E7915A9"/>
    <w:rsid w:val="6EF25D56"/>
    <w:rsid w:val="6EFD0058"/>
    <w:rsid w:val="6F6255CC"/>
    <w:rsid w:val="6F916E39"/>
    <w:rsid w:val="6FA67F66"/>
    <w:rsid w:val="6FB72334"/>
    <w:rsid w:val="6FCC2B6A"/>
    <w:rsid w:val="6FCF1C6C"/>
    <w:rsid w:val="7014094F"/>
    <w:rsid w:val="70524B54"/>
    <w:rsid w:val="707B0493"/>
    <w:rsid w:val="70EC5754"/>
    <w:rsid w:val="71294A8A"/>
    <w:rsid w:val="71821D1F"/>
    <w:rsid w:val="72535D5F"/>
    <w:rsid w:val="72684173"/>
    <w:rsid w:val="736A54AA"/>
    <w:rsid w:val="73772BD7"/>
    <w:rsid w:val="73DF5446"/>
    <w:rsid w:val="73FE17CF"/>
    <w:rsid w:val="754474DB"/>
    <w:rsid w:val="75560C1E"/>
    <w:rsid w:val="75FC7056"/>
    <w:rsid w:val="77910979"/>
    <w:rsid w:val="77C516F7"/>
    <w:rsid w:val="77E92462"/>
    <w:rsid w:val="78D712C5"/>
    <w:rsid w:val="79085E0B"/>
    <w:rsid w:val="79CF0867"/>
    <w:rsid w:val="7B60716D"/>
    <w:rsid w:val="7B9A1E16"/>
    <w:rsid w:val="7BDD6258"/>
    <w:rsid w:val="7C0F3C2D"/>
    <w:rsid w:val="7C8507D8"/>
    <w:rsid w:val="7C8E4D52"/>
    <w:rsid w:val="7D887712"/>
    <w:rsid w:val="7E5751DF"/>
    <w:rsid w:val="7EA330B1"/>
    <w:rsid w:val="7ECA1E93"/>
    <w:rsid w:val="7F3926A9"/>
    <w:rsid w:val="7FA236C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9" w:semiHidden="0" w:name="heading 9"/>
    <w:lsdException w:qFormat="1" w:unhideWhenUsed="0" w:uiPriority="0"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iPriority="99" w:semiHidden="0" w:name="table of authorities" w:locked="1"/>
    <w:lsdException w:uiPriority="99" w:name="macro" w:locked="1"/>
    <w:lsdException w:qFormat="1" w:uiPriority="99" w:name="toa heading" w:locked="1"/>
    <w:lsdException w:qFormat="1" w:unhideWhenUsed="0" w:uiPriority="0" w:semiHidden="0" w:name="List"/>
    <w:lsdException w:qFormat="1" w:unhideWhenUsed="0" w:uiPriority="0" w:semiHidden="0" w:name="List Bullet"/>
    <w:lsdException w:uiPriority="99" w:name="List Number" w:locked="1"/>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qFormat="1" w:unhideWhenUsed="0" w:uiPriority="0" w:semiHidden="0" w:name="Message Header" w:locked="1"/>
    <w:lsdException w:qFormat="1" w:unhideWhenUsed="0" w:uiPriority="0" w:semiHidden="0" w:name="Subtitle"/>
    <w:lsdException w:qFormat="1" w:unhideWhenUsed="0" w:uiPriority="0" w:semiHidden="0" w:name="Salutation" w:locked="1"/>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qFormat="1" w:unhideWhenUsed="0" w:uiPriority="0" w:semiHidden="0"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qFormat="1" w:unhideWhenUsed="0" w:uiPriority="0" w:semiHidden="0"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82"/>
    <w:qFormat/>
    <w:uiPriority w:val="0"/>
    <w:pPr>
      <w:widowControl w:val="0"/>
      <w:spacing w:before="400" w:after="60"/>
      <w:ind w:firstLine="200" w:firstLineChars="200"/>
      <w:contextualSpacing/>
      <w:jc w:val="both"/>
      <w:outlineLvl w:val="0"/>
    </w:pPr>
    <w:rPr>
      <w:rFonts w:ascii="Cambria" w:hAnsi="Cambria"/>
      <w:smallCaps/>
      <w:color w:val="0F243E"/>
      <w:spacing w:val="20"/>
      <w:kern w:val="2"/>
      <w:sz w:val="32"/>
      <w:szCs w:val="32"/>
    </w:rPr>
  </w:style>
  <w:style w:type="paragraph" w:styleId="4">
    <w:name w:val="heading 2"/>
    <w:basedOn w:val="1"/>
    <w:next w:val="1"/>
    <w:link w:val="83"/>
    <w:qFormat/>
    <w:uiPriority w:val="0"/>
    <w:pPr>
      <w:widowControl w:val="0"/>
      <w:spacing w:before="120" w:after="60"/>
      <w:ind w:firstLine="200" w:firstLineChars="200"/>
      <w:contextualSpacing/>
      <w:jc w:val="both"/>
      <w:outlineLvl w:val="1"/>
    </w:pPr>
    <w:rPr>
      <w:rFonts w:ascii="Cambria" w:hAnsi="Cambria"/>
      <w:smallCaps/>
      <w:color w:val="17365D"/>
      <w:spacing w:val="20"/>
      <w:kern w:val="2"/>
      <w:sz w:val="28"/>
      <w:szCs w:val="28"/>
    </w:rPr>
  </w:style>
  <w:style w:type="paragraph" w:styleId="5">
    <w:name w:val="heading 3"/>
    <w:basedOn w:val="1"/>
    <w:next w:val="1"/>
    <w:link w:val="84"/>
    <w:qFormat/>
    <w:uiPriority w:val="0"/>
    <w:pPr>
      <w:widowControl w:val="0"/>
      <w:spacing w:before="120" w:after="60"/>
      <w:ind w:firstLine="200" w:firstLineChars="200"/>
      <w:contextualSpacing/>
      <w:jc w:val="both"/>
      <w:outlineLvl w:val="2"/>
    </w:pPr>
    <w:rPr>
      <w:rFonts w:ascii="Cambria" w:hAnsi="Cambria"/>
      <w:smallCaps/>
      <w:color w:val="1F497D"/>
      <w:spacing w:val="20"/>
      <w:kern w:val="2"/>
    </w:rPr>
  </w:style>
  <w:style w:type="paragraph" w:styleId="6">
    <w:name w:val="heading 4"/>
    <w:basedOn w:val="1"/>
    <w:next w:val="1"/>
    <w:link w:val="85"/>
    <w:qFormat/>
    <w:uiPriority w:val="9"/>
    <w:pPr>
      <w:widowControl w:val="0"/>
      <w:pBdr>
        <w:bottom w:val="single" w:color="71A0DC" w:sz="4" w:space="1"/>
      </w:pBdr>
      <w:spacing w:before="200" w:after="100"/>
      <w:ind w:firstLine="200" w:firstLineChars="200"/>
      <w:contextualSpacing/>
      <w:jc w:val="both"/>
      <w:outlineLvl w:val="3"/>
    </w:pPr>
    <w:rPr>
      <w:rFonts w:ascii="Cambria" w:hAnsi="Cambria"/>
      <w:b/>
      <w:bCs/>
      <w:smallCaps/>
      <w:color w:val="3071C3"/>
      <w:spacing w:val="20"/>
      <w:kern w:val="2"/>
    </w:rPr>
  </w:style>
  <w:style w:type="paragraph" w:styleId="7">
    <w:name w:val="heading 5"/>
    <w:basedOn w:val="1"/>
    <w:next w:val="1"/>
    <w:link w:val="86"/>
    <w:qFormat/>
    <w:uiPriority w:val="0"/>
    <w:pPr>
      <w:widowControl w:val="0"/>
      <w:pBdr>
        <w:bottom w:val="single" w:color="548DD4" w:sz="4" w:space="1"/>
      </w:pBdr>
      <w:spacing w:before="200" w:after="100"/>
      <w:ind w:firstLine="200" w:firstLineChars="200"/>
      <w:contextualSpacing/>
      <w:jc w:val="both"/>
      <w:outlineLvl w:val="4"/>
    </w:pPr>
    <w:rPr>
      <w:rFonts w:ascii="Cambria" w:hAnsi="Cambria"/>
      <w:smallCaps/>
      <w:color w:val="3071C3"/>
      <w:spacing w:val="20"/>
      <w:kern w:val="2"/>
    </w:rPr>
  </w:style>
  <w:style w:type="paragraph" w:styleId="8">
    <w:name w:val="heading 6"/>
    <w:basedOn w:val="1"/>
    <w:next w:val="1"/>
    <w:link w:val="87"/>
    <w:qFormat/>
    <w:uiPriority w:val="9"/>
    <w:pPr>
      <w:widowControl w:val="0"/>
      <w:pBdr>
        <w:bottom w:val="dotted" w:color="938953" w:sz="8" w:space="1"/>
      </w:pBdr>
      <w:spacing w:before="200" w:after="100" w:line="400" w:lineRule="exact"/>
      <w:ind w:firstLine="200" w:firstLineChars="200"/>
      <w:contextualSpacing/>
      <w:jc w:val="both"/>
      <w:outlineLvl w:val="5"/>
    </w:pPr>
    <w:rPr>
      <w:rFonts w:ascii="Cambria" w:hAnsi="Cambria"/>
      <w:smallCaps/>
      <w:color w:val="938953"/>
      <w:spacing w:val="20"/>
      <w:kern w:val="2"/>
    </w:rPr>
  </w:style>
  <w:style w:type="paragraph" w:styleId="9">
    <w:name w:val="heading 7"/>
    <w:basedOn w:val="1"/>
    <w:next w:val="1"/>
    <w:link w:val="88"/>
    <w:qFormat/>
    <w:uiPriority w:val="9"/>
    <w:pPr>
      <w:widowControl w:val="0"/>
      <w:pBdr>
        <w:bottom w:val="dotted" w:color="938953" w:sz="8" w:space="1"/>
      </w:pBdr>
      <w:spacing w:before="200" w:after="100"/>
      <w:ind w:firstLine="200" w:firstLineChars="200"/>
      <w:contextualSpacing/>
      <w:jc w:val="both"/>
      <w:outlineLvl w:val="6"/>
    </w:pPr>
    <w:rPr>
      <w:rFonts w:ascii="Cambria" w:hAnsi="Cambria"/>
      <w:b/>
      <w:bCs/>
      <w:smallCaps/>
      <w:color w:val="938953"/>
      <w:spacing w:val="20"/>
      <w:kern w:val="2"/>
      <w:sz w:val="16"/>
      <w:szCs w:val="16"/>
    </w:rPr>
  </w:style>
  <w:style w:type="paragraph" w:styleId="10">
    <w:name w:val="heading 8"/>
    <w:basedOn w:val="1"/>
    <w:next w:val="1"/>
    <w:link w:val="89"/>
    <w:qFormat/>
    <w:uiPriority w:val="9"/>
    <w:pPr>
      <w:widowControl w:val="0"/>
      <w:spacing w:before="200" w:after="60"/>
      <w:ind w:firstLine="200" w:firstLineChars="200"/>
      <w:contextualSpacing/>
      <w:jc w:val="both"/>
      <w:outlineLvl w:val="7"/>
    </w:pPr>
    <w:rPr>
      <w:rFonts w:ascii="Cambria" w:hAnsi="Cambria"/>
      <w:b/>
      <w:smallCaps/>
      <w:color w:val="938953"/>
      <w:spacing w:val="20"/>
      <w:kern w:val="2"/>
      <w:sz w:val="16"/>
      <w:szCs w:val="16"/>
    </w:rPr>
  </w:style>
  <w:style w:type="paragraph" w:styleId="11">
    <w:name w:val="heading 9"/>
    <w:basedOn w:val="1"/>
    <w:next w:val="1"/>
    <w:link w:val="90"/>
    <w:qFormat/>
    <w:uiPriority w:val="99"/>
    <w:pPr>
      <w:widowControl w:val="0"/>
      <w:spacing w:before="200" w:after="60"/>
      <w:ind w:firstLine="200" w:firstLineChars="200"/>
      <w:contextualSpacing/>
      <w:jc w:val="both"/>
      <w:outlineLvl w:val="8"/>
    </w:pPr>
    <w:rPr>
      <w:rFonts w:ascii="Cambria" w:hAnsi="Cambria"/>
      <w:smallCaps/>
      <w:color w:val="938953"/>
      <w:spacing w:val="20"/>
      <w:kern w:val="2"/>
      <w:sz w:val="16"/>
      <w:szCs w:val="16"/>
    </w:rPr>
  </w:style>
  <w:style w:type="character" w:default="1" w:styleId="73">
    <w:name w:val="Default Paragraph Font"/>
    <w:unhideWhenUsed/>
    <w:qFormat/>
    <w:uiPriority w:val="1"/>
  </w:style>
  <w:style w:type="table" w:default="1" w:styleId="6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1"/>
    <w:qFormat/>
    <w:uiPriority w:val="99"/>
    <w:pPr>
      <w:widowControl w:val="0"/>
      <w:spacing w:line="400" w:lineRule="exact"/>
      <w:ind w:firstLine="200" w:firstLineChars="200"/>
      <w:jc w:val="both"/>
    </w:pPr>
    <w:rPr>
      <w:rFonts w:ascii="宋体" w:hAnsi="Courier New"/>
      <w:kern w:val="2"/>
      <w:szCs w:val="20"/>
    </w:rPr>
  </w:style>
  <w:style w:type="paragraph" w:styleId="12">
    <w:name w:val="List 3"/>
    <w:basedOn w:val="1"/>
    <w:qFormat/>
    <w:uiPriority w:val="99"/>
    <w:pPr>
      <w:widowControl w:val="0"/>
      <w:adjustRightInd w:val="0"/>
      <w:snapToGrid w:val="0"/>
      <w:spacing w:line="360" w:lineRule="auto"/>
      <w:ind w:left="100" w:leftChars="400" w:hanging="200" w:hangingChars="200"/>
      <w:jc w:val="both"/>
    </w:pPr>
    <w:rPr>
      <w:kern w:val="2"/>
      <w:szCs w:val="20"/>
    </w:rPr>
  </w:style>
  <w:style w:type="paragraph" w:styleId="13">
    <w:name w:val="toc 7"/>
    <w:basedOn w:val="1"/>
    <w:next w:val="1"/>
    <w:qFormat/>
    <w:uiPriority w:val="39"/>
    <w:pPr>
      <w:widowControl w:val="0"/>
      <w:spacing w:line="400" w:lineRule="exact"/>
      <w:ind w:left="1440" w:firstLine="200" w:firstLineChars="200"/>
    </w:pPr>
    <w:rPr>
      <w:rFonts w:ascii="Calibri" w:hAnsi="Calibri"/>
      <w:kern w:val="2"/>
      <w:sz w:val="18"/>
      <w:szCs w:val="18"/>
    </w:rPr>
  </w:style>
  <w:style w:type="paragraph" w:styleId="14">
    <w:name w:val="table of authorities"/>
    <w:basedOn w:val="1"/>
    <w:next w:val="1"/>
    <w:unhideWhenUsed/>
    <w:qFormat/>
    <w:locked/>
    <w:uiPriority w:val="99"/>
    <w:pPr>
      <w:widowControl w:val="0"/>
      <w:ind w:left="420" w:leftChars="200"/>
      <w:jc w:val="both"/>
    </w:pPr>
    <w:rPr>
      <w:kern w:val="2"/>
      <w:sz w:val="21"/>
    </w:rPr>
  </w:style>
  <w:style w:type="paragraph" w:styleId="15">
    <w:name w:val="Note Heading"/>
    <w:basedOn w:val="1"/>
    <w:next w:val="1"/>
    <w:link w:val="96"/>
    <w:qFormat/>
    <w:uiPriority w:val="99"/>
    <w:pPr>
      <w:widowControl w:val="0"/>
      <w:jc w:val="center"/>
    </w:pPr>
    <w:rPr>
      <w:rFonts w:ascii="Calibri" w:hAnsi="Calibri"/>
      <w:kern w:val="2"/>
      <w:sz w:val="21"/>
      <w:lang w:eastAsia="en-US"/>
    </w:rPr>
  </w:style>
  <w:style w:type="paragraph" w:styleId="16">
    <w:name w:val="List Bullet 4"/>
    <w:basedOn w:val="1"/>
    <w:qFormat/>
    <w:uiPriority w:val="99"/>
    <w:pPr>
      <w:numPr>
        <w:ilvl w:val="0"/>
        <w:numId w:val="1"/>
      </w:numPr>
      <w:tabs>
        <w:tab w:val="left" w:pos="1134"/>
      </w:tabs>
      <w:adjustRightInd w:val="0"/>
      <w:snapToGrid w:val="0"/>
      <w:spacing w:before="120" w:line="280" w:lineRule="atLeast"/>
      <w:ind w:left="1418" w:hanging="284"/>
    </w:pPr>
    <w:rPr>
      <w:rFonts w:ascii="宋体"/>
      <w:sz w:val="22"/>
      <w:szCs w:val="20"/>
    </w:rPr>
  </w:style>
  <w:style w:type="paragraph" w:styleId="17">
    <w:name w:val="Normal Indent"/>
    <w:basedOn w:val="1"/>
    <w:next w:val="18"/>
    <w:link w:val="205"/>
    <w:qFormat/>
    <w:uiPriority w:val="0"/>
    <w:pPr>
      <w:widowControl w:val="0"/>
      <w:spacing w:line="400" w:lineRule="exact"/>
      <w:ind w:firstLine="420" w:firstLineChars="200"/>
      <w:jc w:val="both"/>
    </w:pPr>
    <w:rPr>
      <w:kern w:val="2"/>
      <w:szCs w:val="20"/>
    </w:rPr>
  </w:style>
  <w:style w:type="paragraph" w:customStyle="1" w:styleId="18">
    <w:name w:val="正文样式"/>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styleId="19">
    <w:name w:val="caption"/>
    <w:basedOn w:val="1"/>
    <w:next w:val="20"/>
    <w:link w:val="893"/>
    <w:qFormat/>
    <w:uiPriority w:val="99"/>
    <w:pPr>
      <w:widowControl w:val="0"/>
      <w:spacing w:line="400" w:lineRule="exact"/>
      <w:ind w:firstLine="200" w:firstLineChars="200"/>
      <w:jc w:val="both"/>
    </w:pPr>
    <w:rPr>
      <w:b/>
      <w:bCs/>
      <w:smallCaps/>
      <w:color w:val="1F497D"/>
      <w:spacing w:val="10"/>
      <w:kern w:val="2"/>
      <w:sz w:val="18"/>
      <w:szCs w:val="18"/>
    </w:rPr>
  </w:style>
  <w:style w:type="paragraph" w:customStyle="1" w:styleId="20">
    <w:name w:val="图表样式"/>
    <w:qFormat/>
    <w:uiPriority w:val="0"/>
    <w:pPr>
      <w:jc w:val="center"/>
    </w:pPr>
    <w:rPr>
      <w:rFonts w:ascii="Times New Roman" w:hAnsi="Times New Roman" w:eastAsia="宋体" w:cstheme="majorBidi"/>
      <w:kern w:val="2"/>
      <w:sz w:val="21"/>
      <w:lang w:val="en-US" w:eastAsia="zh-CN" w:bidi="ar-SA"/>
    </w:rPr>
  </w:style>
  <w:style w:type="paragraph" w:styleId="21">
    <w:name w:val="List Bullet"/>
    <w:basedOn w:val="1"/>
    <w:qFormat/>
    <w:uiPriority w:val="0"/>
    <w:pPr>
      <w:widowControl w:val="0"/>
      <w:autoSpaceDE w:val="0"/>
      <w:autoSpaceDN w:val="0"/>
      <w:adjustRightInd w:val="0"/>
      <w:ind w:left="510" w:leftChars="150"/>
    </w:pPr>
    <w:rPr>
      <w:rFonts w:ascii="宋体"/>
    </w:rPr>
  </w:style>
  <w:style w:type="paragraph" w:styleId="22">
    <w:name w:val="Document Map"/>
    <w:basedOn w:val="1"/>
    <w:link w:val="182"/>
    <w:qFormat/>
    <w:uiPriority w:val="99"/>
    <w:pPr>
      <w:widowControl w:val="0"/>
      <w:shd w:val="clear" w:color="auto" w:fill="000080"/>
      <w:spacing w:line="400" w:lineRule="exact"/>
      <w:ind w:firstLine="200" w:firstLineChars="200"/>
      <w:jc w:val="both"/>
    </w:pPr>
    <w:rPr>
      <w:kern w:val="2"/>
      <w:szCs w:val="20"/>
    </w:rPr>
  </w:style>
  <w:style w:type="paragraph" w:styleId="23">
    <w:name w:val="toa heading"/>
    <w:basedOn w:val="1"/>
    <w:next w:val="1"/>
    <w:semiHidden/>
    <w:unhideWhenUsed/>
    <w:qFormat/>
    <w:locked/>
    <w:uiPriority w:val="99"/>
    <w:pPr>
      <w:spacing w:before="120"/>
    </w:pPr>
    <w:rPr>
      <w:rFonts w:ascii="Cambria" w:hAnsi="Cambria"/>
    </w:rPr>
  </w:style>
  <w:style w:type="paragraph" w:styleId="24">
    <w:name w:val="annotation text"/>
    <w:basedOn w:val="1"/>
    <w:link w:val="92"/>
    <w:qFormat/>
    <w:uiPriority w:val="99"/>
    <w:pPr>
      <w:widowControl w:val="0"/>
      <w:spacing w:line="400" w:lineRule="exact"/>
      <w:ind w:firstLine="200" w:firstLineChars="200"/>
    </w:pPr>
    <w:rPr>
      <w:kern w:val="2"/>
      <w:sz w:val="21"/>
    </w:rPr>
  </w:style>
  <w:style w:type="paragraph" w:styleId="25">
    <w:name w:val="Salutation"/>
    <w:basedOn w:val="1"/>
    <w:next w:val="1"/>
    <w:link w:val="665"/>
    <w:qFormat/>
    <w:locked/>
    <w:uiPriority w:val="0"/>
    <w:pPr>
      <w:spacing w:before="220" w:after="220" w:line="220" w:lineRule="atLeast"/>
      <w:ind w:firstLine="200" w:firstLineChars="200"/>
    </w:pPr>
    <w:rPr>
      <w:rFonts w:ascii="Arial" w:hAnsi="Arial"/>
      <w:spacing w:val="-5"/>
      <w:sz w:val="20"/>
      <w:szCs w:val="20"/>
      <w:lang w:eastAsia="en-US"/>
    </w:rPr>
  </w:style>
  <w:style w:type="paragraph" w:styleId="26">
    <w:name w:val="Body Text 3"/>
    <w:basedOn w:val="1"/>
    <w:link w:val="98"/>
    <w:qFormat/>
    <w:uiPriority w:val="0"/>
    <w:pPr>
      <w:widowControl w:val="0"/>
      <w:spacing w:line="400" w:lineRule="exact"/>
      <w:ind w:firstLine="200" w:firstLineChars="200"/>
      <w:jc w:val="center"/>
    </w:pPr>
    <w:rPr>
      <w:kern w:val="2"/>
      <w:sz w:val="18"/>
      <w:szCs w:val="20"/>
    </w:rPr>
  </w:style>
  <w:style w:type="paragraph" w:styleId="27">
    <w:name w:val="List Bullet 3"/>
    <w:basedOn w:val="1"/>
    <w:qFormat/>
    <w:uiPriority w:val="99"/>
    <w:pPr>
      <w:widowControl w:val="0"/>
      <w:numPr>
        <w:ilvl w:val="0"/>
        <w:numId w:val="2"/>
      </w:numPr>
      <w:tabs>
        <w:tab w:val="left" w:pos="1200"/>
      </w:tabs>
      <w:adjustRightInd w:val="0"/>
      <w:snapToGrid w:val="0"/>
      <w:spacing w:line="360" w:lineRule="auto"/>
      <w:ind w:firstLine="0"/>
      <w:jc w:val="both"/>
    </w:pPr>
    <w:rPr>
      <w:kern w:val="2"/>
      <w:szCs w:val="20"/>
    </w:rPr>
  </w:style>
  <w:style w:type="paragraph" w:styleId="28">
    <w:name w:val="Body Text"/>
    <w:basedOn w:val="1"/>
    <w:next w:val="2"/>
    <w:link w:val="94"/>
    <w:qFormat/>
    <w:uiPriority w:val="0"/>
    <w:pPr>
      <w:widowControl w:val="0"/>
      <w:spacing w:after="120" w:line="400" w:lineRule="exact"/>
      <w:ind w:firstLine="200" w:firstLineChars="200"/>
      <w:jc w:val="both"/>
    </w:pPr>
    <w:rPr>
      <w:kern w:val="2"/>
    </w:rPr>
  </w:style>
  <w:style w:type="paragraph" w:styleId="29">
    <w:name w:val="Body Text Indent"/>
    <w:basedOn w:val="1"/>
    <w:link w:val="99"/>
    <w:qFormat/>
    <w:uiPriority w:val="0"/>
    <w:pPr>
      <w:widowControl w:val="0"/>
      <w:tabs>
        <w:tab w:val="left" w:pos="2160"/>
      </w:tabs>
      <w:spacing w:line="400" w:lineRule="exact"/>
      <w:ind w:left="2159" w:leftChars="1028" w:firstLine="1" w:firstLineChars="200"/>
      <w:jc w:val="both"/>
    </w:pPr>
    <w:rPr>
      <w:rFonts w:ascii="宋体" w:hAnsi="宋体"/>
      <w:kern w:val="2"/>
      <w:sz w:val="21"/>
      <w:szCs w:val="21"/>
    </w:rPr>
  </w:style>
  <w:style w:type="paragraph" w:styleId="30">
    <w:name w:val="List Number 3"/>
    <w:basedOn w:val="1"/>
    <w:qFormat/>
    <w:uiPriority w:val="99"/>
    <w:pPr>
      <w:widowControl w:val="0"/>
      <w:numPr>
        <w:ilvl w:val="0"/>
        <w:numId w:val="3"/>
      </w:numPr>
      <w:tabs>
        <w:tab w:val="left" w:pos="840"/>
      </w:tabs>
      <w:adjustRightInd w:val="0"/>
      <w:snapToGrid w:val="0"/>
      <w:spacing w:line="360" w:lineRule="auto"/>
      <w:ind w:firstLine="0"/>
      <w:jc w:val="both"/>
    </w:pPr>
    <w:rPr>
      <w:kern w:val="2"/>
    </w:rPr>
  </w:style>
  <w:style w:type="paragraph" w:styleId="31">
    <w:name w:val="List 2"/>
    <w:basedOn w:val="1"/>
    <w:qFormat/>
    <w:uiPriority w:val="0"/>
    <w:pPr>
      <w:widowControl w:val="0"/>
      <w:spacing w:line="400" w:lineRule="exact"/>
      <w:ind w:left="100" w:leftChars="200" w:hanging="200" w:hangingChars="200"/>
      <w:jc w:val="both"/>
    </w:pPr>
    <w:rPr>
      <w:kern w:val="2"/>
      <w:szCs w:val="20"/>
    </w:rPr>
  </w:style>
  <w:style w:type="paragraph" w:styleId="32">
    <w:name w:val="List Continue"/>
    <w:basedOn w:val="1"/>
    <w:qFormat/>
    <w:uiPriority w:val="99"/>
    <w:pPr>
      <w:widowControl w:val="0"/>
      <w:adjustRightInd w:val="0"/>
      <w:snapToGrid w:val="0"/>
      <w:spacing w:after="120" w:line="360" w:lineRule="auto"/>
      <w:ind w:left="420" w:leftChars="200"/>
      <w:jc w:val="both"/>
    </w:pPr>
    <w:rPr>
      <w:kern w:val="2"/>
      <w:szCs w:val="20"/>
    </w:rPr>
  </w:style>
  <w:style w:type="paragraph" w:styleId="33">
    <w:name w:val="Block Text"/>
    <w:basedOn w:val="1"/>
    <w:qFormat/>
    <w:locked/>
    <w:uiPriority w:val="0"/>
    <w:pPr>
      <w:spacing w:line="360" w:lineRule="auto"/>
      <w:ind w:left="113" w:right="113" w:firstLine="200" w:firstLineChars="200"/>
      <w:jc w:val="center"/>
    </w:pPr>
    <w:rPr>
      <w:b/>
      <w:sz w:val="14"/>
      <w:szCs w:val="20"/>
      <w:lang w:eastAsia="en-US"/>
    </w:rPr>
  </w:style>
  <w:style w:type="paragraph" w:styleId="34">
    <w:name w:val="List Bullet 2"/>
    <w:basedOn w:val="1"/>
    <w:qFormat/>
    <w:uiPriority w:val="0"/>
    <w:pPr>
      <w:widowControl w:val="0"/>
      <w:numPr>
        <w:ilvl w:val="0"/>
        <w:numId w:val="4"/>
      </w:numPr>
      <w:tabs>
        <w:tab w:val="left" w:pos="780"/>
      </w:tabs>
      <w:adjustRightInd w:val="0"/>
      <w:snapToGrid w:val="0"/>
      <w:spacing w:line="360" w:lineRule="auto"/>
      <w:ind w:firstLine="0"/>
      <w:jc w:val="both"/>
    </w:pPr>
    <w:rPr>
      <w:kern w:val="2"/>
      <w:szCs w:val="20"/>
    </w:rPr>
  </w:style>
  <w:style w:type="paragraph" w:styleId="35">
    <w:name w:val="toc 5"/>
    <w:basedOn w:val="1"/>
    <w:next w:val="1"/>
    <w:qFormat/>
    <w:uiPriority w:val="39"/>
    <w:pPr>
      <w:widowControl w:val="0"/>
      <w:spacing w:line="400" w:lineRule="exact"/>
      <w:ind w:left="960" w:firstLine="200" w:firstLineChars="200"/>
    </w:pPr>
    <w:rPr>
      <w:rFonts w:ascii="Calibri" w:hAnsi="Calibri"/>
      <w:kern w:val="2"/>
      <w:sz w:val="18"/>
      <w:szCs w:val="18"/>
    </w:rPr>
  </w:style>
  <w:style w:type="paragraph" w:styleId="36">
    <w:name w:val="toc 3"/>
    <w:basedOn w:val="1"/>
    <w:next w:val="1"/>
    <w:qFormat/>
    <w:uiPriority w:val="39"/>
    <w:pPr>
      <w:widowControl w:val="0"/>
      <w:tabs>
        <w:tab w:val="right" w:leader="dot" w:pos="8777"/>
      </w:tabs>
      <w:spacing w:line="480" w:lineRule="exact"/>
      <w:ind w:left="482" w:firstLine="103" w:firstLineChars="43"/>
    </w:pPr>
    <w:rPr>
      <w:rFonts w:ascii="Calibri" w:hAnsi="Calibri"/>
      <w:i/>
      <w:iCs/>
      <w:kern w:val="2"/>
      <w:sz w:val="20"/>
      <w:szCs w:val="20"/>
    </w:rPr>
  </w:style>
  <w:style w:type="paragraph" w:styleId="37">
    <w:name w:val="toc 8"/>
    <w:basedOn w:val="1"/>
    <w:next w:val="1"/>
    <w:qFormat/>
    <w:uiPriority w:val="39"/>
    <w:pPr>
      <w:widowControl w:val="0"/>
      <w:spacing w:line="400" w:lineRule="exact"/>
      <w:ind w:left="1680" w:firstLine="200" w:firstLineChars="200"/>
    </w:pPr>
    <w:rPr>
      <w:rFonts w:ascii="Calibri" w:hAnsi="Calibri"/>
      <w:kern w:val="2"/>
      <w:sz w:val="18"/>
      <w:szCs w:val="18"/>
    </w:rPr>
  </w:style>
  <w:style w:type="paragraph" w:styleId="38">
    <w:name w:val="Date"/>
    <w:basedOn w:val="1"/>
    <w:next w:val="1"/>
    <w:link w:val="100"/>
    <w:qFormat/>
    <w:uiPriority w:val="0"/>
    <w:pPr>
      <w:widowControl w:val="0"/>
      <w:spacing w:line="400" w:lineRule="exact"/>
      <w:ind w:firstLine="200" w:firstLineChars="200"/>
      <w:jc w:val="both"/>
    </w:pPr>
    <w:rPr>
      <w:rFonts w:ascii="宋体"/>
      <w:kern w:val="2"/>
      <w:szCs w:val="20"/>
    </w:rPr>
  </w:style>
  <w:style w:type="paragraph" w:styleId="39">
    <w:name w:val="Body Text Indent 2"/>
    <w:basedOn w:val="1"/>
    <w:link w:val="101"/>
    <w:qFormat/>
    <w:uiPriority w:val="0"/>
    <w:pPr>
      <w:widowControl w:val="0"/>
      <w:spacing w:after="120" w:line="480" w:lineRule="auto"/>
      <w:ind w:left="420" w:leftChars="200" w:firstLine="200" w:firstLineChars="200"/>
      <w:jc w:val="both"/>
    </w:pPr>
    <w:rPr>
      <w:kern w:val="2"/>
      <w:sz w:val="21"/>
      <w:szCs w:val="20"/>
    </w:rPr>
  </w:style>
  <w:style w:type="paragraph" w:styleId="40">
    <w:name w:val="endnote text"/>
    <w:basedOn w:val="1"/>
    <w:link w:val="102"/>
    <w:qFormat/>
    <w:uiPriority w:val="99"/>
    <w:pPr>
      <w:widowControl w:val="0"/>
      <w:snapToGrid w:val="0"/>
    </w:pPr>
    <w:rPr>
      <w:kern w:val="2"/>
      <w:sz w:val="21"/>
    </w:rPr>
  </w:style>
  <w:style w:type="paragraph" w:styleId="41">
    <w:name w:val="Balloon Text"/>
    <w:basedOn w:val="1"/>
    <w:link w:val="103"/>
    <w:qFormat/>
    <w:uiPriority w:val="0"/>
    <w:pPr>
      <w:widowControl w:val="0"/>
      <w:spacing w:line="400" w:lineRule="exact"/>
      <w:ind w:firstLine="200" w:firstLineChars="200"/>
      <w:jc w:val="both"/>
    </w:pPr>
    <w:rPr>
      <w:kern w:val="2"/>
      <w:sz w:val="18"/>
      <w:szCs w:val="18"/>
    </w:rPr>
  </w:style>
  <w:style w:type="paragraph" w:styleId="42">
    <w:name w:val="footer"/>
    <w:basedOn w:val="1"/>
    <w:link w:val="127"/>
    <w:qFormat/>
    <w:uiPriority w:val="99"/>
    <w:pPr>
      <w:widowControl w:val="0"/>
      <w:tabs>
        <w:tab w:val="center" w:pos="4153"/>
        <w:tab w:val="right" w:pos="8306"/>
      </w:tabs>
      <w:snapToGrid w:val="0"/>
      <w:ind w:firstLine="200" w:firstLineChars="200"/>
      <w:jc w:val="both"/>
    </w:pPr>
    <w:rPr>
      <w:kern w:val="2"/>
      <w:sz w:val="18"/>
      <w:szCs w:val="18"/>
    </w:rPr>
  </w:style>
  <w:style w:type="paragraph" w:styleId="43">
    <w:name w:val="header"/>
    <w:basedOn w:val="1"/>
    <w:link w:val="126"/>
    <w:qFormat/>
    <w:uiPriority w:val="0"/>
    <w:pPr>
      <w:widowControl w:val="0"/>
      <w:pBdr>
        <w:bottom w:val="thickThinSmallGap" w:color="auto" w:sz="24" w:space="1"/>
      </w:pBdr>
      <w:tabs>
        <w:tab w:val="center" w:pos="4153"/>
        <w:tab w:val="right" w:pos="8306"/>
      </w:tabs>
      <w:snapToGrid w:val="0"/>
      <w:jc w:val="center"/>
    </w:pPr>
    <w:rPr>
      <w:rFonts w:ascii="仿宋_GB2312" w:eastAsia="仿宋_GB2312"/>
      <w:color w:val="000000"/>
      <w:kern w:val="2"/>
      <w:sz w:val="21"/>
      <w:szCs w:val="21"/>
    </w:rPr>
  </w:style>
  <w:style w:type="paragraph" w:styleId="44">
    <w:name w:val="toc 1"/>
    <w:basedOn w:val="1"/>
    <w:next w:val="1"/>
    <w:qFormat/>
    <w:uiPriority w:val="39"/>
    <w:pPr>
      <w:widowControl w:val="0"/>
      <w:spacing w:before="120" w:after="120" w:line="400" w:lineRule="exact"/>
      <w:ind w:firstLine="200" w:firstLineChars="200"/>
    </w:pPr>
    <w:rPr>
      <w:rFonts w:ascii="Calibri" w:hAnsi="Calibri"/>
      <w:b/>
      <w:bCs/>
      <w:caps/>
      <w:kern w:val="2"/>
      <w:sz w:val="20"/>
      <w:szCs w:val="20"/>
    </w:rPr>
  </w:style>
  <w:style w:type="paragraph" w:styleId="45">
    <w:name w:val="List Continue 4"/>
    <w:basedOn w:val="1"/>
    <w:qFormat/>
    <w:uiPriority w:val="99"/>
    <w:pPr>
      <w:widowControl w:val="0"/>
      <w:adjustRightInd w:val="0"/>
      <w:snapToGrid w:val="0"/>
      <w:spacing w:after="120" w:line="360" w:lineRule="auto"/>
      <w:ind w:left="1680" w:leftChars="800"/>
      <w:jc w:val="both"/>
    </w:pPr>
    <w:rPr>
      <w:kern w:val="2"/>
      <w:szCs w:val="20"/>
    </w:rPr>
  </w:style>
  <w:style w:type="paragraph" w:styleId="46">
    <w:name w:val="toc 4"/>
    <w:basedOn w:val="1"/>
    <w:next w:val="1"/>
    <w:qFormat/>
    <w:uiPriority w:val="39"/>
    <w:pPr>
      <w:widowControl w:val="0"/>
      <w:spacing w:line="400" w:lineRule="exact"/>
      <w:ind w:left="720" w:firstLine="200" w:firstLineChars="200"/>
    </w:pPr>
    <w:rPr>
      <w:rFonts w:ascii="Calibri" w:hAnsi="Calibri"/>
      <w:kern w:val="2"/>
      <w:sz w:val="18"/>
      <w:szCs w:val="18"/>
    </w:rPr>
  </w:style>
  <w:style w:type="paragraph" w:styleId="47">
    <w:name w:val="index heading"/>
    <w:basedOn w:val="1"/>
    <w:next w:val="48"/>
    <w:qFormat/>
    <w:uiPriority w:val="99"/>
    <w:pPr>
      <w:widowControl w:val="0"/>
      <w:jc w:val="both"/>
    </w:pPr>
    <w:rPr>
      <w:kern w:val="2"/>
      <w:sz w:val="21"/>
      <w:szCs w:val="20"/>
    </w:rPr>
  </w:style>
  <w:style w:type="paragraph" w:styleId="48">
    <w:name w:val="index 1"/>
    <w:basedOn w:val="1"/>
    <w:next w:val="1"/>
    <w:qFormat/>
    <w:uiPriority w:val="0"/>
    <w:pPr>
      <w:widowControl w:val="0"/>
      <w:spacing w:line="400" w:lineRule="exact"/>
      <w:ind w:firstLine="200" w:firstLineChars="200"/>
      <w:jc w:val="both"/>
    </w:pPr>
    <w:rPr>
      <w:kern w:val="2"/>
      <w:szCs w:val="20"/>
    </w:rPr>
  </w:style>
  <w:style w:type="paragraph" w:styleId="49">
    <w:name w:val="Subtitle"/>
    <w:basedOn w:val="1"/>
    <w:next w:val="1"/>
    <w:link w:val="107"/>
    <w:qFormat/>
    <w:uiPriority w:val="0"/>
    <w:pPr>
      <w:spacing w:after="600"/>
    </w:pPr>
    <w:rPr>
      <w:rFonts w:ascii="Calibri" w:hAnsi="Calibri"/>
      <w:smallCaps/>
      <w:color w:val="938953"/>
      <w:spacing w:val="5"/>
      <w:sz w:val="28"/>
      <w:szCs w:val="28"/>
      <w:lang w:eastAsia="en-US"/>
    </w:rPr>
  </w:style>
  <w:style w:type="paragraph" w:styleId="50">
    <w:name w:val="List"/>
    <w:basedOn w:val="1"/>
    <w:qFormat/>
    <w:uiPriority w:val="0"/>
    <w:pPr>
      <w:widowControl w:val="0"/>
      <w:ind w:left="200" w:hanging="200" w:hangingChars="200"/>
      <w:jc w:val="both"/>
    </w:pPr>
    <w:rPr>
      <w:kern w:val="2"/>
      <w:sz w:val="21"/>
      <w:szCs w:val="20"/>
    </w:rPr>
  </w:style>
  <w:style w:type="paragraph" w:styleId="51">
    <w:name w:val="footnote text"/>
    <w:basedOn w:val="1"/>
    <w:link w:val="108"/>
    <w:qFormat/>
    <w:uiPriority w:val="99"/>
    <w:pPr>
      <w:widowControl w:val="0"/>
      <w:spacing w:line="360" w:lineRule="auto"/>
      <w:jc w:val="both"/>
    </w:pPr>
    <w:rPr>
      <w:rFonts w:ascii="Calibri" w:hAnsi="Calibri"/>
      <w:kern w:val="2"/>
      <w:sz w:val="18"/>
      <w:lang w:eastAsia="en-US"/>
    </w:rPr>
  </w:style>
  <w:style w:type="paragraph" w:styleId="52">
    <w:name w:val="toc 6"/>
    <w:basedOn w:val="1"/>
    <w:next w:val="1"/>
    <w:qFormat/>
    <w:uiPriority w:val="39"/>
    <w:pPr>
      <w:widowControl w:val="0"/>
      <w:spacing w:line="400" w:lineRule="exact"/>
      <w:ind w:left="1200" w:firstLine="200" w:firstLineChars="200"/>
    </w:pPr>
    <w:rPr>
      <w:rFonts w:ascii="Calibri" w:hAnsi="Calibri"/>
      <w:kern w:val="2"/>
      <w:sz w:val="18"/>
      <w:szCs w:val="18"/>
    </w:rPr>
  </w:style>
  <w:style w:type="paragraph" w:styleId="53">
    <w:name w:val="List 5"/>
    <w:basedOn w:val="1"/>
    <w:qFormat/>
    <w:uiPriority w:val="99"/>
    <w:pPr>
      <w:widowControl w:val="0"/>
      <w:adjustRightInd w:val="0"/>
      <w:snapToGrid w:val="0"/>
      <w:spacing w:line="360" w:lineRule="auto"/>
      <w:ind w:left="100" w:leftChars="800" w:hanging="200" w:hangingChars="200"/>
      <w:jc w:val="both"/>
    </w:pPr>
    <w:rPr>
      <w:kern w:val="2"/>
      <w:szCs w:val="20"/>
    </w:rPr>
  </w:style>
  <w:style w:type="paragraph" w:styleId="54">
    <w:name w:val="Body Text Indent 3"/>
    <w:basedOn w:val="1"/>
    <w:link w:val="109"/>
    <w:qFormat/>
    <w:uiPriority w:val="0"/>
    <w:pPr>
      <w:widowControl w:val="0"/>
      <w:spacing w:after="120" w:line="400" w:lineRule="exact"/>
      <w:ind w:left="420" w:leftChars="200" w:firstLine="200" w:firstLineChars="200"/>
      <w:jc w:val="both"/>
    </w:pPr>
    <w:rPr>
      <w:kern w:val="2"/>
      <w:sz w:val="16"/>
      <w:szCs w:val="20"/>
    </w:rPr>
  </w:style>
  <w:style w:type="paragraph" w:styleId="55">
    <w:name w:val="table of figures"/>
    <w:basedOn w:val="1"/>
    <w:next w:val="1"/>
    <w:qFormat/>
    <w:uiPriority w:val="99"/>
    <w:pPr>
      <w:widowControl w:val="0"/>
      <w:tabs>
        <w:tab w:val="right" w:leader="dot" w:pos="8640"/>
      </w:tabs>
      <w:spacing w:line="360" w:lineRule="auto"/>
      <w:ind w:left="400" w:hanging="400"/>
      <w:jc w:val="both"/>
    </w:pPr>
    <w:rPr>
      <w:kern w:val="2"/>
    </w:rPr>
  </w:style>
  <w:style w:type="paragraph" w:styleId="56">
    <w:name w:val="toc 2"/>
    <w:basedOn w:val="1"/>
    <w:next w:val="1"/>
    <w:qFormat/>
    <w:uiPriority w:val="39"/>
    <w:pPr>
      <w:widowControl w:val="0"/>
      <w:tabs>
        <w:tab w:val="right" w:leader="dot" w:pos="8777"/>
      </w:tabs>
      <w:spacing w:line="400" w:lineRule="exact"/>
      <w:ind w:firstLine="566" w:firstLineChars="236"/>
    </w:pPr>
    <w:rPr>
      <w:rFonts w:ascii="Calibri" w:hAnsi="Calibri"/>
      <w:smallCaps/>
      <w:kern w:val="2"/>
      <w:sz w:val="20"/>
      <w:szCs w:val="20"/>
    </w:rPr>
  </w:style>
  <w:style w:type="paragraph" w:styleId="57">
    <w:name w:val="toc 9"/>
    <w:basedOn w:val="1"/>
    <w:next w:val="1"/>
    <w:qFormat/>
    <w:uiPriority w:val="39"/>
    <w:pPr>
      <w:widowControl w:val="0"/>
      <w:spacing w:line="400" w:lineRule="exact"/>
      <w:ind w:left="1920" w:firstLine="200" w:firstLineChars="200"/>
    </w:pPr>
    <w:rPr>
      <w:rFonts w:ascii="Calibri" w:hAnsi="Calibri"/>
      <w:kern w:val="2"/>
      <w:sz w:val="18"/>
      <w:szCs w:val="18"/>
    </w:rPr>
  </w:style>
  <w:style w:type="paragraph" w:styleId="58">
    <w:name w:val="Body Text 2"/>
    <w:basedOn w:val="1"/>
    <w:link w:val="110"/>
    <w:qFormat/>
    <w:uiPriority w:val="0"/>
    <w:pPr>
      <w:widowControl w:val="0"/>
      <w:spacing w:after="120" w:line="480" w:lineRule="auto"/>
      <w:ind w:firstLine="200" w:firstLineChars="200"/>
      <w:jc w:val="both"/>
    </w:pPr>
    <w:rPr>
      <w:kern w:val="2"/>
      <w:sz w:val="21"/>
      <w:szCs w:val="20"/>
    </w:rPr>
  </w:style>
  <w:style w:type="paragraph" w:styleId="59">
    <w:name w:val="List 4"/>
    <w:basedOn w:val="1"/>
    <w:qFormat/>
    <w:uiPriority w:val="99"/>
    <w:pPr>
      <w:widowControl w:val="0"/>
      <w:adjustRightInd w:val="0"/>
      <w:snapToGrid w:val="0"/>
      <w:spacing w:line="360" w:lineRule="auto"/>
      <w:ind w:left="100" w:leftChars="600" w:hanging="200" w:hangingChars="200"/>
      <w:jc w:val="both"/>
    </w:pPr>
    <w:rPr>
      <w:kern w:val="2"/>
      <w:szCs w:val="20"/>
    </w:rPr>
  </w:style>
  <w:style w:type="paragraph" w:styleId="60">
    <w:name w:val="List Continue 2"/>
    <w:basedOn w:val="1"/>
    <w:qFormat/>
    <w:uiPriority w:val="99"/>
    <w:pPr>
      <w:widowControl w:val="0"/>
      <w:adjustRightInd w:val="0"/>
      <w:snapToGrid w:val="0"/>
      <w:spacing w:after="120" w:line="360" w:lineRule="auto"/>
      <w:ind w:left="840" w:leftChars="400"/>
      <w:jc w:val="both"/>
    </w:pPr>
    <w:rPr>
      <w:kern w:val="2"/>
      <w:szCs w:val="20"/>
    </w:rPr>
  </w:style>
  <w:style w:type="paragraph" w:styleId="61">
    <w:name w:val="Message Header"/>
    <w:basedOn w:val="1"/>
    <w:link w:val="666"/>
    <w:qFormat/>
    <w:locked/>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hanging="1080" w:firstLineChars="200"/>
    </w:pPr>
    <w:rPr>
      <w:rFonts w:ascii="Arial" w:hAnsi="Arial"/>
      <w:szCs w:val="20"/>
      <w:lang w:eastAsia="en-US"/>
    </w:rPr>
  </w:style>
  <w:style w:type="paragraph" w:styleId="62">
    <w:name w:val="HTML Preformatted"/>
    <w:basedOn w:val="1"/>
    <w:link w:val="11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200" w:firstLineChars="200"/>
    </w:pPr>
    <w:rPr>
      <w:rFonts w:ascii="宋体" w:hAnsi="宋体"/>
    </w:rPr>
  </w:style>
  <w:style w:type="paragraph" w:styleId="63">
    <w:name w:val="Normal (Web)"/>
    <w:basedOn w:val="1"/>
    <w:qFormat/>
    <w:uiPriority w:val="99"/>
    <w:pPr>
      <w:widowControl w:val="0"/>
      <w:spacing w:line="400" w:lineRule="exact"/>
      <w:ind w:firstLine="200" w:firstLineChars="200"/>
      <w:jc w:val="both"/>
    </w:pPr>
    <w:rPr>
      <w:kern w:val="2"/>
    </w:rPr>
  </w:style>
  <w:style w:type="paragraph" w:styleId="64">
    <w:name w:val="List Continue 3"/>
    <w:basedOn w:val="1"/>
    <w:qFormat/>
    <w:uiPriority w:val="99"/>
    <w:pPr>
      <w:widowControl w:val="0"/>
      <w:spacing w:after="120" w:line="400" w:lineRule="exact"/>
      <w:ind w:left="1260" w:leftChars="600" w:firstLine="200" w:firstLineChars="200"/>
      <w:jc w:val="both"/>
    </w:pPr>
    <w:rPr>
      <w:kern w:val="2"/>
      <w:szCs w:val="20"/>
    </w:rPr>
  </w:style>
  <w:style w:type="paragraph" w:styleId="65">
    <w:name w:val="Title"/>
    <w:basedOn w:val="1"/>
    <w:next w:val="1"/>
    <w:link w:val="112"/>
    <w:qFormat/>
    <w:uiPriority w:val="0"/>
    <w:pPr>
      <w:spacing w:after="160"/>
      <w:contextualSpacing/>
    </w:pPr>
    <w:rPr>
      <w:rFonts w:ascii="Cambria" w:hAnsi="Cambria"/>
      <w:smallCaps/>
      <w:color w:val="17365D"/>
      <w:spacing w:val="5"/>
      <w:sz w:val="72"/>
      <w:szCs w:val="72"/>
      <w:lang w:eastAsia="en-US"/>
    </w:rPr>
  </w:style>
  <w:style w:type="paragraph" w:styleId="66">
    <w:name w:val="annotation subject"/>
    <w:basedOn w:val="24"/>
    <w:next w:val="24"/>
    <w:link w:val="93"/>
    <w:qFormat/>
    <w:uiPriority w:val="0"/>
    <w:rPr>
      <w:b/>
      <w:bCs/>
    </w:rPr>
  </w:style>
  <w:style w:type="paragraph" w:styleId="67">
    <w:name w:val="Body Text First Indent"/>
    <w:basedOn w:val="28"/>
    <w:link w:val="95"/>
    <w:qFormat/>
    <w:uiPriority w:val="0"/>
    <w:pPr>
      <w:ind w:firstLine="420" w:firstLineChars="100"/>
    </w:pPr>
    <w:rPr>
      <w:sz w:val="21"/>
    </w:rPr>
  </w:style>
  <w:style w:type="paragraph" w:styleId="68">
    <w:name w:val="Body Text First Indent 2"/>
    <w:basedOn w:val="29"/>
    <w:link w:val="105"/>
    <w:qFormat/>
    <w:uiPriority w:val="0"/>
    <w:pPr>
      <w:tabs>
        <w:tab w:val="clear" w:pos="2160"/>
      </w:tabs>
      <w:spacing w:after="120" w:line="480" w:lineRule="auto"/>
      <w:ind w:left="418" w:leftChars="0" w:firstLine="216"/>
    </w:pPr>
    <w:rPr>
      <w:rFonts w:eastAsia="仿宋_GB2312"/>
      <w:sz w:val="24"/>
    </w:rPr>
  </w:style>
  <w:style w:type="table" w:styleId="70">
    <w:name w:val="Table Grid"/>
    <w:basedOn w:val="6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Simple 1"/>
    <w:basedOn w:val="69"/>
    <w:qFormat/>
    <w:locked/>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2">
    <w:name w:val="Table Grid 8"/>
    <w:basedOn w:val="69"/>
    <w:qFormat/>
    <w:locked/>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74">
    <w:name w:val="Strong"/>
    <w:basedOn w:val="73"/>
    <w:qFormat/>
    <w:uiPriority w:val="0"/>
    <w:rPr>
      <w:rFonts w:cs="Times New Roman"/>
      <w:b/>
      <w:spacing w:val="0"/>
    </w:rPr>
  </w:style>
  <w:style w:type="character" w:styleId="75">
    <w:name w:val="endnote reference"/>
    <w:basedOn w:val="73"/>
    <w:qFormat/>
    <w:uiPriority w:val="99"/>
    <w:rPr>
      <w:rFonts w:cs="Times New Roman"/>
      <w:vertAlign w:val="superscript"/>
    </w:rPr>
  </w:style>
  <w:style w:type="character" w:styleId="76">
    <w:name w:val="page number"/>
    <w:basedOn w:val="73"/>
    <w:qFormat/>
    <w:uiPriority w:val="0"/>
    <w:rPr>
      <w:rFonts w:cs="Times New Roman"/>
    </w:rPr>
  </w:style>
  <w:style w:type="character" w:styleId="77">
    <w:name w:val="FollowedHyperlink"/>
    <w:basedOn w:val="73"/>
    <w:qFormat/>
    <w:uiPriority w:val="99"/>
    <w:rPr>
      <w:rFonts w:cs="Times New Roman"/>
      <w:color w:val="0000FF"/>
      <w:u w:val="single"/>
    </w:rPr>
  </w:style>
  <w:style w:type="character" w:styleId="78">
    <w:name w:val="Emphasis"/>
    <w:basedOn w:val="73"/>
    <w:qFormat/>
    <w:uiPriority w:val="20"/>
    <w:rPr>
      <w:rFonts w:cs="Times New Roman"/>
      <w:b/>
      <w:smallCaps/>
      <w:color w:val="5A5A5A"/>
      <w:spacing w:val="20"/>
      <w:kern w:val="0"/>
      <w:vertAlign w:val="baseline"/>
    </w:rPr>
  </w:style>
  <w:style w:type="character" w:styleId="79">
    <w:name w:val="Hyperlink"/>
    <w:basedOn w:val="73"/>
    <w:qFormat/>
    <w:uiPriority w:val="99"/>
    <w:rPr>
      <w:rFonts w:cs="Times New Roman"/>
      <w:color w:val="000099"/>
      <w:u w:val="none"/>
    </w:rPr>
  </w:style>
  <w:style w:type="character" w:styleId="80">
    <w:name w:val="annotation reference"/>
    <w:basedOn w:val="73"/>
    <w:qFormat/>
    <w:uiPriority w:val="99"/>
    <w:rPr>
      <w:rFonts w:cs="Times New Roman"/>
      <w:sz w:val="21"/>
    </w:rPr>
  </w:style>
  <w:style w:type="character" w:styleId="81">
    <w:name w:val="footnote reference"/>
    <w:basedOn w:val="73"/>
    <w:qFormat/>
    <w:uiPriority w:val="99"/>
    <w:rPr>
      <w:rFonts w:cs="Times New Roman"/>
      <w:position w:val="6"/>
      <w:sz w:val="14"/>
      <w:vertAlign w:val="superscript"/>
    </w:rPr>
  </w:style>
  <w:style w:type="character" w:customStyle="1" w:styleId="82">
    <w:name w:val="标题 1 Char"/>
    <w:basedOn w:val="73"/>
    <w:link w:val="3"/>
    <w:qFormat/>
    <w:locked/>
    <w:uiPriority w:val="0"/>
    <w:rPr>
      <w:rFonts w:ascii="Cambria" w:hAnsi="Cambria" w:eastAsia="宋体" w:cs="Times New Roman"/>
      <w:smallCaps/>
      <w:color w:val="0F243E"/>
      <w:spacing w:val="20"/>
      <w:sz w:val="32"/>
      <w:szCs w:val="32"/>
    </w:rPr>
  </w:style>
  <w:style w:type="character" w:customStyle="1" w:styleId="83">
    <w:name w:val="标题 2 Char"/>
    <w:basedOn w:val="73"/>
    <w:link w:val="4"/>
    <w:qFormat/>
    <w:locked/>
    <w:uiPriority w:val="0"/>
    <w:rPr>
      <w:rFonts w:ascii="Cambria" w:hAnsi="Cambria" w:eastAsia="宋体" w:cs="Times New Roman"/>
      <w:smallCaps/>
      <w:color w:val="17365D"/>
      <w:spacing w:val="20"/>
      <w:sz w:val="28"/>
      <w:szCs w:val="28"/>
    </w:rPr>
  </w:style>
  <w:style w:type="character" w:customStyle="1" w:styleId="84">
    <w:name w:val="标题 3 Char"/>
    <w:basedOn w:val="73"/>
    <w:link w:val="5"/>
    <w:qFormat/>
    <w:locked/>
    <w:uiPriority w:val="9"/>
    <w:rPr>
      <w:rFonts w:ascii="Cambria" w:hAnsi="Cambria" w:eastAsia="宋体" w:cs="Times New Roman"/>
      <w:smallCaps/>
      <w:color w:val="1F497D"/>
      <w:spacing w:val="20"/>
      <w:sz w:val="24"/>
      <w:szCs w:val="24"/>
    </w:rPr>
  </w:style>
  <w:style w:type="character" w:customStyle="1" w:styleId="85">
    <w:name w:val="标题 4 Char"/>
    <w:basedOn w:val="73"/>
    <w:link w:val="6"/>
    <w:qFormat/>
    <w:locked/>
    <w:uiPriority w:val="9"/>
    <w:rPr>
      <w:rFonts w:ascii="Cambria" w:hAnsi="Cambria" w:eastAsia="宋体" w:cs="Times New Roman"/>
      <w:b/>
      <w:bCs/>
      <w:smallCaps/>
      <w:color w:val="3071C3"/>
      <w:spacing w:val="20"/>
    </w:rPr>
  </w:style>
  <w:style w:type="character" w:customStyle="1" w:styleId="86">
    <w:name w:val="标题 5 Char"/>
    <w:basedOn w:val="73"/>
    <w:link w:val="7"/>
    <w:qFormat/>
    <w:locked/>
    <w:uiPriority w:val="0"/>
    <w:rPr>
      <w:rFonts w:ascii="Cambria" w:hAnsi="Cambria" w:eastAsia="宋体" w:cs="Times New Roman"/>
      <w:smallCaps/>
      <w:color w:val="3071C3"/>
      <w:spacing w:val="20"/>
    </w:rPr>
  </w:style>
  <w:style w:type="character" w:customStyle="1" w:styleId="87">
    <w:name w:val="标题 6 Char"/>
    <w:basedOn w:val="73"/>
    <w:link w:val="8"/>
    <w:qFormat/>
    <w:locked/>
    <w:uiPriority w:val="9"/>
    <w:rPr>
      <w:rFonts w:ascii="Cambria" w:hAnsi="Cambria" w:eastAsia="宋体" w:cs="Times New Roman"/>
      <w:smallCaps/>
      <w:color w:val="938953"/>
      <w:spacing w:val="20"/>
    </w:rPr>
  </w:style>
  <w:style w:type="character" w:customStyle="1" w:styleId="88">
    <w:name w:val="标题 7 Char"/>
    <w:basedOn w:val="73"/>
    <w:link w:val="9"/>
    <w:qFormat/>
    <w:locked/>
    <w:uiPriority w:val="9"/>
    <w:rPr>
      <w:rFonts w:ascii="Cambria" w:hAnsi="Cambria" w:eastAsia="宋体" w:cs="Times New Roman"/>
      <w:b/>
      <w:bCs/>
      <w:smallCaps/>
      <w:color w:val="938953"/>
      <w:spacing w:val="20"/>
      <w:sz w:val="16"/>
      <w:szCs w:val="16"/>
    </w:rPr>
  </w:style>
  <w:style w:type="character" w:customStyle="1" w:styleId="89">
    <w:name w:val="标题 8 Char"/>
    <w:basedOn w:val="73"/>
    <w:link w:val="10"/>
    <w:qFormat/>
    <w:locked/>
    <w:uiPriority w:val="9"/>
    <w:rPr>
      <w:rFonts w:ascii="Cambria" w:hAnsi="Cambria" w:eastAsia="宋体" w:cs="Times New Roman"/>
      <w:b/>
      <w:smallCaps/>
      <w:color w:val="938953"/>
      <w:spacing w:val="20"/>
      <w:sz w:val="16"/>
      <w:szCs w:val="16"/>
    </w:rPr>
  </w:style>
  <w:style w:type="character" w:customStyle="1" w:styleId="90">
    <w:name w:val="标题 9 Char"/>
    <w:basedOn w:val="73"/>
    <w:link w:val="11"/>
    <w:qFormat/>
    <w:locked/>
    <w:uiPriority w:val="99"/>
    <w:rPr>
      <w:rFonts w:ascii="Cambria" w:hAnsi="Cambria" w:eastAsia="宋体" w:cs="Times New Roman"/>
      <w:smallCaps/>
      <w:color w:val="938953"/>
      <w:spacing w:val="20"/>
      <w:sz w:val="16"/>
      <w:szCs w:val="16"/>
    </w:rPr>
  </w:style>
  <w:style w:type="character" w:customStyle="1" w:styleId="91">
    <w:name w:val="纯文本 Char2"/>
    <w:basedOn w:val="73"/>
    <w:link w:val="2"/>
    <w:qFormat/>
    <w:locked/>
    <w:uiPriority w:val="99"/>
    <w:rPr>
      <w:rFonts w:ascii="宋体" w:hAnsi="Courier New" w:eastAsia="宋体" w:cs="Times New Roman"/>
      <w:kern w:val="2"/>
      <w:sz w:val="24"/>
    </w:rPr>
  </w:style>
  <w:style w:type="character" w:customStyle="1" w:styleId="92">
    <w:name w:val="批注文字 Char1"/>
    <w:basedOn w:val="73"/>
    <w:link w:val="24"/>
    <w:qFormat/>
    <w:locked/>
    <w:uiPriority w:val="0"/>
    <w:rPr>
      <w:rFonts w:ascii="Times New Roman" w:hAnsi="Times New Roman" w:eastAsia="宋体" w:cs="Times New Roman"/>
      <w:kern w:val="2"/>
      <w:sz w:val="24"/>
    </w:rPr>
  </w:style>
  <w:style w:type="character" w:customStyle="1" w:styleId="93">
    <w:name w:val="批注主题 Char1"/>
    <w:basedOn w:val="92"/>
    <w:link w:val="66"/>
    <w:qFormat/>
    <w:locked/>
    <w:uiPriority w:val="99"/>
    <w:rPr>
      <w:rFonts w:ascii="Times New Roman" w:hAnsi="Times New Roman" w:eastAsia="宋体" w:cs="Times New Roman"/>
      <w:b/>
      <w:kern w:val="2"/>
      <w:sz w:val="24"/>
    </w:rPr>
  </w:style>
  <w:style w:type="character" w:customStyle="1" w:styleId="94">
    <w:name w:val="正文文本 Char"/>
    <w:basedOn w:val="73"/>
    <w:link w:val="28"/>
    <w:qFormat/>
    <w:locked/>
    <w:uiPriority w:val="0"/>
    <w:rPr>
      <w:rFonts w:ascii="Times New Roman" w:hAnsi="Times New Roman" w:eastAsia="宋体" w:cs="Times New Roman"/>
      <w:kern w:val="2"/>
      <w:sz w:val="24"/>
      <w:szCs w:val="24"/>
      <w:lang w:eastAsia="zh-CN" w:bidi="ar-SA"/>
    </w:rPr>
  </w:style>
  <w:style w:type="character" w:customStyle="1" w:styleId="95">
    <w:name w:val="正文首行缩进 Char2"/>
    <w:basedOn w:val="94"/>
    <w:link w:val="67"/>
    <w:qFormat/>
    <w:locked/>
    <w:uiPriority w:val="99"/>
    <w:rPr>
      <w:rFonts w:ascii="Times New Roman" w:hAnsi="Times New Roman" w:eastAsia="宋体" w:cs="Times New Roman"/>
      <w:kern w:val="2"/>
      <w:sz w:val="24"/>
      <w:szCs w:val="24"/>
      <w:lang w:eastAsia="zh-CN" w:bidi="ar-SA"/>
    </w:rPr>
  </w:style>
  <w:style w:type="character" w:customStyle="1" w:styleId="96">
    <w:name w:val="注释标题 Char1"/>
    <w:basedOn w:val="73"/>
    <w:link w:val="15"/>
    <w:semiHidden/>
    <w:qFormat/>
    <w:locked/>
    <w:uiPriority w:val="99"/>
    <w:rPr>
      <w:rFonts w:ascii="Times New Roman" w:hAnsi="Times New Roman" w:eastAsia="宋体" w:cs="Times New Roman"/>
      <w:kern w:val="2"/>
      <w:sz w:val="24"/>
      <w:szCs w:val="24"/>
      <w:lang w:eastAsia="zh-CN" w:bidi="ar-SA"/>
    </w:rPr>
  </w:style>
  <w:style w:type="character" w:customStyle="1" w:styleId="97">
    <w:name w:val="Document Map Char"/>
    <w:basedOn w:val="73"/>
    <w:qFormat/>
    <w:locked/>
    <w:uiPriority w:val="99"/>
    <w:rPr>
      <w:rFonts w:ascii="宋体" w:hAnsi="Calibri" w:eastAsia="宋体" w:cs="Times New Roman"/>
      <w:kern w:val="2"/>
      <w:sz w:val="18"/>
      <w:lang w:val="en-US" w:eastAsia="zh-CN"/>
    </w:rPr>
  </w:style>
  <w:style w:type="character" w:customStyle="1" w:styleId="98">
    <w:name w:val="正文文本 3 Char1"/>
    <w:basedOn w:val="73"/>
    <w:link w:val="26"/>
    <w:qFormat/>
    <w:locked/>
    <w:uiPriority w:val="99"/>
    <w:rPr>
      <w:rFonts w:ascii="Times New Roman" w:hAnsi="Times New Roman" w:eastAsia="宋体" w:cs="Times New Roman"/>
      <w:kern w:val="2"/>
      <w:sz w:val="18"/>
    </w:rPr>
  </w:style>
  <w:style w:type="character" w:customStyle="1" w:styleId="99">
    <w:name w:val="正文文本缩进 Char"/>
    <w:basedOn w:val="73"/>
    <w:link w:val="29"/>
    <w:qFormat/>
    <w:locked/>
    <w:uiPriority w:val="0"/>
    <w:rPr>
      <w:rFonts w:ascii="宋体" w:hAnsi="宋体" w:eastAsia="宋体" w:cs="Times New Roman"/>
      <w:kern w:val="2"/>
      <w:sz w:val="21"/>
      <w:szCs w:val="21"/>
      <w:lang w:bidi="ar-SA"/>
    </w:rPr>
  </w:style>
  <w:style w:type="character" w:customStyle="1" w:styleId="100">
    <w:name w:val="日期 Char2"/>
    <w:basedOn w:val="73"/>
    <w:link w:val="38"/>
    <w:qFormat/>
    <w:locked/>
    <w:uiPriority w:val="99"/>
    <w:rPr>
      <w:rFonts w:ascii="宋体" w:hAnsi="Times New Roman" w:eastAsia="宋体" w:cs="Times New Roman"/>
      <w:kern w:val="2"/>
      <w:sz w:val="24"/>
    </w:rPr>
  </w:style>
  <w:style w:type="character" w:customStyle="1" w:styleId="101">
    <w:name w:val="正文文本缩进 2 Char1"/>
    <w:basedOn w:val="73"/>
    <w:link w:val="39"/>
    <w:qFormat/>
    <w:locked/>
    <w:uiPriority w:val="99"/>
    <w:rPr>
      <w:rFonts w:ascii="Times New Roman" w:hAnsi="Times New Roman" w:eastAsia="宋体" w:cs="Times New Roman"/>
      <w:kern w:val="2"/>
      <w:sz w:val="21"/>
    </w:rPr>
  </w:style>
  <w:style w:type="character" w:customStyle="1" w:styleId="102">
    <w:name w:val="尾注文本 Char"/>
    <w:basedOn w:val="73"/>
    <w:link w:val="40"/>
    <w:qFormat/>
    <w:locked/>
    <w:uiPriority w:val="99"/>
    <w:rPr>
      <w:rFonts w:ascii="Times New Roman" w:hAnsi="Times New Roman" w:eastAsia="宋体" w:cs="Times New Roman"/>
      <w:kern w:val="2"/>
      <w:sz w:val="24"/>
      <w:szCs w:val="24"/>
      <w:lang w:bidi="ar-SA"/>
    </w:rPr>
  </w:style>
  <w:style w:type="character" w:customStyle="1" w:styleId="103">
    <w:name w:val="批注框文本 Char1"/>
    <w:basedOn w:val="73"/>
    <w:link w:val="41"/>
    <w:qFormat/>
    <w:locked/>
    <w:uiPriority w:val="99"/>
    <w:rPr>
      <w:rFonts w:ascii="Times New Roman" w:hAnsi="Times New Roman" w:eastAsia="宋体" w:cs="Times New Roman"/>
      <w:kern w:val="2"/>
      <w:sz w:val="18"/>
    </w:rPr>
  </w:style>
  <w:style w:type="character" w:customStyle="1" w:styleId="104">
    <w:name w:val="Footer Char"/>
    <w:basedOn w:val="73"/>
    <w:qFormat/>
    <w:locked/>
    <w:uiPriority w:val="99"/>
    <w:rPr>
      <w:rFonts w:ascii="Calibri" w:hAnsi="Calibri" w:eastAsia="宋体" w:cs="Times New Roman"/>
      <w:sz w:val="18"/>
      <w:lang w:val="en-US" w:eastAsia="zh-CN"/>
    </w:rPr>
  </w:style>
  <w:style w:type="character" w:customStyle="1" w:styleId="105">
    <w:name w:val="正文首行缩进 2 Char1"/>
    <w:basedOn w:val="99"/>
    <w:link w:val="68"/>
    <w:qFormat/>
    <w:locked/>
    <w:uiPriority w:val="99"/>
    <w:rPr>
      <w:rFonts w:ascii="宋体" w:hAnsi="宋体" w:eastAsia="仿宋_GB2312" w:cs="Times New Roman"/>
      <w:kern w:val="2"/>
      <w:sz w:val="21"/>
      <w:szCs w:val="21"/>
      <w:lang w:bidi="ar-SA"/>
    </w:rPr>
  </w:style>
  <w:style w:type="character" w:customStyle="1" w:styleId="106">
    <w:name w:val="Header Char"/>
    <w:basedOn w:val="73"/>
    <w:qFormat/>
    <w:locked/>
    <w:uiPriority w:val="99"/>
    <w:rPr>
      <w:rFonts w:ascii="Calibri" w:hAnsi="Calibri" w:eastAsia="宋体" w:cs="Times New Roman"/>
      <w:sz w:val="18"/>
      <w:lang w:val="en-US" w:eastAsia="zh-CN"/>
    </w:rPr>
  </w:style>
  <w:style w:type="character" w:customStyle="1" w:styleId="107">
    <w:name w:val="副标题 Char"/>
    <w:basedOn w:val="73"/>
    <w:link w:val="49"/>
    <w:qFormat/>
    <w:locked/>
    <w:uiPriority w:val="0"/>
    <w:rPr>
      <w:rFonts w:cs="Times New Roman"/>
      <w:smallCaps/>
      <w:color w:val="938953"/>
      <w:spacing w:val="5"/>
      <w:sz w:val="28"/>
      <w:szCs w:val="28"/>
      <w:lang w:val="en-US" w:eastAsia="en-US"/>
    </w:rPr>
  </w:style>
  <w:style w:type="character" w:customStyle="1" w:styleId="108">
    <w:name w:val="脚注文本 Char1"/>
    <w:basedOn w:val="73"/>
    <w:link w:val="51"/>
    <w:semiHidden/>
    <w:qFormat/>
    <w:locked/>
    <w:uiPriority w:val="99"/>
    <w:rPr>
      <w:rFonts w:ascii="Times New Roman" w:hAnsi="Times New Roman" w:eastAsia="宋体" w:cs="Times New Roman"/>
      <w:kern w:val="2"/>
      <w:sz w:val="18"/>
      <w:szCs w:val="18"/>
      <w:lang w:eastAsia="zh-CN" w:bidi="ar-SA"/>
    </w:rPr>
  </w:style>
  <w:style w:type="character" w:customStyle="1" w:styleId="109">
    <w:name w:val="正文文本缩进 3 Char1"/>
    <w:basedOn w:val="73"/>
    <w:link w:val="54"/>
    <w:qFormat/>
    <w:locked/>
    <w:uiPriority w:val="99"/>
    <w:rPr>
      <w:rFonts w:ascii="Times New Roman" w:hAnsi="Times New Roman" w:eastAsia="宋体" w:cs="Times New Roman"/>
      <w:kern w:val="2"/>
      <w:sz w:val="16"/>
    </w:rPr>
  </w:style>
  <w:style w:type="character" w:customStyle="1" w:styleId="110">
    <w:name w:val="正文文本 2 Char1"/>
    <w:basedOn w:val="73"/>
    <w:link w:val="58"/>
    <w:qFormat/>
    <w:locked/>
    <w:uiPriority w:val="99"/>
    <w:rPr>
      <w:rFonts w:ascii="Times New Roman" w:hAnsi="Times New Roman" w:eastAsia="宋体" w:cs="Times New Roman"/>
      <w:kern w:val="2"/>
      <w:sz w:val="21"/>
    </w:rPr>
  </w:style>
  <w:style w:type="character" w:customStyle="1" w:styleId="111">
    <w:name w:val="HTML 预设格式 Char1"/>
    <w:basedOn w:val="73"/>
    <w:link w:val="62"/>
    <w:qFormat/>
    <w:locked/>
    <w:uiPriority w:val="99"/>
    <w:rPr>
      <w:rFonts w:ascii="宋体" w:hAnsi="宋体" w:eastAsia="宋体" w:cs="Times New Roman"/>
      <w:sz w:val="24"/>
    </w:rPr>
  </w:style>
  <w:style w:type="character" w:customStyle="1" w:styleId="112">
    <w:name w:val="标题 Char"/>
    <w:basedOn w:val="73"/>
    <w:link w:val="65"/>
    <w:qFormat/>
    <w:locked/>
    <w:uiPriority w:val="0"/>
    <w:rPr>
      <w:rFonts w:ascii="Cambria" w:hAnsi="Cambria" w:eastAsia="宋体" w:cs="Times New Roman"/>
      <w:smallCaps/>
      <w:color w:val="17365D"/>
      <w:spacing w:val="5"/>
      <w:sz w:val="72"/>
      <w:szCs w:val="72"/>
      <w:lang w:val="en-US" w:eastAsia="en-US"/>
    </w:rPr>
  </w:style>
  <w:style w:type="paragraph" w:customStyle="1" w:styleId="113">
    <w:name w:val="无间隔1"/>
    <w:basedOn w:val="1"/>
    <w:link w:val="114"/>
    <w:qFormat/>
    <w:uiPriority w:val="99"/>
    <w:pPr>
      <w:widowControl w:val="0"/>
      <w:ind w:firstLine="200" w:firstLineChars="200"/>
      <w:jc w:val="both"/>
    </w:pPr>
    <w:rPr>
      <w:kern w:val="2"/>
    </w:rPr>
  </w:style>
  <w:style w:type="character" w:customStyle="1" w:styleId="114">
    <w:name w:val="无间隔 Char"/>
    <w:basedOn w:val="73"/>
    <w:link w:val="113"/>
    <w:qFormat/>
    <w:locked/>
    <w:uiPriority w:val="99"/>
    <w:rPr>
      <w:rFonts w:cs="Times New Roman"/>
      <w:color w:val="5A5A5A"/>
    </w:rPr>
  </w:style>
  <w:style w:type="paragraph" w:customStyle="1" w:styleId="115">
    <w:name w:val="列出段落1"/>
    <w:basedOn w:val="1"/>
    <w:link w:val="635"/>
    <w:qFormat/>
    <w:uiPriority w:val="99"/>
    <w:pPr>
      <w:widowControl w:val="0"/>
      <w:spacing w:line="400" w:lineRule="exact"/>
      <w:ind w:left="720" w:firstLine="200" w:firstLineChars="200"/>
      <w:contextualSpacing/>
      <w:jc w:val="both"/>
    </w:pPr>
    <w:rPr>
      <w:rFonts w:ascii="Calibri" w:hAnsi="Calibri"/>
      <w:color w:val="5A5A5A"/>
      <w:sz w:val="20"/>
      <w:szCs w:val="20"/>
    </w:rPr>
  </w:style>
  <w:style w:type="paragraph" w:customStyle="1" w:styleId="116">
    <w:name w:val="引用1"/>
    <w:basedOn w:val="1"/>
    <w:next w:val="1"/>
    <w:link w:val="117"/>
    <w:qFormat/>
    <w:uiPriority w:val="99"/>
    <w:pPr>
      <w:widowControl w:val="0"/>
      <w:spacing w:line="400" w:lineRule="exact"/>
      <w:ind w:firstLine="200" w:firstLineChars="200"/>
      <w:jc w:val="both"/>
    </w:pPr>
    <w:rPr>
      <w:i/>
      <w:iCs/>
      <w:kern w:val="2"/>
    </w:rPr>
  </w:style>
  <w:style w:type="character" w:customStyle="1" w:styleId="117">
    <w:name w:val="引用 Char"/>
    <w:basedOn w:val="73"/>
    <w:link w:val="116"/>
    <w:qFormat/>
    <w:locked/>
    <w:uiPriority w:val="99"/>
    <w:rPr>
      <w:rFonts w:cs="Times New Roman"/>
      <w:i/>
      <w:iCs/>
      <w:color w:val="5A5A5A"/>
      <w:sz w:val="20"/>
      <w:szCs w:val="20"/>
    </w:rPr>
  </w:style>
  <w:style w:type="paragraph" w:customStyle="1" w:styleId="118">
    <w:name w:val="明显引用1"/>
    <w:basedOn w:val="1"/>
    <w:next w:val="1"/>
    <w:link w:val="119"/>
    <w:qFormat/>
    <w:uiPriority w:val="99"/>
    <w:pPr>
      <w:widowControl w:val="0"/>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firstLine="200" w:firstLineChars="200"/>
      <w:jc w:val="both"/>
    </w:pPr>
    <w:rPr>
      <w:rFonts w:ascii="Cambria" w:hAnsi="Cambria"/>
      <w:smallCaps/>
      <w:color w:val="365F91"/>
      <w:kern w:val="2"/>
    </w:rPr>
  </w:style>
  <w:style w:type="character" w:customStyle="1" w:styleId="119">
    <w:name w:val="明显引用 Char"/>
    <w:basedOn w:val="73"/>
    <w:link w:val="118"/>
    <w:qFormat/>
    <w:locked/>
    <w:uiPriority w:val="99"/>
    <w:rPr>
      <w:rFonts w:ascii="Cambria" w:hAnsi="Cambria" w:eastAsia="宋体" w:cs="Times New Roman"/>
      <w:smallCaps/>
      <w:color w:val="365F91"/>
      <w:sz w:val="20"/>
      <w:szCs w:val="20"/>
    </w:rPr>
  </w:style>
  <w:style w:type="character" w:customStyle="1" w:styleId="120">
    <w:name w:val="不明显强调1"/>
    <w:qFormat/>
    <w:uiPriority w:val="99"/>
    <w:rPr>
      <w:smallCaps/>
      <w:color w:val="5A5A5A"/>
      <w:vertAlign w:val="baseline"/>
    </w:rPr>
  </w:style>
  <w:style w:type="character" w:customStyle="1" w:styleId="121">
    <w:name w:val="明显强调1"/>
    <w:qFormat/>
    <w:uiPriority w:val="99"/>
    <w:rPr>
      <w:b/>
      <w:smallCaps/>
      <w:color w:val="4F81BD"/>
      <w:spacing w:val="40"/>
    </w:rPr>
  </w:style>
  <w:style w:type="character" w:customStyle="1" w:styleId="122">
    <w:name w:val="不明显参考1"/>
    <w:qFormat/>
    <w:uiPriority w:val="99"/>
    <w:rPr>
      <w:rFonts w:ascii="Cambria" w:hAnsi="Cambria" w:eastAsia="宋体"/>
      <w:i/>
      <w:smallCaps/>
      <w:color w:val="5A5A5A"/>
      <w:spacing w:val="20"/>
    </w:rPr>
  </w:style>
  <w:style w:type="character" w:customStyle="1" w:styleId="123">
    <w:name w:val="明显参考1"/>
    <w:qFormat/>
    <w:uiPriority w:val="99"/>
    <w:rPr>
      <w:rFonts w:ascii="Cambria" w:hAnsi="Cambria" w:eastAsia="宋体"/>
      <w:b/>
      <w:i/>
      <w:smallCaps/>
      <w:color w:val="17365D"/>
      <w:spacing w:val="20"/>
    </w:rPr>
  </w:style>
  <w:style w:type="character" w:customStyle="1" w:styleId="124">
    <w:name w:val="书籍标题1"/>
    <w:qFormat/>
    <w:uiPriority w:val="99"/>
    <w:rPr>
      <w:rFonts w:ascii="Cambria" w:hAnsi="Cambria" w:eastAsia="宋体"/>
      <w:b/>
      <w:smallCaps/>
      <w:color w:val="17365D"/>
      <w:spacing w:val="10"/>
      <w:u w:val="single"/>
    </w:rPr>
  </w:style>
  <w:style w:type="paragraph" w:customStyle="1" w:styleId="125">
    <w:name w:val="TOC 标题1"/>
    <w:basedOn w:val="3"/>
    <w:next w:val="1"/>
    <w:qFormat/>
    <w:uiPriority w:val="39"/>
    <w:pPr>
      <w:outlineLvl w:val="9"/>
    </w:pPr>
  </w:style>
  <w:style w:type="character" w:customStyle="1" w:styleId="126">
    <w:name w:val="页眉 Char"/>
    <w:basedOn w:val="73"/>
    <w:link w:val="43"/>
    <w:qFormat/>
    <w:locked/>
    <w:uiPriority w:val="0"/>
    <w:rPr>
      <w:rFonts w:ascii="仿宋_GB2312" w:hAnsi="Times New Roman" w:eastAsia="仿宋_GB2312" w:cs="Times New Roman"/>
      <w:color w:val="000000"/>
      <w:kern w:val="2"/>
      <w:sz w:val="21"/>
      <w:szCs w:val="21"/>
      <w:lang w:eastAsia="zh-CN" w:bidi="ar-SA"/>
    </w:rPr>
  </w:style>
  <w:style w:type="character" w:customStyle="1" w:styleId="127">
    <w:name w:val="页脚 Char"/>
    <w:basedOn w:val="73"/>
    <w:link w:val="42"/>
    <w:qFormat/>
    <w:locked/>
    <w:uiPriority w:val="99"/>
    <w:rPr>
      <w:rFonts w:cs="Times New Roman"/>
      <w:color w:val="5A5A5A"/>
      <w:sz w:val="18"/>
      <w:szCs w:val="18"/>
    </w:rPr>
  </w:style>
  <w:style w:type="character" w:customStyle="1" w:styleId="128">
    <w:name w:val="纯文本 Char"/>
    <w:basedOn w:val="73"/>
    <w:qFormat/>
    <w:uiPriority w:val="0"/>
    <w:rPr>
      <w:rFonts w:ascii="宋体" w:hAnsi="Courier New" w:eastAsia="宋体" w:cs="Courier New"/>
      <w:kern w:val="2"/>
      <w:sz w:val="21"/>
      <w:szCs w:val="21"/>
      <w:lang w:eastAsia="zh-CN" w:bidi="ar-SA"/>
    </w:rPr>
  </w:style>
  <w:style w:type="paragraph" w:customStyle="1" w:styleId="129">
    <w:name w:val="Char"/>
    <w:basedOn w:val="22"/>
    <w:qFormat/>
    <w:uiPriority w:val="0"/>
    <w:rPr>
      <w:rFonts w:ascii="Tahoma" w:hAnsi="Tahoma"/>
    </w:rPr>
  </w:style>
  <w:style w:type="character" w:customStyle="1" w:styleId="130">
    <w:name w:val="文档结构图 Char"/>
    <w:basedOn w:val="73"/>
    <w:qFormat/>
    <w:uiPriority w:val="0"/>
    <w:rPr>
      <w:rFonts w:ascii="宋体" w:hAnsi="Times New Roman" w:eastAsia="宋体" w:cs="Times New Roman"/>
      <w:kern w:val="2"/>
      <w:sz w:val="18"/>
      <w:szCs w:val="18"/>
      <w:lang w:eastAsia="zh-CN" w:bidi="ar-SA"/>
    </w:rPr>
  </w:style>
  <w:style w:type="paragraph" w:customStyle="1" w:styleId="131">
    <w:name w:val="xl54"/>
    <w:basedOn w:val="1"/>
    <w:qFormat/>
    <w:uiPriority w:val="99"/>
    <w:pPr>
      <w:pBdr>
        <w:left w:val="single" w:color="auto" w:sz="4" w:space="0"/>
        <w:right w:val="single" w:color="auto" w:sz="4" w:space="0"/>
      </w:pBdr>
      <w:spacing w:before="100" w:beforeAutospacing="1" w:after="100" w:afterAutospacing="1" w:line="400" w:lineRule="exact"/>
      <w:ind w:firstLine="200" w:firstLineChars="200"/>
      <w:jc w:val="center"/>
      <w:textAlignment w:val="center"/>
    </w:pPr>
    <w:rPr>
      <w:rFonts w:ascii="Arial" w:hAnsi="Arial" w:cs="Arial"/>
      <w:b/>
      <w:bCs/>
      <w:sz w:val="20"/>
      <w:szCs w:val="20"/>
    </w:rPr>
  </w:style>
  <w:style w:type="paragraph" w:customStyle="1" w:styleId="132">
    <w:name w:val="Table Text Char Char"/>
    <w:qFormat/>
    <w:uiPriority w:val="99"/>
    <w:pPr>
      <w:snapToGrid w:val="0"/>
      <w:spacing w:before="80" w:after="80"/>
    </w:pPr>
    <w:rPr>
      <w:rFonts w:ascii="Arial" w:hAnsi="Arial" w:eastAsia="宋体" w:cs="Arial"/>
      <w:sz w:val="18"/>
      <w:szCs w:val="18"/>
      <w:lang w:val="en-US" w:eastAsia="zh-CN" w:bidi="ar-SA"/>
    </w:rPr>
  </w:style>
  <w:style w:type="character" w:customStyle="1" w:styleId="133">
    <w:name w:val="Table Text Char Char Char"/>
    <w:qFormat/>
    <w:uiPriority w:val="99"/>
    <w:rPr>
      <w:rFonts w:ascii="Arial" w:hAnsi="Arial" w:eastAsia="宋体"/>
      <w:sz w:val="18"/>
      <w:lang w:val="en-US" w:eastAsia="zh-CN"/>
    </w:rPr>
  </w:style>
  <w:style w:type="character" w:customStyle="1" w:styleId="134">
    <w:name w:val="批注框文本 Char"/>
    <w:basedOn w:val="73"/>
    <w:qFormat/>
    <w:uiPriority w:val="0"/>
    <w:rPr>
      <w:rFonts w:ascii="Times New Roman" w:hAnsi="Times New Roman" w:eastAsia="宋体" w:cs="Times New Roman"/>
      <w:kern w:val="2"/>
      <w:sz w:val="18"/>
      <w:szCs w:val="18"/>
      <w:lang w:eastAsia="zh-CN" w:bidi="ar-SA"/>
    </w:rPr>
  </w:style>
  <w:style w:type="paragraph" w:customStyle="1" w:styleId="135">
    <w:name w:val="xl52"/>
    <w:basedOn w:val="1"/>
    <w:qFormat/>
    <w:uiPriority w:val="99"/>
    <w:pPr>
      <w:spacing w:before="100" w:beforeAutospacing="1" w:after="100" w:afterAutospacing="1" w:line="400" w:lineRule="exact"/>
      <w:ind w:firstLine="200" w:firstLineChars="200"/>
      <w:jc w:val="center"/>
      <w:textAlignment w:val="top"/>
    </w:pPr>
    <w:rPr>
      <w:sz w:val="20"/>
      <w:szCs w:val="20"/>
    </w:rPr>
  </w:style>
  <w:style w:type="paragraph" w:customStyle="1" w:styleId="136">
    <w:name w:val="Table Text"/>
    <w:basedOn w:val="1"/>
    <w:qFormat/>
    <w:uiPriority w:val="0"/>
    <w:pPr>
      <w:tabs>
        <w:tab w:val="decimal" w:pos="0"/>
      </w:tabs>
      <w:autoSpaceDE w:val="0"/>
      <w:autoSpaceDN w:val="0"/>
      <w:adjustRightInd w:val="0"/>
      <w:spacing w:before="80" w:after="80" w:line="400" w:lineRule="exact"/>
      <w:ind w:firstLine="200" w:firstLineChars="200"/>
      <w:jc w:val="both"/>
    </w:pPr>
    <w:rPr>
      <w:rFonts w:ascii="Arial" w:hAnsi="Arial"/>
      <w:sz w:val="18"/>
      <w:szCs w:val="20"/>
    </w:rPr>
  </w:style>
  <w:style w:type="character" w:customStyle="1" w:styleId="137">
    <w:name w:val="Table Text Char"/>
    <w:qFormat/>
    <w:uiPriority w:val="99"/>
    <w:rPr>
      <w:rFonts w:ascii="Arial" w:hAnsi="Arial" w:eastAsia="宋体"/>
      <w:sz w:val="18"/>
      <w:lang w:val="en-US" w:eastAsia="zh-CN"/>
    </w:rPr>
  </w:style>
  <w:style w:type="character" w:customStyle="1" w:styleId="138">
    <w:name w:val="正文首行缩进 Char"/>
    <w:basedOn w:val="94"/>
    <w:qFormat/>
    <w:uiPriority w:val="0"/>
    <w:rPr>
      <w:rFonts w:ascii="Times New Roman" w:hAnsi="Times New Roman" w:eastAsia="宋体" w:cs="Times New Roman"/>
      <w:kern w:val="2"/>
      <w:sz w:val="24"/>
      <w:szCs w:val="24"/>
      <w:lang w:eastAsia="zh-CN" w:bidi="ar-SA"/>
    </w:rPr>
  </w:style>
  <w:style w:type="paragraph" w:customStyle="1" w:styleId="139">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sz w:val="21"/>
      <w:szCs w:val="21"/>
      <w:lang w:val="en-US" w:eastAsia="zh-CN" w:bidi="ar-SA"/>
    </w:rPr>
  </w:style>
  <w:style w:type="paragraph" w:customStyle="1" w:styleId="140">
    <w:name w:val="表格正文"/>
    <w:basedOn w:val="1"/>
    <w:qFormat/>
    <w:uiPriority w:val="99"/>
    <w:pPr>
      <w:widowControl w:val="0"/>
      <w:tabs>
        <w:tab w:val="left" w:pos="425"/>
        <w:tab w:val="left" w:pos="851"/>
        <w:tab w:val="left" w:pos="1276"/>
        <w:tab w:val="left" w:pos="1701"/>
        <w:tab w:val="left" w:pos="2126"/>
        <w:tab w:val="left" w:pos="2552"/>
        <w:tab w:val="left" w:pos="2977"/>
      </w:tabs>
      <w:spacing w:before="60" w:after="60" w:line="400" w:lineRule="exact"/>
      <w:ind w:firstLine="200" w:firstLineChars="200"/>
      <w:jc w:val="both"/>
    </w:pPr>
    <w:rPr>
      <w:rFonts w:ascii="Tahoma" w:hAnsi="Tahoma" w:eastAsia="PMingLiUfalt"/>
      <w:sz w:val="22"/>
      <w:szCs w:val="22"/>
    </w:rPr>
  </w:style>
  <w:style w:type="paragraph" w:customStyle="1" w:styleId="141">
    <w:name w:val="表格标题"/>
    <w:basedOn w:val="140"/>
    <w:qFormat/>
    <w:uiPriority w:val="99"/>
    <w:pPr>
      <w:spacing w:before="20"/>
      <w:jc w:val="center"/>
    </w:pPr>
    <w:rPr>
      <w:rFonts w:eastAsia="楷体_GB2312"/>
      <w:b/>
    </w:rPr>
  </w:style>
  <w:style w:type="paragraph" w:customStyle="1" w:styleId="142">
    <w:name w:val="DOT Text"/>
    <w:basedOn w:val="139"/>
    <w:qFormat/>
    <w:uiPriority w:val="99"/>
    <w:pPr>
      <w:numPr>
        <w:ilvl w:val="0"/>
        <w:numId w:val="5"/>
      </w:numPr>
      <w:tabs>
        <w:tab w:val="left" w:pos="1680"/>
        <w:tab w:val="clear" w:pos="420"/>
      </w:tabs>
      <w:spacing w:beforeLines="25" w:afterLines="25"/>
      <w:ind w:firstLine="0" w:firstLineChars="0"/>
    </w:pPr>
  </w:style>
  <w:style w:type="character" w:customStyle="1" w:styleId="143">
    <w:name w:val="mode1"/>
    <w:qFormat/>
    <w:uiPriority w:val="99"/>
    <w:rPr>
      <w:color w:val="444444"/>
      <w:sz w:val="18"/>
    </w:rPr>
  </w:style>
  <w:style w:type="paragraph" w:customStyle="1" w:styleId="144">
    <w:name w:val="Char4"/>
    <w:basedOn w:val="1"/>
    <w:qFormat/>
    <w:uiPriority w:val="99"/>
    <w:pPr>
      <w:spacing w:after="160" w:line="240" w:lineRule="exact"/>
      <w:ind w:firstLine="200" w:firstLineChars="200"/>
    </w:pPr>
    <w:rPr>
      <w:rFonts w:ascii="Verdana" w:hAnsi="Verdana"/>
      <w:szCs w:val="20"/>
      <w:lang w:eastAsia="en-US"/>
    </w:rPr>
  </w:style>
  <w:style w:type="character" w:customStyle="1" w:styleId="145">
    <w:name w:val="批注文字 Char"/>
    <w:basedOn w:val="73"/>
    <w:qFormat/>
    <w:uiPriority w:val="99"/>
    <w:rPr>
      <w:rFonts w:ascii="Times New Roman" w:hAnsi="Times New Roman" w:eastAsia="宋体" w:cs="Times New Roman"/>
      <w:kern w:val="2"/>
      <w:sz w:val="24"/>
      <w:szCs w:val="24"/>
      <w:lang w:eastAsia="zh-CN" w:bidi="ar-SA"/>
    </w:rPr>
  </w:style>
  <w:style w:type="character" w:customStyle="1" w:styleId="146">
    <w:name w:val="批注主题 Char"/>
    <w:basedOn w:val="145"/>
    <w:qFormat/>
    <w:uiPriority w:val="0"/>
    <w:rPr>
      <w:rFonts w:ascii="Times New Roman" w:hAnsi="Times New Roman" w:eastAsia="宋体" w:cs="Times New Roman"/>
      <w:b/>
      <w:bCs/>
      <w:kern w:val="2"/>
      <w:sz w:val="24"/>
      <w:szCs w:val="24"/>
      <w:lang w:eastAsia="zh-CN" w:bidi="ar-SA"/>
    </w:rPr>
  </w:style>
  <w:style w:type="character" w:customStyle="1" w:styleId="147">
    <w:name w:val="HTML 预设格式 Char"/>
    <w:basedOn w:val="73"/>
    <w:qFormat/>
    <w:uiPriority w:val="99"/>
    <w:rPr>
      <w:rFonts w:ascii="Courier New" w:hAnsi="Courier New" w:eastAsia="宋体" w:cs="Courier New"/>
      <w:kern w:val="2"/>
      <w:lang w:eastAsia="zh-CN" w:bidi="ar-SA"/>
    </w:rPr>
  </w:style>
  <w:style w:type="paragraph" w:customStyle="1" w:styleId="148">
    <w:name w:val="Char Char Char"/>
    <w:basedOn w:val="1"/>
    <w:qFormat/>
    <w:uiPriority w:val="0"/>
    <w:pPr>
      <w:widowControl w:val="0"/>
      <w:spacing w:line="400" w:lineRule="exact"/>
      <w:ind w:firstLine="200" w:firstLineChars="200"/>
      <w:jc w:val="both"/>
    </w:pPr>
    <w:rPr>
      <w:rFonts w:ascii="Tahoma" w:hAnsi="Tahoma"/>
      <w:kern w:val="2"/>
      <w:szCs w:val="20"/>
    </w:rPr>
  </w:style>
  <w:style w:type="paragraph" w:customStyle="1" w:styleId="149">
    <w:name w:val="样式1"/>
    <w:basedOn w:val="2"/>
    <w:next w:val="29"/>
    <w:qFormat/>
    <w:uiPriority w:val="99"/>
    <w:pPr>
      <w:ind w:firstLine="1958" w:firstLineChars="650"/>
    </w:pPr>
    <w:rPr>
      <w:rFonts w:ascii="仿宋_GB2312" w:hAnsi="仿宋_GB2312" w:eastAsia="仿宋_GB2312"/>
      <w:sz w:val="32"/>
    </w:rPr>
  </w:style>
  <w:style w:type="paragraph" w:customStyle="1" w:styleId="150">
    <w:name w:val="默认段落字体 Para Char Char Char Char Char Char Char"/>
    <w:basedOn w:val="1"/>
    <w:qFormat/>
    <w:uiPriority w:val="99"/>
    <w:pPr>
      <w:widowControl w:val="0"/>
      <w:spacing w:line="400" w:lineRule="exact"/>
      <w:ind w:firstLine="200" w:firstLineChars="200"/>
      <w:jc w:val="both"/>
    </w:pPr>
    <w:rPr>
      <w:rFonts w:ascii="Tahoma" w:hAnsi="Tahoma"/>
      <w:b/>
      <w:kern w:val="2"/>
      <w:szCs w:val="20"/>
    </w:rPr>
  </w:style>
  <w:style w:type="character" w:customStyle="1" w:styleId="151">
    <w:name w:val="141"/>
    <w:qFormat/>
    <w:uiPriority w:val="99"/>
    <w:rPr>
      <w:color w:val="333333"/>
      <w:sz w:val="21"/>
      <w:u w:val="none"/>
    </w:rPr>
  </w:style>
  <w:style w:type="paragraph" w:customStyle="1" w:styleId="152">
    <w:name w:val="Char Char Char Char Char Char Char Char Char Char Char 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paragraph" w:customStyle="1" w:styleId="153">
    <w:name w:val="tableheading"/>
    <w:basedOn w:val="1"/>
    <w:qFormat/>
    <w:uiPriority w:val="99"/>
    <w:pPr>
      <w:spacing w:before="100" w:beforeAutospacing="1" w:after="100" w:afterAutospacing="1" w:line="200" w:lineRule="atLeast"/>
      <w:ind w:firstLine="200" w:firstLineChars="200"/>
    </w:pPr>
    <w:rPr>
      <w:rFonts w:ascii="Arial Unicode MS" w:hAnsi="Arial Unicode MS"/>
      <w:sz w:val="15"/>
      <w:szCs w:val="15"/>
    </w:rPr>
  </w:style>
  <w:style w:type="character" w:customStyle="1" w:styleId="154">
    <w:name w:val="orange_blod1"/>
    <w:qFormat/>
    <w:uiPriority w:val="99"/>
    <w:rPr>
      <w:rFonts w:ascii="Verdana" w:hAnsi="Verdana"/>
      <w:b/>
      <w:color w:val="FF6600"/>
      <w:sz w:val="17"/>
      <w:u w:val="none"/>
    </w:rPr>
  </w:style>
  <w:style w:type="paragraph" w:customStyle="1" w:styleId="155">
    <w:name w:val="Char Char1"/>
    <w:basedOn w:val="1"/>
    <w:qFormat/>
    <w:uiPriority w:val="99"/>
    <w:pPr>
      <w:spacing w:after="160" w:line="240" w:lineRule="exact"/>
      <w:ind w:firstLine="200" w:firstLineChars="200"/>
    </w:pPr>
    <w:rPr>
      <w:rFonts w:ascii="Verdana" w:hAnsi="Verdana"/>
      <w:sz w:val="20"/>
      <w:szCs w:val="20"/>
      <w:lang w:eastAsia="en-US"/>
    </w:rPr>
  </w:style>
  <w:style w:type="paragraph" w:customStyle="1" w:styleId="156">
    <w:name w:val="Char1"/>
    <w:basedOn w:val="1"/>
    <w:qFormat/>
    <w:uiPriority w:val="0"/>
    <w:pPr>
      <w:widowControl w:val="0"/>
      <w:adjustRightInd w:val="0"/>
      <w:spacing w:line="360" w:lineRule="auto"/>
      <w:ind w:firstLine="200" w:firstLineChars="200"/>
      <w:jc w:val="both"/>
    </w:pPr>
    <w:rPr>
      <w:szCs w:val="20"/>
    </w:rPr>
  </w:style>
  <w:style w:type="paragraph" w:customStyle="1" w:styleId="157">
    <w:name w:val="列表内容"/>
    <w:basedOn w:val="1"/>
    <w:next w:val="1"/>
    <w:qFormat/>
    <w:uiPriority w:val="99"/>
    <w:pPr>
      <w:numPr>
        <w:ilvl w:val="0"/>
        <w:numId w:val="6"/>
      </w:numPr>
      <w:spacing w:line="400" w:lineRule="exact"/>
      <w:ind w:firstLine="200" w:firstLineChars="200"/>
    </w:pPr>
    <w:rPr>
      <w:sz w:val="18"/>
    </w:rPr>
  </w:style>
  <w:style w:type="paragraph" w:customStyle="1" w:styleId="158">
    <w:name w:val="Char Char Char Char"/>
    <w:basedOn w:val="22"/>
    <w:qFormat/>
    <w:uiPriority w:val="99"/>
  </w:style>
  <w:style w:type="character" w:customStyle="1" w:styleId="159">
    <w:name w:val="页脚 Char3"/>
    <w:qFormat/>
    <w:uiPriority w:val="99"/>
    <w:rPr>
      <w:rFonts w:eastAsia="宋体"/>
      <w:kern w:val="2"/>
      <w:sz w:val="18"/>
      <w:lang w:val="en-US" w:eastAsia="zh-CN"/>
    </w:rPr>
  </w:style>
  <w:style w:type="paragraph" w:customStyle="1" w:styleId="160">
    <w:name w:val="Default"/>
    <w:qFormat/>
    <w:uiPriority w:val="99"/>
    <w:pPr>
      <w:widowControl w:val="0"/>
      <w:autoSpaceDE w:val="0"/>
      <w:autoSpaceDN w:val="0"/>
      <w:adjustRightInd w:val="0"/>
    </w:pPr>
    <w:rPr>
      <w:rFonts w:ascii="Arial Black" w:hAnsi="Arial Black" w:eastAsia="宋体" w:cs="Times New Roman"/>
      <w:color w:val="000000"/>
      <w:sz w:val="24"/>
      <w:lang w:val="en-US" w:eastAsia="zh-CN" w:bidi="ar-SA"/>
    </w:rPr>
  </w:style>
  <w:style w:type="paragraph" w:customStyle="1" w:styleId="161">
    <w:name w:val="样式2"/>
    <w:basedOn w:val="1"/>
    <w:next w:val="1"/>
    <w:link w:val="676"/>
    <w:qFormat/>
    <w:uiPriority w:val="0"/>
    <w:pPr>
      <w:widowControl w:val="0"/>
      <w:spacing w:line="400" w:lineRule="exact"/>
      <w:ind w:firstLine="200" w:firstLineChars="200"/>
      <w:jc w:val="both"/>
    </w:pPr>
    <w:rPr>
      <w:kern w:val="2"/>
      <w:sz w:val="28"/>
    </w:rPr>
  </w:style>
  <w:style w:type="paragraph" w:customStyle="1" w:styleId="16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163">
    <w:name w:val="Char Char Char Char Char Char Char"/>
    <w:basedOn w:val="1"/>
    <w:qFormat/>
    <w:uiPriority w:val="99"/>
    <w:pPr>
      <w:widowControl w:val="0"/>
      <w:spacing w:line="400" w:lineRule="exact"/>
      <w:ind w:firstLine="200" w:firstLineChars="200"/>
      <w:jc w:val="both"/>
    </w:pPr>
    <w:rPr>
      <w:kern w:val="2"/>
      <w:szCs w:val="20"/>
    </w:rPr>
  </w:style>
  <w:style w:type="character" w:customStyle="1" w:styleId="164">
    <w:name w:val="Char Char2"/>
    <w:qFormat/>
    <w:uiPriority w:val="99"/>
    <w:rPr>
      <w:rFonts w:eastAsia="宋体"/>
      <w:kern w:val="2"/>
      <w:sz w:val="18"/>
      <w:lang w:val="en-US" w:eastAsia="zh-CN"/>
    </w:rPr>
  </w:style>
  <w:style w:type="character" w:customStyle="1" w:styleId="165">
    <w:name w:val="textcontents"/>
    <w:basedOn w:val="73"/>
    <w:qFormat/>
    <w:uiPriority w:val="99"/>
    <w:rPr>
      <w:rFonts w:cs="Times New Roman"/>
    </w:rPr>
  </w:style>
  <w:style w:type="character" w:customStyle="1" w:styleId="166">
    <w:name w:val="标题 1 Char1"/>
    <w:qFormat/>
    <w:uiPriority w:val="99"/>
    <w:rPr>
      <w:rFonts w:ascii="宋体"/>
      <w:b/>
      <w:kern w:val="28"/>
      <w:sz w:val="36"/>
      <w:lang w:val="en-US" w:eastAsia="zh-CN"/>
    </w:rPr>
  </w:style>
  <w:style w:type="paragraph" w:customStyle="1" w:styleId="167">
    <w:name w:val="目录标题1"/>
    <w:basedOn w:val="1"/>
    <w:qFormat/>
    <w:uiPriority w:val="99"/>
    <w:pPr>
      <w:widowControl w:val="0"/>
      <w:spacing w:before="120" w:after="120" w:line="320" w:lineRule="atLeast"/>
      <w:ind w:firstLine="200" w:firstLineChars="200"/>
      <w:jc w:val="center"/>
    </w:pPr>
    <w:rPr>
      <w:b/>
      <w:kern w:val="2"/>
      <w:sz w:val="32"/>
    </w:rPr>
  </w:style>
  <w:style w:type="character" w:customStyle="1" w:styleId="168">
    <w:name w:val="newsbg"/>
    <w:basedOn w:val="73"/>
    <w:qFormat/>
    <w:uiPriority w:val="99"/>
    <w:rPr>
      <w:rFonts w:cs="Times New Roman"/>
    </w:rPr>
  </w:style>
  <w:style w:type="paragraph" w:customStyle="1" w:styleId="169">
    <w:name w:val="样式4"/>
    <w:basedOn w:val="1"/>
    <w:qFormat/>
    <w:uiPriority w:val="99"/>
    <w:pPr>
      <w:keepNext/>
      <w:keepLines/>
      <w:widowControl w:val="0"/>
      <w:numPr>
        <w:ilvl w:val="0"/>
        <w:numId w:val="7"/>
      </w:numPr>
      <w:tabs>
        <w:tab w:val="clear" w:pos="360"/>
      </w:tabs>
      <w:spacing w:line="360" w:lineRule="auto"/>
      <w:ind w:left="0" w:firstLine="601" w:firstLineChars="200"/>
      <w:jc w:val="both"/>
      <w:outlineLvl w:val="1"/>
    </w:pPr>
    <w:rPr>
      <w:rFonts w:ascii="宋体" w:hAnsi="宋体"/>
      <w:b/>
      <w:bCs/>
      <w:kern w:val="2"/>
      <w:sz w:val="30"/>
      <w:szCs w:val="30"/>
    </w:rPr>
  </w:style>
  <w:style w:type="character" w:customStyle="1" w:styleId="170">
    <w:name w:val="apple-style-span"/>
    <w:basedOn w:val="73"/>
    <w:qFormat/>
    <w:uiPriority w:val="99"/>
    <w:rPr>
      <w:rFonts w:cs="Times New Roman"/>
    </w:rPr>
  </w:style>
  <w:style w:type="character" w:customStyle="1" w:styleId="171">
    <w:name w:val="gray121"/>
    <w:qFormat/>
    <w:uiPriority w:val="99"/>
    <w:rPr>
      <w:color w:val="666666"/>
      <w:sz w:val="18"/>
    </w:rPr>
  </w:style>
  <w:style w:type="paragraph" w:customStyle="1" w:styleId="172">
    <w:name w:val="样式3"/>
    <w:basedOn w:val="149"/>
    <w:link w:val="675"/>
    <w:qFormat/>
    <w:uiPriority w:val="0"/>
    <w:pPr>
      <w:ind w:firstLine="2080"/>
    </w:pPr>
    <w:rPr>
      <w:szCs w:val="72"/>
    </w:rPr>
  </w:style>
  <w:style w:type="paragraph" w:customStyle="1" w:styleId="173">
    <w:name w:val="about_main1"/>
    <w:basedOn w:val="1"/>
    <w:qFormat/>
    <w:uiPriority w:val="99"/>
    <w:pPr>
      <w:spacing w:before="30" w:after="100" w:afterAutospacing="1" w:line="400" w:lineRule="exact"/>
      <w:ind w:firstLine="200" w:firstLineChars="200"/>
    </w:pPr>
    <w:rPr>
      <w:rFonts w:ascii="宋体" w:hAnsi="宋体" w:cs="宋体"/>
    </w:rPr>
  </w:style>
  <w:style w:type="character" w:customStyle="1" w:styleId="174">
    <w:name w:val="页眉 Char1"/>
    <w:qFormat/>
    <w:uiPriority w:val="99"/>
    <w:rPr>
      <w:kern w:val="2"/>
      <w:sz w:val="18"/>
    </w:rPr>
  </w:style>
  <w:style w:type="character" w:customStyle="1" w:styleId="175">
    <w:name w:val="标题 6 Char1"/>
    <w:qFormat/>
    <w:uiPriority w:val="99"/>
    <w:rPr>
      <w:rFonts w:ascii="Arial" w:hAnsi="Arial" w:eastAsia="黑体"/>
      <w:b/>
      <w:kern w:val="2"/>
      <w:sz w:val="24"/>
    </w:rPr>
  </w:style>
  <w:style w:type="character" w:customStyle="1" w:styleId="176">
    <w:name w:val="标题 7 Char1"/>
    <w:qFormat/>
    <w:uiPriority w:val="99"/>
    <w:rPr>
      <w:b/>
      <w:kern w:val="2"/>
      <w:sz w:val="24"/>
    </w:rPr>
  </w:style>
  <w:style w:type="character" w:customStyle="1" w:styleId="177">
    <w:name w:val="标题 8 Char1"/>
    <w:qFormat/>
    <w:uiPriority w:val="99"/>
    <w:rPr>
      <w:rFonts w:ascii="Arial" w:hAnsi="Arial" w:eastAsia="黑体"/>
      <w:kern w:val="2"/>
      <w:sz w:val="24"/>
    </w:rPr>
  </w:style>
  <w:style w:type="character" w:customStyle="1" w:styleId="178">
    <w:name w:val="标题 9 Char1"/>
    <w:qFormat/>
    <w:uiPriority w:val="99"/>
    <w:rPr>
      <w:rFonts w:ascii="Arial" w:hAnsi="Arial" w:eastAsia="黑体"/>
      <w:kern w:val="2"/>
      <w:sz w:val="24"/>
    </w:rPr>
  </w:style>
  <w:style w:type="character" w:customStyle="1" w:styleId="179">
    <w:name w:val="标题 3 Char1"/>
    <w:qFormat/>
    <w:uiPriority w:val="99"/>
    <w:rPr>
      <w:rFonts w:ascii="宋体"/>
      <w:b/>
      <w:kern w:val="2"/>
      <w:sz w:val="24"/>
      <w:lang w:val="en-US" w:eastAsia="zh-CN"/>
    </w:rPr>
  </w:style>
  <w:style w:type="character" w:customStyle="1" w:styleId="180">
    <w:name w:val="Char Char6"/>
    <w:qFormat/>
    <w:uiPriority w:val="99"/>
    <w:rPr>
      <w:rFonts w:ascii="Arial" w:hAnsi="Arial" w:eastAsia="黑体"/>
      <w:b/>
      <w:kern w:val="2"/>
      <w:sz w:val="32"/>
      <w:lang w:val="en-US" w:eastAsia="zh-CN"/>
    </w:rPr>
  </w:style>
  <w:style w:type="paragraph" w:customStyle="1" w:styleId="181">
    <w:name w:val="标四"/>
    <w:next w:val="1"/>
    <w:qFormat/>
    <w:uiPriority w:val="99"/>
    <w:pPr>
      <w:numPr>
        <w:ilvl w:val="3"/>
        <w:numId w:val="5"/>
      </w:numPr>
      <w:tabs>
        <w:tab w:val="left" w:pos="864"/>
        <w:tab w:val="clear" w:pos="1680"/>
      </w:tabs>
      <w:spacing w:line="360" w:lineRule="auto"/>
      <w:outlineLvl w:val="3"/>
    </w:pPr>
    <w:rPr>
      <w:rFonts w:ascii="宋体" w:hAnsi="宋体" w:eastAsia="宋体" w:cs="Times New Roman"/>
      <w:b/>
      <w:color w:val="FF0000"/>
      <w:kern w:val="2"/>
      <w:sz w:val="24"/>
      <w:lang w:val="en-US" w:eastAsia="zh-CN" w:bidi="ar-SA"/>
    </w:rPr>
  </w:style>
  <w:style w:type="character" w:customStyle="1" w:styleId="182">
    <w:name w:val="文档结构图 Char1"/>
    <w:link w:val="22"/>
    <w:qFormat/>
    <w:locked/>
    <w:uiPriority w:val="99"/>
    <w:rPr>
      <w:rFonts w:ascii="Times New Roman" w:hAnsi="Times New Roman" w:eastAsia="宋体"/>
      <w:kern w:val="2"/>
      <w:sz w:val="24"/>
      <w:shd w:val="clear" w:color="auto" w:fill="000080"/>
    </w:rPr>
  </w:style>
  <w:style w:type="character" w:customStyle="1" w:styleId="183">
    <w:name w:val="日期 Char"/>
    <w:basedOn w:val="73"/>
    <w:qFormat/>
    <w:uiPriority w:val="0"/>
    <w:rPr>
      <w:rFonts w:ascii="Times New Roman" w:hAnsi="Times New Roman" w:eastAsia="宋体" w:cs="Times New Roman"/>
      <w:kern w:val="2"/>
      <w:sz w:val="24"/>
      <w:szCs w:val="24"/>
      <w:lang w:eastAsia="zh-CN" w:bidi="ar-SA"/>
    </w:rPr>
  </w:style>
  <w:style w:type="paragraph" w:customStyle="1" w:styleId="184">
    <w:name w:val="文档正文"/>
    <w:basedOn w:val="1"/>
    <w:qFormat/>
    <w:uiPriority w:val="0"/>
    <w:pPr>
      <w:widowControl w:val="0"/>
      <w:adjustRightInd w:val="0"/>
      <w:spacing w:line="312" w:lineRule="atLeast"/>
      <w:ind w:firstLine="567" w:firstLineChars="200"/>
      <w:jc w:val="both"/>
      <w:textAlignment w:val="baseline"/>
    </w:pPr>
    <w:rPr>
      <w:rFonts w:ascii="长城仿宋" w:eastAsia="长城仿宋"/>
      <w:sz w:val="28"/>
      <w:szCs w:val="20"/>
    </w:rPr>
  </w:style>
  <w:style w:type="paragraph" w:customStyle="1" w:styleId="185">
    <w:name w:val="正文1"/>
    <w:qFormat/>
    <w:uiPriority w:val="0"/>
    <w:pPr>
      <w:widowControl w:val="0"/>
      <w:adjustRightInd w:val="0"/>
      <w:spacing w:line="240" w:lineRule="atLeast"/>
      <w:textAlignment w:val="baseline"/>
    </w:pPr>
    <w:rPr>
      <w:rFonts w:ascii="Times New Roman" w:hAnsi="Times New Roman" w:eastAsia="宋体" w:cs="Times New Roman"/>
      <w:lang w:val="en-US" w:eastAsia="zh-CN" w:bidi="ar-SA"/>
    </w:rPr>
  </w:style>
  <w:style w:type="character" w:customStyle="1" w:styleId="186">
    <w:name w:val="正文文本 Char1"/>
    <w:qFormat/>
    <w:uiPriority w:val="99"/>
    <w:rPr>
      <w:kern w:val="2"/>
      <w:sz w:val="24"/>
    </w:rPr>
  </w:style>
  <w:style w:type="character" w:customStyle="1" w:styleId="187">
    <w:name w:val="正文首行缩进 Char1"/>
    <w:basedOn w:val="186"/>
    <w:semiHidden/>
    <w:qFormat/>
    <w:uiPriority w:val="99"/>
    <w:rPr>
      <w:rFonts w:cs="Times New Roman"/>
      <w:kern w:val="2"/>
      <w:sz w:val="24"/>
      <w:szCs w:val="24"/>
    </w:rPr>
  </w:style>
  <w:style w:type="character" w:customStyle="1" w:styleId="188">
    <w:name w:val="页脚 Char1"/>
    <w:qFormat/>
    <w:uiPriority w:val="99"/>
    <w:rPr>
      <w:kern w:val="2"/>
      <w:sz w:val="18"/>
    </w:rPr>
  </w:style>
  <w:style w:type="character" w:customStyle="1" w:styleId="189">
    <w:name w:val="正文文本 3 Char"/>
    <w:basedOn w:val="73"/>
    <w:qFormat/>
    <w:uiPriority w:val="0"/>
    <w:rPr>
      <w:rFonts w:ascii="Times New Roman" w:hAnsi="Times New Roman" w:eastAsia="宋体" w:cs="Times New Roman"/>
      <w:kern w:val="2"/>
      <w:sz w:val="16"/>
      <w:szCs w:val="16"/>
      <w:lang w:eastAsia="zh-CN" w:bidi="ar-SA"/>
    </w:rPr>
  </w:style>
  <w:style w:type="character" w:customStyle="1" w:styleId="190">
    <w:name w:val="正文文本 2 Char"/>
    <w:basedOn w:val="73"/>
    <w:qFormat/>
    <w:uiPriority w:val="0"/>
    <w:rPr>
      <w:rFonts w:ascii="Times New Roman" w:hAnsi="Times New Roman" w:eastAsia="宋体" w:cs="Times New Roman"/>
      <w:kern w:val="2"/>
      <w:sz w:val="24"/>
      <w:szCs w:val="24"/>
      <w:lang w:eastAsia="zh-CN" w:bidi="ar-SA"/>
    </w:rPr>
  </w:style>
  <w:style w:type="paragraph" w:customStyle="1" w:styleId="191">
    <w:name w:val="font11"/>
    <w:basedOn w:val="1"/>
    <w:qFormat/>
    <w:uiPriority w:val="99"/>
    <w:pPr>
      <w:numPr>
        <w:ilvl w:val="3"/>
        <w:numId w:val="8"/>
      </w:numPr>
      <w:tabs>
        <w:tab w:val="left" w:pos="1680"/>
      </w:tabs>
      <w:spacing w:before="100" w:beforeAutospacing="1" w:after="100" w:afterAutospacing="1" w:line="400" w:lineRule="exact"/>
      <w:ind w:left="0" w:firstLine="0" w:firstLineChars="200"/>
    </w:pPr>
    <w:rPr>
      <w:b/>
      <w:sz w:val="22"/>
      <w:szCs w:val="20"/>
    </w:rPr>
  </w:style>
  <w:style w:type="paragraph" w:customStyle="1" w:styleId="192">
    <w:name w:val="Char Char Char Char Char Char Char Char Char Char Char Char Char Char Char Char"/>
    <w:basedOn w:val="1"/>
    <w:qFormat/>
    <w:uiPriority w:val="99"/>
    <w:pPr>
      <w:spacing w:before="100" w:beforeAutospacing="1" w:after="100" w:afterAutospacing="1" w:line="330" w:lineRule="atLeast"/>
      <w:ind w:left="360" w:firstLine="200" w:firstLineChars="200"/>
    </w:pPr>
    <w:rPr>
      <w:rFonts w:ascii="??" w:hAnsi="??"/>
      <w:color w:val="51585D"/>
      <w:szCs w:val="20"/>
    </w:rPr>
  </w:style>
  <w:style w:type="paragraph" w:customStyle="1" w:styleId="193">
    <w:name w:val="p0"/>
    <w:basedOn w:val="1"/>
    <w:qFormat/>
    <w:uiPriority w:val="0"/>
    <w:pPr>
      <w:spacing w:line="400" w:lineRule="exact"/>
      <w:ind w:firstLine="200" w:firstLineChars="200"/>
      <w:jc w:val="both"/>
    </w:pPr>
    <w:rPr>
      <w:szCs w:val="21"/>
    </w:rPr>
  </w:style>
  <w:style w:type="character" w:customStyle="1" w:styleId="194">
    <w:name w:val="正文文本缩进 2 Char"/>
    <w:basedOn w:val="73"/>
    <w:qFormat/>
    <w:uiPriority w:val="0"/>
    <w:rPr>
      <w:rFonts w:ascii="Times New Roman" w:hAnsi="Times New Roman" w:eastAsia="宋体" w:cs="Times New Roman"/>
      <w:kern w:val="2"/>
      <w:sz w:val="24"/>
      <w:szCs w:val="24"/>
      <w:lang w:eastAsia="zh-CN" w:bidi="ar-SA"/>
    </w:rPr>
  </w:style>
  <w:style w:type="character" w:customStyle="1" w:styleId="195">
    <w:name w:val="正文文本缩进 3 Char"/>
    <w:basedOn w:val="73"/>
    <w:qFormat/>
    <w:uiPriority w:val="0"/>
    <w:rPr>
      <w:rFonts w:ascii="Times New Roman" w:hAnsi="Times New Roman" w:eastAsia="宋体" w:cs="Times New Roman"/>
      <w:kern w:val="2"/>
      <w:sz w:val="16"/>
      <w:szCs w:val="16"/>
      <w:lang w:eastAsia="zh-CN" w:bidi="ar-SA"/>
    </w:rPr>
  </w:style>
  <w:style w:type="character" w:customStyle="1" w:styleId="196">
    <w:name w:val="标题 Char1"/>
    <w:qFormat/>
    <w:uiPriority w:val="10"/>
    <w:rPr>
      <w:rFonts w:ascii="Arial" w:hAnsi="Arial"/>
      <w:b/>
      <w:smallCaps/>
      <w:kern w:val="28"/>
      <w:sz w:val="36"/>
      <w:lang w:eastAsia="en-US"/>
    </w:rPr>
  </w:style>
  <w:style w:type="character" w:customStyle="1" w:styleId="197">
    <w:name w:val="副标题 Char1"/>
    <w:qFormat/>
    <w:uiPriority w:val="99"/>
    <w:rPr>
      <w:rFonts w:ascii="Cambria" w:hAnsi="Cambria"/>
      <w:b/>
      <w:kern w:val="28"/>
      <w:sz w:val="32"/>
    </w:rPr>
  </w:style>
  <w:style w:type="paragraph" w:customStyle="1" w:styleId="198">
    <w:name w:val="首行缩进2小四1"/>
    <w:basedOn w:val="1"/>
    <w:next w:val="1"/>
    <w:qFormat/>
    <w:uiPriority w:val="99"/>
    <w:pPr>
      <w:widowControl w:val="0"/>
      <w:spacing w:line="400" w:lineRule="exact"/>
      <w:ind w:firstLine="480" w:firstLineChars="200"/>
      <w:jc w:val="both"/>
    </w:pPr>
    <w:rPr>
      <w:rFonts w:ascii="Verdana" w:hAnsi="Verdana" w:eastAsia="华文细黑" w:cs="宋体"/>
      <w:kern w:val="2"/>
      <w:szCs w:val="20"/>
    </w:rPr>
  </w:style>
  <w:style w:type="paragraph" w:customStyle="1" w:styleId="199">
    <w:name w:val="Char Char Char Char Char Char Char Char Char Char Char Char Char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00">
    <w:name w:val="正文首行缩进 2 Char"/>
    <w:basedOn w:val="99"/>
    <w:qFormat/>
    <w:uiPriority w:val="99"/>
    <w:rPr>
      <w:rFonts w:ascii="宋体" w:hAnsi="宋体" w:eastAsia="宋体" w:cs="Times New Roman"/>
      <w:kern w:val="2"/>
      <w:sz w:val="21"/>
      <w:szCs w:val="21"/>
      <w:lang w:bidi="ar-SA"/>
    </w:rPr>
  </w:style>
  <w:style w:type="paragraph" w:customStyle="1" w:styleId="201">
    <w:name w:val="样式 正文文本缩进 + 段前: 2 字符"/>
    <w:basedOn w:val="1"/>
    <w:qFormat/>
    <w:uiPriority w:val="99"/>
    <w:pPr>
      <w:widowControl w:val="0"/>
      <w:spacing w:line="400" w:lineRule="exact"/>
      <w:ind w:left="420" w:leftChars="200" w:firstLine="200" w:firstLineChars="200"/>
    </w:pPr>
    <w:rPr>
      <w:kern w:val="2"/>
      <w:sz w:val="28"/>
      <w:lang w:eastAsia="zh-TW"/>
    </w:rPr>
  </w:style>
  <w:style w:type="paragraph" w:customStyle="1" w:styleId="202">
    <w:name w:val="删除"/>
    <w:basedOn w:val="136"/>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3">
    <w:name w:val="tabletext"/>
    <w:basedOn w:val="1"/>
    <w:qFormat/>
    <w:uiPriority w:val="99"/>
    <w:pPr>
      <w:spacing w:before="100" w:beforeAutospacing="1" w:after="100" w:afterAutospacing="1" w:line="400" w:lineRule="exact"/>
      <w:ind w:firstLine="200" w:firstLineChars="200"/>
    </w:pPr>
    <w:rPr>
      <w:rFonts w:ascii="宋体" w:hAnsi="宋体" w:cs="宋体"/>
    </w:rPr>
  </w:style>
  <w:style w:type="paragraph" w:customStyle="1" w:styleId="204">
    <w:name w:val="tabletextchar"/>
    <w:basedOn w:val="1"/>
    <w:qFormat/>
    <w:uiPriority w:val="99"/>
    <w:pPr>
      <w:spacing w:before="100" w:beforeAutospacing="1" w:after="100" w:afterAutospacing="1" w:line="400" w:lineRule="exact"/>
      <w:ind w:firstLine="200" w:firstLineChars="200"/>
    </w:pPr>
    <w:rPr>
      <w:rFonts w:ascii="宋体" w:hAnsi="宋体" w:cs="宋体"/>
    </w:rPr>
  </w:style>
  <w:style w:type="character" w:customStyle="1" w:styleId="205">
    <w:name w:val="正文缩进 Char"/>
    <w:link w:val="17"/>
    <w:qFormat/>
    <w:locked/>
    <w:uiPriority w:val="99"/>
    <w:rPr>
      <w:rFonts w:ascii="Times New Roman" w:hAnsi="Times New Roman" w:eastAsia="宋体"/>
      <w:kern w:val="2"/>
      <w:sz w:val="24"/>
    </w:rPr>
  </w:style>
  <w:style w:type="character" w:customStyle="1" w:styleId="206">
    <w:name w:val="标题 4 Char1"/>
    <w:qFormat/>
    <w:uiPriority w:val="99"/>
    <w:rPr>
      <w:rFonts w:ascii="Arial" w:hAnsi="Arial" w:eastAsia="黑体"/>
      <w:b/>
      <w:kern w:val="2"/>
      <w:sz w:val="28"/>
    </w:rPr>
  </w:style>
  <w:style w:type="paragraph" w:customStyle="1" w:styleId="207">
    <w:name w:val="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8">
    <w:name w:val="Char Char Char Char Char Char Char Char Char Char Char Char Char Char Char Char Char Char Char Char Char Char Char Char Char2"/>
    <w:basedOn w:val="1"/>
    <w:qFormat/>
    <w:uiPriority w:val="99"/>
    <w:pPr>
      <w:widowControl w:val="0"/>
      <w:spacing w:line="400" w:lineRule="exact"/>
      <w:ind w:firstLine="200" w:firstLineChars="200"/>
      <w:jc w:val="both"/>
    </w:pPr>
    <w:rPr>
      <w:rFonts w:ascii="Tahoma" w:hAnsi="Tahoma"/>
      <w:kern w:val="2"/>
      <w:szCs w:val="20"/>
    </w:rPr>
  </w:style>
  <w:style w:type="paragraph" w:customStyle="1" w:styleId="209">
    <w:name w:val="Char Char12"/>
    <w:basedOn w:val="1"/>
    <w:qFormat/>
    <w:uiPriority w:val="99"/>
    <w:pPr>
      <w:spacing w:after="160" w:line="240" w:lineRule="exact"/>
      <w:ind w:firstLine="200" w:firstLineChars="200"/>
    </w:pPr>
    <w:rPr>
      <w:rFonts w:ascii="Verdana" w:hAnsi="Verdana"/>
      <w:sz w:val="20"/>
      <w:szCs w:val="20"/>
      <w:lang w:eastAsia="en-US"/>
    </w:rPr>
  </w:style>
  <w:style w:type="paragraph" w:customStyle="1" w:styleId="210">
    <w:name w:val="Char12"/>
    <w:basedOn w:val="1"/>
    <w:qFormat/>
    <w:uiPriority w:val="99"/>
    <w:pPr>
      <w:widowControl w:val="0"/>
      <w:adjustRightInd w:val="0"/>
      <w:spacing w:line="360" w:lineRule="auto"/>
      <w:ind w:firstLine="200" w:firstLineChars="200"/>
      <w:jc w:val="both"/>
    </w:pPr>
    <w:rPr>
      <w:szCs w:val="20"/>
    </w:rPr>
  </w:style>
  <w:style w:type="paragraph" w:customStyle="1" w:styleId="211">
    <w:name w:val="Char Char Char Char2"/>
    <w:basedOn w:val="22"/>
    <w:qFormat/>
    <w:uiPriority w:val="99"/>
  </w:style>
  <w:style w:type="character" w:customStyle="1" w:styleId="212">
    <w:name w:val="Char Char23"/>
    <w:qFormat/>
    <w:uiPriority w:val="99"/>
    <w:rPr>
      <w:rFonts w:eastAsia="宋体"/>
      <w:kern w:val="2"/>
      <w:sz w:val="18"/>
      <w:lang w:val="en-US" w:eastAsia="zh-CN"/>
    </w:rPr>
  </w:style>
  <w:style w:type="character" w:customStyle="1" w:styleId="213">
    <w:name w:val="Char Char62"/>
    <w:qFormat/>
    <w:uiPriority w:val="99"/>
    <w:rPr>
      <w:rFonts w:ascii="Arial" w:hAnsi="Arial" w:eastAsia="黑体"/>
      <w:b/>
      <w:kern w:val="2"/>
      <w:sz w:val="32"/>
      <w:lang w:val="en-US" w:eastAsia="zh-CN"/>
    </w:rPr>
  </w:style>
  <w:style w:type="paragraph" w:customStyle="1" w:styleId="214">
    <w:name w:val="正文12"/>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215">
    <w:name w:val="自由格式"/>
    <w:qFormat/>
    <w:uiPriority w:val="99"/>
    <w:pPr>
      <w:spacing w:line="312" w:lineRule="auto"/>
      <w:outlineLvl w:val="0"/>
    </w:pPr>
    <w:rPr>
      <w:rFonts w:ascii="Baskerville" w:hAnsi="Baskerville" w:eastAsia="ヒラギノ角ゴ Pro W3" w:cs="Times New Roman"/>
      <w:color w:val="000000"/>
      <w:sz w:val="18"/>
      <w:lang w:val="en-US" w:eastAsia="zh-CN" w:bidi="ar-SA"/>
    </w:rPr>
  </w:style>
  <w:style w:type="paragraph" w:customStyle="1" w:styleId="216">
    <w:name w:val="xl32"/>
    <w:basedOn w:val="1"/>
    <w:qFormat/>
    <w:uiPriority w:val="99"/>
    <w:pPr>
      <w:spacing w:before="100" w:beforeAutospacing="1" w:after="100" w:afterAutospacing="1" w:line="400" w:lineRule="exact"/>
      <w:ind w:firstLine="200" w:firstLineChars="200"/>
      <w:jc w:val="center"/>
      <w:textAlignment w:val="center"/>
    </w:pPr>
    <w:rPr>
      <w:rFonts w:ascii="宋体" w:hAnsi="宋体"/>
      <w:color w:val="000000"/>
      <w:sz w:val="40"/>
      <w:szCs w:val="40"/>
    </w:rPr>
  </w:style>
  <w:style w:type="paragraph" w:customStyle="1" w:styleId="217">
    <w:name w:val="È΅ΐÊ¡ÎÄ΅ΐ¾"/>
    <w:basedOn w:val="1"/>
    <w:qFormat/>
    <w:uiPriority w:val="99"/>
    <w:pPr>
      <w:overflowPunct w:val="0"/>
      <w:autoSpaceDE w:val="0"/>
      <w:autoSpaceDN w:val="0"/>
      <w:adjustRightInd w:val="0"/>
      <w:spacing w:line="400" w:lineRule="exact"/>
      <w:ind w:firstLine="200" w:firstLineChars="200"/>
    </w:pPr>
    <w:rPr>
      <w:szCs w:val="20"/>
    </w:rPr>
  </w:style>
  <w:style w:type="character" w:customStyle="1" w:styleId="218">
    <w:name w:val="marklong"/>
    <w:qFormat/>
    <w:uiPriority w:val="99"/>
    <w:rPr>
      <w:rFonts w:ascii="宋体" w:hAnsi="宋体" w:eastAsia="宋体"/>
      <w:kern w:val="2"/>
      <w:sz w:val="28"/>
      <w:lang w:val="en-US" w:eastAsia="zh-CN"/>
    </w:rPr>
  </w:style>
  <w:style w:type="paragraph" w:customStyle="1" w:styleId="219">
    <w:name w:val="text1"/>
    <w:basedOn w:val="1"/>
    <w:qFormat/>
    <w:uiPriority w:val="99"/>
    <w:pPr>
      <w:spacing w:before="100" w:beforeAutospacing="1" w:after="100" w:afterAutospacing="1" w:line="400" w:lineRule="exact"/>
      <w:ind w:firstLine="200" w:firstLineChars="200"/>
    </w:pPr>
    <w:rPr>
      <w:rFonts w:ascii="宋体" w:hAnsi="宋体"/>
    </w:rPr>
  </w:style>
  <w:style w:type="paragraph" w:customStyle="1" w:styleId="220">
    <w:name w:val="默认段落字体 Para Char Char Char Char Char Char Char Char Char1 Char"/>
    <w:basedOn w:val="1"/>
    <w:qFormat/>
    <w:uiPriority w:val="99"/>
    <w:pPr>
      <w:widowControl w:val="0"/>
      <w:spacing w:line="400" w:lineRule="exact"/>
      <w:ind w:firstLine="200" w:firstLineChars="200"/>
      <w:jc w:val="both"/>
    </w:pPr>
    <w:rPr>
      <w:rFonts w:ascii="Tahoma" w:hAnsi="Tahoma"/>
      <w:kern w:val="2"/>
      <w:szCs w:val="20"/>
    </w:rPr>
  </w:style>
  <w:style w:type="character" w:customStyle="1" w:styleId="221">
    <w:name w:val="Table Text Char1"/>
    <w:qFormat/>
    <w:uiPriority w:val="99"/>
    <w:rPr>
      <w:rFonts w:ascii="Arial" w:hAnsi="Arial" w:eastAsia="宋体"/>
      <w:sz w:val="18"/>
      <w:lang w:val="en-US" w:eastAsia="zh-CN"/>
    </w:rPr>
  </w:style>
  <w:style w:type="paragraph" w:customStyle="1" w:styleId="222">
    <w:name w:val="Char Char Char Char Char1"/>
    <w:basedOn w:val="1"/>
    <w:qFormat/>
    <w:uiPriority w:val="99"/>
    <w:pPr>
      <w:widowControl w:val="0"/>
      <w:spacing w:line="400" w:lineRule="exact"/>
      <w:ind w:firstLine="200" w:firstLineChars="200"/>
      <w:jc w:val="both"/>
    </w:pPr>
    <w:rPr>
      <w:kern w:val="2"/>
    </w:rPr>
  </w:style>
  <w:style w:type="character" w:customStyle="1" w:styleId="223">
    <w:name w:val="biaolan_12"/>
    <w:qFormat/>
    <w:uiPriority w:val="99"/>
  </w:style>
  <w:style w:type="paragraph" w:customStyle="1" w:styleId="224">
    <w:name w:val="Item List in Table"/>
    <w:qFormat/>
    <w:uiPriority w:val="99"/>
    <w:pPr>
      <w:tabs>
        <w:tab w:val="left" w:pos="360"/>
      </w:tabs>
      <w:spacing w:before="40" w:after="40"/>
      <w:ind w:left="360" w:hanging="360"/>
      <w:jc w:val="both"/>
    </w:pPr>
    <w:rPr>
      <w:rFonts w:ascii="Arial" w:hAnsi="Arial" w:eastAsia="宋体" w:cs="Arial"/>
      <w:sz w:val="18"/>
      <w:szCs w:val="18"/>
      <w:lang w:val="en-US" w:eastAsia="zh-CN" w:bidi="ar-SA"/>
    </w:rPr>
  </w:style>
  <w:style w:type="character" w:customStyle="1" w:styleId="225">
    <w:name w:val="Char Char20"/>
    <w:qFormat/>
    <w:locked/>
    <w:uiPriority w:val="99"/>
    <w:rPr>
      <w:rFonts w:ascii="宋体" w:hAnsi="Courier New" w:eastAsia="宋体"/>
      <w:kern w:val="2"/>
      <w:sz w:val="28"/>
      <w:lang w:val="en-US" w:eastAsia="zh-CN"/>
    </w:rPr>
  </w:style>
  <w:style w:type="character" w:customStyle="1" w:styleId="226">
    <w:name w:val="Char Char21"/>
    <w:qFormat/>
    <w:locked/>
    <w:uiPriority w:val="99"/>
    <w:rPr>
      <w:rFonts w:ascii="宋体" w:hAnsi="Courier New" w:eastAsia="宋体"/>
      <w:kern w:val="2"/>
      <w:sz w:val="24"/>
      <w:lang w:val="en-US" w:eastAsia="zh-CN"/>
    </w:rPr>
  </w:style>
  <w:style w:type="paragraph" w:customStyle="1" w:styleId="227">
    <w:name w:val="Char2"/>
    <w:basedOn w:val="1"/>
    <w:qFormat/>
    <w:uiPriority w:val="99"/>
    <w:pPr>
      <w:widowControl w:val="0"/>
      <w:adjustRightInd w:val="0"/>
      <w:spacing w:line="360" w:lineRule="auto"/>
      <w:ind w:firstLine="200" w:firstLineChars="200"/>
      <w:jc w:val="both"/>
    </w:pPr>
    <w:rPr>
      <w:szCs w:val="20"/>
    </w:rPr>
  </w:style>
  <w:style w:type="character" w:customStyle="1" w:styleId="228">
    <w:name w:val="protextfont"/>
    <w:basedOn w:val="73"/>
    <w:qFormat/>
    <w:uiPriority w:val="99"/>
    <w:rPr>
      <w:rFonts w:cs="Times New Roman"/>
    </w:rPr>
  </w:style>
  <w:style w:type="character" w:customStyle="1" w:styleId="229">
    <w:name w:val="apple-converted-space"/>
    <w:basedOn w:val="73"/>
    <w:qFormat/>
    <w:uiPriority w:val="0"/>
    <w:rPr>
      <w:rFonts w:cs="Times New Roman"/>
    </w:rPr>
  </w:style>
  <w:style w:type="character" w:customStyle="1" w:styleId="230">
    <w:name w:val="卷标题 Char1"/>
    <w:qFormat/>
    <w:uiPriority w:val="99"/>
    <w:rPr>
      <w:rFonts w:eastAsia="宋体"/>
      <w:b/>
      <w:kern w:val="44"/>
      <w:sz w:val="44"/>
      <w:lang w:val="en-US" w:eastAsia="zh-CN"/>
    </w:rPr>
  </w:style>
  <w:style w:type="character" w:customStyle="1" w:styleId="231">
    <w:name w:val="正文-1 Char"/>
    <w:link w:val="232"/>
    <w:qFormat/>
    <w:locked/>
    <w:uiPriority w:val="99"/>
    <w:rPr>
      <w:rFonts w:eastAsia="仿宋_GB2312"/>
      <w:kern w:val="2"/>
      <w:sz w:val="28"/>
    </w:rPr>
  </w:style>
  <w:style w:type="paragraph" w:customStyle="1" w:styleId="232">
    <w:name w:val="正文-1"/>
    <w:basedOn w:val="1"/>
    <w:link w:val="231"/>
    <w:qFormat/>
    <w:uiPriority w:val="99"/>
    <w:pPr>
      <w:widowControl w:val="0"/>
      <w:spacing w:line="360" w:lineRule="auto"/>
      <w:ind w:firstLine="560" w:firstLineChars="200"/>
      <w:jc w:val="both"/>
    </w:pPr>
    <w:rPr>
      <w:rFonts w:ascii="Calibri" w:hAnsi="Calibri" w:eastAsia="仿宋_GB2312"/>
      <w:kern w:val="2"/>
      <w:sz w:val="28"/>
      <w:szCs w:val="20"/>
    </w:rPr>
  </w:style>
  <w:style w:type="character" w:customStyle="1" w:styleId="233">
    <w:name w:val="脚注文本 Char"/>
    <w:qFormat/>
    <w:uiPriority w:val="99"/>
    <w:rPr>
      <w:kern w:val="2"/>
      <w:sz w:val="24"/>
    </w:rPr>
  </w:style>
  <w:style w:type="character" w:customStyle="1" w:styleId="234">
    <w:name w:val="标题 2 Char Char Char Char"/>
    <w:qFormat/>
    <w:uiPriority w:val="99"/>
    <w:rPr>
      <w:rFonts w:ascii="黑体" w:hAnsi="Arial" w:eastAsia="黑体"/>
      <w:b/>
      <w:sz w:val="30"/>
      <w:lang w:val="en-US" w:eastAsia="zh-CN"/>
    </w:rPr>
  </w:style>
  <w:style w:type="character" w:customStyle="1" w:styleId="235">
    <w:name w:val="style81"/>
    <w:qFormat/>
    <w:uiPriority w:val="99"/>
    <w:rPr>
      <w:sz w:val="21"/>
    </w:rPr>
  </w:style>
  <w:style w:type="character" w:customStyle="1" w:styleId="236">
    <w:name w:val="正文内容 Char"/>
    <w:link w:val="237"/>
    <w:qFormat/>
    <w:locked/>
    <w:uiPriority w:val="99"/>
    <w:rPr>
      <w:kern w:val="2"/>
      <w:sz w:val="24"/>
    </w:rPr>
  </w:style>
  <w:style w:type="paragraph" w:customStyle="1" w:styleId="237">
    <w:name w:val="正文内容"/>
    <w:basedOn w:val="1"/>
    <w:link w:val="236"/>
    <w:qFormat/>
    <w:uiPriority w:val="99"/>
    <w:pPr>
      <w:widowControl w:val="0"/>
      <w:spacing w:beforeLines="50" w:afterLines="50" w:line="360" w:lineRule="auto"/>
      <w:ind w:firstLine="480" w:firstLineChars="200"/>
      <w:jc w:val="both"/>
    </w:pPr>
    <w:rPr>
      <w:rFonts w:ascii="Calibri" w:hAnsi="Calibri"/>
      <w:kern w:val="2"/>
      <w:szCs w:val="20"/>
    </w:rPr>
  </w:style>
  <w:style w:type="character" w:customStyle="1" w:styleId="238">
    <w:name w:val="content-white1"/>
    <w:qFormat/>
    <w:uiPriority w:val="99"/>
    <w:rPr>
      <w:color w:val="auto"/>
      <w:sz w:val="18"/>
      <w:u w:val="none"/>
    </w:rPr>
  </w:style>
  <w:style w:type="character" w:customStyle="1" w:styleId="239">
    <w:name w:val="Body Char"/>
    <w:link w:val="240"/>
    <w:qFormat/>
    <w:locked/>
    <w:uiPriority w:val="99"/>
    <w:rPr>
      <w:rFonts w:ascii="宋体" w:hAnsi="宋体"/>
      <w:szCs w:val="21"/>
    </w:rPr>
  </w:style>
  <w:style w:type="paragraph" w:customStyle="1" w:styleId="240">
    <w:name w:val="Body"/>
    <w:basedOn w:val="1"/>
    <w:link w:val="239"/>
    <w:qFormat/>
    <w:uiPriority w:val="99"/>
    <w:pPr>
      <w:numPr>
        <w:ilvl w:val="0"/>
        <w:numId w:val="8"/>
      </w:numPr>
      <w:tabs>
        <w:tab w:val="left" w:pos="420"/>
        <w:tab w:val="left" w:pos="9356"/>
        <w:tab w:val="clear" w:pos="425"/>
      </w:tabs>
      <w:spacing w:before="80" w:after="80" w:line="360" w:lineRule="auto"/>
      <w:ind w:left="420" w:hanging="420"/>
      <w:jc w:val="both"/>
    </w:pPr>
    <w:rPr>
      <w:rFonts w:ascii="宋体" w:hAnsi="宋体"/>
      <w:sz w:val="20"/>
      <w:szCs w:val="21"/>
    </w:rPr>
  </w:style>
  <w:style w:type="character" w:customStyle="1" w:styleId="241">
    <w:name w:val="注释标题 Char"/>
    <w:qFormat/>
    <w:uiPriority w:val="99"/>
    <w:rPr>
      <w:kern w:val="2"/>
      <w:sz w:val="24"/>
    </w:rPr>
  </w:style>
  <w:style w:type="character" w:customStyle="1" w:styleId="242">
    <w:name w:val="style21"/>
    <w:qFormat/>
    <w:uiPriority w:val="99"/>
    <w:rPr>
      <w:sz w:val="21"/>
    </w:rPr>
  </w:style>
  <w:style w:type="character" w:customStyle="1" w:styleId="243">
    <w:name w:val="标题1"/>
    <w:basedOn w:val="73"/>
    <w:qFormat/>
    <w:uiPriority w:val="99"/>
    <w:rPr>
      <w:rFonts w:cs="Times New Roman"/>
    </w:rPr>
  </w:style>
  <w:style w:type="character" w:customStyle="1" w:styleId="244">
    <w:name w:val="crowed11"/>
    <w:qFormat/>
    <w:uiPriority w:val="99"/>
    <w:rPr>
      <w:sz w:val="24"/>
    </w:rPr>
  </w:style>
  <w:style w:type="character" w:customStyle="1" w:styleId="245">
    <w:name w:val="line"/>
    <w:basedOn w:val="73"/>
    <w:qFormat/>
    <w:uiPriority w:val="99"/>
    <w:rPr>
      <w:rFonts w:cs="Times New Roman"/>
    </w:rPr>
  </w:style>
  <w:style w:type="character" w:customStyle="1" w:styleId="246">
    <w:name w:val="第三层条 Char"/>
    <w:qFormat/>
    <w:uiPriority w:val="99"/>
    <w:rPr>
      <w:rFonts w:ascii="Arial" w:hAnsi="Arial" w:eastAsia="黑体"/>
      <w:b/>
      <w:kern w:val="2"/>
      <w:sz w:val="28"/>
      <w:lang w:val="en-US" w:eastAsia="zh-CN"/>
    </w:rPr>
  </w:style>
  <w:style w:type="character" w:customStyle="1" w:styleId="247">
    <w:name w:val="fy21"/>
    <w:qFormat/>
    <w:uiPriority w:val="99"/>
    <w:rPr>
      <w:rFonts w:ascii="Verdana" w:hAnsi="Verdana"/>
      <w:color w:val="0063C7"/>
      <w:sz w:val="18"/>
    </w:rPr>
  </w:style>
  <w:style w:type="character" w:customStyle="1" w:styleId="248">
    <w:name w:val="font1"/>
    <w:qFormat/>
    <w:uiPriority w:val="99"/>
    <w:rPr>
      <w:color w:val="000000"/>
      <w:sz w:val="18"/>
    </w:rPr>
  </w:style>
  <w:style w:type="character" w:customStyle="1" w:styleId="249">
    <w:name w:val="top-det1"/>
    <w:qFormat/>
    <w:uiPriority w:val="99"/>
    <w:rPr>
      <w:b/>
      <w:color w:val="000000"/>
    </w:rPr>
  </w:style>
  <w:style w:type="character" w:customStyle="1" w:styleId="250">
    <w:name w:val="blacklink_text1"/>
    <w:qFormat/>
    <w:uiPriority w:val="99"/>
    <w:rPr>
      <w:color w:val="0E0E0E"/>
      <w:sz w:val="18"/>
    </w:rPr>
  </w:style>
  <w:style w:type="character" w:customStyle="1" w:styleId="251">
    <w:name w:val="正文 + 三号 Char"/>
    <w:link w:val="252"/>
    <w:qFormat/>
    <w:locked/>
    <w:uiPriority w:val="99"/>
    <w:rPr>
      <w:kern w:val="2"/>
      <w:sz w:val="24"/>
    </w:rPr>
  </w:style>
  <w:style w:type="paragraph" w:customStyle="1" w:styleId="252">
    <w:name w:val="正文 + 三号"/>
    <w:basedOn w:val="1"/>
    <w:link w:val="251"/>
    <w:qFormat/>
    <w:uiPriority w:val="99"/>
    <w:pPr>
      <w:widowControl w:val="0"/>
      <w:jc w:val="both"/>
    </w:pPr>
    <w:rPr>
      <w:rFonts w:ascii="Calibri" w:hAnsi="Calibri"/>
      <w:kern w:val="2"/>
      <w:szCs w:val="20"/>
    </w:rPr>
  </w:style>
  <w:style w:type="character" w:customStyle="1" w:styleId="253">
    <w:name w:val="未命名11"/>
    <w:qFormat/>
    <w:uiPriority w:val="99"/>
    <w:rPr>
      <w:color w:val="77FFFF"/>
      <w:sz w:val="24"/>
    </w:rPr>
  </w:style>
  <w:style w:type="character" w:customStyle="1" w:styleId="254">
    <w:name w:val="纯文本 Char1"/>
    <w:qFormat/>
    <w:uiPriority w:val="99"/>
    <w:rPr>
      <w:rFonts w:ascii="宋体" w:hAnsi="Courier New"/>
      <w:kern w:val="2"/>
      <w:sz w:val="24"/>
    </w:rPr>
  </w:style>
  <w:style w:type="character" w:customStyle="1" w:styleId="255">
    <w:name w:val="font141"/>
    <w:qFormat/>
    <w:uiPriority w:val="99"/>
  </w:style>
  <w:style w:type="character" w:customStyle="1" w:styleId="256">
    <w:name w:val="文字 Char"/>
    <w:link w:val="257"/>
    <w:qFormat/>
    <w:locked/>
    <w:uiPriority w:val="99"/>
    <w:rPr>
      <w:rFonts w:ascii="宋体" w:eastAsia="宋体"/>
      <w:kern w:val="2"/>
      <w:sz w:val="28"/>
    </w:rPr>
  </w:style>
  <w:style w:type="paragraph" w:customStyle="1" w:styleId="257">
    <w:name w:val="文字"/>
    <w:basedOn w:val="1"/>
    <w:link w:val="256"/>
    <w:qFormat/>
    <w:uiPriority w:val="99"/>
    <w:pPr>
      <w:widowControl w:val="0"/>
      <w:tabs>
        <w:tab w:val="left" w:pos="8520"/>
      </w:tabs>
      <w:spacing w:line="312" w:lineRule="auto"/>
      <w:ind w:right="-210" w:firstLine="556"/>
      <w:jc w:val="both"/>
    </w:pPr>
    <w:rPr>
      <w:rFonts w:ascii="宋体" w:hAnsi="Calibri"/>
      <w:kern w:val="2"/>
      <w:sz w:val="28"/>
      <w:szCs w:val="20"/>
    </w:rPr>
  </w:style>
  <w:style w:type="character" w:customStyle="1" w:styleId="258">
    <w:name w:val="v151"/>
    <w:qFormat/>
    <w:uiPriority w:val="99"/>
    <w:rPr>
      <w:sz w:val="18"/>
    </w:rPr>
  </w:style>
  <w:style w:type="character" w:customStyle="1" w:styleId="259">
    <w:name w:val="样式 标题 6第五层条 + 三号 段前: 0.5 行 Char"/>
    <w:link w:val="260"/>
    <w:qFormat/>
    <w:locked/>
    <w:uiPriority w:val="99"/>
    <w:rPr>
      <w:rFonts w:ascii="Arial" w:hAnsi="Arial" w:eastAsia="黑体"/>
      <w:b/>
      <w:snapToGrid w:val="0"/>
      <w:kern w:val="24"/>
      <w:sz w:val="24"/>
      <w:lang w:eastAsia="zh-CN"/>
    </w:rPr>
  </w:style>
  <w:style w:type="paragraph" w:customStyle="1" w:styleId="260">
    <w:name w:val="样式 标题 6第五层条 + 三号 段前: 0.5 行"/>
    <w:basedOn w:val="8"/>
    <w:link w:val="259"/>
    <w:qFormat/>
    <w:uiPriority w:val="99"/>
    <w:pPr>
      <w:keepNext/>
      <w:keepLines/>
      <w:pBdr>
        <w:bottom w:val="none" w:color="auto" w:sz="0" w:space="0"/>
      </w:pBdr>
      <w:spacing w:beforeLines="50" w:after="64" w:line="319" w:lineRule="auto"/>
      <w:ind w:left="1152" w:hanging="1152"/>
      <w:contextualSpacing w:val="0"/>
    </w:pPr>
    <w:rPr>
      <w:rFonts w:ascii="Arial" w:hAnsi="Arial" w:eastAsia="黑体"/>
      <w:b/>
      <w:smallCaps w:val="0"/>
      <w:snapToGrid w:val="0"/>
      <w:color w:val="auto"/>
      <w:spacing w:val="0"/>
      <w:kern w:val="24"/>
      <w:szCs w:val="20"/>
    </w:rPr>
  </w:style>
  <w:style w:type="character" w:customStyle="1" w:styleId="261">
    <w:name w:val="DAS正文 Char"/>
    <w:link w:val="262"/>
    <w:qFormat/>
    <w:locked/>
    <w:uiPriority w:val="99"/>
    <w:rPr>
      <w:rFonts w:ascii="Verdana" w:hAnsi="Verdana"/>
      <w:kern w:val="2"/>
      <w:sz w:val="21"/>
    </w:rPr>
  </w:style>
  <w:style w:type="paragraph" w:customStyle="1" w:styleId="262">
    <w:name w:val="DAS正文"/>
    <w:basedOn w:val="1"/>
    <w:link w:val="261"/>
    <w:qFormat/>
    <w:uiPriority w:val="99"/>
    <w:pPr>
      <w:widowControl w:val="0"/>
      <w:ind w:right="-2" w:firstLine="360" w:firstLineChars="200"/>
      <w:jc w:val="both"/>
    </w:pPr>
    <w:rPr>
      <w:rFonts w:ascii="Verdana" w:hAnsi="Verdana"/>
      <w:kern w:val="2"/>
      <w:sz w:val="21"/>
      <w:szCs w:val="20"/>
    </w:rPr>
  </w:style>
  <w:style w:type="character" w:customStyle="1" w:styleId="263">
    <w:name w:val="日期 Char1"/>
    <w:qFormat/>
    <w:uiPriority w:val="99"/>
    <w:rPr>
      <w:rFonts w:ascii="宋体"/>
      <w:kern w:val="2"/>
      <w:sz w:val="24"/>
    </w:rPr>
  </w:style>
  <w:style w:type="character" w:customStyle="1" w:styleId="264">
    <w:name w:val="H3 Char1"/>
    <w:qFormat/>
    <w:uiPriority w:val="99"/>
    <w:rPr>
      <w:rFonts w:eastAsia="宋体"/>
      <w:b/>
      <w:kern w:val="2"/>
      <w:sz w:val="32"/>
      <w:lang w:val="en-US" w:eastAsia="zh-CN"/>
    </w:rPr>
  </w:style>
  <w:style w:type="character" w:customStyle="1" w:styleId="265">
    <w:name w:val="Table Heading Char Char"/>
    <w:link w:val="266"/>
    <w:qFormat/>
    <w:locked/>
    <w:uiPriority w:val="99"/>
    <w:rPr>
      <w:rFonts w:ascii="Arial" w:hAnsi="Arial" w:eastAsia="黑体"/>
      <w:kern w:val="2"/>
      <w:sz w:val="18"/>
      <w:szCs w:val="18"/>
      <w:lang w:val="en-US" w:eastAsia="zh-CN" w:bidi="ar-SA"/>
    </w:rPr>
  </w:style>
  <w:style w:type="paragraph" w:customStyle="1" w:styleId="266">
    <w:name w:val="Table Heading Char"/>
    <w:link w:val="265"/>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7">
    <w:name w:val="标题5 Char"/>
    <w:link w:val="268"/>
    <w:qFormat/>
    <w:locked/>
    <w:uiPriority w:val="99"/>
    <w:rPr>
      <w:rFonts w:ascii="宋体"/>
      <w:sz w:val="21"/>
    </w:rPr>
  </w:style>
  <w:style w:type="paragraph" w:customStyle="1" w:styleId="268">
    <w:name w:val="标题5"/>
    <w:basedOn w:val="1"/>
    <w:link w:val="267"/>
    <w:qFormat/>
    <w:uiPriority w:val="99"/>
    <w:pPr>
      <w:widowControl w:val="0"/>
      <w:tabs>
        <w:tab w:val="left" w:pos="0"/>
      </w:tabs>
      <w:autoSpaceDE w:val="0"/>
      <w:autoSpaceDN w:val="0"/>
      <w:adjustRightInd w:val="0"/>
      <w:snapToGrid w:val="0"/>
      <w:spacing w:line="320" w:lineRule="atLeast"/>
      <w:jc w:val="both"/>
    </w:pPr>
    <w:rPr>
      <w:rFonts w:ascii="宋体" w:hAnsi="Calibri"/>
      <w:sz w:val="21"/>
      <w:szCs w:val="20"/>
    </w:rPr>
  </w:style>
  <w:style w:type="character" w:customStyle="1" w:styleId="269">
    <w:name w:val="自定义正文 Char"/>
    <w:link w:val="270"/>
    <w:qFormat/>
    <w:locked/>
    <w:uiPriority w:val="99"/>
    <w:rPr>
      <w:rFonts w:ascii="仿宋_GB2312" w:eastAsia="仿宋_GB2312"/>
      <w:kern w:val="2"/>
      <w:sz w:val="24"/>
    </w:rPr>
  </w:style>
  <w:style w:type="paragraph" w:customStyle="1" w:styleId="270">
    <w:name w:val="自定义正文"/>
    <w:basedOn w:val="1"/>
    <w:link w:val="269"/>
    <w:qFormat/>
    <w:uiPriority w:val="99"/>
    <w:pPr>
      <w:widowControl w:val="0"/>
      <w:spacing w:before="120" w:after="60" w:line="400" w:lineRule="exact"/>
      <w:ind w:firstLine="200" w:firstLineChars="200"/>
    </w:pPr>
    <w:rPr>
      <w:rFonts w:ascii="仿宋_GB2312" w:hAnsi="Calibri" w:eastAsia="仿宋_GB2312"/>
      <w:kern w:val="2"/>
      <w:szCs w:val="20"/>
    </w:rPr>
  </w:style>
  <w:style w:type="character" w:customStyle="1" w:styleId="271">
    <w:name w:val="页脚 Char2"/>
    <w:qFormat/>
    <w:uiPriority w:val="99"/>
    <w:rPr>
      <w:rFonts w:eastAsia="宋体"/>
      <w:kern w:val="2"/>
      <w:sz w:val="18"/>
      <w:lang w:val="en-US" w:eastAsia="zh-CN"/>
    </w:rPr>
  </w:style>
  <w:style w:type="character" w:customStyle="1" w:styleId="272">
    <w:name w:val="H2 Char1"/>
    <w:qFormat/>
    <w:uiPriority w:val="99"/>
    <w:rPr>
      <w:rFonts w:ascii="Arial" w:hAnsi="Arial" w:eastAsia="黑体"/>
      <w:b/>
      <w:kern w:val="2"/>
      <w:sz w:val="32"/>
      <w:lang w:val="en-US" w:eastAsia="zh-CN"/>
    </w:rPr>
  </w:style>
  <w:style w:type="character" w:customStyle="1" w:styleId="273">
    <w:name w:val="content1"/>
    <w:qFormat/>
    <w:uiPriority w:val="99"/>
    <w:rPr>
      <w:sz w:val="18"/>
    </w:rPr>
  </w:style>
  <w:style w:type="character" w:customStyle="1" w:styleId="274">
    <w:name w:val="Table Text Char Char Char Char"/>
    <w:qFormat/>
    <w:uiPriority w:val="99"/>
    <w:rPr>
      <w:rFonts w:ascii="Arial" w:hAnsi="Arial"/>
      <w:kern w:val="2"/>
      <w:sz w:val="18"/>
      <w:lang w:val="en-US" w:eastAsia="zh-CN"/>
    </w:rPr>
  </w:style>
  <w:style w:type="character" w:customStyle="1" w:styleId="275">
    <w:name w:val="hei16b"/>
    <w:basedOn w:val="73"/>
    <w:qFormat/>
    <w:uiPriority w:val="99"/>
    <w:rPr>
      <w:rFonts w:cs="Times New Roman"/>
    </w:rPr>
  </w:style>
  <w:style w:type="paragraph" w:customStyle="1" w:styleId="276">
    <w:name w:val="!BECC正文"/>
    <w:basedOn w:val="1"/>
    <w:qFormat/>
    <w:uiPriority w:val="99"/>
    <w:pPr>
      <w:widowControl w:val="0"/>
      <w:tabs>
        <w:tab w:val="left" w:pos="0"/>
      </w:tabs>
      <w:spacing w:beforeLines="50" w:afterLines="50" w:line="360" w:lineRule="auto"/>
      <w:ind w:firstLine="200" w:firstLineChars="200"/>
      <w:jc w:val="both"/>
    </w:pPr>
    <w:rPr>
      <w:kern w:val="2"/>
    </w:rPr>
  </w:style>
  <w:style w:type="paragraph" w:customStyle="1" w:styleId="277">
    <w:name w:val="a14"/>
    <w:basedOn w:val="1"/>
    <w:qFormat/>
    <w:uiPriority w:val="99"/>
    <w:pPr>
      <w:spacing w:before="100" w:beforeAutospacing="1" w:after="100" w:afterAutospacing="1" w:line="300" w:lineRule="atLeast"/>
      <w:ind w:firstLine="375"/>
    </w:pPr>
    <w:rPr>
      <w:rFonts w:ascii="宋体" w:hAnsi="宋体"/>
      <w:sz w:val="21"/>
      <w:szCs w:val="21"/>
    </w:rPr>
  </w:style>
  <w:style w:type="paragraph" w:customStyle="1" w:styleId="278">
    <w:name w:val="DAS列表一"/>
    <w:basedOn w:val="1"/>
    <w:qFormat/>
    <w:uiPriority w:val="99"/>
    <w:pPr>
      <w:widowControl w:val="0"/>
      <w:tabs>
        <w:tab w:val="left" w:pos="0"/>
        <w:tab w:val="left" w:pos="709"/>
        <w:tab w:val="left" w:pos="840"/>
      </w:tabs>
      <w:ind w:right="-2" w:firstLine="426"/>
      <w:jc w:val="both"/>
    </w:pPr>
    <w:rPr>
      <w:rFonts w:ascii="黑体" w:hAnsi="Verdana" w:eastAsia="黑体"/>
      <w:kern w:val="2"/>
      <w:sz w:val="21"/>
      <w:szCs w:val="21"/>
    </w:rPr>
  </w:style>
  <w:style w:type="paragraph" w:customStyle="1" w:styleId="279">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0">
    <w:name w:val="xl7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1">
    <w:name w:val="目录文字"/>
    <w:basedOn w:val="1"/>
    <w:qFormat/>
    <w:uiPriority w:val="99"/>
    <w:pPr>
      <w:spacing w:line="480" w:lineRule="auto"/>
    </w:pPr>
    <w:rPr>
      <w:rFonts w:ascii="宋体" w:hAnsi="宋体"/>
      <w:szCs w:val="20"/>
    </w:rPr>
  </w:style>
  <w:style w:type="paragraph" w:customStyle="1" w:styleId="282">
    <w:name w:val="正文样式 首行缩进:  0.74 厘米"/>
    <w:basedOn w:val="1"/>
    <w:qFormat/>
    <w:uiPriority w:val="99"/>
    <w:pPr>
      <w:tabs>
        <w:tab w:val="right" w:pos="8640"/>
      </w:tabs>
      <w:spacing w:beforeLines="50" w:line="360" w:lineRule="auto"/>
      <w:ind w:firstLine="420"/>
      <w:jc w:val="both"/>
    </w:pPr>
    <w:rPr>
      <w:szCs w:val="20"/>
      <w:lang w:bidi="he-IL"/>
    </w:rPr>
  </w:style>
  <w:style w:type="paragraph" w:customStyle="1" w:styleId="283">
    <w:name w:val="xl8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4">
    <w:name w:val="xl8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5">
    <w:name w:val="xl9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6">
    <w:name w:val="xl97"/>
    <w:basedOn w:val="1"/>
    <w:qFormat/>
    <w:uiPriority w:val="99"/>
    <w:pPr>
      <w:pBdr>
        <w:top w:val="single" w:color="auto" w:sz="4" w:space="0"/>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287">
    <w:name w:val="xl101"/>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288">
    <w:name w:val="xl11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289">
    <w:name w:val="xl11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16"/>
      <w:szCs w:val="16"/>
    </w:rPr>
  </w:style>
  <w:style w:type="paragraph" w:customStyle="1" w:styleId="290">
    <w:name w:val="xl125"/>
    <w:basedOn w:val="1"/>
    <w:qFormat/>
    <w:uiPriority w:val="99"/>
    <w:pPr>
      <w:pBdr>
        <w:bottom w:val="single" w:color="auto" w:sz="4" w:space="0"/>
      </w:pBdr>
      <w:spacing w:before="100" w:beforeAutospacing="1" w:after="100" w:afterAutospacing="1"/>
      <w:jc w:val="right"/>
    </w:pPr>
    <w:rPr>
      <w:rFonts w:ascii="Arial" w:hAnsi="Arial" w:cs="Arial"/>
      <w:sz w:val="20"/>
      <w:szCs w:val="20"/>
    </w:rPr>
  </w:style>
  <w:style w:type="paragraph" w:customStyle="1" w:styleId="291">
    <w:name w:val="xl129"/>
    <w:basedOn w:val="1"/>
    <w:qFormat/>
    <w:uiPriority w:val="99"/>
    <w:pPr>
      <w:pBdr>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292">
    <w:name w:val="标题无"/>
    <w:basedOn w:val="1"/>
    <w:qFormat/>
    <w:uiPriority w:val="99"/>
    <w:pPr>
      <w:widowControl w:val="0"/>
      <w:spacing w:line="360" w:lineRule="auto"/>
      <w:jc w:val="both"/>
    </w:pPr>
    <w:rPr>
      <w:kern w:val="2"/>
    </w:rPr>
  </w:style>
  <w:style w:type="paragraph" w:customStyle="1" w:styleId="293">
    <w:name w:val="缺省文本"/>
    <w:basedOn w:val="1"/>
    <w:qFormat/>
    <w:uiPriority w:val="99"/>
    <w:pPr>
      <w:widowControl w:val="0"/>
      <w:numPr>
        <w:ilvl w:val="2"/>
        <w:numId w:val="5"/>
      </w:numPr>
      <w:tabs>
        <w:tab w:val="left" w:pos="1685"/>
      </w:tabs>
      <w:autoSpaceDE w:val="0"/>
      <w:autoSpaceDN w:val="0"/>
      <w:adjustRightInd w:val="0"/>
      <w:spacing w:line="360" w:lineRule="auto"/>
      <w:ind w:firstLine="0"/>
    </w:pPr>
    <w:rPr>
      <w:szCs w:val="20"/>
    </w:rPr>
  </w:style>
  <w:style w:type="paragraph" w:customStyle="1" w:styleId="294">
    <w:name w:val="附录1"/>
    <w:basedOn w:val="1"/>
    <w:next w:val="1"/>
    <w:qFormat/>
    <w:uiPriority w:val="99"/>
    <w:pPr>
      <w:widowControl w:val="0"/>
      <w:tabs>
        <w:tab w:val="left" w:pos="1304"/>
      </w:tabs>
      <w:ind w:left="425" w:hanging="425"/>
      <w:jc w:val="both"/>
      <w:outlineLvl w:val="0"/>
    </w:pPr>
    <w:rPr>
      <w:rFonts w:ascii="黑体" w:hAnsi="黑体" w:eastAsia="黑体"/>
      <w:b/>
      <w:bCs/>
      <w:kern w:val="2"/>
      <w:sz w:val="44"/>
    </w:rPr>
  </w:style>
  <w:style w:type="paragraph" w:customStyle="1" w:styleId="295">
    <w:name w:val="文本框样式1"/>
    <w:basedOn w:val="1"/>
    <w:qFormat/>
    <w:uiPriority w:val="99"/>
    <w:pPr>
      <w:widowControl w:val="0"/>
      <w:adjustRightInd w:val="0"/>
      <w:snapToGrid w:val="0"/>
      <w:spacing w:before="60" w:line="180" w:lineRule="exact"/>
      <w:jc w:val="center"/>
    </w:pPr>
    <w:rPr>
      <w:kern w:val="2"/>
      <w:sz w:val="21"/>
      <w:szCs w:val="21"/>
    </w:rPr>
  </w:style>
  <w:style w:type="paragraph" w:customStyle="1" w:styleId="296">
    <w:name w:val="AA Numbering"/>
    <w:basedOn w:val="1"/>
    <w:qFormat/>
    <w:uiPriority w:val="99"/>
    <w:pPr>
      <w:tabs>
        <w:tab w:val="left" w:pos="425"/>
        <w:tab w:val="left" w:pos="1134"/>
      </w:tabs>
      <w:adjustRightInd w:val="0"/>
      <w:snapToGrid w:val="0"/>
      <w:spacing w:line="280" w:lineRule="atLeast"/>
    </w:pPr>
    <w:rPr>
      <w:rFonts w:eastAsia="PMingLiUfalt"/>
      <w:szCs w:val="20"/>
      <w:lang w:eastAsia="zh-TW"/>
    </w:rPr>
  </w:style>
  <w:style w:type="paragraph" w:customStyle="1" w:styleId="297">
    <w:name w:val="文档正文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298">
    <w:name w:val="IN Step"/>
    <w:basedOn w:val="1"/>
    <w:qFormat/>
    <w:uiPriority w:val="99"/>
    <w:pPr>
      <w:keepLines/>
      <w:tabs>
        <w:tab w:val="left" w:pos="1134"/>
      </w:tabs>
      <w:spacing w:before="80" w:after="80" w:line="300" w:lineRule="auto"/>
      <w:ind w:left="1134" w:hanging="907"/>
      <w:jc w:val="both"/>
      <w:outlineLvl w:val="8"/>
    </w:pPr>
    <w:rPr>
      <w:rFonts w:ascii="Arial" w:hAnsi="Arial" w:cs="Arial"/>
      <w:sz w:val="21"/>
      <w:szCs w:val="21"/>
    </w:rPr>
  </w:style>
  <w:style w:type="paragraph" w:customStyle="1" w:styleId="299">
    <w:name w:val="Pull Quote"/>
    <w:basedOn w:val="1"/>
    <w:qFormat/>
    <w:uiPriority w:val="99"/>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kern w:val="2"/>
    </w:rPr>
  </w:style>
  <w:style w:type="paragraph" w:customStyle="1" w:styleId="300">
    <w:name w:val="关键词"/>
    <w:basedOn w:val="1"/>
    <w:next w:val="1"/>
    <w:qFormat/>
    <w:uiPriority w:val="99"/>
    <w:pPr>
      <w:widowControl w:val="0"/>
      <w:spacing w:line="360" w:lineRule="auto"/>
      <w:jc w:val="both"/>
    </w:pPr>
    <w:rPr>
      <w:rFonts w:eastAsia="黑体"/>
      <w:kern w:val="2"/>
      <w:sz w:val="20"/>
    </w:rPr>
  </w:style>
  <w:style w:type="paragraph" w:customStyle="1" w:styleId="301">
    <w:name w:val="表格文本"/>
    <w:qFormat/>
    <w:uiPriority w:val="99"/>
    <w:pPr>
      <w:tabs>
        <w:tab w:val="decimal" w:pos="0"/>
      </w:tabs>
    </w:pPr>
    <w:rPr>
      <w:rFonts w:ascii="Arial" w:hAnsi="Arial" w:eastAsia="宋体" w:cs="Times New Roman"/>
      <w:sz w:val="21"/>
      <w:szCs w:val="21"/>
      <w:lang w:val="en-US" w:eastAsia="zh-CN" w:bidi="ar-SA"/>
    </w:rPr>
  </w:style>
  <w:style w:type="paragraph" w:customStyle="1" w:styleId="302">
    <w:name w:val="表头文本"/>
    <w:qFormat/>
    <w:uiPriority w:val="99"/>
    <w:pPr>
      <w:jc w:val="center"/>
    </w:pPr>
    <w:rPr>
      <w:rFonts w:ascii="Arial" w:hAnsi="Arial" w:eastAsia="宋体" w:cs="Times New Roman"/>
      <w:b/>
      <w:sz w:val="21"/>
      <w:szCs w:val="21"/>
      <w:lang w:val="en-US" w:eastAsia="zh-CN" w:bidi="ar-SA"/>
    </w:rPr>
  </w:style>
  <w:style w:type="paragraph" w:customStyle="1" w:styleId="303">
    <w:name w:val="表格内文字"/>
    <w:basedOn w:val="2"/>
    <w:qFormat/>
    <w:uiPriority w:val="99"/>
    <w:pPr>
      <w:adjustRightInd w:val="0"/>
      <w:spacing w:line="240" w:lineRule="auto"/>
      <w:ind w:firstLine="0" w:firstLineChars="0"/>
    </w:pPr>
    <w:rPr>
      <w:rFonts w:eastAsia="Times New Roman" w:cs="Courier New"/>
      <w:color w:val="000000"/>
      <w:sz w:val="21"/>
      <w:szCs w:val="21"/>
      <w:lang w:val="en-GB"/>
    </w:rPr>
  </w:style>
  <w:style w:type="paragraph" w:customStyle="1" w:styleId="304">
    <w:name w:val="_"/>
    <w:basedOn w:val="1"/>
    <w:qFormat/>
    <w:uiPriority w:val="99"/>
    <w:pPr>
      <w:widowControl w:val="0"/>
      <w:adjustRightInd w:val="0"/>
      <w:spacing w:line="360" w:lineRule="auto"/>
      <w:ind w:left="480" w:firstLine="200" w:firstLineChars="200"/>
      <w:jc w:val="both"/>
      <w:textAlignment w:val="baseline"/>
    </w:pPr>
    <w:rPr>
      <w:szCs w:val="20"/>
    </w:rPr>
  </w:style>
  <w:style w:type="paragraph" w:customStyle="1" w:styleId="305">
    <w:name w:val="Char Char Char Char Char Char1 Char"/>
    <w:basedOn w:val="1"/>
    <w:qFormat/>
    <w:uiPriority w:val="99"/>
    <w:pPr>
      <w:spacing w:after="160" w:line="240" w:lineRule="exact"/>
    </w:pPr>
    <w:rPr>
      <w:rFonts w:ascii="Verdana" w:hAnsi="Verdana"/>
      <w:sz w:val="21"/>
      <w:szCs w:val="20"/>
      <w:lang w:eastAsia="en-US"/>
    </w:rPr>
  </w:style>
  <w:style w:type="paragraph" w:customStyle="1" w:styleId="306">
    <w:name w:val="样式 样式 首行缩进:  2 字符 + 首行缩进:  2 字符"/>
    <w:basedOn w:val="1"/>
    <w:qFormat/>
    <w:uiPriority w:val="99"/>
    <w:pPr>
      <w:widowControl w:val="0"/>
      <w:tabs>
        <w:tab w:val="left" w:pos="840"/>
      </w:tabs>
      <w:spacing w:line="360" w:lineRule="auto"/>
      <w:ind w:left="840" w:firstLine="480" w:firstLineChars="200"/>
      <w:jc w:val="both"/>
    </w:pPr>
    <w:rPr>
      <w:kern w:val="2"/>
      <w:szCs w:val="20"/>
    </w:rPr>
  </w:style>
  <w:style w:type="paragraph" w:customStyle="1" w:styleId="307">
    <w:name w:val="表号"/>
    <w:basedOn w:val="1"/>
    <w:qFormat/>
    <w:uiPriority w:val="99"/>
    <w:pPr>
      <w:widowControl w:val="0"/>
      <w:tabs>
        <w:tab w:val="left" w:pos="648"/>
        <w:tab w:val="left" w:pos="840"/>
      </w:tabs>
      <w:autoSpaceDE w:val="0"/>
      <w:autoSpaceDN w:val="0"/>
      <w:adjustRightInd w:val="0"/>
      <w:spacing w:before="210" w:after="210"/>
      <w:ind w:left="425" w:hanging="137"/>
      <w:jc w:val="center"/>
    </w:pPr>
    <w:rPr>
      <w:sz w:val="21"/>
      <w:szCs w:val="21"/>
      <w:lang w:eastAsia="en-US"/>
    </w:rPr>
  </w:style>
  <w:style w:type="paragraph" w:customStyle="1" w:styleId="308">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9">
    <w:name w:val="xl2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11">
    <w:name w:val="xl39"/>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12">
    <w:name w:val="xl44"/>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313">
    <w:name w:val="xl48"/>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14">
    <w:name w:val="xl5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315">
    <w:name w:val="xl6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16">
    <w:name w:val="xl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18"/>
      <w:szCs w:val="18"/>
    </w:rPr>
  </w:style>
  <w:style w:type="paragraph" w:customStyle="1" w:styleId="31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0"/>
      <w:szCs w:val="20"/>
    </w:rPr>
  </w:style>
  <w:style w:type="paragraph" w:customStyle="1" w:styleId="318">
    <w:name w:val="正文编码"/>
    <w:basedOn w:val="67"/>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9">
    <w:name w:val="标题2"/>
    <w:basedOn w:val="4"/>
    <w:link w:val="858"/>
    <w:qFormat/>
    <w:uiPriority w:val="0"/>
    <w:pPr>
      <w:keepNext/>
      <w:keepLines/>
      <w:tabs>
        <w:tab w:val="left" w:pos="567"/>
        <w:tab w:val="left" w:pos="720"/>
      </w:tabs>
      <w:spacing w:beforeLines="100" w:after="120" w:line="300" w:lineRule="auto"/>
      <w:contextualSpacing w:val="0"/>
      <w:outlineLvl w:val="9"/>
    </w:pPr>
    <w:rPr>
      <w:rFonts w:ascii="Times New Roman" w:hAnsi="Times New Roman" w:eastAsia="黑体"/>
      <w:smallCaps w:val="0"/>
      <w:color w:val="auto"/>
      <w:spacing w:val="6"/>
      <w:sz w:val="32"/>
      <w:szCs w:val="24"/>
    </w:rPr>
  </w:style>
  <w:style w:type="paragraph" w:customStyle="1" w:styleId="320">
    <w:name w:val="xl68"/>
    <w:basedOn w:val="1"/>
    <w:qFormat/>
    <w:uiPriority w:val="0"/>
    <w:pPr>
      <w:spacing w:before="100" w:beforeAutospacing="1" w:after="100" w:afterAutospacing="1"/>
      <w:jc w:val="center"/>
    </w:pPr>
    <w:rPr>
      <w:rFonts w:ascii="宋体" w:hAnsi="宋体" w:cs="宋体"/>
    </w:rPr>
  </w:style>
  <w:style w:type="paragraph" w:customStyle="1" w:styleId="321">
    <w:name w:val="xl81"/>
    <w:basedOn w:val="1"/>
    <w:qFormat/>
    <w:uiPriority w:val="0"/>
    <w:pPr>
      <w:spacing w:before="100" w:beforeAutospacing="1" w:after="100" w:afterAutospacing="1"/>
    </w:pPr>
    <w:rPr>
      <w:rFonts w:ascii="宋体" w:hAnsi="宋体" w:cs="宋体"/>
    </w:rPr>
  </w:style>
  <w:style w:type="paragraph" w:customStyle="1" w:styleId="322">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3">
    <w:name w:val="样式 普通正文 + 五号 首行缩进:  2 字符"/>
    <w:basedOn w:val="1"/>
    <w:qFormat/>
    <w:uiPriority w:val="99"/>
    <w:pPr>
      <w:widowControl w:val="0"/>
      <w:spacing w:line="360" w:lineRule="auto"/>
      <w:ind w:firstLine="420" w:firstLineChars="200"/>
      <w:jc w:val="both"/>
    </w:pPr>
    <w:rPr>
      <w:rFonts w:cs="宋体"/>
      <w:kern w:val="2"/>
      <w:sz w:val="21"/>
      <w:szCs w:val="20"/>
    </w:rPr>
  </w:style>
  <w:style w:type="paragraph" w:customStyle="1" w:styleId="324">
    <w:name w:val="font6"/>
    <w:basedOn w:val="1"/>
    <w:qFormat/>
    <w:uiPriority w:val="99"/>
    <w:pPr>
      <w:spacing w:before="100" w:beforeAutospacing="1" w:after="100" w:afterAutospacing="1"/>
    </w:pPr>
    <w:rPr>
      <w:rFonts w:ascii="Arial" w:hAnsi="Arial" w:cs="Arial"/>
      <w:sz w:val="20"/>
      <w:szCs w:val="20"/>
    </w:rPr>
  </w:style>
  <w:style w:type="paragraph" w:customStyle="1" w:styleId="325">
    <w:name w:val="xl104"/>
    <w:basedOn w:val="1"/>
    <w:qFormat/>
    <w:uiPriority w:val="99"/>
    <w:pPr>
      <w:spacing w:before="100" w:beforeAutospacing="1" w:after="100" w:afterAutospacing="1"/>
    </w:pPr>
    <w:rPr>
      <w:rFonts w:ascii="Arial" w:hAnsi="Arial" w:cs="Arial"/>
    </w:rPr>
  </w:style>
  <w:style w:type="paragraph" w:customStyle="1" w:styleId="326">
    <w:name w:val="xl108"/>
    <w:basedOn w:val="1"/>
    <w:qFormat/>
    <w:uiPriority w:val="99"/>
    <w:pPr>
      <w:spacing w:before="100" w:beforeAutospacing="1" w:after="100" w:afterAutospacing="1"/>
      <w:textAlignment w:val="bottom"/>
    </w:pPr>
    <w:rPr>
      <w:rFonts w:ascii="Arial" w:hAnsi="Arial" w:cs="Arial"/>
      <w:sz w:val="20"/>
      <w:szCs w:val="20"/>
    </w:rPr>
  </w:style>
  <w:style w:type="paragraph" w:customStyle="1" w:styleId="327">
    <w:name w:val="xl124"/>
    <w:basedOn w:val="1"/>
    <w:qFormat/>
    <w:uiPriority w:val="99"/>
    <w:pPr>
      <w:spacing w:before="100" w:beforeAutospacing="1" w:after="100" w:afterAutospacing="1"/>
      <w:jc w:val="center"/>
    </w:pPr>
    <w:rPr>
      <w:rFonts w:ascii="Arial" w:hAnsi="Arial" w:cs="Arial"/>
      <w:b/>
      <w:bCs/>
      <w:sz w:val="40"/>
      <w:szCs w:val="40"/>
    </w:rPr>
  </w:style>
  <w:style w:type="paragraph" w:customStyle="1" w:styleId="328">
    <w:name w:val="正文字缩2字"/>
    <w:basedOn w:val="1"/>
    <w:qFormat/>
    <w:uiPriority w:val="99"/>
    <w:pPr>
      <w:widowControl w:val="0"/>
      <w:spacing w:before="60" w:after="60" w:line="360" w:lineRule="auto"/>
      <w:ind w:left="200" w:leftChars="200" w:firstLine="200" w:firstLineChars="200"/>
      <w:jc w:val="both"/>
    </w:pPr>
    <w:rPr>
      <w:kern w:val="2"/>
    </w:rPr>
  </w:style>
  <w:style w:type="paragraph" w:customStyle="1" w:styleId="329">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330">
    <w:name w:val="简单回函地址"/>
    <w:basedOn w:val="1"/>
    <w:qFormat/>
    <w:uiPriority w:val="99"/>
    <w:pPr>
      <w:widowControl w:val="0"/>
      <w:adjustRightInd w:val="0"/>
      <w:snapToGrid w:val="0"/>
      <w:spacing w:line="360" w:lineRule="auto"/>
      <w:jc w:val="both"/>
    </w:pPr>
    <w:rPr>
      <w:kern w:val="2"/>
      <w:szCs w:val="20"/>
    </w:rPr>
  </w:style>
  <w:style w:type="paragraph" w:customStyle="1" w:styleId="331">
    <w:name w:val="表项"/>
    <w:next w:val="332"/>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332">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33">
    <w:name w:val="正文格式"/>
    <w:basedOn w:val="1"/>
    <w:qFormat/>
    <w:uiPriority w:val="99"/>
    <w:pPr>
      <w:adjustRightInd w:val="0"/>
      <w:snapToGrid w:val="0"/>
      <w:spacing w:line="360" w:lineRule="atLeast"/>
      <w:ind w:firstLine="482" w:firstLineChars="200"/>
      <w:jc w:val="both"/>
      <w:textAlignment w:val="baseline"/>
    </w:pPr>
    <w:rPr>
      <w:szCs w:val="20"/>
    </w:rPr>
  </w:style>
  <w:style w:type="paragraph" w:customStyle="1" w:styleId="33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35">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36">
    <w:name w:val="Char Char1 Char Char Char Char"/>
    <w:basedOn w:val="1"/>
    <w:next w:val="1"/>
    <w:qFormat/>
    <w:uiPriority w:val="99"/>
    <w:pPr>
      <w:spacing w:after="160" w:line="240" w:lineRule="exact"/>
    </w:pPr>
    <w:rPr>
      <w:rFonts w:ascii="Verdana" w:hAnsi="Verdana" w:eastAsia="仿宋_GB2312"/>
      <w:szCs w:val="20"/>
      <w:lang w:eastAsia="en-US"/>
    </w:rPr>
  </w:style>
  <w:style w:type="paragraph" w:customStyle="1" w:styleId="337">
    <w:name w:val="xl8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38">
    <w:name w:val="xl8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39">
    <w:name w:val="xl9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0">
    <w:name w:val="xl96"/>
    <w:basedOn w:val="1"/>
    <w:qFormat/>
    <w:uiPriority w:val="99"/>
    <w:pPr>
      <w:pBdr>
        <w:left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341">
    <w:name w:val="xl10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342">
    <w:name w:val="xl11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43">
    <w:name w:val="xl12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344">
    <w:name w:val="xl12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345">
    <w:name w:val="附录4"/>
    <w:basedOn w:val="1"/>
    <w:next w:val="1"/>
    <w:qFormat/>
    <w:uiPriority w:val="99"/>
    <w:pPr>
      <w:tabs>
        <w:tab w:val="left" w:pos="1134"/>
      </w:tabs>
      <w:spacing w:line="300" w:lineRule="auto"/>
      <w:ind w:left="1361" w:hanging="1361"/>
      <w:jc w:val="both"/>
      <w:outlineLvl w:val="3"/>
    </w:pPr>
    <w:rPr>
      <w:rFonts w:ascii="Arial" w:hAnsi="Arial" w:eastAsia="黑体"/>
      <w:sz w:val="28"/>
      <w:szCs w:val="20"/>
    </w:rPr>
  </w:style>
  <w:style w:type="paragraph" w:customStyle="1" w:styleId="346">
    <w:name w:val="样式 正文缩进正文（首行缩进两字）表正文正文非缩进特点标题4段1 + 首行缩进:  2 字符"/>
    <w:basedOn w:val="17"/>
    <w:qFormat/>
    <w:uiPriority w:val="99"/>
    <w:pPr>
      <w:adjustRightInd w:val="0"/>
      <w:snapToGrid w:val="0"/>
      <w:spacing w:line="360" w:lineRule="auto"/>
      <w:ind w:firstLine="480"/>
    </w:pPr>
  </w:style>
  <w:style w:type="paragraph" w:customStyle="1" w:styleId="347">
    <w:name w:val="样式 标题 1 + 居中 段前: 6 磅 段后: 6 磅 行距: 1.5 倍行距"/>
    <w:basedOn w:val="3"/>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smallCaps w:val="0"/>
      <w:color w:val="auto"/>
      <w:spacing w:val="0"/>
      <w:kern w:val="44"/>
      <w:szCs w:val="24"/>
    </w:rPr>
  </w:style>
  <w:style w:type="paragraph" w:customStyle="1" w:styleId="348">
    <w:name w:val="文档正文 Char Char Char Char Char"/>
    <w:basedOn w:val="1"/>
    <w:qFormat/>
    <w:uiPriority w:val="99"/>
    <w:pPr>
      <w:widowControl w:val="0"/>
      <w:adjustRightInd w:val="0"/>
      <w:spacing w:line="440" w:lineRule="exact"/>
      <w:ind w:firstLine="420"/>
      <w:jc w:val="both"/>
      <w:textAlignment w:val="baseline"/>
    </w:pPr>
    <w:rPr>
      <w:rFonts w:ascii="Arial Narrow" w:hAnsi="Arial Narrow"/>
    </w:rPr>
  </w:style>
  <w:style w:type="paragraph" w:customStyle="1" w:styleId="349">
    <w:name w:val="样式 正文首行缩进 2 + 首行缩进:  2 字符"/>
    <w:basedOn w:val="1"/>
    <w:qFormat/>
    <w:uiPriority w:val="99"/>
    <w:pPr>
      <w:widowControl w:val="0"/>
      <w:numPr>
        <w:ilvl w:val="0"/>
        <w:numId w:val="9"/>
      </w:numPr>
      <w:tabs>
        <w:tab w:val="left" w:pos="987"/>
      </w:tabs>
      <w:adjustRightInd w:val="0"/>
      <w:snapToGrid w:val="0"/>
      <w:spacing w:line="360" w:lineRule="auto"/>
      <w:ind w:firstLine="0"/>
      <w:jc w:val="both"/>
    </w:pPr>
    <w:rPr>
      <w:rFonts w:ascii="Arial" w:hAnsi="Arial"/>
      <w:b/>
      <w:bCs/>
      <w:kern w:val="2"/>
    </w:rPr>
  </w:style>
  <w:style w:type="paragraph" w:customStyle="1" w:styleId="350">
    <w:name w:val="Title - Revision"/>
    <w:basedOn w:val="65"/>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51">
    <w:name w:val="图标"/>
    <w:basedOn w:val="1"/>
    <w:next w:val="1"/>
    <w:qFormat/>
    <w:uiPriority w:val="99"/>
    <w:pPr>
      <w:widowControl w:val="0"/>
      <w:numPr>
        <w:ilvl w:val="0"/>
        <w:numId w:val="10"/>
      </w:numPr>
      <w:tabs>
        <w:tab w:val="left" w:pos="420"/>
        <w:tab w:val="left" w:pos="567"/>
      </w:tabs>
      <w:autoSpaceDE w:val="0"/>
      <w:autoSpaceDN w:val="0"/>
      <w:adjustRightInd w:val="0"/>
      <w:snapToGrid w:val="0"/>
      <w:spacing w:before="120" w:after="120" w:line="320" w:lineRule="atLeast"/>
      <w:ind w:firstLine="0"/>
      <w:jc w:val="center"/>
      <w:textAlignment w:val="baseline"/>
    </w:pPr>
    <w:rPr>
      <w:rFonts w:eastAsia="仿宋_GB2312"/>
      <w:szCs w:val="20"/>
    </w:rPr>
  </w:style>
  <w:style w:type="paragraph" w:customStyle="1" w:styleId="352">
    <w:name w:val="正文文本 2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353">
    <w:name w:val="项目"/>
    <w:basedOn w:val="1"/>
    <w:qFormat/>
    <w:uiPriority w:val="99"/>
    <w:pPr>
      <w:widowControl w:val="0"/>
      <w:numPr>
        <w:ilvl w:val="0"/>
        <w:numId w:val="11"/>
      </w:numPr>
      <w:tabs>
        <w:tab w:val="left" w:pos="840"/>
      </w:tabs>
      <w:spacing w:before="120" w:after="120" w:line="360" w:lineRule="auto"/>
      <w:ind w:firstLine="0"/>
      <w:textAlignment w:val="baseline"/>
    </w:pPr>
    <w:rPr>
      <w:rFonts w:ascii="宋体"/>
      <w:szCs w:val="20"/>
    </w:rPr>
  </w:style>
  <w:style w:type="paragraph" w:customStyle="1" w:styleId="354">
    <w:name w:val="没有缩进（为图形使用）"/>
    <w:basedOn w:val="1"/>
    <w:qFormat/>
    <w:uiPriority w:val="99"/>
    <w:pPr>
      <w:widowControl w:val="0"/>
      <w:spacing w:before="120" w:after="120" w:line="360" w:lineRule="auto"/>
      <w:jc w:val="both"/>
    </w:pPr>
    <w:rPr>
      <w:kern w:val="2"/>
      <w:szCs w:val="20"/>
    </w:rPr>
  </w:style>
  <w:style w:type="paragraph" w:customStyle="1" w:styleId="355">
    <w:name w:val="xl40"/>
    <w:basedOn w:val="1"/>
    <w:qFormat/>
    <w:uiPriority w:val="99"/>
    <w:pPr>
      <w:pBdr>
        <w:left w:val="single" w:color="auto" w:sz="4" w:space="0"/>
        <w:right w:val="single" w:color="auto" w:sz="4" w:space="0"/>
      </w:pBdr>
      <w:spacing w:before="100" w:beforeAutospacing="1" w:after="100" w:afterAutospacing="1"/>
      <w:jc w:val="center"/>
    </w:pPr>
    <w:rPr>
      <w:rFonts w:ascii="宋体" w:hAnsi="宋体"/>
    </w:rPr>
  </w:style>
  <w:style w:type="paragraph" w:customStyle="1" w:styleId="356">
    <w:name w:val="Char Char Char Char 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57">
    <w:name w:val="正文00"/>
    <w:basedOn w:val="17"/>
    <w:qFormat/>
    <w:uiPriority w:val="99"/>
    <w:pPr>
      <w:tabs>
        <w:tab w:val="left" w:pos="0"/>
      </w:tabs>
      <w:spacing w:line="360" w:lineRule="auto"/>
      <w:ind w:firstLine="480"/>
    </w:pPr>
    <w:rPr>
      <w:rFonts w:ascii="宋体"/>
      <w:kern w:val="28"/>
    </w:rPr>
  </w:style>
  <w:style w:type="paragraph" w:customStyle="1" w:styleId="358">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359">
    <w:name w:val="xl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0">
    <w:name w:val="xl38"/>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1">
    <w:name w:val="xl43"/>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b/>
      <w:bCs/>
      <w:sz w:val="20"/>
      <w:szCs w:val="20"/>
    </w:rPr>
  </w:style>
  <w:style w:type="paragraph" w:customStyle="1" w:styleId="362">
    <w:name w:val="xl47"/>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363">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0"/>
      <w:szCs w:val="20"/>
    </w:rPr>
  </w:style>
  <w:style w:type="paragraph" w:customStyle="1" w:styleId="364">
    <w:name w:val="xl5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65">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18"/>
      <w:szCs w:val="18"/>
    </w:rPr>
  </w:style>
  <w:style w:type="paragraph" w:customStyle="1" w:styleId="36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367">
    <w:name w:val="正文编号2"/>
    <w:basedOn w:val="1"/>
    <w:qFormat/>
    <w:uiPriority w:val="99"/>
    <w:pPr>
      <w:widowControl w:val="0"/>
      <w:jc w:val="both"/>
    </w:pPr>
    <w:rPr>
      <w:rFonts w:eastAsia="楷体_GB2312"/>
      <w:sz w:val="28"/>
    </w:rPr>
  </w:style>
  <w:style w:type="paragraph" w:customStyle="1" w:styleId="368">
    <w:name w:val="style14"/>
    <w:basedOn w:val="1"/>
    <w:qFormat/>
    <w:uiPriority w:val="99"/>
    <w:rPr>
      <w:rFonts w:ascii="宋体" w:hAnsi="宋体" w:cs="宋体"/>
      <w:b/>
      <w:bCs/>
      <w:sz w:val="21"/>
      <w:szCs w:val="21"/>
    </w:rPr>
  </w:style>
  <w:style w:type="paragraph" w:customStyle="1" w:styleId="369">
    <w:name w:val="font5"/>
    <w:basedOn w:val="1"/>
    <w:qFormat/>
    <w:uiPriority w:val="0"/>
    <w:pPr>
      <w:spacing w:before="100" w:beforeAutospacing="1" w:after="100" w:afterAutospacing="1"/>
    </w:pPr>
    <w:rPr>
      <w:rFonts w:ascii="宋体" w:hAnsi="宋体" w:cs="宋体"/>
      <w:sz w:val="18"/>
      <w:szCs w:val="18"/>
    </w:rPr>
  </w:style>
  <w:style w:type="paragraph" w:customStyle="1" w:styleId="370">
    <w:name w:val="xl80"/>
    <w:basedOn w:val="1"/>
    <w:qFormat/>
    <w:uiPriority w:val="0"/>
    <w:pPr>
      <w:spacing w:before="100" w:beforeAutospacing="1" w:after="100" w:afterAutospacing="1"/>
    </w:pPr>
    <w:rPr>
      <w:rFonts w:ascii="宋体" w:hAnsi="宋体" w:cs="宋体"/>
      <w:sz w:val="16"/>
      <w:szCs w:val="16"/>
    </w:rPr>
  </w:style>
  <w:style w:type="paragraph" w:customStyle="1" w:styleId="371">
    <w:name w:val="xl31"/>
    <w:basedOn w:val="1"/>
    <w:qFormat/>
    <w:uiPriority w:val="99"/>
    <w:pPr>
      <w:spacing w:before="100" w:beforeAutospacing="1" w:after="100" w:afterAutospacing="1"/>
      <w:jc w:val="both"/>
    </w:pPr>
    <w:rPr>
      <w:sz w:val="20"/>
      <w:szCs w:val="20"/>
    </w:rPr>
  </w:style>
  <w:style w:type="paragraph" w:customStyle="1" w:styleId="372">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3">
    <w:name w:val="font9"/>
    <w:basedOn w:val="1"/>
    <w:qFormat/>
    <w:uiPriority w:val="99"/>
    <w:pPr>
      <w:spacing w:before="100" w:beforeAutospacing="1" w:after="100" w:afterAutospacing="1"/>
    </w:pPr>
    <w:rPr>
      <w:rFonts w:ascii="宋体" w:hAnsi="宋体" w:cs="宋体"/>
      <w:sz w:val="18"/>
      <w:szCs w:val="18"/>
    </w:rPr>
  </w:style>
  <w:style w:type="paragraph" w:customStyle="1" w:styleId="374">
    <w:name w:val="xl103"/>
    <w:basedOn w:val="1"/>
    <w:qFormat/>
    <w:uiPriority w:val="99"/>
    <w:pPr>
      <w:spacing w:before="100" w:beforeAutospacing="1" w:after="100" w:afterAutospacing="1"/>
    </w:pPr>
    <w:rPr>
      <w:rFonts w:ascii="Arial" w:hAnsi="Arial" w:cs="Arial"/>
      <w:sz w:val="20"/>
      <w:szCs w:val="20"/>
    </w:rPr>
  </w:style>
  <w:style w:type="paragraph" w:customStyle="1" w:styleId="375">
    <w:name w:val="xl107"/>
    <w:basedOn w:val="1"/>
    <w:qFormat/>
    <w:uiPriority w:val="99"/>
    <w:pPr>
      <w:spacing w:before="100" w:beforeAutospacing="1" w:after="100" w:afterAutospacing="1"/>
      <w:jc w:val="center"/>
    </w:pPr>
    <w:rPr>
      <w:rFonts w:ascii="Arial" w:hAnsi="Arial" w:cs="Arial"/>
      <w:b/>
      <w:bCs/>
    </w:rPr>
  </w:style>
  <w:style w:type="paragraph" w:customStyle="1" w:styleId="376">
    <w:name w:val="xl111"/>
    <w:basedOn w:val="1"/>
    <w:qFormat/>
    <w:uiPriority w:val="99"/>
    <w:pPr>
      <w:spacing w:before="100" w:beforeAutospacing="1" w:after="100" w:afterAutospacing="1"/>
    </w:pPr>
    <w:rPr>
      <w:rFonts w:ascii="Arial" w:hAnsi="Arial" w:cs="Arial"/>
      <w:sz w:val="20"/>
      <w:szCs w:val="20"/>
    </w:rPr>
  </w:style>
  <w:style w:type="paragraph" w:customStyle="1" w:styleId="377">
    <w:name w:val="xl123"/>
    <w:basedOn w:val="1"/>
    <w:qFormat/>
    <w:uiPriority w:val="99"/>
    <w:pPr>
      <w:spacing w:before="100" w:beforeAutospacing="1" w:after="100" w:afterAutospacing="1"/>
      <w:jc w:val="center"/>
    </w:pPr>
    <w:rPr>
      <w:rFonts w:ascii="小标宋" w:hAnsi="宋体" w:eastAsia="小标宋" w:cs="宋体"/>
      <w:b/>
      <w:bCs/>
      <w:sz w:val="40"/>
      <w:szCs w:val="40"/>
    </w:rPr>
  </w:style>
  <w:style w:type="paragraph" w:customStyle="1" w:styleId="378">
    <w:name w:val="style1"/>
    <w:basedOn w:val="1"/>
    <w:qFormat/>
    <w:uiPriority w:val="99"/>
    <w:pPr>
      <w:spacing w:before="100" w:beforeAutospacing="1" w:after="100" w:afterAutospacing="1"/>
    </w:pPr>
    <w:rPr>
      <w:rFonts w:ascii="宋体" w:hAnsi="宋体" w:cs="宋体"/>
      <w:sz w:val="21"/>
      <w:szCs w:val="21"/>
    </w:rPr>
  </w:style>
  <w:style w:type="paragraph" w:customStyle="1" w:styleId="379">
    <w:name w:val="文本1"/>
    <w:basedOn w:val="1"/>
    <w:qFormat/>
    <w:uiPriority w:val="99"/>
    <w:pPr>
      <w:widowControl w:val="0"/>
      <w:adjustRightInd w:val="0"/>
      <w:spacing w:line="312" w:lineRule="atLeast"/>
      <w:jc w:val="center"/>
      <w:textAlignment w:val="baseline"/>
    </w:pPr>
    <w:rPr>
      <w:sz w:val="18"/>
      <w:szCs w:val="20"/>
    </w:rPr>
  </w:style>
  <w:style w:type="paragraph" w:customStyle="1" w:styleId="380">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81">
    <w:name w:val="Item List"/>
    <w:qFormat/>
    <w:uiPriority w:val="99"/>
    <w:pPr>
      <w:numPr>
        <w:ilvl w:val="0"/>
        <w:numId w:val="12"/>
      </w:numPr>
      <w:tabs>
        <w:tab w:val="left" w:pos="1644"/>
        <w:tab w:val="clear" w:pos="360"/>
      </w:tabs>
      <w:spacing w:line="300" w:lineRule="auto"/>
      <w:jc w:val="both"/>
    </w:pPr>
    <w:rPr>
      <w:rFonts w:ascii="Arial" w:hAnsi="Arial" w:eastAsia="宋体" w:cs="Arial"/>
      <w:sz w:val="21"/>
      <w:szCs w:val="21"/>
      <w:lang w:val="en-US" w:eastAsia="zh-CN" w:bidi="ar-SA"/>
    </w:rPr>
  </w:style>
  <w:style w:type="paragraph" w:customStyle="1" w:styleId="382">
    <w:name w:val="首行缩进 1"/>
    <w:basedOn w:val="1"/>
    <w:qFormat/>
    <w:uiPriority w:val="99"/>
    <w:pPr>
      <w:widowControl w:val="0"/>
      <w:spacing w:after="120" w:line="360" w:lineRule="auto"/>
      <w:ind w:firstLine="200" w:firstLineChars="200"/>
      <w:jc w:val="both"/>
    </w:pPr>
    <w:rPr>
      <w:kern w:val="2"/>
    </w:rPr>
  </w:style>
  <w:style w:type="paragraph" w:customStyle="1" w:styleId="383">
    <w:name w:val="font10"/>
    <w:basedOn w:val="1"/>
    <w:qFormat/>
    <w:uiPriority w:val="99"/>
    <w:pPr>
      <w:spacing w:before="100" w:beforeAutospacing="1" w:after="100" w:afterAutospacing="1"/>
    </w:pPr>
    <w:rPr>
      <w:rFonts w:ascii="宋体" w:hAnsi="宋体" w:cs="宋体"/>
      <w:color w:val="000000"/>
      <w:sz w:val="20"/>
      <w:szCs w:val="20"/>
    </w:rPr>
  </w:style>
  <w:style w:type="paragraph" w:customStyle="1" w:styleId="384">
    <w:name w:val="样式 正文文本缩进正文文字首行缩进HD正文1特点标题上海中望标准PI正文普通文字正文小标题正文文字缩进 + 首行..."/>
    <w:basedOn w:val="29"/>
    <w:qFormat/>
    <w:uiPriority w:val="99"/>
    <w:pPr>
      <w:tabs>
        <w:tab w:val="clear" w:pos="2160"/>
      </w:tabs>
      <w:spacing w:line="360" w:lineRule="auto"/>
      <w:ind w:left="0" w:leftChars="0" w:firstLine="480"/>
    </w:pPr>
    <w:rPr>
      <w:rFonts w:hAnsi="Times New Roman" w:cs="宋体"/>
      <w:color w:val="008000"/>
      <w:szCs w:val="20"/>
    </w:rPr>
  </w:style>
  <w:style w:type="paragraph" w:customStyle="1" w:styleId="385">
    <w:name w:val="正文2"/>
    <w:basedOn w:val="1"/>
    <w:qFormat/>
    <w:uiPriority w:val="99"/>
    <w:pPr>
      <w:widowControl w:val="0"/>
      <w:spacing w:before="156" w:line="360" w:lineRule="auto"/>
      <w:ind w:firstLine="510" w:firstLineChars="200"/>
      <w:jc w:val="both"/>
    </w:pPr>
    <w:rPr>
      <w:kern w:val="2"/>
      <w:szCs w:val="20"/>
    </w:rPr>
  </w:style>
  <w:style w:type="paragraph" w:customStyle="1" w:styleId="386">
    <w:name w:val="样式 左侧:  6 字符 段前: 0.5 行 段后: 0.5 行"/>
    <w:basedOn w:val="1"/>
    <w:qFormat/>
    <w:uiPriority w:val="99"/>
    <w:pPr>
      <w:widowControl w:val="0"/>
      <w:snapToGrid w:val="0"/>
      <w:spacing w:beforeLines="50" w:afterLines="50" w:line="360" w:lineRule="auto"/>
      <w:ind w:left="1260" w:leftChars="600"/>
      <w:jc w:val="both"/>
    </w:pPr>
    <w:rPr>
      <w:rFonts w:cs="宋体"/>
      <w:kern w:val="2"/>
      <w:sz w:val="21"/>
      <w:szCs w:val="20"/>
    </w:rPr>
  </w:style>
  <w:style w:type="paragraph" w:customStyle="1" w:styleId="387">
    <w:name w:val="Char Char Char Char Char"/>
    <w:basedOn w:val="1"/>
    <w:qFormat/>
    <w:uiPriority w:val="99"/>
    <w:pPr>
      <w:widowControl w:val="0"/>
      <w:autoSpaceDE w:val="0"/>
      <w:autoSpaceDN w:val="0"/>
      <w:adjustRightInd w:val="0"/>
    </w:pPr>
    <w:rPr>
      <w:rFonts w:ascii="Tahoma" w:hAnsi="Tahoma"/>
      <w:szCs w:val="20"/>
    </w:rPr>
  </w:style>
  <w:style w:type="paragraph" w:customStyle="1" w:styleId="38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389">
    <w:name w:val="xl72"/>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6"/>
      <w:szCs w:val="16"/>
    </w:rPr>
  </w:style>
  <w:style w:type="paragraph" w:customStyle="1" w:styleId="39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1">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16"/>
      <w:szCs w:val="16"/>
    </w:rPr>
  </w:style>
  <w:style w:type="paragraph" w:customStyle="1" w:styleId="392">
    <w:name w:val="xl51"/>
    <w:basedOn w:val="1"/>
    <w:qFormat/>
    <w:uiPriority w:val="99"/>
    <w:pPr>
      <w:pBdr>
        <w:bottom w:val="single" w:color="auto" w:sz="4" w:space="0"/>
        <w:right w:val="single" w:color="auto" w:sz="4" w:space="0"/>
      </w:pBdr>
      <w:spacing w:before="100" w:beforeAutospacing="1" w:after="100" w:afterAutospacing="1"/>
      <w:jc w:val="both"/>
      <w:textAlignment w:val="center"/>
    </w:pPr>
    <w:rPr>
      <w:rFonts w:ascii="Arial" w:hAnsi="Arial" w:cs="Arial"/>
      <w:sz w:val="21"/>
      <w:szCs w:val="21"/>
    </w:rPr>
  </w:style>
  <w:style w:type="paragraph" w:customStyle="1" w:styleId="393">
    <w:name w:val="列出段落111"/>
    <w:basedOn w:val="1"/>
    <w:qFormat/>
    <w:uiPriority w:val="99"/>
    <w:pPr>
      <w:widowControl w:val="0"/>
      <w:ind w:firstLine="420" w:firstLineChars="200"/>
      <w:jc w:val="both"/>
    </w:pPr>
    <w:rPr>
      <w:rFonts w:ascii="Calibri" w:hAnsi="Calibri"/>
      <w:kern w:val="2"/>
      <w:sz w:val="21"/>
      <w:szCs w:val="22"/>
    </w:rPr>
  </w:style>
  <w:style w:type="paragraph" w:customStyle="1" w:styleId="394">
    <w:name w:val="样式 标题 2 + 首行缩进:  2 字符"/>
    <w:basedOn w:val="4"/>
    <w:qFormat/>
    <w:uiPriority w:val="99"/>
    <w:pPr>
      <w:keepNext/>
      <w:keepLines/>
      <w:tabs>
        <w:tab w:val="left" w:pos="720"/>
      </w:tabs>
      <w:spacing w:before="240" w:after="140"/>
      <w:ind w:firstLine="790" w:firstLineChars="246"/>
      <w:contextualSpacing w:val="0"/>
    </w:pPr>
    <w:rPr>
      <w:rFonts w:ascii="Arial" w:hAnsi="Arial" w:eastAsia="仿宋_GB2312" w:cs="宋体"/>
      <w:b/>
      <w:bCs/>
      <w:smallCaps w:val="0"/>
      <w:color w:val="auto"/>
      <w:spacing w:val="0"/>
      <w:sz w:val="32"/>
      <w:szCs w:val="24"/>
    </w:rPr>
  </w:style>
  <w:style w:type="paragraph" w:customStyle="1" w:styleId="395">
    <w:name w:val="xl87"/>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6">
    <w:name w:val="xl91"/>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7">
    <w:name w:val="xl95"/>
    <w:basedOn w:val="1"/>
    <w:qFormat/>
    <w:uiPriority w:val="0"/>
    <w:pPr>
      <w:pBdr>
        <w:top w:val="single" w:color="auto" w:sz="4" w:space="0"/>
        <w:left w:val="single" w:color="auto" w:sz="4" w:space="0"/>
      </w:pBdr>
      <w:spacing w:before="100" w:beforeAutospacing="1" w:after="100" w:afterAutospacing="1"/>
    </w:pPr>
    <w:rPr>
      <w:rFonts w:ascii="宋体" w:hAnsi="宋体" w:cs="宋体"/>
      <w:sz w:val="20"/>
      <w:szCs w:val="20"/>
    </w:rPr>
  </w:style>
  <w:style w:type="paragraph" w:customStyle="1" w:styleId="398">
    <w:name w:val="xl99"/>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99">
    <w:name w:val="xl10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00">
    <w:name w:val="xl112"/>
    <w:basedOn w:val="1"/>
    <w:qFormat/>
    <w:uiPriority w:val="99"/>
    <w:pPr>
      <w:pBdr>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01">
    <w:name w:val="xl115"/>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402">
    <w:name w:val="xl1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403">
    <w:name w:val="_Style 198"/>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4">
    <w:name w:val="Char Char1 Char Char Char Char Char Char Char Char Char Char Char Char Char Char"/>
    <w:basedOn w:val="1"/>
    <w:qFormat/>
    <w:uiPriority w:val="99"/>
    <w:pPr>
      <w:spacing w:after="160" w:line="240" w:lineRule="exact"/>
    </w:pPr>
    <w:rPr>
      <w:rFonts w:ascii="Verdana" w:hAnsi="Verdana"/>
      <w:sz w:val="20"/>
      <w:szCs w:val="20"/>
      <w:lang w:eastAsia="en-US"/>
    </w:rPr>
  </w:style>
  <w:style w:type="paragraph" w:customStyle="1" w:styleId="405">
    <w:name w:val="附录3"/>
    <w:basedOn w:val="1"/>
    <w:next w:val="1"/>
    <w:qFormat/>
    <w:uiPriority w:val="99"/>
    <w:pPr>
      <w:widowControl w:val="0"/>
      <w:tabs>
        <w:tab w:val="left" w:pos="851"/>
      </w:tabs>
      <w:ind w:left="425" w:hanging="425"/>
      <w:jc w:val="both"/>
      <w:outlineLvl w:val="2"/>
    </w:pPr>
    <w:rPr>
      <w:rFonts w:eastAsia="黑体"/>
      <w:b/>
      <w:bCs/>
      <w:kern w:val="2"/>
      <w:sz w:val="32"/>
    </w:rPr>
  </w:style>
  <w:style w:type="paragraph" w:customStyle="1" w:styleId="406">
    <w:name w:val="可研正文"/>
    <w:basedOn w:val="28"/>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7">
    <w:name w:val="样式 标题 1章标题Heading 0Section HeadPIM 1H1h11st levell11H1..."/>
    <w:basedOn w:val="3"/>
    <w:qFormat/>
    <w:uiPriority w:val="99"/>
    <w:pPr>
      <w:keepNext/>
      <w:keepLines/>
      <w:pageBreakBefore/>
      <w:tabs>
        <w:tab w:val="left" w:pos="432"/>
      </w:tabs>
      <w:autoSpaceDE w:val="0"/>
      <w:autoSpaceDN w:val="0"/>
      <w:adjustRightInd w:val="0"/>
      <w:snapToGrid w:val="0"/>
      <w:spacing w:before="340" w:after="330" w:line="578" w:lineRule="atLeast"/>
      <w:contextualSpacing w:val="0"/>
      <w:textAlignment w:val="bottom"/>
    </w:pPr>
    <w:rPr>
      <w:rFonts w:ascii="宋体" w:hAnsi="宋体" w:eastAsia="黑体"/>
      <w:b/>
      <w:bCs/>
      <w:smallCaps w:val="0"/>
      <w:color w:val="auto"/>
      <w:spacing w:val="0"/>
      <w:kern w:val="44"/>
      <w:sz w:val="36"/>
      <w:szCs w:val="24"/>
    </w:rPr>
  </w:style>
  <w:style w:type="paragraph" w:customStyle="1" w:styleId="408">
    <w:name w:val="正文4"/>
    <w:basedOn w:val="1"/>
    <w:qFormat/>
    <w:uiPriority w:val="99"/>
    <w:pPr>
      <w:widowControl w:val="0"/>
      <w:numPr>
        <w:ilvl w:val="0"/>
        <w:numId w:val="13"/>
      </w:numPr>
      <w:tabs>
        <w:tab w:val="left" w:pos="425"/>
      </w:tabs>
      <w:spacing w:before="60" w:after="60" w:line="360" w:lineRule="auto"/>
      <w:ind w:left="820" w:leftChars="400" w:firstLine="0"/>
      <w:jc w:val="both"/>
    </w:pPr>
    <w:rPr>
      <w:kern w:val="2"/>
    </w:rPr>
  </w:style>
  <w:style w:type="paragraph" w:customStyle="1" w:styleId="409">
    <w:name w:val="正文表格"/>
    <w:basedOn w:val="1"/>
    <w:qFormat/>
    <w:uiPriority w:val="99"/>
    <w:pPr>
      <w:widowControl w:val="0"/>
      <w:adjustRightInd w:val="0"/>
      <w:spacing w:before="40" w:after="40"/>
      <w:jc w:val="both"/>
    </w:pPr>
    <w:rPr>
      <w:kern w:val="2"/>
      <w:szCs w:val="20"/>
    </w:rPr>
  </w:style>
  <w:style w:type="paragraph" w:customStyle="1" w:styleId="410">
    <w:name w:val="xl53"/>
    <w:basedOn w:val="1"/>
    <w:qFormat/>
    <w:uiPriority w:val="99"/>
    <w:pPr>
      <w:pBdr>
        <w:left w:val="single" w:color="auto" w:sz="4" w:space="0"/>
        <w:bottom w:val="single" w:color="auto" w:sz="4" w:space="0"/>
      </w:pBdr>
      <w:spacing w:before="100" w:beforeAutospacing="1" w:after="100" w:afterAutospacing="1"/>
      <w:jc w:val="center"/>
      <w:textAlignment w:val="center"/>
    </w:pPr>
    <w:rPr>
      <w:rFonts w:ascii="宋体" w:hAnsi="宋体"/>
    </w:rPr>
  </w:style>
  <w:style w:type="paragraph" w:customStyle="1" w:styleId="411">
    <w:name w:val="Title - Date"/>
    <w:basedOn w:val="65"/>
    <w:next w:val="1"/>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12">
    <w:name w:val="普通正文"/>
    <w:basedOn w:val="1"/>
    <w:qFormat/>
    <w:uiPriority w:val="99"/>
    <w:pPr>
      <w:widowControl w:val="0"/>
      <w:adjustRightInd w:val="0"/>
      <w:spacing w:before="120" w:after="120" w:line="360" w:lineRule="auto"/>
      <w:ind w:firstLine="480"/>
      <w:textAlignment w:val="baseline"/>
    </w:pPr>
    <w:rPr>
      <w:rFonts w:ascii="Arial" w:hAnsi="Arial"/>
    </w:rPr>
  </w:style>
  <w:style w:type="paragraph" w:customStyle="1" w:styleId="413">
    <w:name w:val="content"/>
    <w:basedOn w:val="1"/>
    <w:qFormat/>
    <w:uiPriority w:val="99"/>
    <w:pPr>
      <w:spacing w:before="100" w:beforeAutospacing="1" w:after="100" w:afterAutospacing="1" w:line="280" w:lineRule="atLeast"/>
      <w:ind w:firstLine="375"/>
    </w:pPr>
    <w:rPr>
      <w:rFonts w:ascii="宋体" w:hAnsi="宋体" w:cs="宋体"/>
      <w:color w:val="000000"/>
      <w:sz w:val="18"/>
      <w:szCs w:val="18"/>
    </w:rPr>
  </w:style>
  <w:style w:type="paragraph" w:customStyle="1" w:styleId="414">
    <w:name w:val="CSS1级正文 Char"/>
    <w:basedOn w:val="28"/>
    <w:qFormat/>
    <w:uiPriority w:val="99"/>
    <w:pPr>
      <w:adjustRightInd w:val="0"/>
      <w:snapToGrid w:val="0"/>
      <w:spacing w:after="0" w:line="360" w:lineRule="auto"/>
      <w:ind w:firstLine="480" w:firstLineChars="0"/>
    </w:pPr>
    <w:rPr>
      <w:sz w:val="21"/>
    </w:rPr>
  </w:style>
  <w:style w:type="paragraph" w:customStyle="1" w:styleId="415">
    <w:name w:val="样式 行距: 1.5 倍行距1"/>
    <w:basedOn w:val="1"/>
    <w:qFormat/>
    <w:uiPriority w:val="99"/>
    <w:pPr>
      <w:widowControl w:val="0"/>
      <w:snapToGrid w:val="0"/>
      <w:jc w:val="both"/>
    </w:pPr>
    <w:rPr>
      <w:rFonts w:cs="宋体"/>
      <w:kern w:val="2"/>
      <w:sz w:val="21"/>
      <w:szCs w:val="21"/>
    </w:rPr>
  </w:style>
  <w:style w:type="paragraph" w:customStyle="1" w:styleId="416">
    <w:name w:val="Char1 Char Char Char Char Char Char Char Char Char"/>
    <w:basedOn w:val="1"/>
    <w:qFormat/>
    <w:uiPriority w:val="99"/>
    <w:pPr>
      <w:widowControl w:val="0"/>
      <w:jc w:val="both"/>
    </w:pPr>
    <w:rPr>
      <w:rFonts w:ascii="Tahoma" w:hAnsi="Tahoma"/>
      <w:kern w:val="2"/>
      <w:szCs w:val="20"/>
    </w:rPr>
  </w:style>
  <w:style w:type="paragraph" w:customStyle="1" w:styleId="417">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18">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19">
    <w:name w:val="xl33"/>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20">
    <w:name w:val="xl37"/>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1">
    <w:name w:val="xl42"/>
    <w:basedOn w:val="1"/>
    <w:qFormat/>
    <w:uiPriority w:val="99"/>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sz w:val="20"/>
      <w:szCs w:val="20"/>
    </w:rPr>
  </w:style>
  <w:style w:type="paragraph" w:customStyle="1" w:styleId="422">
    <w:name w:val="xl46"/>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23">
    <w:name w:val="xl50"/>
    <w:basedOn w:val="1"/>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4">
    <w:name w:val="xl58"/>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425">
    <w:name w:val="xl62"/>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26">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sz w:val="21"/>
      <w:szCs w:val="21"/>
    </w:rPr>
  </w:style>
  <w:style w:type="paragraph" w:customStyle="1" w:styleId="427">
    <w:name w:val="样式 标题 4 + 宋体 五号 行距: 多倍行距 1.25 字行"/>
    <w:basedOn w:val="6"/>
    <w:qFormat/>
    <w:uiPriority w:val="99"/>
    <w:pPr>
      <w:keepNext/>
      <w:keepLines/>
      <w:pBdr>
        <w:bottom w:val="none" w:color="auto" w:sz="0" w:space="0"/>
      </w:pBdr>
      <w:spacing w:before="280" w:after="290" w:line="300" w:lineRule="auto"/>
      <w:contextualSpacing w:val="0"/>
    </w:pPr>
    <w:rPr>
      <w:rFonts w:ascii="宋体" w:hAnsi="宋体"/>
      <w:smallCaps w:val="0"/>
      <w:color w:val="auto"/>
      <w:spacing w:val="0"/>
    </w:rPr>
  </w:style>
  <w:style w:type="paragraph" w:customStyle="1" w:styleId="428">
    <w:name w:val="标题11"/>
    <w:basedOn w:val="3"/>
    <w:qFormat/>
    <w:uiPriority w:val="99"/>
    <w:pPr>
      <w:keepNext/>
      <w:keepLines/>
      <w:tabs>
        <w:tab w:val="left" w:pos="360"/>
      </w:tabs>
      <w:spacing w:beforeLines="50" w:after="120" w:line="300" w:lineRule="auto"/>
      <w:contextualSpacing w:val="0"/>
      <w:jc w:val="center"/>
    </w:pPr>
    <w:rPr>
      <w:rFonts w:ascii="Times New Roman" w:hAnsi="Times New Roman" w:eastAsia="黑体"/>
      <w:smallCaps w:val="0"/>
      <w:color w:val="auto"/>
      <w:spacing w:val="6"/>
      <w:kern w:val="44"/>
      <w:sz w:val="36"/>
      <w:szCs w:val="24"/>
    </w:rPr>
  </w:style>
  <w:style w:type="paragraph" w:customStyle="1" w:styleId="429">
    <w:name w:val="样式5"/>
    <w:basedOn w:val="260"/>
    <w:qFormat/>
    <w:uiPriority w:val="99"/>
  </w:style>
  <w:style w:type="paragraph" w:customStyle="1" w:styleId="430">
    <w:name w:val="样式 小四 行距: 1.5 倍行距 首行缩进:  2 字符"/>
    <w:basedOn w:val="1"/>
    <w:qFormat/>
    <w:uiPriority w:val="99"/>
    <w:pPr>
      <w:widowControl w:val="0"/>
      <w:spacing w:line="360" w:lineRule="auto"/>
      <w:ind w:firstLine="480" w:firstLineChars="200"/>
      <w:jc w:val="both"/>
    </w:pPr>
    <w:rPr>
      <w:rFonts w:cs="宋体"/>
      <w:kern w:val="2"/>
      <w:szCs w:val="20"/>
    </w:rPr>
  </w:style>
  <w:style w:type="paragraph" w:customStyle="1" w:styleId="431">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2">
    <w:name w:val="my正文"/>
    <w:qFormat/>
    <w:uiPriority w:val="99"/>
    <w:pPr>
      <w:snapToGrid w:val="0"/>
      <w:spacing w:beforeLines="50" w:afterLines="50" w:line="300" w:lineRule="auto"/>
      <w:ind w:firstLine="480" w:firstLineChars="200"/>
    </w:pPr>
    <w:rPr>
      <w:rFonts w:ascii="宋体" w:hAnsi="宋体" w:eastAsia="宋体" w:cs="Times New Roman"/>
      <w:sz w:val="24"/>
      <w:szCs w:val="24"/>
      <w:lang w:val="en-US" w:eastAsia="zh-CN" w:bidi="ar-SA"/>
    </w:rPr>
  </w:style>
  <w:style w:type="paragraph" w:customStyle="1" w:styleId="433">
    <w:name w:val="font8"/>
    <w:basedOn w:val="1"/>
    <w:qFormat/>
    <w:uiPriority w:val="99"/>
    <w:pPr>
      <w:spacing w:before="100" w:beforeAutospacing="1" w:after="100" w:afterAutospacing="1"/>
    </w:pPr>
    <w:rPr>
      <w:rFonts w:ascii="宋体" w:hAnsi="宋体" w:cs="宋体"/>
      <w:sz w:val="16"/>
      <w:szCs w:val="16"/>
    </w:rPr>
  </w:style>
  <w:style w:type="paragraph" w:customStyle="1" w:styleId="434">
    <w:name w:val="xl110"/>
    <w:basedOn w:val="1"/>
    <w:qFormat/>
    <w:uiPriority w:val="99"/>
    <w:pPr>
      <w:spacing w:before="100" w:beforeAutospacing="1" w:after="100" w:afterAutospacing="1"/>
      <w:jc w:val="center"/>
      <w:textAlignment w:val="bottom"/>
    </w:pPr>
    <w:rPr>
      <w:rFonts w:ascii="Arial" w:hAnsi="Arial" w:cs="Arial"/>
      <w:sz w:val="20"/>
      <w:szCs w:val="20"/>
    </w:rPr>
  </w:style>
  <w:style w:type="paragraph" w:customStyle="1" w:styleId="435">
    <w:name w:val="xl118"/>
    <w:basedOn w:val="1"/>
    <w:qFormat/>
    <w:uiPriority w:val="99"/>
    <w:pPr>
      <w:spacing w:before="100" w:beforeAutospacing="1" w:after="100" w:afterAutospacing="1"/>
    </w:pPr>
    <w:rPr>
      <w:rFonts w:ascii="Arial" w:hAnsi="Arial" w:cs="Arial"/>
      <w:sz w:val="20"/>
      <w:szCs w:val="20"/>
    </w:rPr>
  </w:style>
  <w:style w:type="paragraph" w:customStyle="1" w:styleId="436">
    <w:name w:val="xl122"/>
    <w:basedOn w:val="1"/>
    <w:qFormat/>
    <w:uiPriority w:val="99"/>
    <w:pPr>
      <w:spacing w:before="100" w:beforeAutospacing="1" w:after="100" w:afterAutospacing="1"/>
    </w:pPr>
    <w:rPr>
      <w:rFonts w:ascii="Arial" w:hAnsi="Arial" w:cs="Arial"/>
      <w:sz w:val="32"/>
      <w:szCs w:val="32"/>
    </w:rPr>
  </w:style>
  <w:style w:type="paragraph" w:customStyle="1" w:styleId="437">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438">
    <w:name w:val="正文文本缩进 21"/>
    <w:basedOn w:val="1"/>
    <w:qFormat/>
    <w:uiPriority w:val="99"/>
    <w:pPr>
      <w:widowControl w:val="0"/>
      <w:adjustRightInd w:val="0"/>
      <w:spacing w:before="120"/>
      <w:ind w:firstLine="420"/>
      <w:jc w:val="both"/>
      <w:textAlignment w:val="baseline"/>
    </w:pPr>
    <w:rPr>
      <w:kern w:val="2"/>
      <w:szCs w:val="20"/>
    </w:rPr>
  </w:style>
  <w:style w:type="paragraph" w:customStyle="1" w:styleId="439">
    <w:name w:val="段落正文"/>
    <w:basedOn w:val="1"/>
    <w:qFormat/>
    <w:uiPriority w:val="99"/>
    <w:pPr>
      <w:widowControl w:val="0"/>
      <w:spacing w:beforeLines="50" w:line="360" w:lineRule="auto"/>
      <w:ind w:firstLine="200" w:firstLineChars="200"/>
      <w:jc w:val="both"/>
    </w:pPr>
    <w:rPr>
      <w:spacing w:val="2"/>
      <w:kern w:val="2"/>
    </w:rPr>
  </w:style>
  <w:style w:type="paragraph" w:customStyle="1" w:styleId="440">
    <w:name w:val="编号正文"/>
    <w:basedOn w:val="184"/>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41">
    <w:name w:val="a0"/>
    <w:basedOn w:val="1"/>
    <w:qFormat/>
    <w:uiPriority w:val="99"/>
    <w:pPr>
      <w:spacing w:before="100" w:beforeAutospacing="1" w:after="100" w:afterAutospacing="1"/>
    </w:pPr>
    <w:rPr>
      <w:rFonts w:ascii="宋体" w:hAnsi="宋体" w:cs="宋体"/>
    </w:rPr>
  </w:style>
  <w:style w:type="paragraph" w:customStyle="1" w:styleId="442">
    <w:name w:val="DAS列表二"/>
    <w:basedOn w:val="262"/>
    <w:next w:val="262"/>
    <w:qFormat/>
    <w:uiPriority w:val="99"/>
    <w:pPr>
      <w:numPr>
        <w:ilvl w:val="0"/>
        <w:numId w:val="14"/>
      </w:numPr>
      <w:ind w:left="0" w:firstLine="360" w:firstLineChars="0"/>
    </w:pPr>
  </w:style>
  <w:style w:type="paragraph" w:customStyle="1" w:styleId="443">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6"/>
      <w:szCs w:val="16"/>
    </w:rPr>
  </w:style>
  <w:style w:type="paragraph" w:customStyle="1" w:styleId="444">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FF0000"/>
      <w:sz w:val="16"/>
      <w:szCs w:val="16"/>
    </w:rPr>
  </w:style>
  <w:style w:type="paragraph" w:customStyle="1" w:styleId="446">
    <w:name w:val="xl83"/>
    <w:basedOn w:val="1"/>
    <w:qFormat/>
    <w:uiPriority w:val="0"/>
    <w:pPr>
      <w:pBdr>
        <w:top w:val="single" w:color="auto" w:sz="4" w:space="0"/>
      </w:pBdr>
      <w:spacing w:before="100" w:beforeAutospacing="1" w:after="100" w:afterAutospacing="1"/>
    </w:pPr>
    <w:rPr>
      <w:rFonts w:ascii="宋体" w:hAnsi="宋体" w:cs="宋体"/>
      <w:sz w:val="16"/>
      <w:szCs w:val="16"/>
    </w:rPr>
  </w:style>
  <w:style w:type="paragraph" w:customStyle="1" w:styleId="447">
    <w:name w:val="Char Char Char Char Char Char Char Char Char Char Char Char Char2"/>
    <w:basedOn w:val="1"/>
    <w:qFormat/>
    <w:uiPriority w:val="99"/>
    <w:pPr>
      <w:widowControl w:val="0"/>
      <w:jc w:val="both"/>
    </w:pPr>
    <w:rPr>
      <w:sz w:val="20"/>
      <w:szCs w:val="20"/>
    </w:rPr>
  </w:style>
  <w:style w:type="paragraph" w:customStyle="1" w:styleId="448">
    <w:name w:val="样式 标题 2h2sect 1.2H2UNDERRUBRIK 1-2hhHeading TwoProphead 2..."/>
    <w:basedOn w:val="4"/>
    <w:qFormat/>
    <w:uiPriority w:val="99"/>
    <w:pPr>
      <w:keepLines/>
      <w:numPr>
        <w:ilvl w:val="1"/>
        <w:numId w:val="15"/>
      </w:numPr>
      <w:spacing w:before="312" w:after="312" w:line="360" w:lineRule="auto"/>
      <w:contextualSpacing w:val="0"/>
    </w:pPr>
    <w:rPr>
      <w:rFonts w:ascii="黑体" w:hAnsi="宋体" w:eastAsia="黑体"/>
      <w:b/>
      <w:bCs/>
      <w:smallCaps w:val="0"/>
      <w:color w:val="auto"/>
      <w:spacing w:val="0"/>
      <w:sz w:val="30"/>
      <w:szCs w:val="30"/>
    </w:rPr>
  </w:style>
  <w:style w:type="paragraph" w:customStyle="1" w:styleId="449">
    <w:name w:val="xl86"/>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0">
    <w:name w:val="xl90"/>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451">
    <w:name w:val="xl9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2">
    <w:name w:val="xl98"/>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sz w:val="20"/>
      <w:szCs w:val="20"/>
    </w:rPr>
  </w:style>
  <w:style w:type="paragraph" w:customStyle="1" w:styleId="453">
    <w:name w:val="xl10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454">
    <w:name w:val="xl10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455">
    <w:name w:val="xl11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b/>
      <w:bCs/>
      <w:sz w:val="20"/>
      <w:szCs w:val="20"/>
    </w:rPr>
  </w:style>
  <w:style w:type="paragraph" w:customStyle="1" w:styleId="456">
    <w:name w:val="xl11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457">
    <w:name w:val="xl1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458">
    <w:name w:val="xl130"/>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rFonts w:ascii="Arial" w:hAnsi="Arial" w:cs="Arial"/>
      <w:sz w:val="16"/>
      <w:szCs w:val="16"/>
    </w:rPr>
  </w:style>
  <w:style w:type="paragraph" w:customStyle="1" w:styleId="459">
    <w:name w:val="附录2"/>
    <w:basedOn w:val="1"/>
    <w:next w:val="1"/>
    <w:qFormat/>
    <w:uiPriority w:val="99"/>
    <w:pPr>
      <w:widowControl w:val="0"/>
      <w:tabs>
        <w:tab w:val="left" w:pos="425"/>
        <w:tab w:val="left" w:pos="624"/>
        <w:tab w:val="left" w:pos="1500"/>
      </w:tabs>
      <w:ind w:left="425" w:hanging="425"/>
      <w:jc w:val="both"/>
      <w:outlineLvl w:val="1"/>
    </w:pPr>
    <w:rPr>
      <w:rFonts w:ascii="黑体" w:hAnsi="黑体" w:eastAsia="黑体"/>
      <w:b/>
      <w:bCs/>
      <w:kern w:val="2"/>
      <w:sz w:val="32"/>
    </w:rPr>
  </w:style>
  <w:style w:type="paragraph" w:customStyle="1" w:styleId="460">
    <w:name w:val="操作步骤"/>
    <w:basedOn w:val="1"/>
    <w:qFormat/>
    <w:uiPriority w:val="99"/>
    <w:pPr>
      <w:widowControl w:val="0"/>
      <w:numPr>
        <w:ilvl w:val="0"/>
        <w:numId w:val="16"/>
      </w:numPr>
      <w:tabs>
        <w:tab w:val="left" w:pos="425"/>
      </w:tabs>
      <w:autoSpaceDE w:val="0"/>
      <w:autoSpaceDN w:val="0"/>
      <w:adjustRightInd w:val="0"/>
      <w:snapToGrid w:val="0"/>
      <w:spacing w:line="40" w:lineRule="atLeast"/>
      <w:ind w:firstLine="0"/>
      <w:jc w:val="both"/>
      <w:textAlignment w:val="bottom"/>
    </w:pPr>
    <w:rPr>
      <w:rFonts w:ascii="昆仑楷体" w:eastAsia="楷体_GB2312"/>
      <w:sz w:val="21"/>
      <w:szCs w:val="20"/>
    </w:rPr>
  </w:style>
  <w:style w:type="paragraph" w:customStyle="1" w:styleId="461">
    <w:name w:val="表格1"/>
    <w:basedOn w:val="1"/>
    <w:next w:val="1"/>
    <w:qFormat/>
    <w:uiPriority w:val="99"/>
    <w:pPr>
      <w:widowControl w:val="0"/>
      <w:kinsoku w:val="0"/>
      <w:wordWrap w:val="0"/>
      <w:overflowPunct w:val="0"/>
      <w:autoSpaceDE w:val="0"/>
      <w:autoSpaceDN w:val="0"/>
      <w:adjustRightInd w:val="0"/>
      <w:spacing w:line="288" w:lineRule="auto"/>
      <w:jc w:val="center"/>
      <w:textAlignment w:val="baseline"/>
    </w:pPr>
    <w:rPr>
      <w:rFonts w:ascii="宋体"/>
      <w:sz w:val="18"/>
      <w:szCs w:val="20"/>
    </w:rPr>
  </w:style>
  <w:style w:type="paragraph" w:customStyle="1" w:styleId="462">
    <w:name w:val="摘要"/>
    <w:basedOn w:val="1"/>
    <w:next w:val="4"/>
    <w:qFormat/>
    <w:uiPriority w:val="99"/>
    <w:pPr>
      <w:widowControl w:val="0"/>
      <w:spacing w:line="360" w:lineRule="auto"/>
      <w:jc w:val="both"/>
    </w:pPr>
    <w:rPr>
      <w:rFonts w:eastAsia="黑体"/>
      <w:kern w:val="2"/>
      <w:sz w:val="20"/>
    </w:rPr>
  </w:style>
  <w:style w:type="paragraph" w:customStyle="1" w:styleId="463">
    <w:name w:val="表头样式"/>
    <w:basedOn w:val="1"/>
    <w:qFormat/>
    <w:uiPriority w:val="99"/>
    <w:pPr>
      <w:widowControl w:val="0"/>
      <w:autoSpaceDE w:val="0"/>
      <w:autoSpaceDN w:val="0"/>
      <w:adjustRightInd w:val="0"/>
      <w:spacing w:line="360" w:lineRule="auto"/>
    </w:pPr>
    <w:rPr>
      <w:b/>
      <w:bCs/>
      <w:sz w:val="21"/>
      <w:szCs w:val="21"/>
    </w:rPr>
  </w:style>
  <w:style w:type="paragraph" w:customStyle="1" w:styleId="464">
    <w:name w:val="标题3——2"/>
    <w:basedOn w:val="5"/>
    <w:next w:val="67"/>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smallCaps w:val="0"/>
      <w:color w:val="auto"/>
      <w:spacing w:val="0"/>
      <w:sz w:val="30"/>
      <w:szCs w:val="30"/>
    </w:rPr>
  </w:style>
  <w:style w:type="paragraph" w:customStyle="1" w:styleId="465">
    <w:name w:val="小标题 1"/>
    <w:basedOn w:val="1"/>
    <w:qFormat/>
    <w:uiPriority w:val="99"/>
    <w:pPr>
      <w:widowControl w:val="0"/>
      <w:autoSpaceDE w:val="0"/>
      <w:autoSpaceDN w:val="0"/>
      <w:adjustRightInd w:val="0"/>
      <w:spacing w:line="360" w:lineRule="atLeast"/>
      <w:jc w:val="both"/>
    </w:pPr>
    <w:rPr>
      <w:rFonts w:ascii="文鼎粗黑" w:eastAsia="文鼎粗黑"/>
      <w:sz w:val="22"/>
      <w:szCs w:val="20"/>
    </w:rPr>
  </w:style>
  <w:style w:type="paragraph" w:customStyle="1" w:styleId="466">
    <w:name w:val="xl23"/>
    <w:basedOn w:val="1"/>
    <w:qFormat/>
    <w:uiPriority w:val="99"/>
    <w:pPr>
      <w:spacing w:before="100" w:beforeAutospacing="1" w:after="100" w:afterAutospacing="1" w:line="360" w:lineRule="auto"/>
      <w:jc w:val="both"/>
      <w:textAlignment w:val="top"/>
    </w:pPr>
  </w:style>
  <w:style w:type="paragraph" w:customStyle="1" w:styleId="467">
    <w:name w:val="正文（首行不缩进）"/>
    <w:basedOn w:val="1"/>
    <w:qFormat/>
    <w:uiPriority w:val="99"/>
    <w:pPr>
      <w:widowControl w:val="0"/>
      <w:autoSpaceDE w:val="0"/>
      <w:autoSpaceDN w:val="0"/>
      <w:adjustRightInd w:val="0"/>
      <w:spacing w:line="360" w:lineRule="auto"/>
    </w:pPr>
    <w:rPr>
      <w:sz w:val="21"/>
      <w:szCs w:val="20"/>
    </w:rPr>
  </w:style>
  <w:style w:type="paragraph" w:customStyle="1" w:styleId="468">
    <w:name w:val="文章正文"/>
    <w:basedOn w:val="1"/>
    <w:qFormat/>
    <w:uiPriority w:val="99"/>
    <w:pPr>
      <w:widowControl w:val="0"/>
      <w:ind w:firstLine="560" w:firstLineChars="200"/>
      <w:jc w:val="both"/>
    </w:pPr>
    <w:rPr>
      <w:rFonts w:ascii="仿宋_GB2312" w:hAnsi="宋体" w:eastAsia="仿宋_GB2312" w:cs="宋体"/>
      <w:color w:val="000000"/>
      <w:kern w:val="2"/>
      <w:sz w:val="28"/>
      <w:szCs w:val="20"/>
    </w:rPr>
  </w:style>
  <w:style w:type="paragraph" w:customStyle="1" w:styleId="469">
    <w:name w:val="xl26"/>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20"/>
      <w:szCs w:val="20"/>
    </w:rPr>
  </w:style>
  <w:style w:type="paragraph" w:customStyle="1" w:styleId="470">
    <w:name w:val="xl30"/>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b/>
      <w:bCs/>
      <w:sz w:val="20"/>
      <w:szCs w:val="20"/>
    </w:rPr>
  </w:style>
  <w:style w:type="paragraph" w:customStyle="1" w:styleId="471">
    <w:name w:val="xl3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2">
    <w:name w:val="xl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3">
    <w:name w:val="xl45"/>
    <w:basedOn w:val="1"/>
    <w:qFormat/>
    <w:uiPriority w:val="99"/>
    <w:pPr>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cs="宋体"/>
      <w:b/>
      <w:bCs/>
      <w:sz w:val="20"/>
      <w:szCs w:val="20"/>
    </w:rPr>
  </w:style>
  <w:style w:type="paragraph" w:customStyle="1" w:styleId="474">
    <w:name w:val="xl49"/>
    <w:basedOn w:val="1"/>
    <w:qFormat/>
    <w:uiPriority w:val="99"/>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cs="宋体"/>
      <w:sz w:val="20"/>
      <w:szCs w:val="20"/>
    </w:rPr>
  </w:style>
  <w:style w:type="paragraph" w:customStyle="1" w:styleId="475">
    <w:name w:val="xl57"/>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20"/>
      <w:szCs w:val="20"/>
    </w:rPr>
  </w:style>
  <w:style w:type="paragraph" w:customStyle="1" w:styleId="476">
    <w:name w:val="xl61"/>
    <w:basedOn w:val="1"/>
    <w:qFormat/>
    <w:uiPriority w:val="99"/>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477">
    <w:name w:val="1 Char Char Char Char"/>
    <w:basedOn w:val="1"/>
    <w:qFormat/>
    <w:uiPriority w:val="99"/>
    <w:pPr>
      <w:spacing w:after="160" w:line="240" w:lineRule="exact"/>
    </w:pPr>
    <w:rPr>
      <w:rFonts w:ascii="Tahoma" w:hAnsi="Tahoma"/>
      <w:sz w:val="28"/>
      <w:lang w:eastAsia="en-US"/>
    </w:rPr>
  </w:style>
  <w:style w:type="paragraph" w:customStyle="1" w:styleId="478">
    <w:name w:val="标题3"/>
    <w:basedOn w:val="5"/>
    <w:link w:val="859"/>
    <w:qFormat/>
    <w:uiPriority w:val="0"/>
    <w:pPr>
      <w:keepNext/>
      <w:keepLines/>
      <w:tabs>
        <w:tab w:val="left" w:pos="113"/>
        <w:tab w:val="left" w:pos="1230"/>
      </w:tabs>
      <w:spacing w:beforeLines="100" w:afterLines="50" w:line="300" w:lineRule="auto"/>
      <w:ind w:firstLine="510"/>
      <w:contextualSpacing w:val="0"/>
      <w:outlineLvl w:val="9"/>
    </w:pPr>
    <w:rPr>
      <w:rFonts w:ascii="Arial" w:hAnsi="Times New Roman" w:eastAsia="黑体"/>
      <w:smallCaps w:val="0"/>
      <w:color w:val="auto"/>
      <w:spacing w:val="6"/>
      <w:lang w:val="ru-RU"/>
    </w:rPr>
  </w:style>
  <w:style w:type="paragraph" w:customStyle="1" w:styleId="479">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0">
    <w:name w:val="font7"/>
    <w:basedOn w:val="1"/>
    <w:qFormat/>
    <w:uiPriority w:val="99"/>
    <w:pPr>
      <w:spacing w:before="100" w:beforeAutospacing="1" w:after="100" w:afterAutospacing="1"/>
    </w:pPr>
    <w:rPr>
      <w:rFonts w:ascii="Arial" w:hAnsi="Arial" w:cs="Arial"/>
      <w:sz w:val="16"/>
      <w:szCs w:val="16"/>
    </w:rPr>
  </w:style>
  <w:style w:type="paragraph" w:customStyle="1" w:styleId="481">
    <w:name w:val="xl109"/>
    <w:basedOn w:val="1"/>
    <w:qFormat/>
    <w:uiPriority w:val="99"/>
    <w:pPr>
      <w:spacing w:before="100" w:beforeAutospacing="1" w:after="100" w:afterAutospacing="1"/>
      <w:jc w:val="center"/>
    </w:pPr>
    <w:rPr>
      <w:rFonts w:ascii="Arial" w:hAnsi="Arial" w:cs="Arial"/>
      <w:sz w:val="20"/>
      <w:szCs w:val="20"/>
    </w:rPr>
  </w:style>
  <w:style w:type="paragraph" w:customStyle="1" w:styleId="482">
    <w:name w:val="xl121"/>
    <w:basedOn w:val="1"/>
    <w:qFormat/>
    <w:uiPriority w:val="99"/>
    <w:pPr>
      <w:spacing w:before="100" w:beforeAutospacing="1" w:after="100" w:afterAutospacing="1"/>
    </w:pPr>
    <w:rPr>
      <w:rFonts w:ascii="仿宋_GB2312" w:hAnsi="宋体" w:eastAsia="仿宋_GB2312" w:cs="宋体"/>
      <w:b/>
      <w:bCs/>
      <w:sz w:val="32"/>
      <w:szCs w:val="32"/>
    </w:rPr>
  </w:style>
  <w:style w:type="paragraph" w:customStyle="1" w:styleId="483">
    <w:name w:val="@"/>
    <w:basedOn w:val="1"/>
    <w:qFormat/>
    <w:uiPriority w:val="99"/>
    <w:pPr>
      <w:widowControl w:val="0"/>
      <w:tabs>
        <w:tab w:val="left" w:pos="360"/>
      </w:tabs>
      <w:spacing w:afterLines="50" w:line="360" w:lineRule="auto"/>
      <w:ind w:left="360" w:hanging="360"/>
      <w:jc w:val="both"/>
    </w:pPr>
    <w:rPr>
      <w:kern w:val="2"/>
    </w:rPr>
  </w:style>
  <w:style w:type="paragraph" w:customStyle="1" w:styleId="484">
    <w:name w:val="样式 样式 正文首行缩进 2 + 左  0 字符 + 首行缩进:  2.57 字符"/>
    <w:basedOn w:val="1"/>
    <w:next w:val="1"/>
    <w:qFormat/>
    <w:uiPriority w:val="99"/>
    <w:pPr>
      <w:widowControl w:val="0"/>
      <w:adjustRightInd w:val="0"/>
      <w:snapToGrid w:val="0"/>
      <w:spacing w:after="120"/>
      <w:ind w:firstLine="540" w:firstLineChars="257"/>
      <w:jc w:val="both"/>
    </w:pPr>
    <w:rPr>
      <w:kern w:val="2"/>
      <w:sz w:val="21"/>
      <w:szCs w:val="20"/>
    </w:rPr>
  </w:style>
  <w:style w:type="paragraph" w:customStyle="1" w:styleId="485">
    <w:name w:val="样式 首行缩进:  0.74 厘米"/>
    <w:basedOn w:val="1"/>
    <w:qFormat/>
    <w:uiPriority w:val="99"/>
    <w:pPr>
      <w:widowControl w:val="0"/>
      <w:spacing w:line="360" w:lineRule="auto"/>
      <w:ind w:firstLine="420"/>
      <w:jc w:val="both"/>
    </w:pPr>
    <w:rPr>
      <w:kern w:val="2"/>
      <w:szCs w:val="20"/>
    </w:rPr>
  </w:style>
  <w:style w:type="paragraph" w:customStyle="1" w:styleId="486">
    <w:name w:val="IN Feature"/>
    <w:next w:val="298"/>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487">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488">
    <w:name w:val="Note"/>
    <w:basedOn w:val="1"/>
    <w:qFormat/>
    <w:uiPriority w:val="99"/>
    <w:pPr>
      <w:widowControl w:val="0"/>
      <w:pBdr>
        <w:top w:val="single" w:color="auto" w:sz="12" w:space="3"/>
        <w:bottom w:val="single" w:color="auto" w:sz="12" w:space="3"/>
      </w:pBdr>
      <w:spacing w:line="360" w:lineRule="auto"/>
      <w:jc w:val="both"/>
    </w:pPr>
    <w:rPr>
      <w:kern w:val="2"/>
      <w:szCs w:val="22"/>
    </w:rPr>
  </w:style>
  <w:style w:type="paragraph" w:customStyle="1" w:styleId="489">
    <w:name w:val="图片文字"/>
    <w:basedOn w:val="1"/>
    <w:qFormat/>
    <w:uiPriority w:val="99"/>
    <w:pPr>
      <w:widowControl w:val="0"/>
      <w:spacing w:line="240" w:lineRule="atLeast"/>
      <w:jc w:val="center"/>
    </w:pPr>
    <w:rPr>
      <w:kern w:val="2"/>
      <w:sz w:val="21"/>
      <w:szCs w:val="21"/>
    </w:rPr>
  </w:style>
  <w:style w:type="paragraph" w:customStyle="1" w:styleId="490">
    <w:name w:val="二级列表"/>
    <w:basedOn w:val="439"/>
    <w:next w:val="439"/>
    <w:qFormat/>
    <w:uiPriority w:val="99"/>
    <w:pPr>
      <w:tabs>
        <w:tab w:val="left" w:pos="360"/>
        <w:tab w:val="left" w:pos="840"/>
      </w:tabs>
      <w:ind w:firstLine="0" w:firstLineChars="0"/>
    </w:pPr>
    <w:rPr>
      <w:b/>
    </w:rPr>
  </w:style>
  <w:style w:type="paragraph" w:customStyle="1" w:styleId="491">
    <w:name w:val="正文段"/>
    <w:basedOn w:val="1"/>
    <w:qFormat/>
    <w:uiPriority w:val="99"/>
    <w:pPr>
      <w:widowControl w:val="0"/>
      <w:spacing w:line="312" w:lineRule="auto"/>
      <w:ind w:firstLine="560"/>
      <w:jc w:val="both"/>
    </w:pPr>
    <w:rPr>
      <w:kern w:val="2"/>
      <w:sz w:val="28"/>
      <w:szCs w:val="28"/>
    </w:rPr>
  </w:style>
  <w:style w:type="paragraph" w:customStyle="1" w:styleId="492">
    <w:name w:val="xl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cs="宋体"/>
      <w:sz w:val="18"/>
      <w:szCs w:val="18"/>
    </w:rPr>
  </w:style>
  <w:style w:type="paragraph" w:customStyle="1" w:styleId="493">
    <w:name w:val="内容正文"/>
    <w:basedOn w:val="1"/>
    <w:qFormat/>
    <w:uiPriority w:val="99"/>
    <w:pPr>
      <w:widowControl w:val="0"/>
      <w:spacing w:line="300" w:lineRule="auto"/>
      <w:ind w:firstLine="482"/>
      <w:jc w:val="both"/>
    </w:pPr>
    <w:rPr>
      <w:rFonts w:ascii="Georgia" w:hAnsi="Georgia"/>
      <w:kern w:val="2"/>
      <w:szCs w:val="20"/>
    </w:rPr>
  </w:style>
  <w:style w:type="table" w:customStyle="1" w:styleId="494">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5">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7">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8">
    <w:name w:val="Char Char"/>
    <w:basedOn w:val="1"/>
    <w:next w:val="1"/>
    <w:semiHidden/>
    <w:qFormat/>
    <w:uiPriority w:val="99"/>
    <w:pPr>
      <w:spacing w:after="160" w:line="240" w:lineRule="exact"/>
    </w:pPr>
    <w:rPr>
      <w:rFonts w:ascii="Verdana" w:hAnsi="Verdana" w:eastAsia="仿宋_GB2312"/>
      <w:szCs w:val="20"/>
      <w:lang w:eastAsia="en-US"/>
    </w:rPr>
  </w:style>
  <w:style w:type="paragraph" w:customStyle="1" w:styleId="499">
    <w:name w:val="Char3"/>
    <w:basedOn w:val="1"/>
    <w:qFormat/>
    <w:uiPriority w:val="99"/>
    <w:pPr>
      <w:spacing w:after="160" w:line="240" w:lineRule="exact"/>
      <w:ind w:firstLine="200" w:firstLineChars="200"/>
    </w:pPr>
    <w:rPr>
      <w:rFonts w:ascii="Verdana" w:hAnsi="Verdana"/>
      <w:szCs w:val="20"/>
      <w:lang w:eastAsia="en-US"/>
    </w:rPr>
  </w:style>
  <w:style w:type="character" w:customStyle="1" w:styleId="500">
    <w:name w:val="Footer-Even Char2"/>
    <w:qFormat/>
    <w:uiPriority w:val="99"/>
    <w:rPr>
      <w:rFonts w:eastAsia="宋体"/>
      <w:kern w:val="2"/>
      <w:sz w:val="18"/>
      <w:lang w:val="en-US" w:eastAsia="zh-CN"/>
    </w:rPr>
  </w:style>
  <w:style w:type="character" w:customStyle="1" w:styleId="501">
    <w:name w:val="章节 Char1"/>
    <w:qFormat/>
    <w:uiPriority w:val="99"/>
    <w:rPr>
      <w:rFonts w:ascii="宋体"/>
      <w:b/>
      <w:kern w:val="28"/>
      <w:sz w:val="36"/>
      <w:lang w:val="en-US" w:eastAsia="zh-CN"/>
    </w:rPr>
  </w:style>
  <w:style w:type="character" w:customStyle="1" w:styleId="502">
    <w:name w:val="h Char Char2"/>
    <w:qFormat/>
    <w:uiPriority w:val="99"/>
    <w:rPr>
      <w:kern w:val="2"/>
      <w:sz w:val="18"/>
    </w:rPr>
  </w:style>
  <w:style w:type="character" w:customStyle="1" w:styleId="503">
    <w:name w:val="PIM 6 Char2"/>
    <w:qFormat/>
    <w:uiPriority w:val="99"/>
    <w:rPr>
      <w:rFonts w:ascii="Arial" w:hAnsi="Arial" w:eastAsia="黑体"/>
      <w:b/>
      <w:kern w:val="2"/>
      <w:sz w:val="24"/>
    </w:rPr>
  </w:style>
  <w:style w:type="character" w:customStyle="1" w:styleId="504">
    <w:name w:val="不用 Char2"/>
    <w:qFormat/>
    <w:uiPriority w:val="99"/>
    <w:rPr>
      <w:b/>
      <w:kern w:val="2"/>
      <w:sz w:val="24"/>
    </w:rPr>
  </w:style>
  <w:style w:type="character" w:customStyle="1" w:styleId="505">
    <w:name w:val="不用8 Char2"/>
    <w:qFormat/>
    <w:uiPriority w:val="99"/>
    <w:rPr>
      <w:rFonts w:ascii="Arial" w:hAnsi="Arial" w:eastAsia="黑体"/>
      <w:kern w:val="2"/>
      <w:sz w:val="24"/>
    </w:rPr>
  </w:style>
  <w:style w:type="character" w:customStyle="1" w:styleId="506">
    <w:name w:val="三级标题 Char2"/>
    <w:qFormat/>
    <w:uiPriority w:val="99"/>
    <w:rPr>
      <w:rFonts w:ascii="Arial" w:hAnsi="Arial" w:eastAsia="黑体"/>
      <w:kern w:val="2"/>
      <w:sz w:val="24"/>
    </w:rPr>
  </w:style>
  <w:style w:type="character" w:customStyle="1" w:styleId="507">
    <w:name w:val="市检方案标题3 Char1"/>
    <w:qFormat/>
    <w:uiPriority w:val="99"/>
    <w:rPr>
      <w:rFonts w:ascii="宋体"/>
      <w:b/>
      <w:kern w:val="2"/>
      <w:sz w:val="24"/>
      <w:lang w:val="en-US" w:eastAsia="zh-CN"/>
    </w:rPr>
  </w:style>
  <w:style w:type="character" w:customStyle="1" w:styleId="508">
    <w:name w:val="正文首行缩进 Char Char Char Char Char3"/>
    <w:qFormat/>
    <w:uiPriority w:val="99"/>
    <w:rPr>
      <w:rFonts w:eastAsia="宋体"/>
      <w:kern w:val="2"/>
      <w:sz w:val="24"/>
      <w:lang w:val="en-US" w:eastAsia="zh-CN"/>
    </w:rPr>
  </w:style>
  <w:style w:type="character" w:customStyle="1" w:styleId="509">
    <w:name w:val="正文文字 Char2"/>
    <w:qFormat/>
    <w:uiPriority w:val="99"/>
    <w:rPr>
      <w:kern w:val="2"/>
      <w:sz w:val="24"/>
    </w:rPr>
  </w:style>
  <w:style w:type="paragraph" w:customStyle="1" w:styleId="510">
    <w:name w:val="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1">
    <w:name w:val="Char Char Char Char Char Char Char Char Char Char Char Char Char Char Char Char Char Char Char Char Char Char Char Char Char1"/>
    <w:basedOn w:val="1"/>
    <w:qFormat/>
    <w:uiPriority w:val="99"/>
    <w:pPr>
      <w:widowControl w:val="0"/>
      <w:spacing w:line="400" w:lineRule="exact"/>
      <w:ind w:firstLine="200" w:firstLineChars="200"/>
      <w:jc w:val="both"/>
    </w:pPr>
    <w:rPr>
      <w:rFonts w:ascii="Tahoma" w:hAnsi="Tahoma"/>
      <w:kern w:val="2"/>
      <w:szCs w:val="20"/>
    </w:rPr>
  </w:style>
  <w:style w:type="paragraph" w:customStyle="1" w:styleId="512">
    <w:name w:val="Char Char11"/>
    <w:basedOn w:val="1"/>
    <w:qFormat/>
    <w:uiPriority w:val="99"/>
    <w:pPr>
      <w:spacing w:after="160" w:line="240" w:lineRule="exact"/>
      <w:ind w:firstLine="200" w:firstLineChars="200"/>
    </w:pPr>
    <w:rPr>
      <w:rFonts w:ascii="Verdana" w:hAnsi="Verdana"/>
      <w:sz w:val="20"/>
      <w:szCs w:val="20"/>
      <w:lang w:eastAsia="en-US"/>
    </w:rPr>
  </w:style>
  <w:style w:type="paragraph" w:customStyle="1" w:styleId="513">
    <w:name w:val="Char11"/>
    <w:basedOn w:val="1"/>
    <w:qFormat/>
    <w:uiPriority w:val="99"/>
    <w:pPr>
      <w:widowControl w:val="0"/>
      <w:adjustRightInd w:val="0"/>
      <w:spacing w:line="360" w:lineRule="auto"/>
      <w:ind w:firstLine="200" w:firstLineChars="200"/>
      <w:jc w:val="both"/>
    </w:pPr>
    <w:rPr>
      <w:szCs w:val="20"/>
    </w:rPr>
  </w:style>
  <w:style w:type="paragraph" w:customStyle="1" w:styleId="514">
    <w:name w:val="Char Char Char Char1"/>
    <w:basedOn w:val="22"/>
    <w:qFormat/>
    <w:uiPriority w:val="99"/>
  </w:style>
  <w:style w:type="character" w:customStyle="1" w:styleId="515">
    <w:name w:val="Char Char22"/>
    <w:qFormat/>
    <w:uiPriority w:val="99"/>
    <w:rPr>
      <w:rFonts w:eastAsia="宋体"/>
      <w:kern w:val="2"/>
      <w:sz w:val="18"/>
      <w:lang w:val="en-US" w:eastAsia="zh-CN"/>
    </w:rPr>
  </w:style>
  <w:style w:type="character" w:customStyle="1" w:styleId="516">
    <w:name w:val="Char Char61"/>
    <w:qFormat/>
    <w:uiPriority w:val="99"/>
    <w:rPr>
      <w:rFonts w:ascii="Arial" w:hAnsi="Arial" w:eastAsia="黑体"/>
      <w:b/>
      <w:kern w:val="2"/>
      <w:sz w:val="32"/>
      <w:lang w:val="en-US" w:eastAsia="zh-CN"/>
    </w:rPr>
  </w:style>
  <w:style w:type="paragraph" w:customStyle="1" w:styleId="517">
    <w:name w:val="正文11"/>
    <w:qFormat/>
    <w:uiPriority w:val="99"/>
    <w:pPr>
      <w:widowControl w:val="0"/>
      <w:adjustRightInd w:val="0"/>
      <w:spacing w:line="240" w:lineRule="atLeast"/>
      <w:textAlignment w:val="baseline"/>
    </w:pPr>
    <w:rPr>
      <w:rFonts w:ascii="Times New Roman" w:hAnsi="Times New Roman" w:eastAsia="宋体" w:cs="Times New Roman"/>
      <w:lang w:val="en-US" w:eastAsia="zh-CN" w:bidi="ar-SA"/>
    </w:rPr>
  </w:style>
  <w:style w:type="paragraph" w:customStyle="1" w:styleId="518">
    <w:name w:val="Char Char Char Char Char11"/>
    <w:basedOn w:val="1"/>
    <w:qFormat/>
    <w:uiPriority w:val="99"/>
    <w:pPr>
      <w:widowControl w:val="0"/>
      <w:spacing w:line="400" w:lineRule="exact"/>
      <w:ind w:firstLine="200" w:firstLineChars="200"/>
      <w:jc w:val="both"/>
    </w:pPr>
    <w:rPr>
      <w:kern w:val="2"/>
    </w:rPr>
  </w:style>
  <w:style w:type="paragraph" w:customStyle="1" w:styleId="519">
    <w:name w:val="Char21"/>
    <w:basedOn w:val="1"/>
    <w:qFormat/>
    <w:uiPriority w:val="99"/>
    <w:pPr>
      <w:widowControl w:val="0"/>
      <w:adjustRightInd w:val="0"/>
      <w:spacing w:line="360" w:lineRule="auto"/>
      <w:ind w:firstLine="200" w:firstLineChars="200"/>
      <w:jc w:val="both"/>
    </w:pPr>
    <w:rPr>
      <w:szCs w:val="20"/>
    </w:rPr>
  </w:style>
  <w:style w:type="paragraph" w:customStyle="1" w:styleId="520">
    <w:name w:val="Char Char Char Char Char Char1 Char1"/>
    <w:basedOn w:val="1"/>
    <w:qFormat/>
    <w:uiPriority w:val="99"/>
    <w:pPr>
      <w:spacing w:after="160" w:line="240" w:lineRule="exact"/>
    </w:pPr>
    <w:rPr>
      <w:rFonts w:ascii="Verdana" w:hAnsi="Verdana"/>
      <w:sz w:val="21"/>
      <w:szCs w:val="20"/>
      <w:lang w:eastAsia="en-US"/>
    </w:rPr>
  </w:style>
  <w:style w:type="paragraph" w:customStyle="1" w:styleId="521">
    <w:name w:val="正文文本 211"/>
    <w:basedOn w:val="1"/>
    <w:qFormat/>
    <w:uiPriority w:val="99"/>
    <w:pPr>
      <w:widowControl w:val="0"/>
      <w:adjustRightInd w:val="0"/>
      <w:spacing w:before="120" w:line="360" w:lineRule="auto"/>
      <w:ind w:firstLine="480"/>
      <w:jc w:val="both"/>
      <w:textAlignment w:val="baseline"/>
    </w:pPr>
    <w:rPr>
      <w:kern w:val="2"/>
      <w:szCs w:val="20"/>
    </w:rPr>
  </w:style>
  <w:style w:type="paragraph" w:customStyle="1" w:styleId="522">
    <w:name w:val="Char Char Char Char Char2"/>
    <w:basedOn w:val="1"/>
    <w:qFormat/>
    <w:uiPriority w:val="99"/>
    <w:pPr>
      <w:widowControl w:val="0"/>
      <w:autoSpaceDE w:val="0"/>
      <w:autoSpaceDN w:val="0"/>
      <w:adjustRightInd w:val="0"/>
    </w:pPr>
    <w:rPr>
      <w:rFonts w:ascii="Tahoma" w:hAnsi="Tahoma"/>
      <w:szCs w:val="20"/>
    </w:rPr>
  </w:style>
  <w:style w:type="paragraph" w:customStyle="1" w:styleId="523">
    <w:name w:val="列出段落11"/>
    <w:basedOn w:val="1"/>
    <w:qFormat/>
    <w:uiPriority w:val="99"/>
    <w:pPr>
      <w:widowControl w:val="0"/>
      <w:ind w:firstLine="420" w:firstLineChars="200"/>
      <w:jc w:val="both"/>
    </w:pPr>
    <w:rPr>
      <w:rFonts w:ascii="Calibri" w:hAnsi="Calibri"/>
      <w:kern w:val="2"/>
      <w:sz w:val="21"/>
      <w:szCs w:val="22"/>
    </w:rPr>
  </w:style>
  <w:style w:type="paragraph" w:customStyle="1" w:styleId="524">
    <w:name w:val="Char Char1 Char Char Char Char Char Char Char Char Char Char Char Char Char Char1"/>
    <w:basedOn w:val="1"/>
    <w:qFormat/>
    <w:uiPriority w:val="99"/>
    <w:pPr>
      <w:spacing w:after="160" w:line="240" w:lineRule="exact"/>
    </w:pPr>
    <w:rPr>
      <w:rFonts w:ascii="Verdana" w:hAnsi="Verdana"/>
      <w:sz w:val="20"/>
      <w:szCs w:val="20"/>
      <w:lang w:eastAsia="en-US"/>
    </w:rPr>
  </w:style>
  <w:style w:type="paragraph" w:customStyle="1" w:styleId="525">
    <w:name w:val="Char1 Char Char Char Char Char Char Char Char Char1"/>
    <w:basedOn w:val="1"/>
    <w:qFormat/>
    <w:uiPriority w:val="99"/>
    <w:pPr>
      <w:widowControl w:val="0"/>
      <w:jc w:val="both"/>
    </w:pPr>
    <w:rPr>
      <w:rFonts w:ascii="Tahoma" w:hAnsi="Tahoma"/>
      <w:kern w:val="2"/>
      <w:szCs w:val="20"/>
    </w:rPr>
  </w:style>
  <w:style w:type="paragraph" w:customStyle="1" w:styleId="526">
    <w:name w:val="正文文本缩进 211"/>
    <w:basedOn w:val="1"/>
    <w:qFormat/>
    <w:uiPriority w:val="99"/>
    <w:pPr>
      <w:widowControl w:val="0"/>
      <w:adjustRightInd w:val="0"/>
      <w:spacing w:before="120"/>
      <w:ind w:firstLine="420"/>
      <w:jc w:val="both"/>
      <w:textAlignment w:val="baseline"/>
    </w:pPr>
    <w:rPr>
      <w:kern w:val="2"/>
      <w:szCs w:val="20"/>
    </w:rPr>
  </w:style>
  <w:style w:type="paragraph" w:customStyle="1" w:styleId="527">
    <w:name w:val="Char Char Char Char Char Char Char Char Char Char Char Char Char1"/>
    <w:basedOn w:val="1"/>
    <w:qFormat/>
    <w:uiPriority w:val="99"/>
    <w:pPr>
      <w:widowControl w:val="0"/>
      <w:jc w:val="both"/>
    </w:pPr>
    <w:rPr>
      <w:sz w:val="20"/>
      <w:szCs w:val="20"/>
    </w:rPr>
  </w:style>
  <w:style w:type="paragraph" w:customStyle="1" w:styleId="528">
    <w:name w:val="默认段落字体 Para Char Char"/>
    <w:basedOn w:val="1"/>
    <w:qFormat/>
    <w:uiPriority w:val="99"/>
    <w:pPr>
      <w:widowControl w:val="0"/>
      <w:spacing w:line="360" w:lineRule="auto"/>
      <w:ind w:firstLine="200" w:firstLineChars="200"/>
      <w:jc w:val="both"/>
    </w:pPr>
    <w:rPr>
      <w:color w:val="000000"/>
      <w:kern w:val="2"/>
      <w:sz w:val="21"/>
      <w:szCs w:val="20"/>
    </w:rPr>
  </w:style>
  <w:style w:type="paragraph" w:customStyle="1" w:styleId="529">
    <w:name w:val="(符号)标书正文"/>
    <w:basedOn w:val="1"/>
    <w:qFormat/>
    <w:uiPriority w:val="99"/>
    <w:pPr>
      <w:widowControl w:val="0"/>
      <w:spacing w:line="420" w:lineRule="exact"/>
      <w:ind w:firstLine="480" w:firstLineChars="200"/>
    </w:pPr>
    <w:rPr>
      <w:rFonts w:ascii="宋体" w:hAnsi="宋体" w:cs="宋体"/>
      <w:color w:val="000000"/>
      <w:kern w:val="2"/>
    </w:rPr>
  </w:style>
  <w:style w:type="paragraph" w:customStyle="1" w:styleId="530">
    <w:name w:val="（符号）三标题1.1"/>
    <w:basedOn w:val="1"/>
    <w:qFormat/>
    <w:uiPriority w:val="99"/>
    <w:pPr>
      <w:widowControl w:val="0"/>
      <w:numPr>
        <w:ilvl w:val="1"/>
        <w:numId w:val="17"/>
      </w:numPr>
      <w:spacing w:line="500" w:lineRule="exact"/>
      <w:ind w:firstLine="0"/>
      <w:jc w:val="both"/>
    </w:pPr>
    <w:rPr>
      <w:rFonts w:ascii="宋体" w:hAnsi="宋体"/>
      <w:kern w:val="2"/>
    </w:rPr>
  </w:style>
  <w:style w:type="paragraph" w:customStyle="1" w:styleId="531">
    <w:name w:val="(符号)三标题1.1"/>
    <w:basedOn w:val="1"/>
    <w:qFormat/>
    <w:uiPriority w:val="99"/>
    <w:pPr>
      <w:widowControl w:val="0"/>
      <w:tabs>
        <w:tab w:val="left" w:pos="360"/>
      </w:tabs>
      <w:spacing w:before="140" w:after="140" w:line="500" w:lineRule="exact"/>
      <w:ind w:left="360"/>
      <w:jc w:val="both"/>
      <w:outlineLvl w:val="2"/>
    </w:pPr>
    <w:rPr>
      <w:rFonts w:ascii="楷体_GB2312" w:hAnsi="宋体" w:eastAsia="楷体_GB2312" w:cs="宋体"/>
      <w:b/>
      <w:bCs/>
      <w:kern w:val="2"/>
      <w:sz w:val="28"/>
      <w:szCs w:val="20"/>
    </w:rPr>
  </w:style>
  <w:style w:type="paragraph" w:customStyle="1" w:styleId="532">
    <w:name w:val="(符号)五标题1.1.1"/>
    <w:basedOn w:val="1"/>
    <w:qFormat/>
    <w:uiPriority w:val="99"/>
    <w:pPr>
      <w:widowControl w:val="0"/>
      <w:tabs>
        <w:tab w:val="left" w:pos="1260"/>
      </w:tabs>
      <w:spacing w:line="500" w:lineRule="exact"/>
      <w:ind w:left="1260"/>
      <w:jc w:val="both"/>
    </w:pPr>
    <w:rPr>
      <w:rFonts w:ascii="宋体" w:hAnsi="宋体" w:cs="宋体"/>
      <w:color w:val="000000"/>
      <w:kern w:val="2"/>
      <w:szCs w:val="20"/>
    </w:rPr>
  </w:style>
  <w:style w:type="paragraph" w:customStyle="1" w:styleId="533">
    <w:name w:val="样式 正文首行缩进 2 + 行距: 2 倍行距"/>
    <w:basedOn w:val="68"/>
    <w:qFormat/>
    <w:uiPriority w:val="99"/>
    <w:pPr>
      <w:spacing w:after="0" w:line="360" w:lineRule="auto"/>
      <w:ind w:left="200" w:leftChars="200" w:firstLine="200"/>
    </w:pPr>
    <w:rPr>
      <w:rFonts w:eastAsia="宋体"/>
      <w:sz w:val="21"/>
      <w:szCs w:val="24"/>
    </w:rPr>
  </w:style>
  <w:style w:type="paragraph" w:customStyle="1" w:styleId="534">
    <w:name w:val="正文首行缩进两字符"/>
    <w:basedOn w:val="1"/>
    <w:qFormat/>
    <w:uiPriority w:val="99"/>
    <w:pPr>
      <w:widowControl w:val="0"/>
      <w:spacing w:line="360" w:lineRule="auto"/>
      <w:ind w:firstLine="200" w:firstLineChars="200"/>
      <w:jc w:val="both"/>
    </w:pPr>
    <w:rPr>
      <w:kern w:val="2"/>
      <w:sz w:val="21"/>
    </w:rPr>
  </w:style>
  <w:style w:type="character" w:customStyle="1" w:styleId="535">
    <w:name w:val="Footer-Even Char1"/>
    <w:qFormat/>
    <w:uiPriority w:val="99"/>
    <w:rPr>
      <w:rFonts w:eastAsia="宋体"/>
      <w:kern w:val="2"/>
      <w:sz w:val="18"/>
      <w:lang w:val="en-US" w:eastAsia="zh-CN"/>
    </w:rPr>
  </w:style>
  <w:style w:type="character" w:customStyle="1" w:styleId="536">
    <w:name w:val="h Char Char1"/>
    <w:qFormat/>
    <w:uiPriority w:val="99"/>
    <w:rPr>
      <w:kern w:val="2"/>
      <w:sz w:val="18"/>
    </w:rPr>
  </w:style>
  <w:style w:type="character" w:customStyle="1" w:styleId="537">
    <w:name w:val="PIM 6 Char1"/>
    <w:qFormat/>
    <w:uiPriority w:val="99"/>
    <w:rPr>
      <w:rFonts w:ascii="Arial" w:hAnsi="Arial" w:eastAsia="黑体"/>
      <w:b/>
      <w:kern w:val="2"/>
      <w:sz w:val="24"/>
    </w:rPr>
  </w:style>
  <w:style w:type="character" w:customStyle="1" w:styleId="538">
    <w:name w:val="不用 Char1"/>
    <w:qFormat/>
    <w:uiPriority w:val="99"/>
    <w:rPr>
      <w:b/>
      <w:kern w:val="2"/>
      <w:sz w:val="24"/>
    </w:rPr>
  </w:style>
  <w:style w:type="character" w:customStyle="1" w:styleId="539">
    <w:name w:val="不用8 Char1"/>
    <w:qFormat/>
    <w:uiPriority w:val="99"/>
    <w:rPr>
      <w:rFonts w:ascii="Arial" w:hAnsi="Arial" w:eastAsia="黑体"/>
      <w:kern w:val="2"/>
      <w:sz w:val="24"/>
    </w:rPr>
  </w:style>
  <w:style w:type="character" w:customStyle="1" w:styleId="540">
    <w:name w:val="三级标题 Char1"/>
    <w:qFormat/>
    <w:uiPriority w:val="99"/>
    <w:rPr>
      <w:rFonts w:ascii="Arial" w:hAnsi="Arial" w:eastAsia="黑体"/>
      <w:kern w:val="2"/>
      <w:sz w:val="21"/>
    </w:rPr>
  </w:style>
  <w:style w:type="character" w:customStyle="1" w:styleId="541">
    <w:name w:val="正文首行缩进 Char Char Char Char Char2"/>
    <w:qFormat/>
    <w:uiPriority w:val="99"/>
    <w:rPr>
      <w:rFonts w:eastAsia="宋体"/>
      <w:kern w:val="2"/>
      <w:sz w:val="24"/>
      <w:lang w:val="en-US" w:eastAsia="zh-CN"/>
    </w:rPr>
  </w:style>
  <w:style w:type="character" w:customStyle="1" w:styleId="542">
    <w:name w:val="正文文字 Char1"/>
    <w:qFormat/>
    <w:uiPriority w:val="99"/>
    <w:rPr>
      <w:kern w:val="2"/>
      <w:sz w:val="24"/>
    </w:rPr>
  </w:style>
  <w:style w:type="character" w:customStyle="1" w:styleId="543">
    <w:name w:val="h Char Char"/>
    <w:qFormat/>
    <w:uiPriority w:val="99"/>
    <w:rPr>
      <w:kern w:val="2"/>
      <w:sz w:val="18"/>
    </w:rPr>
  </w:style>
  <w:style w:type="table" w:customStyle="1" w:styleId="544">
    <w:name w:val="Table"/>
    <w:basedOn w:val="70"/>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5">
    <w:name w:val="xl1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6">
    <w:name w:val="xl18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47">
    <w:name w:val="xl18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48">
    <w:name w:val="xl18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49">
    <w:name w:val="xl18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0">
    <w:name w:val="xl18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1">
    <w:name w:val="xl18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2">
    <w:name w:val="xl1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53">
    <w:name w:val="xl1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4">
    <w:name w:val="xl19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5">
    <w:name w:val="xl19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6">
    <w:name w:val="xl19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557">
    <w:name w:val="xl19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58">
    <w:name w:val="xl19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59">
    <w:name w:val="xl19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560">
    <w:name w:val="xl19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61">
    <w:name w:val="xl199"/>
    <w:basedOn w:val="1"/>
    <w:qFormat/>
    <w:uiPriority w:val="99"/>
    <w:pPr>
      <w:pBdr>
        <w:top w:val="single" w:color="auto" w:sz="4" w:space="0"/>
        <w:left w:val="single" w:color="auto" w:sz="4" w:space="0"/>
        <w:bottom w:val="single" w:color="auto" w:sz="4" w:space="0"/>
      </w:pBdr>
      <w:spacing w:before="100" w:beforeAutospacing="1" w:after="100" w:afterAutospacing="1"/>
      <w:jc w:val="center"/>
    </w:pPr>
    <w:rPr>
      <w:rFonts w:ascii="楷体_GB2312" w:hAnsi="宋体" w:eastAsia="楷体_GB2312" w:cs="宋体"/>
      <w:b/>
      <w:bCs/>
      <w:sz w:val="20"/>
      <w:szCs w:val="20"/>
    </w:rPr>
  </w:style>
  <w:style w:type="paragraph" w:customStyle="1" w:styleId="562">
    <w:name w:val="xl200"/>
    <w:basedOn w:val="1"/>
    <w:qFormat/>
    <w:uiPriority w:val="99"/>
    <w:pPr>
      <w:pBdr>
        <w:top w:val="single" w:color="auto" w:sz="4" w:space="0"/>
        <w:left w:val="single" w:color="auto" w:sz="4" w:space="0"/>
        <w:bottom w:val="single" w:color="auto" w:sz="4" w:space="0"/>
      </w:pBdr>
      <w:spacing w:before="100" w:beforeAutospacing="1" w:after="100" w:afterAutospacing="1"/>
    </w:pPr>
    <w:rPr>
      <w:rFonts w:ascii="仿宋_GB2312" w:hAnsi="宋体" w:eastAsia="仿宋_GB2312" w:cs="宋体"/>
      <w:sz w:val="20"/>
      <w:szCs w:val="20"/>
    </w:rPr>
  </w:style>
  <w:style w:type="paragraph" w:customStyle="1" w:styleId="563">
    <w:name w:val="xl2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小标宋" w:hAnsi="宋体" w:eastAsia="小标宋" w:cs="宋体"/>
      <w:b/>
      <w:bCs/>
      <w:sz w:val="40"/>
      <w:szCs w:val="40"/>
    </w:rPr>
  </w:style>
  <w:style w:type="paragraph" w:customStyle="1" w:styleId="564">
    <w:name w:val="xl2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40"/>
      <w:szCs w:val="40"/>
    </w:rPr>
  </w:style>
  <w:style w:type="paragraph" w:customStyle="1" w:styleId="565">
    <w:name w:val="xl203"/>
    <w:basedOn w:val="1"/>
    <w:qFormat/>
    <w:uiPriority w:val="99"/>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566">
    <w:name w:val="xl204"/>
    <w:basedOn w:val="1"/>
    <w:qFormat/>
    <w:uiPriority w:val="99"/>
    <w:pPr>
      <w:pBdr>
        <w:top w:val="single" w:color="auto" w:sz="4" w:space="0"/>
        <w:bottom w:val="single" w:color="auto" w:sz="4" w:space="0"/>
      </w:pBdr>
      <w:spacing w:before="100" w:beforeAutospacing="1" w:after="100" w:afterAutospacing="1"/>
    </w:pPr>
    <w:rPr>
      <w:rFonts w:ascii="Arial" w:hAnsi="Arial" w:cs="Arial"/>
    </w:rPr>
  </w:style>
  <w:style w:type="paragraph" w:customStyle="1" w:styleId="567">
    <w:name w:val="xl205"/>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68">
    <w:name w:val="xl206"/>
    <w:basedOn w:val="1"/>
    <w:qFormat/>
    <w:uiPriority w:val="99"/>
    <w:pPr>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sz w:val="20"/>
      <w:szCs w:val="20"/>
    </w:rPr>
  </w:style>
  <w:style w:type="paragraph" w:customStyle="1" w:styleId="569">
    <w:name w:val="xl207"/>
    <w:basedOn w:val="1"/>
    <w:qFormat/>
    <w:uiPriority w:val="99"/>
    <w:pPr>
      <w:pBdr>
        <w:top w:val="single" w:color="auto" w:sz="4" w:space="0"/>
        <w:bottom w:val="single" w:color="auto" w:sz="4" w:space="0"/>
      </w:pBdr>
      <w:spacing w:before="100" w:beforeAutospacing="1" w:after="100" w:afterAutospacing="1"/>
      <w:jc w:val="center"/>
    </w:pPr>
    <w:rPr>
      <w:rFonts w:ascii="Arial" w:hAnsi="Arial" w:cs="Arial"/>
      <w:b/>
      <w:bCs/>
      <w:sz w:val="20"/>
      <w:szCs w:val="20"/>
    </w:rPr>
  </w:style>
  <w:style w:type="paragraph" w:customStyle="1" w:styleId="570">
    <w:name w:val="xl208"/>
    <w:basedOn w:val="1"/>
    <w:qFormat/>
    <w:uiPriority w:val="99"/>
    <w:pPr>
      <w:pBdr>
        <w:top w:val="single" w:color="auto" w:sz="4" w:space="0"/>
        <w:bottom w:val="single" w:color="auto" w:sz="4" w:space="0"/>
      </w:pBdr>
      <w:spacing w:before="100" w:beforeAutospacing="1" w:after="100" w:afterAutospacing="1"/>
    </w:pPr>
    <w:rPr>
      <w:rFonts w:ascii="Arial" w:hAnsi="Arial" w:cs="Arial"/>
      <w:sz w:val="20"/>
      <w:szCs w:val="20"/>
    </w:rPr>
  </w:style>
  <w:style w:type="paragraph" w:customStyle="1" w:styleId="571">
    <w:name w:val="xl209"/>
    <w:basedOn w:val="1"/>
    <w:qFormat/>
    <w:uiPriority w:val="99"/>
    <w:pPr>
      <w:pBdr>
        <w:top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character" w:customStyle="1" w:styleId="572">
    <w:name w:val="grame"/>
    <w:basedOn w:val="73"/>
    <w:qFormat/>
    <w:uiPriority w:val="99"/>
    <w:rPr>
      <w:rFonts w:cs="Times New Roman"/>
    </w:rPr>
  </w:style>
  <w:style w:type="paragraph" w:customStyle="1" w:styleId="573">
    <w:name w:val="Pa0"/>
    <w:basedOn w:val="1"/>
    <w:next w:val="1"/>
    <w:qFormat/>
    <w:uiPriority w:val="99"/>
    <w:pPr>
      <w:widowControl w:val="0"/>
      <w:autoSpaceDE w:val="0"/>
      <w:autoSpaceDN w:val="0"/>
      <w:adjustRightInd w:val="0"/>
      <w:spacing w:line="241" w:lineRule="atLeast"/>
    </w:pPr>
    <w:rPr>
      <w:rFonts w:ascii="Adobe 黑体 Std R" w:eastAsia="Adobe 黑体 Std R"/>
    </w:rPr>
  </w:style>
  <w:style w:type="character" w:customStyle="1" w:styleId="574">
    <w:name w:val="ca-21"/>
    <w:qFormat/>
    <w:uiPriority w:val="99"/>
    <w:rPr>
      <w:rFonts w:ascii="宋体" w:hAnsi="宋体" w:eastAsia="宋体"/>
      <w:sz w:val="24"/>
    </w:rPr>
  </w:style>
  <w:style w:type="character" w:customStyle="1" w:styleId="575">
    <w:name w:val="ca-31"/>
    <w:qFormat/>
    <w:uiPriority w:val="99"/>
    <w:rPr>
      <w:rFonts w:ascii="??" w:hAnsi="??"/>
      <w:sz w:val="24"/>
    </w:rPr>
  </w:style>
  <w:style w:type="paragraph" w:customStyle="1" w:styleId="576">
    <w:name w:val="xl1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77">
    <w:name w:val="xl1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78">
    <w:name w:val="xl133"/>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79">
    <w:name w:val="xl13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80">
    <w:name w:val="xl1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1">
    <w:name w:val="xl136"/>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sz w:val="20"/>
      <w:szCs w:val="20"/>
    </w:rPr>
  </w:style>
  <w:style w:type="paragraph" w:customStyle="1" w:styleId="582">
    <w:name w:val="xl1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583">
    <w:name w:val="xl138"/>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584">
    <w:name w:val="xl13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85">
    <w:name w:val="xl14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586">
    <w:name w:val="xl14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87">
    <w:name w:val="xl14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8">
    <w:name w:val="xl14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589">
    <w:name w:val="xl14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0">
    <w:name w:val="xl145"/>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1">
    <w:name w:val="xl146"/>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2">
    <w:name w:val="xl147"/>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3">
    <w:name w:val="xl148"/>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594">
    <w:name w:val="xl1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595">
    <w:name w:val="xl150"/>
    <w:basedOn w:val="1"/>
    <w:qFormat/>
    <w:uiPriority w:val="99"/>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rFonts w:ascii="宋体" w:hAnsi="宋体" w:cs="宋体"/>
      <w:b/>
      <w:bCs/>
      <w:sz w:val="20"/>
      <w:szCs w:val="20"/>
    </w:rPr>
  </w:style>
  <w:style w:type="paragraph" w:customStyle="1" w:styleId="596">
    <w:name w:val="xl1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7">
    <w:name w:val="xl1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8">
    <w:name w:val="xl1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599">
    <w:name w:val="xl1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20"/>
      <w:szCs w:val="20"/>
    </w:rPr>
  </w:style>
  <w:style w:type="paragraph" w:customStyle="1" w:styleId="600">
    <w:name w:val="xl1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601">
    <w:name w:val="xl15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20"/>
      <w:szCs w:val="20"/>
    </w:rPr>
  </w:style>
  <w:style w:type="paragraph" w:customStyle="1" w:styleId="602">
    <w:name w:val="xl157"/>
    <w:basedOn w:val="1"/>
    <w:qFormat/>
    <w:uiPriority w:val="99"/>
    <w:pPr>
      <w:pBdr>
        <w:top w:val="single" w:color="auto" w:sz="4" w:space="0"/>
        <w:left w:val="single" w:color="auto" w:sz="4" w:space="0"/>
        <w:bottom w:val="single" w:color="auto" w:sz="4" w:space="0"/>
      </w:pBdr>
      <w:spacing w:before="100" w:beforeAutospacing="1" w:after="100" w:afterAutospacing="1"/>
      <w:textAlignment w:val="center"/>
    </w:pPr>
    <w:rPr>
      <w:rFonts w:ascii="宋体" w:hAnsi="宋体" w:cs="宋体"/>
      <w:sz w:val="20"/>
      <w:szCs w:val="20"/>
    </w:rPr>
  </w:style>
  <w:style w:type="paragraph" w:customStyle="1" w:styleId="603">
    <w:name w:val="xl15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604">
    <w:name w:val="xl1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5">
    <w:name w:val="xl16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6">
    <w:name w:val="xl16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0"/>
      <w:szCs w:val="20"/>
    </w:rPr>
  </w:style>
  <w:style w:type="paragraph" w:customStyle="1" w:styleId="607">
    <w:name w:val="xl16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8">
    <w:name w:val="xl1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09">
    <w:name w:val="xl16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0">
    <w:name w:val="xl16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1">
    <w:name w:val="xl16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2">
    <w:name w:val="xl16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3">
    <w:name w:val="xl168"/>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4">
    <w:name w:val="xl16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5">
    <w:name w:val="xl17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6">
    <w:name w:val="xl17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17">
    <w:name w:val="xl17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618">
    <w:name w:val="xl17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619">
    <w:name w:val="xl17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0">
    <w:name w:val="xl1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sz w:val="20"/>
      <w:szCs w:val="20"/>
    </w:rPr>
  </w:style>
  <w:style w:type="paragraph" w:customStyle="1" w:styleId="621">
    <w:name w:val="xl17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2">
    <w:name w:val="xl17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3">
    <w:name w:val="xl17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4">
    <w:name w:val="xl179"/>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5">
    <w:name w:val="xl180"/>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6">
    <w:name w:val="xl181"/>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0"/>
      <w:szCs w:val="20"/>
    </w:rPr>
  </w:style>
  <w:style w:type="paragraph" w:customStyle="1" w:styleId="627">
    <w:name w:val="样式 标题 3列表编号3h33rd level + 段前: 1 行"/>
    <w:basedOn w:val="5"/>
    <w:qFormat/>
    <w:uiPriority w:val="99"/>
    <w:pPr>
      <w:adjustRightInd w:val="0"/>
      <w:snapToGrid w:val="0"/>
      <w:spacing w:before="240" w:after="120" w:line="240" w:lineRule="atLeast"/>
      <w:ind w:left="-540" w:leftChars="-257"/>
      <w:contextualSpacing w:val="0"/>
    </w:pPr>
    <w:rPr>
      <w:rFonts w:ascii="宋体" w:hAnsi="Times New Roman"/>
      <w:b/>
      <w:smallCaps w:val="0"/>
      <w:color w:val="auto"/>
      <w:spacing w:val="0"/>
      <w:sz w:val="28"/>
      <w:szCs w:val="28"/>
    </w:rPr>
  </w:style>
  <w:style w:type="paragraph" w:customStyle="1" w:styleId="628">
    <w:name w:val="WPS Plain"/>
    <w:qFormat/>
    <w:uiPriority w:val="99"/>
    <w:rPr>
      <w:rFonts w:ascii="Times New Roman" w:hAnsi="Times New Roman" w:eastAsia="宋体" w:cs="Times New Roman"/>
      <w:lang w:val="en-US" w:eastAsia="zh-CN" w:bidi="ar-SA"/>
    </w:rPr>
  </w:style>
  <w:style w:type="paragraph" w:customStyle="1" w:styleId="629">
    <w:name w:val="1 Char Char Char Char Char"/>
    <w:basedOn w:val="1"/>
    <w:qFormat/>
    <w:uiPriority w:val="99"/>
    <w:pPr>
      <w:widowControl w:val="0"/>
      <w:tabs>
        <w:tab w:val="left" w:pos="360"/>
      </w:tabs>
      <w:ind w:left="360" w:hanging="360" w:hangingChars="200"/>
      <w:jc w:val="both"/>
    </w:pPr>
    <w:rPr>
      <w:kern w:val="2"/>
      <w:sz w:val="21"/>
      <w:szCs w:val="20"/>
    </w:rPr>
  </w:style>
  <w:style w:type="paragraph" w:customStyle="1" w:styleId="630">
    <w:name w:val="标准文本"/>
    <w:basedOn w:val="1"/>
    <w:link w:val="631"/>
    <w:qFormat/>
    <w:uiPriority w:val="99"/>
    <w:pPr>
      <w:widowControl w:val="0"/>
      <w:spacing w:line="360" w:lineRule="auto"/>
      <w:ind w:firstLine="480" w:firstLineChars="200"/>
      <w:jc w:val="both"/>
    </w:pPr>
    <w:rPr>
      <w:rFonts w:ascii="Calibri" w:hAnsi="Calibri" w:eastAsia="仿宋_GB2312"/>
      <w:kern w:val="2"/>
      <w:szCs w:val="20"/>
    </w:rPr>
  </w:style>
  <w:style w:type="character" w:customStyle="1" w:styleId="631">
    <w:name w:val="标准文本 Char"/>
    <w:link w:val="630"/>
    <w:qFormat/>
    <w:locked/>
    <w:uiPriority w:val="99"/>
    <w:rPr>
      <w:rFonts w:ascii="Calibri" w:hAnsi="Calibri" w:eastAsia="仿宋_GB2312"/>
      <w:kern w:val="2"/>
      <w:sz w:val="24"/>
    </w:rPr>
  </w:style>
  <w:style w:type="paragraph" w:customStyle="1" w:styleId="632">
    <w:name w:val="页眉 New New"/>
    <w:basedOn w:val="633"/>
    <w:qFormat/>
    <w:uiPriority w:val="99"/>
    <w:pPr>
      <w:pBdr>
        <w:bottom w:val="single" w:color="auto" w:sz="6" w:space="1"/>
      </w:pBdr>
      <w:tabs>
        <w:tab w:val="center" w:pos="4153"/>
        <w:tab w:val="right" w:pos="8306"/>
      </w:tabs>
      <w:snapToGrid w:val="0"/>
      <w:jc w:val="center"/>
    </w:pPr>
    <w:rPr>
      <w:sz w:val="18"/>
      <w:szCs w:val="18"/>
    </w:rPr>
  </w:style>
  <w:style w:type="paragraph" w:customStyle="1" w:styleId="633">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段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35">
    <w:name w:val="列出段落 Char"/>
    <w:link w:val="115"/>
    <w:qFormat/>
    <w:locked/>
    <w:uiPriority w:val="99"/>
    <w:rPr>
      <w:color w:val="5A5A5A"/>
    </w:rPr>
  </w:style>
  <w:style w:type="paragraph" w:customStyle="1" w:styleId="636">
    <w:name w:val="标准正文1"/>
    <w:basedOn w:val="1"/>
    <w:qFormat/>
    <w:uiPriority w:val="99"/>
    <w:pPr>
      <w:widowControl w:val="0"/>
      <w:spacing w:beforeLines="30" w:afterLines="30" w:line="288" w:lineRule="auto"/>
      <w:ind w:firstLine="420" w:firstLineChars="200"/>
      <w:jc w:val="both"/>
    </w:pPr>
    <w:rPr>
      <w:rFonts w:cs="宋体"/>
      <w:kern w:val="2"/>
      <w:sz w:val="21"/>
      <w:szCs w:val="20"/>
    </w:rPr>
  </w:style>
  <w:style w:type="paragraph" w:customStyle="1" w:styleId="637">
    <w:name w:val="黑方框"/>
    <w:basedOn w:val="1"/>
    <w:qFormat/>
    <w:uiPriority w:val="99"/>
    <w:pPr>
      <w:widowControl w:val="0"/>
      <w:spacing w:before="60" w:after="60" w:line="288" w:lineRule="auto"/>
      <w:jc w:val="both"/>
    </w:pPr>
    <w:rPr>
      <w:rFonts w:cs="宋体"/>
      <w:kern w:val="2"/>
      <w:sz w:val="21"/>
      <w:szCs w:val="21"/>
    </w:rPr>
  </w:style>
  <w:style w:type="paragraph" w:customStyle="1" w:styleId="638">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9">
    <w:name w:val="Char Char Char Char Char2 Char2"/>
    <w:basedOn w:val="1"/>
    <w:qFormat/>
    <w:uiPriority w:val="99"/>
    <w:pPr>
      <w:widowControl w:val="0"/>
      <w:jc w:val="both"/>
    </w:pPr>
    <w:rPr>
      <w:kern w:val="2"/>
      <w:sz w:val="21"/>
      <w:szCs w:val="20"/>
    </w:rPr>
  </w:style>
  <w:style w:type="character" w:customStyle="1" w:styleId="640">
    <w:name w:val="ca-82"/>
    <w:basedOn w:val="73"/>
    <w:qFormat/>
    <w:uiPriority w:val="99"/>
    <w:rPr>
      <w:rFonts w:cs="Times New Roman"/>
    </w:rPr>
  </w:style>
  <w:style w:type="character" w:customStyle="1" w:styleId="641">
    <w:name w:val="ca-22"/>
    <w:basedOn w:val="73"/>
    <w:qFormat/>
    <w:uiPriority w:val="99"/>
    <w:rPr>
      <w:rFonts w:cs="Times New Roman"/>
    </w:rPr>
  </w:style>
  <w:style w:type="paragraph" w:customStyle="1" w:styleId="642">
    <w:name w:val="Char Char Char Char Char Char Char Char Char Char"/>
    <w:basedOn w:val="1"/>
    <w:qFormat/>
    <w:uiPriority w:val="0"/>
    <w:pPr>
      <w:spacing w:after="160" w:line="240" w:lineRule="exact"/>
    </w:pPr>
    <w:rPr>
      <w:rFonts w:ascii="Verdana" w:hAnsi="Verdana" w:cs="Verdana"/>
      <w:sz w:val="20"/>
      <w:szCs w:val="20"/>
      <w:lang w:eastAsia="en-US"/>
    </w:rPr>
  </w:style>
  <w:style w:type="paragraph" w:customStyle="1" w:styleId="643">
    <w:name w:val="font12"/>
    <w:basedOn w:val="1"/>
    <w:qFormat/>
    <w:uiPriority w:val="99"/>
    <w:pPr>
      <w:spacing w:before="100" w:beforeAutospacing="1" w:after="100" w:afterAutospacing="1"/>
    </w:pPr>
    <w:rPr>
      <w:sz w:val="20"/>
      <w:szCs w:val="20"/>
    </w:rPr>
  </w:style>
  <w:style w:type="paragraph" w:customStyle="1" w:styleId="644">
    <w:name w:val="font13"/>
    <w:basedOn w:val="1"/>
    <w:qFormat/>
    <w:uiPriority w:val="99"/>
    <w:pPr>
      <w:spacing w:before="100" w:beforeAutospacing="1" w:after="100" w:afterAutospacing="1"/>
    </w:pPr>
    <w:rPr>
      <w:rFonts w:ascii="Tahoma" w:hAnsi="Tahoma" w:cs="Tahoma"/>
      <w:sz w:val="20"/>
      <w:szCs w:val="20"/>
    </w:rPr>
  </w:style>
  <w:style w:type="paragraph" w:customStyle="1" w:styleId="645">
    <w:name w:val="font14"/>
    <w:basedOn w:val="1"/>
    <w:qFormat/>
    <w:uiPriority w:val="99"/>
    <w:pPr>
      <w:spacing w:before="100" w:beforeAutospacing="1" w:after="100" w:afterAutospacing="1"/>
    </w:pPr>
    <w:rPr>
      <w:rFonts w:ascii="Arial" w:hAnsi="Arial" w:cs="Arial"/>
      <w:sz w:val="20"/>
      <w:szCs w:val="20"/>
    </w:rPr>
  </w:style>
  <w:style w:type="paragraph" w:customStyle="1" w:styleId="646">
    <w:name w:val="font15"/>
    <w:basedOn w:val="1"/>
    <w:qFormat/>
    <w:uiPriority w:val="99"/>
    <w:pPr>
      <w:spacing w:before="100" w:beforeAutospacing="1" w:after="100" w:afterAutospacing="1"/>
    </w:pPr>
    <w:rPr>
      <w:sz w:val="18"/>
      <w:szCs w:val="18"/>
    </w:rPr>
  </w:style>
  <w:style w:type="paragraph" w:customStyle="1" w:styleId="647">
    <w:name w:val="font16"/>
    <w:basedOn w:val="1"/>
    <w:qFormat/>
    <w:uiPriority w:val="99"/>
    <w:pPr>
      <w:spacing w:before="100" w:beforeAutospacing="1" w:after="100" w:afterAutospacing="1"/>
    </w:pPr>
    <w:rPr>
      <w:rFonts w:ascii="宋体" w:hAnsi="宋体" w:cs="宋体"/>
      <w:sz w:val="18"/>
      <w:szCs w:val="18"/>
    </w:rPr>
  </w:style>
  <w:style w:type="table" w:customStyle="1" w:styleId="648">
    <w:name w:val="网格型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9">
    <w:name w:val="消息标题标签"/>
    <w:qFormat/>
    <w:uiPriority w:val="99"/>
    <w:rPr>
      <w:rFonts w:ascii="Arial" w:hAnsi="Arial"/>
      <w:b/>
      <w:spacing w:val="-4"/>
      <w:sz w:val="18"/>
      <w:lang w:eastAsia="zh-CN"/>
    </w:rPr>
  </w:style>
  <w:style w:type="character" w:customStyle="1" w:styleId="650">
    <w:name w:val="占位符文本1"/>
    <w:semiHidden/>
    <w:qFormat/>
    <w:uiPriority w:val="99"/>
    <w:rPr>
      <w:color w:val="808080"/>
    </w:rPr>
  </w:style>
  <w:style w:type="table" w:customStyle="1" w:styleId="651">
    <w:name w:val="网格型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2">
    <w:name w:val="样式 小四 段前: 5 磅 段后: 5 磅 首行缩进:  2 字符"/>
    <w:basedOn w:val="1"/>
    <w:qFormat/>
    <w:uiPriority w:val="99"/>
    <w:pPr>
      <w:widowControl w:val="0"/>
      <w:spacing w:line="360" w:lineRule="auto"/>
      <w:jc w:val="both"/>
    </w:pPr>
    <w:rPr>
      <w:rFonts w:ascii="宋体" w:hAnsi="宋体"/>
      <w:kern w:val="2"/>
      <w:sz w:val="21"/>
      <w:szCs w:val="21"/>
    </w:rPr>
  </w:style>
  <w:style w:type="paragraph" w:styleId="653">
    <w:name w:val="List Paragraph"/>
    <w:basedOn w:val="1"/>
    <w:qFormat/>
    <w:uiPriority w:val="34"/>
    <w:pPr>
      <w:widowControl w:val="0"/>
      <w:spacing w:line="400" w:lineRule="exact"/>
      <w:ind w:firstLine="420" w:firstLineChars="200"/>
      <w:jc w:val="both"/>
    </w:pPr>
    <w:rPr>
      <w:kern w:val="2"/>
    </w:rPr>
  </w:style>
  <w:style w:type="paragraph" w:customStyle="1" w:styleId="654">
    <w:name w:val="需求正文"/>
    <w:basedOn w:val="1"/>
    <w:qFormat/>
    <w:uiPriority w:val="0"/>
    <w:pPr>
      <w:widowControl w:val="0"/>
      <w:topLinePunct/>
      <w:ind w:firstLine="459"/>
      <w:jc w:val="both"/>
    </w:pPr>
    <w:rPr>
      <w:kern w:val="23"/>
      <w:sz w:val="23"/>
      <w:szCs w:val="23"/>
    </w:rPr>
  </w:style>
  <w:style w:type="character" w:customStyle="1" w:styleId="655">
    <w:name w:val="纯文本 Char Char"/>
    <w:qFormat/>
    <w:uiPriority w:val="0"/>
    <w:rPr>
      <w:rFonts w:ascii="宋体" w:hAnsi="Courier New" w:eastAsia="宋体"/>
      <w:kern w:val="2"/>
      <w:sz w:val="21"/>
      <w:lang w:val="en-US" w:eastAsia="zh-CN" w:bidi="ar-SA"/>
    </w:rPr>
  </w:style>
  <w:style w:type="paragraph" w:customStyle="1" w:styleId="656">
    <w:name w:val="HL正文样式"/>
    <w:basedOn w:val="1"/>
    <w:qFormat/>
    <w:uiPriority w:val="0"/>
    <w:pPr>
      <w:widowControl w:val="0"/>
      <w:spacing w:line="360" w:lineRule="auto"/>
      <w:ind w:firstLine="200" w:firstLineChars="200"/>
      <w:jc w:val="both"/>
    </w:pPr>
    <w:rPr>
      <w:rFonts w:ascii="Arial" w:hAnsi="Arial"/>
      <w:kern w:val="2"/>
      <w:szCs w:val="22"/>
    </w:rPr>
  </w:style>
  <w:style w:type="character" w:customStyle="1" w:styleId="657">
    <w:name w:val="正文文本 (2) + MingLiU1"/>
    <w:qFormat/>
    <w:uiPriority w:val="0"/>
    <w:rPr>
      <w:rFonts w:hint="eastAsia" w:ascii="MingLiU" w:hAnsi="Times New Roman" w:eastAsia="MingLiU" w:cs="MingLiU"/>
      <w:sz w:val="16"/>
      <w:szCs w:val="16"/>
      <w:u w:val="none"/>
    </w:rPr>
  </w:style>
  <w:style w:type="character" w:customStyle="1" w:styleId="658">
    <w:name w:val="正文文本 (2) + Georgia"/>
    <w:qFormat/>
    <w:uiPriority w:val="0"/>
    <w:rPr>
      <w:rFonts w:hint="default" w:ascii="Georgia" w:hAnsi="Georgia" w:eastAsia="MingLiU" w:cs="Georgia"/>
      <w:b/>
      <w:bCs/>
      <w:spacing w:val="0"/>
      <w:sz w:val="14"/>
      <w:szCs w:val="14"/>
      <w:u w:val="none"/>
      <w:lang w:val="en-US" w:eastAsia="en-US"/>
    </w:rPr>
  </w:style>
  <w:style w:type="character" w:customStyle="1" w:styleId="659">
    <w:name w:val="*正文 Char"/>
    <w:link w:val="660"/>
    <w:qFormat/>
    <w:uiPriority w:val="0"/>
    <w:rPr>
      <w:rFonts w:ascii="宋体" w:hAnsi="宋体" w:cs="Times New Roman"/>
      <w:kern w:val="2"/>
      <w:sz w:val="24"/>
      <w:szCs w:val="24"/>
      <w:lang w:val="zh-CN"/>
    </w:rPr>
  </w:style>
  <w:style w:type="paragraph" w:customStyle="1" w:styleId="660">
    <w:name w:val="*正文"/>
    <w:basedOn w:val="1"/>
    <w:link w:val="659"/>
    <w:qFormat/>
    <w:uiPriority w:val="0"/>
    <w:pPr>
      <w:widowControl w:val="0"/>
      <w:spacing w:line="560" w:lineRule="exact"/>
      <w:ind w:firstLine="200" w:firstLineChars="200"/>
      <w:jc w:val="both"/>
    </w:pPr>
    <w:rPr>
      <w:rFonts w:ascii="宋体" w:hAnsi="宋体"/>
      <w:kern w:val="2"/>
      <w:lang w:val="zh-CN"/>
    </w:rPr>
  </w:style>
  <w:style w:type="character" w:customStyle="1" w:styleId="661">
    <w:name w:val="bookmark-item"/>
    <w:basedOn w:val="73"/>
    <w:qFormat/>
    <w:uiPriority w:val="0"/>
  </w:style>
  <w:style w:type="paragraph" w:customStyle="1" w:styleId="662">
    <w:name w:val="封面标准名称"/>
    <w:next w:val="23"/>
    <w:qFormat/>
    <w:uiPriority w:val="0"/>
    <w:pPr>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663">
    <w:name w:val="段"/>
    <w:next w:val="1"/>
    <w:qFormat/>
    <w:uiPriority w:val="0"/>
    <w:pPr>
      <w:autoSpaceDE w:val="0"/>
      <w:autoSpaceDN w:val="0"/>
      <w:ind w:firstLine="200" w:firstLineChars="200"/>
      <w:jc w:val="both"/>
    </w:pPr>
    <w:rPr>
      <w:rFonts w:ascii="宋体" w:hAnsi="Calibri" w:eastAsia="宋体" w:cs="Times New Roman"/>
      <w:kern w:val="2"/>
      <w:sz w:val="22"/>
      <w:lang w:val="en-US" w:eastAsia="zh-CN" w:bidi="ar-SA"/>
    </w:rPr>
  </w:style>
  <w:style w:type="paragraph" w:customStyle="1" w:styleId="664">
    <w:name w:val="*Body Text"/>
    <w:qFormat/>
    <w:uiPriority w:val="0"/>
    <w:pPr>
      <w:spacing w:after="220" w:line="220" w:lineRule="atLeast"/>
    </w:pPr>
    <w:rPr>
      <w:rFonts w:ascii="Arial" w:hAnsi="Arial" w:eastAsia="宋体" w:cs="Times New Roman"/>
      <w:color w:val="000000"/>
      <w:lang w:val="en-US" w:eastAsia="en-US" w:bidi="ar-SA"/>
    </w:rPr>
  </w:style>
  <w:style w:type="character" w:customStyle="1" w:styleId="665">
    <w:name w:val="称呼 Char"/>
    <w:basedOn w:val="73"/>
    <w:link w:val="25"/>
    <w:qFormat/>
    <w:uiPriority w:val="0"/>
    <w:rPr>
      <w:rFonts w:ascii="Arial" w:hAnsi="Arial"/>
      <w:spacing w:val="-5"/>
      <w:lang w:eastAsia="en-US"/>
    </w:rPr>
  </w:style>
  <w:style w:type="character" w:customStyle="1" w:styleId="666">
    <w:name w:val="信息标题 Char"/>
    <w:basedOn w:val="73"/>
    <w:link w:val="61"/>
    <w:qFormat/>
    <w:uiPriority w:val="0"/>
    <w:rPr>
      <w:rFonts w:ascii="Arial" w:hAnsi="Arial"/>
      <w:sz w:val="24"/>
      <w:shd w:val="pct20" w:color="auto" w:fill="auto"/>
      <w:lang w:eastAsia="en-US"/>
    </w:rPr>
  </w:style>
  <w:style w:type="paragraph" w:customStyle="1" w:styleId="667">
    <w:name w:val="样式42"/>
    <w:basedOn w:val="4"/>
    <w:link w:val="668"/>
    <w:qFormat/>
    <w:uiPriority w:val="0"/>
    <w:pPr>
      <w:keepNext/>
      <w:keepLines/>
      <w:numPr>
        <w:ilvl w:val="1"/>
        <w:numId w:val="18"/>
      </w:numPr>
      <w:spacing w:before="60" w:after="64" w:line="319" w:lineRule="auto"/>
      <w:ind w:firstLine="0" w:firstLineChars="0"/>
      <w:contextualSpacing w:val="0"/>
      <w:jc w:val="left"/>
    </w:pPr>
    <w:rPr>
      <w:b/>
      <w:smallCaps w:val="0"/>
      <w:color w:val="auto"/>
      <w:spacing w:val="0"/>
      <w:sz w:val="32"/>
      <w:szCs w:val="21"/>
    </w:rPr>
  </w:style>
  <w:style w:type="character" w:customStyle="1" w:styleId="668">
    <w:name w:val="样式42 Char"/>
    <w:basedOn w:val="83"/>
    <w:link w:val="667"/>
    <w:qFormat/>
    <w:uiPriority w:val="0"/>
    <w:rPr>
      <w:rFonts w:ascii="Cambria" w:hAnsi="Cambria" w:eastAsia="宋体" w:cs="Times New Roman"/>
      <w:b/>
      <w:color w:val="17365D"/>
      <w:spacing w:val="20"/>
      <w:kern w:val="2"/>
      <w:sz w:val="32"/>
      <w:szCs w:val="21"/>
    </w:rPr>
  </w:style>
  <w:style w:type="paragraph" w:customStyle="1" w:styleId="669">
    <w:name w:val="样式41"/>
    <w:basedOn w:val="3"/>
    <w:link w:val="670"/>
    <w:qFormat/>
    <w:uiPriority w:val="0"/>
    <w:pPr>
      <w:keepNext/>
      <w:keepLines/>
      <w:numPr>
        <w:ilvl w:val="0"/>
        <w:numId w:val="18"/>
      </w:numPr>
      <w:spacing w:before="340" w:after="330" w:line="578" w:lineRule="auto"/>
      <w:ind w:firstLine="0" w:firstLineChars="0"/>
      <w:contextualSpacing w:val="0"/>
      <w:jc w:val="left"/>
    </w:pPr>
    <w:rPr>
      <w:rFonts w:ascii="Times New Roman" w:hAnsi="Times New Roman"/>
      <w:b/>
      <w:smallCaps w:val="0"/>
      <w:color w:val="auto"/>
      <w:spacing w:val="0"/>
      <w:kern w:val="44"/>
      <w:sz w:val="36"/>
      <w:szCs w:val="44"/>
    </w:rPr>
  </w:style>
  <w:style w:type="character" w:customStyle="1" w:styleId="670">
    <w:name w:val="样式41 字符"/>
    <w:basedOn w:val="82"/>
    <w:link w:val="669"/>
    <w:qFormat/>
    <w:uiPriority w:val="0"/>
    <w:rPr>
      <w:rFonts w:ascii="Times New Roman" w:hAnsi="Times New Roman" w:eastAsia="宋体" w:cs="Times New Roman"/>
      <w:b/>
      <w:color w:val="0F243E"/>
      <w:spacing w:val="20"/>
      <w:kern w:val="44"/>
      <w:sz w:val="36"/>
      <w:szCs w:val="44"/>
    </w:rPr>
  </w:style>
  <w:style w:type="character" w:customStyle="1" w:styleId="671">
    <w:name w:val="current4"/>
    <w:qFormat/>
    <w:uiPriority w:val="0"/>
    <w:rPr>
      <w:b/>
      <w:color w:val="868686"/>
      <w:shd w:val="clear" w:color="auto" w:fill="3E3E3E"/>
    </w:rPr>
  </w:style>
  <w:style w:type="paragraph" w:customStyle="1" w:styleId="672">
    <w:name w:val="标题二"/>
    <w:basedOn w:val="1"/>
    <w:qFormat/>
    <w:uiPriority w:val="0"/>
    <w:pPr>
      <w:widowControl w:val="0"/>
      <w:spacing w:line="360" w:lineRule="auto"/>
      <w:ind w:firstLine="200" w:firstLineChars="200"/>
    </w:pPr>
    <w:rPr>
      <w:kern w:val="2"/>
    </w:rPr>
  </w:style>
  <w:style w:type="paragraph" w:customStyle="1" w:styleId="673">
    <w:name w:val="2"/>
    <w:basedOn w:val="4"/>
    <w:link w:val="674"/>
    <w:qFormat/>
    <w:uiPriority w:val="0"/>
    <w:pPr>
      <w:keepNext/>
      <w:keepLines/>
      <w:spacing w:before="60" w:after="64" w:line="319" w:lineRule="auto"/>
      <w:ind w:firstLine="0" w:firstLineChars="0"/>
      <w:contextualSpacing w:val="0"/>
      <w:jc w:val="left"/>
    </w:pPr>
    <w:rPr>
      <w:smallCaps w:val="0"/>
      <w:color w:val="auto"/>
      <w:spacing w:val="0"/>
      <w:sz w:val="32"/>
      <w:szCs w:val="21"/>
    </w:rPr>
  </w:style>
  <w:style w:type="character" w:customStyle="1" w:styleId="674">
    <w:name w:val="2 Char"/>
    <w:basedOn w:val="90"/>
    <w:link w:val="673"/>
    <w:qFormat/>
    <w:uiPriority w:val="0"/>
    <w:rPr>
      <w:rFonts w:ascii="Cambria" w:hAnsi="Cambria" w:eastAsia="宋体" w:cs="Times New Roman"/>
      <w:color w:val="938953"/>
      <w:spacing w:val="20"/>
      <w:kern w:val="2"/>
      <w:sz w:val="32"/>
      <w:szCs w:val="21"/>
    </w:rPr>
  </w:style>
  <w:style w:type="character" w:customStyle="1" w:styleId="675">
    <w:name w:val="样式3 Char"/>
    <w:basedOn w:val="84"/>
    <w:link w:val="172"/>
    <w:qFormat/>
    <w:uiPriority w:val="0"/>
    <w:rPr>
      <w:rFonts w:ascii="仿宋_GB2312" w:hAnsi="仿宋_GB2312" w:eastAsia="仿宋_GB2312" w:cs="Times New Roman"/>
      <w:color w:val="1F497D"/>
      <w:spacing w:val="20"/>
      <w:kern w:val="2"/>
      <w:sz w:val="32"/>
      <w:szCs w:val="72"/>
    </w:rPr>
  </w:style>
  <w:style w:type="character" w:customStyle="1" w:styleId="676">
    <w:name w:val="样式2 Char"/>
    <w:basedOn w:val="73"/>
    <w:link w:val="161"/>
    <w:qFormat/>
    <w:uiPriority w:val="0"/>
    <w:rPr>
      <w:rFonts w:ascii="Times New Roman" w:hAnsi="Times New Roman"/>
      <w:kern w:val="2"/>
      <w:sz w:val="28"/>
      <w:szCs w:val="24"/>
    </w:rPr>
  </w:style>
  <w:style w:type="paragraph" w:customStyle="1" w:styleId="677">
    <w:name w:val="样式43"/>
    <w:basedOn w:val="5"/>
    <w:link w:val="678"/>
    <w:qFormat/>
    <w:uiPriority w:val="0"/>
    <w:pPr>
      <w:keepNext/>
      <w:keepLines/>
      <w:numPr>
        <w:ilvl w:val="2"/>
        <w:numId w:val="18"/>
      </w:numPr>
      <w:spacing w:before="260" w:after="260" w:line="415" w:lineRule="auto"/>
      <w:ind w:left="0" w:firstLine="350" w:firstLineChars="350"/>
      <w:contextualSpacing w:val="0"/>
      <w:jc w:val="left"/>
    </w:pPr>
    <w:rPr>
      <w:rFonts w:ascii="Times New Roman" w:hAnsi="Times New Roman"/>
      <w:b/>
      <w:bCs/>
      <w:smallCaps w:val="0"/>
      <w:color w:val="auto"/>
      <w:spacing w:val="0"/>
      <w:sz w:val="32"/>
      <w:szCs w:val="32"/>
    </w:rPr>
  </w:style>
  <w:style w:type="character" w:customStyle="1" w:styleId="678">
    <w:name w:val="样式43 Char"/>
    <w:basedOn w:val="84"/>
    <w:link w:val="677"/>
    <w:qFormat/>
    <w:uiPriority w:val="0"/>
    <w:rPr>
      <w:rFonts w:ascii="Times New Roman" w:hAnsi="Times New Roman" w:eastAsia="宋体" w:cs="Times New Roman"/>
      <w:b/>
      <w:bCs/>
      <w:color w:val="1F497D"/>
      <w:spacing w:val="20"/>
      <w:kern w:val="2"/>
      <w:sz w:val="32"/>
      <w:szCs w:val="32"/>
    </w:rPr>
  </w:style>
  <w:style w:type="paragraph" w:customStyle="1" w:styleId="679">
    <w:name w:val="样式44"/>
    <w:basedOn w:val="6"/>
    <w:link w:val="680"/>
    <w:qFormat/>
    <w:uiPriority w:val="0"/>
    <w:pPr>
      <w:keepNext/>
      <w:keepLines/>
      <w:numPr>
        <w:ilvl w:val="3"/>
        <w:numId w:val="18"/>
      </w:numPr>
      <w:pBdr>
        <w:bottom w:val="none" w:color="auto" w:sz="0" w:space="0"/>
      </w:pBdr>
      <w:spacing w:before="280" w:after="290" w:line="377" w:lineRule="auto"/>
      <w:ind w:firstLine="0" w:firstLineChars="0"/>
      <w:contextualSpacing w:val="0"/>
      <w:jc w:val="left"/>
    </w:pPr>
    <w:rPr>
      <w:smallCaps w:val="0"/>
      <w:color w:val="auto"/>
      <w:spacing w:val="0"/>
      <w:sz w:val="28"/>
      <w:szCs w:val="28"/>
    </w:rPr>
  </w:style>
  <w:style w:type="character" w:customStyle="1" w:styleId="680">
    <w:name w:val="样式44 Char"/>
    <w:basedOn w:val="85"/>
    <w:link w:val="679"/>
    <w:qFormat/>
    <w:uiPriority w:val="0"/>
    <w:rPr>
      <w:rFonts w:ascii="Cambria" w:hAnsi="Cambria" w:eastAsia="宋体" w:cs="Times New Roman"/>
      <w:color w:val="3071C3"/>
      <w:spacing w:val="20"/>
      <w:kern w:val="2"/>
      <w:sz w:val="28"/>
      <w:szCs w:val="28"/>
    </w:rPr>
  </w:style>
  <w:style w:type="paragraph" w:customStyle="1" w:styleId="681">
    <w:name w:val="chart text"/>
    <w:basedOn w:val="1"/>
    <w:qFormat/>
    <w:uiPriority w:val="0"/>
    <w:pPr>
      <w:spacing w:line="180" w:lineRule="exact"/>
      <w:ind w:firstLine="200" w:firstLineChars="200"/>
    </w:pPr>
    <w:rPr>
      <w:rFonts w:ascii="Futura Bk" w:hAnsi="Futura Bk" w:cs="Futura Bk"/>
      <w:sz w:val="14"/>
      <w:szCs w:val="14"/>
    </w:rPr>
  </w:style>
  <w:style w:type="character" w:customStyle="1" w:styleId="682">
    <w:name w:val="tw4winMark"/>
    <w:qFormat/>
    <w:uiPriority w:val="0"/>
    <w:rPr>
      <w:rFonts w:ascii="Courier New" w:hAnsi="Courier New" w:cs="Courier New"/>
      <w:vanish/>
      <w:color w:val="800080"/>
      <w:sz w:val="24"/>
      <w:szCs w:val="24"/>
      <w:vertAlign w:val="subscript"/>
    </w:rPr>
  </w:style>
  <w:style w:type="paragraph" w:customStyle="1" w:styleId="683">
    <w:name w:val="Char1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684">
    <w:name w:val="Heading 2 Char Char Char"/>
    <w:qFormat/>
    <w:uiPriority w:val="0"/>
    <w:rPr>
      <w:rFonts w:ascii="Arial" w:hAnsi="Arial" w:cs="Arial"/>
      <w:b/>
      <w:bCs/>
      <w:i/>
      <w:iCs/>
      <w:color w:val="0A357E"/>
      <w:sz w:val="28"/>
      <w:szCs w:val="28"/>
      <w:lang w:val="en-US" w:eastAsia="en-US" w:bidi="ar-SA"/>
    </w:rPr>
  </w:style>
  <w:style w:type="paragraph" w:customStyle="1" w:styleId="685">
    <w:name w:val="~Body Text"/>
    <w:basedOn w:val="664"/>
    <w:qFormat/>
    <w:uiPriority w:val="0"/>
    <w:rPr>
      <w:color w:val="00637A"/>
    </w:rPr>
  </w:style>
  <w:style w:type="paragraph" w:customStyle="1" w:styleId="686">
    <w:name w:val="*Blind Paragraph"/>
    <w:basedOn w:val="43"/>
    <w:qFormat/>
    <w:uiPriority w:val="0"/>
    <w:pPr>
      <w:widowControl/>
      <w:pBdr>
        <w:bottom w:val="none" w:color="auto" w:sz="0" w:space="0"/>
      </w:pBdr>
      <w:tabs>
        <w:tab w:val="center" w:pos="4320"/>
        <w:tab w:val="right" w:pos="8640"/>
        <w:tab w:val="clear" w:pos="4153"/>
        <w:tab w:val="clear" w:pos="8306"/>
      </w:tabs>
      <w:snapToGrid/>
      <w:spacing w:line="80" w:lineRule="exact"/>
      <w:ind w:firstLine="200" w:firstLineChars="200"/>
      <w:jc w:val="left"/>
    </w:pPr>
    <w:rPr>
      <w:rFonts w:ascii="Times New Roman" w:eastAsia="宋体"/>
      <w:color w:val="auto"/>
      <w:kern w:val="0"/>
      <w:sz w:val="4"/>
      <w:szCs w:val="4"/>
      <w:lang w:eastAsia="en-US"/>
    </w:rPr>
  </w:style>
  <w:style w:type="paragraph" w:customStyle="1" w:styleId="687">
    <w:name w:val="~Body Single"/>
    <w:basedOn w:val="685"/>
    <w:qFormat/>
    <w:uiPriority w:val="0"/>
    <w:pPr>
      <w:spacing w:after="0"/>
    </w:pPr>
  </w:style>
  <w:style w:type="paragraph" w:customStyle="1" w:styleId="688">
    <w:name w:val="~Bullet #1 Single"/>
    <w:basedOn w:val="685"/>
    <w:qFormat/>
    <w:uiPriority w:val="0"/>
    <w:pPr>
      <w:tabs>
        <w:tab w:val="left" w:pos="360"/>
      </w:tabs>
      <w:spacing w:after="0"/>
      <w:ind w:left="360" w:hanging="360"/>
    </w:pPr>
  </w:style>
  <w:style w:type="paragraph" w:customStyle="1" w:styleId="689">
    <w:name w:val="~Heading 1"/>
    <w:next w:val="685"/>
    <w:qFormat/>
    <w:uiPriority w:val="0"/>
    <w:pPr>
      <w:keepNext/>
      <w:keepLine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690">
    <w:name w:val="*Heading 1"/>
    <w:basedOn w:val="664"/>
    <w:next w:val="664"/>
    <w:qFormat/>
    <w:uiPriority w:val="0"/>
    <w:pPr>
      <w:keepNext/>
      <w:keepLines/>
      <w:spacing w:before="240" w:after="120" w:line="240" w:lineRule="atLeast"/>
      <w:outlineLvl w:val="1"/>
    </w:pPr>
    <w:rPr>
      <w:b/>
      <w:color w:val="auto"/>
      <w:sz w:val="32"/>
      <w:szCs w:val="32"/>
    </w:rPr>
  </w:style>
  <w:style w:type="paragraph" w:customStyle="1" w:styleId="691">
    <w:name w:val="~Heading 2"/>
    <w:next w:val="685"/>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692">
    <w:name w:val="~Heading 3"/>
    <w:next w:val="685"/>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693">
    <w:name w:val="~Heading 4"/>
    <w:next w:val="685"/>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694">
    <w:name w:val="~Heading 5"/>
    <w:next w:val="685"/>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695">
    <w:name w:val="~Number"/>
    <w:basedOn w:val="685"/>
    <w:qFormat/>
    <w:uiPriority w:val="0"/>
    <w:pPr>
      <w:tabs>
        <w:tab w:val="left" w:pos="360"/>
      </w:tabs>
      <w:spacing w:after="0"/>
      <w:ind w:left="360" w:hanging="360"/>
    </w:pPr>
  </w:style>
  <w:style w:type="paragraph" w:customStyle="1" w:styleId="696">
    <w:name w:val="*Body Single"/>
    <w:qFormat/>
    <w:uiPriority w:val="0"/>
    <w:pPr>
      <w:spacing w:line="220" w:lineRule="atLeast"/>
    </w:pPr>
    <w:rPr>
      <w:rFonts w:ascii="Arial" w:hAnsi="Arial" w:eastAsia="宋体" w:cs="Times New Roman"/>
      <w:lang w:val="en-US" w:eastAsia="en-US" w:bidi="ar-SA"/>
    </w:rPr>
  </w:style>
  <w:style w:type="paragraph" w:customStyle="1" w:styleId="697">
    <w:name w:val="*Bullet #1 Single"/>
    <w:basedOn w:val="664"/>
    <w:qFormat/>
    <w:uiPriority w:val="0"/>
    <w:pPr>
      <w:numPr>
        <w:ilvl w:val="0"/>
        <w:numId w:val="19"/>
      </w:numPr>
      <w:spacing w:after="0"/>
    </w:pPr>
  </w:style>
  <w:style w:type="paragraph" w:customStyle="1" w:styleId="698">
    <w:name w:val="*Bullet #2 Single"/>
    <w:basedOn w:val="697"/>
    <w:qFormat/>
    <w:uiPriority w:val="0"/>
    <w:pPr>
      <w:tabs>
        <w:tab w:val="left" w:pos="720"/>
      </w:tabs>
      <w:ind w:left="720"/>
    </w:pPr>
  </w:style>
  <w:style w:type="paragraph" w:customStyle="1" w:styleId="699">
    <w:name w:val="*Bullet #2 Double"/>
    <w:basedOn w:val="698"/>
    <w:qFormat/>
    <w:uiPriority w:val="0"/>
    <w:pPr>
      <w:spacing w:after="220"/>
    </w:pPr>
  </w:style>
  <w:style w:type="paragraph" w:customStyle="1" w:styleId="700">
    <w:name w:val="*Bullet #1 Double"/>
    <w:basedOn w:val="697"/>
    <w:qFormat/>
    <w:uiPriority w:val="0"/>
    <w:pPr>
      <w:spacing w:after="220"/>
    </w:pPr>
  </w:style>
  <w:style w:type="paragraph" w:customStyle="1" w:styleId="701">
    <w:name w:val="*Bullet #3 Single"/>
    <w:basedOn w:val="698"/>
    <w:qFormat/>
    <w:uiPriority w:val="0"/>
    <w:pPr>
      <w:tabs>
        <w:tab w:val="left" w:pos="1080"/>
        <w:tab w:val="clear" w:pos="720"/>
      </w:tabs>
      <w:ind w:left="1080"/>
    </w:pPr>
  </w:style>
  <w:style w:type="paragraph" w:customStyle="1" w:styleId="702">
    <w:name w:val="*Bullet #3 Double"/>
    <w:basedOn w:val="701"/>
    <w:qFormat/>
    <w:uiPriority w:val="0"/>
    <w:pPr>
      <w:spacing w:after="220"/>
    </w:pPr>
  </w:style>
  <w:style w:type="paragraph" w:customStyle="1" w:styleId="703">
    <w:name w:val="*Heading 2"/>
    <w:next w:val="664"/>
    <w:qFormat/>
    <w:uiPriority w:val="0"/>
    <w:pPr>
      <w:keepNext/>
      <w:keepLines/>
      <w:spacing w:before="240" w:after="120"/>
      <w:outlineLvl w:val="2"/>
    </w:pPr>
    <w:rPr>
      <w:rFonts w:ascii="Arial" w:hAnsi="Arial" w:eastAsia="宋体" w:cs="Times New Roman"/>
      <w:sz w:val="32"/>
      <w:szCs w:val="32"/>
      <w:lang w:val="en-US" w:eastAsia="en-US" w:bidi="ar-SA"/>
    </w:rPr>
  </w:style>
  <w:style w:type="paragraph" w:customStyle="1" w:styleId="704">
    <w:name w:val="*Heading 3"/>
    <w:next w:val="664"/>
    <w:qFormat/>
    <w:uiPriority w:val="0"/>
    <w:pPr>
      <w:keepNext/>
      <w:keepLines/>
      <w:spacing w:before="240" w:after="120"/>
      <w:outlineLvl w:val="3"/>
    </w:pPr>
    <w:rPr>
      <w:rFonts w:ascii="Arial" w:hAnsi="Arial" w:eastAsia="宋体" w:cs="Times New Roman"/>
      <w:b/>
      <w:sz w:val="24"/>
      <w:szCs w:val="24"/>
      <w:lang w:val="en-US" w:eastAsia="en-US" w:bidi="ar-SA"/>
    </w:rPr>
  </w:style>
  <w:style w:type="paragraph" w:customStyle="1" w:styleId="705">
    <w:name w:val="*Heading 4"/>
    <w:next w:val="664"/>
    <w:qFormat/>
    <w:uiPriority w:val="0"/>
    <w:pPr>
      <w:keepNext/>
      <w:keepLines/>
      <w:spacing w:before="240" w:after="120"/>
      <w:outlineLvl w:val="4"/>
    </w:pPr>
    <w:rPr>
      <w:rFonts w:ascii="Arial" w:hAnsi="Arial" w:eastAsia="宋体" w:cs="Times New Roman"/>
      <w:sz w:val="24"/>
      <w:szCs w:val="24"/>
      <w:lang w:val="en-US" w:eastAsia="en-US" w:bidi="ar-SA"/>
    </w:rPr>
  </w:style>
  <w:style w:type="paragraph" w:customStyle="1" w:styleId="706">
    <w:name w:val="*Heading 5"/>
    <w:next w:val="664"/>
    <w:qFormat/>
    <w:uiPriority w:val="0"/>
    <w:pPr>
      <w:keepNext/>
      <w:keepLines/>
      <w:spacing w:before="240" w:after="120"/>
      <w:outlineLvl w:val="5"/>
    </w:pPr>
    <w:rPr>
      <w:rFonts w:ascii="Arial" w:hAnsi="Arial" w:eastAsia="宋体" w:cs="Times New Roman"/>
      <w:i/>
      <w:sz w:val="24"/>
      <w:szCs w:val="24"/>
      <w:lang w:val="en-US" w:eastAsia="en-US" w:bidi="ar-SA"/>
    </w:rPr>
  </w:style>
  <w:style w:type="paragraph" w:customStyle="1" w:styleId="707">
    <w:name w:val="*List Numbers (Auto)"/>
    <w:basedOn w:val="664"/>
    <w:qFormat/>
    <w:uiPriority w:val="0"/>
    <w:pPr>
      <w:tabs>
        <w:tab w:val="left" w:pos="360"/>
      </w:tabs>
      <w:spacing w:after="0"/>
      <w:ind w:left="360" w:hanging="360"/>
    </w:pPr>
    <w:rPr>
      <w:color w:val="auto"/>
    </w:rPr>
  </w:style>
  <w:style w:type="paragraph" w:customStyle="1" w:styleId="708">
    <w:name w:val="*List Numbers Bold (Auto)"/>
    <w:basedOn w:val="707"/>
    <w:qFormat/>
    <w:uiPriority w:val="0"/>
    <w:rPr>
      <w:b/>
    </w:rPr>
  </w:style>
  <w:style w:type="paragraph" w:customStyle="1" w:styleId="709">
    <w:name w:val="*Numbers"/>
    <w:basedOn w:val="707"/>
    <w:qFormat/>
    <w:uiPriority w:val="0"/>
  </w:style>
  <w:style w:type="paragraph" w:customStyle="1" w:styleId="710">
    <w:name w:val="*Numbers Bold"/>
    <w:basedOn w:val="709"/>
    <w:qFormat/>
    <w:uiPriority w:val="0"/>
    <w:rPr>
      <w:b/>
    </w:rPr>
  </w:style>
  <w:style w:type="paragraph" w:customStyle="1" w:styleId="711">
    <w:name w:val="*SOW 1"/>
    <w:next w:val="664"/>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712">
    <w:name w:val="*SOW 2"/>
    <w:basedOn w:val="711"/>
    <w:next w:val="664"/>
    <w:qFormat/>
    <w:uiPriority w:val="0"/>
    <w:pPr>
      <w:outlineLvl w:val="2"/>
    </w:pPr>
  </w:style>
  <w:style w:type="paragraph" w:customStyle="1" w:styleId="713">
    <w:name w:val="*SOW 3"/>
    <w:basedOn w:val="711"/>
    <w:next w:val="664"/>
    <w:qFormat/>
    <w:uiPriority w:val="0"/>
    <w:pPr>
      <w:outlineLvl w:val="3"/>
    </w:pPr>
  </w:style>
  <w:style w:type="paragraph" w:customStyle="1" w:styleId="714">
    <w:name w:val="*SOW 4"/>
    <w:basedOn w:val="711"/>
    <w:next w:val="664"/>
    <w:qFormat/>
    <w:uiPriority w:val="0"/>
    <w:pPr>
      <w:outlineLvl w:val="4"/>
    </w:pPr>
  </w:style>
  <w:style w:type="paragraph" w:customStyle="1" w:styleId="715">
    <w:name w:val="*SOW 5"/>
    <w:basedOn w:val="711"/>
    <w:next w:val="664"/>
    <w:qFormat/>
    <w:uiPriority w:val="0"/>
    <w:pPr>
      <w:outlineLvl w:val="5"/>
    </w:pPr>
  </w:style>
  <w:style w:type="paragraph" w:customStyle="1" w:styleId="716">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717">
    <w:name w:val="*Table Text 2"/>
    <w:basedOn w:val="716"/>
    <w:qFormat/>
    <w:uiPriority w:val="0"/>
    <w:pPr>
      <w:spacing w:line="220" w:lineRule="atLeast"/>
    </w:pPr>
    <w:rPr>
      <w:color w:val="000000"/>
      <w:sz w:val="20"/>
      <w:szCs w:val="20"/>
    </w:rPr>
  </w:style>
  <w:style w:type="paragraph" w:customStyle="1" w:styleId="718">
    <w:name w:val="*Table Text Bold"/>
    <w:basedOn w:val="716"/>
    <w:qFormat/>
    <w:uiPriority w:val="0"/>
    <w:rPr>
      <w:b/>
    </w:rPr>
  </w:style>
  <w:style w:type="paragraph" w:customStyle="1" w:styleId="719">
    <w:name w:val="*Manual # Heading 1"/>
    <w:next w:val="664"/>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20">
    <w:name w:val="*Table/Graphics Caption"/>
    <w:basedOn w:val="664"/>
    <w:next w:val="664"/>
    <w:qFormat/>
    <w:uiPriority w:val="0"/>
    <w:pPr>
      <w:spacing w:after="120"/>
    </w:pPr>
    <w:rPr>
      <w:color w:val="auto"/>
      <w:sz w:val="18"/>
      <w:szCs w:val="18"/>
    </w:rPr>
  </w:style>
  <w:style w:type="paragraph" w:customStyle="1" w:styleId="721">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722">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723">
    <w:name w:val="*Quotation"/>
    <w:basedOn w:val="664"/>
    <w:next w:val="724"/>
    <w:qFormat/>
    <w:uiPriority w:val="0"/>
    <w:pPr>
      <w:spacing w:after="200"/>
      <w:ind w:left="720" w:right="720"/>
    </w:pPr>
    <w:rPr>
      <w:i/>
    </w:rPr>
  </w:style>
  <w:style w:type="paragraph" w:customStyle="1" w:styleId="724">
    <w:name w:val="*Quotation Attribute"/>
    <w:basedOn w:val="664"/>
    <w:next w:val="664"/>
    <w:qFormat/>
    <w:uiPriority w:val="0"/>
    <w:pPr>
      <w:tabs>
        <w:tab w:val="left" w:pos="936"/>
      </w:tabs>
      <w:ind w:left="936" w:right="720" w:hanging="216"/>
    </w:pPr>
  </w:style>
  <w:style w:type="paragraph" w:customStyle="1" w:styleId="725">
    <w:name w:val="~Bullet #2 Single"/>
    <w:basedOn w:val="698"/>
    <w:qFormat/>
    <w:uiPriority w:val="0"/>
    <w:rPr>
      <w:color w:val="00637A"/>
    </w:rPr>
  </w:style>
  <w:style w:type="paragraph" w:customStyle="1" w:styleId="726">
    <w:name w:val="*Manual # Heading 2"/>
    <w:next w:val="664"/>
    <w:qFormat/>
    <w:uiPriority w:val="0"/>
    <w:pPr>
      <w:keepNext/>
      <w:keepLines/>
      <w:tabs>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727">
    <w:name w:val="~List Number"/>
    <w:basedOn w:val="707"/>
    <w:qFormat/>
    <w:uiPriority w:val="0"/>
    <w:rPr>
      <w:color w:val="00637A"/>
    </w:rPr>
  </w:style>
  <w:style w:type="paragraph" w:customStyle="1" w:styleId="728">
    <w:name w:val="~Table Text"/>
    <w:basedOn w:val="716"/>
    <w:qFormat/>
    <w:uiPriority w:val="0"/>
    <w:rPr>
      <w:color w:val="00637A"/>
      <w:szCs w:val="18"/>
    </w:rPr>
  </w:style>
  <w:style w:type="paragraph" w:customStyle="1" w:styleId="729">
    <w:name w:val="~Table/Graphics Caption"/>
    <w:basedOn w:val="720"/>
    <w:next w:val="685"/>
    <w:qFormat/>
    <w:uiPriority w:val="0"/>
    <w:rPr>
      <w:color w:val="00637A"/>
    </w:rPr>
  </w:style>
  <w:style w:type="paragraph" w:customStyle="1" w:styleId="730">
    <w:name w:val="_Style 139"/>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731">
    <w:name w:val="*Full Page"/>
    <w:basedOn w:val="664"/>
    <w:qFormat/>
    <w:uiPriority w:val="0"/>
    <w:pPr>
      <w:spacing w:after="280"/>
    </w:pPr>
    <w:rPr>
      <w:color w:val="auto"/>
    </w:rPr>
  </w:style>
  <w:style w:type="paragraph" w:customStyle="1" w:styleId="732">
    <w:name w:val="Headline"/>
    <w:basedOn w:val="1"/>
    <w:qFormat/>
    <w:uiPriority w:val="0"/>
    <w:pPr>
      <w:suppressAutoHyphens/>
      <w:spacing w:line="280" w:lineRule="exact"/>
      <w:ind w:firstLine="200" w:firstLineChars="200"/>
    </w:pPr>
    <w:rPr>
      <w:szCs w:val="20"/>
      <w:lang w:eastAsia="en-US"/>
    </w:rPr>
  </w:style>
  <w:style w:type="paragraph" w:customStyle="1" w:styleId="733">
    <w:name w:val="Default Text"/>
    <w:basedOn w:val="1"/>
    <w:qFormat/>
    <w:uiPriority w:val="0"/>
    <w:pPr>
      <w:suppressAutoHyphens/>
      <w:spacing w:after="200" w:line="240" w:lineRule="exact"/>
      <w:ind w:left="3289" w:firstLine="200" w:firstLineChars="200"/>
    </w:pPr>
    <w:rPr>
      <w:sz w:val="20"/>
      <w:szCs w:val="20"/>
      <w:lang w:eastAsia="en-US"/>
    </w:rPr>
  </w:style>
  <w:style w:type="paragraph" w:customStyle="1" w:styleId="734">
    <w:name w:val="*Header"/>
    <w:basedOn w:val="664"/>
    <w:qFormat/>
    <w:uiPriority w:val="0"/>
    <w:pPr>
      <w:tabs>
        <w:tab w:val="right" w:pos="8784"/>
      </w:tabs>
      <w:spacing w:after="0"/>
    </w:pPr>
    <w:rPr>
      <w:color w:val="00637A"/>
      <w:sz w:val="18"/>
      <w:szCs w:val="18"/>
    </w:rPr>
  </w:style>
  <w:style w:type="paragraph" w:customStyle="1" w:styleId="735">
    <w:name w:val="Top Line"/>
    <w:basedOn w:val="1"/>
    <w:qFormat/>
    <w:uiPriority w:val="0"/>
    <w:pPr>
      <w:pBdr>
        <w:bottom w:val="single" w:color="auto" w:sz="18" w:space="1"/>
      </w:pBdr>
      <w:spacing w:line="360" w:lineRule="auto"/>
      <w:ind w:firstLine="200" w:firstLineChars="200"/>
    </w:pPr>
    <w:rPr>
      <w:sz w:val="20"/>
      <w:szCs w:val="20"/>
      <w:lang w:eastAsia="en-US"/>
    </w:rPr>
  </w:style>
  <w:style w:type="paragraph" w:customStyle="1" w:styleId="736">
    <w:name w:val="*List Text"/>
    <w:basedOn w:val="664"/>
    <w:qFormat/>
    <w:uiPriority w:val="0"/>
    <w:pPr>
      <w:tabs>
        <w:tab w:val="left" w:pos="360"/>
        <w:tab w:val="left" w:pos="576"/>
        <w:tab w:val="right" w:leader="dot" w:pos="8640"/>
      </w:tabs>
      <w:suppressAutoHyphens/>
      <w:ind w:left="360" w:hanging="360"/>
    </w:pPr>
    <w:rPr>
      <w:color w:val="auto"/>
      <w:sz w:val="18"/>
      <w:szCs w:val="18"/>
    </w:rPr>
  </w:style>
  <w:style w:type="paragraph" w:customStyle="1" w:styleId="737">
    <w:name w:val="*Response"/>
    <w:basedOn w:val="664"/>
    <w:next w:val="664"/>
    <w:qFormat/>
    <w:uiPriority w:val="0"/>
    <w:pPr>
      <w:ind w:left="1440" w:hanging="1440"/>
    </w:pPr>
    <w:rPr>
      <w:color w:val="auto"/>
    </w:rPr>
  </w:style>
  <w:style w:type="paragraph" w:customStyle="1" w:styleId="738">
    <w:name w:val="*Body Text Bold"/>
    <w:basedOn w:val="664"/>
    <w:next w:val="664"/>
    <w:qFormat/>
    <w:uiPriority w:val="0"/>
    <w:rPr>
      <w:b/>
      <w:color w:val="auto"/>
    </w:rPr>
  </w:style>
  <w:style w:type="paragraph" w:customStyle="1" w:styleId="739">
    <w:name w:val="*Table Text Bullet #1"/>
    <w:basedOn w:val="716"/>
    <w:qFormat/>
    <w:uiPriority w:val="0"/>
    <w:pPr>
      <w:tabs>
        <w:tab w:val="left" w:pos="144"/>
      </w:tabs>
    </w:pPr>
  </w:style>
  <w:style w:type="paragraph" w:customStyle="1" w:styleId="740">
    <w:name w:val="*Bullet #1 Subtext Single"/>
    <w:basedOn w:val="700"/>
    <w:qFormat/>
    <w:uiPriority w:val="0"/>
    <w:pPr>
      <w:numPr>
        <w:numId w:val="0"/>
      </w:numPr>
      <w:spacing w:after="0"/>
      <w:ind w:left="360"/>
    </w:pPr>
  </w:style>
  <w:style w:type="paragraph" w:customStyle="1" w:styleId="741">
    <w:name w:val="*Bullet #2 Subtext Single"/>
    <w:basedOn w:val="699"/>
    <w:qFormat/>
    <w:uiPriority w:val="0"/>
    <w:pPr>
      <w:numPr>
        <w:numId w:val="0"/>
      </w:numPr>
      <w:spacing w:after="0"/>
      <w:ind w:left="720"/>
    </w:pPr>
  </w:style>
  <w:style w:type="paragraph" w:customStyle="1" w:styleId="742">
    <w:name w:val="*Bullet #3 Subtext Single"/>
    <w:basedOn w:val="702"/>
    <w:qFormat/>
    <w:uiPriority w:val="0"/>
    <w:pPr>
      <w:numPr>
        <w:numId w:val="0"/>
      </w:numPr>
      <w:spacing w:after="0"/>
      <w:ind w:left="1080"/>
    </w:pPr>
  </w:style>
  <w:style w:type="paragraph" w:customStyle="1" w:styleId="743">
    <w:name w:val="~Bullet #1 Subtext"/>
    <w:basedOn w:val="688"/>
    <w:qFormat/>
    <w:uiPriority w:val="0"/>
    <w:pPr>
      <w:tabs>
        <w:tab w:val="clear" w:pos="360"/>
      </w:tabs>
      <w:ind w:firstLine="0"/>
    </w:pPr>
  </w:style>
  <w:style w:type="paragraph" w:customStyle="1" w:styleId="744">
    <w:name w:val="~Bullet #2 Subtext"/>
    <w:basedOn w:val="725"/>
    <w:qFormat/>
    <w:uiPriority w:val="0"/>
    <w:pPr>
      <w:numPr>
        <w:numId w:val="0"/>
      </w:numPr>
      <w:ind w:left="720"/>
    </w:pPr>
  </w:style>
  <w:style w:type="paragraph" w:customStyle="1" w:styleId="745">
    <w:name w:val="~Bullet #1 Double"/>
    <w:basedOn w:val="688"/>
    <w:qFormat/>
    <w:uiPriority w:val="0"/>
    <w:pPr>
      <w:spacing w:after="220"/>
      <w:ind w:left="230" w:hanging="230"/>
    </w:pPr>
  </w:style>
  <w:style w:type="paragraph" w:customStyle="1" w:styleId="746">
    <w:name w:val="*Info Text"/>
    <w:qFormat/>
    <w:uiPriority w:val="0"/>
    <w:rPr>
      <w:rFonts w:ascii="Arial" w:hAnsi="Arial" w:eastAsia="宋体" w:cs="Times New Roman"/>
      <w:sz w:val="18"/>
      <w:lang w:val="en-US" w:eastAsia="en-US" w:bidi="ar-SA"/>
    </w:rPr>
  </w:style>
  <w:style w:type="paragraph" w:customStyle="1" w:styleId="747">
    <w:name w:val="*Numbers Double"/>
    <w:basedOn w:val="709"/>
    <w:qFormat/>
    <w:uiPriority w:val="0"/>
    <w:pPr>
      <w:spacing w:after="220"/>
    </w:pPr>
  </w:style>
  <w:style w:type="paragraph" w:customStyle="1" w:styleId="748">
    <w:name w:val="~Bullet Subnumber"/>
    <w:basedOn w:val="743"/>
    <w:qFormat/>
    <w:uiPriority w:val="0"/>
    <w:pPr>
      <w:tabs>
        <w:tab w:val="left" w:pos="720"/>
      </w:tabs>
      <w:ind w:left="720" w:hanging="360"/>
    </w:pPr>
  </w:style>
  <w:style w:type="paragraph" w:customStyle="1" w:styleId="749">
    <w:name w:val="*Bullet #1 Subtext Double"/>
    <w:basedOn w:val="740"/>
    <w:qFormat/>
    <w:uiPriority w:val="0"/>
    <w:pPr>
      <w:spacing w:after="220"/>
    </w:pPr>
  </w:style>
  <w:style w:type="paragraph" w:customStyle="1" w:styleId="750">
    <w:name w:val="*Table Text Bullet #2"/>
    <w:basedOn w:val="739"/>
    <w:qFormat/>
    <w:uiPriority w:val="0"/>
    <w:pPr>
      <w:ind w:left="310" w:hanging="166"/>
    </w:pPr>
  </w:style>
  <w:style w:type="paragraph" w:customStyle="1" w:styleId="751">
    <w:name w:val="*Table Heading 1"/>
    <w:basedOn w:val="716"/>
    <w:qFormat/>
    <w:uiPriority w:val="0"/>
    <w:pPr>
      <w:shd w:val="clear" w:color="auto" w:fill="007D9A"/>
      <w:jc w:val="center"/>
    </w:pPr>
    <w:rPr>
      <w:b/>
      <w:color w:val="FFFFFF"/>
      <w:sz w:val="20"/>
      <w:szCs w:val="20"/>
    </w:rPr>
  </w:style>
  <w:style w:type="paragraph" w:customStyle="1" w:styleId="752">
    <w:name w:val="*Table Heading 2"/>
    <w:basedOn w:val="751"/>
    <w:qFormat/>
    <w:uiPriority w:val="0"/>
    <w:pPr>
      <w:shd w:val="clear" w:color="auto" w:fill="A8A8A8"/>
    </w:pPr>
    <w:rPr>
      <w:sz w:val="18"/>
      <w:szCs w:val="18"/>
    </w:rPr>
  </w:style>
  <w:style w:type="paragraph" w:customStyle="1" w:styleId="753">
    <w:name w:val="*Cover Text 1"/>
    <w:basedOn w:val="717"/>
    <w:qFormat/>
    <w:uiPriority w:val="0"/>
    <w:pPr>
      <w:spacing w:line="280" w:lineRule="atLeast"/>
    </w:pPr>
    <w:rPr>
      <w:color w:val="00637A"/>
      <w:sz w:val="44"/>
      <w:szCs w:val="44"/>
    </w:rPr>
  </w:style>
  <w:style w:type="paragraph" w:customStyle="1" w:styleId="754">
    <w:name w:val="*Confidentiality Notice"/>
    <w:basedOn w:val="664"/>
    <w:qFormat/>
    <w:uiPriority w:val="0"/>
    <w:pPr>
      <w:spacing w:after="200"/>
    </w:pPr>
    <w:rPr>
      <w:color w:val="auto"/>
      <w:sz w:val="18"/>
    </w:rPr>
  </w:style>
  <w:style w:type="paragraph" w:customStyle="1" w:styleId="755">
    <w:name w:val="*Table of Contents"/>
    <w:basedOn w:val="754"/>
    <w:next w:val="664"/>
    <w:qFormat/>
    <w:uiPriority w:val="0"/>
    <w:pPr>
      <w:spacing w:before="240" w:after="240" w:line="240" w:lineRule="auto"/>
    </w:pPr>
    <w:rPr>
      <w:color w:val="00637A"/>
      <w:sz w:val="36"/>
      <w:szCs w:val="36"/>
    </w:rPr>
  </w:style>
  <w:style w:type="paragraph" w:customStyle="1" w:styleId="756">
    <w:name w:val="*Cover Text 2"/>
    <w:basedOn w:val="717"/>
    <w:qFormat/>
    <w:uiPriority w:val="0"/>
    <w:pPr>
      <w:spacing w:before="720"/>
    </w:pPr>
    <w:rPr>
      <w:b/>
      <w:color w:val="00637A"/>
      <w:sz w:val="24"/>
      <w:szCs w:val="24"/>
    </w:rPr>
  </w:style>
  <w:style w:type="paragraph" w:customStyle="1" w:styleId="757">
    <w:name w:val="*Table Text 2 Bullet #1"/>
    <w:basedOn w:val="717"/>
    <w:qFormat/>
    <w:uiPriority w:val="0"/>
    <w:pPr>
      <w:numPr>
        <w:ilvl w:val="0"/>
        <w:numId w:val="20"/>
      </w:numPr>
      <w:spacing w:line="240" w:lineRule="atLeast"/>
    </w:pPr>
    <w:rPr>
      <w:rFonts w:cs="Arial"/>
      <w:color w:val="0000FF"/>
      <w:sz w:val="18"/>
      <w:szCs w:val="18"/>
      <w:lang w:eastAsia="zh-CN"/>
    </w:rPr>
  </w:style>
  <w:style w:type="paragraph" w:customStyle="1" w:styleId="758">
    <w:name w:val="*Table Text 3"/>
    <w:basedOn w:val="716"/>
    <w:qFormat/>
    <w:uiPriority w:val="0"/>
    <w:rPr>
      <w:sz w:val="14"/>
      <w:szCs w:val="14"/>
    </w:rPr>
  </w:style>
  <w:style w:type="paragraph" w:customStyle="1" w:styleId="759">
    <w:name w:val="*Bullet Subnumber"/>
    <w:basedOn w:val="748"/>
    <w:qFormat/>
    <w:uiPriority w:val="0"/>
    <w:rPr>
      <w:color w:val="auto"/>
    </w:rPr>
  </w:style>
  <w:style w:type="paragraph" w:customStyle="1" w:styleId="760">
    <w:name w:val="*Manual # Heading 3"/>
    <w:next w:val="664"/>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761">
    <w:name w:val="*Manual # Heading 4"/>
    <w:next w:val="664"/>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762">
    <w:name w:val="*Manual # Heading 5"/>
    <w:next w:val="664"/>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763">
    <w:name w:val="~Manual # Heading 1"/>
    <w:next w:val="685"/>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764">
    <w:name w:val="~Manual # Heading 2"/>
    <w:next w:val="685"/>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765">
    <w:name w:val="~Manual # Heading 3"/>
    <w:next w:val="685"/>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766">
    <w:name w:val="~Manual # Heading 4"/>
    <w:next w:val="685"/>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767">
    <w:name w:val="~Manual # Heading 5"/>
    <w:next w:val="685"/>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768">
    <w:name w:val="*Notice Heading"/>
    <w:basedOn w:val="690"/>
    <w:next w:val="754"/>
    <w:qFormat/>
    <w:uiPriority w:val="0"/>
    <w:pPr>
      <w:spacing w:after="240" w:line="240" w:lineRule="auto"/>
      <w:outlineLvl w:val="0"/>
    </w:pPr>
    <w:rPr>
      <w:b w:val="0"/>
      <w:color w:val="00637A"/>
      <w:sz w:val="36"/>
      <w:szCs w:val="36"/>
    </w:rPr>
  </w:style>
  <w:style w:type="paragraph" w:customStyle="1" w:styleId="769">
    <w:name w:val="*Section Title"/>
    <w:next w:val="664"/>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770">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71">
    <w:name w:val="*Bullet #2 Subtext Double"/>
    <w:basedOn w:val="741"/>
    <w:qFormat/>
    <w:uiPriority w:val="0"/>
    <w:pPr>
      <w:spacing w:after="220"/>
    </w:pPr>
  </w:style>
  <w:style w:type="paragraph" w:customStyle="1" w:styleId="772">
    <w:name w:val="~Number Double"/>
    <w:basedOn w:val="695"/>
    <w:qFormat/>
    <w:uiPriority w:val="0"/>
    <w:pPr>
      <w:spacing w:after="220"/>
    </w:pPr>
  </w:style>
  <w:style w:type="paragraph" w:customStyle="1" w:styleId="773">
    <w:name w:val="*Logo Cover"/>
    <w:basedOn w:val="716"/>
    <w:qFormat/>
    <w:uiPriority w:val="0"/>
    <w:pPr>
      <w:ind w:right="360"/>
      <w:jc w:val="right"/>
    </w:pPr>
  </w:style>
  <w:style w:type="paragraph" w:customStyle="1" w:styleId="774">
    <w:name w:val="*Alt Numbers"/>
    <w:basedOn w:val="709"/>
    <w:qFormat/>
    <w:uiPriority w:val="0"/>
    <w:pPr>
      <w:tabs>
        <w:tab w:val="left" w:pos="1440"/>
        <w:tab w:val="clear" w:pos="360"/>
      </w:tabs>
      <w:ind w:left="1440" w:hanging="1440"/>
    </w:pPr>
  </w:style>
  <w:style w:type="paragraph" w:customStyle="1" w:styleId="775">
    <w:name w:val="*Alt Numbers Double"/>
    <w:basedOn w:val="747"/>
    <w:qFormat/>
    <w:uiPriority w:val="0"/>
    <w:pPr>
      <w:tabs>
        <w:tab w:val="left" w:pos="1440"/>
        <w:tab w:val="clear" w:pos="360"/>
      </w:tabs>
      <w:ind w:left="1440" w:hanging="1440"/>
    </w:pPr>
  </w:style>
  <w:style w:type="paragraph" w:customStyle="1" w:styleId="776">
    <w:name w:val="*Alt Numbers Bold"/>
    <w:basedOn w:val="710"/>
    <w:qFormat/>
    <w:uiPriority w:val="0"/>
    <w:pPr>
      <w:tabs>
        <w:tab w:val="left" w:pos="1440"/>
        <w:tab w:val="clear" w:pos="360"/>
      </w:tabs>
      <w:ind w:left="1440" w:hanging="1440"/>
    </w:pPr>
  </w:style>
  <w:style w:type="paragraph" w:customStyle="1" w:styleId="777">
    <w:name w:val="~Alt Number"/>
    <w:basedOn w:val="695"/>
    <w:qFormat/>
    <w:uiPriority w:val="0"/>
    <w:pPr>
      <w:tabs>
        <w:tab w:val="left" w:pos="1440"/>
        <w:tab w:val="clear" w:pos="360"/>
      </w:tabs>
      <w:ind w:left="1440" w:hanging="1440"/>
    </w:pPr>
  </w:style>
  <w:style w:type="paragraph" w:customStyle="1" w:styleId="778">
    <w:name w:val="~Alt Number Double"/>
    <w:basedOn w:val="772"/>
    <w:qFormat/>
    <w:uiPriority w:val="0"/>
    <w:pPr>
      <w:tabs>
        <w:tab w:val="left" w:pos="1440"/>
        <w:tab w:val="clear" w:pos="360"/>
      </w:tabs>
      <w:ind w:left="1440" w:hanging="1440"/>
    </w:pPr>
  </w:style>
  <w:style w:type="paragraph" w:customStyle="1" w:styleId="779">
    <w:name w:val="Inside Address Name"/>
    <w:basedOn w:val="780"/>
    <w:next w:val="780"/>
    <w:qFormat/>
    <w:uiPriority w:val="0"/>
    <w:pPr>
      <w:spacing w:before="220"/>
    </w:pPr>
  </w:style>
  <w:style w:type="paragraph" w:customStyle="1" w:styleId="780">
    <w:name w:val="Inside Address"/>
    <w:basedOn w:val="1"/>
    <w:qFormat/>
    <w:uiPriority w:val="0"/>
    <w:pPr>
      <w:spacing w:line="360" w:lineRule="auto"/>
      <w:ind w:left="835" w:right="-360" w:firstLine="200" w:firstLineChars="200"/>
    </w:pPr>
    <w:rPr>
      <w:sz w:val="20"/>
      <w:szCs w:val="20"/>
      <w:lang w:eastAsia="en-US"/>
    </w:rPr>
  </w:style>
  <w:style w:type="paragraph" w:customStyle="1" w:styleId="781">
    <w:name w:val="normal Char"/>
    <w:basedOn w:val="1"/>
    <w:qFormat/>
    <w:uiPriority w:val="0"/>
    <w:pPr>
      <w:spacing w:line="360" w:lineRule="auto"/>
      <w:ind w:firstLine="200" w:firstLineChars="200"/>
    </w:pPr>
    <w:rPr>
      <w:color w:val="000000"/>
      <w:sz w:val="20"/>
      <w:szCs w:val="20"/>
      <w:lang w:eastAsia="en-US"/>
    </w:rPr>
  </w:style>
  <w:style w:type="character" w:customStyle="1" w:styleId="782">
    <w:name w:val="normal Char Char"/>
    <w:qFormat/>
    <w:uiPriority w:val="0"/>
    <w:rPr>
      <w:color w:val="000000"/>
      <w:lang w:val="en-US" w:eastAsia="en-US" w:bidi="ar-SA"/>
    </w:rPr>
  </w:style>
  <w:style w:type="paragraph" w:customStyle="1" w:styleId="783">
    <w:name w:val="Reference Line"/>
    <w:basedOn w:val="28"/>
    <w:qFormat/>
    <w:uiPriority w:val="0"/>
    <w:pPr>
      <w:widowControl/>
      <w:spacing w:line="360" w:lineRule="auto"/>
      <w:jc w:val="left"/>
    </w:pPr>
    <w:rPr>
      <w:kern w:val="0"/>
      <w:sz w:val="20"/>
      <w:szCs w:val="20"/>
      <w:lang w:eastAsia="en-US"/>
    </w:rPr>
  </w:style>
  <w:style w:type="paragraph" w:customStyle="1" w:styleId="784">
    <w:name w:val="Style1"/>
    <w:basedOn w:val="1"/>
    <w:qFormat/>
    <w:uiPriority w:val="0"/>
    <w:pPr>
      <w:spacing w:line="360" w:lineRule="auto"/>
      <w:ind w:firstLine="200" w:firstLineChars="200"/>
    </w:pPr>
    <w:rPr>
      <w:rFonts w:ascii="Arial" w:hAnsi="Arial"/>
      <w:sz w:val="14"/>
      <w:szCs w:val="20"/>
      <w:lang w:eastAsia="en-US"/>
    </w:rPr>
  </w:style>
  <w:style w:type="paragraph" w:customStyle="1" w:styleId="785">
    <w:name w:val="Num Text"/>
    <w:basedOn w:val="28"/>
    <w:qFormat/>
    <w:uiPriority w:val="0"/>
    <w:pPr>
      <w:keepLines/>
      <w:widowControl/>
      <w:spacing w:before="80" w:after="40" w:line="360" w:lineRule="auto"/>
      <w:ind w:left="360" w:hanging="360"/>
      <w:jc w:val="left"/>
    </w:pPr>
    <w:rPr>
      <w:rFonts w:ascii="Swift-Light" w:hAnsi="Swift-Light"/>
      <w:kern w:val="0"/>
      <w:sz w:val="20"/>
      <w:szCs w:val="20"/>
      <w:lang w:eastAsia="en-US"/>
    </w:rPr>
  </w:style>
  <w:style w:type="paragraph" w:customStyle="1" w:styleId="786">
    <w:name w:val="Space 4pt"/>
    <w:basedOn w:val="1"/>
    <w:qFormat/>
    <w:uiPriority w:val="0"/>
    <w:pPr>
      <w:spacing w:line="360" w:lineRule="auto"/>
      <w:ind w:firstLine="200" w:firstLineChars="200"/>
    </w:pPr>
    <w:rPr>
      <w:rFonts w:ascii="Swift-Light" w:hAnsi="Swift-Light"/>
      <w:sz w:val="8"/>
      <w:szCs w:val="20"/>
      <w:lang w:eastAsia="en-US"/>
    </w:rPr>
  </w:style>
  <w:style w:type="paragraph" w:customStyle="1" w:styleId="787">
    <w:name w:val="Table Text 10"/>
    <w:basedOn w:val="1"/>
    <w:qFormat/>
    <w:uiPriority w:val="0"/>
    <w:pPr>
      <w:keepNext/>
      <w:keepLines/>
      <w:spacing w:before="80" w:after="80" w:line="360" w:lineRule="auto"/>
      <w:ind w:firstLine="200" w:firstLineChars="200"/>
    </w:pPr>
    <w:rPr>
      <w:rFonts w:ascii="Univers 57 Condensed" w:hAnsi="Univers 57 Condensed"/>
      <w:sz w:val="20"/>
      <w:szCs w:val="20"/>
      <w:lang w:eastAsia="en-US"/>
    </w:rPr>
  </w:style>
  <w:style w:type="paragraph" w:customStyle="1" w:styleId="788">
    <w:name w:val="Table Head 10"/>
    <w:basedOn w:val="787"/>
    <w:qFormat/>
    <w:uiPriority w:val="0"/>
    <w:rPr>
      <w:rFonts w:ascii="Univers 67 CondensedBold" w:hAnsi="Univers 67 CondensedBold"/>
    </w:rPr>
  </w:style>
  <w:style w:type="paragraph" w:customStyle="1" w:styleId="789">
    <w:name w:val="Rule"/>
    <w:basedOn w:val="1"/>
    <w:qFormat/>
    <w:uiPriority w:val="0"/>
    <w:pPr>
      <w:pBdr>
        <w:bottom w:val="single" w:color="auto" w:sz="2" w:space="1"/>
      </w:pBdr>
      <w:spacing w:before="80" w:after="160" w:line="360" w:lineRule="auto"/>
      <w:ind w:firstLine="200" w:firstLineChars="200"/>
    </w:pPr>
    <w:rPr>
      <w:rFonts w:ascii="Swift-Light" w:hAnsi="Swift-Light"/>
      <w:sz w:val="8"/>
      <w:szCs w:val="20"/>
      <w:lang w:eastAsia="en-US"/>
    </w:rPr>
  </w:style>
  <w:style w:type="paragraph" w:customStyle="1" w:styleId="790">
    <w:name w:val="Placeholder"/>
    <w:basedOn w:val="1"/>
    <w:qFormat/>
    <w:uiPriority w:val="0"/>
    <w:pPr>
      <w:keepNext/>
      <w:spacing w:after="120" w:line="360" w:lineRule="auto"/>
      <w:ind w:firstLine="200" w:firstLineChars="200"/>
    </w:pPr>
    <w:rPr>
      <w:rFonts w:ascii="Univers 67 CondensedBold" w:hAnsi="Univers 67 CondensedBold"/>
      <w:sz w:val="36"/>
      <w:szCs w:val="20"/>
      <w:lang w:eastAsia="en-US"/>
    </w:rPr>
  </w:style>
  <w:style w:type="paragraph" w:customStyle="1" w:styleId="791">
    <w:name w:val="Mock Heading 1"/>
    <w:basedOn w:val="3"/>
    <w:next w:val="1"/>
    <w:qFormat/>
    <w:uiPriority w:val="0"/>
    <w:pPr>
      <w:keepNext/>
      <w:keepLines/>
      <w:widowControl/>
      <w:spacing w:before="160" w:after="0"/>
      <w:ind w:firstLine="0"/>
      <w:contextualSpacing w:val="0"/>
      <w:jc w:val="right"/>
      <w:outlineLvl w:val="9"/>
    </w:pPr>
    <w:rPr>
      <w:rFonts w:ascii="Univers 67 CondensedBold" w:hAnsi="Univers 67 CondensedBold"/>
      <w:caps/>
      <w:smallCaps w:val="0"/>
      <w:color w:val="auto"/>
      <w:spacing w:val="0"/>
      <w:kern w:val="28"/>
      <w:sz w:val="30"/>
      <w:szCs w:val="20"/>
      <w:lang w:eastAsia="en-US"/>
    </w:rPr>
  </w:style>
  <w:style w:type="paragraph" w:customStyle="1" w:styleId="792">
    <w:name w:val="Mock Heading 3"/>
    <w:basedOn w:val="5"/>
    <w:qFormat/>
    <w:uiPriority w:val="0"/>
    <w:pPr>
      <w:keepNext/>
      <w:keepLines/>
      <w:widowControl/>
      <w:spacing w:before="100" w:after="0"/>
      <w:contextualSpacing w:val="0"/>
      <w:jc w:val="right"/>
      <w:outlineLvl w:val="9"/>
    </w:pPr>
    <w:rPr>
      <w:rFonts w:ascii="Univers 67 CondensedBoldOblique" w:hAnsi="Univers 67 CondensedBoldOblique"/>
      <w:smallCaps w:val="0"/>
      <w:color w:val="auto"/>
      <w:spacing w:val="0"/>
      <w:kern w:val="28"/>
      <w:sz w:val="20"/>
      <w:szCs w:val="20"/>
      <w:lang w:eastAsia="en-US"/>
    </w:rPr>
  </w:style>
  <w:style w:type="paragraph" w:customStyle="1" w:styleId="793">
    <w:name w:val="Mock TOC 1"/>
    <w:basedOn w:val="44"/>
    <w:next w:val="44"/>
    <w:qFormat/>
    <w:uiPriority w:val="0"/>
    <w:pPr>
      <w:widowControl/>
      <w:tabs>
        <w:tab w:val="right" w:leader="dot" w:pos="9162"/>
      </w:tabs>
      <w:spacing w:before="80" w:after="360" w:line="240" w:lineRule="auto"/>
      <w:ind w:left="432" w:hanging="450" w:firstLineChars="0"/>
      <w:jc w:val="right"/>
    </w:pPr>
    <w:rPr>
      <w:rFonts w:ascii="Univers 67 CondensedBold" w:hAnsi="Univers 67 CondensedBold" w:cs="Calibri"/>
      <w:bCs w:val="0"/>
      <w:iCs/>
      <w:caps w:val="0"/>
      <w:color w:val="000000"/>
      <w:kern w:val="0"/>
      <w:sz w:val="24"/>
      <w:szCs w:val="22"/>
      <w:u w:val="single"/>
      <w:lang w:eastAsia="en-US"/>
    </w:rPr>
  </w:style>
  <w:style w:type="paragraph" w:customStyle="1" w:styleId="794">
    <w:name w:val="Mock Heading 2 Obl"/>
    <w:basedOn w:val="4"/>
    <w:qFormat/>
    <w:uiPriority w:val="0"/>
    <w:pPr>
      <w:keepNext/>
      <w:keepLines/>
      <w:widowControl/>
      <w:spacing w:before="80" w:after="0"/>
      <w:ind w:firstLine="0" w:firstLineChars="0"/>
      <w:contextualSpacing w:val="0"/>
      <w:jc w:val="right"/>
      <w:outlineLvl w:val="9"/>
    </w:pPr>
    <w:rPr>
      <w:rFonts w:ascii="Univers 67 CondensedBoldOblique" w:hAnsi="Univers 67 CondensedBoldOblique"/>
      <w:caps/>
      <w:smallCaps w:val="0"/>
      <w:color w:val="auto"/>
      <w:spacing w:val="0"/>
      <w:kern w:val="28"/>
      <w:sz w:val="24"/>
      <w:szCs w:val="20"/>
      <w:lang w:eastAsia="en-US"/>
    </w:rPr>
  </w:style>
  <w:style w:type="paragraph" w:customStyle="1" w:styleId="795">
    <w:name w:val="题注1"/>
    <w:basedOn w:val="19"/>
    <w:qFormat/>
    <w:uiPriority w:val="0"/>
    <w:pPr>
      <w:keepLines/>
      <w:widowControl/>
      <w:spacing w:line="360" w:lineRule="auto"/>
      <w:ind w:left="2592"/>
      <w:jc w:val="left"/>
    </w:pPr>
    <w:rPr>
      <w:rFonts w:ascii="Univers 67 CondensedBold" w:hAnsi="Univers 67 CondensedBold"/>
      <w:b w:val="0"/>
      <w:bCs w:val="0"/>
      <w:smallCaps w:val="0"/>
      <w:color w:val="auto"/>
      <w:spacing w:val="0"/>
      <w:kern w:val="0"/>
      <w:sz w:val="20"/>
      <w:szCs w:val="20"/>
      <w:lang w:eastAsia="en-US"/>
    </w:rPr>
  </w:style>
  <w:style w:type="paragraph" w:customStyle="1" w:styleId="796">
    <w:name w:val="Mock Heading 2 Rom"/>
    <w:basedOn w:val="794"/>
    <w:qFormat/>
    <w:uiPriority w:val="0"/>
    <w:pPr>
      <w:spacing w:before="120"/>
      <w:jc w:val="left"/>
    </w:pPr>
    <w:rPr>
      <w:rFonts w:ascii="Univers 67 CondensedBold" w:hAnsi="Univers 67 CondensedBold"/>
    </w:rPr>
  </w:style>
  <w:style w:type="paragraph" w:customStyle="1" w:styleId="797">
    <w:name w:val="header even"/>
    <w:basedOn w:val="781"/>
    <w:qFormat/>
    <w:uiPriority w:val="0"/>
    <w:pPr>
      <w:pBdr>
        <w:top w:val="single" w:color="auto" w:sz="6" w:space="0"/>
      </w:pBdr>
      <w:ind w:left="-1800" w:right="7920"/>
    </w:pPr>
  </w:style>
  <w:style w:type="paragraph" w:customStyle="1" w:styleId="798">
    <w:name w:val="header odd"/>
    <w:basedOn w:val="781"/>
    <w:qFormat/>
    <w:uiPriority w:val="0"/>
    <w:pPr>
      <w:pBdr>
        <w:top w:val="single" w:color="auto" w:sz="6" w:space="0"/>
      </w:pBdr>
      <w:tabs>
        <w:tab w:val="left" w:pos="7920"/>
      </w:tabs>
      <w:ind w:left="7920" w:right="-1800"/>
    </w:pPr>
  </w:style>
  <w:style w:type="paragraph" w:customStyle="1" w:styleId="799">
    <w:name w:val="footer even"/>
    <w:basedOn w:val="781"/>
    <w:qFormat/>
    <w:uiPriority w:val="0"/>
    <w:pPr>
      <w:pBdr>
        <w:top w:val="single" w:color="auto" w:sz="6" w:space="0"/>
      </w:pBdr>
      <w:ind w:left="-1800"/>
    </w:pPr>
  </w:style>
  <w:style w:type="paragraph" w:customStyle="1" w:styleId="800">
    <w:name w:val="footer odd"/>
    <w:basedOn w:val="1"/>
    <w:qFormat/>
    <w:uiPriority w:val="0"/>
    <w:pPr>
      <w:pBdr>
        <w:top w:val="single" w:color="auto" w:sz="6" w:space="0"/>
      </w:pBdr>
      <w:tabs>
        <w:tab w:val="left" w:pos="1440"/>
        <w:tab w:val="center" w:pos="4320"/>
        <w:tab w:val="right" w:pos="9360"/>
      </w:tabs>
      <w:spacing w:line="360" w:lineRule="auto"/>
      <w:ind w:right="-1800" w:firstLine="200" w:firstLineChars="200"/>
    </w:pPr>
    <w:rPr>
      <w:color w:val="000000"/>
      <w:sz w:val="20"/>
      <w:szCs w:val="20"/>
      <w:lang w:eastAsia="en-US"/>
    </w:rPr>
  </w:style>
  <w:style w:type="paragraph" w:customStyle="1" w:styleId="801">
    <w:name w:val="Definition List"/>
    <w:basedOn w:val="1"/>
    <w:next w:val="1"/>
    <w:qFormat/>
    <w:uiPriority w:val="0"/>
    <w:pPr>
      <w:spacing w:line="360" w:lineRule="auto"/>
      <w:ind w:left="360" w:firstLine="200" w:firstLineChars="200"/>
    </w:pPr>
    <w:rPr>
      <w:snapToGrid w:val="0"/>
      <w:szCs w:val="20"/>
      <w:lang w:eastAsia="en-US"/>
    </w:rPr>
  </w:style>
  <w:style w:type="paragraph" w:customStyle="1" w:styleId="802">
    <w:name w:val="Blockquote"/>
    <w:basedOn w:val="1"/>
    <w:qFormat/>
    <w:uiPriority w:val="0"/>
    <w:pPr>
      <w:spacing w:before="100" w:after="100" w:line="360" w:lineRule="auto"/>
      <w:ind w:left="360" w:right="360" w:firstLine="200" w:firstLineChars="200"/>
    </w:pPr>
    <w:rPr>
      <w:snapToGrid w:val="0"/>
      <w:szCs w:val="20"/>
      <w:lang w:eastAsia="en-US"/>
    </w:rPr>
  </w:style>
  <w:style w:type="paragraph" w:customStyle="1" w:styleId="803">
    <w:name w:val="Normal Text"/>
    <w:qFormat/>
    <w:uiPriority w:val="0"/>
    <w:pPr>
      <w:spacing w:after="120"/>
      <w:ind w:left="1701"/>
    </w:pPr>
    <w:rPr>
      <w:rFonts w:ascii="Times New Roman" w:hAnsi="Times New Roman" w:eastAsia="宋体" w:cs="Times New Roman"/>
      <w:lang w:val="en-US" w:eastAsia="en-US" w:bidi="ar-SA"/>
    </w:rPr>
  </w:style>
  <w:style w:type="paragraph" w:customStyle="1" w:styleId="804">
    <w:name w:val="Definition Term"/>
    <w:basedOn w:val="1"/>
    <w:next w:val="801"/>
    <w:qFormat/>
    <w:uiPriority w:val="0"/>
    <w:pPr>
      <w:spacing w:line="360" w:lineRule="auto"/>
      <w:ind w:firstLine="200" w:firstLineChars="200"/>
    </w:pPr>
    <w:rPr>
      <w:snapToGrid w:val="0"/>
      <w:szCs w:val="20"/>
      <w:lang w:eastAsia="en-US"/>
    </w:rPr>
  </w:style>
  <w:style w:type="character" w:customStyle="1" w:styleId="805">
    <w:name w:val="Definition"/>
    <w:qFormat/>
    <w:uiPriority w:val="0"/>
    <w:rPr>
      <w:i/>
    </w:rPr>
  </w:style>
  <w:style w:type="paragraph" w:customStyle="1" w:styleId="806">
    <w:name w:val="Address"/>
    <w:basedOn w:val="1"/>
    <w:next w:val="1"/>
    <w:qFormat/>
    <w:uiPriority w:val="0"/>
    <w:pPr>
      <w:spacing w:line="360" w:lineRule="auto"/>
      <w:ind w:firstLine="200" w:firstLineChars="200"/>
    </w:pPr>
    <w:rPr>
      <w:i/>
      <w:snapToGrid w:val="0"/>
      <w:szCs w:val="20"/>
      <w:lang w:eastAsia="en-US"/>
    </w:rPr>
  </w:style>
  <w:style w:type="character" w:customStyle="1" w:styleId="807">
    <w:name w:val="CITE"/>
    <w:qFormat/>
    <w:uiPriority w:val="0"/>
    <w:rPr>
      <w:i/>
    </w:rPr>
  </w:style>
  <w:style w:type="character" w:customStyle="1" w:styleId="808">
    <w:name w:val="CODE"/>
    <w:qFormat/>
    <w:uiPriority w:val="0"/>
    <w:rPr>
      <w:rFonts w:ascii="Courier New" w:hAnsi="Courier New"/>
      <w:sz w:val="20"/>
    </w:rPr>
  </w:style>
  <w:style w:type="character" w:customStyle="1" w:styleId="809">
    <w:name w:val="Keyboard"/>
    <w:qFormat/>
    <w:uiPriority w:val="0"/>
    <w:rPr>
      <w:rFonts w:ascii="Courier New" w:hAnsi="Courier New"/>
      <w:b/>
      <w:sz w:val="20"/>
    </w:rPr>
  </w:style>
  <w:style w:type="paragraph" w:customStyle="1" w:styleId="81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ind w:firstLine="200" w:firstLineChars="200"/>
    </w:pPr>
    <w:rPr>
      <w:rFonts w:ascii="Courier New" w:hAnsi="Courier New"/>
      <w:snapToGrid w:val="0"/>
      <w:sz w:val="20"/>
      <w:szCs w:val="20"/>
      <w:lang w:eastAsia="en-US"/>
    </w:rPr>
  </w:style>
  <w:style w:type="paragraph" w:customStyle="1" w:styleId="811">
    <w:name w:val="z-窗体底端1"/>
    <w:next w:val="1"/>
    <w:link w:val="812"/>
    <w:qFormat/>
    <w:uiPriority w:val="0"/>
    <w:pPr>
      <w:pBdr>
        <w:top w:val="double" w:color="000000" w:sz="2" w:space="0"/>
      </w:pBdr>
      <w:jc w:val="center"/>
    </w:pPr>
    <w:rPr>
      <w:rFonts w:ascii="Arial" w:hAnsi="Arial" w:eastAsia="宋体" w:cs="Times New Roman"/>
      <w:snapToGrid w:val="0"/>
      <w:vanish/>
      <w:sz w:val="16"/>
      <w:lang w:val="en-US" w:eastAsia="en-US" w:bidi="ar-SA"/>
    </w:rPr>
  </w:style>
  <w:style w:type="character" w:customStyle="1" w:styleId="812">
    <w:name w:val="z-窗体底端 字符"/>
    <w:basedOn w:val="73"/>
    <w:link w:val="811"/>
    <w:qFormat/>
    <w:uiPriority w:val="0"/>
    <w:rPr>
      <w:rFonts w:ascii="Arial" w:hAnsi="Arial"/>
      <w:snapToGrid w:val="0"/>
      <w:vanish/>
      <w:sz w:val="16"/>
      <w:lang w:val="en-US" w:eastAsia="en-US" w:bidi="ar-SA"/>
    </w:rPr>
  </w:style>
  <w:style w:type="paragraph" w:customStyle="1" w:styleId="813">
    <w:name w:val="z-窗体顶端1"/>
    <w:next w:val="1"/>
    <w:link w:val="814"/>
    <w:qFormat/>
    <w:uiPriority w:val="0"/>
    <w:pPr>
      <w:pBdr>
        <w:bottom w:val="double" w:color="000000" w:sz="2" w:space="0"/>
      </w:pBdr>
      <w:jc w:val="center"/>
    </w:pPr>
    <w:rPr>
      <w:rFonts w:ascii="Arial" w:hAnsi="Arial" w:eastAsia="宋体" w:cs="Times New Roman"/>
      <w:snapToGrid w:val="0"/>
      <w:vanish/>
      <w:sz w:val="16"/>
      <w:lang w:val="en-US" w:eastAsia="en-US" w:bidi="ar-SA"/>
    </w:rPr>
  </w:style>
  <w:style w:type="character" w:customStyle="1" w:styleId="814">
    <w:name w:val="z-窗体顶端 字符"/>
    <w:basedOn w:val="73"/>
    <w:link w:val="813"/>
    <w:qFormat/>
    <w:uiPriority w:val="0"/>
    <w:rPr>
      <w:rFonts w:ascii="Arial" w:hAnsi="Arial"/>
      <w:snapToGrid w:val="0"/>
      <w:vanish/>
      <w:sz w:val="16"/>
      <w:lang w:val="en-US" w:eastAsia="en-US" w:bidi="ar-SA"/>
    </w:rPr>
  </w:style>
  <w:style w:type="character" w:customStyle="1" w:styleId="815">
    <w:name w:val="Sample"/>
    <w:qFormat/>
    <w:uiPriority w:val="0"/>
    <w:rPr>
      <w:rFonts w:ascii="Courier New" w:hAnsi="Courier New"/>
    </w:rPr>
  </w:style>
  <w:style w:type="character" w:customStyle="1" w:styleId="816">
    <w:name w:val="Typewriter"/>
    <w:qFormat/>
    <w:uiPriority w:val="0"/>
    <w:rPr>
      <w:rFonts w:ascii="Courier New" w:hAnsi="Courier New"/>
      <w:sz w:val="20"/>
    </w:rPr>
  </w:style>
  <w:style w:type="character" w:customStyle="1" w:styleId="817">
    <w:name w:val="Variable"/>
    <w:qFormat/>
    <w:uiPriority w:val="0"/>
    <w:rPr>
      <w:i/>
    </w:rPr>
  </w:style>
  <w:style w:type="character" w:customStyle="1" w:styleId="818">
    <w:name w:val="HTML Markup"/>
    <w:qFormat/>
    <w:uiPriority w:val="0"/>
    <w:rPr>
      <w:vanish/>
      <w:color w:val="FF0000"/>
    </w:rPr>
  </w:style>
  <w:style w:type="character" w:customStyle="1" w:styleId="819">
    <w:name w:val="Comment"/>
    <w:qFormat/>
    <w:uiPriority w:val="0"/>
    <w:rPr>
      <w:vanish/>
    </w:rPr>
  </w:style>
  <w:style w:type="paragraph" w:customStyle="1" w:styleId="820">
    <w:name w:val="bodytex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21">
    <w:name w:val="bold1"/>
    <w:qFormat/>
    <w:uiPriority w:val="0"/>
    <w:rPr>
      <w:b/>
      <w:bCs/>
    </w:rPr>
  </w:style>
  <w:style w:type="character" w:customStyle="1" w:styleId="822">
    <w:name w:val="header1"/>
    <w:qFormat/>
    <w:uiPriority w:val="0"/>
    <w:rPr>
      <w:rFonts w:hint="default" w:ascii="Arial" w:hAnsi="Arial" w:cs="Arial"/>
      <w:sz w:val="33"/>
      <w:szCs w:val="33"/>
    </w:rPr>
  </w:style>
  <w:style w:type="paragraph" w:customStyle="1" w:styleId="823">
    <w:name w:val="Bottom Line"/>
    <w:basedOn w:val="1"/>
    <w:next w:val="42"/>
    <w:qFormat/>
    <w:uiPriority w:val="0"/>
    <w:pPr>
      <w:pBdr>
        <w:top w:val="single" w:color="auto" w:sz="6" w:space="3"/>
      </w:pBdr>
      <w:suppressAutoHyphens/>
      <w:spacing w:line="180" w:lineRule="exact"/>
      <w:ind w:left="6350" w:firstLine="230" w:firstLineChars="200"/>
    </w:pPr>
    <w:rPr>
      <w:rFonts w:ascii="ITCCenturyBookT" w:hAnsi="ITCCenturyBookT"/>
      <w:sz w:val="18"/>
      <w:szCs w:val="20"/>
      <w:lang w:eastAsia="en-US"/>
    </w:rPr>
  </w:style>
  <w:style w:type="paragraph" w:customStyle="1" w:styleId="824">
    <w:name w:val="Body Single"/>
    <w:basedOn w:val="28"/>
    <w:qFormat/>
    <w:uiPriority w:val="0"/>
    <w:pPr>
      <w:widowControl/>
      <w:tabs>
        <w:tab w:val="left" w:pos="4140"/>
      </w:tabs>
      <w:suppressAutoHyphens/>
      <w:spacing w:after="0" w:line="360" w:lineRule="auto"/>
      <w:ind w:left="1440" w:right="-187"/>
      <w:jc w:val="left"/>
    </w:pPr>
    <w:rPr>
      <w:rFonts w:ascii="Futura Bk" w:hAnsi="Futura Bk"/>
      <w:snapToGrid w:val="0"/>
      <w:color w:val="000000"/>
      <w:kern w:val="0"/>
      <w:sz w:val="20"/>
      <w:szCs w:val="20"/>
      <w:lang w:eastAsia="en-US"/>
    </w:rPr>
  </w:style>
  <w:style w:type="paragraph" w:customStyle="1" w:styleId="825">
    <w:name w:val="bullet last"/>
    <w:basedOn w:val="6"/>
    <w:qFormat/>
    <w:uiPriority w:val="0"/>
    <w:pPr>
      <w:widowControl/>
      <w:pBdr>
        <w:bottom w:val="none" w:color="auto" w:sz="0" w:space="0"/>
      </w:pBdr>
      <w:tabs>
        <w:tab w:val="left" w:pos="216"/>
        <w:tab w:val="left" w:pos="360"/>
      </w:tabs>
      <w:spacing w:before="0" w:after="300" w:line="220" w:lineRule="exact"/>
      <w:ind w:left="216" w:hanging="216"/>
      <w:contextualSpacing w:val="0"/>
      <w:jc w:val="left"/>
      <w:outlineLvl w:val="9"/>
    </w:pPr>
    <w:rPr>
      <w:rFonts w:ascii="Futura Bk" w:hAnsi="Futura Bk"/>
      <w:b w:val="0"/>
      <w:bCs w:val="0"/>
      <w:smallCaps w:val="0"/>
      <w:color w:val="auto"/>
      <w:spacing w:val="0"/>
      <w:kern w:val="0"/>
      <w:sz w:val="20"/>
      <w:szCs w:val="20"/>
      <w:lang w:eastAsia="en-US"/>
    </w:rPr>
  </w:style>
  <w:style w:type="paragraph" w:customStyle="1" w:styleId="826">
    <w:name w:val="box"/>
    <w:basedOn w:val="28"/>
    <w:qFormat/>
    <w:uiPriority w:val="0"/>
    <w:pPr>
      <w:widowControl/>
      <w:shd w:val="clear" w:color="auto" w:fill="C0C0C0"/>
      <w:tabs>
        <w:tab w:val="left" w:pos="4140"/>
      </w:tabs>
      <w:suppressAutoHyphens/>
      <w:spacing w:before="100" w:after="100" w:line="360" w:lineRule="auto"/>
      <w:ind w:left="1440" w:right="-187"/>
      <w:jc w:val="left"/>
    </w:pPr>
    <w:rPr>
      <w:rFonts w:ascii="Futura Bk" w:hAnsi="Futura Bk"/>
      <w:b/>
      <w:snapToGrid w:val="0"/>
      <w:color w:val="0000FF"/>
      <w:kern w:val="0"/>
      <w:sz w:val="28"/>
      <w:szCs w:val="20"/>
      <w:lang w:eastAsia="en-US"/>
    </w:rPr>
  </w:style>
  <w:style w:type="paragraph" w:customStyle="1" w:styleId="827">
    <w:name w:val="table bullet"/>
    <w:qFormat/>
    <w:uiPriority w:val="0"/>
    <w:pPr>
      <w:numPr>
        <w:ilvl w:val="0"/>
        <w:numId w:val="21"/>
      </w:numPr>
      <w:spacing w:line="200" w:lineRule="exact"/>
    </w:pPr>
    <w:rPr>
      <w:rFonts w:ascii="Futura Bk" w:hAnsi="Futura Bk" w:eastAsia="宋体" w:cs="Arial"/>
      <w:b/>
      <w:bCs/>
      <w:color w:val="999999"/>
      <w:sz w:val="16"/>
      <w:szCs w:val="24"/>
      <w:lang w:val="en-US" w:eastAsia="en-US" w:bidi="ar-SA"/>
    </w:rPr>
  </w:style>
  <w:style w:type="paragraph" w:customStyle="1" w:styleId="828">
    <w:name w:val="HP Basic Text"/>
    <w:basedOn w:val="1"/>
    <w:qFormat/>
    <w:uiPriority w:val="0"/>
    <w:pPr>
      <w:spacing w:line="230" w:lineRule="exact"/>
      <w:ind w:firstLine="200" w:firstLineChars="200"/>
    </w:pPr>
    <w:rPr>
      <w:rFonts w:ascii="Futura Bk" w:hAnsi="Futura Bk" w:eastAsia="Times"/>
      <w:sz w:val="18"/>
      <w:szCs w:val="20"/>
      <w:lang w:eastAsia="en-US"/>
    </w:rPr>
  </w:style>
  <w:style w:type="character" w:customStyle="1" w:styleId="829">
    <w:name w:val="body1"/>
    <w:qFormat/>
    <w:uiPriority w:val="0"/>
    <w:rPr>
      <w:rFonts w:hint="default" w:ascii="Helvetica" w:hAnsi="Helvetica"/>
      <w:color w:val="000000"/>
      <w:sz w:val="22"/>
      <w:szCs w:val="22"/>
    </w:rPr>
  </w:style>
  <w:style w:type="paragraph" w:customStyle="1" w:styleId="830">
    <w:name w:val="Tip"/>
    <w:basedOn w:val="28"/>
    <w:qFormat/>
    <w:uiPriority w:val="0"/>
    <w:pPr>
      <w:widowControl/>
      <w:tabs>
        <w:tab w:val="left" w:pos="4140"/>
      </w:tabs>
      <w:suppressAutoHyphens/>
      <w:spacing w:after="100" w:line="360" w:lineRule="auto"/>
      <w:ind w:left="1440" w:right="-187"/>
      <w:jc w:val="left"/>
    </w:pPr>
    <w:rPr>
      <w:rFonts w:ascii="Futura Bk" w:hAnsi="Futura Bk"/>
      <w:b/>
      <w:bCs/>
      <w:i/>
      <w:iCs/>
      <w:snapToGrid w:val="0"/>
      <w:color w:val="FF0000"/>
      <w:kern w:val="0"/>
      <w:sz w:val="20"/>
      <w:szCs w:val="20"/>
      <w:lang w:eastAsia="en-US"/>
    </w:rPr>
  </w:style>
  <w:style w:type="paragraph" w:customStyle="1" w:styleId="831">
    <w:name w:val="Document Label"/>
    <w:basedOn w:val="1"/>
    <w:next w:val="65"/>
    <w:qFormat/>
    <w:uiPriority w:val="0"/>
    <w:pPr>
      <w:keepNext/>
      <w:keepLines/>
      <w:spacing w:before="600" w:after="400" w:line="1040" w:lineRule="exact"/>
      <w:ind w:firstLine="200" w:firstLineChars="200"/>
    </w:pPr>
    <w:rPr>
      <w:rFonts w:ascii="Arial" w:hAnsi="Arial"/>
      <w:spacing w:val="-96"/>
      <w:kern w:val="28"/>
      <w:sz w:val="108"/>
      <w:szCs w:val="20"/>
      <w:lang w:eastAsia="en-US"/>
    </w:rPr>
  </w:style>
  <w:style w:type="character" w:customStyle="1" w:styleId="832">
    <w:name w:val="Lead-in Emphasis"/>
    <w:qFormat/>
    <w:uiPriority w:val="0"/>
    <w:rPr>
      <w:rFonts w:hint="default" w:ascii="Arial Black" w:hAnsi="Arial Black"/>
      <w:spacing w:val="-15"/>
    </w:rPr>
  </w:style>
  <w:style w:type="character" w:customStyle="1" w:styleId="833">
    <w:name w:val="insetheader1"/>
    <w:qFormat/>
    <w:uiPriority w:val="0"/>
    <w:rPr>
      <w:rFonts w:hint="default" w:ascii="Tahoma" w:hAnsi="Tahoma" w:cs="Tahoma"/>
      <w:b/>
      <w:bCs/>
      <w:color w:val="FFFFFF"/>
    </w:rPr>
  </w:style>
  <w:style w:type="character" w:customStyle="1" w:styleId="834">
    <w:name w:val="insetbody1"/>
    <w:qFormat/>
    <w:uiPriority w:val="0"/>
    <w:rPr>
      <w:rFonts w:hint="default" w:ascii="Tahoma" w:hAnsi="Tahoma" w:cs="Tahoma"/>
      <w:color w:val="FFFFFF"/>
    </w:rPr>
  </w:style>
  <w:style w:type="character" w:customStyle="1" w:styleId="835">
    <w:name w:val="copy11"/>
    <w:qFormat/>
    <w:uiPriority w:val="0"/>
    <w:rPr>
      <w:rFonts w:hint="default" w:ascii="Verdana" w:hAnsi="Verdana"/>
      <w:color w:val="000000"/>
      <w:sz w:val="17"/>
      <w:szCs w:val="17"/>
    </w:rPr>
  </w:style>
  <w:style w:type="paragraph" w:customStyle="1" w:styleId="836">
    <w:name w:val="textarial"/>
    <w:basedOn w:val="1"/>
    <w:qFormat/>
    <w:uiPriority w:val="0"/>
    <w:pPr>
      <w:spacing w:before="100" w:beforeAutospacing="1" w:after="100" w:afterAutospacing="1" w:line="360" w:lineRule="auto"/>
      <w:ind w:firstLine="200" w:firstLineChars="200"/>
    </w:pPr>
    <w:rPr>
      <w:rFonts w:ascii="Arial" w:hAnsi="Arial" w:cs="Arial"/>
      <w:color w:val="000000"/>
      <w:sz w:val="22"/>
      <w:szCs w:val="22"/>
      <w:lang w:eastAsia="en-US"/>
    </w:rPr>
  </w:style>
  <w:style w:type="paragraph" w:customStyle="1" w:styleId="837">
    <w:name w:val="subheadblue"/>
    <w:basedOn w:val="1"/>
    <w:qFormat/>
    <w:uiPriority w:val="0"/>
    <w:pPr>
      <w:spacing w:before="100" w:beforeAutospacing="1" w:after="100" w:afterAutospacing="1" w:line="360" w:lineRule="auto"/>
      <w:ind w:firstLine="200" w:firstLineChars="200"/>
    </w:pPr>
    <w:rPr>
      <w:rFonts w:ascii="Arial" w:hAnsi="Arial" w:cs="Arial"/>
      <w:b/>
      <w:bCs/>
      <w:color w:val="CC5C00"/>
      <w:lang w:eastAsia="en-US"/>
    </w:rPr>
  </w:style>
  <w:style w:type="character" w:customStyle="1" w:styleId="838">
    <w:name w:val="bluesubhead1"/>
    <w:qFormat/>
    <w:uiPriority w:val="0"/>
    <w:rPr>
      <w:rFonts w:hint="default" w:ascii="Verdana" w:hAnsi="Verdana"/>
      <w:b/>
      <w:bCs/>
      <w:color w:val="001858"/>
      <w:sz w:val="2"/>
      <w:szCs w:val="2"/>
    </w:rPr>
  </w:style>
  <w:style w:type="character" w:customStyle="1" w:styleId="839">
    <w:name w:val="carrot1"/>
    <w:qFormat/>
    <w:uiPriority w:val="0"/>
    <w:rPr>
      <w:rFonts w:hint="default" w:ascii="Verdana" w:hAnsi="Verdana"/>
      <w:color w:val="FD8500"/>
      <w:sz w:val="18"/>
      <w:szCs w:val="18"/>
    </w:rPr>
  </w:style>
  <w:style w:type="paragraph" w:customStyle="1" w:styleId="840">
    <w:name w:val="modulecontent"/>
    <w:basedOn w:val="1"/>
    <w:qFormat/>
    <w:uiPriority w:val="0"/>
    <w:pPr>
      <w:spacing w:before="100" w:beforeAutospacing="1" w:after="100" w:afterAutospacing="1" w:line="360" w:lineRule="auto"/>
      <w:ind w:firstLine="200" w:firstLineChars="200"/>
    </w:pPr>
    <w:rPr>
      <w:rFonts w:ascii="Verdana" w:hAnsi="Verdana"/>
      <w:sz w:val="20"/>
      <w:szCs w:val="20"/>
      <w:lang w:eastAsia="en-US"/>
    </w:rPr>
  </w:style>
  <w:style w:type="character" w:customStyle="1" w:styleId="841">
    <w:name w:val="contentheader1"/>
    <w:qFormat/>
    <w:uiPriority w:val="0"/>
    <w:rPr>
      <w:rFonts w:hint="default" w:ascii="Verdana" w:hAnsi="Verdana"/>
      <w:b/>
      <w:bCs/>
      <w:color w:val="006699"/>
      <w:sz w:val="24"/>
      <w:szCs w:val="24"/>
    </w:rPr>
  </w:style>
  <w:style w:type="paragraph" w:customStyle="1" w:styleId="842">
    <w:name w:val="正文文本1"/>
    <w:basedOn w:val="1"/>
    <w:qFormat/>
    <w:uiPriority w:val="0"/>
    <w:pPr>
      <w:spacing w:after="120" w:line="220" w:lineRule="exact"/>
      <w:ind w:firstLine="200" w:firstLineChars="200"/>
    </w:pPr>
    <w:rPr>
      <w:rFonts w:ascii="Futura Bk" w:hAnsi="Futura Bk"/>
      <w:sz w:val="18"/>
      <w:szCs w:val="20"/>
      <w:lang w:eastAsia="en-US"/>
    </w:rPr>
  </w:style>
  <w:style w:type="character" w:customStyle="1" w:styleId="843">
    <w:name w:val="alltext1"/>
    <w:qFormat/>
    <w:uiPriority w:val="0"/>
    <w:rPr>
      <w:rFonts w:hint="default" w:ascii="Verdana" w:hAnsi="Verdana"/>
      <w:color w:val="000000"/>
      <w:sz w:val="16"/>
      <w:szCs w:val="16"/>
    </w:rPr>
  </w:style>
  <w:style w:type="paragraph" w:customStyle="1" w:styleId="844">
    <w:name w:val="Subject Line"/>
    <w:basedOn w:val="1"/>
    <w:next w:val="28"/>
    <w:qFormat/>
    <w:uiPriority w:val="0"/>
    <w:pPr>
      <w:spacing w:after="220" w:line="220" w:lineRule="atLeast"/>
      <w:ind w:firstLine="200" w:firstLineChars="200"/>
    </w:pPr>
    <w:rPr>
      <w:rFonts w:ascii="Arial Black" w:hAnsi="Arial Black"/>
      <w:spacing w:val="-10"/>
      <w:sz w:val="20"/>
      <w:szCs w:val="20"/>
      <w:lang w:eastAsia="en-US"/>
    </w:rPr>
  </w:style>
  <w:style w:type="paragraph" w:customStyle="1" w:styleId="845">
    <w:name w:val="Return Address"/>
    <w:basedOn w:val="1"/>
    <w:qFormat/>
    <w:uiPriority w:val="0"/>
    <w:pPr>
      <w:spacing w:line="360" w:lineRule="auto"/>
      <w:ind w:firstLine="200" w:firstLineChars="200"/>
      <w:jc w:val="center"/>
    </w:pPr>
    <w:rPr>
      <w:rFonts w:ascii="Arial" w:hAnsi="Arial"/>
      <w:spacing w:val="-3"/>
      <w:sz w:val="20"/>
      <w:szCs w:val="20"/>
      <w:lang w:eastAsia="en-US"/>
    </w:rPr>
  </w:style>
  <w:style w:type="paragraph" w:customStyle="1" w:styleId="846">
    <w:name w:val="Style0"/>
    <w:qFormat/>
    <w:uiPriority w:val="0"/>
    <w:pPr>
      <w:autoSpaceDE w:val="0"/>
      <w:autoSpaceDN w:val="0"/>
      <w:adjustRightInd w:val="0"/>
    </w:pPr>
    <w:rPr>
      <w:rFonts w:ascii="Arial" w:hAnsi="Arial" w:eastAsia="宋体" w:cs="Times New Roman"/>
      <w:sz w:val="24"/>
      <w:szCs w:val="24"/>
      <w:lang w:val="en-US" w:eastAsia="en-US" w:bidi="ar-SA"/>
    </w:rPr>
  </w:style>
  <w:style w:type="paragraph" w:customStyle="1" w:styleId="847">
    <w:name w:val="Numbered list 3.1"/>
    <w:basedOn w:val="3"/>
    <w:next w:val="1"/>
    <w:qFormat/>
    <w:uiPriority w:val="0"/>
    <w:pPr>
      <w:keepNext/>
      <w:widowControl/>
      <w:numPr>
        <w:ilvl w:val="0"/>
        <w:numId w:val="22"/>
      </w:numPr>
      <w:spacing w:before="240"/>
      <w:contextualSpacing w:val="0"/>
      <w:jc w:val="left"/>
    </w:pPr>
    <w:rPr>
      <w:rFonts w:ascii="Arial" w:hAnsi="Arial"/>
      <w:b/>
      <w:smallCaps w:val="0"/>
      <w:color w:val="auto"/>
      <w:spacing w:val="0"/>
      <w:kern w:val="28"/>
      <w:sz w:val="28"/>
      <w:szCs w:val="20"/>
      <w:lang w:val="en-GB" w:eastAsia="en-US"/>
    </w:rPr>
  </w:style>
  <w:style w:type="character" w:customStyle="1" w:styleId="848">
    <w:name w:val="*Heading 2 Char"/>
    <w:qFormat/>
    <w:uiPriority w:val="0"/>
    <w:rPr>
      <w:rFonts w:ascii="Arial" w:hAnsi="Arial"/>
      <w:sz w:val="32"/>
      <w:szCs w:val="32"/>
      <w:lang w:val="en-US" w:eastAsia="en-US" w:bidi="ar-SA"/>
    </w:rPr>
  </w:style>
  <w:style w:type="character" w:customStyle="1" w:styleId="849">
    <w:name w:val="*Body Text Char"/>
    <w:qFormat/>
    <w:uiPriority w:val="0"/>
    <w:rPr>
      <w:rFonts w:ascii="Arial" w:hAnsi="Arial"/>
      <w:color w:val="000000"/>
      <w:lang w:val="en-US" w:eastAsia="en-US" w:bidi="ar-SA"/>
    </w:rPr>
  </w:style>
  <w:style w:type="character" w:customStyle="1" w:styleId="850">
    <w:name w:val="*Heading 1 Char"/>
    <w:qFormat/>
    <w:uiPriority w:val="0"/>
    <w:rPr>
      <w:rFonts w:ascii="Arial" w:hAnsi="Arial"/>
      <w:b/>
      <w:color w:val="000000"/>
      <w:sz w:val="32"/>
      <w:szCs w:val="32"/>
      <w:lang w:val="en-US" w:eastAsia="en-US" w:bidi="ar-SA"/>
    </w:rPr>
  </w:style>
  <w:style w:type="character" w:customStyle="1" w:styleId="851">
    <w:name w:val="*Full Page Char"/>
    <w:basedOn w:val="849"/>
    <w:qFormat/>
    <w:uiPriority w:val="0"/>
    <w:rPr>
      <w:rFonts w:ascii="Arial" w:hAnsi="Arial"/>
      <w:color w:val="000000"/>
      <w:lang w:val="en-US" w:eastAsia="en-US" w:bidi="ar-SA"/>
    </w:rPr>
  </w:style>
  <w:style w:type="paragraph" w:customStyle="1" w:styleId="852">
    <w:name w:val="Numbered list 3.2"/>
    <w:basedOn w:val="4"/>
    <w:next w:val="1"/>
    <w:qFormat/>
    <w:uiPriority w:val="0"/>
    <w:pPr>
      <w:keepNext/>
      <w:widowControl/>
      <w:numPr>
        <w:ilvl w:val="1"/>
        <w:numId w:val="22"/>
      </w:numPr>
      <w:spacing w:before="240"/>
      <w:ind w:firstLine="0" w:firstLineChars="0"/>
      <w:contextualSpacing w:val="0"/>
      <w:jc w:val="left"/>
    </w:pPr>
    <w:rPr>
      <w:rFonts w:ascii="Arial" w:hAnsi="Arial"/>
      <w:b/>
      <w:smallCaps w:val="0"/>
      <w:color w:val="auto"/>
      <w:spacing w:val="0"/>
      <w:kern w:val="0"/>
      <w:sz w:val="24"/>
      <w:szCs w:val="20"/>
      <w:lang w:val="en-GB" w:eastAsia="en-US"/>
    </w:rPr>
  </w:style>
  <w:style w:type="paragraph" w:customStyle="1" w:styleId="853">
    <w:name w:val="Numbered list 3.3"/>
    <w:basedOn w:val="5"/>
    <w:next w:val="1"/>
    <w:qFormat/>
    <w:uiPriority w:val="0"/>
    <w:pPr>
      <w:keepNext/>
      <w:widowControl/>
      <w:numPr>
        <w:ilvl w:val="2"/>
        <w:numId w:val="22"/>
      </w:numPr>
      <w:spacing w:before="240"/>
      <w:contextualSpacing w:val="0"/>
      <w:jc w:val="left"/>
    </w:pPr>
    <w:rPr>
      <w:rFonts w:ascii="Arial" w:hAnsi="Arial"/>
      <w:b/>
      <w:smallCaps w:val="0"/>
      <w:color w:val="auto"/>
      <w:spacing w:val="0"/>
      <w:kern w:val="0"/>
      <w:sz w:val="22"/>
      <w:szCs w:val="20"/>
      <w:lang w:val="en-GB" w:eastAsia="en-US"/>
    </w:rPr>
  </w:style>
  <w:style w:type="paragraph" w:customStyle="1" w:styleId="854">
    <w:name w:val="Table_Medium"/>
    <w:basedOn w:val="1"/>
    <w:qFormat/>
    <w:uiPriority w:val="0"/>
    <w:pPr>
      <w:spacing w:before="40" w:after="40" w:line="360" w:lineRule="auto"/>
      <w:ind w:firstLine="200" w:firstLineChars="200"/>
    </w:pPr>
    <w:rPr>
      <w:rFonts w:ascii="Arial" w:hAnsi="Arial"/>
      <w:sz w:val="18"/>
      <w:szCs w:val="20"/>
      <w:lang w:val="en-GB" w:eastAsia="en-US"/>
    </w:rPr>
  </w:style>
  <w:style w:type="paragraph" w:customStyle="1" w:styleId="855">
    <w:name w:val="公文正文"/>
    <w:basedOn w:val="1"/>
    <w:qFormat/>
    <w:uiPriority w:val="0"/>
    <w:pPr>
      <w:widowControl w:val="0"/>
      <w:adjustRightInd w:val="0"/>
      <w:spacing w:line="560" w:lineRule="atLeast"/>
      <w:ind w:firstLine="200" w:firstLineChars="200"/>
      <w:textAlignment w:val="baseline"/>
    </w:pPr>
    <w:rPr>
      <w:rFonts w:eastAsia="仿宋_GB2312"/>
      <w:sz w:val="32"/>
      <w:szCs w:val="20"/>
    </w:rPr>
  </w:style>
  <w:style w:type="paragraph" w:customStyle="1" w:styleId="856">
    <w:name w:val="默认段落字体 Para Char Char Char Char Char Char Char Char Char Char"/>
    <w:basedOn w:val="1"/>
    <w:qFormat/>
    <w:uiPriority w:val="0"/>
    <w:pPr>
      <w:widowControl w:val="0"/>
      <w:spacing w:line="360" w:lineRule="auto"/>
      <w:ind w:firstLine="200" w:firstLineChars="200"/>
    </w:pPr>
    <w:rPr>
      <w:rFonts w:ascii="Tahoma" w:hAnsi="Tahoma"/>
      <w:kern w:val="2"/>
      <w:szCs w:val="20"/>
    </w:rPr>
  </w:style>
  <w:style w:type="character" w:customStyle="1" w:styleId="857">
    <w:name w:val="标题1 Char"/>
    <w:qFormat/>
    <w:uiPriority w:val="0"/>
    <w:rPr>
      <w:rFonts w:ascii="Times New Roman" w:hAnsi="Times New Roman" w:eastAsia="宋体" w:cs="Times New Roman"/>
      <w:b/>
      <w:bCs/>
      <w:kern w:val="44"/>
      <w:sz w:val="32"/>
      <w:szCs w:val="44"/>
    </w:rPr>
  </w:style>
  <w:style w:type="character" w:customStyle="1" w:styleId="858">
    <w:name w:val="标题2 Char"/>
    <w:link w:val="319"/>
    <w:qFormat/>
    <w:uiPriority w:val="0"/>
    <w:rPr>
      <w:rFonts w:ascii="Times New Roman" w:hAnsi="Times New Roman" w:eastAsia="黑体"/>
      <w:spacing w:val="6"/>
      <w:kern w:val="2"/>
      <w:sz w:val="32"/>
      <w:szCs w:val="24"/>
    </w:rPr>
  </w:style>
  <w:style w:type="character" w:customStyle="1" w:styleId="859">
    <w:name w:val="标题3 Char"/>
    <w:link w:val="478"/>
    <w:qFormat/>
    <w:uiPriority w:val="0"/>
    <w:rPr>
      <w:rFonts w:ascii="Arial" w:hAnsi="Times New Roman" w:eastAsia="黑体"/>
      <w:spacing w:val="6"/>
      <w:kern w:val="2"/>
      <w:sz w:val="24"/>
      <w:szCs w:val="24"/>
      <w:lang w:val="ru-RU"/>
    </w:rPr>
  </w:style>
  <w:style w:type="paragraph" w:customStyle="1" w:styleId="860">
    <w:name w:val="text"/>
    <w:basedOn w:val="1"/>
    <w:qFormat/>
    <w:uiPriority w:val="0"/>
    <w:pPr>
      <w:spacing w:before="100" w:beforeAutospacing="1" w:after="100" w:afterAutospacing="1" w:line="360" w:lineRule="auto"/>
      <w:ind w:firstLine="200" w:firstLineChars="200"/>
    </w:pPr>
    <w:rPr>
      <w:rFonts w:ascii="宋体" w:hAnsi="宋体" w:cs="宋体"/>
    </w:rPr>
  </w:style>
  <w:style w:type="paragraph" w:customStyle="1" w:styleId="861">
    <w:name w:val="Bullet with text 4"/>
    <w:basedOn w:val="1"/>
    <w:qFormat/>
    <w:uiPriority w:val="0"/>
    <w:pPr>
      <w:numPr>
        <w:ilvl w:val="0"/>
        <w:numId w:val="23"/>
      </w:numPr>
      <w:spacing w:line="360" w:lineRule="auto"/>
      <w:ind w:firstLine="200" w:firstLineChars="200"/>
    </w:pPr>
    <w:rPr>
      <w:rFonts w:ascii="Arial" w:hAnsi="Arial"/>
      <w:sz w:val="20"/>
      <w:szCs w:val="20"/>
      <w:lang w:val="en-GB" w:eastAsia="en-US"/>
    </w:rPr>
  </w:style>
  <w:style w:type="paragraph" w:customStyle="1" w:styleId="862">
    <w:name w:val="Title_Center"/>
    <w:basedOn w:val="65"/>
    <w:qFormat/>
    <w:uiPriority w:val="0"/>
    <w:pPr>
      <w:keepNext/>
      <w:spacing w:before="240" w:after="60"/>
      <w:contextualSpacing w:val="0"/>
      <w:jc w:val="center"/>
    </w:pPr>
    <w:rPr>
      <w:rFonts w:ascii="Arial" w:hAnsi="Arial"/>
      <w:b/>
      <w:smallCaps w:val="0"/>
      <w:color w:val="auto"/>
      <w:spacing w:val="0"/>
      <w:kern w:val="28"/>
      <w:sz w:val="24"/>
      <w:szCs w:val="20"/>
      <w:lang w:val="en-GB"/>
    </w:rPr>
  </w:style>
  <w:style w:type="paragraph" w:customStyle="1" w:styleId="863">
    <w:name w:val="样式45"/>
    <w:basedOn w:val="679"/>
    <w:link w:val="864"/>
    <w:qFormat/>
    <w:uiPriority w:val="0"/>
    <w:pPr>
      <w:numPr>
        <w:ilvl w:val="4"/>
      </w:numPr>
      <w:spacing w:line="360" w:lineRule="auto"/>
      <w:ind w:left="1021" w:firstLine="0"/>
      <w:outlineLvl w:val="4"/>
    </w:pPr>
    <w:rPr>
      <w:sz w:val="24"/>
    </w:rPr>
  </w:style>
  <w:style w:type="character" w:customStyle="1" w:styleId="864">
    <w:name w:val="样式45 字符"/>
    <w:basedOn w:val="680"/>
    <w:link w:val="863"/>
    <w:qFormat/>
    <w:uiPriority w:val="0"/>
    <w:rPr>
      <w:rFonts w:ascii="Cambria" w:hAnsi="Cambria" w:eastAsia="宋体" w:cs="Times New Roman"/>
      <w:color w:val="3071C3"/>
      <w:spacing w:val="20"/>
      <w:kern w:val="2"/>
      <w:sz w:val="24"/>
      <w:szCs w:val="28"/>
    </w:rPr>
  </w:style>
  <w:style w:type="paragraph" w:customStyle="1" w:styleId="865">
    <w:name w:val="正文首行缩进（绿盟科技）"/>
    <w:basedOn w:val="1"/>
    <w:link w:val="866"/>
    <w:qFormat/>
    <w:uiPriority w:val="0"/>
    <w:pPr>
      <w:widowControl w:val="0"/>
      <w:spacing w:line="360" w:lineRule="auto"/>
      <w:ind w:firstLine="480" w:firstLineChars="200"/>
    </w:pPr>
    <w:rPr>
      <w:kern w:val="2"/>
    </w:rPr>
  </w:style>
  <w:style w:type="character" w:customStyle="1" w:styleId="866">
    <w:name w:val="正文首行缩进（绿盟科技） Char"/>
    <w:basedOn w:val="73"/>
    <w:link w:val="865"/>
    <w:qFormat/>
    <w:uiPriority w:val="0"/>
    <w:rPr>
      <w:rFonts w:ascii="Times New Roman" w:hAnsi="Times New Roman"/>
      <w:kern w:val="2"/>
      <w:sz w:val="24"/>
      <w:szCs w:val="24"/>
    </w:rPr>
  </w:style>
  <w:style w:type="paragraph" w:customStyle="1" w:styleId="867">
    <w:name w:val="列表段落1"/>
    <w:basedOn w:val="1"/>
    <w:qFormat/>
    <w:uiPriority w:val="99"/>
    <w:pPr>
      <w:widowControl w:val="0"/>
      <w:spacing w:line="400" w:lineRule="exact"/>
      <w:ind w:firstLine="420" w:firstLineChars="200"/>
      <w:jc w:val="both"/>
    </w:pPr>
    <w:rPr>
      <w:rFonts w:ascii="宋体" w:hAnsi="宋体" w:cs="宋体"/>
      <w:kern w:val="2"/>
      <w:sz w:val="21"/>
      <w:szCs w:val="21"/>
    </w:rPr>
  </w:style>
  <w:style w:type="paragraph" w:customStyle="1" w:styleId="868">
    <w:name w:val="_正文段落"/>
    <w:basedOn w:val="1"/>
    <w:qFormat/>
    <w:uiPriority w:val="0"/>
    <w:pPr>
      <w:widowControl w:val="0"/>
      <w:spacing w:beforeLines="15" w:line="360" w:lineRule="auto"/>
      <w:ind w:firstLine="200" w:firstLineChars="200"/>
    </w:pPr>
    <w:rPr>
      <w:rFonts w:ascii="宋体" w:hAnsi="宋体" w:cs="宋体"/>
      <w:kern w:val="2"/>
      <w:sz w:val="21"/>
      <w:szCs w:val="21"/>
    </w:rPr>
  </w:style>
  <w:style w:type="paragraph" w:customStyle="1" w:styleId="869">
    <w:name w:val="列出段落-1"/>
    <w:basedOn w:val="115"/>
    <w:qFormat/>
    <w:uiPriority w:val="0"/>
    <w:pPr>
      <w:spacing w:beforeLines="50" w:afterLines="50" w:line="320" w:lineRule="exact"/>
      <w:ind w:left="0" w:firstLine="482"/>
      <w:jc w:val="left"/>
    </w:pPr>
    <w:rPr>
      <w:rFonts w:ascii="宋体" w:hAnsi="宋体" w:eastAsia="楷体" w:cs="宋体"/>
      <w:b/>
      <w:bCs/>
      <w:color w:val="auto"/>
      <w:sz w:val="24"/>
      <w:szCs w:val="24"/>
    </w:rPr>
  </w:style>
  <w:style w:type="paragraph" w:customStyle="1" w:styleId="870">
    <w:name w:val="普通标题-2"/>
    <w:basedOn w:val="4"/>
    <w:next w:val="869"/>
    <w:qFormat/>
    <w:uiPriority w:val="0"/>
    <w:pPr>
      <w:spacing w:beforeLines="50" w:afterLines="50"/>
      <w:ind w:left="576" w:hanging="576" w:firstLineChars="0"/>
      <w:contextualSpacing w:val="0"/>
      <w:jc w:val="left"/>
    </w:pPr>
    <w:rPr>
      <w:rFonts w:ascii="微软雅黑" w:hAnsi="微软雅黑" w:eastAsia="楷体" w:cs="宋体"/>
      <w:b/>
      <w:bCs/>
      <w:smallCaps w:val="0"/>
      <w:color w:val="auto"/>
      <w:spacing w:val="0"/>
      <w:sz w:val="24"/>
      <w:szCs w:val="24"/>
    </w:rPr>
  </w:style>
  <w:style w:type="paragraph" w:customStyle="1" w:styleId="871">
    <w:name w:val="普通标题-3"/>
    <w:basedOn w:val="5"/>
    <w:next w:val="869"/>
    <w:qFormat/>
    <w:uiPriority w:val="0"/>
    <w:pPr>
      <w:keepNext/>
      <w:keepLines/>
      <w:spacing w:before="156" w:after="156" w:line="412" w:lineRule="auto"/>
      <w:ind w:firstLine="0" w:firstLineChars="0"/>
      <w:jc w:val="left"/>
    </w:pPr>
    <w:rPr>
      <w:rFonts w:ascii="楷体" w:hAnsi="楷体" w:eastAsia="楷体" w:cs="Calibri"/>
      <w:b/>
      <w:bCs/>
      <w:smallCaps w:val="0"/>
      <w:color w:val="auto"/>
      <w:spacing w:val="0"/>
      <w:kern w:val="0"/>
    </w:rPr>
  </w:style>
  <w:style w:type="paragraph" w:customStyle="1" w:styleId="872">
    <w:name w:val="表格的正文"/>
    <w:basedOn w:val="1"/>
    <w:qFormat/>
    <w:uiPriority w:val="0"/>
    <w:pPr>
      <w:widowControl w:val="0"/>
      <w:spacing w:line="288" w:lineRule="auto"/>
      <w:contextualSpacing/>
      <w:jc w:val="center"/>
    </w:pPr>
    <w:rPr>
      <w:rFonts w:ascii="宋体" w:hAnsi="宋体" w:eastAsia="楷体" w:cs="宋体"/>
      <w:kern w:val="2"/>
      <w:sz w:val="21"/>
      <w:szCs w:val="21"/>
    </w:rPr>
  </w:style>
  <w:style w:type="paragraph" w:customStyle="1" w:styleId="873">
    <w:name w:val="普通标题-1"/>
    <w:basedOn w:val="3"/>
    <w:next w:val="869"/>
    <w:qFormat/>
    <w:uiPriority w:val="0"/>
    <w:pPr>
      <w:keepNext/>
      <w:keepLines/>
      <w:spacing w:before="156" w:after="156" w:line="576" w:lineRule="auto"/>
      <w:ind w:left="420" w:firstLine="0" w:firstLineChars="0"/>
      <w:contextualSpacing w:val="0"/>
      <w:jc w:val="left"/>
    </w:pPr>
    <w:rPr>
      <w:rFonts w:ascii="Courier New" w:hAnsi="Courier New" w:eastAsia="楷体" w:cs="Courier New"/>
      <w:b/>
      <w:bCs/>
      <w:smallCaps w:val="0"/>
      <w:color w:val="auto"/>
      <w:spacing w:val="0"/>
      <w:kern w:val="44"/>
      <w:sz w:val="28"/>
      <w:szCs w:val="28"/>
    </w:rPr>
  </w:style>
  <w:style w:type="paragraph" w:customStyle="1" w:styleId="874">
    <w:name w:val="图样式"/>
    <w:basedOn w:val="869"/>
    <w:qFormat/>
    <w:uiPriority w:val="0"/>
    <w:pPr>
      <w:spacing w:line="360" w:lineRule="auto"/>
      <w:ind w:firstLine="0" w:firstLineChars="0"/>
      <w:jc w:val="center"/>
    </w:pPr>
    <w:rPr>
      <w:rFonts w:ascii="楷体" w:hAnsi="楷体"/>
    </w:rPr>
  </w:style>
  <w:style w:type="character" w:customStyle="1" w:styleId="875">
    <w:name w:val="未处理的提及1"/>
    <w:basedOn w:val="73"/>
    <w:semiHidden/>
    <w:unhideWhenUsed/>
    <w:qFormat/>
    <w:uiPriority w:val="99"/>
    <w:rPr>
      <w:color w:val="605E5C"/>
      <w:shd w:val="clear" w:color="auto" w:fill="E1DFDD"/>
    </w:rPr>
  </w:style>
  <w:style w:type="character" w:customStyle="1" w:styleId="876">
    <w:name w:val="未处理的提及2"/>
    <w:basedOn w:val="73"/>
    <w:semiHidden/>
    <w:unhideWhenUsed/>
    <w:qFormat/>
    <w:uiPriority w:val="99"/>
    <w:rPr>
      <w:color w:val="605E5C"/>
      <w:shd w:val="clear" w:color="auto" w:fill="E1DFDD"/>
    </w:rPr>
  </w:style>
  <w:style w:type="paragraph" w:customStyle="1" w:styleId="877">
    <w:name w:val="TOC 标题2"/>
    <w:basedOn w:val="3"/>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78">
    <w:name w:val="TOC 标题3"/>
    <w:basedOn w:val="3"/>
    <w:next w:val="1"/>
    <w:unhideWhenUsed/>
    <w:qFormat/>
    <w:uiPriority w:val="39"/>
    <w:pPr>
      <w:keepNext/>
      <w:keepLines/>
      <w:widowControl/>
      <w:spacing w:before="240" w:after="0" w:line="259" w:lineRule="auto"/>
      <w:ind w:firstLine="0" w:firstLineChars="0"/>
      <w:contextualSpacing w:val="0"/>
      <w:jc w:val="left"/>
      <w:outlineLvl w:val="9"/>
    </w:pPr>
    <w:rPr>
      <w:smallCaps w:val="0"/>
      <w:color w:val="365F91"/>
      <w:spacing w:val="0"/>
      <w:kern w:val="0"/>
    </w:rPr>
  </w:style>
  <w:style w:type="paragraph" w:customStyle="1" w:styleId="879">
    <w:name w:val="表格文字"/>
    <w:basedOn w:val="1"/>
    <w:qFormat/>
    <w:uiPriority w:val="0"/>
    <w:pPr>
      <w:widowControl w:val="0"/>
      <w:spacing w:before="25" w:after="25"/>
      <w:jc w:val="both"/>
    </w:pPr>
    <w:rPr>
      <w:bCs/>
      <w:spacing w:val="10"/>
      <w:kern w:val="2"/>
      <w:sz w:val="21"/>
      <w:szCs w:val="20"/>
    </w:rPr>
  </w:style>
  <w:style w:type="paragraph" w:customStyle="1" w:styleId="880">
    <w:name w:val="一级条标题"/>
    <w:basedOn w:val="881"/>
    <w:next w:val="663"/>
    <w:qFormat/>
    <w:uiPriority w:val="0"/>
    <w:pPr>
      <w:spacing w:line="240" w:lineRule="auto"/>
      <w:ind w:left="420"/>
      <w:outlineLvl w:val="2"/>
    </w:pPr>
  </w:style>
  <w:style w:type="paragraph" w:customStyle="1" w:styleId="881">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character" w:customStyle="1" w:styleId="882">
    <w:name w:val="a-size-large1"/>
    <w:qFormat/>
    <w:uiPriority w:val="0"/>
    <w:rPr>
      <w:rFonts w:hint="default" w:ascii="微软雅黑" w:hAnsi="微软雅黑"/>
    </w:rPr>
  </w:style>
  <w:style w:type="paragraph" w:customStyle="1" w:styleId="883">
    <w:name w:val="_Style 11"/>
    <w:basedOn w:val="1"/>
    <w:qFormat/>
    <w:uiPriority w:val="0"/>
    <w:pPr>
      <w:widowControl w:val="0"/>
      <w:jc w:val="both"/>
    </w:pPr>
    <w:rPr>
      <w:rFonts w:ascii="Tahoma" w:hAnsi="Tahoma"/>
      <w:kern w:val="2"/>
      <w:szCs w:val="20"/>
    </w:rPr>
  </w:style>
  <w:style w:type="paragraph" w:customStyle="1" w:styleId="884">
    <w:name w:val="_Style 15"/>
    <w:basedOn w:val="1"/>
    <w:qFormat/>
    <w:uiPriority w:val="0"/>
    <w:pPr>
      <w:widowControl w:val="0"/>
      <w:tabs>
        <w:tab w:val="left" w:pos="360"/>
      </w:tabs>
      <w:jc w:val="both"/>
    </w:pPr>
    <w:rPr>
      <w:kern w:val="2"/>
    </w:rPr>
  </w:style>
  <w:style w:type="character" w:customStyle="1" w:styleId="885">
    <w:name w:val="未处理的提及3"/>
    <w:basedOn w:val="73"/>
    <w:semiHidden/>
    <w:unhideWhenUsed/>
    <w:qFormat/>
    <w:uiPriority w:val="99"/>
    <w:rPr>
      <w:color w:val="605E5C"/>
      <w:shd w:val="clear" w:color="auto" w:fill="E1DFDD"/>
    </w:rPr>
  </w:style>
  <w:style w:type="paragraph" w:customStyle="1" w:styleId="886">
    <w:name w:val="列出段落2"/>
    <w:basedOn w:val="1"/>
    <w:unhideWhenUsed/>
    <w:qFormat/>
    <w:uiPriority w:val="99"/>
    <w:pPr>
      <w:widowControl w:val="0"/>
      <w:ind w:firstLine="420" w:firstLineChars="200"/>
      <w:jc w:val="both"/>
    </w:pPr>
    <w:rPr>
      <w:kern w:val="2"/>
      <w:sz w:val="21"/>
      <w:szCs w:val="21"/>
    </w:rPr>
  </w:style>
  <w:style w:type="paragraph" w:customStyle="1" w:styleId="887">
    <w:name w:val="正文（首行缩进2字符）"/>
    <w:basedOn w:val="1"/>
    <w:link w:val="888"/>
    <w:qFormat/>
    <w:uiPriority w:val="0"/>
    <w:pPr>
      <w:widowControl w:val="0"/>
      <w:spacing w:line="360" w:lineRule="auto"/>
      <w:ind w:firstLine="461" w:firstLineChars="192"/>
      <w:jc w:val="both"/>
    </w:pPr>
    <w:rPr>
      <w:rFonts w:ascii="Arial" w:hAnsi="Arial"/>
      <w:szCs w:val="28"/>
    </w:rPr>
  </w:style>
  <w:style w:type="character" w:customStyle="1" w:styleId="888">
    <w:name w:val="正文（首行缩进2字符） Char"/>
    <w:link w:val="887"/>
    <w:qFormat/>
    <w:uiPriority w:val="0"/>
    <w:rPr>
      <w:rFonts w:ascii="Arial" w:hAnsi="Arial"/>
      <w:sz w:val="24"/>
      <w:szCs w:val="28"/>
    </w:rPr>
  </w:style>
  <w:style w:type="paragraph" w:customStyle="1" w:styleId="889">
    <w:name w:val="四级标题-zxf"/>
    <w:basedOn w:val="1"/>
    <w:qFormat/>
    <w:uiPriority w:val="0"/>
    <w:pPr>
      <w:numPr>
        <w:ilvl w:val="2"/>
        <w:numId w:val="24"/>
      </w:numPr>
      <w:snapToGrid w:val="0"/>
      <w:spacing w:before="60" w:after="60" w:line="360" w:lineRule="auto"/>
      <w:outlineLvl w:val="3"/>
    </w:pPr>
    <w:rPr>
      <w:b/>
    </w:rPr>
  </w:style>
  <w:style w:type="paragraph" w:customStyle="1" w:styleId="890">
    <w:name w:val="三级标题-zxf"/>
    <w:basedOn w:val="1"/>
    <w:qFormat/>
    <w:uiPriority w:val="0"/>
    <w:pPr>
      <w:numPr>
        <w:ilvl w:val="1"/>
        <w:numId w:val="24"/>
      </w:numPr>
      <w:adjustRightInd w:val="0"/>
      <w:snapToGrid w:val="0"/>
      <w:spacing w:before="260" w:after="260" w:line="415" w:lineRule="auto"/>
      <w:outlineLvl w:val="2"/>
    </w:pPr>
    <w:rPr>
      <w:b/>
      <w:sz w:val="28"/>
    </w:rPr>
  </w:style>
  <w:style w:type="paragraph" w:customStyle="1" w:styleId="891">
    <w:name w:val="二级标题-zxf"/>
    <w:basedOn w:val="1"/>
    <w:next w:val="890"/>
    <w:qFormat/>
    <w:uiPriority w:val="0"/>
    <w:pPr>
      <w:numPr>
        <w:ilvl w:val="0"/>
        <w:numId w:val="24"/>
      </w:numPr>
      <w:adjustRightInd w:val="0"/>
      <w:snapToGrid w:val="0"/>
      <w:spacing w:beforeLines="100" w:after="60" w:line="360" w:lineRule="auto"/>
      <w:outlineLvl w:val="1"/>
    </w:pPr>
    <w:rPr>
      <w:b/>
      <w:sz w:val="30"/>
    </w:rPr>
  </w:style>
  <w:style w:type="paragraph" w:customStyle="1" w:styleId="892">
    <w:name w:val="表格列标题"/>
    <w:basedOn w:val="1"/>
    <w:qFormat/>
    <w:uiPriority w:val="0"/>
    <w:pPr>
      <w:widowControl w:val="0"/>
      <w:spacing w:line="360" w:lineRule="auto"/>
      <w:jc w:val="center"/>
    </w:pPr>
    <w:rPr>
      <w:rFonts w:ascii="Arial" w:hAnsi="Arial" w:cs="Arial"/>
      <w:b/>
      <w:kern w:val="2"/>
      <w:sz w:val="21"/>
      <w:szCs w:val="22"/>
    </w:rPr>
  </w:style>
  <w:style w:type="character" w:customStyle="1" w:styleId="893">
    <w:name w:val="题注 Char"/>
    <w:basedOn w:val="73"/>
    <w:link w:val="19"/>
    <w:qFormat/>
    <w:uiPriority w:val="35"/>
    <w:rPr>
      <w:b/>
      <w:bCs/>
      <w:smallCaps/>
      <w:color w:val="1F497D"/>
      <w:spacing w:val="10"/>
      <w:kern w:val="2"/>
      <w:sz w:val="18"/>
      <w:szCs w:val="18"/>
    </w:rPr>
  </w:style>
  <w:style w:type="paragraph" w:customStyle="1" w:styleId="894">
    <w:name w:val="设计正文"/>
    <w:basedOn w:val="1"/>
    <w:qFormat/>
    <w:uiPriority w:val="0"/>
    <w:pPr>
      <w:ind w:firstLine="420"/>
    </w:pPr>
  </w:style>
  <w:style w:type="paragraph" w:customStyle="1" w:styleId="895">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F8FB9-0FAC-48B5-86FE-30D06E1D5B17}">
  <ds:schemaRefs/>
</ds:datastoreItem>
</file>

<file path=docProps/app.xml><?xml version="1.0" encoding="utf-8"?>
<Properties xmlns="http://schemas.openxmlformats.org/officeDocument/2006/extended-properties" xmlns:vt="http://schemas.openxmlformats.org/officeDocument/2006/docPropsVTypes">
  <Template>Normal</Template>
  <Pages>66</Pages>
  <Words>26565</Words>
  <Characters>27957</Characters>
  <Lines>65</Lines>
  <Paragraphs>92</Paragraphs>
  <TotalTime>45</TotalTime>
  <ScaleCrop>false</ScaleCrop>
  <LinksUpToDate>false</LinksUpToDate>
  <CharactersWithSpaces>29135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2021-11-01T10:21:00Z</dcterms:created>
  <cp:lastPrinted>2018-10-30T02:38:00Z</cp:lastPrinted>
  <dcterms:modified xsi:type="dcterms:W3CDTF">2022-07-21T07:23:34Z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BEDCAABE94814D0092B666528A69A0C4</vt:lpwstr>
  </property>
</Properties>
</file>