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hint="eastAsia" w:ascii="宋体" w:eastAsia="宋体" w:cs="宋体"/>
          <w:color w:val="auto"/>
          <w:sz w:val="28"/>
          <w:szCs w:val="28"/>
          <w:lang w:val="en-US" w:eastAsia="zh-CN"/>
        </w:rPr>
      </w:pPr>
      <w:r>
        <w:rPr>
          <w:rFonts w:hint="eastAsia" w:ascii="宋体" w:cs="宋体"/>
          <w:color w:val="auto"/>
          <w:sz w:val="28"/>
          <w:szCs w:val="28"/>
          <w:lang w:val="en-US" w:eastAsia="zh-CN"/>
        </w:rPr>
        <w:t xml:space="preserve"> </w:t>
      </w:r>
    </w:p>
    <w:p w14:paraId="50B3162D">
      <w:pPr>
        <w:spacing w:line="360" w:lineRule="auto"/>
        <w:rPr>
          <w:color w:val="auto"/>
        </w:rPr>
      </w:pP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572DC52A">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采购项目名称：都兰县人民法院电子档案随案生成项目二次</w:t>
      </w:r>
    </w:p>
    <w:p w14:paraId="721D59EA">
      <w:pPr>
        <w:spacing w:line="480" w:lineRule="auto"/>
        <w:ind w:firstLine="843" w:firstLineChars="300"/>
        <w:jc w:val="left"/>
        <w:rPr>
          <w:rFonts w:hint="eastAsia" w:ascii="宋体" w:hAnsi="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青海裕卓磋商（服务）2025-21号</w:t>
      </w:r>
    </w:p>
    <w:p w14:paraId="2D34F37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采购人：都兰县人民法院</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5A2DE891">
      <w:pPr>
        <w:spacing w:line="480" w:lineRule="auto"/>
        <w:ind w:firstLine="843" w:firstLineChars="300"/>
        <w:jc w:val="both"/>
        <w:rPr>
          <w:rFonts w:hint="eastAsia" w:ascii="华文中宋" w:hAnsi="华文中宋" w:eastAsia="宋体" w:cs="华文中宋"/>
          <w:b/>
          <w:bCs/>
          <w:color w:val="auto"/>
          <w:sz w:val="28"/>
          <w:szCs w:val="28"/>
          <w:lang w:eastAsia="zh-CN"/>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lang w:eastAsia="zh-CN"/>
        </w:rPr>
        <w:t>青海裕卓工程项目管理有限公司</w:t>
      </w:r>
    </w:p>
    <w:p w14:paraId="16854204">
      <w:pPr>
        <w:spacing w:line="360" w:lineRule="auto"/>
        <w:jc w:val="center"/>
        <w:rPr>
          <w:rFonts w:ascii="宋体" w:hAnsi="宋体" w:cs="华文中宋"/>
          <w:b/>
          <w:bCs/>
          <w:color w:val="auto"/>
          <w:sz w:val="28"/>
          <w:szCs w:val="28"/>
        </w:rPr>
      </w:pPr>
    </w:p>
    <w:p w14:paraId="06006204">
      <w:pPr>
        <w:spacing w:line="360" w:lineRule="auto"/>
        <w:jc w:val="center"/>
        <w:rPr>
          <w:rFonts w:ascii="宋体" w:cs="华文中宋"/>
          <w:b/>
          <w:color w:val="auto"/>
          <w:sz w:val="28"/>
          <w:szCs w:val="28"/>
        </w:rPr>
      </w:pPr>
      <w:r>
        <w:rPr>
          <w:rFonts w:ascii="宋体" w:hAnsi="宋体" w:cs="华文中宋"/>
          <w:b/>
          <w:bCs/>
          <w:color w:val="auto"/>
          <w:sz w:val="28"/>
          <w:szCs w:val="28"/>
        </w:rPr>
        <w:t>20</w:t>
      </w:r>
      <w:r>
        <w:rPr>
          <w:rFonts w:hint="eastAsia" w:ascii="宋体" w:hAnsi="宋体" w:cs="华文中宋"/>
          <w:b/>
          <w:bCs/>
          <w:color w:val="auto"/>
          <w:sz w:val="28"/>
          <w:szCs w:val="28"/>
        </w:rPr>
        <w:t>2</w:t>
      </w:r>
      <w:r>
        <w:rPr>
          <w:rFonts w:hint="eastAsia" w:ascii="宋体" w:hAnsi="宋体" w:cs="华文中宋"/>
          <w:b/>
          <w:bCs/>
          <w:color w:val="auto"/>
          <w:sz w:val="28"/>
          <w:szCs w:val="28"/>
          <w:lang w:val="en-US" w:eastAsia="zh-CN"/>
        </w:rPr>
        <w:t>5</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7</w:t>
      </w:r>
      <w:r>
        <w:rPr>
          <w:rFonts w:hint="eastAsia" w:ascii="宋体" w:hAnsi="宋体" w:cs="华文中宋"/>
          <w:b/>
          <w:bCs/>
          <w:color w:val="auto"/>
          <w:sz w:val="28"/>
          <w:szCs w:val="28"/>
        </w:rPr>
        <w:t>月</w:t>
      </w:r>
    </w:p>
    <w:p w14:paraId="5B0CFB2B">
      <w:pPr>
        <w:adjustRightInd w:val="0"/>
        <w:textAlignment w:val="baseline"/>
        <w:rPr>
          <w:rFonts w:ascii="宋体" w:hAnsi="宋体" w:cs="华文中宋"/>
          <w:b/>
          <w:color w:val="auto"/>
          <w:sz w:val="28"/>
          <w:szCs w:val="28"/>
        </w:rPr>
      </w:pPr>
    </w:p>
    <w:p w14:paraId="481C7BE5">
      <w:pPr>
        <w:adjustRightInd w:val="0"/>
        <w:textAlignment w:val="baseline"/>
        <w:rPr>
          <w:rFonts w:ascii="宋体" w:hAnsi="宋体" w:cs="华文中宋"/>
          <w:b/>
          <w:color w:val="auto"/>
          <w:sz w:val="28"/>
          <w:szCs w:val="28"/>
        </w:rPr>
      </w:pPr>
    </w:p>
    <w:p w14:paraId="6D684E93">
      <w:pPr>
        <w:adjustRightInd w:val="0"/>
        <w:textAlignment w:val="baseline"/>
        <w:rPr>
          <w:rFonts w:ascii="宋体" w:hAnsi="宋体" w:cs="华文中宋"/>
          <w:b/>
          <w:color w:val="auto"/>
          <w:sz w:val="28"/>
          <w:szCs w:val="28"/>
        </w:rPr>
      </w:pPr>
    </w:p>
    <w:p w14:paraId="2B86EC41">
      <w:pPr>
        <w:adjustRightInd w:val="0"/>
        <w:textAlignment w:val="baseline"/>
        <w:rPr>
          <w:rFonts w:ascii="宋体" w:hAnsi="宋体" w:cs="华文中宋"/>
          <w:b/>
          <w:color w:val="auto"/>
          <w:sz w:val="28"/>
          <w:szCs w:val="28"/>
        </w:rPr>
      </w:pPr>
    </w:p>
    <w:p w14:paraId="20658AFC">
      <w:pPr>
        <w:adjustRightInd w:val="0"/>
        <w:jc w:val="center"/>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4"/>
        <w:tabs>
          <w:tab w:val="right" w:leader="dot" w:pos="8646"/>
        </w:tabs>
        <w:rPr>
          <w:color w:val="auto"/>
        </w:rPr>
      </w:pPr>
      <w:r>
        <w:rPr>
          <w:rStyle w:val="26"/>
          <w:b w:val="0"/>
          <w:color w:val="auto"/>
        </w:rPr>
        <w:fldChar w:fldCharType="begin"/>
      </w:r>
      <w:r>
        <w:rPr>
          <w:rStyle w:val="26"/>
          <w:rFonts w:ascii="宋体" w:hAnsi="宋体"/>
          <w:b w:val="0"/>
          <w:bCs w:val="0"/>
          <w:color w:val="auto"/>
          <w:kern w:val="0"/>
        </w:rPr>
        <w:instrText xml:space="preserve"> TOC \o "3-3" \h \z \t "</w:instrText>
      </w:r>
      <w:r>
        <w:rPr>
          <w:rStyle w:val="26"/>
          <w:rFonts w:hint="eastAsia" w:ascii="宋体" w:hAnsi="宋体"/>
          <w:b w:val="0"/>
          <w:bCs w:val="0"/>
          <w:color w:val="auto"/>
          <w:kern w:val="0"/>
        </w:rPr>
        <w:instrText xml:space="preserve">标题</w:instrText>
      </w:r>
      <w:r>
        <w:rPr>
          <w:rStyle w:val="26"/>
          <w:rFonts w:ascii="宋体" w:hAnsi="宋体"/>
          <w:b w:val="0"/>
          <w:bCs w:val="0"/>
          <w:color w:val="auto"/>
          <w:kern w:val="0"/>
        </w:rPr>
        <w:instrText xml:space="preserve"> 1,2,</w:instrText>
      </w:r>
      <w:r>
        <w:rPr>
          <w:rStyle w:val="26"/>
          <w:rFonts w:hint="eastAsia" w:ascii="宋体" w:hAnsi="宋体"/>
          <w:b w:val="0"/>
          <w:bCs w:val="0"/>
          <w:color w:val="auto"/>
          <w:kern w:val="0"/>
        </w:rPr>
        <w:instrText xml:space="preserve">标题</w:instrText>
      </w:r>
      <w:r>
        <w:rPr>
          <w:rStyle w:val="26"/>
          <w:rFonts w:ascii="宋体" w:hAnsi="宋体"/>
          <w:b w:val="0"/>
          <w:bCs w:val="0"/>
          <w:color w:val="auto"/>
          <w:kern w:val="0"/>
        </w:rPr>
        <w:instrText xml:space="preserve"> 2,3,</w:instrText>
      </w:r>
      <w:r>
        <w:rPr>
          <w:rStyle w:val="26"/>
          <w:rFonts w:hint="eastAsia" w:ascii="宋体" w:hAnsi="宋体"/>
          <w:b w:val="0"/>
          <w:bCs w:val="0"/>
          <w:color w:val="auto"/>
          <w:kern w:val="0"/>
        </w:rPr>
        <w:instrText xml:space="preserve">标题</w:instrText>
      </w:r>
      <w:r>
        <w:rPr>
          <w:rStyle w:val="26"/>
          <w:rFonts w:ascii="宋体" w:hAnsi="宋体"/>
          <w:b w:val="0"/>
          <w:bCs w:val="0"/>
          <w:color w:val="auto"/>
          <w:kern w:val="0"/>
        </w:rPr>
        <w:instrText xml:space="preserve">,1"</w:instrText>
      </w:r>
      <w:r>
        <w:rPr>
          <w:rStyle w:val="26"/>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4"/>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4"/>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4"/>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6"/>
        <w:rPr>
          <w:rStyle w:val="26"/>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6"/>
          <w:rFonts w:ascii="宋体"/>
          <w:i/>
          <w:color w:val="auto"/>
          <w:kern w:val="0"/>
          <w:sz w:val="24"/>
        </w:rPr>
      </w:pPr>
    </w:p>
    <w:p w14:paraId="2DD96A72">
      <w:pPr>
        <w:tabs>
          <w:tab w:val="left" w:pos="2546"/>
        </w:tabs>
        <w:autoSpaceDE w:val="0"/>
        <w:autoSpaceDN w:val="0"/>
        <w:adjustRightInd w:val="0"/>
        <w:jc w:val="left"/>
        <w:rPr>
          <w:rStyle w:val="26"/>
          <w:rFonts w:ascii="宋体"/>
          <w:i/>
          <w:color w:val="auto"/>
          <w:kern w:val="0"/>
          <w:sz w:val="24"/>
        </w:rPr>
      </w:pPr>
      <w:r>
        <w:rPr>
          <w:rStyle w:val="26"/>
          <w:rFonts w:hint="eastAsia" w:ascii="宋体"/>
          <w:i/>
          <w:color w:val="auto"/>
          <w:kern w:val="0"/>
          <w:sz w:val="24"/>
        </w:rPr>
        <w:tab/>
      </w:r>
    </w:p>
    <w:p w14:paraId="176652DB">
      <w:pPr>
        <w:tabs>
          <w:tab w:val="left" w:pos="1788"/>
        </w:tabs>
        <w:autoSpaceDE w:val="0"/>
        <w:autoSpaceDN w:val="0"/>
        <w:adjustRightInd w:val="0"/>
        <w:jc w:val="left"/>
        <w:rPr>
          <w:rStyle w:val="26"/>
          <w:rFonts w:ascii="宋体"/>
          <w:bCs/>
          <w:i/>
          <w:color w:val="auto"/>
          <w:kern w:val="0"/>
          <w:sz w:val="24"/>
        </w:rPr>
      </w:pPr>
      <w:r>
        <w:rPr>
          <w:rStyle w:val="26"/>
          <w:rFonts w:hint="eastAsia" w:ascii="宋体"/>
          <w:bCs/>
          <w:i/>
          <w:color w:val="auto"/>
          <w:kern w:val="0"/>
          <w:sz w:val="24"/>
        </w:rPr>
        <w:tab/>
      </w:r>
    </w:p>
    <w:p w14:paraId="593F8D6A">
      <w:pPr>
        <w:autoSpaceDE w:val="0"/>
        <w:autoSpaceDN w:val="0"/>
        <w:adjustRightInd w:val="0"/>
        <w:jc w:val="left"/>
        <w:rPr>
          <w:rStyle w:val="26"/>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20"/>
        <w:rPr>
          <w:rFonts w:ascii="华文中宋" w:hAnsi="华文中宋" w:eastAsia="华文中宋" w:cs="华文中宋"/>
          <w:color w:val="auto"/>
          <w:szCs w:val="36"/>
          <w:lang w:val="zh-CN"/>
        </w:rPr>
      </w:pPr>
    </w:p>
    <w:p w14:paraId="2AE1825D">
      <w:pPr>
        <w:widowControl/>
        <w:jc w:val="left"/>
        <w:rPr>
          <w:rFonts w:ascii="宋体" w:cs="华文中宋"/>
          <w:color w:val="auto"/>
          <w:szCs w:val="36"/>
          <w:lang w:val="zh-CN"/>
        </w:rPr>
      </w:pPr>
    </w:p>
    <w:p w14:paraId="44D12BA7">
      <w:pPr>
        <w:widowControl/>
        <w:jc w:val="left"/>
        <w:rPr>
          <w:rFonts w:ascii="宋体" w:cs="华文中宋"/>
          <w:color w:val="auto"/>
          <w:szCs w:val="36"/>
          <w:lang w:val="zh-CN"/>
        </w:rPr>
      </w:pPr>
    </w:p>
    <w:p w14:paraId="1EBCCA4F">
      <w:pPr>
        <w:widowControl/>
        <w:jc w:val="left"/>
        <w:rPr>
          <w:rFonts w:ascii="宋体" w:cs="华文中宋"/>
          <w:color w:val="auto"/>
          <w:szCs w:val="36"/>
          <w:lang w:val="zh-CN"/>
        </w:rPr>
      </w:pPr>
    </w:p>
    <w:p w14:paraId="1212D8D5">
      <w:pPr>
        <w:widowControl/>
        <w:jc w:val="left"/>
        <w:rPr>
          <w:rFonts w:ascii="宋体" w:cs="华文中宋"/>
          <w:color w:val="auto"/>
          <w:szCs w:val="36"/>
          <w:lang w:val="zh-CN"/>
        </w:rPr>
      </w:pPr>
    </w:p>
    <w:p w14:paraId="64D40DC0">
      <w:pPr>
        <w:widowControl/>
        <w:jc w:val="left"/>
        <w:rPr>
          <w:rFonts w:ascii="宋体" w:cs="华文中宋"/>
          <w:color w:val="auto"/>
          <w:szCs w:val="36"/>
          <w:lang w:val="zh-CN"/>
        </w:rPr>
      </w:pPr>
    </w:p>
    <w:p w14:paraId="758B982D">
      <w:pPr>
        <w:widowControl/>
        <w:jc w:val="left"/>
        <w:rPr>
          <w:rFonts w:ascii="宋体" w:cs="华文中宋"/>
          <w:color w:val="auto"/>
          <w:szCs w:val="36"/>
          <w:lang w:val="zh-CN"/>
        </w:rPr>
      </w:pPr>
    </w:p>
    <w:p w14:paraId="0C07C59C">
      <w:pPr>
        <w:pStyle w:val="20"/>
        <w:rPr>
          <w:color w:val="auto"/>
          <w:lang w:val="zh-CN"/>
        </w:rPr>
      </w:pPr>
    </w:p>
    <w:p w14:paraId="7021A101">
      <w:pPr>
        <w:rPr>
          <w:color w:val="auto"/>
          <w:lang w:val="zh-CN"/>
        </w:rPr>
      </w:pPr>
    </w:p>
    <w:p w14:paraId="531D546F">
      <w:pPr>
        <w:pStyle w:val="20"/>
        <w:rPr>
          <w:color w:val="auto"/>
          <w:lang w:val="zh-CN"/>
        </w:rPr>
      </w:pPr>
    </w:p>
    <w:p w14:paraId="6F32AEFD">
      <w:pPr>
        <w:pStyle w:val="20"/>
        <w:rPr>
          <w:color w:val="auto"/>
        </w:rPr>
      </w:pPr>
      <w:bookmarkStart w:id="0" w:name="_Toc17150"/>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9"/>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9"/>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eastAsia="zh-CN"/>
        </w:rPr>
        <w:t>都兰县人民法院电子档案随案生成项目二次</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u w:val="single"/>
        </w:rPr>
        <w:t>202</w:t>
      </w:r>
      <w:r>
        <w:rPr>
          <w:rFonts w:hint="eastAsia" w:cs="宋体"/>
          <w:color w:val="auto"/>
          <w:u w:val="single"/>
          <w:lang w:val="en-US" w:eastAsia="zh-CN"/>
        </w:rPr>
        <w:t>5</w:t>
      </w:r>
      <w:r>
        <w:rPr>
          <w:rFonts w:hint="eastAsia" w:cs="宋体"/>
          <w:color w:val="auto"/>
          <w:u w:val="single"/>
        </w:rPr>
        <w:t>年</w:t>
      </w:r>
      <w:r>
        <w:rPr>
          <w:rFonts w:hint="eastAsia" w:cs="宋体"/>
          <w:color w:val="auto"/>
          <w:u w:val="single"/>
          <w:lang w:val="en-US" w:eastAsia="zh-CN"/>
        </w:rPr>
        <w:t>7</w:t>
      </w:r>
      <w:r>
        <w:rPr>
          <w:rFonts w:hint="eastAsia" w:cs="宋体"/>
          <w:color w:val="auto"/>
          <w:u w:val="single"/>
        </w:rPr>
        <w:t>月</w:t>
      </w:r>
      <w:r>
        <w:rPr>
          <w:rFonts w:hint="eastAsia" w:cs="宋体"/>
          <w:color w:val="auto"/>
          <w:u w:val="single"/>
          <w:lang w:val="en-US" w:eastAsia="zh-CN"/>
        </w:rPr>
        <w:t>18</w:t>
      </w:r>
      <w:r>
        <w:rPr>
          <w:rFonts w:hint="eastAsia" w:cs="宋体"/>
          <w:color w:val="auto"/>
          <w:u w:val="single"/>
        </w:rPr>
        <w:t>日</w:t>
      </w:r>
      <w:r>
        <w:rPr>
          <w:rFonts w:hint="eastAsia" w:cs="宋体"/>
          <w:color w:val="auto"/>
          <w:u w:val="single"/>
          <w:lang w:val="en-US" w:eastAsia="zh-CN"/>
        </w:rPr>
        <w:t>09</w:t>
      </w:r>
      <w:r>
        <w:rPr>
          <w:rFonts w:hint="eastAsia" w:cs="宋体"/>
          <w:color w:val="auto"/>
          <w:u w:val="single"/>
        </w:rPr>
        <w:t>:30分</w:t>
      </w:r>
      <w:r>
        <w:rPr>
          <w:rFonts w:hint="eastAsia" w:cs="宋体"/>
          <w:color w:val="auto"/>
        </w:rPr>
        <w:t>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青海裕卓磋商（服务）2025-21号</w:t>
      </w:r>
      <w:r>
        <w:rPr>
          <w:rFonts w:hint="eastAsia" w:asciiTheme="minorEastAsia" w:hAnsiTheme="minorEastAsia" w:eastAsiaTheme="minorEastAsia" w:cstheme="minorEastAsia"/>
          <w:color w:val="auto"/>
          <w:spacing w:val="0"/>
          <w:position w:val="0"/>
          <w:sz w:val="24"/>
          <w:szCs w:val="24"/>
          <w:shd w:val="clear" w:fill="auto"/>
        </w:rPr>
        <w:t>；</w:t>
      </w:r>
    </w:p>
    <w:p w14:paraId="601A0548">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shd w:val="clear" w:fill="auto"/>
          <w:lang w:val="zh-CN" w:eastAsia="zh-CN"/>
        </w:rPr>
        <w:t>都兰县人民法院电子档案随案生成项目二次</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采购方式：竞争性磋商；</w:t>
      </w:r>
      <w:r>
        <w:rPr>
          <w:rFonts w:hint="eastAsia" w:asciiTheme="minorEastAsia" w:hAnsiTheme="minorEastAsia" w:eastAsiaTheme="minorEastAsia" w:cstheme="minorEastAsia"/>
          <w:color w:val="auto"/>
          <w:spacing w:val="0"/>
          <w:position w:val="0"/>
          <w:sz w:val="24"/>
          <w:szCs w:val="24"/>
          <w:shd w:val="clear" w:fill="auto"/>
          <w:lang w:val="en-US" w:eastAsia="zh-CN"/>
        </w:rPr>
        <w:t xml:space="preserve"> </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510000.00</w:t>
      </w:r>
      <w:r>
        <w:rPr>
          <w:rFonts w:hint="eastAsia" w:asciiTheme="minorEastAsia" w:hAnsiTheme="minorEastAsia" w:eastAsiaTheme="minorEastAsia" w:cstheme="minorEastAsia"/>
          <w:color w:val="auto"/>
          <w:spacing w:val="0"/>
          <w:position w:val="0"/>
          <w:sz w:val="24"/>
          <w:szCs w:val="24"/>
          <w:shd w:val="clear" w:fill="auto"/>
        </w:rPr>
        <w:t>元；</w:t>
      </w:r>
    </w:p>
    <w:p w14:paraId="0A08D7C9">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510000.00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采购需求：</w:t>
      </w:r>
    </w:p>
    <w:p w14:paraId="40F53E31">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标项名称：</w:t>
      </w:r>
      <w:r>
        <w:rPr>
          <w:rFonts w:hint="eastAsia" w:asciiTheme="minorEastAsia" w:hAnsiTheme="minorEastAsia" w:eastAsiaTheme="minorEastAsia" w:cstheme="minorEastAsia"/>
          <w:color w:val="auto"/>
          <w:spacing w:val="0"/>
          <w:position w:val="0"/>
          <w:sz w:val="24"/>
          <w:szCs w:val="24"/>
          <w:shd w:val="clear" w:fill="auto"/>
          <w:lang w:val="zh-CN" w:eastAsia="zh-CN"/>
        </w:rPr>
        <w:t>都兰县人民法院电子档案随案生成项目二次</w:t>
      </w:r>
      <w:r>
        <w:rPr>
          <w:rFonts w:hint="eastAsia" w:asciiTheme="minorEastAsia" w:hAnsiTheme="minorEastAsia" w:eastAsiaTheme="minorEastAsia" w:cstheme="minorEastAsia"/>
          <w:color w:val="auto"/>
          <w:spacing w:val="0"/>
          <w:position w:val="0"/>
          <w:sz w:val="24"/>
          <w:szCs w:val="24"/>
          <w:shd w:val="clear" w:fill="auto"/>
          <w:lang w:val="en-US" w:eastAsia="zh-CN"/>
        </w:rPr>
        <w:t> </w:t>
      </w:r>
    </w:p>
    <w:p w14:paraId="6CFB6D9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数量：1</w:t>
      </w:r>
    </w:p>
    <w:p w14:paraId="1627236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预算金额（元）：510000.00</w:t>
      </w:r>
    </w:p>
    <w:p w14:paraId="1392FC9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单位：项</w:t>
      </w:r>
    </w:p>
    <w:p w14:paraId="3975E536">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简要规格描述：1、对立案的案件进行登记审核、录入信息、扫描上传、 比例分案、登记、送达等工作并即时跟进案件流转情况。</w:t>
      </w:r>
    </w:p>
    <w:p w14:paraId="576C900B">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2、在案件审判前或者案件审判过程中，将产生的纸质案卷材料，依托数字影像技术、文字识别技术、数据库技术等媒介技术制作而成的具有特定格式的电子文档和相关电子数据。具体内容详见《竞争性磋商文件》第六部分。</w:t>
      </w:r>
    </w:p>
    <w:p w14:paraId="528638E7">
      <w:pPr>
        <w:spacing w:before="0" w:after="0" w:line="360" w:lineRule="auto"/>
        <w:ind w:left="0" w:right="0" w:firstLine="420"/>
        <w:jc w:val="left"/>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合同履行期限：合同签订后一年。</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98F805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65B1F0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提供在中国政府采购</w:t>
      </w:r>
      <w:r>
        <w:rPr>
          <w:rFonts w:hint="eastAsia" w:ascii="宋体" w:hAnsi="宋体" w:eastAsia="宋体" w:cs="宋体"/>
          <w:color w:val="auto"/>
          <w:sz w:val="24"/>
          <w:szCs w:val="24"/>
          <w:highlight w:val="none"/>
        </w:rPr>
        <w:t>网（www.ccgp.gov.cn）</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5ABF34B7">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w:t>
      </w:r>
      <w:r>
        <w:rPr>
          <w:rFonts w:hint="eastAsia" w:ascii="宋体" w:hAnsi="宋体" w:eastAsia="宋体" w:cs="宋体"/>
          <w:color w:val="auto"/>
          <w:sz w:val="24"/>
          <w:szCs w:val="24"/>
        </w:rPr>
        <w:t>、管理关系的不同投标人，不得参加同一合同项下的政府采购活动。否则，皆取消投标资格；</w:t>
      </w:r>
    </w:p>
    <w:p w14:paraId="0038A7DB">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7BCB0C09">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.本项目不接受投标人以联合体方式进行投标；</w:t>
      </w:r>
    </w:p>
    <w:p w14:paraId="31270000">
      <w:pPr>
        <w:spacing w:line="360" w:lineRule="auto"/>
        <w:ind w:firstLine="210" w:firstLineChars="100"/>
        <w:jc w:val="left"/>
        <w:rPr>
          <w:rFonts w:hint="eastAsia"/>
          <w:color w:val="auto"/>
        </w:rPr>
      </w:pP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20</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8</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日至202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14</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 xml:space="preserve">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7</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18</w:t>
      </w:r>
      <w:r>
        <w:rPr>
          <w:rFonts w:hint="eastAsia" w:asciiTheme="minorEastAsia" w:hAnsiTheme="minorEastAsia" w:eastAsiaTheme="minorEastAsia" w:cstheme="minorEastAsia"/>
          <w:color w:val="auto"/>
          <w:spacing w:val="0"/>
          <w:position w:val="0"/>
          <w:sz w:val="24"/>
          <w:szCs w:val="24"/>
          <w:highlight w:val="none"/>
          <w:shd w:val="clear"/>
        </w:rPr>
        <w:t>日</w:t>
      </w:r>
      <w:r>
        <w:rPr>
          <w:rFonts w:hint="eastAsia" w:asciiTheme="minorEastAsia" w:hAnsiTheme="minorEastAsia" w:eastAsiaTheme="minorEastAsia" w:cstheme="minorEastAsia"/>
          <w:color w:val="auto"/>
          <w:spacing w:val="0"/>
          <w:position w:val="0"/>
          <w:sz w:val="24"/>
          <w:szCs w:val="24"/>
          <w:highlight w:val="none"/>
          <w:shd w:val="clear"/>
          <w:lang w:val="en-US" w:eastAsia="zh-CN"/>
        </w:rPr>
        <w:t>上</w:t>
      </w:r>
      <w:r>
        <w:rPr>
          <w:rFonts w:hint="eastAsia" w:asciiTheme="minorEastAsia" w:hAnsiTheme="minorEastAsia" w:eastAsiaTheme="minorEastAsia" w:cstheme="minorEastAsia"/>
          <w:color w:val="auto"/>
          <w:spacing w:val="0"/>
          <w:position w:val="0"/>
          <w:sz w:val="24"/>
          <w:szCs w:val="24"/>
          <w:highlight w:val="none"/>
          <w:shd w:val="clear"/>
        </w:rPr>
        <w:t>午</w:t>
      </w:r>
      <w:r>
        <w:rPr>
          <w:rFonts w:hint="eastAsia" w:asciiTheme="minorEastAsia" w:hAnsiTheme="minorEastAsia" w:eastAsiaTheme="minorEastAsia" w:cstheme="minorEastAsia"/>
          <w:color w:val="auto"/>
          <w:spacing w:val="0"/>
          <w:position w:val="0"/>
          <w:sz w:val="24"/>
          <w:szCs w:val="24"/>
          <w:highlight w:val="none"/>
          <w:shd w:val="clear"/>
          <w:lang w:val="en-US" w:eastAsia="zh-CN"/>
        </w:rPr>
        <w:t>09</w:t>
      </w:r>
      <w:r>
        <w:rPr>
          <w:rFonts w:hint="eastAsia" w:asciiTheme="minorEastAsia" w:hAnsiTheme="minorEastAsia" w:eastAsiaTheme="minorEastAsia" w:cstheme="minorEastAsia"/>
          <w:color w:val="auto"/>
          <w:spacing w:val="0"/>
          <w:position w:val="0"/>
          <w:sz w:val="24"/>
          <w:szCs w:val="24"/>
          <w:highlight w:val="none"/>
          <w:shd w:val="clear"/>
        </w:rPr>
        <w:t>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highlight w:val="none"/>
          <w:shd w:val="clear" w:fill="auto"/>
        </w:rPr>
        <w:t>（北京时间）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7</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18</w:t>
      </w:r>
      <w:r>
        <w:rPr>
          <w:rFonts w:hint="eastAsia" w:asciiTheme="minorEastAsia" w:hAnsiTheme="minorEastAsia" w:eastAsiaTheme="minorEastAsia" w:cstheme="minorEastAsia"/>
          <w:color w:val="auto"/>
          <w:spacing w:val="0"/>
          <w:position w:val="0"/>
          <w:sz w:val="24"/>
          <w:szCs w:val="24"/>
          <w:highlight w:val="none"/>
          <w:shd w:val="clear"/>
        </w:rPr>
        <w:t>日</w:t>
      </w:r>
      <w:r>
        <w:rPr>
          <w:rFonts w:hint="eastAsia" w:asciiTheme="minorEastAsia" w:hAnsiTheme="minorEastAsia" w:eastAsiaTheme="minorEastAsia" w:cstheme="minorEastAsia"/>
          <w:color w:val="auto"/>
          <w:spacing w:val="0"/>
          <w:position w:val="0"/>
          <w:sz w:val="24"/>
          <w:szCs w:val="24"/>
          <w:highlight w:val="none"/>
          <w:shd w:val="clear"/>
          <w:lang w:val="en-US" w:eastAsia="zh-CN"/>
        </w:rPr>
        <w:t>上</w:t>
      </w:r>
      <w:r>
        <w:rPr>
          <w:rFonts w:hint="eastAsia" w:asciiTheme="minorEastAsia" w:hAnsiTheme="minorEastAsia" w:eastAsiaTheme="minorEastAsia" w:cstheme="minorEastAsia"/>
          <w:color w:val="auto"/>
          <w:spacing w:val="0"/>
          <w:position w:val="0"/>
          <w:sz w:val="24"/>
          <w:szCs w:val="24"/>
          <w:highlight w:val="none"/>
          <w:shd w:val="clear"/>
        </w:rPr>
        <w:t>午</w:t>
      </w:r>
      <w:r>
        <w:rPr>
          <w:rFonts w:hint="eastAsia" w:asciiTheme="minorEastAsia" w:hAnsiTheme="minorEastAsia" w:eastAsiaTheme="minorEastAsia" w:cstheme="minorEastAsia"/>
          <w:color w:val="auto"/>
          <w:spacing w:val="0"/>
          <w:position w:val="0"/>
          <w:sz w:val="24"/>
          <w:szCs w:val="24"/>
          <w:highlight w:val="none"/>
          <w:shd w:val="clear"/>
          <w:lang w:val="en-US" w:eastAsia="zh-CN"/>
        </w:rPr>
        <w:t>09</w:t>
      </w:r>
      <w:r>
        <w:rPr>
          <w:rFonts w:hint="eastAsia" w:asciiTheme="minorEastAsia" w:hAnsiTheme="minorEastAsia" w:eastAsiaTheme="minorEastAsia" w:cstheme="minorEastAsia"/>
          <w:color w:val="auto"/>
          <w:spacing w:val="0"/>
          <w:position w:val="0"/>
          <w:sz w:val="24"/>
          <w:szCs w:val="24"/>
          <w:highlight w:val="none"/>
          <w:shd w:val="clear"/>
        </w:rPr>
        <w:t>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shd w:val="clear" w:fill="auto"/>
        </w:rPr>
        <w:t>（北京时间）</w:t>
      </w:r>
    </w:p>
    <w:p w14:paraId="212E982F">
      <w:pPr>
        <w:spacing w:before="0" w:after="0" w:line="360" w:lineRule="auto"/>
        <w:ind w:left="0" w:right="0" w:firstLine="480" w:firstLineChars="20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地点：青海裕卓工程项目管理有限公司(青海省西宁市城西区文苑路7号财富广场A座8楼108</w:t>
      </w:r>
      <w:r>
        <w:rPr>
          <w:rFonts w:hint="eastAsia" w:asciiTheme="minorEastAsia" w:hAnsiTheme="minorEastAsia" w:eastAsiaTheme="minorEastAsia" w:cstheme="minorEastAsia"/>
          <w:color w:val="auto"/>
          <w:spacing w:val="0"/>
          <w:position w:val="0"/>
          <w:sz w:val="24"/>
          <w:szCs w:val="24"/>
          <w:shd w:val="clear" w:fill="auto"/>
          <w:lang w:val="en-US" w:eastAsia="zh-CN"/>
        </w:rPr>
        <w:t>4</w:t>
      </w:r>
      <w:r>
        <w:rPr>
          <w:rFonts w:hint="eastAsia" w:asciiTheme="minorEastAsia" w:hAnsiTheme="minorEastAsia" w:eastAsiaTheme="minorEastAsia" w:cstheme="minorEastAsia"/>
          <w:color w:val="auto"/>
          <w:spacing w:val="0"/>
          <w:position w:val="0"/>
          <w:sz w:val="24"/>
          <w:szCs w:val="24"/>
          <w:shd w:val="clear" w:fill="auto"/>
        </w:rPr>
        <w:t>室)</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七、其他补充事宜：</w:t>
      </w:r>
    </w:p>
    <w:p w14:paraId="5BD737AA">
      <w:pPr>
        <w:pStyle w:val="19"/>
        <w:widowControl/>
        <w:rPr>
          <w:rFonts w:hint="eastAsia" w:cs="宋体"/>
          <w:color w:val="auto"/>
          <w:lang w:val="zh-CN"/>
        </w:rPr>
      </w:pPr>
      <w:r>
        <w:rPr>
          <w:rFonts w:hint="eastAsia" w:cs="宋体"/>
          <w:color w:val="auto"/>
        </w:rPr>
        <w:t xml:space="preserve"> </w:t>
      </w:r>
      <w:r>
        <w:rPr>
          <w:rFonts w:hint="eastAsia" w:cs="宋体"/>
          <w:color w:val="auto"/>
          <w:lang w:val="en-US" w:eastAsia="zh-CN"/>
        </w:rPr>
        <w:t xml:space="preserve">   </w:t>
      </w:r>
      <w:r>
        <w:rPr>
          <w:rFonts w:hint="eastAsia" w:cs="宋体"/>
          <w:color w:val="auto"/>
          <w:lang w:val="zh-CN"/>
        </w:rPr>
        <w:t>1、本项目磋商公告在《青海政府采购网》、《青海省电子招标投标公共服务平台》同时发布。</w:t>
      </w:r>
    </w:p>
    <w:p w14:paraId="4E6A1114">
      <w:pPr>
        <w:pStyle w:val="19"/>
        <w:widowControl/>
        <w:ind w:firstLine="480" w:firstLineChars="200"/>
        <w:rPr>
          <w:rFonts w:cs="宋体"/>
          <w:color w:val="auto"/>
          <w:lang w:val="zh-CN"/>
        </w:rPr>
      </w:pPr>
      <w:r>
        <w:rPr>
          <w:rFonts w:hint="eastAsia" w:cs="宋体"/>
          <w:color w:val="auto"/>
          <w:lang w:val="zh-CN"/>
        </w:rPr>
        <w:t xml:space="preserve">2、公告期限：自青海省政府采购网发布之日起 5 个工作日。  </w:t>
      </w:r>
    </w:p>
    <w:p w14:paraId="15C18091">
      <w:pPr>
        <w:pStyle w:val="19"/>
        <w:widowControl/>
        <w:ind w:firstLine="480" w:firstLineChars="200"/>
        <w:rPr>
          <w:rFonts w:cs="宋体"/>
          <w:color w:val="auto"/>
          <w:lang w:val="zh-CN"/>
        </w:rPr>
      </w:pPr>
      <w:r>
        <w:rPr>
          <w:rFonts w:hint="eastAsia" w:cs="宋体"/>
          <w:color w:val="auto"/>
          <w:lang w:val="zh-CN"/>
        </w:rPr>
        <w:t xml:space="preserve">3、公告内容以青海省政府采购网发布的为准。 </w:t>
      </w:r>
    </w:p>
    <w:p w14:paraId="717A888D">
      <w:pPr>
        <w:pStyle w:val="19"/>
        <w:widowControl/>
        <w:ind w:firstLine="480" w:firstLineChars="200"/>
        <w:rPr>
          <w:rFonts w:cs="宋体"/>
          <w:color w:val="auto"/>
        </w:rPr>
      </w:pPr>
      <w:r>
        <w:rPr>
          <w:rFonts w:hint="eastAsia" w:cs="宋体"/>
          <w:color w:val="auto"/>
          <w:lang w:val="zh-CN"/>
        </w:rPr>
        <w:t>4、</w:t>
      </w:r>
      <w:r>
        <w:rPr>
          <w:rFonts w:hint="eastAsia" w:cs="宋体"/>
          <w:color w:val="auto"/>
        </w:rPr>
        <w:t>本次招标采用线上提交响应文件的方式进行采购，线上响应文件必须在递交截止时间前上传至政采云平台。</w:t>
      </w:r>
    </w:p>
    <w:p w14:paraId="646DE1AA">
      <w:pPr>
        <w:pStyle w:val="19"/>
        <w:widowControl/>
        <w:ind w:firstLine="480" w:firstLineChars="200"/>
        <w:jc w:val="both"/>
        <w:rPr>
          <w:rFonts w:cs="宋体"/>
          <w:color w:val="auto"/>
          <w:lang w:val="zh-CN"/>
        </w:rPr>
      </w:pPr>
      <w:r>
        <w:rPr>
          <w:rFonts w:hint="eastAsia" w:cs="宋体"/>
          <w:color w:val="auto"/>
          <w:lang w:val="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pStyle w:val="19"/>
        <w:widowControl/>
        <w:ind w:firstLine="480" w:firstLineChars="200"/>
        <w:jc w:val="both"/>
        <w:rPr>
          <w:rFonts w:cs="宋体"/>
          <w:color w:val="auto"/>
        </w:rPr>
      </w:pPr>
      <w:r>
        <w:rPr>
          <w:rFonts w:hint="eastAsia" w:cs="宋体"/>
          <w:color w:val="auto"/>
          <w:lang w:val="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9"/>
        <w:widowControl/>
        <w:spacing w:line="360" w:lineRule="auto"/>
        <w:rPr>
          <w:rFonts w:cs="宋体"/>
          <w:color w:val="auto"/>
        </w:rPr>
      </w:pPr>
      <w:r>
        <w:rPr>
          <w:rFonts w:hint="eastAsia" w:cs="宋体"/>
          <w:color w:val="auto"/>
        </w:rPr>
        <w:t xml:space="preserve"> 1.采购人信息</w:t>
      </w:r>
    </w:p>
    <w:p w14:paraId="37743062">
      <w:pPr>
        <w:pStyle w:val="19"/>
        <w:widowControl/>
        <w:spacing w:line="360" w:lineRule="auto"/>
        <w:ind w:firstLine="720" w:firstLineChars="300"/>
        <w:rPr>
          <w:rFonts w:hint="eastAsia" w:cs="宋体"/>
          <w:color w:val="auto"/>
          <w:u w:val="single"/>
          <w:lang w:val="zh-CN"/>
        </w:rPr>
      </w:pPr>
      <w:r>
        <w:rPr>
          <w:rFonts w:hint="eastAsia" w:cs="宋体"/>
          <w:color w:val="auto"/>
          <w:lang w:val="zh-CN"/>
        </w:rPr>
        <w:t>采 购 人：</w:t>
      </w:r>
      <w:r>
        <w:rPr>
          <w:rFonts w:hint="eastAsia" w:cs="宋体"/>
          <w:color w:val="auto"/>
          <w:u w:val="single"/>
          <w:lang w:val="zh-CN"/>
        </w:rPr>
        <w:t>都兰县人民法院</w:t>
      </w:r>
    </w:p>
    <w:p w14:paraId="6422A4B5">
      <w:pPr>
        <w:pStyle w:val="19"/>
        <w:widowControl/>
        <w:spacing w:line="360" w:lineRule="auto"/>
        <w:ind w:firstLine="720" w:firstLineChars="300"/>
        <w:rPr>
          <w:rFonts w:hint="default" w:cs="宋体"/>
          <w:color w:val="0000FF"/>
          <w:u w:val="single"/>
          <w:lang w:val="en-US"/>
        </w:rPr>
      </w:pPr>
      <w:r>
        <w:rPr>
          <w:rFonts w:hint="eastAsia" w:cs="宋体"/>
          <w:color w:val="auto"/>
          <w:highlight w:val="none"/>
          <w:lang w:val="zh-CN"/>
        </w:rPr>
        <w:t xml:space="preserve">联 系 </w:t>
      </w:r>
      <w:r>
        <w:rPr>
          <w:rFonts w:hint="eastAsia" w:cs="宋体"/>
          <w:color w:val="auto"/>
          <w:highlight w:val="none"/>
          <w:u w:val="none"/>
          <w:lang w:val="zh-CN"/>
        </w:rPr>
        <w:t>人：</w:t>
      </w:r>
      <w:r>
        <w:rPr>
          <w:rFonts w:hint="eastAsia" w:cs="宋体"/>
          <w:color w:val="auto"/>
          <w:highlight w:val="none"/>
          <w:u w:val="single"/>
          <w:lang w:val="en-US" w:eastAsia="zh-CN"/>
        </w:rPr>
        <w:t>关老师</w:t>
      </w:r>
      <w:r>
        <w:rPr>
          <w:rFonts w:hint="eastAsia" w:cs="宋体"/>
          <w:color w:val="auto"/>
          <w:highlight w:val="none"/>
          <w:u w:val="none"/>
          <w:lang w:val="en-US" w:eastAsia="zh-CN"/>
        </w:rPr>
        <w:t xml:space="preserve">   </w:t>
      </w:r>
      <w:r>
        <w:rPr>
          <w:rFonts w:hint="eastAsia" w:cs="宋体"/>
          <w:color w:val="auto"/>
          <w:u w:val="none"/>
          <w:lang w:val="en-US" w:eastAsia="zh-CN"/>
        </w:rPr>
        <w:t xml:space="preserve">  </w:t>
      </w:r>
      <w:r>
        <w:rPr>
          <w:rFonts w:hint="eastAsia" w:cs="宋体"/>
          <w:color w:val="auto"/>
          <w:u w:val="single"/>
          <w:lang w:val="en-US" w:eastAsia="zh-CN"/>
        </w:rPr>
        <w:t xml:space="preserve">          </w:t>
      </w:r>
      <w:r>
        <w:rPr>
          <w:rFonts w:hint="eastAsia" w:cs="宋体"/>
          <w:color w:val="auto"/>
          <w:u w:val="single"/>
          <w:lang w:val="zh-CN" w:eastAsia="zh-CN"/>
        </w:rPr>
        <w:t xml:space="preserve"> </w:t>
      </w:r>
      <w:r>
        <w:rPr>
          <w:rFonts w:hint="eastAsia" w:cs="宋体"/>
          <w:color w:val="auto"/>
          <w:u w:val="none"/>
          <w:lang w:val="en-US" w:eastAsia="zh-CN"/>
        </w:rPr>
        <w:t xml:space="preserve">     </w:t>
      </w:r>
      <w:r>
        <w:rPr>
          <w:rFonts w:hint="eastAsia" w:cs="宋体"/>
          <w:color w:val="auto"/>
          <w:u w:val="single"/>
          <w:lang w:val="en-US" w:eastAsia="zh-CN"/>
        </w:rPr>
        <w:t xml:space="preserve"> </w:t>
      </w:r>
    </w:p>
    <w:p w14:paraId="5B15DE00">
      <w:pPr>
        <w:pStyle w:val="19"/>
        <w:widowControl/>
        <w:spacing w:line="360" w:lineRule="auto"/>
        <w:ind w:firstLine="720" w:firstLineChars="300"/>
        <w:rPr>
          <w:rFonts w:hint="eastAsia" w:cs="宋体"/>
          <w:color w:val="auto"/>
          <w:u w:val="single"/>
          <w:lang w:val="zh-CN" w:eastAsia="zh-CN"/>
        </w:rPr>
      </w:pPr>
      <w:r>
        <w:rPr>
          <w:rFonts w:hint="eastAsia" w:cs="宋体"/>
          <w:color w:val="auto"/>
          <w:u w:val="none"/>
          <w:lang w:val="zh-CN" w:eastAsia="zh-CN"/>
        </w:rPr>
        <w:t>联系电</w:t>
      </w:r>
      <w:r>
        <w:rPr>
          <w:rFonts w:hint="eastAsia" w:cs="宋体"/>
          <w:color w:val="auto"/>
          <w:highlight w:val="none"/>
          <w:u w:val="none"/>
          <w:lang w:val="zh-CN" w:eastAsia="zh-CN"/>
        </w:rPr>
        <w:t>话：</w:t>
      </w:r>
      <w:r>
        <w:rPr>
          <w:rFonts w:hint="eastAsia" w:cs="宋体"/>
          <w:color w:val="auto"/>
          <w:highlight w:val="none"/>
          <w:u w:val="single"/>
          <w:lang w:val="zh-CN" w:eastAsia="zh-CN"/>
        </w:rPr>
        <w:t>0977-5910239</w:t>
      </w:r>
    </w:p>
    <w:p w14:paraId="57858AFA">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 xml:space="preserve"> 联系地址：</w:t>
      </w:r>
      <w:r>
        <w:rPr>
          <w:rFonts w:hint="eastAsia" w:cs="宋体"/>
          <w:color w:val="auto"/>
          <w:u w:val="single"/>
          <w:lang w:val="zh-CN" w:eastAsia="zh-CN"/>
        </w:rPr>
        <w:t>青海省海西蒙古族自治州都兰县</w:t>
      </w:r>
    </w:p>
    <w:p w14:paraId="0DDAA29F">
      <w:pPr>
        <w:pStyle w:val="19"/>
        <w:widowControl/>
        <w:spacing w:line="360" w:lineRule="auto"/>
        <w:ind w:firstLine="720" w:firstLineChars="300"/>
        <w:rPr>
          <w:rFonts w:cs="宋体"/>
          <w:color w:val="auto"/>
        </w:rPr>
      </w:pPr>
      <w:r>
        <w:rPr>
          <w:rFonts w:hint="eastAsia" w:cs="宋体"/>
          <w:color w:val="auto"/>
        </w:rPr>
        <w:t>2.采购代理机构信息</w:t>
      </w:r>
    </w:p>
    <w:p w14:paraId="45017D03">
      <w:pPr>
        <w:pStyle w:val="19"/>
        <w:widowControl/>
        <w:spacing w:line="360" w:lineRule="auto"/>
        <w:rPr>
          <w:rFonts w:cs="宋体"/>
          <w:color w:val="auto"/>
        </w:rPr>
      </w:pPr>
      <w:r>
        <w:rPr>
          <w:rFonts w:hint="eastAsia" w:cs="宋体"/>
          <w:color w:val="auto"/>
        </w:rPr>
        <w:t>    名   称：</w:t>
      </w:r>
      <w:r>
        <w:rPr>
          <w:rFonts w:hint="eastAsia" w:cs="宋体"/>
          <w:color w:val="auto"/>
          <w:u w:val="single"/>
          <w:lang w:eastAsia="zh-CN"/>
        </w:rPr>
        <w:t>青海裕卓工程项目管理有限公司</w:t>
      </w:r>
      <w:r>
        <w:rPr>
          <w:rFonts w:hint="eastAsia" w:cs="宋体"/>
          <w:color w:val="auto"/>
        </w:rPr>
        <w:t>　　　　　　　　　　</w:t>
      </w:r>
    </w:p>
    <w:p w14:paraId="79BA0FF0">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青海省西宁市城西区文苑路7号财富广场</w:t>
      </w:r>
      <w:r>
        <w:rPr>
          <w:rFonts w:hint="eastAsia" w:cs="宋体"/>
          <w:color w:val="auto"/>
          <w:u w:val="single"/>
          <w:lang w:val="en-US" w:eastAsia="zh-CN"/>
        </w:rPr>
        <w:t>A座</w:t>
      </w:r>
      <w:r>
        <w:rPr>
          <w:rFonts w:hint="eastAsia" w:cs="宋体"/>
          <w:color w:val="auto"/>
          <w:u w:val="single"/>
          <w:lang w:eastAsia="zh-CN"/>
        </w:rPr>
        <w:t>8楼</w:t>
      </w:r>
      <w:r>
        <w:rPr>
          <w:rFonts w:hint="eastAsia" w:cs="宋体"/>
          <w:color w:val="auto"/>
          <w:u w:val="single"/>
          <w:lang w:val="en-US" w:eastAsia="zh-CN"/>
        </w:rPr>
        <w:t>1084</w:t>
      </w:r>
    </w:p>
    <w:p w14:paraId="36F789ED">
      <w:pPr>
        <w:pStyle w:val="19"/>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0971-6107882</w:t>
      </w:r>
      <w:r>
        <w:rPr>
          <w:rFonts w:hint="eastAsia" w:cs="宋体"/>
          <w:color w:val="auto"/>
          <w:lang w:val="zh-CN"/>
        </w:rPr>
        <w:t xml:space="preserve">  </w:t>
      </w:r>
    </w:p>
    <w:p w14:paraId="01DC106B">
      <w:pPr>
        <w:pStyle w:val="19"/>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9"/>
        <w:widowControl/>
        <w:spacing w:line="360" w:lineRule="auto"/>
        <w:ind w:firstLine="720" w:firstLineChars="300"/>
        <w:rPr>
          <w:rFonts w:hint="eastAsia" w:cs="宋体"/>
          <w:color w:val="auto"/>
          <w:u w:val="single"/>
          <w:lang w:val="en-US" w:eastAsia="zh-CN"/>
        </w:rPr>
      </w:pPr>
      <w:r>
        <w:rPr>
          <w:rFonts w:hint="eastAsia" w:cs="宋体"/>
          <w:color w:val="auto"/>
        </w:rPr>
        <w:t>项 目 联 系 人：</w:t>
      </w:r>
      <w:r>
        <w:rPr>
          <w:rFonts w:hint="eastAsia" w:cs="宋体"/>
          <w:color w:val="auto"/>
          <w:u w:val="single"/>
          <w:lang w:val="en-US" w:eastAsia="zh-CN"/>
        </w:rPr>
        <w:t>李女士</w:t>
      </w:r>
    </w:p>
    <w:p w14:paraId="7AC79D74">
      <w:pPr>
        <w:pStyle w:val="19"/>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default" w:cs="宋体"/>
          <w:color w:val="auto"/>
          <w:u w:val="single"/>
          <w:lang w:val="en-US" w:eastAsia="zh-CN"/>
        </w:rPr>
        <w:t>0971-6107882 </w:t>
      </w:r>
    </w:p>
    <w:p w14:paraId="5C830F08">
      <w:pPr>
        <w:spacing w:line="360" w:lineRule="auto"/>
        <w:ind w:firstLine="4320" w:firstLineChars="1800"/>
        <w:rPr>
          <w:rFonts w:hint="default" w:eastAsia="宋体"/>
          <w:color w:val="auto"/>
          <w:lang w:val="en-US" w:eastAsia="zh-CN" w:bidi="ar-SA"/>
        </w:rPr>
      </w:pPr>
      <w:r>
        <w:rPr>
          <w:rFonts w:hint="eastAsia" w:ascii="宋体" w:hAnsi="宋体" w:cs="宋体"/>
          <w:color w:val="auto"/>
          <w:sz w:val="24"/>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p>
    <w:p w14:paraId="04B70A31">
      <w:pPr>
        <w:pStyle w:val="20"/>
        <w:rPr>
          <w:rFonts w:hint="eastAsia" w:ascii="宋体" w:hAnsi="宋体" w:cs="宋体"/>
          <w:b w:val="0"/>
          <w:bCs w:val="0"/>
          <w:color w:val="auto"/>
          <w:kern w:val="2"/>
          <w:sz w:val="24"/>
          <w:szCs w:val="24"/>
          <w:u w:val="none"/>
          <w:lang w:val="en-US" w:eastAsia="zh-CN" w:bidi="ar-SA"/>
        </w:rPr>
      </w:pPr>
      <w:bookmarkStart w:id="1" w:name="_Toc19558"/>
      <w:r>
        <w:rPr>
          <w:rFonts w:hint="eastAsia" w:ascii="宋体" w:hAnsi="宋体" w:cs="宋体"/>
          <w:b w:val="0"/>
          <w:bCs w:val="0"/>
          <w:color w:val="auto"/>
          <w:kern w:val="2"/>
          <w:sz w:val="24"/>
          <w:szCs w:val="24"/>
          <w:u w:val="none"/>
          <w:lang w:val="en-US" w:eastAsia="zh-CN" w:bidi="ar-SA"/>
        </w:rPr>
        <w:t xml:space="preserve">                          </w:t>
      </w:r>
    </w:p>
    <w:p w14:paraId="5C07BAB7">
      <w:pPr>
        <w:pStyle w:val="20"/>
        <w:rPr>
          <w:rFonts w:hint="default" w:ascii="宋体" w:hAnsi="宋体" w:eastAsia="宋体" w:cs="宋体"/>
          <w:b w:val="0"/>
          <w:bCs w:val="0"/>
          <w:color w:val="auto"/>
          <w:kern w:val="2"/>
          <w:sz w:val="24"/>
          <w:szCs w:val="24"/>
          <w:u w:val="none"/>
          <w:lang w:val="en-US" w:eastAsia="zh-CN" w:bidi="ar-SA"/>
        </w:rPr>
      </w:pPr>
      <w:r>
        <w:rPr>
          <w:rFonts w:hint="eastAsia" w:ascii="宋体" w:hAnsi="宋体" w:cs="宋体"/>
          <w:b w:val="0"/>
          <w:bCs w:val="0"/>
          <w:color w:val="auto"/>
          <w:kern w:val="2"/>
          <w:sz w:val="24"/>
          <w:szCs w:val="24"/>
          <w:u w:val="none"/>
          <w:lang w:val="en-US" w:eastAsia="zh-CN" w:bidi="ar-SA"/>
        </w:rPr>
        <w:t xml:space="preserve">                 </w:t>
      </w:r>
      <w:r>
        <w:rPr>
          <w:rFonts w:hint="eastAsia" w:ascii="宋体" w:hAnsi="宋体" w:eastAsia="宋体" w:cs="宋体"/>
          <w:b w:val="0"/>
          <w:bCs w:val="0"/>
          <w:color w:val="auto"/>
          <w:kern w:val="2"/>
          <w:sz w:val="24"/>
          <w:szCs w:val="24"/>
          <w:u w:val="none"/>
          <w:lang w:val="en-US" w:eastAsia="zh-CN" w:bidi="ar-SA"/>
        </w:rPr>
        <w:t>2025年</w:t>
      </w:r>
      <w:r>
        <w:rPr>
          <w:rFonts w:hint="eastAsia" w:ascii="宋体" w:hAnsi="宋体" w:cs="宋体"/>
          <w:b w:val="0"/>
          <w:bCs w:val="0"/>
          <w:color w:val="auto"/>
          <w:kern w:val="2"/>
          <w:sz w:val="24"/>
          <w:szCs w:val="24"/>
          <w:u w:val="none"/>
          <w:lang w:val="en-US" w:eastAsia="zh-CN" w:bidi="ar-SA"/>
        </w:rPr>
        <w:t>7</w:t>
      </w:r>
      <w:r>
        <w:rPr>
          <w:rFonts w:hint="eastAsia" w:ascii="宋体" w:hAnsi="宋体" w:eastAsia="宋体" w:cs="宋体"/>
          <w:b w:val="0"/>
          <w:bCs w:val="0"/>
          <w:color w:val="auto"/>
          <w:kern w:val="2"/>
          <w:sz w:val="24"/>
          <w:szCs w:val="24"/>
          <w:u w:val="none"/>
          <w:lang w:val="en-US" w:eastAsia="zh-CN" w:bidi="ar-SA"/>
        </w:rPr>
        <w:t>月</w:t>
      </w:r>
      <w:r>
        <w:rPr>
          <w:rFonts w:hint="eastAsia" w:ascii="宋体" w:hAnsi="宋体" w:cs="宋体"/>
          <w:b w:val="0"/>
          <w:bCs w:val="0"/>
          <w:color w:val="auto"/>
          <w:kern w:val="2"/>
          <w:sz w:val="24"/>
          <w:szCs w:val="24"/>
          <w:u w:val="none"/>
          <w:lang w:val="en-US" w:eastAsia="zh-CN" w:bidi="ar-SA"/>
        </w:rPr>
        <w:t>7</w:t>
      </w:r>
      <w:r>
        <w:rPr>
          <w:rFonts w:hint="eastAsia" w:ascii="宋体" w:hAnsi="宋体" w:eastAsia="宋体" w:cs="宋体"/>
          <w:b w:val="0"/>
          <w:bCs w:val="0"/>
          <w:color w:val="auto"/>
          <w:kern w:val="2"/>
          <w:sz w:val="24"/>
          <w:szCs w:val="24"/>
          <w:u w:val="none"/>
          <w:lang w:val="en-US" w:eastAsia="zh-CN" w:bidi="ar-SA"/>
        </w:rPr>
        <w:t>日</w:t>
      </w:r>
    </w:p>
    <w:p w14:paraId="069CE67A">
      <w:pPr>
        <w:pStyle w:val="20"/>
        <w:rPr>
          <w:rFonts w:hint="eastAsia" w:ascii="宋体" w:hAnsi="宋体" w:cs="华文中宋"/>
          <w:color w:val="auto"/>
          <w:szCs w:val="36"/>
          <w:lang w:val="zh-CN"/>
        </w:rPr>
      </w:pPr>
    </w:p>
    <w:p w14:paraId="10314C41">
      <w:pPr>
        <w:rPr>
          <w:rFonts w:hint="eastAsia" w:ascii="宋体" w:hAnsi="宋体" w:cs="华文中宋"/>
          <w:color w:val="auto"/>
          <w:szCs w:val="36"/>
          <w:lang w:val="zh-CN"/>
        </w:rPr>
      </w:pPr>
    </w:p>
    <w:p w14:paraId="09C2CB49">
      <w:pPr>
        <w:pStyle w:val="18"/>
        <w:rPr>
          <w:rFonts w:hint="eastAsia" w:ascii="宋体" w:hAnsi="宋体" w:cs="华文中宋"/>
          <w:color w:val="auto"/>
          <w:szCs w:val="36"/>
          <w:lang w:val="zh-CN"/>
        </w:rPr>
      </w:pPr>
    </w:p>
    <w:p w14:paraId="28E8A6E1">
      <w:pPr>
        <w:pStyle w:val="18"/>
        <w:rPr>
          <w:rFonts w:hint="eastAsia" w:ascii="宋体" w:hAnsi="宋体" w:cs="华文中宋"/>
          <w:color w:val="auto"/>
          <w:szCs w:val="36"/>
          <w:lang w:val="zh-CN"/>
        </w:rPr>
      </w:pPr>
    </w:p>
    <w:p w14:paraId="3E7C37EB">
      <w:pPr>
        <w:pStyle w:val="18"/>
        <w:rPr>
          <w:rFonts w:hint="eastAsia" w:ascii="宋体" w:hAnsi="宋体" w:cs="华文中宋"/>
          <w:color w:val="auto"/>
          <w:szCs w:val="36"/>
          <w:lang w:val="zh-CN"/>
        </w:rPr>
      </w:pPr>
    </w:p>
    <w:p w14:paraId="60E9FE18">
      <w:pPr>
        <w:pStyle w:val="18"/>
        <w:rPr>
          <w:rFonts w:hint="eastAsia" w:ascii="宋体" w:hAnsi="宋体" w:cs="华文中宋"/>
          <w:color w:val="auto"/>
          <w:szCs w:val="36"/>
          <w:lang w:val="zh-CN"/>
        </w:rPr>
      </w:pPr>
    </w:p>
    <w:p w14:paraId="6EE360AA">
      <w:pPr>
        <w:pStyle w:val="18"/>
        <w:rPr>
          <w:rFonts w:hint="eastAsia" w:ascii="宋体" w:hAnsi="宋体" w:cs="华文中宋"/>
          <w:color w:val="auto"/>
          <w:szCs w:val="36"/>
          <w:lang w:val="zh-CN"/>
        </w:rPr>
      </w:pPr>
    </w:p>
    <w:p w14:paraId="1DC37167">
      <w:pPr>
        <w:pStyle w:val="18"/>
        <w:rPr>
          <w:rFonts w:hint="eastAsia" w:ascii="宋体" w:hAnsi="宋体" w:cs="华文中宋"/>
          <w:color w:val="auto"/>
          <w:szCs w:val="36"/>
          <w:lang w:val="zh-CN"/>
        </w:rPr>
      </w:pPr>
    </w:p>
    <w:p w14:paraId="04B98B1A">
      <w:pPr>
        <w:pStyle w:val="18"/>
        <w:rPr>
          <w:rFonts w:hint="eastAsia" w:ascii="宋体" w:hAnsi="宋体" w:cs="华文中宋"/>
          <w:color w:val="auto"/>
          <w:szCs w:val="36"/>
          <w:lang w:val="zh-CN"/>
        </w:rPr>
      </w:pPr>
    </w:p>
    <w:p w14:paraId="6241EC48">
      <w:pPr>
        <w:pStyle w:val="18"/>
        <w:rPr>
          <w:rFonts w:hint="eastAsia" w:ascii="宋体" w:hAnsi="宋体" w:cs="华文中宋"/>
          <w:color w:val="auto"/>
          <w:szCs w:val="36"/>
          <w:lang w:val="zh-CN"/>
        </w:rPr>
      </w:pPr>
    </w:p>
    <w:p w14:paraId="6253BFF7">
      <w:pPr>
        <w:pStyle w:val="18"/>
        <w:rPr>
          <w:rFonts w:hint="eastAsia" w:ascii="宋体" w:hAnsi="宋体" w:cs="华文中宋"/>
          <w:color w:val="auto"/>
          <w:szCs w:val="36"/>
          <w:lang w:val="zh-CN"/>
        </w:rPr>
      </w:pPr>
    </w:p>
    <w:p w14:paraId="1C590029">
      <w:pPr>
        <w:pStyle w:val="20"/>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2"/>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eastAsia="zh-CN"/>
              </w:rPr>
              <w:t>都兰县人民法院电子档案随案生成项目二次</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eastAsia" w:ascii="Arial" w:hAnsi="Arial" w:eastAsia="宋体" w:cs="Arial"/>
                <w:color w:val="auto"/>
                <w:kern w:val="0"/>
                <w:sz w:val="24"/>
                <w:lang w:eastAsia="zh-CN"/>
              </w:rPr>
            </w:pPr>
            <w:r>
              <w:rPr>
                <w:rFonts w:hint="eastAsia" w:ascii="Arial" w:hAnsi="Arial" w:cs="Arial"/>
                <w:color w:val="auto"/>
                <w:sz w:val="24"/>
                <w:lang w:eastAsia="zh-CN"/>
              </w:rPr>
              <w:t>青海裕卓磋商（服务）2025-21号</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eastAsia="zh-CN"/>
              </w:rPr>
              <w:t>都兰县人民法院</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青海裕卓工程项目管理有限公司</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ascii="Arial" w:hAnsi="Arial" w:cs="Arial"/>
                <w:color w:val="auto"/>
                <w:kern w:val="0"/>
                <w:sz w:val="24"/>
              </w:rPr>
            </w:pPr>
            <w:r>
              <w:rPr>
                <w:rFonts w:hint="eastAsia" w:ascii="Arial" w:hAnsi="Arial" w:cs="Arial"/>
                <w:color w:val="auto"/>
                <w:kern w:val="0"/>
                <w:sz w:val="24"/>
                <w:lang w:val="en-US" w:eastAsia="zh-CN"/>
              </w:rPr>
              <w:t>510000.00</w:t>
            </w:r>
            <w:r>
              <w:rPr>
                <w:rFonts w:hint="eastAsia" w:ascii="Arial" w:hAnsi="Arial" w:cs="Arial"/>
                <w:color w:val="auto"/>
                <w:kern w:val="0"/>
                <w:sz w:val="24"/>
              </w:rPr>
              <w:t>元</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CA64FD">
            <w:pPr>
              <w:pStyle w:val="19"/>
              <w:widowControl/>
              <w:spacing w:line="420" w:lineRule="atLeast"/>
              <w:rPr>
                <w:rFonts w:hint="eastAsia" w:ascii="Arial" w:hAnsi="Arial" w:cs="Arial"/>
                <w:color w:val="auto"/>
                <w:kern w:val="0"/>
                <w:lang w:val="zh-CN" w:eastAsia="zh-CN"/>
              </w:rPr>
            </w:pPr>
            <w:r>
              <w:rPr>
                <w:rFonts w:hint="eastAsia" w:ascii="Arial" w:hAnsi="Arial" w:cs="Arial"/>
                <w:color w:val="auto"/>
                <w:kern w:val="0"/>
                <w:lang w:val="zh-CN" w:eastAsia="zh-CN"/>
              </w:rPr>
              <w:t>1、对立案的案件进行登记审核、录入信息、扫描上传、 比例分案、登记、送</w:t>
            </w:r>
            <w:r>
              <w:rPr>
                <w:rFonts w:hint="eastAsia" w:ascii="Arial" w:hAnsi="Arial" w:cs="Arial"/>
                <w:color w:val="auto"/>
                <w:kern w:val="0"/>
                <w:lang w:val="en-US" w:eastAsia="zh-CN"/>
              </w:rPr>
              <w:t>达</w:t>
            </w:r>
            <w:r>
              <w:rPr>
                <w:rFonts w:hint="eastAsia" w:ascii="Arial" w:hAnsi="Arial" w:cs="Arial"/>
                <w:color w:val="auto"/>
                <w:kern w:val="0"/>
                <w:lang w:val="zh-CN" w:eastAsia="zh-CN"/>
              </w:rPr>
              <w:t>等工作并即时跟进案件流转情况。</w:t>
            </w:r>
          </w:p>
          <w:p w14:paraId="61C86A95">
            <w:pPr>
              <w:pStyle w:val="19"/>
              <w:widowControl/>
              <w:spacing w:line="420" w:lineRule="atLeast"/>
              <w:rPr>
                <w:rFonts w:ascii="Arial" w:hAnsi="Arial" w:cs="Arial"/>
                <w:color w:val="auto"/>
                <w:kern w:val="0"/>
                <w:lang w:val="zh-CN"/>
              </w:rPr>
            </w:pPr>
            <w:r>
              <w:rPr>
                <w:rFonts w:hint="eastAsia" w:ascii="Arial" w:hAnsi="Arial" w:cs="Arial"/>
                <w:color w:val="auto"/>
                <w:kern w:val="0"/>
                <w:lang w:val="zh-CN" w:eastAsia="zh-CN"/>
              </w:rPr>
              <w:t>2、在案件审判前或者案件审判过程中，将产生的纸质案卷材料，依托数字影像技术、文字识别技术、数据库技术等媒介技术制作而成的具有特定格式的电子文档和相关电子数据。具体内容详见《竞争性磋商文件》第六部分。</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25E2946">
            <w:pPr>
              <w:spacing w:line="360" w:lineRule="auto"/>
              <w:jc w:val="both"/>
              <w:rPr>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磋商保证金：</w:t>
            </w:r>
          </w:p>
          <w:p w14:paraId="6BED5970">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人民币大写：</w:t>
            </w:r>
            <w:r>
              <w:rPr>
                <w:rFonts w:hint="eastAsia" w:asciiTheme="majorEastAsia" w:hAnsiTheme="majorEastAsia" w:eastAsiaTheme="majorEastAsia" w:cstheme="majorEastAsia"/>
                <w:color w:val="auto"/>
                <w:kern w:val="0"/>
                <w:sz w:val="24"/>
                <w:lang w:val="en-US" w:eastAsia="zh-CN"/>
              </w:rPr>
              <w:t>壹万元整</w:t>
            </w:r>
          </w:p>
          <w:p w14:paraId="7B6A5F61">
            <w:pPr>
              <w:spacing w:line="360" w:lineRule="auto"/>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人民币小写：</w:t>
            </w:r>
            <w:r>
              <w:rPr>
                <w:rFonts w:hint="eastAsia" w:asciiTheme="majorEastAsia" w:hAnsiTheme="majorEastAsia" w:eastAsiaTheme="majorEastAsia" w:cstheme="majorEastAsia"/>
                <w:color w:val="auto"/>
                <w:kern w:val="0"/>
                <w:sz w:val="24"/>
                <w:lang w:val="en-US" w:eastAsia="zh-CN"/>
              </w:rPr>
              <w:t>10000.00</w:t>
            </w:r>
            <w:r>
              <w:rPr>
                <w:rFonts w:hint="eastAsia" w:asciiTheme="majorEastAsia" w:hAnsiTheme="majorEastAsia" w:eastAsiaTheme="majorEastAsia" w:cstheme="majorEastAsia"/>
                <w:color w:val="auto"/>
                <w:sz w:val="24"/>
              </w:rPr>
              <w:t>元</w:t>
            </w:r>
          </w:p>
          <w:p w14:paraId="25EBC0E3">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lang w:val="zh-CN"/>
              </w:rPr>
              <w:t>收款单位：</w:t>
            </w:r>
            <w:r>
              <w:rPr>
                <w:rFonts w:hint="eastAsia" w:asciiTheme="majorEastAsia" w:hAnsiTheme="majorEastAsia" w:eastAsiaTheme="majorEastAsia" w:cstheme="majorEastAsia"/>
                <w:color w:val="auto"/>
                <w:sz w:val="24"/>
              </w:rPr>
              <w:t>青海裕卓工程项目管理有限公司</w:t>
            </w:r>
          </w:p>
          <w:p w14:paraId="2D25848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开户银行：中国光大银行股份有限公司西宁分行</w:t>
            </w:r>
          </w:p>
          <w:p w14:paraId="42C9043A">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投标保证金账号：</w:t>
            </w:r>
            <w:r>
              <w:rPr>
                <w:rFonts w:hint="eastAsia" w:ascii="Arial" w:hAnsi="Arial" w:cs="Arial"/>
                <w:color w:val="auto"/>
                <w:sz w:val="24"/>
              </w:rPr>
              <w:t>55820188000027187</w:t>
            </w:r>
          </w:p>
          <w:p w14:paraId="071FAA0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光大银行行号：</w:t>
            </w:r>
            <w:r>
              <w:rPr>
                <w:rFonts w:hint="eastAsia" w:ascii="Arial" w:hAnsi="Arial" w:cs="Arial"/>
                <w:color w:val="auto"/>
                <w:sz w:val="24"/>
                <w:lang w:val="en-US" w:eastAsia="zh-CN"/>
              </w:rPr>
              <w:t>303851055812</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zh-CN" w:eastAsia="zh-CN"/>
              </w:rPr>
              <w:t>5</w:t>
            </w:r>
            <w:r>
              <w:rPr>
                <w:rFonts w:hint="eastAsia" w:ascii="Arial" w:hAnsi="Arial" w:cs="Arial"/>
                <w:color w:val="auto"/>
                <w:sz w:val="24"/>
                <w:lang w:val="zh-CN"/>
              </w:rPr>
              <w:t>年</w:t>
            </w:r>
            <w:r>
              <w:rPr>
                <w:rFonts w:hint="eastAsia" w:ascii="Arial" w:hAnsi="Arial" w:cs="Arial"/>
                <w:color w:val="auto"/>
                <w:sz w:val="24"/>
                <w:lang w:val="en-US" w:eastAsia="zh-CN"/>
              </w:rPr>
              <w:t>7</w:t>
            </w:r>
            <w:r>
              <w:rPr>
                <w:rFonts w:hint="eastAsia" w:ascii="Arial" w:hAnsi="Arial" w:cs="Arial"/>
                <w:color w:val="auto"/>
                <w:sz w:val="24"/>
                <w:lang w:val="zh-CN"/>
              </w:rPr>
              <w:t>月</w:t>
            </w:r>
            <w:r>
              <w:rPr>
                <w:rFonts w:hint="eastAsia" w:ascii="Arial" w:hAnsi="Arial" w:cs="Arial"/>
                <w:color w:val="auto"/>
                <w:sz w:val="24"/>
                <w:lang w:val="en-US" w:eastAsia="zh-CN"/>
              </w:rPr>
              <w:t>18</w:t>
            </w:r>
            <w:r>
              <w:rPr>
                <w:rFonts w:hint="eastAsia" w:ascii="Arial" w:hAnsi="Arial" w:cs="Arial"/>
                <w:color w:val="auto"/>
                <w:sz w:val="24"/>
                <w:lang w:val="zh-CN"/>
              </w:rPr>
              <w:t>日</w:t>
            </w:r>
            <w:r>
              <w:rPr>
                <w:rFonts w:hint="eastAsia" w:ascii="Arial" w:hAnsi="Arial" w:cs="Arial"/>
                <w:color w:val="auto"/>
                <w:sz w:val="24"/>
                <w:lang w:val="en-US" w:eastAsia="zh-CN"/>
              </w:rPr>
              <w:t>上</w:t>
            </w:r>
            <w:r>
              <w:rPr>
                <w:rFonts w:hint="eastAsia" w:ascii="Arial" w:hAnsi="Arial" w:cs="Arial"/>
                <w:color w:val="auto"/>
                <w:sz w:val="24"/>
                <w:lang w:val="zh-CN"/>
              </w:rPr>
              <w:t>午</w:t>
            </w:r>
            <w:r>
              <w:rPr>
                <w:rFonts w:hint="eastAsia" w:ascii="Arial" w:hAnsi="Arial" w:cs="Arial"/>
                <w:color w:val="auto"/>
                <w:sz w:val="24"/>
                <w:lang w:val="en-US" w:eastAsia="zh-CN"/>
              </w:rPr>
              <w:t>09</w:t>
            </w:r>
            <w:r>
              <w:rPr>
                <w:rFonts w:hint="eastAsia" w:ascii="Arial" w:hAnsi="Arial" w:cs="Arial"/>
                <w:color w:val="auto"/>
                <w:sz w:val="24"/>
                <w:lang w:val="zh-CN"/>
              </w:rPr>
              <w:t>点</w:t>
            </w:r>
            <w:r>
              <w:rPr>
                <w:rFonts w:hint="eastAsia" w:ascii="Arial" w:hAnsi="Arial" w:cs="Arial"/>
                <w:color w:val="auto"/>
                <w:sz w:val="24"/>
                <w:lang w:val="zh-CN" w:eastAsia="zh-CN"/>
              </w:rPr>
              <w:t>3</w:t>
            </w:r>
            <w:r>
              <w:rPr>
                <w:rFonts w:hint="eastAsia" w:ascii="Arial" w:hAnsi="Arial" w:cs="Arial"/>
                <w:color w:val="auto"/>
                <w:sz w:val="24"/>
                <w:lang w:val="zh-CN"/>
              </w:rPr>
              <w:t>0分（北京时间）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zh-CN" w:eastAsia="zh-CN"/>
              </w:rPr>
              <w:t>5</w:t>
            </w:r>
            <w:r>
              <w:rPr>
                <w:rFonts w:hint="eastAsia" w:ascii="Arial" w:hAnsi="Arial" w:cs="Arial"/>
                <w:color w:val="auto"/>
                <w:sz w:val="24"/>
                <w:lang w:val="zh-CN"/>
              </w:rPr>
              <w:t>年</w:t>
            </w:r>
            <w:r>
              <w:rPr>
                <w:rFonts w:hint="eastAsia" w:ascii="Arial" w:hAnsi="Arial" w:cs="Arial"/>
                <w:color w:val="auto"/>
                <w:sz w:val="24"/>
                <w:lang w:val="en-US" w:eastAsia="zh-CN"/>
              </w:rPr>
              <w:t>7</w:t>
            </w:r>
            <w:r>
              <w:rPr>
                <w:rFonts w:hint="eastAsia" w:ascii="Arial" w:hAnsi="Arial" w:cs="Arial"/>
                <w:color w:val="auto"/>
                <w:sz w:val="24"/>
                <w:lang w:val="zh-CN"/>
              </w:rPr>
              <w:t>月</w:t>
            </w:r>
            <w:r>
              <w:rPr>
                <w:rFonts w:hint="eastAsia" w:ascii="Arial" w:hAnsi="Arial" w:cs="Arial"/>
                <w:color w:val="auto"/>
                <w:sz w:val="24"/>
                <w:lang w:val="en-US" w:eastAsia="zh-CN"/>
              </w:rPr>
              <w:t>18</w:t>
            </w:r>
            <w:r>
              <w:rPr>
                <w:rFonts w:hint="eastAsia" w:ascii="Arial" w:hAnsi="Arial" w:cs="Arial"/>
                <w:color w:val="auto"/>
                <w:sz w:val="24"/>
                <w:lang w:val="zh-CN"/>
              </w:rPr>
              <w:t>日</w:t>
            </w:r>
            <w:r>
              <w:rPr>
                <w:rFonts w:hint="eastAsia" w:ascii="Arial" w:hAnsi="Arial" w:cs="Arial"/>
                <w:color w:val="auto"/>
                <w:sz w:val="24"/>
                <w:lang w:val="en-US" w:eastAsia="zh-CN"/>
              </w:rPr>
              <w:t>上</w:t>
            </w:r>
            <w:r>
              <w:rPr>
                <w:rFonts w:hint="eastAsia" w:ascii="Arial" w:hAnsi="Arial" w:cs="Arial"/>
                <w:color w:val="auto"/>
                <w:sz w:val="24"/>
                <w:lang w:val="zh-CN"/>
              </w:rPr>
              <w:t>午</w:t>
            </w:r>
            <w:r>
              <w:rPr>
                <w:rFonts w:hint="eastAsia" w:ascii="Arial" w:hAnsi="Arial" w:cs="Arial"/>
                <w:color w:val="auto"/>
                <w:sz w:val="24"/>
                <w:lang w:val="en-US" w:eastAsia="zh-CN"/>
              </w:rPr>
              <w:t>09</w:t>
            </w:r>
            <w:r>
              <w:rPr>
                <w:rFonts w:hint="eastAsia" w:ascii="Arial" w:hAnsi="Arial" w:cs="Arial"/>
                <w:color w:val="auto"/>
                <w:sz w:val="24"/>
                <w:lang w:val="zh-CN"/>
              </w:rPr>
              <w:t>点</w:t>
            </w:r>
            <w:r>
              <w:rPr>
                <w:rFonts w:hint="eastAsia" w:ascii="Arial" w:hAnsi="Arial" w:cs="Arial"/>
                <w:color w:val="auto"/>
                <w:sz w:val="24"/>
                <w:lang w:val="zh-CN" w:eastAsia="zh-CN"/>
              </w:rPr>
              <w:t>3</w:t>
            </w:r>
            <w:r>
              <w:rPr>
                <w:rFonts w:hint="eastAsia" w:ascii="Arial" w:hAnsi="Arial" w:cs="Arial"/>
                <w:color w:val="auto"/>
                <w:sz w:val="24"/>
                <w:lang w:val="zh-CN"/>
              </w:rPr>
              <w:t>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FA7F74B">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51F5B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92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代理服务费收取</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415C8D0">
            <w:pPr>
              <w:autoSpaceDE w:val="0"/>
              <w:autoSpaceDN w:val="0"/>
              <w:adjustRightInd w:val="0"/>
              <w:spacing w:line="360" w:lineRule="auto"/>
              <w:jc w:val="left"/>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收取对象：</w:t>
            </w:r>
            <w:r>
              <w:rPr>
                <w:rFonts w:hint="eastAsia" w:ascii="Arial" w:hAnsi="Arial" w:cs="Arial"/>
                <w:color w:val="auto"/>
                <w:kern w:val="0"/>
                <w:sz w:val="24"/>
                <w:highlight w:val="none"/>
                <w:lang w:val="en-US" w:eastAsia="zh-CN"/>
              </w:rPr>
              <w:t>招标人</w:t>
            </w:r>
          </w:p>
          <w:p w14:paraId="128DBD1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highlight w:val="none"/>
                <w:lang w:val="zh-CN"/>
              </w:rPr>
              <w:t>收费标准：本项目招标代理服务费由</w:t>
            </w:r>
            <w:r>
              <w:rPr>
                <w:rFonts w:hint="eastAsia" w:ascii="Arial" w:hAnsi="Arial" w:cs="Arial"/>
                <w:color w:val="auto"/>
                <w:kern w:val="0"/>
                <w:sz w:val="24"/>
                <w:highlight w:val="none"/>
                <w:lang w:val="en-US" w:eastAsia="zh-CN"/>
              </w:rPr>
              <w:t>招标人</w:t>
            </w:r>
            <w:r>
              <w:rPr>
                <w:rFonts w:hint="eastAsia" w:ascii="Arial" w:hAnsi="Arial" w:cs="Arial"/>
                <w:color w:val="auto"/>
                <w:kern w:val="0"/>
                <w:sz w:val="24"/>
                <w:highlight w:val="none"/>
                <w:lang w:val="zh-CN"/>
              </w:rPr>
              <w:t>向招标代理机构交纳</w:t>
            </w:r>
            <w:r>
              <w:rPr>
                <w:rFonts w:hint="eastAsia" w:ascii="Arial" w:hAnsi="Arial" w:cs="Arial"/>
                <w:color w:val="auto"/>
                <w:kern w:val="0"/>
                <w:sz w:val="24"/>
                <w:highlight w:val="none"/>
                <w:lang w:val="en-US" w:eastAsia="zh-CN"/>
              </w:rPr>
              <w:t>7600.00</w:t>
            </w:r>
            <w:r>
              <w:rPr>
                <w:rFonts w:hint="eastAsia" w:ascii="Arial" w:hAnsi="Arial" w:cs="Arial"/>
                <w:color w:val="auto"/>
                <w:kern w:val="0"/>
                <w:sz w:val="24"/>
                <w:highlight w:val="none"/>
                <w:lang w:val="zh-CN"/>
              </w:rPr>
              <w:t>元招标代理服务费。</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sz w:val="24"/>
                <w:lang w:val="zh-CN"/>
              </w:rPr>
              <w:t>2</w:t>
            </w:r>
            <w:r>
              <w:rPr>
                <w:rFonts w:hint="eastAsia" w:ascii="Arial" w:hAnsi="Arial" w:cs="Arial"/>
                <w:color w:val="auto"/>
                <w:sz w:val="24"/>
                <w:lang w:val="en-US" w:eastAsia="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w:t>
            </w:r>
            <w:r>
              <w:rPr>
                <w:rFonts w:hint="eastAsia" w:ascii="Arial" w:hAnsi="Arial" w:cs="Arial"/>
                <w:color w:val="auto"/>
                <w:sz w:val="24"/>
                <w:lang w:val="en-US" w:eastAsia="zh-CN"/>
              </w:rPr>
              <w:t>都兰县</w:t>
            </w:r>
            <w:r>
              <w:rPr>
                <w:rFonts w:hint="eastAsia" w:ascii="Arial" w:hAnsi="Arial" w:cs="Arial"/>
                <w:color w:val="auto"/>
                <w:sz w:val="24"/>
                <w:lang w:val="zh-CN"/>
              </w:rPr>
              <w:t>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联系电话：0977-8232260</w:t>
            </w:r>
          </w:p>
        </w:tc>
      </w:tr>
    </w:tbl>
    <w:p w14:paraId="77EC8138">
      <w:pPr>
        <w:rPr>
          <w:color w:val="auto"/>
          <w:lang w:val="zh-CN"/>
        </w:rPr>
      </w:pPr>
    </w:p>
    <w:p w14:paraId="33693A2F">
      <w:pPr>
        <w:pStyle w:val="20"/>
        <w:ind w:firstLine="2168" w:firstLineChars="600"/>
        <w:jc w:val="both"/>
        <w:rPr>
          <w:rFonts w:hint="eastAsia" w:ascii="宋体" w:hAnsi="宋体" w:cs="华文中宋"/>
          <w:color w:val="auto"/>
          <w:szCs w:val="36"/>
          <w:lang w:val="zh-CN"/>
        </w:rPr>
      </w:pPr>
      <w:bookmarkStart w:id="2" w:name="_Toc24372"/>
    </w:p>
    <w:p w14:paraId="6D55D175">
      <w:pPr>
        <w:pStyle w:val="20"/>
        <w:ind w:firstLine="2168" w:firstLineChars="600"/>
        <w:jc w:val="both"/>
        <w:rPr>
          <w:rFonts w:hint="eastAsia" w:ascii="宋体" w:hAnsi="宋体" w:cs="华文中宋"/>
          <w:color w:val="auto"/>
          <w:szCs w:val="36"/>
          <w:lang w:val="zh-CN"/>
        </w:rPr>
      </w:pPr>
    </w:p>
    <w:p w14:paraId="139DE560">
      <w:pPr>
        <w:pStyle w:val="20"/>
        <w:ind w:firstLine="2168" w:firstLineChars="600"/>
        <w:jc w:val="both"/>
        <w:rPr>
          <w:rFonts w:hint="eastAsia" w:ascii="宋体" w:hAnsi="宋体" w:cs="华文中宋"/>
          <w:color w:val="auto"/>
          <w:szCs w:val="36"/>
          <w:lang w:val="zh-CN"/>
        </w:rPr>
      </w:pPr>
    </w:p>
    <w:p w14:paraId="621F4665">
      <w:pPr>
        <w:pStyle w:val="20"/>
        <w:ind w:firstLine="2168" w:firstLineChars="600"/>
        <w:jc w:val="both"/>
        <w:rPr>
          <w:rFonts w:hint="eastAsia" w:ascii="宋体" w:hAnsi="宋体" w:cs="华文中宋"/>
          <w:color w:val="auto"/>
          <w:szCs w:val="36"/>
          <w:lang w:val="zh-CN"/>
        </w:rPr>
      </w:pPr>
      <w:bookmarkStart w:id="85" w:name="_GoBack"/>
      <w:bookmarkEnd w:id="85"/>
    </w:p>
    <w:p w14:paraId="41777B11">
      <w:pPr>
        <w:pStyle w:val="20"/>
        <w:ind w:firstLine="2168" w:firstLineChars="600"/>
        <w:jc w:val="both"/>
        <w:rPr>
          <w:rFonts w:hint="eastAsia" w:ascii="宋体" w:hAnsi="宋体" w:cs="华文中宋"/>
          <w:color w:val="auto"/>
          <w:szCs w:val="36"/>
          <w:lang w:val="zh-CN"/>
        </w:rPr>
      </w:pPr>
    </w:p>
    <w:p w14:paraId="2A8D01B4">
      <w:pPr>
        <w:pStyle w:val="20"/>
        <w:ind w:firstLine="2168" w:firstLineChars="600"/>
        <w:jc w:val="both"/>
        <w:rPr>
          <w:rFonts w:hint="eastAsia" w:ascii="宋体" w:hAnsi="宋体" w:cs="华文中宋"/>
          <w:color w:val="auto"/>
          <w:szCs w:val="36"/>
          <w:lang w:val="zh-CN"/>
        </w:rPr>
      </w:pPr>
    </w:p>
    <w:p w14:paraId="408E3A5A">
      <w:pPr>
        <w:pStyle w:val="20"/>
        <w:ind w:firstLine="2168" w:firstLineChars="600"/>
        <w:jc w:val="both"/>
        <w:rPr>
          <w:rFonts w:hint="eastAsia" w:ascii="宋体" w:hAnsi="宋体" w:cs="华文中宋"/>
          <w:color w:val="auto"/>
          <w:szCs w:val="36"/>
          <w:lang w:val="zh-CN"/>
        </w:rPr>
      </w:pPr>
    </w:p>
    <w:p w14:paraId="2071B4D5">
      <w:pPr>
        <w:rPr>
          <w:rFonts w:hint="eastAsia"/>
          <w:lang w:val="zh-CN"/>
        </w:rPr>
      </w:pPr>
    </w:p>
    <w:p w14:paraId="3E896EE6">
      <w:pPr>
        <w:pStyle w:val="20"/>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20"/>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20"/>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20"/>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.本项目不接受投标人以联合体方式进行投标；</w:t>
      </w:r>
    </w:p>
    <w:p w14:paraId="1B061D3F">
      <w:pPr>
        <w:pStyle w:val="20"/>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20"/>
        <w:rPr>
          <w:rFonts w:hint="eastAsia" w:hAnsi="Calibri"/>
          <w:color w:val="auto"/>
          <w:sz w:val="32"/>
          <w:lang w:val="zh-CN"/>
        </w:rPr>
      </w:pPr>
      <w:bookmarkStart w:id="7" w:name="_Toc17896"/>
    </w:p>
    <w:p w14:paraId="598CD7A5">
      <w:pPr>
        <w:pStyle w:val="20"/>
        <w:rPr>
          <w:rFonts w:hAnsi="Calibri"/>
          <w:color w:val="auto"/>
          <w:sz w:val="32"/>
          <w:lang w:val="zh-CN"/>
        </w:rPr>
      </w:pPr>
      <w:r>
        <w:rPr>
          <w:rFonts w:hint="eastAsia" w:hAnsi="Calibri"/>
          <w:color w:val="auto"/>
          <w:sz w:val="32"/>
          <w:lang w:val="zh-CN"/>
        </w:rPr>
        <w:t>二、竞争性磋商文件说明</w:t>
      </w:r>
      <w:bookmarkEnd w:id="7"/>
    </w:p>
    <w:p w14:paraId="72A1F7C1">
      <w:pPr>
        <w:pStyle w:val="20"/>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20"/>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20"/>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6.1 </w:t>
      </w:r>
      <w:r>
        <w:rPr>
          <w:rFonts w:hint="eastAsia" w:ascii="宋体" w:hAnsi="Cambria" w:cs="宋体"/>
          <w:color w:val="auto"/>
          <w:kern w:val="0"/>
          <w:sz w:val="24"/>
          <w:lang w:val="zh-CN"/>
        </w:rPr>
        <w:t>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日前，在青海政府采购网上发布公告；不足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6.3 </w:t>
      </w:r>
      <w:r>
        <w:rPr>
          <w:rFonts w:hint="eastAsia" w:ascii="宋体" w:hAnsi="Cambria" w:cs="宋体"/>
          <w:color w:val="auto"/>
          <w:kern w:val="0"/>
          <w:sz w:val="24"/>
          <w:lang w:val="zh-CN"/>
        </w:rPr>
        <w:t>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20"/>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20"/>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20"/>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Arial" w:cs="Arial"/>
          <w:color w:val="auto"/>
          <w:sz w:val="24"/>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w:t>
      </w:r>
      <w:r>
        <w:rPr>
          <w:rFonts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20"/>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Arial" w:hAnsi="Arial" w:cs="Arial"/>
          <w:color w:val="auto"/>
          <w:kern w:val="0"/>
          <w:sz w:val="24"/>
          <w:lang w:val="zh-CN"/>
        </w:rPr>
        <w:t>磋商保证金应当以转账、支票、汇票、本票或者金融机构、担保机构出具的保函等非现金形式提交。通过银行转账的，必须由投标</w:t>
      </w:r>
      <w:r>
        <w:rPr>
          <w:rFonts w:hint="eastAsia" w:ascii="Arial" w:hAnsi="Arial" w:cs="Arial"/>
          <w:color w:val="auto"/>
          <w:sz w:val="24"/>
          <w:lang w:val="zh-CN"/>
        </w:rPr>
        <w:t>人汇（转）入采购代理机构指定账户</w:t>
      </w:r>
      <w:r>
        <w:rPr>
          <w:rFonts w:hint="eastAsia" w:ascii="宋体" w:hAnsi="Cambria" w:cs="宋体"/>
          <w:color w:val="auto"/>
          <w:kern w:val="0"/>
          <w:sz w:val="24"/>
          <w:lang w:val="zh-CN"/>
        </w:rPr>
        <w:t>。</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宋体" w:cs="宋体"/>
          <w:color w:val="auto"/>
          <w:kern w:val="0"/>
          <w:sz w:val="24"/>
          <w:lang w:val="zh-CN"/>
        </w:rPr>
        <w:t>未成交供应商的磋商保证金自成交通知书发出之日起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退还（不退现金）；成交供应商的磋商保证金，自政府采购合同签订之日起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）供应商在提交响应文件截止时间后撤回响应文件的；</w:t>
      </w:r>
    </w:p>
    <w:p w14:paraId="28EF4FB7">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）供应商在响应文件中提供虚假材料的；</w:t>
      </w:r>
    </w:p>
    <w:p w14:paraId="7F4DBAFA">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）除因不可抗力或磋商文件认可的情形以外，成交供应商不与采购人签订合同的；</w:t>
      </w:r>
    </w:p>
    <w:p w14:paraId="048F5C4D">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）供应商与采购人、其他供应商或者采购代理机构恶意串通的；</w:t>
      </w:r>
    </w:p>
    <w:p w14:paraId="4DCD033B">
      <w:pPr>
        <w:autoSpaceDE w:val="0"/>
        <w:autoSpaceDN w:val="0"/>
        <w:adjustRightInd w:val="0"/>
        <w:spacing w:line="400" w:lineRule="exact"/>
        <w:ind w:firstLine="566" w:firstLineChars="236"/>
        <w:rPr>
          <w:rFonts w:ascii="宋体" w:hAnsi="Cambria" w:cs="宋体"/>
          <w:color w:val="auto"/>
          <w:kern w:val="0"/>
          <w:sz w:val="24"/>
          <w:lang w:val="zh-CN"/>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）磋商文件规定的其他情形。</w:t>
      </w:r>
    </w:p>
    <w:p w14:paraId="3636DF06">
      <w:pPr>
        <w:pStyle w:val="20"/>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20"/>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20"/>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pStyle w:val="11"/>
        <w:ind w:firstLine="480"/>
        <w:rPr>
          <w:rFonts w:hAnsi="宋体"/>
          <w:color w:val="auto"/>
          <w:sz w:val="24"/>
          <w:szCs w:val="24"/>
        </w:rPr>
      </w:pPr>
      <w:r>
        <w:rPr>
          <w:rFonts w:hint="eastAsia" w:hAnsi="宋体"/>
          <w:color w:val="auto"/>
          <w:sz w:val="24"/>
          <w:szCs w:val="24"/>
        </w:rPr>
        <w:t>12.1磋商响应文件格式及编制要求：详见第一部分投标人须知前附表“磋商响应文件格式及编制要求”。</w:t>
      </w:r>
    </w:p>
    <w:p w14:paraId="1B1DE4A8">
      <w:pPr>
        <w:pStyle w:val="11"/>
        <w:ind w:firstLine="480"/>
        <w:rPr>
          <w:rFonts w:hAnsi="宋体"/>
          <w:color w:val="auto"/>
          <w:sz w:val="24"/>
          <w:szCs w:val="24"/>
        </w:rPr>
      </w:pPr>
      <w:r>
        <w:rPr>
          <w:rFonts w:hint="eastAsia" w:hAnsi="宋体"/>
          <w:color w:val="auto"/>
          <w:sz w:val="24"/>
          <w:szCs w:val="24"/>
        </w:rPr>
        <w:t>12.2</w:t>
      </w:r>
      <w:r>
        <w:rPr>
          <w:rFonts w:hint="eastAsia" w:hAnsi="宋体" w:cs="宋体"/>
          <w:color w:val="auto"/>
          <w:sz w:val="24"/>
          <w:szCs w:val="24"/>
        </w:rPr>
        <w:t>磋商响应文件编制要求：详见第一部分投标人须知前附表“响应文件编制要求”。</w:t>
      </w:r>
    </w:p>
    <w:p w14:paraId="441E5164">
      <w:pPr>
        <w:pStyle w:val="11"/>
        <w:ind w:firstLine="480"/>
        <w:rPr>
          <w:color w:val="auto"/>
          <w:sz w:val="32"/>
          <w:lang w:val="zh-CN"/>
        </w:rPr>
      </w:pPr>
      <w:r>
        <w:rPr>
          <w:rFonts w:hint="eastAsia" w:hAnsi="宋体"/>
          <w:color w:val="auto"/>
          <w:sz w:val="24"/>
          <w:szCs w:val="24"/>
        </w:rPr>
        <w:t>12.3供应商须在“法定代表人授权书”中提供被授权人（委托代理人）准确的联系方式</w:t>
      </w:r>
      <w:r>
        <w:rPr>
          <w:rFonts w:hint="eastAsia" w:hAnsi="宋体" w:cs="宋体"/>
          <w:color w:val="auto"/>
          <w:sz w:val="24"/>
          <w:szCs w:val="24"/>
          <w:lang w:val="zh-CN"/>
        </w:rPr>
        <w:t>（手机或固定电话）</w:t>
      </w:r>
      <w:r>
        <w:rPr>
          <w:rFonts w:hint="eastAsia" w:hAnsi="宋体"/>
          <w:color w:val="auto"/>
          <w:sz w:val="24"/>
          <w:szCs w:val="24"/>
        </w:rPr>
        <w:t>。</w:t>
      </w:r>
    </w:p>
    <w:p w14:paraId="1DD4079B">
      <w:pPr>
        <w:pStyle w:val="20"/>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6A33A3FE">
      <w:pPr>
        <w:pStyle w:val="20"/>
        <w:rPr>
          <w:rFonts w:hint="eastAsia"/>
          <w:color w:val="auto"/>
          <w:sz w:val="32"/>
          <w:lang w:val="zh-CN"/>
        </w:rPr>
      </w:pPr>
      <w:bookmarkStart w:id="19" w:name="_Toc26702"/>
    </w:p>
    <w:p w14:paraId="14D4FAE3">
      <w:pPr>
        <w:pStyle w:val="20"/>
        <w:rPr>
          <w:rFonts w:cs="Cambria"/>
          <w:color w:val="auto"/>
          <w:sz w:val="32"/>
        </w:rPr>
      </w:pPr>
      <w:r>
        <w:rPr>
          <w:rFonts w:hint="eastAsia"/>
          <w:color w:val="auto"/>
          <w:sz w:val="32"/>
          <w:lang w:val="zh-CN"/>
        </w:rPr>
        <w:t>五、竞争性磋商过程</w:t>
      </w:r>
      <w:bookmarkEnd w:id="19"/>
    </w:p>
    <w:p w14:paraId="01C52E57">
      <w:pPr>
        <w:pStyle w:val="20"/>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20"/>
        <w:rPr>
          <w:rFonts w:cs="Cambria"/>
          <w:color w:val="auto"/>
          <w:sz w:val="32"/>
        </w:rPr>
      </w:pPr>
      <w:bookmarkStart w:id="21" w:name="_Toc18267"/>
      <w:r>
        <w:rPr>
          <w:rFonts w:hint="eastAsia"/>
          <w:color w:val="auto"/>
          <w:sz w:val="32"/>
          <w:lang w:val="zh-CN"/>
        </w:rPr>
        <w:t>六、竞争性磋商程序及方法</w:t>
      </w:r>
      <w:bookmarkEnd w:id="21"/>
    </w:p>
    <w:p w14:paraId="36CA4D25">
      <w:pPr>
        <w:pStyle w:val="20"/>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17.1 </w:t>
      </w:r>
      <w:r>
        <w:rPr>
          <w:rFonts w:hint="eastAsia" w:ascii="宋体" w:hAnsi="Cambria" w:cs="宋体"/>
          <w:color w:val="auto"/>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采购人不得以专家身份参与本部门或本单位采购项目的评审。</w:t>
      </w:r>
      <w:r>
        <w:rPr>
          <w:rFonts w:hint="eastAsia" w:ascii="宋体" w:hAnsi="Cambria" w:cs="宋体"/>
          <w:color w:val="auto"/>
          <w:kern w:val="0"/>
          <w:sz w:val="24"/>
          <w:lang w:val="zh-CN"/>
        </w:rPr>
        <w:t>采购代理机构工作人员不得参加本机构代理的政府采购项目的评审。</w:t>
      </w:r>
    </w:p>
    <w:p w14:paraId="06EECD3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17.2</w:t>
      </w:r>
      <w:r>
        <w:rPr>
          <w:rFonts w:hint="eastAsia" w:ascii="宋体" w:hAnsi="Cambria" w:cs="宋体"/>
          <w:color w:val="auto"/>
          <w:kern w:val="0"/>
          <w:sz w:val="24"/>
          <w:lang w:val="zh-CN"/>
        </w:rPr>
        <w:t>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14:paraId="6C57013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20"/>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11"/>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11"/>
        <w:snapToGrid w:val="0"/>
        <w:spacing w:line="360" w:lineRule="auto"/>
        <w:ind w:firstLine="480" w:firstLineChars="200"/>
        <w:rPr>
          <w:rFonts w:hint="eastAsia" w:hAnsi="宋体"/>
          <w:color w:val="auto"/>
          <w:sz w:val="24"/>
          <w:szCs w:val="24"/>
          <w:lang w:val="zh-CN" w:eastAsia="zh-CN"/>
        </w:rPr>
      </w:pPr>
      <w:r>
        <w:rPr>
          <w:rFonts w:hint="eastAsia" w:hAnsi="宋体"/>
          <w:color w:val="auto"/>
          <w:sz w:val="24"/>
          <w:szCs w:val="24"/>
          <w:lang w:val="zh-CN" w:eastAsia="zh-CN"/>
        </w:rPr>
        <w:t>18.3.1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11"/>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11"/>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11"/>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11"/>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11"/>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11"/>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20"/>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19.1</w:t>
      </w:r>
      <w:r>
        <w:rPr>
          <w:rFonts w:hint="eastAsia" w:ascii="宋体" w:hAnsi="Cambria" w:cs="宋体"/>
          <w:color w:val="auto"/>
          <w:kern w:val="0"/>
          <w:sz w:val="24"/>
          <w:lang w:val="zh-CN"/>
        </w:rPr>
        <w:t>依照《中华人民共和国政府采购法》、《中华人民共和国政府采购法实施条例》、财政部</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22"/>
        <w:tblW w:w="8945" w:type="dxa"/>
        <w:jc w:val="center"/>
        <w:tblLayout w:type="fixed"/>
        <w:tblCellMar>
          <w:top w:w="0" w:type="dxa"/>
          <w:left w:w="108" w:type="dxa"/>
          <w:bottom w:w="0" w:type="dxa"/>
          <w:right w:w="108" w:type="dxa"/>
        </w:tblCellMar>
      </w:tblPr>
      <w:tblGrid>
        <w:gridCol w:w="1148"/>
        <w:gridCol w:w="1250"/>
        <w:gridCol w:w="6547"/>
      </w:tblGrid>
      <w:tr w14:paraId="21E2BFFF">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778A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类别</w:t>
            </w:r>
          </w:p>
        </w:tc>
        <w:tc>
          <w:tcPr>
            <w:tcW w:w="12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2C59C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分值</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8FE32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评审标准</w:t>
            </w:r>
          </w:p>
        </w:tc>
      </w:tr>
      <w:tr w14:paraId="7DCBDA78">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64FCA4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投标报价10分</w:t>
            </w:r>
          </w:p>
        </w:tc>
        <w:tc>
          <w:tcPr>
            <w:tcW w:w="1250"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4C3DBE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报价分</w:t>
            </w:r>
          </w:p>
          <w:p w14:paraId="5A40DD5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6D1483">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磋商基准值=满足磋商文件要求且最后磋商报价最低的供应商的价格为磋商基准价。</w:t>
            </w:r>
          </w:p>
          <w:p w14:paraId="6CDAB1AC">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磋商报价得分=（磋商基准价/最后磋商报价）×价格权值（</w:t>
            </w:r>
            <w:r>
              <w:rPr>
                <w:rFonts w:hint="eastAsia" w:ascii="宋体" w:hAnsi="Cambria" w:eastAsia="宋体" w:cs="宋体"/>
                <w:color w:val="auto"/>
                <w:kern w:val="0"/>
                <w:sz w:val="24"/>
                <w:highlight w:val="none"/>
                <w:lang w:val="en-US" w:eastAsia="zh-CN"/>
              </w:rPr>
              <w:t>1</w:t>
            </w:r>
            <w:r>
              <w:rPr>
                <w:rFonts w:hint="eastAsia" w:ascii="宋体" w:hAnsi="Cambria" w:eastAsia="宋体" w:cs="宋体"/>
                <w:color w:val="auto"/>
                <w:kern w:val="0"/>
                <w:sz w:val="24"/>
                <w:highlight w:val="none"/>
                <w:lang w:val="zh-CN"/>
              </w:rPr>
              <w:t>0%）×100（四舍五入后保留小数点后两位）。</w:t>
            </w:r>
          </w:p>
          <w:p w14:paraId="5D129D9A">
            <w:pPr>
              <w:autoSpaceDE w:val="0"/>
              <w:autoSpaceDN w:val="0"/>
              <w:adjustRightInd w:val="0"/>
              <w:spacing w:line="400" w:lineRule="exact"/>
              <w:jc w:val="left"/>
              <w:rPr>
                <w:rFonts w:hint="eastAsia" w:ascii="Arial" w:hAnsi="Arial" w:cs="Arial"/>
                <w:color w:val="auto"/>
                <w:sz w:val="24"/>
                <w:lang w:val="zh-CN"/>
              </w:rPr>
            </w:pPr>
            <w:r>
              <w:rPr>
                <w:rFonts w:hint="eastAsia" w:ascii="宋体" w:hAnsi="Cambria" w:eastAsia="宋体" w:cs="宋体"/>
                <w:color w:val="auto"/>
                <w:kern w:val="0"/>
                <w:sz w:val="24"/>
                <w:highlight w:val="none"/>
                <w:lang w:val="zh-CN"/>
              </w:rPr>
              <w:t>注：根据《政府采购促进中小企业发展管理办法》  (财库 〔2020〕46 号) 的规定，应当对符合本办法规定的小微企业报价给予 10%的扣除，用扣除后的价格参加评审。残疾人福利性单位属于小型、微型企业的，不重复享受政策。</w:t>
            </w:r>
          </w:p>
        </w:tc>
      </w:tr>
      <w:tr w14:paraId="0DC2F1FE">
        <w:tblPrEx>
          <w:tblCellMar>
            <w:top w:w="0" w:type="dxa"/>
            <w:left w:w="108" w:type="dxa"/>
            <w:bottom w:w="0" w:type="dxa"/>
            <w:right w:w="108" w:type="dxa"/>
          </w:tblCellMar>
        </w:tblPrEx>
        <w:trPr>
          <w:trHeight w:val="158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42534C7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人员配备</w:t>
            </w:r>
            <w:r>
              <w:rPr>
                <w:rFonts w:hint="eastAsia" w:ascii="Arial" w:hAnsi="Arial" w:cs="Arial"/>
                <w:color w:val="auto"/>
                <w:sz w:val="24"/>
                <w:lang w:val="en-US" w:eastAsia="zh-CN"/>
              </w:rPr>
              <w:t>6</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147A52E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人员配备 </w:t>
            </w:r>
          </w:p>
          <w:p w14:paraId="2F2CE6E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6</w:t>
            </w:r>
            <w:r>
              <w:rPr>
                <w:rFonts w:hint="eastAsia" w:ascii="Arial" w:hAnsi="Arial" w:cs="Arial"/>
                <w:color w:val="auto"/>
                <w:sz w:val="24"/>
                <w:lang w:val="zh-CN"/>
              </w:rPr>
              <w:t xml:space="preserve"> 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181CEA">
            <w:pPr>
              <w:pStyle w:val="11"/>
              <w:shd w:val="clear" w:color="auto" w:fill="auto"/>
              <w:spacing w:line="360" w:lineRule="auto"/>
              <w:jc w:val="left"/>
              <w:rPr>
                <w:rFonts w:hint="eastAsia" w:ascii="Arial" w:hAnsi="Arial" w:cs="Arial"/>
                <w:color w:val="auto"/>
                <w:sz w:val="24"/>
                <w:lang w:val="zh-CN"/>
              </w:rPr>
            </w:pPr>
            <w:r>
              <w:rPr>
                <w:rFonts w:hint="eastAsia" w:cs="宋体"/>
                <w:color w:val="auto"/>
                <w:sz w:val="24"/>
                <w:highlight w:val="none"/>
                <w:shd w:val="clear" w:color="auto" w:fill="auto"/>
                <w:lang w:val="en-US" w:eastAsia="zh-CN" w:bidi="ar-SA"/>
              </w:rPr>
              <w:t>拟</w:t>
            </w:r>
            <w:r>
              <w:rPr>
                <w:rFonts w:hint="eastAsia" w:cs="宋体"/>
                <w:color w:val="auto"/>
                <w:sz w:val="24"/>
                <w:highlight w:val="none"/>
                <w:shd w:val="clear" w:color="auto" w:fill="auto"/>
                <w:lang w:bidi="ar-SA"/>
              </w:rPr>
              <w:t>投入本项目服务团队人员具有</w:t>
            </w:r>
            <w:r>
              <w:rPr>
                <w:rFonts w:hint="eastAsia" w:cs="宋体"/>
                <w:color w:val="auto"/>
                <w:sz w:val="24"/>
                <w:highlight w:val="none"/>
                <w:shd w:val="clear" w:color="auto" w:fill="auto"/>
                <w:lang w:val="en-US" w:eastAsia="zh-CN" w:bidi="ar-SA"/>
              </w:rPr>
              <w:t>保密相关证书</w:t>
            </w:r>
            <w:r>
              <w:rPr>
                <w:rFonts w:hint="eastAsia" w:cs="宋体"/>
                <w:color w:val="auto"/>
                <w:sz w:val="24"/>
                <w:highlight w:val="none"/>
                <w:shd w:val="clear" w:color="auto" w:fill="auto"/>
                <w:lang w:bidi="ar-SA"/>
              </w:rPr>
              <w:t>的，有1人得1分，满分</w:t>
            </w:r>
            <w:r>
              <w:rPr>
                <w:rFonts w:hint="eastAsia" w:cs="宋体"/>
                <w:color w:val="auto"/>
                <w:sz w:val="24"/>
                <w:highlight w:val="none"/>
                <w:shd w:val="clear" w:color="auto" w:fill="auto"/>
                <w:lang w:val="en-US" w:eastAsia="zh-CN" w:bidi="ar-SA"/>
              </w:rPr>
              <w:t>6</w:t>
            </w:r>
            <w:r>
              <w:rPr>
                <w:rFonts w:hint="eastAsia" w:cs="宋体"/>
                <w:color w:val="auto"/>
                <w:sz w:val="24"/>
                <w:highlight w:val="none"/>
                <w:shd w:val="clear" w:color="auto" w:fill="auto"/>
                <w:lang w:bidi="ar-SA"/>
              </w:rPr>
              <w:t>分；未提供的</w:t>
            </w:r>
            <w:r>
              <w:rPr>
                <w:rFonts w:hint="eastAsia" w:cs="宋体"/>
                <w:color w:val="auto"/>
                <w:sz w:val="24"/>
                <w:highlight w:val="none"/>
                <w:shd w:val="clear" w:color="auto" w:fill="auto"/>
                <w:lang w:val="en-US" w:eastAsia="zh-CN" w:bidi="ar-SA"/>
              </w:rPr>
              <w:t>不得分。（需提供人员劳动合同或社保证明）</w:t>
            </w:r>
          </w:p>
        </w:tc>
      </w:tr>
      <w:tr w14:paraId="13F8F4E1">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C99353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商务评价</w:t>
            </w:r>
            <w:r>
              <w:rPr>
                <w:rFonts w:hint="eastAsia" w:ascii="Arial" w:hAnsi="Arial" w:cs="Arial"/>
                <w:color w:val="auto"/>
                <w:sz w:val="24"/>
                <w:lang w:val="en-US" w:eastAsia="zh-CN"/>
              </w:rPr>
              <w:t>9</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5AC048B8">
            <w:pPr>
              <w:autoSpaceDE w:val="0"/>
              <w:autoSpaceDN w:val="0"/>
              <w:adjustRightInd w:val="0"/>
              <w:spacing w:line="400" w:lineRule="exact"/>
              <w:jc w:val="left"/>
              <w:rPr>
                <w:rFonts w:hint="eastAsia" w:ascii="Arial" w:hAnsi="Arial" w:cs="Arial"/>
                <w:color w:val="auto"/>
                <w:sz w:val="24"/>
                <w:highlight w:val="none"/>
                <w:lang w:val="zh-CN"/>
              </w:rPr>
            </w:pPr>
            <w:r>
              <w:rPr>
                <w:rFonts w:hint="eastAsia" w:ascii="Arial" w:hAnsi="Arial" w:cs="Arial"/>
                <w:color w:val="auto"/>
                <w:sz w:val="24"/>
                <w:highlight w:val="none"/>
                <w:lang w:val="zh-CN"/>
              </w:rPr>
              <w:t xml:space="preserve">企业业绩 </w:t>
            </w:r>
          </w:p>
          <w:p w14:paraId="480D923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9</w:t>
            </w:r>
            <w:r>
              <w:rPr>
                <w:rFonts w:hint="eastAsia" w:ascii="Arial" w:hAnsi="Arial" w:cs="Arial"/>
                <w:color w:val="auto"/>
                <w:sz w:val="24"/>
                <w:lang w:val="zh-CN"/>
              </w:rPr>
              <w:t>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829587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供应商提供</w:t>
            </w:r>
            <w:r>
              <w:rPr>
                <w:rFonts w:hint="eastAsia" w:ascii="Arial" w:hAnsi="Arial" w:cs="Arial"/>
                <w:color w:val="auto"/>
                <w:sz w:val="24"/>
                <w:lang w:val="en-US" w:eastAsia="zh-CN"/>
              </w:rPr>
              <w:t>2022年</w:t>
            </w:r>
            <w:r>
              <w:rPr>
                <w:rFonts w:hint="eastAsia" w:ascii="Arial" w:hAnsi="Arial" w:cs="Arial"/>
                <w:color w:val="auto"/>
                <w:sz w:val="24"/>
                <w:lang w:val="zh-CN"/>
              </w:rPr>
              <w:t>以来类似项目业绩，每提供 1 项得</w:t>
            </w:r>
            <w:r>
              <w:rPr>
                <w:rFonts w:hint="eastAsia" w:ascii="Arial" w:hAnsi="Arial" w:cs="Arial"/>
                <w:color w:val="auto"/>
                <w:sz w:val="24"/>
                <w:lang w:val="en-US" w:eastAsia="zh-CN"/>
              </w:rPr>
              <w:t>3</w:t>
            </w:r>
            <w:r>
              <w:rPr>
                <w:rFonts w:hint="eastAsia" w:ascii="Arial" w:hAnsi="Arial" w:cs="Arial"/>
                <w:color w:val="auto"/>
                <w:sz w:val="24"/>
                <w:lang w:val="zh-CN"/>
              </w:rPr>
              <w:t xml:space="preserve"> 分，最高得</w:t>
            </w:r>
            <w:r>
              <w:rPr>
                <w:rFonts w:hint="eastAsia" w:ascii="Arial" w:hAnsi="Arial" w:cs="Arial"/>
                <w:color w:val="auto"/>
                <w:sz w:val="24"/>
                <w:lang w:val="en-US" w:eastAsia="zh-CN"/>
              </w:rPr>
              <w:t>9</w:t>
            </w:r>
            <w:r>
              <w:rPr>
                <w:rFonts w:hint="eastAsia" w:ascii="Arial" w:hAnsi="Arial" w:cs="Arial"/>
                <w:color w:val="auto"/>
                <w:sz w:val="24"/>
                <w:lang w:val="zh-CN"/>
              </w:rPr>
              <w:t>分；未提供或其他情况的不得分。需提供</w:t>
            </w:r>
            <w:r>
              <w:rPr>
                <w:rFonts w:hint="eastAsia" w:ascii="Arial" w:hAnsi="Arial" w:cs="Arial"/>
                <w:color w:val="auto"/>
                <w:sz w:val="24"/>
                <w:lang w:val="zh-CN" w:eastAsia="zh-CN"/>
              </w:rPr>
              <w:t>中标通知书或</w:t>
            </w:r>
            <w:r>
              <w:rPr>
                <w:rFonts w:hint="eastAsia" w:ascii="Arial" w:hAnsi="Arial" w:cs="Arial"/>
                <w:color w:val="auto"/>
                <w:sz w:val="24"/>
                <w:lang w:val="zh-CN"/>
              </w:rPr>
              <w:t>合同（合同须附首页、签字盖章页、标的所在页、金额所在页）的扫描件或复印件。</w:t>
            </w:r>
          </w:p>
        </w:tc>
      </w:tr>
      <w:tr w14:paraId="2ED6A6CD">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A0656CF">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357AEBD4">
            <w:pPr>
              <w:spacing w:line="360" w:lineRule="auto"/>
              <w:jc w:val="both"/>
              <w:rPr>
                <w:rFonts w:hint="eastAsia" w:ascii="Arial" w:hAnsi="Arial" w:eastAsia="宋体" w:cs="Arial"/>
                <w:color w:val="auto"/>
                <w:sz w:val="24"/>
                <w:lang w:val="zh-CN" w:eastAsia="zh-CN"/>
              </w:rPr>
            </w:pPr>
            <w:r>
              <w:rPr>
                <w:rFonts w:hint="eastAsia" w:ascii="Times New Roman" w:hAnsi="Times New Roman" w:eastAsia="宋体" w:cs="Times New Roman"/>
                <w:sz w:val="24"/>
              </w:rPr>
              <w:t>服务方案</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20分</w:t>
            </w:r>
            <w:r>
              <w:rPr>
                <w:rFonts w:hint="eastAsia" w:ascii="Times New Roman" w:hAnsi="Times New Roman" w:eastAsia="宋体" w:cs="Times New Roman"/>
                <w:sz w:val="24"/>
                <w:lang w:eastAsia="zh-CN"/>
              </w:rPr>
              <w:t>）</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2354EE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供应商需根据对本项目实施服务需求的理解提供针对本项目</w:t>
            </w:r>
            <w:r>
              <w:rPr>
                <w:rFonts w:hint="eastAsia" w:ascii="Arial" w:hAnsi="Arial" w:cs="Arial"/>
                <w:color w:val="auto"/>
                <w:sz w:val="24"/>
                <w:lang w:val="en-US" w:eastAsia="zh-CN"/>
              </w:rPr>
              <w:t>制定服务</w:t>
            </w:r>
            <w:r>
              <w:rPr>
                <w:rFonts w:hint="eastAsia" w:ascii="Arial" w:hAnsi="Arial" w:cs="Arial"/>
                <w:color w:val="auto"/>
                <w:sz w:val="24"/>
                <w:lang w:val="zh-CN"/>
              </w:rPr>
              <w:t>方案，内容应包括但不限于：</w:t>
            </w:r>
            <w:r>
              <w:rPr>
                <w:rFonts w:hint="eastAsia" w:ascii="Times New Roman" w:hAnsi="Times New Roman" w:eastAsia="宋体" w:cs="Times New Roman"/>
                <w:sz w:val="24"/>
              </w:rPr>
              <w:t>①实施计划②项目执行进度安排③项目人员配置及分工④配备的硬件设备、软件方案等内容。</w:t>
            </w:r>
            <w:r>
              <w:rPr>
                <w:rFonts w:hint="eastAsia" w:ascii="Arial" w:hAnsi="Arial" w:cs="Arial"/>
                <w:color w:val="auto"/>
                <w:sz w:val="24"/>
                <w:lang w:val="zh-CN"/>
              </w:rPr>
              <w:t>本项满分</w:t>
            </w:r>
            <w:r>
              <w:rPr>
                <w:rFonts w:hint="eastAsia" w:ascii="Arial" w:hAnsi="Arial" w:cs="Arial"/>
                <w:color w:val="auto"/>
                <w:sz w:val="24"/>
                <w:lang w:val="en-US" w:eastAsia="zh-CN"/>
              </w:rPr>
              <w:t>20</w:t>
            </w:r>
            <w:r>
              <w:rPr>
                <w:rFonts w:hint="eastAsia" w:ascii="Arial" w:hAnsi="Arial" w:cs="Arial"/>
                <w:color w:val="auto"/>
                <w:sz w:val="24"/>
                <w:lang w:val="zh-CN"/>
              </w:rPr>
              <w:t>分，每缺少一项内容扣</w:t>
            </w:r>
            <w:r>
              <w:rPr>
                <w:rFonts w:hint="eastAsia" w:ascii="Arial" w:hAnsi="Arial" w:cs="Arial"/>
                <w:color w:val="auto"/>
                <w:sz w:val="24"/>
                <w:lang w:val="en-US" w:eastAsia="zh-CN"/>
              </w:rPr>
              <w:t>5</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2.5</w:t>
            </w:r>
            <w:r>
              <w:rPr>
                <w:rFonts w:hint="eastAsia" w:ascii="Arial" w:hAnsi="Arial" w:cs="Arial"/>
                <w:color w:val="auto"/>
                <w:sz w:val="24"/>
                <w:lang w:val="zh-CN"/>
              </w:rPr>
              <w:t>分，未实质性响应或未提供不得分。</w:t>
            </w:r>
          </w:p>
        </w:tc>
      </w:tr>
      <w:tr w14:paraId="360E6DB9">
        <w:tblPrEx>
          <w:tblCellMar>
            <w:top w:w="0" w:type="dxa"/>
            <w:left w:w="108" w:type="dxa"/>
            <w:bottom w:w="0" w:type="dxa"/>
            <w:right w:w="108" w:type="dxa"/>
          </w:tblCellMar>
        </w:tblPrEx>
        <w:trPr>
          <w:trHeight w:val="20"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A401B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技术服务水平</w:t>
            </w:r>
            <w:r>
              <w:rPr>
                <w:rFonts w:hint="eastAsia" w:ascii="Arial" w:hAnsi="Arial" w:cs="Arial"/>
                <w:color w:val="auto"/>
                <w:sz w:val="24"/>
                <w:lang w:val="en-US" w:eastAsia="zh-CN"/>
              </w:rPr>
              <w:t>65</w:t>
            </w:r>
            <w:r>
              <w:rPr>
                <w:rFonts w:hint="eastAsia" w:ascii="Arial" w:hAnsi="Arial" w:cs="Arial"/>
                <w:color w:val="auto"/>
                <w:sz w:val="24"/>
                <w:lang w:val="zh-CN"/>
              </w:rPr>
              <w:t>分</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23212E65">
            <w:pPr>
              <w:spacing w:line="360" w:lineRule="auto"/>
              <w:jc w:val="both"/>
              <w:rPr>
                <w:rFonts w:hint="eastAsia" w:ascii="Arial" w:hAnsi="Arial" w:eastAsia="宋体" w:cs="Arial"/>
                <w:color w:val="auto"/>
                <w:sz w:val="24"/>
                <w:lang w:val="zh-CN" w:eastAsia="zh-CN"/>
              </w:rPr>
            </w:pPr>
            <w:r>
              <w:rPr>
                <w:rFonts w:hint="eastAsia" w:ascii="Times New Roman" w:hAnsi="Times New Roman" w:eastAsia="宋体" w:cs="Times New Roman"/>
                <w:sz w:val="24"/>
              </w:rPr>
              <w:t>人员管理制度</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cs="Times New Roman"/>
                <w:sz w:val="24"/>
                <w:lang w:val="en-US" w:eastAsia="zh-CN"/>
              </w:rPr>
              <w:t>0</w:t>
            </w:r>
            <w:r>
              <w:rPr>
                <w:rFonts w:hint="eastAsia" w:ascii="Times New Roman" w:hAnsi="Times New Roman" w:eastAsia="宋体" w:cs="Times New Roman"/>
                <w:sz w:val="24"/>
                <w:lang w:val="en-US" w:eastAsia="zh-CN"/>
              </w:rPr>
              <w:t>分</w:t>
            </w:r>
            <w:r>
              <w:rPr>
                <w:rFonts w:hint="eastAsia" w:ascii="Times New Roman" w:hAnsi="Times New Roman" w:eastAsia="宋体" w:cs="Times New Roman"/>
                <w:sz w:val="24"/>
                <w:lang w:eastAsia="zh-CN"/>
              </w:rPr>
              <w:t>）</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47A09BEF">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w:t>
            </w:r>
            <w:r>
              <w:rPr>
                <w:rFonts w:hint="eastAsia" w:ascii="Times New Roman" w:hAnsi="Times New Roman" w:eastAsia="宋体" w:cs="Times New Roman"/>
                <w:sz w:val="24"/>
              </w:rPr>
              <w:t>针对本项目提供项目管理制度，</w:t>
            </w:r>
            <w:r>
              <w:rPr>
                <w:rFonts w:hint="eastAsia" w:ascii="Times New Roman" w:hAnsi="Times New Roman" w:eastAsia="宋体" w:cs="Times New Roman"/>
                <w:sz w:val="24"/>
                <w:lang w:val="zh-CN"/>
              </w:rPr>
              <w:t>内容应包括但不限于</w:t>
            </w:r>
            <w:r>
              <w:rPr>
                <w:rFonts w:hint="eastAsia" w:ascii="Times New Roman" w:hAnsi="Times New Roman" w:eastAsia="宋体" w:cs="Times New Roman"/>
                <w:sz w:val="24"/>
              </w:rPr>
              <w:t>：①驻场人员的管理及保障②培训计划③岗位职责④质量管理⑤档案管理等内容。</w:t>
            </w:r>
            <w:r>
              <w:rPr>
                <w:rFonts w:hint="eastAsia" w:ascii="Arial" w:hAnsi="Arial" w:cs="Arial"/>
                <w:color w:val="auto"/>
                <w:sz w:val="24"/>
                <w:lang w:val="zh-CN"/>
              </w:rPr>
              <w:t>本项满分</w:t>
            </w:r>
            <w:r>
              <w:rPr>
                <w:rFonts w:hint="eastAsia" w:ascii="Arial" w:hAnsi="Arial" w:cs="Arial"/>
                <w:color w:val="auto"/>
                <w:sz w:val="24"/>
                <w:lang w:val="en-US" w:eastAsia="zh-CN"/>
              </w:rPr>
              <w:t>10</w:t>
            </w:r>
            <w:r>
              <w:rPr>
                <w:rFonts w:hint="eastAsia" w:ascii="Arial" w:hAnsi="Arial" w:cs="Arial"/>
                <w:color w:val="auto"/>
                <w:sz w:val="24"/>
                <w:lang w:val="zh-CN"/>
              </w:rPr>
              <w:t>分，每缺少一项内容扣</w:t>
            </w:r>
            <w:r>
              <w:rPr>
                <w:rFonts w:hint="eastAsia" w:ascii="Arial" w:hAnsi="Arial" w:cs="Arial"/>
                <w:color w:val="auto"/>
                <w:sz w:val="24"/>
                <w:lang w:val="en-US" w:eastAsia="zh-CN"/>
              </w:rPr>
              <w:t>2</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44E9AD34">
        <w:tblPrEx>
          <w:tblCellMar>
            <w:top w:w="0" w:type="dxa"/>
            <w:left w:w="108" w:type="dxa"/>
            <w:bottom w:w="0" w:type="dxa"/>
            <w:right w:w="108" w:type="dxa"/>
          </w:tblCellMar>
        </w:tblPrEx>
        <w:trPr>
          <w:trHeight w:val="20" w:hRule="atLeast"/>
          <w:jc w:val="center"/>
        </w:trPr>
        <w:tc>
          <w:tcPr>
            <w:tcW w:w="1148" w:type="dxa"/>
            <w:vMerge w:val="continue"/>
            <w:tcBorders>
              <w:left w:val="single" w:color="auto" w:sz="4" w:space="0"/>
              <w:right w:val="single" w:color="auto" w:sz="4" w:space="0"/>
            </w:tcBorders>
            <w:shd w:val="clear" w:color="000000" w:fill="FFFFFF"/>
            <w:vAlign w:val="center"/>
          </w:tcPr>
          <w:p w14:paraId="5DAE9656">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1262DB83">
            <w:pPr>
              <w:spacing w:line="360" w:lineRule="auto"/>
              <w:jc w:val="both"/>
              <w:rPr>
                <w:rFonts w:hint="eastAsia" w:ascii="Times New Roman" w:hAnsi="Times New Roman" w:eastAsia="宋体" w:cs="Times New Roman"/>
                <w:sz w:val="24"/>
                <w:lang w:eastAsia="zh-CN"/>
              </w:rPr>
            </w:pPr>
            <w:r>
              <w:rPr>
                <w:rFonts w:hint="eastAsia" w:ascii="Times New Roman" w:hAnsi="Times New Roman" w:eastAsia="宋体" w:cs="Times New Roman"/>
                <w:sz w:val="24"/>
              </w:rPr>
              <w:t>档案整理方案</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12分</w:t>
            </w:r>
            <w:r>
              <w:rPr>
                <w:rFonts w:hint="eastAsia" w:ascii="Times New Roman" w:hAnsi="Times New Roman" w:eastAsia="宋体" w:cs="Times New Roman"/>
                <w:sz w:val="24"/>
                <w:lang w:eastAsia="zh-CN"/>
              </w:rPr>
              <w:t>）</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16FA8D68">
            <w:pPr>
              <w:autoSpaceDE w:val="0"/>
              <w:autoSpaceDN w:val="0"/>
              <w:adjustRightInd w:val="0"/>
              <w:spacing w:line="400" w:lineRule="exact"/>
              <w:jc w:val="left"/>
              <w:rPr>
                <w:rFonts w:hint="eastAsia" w:ascii="Times New Roman" w:hAnsi="Times New Roman" w:eastAsia="宋体" w:cs="Times New Roman"/>
                <w:sz w:val="24"/>
              </w:rPr>
            </w:pPr>
            <w:r>
              <w:rPr>
                <w:rFonts w:hint="eastAsia" w:ascii="Times New Roman" w:hAnsi="Times New Roman" w:eastAsia="宋体" w:cs="Times New Roman"/>
                <w:sz w:val="24"/>
              </w:rPr>
              <w:t>针对本项目提供档案整理方案，</w:t>
            </w:r>
            <w:r>
              <w:rPr>
                <w:rFonts w:hint="eastAsia" w:ascii="Arial" w:hAnsi="Arial" w:cs="Arial"/>
                <w:color w:val="auto"/>
                <w:sz w:val="24"/>
                <w:lang w:val="zh-CN"/>
              </w:rPr>
              <w:t>内容应包括但不限于</w:t>
            </w:r>
            <w:r>
              <w:rPr>
                <w:rFonts w:hint="eastAsia" w:ascii="Times New Roman" w:hAnsi="Times New Roman" w:eastAsia="宋体" w:cs="Times New Roman"/>
                <w:sz w:val="24"/>
              </w:rPr>
              <w:t>：①档案收集②档案规范化整理③档案借阅利用④档案信息统计⑤电子卷宗数据核对检查⑥档案库房安全管理。</w:t>
            </w:r>
            <w:r>
              <w:rPr>
                <w:rFonts w:hint="eastAsia" w:ascii="Arial" w:hAnsi="Arial" w:cs="Arial"/>
                <w:color w:val="auto"/>
                <w:sz w:val="24"/>
                <w:lang w:val="zh-CN"/>
              </w:rPr>
              <w:t>本项满分</w:t>
            </w:r>
            <w:r>
              <w:rPr>
                <w:rFonts w:hint="eastAsia" w:ascii="Arial" w:hAnsi="Arial" w:cs="Arial"/>
                <w:color w:val="auto"/>
                <w:sz w:val="24"/>
                <w:lang w:val="en-US" w:eastAsia="zh-CN"/>
              </w:rPr>
              <w:t>12</w:t>
            </w:r>
            <w:r>
              <w:rPr>
                <w:rFonts w:hint="eastAsia" w:ascii="Arial" w:hAnsi="Arial" w:cs="Arial"/>
                <w:color w:val="auto"/>
                <w:sz w:val="24"/>
                <w:lang w:val="zh-CN"/>
              </w:rPr>
              <w:t>分，每缺少一项内容扣</w:t>
            </w:r>
            <w:r>
              <w:rPr>
                <w:rFonts w:hint="eastAsia" w:ascii="Arial" w:hAnsi="Arial" w:cs="Arial"/>
                <w:color w:val="auto"/>
                <w:sz w:val="24"/>
                <w:lang w:val="en-US" w:eastAsia="zh-CN"/>
              </w:rPr>
              <w:t>2</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60969431">
        <w:tblPrEx>
          <w:tblCellMar>
            <w:top w:w="0" w:type="dxa"/>
            <w:left w:w="108" w:type="dxa"/>
            <w:bottom w:w="0" w:type="dxa"/>
            <w:right w:w="108" w:type="dxa"/>
          </w:tblCellMar>
        </w:tblPrEx>
        <w:trPr>
          <w:trHeight w:val="20" w:hRule="atLeast"/>
          <w:jc w:val="center"/>
        </w:trPr>
        <w:tc>
          <w:tcPr>
            <w:tcW w:w="1148" w:type="dxa"/>
            <w:vMerge w:val="continue"/>
            <w:tcBorders>
              <w:left w:val="single" w:color="auto" w:sz="4" w:space="0"/>
              <w:right w:val="single" w:color="auto" w:sz="4" w:space="0"/>
            </w:tcBorders>
            <w:shd w:val="clear" w:color="000000" w:fill="FFFFFF"/>
            <w:vAlign w:val="center"/>
          </w:tcPr>
          <w:p w14:paraId="47F8B53F">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1B6729FF">
            <w:pPr>
              <w:spacing w:line="360" w:lineRule="auto"/>
              <w:jc w:val="both"/>
              <w:rPr>
                <w:rFonts w:hint="eastAsia" w:ascii="Times New Roman" w:hAnsi="Times New Roman" w:eastAsia="宋体" w:cs="Times New Roman"/>
                <w:sz w:val="24"/>
                <w:lang w:eastAsia="zh-CN"/>
              </w:rPr>
            </w:pPr>
            <w:r>
              <w:rPr>
                <w:rFonts w:hint="eastAsia" w:ascii="Times New Roman" w:hAnsi="Times New Roman" w:eastAsia="宋体" w:cs="Times New Roman"/>
                <w:sz w:val="24"/>
              </w:rPr>
              <w:t>安全保密制度</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8分</w:t>
            </w:r>
            <w:r>
              <w:rPr>
                <w:rFonts w:hint="eastAsia" w:ascii="Times New Roman" w:hAnsi="Times New Roman" w:eastAsia="宋体" w:cs="Times New Roman"/>
                <w:sz w:val="24"/>
                <w:lang w:eastAsia="zh-CN"/>
              </w:rPr>
              <w:t>）</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3117F9A1">
            <w:pPr>
              <w:autoSpaceDE w:val="0"/>
              <w:autoSpaceDN w:val="0"/>
              <w:adjustRightInd w:val="0"/>
              <w:spacing w:line="400" w:lineRule="exact"/>
              <w:jc w:val="left"/>
              <w:rPr>
                <w:rFonts w:hint="eastAsia" w:ascii="Times New Roman" w:hAnsi="Times New Roman" w:eastAsia="宋体" w:cs="Times New Roman"/>
                <w:sz w:val="24"/>
              </w:rPr>
            </w:pPr>
            <w:r>
              <w:rPr>
                <w:rFonts w:hint="eastAsia" w:ascii="Times New Roman" w:hAnsi="Times New Roman" w:eastAsia="宋体" w:cs="Times New Roman"/>
                <w:sz w:val="24"/>
              </w:rPr>
              <w:t>针对以下方面提供保密措施方案，</w:t>
            </w:r>
            <w:r>
              <w:rPr>
                <w:rFonts w:hint="eastAsia" w:ascii="Arial" w:hAnsi="Arial" w:cs="Arial"/>
                <w:color w:val="auto"/>
                <w:sz w:val="24"/>
                <w:lang w:val="zh-CN"/>
              </w:rPr>
              <w:t>内容应包括但不限于：</w:t>
            </w:r>
            <w:r>
              <w:rPr>
                <w:rFonts w:hint="eastAsia" w:ascii="Times New Roman" w:hAnsi="Times New Roman" w:eastAsia="宋体" w:cs="Times New Roman"/>
                <w:sz w:val="24"/>
              </w:rPr>
              <w:t>①数字化加工设备、网络环境与数据载体的安全管理②档案实体的安全管理③档案数字化成果移交接收与设备处理的安全管理④信息安全。</w:t>
            </w:r>
            <w:r>
              <w:rPr>
                <w:rFonts w:hint="eastAsia" w:ascii="Arial" w:hAnsi="Arial" w:cs="Arial"/>
                <w:color w:val="auto"/>
                <w:sz w:val="24"/>
                <w:lang w:val="zh-CN"/>
              </w:rPr>
              <w:t>本项满分</w:t>
            </w:r>
            <w:r>
              <w:rPr>
                <w:rFonts w:hint="eastAsia" w:ascii="Arial" w:hAnsi="Arial" w:cs="Arial"/>
                <w:color w:val="auto"/>
                <w:sz w:val="24"/>
                <w:lang w:val="en-US" w:eastAsia="zh-CN"/>
              </w:rPr>
              <w:t>8</w:t>
            </w:r>
            <w:r>
              <w:rPr>
                <w:rFonts w:hint="eastAsia" w:ascii="Arial" w:hAnsi="Arial" w:cs="Arial"/>
                <w:color w:val="auto"/>
                <w:sz w:val="24"/>
                <w:lang w:val="zh-CN"/>
              </w:rPr>
              <w:t>分，每缺少一项内容扣</w:t>
            </w:r>
            <w:r>
              <w:rPr>
                <w:rFonts w:hint="eastAsia" w:ascii="Arial" w:hAnsi="Arial" w:cs="Arial"/>
                <w:color w:val="auto"/>
                <w:sz w:val="24"/>
                <w:lang w:val="en-US" w:eastAsia="zh-CN"/>
              </w:rPr>
              <w:t>2</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27DA9BA6">
        <w:tblPrEx>
          <w:tblCellMar>
            <w:top w:w="0" w:type="dxa"/>
            <w:left w:w="108" w:type="dxa"/>
            <w:bottom w:w="0" w:type="dxa"/>
            <w:right w:w="108" w:type="dxa"/>
          </w:tblCellMar>
        </w:tblPrEx>
        <w:trPr>
          <w:trHeight w:val="2331"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B4EC6AC">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000000" w:sz="6" w:space="0"/>
            </w:tcBorders>
            <w:shd w:val="clear" w:color="000000" w:fill="FFFFFF"/>
            <w:vAlign w:val="center"/>
          </w:tcPr>
          <w:p w14:paraId="01FFB01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质量保证措施（</w:t>
            </w:r>
            <w:r>
              <w:rPr>
                <w:rFonts w:hint="eastAsia" w:ascii="Arial" w:hAnsi="Arial" w:cs="Arial"/>
                <w:color w:val="auto"/>
                <w:sz w:val="24"/>
                <w:lang w:val="en-US" w:eastAsia="zh-CN"/>
              </w:rPr>
              <w:t>15分</w:t>
            </w:r>
            <w:r>
              <w:rPr>
                <w:rFonts w:hint="eastAsia" w:ascii="Arial" w:hAnsi="Arial" w:cs="Arial"/>
                <w:color w:val="auto"/>
                <w:sz w:val="24"/>
                <w:lang w:val="zh-CN"/>
              </w:rPr>
              <w:t>）</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top"/>
          </w:tcPr>
          <w:p w14:paraId="27597574">
            <w:pPr>
              <w:autoSpaceDE w:val="0"/>
              <w:autoSpaceDN w:val="0"/>
              <w:adjustRightInd w:val="0"/>
              <w:spacing w:line="400" w:lineRule="exact"/>
              <w:jc w:val="both"/>
              <w:rPr>
                <w:rFonts w:hint="eastAsia" w:ascii="Arial" w:hAnsi="Arial" w:cs="Arial"/>
                <w:color w:val="auto"/>
                <w:sz w:val="24"/>
                <w:lang w:val="zh-CN"/>
              </w:rPr>
            </w:pPr>
            <w:r>
              <w:rPr>
                <w:rFonts w:hint="eastAsia" w:ascii="Arial" w:hAnsi="Arial" w:cs="Arial"/>
                <w:color w:val="auto"/>
                <w:sz w:val="24"/>
                <w:lang w:val="zh-CN"/>
              </w:rPr>
              <w:t>根据供应商针对本项目制定的质量保证措施方案进行评审，内容包括但不限于①服务质量控制措施、②项目进度管理方案；③风险管理及应急保障措施；④成果内容保障方案；⑤投入服务的设施设备。本项满分</w:t>
            </w:r>
            <w:r>
              <w:rPr>
                <w:rFonts w:hint="eastAsia" w:ascii="Arial" w:hAnsi="Arial" w:cs="Arial"/>
                <w:color w:val="auto"/>
                <w:sz w:val="24"/>
                <w:lang w:val="en-US" w:eastAsia="zh-CN"/>
              </w:rPr>
              <w:t>15</w:t>
            </w:r>
            <w:r>
              <w:rPr>
                <w:rFonts w:hint="eastAsia" w:ascii="Arial" w:hAnsi="Arial" w:cs="Arial"/>
                <w:color w:val="auto"/>
                <w:sz w:val="24"/>
                <w:lang w:val="zh-CN"/>
              </w:rPr>
              <w:t>分，每缺少一项内容扣</w:t>
            </w:r>
            <w:r>
              <w:rPr>
                <w:rFonts w:hint="eastAsia" w:ascii="Arial" w:hAnsi="Arial" w:cs="Arial"/>
                <w:color w:val="auto"/>
                <w:sz w:val="24"/>
                <w:lang w:val="en-US" w:eastAsia="zh-CN"/>
              </w:rPr>
              <w:t>3</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1.5</w:t>
            </w:r>
            <w:r>
              <w:rPr>
                <w:rFonts w:hint="eastAsia" w:ascii="Arial" w:hAnsi="Arial" w:cs="Arial"/>
                <w:color w:val="auto"/>
                <w:sz w:val="24"/>
                <w:lang w:val="zh-CN"/>
              </w:rPr>
              <w:t>分，未实质性响应或未提供不得分。</w:t>
            </w:r>
          </w:p>
        </w:tc>
      </w:tr>
      <w:tr w14:paraId="19986AA5">
        <w:tblPrEx>
          <w:tblCellMar>
            <w:top w:w="0" w:type="dxa"/>
            <w:left w:w="108" w:type="dxa"/>
            <w:bottom w:w="0" w:type="dxa"/>
            <w:right w:w="108" w:type="dxa"/>
          </w:tblCellMar>
        </w:tblPrEx>
        <w:trPr>
          <w:trHeight w:val="2331"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04A36692">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000000" w:sz="6" w:space="0"/>
            </w:tcBorders>
            <w:shd w:val="clear" w:color="000000" w:fill="FFFFFF"/>
            <w:vAlign w:val="center"/>
          </w:tcPr>
          <w:p w14:paraId="2CE5C5D3">
            <w:pPr>
              <w:autoSpaceDE w:val="0"/>
              <w:autoSpaceDN w:val="0"/>
              <w:adjustRightInd w:val="0"/>
              <w:spacing w:line="400" w:lineRule="exact"/>
              <w:jc w:val="left"/>
              <w:rPr>
                <w:rFonts w:hint="eastAsia" w:ascii="Arial" w:hAnsi="Arial" w:cs="Arial"/>
                <w:color w:val="auto"/>
                <w:sz w:val="24"/>
                <w:lang w:val="zh-CN"/>
              </w:rPr>
            </w:pPr>
            <w:r>
              <w:rPr>
                <w:rFonts w:hint="eastAsia" w:ascii="宋体" w:hAnsi="Cambria" w:eastAsia="宋体" w:cs="宋体"/>
                <w:kern w:val="0"/>
                <w:sz w:val="24"/>
                <w:lang w:val="zh-CN"/>
              </w:rPr>
              <w:t>售后服务</w:t>
            </w:r>
            <w:r>
              <w:rPr>
                <w:rFonts w:hint="eastAsia" w:ascii="宋体" w:hAnsi="Cambria" w:eastAsia="宋体" w:cs="宋体"/>
                <w:kern w:val="0"/>
                <w:sz w:val="24"/>
                <w:lang w:val="en-US" w:eastAsia="zh-CN"/>
              </w:rPr>
              <w:t>及承诺（</w:t>
            </w:r>
            <w:r>
              <w:rPr>
                <w:rFonts w:hint="eastAsia" w:ascii="宋体" w:hAnsi="Cambria" w:cs="宋体"/>
                <w:kern w:val="0"/>
                <w:sz w:val="24"/>
                <w:lang w:val="en-US" w:eastAsia="zh-CN"/>
              </w:rPr>
              <w:t>10</w:t>
            </w:r>
            <w:r>
              <w:rPr>
                <w:rFonts w:hint="eastAsia" w:ascii="宋体" w:hAnsi="Cambria" w:eastAsia="宋体" w:cs="宋体"/>
                <w:kern w:val="0"/>
                <w:sz w:val="24"/>
                <w:lang w:val="en-US" w:eastAsia="zh-CN"/>
              </w:rPr>
              <w:t>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top"/>
          </w:tcPr>
          <w:p w14:paraId="061103C0">
            <w:pPr>
              <w:autoSpaceDE w:val="0"/>
              <w:autoSpaceDN w:val="0"/>
              <w:adjustRightInd w:val="0"/>
              <w:spacing w:line="400" w:lineRule="exact"/>
              <w:jc w:val="both"/>
              <w:rPr>
                <w:rFonts w:hint="eastAsia" w:ascii="Arial" w:hAnsi="Arial" w:cs="Arial"/>
                <w:color w:val="auto"/>
                <w:sz w:val="24"/>
                <w:lang w:val="zh-CN"/>
              </w:rPr>
            </w:pPr>
            <w:r>
              <w:rPr>
                <w:rFonts w:hint="eastAsia" w:ascii="Arial" w:hAnsi="Arial" w:cs="Arial"/>
                <w:color w:val="auto"/>
                <w:sz w:val="24"/>
                <w:lang w:val="zh-CN"/>
              </w:rPr>
              <w:t>供应商</w:t>
            </w:r>
            <w:r>
              <w:rPr>
                <w:rFonts w:hint="eastAsia" w:ascii="宋体" w:hAnsi="Cambria" w:eastAsia="宋体" w:cs="宋体"/>
                <w:kern w:val="0"/>
                <w:sz w:val="24"/>
                <w:lang w:val="zh-CN"/>
              </w:rPr>
              <w:t>应针对本项目，提供完善、合理、详尽的售后服务方案，</w:t>
            </w:r>
            <w:r>
              <w:rPr>
                <w:rFonts w:hint="eastAsia" w:ascii="宋体" w:hAnsi="Cambria" w:eastAsia="宋体" w:cs="宋体"/>
                <w:kern w:val="0"/>
                <w:sz w:val="24"/>
                <w:lang w:val="zh-CN" w:eastAsia="zh-CN"/>
              </w:rPr>
              <w:t>并提供相关承诺。包含：</w:t>
            </w:r>
            <w:r>
              <w:rPr>
                <w:rFonts w:hint="eastAsia" w:ascii="宋体" w:hAnsi="Cambria" w:eastAsia="宋体" w:cs="宋体"/>
                <w:kern w:val="0"/>
                <w:sz w:val="24"/>
                <w:lang w:val="en-US" w:eastAsia="zh-CN"/>
              </w:rPr>
              <w:t>①售后服务机构和人员②售后服务内容和流程③售后服务响应时间和质量④售后服务方式和特色</w:t>
            </w:r>
            <w:r>
              <w:rPr>
                <w:rFonts w:hint="eastAsia" w:ascii="Arial" w:hAnsi="Arial" w:cs="Arial"/>
                <w:color w:val="auto"/>
                <w:sz w:val="24"/>
                <w:lang w:val="zh-CN"/>
              </w:rPr>
              <w:t>⑤</w:t>
            </w:r>
            <w:r>
              <w:rPr>
                <w:rFonts w:hint="eastAsia" w:ascii="宋体" w:hAnsi="Cambria" w:eastAsia="宋体" w:cs="宋体"/>
                <w:kern w:val="0"/>
                <w:sz w:val="24"/>
                <w:lang w:val="en-US" w:eastAsia="zh-CN"/>
              </w:rPr>
              <w:t>相关承诺书，</w:t>
            </w:r>
            <w:r>
              <w:rPr>
                <w:rFonts w:hint="eastAsia" w:ascii="宋体" w:hAnsi="Cambria" w:eastAsia="宋体" w:cs="宋体"/>
                <w:kern w:val="0"/>
                <w:sz w:val="24"/>
                <w:lang w:val="zh-CN" w:eastAsia="zh-CN"/>
              </w:rPr>
              <w:t>以上因素实质性响应</w:t>
            </w:r>
            <w:r>
              <w:rPr>
                <w:rFonts w:hint="eastAsia" w:ascii="宋体" w:hAnsi="Cambria" w:eastAsia="宋体" w:cs="宋体"/>
                <w:kern w:val="0"/>
                <w:sz w:val="24"/>
                <w:lang w:val="en-US" w:eastAsia="zh-CN"/>
              </w:rPr>
              <w:t>并详尽合理的</w:t>
            </w:r>
            <w:r>
              <w:rPr>
                <w:rFonts w:hint="eastAsia" w:ascii="宋体" w:hAnsi="Cambria" w:eastAsia="宋体" w:cs="宋体"/>
                <w:kern w:val="0"/>
                <w:sz w:val="24"/>
                <w:lang w:val="zh-CN" w:eastAsia="zh-CN"/>
              </w:rPr>
              <w:t>每一项得</w:t>
            </w:r>
            <w:r>
              <w:rPr>
                <w:rFonts w:hint="eastAsia" w:ascii="宋体" w:hAnsi="Cambria" w:eastAsia="宋体" w:cs="宋体"/>
                <w:kern w:val="0"/>
                <w:sz w:val="24"/>
                <w:lang w:val="en-US" w:eastAsia="zh-CN"/>
              </w:rPr>
              <w:t>2</w:t>
            </w:r>
            <w:r>
              <w:rPr>
                <w:rFonts w:hint="eastAsia" w:ascii="宋体" w:hAnsi="Cambria" w:eastAsia="宋体" w:cs="宋体"/>
                <w:kern w:val="0"/>
                <w:sz w:val="24"/>
                <w:lang w:val="zh-CN" w:eastAsia="zh-CN"/>
              </w:rPr>
              <w:t>分，满分</w:t>
            </w:r>
            <w:r>
              <w:rPr>
                <w:rFonts w:hint="eastAsia" w:ascii="宋体" w:hAnsi="Cambria" w:cs="宋体"/>
                <w:kern w:val="0"/>
                <w:sz w:val="24"/>
                <w:lang w:val="en-US" w:eastAsia="zh-CN"/>
              </w:rPr>
              <w:t>10</w:t>
            </w:r>
            <w:r>
              <w:rPr>
                <w:rFonts w:hint="eastAsia" w:ascii="宋体" w:hAnsi="Cambria" w:eastAsia="宋体" w:cs="宋体"/>
                <w:kern w:val="0"/>
                <w:sz w:val="24"/>
                <w:lang w:val="zh-CN" w:eastAsia="zh-CN"/>
              </w:rPr>
              <w:t>分；</w:t>
            </w:r>
            <w:r>
              <w:rPr>
                <w:rFonts w:hint="eastAsia" w:ascii="宋体" w:hAnsi="Cambria" w:eastAsia="宋体" w:cs="宋体"/>
                <w:kern w:val="0"/>
                <w:sz w:val="24"/>
                <w:lang w:val="en-US" w:eastAsia="zh-CN"/>
              </w:rPr>
              <w:t>每有一项存在缺陷或不足的扣1分，未提供的不得分</w:t>
            </w:r>
            <w:r>
              <w:rPr>
                <w:rFonts w:hint="eastAsia" w:ascii="宋体" w:hAnsi="Cambria" w:eastAsia="宋体" w:cs="宋体"/>
                <w:kern w:val="0"/>
                <w:sz w:val="24"/>
                <w:lang w:val="zh-CN" w:eastAsia="zh-CN"/>
              </w:rPr>
              <w:t>。</w:t>
            </w:r>
          </w:p>
        </w:tc>
      </w:tr>
      <w:tr w14:paraId="5A77A86A">
        <w:tblPrEx>
          <w:tblCellMar>
            <w:top w:w="0" w:type="dxa"/>
            <w:left w:w="108" w:type="dxa"/>
            <w:bottom w:w="0" w:type="dxa"/>
            <w:right w:w="108" w:type="dxa"/>
          </w:tblCellMar>
        </w:tblPrEx>
        <w:trPr>
          <w:trHeight w:val="1986" w:hRule="atLeast"/>
          <w:jc w:val="center"/>
        </w:trPr>
        <w:tc>
          <w:tcPr>
            <w:tcW w:w="8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A50ED5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639B88B7">
      <w:pPr>
        <w:autoSpaceDE w:val="0"/>
        <w:autoSpaceDN w:val="0"/>
        <w:adjustRightInd w:val="0"/>
        <w:spacing w:line="400" w:lineRule="exact"/>
        <w:jc w:val="left"/>
        <w:rPr>
          <w:rFonts w:hint="eastAsia" w:ascii="Arial" w:hAnsi="Arial" w:cs="Arial"/>
          <w:color w:val="auto"/>
          <w:sz w:val="24"/>
          <w:lang w:val="zh-CN"/>
        </w:rPr>
      </w:pPr>
    </w:p>
    <w:p w14:paraId="396B0508">
      <w:pPr>
        <w:autoSpaceDE w:val="0"/>
        <w:autoSpaceDN w:val="0"/>
        <w:adjustRightInd w:val="0"/>
        <w:spacing w:line="400" w:lineRule="exact"/>
        <w:jc w:val="left"/>
        <w:rPr>
          <w:rFonts w:hint="eastAsia" w:ascii="Arial" w:hAnsi="Arial" w:cs="Arial"/>
          <w:color w:val="auto"/>
          <w:sz w:val="24"/>
          <w:lang w:val="zh-CN"/>
        </w:rPr>
      </w:pPr>
    </w:p>
    <w:p w14:paraId="5737628F">
      <w:pPr>
        <w:pStyle w:val="20"/>
        <w:ind w:firstLine="2249" w:firstLineChars="700"/>
        <w:jc w:val="both"/>
        <w:rPr>
          <w:color w:val="auto"/>
          <w:sz w:val="32"/>
          <w:lang w:val="zh-CN"/>
        </w:rPr>
      </w:pPr>
      <w:bookmarkStart w:id="25" w:name="_Toc740"/>
      <w:r>
        <w:rPr>
          <w:rFonts w:hint="eastAsia"/>
          <w:color w:val="auto"/>
          <w:sz w:val="32"/>
          <w:lang w:val="zh-CN"/>
        </w:rPr>
        <w:t>七、确定成交供应商</w:t>
      </w:r>
      <w:bookmarkEnd w:id="25"/>
    </w:p>
    <w:p w14:paraId="0B91E7BD">
      <w:pPr>
        <w:pStyle w:val="20"/>
        <w:tabs>
          <w:tab w:val="left" w:pos="6544"/>
        </w:tabs>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r>
        <w:rPr>
          <w:rFonts w:hint="eastAsia" w:ascii="宋体" w:hAnsi="宋体"/>
          <w:color w:val="auto"/>
          <w:sz w:val="24"/>
          <w:szCs w:val="24"/>
          <w:lang w:val="zh-CN"/>
        </w:rPr>
        <w:tab/>
      </w:r>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7A50ACEF">
      <w:pPr>
        <w:pStyle w:val="20"/>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宋体" w:hAnsi="Calibri" w:cs="宋体"/>
          <w:color w:val="auto"/>
          <w:kern w:val="0"/>
          <w:sz w:val="24"/>
          <w:lang w:val="zh-CN"/>
        </w:rPr>
        <w:t>采购代理机构自成交供应商确定之日起</w:t>
      </w:r>
      <w:r>
        <w:rPr>
          <w:rFonts w:ascii="Calibri" w:hAnsi="Calibri" w:cs="Calibri"/>
          <w:color w:val="auto"/>
          <w:kern w:val="0"/>
          <w:sz w:val="24"/>
        </w:rPr>
        <w:t>2</w:t>
      </w:r>
      <w:r>
        <w:rPr>
          <w:rFonts w:hint="eastAsia" w:ascii="宋体" w:hAnsi="Calibri" w:cs="宋体"/>
          <w:color w:val="auto"/>
          <w:kern w:val="0"/>
          <w:sz w:val="24"/>
          <w:lang w:val="zh-CN"/>
        </w:rPr>
        <w:t>个工作日内发出《成交通知书》，并在青海政府采购网、青海省电子招标投标公共服务平台上公告成交结果。</w:t>
      </w:r>
    </w:p>
    <w:p w14:paraId="6FF255D4">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21.2</w:t>
      </w:r>
      <w:r>
        <w:rPr>
          <w:rFonts w:hint="eastAsia" w:ascii="宋体" w:hAnsi="Calibri"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20"/>
        <w:rPr>
          <w:color w:val="auto"/>
          <w:sz w:val="32"/>
          <w:lang w:val="zh-CN"/>
        </w:rPr>
      </w:pPr>
      <w:bookmarkStart w:id="28" w:name="_Toc17772"/>
      <w:r>
        <w:rPr>
          <w:rFonts w:hint="eastAsia"/>
          <w:color w:val="auto"/>
          <w:sz w:val="32"/>
          <w:lang w:val="zh-CN"/>
        </w:rPr>
        <w:t>八、授予合同</w:t>
      </w:r>
      <w:bookmarkEnd w:id="28"/>
    </w:p>
    <w:p w14:paraId="2AD00941">
      <w:pPr>
        <w:pStyle w:val="20"/>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lang w:val="zh-CN"/>
        </w:rPr>
        <w:t>22.1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14:paraId="519B0EC8">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22.5</w:t>
      </w:r>
      <w:r>
        <w:rPr>
          <w:rFonts w:hint="eastAsia" w:ascii="宋体" w:hAnsi="Calibri" w:cs="宋体"/>
          <w:color w:val="auto"/>
          <w:kern w:val="0"/>
          <w:sz w:val="24"/>
          <w:lang w:val="zh-CN"/>
        </w:rPr>
        <w:t>采购合同签订之日起</w:t>
      </w:r>
      <w:r>
        <w:rPr>
          <w:rFonts w:ascii="Calibri" w:hAnsi="Calibri" w:cs="Calibri"/>
          <w:color w:val="auto"/>
          <w:kern w:val="0"/>
          <w:sz w:val="24"/>
        </w:rPr>
        <w:t>2</w:t>
      </w:r>
      <w:r>
        <w:rPr>
          <w:rFonts w:hint="eastAsia" w:ascii="宋体" w:hAnsi="Calibri" w:cs="宋体"/>
          <w:color w:val="auto"/>
          <w:kern w:val="0"/>
          <w:sz w:val="24"/>
          <w:lang w:val="zh-CN"/>
        </w:rPr>
        <w:t>个工作日内，由采购代理机构将采购合同在青海政府采购网上公告，但采购合同中涉及国家秘密、商业秘密的内容除外。</w:t>
      </w:r>
    </w:p>
    <w:p w14:paraId="6F9939E6">
      <w:pPr>
        <w:pStyle w:val="20"/>
        <w:rPr>
          <w:rFonts w:hint="eastAsia"/>
          <w:color w:val="auto"/>
          <w:sz w:val="32"/>
          <w:lang w:val="zh-CN"/>
        </w:rPr>
      </w:pPr>
      <w:bookmarkStart w:id="30" w:name="_Toc25521"/>
    </w:p>
    <w:p w14:paraId="750A6ACB">
      <w:pPr>
        <w:pStyle w:val="20"/>
        <w:rPr>
          <w:rFonts w:hint="eastAsia"/>
          <w:color w:val="auto"/>
          <w:sz w:val="32"/>
          <w:lang w:val="zh-CN"/>
        </w:rPr>
      </w:pPr>
    </w:p>
    <w:p w14:paraId="5ED3D9FD">
      <w:pPr>
        <w:pStyle w:val="20"/>
        <w:rPr>
          <w:color w:val="auto"/>
          <w:sz w:val="32"/>
          <w:lang w:val="zh-CN"/>
        </w:rPr>
      </w:pPr>
      <w:r>
        <w:rPr>
          <w:rFonts w:hint="eastAsia"/>
          <w:color w:val="auto"/>
          <w:sz w:val="32"/>
          <w:lang w:val="zh-CN"/>
        </w:rPr>
        <w:t>九、竞争性磋商采购活动终止</w:t>
      </w:r>
      <w:bookmarkEnd w:id="30"/>
    </w:p>
    <w:p w14:paraId="7B9B2C9E">
      <w:pPr>
        <w:pStyle w:val="20"/>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spacing w:line="360" w:lineRule="auto"/>
        <w:ind w:firstLine="424" w:firstLineChars="177"/>
        <w:jc w:val="left"/>
        <w:rPr>
          <w:rFonts w:ascii="宋体" w:cs="宋体"/>
          <w:color w:val="auto"/>
          <w:sz w:val="24"/>
        </w:rPr>
      </w:pPr>
      <w:r>
        <w:rPr>
          <w:rFonts w:ascii="Calibri" w:hAnsi="Calibri" w:cs="Calibri"/>
          <w:color w:val="auto"/>
          <w:kern w:val="0"/>
          <w:sz w:val="24"/>
        </w:rPr>
        <w:t>23.1</w:t>
      </w:r>
      <w:r>
        <w:rPr>
          <w:rFonts w:hint="eastAsia" w:ascii="宋体" w:hAnsi="宋体" w:cs="宋体"/>
          <w:color w:val="auto"/>
          <w:sz w:val="24"/>
        </w:rPr>
        <w:t>出现下列情形之一的，采购代理机构应当终止竞争性磋商采购活动，发布项目终止公告并说明原因，重新开展采购活动：</w:t>
      </w:r>
    </w:p>
    <w:p w14:paraId="3941BD7A">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44F64F61">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6B3B6915">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spacing w:line="360" w:lineRule="auto"/>
        <w:ind w:firstLine="424" w:firstLineChars="177"/>
        <w:rPr>
          <w:rFonts w:ascii="宋体" w:cs="宋体"/>
          <w:color w:val="auto"/>
          <w:sz w:val="24"/>
        </w:rPr>
      </w:pPr>
      <w:r>
        <w:rPr>
          <w:rFonts w:ascii="宋体" w:hAnsi="宋体" w:cs="宋体"/>
          <w:color w:val="auto"/>
          <w:sz w:val="24"/>
        </w:rPr>
        <w:t>23.2</w:t>
      </w:r>
      <w:r>
        <w:rPr>
          <w:rFonts w:hint="eastAsia" w:ascii="宋体" w:hAnsi="宋体" w:cs="宋体"/>
          <w:color w:val="auto"/>
          <w:sz w:val="24"/>
        </w:rPr>
        <w:t>终止磋商活动后，由采购代理机构发布终止公告并说明原因。</w:t>
      </w:r>
    </w:p>
    <w:p w14:paraId="4E68BC67">
      <w:pPr>
        <w:pStyle w:val="20"/>
        <w:rPr>
          <w:color w:val="auto"/>
          <w:sz w:val="32"/>
          <w:lang w:val="zh-CN"/>
        </w:rPr>
      </w:pPr>
      <w:bookmarkStart w:id="32" w:name="_Toc23243"/>
      <w:r>
        <w:rPr>
          <w:rFonts w:hint="eastAsia"/>
          <w:color w:val="auto"/>
          <w:sz w:val="32"/>
          <w:lang w:val="zh-CN"/>
        </w:rPr>
        <w:t>十、处罚</w:t>
      </w:r>
      <w:bookmarkEnd w:id="32"/>
    </w:p>
    <w:p w14:paraId="0C980EB5">
      <w:pPr>
        <w:pStyle w:val="20"/>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24.1</w:t>
      </w:r>
      <w:r>
        <w:rPr>
          <w:rFonts w:hint="eastAsia" w:ascii="宋体" w:hAnsi="Calibri" w:cs="宋体"/>
          <w:color w:val="auto"/>
          <w:kern w:val="0"/>
          <w:sz w:val="24"/>
          <w:lang w:val="zh-CN"/>
        </w:rPr>
        <w:t>提供虚假材料谋取成交结果的。</w:t>
      </w:r>
    </w:p>
    <w:p w14:paraId="10F0505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24.2</w:t>
      </w:r>
      <w:r>
        <w:rPr>
          <w:rFonts w:hint="eastAsia" w:ascii="宋体" w:hAnsi="Calibri" w:cs="宋体"/>
          <w:color w:val="auto"/>
          <w:kern w:val="0"/>
          <w:sz w:val="24"/>
          <w:lang w:val="zh-CN"/>
        </w:rPr>
        <w:t>采取不正当手段诋毁、排挤其他供应商的。</w:t>
      </w:r>
    </w:p>
    <w:p w14:paraId="4BE31BA7">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24.3</w:t>
      </w:r>
      <w:r>
        <w:rPr>
          <w:rFonts w:hint="eastAsia" w:ascii="宋体" w:hAnsi="Calibri" w:cs="宋体"/>
          <w:color w:val="auto"/>
          <w:kern w:val="0"/>
          <w:sz w:val="24"/>
          <w:lang w:val="zh-CN"/>
        </w:rPr>
        <w:t>有恶意串通等不正当竞争行为的。</w:t>
      </w:r>
    </w:p>
    <w:p w14:paraId="15302CC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24.4</w:t>
      </w:r>
      <w:r>
        <w:rPr>
          <w:rFonts w:hint="eastAsia" w:ascii="宋体" w:hAnsi="Calibri" w:cs="宋体"/>
          <w:color w:val="auto"/>
          <w:kern w:val="0"/>
          <w:sz w:val="24"/>
          <w:lang w:val="zh-CN"/>
        </w:rPr>
        <w:t>成交后无正当理由拒不与采购人签订采购合同的。</w:t>
      </w:r>
    </w:p>
    <w:p w14:paraId="76D60A0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24.5</w:t>
      </w:r>
      <w:r>
        <w:rPr>
          <w:rFonts w:hint="eastAsia" w:ascii="宋体" w:hAnsi="Calibri" w:cs="宋体"/>
          <w:color w:val="auto"/>
          <w:kern w:val="0"/>
          <w:sz w:val="24"/>
          <w:lang w:val="zh-CN"/>
        </w:rPr>
        <w:t>未按照采购、响应文件确定的事项签订采购合同的。</w:t>
      </w:r>
    </w:p>
    <w:p w14:paraId="78109AA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24.6</w:t>
      </w:r>
      <w:r>
        <w:rPr>
          <w:rFonts w:hint="eastAsia" w:ascii="宋体" w:hAnsi="Calibri" w:cs="宋体"/>
          <w:color w:val="auto"/>
          <w:kern w:val="0"/>
          <w:sz w:val="24"/>
          <w:lang w:val="zh-CN"/>
        </w:rPr>
        <w:t>将采购合同转包的。</w:t>
      </w:r>
    </w:p>
    <w:p w14:paraId="704F1CA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24.7</w:t>
      </w:r>
      <w:r>
        <w:rPr>
          <w:rFonts w:hint="eastAsia" w:ascii="宋体" w:hAnsi="Calibri" w:cs="宋体"/>
          <w:color w:val="auto"/>
          <w:kern w:val="0"/>
          <w:sz w:val="24"/>
          <w:lang w:val="zh-CN"/>
        </w:rPr>
        <w:t>擅自变更、中止或者终止政府采购合同的。</w:t>
      </w:r>
    </w:p>
    <w:p w14:paraId="0CDC03F2">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24.8</w:t>
      </w:r>
      <w:r>
        <w:rPr>
          <w:rFonts w:hint="eastAsia" w:ascii="宋体" w:hAnsi="Calibri" w:cs="宋体"/>
          <w:color w:val="auto"/>
          <w:kern w:val="0"/>
          <w:sz w:val="24"/>
          <w:lang w:val="zh-CN"/>
        </w:rPr>
        <w:t>成交供应商签订合同后，不能履约或无故拖延履约期的。</w:t>
      </w:r>
    </w:p>
    <w:p w14:paraId="7E63A831">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rPr>
        <w:t>24.9</w:t>
      </w:r>
      <w:r>
        <w:rPr>
          <w:rFonts w:hint="eastAsia" w:ascii="宋体" w:hAnsi="Calibri" w:cs="宋体"/>
          <w:color w:val="auto"/>
          <w:kern w:val="0"/>
          <w:sz w:val="24"/>
          <w:lang w:val="zh-CN"/>
        </w:rPr>
        <w:t>法律、法规规定的其他情形。</w:t>
      </w:r>
    </w:p>
    <w:p w14:paraId="0613B070">
      <w:pPr>
        <w:pStyle w:val="20"/>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其他未尽事宜，按照《中华人民共和国政府采购法》、《中华人民共和国民法典》、《中华人民共和国政府采购法实施条例》及</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等法律法规的有关条款执行。</w:t>
      </w:r>
    </w:p>
    <w:p w14:paraId="22C76708">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14:paraId="6449F2C5">
      <w:pPr>
        <w:pStyle w:val="20"/>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20"/>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2A337159">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采购项目名称：都兰县人民法院电子档案随案生成项目二次</w:t>
      </w:r>
    </w:p>
    <w:p w14:paraId="4FC180F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采购项目编号：青海裕卓磋商（服务）2025-21号</w:t>
      </w:r>
    </w:p>
    <w:p w14:paraId="63C27B5E">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QH</w:t>
      </w:r>
      <w:r>
        <w:rPr>
          <w:rFonts w:hint="eastAsia" w:ascii="宋体" w:hAnsi="宋体" w:cs="华文中宋"/>
          <w:b/>
          <w:bCs/>
          <w:color w:val="auto"/>
          <w:kern w:val="0"/>
          <w:sz w:val="28"/>
          <w:szCs w:val="28"/>
          <w:u w:val="single"/>
        </w:rPr>
        <w:t>YZ</w:t>
      </w:r>
      <w:r>
        <w:rPr>
          <w:rFonts w:hint="eastAsia" w:ascii="宋体" w:hAnsi="宋体" w:cs="华文中宋"/>
          <w:b/>
          <w:bCs/>
          <w:color w:val="auto"/>
          <w:kern w:val="0"/>
          <w:sz w:val="28"/>
          <w:szCs w:val="28"/>
          <w:u w:val="single"/>
          <w:lang w:val="zh-CN"/>
        </w:rPr>
        <w:t>-20</w:t>
      </w:r>
      <w:r>
        <w:rPr>
          <w:rFonts w:hint="eastAsia" w:ascii="宋体" w:hAnsi="宋体" w:cs="华文中宋"/>
          <w:b/>
          <w:bCs/>
          <w:color w:val="auto"/>
          <w:kern w:val="0"/>
          <w:sz w:val="28"/>
          <w:szCs w:val="28"/>
          <w:u w:val="single"/>
        </w:rPr>
        <w:t>2</w:t>
      </w:r>
      <w:r>
        <w:rPr>
          <w:rFonts w:hint="eastAsia" w:ascii="宋体" w:hAnsi="宋体" w:cs="华文中宋"/>
          <w:b/>
          <w:bCs/>
          <w:color w:val="auto"/>
          <w:kern w:val="0"/>
          <w:sz w:val="28"/>
          <w:szCs w:val="28"/>
          <w:u w:val="single"/>
          <w:lang w:val="en-US" w:eastAsia="zh-CN"/>
        </w:rPr>
        <w:t>5</w:t>
      </w:r>
      <w:r>
        <w:rPr>
          <w:rFonts w:hint="eastAsia" w:ascii="宋体" w:hAnsi="宋体" w:cs="华文中宋"/>
          <w:b/>
          <w:bCs/>
          <w:color w:val="auto"/>
          <w:kern w:val="0"/>
          <w:sz w:val="28"/>
          <w:szCs w:val="28"/>
          <w:u w:val="single"/>
          <w:lang w:val="zh-CN"/>
        </w:rPr>
        <w:t>-</w:t>
      </w:r>
      <w:r>
        <w:rPr>
          <w:rFonts w:hint="eastAsia" w:ascii="宋体" w:hAnsi="宋体" w:cs="华文中宋"/>
          <w:b/>
          <w:bCs/>
          <w:color w:val="auto"/>
          <w:kern w:val="0"/>
          <w:sz w:val="28"/>
          <w:szCs w:val="28"/>
          <w:u w:val="single"/>
          <w:lang w:val="en-US" w:eastAsia="zh-CN"/>
        </w:rPr>
        <w:t>21</w:t>
      </w:r>
    </w:p>
    <w:p w14:paraId="1096F0A9">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合同金额（人民币）：</w:t>
      </w:r>
    </w:p>
    <w:p w14:paraId="6A16E9FD">
      <w:pPr>
        <w:autoSpaceDE w:val="0"/>
        <w:autoSpaceDN w:val="0"/>
        <w:adjustRightInd w:val="0"/>
        <w:spacing w:line="36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540F5B1">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EB375EA">
      <w:pPr>
        <w:spacing w:line="360" w:lineRule="auto"/>
        <w:ind w:firstLine="482"/>
        <w:rPr>
          <w:rFonts w:hint="eastAsia" w:ascii="宋体" w:hAnsi="宋体"/>
          <w:b/>
          <w:bCs/>
          <w:color w:val="auto"/>
          <w:szCs w:val="22"/>
        </w:rPr>
      </w:pPr>
    </w:p>
    <w:p w14:paraId="2A724ADD">
      <w:pPr>
        <w:spacing w:line="360" w:lineRule="auto"/>
        <w:ind w:firstLine="482"/>
        <w:rPr>
          <w:rFonts w:hint="eastAsia" w:ascii="宋体" w:hAnsi="宋体"/>
          <w:b/>
          <w:bCs/>
          <w:color w:val="auto"/>
          <w:szCs w:val="22"/>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600" w:firstLineChars="250"/>
        <w:jc w:val="left"/>
        <w:rPr>
          <w:color w:val="auto"/>
          <w:sz w:val="24"/>
          <w:szCs w:val="24"/>
          <w:u w:val="single"/>
        </w:rPr>
      </w:pPr>
      <w:r>
        <w:rPr>
          <w:rFonts w:hint="eastAsia"/>
          <w:color w:val="auto"/>
          <w:sz w:val="24"/>
          <w:szCs w:val="24"/>
        </w:rPr>
        <w:t>签订地点：</w:t>
      </w:r>
    </w:p>
    <w:p w14:paraId="007D01F9">
      <w:pPr>
        <w:spacing w:line="360" w:lineRule="auto"/>
        <w:ind w:left="420" w:leftChars="200" w:firstLine="480"/>
        <w:rPr>
          <w:rFonts w:ascii="宋体" w:hAnsi="Calibri" w:cs="宋体"/>
          <w:color w:val="auto"/>
          <w:kern w:val="0"/>
          <w:sz w:val="24"/>
          <w:szCs w:val="24"/>
          <w:lang w:val="zh-CN"/>
        </w:rPr>
      </w:pPr>
      <w:r>
        <w:rPr>
          <w:rFonts w:hint="eastAsia" w:ascii="宋体" w:hAnsi="Calibri" w:cs="宋体"/>
          <w:color w:val="auto"/>
          <w:kern w:val="0"/>
          <w:sz w:val="24"/>
          <w:szCs w:val="24"/>
          <w:lang w:val="zh-CN"/>
        </w:rPr>
        <w:t>甲、乙双方根据</w:t>
      </w:r>
      <w:r>
        <w:rPr>
          <w:rFonts w:hint="eastAsia" w:ascii="宋体" w:hAnsi="Calibri" w:cs="宋体"/>
          <w:color w:val="auto"/>
          <w:kern w:val="0"/>
          <w:sz w:val="24"/>
          <w:szCs w:val="24"/>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 xml:space="preserve"> </w:t>
      </w:r>
      <w:r>
        <w:rPr>
          <w:rFonts w:hint="eastAsia" w:ascii="宋体" w:hAnsi="Calibri" w:cs="宋体"/>
          <w:color w:val="auto"/>
          <w:kern w:val="0"/>
          <w:sz w:val="24"/>
          <w:szCs w:val="24"/>
          <w:lang w:val="zh-CN"/>
        </w:rPr>
        <w:t>日</w:t>
      </w:r>
      <w:r>
        <w:rPr>
          <w:rFonts w:hint="eastAsia" w:ascii="宋体" w:hAnsi="Calibri" w:cs="宋体"/>
          <w:color w:val="auto"/>
          <w:kern w:val="0"/>
          <w:sz w:val="24"/>
          <w:szCs w:val="24"/>
          <w:u w:val="single"/>
          <w:lang w:val="zh-CN"/>
        </w:rPr>
        <w:t>（采购项目名称）</w:t>
      </w:r>
      <w:r>
        <w:rPr>
          <w:rFonts w:ascii="Calibri" w:hAnsi="Calibri" w:cs="Calibri"/>
          <w:color w:val="auto"/>
          <w:kern w:val="0"/>
          <w:sz w:val="24"/>
          <w:szCs w:val="24"/>
          <w:u w:val="single"/>
        </w:rPr>
        <w:t xml:space="preserve"> </w:t>
      </w:r>
      <w:r>
        <w:rPr>
          <w:rFonts w:hint="eastAsia" w:ascii="宋体" w:hAnsi="Calibri" w:cs="宋体"/>
          <w:color w:val="auto"/>
          <w:kern w:val="0"/>
          <w:sz w:val="24"/>
          <w:szCs w:val="24"/>
          <w:lang w:val="zh-CN"/>
        </w:rPr>
        <w:t>采购项目（</w:t>
      </w:r>
      <w:r>
        <w:rPr>
          <w:rFonts w:hint="eastAsia" w:ascii="宋体" w:hAnsi="Calibri" w:cs="宋体"/>
          <w:color w:val="auto"/>
          <w:kern w:val="0"/>
          <w:sz w:val="24"/>
          <w:szCs w:val="24"/>
          <w:u w:val="single"/>
          <w:lang w:val="zh-CN"/>
        </w:rPr>
        <w:t>采购项目编号</w:t>
      </w:r>
      <w:r>
        <w:rPr>
          <w:rFonts w:hint="eastAsia" w:ascii="宋体" w:hAnsi="Calibri" w:cs="宋体"/>
          <w:color w:val="auto"/>
          <w:kern w:val="0"/>
          <w:sz w:val="24"/>
          <w:szCs w:val="24"/>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一、签订本政府采购合同的依据</w:t>
      </w:r>
    </w:p>
    <w:p w14:paraId="42AC5B49">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1.竞争性磋商文件；</w:t>
      </w:r>
    </w:p>
    <w:p w14:paraId="338AC693">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2.竞争性磋商文件的更正、变更公告；</w:t>
      </w:r>
    </w:p>
    <w:p w14:paraId="17CBC3A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5.成交通知书；</w:t>
      </w:r>
    </w:p>
    <w:p w14:paraId="0C51A69C">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7. 甲、乙双方签订的补充协议。</w:t>
      </w:r>
    </w:p>
    <w:p w14:paraId="070BEDD0">
      <w:pPr>
        <w:spacing w:line="360" w:lineRule="auto"/>
        <w:ind w:firstLine="564" w:firstLineChars="235"/>
        <w:rPr>
          <w:rFonts w:cs="Calibri"/>
          <w:color w:val="auto"/>
          <w:kern w:val="0"/>
          <w:sz w:val="24"/>
          <w:szCs w:val="24"/>
          <w:highlight w:val="none"/>
        </w:rPr>
      </w:pPr>
      <w:r>
        <w:rPr>
          <w:rFonts w:hint="eastAsia" w:ascii="宋体" w:cs="宋体"/>
          <w:color w:val="auto"/>
          <w:kern w:val="0"/>
          <w:sz w:val="24"/>
          <w:szCs w:val="24"/>
          <w:highlight w:val="none"/>
          <w:lang w:val="zh-CN"/>
        </w:rPr>
        <w:t>二、合同标的及金额</w:t>
      </w:r>
    </w:p>
    <w:p w14:paraId="65B6A7E7">
      <w:pPr>
        <w:wordWrap w:val="0"/>
        <w:autoSpaceDE w:val="0"/>
        <w:autoSpaceDN w:val="0"/>
        <w:adjustRightInd w:val="0"/>
        <w:spacing w:line="360" w:lineRule="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根据上述政府采购合同文件要求，本政府采购合同的总金额为人民币</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 xml:space="preserve"> （大写）</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sz w:val="24"/>
          <w:szCs w:val="24"/>
          <w:highlight w:val="none"/>
        </w:rPr>
      </w:pPr>
      <w:r>
        <w:rPr>
          <w:rFonts w:hint="eastAsia" w:ascii="宋体" w:cs="宋体"/>
          <w:color w:val="auto"/>
          <w:kern w:val="0"/>
          <w:sz w:val="24"/>
          <w:szCs w:val="24"/>
          <w:highlight w:val="none"/>
          <w:lang w:val="zh-CN"/>
        </w:rPr>
        <w:t>本合同以人民币进行结算，合同总价包括：</w:t>
      </w:r>
      <w:r>
        <w:rPr>
          <w:rFonts w:hint="eastAsia" w:ascii="宋体" w:cs="宋体"/>
          <w:color w:val="auto"/>
          <w:kern w:val="0"/>
          <w:sz w:val="24"/>
          <w:szCs w:val="24"/>
          <w:highlight w:val="none"/>
          <w:lang w:val="en-US" w:eastAsia="zh-CN"/>
        </w:rPr>
        <w:t xml:space="preserve">   </w:t>
      </w:r>
      <w:r>
        <w:rPr>
          <w:rFonts w:hint="eastAsia" w:ascii="宋体" w:cs="宋体"/>
          <w:color w:val="auto"/>
          <w:kern w:val="0"/>
          <w:sz w:val="24"/>
          <w:szCs w:val="24"/>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服务范围、内容；服务标准、成果；</w:t>
      </w:r>
    </w:p>
    <w:p w14:paraId="0A295BED">
      <w:pPr>
        <w:autoSpaceDE w:val="0"/>
        <w:autoSpaceDN w:val="0"/>
        <w:adjustRightInd w:val="0"/>
        <w:spacing w:line="360" w:lineRule="auto"/>
        <w:ind w:firstLine="480" w:firstLineChars="200"/>
        <w:rPr>
          <w:rFonts w:hint="default"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服务期限</w:t>
      </w:r>
      <w:r>
        <w:rPr>
          <w:rFonts w:hint="eastAsia" w:ascii="宋体" w:cs="宋体"/>
          <w:color w:val="auto"/>
          <w:kern w:val="0"/>
          <w:sz w:val="24"/>
          <w:szCs w:val="24"/>
          <w:highlight w:val="none"/>
          <w:lang w:val="zh-CN" w:eastAsia="zh-CN"/>
        </w:rPr>
        <w:t>：合同签订后一年。</w:t>
      </w:r>
    </w:p>
    <w:p w14:paraId="7AD330C0">
      <w:pPr>
        <w:autoSpaceDE w:val="0"/>
        <w:autoSpaceDN w:val="0"/>
        <w:adjustRightInd w:val="0"/>
        <w:spacing w:line="360" w:lineRule="auto"/>
        <w:ind w:firstLine="480" w:firstLineChars="200"/>
        <w:rPr>
          <w:rFonts w:hint="default" w:ascii="宋体" w:eastAsia="宋体" w:cs="宋体"/>
          <w:color w:val="auto"/>
          <w:kern w:val="0"/>
          <w:sz w:val="24"/>
          <w:szCs w:val="24"/>
          <w:highlight w:val="none"/>
          <w:lang w:val="en-US" w:eastAsia="zh-CN"/>
        </w:rPr>
      </w:pPr>
      <w:r>
        <w:rPr>
          <w:rFonts w:hint="eastAsia" w:ascii="宋体" w:cs="宋体"/>
          <w:color w:val="auto"/>
          <w:kern w:val="0"/>
          <w:sz w:val="24"/>
          <w:szCs w:val="24"/>
          <w:highlight w:val="none"/>
          <w:lang w:val="zh-CN"/>
        </w:rPr>
        <w:t>地点：</w:t>
      </w:r>
      <w:r>
        <w:rPr>
          <w:rFonts w:hint="eastAsia" w:asciiTheme="minorEastAsia" w:hAnsiTheme="minorEastAsia" w:eastAsiaTheme="minorEastAsia" w:cstheme="minorEastAsia"/>
          <w:color w:val="auto"/>
          <w:sz w:val="24"/>
          <w:highlight w:val="none"/>
          <w:lang w:val="en-US" w:eastAsia="zh-CN"/>
        </w:rPr>
        <w:t>都兰县人民法院</w:t>
      </w:r>
      <w:r>
        <w:rPr>
          <w:rFonts w:hint="eastAsia" w:ascii="宋体" w:cs="宋体"/>
          <w:color w:val="auto"/>
          <w:kern w:val="0"/>
          <w:sz w:val="24"/>
          <w:szCs w:val="24"/>
          <w:highlight w:val="none"/>
          <w:lang w:val="zh-CN"/>
        </w:rPr>
        <w:t>；</w:t>
      </w:r>
      <w:r>
        <w:rPr>
          <w:rFonts w:hint="eastAsia" w:ascii="宋体" w:cs="宋体"/>
          <w:color w:val="auto"/>
          <w:kern w:val="0"/>
          <w:sz w:val="24"/>
          <w:szCs w:val="24"/>
          <w:highlight w:val="none"/>
          <w:lang w:val="en-US" w:eastAsia="zh-CN"/>
        </w:rPr>
        <w:t xml:space="preserve">  </w:t>
      </w:r>
    </w:p>
    <w:p w14:paraId="5554A2DF">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付款方式：签订合同进场开始工作后，一次性付清</w:t>
      </w:r>
      <w:r>
        <w:rPr>
          <w:rFonts w:hint="eastAsia" w:ascii="宋体" w:hAnsi="Times New Roman" w:eastAsia="宋体" w:cs="宋体"/>
          <w:color w:val="auto"/>
          <w:kern w:val="0"/>
          <w:sz w:val="24"/>
          <w:szCs w:val="24"/>
          <w:highlight w:val="none"/>
          <w:lang w:val="en-US" w:eastAsia="zh-CN"/>
        </w:rPr>
        <w:t>。</w:t>
      </w:r>
    </w:p>
    <w:p w14:paraId="4F6BB459">
      <w:pPr>
        <w:autoSpaceDE w:val="0"/>
        <w:autoSpaceDN w:val="0"/>
        <w:adjustRightInd w:val="0"/>
        <w:spacing w:line="360" w:lineRule="auto"/>
        <w:ind w:firstLine="480"/>
        <w:rPr>
          <w:rFonts w:cs="Calibri"/>
          <w:color w:val="auto"/>
          <w:kern w:val="0"/>
          <w:sz w:val="24"/>
          <w:szCs w:val="24"/>
          <w:highlight w:val="none"/>
        </w:rPr>
      </w:pPr>
      <w:r>
        <w:rPr>
          <w:rFonts w:hint="eastAsia" w:ascii="宋体" w:cs="宋体"/>
          <w:color w:val="auto"/>
          <w:kern w:val="0"/>
          <w:sz w:val="24"/>
          <w:szCs w:val="24"/>
          <w:highlight w:val="none"/>
          <w:lang w:val="zh-CN"/>
        </w:rPr>
        <w:t>五、合同的变更、终止与转让</w:t>
      </w:r>
    </w:p>
    <w:p w14:paraId="2E4C97F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除《中华人民共和国政府采购法》第</w:t>
      </w:r>
      <w:r>
        <w:rPr>
          <w:rFonts w:cs="Calibri"/>
          <w:color w:val="auto"/>
          <w:kern w:val="0"/>
          <w:sz w:val="24"/>
          <w:szCs w:val="24"/>
          <w:highlight w:val="none"/>
        </w:rPr>
        <w:t>50</w:t>
      </w:r>
      <w:r>
        <w:rPr>
          <w:rFonts w:hint="eastAsia" w:ascii="宋体" w:cs="宋体"/>
          <w:color w:val="auto"/>
          <w:kern w:val="0"/>
          <w:sz w:val="24"/>
          <w:szCs w:val="24"/>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2.</w:t>
      </w:r>
      <w:r>
        <w:rPr>
          <w:rFonts w:hint="eastAsia" w:ascii="宋体" w:cs="宋体"/>
          <w:color w:val="auto"/>
          <w:kern w:val="0"/>
          <w:sz w:val="24"/>
          <w:szCs w:val="24"/>
          <w:highlight w:val="none"/>
          <w:lang w:val="zh-CN"/>
        </w:rPr>
        <w:t>乙方不得擅自转让其应履行的合同义务。</w:t>
      </w:r>
    </w:p>
    <w:p w14:paraId="13BA441D">
      <w:pPr>
        <w:autoSpaceDE w:val="0"/>
        <w:autoSpaceDN w:val="0"/>
        <w:adjustRightInd w:val="0"/>
        <w:spacing w:line="360" w:lineRule="auto"/>
        <w:ind w:firstLine="360" w:firstLineChars="150"/>
        <w:rPr>
          <w:rFonts w:cs="Calibri"/>
          <w:color w:val="auto"/>
          <w:kern w:val="0"/>
          <w:sz w:val="24"/>
          <w:szCs w:val="24"/>
          <w:highlight w:val="none"/>
        </w:rPr>
      </w:pPr>
      <w:r>
        <w:rPr>
          <w:rFonts w:hint="eastAsia" w:ascii="宋体" w:cs="宋体"/>
          <w:color w:val="auto"/>
          <w:kern w:val="0"/>
          <w:sz w:val="24"/>
          <w:szCs w:val="24"/>
          <w:highlight w:val="none"/>
          <w:lang w:val="zh-CN"/>
        </w:rPr>
        <w:t>六、不可抗力</w:t>
      </w:r>
    </w:p>
    <w:p w14:paraId="2C25BBE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不可抗力使合同的某些内容有变更必要的，双方应通过协商在</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sz w:val="24"/>
          <w:szCs w:val="24"/>
          <w:highlight w:val="none"/>
          <w:lang w:val="zh-CN"/>
        </w:rPr>
      </w:pPr>
      <w:r>
        <w:rPr>
          <w:rFonts w:cs="Calibri"/>
          <w:color w:val="auto"/>
          <w:kern w:val="0"/>
          <w:sz w:val="24"/>
          <w:szCs w:val="24"/>
          <w:highlight w:val="none"/>
        </w:rPr>
        <w:t>2.</w:t>
      </w:r>
      <w:r>
        <w:rPr>
          <w:rFonts w:hint="eastAsia" w:ascii="宋体" w:cs="宋体"/>
          <w:color w:val="auto"/>
          <w:kern w:val="0"/>
          <w:sz w:val="24"/>
          <w:szCs w:val="24"/>
          <w:highlight w:val="none"/>
          <w:lang w:val="zh-CN"/>
        </w:rPr>
        <w:t>除法律、法规规定的不可抗力情形外，双方约定出现</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七、知识产权；</w:t>
      </w:r>
    </w:p>
    <w:p w14:paraId="4065B9DF">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highlight w:val="none"/>
        </w:rPr>
        <w:t>1、</w:t>
      </w:r>
      <w:r>
        <w:rPr>
          <w:rFonts w:hint="eastAsia" w:ascii="宋体" w:cs="宋体"/>
          <w:color w:val="auto"/>
          <w:kern w:val="0"/>
          <w:sz w:val="24"/>
          <w:szCs w:val="24"/>
          <w:highlight w:val="none"/>
          <w:lang w:val="zh-CN"/>
        </w:rPr>
        <w:t>乙方应保证甲方在使用该成果或其任何一部分时不受第三方提出的</w:t>
      </w:r>
      <w:r>
        <w:rPr>
          <w:rFonts w:hint="eastAsia" w:ascii="宋体" w:cs="宋体"/>
          <w:color w:val="auto"/>
          <w:kern w:val="0"/>
          <w:sz w:val="24"/>
          <w:szCs w:val="24"/>
          <w:lang w:val="zh-CN"/>
        </w:rPr>
        <w:t>侵犯专利权、</w:t>
      </w:r>
      <w:r>
        <w:rPr>
          <w:rFonts w:cs="Calibri"/>
          <w:color w:val="auto"/>
          <w:kern w:val="0"/>
          <w:sz w:val="24"/>
          <w:szCs w:val="24"/>
        </w:rPr>
        <w:t xml:space="preserve"> </w:t>
      </w:r>
      <w:r>
        <w:rPr>
          <w:rFonts w:hint="eastAsia" w:ascii="宋体" w:cs="宋体"/>
          <w:color w:val="auto"/>
          <w:kern w:val="0"/>
          <w:sz w:val="24"/>
          <w:szCs w:val="24"/>
          <w:lang w:val="zh-CN"/>
        </w:rPr>
        <w:t>著作权、商标权和工业设计权等的起诉。</w:t>
      </w:r>
    </w:p>
    <w:p w14:paraId="61FC82AB">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2、</w:t>
      </w:r>
      <w:r>
        <w:rPr>
          <w:rFonts w:hint="eastAsia" w:ascii="宋体" w:cs="宋体"/>
          <w:color w:val="auto"/>
          <w:kern w:val="0"/>
          <w:sz w:val="24"/>
          <w:szCs w:val="24"/>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3、</w:t>
      </w:r>
      <w:r>
        <w:rPr>
          <w:rFonts w:hint="eastAsia" w:ascii="宋体" w:cs="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4、</w:t>
      </w:r>
      <w:r>
        <w:rPr>
          <w:rFonts w:hint="eastAsia" w:ascii="宋体" w:cs="宋体"/>
          <w:color w:val="auto"/>
          <w:kern w:val="0"/>
          <w:sz w:val="24"/>
          <w:szCs w:val="24"/>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62" w:firstLineChars="151"/>
        <w:rPr>
          <w:rFonts w:hint="eastAsia" w:ascii="宋体" w:cs="宋体"/>
          <w:color w:val="auto"/>
          <w:kern w:val="0"/>
          <w:sz w:val="24"/>
          <w:szCs w:val="24"/>
          <w:lang w:val="zh-CN"/>
        </w:rPr>
      </w:pPr>
      <w:r>
        <w:rPr>
          <w:rFonts w:hint="eastAsia" w:cs="Calibri"/>
          <w:color w:val="auto"/>
          <w:kern w:val="0"/>
          <w:sz w:val="24"/>
          <w:szCs w:val="24"/>
        </w:rPr>
        <w:t>5、</w:t>
      </w:r>
      <w:r>
        <w:rPr>
          <w:rFonts w:hint="eastAsia" w:ascii="宋体" w:cs="宋体"/>
          <w:color w:val="auto"/>
          <w:kern w:val="0"/>
          <w:sz w:val="24"/>
          <w:szCs w:val="24"/>
          <w:lang w:val="zh-CN"/>
        </w:rPr>
        <w:t>乙方保证拥有由其提供给甲方的所有成果的合法使用权，并且已获得进行许可的正当授权及其有权将成果许可及其相关材料授权或转让给甲方。</w:t>
      </w:r>
    </w:p>
    <w:p w14:paraId="4AF341AD">
      <w:pPr>
        <w:autoSpaceDE w:val="0"/>
        <w:autoSpaceDN w:val="0"/>
        <w:adjustRightInd w:val="0"/>
        <w:spacing w:line="360" w:lineRule="auto"/>
        <w:ind w:firstLine="362" w:firstLineChars="151"/>
        <w:rPr>
          <w:rFonts w:hint="eastAsia" w:ascii="宋体" w:cs="宋体"/>
          <w:color w:val="auto"/>
          <w:kern w:val="0"/>
          <w:sz w:val="24"/>
          <w:szCs w:val="24"/>
          <w:lang w:val="zh-CN"/>
        </w:rPr>
      </w:pPr>
      <w:r>
        <w:rPr>
          <w:rFonts w:hint="eastAsia" w:ascii="宋体" w:cs="宋体"/>
          <w:color w:val="auto"/>
          <w:kern w:val="0"/>
          <w:sz w:val="24"/>
          <w:szCs w:val="24"/>
          <w:lang w:val="en-US" w:eastAsia="zh-CN"/>
        </w:rPr>
        <w:t>6、</w:t>
      </w:r>
      <w:r>
        <w:rPr>
          <w:rFonts w:hint="eastAsia" w:ascii="宋体" w:cs="宋体"/>
          <w:color w:val="auto"/>
          <w:kern w:val="0"/>
          <w:sz w:val="24"/>
          <w:szCs w:val="24"/>
          <w:lang w:val="zh-CN" w:eastAsia="zh-CN"/>
        </w:rPr>
        <w:t>签订合同时，中标人应当以支票或汇票，银行保函，保单非现金形式向采购人指定的账户交纳履约保证金。履约保证金：合同总价的</w:t>
      </w:r>
      <w:r>
        <w:rPr>
          <w:rFonts w:hint="eastAsia" w:ascii="宋体" w:cs="宋体"/>
          <w:color w:val="auto"/>
          <w:kern w:val="0"/>
          <w:sz w:val="24"/>
          <w:szCs w:val="24"/>
          <w:lang w:val="en-US" w:eastAsia="zh-CN"/>
        </w:rPr>
        <w:t>10</w:t>
      </w:r>
      <w:r>
        <w:rPr>
          <w:rFonts w:hint="eastAsia" w:ascii="宋体" w:cs="宋体"/>
          <w:color w:val="auto"/>
          <w:kern w:val="0"/>
          <w:sz w:val="24"/>
          <w:szCs w:val="24"/>
          <w:lang w:val="zh-CN" w:eastAsia="zh-CN"/>
        </w:rPr>
        <w:t>%。</w:t>
      </w:r>
    </w:p>
    <w:p w14:paraId="1C294AEB">
      <w:pPr>
        <w:autoSpaceDE w:val="0"/>
        <w:autoSpaceDN w:val="0"/>
        <w:adjustRightInd w:val="0"/>
        <w:spacing w:line="360" w:lineRule="auto"/>
        <w:ind w:firstLine="424" w:firstLineChars="177"/>
        <w:rPr>
          <w:rFonts w:cs="Calibri"/>
          <w:color w:val="auto"/>
          <w:kern w:val="0"/>
          <w:sz w:val="24"/>
          <w:szCs w:val="24"/>
        </w:rPr>
      </w:pPr>
      <w:r>
        <w:rPr>
          <w:rFonts w:hint="eastAsia" w:ascii="宋体" w:cs="宋体"/>
          <w:color w:val="auto"/>
          <w:kern w:val="0"/>
          <w:sz w:val="24"/>
          <w:szCs w:val="24"/>
          <w:lang w:val="zh-CN"/>
        </w:rPr>
        <w:t>八、合同争议解决</w:t>
      </w:r>
    </w:p>
    <w:p w14:paraId="50067CED">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1</w:t>
      </w:r>
      <w:r>
        <w:rPr>
          <w:rFonts w:cs="Calibri"/>
          <w:color w:val="auto"/>
          <w:kern w:val="0"/>
          <w:sz w:val="24"/>
          <w:szCs w:val="24"/>
        </w:rPr>
        <w:t>.</w:t>
      </w:r>
      <w:r>
        <w:rPr>
          <w:rFonts w:hint="eastAsia" w:ascii="宋体" w:cs="宋体"/>
          <w:color w:val="auto"/>
          <w:kern w:val="0"/>
          <w:sz w:val="24"/>
          <w:szCs w:val="24"/>
          <w:lang w:val="zh-CN"/>
        </w:rPr>
        <w:t>因履行本合同引起的或与本合同有关的争议，甲乙双方应首先通过友好协商解决，如果协商不能解决，可向</w:t>
      </w:r>
      <w:r>
        <w:rPr>
          <w:rFonts w:hint="eastAsia" w:ascii="宋体" w:cs="宋体"/>
          <w:color w:val="auto"/>
          <w:kern w:val="0"/>
          <w:sz w:val="24"/>
          <w:szCs w:val="24"/>
          <w:u w:val="single"/>
          <w:lang w:val="zh-CN"/>
        </w:rPr>
        <w:t>甲方</w:t>
      </w:r>
      <w:r>
        <w:rPr>
          <w:rFonts w:hint="eastAsia" w:ascii="宋体" w:cs="宋体"/>
          <w:color w:val="auto"/>
          <w:kern w:val="0"/>
          <w:sz w:val="24"/>
          <w:szCs w:val="24"/>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2</w:t>
      </w:r>
      <w:r>
        <w:rPr>
          <w:rFonts w:cs="Calibri"/>
          <w:color w:val="auto"/>
          <w:kern w:val="0"/>
          <w:sz w:val="24"/>
          <w:szCs w:val="24"/>
        </w:rPr>
        <w:t>.</w:t>
      </w:r>
      <w:r>
        <w:rPr>
          <w:rFonts w:hint="eastAsia" w:ascii="宋体" w:cs="宋体"/>
          <w:color w:val="auto"/>
          <w:kern w:val="0"/>
          <w:sz w:val="24"/>
          <w:szCs w:val="24"/>
          <w:lang w:val="zh-CN"/>
        </w:rPr>
        <w:t>诉讼期间，本合同继续履行。</w:t>
      </w:r>
    </w:p>
    <w:p w14:paraId="7B499B16">
      <w:pPr>
        <w:autoSpaceDE w:val="0"/>
        <w:autoSpaceDN w:val="0"/>
        <w:adjustRightInd w:val="0"/>
        <w:spacing w:line="360" w:lineRule="auto"/>
        <w:ind w:firstLine="360" w:firstLineChars="150"/>
        <w:rPr>
          <w:rFonts w:cs="Calibri"/>
          <w:color w:val="auto"/>
          <w:kern w:val="0"/>
          <w:sz w:val="24"/>
          <w:szCs w:val="24"/>
        </w:rPr>
      </w:pPr>
      <w:r>
        <w:rPr>
          <w:rFonts w:hint="eastAsia" w:ascii="宋体" w:cs="宋体"/>
          <w:color w:val="auto"/>
          <w:kern w:val="0"/>
          <w:sz w:val="24"/>
          <w:szCs w:val="24"/>
          <w:lang w:val="zh-CN"/>
        </w:rPr>
        <w:t>九、合同生效及其它</w:t>
      </w:r>
      <w:r>
        <w:rPr>
          <w:rFonts w:hint="eastAsia" w:ascii="宋体" w:cs="宋体"/>
          <w:color w:val="auto"/>
          <w:kern w:val="0"/>
          <w:sz w:val="24"/>
          <w:szCs w:val="24"/>
        </w:rPr>
        <w:t>：</w:t>
      </w:r>
    </w:p>
    <w:p w14:paraId="209F3603">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1.</w:t>
      </w:r>
      <w:r>
        <w:rPr>
          <w:rFonts w:hint="eastAsia" w:ascii="宋体" w:cs="宋体"/>
          <w:color w:val="auto"/>
          <w:kern w:val="0"/>
          <w:sz w:val="24"/>
          <w:szCs w:val="24"/>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2.</w:t>
      </w:r>
      <w:r>
        <w:rPr>
          <w:rFonts w:hint="eastAsia" w:ascii="宋体" w:cs="宋体"/>
          <w:color w:val="auto"/>
          <w:kern w:val="0"/>
          <w:sz w:val="24"/>
          <w:szCs w:val="24"/>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sz w:val="24"/>
          <w:szCs w:val="24"/>
          <w:lang w:val="zh-CN"/>
        </w:rPr>
      </w:pPr>
      <w:r>
        <w:rPr>
          <w:rFonts w:cs="Calibri"/>
          <w:color w:val="auto"/>
          <w:kern w:val="0"/>
          <w:sz w:val="24"/>
          <w:szCs w:val="24"/>
        </w:rPr>
        <w:t>3.</w:t>
      </w:r>
      <w:r>
        <w:rPr>
          <w:rFonts w:hint="eastAsia" w:ascii="宋体" w:cs="宋体"/>
          <w:color w:val="auto"/>
          <w:kern w:val="0"/>
          <w:sz w:val="24"/>
          <w:szCs w:val="24"/>
          <w:lang w:val="zh-CN"/>
        </w:rPr>
        <w:t>本合同的组成包含《合同通用条款》，可自行在青海政府采购网下载《合同通用条款》。</w:t>
      </w:r>
    </w:p>
    <w:p w14:paraId="59B36E04">
      <w:pPr>
        <w:autoSpaceDE w:val="0"/>
        <w:autoSpaceDN w:val="0"/>
        <w:adjustRightInd w:val="0"/>
        <w:spacing w:line="380" w:lineRule="exact"/>
        <w:ind w:firstLine="360"/>
        <w:rPr>
          <w:rFonts w:ascii="宋体" w:cs="宋体"/>
          <w:color w:val="auto"/>
          <w:kern w:val="0"/>
          <w:sz w:val="24"/>
          <w:szCs w:val="24"/>
          <w:lang w:val="zh-CN"/>
        </w:rPr>
      </w:pPr>
    </w:p>
    <w:p w14:paraId="3417B2D4">
      <w:pPr>
        <w:autoSpaceDE w:val="0"/>
        <w:autoSpaceDN w:val="0"/>
        <w:adjustRightInd w:val="0"/>
        <w:spacing w:line="380" w:lineRule="exact"/>
        <w:rPr>
          <w:rFonts w:hint="eastAsia" w:ascii="宋体" w:cs="宋体"/>
          <w:color w:val="auto"/>
          <w:kern w:val="0"/>
          <w:sz w:val="24"/>
          <w:szCs w:val="24"/>
          <w:lang w:val="zh-CN"/>
        </w:rPr>
      </w:pPr>
    </w:p>
    <w:p w14:paraId="3647E2BC">
      <w:pPr>
        <w:autoSpaceDE w:val="0"/>
        <w:autoSpaceDN w:val="0"/>
        <w:adjustRightInd w:val="0"/>
        <w:spacing w:line="380" w:lineRule="exact"/>
        <w:rPr>
          <w:rFonts w:hint="eastAsia" w:ascii="宋体" w:cs="宋体"/>
          <w:color w:val="auto"/>
          <w:kern w:val="0"/>
          <w:sz w:val="24"/>
          <w:szCs w:val="24"/>
          <w:lang w:val="zh-CN"/>
        </w:rPr>
      </w:pPr>
    </w:p>
    <w:p w14:paraId="459D1722">
      <w:pPr>
        <w:autoSpaceDE w:val="0"/>
        <w:autoSpaceDN w:val="0"/>
        <w:adjustRightInd w:val="0"/>
        <w:spacing w:line="380" w:lineRule="exact"/>
        <w:rPr>
          <w:rFonts w:hint="eastAsia" w:ascii="宋体" w:cs="宋体"/>
          <w:color w:val="auto"/>
          <w:kern w:val="0"/>
          <w:sz w:val="24"/>
          <w:szCs w:val="24"/>
          <w:lang w:val="zh-CN"/>
        </w:rPr>
      </w:pPr>
    </w:p>
    <w:p w14:paraId="762DB4CD">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乙方（盖章）：</w:t>
      </w:r>
    </w:p>
    <w:p w14:paraId="4430FCC8">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p>
    <w:p w14:paraId="7904800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开户银行：</w:t>
      </w:r>
      <w:r>
        <w:rPr>
          <w:rFonts w:cs="Calibri"/>
          <w:color w:val="auto"/>
          <w:kern w:val="0"/>
          <w:sz w:val="24"/>
          <w:szCs w:val="24"/>
        </w:rPr>
        <w:t xml:space="preserve">     </w:t>
      </w:r>
    </w:p>
    <w:p w14:paraId="63B7128F">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账号：</w:t>
      </w:r>
    </w:p>
    <w:p w14:paraId="40E188B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联系电话：</w:t>
      </w:r>
    </w:p>
    <w:p w14:paraId="520EB340">
      <w:pPr>
        <w:autoSpaceDE w:val="0"/>
        <w:autoSpaceDN w:val="0"/>
        <w:adjustRightInd w:val="0"/>
        <w:spacing w:line="380" w:lineRule="exact"/>
        <w:ind w:firstLine="1320" w:firstLineChars="550"/>
        <w:rPr>
          <w:rFonts w:ascii="宋体" w:cs="宋体"/>
          <w:color w:val="auto"/>
          <w:kern w:val="0"/>
          <w:sz w:val="24"/>
          <w:szCs w:val="24"/>
          <w:lang w:val="zh-CN"/>
        </w:rPr>
      </w:pPr>
      <w:r>
        <w:rPr>
          <w:rFonts w:hint="eastAsia" w:ascii="宋体" w:cs="宋体"/>
          <w:color w:val="auto"/>
          <w:kern w:val="0"/>
          <w:sz w:val="24"/>
          <w:szCs w:val="24"/>
          <w:lang w:val="zh-CN"/>
        </w:rPr>
        <w:t>签约时间：</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 xml:space="preserve">年 </w:t>
      </w:r>
      <w:r>
        <w:rPr>
          <w:rFonts w:cs="Calibri"/>
          <w:color w:val="auto"/>
          <w:kern w:val="0"/>
          <w:sz w:val="24"/>
          <w:szCs w:val="24"/>
        </w:rPr>
        <w:t xml:space="preserve">  </w:t>
      </w:r>
      <w:r>
        <w:rPr>
          <w:rFonts w:hint="eastAsia" w:ascii="宋体" w:cs="宋体"/>
          <w:color w:val="auto"/>
          <w:kern w:val="0"/>
          <w:sz w:val="24"/>
          <w:szCs w:val="24"/>
          <w:lang w:val="zh-CN"/>
        </w:rPr>
        <w:t xml:space="preserve">月 </w:t>
      </w:r>
      <w:r>
        <w:rPr>
          <w:rFonts w:cs="Calibri"/>
          <w:color w:val="auto"/>
          <w:kern w:val="0"/>
          <w:sz w:val="24"/>
          <w:szCs w:val="24"/>
        </w:rPr>
        <w:t xml:space="preserve">  </w:t>
      </w:r>
      <w:r>
        <w:rPr>
          <w:rFonts w:hint="eastAsia" w:ascii="宋体" w:cs="宋体"/>
          <w:color w:val="auto"/>
          <w:kern w:val="0"/>
          <w:sz w:val="24"/>
          <w:szCs w:val="24"/>
          <w:lang w:val="zh-CN"/>
        </w:rPr>
        <w:t>日</w:t>
      </w:r>
    </w:p>
    <w:p w14:paraId="13E3DFDE">
      <w:pPr>
        <w:autoSpaceDE w:val="0"/>
        <w:autoSpaceDN w:val="0"/>
        <w:adjustRightInd w:val="0"/>
        <w:spacing w:line="380" w:lineRule="exact"/>
        <w:ind w:firstLine="1320" w:firstLineChars="550"/>
        <w:rPr>
          <w:rFonts w:ascii="宋体" w:cs="宋体"/>
          <w:color w:val="auto"/>
          <w:kern w:val="0"/>
          <w:sz w:val="24"/>
          <w:szCs w:val="24"/>
          <w:lang w:val="zh-CN"/>
        </w:rPr>
      </w:pPr>
    </w:p>
    <w:p w14:paraId="47E04F11">
      <w:pPr>
        <w:spacing w:line="480" w:lineRule="auto"/>
        <w:rPr>
          <w:rFonts w:ascii="宋体" w:hAnsi="Calibri" w:cs="宋体"/>
          <w:color w:val="auto"/>
          <w:kern w:val="0"/>
          <w:sz w:val="24"/>
          <w:szCs w:val="24"/>
          <w:lang w:val="zh-CN"/>
        </w:rPr>
      </w:pPr>
    </w:p>
    <w:p w14:paraId="767C1974">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采购代理机构：青海裕卓工程项目管理有限公司</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 w:val="24"/>
          <w:szCs w:val="24"/>
          <w:lang w:val="zh-CN"/>
        </w:rPr>
      </w:pPr>
      <w:r>
        <w:rPr>
          <w:rFonts w:hint="eastAsia" w:ascii="宋体" w:hAnsi="Calibri" w:cs="宋体"/>
          <w:color w:val="auto"/>
          <w:kern w:val="0"/>
          <w:sz w:val="24"/>
          <w:szCs w:val="24"/>
          <w:lang w:val="zh-CN"/>
        </w:rPr>
        <w:t>合同备案时间：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月</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日</w:t>
      </w:r>
    </w:p>
    <w:p w14:paraId="71D7B945">
      <w:pPr>
        <w:pStyle w:val="29"/>
        <w:ind w:firstLine="420"/>
        <w:rPr>
          <w:color w:val="auto"/>
          <w:lang w:val="zh-CN"/>
        </w:rPr>
      </w:pPr>
    </w:p>
    <w:p w14:paraId="497B931F">
      <w:pPr>
        <w:rPr>
          <w:color w:val="auto"/>
          <w:lang w:val="zh-CN"/>
        </w:rPr>
      </w:pPr>
    </w:p>
    <w:p w14:paraId="11217239">
      <w:pPr>
        <w:pStyle w:val="20"/>
        <w:rPr>
          <w:rFonts w:hint="eastAsia" w:ascii="宋体" w:hAnsi="宋体" w:cs="华文中宋"/>
          <w:color w:val="auto"/>
          <w:szCs w:val="36"/>
          <w:lang w:val="zh-CN"/>
        </w:rPr>
      </w:pPr>
      <w:bookmarkStart w:id="36" w:name="_Toc31055"/>
    </w:p>
    <w:p w14:paraId="443CC52E">
      <w:pPr>
        <w:pStyle w:val="20"/>
        <w:rPr>
          <w:rFonts w:hint="eastAsia" w:ascii="宋体" w:hAnsi="宋体" w:cs="华文中宋"/>
          <w:color w:val="auto"/>
          <w:szCs w:val="36"/>
          <w:lang w:val="zh-CN"/>
        </w:rPr>
      </w:pPr>
    </w:p>
    <w:p w14:paraId="6BCFB1A1">
      <w:pPr>
        <w:pStyle w:val="20"/>
        <w:rPr>
          <w:rFonts w:hint="eastAsia" w:ascii="宋体" w:hAnsi="宋体" w:cs="华文中宋"/>
          <w:color w:val="auto"/>
          <w:szCs w:val="36"/>
          <w:lang w:val="zh-CN"/>
        </w:rPr>
      </w:pPr>
    </w:p>
    <w:p w14:paraId="187FFD9B">
      <w:pPr>
        <w:pStyle w:val="20"/>
        <w:rPr>
          <w:rFonts w:hint="eastAsia" w:ascii="宋体" w:hAnsi="宋体" w:cs="华文中宋"/>
          <w:color w:val="auto"/>
          <w:szCs w:val="36"/>
          <w:lang w:val="zh-CN"/>
        </w:rPr>
      </w:pPr>
    </w:p>
    <w:p w14:paraId="5318E275">
      <w:pPr>
        <w:pStyle w:val="20"/>
        <w:rPr>
          <w:rFonts w:hint="eastAsia" w:ascii="宋体" w:hAnsi="宋体" w:cs="华文中宋"/>
          <w:color w:val="auto"/>
          <w:szCs w:val="36"/>
          <w:lang w:val="zh-CN"/>
        </w:rPr>
      </w:pPr>
    </w:p>
    <w:p w14:paraId="4F0EA11E">
      <w:pPr>
        <w:pStyle w:val="20"/>
        <w:rPr>
          <w:rFonts w:hint="eastAsia" w:ascii="宋体" w:hAnsi="宋体" w:cs="华文中宋"/>
          <w:color w:val="auto"/>
          <w:szCs w:val="36"/>
          <w:lang w:val="zh-CN"/>
        </w:rPr>
      </w:pPr>
    </w:p>
    <w:p w14:paraId="6D6F333E">
      <w:pPr>
        <w:pStyle w:val="20"/>
        <w:rPr>
          <w:rFonts w:hint="eastAsia" w:ascii="宋体" w:hAnsi="宋体" w:cs="华文中宋"/>
          <w:color w:val="auto"/>
          <w:szCs w:val="36"/>
          <w:lang w:val="zh-CN"/>
        </w:rPr>
      </w:pPr>
    </w:p>
    <w:p w14:paraId="084BFE63">
      <w:pPr>
        <w:pStyle w:val="20"/>
        <w:rPr>
          <w:rFonts w:hint="eastAsia" w:ascii="宋体" w:hAnsi="宋体" w:cs="华文中宋"/>
          <w:color w:val="auto"/>
          <w:szCs w:val="36"/>
          <w:lang w:val="zh-CN"/>
        </w:rPr>
      </w:pPr>
    </w:p>
    <w:p w14:paraId="025E502F">
      <w:pPr>
        <w:pStyle w:val="20"/>
        <w:rPr>
          <w:rFonts w:hint="eastAsia" w:ascii="宋体" w:hAnsi="宋体" w:cs="华文中宋"/>
          <w:color w:val="auto"/>
          <w:szCs w:val="36"/>
          <w:lang w:val="zh-CN"/>
        </w:rPr>
      </w:pPr>
    </w:p>
    <w:p w14:paraId="44A33982">
      <w:pPr>
        <w:pStyle w:val="20"/>
        <w:rPr>
          <w:rFonts w:hint="eastAsia" w:ascii="宋体" w:hAnsi="宋体" w:cs="华文中宋"/>
          <w:color w:val="auto"/>
          <w:szCs w:val="36"/>
          <w:lang w:val="zh-CN"/>
        </w:rPr>
      </w:pPr>
    </w:p>
    <w:p w14:paraId="6FD68580">
      <w:pPr>
        <w:pStyle w:val="20"/>
        <w:rPr>
          <w:rFonts w:ascii="宋体" w:cs="华文中宋"/>
          <w:color w:val="auto"/>
          <w:szCs w:val="36"/>
          <w:lang w:val="zh-CN"/>
        </w:rPr>
      </w:pP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3F9940F3">
      <w:pPr>
        <w:autoSpaceDE w:val="0"/>
        <w:autoSpaceDN w:val="0"/>
        <w:adjustRightInd w:val="0"/>
        <w:spacing w:line="400" w:lineRule="exact"/>
        <w:jc w:val="left"/>
        <w:rPr>
          <w:rFonts w:ascii="宋体" w:cs="Calibri"/>
          <w:color w:val="auto"/>
          <w:kern w:val="0"/>
          <w:sz w:val="28"/>
          <w:szCs w:val="28"/>
        </w:rPr>
      </w:pPr>
    </w:p>
    <w:p w14:paraId="071E8594">
      <w:pPr>
        <w:autoSpaceDE w:val="0"/>
        <w:autoSpaceDN w:val="0"/>
        <w:adjustRightInd w:val="0"/>
        <w:spacing w:line="400" w:lineRule="exact"/>
        <w:jc w:val="left"/>
        <w:rPr>
          <w:rFonts w:ascii="宋体" w:cs="Calibri"/>
          <w:color w:val="auto"/>
          <w:kern w:val="0"/>
          <w:sz w:val="28"/>
          <w:szCs w:val="28"/>
        </w:rPr>
      </w:pPr>
    </w:p>
    <w:p w14:paraId="1360775F">
      <w:pPr>
        <w:widowControl/>
        <w:spacing w:line="480" w:lineRule="exact"/>
        <w:ind w:firstLine="630" w:firstLineChars="224"/>
        <w:rPr>
          <w:rFonts w:asci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14:paraId="0BD3D2CE">
      <w:pPr>
        <w:pStyle w:val="20"/>
        <w:jc w:val="left"/>
        <w:rPr>
          <w:rFonts w:ascii="华文中宋" w:hAnsi="华文中宋" w:eastAsia="华文中宋" w:cs="华文中宋"/>
          <w:color w:val="auto"/>
          <w:sz w:val="32"/>
          <w:lang w:val="zh-CN"/>
        </w:rPr>
      </w:pPr>
    </w:p>
    <w:p w14:paraId="33F692A5">
      <w:pPr>
        <w:pStyle w:val="20"/>
        <w:jc w:val="left"/>
        <w:rPr>
          <w:rFonts w:ascii="宋体"/>
          <w:color w:val="auto"/>
          <w:sz w:val="32"/>
          <w:lang w:val="zh-CN"/>
        </w:rPr>
      </w:pPr>
    </w:p>
    <w:p w14:paraId="2224C915">
      <w:pPr>
        <w:pStyle w:val="20"/>
        <w:jc w:val="left"/>
        <w:rPr>
          <w:rFonts w:ascii="宋体"/>
          <w:color w:val="auto"/>
          <w:sz w:val="32"/>
          <w:lang w:val="zh-CN"/>
        </w:rPr>
      </w:pPr>
    </w:p>
    <w:p w14:paraId="24DB4E9E">
      <w:pPr>
        <w:pStyle w:val="20"/>
        <w:jc w:val="left"/>
        <w:rPr>
          <w:rFonts w:ascii="宋体"/>
          <w:color w:val="auto"/>
          <w:sz w:val="32"/>
          <w:lang w:val="zh-CN"/>
        </w:rPr>
      </w:pPr>
    </w:p>
    <w:p w14:paraId="2469D969">
      <w:pPr>
        <w:pStyle w:val="20"/>
        <w:jc w:val="left"/>
        <w:rPr>
          <w:rFonts w:ascii="宋体"/>
          <w:color w:val="auto"/>
          <w:sz w:val="32"/>
          <w:lang w:val="zh-CN"/>
        </w:rPr>
      </w:pPr>
    </w:p>
    <w:p w14:paraId="36508885">
      <w:pPr>
        <w:pStyle w:val="20"/>
        <w:jc w:val="left"/>
        <w:rPr>
          <w:rFonts w:ascii="宋体"/>
          <w:color w:val="auto"/>
          <w:sz w:val="32"/>
          <w:lang w:val="zh-CN"/>
        </w:rPr>
      </w:pPr>
    </w:p>
    <w:p w14:paraId="54961BB8">
      <w:pPr>
        <w:pStyle w:val="20"/>
        <w:jc w:val="left"/>
        <w:rPr>
          <w:rFonts w:ascii="宋体"/>
          <w:color w:val="auto"/>
          <w:sz w:val="32"/>
          <w:lang w:val="zh-CN"/>
        </w:rPr>
      </w:pPr>
    </w:p>
    <w:p w14:paraId="57C99A81">
      <w:pPr>
        <w:pStyle w:val="20"/>
        <w:jc w:val="left"/>
        <w:rPr>
          <w:rFonts w:ascii="宋体"/>
          <w:color w:val="auto"/>
          <w:sz w:val="32"/>
          <w:lang w:val="zh-CN"/>
        </w:rPr>
      </w:pPr>
    </w:p>
    <w:p w14:paraId="1D29EEF8">
      <w:pPr>
        <w:pStyle w:val="20"/>
        <w:jc w:val="left"/>
        <w:rPr>
          <w:rFonts w:ascii="宋体"/>
          <w:color w:val="auto"/>
          <w:sz w:val="32"/>
          <w:lang w:val="zh-CN"/>
        </w:rPr>
      </w:pPr>
    </w:p>
    <w:p w14:paraId="4DED18D7">
      <w:pPr>
        <w:pStyle w:val="20"/>
        <w:jc w:val="left"/>
        <w:rPr>
          <w:rFonts w:ascii="宋体"/>
          <w:color w:val="auto"/>
          <w:sz w:val="32"/>
          <w:lang w:val="zh-CN"/>
        </w:rPr>
      </w:pPr>
    </w:p>
    <w:p w14:paraId="7569BF94">
      <w:pPr>
        <w:pStyle w:val="20"/>
        <w:jc w:val="left"/>
        <w:rPr>
          <w:rFonts w:ascii="宋体"/>
          <w:color w:val="auto"/>
          <w:sz w:val="32"/>
          <w:lang w:val="zh-CN"/>
        </w:rPr>
      </w:pPr>
    </w:p>
    <w:p w14:paraId="4870CC30">
      <w:pPr>
        <w:pStyle w:val="20"/>
        <w:jc w:val="left"/>
        <w:rPr>
          <w:rFonts w:ascii="宋体"/>
          <w:color w:val="auto"/>
          <w:sz w:val="32"/>
          <w:lang w:val="zh-CN"/>
        </w:rPr>
      </w:pPr>
    </w:p>
    <w:p w14:paraId="3659830E">
      <w:pPr>
        <w:pStyle w:val="20"/>
        <w:jc w:val="left"/>
        <w:rPr>
          <w:rFonts w:ascii="宋体" w:hAnsi="宋体" w:cs="华文中宋"/>
          <w:color w:val="auto"/>
          <w:sz w:val="28"/>
          <w:szCs w:val="28"/>
          <w:lang w:val="zh-CN"/>
        </w:rPr>
      </w:pPr>
    </w:p>
    <w:p w14:paraId="78418C0B">
      <w:pPr>
        <w:pStyle w:val="20"/>
        <w:jc w:val="left"/>
        <w:rPr>
          <w:rFonts w:ascii="宋体" w:hAnsi="宋体" w:cs="华文中宋"/>
          <w:color w:val="auto"/>
          <w:sz w:val="28"/>
          <w:szCs w:val="28"/>
          <w:lang w:val="zh-CN"/>
        </w:rPr>
      </w:pPr>
    </w:p>
    <w:p w14:paraId="05434402">
      <w:pPr>
        <w:rPr>
          <w:rFonts w:ascii="宋体" w:hAnsi="宋体" w:cs="华文中宋"/>
          <w:color w:val="auto"/>
          <w:sz w:val="28"/>
          <w:szCs w:val="28"/>
          <w:lang w:val="zh-CN"/>
        </w:rPr>
      </w:pPr>
    </w:p>
    <w:p w14:paraId="32E5E919">
      <w:pPr>
        <w:rPr>
          <w:rFonts w:ascii="宋体" w:hAnsi="宋体" w:cs="华文中宋"/>
          <w:color w:val="auto"/>
          <w:sz w:val="28"/>
          <w:szCs w:val="28"/>
          <w:lang w:val="zh-CN"/>
        </w:rPr>
      </w:pPr>
    </w:p>
    <w:p w14:paraId="0D5C8921">
      <w:pPr>
        <w:pStyle w:val="20"/>
        <w:jc w:val="left"/>
        <w:rPr>
          <w:rFonts w:hint="eastAsia" w:ascii="宋体" w:hAnsi="宋体" w:cs="华文中宋"/>
          <w:color w:val="auto"/>
          <w:sz w:val="28"/>
          <w:szCs w:val="28"/>
          <w:lang w:val="zh-CN"/>
        </w:rPr>
      </w:pPr>
      <w:bookmarkStart w:id="37" w:name="_Toc10468"/>
    </w:p>
    <w:p w14:paraId="63407D33">
      <w:pPr>
        <w:pStyle w:val="20"/>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0A1EB2C5">
      <w:pPr>
        <w:pStyle w:val="20"/>
        <w:jc w:val="left"/>
        <w:rPr>
          <w:rFonts w:ascii="宋体" w:cs="华文中宋"/>
          <w:color w:val="auto"/>
          <w:sz w:val="28"/>
          <w:szCs w:val="28"/>
          <w:lang w:val="zh-CN"/>
        </w:rPr>
      </w:pPr>
    </w:p>
    <w:p w14:paraId="320BD78A">
      <w:pPr>
        <w:pStyle w:val="20"/>
        <w:jc w:val="left"/>
        <w:rPr>
          <w:rFonts w:ascii="宋体" w:cs="华文中宋"/>
          <w:color w:val="auto"/>
          <w:sz w:val="28"/>
          <w:szCs w:val="28"/>
          <w:lang w:val="zh-CN"/>
        </w:rPr>
      </w:pPr>
    </w:p>
    <w:p w14:paraId="2813F255">
      <w:pPr>
        <w:rPr>
          <w:color w:val="auto"/>
          <w:lang w:val="zh-CN"/>
        </w:rPr>
      </w:pPr>
    </w:p>
    <w:p w14:paraId="2151AA76">
      <w:pPr>
        <w:pStyle w:val="20"/>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20"/>
        <w:jc w:val="left"/>
        <w:rPr>
          <w:rFonts w:ascii="宋体" w:hAnsi="宋体" w:cs="华文中宋"/>
          <w:color w:val="auto"/>
          <w:sz w:val="28"/>
          <w:szCs w:val="28"/>
          <w:lang w:val="zh-CN"/>
        </w:rPr>
      </w:pPr>
    </w:p>
    <w:p w14:paraId="2DE716CB">
      <w:pPr>
        <w:pStyle w:val="20"/>
        <w:jc w:val="left"/>
        <w:rPr>
          <w:rFonts w:ascii="宋体" w:hAnsi="宋体" w:cs="华文中宋"/>
          <w:color w:val="auto"/>
          <w:sz w:val="28"/>
          <w:szCs w:val="28"/>
          <w:lang w:val="zh-CN"/>
        </w:rPr>
      </w:pPr>
    </w:p>
    <w:p w14:paraId="1523546C">
      <w:pPr>
        <w:pStyle w:val="20"/>
        <w:jc w:val="left"/>
        <w:rPr>
          <w:rFonts w:hint="eastAsia" w:ascii="宋体" w:hAnsi="宋体" w:cs="华文中宋"/>
          <w:color w:val="auto"/>
          <w:sz w:val="28"/>
          <w:szCs w:val="28"/>
          <w:lang w:val="zh-CN"/>
        </w:rPr>
      </w:pPr>
    </w:p>
    <w:p w14:paraId="502B9331">
      <w:pPr>
        <w:pStyle w:val="20"/>
        <w:jc w:val="left"/>
        <w:rPr>
          <w:rFonts w:hint="eastAsia" w:ascii="宋体" w:hAnsi="宋体" w:cs="华文中宋"/>
          <w:color w:val="auto"/>
          <w:sz w:val="28"/>
          <w:szCs w:val="28"/>
          <w:lang w:val="zh-CN"/>
        </w:rPr>
      </w:pPr>
    </w:p>
    <w:p w14:paraId="559BD831">
      <w:pPr>
        <w:pStyle w:val="20"/>
        <w:jc w:val="left"/>
        <w:rPr>
          <w:rFonts w:hint="eastAsia" w:ascii="宋体" w:hAnsi="宋体" w:cs="华文中宋"/>
          <w:color w:val="auto"/>
          <w:sz w:val="28"/>
          <w:szCs w:val="28"/>
          <w:lang w:val="zh-CN"/>
        </w:rPr>
      </w:pPr>
    </w:p>
    <w:p w14:paraId="4C645BD6">
      <w:pPr>
        <w:rPr>
          <w:rFonts w:hint="eastAsia"/>
          <w:color w:val="auto"/>
          <w:lang w:val="zh-CN"/>
        </w:rPr>
      </w:pPr>
    </w:p>
    <w:p w14:paraId="34CD70D9">
      <w:pPr>
        <w:pStyle w:val="20"/>
        <w:jc w:val="left"/>
        <w:rPr>
          <w:rFonts w:hint="eastAsia" w:ascii="宋体" w:hAnsi="宋体" w:cs="华文中宋"/>
          <w:color w:val="auto"/>
          <w:sz w:val="28"/>
          <w:szCs w:val="28"/>
          <w:lang w:val="zh-CN"/>
        </w:rPr>
      </w:pPr>
      <w:bookmarkStart w:id="39" w:name="_Toc5152"/>
    </w:p>
    <w:p w14:paraId="62F2BCF8">
      <w:pPr>
        <w:pStyle w:val="20"/>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A44AD23">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51371D56">
      <w:pPr>
        <w:autoSpaceDE w:val="0"/>
        <w:autoSpaceDN w:val="0"/>
        <w:adjustRightInd w:val="0"/>
        <w:spacing w:line="360" w:lineRule="auto"/>
        <w:ind w:firstLine="480"/>
        <w:rPr>
          <w:rFonts w:ascii="宋体" w:hAnsi="Cambria" w:cs="宋体"/>
          <w:color w:val="auto"/>
          <w:kern w:val="0"/>
          <w:sz w:val="24"/>
          <w:lang w:val="zh-CN"/>
        </w:rPr>
      </w:pP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5EDEB2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3DC60579">
      <w:pPr>
        <w:autoSpaceDE w:val="0"/>
        <w:autoSpaceDN w:val="0"/>
        <w:adjustRightInd w:val="0"/>
        <w:spacing w:line="360" w:lineRule="auto"/>
        <w:rPr>
          <w:rFonts w:ascii="宋体" w:hAnsi="Cambria" w:cs="宋体"/>
          <w:color w:val="auto"/>
          <w:kern w:val="0"/>
          <w:sz w:val="24"/>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8DDB34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352FB09">
      <w:pPr>
        <w:pStyle w:val="20"/>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2"/>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AC0194E">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20"/>
        <w:jc w:val="left"/>
        <w:rPr>
          <w:rFonts w:ascii="宋体" w:cs="华文中宋"/>
          <w:color w:val="auto"/>
          <w:sz w:val="28"/>
          <w:szCs w:val="28"/>
          <w:lang w:val="zh-CN"/>
        </w:rPr>
      </w:pPr>
    </w:p>
    <w:p w14:paraId="7CC5249D">
      <w:pPr>
        <w:pStyle w:val="20"/>
        <w:jc w:val="left"/>
        <w:rPr>
          <w:rFonts w:ascii="宋体" w:cs="华文中宋"/>
          <w:color w:val="auto"/>
          <w:sz w:val="28"/>
          <w:szCs w:val="28"/>
          <w:lang w:val="zh-CN"/>
        </w:rPr>
      </w:pPr>
    </w:p>
    <w:p w14:paraId="6CD9CA2E">
      <w:pPr>
        <w:pStyle w:val="20"/>
        <w:jc w:val="left"/>
        <w:rPr>
          <w:rFonts w:ascii="宋体" w:cs="华文中宋"/>
          <w:color w:val="auto"/>
          <w:sz w:val="28"/>
          <w:szCs w:val="28"/>
          <w:lang w:val="zh-CN"/>
        </w:rPr>
      </w:pPr>
    </w:p>
    <w:p w14:paraId="77A9C8DB">
      <w:pPr>
        <w:pStyle w:val="20"/>
        <w:jc w:val="left"/>
        <w:rPr>
          <w:rFonts w:ascii="宋体" w:cs="华文中宋"/>
          <w:color w:val="auto"/>
          <w:sz w:val="28"/>
          <w:szCs w:val="28"/>
          <w:lang w:val="zh-CN"/>
        </w:rPr>
      </w:pPr>
    </w:p>
    <w:p w14:paraId="308E5E44">
      <w:pPr>
        <w:pStyle w:val="20"/>
        <w:jc w:val="left"/>
        <w:rPr>
          <w:rFonts w:ascii="宋体" w:cs="华文中宋"/>
          <w:color w:val="auto"/>
          <w:sz w:val="28"/>
          <w:szCs w:val="28"/>
        </w:rPr>
      </w:pPr>
      <w:bookmarkStart w:id="41" w:name="_Toc10334"/>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74992660">
      <w:pPr>
        <w:autoSpaceDE w:val="0"/>
        <w:autoSpaceDN w:val="0"/>
        <w:adjustRightInd w:val="0"/>
        <w:spacing w:line="400" w:lineRule="exact"/>
        <w:ind w:firstLine="3840" w:firstLineChars="16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8"/>
        <w:rPr>
          <w:rFonts w:ascii="宋体" w:hAnsi="Cambria" w:cs="宋体"/>
          <w:color w:val="auto"/>
          <w:kern w:val="0"/>
          <w:sz w:val="24"/>
          <w:lang w:val="zh-CN"/>
        </w:rPr>
      </w:pPr>
    </w:p>
    <w:p w14:paraId="6082F11A">
      <w:pPr>
        <w:pStyle w:val="27"/>
        <w:rPr>
          <w:rFonts w:ascii="宋体" w:hAnsi="Cambria" w:cs="宋体"/>
          <w:color w:val="auto"/>
          <w:kern w:val="0"/>
          <w:sz w:val="24"/>
          <w:lang w:val="zh-CN"/>
        </w:rPr>
      </w:pPr>
    </w:p>
    <w:p w14:paraId="7E9066A8">
      <w:pPr>
        <w:pStyle w:val="29"/>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8"/>
        <w:rPr>
          <w:color w:val="auto"/>
          <w:lang w:val="zh-CN"/>
        </w:rPr>
      </w:pPr>
    </w:p>
    <w:p w14:paraId="71794D44">
      <w:pPr>
        <w:pStyle w:val="20"/>
        <w:jc w:val="left"/>
        <w:rPr>
          <w:rFonts w:ascii="宋体" w:cs="华文中宋"/>
          <w:color w:val="auto"/>
          <w:sz w:val="28"/>
          <w:szCs w:val="28"/>
          <w:lang w:val="zh-CN"/>
        </w:rPr>
      </w:pPr>
      <w:bookmarkStart w:id="42" w:name="_Toc1475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3347326E">
      <w:pPr>
        <w:autoSpaceDE w:val="0"/>
        <w:autoSpaceDN w:val="0"/>
        <w:adjustRightInd w:val="0"/>
        <w:spacing w:line="400" w:lineRule="exact"/>
        <w:ind w:firstLine="3360" w:firstLineChars="14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6815D3DD">
      <w:pPr>
        <w:autoSpaceDE w:val="0"/>
        <w:autoSpaceDN w:val="0"/>
        <w:adjustRightInd w:val="0"/>
        <w:spacing w:line="400" w:lineRule="exact"/>
        <w:jc w:val="left"/>
        <w:rPr>
          <w:rFonts w:ascii="宋体" w:hAnsi="Cambria" w:cs="宋体"/>
          <w:color w:val="auto"/>
          <w:kern w:val="0"/>
          <w:sz w:val="24"/>
          <w:lang w:val="zh-CN"/>
        </w:rPr>
      </w:pPr>
    </w:p>
    <w:p w14:paraId="57D1A666">
      <w:pPr>
        <w:autoSpaceDE w:val="0"/>
        <w:autoSpaceDN w:val="0"/>
        <w:adjustRightInd w:val="0"/>
        <w:spacing w:line="400" w:lineRule="exact"/>
        <w:jc w:val="left"/>
        <w:rPr>
          <w:rFonts w:ascii="宋体" w:hAnsi="Cambria" w:cs="宋体"/>
          <w:color w:val="auto"/>
          <w:kern w:val="0"/>
          <w:sz w:val="24"/>
          <w:lang w:val="zh-CN"/>
        </w:rPr>
      </w:pPr>
    </w:p>
    <w:p w14:paraId="75E54BCD">
      <w:pPr>
        <w:pStyle w:val="20"/>
        <w:jc w:val="left"/>
        <w:rPr>
          <w:rFonts w:ascii="宋体" w:cs="华文中宋"/>
          <w:color w:val="auto"/>
          <w:sz w:val="28"/>
          <w:szCs w:val="28"/>
        </w:rPr>
      </w:pPr>
      <w:bookmarkStart w:id="43" w:name="_Toc18831"/>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CFF183A">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F8E2A6F">
      <w:pPr>
        <w:autoSpaceDE w:val="0"/>
        <w:autoSpaceDN w:val="0"/>
        <w:adjustRightInd w:val="0"/>
        <w:spacing w:line="400" w:lineRule="exact"/>
        <w:jc w:val="left"/>
        <w:rPr>
          <w:rFonts w:ascii="宋体" w:hAnsi="Cambria" w:cs="宋体"/>
          <w:color w:val="auto"/>
          <w:kern w:val="0"/>
          <w:sz w:val="24"/>
          <w:lang w:val="zh-CN"/>
        </w:rPr>
      </w:pPr>
    </w:p>
    <w:p w14:paraId="03A13C23">
      <w:pPr>
        <w:pStyle w:val="20"/>
        <w:jc w:val="left"/>
        <w:rPr>
          <w:rFonts w:ascii="宋体" w:hAnsi="宋体" w:cs="华文中宋"/>
          <w:color w:val="auto"/>
          <w:sz w:val="28"/>
          <w:szCs w:val="28"/>
          <w:lang w:val="zh-CN"/>
        </w:rPr>
      </w:pPr>
    </w:p>
    <w:p w14:paraId="6216E49E">
      <w:pPr>
        <w:pStyle w:val="20"/>
        <w:jc w:val="left"/>
        <w:rPr>
          <w:rFonts w:ascii="宋体" w:hAnsi="宋体" w:cs="华文中宋"/>
          <w:color w:val="auto"/>
          <w:sz w:val="28"/>
          <w:szCs w:val="28"/>
          <w:lang w:val="zh-CN"/>
        </w:rPr>
      </w:pPr>
    </w:p>
    <w:p w14:paraId="3A62C636">
      <w:pPr>
        <w:pStyle w:val="20"/>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A623BA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44632CD">
      <w:pPr>
        <w:autoSpaceDE w:val="0"/>
        <w:autoSpaceDN w:val="0"/>
        <w:adjustRightInd w:val="0"/>
        <w:spacing w:line="400" w:lineRule="exact"/>
        <w:jc w:val="right"/>
        <w:rPr>
          <w:rFonts w:ascii="宋体" w:hAnsi="Cambria" w:cs="宋体"/>
          <w:color w:val="auto"/>
          <w:kern w:val="0"/>
          <w:sz w:val="24"/>
          <w:lang w:val="zh-CN"/>
        </w:rPr>
      </w:pPr>
    </w:p>
    <w:p w14:paraId="30071E2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A221DB8">
      <w:pPr>
        <w:autoSpaceDE w:val="0"/>
        <w:autoSpaceDN w:val="0"/>
        <w:adjustRightInd w:val="0"/>
        <w:spacing w:line="400" w:lineRule="exact"/>
        <w:rPr>
          <w:rFonts w:ascii="宋体" w:hAnsi="Cambria" w:cs="宋体"/>
          <w:color w:val="auto"/>
          <w:kern w:val="0"/>
          <w:sz w:val="24"/>
          <w:lang w:val="zh-CN"/>
        </w:rPr>
      </w:pPr>
    </w:p>
    <w:p w14:paraId="02BE1ACF">
      <w:pPr>
        <w:pStyle w:val="20"/>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20"/>
        <w:jc w:val="left"/>
        <w:rPr>
          <w:rFonts w:ascii="华文中宋" w:hAnsi="华文中宋" w:eastAsia="华文中宋" w:cs="华文中宋"/>
          <w:b w:val="0"/>
          <w:bCs w:val="0"/>
          <w:color w:val="auto"/>
          <w:sz w:val="28"/>
          <w:szCs w:val="28"/>
          <w:lang w:val="zh-CN"/>
        </w:rPr>
      </w:pPr>
    </w:p>
    <w:p w14:paraId="48C6C6D5">
      <w:pPr>
        <w:pStyle w:val="20"/>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lang w:val="en-US" w:eastAsia="zh-CN"/>
        </w:rPr>
        <w:t>2023年度财务状况审计报告或2024年度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w:t>
      </w:r>
      <w:r>
        <w:rPr>
          <w:rFonts w:hint="eastAsia" w:ascii="宋体" w:hAnsi="Cambria" w:cs="宋体"/>
          <w:color w:val="auto"/>
          <w:kern w:val="0"/>
          <w:sz w:val="24"/>
          <w:lang w:val="en-US" w:eastAsia="zh-CN"/>
        </w:rPr>
        <w:t>承诺函</w:t>
      </w:r>
      <w:r>
        <w:rPr>
          <w:rFonts w:hint="eastAsia" w:ascii="宋体" w:hAnsi="Cambria" w:cs="宋体"/>
          <w:color w:val="auto"/>
          <w:kern w:val="0"/>
          <w:sz w:val="24"/>
          <w:lang w:val="zh-CN"/>
        </w:rPr>
        <w:t>。（格式自拟）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20"/>
        <w:jc w:val="left"/>
        <w:rPr>
          <w:rFonts w:ascii="华文中宋" w:hAnsi="华文中宋" w:eastAsia="华文中宋" w:cs="华文中宋"/>
          <w:b w:val="0"/>
          <w:bCs w:val="0"/>
          <w:color w:val="auto"/>
          <w:sz w:val="28"/>
          <w:szCs w:val="28"/>
          <w:lang w:val="zh-CN"/>
        </w:rPr>
      </w:pPr>
    </w:p>
    <w:p w14:paraId="1D869D34">
      <w:pPr>
        <w:pStyle w:val="20"/>
        <w:jc w:val="left"/>
        <w:rPr>
          <w:rFonts w:ascii="宋体" w:hAnsi="宋体" w:cs="华文中宋"/>
          <w:color w:val="auto"/>
          <w:sz w:val="28"/>
          <w:szCs w:val="28"/>
          <w:lang w:val="zh-CN"/>
        </w:rPr>
      </w:pPr>
    </w:p>
    <w:p w14:paraId="68E1CB61">
      <w:pPr>
        <w:pStyle w:val="20"/>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1"/>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D5212D">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5"/>
        <w:tabs>
          <w:tab w:val="left" w:pos="720"/>
        </w:tabs>
        <w:spacing w:line="100" w:lineRule="exact"/>
        <w:rPr>
          <w:rFonts w:ascii="Arial" w:hAnsi="Arial" w:cs="Arial"/>
          <w:b w:val="0"/>
          <w:bCs w:val="0"/>
          <w:color w:val="auto"/>
          <w:sz w:val="24"/>
          <w:szCs w:val="24"/>
        </w:rPr>
      </w:pPr>
    </w:p>
    <w:p w14:paraId="20F0C891">
      <w:pPr>
        <w:pStyle w:val="5"/>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20"/>
        <w:jc w:val="left"/>
        <w:rPr>
          <w:rFonts w:ascii="宋体" w:hAnsi="宋体" w:cs="华文中宋"/>
          <w:color w:val="auto"/>
          <w:sz w:val="28"/>
          <w:szCs w:val="28"/>
          <w:lang w:val="zh-CN"/>
        </w:rPr>
      </w:pPr>
    </w:p>
    <w:p w14:paraId="6AEBE5B7">
      <w:pPr>
        <w:pStyle w:val="20"/>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F59B1AE">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7FEA84">
      <w:pPr>
        <w:autoSpaceDE w:val="0"/>
        <w:autoSpaceDN w:val="0"/>
        <w:adjustRightInd w:val="0"/>
        <w:spacing w:line="400" w:lineRule="exact"/>
        <w:ind w:firstLine="360"/>
        <w:rPr>
          <w:rFonts w:ascii="宋体"/>
          <w:color w:val="auto"/>
          <w:sz w:val="32"/>
          <w:lang w:val="zh-CN"/>
        </w:rPr>
      </w:pPr>
    </w:p>
    <w:p w14:paraId="26A508B0">
      <w:pPr>
        <w:pStyle w:val="20"/>
        <w:jc w:val="left"/>
        <w:rPr>
          <w:rFonts w:ascii="宋体" w:cs="华文中宋"/>
          <w:color w:val="auto"/>
          <w:sz w:val="28"/>
          <w:szCs w:val="28"/>
          <w:lang w:val="zh-CN"/>
        </w:rPr>
      </w:pPr>
      <w:r>
        <w:rPr>
          <w:rFonts w:ascii="宋体" w:cs="华文中宋"/>
          <w:color w:val="auto"/>
          <w:sz w:val="28"/>
          <w:szCs w:val="28"/>
          <w:lang w:val="zh-CN"/>
        </w:rPr>
        <w:br w:type="page"/>
      </w:r>
    </w:p>
    <w:p w14:paraId="0BF9BA69">
      <w:pPr>
        <w:pStyle w:val="20"/>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2"/>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20"/>
        <w:jc w:val="left"/>
        <w:rPr>
          <w:rFonts w:ascii="宋体" w:cs="华文中宋"/>
          <w:color w:val="auto"/>
          <w:sz w:val="28"/>
          <w:szCs w:val="28"/>
          <w:lang w:val="zh-CN"/>
        </w:rPr>
      </w:pPr>
    </w:p>
    <w:p w14:paraId="61252801">
      <w:pPr>
        <w:pStyle w:val="20"/>
        <w:jc w:val="left"/>
        <w:rPr>
          <w:rFonts w:ascii="宋体" w:cs="华文中宋"/>
          <w:color w:val="auto"/>
          <w:sz w:val="28"/>
          <w:szCs w:val="28"/>
          <w:lang w:val="zh-CN"/>
        </w:rPr>
      </w:pPr>
    </w:p>
    <w:p w14:paraId="5ACFE961">
      <w:pPr>
        <w:pStyle w:val="20"/>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1"/>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20"/>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1"/>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21732"/>
      <w:bookmarkStart w:id="54" w:name="_Toc467502454"/>
      <w:bookmarkStart w:id="55" w:name="_Toc485216224"/>
      <w:bookmarkStart w:id="56" w:name="_Toc457229309"/>
      <w:bookmarkStart w:id="57" w:name="_Toc485048466"/>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、随本表需提供人员劳动合同或社保证明材料。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3"/>
        <w:ind w:firstLine="480"/>
        <w:jc w:val="center"/>
        <w:rPr>
          <w:rFonts w:hAnsi="Cambria" w:cs="宋体"/>
          <w:color w:val="auto"/>
          <w:kern w:val="0"/>
          <w:sz w:val="24"/>
          <w:szCs w:val="24"/>
        </w:rPr>
      </w:pPr>
    </w:p>
    <w:p w14:paraId="44485D5C">
      <w:pPr>
        <w:pStyle w:val="4"/>
        <w:spacing w:before="360" w:beforeLines="150" w:after="120" w:afterLines="50"/>
        <w:ind w:firstLine="480"/>
        <w:rPr>
          <w:rFonts w:ascii="宋体" w:cs="宋体"/>
          <w:smallCaps/>
          <w:color w:val="auto"/>
          <w:sz w:val="24"/>
          <w:szCs w:val="24"/>
          <w:lang w:val="zh-CN"/>
        </w:rPr>
      </w:pPr>
    </w:p>
    <w:p w14:paraId="299B17B0">
      <w:pPr>
        <w:pStyle w:val="4"/>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20"/>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outlineLvl w:val="1"/>
        <w:rPr>
          <w:rFonts w:ascii="宋体" w:hAnsi="宋体"/>
          <w:b/>
          <w:color w:val="auto"/>
          <w:sz w:val="24"/>
        </w:rPr>
      </w:pPr>
      <w:r>
        <w:rPr>
          <w:rFonts w:hint="eastAsia"/>
          <w:color w:val="auto"/>
          <w:sz w:val="24"/>
        </w:rPr>
        <w:t>提供自20</w:t>
      </w:r>
      <w:r>
        <w:rPr>
          <w:rFonts w:hint="eastAsia"/>
          <w:color w:val="auto"/>
          <w:sz w:val="24"/>
          <w:lang w:val="en-US" w:eastAsia="zh-CN"/>
        </w:rPr>
        <w:t>22</w:t>
      </w:r>
      <w:r>
        <w:rPr>
          <w:rFonts w:hint="eastAsia"/>
          <w:color w:val="auto"/>
          <w:sz w:val="24"/>
        </w:rPr>
        <w:t>年1月1日至今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4925"/>
      <w:bookmarkStart w:id="60" w:name="_Toc10368"/>
      <w:bookmarkStart w:id="61" w:name="_Toc3146_WPSOffice_Level3"/>
      <w:bookmarkStart w:id="62" w:name="_Toc11887"/>
      <w:bookmarkStart w:id="63" w:name="_Toc31301_WPSOffice_Level3"/>
      <w:bookmarkStart w:id="64" w:name="_Toc17566"/>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3DAA732C">
      <w:pPr>
        <w:jc w:val="center"/>
        <w:rPr>
          <w:rFonts w:ascii="宋体" w:hAnsi="宋体" w:cs="宋体"/>
          <w:color w:val="auto"/>
          <w:sz w:val="24"/>
        </w:rPr>
      </w:pPr>
      <w:bookmarkStart w:id="65" w:name="_Toc31539"/>
      <w:bookmarkStart w:id="66" w:name="_Toc22784_WPSOffice_Level3"/>
      <w:bookmarkStart w:id="67" w:name="_Toc6454"/>
      <w:r>
        <w:rPr>
          <w:rFonts w:hint="eastAsia" w:ascii="宋体" w:hAnsi="宋体" w:cs="宋体"/>
          <w:color w:val="auto"/>
          <w:sz w:val="24"/>
        </w:rPr>
        <w:t>1.中小企业声明函</w:t>
      </w:r>
      <w:bookmarkEnd w:id="65"/>
      <w:bookmarkEnd w:id="66"/>
      <w:bookmarkEnd w:id="67"/>
    </w:p>
    <w:p w14:paraId="5315A1F9">
      <w:pPr>
        <w:widowControl/>
        <w:adjustRightInd w:val="0"/>
        <w:snapToGrid w:val="0"/>
        <w:spacing w:line="560" w:lineRule="exact"/>
        <w:jc w:val="center"/>
        <w:rPr>
          <w:rFonts w:ascii="宋体" w:hAnsi="宋体" w:cs="宋体"/>
          <w:b/>
          <w:color w:val="auto"/>
          <w:spacing w:val="6"/>
          <w:kern w:val="0"/>
          <w:sz w:val="24"/>
        </w:rPr>
      </w:pPr>
      <w:bookmarkStart w:id="68" w:name="_Toc3019_WPSOffice_Level3"/>
      <w:bookmarkStart w:id="69" w:name="_Toc1901_WPSOffice_Level3"/>
      <w:r>
        <w:rPr>
          <w:rFonts w:hint="eastAsia" w:ascii="宋体" w:hAnsi="宋体" w:cs="宋体"/>
          <w:b/>
          <w:color w:val="auto"/>
          <w:spacing w:val="6"/>
          <w:kern w:val="0"/>
          <w:sz w:val="24"/>
        </w:rPr>
        <w:t>(不满足以下条件的无需填写)</w:t>
      </w:r>
      <w:bookmarkEnd w:id="68"/>
      <w:bookmarkEnd w:id="69"/>
    </w:p>
    <w:p w14:paraId="11F5255D">
      <w:pPr>
        <w:autoSpaceDE w:val="0"/>
        <w:autoSpaceDN w:val="0"/>
        <w:spacing w:line="560" w:lineRule="exact"/>
        <w:rPr>
          <w:rFonts w:ascii="宋体" w:hAnsi="宋体" w:cs="宋体"/>
          <w:color w:val="auto"/>
          <w:spacing w:val="6"/>
          <w:kern w:val="0"/>
          <w:sz w:val="24"/>
        </w:rPr>
      </w:pPr>
      <w:bookmarkStart w:id="70" w:name="_Toc22185_WPSOffice_Level2"/>
      <w:bookmarkStart w:id="71" w:name="_Toc16462_WPSOffice_Level2"/>
      <w:bookmarkStart w:id="72" w:name="_Toc17607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0"/>
      <w:bookmarkEnd w:id="71"/>
      <w:bookmarkEnd w:id="72"/>
    </w:p>
    <w:p w14:paraId="31C588C4">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本公司（联合体）郑重声明，根据《政府采购促进中小企业发展管理办法》（财库﹝2020﹞46 号）的规定，本公司 （联合体）参加</w:t>
      </w:r>
      <w:r>
        <w:rPr>
          <w:rFonts w:hint="eastAsia" w:ascii="宋体" w:hAnsi="宋体" w:cs="宋体"/>
          <w:color w:val="auto"/>
          <w:spacing w:val="6"/>
          <w:kern w:val="0"/>
          <w:sz w:val="24"/>
          <w:u w:val="single"/>
        </w:rPr>
        <w:t>（单位名称）</w:t>
      </w:r>
      <w:r>
        <w:rPr>
          <w:rFonts w:hint="eastAsia" w:ascii="宋体" w:hAnsi="宋体" w:cs="宋体"/>
          <w:color w:val="auto"/>
          <w:spacing w:val="6"/>
          <w:kern w:val="0"/>
          <w:sz w:val="24"/>
        </w:rPr>
        <w:t>的</w:t>
      </w:r>
      <w:r>
        <w:rPr>
          <w:rFonts w:hint="eastAsia" w:ascii="宋体" w:hAnsi="宋体" w:cs="宋体"/>
          <w:color w:val="auto"/>
          <w:spacing w:val="6"/>
          <w:kern w:val="0"/>
          <w:sz w:val="24"/>
          <w:u w:val="single"/>
        </w:rPr>
        <w:t>（项目名称）</w:t>
      </w:r>
      <w:r>
        <w:rPr>
          <w:rFonts w:hint="eastAsia" w:ascii="宋体" w:hAnsi="宋体" w:cs="宋体"/>
          <w:color w:val="auto"/>
          <w:spacing w:val="6"/>
          <w:kern w:val="0"/>
          <w:sz w:val="24"/>
        </w:rPr>
        <w:t>采购活动，提供的服务全部由符合政策要求的中小企业承接。相关企业 （含联合体中的中小企业、签订分包意向协议的中小企业）的具体情况如下：</w:t>
      </w:r>
    </w:p>
    <w:p w14:paraId="6EFAA0A4">
      <w:pPr>
        <w:widowControl/>
        <w:numPr>
          <w:ilvl w:val="0"/>
          <w:numId w:val="3"/>
        </w:numPr>
        <w:adjustRightInd w:val="0"/>
        <w:snapToGrid w:val="0"/>
        <w:spacing w:line="560" w:lineRule="exact"/>
        <w:ind w:firstLine="504" w:firstLineChars="200"/>
        <w:jc w:val="left"/>
        <w:rPr>
          <w:rFonts w:hint="default" w:eastAsia="宋体"/>
          <w:lang w:val="en-US" w:eastAsia="zh-CN"/>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rPr>
        <w:t>行业；承接企业为</w:t>
      </w:r>
      <w:r>
        <w:rPr>
          <w:rFonts w:hint="eastAsia" w:ascii="宋体" w:hAnsi="宋体" w:cs="宋体"/>
          <w:color w:val="auto"/>
          <w:spacing w:val="6"/>
          <w:kern w:val="0"/>
          <w:sz w:val="24"/>
          <w:u w:val="single"/>
        </w:rPr>
        <w:t>（企业名称）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万元，属于（</w:t>
      </w:r>
      <w:r>
        <w:rPr>
          <w:rFonts w:hint="eastAsia" w:ascii="宋体" w:hAnsi="宋体" w:cs="宋体"/>
          <w:color w:val="auto"/>
          <w:spacing w:val="6"/>
          <w:kern w:val="0"/>
          <w:sz w:val="24"/>
          <w:u w:val="single"/>
        </w:rPr>
        <w:t>中型企业、小型企业、微型企业</w:t>
      </w:r>
      <w:r>
        <w:rPr>
          <w:rFonts w:hint="eastAsia" w:ascii="宋体" w:hAnsi="宋体" w:cs="宋体"/>
          <w:color w:val="auto"/>
          <w:spacing w:val="6"/>
          <w:kern w:val="0"/>
          <w:sz w:val="24"/>
        </w:rPr>
        <w:t>）；</w:t>
      </w:r>
    </w:p>
    <w:p w14:paraId="1E0B83C2">
      <w:pPr>
        <w:widowControl/>
        <w:adjustRightInd w:val="0"/>
        <w:snapToGrid w:val="0"/>
        <w:spacing w:line="560" w:lineRule="exact"/>
        <w:ind w:firstLine="504" w:firstLineChars="200"/>
        <w:jc w:val="left"/>
        <w:rPr>
          <w:rFonts w:hint="eastAsia" w:ascii="宋体" w:hAnsi="宋体" w:cs="宋体"/>
          <w:color w:val="auto"/>
          <w:spacing w:val="6"/>
          <w:kern w:val="0"/>
          <w:sz w:val="24"/>
        </w:rPr>
      </w:pPr>
    </w:p>
    <w:p w14:paraId="0F538BDE">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81D6808">
      <w:pPr>
        <w:pStyle w:val="18"/>
        <w:rPr>
          <w:rFonts w:hint="default"/>
          <w:lang w:val="en-US" w:eastAsia="zh-CN"/>
        </w:rPr>
      </w:pPr>
    </w:p>
    <w:p w14:paraId="30923893">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0FDBB57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 xml:space="preserve">本企业对上述声明内容的真实性负责。如有虚假，将依法承担相应责任。 </w:t>
      </w:r>
    </w:p>
    <w:p w14:paraId="7AF6197C">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035C8930">
      <w:pPr>
        <w:autoSpaceDE w:val="0"/>
        <w:autoSpaceDN w:val="0"/>
        <w:adjustRightInd w:val="0"/>
        <w:spacing w:line="400" w:lineRule="exact"/>
        <w:rPr>
          <w:rFonts w:ascii="宋体" w:hAnsi="宋体" w:cs="宋体"/>
          <w:b/>
          <w:color w:val="auto"/>
          <w:sz w:val="24"/>
        </w:rPr>
      </w:pPr>
    </w:p>
    <w:p w14:paraId="2DBF6C8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109AB79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2BB589F9">
      <w:pPr>
        <w:autoSpaceDE w:val="0"/>
        <w:autoSpaceDN w:val="0"/>
        <w:adjustRightInd w:val="0"/>
        <w:spacing w:line="400" w:lineRule="exact"/>
        <w:ind w:firstLine="360"/>
        <w:jc w:val="right"/>
        <w:rPr>
          <w:rFonts w:ascii="宋体" w:hAnsi="宋体" w:cs="宋体"/>
          <w:color w:val="auto"/>
          <w:kern w:val="0"/>
          <w:sz w:val="24"/>
          <w:lang w:val="zh-CN"/>
        </w:rPr>
      </w:pPr>
    </w:p>
    <w:p w14:paraId="6D7811C2">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73" w:name="_Toc12160"/>
      <w:bookmarkStart w:id="74" w:name="_Toc11740"/>
      <w:bookmarkStart w:id="75" w:name="_Toc14211_WPSOffice_Level3"/>
    </w:p>
    <w:p w14:paraId="1C436174">
      <w:pPr>
        <w:adjustRightInd w:val="0"/>
        <w:snapToGrid w:val="0"/>
        <w:spacing w:before="120" w:beforeLines="50" w:line="560" w:lineRule="exact"/>
        <w:jc w:val="center"/>
        <w:rPr>
          <w:rFonts w:hint="eastAsia" w:ascii="宋体" w:hAnsi="宋体" w:cs="宋体"/>
          <w:color w:val="auto"/>
          <w:sz w:val="24"/>
        </w:rPr>
      </w:pPr>
    </w:p>
    <w:p w14:paraId="202C9614">
      <w:pPr>
        <w:pStyle w:val="18"/>
        <w:rPr>
          <w:rFonts w:hint="eastAsia"/>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73"/>
      <w:bookmarkEnd w:id="74"/>
      <w:bookmarkEnd w:id="75"/>
    </w:p>
    <w:p w14:paraId="1D915FE1">
      <w:pPr>
        <w:adjustRightInd w:val="0"/>
        <w:snapToGrid w:val="0"/>
        <w:spacing w:line="560" w:lineRule="exact"/>
        <w:jc w:val="center"/>
        <w:rPr>
          <w:rFonts w:ascii="宋体" w:hAnsi="宋体" w:cs="宋体"/>
          <w:color w:val="auto"/>
          <w:spacing w:val="6"/>
          <w:sz w:val="24"/>
        </w:rPr>
      </w:pPr>
      <w:bookmarkStart w:id="76" w:name="_Toc17469_WPSOffice_Level3"/>
      <w:bookmarkStart w:id="77" w:name="_Toc1207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42974924">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86472B8">
      <w:pPr>
        <w:adjustRightInd w:val="0"/>
        <w:snapToGrid w:val="0"/>
        <w:spacing w:before="120" w:beforeLines="50" w:line="560" w:lineRule="exact"/>
        <w:ind w:firstLine="504" w:firstLineChars="200"/>
        <w:rPr>
          <w:rFonts w:ascii="宋体" w:hAnsi="宋体" w:cs="宋体"/>
          <w:color w:val="auto"/>
          <w:spacing w:val="6"/>
          <w:sz w:val="24"/>
        </w:rPr>
      </w:pPr>
    </w:p>
    <w:p w14:paraId="44F6A7C9">
      <w:pPr>
        <w:spacing w:before="120" w:beforeLines="50" w:line="560" w:lineRule="exact"/>
        <w:rPr>
          <w:rFonts w:ascii="楷体" w:hAnsi="楷体" w:eastAsia="楷体" w:cs="楷体"/>
          <w:color w:val="auto"/>
          <w:sz w:val="32"/>
          <w:szCs w:val="32"/>
        </w:rPr>
      </w:pPr>
    </w:p>
    <w:p w14:paraId="313B7BF2">
      <w:pPr>
        <w:adjustRightInd w:val="0"/>
        <w:snapToGrid w:val="0"/>
        <w:spacing w:before="120" w:beforeLines="50" w:line="560" w:lineRule="exact"/>
        <w:jc w:val="center"/>
        <w:rPr>
          <w:rFonts w:ascii="宋体" w:hAnsi="宋体" w:cs="宋体"/>
          <w:color w:val="auto"/>
          <w:sz w:val="24"/>
        </w:rPr>
      </w:pPr>
      <w:bookmarkStart w:id="78" w:name="_Toc9477"/>
      <w:bookmarkStart w:id="79" w:name="_Toc30801"/>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8022_WPSOffice_Level3"/>
      <w:bookmarkStart w:id="81" w:name="_Toc25903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66511F91">
      <w:pPr>
        <w:autoSpaceDE w:val="0"/>
        <w:autoSpaceDN w:val="0"/>
        <w:adjustRightInd w:val="0"/>
        <w:spacing w:line="400" w:lineRule="exact"/>
        <w:ind w:firstLine="360"/>
        <w:jc w:val="right"/>
        <w:rPr>
          <w:rFonts w:hint="eastAsia" w:ascii="宋体" w:hAnsi="宋体" w:cs="宋体"/>
          <w:bCs/>
          <w:color w:val="auto"/>
          <w:sz w:val="24"/>
        </w:rPr>
      </w:pPr>
    </w:p>
    <w:p w14:paraId="46E33798">
      <w:pPr>
        <w:autoSpaceDE w:val="0"/>
        <w:autoSpaceDN w:val="0"/>
        <w:adjustRightInd w:val="0"/>
        <w:spacing w:line="400" w:lineRule="exact"/>
        <w:ind w:firstLine="360"/>
        <w:jc w:val="right"/>
        <w:rPr>
          <w:rFonts w:hint="eastAsia" w:ascii="宋体" w:hAnsi="宋体" w:cs="宋体"/>
          <w:bCs/>
          <w:color w:val="auto"/>
          <w:sz w:val="24"/>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w:t>
      </w:r>
      <w:r>
        <w:rPr>
          <w:rFonts w:hint="eastAsia" w:ascii="宋体" w:hAnsi="宋体" w:cs="华文中宋"/>
          <w:b/>
          <w:bCs/>
          <w:color w:val="auto"/>
          <w:kern w:val="0"/>
          <w:sz w:val="28"/>
          <w:szCs w:val="28"/>
          <w:lang w:val="en-US" w:eastAsia="zh-CN"/>
        </w:rPr>
        <w:t>终</w:t>
      </w:r>
      <w:r>
        <w:rPr>
          <w:rFonts w:hint="eastAsia" w:ascii="宋体" w:hAnsi="宋体" w:cs="华文中宋"/>
          <w:b/>
          <w:bCs/>
          <w:color w:val="auto"/>
          <w:kern w:val="0"/>
          <w:sz w:val="28"/>
          <w:szCs w:val="28"/>
          <w:lang w:val="zh-CN"/>
        </w:rPr>
        <w:t>报价表</w:t>
      </w:r>
    </w:p>
    <w:p w14:paraId="5712B107">
      <w:pPr>
        <w:pStyle w:val="20"/>
        <w:numPr>
          <w:ilvl w:val="0"/>
          <w:numId w:val="0"/>
        </w:numPr>
        <w:jc w:val="both"/>
        <w:rPr>
          <w:rFonts w:hint="eastAsia" w:ascii="宋体" w:hAnsi="宋体" w:eastAsia="宋体" w:cs="华文中宋"/>
          <w:b/>
          <w:bCs/>
          <w:color w:val="auto"/>
          <w:kern w:val="0"/>
          <w:sz w:val="28"/>
          <w:szCs w:val="28"/>
          <w:lang w:val="zh-CN" w:eastAsia="zh-CN" w:bidi="ar-SA"/>
        </w:rPr>
      </w:pPr>
    </w:p>
    <w:p w14:paraId="56AF972D">
      <w:pPr>
        <w:autoSpaceDE w:val="0"/>
        <w:autoSpaceDN w:val="0"/>
        <w:adjustRightInd w:val="0"/>
        <w:spacing w:line="400" w:lineRule="exact"/>
        <w:jc w:val="left"/>
        <w:rPr>
          <w:rFonts w:ascii="宋体" w:cs="华文中宋"/>
          <w:b/>
          <w:bCs/>
          <w:color w:val="auto"/>
          <w:sz w:val="28"/>
          <w:szCs w:val="28"/>
          <w:lang w:val="zh-CN"/>
        </w:rPr>
      </w:pPr>
    </w:p>
    <w:p w14:paraId="358FFA06">
      <w:pPr>
        <w:spacing w:line="360" w:lineRule="auto"/>
        <w:jc w:val="center"/>
        <w:rPr>
          <w:rFonts w:ascii="宋体" w:cs="宋体"/>
          <w:b/>
          <w:color w:val="auto"/>
          <w:sz w:val="24"/>
        </w:rPr>
      </w:pPr>
      <w:bookmarkStart w:id="82" w:name="_Toc408326292"/>
      <w:r>
        <w:rPr>
          <w:rFonts w:hint="eastAsia" w:ascii="宋体" w:hAnsi="宋体" w:cs="宋体"/>
          <w:b/>
          <w:color w:val="auto"/>
          <w:sz w:val="24"/>
        </w:rPr>
        <w:t>竞争性磋商最</w:t>
      </w:r>
      <w:r>
        <w:rPr>
          <w:rFonts w:hint="eastAsia" w:ascii="宋体" w:hAnsi="宋体" w:cs="宋体"/>
          <w:b/>
          <w:color w:val="auto"/>
          <w:sz w:val="24"/>
          <w:lang w:val="en-US" w:eastAsia="zh-CN"/>
        </w:rPr>
        <w:t>终</w:t>
      </w:r>
      <w:r>
        <w:rPr>
          <w:rFonts w:hint="eastAsia" w:ascii="宋体" w:hAnsi="宋体" w:cs="宋体"/>
          <w:b/>
          <w:color w:val="auto"/>
          <w:sz w:val="24"/>
        </w:rPr>
        <w:t>报价表</w:t>
      </w:r>
      <w:bookmarkEnd w:id="82"/>
    </w:p>
    <w:p w14:paraId="37B8F93F">
      <w:pPr>
        <w:spacing w:line="360" w:lineRule="auto"/>
        <w:rPr>
          <w:rFonts w:ascii="宋体" w:cs="宋体"/>
          <w:color w:val="auto"/>
          <w:sz w:val="24"/>
        </w:rPr>
      </w:pPr>
      <w:r>
        <w:rPr>
          <w:rFonts w:hint="eastAsia" w:ascii="宋体" w:hAnsi="宋体" w:cs="宋体"/>
          <w:color w:val="auto"/>
          <w:sz w:val="24"/>
        </w:rPr>
        <w:t>供应商名称：</w:t>
      </w:r>
    </w:p>
    <w:p w14:paraId="1AFC902D">
      <w:pPr>
        <w:spacing w:line="360" w:lineRule="auto"/>
        <w:rPr>
          <w:rFonts w:ascii="宋体" w:cs="宋体"/>
          <w:color w:val="auto"/>
          <w:sz w:val="24"/>
        </w:rPr>
      </w:pPr>
      <w:r>
        <w:rPr>
          <w:rFonts w:hint="eastAsia" w:ascii="宋体" w:hAnsi="宋体" w:cs="宋体"/>
          <w:color w:val="auto"/>
          <w:sz w:val="24"/>
        </w:rPr>
        <w:t>采购项目编号：</w:t>
      </w:r>
    </w:p>
    <w:tbl>
      <w:tblPr>
        <w:tblStyle w:val="22"/>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984"/>
        <w:gridCol w:w="2095"/>
      </w:tblGrid>
      <w:tr w14:paraId="136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748" w:type="dxa"/>
            <w:vAlign w:val="center"/>
          </w:tcPr>
          <w:p w14:paraId="3EA063B3">
            <w:pPr>
              <w:spacing w:line="360" w:lineRule="auto"/>
              <w:jc w:val="center"/>
              <w:rPr>
                <w:rFonts w:ascii="宋体" w:cs="宋体"/>
                <w:bCs/>
                <w:color w:val="auto"/>
                <w:sz w:val="24"/>
              </w:rPr>
            </w:pPr>
            <w:r>
              <w:rPr>
                <w:rFonts w:hint="eastAsia" w:ascii="宋体" w:hAnsi="宋体" w:cs="宋体"/>
                <w:bCs/>
                <w:color w:val="auto"/>
                <w:sz w:val="24"/>
              </w:rPr>
              <w:t>采购项目名称</w:t>
            </w:r>
          </w:p>
        </w:tc>
        <w:tc>
          <w:tcPr>
            <w:tcW w:w="2984" w:type="dxa"/>
            <w:vAlign w:val="center"/>
          </w:tcPr>
          <w:p w14:paraId="14FBBF58">
            <w:pPr>
              <w:spacing w:line="360" w:lineRule="auto"/>
              <w:jc w:val="center"/>
              <w:rPr>
                <w:rFonts w:ascii="宋体" w:hAnsi="宋体" w:cs="宋体"/>
                <w:bCs/>
                <w:color w:val="auto"/>
                <w:sz w:val="24"/>
              </w:rPr>
            </w:pPr>
            <w:r>
              <w:rPr>
                <w:rFonts w:hint="eastAsia" w:ascii="宋体" w:hAnsi="宋体" w:cs="宋体"/>
                <w:bCs/>
                <w:color w:val="auto"/>
                <w:sz w:val="24"/>
                <w:lang w:val="zh-CN"/>
              </w:rPr>
              <w:t>响 应 报 价</w:t>
            </w:r>
          </w:p>
        </w:tc>
        <w:tc>
          <w:tcPr>
            <w:tcW w:w="2095" w:type="dxa"/>
            <w:vAlign w:val="center"/>
          </w:tcPr>
          <w:p w14:paraId="6863FEEA">
            <w:pPr>
              <w:spacing w:line="360" w:lineRule="auto"/>
              <w:jc w:val="center"/>
              <w:rPr>
                <w:rFonts w:ascii="宋体" w:cs="宋体"/>
                <w:bCs/>
                <w:color w:val="auto"/>
                <w:sz w:val="24"/>
              </w:rPr>
            </w:pPr>
            <w:r>
              <w:rPr>
                <w:rFonts w:hint="eastAsia" w:ascii="宋体" w:hAnsi="宋体" w:cs="宋体"/>
                <w:bCs/>
                <w:color w:val="auto"/>
                <w:sz w:val="24"/>
              </w:rPr>
              <w:t>服务期</w:t>
            </w:r>
          </w:p>
        </w:tc>
      </w:tr>
      <w:tr w14:paraId="26F2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748" w:type="dxa"/>
            <w:vMerge w:val="restart"/>
            <w:vAlign w:val="center"/>
          </w:tcPr>
          <w:p w14:paraId="644086F7">
            <w:pPr>
              <w:spacing w:line="360" w:lineRule="auto"/>
              <w:jc w:val="center"/>
              <w:rPr>
                <w:rFonts w:ascii="宋体" w:cs="宋体"/>
                <w:color w:val="auto"/>
                <w:sz w:val="24"/>
              </w:rPr>
            </w:pPr>
          </w:p>
        </w:tc>
        <w:tc>
          <w:tcPr>
            <w:tcW w:w="2984" w:type="dxa"/>
            <w:vAlign w:val="center"/>
          </w:tcPr>
          <w:p w14:paraId="69485B88">
            <w:pPr>
              <w:spacing w:line="360" w:lineRule="auto"/>
              <w:jc w:val="left"/>
              <w:rPr>
                <w:rFonts w:ascii="宋体" w:hAnsi="宋体" w:cs="宋体"/>
                <w:bCs/>
                <w:color w:val="auto"/>
                <w:sz w:val="24"/>
              </w:rPr>
            </w:pPr>
            <w:r>
              <w:rPr>
                <w:rFonts w:hint="eastAsia" w:ascii="宋体" w:hAnsi="宋体" w:cs="宋体"/>
                <w:bCs/>
                <w:color w:val="auto"/>
                <w:sz w:val="24"/>
                <w:lang w:val="zh-CN"/>
              </w:rPr>
              <w:t>大写：</w:t>
            </w:r>
          </w:p>
        </w:tc>
        <w:tc>
          <w:tcPr>
            <w:tcW w:w="2095" w:type="dxa"/>
            <w:vMerge w:val="restart"/>
          </w:tcPr>
          <w:p w14:paraId="482A0290">
            <w:pPr>
              <w:spacing w:line="360" w:lineRule="auto"/>
              <w:rPr>
                <w:rFonts w:ascii="宋体" w:cs="宋体"/>
                <w:color w:val="auto"/>
                <w:sz w:val="24"/>
              </w:rPr>
            </w:pPr>
          </w:p>
        </w:tc>
      </w:tr>
      <w:tr w14:paraId="3A6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748" w:type="dxa"/>
            <w:vMerge w:val="continue"/>
            <w:vAlign w:val="center"/>
          </w:tcPr>
          <w:p w14:paraId="10372E83">
            <w:pPr>
              <w:spacing w:line="360" w:lineRule="auto"/>
              <w:jc w:val="center"/>
              <w:rPr>
                <w:rFonts w:ascii="宋体" w:cs="宋体"/>
                <w:color w:val="auto"/>
                <w:sz w:val="24"/>
              </w:rPr>
            </w:pPr>
          </w:p>
        </w:tc>
        <w:tc>
          <w:tcPr>
            <w:tcW w:w="2984" w:type="dxa"/>
            <w:vAlign w:val="center"/>
          </w:tcPr>
          <w:p w14:paraId="0858A78D">
            <w:pPr>
              <w:spacing w:line="360" w:lineRule="auto"/>
              <w:jc w:val="left"/>
              <w:rPr>
                <w:rFonts w:ascii="宋体" w:hAnsi="宋体" w:cs="宋体"/>
                <w:bCs/>
                <w:color w:val="auto"/>
                <w:sz w:val="24"/>
              </w:rPr>
            </w:pPr>
            <w:r>
              <w:rPr>
                <w:rFonts w:hint="eastAsia" w:ascii="宋体" w:hAnsi="宋体" w:cs="宋体"/>
                <w:bCs/>
                <w:color w:val="auto"/>
                <w:sz w:val="24"/>
                <w:lang w:val="zh-CN"/>
              </w:rPr>
              <w:t>小写：</w:t>
            </w:r>
          </w:p>
        </w:tc>
        <w:tc>
          <w:tcPr>
            <w:tcW w:w="2095" w:type="dxa"/>
            <w:vMerge w:val="continue"/>
          </w:tcPr>
          <w:p w14:paraId="5941A670">
            <w:pPr>
              <w:spacing w:line="360" w:lineRule="auto"/>
              <w:rPr>
                <w:rFonts w:ascii="宋体" w:cs="宋体"/>
                <w:color w:val="auto"/>
                <w:sz w:val="24"/>
              </w:rPr>
            </w:pPr>
          </w:p>
        </w:tc>
      </w:tr>
      <w:tr w14:paraId="2710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8827" w:type="dxa"/>
            <w:gridSpan w:val="3"/>
            <w:vAlign w:val="center"/>
          </w:tcPr>
          <w:p w14:paraId="7E719206">
            <w:pPr>
              <w:spacing w:line="360" w:lineRule="auto"/>
              <w:rPr>
                <w:rFonts w:ascii="宋体" w:cs="宋体"/>
                <w:color w:val="auto"/>
                <w:sz w:val="24"/>
              </w:rPr>
            </w:pPr>
            <w:r>
              <w:rPr>
                <w:rFonts w:hint="eastAsia" w:ascii="宋体" w:hAnsi="宋体" w:cs="宋体"/>
                <w:color w:val="auto"/>
                <w:sz w:val="24"/>
              </w:rPr>
              <w:t>最终确定的质量保证及服务承诺（优惠条件）</w:t>
            </w:r>
          </w:p>
          <w:p w14:paraId="608399AE">
            <w:pPr>
              <w:spacing w:line="360" w:lineRule="auto"/>
              <w:rPr>
                <w:rFonts w:ascii="宋体" w:cs="宋体"/>
                <w:color w:val="auto"/>
                <w:sz w:val="24"/>
              </w:rPr>
            </w:pPr>
          </w:p>
          <w:p w14:paraId="24E412F4">
            <w:pPr>
              <w:spacing w:line="360" w:lineRule="auto"/>
              <w:rPr>
                <w:rFonts w:ascii="宋体" w:cs="宋体"/>
                <w:color w:val="auto"/>
                <w:sz w:val="24"/>
              </w:rPr>
            </w:pPr>
          </w:p>
          <w:p w14:paraId="6623FD17">
            <w:pPr>
              <w:spacing w:line="360" w:lineRule="auto"/>
              <w:rPr>
                <w:rFonts w:ascii="宋体" w:cs="宋体"/>
                <w:color w:val="auto"/>
                <w:sz w:val="24"/>
              </w:rPr>
            </w:pPr>
          </w:p>
          <w:p w14:paraId="1368386D">
            <w:pPr>
              <w:spacing w:line="360" w:lineRule="auto"/>
              <w:rPr>
                <w:rFonts w:ascii="宋体" w:cs="宋体"/>
                <w:color w:val="auto"/>
                <w:sz w:val="24"/>
              </w:rPr>
            </w:pPr>
          </w:p>
        </w:tc>
      </w:tr>
    </w:tbl>
    <w:p w14:paraId="692ED60B">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注：1、此表不需填写在磋商响应文件中，在磋商期间，由磋商小组确定合格的 供应商线上提交，磋商供应商须在固定电脑设备前登陆等待磋商最终报价， </w:t>
      </w:r>
    </w:p>
    <w:p w14:paraId="159905BE">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磋商供应商须在规定的时间内完成，如超时，则视为无效投标。 </w:t>
      </w:r>
    </w:p>
    <w:p w14:paraId="0C622D37">
      <w:pPr>
        <w:autoSpaceDE w:val="0"/>
        <w:autoSpaceDN w:val="0"/>
        <w:adjustRightInd w:val="0"/>
        <w:spacing w:line="400" w:lineRule="exact"/>
        <w:ind w:right="480" w:firstLine="480" w:firstLineChars="200"/>
        <w:rPr>
          <w:rFonts w:ascii="宋体" w:hAnsi="宋体" w:cs="宋体"/>
          <w:color w:val="auto"/>
          <w:sz w:val="24"/>
        </w:rPr>
      </w:pPr>
      <w:r>
        <w:rPr>
          <w:rFonts w:hint="eastAsia" w:ascii="宋体" w:hAnsi="宋体" w:cs="宋体"/>
          <w:color w:val="auto"/>
          <w:sz w:val="24"/>
        </w:rPr>
        <w:t xml:space="preserve">2、在磋商过程中，最后磋商报价与首次报价的价格发生的浮动比例，在项 目签订合同时对首次报价单价的基础上进行同比例浮动，作为签订合同的最终单价。 </w:t>
      </w:r>
    </w:p>
    <w:p w14:paraId="5190D4DF">
      <w:pPr>
        <w:widowControl/>
        <w:jc w:val="left"/>
        <w:rPr>
          <w:color w:val="auto"/>
        </w:rPr>
      </w:pPr>
      <w:r>
        <w:rPr>
          <w:rFonts w:hint="eastAsia" w:ascii="宋体" w:hAnsi="Cambria" w:cs="宋体"/>
          <w:color w:val="auto"/>
          <w:kern w:val="0"/>
          <w:sz w:val="24"/>
        </w:rPr>
        <w:t xml:space="preserve">   </w:t>
      </w:r>
      <w:r>
        <w:rPr>
          <w:rFonts w:hint="eastAsia" w:ascii="宋体" w:hAnsi="宋体" w:cs="宋体"/>
          <w:color w:val="auto"/>
          <w:kern w:val="0"/>
          <w:sz w:val="24"/>
          <w:lang w:bidi="ar"/>
        </w:rPr>
        <w:t>3、政采云平台相应表格与本表不一致的按政采云平台格式填写。</w:t>
      </w:r>
    </w:p>
    <w:p w14:paraId="29C1A0E5">
      <w:pPr>
        <w:autoSpaceDE w:val="0"/>
        <w:autoSpaceDN w:val="0"/>
        <w:adjustRightInd w:val="0"/>
        <w:spacing w:line="400" w:lineRule="exact"/>
        <w:ind w:right="480"/>
        <w:rPr>
          <w:rFonts w:ascii="宋体" w:hAnsi="Cambria" w:cs="宋体"/>
          <w:color w:val="auto"/>
          <w:kern w:val="0"/>
          <w:sz w:val="24"/>
        </w:rPr>
      </w:pPr>
    </w:p>
    <w:p w14:paraId="43846CDF">
      <w:pPr>
        <w:autoSpaceDE w:val="0"/>
        <w:autoSpaceDN w:val="0"/>
        <w:adjustRightInd w:val="0"/>
        <w:spacing w:line="400" w:lineRule="exact"/>
        <w:ind w:right="480"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505184F">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4AA7A12">
      <w:pPr>
        <w:autoSpaceDE w:val="0"/>
        <w:autoSpaceDN w:val="0"/>
        <w:adjustRightInd w:val="0"/>
        <w:spacing w:line="400" w:lineRule="exact"/>
        <w:ind w:firstLine="480"/>
        <w:jc w:val="center"/>
        <w:rPr>
          <w:rFonts w:ascii="宋体" w:cs="华文中宋"/>
          <w:b/>
          <w:bCs/>
          <w:color w:val="auto"/>
          <w:sz w:val="24"/>
        </w:rPr>
      </w:pPr>
      <w:r>
        <w:rPr>
          <w:rFonts w:hint="eastAsia" w:ascii="宋体" w:hAnsi="Cambria" w:cs="宋体"/>
          <w:color w:val="auto"/>
          <w:kern w:val="0"/>
          <w:sz w:val="24"/>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9772F0E">
      <w:pPr>
        <w:pStyle w:val="20"/>
        <w:numPr>
          <w:ilvl w:val="0"/>
          <w:numId w:val="0"/>
        </w:numPr>
        <w:ind w:firstLine="3253" w:firstLineChars="900"/>
        <w:jc w:val="both"/>
        <w:rPr>
          <w:rFonts w:hint="eastAsia" w:ascii="宋体" w:hAnsi="宋体" w:cs="华文中宋"/>
          <w:color w:val="auto"/>
          <w:szCs w:val="36"/>
          <w:lang w:val="en-US" w:eastAsia="zh-CN"/>
        </w:rPr>
      </w:pPr>
      <w:r>
        <w:rPr>
          <w:rFonts w:ascii="宋体" w:hAnsi="宋体" w:cs="华文中宋"/>
          <w:color w:val="auto"/>
          <w:szCs w:val="36"/>
          <w:lang w:val="zh-CN"/>
        </w:rPr>
        <w:br w:type="page"/>
      </w:r>
      <w:r>
        <w:rPr>
          <w:rFonts w:hint="eastAsia" w:ascii="宋体" w:hAnsi="宋体" w:cs="华文中宋"/>
          <w:color w:val="auto"/>
          <w:szCs w:val="36"/>
        </w:rPr>
        <w:t xml:space="preserve"> </w:t>
      </w:r>
      <w:r>
        <w:rPr>
          <w:rFonts w:hint="eastAsia" w:ascii="宋体" w:hAnsi="宋体" w:cs="华文中宋"/>
          <w:color w:val="auto"/>
          <w:szCs w:val="36"/>
          <w:lang w:val="en-US" w:eastAsia="zh-CN"/>
        </w:rPr>
        <w:t xml:space="preserve">              </w:t>
      </w:r>
    </w:p>
    <w:p w14:paraId="5987DC00">
      <w:pPr>
        <w:pStyle w:val="20"/>
        <w:numPr>
          <w:ilvl w:val="0"/>
          <w:numId w:val="0"/>
        </w:numPr>
        <w:ind w:firstLine="2530" w:firstLineChars="700"/>
        <w:jc w:val="both"/>
        <w:rPr>
          <w:rFonts w:ascii="宋体" w:hAnsi="宋体" w:cs="华文中宋"/>
          <w:color w:val="auto"/>
          <w:szCs w:val="36"/>
          <w:lang w:val="zh-CN"/>
        </w:rPr>
      </w:pPr>
      <w:bookmarkStart w:id="83" w:name="_Toc8777"/>
      <w:r>
        <w:rPr>
          <w:rFonts w:hint="eastAsia" w:ascii="宋体" w:hAnsi="宋体" w:cs="华文中宋"/>
          <w:color w:val="auto"/>
          <w:szCs w:val="36"/>
          <w:lang w:val="en-US" w:eastAsia="zh-CN"/>
        </w:rPr>
        <w:t>第六部分</w:t>
      </w:r>
      <w:r>
        <w:rPr>
          <w:rFonts w:hint="eastAsia" w:ascii="宋体" w:hAnsi="宋体" w:cs="华文中宋"/>
          <w:color w:val="auto"/>
          <w:szCs w:val="36"/>
        </w:rPr>
        <w:t xml:space="preserve">  </w:t>
      </w:r>
      <w:bookmarkStart w:id="84" w:name="_Toc2145"/>
      <w:r>
        <w:rPr>
          <w:rFonts w:hint="eastAsia" w:ascii="宋体" w:hAnsi="宋体" w:cs="华文中宋"/>
          <w:color w:val="auto"/>
          <w:szCs w:val="36"/>
          <w:lang w:val="zh-CN"/>
        </w:rPr>
        <w:t>采购项目要求</w:t>
      </w:r>
      <w:bookmarkEnd w:id="84"/>
    </w:p>
    <w:p w14:paraId="4ED68F2D">
      <w:pPr>
        <w:rPr>
          <w:color w:val="auto"/>
          <w:lang w:val="zh-CN"/>
        </w:rPr>
      </w:pPr>
    </w:p>
    <w:p w14:paraId="134E37AB">
      <w:pPr>
        <w:numPr>
          <w:ilvl w:val="0"/>
          <w:numId w:val="4"/>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1E55CD63">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val="zh-CN"/>
        </w:rPr>
        <w:t>服务时间：</w:t>
      </w:r>
      <w:r>
        <w:rPr>
          <w:rFonts w:hint="eastAsia" w:asciiTheme="minorEastAsia" w:hAnsiTheme="minorEastAsia" w:eastAsiaTheme="minorEastAsia" w:cstheme="minorEastAsia"/>
          <w:color w:val="auto"/>
          <w:sz w:val="24"/>
          <w:highlight w:val="none"/>
          <w:lang w:val="en-US" w:eastAsia="zh-CN"/>
        </w:rPr>
        <w:t>合同签订后一年。</w:t>
      </w:r>
    </w:p>
    <w:p w14:paraId="38A7122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2.实施地点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都兰县人民法院</w:t>
      </w:r>
      <w:r>
        <w:rPr>
          <w:rFonts w:hint="eastAsia" w:asciiTheme="minorEastAsia" w:hAnsiTheme="minorEastAsia" w:eastAsiaTheme="minorEastAsia" w:cstheme="minorEastAsia"/>
          <w:color w:val="auto"/>
          <w:sz w:val="24"/>
          <w:highlight w:val="none"/>
          <w:lang w:eastAsia="zh-CN"/>
        </w:rPr>
        <w:t>。</w:t>
      </w:r>
    </w:p>
    <w:p w14:paraId="1AD03B31">
      <w:pPr>
        <w:spacing w:line="360" w:lineRule="auto"/>
        <w:ind w:firstLine="480" w:firstLineChars="200"/>
        <w:rPr>
          <w:rFonts w:hint="eastAsia" w:ascii="宋体" w:hAnsi="Times New Roman"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3.付款方式：签订合同进场开始工作后，一次性付清</w:t>
      </w:r>
      <w:r>
        <w:rPr>
          <w:rFonts w:hint="eastAsia" w:ascii="宋体" w:hAnsi="Times New Roman" w:eastAsia="宋体" w:cs="宋体"/>
          <w:color w:val="auto"/>
          <w:kern w:val="0"/>
          <w:sz w:val="24"/>
          <w:szCs w:val="24"/>
          <w:highlight w:val="none"/>
          <w:lang w:val="en-US" w:eastAsia="zh-CN"/>
        </w:rPr>
        <w:t>。</w:t>
      </w:r>
    </w:p>
    <w:p w14:paraId="1E9283F3">
      <w:pPr>
        <w:spacing w:line="360" w:lineRule="auto"/>
        <w:ind w:firstLine="480" w:firstLineChars="200"/>
        <w:rPr>
          <w:rFonts w:hint="default" w:ascii="宋体" w:hAnsi="Times New Roman" w:eastAsia="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4.履约保证金：合同总价的10%。</w:t>
      </w:r>
    </w:p>
    <w:p w14:paraId="22D25F32">
      <w:pPr>
        <w:spacing w:line="360" w:lineRule="auto"/>
        <w:ind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二、采购要求</w:t>
      </w:r>
    </w:p>
    <w:p w14:paraId="0711E01B">
      <w:pPr>
        <w:adjustRightInd w:val="0"/>
        <w:snapToGrid w:val="0"/>
        <w:spacing w:line="560" w:lineRule="exact"/>
        <w:ind w:firstLine="281" w:firstLineChars="100"/>
        <w:jc w:val="lef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1.服务内容</w:t>
      </w:r>
    </w:p>
    <w:p w14:paraId="09F28E2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（1）对立案的案件进行登记审核、录入信息、扫描上传、 比例分案、登记、送达等工作并即时跟进案件流转情况。</w:t>
      </w:r>
    </w:p>
    <w:p w14:paraId="3D2409C5">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（2）在案件审判前或者案件审判过程中，将产生的纸质案 卷材料，依托数字影像技术、文字识别技术、数据库技术等媒介技术制作而成的具有特定格式的电子文档和相关电子数据。</w:t>
      </w:r>
    </w:p>
    <w:p w14:paraId="57CB853B">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对人民法院司法辅助事务服务外包。具体任务如下：</w:t>
      </w:r>
    </w:p>
    <w:p w14:paraId="7805C95C">
      <w:pPr>
        <w:numPr>
          <w:ilvl w:val="0"/>
          <w:numId w:val="5"/>
        </w:numPr>
        <w:spacing w:line="360" w:lineRule="auto"/>
        <w:ind w:firstLine="480" w:firstLineChars="200"/>
        <w:rPr>
          <w:rFonts w:hint="eastAsia"/>
          <w:lang w:val="en-US" w:eastAsia="zh-CN"/>
        </w:rPr>
      </w:pPr>
      <w:r>
        <w:rPr>
          <w:rFonts w:hint="eastAsia" w:asciiTheme="minorEastAsia" w:hAnsiTheme="minorEastAsia" w:eastAsiaTheme="minorEastAsia" w:cstheme="minorEastAsia"/>
          <w:color w:val="auto"/>
          <w:sz w:val="24"/>
          <w:highlight w:val="none"/>
          <w:lang w:val="en-US" w:eastAsia="zh-CN"/>
        </w:rPr>
        <w:t>外包人员对立案的案件进行登记审核、录入信息、扫描上传、比例分案、登记送达等工作并即时跟进案件流转情况</w:t>
      </w:r>
    </w:p>
    <w:p w14:paraId="442A8C63">
      <w:pPr>
        <w:pStyle w:val="11"/>
        <w:rPr>
          <w:rFonts w:hint="default"/>
          <w:color w:val="FF0000"/>
          <w:lang w:val="en-US"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FF0000"/>
          <w:sz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2、法律文书的电子送达、邮寄送达、来院领取、外出送达等集约化送达服务工作。</w:t>
      </w:r>
    </w:p>
    <w:p w14:paraId="636BDE05">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3、外包人员派驻到各业务庭室将纸质档案整理后通过平台上传、对纸质档案扫描输入、对电子图形图像加工处理等 方式，将纸质档案转换为电子文件同步收集到平台中。保证 电子卷宗收集的同步性和及时性，在接收纸质诉讼档案后尽 快完成电子化，保障后续审判环节能够及时使用电子卷宗。</w:t>
      </w:r>
    </w:p>
    <w:p w14:paraId="63F47375">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4、结案纸质卷宗归档。对完成的档案进行装订、移交， 纸质卷宗进行归档。</w:t>
      </w:r>
    </w:p>
    <w:p w14:paraId="4AC6E18E">
      <w:pPr>
        <w:numPr>
          <w:ilvl w:val="0"/>
          <w:numId w:val="0"/>
        </w:numPr>
        <w:spacing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2、电子卷宗随案同步生成和深度应用技术要求</w:t>
      </w:r>
    </w:p>
    <w:p w14:paraId="28274BB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为从技术角度规范电子卷宗随案同步生成和深度应用工作，破解电子卷宗生成不规范、应用不充分等难题，保障工 作持续推进，结合人民法院工作实际，提出以下技术要求。</w:t>
      </w:r>
    </w:p>
    <w:p w14:paraId="0BE67FDD">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丰富电子卷宗内容。电子卷宗应为正卷、附卷(不含   涉密部分)及相关单位提供的分卷。具体包含人民法院在案   件受理时接收或办理过程中形成的电子文件，以及将纸质案   卷材料依托数字影像、文字识别等技术制作而成的电子文件。 案件纸质卷宗要按照《人民法院电子诉讼档案管理暂行办法》 (法〔2013)283号〕的质量及格式要求制作电子文件。</w:t>
      </w:r>
    </w:p>
    <w:p w14:paraId="1775FC00">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编制电子卷宗目录。各地法院可根据法官阅卷习惯制 定电子卷宗阅卷目录规则，根据电子档案要求制定归档目录规则。电子卷宗管理模块或系统应当能够利用图像识别、机 器学习等技术，根据阅卷目录规则和归档目录规则，实现电 子卷宗自动排版、归类和归档。</w:t>
      </w:r>
    </w:p>
    <w:p w14:paraId="099B0AA3">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3.数字化电子文件。要通过文字和语义识别技术，将扫 描图片等电子文件数据化、结构化，转化为可选择、可复制 的电子数据，自动提取结构化案件信息，并提供信息导出服 务，支持法官复用卷宗文字，辅助生成法律文书。</w:t>
      </w:r>
    </w:p>
    <w:p w14:paraId="0ECE6A13">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 回填案件基本信息。能够在立案和审理过程生成电子 文件，提取案件基本信息，并能够对多个文件中同一信息项 进行校验核对，将确认结果回填到办案系统，减少人工输入 和校对工作量。</w:t>
      </w:r>
    </w:p>
    <w:p w14:paraId="657B3EFE">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 实现全程网上阅卷。支持电子卷宗流转、合议庭成员 网上阅卷和在线合议、审委会讨论等应用。优化电子卷宗的 浏览、操作体验，实现电子卷宗的文字可随意复制、大小可 按需缩放、目录可点击到相应内容、内容可全文检索、卷宗 可灵活标记等功能。</w:t>
      </w:r>
    </w:p>
    <w:p w14:paraId="739630D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 支持电子卷宗公开。能够依托诉讼服务平台或司法公 开平台。通过与电子卷宗管理模块或系统的网间隔=数据安 全交换，为当事人、律师提供随案同步生成电子卷宗(正卷) 的在线申请、在线浏览、在线借阅等服务，或全面公开可公 开的电子卷宗。7.辅助生成法律文书。能够智能分析并提取案件电子卷 宗信息，根据选择的文书模板智能辅助生成法律文书。同时， 采用宽屏或双屏显示器实现“左看右写”模式，支持法官阅 卷，提高法律文书编写效率。</w:t>
      </w:r>
    </w:p>
    <w:p w14:paraId="76C23641">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 推送法律法规类案。能够从电子卷宗中自动提取案情 要素，自动推送相关法律法规，精确到具体条款。自动推送 与案情或争议焦点相匹配的类似案例。</w:t>
      </w:r>
    </w:p>
    <w:p w14:paraId="298A0D4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9.助力内部审判管理。支持审判管理部门全面掌握案件  材料及办理情况，并根据电子卷宗进行网上监督和案件质量 评查。也可针对电子卷宗质量、流转规范性等方面进行评查。</w:t>
      </w:r>
    </w:p>
    <w:p w14:paraId="6FCD1FD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 实现卷宗自动归档。结案后，根据归档目录规则，通 过信息技术手段进行检测和比对，自动生成电子档案卷皮和 目录，将电子卷宗转化为电子档案。除电子页码外，其他内 容与纸质卷宗(如有)保持一致。</w:t>
      </w:r>
    </w:p>
    <w:p w14:paraId="37154FE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 实现法院间卷宗调阅。办案系统应支持或通过大数据 管理和服务平台实现电子卷宗集中，实现案件上诉、移送、 再审电子卷宗调阅，实现跨域立案电子卷宗转交。原审法院 收到调卷要求后，应在3个工作日内完成电子卷宗报送工作， 纸质卷宗调取仍按相关规定执行。电子卷宗加盖法院电子签 章后，具有与卷宗原件同等效力。</w:t>
      </w:r>
    </w:p>
    <w:p w14:paraId="0C6E79D4">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 支持部门间业务协同。能够接受外单位电子文件，并 纳入电子卷宗分卷管理。支持将电子卷宗提供给相关单位共享，促进与相关部门特别是政法部门之间的案件实体信息网 上交换、共享和业务协同。</w:t>
      </w:r>
    </w:p>
    <w:p w14:paraId="67BCBFAF">
      <w:pPr>
        <w:numPr>
          <w:ilvl w:val="0"/>
          <w:numId w:val="0"/>
        </w:numPr>
        <w:spacing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3、加工流程</w:t>
      </w:r>
    </w:p>
    <w:p w14:paraId="1EF21E8E">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(一)案件卷宗检查</w:t>
      </w:r>
    </w:p>
    <w:p w14:paraId="02ADD38D">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制作电子卷宗前应当仔细查看纸质卷宗是否存在以下异常 情况：</w:t>
      </w:r>
    </w:p>
    <w:p w14:paraId="5790B2F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1.案卷目录与案卷页码、案卷材料不一致；</w:t>
      </w:r>
    </w:p>
    <w:p w14:paraId="73401E2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2.案卷页码的编制不连号，存在页码重复、缺失或未编写 页码等情况；</w:t>
      </w:r>
    </w:p>
    <w:p w14:paraId="42ABF64B">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3.案卷材料有缺损；</w:t>
      </w:r>
    </w:p>
    <w:p w14:paraId="453F3C9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 其他异常情况。</w:t>
      </w:r>
    </w:p>
    <w:p w14:paraId="3EDD9696">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发现有前款情况的，应当立即与移送案件的侦查机关(部门) 联系，由其补正后，再制作电子卷宗。</w:t>
      </w:r>
    </w:p>
    <w:p w14:paraId="5D65D603">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(二)案件卷宗拆卷及整理</w:t>
      </w:r>
    </w:p>
    <w:p w14:paraId="589E9F3B">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将案件卷宗逐一拆开并整理，发现异物及时剔除。</w:t>
      </w:r>
    </w:p>
    <w:p w14:paraId="69C3CB0F">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(三)案件卷宗扫描</w:t>
      </w:r>
    </w:p>
    <w:p w14:paraId="43FAE6D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扫描方式：</w:t>
      </w:r>
    </w:p>
    <w:p w14:paraId="5C2D97D1">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使用高速扫描仪或平板式扫描仪进行扫描，送纸时要确保各 页不粘连；纸张状况较差，过薄、过软或超厚的材料，应当 使用平板扫描方式；平板扫描仍无法处理的，应当采取拍摄 等方式制作，同时在电子卷宗对应的页码处予以说明。使用非接触式扫描设备进行扫描，应当防止出现漏页、重复、歪斜等问题。</w:t>
      </w:r>
    </w:p>
    <w:p w14:paraId="0A53DB1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2.扫描分辨率：设为300DPI以上。</w:t>
      </w:r>
    </w:p>
    <w:p w14:paraId="605DD59F">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 扫描模式：</w:t>
      </w:r>
    </w:p>
    <w:p w14:paraId="6F17F14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(1)一般采用黑白二值图像，格式为TIFF CCITT G4压缩 格式；</w:t>
      </w:r>
    </w:p>
    <w:p w14:paraId="741CB7FD">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(2)卷宗清晰度较差、带有黑白照片等卷宗，可以采用灰 度扫描，格式为16级LZW 不压缩格式；</w:t>
      </w:r>
    </w:p>
    <w:p w14:paraId="0FB07DA6">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(3)带有彩色照片、红色印章、手印等卷宗，应当采用彩 色扫描，格式为JPEG。</w:t>
      </w:r>
    </w:p>
    <w:p w14:paraId="5FDF36D3">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在扫描仪不能自动识别情况下，可以默认选择为对所有页面 采用24位彩色扫描，格式为JPEG。</w:t>
      </w:r>
    </w:p>
    <w:p w14:paraId="266A4A0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(四)图像数据质量检验及文件编号</w:t>
      </w:r>
    </w:p>
    <w:p w14:paraId="2883A85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工作人员应当将所有图像整理到统一的图像目录中，通过对 卷宗原件与扫描图像的比较，对扫描图像的清晰度、位置、 格式、完整性、次序等做出判断，对扫描过程中出现歪斜、 黑边、模糊等不合格的图像进行图像处理或重新扫描；扫描 后的图像编号应当与纸质卷宗编号保持一致，对扫描格式错 误、多扫、漏扫等问题应当及时改正。</w:t>
      </w:r>
    </w:p>
    <w:p w14:paraId="2CC1FAD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完成图像处理的文件，应当按照文件存放和命名规则手工复 制或自动上传到图像存储文件夹中。</w:t>
      </w:r>
    </w:p>
    <w:p w14:paraId="1ED12400">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(五)案件卷宗装订</w:t>
      </w:r>
    </w:p>
    <w:p w14:paraId="0592889F">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扫描工作完成后恢复装订，应当保持案件卷宗的排列顺序不 变，做到安全、准确、无遗漏。</w:t>
      </w:r>
    </w:p>
    <w:p w14:paraId="3BEAA75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(六)编目、组卷和上传</w:t>
      </w:r>
    </w:p>
    <w:p w14:paraId="2F22D386">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扫描生成的图像整理完成后，应当在制作端软件辅助下完成 编页、编目、组卷等工作，并上传至统一业务应用系统。</w:t>
      </w:r>
    </w:p>
    <w:p w14:paraId="715EC80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（3）验收要求：</w:t>
      </w:r>
    </w:p>
    <w:p w14:paraId="40BAF9C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成立验收小组：由审管理办、立案庭等部门组成，明确职责分工，确保验收专业全面。</w:t>
      </w:r>
    </w:p>
    <w:p w14:paraId="1C6859C1">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确定验收依据：依据外包合同、服务方案、国家及行业档案数字化标准，如1. 《关于推进人民法院档案数字化工作的通知》法办</w:t>
      </w:r>
    </w:p>
    <w:p w14:paraId="0FD943F6">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[2015]161号</w:t>
      </w:r>
    </w:p>
    <w:p w14:paraId="06D9FB3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2、《关于全面推进人民法院电子卷宗随案同步生成和深 度应用的指导意见》</w:t>
      </w:r>
    </w:p>
    <w:p w14:paraId="2A212915">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3、青海省高级人民法院电子卷宗随案同步生成和深度应 用管理规范(试行)</w:t>
      </w:r>
    </w:p>
    <w:p w14:paraId="6250A02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4.《中华人民共和国档案法》</w:t>
      </w:r>
    </w:p>
    <w:p w14:paraId="59AFE12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5.《中华人民共和国保守国家秘密法》 </w:t>
      </w:r>
    </w:p>
    <w:p w14:paraId="73E1558D">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6.《纸质档案数字化技术规范》</w:t>
      </w:r>
    </w:p>
    <w:p w14:paraId="236870F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7.《档案修裱技术规范》 8.《档案著录规则》</w:t>
      </w:r>
    </w:p>
    <w:p w14:paraId="50C77F7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9.《档案数字化外包安全管理规范》</w:t>
      </w:r>
    </w:p>
    <w:p w14:paraId="29B8831D">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10.《人民法院诉讼档案管理办法》</w:t>
      </w:r>
    </w:p>
    <w:p w14:paraId="40B72565">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11.《人民法院电子档案管理暂行办法》 12.《人民法院诉讼文书立卷归档办法》 13.《人民法院诉讼档案保管期限表》等明确验收尺度。</w:t>
      </w:r>
    </w:p>
    <w:p w14:paraId="1ECE87CD">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 制定验收计划：规划验收流程、时间安排、范围与方法，确保有序推进。</w:t>
      </w:r>
    </w:p>
    <w:p w14:paraId="3F5572A9">
      <w:pPr>
        <w:numPr>
          <w:ilvl w:val="0"/>
          <w:numId w:val="0"/>
        </w:numPr>
        <w:spacing w:line="360" w:lineRule="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4.验收内容及标准</w:t>
      </w:r>
    </w:p>
    <w:p w14:paraId="3584DFC7">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（一）数据质量</w:t>
      </w:r>
    </w:p>
    <w:p w14:paraId="2817026B">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扫描图像：随机抽查1000页图像，清晰度达标率不低于98%，图像完整率、偏斜度符合标准，无明显噪点、模糊。</w:t>
      </w:r>
    </w:p>
    <w:p w14:paraId="28FD1C1B">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数据录入：抽检数据，录入准确率不低于99.9%，关键信息无差错，数据格式统一规范。</w:t>
      </w:r>
    </w:p>
    <w:p w14:paraId="7CC90E4B">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 数据完整性：核对档案数量，数字化副本与原件数量一致，确保无遗漏。</w:t>
      </w:r>
    </w:p>
    <w:p w14:paraId="4C0C8644">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（二）数据管理</w:t>
      </w:r>
    </w:p>
    <w:p w14:paraId="6BF59DD0">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存储架构：检查存储系统，查看运行日志，可用率不低于99.9%，数据备份和恢复验证成功。</w:t>
      </w:r>
    </w:p>
    <w:p w14:paraId="18B81161">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分类检索：按不同维度检索，检索准确率不低于98%，响应时间不超1秒。</w:t>
      </w:r>
    </w:p>
    <w:p w14:paraId="00709A7F">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 数据迁移：若涉及数据迁移，迁移后数据完整性、准确性达100%，无丢失、损坏。</w:t>
      </w:r>
    </w:p>
    <w:p w14:paraId="4D52895E">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（三）安全保障</w:t>
      </w:r>
    </w:p>
    <w:p w14:paraId="02535D69">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网络安全：进行漏洞扫描和渗透测试，抵御常见网络攻击，数据传输加密有效。</w:t>
      </w:r>
    </w:p>
    <w:p w14:paraId="7661EEF9">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 人员管理：查阅保密协议、培训记录，员工背景审查合格，培训时长达标。</w:t>
      </w:r>
    </w:p>
    <w:p w14:paraId="6845F06A">
      <w:pPr>
        <w:numPr>
          <w:ilvl w:val="0"/>
          <w:numId w:val="0"/>
        </w:numPr>
        <w:spacing w:line="360" w:lineRule="auto"/>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（四）服务交付</w:t>
      </w:r>
    </w:p>
    <w:p w14:paraId="2878BCA9">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项目进度：对比合同约定时间，服务完成时间偏差不超5%，交付成果齐全。</w:t>
      </w:r>
    </w:p>
    <w:p w14:paraId="1900D90A">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文档资料：提交的项目文档，如操作手册、测试报告等，完整率100%，内容详实。</w:t>
      </w:r>
    </w:p>
    <w:p w14:paraId="3F0F7E02">
      <w:pPr>
        <w:numPr>
          <w:ilvl w:val="0"/>
          <w:numId w:val="0"/>
        </w:numPr>
        <w:spacing w:line="360" w:lineRule="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5.验收流程</w:t>
      </w:r>
    </w:p>
    <w:p w14:paraId="5BC88FBB">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 服务方自评：服务方对照标准自查，提交自评报告和验收申请。</w:t>
      </w:r>
    </w:p>
    <w:p w14:paraId="2AE57B7C">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 资料审查：验收小组核查服务方提交的文档，审核通过率需达100%。</w:t>
      </w:r>
    </w:p>
    <w:p w14:paraId="165AE6F8">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 现场测试：实地检查系统运行、数据质量，按标准评分。</w:t>
      </w:r>
    </w:p>
    <w:p w14:paraId="5E458845">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 综合评定：汇总各项结果，得分85分及以上为合格，60 - 84分为限期整改，低于60分为不合格。</w:t>
      </w:r>
    </w:p>
    <w:p w14:paraId="3A81D227">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（4）项目概况、主要功能或目标：根据最高人民法院印发《关于全面推进人民法院电子卷 宗随案同步生成和深度应用的指导意见》的通知(法〔2016) 264号)要求，为了进一步提升人民法院审判执行信息化水 平，深化司法公开力度，促进审判流程再造。支持人民法院 在配齐法官助理、书记员的基础上，聘请专业化社会服务团 队，负责电子卷宗的生成、排版、目录归类和上传等工作， 进一步减轻法官、司法辅助人员的工作量。</w:t>
      </w:r>
    </w:p>
    <w:p w14:paraId="49985C3C">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p>
    <w:p w14:paraId="13343262">
      <w:pPr>
        <w:numPr>
          <w:ilvl w:val="0"/>
          <w:numId w:val="0"/>
        </w:numPr>
        <w:spacing w:line="360" w:lineRule="auto"/>
        <w:rPr>
          <w:rFonts w:hint="eastAsia" w:asciiTheme="minorEastAsia" w:hAnsiTheme="minorEastAsia" w:eastAsiaTheme="minorEastAsia" w:cstheme="minorEastAsia"/>
          <w:color w:val="auto"/>
          <w:sz w:val="24"/>
          <w:highlight w:val="none"/>
          <w:lang w:val="en-US" w:eastAsia="zh-CN"/>
        </w:rPr>
      </w:pPr>
    </w:p>
    <w:p w14:paraId="477787C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p>
    <w:p w14:paraId="17F60E1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p>
    <w:p w14:paraId="1047A82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p>
    <w:p w14:paraId="12F32FFA">
      <w:pPr>
        <w:pStyle w:val="18"/>
        <w:rPr>
          <w:rFonts w:hint="default"/>
          <w:lang w:val="en-US" w:eastAsia="zh-CN"/>
        </w:rPr>
      </w:pPr>
      <w:r>
        <w:rPr>
          <w:rFonts w:hint="eastAsia"/>
          <w:lang w:val="en-US" w:eastAsia="zh-CN"/>
        </w:rPr>
        <w:t xml:space="preserve">  </w:t>
      </w:r>
    </w:p>
    <w:bookmarkEnd w:id="83"/>
    <w:p w14:paraId="137DF703">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zh-CN" w:eastAsia="zh-CN" w:bidi="ar"/>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2"/>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2"/>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2"/>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4E023604">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0ABD833E"/>
    <w:multiLevelType w:val="singleLevel"/>
    <w:tmpl w:val="0ABD833E"/>
    <w:lvl w:ilvl="0" w:tentative="0">
      <w:start w:val="1"/>
      <w:numFmt w:val="decimal"/>
      <w:suff w:val="nothing"/>
      <w:lvlText w:val="%1、"/>
      <w:lvlJc w:val="left"/>
    </w:lvl>
  </w:abstractNum>
  <w:abstractNum w:abstractNumId="2">
    <w:nsid w:val="2AAB50CD"/>
    <w:multiLevelType w:val="singleLevel"/>
    <w:tmpl w:val="2AAB50CD"/>
    <w:lvl w:ilvl="0" w:tentative="0">
      <w:start w:val="1"/>
      <w:numFmt w:val="decimal"/>
      <w:lvlText w:val="%1."/>
      <w:lvlJc w:val="left"/>
      <w:pPr>
        <w:tabs>
          <w:tab w:val="left" w:pos="312"/>
        </w:tabs>
      </w:pPr>
    </w:lvl>
  </w:abstractNum>
  <w:abstractNum w:abstractNumId="3">
    <w:nsid w:val="5EDB5108"/>
    <w:multiLevelType w:val="singleLevel"/>
    <w:tmpl w:val="5EDB5108"/>
    <w:lvl w:ilvl="0" w:tentative="0">
      <w:start w:val="3"/>
      <w:numFmt w:val="decimal"/>
      <w:lvlText w:val="%1."/>
      <w:lvlJc w:val="left"/>
      <w:pPr>
        <w:tabs>
          <w:tab w:val="left" w:pos="312"/>
        </w:tabs>
      </w:pPr>
    </w:lvl>
  </w:abstractNum>
  <w:abstractNum w:abstractNumId="4">
    <w:nsid w:val="724A7FA7"/>
    <w:multiLevelType w:val="singleLevel"/>
    <w:tmpl w:val="724A7FA7"/>
    <w:lvl w:ilvl="0" w:tentative="0">
      <w:start w:val="3"/>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3FC3"/>
    <w:rsid w:val="000E7B1F"/>
    <w:rsid w:val="000E7E8E"/>
    <w:rsid w:val="001F64E1"/>
    <w:rsid w:val="00292FA0"/>
    <w:rsid w:val="00341181"/>
    <w:rsid w:val="003568CE"/>
    <w:rsid w:val="003F23CE"/>
    <w:rsid w:val="00417EF4"/>
    <w:rsid w:val="004B2B21"/>
    <w:rsid w:val="00525BC1"/>
    <w:rsid w:val="00603D82"/>
    <w:rsid w:val="00623BDD"/>
    <w:rsid w:val="006B44C3"/>
    <w:rsid w:val="00715BBD"/>
    <w:rsid w:val="00727DB5"/>
    <w:rsid w:val="00755DA5"/>
    <w:rsid w:val="0076699E"/>
    <w:rsid w:val="0077050C"/>
    <w:rsid w:val="007C717F"/>
    <w:rsid w:val="00815743"/>
    <w:rsid w:val="0094309C"/>
    <w:rsid w:val="00975D66"/>
    <w:rsid w:val="009E705A"/>
    <w:rsid w:val="00A25177"/>
    <w:rsid w:val="00A47D4E"/>
    <w:rsid w:val="00A50F13"/>
    <w:rsid w:val="00A772B9"/>
    <w:rsid w:val="00B43B9D"/>
    <w:rsid w:val="00C8552E"/>
    <w:rsid w:val="00CB3E73"/>
    <w:rsid w:val="00D169D3"/>
    <w:rsid w:val="00D32982"/>
    <w:rsid w:val="00D46D0B"/>
    <w:rsid w:val="00E46AD2"/>
    <w:rsid w:val="00EA058C"/>
    <w:rsid w:val="00EC4414"/>
    <w:rsid w:val="00EF7950"/>
    <w:rsid w:val="00F248A4"/>
    <w:rsid w:val="00F618A6"/>
    <w:rsid w:val="00F65751"/>
    <w:rsid w:val="011253ED"/>
    <w:rsid w:val="01176EA7"/>
    <w:rsid w:val="011C69BA"/>
    <w:rsid w:val="011E3D92"/>
    <w:rsid w:val="013159F6"/>
    <w:rsid w:val="01396E1E"/>
    <w:rsid w:val="014F4893"/>
    <w:rsid w:val="017D1DF7"/>
    <w:rsid w:val="01867B4B"/>
    <w:rsid w:val="01A602DD"/>
    <w:rsid w:val="01D736DC"/>
    <w:rsid w:val="01DE4168"/>
    <w:rsid w:val="01E74ACC"/>
    <w:rsid w:val="01F114A6"/>
    <w:rsid w:val="01F64D0F"/>
    <w:rsid w:val="01FD42EF"/>
    <w:rsid w:val="02067974"/>
    <w:rsid w:val="020E37E5"/>
    <w:rsid w:val="021358C1"/>
    <w:rsid w:val="021A09FD"/>
    <w:rsid w:val="021F4265"/>
    <w:rsid w:val="02395177"/>
    <w:rsid w:val="02524511"/>
    <w:rsid w:val="025350F1"/>
    <w:rsid w:val="02702D13"/>
    <w:rsid w:val="02785724"/>
    <w:rsid w:val="028265A2"/>
    <w:rsid w:val="02857FC9"/>
    <w:rsid w:val="02922C89"/>
    <w:rsid w:val="02A209F3"/>
    <w:rsid w:val="02AA30B8"/>
    <w:rsid w:val="02AA7F85"/>
    <w:rsid w:val="02AE1145"/>
    <w:rsid w:val="02B04EBD"/>
    <w:rsid w:val="02B2275E"/>
    <w:rsid w:val="02B26E88"/>
    <w:rsid w:val="02C10E79"/>
    <w:rsid w:val="02E64DC7"/>
    <w:rsid w:val="02F72AEC"/>
    <w:rsid w:val="02F92F63"/>
    <w:rsid w:val="02F96864"/>
    <w:rsid w:val="02FF7BF3"/>
    <w:rsid w:val="03033EA6"/>
    <w:rsid w:val="030560A3"/>
    <w:rsid w:val="03247659"/>
    <w:rsid w:val="032B7DBE"/>
    <w:rsid w:val="033A0C2B"/>
    <w:rsid w:val="03467F63"/>
    <w:rsid w:val="036159EA"/>
    <w:rsid w:val="0376595E"/>
    <w:rsid w:val="037A0185"/>
    <w:rsid w:val="037A1334"/>
    <w:rsid w:val="03802AE2"/>
    <w:rsid w:val="038C592B"/>
    <w:rsid w:val="03960557"/>
    <w:rsid w:val="0399352E"/>
    <w:rsid w:val="03A26EFC"/>
    <w:rsid w:val="03DD70A3"/>
    <w:rsid w:val="03E638AC"/>
    <w:rsid w:val="03E83A29"/>
    <w:rsid w:val="040A684F"/>
    <w:rsid w:val="04206073"/>
    <w:rsid w:val="0430275A"/>
    <w:rsid w:val="04441D61"/>
    <w:rsid w:val="04506958"/>
    <w:rsid w:val="045301F6"/>
    <w:rsid w:val="0462543B"/>
    <w:rsid w:val="047779B5"/>
    <w:rsid w:val="04784101"/>
    <w:rsid w:val="04957878"/>
    <w:rsid w:val="04A333F4"/>
    <w:rsid w:val="04A337C6"/>
    <w:rsid w:val="04B862AB"/>
    <w:rsid w:val="04C9495C"/>
    <w:rsid w:val="04D1736D"/>
    <w:rsid w:val="04D550AF"/>
    <w:rsid w:val="04D6430F"/>
    <w:rsid w:val="04D8019B"/>
    <w:rsid w:val="04EA2051"/>
    <w:rsid w:val="04F73278"/>
    <w:rsid w:val="04FF3EDA"/>
    <w:rsid w:val="050B17DB"/>
    <w:rsid w:val="05235E8A"/>
    <w:rsid w:val="052D6C99"/>
    <w:rsid w:val="0541782E"/>
    <w:rsid w:val="05452908"/>
    <w:rsid w:val="05502988"/>
    <w:rsid w:val="05504744"/>
    <w:rsid w:val="055E11E4"/>
    <w:rsid w:val="055E1870"/>
    <w:rsid w:val="05785C8A"/>
    <w:rsid w:val="057B5896"/>
    <w:rsid w:val="05903FC8"/>
    <w:rsid w:val="05922FA0"/>
    <w:rsid w:val="05B71339"/>
    <w:rsid w:val="05B747B5"/>
    <w:rsid w:val="05B838D4"/>
    <w:rsid w:val="05CA0CE8"/>
    <w:rsid w:val="05CF7D50"/>
    <w:rsid w:val="05DD52F1"/>
    <w:rsid w:val="05DE709A"/>
    <w:rsid w:val="05E17350"/>
    <w:rsid w:val="05E37250"/>
    <w:rsid w:val="05EC445F"/>
    <w:rsid w:val="05F652DD"/>
    <w:rsid w:val="05F94DCD"/>
    <w:rsid w:val="05FD353A"/>
    <w:rsid w:val="06005601"/>
    <w:rsid w:val="06400680"/>
    <w:rsid w:val="06402297"/>
    <w:rsid w:val="06473D8B"/>
    <w:rsid w:val="06517592"/>
    <w:rsid w:val="067420BD"/>
    <w:rsid w:val="067A7CBC"/>
    <w:rsid w:val="068C7EA3"/>
    <w:rsid w:val="068E19BA"/>
    <w:rsid w:val="06915006"/>
    <w:rsid w:val="06CD2CD4"/>
    <w:rsid w:val="06D66F08"/>
    <w:rsid w:val="071A149F"/>
    <w:rsid w:val="07245E7A"/>
    <w:rsid w:val="0725329A"/>
    <w:rsid w:val="072D0487"/>
    <w:rsid w:val="07351E35"/>
    <w:rsid w:val="073562D9"/>
    <w:rsid w:val="073A3A24"/>
    <w:rsid w:val="07642A1B"/>
    <w:rsid w:val="076524A2"/>
    <w:rsid w:val="077F1302"/>
    <w:rsid w:val="078A3338"/>
    <w:rsid w:val="07911761"/>
    <w:rsid w:val="07AD7B22"/>
    <w:rsid w:val="07B04582"/>
    <w:rsid w:val="07C338E5"/>
    <w:rsid w:val="07CA4C73"/>
    <w:rsid w:val="07E72D99"/>
    <w:rsid w:val="07F43580"/>
    <w:rsid w:val="07F52E67"/>
    <w:rsid w:val="07FF4CA3"/>
    <w:rsid w:val="080C150E"/>
    <w:rsid w:val="081E6D6D"/>
    <w:rsid w:val="08236132"/>
    <w:rsid w:val="082C7B94"/>
    <w:rsid w:val="083B1AEF"/>
    <w:rsid w:val="08414C74"/>
    <w:rsid w:val="084A230A"/>
    <w:rsid w:val="085E57F9"/>
    <w:rsid w:val="088017D6"/>
    <w:rsid w:val="088560BD"/>
    <w:rsid w:val="088D0936"/>
    <w:rsid w:val="088E06A2"/>
    <w:rsid w:val="08930755"/>
    <w:rsid w:val="08A52FEB"/>
    <w:rsid w:val="08C3028D"/>
    <w:rsid w:val="08EC0C19"/>
    <w:rsid w:val="092E1CE5"/>
    <w:rsid w:val="093920B1"/>
    <w:rsid w:val="094F2FDA"/>
    <w:rsid w:val="094F6CDC"/>
    <w:rsid w:val="095962AF"/>
    <w:rsid w:val="096C65C2"/>
    <w:rsid w:val="096F5C3B"/>
    <w:rsid w:val="09750C0F"/>
    <w:rsid w:val="097608D2"/>
    <w:rsid w:val="097C5F83"/>
    <w:rsid w:val="09804536"/>
    <w:rsid w:val="0983157E"/>
    <w:rsid w:val="099512B1"/>
    <w:rsid w:val="099E4576"/>
    <w:rsid w:val="09A1414B"/>
    <w:rsid w:val="09AF75D6"/>
    <w:rsid w:val="09C33F12"/>
    <w:rsid w:val="09CA661E"/>
    <w:rsid w:val="09CF00E1"/>
    <w:rsid w:val="09D24742"/>
    <w:rsid w:val="09D43B87"/>
    <w:rsid w:val="09FB1114"/>
    <w:rsid w:val="0A014251"/>
    <w:rsid w:val="0A0C4C68"/>
    <w:rsid w:val="0A0F40C1"/>
    <w:rsid w:val="0A1155DE"/>
    <w:rsid w:val="0A3057D8"/>
    <w:rsid w:val="0A310FDA"/>
    <w:rsid w:val="0A397E8E"/>
    <w:rsid w:val="0A5217EB"/>
    <w:rsid w:val="0A5D5E49"/>
    <w:rsid w:val="0A64760C"/>
    <w:rsid w:val="0A710952"/>
    <w:rsid w:val="0A9926DB"/>
    <w:rsid w:val="0A9A5356"/>
    <w:rsid w:val="0AA3226E"/>
    <w:rsid w:val="0AA845AD"/>
    <w:rsid w:val="0AB1607D"/>
    <w:rsid w:val="0AC320B0"/>
    <w:rsid w:val="0ACC2447"/>
    <w:rsid w:val="0AD61D49"/>
    <w:rsid w:val="0AE147AE"/>
    <w:rsid w:val="0AE778EA"/>
    <w:rsid w:val="0AF142C5"/>
    <w:rsid w:val="0AF40A33"/>
    <w:rsid w:val="0AF52007"/>
    <w:rsid w:val="0AFC4A23"/>
    <w:rsid w:val="0B001AD8"/>
    <w:rsid w:val="0B043FF8"/>
    <w:rsid w:val="0B0766CE"/>
    <w:rsid w:val="0B161F7E"/>
    <w:rsid w:val="0B22055D"/>
    <w:rsid w:val="0B2B4CE0"/>
    <w:rsid w:val="0B2B77D7"/>
    <w:rsid w:val="0B642AEE"/>
    <w:rsid w:val="0B65671F"/>
    <w:rsid w:val="0B6902FF"/>
    <w:rsid w:val="0B7373D0"/>
    <w:rsid w:val="0B996E37"/>
    <w:rsid w:val="0BA435AA"/>
    <w:rsid w:val="0BAC1468"/>
    <w:rsid w:val="0BAD0E87"/>
    <w:rsid w:val="0BAD4690"/>
    <w:rsid w:val="0BB120B2"/>
    <w:rsid w:val="0BD7170D"/>
    <w:rsid w:val="0BE5078C"/>
    <w:rsid w:val="0BED2CDE"/>
    <w:rsid w:val="0BFA53FB"/>
    <w:rsid w:val="0C0149DC"/>
    <w:rsid w:val="0C0C6FD5"/>
    <w:rsid w:val="0C0D3381"/>
    <w:rsid w:val="0C2661F0"/>
    <w:rsid w:val="0C4474E6"/>
    <w:rsid w:val="0C5C1C12"/>
    <w:rsid w:val="0C6E7EBE"/>
    <w:rsid w:val="0C71390F"/>
    <w:rsid w:val="0C772892"/>
    <w:rsid w:val="0C816258"/>
    <w:rsid w:val="0CA008F9"/>
    <w:rsid w:val="0CA1139B"/>
    <w:rsid w:val="0CA6270E"/>
    <w:rsid w:val="0CB33F28"/>
    <w:rsid w:val="0CBD45C2"/>
    <w:rsid w:val="0CBD6B55"/>
    <w:rsid w:val="0CC406A8"/>
    <w:rsid w:val="0CC7352F"/>
    <w:rsid w:val="0CD521B9"/>
    <w:rsid w:val="0CE829B2"/>
    <w:rsid w:val="0CEA36C2"/>
    <w:rsid w:val="0CF66437"/>
    <w:rsid w:val="0CFF1E4D"/>
    <w:rsid w:val="0D0B60CC"/>
    <w:rsid w:val="0D395275"/>
    <w:rsid w:val="0D3A53F0"/>
    <w:rsid w:val="0D3B0FD3"/>
    <w:rsid w:val="0D706DDE"/>
    <w:rsid w:val="0D7A2C98"/>
    <w:rsid w:val="0D8205BD"/>
    <w:rsid w:val="0D86163D"/>
    <w:rsid w:val="0D9359ED"/>
    <w:rsid w:val="0D9378B6"/>
    <w:rsid w:val="0DAE03A2"/>
    <w:rsid w:val="0DCB34F3"/>
    <w:rsid w:val="0DCB704F"/>
    <w:rsid w:val="0DE16873"/>
    <w:rsid w:val="0DE3176B"/>
    <w:rsid w:val="0E107158"/>
    <w:rsid w:val="0E34304B"/>
    <w:rsid w:val="0E3C222D"/>
    <w:rsid w:val="0E403A87"/>
    <w:rsid w:val="0E4B1F3E"/>
    <w:rsid w:val="0E653000"/>
    <w:rsid w:val="0E7E0566"/>
    <w:rsid w:val="0E8536A2"/>
    <w:rsid w:val="0E8A5A48"/>
    <w:rsid w:val="0E8D27C1"/>
    <w:rsid w:val="0E8F4763"/>
    <w:rsid w:val="0E912047"/>
    <w:rsid w:val="0E9E6512"/>
    <w:rsid w:val="0EA327E1"/>
    <w:rsid w:val="0EB12DC0"/>
    <w:rsid w:val="0EBA563E"/>
    <w:rsid w:val="0EC3241C"/>
    <w:rsid w:val="0ECD0E0E"/>
    <w:rsid w:val="0ED93E1E"/>
    <w:rsid w:val="0EE65DFA"/>
    <w:rsid w:val="0EE7610B"/>
    <w:rsid w:val="0EFE56BD"/>
    <w:rsid w:val="0F0071CD"/>
    <w:rsid w:val="0F072309"/>
    <w:rsid w:val="0F091B88"/>
    <w:rsid w:val="0F0E7B3C"/>
    <w:rsid w:val="0F0F5662"/>
    <w:rsid w:val="0F1862C4"/>
    <w:rsid w:val="0F3A0931"/>
    <w:rsid w:val="0F44355D"/>
    <w:rsid w:val="0F4E618A"/>
    <w:rsid w:val="0F5F3EF3"/>
    <w:rsid w:val="0F680F79"/>
    <w:rsid w:val="0F6A2898"/>
    <w:rsid w:val="0F7E72D6"/>
    <w:rsid w:val="0F806F39"/>
    <w:rsid w:val="0F8642AB"/>
    <w:rsid w:val="0F8E47D8"/>
    <w:rsid w:val="0FA41183"/>
    <w:rsid w:val="0FAC551A"/>
    <w:rsid w:val="0FB57FB7"/>
    <w:rsid w:val="0FB62232"/>
    <w:rsid w:val="0FBF6BD6"/>
    <w:rsid w:val="0FCD5301"/>
    <w:rsid w:val="0FD146C5"/>
    <w:rsid w:val="0FD90497"/>
    <w:rsid w:val="0FE074BA"/>
    <w:rsid w:val="0FE663C2"/>
    <w:rsid w:val="0FF30ADF"/>
    <w:rsid w:val="0FF94348"/>
    <w:rsid w:val="1003440F"/>
    <w:rsid w:val="101F1965"/>
    <w:rsid w:val="102532B1"/>
    <w:rsid w:val="1025592B"/>
    <w:rsid w:val="10260EB5"/>
    <w:rsid w:val="102869DB"/>
    <w:rsid w:val="103F1AE1"/>
    <w:rsid w:val="104E3129"/>
    <w:rsid w:val="10536CE1"/>
    <w:rsid w:val="10552896"/>
    <w:rsid w:val="105E23FD"/>
    <w:rsid w:val="106043C7"/>
    <w:rsid w:val="10710D59"/>
    <w:rsid w:val="108852D4"/>
    <w:rsid w:val="1092654A"/>
    <w:rsid w:val="10BE73EF"/>
    <w:rsid w:val="10C4636F"/>
    <w:rsid w:val="10C81F6C"/>
    <w:rsid w:val="10CA1840"/>
    <w:rsid w:val="10D07C36"/>
    <w:rsid w:val="10D91A83"/>
    <w:rsid w:val="10DD5A17"/>
    <w:rsid w:val="10E943BC"/>
    <w:rsid w:val="10F35601"/>
    <w:rsid w:val="110C3C07"/>
    <w:rsid w:val="11146F5F"/>
    <w:rsid w:val="11196324"/>
    <w:rsid w:val="11244F9C"/>
    <w:rsid w:val="1128459B"/>
    <w:rsid w:val="11460938"/>
    <w:rsid w:val="114C7DE1"/>
    <w:rsid w:val="114D290C"/>
    <w:rsid w:val="11620A7E"/>
    <w:rsid w:val="1175349A"/>
    <w:rsid w:val="117A3266"/>
    <w:rsid w:val="11841370"/>
    <w:rsid w:val="118539B9"/>
    <w:rsid w:val="119C142F"/>
    <w:rsid w:val="11A71B81"/>
    <w:rsid w:val="11C10E95"/>
    <w:rsid w:val="11C97956"/>
    <w:rsid w:val="11D16BFE"/>
    <w:rsid w:val="11FF27F2"/>
    <w:rsid w:val="121511E1"/>
    <w:rsid w:val="12281B54"/>
    <w:rsid w:val="12304909"/>
    <w:rsid w:val="12347251"/>
    <w:rsid w:val="12397A03"/>
    <w:rsid w:val="124473D0"/>
    <w:rsid w:val="124A005C"/>
    <w:rsid w:val="124B075F"/>
    <w:rsid w:val="124E27B2"/>
    <w:rsid w:val="12577104"/>
    <w:rsid w:val="125C0BBE"/>
    <w:rsid w:val="125C1953"/>
    <w:rsid w:val="12636054"/>
    <w:rsid w:val="12B91B6C"/>
    <w:rsid w:val="12BA4725"/>
    <w:rsid w:val="12CF426C"/>
    <w:rsid w:val="12D0379E"/>
    <w:rsid w:val="12D6336A"/>
    <w:rsid w:val="12F07CB4"/>
    <w:rsid w:val="12F734A6"/>
    <w:rsid w:val="13001549"/>
    <w:rsid w:val="13165211"/>
    <w:rsid w:val="13255454"/>
    <w:rsid w:val="133753F2"/>
    <w:rsid w:val="134463D3"/>
    <w:rsid w:val="13541E8B"/>
    <w:rsid w:val="135F1257"/>
    <w:rsid w:val="138401CC"/>
    <w:rsid w:val="1391531F"/>
    <w:rsid w:val="139879D4"/>
    <w:rsid w:val="13A302CE"/>
    <w:rsid w:val="13AC16D1"/>
    <w:rsid w:val="13AD365B"/>
    <w:rsid w:val="13AE5449"/>
    <w:rsid w:val="13AE615F"/>
    <w:rsid w:val="13B642FE"/>
    <w:rsid w:val="13B96146"/>
    <w:rsid w:val="13DF0663"/>
    <w:rsid w:val="13EE3A98"/>
    <w:rsid w:val="13F4021D"/>
    <w:rsid w:val="13F919DA"/>
    <w:rsid w:val="140432BB"/>
    <w:rsid w:val="14092680"/>
    <w:rsid w:val="14193ABF"/>
    <w:rsid w:val="14210150"/>
    <w:rsid w:val="143057E2"/>
    <w:rsid w:val="143616DF"/>
    <w:rsid w:val="1437543F"/>
    <w:rsid w:val="145002AE"/>
    <w:rsid w:val="1457788F"/>
    <w:rsid w:val="148334B7"/>
    <w:rsid w:val="14956E74"/>
    <w:rsid w:val="14980E17"/>
    <w:rsid w:val="14A01236"/>
    <w:rsid w:val="14A16D5C"/>
    <w:rsid w:val="14C34F24"/>
    <w:rsid w:val="14D62406"/>
    <w:rsid w:val="14EB1AF8"/>
    <w:rsid w:val="14FB5316"/>
    <w:rsid w:val="15233C15"/>
    <w:rsid w:val="15267261"/>
    <w:rsid w:val="152B4878"/>
    <w:rsid w:val="152F25BA"/>
    <w:rsid w:val="154611F2"/>
    <w:rsid w:val="15476010"/>
    <w:rsid w:val="155344FA"/>
    <w:rsid w:val="157A0988"/>
    <w:rsid w:val="157F1C15"/>
    <w:rsid w:val="159266A5"/>
    <w:rsid w:val="159358FE"/>
    <w:rsid w:val="15A44D56"/>
    <w:rsid w:val="15AD5671"/>
    <w:rsid w:val="15AE1730"/>
    <w:rsid w:val="15B55AF4"/>
    <w:rsid w:val="15BF7275"/>
    <w:rsid w:val="15C70A44"/>
    <w:rsid w:val="15D8055B"/>
    <w:rsid w:val="15EE7D7F"/>
    <w:rsid w:val="15F1161D"/>
    <w:rsid w:val="16007AB2"/>
    <w:rsid w:val="16021A7C"/>
    <w:rsid w:val="16096967"/>
    <w:rsid w:val="160B0931"/>
    <w:rsid w:val="16165867"/>
    <w:rsid w:val="1618304E"/>
    <w:rsid w:val="16256DDB"/>
    <w:rsid w:val="16297009"/>
    <w:rsid w:val="1635042E"/>
    <w:rsid w:val="163F682C"/>
    <w:rsid w:val="16421E79"/>
    <w:rsid w:val="164E3AB1"/>
    <w:rsid w:val="165A37CA"/>
    <w:rsid w:val="16631E8D"/>
    <w:rsid w:val="167C2ACC"/>
    <w:rsid w:val="168C5283"/>
    <w:rsid w:val="168E0960"/>
    <w:rsid w:val="16A138F1"/>
    <w:rsid w:val="16B34B25"/>
    <w:rsid w:val="16B74615"/>
    <w:rsid w:val="16CB4564"/>
    <w:rsid w:val="16CB6312"/>
    <w:rsid w:val="16CF03EC"/>
    <w:rsid w:val="16D75B4E"/>
    <w:rsid w:val="16E32D11"/>
    <w:rsid w:val="16E42F30"/>
    <w:rsid w:val="16ED551C"/>
    <w:rsid w:val="16FB5EE0"/>
    <w:rsid w:val="171E6442"/>
    <w:rsid w:val="1720040C"/>
    <w:rsid w:val="17336689"/>
    <w:rsid w:val="1739327C"/>
    <w:rsid w:val="175950EA"/>
    <w:rsid w:val="178334CD"/>
    <w:rsid w:val="178A1D29"/>
    <w:rsid w:val="179130B8"/>
    <w:rsid w:val="179D7CAF"/>
    <w:rsid w:val="17A12D3B"/>
    <w:rsid w:val="17AB1C20"/>
    <w:rsid w:val="17B80644"/>
    <w:rsid w:val="17C27715"/>
    <w:rsid w:val="17C36FE9"/>
    <w:rsid w:val="17C74D2B"/>
    <w:rsid w:val="17CE7E68"/>
    <w:rsid w:val="17D11706"/>
    <w:rsid w:val="17ED1E27"/>
    <w:rsid w:val="17ED6588"/>
    <w:rsid w:val="17F673BF"/>
    <w:rsid w:val="18135768"/>
    <w:rsid w:val="181426F5"/>
    <w:rsid w:val="181512D6"/>
    <w:rsid w:val="183145D4"/>
    <w:rsid w:val="18415895"/>
    <w:rsid w:val="184317D5"/>
    <w:rsid w:val="18432B19"/>
    <w:rsid w:val="18550589"/>
    <w:rsid w:val="185E681F"/>
    <w:rsid w:val="18691C02"/>
    <w:rsid w:val="1876405C"/>
    <w:rsid w:val="18944867"/>
    <w:rsid w:val="18982224"/>
    <w:rsid w:val="189F3152"/>
    <w:rsid w:val="189F35B2"/>
    <w:rsid w:val="18A46E1B"/>
    <w:rsid w:val="18A84B5D"/>
    <w:rsid w:val="18AE3945"/>
    <w:rsid w:val="18AF7F78"/>
    <w:rsid w:val="18B835D1"/>
    <w:rsid w:val="18BA4890"/>
    <w:rsid w:val="18D314AE"/>
    <w:rsid w:val="18DC4807"/>
    <w:rsid w:val="18ED6AAF"/>
    <w:rsid w:val="18F27B86"/>
    <w:rsid w:val="18F54C3F"/>
    <w:rsid w:val="19151AC7"/>
    <w:rsid w:val="1917583F"/>
    <w:rsid w:val="19175BA5"/>
    <w:rsid w:val="1921305F"/>
    <w:rsid w:val="19342DC2"/>
    <w:rsid w:val="194823A7"/>
    <w:rsid w:val="1960062F"/>
    <w:rsid w:val="196C5B8A"/>
    <w:rsid w:val="19781B17"/>
    <w:rsid w:val="197938CF"/>
    <w:rsid w:val="19A370D2"/>
    <w:rsid w:val="19AF33FF"/>
    <w:rsid w:val="19AF3CC9"/>
    <w:rsid w:val="19D06CE9"/>
    <w:rsid w:val="19D70F52"/>
    <w:rsid w:val="19D83220"/>
    <w:rsid w:val="19E020D4"/>
    <w:rsid w:val="19E219A9"/>
    <w:rsid w:val="19E829FC"/>
    <w:rsid w:val="19ED11F4"/>
    <w:rsid w:val="19EE47F1"/>
    <w:rsid w:val="1A01018F"/>
    <w:rsid w:val="1A0B5A28"/>
    <w:rsid w:val="1A0E09F0"/>
    <w:rsid w:val="1A1B4EBB"/>
    <w:rsid w:val="1A1D7FDC"/>
    <w:rsid w:val="1A211C80"/>
    <w:rsid w:val="1A352420"/>
    <w:rsid w:val="1A3A2D42"/>
    <w:rsid w:val="1A432840"/>
    <w:rsid w:val="1A55661F"/>
    <w:rsid w:val="1A5A6462"/>
    <w:rsid w:val="1A5F749D"/>
    <w:rsid w:val="1A704C02"/>
    <w:rsid w:val="1A7A42D7"/>
    <w:rsid w:val="1A840CB2"/>
    <w:rsid w:val="1A8529CE"/>
    <w:rsid w:val="1AA732B1"/>
    <w:rsid w:val="1AC859A2"/>
    <w:rsid w:val="1AE44BE4"/>
    <w:rsid w:val="1AE45BF4"/>
    <w:rsid w:val="1AF8344E"/>
    <w:rsid w:val="1AFD2812"/>
    <w:rsid w:val="1B010952"/>
    <w:rsid w:val="1B081980"/>
    <w:rsid w:val="1B0D6EF9"/>
    <w:rsid w:val="1B177143"/>
    <w:rsid w:val="1B193AF0"/>
    <w:rsid w:val="1B1A422E"/>
    <w:rsid w:val="1B2F599A"/>
    <w:rsid w:val="1B302BE8"/>
    <w:rsid w:val="1B425B54"/>
    <w:rsid w:val="1B6C024A"/>
    <w:rsid w:val="1B6D142D"/>
    <w:rsid w:val="1B770817"/>
    <w:rsid w:val="1BA7685D"/>
    <w:rsid w:val="1BC35755"/>
    <w:rsid w:val="1BCA6B98"/>
    <w:rsid w:val="1BE0460E"/>
    <w:rsid w:val="1C0320AA"/>
    <w:rsid w:val="1C065837"/>
    <w:rsid w:val="1C183DA8"/>
    <w:rsid w:val="1C1F5EE0"/>
    <w:rsid w:val="1C2C3B9C"/>
    <w:rsid w:val="1C4C082A"/>
    <w:rsid w:val="1C5A32AD"/>
    <w:rsid w:val="1C5B4368"/>
    <w:rsid w:val="1C662D65"/>
    <w:rsid w:val="1C6C7C4F"/>
    <w:rsid w:val="1C872215"/>
    <w:rsid w:val="1C9C7DCF"/>
    <w:rsid w:val="1C9F202D"/>
    <w:rsid w:val="1CA63B5F"/>
    <w:rsid w:val="1CB42466"/>
    <w:rsid w:val="1CB97CC3"/>
    <w:rsid w:val="1CC32660"/>
    <w:rsid w:val="1CF245F9"/>
    <w:rsid w:val="1CF33ECD"/>
    <w:rsid w:val="1CFE6CA0"/>
    <w:rsid w:val="1D042106"/>
    <w:rsid w:val="1D1A76AB"/>
    <w:rsid w:val="1D282D85"/>
    <w:rsid w:val="1D4961E3"/>
    <w:rsid w:val="1D50131F"/>
    <w:rsid w:val="1D526E45"/>
    <w:rsid w:val="1D5801D4"/>
    <w:rsid w:val="1D660B43"/>
    <w:rsid w:val="1D7B2840"/>
    <w:rsid w:val="1D7C3EC2"/>
    <w:rsid w:val="1D880AB9"/>
    <w:rsid w:val="1D8D2ACE"/>
    <w:rsid w:val="1D9B7B18"/>
    <w:rsid w:val="1DA11B7B"/>
    <w:rsid w:val="1DA138F3"/>
    <w:rsid w:val="1DA95312"/>
    <w:rsid w:val="1DC45833"/>
    <w:rsid w:val="1DCA2E80"/>
    <w:rsid w:val="1DCC309C"/>
    <w:rsid w:val="1DE55F0B"/>
    <w:rsid w:val="1DF60118"/>
    <w:rsid w:val="1DFE521F"/>
    <w:rsid w:val="1E00552D"/>
    <w:rsid w:val="1E0740D4"/>
    <w:rsid w:val="1E164317"/>
    <w:rsid w:val="1E4C1AE7"/>
    <w:rsid w:val="1E617BCA"/>
    <w:rsid w:val="1E71779F"/>
    <w:rsid w:val="1E76042A"/>
    <w:rsid w:val="1E796654"/>
    <w:rsid w:val="1E85324A"/>
    <w:rsid w:val="1E981707"/>
    <w:rsid w:val="1E995A6C"/>
    <w:rsid w:val="1E9A6CF6"/>
    <w:rsid w:val="1EA062D6"/>
    <w:rsid w:val="1EAF400C"/>
    <w:rsid w:val="1EC81261"/>
    <w:rsid w:val="1ED1023E"/>
    <w:rsid w:val="1EDF2C7B"/>
    <w:rsid w:val="1EEE20F6"/>
    <w:rsid w:val="1EF34658"/>
    <w:rsid w:val="1EFF124F"/>
    <w:rsid w:val="1F027D61"/>
    <w:rsid w:val="1F143C56"/>
    <w:rsid w:val="1F1C3BAF"/>
    <w:rsid w:val="1F3F2FF5"/>
    <w:rsid w:val="1F536EA5"/>
    <w:rsid w:val="1F547B0F"/>
    <w:rsid w:val="1F69491A"/>
    <w:rsid w:val="1F6B451A"/>
    <w:rsid w:val="1F8E2BBC"/>
    <w:rsid w:val="1F9A72A9"/>
    <w:rsid w:val="1FA3607E"/>
    <w:rsid w:val="1FA83694"/>
    <w:rsid w:val="1FA92F69"/>
    <w:rsid w:val="1FB931AC"/>
    <w:rsid w:val="1FD101BC"/>
    <w:rsid w:val="1FF14334"/>
    <w:rsid w:val="1FFB7C68"/>
    <w:rsid w:val="200365FE"/>
    <w:rsid w:val="200F19CE"/>
    <w:rsid w:val="201406A8"/>
    <w:rsid w:val="201B3E66"/>
    <w:rsid w:val="20280331"/>
    <w:rsid w:val="203211B0"/>
    <w:rsid w:val="203D6853"/>
    <w:rsid w:val="203E1903"/>
    <w:rsid w:val="204673DA"/>
    <w:rsid w:val="2050298A"/>
    <w:rsid w:val="2058186A"/>
    <w:rsid w:val="20601879"/>
    <w:rsid w:val="2061418A"/>
    <w:rsid w:val="2062288E"/>
    <w:rsid w:val="206D12E3"/>
    <w:rsid w:val="206F20D9"/>
    <w:rsid w:val="207A162B"/>
    <w:rsid w:val="208B3C9D"/>
    <w:rsid w:val="209A5316"/>
    <w:rsid w:val="209D6CA4"/>
    <w:rsid w:val="20A025BE"/>
    <w:rsid w:val="20A200E4"/>
    <w:rsid w:val="20A64F78"/>
    <w:rsid w:val="20AA51EA"/>
    <w:rsid w:val="20AD0837"/>
    <w:rsid w:val="20B61DE1"/>
    <w:rsid w:val="20C31E08"/>
    <w:rsid w:val="20C938C2"/>
    <w:rsid w:val="20D81D57"/>
    <w:rsid w:val="20EC5803"/>
    <w:rsid w:val="212C3E51"/>
    <w:rsid w:val="21303941"/>
    <w:rsid w:val="213C7B0B"/>
    <w:rsid w:val="214C62A1"/>
    <w:rsid w:val="21754572"/>
    <w:rsid w:val="21774DE5"/>
    <w:rsid w:val="2187355C"/>
    <w:rsid w:val="218D48F0"/>
    <w:rsid w:val="219174C0"/>
    <w:rsid w:val="21966074"/>
    <w:rsid w:val="219F2875"/>
    <w:rsid w:val="21A460DD"/>
    <w:rsid w:val="21F11323"/>
    <w:rsid w:val="21F259FA"/>
    <w:rsid w:val="22034BB2"/>
    <w:rsid w:val="22074193"/>
    <w:rsid w:val="2208041A"/>
    <w:rsid w:val="220A4192"/>
    <w:rsid w:val="220F3557"/>
    <w:rsid w:val="22151481"/>
    <w:rsid w:val="22342FBD"/>
    <w:rsid w:val="22484DA9"/>
    <w:rsid w:val="2259081A"/>
    <w:rsid w:val="225F31DD"/>
    <w:rsid w:val="22601031"/>
    <w:rsid w:val="22647A68"/>
    <w:rsid w:val="2285628C"/>
    <w:rsid w:val="228D1AA4"/>
    <w:rsid w:val="228D5341"/>
    <w:rsid w:val="228F6446"/>
    <w:rsid w:val="2291647A"/>
    <w:rsid w:val="22A16179"/>
    <w:rsid w:val="22A41643"/>
    <w:rsid w:val="22A84D75"/>
    <w:rsid w:val="22C32593"/>
    <w:rsid w:val="22D60519"/>
    <w:rsid w:val="22FA537B"/>
    <w:rsid w:val="23056C87"/>
    <w:rsid w:val="230B683A"/>
    <w:rsid w:val="231739FB"/>
    <w:rsid w:val="231F5A1C"/>
    <w:rsid w:val="232A7D6C"/>
    <w:rsid w:val="233E5C8A"/>
    <w:rsid w:val="235C5611"/>
    <w:rsid w:val="23671171"/>
    <w:rsid w:val="236D2C2B"/>
    <w:rsid w:val="237D0994"/>
    <w:rsid w:val="23902475"/>
    <w:rsid w:val="23BA6304"/>
    <w:rsid w:val="23BE5B3B"/>
    <w:rsid w:val="23C31059"/>
    <w:rsid w:val="23C44815"/>
    <w:rsid w:val="23C610BA"/>
    <w:rsid w:val="23C91E2B"/>
    <w:rsid w:val="23E26A49"/>
    <w:rsid w:val="23E858B2"/>
    <w:rsid w:val="23FA60F2"/>
    <w:rsid w:val="23FC5D5D"/>
    <w:rsid w:val="24215DEA"/>
    <w:rsid w:val="242B4894"/>
    <w:rsid w:val="243454F7"/>
    <w:rsid w:val="243C084F"/>
    <w:rsid w:val="2443398C"/>
    <w:rsid w:val="245B68AC"/>
    <w:rsid w:val="246D27B7"/>
    <w:rsid w:val="24715141"/>
    <w:rsid w:val="247E6772"/>
    <w:rsid w:val="24881F60"/>
    <w:rsid w:val="249917B4"/>
    <w:rsid w:val="24A41B3E"/>
    <w:rsid w:val="24A95E4B"/>
    <w:rsid w:val="24CA5194"/>
    <w:rsid w:val="24D333CB"/>
    <w:rsid w:val="24FF3D57"/>
    <w:rsid w:val="25174F24"/>
    <w:rsid w:val="252217F3"/>
    <w:rsid w:val="252873FA"/>
    <w:rsid w:val="253C48FA"/>
    <w:rsid w:val="255C5DD3"/>
    <w:rsid w:val="256D0FAC"/>
    <w:rsid w:val="25AF51D6"/>
    <w:rsid w:val="25B4047C"/>
    <w:rsid w:val="25B763DF"/>
    <w:rsid w:val="25CD79B1"/>
    <w:rsid w:val="25D2166B"/>
    <w:rsid w:val="25DA526E"/>
    <w:rsid w:val="25DA7602"/>
    <w:rsid w:val="25EE2C8F"/>
    <w:rsid w:val="25F767DC"/>
    <w:rsid w:val="26045D20"/>
    <w:rsid w:val="26116869"/>
    <w:rsid w:val="261C26E6"/>
    <w:rsid w:val="262A032E"/>
    <w:rsid w:val="26307F40"/>
    <w:rsid w:val="2634045B"/>
    <w:rsid w:val="263C4B36"/>
    <w:rsid w:val="263F5D82"/>
    <w:rsid w:val="2649029F"/>
    <w:rsid w:val="26595066"/>
    <w:rsid w:val="265A320F"/>
    <w:rsid w:val="265C234A"/>
    <w:rsid w:val="26776B3D"/>
    <w:rsid w:val="26793004"/>
    <w:rsid w:val="267E0CAB"/>
    <w:rsid w:val="26833001"/>
    <w:rsid w:val="26A47104"/>
    <w:rsid w:val="26B46EB0"/>
    <w:rsid w:val="26B921E7"/>
    <w:rsid w:val="26C75DAB"/>
    <w:rsid w:val="26D63D39"/>
    <w:rsid w:val="26E76C23"/>
    <w:rsid w:val="270D284F"/>
    <w:rsid w:val="2716515C"/>
    <w:rsid w:val="271D2557"/>
    <w:rsid w:val="272C6959"/>
    <w:rsid w:val="27541A0C"/>
    <w:rsid w:val="276C4FA7"/>
    <w:rsid w:val="276E6143"/>
    <w:rsid w:val="27875684"/>
    <w:rsid w:val="27893DAB"/>
    <w:rsid w:val="27952D60"/>
    <w:rsid w:val="279564D0"/>
    <w:rsid w:val="27960276"/>
    <w:rsid w:val="279E08A7"/>
    <w:rsid w:val="279F537D"/>
    <w:rsid w:val="27B322A3"/>
    <w:rsid w:val="27D42F5C"/>
    <w:rsid w:val="27D843EB"/>
    <w:rsid w:val="27E25E39"/>
    <w:rsid w:val="27E915E0"/>
    <w:rsid w:val="27EA1191"/>
    <w:rsid w:val="27F2605B"/>
    <w:rsid w:val="27F356C9"/>
    <w:rsid w:val="27F976C2"/>
    <w:rsid w:val="28050AF4"/>
    <w:rsid w:val="280C7A22"/>
    <w:rsid w:val="2811156E"/>
    <w:rsid w:val="2815563F"/>
    <w:rsid w:val="2817615F"/>
    <w:rsid w:val="282B6C11"/>
    <w:rsid w:val="282D2989"/>
    <w:rsid w:val="282E4C91"/>
    <w:rsid w:val="28393EA7"/>
    <w:rsid w:val="2849353B"/>
    <w:rsid w:val="28551EE0"/>
    <w:rsid w:val="28644C9E"/>
    <w:rsid w:val="28A10C81"/>
    <w:rsid w:val="28AB34FD"/>
    <w:rsid w:val="28B46C06"/>
    <w:rsid w:val="28BA1D43"/>
    <w:rsid w:val="28C96EB8"/>
    <w:rsid w:val="28E079FB"/>
    <w:rsid w:val="28EA2628"/>
    <w:rsid w:val="28ED2118"/>
    <w:rsid w:val="29120604"/>
    <w:rsid w:val="291D0C4F"/>
    <w:rsid w:val="291F4BB1"/>
    <w:rsid w:val="29455AB0"/>
    <w:rsid w:val="29523AC7"/>
    <w:rsid w:val="296F7964"/>
    <w:rsid w:val="29852351"/>
    <w:rsid w:val="298C1931"/>
    <w:rsid w:val="29C23D9C"/>
    <w:rsid w:val="29C27101"/>
    <w:rsid w:val="29CD21FE"/>
    <w:rsid w:val="29D15596"/>
    <w:rsid w:val="29D36FBF"/>
    <w:rsid w:val="29E11C7D"/>
    <w:rsid w:val="29F13D11"/>
    <w:rsid w:val="29F3375E"/>
    <w:rsid w:val="2A004D1D"/>
    <w:rsid w:val="2A0B63A5"/>
    <w:rsid w:val="2A0F066A"/>
    <w:rsid w:val="2A103ADA"/>
    <w:rsid w:val="2A197A4B"/>
    <w:rsid w:val="2A1F09F7"/>
    <w:rsid w:val="2A245B17"/>
    <w:rsid w:val="2A337FFE"/>
    <w:rsid w:val="2A3D2C2B"/>
    <w:rsid w:val="2A4A6680"/>
    <w:rsid w:val="2A666797"/>
    <w:rsid w:val="2A6B1901"/>
    <w:rsid w:val="2A6B59EA"/>
    <w:rsid w:val="2A6C52BE"/>
    <w:rsid w:val="2A8820F8"/>
    <w:rsid w:val="2A8A53B7"/>
    <w:rsid w:val="2A9A2D55"/>
    <w:rsid w:val="2AAF3B29"/>
    <w:rsid w:val="2AB0164F"/>
    <w:rsid w:val="2AB23619"/>
    <w:rsid w:val="2AB729DE"/>
    <w:rsid w:val="2AB96756"/>
    <w:rsid w:val="2ABF7C8A"/>
    <w:rsid w:val="2ACB46DB"/>
    <w:rsid w:val="2AD17A53"/>
    <w:rsid w:val="2ADA51F0"/>
    <w:rsid w:val="2AE41560"/>
    <w:rsid w:val="2AE706D4"/>
    <w:rsid w:val="2AE84D13"/>
    <w:rsid w:val="2AF21C68"/>
    <w:rsid w:val="2AF94DA4"/>
    <w:rsid w:val="2B004385"/>
    <w:rsid w:val="2B071CF2"/>
    <w:rsid w:val="2B0A0D5F"/>
    <w:rsid w:val="2B110340"/>
    <w:rsid w:val="2B147E30"/>
    <w:rsid w:val="2B3E30FF"/>
    <w:rsid w:val="2B4F2C16"/>
    <w:rsid w:val="2B626DED"/>
    <w:rsid w:val="2B6D775F"/>
    <w:rsid w:val="2B793DCE"/>
    <w:rsid w:val="2B7A7932"/>
    <w:rsid w:val="2B7B3A0B"/>
    <w:rsid w:val="2B80351C"/>
    <w:rsid w:val="2B9D7E25"/>
    <w:rsid w:val="2B9E76FA"/>
    <w:rsid w:val="2BAC3A89"/>
    <w:rsid w:val="2BAD5B8F"/>
    <w:rsid w:val="2BD355F5"/>
    <w:rsid w:val="2BDF4DA3"/>
    <w:rsid w:val="2BEB3011"/>
    <w:rsid w:val="2BF11F1F"/>
    <w:rsid w:val="2BF13CCD"/>
    <w:rsid w:val="2C3D33B6"/>
    <w:rsid w:val="2C414C55"/>
    <w:rsid w:val="2C56521F"/>
    <w:rsid w:val="2C786457"/>
    <w:rsid w:val="2C887B9A"/>
    <w:rsid w:val="2C8E270E"/>
    <w:rsid w:val="2C9216EB"/>
    <w:rsid w:val="2C9C443E"/>
    <w:rsid w:val="2C9F197B"/>
    <w:rsid w:val="2CA330F4"/>
    <w:rsid w:val="2CA6703B"/>
    <w:rsid w:val="2CA927FA"/>
    <w:rsid w:val="2CAB0320"/>
    <w:rsid w:val="2CAF6493"/>
    <w:rsid w:val="2CBE39AC"/>
    <w:rsid w:val="2CD0422B"/>
    <w:rsid w:val="2CD31625"/>
    <w:rsid w:val="2CEF2903"/>
    <w:rsid w:val="2D0F6B01"/>
    <w:rsid w:val="2D14247A"/>
    <w:rsid w:val="2D17796B"/>
    <w:rsid w:val="2D1F486A"/>
    <w:rsid w:val="2D2307FE"/>
    <w:rsid w:val="2D2D3643"/>
    <w:rsid w:val="2D3F0538"/>
    <w:rsid w:val="2D4D7C88"/>
    <w:rsid w:val="2D5616EF"/>
    <w:rsid w:val="2D731A1A"/>
    <w:rsid w:val="2D7352E2"/>
    <w:rsid w:val="2D8C63A3"/>
    <w:rsid w:val="2DA03BFD"/>
    <w:rsid w:val="2DCE076A"/>
    <w:rsid w:val="2DCF0DA2"/>
    <w:rsid w:val="2DD35D80"/>
    <w:rsid w:val="2DDB4C35"/>
    <w:rsid w:val="2DDC1ABC"/>
    <w:rsid w:val="2DDF101B"/>
    <w:rsid w:val="2DF37A4C"/>
    <w:rsid w:val="2E0108A0"/>
    <w:rsid w:val="2E083ADF"/>
    <w:rsid w:val="2E1F2D74"/>
    <w:rsid w:val="2E33418C"/>
    <w:rsid w:val="2E443905"/>
    <w:rsid w:val="2E5C5D76"/>
    <w:rsid w:val="2E7273B8"/>
    <w:rsid w:val="2E76394E"/>
    <w:rsid w:val="2E7C0962"/>
    <w:rsid w:val="2E81613A"/>
    <w:rsid w:val="2E913546"/>
    <w:rsid w:val="2EA61C2A"/>
    <w:rsid w:val="2EDD38B9"/>
    <w:rsid w:val="2EE713B8"/>
    <w:rsid w:val="2EE838B0"/>
    <w:rsid w:val="2EE95130"/>
    <w:rsid w:val="2F0E4B96"/>
    <w:rsid w:val="2F191EB9"/>
    <w:rsid w:val="2F3653A6"/>
    <w:rsid w:val="2F3A598B"/>
    <w:rsid w:val="2F3D3474"/>
    <w:rsid w:val="2F424A2A"/>
    <w:rsid w:val="2F432A92"/>
    <w:rsid w:val="2F4A2072"/>
    <w:rsid w:val="2F614334"/>
    <w:rsid w:val="2F68699C"/>
    <w:rsid w:val="2F733539"/>
    <w:rsid w:val="2F842177"/>
    <w:rsid w:val="2F8512FC"/>
    <w:rsid w:val="2F8A6913"/>
    <w:rsid w:val="2F9E416C"/>
    <w:rsid w:val="2FC028AD"/>
    <w:rsid w:val="2FCD7A30"/>
    <w:rsid w:val="2FCE2CA3"/>
    <w:rsid w:val="2FD14541"/>
    <w:rsid w:val="2FE37D60"/>
    <w:rsid w:val="2FEC3129"/>
    <w:rsid w:val="2FEE50F3"/>
    <w:rsid w:val="2FF373DE"/>
    <w:rsid w:val="300B3FA6"/>
    <w:rsid w:val="301F52AD"/>
    <w:rsid w:val="302A3C52"/>
    <w:rsid w:val="3034687E"/>
    <w:rsid w:val="303625F7"/>
    <w:rsid w:val="304D1CE0"/>
    <w:rsid w:val="30656A38"/>
    <w:rsid w:val="30783B55"/>
    <w:rsid w:val="307E6EC8"/>
    <w:rsid w:val="308568F3"/>
    <w:rsid w:val="3088666E"/>
    <w:rsid w:val="30894624"/>
    <w:rsid w:val="30901D07"/>
    <w:rsid w:val="309537C1"/>
    <w:rsid w:val="309A2B85"/>
    <w:rsid w:val="30A752A2"/>
    <w:rsid w:val="30AA08EF"/>
    <w:rsid w:val="30AA7750"/>
    <w:rsid w:val="30C65728"/>
    <w:rsid w:val="30E42633"/>
    <w:rsid w:val="30E81B43"/>
    <w:rsid w:val="3112096E"/>
    <w:rsid w:val="3115220C"/>
    <w:rsid w:val="312B7C81"/>
    <w:rsid w:val="313666F5"/>
    <w:rsid w:val="314617FB"/>
    <w:rsid w:val="31490108"/>
    <w:rsid w:val="315D4CEB"/>
    <w:rsid w:val="31615451"/>
    <w:rsid w:val="31641E88"/>
    <w:rsid w:val="31726FEB"/>
    <w:rsid w:val="317909ED"/>
    <w:rsid w:val="318244D6"/>
    <w:rsid w:val="318B24CE"/>
    <w:rsid w:val="318D6246"/>
    <w:rsid w:val="318F0210"/>
    <w:rsid w:val="318F6462"/>
    <w:rsid w:val="31A445B1"/>
    <w:rsid w:val="31A6555A"/>
    <w:rsid w:val="31BE4652"/>
    <w:rsid w:val="31D111E6"/>
    <w:rsid w:val="31E63BA8"/>
    <w:rsid w:val="31EA18EB"/>
    <w:rsid w:val="31EA7EBF"/>
    <w:rsid w:val="31ED64CA"/>
    <w:rsid w:val="31F134B7"/>
    <w:rsid w:val="31FA1E11"/>
    <w:rsid w:val="31FE282B"/>
    <w:rsid w:val="32065A25"/>
    <w:rsid w:val="320820FA"/>
    <w:rsid w:val="320A5AE9"/>
    <w:rsid w:val="322C1F03"/>
    <w:rsid w:val="32425283"/>
    <w:rsid w:val="324360EC"/>
    <w:rsid w:val="32492BA9"/>
    <w:rsid w:val="324E00CB"/>
    <w:rsid w:val="3264169D"/>
    <w:rsid w:val="326C0551"/>
    <w:rsid w:val="326D47CA"/>
    <w:rsid w:val="327178BC"/>
    <w:rsid w:val="327306FD"/>
    <w:rsid w:val="327D62BB"/>
    <w:rsid w:val="3289235F"/>
    <w:rsid w:val="32A504BA"/>
    <w:rsid w:val="32B12408"/>
    <w:rsid w:val="32D41216"/>
    <w:rsid w:val="32FC7B27"/>
    <w:rsid w:val="32FF50E4"/>
    <w:rsid w:val="332E1CAB"/>
    <w:rsid w:val="33305A23"/>
    <w:rsid w:val="334E7C57"/>
    <w:rsid w:val="336B7309"/>
    <w:rsid w:val="336D115E"/>
    <w:rsid w:val="337F131A"/>
    <w:rsid w:val="33885587"/>
    <w:rsid w:val="338A1A9A"/>
    <w:rsid w:val="33A66479"/>
    <w:rsid w:val="33B20B5B"/>
    <w:rsid w:val="33B273BE"/>
    <w:rsid w:val="33B431F3"/>
    <w:rsid w:val="33E71661"/>
    <w:rsid w:val="33EC6734"/>
    <w:rsid w:val="34000F51"/>
    <w:rsid w:val="341744ED"/>
    <w:rsid w:val="34217B2D"/>
    <w:rsid w:val="34367208"/>
    <w:rsid w:val="34390907"/>
    <w:rsid w:val="34394463"/>
    <w:rsid w:val="34480B4A"/>
    <w:rsid w:val="346F60D7"/>
    <w:rsid w:val="34796F56"/>
    <w:rsid w:val="34825E0A"/>
    <w:rsid w:val="348778C5"/>
    <w:rsid w:val="349618B6"/>
    <w:rsid w:val="34C2674F"/>
    <w:rsid w:val="34CF1A50"/>
    <w:rsid w:val="34D66156"/>
    <w:rsid w:val="34EA02A6"/>
    <w:rsid w:val="34FA0097"/>
    <w:rsid w:val="350E37B5"/>
    <w:rsid w:val="352858F3"/>
    <w:rsid w:val="35777939"/>
    <w:rsid w:val="357C36EF"/>
    <w:rsid w:val="35867B7C"/>
    <w:rsid w:val="3589141A"/>
    <w:rsid w:val="358E09E6"/>
    <w:rsid w:val="35B42FF5"/>
    <w:rsid w:val="35B6743A"/>
    <w:rsid w:val="35B77D36"/>
    <w:rsid w:val="35BA27CF"/>
    <w:rsid w:val="35C81F43"/>
    <w:rsid w:val="35C97A69"/>
    <w:rsid w:val="35CB3755"/>
    <w:rsid w:val="35CD7FF2"/>
    <w:rsid w:val="35CE0DC1"/>
    <w:rsid w:val="35D07049"/>
    <w:rsid w:val="35D22DC1"/>
    <w:rsid w:val="35F03248"/>
    <w:rsid w:val="35F07A71"/>
    <w:rsid w:val="35F751A7"/>
    <w:rsid w:val="35FA5E74"/>
    <w:rsid w:val="36171565"/>
    <w:rsid w:val="3619279E"/>
    <w:rsid w:val="362D7FF8"/>
    <w:rsid w:val="362E4DD1"/>
    <w:rsid w:val="36371722"/>
    <w:rsid w:val="363A2B8A"/>
    <w:rsid w:val="363E0457"/>
    <w:rsid w:val="363E7198"/>
    <w:rsid w:val="36432BB5"/>
    <w:rsid w:val="364661C8"/>
    <w:rsid w:val="364E12CC"/>
    <w:rsid w:val="364E516A"/>
    <w:rsid w:val="36595604"/>
    <w:rsid w:val="365A4059"/>
    <w:rsid w:val="36601438"/>
    <w:rsid w:val="3660217B"/>
    <w:rsid w:val="367A16C9"/>
    <w:rsid w:val="36A754F6"/>
    <w:rsid w:val="36BF0C6F"/>
    <w:rsid w:val="36C02CE9"/>
    <w:rsid w:val="36F0152F"/>
    <w:rsid w:val="36F775DA"/>
    <w:rsid w:val="3700570C"/>
    <w:rsid w:val="370451FC"/>
    <w:rsid w:val="370A0339"/>
    <w:rsid w:val="371C38AE"/>
    <w:rsid w:val="372135F9"/>
    <w:rsid w:val="372633C5"/>
    <w:rsid w:val="374A6E01"/>
    <w:rsid w:val="376D1512"/>
    <w:rsid w:val="37783CE2"/>
    <w:rsid w:val="377B2011"/>
    <w:rsid w:val="378700C7"/>
    <w:rsid w:val="3788469F"/>
    <w:rsid w:val="37A662B4"/>
    <w:rsid w:val="37BC3C4E"/>
    <w:rsid w:val="37C3031A"/>
    <w:rsid w:val="37C847BD"/>
    <w:rsid w:val="37D22C05"/>
    <w:rsid w:val="37D921E5"/>
    <w:rsid w:val="37ED5FBD"/>
    <w:rsid w:val="37F57764"/>
    <w:rsid w:val="37F6004B"/>
    <w:rsid w:val="37F84EF7"/>
    <w:rsid w:val="381373C5"/>
    <w:rsid w:val="381500B2"/>
    <w:rsid w:val="382C5E49"/>
    <w:rsid w:val="38446E46"/>
    <w:rsid w:val="38536E65"/>
    <w:rsid w:val="38585C4E"/>
    <w:rsid w:val="3875032D"/>
    <w:rsid w:val="387E5850"/>
    <w:rsid w:val="388A4E9E"/>
    <w:rsid w:val="38950DD1"/>
    <w:rsid w:val="38A74091"/>
    <w:rsid w:val="38A9450E"/>
    <w:rsid w:val="38AA17C3"/>
    <w:rsid w:val="38E80335"/>
    <w:rsid w:val="38E929D2"/>
    <w:rsid w:val="38ED3A6E"/>
    <w:rsid w:val="38F035B0"/>
    <w:rsid w:val="38F45B08"/>
    <w:rsid w:val="38FE5C7B"/>
    <w:rsid w:val="39030891"/>
    <w:rsid w:val="390F6AB6"/>
    <w:rsid w:val="39137DF0"/>
    <w:rsid w:val="393473A5"/>
    <w:rsid w:val="393669A1"/>
    <w:rsid w:val="394F7245"/>
    <w:rsid w:val="395B1EE6"/>
    <w:rsid w:val="39613C7F"/>
    <w:rsid w:val="396D600E"/>
    <w:rsid w:val="39791CB9"/>
    <w:rsid w:val="398443D3"/>
    <w:rsid w:val="398B39B3"/>
    <w:rsid w:val="3995038E"/>
    <w:rsid w:val="39A22AAB"/>
    <w:rsid w:val="39C26CA9"/>
    <w:rsid w:val="39C3314D"/>
    <w:rsid w:val="39D37108"/>
    <w:rsid w:val="39D4011C"/>
    <w:rsid w:val="39D50440"/>
    <w:rsid w:val="39F55AFF"/>
    <w:rsid w:val="3A0177D1"/>
    <w:rsid w:val="3A0F6392"/>
    <w:rsid w:val="3A1371D7"/>
    <w:rsid w:val="3A2B7854"/>
    <w:rsid w:val="3A2D0AAA"/>
    <w:rsid w:val="3A371445"/>
    <w:rsid w:val="3A3B51AB"/>
    <w:rsid w:val="3A584A7F"/>
    <w:rsid w:val="3A5A7BD5"/>
    <w:rsid w:val="3A6F6951"/>
    <w:rsid w:val="3A865F28"/>
    <w:rsid w:val="3A8D72B7"/>
    <w:rsid w:val="3AB82CFE"/>
    <w:rsid w:val="3AD4310F"/>
    <w:rsid w:val="3AD82C28"/>
    <w:rsid w:val="3AE80991"/>
    <w:rsid w:val="3AEA295B"/>
    <w:rsid w:val="3AF64E5C"/>
    <w:rsid w:val="3B111C96"/>
    <w:rsid w:val="3B14150B"/>
    <w:rsid w:val="3B1D688D"/>
    <w:rsid w:val="3B227275"/>
    <w:rsid w:val="3B3954CB"/>
    <w:rsid w:val="3B3D7EB7"/>
    <w:rsid w:val="3B4B2A7D"/>
    <w:rsid w:val="3B4F27BE"/>
    <w:rsid w:val="3B5C35D4"/>
    <w:rsid w:val="3B67773C"/>
    <w:rsid w:val="3B6A5E81"/>
    <w:rsid w:val="3B7F12F6"/>
    <w:rsid w:val="3B863D9D"/>
    <w:rsid w:val="3B886E3E"/>
    <w:rsid w:val="3BC118C7"/>
    <w:rsid w:val="3BC431AC"/>
    <w:rsid w:val="3BDC22A4"/>
    <w:rsid w:val="3BDE0C89"/>
    <w:rsid w:val="3BE63123"/>
    <w:rsid w:val="3BF460E6"/>
    <w:rsid w:val="3BFC663F"/>
    <w:rsid w:val="3C011D0B"/>
    <w:rsid w:val="3C025A83"/>
    <w:rsid w:val="3C2A79FD"/>
    <w:rsid w:val="3C38144F"/>
    <w:rsid w:val="3C4A016E"/>
    <w:rsid w:val="3C8A61A4"/>
    <w:rsid w:val="3C8D341C"/>
    <w:rsid w:val="3CA47E57"/>
    <w:rsid w:val="3CCA034E"/>
    <w:rsid w:val="3CCE7ACD"/>
    <w:rsid w:val="3CE04016"/>
    <w:rsid w:val="3CF67602"/>
    <w:rsid w:val="3D164790"/>
    <w:rsid w:val="3D233F03"/>
    <w:rsid w:val="3D4313C4"/>
    <w:rsid w:val="3D483969"/>
    <w:rsid w:val="3D4E724C"/>
    <w:rsid w:val="3D4F2F4A"/>
    <w:rsid w:val="3D593FBE"/>
    <w:rsid w:val="3D6E745C"/>
    <w:rsid w:val="3D6F7148"/>
    <w:rsid w:val="3D9D3CB5"/>
    <w:rsid w:val="3DA70690"/>
    <w:rsid w:val="3DC17081"/>
    <w:rsid w:val="3DD459B5"/>
    <w:rsid w:val="3DDD2303"/>
    <w:rsid w:val="3DE062A0"/>
    <w:rsid w:val="3DE25B6C"/>
    <w:rsid w:val="3DED2FA3"/>
    <w:rsid w:val="3DED6B7E"/>
    <w:rsid w:val="3DF55EFE"/>
    <w:rsid w:val="3E0B2EBE"/>
    <w:rsid w:val="3E216046"/>
    <w:rsid w:val="3E2D5039"/>
    <w:rsid w:val="3E314C0F"/>
    <w:rsid w:val="3E506F79"/>
    <w:rsid w:val="3E547E06"/>
    <w:rsid w:val="3E60733B"/>
    <w:rsid w:val="3E642A25"/>
    <w:rsid w:val="3E651B4D"/>
    <w:rsid w:val="3E982C73"/>
    <w:rsid w:val="3E99173D"/>
    <w:rsid w:val="3EA6303D"/>
    <w:rsid w:val="3EA82911"/>
    <w:rsid w:val="3EBE3EE3"/>
    <w:rsid w:val="3ED21C73"/>
    <w:rsid w:val="3EDF3E59"/>
    <w:rsid w:val="3EE4195C"/>
    <w:rsid w:val="3EF67B21"/>
    <w:rsid w:val="3EFD5B49"/>
    <w:rsid w:val="3F1222C3"/>
    <w:rsid w:val="3F133585"/>
    <w:rsid w:val="3F145241"/>
    <w:rsid w:val="3F3A5389"/>
    <w:rsid w:val="3F3D2EEE"/>
    <w:rsid w:val="3F485EA2"/>
    <w:rsid w:val="3F675139"/>
    <w:rsid w:val="3F74758B"/>
    <w:rsid w:val="3F8C78CB"/>
    <w:rsid w:val="3F9B4224"/>
    <w:rsid w:val="3FB377C0"/>
    <w:rsid w:val="3FB87F59"/>
    <w:rsid w:val="3FBD23EC"/>
    <w:rsid w:val="3FC03C8B"/>
    <w:rsid w:val="3FD23B6D"/>
    <w:rsid w:val="3FD376A9"/>
    <w:rsid w:val="3FD5693E"/>
    <w:rsid w:val="3FE67B95"/>
    <w:rsid w:val="3FF83C3F"/>
    <w:rsid w:val="400C4182"/>
    <w:rsid w:val="400C5122"/>
    <w:rsid w:val="40175FA1"/>
    <w:rsid w:val="401B6F69"/>
    <w:rsid w:val="40205ACC"/>
    <w:rsid w:val="402F79FA"/>
    <w:rsid w:val="40440694"/>
    <w:rsid w:val="404A10A3"/>
    <w:rsid w:val="404B47FE"/>
    <w:rsid w:val="40672358"/>
    <w:rsid w:val="406E11C5"/>
    <w:rsid w:val="40733059"/>
    <w:rsid w:val="407A02DD"/>
    <w:rsid w:val="408C2135"/>
    <w:rsid w:val="40AB493B"/>
    <w:rsid w:val="40B812C2"/>
    <w:rsid w:val="40C17101"/>
    <w:rsid w:val="40E045E4"/>
    <w:rsid w:val="40E65973"/>
    <w:rsid w:val="40EB6E5D"/>
    <w:rsid w:val="40F0234E"/>
    <w:rsid w:val="40F077A1"/>
    <w:rsid w:val="4101270D"/>
    <w:rsid w:val="4101465A"/>
    <w:rsid w:val="41062180"/>
    <w:rsid w:val="411249BA"/>
    <w:rsid w:val="41147EB8"/>
    <w:rsid w:val="411D7BCE"/>
    <w:rsid w:val="412F76BC"/>
    <w:rsid w:val="413229BC"/>
    <w:rsid w:val="413B6135"/>
    <w:rsid w:val="41474664"/>
    <w:rsid w:val="414D59F2"/>
    <w:rsid w:val="415D5C35"/>
    <w:rsid w:val="415D7DF8"/>
    <w:rsid w:val="4168282C"/>
    <w:rsid w:val="41683B58"/>
    <w:rsid w:val="4171348E"/>
    <w:rsid w:val="419453CF"/>
    <w:rsid w:val="4199034E"/>
    <w:rsid w:val="41AF4E27"/>
    <w:rsid w:val="41CE68F6"/>
    <w:rsid w:val="41D1217F"/>
    <w:rsid w:val="41D34149"/>
    <w:rsid w:val="41F04E21"/>
    <w:rsid w:val="41FD524B"/>
    <w:rsid w:val="421953C1"/>
    <w:rsid w:val="421A3B26"/>
    <w:rsid w:val="423A11DC"/>
    <w:rsid w:val="423D15C3"/>
    <w:rsid w:val="424C5CAA"/>
    <w:rsid w:val="424C7A58"/>
    <w:rsid w:val="42621C3E"/>
    <w:rsid w:val="42674891"/>
    <w:rsid w:val="42756FAE"/>
    <w:rsid w:val="42764AD5"/>
    <w:rsid w:val="42AB6E74"/>
    <w:rsid w:val="42B23CB6"/>
    <w:rsid w:val="42BC4B62"/>
    <w:rsid w:val="42C53343"/>
    <w:rsid w:val="42D737C5"/>
    <w:rsid w:val="42D76429"/>
    <w:rsid w:val="42D810FA"/>
    <w:rsid w:val="42DA1507"/>
    <w:rsid w:val="42F02AD9"/>
    <w:rsid w:val="42F63D2F"/>
    <w:rsid w:val="42F8373B"/>
    <w:rsid w:val="43065E58"/>
    <w:rsid w:val="43087E22"/>
    <w:rsid w:val="430B127B"/>
    <w:rsid w:val="432804C5"/>
    <w:rsid w:val="433C5D1E"/>
    <w:rsid w:val="433E55F2"/>
    <w:rsid w:val="435707E8"/>
    <w:rsid w:val="435C7E6B"/>
    <w:rsid w:val="4360054D"/>
    <w:rsid w:val="43650AA7"/>
    <w:rsid w:val="436E4F91"/>
    <w:rsid w:val="43784FA8"/>
    <w:rsid w:val="43895080"/>
    <w:rsid w:val="43896A8B"/>
    <w:rsid w:val="439711A6"/>
    <w:rsid w:val="439E2535"/>
    <w:rsid w:val="439E42E3"/>
    <w:rsid w:val="43B21048"/>
    <w:rsid w:val="43B81B92"/>
    <w:rsid w:val="43C67D31"/>
    <w:rsid w:val="43D16466"/>
    <w:rsid w:val="43D83C99"/>
    <w:rsid w:val="43D85A47"/>
    <w:rsid w:val="43DB5537"/>
    <w:rsid w:val="43DD305D"/>
    <w:rsid w:val="440525B4"/>
    <w:rsid w:val="441F1082"/>
    <w:rsid w:val="44305883"/>
    <w:rsid w:val="443D58AA"/>
    <w:rsid w:val="4441183E"/>
    <w:rsid w:val="4443147C"/>
    <w:rsid w:val="444E3F5B"/>
    <w:rsid w:val="444E6B9F"/>
    <w:rsid w:val="444F679D"/>
    <w:rsid w:val="445826E4"/>
    <w:rsid w:val="447339C1"/>
    <w:rsid w:val="44784B34"/>
    <w:rsid w:val="44847B3B"/>
    <w:rsid w:val="449D27EC"/>
    <w:rsid w:val="44A66EC3"/>
    <w:rsid w:val="44A91B65"/>
    <w:rsid w:val="44AB4702"/>
    <w:rsid w:val="44D02976"/>
    <w:rsid w:val="44D11A0C"/>
    <w:rsid w:val="44D2608A"/>
    <w:rsid w:val="44E24DB2"/>
    <w:rsid w:val="44FA379B"/>
    <w:rsid w:val="451505D5"/>
    <w:rsid w:val="45167EEF"/>
    <w:rsid w:val="45260A34"/>
    <w:rsid w:val="45292A82"/>
    <w:rsid w:val="45366E6A"/>
    <w:rsid w:val="456655E8"/>
    <w:rsid w:val="456A747C"/>
    <w:rsid w:val="457B0D80"/>
    <w:rsid w:val="457F77CB"/>
    <w:rsid w:val="458539AC"/>
    <w:rsid w:val="4588524B"/>
    <w:rsid w:val="45C41A2E"/>
    <w:rsid w:val="45CF41FC"/>
    <w:rsid w:val="45E561F9"/>
    <w:rsid w:val="45E941D3"/>
    <w:rsid w:val="45EA7CB3"/>
    <w:rsid w:val="45F0527E"/>
    <w:rsid w:val="45F537A3"/>
    <w:rsid w:val="45FE550D"/>
    <w:rsid w:val="460A18AB"/>
    <w:rsid w:val="460C7C2A"/>
    <w:rsid w:val="46162856"/>
    <w:rsid w:val="461C21F3"/>
    <w:rsid w:val="46273A41"/>
    <w:rsid w:val="462B7A84"/>
    <w:rsid w:val="46334373"/>
    <w:rsid w:val="46460490"/>
    <w:rsid w:val="464E75C8"/>
    <w:rsid w:val="465E44F6"/>
    <w:rsid w:val="46607F75"/>
    <w:rsid w:val="46703CEC"/>
    <w:rsid w:val="4678017A"/>
    <w:rsid w:val="4698515E"/>
    <w:rsid w:val="46A10E45"/>
    <w:rsid w:val="46A50E9C"/>
    <w:rsid w:val="46AF7582"/>
    <w:rsid w:val="46B61944"/>
    <w:rsid w:val="46CD560B"/>
    <w:rsid w:val="46D324F5"/>
    <w:rsid w:val="46DE1A26"/>
    <w:rsid w:val="46DE6A3B"/>
    <w:rsid w:val="46E2098A"/>
    <w:rsid w:val="46EE10DD"/>
    <w:rsid w:val="46F43225"/>
    <w:rsid w:val="471570B6"/>
    <w:rsid w:val="47264D1B"/>
    <w:rsid w:val="474B0024"/>
    <w:rsid w:val="47590C4D"/>
    <w:rsid w:val="478D4D9A"/>
    <w:rsid w:val="478F43AD"/>
    <w:rsid w:val="47A37DE2"/>
    <w:rsid w:val="47A70578"/>
    <w:rsid w:val="47D6115D"/>
    <w:rsid w:val="47E732A6"/>
    <w:rsid w:val="47F429D8"/>
    <w:rsid w:val="48142DC6"/>
    <w:rsid w:val="48157E79"/>
    <w:rsid w:val="48197D5E"/>
    <w:rsid w:val="481B05F8"/>
    <w:rsid w:val="483424BD"/>
    <w:rsid w:val="483E07F7"/>
    <w:rsid w:val="483F3D6A"/>
    <w:rsid w:val="48536146"/>
    <w:rsid w:val="485458B8"/>
    <w:rsid w:val="485E2293"/>
    <w:rsid w:val="48777122"/>
    <w:rsid w:val="487B4576"/>
    <w:rsid w:val="4886467D"/>
    <w:rsid w:val="48890A6A"/>
    <w:rsid w:val="489D3B7E"/>
    <w:rsid w:val="48AC33AA"/>
    <w:rsid w:val="48B60321"/>
    <w:rsid w:val="48BD520B"/>
    <w:rsid w:val="48DF762B"/>
    <w:rsid w:val="48FA1FBB"/>
    <w:rsid w:val="48FD5F50"/>
    <w:rsid w:val="490432A0"/>
    <w:rsid w:val="49172B6D"/>
    <w:rsid w:val="49185C54"/>
    <w:rsid w:val="491D77D6"/>
    <w:rsid w:val="492359B6"/>
    <w:rsid w:val="492E435B"/>
    <w:rsid w:val="49304B17"/>
    <w:rsid w:val="49334517"/>
    <w:rsid w:val="49435930"/>
    <w:rsid w:val="495C4A24"/>
    <w:rsid w:val="49605269"/>
    <w:rsid w:val="497004D0"/>
    <w:rsid w:val="4993686F"/>
    <w:rsid w:val="49B37F7F"/>
    <w:rsid w:val="49D40A5E"/>
    <w:rsid w:val="49D7681A"/>
    <w:rsid w:val="49E05655"/>
    <w:rsid w:val="49E13FFF"/>
    <w:rsid w:val="49F44C5D"/>
    <w:rsid w:val="49F92273"/>
    <w:rsid w:val="49FE61D5"/>
    <w:rsid w:val="4A003601"/>
    <w:rsid w:val="4A0C644A"/>
    <w:rsid w:val="4A2D1FC7"/>
    <w:rsid w:val="4A34774F"/>
    <w:rsid w:val="4A3B288C"/>
    <w:rsid w:val="4A46767B"/>
    <w:rsid w:val="4A4F1DC3"/>
    <w:rsid w:val="4A4F63E8"/>
    <w:rsid w:val="4A5318F0"/>
    <w:rsid w:val="4A5F26D2"/>
    <w:rsid w:val="4A6218F1"/>
    <w:rsid w:val="4A642780"/>
    <w:rsid w:val="4A834233"/>
    <w:rsid w:val="4A895CED"/>
    <w:rsid w:val="4A920EC7"/>
    <w:rsid w:val="4A9B77CE"/>
    <w:rsid w:val="4AA62146"/>
    <w:rsid w:val="4AAD305D"/>
    <w:rsid w:val="4AB8212E"/>
    <w:rsid w:val="4ABE640E"/>
    <w:rsid w:val="4ACC7988"/>
    <w:rsid w:val="4AD36F68"/>
    <w:rsid w:val="4AEE3DA2"/>
    <w:rsid w:val="4AFA3B96"/>
    <w:rsid w:val="4AFD2109"/>
    <w:rsid w:val="4B0349FD"/>
    <w:rsid w:val="4B0C61BC"/>
    <w:rsid w:val="4B1A06F3"/>
    <w:rsid w:val="4B1F5EBD"/>
    <w:rsid w:val="4B2B0B52"/>
    <w:rsid w:val="4B2E3643"/>
    <w:rsid w:val="4B447E66"/>
    <w:rsid w:val="4B47151E"/>
    <w:rsid w:val="4B4A471E"/>
    <w:rsid w:val="4B5C2717"/>
    <w:rsid w:val="4B5D52E4"/>
    <w:rsid w:val="4B6B71A0"/>
    <w:rsid w:val="4B7047B7"/>
    <w:rsid w:val="4B7324F9"/>
    <w:rsid w:val="4B796FF3"/>
    <w:rsid w:val="4B9500EB"/>
    <w:rsid w:val="4B971D44"/>
    <w:rsid w:val="4B9964DC"/>
    <w:rsid w:val="4B9E1324"/>
    <w:rsid w:val="4B9F6E4A"/>
    <w:rsid w:val="4BB41FB2"/>
    <w:rsid w:val="4BB5666E"/>
    <w:rsid w:val="4BC04B79"/>
    <w:rsid w:val="4BD56D10"/>
    <w:rsid w:val="4BDB49C9"/>
    <w:rsid w:val="4BEB208F"/>
    <w:rsid w:val="4BF76C86"/>
    <w:rsid w:val="4C0C24E8"/>
    <w:rsid w:val="4C177646"/>
    <w:rsid w:val="4C252D99"/>
    <w:rsid w:val="4C3457E4"/>
    <w:rsid w:val="4C35264A"/>
    <w:rsid w:val="4C4874E2"/>
    <w:rsid w:val="4C645054"/>
    <w:rsid w:val="4C6519EC"/>
    <w:rsid w:val="4C687B84"/>
    <w:rsid w:val="4C6D0CF6"/>
    <w:rsid w:val="4C7A7397"/>
    <w:rsid w:val="4C8428B7"/>
    <w:rsid w:val="4C884D1F"/>
    <w:rsid w:val="4C9F200D"/>
    <w:rsid w:val="4CA24E44"/>
    <w:rsid w:val="4CB92356"/>
    <w:rsid w:val="4CF86C6A"/>
    <w:rsid w:val="4D150C0A"/>
    <w:rsid w:val="4D1A0E7E"/>
    <w:rsid w:val="4D2717ED"/>
    <w:rsid w:val="4D2F49F3"/>
    <w:rsid w:val="4D447CA9"/>
    <w:rsid w:val="4D61255C"/>
    <w:rsid w:val="4D6E61D6"/>
    <w:rsid w:val="4D713AF6"/>
    <w:rsid w:val="4D7762D0"/>
    <w:rsid w:val="4D7933BD"/>
    <w:rsid w:val="4D886B3C"/>
    <w:rsid w:val="4D8E53C8"/>
    <w:rsid w:val="4D970721"/>
    <w:rsid w:val="4DA90454"/>
    <w:rsid w:val="4DAD3AA0"/>
    <w:rsid w:val="4DAE15C6"/>
    <w:rsid w:val="4DBC1F35"/>
    <w:rsid w:val="4DD3102D"/>
    <w:rsid w:val="4DEE45F2"/>
    <w:rsid w:val="4DF209EA"/>
    <w:rsid w:val="4DF96CE5"/>
    <w:rsid w:val="4DFF1E22"/>
    <w:rsid w:val="4E035DB6"/>
    <w:rsid w:val="4E073410"/>
    <w:rsid w:val="4E122358"/>
    <w:rsid w:val="4E1276A7"/>
    <w:rsid w:val="4E135DE7"/>
    <w:rsid w:val="4E151D2B"/>
    <w:rsid w:val="4E1E324D"/>
    <w:rsid w:val="4E323FA5"/>
    <w:rsid w:val="4E3A2D05"/>
    <w:rsid w:val="4E3E013E"/>
    <w:rsid w:val="4E487F71"/>
    <w:rsid w:val="4E662FD9"/>
    <w:rsid w:val="4E6C615D"/>
    <w:rsid w:val="4E875A45"/>
    <w:rsid w:val="4E9D1D67"/>
    <w:rsid w:val="4EA82499"/>
    <w:rsid w:val="4EAA7FE0"/>
    <w:rsid w:val="4EBB3CF2"/>
    <w:rsid w:val="4EC9389E"/>
    <w:rsid w:val="4ECE0172"/>
    <w:rsid w:val="4EDD6B06"/>
    <w:rsid w:val="4EE26561"/>
    <w:rsid w:val="4EE37D5D"/>
    <w:rsid w:val="4EEC05F8"/>
    <w:rsid w:val="4EFC5C0C"/>
    <w:rsid w:val="4F11546E"/>
    <w:rsid w:val="4F2E656E"/>
    <w:rsid w:val="4F2F529E"/>
    <w:rsid w:val="4F3E0B14"/>
    <w:rsid w:val="4F413C24"/>
    <w:rsid w:val="4F447846"/>
    <w:rsid w:val="4F4C1A6A"/>
    <w:rsid w:val="4F726D6F"/>
    <w:rsid w:val="4F8E345D"/>
    <w:rsid w:val="4FA80F2A"/>
    <w:rsid w:val="4FBA06F6"/>
    <w:rsid w:val="4FC15B3D"/>
    <w:rsid w:val="4FDA3B94"/>
    <w:rsid w:val="4FE403E1"/>
    <w:rsid w:val="4FEA0C93"/>
    <w:rsid w:val="5012408F"/>
    <w:rsid w:val="50164743"/>
    <w:rsid w:val="50250266"/>
    <w:rsid w:val="50253B41"/>
    <w:rsid w:val="509F5093"/>
    <w:rsid w:val="509F7C98"/>
    <w:rsid w:val="50A81DCA"/>
    <w:rsid w:val="50AA2519"/>
    <w:rsid w:val="50AD025B"/>
    <w:rsid w:val="50AE3AA2"/>
    <w:rsid w:val="50C25AB6"/>
    <w:rsid w:val="50C41FAD"/>
    <w:rsid w:val="50ED2406"/>
    <w:rsid w:val="50F82D76"/>
    <w:rsid w:val="51192898"/>
    <w:rsid w:val="511B197F"/>
    <w:rsid w:val="512E5EF3"/>
    <w:rsid w:val="512E7B08"/>
    <w:rsid w:val="51315548"/>
    <w:rsid w:val="51334567"/>
    <w:rsid w:val="51422751"/>
    <w:rsid w:val="514379EF"/>
    <w:rsid w:val="5147613A"/>
    <w:rsid w:val="5149499E"/>
    <w:rsid w:val="514A7160"/>
    <w:rsid w:val="515116D7"/>
    <w:rsid w:val="5151196F"/>
    <w:rsid w:val="51512942"/>
    <w:rsid w:val="51695F30"/>
    <w:rsid w:val="517C38B1"/>
    <w:rsid w:val="51870AAC"/>
    <w:rsid w:val="5192185C"/>
    <w:rsid w:val="51AC4364"/>
    <w:rsid w:val="51D610EC"/>
    <w:rsid w:val="51E25CE3"/>
    <w:rsid w:val="51EC090F"/>
    <w:rsid w:val="51ED20A8"/>
    <w:rsid w:val="52003CCE"/>
    <w:rsid w:val="520914C1"/>
    <w:rsid w:val="52100AA2"/>
    <w:rsid w:val="5220473E"/>
    <w:rsid w:val="522462FB"/>
    <w:rsid w:val="52304CA0"/>
    <w:rsid w:val="523C74A6"/>
    <w:rsid w:val="525F5585"/>
    <w:rsid w:val="526C1553"/>
    <w:rsid w:val="5272350A"/>
    <w:rsid w:val="52740802"/>
    <w:rsid w:val="527E1EAF"/>
    <w:rsid w:val="529C7C2E"/>
    <w:rsid w:val="52AB0E35"/>
    <w:rsid w:val="52BA2412"/>
    <w:rsid w:val="52BB707F"/>
    <w:rsid w:val="52BE405A"/>
    <w:rsid w:val="52C058B1"/>
    <w:rsid w:val="52EC506B"/>
    <w:rsid w:val="532E5683"/>
    <w:rsid w:val="534850BB"/>
    <w:rsid w:val="53560736"/>
    <w:rsid w:val="5356637F"/>
    <w:rsid w:val="535844AE"/>
    <w:rsid w:val="5382338B"/>
    <w:rsid w:val="5382777D"/>
    <w:rsid w:val="538708F0"/>
    <w:rsid w:val="538E771D"/>
    <w:rsid w:val="53944060"/>
    <w:rsid w:val="53A966FC"/>
    <w:rsid w:val="53C663B9"/>
    <w:rsid w:val="53E13E73"/>
    <w:rsid w:val="53E840F2"/>
    <w:rsid w:val="53EF216E"/>
    <w:rsid w:val="53F9590D"/>
    <w:rsid w:val="53FF082C"/>
    <w:rsid w:val="53FF0DCE"/>
    <w:rsid w:val="541A1F92"/>
    <w:rsid w:val="54300F87"/>
    <w:rsid w:val="54516500"/>
    <w:rsid w:val="545A4256"/>
    <w:rsid w:val="545C1D7C"/>
    <w:rsid w:val="548D12AC"/>
    <w:rsid w:val="549D01D5"/>
    <w:rsid w:val="54B81330"/>
    <w:rsid w:val="54B94167"/>
    <w:rsid w:val="54BB1529"/>
    <w:rsid w:val="54D06254"/>
    <w:rsid w:val="54D9161F"/>
    <w:rsid w:val="54DE09E3"/>
    <w:rsid w:val="54E35FFA"/>
    <w:rsid w:val="54EE16DD"/>
    <w:rsid w:val="55050666"/>
    <w:rsid w:val="550D3076"/>
    <w:rsid w:val="55106985"/>
    <w:rsid w:val="55185E0C"/>
    <w:rsid w:val="554A0B9A"/>
    <w:rsid w:val="554B3D8F"/>
    <w:rsid w:val="55572544"/>
    <w:rsid w:val="555777BE"/>
    <w:rsid w:val="55650480"/>
    <w:rsid w:val="55655D2A"/>
    <w:rsid w:val="55684A6C"/>
    <w:rsid w:val="556A04C9"/>
    <w:rsid w:val="556F2AE5"/>
    <w:rsid w:val="557F6076"/>
    <w:rsid w:val="55850C4A"/>
    <w:rsid w:val="558978C7"/>
    <w:rsid w:val="559E63C4"/>
    <w:rsid w:val="55AE2AAB"/>
    <w:rsid w:val="55B32D21"/>
    <w:rsid w:val="55BF6A67"/>
    <w:rsid w:val="55C776C9"/>
    <w:rsid w:val="55D1679A"/>
    <w:rsid w:val="55D6364D"/>
    <w:rsid w:val="55E069DD"/>
    <w:rsid w:val="55FF3307"/>
    <w:rsid w:val="560F27CF"/>
    <w:rsid w:val="56355133"/>
    <w:rsid w:val="563B3C13"/>
    <w:rsid w:val="564E1B99"/>
    <w:rsid w:val="565D3B8A"/>
    <w:rsid w:val="566461DE"/>
    <w:rsid w:val="56660C90"/>
    <w:rsid w:val="56707D61"/>
    <w:rsid w:val="568A2972"/>
    <w:rsid w:val="568D446F"/>
    <w:rsid w:val="56914268"/>
    <w:rsid w:val="56991B4E"/>
    <w:rsid w:val="56A0727F"/>
    <w:rsid w:val="56A8574D"/>
    <w:rsid w:val="56B440F1"/>
    <w:rsid w:val="56C63E25"/>
    <w:rsid w:val="56CE7072"/>
    <w:rsid w:val="56D55E16"/>
    <w:rsid w:val="56EB5639"/>
    <w:rsid w:val="56EB73E7"/>
    <w:rsid w:val="570C5CDB"/>
    <w:rsid w:val="57120C00"/>
    <w:rsid w:val="573174F0"/>
    <w:rsid w:val="57343F03"/>
    <w:rsid w:val="573C6B95"/>
    <w:rsid w:val="573F3191"/>
    <w:rsid w:val="574C494D"/>
    <w:rsid w:val="574F305D"/>
    <w:rsid w:val="576378C6"/>
    <w:rsid w:val="576461D9"/>
    <w:rsid w:val="577A14B4"/>
    <w:rsid w:val="57933B58"/>
    <w:rsid w:val="579D6934"/>
    <w:rsid w:val="57A910F3"/>
    <w:rsid w:val="57BD6FD6"/>
    <w:rsid w:val="57D70D41"/>
    <w:rsid w:val="57E17C4A"/>
    <w:rsid w:val="580C3AB9"/>
    <w:rsid w:val="581D5CC6"/>
    <w:rsid w:val="58252452"/>
    <w:rsid w:val="582B71D5"/>
    <w:rsid w:val="582F1C5F"/>
    <w:rsid w:val="585A2A77"/>
    <w:rsid w:val="58877EFF"/>
    <w:rsid w:val="5894449C"/>
    <w:rsid w:val="58AD704A"/>
    <w:rsid w:val="58B27AAA"/>
    <w:rsid w:val="58B340A1"/>
    <w:rsid w:val="58C11D8D"/>
    <w:rsid w:val="58C63C68"/>
    <w:rsid w:val="58D1140A"/>
    <w:rsid w:val="58D850D3"/>
    <w:rsid w:val="58DC16DE"/>
    <w:rsid w:val="58EF1411"/>
    <w:rsid w:val="58F702C5"/>
    <w:rsid w:val="58FF53CC"/>
    <w:rsid w:val="5905303C"/>
    <w:rsid w:val="591F781C"/>
    <w:rsid w:val="59287642"/>
    <w:rsid w:val="592941F7"/>
    <w:rsid w:val="59301A29"/>
    <w:rsid w:val="593257A1"/>
    <w:rsid w:val="59326E77"/>
    <w:rsid w:val="593332BA"/>
    <w:rsid w:val="595C637A"/>
    <w:rsid w:val="596006D3"/>
    <w:rsid w:val="597B2CC1"/>
    <w:rsid w:val="597E28BF"/>
    <w:rsid w:val="59837DAB"/>
    <w:rsid w:val="59853B23"/>
    <w:rsid w:val="59980492"/>
    <w:rsid w:val="599E6A09"/>
    <w:rsid w:val="59B46CA1"/>
    <w:rsid w:val="59B9557B"/>
    <w:rsid w:val="59C02DAD"/>
    <w:rsid w:val="59C12681"/>
    <w:rsid w:val="59C503C4"/>
    <w:rsid w:val="59C81C62"/>
    <w:rsid w:val="59D14EF9"/>
    <w:rsid w:val="59DC31CF"/>
    <w:rsid w:val="59E13FB5"/>
    <w:rsid w:val="59EB0581"/>
    <w:rsid w:val="5A052976"/>
    <w:rsid w:val="5A0A4028"/>
    <w:rsid w:val="5A0C1B4F"/>
    <w:rsid w:val="5A100BCE"/>
    <w:rsid w:val="5A1629CD"/>
    <w:rsid w:val="5A164346"/>
    <w:rsid w:val="5A197E8B"/>
    <w:rsid w:val="5A296BA4"/>
    <w:rsid w:val="5A3612C1"/>
    <w:rsid w:val="5A3B2434"/>
    <w:rsid w:val="5A3C0C03"/>
    <w:rsid w:val="5A3C32C0"/>
    <w:rsid w:val="5A5852B8"/>
    <w:rsid w:val="5A647BDD"/>
    <w:rsid w:val="5A6C4824"/>
    <w:rsid w:val="5A8D4566"/>
    <w:rsid w:val="5A9271E7"/>
    <w:rsid w:val="5A927F9C"/>
    <w:rsid w:val="5A963B0E"/>
    <w:rsid w:val="5AB279E4"/>
    <w:rsid w:val="5AB3646E"/>
    <w:rsid w:val="5ABF3065"/>
    <w:rsid w:val="5ABF4E13"/>
    <w:rsid w:val="5AC00E7D"/>
    <w:rsid w:val="5AC4067B"/>
    <w:rsid w:val="5AC57B69"/>
    <w:rsid w:val="5AE605F2"/>
    <w:rsid w:val="5B14236A"/>
    <w:rsid w:val="5B191739"/>
    <w:rsid w:val="5B1A0982"/>
    <w:rsid w:val="5B1C6CF4"/>
    <w:rsid w:val="5B266C40"/>
    <w:rsid w:val="5B296DA0"/>
    <w:rsid w:val="5B2F01EA"/>
    <w:rsid w:val="5B435A44"/>
    <w:rsid w:val="5B4517BC"/>
    <w:rsid w:val="5B500161"/>
    <w:rsid w:val="5B687259"/>
    <w:rsid w:val="5B6B0AF7"/>
    <w:rsid w:val="5B6B4F9B"/>
    <w:rsid w:val="5B6C6E59"/>
    <w:rsid w:val="5B70446E"/>
    <w:rsid w:val="5B972EB0"/>
    <w:rsid w:val="5BA542AB"/>
    <w:rsid w:val="5BAD110F"/>
    <w:rsid w:val="5BB56A41"/>
    <w:rsid w:val="5BBB508A"/>
    <w:rsid w:val="5BBE6E9E"/>
    <w:rsid w:val="5BDD1651"/>
    <w:rsid w:val="5BEC4808"/>
    <w:rsid w:val="5C0351D3"/>
    <w:rsid w:val="5C143AB9"/>
    <w:rsid w:val="5C164F06"/>
    <w:rsid w:val="5C5C1130"/>
    <w:rsid w:val="5C6E6AB5"/>
    <w:rsid w:val="5C7B2C3A"/>
    <w:rsid w:val="5C7D6D34"/>
    <w:rsid w:val="5C9E45E6"/>
    <w:rsid w:val="5CAE513F"/>
    <w:rsid w:val="5CBC3D00"/>
    <w:rsid w:val="5CC51C1C"/>
    <w:rsid w:val="5CD8418D"/>
    <w:rsid w:val="5CD91373"/>
    <w:rsid w:val="5CE278CA"/>
    <w:rsid w:val="5CF4465A"/>
    <w:rsid w:val="5CFA2B62"/>
    <w:rsid w:val="5D086F45"/>
    <w:rsid w:val="5D0A552C"/>
    <w:rsid w:val="5D0A7558"/>
    <w:rsid w:val="5D101A24"/>
    <w:rsid w:val="5D177188"/>
    <w:rsid w:val="5D2553D9"/>
    <w:rsid w:val="5D267F6F"/>
    <w:rsid w:val="5D30633C"/>
    <w:rsid w:val="5D527F9B"/>
    <w:rsid w:val="5D622A95"/>
    <w:rsid w:val="5D6554D5"/>
    <w:rsid w:val="5D6D6DA8"/>
    <w:rsid w:val="5D794ED8"/>
    <w:rsid w:val="5D7E2FBA"/>
    <w:rsid w:val="5D810AA5"/>
    <w:rsid w:val="5D881E34"/>
    <w:rsid w:val="5D99194B"/>
    <w:rsid w:val="5DB565B3"/>
    <w:rsid w:val="5DC310BE"/>
    <w:rsid w:val="5DC62CA1"/>
    <w:rsid w:val="5DED7A97"/>
    <w:rsid w:val="5DF66D9E"/>
    <w:rsid w:val="5DFE5C52"/>
    <w:rsid w:val="5E1540D4"/>
    <w:rsid w:val="5E196F30"/>
    <w:rsid w:val="5E1D10FD"/>
    <w:rsid w:val="5E231B5D"/>
    <w:rsid w:val="5E305C94"/>
    <w:rsid w:val="5E371164"/>
    <w:rsid w:val="5E525F9E"/>
    <w:rsid w:val="5E5D06B0"/>
    <w:rsid w:val="5E641DB2"/>
    <w:rsid w:val="5E6D4B86"/>
    <w:rsid w:val="5E7C4962"/>
    <w:rsid w:val="5E8021D6"/>
    <w:rsid w:val="5E907E2E"/>
    <w:rsid w:val="5E9860A7"/>
    <w:rsid w:val="5EDE32D4"/>
    <w:rsid w:val="5EEC63F2"/>
    <w:rsid w:val="5EF37781"/>
    <w:rsid w:val="5EFF17CF"/>
    <w:rsid w:val="5F033D09"/>
    <w:rsid w:val="5F08322C"/>
    <w:rsid w:val="5F0B6879"/>
    <w:rsid w:val="5F164E84"/>
    <w:rsid w:val="5F1C28AB"/>
    <w:rsid w:val="5F265461"/>
    <w:rsid w:val="5F283BC5"/>
    <w:rsid w:val="5F2B0CC9"/>
    <w:rsid w:val="5F302C8C"/>
    <w:rsid w:val="5F3B6D1D"/>
    <w:rsid w:val="5F3C2ED6"/>
    <w:rsid w:val="5F7A2A8F"/>
    <w:rsid w:val="5F8843A6"/>
    <w:rsid w:val="5FA027BB"/>
    <w:rsid w:val="5FBB029F"/>
    <w:rsid w:val="5FC728AC"/>
    <w:rsid w:val="5FC829BC"/>
    <w:rsid w:val="5FC8476A"/>
    <w:rsid w:val="5FC962A4"/>
    <w:rsid w:val="5FD255A1"/>
    <w:rsid w:val="5FEA2D9A"/>
    <w:rsid w:val="5FEA5DD7"/>
    <w:rsid w:val="5FEF60FE"/>
    <w:rsid w:val="5FFA069B"/>
    <w:rsid w:val="5FFC4413"/>
    <w:rsid w:val="60081325"/>
    <w:rsid w:val="600E35EC"/>
    <w:rsid w:val="60112FBB"/>
    <w:rsid w:val="601654D5"/>
    <w:rsid w:val="601D09DA"/>
    <w:rsid w:val="60216627"/>
    <w:rsid w:val="602C4CF9"/>
    <w:rsid w:val="603039BA"/>
    <w:rsid w:val="603242D9"/>
    <w:rsid w:val="603E4A2C"/>
    <w:rsid w:val="60624BBE"/>
    <w:rsid w:val="60787F3E"/>
    <w:rsid w:val="60806DF2"/>
    <w:rsid w:val="60822B6A"/>
    <w:rsid w:val="608368E3"/>
    <w:rsid w:val="608B7E1A"/>
    <w:rsid w:val="60B615C9"/>
    <w:rsid w:val="60B82A30"/>
    <w:rsid w:val="60BF1DD2"/>
    <w:rsid w:val="60C018E5"/>
    <w:rsid w:val="60C3159D"/>
    <w:rsid w:val="60C56EFB"/>
    <w:rsid w:val="60DC4A79"/>
    <w:rsid w:val="60E13D91"/>
    <w:rsid w:val="60E71D62"/>
    <w:rsid w:val="60EA6962"/>
    <w:rsid w:val="60F576CB"/>
    <w:rsid w:val="60F942A1"/>
    <w:rsid w:val="60FF065F"/>
    <w:rsid w:val="61010566"/>
    <w:rsid w:val="610C762F"/>
    <w:rsid w:val="611B4D6D"/>
    <w:rsid w:val="61272969"/>
    <w:rsid w:val="61351EF2"/>
    <w:rsid w:val="613F1A6F"/>
    <w:rsid w:val="61495ABA"/>
    <w:rsid w:val="616769DE"/>
    <w:rsid w:val="61691F7C"/>
    <w:rsid w:val="617050B9"/>
    <w:rsid w:val="61860E99"/>
    <w:rsid w:val="618C76C1"/>
    <w:rsid w:val="619F599E"/>
    <w:rsid w:val="61B34FA6"/>
    <w:rsid w:val="61C84EF5"/>
    <w:rsid w:val="61CD250B"/>
    <w:rsid w:val="61DC44FC"/>
    <w:rsid w:val="61E33148"/>
    <w:rsid w:val="61E86918"/>
    <w:rsid w:val="61EF674F"/>
    <w:rsid w:val="61F51C32"/>
    <w:rsid w:val="6206354F"/>
    <w:rsid w:val="620852F1"/>
    <w:rsid w:val="621B3277"/>
    <w:rsid w:val="622A5268"/>
    <w:rsid w:val="623C4A31"/>
    <w:rsid w:val="62400F9F"/>
    <w:rsid w:val="625D388F"/>
    <w:rsid w:val="62600C89"/>
    <w:rsid w:val="626E2219"/>
    <w:rsid w:val="627D5CDF"/>
    <w:rsid w:val="629B7F14"/>
    <w:rsid w:val="62C41B76"/>
    <w:rsid w:val="62C5540B"/>
    <w:rsid w:val="62DD22DA"/>
    <w:rsid w:val="62EE7B02"/>
    <w:rsid w:val="62F1516F"/>
    <w:rsid w:val="6300246C"/>
    <w:rsid w:val="63034C72"/>
    <w:rsid w:val="63073820"/>
    <w:rsid w:val="630B7164"/>
    <w:rsid w:val="630E4B89"/>
    <w:rsid w:val="63174908"/>
    <w:rsid w:val="63251ED3"/>
    <w:rsid w:val="633A597E"/>
    <w:rsid w:val="635527B8"/>
    <w:rsid w:val="63660521"/>
    <w:rsid w:val="63882CAA"/>
    <w:rsid w:val="63955CCC"/>
    <w:rsid w:val="6397692D"/>
    <w:rsid w:val="63A1155A"/>
    <w:rsid w:val="63CC234F"/>
    <w:rsid w:val="63D8564E"/>
    <w:rsid w:val="63E9766D"/>
    <w:rsid w:val="63F36380"/>
    <w:rsid w:val="63F4319B"/>
    <w:rsid w:val="63FE4BFE"/>
    <w:rsid w:val="643049D3"/>
    <w:rsid w:val="643E6E51"/>
    <w:rsid w:val="6459079B"/>
    <w:rsid w:val="645B10FE"/>
    <w:rsid w:val="645D4770"/>
    <w:rsid w:val="64682077"/>
    <w:rsid w:val="646F78AA"/>
    <w:rsid w:val="647742C6"/>
    <w:rsid w:val="647F1641"/>
    <w:rsid w:val="6486389A"/>
    <w:rsid w:val="6488096B"/>
    <w:rsid w:val="648B3FB8"/>
    <w:rsid w:val="64910821"/>
    <w:rsid w:val="64B36B93"/>
    <w:rsid w:val="64BF33AD"/>
    <w:rsid w:val="64E35BA2"/>
    <w:rsid w:val="64EC4A56"/>
    <w:rsid w:val="650F4BE9"/>
    <w:rsid w:val="651626BB"/>
    <w:rsid w:val="652C579B"/>
    <w:rsid w:val="652C6869"/>
    <w:rsid w:val="652E1513"/>
    <w:rsid w:val="652E506F"/>
    <w:rsid w:val="652F1C0C"/>
    <w:rsid w:val="652F2B95"/>
    <w:rsid w:val="65321E7D"/>
    <w:rsid w:val="65501489"/>
    <w:rsid w:val="65605444"/>
    <w:rsid w:val="657252CD"/>
    <w:rsid w:val="6577099F"/>
    <w:rsid w:val="659A6BA8"/>
    <w:rsid w:val="659D41D9"/>
    <w:rsid w:val="65BA3E73"/>
    <w:rsid w:val="65BB1634"/>
    <w:rsid w:val="65BD082A"/>
    <w:rsid w:val="65C23A09"/>
    <w:rsid w:val="65DF45BB"/>
    <w:rsid w:val="65E807D2"/>
    <w:rsid w:val="65E971E8"/>
    <w:rsid w:val="65F03B97"/>
    <w:rsid w:val="65F03DD2"/>
    <w:rsid w:val="65F2378B"/>
    <w:rsid w:val="65F7044B"/>
    <w:rsid w:val="66065FEC"/>
    <w:rsid w:val="660E238F"/>
    <w:rsid w:val="661309EA"/>
    <w:rsid w:val="66292B1D"/>
    <w:rsid w:val="662F5A11"/>
    <w:rsid w:val="6641622E"/>
    <w:rsid w:val="66611682"/>
    <w:rsid w:val="667512A3"/>
    <w:rsid w:val="66780D2C"/>
    <w:rsid w:val="6687045D"/>
    <w:rsid w:val="669027D5"/>
    <w:rsid w:val="669F7CCF"/>
    <w:rsid w:val="66A01F9C"/>
    <w:rsid w:val="66A26764"/>
    <w:rsid w:val="66A64FA3"/>
    <w:rsid w:val="66AC7FBB"/>
    <w:rsid w:val="66DD4F9F"/>
    <w:rsid w:val="66DF4FCD"/>
    <w:rsid w:val="66E01218"/>
    <w:rsid w:val="66F50FF3"/>
    <w:rsid w:val="66FE1444"/>
    <w:rsid w:val="670047E9"/>
    <w:rsid w:val="67140F35"/>
    <w:rsid w:val="671464E6"/>
    <w:rsid w:val="67175344"/>
    <w:rsid w:val="67195B81"/>
    <w:rsid w:val="671D539B"/>
    <w:rsid w:val="67223FD8"/>
    <w:rsid w:val="67263935"/>
    <w:rsid w:val="67327B4E"/>
    <w:rsid w:val="674C723F"/>
    <w:rsid w:val="67544B35"/>
    <w:rsid w:val="675863D3"/>
    <w:rsid w:val="676B5987"/>
    <w:rsid w:val="676C00D0"/>
    <w:rsid w:val="676F3977"/>
    <w:rsid w:val="67840550"/>
    <w:rsid w:val="679F7203"/>
    <w:rsid w:val="67A07D7A"/>
    <w:rsid w:val="67A21D44"/>
    <w:rsid w:val="67A755AC"/>
    <w:rsid w:val="67AC0D1D"/>
    <w:rsid w:val="67AC4971"/>
    <w:rsid w:val="67AE06E9"/>
    <w:rsid w:val="67B71E97"/>
    <w:rsid w:val="67BE7FD6"/>
    <w:rsid w:val="67C17B14"/>
    <w:rsid w:val="67CA7214"/>
    <w:rsid w:val="67D14EDC"/>
    <w:rsid w:val="67DA4A7E"/>
    <w:rsid w:val="67E61FB8"/>
    <w:rsid w:val="680D18B3"/>
    <w:rsid w:val="680E6EEA"/>
    <w:rsid w:val="68154E4F"/>
    <w:rsid w:val="681676B7"/>
    <w:rsid w:val="681C5653"/>
    <w:rsid w:val="68637725"/>
    <w:rsid w:val="687234C5"/>
    <w:rsid w:val="687436E1"/>
    <w:rsid w:val="68945B31"/>
    <w:rsid w:val="68970730"/>
    <w:rsid w:val="689A2A1B"/>
    <w:rsid w:val="689B2B2E"/>
    <w:rsid w:val="68A51AEC"/>
    <w:rsid w:val="68B8231F"/>
    <w:rsid w:val="68B910F3"/>
    <w:rsid w:val="68B95597"/>
    <w:rsid w:val="68C77CB4"/>
    <w:rsid w:val="68D66149"/>
    <w:rsid w:val="68D979E8"/>
    <w:rsid w:val="68DD5871"/>
    <w:rsid w:val="68E36170"/>
    <w:rsid w:val="68F20AA9"/>
    <w:rsid w:val="68F44821"/>
    <w:rsid w:val="691D5B26"/>
    <w:rsid w:val="693C64D0"/>
    <w:rsid w:val="694320DB"/>
    <w:rsid w:val="69450BD9"/>
    <w:rsid w:val="694F7CAA"/>
    <w:rsid w:val="698545DD"/>
    <w:rsid w:val="699833FF"/>
    <w:rsid w:val="69A93D8F"/>
    <w:rsid w:val="69AF44F1"/>
    <w:rsid w:val="69B41C45"/>
    <w:rsid w:val="69BA3375"/>
    <w:rsid w:val="69BA4394"/>
    <w:rsid w:val="69DC778F"/>
    <w:rsid w:val="69EA352F"/>
    <w:rsid w:val="69EF0FCF"/>
    <w:rsid w:val="69FA5E67"/>
    <w:rsid w:val="6A107439"/>
    <w:rsid w:val="6A182684"/>
    <w:rsid w:val="6A2627B9"/>
    <w:rsid w:val="6A330664"/>
    <w:rsid w:val="6A3824EC"/>
    <w:rsid w:val="6A3A7102"/>
    <w:rsid w:val="6A4B0471"/>
    <w:rsid w:val="6A4C139C"/>
    <w:rsid w:val="6A5C61DA"/>
    <w:rsid w:val="6A6547B0"/>
    <w:rsid w:val="6A6B28C1"/>
    <w:rsid w:val="6A6E0E70"/>
    <w:rsid w:val="6A7F4397"/>
    <w:rsid w:val="6A7F45BF"/>
    <w:rsid w:val="6A8D0A8A"/>
    <w:rsid w:val="6ABE0C43"/>
    <w:rsid w:val="6AC575CD"/>
    <w:rsid w:val="6ACD6A1D"/>
    <w:rsid w:val="6ACF2E50"/>
    <w:rsid w:val="6AD06BC8"/>
    <w:rsid w:val="6AD143C9"/>
    <w:rsid w:val="6AD466B8"/>
    <w:rsid w:val="6AD77F57"/>
    <w:rsid w:val="6AEC1C54"/>
    <w:rsid w:val="6AFC5C0F"/>
    <w:rsid w:val="6B0B19AE"/>
    <w:rsid w:val="6B282560"/>
    <w:rsid w:val="6B340F05"/>
    <w:rsid w:val="6B372930"/>
    <w:rsid w:val="6B7147B3"/>
    <w:rsid w:val="6B80239C"/>
    <w:rsid w:val="6B832599"/>
    <w:rsid w:val="6B8C0791"/>
    <w:rsid w:val="6B8D6867"/>
    <w:rsid w:val="6B9D4CFC"/>
    <w:rsid w:val="6BA22A63"/>
    <w:rsid w:val="6BA73DCD"/>
    <w:rsid w:val="6BAD7A9E"/>
    <w:rsid w:val="6BB85725"/>
    <w:rsid w:val="6BC802C5"/>
    <w:rsid w:val="6BC8789F"/>
    <w:rsid w:val="6BDA557E"/>
    <w:rsid w:val="6BE555A6"/>
    <w:rsid w:val="6BEC17E0"/>
    <w:rsid w:val="6BEE18F9"/>
    <w:rsid w:val="6BF40694"/>
    <w:rsid w:val="6C025495"/>
    <w:rsid w:val="6C2471CC"/>
    <w:rsid w:val="6C2C2975"/>
    <w:rsid w:val="6C3A254B"/>
    <w:rsid w:val="6C3F57B5"/>
    <w:rsid w:val="6C44161C"/>
    <w:rsid w:val="6C4E7190"/>
    <w:rsid w:val="6C5C6966"/>
    <w:rsid w:val="6C64581A"/>
    <w:rsid w:val="6C702411"/>
    <w:rsid w:val="6C7D4B2E"/>
    <w:rsid w:val="6C7F08A6"/>
    <w:rsid w:val="6CA61080"/>
    <w:rsid w:val="6CC369E5"/>
    <w:rsid w:val="6CD2290C"/>
    <w:rsid w:val="6CD243D9"/>
    <w:rsid w:val="6CD55BE9"/>
    <w:rsid w:val="6CF7399C"/>
    <w:rsid w:val="6D053648"/>
    <w:rsid w:val="6D0B3EE8"/>
    <w:rsid w:val="6D142D9C"/>
    <w:rsid w:val="6D262AD0"/>
    <w:rsid w:val="6D371181"/>
    <w:rsid w:val="6D4C4C2C"/>
    <w:rsid w:val="6D531697"/>
    <w:rsid w:val="6D592EA5"/>
    <w:rsid w:val="6D635AD2"/>
    <w:rsid w:val="6D65184A"/>
    <w:rsid w:val="6D6B4986"/>
    <w:rsid w:val="6D6F26C8"/>
    <w:rsid w:val="6D837F22"/>
    <w:rsid w:val="6D885538"/>
    <w:rsid w:val="6DA73C3F"/>
    <w:rsid w:val="6DAE4EB4"/>
    <w:rsid w:val="6DAE5995"/>
    <w:rsid w:val="6DAF76AC"/>
    <w:rsid w:val="6DBB109A"/>
    <w:rsid w:val="6DD30EA9"/>
    <w:rsid w:val="6DD45ECF"/>
    <w:rsid w:val="6DE42153"/>
    <w:rsid w:val="6E13574A"/>
    <w:rsid w:val="6E1D7C14"/>
    <w:rsid w:val="6E251A84"/>
    <w:rsid w:val="6E252AC3"/>
    <w:rsid w:val="6E260561"/>
    <w:rsid w:val="6E330576"/>
    <w:rsid w:val="6E43718D"/>
    <w:rsid w:val="6E453F93"/>
    <w:rsid w:val="6E47498A"/>
    <w:rsid w:val="6E4D3FBD"/>
    <w:rsid w:val="6E53657A"/>
    <w:rsid w:val="6E5A5127"/>
    <w:rsid w:val="6E635903"/>
    <w:rsid w:val="6E6472D6"/>
    <w:rsid w:val="6E805B4C"/>
    <w:rsid w:val="6E84096C"/>
    <w:rsid w:val="6EAA2206"/>
    <w:rsid w:val="6EBC36EB"/>
    <w:rsid w:val="6EC41B63"/>
    <w:rsid w:val="6ED256B2"/>
    <w:rsid w:val="6EDF7694"/>
    <w:rsid w:val="6EEF1D13"/>
    <w:rsid w:val="6EF92CE4"/>
    <w:rsid w:val="6EFF1B12"/>
    <w:rsid w:val="6F071AED"/>
    <w:rsid w:val="6F077A52"/>
    <w:rsid w:val="6F0B1E05"/>
    <w:rsid w:val="6F1455FD"/>
    <w:rsid w:val="6F3D6A4E"/>
    <w:rsid w:val="6F54192F"/>
    <w:rsid w:val="6F55178D"/>
    <w:rsid w:val="6F63625D"/>
    <w:rsid w:val="6F7044D6"/>
    <w:rsid w:val="6F7B340F"/>
    <w:rsid w:val="6F8C7EB2"/>
    <w:rsid w:val="6F95026E"/>
    <w:rsid w:val="6F97449F"/>
    <w:rsid w:val="6FA2126A"/>
    <w:rsid w:val="6FAA5C3A"/>
    <w:rsid w:val="6FAD1286"/>
    <w:rsid w:val="6FB42615"/>
    <w:rsid w:val="6FC27A9F"/>
    <w:rsid w:val="6FD11419"/>
    <w:rsid w:val="6FEA24DA"/>
    <w:rsid w:val="700417EE"/>
    <w:rsid w:val="70074E3A"/>
    <w:rsid w:val="70182909"/>
    <w:rsid w:val="701B7FFA"/>
    <w:rsid w:val="702C7135"/>
    <w:rsid w:val="7032064B"/>
    <w:rsid w:val="703379DD"/>
    <w:rsid w:val="70385D7E"/>
    <w:rsid w:val="70425E72"/>
    <w:rsid w:val="705F56DB"/>
    <w:rsid w:val="7064228D"/>
    <w:rsid w:val="707E3B09"/>
    <w:rsid w:val="70932B72"/>
    <w:rsid w:val="709D4CF4"/>
    <w:rsid w:val="709F1BB1"/>
    <w:rsid w:val="709F2FE5"/>
    <w:rsid w:val="70A02B99"/>
    <w:rsid w:val="70A26911"/>
    <w:rsid w:val="70B07280"/>
    <w:rsid w:val="70CC1BE0"/>
    <w:rsid w:val="70D311C0"/>
    <w:rsid w:val="70D32F6E"/>
    <w:rsid w:val="710E1B03"/>
    <w:rsid w:val="710E3FA6"/>
    <w:rsid w:val="711E32B9"/>
    <w:rsid w:val="712107AA"/>
    <w:rsid w:val="713E3762"/>
    <w:rsid w:val="71402DA8"/>
    <w:rsid w:val="71505E4E"/>
    <w:rsid w:val="716167CC"/>
    <w:rsid w:val="71665B90"/>
    <w:rsid w:val="71694146"/>
    <w:rsid w:val="71711A8F"/>
    <w:rsid w:val="719B7F30"/>
    <w:rsid w:val="71A05546"/>
    <w:rsid w:val="71A1274C"/>
    <w:rsid w:val="71A23B83"/>
    <w:rsid w:val="71C1560B"/>
    <w:rsid w:val="71C1726B"/>
    <w:rsid w:val="71F15310"/>
    <w:rsid w:val="72014DAB"/>
    <w:rsid w:val="720D425E"/>
    <w:rsid w:val="72227D09"/>
    <w:rsid w:val="7228765A"/>
    <w:rsid w:val="72330169"/>
    <w:rsid w:val="72370133"/>
    <w:rsid w:val="723B526F"/>
    <w:rsid w:val="724834E8"/>
    <w:rsid w:val="7248364D"/>
    <w:rsid w:val="7253727F"/>
    <w:rsid w:val="725D6F93"/>
    <w:rsid w:val="726D6021"/>
    <w:rsid w:val="72785B7B"/>
    <w:rsid w:val="72944988"/>
    <w:rsid w:val="729C3F60"/>
    <w:rsid w:val="72B005D8"/>
    <w:rsid w:val="72B627CB"/>
    <w:rsid w:val="72C67200"/>
    <w:rsid w:val="72D76AD5"/>
    <w:rsid w:val="72F01BB6"/>
    <w:rsid w:val="73003AA8"/>
    <w:rsid w:val="73104006"/>
    <w:rsid w:val="73172DFA"/>
    <w:rsid w:val="73306456"/>
    <w:rsid w:val="734E2D80"/>
    <w:rsid w:val="73572C7E"/>
    <w:rsid w:val="73691968"/>
    <w:rsid w:val="737A1DC7"/>
    <w:rsid w:val="738A025C"/>
    <w:rsid w:val="738E4DFB"/>
    <w:rsid w:val="73980F6F"/>
    <w:rsid w:val="73985D84"/>
    <w:rsid w:val="739E7864"/>
    <w:rsid w:val="73D16A8D"/>
    <w:rsid w:val="73D62645"/>
    <w:rsid w:val="73E21E46"/>
    <w:rsid w:val="73E50AA4"/>
    <w:rsid w:val="74023C0F"/>
    <w:rsid w:val="74055E97"/>
    <w:rsid w:val="742D6966"/>
    <w:rsid w:val="743D52CE"/>
    <w:rsid w:val="74442E6C"/>
    <w:rsid w:val="744B30BA"/>
    <w:rsid w:val="7456013E"/>
    <w:rsid w:val="745773C5"/>
    <w:rsid w:val="74577957"/>
    <w:rsid w:val="74736088"/>
    <w:rsid w:val="747525D2"/>
    <w:rsid w:val="748C1DB2"/>
    <w:rsid w:val="748F3650"/>
    <w:rsid w:val="749D6310"/>
    <w:rsid w:val="74B715D3"/>
    <w:rsid w:val="74C652C4"/>
    <w:rsid w:val="74C87126"/>
    <w:rsid w:val="74E413AB"/>
    <w:rsid w:val="74F65788"/>
    <w:rsid w:val="74FD3DBC"/>
    <w:rsid w:val="7505608B"/>
    <w:rsid w:val="75183646"/>
    <w:rsid w:val="754206C3"/>
    <w:rsid w:val="75495C30"/>
    <w:rsid w:val="754C6F35"/>
    <w:rsid w:val="75504B8E"/>
    <w:rsid w:val="755A5A0C"/>
    <w:rsid w:val="75624723"/>
    <w:rsid w:val="7563516A"/>
    <w:rsid w:val="7579661F"/>
    <w:rsid w:val="75874327"/>
    <w:rsid w:val="75904094"/>
    <w:rsid w:val="759C6025"/>
    <w:rsid w:val="75A66378"/>
    <w:rsid w:val="75B12C58"/>
    <w:rsid w:val="75C4732A"/>
    <w:rsid w:val="75D73D00"/>
    <w:rsid w:val="75DC28C5"/>
    <w:rsid w:val="75E35A02"/>
    <w:rsid w:val="75E654F2"/>
    <w:rsid w:val="75F714AD"/>
    <w:rsid w:val="760B4F58"/>
    <w:rsid w:val="762A0487"/>
    <w:rsid w:val="76384168"/>
    <w:rsid w:val="763D7808"/>
    <w:rsid w:val="764A3CD3"/>
    <w:rsid w:val="76531105"/>
    <w:rsid w:val="765502B8"/>
    <w:rsid w:val="76634D94"/>
    <w:rsid w:val="76661043"/>
    <w:rsid w:val="76941EC7"/>
    <w:rsid w:val="76B949B4"/>
    <w:rsid w:val="76CE343A"/>
    <w:rsid w:val="76DF2FF2"/>
    <w:rsid w:val="76E20EB7"/>
    <w:rsid w:val="76F4399C"/>
    <w:rsid w:val="76F81981"/>
    <w:rsid w:val="76FB6D7B"/>
    <w:rsid w:val="76FD0D45"/>
    <w:rsid w:val="76FE60D9"/>
    <w:rsid w:val="7706486B"/>
    <w:rsid w:val="77075720"/>
    <w:rsid w:val="77130569"/>
    <w:rsid w:val="771542E1"/>
    <w:rsid w:val="772E53A2"/>
    <w:rsid w:val="774A385E"/>
    <w:rsid w:val="775A1CF3"/>
    <w:rsid w:val="777F64B7"/>
    <w:rsid w:val="778620D9"/>
    <w:rsid w:val="77AB254F"/>
    <w:rsid w:val="77BE6726"/>
    <w:rsid w:val="77C167FA"/>
    <w:rsid w:val="77C17FC5"/>
    <w:rsid w:val="77C96E79"/>
    <w:rsid w:val="77EA751B"/>
    <w:rsid w:val="77ED0DBA"/>
    <w:rsid w:val="77EE068E"/>
    <w:rsid w:val="780E69F9"/>
    <w:rsid w:val="78174088"/>
    <w:rsid w:val="781B5CEB"/>
    <w:rsid w:val="781C51FB"/>
    <w:rsid w:val="781E0F2F"/>
    <w:rsid w:val="781F3B0E"/>
    <w:rsid w:val="78212811"/>
    <w:rsid w:val="7826222E"/>
    <w:rsid w:val="782C4431"/>
    <w:rsid w:val="78524B7B"/>
    <w:rsid w:val="78582657"/>
    <w:rsid w:val="788A65A0"/>
    <w:rsid w:val="789B2E16"/>
    <w:rsid w:val="789C633C"/>
    <w:rsid w:val="789E0306"/>
    <w:rsid w:val="78BD1885"/>
    <w:rsid w:val="78D61AAF"/>
    <w:rsid w:val="78EC1071"/>
    <w:rsid w:val="78FD502C"/>
    <w:rsid w:val="790740FD"/>
    <w:rsid w:val="790B6EC6"/>
    <w:rsid w:val="790C43FC"/>
    <w:rsid w:val="79164340"/>
    <w:rsid w:val="793F3970"/>
    <w:rsid w:val="795C61F7"/>
    <w:rsid w:val="796E7CD8"/>
    <w:rsid w:val="79701CA2"/>
    <w:rsid w:val="79762544"/>
    <w:rsid w:val="797F4079"/>
    <w:rsid w:val="7980083C"/>
    <w:rsid w:val="799E2128"/>
    <w:rsid w:val="79A05EF2"/>
    <w:rsid w:val="79A67472"/>
    <w:rsid w:val="79A76A83"/>
    <w:rsid w:val="79B17BC5"/>
    <w:rsid w:val="79C618C2"/>
    <w:rsid w:val="79CE12AB"/>
    <w:rsid w:val="79D7587D"/>
    <w:rsid w:val="79DA35C0"/>
    <w:rsid w:val="79E41D48"/>
    <w:rsid w:val="79EA1A55"/>
    <w:rsid w:val="7A012FE1"/>
    <w:rsid w:val="7A044199"/>
    <w:rsid w:val="7A0E43D0"/>
    <w:rsid w:val="7A1C472E"/>
    <w:rsid w:val="7A2B3E1B"/>
    <w:rsid w:val="7A453624"/>
    <w:rsid w:val="7A4D5B40"/>
    <w:rsid w:val="7A592736"/>
    <w:rsid w:val="7A695F13"/>
    <w:rsid w:val="7A973687"/>
    <w:rsid w:val="7AB14320"/>
    <w:rsid w:val="7ABD36BB"/>
    <w:rsid w:val="7AD97FD4"/>
    <w:rsid w:val="7ADA7CBB"/>
    <w:rsid w:val="7AE14495"/>
    <w:rsid w:val="7AE63DD8"/>
    <w:rsid w:val="7AF072A8"/>
    <w:rsid w:val="7AF1361D"/>
    <w:rsid w:val="7AFE4881"/>
    <w:rsid w:val="7B034F6E"/>
    <w:rsid w:val="7B3F192C"/>
    <w:rsid w:val="7B412ED2"/>
    <w:rsid w:val="7B4E22CE"/>
    <w:rsid w:val="7B582F79"/>
    <w:rsid w:val="7B5E0B73"/>
    <w:rsid w:val="7B707D38"/>
    <w:rsid w:val="7B7535A0"/>
    <w:rsid w:val="7B8E126C"/>
    <w:rsid w:val="7B9D48A5"/>
    <w:rsid w:val="7BAE0860"/>
    <w:rsid w:val="7BB37C24"/>
    <w:rsid w:val="7BC2553D"/>
    <w:rsid w:val="7BC938EC"/>
    <w:rsid w:val="7BCD308E"/>
    <w:rsid w:val="7BD36518"/>
    <w:rsid w:val="7BE61987"/>
    <w:rsid w:val="7BEC3554"/>
    <w:rsid w:val="7C042B76"/>
    <w:rsid w:val="7C0A44DB"/>
    <w:rsid w:val="7C0F0B7F"/>
    <w:rsid w:val="7C183F2B"/>
    <w:rsid w:val="7C1A794C"/>
    <w:rsid w:val="7C26489A"/>
    <w:rsid w:val="7C35691C"/>
    <w:rsid w:val="7C363960"/>
    <w:rsid w:val="7C3749C3"/>
    <w:rsid w:val="7C380223"/>
    <w:rsid w:val="7C3C6804"/>
    <w:rsid w:val="7C4D0079"/>
    <w:rsid w:val="7C4F2043"/>
    <w:rsid w:val="7C4F56F1"/>
    <w:rsid w:val="7C611D76"/>
    <w:rsid w:val="7C684872"/>
    <w:rsid w:val="7C6F4493"/>
    <w:rsid w:val="7C755C53"/>
    <w:rsid w:val="7C7750F6"/>
    <w:rsid w:val="7C783E6A"/>
    <w:rsid w:val="7C7C2CCE"/>
    <w:rsid w:val="7C835849"/>
    <w:rsid w:val="7C8B6DF3"/>
    <w:rsid w:val="7C9E08D4"/>
    <w:rsid w:val="7CA34727"/>
    <w:rsid w:val="7CA70193"/>
    <w:rsid w:val="7CAD0B17"/>
    <w:rsid w:val="7CB579CC"/>
    <w:rsid w:val="7CB9623C"/>
    <w:rsid w:val="7CBA4FE2"/>
    <w:rsid w:val="7CBE6D08"/>
    <w:rsid w:val="7CCF4F32"/>
    <w:rsid w:val="7CDB0A1F"/>
    <w:rsid w:val="7CE464B8"/>
    <w:rsid w:val="7CE670AC"/>
    <w:rsid w:val="7CEF2EDE"/>
    <w:rsid w:val="7CFC55FB"/>
    <w:rsid w:val="7CFF181A"/>
    <w:rsid w:val="7D0D2996"/>
    <w:rsid w:val="7D124E1E"/>
    <w:rsid w:val="7D1529CD"/>
    <w:rsid w:val="7D1F2875"/>
    <w:rsid w:val="7D26059F"/>
    <w:rsid w:val="7D29419E"/>
    <w:rsid w:val="7D3905FD"/>
    <w:rsid w:val="7D394519"/>
    <w:rsid w:val="7D3E47D3"/>
    <w:rsid w:val="7D445D07"/>
    <w:rsid w:val="7D58555C"/>
    <w:rsid w:val="7D5947FB"/>
    <w:rsid w:val="7D761851"/>
    <w:rsid w:val="7D857C2D"/>
    <w:rsid w:val="7DAF266D"/>
    <w:rsid w:val="7DB371CB"/>
    <w:rsid w:val="7DB61C4E"/>
    <w:rsid w:val="7DE73A3B"/>
    <w:rsid w:val="7DE91915"/>
    <w:rsid w:val="7DE95316"/>
    <w:rsid w:val="7DEC3E35"/>
    <w:rsid w:val="7DED7364"/>
    <w:rsid w:val="7DEF74B9"/>
    <w:rsid w:val="7DFF4583"/>
    <w:rsid w:val="7E0230E5"/>
    <w:rsid w:val="7E09623F"/>
    <w:rsid w:val="7E1A2B6E"/>
    <w:rsid w:val="7E1A2DA3"/>
    <w:rsid w:val="7E2117BD"/>
    <w:rsid w:val="7E223B9F"/>
    <w:rsid w:val="7E4454AB"/>
    <w:rsid w:val="7E5E7562"/>
    <w:rsid w:val="7E61605D"/>
    <w:rsid w:val="7E7311EA"/>
    <w:rsid w:val="7E851D4C"/>
    <w:rsid w:val="7E927B90"/>
    <w:rsid w:val="7EA1752F"/>
    <w:rsid w:val="7EB42631"/>
    <w:rsid w:val="7EEF18BB"/>
    <w:rsid w:val="7EEF5417"/>
    <w:rsid w:val="7EFC2DC0"/>
    <w:rsid w:val="7F0D323D"/>
    <w:rsid w:val="7F0D7F93"/>
    <w:rsid w:val="7F0E2E65"/>
    <w:rsid w:val="7F182BC0"/>
    <w:rsid w:val="7F1B26B0"/>
    <w:rsid w:val="7F264BB1"/>
    <w:rsid w:val="7F4D390F"/>
    <w:rsid w:val="7F615543"/>
    <w:rsid w:val="7F7B4EFD"/>
    <w:rsid w:val="7F8518D8"/>
    <w:rsid w:val="7F961D37"/>
    <w:rsid w:val="7FA83747"/>
    <w:rsid w:val="7FB10824"/>
    <w:rsid w:val="7FBD3D6D"/>
    <w:rsid w:val="7FCD1E6A"/>
    <w:rsid w:val="7FD14B1D"/>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Normal Indent"/>
    <w:basedOn w:val="1"/>
    <w:qFormat/>
    <w:uiPriority w:val="0"/>
    <w:pPr>
      <w:ind w:firstLine="420" w:firstLineChars="200"/>
    </w:pPr>
    <w:rPr>
      <w:rFonts w:eastAsia="仿宋_GB2312"/>
      <w:sz w:val="28"/>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qFormat/>
    <w:uiPriority w:val="1"/>
    <w:pPr>
      <w:ind w:left="1420"/>
    </w:pPr>
    <w:rPr>
      <w:rFonts w:ascii="宋体" w:hAnsi="宋体" w:cs="宋体"/>
      <w:sz w:val="28"/>
      <w:szCs w:val="28"/>
      <w:lang w:val="zh-CN" w:bidi="zh-CN"/>
    </w:rPr>
  </w:style>
  <w:style w:type="paragraph" w:styleId="9">
    <w:name w:val="Body Text Indent"/>
    <w:basedOn w:val="1"/>
    <w:next w:val="1"/>
    <w:qFormat/>
    <w:uiPriority w:val="0"/>
    <w:pPr>
      <w:spacing w:line="560" w:lineRule="exact"/>
      <w:ind w:left="1399" w:leftChars="266" w:hanging="840" w:hangingChars="300"/>
    </w:pPr>
    <w:rPr>
      <w:sz w:val="28"/>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kern w:val="0"/>
      <w:sz w:val="20"/>
      <w:szCs w:val="21"/>
    </w:rPr>
  </w:style>
  <w:style w:type="paragraph" w:styleId="12">
    <w:name w:val="Date"/>
    <w:basedOn w:val="1"/>
    <w:next w:val="1"/>
    <w:link w:val="36"/>
    <w:qFormat/>
    <w:uiPriority w:val="0"/>
    <w:pPr>
      <w:ind w:left="100" w:leftChars="2500"/>
    </w:p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5">
    <w:name w:val="toc 4"/>
    <w:basedOn w:val="1"/>
    <w:next w:val="1"/>
    <w:qFormat/>
    <w:uiPriority w:val="0"/>
    <w:pPr>
      <w:ind w:left="1260" w:leftChars="600"/>
    </w:pPr>
  </w:style>
  <w:style w:type="paragraph" w:styleId="1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qFormat/>
    <w:uiPriority w:val="99"/>
    <w:pPr>
      <w:jc w:val="left"/>
    </w:pPr>
    <w:rPr>
      <w:rFonts w:ascii="宋体" w:hAnsi="宋体"/>
      <w:sz w:val="24"/>
    </w:rPr>
  </w:style>
  <w:style w:type="paragraph" w:styleId="20">
    <w:name w:val="Title"/>
    <w:basedOn w:val="1"/>
    <w:next w:val="1"/>
    <w:qFormat/>
    <w:uiPriority w:val="99"/>
    <w:pPr>
      <w:spacing w:before="240" w:after="60"/>
      <w:jc w:val="center"/>
      <w:outlineLvl w:val="0"/>
    </w:pPr>
    <w:rPr>
      <w:rFonts w:ascii="Cambria" w:hAnsi="Cambria"/>
      <w:b/>
      <w:bCs/>
      <w:kern w:val="0"/>
      <w:sz w:val="36"/>
      <w:szCs w:val="32"/>
    </w:rPr>
  </w:style>
  <w:style w:type="paragraph" w:styleId="21">
    <w:name w:val="Body Text First Indent"/>
    <w:basedOn w:val="8"/>
    <w:next w:val="1"/>
    <w:unhideWhenUsed/>
    <w:qFormat/>
    <w:uiPriority w:val="99"/>
    <w:pPr>
      <w:ind w:firstLine="420" w:firstLineChars="1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99"/>
    <w:rPr>
      <w:rFonts w:cs="Times New Roman"/>
    </w:rPr>
  </w:style>
  <w:style w:type="character" w:styleId="26">
    <w:name w:val="Hyperlink"/>
    <w:basedOn w:val="24"/>
    <w:qFormat/>
    <w:uiPriority w:val="99"/>
    <w:rPr>
      <w:rFonts w:cs="Times New Roman"/>
      <w:color w:val="000099"/>
      <w:u w:val="none"/>
    </w:rPr>
  </w:style>
  <w:style w:type="paragraph" w:customStyle="1" w:styleId="27">
    <w:name w:val="一级条标题"/>
    <w:basedOn w:val="28"/>
    <w:next w:val="29"/>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List Paragraph"/>
    <w:basedOn w:val="1"/>
    <w:qFormat/>
    <w:uiPriority w:val="99"/>
    <w:pPr>
      <w:ind w:firstLine="420" w:firstLineChars="200"/>
    </w:pPr>
  </w:style>
  <w:style w:type="paragraph" w:customStyle="1" w:styleId="33">
    <w:name w:val="样式 小四 段前: 5 磅 段后: 5 磅 首行缩进:  2 字符"/>
    <w:basedOn w:val="1"/>
    <w:qFormat/>
    <w:uiPriority w:val="99"/>
    <w:pPr>
      <w:spacing w:line="360" w:lineRule="auto"/>
    </w:pPr>
    <w:rPr>
      <w:rFonts w:ascii="宋体" w:hAnsi="宋体"/>
      <w:szCs w:val="21"/>
    </w:rPr>
  </w:style>
  <w:style w:type="paragraph" w:customStyle="1" w:styleId="34">
    <w:name w:val="列出段落1"/>
    <w:basedOn w:val="1"/>
    <w:qFormat/>
    <w:uiPriority w:val="99"/>
    <w:pPr>
      <w:widowControl/>
      <w:ind w:firstLine="420" w:firstLineChars="200"/>
      <w:jc w:val="left"/>
    </w:pPr>
    <w:rPr>
      <w:rFonts w:ascii="宋体" w:hAnsi="宋体" w:cs="宋体"/>
      <w:kern w:val="0"/>
      <w:sz w:val="24"/>
    </w:rPr>
  </w:style>
  <w:style w:type="paragraph" w:customStyle="1" w:styleId="35">
    <w:name w:val="p17"/>
    <w:basedOn w:val="1"/>
    <w:qFormat/>
    <w:uiPriority w:val="0"/>
    <w:pPr>
      <w:widowControl/>
    </w:pPr>
    <w:rPr>
      <w:rFonts w:ascii="宋体" w:hAnsi="宋体" w:cs="宋体"/>
      <w:kern w:val="0"/>
      <w:szCs w:val="21"/>
    </w:rPr>
  </w:style>
  <w:style w:type="character" w:customStyle="1" w:styleId="36">
    <w:name w:val="日期 字符"/>
    <w:basedOn w:val="24"/>
    <w:link w:val="12"/>
    <w:qFormat/>
    <w:uiPriority w:val="0"/>
    <w:rPr>
      <w:kern w:val="2"/>
      <w:sz w:val="21"/>
      <w:szCs w:val="24"/>
    </w:rPr>
  </w:style>
  <w:style w:type="paragraph" w:customStyle="1" w:styleId="37">
    <w:name w:val="null3"/>
    <w:qFormat/>
    <w:uiPriority w:val="0"/>
    <w:rPr>
      <w:rFonts w:hint="eastAsia" w:ascii="Calibri" w:hAnsi="Calibri" w:eastAsia="宋体" w:cs="Times New Roman"/>
      <w:lang w:val="en-US" w:eastAsia="zh-Hans" w:bidi="ar-SA"/>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9">
    <w:name w:val="Table Text"/>
    <w:basedOn w:val="1"/>
    <w:semiHidden/>
    <w:qFormat/>
    <w:uiPriority w:val="0"/>
    <w:rPr>
      <w:rFonts w:ascii="仿宋" w:hAnsi="仿宋" w:eastAsia="仿宋" w:cs="仿宋"/>
      <w:sz w:val="24"/>
      <w:szCs w:val="24"/>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BodyText1I"/>
    <w:basedOn w:val="42"/>
    <w:qFormat/>
    <w:uiPriority w:val="0"/>
    <w:pPr>
      <w:ind w:firstLine="420" w:firstLineChars="100"/>
    </w:pPr>
  </w:style>
  <w:style w:type="paragraph" w:customStyle="1" w:styleId="42">
    <w:name w:val="BodyText"/>
    <w:basedOn w:val="1"/>
    <w:qFormat/>
    <w:uiPriority w:val="0"/>
    <w:pPr>
      <w:spacing w:before="87"/>
      <w:ind w:left="117"/>
      <w:jc w:val="left"/>
    </w:pPr>
    <w:rPr>
      <w:rFonts w:ascii="仿宋" w:hAnsi="仿宋" w:eastAsia="宋体"/>
      <w:kern w:val="0"/>
      <w:sz w:val="21"/>
      <w:szCs w:val="32"/>
      <w:lang w:eastAsia="en-US"/>
    </w:rPr>
  </w:style>
  <w:style w:type="character" w:customStyle="1" w:styleId="43">
    <w:name w:val="font11"/>
    <w:basedOn w:val="24"/>
    <w:qFormat/>
    <w:uiPriority w:val="0"/>
    <w:rPr>
      <w:rFonts w:hint="eastAsia" w:ascii="宋体" w:hAnsi="宋体" w:eastAsia="宋体" w:cs="宋体"/>
      <w:color w:val="000000"/>
      <w:sz w:val="32"/>
      <w:szCs w:val="32"/>
      <w:u w:val="none"/>
    </w:rPr>
  </w:style>
  <w:style w:type="character" w:customStyle="1" w:styleId="44">
    <w:name w:val="font81"/>
    <w:basedOn w:val="24"/>
    <w:qFormat/>
    <w:uiPriority w:val="0"/>
    <w:rPr>
      <w:rFonts w:hint="eastAsia" w:ascii="宋体" w:hAnsi="宋体" w:eastAsia="宋体" w:cs="宋体"/>
      <w:b/>
      <w:bCs/>
      <w:color w:val="000000"/>
      <w:sz w:val="32"/>
      <w:szCs w:val="32"/>
      <w:u w:val="none"/>
    </w:rPr>
  </w:style>
  <w:style w:type="character" w:customStyle="1" w:styleId="45">
    <w:name w:val="font41"/>
    <w:basedOn w:val="24"/>
    <w:qFormat/>
    <w:uiPriority w:val="0"/>
    <w:rPr>
      <w:rFonts w:hint="eastAsia" w:ascii="宋体" w:hAnsi="宋体" w:eastAsia="宋体" w:cs="宋体"/>
      <w:color w:val="000000"/>
      <w:sz w:val="28"/>
      <w:szCs w:val="28"/>
      <w:u w:val="none"/>
    </w:rPr>
  </w:style>
  <w:style w:type="character" w:customStyle="1" w:styleId="46">
    <w:name w:val="font6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58</Pages>
  <Words>782</Words>
  <Characters>1040</Characters>
  <Lines>195</Lines>
  <Paragraphs>54</Paragraphs>
  <TotalTime>4</TotalTime>
  <ScaleCrop>false</ScaleCrop>
  <LinksUpToDate>false</LinksUpToDate>
  <CharactersWithSpaces>1106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Administrator</cp:lastModifiedBy>
  <cp:lastPrinted>2024-08-20T02:08:00Z</cp:lastPrinted>
  <dcterms:modified xsi:type="dcterms:W3CDTF">2025-07-07T01:46:39Z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FBF324C037CB4FB89D4B6D41411ED003</vt:lpwstr>
  </property>
  <property fmtid="{D5CDD505-2E9C-101B-9397-08002B2CF9AE}" pid="4" name="KSOTemplateDocerSaveRecord">
    <vt:lpwstr>eyJoZGlkIjoiYjY2NWQ5Yzk5MmY1YTAyMzVkZDY1NDIxMDRjZjllYWYiLCJ1c2VySWQiOiI0NjY4MjQxMDIifQ==</vt:lpwstr>
  </property>
</Properties>
</file>