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E551">
      <w:pPr>
        <w:bidi w:val="0"/>
        <w:rPr>
          <w:rFonts w:hint="eastAsia" w:ascii="宋体" w:hAnsi="宋体" w:eastAsia="宋体" w:cs="宋体"/>
          <w:highlight w:val="none"/>
          <w:lang w:val="zh-CN"/>
        </w:rPr>
      </w:pPr>
    </w:p>
    <w:p w14:paraId="7C3B3F69">
      <w:pPr>
        <w:bidi w:val="0"/>
        <w:rPr>
          <w:rFonts w:hint="eastAsia" w:ascii="宋体" w:hAnsi="宋体" w:eastAsia="宋体" w:cs="宋体"/>
          <w:highlight w:val="none"/>
          <w:lang w:val="zh-CN"/>
        </w:rPr>
      </w:pPr>
    </w:p>
    <w:p w14:paraId="3411562C">
      <w:pPr>
        <w:bidi w:val="0"/>
        <w:rPr>
          <w:rFonts w:hint="eastAsia" w:ascii="宋体" w:hAnsi="宋体" w:eastAsia="宋体" w:cs="宋体"/>
          <w:highlight w:val="none"/>
          <w:lang w:val="zh-CN"/>
        </w:rPr>
      </w:pPr>
    </w:p>
    <w:p w14:paraId="2F7829E9">
      <w:pPr>
        <w:bidi w:val="0"/>
        <w:ind w:left="0" w:leftChars="0" w:firstLine="0" w:firstLineChars="0"/>
        <w:jc w:val="center"/>
        <w:rPr>
          <w:rFonts w:hint="eastAsia" w:ascii="宋体" w:hAnsi="宋体" w:eastAsia="宋体" w:cs="宋体"/>
          <w:b/>
          <w:bCs/>
          <w:sz w:val="84"/>
          <w:szCs w:val="84"/>
          <w:highlight w:val="none"/>
          <w:lang w:val="zh-CN"/>
        </w:rPr>
      </w:pPr>
    </w:p>
    <w:p w14:paraId="3FA8FB90">
      <w:pPr>
        <w:bidi w:val="0"/>
        <w:ind w:left="0" w:leftChars="0" w:firstLine="0" w:firstLineChars="0"/>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lang w:val="zh-CN"/>
        </w:rPr>
        <w:t>竞争性磋商文件</w:t>
      </w:r>
    </w:p>
    <w:p w14:paraId="197CCB07">
      <w:pPr>
        <w:bidi w:val="0"/>
        <w:rPr>
          <w:rFonts w:hint="eastAsia" w:ascii="宋体" w:hAnsi="宋体" w:eastAsia="宋体" w:cs="宋体"/>
          <w:highlight w:val="none"/>
        </w:rPr>
      </w:pPr>
    </w:p>
    <w:p w14:paraId="64856F8E">
      <w:pPr>
        <w:bidi w:val="0"/>
        <w:rPr>
          <w:rFonts w:hint="eastAsia" w:ascii="宋体" w:hAnsi="宋体" w:eastAsia="宋体" w:cs="宋体"/>
          <w:highlight w:val="none"/>
        </w:rPr>
      </w:pPr>
    </w:p>
    <w:p w14:paraId="5E0EE1E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采购项目名称：</w:t>
      </w:r>
      <w:r>
        <w:rPr>
          <w:rFonts w:hint="eastAsia" w:ascii="宋体" w:hAnsi="宋体" w:cs="宋体"/>
          <w:b/>
          <w:bCs/>
          <w:sz w:val="32"/>
          <w:szCs w:val="32"/>
          <w:highlight w:val="none"/>
          <w:lang w:eastAsia="zh-CN"/>
        </w:rPr>
        <w:t>青海省财政厅高斯数据库运维服务项目（第二次）</w:t>
      </w:r>
    </w:p>
    <w:p w14:paraId="7CA9084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highlight w:val="none"/>
          <w:lang w:eastAsia="zh-CN"/>
        </w:rPr>
      </w:pPr>
    </w:p>
    <w:p w14:paraId="76AC4F0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采购项目编号：</w:t>
      </w:r>
      <w:r>
        <w:rPr>
          <w:rFonts w:hint="eastAsia" w:ascii="宋体" w:hAnsi="宋体" w:eastAsia="宋体" w:cs="宋体"/>
          <w:b/>
          <w:bCs/>
          <w:sz w:val="32"/>
          <w:szCs w:val="32"/>
          <w:highlight w:val="none"/>
          <w:lang w:eastAsia="zh-CN"/>
        </w:rPr>
        <w:t>青海联祥磋商（服务）</w:t>
      </w:r>
      <w:r>
        <w:rPr>
          <w:rFonts w:hint="eastAsia" w:ascii="宋体" w:hAnsi="宋体" w:cs="宋体"/>
          <w:b/>
          <w:bCs/>
          <w:sz w:val="32"/>
          <w:szCs w:val="32"/>
          <w:highlight w:val="none"/>
          <w:lang w:eastAsia="zh-CN"/>
        </w:rPr>
        <w:t>2025-037</w:t>
      </w:r>
    </w:p>
    <w:p w14:paraId="40C8419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highlight w:val="none"/>
          <w:lang w:eastAsia="zh-CN"/>
        </w:rPr>
      </w:pPr>
    </w:p>
    <w:p w14:paraId="701B5A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 购 单 位：</w:t>
      </w:r>
      <w:r>
        <w:rPr>
          <w:rFonts w:hint="eastAsia" w:ascii="宋体" w:hAnsi="宋体" w:eastAsia="宋体" w:cs="宋体"/>
          <w:b/>
          <w:bCs/>
          <w:sz w:val="32"/>
          <w:szCs w:val="32"/>
          <w:highlight w:val="none"/>
          <w:lang w:eastAsia="zh-CN"/>
        </w:rPr>
        <w:t>青海省财政厅</w:t>
      </w:r>
    </w:p>
    <w:p w14:paraId="3016D63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highlight w:val="none"/>
          <w:lang w:eastAsia="zh-CN"/>
        </w:rPr>
      </w:pPr>
    </w:p>
    <w:p w14:paraId="616728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采购代理机构：青海联祥招标代理有限公司</w:t>
      </w:r>
    </w:p>
    <w:p w14:paraId="46620851">
      <w:pPr>
        <w:bidi w:val="0"/>
        <w:rPr>
          <w:rFonts w:hint="eastAsia" w:ascii="宋体" w:hAnsi="宋体" w:eastAsia="宋体" w:cs="宋体"/>
          <w:b/>
          <w:bCs/>
          <w:sz w:val="32"/>
          <w:szCs w:val="32"/>
          <w:highlight w:val="none"/>
        </w:rPr>
      </w:pPr>
    </w:p>
    <w:p w14:paraId="7B6D9699">
      <w:pPr>
        <w:bidi w:val="0"/>
        <w:rPr>
          <w:rFonts w:hint="eastAsia" w:ascii="宋体" w:hAnsi="宋体" w:eastAsia="宋体" w:cs="宋体"/>
          <w:b/>
          <w:bCs/>
          <w:sz w:val="32"/>
          <w:szCs w:val="32"/>
          <w:highlight w:val="none"/>
        </w:rPr>
      </w:pPr>
    </w:p>
    <w:p w14:paraId="0F721264">
      <w:pPr>
        <w:bidi w:val="0"/>
        <w:rPr>
          <w:rFonts w:hint="eastAsia" w:ascii="宋体" w:hAnsi="宋体" w:eastAsia="宋体" w:cs="宋体"/>
          <w:b/>
          <w:bCs/>
          <w:sz w:val="32"/>
          <w:szCs w:val="32"/>
          <w:highlight w:val="none"/>
        </w:rPr>
      </w:pPr>
    </w:p>
    <w:p w14:paraId="739AABB8">
      <w:pPr>
        <w:bidi w:val="0"/>
        <w:ind w:left="0" w:leftChars="0" w:firstLine="0" w:firstLineChars="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06</w:t>
      </w:r>
      <w:r>
        <w:rPr>
          <w:rFonts w:hint="eastAsia" w:ascii="宋体" w:hAnsi="宋体" w:eastAsia="宋体" w:cs="宋体"/>
          <w:b/>
          <w:bCs/>
          <w:sz w:val="32"/>
          <w:szCs w:val="32"/>
          <w:highlight w:val="none"/>
        </w:rPr>
        <w:t>月</w:t>
      </w:r>
    </w:p>
    <w:p w14:paraId="136D2004">
      <w:pPr>
        <w:bidi w:val="0"/>
        <w:rPr>
          <w:rFonts w:hint="eastAsia" w:ascii="宋体" w:hAnsi="宋体" w:eastAsia="宋体" w:cs="宋体"/>
          <w:highlight w:val="none"/>
        </w:rPr>
      </w:pPr>
      <w:r>
        <w:rPr>
          <w:rFonts w:hint="eastAsia" w:ascii="宋体" w:hAnsi="宋体" w:eastAsia="宋体" w:cs="宋体"/>
          <w:highlight w:val="none"/>
        </w:rPr>
        <w:br w:type="page"/>
      </w:r>
    </w:p>
    <w:p w14:paraId="1991FD41">
      <w:pPr>
        <w:adjustRightInd w:val="0"/>
        <w:spacing w:line="360" w:lineRule="auto"/>
        <w:ind w:left="0" w:leftChars="0" w:firstLine="0" w:firstLineChars="0"/>
        <w:jc w:val="center"/>
        <w:textAlignment w:val="baseline"/>
        <w:rPr>
          <w:rFonts w:hint="eastAsia" w:ascii="宋体" w:hAnsi="宋体" w:eastAsia="宋体" w:cs="宋体"/>
          <w:b/>
          <w:sz w:val="52"/>
          <w:szCs w:val="52"/>
          <w:highlight w:val="none"/>
        </w:rPr>
      </w:pPr>
      <w:r>
        <w:rPr>
          <w:rFonts w:hint="eastAsia" w:ascii="宋体" w:hAnsi="宋体" w:eastAsia="宋体" w:cs="宋体"/>
          <w:sz w:val="52"/>
          <w:szCs w:val="52"/>
          <w:highlight w:val="none"/>
        </w:rPr>
        <w:t>目    录</w:t>
      </w:r>
    </w:p>
    <w:p w14:paraId="57D3D8F5">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highlight w:val="none"/>
        </w:rPr>
      </w:pPr>
      <w:r>
        <w:rPr>
          <w:rStyle w:val="77"/>
          <w:rFonts w:hint="eastAsia" w:ascii="宋体" w:hAnsi="宋体" w:eastAsia="宋体" w:cs="宋体"/>
          <w:sz w:val="21"/>
          <w:highlight w:val="none"/>
        </w:rPr>
        <w:fldChar w:fldCharType="begin"/>
      </w:r>
      <w:r>
        <w:rPr>
          <w:rStyle w:val="77"/>
          <w:rFonts w:hint="eastAsia" w:ascii="宋体" w:hAnsi="宋体" w:eastAsia="宋体" w:cs="宋体"/>
          <w:b w:val="0"/>
          <w:bCs w:val="0"/>
          <w:kern w:val="0"/>
          <w:sz w:val="21"/>
          <w:szCs w:val="21"/>
          <w:highlight w:val="none"/>
        </w:rPr>
        <w:instrText xml:space="preserve"> TOC \o "1-3"\h \z \u </w:instrText>
      </w:r>
      <w:r>
        <w:rPr>
          <w:rStyle w:val="77"/>
          <w:rFonts w:hint="eastAsia" w:ascii="宋体" w:hAnsi="宋体" w:eastAsia="宋体" w:cs="宋体"/>
          <w:sz w:val="21"/>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_Toc22129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竞争性磋商邀请公告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_Toc22129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9D5F87B">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_Toc17346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第二部分</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磋商须知前附表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_Toc17346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6E0EDAA">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_Toc13358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第三部分</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磋商供应商须知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_Toc13358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44894CC">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_Toc3393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一、说  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3D6ED0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_Toc18614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1．适用范围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_Toc18614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5618BCE">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_Toc12603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采购方式、合格的</w:t>
      </w:r>
      <w:r>
        <w:rPr>
          <w:rFonts w:hint="eastAsia" w:ascii="宋体" w:hAnsi="宋体" w:eastAsia="宋体" w:cs="宋体"/>
          <w:sz w:val="24"/>
          <w:szCs w:val="24"/>
          <w:highlight w:val="none"/>
          <w:lang w:eastAsia="zh-CN"/>
        </w:rPr>
        <w:t>供应商</w:t>
      </w:r>
      <w:bookmarkStart w:id="203" w:name="_GoBack"/>
      <w:bookmarkEnd w:id="203"/>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_Toc12603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56C7CECC">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_Toc6705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3．磋商费用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_Toc6705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BADE8C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_Toc24108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二、磋商文件说明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_Toc24108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6D78CBC">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_Toc8791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4．磋商文件的构成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639B47F">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_Toc16237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5．磋商文件的质疑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862153A">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_Toc7575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6．磋商文件的澄清、修改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_Toc7575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A7E65F2">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_Toc19526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三、磋商响应文件的编制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_Toc19526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6D7EEF9">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_Toc26723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7．磋商响应文件的语言及度量衡单位</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_Toc26723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5850E76F">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_Toc20611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8．磋商报价及币种</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3B4BDCFB">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_Toc1006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9．磋商有效期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D148998">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10．磋商响应文件构成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F7DE969">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_Toc26090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11．磋商响应文件编印和签署</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_Toc26090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0CD52DE">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_Toc23958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四、磋商响应文件的递交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_Toc23958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8504D9F">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_Toc4858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12．磋商响应文件的密封和标记</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_Toc4858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80256D0">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_Toc23811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13．递送磋商响应文件的地点、截止日期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E2C336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_Toc16889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14．磋商响应文件的撤回</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_Toc16889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70A7289">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_Toc1233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五、磋商过程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3E213B1">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_Toc30284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15．磋商过程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_Toc30284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EDD10A2">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_Toc1605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六、磋商程序及方法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934F2F5">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_Toc12748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16．磋商小组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_Toc12748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9ED2A9B">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_Toc17107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17．磋商程序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CC46F31">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_Toc8982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18．评审办法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_Toc8982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44DF026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_Toc7608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七、确定成交供应商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_Toc7608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A8882DB">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_Toc6976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19．推荐并确定成交供应商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_Toc6976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7EFD2CA">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_Toc23380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20．成交通知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_Toc23380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3959F0D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_Toc11838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八、授予合同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CC2CCF0">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_Toc1147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21．签订合同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115E5D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_Toc15239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九、磋商活动终止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_Toc15239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540E260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_Toc13580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22．终止情形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6E0CD7C">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_Toc18609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十、处罚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_Toc18609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6F2998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_Toc14485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23．处罚情形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_Toc14485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5C158CAC">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_Toc9759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十一、其他</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6BFEF16">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_Toc11472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 xml:space="preserve">第四部分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青海省政府采购项目合同书范本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_Toc11472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5294B8A">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_Toc22010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第五部分</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497794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_Toc24887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附件1：磋商响应文件封面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_Toc24887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50F05D4">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_Toc12293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附件2：目录格式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_Toc12293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54D4FB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_Toc9215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附件3：磋商函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_Toc9215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74CE12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_Toc20755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附件4：最初报价表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_Toc20755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E7E84F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_Toc28737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附件4-1：</w:t>
      </w:r>
      <w:r>
        <w:rPr>
          <w:rFonts w:hint="eastAsia" w:ascii="宋体" w:hAnsi="宋体" w:eastAsia="宋体" w:cs="宋体"/>
          <w:sz w:val="24"/>
          <w:szCs w:val="24"/>
          <w:highlight w:val="none"/>
          <w:lang w:val="zh-CN"/>
        </w:rPr>
        <w:t>分项报价表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2F4A26B">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_Toc6950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附件5：服务条款偏离表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_Toc6950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9129F2F">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_Toc19996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附件6：商务条款偏离表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D61B69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_Toc29563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附件7：法定代表人证明书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_Toc29563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42</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FC4760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_Toc32008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附件8：法定代表人授权书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_Toc32008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F8BC134">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_Toc5654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附件9：供应商承诺函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_Toc5654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7558856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_Toc444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附件10：供应商诚信承诺书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3D9698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_Toc21128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附件11：资格证明材料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_Toc21128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5AF82F39">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_Toc15446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附件12：财务状况、缴纳税收和社会保障资金证明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_Toc15446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4B448AB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_Toc25604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mallCaps/>
          <w:spacing w:val="20"/>
          <w:kern w:val="2"/>
          <w:sz w:val="24"/>
          <w:szCs w:val="24"/>
          <w:highlight w:val="none"/>
        </w:rPr>
        <w:t>13：</w:t>
      </w:r>
      <w:r>
        <w:rPr>
          <w:rFonts w:hint="eastAsia" w:ascii="宋体" w:hAnsi="宋体" w:eastAsia="宋体" w:cs="宋体"/>
          <w:smallCaps/>
          <w:spacing w:val="20"/>
          <w:kern w:val="2"/>
          <w:sz w:val="24"/>
          <w:szCs w:val="24"/>
          <w:highlight w:val="none"/>
          <w:lang w:val="zh-CN"/>
        </w:rPr>
        <w:t>具备履行合同所必须的设备和专业技术能力证明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_Toc25604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095A590">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_Toc4259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附件14：无重大违法记录声明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445C8DC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_Toc26367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附件15：人员简历表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_Toc26367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FC3D19A">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_Toc14771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附件16：类似业绩证明材料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_Toc14771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6C9C3DA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_Toc16622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附件17：服务能力与方案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886FD28">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_Toc27434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附件18：最终报价表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_Toc27434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54</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705680F">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_Toc13026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附件19：</w:t>
      </w:r>
      <w:r>
        <w:rPr>
          <w:rFonts w:hint="eastAsia" w:ascii="宋体" w:hAnsi="宋体" w:eastAsia="宋体" w:cs="宋体"/>
          <w:sz w:val="24"/>
          <w:szCs w:val="24"/>
          <w:highlight w:val="none"/>
          <w:lang w:eastAsia="zh-CN"/>
        </w:rPr>
        <w:t>供应商认为在其他方面有必要说明的事项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_Toc13026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241AE7B5">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_Toc13795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附件20：享受政府采购政策优惠的证明资料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53465F4">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_Toc22033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rPr>
        <w:t>第六部分 磋商及采购项目技术要求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1D660E8B">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_Toc4836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lang w:val="en-US" w:eastAsia="zh-CN"/>
        </w:rPr>
        <w:t>1、商务要求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_Toc4836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59</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04E51490">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highlight w:val="none"/>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_Toc31113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_Toc31113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bCs w:val="0"/>
          <w:kern w:val="0"/>
          <w:sz w:val="24"/>
          <w:szCs w:val="24"/>
          <w:highlight w:val="none"/>
        </w:rPr>
        <w:fldChar w:fldCharType="end"/>
      </w:r>
    </w:p>
    <w:p w14:paraId="3D208C8B">
      <w:pPr>
        <w:pStyle w:val="42"/>
        <w:keepNext w:val="0"/>
        <w:keepLines w:val="0"/>
        <w:pageBreakBefore w:val="0"/>
        <w:widowControl w:val="0"/>
        <w:tabs>
          <w:tab w:val="right" w:leader="dot" w:pos="8723"/>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aps w:val="0"/>
          <w:sz w:val="21"/>
          <w:szCs w:val="22"/>
          <w:highlight w:val="none"/>
        </w:rPr>
        <w:sectPr>
          <w:headerReference r:id="rId6" w:type="first"/>
          <w:footerReference r:id="rId9" w:type="first"/>
          <w:headerReference r:id="rId5" w:type="default"/>
          <w:footerReference r:id="rId7" w:type="default"/>
          <w:footerReference r:id="rId8" w:type="even"/>
          <w:pgSz w:w="11850" w:h="16783"/>
          <w:pgMar w:top="1440" w:right="1800" w:bottom="1440" w:left="1800" w:header="680" w:footer="1021" w:gutter="0"/>
          <w:pgNumType w:start="0" w:chapStyle="1"/>
          <w:cols w:space="425" w:num="1"/>
          <w:titlePg/>
          <w:docGrid w:linePitch="312" w:charSpace="0"/>
        </w:sectPr>
      </w:pPr>
      <w:r>
        <w:rPr>
          <w:rFonts w:hint="eastAsia" w:ascii="宋体" w:hAnsi="宋体" w:eastAsia="宋体" w:cs="宋体"/>
          <w:bCs w:val="0"/>
          <w:kern w:val="0"/>
          <w:szCs w:val="21"/>
          <w:highlight w:val="none"/>
        </w:rPr>
        <w:fldChar w:fldCharType="end"/>
      </w:r>
      <w:bookmarkStart w:id="0" w:name="_Toc447725347"/>
    </w:p>
    <w:p w14:paraId="43BDAAF6">
      <w:pPr>
        <w:pStyle w:val="2"/>
        <w:numPr>
          <w:ilvl w:val="0"/>
          <w:numId w:val="0"/>
        </w:numPr>
        <w:bidi w:val="0"/>
        <w:ind w:leftChars="0"/>
        <w:jc w:val="center"/>
        <w:rPr>
          <w:rFonts w:hint="eastAsia" w:ascii="宋体" w:hAnsi="宋体" w:eastAsia="宋体" w:cs="宋体"/>
          <w:highlight w:val="none"/>
        </w:rPr>
      </w:pPr>
      <w:bookmarkStart w:id="1" w:name="_Toc22129"/>
      <w:r>
        <w:rPr>
          <w:rFonts w:hint="eastAsia" w:ascii="宋体" w:hAnsi="宋体" w:eastAsia="宋体" w:cs="宋体"/>
          <w:highlight w:val="none"/>
        </w:rPr>
        <w:t>第一部分</w:t>
      </w:r>
      <w:bookmarkEnd w:id="0"/>
      <w:r>
        <w:rPr>
          <w:rFonts w:hint="eastAsia" w:ascii="宋体" w:hAnsi="宋体" w:eastAsia="宋体" w:cs="宋体"/>
          <w:highlight w:val="none"/>
          <w:lang w:val="en-US" w:eastAsia="zh-CN"/>
        </w:rPr>
        <w:t xml:space="preserve">  </w:t>
      </w:r>
      <w:r>
        <w:rPr>
          <w:rFonts w:hint="eastAsia" w:ascii="宋体" w:hAnsi="宋体" w:eastAsia="宋体" w:cs="宋体"/>
          <w:highlight w:val="none"/>
        </w:rPr>
        <w:t>竞争性磋商邀请公告</w:t>
      </w:r>
      <w:bookmarkEnd w:id="1"/>
    </w:p>
    <w:p w14:paraId="7400D51C">
      <w:pPr>
        <w:bidi w:val="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青海联祥招标代理有限公司受</w:t>
      </w:r>
      <w:r>
        <w:rPr>
          <w:rFonts w:hint="eastAsia" w:ascii="宋体" w:hAnsi="宋体" w:eastAsia="宋体" w:cs="宋体"/>
          <w:bCs/>
          <w:color w:val="000000"/>
          <w:sz w:val="24"/>
          <w:highlight w:val="none"/>
          <w:lang w:eastAsia="zh-CN"/>
        </w:rPr>
        <w:t>青海省财政厅</w:t>
      </w:r>
      <w:r>
        <w:rPr>
          <w:rFonts w:hint="eastAsia" w:ascii="宋体" w:hAnsi="宋体" w:eastAsia="宋体" w:cs="宋体"/>
          <w:color w:val="000000"/>
          <w:sz w:val="24"/>
          <w:highlight w:val="none"/>
          <w:lang w:eastAsia="zh-CN"/>
        </w:rPr>
        <w:t>委托，拟对</w:t>
      </w:r>
      <w:r>
        <w:rPr>
          <w:rFonts w:hint="eastAsia" w:ascii="宋体" w:hAnsi="宋体" w:cs="宋体"/>
          <w:bCs/>
          <w:color w:val="000000"/>
          <w:sz w:val="24"/>
          <w:highlight w:val="none"/>
          <w:lang w:val="zh-CN" w:eastAsia="zh-CN"/>
        </w:rPr>
        <w:t>青海省财政厅高斯数据库运维服务项目（第二次）</w:t>
      </w:r>
      <w:r>
        <w:rPr>
          <w:rFonts w:hint="eastAsia" w:ascii="宋体" w:hAnsi="宋体" w:eastAsia="宋体" w:cs="宋体"/>
          <w:color w:val="000000"/>
          <w:sz w:val="24"/>
          <w:highlight w:val="none"/>
          <w:lang w:eastAsia="zh-CN"/>
        </w:rPr>
        <w:t>进行国内竞争性磋商采购，现予以公告，欢迎符合条件的供应商前来参加投标。</w:t>
      </w:r>
    </w:p>
    <w:tbl>
      <w:tblPr>
        <w:tblStyle w:val="67"/>
        <w:tblW w:w="8599" w:type="dxa"/>
        <w:jc w:val="center"/>
        <w:shd w:val="clear" w:color="auto" w:fill="auto"/>
        <w:tblLayout w:type="fixed"/>
        <w:tblCellMar>
          <w:top w:w="0" w:type="dxa"/>
          <w:left w:w="108" w:type="dxa"/>
          <w:bottom w:w="0" w:type="dxa"/>
          <w:right w:w="108" w:type="dxa"/>
        </w:tblCellMar>
      </w:tblPr>
      <w:tblGrid>
        <w:gridCol w:w="2506"/>
        <w:gridCol w:w="6093"/>
      </w:tblGrid>
      <w:tr w14:paraId="0F01F569">
        <w:tblPrEx>
          <w:shd w:val="clear" w:color="auto" w:fill="auto"/>
          <w:tblCellMar>
            <w:top w:w="0" w:type="dxa"/>
            <w:left w:w="108" w:type="dxa"/>
            <w:bottom w:w="0" w:type="dxa"/>
            <w:right w:w="108" w:type="dxa"/>
          </w:tblCellMar>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688DB7">
            <w:pPr>
              <w:pStyle w:val="13"/>
              <w:bidi w:val="0"/>
              <w:rPr>
                <w:rFonts w:hint="eastAsia" w:ascii="宋体" w:hAnsi="宋体" w:eastAsia="宋体" w:cs="宋体"/>
                <w:highlight w:val="none"/>
                <w:lang w:val="zh-CN"/>
              </w:rPr>
            </w:pPr>
            <w:bookmarkStart w:id="2" w:name="OLE_LINK1"/>
            <w:r>
              <w:rPr>
                <w:rFonts w:hint="eastAsia" w:ascii="宋体" w:hAnsi="宋体" w:eastAsia="宋体" w:cs="宋体"/>
                <w:highlight w:val="none"/>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0B557A">
            <w:pPr>
              <w:pStyle w:val="13"/>
              <w:bidi w:val="0"/>
              <w:rPr>
                <w:rFonts w:hint="eastAsia" w:ascii="宋体" w:hAnsi="宋体" w:eastAsia="宋体" w:cs="宋体"/>
                <w:highlight w:val="none"/>
              </w:rPr>
            </w:pPr>
            <w:r>
              <w:rPr>
                <w:rFonts w:hint="eastAsia" w:ascii="宋体" w:hAnsi="宋体" w:cs="宋体"/>
                <w:highlight w:val="none"/>
                <w:lang w:val="zh-CN"/>
              </w:rPr>
              <w:t>青海省财政厅高斯数据库运维服务项目（第二次）</w:t>
            </w:r>
          </w:p>
        </w:tc>
      </w:tr>
      <w:tr w14:paraId="2C5451C0">
        <w:tblPrEx>
          <w:shd w:val="clear" w:color="auto" w:fill="auto"/>
          <w:tblCellMar>
            <w:top w:w="0" w:type="dxa"/>
            <w:left w:w="108" w:type="dxa"/>
            <w:bottom w:w="0" w:type="dxa"/>
            <w:right w:w="108" w:type="dxa"/>
          </w:tblCellMar>
        </w:tblPrEx>
        <w:trPr>
          <w:trHeight w:val="40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CDF2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79068">
            <w:pPr>
              <w:pStyle w:val="13"/>
              <w:bidi w:val="0"/>
              <w:rPr>
                <w:rFonts w:hint="eastAsia" w:ascii="宋体" w:hAnsi="宋体" w:eastAsia="宋体" w:cs="宋体"/>
                <w:highlight w:val="none"/>
              </w:rPr>
            </w:pPr>
            <w:r>
              <w:rPr>
                <w:rFonts w:hint="eastAsia" w:ascii="宋体" w:hAnsi="宋体" w:eastAsia="宋体" w:cs="宋体"/>
                <w:highlight w:val="none"/>
                <w:lang w:val="zh-CN"/>
              </w:rPr>
              <w:t>青海联祥磋商（服务）</w:t>
            </w:r>
            <w:r>
              <w:rPr>
                <w:rFonts w:hint="eastAsia" w:ascii="宋体" w:hAnsi="宋体" w:cs="宋体"/>
                <w:highlight w:val="none"/>
                <w:lang w:val="zh-CN"/>
              </w:rPr>
              <w:t>2025-037</w:t>
            </w:r>
          </w:p>
        </w:tc>
      </w:tr>
      <w:tr w14:paraId="01B19BE8">
        <w:tblPrEx>
          <w:shd w:val="clear" w:color="auto" w:fill="auto"/>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62E1E">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10914">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竞争性磋商</w:t>
            </w:r>
          </w:p>
        </w:tc>
      </w:tr>
      <w:tr w14:paraId="54C69AEA">
        <w:tblPrEx>
          <w:shd w:val="clear" w:color="auto" w:fill="auto"/>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4B7E4">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C7C9CC">
            <w:pPr>
              <w:pStyle w:val="13"/>
              <w:bidi w:val="0"/>
              <w:rPr>
                <w:rFonts w:hint="eastAsia" w:ascii="宋体" w:hAnsi="宋体" w:eastAsia="宋体" w:cs="宋体"/>
                <w:highlight w:val="none"/>
                <w:lang w:val="en-US"/>
              </w:rPr>
            </w:pPr>
            <w:r>
              <w:rPr>
                <w:rFonts w:hint="eastAsia" w:ascii="宋体" w:hAnsi="宋体" w:cs="宋体"/>
                <w:highlight w:val="none"/>
                <w:lang w:val="en-US" w:eastAsia="zh-CN"/>
              </w:rPr>
              <w:t>59万元</w:t>
            </w:r>
          </w:p>
        </w:tc>
      </w:tr>
      <w:tr w14:paraId="602A601E">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2B9EE">
            <w:pPr>
              <w:pStyle w:val="13"/>
              <w:bidi w:val="0"/>
              <w:rPr>
                <w:rFonts w:hint="eastAsia" w:ascii="宋体" w:hAnsi="宋体" w:eastAsia="宋体" w:cs="宋体"/>
                <w:highlight w:val="none"/>
              </w:rPr>
            </w:pPr>
            <w:r>
              <w:rPr>
                <w:rFonts w:hint="eastAsia" w:ascii="宋体" w:hAnsi="宋体" w:eastAsia="宋体" w:cs="宋体"/>
                <w:highlight w:val="none"/>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90FC2C">
            <w:pPr>
              <w:pStyle w:val="13"/>
              <w:bidi w:val="0"/>
              <w:rPr>
                <w:rFonts w:hint="eastAsia" w:ascii="宋体" w:hAnsi="宋体" w:eastAsia="宋体" w:cs="宋体"/>
                <w:highlight w:val="none"/>
              </w:rPr>
            </w:pPr>
            <w:r>
              <w:rPr>
                <w:rFonts w:hint="eastAsia" w:ascii="宋体" w:hAnsi="宋体" w:cs="宋体"/>
                <w:highlight w:val="none"/>
                <w:lang w:val="en-US" w:eastAsia="zh-CN"/>
              </w:rPr>
              <w:t>59万元</w:t>
            </w:r>
          </w:p>
        </w:tc>
      </w:tr>
      <w:tr w14:paraId="6D22CF2E">
        <w:tblPrEx>
          <w:shd w:val="clear" w:color="auto" w:fill="auto"/>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65FB0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33BAD">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不分包</w:t>
            </w:r>
          </w:p>
        </w:tc>
      </w:tr>
      <w:tr w14:paraId="05E07BEA">
        <w:tblPrEx>
          <w:shd w:val="clear" w:color="auto" w:fill="auto"/>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754A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950C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具体内容详见《</w:t>
            </w:r>
            <w:r>
              <w:rPr>
                <w:rFonts w:hint="eastAsia" w:ascii="宋体" w:hAnsi="宋体" w:eastAsia="宋体" w:cs="宋体"/>
                <w:highlight w:val="none"/>
              </w:rPr>
              <w:t>磋商文件</w:t>
            </w:r>
            <w:r>
              <w:rPr>
                <w:rFonts w:hint="eastAsia" w:ascii="宋体" w:hAnsi="宋体" w:eastAsia="宋体" w:cs="宋体"/>
                <w:highlight w:val="none"/>
                <w:lang w:val="zh-CN"/>
              </w:rPr>
              <w:t>》</w:t>
            </w:r>
          </w:p>
        </w:tc>
      </w:tr>
      <w:tr w14:paraId="691897CB">
        <w:tblPrEx>
          <w:shd w:val="clear" w:color="auto" w:fill="auto"/>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9FEE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4E45E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1、按照《政府采购法》第22条规定提供以下相关材料：</w:t>
            </w:r>
          </w:p>
          <w:p w14:paraId="4D23FD2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(1)供应商的营业执照等证明文件，自然人的身份证明。</w:t>
            </w:r>
          </w:p>
          <w:p w14:paraId="10D7878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(2)财务状况报告，依法缴纳税收和社会保障资金的相关材料。</w:t>
            </w:r>
          </w:p>
          <w:p w14:paraId="14D37CC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(3)具备履行合同所必需的设备和专业技术能力的证明材料。</w:t>
            </w:r>
          </w:p>
          <w:p w14:paraId="57B9A4A7">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(4)参加政府采购活动前3年内在经营活动中没有重大违法记录的书面声明。</w:t>
            </w:r>
          </w:p>
          <w:p w14:paraId="15517C0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(5)具备法律、行政法规规定的其他条件的证明材料。</w:t>
            </w:r>
          </w:p>
          <w:p w14:paraId="1D8B524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2、经信用中国（www.creditchina.gov.cn）、中国政府采购网（www.ccgp.gov.cn）等渠道查询后，列入失信被执行人、重大税收违法失信主体、政府采购严重违法失信行为记录名单的，取消投标资格。</w:t>
            </w:r>
          </w:p>
          <w:p w14:paraId="6AA73722">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3、单位负责人为同一人或者存在直接控股、管理关系的不同供应商，不得参加同一合同项下的政府采购活动。否则，皆取消投标资格（需提供承诺函）；</w:t>
            </w:r>
          </w:p>
          <w:p w14:paraId="40DC0AF0">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4、为本采购项目提供整体设计、规范编制或者项目管理、监理、检测等服务的供应商，不得再参加该采购项目的其他采购活动（需提供承诺函）；</w:t>
            </w:r>
          </w:p>
          <w:p w14:paraId="2AAAE4F9">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zh-CN"/>
              </w:rPr>
              <w:t>5、本项目不接受供应商以联合体方式进行投标。</w:t>
            </w:r>
          </w:p>
        </w:tc>
      </w:tr>
      <w:tr w14:paraId="3C3AD534">
        <w:tblPrEx>
          <w:shd w:val="clear" w:color="auto" w:fill="auto"/>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DB0BB">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FBCABD">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2025年</w:t>
            </w:r>
            <w:r>
              <w:rPr>
                <w:rFonts w:hint="eastAsia" w:ascii="宋体" w:hAnsi="宋体" w:cs="宋体"/>
                <w:highlight w:val="none"/>
                <w:lang w:val="en-US" w:eastAsia="zh-CN"/>
              </w:rPr>
              <w:t>06</w:t>
            </w:r>
            <w:r>
              <w:rPr>
                <w:rFonts w:hint="eastAsia" w:ascii="宋体" w:hAnsi="宋体" w:eastAsia="宋体" w:cs="宋体"/>
                <w:highlight w:val="none"/>
                <w:lang w:val="zh-CN"/>
              </w:rPr>
              <w:t>月</w:t>
            </w:r>
            <w:r>
              <w:rPr>
                <w:rFonts w:hint="eastAsia" w:ascii="宋体" w:hAnsi="宋体" w:cs="宋体"/>
                <w:highlight w:val="none"/>
                <w:lang w:val="en-US" w:eastAsia="zh-CN"/>
              </w:rPr>
              <w:t>20</w:t>
            </w:r>
            <w:r>
              <w:rPr>
                <w:rFonts w:hint="eastAsia" w:ascii="宋体" w:hAnsi="宋体" w:eastAsia="宋体" w:cs="宋体"/>
                <w:highlight w:val="none"/>
                <w:lang w:val="zh-CN"/>
              </w:rPr>
              <w:t>日</w:t>
            </w:r>
          </w:p>
        </w:tc>
      </w:tr>
      <w:tr w14:paraId="51B4C81A">
        <w:tblPrEx>
          <w:shd w:val="clear" w:color="auto" w:fill="auto"/>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86477">
            <w:pPr>
              <w:pStyle w:val="13"/>
              <w:bidi w:val="0"/>
              <w:rPr>
                <w:rFonts w:hint="eastAsia" w:ascii="宋体" w:hAnsi="宋体" w:eastAsia="宋体" w:cs="宋体"/>
                <w:highlight w:val="none"/>
              </w:rPr>
            </w:pPr>
            <w:r>
              <w:rPr>
                <w:rFonts w:hint="eastAsia" w:ascii="宋体" w:hAnsi="宋体" w:eastAsia="宋体" w:cs="宋体"/>
                <w:highlight w:val="none"/>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93675">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202</w:t>
            </w:r>
            <w:r>
              <w:rPr>
                <w:rFonts w:hint="eastAsia" w:ascii="宋体" w:hAnsi="宋体" w:eastAsia="宋体" w:cs="宋体"/>
                <w:highlight w:val="none"/>
                <w:lang w:val="en-US" w:eastAsia="zh-CN"/>
              </w:rPr>
              <w:t>5</w:t>
            </w:r>
            <w:r>
              <w:rPr>
                <w:rFonts w:hint="eastAsia" w:ascii="宋体" w:hAnsi="宋体" w:eastAsia="宋体" w:cs="宋体"/>
                <w:highlight w:val="none"/>
                <w:lang w:val="zh-CN"/>
              </w:rPr>
              <w:t>年</w:t>
            </w:r>
            <w:r>
              <w:rPr>
                <w:rFonts w:hint="eastAsia" w:ascii="宋体" w:hAnsi="宋体" w:cs="宋体"/>
                <w:highlight w:val="none"/>
                <w:lang w:val="en-US" w:eastAsia="zh-CN"/>
              </w:rPr>
              <w:t>06</w:t>
            </w:r>
            <w:r>
              <w:rPr>
                <w:rFonts w:hint="eastAsia" w:ascii="宋体" w:hAnsi="宋体" w:eastAsia="宋体" w:cs="宋体"/>
                <w:highlight w:val="none"/>
                <w:lang w:val="zh-CN"/>
              </w:rPr>
              <w:t>月</w:t>
            </w:r>
            <w:r>
              <w:rPr>
                <w:rFonts w:hint="eastAsia" w:ascii="宋体" w:hAnsi="宋体" w:cs="宋体"/>
                <w:highlight w:val="none"/>
                <w:lang w:val="en-US" w:eastAsia="zh-CN"/>
              </w:rPr>
              <w:t>23</w:t>
            </w:r>
            <w:r>
              <w:rPr>
                <w:rFonts w:hint="eastAsia" w:ascii="宋体" w:hAnsi="宋体" w:eastAsia="宋体" w:cs="宋体"/>
                <w:highlight w:val="none"/>
                <w:lang w:val="zh-CN"/>
              </w:rPr>
              <w:t>日至202</w:t>
            </w:r>
            <w:r>
              <w:rPr>
                <w:rFonts w:hint="eastAsia" w:ascii="宋体" w:hAnsi="宋体" w:eastAsia="宋体" w:cs="宋体"/>
                <w:highlight w:val="none"/>
                <w:lang w:val="en-US" w:eastAsia="zh-CN"/>
              </w:rPr>
              <w:t>5</w:t>
            </w:r>
            <w:r>
              <w:rPr>
                <w:rFonts w:hint="eastAsia" w:ascii="宋体" w:hAnsi="宋体" w:eastAsia="宋体" w:cs="宋体"/>
                <w:highlight w:val="none"/>
                <w:lang w:val="zh-CN"/>
              </w:rPr>
              <w:t>年</w:t>
            </w:r>
            <w:r>
              <w:rPr>
                <w:rFonts w:hint="eastAsia" w:ascii="宋体" w:hAnsi="宋体" w:cs="宋体"/>
                <w:highlight w:val="none"/>
                <w:lang w:val="en-US" w:eastAsia="zh-CN"/>
              </w:rPr>
              <w:t>06</w:t>
            </w:r>
            <w:r>
              <w:rPr>
                <w:rFonts w:hint="eastAsia" w:ascii="宋体" w:hAnsi="宋体" w:eastAsia="宋体" w:cs="宋体"/>
                <w:highlight w:val="none"/>
                <w:lang w:val="zh-CN"/>
              </w:rPr>
              <w:t>月</w:t>
            </w:r>
            <w:r>
              <w:rPr>
                <w:rFonts w:hint="eastAsia" w:ascii="宋体" w:hAnsi="宋体" w:cs="宋体"/>
                <w:highlight w:val="none"/>
                <w:lang w:val="en-US" w:eastAsia="zh-CN"/>
              </w:rPr>
              <w:t>27</w:t>
            </w:r>
            <w:r>
              <w:rPr>
                <w:rFonts w:hint="eastAsia" w:ascii="宋体" w:hAnsi="宋体" w:eastAsia="宋体" w:cs="宋体"/>
                <w:highlight w:val="none"/>
                <w:lang w:val="zh-CN"/>
              </w:rPr>
              <w:t>日每天上午00:00至12:00，下午12:00至23:59（北京时间，法定节假日除外）。</w:t>
            </w:r>
          </w:p>
        </w:tc>
      </w:tr>
      <w:tr w14:paraId="5A74A2E3">
        <w:tblPrEx>
          <w:shd w:val="clear" w:color="auto" w:fill="auto"/>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4C812">
            <w:pPr>
              <w:pStyle w:val="13"/>
              <w:bidi w:val="0"/>
              <w:rPr>
                <w:rFonts w:hint="eastAsia" w:ascii="宋体" w:hAnsi="宋体" w:eastAsia="宋体" w:cs="宋体"/>
                <w:highlight w:val="none"/>
              </w:rPr>
            </w:pPr>
            <w:r>
              <w:rPr>
                <w:rFonts w:hint="eastAsia" w:ascii="宋体" w:hAnsi="宋体" w:eastAsia="宋体" w:cs="宋体"/>
                <w:highlight w:val="none"/>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AA093">
            <w:pPr>
              <w:pStyle w:val="13"/>
              <w:bidi w:val="0"/>
              <w:rPr>
                <w:rFonts w:hint="eastAsia" w:ascii="宋体" w:hAnsi="宋体" w:eastAsia="宋体" w:cs="宋体"/>
                <w:highlight w:val="none"/>
              </w:rPr>
            </w:pPr>
            <w:r>
              <w:rPr>
                <w:rFonts w:hint="eastAsia" w:ascii="宋体" w:hAnsi="宋体" w:eastAsia="宋体" w:cs="宋体"/>
                <w:highlight w:val="none"/>
              </w:rPr>
              <w:t>政采云平台线上</w:t>
            </w:r>
          </w:p>
        </w:tc>
      </w:tr>
      <w:tr w14:paraId="604A4ADA">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FEC34">
            <w:pPr>
              <w:pStyle w:val="13"/>
              <w:bidi w:val="0"/>
              <w:rPr>
                <w:rFonts w:hint="eastAsia" w:ascii="宋体" w:hAnsi="宋体" w:eastAsia="宋体" w:cs="宋体"/>
                <w:highlight w:val="none"/>
              </w:rPr>
            </w:pPr>
            <w:r>
              <w:rPr>
                <w:rFonts w:hint="eastAsia" w:ascii="宋体" w:hAnsi="宋体" w:eastAsia="宋体" w:cs="宋体"/>
                <w:highlight w:val="none"/>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8544A3">
            <w:pPr>
              <w:pStyle w:val="13"/>
              <w:bidi w:val="0"/>
              <w:rPr>
                <w:rFonts w:hint="eastAsia" w:ascii="宋体" w:hAnsi="宋体" w:eastAsia="宋体" w:cs="宋体"/>
                <w:highlight w:val="none"/>
                <w:lang w:val="zh-CN"/>
              </w:rPr>
            </w:pPr>
            <w:r>
              <w:rPr>
                <w:rFonts w:hint="eastAsia" w:ascii="宋体" w:hAnsi="宋体" w:eastAsia="宋体" w:cs="宋体"/>
                <w:highlight w:val="none"/>
              </w:rPr>
              <w:t>0</w:t>
            </w:r>
            <w:r>
              <w:rPr>
                <w:rFonts w:hint="eastAsia" w:ascii="宋体" w:hAnsi="宋体" w:eastAsia="宋体" w:cs="宋体"/>
                <w:highlight w:val="none"/>
                <w:lang w:val="zh-CN"/>
              </w:rPr>
              <w:t>元/</w:t>
            </w:r>
            <w:r>
              <w:rPr>
                <w:rFonts w:hint="eastAsia" w:ascii="宋体" w:hAnsi="宋体" w:eastAsia="宋体" w:cs="宋体"/>
                <w:highlight w:val="none"/>
              </w:rPr>
              <w:t>份</w:t>
            </w:r>
            <w:r>
              <w:rPr>
                <w:rFonts w:hint="eastAsia" w:ascii="宋体" w:hAnsi="宋体" w:eastAsia="宋体" w:cs="宋体"/>
                <w:highlight w:val="none"/>
                <w:lang w:val="zh-CN"/>
              </w:rPr>
              <w:t>（政采云平台网上下载）</w:t>
            </w:r>
          </w:p>
        </w:tc>
      </w:tr>
      <w:tr w14:paraId="349A8417">
        <w:tblPrEx>
          <w:shd w:val="clear" w:color="auto" w:fill="auto"/>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C903CE">
            <w:pPr>
              <w:pStyle w:val="13"/>
              <w:bidi w:val="0"/>
              <w:rPr>
                <w:rFonts w:hint="eastAsia" w:ascii="宋体" w:hAnsi="宋体" w:eastAsia="宋体" w:cs="宋体"/>
                <w:highlight w:val="none"/>
              </w:rPr>
            </w:pPr>
            <w:r>
              <w:rPr>
                <w:rFonts w:hint="eastAsia" w:ascii="宋体" w:hAnsi="宋体" w:eastAsia="宋体" w:cs="宋体"/>
                <w:highlight w:val="none"/>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B00406">
            <w:pPr>
              <w:pStyle w:val="13"/>
              <w:bidi w:val="0"/>
              <w:rPr>
                <w:rFonts w:hint="eastAsia" w:ascii="宋体" w:hAnsi="宋体" w:eastAsia="宋体" w:cs="宋体"/>
                <w:highlight w:val="none"/>
              </w:rPr>
            </w:pPr>
            <w:r>
              <w:rPr>
                <w:rFonts w:hint="eastAsia" w:ascii="宋体" w:hAnsi="宋体" w:eastAsia="宋体" w:cs="宋体"/>
                <w:highlight w:val="none"/>
              </w:rPr>
              <w:t>政采云平台线上获取</w:t>
            </w:r>
          </w:p>
          <w:p w14:paraId="536CA619">
            <w:pPr>
              <w:pStyle w:val="13"/>
              <w:bidi w:val="0"/>
              <w:rPr>
                <w:rFonts w:hint="eastAsia" w:ascii="宋体" w:hAnsi="宋体" w:eastAsia="宋体" w:cs="宋体"/>
                <w:highlight w:val="none"/>
              </w:rPr>
            </w:pPr>
            <w:r>
              <w:rPr>
                <w:rFonts w:hint="eastAsia" w:ascii="宋体" w:hAnsi="宋体" w:eastAsia="宋体" w:cs="宋体"/>
                <w:highlight w:val="none"/>
              </w:rPr>
              <w:t>供应商登录政采云平台https://www.zcygov.cn/在线申请获取采购文件（进入“项目采购”应用，在获取采购文件菜单中选择项目，申请获取采购文件）</w:t>
            </w:r>
          </w:p>
        </w:tc>
      </w:tr>
      <w:tr w14:paraId="4EFEEA94">
        <w:tblPrEx>
          <w:shd w:val="clear" w:color="auto" w:fill="auto"/>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0DBFF">
            <w:pPr>
              <w:pStyle w:val="13"/>
              <w:bidi w:val="0"/>
              <w:rPr>
                <w:rFonts w:hint="eastAsia" w:ascii="宋体" w:hAnsi="宋体" w:eastAsia="宋体" w:cs="宋体"/>
                <w:highlight w:val="none"/>
              </w:rPr>
            </w:pPr>
            <w:r>
              <w:rPr>
                <w:rFonts w:hint="eastAsia" w:ascii="宋体" w:hAnsi="宋体" w:eastAsia="宋体" w:cs="宋体"/>
                <w:highlight w:val="none"/>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0FCBE">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2025年</w:t>
            </w:r>
            <w:r>
              <w:rPr>
                <w:rFonts w:hint="eastAsia" w:ascii="宋体" w:hAnsi="宋体" w:cs="宋体"/>
                <w:highlight w:val="none"/>
                <w:lang w:val="en-US" w:eastAsia="zh-CN"/>
              </w:rPr>
              <w:t>07月03日15时00分</w:t>
            </w:r>
            <w:r>
              <w:rPr>
                <w:rFonts w:hint="eastAsia" w:ascii="宋体" w:hAnsi="宋体" w:eastAsia="宋体" w:cs="宋体"/>
                <w:highlight w:val="none"/>
                <w:lang w:val="zh-CN"/>
              </w:rPr>
              <w:t>（北京时间）</w:t>
            </w:r>
          </w:p>
        </w:tc>
      </w:tr>
      <w:tr w14:paraId="248D7A64">
        <w:tblPrEx>
          <w:shd w:val="clear" w:color="auto" w:fill="auto"/>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21BF8">
            <w:pPr>
              <w:pStyle w:val="13"/>
              <w:bidi w:val="0"/>
              <w:rPr>
                <w:rFonts w:hint="eastAsia" w:ascii="宋体" w:hAnsi="宋体" w:eastAsia="宋体" w:cs="宋体"/>
                <w:highlight w:val="none"/>
              </w:rPr>
            </w:pPr>
            <w:r>
              <w:rPr>
                <w:rFonts w:hint="eastAsia" w:ascii="宋体" w:hAnsi="宋体" w:eastAsia="宋体" w:cs="宋体"/>
                <w:highlight w:val="none"/>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39C6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2025年</w:t>
            </w:r>
            <w:r>
              <w:rPr>
                <w:rFonts w:hint="eastAsia" w:ascii="宋体" w:hAnsi="宋体" w:cs="宋体"/>
                <w:highlight w:val="none"/>
                <w:lang w:val="en-US" w:eastAsia="zh-CN"/>
              </w:rPr>
              <w:t>07月03日15时00分</w:t>
            </w:r>
            <w:r>
              <w:rPr>
                <w:rFonts w:hint="eastAsia" w:ascii="宋体" w:hAnsi="宋体" w:eastAsia="宋体" w:cs="宋体"/>
                <w:highlight w:val="none"/>
                <w:lang w:val="zh-CN"/>
              </w:rPr>
              <w:t>（北京时间）</w:t>
            </w:r>
          </w:p>
        </w:tc>
      </w:tr>
      <w:tr w14:paraId="675539B4">
        <w:tblPrEx>
          <w:shd w:val="clear" w:color="auto" w:fill="auto"/>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7C14E9">
            <w:pPr>
              <w:pStyle w:val="13"/>
              <w:bidi w:val="0"/>
              <w:rPr>
                <w:rFonts w:hint="eastAsia" w:ascii="宋体" w:hAnsi="宋体" w:eastAsia="宋体" w:cs="宋体"/>
                <w:highlight w:val="none"/>
              </w:rPr>
            </w:pPr>
            <w:r>
              <w:rPr>
                <w:rFonts w:hint="eastAsia" w:ascii="宋体" w:hAnsi="宋体" w:eastAsia="宋体" w:cs="宋体"/>
                <w:highlight w:val="none"/>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9AC2F5">
            <w:pPr>
              <w:pStyle w:val="13"/>
              <w:bidi w:val="0"/>
              <w:rPr>
                <w:rFonts w:hint="eastAsia" w:ascii="宋体" w:hAnsi="宋体" w:eastAsia="宋体" w:cs="宋体"/>
                <w:highlight w:val="none"/>
              </w:rPr>
            </w:pPr>
            <w:r>
              <w:rPr>
                <w:rFonts w:hint="eastAsia" w:ascii="宋体" w:hAnsi="宋体" w:eastAsia="宋体" w:cs="宋体"/>
                <w:highlight w:val="none"/>
              </w:rPr>
              <w:t>在政采云平台（https://www.zcygov.cn/）递交，进行线上解密。</w:t>
            </w:r>
          </w:p>
        </w:tc>
      </w:tr>
      <w:tr w14:paraId="00AFA1AC">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70F6A1">
            <w:pPr>
              <w:pStyle w:val="13"/>
              <w:bidi w:val="0"/>
              <w:rPr>
                <w:rFonts w:hint="eastAsia" w:ascii="宋体" w:hAnsi="宋体" w:eastAsia="宋体" w:cs="宋体"/>
                <w:highlight w:val="none"/>
              </w:rPr>
            </w:pPr>
            <w:r>
              <w:rPr>
                <w:rFonts w:hint="eastAsia" w:ascii="宋体" w:hAnsi="宋体" w:eastAsia="宋体" w:cs="宋体"/>
                <w:highlight w:val="none"/>
                <w:lang w:val="en-US" w:eastAsia="zh-CN"/>
              </w:rPr>
              <w:t>响应</w:t>
            </w:r>
            <w:r>
              <w:rPr>
                <w:rFonts w:hint="eastAsia" w:ascii="宋体" w:hAnsi="宋体" w:eastAsia="宋体" w:cs="宋体"/>
                <w:highlight w:val="none"/>
              </w:rPr>
              <w:t>及</w:t>
            </w:r>
            <w:r>
              <w:rPr>
                <w:rFonts w:hint="eastAsia" w:ascii="宋体" w:hAnsi="宋体" w:eastAsia="宋体" w:cs="宋体"/>
                <w:highlight w:val="none"/>
                <w:lang w:val="en-US" w:eastAsia="zh-CN"/>
              </w:rPr>
              <w:t>开启</w:t>
            </w:r>
            <w:r>
              <w:rPr>
                <w:rFonts w:hint="eastAsia" w:ascii="宋体" w:hAnsi="宋体" w:eastAsia="宋体" w:cs="宋体"/>
                <w:highlight w:val="none"/>
              </w:rPr>
              <w:t>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FD44AC">
            <w:pPr>
              <w:pStyle w:val="13"/>
              <w:bidi w:val="0"/>
              <w:rPr>
                <w:rFonts w:hint="eastAsia" w:ascii="宋体" w:hAnsi="宋体" w:eastAsia="宋体" w:cs="宋体"/>
                <w:highlight w:val="none"/>
              </w:rPr>
            </w:pPr>
            <w:r>
              <w:rPr>
                <w:rFonts w:hint="eastAsia" w:ascii="宋体" w:hAnsi="宋体" w:eastAsia="宋体" w:cs="宋体"/>
                <w:highlight w:val="none"/>
              </w:rPr>
              <w:t>在政采云平台（https://www.zcygov.cn/）递交，进行线上解密。</w:t>
            </w:r>
          </w:p>
        </w:tc>
      </w:tr>
      <w:tr w14:paraId="42BB76F8">
        <w:tblPrEx>
          <w:shd w:val="clear" w:color="auto" w:fill="auto"/>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5B49F5">
            <w:pPr>
              <w:pStyle w:val="13"/>
              <w:bidi w:val="0"/>
              <w:rPr>
                <w:rFonts w:hint="eastAsia" w:ascii="宋体" w:hAnsi="宋体" w:eastAsia="宋体" w:cs="宋体"/>
                <w:highlight w:val="none"/>
              </w:rPr>
            </w:pPr>
            <w:r>
              <w:rPr>
                <w:rFonts w:hint="eastAsia" w:ascii="宋体" w:hAnsi="宋体" w:eastAsia="宋体" w:cs="宋体"/>
                <w:highlight w:val="none"/>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135210">
            <w:pPr>
              <w:pStyle w:val="13"/>
              <w:bidi w:val="0"/>
              <w:rPr>
                <w:rFonts w:hint="eastAsia" w:ascii="宋体" w:hAnsi="宋体" w:eastAsia="宋体" w:cs="宋体"/>
                <w:highlight w:val="none"/>
                <w:lang w:eastAsia="zh-CN"/>
              </w:rPr>
            </w:pPr>
            <w:r>
              <w:rPr>
                <w:rFonts w:hint="eastAsia" w:ascii="宋体" w:hAnsi="宋体" w:eastAsia="宋体" w:cs="宋体"/>
                <w:highlight w:val="none"/>
              </w:rPr>
              <w:t>采购人：</w:t>
            </w:r>
            <w:r>
              <w:rPr>
                <w:rFonts w:hint="eastAsia" w:ascii="宋体" w:hAnsi="宋体" w:eastAsia="宋体" w:cs="宋体"/>
                <w:highlight w:val="none"/>
                <w:lang w:eastAsia="zh-CN"/>
              </w:rPr>
              <w:t>青海省财政厅</w:t>
            </w:r>
          </w:p>
          <w:p w14:paraId="29B0B3C1">
            <w:pPr>
              <w:pStyle w:val="13"/>
              <w:bidi w:val="0"/>
              <w:rPr>
                <w:rFonts w:hint="eastAsia" w:ascii="宋体" w:hAnsi="宋体" w:eastAsia="宋体" w:cs="宋体"/>
                <w:highlight w:val="none"/>
              </w:rPr>
            </w:pPr>
            <w:r>
              <w:rPr>
                <w:rFonts w:hint="eastAsia" w:ascii="宋体" w:hAnsi="宋体" w:eastAsia="宋体" w:cs="宋体"/>
                <w:highlight w:val="none"/>
              </w:rPr>
              <w:t>联系人：滕老师</w:t>
            </w:r>
          </w:p>
          <w:p w14:paraId="1902CE0A">
            <w:pPr>
              <w:pStyle w:val="13"/>
              <w:bidi w:val="0"/>
              <w:rPr>
                <w:rFonts w:hint="eastAsia" w:ascii="宋体" w:hAnsi="宋体" w:eastAsia="宋体" w:cs="宋体"/>
                <w:highlight w:val="none"/>
              </w:rPr>
            </w:pPr>
            <w:r>
              <w:rPr>
                <w:rFonts w:hint="eastAsia" w:ascii="宋体" w:hAnsi="宋体" w:eastAsia="宋体" w:cs="宋体"/>
                <w:highlight w:val="none"/>
              </w:rPr>
              <w:t>联系电话：0971-3660304</w:t>
            </w:r>
          </w:p>
          <w:p w14:paraId="594E06CF">
            <w:pPr>
              <w:pStyle w:val="13"/>
              <w:bidi w:val="0"/>
              <w:rPr>
                <w:rFonts w:hint="eastAsia" w:ascii="宋体" w:hAnsi="宋体" w:eastAsia="宋体" w:cs="宋体"/>
                <w:highlight w:val="none"/>
                <w:lang w:val="en-US" w:eastAsia="zh-CN"/>
              </w:rPr>
            </w:pPr>
            <w:r>
              <w:rPr>
                <w:rFonts w:hint="eastAsia" w:ascii="宋体" w:hAnsi="宋体" w:eastAsia="宋体" w:cs="宋体"/>
                <w:highlight w:val="none"/>
              </w:rPr>
              <w:t>联系地址：青海省西宁市城西区黄河路30号</w:t>
            </w:r>
          </w:p>
        </w:tc>
      </w:tr>
      <w:tr w14:paraId="1DC2950D">
        <w:tblPrEx>
          <w:shd w:val="clear" w:color="auto" w:fill="auto"/>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C75A15">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E25A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采购代理机构：青海联祥招标代理有限公司</w:t>
            </w:r>
          </w:p>
          <w:p w14:paraId="13C0DD15">
            <w:pPr>
              <w:pStyle w:val="13"/>
              <w:bidi w:val="0"/>
              <w:rPr>
                <w:rFonts w:hint="eastAsia" w:ascii="宋体" w:hAnsi="宋体" w:eastAsia="宋体" w:cs="宋体"/>
                <w:highlight w:val="none"/>
              </w:rPr>
            </w:pPr>
            <w:r>
              <w:rPr>
                <w:rFonts w:hint="eastAsia" w:ascii="宋体" w:hAnsi="宋体" w:eastAsia="宋体" w:cs="宋体"/>
                <w:highlight w:val="none"/>
                <w:lang w:val="zh-CN"/>
              </w:rPr>
              <w:t>项目负责人：</w:t>
            </w:r>
            <w:r>
              <w:rPr>
                <w:rFonts w:hint="eastAsia" w:ascii="宋体" w:hAnsi="宋体" w:eastAsia="宋体" w:cs="宋体"/>
                <w:highlight w:val="none"/>
                <w:lang w:val="en-US" w:eastAsia="zh-CN"/>
              </w:rPr>
              <w:t>寇女士</w:t>
            </w:r>
          </w:p>
          <w:p w14:paraId="646F36B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联系电话：0971-6511500</w:t>
            </w:r>
          </w:p>
          <w:p w14:paraId="0A7F6E4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联系地址：青海省西宁市城西区胜利路4号时代盛华写字楼13楼11304室</w:t>
            </w:r>
          </w:p>
        </w:tc>
      </w:tr>
      <w:tr w14:paraId="66543229">
        <w:tblPrEx>
          <w:shd w:val="clear" w:color="auto" w:fill="auto"/>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54B4B0">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DBE08F">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中国建设银行股份有限公司西宁城西支行</w:t>
            </w:r>
          </w:p>
        </w:tc>
      </w:tr>
      <w:tr w14:paraId="4E6359C7">
        <w:tblPrEx>
          <w:shd w:val="clear" w:color="auto" w:fill="auto"/>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4CB42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4D0F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青海联祥招标代理有限公司</w:t>
            </w:r>
          </w:p>
        </w:tc>
      </w:tr>
      <w:tr w14:paraId="47DA825A">
        <w:tblPrEx>
          <w:shd w:val="clear" w:color="auto" w:fill="auto"/>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7471F">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2DE83D">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63001373637050216012</w:t>
            </w:r>
          </w:p>
        </w:tc>
      </w:tr>
      <w:tr w14:paraId="6FE33F67">
        <w:tblPrEx>
          <w:shd w:val="clear" w:color="auto" w:fill="auto"/>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0C2E50">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20F207">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1、本次磋商采用线上提交响应文件的方式进行采购，线上投标文件必须在投标文件递交截止时间前上传平台。</w:t>
            </w:r>
          </w:p>
          <w:p w14:paraId="0AA6CF7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2、线上电子化开评标系统操作及办理CA锁等相关事宜请咨询政采云：咨询电话：95763。</w:t>
            </w:r>
          </w:p>
          <w:p w14:paraId="3C586810">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zh-CN"/>
              </w:rPr>
              <w:t>3、本项目磋商公告在《青海省政府采购网》、《青海省公共资源交易网》、《中国采购与招标网》上发布。以《青海省政府采购网》为准。</w:t>
            </w:r>
          </w:p>
        </w:tc>
      </w:tr>
      <w:tr w14:paraId="6FCD2106">
        <w:tblPrEx>
          <w:shd w:val="clear" w:color="auto" w:fill="auto"/>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7E097">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64B728">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监督部门：青海省财政厅</w:t>
            </w:r>
          </w:p>
          <w:p w14:paraId="6E4A8C7E">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联系电话：0971-3660357</w:t>
            </w:r>
          </w:p>
        </w:tc>
      </w:tr>
    </w:tbl>
    <w:p w14:paraId="3B062092">
      <w:pPr>
        <w:autoSpaceDE w:val="0"/>
        <w:autoSpaceDN w:val="0"/>
        <w:adjustRightInd w:val="0"/>
        <w:ind w:firstLine="560"/>
        <w:rPr>
          <w:rFonts w:hint="eastAsia" w:ascii="宋体" w:hAnsi="宋体" w:eastAsia="宋体" w:cs="宋体"/>
          <w:highlight w:val="none"/>
        </w:rPr>
      </w:pPr>
    </w:p>
    <w:p w14:paraId="46280F8E">
      <w:pPr>
        <w:bidi w:val="0"/>
        <w:ind w:left="0" w:leftChars="0" w:firstLine="0" w:firstLineChars="0"/>
        <w:jc w:val="right"/>
        <w:rPr>
          <w:rFonts w:hint="eastAsia" w:ascii="宋体" w:hAnsi="宋体" w:eastAsia="宋体" w:cs="宋体"/>
          <w:highlight w:val="none"/>
        </w:rPr>
      </w:pPr>
      <w:r>
        <w:rPr>
          <w:rFonts w:hint="eastAsia" w:ascii="宋体" w:hAnsi="宋体" w:eastAsia="宋体" w:cs="宋体"/>
          <w:highlight w:val="none"/>
        </w:rPr>
        <w:t>青海联祥招标代理有限公司</w:t>
      </w:r>
    </w:p>
    <w:bookmarkEnd w:id="2"/>
    <w:p w14:paraId="634C6DF8">
      <w:pPr>
        <w:wordWrap w:val="0"/>
        <w:bidi w:val="0"/>
        <w:ind w:left="0" w:leftChars="0" w:firstLine="0" w:firstLineChars="0"/>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2025年</w:t>
      </w:r>
      <w:r>
        <w:rPr>
          <w:rFonts w:hint="eastAsia" w:ascii="宋体" w:hAnsi="宋体" w:cs="宋体"/>
          <w:highlight w:val="none"/>
          <w:lang w:val="en-US" w:eastAsia="zh-CN"/>
        </w:rPr>
        <w:t>06</w:t>
      </w:r>
      <w:r>
        <w:rPr>
          <w:rFonts w:hint="eastAsia" w:ascii="宋体" w:hAnsi="宋体" w:eastAsia="宋体" w:cs="宋体"/>
          <w:highlight w:val="none"/>
          <w:lang w:val="en-US" w:eastAsia="zh-CN"/>
        </w:rPr>
        <w:t>月</w:t>
      </w:r>
      <w:r>
        <w:rPr>
          <w:rFonts w:hint="eastAsia" w:ascii="宋体" w:hAnsi="宋体" w:cs="宋体"/>
          <w:highlight w:val="none"/>
          <w:lang w:val="en-US" w:eastAsia="zh-CN"/>
        </w:rPr>
        <w:t>20</w:t>
      </w:r>
      <w:r>
        <w:rPr>
          <w:rFonts w:hint="eastAsia" w:ascii="宋体" w:hAnsi="宋体" w:eastAsia="宋体" w:cs="宋体"/>
          <w:highlight w:val="none"/>
          <w:lang w:val="en-US" w:eastAsia="zh-CN"/>
        </w:rPr>
        <w:t xml:space="preserve">日  </w:t>
      </w:r>
    </w:p>
    <w:p w14:paraId="0DFE6CB8">
      <w:pPr>
        <w:wordWrap/>
        <w:bidi w:val="0"/>
        <w:ind w:left="0" w:leftChars="0" w:firstLine="0" w:firstLineChars="0"/>
        <w:jc w:val="right"/>
        <w:rPr>
          <w:rFonts w:hint="eastAsia" w:ascii="宋体" w:hAnsi="宋体" w:eastAsia="宋体" w:cs="宋体"/>
          <w:highlight w:val="none"/>
          <w:lang w:val="en-US" w:eastAsia="zh-CN"/>
        </w:rPr>
      </w:pPr>
    </w:p>
    <w:p w14:paraId="0A1E4F38">
      <w:pPr>
        <w:rPr>
          <w:rFonts w:hint="eastAsia" w:ascii="宋体" w:hAnsi="宋体" w:eastAsia="宋体" w:cs="宋体"/>
          <w:highlight w:val="none"/>
        </w:rPr>
      </w:pPr>
      <w:bookmarkStart w:id="3" w:name="_Toc447725348"/>
      <w:bookmarkStart w:id="4" w:name="_Toc17346"/>
      <w:r>
        <w:rPr>
          <w:rFonts w:hint="eastAsia" w:ascii="宋体" w:hAnsi="宋体" w:eastAsia="宋体" w:cs="宋体"/>
          <w:highlight w:val="none"/>
        </w:rPr>
        <w:br w:type="page"/>
      </w:r>
    </w:p>
    <w:p w14:paraId="608984F3">
      <w:pPr>
        <w:pStyle w:val="2"/>
        <w:numPr>
          <w:ilvl w:val="0"/>
          <w:numId w:val="0"/>
        </w:numPr>
        <w:bidi w:val="0"/>
        <w:ind w:left="0" w:leftChars="0" w:firstLine="0" w:firstLineChars="0"/>
        <w:rPr>
          <w:rFonts w:hint="eastAsia" w:ascii="宋体" w:hAnsi="宋体" w:eastAsia="宋体" w:cs="宋体"/>
          <w:highlight w:val="none"/>
        </w:rPr>
      </w:pPr>
      <w:r>
        <w:rPr>
          <w:rFonts w:hint="eastAsia" w:ascii="宋体" w:hAnsi="宋体" w:eastAsia="宋体" w:cs="宋体"/>
          <w:highlight w:val="none"/>
        </w:rPr>
        <w:t>第二部分</w:t>
      </w:r>
      <w:r>
        <w:rPr>
          <w:rFonts w:hint="eastAsia" w:ascii="宋体" w:hAnsi="宋体" w:eastAsia="宋体" w:cs="宋体"/>
          <w:highlight w:val="none"/>
          <w:lang w:val="en-US" w:eastAsia="zh-CN"/>
        </w:rPr>
        <w:t xml:space="preserve">  </w:t>
      </w:r>
      <w:r>
        <w:rPr>
          <w:rFonts w:hint="eastAsia" w:ascii="宋体" w:hAnsi="宋体" w:eastAsia="宋体" w:cs="宋体"/>
          <w:highlight w:val="none"/>
        </w:rPr>
        <w:t>磋商须知前附表</w:t>
      </w:r>
      <w:bookmarkEnd w:id="3"/>
      <w:bookmarkEnd w:id="4"/>
    </w:p>
    <w:p w14:paraId="6F47AC7F">
      <w:pPr>
        <w:bidi w:val="0"/>
        <w:rPr>
          <w:rFonts w:hint="eastAsia" w:ascii="宋体" w:hAnsi="宋体" w:eastAsia="宋体" w:cs="宋体"/>
          <w:highlight w:val="none"/>
        </w:rPr>
      </w:pPr>
    </w:p>
    <w:tbl>
      <w:tblPr>
        <w:tblStyle w:val="67"/>
        <w:tblW w:w="8459" w:type="dxa"/>
        <w:jc w:val="center"/>
        <w:shd w:val="clear" w:color="auto" w:fill="auto"/>
        <w:tblLayout w:type="fixed"/>
        <w:tblCellMar>
          <w:top w:w="0" w:type="dxa"/>
          <w:left w:w="108" w:type="dxa"/>
          <w:bottom w:w="0" w:type="dxa"/>
          <w:right w:w="108" w:type="dxa"/>
        </w:tblCellMar>
      </w:tblPr>
      <w:tblGrid>
        <w:gridCol w:w="595"/>
        <w:gridCol w:w="2216"/>
        <w:gridCol w:w="5648"/>
      </w:tblGrid>
      <w:tr w14:paraId="4023C3C9">
        <w:tblPrEx>
          <w:shd w:val="clear" w:color="auto" w:fill="auto"/>
          <w:tblCellMar>
            <w:top w:w="0" w:type="dxa"/>
            <w:left w:w="108" w:type="dxa"/>
            <w:bottom w:w="0" w:type="dxa"/>
            <w:right w:w="108" w:type="dxa"/>
          </w:tblCellMar>
        </w:tblPrEx>
        <w:trPr>
          <w:trHeight w:val="683"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074E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序号</w:t>
            </w:r>
          </w:p>
        </w:tc>
        <w:tc>
          <w:tcPr>
            <w:tcW w:w="786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C9A5673">
            <w:pPr>
              <w:pStyle w:val="13"/>
              <w:bidi w:val="0"/>
              <w:jc w:val="center"/>
              <w:rPr>
                <w:rFonts w:hint="eastAsia" w:ascii="宋体" w:hAnsi="宋体" w:eastAsia="宋体" w:cs="宋体"/>
                <w:highlight w:val="none"/>
                <w:lang w:val="zh-CN"/>
              </w:rPr>
            </w:pPr>
            <w:r>
              <w:rPr>
                <w:rFonts w:hint="eastAsia" w:ascii="宋体" w:hAnsi="宋体" w:eastAsia="宋体" w:cs="宋体"/>
                <w:highlight w:val="none"/>
                <w:lang w:val="zh-CN"/>
              </w:rPr>
              <w:t>内容</w:t>
            </w:r>
          </w:p>
        </w:tc>
      </w:tr>
      <w:tr w14:paraId="66F6803E">
        <w:tblPrEx>
          <w:shd w:val="clear" w:color="auto" w:fill="auto"/>
          <w:tblCellMar>
            <w:top w:w="0" w:type="dxa"/>
            <w:left w:w="108" w:type="dxa"/>
            <w:bottom w:w="0" w:type="dxa"/>
            <w:right w:w="108" w:type="dxa"/>
          </w:tblCellMar>
        </w:tblPrEx>
        <w:trPr>
          <w:trHeight w:val="492"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706D5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38C47D">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采购项目名称</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7A8A06">
            <w:pPr>
              <w:pStyle w:val="13"/>
              <w:bidi w:val="0"/>
              <w:rPr>
                <w:rFonts w:hint="eastAsia" w:ascii="宋体" w:hAnsi="宋体" w:eastAsia="宋体" w:cs="宋体"/>
                <w:highlight w:val="none"/>
              </w:rPr>
            </w:pPr>
            <w:r>
              <w:rPr>
                <w:rFonts w:hint="eastAsia" w:ascii="宋体" w:hAnsi="宋体" w:cs="宋体"/>
                <w:highlight w:val="none"/>
                <w:lang w:val="zh-CN"/>
              </w:rPr>
              <w:t>青海省财政厅高斯数据库运维服务项目（第二次）</w:t>
            </w:r>
          </w:p>
        </w:tc>
      </w:tr>
      <w:tr w14:paraId="326E701C">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A0AAB">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47308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采购项目编号</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054473">
            <w:pPr>
              <w:pStyle w:val="13"/>
              <w:bidi w:val="0"/>
              <w:rPr>
                <w:rFonts w:hint="eastAsia" w:ascii="宋体" w:hAnsi="宋体" w:eastAsia="宋体" w:cs="宋体"/>
                <w:highlight w:val="none"/>
              </w:rPr>
            </w:pPr>
            <w:r>
              <w:rPr>
                <w:rFonts w:hint="eastAsia" w:ascii="宋体" w:hAnsi="宋体" w:eastAsia="宋体" w:cs="宋体"/>
                <w:highlight w:val="none"/>
                <w:lang w:val="zh-CN"/>
              </w:rPr>
              <w:t>青海联祥磋商（服务）</w:t>
            </w:r>
            <w:r>
              <w:rPr>
                <w:rFonts w:hint="eastAsia" w:ascii="宋体" w:hAnsi="宋体" w:cs="宋体"/>
                <w:highlight w:val="none"/>
                <w:lang w:val="zh-CN"/>
              </w:rPr>
              <w:t>2025-037</w:t>
            </w:r>
          </w:p>
        </w:tc>
      </w:tr>
      <w:tr w14:paraId="75935580">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3CDDA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3</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096A2">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采购人</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40741">
            <w:pPr>
              <w:pStyle w:val="13"/>
              <w:bidi w:val="0"/>
              <w:rPr>
                <w:rFonts w:hint="eastAsia" w:ascii="宋体" w:hAnsi="宋体" w:eastAsia="宋体" w:cs="宋体"/>
                <w:highlight w:val="none"/>
                <w:lang w:eastAsia="zh-CN"/>
              </w:rPr>
            </w:pPr>
            <w:r>
              <w:rPr>
                <w:rFonts w:hint="eastAsia" w:ascii="宋体" w:hAnsi="宋体" w:eastAsia="宋体" w:cs="宋体"/>
                <w:highlight w:val="none"/>
                <w:lang w:eastAsia="zh-CN"/>
              </w:rPr>
              <w:t>青海省财政厅</w:t>
            </w:r>
          </w:p>
        </w:tc>
      </w:tr>
      <w:tr w14:paraId="68BCCB28">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D3F00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4</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939DBB">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采购代理机构</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71CD6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青海联祥招标代理有限公司</w:t>
            </w:r>
          </w:p>
        </w:tc>
      </w:tr>
      <w:tr w14:paraId="6EC36628">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04EFE0">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5</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8A2F6D">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采购方式</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5A4ED">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竞争性磋商</w:t>
            </w:r>
          </w:p>
        </w:tc>
      </w:tr>
      <w:tr w14:paraId="3248367B">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C6A37F">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6</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C3A52">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评分办法</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A0030">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综合评分法</w:t>
            </w:r>
          </w:p>
        </w:tc>
      </w:tr>
      <w:tr w14:paraId="708BD305">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B7241">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7</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2BAE2">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项目分包个数</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FD715">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不分包</w:t>
            </w:r>
          </w:p>
        </w:tc>
      </w:tr>
      <w:tr w14:paraId="02941190">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C6EFD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8</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952C8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采购要求</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E289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具体内容详见《磋商文件》</w:t>
            </w:r>
          </w:p>
        </w:tc>
      </w:tr>
      <w:tr w14:paraId="3CF4207B">
        <w:tblPrEx>
          <w:tblCellMar>
            <w:top w:w="0" w:type="dxa"/>
            <w:left w:w="108" w:type="dxa"/>
            <w:bottom w:w="0" w:type="dxa"/>
            <w:right w:w="108" w:type="dxa"/>
          </w:tblCellMar>
        </w:tblPrEx>
        <w:trPr>
          <w:trHeight w:val="3118"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169EF">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9</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0211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供应商资格条件</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F7F04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1、按照《政府采购法》第22条规定提供以下相关材料：</w:t>
            </w:r>
          </w:p>
          <w:p w14:paraId="53D8A07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(1)供应商的营业执照等证明文件，自然人的身份证明。</w:t>
            </w:r>
          </w:p>
          <w:p w14:paraId="7E18674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(2)财务状况报告，依法缴纳税收和社会保障资金的相关材料。</w:t>
            </w:r>
          </w:p>
          <w:p w14:paraId="1F7C5B5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(3)具备履行合同所必需的设备和专业技术能力的证明材料。</w:t>
            </w:r>
          </w:p>
          <w:p w14:paraId="708D413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(4)参加政府采购活动前3年内在经营活动中没有重大违法记录的书面声明。</w:t>
            </w:r>
          </w:p>
          <w:p w14:paraId="2822393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(5)具备法律、行政法规规定的其他条件的证明材料。</w:t>
            </w:r>
          </w:p>
          <w:p w14:paraId="31C858C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2、经信用中国（www.creditchina.gov.cn）、中国政府采购网（www.ccgp.gov.cn）等渠道查询后，列入失信被执行人、重大税收违法失信主体、政府采购严重违法失信行为记录名单的，取消投标资格。</w:t>
            </w:r>
          </w:p>
          <w:p w14:paraId="71ECAE0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3、单位负责人为同一人或者存在直接控股、管理关系的不同供应商，不得参加同一合同项下的政府采购活动。否则，皆取消投标资格（需提供承诺函）；</w:t>
            </w:r>
          </w:p>
          <w:p w14:paraId="1398402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4、为本采购项目提供整体设计、规范编制或者项目管理、监理、检测等服务的供应商，不得再参加该采购项目的其他采购活动（需提供承诺函）；</w:t>
            </w:r>
          </w:p>
          <w:p w14:paraId="68D63F49">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zh-CN"/>
              </w:rPr>
              <w:t>5、本项目不接受供应商以联合体方式进行投标。</w:t>
            </w:r>
          </w:p>
        </w:tc>
      </w:tr>
      <w:tr w14:paraId="004466CF">
        <w:tblPrEx>
          <w:tblCellMar>
            <w:top w:w="0" w:type="dxa"/>
            <w:left w:w="108" w:type="dxa"/>
            <w:bottom w:w="0" w:type="dxa"/>
            <w:right w:w="108" w:type="dxa"/>
          </w:tblCellMar>
        </w:tblPrEx>
        <w:trPr>
          <w:trHeight w:val="236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9E7D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10</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819CFF">
            <w:pPr>
              <w:pStyle w:val="13"/>
              <w:bidi w:val="0"/>
              <w:rPr>
                <w:rFonts w:hint="eastAsia" w:ascii="宋体" w:hAnsi="宋体" w:eastAsia="宋体" w:cs="宋体"/>
                <w:highlight w:val="none"/>
                <w:lang w:val="zh-CN"/>
              </w:rPr>
            </w:pPr>
            <w:r>
              <w:rPr>
                <w:rFonts w:hint="eastAsia" w:ascii="宋体" w:hAnsi="宋体" w:eastAsia="宋体" w:cs="宋体"/>
                <w:highlight w:val="none"/>
              </w:rPr>
              <w:t>响应</w:t>
            </w:r>
            <w:r>
              <w:rPr>
                <w:rFonts w:hint="eastAsia" w:ascii="宋体" w:hAnsi="宋体" w:eastAsia="宋体" w:cs="宋体"/>
                <w:highlight w:val="none"/>
                <w:lang w:val="zh-CN"/>
              </w:rPr>
              <w:t>文件编制</w:t>
            </w:r>
            <w:r>
              <w:rPr>
                <w:rFonts w:hint="eastAsia" w:ascii="宋体" w:hAnsi="宋体" w:eastAsia="宋体" w:cs="宋体"/>
                <w:highlight w:val="none"/>
              </w:rPr>
              <w:t>和签署</w:t>
            </w:r>
            <w:r>
              <w:rPr>
                <w:rFonts w:hint="eastAsia" w:ascii="宋体" w:hAnsi="宋体" w:eastAsia="宋体" w:cs="宋体"/>
                <w:highlight w:val="none"/>
                <w:lang w:val="zh-CN"/>
              </w:rPr>
              <w:t>要求</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6CC4F">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1、电子响应文件编制要求按政采云平台操作要求上传。</w:t>
            </w:r>
          </w:p>
          <w:p w14:paraId="13F1B96C">
            <w:pPr>
              <w:pStyle w:val="13"/>
              <w:bidi w:val="0"/>
              <w:rPr>
                <w:rFonts w:hint="eastAsia" w:ascii="宋体" w:hAnsi="宋体" w:eastAsia="宋体" w:cs="宋体"/>
                <w:highlight w:val="none"/>
              </w:rPr>
            </w:pPr>
            <w:r>
              <w:rPr>
                <w:rFonts w:hint="eastAsia" w:ascii="宋体" w:hAnsi="宋体" w:eastAsia="宋体" w:cs="宋体"/>
                <w:highlight w:val="none"/>
              </w:rPr>
              <w:t>2、磋商响应文件中的扫描或复印件内容应清晰可辨，且要求正向放置。</w:t>
            </w:r>
          </w:p>
          <w:p w14:paraId="2146BBF3">
            <w:pPr>
              <w:pStyle w:val="13"/>
              <w:bidi w:val="0"/>
              <w:rPr>
                <w:rFonts w:hint="eastAsia" w:ascii="宋体" w:hAnsi="宋体" w:eastAsia="宋体" w:cs="宋体"/>
                <w:highlight w:val="none"/>
              </w:rPr>
            </w:pPr>
            <w:r>
              <w:rPr>
                <w:rFonts w:hint="eastAsia" w:ascii="宋体" w:hAnsi="宋体" w:eastAsia="宋体" w:cs="宋体"/>
                <w:highlight w:val="none"/>
              </w:rPr>
              <w:t>3、磋商响应文件要求签字、盖章的地方必须由供应商的法定代表人或委托代理人按要求签字、盖章。</w:t>
            </w:r>
          </w:p>
          <w:p w14:paraId="3A463CC2">
            <w:pPr>
              <w:pStyle w:val="13"/>
              <w:bidi w:val="0"/>
              <w:rPr>
                <w:rFonts w:hint="eastAsia" w:ascii="宋体" w:hAnsi="宋体" w:eastAsia="宋体" w:cs="宋体"/>
                <w:highlight w:val="none"/>
                <w:lang w:val="zh-CN"/>
              </w:rPr>
            </w:pPr>
            <w:r>
              <w:rPr>
                <w:rFonts w:hint="eastAsia" w:ascii="宋体" w:hAnsi="宋体" w:eastAsia="宋体" w:cs="宋体"/>
                <w:highlight w:val="none"/>
              </w:rPr>
              <w:t>4、供应商应在提交磋商响应文件截止时间前上传磋商响应文件。</w:t>
            </w:r>
          </w:p>
        </w:tc>
      </w:tr>
      <w:tr w14:paraId="34652114">
        <w:tblPrEx>
          <w:tblCellMar>
            <w:top w:w="0" w:type="dxa"/>
            <w:left w:w="108" w:type="dxa"/>
            <w:bottom w:w="0" w:type="dxa"/>
            <w:right w:w="108" w:type="dxa"/>
          </w:tblCellMar>
        </w:tblPrEx>
        <w:trPr>
          <w:trHeight w:val="243"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4D27B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11</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CE7A0">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递交</w:t>
            </w:r>
            <w:r>
              <w:rPr>
                <w:rFonts w:hint="eastAsia" w:ascii="宋体" w:hAnsi="宋体" w:eastAsia="宋体" w:cs="宋体"/>
                <w:highlight w:val="none"/>
              </w:rPr>
              <w:t>响应文件</w:t>
            </w:r>
            <w:r>
              <w:rPr>
                <w:rFonts w:hint="eastAsia" w:ascii="宋体" w:hAnsi="宋体" w:eastAsia="宋体" w:cs="宋体"/>
                <w:highlight w:val="none"/>
                <w:lang w:val="zh-CN"/>
              </w:rPr>
              <w:t>方式</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895375">
            <w:pPr>
              <w:pStyle w:val="13"/>
              <w:bidi w:val="0"/>
              <w:rPr>
                <w:rFonts w:hint="eastAsia" w:ascii="宋体" w:hAnsi="宋体" w:eastAsia="宋体" w:cs="宋体"/>
                <w:highlight w:val="none"/>
                <w:lang w:val="zh-CN"/>
              </w:rPr>
            </w:pPr>
            <w:r>
              <w:rPr>
                <w:rFonts w:hint="eastAsia" w:ascii="宋体" w:hAnsi="宋体" w:eastAsia="宋体" w:cs="宋体"/>
                <w:highlight w:val="none"/>
              </w:rPr>
              <w:t>政采云平台线上上传。</w:t>
            </w:r>
          </w:p>
        </w:tc>
      </w:tr>
      <w:tr w14:paraId="54CC8DD4">
        <w:tblPrEx>
          <w:shd w:val="clear" w:color="auto" w:fill="auto"/>
          <w:tblCellMar>
            <w:top w:w="0" w:type="dxa"/>
            <w:left w:w="108" w:type="dxa"/>
            <w:bottom w:w="0" w:type="dxa"/>
            <w:right w:w="108" w:type="dxa"/>
          </w:tblCellMar>
        </w:tblPrEx>
        <w:trPr>
          <w:trHeight w:val="683"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9C9A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12</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197B94">
            <w:pPr>
              <w:pStyle w:val="13"/>
              <w:bidi w:val="0"/>
              <w:rPr>
                <w:rFonts w:hint="eastAsia" w:ascii="宋体" w:hAnsi="宋体" w:eastAsia="宋体" w:cs="宋体"/>
                <w:highlight w:val="none"/>
                <w:lang w:val="zh-CN"/>
              </w:rPr>
            </w:pPr>
            <w:r>
              <w:rPr>
                <w:rFonts w:hint="eastAsia" w:ascii="宋体" w:hAnsi="宋体" w:eastAsia="宋体" w:cs="宋体"/>
                <w:highlight w:val="none"/>
              </w:rPr>
              <w:t>提交响应文件截止时间</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59E678">
            <w:pPr>
              <w:pStyle w:val="13"/>
              <w:bidi w:val="0"/>
              <w:rPr>
                <w:rFonts w:hint="eastAsia" w:ascii="宋体" w:hAnsi="宋体" w:eastAsia="宋体" w:cs="宋体"/>
                <w:highlight w:val="none"/>
              </w:rPr>
            </w:pPr>
            <w:r>
              <w:rPr>
                <w:rFonts w:hint="eastAsia" w:ascii="宋体" w:hAnsi="宋体" w:eastAsia="宋体" w:cs="宋体"/>
                <w:highlight w:val="none"/>
                <w:lang w:val="zh-CN"/>
              </w:rPr>
              <w:t>2025年</w:t>
            </w:r>
            <w:r>
              <w:rPr>
                <w:rFonts w:hint="eastAsia" w:ascii="宋体" w:hAnsi="宋体" w:cs="宋体"/>
                <w:highlight w:val="none"/>
                <w:lang w:val="en-US" w:eastAsia="zh-CN"/>
              </w:rPr>
              <w:t>07月03日15时00分</w:t>
            </w:r>
            <w:r>
              <w:rPr>
                <w:rFonts w:hint="eastAsia" w:ascii="宋体" w:hAnsi="宋体" w:eastAsia="宋体" w:cs="宋体"/>
                <w:highlight w:val="none"/>
                <w:lang w:val="zh-CN"/>
              </w:rPr>
              <w:t>（北京时间）</w:t>
            </w:r>
          </w:p>
        </w:tc>
      </w:tr>
      <w:tr w14:paraId="79C70A2E">
        <w:tblPrEx>
          <w:tblCellMar>
            <w:top w:w="0" w:type="dxa"/>
            <w:left w:w="108" w:type="dxa"/>
            <w:bottom w:w="0" w:type="dxa"/>
            <w:right w:w="108" w:type="dxa"/>
          </w:tblCellMar>
        </w:tblPrEx>
        <w:trPr>
          <w:trHeight w:val="683"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48042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13</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5CE58">
            <w:pPr>
              <w:pStyle w:val="13"/>
              <w:bidi w:val="0"/>
              <w:rPr>
                <w:rFonts w:hint="eastAsia" w:ascii="宋体" w:hAnsi="宋体" w:eastAsia="宋体" w:cs="宋体"/>
                <w:highlight w:val="none"/>
              </w:rPr>
            </w:pPr>
            <w:r>
              <w:rPr>
                <w:rFonts w:hint="eastAsia" w:ascii="宋体" w:hAnsi="宋体" w:eastAsia="宋体" w:cs="宋体"/>
                <w:highlight w:val="none"/>
              </w:rPr>
              <w:t>响应文件开启时间</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7B67E6">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2025年</w:t>
            </w:r>
            <w:r>
              <w:rPr>
                <w:rFonts w:hint="eastAsia" w:ascii="宋体" w:hAnsi="宋体" w:cs="宋体"/>
                <w:highlight w:val="none"/>
                <w:lang w:val="en-US" w:eastAsia="zh-CN"/>
              </w:rPr>
              <w:t>07月03日15时00分</w:t>
            </w:r>
            <w:r>
              <w:rPr>
                <w:rFonts w:hint="eastAsia" w:ascii="宋体" w:hAnsi="宋体" w:eastAsia="宋体" w:cs="宋体"/>
                <w:highlight w:val="none"/>
                <w:lang w:val="zh-CN"/>
              </w:rPr>
              <w:t>（北京时间）</w:t>
            </w:r>
          </w:p>
        </w:tc>
      </w:tr>
      <w:tr w14:paraId="4CEF1303">
        <w:tblPrEx>
          <w:shd w:val="clear" w:color="auto" w:fill="auto"/>
          <w:tblCellMar>
            <w:top w:w="0" w:type="dxa"/>
            <w:left w:w="108" w:type="dxa"/>
            <w:bottom w:w="0" w:type="dxa"/>
            <w:right w:w="108" w:type="dxa"/>
          </w:tblCellMar>
        </w:tblPrEx>
        <w:trPr>
          <w:trHeight w:val="683"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9AC7C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14</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B916C7">
            <w:pPr>
              <w:pStyle w:val="13"/>
              <w:bidi w:val="0"/>
              <w:rPr>
                <w:rFonts w:hint="eastAsia" w:ascii="宋体" w:hAnsi="宋体" w:eastAsia="宋体" w:cs="宋体"/>
                <w:highlight w:val="none"/>
                <w:lang w:val="zh-CN"/>
              </w:rPr>
            </w:pPr>
            <w:r>
              <w:rPr>
                <w:rFonts w:hint="eastAsia" w:ascii="宋体" w:hAnsi="宋体" w:eastAsia="宋体" w:cs="宋体"/>
                <w:highlight w:val="none"/>
              </w:rPr>
              <w:t>提交响应文件地点</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72228">
            <w:pPr>
              <w:pStyle w:val="13"/>
              <w:bidi w:val="0"/>
              <w:rPr>
                <w:rFonts w:hint="eastAsia" w:ascii="宋体" w:hAnsi="宋体" w:eastAsia="宋体" w:cs="宋体"/>
                <w:highlight w:val="none"/>
              </w:rPr>
            </w:pPr>
            <w:r>
              <w:rPr>
                <w:rFonts w:hint="eastAsia" w:ascii="宋体" w:hAnsi="宋体" w:eastAsia="宋体" w:cs="宋体"/>
                <w:highlight w:val="none"/>
              </w:rPr>
              <w:t>在政采云平台（https://www.zcygov.cn/）递交，进行线上解密。</w:t>
            </w:r>
          </w:p>
        </w:tc>
      </w:tr>
      <w:tr w14:paraId="756CFBB5">
        <w:tblPrEx>
          <w:tblCellMar>
            <w:top w:w="0" w:type="dxa"/>
            <w:left w:w="108" w:type="dxa"/>
            <w:bottom w:w="0" w:type="dxa"/>
            <w:right w:w="108" w:type="dxa"/>
          </w:tblCellMar>
        </w:tblPrEx>
        <w:trPr>
          <w:trHeight w:val="748"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07CAFF">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15</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402A4">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答疑澄清方式</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494C4">
            <w:pPr>
              <w:pStyle w:val="13"/>
              <w:bidi w:val="0"/>
              <w:rPr>
                <w:rFonts w:hint="eastAsia" w:ascii="宋体" w:hAnsi="宋体" w:eastAsia="宋体" w:cs="宋体"/>
                <w:highlight w:val="none"/>
              </w:rPr>
            </w:pPr>
            <w:r>
              <w:rPr>
                <w:rFonts w:hint="eastAsia" w:ascii="宋体" w:hAnsi="宋体" w:eastAsia="宋体" w:cs="宋体"/>
                <w:highlight w:val="none"/>
              </w:rPr>
              <w:t>线上答疑。</w:t>
            </w:r>
          </w:p>
          <w:p w14:paraId="305AD8F0">
            <w:pPr>
              <w:pStyle w:val="13"/>
              <w:bidi w:val="0"/>
              <w:rPr>
                <w:rFonts w:hint="eastAsia" w:ascii="宋体" w:hAnsi="宋体" w:eastAsia="宋体" w:cs="宋体"/>
                <w:highlight w:val="none"/>
              </w:rPr>
            </w:pPr>
            <w:r>
              <w:rPr>
                <w:rFonts w:hint="eastAsia" w:ascii="宋体" w:hAnsi="宋体" w:eastAsia="宋体" w:cs="宋体"/>
                <w:highlight w:val="none"/>
              </w:rPr>
              <w:t>评标委员会根据投标情况确定答疑时间，答疑或澄清采用在政采云平台上进行，</w:t>
            </w:r>
            <w:r>
              <w:rPr>
                <w:rFonts w:hint="eastAsia" w:ascii="宋体" w:hAnsi="宋体" w:eastAsia="宋体" w:cs="宋体"/>
                <w:highlight w:val="none"/>
                <w:lang w:eastAsia="zh-CN"/>
              </w:rPr>
              <w:t>供应商</w:t>
            </w:r>
            <w:r>
              <w:rPr>
                <w:rFonts w:hint="eastAsia" w:ascii="宋体" w:hAnsi="宋体" w:eastAsia="宋体" w:cs="宋体"/>
                <w:highlight w:val="none"/>
              </w:rPr>
              <w:t>可在政采云平台上的“我的澄清”界面了解答疑时间等信息。</w:t>
            </w:r>
            <w:r>
              <w:rPr>
                <w:rFonts w:hint="eastAsia" w:ascii="宋体" w:hAnsi="宋体" w:eastAsia="宋体" w:cs="宋体"/>
                <w:highlight w:val="none"/>
                <w:lang w:eastAsia="zh-CN"/>
              </w:rPr>
              <w:t>供应商</w:t>
            </w:r>
            <w:r>
              <w:rPr>
                <w:rFonts w:hint="eastAsia" w:ascii="宋体" w:hAnsi="宋体" w:eastAsia="宋体" w:cs="宋体"/>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CF4D798">
        <w:tblPrEx>
          <w:tblCellMar>
            <w:top w:w="0" w:type="dxa"/>
            <w:left w:w="108" w:type="dxa"/>
            <w:bottom w:w="0" w:type="dxa"/>
            <w:right w:w="108" w:type="dxa"/>
          </w:tblCellMar>
        </w:tblPrEx>
        <w:trPr>
          <w:trHeight w:val="2148"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9468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16</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1B3A3F">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代理服务费收取</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48FE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收取对象：</w:t>
            </w:r>
            <w:r>
              <w:rPr>
                <w:rFonts w:hint="eastAsia" w:ascii="宋体" w:hAnsi="宋体" w:eastAsia="宋体" w:cs="宋体"/>
                <w:highlight w:val="none"/>
                <w:lang w:val="en-US" w:eastAsia="zh-CN"/>
              </w:rPr>
              <w:t>成交人</w:t>
            </w:r>
            <w:r>
              <w:rPr>
                <w:rFonts w:hint="eastAsia" w:ascii="宋体" w:hAnsi="宋体" w:eastAsia="宋体" w:cs="宋体"/>
                <w:highlight w:val="none"/>
                <w:lang w:val="zh-CN"/>
              </w:rPr>
              <w:t>。</w:t>
            </w:r>
          </w:p>
          <w:p w14:paraId="0F71DF9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收费标准：以成交金额作为计算基数,参照《招标代理服务收费管理暂行办法》（计价格[2002]1980号）以及《关于进一步放开建设项目专项业务服务价格的通知》（发改价格[2015]299号）规定执行。若最终服务费低于5000元则按5000元收取。</w:t>
            </w:r>
          </w:p>
        </w:tc>
      </w:tr>
      <w:tr w14:paraId="0E8F2432">
        <w:tblPrEx>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659CC4">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17</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A6AD41">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合同签订有效期</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F9AAC">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自</w:t>
            </w:r>
            <w:r>
              <w:rPr>
                <w:rFonts w:hint="eastAsia" w:ascii="宋体" w:hAnsi="宋体" w:eastAsia="宋体" w:cs="宋体"/>
                <w:highlight w:val="none"/>
                <w:lang w:val="en-US" w:eastAsia="zh-CN"/>
              </w:rPr>
              <w:t>成交</w:t>
            </w:r>
            <w:r>
              <w:rPr>
                <w:rFonts w:hint="eastAsia" w:ascii="宋体" w:hAnsi="宋体" w:eastAsia="宋体" w:cs="宋体"/>
                <w:highlight w:val="none"/>
                <w:lang w:val="zh-CN"/>
              </w:rPr>
              <w:t>通知书发出之日起</w:t>
            </w:r>
            <w:r>
              <w:rPr>
                <w:rFonts w:hint="eastAsia" w:ascii="宋体" w:hAnsi="宋体" w:eastAsia="宋体" w:cs="宋体"/>
                <w:highlight w:val="none"/>
              </w:rPr>
              <w:t>30</w:t>
            </w:r>
            <w:r>
              <w:rPr>
                <w:rFonts w:hint="eastAsia" w:ascii="宋体" w:hAnsi="宋体" w:eastAsia="宋体" w:cs="宋体"/>
                <w:highlight w:val="none"/>
                <w:lang w:val="zh-CN"/>
              </w:rPr>
              <w:t>日内与采购人签订合同。</w:t>
            </w:r>
          </w:p>
        </w:tc>
      </w:tr>
      <w:tr w14:paraId="3F108E76">
        <w:tblPrEx>
          <w:shd w:val="clear" w:color="auto" w:fill="auto"/>
          <w:tblCellMar>
            <w:top w:w="0" w:type="dxa"/>
            <w:left w:w="108" w:type="dxa"/>
            <w:bottom w:w="0" w:type="dxa"/>
            <w:right w:w="108" w:type="dxa"/>
          </w:tblCellMar>
        </w:tblPrEx>
        <w:trPr>
          <w:trHeight w:val="39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5C587">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18</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4BD82D">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政府采购合同备案</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749BBB">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采购合同全数返回采购代理机构鉴证，盖章。</w:t>
            </w:r>
          </w:p>
          <w:p w14:paraId="2ED4EDC8">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采购代理机构留存贰份备案。</w:t>
            </w:r>
          </w:p>
        </w:tc>
      </w:tr>
      <w:tr w14:paraId="6D6C239E">
        <w:tblPrEx>
          <w:shd w:val="clear" w:color="auto" w:fill="auto"/>
          <w:tblCellMar>
            <w:top w:w="0" w:type="dxa"/>
            <w:left w:w="108" w:type="dxa"/>
            <w:bottom w:w="0" w:type="dxa"/>
            <w:right w:w="108" w:type="dxa"/>
          </w:tblCellMar>
        </w:tblPrEx>
        <w:trPr>
          <w:trHeight w:val="347"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13240D">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19</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DCBCF">
            <w:pPr>
              <w:pStyle w:val="13"/>
              <w:bidi w:val="0"/>
              <w:rPr>
                <w:rFonts w:hint="eastAsia" w:ascii="宋体" w:hAnsi="宋体" w:eastAsia="宋体" w:cs="宋体"/>
                <w:highlight w:val="none"/>
                <w:lang w:val="zh-CN"/>
              </w:rPr>
            </w:pPr>
            <w:r>
              <w:rPr>
                <w:rFonts w:hint="eastAsia" w:ascii="宋体" w:hAnsi="宋体" w:eastAsia="宋体" w:cs="宋体"/>
                <w:highlight w:val="none"/>
              </w:rPr>
              <w:t>磋商有效期</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D3BA28">
            <w:pPr>
              <w:pStyle w:val="13"/>
              <w:bidi w:val="0"/>
              <w:rPr>
                <w:rFonts w:hint="eastAsia" w:ascii="宋体" w:hAnsi="宋体" w:eastAsia="宋体" w:cs="宋体"/>
                <w:highlight w:val="none"/>
                <w:lang w:val="zh-CN"/>
              </w:rPr>
            </w:pPr>
            <w:r>
              <w:rPr>
                <w:rFonts w:hint="eastAsia" w:ascii="宋体" w:hAnsi="宋体" w:eastAsia="宋体" w:cs="宋体"/>
                <w:highlight w:val="none"/>
              </w:rPr>
              <w:t>磋商有效期为自磋商开始之日起60天</w:t>
            </w:r>
            <w:r>
              <w:rPr>
                <w:rFonts w:hint="eastAsia" w:ascii="宋体" w:hAnsi="宋体" w:eastAsia="宋体" w:cs="宋体"/>
                <w:highlight w:val="none"/>
                <w:lang w:val="zh-CN"/>
              </w:rPr>
              <w:t>。</w:t>
            </w:r>
          </w:p>
        </w:tc>
      </w:tr>
      <w:tr w14:paraId="7A21F7FD">
        <w:tblPrEx>
          <w:shd w:val="clear" w:color="auto" w:fill="auto"/>
          <w:tblCellMar>
            <w:top w:w="0" w:type="dxa"/>
            <w:left w:w="108" w:type="dxa"/>
            <w:bottom w:w="0" w:type="dxa"/>
            <w:right w:w="108" w:type="dxa"/>
          </w:tblCellMar>
        </w:tblPrEx>
        <w:trPr>
          <w:trHeight w:val="100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C742A">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20</w:t>
            </w:r>
          </w:p>
        </w:tc>
        <w:tc>
          <w:tcPr>
            <w:tcW w:w="22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4A153">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其他事项</w:t>
            </w:r>
          </w:p>
        </w:tc>
        <w:tc>
          <w:tcPr>
            <w:tcW w:w="564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EF979B">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1、本次磋商采用线上提交响应文件的方式进行采购，线上投标文件必须在投标文件递交截止时间前上传平台。</w:t>
            </w:r>
          </w:p>
          <w:p w14:paraId="0D37FEFB">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2、线上电子化开评标系统操作及办理CA锁等相关事宜请咨询政采云：咨询电话：95763。</w:t>
            </w:r>
          </w:p>
          <w:p w14:paraId="377CB904">
            <w:pPr>
              <w:pStyle w:val="13"/>
              <w:bidi w:val="0"/>
              <w:rPr>
                <w:rFonts w:hint="eastAsia" w:ascii="宋体" w:hAnsi="宋体" w:eastAsia="宋体" w:cs="宋体"/>
                <w:highlight w:val="none"/>
                <w:lang w:val="en-US" w:eastAsia="zh-CN"/>
              </w:rPr>
            </w:pPr>
            <w:r>
              <w:rPr>
                <w:rFonts w:hint="eastAsia" w:ascii="宋体" w:hAnsi="宋体" w:eastAsia="宋体" w:cs="宋体"/>
                <w:highlight w:val="none"/>
                <w:lang w:val="zh-CN"/>
              </w:rPr>
              <w:t>3、本项目磋商公告在《青海省政府采购网》、《青海省公共资源交易网》、《中国采购与招标网》上发布。以《青海省政府采购网》为准。</w:t>
            </w:r>
          </w:p>
        </w:tc>
      </w:tr>
    </w:tbl>
    <w:p w14:paraId="3718EDED">
      <w:pPr>
        <w:bidi w:val="0"/>
        <w:rPr>
          <w:rFonts w:hint="eastAsia" w:ascii="宋体" w:hAnsi="宋体" w:eastAsia="宋体" w:cs="宋体"/>
          <w:highlight w:val="none"/>
        </w:rPr>
      </w:pPr>
      <w:bookmarkStart w:id="5" w:name="_Toc13358"/>
      <w:bookmarkStart w:id="6" w:name="_Toc376936727"/>
    </w:p>
    <w:p w14:paraId="714EABC1">
      <w:pPr>
        <w:rPr>
          <w:rFonts w:hint="eastAsia" w:ascii="宋体" w:hAnsi="宋体" w:eastAsia="宋体" w:cs="宋体"/>
          <w:highlight w:val="none"/>
        </w:rPr>
      </w:pPr>
      <w:r>
        <w:rPr>
          <w:rFonts w:hint="eastAsia" w:ascii="宋体" w:hAnsi="宋体" w:eastAsia="宋体" w:cs="宋体"/>
          <w:highlight w:val="none"/>
        </w:rPr>
        <w:br w:type="page"/>
      </w:r>
    </w:p>
    <w:p w14:paraId="1B1F23B3">
      <w:pPr>
        <w:pStyle w:val="2"/>
        <w:numPr>
          <w:ilvl w:val="0"/>
          <w:numId w:val="0"/>
        </w:numPr>
        <w:bidi w:val="0"/>
        <w:ind w:left="0" w:leftChars="0" w:firstLine="0" w:firstLineChars="0"/>
        <w:rPr>
          <w:rFonts w:hint="eastAsia" w:ascii="宋体" w:hAnsi="宋体" w:eastAsia="宋体" w:cs="宋体"/>
          <w:highlight w:val="none"/>
        </w:rPr>
      </w:pPr>
      <w:r>
        <w:rPr>
          <w:rFonts w:hint="eastAsia" w:ascii="宋体" w:hAnsi="宋体" w:eastAsia="宋体" w:cs="宋体"/>
          <w:highlight w:val="none"/>
        </w:rPr>
        <w:t>第三部分</w:t>
      </w:r>
      <w:r>
        <w:rPr>
          <w:rFonts w:hint="eastAsia" w:ascii="宋体" w:hAnsi="宋体" w:eastAsia="宋体" w:cs="宋体"/>
          <w:highlight w:val="none"/>
          <w:lang w:val="en-US" w:eastAsia="zh-CN"/>
        </w:rPr>
        <w:t xml:space="preserve">  </w:t>
      </w:r>
      <w:r>
        <w:rPr>
          <w:rFonts w:hint="eastAsia" w:ascii="宋体" w:hAnsi="宋体" w:eastAsia="宋体" w:cs="宋体"/>
          <w:highlight w:val="none"/>
        </w:rPr>
        <w:t>磋商供应商须知</w:t>
      </w:r>
      <w:bookmarkEnd w:id="5"/>
      <w:bookmarkEnd w:id="6"/>
      <w:bookmarkStart w:id="7" w:name="_Toc325725997"/>
    </w:p>
    <w:p w14:paraId="7D45AA47">
      <w:pPr>
        <w:pStyle w:val="5"/>
        <w:bidi w:val="0"/>
        <w:rPr>
          <w:rFonts w:hint="eastAsia" w:ascii="宋体" w:hAnsi="宋体" w:eastAsia="宋体" w:cs="宋体"/>
          <w:highlight w:val="none"/>
        </w:rPr>
      </w:pPr>
      <w:bookmarkStart w:id="8" w:name="_Toc376936728"/>
      <w:bookmarkStart w:id="9" w:name="_Toc3393"/>
      <w:r>
        <w:rPr>
          <w:rFonts w:hint="eastAsia" w:ascii="宋体" w:hAnsi="宋体" w:eastAsia="宋体" w:cs="宋体"/>
          <w:highlight w:val="none"/>
        </w:rPr>
        <w:t>一、说  明</w:t>
      </w:r>
      <w:bookmarkEnd w:id="7"/>
      <w:bookmarkEnd w:id="8"/>
      <w:bookmarkEnd w:id="9"/>
    </w:p>
    <w:p w14:paraId="0A4B792A">
      <w:pPr>
        <w:pStyle w:val="6"/>
        <w:numPr>
          <w:ilvl w:val="2"/>
          <w:numId w:val="0"/>
        </w:numPr>
        <w:bidi w:val="0"/>
        <w:ind w:left="0" w:leftChars="0" w:firstLine="400" w:firstLineChars="0"/>
        <w:rPr>
          <w:rFonts w:hint="eastAsia" w:ascii="宋体" w:hAnsi="宋体" w:eastAsia="宋体" w:cs="宋体"/>
          <w:highlight w:val="none"/>
        </w:rPr>
      </w:pPr>
      <w:bookmarkStart w:id="10" w:name="_Toc325725998"/>
      <w:bookmarkStart w:id="11" w:name="_Toc376936729"/>
      <w:bookmarkStart w:id="12" w:name="_Toc18614"/>
      <w:r>
        <w:rPr>
          <w:rFonts w:hint="eastAsia" w:ascii="宋体" w:hAnsi="宋体" w:eastAsia="宋体" w:cs="宋体"/>
          <w:b/>
          <w:kern w:val="2"/>
          <w:sz w:val="30"/>
          <w:szCs w:val="30"/>
          <w:highlight w:val="none"/>
          <w:lang w:val="en-US" w:eastAsia="zh-CN" w:bidi="ar-SA"/>
        </w:rPr>
        <w:t>1．</w:t>
      </w:r>
      <w:r>
        <w:rPr>
          <w:rFonts w:hint="eastAsia" w:ascii="宋体" w:hAnsi="宋体" w:eastAsia="宋体" w:cs="宋体"/>
          <w:highlight w:val="none"/>
        </w:rPr>
        <w:t>适用范围</w:t>
      </w:r>
      <w:bookmarkEnd w:id="10"/>
      <w:bookmarkEnd w:id="11"/>
      <w:bookmarkEnd w:id="12"/>
    </w:p>
    <w:p w14:paraId="75FD11B4">
      <w:pPr>
        <w:bidi w:val="0"/>
        <w:rPr>
          <w:rFonts w:hint="eastAsia" w:ascii="宋体" w:hAnsi="宋体" w:eastAsia="宋体" w:cs="宋体"/>
          <w:highlight w:val="none"/>
          <w:lang w:val="zh-CN"/>
        </w:rPr>
      </w:pPr>
      <w:r>
        <w:rPr>
          <w:rFonts w:hint="eastAsia" w:ascii="宋体" w:hAnsi="宋体" w:eastAsia="宋体" w:cs="宋体"/>
          <w:highlight w:val="none"/>
        </w:rPr>
        <w:t>1.1本次采购依据</w:t>
      </w:r>
      <w:r>
        <w:rPr>
          <w:rFonts w:hint="eastAsia" w:ascii="宋体" w:hAnsi="宋体" w:eastAsia="宋体" w:cs="宋体"/>
          <w:highlight w:val="none"/>
          <w:lang w:val="zh-CN"/>
        </w:rPr>
        <w:t>采购人的采购计划</w:t>
      </w:r>
      <w:r>
        <w:rPr>
          <w:rFonts w:hint="eastAsia" w:ascii="宋体" w:hAnsi="宋体" w:eastAsia="宋体" w:cs="宋体"/>
          <w:highlight w:val="none"/>
        </w:rPr>
        <w:t>，仅适用于本竞争性磋商文件（以下简称“磋商文件”）中所叙述的项目。</w:t>
      </w:r>
    </w:p>
    <w:p w14:paraId="305A2BDB">
      <w:pPr>
        <w:pStyle w:val="6"/>
        <w:numPr>
          <w:ilvl w:val="2"/>
          <w:numId w:val="0"/>
        </w:numPr>
        <w:bidi w:val="0"/>
        <w:ind w:left="0" w:leftChars="0" w:firstLine="400" w:firstLineChars="0"/>
        <w:rPr>
          <w:rFonts w:hint="eastAsia" w:ascii="宋体" w:hAnsi="宋体" w:eastAsia="宋体" w:cs="宋体"/>
          <w:highlight w:val="none"/>
          <w:lang w:eastAsia="zh-CN"/>
        </w:rPr>
      </w:pPr>
      <w:bookmarkStart w:id="13" w:name="_Toc376936730"/>
      <w:bookmarkStart w:id="14" w:name="_Toc325725999"/>
      <w:bookmarkStart w:id="15" w:name="_Toc12603"/>
      <w:r>
        <w:rPr>
          <w:rFonts w:hint="eastAsia" w:ascii="宋体" w:hAnsi="宋体" w:eastAsia="宋体" w:cs="宋体"/>
          <w:b/>
          <w:kern w:val="2"/>
          <w:sz w:val="30"/>
          <w:szCs w:val="30"/>
          <w:highlight w:val="none"/>
          <w:lang w:val="en-US" w:eastAsia="zh-CN" w:bidi="ar-SA"/>
        </w:rPr>
        <w:t>2．</w:t>
      </w:r>
      <w:r>
        <w:rPr>
          <w:rFonts w:hint="eastAsia" w:ascii="宋体" w:hAnsi="宋体" w:eastAsia="宋体" w:cs="宋体"/>
          <w:highlight w:val="none"/>
        </w:rPr>
        <w:t>采购方式、合格的</w:t>
      </w:r>
      <w:bookmarkEnd w:id="13"/>
      <w:bookmarkEnd w:id="14"/>
      <w:r>
        <w:rPr>
          <w:rFonts w:hint="eastAsia" w:ascii="宋体" w:hAnsi="宋体" w:eastAsia="宋体" w:cs="宋体"/>
          <w:highlight w:val="none"/>
          <w:lang w:eastAsia="zh-CN"/>
        </w:rPr>
        <w:t>供应商</w:t>
      </w:r>
      <w:bookmarkEnd w:id="15"/>
    </w:p>
    <w:p w14:paraId="062DFDBB">
      <w:pPr>
        <w:bidi w:val="0"/>
        <w:rPr>
          <w:rFonts w:hint="eastAsia" w:ascii="宋体" w:hAnsi="宋体" w:eastAsia="宋体" w:cs="宋体"/>
          <w:highlight w:val="none"/>
        </w:rPr>
      </w:pPr>
      <w:r>
        <w:rPr>
          <w:rFonts w:hint="eastAsia" w:ascii="宋体" w:hAnsi="宋体" w:eastAsia="宋体" w:cs="宋体"/>
          <w:highlight w:val="none"/>
        </w:rPr>
        <w:t>2.1本次采购采取竞争性磋商方式。</w:t>
      </w:r>
    </w:p>
    <w:p w14:paraId="08191BC6">
      <w:pPr>
        <w:bidi w:val="0"/>
        <w:rPr>
          <w:rFonts w:hint="eastAsia" w:ascii="宋体" w:hAnsi="宋体" w:eastAsia="宋体" w:cs="宋体"/>
          <w:highlight w:val="none"/>
        </w:rPr>
      </w:pPr>
      <w:bookmarkStart w:id="16" w:name="_Toc325726000"/>
      <w:bookmarkStart w:id="17" w:name="_Toc376936731"/>
      <w:r>
        <w:rPr>
          <w:rFonts w:hint="eastAsia" w:ascii="宋体" w:hAnsi="宋体" w:eastAsia="宋体" w:cs="宋体"/>
          <w:highlight w:val="none"/>
          <w:lang w:val="zh-CN"/>
        </w:rPr>
        <w:t>2.2合格的</w:t>
      </w:r>
      <w:r>
        <w:rPr>
          <w:rFonts w:hint="eastAsia" w:ascii="宋体" w:hAnsi="宋体" w:eastAsia="宋体" w:cs="宋体"/>
          <w:highlight w:val="none"/>
          <w:lang w:val="en-US" w:eastAsia="zh-CN"/>
        </w:rPr>
        <w:t>磋商</w:t>
      </w:r>
      <w:r>
        <w:rPr>
          <w:rFonts w:hint="eastAsia" w:ascii="宋体" w:hAnsi="宋体" w:eastAsia="宋体" w:cs="宋体"/>
          <w:highlight w:val="none"/>
        </w:rPr>
        <w:t>供应商</w:t>
      </w:r>
      <w:r>
        <w:rPr>
          <w:rFonts w:hint="eastAsia" w:ascii="宋体" w:hAnsi="宋体" w:eastAsia="宋体" w:cs="宋体"/>
          <w:highlight w:val="none"/>
          <w:lang w:val="zh-CN"/>
        </w:rPr>
        <w:t>：详见第一部分</w:t>
      </w:r>
      <w:r>
        <w:rPr>
          <w:rFonts w:hint="eastAsia" w:ascii="宋体" w:hAnsi="宋体" w:eastAsia="宋体" w:cs="宋体"/>
          <w:highlight w:val="none"/>
        </w:rPr>
        <w:t>“供应商资格条件”。</w:t>
      </w:r>
    </w:p>
    <w:p w14:paraId="3510BA84">
      <w:pPr>
        <w:pStyle w:val="6"/>
        <w:numPr>
          <w:ilvl w:val="2"/>
          <w:numId w:val="0"/>
        </w:numPr>
        <w:bidi w:val="0"/>
        <w:ind w:left="0" w:leftChars="0" w:firstLine="400" w:firstLineChars="0"/>
        <w:rPr>
          <w:rFonts w:hint="eastAsia" w:ascii="宋体" w:hAnsi="宋体" w:eastAsia="宋体" w:cs="宋体"/>
          <w:highlight w:val="none"/>
        </w:rPr>
      </w:pPr>
      <w:bookmarkStart w:id="18" w:name="_Toc6705"/>
      <w:r>
        <w:rPr>
          <w:rFonts w:hint="eastAsia" w:ascii="宋体" w:hAnsi="宋体" w:eastAsia="宋体" w:cs="宋体"/>
          <w:b/>
          <w:kern w:val="2"/>
          <w:sz w:val="30"/>
          <w:szCs w:val="30"/>
          <w:highlight w:val="none"/>
          <w:lang w:val="en-US" w:eastAsia="zh-CN" w:bidi="ar-SA"/>
        </w:rPr>
        <w:t>3．</w:t>
      </w:r>
      <w:r>
        <w:rPr>
          <w:rFonts w:hint="eastAsia" w:ascii="宋体" w:hAnsi="宋体" w:eastAsia="宋体" w:cs="宋体"/>
          <w:highlight w:val="none"/>
        </w:rPr>
        <w:t>磋商费用</w:t>
      </w:r>
      <w:bookmarkEnd w:id="16"/>
      <w:bookmarkEnd w:id="17"/>
      <w:bookmarkEnd w:id="18"/>
    </w:p>
    <w:p w14:paraId="04745122">
      <w:pPr>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供应商应自愿承担与参加本次</w:t>
      </w:r>
      <w:r>
        <w:rPr>
          <w:rFonts w:hint="eastAsia" w:ascii="宋体" w:hAnsi="宋体" w:eastAsia="宋体" w:cs="宋体"/>
          <w:highlight w:val="none"/>
          <w:lang w:val="en-US" w:eastAsia="zh-CN"/>
        </w:rPr>
        <w:t>响应</w:t>
      </w:r>
      <w:r>
        <w:rPr>
          <w:rFonts w:hint="eastAsia" w:ascii="宋体" w:hAnsi="宋体" w:eastAsia="宋体" w:cs="宋体"/>
          <w:highlight w:val="none"/>
        </w:rPr>
        <w:t>有关的费用。采购代理机构对</w:t>
      </w:r>
      <w:r>
        <w:rPr>
          <w:rFonts w:hint="eastAsia" w:ascii="宋体" w:hAnsi="宋体" w:eastAsia="宋体" w:cs="宋体"/>
          <w:highlight w:val="none"/>
          <w:lang w:val="en-US" w:eastAsia="zh-CN"/>
        </w:rPr>
        <w:t>磋商</w:t>
      </w:r>
      <w:r>
        <w:rPr>
          <w:rFonts w:hint="eastAsia" w:ascii="宋体" w:hAnsi="宋体" w:eastAsia="宋体" w:cs="宋体"/>
          <w:highlight w:val="none"/>
        </w:rPr>
        <w:t>供应商发生的费用不承担任何责任。</w:t>
      </w:r>
      <w:bookmarkStart w:id="19" w:name="_Toc376936732"/>
      <w:bookmarkStart w:id="20" w:name="_Toc325726001"/>
    </w:p>
    <w:p w14:paraId="66209E32">
      <w:pPr>
        <w:pStyle w:val="5"/>
        <w:bidi w:val="0"/>
        <w:rPr>
          <w:rFonts w:hint="eastAsia" w:ascii="宋体" w:hAnsi="宋体" w:eastAsia="宋体" w:cs="宋体"/>
          <w:highlight w:val="none"/>
        </w:rPr>
      </w:pPr>
      <w:bookmarkStart w:id="21" w:name="_Toc24108"/>
      <w:r>
        <w:rPr>
          <w:rFonts w:hint="eastAsia" w:ascii="宋体" w:hAnsi="宋体" w:eastAsia="宋体" w:cs="宋体"/>
          <w:highlight w:val="none"/>
        </w:rPr>
        <w:t>二、磋商文件说明</w:t>
      </w:r>
      <w:bookmarkEnd w:id="21"/>
    </w:p>
    <w:bookmarkEnd w:id="19"/>
    <w:bookmarkEnd w:id="20"/>
    <w:p w14:paraId="4F0A6857">
      <w:pPr>
        <w:pStyle w:val="6"/>
        <w:numPr>
          <w:ilvl w:val="2"/>
          <w:numId w:val="0"/>
        </w:numPr>
        <w:bidi w:val="0"/>
        <w:ind w:left="0" w:leftChars="0" w:firstLine="400" w:firstLineChars="0"/>
        <w:rPr>
          <w:rFonts w:hint="eastAsia" w:ascii="宋体" w:hAnsi="宋体" w:eastAsia="宋体" w:cs="宋体"/>
          <w:highlight w:val="none"/>
        </w:rPr>
      </w:pPr>
      <w:bookmarkStart w:id="22" w:name="_Toc325726002"/>
      <w:bookmarkStart w:id="23" w:name="_Toc376936733"/>
      <w:bookmarkStart w:id="24" w:name="_Toc8791"/>
      <w:r>
        <w:rPr>
          <w:rFonts w:hint="eastAsia" w:ascii="宋体" w:hAnsi="宋体" w:eastAsia="宋体" w:cs="宋体"/>
          <w:b/>
          <w:kern w:val="2"/>
          <w:sz w:val="30"/>
          <w:szCs w:val="30"/>
          <w:highlight w:val="none"/>
          <w:lang w:val="en-US" w:eastAsia="zh-CN" w:bidi="ar-SA"/>
        </w:rPr>
        <w:t>4．</w:t>
      </w:r>
      <w:r>
        <w:rPr>
          <w:rFonts w:hint="eastAsia" w:ascii="宋体" w:hAnsi="宋体" w:eastAsia="宋体" w:cs="宋体"/>
          <w:highlight w:val="none"/>
        </w:rPr>
        <w:t>磋商文件的构成</w:t>
      </w:r>
      <w:bookmarkEnd w:id="22"/>
      <w:bookmarkEnd w:id="23"/>
      <w:bookmarkEnd w:id="24"/>
    </w:p>
    <w:p w14:paraId="3A5354D7">
      <w:pPr>
        <w:bidi w:val="0"/>
        <w:rPr>
          <w:rFonts w:hint="eastAsia" w:ascii="宋体" w:hAnsi="宋体" w:eastAsia="宋体" w:cs="宋体"/>
          <w:highlight w:val="none"/>
        </w:rPr>
      </w:pPr>
      <w:r>
        <w:rPr>
          <w:rFonts w:hint="eastAsia" w:ascii="宋体" w:hAnsi="宋体" w:eastAsia="宋体" w:cs="宋体"/>
          <w:highlight w:val="none"/>
        </w:rPr>
        <w:t>4.1磋商文件包括：</w:t>
      </w:r>
    </w:p>
    <w:p w14:paraId="070C0289">
      <w:pPr>
        <w:bidi w:val="0"/>
        <w:rPr>
          <w:rFonts w:hint="eastAsia" w:ascii="宋体" w:hAnsi="宋体" w:eastAsia="宋体" w:cs="宋体"/>
          <w:highlight w:val="none"/>
        </w:rPr>
      </w:pPr>
      <w:r>
        <w:rPr>
          <w:rFonts w:hint="eastAsia" w:ascii="宋体" w:hAnsi="宋体" w:eastAsia="宋体" w:cs="宋体"/>
          <w:highlight w:val="none"/>
        </w:rPr>
        <w:t>（1）磋商须知前附表</w:t>
      </w:r>
    </w:p>
    <w:p w14:paraId="16B8CC21">
      <w:pPr>
        <w:bidi w:val="0"/>
        <w:rPr>
          <w:rFonts w:hint="eastAsia" w:ascii="宋体" w:hAnsi="宋体" w:eastAsia="宋体" w:cs="宋体"/>
          <w:highlight w:val="none"/>
        </w:rPr>
      </w:pPr>
      <w:r>
        <w:rPr>
          <w:rFonts w:hint="eastAsia" w:ascii="宋体" w:hAnsi="宋体" w:eastAsia="宋体" w:cs="宋体"/>
          <w:highlight w:val="none"/>
        </w:rPr>
        <w:t>（2）磋商供应商须知</w:t>
      </w:r>
    </w:p>
    <w:p w14:paraId="101D9221">
      <w:pPr>
        <w:bidi w:val="0"/>
        <w:rPr>
          <w:rFonts w:hint="eastAsia" w:ascii="宋体" w:hAnsi="宋体" w:eastAsia="宋体" w:cs="宋体"/>
          <w:highlight w:val="none"/>
        </w:rPr>
      </w:pPr>
      <w:r>
        <w:rPr>
          <w:rFonts w:hint="eastAsia" w:ascii="宋体" w:hAnsi="宋体" w:eastAsia="宋体" w:cs="宋体"/>
          <w:highlight w:val="none"/>
        </w:rPr>
        <w:t>（3）青海省政府采购项目合同书范本</w:t>
      </w:r>
    </w:p>
    <w:p w14:paraId="0923AE7E">
      <w:pPr>
        <w:bidi w:val="0"/>
        <w:rPr>
          <w:rFonts w:hint="eastAsia" w:ascii="宋体" w:hAnsi="宋体" w:eastAsia="宋体" w:cs="宋体"/>
          <w:highlight w:val="none"/>
        </w:rPr>
      </w:pPr>
      <w:r>
        <w:rPr>
          <w:rFonts w:hint="eastAsia" w:ascii="宋体" w:hAnsi="宋体" w:eastAsia="宋体" w:cs="宋体"/>
          <w:highlight w:val="none"/>
        </w:rPr>
        <w:t>（4）磋商响应文件格式（相关附件）</w:t>
      </w:r>
    </w:p>
    <w:p w14:paraId="326B37DC">
      <w:pPr>
        <w:bidi w:val="0"/>
        <w:rPr>
          <w:rFonts w:hint="eastAsia" w:ascii="宋体" w:hAnsi="宋体" w:eastAsia="宋体" w:cs="宋体"/>
          <w:highlight w:val="none"/>
        </w:rPr>
      </w:pPr>
      <w:r>
        <w:rPr>
          <w:rFonts w:hint="eastAsia" w:ascii="宋体" w:hAnsi="宋体" w:eastAsia="宋体" w:cs="宋体"/>
          <w:highlight w:val="none"/>
        </w:rPr>
        <w:t>（5）磋商及采购项目技术要求</w:t>
      </w:r>
    </w:p>
    <w:p w14:paraId="5DA6B20F">
      <w:pPr>
        <w:bidi w:val="0"/>
        <w:rPr>
          <w:rFonts w:hint="eastAsia" w:ascii="宋体" w:hAnsi="宋体" w:eastAsia="宋体" w:cs="宋体"/>
          <w:highlight w:val="none"/>
        </w:rPr>
      </w:pPr>
      <w:r>
        <w:rPr>
          <w:rFonts w:hint="eastAsia" w:ascii="宋体" w:hAnsi="宋体" w:eastAsia="宋体" w:cs="宋体"/>
          <w:highlight w:val="none"/>
        </w:rPr>
        <w:t>（6）磋商过程中发生的澄清、变更和补充文件</w:t>
      </w:r>
    </w:p>
    <w:p w14:paraId="3E5508BF">
      <w:pPr>
        <w:bidi w:val="0"/>
        <w:rPr>
          <w:rFonts w:hint="eastAsia" w:ascii="宋体" w:hAnsi="宋体" w:eastAsia="宋体" w:cs="宋体"/>
          <w:highlight w:val="none"/>
        </w:rPr>
      </w:pPr>
      <w:r>
        <w:rPr>
          <w:rFonts w:hint="eastAsia" w:ascii="宋体" w:hAnsi="宋体" w:eastAsia="宋体" w:cs="宋体"/>
          <w:highlight w:val="none"/>
        </w:rPr>
        <w:t xml:space="preserve">4.2 </w:t>
      </w:r>
      <w:r>
        <w:rPr>
          <w:rFonts w:hint="eastAsia" w:ascii="宋体" w:hAnsi="宋体" w:eastAsia="宋体" w:cs="宋体"/>
          <w:highlight w:val="none"/>
          <w:lang w:val="en-US" w:eastAsia="zh-CN"/>
        </w:rPr>
        <w:t>磋商</w:t>
      </w:r>
      <w:r>
        <w:rPr>
          <w:rFonts w:hint="eastAsia" w:ascii="宋体" w:hAnsi="宋体" w:eastAsia="宋体" w:cs="宋体"/>
          <w:highlight w:val="none"/>
        </w:rPr>
        <w:t>供应商应认真阅读磋商文件中列示的事项、格式、条款和要求等内容。如果</w:t>
      </w:r>
      <w:r>
        <w:rPr>
          <w:rFonts w:hint="eastAsia" w:ascii="宋体" w:hAnsi="宋体" w:eastAsia="宋体" w:cs="宋体"/>
          <w:highlight w:val="none"/>
          <w:lang w:val="en-US" w:eastAsia="zh-CN"/>
        </w:rPr>
        <w:t>磋商</w:t>
      </w:r>
      <w:r>
        <w:rPr>
          <w:rFonts w:hint="eastAsia" w:ascii="宋体" w:hAnsi="宋体" w:eastAsia="宋体" w:cs="宋体"/>
          <w:highlight w:val="none"/>
        </w:rPr>
        <w:t>供应商未按磋商文件要求提交全部资料，或者对磋商文件未作出实质性响应的，将视为无效响应。</w:t>
      </w:r>
    </w:p>
    <w:p w14:paraId="420413F9">
      <w:pPr>
        <w:pStyle w:val="6"/>
        <w:numPr>
          <w:ilvl w:val="2"/>
          <w:numId w:val="0"/>
        </w:numPr>
        <w:bidi w:val="0"/>
        <w:ind w:left="0" w:leftChars="0" w:firstLine="400" w:firstLineChars="0"/>
        <w:rPr>
          <w:rFonts w:hint="eastAsia" w:ascii="宋体" w:hAnsi="宋体" w:eastAsia="宋体" w:cs="宋体"/>
          <w:highlight w:val="none"/>
        </w:rPr>
      </w:pPr>
      <w:bookmarkStart w:id="25" w:name="_Toc376936734"/>
      <w:bookmarkStart w:id="26" w:name="_Toc325726003"/>
      <w:bookmarkStart w:id="27" w:name="_Toc16237"/>
      <w:r>
        <w:rPr>
          <w:rFonts w:hint="eastAsia" w:ascii="宋体" w:hAnsi="宋体" w:eastAsia="宋体" w:cs="宋体"/>
          <w:b/>
          <w:kern w:val="2"/>
          <w:sz w:val="30"/>
          <w:szCs w:val="30"/>
          <w:highlight w:val="none"/>
          <w:lang w:val="en-US" w:eastAsia="zh-CN" w:bidi="ar-SA"/>
        </w:rPr>
        <w:t>5．</w:t>
      </w:r>
      <w:r>
        <w:rPr>
          <w:rFonts w:hint="eastAsia" w:ascii="宋体" w:hAnsi="宋体" w:eastAsia="宋体" w:cs="宋体"/>
          <w:highlight w:val="none"/>
        </w:rPr>
        <w:t>磋商文件的</w:t>
      </w:r>
      <w:bookmarkEnd w:id="25"/>
      <w:bookmarkEnd w:id="26"/>
      <w:r>
        <w:rPr>
          <w:rFonts w:hint="eastAsia" w:ascii="宋体" w:hAnsi="宋体" w:eastAsia="宋体" w:cs="宋体"/>
          <w:highlight w:val="none"/>
        </w:rPr>
        <w:t>质疑</w:t>
      </w:r>
      <w:bookmarkEnd w:id="27"/>
    </w:p>
    <w:p w14:paraId="20716306">
      <w:pPr>
        <w:bidi w:val="0"/>
        <w:rPr>
          <w:rFonts w:hint="eastAsia" w:ascii="宋体" w:hAnsi="宋体" w:eastAsia="宋体" w:cs="宋体"/>
          <w:highlight w:val="none"/>
        </w:rPr>
      </w:pPr>
      <w:r>
        <w:rPr>
          <w:rFonts w:hint="eastAsia" w:ascii="宋体" w:hAnsi="宋体" w:eastAsia="宋体" w:cs="宋体"/>
          <w:highlight w:val="none"/>
        </w:rPr>
        <w:t>供应商认为磋商文件使自己的权益受到损害的，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bookmarkStart w:id="28" w:name="_Toc376936735"/>
      <w:bookmarkStart w:id="29" w:name="_Toc325726004"/>
    </w:p>
    <w:p w14:paraId="31511D8E">
      <w:pPr>
        <w:pStyle w:val="6"/>
        <w:numPr>
          <w:ilvl w:val="2"/>
          <w:numId w:val="0"/>
        </w:numPr>
        <w:bidi w:val="0"/>
        <w:ind w:left="0" w:leftChars="0" w:firstLine="400" w:firstLineChars="0"/>
        <w:rPr>
          <w:rFonts w:hint="eastAsia" w:ascii="宋体" w:hAnsi="宋体" w:eastAsia="宋体" w:cs="宋体"/>
          <w:highlight w:val="none"/>
        </w:rPr>
      </w:pPr>
      <w:bookmarkStart w:id="30" w:name="_Toc7575"/>
      <w:r>
        <w:rPr>
          <w:rFonts w:hint="eastAsia" w:ascii="宋体" w:hAnsi="宋体" w:eastAsia="宋体" w:cs="宋体"/>
          <w:b/>
          <w:kern w:val="2"/>
          <w:sz w:val="30"/>
          <w:szCs w:val="30"/>
          <w:highlight w:val="none"/>
          <w:lang w:val="en-US" w:eastAsia="zh-CN" w:bidi="ar-SA"/>
        </w:rPr>
        <w:t>6．</w:t>
      </w:r>
      <w:r>
        <w:rPr>
          <w:rFonts w:hint="eastAsia" w:ascii="宋体" w:hAnsi="宋体" w:eastAsia="宋体" w:cs="宋体"/>
          <w:highlight w:val="none"/>
        </w:rPr>
        <w:t>磋商文件的澄清、修改</w:t>
      </w:r>
      <w:bookmarkEnd w:id="28"/>
      <w:bookmarkEnd w:id="29"/>
      <w:bookmarkEnd w:id="30"/>
    </w:p>
    <w:p w14:paraId="60455CE4">
      <w:pPr>
        <w:bidi w:val="0"/>
        <w:rPr>
          <w:rFonts w:hint="eastAsia" w:ascii="宋体" w:hAnsi="宋体" w:eastAsia="宋体" w:cs="宋体"/>
          <w:highlight w:val="none"/>
        </w:rPr>
      </w:pPr>
      <w:r>
        <w:rPr>
          <w:rFonts w:hint="eastAsia" w:ascii="宋体" w:hAnsi="宋体" w:eastAsia="宋体" w:cs="宋体"/>
          <w:highlight w:val="none"/>
        </w:rPr>
        <w:t>6.1 在磋商响应文件递交截止期前，采购代理机构可对磋商文件进行必要的修改或者澄清。</w:t>
      </w:r>
    </w:p>
    <w:p w14:paraId="733D744B">
      <w:pPr>
        <w:bidi w:val="0"/>
        <w:rPr>
          <w:rFonts w:hint="eastAsia" w:ascii="宋体" w:hAnsi="宋体" w:eastAsia="宋体" w:cs="宋体"/>
          <w:highlight w:val="none"/>
        </w:rPr>
      </w:pPr>
      <w:r>
        <w:rPr>
          <w:rFonts w:hint="eastAsia" w:ascii="宋体" w:hAnsi="宋体" w:eastAsia="宋体" w:cs="宋体"/>
          <w:highlight w:val="none"/>
        </w:rPr>
        <w:t>6.2 采购代理机构对已发出磋商文件进行必要的澄清或者修改的，在磋商文件要求提交首次磋商响应文件截止时间至少5日前，在青海省政府采购网上发布公告；不足5日的，顺延提交首次磋商响应文件的截止时间。该澄清或者修改的内容为磋商文件的组成部分。</w:t>
      </w:r>
    </w:p>
    <w:p w14:paraId="4B4D4704">
      <w:pPr>
        <w:bidi w:val="0"/>
        <w:rPr>
          <w:rFonts w:hint="eastAsia" w:ascii="宋体" w:hAnsi="宋体" w:eastAsia="宋体" w:cs="宋体"/>
          <w:highlight w:val="none"/>
        </w:rPr>
      </w:pPr>
      <w:r>
        <w:rPr>
          <w:rFonts w:hint="eastAsia" w:ascii="宋体" w:hAnsi="宋体" w:eastAsia="宋体" w:cs="宋体"/>
          <w:highlight w:val="none"/>
        </w:rPr>
        <w:t>6.3在磋商响应文件递交截止期前，采购人或采购代理机构可以视采购具体情况，延长</w:t>
      </w:r>
      <w:r>
        <w:rPr>
          <w:rFonts w:hint="eastAsia" w:ascii="宋体" w:hAnsi="宋体" w:eastAsia="宋体" w:cs="宋体"/>
          <w:highlight w:val="none"/>
          <w:lang w:val="en-US" w:eastAsia="zh-CN"/>
        </w:rPr>
        <w:t>响应文件</w:t>
      </w:r>
      <w:r>
        <w:rPr>
          <w:rFonts w:hint="eastAsia" w:ascii="宋体" w:hAnsi="宋体" w:eastAsia="宋体" w:cs="宋体"/>
          <w:highlight w:val="none"/>
        </w:rPr>
        <w:t>截止时间和</w:t>
      </w:r>
      <w:r>
        <w:rPr>
          <w:rFonts w:hint="eastAsia" w:ascii="宋体" w:hAnsi="宋体" w:eastAsia="宋体" w:cs="宋体"/>
          <w:highlight w:val="none"/>
          <w:lang w:val="en-US" w:eastAsia="zh-CN"/>
        </w:rPr>
        <w:t>开启</w:t>
      </w:r>
      <w:r>
        <w:rPr>
          <w:rFonts w:hint="eastAsia" w:ascii="宋体" w:hAnsi="宋体" w:eastAsia="宋体" w:cs="宋体"/>
          <w:highlight w:val="none"/>
        </w:rPr>
        <w:t>时间，并在磋商文件中要求的磋商截止时间和磋商时间的三日前，将变更公告发布在青海省政府采购网上。</w:t>
      </w:r>
    </w:p>
    <w:p w14:paraId="022A524C">
      <w:pPr>
        <w:pStyle w:val="5"/>
        <w:bidi w:val="0"/>
        <w:rPr>
          <w:rFonts w:hint="eastAsia" w:ascii="宋体" w:hAnsi="宋体" w:eastAsia="宋体" w:cs="宋体"/>
          <w:highlight w:val="none"/>
        </w:rPr>
      </w:pPr>
      <w:bookmarkStart w:id="31" w:name="_Toc325726005"/>
      <w:bookmarkStart w:id="32" w:name="_Toc376936736"/>
      <w:bookmarkStart w:id="33" w:name="_Toc19526"/>
      <w:r>
        <w:rPr>
          <w:rFonts w:hint="eastAsia" w:ascii="宋体" w:hAnsi="宋体" w:eastAsia="宋体" w:cs="宋体"/>
          <w:highlight w:val="none"/>
        </w:rPr>
        <w:t>三、磋商响应文件的编制</w:t>
      </w:r>
      <w:bookmarkEnd w:id="31"/>
      <w:bookmarkEnd w:id="32"/>
      <w:bookmarkEnd w:id="33"/>
    </w:p>
    <w:p w14:paraId="6AAB4BEF">
      <w:pPr>
        <w:pStyle w:val="6"/>
        <w:numPr>
          <w:ilvl w:val="2"/>
          <w:numId w:val="0"/>
        </w:numPr>
        <w:bidi w:val="0"/>
        <w:ind w:left="0" w:leftChars="0" w:firstLine="400" w:firstLineChars="0"/>
        <w:rPr>
          <w:rFonts w:hint="eastAsia" w:ascii="宋体" w:hAnsi="宋体" w:eastAsia="宋体" w:cs="宋体"/>
          <w:highlight w:val="none"/>
        </w:rPr>
      </w:pPr>
      <w:bookmarkStart w:id="34" w:name="_Toc376936737"/>
      <w:bookmarkStart w:id="35" w:name="_Toc26723"/>
      <w:bookmarkStart w:id="36" w:name="_Toc325726006"/>
      <w:r>
        <w:rPr>
          <w:rFonts w:hint="eastAsia" w:ascii="宋体" w:hAnsi="宋体" w:eastAsia="宋体" w:cs="宋体"/>
          <w:b/>
          <w:kern w:val="2"/>
          <w:sz w:val="30"/>
          <w:szCs w:val="30"/>
          <w:highlight w:val="none"/>
          <w:lang w:val="en-US" w:eastAsia="zh-CN" w:bidi="ar-SA"/>
        </w:rPr>
        <w:t>7．</w:t>
      </w:r>
      <w:r>
        <w:rPr>
          <w:rFonts w:hint="eastAsia" w:ascii="宋体" w:hAnsi="宋体" w:eastAsia="宋体" w:cs="宋体"/>
          <w:highlight w:val="none"/>
        </w:rPr>
        <w:t>磋商响应文件的语言及度量衡单位</w:t>
      </w:r>
      <w:bookmarkEnd w:id="34"/>
      <w:bookmarkEnd w:id="35"/>
      <w:bookmarkEnd w:id="36"/>
    </w:p>
    <w:p w14:paraId="6875B6D4">
      <w:pPr>
        <w:bidi w:val="0"/>
        <w:rPr>
          <w:rFonts w:hint="eastAsia" w:ascii="宋体" w:hAnsi="宋体" w:eastAsia="宋体" w:cs="宋体"/>
          <w:highlight w:val="none"/>
        </w:rPr>
      </w:pPr>
      <w:r>
        <w:rPr>
          <w:rFonts w:hint="eastAsia" w:ascii="宋体" w:hAnsi="宋体" w:eastAsia="宋体" w:cs="宋体"/>
          <w:highlight w:val="none"/>
        </w:rPr>
        <w:t>7.1</w:t>
      </w:r>
      <w:r>
        <w:rPr>
          <w:rFonts w:hint="eastAsia" w:ascii="宋体" w:hAnsi="宋体" w:eastAsia="宋体" w:cs="宋体"/>
          <w:highlight w:val="none"/>
          <w:lang w:eastAsia="zh-CN"/>
        </w:rPr>
        <w:t>磋商供应商</w:t>
      </w:r>
      <w:r>
        <w:rPr>
          <w:rFonts w:hint="eastAsia" w:ascii="宋体" w:hAnsi="宋体" w:eastAsia="宋体" w:cs="宋体"/>
          <w:highlight w:val="none"/>
        </w:rPr>
        <w:t>提交的磋商响应文件以及</w:t>
      </w:r>
      <w:r>
        <w:rPr>
          <w:rFonts w:hint="eastAsia" w:ascii="宋体" w:hAnsi="宋体" w:eastAsia="宋体" w:cs="宋体"/>
          <w:highlight w:val="none"/>
          <w:lang w:eastAsia="zh-CN"/>
        </w:rPr>
        <w:t>磋商供应商</w:t>
      </w:r>
      <w:r>
        <w:rPr>
          <w:rFonts w:hint="eastAsia" w:ascii="宋体" w:hAnsi="宋体" w:eastAsia="宋体" w:cs="宋体"/>
          <w:highlight w:val="none"/>
        </w:rPr>
        <w:t>与采购代理机构就此磋商发生的所有来往函电均应使用简体中文。除签名、盖章、专用名称等特殊情形外，以中文汉语以外的文字表述的磋商响应文件视同未提供。</w:t>
      </w:r>
    </w:p>
    <w:p w14:paraId="2F6B2250">
      <w:pPr>
        <w:bidi w:val="0"/>
        <w:rPr>
          <w:rFonts w:hint="eastAsia" w:ascii="宋体" w:hAnsi="宋体" w:eastAsia="宋体" w:cs="宋体"/>
          <w:highlight w:val="none"/>
        </w:rPr>
      </w:pPr>
      <w:r>
        <w:rPr>
          <w:rFonts w:hint="eastAsia" w:ascii="宋体" w:hAnsi="宋体" w:eastAsia="宋体" w:cs="宋体"/>
          <w:highlight w:val="none"/>
        </w:rPr>
        <w:t>7.2除磋商文件中另有规定外，磋商响应文件所使用的度量衡单位，均须采用国家法定计量单位。</w:t>
      </w:r>
    </w:p>
    <w:p w14:paraId="61727498">
      <w:pPr>
        <w:bidi w:val="0"/>
        <w:rPr>
          <w:rFonts w:hint="eastAsia" w:ascii="宋体" w:hAnsi="宋体" w:eastAsia="宋体" w:cs="宋体"/>
          <w:highlight w:val="none"/>
        </w:rPr>
      </w:pPr>
      <w:r>
        <w:rPr>
          <w:rFonts w:hint="eastAsia" w:ascii="宋体" w:hAnsi="宋体" w:eastAsia="宋体" w:cs="宋体"/>
          <w:highlight w:val="none"/>
        </w:rPr>
        <w:t>7.3附有外文资料的，须翻译成中文并加盖供应商公章，如果翻译的中文资料与外文资料存在差异和矛盾时，以中文资料为准。其准确性由磋商供应商负责。</w:t>
      </w:r>
    </w:p>
    <w:p w14:paraId="5CC93262">
      <w:pPr>
        <w:pStyle w:val="6"/>
        <w:numPr>
          <w:ilvl w:val="2"/>
          <w:numId w:val="0"/>
        </w:numPr>
        <w:bidi w:val="0"/>
        <w:ind w:left="0" w:leftChars="0" w:firstLine="400" w:firstLineChars="0"/>
        <w:rPr>
          <w:rFonts w:hint="eastAsia" w:ascii="宋体" w:hAnsi="宋体" w:eastAsia="宋体" w:cs="宋体"/>
          <w:highlight w:val="none"/>
        </w:rPr>
      </w:pPr>
      <w:bookmarkStart w:id="37" w:name="_Toc376936738"/>
      <w:bookmarkStart w:id="38" w:name="_Toc20611"/>
      <w:bookmarkStart w:id="39" w:name="_Toc325726007"/>
      <w:r>
        <w:rPr>
          <w:rFonts w:hint="eastAsia" w:ascii="宋体" w:hAnsi="宋体" w:eastAsia="宋体" w:cs="宋体"/>
          <w:b/>
          <w:kern w:val="2"/>
          <w:sz w:val="30"/>
          <w:szCs w:val="30"/>
          <w:highlight w:val="none"/>
          <w:lang w:val="en-US" w:eastAsia="zh-CN" w:bidi="ar-SA"/>
        </w:rPr>
        <w:t>8．</w:t>
      </w:r>
      <w:r>
        <w:rPr>
          <w:rFonts w:hint="eastAsia" w:ascii="宋体" w:hAnsi="宋体" w:eastAsia="宋体" w:cs="宋体"/>
          <w:highlight w:val="none"/>
        </w:rPr>
        <w:t>磋商报价及币种</w:t>
      </w:r>
      <w:bookmarkEnd w:id="37"/>
      <w:bookmarkEnd w:id="38"/>
      <w:bookmarkEnd w:id="39"/>
    </w:p>
    <w:p w14:paraId="46C05FFD">
      <w:pPr>
        <w:bidi w:val="0"/>
        <w:rPr>
          <w:rFonts w:hint="eastAsia" w:ascii="宋体" w:hAnsi="宋体" w:eastAsia="宋体" w:cs="宋体"/>
          <w:highlight w:val="none"/>
        </w:rPr>
      </w:pPr>
      <w:r>
        <w:rPr>
          <w:rFonts w:hint="eastAsia" w:ascii="宋体" w:hAnsi="宋体" w:eastAsia="宋体" w:cs="宋体"/>
          <w:highlight w:val="none"/>
        </w:rPr>
        <w:t>8.l磋商报价为总报价。必须包括：项目服务费、人员工资、管理费、验收费、手续费、保险费、差旅费、</w:t>
      </w:r>
      <w:r>
        <w:rPr>
          <w:rFonts w:hint="eastAsia" w:ascii="宋体" w:hAnsi="宋体" w:eastAsia="宋体" w:cs="宋体"/>
          <w:highlight w:val="none"/>
          <w:lang w:eastAsia="zh-CN"/>
        </w:rPr>
        <w:t>成交服务费</w:t>
      </w:r>
      <w:r>
        <w:rPr>
          <w:rFonts w:hint="eastAsia" w:ascii="宋体" w:hAnsi="宋体" w:eastAsia="宋体" w:cs="宋体"/>
          <w:highlight w:val="none"/>
        </w:rPr>
        <w:t>及服务过程中包含的不可预见等全部费用。</w:t>
      </w:r>
    </w:p>
    <w:p w14:paraId="08B27200">
      <w:pPr>
        <w:bidi w:val="0"/>
        <w:rPr>
          <w:rFonts w:hint="eastAsia" w:ascii="宋体" w:hAnsi="宋体" w:eastAsia="宋体" w:cs="宋体"/>
          <w:highlight w:val="none"/>
        </w:rPr>
      </w:pPr>
      <w:r>
        <w:rPr>
          <w:rFonts w:hint="eastAsia" w:ascii="宋体" w:hAnsi="宋体" w:eastAsia="宋体" w:cs="宋体"/>
          <w:highlight w:val="none"/>
        </w:rPr>
        <w:t>8.2 磋商函中应注明磋商有效期。</w:t>
      </w:r>
    </w:p>
    <w:p w14:paraId="7FB62A58">
      <w:pPr>
        <w:bidi w:val="0"/>
        <w:rPr>
          <w:rFonts w:hint="eastAsia" w:ascii="宋体" w:hAnsi="宋体" w:eastAsia="宋体" w:cs="宋体"/>
          <w:highlight w:val="none"/>
        </w:rPr>
      </w:pPr>
      <w:r>
        <w:rPr>
          <w:rFonts w:hint="eastAsia" w:ascii="宋体" w:hAnsi="宋体" w:eastAsia="宋体" w:cs="宋体"/>
          <w:highlight w:val="none"/>
        </w:rPr>
        <w:t xml:space="preserve">8.3 </w:t>
      </w:r>
      <w:r>
        <w:rPr>
          <w:rFonts w:hint="eastAsia" w:ascii="宋体" w:hAnsi="宋体" w:eastAsia="宋体" w:cs="宋体"/>
          <w:highlight w:val="none"/>
          <w:lang w:eastAsia="zh-CN"/>
        </w:rPr>
        <w:t>磋商供应商</w:t>
      </w:r>
      <w:r>
        <w:rPr>
          <w:rFonts w:hint="eastAsia" w:ascii="宋体" w:hAnsi="宋体" w:eastAsia="宋体" w:cs="宋体"/>
          <w:highlight w:val="none"/>
        </w:rPr>
        <w:t>应根据磋商文件规定的格式完整填写所有内容，并保证所提供的全部资料真实可信，自愿承担相应责任。</w:t>
      </w:r>
    </w:p>
    <w:p w14:paraId="587C0B57">
      <w:pPr>
        <w:bidi w:val="0"/>
        <w:rPr>
          <w:rFonts w:hint="eastAsia" w:ascii="宋体" w:hAnsi="宋体" w:eastAsia="宋体" w:cs="宋体"/>
          <w:highlight w:val="none"/>
        </w:rPr>
      </w:pPr>
      <w:r>
        <w:rPr>
          <w:rFonts w:hint="eastAsia" w:ascii="宋体" w:hAnsi="宋体" w:eastAsia="宋体" w:cs="宋体"/>
          <w:highlight w:val="none"/>
        </w:rPr>
        <w:t>8.4 磋商最后报价为闭口价，即成交后在合同有效期内价格不变。</w:t>
      </w:r>
    </w:p>
    <w:p w14:paraId="02673D34">
      <w:pPr>
        <w:bidi w:val="0"/>
        <w:rPr>
          <w:rFonts w:hint="eastAsia" w:ascii="宋体" w:hAnsi="宋体" w:eastAsia="宋体" w:cs="宋体"/>
          <w:highlight w:val="none"/>
        </w:rPr>
      </w:pPr>
      <w:r>
        <w:rPr>
          <w:rFonts w:hint="eastAsia" w:ascii="宋体" w:hAnsi="宋体" w:eastAsia="宋体" w:cs="宋体"/>
          <w:highlight w:val="none"/>
        </w:rPr>
        <w:t>8.5 磋商币种为人民币。</w:t>
      </w:r>
    </w:p>
    <w:p w14:paraId="04528424">
      <w:pPr>
        <w:pStyle w:val="6"/>
        <w:numPr>
          <w:ilvl w:val="2"/>
          <w:numId w:val="0"/>
        </w:numPr>
        <w:bidi w:val="0"/>
        <w:ind w:left="0" w:leftChars="0" w:firstLine="400" w:firstLineChars="0"/>
        <w:rPr>
          <w:rFonts w:hint="eastAsia" w:ascii="宋体" w:hAnsi="宋体" w:eastAsia="宋体" w:cs="宋体"/>
          <w:highlight w:val="none"/>
        </w:rPr>
      </w:pPr>
      <w:bookmarkStart w:id="40" w:name="_Toc325726013"/>
      <w:bookmarkStart w:id="41" w:name="_Toc376936744"/>
      <w:bookmarkStart w:id="42" w:name="_Toc1006"/>
      <w:r>
        <w:rPr>
          <w:rFonts w:hint="eastAsia" w:ascii="宋体" w:hAnsi="宋体" w:eastAsia="宋体" w:cs="宋体"/>
          <w:b/>
          <w:kern w:val="2"/>
          <w:sz w:val="30"/>
          <w:szCs w:val="30"/>
          <w:highlight w:val="none"/>
          <w:lang w:val="en-US" w:eastAsia="zh-CN" w:bidi="ar-SA"/>
        </w:rPr>
        <w:t>9．</w:t>
      </w:r>
      <w:r>
        <w:rPr>
          <w:rFonts w:hint="eastAsia" w:ascii="宋体" w:hAnsi="宋体" w:eastAsia="宋体" w:cs="宋体"/>
          <w:highlight w:val="none"/>
        </w:rPr>
        <w:t>磋商有效期</w:t>
      </w:r>
      <w:bookmarkEnd w:id="40"/>
      <w:bookmarkEnd w:id="41"/>
      <w:bookmarkEnd w:id="42"/>
    </w:p>
    <w:p w14:paraId="0256744A">
      <w:pPr>
        <w:ind w:firstLine="480"/>
        <w:rPr>
          <w:rFonts w:hint="eastAsia" w:ascii="宋体" w:hAnsi="宋体" w:eastAsia="宋体" w:cs="宋体"/>
          <w:highlight w:val="none"/>
        </w:rPr>
      </w:pPr>
      <w:r>
        <w:rPr>
          <w:rFonts w:hint="eastAsia" w:ascii="宋体" w:hAnsi="宋体" w:eastAsia="宋体" w:cs="宋体"/>
          <w:highlight w:val="none"/>
        </w:rPr>
        <w:t>磋商有效期为自磋商开始之日起60天。</w:t>
      </w:r>
    </w:p>
    <w:p w14:paraId="58BA0DF9">
      <w:pPr>
        <w:pStyle w:val="6"/>
        <w:numPr>
          <w:ilvl w:val="2"/>
          <w:numId w:val="0"/>
        </w:numPr>
        <w:bidi w:val="0"/>
        <w:ind w:left="0" w:leftChars="0" w:firstLine="400" w:firstLineChars="0"/>
        <w:rPr>
          <w:rFonts w:hint="eastAsia" w:ascii="宋体" w:hAnsi="宋体" w:eastAsia="宋体" w:cs="宋体"/>
          <w:highlight w:val="none"/>
        </w:rPr>
      </w:pPr>
      <w:bookmarkStart w:id="43" w:name="_Toc696"/>
      <w:bookmarkStart w:id="44" w:name="_Toc376936739"/>
      <w:bookmarkStart w:id="45" w:name="_Toc325726008"/>
      <w:r>
        <w:rPr>
          <w:rFonts w:hint="eastAsia" w:ascii="宋体" w:hAnsi="宋体" w:eastAsia="宋体" w:cs="宋体"/>
          <w:b/>
          <w:kern w:val="2"/>
          <w:sz w:val="30"/>
          <w:szCs w:val="30"/>
          <w:highlight w:val="none"/>
          <w:lang w:val="en-US" w:eastAsia="zh-CN" w:bidi="ar-SA"/>
        </w:rPr>
        <w:t>10．</w:t>
      </w:r>
      <w:r>
        <w:rPr>
          <w:rFonts w:hint="eastAsia" w:ascii="宋体" w:hAnsi="宋体" w:eastAsia="宋体" w:cs="宋体"/>
          <w:highlight w:val="none"/>
        </w:rPr>
        <w:t>磋商响应文件构成</w:t>
      </w:r>
      <w:bookmarkEnd w:id="43"/>
      <w:bookmarkEnd w:id="44"/>
      <w:bookmarkEnd w:id="45"/>
    </w:p>
    <w:p w14:paraId="6616C569">
      <w:pPr>
        <w:bidi w:val="0"/>
        <w:rPr>
          <w:rFonts w:hint="eastAsia" w:ascii="宋体" w:hAnsi="宋体" w:eastAsia="宋体" w:cs="宋体"/>
          <w:highlight w:val="none"/>
        </w:rPr>
      </w:pPr>
      <w:r>
        <w:rPr>
          <w:rFonts w:hint="eastAsia" w:ascii="宋体" w:hAnsi="宋体" w:eastAsia="宋体" w:cs="宋体"/>
          <w:highlight w:val="none"/>
          <w:lang w:val="zh-CN"/>
        </w:rPr>
        <w:t>10.1</w:t>
      </w:r>
      <w:r>
        <w:rPr>
          <w:rFonts w:hint="eastAsia" w:ascii="宋体" w:hAnsi="宋体" w:eastAsia="宋体" w:cs="宋体"/>
          <w:highlight w:val="none"/>
          <w:lang w:eastAsia="zh-CN"/>
        </w:rPr>
        <w:t>磋商供应商</w:t>
      </w:r>
      <w:r>
        <w:rPr>
          <w:rFonts w:hint="eastAsia" w:ascii="宋体" w:hAnsi="宋体" w:eastAsia="宋体" w:cs="宋体"/>
          <w:highlight w:val="none"/>
        </w:rPr>
        <w:t>应提交相关证明材料，作为其参加磋商和成交后有能力履行合同的证明。编写的磋商响应文件须包括以下内容（格式详见磋商文件第五部分内容）：</w:t>
      </w:r>
    </w:p>
    <w:p w14:paraId="534CBB44">
      <w:pPr>
        <w:bidi w:val="0"/>
        <w:rPr>
          <w:rFonts w:hint="eastAsia" w:ascii="宋体" w:hAnsi="宋体" w:eastAsia="宋体" w:cs="宋体"/>
          <w:highlight w:val="none"/>
        </w:rPr>
      </w:pPr>
      <w:r>
        <w:rPr>
          <w:rFonts w:hint="eastAsia" w:ascii="宋体" w:hAnsi="宋体" w:eastAsia="宋体" w:cs="宋体"/>
          <w:highlight w:val="none"/>
        </w:rPr>
        <w:t>（1）磋商响应文件封面</w:t>
      </w:r>
    </w:p>
    <w:p w14:paraId="57608D8F">
      <w:pPr>
        <w:bidi w:val="0"/>
        <w:rPr>
          <w:rFonts w:hint="eastAsia" w:ascii="宋体" w:hAnsi="宋体" w:eastAsia="宋体" w:cs="宋体"/>
          <w:highlight w:val="none"/>
        </w:rPr>
      </w:pPr>
      <w:r>
        <w:rPr>
          <w:rFonts w:hint="eastAsia" w:ascii="宋体" w:hAnsi="宋体" w:eastAsia="宋体" w:cs="宋体"/>
          <w:highlight w:val="none"/>
        </w:rPr>
        <w:t>（2）磋商函</w:t>
      </w:r>
    </w:p>
    <w:p w14:paraId="1DBE9C64">
      <w:pPr>
        <w:bidi w:val="0"/>
        <w:rPr>
          <w:rFonts w:hint="eastAsia" w:ascii="宋体" w:hAnsi="宋体" w:eastAsia="宋体" w:cs="宋体"/>
          <w:highlight w:val="none"/>
        </w:rPr>
      </w:pPr>
      <w:r>
        <w:rPr>
          <w:rFonts w:hint="eastAsia" w:ascii="宋体" w:hAnsi="宋体" w:eastAsia="宋体" w:cs="宋体"/>
          <w:highlight w:val="none"/>
        </w:rPr>
        <w:t>（3）最初报价表</w:t>
      </w:r>
    </w:p>
    <w:p w14:paraId="449346B5">
      <w:pPr>
        <w:bidi w:val="0"/>
        <w:rPr>
          <w:rFonts w:hint="eastAsia" w:ascii="宋体" w:hAnsi="宋体" w:eastAsia="宋体" w:cs="宋体"/>
          <w:highlight w:val="none"/>
        </w:rPr>
      </w:pPr>
      <w:r>
        <w:rPr>
          <w:rFonts w:hint="eastAsia" w:ascii="宋体" w:hAnsi="宋体" w:eastAsia="宋体" w:cs="宋体"/>
          <w:highlight w:val="none"/>
        </w:rPr>
        <w:t>（4）服务条款偏离表</w:t>
      </w:r>
    </w:p>
    <w:p w14:paraId="253A8C77">
      <w:pPr>
        <w:bidi w:val="0"/>
        <w:rPr>
          <w:rFonts w:hint="eastAsia" w:ascii="宋体" w:hAnsi="宋体" w:eastAsia="宋体" w:cs="宋体"/>
          <w:highlight w:val="none"/>
        </w:rPr>
      </w:pPr>
      <w:r>
        <w:rPr>
          <w:rFonts w:hint="eastAsia" w:ascii="宋体" w:hAnsi="宋体" w:eastAsia="宋体" w:cs="宋体"/>
          <w:highlight w:val="none"/>
        </w:rPr>
        <w:t>（5）商务条款偏离表</w:t>
      </w:r>
    </w:p>
    <w:p w14:paraId="2AF0B209">
      <w:pPr>
        <w:bidi w:val="0"/>
        <w:rPr>
          <w:rFonts w:hint="eastAsia" w:ascii="宋体" w:hAnsi="宋体" w:eastAsia="宋体" w:cs="宋体"/>
          <w:highlight w:val="none"/>
        </w:rPr>
      </w:pPr>
      <w:r>
        <w:rPr>
          <w:rFonts w:hint="eastAsia" w:ascii="宋体" w:hAnsi="宋体" w:eastAsia="宋体" w:cs="宋体"/>
          <w:highlight w:val="none"/>
        </w:rPr>
        <w:t>（6）法定代表人证明书</w:t>
      </w:r>
    </w:p>
    <w:p w14:paraId="1724ABFA">
      <w:pPr>
        <w:bidi w:val="0"/>
        <w:rPr>
          <w:rFonts w:hint="eastAsia" w:ascii="宋体" w:hAnsi="宋体" w:eastAsia="宋体" w:cs="宋体"/>
          <w:highlight w:val="none"/>
        </w:rPr>
      </w:pPr>
      <w:r>
        <w:rPr>
          <w:rFonts w:hint="eastAsia" w:ascii="宋体" w:hAnsi="宋体" w:eastAsia="宋体" w:cs="宋体"/>
          <w:highlight w:val="none"/>
        </w:rPr>
        <w:t>（7）法定代表人授权书</w:t>
      </w:r>
    </w:p>
    <w:p w14:paraId="370C3FB6">
      <w:pPr>
        <w:bidi w:val="0"/>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eastAsia="zh-CN"/>
        </w:rPr>
        <w:t>供应商</w:t>
      </w:r>
      <w:r>
        <w:rPr>
          <w:rFonts w:hint="eastAsia" w:ascii="宋体" w:hAnsi="宋体" w:eastAsia="宋体" w:cs="宋体"/>
          <w:highlight w:val="none"/>
        </w:rPr>
        <w:t>承诺函</w:t>
      </w:r>
    </w:p>
    <w:p w14:paraId="08A013B0">
      <w:pPr>
        <w:bidi w:val="0"/>
        <w:rPr>
          <w:rFonts w:hint="eastAsia" w:ascii="宋体" w:hAnsi="宋体" w:eastAsia="宋体" w:cs="宋体"/>
          <w:highlight w:val="none"/>
        </w:rPr>
      </w:pPr>
      <w:r>
        <w:rPr>
          <w:rFonts w:hint="eastAsia" w:ascii="宋体" w:hAnsi="宋体" w:eastAsia="宋体" w:cs="宋体"/>
          <w:highlight w:val="none"/>
        </w:rPr>
        <w:t>（9）供应商诚信承诺书</w:t>
      </w:r>
    </w:p>
    <w:p w14:paraId="75644186">
      <w:pPr>
        <w:bidi w:val="0"/>
        <w:rPr>
          <w:rFonts w:hint="eastAsia" w:ascii="宋体" w:hAnsi="宋体" w:eastAsia="宋体" w:cs="宋体"/>
          <w:highlight w:val="none"/>
        </w:rPr>
      </w:pPr>
      <w:r>
        <w:rPr>
          <w:rFonts w:hint="eastAsia" w:ascii="宋体" w:hAnsi="宋体" w:eastAsia="宋体" w:cs="宋体"/>
          <w:highlight w:val="none"/>
        </w:rPr>
        <w:t>（10）资格证明材料</w:t>
      </w:r>
    </w:p>
    <w:p w14:paraId="672FC46B">
      <w:pPr>
        <w:bidi w:val="0"/>
        <w:rPr>
          <w:rFonts w:hint="eastAsia" w:ascii="宋体" w:hAnsi="宋体" w:eastAsia="宋体" w:cs="宋体"/>
          <w:highlight w:val="none"/>
        </w:rPr>
      </w:pPr>
      <w:r>
        <w:rPr>
          <w:rFonts w:hint="eastAsia" w:ascii="宋体" w:hAnsi="宋体" w:eastAsia="宋体" w:cs="宋体"/>
          <w:highlight w:val="none"/>
        </w:rPr>
        <w:t>（11）财务状况、缴纳税收和社会保障资金证明</w:t>
      </w:r>
    </w:p>
    <w:p w14:paraId="13216318">
      <w:pPr>
        <w:bidi w:val="0"/>
        <w:rPr>
          <w:rFonts w:hint="eastAsia" w:ascii="宋体" w:hAnsi="宋体" w:eastAsia="宋体" w:cs="宋体"/>
          <w:highlight w:val="none"/>
        </w:rPr>
      </w:pPr>
      <w:r>
        <w:rPr>
          <w:rFonts w:hint="eastAsia" w:ascii="宋体" w:hAnsi="宋体" w:eastAsia="宋体" w:cs="宋体"/>
          <w:highlight w:val="none"/>
        </w:rPr>
        <w:t>（12）</w:t>
      </w:r>
      <w:r>
        <w:rPr>
          <w:rFonts w:hint="eastAsia" w:ascii="宋体" w:hAnsi="宋体" w:eastAsia="宋体" w:cs="宋体"/>
          <w:highlight w:val="none"/>
          <w:lang w:val="zh-CN"/>
        </w:rPr>
        <w:t>具备履行合同所必须的设备和专业技术能力证明</w:t>
      </w:r>
    </w:p>
    <w:p w14:paraId="5969FDC2">
      <w:pPr>
        <w:bidi w:val="0"/>
        <w:rPr>
          <w:rFonts w:hint="eastAsia" w:ascii="宋体" w:hAnsi="宋体" w:eastAsia="宋体" w:cs="宋体"/>
          <w:highlight w:val="none"/>
        </w:rPr>
      </w:pPr>
      <w:r>
        <w:rPr>
          <w:rFonts w:hint="eastAsia" w:ascii="宋体" w:hAnsi="宋体" w:eastAsia="宋体" w:cs="宋体"/>
          <w:highlight w:val="none"/>
        </w:rPr>
        <w:t>（13）无重大违法记录声明</w:t>
      </w:r>
    </w:p>
    <w:p w14:paraId="4D67F1AF">
      <w:pPr>
        <w:bidi w:val="0"/>
        <w:rPr>
          <w:rFonts w:hint="eastAsia" w:ascii="宋体" w:hAnsi="宋体" w:eastAsia="宋体" w:cs="宋体"/>
          <w:highlight w:val="none"/>
        </w:rPr>
      </w:pPr>
      <w:r>
        <w:rPr>
          <w:rFonts w:hint="eastAsia" w:ascii="宋体" w:hAnsi="宋体" w:eastAsia="宋体" w:cs="宋体"/>
          <w:highlight w:val="none"/>
        </w:rPr>
        <w:t>（14）人员简历表</w:t>
      </w:r>
    </w:p>
    <w:p w14:paraId="6359FCA4">
      <w:pPr>
        <w:bidi w:val="0"/>
        <w:rPr>
          <w:rFonts w:hint="eastAsia" w:ascii="宋体" w:hAnsi="宋体" w:eastAsia="宋体" w:cs="宋体"/>
          <w:highlight w:val="none"/>
        </w:rPr>
      </w:pPr>
      <w:r>
        <w:rPr>
          <w:rFonts w:hint="eastAsia" w:ascii="宋体" w:hAnsi="宋体" w:eastAsia="宋体" w:cs="宋体"/>
          <w:highlight w:val="none"/>
        </w:rPr>
        <w:t>（15）类似业绩证明材料</w:t>
      </w:r>
    </w:p>
    <w:p w14:paraId="2661812D">
      <w:pPr>
        <w:bidi w:val="0"/>
        <w:rPr>
          <w:rFonts w:hint="eastAsia" w:ascii="宋体" w:hAnsi="宋体" w:eastAsia="宋体" w:cs="宋体"/>
          <w:highlight w:val="none"/>
        </w:rPr>
      </w:pPr>
      <w:r>
        <w:rPr>
          <w:rFonts w:hint="eastAsia" w:ascii="宋体" w:hAnsi="宋体" w:eastAsia="宋体" w:cs="宋体"/>
          <w:highlight w:val="none"/>
        </w:rPr>
        <w:t>（16）服务能力与方案</w:t>
      </w:r>
    </w:p>
    <w:p w14:paraId="339B5CD3">
      <w:pPr>
        <w:bidi w:val="0"/>
        <w:rPr>
          <w:rFonts w:hint="eastAsia" w:ascii="宋体" w:hAnsi="宋体" w:eastAsia="宋体" w:cs="宋体"/>
          <w:highlight w:val="none"/>
        </w:rPr>
      </w:pPr>
      <w:r>
        <w:rPr>
          <w:rFonts w:hint="eastAsia" w:ascii="宋体" w:hAnsi="宋体" w:eastAsia="宋体" w:cs="宋体"/>
          <w:highlight w:val="none"/>
        </w:rPr>
        <w:t>（17）最终报价表</w:t>
      </w:r>
    </w:p>
    <w:p w14:paraId="7F87D34D">
      <w:pPr>
        <w:bidi w:val="0"/>
        <w:rPr>
          <w:rFonts w:hint="eastAsia" w:ascii="宋体" w:hAnsi="宋体" w:eastAsia="宋体" w:cs="宋体"/>
          <w:highlight w:val="none"/>
        </w:rPr>
      </w:pPr>
      <w:r>
        <w:rPr>
          <w:rFonts w:hint="eastAsia" w:ascii="宋体" w:hAnsi="宋体" w:eastAsia="宋体" w:cs="宋体"/>
          <w:highlight w:val="none"/>
        </w:rPr>
        <w:t>（18）</w:t>
      </w:r>
      <w:r>
        <w:rPr>
          <w:rFonts w:hint="eastAsia" w:ascii="宋体" w:hAnsi="宋体" w:eastAsia="宋体" w:cs="宋体"/>
          <w:highlight w:val="none"/>
          <w:lang w:eastAsia="zh-CN"/>
        </w:rPr>
        <w:t>供应商认为有必要说明的其他方面事项</w:t>
      </w:r>
    </w:p>
    <w:p w14:paraId="62DFA603">
      <w:pPr>
        <w:bidi w:val="0"/>
        <w:rPr>
          <w:rFonts w:hint="eastAsia" w:ascii="宋体" w:hAnsi="宋体" w:eastAsia="宋体" w:cs="宋体"/>
          <w:highlight w:val="none"/>
          <w:lang w:val="zh-CN"/>
        </w:rPr>
      </w:pPr>
      <w:r>
        <w:rPr>
          <w:rFonts w:hint="eastAsia" w:ascii="宋体" w:hAnsi="宋体" w:eastAsia="宋体" w:cs="宋体"/>
          <w:highlight w:val="none"/>
        </w:rPr>
        <w:t>（19）享受政府采购政策优惠的证明资料</w:t>
      </w:r>
    </w:p>
    <w:p w14:paraId="10CEC24D">
      <w:pPr>
        <w:bidi w:val="0"/>
        <w:rPr>
          <w:rFonts w:hint="eastAsia" w:ascii="宋体" w:hAnsi="宋体" w:eastAsia="宋体" w:cs="宋体"/>
          <w:highlight w:val="none"/>
        </w:rPr>
      </w:pPr>
      <w:r>
        <w:rPr>
          <w:rFonts w:hint="eastAsia" w:ascii="宋体" w:hAnsi="宋体" w:eastAsia="宋体" w:cs="宋体"/>
          <w:highlight w:val="none"/>
        </w:rPr>
        <w:t>注：磋商文件要求签字、盖章的地方必须由</w:t>
      </w:r>
      <w:r>
        <w:rPr>
          <w:rFonts w:hint="eastAsia" w:ascii="宋体" w:hAnsi="宋体" w:eastAsia="宋体" w:cs="宋体"/>
          <w:highlight w:val="none"/>
          <w:lang w:eastAsia="zh-CN"/>
        </w:rPr>
        <w:t>磋商供应商</w:t>
      </w:r>
      <w:r>
        <w:rPr>
          <w:rFonts w:hint="eastAsia" w:ascii="宋体" w:hAnsi="宋体" w:eastAsia="宋体" w:cs="宋体"/>
          <w:highlight w:val="none"/>
        </w:rPr>
        <w:t>的法定代表人或委托代理人按要求签字、盖章；</w:t>
      </w:r>
      <w:r>
        <w:rPr>
          <w:rFonts w:hint="eastAsia" w:ascii="宋体" w:hAnsi="宋体" w:eastAsia="宋体" w:cs="宋体"/>
          <w:highlight w:val="none"/>
          <w:lang w:eastAsia="zh-CN"/>
        </w:rPr>
        <w:t>磋商供应商</w:t>
      </w:r>
      <w:r>
        <w:rPr>
          <w:rFonts w:hint="eastAsia" w:ascii="宋体" w:hAnsi="宋体" w:eastAsia="宋体" w:cs="宋体"/>
          <w:highlight w:val="none"/>
        </w:rPr>
        <w:t>提供的扫描（或复印）件均需加盖公章。</w:t>
      </w:r>
      <w:r>
        <w:rPr>
          <w:rFonts w:hint="eastAsia" w:ascii="宋体" w:hAnsi="宋体" w:eastAsia="宋体" w:cs="宋体"/>
          <w:highlight w:val="none"/>
          <w:lang w:eastAsia="zh-CN"/>
        </w:rPr>
        <w:t>磋商供应商</w:t>
      </w:r>
      <w:r>
        <w:rPr>
          <w:rFonts w:hint="eastAsia" w:ascii="宋体" w:hAnsi="宋体" w:eastAsia="宋体" w:cs="宋体"/>
          <w:highlight w:val="none"/>
        </w:rPr>
        <w:t>须按上述内容、顺序和格式编制磋商响应文件，并按要求编制目录、页码。</w:t>
      </w:r>
    </w:p>
    <w:p w14:paraId="411F6AD9">
      <w:pPr>
        <w:pStyle w:val="6"/>
        <w:numPr>
          <w:ilvl w:val="2"/>
          <w:numId w:val="0"/>
        </w:numPr>
        <w:bidi w:val="0"/>
        <w:ind w:left="0" w:leftChars="0" w:firstLine="400" w:firstLineChars="0"/>
        <w:rPr>
          <w:rFonts w:hint="eastAsia" w:ascii="宋体" w:hAnsi="宋体" w:eastAsia="宋体" w:cs="宋体"/>
          <w:highlight w:val="none"/>
        </w:rPr>
      </w:pPr>
      <w:bookmarkStart w:id="46" w:name="_Toc26090"/>
      <w:bookmarkStart w:id="47" w:name="_Toc412617729"/>
      <w:bookmarkStart w:id="48" w:name="_Toc373392580"/>
      <w:r>
        <w:rPr>
          <w:rFonts w:hint="eastAsia" w:ascii="宋体" w:hAnsi="宋体" w:eastAsia="宋体" w:cs="宋体"/>
          <w:b/>
          <w:kern w:val="2"/>
          <w:sz w:val="30"/>
          <w:szCs w:val="30"/>
          <w:highlight w:val="none"/>
          <w:lang w:val="en-US" w:eastAsia="zh-CN" w:bidi="ar-SA"/>
        </w:rPr>
        <w:t>11．</w:t>
      </w:r>
      <w:r>
        <w:rPr>
          <w:rFonts w:hint="eastAsia" w:ascii="宋体" w:hAnsi="宋体" w:eastAsia="宋体" w:cs="宋体"/>
          <w:highlight w:val="none"/>
        </w:rPr>
        <w:t>磋商响应文件编印和签署</w:t>
      </w:r>
      <w:bookmarkEnd w:id="46"/>
      <w:bookmarkEnd w:id="47"/>
      <w:bookmarkEnd w:id="48"/>
    </w:p>
    <w:p w14:paraId="2D8E9D7D">
      <w:pPr>
        <w:bidi w:val="0"/>
        <w:rPr>
          <w:rFonts w:hint="eastAsia" w:ascii="宋体" w:hAnsi="宋体" w:eastAsia="宋体" w:cs="宋体"/>
          <w:highlight w:val="none"/>
        </w:rPr>
      </w:pPr>
      <w:r>
        <w:rPr>
          <w:rFonts w:hint="eastAsia" w:ascii="宋体" w:hAnsi="宋体" w:eastAsia="宋体" w:cs="宋体"/>
          <w:highlight w:val="none"/>
        </w:rPr>
        <w:t>11.1 磋商文件编制和签署：详见磋商须知前附表。</w:t>
      </w:r>
    </w:p>
    <w:p w14:paraId="67BD3FC4">
      <w:pPr>
        <w:bidi w:val="0"/>
        <w:rPr>
          <w:rFonts w:hint="eastAsia" w:ascii="宋体" w:hAnsi="宋体" w:eastAsia="宋体" w:cs="宋体"/>
          <w:highlight w:val="none"/>
        </w:rPr>
      </w:pPr>
      <w:r>
        <w:rPr>
          <w:rFonts w:hint="eastAsia" w:ascii="宋体" w:hAnsi="宋体" w:eastAsia="宋体" w:cs="宋体"/>
          <w:highlight w:val="none"/>
        </w:rPr>
        <w:t>11.2磋商供应商须在 “法定代表人授权书”中提供被授权人（委托代理人）准确的联系方式（手机或固定电话）。</w:t>
      </w:r>
    </w:p>
    <w:p w14:paraId="5A907D8D">
      <w:pPr>
        <w:bidi w:val="0"/>
        <w:rPr>
          <w:rFonts w:hint="eastAsia" w:ascii="宋体" w:hAnsi="宋体" w:eastAsia="宋体" w:cs="宋体"/>
          <w:highlight w:val="none"/>
        </w:rPr>
      </w:pPr>
      <w:r>
        <w:rPr>
          <w:rFonts w:hint="eastAsia" w:ascii="宋体" w:hAnsi="宋体" w:eastAsia="宋体" w:cs="宋体"/>
          <w:highlight w:val="none"/>
        </w:rPr>
        <w:t>11.3</w:t>
      </w:r>
      <w:r>
        <w:rPr>
          <w:rFonts w:hint="eastAsia" w:ascii="宋体" w:hAnsi="宋体" w:eastAsia="宋体" w:cs="宋体"/>
          <w:highlight w:val="none"/>
          <w:lang w:val="en-US" w:eastAsia="zh-CN"/>
        </w:rPr>
        <w:t>供应商</w:t>
      </w:r>
      <w:r>
        <w:rPr>
          <w:rFonts w:hint="eastAsia" w:ascii="宋体" w:hAnsi="宋体" w:eastAsia="宋体" w:cs="宋体"/>
          <w:highlight w:val="none"/>
        </w:rPr>
        <w:t>必须按照磋商文件的要求编制</w:t>
      </w:r>
      <w:r>
        <w:rPr>
          <w:rFonts w:hint="eastAsia" w:ascii="宋体" w:hAnsi="宋体" w:eastAsia="宋体" w:cs="宋体"/>
          <w:highlight w:val="none"/>
          <w:lang w:val="en-US" w:eastAsia="zh-CN"/>
        </w:rPr>
        <w:t>磋商</w:t>
      </w:r>
      <w:r>
        <w:rPr>
          <w:rFonts w:hint="eastAsia" w:ascii="宋体" w:hAnsi="宋体" w:eastAsia="宋体" w:cs="宋体"/>
          <w:highlight w:val="none"/>
        </w:rPr>
        <w:t>响应文件。</w:t>
      </w:r>
      <w:r>
        <w:rPr>
          <w:rFonts w:hint="eastAsia" w:ascii="宋体" w:hAnsi="宋体" w:eastAsia="宋体" w:cs="宋体"/>
          <w:highlight w:val="none"/>
          <w:lang w:val="en-US" w:eastAsia="zh-CN"/>
        </w:rPr>
        <w:t>磋商</w:t>
      </w:r>
      <w:r>
        <w:rPr>
          <w:rFonts w:hint="eastAsia" w:ascii="宋体" w:hAnsi="宋体" w:eastAsia="宋体" w:cs="宋体"/>
          <w:highlight w:val="none"/>
        </w:rPr>
        <w:t>响应文件必须对磋商文件提出的要求和条件作出明确响应。</w:t>
      </w:r>
    </w:p>
    <w:p w14:paraId="07E38B48">
      <w:pPr>
        <w:bidi w:val="0"/>
        <w:rPr>
          <w:rFonts w:hint="eastAsia" w:ascii="宋体" w:hAnsi="宋体" w:eastAsia="宋体" w:cs="宋体"/>
          <w:highlight w:val="none"/>
        </w:rPr>
      </w:pPr>
      <w:r>
        <w:rPr>
          <w:rFonts w:hint="eastAsia" w:ascii="宋体" w:hAnsi="宋体" w:eastAsia="宋体" w:cs="宋体"/>
          <w:highlight w:val="none"/>
        </w:rPr>
        <w:t>11.4</w:t>
      </w:r>
      <w:r>
        <w:rPr>
          <w:rFonts w:hint="eastAsia" w:ascii="宋体" w:hAnsi="宋体" w:eastAsia="宋体" w:cs="宋体"/>
          <w:highlight w:val="none"/>
          <w:lang w:val="en-US" w:eastAsia="zh-CN"/>
        </w:rPr>
        <w:t>供应商</w:t>
      </w:r>
      <w:r>
        <w:rPr>
          <w:rFonts w:hint="eastAsia" w:ascii="宋体" w:hAnsi="宋体" w:eastAsia="宋体" w:cs="宋体"/>
          <w:highlight w:val="none"/>
        </w:rPr>
        <w:t>应对</w:t>
      </w:r>
      <w:r>
        <w:rPr>
          <w:rFonts w:hint="eastAsia" w:ascii="宋体" w:hAnsi="宋体" w:eastAsia="宋体" w:cs="宋体"/>
          <w:highlight w:val="none"/>
          <w:lang w:val="en-US" w:eastAsia="zh-CN"/>
        </w:rPr>
        <w:t>磋商</w:t>
      </w:r>
      <w:r>
        <w:rPr>
          <w:rFonts w:hint="eastAsia" w:ascii="宋体" w:hAnsi="宋体" w:eastAsia="宋体" w:cs="宋体"/>
          <w:highlight w:val="none"/>
        </w:rPr>
        <w:t>响应文件中所提供资料的真实性负责，若有虚假，将依法承担相应责任。</w:t>
      </w:r>
    </w:p>
    <w:p w14:paraId="6C26ABA8">
      <w:pPr>
        <w:bidi w:val="0"/>
        <w:rPr>
          <w:rFonts w:hint="eastAsia" w:ascii="宋体" w:hAnsi="宋体" w:eastAsia="宋体" w:cs="宋体"/>
          <w:highlight w:val="none"/>
        </w:rPr>
      </w:pPr>
      <w:r>
        <w:rPr>
          <w:rFonts w:hint="eastAsia" w:ascii="宋体" w:hAnsi="宋体" w:eastAsia="宋体" w:cs="宋体"/>
          <w:highlight w:val="none"/>
        </w:rPr>
        <w:t>11.5因</w:t>
      </w:r>
      <w:r>
        <w:rPr>
          <w:rFonts w:hint="eastAsia" w:ascii="宋体" w:hAnsi="宋体" w:eastAsia="宋体" w:cs="宋体"/>
          <w:highlight w:val="none"/>
          <w:lang w:val="en-US" w:eastAsia="zh-CN"/>
        </w:rPr>
        <w:t>供应商磋商</w:t>
      </w:r>
      <w:r>
        <w:rPr>
          <w:rFonts w:hint="eastAsia" w:ascii="宋体" w:hAnsi="宋体" w:eastAsia="宋体" w:cs="宋体"/>
          <w:highlight w:val="none"/>
        </w:rPr>
        <w:t>响应文件填报的内容不详，或没有提供磋商文件中所要求的全部资料及数据等，由此产生的后果及责任由</w:t>
      </w:r>
      <w:r>
        <w:rPr>
          <w:rFonts w:hint="eastAsia" w:ascii="宋体" w:hAnsi="宋体" w:eastAsia="宋体" w:cs="宋体"/>
          <w:highlight w:val="none"/>
          <w:lang w:val="en-US" w:eastAsia="zh-CN"/>
        </w:rPr>
        <w:t>供应商</w:t>
      </w:r>
      <w:r>
        <w:rPr>
          <w:rFonts w:hint="eastAsia" w:ascii="宋体" w:hAnsi="宋体" w:eastAsia="宋体" w:cs="宋体"/>
          <w:highlight w:val="none"/>
        </w:rPr>
        <w:t>自行承担。</w:t>
      </w:r>
    </w:p>
    <w:p w14:paraId="4CC6E8A7">
      <w:pPr>
        <w:pStyle w:val="5"/>
        <w:bidi w:val="0"/>
        <w:rPr>
          <w:rFonts w:hint="eastAsia" w:ascii="宋体" w:hAnsi="宋体" w:eastAsia="宋体" w:cs="宋体"/>
          <w:highlight w:val="none"/>
        </w:rPr>
      </w:pPr>
      <w:bookmarkStart w:id="49" w:name="_Toc23958"/>
      <w:bookmarkStart w:id="50" w:name="_Toc412617730"/>
      <w:bookmarkStart w:id="51" w:name="_Toc376936748"/>
      <w:bookmarkStart w:id="52" w:name="_Toc371090029"/>
      <w:r>
        <w:rPr>
          <w:rFonts w:hint="eastAsia" w:ascii="宋体" w:hAnsi="宋体" w:eastAsia="宋体" w:cs="宋体"/>
          <w:highlight w:val="none"/>
        </w:rPr>
        <w:t>四、磋商响应文件的递交</w:t>
      </w:r>
      <w:bookmarkEnd w:id="49"/>
      <w:bookmarkEnd w:id="50"/>
    </w:p>
    <w:p w14:paraId="26336336">
      <w:pPr>
        <w:pStyle w:val="6"/>
        <w:numPr>
          <w:ilvl w:val="2"/>
          <w:numId w:val="0"/>
        </w:numPr>
        <w:bidi w:val="0"/>
        <w:ind w:left="0" w:leftChars="0" w:firstLine="400" w:firstLineChars="0"/>
        <w:rPr>
          <w:rFonts w:hint="eastAsia" w:ascii="宋体" w:hAnsi="宋体" w:eastAsia="宋体" w:cs="宋体"/>
          <w:highlight w:val="none"/>
        </w:rPr>
      </w:pPr>
      <w:bookmarkStart w:id="53" w:name="_Toc373392582"/>
      <w:bookmarkStart w:id="54" w:name="_Toc412617731"/>
      <w:bookmarkStart w:id="55" w:name="_Toc325726016"/>
      <w:bookmarkStart w:id="56" w:name="_Toc4858"/>
      <w:r>
        <w:rPr>
          <w:rFonts w:hint="eastAsia" w:ascii="宋体" w:hAnsi="宋体" w:eastAsia="宋体" w:cs="宋体"/>
          <w:b/>
          <w:kern w:val="2"/>
          <w:sz w:val="30"/>
          <w:szCs w:val="30"/>
          <w:highlight w:val="none"/>
          <w:lang w:val="en-US" w:eastAsia="zh-CN" w:bidi="ar-SA"/>
        </w:rPr>
        <w:t>12．</w:t>
      </w:r>
      <w:r>
        <w:rPr>
          <w:rFonts w:hint="eastAsia" w:ascii="宋体" w:hAnsi="宋体" w:eastAsia="宋体" w:cs="宋体"/>
          <w:highlight w:val="none"/>
        </w:rPr>
        <w:t>磋商响应文件的密封和标记</w:t>
      </w:r>
      <w:bookmarkEnd w:id="53"/>
      <w:bookmarkEnd w:id="54"/>
      <w:bookmarkEnd w:id="55"/>
      <w:bookmarkEnd w:id="56"/>
    </w:p>
    <w:p w14:paraId="001C91D2">
      <w:pPr>
        <w:bidi w:val="0"/>
        <w:rPr>
          <w:rFonts w:hint="eastAsia" w:ascii="宋体" w:hAnsi="宋体" w:eastAsia="宋体" w:cs="宋体"/>
          <w:highlight w:val="none"/>
        </w:rPr>
      </w:pPr>
      <w:r>
        <w:rPr>
          <w:rFonts w:hint="eastAsia" w:ascii="宋体" w:hAnsi="宋体" w:eastAsia="宋体" w:cs="宋体"/>
          <w:highlight w:val="none"/>
        </w:rPr>
        <w:t>12.1 磋商响应文件的密封和标记：本次采用政采云平台线上上传磋商响应文件。</w:t>
      </w:r>
    </w:p>
    <w:bookmarkEnd w:id="51"/>
    <w:bookmarkEnd w:id="52"/>
    <w:p w14:paraId="1F1E5E27">
      <w:pPr>
        <w:pStyle w:val="6"/>
        <w:numPr>
          <w:ilvl w:val="2"/>
          <w:numId w:val="0"/>
        </w:numPr>
        <w:bidi w:val="0"/>
        <w:ind w:left="0" w:leftChars="0" w:firstLine="400" w:firstLineChars="0"/>
        <w:rPr>
          <w:rFonts w:hint="eastAsia" w:ascii="宋体" w:hAnsi="宋体" w:eastAsia="宋体" w:cs="宋体"/>
          <w:highlight w:val="none"/>
        </w:rPr>
      </w:pPr>
      <w:bookmarkStart w:id="57" w:name="_Toc373392583"/>
      <w:bookmarkStart w:id="58" w:name="_Toc23811"/>
      <w:bookmarkStart w:id="59" w:name="_Toc412617732"/>
      <w:bookmarkStart w:id="60" w:name="_Toc325726017"/>
      <w:bookmarkStart w:id="61" w:name="_Toc376936749"/>
      <w:bookmarkStart w:id="62" w:name="_Toc371090030"/>
      <w:r>
        <w:rPr>
          <w:rFonts w:hint="eastAsia" w:ascii="宋体" w:hAnsi="宋体" w:eastAsia="宋体" w:cs="宋体"/>
          <w:b/>
          <w:kern w:val="2"/>
          <w:sz w:val="30"/>
          <w:szCs w:val="30"/>
          <w:highlight w:val="none"/>
          <w:lang w:val="en-US" w:eastAsia="zh-CN" w:bidi="ar-SA"/>
        </w:rPr>
        <w:t>13．</w:t>
      </w:r>
      <w:r>
        <w:rPr>
          <w:rFonts w:hint="eastAsia" w:ascii="宋体" w:hAnsi="宋体" w:eastAsia="宋体" w:cs="宋体"/>
          <w:highlight w:val="none"/>
        </w:rPr>
        <w:t>递送磋商响应文件的地点、截止日期</w:t>
      </w:r>
      <w:bookmarkEnd w:id="57"/>
      <w:bookmarkEnd w:id="58"/>
      <w:bookmarkEnd w:id="59"/>
      <w:bookmarkEnd w:id="60"/>
    </w:p>
    <w:p w14:paraId="2DC5E2A6">
      <w:pPr>
        <w:bidi w:val="0"/>
        <w:rPr>
          <w:rFonts w:hint="eastAsia" w:ascii="宋体" w:hAnsi="宋体" w:eastAsia="宋体" w:cs="宋体"/>
          <w:highlight w:val="none"/>
        </w:rPr>
      </w:pPr>
      <w:r>
        <w:rPr>
          <w:rFonts w:hint="eastAsia" w:ascii="宋体" w:hAnsi="宋体" w:eastAsia="宋体" w:cs="宋体"/>
          <w:highlight w:val="none"/>
        </w:rPr>
        <w:t>13.1磋商响应文件的递交地点与磋商地点相同。</w:t>
      </w:r>
    </w:p>
    <w:p w14:paraId="13C326A1">
      <w:pPr>
        <w:bidi w:val="0"/>
        <w:rPr>
          <w:rFonts w:hint="eastAsia" w:ascii="宋体" w:hAnsi="宋体" w:eastAsia="宋体" w:cs="宋体"/>
          <w:highlight w:val="none"/>
        </w:rPr>
      </w:pPr>
      <w:r>
        <w:rPr>
          <w:rFonts w:hint="eastAsia" w:ascii="宋体" w:hAnsi="宋体" w:eastAsia="宋体" w:cs="宋体"/>
          <w:highlight w:val="none"/>
        </w:rPr>
        <w:t>13.2所有磋商响应文件都必须按“磋商须知前附表”中规定的磋商截止时间之前上传至政采云平台。</w:t>
      </w:r>
    </w:p>
    <w:p w14:paraId="6A7DF39A">
      <w:pPr>
        <w:bidi w:val="0"/>
        <w:rPr>
          <w:rFonts w:hint="eastAsia" w:ascii="宋体" w:hAnsi="宋体" w:eastAsia="宋体" w:cs="宋体"/>
          <w:highlight w:val="none"/>
        </w:rPr>
      </w:pPr>
      <w:r>
        <w:rPr>
          <w:rFonts w:hint="eastAsia" w:ascii="宋体" w:hAnsi="宋体" w:eastAsia="宋体" w:cs="宋体"/>
          <w:highlight w:val="none"/>
        </w:rPr>
        <w:t>13.3采购代理机构将拒绝接受在磋商截止时间之后上传的磋商响应文件。</w:t>
      </w:r>
    </w:p>
    <w:p w14:paraId="5C47B8B5">
      <w:pPr>
        <w:pStyle w:val="6"/>
        <w:numPr>
          <w:ilvl w:val="2"/>
          <w:numId w:val="0"/>
        </w:numPr>
        <w:bidi w:val="0"/>
        <w:ind w:left="0" w:leftChars="0" w:firstLine="400" w:firstLineChars="0"/>
        <w:rPr>
          <w:rFonts w:hint="eastAsia" w:ascii="宋体" w:hAnsi="宋体" w:eastAsia="宋体" w:cs="宋体"/>
          <w:highlight w:val="none"/>
        </w:rPr>
      </w:pPr>
      <w:bookmarkStart w:id="63" w:name="_Toc16889"/>
      <w:r>
        <w:rPr>
          <w:rFonts w:hint="eastAsia" w:ascii="宋体" w:hAnsi="宋体" w:eastAsia="宋体" w:cs="宋体"/>
          <w:b/>
          <w:kern w:val="2"/>
          <w:sz w:val="30"/>
          <w:szCs w:val="30"/>
          <w:highlight w:val="none"/>
          <w:lang w:val="en-US" w:eastAsia="zh-CN" w:bidi="ar-SA"/>
        </w:rPr>
        <w:t>14．</w:t>
      </w:r>
      <w:r>
        <w:rPr>
          <w:rFonts w:hint="eastAsia" w:ascii="宋体" w:hAnsi="宋体" w:eastAsia="宋体" w:cs="宋体"/>
          <w:highlight w:val="none"/>
        </w:rPr>
        <w:t>磋商响应文件的撤回</w:t>
      </w:r>
      <w:bookmarkEnd w:id="61"/>
      <w:bookmarkEnd w:id="62"/>
      <w:bookmarkEnd w:id="63"/>
    </w:p>
    <w:p w14:paraId="1476FEA3">
      <w:pPr>
        <w:bidi w:val="0"/>
        <w:rPr>
          <w:rFonts w:hint="eastAsia" w:ascii="宋体" w:hAnsi="宋体" w:eastAsia="宋体" w:cs="宋体"/>
          <w:highlight w:val="none"/>
        </w:rPr>
      </w:pPr>
      <w:r>
        <w:rPr>
          <w:rFonts w:hint="eastAsia" w:ascii="宋体" w:hAnsi="宋体" w:eastAsia="宋体" w:cs="宋体"/>
          <w:highlight w:val="none"/>
        </w:rPr>
        <w:t>允许</w:t>
      </w:r>
      <w:r>
        <w:rPr>
          <w:rFonts w:hint="eastAsia" w:ascii="宋体" w:hAnsi="宋体" w:eastAsia="宋体" w:cs="宋体"/>
          <w:highlight w:val="none"/>
          <w:lang w:eastAsia="zh-CN"/>
        </w:rPr>
        <w:t>磋商供应商</w:t>
      </w:r>
      <w:r>
        <w:rPr>
          <w:rFonts w:hint="eastAsia" w:ascii="宋体" w:hAnsi="宋体" w:eastAsia="宋体" w:cs="宋体"/>
          <w:highlight w:val="none"/>
        </w:rPr>
        <w:t>在提交最后报价之前声明撤回磋商响应文件，但提交最后报价之后不得撤回其投标。</w:t>
      </w:r>
    </w:p>
    <w:p w14:paraId="3751BCD5">
      <w:pPr>
        <w:pStyle w:val="5"/>
        <w:bidi w:val="0"/>
        <w:rPr>
          <w:rFonts w:hint="eastAsia" w:ascii="宋体" w:hAnsi="宋体" w:eastAsia="宋体" w:cs="宋体"/>
          <w:highlight w:val="none"/>
        </w:rPr>
      </w:pPr>
      <w:bookmarkStart w:id="64" w:name="_Toc325726019"/>
      <w:bookmarkStart w:id="65" w:name="_Toc376936750"/>
      <w:bookmarkStart w:id="66" w:name="_Toc1233"/>
      <w:r>
        <w:rPr>
          <w:rFonts w:hint="eastAsia" w:ascii="宋体" w:hAnsi="宋体" w:eastAsia="宋体" w:cs="宋体"/>
          <w:highlight w:val="none"/>
        </w:rPr>
        <w:t>五、</w:t>
      </w:r>
      <w:bookmarkEnd w:id="64"/>
      <w:bookmarkEnd w:id="65"/>
      <w:r>
        <w:rPr>
          <w:rFonts w:hint="eastAsia" w:ascii="宋体" w:hAnsi="宋体" w:eastAsia="宋体" w:cs="宋体"/>
          <w:highlight w:val="none"/>
        </w:rPr>
        <w:t>磋商过程</w:t>
      </w:r>
      <w:bookmarkEnd w:id="66"/>
    </w:p>
    <w:p w14:paraId="5E09E33C">
      <w:pPr>
        <w:pStyle w:val="6"/>
        <w:numPr>
          <w:ilvl w:val="2"/>
          <w:numId w:val="0"/>
        </w:numPr>
        <w:bidi w:val="0"/>
        <w:ind w:left="0" w:leftChars="0" w:firstLine="400" w:firstLineChars="0"/>
        <w:rPr>
          <w:rFonts w:hint="eastAsia" w:ascii="宋体" w:hAnsi="宋体" w:eastAsia="宋体" w:cs="宋体"/>
          <w:highlight w:val="none"/>
        </w:rPr>
      </w:pPr>
      <w:bookmarkStart w:id="67" w:name="_Toc30284"/>
      <w:r>
        <w:rPr>
          <w:rFonts w:hint="eastAsia" w:ascii="宋体" w:hAnsi="宋体" w:eastAsia="宋体" w:cs="宋体"/>
          <w:b/>
          <w:kern w:val="2"/>
          <w:sz w:val="30"/>
          <w:szCs w:val="30"/>
          <w:highlight w:val="none"/>
          <w:lang w:val="en-US" w:eastAsia="zh-CN" w:bidi="ar-SA"/>
        </w:rPr>
        <w:t>15．</w:t>
      </w:r>
      <w:r>
        <w:rPr>
          <w:rFonts w:hint="eastAsia" w:ascii="宋体" w:hAnsi="宋体" w:eastAsia="宋体" w:cs="宋体"/>
          <w:highlight w:val="none"/>
        </w:rPr>
        <w:t>磋商过程</w:t>
      </w:r>
      <w:bookmarkEnd w:id="67"/>
    </w:p>
    <w:p w14:paraId="7B00FE9F">
      <w:pPr>
        <w:bidi w:val="0"/>
        <w:rPr>
          <w:rFonts w:hint="eastAsia" w:ascii="宋体" w:hAnsi="宋体" w:eastAsia="宋体" w:cs="宋体"/>
          <w:highlight w:val="none"/>
        </w:rPr>
      </w:pPr>
      <w:r>
        <w:rPr>
          <w:rFonts w:hint="eastAsia" w:ascii="宋体" w:hAnsi="宋体" w:eastAsia="宋体" w:cs="宋体"/>
          <w:highlight w:val="none"/>
        </w:rPr>
        <w:t>15.1采购代理机构按本磋商文件中确定的时间和地点组织本项目的磋商活动。</w:t>
      </w:r>
    </w:p>
    <w:p w14:paraId="49D4F3F5">
      <w:pPr>
        <w:bidi w:val="0"/>
        <w:rPr>
          <w:rFonts w:hint="eastAsia" w:ascii="宋体" w:hAnsi="宋体" w:eastAsia="宋体" w:cs="宋体"/>
          <w:highlight w:val="none"/>
        </w:rPr>
      </w:pPr>
      <w:r>
        <w:rPr>
          <w:rFonts w:hint="eastAsia" w:ascii="宋体" w:hAnsi="宋体" w:eastAsia="宋体" w:cs="宋体"/>
          <w:highlight w:val="none"/>
        </w:rPr>
        <w:t>15.2  磋商时，磋商响应文件中大写金额与小写金额不一致的，以大写金额为准；总价金额与按单价汇总金额不一致的，以单价汇总金额计算结果为准</w:t>
      </w:r>
      <w:r>
        <w:rPr>
          <w:rFonts w:hint="eastAsia" w:ascii="宋体" w:hAnsi="宋体" w:eastAsia="宋体" w:cs="宋体"/>
          <w:highlight w:val="none"/>
          <w:lang w:eastAsia="zh-CN"/>
        </w:rPr>
        <w:t>。</w:t>
      </w:r>
      <w:r>
        <w:rPr>
          <w:rFonts w:hint="eastAsia" w:ascii="宋体" w:hAnsi="宋体" w:eastAsia="宋体" w:cs="宋体"/>
          <w:highlight w:val="none"/>
        </w:rPr>
        <w:t>单价金额小数点有明显错位的，以总价为准，并修改单价；对不同文字文本磋商响应文件的解释发生异议的，以中文文本为准。</w:t>
      </w:r>
    </w:p>
    <w:p w14:paraId="4DA35E05">
      <w:pPr>
        <w:bidi w:val="0"/>
        <w:rPr>
          <w:rFonts w:hint="eastAsia" w:ascii="宋体" w:hAnsi="宋体" w:eastAsia="宋体" w:cs="宋体"/>
          <w:highlight w:val="none"/>
        </w:rPr>
      </w:pPr>
      <w:r>
        <w:rPr>
          <w:rFonts w:hint="eastAsia" w:ascii="宋体" w:hAnsi="宋体" w:eastAsia="宋体" w:cs="宋体"/>
          <w:highlight w:val="none"/>
        </w:rPr>
        <w:t>15.3磋商工作由采购代理机构组织，采购人、采购监管、纪检监察等有关方面代表可根据采购项目的具体情况列席。</w:t>
      </w:r>
    </w:p>
    <w:p w14:paraId="7F9859D5">
      <w:pPr>
        <w:bidi w:val="0"/>
        <w:rPr>
          <w:rFonts w:hint="eastAsia" w:ascii="宋体" w:hAnsi="宋体" w:eastAsia="宋体" w:cs="宋体"/>
          <w:highlight w:val="none"/>
        </w:rPr>
      </w:pPr>
      <w:r>
        <w:rPr>
          <w:rFonts w:hint="eastAsia" w:ascii="宋体" w:hAnsi="宋体" w:eastAsia="宋体" w:cs="宋体"/>
          <w:highlight w:val="none"/>
        </w:rPr>
        <w:t>15.4磋商过程有专人记录，并存档备查。</w:t>
      </w:r>
      <w:bookmarkStart w:id="68" w:name="_Toc325726021"/>
      <w:bookmarkStart w:id="69" w:name="_Toc376936752"/>
    </w:p>
    <w:p w14:paraId="62EB2B19">
      <w:pPr>
        <w:bidi w:val="0"/>
        <w:rPr>
          <w:rFonts w:hint="eastAsia" w:ascii="宋体" w:hAnsi="宋体" w:eastAsia="宋体" w:cs="宋体"/>
          <w:highlight w:val="none"/>
        </w:rPr>
      </w:pPr>
      <w:r>
        <w:rPr>
          <w:rFonts w:hint="eastAsia" w:ascii="宋体" w:hAnsi="宋体" w:eastAsia="宋体" w:cs="宋体"/>
          <w:highlight w:val="none"/>
        </w:rPr>
        <w:t>15.5磋商报价不能超过磋商文件中规定的最高限价。</w:t>
      </w:r>
    </w:p>
    <w:p w14:paraId="5E9848DF">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15.6响应文件解密时间为30分钟，</w:t>
      </w:r>
      <w:r>
        <w:rPr>
          <w:rFonts w:hint="eastAsia" w:ascii="宋体" w:hAnsi="宋体" w:eastAsia="宋体" w:cs="宋体"/>
          <w:highlight w:val="none"/>
        </w:rPr>
        <w:t>开</w:t>
      </w:r>
      <w:r>
        <w:rPr>
          <w:rFonts w:hint="eastAsia" w:ascii="宋体" w:hAnsi="宋体" w:eastAsia="宋体" w:cs="宋体"/>
          <w:highlight w:val="none"/>
          <w:lang w:val="en-US" w:eastAsia="zh-CN"/>
        </w:rPr>
        <w:t>启</w:t>
      </w:r>
      <w:r>
        <w:rPr>
          <w:rFonts w:hint="eastAsia" w:ascii="宋体" w:hAnsi="宋体" w:eastAsia="宋体" w:cs="宋体"/>
          <w:highlight w:val="none"/>
        </w:rPr>
        <w:t>后</w:t>
      </w:r>
      <w:r>
        <w:rPr>
          <w:rFonts w:hint="eastAsia" w:ascii="宋体" w:hAnsi="宋体" w:eastAsia="宋体" w:cs="宋体"/>
          <w:highlight w:val="none"/>
          <w:lang w:val="en-US" w:eastAsia="zh-CN"/>
        </w:rPr>
        <w:t>供应商</w:t>
      </w:r>
      <w:r>
        <w:rPr>
          <w:rFonts w:hint="eastAsia" w:ascii="宋体" w:hAnsi="宋体" w:eastAsia="宋体" w:cs="宋体"/>
          <w:highlight w:val="none"/>
        </w:rPr>
        <w:t>必须在规定的时间内解密文件，因</w:t>
      </w:r>
      <w:r>
        <w:rPr>
          <w:rFonts w:hint="eastAsia" w:ascii="宋体" w:hAnsi="宋体" w:eastAsia="宋体" w:cs="宋体"/>
          <w:highlight w:val="none"/>
          <w:lang w:val="en-US" w:eastAsia="zh-CN"/>
        </w:rPr>
        <w:t>供应商</w:t>
      </w:r>
      <w:r>
        <w:rPr>
          <w:rFonts w:hint="eastAsia" w:ascii="宋体" w:hAnsi="宋体" w:eastAsia="宋体" w:cs="宋体"/>
          <w:highlight w:val="none"/>
        </w:rPr>
        <w:t>原因未能按时完成解密、或上传的</w:t>
      </w:r>
      <w:r>
        <w:rPr>
          <w:rFonts w:hint="eastAsia" w:ascii="宋体" w:hAnsi="宋体" w:eastAsia="宋体" w:cs="宋体"/>
          <w:highlight w:val="none"/>
          <w:lang w:val="en-US" w:eastAsia="zh-CN"/>
        </w:rPr>
        <w:t>响应</w:t>
      </w:r>
      <w:r>
        <w:rPr>
          <w:rFonts w:hint="eastAsia" w:ascii="宋体" w:hAnsi="宋体" w:eastAsia="宋体" w:cs="宋体"/>
          <w:highlight w:val="none"/>
        </w:rPr>
        <w:t>文件损坏无法正常打开的，将会被视为无效投标。</w:t>
      </w:r>
    </w:p>
    <w:p w14:paraId="5B5EB62A">
      <w:pPr>
        <w:pStyle w:val="5"/>
        <w:bidi w:val="0"/>
        <w:rPr>
          <w:rFonts w:hint="eastAsia" w:ascii="宋体" w:hAnsi="宋体" w:eastAsia="宋体" w:cs="宋体"/>
          <w:highlight w:val="none"/>
        </w:rPr>
      </w:pPr>
      <w:bookmarkStart w:id="70" w:name="_Toc1605"/>
      <w:r>
        <w:rPr>
          <w:rFonts w:hint="eastAsia" w:ascii="宋体" w:hAnsi="宋体" w:eastAsia="宋体" w:cs="宋体"/>
          <w:highlight w:val="none"/>
        </w:rPr>
        <w:t>六、磋商程序及方法</w:t>
      </w:r>
      <w:bookmarkEnd w:id="68"/>
      <w:bookmarkEnd w:id="69"/>
      <w:bookmarkEnd w:id="70"/>
    </w:p>
    <w:p w14:paraId="0B236F7B">
      <w:pPr>
        <w:pStyle w:val="6"/>
        <w:numPr>
          <w:ilvl w:val="2"/>
          <w:numId w:val="0"/>
        </w:numPr>
        <w:bidi w:val="0"/>
        <w:ind w:left="0" w:leftChars="0" w:firstLine="400" w:firstLineChars="0"/>
        <w:rPr>
          <w:rFonts w:hint="eastAsia" w:ascii="宋体" w:hAnsi="宋体" w:eastAsia="宋体" w:cs="宋体"/>
          <w:highlight w:val="none"/>
        </w:rPr>
      </w:pPr>
      <w:bookmarkStart w:id="71" w:name="_Toc12748"/>
      <w:bookmarkStart w:id="72" w:name="_Toc325726022"/>
      <w:bookmarkStart w:id="73" w:name="_Toc376936753"/>
      <w:r>
        <w:rPr>
          <w:rFonts w:hint="eastAsia" w:ascii="宋体" w:hAnsi="宋体" w:eastAsia="宋体" w:cs="宋体"/>
          <w:b/>
          <w:kern w:val="2"/>
          <w:sz w:val="30"/>
          <w:szCs w:val="30"/>
          <w:highlight w:val="none"/>
          <w:lang w:val="en-US" w:eastAsia="zh-CN" w:bidi="ar-SA"/>
        </w:rPr>
        <w:t>16．</w:t>
      </w:r>
      <w:r>
        <w:rPr>
          <w:rFonts w:hint="eastAsia" w:ascii="宋体" w:hAnsi="宋体" w:eastAsia="宋体" w:cs="宋体"/>
          <w:highlight w:val="none"/>
        </w:rPr>
        <w:t>磋商小组</w:t>
      </w:r>
      <w:bookmarkEnd w:id="71"/>
      <w:bookmarkEnd w:id="72"/>
      <w:bookmarkEnd w:id="73"/>
    </w:p>
    <w:p w14:paraId="71443209">
      <w:pPr>
        <w:bidi w:val="0"/>
        <w:rPr>
          <w:rFonts w:hint="eastAsia" w:ascii="宋体" w:hAnsi="宋体" w:eastAsia="宋体" w:cs="宋体"/>
          <w:highlight w:val="none"/>
        </w:rPr>
      </w:pPr>
      <w:r>
        <w:rPr>
          <w:rFonts w:hint="eastAsia" w:ascii="宋体" w:hAnsi="宋体" w:eastAsia="宋体" w:cs="宋体"/>
          <w:highlight w:val="none"/>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A82E56E">
      <w:pPr>
        <w:bidi w:val="0"/>
        <w:rPr>
          <w:rFonts w:hint="eastAsia" w:ascii="宋体" w:hAnsi="宋体" w:eastAsia="宋体" w:cs="宋体"/>
          <w:highlight w:val="none"/>
        </w:rPr>
      </w:pPr>
      <w:r>
        <w:rPr>
          <w:rFonts w:hint="eastAsia" w:ascii="宋体" w:hAnsi="宋体" w:eastAsia="宋体" w:cs="宋体"/>
          <w:highlight w:val="none"/>
        </w:rPr>
        <w:t>16.2磋商由采购代理机构负责组织，具体磋商事务由依法组建的磋商小组负责，并独立履行下列职责：</w:t>
      </w:r>
    </w:p>
    <w:p w14:paraId="34567E19">
      <w:pPr>
        <w:bidi w:val="0"/>
        <w:rPr>
          <w:rFonts w:hint="eastAsia" w:ascii="宋体" w:hAnsi="宋体" w:eastAsia="宋体" w:cs="宋体"/>
          <w:highlight w:val="none"/>
        </w:rPr>
      </w:pPr>
      <w:r>
        <w:rPr>
          <w:rFonts w:hint="eastAsia" w:ascii="宋体" w:hAnsi="宋体" w:eastAsia="宋体" w:cs="宋体"/>
          <w:highlight w:val="none"/>
        </w:rPr>
        <w:t>（1）审查磋商响应文件是否符合磋商文件要求，并作出评价；</w:t>
      </w:r>
    </w:p>
    <w:p w14:paraId="1F78E3E0">
      <w:pPr>
        <w:bidi w:val="0"/>
        <w:rPr>
          <w:rFonts w:hint="eastAsia" w:ascii="宋体" w:hAnsi="宋体" w:eastAsia="宋体" w:cs="宋体"/>
          <w:highlight w:val="none"/>
        </w:rPr>
      </w:pPr>
      <w:r>
        <w:rPr>
          <w:rFonts w:hint="eastAsia" w:ascii="宋体" w:hAnsi="宋体" w:eastAsia="宋体" w:cs="宋体"/>
          <w:highlight w:val="none"/>
        </w:rPr>
        <w:t>（2）要求</w:t>
      </w:r>
      <w:r>
        <w:rPr>
          <w:rFonts w:hint="eastAsia" w:ascii="宋体" w:hAnsi="宋体" w:eastAsia="宋体" w:cs="宋体"/>
          <w:highlight w:val="none"/>
          <w:lang w:eastAsia="zh-CN"/>
        </w:rPr>
        <w:t>磋商供应商</w:t>
      </w:r>
      <w:r>
        <w:rPr>
          <w:rFonts w:hint="eastAsia" w:ascii="宋体" w:hAnsi="宋体" w:eastAsia="宋体" w:cs="宋体"/>
          <w:highlight w:val="none"/>
        </w:rPr>
        <w:t>对磋商响应文件有关事项作出解释或澄清；</w:t>
      </w:r>
    </w:p>
    <w:p w14:paraId="5177DF9F">
      <w:pPr>
        <w:bidi w:val="0"/>
        <w:rPr>
          <w:rFonts w:hint="eastAsia" w:ascii="宋体" w:hAnsi="宋体" w:eastAsia="宋体" w:cs="宋体"/>
          <w:highlight w:val="none"/>
        </w:rPr>
      </w:pPr>
      <w:r>
        <w:rPr>
          <w:rFonts w:hint="eastAsia" w:ascii="宋体" w:hAnsi="宋体" w:eastAsia="宋体" w:cs="宋体"/>
          <w:highlight w:val="none"/>
        </w:rPr>
        <w:t>（3）推荐预成交候选供应商；</w:t>
      </w:r>
    </w:p>
    <w:p w14:paraId="4DF4A622">
      <w:pPr>
        <w:bidi w:val="0"/>
        <w:rPr>
          <w:rFonts w:hint="eastAsia" w:ascii="宋体" w:hAnsi="宋体" w:eastAsia="宋体" w:cs="宋体"/>
          <w:highlight w:val="none"/>
        </w:rPr>
      </w:pPr>
      <w:r>
        <w:rPr>
          <w:rFonts w:hint="eastAsia" w:ascii="宋体" w:hAnsi="宋体" w:eastAsia="宋体" w:cs="宋体"/>
          <w:highlight w:val="none"/>
        </w:rPr>
        <w:t>（4）对非法干预评标工作的人员和机构进行举报或投诉。</w:t>
      </w:r>
    </w:p>
    <w:p w14:paraId="526BA334">
      <w:pPr>
        <w:bidi w:val="0"/>
        <w:rPr>
          <w:rFonts w:hint="eastAsia" w:ascii="宋体" w:hAnsi="宋体" w:eastAsia="宋体" w:cs="宋体"/>
          <w:highlight w:val="none"/>
        </w:rPr>
      </w:pPr>
      <w:r>
        <w:rPr>
          <w:rFonts w:hint="eastAsia" w:ascii="宋体" w:hAnsi="宋体" w:eastAsia="宋体" w:cs="宋体"/>
          <w:highlight w:val="none"/>
        </w:rPr>
        <w:t>16.3磋商小组应遵守并履行下列义务：</w:t>
      </w:r>
    </w:p>
    <w:p w14:paraId="71BC2199">
      <w:pPr>
        <w:bidi w:val="0"/>
        <w:rPr>
          <w:rFonts w:hint="eastAsia" w:ascii="宋体" w:hAnsi="宋体" w:eastAsia="宋体" w:cs="宋体"/>
          <w:highlight w:val="none"/>
        </w:rPr>
      </w:pPr>
      <w:r>
        <w:rPr>
          <w:rFonts w:hint="eastAsia" w:ascii="宋体" w:hAnsi="宋体" w:eastAsia="宋体" w:cs="宋体"/>
          <w:highlight w:val="none"/>
        </w:rPr>
        <w:t>（1）遵纪守法，客观、公正、廉洁地履行职责；</w:t>
      </w:r>
    </w:p>
    <w:p w14:paraId="3681F792">
      <w:pPr>
        <w:bidi w:val="0"/>
        <w:rPr>
          <w:rFonts w:hint="eastAsia" w:ascii="宋体" w:hAnsi="宋体" w:eastAsia="宋体" w:cs="宋体"/>
          <w:highlight w:val="none"/>
        </w:rPr>
      </w:pPr>
      <w:r>
        <w:rPr>
          <w:rFonts w:hint="eastAsia" w:ascii="宋体" w:hAnsi="宋体" w:eastAsia="宋体" w:cs="宋体"/>
          <w:highlight w:val="none"/>
        </w:rPr>
        <w:t>（2）按照磋商文件规定的评审方法和评审标准进行评审，对评审意见承担磋商小组成员责任；</w:t>
      </w:r>
    </w:p>
    <w:p w14:paraId="7AF71694">
      <w:pPr>
        <w:bidi w:val="0"/>
        <w:rPr>
          <w:rFonts w:hint="eastAsia" w:ascii="宋体" w:hAnsi="宋体" w:eastAsia="宋体" w:cs="宋体"/>
          <w:highlight w:val="none"/>
        </w:rPr>
      </w:pPr>
      <w:r>
        <w:rPr>
          <w:rFonts w:hint="eastAsia" w:ascii="宋体" w:hAnsi="宋体" w:eastAsia="宋体" w:cs="宋体"/>
          <w:highlight w:val="none"/>
        </w:rPr>
        <w:t>（3）对磋商响应文件、磋商情况和磋商中获悉的商业秘密保密；</w:t>
      </w:r>
    </w:p>
    <w:p w14:paraId="1E24EA39">
      <w:pPr>
        <w:bidi w:val="0"/>
        <w:rPr>
          <w:rFonts w:hint="eastAsia" w:ascii="宋体" w:hAnsi="宋体" w:eastAsia="宋体" w:cs="宋体"/>
          <w:highlight w:val="none"/>
        </w:rPr>
      </w:pPr>
      <w:r>
        <w:rPr>
          <w:rFonts w:hint="eastAsia" w:ascii="宋体" w:hAnsi="宋体" w:eastAsia="宋体" w:cs="宋体"/>
          <w:highlight w:val="none"/>
        </w:rPr>
        <w:t>（4）参与磋商报告的起草；</w:t>
      </w:r>
    </w:p>
    <w:p w14:paraId="28D25968">
      <w:pPr>
        <w:bidi w:val="0"/>
        <w:rPr>
          <w:rFonts w:hint="eastAsia" w:ascii="宋体" w:hAnsi="宋体" w:eastAsia="宋体" w:cs="宋体"/>
          <w:highlight w:val="none"/>
        </w:rPr>
      </w:pPr>
      <w:r>
        <w:rPr>
          <w:rFonts w:hint="eastAsia" w:ascii="宋体" w:hAnsi="宋体" w:eastAsia="宋体" w:cs="宋体"/>
          <w:highlight w:val="none"/>
        </w:rPr>
        <w:t>（5）解答</w:t>
      </w:r>
      <w:r>
        <w:rPr>
          <w:rFonts w:hint="eastAsia" w:ascii="宋体" w:hAnsi="宋体" w:eastAsia="宋体" w:cs="宋体"/>
          <w:highlight w:val="none"/>
          <w:lang w:eastAsia="zh-CN"/>
        </w:rPr>
        <w:t>磋商供应商</w:t>
      </w:r>
      <w:r>
        <w:rPr>
          <w:rFonts w:hint="eastAsia" w:ascii="宋体" w:hAnsi="宋体" w:eastAsia="宋体" w:cs="宋体"/>
          <w:highlight w:val="none"/>
        </w:rPr>
        <w:t>及有关方面的质疑；</w:t>
      </w:r>
    </w:p>
    <w:p w14:paraId="7D27F86F">
      <w:pPr>
        <w:bidi w:val="0"/>
        <w:rPr>
          <w:rFonts w:hint="eastAsia" w:ascii="宋体" w:hAnsi="宋体" w:eastAsia="宋体" w:cs="宋体"/>
          <w:highlight w:val="none"/>
        </w:rPr>
      </w:pPr>
      <w:r>
        <w:rPr>
          <w:rFonts w:hint="eastAsia" w:ascii="宋体" w:hAnsi="宋体" w:eastAsia="宋体" w:cs="宋体"/>
          <w:highlight w:val="none"/>
        </w:rPr>
        <w:t>（6）配合纪检部门进行投诉处理工作。</w:t>
      </w:r>
    </w:p>
    <w:p w14:paraId="062FF90E">
      <w:pPr>
        <w:bidi w:val="0"/>
        <w:rPr>
          <w:rFonts w:hint="eastAsia" w:ascii="宋体" w:hAnsi="宋体" w:eastAsia="宋体" w:cs="宋体"/>
          <w:highlight w:val="none"/>
        </w:rPr>
      </w:pPr>
      <w:r>
        <w:rPr>
          <w:rFonts w:hint="eastAsia" w:ascii="宋体" w:hAnsi="宋体" w:eastAsia="宋体" w:cs="宋体"/>
          <w:highlight w:val="none"/>
        </w:rPr>
        <w:t>16.4磋商小组所有成员应当集中与单一供应商分别进行磋商，并给予所有参加磋商的供应商平等的磋商机会。</w:t>
      </w:r>
    </w:p>
    <w:p w14:paraId="245E0218">
      <w:pPr>
        <w:bidi w:val="0"/>
        <w:rPr>
          <w:rFonts w:hint="eastAsia" w:ascii="宋体" w:hAnsi="宋体" w:eastAsia="宋体" w:cs="宋体"/>
          <w:highlight w:val="none"/>
        </w:rPr>
      </w:pPr>
      <w:r>
        <w:rPr>
          <w:rFonts w:hint="eastAsia" w:ascii="宋体" w:hAnsi="宋体" w:eastAsia="宋体" w:cs="宋体"/>
          <w:highlight w:val="none"/>
        </w:rPr>
        <w:t>16.5磋商工作在有关部门的监督和严格保密的情况下依法开展，任何单位和个人不得非法干预、影响磋商工作和磋商结果。</w:t>
      </w:r>
    </w:p>
    <w:p w14:paraId="7656E4E7">
      <w:pPr>
        <w:pStyle w:val="6"/>
        <w:numPr>
          <w:ilvl w:val="2"/>
          <w:numId w:val="0"/>
        </w:numPr>
        <w:bidi w:val="0"/>
        <w:ind w:left="0" w:leftChars="0" w:firstLine="400" w:firstLineChars="0"/>
        <w:rPr>
          <w:rFonts w:hint="eastAsia" w:ascii="宋体" w:hAnsi="宋体" w:eastAsia="宋体" w:cs="宋体"/>
          <w:highlight w:val="none"/>
        </w:rPr>
      </w:pPr>
      <w:bookmarkStart w:id="74" w:name="_Toc17107"/>
      <w:bookmarkStart w:id="75" w:name="_Toc376936754"/>
      <w:bookmarkStart w:id="76" w:name="_Toc325726023"/>
      <w:r>
        <w:rPr>
          <w:rFonts w:hint="eastAsia" w:ascii="宋体" w:hAnsi="宋体" w:eastAsia="宋体" w:cs="宋体"/>
          <w:b/>
          <w:kern w:val="2"/>
          <w:sz w:val="30"/>
          <w:szCs w:val="30"/>
          <w:highlight w:val="none"/>
          <w:lang w:val="en-US" w:eastAsia="zh-CN" w:bidi="ar-SA"/>
        </w:rPr>
        <w:t>17．</w:t>
      </w:r>
      <w:r>
        <w:rPr>
          <w:rFonts w:hint="eastAsia" w:ascii="宋体" w:hAnsi="宋体" w:eastAsia="宋体" w:cs="宋体"/>
          <w:highlight w:val="none"/>
        </w:rPr>
        <w:t>磋商程序</w:t>
      </w:r>
      <w:bookmarkEnd w:id="74"/>
      <w:bookmarkEnd w:id="75"/>
      <w:bookmarkEnd w:id="76"/>
    </w:p>
    <w:p w14:paraId="322DF7FB">
      <w:pPr>
        <w:bidi w:val="0"/>
        <w:rPr>
          <w:rFonts w:hint="eastAsia" w:ascii="宋体" w:hAnsi="宋体" w:eastAsia="宋体" w:cs="宋体"/>
          <w:highlight w:val="none"/>
        </w:rPr>
      </w:pPr>
      <w:r>
        <w:rPr>
          <w:rFonts w:hint="eastAsia" w:ascii="宋体" w:hAnsi="宋体" w:eastAsia="宋体" w:cs="宋体"/>
          <w:highlight w:val="none"/>
        </w:rPr>
        <w:t>17.1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F996D1C">
      <w:pPr>
        <w:bidi w:val="0"/>
        <w:rPr>
          <w:rFonts w:hint="eastAsia" w:ascii="宋体" w:hAnsi="宋体" w:eastAsia="宋体" w:cs="宋体"/>
          <w:highlight w:val="none"/>
        </w:rPr>
      </w:pPr>
      <w:r>
        <w:rPr>
          <w:rFonts w:hint="eastAsia" w:ascii="宋体" w:hAnsi="宋体" w:eastAsia="宋体" w:cs="宋体"/>
          <w:highlight w:val="none"/>
        </w:rPr>
        <w:t>17.2初审阶段为资格性审查和符合性审查。磋商响应文件在响应磋商文件要求方面出现的偏离，分为实质性偏离和非实质性偏离。</w:t>
      </w:r>
    </w:p>
    <w:p w14:paraId="085B634E">
      <w:pPr>
        <w:bidi w:val="0"/>
        <w:rPr>
          <w:rFonts w:hint="eastAsia" w:ascii="宋体" w:hAnsi="宋体" w:eastAsia="宋体" w:cs="宋体"/>
          <w:highlight w:val="none"/>
        </w:rPr>
      </w:pPr>
      <w:r>
        <w:rPr>
          <w:rFonts w:hint="eastAsia" w:ascii="宋体" w:hAnsi="宋体" w:eastAsia="宋体" w:cs="宋体"/>
          <w:highlight w:val="none"/>
        </w:rPr>
        <w:t>17.2.1实质性偏离是指磋商响应文件未能实质性响应磋商文件的要求。以下情况属于实质性偏离，磋商响应文件有下列情况之一的，按无效响应处理。</w:t>
      </w:r>
    </w:p>
    <w:p w14:paraId="02BAE0F8">
      <w:pPr>
        <w:bidi w:val="0"/>
        <w:rPr>
          <w:rFonts w:hint="eastAsia" w:ascii="宋体" w:hAnsi="宋体" w:eastAsia="宋体" w:cs="宋体"/>
          <w:highlight w:val="none"/>
        </w:rPr>
      </w:pPr>
      <w:r>
        <w:rPr>
          <w:rFonts w:hint="eastAsia" w:ascii="宋体" w:hAnsi="宋体" w:eastAsia="宋体" w:cs="宋体"/>
          <w:highlight w:val="none"/>
        </w:rPr>
        <w:t>（1）不符合第</w:t>
      </w:r>
      <w:r>
        <w:rPr>
          <w:rFonts w:hint="eastAsia" w:ascii="宋体" w:hAnsi="宋体" w:eastAsia="宋体" w:cs="宋体"/>
          <w:highlight w:val="none"/>
          <w:lang w:val="zh-CN"/>
        </w:rPr>
        <w:t>2</w:t>
      </w:r>
      <w:r>
        <w:rPr>
          <w:rFonts w:hint="eastAsia" w:ascii="宋体" w:hAnsi="宋体" w:eastAsia="宋体" w:cs="宋体"/>
          <w:highlight w:val="none"/>
        </w:rPr>
        <w:t>.</w:t>
      </w:r>
      <w:r>
        <w:rPr>
          <w:rFonts w:hint="eastAsia" w:ascii="宋体" w:hAnsi="宋体" w:eastAsia="宋体" w:cs="宋体"/>
          <w:highlight w:val="none"/>
          <w:lang w:val="zh-CN"/>
        </w:rPr>
        <w:t>2款“合格的磋商供应商”之规定的；</w:t>
      </w:r>
    </w:p>
    <w:p w14:paraId="4F8BEB0E">
      <w:pPr>
        <w:bidi w:val="0"/>
        <w:rPr>
          <w:rFonts w:hint="eastAsia" w:ascii="宋体" w:hAnsi="宋体" w:eastAsia="宋体" w:cs="宋体"/>
          <w:highlight w:val="none"/>
        </w:rPr>
      </w:pPr>
      <w:r>
        <w:rPr>
          <w:rFonts w:hint="eastAsia" w:ascii="宋体" w:hAnsi="宋体" w:eastAsia="宋体" w:cs="宋体"/>
          <w:highlight w:val="none"/>
          <w:lang w:val="zh-CN"/>
        </w:rPr>
        <w:t>（2）未按第10</w:t>
      </w:r>
      <w:r>
        <w:rPr>
          <w:rFonts w:hint="eastAsia" w:ascii="宋体" w:hAnsi="宋体" w:eastAsia="宋体" w:cs="宋体"/>
          <w:highlight w:val="none"/>
        </w:rPr>
        <w:t>.</w:t>
      </w:r>
      <w:r>
        <w:rPr>
          <w:rFonts w:hint="eastAsia" w:ascii="宋体" w:hAnsi="宋体" w:eastAsia="宋体" w:cs="宋体"/>
          <w:highlight w:val="none"/>
          <w:lang w:val="zh-CN"/>
        </w:rPr>
        <w:t>1款（1）-（1</w:t>
      </w:r>
      <w:r>
        <w:rPr>
          <w:rFonts w:hint="eastAsia" w:ascii="宋体" w:hAnsi="宋体" w:eastAsia="宋体" w:cs="宋体"/>
          <w:highlight w:val="none"/>
        </w:rPr>
        <w:t>3</w:t>
      </w:r>
      <w:r>
        <w:rPr>
          <w:rFonts w:hint="eastAsia" w:ascii="宋体" w:hAnsi="宋体" w:eastAsia="宋体" w:cs="宋体"/>
          <w:highlight w:val="none"/>
          <w:lang w:val="zh-CN"/>
        </w:rPr>
        <w:t>）要求提供相关资料的；</w:t>
      </w:r>
    </w:p>
    <w:p w14:paraId="47E3E2EB">
      <w:pPr>
        <w:bidi w:val="0"/>
        <w:rPr>
          <w:rFonts w:hint="eastAsia" w:ascii="宋体" w:hAnsi="宋体" w:eastAsia="宋体" w:cs="宋体"/>
          <w:highlight w:val="none"/>
        </w:rPr>
      </w:pPr>
      <w:r>
        <w:rPr>
          <w:rFonts w:hint="eastAsia" w:ascii="宋体" w:hAnsi="宋体" w:eastAsia="宋体" w:cs="宋体"/>
          <w:highlight w:val="none"/>
        </w:rPr>
        <w:t>（3）磋商响应文件内容没有按磋商文件规定和要求签字、盖章的；</w:t>
      </w:r>
    </w:p>
    <w:p w14:paraId="6D54073F">
      <w:pPr>
        <w:bidi w:val="0"/>
        <w:rPr>
          <w:rFonts w:hint="eastAsia" w:ascii="宋体" w:hAnsi="宋体" w:eastAsia="宋体" w:cs="宋体"/>
          <w:highlight w:val="none"/>
        </w:rPr>
      </w:pPr>
      <w:r>
        <w:rPr>
          <w:rFonts w:hint="eastAsia" w:ascii="宋体" w:hAnsi="宋体" w:eastAsia="宋体" w:cs="宋体"/>
          <w:highlight w:val="none"/>
        </w:rPr>
        <w:t>（4）磋商响应文件编排混乱，且擅自修改磋商文件规定的格式内容的；</w:t>
      </w:r>
    </w:p>
    <w:p w14:paraId="4B576242">
      <w:pPr>
        <w:bidi w:val="0"/>
        <w:rPr>
          <w:rFonts w:hint="eastAsia" w:ascii="宋体" w:hAnsi="宋体" w:eastAsia="宋体" w:cs="宋体"/>
          <w:highlight w:val="none"/>
        </w:rPr>
      </w:pPr>
      <w:r>
        <w:rPr>
          <w:rFonts w:hint="eastAsia" w:ascii="宋体" w:hAnsi="宋体" w:eastAsia="宋体" w:cs="宋体"/>
          <w:highlight w:val="none"/>
        </w:rPr>
        <w:t>（5）项目服务期、磋商有效期、法定代表人授权期限不能满足磋商文件要求的；</w:t>
      </w:r>
    </w:p>
    <w:p w14:paraId="1062F98E">
      <w:pPr>
        <w:bidi w:val="0"/>
        <w:rPr>
          <w:rFonts w:hint="eastAsia" w:ascii="宋体" w:hAnsi="宋体" w:eastAsia="宋体" w:cs="宋体"/>
          <w:highlight w:val="none"/>
        </w:rPr>
      </w:pPr>
      <w:r>
        <w:rPr>
          <w:rFonts w:hint="eastAsia" w:ascii="宋体" w:hAnsi="宋体" w:eastAsia="宋体" w:cs="宋体"/>
          <w:highlight w:val="none"/>
        </w:rPr>
        <w:t>（6）磋商项目的服务内容、服务标准明显不符合采购项目要求的；</w:t>
      </w:r>
    </w:p>
    <w:p w14:paraId="24C22236">
      <w:pPr>
        <w:bidi w:val="0"/>
        <w:rPr>
          <w:rFonts w:hint="eastAsia" w:ascii="宋体" w:hAnsi="宋体" w:eastAsia="宋体" w:cs="宋体"/>
          <w:highlight w:val="none"/>
        </w:rPr>
      </w:pPr>
      <w:r>
        <w:rPr>
          <w:rFonts w:hint="eastAsia" w:ascii="宋体" w:hAnsi="宋体" w:eastAsia="宋体" w:cs="宋体"/>
          <w:highlight w:val="none"/>
        </w:rPr>
        <w:t>（7）磋商响应文件中附有采购人不能接受的条件的；</w:t>
      </w:r>
    </w:p>
    <w:p w14:paraId="1707D4AD">
      <w:pPr>
        <w:bidi w:val="0"/>
        <w:rPr>
          <w:rFonts w:hint="eastAsia" w:ascii="宋体" w:hAnsi="宋体" w:eastAsia="宋体" w:cs="宋体"/>
          <w:highlight w:val="none"/>
        </w:rPr>
      </w:pPr>
      <w:r>
        <w:rPr>
          <w:rFonts w:hint="eastAsia" w:ascii="宋体" w:hAnsi="宋体" w:eastAsia="宋体" w:cs="宋体"/>
          <w:highlight w:val="none"/>
        </w:rPr>
        <w:t>（8）磋商小组认为应按无效响应处理的其他情况；</w:t>
      </w:r>
    </w:p>
    <w:p w14:paraId="3872B608">
      <w:pPr>
        <w:bidi w:val="0"/>
        <w:rPr>
          <w:rFonts w:hint="eastAsia" w:ascii="宋体" w:hAnsi="宋体" w:eastAsia="宋体" w:cs="宋体"/>
          <w:highlight w:val="none"/>
        </w:rPr>
      </w:pPr>
      <w:r>
        <w:rPr>
          <w:rFonts w:hint="eastAsia" w:ascii="宋体" w:hAnsi="宋体" w:eastAsia="宋体" w:cs="宋体"/>
          <w:highlight w:val="none"/>
        </w:rPr>
        <w:t>（9）法律、法规规定的其他情形。</w:t>
      </w:r>
    </w:p>
    <w:p w14:paraId="545F1671">
      <w:pPr>
        <w:bidi w:val="0"/>
        <w:rPr>
          <w:rFonts w:hint="eastAsia" w:ascii="宋体" w:hAnsi="宋体" w:eastAsia="宋体" w:cs="宋体"/>
          <w:highlight w:val="none"/>
        </w:rPr>
      </w:pPr>
      <w:r>
        <w:rPr>
          <w:rFonts w:hint="eastAsia" w:ascii="宋体" w:hAnsi="宋体" w:eastAsia="宋体" w:cs="宋体"/>
          <w:highlight w:val="none"/>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45411E52">
      <w:pPr>
        <w:bidi w:val="0"/>
        <w:rPr>
          <w:rFonts w:hint="eastAsia" w:ascii="宋体" w:hAnsi="宋体" w:eastAsia="宋体" w:cs="宋体"/>
          <w:highlight w:val="none"/>
        </w:rPr>
      </w:pPr>
      <w:r>
        <w:rPr>
          <w:rFonts w:hint="eastAsia" w:ascii="宋体" w:hAnsi="宋体" w:eastAsia="宋体" w:cs="宋体"/>
          <w:highlight w:val="none"/>
        </w:rPr>
        <w:t>（1）磋商响应文件文字表述的内容含义不明确；</w:t>
      </w:r>
    </w:p>
    <w:p w14:paraId="3E67D87A">
      <w:pPr>
        <w:bidi w:val="0"/>
        <w:rPr>
          <w:rFonts w:hint="eastAsia" w:ascii="宋体" w:hAnsi="宋体" w:eastAsia="宋体" w:cs="宋体"/>
          <w:highlight w:val="none"/>
        </w:rPr>
      </w:pPr>
      <w:r>
        <w:rPr>
          <w:rFonts w:hint="eastAsia" w:ascii="宋体" w:hAnsi="宋体" w:eastAsia="宋体" w:cs="宋体"/>
          <w:highlight w:val="none"/>
        </w:rPr>
        <w:t>（2）同类问题表述不一致；</w:t>
      </w:r>
    </w:p>
    <w:p w14:paraId="11CB3754">
      <w:pPr>
        <w:bidi w:val="0"/>
        <w:rPr>
          <w:rFonts w:hint="eastAsia" w:ascii="宋体" w:hAnsi="宋体" w:eastAsia="宋体" w:cs="宋体"/>
          <w:highlight w:val="none"/>
        </w:rPr>
      </w:pPr>
      <w:r>
        <w:rPr>
          <w:rFonts w:hint="eastAsia" w:ascii="宋体" w:hAnsi="宋体" w:eastAsia="宋体" w:cs="宋体"/>
          <w:highlight w:val="none"/>
        </w:rPr>
        <w:t>（3）有明显文字和计算错误；</w:t>
      </w:r>
    </w:p>
    <w:p w14:paraId="78ADFFD9">
      <w:pPr>
        <w:bidi w:val="0"/>
        <w:rPr>
          <w:rFonts w:hint="eastAsia" w:ascii="宋体" w:hAnsi="宋体" w:eastAsia="宋体" w:cs="宋体"/>
          <w:highlight w:val="none"/>
        </w:rPr>
      </w:pPr>
      <w:r>
        <w:rPr>
          <w:rFonts w:hint="eastAsia" w:ascii="宋体" w:hAnsi="宋体" w:eastAsia="宋体" w:cs="宋体"/>
          <w:highlight w:val="none"/>
        </w:rPr>
        <w:t>（4）提供的技术信息和数据资料不完整；</w:t>
      </w:r>
    </w:p>
    <w:p w14:paraId="6B912FDC">
      <w:pPr>
        <w:bidi w:val="0"/>
        <w:rPr>
          <w:rFonts w:hint="eastAsia" w:ascii="宋体" w:hAnsi="宋体" w:eastAsia="宋体" w:cs="宋体"/>
          <w:highlight w:val="none"/>
        </w:rPr>
      </w:pPr>
      <w:r>
        <w:rPr>
          <w:rFonts w:hint="eastAsia" w:ascii="宋体" w:hAnsi="宋体" w:eastAsia="宋体" w:cs="宋体"/>
          <w:highlight w:val="none"/>
        </w:rPr>
        <w:t>（5）磋商小组认定的其他非实质性偏离情况。</w:t>
      </w:r>
    </w:p>
    <w:p w14:paraId="278D754B">
      <w:pPr>
        <w:bidi w:val="0"/>
        <w:rPr>
          <w:rFonts w:hint="eastAsia" w:ascii="宋体" w:hAnsi="宋体" w:eastAsia="宋体" w:cs="宋体"/>
          <w:highlight w:val="none"/>
        </w:rPr>
      </w:pPr>
      <w:r>
        <w:rPr>
          <w:rFonts w:hint="eastAsia" w:ascii="宋体" w:hAnsi="宋体" w:eastAsia="宋体" w:cs="宋体"/>
          <w:highlight w:val="none"/>
        </w:rPr>
        <w:t>磋商响应文件有上述情形之一的，磋商小组应当要求</w:t>
      </w:r>
      <w:r>
        <w:rPr>
          <w:rFonts w:hint="eastAsia" w:ascii="宋体" w:hAnsi="宋体" w:eastAsia="宋体" w:cs="宋体"/>
          <w:highlight w:val="none"/>
          <w:lang w:eastAsia="zh-CN"/>
        </w:rPr>
        <w:t>供应商</w:t>
      </w:r>
      <w:r>
        <w:rPr>
          <w:rFonts w:hint="eastAsia" w:ascii="宋体" w:hAnsi="宋体" w:eastAsia="宋体" w:cs="宋体"/>
          <w:highlight w:val="none"/>
        </w:rPr>
        <w:t>在规定的时间内予以澄清、说明。澄清说明材料由供应商法定代表人或委托代理人在规定的时间上传至指定地点等候答疑，并对评委提出的质疑做出应答（如不在线则视为自动放弃）。该内容不得超出磋商响应文件的范围或者改变磋商响应文件的实质性内容，并作为磋商响应文件的组成部分。答疑期间，</w:t>
      </w:r>
      <w:r>
        <w:rPr>
          <w:rFonts w:hint="eastAsia" w:ascii="宋体" w:hAnsi="宋体" w:eastAsia="宋体" w:cs="宋体"/>
          <w:highlight w:val="none"/>
          <w:lang w:eastAsia="zh-CN"/>
        </w:rPr>
        <w:t>供应商</w:t>
      </w:r>
      <w:r>
        <w:rPr>
          <w:rFonts w:hint="eastAsia" w:ascii="宋体" w:hAnsi="宋体" w:eastAsia="宋体" w:cs="宋体"/>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eastAsia="宋体" w:cs="宋体"/>
          <w:highlight w:val="none"/>
          <w:lang w:eastAsia="zh-CN"/>
        </w:rPr>
        <w:t>磋商供应商</w:t>
      </w:r>
      <w:r>
        <w:rPr>
          <w:rFonts w:hint="eastAsia" w:ascii="宋体" w:hAnsi="宋体" w:eastAsia="宋体" w:cs="宋体"/>
          <w:highlight w:val="none"/>
        </w:rPr>
        <w:t>主动提出的澄清、说明的内容将不予接受。</w:t>
      </w:r>
    </w:p>
    <w:p w14:paraId="45E5B017">
      <w:pPr>
        <w:bidi w:val="0"/>
        <w:rPr>
          <w:rFonts w:hint="eastAsia" w:ascii="宋体" w:hAnsi="宋体" w:eastAsia="宋体" w:cs="宋体"/>
          <w:highlight w:val="none"/>
        </w:rPr>
      </w:pPr>
      <w:r>
        <w:rPr>
          <w:rFonts w:hint="eastAsia" w:ascii="宋体" w:hAnsi="宋体" w:eastAsia="宋体" w:cs="宋体"/>
          <w:highlight w:val="none"/>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B59F8C2">
      <w:pPr>
        <w:bidi w:val="0"/>
        <w:rPr>
          <w:rFonts w:hint="eastAsia" w:ascii="宋体" w:hAnsi="宋体" w:eastAsia="宋体" w:cs="宋体"/>
          <w:highlight w:val="none"/>
        </w:rPr>
      </w:pPr>
      <w:r>
        <w:rPr>
          <w:rFonts w:hint="eastAsia" w:ascii="宋体" w:hAnsi="宋体" w:eastAsia="宋体" w:cs="宋体"/>
          <w:highlight w:val="none"/>
        </w:rPr>
        <w:t>17.3 在磋商过程中，磋商小组可以根据磋商文件和磋商情况实质性变动采购</w:t>
      </w:r>
      <w:r>
        <w:rPr>
          <w:rFonts w:hint="eastAsia" w:ascii="宋体" w:hAnsi="宋体" w:eastAsia="宋体" w:cs="宋体"/>
          <w:highlight w:val="none"/>
          <w:lang w:val="en-US" w:eastAsia="zh-CN"/>
        </w:rPr>
        <w:t>项目</w:t>
      </w:r>
      <w:r>
        <w:rPr>
          <w:rFonts w:hint="eastAsia" w:ascii="宋体" w:hAnsi="宋体" w:eastAsia="宋体" w:cs="宋体"/>
          <w:highlight w:val="none"/>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F5527BA">
      <w:pPr>
        <w:bidi w:val="0"/>
        <w:rPr>
          <w:rFonts w:hint="eastAsia" w:ascii="宋体" w:hAnsi="宋体" w:eastAsia="宋体" w:cs="宋体"/>
          <w:highlight w:val="none"/>
        </w:rPr>
      </w:pPr>
      <w:r>
        <w:rPr>
          <w:rFonts w:hint="eastAsia" w:ascii="宋体" w:hAnsi="宋体" w:eastAsia="宋体" w:cs="宋体"/>
          <w:highlight w:val="none"/>
        </w:rPr>
        <w:t>17.4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4776BC9E">
      <w:pPr>
        <w:bidi w:val="0"/>
        <w:rPr>
          <w:rFonts w:hint="eastAsia" w:ascii="宋体" w:hAnsi="宋体" w:eastAsia="宋体" w:cs="宋体"/>
          <w:highlight w:val="none"/>
        </w:rPr>
      </w:pPr>
      <w:r>
        <w:rPr>
          <w:rFonts w:hint="eastAsia" w:ascii="宋体" w:hAnsi="宋体" w:eastAsia="宋体" w:cs="宋体"/>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AAB5A18">
      <w:pPr>
        <w:pStyle w:val="6"/>
        <w:numPr>
          <w:ilvl w:val="2"/>
          <w:numId w:val="0"/>
        </w:numPr>
        <w:bidi w:val="0"/>
        <w:ind w:left="0" w:leftChars="0" w:firstLine="400" w:firstLineChars="0"/>
        <w:rPr>
          <w:rFonts w:hint="eastAsia" w:ascii="宋体" w:hAnsi="宋体" w:eastAsia="宋体" w:cs="宋体"/>
          <w:highlight w:val="none"/>
        </w:rPr>
      </w:pPr>
      <w:bookmarkStart w:id="77" w:name="_Toc325726024"/>
      <w:bookmarkStart w:id="78" w:name="_Toc376936755"/>
      <w:bookmarkStart w:id="79" w:name="_Toc8982"/>
      <w:r>
        <w:rPr>
          <w:rFonts w:hint="eastAsia" w:ascii="宋体" w:hAnsi="宋体" w:eastAsia="宋体" w:cs="宋体"/>
          <w:b/>
          <w:kern w:val="2"/>
          <w:sz w:val="30"/>
          <w:szCs w:val="30"/>
          <w:highlight w:val="none"/>
          <w:lang w:val="en-US" w:eastAsia="zh-CN" w:bidi="ar-SA"/>
        </w:rPr>
        <w:t>18．</w:t>
      </w:r>
      <w:r>
        <w:rPr>
          <w:rFonts w:hint="eastAsia" w:ascii="宋体" w:hAnsi="宋体" w:eastAsia="宋体" w:cs="宋体"/>
          <w:highlight w:val="none"/>
        </w:rPr>
        <w:t>评审办法</w:t>
      </w:r>
      <w:bookmarkEnd w:id="77"/>
      <w:bookmarkEnd w:id="78"/>
      <w:bookmarkEnd w:id="79"/>
    </w:p>
    <w:p w14:paraId="374C4890">
      <w:pPr>
        <w:bidi w:val="0"/>
        <w:rPr>
          <w:rFonts w:hint="eastAsia" w:ascii="宋体" w:hAnsi="宋体" w:eastAsia="宋体" w:cs="宋体"/>
          <w:highlight w:val="none"/>
          <w:lang w:val="zh-CN"/>
        </w:rPr>
      </w:pPr>
      <w:r>
        <w:rPr>
          <w:rFonts w:hint="eastAsia" w:ascii="宋体" w:hAnsi="宋体" w:eastAsia="宋体" w:cs="宋体"/>
          <w:highlight w:val="none"/>
        </w:rPr>
        <w:t>18.1</w:t>
      </w:r>
      <w:r>
        <w:rPr>
          <w:rFonts w:hint="eastAsia" w:ascii="宋体" w:hAnsi="宋体" w:eastAsia="宋体" w:cs="宋体"/>
          <w:highlight w:val="none"/>
          <w:lang w:val="zh-CN"/>
        </w:rPr>
        <w:t>本次综合评分的主要因素是：报价部分、履约能力、技术或服务水平。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中的有效期内的产品。）</w:t>
      </w:r>
    </w:p>
    <w:p w14:paraId="6A0B000B">
      <w:pPr>
        <w:bidi w:val="0"/>
        <w:rPr>
          <w:rFonts w:hint="eastAsia" w:ascii="宋体" w:hAnsi="宋体" w:eastAsia="宋体" w:cs="宋体"/>
          <w:highlight w:val="none"/>
          <w:lang w:val="zh-CN"/>
        </w:rPr>
      </w:pPr>
      <w:r>
        <w:rPr>
          <w:rFonts w:hint="eastAsia" w:ascii="宋体" w:hAnsi="宋体" w:eastAsia="宋体" w:cs="宋体"/>
          <w:highlight w:val="none"/>
          <w:lang w:val="zh-CN"/>
        </w:rPr>
        <w:t>根据《政府采购促进中小企业发展管理办法》，</w:t>
      </w:r>
      <w:r>
        <w:rPr>
          <w:rFonts w:hint="eastAsia" w:ascii="宋体" w:hAnsi="宋体" w:eastAsia="宋体" w:cs="宋体"/>
          <w:highlight w:val="none"/>
        </w:rPr>
        <w:t>中小</w:t>
      </w:r>
      <w:r>
        <w:rPr>
          <w:rFonts w:hint="eastAsia" w:ascii="宋体" w:hAnsi="宋体" w:eastAsia="宋体" w:cs="宋体"/>
          <w:highlight w:val="none"/>
          <w:lang w:val="zh-CN"/>
        </w:rPr>
        <w:t>企业</w:t>
      </w:r>
      <w:r>
        <w:rPr>
          <w:rFonts w:hint="eastAsia" w:ascii="宋体" w:hAnsi="宋体" w:eastAsia="宋体" w:cs="宋体"/>
          <w:highlight w:val="none"/>
        </w:rPr>
        <w:t>承接</w:t>
      </w:r>
      <w:r>
        <w:rPr>
          <w:rFonts w:hint="eastAsia" w:ascii="宋体" w:hAnsi="宋体" w:eastAsia="宋体" w:cs="宋体"/>
          <w:highlight w:val="none"/>
          <w:lang w:val="zh-CN"/>
        </w:rPr>
        <w:t>的服务，</w:t>
      </w:r>
      <w:r>
        <w:rPr>
          <w:rFonts w:hint="eastAsia" w:ascii="宋体" w:hAnsi="宋体" w:eastAsia="宋体" w:cs="宋体"/>
          <w:highlight w:val="none"/>
        </w:rPr>
        <w:t>供应商须提</w:t>
      </w:r>
      <w:r>
        <w:rPr>
          <w:rFonts w:hint="eastAsia" w:ascii="宋体" w:hAnsi="宋体" w:eastAsia="宋体" w:cs="宋体"/>
          <w:highlight w:val="none"/>
          <w:lang w:val="zh-CN"/>
        </w:rPr>
        <w:t>供《</w:t>
      </w:r>
      <w:r>
        <w:rPr>
          <w:rFonts w:hint="eastAsia" w:ascii="宋体" w:hAnsi="宋体" w:eastAsia="宋体" w:cs="宋体"/>
          <w:b/>
          <w:bCs/>
          <w:highlight w:val="none"/>
          <w:lang w:val="zh-CN"/>
        </w:rPr>
        <w:t>中小企业声明函</w:t>
      </w:r>
      <w:r>
        <w:rPr>
          <w:rFonts w:hint="eastAsia" w:ascii="宋体" w:hAnsi="宋体" w:eastAsia="宋体" w:cs="宋体"/>
          <w:highlight w:val="none"/>
          <w:lang w:val="zh-CN"/>
        </w:rPr>
        <w:t>》，并由供应商加盖公章，其划型标准严格按照国家工信部、国家统计局、国家发改委、财政部出台的《中小企业划型标准规定》（工信部联企业[2011]300号）执行。</w:t>
      </w:r>
      <w:r>
        <w:rPr>
          <w:rFonts w:hint="eastAsia" w:ascii="宋体" w:hAnsi="宋体" w:eastAsia="宋体" w:cs="宋体"/>
          <w:b/>
          <w:bCs/>
          <w:highlight w:val="none"/>
          <w:lang w:val="zh-CN"/>
        </w:rPr>
        <w:t>磋商供应商提供的《中小企业声明函》资料必须真实，否则，按照有关规定予以处理。</w:t>
      </w:r>
    </w:p>
    <w:p w14:paraId="45482CEA">
      <w:pPr>
        <w:bidi w:val="0"/>
        <w:rPr>
          <w:rFonts w:hint="eastAsia" w:ascii="宋体" w:hAnsi="宋体" w:eastAsia="宋体" w:cs="宋体"/>
          <w:highlight w:val="none"/>
          <w:lang w:val="zh-CN"/>
        </w:rPr>
      </w:pPr>
      <w:r>
        <w:rPr>
          <w:rFonts w:hint="eastAsia" w:ascii="宋体" w:hAnsi="宋体" w:eastAsia="宋体" w:cs="宋体"/>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eastAsia="宋体" w:cs="宋体"/>
          <w:b/>
          <w:bCs/>
          <w:highlight w:val="none"/>
          <w:lang w:val="zh-CN"/>
        </w:rPr>
        <w:t>供应商提供的《残疾人福利性单位声明函》资料必须真实，否则，按照有关规定予以处理。</w:t>
      </w:r>
    </w:p>
    <w:p w14:paraId="39CDC508">
      <w:pPr>
        <w:bidi w:val="0"/>
        <w:rPr>
          <w:rFonts w:hint="eastAsia" w:ascii="宋体" w:hAnsi="宋体" w:eastAsia="宋体" w:cs="宋体"/>
          <w:highlight w:val="none"/>
          <w:lang w:val="zh-CN"/>
        </w:rPr>
      </w:pPr>
      <w:r>
        <w:rPr>
          <w:rFonts w:hint="eastAsia" w:ascii="宋体" w:hAnsi="宋体" w:eastAsia="宋体" w:cs="宋体"/>
          <w:highlight w:val="none"/>
        </w:rPr>
        <w:t>根据</w:t>
      </w:r>
      <w:r>
        <w:rPr>
          <w:rFonts w:hint="eastAsia" w:ascii="宋体" w:hAnsi="宋体" w:eastAsia="宋体" w:cs="宋体"/>
          <w:highlight w:val="none"/>
          <w:lang w:val="zh-CN"/>
        </w:rPr>
        <w:t>《财政部司法部关于政府采购支持监狱企业发展有关问题的通知》（财库[2014]68号）的相关规定，属于</w:t>
      </w:r>
      <w:r>
        <w:rPr>
          <w:rFonts w:hint="eastAsia" w:ascii="宋体" w:hAnsi="宋体" w:eastAsia="宋体" w:cs="宋体"/>
          <w:highlight w:val="none"/>
        </w:rPr>
        <w:t>监狱企业</w:t>
      </w:r>
      <w:r>
        <w:rPr>
          <w:rFonts w:hint="eastAsia" w:ascii="宋体" w:hAnsi="宋体" w:eastAsia="宋体" w:cs="宋体"/>
          <w:highlight w:val="none"/>
          <w:lang w:val="zh-CN"/>
        </w:rPr>
        <w:t>的，供应商须按要求出具属于监狱企业的证明文件。</w:t>
      </w:r>
      <w:r>
        <w:rPr>
          <w:rFonts w:hint="eastAsia" w:ascii="宋体" w:hAnsi="宋体" w:eastAsia="宋体" w:cs="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eastAsia="宋体" w:cs="宋体"/>
          <w:b/>
          <w:bCs/>
          <w:highlight w:val="none"/>
        </w:rPr>
        <w:t>供应商提供的监狱企业证明文件资料必须真实，如有虚假，将依法承担相应责任。</w:t>
      </w:r>
    </w:p>
    <w:p w14:paraId="7B07D919">
      <w:pPr>
        <w:bidi w:val="0"/>
        <w:rPr>
          <w:rFonts w:hint="eastAsia" w:ascii="宋体" w:hAnsi="宋体" w:eastAsia="宋体" w:cs="宋体"/>
          <w:highlight w:val="none"/>
        </w:rPr>
      </w:pPr>
      <w:r>
        <w:rPr>
          <w:rFonts w:hint="eastAsia" w:ascii="宋体" w:hAnsi="宋体" w:eastAsia="宋体" w:cs="宋体"/>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报价部分、履约能力、技术或服务水平三部分组成（满分100分）。</w:t>
      </w:r>
    </w:p>
    <w:p w14:paraId="7B498E1E">
      <w:pPr>
        <w:bidi w:val="0"/>
        <w:rPr>
          <w:rFonts w:hint="eastAsia" w:ascii="宋体" w:hAnsi="宋体" w:eastAsia="宋体" w:cs="宋体"/>
          <w:highlight w:val="none"/>
        </w:rPr>
      </w:pPr>
      <w:r>
        <w:rPr>
          <w:rFonts w:hint="eastAsia" w:ascii="宋体" w:hAnsi="宋体" w:eastAsia="宋体" w:cs="宋体"/>
          <w:highlight w:val="none"/>
        </w:rPr>
        <w:t>18.2评审标准和分值分配：</w:t>
      </w:r>
    </w:p>
    <w:p w14:paraId="3C7C51DE">
      <w:pPr>
        <w:bidi w:val="0"/>
        <w:rPr>
          <w:rFonts w:hint="eastAsia" w:ascii="宋体" w:hAnsi="宋体" w:eastAsia="宋体" w:cs="宋体"/>
          <w:highlight w:val="none"/>
        </w:rPr>
      </w:pPr>
      <w:r>
        <w:rPr>
          <w:rFonts w:hint="eastAsia" w:ascii="宋体" w:hAnsi="宋体" w:eastAsia="宋体" w:cs="宋体"/>
          <w:highlight w:val="none"/>
        </w:rPr>
        <w:t>评分细则：</w:t>
      </w:r>
      <w:bookmarkStart w:id="80" w:name="_Toc376936756"/>
      <w:bookmarkStart w:id="81" w:name="_Toc325726025"/>
    </w:p>
    <w:tbl>
      <w:tblPr>
        <w:tblStyle w:val="67"/>
        <w:tblW w:w="82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7"/>
        <w:gridCol w:w="1200"/>
        <w:gridCol w:w="5840"/>
      </w:tblGrid>
      <w:tr w14:paraId="7029D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trPr>
        <w:tc>
          <w:tcPr>
            <w:tcW w:w="1197" w:type="dxa"/>
            <w:tcBorders>
              <w:tl2br w:val="nil"/>
              <w:tr2bl w:val="nil"/>
            </w:tcBorders>
            <w:tcMar>
              <w:top w:w="15" w:type="dxa"/>
              <w:left w:w="15" w:type="dxa"/>
              <w:right w:w="15" w:type="dxa"/>
            </w:tcMar>
            <w:vAlign w:val="center"/>
          </w:tcPr>
          <w:p w14:paraId="09D08B2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类别</w:t>
            </w:r>
          </w:p>
        </w:tc>
        <w:tc>
          <w:tcPr>
            <w:tcW w:w="1200" w:type="dxa"/>
            <w:tcBorders>
              <w:tl2br w:val="nil"/>
              <w:tr2bl w:val="nil"/>
            </w:tcBorders>
            <w:tcMar>
              <w:top w:w="15" w:type="dxa"/>
              <w:left w:w="15" w:type="dxa"/>
              <w:right w:w="15" w:type="dxa"/>
            </w:tcMar>
            <w:vAlign w:val="center"/>
          </w:tcPr>
          <w:p w14:paraId="489DD6A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评审项目</w:t>
            </w:r>
          </w:p>
        </w:tc>
        <w:tc>
          <w:tcPr>
            <w:tcW w:w="5840" w:type="dxa"/>
            <w:tcBorders>
              <w:tl2br w:val="nil"/>
              <w:tr2bl w:val="nil"/>
            </w:tcBorders>
            <w:tcMar>
              <w:top w:w="15" w:type="dxa"/>
              <w:left w:w="15" w:type="dxa"/>
              <w:right w:w="15" w:type="dxa"/>
            </w:tcMar>
            <w:vAlign w:val="center"/>
          </w:tcPr>
          <w:p w14:paraId="2B7AD30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评审标准</w:t>
            </w:r>
          </w:p>
        </w:tc>
      </w:tr>
      <w:tr w14:paraId="0FD17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5" w:hRule="atLeast"/>
          <w:jc w:val="center"/>
        </w:trPr>
        <w:tc>
          <w:tcPr>
            <w:tcW w:w="1197" w:type="dxa"/>
            <w:tcBorders>
              <w:tl2br w:val="nil"/>
              <w:tr2bl w:val="nil"/>
            </w:tcBorders>
            <w:tcMar>
              <w:top w:w="15" w:type="dxa"/>
              <w:left w:w="15" w:type="dxa"/>
              <w:right w:w="15" w:type="dxa"/>
            </w:tcMar>
            <w:vAlign w:val="center"/>
          </w:tcPr>
          <w:p w14:paraId="40368ED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报价部分（共</w:t>
            </w:r>
            <w:r>
              <w:rPr>
                <w:rFonts w:hint="eastAsia" w:ascii="宋体" w:hAnsi="宋体" w:cs="宋体"/>
                <w:highlight w:val="none"/>
                <w:lang w:val="en-US" w:eastAsia="zh-CN"/>
              </w:rPr>
              <w:t>10</w:t>
            </w:r>
            <w:r>
              <w:rPr>
                <w:rFonts w:hint="eastAsia" w:ascii="宋体" w:hAnsi="宋体" w:eastAsia="宋体" w:cs="宋体"/>
                <w:highlight w:val="none"/>
              </w:rPr>
              <w:t>分）</w:t>
            </w:r>
          </w:p>
        </w:tc>
        <w:tc>
          <w:tcPr>
            <w:tcW w:w="1200" w:type="dxa"/>
            <w:tcBorders>
              <w:tl2br w:val="nil"/>
              <w:tr2bl w:val="nil"/>
            </w:tcBorders>
            <w:tcMar>
              <w:top w:w="15" w:type="dxa"/>
              <w:left w:w="15" w:type="dxa"/>
              <w:right w:w="15" w:type="dxa"/>
            </w:tcMar>
            <w:vAlign w:val="center"/>
          </w:tcPr>
          <w:p w14:paraId="2790892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共</w:t>
            </w:r>
            <w:r>
              <w:rPr>
                <w:rFonts w:hint="eastAsia" w:ascii="宋体" w:hAnsi="宋体" w:cs="宋体"/>
                <w:highlight w:val="none"/>
                <w:lang w:val="en-US" w:eastAsia="zh-CN"/>
              </w:rPr>
              <w:t>10</w:t>
            </w:r>
            <w:r>
              <w:rPr>
                <w:rFonts w:hint="eastAsia" w:ascii="宋体" w:hAnsi="宋体" w:eastAsia="宋体" w:cs="宋体"/>
                <w:highlight w:val="none"/>
              </w:rPr>
              <w:t>分）</w:t>
            </w:r>
          </w:p>
        </w:tc>
        <w:tc>
          <w:tcPr>
            <w:tcW w:w="5840" w:type="dxa"/>
            <w:tcBorders>
              <w:tl2br w:val="nil"/>
              <w:tr2bl w:val="nil"/>
            </w:tcBorders>
            <w:tcMar>
              <w:top w:w="15" w:type="dxa"/>
              <w:left w:w="15" w:type="dxa"/>
              <w:right w:w="15" w:type="dxa"/>
            </w:tcMar>
            <w:vAlign w:val="center"/>
          </w:tcPr>
          <w:p w14:paraId="355D89E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在所有的有效投标报价中，以</w:t>
            </w:r>
            <w:r>
              <w:rPr>
                <w:rFonts w:hint="eastAsia" w:ascii="宋体" w:hAnsi="宋体" w:eastAsia="宋体" w:cs="宋体"/>
                <w:b/>
                <w:bCs/>
                <w:highlight w:val="none"/>
                <w:lang w:val="en-US" w:eastAsia="zh-CN"/>
              </w:rPr>
              <w:t>最终最低</w:t>
            </w:r>
            <w:r>
              <w:rPr>
                <w:rFonts w:hint="eastAsia" w:ascii="宋体" w:hAnsi="宋体" w:eastAsia="宋体" w:cs="宋体"/>
                <w:highlight w:val="none"/>
                <w:lang w:val="en-US" w:eastAsia="zh-CN"/>
              </w:rPr>
              <w:t>投标报价为基准价，其价格分为满分。其他供应商的报价分统一按下列公式计算：投标报价得分=(评标基准价／投标报价)×价格权值（10%）×100（四舍五入后保留小数点后两位）。</w:t>
            </w:r>
          </w:p>
          <w:p w14:paraId="1CF03E2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根据《政府采购促进中小企业发展管理办法》的相关规定，对小型和微型企业供应商的价格给予10%的扣除，用扣除后的价格参与评审。（监狱企业、残疾人福利性单位视同小型、微型企业，不重复享受政策。）</w:t>
            </w:r>
          </w:p>
        </w:tc>
      </w:tr>
      <w:tr w14:paraId="13003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jc w:val="center"/>
        </w:trPr>
        <w:tc>
          <w:tcPr>
            <w:tcW w:w="1197" w:type="dxa"/>
            <w:vMerge w:val="restart"/>
            <w:tcBorders>
              <w:tl2br w:val="nil"/>
              <w:tr2bl w:val="nil"/>
            </w:tcBorders>
            <w:tcMar>
              <w:top w:w="15" w:type="dxa"/>
              <w:left w:w="15" w:type="dxa"/>
              <w:right w:w="15" w:type="dxa"/>
            </w:tcMar>
            <w:vAlign w:val="center"/>
          </w:tcPr>
          <w:p w14:paraId="0C1114E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履约能力（31分）</w:t>
            </w:r>
          </w:p>
        </w:tc>
        <w:tc>
          <w:tcPr>
            <w:tcW w:w="1200" w:type="dxa"/>
            <w:tcBorders>
              <w:tl2br w:val="nil"/>
              <w:tr2bl w:val="nil"/>
            </w:tcBorders>
            <w:tcMar>
              <w:top w:w="15" w:type="dxa"/>
              <w:left w:w="15" w:type="dxa"/>
              <w:right w:w="15" w:type="dxa"/>
            </w:tcMar>
            <w:vAlign w:val="center"/>
          </w:tcPr>
          <w:p w14:paraId="3589284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证书7分</w:t>
            </w:r>
          </w:p>
        </w:tc>
        <w:tc>
          <w:tcPr>
            <w:tcW w:w="5840" w:type="dxa"/>
            <w:tcBorders>
              <w:tl2br w:val="nil"/>
              <w:tr2bl w:val="nil"/>
            </w:tcBorders>
            <w:tcMar>
              <w:top w:w="15" w:type="dxa"/>
              <w:left w:w="15" w:type="dxa"/>
              <w:right w:w="15" w:type="dxa"/>
            </w:tcMar>
            <w:vAlign w:val="center"/>
          </w:tcPr>
          <w:p w14:paraId="548D657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具有IT服务管理体系认证证书的得2分</w:t>
            </w:r>
            <w:r>
              <w:rPr>
                <w:rFonts w:hint="eastAsia" w:ascii="宋体" w:hAnsi="宋体" w:cs="宋体"/>
                <w:highlight w:val="none"/>
                <w:lang w:val="en-US" w:eastAsia="zh-CN"/>
              </w:rPr>
              <w:t>，不提供不得分</w:t>
            </w:r>
            <w:r>
              <w:rPr>
                <w:rFonts w:hint="eastAsia" w:ascii="宋体" w:hAnsi="宋体" w:eastAsia="宋体" w:cs="宋体"/>
                <w:highlight w:val="none"/>
                <w:lang w:val="en-US" w:eastAsia="zh-CN"/>
              </w:rPr>
              <w:t>；</w:t>
            </w:r>
          </w:p>
          <w:p w14:paraId="3FF9E85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具有ITSS信息技术服务运行维护标准资质四级或以上资质得2分</w:t>
            </w:r>
            <w:r>
              <w:rPr>
                <w:rFonts w:hint="eastAsia" w:ascii="宋体" w:hAnsi="宋体" w:cs="宋体"/>
                <w:highlight w:val="none"/>
                <w:lang w:val="en-US" w:eastAsia="zh-CN"/>
              </w:rPr>
              <w:t>，不提供不得分</w:t>
            </w:r>
            <w:r>
              <w:rPr>
                <w:rFonts w:hint="eastAsia" w:ascii="宋体" w:hAnsi="宋体" w:eastAsia="宋体" w:cs="宋体"/>
                <w:highlight w:val="none"/>
                <w:lang w:val="en-US" w:eastAsia="zh-CN"/>
              </w:rPr>
              <w:t>；</w:t>
            </w:r>
          </w:p>
          <w:p w14:paraId="4666B22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具有节能技术服务认证、数据中心基础设施绿色建维服务认证、碳中和服务认证，每提供一个得1分，最高得3分，不满足不得分；</w:t>
            </w:r>
          </w:p>
          <w:p w14:paraId="7CE3127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（以上各项资质要求提供证书复印件）</w:t>
            </w:r>
          </w:p>
        </w:tc>
      </w:tr>
      <w:tr w14:paraId="2D218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0" w:hRule="atLeast"/>
          <w:jc w:val="center"/>
        </w:trPr>
        <w:tc>
          <w:tcPr>
            <w:tcW w:w="1197" w:type="dxa"/>
            <w:vMerge w:val="continue"/>
            <w:tcBorders>
              <w:tl2br w:val="nil"/>
              <w:tr2bl w:val="nil"/>
            </w:tcBorders>
            <w:tcMar>
              <w:top w:w="15" w:type="dxa"/>
              <w:left w:w="15" w:type="dxa"/>
              <w:right w:w="15" w:type="dxa"/>
            </w:tcMar>
            <w:vAlign w:val="center"/>
          </w:tcPr>
          <w:p w14:paraId="7276DF9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p>
        </w:tc>
        <w:tc>
          <w:tcPr>
            <w:tcW w:w="1200" w:type="dxa"/>
            <w:tcBorders>
              <w:tl2br w:val="nil"/>
              <w:tr2bl w:val="nil"/>
            </w:tcBorders>
            <w:tcMar>
              <w:top w:w="15" w:type="dxa"/>
              <w:left w:w="15" w:type="dxa"/>
              <w:right w:w="15" w:type="dxa"/>
            </w:tcMar>
            <w:vAlign w:val="center"/>
          </w:tcPr>
          <w:p w14:paraId="48B57A6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类似业绩10分</w:t>
            </w:r>
          </w:p>
        </w:tc>
        <w:tc>
          <w:tcPr>
            <w:tcW w:w="5840" w:type="dxa"/>
            <w:tcBorders>
              <w:tl2br w:val="nil"/>
              <w:tr2bl w:val="nil"/>
            </w:tcBorders>
            <w:tcMar>
              <w:top w:w="15" w:type="dxa"/>
              <w:left w:w="15" w:type="dxa"/>
              <w:right w:w="15" w:type="dxa"/>
            </w:tcMar>
            <w:vAlign w:val="center"/>
          </w:tcPr>
          <w:p w14:paraId="56171CD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供应商2022年1月1日（以合同签订时间为准）以来类似业绩，每个业绩得2分，最高得10分（供应商需提供包含合同首页、标的及金额所在页、合同签字盖章页的扫描（复印）件）</w:t>
            </w:r>
          </w:p>
        </w:tc>
      </w:tr>
      <w:tr w14:paraId="21E17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0" w:hRule="atLeast"/>
          <w:jc w:val="center"/>
        </w:trPr>
        <w:tc>
          <w:tcPr>
            <w:tcW w:w="1197" w:type="dxa"/>
            <w:vMerge w:val="continue"/>
            <w:tcBorders>
              <w:tl2br w:val="nil"/>
              <w:tr2bl w:val="nil"/>
            </w:tcBorders>
            <w:tcMar>
              <w:top w:w="15" w:type="dxa"/>
              <w:left w:w="15" w:type="dxa"/>
              <w:right w:w="15" w:type="dxa"/>
            </w:tcMar>
            <w:vAlign w:val="center"/>
          </w:tcPr>
          <w:p w14:paraId="5AEB4DA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p>
        </w:tc>
        <w:tc>
          <w:tcPr>
            <w:tcW w:w="1200" w:type="dxa"/>
            <w:tcBorders>
              <w:tl2br w:val="nil"/>
              <w:tr2bl w:val="nil"/>
            </w:tcBorders>
            <w:tcMar>
              <w:top w:w="15" w:type="dxa"/>
              <w:left w:w="15" w:type="dxa"/>
              <w:right w:w="15" w:type="dxa"/>
            </w:tcMar>
            <w:vAlign w:val="center"/>
          </w:tcPr>
          <w:p w14:paraId="2897786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技术力量14分</w:t>
            </w:r>
          </w:p>
        </w:tc>
        <w:tc>
          <w:tcPr>
            <w:tcW w:w="5840" w:type="dxa"/>
            <w:tcBorders>
              <w:tl2br w:val="nil"/>
              <w:tr2bl w:val="nil"/>
            </w:tcBorders>
            <w:tcMar>
              <w:top w:w="15" w:type="dxa"/>
              <w:left w:w="15" w:type="dxa"/>
              <w:right w:w="15" w:type="dxa"/>
            </w:tcMar>
            <w:vAlign w:val="center"/>
          </w:tcPr>
          <w:p w14:paraId="143C0F8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1.本项目需提供驻场技术人员和二线技术服务人员至少各一名，提供相关人员证书复印(扫描)件的得4分，不提供不得分</w:t>
            </w:r>
            <w:r>
              <w:rPr>
                <w:rFonts w:hint="eastAsia" w:ascii="宋体" w:hAnsi="宋体" w:cs="宋体"/>
                <w:highlight w:val="none"/>
                <w:lang w:val="en-US" w:eastAsia="zh-CN"/>
              </w:rPr>
              <w:t>；</w:t>
            </w:r>
            <w:r>
              <w:rPr>
                <w:rFonts w:hint="eastAsia" w:ascii="宋体" w:hAnsi="宋体" w:eastAsia="宋体" w:cs="宋体"/>
                <w:highlight w:val="none"/>
                <w:lang w:val="en-US" w:eastAsia="zh-CN"/>
              </w:rPr>
              <w:t>在此基础上每增加1人得2分，最高得6分，不提供不得分。</w:t>
            </w:r>
          </w:p>
          <w:p w14:paraId="0ABC83C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2.项目负责人具有信息化相关专业中级职称及以上的得4分，不提供不得分。需提供相关人员证书复印(扫描)件。</w:t>
            </w:r>
          </w:p>
        </w:tc>
      </w:tr>
      <w:tr w14:paraId="38629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5" w:hRule="atLeast"/>
          <w:jc w:val="center"/>
        </w:trPr>
        <w:tc>
          <w:tcPr>
            <w:tcW w:w="1197" w:type="dxa"/>
            <w:vMerge w:val="restart"/>
            <w:tcBorders>
              <w:tl2br w:val="nil"/>
              <w:tr2bl w:val="nil"/>
            </w:tcBorders>
            <w:tcMar>
              <w:top w:w="15" w:type="dxa"/>
              <w:left w:w="15" w:type="dxa"/>
              <w:right w:w="15" w:type="dxa"/>
            </w:tcMar>
            <w:vAlign w:val="center"/>
          </w:tcPr>
          <w:p w14:paraId="52923A0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技术或服务水平59分</w:t>
            </w:r>
          </w:p>
        </w:tc>
        <w:tc>
          <w:tcPr>
            <w:tcW w:w="1200" w:type="dxa"/>
            <w:tcBorders>
              <w:tl2br w:val="nil"/>
              <w:tr2bl w:val="nil"/>
            </w:tcBorders>
            <w:tcMar>
              <w:top w:w="15" w:type="dxa"/>
              <w:left w:w="15" w:type="dxa"/>
              <w:right w:w="15" w:type="dxa"/>
            </w:tcMar>
            <w:vAlign w:val="center"/>
          </w:tcPr>
          <w:p w14:paraId="6BF8A9C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服务需求认知12分</w:t>
            </w:r>
          </w:p>
        </w:tc>
        <w:tc>
          <w:tcPr>
            <w:tcW w:w="5840" w:type="dxa"/>
            <w:tcBorders>
              <w:tl2br w:val="nil"/>
              <w:tr2bl w:val="nil"/>
            </w:tcBorders>
            <w:tcMar>
              <w:top w:w="15" w:type="dxa"/>
              <w:left w:w="15" w:type="dxa"/>
              <w:right w:w="15" w:type="dxa"/>
            </w:tcMar>
            <w:vAlign w:val="center"/>
          </w:tcPr>
          <w:p w14:paraId="7E0B2BB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供应商提供针对本项目的理解、把握，内容包括但不限于本项目软件系统涉及的①数据备份②数据同步③运维内容。</w:t>
            </w:r>
          </w:p>
          <w:p w14:paraId="1D7E3B8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内容完全满足以上要求且专门针对本项目的得12分，每缺少一项内容扣4分，每有一项内容存在缺陷，或此项内容部分不能满足采购需求的扣2分，不提供不得分。</w:t>
            </w:r>
          </w:p>
          <w:p w14:paraId="56AE212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9D30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7" w:hRule="atLeast"/>
          <w:jc w:val="center"/>
        </w:trPr>
        <w:tc>
          <w:tcPr>
            <w:tcW w:w="1197" w:type="dxa"/>
            <w:vMerge w:val="continue"/>
            <w:tcBorders>
              <w:tl2br w:val="nil"/>
              <w:tr2bl w:val="nil"/>
            </w:tcBorders>
            <w:tcMar>
              <w:top w:w="15" w:type="dxa"/>
              <w:left w:w="15" w:type="dxa"/>
              <w:right w:w="15" w:type="dxa"/>
            </w:tcMar>
            <w:vAlign w:val="center"/>
          </w:tcPr>
          <w:p w14:paraId="36E5A06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p>
        </w:tc>
        <w:tc>
          <w:tcPr>
            <w:tcW w:w="1200" w:type="dxa"/>
            <w:tcBorders>
              <w:tl2br w:val="nil"/>
              <w:tr2bl w:val="nil"/>
            </w:tcBorders>
            <w:tcMar>
              <w:top w:w="15" w:type="dxa"/>
              <w:left w:w="15" w:type="dxa"/>
              <w:right w:w="15" w:type="dxa"/>
            </w:tcMar>
            <w:vAlign w:val="center"/>
          </w:tcPr>
          <w:p w14:paraId="166B490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运维服务方案设计20分</w:t>
            </w:r>
          </w:p>
        </w:tc>
        <w:tc>
          <w:tcPr>
            <w:tcW w:w="5840" w:type="dxa"/>
            <w:tcBorders>
              <w:tl2br w:val="nil"/>
              <w:tr2bl w:val="nil"/>
            </w:tcBorders>
            <w:tcMar>
              <w:top w:w="15" w:type="dxa"/>
              <w:left w:w="15" w:type="dxa"/>
              <w:right w:w="15" w:type="dxa"/>
            </w:tcMar>
            <w:vAlign w:val="center"/>
          </w:tcPr>
          <w:p w14:paraId="32625E9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供应商提供针对本项目的运维服务方案，内容包括①应急响应方案②恢复演练方案</w:t>
            </w:r>
          </w:p>
          <w:p w14:paraId="127A371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方案内容完全满足以上要求且专门针对本项目的得20分，每缺少一项内容扣10分，每有一项内容存在缺陷，或此项内容部分不能满足采购需求的的扣5分，不提供不得分。</w:t>
            </w:r>
          </w:p>
          <w:p w14:paraId="11874A9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2BB81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1" w:hRule="atLeast"/>
          <w:jc w:val="center"/>
        </w:trPr>
        <w:tc>
          <w:tcPr>
            <w:tcW w:w="1197" w:type="dxa"/>
            <w:vMerge w:val="continue"/>
            <w:tcBorders>
              <w:tl2br w:val="nil"/>
              <w:tr2bl w:val="nil"/>
            </w:tcBorders>
            <w:tcMar>
              <w:top w:w="15" w:type="dxa"/>
              <w:left w:w="15" w:type="dxa"/>
              <w:right w:w="15" w:type="dxa"/>
            </w:tcMar>
            <w:vAlign w:val="center"/>
          </w:tcPr>
          <w:p w14:paraId="7C98B98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p>
        </w:tc>
        <w:tc>
          <w:tcPr>
            <w:tcW w:w="1200" w:type="dxa"/>
            <w:tcBorders>
              <w:tl2br w:val="nil"/>
              <w:tr2bl w:val="nil"/>
            </w:tcBorders>
            <w:tcMar>
              <w:top w:w="15" w:type="dxa"/>
              <w:left w:w="15" w:type="dxa"/>
              <w:right w:w="15" w:type="dxa"/>
            </w:tcMar>
            <w:vAlign w:val="center"/>
          </w:tcPr>
          <w:p w14:paraId="5D542DA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运维实施能力15分</w:t>
            </w:r>
          </w:p>
        </w:tc>
        <w:tc>
          <w:tcPr>
            <w:tcW w:w="5840" w:type="dxa"/>
            <w:tcBorders>
              <w:tl2br w:val="nil"/>
              <w:tr2bl w:val="nil"/>
            </w:tcBorders>
            <w:tcMar>
              <w:top w:w="15" w:type="dxa"/>
              <w:left w:w="15" w:type="dxa"/>
              <w:right w:w="15" w:type="dxa"/>
            </w:tcMar>
            <w:vAlign w:val="center"/>
          </w:tcPr>
          <w:p w14:paraId="19B87DB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可对服务工单信息的事件管理（数据库事件受理、数据库分析诊断、人员安排、事件关闭）、人员派工（项目信息、设备信息、数据库故障信息、数据库运维工作内容说明）、工单回访和SLA管理（相应服务响应级别）查询。提供相关证明材料得5分，没有则不得分；</w:t>
            </w:r>
          </w:p>
          <w:p w14:paraId="2414616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若出现数据库故障或应急情况，供应商具有相应的流程管理（CASE处理、变更管理、问题管理）功能，包括各流程处理责任人、处理时间、处理过程记录查询。需提供相关证明（提供软件著作权登记证书复印件和提供相应功能的系统截图）并加盖供应商公章作为证明材料得5分，否则不予认可。没有则不得分；</w:t>
            </w:r>
          </w:p>
          <w:p w14:paraId="2DEC22B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供应商具有客户系统档案电子化管理能力，可以对客户设备的相关知识库（设备档案、维护手册、技术知识专题文章等）查询。需提供相关证明（需提供相应功能的系统截图）并加盖供应商公章作为证明材料得5分，否则不予认可。没有则不得分。</w:t>
            </w:r>
          </w:p>
        </w:tc>
      </w:tr>
      <w:tr w14:paraId="655A0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jc w:val="center"/>
        </w:trPr>
        <w:tc>
          <w:tcPr>
            <w:tcW w:w="1197" w:type="dxa"/>
            <w:vMerge w:val="continue"/>
            <w:tcBorders>
              <w:tl2br w:val="nil"/>
              <w:tr2bl w:val="nil"/>
            </w:tcBorders>
            <w:tcMar>
              <w:top w:w="15" w:type="dxa"/>
              <w:left w:w="15" w:type="dxa"/>
              <w:right w:w="15" w:type="dxa"/>
            </w:tcMar>
            <w:vAlign w:val="center"/>
          </w:tcPr>
          <w:p w14:paraId="3C27375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p>
        </w:tc>
        <w:tc>
          <w:tcPr>
            <w:tcW w:w="1200" w:type="dxa"/>
            <w:tcBorders>
              <w:tl2br w:val="nil"/>
              <w:tr2bl w:val="nil"/>
            </w:tcBorders>
            <w:tcMar>
              <w:top w:w="15" w:type="dxa"/>
              <w:left w:w="15" w:type="dxa"/>
              <w:right w:w="15" w:type="dxa"/>
            </w:tcMar>
            <w:vAlign w:val="center"/>
          </w:tcPr>
          <w:p w14:paraId="7639534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培训方案8分</w:t>
            </w:r>
          </w:p>
        </w:tc>
        <w:tc>
          <w:tcPr>
            <w:tcW w:w="5840" w:type="dxa"/>
            <w:tcBorders>
              <w:tl2br w:val="nil"/>
              <w:tr2bl w:val="nil"/>
            </w:tcBorders>
            <w:tcMar>
              <w:top w:w="15" w:type="dxa"/>
              <w:left w:w="15" w:type="dxa"/>
              <w:right w:w="15" w:type="dxa"/>
            </w:tcMar>
            <w:vAlign w:val="center"/>
          </w:tcPr>
          <w:p w14:paraId="5570AC3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针对本项目需求，提供详细、完整、可行的培训方案。包含但不限于：①培训内容②培训团队③组织安排④培训方式。</w:t>
            </w:r>
          </w:p>
          <w:p w14:paraId="5ABFE40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方案内容完全满足以上要求且专门针对本项目的得8分，每缺少一项内容扣2分，每有一项内容存在缺陷，或此项内容部分不能满足采购需求的扣1分，不提供不得分。</w:t>
            </w:r>
          </w:p>
          <w:p w14:paraId="3649430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CA90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1" w:hRule="atLeast"/>
          <w:jc w:val="center"/>
        </w:trPr>
        <w:tc>
          <w:tcPr>
            <w:tcW w:w="1197" w:type="dxa"/>
            <w:vMerge w:val="continue"/>
            <w:tcBorders>
              <w:tl2br w:val="nil"/>
              <w:tr2bl w:val="nil"/>
            </w:tcBorders>
            <w:tcMar>
              <w:top w:w="15" w:type="dxa"/>
              <w:left w:w="15" w:type="dxa"/>
              <w:right w:w="15" w:type="dxa"/>
            </w:tcMar>
            <w:vAlign w:val="center"/>
          </w:tcPr>
          <w:p w14:paraId="46E13AE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p>
        </w:tc>
        <w:tc>
          <w:tcPr>
            <w:tcW w:w="1200" w:type="dxa"/>
            <w:tcBorders>
              <w:tl2br w:val="nil"/>
              <w:tr2bl w:val="nil"/>
            </w:tcBorders>
            <w:tcMar>
              <w:top w:w="15" w:type="dxa"/>
              <w:left w:w="15" w:type="dxa"/>
              <w:right w:w="15" w:type="dxa"/>
            </w:tcMar>
            <w:vAlign w:val="center"/>
          </w:tcPr>
          <w:p w14:paraId="2C2FDC6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验收方案4分</w:t>
            </w:r>
          </w:p>
        </w:tc>
        <w:tc>
          <w:tcPr>
            <w:tcW w:w="5840" w:type="dxa"/>
            <w:tcBorders>
              <w:tl2br w:val="nil"/>
              <w:tr2bl w:val="nil"/>
            </w:tcBorders>
            <w:tcMar>
              <w:top w:w="15" w:type="dxa"/>
              <w:left w:w="15" w:type="dxa"/>
              <w:right w:w="15" w:type="dxa"/>
            </w:tcMar>
            <w:vAlign w:val="center"/>
          </w:tcPr>
          <w:p w14:paraId="311DFEE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供应商提供针对本项目的验收方案内容包含①验收标准②验收流程。</w:t>
            </w:r>
          </w:p>
          <w:p w14:paraId="11EEF03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内容完全满足以上要求且专门针对本项目的得4分，每缺少一项内容扣2分，每有一项内容存在缺陷，或此项内容部分不能满足采购需求的扣1分，不提供不得分。</w:t>
            </w:r>
          </w:p>
          <w:p w14:paraId="6B9D3BB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076DCCCC">
      <w:pPr>
        <w:pStyle w:val="4"/>
        <w:ind w:firstLine="0" w:firstLineChars="0"/>
        <w:rPr>
          <w:rFonts w:hint="eastAsia" w:ascii="宋体" w:hAnsi="宋体" w:eastAsia="宋体" w:cs="宋体"/>
          <w:highlight w:val="none"/>
        </w:rPr>
      </w:pPr>
    </w:p>
    <w:p w14:paraId="3A454242">
      <w:pPr>
        <w:pStyle w:val="5"/>
        <w:bidi w:val="0"/>
        <w:rPr>
          <w:rFonts w:hint="eastAsia" w:ascii="宋体" w:hAnsi="宋体" w:eastAsia="宋体" w:cs="宋体"/>
          <w:highlight w:val="none"/>
        </w:rPr>
      </w:pPr>
      <w:bookmarkStart w:id="82" w:name="_Toc7608"/>
      <w:r>
        <w:rPr>
          <w:rFonts w:hint="eastAsia" w:ascii="宋体" w:hAnsi="宋体" w:eastAsia="宋体" w:cs="宋体"/>
          <w:highlight w:val="none"/>
        </w:rPr>
        <w:t>七、</w:t>
      </w:r>
      <w:bookmarkEnd w:id="80"/>
      <w:bookmarkEnd w:id="81"/>
      <w:r>
        <w:rPr>
          <w:rFonts w:hint="eastAsia" w:ascii="宋体" w:hAnsi="宋体" w:eastAsia="宋体" w:cs="宋体"/>
          <w:highlight w:val="none"/>
        </w:rPr>
        <w:t>确定成交供应商</w:t>
      </w:r>
      <w:bookmarkEnd w:id="82"/>
    </w:p>
    <w:p w14:paraId="7263F1F6">
      <w:pPr>
        <w:pStyle w:val="6"/>
        <w:numPr>
          <w:ilvl w:val="2"/>
          <w:numId w:val="0"/>
        </w:numPr>
        <w:bidi w:val="0"/>
        <w:ind w:left="0" w:leftChars="0" w:firstLine="400" w:firstLineChars="0"/>
        <w:rPr>
          <w:rFonts w:hint="eastAsia" w:ascii="宋体" w:hAnsi="宋体" w:eastAsia="宋体" w:cs="宋体"/>
          <w:highlight w:val="none"/>
        </w:rPr>
      </w:pPr>
      <w:bookmarkStart w:id="83" w:name="_Toc325726026"/>
      <w:bookmarkStart w:id="84" w:name="_Toc376936757"/>
      <w:bookmarkStart w:id="85" w:name="_Toc6976"/>
      <w:r>
        <w:rPr>
          <w:rFonts w:hint="eastAsia" w:ascii="宋体" w:hAnsi="宋体" w:eastAsia="宋体" w:cs="宋体"/>
          <w:b/>
          <w:kern w:val="2"/>
          <w:sz w:val="30"/>
          <w:szCs w:val="30"/>
          <w:highlight w:val="none"/>
          <w:lang w:val="en-US" w:eastAsia="zh-CN" w:bidi="ar-SA"/>
        </w:rPr>
        <w:t>19．</w:t>
      </w:r>
      <w:r>
        <w:rPr>
          <w:rFonts w:hint="eastAsia" w:ascii="宋体" w:hAnsi="宋体" w:eastAsia="宋体" w:cs="宋体"/>
          <w:highlight w:val="none"/>
        </w:rPr>
        <w:t>推荐并确定成交</w:t>
      </w:r>
      <w:bookmarkEnd w:id="83"/>
      <w:bookmarkEnd w:id="84"/>
      <w:r>
        <w:rPr>
          <w:rFonts w:hint="eastAsia" w:ascii="宋体" w:hAnsi="宋体" w:eastAsia="宋体" w:cs="宋体"/>
          <w:highlight w:val="none"/>
        </w:rPr>
        <w:t>供应商</w:t>
      </w:r>
      <w:bookmarkEnd w:id="85"/>
    </w:p>
    <w:p w14:paraId="5651ABE8">
      <w:pPr>
        <w:bidi w:val="0"/>
        <w:rPr>
          <w:rFonts w:hint="eastAsia" w:ascii="宋体" w:hAnsi="宋体" w:eastAsia="宋体" w:cs="宋体"/>
          <w:highlight w:val="none"/>
        </w:rPr>
      </w:pPr>
      <w:r>
        <w:rPr>
          <w:rFonts w:hint="eastAsia" w:ascii="宋体" w:hAnsi="宋体" w:eastAsia="宋体" w:cs="宋体"/>
          <w:highlight w:val="none"/>
        </w:rPr>
        <w:t>19.1磋商小组根据评审总得分由高到低排序推荐预成交供应商候选人，并由采购人确定成交供应商。</w:t>
      </w:r>
    </w:p>
    <w:p w14:paraId="41D85A7D">
      <w:pPr>
        <w:bidi w:val="0"/>
        <w:rPr>
          <w:rFonts w:hint="eastAsia" w:ascii="宋体" w:hAnsi="宋体" w:eastAsia="宋体" w:cs="宋体"/>
          <w:highlight w:val="none"/>
        </w:rPr>
      </w:pPr>
      <w:r>
        <w:rPr>
          <w:rFonts w:hint="eastAsia" w:ascii="宋体" w:hAnsi="宋体" w:eastAsia="宋体" w:cs="宋体"/>
          <w:highlight w:val="none"/>
        </w:rPr>
        <w:t>19.2成交供应商因不可抗力或自身原因不能履行合同时，采购人可以按照磋商报告推荐的预成交供应商候选人名单排序，确定下一候选人为成交供应商，也可重新开展政府采购活动。</w:t>
      </w:r>
      <w:bookmarkStart w:id="86" w:name="_Toc325726027"/>
    </w:p>
    <w:p w14:paraId="172AD964">
      <w:pPr>
        <w:bidi w:val="0"/>
        <w:rPr>
          <w:rFonts w:hint="eastAsia" w:ascii="宋体" w:hAnsi="宋体" w:eastAsia="宋体" w:cs="宋体"/>
          <w:b/>
          <w:bCs/>
          <w:highlight w:val="none"/>
        </w:rPr>
      </w:pPr>
      <w:r>
        <w:rPr>
          <w:rFonts w:hint="eastAsia" w:ascii="宋体" w:hAnsi="宋体" w:eastAsia="宋体" w:cs="宋体"/>
          <w:b/>
          <w:bCs/>
          <w:highlight w:val="none"/>
        </w:rPr>
        <w:t>19.3</w:t>
      </w:r>
      <w:r>
        <w:rPr>
          <w:rFonts w:hint="eastAsia" w:ascii="宋体" w:hAnsi="宋体" w:eastAsia="宋体" w:cs="宋体"/>
          <w:b/>
          <w:bCs/>
          <w:highlight w:val="none"/>
          <w:lang w:val="zh-CN"/>
        </w:rPr>
        <w:t>成交供应商需提供一正两副（纸质版）和一份电子版（PDF）响应文件。</w:t>
      </w:r>
    </w:p>
    <w:p w14:paraId="39EE9028">
      <w:pPr>
        <w:pStyle w:val="6"/>
        <w:numPr>
          <w:ilvl w:val="2"/>
          <w:numId w:val="0"/>
        </w:numPr>
        <w:bidi w:val="0"/>
        <w:ind w:left="0" w:leftChars="0" w:firstLine="400" w:firstLineChars="0"/>
        <w:rPr>
          <w:rFonts w:hint="eastAsia" w:ascii="宋体" w:hAnsi="宋体" w:eastAsia="宋体" w:cs="宋体"/>
          <w:highlight w:val="none"/>
        </w:rPr>
      </w:pPr>
      <w:bookmarkStart w:id="87" w:name="_Toc23380"/>
      <w:bookmarkStart w:id="88" w:name="_Toc325726028"/>
      <w:bookmarkStart w:id="89" w:name="_Toc376936759"/>
      <w:r>
        <w:rPr>
          <w:rFonts w:hint="eastAsia" w:ascii="宋体" w:hAnsi="宋体" w:eastAsia="宋体" w:cs="宋体"/>
          <w:b/>
          <w:kern w:val="2"/>
          <w:sz w:val="30"/>
          <w:szCs w:val="30"/>
          <w:highlight w:val="none"/>
          <w:lang w:val="en-US" w:eastAsia="zh-CN" w:bidi="ar-SA"/>
        </w:rPr>
        <w:t>20．</w:t>
      </w:r>
      <w:r>
        <w:rPr>
          <w:rFonts w:hint="eastAsia" w:ascii="宋体" w:hAnsi="宋体" w:eastAsia="宋体" w:cs="宋体"/>
          <w:highlight w:val="none"/>
        </w:rPr>
        <w:t>成交通知</w:t>
      </w:r>
      <w:bookmarkEnd w:id="87"/>
      <w:bookmarkEnd w:id="88"/>
      <w:bookmarkEnd w:id="89"/>
    </w:p>
    <w:p w14:paraId="0D31D0B6">
      <w:pPr>
        <w:bidi w:val="0"/>
        <w:rPr>
          <w:rFonts w:hint="eastAsia" w:ascii="宋体" w:hAnsi="宋体" w:eastAsia="宋体" w:cs="宋体"/>
          <w:highlight w:val="none"/>
        </w:rPr>
      </w:pPr>
      <w:r>
        <w:rPr>
          <w:rFonts w:hint="eastAsia" w:ascii="宋体" w:hAnsi="宋体" w:eastAsia="宋体" w:cs="宋体"/>
          <w:highlight w:val="none"/>
        </w:rPr>
        <w:t>20.1采购代理机构自成交供应商确定之日起2个工作日内发出《成交通知书》，并在青海省政府采购网上公告成交结果。</w:t>
      </w:r>
    </w:p>
    <w:p w14:paraId="26244DCB">
      <w:pPr>
        <w:bidi w:val="0"/>
        <w:rPr>
          <w:rFonts w:hint="eastAsia" w:ascii="宋体" w:hAnsi="宋体" w:eastAsia="宋体" w:cs="宋体"/>
          <w:highlight w:val="none"/>
        </w:rPr>
      </w:pPr>
      <w:r>
        <w:rPr>
          <w:rFonts w:hint="eastAsia" w:ascii="宋体" w:hAnsi="宋体" w:eastAsia="宋体" w:cs="宋体"/>
          <w:highlight w:val="none"/>
        </w:rPr>
        <w:t>20.2《成交通知书》发出后，采购人改变成交结果的，或者成交供应商无正当理由放弃成交项目的，依法承担法律责任。</w:t>
      </w:r>
    </w:p>
    <w:p w14:paraId="3CD6A1F0">
      <w:pPr>
        <w:pStyle w:val="5"/>
        <w:bidi w:val="0"/>
        <w:rPr>
          <w:rFonts w:hint="eastAsia" w:ascii="宋体" w:hAnsi="宋体" w:eastAsia="宋体" w:cs="宋体"/>
          <w:highlight w:val="none"/>
        </w:rPr>
      </w:pPr>
      <w:bookmarkStart w:id="90" w:name="_Toc11838"/>
      <w:bookmarkStart w:id="91" w:name="_Toc376936758"/>
      <w:r>
        <w:rPr>
          <w:rFonts w:hint="eastAsia" w:ascii="宋体" w:hAnsi="宋体" w:eastAsia="宋体" w:cs="宋体"/>
          <w:highlight w:val="none"/>
        </w:rPr>
        <w:t>八、授予合同</w:t>
      </w:r>
      <w:bookmarkEnd w:id="86"/>
      <w:bookmarkEnd w:id="90"/>
      <w:bookmarkEnd w:id="91"/>
    </w:p>
    <w:p w14:paraId="5D9C87EC">
      <w:pPr>
        <w:pStyle w:val="6"/>
        <w:numPr>
          <w:ilvl w:val="2"/>
          <w:numId w:val="0"/>
        </w:numPr>
        <w:bidi w:val="0"/>
        <w:ind w:left="0" w:leftChars="0" w:firstLine="400" w:firstLineChars="0"/>
        <w:rPr>
          <w:rFonts w:hint="eastAsia" w:ascii="宋体" w:hAnsi="宋体" w:eastAsia="宋体" w:cs="宋体"/>
          <w:highlight w:val="none"/>
        </w:rPr>
      </w:pPr>
      <w:bookmarkStart w:id="92" w:name="_Toc325726029"/>
      <w:bookmarkStart w:id="93" w:name="_Toc1147"/>
      <w:bookmarkStart w:id="94" w:name="_Toc376936760"/>
      <w:r>
        <w:rPr>
          <w:rFonts w:hint="eastAsia" w:ascii="宋体" w:hAnsi="宋体" w:eastAsia="宋体" w:cs="宋体"/>
          <w:b/>
          <w:kern w:val="2"/>
          <w:sz w:val="30"/>
          <w:szCs w:val="30"/>
          <w:highlight w:val="none"/>
          <w:lang w:val="en-US" w:eastAsia="zh-CN" w:bidi="ar-SA"/>
        </w:rPr>
        <w:t>21．</w:t>
      </w:r>
      <w:r>
        <w:rPr>
          <w:rFonts w:hint="eastAsia" w:ascii="宋体" w:hAnsi="宋体" w:eastAsia="宋体" w:cs="宋体"/>
          <w:highlight w:val="none"/>
        </w:rPr>
        <w:t>签订合同</w:t>
      </w:r>
      <w:bookmarkEnd w:id="92"/>
      <w:bookmarkEnd w:id="93"/>
      <w:bookmarkEnd w:id="94"/>
    </w:p>
    <w:p w14:paraId="5EE83A7A">
      <w:pPr>
        <w:bidi w:val="0"/>
        <w:rPr>
          <w:rFonts w:hint="eastAsia" w:ascii="宋体" w:hAnsi="宋体" w:eastAsia="宋体" w:cs="宋体"/>
          <w:highlight w:val="none"/>
        </w:rPr>
      </w:pPr>
      <w:bookmarkStart w:id="95" w:name="_Toc376936761"/>
      <w:bookmarkStart w:id="96" w:name="_Toc325726030"/>
      <w:r>
        <w:rPr>
          <w:rFonts w:hint="eastAsia" w:ascii="宋体" w:hAnsi="宋体" w:eastAsia="宋体" w:cs="宋体"/>
          <w:highlight w:val="none"/>
        </w:rPr>
        <w:t>21.1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14:paraId="6FC3E62F">
      <w:pPr>
        <w:bidi w:val="0"/>
        <w:rPr>
          <w:rFonts w:hint="eastAsia" w:ascii="宋体" w:hAnsi="宋体" w:eastAsia="宋体" w:cs="宋体"/>
          <w:highlight w:val="none"/>
        </w:rPr>
      </w:pPr>
      <w:r>
        <w:rPr>
          <w:rFonts w:hint="eastAsia" w:ascii="宋体" w:hAnsi="宋体" w:eastAsia="宋体" w:cs="宋体"/>
          <w:highlight w:val="none"/>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06A6953">
      <w:pPr>
        <w:bidi w:val="0"/>
        <w:rPr>
          <w:rFonts w:hint="eastAsia" w:ascii="宋体" w:hAnsi="宋体" w:eastAsia="宋体" w:cs="宋体"/>
          <w:highlight w:val="none"/>
        </w:rPr>
      </w:pPr>
      <w:r>
        <w:rPr>
          <w:rFonts w:hint="eastAsia" w:ascii="宋体" w:hAnsi="宋体" w:eastAsia="宋体" w:cs="宋体"/>
          <w:highlight w:val="none"/>
        </w:rPr>
        <w:t>21.3签订合同时，成交供应商应按规定向采购人提交履约保证金</w:t>
      </w:r>
      <w:r>
        <w:rPr>
          <w:rFonts w:hint="eastAsia" w:ascii="宋体" w:hAnsi="宋体" w:eastAsia="宋体" w:cs="宋体"/>
          <w:highlight w:val="none"/>
          <w:lang w:val="zh-CN"/>
        </w:rPr>
        <w:t>（履约保证金的数额由采购人与成交供应商商定，但数额不得超出采购合同总金额的10%）</w:t>
      </w:r>
      <w:r>
        <w:rPr>
          <w:rFonts w:hint="eastAsia" w:ascii="宋体" w:hAnsi="宋体" w:eastAsia="宋体" w:cs="宋体"/>
          <w:highlight w:val="none"/>
        </w:rPr>
        <w:t>，履约保证金须缴纳到采购人指定的账户</w:t>
      </w:r>
      <w:r>
        <w:rPr>
          <w:rFonts w:hint="eastAsia" w:ascii="宋体" w:hAnsi="宋体" w:eastAsia="宋体" w:cs="宋体"/>
          <w:b/>
          <w:bCs/>
          <w:highlight w:val="none"/>
        </w:rPr>
        <w:t>（详见合同）</w:t>
      </w:r>
      <w:r>
        <w:rPr>
          <w:rFonts w:hint="eastAsia" w:ascii="宋体" w:hAnsi="宋体" w:eastAsia="宋体" w:cs="宋体"/>
          <w:highlight w:val="none"/>
        </w:rPr>
        <w:t>。</w:t>
      </w:r>
    </w:p>
    <w:p w14:paraId="6DC5679C">
      <w:pPr>
        <w:bidi w:val="0"/>
        <w:rPr>
          <w:rFonts w:hint="eastAsia" w:ascii="宋体" w:hAnsi="宋体" w:eastAsia="宋体" w:cs="宋体"/>
          <w:highlight w:val="none"/>
        </w:rPr>
      </w:pPr>
      <w:r>
        <w:rPr>
          <w:rFonts w:hint="eastAsia" w:ascii="宋体" w:hAnsi="宋体" w:eastAsia="宋体" w:cs="宋体"/>
          <w:highlight w:val="none"/>
        </w:rPr>
        <w:t>21.4成交供应商在法定期限内无正当理由拒签合同的，按违约处理。同时，采购代理机构和采购人可依成交供应商候选人排序重新确定成交供应商，并协调双方签订采购合同。</w:t>
      </w:r>
    </w:p>
    <w:p w14:paraId="220F979D">
      <w:pPr>
        <w:bidi w:val="0"/>
        <w:rPr>
          <w:rFonts w:hint="eastAsia" w:ascii="宋体" w:hAnsi="宋体" w:eastAsia="宋体" w:cs="宋体"/>
          <w:highlight w:val="none"/>
        </w:rPr>
      </w:pPr>
      <w:r>
        <w:rPr>
          <w:rFonts w:hint="eastAsia" w:ascii="宋体" w:hAnsi="宋体" w:eastAsia="宋体" w:cs="宋体"/>
          <w:highlight w:val="none"/>
        </w:rPr>
        <w:t>21.5磋商文件、成交供应商的磋商响应文件、《成交通知书》及其澄清、说明文件等，均为签订采购合同的依据。</w:t>
      </w:r>
    </w:p>
    <w:p w14:paraId="74F86DC6">
      <w:pPr>
        <w:bidi w:val="0"/>
        <w:rPr>
          <w:rFonts w:hint="eastAsia" w:ascii="宋体" w:hAnsi="宋体" w:eastAsia="宋体" w:cs="宋体"/>
          <w:highlight w:val="none"/>
        </w:rPr>
      </w:pPr>
      <w:r>
        <w:rPr>
          <w:rFonts w:hint="eastAsia" w:ascii="宋体" w:hAnsi="宋体" w:eastAsia="宋体" w:cs="宋体"/>
          <w:highlight w:val="none"/>
        </w:rPr>
        <w:t>21.6采购人或采购代理机构应当自采购合同签订之日起2个工作日内，将采购合同在青海省政府采购网上公告，但政府采购合同中涉及国家秘密、商业秘密的内容除外。</w:t>
      </w:r>
    </w:p>
    <w:p w14:paraId="78B52856">
      <w:pPr>
        <w:pStyle w:val="5"/>
        <w:bidi w:val="0"/>
        <w:rPr>
          <w:rFonts w:hint="eastAsia" w:ascii="宋体" w:hAnsi="宋体" w:eastAsia="宋体" w:cs="宋体"/>
          <w:highlight w:val="none"/>
        </w:rPr>
      </w:pPr>
      <w:bookmarkStart w:id="97" w:name="_Toc15239"/>
      <w:r>
        <w:rPr>
          <w:rFonts w:hint="eastAsia" w:ascii="宋体" w:hAnsi="宋体" w:eastAsia="宋体" w:cs="宋体"/>
          <w:highlight w:val="none"/>
        </w:rPr>
        <w:t>九、</w:t>
      </w:r>
      <w:bookmarkEnd w:id="95"/>
      <w:bookmarkEnd w:id="96"/>
      <w:r>
        <w:rPr>
          <w:rFonts w:hint="eastAsia" w:ascii="宋体" w:hAnsi="宋体" w:eastAsia="宋体" w:cs="宋体"/>
          <w:highlight w:val="none"/>
        </w:rPr>
        <w:t>磋商活动终止</w:t>
      </w:r>
      <w:bookmarkEnd w:id="97"/>
    </w:p>
    <w:p w14:paraId="1EC91B60">
      <w:pPr>
        <w:pStyle w:val="6"/>
        <w:numPr>
          <w:ilvl w:val="2"/>
          <w:numId w:val="0"/>
        </w:numPr>
        <w:bidi w:val="0"/>
        <w:ind w:left="0" w:leftChars="0" w:firstLine="400" w:firstLineChars="0"/>
        <w:rPr>
          <w:rFonts w:hint="eastAsia" w:ascii="宋体" w:hAnsi="宋体" w:eastAsia="宋体" w:cs="宋体"/>
          <w:highlight w:val="none"/>
        </w:rPr>
      </w:pPr>
      <w:bookmarkStart w:id="98" w:name="_Toc13580"/>
      <w:bookmarkStart w:id="99" w:name="_Toc376936762"/>
      <w:bookmarkStart w:id="100" w:name="_Toc325726031"/>
      <w:r>
        <w:rPr>
          <w:rFonts w:hint="eastAsia" w:ascii="宋体" w:hAnsi="宋体" w:eastAsia="宋体" w:cs="宋体"/>
          <w:b/>
          <w:kern w:val="2"/>
          <w:sz w:val="30"/>
          <w:szCs w:val="30"/>
          <w:highlight w:val="none"/>
          <w:lang w:val="en-US" w:eastAsia="zh-CN" w:bidi="ar-SA"/>
        </w:rPr>
        <w:t>22．</w:t>
      </w:r>
      <w:r>
        <w:rPr>
          <w:rFonts w:hint="eastAsia" w:ascii="宋体" w:hAnsi="宋体" w:eastAsia="宋体" w:cs="宋体"/>
          <w:highlight w:val="none"/>
        </w:rPr>
        <w:t>终止情形</w:t>
      </w:r>
      <w:bookmarkEnd w:id="98"/>
    </w:p>
    <w:p w14:paraId="1C43532D">
      <w:pPr>
        <w:bidi w:val="0"/>
        <w:rPr>
          <w:rFonts w:hint="eastAsia" w:ascii="宋体" w:hAnsi="宋体" w:eastAsia="宋体" w:cs="宋体"/>
          <w:highlight w:val="none"/>
        </w:rPr>
      </w:pPr>
      <w:r>
        <w:rPr>
          <w:rFonts w:hint="eastAsia" w:ascii="宋体" w:hAnsi="宋体" w:eastAsia="宋体" w:cs="宋体"/>
          <w:highlight w:val="none"/>
        </w:rPr>
        <w:t>22.1在竞争性磋商采购中，出现下列情形之一的，终止磋商活动：</w:t>
      </w:r>
      <w:bookmarkEnd w:id="99"/>
      <w:bookmarkEnd w:id="100"/>
    </w:p>
    <w:p w14:paraId="6C9E70AB">
      <w:pPr>
        <w:bidi w:val="0"/>
        <w:rPr>
          <w:rFonts w:hint="eastAsia" w:ascii="宋体" w:hAnsi="宋体" w:eastAsia="宋体" w:cs="宋体"/>
          <w:highlight w:val="none"/>
        </w:rPr>
      </w:pPr>
      <w:r>
        <w:rPr>
          <w:rFonts w:hint="eastAsia" w:ascii="宋体" w:hAnsi="宋体" w:eastAsia="宋体" w:cs="宋体"/>
          <w:highlight w:val="none"/>
        </w:rPr>
        <w:t>（1）因情况变化，不再符合规定的竞争性磋商采购方式适用情形的。</w:t>
      </w:r>
    </w:p>
    <w:p w14:paraId="01E763E1">
      <w:pPr>
        <w:bidi w:val="0"/>
        <w:rPr>
          <w:rFonts w:hint="eastAsia" w:ascii="宋体" w:hAnsi="宋体" w:eastAsia="宋体" w:cs="宋体"/>
          <w:highlight w:val="none"/>
        </w:rPr>
      </w:pPr>
      <w:r>
        <w:rPr>
          <w:rFonts w:hint="eastAsia" w:ascii="宋体" w:hAnsi="宋体" w:eastAsia="宋体" w:cs="宋体"/>
          <w:highlight w:val="none"/>
        </w:rPr>
        <w:t>（2）出现影响采购活动公正的违法、违规行为的。</w:t>
      </w:r>
    </w:p>
    <w:p w14:paraId="0518ACAB">
      <w:pPr>
        <w:bidi w:val="0"/>
        <w:rPr>
          <w:rFonts w:hint="eastAsia" w:ascii="宋体" w:hAnsi="宋体" w:eastAsia="宋体" w:cs="宋体"/>
          <w:highlight w:val="none"/>
        </w:rPr>
      </w:pPr>
      <w:r>
        <w:rPr>
          <w:rFonts w:hint="eastAsia" w:ascii="宋体" w:hAnsi="宋体" w:eastAsia="宋体" w:cs="宋体"/>
          <w:highlight w:val="none"/>
        </w:rPr>
        <w:t>（3）符合要求的供应商或者报价未超过最高限价的供应商不足三家的。</w:t>
      </w:r>
    </w:p>
    <w:p w14:paraId="383F8183">
      <w:pPr>
        <w:bidi w:val="0"/>
        <w:rPr>
          <w:rFonts w:hint="eastAsia" w:ascii="宋体" w:hAnsi="宋体" w:eastAsia="宋体" w:cs="宋体"/>
          <w:highlight w:val="none"/>
        </w:rPr>
      </w:pPr>
      <w:r>
        <w:rPr>
          <w:rFonts w:hint="eastAsia" w:ascii="宋体" w:hAnsi="宋体" w:eastAsia="宋体" w:cs="宋体"/>
          <w:highlight w:val="none"/>
        </w:rPr>
        <w:t>（4）因重大变故，采购任务取消的。</w:t>
      </w:r>
    </w:p>
    <w:p w14:paraId="71E68E31">
      <w:pPr>
        <w:bidi w:val="0"/>
        <w:rPr>
          <w:rFonts w:hint="eastAsia" w:ascii="宋体" w:hAnsi="宋体" w:eastAsia="宋体" w:cs="宋体"/>
          <w:highlight w:val="none"/>
        </w:rPr>
      </w:pPr>
      <w:r>
        <w:rPr>
          <w:rFonts w:hint="eastAsia" w:ascii="宋体" w:hAnsi="宋体" w:eastAsia="宋体" w:cs="宋体"/>
          <w:highlight w:val="none"/>
        </w:rPr>
        <w:t>22.2终止磋商活动后，由采购代理机构发布终止公告并说明原因。</w:t>
      </w:r>
      <w:bookmarkStart w:id="101" w:name="_Toc325726032"/>
    </w:p>
    <w:p w14:paraId="1C7ED468">
      <w:pPr>
        <w:pStyle w:val="5"/>
        <w:bidi w:val="0"/>
        <w:rPr>
          <w:rFonts w:hint="eastAsia" w:ascii="宋体" w:hAnsi="宋体" w:eastAsia="宋体" w:cs="宋体"/>
          <w:highlight w:val="none"/>
        </w:rPr>
      </w:pPr>
      <w:bookmarkStart w:id="102" w:name="_Toc18609"/>
      <w:bookmarkStart w:id="103" w:name="_Toc376936763"/>
      <w:r>
        <w:rPr>
          <w:rFonts w:hint="eastAsia" w:ascii="宋体" w:hAnsi="宋体" w:eastAsia="宋体" w:cs="宋体"/>
          <w:highlight w:val="none"/>
        </w:rPr>
        <w:t>十、处罚</w:t>
      </w:r>
      <w:bookmarkEnd w:id="101"/>
      <w:bookmarkEnd w:id="102"/>
      <w:bookmarkEnd w:id="103"/>
    </w:p>
    <w:p w14:paraId="0646B3CA">
      <w:pPr>
        <w:pStyle w:val="6"/>
        <w:numPr>
          <w:ilvl w:val="2"/>
          <w:numId w:val="0"/>
        </w:numPr>
        <w:bidi w:val="0"/>
        <w:ind w:left="0" w:leftChars="0" w:firstLine="400" w:firstLineChars="0"/>
        <w:rPr>
          <w:rFonts w:hint="eastAsia" w:ascii="宋体" w:hAnsi="宋体" w:eastAsia="宋体" w:cs="宋体"/>
          <w:highlight w:val="none"/>
        </w:rPr>
      </w:pPr>
      <w:bookmarkStart w:id="104" w:name="_Toc376936764"/>
      <w:bookmarkStart w:id="105" w:name="_Toc14485"/>
      <w:bookmarkStart w:id="106" w:name="_Toc325726033"/>
      <w:r>
        <w:rPr>
          <w:rFonts w:hint="eastAsia" w:ascii="宋体" w:hAnsi="宋体" w:eastAsia="宋体" w:cs="宋体"/>
          <w:b/>
          <w:kern w:val="2"/>
          <w:sz w:val="30"/>
          <w:szCs w:val="30"/>
          <w:highlight w:val="none"/>
          <w:lang w:val="en-US" w:eastAsia="zh-CN" w:bidi="ar-SA"/>
        </w:rPr>
        <w:t>23．</w:t>
      </w:r>
      <w:r>
        <w:rPr>
          <w:rFonts w:hint="eastAsia" w:ascii="宋体" w:hAnsi="宋体" w:eastAsia="宋体" w:cs="宋体"/>
          <w:highlight w:val="none"/>
        </w:rPr>
        <w:t>处罚情形</w:t>
      </w:r>
      <w:bookmarkEnd w:id="104"/>
      <w:bookmarkEnd w:id="105"/>
      <w:bookmarkEnd w:id="106"/>
    </w:p>
    <w:p w14:paraId="511D6FA0">
      <w:pPr>
        <w:bidi w:val="0"/>
        <w:rPr>
          <w:rFonts w:hint="eastAsia" w:ascii="宋体" w:hAnsi="宋体" w:eastAsia="宋体" w:cs="宋体"/>
          <w:highlight w:val="none"/>
        </w:rPr>
      </w:pPr>
      <w:r>
        <w:rPr>
          <w:rFonts w:hint="eastAsia" w:ascii="宋体" w:hAnsi="宋体" w:eastAsia="宋体" w:cs="宋体"/>
          <w:highlight w:val="none"/>
        </w:rPr>
        <w:t>有下列情形之一的，成交供应商的成交结果无效履约保证金（如有）不予退还。情节严重的，报省财政厅依法进行处理：</w:t>
      </w:r>
    </w:p>
    <w:p w14:paraId="355FB771">
      <w:pPr>
        <w:bidi w:val="0"/>
        <w:rPr>
          <w:rFonts w:hint="eastAsia" w:ascii="宋体" w:hAnsi="宋体" w:eastAsia="宋体" w:cs="宋体"/>
          <w:highlight w:val="none"/>
        </w:rPr>
      </w:pPr>
      <w:r>
        <w:rPr>
          <w:rFonts w:hint="eastAsia" w:ascii="宋体" w:hAnsi="宋体" w:eastAsia="宋体" w:cs="宋体"/>
          <w:highlight w:val="none"/>
        </w:rPr>
        <w:t>23.1</w:t>
      </w:r>
      <w:r>
        <w:rPr>
          <w:rFonts w:hint="eastAsia" w:ascii="宋体" w:hAnsi="宋体" w:eastAsia="宋体" w:cs="宋体"/>
          <w:highlight w:val="none"/>
          <w:lang w:eastAsia="zh-CN"/>
        </w:rPr>
        <w:t>供应商</w:t>
      </w:r>
      <w:r>
        <w:rPr>
          <w:rFonts w:hint="eastAsia" w:ascii="宋体" w:hAnsi="宋体" w:eastAsia="宋体" w:cs="宋体"/>
          <w:highlight w:val="none"/>
        </w:rPr>
        <w:t>在提交响应文件截止时间之后撤回响应文件的。</w:t>
      </w:r>
    </w:p>
    <w:p w14:paraId="23EF8546">
      <w:pPr>
        <w:bidi w:val="0"/>
        <w:rPr>
          <w:rFonts w:hint="eastAsia" w:ascii="宋体" w:hAnsi="宋体" w:eastAsia="宋体" w:cs="宋体"/>
          <w:highlight w:val="none"/>
        </w:rPr>
      </w:pPr>
      <w:r>
        <w:rPr>
          <w:rFonts w:hint="eastAsia" w:ascii="宋体" w:hAnsi="宋体" w:eastAsia="宋体" w:cs="宋体"/>
          <w:highlight w:val="none"/>
        </w:rPr>
        <w:t>23.2</w:t>
      </w:r>
      <w:r>
        <w:rPr>
          <w:rFonts w:hint="eastAsia" w:ascii="宋体" w:hAnsi="宋体" w:eastAsia="宋体" w:cs="宋体"/>
          <w:highlight w:val="none"/>
          <w:lang w:eastAsia="zh-CN"/>
        </w:rPr>
        <w:t>供应商</w:t>
      </w:r>
      <w:r>
        <w:rPr>
          <w:rFonts w:hint="eastAsia" w:ascii="宋体" w:hAnsi="宋体" w:eastAsia="宋体" w:cs="宋体"/>
          <w:highlight w:val="none"/>
        </w:rPr>
        <w:t>在响应文件中提供虚假材料的。</w:t>
      </w:r>
    </w:p>
    <w:p w14:paraId="07222180">
      <w:pPr>
        <w:bidi w:val="0"/>
        <w:rPr>
          <w:rFonts w:hint="eastAsia" w:ascii="宋体" w:hAnsi="宋体" w:eastAsia="宋体" w:cs="宋体"/>
          <w:highlight w:val="none"/>
        </w:rPr>
      </w:pPr>
      <w:r>
        <w:rPr>
          <w:rFonts w:hint="eastAsia" w:ascii="宋体" w:hAnsi="宋体" w:eastAsia="宋体" w:cs="宋体"/>
          <w:highlight w:val="none"/>
        </w:rPr>
        <w:t>23.3采取不正当手段诋毁、排挤其他供应商的。</w:t>
      </w:r>
    </w:p>
    <w:p w14:paraId="70D0034A">
      <w:pPr>
        <w:bidi w:val="0"/>
        <w:rPr>
          <w:rFonts w:hint="eastAsia" w:ascii="宋体" w:hAnsi="宋体" w:eastAsia="宋体" w:cs="宋体"/>
          <w:highlight w:val="none"/>
        </w:rPr>
      </w:pPr>
      <w:r>
        <w:rPr>
          <w:rFonts w:hint="eastAsia" w:ascii="宋体" w:hAnsi="宋体" w:eastAsia="宋体" w:cs="宋体"/>
          <w:highlight w:val="none"/>
        </w:rPr>
        <w:t>23.4有恶意串通等不正当竞争行为的。</w:t>
      </w:r>
    </w:p>
    <w:p w14:paraId="65745EE9">
      <w:pPr>
        <w:bidi w:val="0"/>
        <w:rPr>
          <w:rFonts w:hint="eastAsia" w:ascii="宋体" w:hAnsi="宋体" w:eastAsia="宋体" w:cs="宋体"/>
          <w:highlight w:val="none"/>
        </w:rPr>
      </w:pPr>
      <w:r>
        <w:rPr>
          <w:rFonts w:hint="eastAsia" w:ascii="宋体" w:hAnsi="宋体" w:eastAsia="宋体" w:cs="宋体"/>
          <w:highlight w:val="none"/>
        </w:rPr>
        <w:t>23.5成交后无正当理由拒不与采购人签订采购合同的。</w:t>
      </w:r>
    </w:p>
    <w:p w14:paraId="6C32D88D">
      <w:pPr>
        <w:bidi w:val="0"/>
        <w:rPr>
          <w:rFonts w:hint="eastAsia" w:ascii="宋体" w:hAnsi="宋体" w:eastAsia="宋体" w:cs="宋体"/>
          <w:highlight w:val="none"/>
        </w:rPr>
      </w:pPr>
      <w:r>
        <w:rPr>
          <w:rFonts w:hint="eastAsia" w:ascii="宋体" w:hAnsi="宋体" w:eastAsia="宋体" w:cs="宋体"/>
          <w:highlight w:val="none"/>
        </w:rPr>
        <w:t>23.6未按照磋商文件、磋商响应文件确定的事项签订采购合同的。</w:t>
      </w:r>
    </w:p>
    <w:p w14:paraId="41A9C0D0">
      <w:pPr>
        <w:bidi w:val="0"/>
        <w:rPr>
          <w:rFonts w:hint="eastAsia" w:ascii="宋体" w:hAnsi="宋体" w:eastAsia="宋体" w:cs="宋体"/>
          <w:highlight w:val="none"/>
        </w:rPr>
      </w:pPr>
      <w:r>
        <w:rPr>
          <w:rFonts w:hint="eastAsia" w:ascii="宋体" w:hAnsi="宋体" w:eastAsia="宋体" w:cs="宋体"/>
          <w:highlight w:val="none"/>
        </w:rPr>
        <w:t>23.7擅自变更、中止或者终止政府采购合同的。</w:t>
      </w:r>
    </w:p>
    <w:p w14:paraId="713954B3">
      <w:pPr>
        <w:bidi w:val="0"/>
        <w:rPr>
          <w:rFonts w:hint="eastAsia" w:ascii="宋体" w:hAnsi="宋体" w:eastAsia="宋体" w:cs="宋体"/>
          <w:highlight w:val="none"/>
        </w:rPr>
      </w:pPr>
      <w:r>
        <w:rPr>
          <w:rFonts w:hint="eastAsia" w:ascii="宋体" w:hAnsi="宋体" w:eastAsia="宋体" w:cs="宋体"/>
          <w:highlight w:val="none"/>
        </w:rPr>
        <w:t>23.8成交供应商签订合同后，因种种原因不能履约或无故拖延履约期的。</w:t>
      </w:r>
    </w:p>
    <w:p w14:paraId="650E7B82">
      <w:pPr>
        <w:bidi w:val="0"/>
        <w:rPr>
          <w:rFonts w:hint="eastAsia" w:ascii="宋体" w:hAnsi="宋体" w:eastAsia="宋体" w:cs="宋体"/>
          <w:highlight w:val="none"/>
        </w:rPr>
      </w:pPr>
      <w:r>
        <w:rPr>
          <w:rFonts w:hint="eastAsia" w:ascii="宋体" w:hAnsi="宋体" w:eastAsia="宋体" w:cs="宋体"/>
          <w:highlight w:val="none"/>
        </w:rPr>
        <w:t>23.9法律、法规规定的其他情形的。</w:t>
      </w:r>
      <w:bookmarkStart w:id="107" w:name="_Toc325726034"/>
      <w:bookmarkStart w:id="108" w:name="_Toc376936765"/>
    </w:p>
    <w:p w14:paraId="6DF4834B">
      <w:pPr>
        <w:pStyle w:val="5"/>
        <w:bidi w:val="0"/>
        <w:rPr>
          <w:rFonts w:hint="eastAsia" w:ascii="宋体" w:hAnsi="宋体" w:eastAsia="宋体" w:cs="宋体"/>
          <w:highlight w:val="none"/>
        </w:rPr>
      </w:pPr>
      <w:bookmarkStart w:id="109" w:name="_Toc9759"/>
      <w:r>
        <w:rPr>
          <w:rFonts w:hint="eastAsia" w:ascii="宋体" w:hAnsi="宋体" w:eastAsia="宋体" w:cs="宋体"/>
          <w:highlight w:val="none"/>
        </w:rPr>
        <w:t>十一、其他</w:t>
      </w:r>
      <w:bookmarkEnd w:id="107"/>
      <w:bookmarkEnd w:id="108"/>
      <w:bookmarkEnd w:id="109"/>
    </w:p>
    <w:p w14:paraId="7042D587">
      <w:pPr>
        <w:bidi w:val="0"/>
        <w:rPr>
          <w:rFonts w:hint="eastAsia" w:ascii="宋体" w:hAnsi="宋体" w:eastAsia="宋体" w:cs="宋体"/>
          <w:highlight w:val="none"/>
        </w:rPr>
      </w:pPr>
      <w:r>
        <w:rPr>
          <w:rFonts w:hint="eastAsia" w:ascii="宋体" w:hAnsi="宋体" w:eastAsia="宋体" w:cs="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7019AF87">
      <w:pPr>
        <w:bidi w:val="0"/>
        <w:rPr>
          <w:rFonts w:hint="eastAsia" w:ascii="宋体" w:hAnsi="宋体" w:eastAsia="宋体" w:cs="宋体"/>
          <w:highlight w:val="none"/>
        </w:rPr>
      </w:pPr>
      <w:bookmarkStart w:id="110" w:name="_Toc376936766"/>
      <w:r>
        <w:rPr>
          <w:rFonts w:hint="eastAsia" w:ascii="宋体" w:hAnsi="宋体" w:eastAsia="宋体" w:cs="宋体"/>
          <w:highlight w:val="none"/>
        </w:rPr>
        <w:br w:type="page"/>
      </w:r>
    </w:p>
    <w:p w14:paraId="4E2B7B1A">
      <w:pPr>
        <w:pStyle w:val="2"/>
        <w:numPr>
          <w:ilvl w:val="0"/>
          <w:numId w:val="0"/>
        </w:numPr>
        <w:bidi w:val="0"/>
        <w:ind w:left="0" w:leftChars="0" w:firstLine="0" w:firstLineChars="0"/>
        <w:rPr>
          <w:rFonts w:hint="eastAsia" w:ascii="宋体" w:hAnsi="宋体" w:eastAsia="宋体" w:cs="宋体"/>
          <w:sz w:val="40"/>
          <w:szCs w:val="60"/>
          <w:highlight w:val="none"/>
        </w:rPr>
      </w:pPr>
      <w:bookmarkStart w:id="111" w:name="_Toc11472"/>
      <w:r>
        <w:rPr>
          <w:rFonts w:hint="eastAsia" w:ascii="宋体" w:hAnsi="宋体" w:eastAsia="宋体" w:cs="宋体"/>
          <w:sz w:val="40"/>
          <w:szCs w:val="60"/>
          <w:highlight w:val="none"/>
        </w:rPr>
        <w:t>第四部分</w:t>
      </w:r>
      <w:bookmarkEnd w:id="110"/>
      <w:r>
        <w:rPr>
          <w:rFonts w:hint="eastAsia" w:ascii="宋体" w:hAnsi="宋体" w:eastAsia="宋体" w:cs="宋体"/>
          <w:sz w:val="40"/>
          <w:szCs w:val="60"/>
          <w:highlight w:val="none"/>
          <w:lang w:val="en-US" w:eastAsia="zh-CN"/>
        </w:rPr>
        <w:t xml:space="preserve">  </w:t>
      </w:r>
      <w:r>
        <w:rPr>
          <w:rFonts w:hint="eastAsia" w:ascii="宋体" w:hAnsi="宋体" w:eastAsia="宋体" w:cs="宋体"/>
          <w:sz w:val="40"/>
          <w:szCs w:val="60"/>
          <w:highlight w:val="none"/>
        </w:rPr>
        <w:t>青海省政府采购项目合同书范本</w:t>
      </w:r>
      <w:bookmarkEnd w:id="111"/>
    </w:p>
    <w:p w14:paraId="7A42E7DA">
      <w:pPr>
        <w:bidi w:val="0"/>
        <w:rPr>
          <w:rFonts w:hint="eastAsia" w:ascii="宋体" w:hAnsi="宋体" w:eastAsia="宋体" w:cs="宋体"/>
          <w:highlight w:val="none"/>
        </w:rPr>
      </w:pPr>
    </w:p>
    <w:p w14:paraId="3C95D102">
      <w:pPr>
        <w:bidi w:val="0"/>
        <w:rPr>
          <w:rFonts w:hint="eastAsia" w:ascii="宋体" w:hAnsi="宋体" w:eastAsia="宋体" w:cs="宋体"/>
          <w:highlight w:val="none"/>
        </w:rPr>
      </w:pPr>
      <w:bookmarkStart w:id="112" w:name="_Toc375576842"/>
      <w:bookmarkStart w:id="113" w:name="_Toc373954603"/>
      <w:bookmarkStart w:id="114" w:name="_Toc373936315"/>
    </w:p>
    <w:p w14:paraId="7F3BBEB8">
      <w:pPr>
        <w:bidi w:val="0"/>
        <w:rPr>
          <w:rFonts w:hint="eastAsia" w:ascii="宋体" w:hAnsi="宋体" w:eastAsia="宋体" w:cs="宋体"/>
          <w:highlight w:val="none"/>
        </w:rPr>
      </w:pPr>
    </w:p>
    <w:p w14:paraId="17395456">
      <w:pPr>
        <w:bidi w:val="0"/>
        <w:ind w:left="0" w:leftChars="0" w:firstLine="0" w:firstLineChars="0"/>
        <w:jc w:val="center"/>
        <w:rPr>
          <w:rFonts w:hint="eastAsia" w:ascii="宋体" w:hAnsi="宋体" w:eastAsia="宋体" w:cs="宋体"/>
          <w:sz w:val="72"/>
          <w:szCs w:val="72"/>
          <w:highlight w:val="none"/>
        </w:rPr>
      </w:pPr>
      <w:bookmarkStart w:id="115" w:name="_Toc448330810"/>
      <w:r>
        <w:rPr>
          <w:rFonts w:hint="eastAsia" w:ascii="宋体" w:hAnsi="宋体" w:eastAsia="宋体" w:cs="宋体"/>
          <w:sz w:val="72"/>
          <w:szCs w:val="72"/>
          <w:highlight w:val="none"/>
        </w:rPr>
        <w:t>政府采购项目合同</w:t>
      </w:r>
      <w:bookmarkEnd w:id="112"/>
      <w:bookmarkEnd w:id="113"/>
      <w:bookmarkEnd w:id="114"/>
      <w:r>
        <w:rPr>
          <w:rFonts w:hint="eastAsia" w:ascii="宋体" w:hAnsi="宋体" w:eastAsia="宋体" w:cs="宋体"/>
          <w:sz w:val="72"/>
          <w:szCs w:val="72"/>
          <w:highlight w:val="none"/>
        </w:rPr>
        <w:t>书</w:t>
      </w:r>
      <w:bookmarkEnd w:id="115"/>
    </w:p>
    <w:p w14:paraId="7CCEC12A">
      <w:pPr>
        <w:bidi w:val="0"/>
        <w:rPr>
          <w:rFonts w:hint="eastAsia" w:ascii="宋体" w:hAnsi="宋体" w:eastAsia="宋体" w:cs="宋体"/>
          <w:highlight w:val="none"/>
        </w:rPr>
      </w:pPr>
    </w:p>
    <w:p w14:paraId="7C18536B">
      <w:pPr>
        <w:bidi w:val="0"/>
        <w:rPr>
          <w:rFonts w:hint="eastAsia" w:ascii="宋体" w:hAnsi="宋体" w:eastAsia="宋体" w:cs="宋体"/>
          <w:highlight w:val="none"/>
        </w:rPr>
      </w:pPr>
    </w:p>
    <w:p w14:paraId="7D327651">
      <w:pPr>
        <w:bidi w:val="0"/>
        <w:rPr>
          <w:rFonts w:hint="eastAsia" w:ascii="宋体" w:hAnsi="宋体" w:eastAsia="宋体" w:cs="宋体"/>
          <w:highlight w:val="none"/>
        </w:rPr>
      </w:pPr>
    </w:p>
    <w:p w14:paraId="1FD82362">
      <w:pPr>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采购项目名称：</w:t>
      </w:r>
      <w:r>
        <w:rPr>
          <w:rFonts w:hint="eastAsia" w:ascii="宋体" w:hAnsi="宋体" w:cs="宋体"/>
          <w:b/>
          <w:bCs/>
          <w:sz w:val="28"/>
          <w:szCs w:val="28"/>
          <w:highlight w:val="none"/>
          <w:u w:val="single"/>
          <w:lang w:val="en-US" w:eastAsia="zh-CN"/>
        </w:rPr>
        <w:t>青海省财政厅高斯数据库运维服务项目（第二次）</w:t>
      </w:r>
    </w:p>
    <w:p w14:paraId="240EBCC4">
      <w:pPr>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采购项目编号：</w:t>
      </w:r>
      <w:r>
        <w:rPr>
          <w:rFonts w:hint="eastAsia" w:ascii="宋体" w:hAnsi="宋体" w:eastAsia="宋体" w:cs="宋体"/>
          <w:b/>
          <w:bCs/>
          <w:sz w:val="28"/>
          <w:szCs w:val="28"/>
          <w:highlight w:val="none"/>
          <w:u w:val="single"/>
          <w:lang w:val="en-US" w:eastAsia="zh-CN"/>
        </w:rPr>
        <w:t>青海联祥磋商（服务）</w:t>
      </w:r>
      <w:r>
        <w:rPr>
          <w:rFonts w:hint="eastAsia" w:ascii="宋体" w:hAnsi="宋体" w:cs="宋体"/>
          <w:b/>
          <w:bCs/>
          <w:sz w:val="28"/>
          <w:szCs w:val="28"/>
          <w:highlight w:val="none"/>
          <w:u w:val="single"/>
          <w:lang w:val="en-US" w:eastAsia="zh-CN"/>
        </w:rPr>
        <w:t>2025-037</w:t>
      </w:r>
    </w:p>
    <w:p w14:paraId="783D27E1">
      <w:pPr>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采购合同编号：</w:t>
      </w:r>
      <w:r>
        <w:rPr>
          <w:rFonts w:hint="eastAsia" w:ascii="宋体" w:hAnsi="宋体" w:eastAsia="宋体" w:cs="宋体"/>
          <w:b/>
          <w:bCs/>
          <w:sz w:val="28"/>
          <w:szCs w:val="28"/>
          <w:highlight w:val="none"/>
          <w:u w:val="single"/>
          <w:lang w:val="en-US" w:eastAsia="zh-CN"/>
        </w:rPr>
        <w:t xml:space="preserve">QHLX- </w:t>
      </w:r>
      <w:r>
        <w:rPr>
          <w:rFonts w:hint="eastAsia" w:ascii="宋体" w:hAnsi="宋体" w:cs="宋体"/>
          <w:b/>
          <w:bCs/>
          <w:sz w:val="28"/>
          <w:szCs w:val="28"/>
          <w:highlight w:val="none"/>
          <w:u w:val="single"/>
          <w:lang w:val="en-US" w:eastAsia="zh-CN"/>
        </w:rPr>
        <w:t>2025-037</w:t>
      </w:r>
    </w:p>
    <w:p w14:paraId="7D9F02FB">
      <w:pPr>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采购单位：</w:t>
      </w:r>
      <w:r>
        <w:rPr>
          <w:rFonts w:hint="eastAsia" w:ascii="宋体" w:hAnsi="宋体" w:eastAsia="宋体" w:cs="宋体"/>
          <w:b/>
          <w:bCs/>
          <w:sz w:val="28"/>
          <w:szCs w:val="28"/>
          <w:highlight w:val="none"/>
          <w:u w:val="single"/>
          <w:lang w:val="en-US" w:eastAsia="zh-CN"/>
        </w:rPr>
        <w:t>青海省财政厅</w:t>
      </w:r>
    </w:p>
    <w:p w14:paraId="2A088DCA">
      <w:pPr>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供应商：</w:t>
      </w:r>
      <w:r>
        <w:rPr>
          <w:rFonts w:hint="eastAsia" w:ascii="宋体" w:hAnsi="宋体" w:eastAsia="宋体" w:cs="宋体"/>
          <w:b/>
          <w:bCs/>
          <w:sz w:val="28"/>
          <w:szCs w:val="28"/>
          <w:highlight w:val="none"/>
          <w:u w:val="single"/>
          <w:lang w:val="en-US" w:eastAsia="zh-CN"/>
        </w:rPr>
        <w:t xml:space="preserve">                           </w:t>
      </w:r>
    </w:p>
    <w:p w14:paraId="7549FF0F">
      <w:pPr>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合同金额：</w:t>
      </w:r>
      <w:r>
        <w:rPr>
          <w:rFonts w:hint="eastAsia" w:ascii="宋体" w:hAnsi="宋体" w:eastAsia="宋体" w:cs="宋体"/>
          <w:b/>
          <w:bCs/>
          <w:sz w:val="28"/>
          <w:szCs w:val="28"/>
          <w:highlight w:val="none"/>
          <w:u w:val="single"/>
          <w:lang w:val="en-US" w:eastAsia="zh-CN"/>
        </w:rPr>
        <w:t xml:space="preserve">                         </w:t>
      </w:r>
    </w:p>
    <w:p w14:paraId="13BF7E0E">
      <w:pPr>
        <w:bidi w:val="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磋商日期：</w:t>
      </w:r>
      <w:r>
        <w:rPr>
          <w:rFonts w:hint="eastAsia" w:ascii="宋体" w:hAnsi="宋体" w:eastAsia="宋体" w:cs="宋体"/>
          <w:b/>
          <w:bCs/>
          <w:sz w:val="28"/>
          <w:szCs w:val="28"/>
          <w:highlight w:val="none"/>
          <w:u w:val="single"/>
          <w:lang w:val="en-US" w:eastAsia="zh-CN"/>
        </w:rPr>
        <w:t xml:space="preserve">    年  月  日 </w:t>
      </w:r>
    </w:p>
    <w:p w14:paraId="41A1B554">
      <w:pPr>
        <w:pStyle w:val="4"/>
        <w:ind w:firstLine="0" w:firstLineChars="0"/>
        <w:rPr>
          <w:rFonts w:hint="eastAsia" w:ascii="宋体" w:hAnsi="宋体" w:eastAsia="宋体" w:cs="宋体"/>
          <w:b/>
          <w:bCs/>
          <w:kern w:val="0"/>
          <w:szCs w:val="24"/>
          <w:highlight w:val="none"/>
        </w:rPr>
      </w:pPr>
    </w:p>
    <w:p w14:paraId="7367106B">
      <w:pPr>
        <w:bidi w:val="0"/>
        <w:rPr>
          <w:rFonts w:hint="eastAsia" w:ascii="宋体" w:hAnsi="宋体" w:eastAsia="宋体" w:cs="宋体"/>
          <w:b/>
          <w:bCs/>
          <w:highlight w:val="none"/>
        </w:rPr>
      </w:pPr>
      <w:r>
        <w:rPr>
          <w:rFonts w:hint="eastAsia" w:ascii="宋体" w:hAnsi="宋体" w:eastAsia="宋体" w:cs="宋体"/>
          <w:b/>
          <w:bCs/>
          <w:highlight w:val="none"/>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4A8087EC">
      <w:pPr>
        <w:pStyle w:val="4"/>
        <w:ind w:firstLine="0" w:firstLineChars="0"/>
        <w:rPr>
          <w:rFonts w:hint="eastAsia" w:ascii="宋体" w:hAnsi="宋体" w:eastAsia="宋体" w:cs="宋体"/>
          <w:b/>
          <w:bCs/>
          <w:kern w:val="0"/>
          <w:szCs w:val="24"/>
          <w:highlight w:val="none"/>
        </w:rPr>
      </w:pPr>
    </w:p>
    <w:p w14:paraId="77768FDD">
      <w:pPr>
        <w:rPr>
          <w:rFonts w:hint="eastAsia" w:ascii="宋体" w:hAnsi="宋体" w:eastAsia="宋体" w:cs="宋体"/>
          <w:b/>
          <w:bCs/>
          <w:color w:val="000000"/>
          <w:highlight w:val="none"/>
          <w:lang w:val="zh-CN"/>
        </w:rPr>
      </w:pPr>
      <w:bookmarkStart w:id="116" w:name="_Toc325726036"/>
      <w:bookmarkStart w:id="117" w:name="_Toc376936767"/>
    </w:p>
    <w:p w14:paraId="0DBAF35A">
      <w:pPr>
        <w:autoSpaceDE w:val="0"/>
        <w:autoSpaceDN w:val="0"/>
        <w:adjustRightInd w:val="0"/>
        <w:spacing w:line="360" w:lineRule="auto"/>
        <w:ind w:left="0" w:leftChars="0" w:firstLine="0" w:firstLineChars="0"/>
        <w:rPr>
          <w:rFonts w:hint="eastAsia" w:ascii="宋体" w:hAnsi="宋体" w:eastAsia="宋体" w:cs="宋体"/>
          <w:b/>
          <w:bCs/>
          <w:color w:val="000000"/>
          <w:highlight w:val="none"/>
          <w:lang w:val="zh-CN"/>
        </w:rPr>
      </w:pPr>
    </w:p>
    <w:p w14:paraId="438A98BE">
      <w:pPr>
        <w:autoSpaceDE w:val="0"/>
        <w:autoSpaceDN w:val="0"/>
        <w:adjustRightInd w:val="0"/>
        <w:spacing w:line="360" w:lineRule="auto"/>
        <w:ind w:left="0" w:leftChars="0" w:firstLine="0" w:firstLineChars="0"/>
        <w:rPr>
          <w:rFonts w:hint="eastAsia" w:ascii="宋体" w:hAnsi="宋体" w:eastAsia="宋体" w:cs="宋体"/>
          <w:b/>
          <w:bCs/>
          <w:color w:val="000000"/>
          <w:highlight w:val="none"/>
          <w:lang w:val="zh-CN"/>
        </w:rPr>
      </w:pPr>
    </w:p>
    <w:p w14:paraId="73A98EAE">
      <w:pPr>
        <w:autoSpaceDE w:val="0"/>
        <w:autoSpaceDN w:val="0"/>
        <w:adjustRightInd w:val="0"/>
        <w:spacing w:line="360" w:lineRule="auto"/>
        <w:ind w:left="0" w:leftChars="0" w:firstLine="0" w:firstLineChars="0"/>
        <w:rPr>
          <w:rFonts w:hint="eastAsia" w:ascii="宋体" w:hAnsi="宋体" w:eastAsia="宋体" w:cs="宋体"/>
          <w:b/>
          <w:bCs/>
          <w:color w:val="000000"/>
          <w:highlight w:val="none"/>
          <w:lang w:val="zh-CN"/>
        </w:rPr>
      </w:pPr>
    </w:p>
    <w:p w14:paraId="6E2EA4A2">
      <w:pPr>
        <w:autoSpaceDE w:val="0"/>
        <w:autoSpaceDN w:val="0"/>
        <w:adjustRightInd w:val="0"/>
        <w:spacing w:line="360" w:lineRule="auto"/>
        <w:ind w:left="0" w:leftChars="0" w:firstLine="0" w:firstLineChars="0"/>
        <w:rPr>
          <w:rFonts w:hint="eastAsia" w:ascii="宋体" w:hAnsi="宋体" w:eastAsia="宋体" w:cs="宋体"/>
          <w:b/>
          <w:bCs/>
          <w:color w:val="000000"/>
          <w:highlight w:val="none"/>
        </w:rPr>
      </w:pPr>
      <w:r>
        <w:rPr>
          <w:rFonts w:hint="eastAsia" w:ascii="宋体" w:hAnsi="宋体" w:eastAsia="宋体" w:cs="宋体"/>
          <w:b/>
          <w:bCs/>
          <w:color w:val="000000"/>
          <w:highlight w:val="none"/>
          <w:lang w:val="zh-CN"/>
        </w:rPr>
        <w:t>采</w:t>
      </w:r>
      <w:r>
        <w:rPr>
          <w:rFonts w:hint="eastAsia" w:ascii="宋体" w:hAnsi="宋体" w:eastAsia="宋体" w:cs="宋体"/>
          <w:b/>
          <w:bCs/>
          <w:color w:val="000000"/>
          <w:highlight w:val="none"/>
        </w:rPr>
        <w:t xml:space="preserve"> </w:t>
      </w:r>
      <w:r>
        <w:rPr>
          <w:rFonts w:hint="eastAsia" w:ascii="宋体" w:hAnsi="宋体" w:eastAsia="宋体" w:cs="宋体"/>
          <w:b/>
          <w:bCs/>
          <w:color w:val="000000"/>
          <w:highlight w:val="none"/>
          <w:lang w:val="zh-CN"/>
        </w:rPr>
        <w:t>购</w:t>
      </w:r>
      <w:r>
        <w:rPr>
          <w:rFonts w:hint="eastAsia" w:ascii="宋体" w:hAnsi="宋体" w:eastAsia="宋体" w:cs="宋体"/>
          <w:b/>
          <w:bCs/>
          <w:color w:val="000000"/>
          <w:highlight w:val="none"/>
        </w:rPr>
        <w:t xml:space="preserve"> </w:t>
      </w:r>
      <w:r>
        <w:rPr>
          <w:rFonts w:hint="eastAsia" w:ascii="宋体" w:hAnsi="宋体" w:eastAsia="宋体" w:cs="宋体"/>
          <w:b/>
          <w:bCs/>
          <w:color w:val="000000"/>
          <w:highlight w:val="none"/>
          <w:lang w:val="zh-CN"/>
        </w:rPr>
        <w:t>人（以下简称甲方）：</w:t>
      </w:r>
      <w:r>
        <w:rPr>
          <w:rFonts w:hint="eastAsia" w:ascii="宋体" w:hAnsi="宋体" w:eastAsia="宋体" w:cs="宋体"/>
          <w:b/>
          <w:bCs/>
          <w:color w:val="000000"/>
          <w:highlight w:val="none"/>
        </w:rPr>
        <w:t xml:space="preserve"> </w:t>
      </w:r>
    </w:p>
    <w:p w14:paraId="293D9FFD">
      <w:pPr>
        <w:autoSpaceDE w:val="0"/>
        <w:autoSpaceDN w:val="0"/>
        <w:adjustRightInd w:val="0"/>
        <w:spacing w:line="360" w:lineRule="auto"/>
        <w:ind w:left="0" w:leftChars="0" w:firstLine="0" w:firstLineChars="0"/>
        <w:rPr>
          <w:rFonts w:hint="eastAsia" w:ascii="宋体" w:hAnsi="宋体" w:eastAsia="宋体" w:cs="宋体"/>
          <w:color w:val="000000"/>
          <w:highlight w:val="none"/>
        </w:rPr>
      </w:pPr>
      <w:r>
        <w:rPr>
          <w:rFonts w:hint="eastAsia" w:ascii="宋体" w:hAnsi="宋体" w:eastAsia="宋体" w:cs="宋体"/>
          <w:b/>
          <w:bCs/>
          <w:color w:val="000000"/>
          <w:highlight w:val="none"/>
        </w:rPr>
        <w:t>供 应 商</w:t>
      </w:r>
      <w:r>
        <w:rPr>
          <w:rFonts w:hint="eastAsia" w:ascii="宋体" w:hAnsi="宋体" w:eastAsia="宋体" w:cs="宋体"/>
          <w:b/>
          <w:bCs/>
          <w:color w:val="000000"/>
          <w:highlight w:val="none"/>
          <w:lang w:val="zh-CN"/>
        </w:rPr>
        <w:t>（以下简称乙方）：</w:t>
      </w:r>
    </w:p>
    <w:p w14:paraId="28D3CFE1">
      <w:pPr>
        <w:bidi w:val="0"/>
        <w:rPr>
          <w:rFonts w:hint="eastAsia" w:ascii="宋体" w:hAnsi="宋体" w:eastAsia="宋体" w:cs="宋体"/>
          <w:highlight w:val="none"/>
          <w:lang w:val="zh-CN"/>
        </w:rPr>
      </w:pPr>
      <w:r>
        <w:rPr>
          <w:rFonts w:hint="eastAsia" w:ascii="宋体" w:hAnsi="宋体" w:eastAsia="宋体" w:cs="宋体"/>
          <w:highlight w:val="none"/>
          <w:lang w:val="zh-CN"/>
        </w:rPr>
        <w:t>甲、乙双方根据</w:t>
      </w:r>
      <w:r>
        <w:rPr>
          <w:rFonts w:hint="eastAsia" w:ascii="宋体" w:hAnsi="宋体" w:eastAsia="宋体" w:cs="宋体"/>
          <w:highlight w:val="none"/>
        </w:rPr>
        <w:t xml:space="preserve">    </w:t>
      </w:r>
      <w:r>
        <w:rPr>
          <w:rFonts w:hint="eastAsia" w:ascii="宋体" w:hAnsi="宋体" w:eastAsia="宋体" w:cs="宋体"/>
          <w:highlight w:val="none"/>
          <w:lang w:val="zh-CN"/>
        </w:rPr>
        <w:t>年</w:t>
      </w:r>
      <w:r>
        <w:rPr>
          <w:rFonts w:hint="eastAsia" w:ascii="宋体" w:hAnsi="宋体" w:eastAsia="宋体" w:cs="宋体"/>
          <w:highlight w:val="none"/>
        </w:rPr>
        <w:t xml:space="preserve">  </w:t>
      </w:r>
      <w:r>
        <w:rPr>
          <w:rFonts w:hint="eastAsia" w:ascii="宋体" w:hAnsi="宋体" w:eastAsia="宋体" w:cs="宋体"/>
          <w:highlight w:val="none"/>
          <w:lang w:val="zh-CN"/>
        </w:rPr>
        <w:t>月</w:t>
      </w:r>
      <w:r>
        <w:rPr>
          <w:rFonts w:hint="eastAsia" w:ascii="宋体" w:hAnsi="宋体" w:eastAsia="宋体" w:cs="宋体"/>
          <w:highlight w:val="none"/>
        </w:rPr>
        <w:t xml:space="preserve">  </w:t>
      </w:r>
      <w:r>
        <w:rPr>
          <w:rFonts w:hint="eastAsia" w:ascii="宋体" w:hAnsi="宋体" w:eastAsia="宋体" w:cs="宋体"/>
          <w:highlight w:val="none"/>
          <w:lang w:val="zh-CN"/>
        </w:rPr>
        <w:t>日（</w:t>
      </w:r>
      <w:r>
        <w:rPr>
          <w:rFonts w:hint="eastAsia" w:ascii="宋体" w:hAnsi="宋体" w:cs="宋体"/>
          <w:highlight w:val="none"/>
          <w:lang w:val="zh-CN"/>
        </w:rPr>
        <w:t>青海省财政厅高斯数据库运维服务项目（第二次）</w:t>
      </w:r>
      <w:r>
        <w:rPr>
          <w:rFonts w:hint="eastAsia" w:ascii="宋体" w:hAnsi="宋体" w:eastAsia="宋体" w:cs="宋体"/>
          <w:highlight w:val="none"/>
          <w:lang w:val="zh-CN"/>
        </w:rPr>
        <w:t>）（青海联祥磋商（服务）</w:t>
      </w:r>
      <w:r>
        <w:rPr>
          <w:rFonts w:hint="eastAsia" w:ascii="宋体" w:hAnsi="宋体" w:cs="宋体"/>
          <w:highlight w:val="none"/>
          <w:lang w:val="zh-CN"/>
        </w:rPr>
        <w:t>2025-037</w:t>
      </w:r>
      <w:r>
        <w:rPr>
          <w:rFonts w:hint="eastAsia" w:ascii="宋体" w:hAnsi="宋体" w:eastAsia="宋体" w:cs="宋体"/>
          <w:highlight w:val="none"/>
          <w:lang w:val="zh-CN"/>
        </w:rPr>
        <w:t>）的</w:t>
      </w:r>
      <w:r>
        <w:rPr>
          <w:rFonts w:hint="eastAsia" w:ascii="宋体" w:hAnsi="宋体" w:eastAsia="宋体" w:cs="宋体"/>
          <w:highlight w:val="none"/>
        </w:rPr>
        <w:t>磋商</w:t>
      </w:r>
      <w:r>
        <w:rPr>
          <w:rFonts w:hint="eastAsia" w:ascii="宋体" w:hAnsi="宋体" w:eastAsia="宋体" w:cs="宋体"/>
          <w:highlight w:val="none"/>
          <w:lang w:val="zh-CN"/>
        </w:rPr>
        <w:t>文件要求和采购代理机构出具的《</w:t>
      </w:r>
      <w:r>
        <w:rPr>
          <w:rFonts w:hint="eastAsia" w:ascii="宋体" w:hAnsi="宋体" w:eastAsia="宋体" w:cs="宋体"/>
          <w:highlight w:val="none"/>
        </w:rPr>
        <w:t>成交</w:t>
      </w:r>
      <w:r>
        <w:rPr>
          <w:rFonts w:hint="eastAsia" w:ascii="宋体" w:hAnsi="宋体" w:eastAsia="宋体" w:cs="宋体"/>
          <w:highlight w:val="none"/>
          <w:lang w:val="zh-CN"/>
        </w:rPr>
        <w:t>通知书》，并经双方协商一致，签订本合同协议书。</w:t>
      </w:r>
    </w:p>
    <w:p w14:paraId="264CD937">
      <w:pPr>
        <w:bidi w:val="0"/>
        <w:rPr>
          <w:rFonts w:hint="eastAsia" w:ascii="宋体" w:hAnsi="宋体" w:eastAsia="宋体" w:cs="宋体"/>
          <w:b/>
          <w:bCs/>
          <w:highlight w:val="none"/>
          <w:lang w:val="zh-CN"/>
        </w:rPr>
      </w:pPr>
      <w:r>
        <w:rPr>
          <w:rFonts w:hint="eastAsia" w:ascii="宋体" w:hAnsi="宋体" w:eastAsia="宋体" w:cs="宋体"/>
          <w:b/>
          <w:bCs/>
          <w:highlight w:val="none"/>
          <w:lang w:val="zh-CN"/>
        </w:rPr>
        <w:t>签订本政府采购合同的依据：</w:t>
      </w:r>
    </w:p>
    <w:p w14:paraId="39D5EA3A">
      <w:pPr>
        <w:bidi w:val="0"/>
        <w:ind w:left="0" w:leftChars="0" w:firstLine="0" w:firstLineChars="0"/>
        <w:rPr>
          <w:rFonts w:hint="eastAsia" w:ascii="宋体" w:hAnsi="宋体" w:eastAsia="宋体" w:cs="宋体"/>
          <w:highlight w:val="none"/>
          <w:lang w:val="zh-CN"/>
        </w:rPr>
      </w:pPr>
      <w:r>
        <w:rPr>
          <w:rFonts w:hint="eastAsia" w:ascii="宋体" w:hAnsi="宋体" w:eastAsia="宋体" w:cs="宋体"/>
          <w:b/>
          <w:bCs/>
          <w:highlight w:val="none"/>
        </w:rPr>
        <w:t>一、</w:t>
      </w:r>
      <w:r>
        <w:rPr>
          <w:rFonts w:hint="eastAsia" w:ascii="宋体" w:hAnsi="宋体" w:eastAsia="宋体" w:cs="宋体"/>
          <w:b/>
          <w:bCs/>
          <w:highlight w:val="none"/>
          <w:lang w:val="zh-CN"/>
        </w:rPr>
        <w:t>本政府采购合同所附下列文件是构成本政府采购合同不可分割的部分：</w:t>
      </w:r>
    </w:p>
    <w:p w14:paraId="1293AF06">
      <w:pPr>
        <w:bidi w:val="0"/>
        <w:rPr>
          <w:rFonts w:hint="eastAsia" w:ascii="宋体" w:hAnsi="宋体" w:eastAsia="宋体" w:cs="宋体"/>
          <w:highlight w:val="none"/>
        </w:rPr>
      </w:pPr>
      <w:r>
        <w:rPr>
          <w:rFonts w:hint="eastAsia" w:ascii="宋体" w:hAnsi="宋体" w:eastAsia="宋体" w:cs="宋体"/>
          <w:highlight w:val="none"/>
        </w:rPr>
        <w:t>1、磋商文件；</w:t>
      </w:r>
    </w:p>
    <w:p w14:paraId="643B253E">
      <w:pPr>
        <w:bidi w:val="0"/>
        <w:rPr>
          <w:rFonts w:hint="eastAsia" w:ascii="宋体" w:hAnsi="宋体" w:eastAsia="宋体" w:cs="宋体"/>
          <w:highlight w:val="none"/>
        </w:rPr>
      </w:pPr>
      <w:r>
        <w:rPr>
          <w:rFonts w:hint="eastAsia" w:ascii="宋体" w:hAnsi="宋体" w:eastAsia="宋体" w:cs="宋体"/>
          <w:highlight w:val="none"/>
        </w:rPr>
        <w:t>2、磋商文件的更正、变更公告；</w:t>
      </w:r>
    </w:p>
    <w:p w14:paraId="492F9414">
      <w:pPr>
        <w:bidi w:val="0"/>
        <w:rPr>
          <w:rFonts w:hint="eastAsia" w:ascii="宋体" w:hAnsi="宋体" w:eastAsia="宋体" w:cs="宋体"/>
          <w:highlight w:val="none"/>
        </w:rPr>
      </w:pPr>
      <w:r>
        <w:rPr>
          <w:rFonts w:hint="eastAsia" w:ascii="宋体" w:hAnsi="宋体" w:eastAsia="宋体" w:cs="宋体"/>
          <w:highlight w:val="none"/>
        </w:rPr>
        <w:t>3、成交人提交的</w:t>
      </w:r>
      <w:r>
        <w:rPr>
          <w:rFonts w:hint="eastAsia" w:ascii="宋体" w:hAnsi="宋体" w:eastAsia="宋体" w:cs="宋体"/>
          <w:highlight w:val="none"/>
          <w:lang w:val="en-US" w:eastAsia="zh-CN"/>
        </w:rPr>
        <w:t>投标响应</w:t>
      </w:r>
      <w:r>
        <w:rPr>
          <w:rFonts w:hint="eastAsia" w:ascii="宋体" w:hAnsi="宋体" w:eastAsia="宋体" w:cs="宋体"/>
          <w:highlight w:val="none"/>
        </w:rPr>
        <w:t>文件；</w:t>
      </w:r>
    </w:p>
    <w:p w14:paraId="6ABCA98E">
      <w:pPr>
        <w:bidi w:val="0"/>
        <w:rPr>
          <w:rFonts w:hint="eastAsia" w:ascii="宋体" w:hAnsi="宋体" w:eastAsia="宋体" w:cs="宋体"/>
          <w:highlight w:val="none"/>
        </w:rPr>
      </w:pPr>
      <w:r>
        <w:rPr>
          <w:rFonts w:hint="eastAsia" w:ascii="宋体" w:hAnsi="宋体" w:eastAsia="宋体" w:cs="宋体"/>
          <w:highlight w:val="none"/>
        </w:rPr>
        <w:t>4、磋商文件中规定的政府采购合同通用条款；</w:t>
      </w:r>
    </w:p>
    <w:p w14:paraId="7A0EB12A">
      <w:pPr>
        <w:bidi w:val="0"/>
        <w:rPr>
          <w:rFonts w:hint="eastAsia" w:ascii="宋体" w:hAnsi="宋体" w:eastAsia="宋体" w:cs="宋体"/>
          <w:highlight w:val="none"/>
        </w:rPr>
      </w:pPr>
      <w:r>
        <w:rPr>
          <w:rFonts w:hint="eastAsia" w:ascii="宋体" w:hAnsi="宋体" w:eastAsia="宋体" w:cs="宋体"/>
          <w:highlight w:val="none"/>
        </w:rPr>
        <w:t>5、成交通知书；</w:t>
      </w:r>
    </w:p>
    <w:p w14:paraId="17F90809">
      <w:pPr>
        <w:bidi w:val="0"/>
        <w:rPr>
          <w:rFonts w:hint="eastAsia" w:ascii="宋体" w:hAnsi="宋体" w:eastAsia="宋体" w:cs="宋体"/>
          <w:highlight w:val="none"/>
        </w:rPr>
      </w:pPr>
      <w:r>
        <w:rPr>
          <w:rFonts w:hint="eastAsia" w:ascii="宋体" w:hAnsi="宋体" w:eastAsia="宋体" w:cs="宋体"/>
          <w:highlight w:val="none"/>
        </w:rPr>
        <w:t>6、最终报价表；</w:t>
      </w:r>
    </w:p>
    <w:p w14:paraId="33348116">
      <w:pPr>
        <w:bidi w:val="0"/>
        <w:rPr>
          <w:rFonts w:hint="eastAsia" w:ascii="宋体" w:hAnsi="宋体" w:eastAsia="宋体" w:cs="宋体"/>
          <w:highlight w:val="none"/>
          <w:lang w:eastAsia="zh-CN"/>
        </w:rPr>
      </w:pPr>
      <w:r>
        <w:rPr>
          <w:rFonts w:hint="eastAsia" w:ascii="宋体" w:hAnsi="宋体" w:eastAsia="宋体" w:cs="宋体"/>
          <w:highlight w:val="none"/>
        </w:rPr>
        <w:t>7、履约保证金缴款证明</w:t>
      </w:r>
    </w:p>
    <w:p w14:paraId="3644CD3A">
      <w:pPr>
        <w:bidi w:val="0"/>
        <w:ind w:left="0" w:leftChars="0" w:firstLine="0" w:firstLineChars="0"/>
        <w:rPr>
          <w:rFonts w:hint="eastAsia" w:ascii="宋体" w:hAnsi="宋体" w:eastAsia="宋体" w:cs="宋体"/>
          <w:highlight w:val="none"/>
          <w:lang w:val="zh-CN"/>
        </w:rPr>
      </w:pPr>
      <w:r>
        <w:rPr>
          <w:rFonts w:hint="eastAsia" w:ascii="宋体" w:hAnsi="宋体" w:eastAsia="宋体" w:cs="宋体"/>
          <w:b/>
          <w:bCs/>
          <w:highlight w:val="none"/>
          <w:lang w:val="zh-CN"/>
        </w:rPr>
        <w:t>二、合同标的及金额</w:t>
      </w:r>
    </w:p>
    <w:p w14:paraId="3107E1DB">
      <w:pPr>
        <w:bidi w:val="0"/>
        <w:jc w:val="right"/>
        <w:rPr>
          <w:rFonts w:hint="eastAsia" w:ascii="宋体" w:hAnsi="宋体" w:eastAsia="宋体" w:cs="宋体"/>
          <w:highlight w:val="none"/>
          <w:lang w:val="zh-CN"/>
        </w:rPr>
      </w:pPr>
      <w:r>
        <w:rPr>
          <w:rFonts w:hint="eastAsia" w:ascii="宋体" w:hAnsi="宋体" w:eastAsia="宋体" w:cs="宋体"/>
          <w:highlight w:val="none"/>
          <w:lang w:val="zh-CN"/>
        </w:rPr>
        <w:t xml:space="preserve">      单位：元</w:t>
      </w:r>
    </w:p>
    <w:tbl>
      <w:tblPr>
        <w:tblStyle w:val="67"/>
        <w:tblW w:w="8768" w:type="dxa"/>
        <w:jc w:val="center"/>
        <w:tblLayout w:type="fixed"/>
        <w:tblCellMar>
          <w:top w:w="0" w:type="dxa"/>
          <w:left w:w="108" w:type="dxa"/>
          <w:bottom w:w="0" w:type="dxa"/>
          <w:right w:w="108" w:type="dxa"/>
        </w:tblCellMar>
      </w:tblPr>
      <w:tblGrid>
        <w:gridCol w:w="1728"/>
        <w:gridCol w:w="3377"/>
        <w:gridCol w:w="1487"/>
        <w:gridCol w:w="1276"/>
        <w:gridCol w:w="900"/>
      </w:tblGrid>
      <w:tr w14:paraId="6D94248F">
        <w:tblPrEx>
          <w:tblCellMar>
            <w:top w:w="0" w:type="dxa"/>
            <w:left w:w="108" w:type="dxa"/>
            <w:bottom w:w="0" w:type="dxa"/>
            <w:right w:w="108" w:type="dxa"/>
          </w:tblCellMar>
        </w:tblPrEx>
        <w:trPr>
          <w:cantSplit/>
          <w:trHeight w:val="90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95796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r>
              <w:rPr>
                <w:rFonts w:hint="eastAsia" w:ascii="宋体" w:hAnsi="宋体" w:eastAsia="宋体" w:cs="宋体"/>
                <w:highlight w:val="none"/>
                <w:lang w:val="zh-CN"/>
              </w:rPr>
              <w:t>序号</w:t>
            </w:r>
          </w:p>
        </w:tc>
        <w:tc>
          <w:tcPr>
            <w:tcW w:w="3377" w:type="dxa"/>
            <w:tcBorders>
              <w:top w:val="single" w:color="auto" w:sz="4" w:space="0"/>
              <w:left w:val="single" w:color="auto" w:sz="4" w:space="0"/>
              <w:bottom w:val="single" w:color="auto" w:sz="4" w:space="0"/>
              <w:right w:val="single" w:color="auto" w:sz="4" w:space="0"/>
            </w:tcBorders>
            <w:vAlign w:val="center"/>
          </w:tcPr>
          <w:p w14:paraId="5ACE1E3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服务</w:t>
            </w:r>
            <w:r>
              <w:rPr>
                <w:rFonts w:hint="eastAsia" w:ascii="宋体" w:hAnsi="宋体" w:eastAsia="宋体" w:cs="宋体"/>
                <w:highlight w:val="none"/>
                <w:lang w:val="en-US" w:eastAsia="zh-CN"/>
              </w:rPr>
              <w:t>内容</w:t>
            </w:r>
          </w:p>
        </w:tc>
        <w:tc>
          <w:tcPr>
            <w:tcW w:w="1487" w:type="dxa"/>
            <w:tcBorders>
              <w:top w:val="single" w:color="auto" w:sz="4" w:space="0"/>
              <w:left w:val="single" w:color="auto" w:sz="4" w:space="0"/>
              <w:bottom w:val="single" w:color="auto" w:sz="4" w:space="0"/>
              <w:right w:val="single" w:color="auto" w:sz="4" w:space="0"/>
            </w:tcBorders>
            <w:vAlign w:val="center"/>
          </w:tcPr>
          <w:p w14:paraId="186810B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数量及单位</w:t>
            </w:r>
          </w:p>
        </w:tc>
        <w:tc>
          <w:tcPr>
            <w:tcW w:w="1276" w:type="dxa"/>
            <w:tcBorders>
              <w:top w:val="single" w:color="auto" w:sz="4" w:space="0"/>
              <w:left w:val="single" w:color="auto" w:sz="4" w:space="0"/>
              <w:bottom w:val="single" w:color="auto" w:sz="4" w:space="0"/>
              <w:right w:val="single" w:color="auto" w:sz="4" w:space="0"/>
            </w:tcBorders>
            <w:vAlign w:val="center"/>
          </w:tcPr>
          <w:p w14:paraId="511D762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r>
              <w:rPr>
                <w:rFonts w:hint="eastAsia" w:ascii="宋体" w:hAnsi="宋体" w:eastAsia="宋体" w:cs="宋体"/>
                <w:highlight w:val="none"/>
              </w:rPr>
              <w:t>金额</w:t>
            </w:r>
          </w:p>
        </w:tc>
        <w:tc>
          <w:tcPr>
            <w:tcW w:w="900" w:type="dxa"/>
            <w:tcBorders>
              <w:top w:val="single" w:color="auto" w:sz="4" w:space="0"/>
              <w:left w:val="single" w:color="auto" w:sz="4" w:space="0"/>
              <w:bottom w:val="single" w:color="auto" w:sz="4" w:space="0"/>
              <w:right w:val="single" w:color="auto" w:sz="4" w:space="0"/>
            </w:tcBorders>
            <w:vAlign w:val="center"/>
          </w:tcPr>
          <w:p w14:paraId="553DF60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r>
              <w:rPr>
                <w:rFonts w:hint="eastAsia" w:ascii="宋体" w:hAnsi="宋体" w:eastAsia="宋体" w:cs="宋体"/>
                <w:highlight w:val="none"/>
                <w:lang w:val="zh-CN"/>
              </w:rPr>
              <w:t>备注</w:t>
            </w:r>
          </w:p>
        </w:tc>
      </w:tr>
      <w:tr w14:paraId="533D2CBC">
        <w:tblPrEx>
          <w:tblCellMar>
            <w:top w:w="0" w:type="dxa"/>
            <w:left w:w="108" w:type="dxa"/>
            <w:bottom w:w="0" w:type="dxa"/>
            <w:right w:w="108" w:type="dxa"/>
          </w:tblCellMar>
        </w:tblPrEx>
        <w:trPr>
          <w:cantSplit/>
          <w:trHeight w:val="59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589CA82">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1</w:t>
            </w:r>
          </w:p>
        </w:tc>
        <w:tc>
          <w:tcPr>
            <w:tcW w:w="3377" w:type="dxa"/>
            <w:tcBorders>
              <w:top w:val="single" w:color="auto" w:sz="4" w:space="0"/>
              <w:left w:val="single" w:color="auto" w:sz="4" w:space="0"/>
              <w:bottom w:val="single" w:color="auto" w:sz="4" w:space="0"/>
              <w:right w:val="single" w:color="auto" w:sz="4" w:space="0"/>
            </w:tcBorders>
            <w:vAlign w:val="center"/>
          </w:tcPr>
          <w:p w14:paraId="2BC8DFD1">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rPr>
              <w:t>运维工作</w:t>
            </w:r>
          </w:p>
        </w:tc>
        <w:tc>
          <w:tcPr>
            <w:tcW w:w="1487" w:type="dxa"/>
            <w:tcBorders>
              <w:top w:val="single" w:color="auto" w:sz="4" w:space="0"/>
              <w:left w:val="single" w:color="auto" w:sz="4" w:space="0"/>
              <w:bottom w:val="single" w:color="auto" w:sz="4" w:space="0"/>
              <w:right w:val="single" w:color="auto" w:sz="4" w:space="0"/>
            </w:tcBorders>
            <w:vAlign w:val="center"/>
          </w:tcPr>
          <w:p w14:paraId="48309EE4">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cs="宋体"/>
                <w:highlight w:val="none"/>
                <w:lang w:val="en-US" w:eastAsia="zh-CN"/>
              </w:rPr>
              <w:t>1项</w:t>
            </w:r>
          </w:p>
        </w:tc>
        <w:tc>
          <w:tcPr>
            <w:tcW w:w="1276" w:type="dxa"/>
            <w:tcBorders>
              <w:top w:val="single" w:color="auto" w:sz="4" w:space="0"/>
              <w:left w:val="single" w:color="auto" w:sz="4" w:space="0"/>
              <w:bottom w:val="single" w:color="auto" w:sz="4" w:space="0"/>
              <w:right w:val="single" w:color="auto" w:sz="4" w:space="0"/>
            </w:tcBorders>
            <w:vAlign w:val="center"/>
          </w:tcPr>
          <w:p w14:paraId="4DC3764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127C6AA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r>
      <w:tr w14:paraId="7528EBA3">
        <w:tblPrEx>
          <w:tblCellMar>
            <w:top w:w="0" w:type="dxa"/>
            <w:left w:w="108" w:type="dxa"/>
            <w:bottom w:w="0" w:type="dxa"/>
            <w:right w:w="108" w:type="dxa"/>
          </w:tblCellMar>
        </w:tblPrEx>
        <w:trPr>
          <w:cantSplit/>
          <w:trHeight w:val="66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ADAB2F">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2</w:t>
            </w:r>
          </w:p>
        </w:tc>
        <w:tc>
          <w:tcPr>
            <w:tcW w:w="3377" w:type="dxa"/>
            <w:tcBorders>
              <w:top w:val="single" w:color="auto" w:sz="4" w:space="0"/>
              <w:left w:val="single" w:color="auto" w:sz="4" w:space="0"/>
              <w:bottom w:val="single" w:color="auto" w:sz="4" w:space="0"/>
              <w:right w:val="single" w:color="auto" w:sz="4" w:space="0"/>
            </w:tcBorders>
            <w:vAlign w:val="center"/>
          </w:tcPr>
          <w:p w14:paraId="3DD676D2">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rPr>
              <w:t>性能调优</w:t>
            </w:r>
          </w:p>
        </w:tc>
        <w:tc>
          <w:tcPr>
            <w:tcW w:w="1487" w:type="dxa"/>
            <w:tcBorders>
              <w:top w:val="single" w:color="auto" w:sz="4" w:space="0"/>
              <w:left w:val="single" w:color="auto" w:sz="4" w:space="0"/>
              <w:bottom w:val="single" w:color="auto" w:sz="4" w:space="0"/>
              <w:right w:val="single" w:color="auto" w:sz="4" w:space="0"/>
            </w:tcBorders>
            <w:vAlign w:val="center"/>
          </w:tcPr>
          <w:p w14:paraId="0742D755">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cs="宋体"/>
                <w:highlight w:val="none"/>
                <w:lang w:val="en-US" w:eastAsia="zh-CN"/>
              </w:rPr>
              <w:t>1项</w:t>
            </w:r>
          </w:p>
        </w:tc>
        <w:tc>
          <w:tcPr>
            <w:tcW w:w="1276" w:type="dxa"/>
            <w:tcBorders>
              <w:top w:val="single" w:color="auto" w:sz="4" w:space="0"/>
              <w:left w:val="single" w:color="auto" w:sz="4" w:space="0"/>
              <w:bottom w:val="single" w:color="auto" w:sz="4" w:space="0"/>
              <w:right w:val="single" w:color="auto" w:sz="4" w:space="0"/>
            </w:tcBorders>
            <w:vAlign w:val="center"/>
          </w:tcPr>
          <w:p w14:paraId="146E200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01BC762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r>
      <w:tr w14:paraId="402F7C8F">
        <w:tblPrEx>
          <w:tblCellMar>
            <w:top w:w="0" w:type="dxa"/>
            <w:left w:w="108" w:type="dxa"/>
            <w:bottom w:w="0" w:type="dxa"/>
            <w:right w:w="108" w:type="dxa"/>
          </w:tblCellMar>
        </w:tblPrEx>
        <w:trPr>
          <w:cantSplit/>
          <w:trHeight w:val="66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F7EBE18">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en-US" w:eastAsia="zh-CN"/>
              </w:rPr>
              <w:t>3</w:t>
            </w:r>
          </w:p>
        </w:tc>
        <w:tc>
          <w:tcPr>
            <w:tcW w:w="3377" w:type="dxa"/>
            <w:tcBorders>
              <w:top w:val="single" w:color="auto" w:sz="4" w:space="0"/>
              <w:left w:val="single" w:color="auto" w:sz="4" w:space="0"/>
              <w:bottom w:val="single" w:color="auto" w:sz="4" w:space="0"/>
              <w:right w:val="single" w:color="auto" w:sz="4" w:space="0"/>
            </w:tcBorders>
            <w:vAlign w:val="center"/>
          </w:tcPr>
          <w:p w14:paraId="7AD5848C">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rPr>
              <w:t>应用对接联调与上线支持</w:t>
            </w:r>
          </w:p>
        </w:tc>
        <w:tc>
          <w:tcPr>
            <w:tcW w:w="1487" w:type="dxa"/>
            <w:tcBorders>
              <w:top w:val="single" w:color="auto" w:sz="4" w:space="0"/>
              <w:left w:val="single" w:color="auto" w:sz="4" w:space="0"/>
              <w:bottom w:val="single" w:color="auto" w:sz="4" w:space="0"/>
              <w:right w:val="single" w:color="auto" w:sz="4" w:space="0"/>
            </w:tcBorders>
            <w:vAlign w:val="center"/>
          </w:tcPr>
          <w:p w14:paraId="64C30097">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cs="宋体"/>
                <w:highlight w:val="none"/>
                <w:lang w:val="en-US" w:eastAsia="zh-CN"/>
              </w:rPr>
              <w:t>1项</w:t>
            </w:r>
          </w:p>
        </w:tc>
        <w:tc>
          <w:tcPr>
            <w:tcW w:w="1276" w:type="dxa"/>
            <w:tcBorders>
              <w:top w:val="single" w:color="auto" w:sz="4" w:space="0"/>
              <w:left w:val="single" w:color="auto" w:sz="4" w:space="0"/>
              <w:bottom w:val="single" w:color="auto" w:sz="4" w:space="0"/>
              <w:right w:val="single" w:color="auto" w:sz="4" w:space="0"/>
            </w:tcBorders>
            <w:vAlign w:val="center"/>
          </w:tcPr>
          <w:p w14:paraId="1CE5BC0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3FE84C2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r>
      <w:tr w14:paraId="60179910">
        <w:tblPrEx>
          <w:tblCellMar>
            <w:top w:w="0" w:type="dxa"/>
            <w:left w:w="108" w:type="dxa"/>
            <w:bottom w:w="0" w:type="dxa"/>
            <w:right w:w="108" w:type="dxa"/>
          </w:tblCellMar>
        </w:tblPrEx>
        <w:trPr>
          <w:cantSplit/>
          <w:trHeight w:val="66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4A4F7F">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en-US" w:eastAsia="zh-CN"/>
              </w:rPr>
              <w:t>4</w:t>
            </w:r>
          </w:p>
        </w:tc>
        <w:tc>
          <w:tcPr>
            <w:tcW w:w="3377" w:type="dxa"/>
            <w:tcBorders>
              <w:top w:val="single" w:color="auto" w:sz="4" w:space="0"/>
              <w:left w:val="single" w:color="auto" w:sz="4" w:space="0"/>
              <w:bottom w:val="single" w:color="auto" w:sz="4" w:space="0"/>
              <w:right w:val="single" w:color="auto" w:sz="4" w:space="0"/>
            </w:tcBorders>
            <w:vAlign w:val="center"/>
          </w:tcPr>
          <w:p w14:paraId="42F83819">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rPr>
              <w:t>故障处理</w:t>
            </w:r>
          </w:p>
        </w:tc>
        <w:tc>
          <w:tcPr>
            <w:tcW w:w="1487" w:type="dxa"/>
            <w:tcBorders>
              <w:top w:val="single" w:color="auto" w:sz="4" w:space="0"/>
              <w:left w:val="single" w:color="auto" w:sz="4" w:space="0"/>
              <w:bottom w:val="single" w:color="auto" w:sz="4" w:space="0"/>
              <w:right w:val="single" w:color="auto" w:sz="4" w:space="0"/>
            </w:tcBorders>
            <w:vAlign w:val="center"/>
          </w:tcPr>
          <w:p w14:paraId="30AA97F8">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cs="宋体"/>
                <w:highlight w:val="none"/>
                <w:lang w:val="en-US" w:eastAsia="zh-CN"/>
              </w:rPr>
              <w:t>1项</w:t>
            </w:r>
          </w:p>
        </w:tc>
        <w:tc>
          <w:tcPr>
            <w:tcW w:w="1276" w:type="dxa"/>
            <w:tcBorders>
              <w:top w:val="single" w:color="auto" w:sz="4" w:space="0"/>
              <w:left w:val="single" w:color="auto" w:sz="4" w:space="0"/>
              <w:bottom w:val="single" w:color="auto" w:sz="4" w:space="0"/>
              <w:right w:val="single" w:color="auto" w:sz="4" w:space="0"/>
            </w:tcBorders>
            <w:vAlign w:val="center"/>
          </w:tcPr>
          <w:p w14:paraId="32E8037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6FB4028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r>
      <w:tr w14:paraId="702651CA">
        <w:tblPrEx>
          <w:tblCellMar>
            <w:top w:w="0" w:type="dxa"/>
            <w:left w:w="108" w:type="dxa"/>
            <w:bottom w:w="0" w:type="dxa"/>
            <w:right w:w="108" w:type="dxa"/>
          </w:tblCellMar>
        </w:tblPrEx>
        <w:trPr>
          <w:cantSplit/>
          <w:trHeight w:val="66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90EB78">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en-US" w:eastAsia="zh-CN"/>
              </w:rPr>
              <w:t>5</w:t>
            </w:r>
          </w:p>
        </w:tc>
        <w:tc>
          <w:tcPr>
            <w:tcW w:w="3377" w:type="dxa"/>
            <w:tcBorders>
              <w:top w:val="single" w:color="auto" w:sz="4" w:space="0"/>
              <w:left w:val="single" w:color="auto" w:sz="4" w:space="0"/>
              <w:bottom w:val="single" w:color="auto" w:sz="4" w:space="0"/>
              <w:right w:val="single" w:color="auto" w:sz="4" w:space="0"/>
            </w:tcBorders>
            <w:vAlign w:val="center"/>
          </w:tcPr>
          <w:p w14:paraId="4C89170B">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eastAsia="宋体" w:cs="宋体"/>
                <w:highlight w:val="none"/>
              </w:rPr>
              <w:t>服务计划</w:t>
            </w:r>
          </w:p>
        </w:tc>
        <w:tc>
          <w:tcPr>
            <w:tcW w:w="1487" w:type="dxa"/>
            <w:tcBorders>
              <w:top w:val="single" w:color="auto" w:sz="4" w:space="0"/>
              <w:left w:val="single" w:color="auto" w:sz="4" w:space="0"/>
              <w:bottom w:val="single" w:color="auto" w:sz="4" w:space="0"/>
              <w:right w:val="single" w:color="auto" w:sz="4" w:space="0"/>
            </w:tcBorders>
            <w:vAlign w:val="center"/>
          </w:tcPr>
          <w:p w14:paraId="7C836D70">
            <w:pPr>
              <w:pStyle w:val="13"/>
              <w:bidi w:val="0"/>
              <w:ind w:left="0" w:leftChars="0" w:firstLine="0" w:firstLineChars="0"/>
              <w:jc w:val="center"/>
              <w:rPr>
                <w:rFonts w:hint="eastAsia" w:ascii="宋体" w:hAnsi="宋体" w:eastAsia="宋体" w:cs="宋体"/>
                <w:highlight w:val="none"/>
                <w:lang w:val="zh-CN"/>
              </w:rPr>
            </w:pPr>
            <w:r>
              <w:rPr>
                <w:rFonts w:hint="eastAsia" w:ascii="宋体" w:hAnsi="宋体" w:cs="宋体"/>
                <w:highlight w:val="none"/>
                <w:lang w:val="en-US" w:eastAsia="zh-CN"/>
              </w:rPr>
              <w:t>1项</w:t>
            </w:r>
          </w:p>
        </w:tc>
        <w:tc>
          <w:tcPr>
            <w:tcW w:w="1276" w:type="dxa"/>
            <w:tcBorders>
              <w:top w:val="single" w:color="auto" w:sz="4" w:space="0"/>
              <w:left w:val="single" w:color="auto" w:sz="4" w:space="0"/>
              <w:bottom w:val="single" w:color="auto" w:sz="4" w:space="0"/>
              <w:right w:val="single" w:color="auto" w:sz="4" w:space="0"/>
            </w:tcBorders>
            <w:vAlign w:val="center"/>
          </w:tcPr>
          <w:p w14:paraId="7D9B917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0BDDD36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highlight w:val="none"/>
                <w:lang w:val="zh-CN"/>
              </w:rPr>
            </w:pPr>
          </w:p>
        </w:tc>
      </w:tr>
      <w:tr w14:paraId="5B70F833">
        <w:tblPrEx>
          <w:tblCellMar>
            <w:top w:w="0" w:type="dxa"/>
            <w:left w:w="108" w:type="dxa"/>
            <w:bottom w:w="0" w:type="dxa"/>
            <w:right w:w="108" w:type="dxa"/>
          </w:tblCellMar>
        </w:tblPrEx>
        <w:trPr>
          <w:cantSplit/>
          <w:trHeight w:val="664" w:hRule="atLeast"/>
          <w:jc w:val="center"/>
        </w:trPr>
        <w:tc>
          <w:tcPr>
            <w:tcW w:w="1728" w:type="dxa"/>
            <w:tcBorders>
              <w:top w:val="single" w:color="auto" w:sz="4" w:space="0"/>
              <w:left w:val="single" w:color="auto" w:sz="4" w:space="0"/>
              <w:bottom w:val="single" w:color="auto" w:sz="4" w:space="0"/>
              <w:right w:val="single" w:color="auto" w:sz="4" w:space="0"/>
            </w:tcBorders>
          </w:tcPr>
          <w:p w14:paraId="7786E2B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合计总金额：</w:t>
            </w:r>
          </w:p>
        </w:tc>
        <w:tc>
          <w:tcPr>
            <w:tcW w:w="7040" w:type="dxa"/>
            <w:gridSpan w:val="4"/>
            <w:tcBorders>
              <w:top w:val="single" w:color="auto" w:sz="4" w:space="0"/>
              <w:left w:val="single" w:color="auto" w:sz="4" w:space="0"/>
              <w:bottom w:val="single" w:color="auto" w:sz="4" w:space="0"/>
              <w:right w:val="single" w:color="auto" w:sz="4" w:space="0"/>
            </w:tcBorders>
            <w:vAlign w:val="center"/>
          </w:tcPr>
          <w:p w14:paraId="1C60893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highlight w:val="none"/>
                <w:lang w:val="zh-CN"/>
              </w:rPr>
            </w:pPr>
          </w:p>
        </w:tc>
      </w:tr>
    </w:tbl>
    <w:p w14:paraId="1A2EE8BC">
      <w:pPr>
        <w:spacing w:line="360" w:lineRule="auto"/>
        <w:rPr>
          <w:rFonts w:hint="eastAsia" w:ascii="宋体" w:hAnsi="宋体" w:eastAsia="宋体" w:cs="宋体"/>
          <w:highlight w:val="none"/>
          <w:lang w:val="zh-CN"/>
        </w:rPr>
      </w:pPr>
    </w:p>
    <w:p w14:paraId="558091BE">
      <w:pPr>
        <w:bidi w:val="0"/>
        <w:rPr>
          <w:rFonts w:hint="eastAsia" w:ascii="宋体" w:hAnsi="宋体" w:eastAsia="宋体" w:cs="宋体"/>
          <w:highlight w:val="none"/>
          <w:lang w:val="zh-CN"/>
        </w:rPr>
      </w:pPr>
      <w:r>
        <w:rPr>
          <w:rFonts w:hint="eastAsia" w:ascii="宋体" w:hAnsi="宋体" w:eastAsia="宋体" w:cs="宋体"/>
          <w:highlight w:val="none"/>
          <w:lang w:val="zh-CN"/>
        </w:rPr>
        <w:t>根据上述政府采购合同文件要求，本政府采购合同的总金额为人民币</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元，（大写：</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 xml:space="preserve">） </w:t>
      </w:r>
    </w:p>
    <w:p w14:paraId="05F292EE">
      <w:pPr>
        <w:bidi w:val="0"/>
        <w:rPr>
          <w:rFonts w:hint="eastAsia" w:ascii="宋体" w:hAnsi="宋体" w:eastAsia="宋体" w:cs="宋体"/>
          <w:highlight w:val="none"/>
        </w:rPr>
      </w:pPr>
      <w:r>
        <w:rPr>
          <w:rFonts w:hint="eastAsia" w:ascii="宋体" w:hAnsi="宋体" w:eastAsia="宋体" w:cs="宋体"/>
          <w:highlight w:val="none"/>
          <w:lang w:val="zh-CN"/>
        </w:rPr>
        <w:t>本合同以人民币进行结算，投标报价包括：项目</w:t>
      </w:r>
      <w:r>
        <w:rPr>
          <w:rFonts w:hint="eastAsia" w:ascii="宋体" w:hAnsi="宋体" w:eastAsia="宋体" w:cs="宋体"/>
          <w:highlight w:val="none"/>
        </w:rPr>
        <w:t>服务费、人员工资、管理费、验收费、手续费、保险费、差旅费、中标服务费及服务过程中包含的不可预见等全部费用。</w:t>
      </w:r>
    </w:p>
    <w:p w14:paraId="5D32C5B6">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三、合同有效期限</w:t>
      </w:r>
    </w:p>
    <w:p w14:paraId="2F21B73D">
      <w:pPr>
        <w:bidi w:val="0"/>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服务期限</w:t>
      </w:r>
      <w:r>
        <w:rPr>
          <w:rFonts w:hint="eastAsia" w:ascii="宋体" w:hAnsi="宋体" w:eastAsia="宋体" w:cs="宋体"/>
          <w:highlight w:val="none"/>
        </w:rPr>
        <w:t>：1年(   年  月  日-   年  月  日)，合同一年一签，考核合格及验收合格且经采购人同意后签订下一年合同，可续签2年。考核不合格或验收不合格，采购人不与供应商续签下一年合同；若在合同执行过程中发生违约情况或重大政策调整，采购人有权解除合同。（磋商文件中的采购预算金额为第一年度的服务费用）</w:t>
      </w:r>
    </w:p>
    <w:p w14:paraId="79EA1F46">
      <w:pPr>
        <w:bidi w:val="0"/>
        <w:rPr>
          <w:rFonts w:hint="eastAsia" w:ascii="宋体" w:hAnsi="宋体" w:eastAsia="宋体" w:cs="宋体"/>
          <w:highlight w:val="none"/>
          <w:lang w:val="en-US" w:eastAsia="zh-CN"/>
        </w:rPr>
      </w:pPr>
      <w:r>
        <w:rPr>
          <w:rFonts w:hint="eastAsia" w:ascii="宋体" w:hAnsi="宋体" w:eastAsia="宋体" w:cs="宋体"/>
          <w:highlight w:val="none"/>
          <w:lang w:val="zh-CN"/>
        </w:rPr>
        <w:t>2、服务地点：青海省财政厅指定地点</w:t>
      </w:r>
      <w:r>
        <w:rPr>
          <w:rFonts w:hint="eastAsia" w:ascii="宋体" w:hAnsi="宋体" w:eastAsia="宋体" w:cs="宋体"/>
          <w:highlight w:val="none"/>
          <w:lang w:val="en-US" w:eastAsia="zh-CN"/>
        </w:rPr>
        <w:t>。</w:t>
      </w:r>
    </w:p>
    <w:p w14:paraId="27604873">
      <w:pPr>
        <w:bidi w:val="0"/>
        <w:rPr>
          <w:rFonts w:hint="eastAsia" w:ascii="宋体" w:hAnsi="宋体" w:eastAsia="宋体" w:cs="宋体"/>
          <w:highlight w:val="none"/>
          <w:lang w:val="zh-CN"/>
        </w:rPr>
      </w:pPr>
      <w:r>
        <w:rPr>
          <w:rFonts w:hint="eastAsia" w:ascii="宋体" w:hAnsi="宋体" w:eastAsia="宋体" w:cs="宋体"/>
          <w:highlight w:val="none"/>
          <w:lang w:val="zh-CN"/>
        </w:rPr>
        <w:t xml:space="preserve">3、付款方式: </w:t>
      </w:r>
    </w:p>
    <w:p w14:paraId="67B8F9BD">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合同签订前，乙方向甲方缴纳合同总金额的10%</w:t>
      </w:r>
      <w:r>
        <w:rPr>
          <w:rFonts w:hint="eastAsia" w:ascii="宋体" w:hAnsi="宋体" w:cs="宋体"/>
          <w:highlight w:val="none"/>
          <w:lang w:val="zh-CN" w:eastAsia="zh-CN"/>
        </w:rPr>
        <w:t>，</w:t>
      </w:r>
      <w:r>
        <w:rPr>
          <w:rFonts w:hint="eastAsia" w:ascii="宋体" w:hAnsi="宋体" w:eastAsia="宋体" w:cs="宋体"/>
          <w:highlight w:val="none"/>
          <w:lang w:val="zh-CN" w:eastAsia="zh-CN"/>
        </w:rPr>
        <w:t>即人民币：</w:t>
      </w:r>
      <w:r>
        <w:rPr>
          <w:rFonts w:hint="eastAsia" w:ascii="宋体" w:hAnsi="宋体" w:eastAsia="宋体" w:cs="宋体"/>
          <w:highlight w:val="none"/>
          <w:u w:val="single"/>
          <w:lang w:val="zh-CN" w:eastAsia="zh-CN"/>
        </w:rPr>
        <w:t xml:space="preserve">   </w:t>
      </w:r>
      <w:r>
        <w:rPr>
          <w:rFonts w:hint="eastAsia" w:ascii="宋体" w:hAnsi="宋体" w:eastAsia="宋体" w:cs="宋体"/>
          <w:highlight w:val="none"/>
          <w:lang w:val="zh-CN" w:eastAsia="zh-CN"/>
        </w:rPr>
        <w:t>元（大写：</w:t>
      </w:r>
      <w:r>
        <w:rPr>
          <w:rFonts w:hint="eastAsia" w:ascii="宋体" w:hAnsi="宋体" w:eastAsia="宋体" w:cs="宋体"/>
          <w:highlight w:val="none"/>
          <w:u w:val="single"/>
          <w:lang w:val="zh-CN" w:eastAsia="zh-CN"/>
        </w:rPr>
        <w:t xml:space="preserve">     </w:t>
      </w:r>
      <w:r>
        <w:rPr>
          <w:rFonts w:hint="eastAsia" w:ascii="宋体" w:hAnsi="宋体" w:eastAsia="宋体" w:cs="宋体"/>
          <w:highlight w:val="none"/>
          <w:lang w:val="zh-CN" w:eastAsia="zh-CN"/>
        </w:rPr>
        <w:t>）作为履约保证金，待项目验收合格后，甲方向乙方返还，不计利息。</w:t>
      </w:r>
    </w:p>
    <w:p w14:paraId="053B190A">
      <w:pPr>
        <w:bidi w:val="0"/>
        <w:rPr>
          <w:rFonts w:hint="eastAsia" w:ascii="宋体" w:hAnsi="宋体" w:eastAsia="宋体" w:cs="宋体"/>
          <w:highlight w:val="none"/>
          <w:lang w:val="zh-CN"/>
        </w:rPr>
      </w:pPr>
      <w:r>
        <w:rPr>
          <w:rFonts w:hint="eastAsia" w:ascii="宋体" w:hAnsi="宋体" w:eastAsia="宋体" w:cs="宋体"/>
          <w:highlight w:val="none"/>
          <w:lang w:val="zh-CN" w:eastAsia="zh-CN"/>
        </w:rPr>
        <w:t>合同签订后，乙方提交开具的正规发票及采购人财务部门要求的其他付款凭据后，10个工作日内，甲方向乙方支付合同总金额的100%</w:t>
      </w:r>
      <w:r>
        <w:rPr>
          <w:rFonts w:hint="eastAsia" w:ascii="宋体" w:hAnsi="宋体" w:cs="宋体"/>
          <w:highlight w:val="none"/>
          <w:lang w:val="zh-CN" w:eastAsia="zh-CN"/>
        </w:rPr>
        <w:t>，</w:t>
      </w:r>
      <w:r>
        <w:rPr>
          <w:rFonts w:hint="eastAsia" w:ascii="宋体" w:hAnsi="宋体" w:eastAsia="宋体" w:cs="宋体"/>
          <w:highlight w:val="none"/>
          <w:lang w:val="zh-CN" w:eastAsia="zh-CN"/>
        </w:rPr>
        <w:t>即人民币：</w:t>
      </w:r>
      <w:r>
        <w:rPr>
          <w:rFonts w:hint="eastAsia" w:ascii="宋体" w:hAnsi="宋体" w:eastAsia="宋体" w:cs="宋体"/>
          <w:highlight w:val="none"/>
          <w:u w:val="single"/>
          <w:lang w:val="zh-CN" w:eastAsia="zh-CN"/>
        </w:rPr>
        <w:t xml:space="preserve">   </w:t>
      </w:r>
      <w:r>
        <w:rPr>
          <w:rFonts w:hint="eastAsia" w:ascii="宋体" w:hAnsi="宋体" w:eastAsia="宋体" w:cs="宋体"/>
          <w:highlight w:val="none"/>
          <w:lang w:val="zh-CN" w:eastAsia="zh-CN"/>
        </w:rPr>
        <w:t>元（大写：</w:t>
      </w:r>
      <w:r>
        <w:rPr>
          <w:rFonts w:hint="eastAsia" w:ascii="宋体" w:hAnsi="宋体" w:eastAsia="宋体" w:cs="宋体"/>
          <w:highlight w:val="none"/>
          <w:u w:val="single"/>
          <w:lang w:val="zh-CN" w:eastAsia="zh-CN"/>
        </w:rPr>
        <w:t xml:space="preserve">     </w:t>
      </w:r>
      <w:r>
        <w:rPr>
          <w:rFonts w:hint="eastAsia" w:ascii="宋体" w:hAnsi="宋体" w:eastAsia="宋体" w:cs="宋体"/>
          <w:highlight w:val="none"/>
          <w:lang w:val="zh-CN" w:eastAsia="zh-CN"/>
        </w:rPr>
        <w:t>）。</w:t>
      </w:r>
    </w:p>
    <w:p w14:paraId="7797C604">
      <w:pPr>
        <w:bidi w:val="0"/>
        <w:rPr>
          <w:rFonts w:hint="eastAsia" w:ascii="宋体" w:hAnsi="宋体" w:eastAsia="宋体" w:cs="宋体"/>
          <w:highlight w:val="none"/>
          <w:lang w:val="zh-CN"/>
        </w:rPr>
      </w:pPr>
      <w:r>
        <w:rPr>
          <w:rFonts w:hint="eastAsia" w:ascii="宋体" w:hAnsi="宋体" w:eastAsia="宋体" w:cs="宋体"/>
          <w:highlight w:val="none"/>
          <w:lang w:val="zh-CN"/>
        </w:rPr>
        <w:t>4、履约验收：</w:t>
      </w:r>
    </w:p>
    <w:p w14:paraId="3B4D4F11">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）履约验收时间：供应商提出验收申请之日起15日内组织验收；</w:t>
      </w:r>
    </w:p>
    <w:p w14:paraId="61A37E50">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技术履约验收内容：按照合同要求，保质保量数据库运维工作等工作。使用情况调研：调研日常使用人员系统使用情况，作为系统运维是否达标的评判标准。系统检测：财政厅专业技术人员定期检查数据库系统运行情况，查看系统维保是否及时，处理的问题是否完成。组织专家评审，评判信息系统运维是否达到标准，是否按照合同约定执行。</w:t>
      </w:r>
    </w:p>
    <w:p w14:paraId="1F80FBAC">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）商务履约验收内容：按照本项目竞争性磋商文件中商务要求及成交供应商响应文件中的商务要求验收。</w:t>
      </w:r>
    </w:p>
    <w:p w14:paraId="03B01FD9">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4</w:t>
      </w:r>
      <w:r>
        <w:rPr>
          <w:rFonts w:hint="eastAsia" w:ascii="宋体" w:hAnsi="宋体" w:eastAsia="宋体" w:cs="宋体"/>
          <w:highlight w:val="none"/>
          <w:lang w:val="zh-CN"/>
        </w:rPr>
        <w:t>）履约验收标准：按合同约定的标的要求，提供符合行业标准参数验收。</w:t>
      </w:r>
    </w:p>
    <w:p w14:paraId="19677E3A">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5</w:t>
      </w:r>
      <w:r>
        <w:rPr>
          <w:rFonts w:hint="eastAsia" w:ascii="宋体" w:hAnsi="宋体" w:eastAsia="宋体" w:cs="宋体"/>
          <w:highlight w:val="none"/>
          <w:lang w:val="zh-CN"/>
        </w:rPr>
        <w:t>）履约验收主体：青海省财政厅</w:t>
      </w:r>
    </w:p>
    <w:p w14:paraId="61C04524">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四、合同的变更、终止与转让</w:t>
      </w:r>
    </w:p>
    <w:p w14:paraId="69399839">
      <w:pPr>
        <w:bidi w:val="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除《中华人民共和国政府采购法》第50条规定的情形外，本合同一经签订，甲乙双方不得擅自变更、中止或终止。</w:t>
      </w:r>
    </w:p>
    <w:p w14:paraId="20DAD6C7">
      <w:pPr>
        <w:bidi w:val="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乙方不得擅自转让其应履行的合同义务。</w:t>
      </w:r>
    </w:p>
    <w:p w14:paraId="71D9D0CF">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五、违约责任</w:t>
      </w:r>
    </w:p>
    <w:p w14:paraId="52C454DE">
      <w:pPr>
        <w:bidi w:val="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eastAsia="zh-CN"/>
        </w:rPr>
        <w:t>、</w:t>
      </w:r>
      <w:r>
        <w:rPr>
          <w:rFonts w:hint="eastAsia" w:ascii="宋体" w:hAnsi="宋体" w:eastAsia="宋体" w:cs="宋体"/>
          <w:highlight w:val="none"/>
        </w:rPr>
        <w:t>在甲方对乙方违约而采取的任何补救措施不能实施的情况下，甲方可向乙方发出书面违约通知书，提出暂停、终止部分或全部合同。</w:t>
      </w:r>
    </w:p>
    <w:p w14:paraId="5A341055">
      <w:pPr>
        <w:bidi w:val="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eastAsia="zh-CN"/>
        </w:rPr>
        <w:t>、</w:t>
      </w:r>
      <w:r>
        <w:rPr>
          <w:rFonts w:hint="eastAsia" w:ascii="宋体" w:hAnsi="宋体" w:eastAsia="宋体" w:cs="宋体"/>
          <w:highlight w:val="none"/>
        </w:rPr>
        <w:t>乙方未能在合同规定的限期或甲方根据合同规定同意延长的限期内提供部分或全部服务。</w:t>
      </w:r>
    </w:p>
    <w:p w14:paraId="2B55DAE0">
      <w:pPr>
        <w:bidi w:val="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lang w:eastAsia="zh-CN"/>
        </w:rPr>
        <w:t>、</w:t>
      </w:r>
      <w:r>
        <w:rPr>
          <w:rFonts w:hint="eastAsia" w:ascii="宋体" w:hAnsi="宋体" w:eastAsia="宋体" w:cs="宋体"/>
          <w:highlight w:val="none"/>
        </w:rPr>
        <w:t>乙方未能履行合同规定的其它任何义务。</w:t>
      </w:r>
    </w:p>
    <w:p w14:paraId="15D0275E">
      <w:pPr>
        <w:bidi w:val="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cs="宋体"/>
          <w:highlight w:val="none"/>
          <w:lang w:eastAsia="zh-CN"/>
        </w:rPr>
        <w:t>、</w:t>
      </w:r>
      <w:r>
        <w:rPr>
          <w:rFonts w:hint="eastAsia" w:ascii="宋体" w:hAnsi="宋体" w:eastAsia="宋体" w:cs="宋体"/>
          <w:highlight w:val="none"/>
        </w:rPr>
        <w:t>乙方提供的货物、服务如侵犯了第三方权益而引发纠纷或诉讼的，均由乙方负责交涉并承担全部责任。</w:t>
      </w:r>
    </w:p>
    <w:p w14:paraId="6CF57E88">
      <w:pPr>
        <w:bidi w:val="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cs="宋体"/>
          <w:highlight w:val="none"/>
          <w:lang w:eastAsia="zh-CN"/>
        </w:rPr>
        <w:t>、</w:t>
      </w:r>
      <w:r>
        <w:rPr>
          <w:rFonts w:hint="eastAsia" w:ascii="宋体" w:hAnsi="宋体" w:eastAsia="宋体" w:cs="宋体"/>
          <w:highlight w:val="none"/>
        </w:rPr>
        <w:t>甲方根据规定，终止了全部或部分合同，甲方可以依其认为适当的条件和方法购买与未交服务类似的服务，乙方应承担甲方购买类似服务的所有费用。</w:t>
      </w:r>
    </w:p>
    <w:p w14:paraId="5936FFB1">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六、不可抗力</w:t>
      </w:r>
    </w:p>
    <w:p w14:paraId="4F5D5229">
      <w:pPr>
        <w:bidi w:val="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不可抗力使合同的某些内容有变更必要的，双方应通过协商在</w:t>
      </w:r>
      <w:r>
        <w:rPr>
          <w:rFonts w:hint="eastAsia" w:ascii="宋体" w:hAnsi="宋体" w:eastAsia="宋体" w:cs="宋体"/>
          <w:highlight w:val="none"/>
          <w:u w:val="single"/>
        </w:rPr>
        <w:t xml:space="preserve">   </w:t>
      </w:r>
      <w:r>
        <w:rPr>
          <w:rFonts w:hint="eastAsia" w:ascii="宋体" w:hAnsi="宋体" w:eastAsia="宋体" w:cs="宋体"/>
          <w:highlight w:val="none"/>
        </w:rPr>
        <w:t>天内达成进一步履行合同的协议，因不可抗力致使合同不能履行的，合同终止。</w:t>
      </w:r>
    </w:p>
    <w:p w14:paraId="5EFE5863">
      <w:pPr>
        <w:bidi w:val="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除法律、法规规定的不可抗力情形外，双方约定出现</w:t>
      </w:r>
      <w:r>
        <w:rPr>
          <w:rFonts w:hint="eastAsia" w:ascii="宋体" w:hAnsi="宋体" w:eastAsia="宋体" w:cs="宋体"/>
          <w:highlight w:val="none"/>
          <w:u w:val="single"/>
        </w:rPr>
        <w:t xml:space="preserve">         </w:t>
      </w:r>
      <w:r>
        <w:rPr>
          <w:rFonts w:hint="eastAsia" w:ascii="宋体" w:hAnsi="宋体" w:eastAsia="宋体" w:cs="宋体"/>
          <w:highlight w:val="none"/>
        </w:rPr>
        <w:t>情况亦视为不可抗力。</w:t>
      </w:r>
    </w:p>
    <w:p w14:paraId="1825E44D">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七、知识产权：</w:t>
      </w:r>
    </w:p>
    <w:p w14:paraId="785C10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八、其他约定：</w:t>
      </w:r>
    </w:p>
    <w:p w14:paraId="03CD1E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九、合同争议解决</w:t>
      </w:r>
    </w:p>
    <w:p w14:paraId="0BC6160E">
      <w:pPr>
        <w:bidi w:val="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因履行本合同引起的或与本合同有关的争议，甲乙双方应首先通过友好协商解决，如果协商不能解决，可向甲方所在地有管辖权的人民法院提起诉讼。</w:t>
      </w:r>
    </w:p>
    <w:p w14:paraId="0A398302">
      <w:pPr>
        <w:bidi w:val="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诉讼期间，本合同继续履行。</w:t>
      </w:r>
    </w:p>
    <w:p w14:paraId="778AF8A2">
      <w:pPr>
        <w:bidi w:val="0"/>
        <w:ind w:left="0" w:leftChars="0" w:firstLine="0" w:firstLineChars="0"/>
        <w:rPr>
          <w:rFonts w:hint="eastAsia" w:ascii="宋体" w:hAnsi="宋体" w:eastAsia="宋体" w:cs="宋体"/>
          <w:highlight w:val="none"/>
        </w:rPr>
      </w:pPr>
      <w:r>
        <w:rPr>
          <w:rFonts w:hint="eastAsia" w:ascii="宋体" w:hAnsi="宋体" w:eastAsia="宋体" w:cs="宋体"/>
          <w:b/>
          <w:bCs/>
          <w:highlight w:val="none"/>
        </w:rPr>
        <w:t>十、合同生效及其它：</w:t>
      </w:r>
    </w:p>
    <w:p w14:paraId="3013A50C">
      <w:pPr>
        <w:bidi w:val="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本合同一式</w:t>
      </w:r>
      <w:r>
        <w:rPr>
          <w:rFonts w:hint="eastAsia" w:ascii="宋体" w:hAnsi="宋体" w:eastAsia="宋体" w:cs="宋体"/>
          <w:highlight w:val="none"/>
          <w:u w:val="single"/>
        </w:rPr>
        <w:t xml:space="preserve">    </w:t>
      </w:r>
      <w:r>
        <w:rPr>
          <w:rFonts w:hint="eastAsia" w:ascii="宋体" w:hAnsi="宋体" w:eastAsia="宋体" w:cs="宋体"/>
          <w:highlight w:val="none"/>
        </w:rPr>
        <w:t>份，甲方</w:t>
      </w:r>
      <w:r>
        <w:rPr>
          <w:rFonts w:hint="eastAsia" w:ascii="宋体" w:hAnsi="宋体" w:eastAsia="宋体" w:cs="宋体"/>
          <w:highlight w:val="none"/>
          <w:u w:val="single"/>
        </w:rPr>
        <w:t xml:space="preserve">     </w:t>
      </w:r>
      <w:r>
        <w:rPr>
          <w:rFonts w:hint="eastAsia" w:ascii="宋体" w:hAnsi="宋体" w:eastAsia="宋体" w:cs="宋体"/>
          <w:highlight w:val="none"/>
        </w:rPr>
        <w:t>份，乙方</w:t>
      </w:r>
      <w:r>
        <w:rPr>
          <w:rFonts w:hint="eastAsia" w:ascii="宋体" w:hAnsi="宋体" w:eastAsia="宋体" w:cs="宋体"/>
          <w:highlight w:val="none"/>
          <w:u w:val="single"/>
        </w:rPr>
        <w:t xml:space="preserve">     </w:t>
      </w:r>
      <w:r>
        <w:rPr>
          <w:rFonts w:hint="eastAsia" w:ascii="宋体" w:hAnsi="宋体" w:eastAsia="宋体" w:cs="宋体"/>
          <w:highlight w:val="none"/>
        </w:rPr>
        <w:t>份，代理机构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2</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份，经甲乙双方授权代表签字盖章后生效。</w:t>
      </w:r>
    </w:p>
    <w:p w14:paraId="4BB3FEC5">
      <w:pPr>
        <w:bidi w:val="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lang w:val="zh-CN"/>
        </w:rPr>
        <w:t>本合同未尽事宜，按《民法典》有关规定处理。</w:t>
      </w:r>
    </w:p>
    <w:p w14:paraId="01BDC54F">
      <w:pPr>
        <w:bidi w:val="0"/>
        <w:rPr>
          <w:rFonts w:hint="eastAsia" w:ascii="宋体" w:hAnsi="宋体" w:eastAsia="宋体" w:cs="宋体"/>
          <w:highlight w:val="none"/>
        </w:rPr>
      </w:pPr>
    </w:p>
    <w:p w14:paraId="00D90EE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lang w:val="zh-CN"/>
        </w:rPr>
        <w:t>甲方（盖章）：                             乙方（盖章）：</w:t>
      </w:r>
    </w:p>
    <w:p w14:paraId="15C4376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lang w:val="zh-CN"/>
        </w:rPr>
        <w:t>法定代表人或委托代理人</w:t>
      </w:r>
      <w:r>
        <w:rPr>
          <w:rFonts w:hint="eastAsia" w:ascii="宋体" w:hAnsi="宋体" w:eastAsia="宋体" w:cs="宋体"/>
          <w:highlight w:val="none"/>
        </w:rPr>
        <w:t xml:space="preserve">：                   </w:t>
      </w:r>
      <w:r>
        <w:rPr>
          <w:rFonts w:hint="eastAsia" w:ascii="宋体" w:hAnsi="宋体" w:eastAsia="宋体" w:cs="宋体"/>
          <w:highlight w:val="none"/>
          <w:lang w:val="zh-CN"/>
        </w:rPr>
        <w:t>法定代表人或委托代理人</w:t>
      </w:r>
      <w:r>
        <w:rPr>
          <w:rFonts w:hint="eastAsia" w:ascii="宋体" w:hAnsi="宋体" w:eastAsia="宋体" w:cs="宋体"/>
          <w:highlight w:val="none"/>
        </w:rPr>
        <w:t>：</w:t>
      </w:r>
    </w:p>
    <w:p w14:paraId="4F721B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lang w:val="zh-CN"/>
        </w:rPr>
        <w:t>开户银行：</w:t>
      </w:r>
    </w:p>
    <w:p w14:paraId="632DE98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联系电话：                                 账号：</w:t>
      </w:r>
    </w:p>
    <w:p w14:paraId="076EB0E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rPr>
        <w:t xml:space="preserve">                                           </w:t>
      </w:r>
      <w:r>
        <w:rPr>
          <w:rFonts w:hint="eastAsia" w:ascii="宋体" w:hAnsi="宋体" w:eastAsia="宋体" w:cs="宋体"/>
          <w:highlight w:val="none"/>
          <w:lang w:val="zh-CN"/>
        </w:rPr>
        <w:t xml:space="preserve">联系电话： </w:t>
      </w:r>
    </w:p>
    <w:p w14:paraId="3173720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zh-CN"/>
        </w:rPr>
        <w:t>签约时间：  年  月  日</w:t>
      </w:r>
    </w:p>
    <w:p w14:paraId="32B283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p w14:paraId="23AB76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采购代理机构（盖章）：青海联祥招标代理有限公司</w:t>
      </w:r>
    </w:p>
    <w:p w14:paraId="72C05EA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lang w:val="zh-CN"/>
        </w:rPr>
        <w:t>青海省西宁市城西区胜利路4号时代盛华写字楼13楼11304室</w:t>
      </w:r>
    </w:p>
    <w:p w14:paraId="3D7FED4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lang w:val="en-US" w:eastAsia="zh-CN"/>
        </w:rPr>
        <w:t>项目负责人</w:t>
      </w:r>
      <w:r>
        <w:rPr>
          <w:rFonts w:hint="eastAsia" w:ascii="宋体" w:hAnsi="宋体" w:eastAsia="宋体" w:cs="宋体"/>
          <w:highlight w:val="none"/>
        </w:rPr>
        <w:t>：</w:t>
      </w:r>
    </w:p>
    <w:p w14:paraId="3F9F93E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合同备案时间：</w:t>
      </w:r>
    </w:p>
    <w:p w14:paraId="4492D25E">
      <w:pPr>
        <w:rPr>
          <w:rFonts w:hint="eastAsia" w:ascii="宋体" w:hAnsi="宋体" w:eastAsia="宋体" w:cs="宋体"/>
          <w:highlight w:val="none"/>
          <w:lang w:val="zh-CN"/>
        </w:rPr>
      </w:pPr>
      <w:r>
        <w:rPr>
          <w:rFonts w:hint="eastAsia" w:ascii="宋体" w:hAnsi="宋体" w:eastAsia="宋体" w:cs="宋体"/>
          <w:highlight w:val="none"/>
        </w:rPr>
        <w:br w:type="page"/>
      </w:r>
    </w:p>
    <w:p w14:paraId="093704A9">
      <w:pPr>
        <w:bidi w:val="0"/>
        <w:ind w:left="0" w:leftChars="0"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合同通用条款</w:t>
      </w:r>
    </w:p>
    <w:p w14:paraId="3142F777">
      <w:pPr>
        <w:bidi w:val="0"/>
        <w:rPr>
          <w:rFonts w:hint="eastAsia" w:ascii="宋体" w:hAnsi="宋体" w:eastAsia="宋体" w:cs="宋体"/>
          <w:highlight w:val="none"/>
        </w:rPr>
      </w:pPr>
      <w:r>
        <w:rPr>
          <w:rFonts w:hint="eastAsia" w:ascii="宋体" w:hAnsi="宋体" w:eastAsia="宋体" w:cs="宋体"/>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30E9DD9F">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w:t>
      </w:r>
      <w:r>
        <w:rPr>
          <w:rFonts w:hint="eastAsia" w:ascii="宋体" w:hAnsi="宋体" w:eastAsia="宋体" w:cs="宋体"/>
          <w:b/>
          <w:bCs/>
          <w:highlight w:val="none"/>
          <w:lang w:val="zh-CN"/>
        </w:rPr>
        <w:t>定义</w:t>
      </w:r>
    </w:p>
    <w:p w14:paraId="0ECD28A0">
      <w:pPr>
        <w:bidi w:val="0"/>
        <w:rPr>
          <w:rFonts w:hint="eastAsia" w:ascii="宋体" w:hAnsi="宋体" w:eastAsia="宋体" w:cs="宋体"/>
          <w:highlight w:val="none"/>
        </w:rPr>
      </w:pPr>
      <w:r>
        <w:rPr>
          <w:rFonts w:hint="eastAsia" w:ascii="宋体" w:hAnsi="宋体" w:eastAsia="宋体" w:cs="宋体"/>
          <w:highlight w:val="none"/>
          <w:lang w:val="zh-CN"/>
        </w:rPr>
        <w:t>本合同中的下列术语应解释为：</w:t>
      </w:r>
    </w:p>
    <w:p w14:paraId="487AB0C4">
      <w:pPr>
        <w:bidi w:val="0"/>
        <w:rPr>
          <w:rFonts w:hint="eastAsia" w:ascii="宋体" w:hAnsi="宋体" w:eastAsia="宋体" w:cs="宋体"/>
          <w:highlight w:val="none"/>
        </w:rPr>
      </w:pPr>
      <w:r>
        <w:rPr>
          <w:rFonts w:hint="eastAsia" w:ascii="宋体" w:hAnsi="宋体" w:eastAsia="宋体" w:cs="宋体"/>
          <w:highlight w:val="none"/>
        </w:rPr>
        <w:t xml:space="preserve">1.1 </w:t>
      </w:r>
      <w:r>
        <w:rPr>
          <w:rFonts w:hint="eastAsia" w:ascii="宋体" w:hAnsi="宋体" w:eastAsia="宋体" w:cs="宋体"/>
          <w:highlight w:val="none"/>
          <w:lang w:val="zh-CN"/>
        </w:rPr>
        <w:t>“合同”指甲乙双方签署的、载明的甲乙双方权利义务的协议，包括所有的附件、附录和上述文件所提到的构成合同的所有文件。</w:t>
      </w:r>
    </w:p>
    <w:p w14:paraId="29D7E46C">
      <w:pPr>
        <w:bidi w:val="0"/>
        <w:rPr>
          <w:rFonts w:hint="eastAsia" w:ascii="宋体" w:hAnsi="宋体" w:eastAsia="宋体" w:cs="宋体"/>
          <w:highlight w:val="none"/>
        </w:rPr>
      </w:pPr>
      <w:r>
        <w:rPr>
          <w:rFonts w:hint="eastAsia" w:ascii="宋体" w:hAnsi="宋体" w:eastAsia="宋体" w:cs="宋体"/>
          <w:highlight w:val="none"/>
        </w:rPr>
        <w:t xml:space="preserve">1.2 </w:t>
      </w:r>
      <w:r>
        <w:rPr>
          <w:rFonts w:hint="eastAsia" w:ascii="宋体" w:hAnsi="宋体" w:eastAsia="宋体" w:cs="宋体"/>
          <w:highlight w:val="none"/>
          <w:lang w:val="zh-CN"/>
        </w:rPr>
        <w:t>“合同金额”指根据合同规定，乙方在正确地完全履行合同义务后甲方应付给乙方的价款。</w:t>
      </w:r>
    </w:p>
    <w:p w14:paraId="239F6170">
      <w:pPr>
        <w:bidi w:val="0"/>
        <w:rPr>
          <w:rFonts w:hint="eastAsia" w:ascii="宋体" w:hAnsi="宋体" w:eastAsia="宋体" w:cs="宋体"/>
          <w:highlight w:val="none"/>
        </w:rPr>
      </w:pPr>
      <w:r>
        <w:rPr>
          <w:rFonts w:hint="eastAsia" w:ascii="宋体" w:hAnsi="宋体" w:eastAsia="宋体" w:cs="宋体"/>
          <w:highlight w:val="none"/>
        </w:rPr>
        <w:t xml:space="preserve">1.3 </w:t>
      </w:r>
      <w:r>
        <w:rPr>
          <w:rFonts w:hint="eastAsia" w:ascii="宋体" w:hAnsi="宋体" w:eastAsia="宋体" w:cs="宋体"/>
          <w:highlight w:val="none"/>
          <w:lang w:val="zh-CN"/>
        </w:rPr>
        <w:t>“合同条款”指本合同条款。</w:t>
      </w:r>
    </w:p>
    <w:p w14:paraId="007353F2">
      <w:pPr>
        <w:bidi w:val="0"/>
        <w:rPr>
          <w:rFonts w:hint="eastAsia" w:ascii="宋体" w:hAnsi="宋体" w:eastAsia="宋体" w:cs="宋体"/>
          <w:highlight w:val="none"/>
        </w:rPr>
      </w:pPr>
      <w:r>
        <w:rPr>
          <w:rFonts w:hint="eastAsia" w:ascii="宋体" w:hAnsi="宋体" w:eastAsia="宋体" w:cs="宋体"/>
          <w:highlight w:val="none"/>
        </w:rPr>
        <w:t xml:space="preserve">1.4 </w:t>
      </w:r>
      <w:r>
        <w:rPr>
          <w:rFonts w:hint="eastAsia" w:ascii="宋体" w:hAnsi="宋体" w:eastAsia="宋体" w:cs="宋体"/>
          <w:highlight w:val="none"/>
          <w:lang w:val="zh-CN"/>
        </w:rPr>
        <w:t>“货物”指乙方根据合同约定须向甲方提供的一切产品、设备、机械、仪表、备件等，包括辅助工具、使用手册等相关资料。</w:t>
      </w:r>
    </w:p>
    <w:p w14:paraId="1CEAC7B0">
      <w:pPr>
        <w:bidi w:val="0"/>
        <w:rPr>
          <w:rFonts w:hint="eastAsia" w:ascii="宋体" w:hAnsi="宋体" w:eastAsia="宋体" w:cs="宋体"/>
          <w:highlight w:val="none"/>
        </w:rPr>
      </w:pPr>
      <w:r>
        <w:rPr>
          <w:rFonts w:hint="eastAsia" w:ascii="宋体" w:hAnsi="宋体" w:eastAsia="宋体" w:cs="宋体"/>
          <w:highlight w:val="none"/>
        </w:rPr>
        <w:t xml:space="preserve">1.5 </w:t>
      </w:r>
      <w:r>
        <w:rPr>
          <w:rFonts w:hint="eastAsia" w:ascii="宋体" w:hAnsi="宋体" w:eastAsia="宋体" w:cs="宋体"/>
          <w:highlight w:val="none"/>
          <w:lang w:val="zh-CN"/>
        </w:rPr>
        <w:t>“服务”指根据本合同规定乙方承担与供货有关的辅助服务，如运输、保险及安装、调试、提供技术援助、培训和合同中规定乙方应承担的其它义务。</w:t>
      </w:r>
    </w:p>
    <w:p w14:paraId="2FE02416">
      <w:pPr>
        <w:bidi w:val="0"/>
        <w:rPr>
          <w:rFonts w:hint="eastAsia" w:ascii="宋体" w:hAnsi="宋体" w:eastAsia="宋体" w:cs="宋体"/>
          <w:highlight w:val="none"/>
        </w:rPr>
      </w:pPr>
      <w:r>
        <w:rPr>
          <w:rFonts w:hint="eastAsia" w:ascii="宋体" w:hAnsi="宋体" w:eastAsia="宋体" w:cs="宋体"/>
          <w:highlight w:val="none"/>
        </w:rPr>
        <w:t xml:space="preserve">1.6 </w:t>
      </w:r>
      <w:r>
        <w:rPr>
          <w:rFonts w:hint="eastAsia" w:ascii="宋体" w:hAnsi="宋体" w:eastAsia="宋体" w:cs="宋体"/>
          <w:highlight w:val="none"/>
          <w:lang w:val="zh-CN"/>
        </w:rPr>
        <w:t>“甲方”指购买货物和服务的单位。</w:t>
      </w:r>
    </w:p>
    <w:p w14:paraId="2AE704BC">
      <w:pPr>
        <w:bidi w:val="0"/>
        <w:rPr>
          <w:rFonts w:hint="eastAsia" w:ascii="宋体" w:hAnsi="宋体" w:eastAsia="宋体" w:cs="宋体"/>
          <w:highlight w:val="none"/>
        </w:rPr>
      </w:pPr>
      <w:r>
        <w:rPr>
          <w:rFonts w:hint="eastAsia" w:ascii="宋体" w:hAnsi="宋体" w:eastAsia="宋体" w:cs="宋体"/>
          <w:highlight w:val="none"/>
        </w:rPr>
        <w:t xml:space="preserve">1.7 </w:t>
      </w:r>
      <w:r>
        <w:rPr>
          <w:rFonts w:hint="eastAsia" w:ascii="宋体" w:hAnsi="宋体" w:eastAsia="宋体" w:cs="宋体"/>
          <w:highlight w:val="none"/>
          <w:lang w:val="zh-CN"/>
        </w:rPr>
        <w:t>“乙方”指提供本合同条款下货物和服务的公司或其他实体。</w:t>
      </w:r>
    </w:p>
    <w:p w14:paraId="550B65CC">
      <w:pPr>
        <w:bidi w:val="0"/>
        <w:rPr>
          <w:rFonts w:hint="eastAsia" w:ascii="宋体" w:hAnsi="宋体" w:eastAsia="宋体" w:cs="宋体"/>
          <w:highlight w:val="none"/>
        </w:rPr>
      </w:pPr>
      <w:r>
        <w:rPr>
          <w:rFonts w:hint="eastAsia" w:ascii="宋体" w:hAnsi="宋体" w:eastAsia="宋体" w:cs="宋体"/>
          <w:highlight w:val="none"/>
        </w:rPr>
        <w:t xml:space="preserve">1.8 </w:t>
      </w:r>
      <w:r>
        <w:rPr>
          <w:rFonts w:hint="eastAsia" w:ascii="宋体" w:hAnsi="宋体" w:eastAsia="宋体" w:cs="宋体"/>
          <w:highlight w:val="none"/>
          <w:lang w:val="zh-CN"/>
        </w:rPr>
        <w:t>“现场”指合同规定货物将要运至和安装的地点。</w:t>
      </w:r>
    </w:p>
    <w:p w14:paraId="75D1DEAA">
      <w:pPr>
        <w:bidi w:val="0"/>
        <w:rPr>
          <w:rFonts w:hint="eastAsia" w:ascii="宋体" w:hAnsi="宋体" w:eastAsia="宋体" w:cs="宋体"/>
          <w:highlight w:val="none"/>
        </w:rPr>
      </w:pPr>
      <w:r>
        <w:rPr>
          <w:rFonts w:hint="eastAsia" w:ascii="宋体" w:hAnsi="宋体" w:eastAsia="宋体" w:cs="宋体"/>
          <w:highlight w:val="none"/>
        </w:rPr>
        <w:t xml:space="preserve">1.9 </w:t>
      </w:r>
      <w:r>
        <w:rPr>
          <w:rFonts w:hint="eastAsia" w:ascii="宋体" w:hAnsi="宋体" w:eastAsia="宋体" w:cs="宋体"/>
          <w:highlight w:val="none"/>
          <w:lang w:val="zh-CN"/>
        </w:rPr>
        <w:t>“验收”指合同双方依据强制性的国家技术质量规范和合同约定，确认合同条款下的货物符合合同规定的活动。</w:t>
      </w:r>
    </w:p>
    <w:p w14:paraId="4E8BB335">
      <w:pPr>
        <w:bidi w:val="0"/>
        <w:rPr>
          <w:rFonts w:hint="eastAsia" w:ascii="宋体" w:hAnsi="宋体" w:eastAsia="宋体" w:cs="宋体"/>
          <w:highlight w:val="none"/>
        </w:rPr>
      </w:pPr>
      <w:r>
        <w:rPr>
          <w:rFonts w:hint="eastAsia" w:ascii="宋体" w:hAnsi="宋体" w:eastAsia="宋体" w:cs="宋体"/>
          <w:highlight w:val="none"/>
        </w:rPr>
        <w:t xml:space="preserve">1.10 </w:t>
      </w:r>
      <w:r>
        <w:rPr>
          <w:rFonts w:hint="eastAsia" w:ascii="宋体" w:hAnsi="宋体" w:eastAsia="宋体" w:cs="宋体"/>
          <w:highlight w:val="none"/>
          <w:lang w:val="zh-CN"/>
        </w:rPr>
        <w:t>原厂商：产品制造商或其在中国境内设立的办事或技术服务机构。除另有说明外，本合同文件所述的制造商、产品制造商、制造厂家、产品制造厂家均为原厂商。</w:t>
      </w:r>
    </w:p>
    <w:p w14:paraId="236D1905">
      <w:pPr>
        <w:bidi w:val="0"/>
        <w:rPr>
          <w:rFonts w:hint="eastAsia" w:ascii="宋体" w:hAnsi="宋体" w:eastAsia="宋体" w:cs="宋体"/>
          <w:highlight w:val="none"/>
        </w:rPr>
      </w:pPr>
      <w:r>
        <w:rPr>
          <w:rFonts w:hint="eastAsia" w:ascii="宋体" w:hAnsi="宋体" w:eastAsia="宋体" w:cs="宋体"/>
          <w:highlight w:val="none"/>
        </w:rPr>
        <w:t xml:space="preserve">1.11 </w:t>
      </w:r>
      <w:r>
        <w:rPr>
          <w:rFonts w:hint="eastAsia" w:ascii="宋体" w:hAnsi="宋体" w:eastAsia="宋体" w:cs="宋体"/>
          <w:highlight w:val="none"/>
          <w:lang w:val="zh-CN"/>
        </w:rPr>
        <w:t>原产地：指产品的生产地，或提供服务的来源地。</w:t>
      </w:r>
    </w:p>
    <w:p w14:paraId="097E0DAE">
      <w:pPr>
        <w:bidi w:val="0"/>
        <w:rPr>
          <w:rFonts w:hint="eastAsia" w:ascii="宋体" w:hAnsi="宋体" w:eastAsia="宋体" w:cs="宋体"/>
          <w:highlight w:val="none"/>
        </w:rPr>
      </w:pPr>
      <w:r>
        <w:rPr>
          <w:rFonts w:hint="eastAsia" w:ascii="宋体" w:hAnsi="宋体" w:eastAsia="宋体" w:cs="宋体"/>
          <w:highlight w:val="none"/>
        </w:rPr>
        <w:t xml:space="preserve">1.12 </w:t>
      </w:r>
      <w:r>
        <w:rPr>
          <w:rFonts w:hint="eastAsia" w:ascii="宋体" w:hAnsi="宋体" w:eastAsia="宋体" w:cs="宋体"/>
          <w:highlight w:val="none"/>
          <w:lang w:val="zh-CN"/>
        </w:rPr>
        <w:t>“工作日”指国家法定工作日，“天”指日历天数。</w:t>
      </w:r>
    </w:p>
    <w:p w14:paraId="27491FA5">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2.</w:t>
      </w:r>
      <w:r>
        <w:rPr>
          <w:rFonts w:hint="eastAsia" w:ascii="宋体" w:hAnsi="宋体" w:eastAsia="宋体" w:cs="宋体"/>
          <w:b/>
          <w:bCs/>
          <w:highlight w:val="none"/>
          <w:lang w:val="zh-CN"/>
        </w:rPr>
        <w:t>技术规格要求</w:t>
      </w:r>
    </w:p>
    <w:p w14:paraId="0E168C5D">
      <w:pPr>
        <w:bidi w:val="0"/>
        <w:rPr>
          <w:rFonts w:hint="eastAsia" w:ascii="宋体" w:hAnsi="宋体" w:eastAsia="宋体" w:cs="宋体"/>
          <w:highlight w:val="none"/>
        </w:rPr>
      </w:pPr>
      <w:r>
        <w:rPr>
          <w:rFonts w:hint="eastAsia" w:ascii="宋体" w:hAnsi="宋体" w:eastAsia="宋体" w:cs="宋体"/>
          <w:highlight w:val="none"/>
        </w:rPr>
        <w:t xml:space="preserve">2.1 </w:t>
      </w:r>
      <w:r>
        <w:rPr>
          <w:rFonts w:hint="eastAsia" w:ascii="宋体" w:hAnsi="宋体" w:eastAsia="宋体" w:cs="宋体"/>
          <w:highlight w:val="none"/>
          <w:lang w:val="zh-CN"/>
        </w:rPr>
        <w:t>本合同条款下提交货物的技术规格要求应等于或优于</w:t>
      </w:r>
      <w:r>
        <w:rPr>
          <w:rFonts w:hint="eastAsia" w:ascii="宋体" w:hAnsi="宋体" w:eastAsia="宋体" w:cs="宋体"/>
          <w:highlight w:val="none"/>
          <w:lang w:val="en-US" w:eastAsia="zh-CN"/>
        </w:rPr>
        <w:t>磋商文、响应</w:t>
      </w:r>
      <w:r>
        <w:rPr>
          <w:rFonts w:hint="eastAsia" w:ascii="宋体" w:hAnsi="宋体" w:eastAsia="宋体" w:cs="宋体"/>
          <w:highlight w:val="none"/>
          <w:lang w:val="zh-CN"/>
        </w:rPr>
        <w:t>文件技术规格要求。若技术规格要求中无相应规定，则应符合相应的国家有关部门最新颁布的相应正式标准。</w:t>
      </w:r>
    </w:p>
    <w:p w14:paraId="6F6361E4">
      <w:pPr>
        <w:bidi w:val="0"/>
        <w:rPr>
          <w:rFonts w:hint="eastAsia" w:ascii="宋体" w:hAnsi="宋体" w:eastAsia="宋体" w:cs="宋体"/>
          <w:highlight w:val="none"/>
        </w:rPr>
      </w:pPr>
      <w:r>
        <w:rPr>
          <w:rFonts w:hint="eastAsia" w:ascii="宋体" w:hAnsi="宋体" w:eastAsia="宋体" w:cs="宋体"/>
          <w:highlight w:val="none"/>
        </w:rPr>
        <w:t xml:space="preserve">2.2 </w:t>
      </w:r>
      <w:r>
        <w:rPr>
          <w:rFonts w:hint="eastAsia" w:ascii="宋体" w:hAnsi="宋体" w:eastAsia="宋体" w:cs="宋体"/>
          <w:highlight w:val="none"/>
          <w:lang w:val="zh-CN"/>
        </w:rPr>
        <w:t>乙方应向甲方提供货物及服务有关的标准的中文文本。</w:t>
      </w:r>
    </w:p>
    <w:p w14:paraId="74E13C41">
      <w:pPr>
        <w:bidi w:val="0"/>
        <w:rPr>
          <w:rFonts w:hint="eastAsia" w:ascii="宋体" w:hAnsi="宋体" w:eastAsia="宋体" w:cs="宋体"/>
          <w:highlight w:val="none"/>
        </w:rPr>
      </w:pPr>
      <w:r>
        <w:rPr>
          <w:rFonts w:hint="eastAsia" w:ascii="宋体" w:hAnsi="宋体" w:eastAsia="宋体" w:cs="宋体"/>
          <w:highlight w:val="none"/>
        </w:rPr>
        <w:t xml:space="preserve">2.3 </w:t>
      </w:r>
      <w:r>
        <w:rPr>
          <w:rFonts w:hint="eastAsia" w:ascii="宋体" w:hAnsi="宋体" w:eastAsia="宋体" w:cs="宋体"/>
          <w:highlight w:val="none"/>
          <w:lang w:val="zh-CN"/>
        </w:rPr>
        <w:t>除非技术规范中另有规定，计量单位均采用中华人民共和国法定计量单位。</w:t>
      </w:r>
    </w:p>
    <w:p w14:paraId="0F9D0492">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3.</w:t>
      </w:r>
      <w:r>
        <w:rPr>
          <w:rFonts w:hint="eastAsia" w:ascii="宋体" w:hAnsi="宋体" w:eastAsia="宋体" w:cs="宋体"/>
          <w:b/>
          <w:bCs/>
          <w:highlight w:val="none"/>
          <w:lang w:val="zh-CN"/>
        </w:rPr>
        <w:t>合同范围</w:t>
      </w:r>
    </w:p>
    <w:p w14:paraId="7F897683">
      <w:pPr>
        <w:bidi w:val="0"/>
        <w:rPr>
          <w:rFonts w:hint="eastAsia" w:ascii="宋体" w:hAnsi="宋体" w:eastAsia="宋体" w:cs="宋体"/>
          <w:highlight w:val="none"/>
        </w:rPr>
      </w:pPr>
      <w:r>
        <w:rPr>
          <w:rFonts w:hint="eastAsia" w:ascii="宋体" w:hAnsi="宋体" w:eastAsia="宋体" w:cs="宋体"/>
          <w:highlight w:val="none"/>
        </w:rPr>
        <w:t xml:space="preserve">3.1 </w:t>
      </w:r>
      <w:r>
        <w:rPr>
          <w:rFonts w:hint="eastAsia" w:ascii="宋体" w:hAnsi="宋体" w:eastAsia="宋体" w:cs="宋体"/>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20FFF6B">
      <w:pPr>
        <w:bidi w:val="0"/>
        <w:rPr>
          <w:rFonts w:hint="eastAsia" w:ascii="宋体" w:hAnsi="宋体" w:eastAsia="宋体" w:cs="宋体"/>
          <w:highlight w:val="none"/>
        </w:rPr>
      </w:pPr>
      <w:r>
        <w:rPr>
          <w:rFonts w:hint="eastAsia" w:ascii="宋体" w:hAnsi="宋体" w:eastAsia="宋体" w:cs="宋体"/>
          <w:highlight w:val="none"/>
        </w:rPr>
        <w:t xml:space="preserve">3.2 </w:t>
      </w:r>
      <w:r>
        <w:rPr>
          <w:rFonts w:hint="eastAsia" w:ascii="宋体" w:hAnsi="宋体" w:eastAsia="宋体" w:cs="宋体"/>
          <w:highlight w:val="none"/>
          <w:lang w:val="zh-CN"/>
        </w:rPr>
        <w:t>乙方应负责培训甲方的技术人员。</w:t>
      </w:r>
    </w:p>
    <w:p w14:paraId="77A3E5CB">
      <w:pPr>
        <w:bidi w:val="0"/>
        <w:rPr>
          <w:rFonts w:hint="eastAsia" w:ascii="宋体" w:hAnsi="宋体" w:eastAsia="宋体" w:cs="宋体"/>
          <w:highlight w:val="none"/>
        </w:rPr>
      </w:pPr>
      <w:r>
        <w:rPr>
          <w:rFonts w:hint="eastAsia" w:ascii="宋体" w:hAnsi="宋体" w:eastAsia="宋体" w:cs="宋体"/>
          <w:highlight w:val="none"/>
        </w:rPr>
        <w:t xml:space="preserve">3.3 </w:t>
      </w:r>
      <w:r>
        <w:rPr>
          <w:rFonts w:hint="eastAsia" w:ascii="宋体" w:hAnsi="宋体" w:eastAsia="宋体" w:cs="宋体"/>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EEC919D">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bCs/>
          <w:highlight w:val="none"/>
          <w:lang w:val="zh-CN"/>
        </w:rPr>
        <w:t>合同文件和资料</w:t>
      </w:r>
    </w:p>
    <w:p w14:paraId="0A8D7D8D">
      <w:pPr>
        <w:bidi w:val="0"/>
        <w:rPr>
          <w:rFonts w:hint="eastAsia" w:ascii="宋体" w:hAnsi="宋体" w:eastAsia="宋体" w:cs="宋体"/>
          <w:highlight w:val="none"/>
        </w:rPr>
      </w:pPr>
      <w:r>
        <w:rPr>
          <w:rFonts w:hint="eastAsia" w:ascii="宋体" w:hAnsi="宋体" w:eastAsia="宋体" w:cs="宋体"/>
          <w:highlight w:val="none"/>
        </w:rPr>
        <w:t xml:space="preserve">4.1 </w:t>
      </w:r>
      <w:r>
        <w:rPr>
          <w:rFonts w:hint="eastAsia" w:ascii="宋体" w:hAnsi="宋体" w:eastAsia="宋体" w:cs="宋体"/>
          <w:highlight w:val="none"/>
          <w:lang w:val="zh-CN"/>
        </w:rPr>
        <w:t>乙方在提供仪器设备时应同时提供中文版相关的技术资料，如目录索引、图纸、操作手册、使用指南、维修指南、服务手册等。</w:t>
      </w:r>
    </w:p>
    <w:p w14:paraId="291AE93A">
      <w:pPr>
        <w:bidi w:val="0"/>
        <w:rPr>
          <w:rFonts w:hint="eastAsia" w:ascii="宋体" w:hAnsi="宋体" w:eastAsia="宋体" w:cs="宋体"/>
          <w:highlight w:val="none"/>
        </w:rPr>
      </w:pPr>
      <w:r>
        <w:rPr>
          <w:rFonts w:hint="eastAsia" w:ascii="宋体" w:hAnsi="宋体" w:eastAsia="宋体" w:cs="宋体"/>
          <w:highlight w:val="none"/>
        </w:rPr>
        <w:t xml:space="preserve">4.2 </w:t>
      </w:r>
      <w:r>
        <w:rPr>
          <w:rFonts w:hint="eastAsia" w:ascii="宋体" w:hAnsi="宋体" w:eastAsia="宋体" w:cs="宋体"/>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1A1D1A7">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5.</w:t>
      </w:r>
      <w:r>
        <w:rPr>
          <w:rFonts w:hint="eastAsia" w:ascii="宋体" w:hAnsi="宋体" w:eastAsia="宋体" w:cs="宋体"/>
          <w:b/>
          <w:bCs/>
          <w:highlight w:val="none"/>
          <w:lang w:val="zh-CN"/>
        </w:rPr>
        <w:t>知识产权</w:t>
      </w:r>
    </w:p>
    <w:p w14:paraId="45C678D3">
      <w:pPr>
        <w:bidi w:val="0"/>
        <w:rPr>
          <w:rFonts w:hint="eastAsia" w:ascii="宋体" w:hAnsi="宋体" w:eastAsia="宋体" w:cs="宋体"/>
          <w:highlight w:val="none"/>
        </w:rPr>
      </w:pPr>
      <w:r>
        <w:rPr>
          <w:rFonts w:hint="eastAsia" w:ascii="宋体" w:hAnsi="宋体" w:eastAsia="宋体" w:cs="宋体"/>
          <w:highlight w:val="none"/>
        </w:rPr>
        <w:t xml:space="preserve">5.1 </w:t>
      </w:r>
      <w:r>
        <w:rPr>
          <w:rFonts w:hint="eastAsia" w:ascii="宋体" w:hAnsi="宋体" w:eastAsia="宋体" w:cs="宋体"/>
          <w:highlight w:val="none"/>
          <w:lang w:val="zh-CN"/>
        </w:rPr>
        <w:t>乙方应保证甲方在使用该货物或其任何一部分时不受第三方提出的侵犯专利权、著作权、商标权和工业设计权等的起诉。</w:t>
      </w:r>
    </w:p>
    <w:p w14:paraId="4E6CE95B">
      <w:pPr>
        <w:bidi w:val="0"/>
        <w:rPr>
          <w:rFonts w:hint="eastAsia" w:ascii="宋体" w:hAnsi="宋体" w:eastAsia="宋体" w:cs="宋体"/>
          <w:highlight w:val="none"/>
        </w:rPr>
      </w:pPr>
      <w:r>
        <w:rPr>
          <w:rFonts w:hint="eastAsia" w:ascii="宋体" w:hAnsi="宋体" w:eastAsia="宋体" w:cs="宋体"/>
          <w:highlight w:val="none"/>
        </w:rPr>
        <w:t xml:space="preserve">5.2 </w:t>
      </w:r>
      <w:r>
        <w:rPr>
          <w:rFonts w:hint="eastAsia" w:ascii="宋体" w:hAnsi="宋体" w:eastAsia="宋体" w:cs="宋体"/>
          <w:highlight w:val="none"/>
          <w:lang w:val="zh-CN"/>
        </w:rPr>
        <w:t>任何第三方提出侵权指控，乙方须与第三方交涉并承担由此产生的一切责任、费用和经济赔偿。</w:t>
      </w:r>
    </w:p>
    <w:p w14:paraId="1BF569D0">
      <w:pPr>
        <w:bidi w:val="0"/>
        <w:rPr>
          <w:rFonts w:hint="eastAsia" w:ascii="宋体" w:hAnsi="宋体" w:eastAsia="宋体" w:cs="宋体"/>
          <w:highlight w:val="none"/>
        </w:rPr>
      </w:pPr>
      <w:r>
        <w:rPr>
          <w:rFonts w:hint="eastAsia" w:ascii="宋体" w:hAnsi="宋体" w:eastAsia="宋体" w:cs="宋体"/>
          <w:highlight w:val="none"/>
        </w:rPr>
        <w:t xml:space="preserve">5.3 </w:t>
      </w:r>
      <w:r>
        <w:rPr>
          <w:rFonts w:hint="eastAsia" w:ascii="宋体" w:hAnsi="宋体" w:eastAsia="宋体" w:cs="宋体"/>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3E0D7FE4">
      <w:pPr>
        <w:bidi w:val="0"/>
        <w:rPr>
          <w:rFonts w:hint="eastAsia" w:ascii="宋体" w:hAnsi="宋体" w:eastAsia="宋体" w:cs="宋体"/>
          <w:highlight w:val="none"/>
        </w:rPr>
      </w:pPr>
      <w:r>
        <w:rPr>
          <w:rFonts w:hint="eastAsia" w:ascii="宋体" w:hAnsi="宋体" w:eastAsia="宋体" w:cs="宋体"/>
          <w:highlight w:val="none"/>
        </w:rPr>
        <w:t xml:space="preserve">5.4 </w:t>
      </w:r>
      <w:r>
        <w:rPr>
          <w:rFonts w:hint="eastAsia" w:ascii="宋体" w:hAnsi="宋体" w:eastAsia="宋体" w:cs="宋体"/>
          <w:highlight w:val="none"/>
          <w:lang w:val="zh-CN"/>
        </w:rPr>
        <w:t>在本合同生效时已经存在并为各方合法拥有或使用的所有技术、资料和信息的知识产权，仍应属于其各自的原权利人所有或享有，另有约定的除外。</w:t>
      </w:r>
    </w:p>
    <w:p w14:paraId="31B8C26D">
      <w:pPr>
        <w:bidi w:val="0"/>
        <w:rPr>
          <w:rFonts w:hint="eastAsia" w:ascii="宋体" w:hAnsi="宋体" w:eastAsia="宋体" w:cs="宋体"/>
          <w:highlight w:val="none"/>
        </w:rPr>
      </w:pPr>
      <w:r>
        <w:rPr>
          <w:rFonts w:hint="eastAsia" w:ascii="宋体" w:hAnsi="宋体" w:eastAsia="宋体" w:cs="宋体"/>
          <w:highlight w:val="none"/>
        </w:rPr>
        <w:t xml:space="preserve">5.5 </w:t>
      </w:r>
      <w:r>
        <w:rPr>
          <w:rFonts w:hint="eastAsia" w:ascii="宋体" w:hAnsi="宋体" w:eastAsia="宋体" w:cs="宋体"/>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77E9DD3">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6.</w:t>
      </w:r>
      <w:r>
        <w:rPr>
          <w:rFonts w:hint="eastAsia" w:ascii="宋体" w:hAnsi="宋体" w:eastAsia="宋体" w:cs="宋体"/>
          <w:b/>
          <w:bCs/>
          <w:highlight w:val="none"/>
          <w:lang w:val="zh-CN"/>
        </w:rPr>
        <w:t>保密</w:t>
      </w:r>
    </w:p>
    <w:p w14:paraId="63578069">
      <w:pPr>
        <w:bidi w:val="0"/>
        <w:rPr>
          <w:rFonts w:hint="eastAsia" w:ascii="宋体" w:hAnsi="宋体" w:eastAsia="宋体" w:cs="宋体"/>
          <w:highlight w:val="none"/>
        </w:rPr>
      </w:pPr>
      <w:r>
        <w:rPr>
          <w:rFonts w:hint="eastAsia" w:ascii="宋体" w:hAnsi="宋体" w:eastAsia="宋体" w:cs="宋体"/>
          <w:highlight w:val="none"/>
        </w:rPr>
        <w:t xml:space="preserve">6.1 </w:t>
      </w:r>
      <w:r>
        <w:rPr>
          <w:rFonts w:hint="eastAsia" w:ascii="宋体" w:hAnsi="宋体" w:eastAsia="宋体" w:cs="宋体"/>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512E29">
      <w:pPr>
        <w:bidi w:val="0"/>
        <w:rPr>
          <w:rFonts w:hint="eastAsia" w:ascii="宋体" w:hAnsi="宋体" w:eastAsia="宋体" w:cs="宋体"/>
          <w:highlight w:val="none"/>
        </w:rPr>
      </w:pPr>
      <w:r>
        <w:rPr>
          <w:rFonts w:hint="eastAsia" w:ascii="宋体" w:hAnsi="宋体" w:eastAsia="宋体" w:cs="宋体"/>
          <w:highlight w:val="none"/>
        </w:rPr>
        <w:t xml:space="preserve">6.2 </w:t>
      </w:r>
      <w:r>
        <w:rPr>
          <w:rFonts w:hint="eastAsia" w:ascii="宋体" w:hAnsi="宋体" w:eastAsia="宋体" w:cs="宋体"/>
          <w:highlight w:val="none"/>
          <w:lang w:val="zh-CN"/>
        </w:rPr>
        <w:t>保密信息指任何一方因履行本合同所知悉的任何以口头、书面、图表或电子形式存在的对方信息，具体包括：</w:t>
      </w:r>
    </w:p>
    <w:p w14:paraId="76AA7ED5">
      <w:pPr>
        <w:bidi w:val="0"/>
        <w:rPr>
          <w:rFonts w:hint="eastAsia" w:ascii="宋体" w:hAnsi="宋体" w:eastAsia="宋体" w:cs="宋体"/>
          <w:highlight w:val="none"/>
        </w:rPr>
      </w:pPr>
      <w:r>
        <w:rPr>
          <w:rFonts w:hint="eastAsia" w:ascii="宋体" w:hAnsi="宋体" w:eastAsia="宋体" w:cs="宋体"/>
          <w:highlight w:val="none"/>
        </w:rPr>
        <w:t xml:space="preserve">6.2.1 </w:t>
      </w:r>
      <w:r>
        <w:rPr>
          <w:rFonts w:hint="eastAsia" w:ascii="宋体" w:hAnsi="宋体" w:eastAsia="宋体" w:cs="宋体"/>
          <w:highlight w:val="none"/>
          <w:lang w:val="zh-CN"/>
        </w:rPr>
        <w:t>任何涉及对方过去、现在或将来的商业计划、规章制度、操作规程、处理手段、财务信息；</w:t>
      </w:r>
    </w:p>
    <w:p w14:paraId="61D2CBBF">
      <w:pPr>
        <w:bidi w:val="0"/>
        <w:rPr>
          <w:rFonts w:hint="eastAsia" w:ascii="宋体" w:hAnsi="宋体" w:eastAsia="宋体" w:cs="宋体"/>
          <w:highlight w:val="none"/>
        </w:rPr>
      </w:pPr>
      <w:r>
        <w:rPr>
          <w:rFonts w:hint="eastAsia" w:ascii="宋体" w:hAnsi="宋体" w:eastAsia="宋体" w:cs="宋体"/>
          <w:highlight w:val="none"/>
        </w:rPr>
        <w:t xml:space="preserve">6.2.2 </w:t>
      </w:r>
      <w:r>
        <w:rPr>
          <w:rFonts w:hint="eastAsia" w:ascii="宋体" w:hAnsi="宋体" w:eastAsia="宋体" w:cs="宋体"/>
          <w:highlight w:val="none"/>
          <w:lang w:val="zh-CN"/>
        </w:rPr>
        <w:t>任何对方的技术措施、技术方案、软件应用及开发，硬件设备的品种、质量、数量、品牌等；</w:t>
      </w:r>
    </w:p>
    <w:p w14:paraId="62D28061">
      <w:pPr>
        <w:bidi w:val="0"/>
        <w:rPr>
          <w:rFonts w:hint="eastAsia" w:ascii="宋体" w:hAnsi="宋体" w:eastAsia="宋体" w:cs="宋体"/>
          <w:highlight w:val="none"/>
        </w:rPr>
      </w:pPr>
      <w:r>
        <w:rPr>
          <w:rFonts w:hint="eastAsia" w:ascii="宋体" w:hAnsi="宋体" w:eastAsia="宋体" w:cs="宋体"/>
          <w:highlight w:val="none"/>
        </w:rPr>
        <w:t xml:space="preserve">6.2.3 </w:t>
      </w:r>
      <w:r>
        <w:rPr>
          <w:rFonts w:hint="eastAsia" w:ascii="宋体" w:hAnsi="宋体" w:eastAsia="宋体" w:cs="宋体"/>
          <w:highlight w:val="none"/>
          <w:lang w:val="zh-CN"/>
        </w:rPr>
        <w:t>任何对方的技术秘密或专有知识、文件、报告、数据、客户软件、流程图、数据库、发明、知识、贸易秘密。</w:t>
      </w:r>
    </w:p>
    <w:p w14:paraId="13BD5F4D">
      <w:pPr>
        <w:bidi w:val="0"/>
        <w:rPr>
          <w:rFonts w:hint="eastAsia" w:ascii="宋体" w:hAnsi="宋体" w:eastAsia="宋体" w:cs="宋体"/>
          <w:highlight w:val="none"/>
        </w:rPr>
      </w:pPr>
      <w:r>
        <w:rPr>
          <w:rFonts w:hint="eastAsia" w:ascii="宋体" w:hAnsi="宋体" w:eastAsia="宋体" w:cs="宋体"/>
          <w:highlight w:val="none"/>
        </w:rPr>
        <w:t xml:space="preserve">6.3 </w:t>
      </w:r>
      <w:r>
        <w:rPr>
          <w:rFonts w:hint="eastAsia" w:ascii="宋体" w:hAnsi="宋体" w:eastAsia="宋体" w:cs="宋体"/>
          <w:highlight w:val="none"/>
          <w:lang w:val="zh-CN"/>
        </w:rPr>
        <w:t>乙方应根据甲方的要求签署相应的保密协议，保密协议与本条款存在不一致的，以保密协议为准。</w:t>
      </w:r>
    </w:p>
    <w:p w14:paraId="6F869A9E">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 xml:space="preserve">7. </w:t>
      </w:r>
      <w:r>
        <w:rPr>
          <w:rFonts w:hint="eastAsia" w:ascii="宋体" w:hAnsi="宋体" w:eastAsia="宋体" w:cs="宋体"/>
          <w:b/>
          <w:bCs/>
          <w:highlight w:val="none"/>
          <w:lang w:val="zh-CN"/>
        </w:rPr>
        <w:t>质量保证</w:t>
      </w:r>
    </w:p>
    <w:p w14:paraId="5EE87F72">
      <w:pPr>
        <w:bidi w:val="0"/>
        <w:rPr>
          <w:rFonts w:hint="eastAsia" w:ascii="宋体" w:hAnsi="宋体" w:eastAsia="宋体" w:cs="宋体"/>
          <w:highlight w:val="none"/>
        </w:rPr>
      </w:pPr>
      <w:r>
        <w:rPr>
          <w:rFonts w:hint="eastAsia" w:ascii="宋体" w:hAnsi="宋体" w:eastAsia="宋体" w:cs="宋体"/>
          <w:highlight w:val="none"/>
        </w:rPr>
        <w:t xml:space="preserve">7.1 </w:t>
      </w:r>
      <w:r>
        <w:rPr>
          <w:rFonts w:hint="eastAsia" w:ascii="宋体" w:hAnsi="宋体" w:eastAsia="宋体" w:cs="宋体"/>
          <w:highlight w:val="none"/>
          <w:lang w:val="zh-CN"/>
        </w:rPr>
        <w:t>货物质量保证</w:t>
      </w:r>
    </w:p>
    <w:p w14:paraId="4387DA7B">
      <w:pPr>
        <w:bidi w:val="0"/>
        <w:rPr>
          <w:rFonts w:hint="eastAsia" w:ascii="宋体" w:hAnsi="宋体" w:eastAsia="宋体" w:cs="宋体"/>
          <w:highlight w:val="none"/>
        </w:rPr>
      </w:pPr>
      <w:r>
        <w:rPr>
          <w:rFonts w:hint="eastAsia" w:ascii="宋体" w:hAnsi="宋体" w:eastAsia="宋体" w:cs="宋体"/>
          <w:highlight w:val="none"/>
        </w:rPr>
        <w:t xml:space="preserve">7.1.1 </w:t>
      </w:r>
      <w:r>
        <w:rPr>
          <w:rFonts w:hint="eastAsia" w:ascii="宋体" w:hAnsi="宋体" w:eastAsia="宋体" w:cs="宋体"/>
          <w:highlight w:val="none"/>
          <w:lang w:val="zh-CN"/>
        </w:rPr>
        <w:t>乙方必须保证货物是全新、未使用过的，并完全符合强制性的国家技术质量规范和合同规定的质量、规格、性能和技术规范等的要求。</w:t>
      </w:r>
    </w:p>
    <w:p w14:paraId="756CB03E">
      <w:pPr>
        <w:bidi w:val="0"/>
        <w:rPr>
          <w:rFonts w:hint="eastAsia" w:ascii="宋体" w:hAnsi="宋体" w:eastAsia="宋体" w:cs="宋体"/>
          <w:highlight w:val="none"/>
        </w:rPr>
      </w:pPr>
      <w:r>
        <w:rPr>
          <w:rFonts w:hint="eastAsia" w:ascii="宋体" w:hAnsi="宋体" w:eastAsia="宋体" w:cs="宋体"/>
          <w:highlight w:val="none"/>
        </w:rPr>
        <w:t xml:space="preserve">7.1.2 </w:t>
      </w:r>
      <w:r>
        <w:rPr>
          <w:rFonts w:hint="eastAsia" w:ascii="宋体" w:hAnsi="宋体" w:eastAsia="宋体" w:cs="宋体"/>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FB53F42">
      <w:pPr>
        <w:bidi w:val="0"/>
        <w:rPr>
          <w:rFonts w:hint="eastAsia" w:ascii="宋体" w:hAnsi="宋体" w:eastAsia="宋体" w:cs="宋体"/>
          <w:highlight w:val="none"/>
        </w:rPr>
      </w:pPr>
      <w:r>
        <w:rPr>
          <w:rFonts w:hint="eastAsia" w:ascii="宋体" w:hAnsi="宋体" w:eastAsia="宋体" w:cs="宋体"/>
          <w:highlight w:val="none"/>
        </w:rPr>
        <w:t xml:space="preserve">7.1.3 </w:t>
      </w:r>
      <w:r>
        <w:rPr>
          <w:rFonts w:hint="eastAsia" w:ascii="宋体" w:hAnsi="宋体" w:eastAsia="宋体" w:cs="宋体"/>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A29803">
      <w:pPr>
        <w:bidi w:val="0"/>
        <w:rPr>
          <w:rFonts w:hint="eastAsia" w:ascii="宋体" w:hAnsi="宋体" w:eastAsia="宋体" w:cs="宋体"/>
          <w:highlight w:val="none"/>
        </w:rPr>
      </w:pPr>
      <w:r>
        <w:rPr>
          <w:rFonts w:hint="eastAsia" w:ascii="宋体" w:hAnsi="宋体" w:eastAsia="宋体" w:cs="宋体"/>
          <w:highlight w:val="none"/>
        </w:rPr>
        <w:t xml:space="preserve">7.1.4 </w:t>
      </w:r>
      <w:r>
        <w:rPr>
          <w:rFonts w:hint="eastAsia" w:ascii="宋体" w:hAnsi="宋体" w:eastAsia="宋体" w:cs="宋体"/>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96EDEBC">
      <w:pPr>
        <w:bidi w:val="0"/>
        <w:rPr>
          <w:rFonts w:hint="eastAsia" w:ascii="宋体" w:hAnsi="宋体" w:eastAsia="宋体" w:cs="宋体"/>
          <w:highlight w:val="none"/>
        </w:rPr>
      </w:pPr>
      <w:r>
        <w:rPr>
          <w:rFonts w:hint="eastAsia" w:ascii="宋体" w:hAnsi="宋体" w:eastAsia="宋体" w:cs="宋体"/>
          <w:highlight w:val="none"/>
        </w:rPr>
        <w:t xml:space="preserve">7.1.5 </w:t>
      </w:r>
      <w:r>
        <w:rPr>
          <w:rFonts w:hint="eastAsia" w:ascii="宋体" w:hAnsi="宋体" w:eastAsia="宋体" w:cs="宋体"/>
          <w:highlight w:val="none"/>
          <w:lang w:val="zh-CN"/>
        </w:rPr>
        <w:t>合同条款下货物的质量保证期自货物通过最终验收起算，合同另行规定除外。</w:t>
      </w:r>
    </w:p>
    <w:p w14:paraId="636CC9F5">
      <w:pPr>
        <w:bidi w:val="0"/>
        <w:rPr>
          <w:rFonts w:hint="eastAsia" w:ascii="宋体" w:hAnsi="宋体" w:eastAsia="宋体" w:cs="宋体"/>
          <w:highlight w:val="none"/>
        </w:rPr>
      </w:pPr>
      <w:r>
        <w:rPr>
          <w:rFonts w:hint="eastAsia" w:ascii="宋体" w:hAnsi="宋体" w:eastAsia="宋体" w:cs="宋体"/>
          <w:highlight w:val="none"/>
        </w:rPr>
        <w:t xml:space="preserve">7.2 </w:t>
      </w:r>
      <w:r>
        <w:rPr>
          <w:rFonts w:hint="eastAsia" w:ascii="宋体" w:hAnsi="宋体" w:eastAsia="宋体" w:cs="宋体"/>
          <w:highlight w:val="none"/>
          <w:lang w:val="zh-CN"/>
        </w:rPr>
        <w:t>辅助服务质量保证</w:t>
      </w:r>
    </w:p>
    <w:p w14:paraId="22F46A10">
      <w:pPr>
        <w:bidi w:val="0"/>
        <w:rPr>
          <w:rFonts w:hint="eastAsia" w:ascii="宋体" w:hAnsi="宋体" w:eastAsia="宋体" w:cs="宋体"/>
          <w:highlight w:val="none"/>
        </w:rPr>
      </w:pPr>
      <w:r>
        <w:rPr>
          <w:rFonts w:hint="eastAsia" w:ascii="宋体" w:hAnsi="宋体" w:eastAsia="宋体" w:cs="宋体"/>
          <w:highlight w:val="none"/>
        </w:rPr>
        <w:t xml:space="preserve">7.2.1 </w:t>
      </w:r>
      <w:r>
        <w:rPr>
          <w:rFonts w:hint="eastAsia" w:ascii="宋体" w:hAnsi="宋体" w:eastAsia="宋体" w:cs="宋体"/>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905669F">
      <w:pPr>
        <w:bidi w:val="0"/>
        <w:rPr>
          <w:rFonts w:hint="eastAsia" w:ascii="宋体" w:hAnsi="宋体" w:eastAsia="宋体" w:cs="宋体"/>
          <w:highlight w:val="none"/>
        </w:rPr>
      </w:pPr>
      <w:r>
        <w:rPr>
          <w:rFonts w:hint="eastAsia" w:ascii="宋体" w:hAnsi="宋体" w:eastAsia="宋体" w:cs="宋体"/>
          <w:highlight w:val="none"/>
        </w:rPr>
        <w:t xml:space="preserve">7.2.2 </w:t>
      </w:r>
      <w:r>
        <w:rPr>
          <w:rFonts w:hint="eastAsia" w:ascii="宋体" w:hAnsi="宋体" w:eastAsia="宋体" w:cs="宋体"/>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18581683">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8.</w:t>
      </w:r>
      <w:r>
        <w:rPr>
          <w:rFonts w:hint="eastAsia" w:ascii="宋体" w:hAnsi="宋体" w:eastAsia="宋体" w:cs="宋体"/>
          <w:b/>
          <w:bCs/>
          <w:highlight w:val="none"/>
          <w:lang w:val="zh-CN"/>
        </w:rPr>
        <w:t>包装要求</w:t>
      </w:r>
    </w:p>
    <w:p w14:paraId="24F4A10B">
      <w:pPr>
        <w:bidi w:val="0"/>
        <w:rPr>
          <w:rFonts w:hint="eastAsia" w:ascii="宋体" w:hAnsi="宋体" w:eastAsia="宋体" w:cs="宋体"/>
          <w:highlight w:val="none"/>
        </w:rPr>
      </w:pPr>
      <w:r>
        <w:rPr>
          <w:rFonts w:hint="eastAsia" w:ascii="宋体" w:hAnsi="宋体" w:eastAsia="宋体" w:cs="宋体"/>
          <w:highlight w:val="none"/>
        </w:rPr>
        <w:t xml:space="preserve">8.1 </w:t>
      </w:r>
      <w:r>
        <w:rPr>
          <w:rFonts w:hint="eastAsia" w:ascii="宋体" w:hAnsi="宋体" w:eastAsia="宋体" w:cs="宋体"/>
          <w:highlight w:val="none"/>
          <w:lang w:val="zh-CN"/>
        </w:rPr>
        <w:t>除合同另有约定外</w:t>
      </w:r>
      <w:r>
        <w:rPr>
          <w:rFonts w:hint="eastAsia" w:ascii="宋体" w:hAnsi="宋体" w:eastAsia="宋体" w:cs="宋体"/>
          <w:highlight w:val="none"/>
        </w:rPr>
        <w:t>,</w:t>
      </w:r>
      <w:r>
        <w:rPr>
          <w:rFonts w:hint="eastAsia" w:ascii="宋体" w:hAnsi="宋体" w:eastAsia="宋体" w:cs="宋体"/>
          <w:highlight w:val="none"/>
          <w:lang w:val="zh-CN"/>
        </w:rPr>
        <w:t>乙方提供的全部货物</w:t>
      </w:r>
      <w:r>
        <w:rPr>
          <w:rFonts w:hint="eastAsia" w:ascii="宋体" w:hAnsi="宋体" w:eastAsia="宋体" w:cs="宋体"/>
          <w:highlight w:val="none"/>
        </w:rPr>
        <w:t>,</w:t>
      </w:r>
      <w:r>
        <w:rPr>
          <w:rFonts w:hint="eastAsia" w:ascii="宋体" w:hAnsi="宋体" w:eastAsia="宋体" w:cs="宋体"/>
          <w:highlight w:val="none"/>
          <w:lang w:val="zh-CN"/>
        </w:rPr>
        <w:t>均应采用本行业通用的方式进行包装，且该包装应符合国家有关包装的法律、法规的规定。</w:t>
      </w:r>
    </w:p>
    <w:p w14:paraId="007EF145">
      <w:pPr>
        <w:bidi w:val="0"/>
        <w:rPr>
          <w:rFonts w:hint="eastAsia" w:ascii="宋体" w:hAnsi="宋体" w:eastAsia="宋体" w:cs="宋体"/>
          <w:highlight w:val="none"/>
        </w:rPr>
      </w:pPr>
      <w:r>
        <w:rPr>
          <w:rFonts w:hint="eastAsia" w:ascii="宋体" w:hAnsi="宋体" w:eastAsia="宋体" w:cs="宋体"/>
          <w:highlight w:val="none"/>
        </w:rPr>
        <w:t xml:space="preserve">8.2 </w:t>
      </w:r>
      <w:r>
        <w:rPr>
          <w:rFonts w:hint="eastAsia" w:ascii="宋体" w:hAnsi="宋体" w:eastAsia="宋体" w:cs="宋体"/>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FDF1DD2">
      <w:pPr>
        <w:bidi w:val="0"/>
        <w:rPr>
          <w:rFonts w:hint="eastAsia" w:ascii="宋体" w:hAnsi="宋体" w:eastAsia="宋体" w:cs="宋体"/>
          <w:highlight w:val="none"/>
        </w:rPr>
      </w:pPr>
      <w:r>
        <w:rPr>
          <w:rFonts w:hint="eastAsia" w:ascii="宋体" w:hAnsi="宋体" w:eastAsia="宋体" w:cs="宋体"/>
          <w:highlight w:val="none"/>
        </w:rPr>
        <w:t xml:space="preserve">8.3 </w:t>
      </w:r>
      <w:r>
        <w:rPr>
          <w:rFonts w:hint="eastAsia" w:ascii="宋体" w:hAnsi="宋体" w:eastAsia="宋体" w:cs="宋体"/>
          <w:highlight w:val="none"/>
          <w:lang w:val="zh-CN"/>
        </w:rPr>
        <w:t>乙方所提供的货物包装均为出厂时原包装。</w:t>
      </w:r>
    </w:p>
    <w:p w14:paraId="3F4F114C">
      <w:pPr>
        <w:bidi w:val="0"/>
        <w:rPr>
          <w:rFonts w:hint="eastAsia" w:ascii="宋体" w:hAnsi="宋体" w:eastAsia="宋体" w:cs="宋体"/>
          <w:highlight w:val="none"/>
        </w:rPr>
      </w:pPr>
      <w:r>
        <w:rPr>
          <w:rFonts w:hint="eastAsia" w:ascii="宋体" w:hAnsi="宋体" w:eastAsia="宋体" w:cs="宋体"/>
          <w:highlight w:val="none"/>
        </w:rPr>
        <w:t xml:space="preserve">8.4 </w:t>
      </w:r>
      <w:r>
        <w:rPr>
          <w:rFonts w:hint="eastAsia" w:ascii="宋体" w:hAnsi="宋体" w:eastAsia="宋体" w:cs="宋体"/>
          <w:highlight w:val="none"/>
          <w:lang w:val="zh-CN"/>
        </w:rPr>
        <w:t>乙方所提供货物必须附有质量合格证，装箱清单，主机、附件、各种零部件和消耗品，有清楚的与装箱单相对应的名称和编号。</w:t>
      </w:r>
    </w:p>
    <w:p w14:paraId="2980DF93">
      <w:pPr>
        <w:bidi w:val="0"/>
        <w:rPr>
          <w:rFonts w:hint="eastAsia" w:ascii="宋体" w:hAnsi="宋体" w:eastAsia="宋体" w:cs="宋体"/>
          <w:highlight w:val="none"/>
        </w:rPr>
      </w:pPr>
      <w:r>
        <w:rPr>
          <w:rFonts w:hint="eastAsia" w:ascii="宋体" w:hAnsi="宋体" w:eastAsia="宋体" w:cs="宋体"/>
          <w:highlight w:val="none"/>
        </w:rPr>
        <w:t xml:space="preserve">8.5 </w:t>
      </w:r>
      <w:r>
        <w:rPr>
          <w:rFonts w:hint="eastAsia" w:ascii="宋体" w:hAnsi="宋体" w:eastAsia="宋体" w:cs="宋体"/>
          <w:highlight w:val="none"/>
          <w:lang w:val="zh-CN"/>
        </w:rPr>
        <w:t>货物运输中的运输费用和保险费用均由乙方承担。运输过程中的一切损失、损坏均由乙方负责。</w:t>
      </w:r>
    </w:p>
    <w:p w14:paraId="72944982">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9.</w:t>
      </w:r>
      <w:r>
        <w:rPr>
          <w:rFonts w:hint="eastAsia" w:ascii="宋体" w:hAnsi="宋体" w:eastAsia="宋体" w:cs="宋体"/>
          <w:b/>
          <w:bCs/>
          <w:highlight w:val="none"/>
          <w:lang w:val="zh-CN"/>
        </w:rPr>
        <w:t>价格</w:t>
      </w:r>
    </w:p>
    <w:p w14:paraId="0B33C42D">
      <w:pPr>
        <w:bidi w:val="0"/>
        <w:rPr>
          <w:rFonts w:hint="eastAsia" w:ascii="宋体" w:hAnsi="宋体" w:eastAsia="宋体" w:cs="宋体"/>
          <w:highlight w:val="none"/>
        </w:rPr>
      </w:pPr>
      <w:r>
        <w:rPr>
          <w:rFonts w:hint="eastAsia" w:ascii="宋体" w:hAnsi="宋体" w:eastAsia="宋体" w:cs="宋体"/>
          <w:highlight w:val="none"/>
        </w:rPr>
        <w:t xml:space="preserve">9.1 </w:t>
      </w:r>
      <w:r>
        <w:rPr>
          <w:rFonts w:hint="eastAsia" w:ascii="宋体" w:hAnsi="宋体" w:eastAsia="宋体" w:cs="宋体"/>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9E5DE7B">
      <w:pPr>
        <w:bidi w:val="0"/>
        <w:rPr>
          <w:rFonts w:hint="eastAsia" w:ascii="宋体" w:hAnsi="宋体" w:eastAsia="宋体" w:cs="宋体"/>
          <w:highlight w:val="none"/>
        </w:rPr>
      </w:pPr>
      <w:r>
        <w:rPr>
          <w:rFonts w:hint="eastAsia" w:ascii="宋体" w:hAnsi="宋体" w:eastAsia="宋体" w:cs="宋体"/>
          <w:highlight w:val="none"/>
        </w:rPr>
        <w:t xml:space="preserve">9.2 </w:t>
      </w:r>
      <w:r>
        <w:rPr>
          <w:rFonts w:hint="eastAsia" w:ascii="宋体" w:hAnsi="宋体" w:eastAsia="宋体" w:cs="宋体"/>
          <w:highlight w:val="none"/>
          <w:lang w:val="zh-CN"/>
        </w:rPr>
        <w:t>本合同价格为固定价格，包括了乙方履行合同全过程产生的所有成本和费用以及乙方应承担的一切税费。</w:t>
      </w:r>
    </w:p>
    <w:p w14:paraId="37CAE418">
      <w:pPr>
        <w:bidi w:val="0"/>
        <w:rPr>
          <w:rFonts w:hint="eastAsia" w:ascii="宋体" w:hAnsi="宋体" w:eastAsia="宋体" w:cs="宋体"/>
          <w:highlight w:val="none"/>
        </w:rPr>
      </w:pPr>
      <w:r>
        <w:rPr>
          <w:rFonts w:hint="eastAsia" w:ascii="宋体" w:hAnsi="宋体" w:eastAsia="宋体" w:cs="宋体"/>
          <w:highlight w:val="none"/>
        </w:rPr>
        <w:t xml:space="preserve">9.3 </w:t>
      </w:r>
      <w:r>
        <w:rPr>
          <w:rFonts w:hint="eastAsia" w:ascii="宋体" w:hAnsi="宋体" w:eastAsia="宋体" w:cs="宋体"/>
          <w:highlight w:val="none"/>
          <w:lang w:val="zh-CN"/>
        </w:rPr>
        <w:t>检验费用</w:t>
      </w:r>
    </w:p>
    <w:p w14:paraId="5C2C8236">
      <w:pPr>
        <w:bidi w:val="0"/>
        <w:rPr>
          <w:rFonts w:hint="eastAsia" w:ascii="宋体" w:hAnsi="宋体" w:eastAsia="宋体" w:cs="宋体"/>
          <w:highlight w:val="none"/>
        </w:rPr>
      </w:pPr>
      <w:r>
        <w:rPr>
          <w:rFonts w:hint="eastAsia" w:ascii="宋体" w:hAnsi="宋体" w:eastAsia="宋体" w:cs="宋体"/>
          <w:highlight w:val="none"/>
        </w:rPr>
        <w:t xml:space="preserve">9.3.1 </w:t>
      </w:r>
      <w:r>
        <w:rPr>
          <w:rFonts w:hint="eastAsia" w:ascii="宋体" w:hAnsi="宋体" w:eastAsia="宋体" w:cs="宋体"/>
          <w:highlight w:val="none"/>
          <w:lang w:val="zh-CN"/>
        </w:rPr>
        <w:t>乙方必须负担本条款下属于乙方负责的检验、测试、调试、试运行和验收的所有费用，并负责乙方派往买方组织的检验、测试和验收人员的所有费用。</w:t>
      </w:r>
    </w:p>
    <w:p w14:paraId="0A8EB397">
      <w:pPr>
        <w:bidi w:val="0"/>
        <w:rPr>
          <w:rFonts w:hint="eastAsia" w:ascii="宋体" w:hAnsi="宋体" w:eastAsia="宋体" w:cs="宋体"/>
          <w:highlight w:val="none"/>
        </w:rPr>
      </w:pPr>
      <w:r>
        <w:rPr>
          <w:rFonts w:hint="eastAsia" w:ascii="宋体" w:hAnsi="宋体" w:eastAsia="宋体" w:cs="宋体"/>
          <w:highlight w:val="none"/>
        </w:rPr>
        <w:t xml:space="preserve">9.3.2 </w:t>
      </w:r>
      <w:r>
        <w:rPr>
          <w:rFonts w:hint="eastAsia" w:ascii="宋体" w:hAnsi="宋体" w:eastAsia="宋体" w:cs="宋体"/>
          <w:highlight w:val="none"/>
          <w:lang w:val="zh-CN"/>
        </w:rPr>
        <w:t>甲方按合同计划参加在乙方工厂所在地检验、测试和验收的费用全部由乙方负责并已包含在合同总价中。</w:t>
      </w:r>
    </w:p>
    <w:p w14:paraId="297D49D2">
      <w:pPr>
        <w:bidi w:val="0"/>
        <w:rPr>
          <w:rFonts w:hint="eastAsia" w:ascii="宋体" w:hAnsi="宋体" w:eastAsia="宋体" w:cs="宋体"/>
          <w:highlight w:val="none"/>
        </w:rPr>
      </w:pPr>
      <w:r>
        <w:rPr>
          <w:rFonts w:hint="eastAsia" w:ascii="宋体" w:hAnsi="宋体" w:eastAsia="宋体" w:cs="宋体"/>
          <w:highlight w:val="none"/>
        </w:rPr>
        <w:t xml:space="preserve">9.3.3 </w:t>
      </w:r>
      <w:r>
        <w:rPr>
          <w:rFonts w:hint="eastAsia" w:ascii="宋体" w:hAnsi="宋体" w:eastAsia="宋体" w:cs="宋体"/>
          <w:highlight w:val="none"/>
          <w:lang w:val="zh-CN"/>
        </w:rPr>
        <w:t>甲方检验人员已到卖方所在地，测试无法依照合同进行，而引起甲方人员延长逗留时间，所有由此产生的包括甲方人员在内的直接费用及成本由乙方承担。</w:t>
      </w:r>
    </w:p>
    <w:p w14:paraId="0998A45E">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10.</w:t>
      </w:r>
      <w:r>
        <w:rPr>
          <w:rFonts w:hint="eastAsia" w:ascii="宋体" w:hAnsi="宋体" w:eastAsia="宋体" w:cs="宋体"/>
          <w:b/>
          <w:bCs/>
          <w:highlight w:val="none"/>
          <w:lang w:val="zh-CN"/>
        </w:rPr>
        <w:t>交货方式及交货日期</w:t>
      </w:r>
    </w:p>
    <w:p w14:paraId="4C79084D">
      <w:pPr>
        <w:bidi w:val="0"/>
        <w:rPr>
          <w:rFonts w:hint="eastAsia" w:ascii="宋体" w:hAnsi="宋体" w:eastAsia="宋体" w:cs="宋体"/>
          <w:highlight w:val="none"/>
          <w:lang w:val="zh-CN"/>
        </w:rPr>
      </w:pPr>
      <w:r>
        <w:rPr>
          <w:rFonts w:hint="eastAsia" w:ascii="宋体" w:hAnsi="宋体" w:eastAsia="宋体" w:cs="宋体"/>
          <w:highlight w:val="none"/>
          <w:lang w:val="zh-CN"/>
        </w:rPr>
        <w:t>交货方式：现场交货，乙方负责办理运输和保险，将货物运抵现场。</w:t>
      </w:r>
    </w:p>
    <w:p w14:paraId="41EC9271">
      <w:pPr>
        <w:bidi w:val="0"/>
        <w:rPr>
          <w:rFonts w:hint="eastAsia" w:ascii="宋体" w:hAnsi="宋体" w:eastAsia="宋体" w:cs="宋体"/>
          <w:highlight w:val="none"/>
          <w:lang w:val="zh-CN"/>
        </w:rPr>
      </w:pPr>
      <w:r>
        <w:rPr>
          <w:rFonts w:hint="eastAsia" w:ascii="宋体" w:hAnsi="宋体" w:eastAsia="宋体" w:cs="宋体"/>
          <w:highlight w:val="none"/>
          <w:lang w:val="zh-CN"/>
        </w:rPr>
        <w:t>交货期应根据产品的特点实事求是填写，特殊产品交货期需说明。</w:t>
      </w:r>
    </w:p>
    <w:p w14:paraId="533D4153">
      <w:pPr>
        <w:bidi w:val="0"/>
        <w:rPr>
          <w:rFonts w:hint="eastAsia" w:ascii="宋体" w:hAnsi="宋体" w:eastAsia="宋体" w:cs="宋体"/>
          <w:highlight w:val="none"/>
          <w:lang w:val="zh-CN"/>
        </w:rPr>
      </w:pPr>
      <w:r>
        <w:rPr>
          <w:rFonts w:hint="eastAsia" w:ascii="宋体" w:hAnsi="宋体" w:eastAsia="宋体" w:cs="宋体"/>
          <w:highlight w:val="none"/>
          <w:lang w:val="zh-CN"/>
        </w:rPr>
        <w:t>交货日期：所有货物运抵现场并经双方开箱验收合格之日。</w:t>
      </w:r>
    </w:p>
    <w:p w14:paraId="05FB40C7">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11.检验和验收</w:t>
      </w:r>
    </w:p>
    <w:p w14:paraId="1D15F2BB">
      <w:pPr>
        <w:bidi w:val="0"/>
        <w:rPr>
          <w:rFonts w:hint="eastAsia" w:ascii="宋体" w:hAnsi="宋体" w:eastAsia="宋体" w:cs="宋体"/>
          <w:highlight w:val="none"/>
        </w:rPr>
      </w:pPr>
      <w:r>
        <w:rPr>
          <w:rFonts w:hint="eastAsia" w:ascii="宋体" w:hAnsi="宋体" w:eastAsia="宋体" w:cs="宋体"/>
          <w:highlight w:val="none"/>
        </w:rPr>
        <w:t xml:space="preserve">11.1 </w:t>
      </w:r>
      <w:r>
        <w:rPr>
          <w:rFonts w:hint="eastAsia" w:ascii="宋体" w:hAnsi="宋体" w:eastAsia="宋体" w:cs="宋体"/>
          <w:highlight w:val="none"/>
          <w:lang w:val="zh-CN"/>
        </w:rPr>
        <w:t>开箱验收</w:t>
      </w:r>
    </w:p>
    <w:p w14:paraId="390179BA">
      <w:pPr>
        <w:bidi w:val="0"/>
        <w:rPr>
          <w:rFonts w:hint="eastAsia" w:ascii="宋体" w:hAnsi="宋体" w:eastAsia="宋体" w:cs="宋体"/>
          <w:highlight w:val="none"/>
        </w:rPr>
      </w:pPr>
      <w:r>
        <w:rPr>
          <w:rFonts w:hint="eastAsia" w:ascii="宋体" w:hAnsi="宋体" w:eastAsia="宋体" w:cs="宋体"/>
          <w:highlight w:val="none"/>
        </w:rPr>
        <w:t xml:space="preserve">11.1.1 </w:t>
      </w:r>
      <w:r>
        <w:rPr>
          <w:rFonts w:hint="eastAsia" w:ascii="宋体" w:hAnsi="宋体" w:eastAsia="宋体" w:cs="宋体"/>
          <w:highlight w:val="none"/>
          <w:lang w:val="zh-CN"/>
        </w:rPr>
        <w:t>货物运抵现场后，双方应及时开箱验收，并制作验收记录，以确认与本合同约定的数量、型号等是否一致。</w:t>
      </w:r>
    </w:p>
    <w:p w14:paraId="14F9A5A4">
      <w:pPr>
        <w:bidi w:val="0"/>
        <w:rPr>
          <w:rFonts w:hint="eastAsia" w:ascii="宋体" w:hAnsi="宋体" w:eastAsia="宋体" w:cs="宋体"/>
          <w:highlight w:val="none"/>
        </w:rPr>
      </w:pPr>
      <w:r>
        <w:rPr>
          <w:rFonts w:hint="eastAsia" w:ascii="宋体" w:hAnsi="宋体" w:eastAsia="宋体" w:cs="宋体"/>
          <w:highlight w:val="none"/>
        </w:rPr>
        <w:t xml:space="preserve">11.1.2 </w:t>
      </w:r>
      <w:r>
        <w:rPr>
          <w:rFonts w:hint="eastAsia" w:ascii="宋体" w:hAnsi="宋体" w:eastAsia="宋体" w:cs="宋体"/>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7976B0C">
      <w:pPr>
        <w:bidi w:val="0"/>
        <w:rPr>
          <w:rFonts w:hint="eastAsia" w:ascii="宋体" w:hAnsi="宋体" w:eastAsia="宋体" w:cs="宋体"/>
          <w:highlight w:val="none"/>
        </w:rPr>
      </w:pPr>
      <w:r>
        <w:rPr>
          <w:rFonts w:hint="eastAsia" w:ascii="宋体" w:hAnsi="宋体" w:eastAsia="宋体" w:cs="宋体"/>
          <w:highlight w:val="none"/>
        </w:rPr>
        <w:t xml:space="preserve">11.1.3 </w:t>
      </w:r>
      <w:r>
        <w:rPr>
          <w:rFonts w:hint="eastAsia" w:ascii="宋体" w:hAnsi="宋体" w:eastAsia="宋体" w:cs="宋体"/>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31B8212">
      <w:pPr>
        <w:bidi w:val="0"/>
        <w:rPr>
          <w:rFonts w:hint="eastAsia" w:ascii="宋体" w:hAnsi="宋体" w:eastAsia="宋体" w:cs="宋体"/>
          <w:highlight w:val="none"/>
        </w:rPr>
      </w:pPr>
      <w:r>
        <w:rPr>
          <w:rFonts w:hint="eastAsia" w:ascii="宋体" w:hAnsi="宋体" w:eastAsia="宋体" w:cs="宋体"/>
          <w:highlight w:val="none"/>
        </w:rPr>
        <w:t xml:space="preserve">11.2 </w:t>
      </w:r>
      <w:r>
        <w:rPr>
          <w:rFonts w:hint="eastAsia" w:ascii="宋体" w:hAnsi="宋体" w:eastAsia="宋体" w:cs="宋体"/>
          <w:highlight w:val="none"/>
          <w:lang w:val="zh-CN"/>
        </w:rPr>
        <w:t>检验验收</w:t>
      </w:r>
    </w:p>
    <w:p w14:paraId="4682293A">
      <w:pPr>
        <w:bidi w:val="0"/>
        <w:rPr>
          <w:rFonts w:hint="eastAsia" w:ascii="宋体" w:hAnsi="宋体" w:eastAsia="宋体" w:cs="宋体"/>
          <w:highlight w:val="none"/>
        </w:rPr>
      </w:pPr>
      <w:r>
        <w:rPr>
          <w:rFonts w:hint="eastAsia" w:ascii="宋体" w:hAnsi="宋体" w:eastAsia="宋体" w:cs="宋体"/>
          <w:highlight w:val="none"/>
        </w:rPr>
        <w:t xml:space="preserve">11.2.1 </w:t>
      </w:r>
      <w:r>
        <w:rPr>
          <w:rFonts w:hint="eastAsia" w:ascii="宋体" w:hAnsi="宋体" w:eastAsia="宋体" w:cs="宋体"/>
          <w:highlight w:val="none"/>
          <w:lang w:val="zh-CN"/>
        </w:rPr>
        <w:t>交货完成后，乙方应及时组装、调试、试运行，按照合同专用条款规定的试运行完成后，双方及时组织对货物检验验收。合同双方均须派人参加合同要求双方参加的试验、检验。</w:t>
      </w:r>
    </w:p>
    <w:p w14:paraId="01C1CBCD">
      <w:pPr>
        <w:bidi w:val="0"/>
        <w:rPr>
          <w:rFonts w:hint="eastAsia" w:ascii="宋体" w:hAnsi="宋体" w:eastAsia="宋体" w:cs="宋体"/>
          <w:highlight w:val="none"/>
        </w:rPr>
      </w:pPr>
      <w:r>
        <w:rPr>
          <w:rFonts w:hint="eastAsia" w:ascii="宋体" w:hAnsi="宋体" w:eastAsia="宋体" w:cs="宋体"/>
          <w:highlight w:val="none"/>
        </w:rPr>
        <w:t xml:space="preserve">11.2.2 </w:t>
      </w:r>
      <w:r>
        <w:rPr>
          <w:rFonts w:hint="eastAsia" w:ascii="宋体" w:hAnsi="宋体" w:eastAsia="宋体" w:cs="宋体"/>
          <w:highlight w:val="none"/>
          <w:lang w:val="zh-CN"/>
        </w:rPr>
        <w:t>在具体实施合同规定的检验验收之前，乙方需提前提交相应的测试计划（包括测试程序、测试内容和检验标准、试验时间安排等）供甲方确认。</w:t>
      </w:r>
    </w:p>
    <w:p w14:paraId="0E190007">
      <w:pPr>
        <w:bidi w:val="0"/>
        <w:rPr>
          <w:rFonts w:hint="eastAsia" w:ascii="宋体" w:hAnsi="宋体" w:eastAsia="宋体" w:cs="宋体"/>
          <w:highlight w:val="none"/>
        </w:rPr>
      </w:pPr>
      <w:r>
        <w:rPr>
          <w:rFonts w:hint="eastAsia" w:ascii="宋体" w:hAnsi="宋体" w:eastAsia="宋体" w:cs="宋体"/>
          <w:highlight w:val="none"/>
        </w:rPr>
        <w:t xml:space="preserve">11.2.3 </w:t>
      </w:r>
      <w:r>
        <w:rPr>
          <w:rFonts w:hint="eastAsia" w:ascii="宋体" w:hAnsi="宋体" w:eastAsia="宋体" w:cs="宋体"/>
          <w:highlight w:val="none"/>
          <w:lang w:val="zh-CN"/>
        </w:rPr>
        <w:t>除需甲方确认的试验验收外，乙方还应对所有检验验收测试的结果、步骤、原始数据等作妥善记录。如甲方要求，乙方应提供这些记录给买方。</w:t>
      </w:r>
    </w:p>
    <w:p w14:paraId="0488BC2E">
      <w:pPr>
        <w:bidi w:val="0"/>
        <w:rPr>
          <w:rFonts w:hint="eastAsia" w:ascii="宋体" w:hAnsi="宋体" w:eastAsia="宋体" w:cs="宋体"/>
          <w:highlight w:val="none"/>
        </w:rPr>
      </w:pPr>
      <w:r>
        <w:rPr>
          <w:rFonts w:hint="eastAsia" w:ascii="宋体" w:hAnsi="宋体" w:eastAsia="宋体" w:cs="宋体"/>
          <w:highlight w:val="none"/>
        </w:rPr>
        <w:t xml:space="preserve">11.2.4 </w:t>
      </w:r>
      <w:r>
        <w:rPr>
          <w:rFonts w:hint="eastAsia" w:ascii="宋体" w:hAnsi="宋体" w:eastAsia="宋体" w:cs="宋体"/>
          <w:highlight w:val="none"/>
          <w:lang w:val="zh-CN"/>
        </w:rPr>
        <w:t>检验测试出现全部或部分未达到本合同所约定的技术指标，甲方有权选择下列任一处理方式：</w:t>
      </w:r>
    </w:p>
    <w:p w14:paraId="5DE6D51F">
      <w:pPr>
        <w:bidi w:val="0"/>
        <w:rPr>
          <w:rFonts w:hint="eastAsia"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lang w:val="zh-CN"/>
        </w:rPr>
        <w:t>重新测试直至合格为止；</w:t>
      </w:r>
    </w:p>
    <w:p w14:paraId="2FAE01B1">
      <w:pPr>
        <w:bidi w:val="0"/>
        <w:rPr>
          <w:rFonts w:hint="eastAsia" w:ascii="宋体" w:hAnsi="宋体" w:eastAsia="宋体" w:cs="宋体"/>
          <w:highlight w:val="none"/>
        </w:rPr>
      </w:pPr>
      <w:r>
        <w:rPr>
          <w:rFonts w:hint="eastAsia" w:ascii="宋体" w:hAnsi="宋体" w:eastAsia="宋体" w:cs="宋体"/>
          <w:highlight w:val="none"/>
        </w:rPr>
        <w:t>b.</w:t>
      </w:r>
      <w:r>
        <w:rPr>
          <w:rFonts w:hint="eastAsia" w:ascii="宋体" w:hAnsi="宋体" w:eastAsia="宋体" w:cs="宋体"/>
          <w:highlight w:val="none"/>
          <w:lang w:val="zh-CN"/>
        </w:rPr>
        <w:t>要求乙方对货物进行免费更换，然后重新测试直至合格为止；</w:t>
      </w:r>
    </w:p>
    <w:p w14:paraId="18A0EF60">
      <w:pPr>
        <w:bidi w:val="0"/>
        <w:rPr>
          <w:rFonts w:hint="eastAsia" w:ascii="宋体" w:hAnsi="宋体" w:eastAsia="宋体" w:cs="宋体"/>
          <w:highlight w:val="none"/>
        </w:rPr>
      </w:pPr>
      <w:r>
        <w:rPr>
          <w:rFonts w:hint="eastAsia" w:ascii="宋体" w:hAnsi="宋体" w:eastAsia="宋体" w:cs="宋体"/>
          <w:highlight w:val="none"/>
          <w:lang w:val="zh-CN"/>
        </w:rPr>
        <w:t>无论选择何种方式，甲方因此而发生的因卖方原因引起的所有费用均由乙方负担。</w:t>
      </w:r>
    </w:p>
    <w:p w14:paraId="32FEE4C4">
      <w:pPr>
        <w:bidi w:val="0"/>
        <w:rPr>
          <w:rFonts w:hint="eastAsia" w:ascii="宋体" w:hAnsi="宋体" w:eastAsia="宋体" w:cs="宋体"/>
          <w:highlight w:val="none"/>
        </w:rPr>
      </w:pPr>
      <w:r>
        <w:rPr>
          <w:rFonts w:hint="eastAsia" w:ascii="宋体" w:hAnsi="宋体" w:eastAsia="宋体" w:cs="宋体"/>
          <w:highlight w:val="none"/>
        </w:rPr>
        <w:t xml:space="preserve">11.3 </w:t>
      </w:r>
      <w:r>
        <w:rPr>
          <w:rFonts w:hint="eastAsia" w:ascii="宋体" w:hAnsi="宋体" w:eastAsia="宋体" w:cs="宋体"/>
          <w:highlight w:val="none"/>
          <w:lang w:val="zh-CN"/>
        </w:rPr>
        <w:t>使用过程检验</w:t>
      </w:r>
    </w:p>
    <w:p w14:paraId="0C5D0413">
      <w:pPr>
        <w:bidi w:val="0"/>
        <w:rPr>
          <w:rFonts w:hint="eastAsia" w:ascii="宋体" w:hAnsi="宋体" w:eastAsia="宋体" w:cs="宋体"/>
          <w:highlight w:val="none"/>
        </w:rPr>
      </w:pPr>
      <w:r>
        <w:rPr>
          <w:rFonts w:hint="eastAsia" w:ascii="宋体" w:hAnsi="宋体" w:eastAsia="宋体" w:cs="宋体"/>
          <w:highlight w:val="none"/>
        </w:rPr>
        <w:t xml:space="preserve">11.3.1 </w:t>
      </w:r>
      <w:r>
        <w:rPr>
          <w:rFonts w:hint="eastAsia" w:ascii="宋体" w:hAnsi="宋体" w:eastAsia="宋体" w:cs="宋体"/>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1200020">
      <w:pPr>
        <w:bidi w:val="0"/>
        <w:rPr>
          <w:rFonts w:hint="eastAsia" w:ascii="宋体" w:hAnsi="宋体" w:eastAsia="宋体" w:cs="宋体"/>
          <w:highlight w:val="none"/>
        </w:rPr>
      </w:pPr>
      <w:r>
        <w:rPr>
          <w:rFonts w:hint="eastAsia" w:ascii="宋体" w:hAnsi="宋体" w:eastAsia="宋体" w:cs="宋体"/>
          <w:highlight w:val="none"/>
        </w:rPr>
        <w:t xml:space="preserve">11.3.2 </w:t>
      </w:r>
      <w:r>
        <w:rPr>
          <w:rFonts w:hint="eastAsia" w:ascii="宋体" w:hAnsi="宋体" w:eastAsia="宋体" w:cs="宋体"/>
          <w:highlight w:val="none"/>
          <w:lang w:val="zh-CN"/>
        </w:rPr>
        <w:t>如果合同双方对乙方提供的上述试验结果报告的解释有分歧，双方须于出现分歧后</w:t>
      </w:r>
      <w:r>
        <w:rPr>
          <w:rFonts w:hint="eastAsia" w:ascii="宋体" w:hAnsi="宋体" w:eastAsia="宋体" w:cs="宋体"/>
          <w:highlight w:val="none"/>
        </w:rPr>
        <w:t>10</w:t>
      </w:r>
      <w:r>
        <w:rPr>
          <w:rFonts w:hint="eastAsia" w:ascii="宋体" w:hAnsi="宋体" w:eastAsia="宋体" w:cs="宋体"/>
          <w:highlight w:val="none"/>
          <w:lang w:val="zh-CN"/>
        </w:rPr>
        <w:t>天内给对方声明，以陈述己方的观点。声明须附有关证据。分歧应通过协商解决。</w:t>
      </w:r>
    </w:p>
    <w:p w14:paraId="663CF93C">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12.付款方法和条件</w:t>
      </w:r>
    </w:p>
    <w:p w14:paraId="6A9D0D78">
      <w:pPr>
        <w:bidi w:val="0"/>
        <w:rPr>
          <w:rFonts w:hint="eastAsia" w:ascii="宋体" w:hAnsi="宋体" w:eastAsia="宋体" w:cs="宋体"/>
          <w:highlight w:val="none"/>
        </w:rPr>
      </w:pPr>
      <w:r>
        <w:rPr>
          <w:rFonts w:hint="eastAsia" w:ascii="宋体" w:hAnsi="宋体" w:eastAsia="宋体" w:cs="宋体"/>
          <w:highlight w:val="none"/>
          <w:lang w:val="zh-CN"/>
        </w:rPr>
        <w:t>本合同条款下的付款方法和条件在“青海省政府采购项目合同书”中具体规定。</w:t>
      </w:r>
    </w:p>
    <w:p w14:paraId="7EFDA559">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13.履约保证金</w:t>
      </w:r>
    </w:p>
    <w:p w14:paraId="621B2007">
      <w:pPr>
        <w:bidi w:val="0"/>
        <w:rPr>
          <w:rFonts w:hint="eastAsia" w:ascii="宋体" w:hAnsi="宋体" w:eastAsia="宋体" w:cs="宋体"/>
          <w:highlight w:val="none"/>
        </w:rPr>
      </w:pPr>
      <w:r>
        <w:rPr>
          <w:rFonts w:hint="eastAsia" w:ascii="宋体" w:hAnsi="宋体" w:eastAsia="宋体" w:cs="宋体"/>
          <w:highlight w:val="none"/>
        </w:rPr>
        <w:t>13.1</w:t>
      </w:r>
      <w:r>
        <w:rPr>
          <w:rFonts w:hint="eastAsia" w:ascii="宋体" w:hAnsi="宋体" w:eastAsia="宋体" w:cs="宋体"/>
          <w:highlight w:val="none"/>
          <w:lang w:val="zh-CN"/>
        </w:rPr>
        <w:t>乙方应在合同签订前，按约定提交履约保证金</w:t>
      </w:r>
      <w:r>
        <w:rPr>
          <w:rFonts w:hint="eastAsia" w:ascii="宋体" w:hAnsi="宋体" w:eastAsia="宋体" w:cs="宋体"/>
          <w:highlight w:val="none"/>
        </w:rPr>
        <w:t>。</w:t>
      </w:r>
    </w:p>
    <w:p w14:paraId="7A407CBB">
      <w:pPr>
        <w:bidi w:val="0"/>
        <w:rPr>
          <w:rFonts w:hint="eastAsia" w:ascii="宋体" w:hAnsi="宋体" w:eastAsia="宋体" w:cs="宋体"/>
          <w:highlight w:val="none"/>
        </w:rPr>
      </w:pPr>
      <w:r>
        <w:rPr>
          <w:rFonts w:hint="eastAsia" w:ascii="宋体" w:hAnsi="宋体" w:eastAsia="宋体" w:cs="宋体"/>
          <w:highlight w:val="none"/>
        </w:rPr>
        <w:t xml:space="preserve">13.2 </w:t>
      </w:r>
      <w:r>
        <w:rPr>
          <w:rFonts w:hint="eastAsia" w:ascii="宋体" w:hAnsi="宋体" w:eastAsia="宋体" w:cs="宋体"/>
          <w:highlight w:val="none"/>
          <w:lang w:val="zh-CN"/>
        </w:rPr>
        <w:t>履约保证金用于补偿甲方因乙方不能履行其合同义务而蒙受的损失。</w:t>
      </w:r>
    </w:p>
    <w:p w14:paraId="5D5BED7A">
      <w:pPr>
        <w:bidi w:val="0"/>
        <w:rPr>
          <w:rFonts w:hint="eastAsia" w:ascii="宋体" w:hAnsi="宋体" w:eastAsia="宋体" w:cs="宋体"/>
          <w:highlight w:val="none"/>
        </w:rPr>
      </w:pPr>
      <w:r>
        <w:rPr>
          <w:rFonts w:hint="eastAsia" w:ascii="宋体" w:hAnsi="宋体" w:eastAsia="宋体" w:cs="宋体"/>
          <w:highlight w:val="none"/>
        </w:rPr>
        <w:t xml:space="preserve">13.3 </w:t>
      </w:r>
      <w:r>
        <w:rPr>
          <w:rFonts w:hint="eastAsia" w:ascii="宋体" w:hAnsi="宋体" w:eastAsia="宋体" w:cs="宋体"/>
          <w:highlight w:val="none"/>
          <w:lang w:val="zh-CN"/>
        </w:rPr>
        <w:t>履约保证金应使用本合同货币，按下述方式之一提交（招标文件中另有约定的除外）：</w:t>
      </w:r>
    </w:p>
    <w:p w14:paraId="0BBA625C">
      <w:pPr>
        <w:bidi w:val="0"/>
        <w:rPr>
          <w:rFonts w:hint="eastAsia" w:ascii="宋体" w:hAnsi="宋体" w:eastAsia="宋体" w:cs="宋体"/>
          <w:highlight w:val="none"/>
        </w:rPr>
      </w:pPr>
      <w:r>
        <w:rPr>
          <w:rFonts w:hint="eastAsia" w:ascii="宋体" w:hAnsi="宋体" w:eastAsia="宋体" w:cs="宋体"/>
          <w:highlight w:val="none"/>
        </w:rPr>
        <w:t xml:space="preserve">13.3.1 </w:t>
      </w:r>
      <w:r>
        <w:rPr>
          <w:rFonts w:hint="eastAsia" w:ascii="宋体" w:hAnsi="宋体" w:eastAsia="宋体" w:cs="宋体"/>
          <w:highlight w:val="none"/>
          <w:lang w:val="zh-CN"/>
        </w:rPr>
        <w:t>甲方可接受的在中华人民共和国注册和营业的银行出具的履约保函；</w:t>
      </w:r>
    </w:p>
    <w:p w14:paraId="705D3303">
      <w:pPr>
        <w:bidi w:val="0"/>
        <w:rPr>
          <w:rFonts w:hint="eastAsia" w:ascii="宋体" w:hAnsi="宋体" w:eastAsia="宋体" w:cs="宋体"/>
          <w:highlight w:val="none"/>
        </w:rPr>
      </w:pPr>
      <w:r>
        <w:rPr>
          <w:rFonts w:hint="eastAsia" w:ascii="宋体" w:hAnsi="宋体" w:eastAsia="宋体" w:cs="宋体"/>
          <w:highlight w:val="none"/>
        </w:rPr>
        <w:t xml:space="preserve">13.3.2 </w:t>
      </w:r>
      <w:r>
        <w:rPr>
          <w:rFonts w:hint="eastAsia" w:ascii="宋体" w:hAnsi="宋体" w:eastAsia="宋体" w:cs="宋体"/>
          <w:highlight w:val="none"/>
          <w:lang w:val="zh-CN"/>
        </w:rPr>
        <w:t>支票或汇票。</w:t>
      </w:r>
    </w:p>
    <w:p w14:paraId="013356A2">
      <w:pPr>
        <w:bidi w:val="0"/>
        <w:rPr>
          <w:rFonts w:hint="eastAsia" w:ascii="宋体" w:hAnsi="宋体" w:eastAsia="宋体" w:cs="宋体"/>
          <w:highlight w:val="none"/>
        </w:rPr>
      </w:pPr>
      <w:r>
        <w:rPr>
          <w:rFonts w:hint="eastAsia" w:ascii="宋体" w:hAnsi="宋体" w:eastAsia="宋体" w:cs="宋体"/>
          <w:highlight w:val="none"/>
        </w:rPr>
        <w:t xml:space="preserve">13.4 </w:t>
      </w:r>
      <w:r>
        <w:rPr>
          <w:rFonts w:hint="eastAsia" w:ascii="宋体" w:hAnsi="宋体" w:eastAsia="宋体" w:cs="宋体"/>
          <w:highlight w:val="none"/>
          <w:lang w:val="zh-CN"/>
        </w:rPr>
        <w:t>乙方未能按合同规定履行其义务，甲方有权从履约保证金中取得补偿。货物验收合格后，甲方将履约保证金退还乙方或转为质量保证金。</w:t>
      </w:r>
    </w:p>
    <w:p w14:paraId="7F0D5113">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14.索赔</w:t>
      </w:r>
    </w:p>
    <w:p w14:paraId="499E60BE">
      <w:pPr>
        <w:bidi w:val="0"/>
        <w:rPr>
          <w:rFonts w:hint="eastAsia" w:ascii="宋体" w:hAnsi="宋体" w:eastAsia="宋体" w:cs="宋体"/>
          <w:highlight w:val="none"/>
        </w:rPr>
      </w:pPr>
      <w:r>
        <w:rPr>
          <w:rFonts w:hint="eastAsia" w:ascii="宋体" w:hAnsi="宋体" w:eastAsia="宋体" w:cs="宋体"/>
          <w:highlight w:val="none"/>
        </w:rPr>
        <w:t xml:space="preserve">14.1 </w:t>
      </w:r>
      <w:r>
        <w:rPr>
          <w:rFonts w:hint="eastAsia" w:ascii="宋体" w:hAnsi="宋体" w:eastAsia="宋体" w:cs="宋体"/>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573CE1B">
      <w:pPr>
        <w:bidi w:val="0"/>
        <w:rPr>
          <w:rFonts w:hint="eastAsia" w:ascii="宋体" w:hAnsi="宋体" w:eastAsia="宋体" w:cs="宋体"/>
          <w:highlight w:val="none"/>
        </w:rPr>
      </w:pPr>
      <w:r>
        <w:rPr>
          <w:rFonts w:hint="eastAsia" w:ascii="宋体" w:hAnsi="宋体" w:eastAsia="宋体" w:cs="宋体"/>
          <w:highlight w:val="none"/>
        </w:rPr>
        <w:t xml:space="preserve">14.2 </w:t>
      </w:r>
      <w:r>
        <w:rPr>
          <w:rFonts w:hint="eastAsia" w:ascii="宋体" w:hAnsi="宋体" w:eastAsia="宋体" w:cs="宋体"/>
          <w:highlight w:val="none"/>
          <w:lang w:val="zh-CN"/>
        </w:rPr>
        <w:t>在履约保证期和检验期内，乙方对甲方提出的索赔负有责任，乙方应按照甲方同意的下列一种或多种方式解决索赔事宜：</w:t>
      </w:r>
    </w:p>
    <w:p w14:paraId="29DE60AE">
      <w:pPr>
        <w:bidi w:val="0"/>
        <w:rPr>
          <w:rFonts w:hint="eastAsia" w:ascii="宋体" w:hAnsi="宋体" w:eastAsia="宋体" w:cs="宋体"/>
          <w:highlight w:val="none"/>
        </w:rPr>
      </w:pPr>
      <w:r>
        <w:rPr>
          <w:rFonts w:hint="eastAsia" w:ascii="宋体" w:hAnsi="宋体" w:eastAsia="宋体" w:cs="宋体"/>
          <w:highlight w:val="none"/>
        </w:rPr>
        <w:t xml:space="preserve">14.2.1 </w:t>
      </w:r>
      <w:r>
        <w:rPr>
          <w:rFonts w:hint="eastAsia" w:ascii="宋体" w:hAnsi="宋体" w:eastAsia="宋体" w:cs="宋体"/>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A48850B">
      <w:pPr>
        <w:bidi w:val="0"/>
        <w:rPr>
          <w:rFonts w:hint="eastAsia" w:ascii="宋体" w:hAnsi="宋体" w:eastAsia="宋体" w:cs="宋体"/>
          <w:highlight w:val="none"/>
        </w:rPr>
      </w:pPr>
      <w:r>
        <w:rPr>
          <w:rFonts w:hint="eastAsia" w:ascii="宋体" w:hAnsi="宋体" w:eastAsia="宋体" w:cs="宋体"/>
          <w:highlight w:val="none"/>
        </w:rPr>
        <w:t xml:space="preserve">14.2.2 </w:t>
      </w:r>
      <w:r>
        <w:rPr>
          <w:rFonts w:hint="eastAsia" w:ascii="宋体" w:hAnsi="宋体" w:eastAsia="宋体" w:cs="宋体"/>
          <w:highlight w:val="none"/>
          <w:lang w:val="zh-CN"/>
        </w:rPr>
        <w:t>根据货物低劣程度、损坏程度以及甲方所遭受损失的数额，经甲乙双方商定降低货物的价格，或由有资质的中介机构评估，以降低后的价格或评估价格为准。</w:t>
      </w:r>
    </w:p>
    <w:p w14:paraId="7348E0EE">
      <w:pPr>
        <w:bidi w:val="0"/>
        <w:rPr>
          <w:rFonts w:hint="eastAsia" w:ascii="宋体" w:hAnsi="宋体" w:eastAsia="宋体" w:cs="宋体"/>
          <w:highlight w:val="none"/>
        </w:rPr>
      </w:pPr>
      <w:r>
        <w:rPr>
          <w:rFonts w:hint="eastAsia" w:ascii="宋体" w:hAnsi="宋体" w:eastAsia="宋体" w:cs="宋体"/>
          <w:highlight w:val="none"/>
        </w:rPr>
        <w:t xml:space="preserve">14.2.3 </w:t>
      </w:r>
      <w:r>
        <w:rPr>
          <w:rFonts w:hint="eastAsia" w:ascii="宋体" w:hAnsi="宋体" w:eastAsia="宋体" w:cs="宋体"/>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22AAF0D">
      <w:pPr>
        <w:bidi w:val="0"/>
        <w:rPr>
          <w:rFonts w:hint="eastAsia" w:ascii="宋体" w:hAnsi="宋体" w:eastAsia="宋体" w:cs="宋体"/>
          <w:highlight w:val="none"/>
        </w:rPr>
      </w:pPr>
      <w:r>
        <w:rPr>
          <w:rFonts w:hint="eastAsia" w:ascii="宋体" w:hAnsi="宋体" w:eastAsia="宋体" w:cs="宋体"/>
          <w:highlight w:val="none"/>
        </w:rPr>
        <w:t xml:space="preserve">14.3 </w:t>
      </w:r>
      <w:r>
        <w:rPr>
          <w:rFonts w:hint="eastAsia" w:ascii="宋体" w:hAnsi="宋体" w:eastAsia="宋体" w:cs="宋体"/>
          <w:highlight w:val="none"/>
          <w:lang w:val="zh-CN"/>
        </w:rPr>
        <w:t>乙方收到甲方发出的索赔通知之日起</w:t>
      </w:r>
      <w:r>
        <w:rPr>
          <w:rFonts w:hint="eastAsia" w:ascii="宋体" w:hAnsi="宋体" w:eastAsia="宋体" w:cs="宋体"/>
          <w:highlight w:val="none"/>
        </w:rPr>
        <w:t>5</w:t>
      </w:r>
      <w:r>
        <w:rPr>
          <w:rFonts w:hint="eastAsia" w:ascii="宋体" w:hAnsi="宋体" w:eastAsia="宋体" w:cs="宋体"/>
          <w:highlight w:val="none"/>
          <w:lang w:val="zh-CN"/>
        </w:rPr>
        <w:t>个工作日内未作答复的，甲方可从合同款或履约保证金中扣回索赔金额，如金额不足以补偿索赔金额，乙方应补足差额部分。</w:t>
      </w:r>
    </w:p>
    <w:p w14:paraId="2AD0EEC3">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15.迟延交货</w:t>
      </w:r>
    </w:p>
    <w:p w14:paraId="30DFD73A">
      <w:pPr>
        <w:bidi w:val="0"/>
        <w:rPr>
          <w:rFonts w:hint="eastAsia" w:ascii="宋体" w:hAnsi="宋体" w:eastAsia="宋体" w:cs="宋体"/>
          <w:highlight w:val="none"/>
        </w:rPr>
      </w:pPr>
      <w:r>
        <w:rPr>
          <w:rFonts w:hint="eastAsia" w:ascii="宋体" w:hAnsi="宋体" w:eastAsia="宋体" w:cs="宋体"/>
          <w:highlight w:val="none"/>
        </w:rPr>
        <w:t xml:space="preserve">15.1 </w:t>
      </w:r>
      <w:r>
        <w:rPr>
          <w:rFonts w:hint="eastAsia" w:ascii="宋体" w:hAnsi="宋体" w:eastAsia="宋体" w:cs="宋体"/>
          <w:highlight w:val="none"/>
          <w:lang w:val="zh-CN"/>
        </w:rPr>
        <w:t>乙方应按照合同约定的时间交货和提供服务。</w:t>
      </w:r>
    </w:p>
    <w:p w14:paraId="69B4141C">
      <w:pPr>
        <w:bidi w:val="0"/>
        <w:rPr>
          <w:rFonts w:hint="eastAsia" w:ascii="宋体" w:hAnsi="宋体" w:eastAsia="宋体" w:cs="宋体"/>
          <w:highlight w:val="none"/>
        </w:rPr>
      </w:pPr>
      <w:r>
        <w:rPr>
          <w:rFonts w:hint="eastAsia" w:ascii="宋体" w:hAnsi="宋体" w:eastAsia="宋体" w:cs="宋体"/>
          <w:highlight w:val="none"/>
        </w:rPr>
        <w:t xml:space="preserve">15.2 </w:t>
      </w:r>
      <w:r>
        <w:rPr>
          <w:rFonts w:hint="eastAsia" w:ascii="宋体" w:hAnsi="宋体" w:eastAsia="宋体" w:cs="宋体"/>
          <w:highlight w:val="none"/>
          <w:lang w:val="zh-CN"/>
        </w:rPr>
        <w:t>除不可抗力因素外，乙方迟延交货，甲方有权提出违约损失赔偿或解除合同。</w:t>
      </w:r>
    </w:p>
    <w:p w14:paraId="1BA8A0FB">
      <w:pPr>
        <w:bidi w:val="0"/>
        <w:rPr>
          <w:rFonts w:hint="eastAsia" w:ascii="宋体" w:hAnsi="宋体" w:eastAsia="宋体" w:cs="宋体"/>
          <w:highlight w:val="none"/>
        </w:rPr>
      </w:pPr>
      <w:r>
        <w:rPr>
          <w:rFonts w:hint="eastAsia" w:ascii="宋体" w:hAnsi="宋体" w:eastAsia="宋体" w:cs="宋体"/>
          <w:highlight w:val="none"/>
        </w:rPr>
        <w:t xml:space="preserve">15.3 </w:t>
      </w:r>
      <w:r>
        <w:rPr>
          <w:rFonts w:hint="eastAsia" w:ascii="宋体" w:hAnsi="宋体" w:eastAsia="宋体" w:cs="宋体"/>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C475CC6">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16.违约赔偿</w:t>
      </w:r>
    </w:p>
    <w:p w14:paraId="567E4431">
      <w:pPr>
        <w:bidi w:val="0"/>
        <w:rPr>
          <w:rFonts w:hint="eastAsia" w:ascii="宋体" w:hAnsi="宋体" w:eastAsia="宋体" w:cs="宋体"/>
          <w:highlight w:val="none"/>
        </w:rPr>
      </w:pPr>
      <w:r>
        <w:rPr>
          <w:rFonts w:hint="eastAsia" w:ascii="宋体" w:hAnsi="宋体" w:eastAsia="宋体" w:cs="宋体"/>
          <w:highlight w:val="none"/>
          <w:lang w:val="zh-CN"/>
        </w:rPr>
        <w:t>除不可抗力因素外，乙方没有按照合同规定的时间交货和提供服务，甲方可要求乙方支付违约金。违约金每日按合同总价款的千分之五计收。</w:t>
      </w:r>
    </w:p>
    <w:p w14:paraId="0DE96662">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17.不可抗力</w:t>
      </w:r>
    </w:p>
    <w:p w14:paraId="051F3445">
      <w:pPr>
        <w:bidi w:val="0"/>
        <w:rPr>
          <w:rFonts w:hint="eastAsia" w:ascii="宋体" w:hAnsi="宋体" w:eastAsia="宋体" w:cs="宋体"/>
          <w:highlight w:val="none"/>
        </w:rPr>
      </w:pPr>
      <w:r>
        <w:rPr>
          <w:rFonts w:hint="eastAsia" w:ascii="宋体" w:hAnsi="宋体" w:eastAsia="宋体" w:cs="宋体"/>
          <w:highlight w:val="none"/>
        </w:rPr>
        <w:t xml:space="preserve">17.1 </w:t>
      </w:r>
      <w:r>
        <w:rPr>
          <w:rFonts w:hint="eastAsia" w:ascii="宋体" w:hAnsi="宋体" w:eastAsia="宋体" w:cs="宋体"/>
          <w:highlight w:val="none"/>
          <w:lang w:val="zh-CN"/>
        </w:rPr>
        <w:t>双方中任何一方遭遇法律规定的不可抗力，致使合同履行受阻时，履行合同的期限应予延长，延长的期限应相当于不可抗力所影响的时间。</w:t>
      </w:r>
    </w:p>
    <w:p w14:paraId="198EE8E0">
      <w:pPr>
        <w:bidi w:val="0"/>
        <w:rPr>
          <w:rFonts w:hint="eastAsia" w:ascii="宋体" w:hAnsi="宋体" w:eastAsia="宋体" w:cs="宋体"/>
          <w:highlight w:val="none"/>
        </w:rPr>
      </w:pPr>
      <w:r>
        <w:rPr>
          <w:rFonts w:hint="eastAsia" w:ascii="宋体" w:hAnsi="宋体" w:eastAsia="宋体" w:cs="宋体"/>
          <w:highlight w:val="none"/>
        </w:rPr>
        <w:t xml:space="preserve">17.2 </w:t>
      </w:r>
      <w:r>
        <w:rPr>
          <w:rFonts w:hint="eastAsia" w:ascii="宋体" w:hAnsi="宋体" w:eastAsia="宋体" w:cs="宋体"/>
          <w:highlight w:val="none"/>
          <w:lang w:val="zh-CN"/>
        </w:rPr>
        <w:t>受事故影响的一方应在不可抗力的事故发生后以书面形式通知另一方。</w:t>
      </w:r>
    </w:p>
    <w:p w14:paraId="3553DF97">
      <w:pPr>
        <w:bidi w:val="0"/>
        <w:rPr>
          <w:rFonts w:hint="eastAsia" w:ascii="宋体" w:hAnsi="宋体" w:eastAsia="宋体" w:cs="宋体"/>
          <w:highlight w:val="none"/>
        </w:rPr>
      </w:pPr>
      <w:r>
        <w:rPr>
          <w:rFonts w:hint="eastAsia" w:ascii="宋体" w:hAnsi="宋体" w:eastAsia="宋体" w:cs="宋体"/>
          <w:highlight w:val="none"/>
        </w:rPr>
        <w:t xml:space="preserve">17.3 </w:t>
      </w:r>
      <w:r>
        <w:rPr>
          <w:rFonts w:hint="eastAsia" w:ascii="宋体" w:hAnsi="宋体" w:eastAsia="宋体" w:cs="宋体"/>
          <w:highlight w:val="none"/>
          <w:lang w:val="zh-CN"/>
        </w:rPr>
        <w:t>不可抗力使合同的某些内容有变更必要的，双方应通过协商达成进一步履行合同的协议，因不可抗力致使合同不能履行的，合同终止。</w:t>
      </w:r>
    </w:p>
    <w:p w14:paraId="6279D746">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18.税费</w:t>
      </w:r>
    </w:p>
    <w:p w14:paraId="0CB31164">
      <w:pPr>
        <w:bidi w:val="0"/>
        <w:rPr>
          <w:rFonts w:hint="eastAsia" w:ascii="宋体" w:hAnsi="宋体" w:eastAsia="宋体" w:cs="宋体"/>
          <w:highlight w:val="none"/>
        </w:rPr>
      </w:pPr>
      <w:r>
        <w:rPr>
          <w:rFonts w:hint="eastAsia" w:ascii="宋体" w:hAnsi="宋体" w:eastAsia="宋体" w:cs="宋体"/>
          <w:highlight w:val="none"/>
          <w:lang w:val="zh-CN"/>
        </w:rPr>
        <w:t>与本合同有关的一切税费均由乙方承担。</w:t>
      </w:r>
    </w:p>
    <w:p w14:paraId="76C0BF8E">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19.合同争议的解决</w:t>
      </w:r>
    </w:p>
    <w:p w14:paraId="4E0B7C15">
      <w:pPr>
        <w:bidi w:val="0"/>
        <w:rPr>
          <w:rFonts w:hint="eastAsia" w:ascii="宋体" w:hAnsi="宋体" w:eastAsia="宋体" w:cs="宋体"/>
          <w:highlight w:val="none"/>
        </w:rPr>
      </w:pPr>
      <w:r>
        <w:rPr>
          <w:rFonts w:hint="eastAsia" w:ascii="宋体" w:hAnsi="宋体" w:eastAsia="宋体" w:cs="宋体"/>
          <w:highlight w:val="none"/>
        </w:rPr>
        <w:t xml:space="preserve">19.1 </w:t>
      </w:r>
      <w:r>
        <w:rPr>
          <w:rFonts w:hint="eastAsia" w:ascii="宋体" w:hAnsi="宋体" w:eastAsia="宋体" w:cs="宋体"/>
          <w:highlight w:val="none"/>
          <w:lang w:val="zh-CN"/>
        </w:rPr>
        <w:t>甲方和乙方由于本合同的履行而发生任何争议时，双方可先通过协商解决。</w:t>
      </w:r>
    </w:p>
    <w:p w14:paraId="46E01F8F">
      <w:pPr>
        <w:bidi w:val="0"/>
        <w:rPr>
          <w:rFonts w:hint="eastAsia" w:ascii="宋体" w:hAnsi="宋体" w:eastAsia="宋体" w:cs="宋体"/>
          <w:highlight w:val="none"/>
        </w:rPr>
      </w:pPr>
      <w:r>
        <w:rPr>
          <w:rFonts w:hint="eastAsia" w:ascii="宋体" w:hAnsi="宋体" w:eastAsia="宋体" w:cs="宋体"/>
          <w:highlight w:val="none"/>
        </w:rPr>
        <w:t xml:space="preserve">19.2 </w:t>
      </w:r>
      <w:r>
        <w:rPr>
          <w:rFonts w:hint="eastAsia" w:ascii="宋体" w:hAnsi="宋体" w:eastAsia="宋体" w:cs="宋体"/>
          <w:highlight w:val="none"/>
          <w:lang w:val="zh-CN"/>
        </w:rPr>
        <w:t>任何一方不愿通过协商或通过协商仍不能解决争议，则双方中任何一方均应向甲方所在地人民法院起诉。</w:t>
      </w:r>
    </w:p>
    <w:p w14:paraId="7A371FE0">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20.违约解除合同</w:t>
      </w:r>
    </w:p>
    <w:p w14:paraId="507F9259">
      <w:pPr>
        <w:bidi w:val="0"/>
        <w:rPr>
          <w:rFonts w:hint="eastAsia" w:ascii="宋体" w:hAnsi="宋体" w:eastAsia="宋体" w:cs="宋体"/>
          <w:highlight w:val="none"/>
        </w:rPr>
      </w:pPr>
      <w:r>
        <w:rPr>
          <w:rFonts w:hint="eastAsia" w:ascii="宋体" w:hAnsi="宋体" w:eastAsia="宋体" w:cs="宋体"/>
          <w:highlight w:val="none"/>
        </w:rPr>
        <w:t xml:space="preserve">20.1 </w:t>
      </w:r>
      <w:r>
        <w:rPr>
          <w:rFonts w:hint="eastAsia" w:ascii="宋体" w:hAnsi="宋体" w:eastAsia="宋体" w:cs="宋体"/>
          <w:highlight w:val="none"/>
          <w:lang w:val="zh-CN"/>
        </w:rPr>
        <w:t>出现下列情形之一的，视为乙方违约。甲方可向乙方发出书面通知，部分或全部终止合同，同时保留向乙方索赔的权利。</w:t>
      </w:r>
    </w:p>
    <w:p w14:paraId="6A19BB5B">
      <w:pPr>
        <w:bidi w:val="0"/>
        <w:rPr>
          <w:rFonts w:hint="eastAsia" w:ascii="宋体" w:hAnsi="宋体" w:eastAsia="宋体" w:cs="宋体"/>
          <w:highlight w:val="none"/>
        </w:rPr>
      </w:pPr>
      <w:r>
        <w:rPr>
          <w:rFonts w:hint="eastAsia" w:ascii="宋体" w:hAnsi="宋体" w:eastAsia="宋体" w:cs="宋体"/>
          <w:highlight w:val="none"/>
        </w:rPr>
        <w:t xml:space="preserve">20.1.1 </w:t>
      </w:r>
      <w:r>
        <w:rPr>
          <w:rFonts w:hint="eastAsia" w:ascii="宋体" w:hAnsi="宋体" w:eastAsia="宋体" w:cs="宋体"/>
          <w:highlight w:val="none"/>
          <w:lang w:val="zh-CN"/>
        </w:rPr>
        <w:t>乙方未能在合同规定的限期或甲方同意延长的限期内，提供全部或部分货物的；</w:t>
      </w:r>
    </w:p>
    <w:p w14:paraId="3435F0F1">
      <w:pPr>
        <w:bidi w:val="0"/>
        <w:rPr>
          <w:rFonts w:hint="eastAsia" w:ascii="宋体" w:hAnsi="宋体" w:eastAsia="宋体" w:cs="宋体"/>
          <w:highlight w:val="none"/>
        </w:rPr>
      </w:pPr>
      <w:r>
        <w:rPr>
          <w:rFonts w:hint="eastAsia" w:ascii="宋体" w:hAnsi="宋体" w:eastAsia="宋体" w:cs="宋体"/>
          <w:highlight w:val="none"/>
        </w:rPr>
        <w:t xml:space="preserve">20.1.2 </w:t>
      </w:r>
      <w:r>
        <w:rPr>
          <w:rFonts w:hint="eastAsia" w:ascii="宋体" w:hAnsi="宋体" w:eastAsia="宋体" w:cs="宋体"/>
          <w:highlight w:val="none"/>
          <w:lang w:val="zh-CN"/>
        </w:rPr>
        <w:t>乙方未能履行合同规定的其它主要义务的；</w:t>
      </w:r>
    </w:p>
    <w:p w14:paraId="2A7C42B1">
      <w:pPr>
        <w:bidi w:val="0"/>
        <w:rPr>
          <w:rFonts w:hint="eastAsia" w:ascii="宋体" w:hAnsi="宋体" w:eastAsia="宋体" w:cs="宋体"/>
          <w:highlight w:val="none"/>
        </w:rPr>
      </w:pPr>
      <w:r>
        <w:rPr>
          <w:rFonts w:hint="eastAsia" w:ascii="宋体" w:hAnsi="宋体" w:eastAsia="宋体" w:cs="宋体"/>
          <w:highlight w:val="none"/>
        </w:rPr>
        <w:t xml:space="preserve">20.1.3 </w:t>
      </w:r>
      <w:r>
        <w:rPr>
          <w:rFonts w:hint="eastAsia" w:ascii="宋体" w:hAnsi="宋体" w:eastAsia="宋体" w:cs="宋体"/>
          <w:highlight w:val="none"/>
          <w:lang w:val="zh-CN"/>
        </w:rPr>
        <w:t>乙方在本合同履行过程中有欺诈行为的。</w:t>
      </w:r>
    </w:p>
    <w:p w14:paraId="7D880DDA">
      <w:pPr>
        <w:bidi w:val="0"/>
        <w:rPr>
          <w:rFonts w:hint="eastAsia" w:ascii="宋体" w:hAnsi="宋体" w:eastAsia="宋体" w:cs="宋体"/>
          <w:highlight w:val="none"/>
        </w:rPr>
      </w:pPr>
      <w:r>
        <w:rPr>
          <w:rFonts w:hint="eastAsia" w:ascii="宋体" w:hAnsi="宋体" w:eastAsia="宋体" w:cs="宋体"/>
          <w:highlight w:val="none"/>
        </w:rPr>
        <w:t xml:space="preserve">20.2 </w:t>
      </w:r>
      <w:r>
        <w:rPr>
          <w:rFonts w:hint="eastAsia" w:ascii="宋体" w:hAnsi="宋体" w:eastAsia="宋体" w:cs="宋体"/>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325F8FC">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21.破产终止合同</w:t>
      </w:r>
    </w:p>
    <w:p w14:paraId="30AF39B9">
      <w:pPr>
        <w:bidi w:val="0"/>
        <w:rPr>
          <w:rFonts w:hint="eastAsia" w:ascii="宋体" w:hAnsi="宋体" w:eastAsia="宋体" w:cs="宋体"/>
          <w:highlight w:val="none"/>
        </w:rPr>
      </w:pPr>
      <w:r>
        <w:rPr>
          <w:rFonts w:hint="eastAsia" w:ascii="宋体" w:hAnsi="宋体" w:eastAsia="宋体" w:cs="宋体"/>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0C8DF00C">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22.转让和分包</w:t>
      </w:r>
    </w:p>
    <w:p w14:paraId="16C0C573">
      <w:pPr>
        <w:bidi w:val="0"/>
        <w:rPr>
          <w:rFonts w:hint="eastAsia" w:ascii="宋体" w:hAnsi="宋体" w:eastAsia="宋体" w:cs="宋体"/>
          <w:highlight w:val="none"/>
        </w:rPr>
      </w:pPr>
      <w:r>
        <w:rPr>
          <w:rFonts w:hint="eastAsia" w:ascii="宋体" w:hAnsi="宋体" w:eastAsia="宋体" w:cs="宋体"/>
          <w:highlight w:val="none"/>
        </w:rPr>
        <w:t xml:space="preserve">22.1 </w:t>
      </w:r>
      <w:r>
        <w:rPr>
          <w:rFonts w:hint="eastAsia" w:ascii="宋体" w:hAnsi="宋体" w:eastAsia="宋体" w:cs="宋体"/>
          <w:highlight w:val="none"/>
          <w:lang w:val="zh-CN"/>
        </w:rPr>
        <w:t>政府采购合同不能转让。</w:t>
      </w:r>
    </w:p>
    <w:p w14:paraId="0271C3C9">
      <w:pPr>
        <w:bidi w:val="0"/>
        <w:rPr>
          <w:rFonts w:hint="eastAsia" w:ascii="宋体" w:hAnsi="宋体" w:eastAsia="宋体" w:cs="宋体"/>
          <w:highlight w:val="none"/>
        </w:rPr>
      </w:pPr>
      <w:r>
        <w:rPr>
          <w:rFonts w:hint="eastAsia" w:ascii="宋体" w:hAnsi="宋体" w:eastAsia="宋体" w:cs="宋体"/>
          <w:highlight w:val="none"/>
        </w:rPr>
        <w:t xml:space="preserve">22.2 </w:t>
      </w:r>
      <w:r>
        <w:rPr>
          <w:rFonts w:hint="eastAsia" w:ascii="宋体" w:hAnsi="宋体" w:eastAsia="宋体" w:cs="宋体"/>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AEEBEA6">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23.合同修改</w:t>
      </w:r>
    </w:p>
    <w:p w14:paraId="341D259F">
      <w:pPr>
        <w:bidi w:val="0"/>
        <w:rPr>
          <w:rFonts w:hint="eastAsia" w:ascii="宋体" w:hAnsi="宋体" w:eastAsia="宋体" w:cs="宋体"/>
          <w:highlight w:val="none"/>
        </w:rPr>
      </w:pPr>
      <w:r>
        <w:rPr>
          <w:rFonts w:hint="eastAsia" w:ascii="宋体" w:hAnsi="宋体" w:eastAsia="宋体" w:cs="宋体"/>
          <w:highlight w:val="none"/>
        </w:rPr>
        <w:t>政府采购合同的双方当事人不得擅自变更、中止或者终止合同</w:t>
      </w:r>
    </w:p>
    <w:p w14:paraId="47BACB8E">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24.通知</w:t>
      </w:r>
    </w:p>
    <w:p w14:paraId="27D93DDB">
      <w:pPr>
        <w:bidi w:val="0"/>
        <w:rPr>
          <w:rFonts w:hint="eastAsia" w:ascii="宋体" w:hAnsi="宋体" w:eastAsia="宋体" w:cs="宋体"/>
          <w:highlight w:val="none"/>
        </w:rPr>
      </w:pPr>
      <w:r>
        <w:rPr>
          <w:rFonts w:hint="eastAsia" w:ascii="宋体" w:hAnsi="宋体" w:eastAsia="宋体" w:cs="宋体"/>
          <w:highlight w:val="none"/>
          <w:lang w:val="zh-CN"/>
        </w:rPr>
        <w:t>本合同任何一方给另一方的通知，都应以书面形式发送，而另一方也应以书面形式确认并发送到对方明确的地址。</w:t>
      </w:r>
    </w:p>
    <w:p w14:paraId="6C6114DB">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25.计量单位</w:t>
      </w:r>
    </w:p>
    <w:p w14:paraId="42DF4887">
      <w:pPr>
        <w:bidi w:val="0"/>
        <w:rPr>
          <w:rFonts w:hint="eastAsia" w:ascii="宋体" w:hAnsi="宋体" w:eastAsia="宋体" w:cs="宋体"/>
          <w:highlight w:val="none"/>
        </w:rPr>
      </w:pPr>
      <w:r>
        <w:rPr>
          <w:rFonts w:hint="eastAsia" w:ascii="宋体" w:hAnsi="宋体" w:eastAsia="宋体" w:cs="宋体"/>
          <w:highlight w:val="none"/>
          <w:lang w:val="zh-CN"/>
        </w:rPr>
        <w:t>除技术规范中另有规定外</w:t>
      </w:r>
      <w:r>
        <w:rPr>
          <w:rFonts w:hint="eastAsia" w:ascii="宋体" w:hAnsi="宋体" w:eastAsia="宋体" w:cs="宋体"/>
          <w:highlight w:val="none"/>
        </w:rPr>
        <w:t>,</w:t>
      </w:r>
      <w:r>
        <w:rPr>
          <w:rFonts w:hint="eastAsia" w:ascii="宋体" w:hAnsi="宋体" w:eastAsia="宋体" w:cs="宋体"/>
          <w:highlight w:val="none"/>
          <w:lang w:val="zh-CN"/>
        </w:rPr>
        <w:t>计量单位均使用国家法定计量单位。</w:t>
      </w:r>
    </w:p>
    <w:p w14:paraId="00312B3E">
      <w:pPr>
        <w:bidi w:val="0"/>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26.适用法律</w:t>
      </w:r>
    </w:p>
    <w:p w14:paraId="7CE50D7D">
      <w:pPr>
        <w:bidi w:val="0"/>
        <w:rPr>
          <w:rFonts w:hint="eastAsia" w:ascii="宋体" w:hAnsi="宋体" w:eastAsia="宋体" w:cs="宋体"/>
          <w:highlight w:val="none"/>
        </w:rPr>
      </w:pPr>
      <w:r>
        <w:rPr>
          <w:rFonts w:hint="eastAsia" w:ascii="宋体" w:hAnsi="宋体" w:eastAsia="宋体" w:cs="宋体"/>
          <w:highlight w:val="none"/>
          <w:lang w:val="zh-CN"/>
        </w:rPr>
        <w:t>本合同按照中华人民共和国的相关法律进行解释。</w:t>
      </w:r>
    </w:p>
    <w:p w14:paraId="5D307355">
      <w:pPr>
        <w:spacing w:line="480" w:lineRule="auto"/>
        <w:ind w:firstLine="480"/>
        <w:rPr>
          <w:rFonts w:hint="eastAsia" w:ascii="宋体" w:hAnsi="宋体" w:eastAsia="宋体" w:cs="宋体"/>
          <w:color w:val="000000" w:themeColor="text1"/>
          <w:highlight w:val="none"/>
          <w14:textFill>
            <w14:solidFill>
              <w14:schemeClr w14:val="tx1"/>
            </w14:solidFill>
          </w14:textFill>
        </w:rPr>
      </w:pPr>
    </w:p>
    <w:p w14:paraId="7A843884">
      <w:pPr>
        <w:rPr>
          <w:rFonts w:hint="eastAsia" w:ascii="宋体" w:hAnsi="宋体" w:eastAsia="宋体" w:cs="宋体"/>
          <w:b/>
          <w:kern w:val="28"/>
          <w:sz w:val="36"/>
          <w:szCs w:val="20"/>
          <w:highlight w:val="none"/>
        </w:rPr>
      </w:pPr>
      <w:r>
        <w:rPr>
          <w:rFonts w:hint="eastAsia" w:ascii="宋体" w:hAnsi="宋体" w:eastAsia="宋体" w:cs="宋体"/>
          <w:b/>
          <w:kern w:val="28"/>
          <w:sz w:val="36"/>
          <w:szCs w:val="20"/>
          <w:highlight w:val="none"/>
        </w:rPr>
        <w:br w:type="page"/>
      </w:r>
    </w:p>
    <w:p w14:paraId="11BDAE17">
      <w:pPr>
        <w:pStyle w:val="2"/>
        <w:numPr>
          <w:ilvl w:val="0"/>
          <w:numId w:val="0"/>
        </w:numPr>
        <w:bidi w:val="0"/>
        <w:ind w:left="0" w:leftChars="0" w:firstLine="0" w:firstLineChars="0"/>
        <w:rPr>
          <w:rFonts w:hint="eastAsia" w:ascii="宋体" w:hAnsi="宋体" w:eastAsia="宋体" w:cs="宋体"/>
          <w:highlight w:val="none"/>
        </w:rPr>
      </w:pPr>
      <w:bookmarkStart w:id="118" w:name="_Toc22010"/>
      <w:r>
        <w:rPr>
          <w:rFonts w:hint="eastAsia" w:ascii="宋体" w:hAnsi="宋体" w:eastAsia="宋体" w:cs="宋体"/>
          <w:highlight w:val="none"/>
        </w:rPr>
        <w:t>第五部分</w:t>
      </w:r>
      <w:bookmarkEnd w:id="116"/>
      <w:bookmarkEnd w:id="117"/>
      <w:r>
        <w:rPr>
          <w:rFonts w:hint="eastAsia" w:ascii="宋体" w:hAnsi="宋体" w:eastAsia="宋体" w:cs="宋体"/>
          <w:highlight w:val="none"/>
          <w:lang w:val="en-US" w:eastAsia="zh-CN"/>
        </w:rPr>
        <w:t xml:space="preserve">  </w:t>
      </w:r>
      <w:r>
        <w:rPr>
          <w:rFonts w:hint="eastAsia" w:ascii="宋体" w:hAnsi="宋体" w:eastAsia="宋体" w:cs="宋体"/>
          <w:highlight w:val="none"/>
        </w:rPr>
        <w:t>磋商响应文件格式</w:t>
      </w:r>
      <w:bookmarkEnd w:id="118"/>
    </w:p>
    <w:p w14:paraId="2CBEEBF3">
      <w:pPr>
        <w:pStyle w:val="5"/>
        <w:bidi w:val="0"/>
        <w:jc w:val="both"/>
        <w:rPr>
          <w:rFonts w:hint="eastAsia" w:ascii="宋体" w:hAnsi="宋体" w:eastAsia="宋体" w:cs="宋体"/>
          <w:highlight w:val="none"/>
        </w:rPr>
      </w:pPr>
      <w:bookmarkStart w:id="119" w:name="_Toc4176"/>
      <w:bookmarkStart w:id="120" w:name="_Toc24887"/>
      <w:r>
        <w:rPr>
          <w:rFonts w:hint="eastAsia" w:ascii="宋体" w:hAnsi="宋体" w:eastAsia="宋体" w:cs="宋体"/>
          <w:highlight w:val="none"/>
        </w:rPr>
        <w:t>附件1：磋商响应文件封面</w:t>
      </w:r>
      <w:bookmarkEnd w:id="119"/>
      <w:bookmarkEnd w:id="120"/>
    </w:p>
    <w:p w14:paraId="15186A25">
      <w:pPr>
        <w:bidi w:val="0"/>
        <w:rPr>
          <w:rFonts w:hint="eastAsia" w:ascii="宋体" w:hAnsi="宋体" w:eastAsia="宋体" w:cs="宋体"/>
          <w:highlight w:val="none"/>
        </w:rPr>
      </w:pPr>
    </w:p>
    <w:p w14:paraId="769FCF55">
      <w:pPr>
        <w:bidi w:val="0"/>
        <w:rPr>
          <w:rFonts w:hint="eastAsia" w:ascii="宋体" w:hAnsi="宋体" w:eastAsia="宋体" w:cs="宋体"/>
          <w:highlight w:val="none"/>
        </w:rPr>
      </w:pPr>
    </w:p>
    <w:p w14:paraId="7B06FFBB">
      <w:pPr>
        <w:bidi w:val="0"/>
        <w:rPr>
          <w:rFonts w:hint="eastAsia" w:ascii="宋体" w:hAnsi="宋体" w:eastAsia="宋体" w:cs="宋体"/>
          <w:highlight w:val="none"/>
        </w:rPr>
      </w:pPr>
    </w:p>
    <w:p w14:paraId="4935DAE9">
      <w:pPr>
        <w:bidi w:val="0"/>
        <w:ind w:left="0" w:leftChars="0" w:firstLine="0" w:firstLineChars="0"/>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磋商响应文件</w:t>
      </w:r>
    </w:p>
    <w:p w14:paraId="4FE5106E">
      <w:pPr>
        <w:bidi w:val="0"/>
        <w:rPr>
          <w:rFonts w:hint="eastAsia" w:ascii="宋体" w:hAnsi="宋体" w:eastAsia="宋体" w:cs="宋体"/>
          <w:highlight w:val="none"/>
        </w:rPr>
      </w:pPr>
    </w:p>
    <w:p w14:paraId="3FEB5BCA">
      <w:pPr>
        <w:bidi w:val="0"/>
        <w:rPr>
          <w:rFonts w:hint="eastAsia" w:ascii="宋体" w:hAnsi="宋体" w:eastAsia="宋体" w:cs="宋体"/>
          <w:highlight w:val="none"/>
        </w:rPr>
      </w:pPr>
    </w:p>
    <w:p w14:paraId="0BB78AD6">
      <w:pPr>
        <w:bidi w:val="0"/>
        <w:rPr>
          <w:rFonts w:hint="eastAsia" w:ascii="宋体" w:hAnsi="宋体" w:eastAsia="宋体" w:cs="宋体"/>
          <w:highlight w:val="none"/>
        </w:rPr>
      </w:pPr>
    </w:p>
    <w:p w14:paraId="11AC607E">
      <w:pPr>
        <w:bidi w:val="0"/>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采购项目编号：</w:t>
      </w:r>
      <w:r>
        <w:rPr>
          <w:rFonts w:hint="eastAsia" w:ascii="宋体" w:hAnsi="宋体" w:eastAsia="宋体" w:cs="宋体"/>
          <w:b/>
          <w:bCs/>
          <w:sz w:val="32"/>
          <w:szCs w:val="32"/>
          <w:highlight w:val="none"/>
          <w:lang w:eastAsia="zh-CN"/>
        </w:rPr>
        <w:t>青海联祥磋商（服务）</w:t>
      </w:r>
      <w:r>
        <w:rPr>
          <w:rFonts w:hint="eastAsia" w:ascii="宋体" w:hAnsi="宋体" w:cs="宋体"/>
          <w:b/>
          <w:bCs/>
          <w:sz w:val="32"/>
          <w:szCs w:val="32"/>
          <w:highlight w:val="none"/>
          <w:lang w:eastAsia="zh-CN"/>
        </w:rPr>
        <w:t>2025-037</w:t>
      </w:r>
    </w:p>
    <w:p w14:paraId="1DC9EFF2">
      <w:pPr>
        <w:bidi w:val="0"/>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rPr>
        <w:t>采购项目名称：</w:t>
      </w:r>
      <w:r>
        <w:rPr>
          <w:rFonts w:hint="eastAsia" w:ascii="宋体" w:hAnsi="宋体" w:cs="宋体"/>
          <w:b/>
          <w:bCs/>
          <w:sz w:val="32"/>
          <w:szCs w:val="32"/>
          <w:highlight w:val="none"/>
          <w:lang w:val="zh-CN"/>
        </w:rPr>
        <w:t>青海省财政厅高斯数据库运维服务项目（第二次）</w:t>
      </w:r>
    </w:p>
    <w:p w14:paraId="37DB31A0">
      <w:pPr>
        <w:bidi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供应商</w:t>
      </w:r>
      <w:r>
        <w:rPr>
          <w:rFonts w:hint="eastAsia" w:ascii="宋体" w:hAnsi="宋体" w:eastAsia="宋体" w:cs="宋体"/>
          <w:b/>
          <w:bCs/>
          <w:sz w:val="32"/>
          <w:szCs w:val="32"/>
          <w:highlight w:val="none"/>
        </w:rPr>
        <w:t>：               （公章）</w:t>
      </w:r>
    </w:p>
    <w:p w14:paraId="076CB0D9">
      <w:pPr>
        <w:bidi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法定代表人或委托代理人：（签字或盖章）</w:t>
      </w:r>
    </w:p>
    <w:p w14:paraId="11F25B19">
      <w:pPr>
        <w:bidi w:val="0"/>
        <w:rPr>
          <w:rFonts w:hint="eastAsia" w:ascii="宋体" w:hAnsi="宋体" w:eastAsia="宋体" w:cs="宋体"/>
          <w:b/>
          <w:bCs/>
          <w:sz w:val="32"/>
          <w:szCs w:val="32"/>
          <w:highlight w:val="none"/>
        </w:rPr>
      </w:pPr>
    </w:p>
    <w:p w14:paraId="7CD6FBCA">
      <w:pPr>
        <w:bidi w:val="0"/>
        <w:ind w:left="0" w:leftChars="0" w:firstLine="0" w:firstLineChars="0"/>
        <w:jc w:val="center"/>
        <w:rPr>
          <w:rFonts w:hint="eastAsia" w:ascii="宋体" w:hAnsi="宋体" w:eastAsia="宋体" w:cs="宋体"/>
          <w:b/>
          <w:bCs/>
          <w:sz w:val="30"/>
          <w:szCs w:val="30"/>
          <w:highlight w:val="none"/>
        </w:rPr>
      </w:pPr>
      <w:r>
        <w:rPr>
          <w:rFonts w:hint="eastAsia" w:ascii="宋体" w:hAnsi="宋体" w:eastAsia="宋体" w:cs="宋体"/>
          <w:b/>
          <w:bCs/>
          <w:sz w:val="32"/>
          <w:szCs w:val="32"/>
          <w:highlight w:val="none"/>
        </w:rPr>
        <w:t>年  月  日</w:t>
      </w:r>
      <w:bookmarkStart w:id="121" w:name="_Toc1011"/>
    </w:p>
    <w:p w14:paraId="32CCC893">
      <w:pPr>
        <w:bidi w:val="0"/>
        <w:rPr>
          <w:rFonts w:hint="eastAsia" w:ascii="宋体" w:hAnsi="宋体" w:eastAsia="宋体" w:cs="宋体"/>
          <w:highlight w:val="none"/>
        </w:rPr>
      </w:pPr>
      <w:r>
        <w:rPr>
          <w:rFonts w:hint="eastAsia" w:ascii="宋体" w:hAnsi="宋体" w:eastAsia="宋体" w:cs="宋体"/>
          <w:highlight w:val="none"/>
        </w:rPr>
        <w:br w:type="page"/>
      </w:r>
    </w:p>
    <w:p w14:paraId="3F241C92">
      <w:pPr>
        <w:pStyle w:val="5"/>
        <w:bidi w:val="0"/>
        <w:jc w:val="both"/>
        <w:rPr>
          <w:rFonts w:hint="eastAsia" w:ascii="宋体" w:hAnsi="宋体" w:eastAsia="宋体" w:cs="宋体"/>
          <w:highlight w:val="none"/>
        </w:rPr>
      </w:pPr>
      <w:bookmarkStart w:id="122" w:name="_Toc12293"/>
      <w:r>
        <w:rPr>
          <w:rFonts w:hint="eastAsia" w:ascii="宋体" w:hAnsi="宋体" w:eastAsia="宋体" w:cs="宋体"/>
          <w:highlight w:val="none"/>
        </w:rPr>
        <w:t>附件2：目录格式</w:t>
      </w:r>
      <w:bookmarkEnd w:id="121"/>
      <w:bookmarkEnd w:id="122"/>
    </w:p>
    <w:tbl>
      <w:tblPr>
        <w:tblStyle w:val="67"/>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098C0318">
        <w:tblPrEx>
          <w:tblCellMar>
            <w:top w:w="0" w:type="dxa"/>
            <w:left w:w="108" w:type="dxa"/>
            <w:bottom w:w="0" w:type="dxa"/>
            <w:right w:w="108" w:type="dxa"/>
          </w:tblCellMar>
        </w:tblPrEx>
        <w:trPr>
          <w:trHeight w:val="462" w:hRule="exact"/>
          <w:jc w:val="center"/>
        </w:trPr>
        <w:tc>
          <w:tcPr>
            <w:tcW w:w="7014" w:type="dxa"/>
            <w:vAlign w:val="center"/>
          </w:tcPr>
          <w:p w14:paraId="1A04CF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c>
          <w:tcPr>
            <w:tcW w:w="1405" w:type="dxa"/>
            <w:gridSpan w:val="2"/>
            <w:vAlign w:val="center"/>
          </w:tcPr>
          <w:p w14:paraId="216E42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页码</w:t>
            </w:r>
          </w:p>
        </w:tc>
      </w:tr>
      <w:tr w14:paraId="45E3DD16">
        <w:tblPrEx>
          <w:tblCellMar>
            <w:top w:w="0" w:type="dxa"/>
            <w:left w:w="108" w:type="dxa"/>
            <w:bottom w:w="0" w:type="dxa"/>
            <w:right w:w="108" w:type="dxa"/>
          </w:tblCellMar>
        </w:tblPrEx>
        <w:trPr>
          <w:trHeight w:val="406" w:hRule="exact"/>
          <w:jc w:val="center"/>
        </w:trPr>
        <w:tc>
          <w:tcPr>
            <w:tcW w:w="7014" w:type="dxa"/>
            <w:vAlign w:val="center"/>
          </w:tcPr>
          <w:p w14:paraId="11DB368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1、磋商函</w:t>
            </w:r>
          </w:p>
        </w:tc>
        <w:tc>
          <w:tcPr>
            <w:tcW w:w="665" w:type="dxa"/>
            <w:vAlign w:val="center"/>
          </w:tcPr>
          <w:p w14:paraId="49779D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4C9FF1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p w14:paraId="5F7F638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p w14:paraId="08D1EEC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p w14:paraId="3DBA2FE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53F0824F">
        <w:tblPrEx>
          <w:tblCellMar>
            <w:top w:w="0" w:type="dxa"/>
            <w:left w:w="108" w:type="dxa"/>
            <w:bottom w:w="0" w:type="dxa"/>
            <w:right w:w="108" w:type="dxa"/>
          </w:tblCellMar>
        </w:tblPrEx>
        <w:trPr>
          <w:trHeight w:val="674" w:hRule="exact"/>
          <w:jc w:val="center"/>
        </w:trPr>
        <w:tc>
          <w:tcPr>
            <w:tcW w:w="7014" w:type="dxa"/>
            <w:vAlign w:val="center"/>
          </w:tcPr>
          <w:p w14:paraId="1ADF735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2、最初报价表</w:t>
            </w:r>
          </w:p>
        </w:tc>
        <w:tc>
          <w:tcPr>
            <w:tcW w:w="665" w:type="dxa"/>
            <w:vAlign w:val="center"/>
          </w:tcPr>
          <w:p w14:paraId="3251DE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5BFC15F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0E8A65E8">
        <w:tblPrEx>
          <w:tblCellMar>
            <w:top w:w="0" w:type="dxa"/>
            <w:left w:w="108" w:type="dxa"/>
            <w:bottom w:w="0" w:type="dxa"/>
            <w:right w:w="108" w:type="dxa"/>
          </w:tblCellMar>
        </w:tblPrEx>
        <w:trPr>
          <w:trHeight w:val="588" w:hRule="exact"/>
          <w:jc w:val="center"/>
        </w:trPr>
        <w:tc>
          <w:tcPr>
            <w:tcW w:w="7014" w:type="dxa"/>
            <w:vAlign w:val="center"/>
          </w:tcPr>
          <w:p w14:paraId="4846AC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3、服务条款偏离表</w:t>
            </w:r>
          </w:p>
        </w:tc>
        <w:tc>
          <w:tcPr>
            <w:tcW w:w="665" w:type="dxa"/>
            <w:vAlign w:val="center"/>
          </w:tcPr>
          <w:p w14:paraId="3E0ADC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2C50CC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2EF31A2C">
        <w:tblPrEx>
          <w:tblCellMar>
            <w:top w:w="0" w:type="dxa"/>
            <w:left w:w="108" w:type="dxa"/>
            <w:bottom w:w="0" w:type="dxa"/>
            <w:right w:w="108" w:type="dxa"/>
          </w:tblCellMar>
        </w:tblPrEx>
        <w:trPr>
          <w:trHeight w:val="588" w:hRule="exact"/>
          <w:jc w:val="center"/>
        </w:trPr>
        <w:tc>
          <w:tcPr>
            <w:tcW w:w="7014" w:type="dxa"/>
            <w:vAlign w:val="center"/>
          </w:tcPr>
          <w:p w14:paraId="3F08D2F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4、商务条款偏离表</w:t>
            </w:r>
          </w:p>
        </w:tc>
        <w:tc>
          <w:tcPr>
            <w:tcW w:w="665" w:type="dxa"/>
            <w:vAlign w:val="center"/>
          </w:tcPr>
          <w:p w14:paraId="0B6392D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7D14C1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761A9021">
        <w:tblPrEx>
          <w:tblCellMar>
            <w:top w:w="0" w:type="dxa"/>
            <w:left w:w="108" w:type="dxa"/>
            <w:bottom w:w="0" w:type="dxa"/>
            <w:right w:w="108" w:type="dxa"/>
          </w:tblCellMar>
        </w:tblPrEx>
        <w:trPr>
          <w:trHeight w:val="588" w:hRule="exact"/>
          <w:jc w:val="center"/>
        </w:trPr>
        <w:tc>
          <w:tcPr>
            <w:tcW w:w="7014" w:type="dxa"/>
            <w:vAlign w:val="center"/>
          </w:tcPr>
          <w:p w14:paraId="029818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5、法定代表人证明书</w:t>
            </w:r>
          </w:p>
        </w:tc>
        <w:tc>
          <w:tcPr>
            <w:tcW w:w="665" w:type="dxa"/>
            <w:vAlign w:val="center"/>
          </w:tcPr>
          <w:p w14:paraId="1E0434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43AC0A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0A98052B">
        <w:tblPrEx>
          <w:tblCellMar>
            <w:top w:w="0" w:type="dxa"/>
            <w:left w:w="108" w:type="dxa"/>
            <w:bottom w:w="0" w:type="dxa"/>
            <w:right w:w="108" w:type="dxa"/>
          </w:tblCellMar>
        </w:tblPrEx>
        <w:trPr>
          <w:trHeight w:val="588" w:hRule="exact"/>
          <w:jc w:val="center"/>
        </w:trPr>
        <w:tc>
          <w:tcPr>
            <w:tcW w:w="7014" w:type="dxa"/>
            <w:vAlign w:val="center"/>
          </w:tcPr>
          <w:p w14:paraId="1474D0C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6、法定代表人授权书</w:t>
            </w:r>
          </w:p>
        </w:tc>
        <w:tc>
          <w:tcPr>
            <w:tcW w:w="665" w:type="dxa"/>
            <w:vAlign w:val="center"/>
          </w:tcPr>
          <w:p w14:paraId="48B8B2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77047D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1EB95C47">
        <w:tblPrEx>
          <w:tblCellMar>
            <w:top w:w="0" w:type="dxa"/>
            <w:left w:w="108" w:type="dxa"/>
            <w:bottom w:w="0" w:type="dxa"/>
            <w:right w:w="108" w:type="dxa"/>
          </w:tblCellMar>
        </w:tblPrEx>
        <w:trPr>
          <w:trHeight w:val="588" w:hRule="exact"/>
          <w:jc w:val="center"/>
        </w:trPr>
        <w:tc>
          <w:tcPr>
            <w:tcW w:w="7014" w:type="dxa"/>
            <w:vAlign w:val="center"/>
          </w:tcPr>
          <w:p w14:paraId="14F0AA1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7、供应商承诺函</w:t>
            </w:r>
          </w:p>
        </w:tc>
        <w:tc>
          <w:tcPr>
            <w:tcW w:w="665" w:type="dxa"/>
            <w:vAlign w:val="center"/>
          </w:tcPr>
          <w:p w14:paraId="10C8F5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6C74BEA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5E9EE446">
        <w:tblPrEx>
          <w:tblCellMar>
            <w:top w:w="0" w:type="dxa"/>
            <w:left w:w="108" w:type="dxa"/>
            <w:bottom w:w="0" w:type="dxa"/>
            <w:right w:w="108" w:type="dxa"/>
          </w:tblCellMar>
        </w:tblPrEx>
        <w:trPr>
          <w:trHeight w:val="588" w:hRule="exact"/>
          <w:jc w:val="center"/>
        </w:trPr>
        <w:tc>
          <w:tcPr>
            <w:tcW w:w="7014" w:type="dxa"/>
            <w:vAlign w:val="center"/>
          </w:tcPr>
          <w:p w14:paraId="4EC3C10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8、供应商诚信承诺书</w:t>
            </w:r>
          </w:p>
        </w:tc>
        <w:tc>
          <w:tcPr>
            <w:tcW w:w="665" w:type="dxa"/>
            <w:vAlign w:val="center"/>
          </w:tcPr>
          <w:p w14:paraId="6E26AA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37A24E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722905FD">
        <w:tblPrEx>
          <w:tblCellMar>
            <w:top w:w="0" w:type="dxa"/>
            <w:left w:w="108" w:type="dxa"/>
            <w:bottom w:w="0" w:type="dxa"/>
            <w:right w:w="108" w:type="dxa"/>
          </w:tblCellMar>
        </w:tblPrEx>
        <w:trPr>
          <w:trHeight w:val="588" w:hRule="exact"/>
          <w:jc w:val="center"/>
        </w:trPr>
        <w:tc>
          <w:tcPr>
            <w:tcW w:w="7014" w:type="dxa"/>
            <w:vAlign w:val="center"/>
          </w:tcPr>
          <w:p w14:paraId="0662FD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9、资格证明材料</w:t>
            </w:r>
          </w:p>
        </w:tc>
        <w:tc>
          <w:tcPr>
            <w:tcW w:w="665" w:type="dxa"/>
            <w:vAlign w:val="center"/>
          </w:tcPr>
          <w:p w14:paraId="1BA097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4429B5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0EB22980">
        <w:tblPrEx>
          <w:tblCellMar>
            <w:top w:w="0" w:type="dxa"/>
            <w:left w:w="108" w:type="dxa"/>
            <w:bottom w:w="0" w:type="dxa"/>
            <w:right w:w="108" w:type="dxa"/>
          </w:tblCellMar>
        </w:tblPrEx>
        <w:trPr>
          <w:trHeight w:val="588" w:hRule="exact"/>
          <w:jc w:val="center"/>
        </w:trPr>
        <w:tc>
          <w:tcPr>
            <w:tcW w:w="7014" w:type="dxa"/>
            <w:vAlign w:val="center"/>
          </w:tcPr>
          <w:p w14:paraId="1B869D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10、财务状况、缴纳税收和社会保障资金证明</w:t>
            </w:r>
          </w:p>
        </w:tc>
        <w:tc>
          <w:tcPr>
            <w:tcW w:w="665" w:type="dxa"/>
            <w:vAlign w:val="center"/>
          </w:tcPr>
          <w:p w14:paraId="5B816C2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3C8009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6C1206BF">
        <w:tblPrEx>
          <w:tblCellMar>
            <w:top w:w="0" w:type="dxa"/>
            <w:left w:w="108" w:type="dxa"/>
            <w:bottom w:w="0" w:type="dxa"/>
            <w:right w:w="108" w:type="dxa"/>
          </w:tblCellMar>
        </w:tblPrEx>
        <w:trPr>
          <w:trHeight w:val="588" w:hRule="exact"/>
          <w:jc w:val="center"/>
        </w:trPr>
        <w:tc>
          <w:tcPr>
            <w:tcW w:w="7014" w:type="dxa"/>
            <w:vAlign w:val="center"/>
          </w:tcPr>
          <w:p w14:paraId="4F178D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zh-CN"/>
              </w:rPr>
              <w:t>具备履行合同所必须的设备和专业技术能力证明</w:t>
            </w:r>
          </w:p>
        </w:tc>
        <w:tc>
          <w:tcPr>
            <w:tcW w:w="665" w:type="dxa"/>
            <w:vAlign w:val="center"/>
          </w:tcPr>
          <w:p w14:paraId="3B2811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551ACED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6BC6F94B">
        <w:tblPrEx>
          <w:tblCellMar>
            <w:top w:w="0" w:type="dxa"/>
            <w:left w:w="108" w:type="dxa"/>
            <w:bottom w:w="0" w:type="dxa"/>
            <w:right w:w="108" w:type="dxa"/>
          </w:tblCellMar>
        </w:tblPrEx>
        <w:trPr>
          <w:trHeight w:val="588" w:hRule="exact"/>
          <w:jc w:val="center"/>
        </w:trPr>
        <w:tc>
          <w:tcPr>
            <w:tcW w:w="7014" w:type="dxa"/>
            <w:vAlign w:val="center"/>
          </w:tcPr>
          <w:p w14:paraId="7C0459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12、无重大违法记录声明</w:t>
            </w:r>
          </w:p>
        </w:tc>
        <w:tc>
          <w:tcPr>
            <w:tcW w:w="665" w:type="dxa"/>
            <w:vAlign w:val="center"/>
          </w:tcPr>
          <w:p w14:paraId="0890A5F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35DE391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416E4960">
        <w:tblPrEx>
          <w:tblCellMar>
            <w:top w:w="0" w:type="dxa"/>
            <w:left w:w="108" w:type="dxa"/>
            <w:bottom w:w="0" w:type="dxa"/>
            <w:right w:w="108" w:type="dxa"/>
          </w:tblCellMar>
        </w:tblPrEx>
        <w:trPr>
          <w:trHeight w:val="588" w:hRule="exact"/>
          <w:jc w:val="center"/>
        </w:trPr>
        <w:tc>
          <w:tcPr>
            <w:tcW w:w="7014" w:type="dxa"/>
            <w:vAlign w:val="center"/>
          </w:tcPr>
          <w:p w14:paraId="3240796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13、人员简历表</w:t>
            </w:r>
          </w:p>
        </w:tc>
        <w:tc>
          <w:tcPr>
            <w:tcW w:w="665" w:type="dxa"/>
            <w:vAlign w:val="center"/>
          </w:tcPr>
          <w:p w14:paraId="31F9B16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3A58D9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7EF44433">
        <w:tblPrEx>
          <w:tblCellMar>
            <w:top w:w="0" w:type="dxa"/>
            <w:left w:w="108" w:type="dxa"/>
            <w:bottom w:w="0" w:type="dxa"/>
            <w:right w:w="108" w:type="dxa"/>
          </w:tblCellMar>
        </w:tblPrEx>
        <w:trPr>
          <w:trHeight w:val="588" w:hRule="exact"/>
          <w:jc w:val="center"/>
        </w:trPr>
        <w:tc>
          <w:tcPr>
            <w:tcW w:w="7014" w:type="dxa"/>
            <w:vAlign w:val="center"/>
          </w:tcPr>
          <w:p w14:paraId="07B1985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14、类似业绩证明材料</w:t>
            </w:r>
          </w:p>
        </w:tc>
        <w:tc>
          <w:tcPr>
            <w:tcW w:w="665" w:type="dxa"/>
            <w:vAlign w:val="center"/>
          </w:tcPr>
          <w:p w14:paraId="0D4A832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681C5EE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574E7EB2">
        <w:tblPrEx>
          <w:tblCellMar>
            <w:top w:w="0" w:type="dxa"/>
            <w:left w:w="108" w:type="dxa"/>
            <w:bottom w:w="0" w:type="dxa"/>
            <w:right w:w="108" w:type="dxa"/>
          </w:tblCellMar>
        </w:tblPrEx>
        <w:trPr>
          <w:trHeight w:val="588" w:hRule="exact"/>
          <w:jc w:val="center"/>
        </w:trPr>
        <w:tc>
          <w:tcPr>
            <w:tcW w:w="7014" w:type="dxa"/>
            <w:vAlign w:val="center"/>
          </w:tcPr>
          <w:p w14:paraId="65ECEE7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15、服务能力与方案</w:t>
            </w:r>
          </w:p>
        </w:tc>
        <w:tc>
          <w:tcPr>
            <w:tcW w:w="665" w:type="dxa"/>
            <w:vAlign w:val="center"/>
          </w:tcPr>
          <w:p w14:paraId="330D87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61C4DD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36A78479">
        <w:tblPrEx>
          <w:tblCellMar>
            <w:top w:w="0" w:type="dxa"/>
            <w:left w:w="108" w:type="dxa"/>
            <w:bottom w:w="0" w:type="dxa"/>
            <w:right w:w="108" w:type="dxa"/>
          </w:tblCellMar>
        </w:tblPrEx>
        <w:trPr>
          <w:trHeight w:val="588" w:hRule="exact"/>
          <w:jc w:val="center"/>
        </w:trPr>
        <w:tc>
          <w:tcPr>
            <w:tcW w:w="7014" w:type="dxa"/>
            <w:vAlign w:val="center"/>
          </w:tcPr>
          <w:p w14:paraId="1CC18B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16、最终报价表</w:t>
            </w:r>
          </w:p>
        </w:tc>
        <w:tc>
          <w:tcPr>
            <w:tcW w:w="665" w:type="dxa"/>
            <w:vAlign w:val="center"/>
          </w:tcPr>
          <w:p w14:paraId="2E23EF0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457336D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455E0A31">
        <w:tblPrEx>
          <w:tblCellMar>
            <w:top w:w="0" w:type="dxa"/>
            <w:left w:w="108" w:type="dxa"/>
            <w:bottom w:w="0" w:type="dxa"/>
            <w:right w:w="108" w:type="dxa"/>
          </w:tblCellMar>
        </w:tblPrEx>
        <w:trPr>
          <w:trHeight w:val="588" w:hRule="exact"/>
          <w:jc w:val="center"/>
        </w:trPr>
        <w:tc>
          <w:tcPr>
            <w:tcW w:w="7014" w:type="dxa"/>
            <w:vAlign w:val="center"/>
          </w:tcPr>
          <w:p w14:paraId="636A6A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17、</w:t>
            </w:r>
            <w:r>
              <w:rPr>
                <w:rFonts w:hint="eastAsia" w:ascii="宋体" w:hAnsi="宋体" w:eastAsia="宋体" w:cs="宋体"/>
                <w:highlight w:val="none"/>
                <w:lang w:eastAsia="zh-CN"/>
              </w:rPr>
              <w:t>供应商</w:t>
            </w:r>
            <w:r>
              <w:rPr>
                <w:rFonts w:hint="eastAsia" w:ascii="宋体" w:hAnsi="宋体" w:eastAsia="宋体" w:cs="宋体"/>
                <w:highlight w:val="none"/>
              </w:rPr>
              <w:t>认为有必要说明的其他方面事项</w:t>
            </w:r>
          </w:p>
        </w:tc>
        <w:tc>
          <w:tcPr>
            <w:tcW w:w="665" w:type="dxa"/>
            <w:vAlign w:val="center"/>
          </w:tcPr>
          <w:p w14:paraId="4B548C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42AEB7F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00AE4BB1">
        <w:tblPrEx>
          <w:tblCellMar>
            <w:top w:w="0" w:type="dxa"/>
            <w:left w:w="108" w:type="dxa"/>
            <w:bottom w:w="0" w:type="dxa"/>
            <w:right w:w="108" w:type="dxa"/>
          </w:tblCellMar>
        </w:tblPrEx>
        <w:trPr>
          <w:trHeight w:val="588" w:hRule="exact"/>
          <w:jc w:val="center"/>
        </w:trPr>
        <w:tc>
          <w:tcPr>
            <w:tcW w:w="7014" w:type="dxa"/>
            <w:vAlign w:val="center"/>
          </w:tcPr>
          <w:p w14:paraId="33835C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18、享受政府采购政策优惠的证明资料</w:t>
            </w:r>
          </w:p>
        </w:tc>
        <w:tc>
          <w:tcPr>
            <w:tcW w:w="665" w:type="dxa"/>
            <w:vAlign w:val="center"/>
          </w:tcPr>
          <w:p w14:paraId="0247479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r>
              <w:rPr>
                <w:rFonts w:hint="eastAsia" w:ascii="宋体" w:hAnsi="宋体" w:eastAsia="宋体" w:cs="宋体"/>
                <w:highlight w:val="none"/>
              </w:rPr>
              <w:t>…</w:t>
            </w:r>
          </w:p>
        </w:tc>
        <w:tc>
          <w:tcPr>
            <w:tcW w:w="740" w:type="dxa"/>
            <w:vAlign w:val="center"/>
          </w:tcPr>
          <w:p w14:paraId="57FE623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r w14:paraId="4EBEE8DC">
        <w:tblPrEx>
          <w:tblCellMar>
            <w:top w:w="0" w:type="dxa"/>
            <w:left w:w="108" w:type="dxa"/>
            <w:bottom w:w="0" w:type="dxa"/>
            <w:right w:w="108" w:type="dxa"/>
          </w:tblCellMar>
        </w:tblPrEx>
        <w:trPr>
          <w:trHeight w:val="588" w:hRule="exact"/>
          <w:jc w:val="center"/>
        </w:trPr>
        <w:tc>
          <w:tcPr>
            <w:tcW w:w="7014" w:type="dxa"/>
            <w:vAlign w:val="center"/>
          </w:tcPr>
          <w:p w14:paraId="033E31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c>
          <w:tcPr>
            <w:tcW w:w="665" w:type="dxa"/>
            <w:vAlign w:val="center"/>
          </w:tcPr>
          <w:p w14:paraId="18DF7B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c>
          <w:tcPr>
            <w:tcW w:w="740" w:type="dxa"/>
            <w:vAlign w:val="center"/>
          </w:tcPr>
          <w:p w14:paraId="7ED515D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highlight w:val="none"/>
              </w:rPr>
            </w:pPr>
          </w:p>
        </w:tc>
      </w:tr>
    </w:tbl>
    <w:p w14:paraId="1CB5B63C">
      <w:pPr>
        <w:bidi w:val="0"/>
        <w:rPr>
          <w:rFonts w:hint="eastAsia" w:ascii="宋体" w:hAnsi="宋体" w:eastAsia="宋体" w:cs="宋体"/>
          <w:highlight w:val="none"/>
        </w:rPr>
      </w:pPr>
    </w:p>
    <w:p w14:paraId="43098F59">
      <w:pPr>
        <w:bidi w:val="0"/>
        <w:rPr>
          <w:rFonts w:hint="eastAsia" w:ascii="宋体" w:hAnsi="宋体" w:eastAsia="宋体" w:cs="宋体"/>
          <w:highlight w:val="none"/>
        </w:rPr>
      </w:pPr>
    </w:p>
    <w:p w14:paraId="39A330EF">
      <w:pPr>
        <w:bidi w:val="0"/>
        <w:rPr>
          <w:rFonts w:hint="eastAsia" w:ascii="宋体" w:hAnsi="宋体" w:eastAsia="宋体" w:cs="宋体"/>
          <w:highlight w:val="none"/>
        </w:rPr>
      </w:pPr>
    </w:p>
    <w:p w14:paraId="58AF5113">
      <w:pPr>
        <w:pStyle w:val="5"/>
        <w:bidi w:val="0"/>
        <w:jc w:val="both"/>
        <w:rPr>
          <w:rFonts w:hint="eastAsia" w:ascii="宋体" w:hAnsi="宋体" w:eastAsia="宋体" w:cs="宋体"/>
          <w:highlight w:val="none"/>
        </w:rPr>
      </w:pPr>
      <w:bookmarkStart w:id="123" w:name="_Toc9215"/>
      <w:r>
        <w:rPr>
          <w:rFonts w:hint="eastAsia" w:ascii="宋体" w:hAnsi="宋体" w:eastAsia="宋体" w:cs="宋体"/>
          <w:highlight w:val="none"/>
        </w:rPr>
        <w:t>附件</w:t>
      </w:r>
      <w:bookmarkStart w:id="124" w:name="_Toc376936768"/>
      <w:bookmarkStart w:id="125" w:name="_Toc325726037"/>
      <w:r>
        <w:rPr>
          <w:rFonts w:hint="eastAsia" w:ascii="宋体" w:hAnsi="宋体" w:eastAsia="宋体" w:cs="宋体"/>
          <w:highlight w:val="none"/>
        </w:rPr>
        <w:t>3：磋商函</w:t>
      </w:r>
      <w:bookmarkEnd w:id="123"/>
      <w:bookmarkEnd w:id="124"/>
      <w:bookmarkEnd w:id="125"/>
    </w:p>
    <w:p w14:paraId="7CC35D27">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磋商函</w:t>
      </w:r>
    </w:p>
    <w:p w14:paraId="60F60B72">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致：青海联祥招标代理有限公司</w:t>
      </w:r>
    </w:p>
    <w:p w14:paraId="37B54440">
      <w:pPr>
        <w:bidi w:val="0"/>
        <w:rPr>
          <w:rFonts w:hint="eastAsia" w:ascii="宋体" w:hAnsi="宋体" w:eastAsia="宋体" w:cs="宋体"/>
          <w:highlight w:val="none"/>
        </w:rPr>
      </w:pPr>
    </w:p>
    <w:p w14:paraId="0EEF867A">
      <w:pPr>
        <w:bidi w:val="0"/>
        <w:rPr>
          <w:rFonts w:hint="eastAsia" w:ascii="宋体" w:hAnsi="宋体" w:eastAsia="宋体" w:cs="宋体"/>
          <w:highlight w:val="none"/>
        </w:rPr>
      </w:pPr>
      <w:r>
        <w:rPr>
          <w:rFonts w:hint="eastAsia" w:ascii="宋体" w:hAnsi="宋体" w:eastAsia="宋体" w:cs="宋体"/>
          <w:highlight w:val="none"/>
        </w:rPr>
        <w:t>我们收到</w:t>
      </w:r>
      <w:r>
        <w:rPr>
          <w:rFonts w:hint="eastAsia" w:ascii="宋体" w:hAnsi="宋体" w:eastAsia="宋体" w:cs="宋体"/>
          <w:highlight w:val="none"/>
          <w:u w:val="single"/>
          <w:lang w:val="zh-CN"/>
        </w:rPr>
        <w:t>采购项目名称（采购项目编号）</w:t>
      </w:r>
      <w:r>
        <w:rPr>
          <w:rFonts w:hint="eastAsia" w:ascii="宋体" w:hAnsi="宋体" w:eastAsia="宋体" w:cs="宋体"/>
          <w:highlight w:val="none"/>
        </w:rPr>
        <w:t>磋商文件，经研究，法定代表人</w:t>
      </w:r>
      <w:r>
        <w:rPr>
          <w:rFonts w:hint="eastAsia" w:ascii="宋体" w:hAnsi="宋体" w:eastAsia="宋体" w:cs="宋体"/>
          <w:highlight w:val="none"/>
          <w:u w:val="single"/>
        </w:rPr>
        <w:t>（姓名、职务）</w:t>
      </w:r>
      <w:r>
        <w:rPr>
          <w:rFonts w:hint="eastAsia" w:ascii="宋体" w:hAnsi="宋体" w:eastAsia="宋体" w:cs="宋体"/>
          <w:highlight w:val="none"/>
        </w:rPr>
        <w:t>正式授权</w:t>
      </w:r>
      <w:r>
        <w:rPr>
          <w:rFonts w:hint="eastAsia" w:ascii="宋体" w:hAnsi="宋体" w:eastAsia="宋体" w:cs="宋体"/>
          <w:highlight w:val="none"/>
          <w:u w:val="single"/>
        </w:rPr>
        <w:t>（委托代理人姓名、职务）</w:t>
      </w:r>
      <w:r>
        <w:rPr>
          <w:rFonts w:hint="eastAsia" w:ascii="宋体" w:hAnsi="宋体" w:eastAsia="宋体" w:cs="宋体"/>
          <w:highlight w:val="none"/>
        </w:rPr>
        <w:t>代表</w:t>
      </w:r>
      <w:r>
        <w:rPr>
          <w:rFonts w:hint="eastAsia" w:ascii="宋体" w:hAnsi="宋体" w:eastAsia="宋体" w:cs="宋体"/>
          <w:highlight w:val="none"/>
          <w:lang w:eastAsia="zh-CN"/>
        </w:rPr>
        <w:t>供应商</w:t>
      </w:r>
      <w:r>
        <w:rPr>
          <w:rFonts w:hint="eastAsia" w:ascii="宋体" w:hAnsi="宋体" w:eastAsia="宋体" w:cs="宋体"/>
          <w:highlight w:val="none"/>
          <w:u w:val="single"/>
        </w:rPr>
        <w:t>（</w:t>
      </w:r>
      <w:r>
        <w:rPr>
          <w:rFonts w:hint="eastAsia" w:ascii="宋体" w:hAnsi="宋体" w:eastAsia="宋体" w:cs="宋体"/>
          <w:highlight w:val="none"/>
          <w:u w:val="single"/>
          <w:lang w:eastAsia="zh-CN"/>
        </w:rPr>
        <w:t>供应商</w:t>
      </w:r>
      <w:r>
        <w:rPr>
          <w:rFonts w:hint="eastAsia" w:ascii="宋体" w:hAnsi="宋体" w:eastAsia="宋体" w:cs="宋体"/>
          <w:highlight w:val="none"/>
          <w:u w:val="single"/>
        </w:rPr>
        <w:t>名称、地址）</w:t>
      </w:r>
      <w:r>
        <w:rPr>
          <w:rFonts w:hint="eastAsia" w:ascii="宋体" w:hAnsi="宋体" w:eastAsia="宋体" w:cs="宋体"/>
          <w:highlight w:val="none"/>
        </w:rPr>
        <w:t>提交磋商响应文件。</w:t>
      </w:r>
    </w:p>
    <w:p w14:paraId="515AC9A6">
      <w:pPr>
        <w:bidi w:val="0"/>
        <w:rPr>
          <w:rFonts w:hint="eastAsia" w:ascii="宋体" w:hAnsi="宋体" w:eastAsia="宋体" w:cs="宋体"/>
          <w:highlight w:val="none"/>
        </w:rPr>
      </w:pPr>
      <w:r>
        <w:rPr>
          <w:rFonts w:hint="eastAsia" w:ascii="宋体" w:hAnsi="宋体" w:eastAsia="宋体" w:cs="宋体"/>
          <w:highlight w:val="none"/>
        </w:rPr>
        <w:t>据此函，签字代表宣布同意如下：</w:t>
      </w:r>
    </w:p>
    <w:p w14:paraId="395209F4">
      <w:pPr>
        <w:bidi w:val="0"/>
        <w:rPr>
          <w:rFonts w:hint="eastAsia" w:ascii="宋体" w:hAnsi="宋体" w:eastAsia="宋体" w:cs="宋体"/>
          <w:highlight w:val="none"/>
        </w:rPr>
      </w:pPr>
      <w:r>
        <w:rPr>
          <w:rFonts w:hint="eastAsia" w:ascii="宋体" w:hAnsi="宋体" w:eastAsia="宋体" w:cs="宋体"/>
          <w:highlight w:val="none"/>
        </w:rPr>
        <w:t>1、我方已详阅磋商文件的全部内容，包括澄清、修改条款等有关附件，承诺对其完全理解并接受。</w:t>
      </w:r>
    </w:p>
    <w:p w14:paraId="4F597A40">
      <w:pPr>
        <w:bidi w:val="0"/>
        <w:rPr>
          <w:rFonts w:hint="eastAsia" w:ascii="宋体" w:hAnsi="宋体" w:eastAsia="宋体" w:cs="宋体"/>
          <w:highlight w:val="none"/>
        </w:rPr>
      </w:pPr>
      <w:r>
        <w:rPr>
          <w:rFonts w:hint="eastAsia" w:ascii="宋体" w:hAnsi="宋体" w:eastAsia="宋体" w:cs="宋体"/>
          <w:highlight w:val="none"/>
        </w:rPr>
        <w:t>2、磋商有效期自开标之日起</w:t>
      </w:r>
      <w:r>
        <w:rPr>
          <w:rFonts w:hint="eastAsia" w:ascii="宋体" w:hAnsi="宋体" w:eastAsia="宋体" w:cs="宋体"/>
          <w:highlight w:val="none"/>
          <w:u w:val="single"/>
        </w:rPr>
        <w:t>60天</w:t>
      </w:r>
      <w:r>
        <w:rPr>
          <w:rFonts w:hint="eastAsia" w:ascii="宋体" w:hAnsi="宋体" w:eastAsia="宋体" w:cs="宋体"/>
          <w:highlight w:val="none"/>
        </w:rPr>
        <w:t>内有效。如果在规定的磋商时间后，我方在磋商有效期内撤回投标或成交后不签约的，按违约处理，成交供应商的成交结果无效，情节严重的，报监督部门依法进行处理。</w:t>
      </w:r>
    </w:p>
    <w:p w14:paraId="0DEFCAD7">
      <w:pPr>
        <w:bidi w:val="0"/>
        <w:rPr>
          <w:rFonts w:hint="eastAsia" w:ascii="宋体" w:hAnsi="宋体" w:eastAsia="宋体" w:cs="宋体"/>
          <w:highlight w:val="none"/>
        </w:rPr>
      </w:pPr>
      <w:r>
        <w:rPr>
          <w:rFonts w:hint="eastAsia" w:ascii="宋体" w:hAnsi="宋体" w:eastAsia="宋体" w:cs="宋体"/>
          <w:highlight w:val="none"/>
        </w:rPr>
        <w:t>3、我方同意按照贵方要求提供与磋商有关的一切数据或资料，理解并接受贵方制定的评标办法。</w:t>
      </w:r>
    </w:p>
    <w:p w14:paraId="03B2D755">
      <w:pPr>
        <w:bidi w:val="0"/>
        <w:rPr>
          <w:rFonts w:hint="eastAsia" w:ascii="宋体" w:hAnsi="宋体" w:eastAsia="宋体" w:cs="宋体"/>
          <w:highlight w:val="none"/>
        </w:rPr>
      </w:pPr>
      <w:r>
        <w:rPr>
          <w:rFonts w:hint="eastAsia" w:ascii="宋体" w:hAnsi="宋体" w:eastAsia="宋体" w:cs="宋体"/>
          <w:highlight w:val="none"/>
        </w:rPr>
        <w:t>4、与本磋商有关的一切正式往来通讯请寄：</w:t>
      </w:r>
    </w:p>
    <w:p w14:paraId="129875FC">
      <w:pPr>
        <w:bidi w:val="0"/>
        <w:rPr>
          <w:rFonts w:hint="eastAsia" w:ascii="宋体" w:hAnsi="宋体" w:eastAsia="宋体" w:cs="宋体"/>
          <w:highlight w:val="none"/>
          <w:lang w:val="en-US" w:eastAsia="zh-CN"/>
        </w:rPr>
      </w:pPr>
      <w:r>
        <w:rPr>
          <w:rFonts w:hint="eastAsia" w:ascii="宋体" w:hAnsi="宋体" w:eastAsia="宋体" w:cs="宋体"/>
          <w:highlight w:val="none"/>
        </w:rPr>
        <w:t>地址：</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        邮编：</w:t>
      </w:r>
      <w:r>
        <w:rPr>
          <w:rFonts w:hint="eastAsia" w:ascii="宋体" w:hAnsi="宋体" w:eastAsia="宋体" w:cs="宋体"/>
          <w:highlight w:val="none"/>
          <w:u w:val="single"/>
          <w:lang w:val="en-US" w:eastAsia="zh-CN"/>
        </w:rPr>
        <w:t xml:space="preserve">           </w:t>
      </w:r>
    </w:p>
    <w:p w14:paraId="373FF8AC">
      <w:pPr>
        <w:bidi w:val="0"/>
        <w:rPr>
          <w:rFonts w:hint="eastAsia" w:ascii="宋体" w:hAnsi="宋体" w:eastAsia="宋体" w:cs="宋体"/>
          <w:highlight w:val="none"/>
          <w:lang w:val="en-US" w:eastAsia="zh-CN"/>
        </w:rPr>
      </w:pPr>
      <w:r>
        <w:rPr>
          <w:rFonts w:hint="eastAsia" w:ascii="宋体" w:hAnsi="宋体" w:eastAsia="宋体" w:cs="宋体"/>
          <w:highlight w:val="none"/>
        </w:rPr>
        <w:t>电话：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        传真：</w:t>
      </w:r>
      <w:r>
        <w:rPr>
          <w:rFonts w:hint="eastAsia" w:ascii="宋体" w:hAnsi="宋体" w:eastAsia="宋体" w:cs="宋体"/>
          <w:highlight w:val="none"/>
          <w:u w:val="single"/>
          <w:lang w:val="en-US" w:eastAsia="zh-CN"/>
        </w:rPr>
        <w:t xml:space="preserve">           </w:t>
      </w:r>
    </w:p>
    <w:p w14:paraId="5BBDA47E">
      <w:pPr>
        <w:bidi w:val="0"/>
        <w:rPr>
          <w:rFonts w:hint="eastAsia" w:ascii="宋体" w:hAnsi="宋体" w:eastAsia="宋体" w:cs="宋体"/>
          <w:highlight w:val="none"/>
          <w:lang w:val="en-US" w:eastAsia="zh-CN"/>
        </w:rPr>
      </w:pPr>
      <w:r>
        <w:rPr>
          <w:rFonts w:hint="eastAsia" w:ascii="宋体" w:hAnsi="宋体" w:eastAsia="宋体" w:cs="宋体"/>
          <w:highlight w:val="none"/>
        </w:rPr>
        <w:t>法定代表人姓名：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 职务：</w:t>
      </w:r>
      <w:r>
        <w:rPr>
          <w:rFonts w:hint="eastAsia" w:ascii="宋体" w:hAnsi="宋体" w:eastAsia="宋体" w:cs="宋体"/>
          <w:highlight w:val="none"/>
          <w:u w:val="single"/>
          <w:lang w:val="en-US" w:eastAsia="zh-CN"/>
        </w:rPr>
        <w:t xml:space="preserve">           </w:t>
      </w:r>
    </w:p>
    <w:p w14:paraId="3825971F">
      <w:pPr>
        <w:bidi w:val="0"/>
        <w:rPr>
          <w:rFonts w:hint="eastAsia" w:ascii="宋体" w:hAnsi="宋体" w:eastAsia="宋体" w:cs="宋体"/>
          <w:highlight w:val="none"/>
        </w:rPr>
      </w:pPr>
    </w:p>
    <w:p w14:paraId="7DD600B5">
      <w:pPr>
        <w:bidi w:val="0"/>
        <w:rPr>
          <w:rFonts w:hint="eastAsia" w:ascii="宋体" w:hAnsi="宋体" w:eastAsia="宋体" w:cs="宋体"/>
          <w:highlight w:val="none"/>
        </w:rPr>
      </w:pPr>
    </w:p>
    <w:p w14:paraId="79DFB627">
      <w:pPr>
        <w:bidi w:val="0"/>
        <w:rPr>
          <w:rFonts w:hint="eastAsia" w:ascii="宋体" w:hAnsi="宋体" w:eastAsia="宋体" w:cs="宋体"/>
          <w:highlight w:val="none"/>
        </w:rPr>
      </w:pPr>
    </w:p>
    <w:p w14:paraId="05FC3C0A">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3F3A1F86">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6652F065">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43CDC82F">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6CF84D8">
      <w:pPr>
        <w:pStyle w:val="5"/>
        <w:bidi w:val="0"/>
        <w:jc w:val="both"/>
        <w:rPr>
          <w:rFonts w:hint="eastAsia" w:ascii="宋体" w:hAnsi="宋体" w:eastAsia="宋体" w:cs="宋体"/>
          <w:highlight w:val="none"/>
        </w:rPr>
      </w:pPr>
      <w:bookmarkStart w:id="126" w:name="_Toc20755"/>
      <w:r>
        <w:rPr>
          <w:rFonts w:hint="eastAsia" w:ascii="宋体" w:hAnsi="宋体" w:eastAsia="宋体" w:cs="宋体"/>
          <w:highlight w:val="none"/>
        </w:rPr>
        <w:t>附件</w:t>
      </w:r>
      <w:bookmarkStart w:id="127" w:name="_Toc376936769"/>
      <w:bookmarkStart w:id="128" w:name="_Toc325726038"/>
      <w:r>
        <w:rPr>
          <w:rFonts w:hint="eastAsia" w:ascii="宋体" w:hAnsi="宋体" w:eastAsia="宋体" w:cs="宋体"/>
          <w:highlight w:val="none"/>
        </w:rPr>
        <w:t>4：</w:t>
      </w:r>
      <w:bookmarkEnd w:id="127"/>
      <w:bookmarkEnd w:id="128"/>
      <w:r>
        <w:rPr>
          <w:rFonts w:hint="eastAsia" w:ascii="宋体" w:hAnsi="宋体" w:eastAsia="宋体" w:cs="宋体"/>
          <w:highlight w:val="none"/>
        </w:rPr>
        <w:t>最初报价表</w:t>
      </w:r>
      <w:bookmarkEnd w:id="126"/>
    </w:p>
    <w:p w14:paraId="6DC1B3F8">
      <w:pPr>
        <w:bidi w:val="0"/>
        <w:ind w:left="0" w:leftChars="0" w:firstLine="0" w:firstLineChars="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最初报价表</w:t>
      </w:r>
    </w:p>
    <w:p w14:paraId="198FD562">
      <w:pPr>
        <w:bidi w:val="0"/>
        <w:rPr>
          <w:rFonts w:hint="eastAsia" w:ascii="宋体" w:hAnsi="宋体" w:eastAsia="宋体" w:cs="宋体"/>
          <w:highlight w:val="none"/>
        </w:rPr>
      </w:pPr>
    </w:p>
    <w:p w14:paraId="768DDAEA">
      <w:pPr>
        <w:bidi w:val="0"/>
        <w:rPr>
          <w:rFonts w:hint="eastAsia" w:ascii="宋体" w:hAnsi="宋体" w:eastAsia="宋体" w:cs="宋体"/>
          <w:highlight w:val="none"/>
          <w:lang w:val="en-US" w:eastAsia="zh-CN"/>
        </w:rPr>
      </w:pPr>
      <w:bookmarkStart w:id="129" w:name="_Toc88122782"/>
      <w:bookmarkStart w:id="130" w:name="_Toc69898404"/>
      <w:bookmarkStart w:id="131" w:name="_Toc7431"/>
      <w:bookmarkStart w:id="132" w:name="_Toc74901830"/>
      <w:bookmarkStart w:id="133" w:name="_Toc83829262"/>
      <w:r>
        <w:rPr>
          <w:rFonts w:hint="eastAsia" w:ascii="宋体" w:hAnsi="宋体" w:eastAsia="宋体" w:cs="宋体"/>
          <w:highlight w:val="none"/>
        </w:rPr>
        <w:t>项目名称：</w:t>
      </w:r>
      <w:bookmarkEnd w:id="129"/>
      <w:bookmarkEnd w:id="130"/>
      <w:bookmarkEnd w:id="131"/>
      <w:bookmarkEnd w:id="132"/>
      <w:bookmarkEnd w:id="133"/>
      <w:r>
        <w:rPr>
          <w:rFonts w:hint="eastAsia" w:ascii="宋体" w:hAnsi="宋体" w:eastAsia="宋体" w:cs="宋体"/>
          <w:highlight w:val="none"/>
          <w:lang w:val="en-US" w:eastAsia="zh-CN"/>
        </w:rPr>
        <w:t xml:space="preserve">                                           </w:t>
      </w:r>
    </w:p>
    <w:tbl>
      <w:tblPr>
        <w:tblStyle w:val="6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59"/>
        <w:gridCol w:w="5820"/>
      </w:tblGrid>
      <w:tr w14:paraId="6A7E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2559" w:type="dxa"/>
            <w:vAlign w:val="center"/>
          </w:tcPr>
          <w:p w14:paraId="58AE860A">
            <w:pPr>
              <w:pStyle w:val="13"/>
              <w:bidi w:val="0"/>
              <w:rPr>
                <w:rFonts w:hint="eastAsia" w:ascii="宋体" w:hAnsi="宋体" w:eastAsia="宋体" w:cs="宋体"/>
                <w:highlight w:val="none"/>
              </w:rPr>
            </w:pPr>
            <w:r>
              <w:rPr>
                <w:rFonts w:hint="eastAsia" w:ascii="宋体" w:hAnsi="宋体" w:eastAsia="宋体" w:cs="宋体"/>
                <w:highlight w:val="none"/>
              </w:rPr>
              <w:t>供应商名称</w:t>
            </w:r>
          </w:p>
        </w:tc>
        <w:tc>
          <w:tcPr>
            <w:tcW w:w="5820" w:type="dxa"/>
            <w:vAlign w:val="center"/>
          </w:tcPr>
          <w:p w14:paraId="78759036">
            <w:pPr>
              <w:pStyle w:val="13"/>
              <w:bidi w:val="0"/>
              <w:rPr>
                <w:rFonts w:hint="eastAsia" w:ascii="宋体" w:hAnsi="宋体" w:eastAsia="宋体" w:cs="宋体"/>
                <w:highlight w:val="none"/>
              </w:rPr>
            </w:pPr>
          </w:p>
        </w:tc>
      </w:tr>
      <w:tr w14:paraId="5BB9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2559" w:type="dxa"/>
            <w:vAlign w:val="center"/>
          </w:tcPr>
          <w:p w14:paraId="6708264B">
            <w:pPr>
              <w:pStyle w:val="13"/>
              <w:bidi w:val="0"/>
              <w:rPr>
                <w:rFonts w:hint="eastAsia" w:ascii="宋体" w:hAnsi="宋体" w:eastAsia="宋体" w:cs="宋体"/>
                <w:highlight w:val="none"/>
              </w:rPr>
            </w:pPr>
            <w:r>
              <w:rPr>
                <w:rFonts w:hint="eastAsia" w:ascii="宋体" w:hAnsi="宋体" w:eastAsia="宋体" w:cs="宋体"/>
                <w:highlight w:val="none"/>
              </w:rPr>
              <w:t>磋商</w:t>
            </w:r>
            <w:r>
              <w:rPr>
                <w:rFonts w:hint="eastAsia" w:ascii="宋体" w:hAnsi="宋体" w:eastAsia="宋体" w:cs="宋体"/>
                <w:highlight w:val="none"/>
                <w:lang w:val="zh-CN"/>
              </w:rPr>
              <w:t>报价（</w:t>
            </w:r>
            <w:r>
              <w:rPr>
                <w:rFonts w:hint="eastAsia" w:ascii="宋体" w:hAnsi="宋体" w:eastAsia="宋体" w:cs="宋体"/>
                <w:highlight w:val="none"/>
              </w:rPr>
              <w:t>元</w:t>
            </w:r>
            <w:r>
              <w:rPr>
                <w:rFonts w:hint="eastAsia" w:ascii="宋体" w:hAnsi="宋体" w:eastAsia="宋体" w:cs="宋体"/>
                <w:highlight w:val="none"/>
                <w:lang w:val="zh-CN"/>
              </w:rPr>
              <w:t>）</w:t>
            </w:r>
          </w:p>
        </w:tc>
        <w:tc>
          <w:tcPr>
            <w:tcW w:w="5820" w:type="dxa"/>
            <w:vAlign w:val="center"/>
          </w:tcPr>
          <w:p w14:paraId="63239892">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大写：</w:t>
            </w:r>
          </w:p>
          <w:p w14:paraId="2B0C4D55">
            <w:pPr>
              <w:pStyle w:val="13"/>
              <w:bidi w:val="0"/>
              <w:rPr>
                <w:rFonts w:hint="eastAsia" w:ascii="宋体" w:hAnsi="宋体" w:eastAsia="宋体" w:cs="宋体"/>
                <w:highlight w:val="none"/>
              </w:rPr>
            </w:pPr>
            <w:r>
              <w:rPr>
                <w:rFonts w:hint="eastAsia" w:ascii="宋体" w:hAnsi="宋体" w:eastAsia="宋体" w:cs="宋体"/>
                <w:highlight w:val="none"/>
                <w:lang w:val="zh-CN"/>
              </w:rPr>
              <w:t>小写：</w:t>
            </w:r>
          </w:p>
        </w:tc>
      </w:tr>
      <w:tr w14:paraId="4990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2559" w:type="dxa"/>
            <w:vAlign w:val="center"/>
          </w:tcPr>
          <w:p w14:paraId="0D7080A3">
            <w:pPr>
              <w:pStyle w:val="13"/>
              <w:bidi w:val="0"/>
              <w:rPr>
                <w:rFonts w:hint="eastAsia" w:ascii="宋体" w:hAnsi="宋体" w:eastAsia="宋体" w:cs="宋体"/>
                <w:highlight w:val="none"/>
              </w:rPr>
            </w:pPr>
            <w:r>
              <w:rPr>
                <w:rFonts w:hint="eastAsia" w:ascii="宋体" w:hAnsi="宋体" w:eastAsia="宋体" w:cs="宋体"/>
                <w:highlight w:val="none"/>
                <w:lang w:val="en-US" w:eastAsia="zh-CN"/>
              </w:rPr>
              <w:t>服务期限</w:t>
            </w:r>
          </w:p>
        </w:tc>
        <w:tc>
          <w:tcPr>
            <w:tcW w:w="5820" w:type="dxa"/>
            <w:vAlign w:val="center"/>
          </w:tcPr>
          <w:p w14:paraId="1F1E1A16">
            <w:pPr>
              <w:pStyle w:val="13"/>
              <w:bidi w:val="0"/>
              <w:rPr>
                <w:rFonts w:hint="eastAsia" w:ascii="宋体" w:hAnsi="宋体" w:eastAsia="宋体" w:cs="宋体"/>
                <w:highlight w:val="none"/>
              </w:rPr>
            </w:pPr>
          </w:p>
        </w:tc>
      </w:tr>
      <w:tr w14:paraId="61D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2559" w:type="dxa"/>
            <w:vAlign w:val="center"/>
          </w:tcPr>
          <w:p w14:paraId="06294257">
            <w:pPr>
              <w:pStyle w:val="13"/>
              <w:bidi w:val="0"/>
              <w:rPr>
                <w:rFonts w:hint="eastAsia" w:ascii="宋体" w:hAnsi="宋体" w:eastAsia="宋体" w:cs="宋体"/>
                <w:highlight w:val="none"/>
              </w:rPr>
            </w:pPr>
            <w:r>
              <w:rPr>
                <w:rFonts w:hint="eastAsia" w:ascii="宋体" w:hAnsi="宋体" w:eastAsia="宋体" w:cs="宋体"/>
                <w:highlight w:val="none"/>
              </w:rPr>
              <w:t>优惠承诺及其他</w:t>
            </w:r>
          </w:p>
        </w:tc>
        <w:tc>
          <w:tcPr>
            <w:tcW w:w="5820" w:type="dxa"/>
            <w:vAlign w:val="center"/>
          </w:tcPr>
          <w:p w14:paraId="01F3D984">
            <w:pPr>
              <w:pStyle w:val="13"/>
              <w:bidi w:val="0"/>
              <w:rPr>
                <w:rFonts w:hint="eastAsia" w:ascii="宋体" w:hAnsi="宋体" w:eastAsia="宋体" w:cs="宋体"/>
                <w:highlight w:val="none"/>
              </w:rPr>
            </w:pPr>
          </w:p>
        </w:tc>
      </w:tr>
    </w:tbl>
    <w:p w14:paraId="7EDF522B">
      <w:pPr>
        <w:bidi w:val="0"/>
        <w:rPr>
          <w:rFonts w:hint="eastAsia" w:ascii="宋体" w:hAnsi="宋体" w:eastAsia="宋体" w:cs="宋体"/>
          <w:highlight w:val="none"/>
        </w:rPr>
      </w:pPr>
      <w:r>
        <w:rPr>
          <w:rFonts w:hint="eastAsia" w:ascii="宋体" w:hAnsi="宋体" w:eastAsia="宋体" w:cs="宋体"/>
          <w:highlight w:val="none"/>
        </w:rPr>
        <w:t>注：1、填写此表时不得改变表格形式。</w:t>
      </w:r>
    </w:p>
    <w:p w14:paraId="3B0D03E4">
      <w:pPr>
        <w:bidi w:val="0"/>
        <w:rPr>
          <w:rFonts w:hint="eastAsia" w:ascii="宋体" w:hAnsi="宋体" w:eastAsia="宋体" w:cs="宋体"/>
          <w:highlight w:val="none"/>
        </w:rPr>
      </w:pPr>
      <w:r>
        <w:rPr>
          <w:rFonts w:hint="eastAsia" w:ascii="宋体" w:hAnsi="宋体" w:eastAsia="宋体" w:cs="宋体"/>
          <w:highlight w:val="none"/>
        </w:rPr>
        <w:t xml:space="preserve">    2、磋商报价为总报价。必须包括项目服务费、人员工资、管理费、验收费、手续费、保险费、差旅费、</w:t>
      </w:r>
      <w:r>
        <w:rPr>
          <w:rFonts w:hint="eastAsia" w:ascii="宋体" w:hAnsi="宋体" w:eastAsia="宋体" w:cs="宋体"/>
          <w:highlight w:val="none"/>
          <w:lang w:eastAsia="zh-CN"/>
        </w:rPr>
        <w:t>成交服务费</w:t>
      </w:r>
      <w:r>
        <w:rPr>
          <w:rFonts w:hint="eastAsia" w:ascii="宋体" w:hAnsi="宋体" w:eastAsia="宋体" w:cs="宋体"/>
          <w:highlight w:val="none"/>
        </w:rPr>
        <w:t>及服务过程中包含的不可预见等全部费用。</w:t>
      </w:r>
    </w:p>
    <w:p w14:paraId="5E28092C">
      <w:pPr>
        <w:bidi w:val="0"/>
        <w:rPr>
          <w:rFonts w:hint="eastAsia" w:ascii="宋体" w:hAnsi="宋体" w:eastAsia="宋体" w:cs="宋体"/>
          <w:highlight w:val="none"/>
        </w:rPr>
      </w:pPr>
    </w:p>
    <w:p w14:paraId="7CD6ABDC">
      <w:pPr>
        <w:bidi w:val="0"/>
        <w:rPr>
          <w:rFonts w:hint="eastAsia" w:ascii="宋体" w:hAnsi="宋体" w:eastAsia="宋体" w:cs="宋体"/>
          <w:highlight w:val="none"/>
        </w:rPr>
      </w:pPr>
    </w:p>
    <w:p w14:paraId="13E5586A">
      <w:pPr>
        <w:bidi w:val="0"/>
        <w:rPr>
          <w:rFonts w:hint="eastAsia" w:ascii="宋体" w:hAnsi="宋体" w:eastAsia="宋体" w:cs="宋体"/>
          <w:highlight w:val="none"/>
        </w:rPr>
      </w:pPr>
    </w:p>
    <w:p w14:paraId="04BD14D1">
      <w:pPr>
        <w:bidi w:val="0"/>
        <w:rPr>
          <w:rFonts w:hint="eastAsia" w:ascii="宋体" w:hAnsi="宋体" w:eastAsia="宋体" w:cs="宋体"/>
          <w:highlight w:val="none"/>
        </w:rPr>
      </w:pPr>
    </w:p>
    <w:p w14:paraId="79836AF1">
      <w:pPr>
        <w:bidi w:val="0"/>
        <w:rPr>
          <w:rFonts w:hint="eastAsia" w:ascii="宋体" w:hAnsi="宋体" w:eastAsia="宋体" w:cs="宋体"/>
          <w:highlight w:val="none"/>
        </w:rPr>
      </w:pPr>
    </w:p>
    <w:p w14:paraId="1D665A9D">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0E6D6C98">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71F917F7">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2D9E0727">
      <w:pPr>
        <w:pStyle w:val="3"/>
        <w:ind w:firstLine="482"/>
        <w:rPr>
          <w:rFonts w:hint="eastAsia" w:ascii="宋体" w:hAnsi="宋体" w:eastAsia="宋体" w:cs="宋体"/>
          <w:b/>
          <w:bCs/>
          <w:color w:val="000000"/>
          <w:highlight w:val="none"/>
          <w:lang w:val="zh-CN"/>
        </w:rPr>
      </w:pPr>
    </w:p>
    <w:p w14:paraId="1BC0B83E">
      <w:pPr>
        <w:bidi w:val="0"/>
        <w:rPr>
          <w:rFonts w:hint="eastAsia" w:ascii="宋体" w:hAnsi="宋体" w:eastAsia="宋体" w:cs="宋体"/>
          <w:highlight w:val="none"/>
          <w:lang w:val="zh-CN"/>
        </w:rPr>
      </w:pPr>
    </w:p>
    <w:p w14:paraId="3931FA25">
      <w:pPr>
        <w:pStyle w:val="86"/>
        <w:ind w:firstLine="442"/>
        <w:rPr>
          <w:rFonts w:hint="eastAsia" w:ascii="宋体" w:hAnsi="宋体" w:eastAsia="宋体" w:cs="宋体"/>
          <w:b/>
          <w:bCs/>
          <w:color w:val="000000"/>
          <w:highlight w:val="none"/>
          <w:lang w:val="zh-CN"/>
        </w:rPr>
      </w:pPr>
    </w:p>
    <w:p w14:paraId="47F024EA">
      <w:pPr>
        <w:rPr>
          <w:rFonts w:hint="eastAsia" w:ascii="宋体" w:hAnsi="宋体" w:eastAsia="宋体" w:cs="宋体"/>
          <w:b/>
          <w:bCs/>
          <w:color w:val="000000"/>
          <w:highlight w:val="none"/>
          <w:lang w:val="zh-CN"/>
        </w:rPr>
      </w:pPr>
    </w:p>
    <w:p w14:paraId="278B88DE">
      <w:pPr>
        <w:pStyle w:val="4"/>
        <w:ind w:firstLine="482"/>
        <w:rPr>
          <w:rFonts w:hint="eastAsia" w:ascii="宋体" w:hAnsi="宋体" w:eastAsia="宋体" w:cs="宋体"/>
          <w:b/>
          <w:bCs/>
          <w:color w:val="000000"/>
          <w:highlight w:val="none"/>
          <w:lang w:val="zh-CN"/>
        </w:rPr>
      </w:pPr>
    </w:p>
    <w:p w14:paraId="2F732FF4">
      <w:pPr>
        <w:pStyle w:val="4"/>
        <w:ind w:firstLine="482"/>
        <w:rPr>
          <w:rFonts w:hint="eastAsia" w:ascii="宋体" w:hAnsi="宋体" w:eastAsia="宋体" w:cs="宋体"/>
          <w:b/>
          <w:bCs/>
          <w:color w:val="000000"/>
          <w:highlight w:val="none"/>
          <w:lang w:val="zh-CN"/>
        </w:rPr>
      </w:pPr>
    </w:p>
    <w:p w14:paraId="1A17FD51">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8334ECA">
      <w:pPr>
        <w:pStyle w:val="5"/>
        <w:bidi w:val="0"/>
        <w:jc w:val="both"/>
        <w:rPr>
          <w:rFonts w:hint="eastAsia" w:ascii="宋体" w:hAnsi="宋体" w:eastAsia="宋体" w:cs="宋体"/>
          <w:highlight w:val="none"/>
        </w:rPr>
      </w:pPr>
      <w:bookmarkStart w:id="134" w:name="_Toc28737"/>
      <w:r>
        <w:rPr>
          <w:rFonts w:hint="eastAsia" w:ascii="宋体" w:hAnsi="宋体" w:eastAsia="宋体" w:cs="宋体"/>
          <w:highlight w:val="none"/>
        </w:rPr>
        <w:t>附件4-1：</w:t>
      </w:r>
      <w:r>
        <w:rPr>
          <w:rFonts w:hint="eastAsia" w:ascii="宋体" w:hAnsi="宋体" w:eastAsia="宋体" w:cs="宋体"/>
          <w:highlight w:val="none"/>
          <w:lang w:val="zh-CN"/>
        </w:rPr>
        <w:t>分项报价表</w:t>
      </w:r>
      <w:bookmarkEnd w:id="134"/>
    </w:p>
    <w:p w14:paraId="60D9ABCA">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分项报价表</w:t>
      </w:r>
    </w:p>
    <w:p w14:paraId="33870123">
      <w:pPr>
        <w:bidi w:val="0"/>
        <w:rPr>
          <w:rFonts w:hint="eastAsia" w:ascii="宋体" w:hAnsi="宋体" w:eastAsia="宋体" w:cs="宋体"/>
          <w:highlight w:val="none"/>
          <w:lang w:val="zh-CN"/>
        </w:rPr>
      </w:pPr>
    </w:p>
    <w:p w14:paraId="3315AEE2">
      <w:pPr>
        <w:bidi w:val="0"/>
        <w:rPr>
          <w:rFonts w:hint="eastAsia" w:ascii="宋体" w:hAnsi="宋体" w:eastAsia="宋体" w:cs="宋体"/>
          <w:highlight w:val="none"/>
          <w:lang w:val="en-US" w:eastAsia="zh-CN"/>
        </w:rPr>
      </w:pPr>
      <w:r>
        <w:rPr>
          <w:rFonts w:hint="eastAsia" w:ascii="宋体" w:hAnsi="宋体" w:eastAsia="宋体" w:cs="宋体"/>
          <w:highlight w:val="none"/>
          <w:lang w:val="zh-CN"/>
        </w:rPr>
        <w:t>项目名称：</w:t>
      </w:r>
      <w:r>
        <w:rPr>
          <w:rFonts w:hint="eastAsia" w:ascii="宋体" w:hAnsi="宋体" w:eastAsia="宋体" w:cs="宋体"/>
          <w:highlight w:val="none"/>
        </w:rPr>
        <w:t xml:space="preserve">                          单位：人民币（元）</w:t>
      </w:r>
      <w:r>
        <w:rPr>
          <w:rFonts w:hint="eastAsia" w:ascii="宋体" w:hAnsi="宋体" w:eastAsia="宋体" w:cs="宋体"/>
          <w:highlight w:val="none"/>
          <w:lang w:val="en-US" w:eastAsia="zh-CN"/>
        </w:rPr>
        <w:t xml:space="preserve">    </w:t>
      </w:r>
    </w:p>
    <w:tbl>
      <w:tblPr>
        <w:tblStyle w:val="67"/>
        <w:tblW w:w="8376" w:type="dxa"/>
        <w:jc w:val="center"/>
        <w:tblLayout w:type="fixed"/>
        <w:tblCellMar>
          <w:top w:w="0" w:type="dxa"/>
          <w:left w:w="108" w:type="dxa"/>
          <w:bottom w:w="0" w:type="dxa"/>
          <w:right w:w="108" w:type="dxa"/>
        </w:tblCellMar>
      </w:tblPr>
      <w:tblGrid>
        <w:gridCol w:w="1552"/>
        <w:gridCol w:w="3086"/>
        <w:gridCol w:w="1621"/>
        <w:gridCol w:w="1385"/>
        <w:gridCol w:w="732"/>
      </w:tblGrid>
      <w:tr w14:paraId="367609DE">
        <w:tblPrEx>
          <w:tblCellMar>
            <w:top w:w="0" w:type="dxa"/>
            <w:left w:w="108" w:type="dxa"/>
            <w:bottom w:w="0" w:type="dxa"/>
            <w:right w:w="108" w:type="dxa"/>
          </w:tblCellMar>
        </w:tblPrEx>
        <w:trPr>
          <w:cantSplit/>
          <w:trHeight w:val="980"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761CC1B4">
            <w:pPr>
              <w:pStyle w:val="13"/>
              <w:bidi w:val="0"/>
              <w:jc w:val="center"/>
              <w:rPr>
                <w:rFonts w:hint="eastAsia" w:ascii="宋体" w:hAnsi="宋体" w:eastAsia="宋体" w:cs="宋体"/>
                <w:highlight w:val="none"/>
                <w:lang w:val="zh-CN"/>
              </w:rPr>
            </w:pPr>
            <w:r>
              <w:rPr>
                <w:rFonts w:hint="eastAsia" w:ascii="宋体" w:hAnsi="宋体" w:eastAsia="宋体" w:cs="宋体"/>
                <w:highlight w:val="none"/>
                <w:lang w:val="zh-CN"/>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60512D57">
            <w:pPr>
              <w:pStyle w:val="13"/>
              <w:bidi w:val="0"/>
              <w:jc w:val="center"/>
              <w:rPr>
                <w:rFonts w:hint="eastAsia" w:ascii="宋体" w:hAnsi="宋体" w:eastAsia="宋体" w:cs="宋体"/>
                <w:highlight w:val="none"/>
                <w:lang w:val="zh-CN" w:eastAsia="zh-CN"/>
              </w:rPr>
            </w:pPr>
            <w:r>
              <w:rPr>
                <w:rFonts w:hint="eastAsia" w:ascii="宋体" w:hAnsi="宋体" w:eastAsia="宋体" w:cs="宋体"/>
                <w:highlight w:val="none"/>
                <w:lang w:val="zh-CN"/>
              </w:rPr>
              <w:t>服务</w:t>
            </w:r>
            <w:r>
              <w:rPr>
                <w:rFonts w:hint="eastAsia" w:ascii="宋体" w:hAnsi="宋体" w:eastAsia="宋体" w:cs="宋体"/>
                <w:highlight w:val="none"/>
                <w:lang w:val="en-US" w:eastAsia="zh-CN"/>
              </w:rPr>
              <w:t>内容</w:t>
            </w:r>
          </w:p>
        </w:tc>
        <w:tc>
          <w:tcPr>
            <w:tcW w:w="1621" w:type="dxa"/>
            <w:tcBorders>
              <w:top w:val="single" w:color="auto" w:sz="4" w:space="0"/>
              <w:left w:val="single" w:color="auto" w:sz="4" w:space="0"/>
              <w:bottom w:val="single" w:color="auto" w:sz="4" w:space="0"/>
              <w:right w:val="single" w:color="auto" w:sz="4" w:space="0"/>
            </w:tcBorders>
            <w:vAlign w:val="center"/>
          </w:tcPr>
          <w:p w14:paraId="0F8D0F9C">
            <w:pPr>
              <w:pStyle w:val="13"/>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数量及单位</w:t>
            </w:r>
          </w:p>
        </w:tc>
        <w:tc>
          <w:tcPr>
            <w:tcW w:w="1385" w:type="dxa"/>
            <w:tcBorders>
              <w:top w:val="single" w:color="auto" w:sz="4" w:space="0"/>
              <w:left w:val="single" w:color="auto" w:sz="4" w:space="0"/>
              <w:bottom w:val="single" w:color="auto" w:sz="4" w:space="0"/>
              <w:right w:val="single" w:color="auto" w:sz="4" w:space="0"/>
            </w:tcBorders>
            <w:vAlign w:val="center"/>
          </w:tcPr>
          <w:p w14:paraId="0E932AF0">
            <w:pPr>
              <w:pStyle w:val="13"/>
              <w:bidi w:val="0"/>
              <w:jc w:val="center"/>
              <w:rPr>
                <w:rFonts w:hint="eastAsia" w:ascii="宋体" w:hAnsi="宋体" w:eastAsia="宋体" w:cs="宋体"/>
                <w:highlight w:val="none"/>
                <w:lang w:val="zh-CN"/>
              </w:rPr>
            </w:pPr>
            <w:r>
              <w:rPr>
                <w:rFonts w:hint="eastAsia" w:ascii="宋体" w:hAnsi="宋体" w:eastAsia="宋体" w:cs="宋体"/>
                <w:highlight w:val="none"/>
              </w:rPr>
              <w:t>金额</w:t>
            </w:r>
          </w:p>
        </w:tc>
        <w:tc>
          <w:tcPr>
            <w:tcW w:w="732" w:type="dxa"/>
            <w:tcBorders>
              <w:top w:val="single" w:color="auto" w:sz="4" w:space="0"/>
              <w:left w:val="single" w:color="auto" w:sz="4" w:space="0"/>
              <w:bottom w:val="single" w:color="auto" w:sz="4" w:space="0"/>
              <w:right w:val="single" w:color="auto" w:sz="4" w:space="0"/>
            </w:tcBorders>
            <w:vAlign w:val="center"/>
          </w:tcPr>
          <w:p w14:paraId="4215D6B8">
            <w:pPr>
              <w:pStyle w:val="13"/>
              <w:bidi w:val="0"/>
              <w:jc w:val="center"/>
              <w:rPr>
                <w:rFonts w:hint="eastAsia" w:ascii="宋体" w:hAnsi="宋体" w:eastAsia="宋体" w:cs="宋体"/>
                <w:highlight w:val="none"/>
                <w:lang w:val="zh-CN"/>
              </w:rPr>
            </w:pPr>
            <w:r>
              <w:rPr>
                <w:rFonts w:hint="eastAsia" w:ascii="宋体" w:hAnsi="宋体" w:eastAsia="宋体" w:cs="宋体"/>
                <w:highlight w:val="none"/>
                <w:lang w:val="zh-CN"/>
              </w:rPr>
              <w:t>备注</w:t>
            </w:r>
          </w:p>
        </w:tc>
      </w:tr>
      <w:tr w14:paraId="0429DFA9">
        <w:tblPrEx>
          <w:tblCellMar>
            <w:top w:w="0" w:type="dxa"/>
            <w:left w:w="108" w:type="dxa"/>
            <w:bottom w:w="0" w:type="dxa"/>
            <w:right w:w="108" w:type="dxa"/>
          </w:tblCellMar>
        </w:tblPrEx>
        <w:trPr>
          <w:cantSplit/>
          <w:trHeight w:val="508"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3B918100">
            <w:pPr>
              <w:pStyle w:val="13"/>
              <w:bidi w:val="0"/>
              <w:jc w:val="center"/>
              <w:rPr>
                <w:rFonts w:hint="eastAsia" w:ascii="宋体" w:hAnsi="宋体" w:eastAsia="宋体" w:cs="宋体"/>
                <w:highlight w:val="none"/>
                <w:lang w:val="zh-CN"/>
              </w:rPr>
            </w:pPr>
            <w:r>
              <w:rPr>
                <w:rFonts w:hint="eastAsia" w:ascii="宋体" w:hAnsi="宋体" w:eastAsia="宋体" w:cs="宋体"/>
                <w:highlight w:val="none"/>
                <w:lang w:val="zh-CN"/>
              </w:rPr>
              <w:t>1</w:t>
            </w:r>
          </w:p>
        </w:tc>
        <w:tc>
          <w:tcPr>
            <w:tcW w:w="3086" w:type="dxa"/>
            <w:tcBorders>
              <w:top w:val="single" w:color="auto" w:sz="4" w:space="0"/>
              <w:left w:val="single" w:color="auto" w:sz="4" w:space="0"/>
              <w:bottom w:val="single" w:color="auto" w:sz="4" w:space="0"/>
              <w:right w:val="single" w:color="auto" w:sz="4" w:space="0"/>
            </w:tcBorders>
            <w:vAlign w:val="center"/>
          </w:tcPr>
          <w:p w14:paraId="2BB55030">
            <w:pPr>
              <w:pStyle w:val="13"/>
              <w:bidi w:val="0"/>
              <w:jc w:val="center"/>
              <w:rPr>
                <w:rFonts w:hint="eastAsia" w:ascii="宋体" w:hAnsi="宋体" w:eastAsia="宋体" w:cs="宋体"/>
                <w:highlight w:val="none"/>
              </w:rPr>
            </w:pPr>
            <w:r>
              <w:rPr>
                <w:rFonts w:hint="eastAsia" w:ascii="宋体" w:hAnsi="宋体" w:eastAsia="宋体" w:cs="宋体"/>
                <w:highlight w:val="none"/>
              </w:rPr>
              <w:t>运维工作</w:t>
            </w:r>
          </w:p>
        </w:tc>
        <w:tc>
          <w:tcPr>
            <w:tcW w:w="1621" w:type="dxa"/>
            <w:tcBorders>
              <w:top w:val="single" w:color="auto" w:sz="4" w:space="0"/>
              <w:left w:val="single" w:color="auto" w:sz="4" w:space="0"/>
              <w:bottom w:val="single" w:color="auto" w:sz="4" w:space="0"/>
              <w:right w:val="single" w:color="auto" w:sz="4" w:space="0"/>
            </w:tcBorders>
            <w:vAlign w:val="center"/>
          </w:tcPr>
          <w:p w14:paraId="4240CF80">
            <w:pPr>
              <w:pStyle w:val="13"/>
              <w:bidi w:val="0"/>
              <w:jc w:val="center"/>
              <w:rPr>
                <w:rFonts w:hint="default" w:ascii="宋体" w:hAnsi="宋体" w:eastAsia="宋体" w:cs="宋体"/>
                <w:highlight w:val="none"/>
                <w:lang w:val="en-US" w:eastAsia="zh-CN"/>
              </w:rPr>
            </w:pPr>
            <w:r>
              <w:rPr>
                <w:rFonts w:hint="eastAsia" w:ascii="宋体" w:hAnsi="宋体" w:cs="宋体"/>
                <w:highlight w:val="none"/>
                <w:lang w:val="en-US" w:eastAsia="zh-CN"/>
              </w:rPr>
              <w:t>1项</w:t>
            </w:r>
          </w:p>
        </w:tc>
        <w:tc>
          <w:tcPr>
            <w:tcW w:w="1385" w:type="dxa"/>
            <w:tcBorders>
              <w:top w:val="single" w:color="auto" w:sz="4" w:space="0"/>
              <w:left w:val="single" w:color="auto" w:sz="4" w:space="0"/>
              <w:bottom w:val="single" w:color="auto" w:sz="4" w:space="0"/>
              <w:right w:val="single" w:color="auto" w:sz="4" w:space="0"/>
            </w:tcBorders>
            <w:vAlign w:val="center"/>
          </w:tcPr>
          <w:p w14:paraId="783948C1">
            <w:pPr>
              <w:pStyle w:val="13"/>
              <w:bidi w:val="0"/>
              <w:jc w:val="center"/>
              <w:rPr>
                <w:rFonts w:hint="eastAsia" w:ascii="宋体" w:hAnsi="宋体" w:eastAsia="宋体" w:cs="宋体"/>
                <w:highlight w:val="none"/>
                <w:lang w:val="zh-CN"/>
              </w:rPr>
            </w:pPr>
          </w:p>
        </w:tc>
        <w:tc>
          <w:tcPr>
            <w:tcW w:w="732" w:type="dxa"/>
            <w:tcBorders>
              <w:top w:val="single" w:color="auto" w:sz="4" w:space="0"/>
              <w:left w:val="single" w:color="auto" w:sz="4" w:space="0"/>
              <w:bottom w:val="single" w:color="auto" w:sz="4" w:space="0"/>
              <w:right w:val="single" w:color="auto" w:sz="4" w:space="0"/>
            </w:tcBorders>
            <w:vAlign w:val="center"/>
          </w:tcPr>
          <w:p w14:paraId="0630E0F3">
            <w:pPr>
              <w:pStyle w:val="13"/>
              <w:bidi w:val="0"/>
              <w:jc w:val="center"/>
              <w:rPr>
                <w:rFonts w:hint="eastAsia" w:ascii="宋体" w:hAnsi="宋体" w:eastAsia="宋体" w:cs="宋体"/>
                <w:highlight w:val="none"/>
                <w:lang w:val="zh-CN"/>
              </w:rPr>
            </w:pPr>
          </w:p>
        </w:tc>
      </w:tr>
      <w:tr w14:paraId="48045885">
        <w:tblPrEx>
          <w:tblCellMar>
            <w:top w:w="0" w:type="dxa"/>
            <w:left w:w="108" w:type="dxa"/>
            <w:bottom w:w="0" w:type="dxa"/>
            <w:right w:w="108" w:type="dxa"/>
          </w:tblCellMar>
        </w:tblPrEx>
        <w:trPr>
          <w:cantSplit/>
          <w:trHeight w:val="568"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530C7B6F">
            <w:pPr>
              <w:pStyle w:val="13"/>
              <w:bidi w:val="0"/>
              <w:jc w:val="center"/>
              <w:rPr>
                <w:rFonts w:hint="eastAsia" w:ascii="宋体" w:hAnsi="宋体" w:eastAsia="宋体" w:cs="宋体"/>
                <w:highlight w:val="none"/>
                <w:lang w:val="zh-CN"/>
              </w:rPr>
            </w:pPr>
            <w:r>
              <w:rPr>
                <w:rFonts w:hint="eastAsia" w:ascii="宋体" w:hAnsi="宋体" w:eastAsia="宋体" w:cs="宋体"/>
                <w:highlight w:val="none"/>
                <w:lang w:val="zh-CN"/>
              </w:rPr>
              <w:t>2</w:t>
            </w:r>
          </w:p>
        </w:tc>
        <w:tc>
          <w:tcPr>
            <w:tcW w:w="3086" w:type="dxa"/>
            <w:tcBorders>
              <w:top w:val="single" w:color="auto" w:sz="4" w:space="0"/>
              <w:left w:val="single" w:color="auto" w:sz="4" w:space="0"/>
              <w:bottom w:val="single" w:color="auto" w:sz="4" w:space="0"/>
              <w:right w:val="single" w:color="auto" w:sz="4" w:space="0"/>
            </w:tcBorders>
            <w:vAlign w:val="center"/>
          </w:tcPr>
          <w:p w14:paraId="4EB3C370">
            <w:pPr>
              <w:pStyle w:val="13"/>
              <w:bidi w:val="0"/>
              <w:jc w:val="center"/>
              <w:rPr>
                <w:rFonts w:hint="eastAsia" w:ascii="宋体" w:hAnsi="宋体" w:eastAsia="宋体" w:cs="宋体"/>
                <w:highlight w:val="none"/>
              </w:rPr>
            </w:pPr>
            <w:r>
              <w:rPr>
                <w:rFonts w:hint="eastAsia" w:ascii="宋体" w:hAnsi="宋体" w:eastAsia="宋体" w:cs="宋体"/>
                <w:highlight w:val="none"/>
              </w:rPr>
              <w:t>性能调优</w:t>
            </w:r>
          </w:p>
        </w:tc>
        <w:tc>
          <w:tcPr>
            <w:tcW w:w="1621" w:type="dxa"/>
            <w:tcBorders>
              <w:top w:val="single" w:color="auto" w:sz="4" w:space="0"/>
              <w:left w:val="single" w:color="auto" w:sz="4" w:space="0"/>
              <w:bottom w:val="single" w:color="auto" w:sz="4" w:space="0"/>
              <w:right w:val="single" w:color="auto" w:sz="4" w:space="0"/>
            </w:tcBorders>
            <w:vAlign w:val="center"/>
          </w:tcPr>
          <w:p w14:paraId="3FC51ADA">
            <w:pPr>
              <w:pStyle w:val="13"/>
              <w:bidi w:val="0"/>
              <w:jc w:val="center"/>
              <w:rPr>
                <w:rFonts w:hint="eastAsia" w:ascii="宋体" w:hAnsi="宋体" w:cs="宋体"/>
                <w:highlight w:val="none"/>
                <w:lang w:val="zh-CN" w:eastAsia="zh-CN"/>
              </w:rPr>
            </w:pPr>
            <w:r>
              <w:rPr>
                <w:rFonts w:hint="eastAsia" w:ascii="宋体" w:hAnsi="宋体" w:cs="宋体"/>
                <w:highlight w:val="none"/>
                <w:lang w:val="en-US" w:eastAsia="zh-CN"/>
              </w:rPr>
              <w:t>1项</w:t>
            </w:r>
          </w:p>
        </w:tc>
        <w:tc>
          <w:tcPr>
            <w:tcW w:w="1385" w:type="dxa"/>
            <w:tcBorders>
              <w:top w:val="single" w:color="auto" w:sz="4" w:space="0"/>
              <w:left w:val="single" w:color="auto" w:sz="4" w:space="0"/>
              <w:bottom w:val="single" w:color="auto" w:sz="4" w:space="0"/>
              <w:right w:val="single" w:color="auto" w:sz="4" w:space="0"/>
            </w:tcBorders>
            <w:vAlign w:val="center"/>
          </w:tcPr>
          <w:p w14:paraId="41E8F045">
            <w:pPr>
              <w:pStyle w:val="13"/>
              <w:bidi w:val="0"/>
              <w:jc w:val="center"/>
              <w:rPr>
                <w:rFonts w:hint="eastAsia" w:ascii="宋体" w:hAnsi="宋体" w:eastAsia="宋体" w:cs="宋体"/>
                <w:highlight w:val="none"/>
                <w:lang w:val="zh-CN"/>
              </w:rPr>
            </w:pPr>
          </w:p>
        </w:tc>
        <w:tc>
          <w:tcPr>
            <w:tcW w:w="732" w:type="dxa"/>
            <w:tcBorders>
              <w:top w:val="single" w:color="auto" w:sz="4" w:space="0"/>
              <w:left w:val="single" w:color="auto" w:sz="4" w:space="0"/>
              <w:bottom w:val="single" w:color="auto" w:sz="4" w:space="0"/>
              <w:right w:val="single" w:color="auto" w:sz="4" w:space="0"/>
            </w:tcBorders>
            <w:vAlign w:val="center"/>
          </w:tcPr>
          <w:p w14:paraId="0FB9555B">
            <w:pPr>
              <w:pStyle w:val="13"/>
              <w:bidi w:val="0"/>
              <w:jc w:val="center"/>
              <w:rPr>
                <w:rFonts w:hint="eastAsia" w:ascii="宋体" w:hAnsi="宋体" w:eastAsia="宋体" w:cs="宋体"/>
                <w:highlight w:val="none"/>
                <w:lang w:val="zh-CN"/>
              </w:rPr>
            </w:pPr>
          </w:p>
        </w:tc>
      </w:tr>
      <w:tr w14:paraId="7368369B">
        <w:tblPrEx>
          <w:tblCellMar>
            <w:top w:w="0" w:type="dxa"/>
            <w:left w:w="108" w:type="dxa"/>
            <w:bottom w:w="0" w:type="dxa"/>
            <w:right w:w="108" w:type="dxa"/>
          </w:tblCellMar>
        </w:tblPrEx>
        <w:trPr>
          <w:cantSplit/>
          <w:trHeight w:val="568"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18E18858">
            <w:pPr>
              <w:pStyle w:val="13"/>
              <w:bidi w:val="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3</w:t>
            </w:r>
          </w:p>
        </w:tc>
        <w:tc>
          <w:tcPr>
            <w:tcW w:w="3086" w:type="dxa"/>
            <w:tcBorders>
              <w:top w:val="single" w:color="auto" w:sz="4" w:space="0"/>
              <w:left w:val="single" w:color="auto" w:sz="4" w:space="0"/>
              <w:bottom w:val="single" w:color="auto" w:sz="4" w:space="0"/>
              <w:right w:val="single" w:color="auto" w:sz="4" w:space="0"/>
            </w:tcBorders>
            <w:vAlign w:val="center"/>
          </w:tcPr>
          <w:p w14:paraId="2AFA0735">
            <w:pPr>
              <w:pStyle w:val="13"/>
              <w:bidi w:val="0"/>
              <w:jc w:val="center"/>
              <w:rPr>
                <w:rFonts w:hint="eastAsia" w:ascii="宋体" w:hAnsi="宋体" w:eastAsia="宋体" w:cs="宋体"/>
                <w:highlight w:val="none"/>
              </w:rPr>
            </w:pPr>
            <w:r>
              <w:rPr>
                <w:rFonts w:hint="eastAsia" w:ascii="宋体" w:hAnsi="宋体" w:eastAsia="宋体" w:cs="宋体"/>
                <w:highlight w:val="none"/>
              </w:rPr>
              <w:t>应用对接联调与上线支持</w:t>
            </w:r>
          </w:p>
        </w:tc>
        <w:tc>
          <w:tcPr>
            <w:tcW w:w="1621" w:type="dxa"/>
            <w:tcBorders>
              <w:top w:val="single" w:color="auto" w:sz="4" w:space="0"/>
              <w:left w:val="single" w:color="auto" w:sz="4" w:space="0"/>
              <w:bottom w:val="single" w:color="auto" w:sz="4" w:space="0"/>
              <w:right w:val="single" w:color="auto" w:sz="4" w:space="0"/>
            </w:tcBorders>
            <w:vAlign w:val="center"/>
          </w:tcPr>
          <w:p w14:paraId="4BAE17B3">
            <w:pPr>
              <w:pStyle w:val="13"/>
              <w:bidi w:val="0"/>
              <w:jc w:val="center"/>
              <w:rPr>
                <w:rFonts w:hint="eastAsia" w:ascii="宋体" w:hAnsi="宋体" w:cs="宋体"/>
                <w:highlight w:val="none"/>
                <w:lang w:val="zh-CN" w:eastAsia="zh-CN"/>
              </w:rPr>
            </w:pPr>
            <w:r>
              <w:rPr>
                <w:rFonts w:hint="eastAsia" w:ascii="宋体" w:hAnsi="宋体" w:cs="宋体"/>
                <w:highlight w:val="none"/>
                <w:lang w:val="en-US" w:eastAsia="zh-CN"/>
              </w:rPr>
              <w:t>1项</w:t>
            </w:r>
          </w:p>
        </w:tc>
        <w:tc>
          <w:tcPr>
            <w:tcW w:w="1385" w:type="dxa"/>
            <w:tcBorders>
              <w:top w:val="single" w:color="auto" w:sz="4" w:space="0"/>
              <w:left w:val="single" w:color="auto" w:sz="4" w:space="0"/>
              <w:bottom w:val="single" w:color="auto" w:sz="4" w:space="0"/>
              <w:right w:val="single" w:color="auto" w:sz="4" w:space="0"/>
            </w:tcBorders>
            <w:vAlign w:val="center"/>
          </w:tcPr>
          <w:p w14:paraId="5004A69F">
            <w:pPr>
              <w:pStyle w:val="13"/>
              <w:bidi w:val="0"/>
              <w:jc w:val="center"/>
              <w:rPr>
                <w:rFonts w:hint="eastAsia" w:ascii="宋体" w:hAnsi="宋体" w:eastAsia="宋体" w:cs="宋体"/>
                <w:highlight w:val="none"/>
                <w:lang w:val="zh-CN"/>
              </w:rPr>
            </w:pPr>
          </w:p>
        </w:tc>
        <w:tc>
          <w:tcPr>
            <w:tcW w:w="732" w:type="dxa"/>
            <w:tcBorders>
              <w:top w:val="single" w:color="auto" w:sz="4" w:space="0"/>
              <w:left w:val="single" w:color="auto" w:sz="4" w:space="0"/>
              <w:bottom w:val="single" w:color="auto" w:sz="4" w:space="0"/>
              <w:right w:val="single" w:color="auto" w:sz="4" w:space="0"/>
            </w:tcBorders>
            <w:vAlign w:val="center"/>
          </w:tcPr>
          <w:p w14:paraId="2AF024DA">
            <w:pPr>
              <w:pStyle w:val="13"/>
              <w:bidi w:val="0"/>
              <w:jc w:val="center"/>
              <w:rPr>
                <w:rFonts w:hint="eastAsia" w:ascii="宋体" w:hAnsi="宋体" w:eastAsia="宋体" w:cs="宋体"/>
                <w:highlight w:val="none"/>
                <w:lang w:val="zh-CN"/>
              </w:rPr>
            </w:pPr>
          </w:p>
        </w:tc>
      </w:tr>
      <w:tr w14:paraId="363A3108">
        <w:tblPrEx>
          <w:tblCellMar>
            <w:top w:w="0" w:type="dxa"/>
            <w:left w:w="108" w:type="dxa"/>
            <w:bottom w:w="0" w:type="dxa"/>
            <w:right w:w="108" w:type="dxa"/>
          </w:tblCellMar>
        </w:tblPrEx>
        <w:trPr>
          <w:cantSplit/>
          <w:trHeight w:val="568"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0AE3F6C7">
            <w:pPr>
              <w:pStyle w:val="13"/>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086" w:type="dxa"/>
            <w:tcBorders>
              <w:top w:val="single" w:color="auto" w:sz="4" w:space="0"/>
              <w:left w:val="single" w:color="auto" w:sz="4" w:space="0"/>
              <w:bottom w:val="single" w:color="auto" w:sz="4" w:space="0"/>
              <w:right w:val="single" w:color="auto" w:sz="4" w:space="0"/>
            </w:tcBorders>
            <w:vAlign w:val="center"/>
          </w:tcPr>
          <w:p w14:paraId="3447FD3E">
            <w:pPr>
              <w:pStyle w:val="13"/>
              <w:bidi w:val="0"/>
              <w:jc w:val="center"/>
              <w:rPr>
                <w:rFonts w:hint="eastAsia" w:ascii="宋体" w:hAnsi="宋体" w:eastAsia="宋体" w:cs="宋体"/>
                <w:highlight w:val="none"/>
              </w:rPr>
            </w:pPr>
            <w:r>
              <w:rPr>
                <w:rFonts w:hint="eastAsia" w:ascii="宋体" w:hAnsi="宋体" w:eastAsia="宋体" w:cs="宋体"/>
                <w:highlight w:val="none"/>
              </w:rPr>
              <w:t>故障处理</w:t>
            </w:r>
          </w:p>
        </w:tc>
        <w:tc>
          <w:tcPr>
            <w:tcW w:w="1621" w:type="dxa"/>
            <w:tcBorders>
              <w:top w:val="single" w:color="auto" w:sz="4" w:space="0"/>
              <w:left w:val="single" w:color="auto" w:sz="4" w:space="0"/>
              <w:bottom w:val="single" w:color="auto" w:sz="4" w:space="0"/>
              <w:right w:val="single" w:color="auto" w:sz="4" w:space="0"/>
            </w:tcBorders>
            <w:vAlign w:val="center"/>
          </w:tcPr>
          <w:p w14:paraId="2C5E9AED">
            <w:pPr>
              <w:pStyle w:val="13"/>
              <w:bidi w:val="0"/>
              <w:jc w:val="center"/>
              <w:rPr>
                <w:rFonts w:hint="eastAsia" w:ascii="宋体" w:hAnsi="宋体" w:cs="宋体"/>
                <w:highlight w:val="none"/>
                <w:lang w:val="zh-CN" w:eastAsia="zh-CN"/>
              </w:rPr>
            </w:pPr>
            <w:r>
              <w:rPr>
                <w:rFonts w:hint="eastAsia" w:ascii="宋体" w:hAnsi="宋体" w:cs="宋体"/>
                <w:highlight w:val="none"/>
                <w:lang w:val="en-US" w:eastAsia="zh-CN"/>
              </w:rPr>
              <w:t>1项</w:t>
            </w:r>
          </w:p>
        </w:tc>
        <w:tc>
          <w:tcPr>
            <w:tcW w:w="1385" w:type="dxa"/>
            <w:tcBorders>
              <w:top w:val="single" w:color="auto" w:sz="4" w:space="0"/>
              <w:left w:val="single" w:color="auto" w:sz="4" w:space="0"/>
              <w:bottom w:val="single" w:color="auto" w:sz="4" w:space="0"/>
              <w:right w:val="single" w:color="auto" w:sz="4" w:space="0"/>
            </w:tcBorders>
            <w:vAlign w:val="center"/>
          </w:tcPr>
          <w:p w14:paraId="1FF5EE00">
            <w:pPr>
              <w:pStyle w:val="13"/>
              <w:bidi w:val="0"/>
              <w:jc w:val="center"/>
              <w:rPr>
                <w:rFonts w:hint="eastAsia" w:ascii="宋体" w:hAnsi="宋体" w:eastAsia="宋体" w:cs="宋体"/>
                <w:highlight w:val="none"/>
                <w:lang w:val="zh-CN"/>
              </w:rPr>
            </w:pPr>
          </w:p>
        </w:tc>
        <w:tc>
          <w:tcPr>
            <w:tcW w:w="732" w:type="dxa"/>
            <w:tcBorders>
              <w:top w:val="single" w:color="auto" w:sz="4" w:space="0"/>
              <w:left w:val="single" w:color="auto" w:sz="4" w:space="0"/>
              <w:bottom w:val="single" w:color="auto" w:sz="4" w:space="0"/>
              <w:right w:val="single" w:color="auto" w:sz="4" w:space="0"/>
            </w:tcBorders>
            <w:vAlign w:val="center"/>
          </w:tcPr>
          <w:p w14:paraId="7C25442C">
            <w:pPr>
              <w:pStyle w:val="13"/>
              <w:bidi w:val="0"/>
              <w:jc w:val="center"/>
              <w:rPr>
                <w:rFonts w:hint="eastAsia" w:ascii="宋体" w:hAnsi="宋体" w:eastAsia="宋体" w:cs="宋体"/>
                <w:highlight w:val="none"/>
                <w:lang w:val="zh-CN"/>
              </w:rPr>
            </w:pPr>
          </w:p>
        </w:tc>
      </w:tr>
      <w:tr w14:paraId="59346E3E">
        <w:tblPrEx>
          <w:tblCellMar>
            <w:top w:w="0" w:type="dxa"/>
            <w:left w:w="108" w:type="dxa"/>
            <w:bottom w:w="0" w:type="dxa"/>
            <w:right w:w="108" w:type="dxa"/>
          </w:tblCellMar>
        </w:tblPrEx>
        <w:trPr>
          <w:cantSplit/>
          <w:trHeight w:val="568"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635B976E">
            <w:pPr>
              <w:pStyle w:val="13"/>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3086" w:type="dxa"/>
            <w:tcBorders>
              <w:top w:val="single" w:color="auto" w:sz="4" w:space="0"/>
              <w:left w:val="single" w:color="auto" w:sz="4" w:space="0"/>
              <w:bottom w:val="single" w:color="auto" w:sz="4" w:space="0"/>
              <w:right w:val="single" w:color="auto" w:sz="4" w:space="0"/>
            </w:tcBorders>
            <w:vAlign w:val="center"/>
          </w:tcPr>
          <w:p w14:paraId="36F8D826">
            <w:pPr>
              <w:pStyle w:val="13"/>
              <w:bidi w:val="0"/>
              <w:jc w:val="center"/>
              <w:rPr>
                <w:rFonts w:hint="eastAsia" w:ascii="宋体" w:hAnsi="宋体" w:eastAsia="宋体" w:cs="宋体"/>
                <w:highlight w:val="none"/>
              </w:rPr>
            </w:pPr>
            <w:r>
              <w:rPr>
                <w:rFonts w:hint="eastAsia" w:ascii="宋体" w:hAnsi="宋体" w:eastAsia="宋体" w:cs="宋体"/>
                <w:highlight w:val="none"/>
              </w:rPr>
              <w:t>服务计划</w:t>
            </w:r>
          </w:p>
        </w:tc>
        <w:tc>
          <w:tcPr>
            <w:tcW w:w="1621" w:type="dxa"/>
            <w:tcBorders>
              <w:top w:val="single" w:color="auto" w:sz="4" w:space="0"/>
              <w:left w:val="single" w:color="auto" w:sz="4" w:space="0"/>
              <w:bottom w:val="single" w:color="auto" w:sz="4" w:space="0"/>
              <w:right w:val="single" w:color="auto" w:sz="4" w:space="0"/>
            </w:tcBorders>
            <w:vAlign w:val="center"/>
          </w:tcPr>
          <w:p w14:paraId="71DBF10C">
            <w:pPr>
              <w:pStyle w:val="13"/>
              <w:bidi w:val="0"/>
              <w:jc w:val="center"/>
              <w:rPr>
                <w:rFonts w:hint="eastAsia" w:ascii="宋体" w:hAnsi="宋体" w:cs="宋体"/>
                <w:highlight w:val="none"/>
                <w:lang w:val="zh-CN" w:eastAsia="zh-CN"/>
              </w:rPr>
            </w:pPr>
            <w:r>
              <w:rPr>
                <w:rFonts w:hint="eastAsia" w:ascii="宋体" w:hAnsi="宋体" w:cs="宋体"/>
                <w:highlight w:val="none"/>
                <w:lang w:val="en-US" w:eastAsia="zh-CN"/>
              </w:rPr>
              <w:t>1项</w:t>
            </w:r>
          </w:p>
        </w:tc>
        <w:tc>
          <w:tcPr>
            <w:tcW w:w="1385" w:type="dxa"/>
            <w:tcBorders>
              <w:top w:val="single" w:color="auto" w:sz="4" w:space="0"/>
              <w:left w:val="single" w:color="auto" w:sz="4" w:space="0"/>
              <w:bottom w:val="single" w:color="auto" w:sz="4" w:space="0"/>
              <w:right w:val="single" w:color="auto" w:sz="4" w:space="0"/>
            </w:tcBorders>
            <w:vAlign w:val="center"/>
          </w:tcPr>
          <w:p w14:paraId="19AA8172">
            <w:pPr>
              <w:pStyle w:val="13"/>
              <w:bidi w:val="0"/>
              <w:jc w:val="center"/>
              <w:rPr>
                <w:rFonts w:hint="eastAsia" w:ascii="宋体" w:hAnsi="宋体" w:eastAsia="宋体" w:cs="宋体"/>
                <w:highlight w:val="none"/>
                <w:lang w:val="zh-CN"/>
              </w:rPr>
            </w:pPr>
          </w:p>
        </w:tc>
        <w:tc>
          <w:tcPr>
            <w:tcW w:w="732" w:type="dxa"/>
            <w:tcBorders>
              <w:top w:val="single" w:color="auto" w:sz="4" w:space="0"/>
              <w:left w:val="single" w:color="auto" w:sz="4" w:space="0"/>
              <w:bottom w:val="single" w:color="auto" w:sz="4" w:space="0"/>
              <w:right w:val="single" w:color="auto" w:sz="4" w:space="0"/>
            </w:tcBorders>
            <w:vAlign w:val="center"/>
          </w:tcPr>
          <w:p w14:paraId="04D648BA">
            <w:pPr>
              <w:pStyle w:val="13"/>
              <w:bidi w:val="0"/>
              <w:jc w:val="center"/>
              <w:rPr>
                <w:rFonts w:hint="eastAsia" w:ascii="宋体" w:hAnsi="宋体" w:eastAsia="宋体" w:cs="宋体"/>
                <w:highlight w:val="none"/>
                <w:lang w:val="zh-CN"/>
              </w:rPr>
            </w:pPr>
          </w:p>
        </w:tc>
      </w:tr>
      <w:tr w14:paraId="629583C8">
        <w:tblPrEx>
          <w:tblCellMar>
            <w:top w:w="0" w:type="dxa"/>
            <w:left w:w="108" w:type="dxa"/>
            <w:bottom w:w="0" w:type="dxa"/>
            <w:right w:w="108" w:type="dxa"/>
          </w:tblCellMar>
        </w:tblPrEx>
        <w:trPr>
          <w:cantSplit/>
          <w:trHeight w:val="990"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5655729C">
            <w:pPr>
              <w:pStyle w:val="13"/>
              <w:bidi w:val="0"/>
              <w:rPr>
                <w:rFonts w:hint="eastAsia" w:ascii="宋体" w:hAnsi="宋体" w:eastAsia="宋体" w:cs="宋体"/>
                <w:highlight w:val="none"/>
              </w:rPr>
            </w:pPr>
            <w:r>
              <w:rPr>
                <w:rFonts w:hint="eastAsia" w:ascii="宋体" w:hAnsi="宋体" w:eastAsia="宋体" w:cs="宋体"/>
                <w:highlight w:val="none"/>
              </w:rPr>
              <w:t>合计总金额：</w:t>
            </w:r>
          </w:p>
        </w:tc>
        <w:tc>
          <w:tcPr>
            <w:tcW w:w="6824" w:type="dxa"/>
            <w:gridSpan w:val="4"/>
            <w:tcBorders>
              <w:top w:val="single" w:color="auto" w:sz="4" w:space="0"/>
              <w:left w:val="single" w:color="auto" w:sz="4" w:space="0"/>
              <w:bottom w:val="single" w:color="auto" w:sz="4" w:space="0"/>
              <w:right w:val="single" w:color="auto" w:sz="4" w:space="0"/>
            </w:tcBorders>
            <w:vAlign w:val="center"/>
          </w:tcPr>
          <w:p w14:paraId="16394A3B">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大写：</w:t>
            </w:r>
          </w:p>
          <w:p w14:paraId="6C975019">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小写：</w:t>
            </w:r>
          </w:p>
        </w:tc>
      </w:tr>
    </w:tbl>
    <w:p w14:paraId="41CC9EAC">
      <w:pPr>
        <w:bidi w:val="0"/>
        <w:rPr>
          <w:rFonts w:hint="eastAsia" w:ascii="宋体" w:hAnsi="宋体" w:eastAsia="宋体" w:cs="宋体"/>
          <w:highlight w:val="none"/>
        </w:rPr>
      </w:pPr>
    </w:p>
    <w:p w14:paraId="7141A75F">
      <w:pPr>
        <w:bidi w:val="0"/>
        <w:rPr>
          <w:rFonts w:hint="eastAsia" w:ascii="宋体" w:hAnsi="宋体" w:eastAsia="宋体" w:cs="宋体"/>
          <w:highlight w:val="none"/>
        </w:rPr>
      </w:pPr>
      <w:r>
        <w:rPr>
          <w:rFonts w:hint="eastAsia" w:ascii="宋体" w:hAnsi="宋体" w:eastAsia="宋体" w:cs="宋体"/>
          <w:highlight w:val="none"/>
        </w:rPr>
        <w:t>注：本表应</w:t>
      </w:r>
      <w:r>
        <w:rPr>
          <w:rFonts w:hint="eastAsia" w:ascii="宋体" w:hAnsi="宋体" w:eastAsia="宋体" w:cs="宋体"/>
          <w:highlight w:val="none"/>
          <w:lang w:val="en-US" w:eastAsia="zh-CN"/>
        </w:rPr>
        <w:t>参照</w:t>
      </w:r>
      <w:r>
        <w:rPr>
          <w:rFonts w:hint="eastAsia" w:ascii="宋体" w:hAnsi="宋体" w:eastAsia="宋体" w:cs="宋体"/>
          <w:highlight w:val="none"/>
        </w:rPr>
        <w:t>第六部分磋商及采购项目技术要求</w:t>
      </w:r>
      <w:r>
        <w:rPr>
          <w:rFonts w:hint="eastAsia" w:ascii="宋体" w:hAnsi="宋体" w:eastAsia="宋体" w:cs="宋体"/>
          <w:highlight w:val="none"/>
          <w:lang w:val="en-US" w:eastAsia="zh-CN"/>
        </w:rPr>
        <w:t>2</w:t>
      </w:r>
      <w:r>
        <w:rPr>
          <w:rFonts w:hint="eastAsia" w:ascii="宋体" w:hAnsi="宋体" w:eastAsia="宋体" w:cs="宋体"/>
          <w:highlight w:val="none"/>
        </w:rPr>
        <w:t>、采购需求进行填写。</w:t>
      </w:r>
    </w:p>
    <w:p w14:paraId="49B53595">
      <w:pPr>
        <w:bidi w:val="0"/>
        <w:rPr>
          <w:rFonts w:hint="eastAsia" w:ascii="宋体" w:hAnsi="宋体" w:eastAsia="宋体" w:cs="宋体"/>
          <w:highlight w:val="none"/>
          <w:lang w:val="zh-CN"/>
        </w:rPr>
      </w:pPr>
    </w:p>
    <w:p w14:paraId="2F0E5272">
      <w:pPr>
        <w:bidi w:val="0"/>
        <w:rPr>
          <w:rFonts w:hint="eastAsia" w:ascii="宋体" w:hAnsi="宋体" w:eastAsia="宋体" w:cs="宋体"/>
          <w:highlight w:val="none"/>
          <w:lang w:val="zh-CN"/>
        </w:rPr>
      </w:pPr>
    </w:p>
    <w:p w14:paraId="71354736">
      <w:pPr>
        <w:bidi w:val="0"/>
        <w:rPr>
          <w:rFonts w:hint="eastAsia" w:ascii="宋体" w:hAnsi="宋体" w:eastAsia="宋体" w:cs="宋体"/>
          <w:highlight w:val="none"/>
          <w:lang w:val="zh-CN"/>
        </w:rPr>
      </w:pPr>
    </w:p>
    <w:p w14:paraId="1B1B927B">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079FB2DA">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2182684E">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6917BEAF">
      <w:pPr>
        <w:bidi w:val="0"/>
        <w:rPr>
          <w:rFonts w:hint="eastAsia" w:ascii="宋体" w:hAnsi="宋体" w:eastAsia="宋体" w:cs="宋体"/>
          <w:highlight w:val="none"/>
          <w:lang w:val="zh-CN"/>
        </w:rPr>
      </w:pPr>
    </w:p>
    <w:p w14:paraId="71A0081F">
      <w:pPr>
        <w:bidi w:val="0"/>
        <w:rPr>
          <w:rFonts w:hint="eastAsia" w:ascii="宋体" w:hAnsi="宋体" w:eastAsia="宋体" w:cs="宋体"/>
          <w:highlight w:val="none"/>
          <w:lang w:val="zh-CN"/>
        </w:rPr>
      </w:pPr>
    </w:p>
    <w:p w14:paraId="21721AF1">
      <w:pPr>
        <w:bidi w:val="0"/>
        <w:rPr>
          <w:rFonts w:hint="eastAsia" w:ascii="宋体" w:hAnsi="宋体" w:eastAsia="宋体" w:cs="宋体"/>
          <w:highlight w:val="none"/>
          <w:lang w:val="zh-CN"/>
        </w:rPr>
      </w:pPr>
    </w:p>
    <w:p w14:paraId="301884C2">
      <w:pPr>
        <w:bidi w:val="0"/>
        <w:rPr>
          <w:rFonts w:hint="eastAsia" w:ascii="宋体" w:hAnsi="宋体" w:eastAsia="宋体" w:cs="宋体"/>
          <w:highlight w:val="none"/>
          <w:lang w:val="zh-CN"/>
        </w:rPr>
      </w:pPr>
    </w:p>
    <w:p w14:paraId="7C4F9BA1">
      <w:pPr>
        <w:bidi w:val="0"/>
        <w:rPr>
          <w:rFonts w:hint="eastAsia" w:ascii="宋体" w:hAnsi="宋体" w:eastAsia="宋体" w:cs="宋体"/>
          <w:highlight w:val="none"/>
        </w:rPr>
      </w:pPr>
      <w:bookmarkStart w:id="135" w:name="_Toc489522470"/>
    </w:p>
    <w:bookmarkEnd w:id="135"/>
    <w:p w14:paraId="39C88507">
      <w:pPr>
        <w:rPr>
          <w:rFonts w:hint="eastAsia" w:ascii="宋体" w:hAnsi="宋体" w:eastAsia="宋体" w:cs="宋体"/>
          <w:highlight w:val="none"/>
        </w:rPr>
      </w:pPr>
      <w:bookmarkStart w:id="136" w:name="_Toc6950"/>
      <w:r>
        <w:rPr>
          <w:rFonts w:hint="eastAsia" w:ascii="宋体" w:hAnsi="宋体" w:eastAsia="宋体" w:cs="宋体"/>
          <w:highlight w:val="none"/>
        </w:rPr>
        <w:br w:type="page"/>
      </w:r>
    </w:p>
    <w:p w14:paraId="6D7C3E4B">
      <w:pPr>
        <w:pStyle w:val="5"/>
        <w:bidi w:val="0"/>
        <w:jc w:val="both"/>
        <w:rPr>
          <w:rFonts w:hint="eastAsia" w:ascii="宋体" w:hAnsi="宋体" w:eastAsia="宋体" w:cs="宋体"/>
          <w:highlight w:val="none"/>
        </w:rPr>
      </w:pPr>
      <w:r>
        <w:rPr>
          <w:rFonts w:hint="eastAsia" w:ascii="宋体" w:hAnsi="宋体" w:eastAsia="宋体" w:cs="宋体"/>
          <w:highlight w:val="none"/>
        </w:rPr>
        <w:t>附件5：服务条款偏离表</w:t>
      </w:r>
      <w:bookmarkEnd w:id="136"/>
    </w:p>
    <w:p w14:paraId="3C8CB4B5">
      <w:pPr>
        <w:bidi w:val="0"/>
        <w:rPr>
          <w:rFonts w:hint="eastAsia" w:ascii="宋体" w:hAnsi="宋体" w:eastAsia="宋体" w:cs="宋体"/>
          <w:highlight w:val="none"/>
        </w:rPr>
      </w:pPr>
    </w:p>
    <w:p w14:paraId="39F568EA">
      <w:pPr>
        <w:bidi w:val="0"/>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bCs/>
          <w:sz w:val="32"/>
          <w:szCs w:val="32"/>
          <w:highlight w:val="none"/>
          <w:lang w:val="zh-CN"/>
        </w:rPr>
        <w:t>服务条款偏离表</w:t>
      </w:r>
    </w:p>
    <w:tbl>
      <w:tblPr>
        <w:tblStyle w:val="67"/>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0686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09" w:type="dxa"/>
            <w:vAlign w:val="center"/>
          </w:tcPr>
          <w:p w14:paraId="6C54EA31">
            <w:pPr>
              <w:pStyle w:val="13"/>
              <w:bidi w:val="0"/>
              <w:rPr>
                <w:rFonts w:hint="eastAsia" w:ascii="宋体" w:hAnsi="宋体" w:eastAsia="宋体" w:cs="宋体"/>
                <w:highlight w:val="none"/>
              </w:rPr>
            </w:pPr>
            <w:r>
              <w:rPr>
                <w:rFonts w:hint="eastAsia" w:ascii="宋体" w:hAnsi="宋体" w:eastAsia="宋体" w:cs="宋体"/>
                <w:highlight w:val="none"/>
              </w:rPr>
              <w:t>序号</w:t>
            </w:r>
          </w:p>
        </w:tc>
        <w:tc>
          <w:tcPr>
            <w:tcW w:w="2126" w:type="dxa"/>
            <w:vAlign w:val="center"/>
          </w:tcPr>
          <w:p w14:paraId="36A8365D">
            <w:pPr>
              <w:pStyle w:val="13"/>
              <w:bidi w:val="0"/>
              <w:rPr>
                <w:rFonts w:hint="eastAsia" w:ascii="宋体" w:hAnsi="宋体" w:eastAsia="宋体" w:cs="宋体"/>
                <w:highlight w:val="none"/>
              </w:rPr>
            </w:pPr>
            <w:r>
              <w:rPr>
                <w:rFonts w:hint="eastAsia" w:ascii="宋体" w:hAnsi="宋体" w:eastAsia="宋体" w:cs="宋体"/>
                <w:highlight w:val="none"/>
              </w:rPr>
              <w:t>磋商文件服务内容</w:t>
            </w:r>
          </w:p>
        </w:tc>
        <w:tc>
          <w:tcPr>
            <w:tcW w:w="2126" w:type="dxa"/>
          </w:tcPr>
          <w:p w14:paraId="20C01AEA">
            <w:pPr>
              <w:pStyle w:val="13"/>
              <w:bidi w:val="0"/>
              <w:rPr>
                <w:rFonts w:hint="eastAsia" w:ascii="宋体" w:hAnsi="宋体" w:eastAsia="宋体" w:cs="宋体"/>
                <w:highlight w:val="none"/>
              </w:rPr>
            </w:pPr>
            <w:r>
              <w:rPr>
                <w:rFonts w:hint="eastAsia" w:ascii="宋体" w:hAnsi="宋体" w:eastAsia="宋体" w:cs="宋体"/>
                <w:highlight w:val="none"/>
              </w:rPr>
              <w:t>响应文件服务内容</w:t>
            </w:r>
          </w:p>
        </w:tc>
        <w:tc>
          <w:tcPr>
            <w:tcW w:w="1560" w:type="dxa"/>
            <w:vAlign w:val="center"/>
          </w:tcPr>
          <w:p w14:paraId="140B7E97">
            <w:pPr>
              <w:pStyle w:val="13"/>
              <w:bidi w:val="0"/>
              <w:rPr>
                <w:rFonts w:hint="eastAsia" w:ascii="宋体" w:hAnsi="宋体" w:eastAsia="宋体" w:cs="宋体"/>
                <w:highlight w:val="none"/>
              </w:rPr>
            </w:pPr>
            <w:r>
              <w:rPr>
                <w:rFonts w:hint="eastAsia" w:ascii="宋体" w:hAnsi="宋体" w:eastAsia="宋体" w:cs="宋体"/>
                <w:highlight w:val="none"/>
              </w:rPr>
              <w:t>响应情况</w:t>
            </w:r>
          </w:p>
        </w:tc>
        <w:tc>
          <w:tcPr>
            <w:tcW w:w="992" w:type="dxa"/>
            <w:vAlign w:val="center"/>
          </w:tcPr>
          <w:p w14:paraId="4F62A768">
            <w:pPr>
              <w:pStyle w:val="13"/>
              <w:bidi w:val="0"/>
              <w:rPr>
                <w:rFonts w:hint="eastAsia" w:ascii="宋体" w:hAnsi="宋体" w:eastAsia="宋体" w:cs="宋体"/>
                <w:highlight w:val="none"/>
              </w:rPr>
            </w:pPr>
            <w:r>
              <w:rPr>
                <w:rFonts w:hint="eastAsia" w:ascii="宋体" w:hAnsi="宋体" w:eastAsia="宋体" w:cs="宋体"/>
                <w:highlight w:val="none"/>
              </w:rPr>
              <w:t>偏离</w:t>
            </w:r>
          </w:p>
        </w:tc>
        <w:tc>
          <w:tcPr>
            <w:tcW w:w="992" w:type="dxa"/>
            <w:vAlign w:val="center"/>
          </w:tcPr>
          <w:p w14:paraId="532DA969">
            <w:pPr>
              <w:pStyle w:val="13"/>
              <w:bidi w:val="0"/>
              <w:rPr>
                <w:rFonts w:hint="eastAsia" w:ascii="宋体" w:hAnsi="宋体" w:eastAsia="宋体" w:cs="宋体"/>
                <w:highlight w:val="none"/>
              </w:rPr>
            </w:pPr>
            <w:r>
              <w:rPr>
                <w:rFonts w:hint="eastAsia" w:ascii="宋体" w:hAnsi="宋体" w:eastAsia="宋体" w:cs="宋体"/>
                <w:highlight w:val="none"/>
              </w:rPr>
              <w:t>说明</w:t>
            </w:r>
          </w:p>
        </w:tc>
      </w:tr>
      <w:tr w14:paraId="08D8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51AF4D9E">
            <w:pPr>
              <w:pStyle w:val="13"/>
              <w:bidi w:val="0"/>
              <w:rPr>
                <w:rFonts w:hint="eastAsia" w:ascii="宋体" w:hAnsi="宋体" w:eastAsia="宋体" w:cs="宋体"/>
                <w:highlight w:val="none"/>
              </w:rPr>
            </w:pPr>
            <w:r>
              <w:rPr>
                <w:rFonts w:hint="eastAsia" w:ascii="宋体" w:hAnsi="宋体" w:eastAsia="宋体" w:cs="宋体"/>
                <w:highlight w:val="none"/>
              </w:rPr>
              <w:t>1</w:t>
            </w:r>
          </w:p>
        </w:tc>
        <w:tc>
          <w:tcPr>
            <w:tcW w:w="2126" w:type="dxa"/>
            <w:vAlign w:val="center"/>
          </w:tcPr>
          <w:p w14:paraId="5063CEA1">
            <w:pPr>
              <w:pStyle w:val="13"/>
              <w:bidi w:val="0"/>
              <w:rPr>
                <w:rFonts w:hint="eastAsia" w:ascii="宋体" w:hAnsi="宋体" w:eastAsia="宋体" w:cs="宋体"/>
                <w:highlight w:val="none"/>
              </w:rPr>
            </w:pPr>
          </w:p>
        </w:tc>
        <w:tc>
          <w:tcPr>
            <w:tcW w:w="2126" w:type="dxa"/>
          </w:tcPr>
          <w:p w14:paraId="3A655DDE">
            <w:pPr>
              <w:pStyle w:val="13"/>
              <w:bidi w:val="0"/>
              <w:rPr>
                <w:rFonts w:hint="eastAsia" w:ascii="宋体" w:hAnsi="宋体" w:eastAsia="宋体" w:cs="宋体"/>
                <w:highlight w:val="none"/>
              </w:rPr>
            </w:pPr>
          </w:p>
        </w:tc>
        <w:tc>
          <w:tcPr>
            <w:tcW w:w="1560" w:type="dxa"/>
            <w:vAlign w:val="center"/>
          </w:tcPr>
          <w:p w14:paraId="0678C11E">
            <w:pPr>
              <w:pStyle w:val="13"/>
              <w:bidi w:val="0"/>
              <w:rPr>
                <w:rFonts w:hint="eastAsia" w:ascii="宋体" w:hAnsi="宋体" w:eastAsia="宋体" w:cs="宋体"/>
                <w:highlight w:val="none"/>
              </w:rPr>
            </w:pPr>
          </w:p>
        </w:tc>
        <w:tc>
          <w:tcPr>
            <w:tcW w:w="992" w:type="dxa"/>
            <w:vAlign w:val="center"/>
          </w:tcPr>
          <w:p w14:paraId="1CECB4D1">
            <w:pPr>
              <w:pStyle w:val="13"/>
              <w:bidi w:val="0"/>
              <w:rPr>
                <w:rFonts w:hint="eastAsia" w:ascii="宋体" w:hAnsi="宋体" w:eastAsia="宋体" w:cs="宋体"/>
                <w:highlight w:val="none"/>
              </w:rPr>
            </w:pPr>
          </w:p>
        </w:tc>
        <w:tc>
          <w:tcPr>
            <w:tcW w:w="992" w:type="dxa"/>
            <w:vAlign w:val="center"/>
          </w:tcPr>
          <w:p w14:paraId="00BD50F8">
            <w:pPr>
              <w:pStyle w:val="13"/>
              <w:bidi w:val="0"/>
              <w:rPr>
                <w:rFonts w:hint="eastAsia" w:ascii="宋体" w:hAnsi="宋体" w:eastAsia="宋体" w:cs="宋体"/>
                <w:highlight w:val="none"/>
              </w:rPr>
            </w:pPr>
          </w:p>
        </w:tc>
      </w:tr>
      <w:tr w14:paraId="3226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6FBC9637">
            <w:pPr>
              <w:pStyle w:val="13"/>
              <w:bidi w:val="0"/>
              <w:rPr>
                <w:rFonts w:hint="eastAsia" w:ascii="宋体" w:hAnsi="宋体" w:eastAsia="宋体" w:cs="宋体"/>
                <w:highlight w:val="none"/>
              </w:rPr>
            </w:pPr>
            <w:r>
              <w:rPr>
                <w:rFonts w:hint="eastAsia" w:ascii="宋体" w:hAnsi="宋体" w:eastAsia="宋体" w:cs="宋体"/>
                <w:highlight w:val="none"/>
              </w:rPr>
              <w:t>2</w:t>
            </w:r>
          </w:p>
        </w:tc>
        <w:tc>
          <w:tcPr>
            <w:tcW w:w="2126" w:type="dxa"/>
            <w:vAlign w:val="center"/>
          </w:tcPr>
          <w:p w14:paraId="4E571F53">
            <w:pPr>
              <w:pStyle w:val="13"/>
              <w:bidi w:val="0"/>
              <w:rPr>
                <w:rFonts w:hint="eastAsia" w:ascii="宋体" w:hAnsi="宋体" w:eastAsia="宋体" w:cs="宋体"/>
                <w:highlight w:val="none"/>
              </w:rPr>
            </w:pPr>
          </w:p>
        </w:tc>
        <w:tc>
          <w:tcPr>
            <w:tcW w:w="2126" w:type="dxa"/>
          </w:tcPr>
          <w:p w14:paraId="6F8DE6B5">
            <w:pPr>
              <w:pStyle w:val="13"/>
              <w:bidi w:val="0"/>
              <w:rPr>
                <w:rFonts w:hint="eastAsia" w:ascii="宋体" w:hAnsi="宋体" w:eastAsia="宋体" w:cs="宋体"/>
                <w:highlight w:val="none"/>
              </w:rPr>
            </w:pPr>
          </w:p>
        </w:tc>
        <w:tc>
          <w:tcPr>
            <w:tcW w:w="1560" w:type="dxa"/>
            <w:vAlign w:val="center"/>
          </w:tcPr>
          <w:p w14:paraId="685125BD">
            <w:pPr>
              <w:pStyle w:val="13"/>
              <w:bidi w:val="0"/>
              <w:rPr>
                <w:rFonts w:hint="eastAsia" w:ascii="宋体" w:hAnsi="宋体" w:eastAsia="宋体" w:cs="宋体"/>
                <w:highlight w:val="none"/>
              </w:rPr>
            </w:pPr>
          </w:p>
        </w:tc>
        <w:tc>
          <w:tcPr>
            <w:tcW w:w="992" w:type="dxa"/>
            <w:vAlign w:val="center"/>
          </w:tcPr>
          <w:p w14:paraId="319AE194">
            <w:pPr>
              <w:pStyle w:val="13"/>
              <w:bidi w:val="0"/>
              <w:rPr>
                <w:rFonts w:hint="eastAsia" w:ascii="宋体" w:hAnsi="宋体" w:eastAsia="宋体" w:cs="宋体"/>
                <w:highlight w:val="none"/>
              </w:rPr>
            </w:pPr>
          </w:p>
        </w:tc>
        <w:tc>
          <w:tcPr>
            <w:tcW w:w="992" w:type="dxa"/>
            <w:vAlign w:val="center"/>
          </w:tcPr>
          <w:p w14:paraId="5E52A399">
            <w:pPr>
              <w:pStyle w:val="13"/>
              <w:bidi w:val="0"/>
              <w:rPr>
                <w:rFonts w:hint="eastAsia" w:ascii="宋体" w:hAnsi="宋体" w:eastAsia="宋体" w:cs="宋体"/>
                <w:highlight w:val="none"/>
              </w:rPr>
            </w:pPr>
          </w:p>
        </w:tc>
      </w:tr>
      <w:tr w14:paraId="6983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3BCFB6D0">
            <w:pPr>
              <w:pStyle w:val="13"/>
              <w:bidi w:val="0"/>
              <w:rPr>
                <w:rFonts w:hint="eastAsia" w:ascii="宋体" w:hAnsi="宋体" w:eastAsia="宋体" w:cs="宋体"/>
                <w:highlight w:val="none"/>
              </w:rPr>
            </w:pPr>
            <w:r>
              <w:rPr>
                <w:rFonts w:hint="eastAsia" w:ascii="宋体" w:hAnsi="宋体" w:eastAsia="宋体" w:cs="宋体"/>
                <w:highlight w:val="none"/>
              </w:rPr>
              <w:t>3</w:t>
            </w:r>
          </w:p>
        </w:tc>
        <w:tc>
          <w:tcPr>
            <w:tcW w:w="2126" w:type="dxa"/>
            <w:vAlign w:val="center"/>
          </w:tcPr>
          <w:p w14:paraId="4541482F">
            <w:pPr>
              <w:pStyle w:val="13"/>
              <w:bidi w:val="0"/>
              <w:rPr>
                <w:rFonts w:hint="eastAsia" w:ascii="宋体" w:hAnsi="宋体" w:eastAsia="宋体" w:cs="宋体"/>
                <w:highlight w:val="none"/>
              </w:rPr>
            </w:pPr>
          </w:p>
        </w:tc>
        <w:tc>
          <w:tcPr>
            <w:tcW w:w="2126" w:type="dxa"/>
          </w:tcPr>
          <w:p w14:paraId="3DD57A15">
            <w:pPr>
              <w:pStyle w:val="13"/>
              <w:bidi w:val="0"/>
              <w:rPr>
                <w:rFonts w:hint="eastAsia" w:ascii="宋体" w:hAnsi="宋体" w:eastAsia="宋体" w:cs="宋体"/>
                <w:highlight w:val="none"/>
              </w:rPr>
            </w:pPr>
          </w:p>
        </w:tc>
        <w:tc>
          <w:tcPr>
            <w:tcW w:w="1560" w:type="dxa"/>
            <w:vAlign w:val="center"/>
          </w:tcPr>
          <w:p w14:paraId="4FF98852">
            <w:pPr>
              <w:pStyle w:val="13"/>
              <w:bidi w:val="0"/>
              <w:rPr>
                <w:rFonts w:hint="eastAsia" w:ascii="宋体" w:hAnsi="宋体" w:eastAsia="宋体" w:cs="宋体"/>
                <w:highlight w:val="none"/>
              </w:rPr>
            </w:pPr>
          </w:p>
        </w:tc>
        <w:tc>
          <w:tcPr>
            <w:tcW w:w="992" w:type="dxa"/>
            <w:vAlign w:val="center"/>
          </w:tcPr>
          <w:p w14:paraId="5EE332FA">
            <w:pPr>
              <w:pStyle w:val="13"/>
              <w:bidi w:val="0"/>
              <w:rPr>
                <w:rFonts w:hint="eastAsia" w:ascii="宋体" w:hAnsi="宋体" w:eastAsia="宋体" w:cs="宋体"/>
                <w:highlight w:val="none"/>
              </w:rPr>
            </w:pPr>
          </w:p>
        </w:tc>
        <w:tc>
          <w:tcPr>
            <w:tcW w:w="992" w:type="dxa"/>
            <w:vAlign w:val="center"/>
          </w:tcPr>
          <w:p w14:paraId="06E705F1">
            <w:pPr>
              <w:pStyle w:val="13"/>
              <w:bidi w:val="0"/>
              <w:rPr>
                <w:rFonts w:hint="eastAsia" w:ascii="宋体" w:hAnsi="宋体" w:eastAsia="宋体" w:cs="宋体"/>
                <w:highlight w:val="none"/>
              </w:rPr>
            </w:pPr>
          </w:p>
        </w:tc>
      </w:tr>
      <w:tr w14:paraId="47797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1308870C">
            <w:pPr>
              <w:pStyle w:val="13"/>
              <w:bidi w:val="0"/>
              <w:rPr>
                <w:rFonts w:hint="eastAsia" w:ascii="宋体" w:hAnsi="宋体" w:eastAsia="宋体" w:cs="宋体"/>
                <w:highlight w:val="none"/>
              </w:rPr>
            </w:pPr>
            <w:r>
              <w:rPr>
                <w:rFonts w:hint="eastAsia" w:ascii="宋体" w:hAnsi="宋体" w:eastAsia="宋体" w:cs="宋体"/>
                <w:highlight w:val="none"/>
              </w:rPr>
              <w:t>……</w:t>
            </w:r>
          </w:p>
        </w:tc>
        <w:tc>
          <w:tcPr>
            <w:tcW w:w="2126" w:type="dxa"/>
            <w:vAlign w:val="center"/>
          </w:tcPr>
          <w:p w14:paraId="1E7181B9">
            <w:pPr>
              <w:pStyle w:val="13"/>
              <w:bidi w:val="0"/>
              <w:rPr>
                <w:rFonts w:hint="eastAsia" w:ascii="宋体" w:hAnsi="宋体" w:eastAsia="宋体" w:cs="宋体"/>
                <w:highlight w:val="none"/>
              </w:rPr>
            </w:pPr>
          </w:p>
        </w:tc>
        <w:tc>
          <w:tcPr>
            <w:tcW w:w="2126" w:type="dxa"/>
          </w:tcPr>
          <w:p w14:paraId="59687A84">
            <w:pPr>
              <w:pStyle w:val="13"/>
              <w:bidi w:val="0"/>
              <w:rPr>
                <w:rFonts w:hint="eastAsia" w:ascii="宋体" w:hAnsi="宋体" w:eastAsia="宋体" w:cs="宋体"/>
                <w:highlight w:val="none"/>
              </w:rPr>
            </w:pPr>
          </w:p>
        </w:tc>
        <w:tc>
          <w:tcPr>
            <w:tcW w:w="1560" w:type="dxa"/>
            <w:vAlign w:val="center"/>
          </w:tcPr>
          <w:p w14:paraId="5D141950">
            <w:pPr>
              <w:pStyle w:val="13"/>
              <w:bidi w:val="0"/>
              <w:rPr>
                <w:rFonts w:hint="eastAsia" w:ascii="宋体" w:hAnsi="宋体" w:eastAsia="宋体" w:cs="宋体"/>
                <w:highlight w:val="none"/>
              </w:rPr>
            </w:pPr>
          </w:p>
        </w:tc>
        <w:tc>
          <w:tcPr>
            <w:tcW w:w="992" w:type="dxa"/>
            <w:vAlign w:val="center"/>
          </w:tcPr>
          <w:p w14:paraId="0D40EA35">
            <w:pPr>
              <w:pStyle w:val="13"/>
              <w:bidi w:val="0"/>
              <w:rPr>
                <w:rFonts w:hint="eastAsia" w:ascii="宋体" w:hAnsi="宋体" w:eastAsia="宋体" w:cs="宋体"/>
                <w:highlight w:val="none"/>
              </w:rPr>
            </w:pPr>
          </w:p>
        </w:tc>
        <w:tc>
          <w:tcPr>
            <w:tcW w:w="992" w:type="dxa"/>
            <w:vAlign w:val="center"/>
          </w:tcPr>
          <w:p w14:paraId="2A0F275A">
            <w:pPr>
              <w:pStyle w:val="13"/>
              <w:bidi w:val="0"/>
              <w:rPr>
                <w:rFonts w:hint="eastAsia" w:ascii="宋体" w:hAnsi="宋体" w:eastAsia="宋体" w:cs="宋体"/>
                <w:highlight w:val="none"/>
              </w:rPr>
            </w:pPr>
          </w:p>
        </w:tc>
      </w:tr>
    </w:tbl>
    <w:p w14:paraId="1112A7D3">
      <w:pPr>
        <w:bidi w:val="0"/>
        <w:rPr>
          <w:rFonts w:hint="eastAsia" w:ascii="宋体" w:hAnsi="宋体" w:eastAsia="宋体" w:cs="宋体"/>
          <w:highlight w:val="none"/>
        </w:rPr>
      </w:pPr>
      <w:r>
        <w:rPr>
          <w:rFonts w:hint="eastAsia" w:ascii="宋体" w:hAnsi="宋体" w:eastAsia="宋体" w:cs="宋体"/>
          <w:highlight w:val="none"/>
          <w:lang w:val="zh-CN"/>
        </w:rPr>
        <w:t>注：1.本表应</w:t>
      </w:r>
      <w:r>
        <w:rPr>
          <w:rFonts w:hint="eastAsia" w:ascii="宋体" w:hAnsi="宋体" w:eastAsia="宋体" w:cs="宋体"/>
          <w:highlight w:val="none"/>
          <w:lang w:val="en-US" w:eastAsia="zh-CN"/>
        </w:rPr>
        <w:t>依照</w:t>
      </w:r>
      <w:r>
        <w:rPr>
          <w:rFonts w:hint="eastAsia" w:ascii="宋体" w:hAnsi="宋体" w:eastAsia="宋体" w:cs="宋体"/>
          <w:highlight w:val="none"/>
          <w:lang w:val="zh-CN"/>
        </w:rPr>
        <w:t>“</w:t>
      </w:r>
      <w:r>
        <w:rPr>
          <w:rFonts w:hint="eastAsia" w:ascii="宋体" w:hAnsi="宋体" w:eastAsia="宋体" w:cs="宋体"/>
          <w:highlight w:val="none"/>
        </w:rPr>
        <w:t>第六部分 磋商及采购项目技术要求</w:t>
      </w:r>
      <w:r>
        <w:rPr>
          <w:rFonts w:hint="eastAsia" w:ascii="宋体" w:hAnsi="宋体" w:eastAsia="宋体" w:cs="宋体"/>
          <w:highlight w:val="none"/>
          <w:lang w:val="zh-CN"/>
        </w:rPr>
        <w:t>”中</w:t>
      </w:r>
      <w:r>
        <w:rPr>
          <w:rFonts w:hint="eastAsia" w:ascii="宋体" w:hAnsi="宋体" w:eastAsia="宋体" w:cs="宋体"/>
          <w:highlight w:val="none"/>
          <w:lang w:val="en-US" w:eastAsia="zh-CN"/>
        </w:rPr>
        <w:t>采购需求</w:t>
      </w:r>
      <w:r>
        <w:rPr>
          <w:rFonts w:hint="eastAsia" w:ascii="宋体" w:hAnsi="宋体" w:eastAsia="宋体" w:cs="宋体"/>
          <w:highlight w:val="none"/>
          <w:lang w:val="zh-CN"/>
        </w:rPr>
        <w:t>的指标</w:t>
      </w:r>
      <w:r>
        <w:rPr>
          <w:rFonts w:hint="eastAsia" w:ascii="宋体" w:hAnsi="宋体" w:eastAsia="宋体" w:cs="宋体"/>
          <w:highlight w:val="none"/>
          <w:lang w:val="en-US" w:eastAsia="zh-CN"/>
        </w:rPr>
        <w:t>逐项</w:t>
      </w:r>
      <w:r>
        <w:rPr>
          <w:rFonts w:hint="eastAsia" w:ascii="宋体" w:hAnsi="宋体" w:eastAsia="宋体" w:cs="宋体"/>
          <w:highlight w:val="none"/>
          <w:lang w:val="zh-CN"/>
        </w:rPr>
        <w:t>填写，不得遗漏，</w:t>
      </w:r>
      <w:r>
        <w:rPr>
          <w:rFonts w:hint="eastAsia" w:ascii="宋体" w:hAnsi="宋体" w:eastAsia="宋体" w:cs="宋体"/>
          <w:highlight w:val="none"/>
        </w:rPr>
        <w:t>否则，按无效</w:t>
      </w:r>
      <w:r>
        <w:rPr>
          <w:rFonts w:hint="eastAsia" w:ascii="宋体" w:hAnsi="宋体" w:eastAsia="宋体" w:cs="宋体"/>
          <w:highlight w:val="none"/>
          <w:lang w:val="en-US" w:eastAsia="zh-CN"/>
        </w:rPr>
        <w:t>响应</w:t>
      </w:r>
      <w:r>
        <w:rPr>
          <w:rFonts w:hint="eastAsia" w:ascii="宋体" w:hAnsi="宋体" w:eastAsia="宋体" w:cs="宋体"/>
          <w:highlight w:val="none"/>
        </w:rPr>
        <w:t>处理。</w:t>
      </w:r>
    </w:p>
    <w:p w14:paraId="648D5549">
      <w:pPr>
        <w:bidi w:val="0"/>
        <w:rPr>
          <w:rFonts w:hint="eastAsia" w:ascii="宋体" w:hAnsi="宋体" w:eastAsia="宋体" w:cs="宋体"/>
          <w:highlight w:val="none"/>
          <w:lang w:val="zh-CN"/>
        </w:rPr>
      </w:pPr>
      <w:r>
        <w:rPr>
          <w:rFonts w:hint="eastAsia" w:ascii="宋体" w:hAnsi="宋体" w:eastAsia="宋体" w:cs="宋体"/>
          <w:highlight w:val="none"/>
          <w:lang w:val="zh-CN"/>
        </w:rPr>
        <w:t>填写此表时以</w:t>
      </w:r>
      <w:r>
        <w:rPr>
          <w:rFonts w:hint="eastAsia" w:ascii="宋体" w:hAnsi="宋体" w:eastAsia="宋体" w:cs="宋体"/>
          <w:highlight w:val="none"/>
        </w:rPr>
        <w:t>磋商文件第六部分 “磋商及采购项目技术要求”</w:t>
      </w:r>
      <w:r>
        <w:rPr>
          <w:rFonts w:hint="eastAsia" w:ascii="宋体" w:hAnsi="宋体" w:eastAsia="宋体" w:cs="宋体"/>
          <w:highlight w:val="none"/>
          <w:lang w:val="zh-CN"/>
        </w:rPr>
        <w:t>为基本要求，满足</w:t>
      </w:r>
      <w:r>
        <w:rPr>
          <w:rFonts w:hint="eastAsia" w:ascii="宋体" w:hAnsi="宋体" w:eastAsia="宋体" w:cs="宋体"/>
          <w:highlight w:val="none"/>
        </w:rPr>
        <w:t>磋商文件第六部分 “磋商及采购项目技术要求”</w:t>
      </w:r>
      <w:r>
        <w:rPr>
          <w:rFonts w:hint="eastAsia" w:ascii="宋体" w:hAnsi="宋体" w:eastAsia="宋体" w:cs="宋体"/>
          <w:highlight w:val="none"/>
          <w:lang w:val="zh-CN"/>
        </w:rPr>
        <w:t>的指标需列出“</w:t>
      </w:r>
      <w:r>
        <w:rPr>
          <w:rFonts w:hint="eastAsia" w:ascii="宋体" w:hAnsi="宋体" w:eastAsia="宋体" w:cs="宋体"/>
          <w:highlight w:val="none"/>
        </w:rPr>
        <w:t>0</w:t>
      </w:r>
      <w:r>
        <w:rPr>
          <w:rFonts w:hint="eastAsia" w:ascii="宋体" w:hAnsi="宋体" w:eastAsia="宋体" w:cs="宋体"/>
          <w:highlight w:val="none"/>
          <w:lang w:val="zh-CN"/>
        </w:rPr>
        <w:t>”；超出、不满足招标项目参数要求的指标需列出“+”、“-”偏差，并做出详细说明；如果只注明“+”、“-”或未填写，将视为该项指标不响应。</w:t>
      </w:r>
    </w:p>
    <w:p w14:paraId="6CDDD467">
      <w:pPr>
        <w:bidi w:val="0"/>
        <w:rPr>
          <w:rFonts w:hint="eastAsia" w:ascii="宋体" w:hAnsi="宋体" w:eastAsia="宋体" w:cs="宋体"/>
          <w:highlight w:val="none"/>
          <w:lang w:val="zh-CN"/>
        </w:rPr>
      </w:pPr>
      <w:r>
        <w:rPr>
          <w:rFonts w:hint="eastAsia" w:ascii="宋体" w:hAnsi="宋体" w:eastAsia="宋体" w:cs="宋体"/>
          <w:highlight w:val="none"/>
        </w:rPr>
        <w:t>3</w:t>
      </w:r>
      <w:r>
        <w:rPr>
          <w:rFonts w:hint="eastAsia" w:ascii="宋体" w:hAnsi="宋体" w:eastAsia="宋体" w:cs="宋体"/>
          <w:highlight w:val="none"/>
          <w:lang w:val="zh-CN"/>
        </w:rPr>
        <w:t>.</w:t>
      </w:r>
      <w:r>
        <w:rPr>
          <w:rFonts w:hint="eastAsia" w:ascii="宋体" w:hAnsi="宋体" w:eastAsia="宋体" w:cs="宋体"/>
          <w:highlight w:val="none"/>
          <w:lang w:val="en-US" w:eastAsia="zh-CN"/>
        </w:rPr>
        <w:t>供应商</w:t>
      </w:r>
      <w:r>
        <w:rPr>
          <w:rFonts w:hint="eastAsia" w:ascii="宋体" w:hAnsi="宋体" w:eastAsia="宋体" w:cs="宋体"/>
          <w:highlight w:val="none"/>
          <w:lang w:val="zh-CN"/>
        </w:rPr>
        <w:t>响应采购需求应具体、明确，含糊不清、不确切或伪造、编造证明材料的，按照实质性不响应处理。对伪造、编造证明材料的，将报告本级财政部门。</w:t>
      </w:r>
    </w:p>
    <w:p w14:paraId="63A7E098">
      <w:pPr>
        <w:bidi w:val="0"/>
        <w:rPr>
          <w:rFonts w:hint="eastAsia" w:ascii="宋体" w:hAnsi="宋体" w:eastAsia="宋体" w:cs="宋体"/>
          <w:highlight w:val="none"/>
        </w:rPr>
      </w:pPr>
    </w:p>
    <w:p w14:paraId="359CBA1F">
      <w:pPr>
        <w:bidi w:val="0"/>
        <w:rPr>
          <w:rFonts w:hint="eastAsia" w:ascii="宋体" w:hAnsi="宋体" w:eastAsia="宋体" w:cs="宋体"/>
          <w:highlight w:val="none"/>
        </w:rPr>
      </w:pPr>
    </w:p>
    <w:p w14:paraId="0D8341F8">
      <w:pPr>
        <w:bidi w:val="0"/>
        <w:rPr>
          <w:rFonts w:hint="eastAsia" w:ascii="宋体" w:hAnsi="宋体" w:eastAsia="宋体" w:cs="宋体"/>
          <w:highlight w:val="none"/>
        </w:rPr>
      </w:pPr>
    </w:p>
    <w:p w14:paraId="5D614F25">
      <w:pPr>
        <w:bidi w:val="0"/>
        <w:rPr>
          <w:rFonts w:hint="eastAsia" w:ascii="宋体" w:hAnsi="宋体" w:eastAsia="宋体" w:cs="宋体"/>
          <w:highlight w:val="none"/>
        </w:rPr>
      </w:pPr>
    </w:p>
    <w:p w14:paraId="2F903736">
      <w:pPr>
        <w:bidi w:val="0"/>
        <w:rPr>
          <w:rFonts w:hint="eastAsia" w:ascii="宋体" w:hAnsi="宋体" w:eastAsia="宋体" w:cs="宋体"/>
          <w:highlight w:val="none"/>
        </w:rPr>
      </w:pPr>
    </w:p>
    <w:p w14:paraId="33B198E8">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6BFD42AB">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5D9CE2AB">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5C1E8367">
      <w:pPr>
        <w:bidi w:val="0"/>
        <w:rPr>
          <w:rFonts w:hint="eastAsia" w:ascii="宋体" w:hAnsi="宋体" w:eastAsia="宋体" w:cs="宋体"/>
          <w:highlight w:val="none"/>
        </w:rPr>
      </w:pPr>
    </w:p>
    <w:p w14:paraId="3EF45064">
      <w:pPr>
        <w:bidi w:val="0"/>
        <w:rPr>
          <w:rFonts w:hint="eastAsia" w:ascii="宋体" w:hAnsi="宋体" w:eastAsia="宋体" w:cs="宋体"/>
          <w:highlight w:val="none"/>
        </w:rPr>
      </w:pPr>
    </w:p>
    <w:p w14:paraId="6B9EE06B">
      <w:pPr>
        <w:bidi w:val="0"/>
        <w:rPr>
          <w:rFonts w:hint="eastAsia" w:ascii="宋体" w:hAnsi="宋体" w:eastAsia="宋体" w:cs="宋体"/>
          <w:highlight w:val="none"/>
        </w:rPr>
      </w:pPr>
      <w:bookmarkStart w:id="137" w:name="_Toc30481"/>
    </w:p>
    <w:p w14:paraId="513FC0BA">
      <w:pPr>
        <w:pStyle w:val="5"/>
        <w:bidi w:val="0"/>
        <w:jc w:val="both"/>
        <w:rPr>
          <w:rFonts w:hint="eastAsia" w:ascii="宋体" w:hAnsi="宋体" w:eastAsia="宋体" w:cs="宋体"/>
          <w:highlight w:val="none"/>
        </w:rPr>
      </w:pPr>
      <w:bookmarkStart w:id="138" w:name="_Toc19996"/>
      <w:r>
        <w:rPr>
          <w:rFonts w:hint="eastAsia" w:ascii="宋体" w:hAnsi="宋体" w:eastAsia="宋体" w:cs="宋体"/>
          <w:highlight w:val="none"/>
        </w:rPr>
        <w:t>附件6：商务条款偏离表</w:t>
      </w:r>
      <w:bookmarkEnd w:id="137"/>
      <w:bookmarkEnd w:id="138"/>
    </w:p>
    <w:p w14:paraId="4DCFE260">
      <w:pPr>
        <w:bidi w:val="0"/>
        <w:rPr>
          <w:rFonts w:hint="eastAsia" w:ascii="宋体" w:hAnsi="宋体" w:eastAsia="宋体" w:cs="宋体"/>
          <w:highlight w:val="none"/>
        </w:rPr>
      </w:pPr>
    </w:p>
    <w:p w14:paraId="6EA76F95">
      <w:pPr>
        <w:bidi w:val="0"/>
        <w:ind w:left="0" w:leftChars="0" w:firstLine="0" w:firstLineChars="0"/>
        <w:jc w:val="center"/>
        <w:rPr>
          <w:rFonts w:hint="eastAsia" w:ascii="宋体" w:hAnsi="宋体" w:eastAsia="宋体" w:cs="宋体"/>
          <w:highlight w:val="none"/>
        </w:rPr>
      </w:pPr>
      <w:bookmarkStart w:id="139" w:name="_Toc21393"/>
      <w:r>
        <w:rPr>
          <w:rFonts w:hint="eastAsia" w:ascii="宋体" w:hAnsi="宋体" w:eastAsia="宋体" w:cs="宋体"/>
          <w:b/>
          <w:bCs/>
          <w:sz w:val="32"/>
          <w:szCs w:val="32"/>
          <w:highlight w:val="none"/>
          <w:lang w:val="zh-CN"/>
        </w:rPr>
        <w:t>商务条款偏离表</w:t>
      </w:r>
      <w:bookmarkEnd w:id="139"/>
    </w:p>
    <w:tbl>
      <w:tblPr>
        <w:tblStyle w:val="67"/>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47"/>
        <w:gridCol w:w="2599"/>
        <w:gridCol w:w="852"/>
        <w:gridCol w:w="1160"/>
      </w:tblGrid>
      <w:tr w14:paraId="0517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39" w:type="dxa"/>
            <w:noWrap/>
            <w:vAlign w:val="center"/>
          </w:tcPr>
          <w:p w14:paraId="535A6A7E">
            <w:pPr>
              <w:pStyle w:val="13"/>
              <w:bidi w:val="0"/>
              <w:rPr>
                <w:rFonts w:hint="eastAsia" w:ascii="宋体" w:hAnsi="宋体" w:eastAsia="宋体" w:cs="宋体"/>
                <w:highlight w:val="none"/>
              </w:rPr>
            </w:pPr>
            <w:r>
              <w:rPr>
                <w:rFonts w:hint="eastAsia" w:ascii="宋体" w:hAnsi="宋体" w:eastAsia="宋体" w:cs="宋体"/>
                <w:highlight w:val="none"/>
              </w:rPr>
              <w:t>序号</w:t>
            </w:r>
          </w:p>
        </w:tc>
        <w:tc>
          <w:tcPr>
            <w:tcW w:w="2647" w:type="dxa"/>
            <w:noWrap/>
            <w:vAlign w:val="center"/>
          </w:tcPr>
          <w:p w14:paraId="2C435A8C">
            <w:pPr>
              <w:pStyle w:val="13"/>
              <w:bidi w:val="0"/>
              <w:rPr>
                <w:rFonts w:hint="eastAsia" w:ascii="宋体" w:hAnsi="宋体" w:eastAsia="宋体" w:cs="宋体"/>
                <w:highlight w:val="none"/>
              </w:rPr>
            </w:pPr>
            <w:r>
              <w:rPr>
                <w:rFonts w:hint="eastAsia" w:ascii="宋体" w:hAnsi="宋体" w:eastAsia="宋体" w:cs="宋体"/>
                <w:highlight w:val="none"/>
              </w:rPr>
              <w:t>磋商文件的商务条款（商务要求）</w:t>
            </w:r>
          </w:p>
        </w:tc>
        <w:tc>
          <w:tcPr>
            <w:tcW w:w="2599" w:type="dxa"/>
            <w:noWrap/>
            <w:vAlign w:val="center"/>
          </w:tcPr>
          <w:p w14:paraId="6FB7B3F9">
            <w:pPr>
              <w:pStyle w:val="13"/>
              <w:bidi w:val="0"/>
              <w:rPr>
                <w:rFonts w:hint="eastAsia" w:ascii="宋体" w:hAnsi="宋体" w:eastAsia="宋体" w:cs="宋体"/>
                <w:highlight w:val="none"/>
              </w:rPr>
            </w:pPr>
            <w:r>
              <w:rPr>
                <w:rFonts w:hint="eastAsia" w:ascii="宋体" w:hAnsi="宋体" w:eastAsia="宋体" w:cs="宋体"/>
                <w:highlight w:val="none"/>
              </w:rPr>
              <w:t>响应文件的商务条款</w:t>
            </w:r>
          </w:p>
        </w:tc>
        <w:tc>
          <w:tcPr>
            <w:tcW w:w="852" w:type="dxa"/>
            <w:noWrap/>
            <w:vAlign w:val="center"/>
          </w:tcPr>
          <w:p w14:paraId="463000B0">
            <w:pPr>
              <w:pStyle w:val="13"/>
              <w:bidi w:val="0"/>
              <w:rPr>
                <w:rFonts w:hint="eastAsia" w:ascii="宋体" w:hAnsi="宋体" w:eastAsia="宋体" w:cs="宋体"/>
                <w:highlight w:val="none"/>
              </w:rPr>
            </w:pPr>
            <w:r>
              <w:rPr>
                <w:rFonts w:hint="eastAsia" w:ascii="宋体" w:hAnsi="宋体" w:eastAsia="宋体" w:cs="宋体"/>
                <w:highlight w:val="none"/>
              </w:rPr>
              <w:t>偏离</w:t>
            </w:r>
          </w:p>
        </w:tc>
        <w:tc>
          <w:tcPr>
            <w:tcW w:w="1160" w:type="dxa"/>
            <w:noWrap/>
            <w:vAlign w:val="center"/>
          </w:tcPr>
          <w:p w14:paraId="7F0C04FF">
            <w:pPr>
              <w:pStyle w:val="13"/>
              <w:bidi w:val="0"/>
              <w:rPr>
                <w:rFonts w:hint="eastAsia" w:ascii="宋体" w:hAnsi="宋体" w:eastAsia="宋体" w:cs="宋体"/>
                <w:highlight w:val="none"/>
              </w:rPr>
            </w:pPr>
            <w:r>
              <w:rPr>
                <w:rFonts w:hint="eastAsia" w:ascii="宋体" w:hAnsi="宋体" w:eastAsia="宋体" w:cs="宋体"/>
                <w:highlight w:val="none"/>
              </w:rPr>
              <w:t>说明</w:t>
            </w:r>
          </w:p>
        </w:tc>
      </w:tr>
      <w:tr w14:paraId="3E4B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C1703E3">
            <w:pPr>
              <w:pStyle w:val="13"/>
              <w:bidi w:val="0"/>
              <w:rPr>
                <w:rFonts w:hint="eastAsia" w:ascii="宋体" w:hAnsi="宋体" w:eastAsia="宋体" w:cs="宋体"/>
                <w:highlight w:val="none"/>
              </w:rPr>
            </w:pPr>
            <w:r>
              <w:rPr>
                <w:rFonts w:hint="eastAsia" w:ascii="宋体" w:hAnsi="宋体" w:eastAsia="宋体" w:cs="宋体"/>
                <w:highlight w:val="none"/>
              </w:rPr>
              <w:t>1</w:t>
            </w:r>
          </w:p>
        </w:tc>
        <w:tc>
          <w:tcPr>
            <w:tcW w:w="2647" w:type="dxa"/>
            <w:noWrap/>
            <w:vAlign w:val="center"/>
          </w:tcPr>
          <w:p w14:paraId="525CBAEB">
            <w:pPr>
              <w:pStyle w:val="13"/>
              <w:bidi w:val="0"/>
              <w:rPr>
                <w:rFonts w:hint="eastAsia" w:ascii="宋体" w:hAnsi="宋体" w:eastAsia="宋体" w:cs="宋体"/>
                <w:highlight w:val="none"/>
              </w:rPr>
            </w:pPr>
          </w:p>
        </w:tc>
        <w:tc>
          <w:tcPr>
            <w:tcW w:w="2599" w:type="dxa"/>
            <w:noWrap/>
            <w:vAlign w:val="center"/>
          </w:tcPr>
          <w:p w14:paraId="5E66E09C">
            <w:pPr>
              <w:pStyle w:val="13"/>
              <w:bidi w:val="0"/>
              <w:rPr>
                <w:rFonts w:hint="eastAsia" w:ascii="宋体" w:hAnsi="宋体" w:eastAsia="宋体" w:cs="宋体"/>
                <w:highlight w:val="none"/>
              </w:rPr>
            </w:pPr>
          </w:p>
        </w:tc>
        <w:tc>
          <w:tcPr>
            <w:tcW w:w="852" w:type="dxa"/>
            <w:noWrap/>
            <w:vAlign w:val="center"/>
          </w:tcPr>
          <w:p w14:paraId="5026E53F">
            <w:pPr>
              <w:pStyle w:val="13"/>
              <w:bidi w:val="0"/>
              <w:rPr>
                <w:rFonts w:hint="eastAsia" w:ascii="宋体" w:hAnsi="宋体" w:eastAsia="宋体" w:cs="宋体"/>
                <w:highlight w:val="none"/>
              </w:rPr>
            </w:pPr>
          </w:p>
        </w:tc>
        <w:tc>
          <w:tcPr>
            <w:tcW w:w="1160" w:type="dxa"/>
            <w:noWrap/>
            <w:vAlign w:val="center"/>
          </w:tcPr>
          <w:p w14:paraId="2FDAF3A6">
            <w:pPr>
              <w:pStyle w:val="13"/>
              <w:bidi w:val="0"/>
              <w:rPr>
                <w:rFonts w:hint="eastAsia" w:ascii="宋体" w:hAnsi="宋体" w:eastAsia="宋体" w:cs="宋体"/>
                <w:highlight w:val="none"/>
              </w:rPr>
            </w:pPr>
          </w:p>
        </w:tc>
      </w:tr>
      <w:tr w14:paraId="3E95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F27F87A">
            <w:pPr>
              <w:pStyle w:val="13"/>
              <w:bidi w:val="0"/>
              <w:rPr>
                <w:rFonts w:hint="eastAsia" w:ascii="宋体" w:hAnsi="宋体" w:eastAsia="宋体" w:cs="宋体"/>
                <w:highlight w:val="none"/>
              </w:rPr>
            </w:pPr>
            <w:r>
              <w:rPr>
                <w:rFonts w:hint="eastAsia" w:ascii="宋体" w:hAnsi="宋体" w:eastAsia="宋体" w:cs="宋体"/>
                <w:highlight w:val="none"/>
              </w:rPr>
              <w:t>2</w:t>
            </w:r>
          </w:p>
        </w:tc>
        <w:tc>
          <w:tcPr>
            <w:tcW w:w="2647" w:type="dxa"/>
            <w:noWrap/>
            <w:vAlign w:val="center"/>
          </w:tcPr>
          <w:p w14:paraId="77326229">
            <w:pPr>
              <w:pStyle w:val="13"/>
              <w:bidi w:val="0"/>
              <w:rPr>
                <w:rFonts w:hint="eastAsia" w:ascii="宋体" w:hAnsi="宋体" w:eastAsia="宋体" w:cs="宋体"/>
                <w:highlight w:val="none"/>
              </w:rPr>
            </w:pPr>
          </w:p>
        </w:tc>
        <w:tc>
          <w:tcPr>
            <w:tcW w:w="2599" w:type="dxa"/>
            <w:noWrap/>
            <w:vAlign w:val="center"/>
          </w:tcPr>
          <w:p w14:paraId="726EE440">
            <w:pPr>
              <w:pStyle w:val="13"/>
              <w:bidi w:val="0"/>
              <w:rPr>
                <w:rFonts w:hint="eastAsia" w:ascii="宋体" w:hAnsi="宋体" w:eastAsia="宋体" w:cs="宋体"/>
                <w:highlight w:val="none"/>
              </w:rPr>
            </w:pPr>
          </w:p>
        </w:tc>
        <w:tc>
          <w:tcPr>
            <w:tcW w:w="852" w:type="dxa"/>
            <w:noWrap/>
            <w:vAlign w:val="center"/>
          </w:tcPr>
          <w:p w14:paraId="4365844C">
            <w:pPr>
              <w:pStyle w:val="13"/>
              <w:bidi w:val="0"/>
              <w:rPr>
                <w:rFonts w:hint="eastAsia" w:ascii="宋体" w:hAnsi="宋体" w:eastAsia="宋体" w:cs="宋体"/>
                <w:highlight w:val="none"/>
              </w:rPr>
            </w:pPr>
          </w:p>
        </w:tc>
        <w:tc>
          <w:tcPr>
            <w:tcW w:w="1160" w:type="dxa"/>
            <w:noWrap/>
            <w:vAlign w:val="center"/>
          </w:tcPr>
          <w:p w14:paraId="790F917F">
            <w:pPr>
              <w:pStyle w:val="13"/>
              <w:bidi w:val="0"/>
              <w:rPr>
                <w:rFonts w:hint="eastAsia" w:ascii="宋体" w:hAnsi="宋体" w:eastAsia="宋体" w:cs="宋体"/>
                <w:highlight w:val="none"/>
              </w:rPr>
            </w:pPr>
          </w:p>
        </w:tc>
      </w:tr>
      <w:tr w14:paraId="20BF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B5224EF">
            <w:pPr>
              <w:pStyle w:val="13"/>
              <w:bidi w:val="0"/>
              <w:rPr>
                <w:rFonts w:hint="eastAsia" w:ascii="宋体" w:hAnsi="宋体" w:eastAsia="宋体" w:cs="宋体"/>
                <w:highlight w:val="none"/>
              </w:rPr>
            </w:pPr>
            <w:r>
              <w:rPr>
                <w:rFonts w:hint="eastAsia" w:ascii="宋体" w:hAnsi="宋体" w:eastAsia="宋体" w:cs="宋体"/>
                <w:highlight w:val="none"/>
              </w:rPr>
              <w:t>3</w:t>
            </w:r>
          </w:p>
        </w:tc>
        <w:tc>
          <w:tcPr>
            <w:tcW w:w="2647" w:type="dxa"/>
            <w:noWrap/>
            <w:vAlign w:val="center"/>
          </w:tcPr>
          <w:p w14:paraId="0A80844E">
            <w:pPr>
              <w:pStyle w:val="13"/>
              <w:bidi w:val="0"/>
              <w:rPr>
                <w:rFonts w:hint="eastAsia" w:ascii="宋体" w:hAnsi="宋体" w:eastAsia="宋体" w:cs="宋体"/>
                <w:highlight w:val="none"/>
              </w:rPr>
            </w:pPr>
          </w:p>
        </w:tc>
        <w:tc>
          <w:tcPr>
            <w:tcW w:w="2599" w:type="dxa"/>
            <w:noWrap/>
            <w:vAlign w:val="center"/>
          </w:tcPr>
          <w:p w14:paraId="18F0B5B0">
            <w:pPr>
              <w:pStyle w:val="13"/>
              <w:bidi w:val="0"/>
              <w:rPr>
                <w:rFonts w:hint="eastAsia" w:ascii="宋体" w:hAnsi="宋体" w:eastAsia="宋体" w:cs="宋体"/>
                <w:highlight w:val="none"/>
              </w:rPr>
            </w:pPr>
          </w:p>
        </w:tc>
        <w:tc>
          <w:tcPr>
            <w:tcW w:w="852" w:type="dxa"/>
            <w:noWrap/>
            <w:vAlign w:val="center"/>
          </w:tcPr>
          <w:p w14:paraId="17E3554E">
            <w:pPr>
              <w:pStyle w:val="13"/>
              <w:bidi w:val="0"/>
              <w:rPr>
                <w:rFonts w:hint="eastAsia" w:ascii="宋体" w:hAnsi="宋体" w:eastAsia="宋体" w:cs="宋体"/>
                <w:highlight w:val="none"/>
              </w:rPr>
            </w:pPr>
          </w:p>
        </w:tc>
        <w:tc>
          <w:tcPr>
            <w:tcW w:w="1160" w:type="dxa"/>
            <w:noWrap/>
            <w:vAlign w:val="center"/>
          </w:tcPr>
          <w:p w14:paraId="0C46BAAA">
            <w:pPr>
              <w:pStyle w:val="13"/>
              <w:bidi w:val="0"/>
              <w:rPr>
                <w:rFonts w:hint="eastAsia" w:ascii="宋体" w:hAnsi="宋体" w:eastAsia="宋体" w:cs="宋体"/>
                <w:highlight w:val="none"/>
              </w:rPr>
            </w:pPr>
          </w:p>
        </w:tc>
      </w:tr>
      <w:tr w14:paraId="45A9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4A843861">
            <w:pPr>
              <w:pStyle w:val="13"/>
              <w:bidi w:val="0"/>
              <w:rPr>
                <w:rFonts w:hint="eastAsia" w:ascii="宋体" w:hAnsi="宋体" w:eastAsia="宋体" w:cs="宋体"/>
                <w:highlight w:val="none"/>
              </w:rPr>
            </w:pPr>
            <w:r>
              <w:rPr>
                <w:rFonts w:hint="eastAsia" w:ascii="宋体" w:hAnsi="宋体" w:eastAsia="宋体" w:cs="宋体"/>
                <w:highlight w:val="none"/>
              </w:rPr>
              <w:t>4</w:t>
            </w:r>
          </w:p>
        </w:tc>
        <w:tc>
          <w:tcPr>
            <w:tcW w:w="2647" w:type="dxa"/>
            <w:noWrap/>
            <w:vAlign w:val="center"/>
          </w:tcPr>
          <w:p w14:paraId="13E0BE59">
            <w:pPr>
              <w:pStyle w:val="13"/>
              <w:bidi w:val="0"/>
              <w:rPr>
                <w:rFonts w:hint="eastAsia" w:ascii="宋体" w:hAnsi="宋体" w:eastAsia="宋体" w:cs="宋体"/>
                <w:highlight w:val="none"/>
              </w:rPr>
            </w:pPr>
          </w:p>
        </w:tc>
        <w:tc>
          <w:tcPr>
            <w:tcW w:w="2599" w:type="dxa"/>
            <w:noWrap/>
            <w:vAlign w:val="center"/>
          </w:tcPr>
          <w:p w14:paraId="4456096D">
            <w:pPr>
              <w:pStyle w:val="13"/>
              <w:bidi w:val="0"/>
              <w:rPr>
                <w:rFonts w:hint="eastAsia" w:ascii="宋体" w:hAnsi="宋体" w:eastAsia="宋体" w:cs="宋体"/>
                <w:highlight w:val="none"/>
              </w:rPr>
            </w:pPr>
          </w:p>
        </w:tc>
        <w:tc>
          <w:tcPr>
            <w:tcW w:w="852" w:type="dxa"/>
            <w:noWrap/>
            <w:vAlign w:val="center"/>
          </w:tcPr>
          <w:p w14:paraId="32A445CC">
            <w:pPr>
              <w:pStyle w:val="13"/>
              <w:bidi w:val="0"/>
              <w:rPr>
                <w:rFonts w:hint="eastAsia" w:ascii="宋体" w:hAnsi="宋体" w:eastAsia="宋体" w:cs="宋体"/>
                <w:highlight w:val="none"/>
              </w:rPr>
            </w:pPr>
          </w:p>
        </w:tc>
        <w:tc>
          <w:tcPr>
            <w:tcW w:w="1160" w:type="dxa"/>
            <w:noWrap/>
            <w:vAlign w:val="center"/>
          </w:tcPr>
          <w:p w14:paraId="4DFA6D84">
            <w:pPr>
              <w:pStyle w:val="13"/>
              <w:bidi w:val="0"/>
              <w:rPr>
                <w:rFonts w:hint="eastAsia" w:ascii="宋体" w:hAnsi="宋体" w:eastAsia="宋体" w:cs="宋体"/>
                <w:highlight w:val="none"/>
              </w:rPr>
            </w:pPr>
          </w:p>
        </w:tc>
      </w:tr>
      <w:tr w14:paraId="56F8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9" w:type="dxa"/>
            <w:noWrap/>
            <w:vAlign w:val="center"/>
          </w:tcPr>
          <w:p w14:paraId="4102B8D9">
            <w:pPr>
              <w:pStyle w:val="13"/>
              <w:bidi w:val="0"/>
              <w:rPr>
                <w:rFonts w:hint="eastAsia" w:ascii="宋体" w:hAnsi="宋体" w:eastAsia="宋体" w:cs="宋体"/>
                <w:highlight w:val="none"/>
              </w:rPr>
            </w:pPr>
            <w:r>
              <w:rPr>
                <w:rFonts w:hint="eastAsia" w:ascii="宋体" w:hAnsi="宋体" w:eastAsia="宋体" w:cs="宋体"/>
                <w:highlight w:val="none"/>
              </w:rPr>
              <w:t>……</w:t>
            </w:r>
          </w:p>
        </w:tc>
        <w:tc>
          <w:tcPr>
            <w:tcW w:w="2647" w:type="dxa"/>
            <w:noWrap/>
            <w:vAlign w:val="center"/>
          </w:tcPr>
          <w:p w14:paraId="12917A52">
            <w:pPr>
              <w:pStyle w:val="13"/>
              <w:bidi w:val="0"/>
              <w:rPr>
                <w:rFonts w:hint="eastAsia" w:ascii="宋体" w:hAnsi="宋体" w:eastAsia="宋体" w:cs="宋体"/>
                <w:highlight w:val="none"/>
              </w:rPr>
            </w:pPr>
          </w:p>
        </w:tc>
        <w:tc>
          <w:tcPr>
            <w:tcW w:w="2599" w:type="dxa"/>
            <w:noWrap/>
            <w:vAlign w:val="center"/>
          </w:tcPr>
          <w:p w14:paraId="5B3A7D4A">
            <w:pPr>
              <w:pStyle w:val="13"/>
              <w:bidi w:val="0"/>
              <w:rPr>
                <w:rFonts w:hint="eastAsia" w:ascii="宋体" w:hAnsi="宋体" w:eastAsia="宋体" w:cs="宋体"/>
                <w:highlight w:val="none"/>
              </w:rPr>
            </w:pPr>
          </w:p>
        </w:tc>
        <w:tc>
          <w:tcPr>
            <w:tcW w:w="852" w:type="dxa"/>
            <w:noWrap/>
            <w:vAlign w:val="center"/>
          </w:tcPr>
          <w:p w14:paraId="0B16C9B7">
            <w:pPr>
              <w:pStyle w:val="13"/>
              <w:bidi w:val="0"/>
              <w:rPr>
                <w:rFonts w:hint="eastAsia" w:ascii="宋体" w:hAnsi="宋体" w:eastAsia="宋体" w:cs="宋体"/>
                <w:highlight w:val="none"/>
              </w:rPr>
            </w:pPr>
          </w:p>
        </w:tc>
        <w:tc>
          <w:tcPr>
            <w:tcW w:w="1160" w:type="dxa"/>
            <w:noWrap/>
            <w:vAlign w:val="center"/>
          </w:tcPr>
          <w:p w14:paraId="2CD5F6D2">
            <w:pPr>
              <w:pStyle w:val="13"/>
              <w:bidi w:val="0"/>
              <w:rPr>
                <w:rFonts w:hint="eastAsia" w:ascii="宋体" w:hAnsi="宋体" w:eastAsia="宋体" w:cs="宋体"/>
                <w:highlight w:val="none"/>
              </w:rPr>
            </w:pPr>
          </w:p>
        </w:tc>
      </w:tr>
    </w:tbl>
    <w:p w14:paraId="16FEC579">
      <w:pPr>
        <w:bidi w:val="0"/>
        <w:rPr>
          <w:rFonts w:hint="eastAsia" w:ascii="宋体" w:hAnsi="宋体" w:eastAsia="宋体" w:cs="宋体"/>
          <w:highlight w:val="none"/>
        </w:rPr>
      </w:pPr>
    </w:p>
    <w:p w14:paraId="3AE053C1">
      <w:pPr>
        <w:bidi w:val="0"/>
        <w:rPr>
          <w:rFonts w:hint="eastAsia" w:ascii="宋体" w:hAnsi="宋体" w:eastAsia="宋体" w:cs="宋体"/>
          <w:highlight w:val="none"/>
        </w:rPr>
      </w:pPr>
      <w:r>
        <w:rPr>
          <w:rFonts w:hint="eastAsia" w:ascii="宋体" w:hAnsi="宋体" w:eastAsia="宋体" w:cs="宋体"/>
          <w:highlight w:val="none"/>
        </w:rPr>
        <w:t>说明：此表应根据</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第六部分 </w:t>
      </w:r>
      <w:r>
        <w:rPr>
          <w:rFonts w:hint="eastAsia" w:ascii="宋体" w:hAnsi="宋体" w:eastAsia="宋体" w:cs="宋体"/>
          <w:highlight w:val="none"/>
        </w:rPr>
        <w:t>磋商及采购项目</w:t>
      </w:r>
      <w:r>
        <w:rPr>
          <w:rFonts w:hint="eastAsia" w:ascii="宋体" w:hAnsi="宋体" w:eastAsia="宋体" w:cs="宋体"/>
          <w:highlight w:val="none"/>
          <w:lang w:val="en-US" w:eastAsia="zh-CN"/>
        </w:rPr>
        <w:t>技术</w:t>
      </w:r>
      <w:r>
        <w:rPr>
          <w:rFonts w:hint="eastAsia" w:ascii="宋体" w:hAnsi="宋体" w:eastAsia="宋体" w:cs="宋体"/>
          <w:highlight w:val="none"/>
        </w:rPr>
        <w:t>要求</w:t>
      </w:r>
      <w:r>
        <w:rPr>
          <w:rFonts w:hint="eastAsia" w:ascii="宋体" w:hAnsi="宋体" w:eastAsia="宋体" w:cs="宋体"/>
          <w:highlight w:val="none"/>
          <w:lang w:eastAsia="zh-CN"/>
        </w:rPr>
        <w:t>”</w:t>
      </w:r>
      <w:r>
        <w:rPr>
          <w:rFonts w:hint="eastAsia" w:ascii="宋体" w:hAnsi="宋体" w:eastAsia="宋体" w:cs="宋体"/>
          <w:highlight w:val="none"/>
        </w:rPr>
        <w:t>中的商务要求填写，若全部无偏离的，则标明所有商务条款无偏离；若有偏离的则需逐项说明。</w:t>
      </w:r>
    </w:p>
    <w:p w14:paraId="5DF42904">
      <w:pPr>
        <w:bidi w:val="0"/>
        <w:rPr>
          <w:rFonts w:hint="eastAsia" w:ascii="宋体" w:hAnsi="宋体" w:eastAsia="宋体" w:cs="宋体"/>
          <w:highlight w:val="none"/>
        </w:rPr>
      </w:pPr>
    </w:p>
    <w:p w14:paraId="02A7F93B">
      <w:pPr>
        <w:bidi w:val="0"/>
        <w:rPr>
          <w:rFonts w:hint="eastAsia" w:ascii="宋体" w:hAnsi="宋体" w:eastAsia="宋体" w:cs="宋体"/>
          <w:highlight w:val="none"/>
        </w:rPr>
      </w:pPr>
    </w:p>
    <w:p w14:paraId="6E86E52C">
      <w:pPr>
        <w:bidi w:val="0"/>
        <w:rPr>
          <w:rFonts w:hint="eastAsia" w:ascii="宋体" w:hAnsi="宋体" w:eastAsia="宋体" w:cs="宋体"/>
          <w:highlight w:val="none"/>
        </w:rPr>
      </w:pPr>
    </w:p>
    <w:p w14:paraId="4333E326">
      <w:pPr>
        <w:bidi w:val="0"/>
        <w:rPr>
          <w:rFonts w:hint="eastAsia" w:ascii="宋体" w:hAnsi="宋体" w:eastAsia="宋体" w:cs="宋体"/>
          <w:highlight w:val="none"/>
        </w:rPr>
      </w:pPr>
    </w:p>
    <w:p w14:paraId="67DC039F">
      <w:pPr>
        <w:bidi w:val="0"/>
        <w:rPr>
          <w:rFonts w:hint="eastAsia" w:ascii="宋体" w:hAnsi="宋体" w:eastAsia="宋体" w:cs="宋体"/>
          <w:highlight w:val="none"/>
        </w:rPr>
      </w:pPr>
    </w:p>
    <w:p w14:paraId="59FD71A5">
      <w:pPr>
        <w:bidi w:val="0"/>
        <w:rPr>
          <w:rFonts w:hint="eastAsia" w:ascii="宋体" w:hAnsi="宋体" w:eastAsia="宋体" w:cs="宋体"/>
          <w:highlight w:val="none"/>
        </w:rPr>
      </w:pPr>
    </w:p>
    <w:p w14:paraId="4A8B1891">
      <w:pPr>
        <w:bidi w:val="0"/>
        <w:rPr>
          <w:rFonts w:hint="eastAsia" w:ascii="宋体" w:hAnsi="宋体" w:eastAsia="宋体" w:cs="宋体"/>
          <w:highlight w:val="none"/>
        </w:rPr>
      </w:pPr>
    </w:p>
    <w:p w14:paraId="66192B73">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535A389A">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77779A7C">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7C7B92F6">
      <w:pPr>
        <w:bidi w:val="0"/>
        <w:rPr>
          <w:rFonts w:hint="eastAsia" w:ascii="宋体" w:hAnsi="宋体" w:eastAsia="宋体" w:cs="宋体"/>
          <w:highlight w:val="none"/>
        </w:rPr>
      </w:pPr>
    </w:p>
    <w:p w14:paraId="771DFAAE">
      <w:pPr>
        <w:bidi w:val="0"/>
        <w:rPr>
          <w:rFonts w:hint="eastAsia" w:ascii="宋体" w:hAnsi="宋体" w:eastAsia="宋体" w:cs="宋体"/>
          <w:highlight w:val="none"/>
        </w:rPr>
      </w:pPr>
    </w:p>
    <w:p w14:paraId="38B4EFCE">
      <w:pPr>
        <w:bidi w:val="0"/>
        <w:rPr>
          <w:rFonts w:hint="eastAsia" w:ascii="宋体" w:hAnsi="宋体" w:eastAsia="宋体" w:cs="宋体"/>
          <w:highlight w:val="none"/>
        </w:rPr>
      </w:pPr>
    </w:p>
    <w:p w14:paraId="25FB08C0">
      <w:pPr>
        <w:rPr>
          <w:rFonts w:hint="eastAsia" w:ascii="宋体" w:hAnsi="宋体" w:eastAsia="宋体" w:cs="宋体"/>
          <w:sz w:val="28"/>
          <w:szCs w:val="28"/>
          <w:highlight w:val="none"/>
        </w:rPr>
      </w:pPr>
      <w:bookmarkStart w:id="140" w:name="_Toc31923"/>
      <w:r>
        <w:rPr>
          <w:rFonts w:hint="eastAsia" w:ascii="宋体" w:hAnsi="宋体" w:eastAsia="宋体" w:cs="宋体"/>
          <w:sz w:val="28"/>
          <w:szCs w:val="28"/>
          <w:highlight w:val="none"/>
        </w:rPr>
        <w:br w:type="page"/>
      </w:r>
    </w:p>
    <w:p w14:paraId="6E6ABB32">
      <w:pPr>
        <w:pStyle w:val="5"/>
        <w:bidi w:val="0"/>
        <w:jc w:val="both"/>
        <w:rPr>
          <w:rFonts w:hint="eastAsia" w:ascii="宋体" w:hAnsi="宋体" w:eastAsia="宋体" w:cs="宋体"/>
          <w:highlight w:val="none"/>
        </w:rPr>
      </w:pPr>
      <w:bookmarkStart w:id="141" w:name="_Toc29563"/>
      <w:r>
        <w:rPr>
          <w:rFonts w:hint="eastAsia" w:ascii="宋体" w:hAnsi="宋体" w:eastAsia="宋体" w:cs="宋体"/>
          <w:highlight w:val="none"/>
        </w:rPr>
        <w:t>附件</w:t>
      </w:r>
      <w:bookmarkStart w:id="142" w:name="_Toc325726043"/>
      <w:bookmarkStart w:id="143" w:name="_Toc376936774"/>
      <w:bookmarkStart w:id="144" w:name="_Toc325726042"/>
      <w:bookmarkStart w:id="145" w:name="_Toc376936773"/>
      <w:r>
        <w:rPr>
          <w:rFonts w:hint="eastAsia" w:ascii="宋体" w:hAnsi="宋体" w:eastAsia="宋体" w:cs="宋体"/>
          <w:highlight w:val="none"/>
        </w:rPr>
        <w:t>7：法定代表人证明书</w:t>
      </w:r>
      <w:bookmarkEnd w:id="140"/>
      <w:bookmarkEnd w:id="141"/>
      <w:bookmarkEnd w:id="142"/>
      <w:bookmarkEnd w:id="143"/>
    </w:p>
    <w:p w14:paraId="7FFA9487">
      <w:pPr>
        <w:bidi w:val="0"/>
        <w:rPr>
          <w:rFonts w:hint="eastAsia" w:ascii="宋体" w:hAnsi="宋体" w:eastAsia="宋体" w:cs="宋体"/>
          <w:highlight w:val="none"/>
        </w:rPr>
      </w:pPr>
    </w:p>
    <w:p w14:paraId="01F7E054">
      <w:pPr>
        <w:bidi w:val="0"/>
        <w:ind w:left="0" w:leftChars="0" w:firstLine="0" w:firstLineChars="0"/>
        <w:jc w:val="center"/>
        <w:rPr>
          <w:rFonts w:hint="eastAsia" w:ascii="宋体" w:hAnsi="宋体" w:eastAsia="宋体" w:cs="宋体"/>
          <w:b/>
          <w:bCs/>
          <w:highlight w:val="none"/>
        </w:rPr>
      </w:pPr>
      <w:r>
        <w:rPr>
          <w:rFonts w:hint="eastAsia" w:ascii="宋体" w:hAnsi="宋体" w:eastAsia="宋体" w:cs="宋体"/>
          <w:b/>
          <w:bCs/>
          <w:sz w:val="32"/>
          <w:szCs w:val="32"/>
          <w:highlight w:val="none"/>
          <w:lang w:val="zh-CN"/>
        </w:rPr>
        <w:t>法定代表人证明书</w:t>
      </w:r>
    </w:p>
    <w:bookmarkEnd w:id="144"/>
    <w:bookmarkEnd w:id="145"/>
    <w:p w14:paraId="7CAE9403">
      <w:pPr>
        <w:bidi w:val="0"/>
        <w:ind w:left="0" w:leftChars="0" w:firstLine="0" w:firstLineChars="0"/>
        <w:rPr>
          <w:rFonts w:hint="eastAsia" w:ascii="宋体" w:hAnsi="宋体" w:eastAsia="宋体" w:cs="宋体"/>
          <w:b/>
          <w:bCs/>
          <w:highlight w:val="none"/>
        </w:rPr>
      </w:pPr>
      <w:bookmarkStart w:id="146" w:name="_Toc201287639"/>
      <w:bookmarkStart w:id="147" w:name="_Toc324756736"/>
      <w:r>
        <w:rPr>
          <w:rFonts w:hint="eastAsia" w:ascii="宋体" w:hAnsi="宋体" w:eastAsia="宋体" w:cs="宋体"/>
          <w:b/>
          <w:bCs/>
          <w:highlight w:val="none"/>
        </w:rPr>
        <w:t>致：青海联祥招标代理有限公司</w:t>
      </w:r>
    </w:p>
    <w:p w14:paraId="557C3928">
      <w:pPr>
        <w:bidi w:val="0"/>
        <w:rPr>
          <w:rFonts w:hint="eastAsia" w:ascii="宋体" w:hAnsi="宋体" w:eastAsia="宋体" w:cs="宋体"/>
          <w:highlight w:val="none"/>
          <w:lang w:val="zh-CN"/>
        </w:rPr>
      </w:pPr>
    </w:p>
    <w:p w14:paraId="42FE8EAB">
      <w:pPr>
        <w:bidi w:val="0"/>
        <w:rPr>
          <w:rFonts w:hint="eastAsia" w:ascii="宋体" w:hAnsi="宋体" w:eastAsia="宋体" w:cs="宋体"/>
          <w:highlight w:val="none"/>
          <w:lang w:val="zh-CN"/>
        </w:rPr>
      </w:pPr>
      <w:r>
        <w:rPr>
          <w:rFonts w:hint="eastAsia" w:ascii="宋体" w:hAnsi="宋体" w:eastAsia="宋体" w:cs="宋体"/>
          <w:highlight w:val="none"/>
          <w:u w:val="single"/>
          <w:lang w:val="zh-CN"/>
        </w:rPr>
        <w:t>（法定代表人姓名）</w:t>
      </w:r>
      <w:r>
        <w:rPr>
          <w:rFonts w:hint="eastAsia" w:ascii="宋体" w:hAnsi="宋体" w:eastAsia="宋体" w:cs="宋体"/>
          <w:highlight w:val="none"/>
          <w:lang w:val="zh-CN"/>
        </w:rPr>
        <w:t>现任我单位</w:t>
      </w:r>
      <w:r>
        <w:rPr>
          <w:rFonts w:hint="eastAsia" w:ascii="宋体" w:hAnsi="宋体" w:eastAsia="宋体" w:cs="宋体"/>
          <w:highlight w:val="none"/>
          <w:u w:val="single"/>
        </w:rPr>
        <w:t xml:space="preserve">      </w:t>
      </w:r>
      <w:r>
        <w:rPr>
          <w:rFonts w:hint="eastAsia" w:ascii="宋体" w:hAnsi="宋体" w:eastAsia="宋体" w:cs="宋体"/>
          <w:highlight w:val="none"/>
          <w:lang w:val="zh-CN"/>
        </w:rPr>
        <w:t>职务，为法定代表人，特此证明。</w:t>
      </w:r>
    </w:p>
    <w:p w14:paraId="3AD0FC5F">
      <w:pPr>
        <w:bidi w:val="0"/>
        <w:rPr>
          <w:rFonts w:hint="eastAsia" w:ascii="宋体" w:hAnsi="宋体" w:eastAsia="宋体" w:cs="宋体"/>
          <w:highlight w:val="none"/>
          <w:lang w:val="zh-CN"/>
        </w:rPr>
      </w:pPr>
    </w:p>
    <w:p w14:paraId="65F6E76A">
      <w:pPr>
        <w:bidi w:val="0"/>
        <w:rPr>
          <w:rFonts w:hint="eastAsia" w:ascii="宋体" w:hAnsi="宋体" w:eastAsia="宋体" w:cs="宋体"/>
          <w:highlight w:val="none"/>
          <w:lang w:val="zh-CN"/>
        </w:rPr>
      </w:pPr>
      <w:r>
        <w:rPr>
          <w:rFonts w:hint="eastAsia" w:ascii="宋体" w:hAnsi="宋体" w:eastAsia="宋体" w:cs="宋体"/>
          <w:highlight w:val="none"/>
          <w:lang w:val="zh-CN"/>
        </w:rPr>
        <w:t>法定代表人基本情况：</w:t>
      </w:r>
    </w:p>
    <w:p w14:paraId="69C8825F">
      <w:pPr>
        <w:bidi w:val="0"/>
        <w:rPr>
          <w:rFonts w:hint="eastAsia" w:ascii="宋体" w:hAnsi="宋体" w:eastAsia="宋体" w:cs="宋体"/>
          <w:highlight w:val="none"/>
          <w:lang w:val="en-US" w:eastAsia="zh-CN"/>
        </w:rPr>
      </w:pPr>
      <w:r>
        <w:rPr>
          <w:rFonts w:hint="eastAsia" w:ascii="宋体" w:hAnsi="宋体" w:eastAsia="宋体" w:cs="宋体"/>
          <w:highlight w:val="none"/>
          <w:lang w:val="zh-CN"/>
        </w:rPr>
        <w:t>性别：                  年龄：                民族：</w:t>
      </w:r>
      <w:r>
        <w:rPr>
          <w:rFonts w:hint="eastAsia" w:ascii="宋体" w:hAnsi="宋体" w:eastAsia="宋体" w:cs="宋体"/>
          <w:highlight w:val="none"/>
          <w:lang w:val="en-US" w:eastAsia="zh-CN"/>
        </w:rPr>
        <w:t xml:space="preserve">  </w:t>
      </w:r>
    </w:p>
    <w:p w14:paraId="449589C2">
      <w:pPr>
        <w:bidi w:val="0"/>
        <w:rPr>
          <w:rFonts w:hint="eastAsia" w:ascii="宋体" w:hAnsi="宋体" w:eastAsia="宋体" w:cs="宋体"/>
          <w:highlight w:val="none"/>
          <w:lang w:val="zh-CN"/>
        </w:rPr>
      </w:pPr>
      <w:r>
        <w:rPr>
          <w:rFonts w:hint="eastAsia" w:ascii="宋体" w:hAnsi="宋体" w:eastAsia="宋体" w:cs="宋体"/>
          <w:highlight w:val="none"/>
          <w:lang w:val="zh-CN"/>
        </w:rPr>
        <w:t>地址：</w:t>
      </w:r>
    </w:p>
    <w:p w14:paraId="674E9583">
      <w:pPr>
        <w:bidi w:val="0"/>
        <w:rPr>
          <w:rFonts w:hint="eastAsia" w:ascii="宋体" w:hAnsi="宋体" w:eastAsia="宋体" w:cs="宋体"/>
          <w:highlight w:val="none"/>
          <w:lang w:val="zh-CN"/>
        </w:rPr>
      </w:pPr>
      <w:r>
        <w:rPr>
          <w:rFonts w:hint="eastAsia" w:ascii="宋体" w:hAnsi="宋体" w:eastAsia="宋体" w:cs="宋体"/>
          <w:highlight w:val="none"/>
          <w:lang w:val="zh-CN"/>
        </w:rPr>
        <w:t>身份证号码：</w:t>
      </w:r>
    </w:p>
    <w:p w14:paraId="38195DCB">
      <w:pPr>
        <w:bidi w:val="0"/>
        <w:rPr>
          <w:rFonts w:hint="eastAsia" w:ascii="宋体" w:hAnsi="宋体" w:eastAsia="宋体" w:cs="宋体"/>
          <w:highlight w:val="none"/>
          <w:lang w:val="zh-CN"/>
        </w:rPr>
      </w:pPr>
    </w:p>
    <w:p w14:paraId="119DECE4">
      <w:pPr>
        <w:bidi w:val="0"/>
        <w:rPr>
          <w:rFonts w:hint="eastAsia" w:ascii="宋体" w:hAnsi="宋体" w:eastAsia="宋体" w:cs="宋体"/>
          <w:highlight w:val="none"/>
          <w:lang w:val="zh-CN"/>
        </w:rPr>
      </w:pPr>
      <w:r>
        <w:rPr>
          <w:rFonts w:hint="eastAsia" w:ascii="宋体" w:hAnsi="宋体" w:eastAsia="宋体" w:cs="宋体"/>
          <w:highlight w:val="none"/>
          <w:lang w:val="zh-CN"/>
        </w:rPr>
        <w:t>附法定代表人第二代身份证双面扫描（或复印）件</w:t>
      </w:r>
    </w:p>
    <w:p w14:paraId="3FA41839">
      <w:pPr>
        <w:bidi w:val="0"/>
        <w:rPr>
          <w:rFonts w:hint="eastAsia" w:ascii="宋体" w:hAnsi="宋体" w:eastAsia="宋体" w:cs="宋体"/>
          <w:highlight w:val="none"/>
          <w:lang w:val="zh-CN"/>
        </w:rPr>
      </w:pPr>
    </w:p>
    <w:p w14:paraId="6C890C49">
      <w:pPr>
        <w:bidi w:val="0"/>
        <w:rPr>
          <w:rFonts w:hint="eastAsia" w:ascii="宋体" w:hAnsi="宋体" w:eastAsia="宋体" w:cs="宋体"/>
          <w:highlight w:val="none"/>
          <w:lang w:val="zh-CN"/>
        </w:rPr>
      </w:pPr>
    </w:p>
    <w:p w14:paraId="44F330B5">
      <w:pPr>
        <w:bidi w:val="0"/>
        <w:rPr>
          <w:rFonts w:hint="eastAsia" w:ascii="宋体" w:hAnsi="宋体" w:eastAsia="宋体" w:cs="宋体"/>
          <w:highlight w:val="none"/>
          <w:lang w:val="zh-CN"/>
        </w:rPr>
      </w:pPr>
    </w:p>
    <w:p w14:paraId="39A108C8">
      <w:pPr>
        <w:bidi w:val="0"/>
        <w:rPr>
          <w:rFonts w:hint="eastAsia" w:ascii="宋体" w:hAnsi="宋体" w:eastAsia="宋体" w:cs="宋体"/>
          <w:highlight w:val="none"/>
          <w:lang w:val="zh-CN"/>
        </w:rPr>
      </w:pPr>
    </w:p>
    <w:p w14:paraId="397D7206">
      <w:pPr>
        <w:bidi w:val="0"/>
        <w:rPr>
          <w:rFonts w:hint="eastAsia" w:ascii="宋体" w:hAnsi="宋体" w:eastAsia="宋体" w:cs="宋体"/>
          <w:highlight w:val="none"/>
          <w:lang w:val="zh-CN"/>
        </w:rPr>
      </w:pPr>
    </w:p>
    <w:p w14:paraId="6B735ED2">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245C7FE7">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62D3A053">
      <w:pPr>
        <w:bidi w:val="0"/>
        <w:rPr>
          <w:rFonts w:hint="eastAsia" w:ascii="宋体" w:hAnsi="宋体" w:eastAsia="宋体" w:cs="宋体"/>
          <w:highlight w:val="none"/>
        </w:rPr>
      </w:pPr>
    </w:p>
    <w:p w14:paraId="0008A68B">
      <w:pPr>
        <w:bidi w:val="0"/>
        <w:rPr>
          <w:rFonts w:hint="eastAsia" w:ascii="宋体" w:hAnsi="宋体" w:eastAsia="宋体" w:cs="宋体"/>
          <w:highlight w:val="none"/>
        </w:rPr>
      </w:pPr>
    </w:p>
    <w:p w14:paraId="279F9B80">
      <w:pPr>
        <w:bidi w:val="0"/>
        <w:rPr>
          <w:rFonts w:hint="eastAsia" w:ascii="宋体" w:hAnsi="宋体" w:eastAsia="宋体" w:cs="宋体"/>
          <w:highlight w:val="none"/>
        </w:rPr>
      </w:pPr>
    </w:p>
    <w:p w14:paraId="51435ADF">
      <w:pPr>
        <w:bidi w:val="0"/>
        <w:rPr>
          <w:rFonts w:hint="eastAsia" w:ascii="宋体" w:hAnsi="宋体" w:eastAsia="宋体" w:cs="宋体"/>
          <w:highlight w:val="none"/>
        </w:rPr>
      </w:pPr>
    </w:p>
    <w:p w14:paraId="1E0FA2F7">
      <w:pPr>
        <w:bidi w:val="0"/>
        <w:rPr>
          <w:rFonts w:hint="eastAsia" w:ascii="宋体" w:hAnsi="宋体" w:eastAsia="宋体" w:cs="宋体"/>
          <w:highlight w:val="none"/>
        </w:rPr>
      </w:pPr>
    </w:p>
    <w:p w14:paraId="1B9B1740">
      <w:pPr>
        <w:bidi w:val="0"/>
        <w:rPr>
          <w:rFonts w:hint="eastAsia" w:ascii="宋体" w:hAnsi="宋体" w:eastAsia="宋体" w:cs="宋体"/>
          <w:highlight w:val="none"/>
        </w:rPr>
      </w:pPr>
    </w:p>
    <w:p w14:paraId="6AB7FBCA">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B7711F5">
      <w:pPr>
        <w:pStyle w:val="5"/>
        <w:bidi w:val="0"/>
        <w:jc w:val="both"/>
        <w:rPr>
          <w:rFonts w:hint="eastAsia" w:ascii="宋体" w:hAnsi="宋体" w:eastAsia="宋体" w:cs="宋体"/>
          <w:highlight w:val="none"/>
        </w:rPr>
      </w:pPr>
      <w:bookmarkStart w:id="148" w:name="_Toc32008"/>
      <w:r>
        <w:rPr>
          <w:rFonts w:hint="eastAsia" w:ascii="宋体" w:hAnsi="宋体" w:eastAsia="宋体" w:cs="宋体"/>
          <w:highlight w:val="none"/>
        </w:rPr>
        <w:t>附件</w:t>
      </w:r>
      <w:bookmarkEnd w:id="146"/>
      <w:bookmarkEnd w:id="147"/>
      <w:r>
        <w:rPr>
          <w:rFonts w:hint="eastAsia" w:ascii="宋体" w:hAnsi="宋体" w:eastAsia="宋体" w:cs="宋体"/>
          <w:highlight w:val="none"/>
        </w:rPr>
        <w:t>8：法定代表人授权书</w:t>
      </w:r>
      <w:bookmarkEnd w:id="148"/>
    </w:p>
    <w:p w14:paraId="3102DA7E">
      <w:pPr>
        <w:bidi w:val="0"/>
        <w:rPr>
          <w:rFonts w:hint="eastAsia" w:ascii="宋体" w:hAnsi="宋体" w:eastAsia="宋体" w:cs="宋体"/>
          <w:highlight w:val="none"/>
          <w:lang w:val="zh-CN"/>
        </w:rPr>
      </w:pPr>
    </w:p>
    <w:p w14:paraId="26B8FEB3">
      <w:pPr>
        <w:bidi w:val="0"/>
        <w:ind w:left="0" w:leftChars="0" w:firstLine="0" w:firstLineChars="0"/>
        <w:jc w:val="center"/>
        <w:rPr>
          <w:rFonts w:hint="eastAsia" w:ascii="宋体" w:hAnsi="宋体" w:eastAsia="宋体" w:cs="宋体"/>
          <w:highlight w:val="none"/>
        </w:rPr>
      </w:pPr>
      <w:bookmarkStart w:id="149" w:name="_Toc25817"/>
      <w:r>
        <w:rPr>
          <w:rFonts w:hint="eastAsia" w:ascii="宋体" w:hAnsi="宋体" w:eastAsia="宋体" w:cs="宋体"/>
          <w:b/>
          <w:bCs/>
          <w:sz w:val="32"/>
          <w:szCs w:val="32"/>
          <w:highlight w:val="none"/>
          <w:lang w:val="zh-CN"/>
        </w:rPr>
        <w:t>法定代表人授权书</w:t>
      </w:r>
    </w:p>
    <w:p w14:paraId="5E056923">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致：青海联祥招标代理有限公司</w:t>
      </w:r>
    </w:p>
    <w:p w14:paraId="03120C01">
      <w:pPr>
        <w:bidi w:val="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供应商</w:t>
      </w:r>
      <w:r>
        <w:rPr>
          <w:rFonts w:hint="eastAsia" w:ascii="宋体" w:hAnsi="宋体" w:eastAsia="宋体" w:cs="宋体"/>
          <w:highlight w:val="none"/>
          <w:u w:val="single"/>
        </w:rPr>
        <w:t xml:space="preserve">名称）  </w:t>
      </w:r>
      <w:r>
        <w:rPr>
          <w:rFonts w:hint="eastAsia" w:ascii="宋体" w:hAnsi="宋体" w:eastAsia="宋体" w:cs="宋体"/>
          <w:highlight w:val="none"/>
        </w:rPr>
        <w:t>系中华人民共和国合法企业，法定地址：</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5C14B4D9">
      <w:pPr>
        <w:bidi w:val="0"/>
        <w:rPr>
          <w:rFonts w:hint="eastAsia" w:ascii="宋体" w:hAnsi="宋体" w:eastAsia="宋体" w:cs="宋体"/>
          <w:highlight w:val="none"/>
        </w:rPr>
      </w:pPr>
      <w:r>
        <w:rPr>
          <w:rFonts w:hint="eastAsia" w:ascii="宋体" w:hAnsi="宋体" w:eastAsia="宋体" w:cs="宋体"/>
          <w:highlight w:val="none"/>
          <w:u w:val="single"/>
        </w:rPr>
        <w:t xml:space="preserve">（法定代表人姓名） </w:t>
      </w:r>
      <w:r>
        <w:rPr>
          <w:rFonts w:hint="eastAsia" w:ascii="宋体" w:hAnsi="宋体" w:eastAsia="宋体" w:cs="宋体"/>
          <w:highlight w:val="none"/>
        </w:rPr>
        <w:t xml:space="preserve">特授权 </w:t>
      </w:r>
      <w:r>
        <w:rPr>
          <w:rFonts w:hint="eastAsia" w:ascii="宋体" w:hAnsi="宋体" w:eastAsia="宋体" w:cs="宋体"/>
          <w:highlight w:val="none"/>
          <w:u w:val="single"/>
        </w:rPr>
        <w:t xml:space="preserve">（委托代理人姓名）  </w:t>
      </w:r>
      <w:r>
        <w:rPr>
          <w:rFonts w:hint="eastAsia" w:ascii="宋体" w:hAnsi="宋体" w:eastAsia="宋体" w:cs="宋体"/>
          <w:highlight w:val="none"/>
        </w:rPr>
        <w:t>代表我单位全权办理针对</w:t>
      </w:r>
      <w:r>
        <w:rPr>
          <w:rFonts w:hint="eastAsia" w:ascii="宋体" w:hAnsi="宋体" w:eastAsia="宋体" w:cs="宋体"/>
          <w:highlight w:val="none"/>
          <w:u w:val="single"/>
        </w:rPr>
        <w:t xml:space="preserve">          </w:t>
      </w:r>
      <w:r>
        <w:rPr>
          <w:rFonts w:hint="eastAsia" w:ascii="宋体" w:hAnsi="宋体" w:eastAsia="宋体" w:cs="宋体"/>
          <w:highlight w:val="none"/>
        </w:rPr>
        <w:t>项目的投标、答疑等具体工作，并签署全部有关的文件、资料。</w:t>
      </w:r>
    </w:p>
    <w:p w14:paraId="67428974">
      <w:pPr>
        <w:bidi w:val="0"/>
        <w:rPr>
          <w:rFonts w:hint="eastAsia" w:ascii="宋体" w:hAnsi="宋体" w:eastAsia="宋体" w:cs="宋体"/>
          <w:highlight w:val="none"/>
        </w:rPr>
      </w:pPr>
      <w:r>
        <w:rPr>
          <w:rFonts w:hint="eastAsia" w:ascii="宋体" w:hAnsi="宋体" w:eastAsia="宋体" w:cs="宋体"/>
          <w:highlight w:val="none"/>
        </w:rPr>
        <w:t>我单位对被授权人的签名负全部责任。</w:t>
      </w:r>
    </w:p>
    <w:p w14:paraId="722343B8">
      <w:pPr>
        <w:bidi w:val="0"/>
        <w:rPr>
          <w:rFonts w:hint="eastAsia" w:ascii="宋体" w:hAnsi="宋体" w:eastAsia="宋体" w:cs="宋体"/>
          <w:highlight w:val="none"/>
        </w:rPr>
      </w:pPr>
      <w:r>
        <w:rPr>
          <w:rFonts w:hint="eastAsia" w:ascii="宋体" w:hAnsi="宋体" w:eastAsia="宋体" w:cs="宋体"/>
          <w:highlight w:val="none"/>
        </w:rPr>
        <w:t>在撤销授权的书面通知以前，本授权书一直有效，被授权人签署的所有文件（在授权书有效期内签署的）不因授权的撤销而失效。</w:t>
      </w:r>
    </w:p>
    <w:p w14:paraId="3312E4C2">
      <w:pPr>
        <w:bidi w:val="0"/>
        <w:rPr>
          <w:rFonts w:hint="eastAsia" w:ascii="宋体" w:hAnsi="宋体" w:eastAsia="宋体" w:cs="宋体"/>
          <w:highlight w:val="none"/>
        </w:rPr>
      </w:pPr>
    </w:p>
    <w:p w14:paraId="2A72C681">
      <w:pPr>
        <w:bidi w:val="0"/>
        <w:rPr>
          <w:rFonts w:hint="eastAsia" w:ascii="宋体" w:hAnsi="宋体" w:eastAsia="宋体" w:cs="宋体"/>
          <w:highlight w:val="none"/>
        </w:rPr>
      </w:pPr>
      <w:r>
        <w:rPr>
          <w:rFonts w:hint="eastAsia" w:ascii="宋体" w:hAnsi="宋体" w:eastAsia="宋体" w:cs="宋体"/>
          <w:highlight w:val="none"/>
        </w:rPr>
        <w:t>被授权人联系电话：</w:t>
      </w:r>
    </w:p>
    <w:p w14:paraId="70180E98">
      <w:pPr>
        <w:bidi w:val="0"/>
        <w:rPr>
          <w:rFonts w:hint="eastAsia" w:ascii="宋体" w:hAnsi="宋体" w:eastAsia="宋体" w:cs="宋体"/>
          <w:highlight w:val="none"/>
        </w:rPr>
      </w:pPr>
    </w:p>
    <w:p w14:paraId="0AC1C833">
      <w:pPr>
        <w:bidi w:val="0"/>
        <w:rPr>
          <w:rFonts w:hint="eastAsia" w:ascii="宋体" w:hAnsi="宋体" w:eastAsia="宋体" w:cs="宋体"/>
          <w:highlight w:val="none"/>
        </w:rPr>
      </w:pPr>
      <w:r>
        <w:rPr>
          <w:rFonts w:hint="eastAsia" w:ascii="宋体" w:hAnsi="宋体" w:eastAsia="宋体" w:cs="宋体"/>
          <w:highlight w:val="none"/>
        </w:rPr>
        <w:t xml:space="preserve">被授权人（委托代理人）签字或盖章：   </w:t>
      </w:r>
      <w:r>
        <w:rPr>
          <w:rFonts w:hint="eastAsia" w:ascii="宋体" w:hAnsi="宋体" w:eastAsia="宋体" w:cs="宋体"/>
          <w:highlight w:val="none"/>
          <w:lang w:val="en-US" w:eastAsia="zh-CN"/>
        </w:rPr>
        <w:t xml:space="preserve">        </w:t>
      </w:r>
      <w:r>
        <w:rPr>
          <w:rFonts w:hint="eastAsia" w:ascii="宋体" w:hAnsi="宋体" w:eastAsia="宋体" w:cs="宋体"/>
          <w:highlight w:val="none"/>
        </w:rPr>
        <w:t>职务：</w:t>
      </w:r>
    </w:p>
    <w:p w14:paraId="2897E7EF">
      <w:pPr>
        <w:bidi w:val="0"/>
        <w:rPr>
          <w:rFonts w:hint="eastAsia" w:ascii="宋体" w:hAnsi="宋体" w:eastAsia="宋体" w:cs="宋体"/>
          <w:highlight w:val="none"/>
        </w:rPr>
      </w:pPr>
    </w:p>
    <w:p w14:paraId="5C66C2ED">
      <w:pPr>
        <w:bidi w:val="0"/>
        <w:rPr>
          <w:rFonts w:hint="eastAsia" w:ascii="宋体" w:hAnsi="宋体" w:eastAsia="宋体" w:cs="宋体"/>
          <w:highlight w:val="none"/>
        </w:rPr>
      </w:pPr>
      <w:r>
        <w:rPr>
          <w:rFonts w:hint="eastAsia" w:ascii="宋体" w:hAnsi="宋体" w:eastAsia="宋体" w:cs="宋体"/>
          <w:highlight w:val="none"/>
        </w:rPr>
        <w:t xml:space="preserve">授权人（法定代表人）签字或盖章：     </w:t>
      </w:r>
      <w:r>
        <w:rPr>
          <w:rFonts w:hint="eastAsia" w:ascii="宋体" w:hAnsi="宋体" w:eastAsia="宋体" w:cs="宋体"/>
          <w:highlight w:val="none"/>
          <w:lang w:val="en-US" w:eastAsia="zh-CN"/>
        </w:rPr>
        <w:t xml:space="preserve">        </w:t>
      </w:r>
      <w:r>
        <w:rPr>
          <w:rFonts w:hint="eastAsia" w:ascii="宋体" w:hAnsi="宋体" w:eastAsia="宋体" w:cs="宋体"/>
          <w:highlight w:val="none"/>
        </w:rPr>
        <w:t>职务：</w:t>
      </w:r>
    </w:p>
    <w:p w14:paraId="0A7251E7">
      <w:pPr>
        <w:bidi w:val="0"/>
        <w:rPr>
          <w:rFonts w:hint="eastAsia" w:ascii="宋体" w:hAnsi="宋体" w:eastAsia="宋体" w:cs="宋体"/>
          <w:highlight w:val="none"/>
        </w:rPr>
      </w:pPr>
    </w:p>
    <w:p w14:paraId="2497EE30">
      <w:pPr>
        <w:bidi w:val="0"/>
        <w:rPr>
          <w:rFonts w:hint="eastAsia" w:ascii="宋体" w:hAnsi="宋体" w:eastAsia="宋体" w:cs="宋体"/>
          <w:highlight w:val="none"/>
        </w:rPr>
      </w:pPr>
      <w:r>
        <w:rPr>
          <w:rFonts w:hint="eastAsia" w:ascii="宋体" w:hAnsi="宋体" w:eastAsia="宋体" w:cs="宋体"/>
          <w:highlight w:val="none"/>
        </w:rPr>
        <w:t>附被授权人第二代身份证双面扫描（或复印）件</w:t>
      </w:r>
    </w:p>
    <w:p w14:paraId="4950FF94">
      <w:pPr>
        <w:bidi w:val="0"/>
        <w:rPr>
          <w:rFonts w:hint="eastAsia" w:ascii="宋体" w:hAnsi="宋体" w:eastAsia="宋体" w:cs="宋体"/>
          <w:highlight w:val="none"/>
        </w:rPr>
      </w:pPr>
    </w:p>
    <w:p w14:paraId="1E18CB94">
      <w:pPr>
        <w:bidi w:val="0"/>
        <w:rPr>
          <w:rFonts w:hint="eastAsia" w:ascii="宋体" w:hAnsi="宋体" w:eastAsia="宋体" w:cs="宋体"/>
          <w:highlight w:val="none"/>
          <w:lang w:val="zh-CN"/>
        </w:rPr>
      </w:pPr>
    </w:p>
    <w:p w14:paraId="2A9FEE92">
      <w:pPr>
        <w:bidi w:val="0"/>
        <w:rPr>
          <w:rFonts w:hint="eastAsia" w:ascii="宋体" w:hAnsi="宋体" w:eastAsia="宋体" w:cs="宋体"/>
          <w:highlight w:val="none"/>
          <w:lang w:val="zh-CN"/>
        </w:rPr>
      </w:pPr>
    </w:p>
    <w:p w14:paraId="7866471C">
      <w:pPr>
        <w:bidi w:val="0"/>
        <w:rPr>
          <w:rFonts w:hint="eastAsia" w:ascii="宋体" w:hAnsi="宋体" w:eastAsia="宋体" w:cs="宋体"/>
          <w:highlight w:val="none"/>
          <w:lang w:val="zh-CN"/>
        </w:rPr>
      </w:pPr>
    </w:p>
    <w:p w14:paraId="35C9032C">
      <w:pPr>
        <w:bidi w:val="0"/>
        <w:rPr>
          <w:rFonts w:hint="eastAsia" w:ascii="宋体" w:hAnsi="宋体" w:eastAsia="宋体" w:cs="宋体"/>
          <w:highlight w:val="none"/>
          <w:lang w:val="zh-CN"/>
        </w:rPr>
      </w:pPr>
    </w:p>
    <w:p w14:paraId="26AF15DB">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2D2903D3">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1DAFCB65">
      <w:pPr>
        <w:bidi w:val="0"/>
        <w:rPr>
          <w:rFonts w:hint="eastAsia" w:ascii="宋体" w:hAnsi="宋体" w:eastAsia="宋体" w:cs="宋体"/>
          <w:highlight w:val="none"/>
          <w:lang w:val="zh-CN"/>
        </w:rPr>
      </w:pPr>
    </w:p>
    <w:p w14:paraId="75323C2E">
      <w:pPr>
        <w:bidi w:val="0"/>
        <w:rPr>
          <w:rFonts w:hint="eastAsia" w:ascii="宋体" w:hAnsi="宋体" w:eastAsia="宋体" w:cs="宋体"/>
          <w:highlight w:val="none"/>
          <w:lang w:val="zh-CN"/>
        </w:rPr>
      </w:pPr>
    </w:p>
    <w:p w14:paraId="1AA24355">
      <w:pPr>
        <w:bidi w:val="0"/>
        <w:rPr>
          <w:rFonts w:hint="eastAsia" w:ascii="宋体" w:hAnsi="宋体" w:eastAsia="宋体" w:cs="宋体"/>
          <w:highlight w:val="none"/>
        </w:rPr>
      </w:pPr>
    </w:p>
    <w:p w14:paraId="0AB345BC">
      <w:pPr>
        <w:bidi w:val="0"/>
        <w:rPr>
          <w:rFonts w:hint="eastAsia" w:ascii="宋体" w:hAnsi="宋体" w:eastAsia="宋体" w:cs="宋体"/>
          <w:highlight w:val="none"/>
        </w:rPr>
      </w:pPr>
    </w:p>
    <w:p w14:paraId="7CF50969">
      <w:pPr>
        <w:bidi w:val="0"/>
        <w:rPr>
          <w:rFonts w:hint="eastAsia" w:ascii="宋体" w:hAnsi="宋体" w:eastAsia="宋体" w:cs="宋体"/>
          <w:highlight w:val="none"/>
        </w:rPr>
      </w:pPr>
    </w:p>
    <w:p w14:paraId="6292A470">
      <w:pPr>
        <w:pStyle w:val="5"/>
        <w:bidi w:val="0"/>
        <w:jc w:val="both"/>
        <w:rPr>
          <w:rFonts w:hint="eastAsia" w:ascii="宋体" w:hAnsi="宋体" w:eastAsia="宋体" w:cs="宋体"/>
          <w:highlight w:val="none"/>
        </w:rPr>
      </w:pPr>
      <w:bookmarkStart w:id="150" w:name="_Toc5654"/>
      <w:r>
        <w:rPr>
          <w:rFonts w:hint="eastAsia" w:ascii="宋体" w:hAnsi="宋体" w:eastAsia="宋体" w:cs="宋体"/>
          <w:highlight w:val="none"/>
        </w:rPr>
        <w:t>附件9：供应商承诺函</w:t>
      </w:r>
      <w:bookmarkEnd w:id="149"/>
      <w:bookmarkEnd w:id="150"/>
    </w:p>
    <w:p w14:paraId="675A83A3">
      <w:pPr>
        <w:bidi w:val="0"/>
        <w:rPr>
          <w:rFonts w:hint="eastAsia" w:ascii="宋体" w:hAnsi="宋体" w:eastAsia="宋体" w:cs="宋体"/>
          <w:highlight w:val="none"/>
        </w:rPr>
      </w:pPr>
    </w:p>
    <w:p w14:paraId="290B610F">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供应商承诺函</w:t>
      </w:r>
    </w:p>
    <w:p w14:paraId="1105372F">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致：青海联祥招标代理有限公司</w:t>
      </w:r>
    </w:p>
    <w:p w14:paraId="6787F0CB">
      <w:pPr>
        <w:bidi w:val="0"/>
        <w:rPr>
          <w:rFonts w:hint="eastAsia" w:ascii="宋体" w:hAnsi="宋体" w:eastAsia="宋体" w:cs="宋体"/>
          <w:highlight w:val="none"/>
        </w:rPr>
      </w:pPr>
      <w:r>
        <w:rPr>
          <w:rFonts w:hint="eastAsia" w:ascii="宋体" w:hAnsi="宋体" w:eastAsia="宋体" w:cs="宋体"/>
          <w:highlight w:val="none"/>
        </w:rPr>
        <w:t>关于贵方</w:t>
      </w:r>
      <w:r>
        <w:rPr>
          <w:rFonts w:hint="eastAsia" w:ascii="宋体" w:hAnsi="宋体" w:eastAsia="宋体" w:cs="宋体"/>
          <w:highlight w:val="none"/>
          <w:u w:val="single"/>
        </w:rPr>
        <w:t xml:space="preserve">   年  月  日 （项目名称） </w:t>
      </w:r>
      <w:r>
        <w:rPr>
          <w:rFonts w:hint="eastAsia" w:ascii="宋体" w:hAnsi="宋体" w:eastAsia="宋体" w:cs="宋体"/>
          <w:highlight w:val="none"/>
        </w:rPr>
        <w:t>采购项目，本签字人愿意参加磋商，提供采购项目技术要求的所有服务，并证实提交的所有资料是准确的和真实的。同时，我代表</w:t>
      </w:r>
      <w:r>
        <w:rPr>
          <w:rFonts w:hint="eastAsia" w:ascii="宋体" w:hAnsi="宋体" w:eastAsia="宋体" w:cs="宋体"/>
          <w:highlight w:val="none"/>
          <w:u w:val="single"/>
        </w:rPr>
        <w:t>（</w:t>
      </w:r>
      <w:r>
        <w:rPr>
          <w:rFonts w:hint="eastAsia" w:ascii="宋体" w:hAnsi="宋体" w:eastAsia="宋体" w:cs="宋体"/>
          <w:highlight w:val="none"/>
          <w:u w:val="single"/>
          <w:lang w:eastAsia="zh-CN"/>
        </w:rPr>
        <w:t>供应商</w:t>
      </w:r>
      <w:r>
        <w:rPr>
          <w:rFonts w:hint="eastAsia" w:ascii="宋体" w:hAnsi="宋体" w:eastAsia="宋体" w:cs="宋体"/>
          <w:highlight w:val="none"/>
          <w:u w:val="single"/>
        </w:rPr>
        <w:t>名称）</w:t>
      </w:r>
      <w:r>
        <w:rPr>
          <w:rFonts w:hint="eastAsia" w:ascii="宋体" w:hAnsi="宋体" w:eastAsia="宋体" w:cs="宋体"/>
          <w:highlight w:val="none"/>
        </w:rPr>
        <w:t>，在此作如下承诺：</w:t>
      </w:r>
    </w:p>
    <w:p w14:paraId="0993F44F">
      <w:pPr>
        <w:numPr>
          <w:ilvl w:val="0"/>
          <w:numId w:val="0"/>
        </w:numPr>
        <w:bidi w:val="0"/>
        <w:ind w:firstLine="480" w:firstLineChars="200"/>
        <w:rPr>
          <w:rFonts w:hint="eastAsia" w:ascii="宋体" w:hAnsi="宋体" w:eastAsia="宋体" w:cs="宋体"/>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highlight w:val="none"/>
        </w:rPr>
        <w:t>完全理解和接受磋商文件的一切规定和要求；</w:t>
      </w:r>
    </w:p>
    <w:p w14:paraId="64A8B78C">
      <w:pPr>
        <w:numPr>
          <w:ilvl w:val="0"/>
          <w:numId w:val="0"/>
        </w:numPr>
        <w:bidi w:val="0"/>
        <w:ind w:firstLine="480" w:firstLineChars="200"/>
        <w:rPr>
          <w:rFonts w:hint="eastAsia" w:ascii="宋体" w:hAnsi="宋体" w:eastAsia="宋体" w:cs="宋体"/>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4D435C">
      <w:pPr>
        <w:bidi w:val="0"/>
        <w:rPr>
          <w:rFonts w:hint="eastAsia" w:ascii="宋体" w:hAnsi="宋体" w:eastAsia="宋体" w:cs="宋体"/>
          <w:highlight w:val="none"/>
        </w:rPr>
      </w:pPr>
      <w:r>
        <w:rPr>
          <w:rFonts w:hint="eastAsia" w:ascii="宋体" w:hAnsi="宋体" w:eastAsia="宋体" w:cs="宋体"/>
          <w:highlight w:val="none"/>
        </w:rPr>
        <w:t>3、我方保证甲方在使用该产品或其任何一部分时，不受第三方提出的侵犯专利权、著作权、商标权和工业设计权等知识产权的起诉，若有违犯，愿承担相应的一切责任。</w:t>
      </w:r>
    </w:p>
    <w:p w14:paraId="021BA961">
      <w:pPr>
        <w:bidi w:val="0"/>
        <w:rPr>
          <w:rFonts w:hint="eastAsia" w:ascii="宋体" w:hAnsi="宋体" w:eastAsia="宋体" w:cs="宋体"/>
          <w:highlight w:val="none"/>
        </w:rPr>
      </w:pPr>
      <w:r>
        <w:rPr>
          <w:rFonts w:hint="eastAsia" w:ascii="宋体" w:hAnsi="宋体" w:eastAsia="宋体" w:cs="宋体"/>
          <w:highlight w:val="none"/>
        </w:rPr>
        <w:t>4、我方承诺，除招标文件中规定的进口产品外，所投的产品均为国产产品，且均符合国家强制性标准。若有不实，愿承担相应的责任。</w:t>
      </w:r>
    </w:p>
    <w:p w14:paraId="013305A3">
      <w:pPr>
        <w:bidi w:val="0"/>
        <w:rPr>
          <w:rFonts w:hint="eastAsia" w:ascii="宋体" w:hAnsi="宋体" w:eastAsia="宋体" w:cs="宋体"/>
          <w:highlight w:val="none"/>
        </w:rPr>
      </w:pPr>
      <w:r>
        <w:rPr>
          <w:rFonts w:hint="eastAsia" w:ascii="宋体" w:hAnsi="宋体" w:eastAsia="宋体" w:cs="宋体"/>
          <w:highlight w:val="none"/>
        </w:rPr>
        <w:t>5、针对本项目，我方承诺具备履行合同所必需的设备和专业技术能力。</w:t>
      </w:r>
    </w:p>
    <w:p w14:paraId="3DF57A3F">
      <w:pPr>
        <w:bidi w:val="0"/>
        <w:rPr>
          <w:rFonts w:hint="eastAsia" w:ascii="宋体" w:hAnsi="宋体" w:eastAsia="宋体" w:cs="宋体"/>
          <w:highlight w:val="none"/>
        </w:rPr>
      </w:pPr>
      <w:r>
        <w:rPr>
          <w:rFonts w:hint="eastAsia" w:ascii="宋体" w:hAnsi="宋体" w:eastAsia="宋体" w:cs="宋体"/>
          <w:highlight w:val="none"/>
        </w:rPr>
        <w:t>6、在整个磋商过程中我方若有违规行为，贵方可按磋商文件之规定给予处罚，我方完全接受。</w:t>
      </w:r>
    </w:p>
    <w:p w14:paraId="56175FAA">
      <w:pPr>
        <w:bidi w:val="0"/>
        <w:rPr>
          <w:rFonts w:hint="eastAsia" w:ascii="宋体" w:hAnsi="宋体" w:eastAsia="宋体" w:cs="宋体"/>
          <w:highlight w:val="none"/>
        </w:rPr>
      </w:pPr>
      <w:r>
        <w:rPr>
          <w:rFonts w:hint="eastAsia" w:ascii="宋体" w:hAnsi="宋体" w:eastAsia="宋体" w:cs="宋体"/>
          <w:highlight w:val="none"/>
        </w:rPr>
        <w:t>7、若成交，本承诺将成为合同不可分割的一部分，与合同具有同等的法律效力。</w:t>
      </w:r>
    </w:p>
    <w:p w14:paraId="48604158">
      <w:pPr>
        <w:bidi w:val="0"/>
        <w:rPr>
          <w:rFonts w:hint="eastAsia" w:ascii="宋体" w:hAnsi="宋体" w:eastAsia="宋体" w:cs="宋体"/>
          <w:highlight w:val="none"/>
        </w:rPr>
      </w:pPr>
    </w:p>
    <w:p w14:paraId="18896032">
      <w:pPr>
        <w:bidi w:val="0"/>
        <w:rPr>
          <w:rFonts w:hint="eastAsia" w:ascii="宋体" w:hAnsi="宋体" w:eastAsia="宋体" w:cs="宋体"/>
          <w:highlight w:val="none"/>
          <w:lang w:val="zh-CN"/>
        </w:rPr>
      </w:pPr>
    </w:p>
    <w:p w14:paraId="56C79B5E">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29B197B5">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117B1D7A">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21C9B2F3">
      <w:pPr>
        <w:pStyle w:val="4"/>
        <w:ind w:firstLine="482"/>
        <w:rPr>
          <w:rFonts w:hint="eastAsia" w:ascii="宋体" w:hAnsi="宋体" w:eastAsia="宋体" w:cs="宋体"/>
          <w:b/>
          <w:bCs/>
          <w:color w:val="000000"/>
          <w:highlight w:val="none"/>
          <w:lang w:val="zh-CN"/>
        </w:rPr>
      </w:pPr>
    </w:p>
    <w:p w14:paraId="75E6B700">
      <w:pPr>
        <w:pStyle w:val="4"/>
        <w:ind w:firstLine="482"/>
        <w:rPr>
          <w:rFonts w:hint="eastAsia" w:ascii="宋体" w:hAnsi="宋体" w:eastAsia="宋体" w:cs="宋体"/>
          <w:b/>
          <w:bCs/>
          <w:color w:val="000000"/>
          <w:highlight w:val="none"/>
          <w:lang w:val="zh-CN"/>
        </w:rPr>
      </w:pPr>
    </w:p>
    <w:p w14:paraId="4173BD7C">
      <w:pPr>
        <w:rPr>
          <w:rFonts w:hint="eastAsia" w:ascii="宋体" w:hAnsi="宋体" w:eastAsia="宋体" w:cs="宋体"/>
          <w:b/>
          <w:bCs/>
          <w:highlight w:val="none"/>
        </w:rPr>
      </w:pPr>
    </w:p>
    <w:p w14:paraId="54478155">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附件9.1：单位负责人为同一人或者存在直接控股、管理关系的不同</w:t>
      </w:r>
      <w:r>
        <w:rPr>
          <w:rFonts w:hint="eastAsia" w:ascii="宋体" w:hAnsi="宋体" w:eastAsia="宋体" w:cs="宋体"/>
          <w:b/>
          <w:bCs/>
          <w:highlight w:val="none"/>
          <w:lang w:val="en-US" w:eastAsia="zh-CN"/>
        </w:rPr>
        <w:t>供应商</w:t>
      </w:r>
      <w:r>
        <w:rPr>
          <w:rFonts w:hint="eastAsia" w:ascii="宋体" w:hAnsi="宋体" w:eastAsia="宋体" w:cs="宋体"/>
          <w:b/>
          <w:bCs/>
          <w:highlight w:val="none"/>
        </w:rPr>
        <w:t>，不得参加同一合同项下的政府采购活动的承诺函。</w:t>
      </w:r>
    </w:p>
    <w:p w14:paraId="0235D5BD">
      <w:pPr>
        <w:bidi w:val="0"/>
        <w:rPr>
          <w:rFonts w:hint="eastAsia" w:ascii="宋体" w:hAnsi="宋体" w:eastAsia="宋体" w:cs="宋体"/>
          <w:highlight w:val="none"/>
        </w:rPr>
      </w:pPr>
    </w:p>
    <w:p w14:paraId="2D3956F9">
      <w:pPr>
        <w:bidi w:val="0"/>
        <w:rPr>
          <w:rFonts w:hint="eastAsia" w:ascii="宋体" w:hAnsi="宋体" w:eastAsia="宋体" w:cs="宋体"/>
          <w:highlight w:val="none"/>
        </w:rPr>
      </w:pPr>
    </w:p>
    <w:p w14:paraId="3BD282A2">
      <w:pPr>
        <w:bidi w:val="0"/>
        <w:rPr>
          <w:rFonts w:hint="eastAsia" w:ascii="宋体" w:hAnsi="宋体" w:eastAsia="宋体" w:cs="宋体"/>
          <w:highlight w:val="none"/>
        </w:rPr>
      </w:pPr>
      <w:bookmarkStart w:id="151" w:name="_Toc69898412"/>
      <w:bookmarkStart w:id="152" w:name="_Toc74901838"/>
      <w:bookmarkStart w:id="153" w:name="_Toc5930"/>
      <w:bookmarkStart w:id="154" w:name="_Toc83829270"/>
      <w:r>
        <w:rPr>
          <w:rFonts w:hint="eastAsia" w:ascii="宋体" w:hAnsi="宋体" w:eastAsia="宋体" w:cs="宋体"/>
          <w:highlight w:val="none"/>
        </w:rPr>
        <w:t>格式自拟。</w:t>
      </w:r>
      <w:bookmarkEnd w:id="151"/>
      <w:bookmarkEnd w:id="152"/>
      <w:bookmarkEnd w:id="153"/>
      <w:bookmarkEnd w:id="154"/>
    </w:p>
    <w:p w14:paraId="6A06A7AE">
      <w:pPr>
        <w:bidi w:val="0"/>
        <w:rPr>
          <w:rFonts w:hint="eastAsia" w:ascii="宋体" w:hAnsi="宋体" w:eastAsia="宋体" w:cs="宋体"/>
          <w:highlight w:val="none"/>
        </w:rPr>
      </w:pPr>
    </w:p>
    <w:p w14:paraId="5C8DE956">
      <w:pPr>
        <w:bidi w:val="0"/>
        <w:rPr>
          <w:rFonts w:hint="eastAsia" w:ascii="宋体" w:hAnsi="宋体" w:eastAsia="宋体" w:cs="宋体"/>
          <w:highlight w:val="none"/>
        </w:rPr>
      </w:pPr>
    </w:p>
    <w:p w14:paraId="184D992C">
      <w:pPr>
        <w:bidi w:val="0"/>
        <w:rPr>
          <w:rFonts w:hint="eastAsia" w:ascii="宋体" w:hAnsi="宋体" w:eastAsia="宋体" w:cs="宋体"/>
          <w:highlight w:val="none"/>
        </w:rPr>
      </w:pPr>
    </w:p>
    <w:p w14:paraId="46ABBFDE">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附件9.2：为本采购项目提供整体设计、规范编制或者项目管理、监理、检测等服务的</w:t>
      </w:r>
      <w:r>
        <w:rPr>
          <w:rFonts w:hint="eastAsia" w:ascii="宋体" w:hAnsi="宋体" w:eastAsia="宋体" w:cs="宋体"/>
          <w:b/>
          <w:bCs/>
          <w:highlight w:val="none"/>
          <w:lang w:val="en-US" w:eastAsia="zh-CN"/>
        </w:rPr>
        <w:t>供应商</w:t>
      </w:r>
      <w:r>
        <w:rPr>
          <w:rFonts w:hint="eastAsia" w:ascii="宋体" w:hAnsi="宋体" w:eastAsia="宋体" w:cs="宋体"/>
          <w:b/>
          <w:bCs/>
          <w:highlight w:val="none"/>
        </w:rPr>
        <w:t>，不得再参加该采购项目的其他采购活动的承诺函。</w:t>
      </w:r>
    </w:p>
    <w:p w14:paraId="4D1DEE32">
      <w:pPr>
        <w:bidi w:val="0"/>
        <w:rPr>
          <w:rFonts w:hint="eastAsia" w:ascii="宋体" w:hAnsi="宋体" w:eastAsia="宋体" w:cs="宋体"/>
          <w:highlight w:val="none"/>
        </w:rPr>
      </w:pPr>
    </w:p>
    <w:p w14:paraId="16133845">
      <w:pPr>
        <w:bidi w:val="0"/>
        <w:rPr>
          <w:rFonts w:hint="eastAsia" w:ascii="宋体" w:hAnsi="宋体" w:eastAsia="宋体" w:cs="宋体"/>
          <w:highlight w:val="none"/>
        </w:rPr>
      </w:pPr>
    </w:p>
    <w:p w14:paraId="6D2D7B9C">
      <w:pPr>
        <w:bidi w:val="0"/>
        <w:rPr>
          <w:rFonts w:hint="eastAsia" w:ascii="宋体" w:hAnsi="宋体" w:eastAsia="宋体" w:cs="宋体"/>
          <w:highlight w:val="none"/>
        </w:rPr>
      </w:pPr>
      <w:r>
        <w:rPr>
          <w:rFonts w:hint="eastAsia" w:ascii="宋体" w:hAnsi="宋体" w:eastAsia="宋体" w:cs="宋体"/>
          <w:highlight w:val="none"/>
        </w:rPr>
        <w:t>格式自拟。</w:t>
      </w:r>
    </w:p>
    <w:p w14:paraId="0AFA8A71">
      <w:pPr>
        <w:bidi w:val="0"/>
        <w:rPr>
          <w:rFonts w:hint="eastAsia" w:ascii="宋体" w:hAnsi="宋体" w:eastAsia="宋体" w:cs="宋体"/>
          <w:highlight w:val="none"/>
        </w:rPr>
      </w:pPr>
    </w:p>
    <w:p w14:paraId="21CFDBE3">
      <w:pPr>
        <w:bidi w:val="0"/>
        <w:rPr>
          <w:rFonts w:hint="eastAsia" w:ascii="宋体" w:hAnsi="宋体" w:eastAsia="宋体" w:cs="宋体"/>
          <w:highlight w:val="none"/>
        </w:rPr>
      </w:pPr>
    </w:p>
    <w:p w14:paraId="43905CAA">
      <w:pPr>
        <w:bidi w:val="0"/>
        <w:rPr>
          <w:rFonts w:hint="eastAsia" w:ascii="宋体" w:hAnsi="宋体" w:eastAsia="宋体" w:cs="宋体"/>
          <w:highlight w:val="none"/>
        </w:rPr>
      </w:pPr>
    </w:p>
    <w:p w14:paraId="7EA60790">
      <w:pPr>
        <w:bidi w:val="0"/>
        <w:rPr>
          <w:rFonts w:hint="eastAsia" w:ascii="宋体" w:hAnsi="宋体" w:eastAsia="宋体" w:cs="宋体"/>
          <w:highlight w:val="none"/>
        </w:rPr>
      </w:pPr>
    </w:p>
    <w:p w14:paraId="535CF5E9">
      <w:pPr>
        <w:bidi w:val="0"/>
        <w:rPr>
          <w:rFonts w:hint="eastAsia" w:ascii="宋体" w:hAnsi="宋体" w:eastAsia="宋体" w:cs="宋体"/>
          <w:highlight w:val="none"/>
        </w:rPr>
      </w:pPr>
    </w:p>
    <w:p w14:paraId="38F7E71A">
      <w:pPr>
        <w:bidi w:val="0"/>
        <w:rPr>
          <w:rFonts w:hint="eastAsia" w:ascii="宋体" w:hAnsi="宋体" w:eastAsia="宋体" w:cs="宋体"/>
          <w:highlight w:val="none"/>
        </w:rPr>
      </w:pPr>
      <w:bookmarkStart w:id="155" w:name="_Toc25458"/>
    </w:p>
    <w:p w14:paraId="28EA902F">
      <w:pPr>
        <w:rPr>
          <w:rFonts w:hint="eastAsia" w:ascii="宋体" w:hAnsi="宋体" w:eastAsia="宋体" w:cs="宋体"/>
          <w:highlight w:val="none"/>
        </w:rPr>
      </w:pPr>
      <w:r>
        <w:rPr>
          <w:rFonts w:hint="eastAsia" w:ascii="宋体" w:hAnsi="宋体" w:eastAsia="宋体" w:cs="宋体"/>
          <w:highlight w:val="none"/>
        </w:rPr>
        <w:br w:type="page"/>
      </w:r>
    </w:p>
    <w:p w14:paraId="3E0C4BB1">
      <w:pPr>
        <w:pStyle w:val="5"/>
        <w:bidi w:val="0"/>
        <w:jc w:val="both"/>
        <w:rPr>
          <w:rFonts w:hint="eastAsia" w:ascii="宋体" w:hAnsi="宋体" w:eastAsia="宋体" w:cs="宋体"/>
          <w:highlight w:val="none"/>
        </w:rPr>
      </w:pPr>
      <w:bookmarkStart w:id="156" w:name="_Toc444"/>
      <w:r>
        <w:rPr>
          <w:rFonts w:hint="eastAsia" w:ascii="宋体" w:hAnsi="宋体" w:eastAsia="宋体" w:cs="宋体"/>
          <w:highlight w:val="none"/>
        </w:rPr>
        <w:t>附件</w:t>
      </w:r>
      <w:bookmarkStart w:id="157" w:name="_Toc351475542"/>
      <w:bookmarkStart w:id="158" w:name="_Toc376936779"/>
      <w:bookmarkStart w:id="159" w:name="_Toc365019584"/>
      <w:r>
        <w:rPr>
          <w:rFonts w:hint="eastAsia" w:ascii="宋体" w:hAnsi="宋体" w:eastAsia="宋体" w:cs="宋体"/>
          <w:highlight w:val="none"/>
        </w:rPr>
        <w:t>10：供应商诚信承诺书</w:t>
      </w:r>
      <w:bookmarkEnd w:id="155"/>
      <w:bookmarkEnd w:id="156"/>
      <w:bookmarkEnd w:id="157"/>
      <w:bookmarkEnd w:id="158"/>
      <w:bookmarkEnd w:id="159"/>
    </w:p>
    <w:p w14:paraId="4FB5D9EC">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供应商诚信承诺书</w:t>
      </w:r>
    </w:p>
    <w:p w14:paraId="47054592">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致：青海联祥招标代理有限公司</w:t>
      </w:r>
    </w:p>
    <w:p w14:paraId="7A48A461">
      <w:pPr>
        <w:bidi w:val="0"/>
        <w:rPr>
          <w:rFonts w:hint="eastAsia" w:ascii="宋体" w:hAnsi="宋体" w:eastAsia="宋体" w:cs="宋体"/>
          <w:highlight w:val="none"/>
        </w:rPr>
      </w:pPr>
      <w:r>
        <w:rPr>
          <w:rFonts w:hint="eastAsia" w:ascii="宋体" w:hAnsi="宋体" w:eastAsia="宋体" w:cs="宋体"/>
          <w:highlight w:val="none"/>
        </w:rPr>
        <w:t>为了诚实、客观、有序地参与青海省政府采购活动，愿就以下内容作出承诺：</w:t>
      </w:r>
    </w:p>
    <w:p w14:paraId="381841CE">
      <w:pPr>
        <w:bidi w:val="0"/>
        <w:rPr>
          <w:rFonts w:hint="eastAsia" w:ascii="宋体" w:hAnsi="宋体" w:eastAsia="宋体" w:cs="宋体"/>
          <w:highlight w:val="none"/>
        </w:rPr>
      </w:pPr>
      <w:r>
        <w:rPr>
          <w:rFonts w:hint="eastAsia" w:ascii="宋体" w:hAnsi="宋体" w:eastAsia="宋体" w:cs="宋体"/>
          <w:highlight w:val="none"/>
        </w:rPr>
        <w:t>一、自觉遵守各项法律、法规、规章、制度以及社会公德，维护廉洁环境，与同场竞争的供应商平等参加政府采购活动。</w:t>
      </w:r>
    </w:p>
    <w:p w14:paraId="1F9F95DA">
      <w:pPr>
        <w:bidi w:val="0"/>
        <w:rPr>
          <w:rFonts w:hint="eastAsia" w:ascii="宋体" w:hAnsi="宋体" w:eastAsia="宋体" w:cs="宋体"/>
          <w:highlight w:val="none"/>
        </w:rPr>
      </w:pPr>
      <w:r>
        <w:rPr>
          <w:rFonts w:hint="eastAsia" w:ascii="宋体" w:hAnsi="宋体" w:eastAsia="宋体" w:cs="宋体"/>
          <w:highlight w:val="none"/>
        </w:rPr>
        <w:t>二、参加青海联祥招标代理有限公司组织的政府采购活动时，严格按照磋商文件的规定和要求提供所需的相关材料，并对所提供的各类资料的真实性负责，不虚假应标，不虚列业绩。</w:t>
      </w:r>
    </w:p>
    <w:p w14:paraId="1AD5A4D4">
      <w:pPr>
        <w:bidi w:val="0"/>
        <w:rPr>
          <w:rFonts w:hint="eastAsia" w:ascii="宋体" w:hAnsi="宋体" w:eastAsia="宋体" w:cs="宋体"/>
          <w:highlight w:val="none"/>
        </w:rPr>
      </w:pPr>
      <w:r>
        <w:rPr>
          <w:rFonts w:hint="eastAsia" w:ascii="宋体" w:hAnsi="宋体" w:eastAsia="宋体" w:cs="宋体"/>
          <w:highlight w:val="none"/>
        </w:rPr>
        <w:t>三、尊重参与政府采购活动各相关方的合法行为，接受政府采购活动依法形成的意见、结果。</w:t>
      </w:r>
    </w:p>
    <w:p w14:paraId="010A2818">
      <w:pPr>
        <w:bidi w:val="0"/>
        <w:rPr>
          <w:rFonts w:hint="eastAsia" w:ascii="宋体" w:hAnsi="宋体" w:eastAsia="宋体" w:cs="宋体"/>
          <w:highlight w:val="none"/>
        </w:rPr>
      </w:pPr>
      <w:r>
        <w:rPr>
          <w:rFonts w:hint="eastAsia" w:ascii="宋体" w:hAnsi="宋体" w:eastAsia="宋体" w:cs="宋体"/>
          <w:highlight w:val="none"/>
        </w:rPr>
        <w:t>四、依法参加政府采购活动，不围标、串标，维护市场秩序，不提供“三无”产品、以次充好。</w:t>
      </w:r>
    </w:p>
    <w:p w14:paraId="53304EDD">
      <w:pPr>
        <w:bidi w:val="0"/>
        <w:rPr>
          <w:rFonts w:hint="eastAsia" w:ascii="宋体" w:hAnsi="宋体" w:eastAsia="宋体" w:cs="宋体"/>
          <w:highlight w:val="none"/>
        </w:rPr>
      </w:pPr>
      <w:r>
        <w:rPr>
          <w:rFonts w:hint="eastAsia" w:ascii="宋体" w:hAnsi="宋体" w:eastAsia="宋体" w:cs="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65FE35C1">
      <w:pPr>
        <w:bidi w:val="0"/>
        <w:rPr>
          <w:rFonts w:hint="eastAsia" w:ascii="宋体" w:hAnsi="宋体" w:eastAsia="宋体" w:cs="宋体"/>
          <w:highlight w:val="none"/>
        </w:rPr>
      </w:pPr>
      <w:r>
        <w:rPr>
          <w:rFonts w:hint="eastAsia" w:ascii="宋体" w:hAnsi="宋体" w:eastAsia="宋体" w:cs="宋体"/>
          <w:highlight w:val="none"/>
        </w:rPr>
        <w:t>六、认真履行成交供应商应承担的责任和义务，全面执行采购合同规定的各项内容，保质保量地按时提供采购服务。</w:t>
      </w:r>
    </w:p>
    <w:p w14:paraId="30A3CCB8">
      <w:pPr>
        <w:bidi w:val="0"/>
        <w:rPr>
          <w:rFonts w:hint="eastAsia" w:ascii="宋体" w:hAnsi="宋体" w:eastAsia="宋体" w:cs="宋体"/>
          <w:highlight w:val="none"/>
        </w:rPr>
      </w:pPr>
      <w:r>
        <w:rPr>
          <w:rFonts w:hint="eastAsia" w:ascii="宋体" w:hAnsi="宋体" w:eastAsia="宋体" w:cs="宋体"/>
          <w:highlight w:val="none"/>
        </w:rPr>
        <w:t>若本企业（单位）发生有悖于上述承诺的行为，愿意接受《中华人民共和国政府采购法》和《政府采购法实施条例》中对供应商的相关处理。</w:t>
      </w:r>
    </w:p>
    <w:p w14:paraId="15E31C1C">
      <w:pPr>
        <w:bidi w:val="0"/>
        <w:rPr>
          <w:rFonts w:hint="eastAsia" w:ascii="宋体" w:hAnsi="宋体" w:eastAsia="宋体" w:cs="宋体"/>
          <w:highlight w:val="none"/>
        </w:rPr>
      </w:pPr>
      <w:r>
        <w:rPr>
          <w:rFonts w:hint="eastAsia" w:ascii="宋体" w:hAnsi="宋体" w:eastAsia="宋体" w:cs="宋体"/>
          <w:highlight w:val="none"/>
        </w:rPr>
        <w:t>本承诺是采购项目磋商响应文件的组成部分。</w:t>
      </w:r>
    </w:p>
    <w:p w14:paraId="463AF9DC">
      <w:pPr>
        <w:bidi w:val="0"/>
        <w:rPr>
          <w:rFonts w:hint="eastAsia" w:ascii="宋体" w:hAnsi="宋体" w:eastAsia="宋体" w:cs="宋体"/>
          <w:highlight w:val="none"/>
        </w:rPr>
      </w:pPr>
    </w:p>
    <w:p w14:paraId="7DA1920A">
      <w:pPr>
        <w:bidi w:val="0"/>
        <w:rPr>
          <w:rFonts w:hint="eastAsia" w:ascii="宋体" w:hAnsi="宋体" w:eastAsia="宋体" w:cs="宋体"/>
          <w:highlight w:val="none"/>
        </w:rPr>
      </w:pPr>
    </w:p>
    <w:p w14:paraId="3CED22BC">
      <w:pPr>
        <w:bidi w:val="0"/>
        <w:jc w:val="center"/>
        <w:rPr>
          <w:rFonts w:hint="eastAsia" w:ascii="宋体" w:hAnsi="宋体" w:eastAsia="宋体" w:cs="宋体"/>
          <w:b/>
          <w:bCs/>
          <w:highlight w:val="none"/>
          <w:lang w:val="zh-CN"/>
        </w:rPr>
      </w:pPr>
      <w:bookmarkStart w:id="160" w:name="_Toc23931"/>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7609291B">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70E6BD67">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423D1DD0">
      <w:pPr>
        <w:bidi w:val="0"/>
        <w:rPr>
          <w:rFonts w:hint="eastAsia" w:ascii="宋体" w:hAnsi="宋体" w:eastAsia="宋体" w:cs="宋体"/>
          <w:highlight w:val="none"/>
        </w:rPr>
      </w:pPr>
    </w:p>
    <w:p w14:paraId="2E01EA76">
      <w:pPr>
        <w:rPr>
          <w:rFonts w:hint="eastAsia" w:ascii="宋体" w:hAnsi="宋体" w:eastAsia="宋体" w:cs="宋体"/>
          <w:highlight w:val="none"/>
        </w:rPr>
      </w:pPr>
      <w:r>
        <w:rPr>
          <w:rFonts w:hint="eastAsia" w:ascii="宋体" w:hAnsi="宋体" w:eastAsia="宋体" w:cs="宋体"/>
          <w:highlight w:val="none"/>
        </w:rPr>
        <w:br w:type="page"/>
      </w:r>
    </w:p>
    <w:p w14:paraId="29434732">
      <w:pPr>
        <w:pStyle w:val="5"/>
        <w:bidi w:val="0"/>
        <w:jc w:val="both"/>
        <w:rPr>
          <w:rFonts w:hint="eastAsia" w:ascii="宋体" w:hAnsi="宋体" w:eastAsia="宋体" w:cs="宋体"/>
          <w:highlight w:val="none"/>
        </w:rPr>
      </w:pPr>
      <w:bookmarkStart w:id="161" w:name="_Toc21128"/>
      <w:r>
        <w:rPr>
          <w:rFonts w:hint="eastAsia" w:ascii="宋体" w:hAnsi="宋体" w:eastAsia="宋体" w:cs="宋体"/>
          <w:highlight w:val="none"/>
        </w:rPr>
        <w:t>附件11：资格证明材料</w:t>
      </w:r>
      <w:bookmarkEnd w:id="160"/>
      <w:bookmarkEnd w:id="161"/>
    </w:p>
    <w:p w14:paraId="52AEF5FF">
      <w:pPr>
        <w:bidi w:val="0"/>
        <w:rPr>
          <w:rFonts w:hint="eastAsia" w:ascii="宋体" w:hAnsi="宋体" w:eastAsia="宋体" w:cs="宋体"/>
          <w:highlight w:val="none"/>
        </w:rPr>
      </w:pPr>
    </w:p>
    <w:p w14:paraId="6BCC37A6">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资格证明材料</w:t>
      </w:r>
    </w:p>
    <w:p w14:paraId="68662971">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资格证明材料包括：</w:t>
      </w:r>
    </w:p>
    <w:p w14:paraId="6936A8D9">
      <w:pPr>
        <w:bidi w:val="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提供有效的营业执照、税务登记证、机构代码证或三证（五证）合一统一社会代码证及其他资格证明文件（扫描或复印件）；</w:t>
      </w:r>
    </w:p>
    <w:p w14:paraId="76F3BF20">
      <w:pPr>
        <w:bidi w:val="0"/>
        <w:rPr>
          <w:rFonts w:hint="eastAsia" w:ascii="宋体" w:hAnsi="宋体" w:eastAsia="宋体" w:cs="宋体"/>
          <w:highlight w:val="none"/>
        </w:rPr>
      </w:pPr>
      <w:r>
        <w:rPr>
          <w:rFonts w:hint="eastAsia" w:ascii="宋体" w:hAnsi="宋体" w:eastAsia="宋体" w:cs="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DF8968D">
      <w:pPr>
        <w:bidi w:val="0"/>
        <w:rPr>
          <w:rFonts w:hint="eastAsia" w:ascii="宋体" w:hAnsi="宋体" w:eastAsia="宋体" w:cs="宋体"/>
          <w:highlight w:val="none"/>
        </w:rPr>
      </w:pPr>
      <w:r>
        <w:rPr>
          <w:rFonts w:hint="eastAsia" w:ascii="宋体" w:hAnsi="宋体" w:eastAsia="宋体" w:cs="宋体"/>
          <w:highlight w:val="none"/>
        </w:rPr>
        <w:t>（2）磋商文件规定的有关资格证书、许可证书、认证等；</w:t>
      </w:r>
    </w:p>
    <w:p w14:paraId="2CA795D9">
      <w:pPr>
        <w:bidi w:val="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供应商</w:t>
      </w:r>
      <w:r>
        <w:rPr>
          <w:rFonts w:hint="eastAsia" w:ascii="宋体" w:hAnsi="宋体" w:eastAsia="宋体" w:cs="宋体"/>
          <w:highlight w:val="none"/>
        </w:rPr>
        <w:t>认为有必要提供的其他资格证明文件。</w:t>
      </w:r>
    </w:p>
    <w:p w14:paraId="17ECE63D">
      <w:pPr>
        <w:bidi w:val="0"/>
        <w:rPr>
          <w:rFonts w:hint="eastAsia" w:ascii="宋体" w:hAnsi="宋体" w:eastAsia="宋体" w:cs="宋体"/>
          <w:highlight w:val="none"/>
        </w:rPr>
      </w:pPr>
    </w:p>
    <w:p w14:paraId="18F2EE90">
      <w:pPr>
        <w:bidi w:val="0"/>
        <w:rPr>
          <w:rFonts w:hint="eastAsia" w:ascii="宋体" w:hAnsi="宋体" w:eastAsia="宋体" w:cs="宋体"/>
          <w:highlight w:val="none"/>
        </w:rPr>
      </w:pPr>
    </w:p>
    <w:p w14:paraId="2CDD525D">
      <w:pPr>
        <w:bidi w:val="0"/>
        <w:rPr>
          <w:rFonts w:hint="eastAsia" w:ascii="宋体" w:hAnsi="宋体" w:eastAsia="宋体" w:cs="宋体"/>
          <w:highlight w:val="none"/>
        </w:rPr>
      </w:pPr>
    </w:p>
    <w:p w14:paraId="15A8059E">
      <w:pPr>
        <w:bidi w:val="0"/>
        <w:rPr>
          <w:rFonts w:hint="eastAsia" w:ascii="宋体" w:hAnsi="宋体" w:eastAsia="宋体" w:cs="宋体"/>
          <w:highlight w:val="none"/>
        </w:rPr>
      </w:pPr>
    </w:p>
    <w:p w14:paraId="79D19C89">
      <w:pPr>
        <w:bidi w:val="0"/>
        <w:rPr>
          <w:rFonts w:hint="eastAsia" w:ascii="宋体" w:hAnsi="宋体" w:eastAsia="宋体" w:cs="宋体"/>
          <w:highlight w:val="none"/>
        </w:rPr>
      </w:pPr>
    </w:p>
    <w:p w14:paraId="5FAA15A8">
      <w:pPr>
        <w:bidi w:val="0"/>
        <w:rPr>
          <w:rFonts w:hint="eastAsia" w:ascii="宋体" w:hAnsi="宋体" w:eastAsia="宋体" w:cs="宋体"/>
          <w:highlight w:val="none"/>
        </w:rPr>
      </w:pPr>
    </w:p>
    <w:p w14:paraId="67941292">
      <w:pPr>
        <w:bidi w:val="0"/>
        <w:rPr>
          <w:rFonts w:hint="eastAsia" w:ascii="宋体" w:hAnsi="宋体" w:eastAsia="宋体" w:cs="宋体"/>
          <w:highlight w:val="none"/>
        </w:rPr>
      </w:pPr>
    </w:p>
    <w:p w14:paraId="6315FB1F">
      <w:pPr>
        <w:bidi w:val="0"/>
        <w:rPr>
          <w:rFonts w:hint="eastAsia" w:ascii="宋体" w:hAnsi="宋体" w:eastAsia="宋体" w:cs="宋体"/>
          <w:highlight w:val="none"/>
        </w:rPr>
      </w:pPr>
    </w:p>
    <w:p w14:paraId="40F7F93A">
      <w:pPr>
        <w:bidi w:val="0"/>
        <w:rPr>
          <w:rFonts w:hint="eastAsia" w:ascii="宋体" w:hAnsi="宋体" w:eastAsia="宋体" w:cs="宋体"/>
          <w:highlight w:val="none"/>
        </w:rPr>
      </w:pPr>
    </w:p>
    <w:p w14:paraId="4C9C98C9">
      <w:pPr>
        <w:bidi w:val="0"/>
        <w:rPr>
          <w:rFonts w:hint="eastAsia" w:ascii="宋体" w:hAnsi="宋体" w:eastAsia="宋体" w:cs="宋体"/>
          <w:highlight w:val="none"/>
        </w:rPr>
      </w:pPr>
    </w:p>
    <w:p w14:paraId="3361F52B">
      <w:pPr>
        <w:rPr>
          <w:rFonts w:hint="eastAsia" w:ascii="宋体" w:hAnsi="宋体" w:eastAsia="宋体" w:cs="宋体"/>
          <w:highlight w:val="none"/>
        </w:rPr>
      </w:pPr>
      <w:bookmarkStart w:id="162" w:name="_Toc32025"/>
      <w:r>
        <w:rPr>
          <w:rFonts w:hint="eastAsia" w:ascii="宋体" w:hAnsi="宋体" w:eastAsia="宋体" w:cs="宋体"/>
          <w:highlight w:val="none"/>
        </w:rPr>
        <w:br w:type="page"/>
      </w:r>
    </w:p>
    <w:p w14:paraId="02BBDB06">
      <w:pPr>
        <w:pStyle w:val="5"/>
        <w:bidi w:val="0"/>
        <w:jc w:val="both"/>
        <w:rPr>
          <w:rFonts w:hint="eastAsia" w:ascii="宋体" w:hAnsi="宋体" w:eastAsia="宋体" w:cs="宋体"/>
          <w:highlight w:val="none"/>
        </w:rPr>
      </w:pPr>
      <w:bookmarkStart w:id="163" w:name="_Toc15446"/>
      <w:r>
        <w:rPr>
          <w:rFonts w:hint="eastAsia" w:ascii="宋体" w:hAnsi="宋体" w:eastAsia="宋体" w:cs="宋体"/>
          <w:highlight w:val="none"/>
        </w:rPr>
        <w:t>附件12：财务状况、缴纳税收和社会保障资金证明</w:t>
      </w:r>
      <w:bookmarkEnd w:id="162"/>
      <w:bookmarkEnd w:id="163"/>
    </w:p>
    <w:p w14:paraId="0C1C1E56">
      <w:pPr>
        <w:bidi w:val="0"/>
        <w:rPr>
          <w:rFonts w:hint="eastAsia" w:ascii="宋体" w:hAnsi="宋体" w:eastAsia="宋体" w:cs="宋体"/>
          <w:highlight w:val="none"/>
        </w:rPr>
      </w:pPr>
    </w:p>
    <w:p w14:paraId="7F0D1B15">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财务状况、缴纳税收和社会保障资金证明</w:t>
      </w:r>
    </w:p>
    <w:p w14:paraId="2600C815">
      <w:pPr>
        <w:bidi w:val="0"/>
        <w:rPr>
          <w:rFonts w:hint="eastAsia" w:ascii="宋体" w:hAnsi="宋体" w:eastAsia="宋体" w:cs="宋体"/>
          <w:highlight w:val="none"/>
        </w:rPr>
      </w:pPr>
      <w:r>
        <w:rPr>
          <w:rFonts w:hint="eastAsia" w:ascii="宋体" w:hAnsi="宋体" w:eastAsia="宋体" w:cs="宋体"/>
          <w:highlight w:val="none"/>
          <w:lang w:val="zh-CN"/>
        </w:rPr>
        <w:t>按照《政府采购法》第22条规定提供以下相关材料：</w:t>
      </w:r>
    </w:p>
    <w:p w14:paraId="525EDCB1">
      <w:pPr>
        <w:bidi w:val="0"/>
        <w:rPr>
          <w:rFonts w:hint="eastAsia" w:ascii="宋体" w:hAnsi="宋体" w:eastAsia="宋体" w:cs="宋体"/>
          <w:highlight w:val="none"/>
          <w:lang w:val="zh-CN"/>
        </w:rPr>
      </w:pPr>
      <w:r>
        <w:rPr>
          <w:rFonts w:hint="eastAsia" w:ascii="宋体" w:hAnsi="宋体" w:eastAsia="宋体" w:cs="宋体"/>
          <w:highlight w:val="none"/>
          <w:lang w:val="zh-CN"/>
        </w:rPr>
        <w:t>1、供应商是法人的，提供基本开户银行</w:t>
      </w:r>
      <w:r>
        <w:rPr>
          <w:rFonts w:hint="eastAsia" w:ascii="宋体" w:hAnsi="宋体" w:eastAsia="宋体" w:cs="宋体"/>
          <w:highlight w:val="none"/>
        </w:rPr>
        <w:t>开标前</w:t>
      </w:r>
      <w:r>
        <w:rPr>
          <w:rFonts w:hint="eastAsia" w:ascii="宋体" w:hAnsi="宋体" w:eastAsia="宋体" w:cs="宋体"/>
          <w:highlight w:val="none"/>
          <w:lang w:val="zh-CN"/>
        </w:rPr>
        <w:t>近三个月内出具的资信证明（同时提供基本账户开户许可证或基本账户信息）</w:t>
      </w:r>
      <w:r>
        <w:rPr>
          <w:rFonts w:hint="eastAsia" w:ascii="宋体" w:hAnsi="宋体" w:eastAsia="宋体" w:cs="宋体"/>
          <w:highlight w:val="none"/>
          <w:lang w:val="en-US" w:eastAsia="zh-CN"/>
        </w:rPr>
        <w:t>或2024年度</w:t>
      </w:r>
      <w:r>
        <w:rPr>
          <w:rFonts w:hint="eastAsia" w:ascii="宋体" w:hAnsi="宋体" w:eastAsia="宋体" w:cs="宋体"/>
          <w:highlight w:val="none"/>
        </w:rPr>
        <w:t>经第三方审计的财务状况报告</w:t>
      </w:r>
      <w:r>
        <w:rPr>
          <w:rFonts w:hint="eastAsia" w:ascii="宋体" w:hAnsi="宋体" w:eastAsia="宋体" w:cs="宋体"/>
          <w:highlight w:val="none"/>
          <w:lang w:val="zh-CN"/>
        </w:rPr>
        <w:t>（扫描或复印件应全面、完整、清晰），包括资产负债表、现金流量表、利润表和财务（会计）报表附注</w:t>
      </w:r>
      <w:r>
        <w:rPr>
          <w:rFonts w:hint="eastAsia" w:ascii="宋体" w:hAnsi="宋体" w:eastAsia="宋体" w:cs="宋体"/>
          <w:highlight w:val="none"/>
        </w:rPr>
        <w:t>，</w:t>
      </w:r>
      <w:r>
        <w:rPr>
          <w:rFonts w:hint="eastAsia" w:ascii="宋体" w:hAnsi="宋体" w:eastAsia="宋体" w:cs="宋体"/>
          <w:highlight w:val="none"/>
          <w:lang w:val="zh-CN"/>
        </w:rPr>
        <w:t>并提供第三方机构的营业执照、执业证书、</w:t>
      </w:r>
      <w:r>
        <w:rPr>
          <w:rFonts w:hint="eastAsia" w:ascii="宋体" w:hAnsi="宋体" w:eastAsia="宋体" w:cs="宋体"/>
          <w:highlight w:val="none"/>
        </w:rPr>
        <w:t>注册会计师证书</w:t>
      </w:r>
      <w:r>
        <w:rPr>
          <w:rFonts w:hint="eastAsia" w:ascii="宋体" w:hAnsi="宋体" w:eastAsia="宋体" w:cs="宋体"/>
          <w:highlight w:val="none"/>
          <w:lang w:val="zh-CN"/>
        </w:rPr>
        <w:t>。</w:t>
      </w:r>
      <w:r>
        <w:rPr>
          <w:rFonts w:hint="eastAsia" w:ascii="宋体" w:hAnsi="宋体" w:eastAsia="宋体" w:cs="宋体"/>
          <w:highlight w:val="none"/>
          <w:lang w:eastAsia="zh-CN"/>
        </w:rPr>
        <w:t>供应商</w:t>
      </w:r>
      <w:r>
        <w:rPr>
          <w:rFonts w:hint="eastAsia" w:ascii="宋体" w:hAnsi="宋体" w:eastAsia="宋体" w:cs="宋体"/>
          <w:highlight w:val="none"/>
        </w:rPr>
        <w:t>是其他组织和自然人，没有经审计的财务报告，可以提供基本开户银行出具的资信证明（同时提供基本账户开户许可证</w:t>
      </w:r>
      <w:r>
        <w:rPr>
          <w:rFonts w:hint="eastAsia" w:ascii="宋体" w:hAnsi="宋体" w:eastAsia="宋体" w:cs="宋体"/>
          <w:highlight w:val="none"/>
          <w:lang w:val="zh-CN"/>
        </w:rPr>
        <w:t>或基本账户信息</w:t>
      </w:r>
      <w:r>
        <w:rPr>
          <w:rFonts w:hint="eastAsia" w:ascii="宋体" w:hAnsi="宋体" w:eastAsia="宋体" w:cs="宋体"/>
          <w:highlight w:val="none"/>
        </w:rPr>
        <w:t>）。</w:t>
      </w:r>
    </w:p>
    <w:p w14:paraId="7FA4F1C7">
      <w:pPr>
        <w:bidi w:val="0"/>
        <w:rPr>
          <w:rFonts w:hint="eastAsia" w:ascii="宋体" w:hAnsi="宋体" w:eastAsia="宋体" w:cs="宋体"/>
          <w:highlight w:val="none"/>
          <w:lang w:val="zh-CN"/>
        </w:rPr>
      </w:pPr>
      <w:r>
        <w:rPr>
          <w:rFonts w:hint="eastAsia" w:ascii="宋体" w:hAnsi="宋体" w:eastAsia="宋体" w:cs="宋体"/>
          <w:highlight w:val="none"/>
          <w:lang w:val="zh-CN"/>
        </w:rPr>
        <w:t>2、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729A7931">
      <w:pPr>
        <w:bidi w:val="0"/>
        <w:rPr>
          <w:rFonts w:hint="eastAsia" w:ascii="宋体" w:hAnsi="宋体" w:eastAsia="宋体" w:cs="宋体"/>
          <w:highlight w:val="none"/>
        </w:rPr>
      </w:pPr>
    </w:p>
    <w:p w14:paraId="0FE22A42">
      <w:pPr>
        <w:bidi w:val="0"/>
        <w:rPr>
          <w:rFonts w:hint="eastAsia" w:ascii="宋体" w:hAnsi="宋体" w:eastAsia="宋体" w:cs="宋体"/>
          <w:highlight w:val="none"/>
        </w:rPr>
      </w:pPr>
    </w:p>
    <w:p w14:paraId="635D9D4F">
      <w:pPr>
        <w:bidi w:val="0"/>
        <w:rPr>
          <w:rFonts w:hint="eastAsia" w:ascii="宋体" w:hAnsi="宋体" w:eastAsia="宋体" w:cs="宋体"/>
          <w:highlight w:val="none"/>
        </w:rPr>
      </w:pPr>
    </w:p>
    <w:p w14:paraId="2056907F">
      <w:pPr>
        <w:bidi w:val="0"/>
        <w:rPr>
          <w:rFonts w:hint="eastAsia" w:ascii="宋体" w:hAnsi="宋体" w:eastAsia="宋体" w:cs="宋体"/>
          <w:highlight w:val="none"/>
        </w:rPr>
      </w:pPr>
    </w:p>
    <w:p w14:paraId="3361582C">
      <w:pPr>
        <w:bidi w:val="0"/>
        <w:rPr>
          <w:rFonts w:hint="eastAsia" w:ascii="宋体" w:hAnsi="宋体" w:eastAsia="宋体" w:cs="宋体"/>
          <w:highlight w:val="none"/>
        </w:rPr>
      </w:pPr>
    </w:p>
    <w:p w14:paraId="07BB4813">
      <w:pPr>
        <w:bidi w:val="0"/>
        <w:rPr>
          <w:rFonts w:hint="eastAsia" w:ascii="宋体" w:hAnsi="宋体" w:eastAsia="宋体" w:cs="宋体"/>
          <w:highlight w:val="none"/>
        </w:rPr>
      </w:pPr>
    </w:p>
    <w:p w14:paraId="3085D3C5">
      <w:pPr>
        <w:bidi w:val="0"/>
        <w:rPr>
          <w:rFonts w:hint="eastAsia" w:ascii="宋体" w:hAnsi="宋体" w:eastAsia="宋体" w:cs="宋体"/>
          <w:highlight w:val="none"/>
        </w:rPr>
      </w:pPr>
    </w:p>
    <w:p w14:paraId="4BE25CF2">
      <w:pPr>
        <w:bidi w:val="0"/>
        <w:rPr>
          <w:rFonts w:hint="eastAsia" w:ascii="宋体" w:hAnsi="宋体" w:eastAsia="宋体" w:cs="宋体"/>
          <w:highlight w:val="none"/>
        </w:rPr>
      </w:pPr>
    </w:p>
    <w:p w14:paraId="6BD8EAEA">
      <w:pPr>
        <w:bidi w:val="0"/>
        <w:rPr>
          <w:rFonts w:hint="eastAsia" w:ascii="宋体" w:hAnsi="宋体" w:eastAsia="宋体" w:cs="宋体"/>
          <w:highlight w:val="none"/>
        </w:rPr>
      </w:pPr>
    </w:p>
    <w:p w14:paraId="0662A7DD">
      <w:pPr>
        <w:bidi w:val="0"/>
        <w:rPr>
          <w:rFonts w:hint="eastAsia" w:ascii="宋体" w:hAnsi="宋体" w:eastAsia="宋体" w:cs="宋体"/>
          <w:highlight w:val="none"/>
        </w:rPr>
      </w:pPr>
    </w:p>
    <w:p w14:paraId="5D41E82D">
      <w:pPr>
        <w:bidi w:val="0"/>
        <w:rPr>
          <w:rFonts w:hint="eastAsia" w:ascii="宋体" w:hAnsi="宋体" w:eastAsia="宋体" w:cs="宋体"/>
          <w:highlight w:val="none"/>
        </w:rPr>
      </w:pPr>
      <w:bookmarkStart w:id="164" w:name="_Toc26496"/>
    </w:p>
    <w:p w14:paraId="2AA40304">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78E5156D">
      <w:pPr>
        <w:pStyle w:val="5"/>
        <w:bidi w:val="0"/>
        <w:jc w:val="both"/>
        <w:rPr>
          <w:rFonts w:hint="eastAsia" w:ascii="宋体" w:hAnsi="宋体" w:eastAsia="宋体" w:cs="宋体"/>
          <w:smallCaps/>
          <w:color w:val="auto"/>
          <w:spacing w:val="20"/>
          <w:kern w:val="2"/>
          <w:sz w:val="28"/>
          <w:szCs w:val="28"/>
          <w:highlight w:val="none"/>
          <w:lang w:val="zh-CN"/>
        </w:rPr>
      </w:pPr>
      <w:bookmarkStart w:id="165" w:name="_Toc25604"/>
      <w:r>
        <w:rPr>
          <w:rFonts w:hint="eastAsia" w:ascii="宋体" w:hAnsi="宋体" w:eastAsia="宋体" w:cs="宋体"/>
          <w:color w:val="auto"/>
          <w:sz w:val="28"/>
          <w:szCs w:val="28"/>
          <w:highlight w:val="none"/>
        </w:rPr>
        <w:t>附件</w:t>
      </w:r>
      <w:r>
        <w:rPr>
          <w:rFonts w:hint="eastAsia" w:ascii="宋体" w:hAnsi="宋体" w:eastAsia="宋体" w:cs="宋体"/>
          <w:smallCaps/>
          <w:color w:val="auto"/>
          <w:spacing w:val="20"/>
          <w:kern w:val="2"/>
          <w:sz w:val="28"/>
          <w:szCs w:val="28"/>
          <w:highlight w:val="none"/>
        </w:rPr>
        <w:t>13：</w:t>
      </w:r>
      <w:bookmarkEnd w:id="164"/>
      <w:r>
        <w:rPr>
          <w:rFonts w:hint="eastAsia" w:ascii="宋体" w:hAnsi="宋体" w:eastAsia="宋体" w:cs="宋体"/>
          <w:smallCaps/>
          <w:color w:val="auto"/>
          <w:spacing w:val="20"/>
          <w:kern w:val="2"/>
          <w:sz w:val="28"/>
          <w:szCs w:val="28"/>
          <w:highlight w:val="none"/>
          <w:lang w:val="zh-CN"/>
        </w:rPr>
        <w:t>具备履行合同所必须的设备和专业技术能力证明</w:t>
      </w:r>
      <w:bookmarkEnd w:id="165"/>
    </w:p>
    <w:p w14:paraId="7CFE1EB4">
      <w:pPr>
        <w:bidi w:val="0"/>
        <w:rPr>
          <w:rFonts w:hint="eastAsia" w:ascii="宋体" w:hAnsi="宋体" w:eastAsia="宋体" w:cs="宋体"/>
          <w:highlight w:val="none"/>
          <w:lang w:val="zh-CN"/>
        </w:rPr>
      </w:pPr>
    </w:p>
    <w:p w14:paraId="42F8ECE3">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具备履行合同所必须的设备和专业技术能力证明</w:t>
      </w:r>
    </w:p>
    <w:p w14:paraId="2577C857">
      <w:pPr>
        <w:bidi w:val="0"/>
        <w:rPr>
          <w:rFonts w:hint="eastAsia" w:ascii="宋体" w:hAnsi="宋体" w:eastAsia="宋体" w:cs="宋体"/>
          <w:highlight w:val="none"/>
          <w:lang w:val="zh-CN"/>
        </w:rPr>
      </w:pPr>
    </w:p>
    <w:p w14:paraId="2CA6716F">
      <w:pPr>
        <w:bidi w:val="0"/>
        <w:rPr>
          <w:rFonts w:hint="eastAsia" w:ascii="宋体" w:hAnsi="宋体" w:eastAsia="宋体" w:cs="宋体"/>
          <w:highlight w:val="none"/>
          <w:lang w:val="zh-CN"/>
        </w:rPr>
      </w:pPr>
      <w:r>
        <w:rPr>
          <w:rFonts w:hint="eastAsia" w:ascii="宋体" w:hAnsi="宋体" w:eastAsia="宋体" w:cs="宋体"/>
          <w:highlight w:val="none"/>
          <w:lang w:val="zh-CN"/>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0488F0FF">
      <w:pPr>
        <w:bidi w:val="0"/>
        <w:rPr>
          <w:rFonts w:hint="eastAsia" w:ascii="宋体" w:hAnsi="宋体" w:eastAsia="宋体" w:cs="宋体"/>
          <w:highlight w:val="none"/>
          <w:lang w:val="zh-CN"/>
        </w:rPr>
      </w:pPr>
    </w:p>
    <w:p w14:paraId="417D8F85">
      <w:pPr>
        <w:bidi w:val="0"/>
        <w:rPr>
          <w:rFonts w:hint="eastAsia" w:ascii="宋体" w:hAnsi="宋体" w:eastAsia="宋体" w:cs="宋体"/>
          <w:highlight w:val="none"/>
          <w:lang w:val="zh-CN" w:eastAsia="zh-CN"/>
        </w:rPr>
        <w:sectPr>
          <w:headerReference r:id="rId12" w:type="first"/>
          <w:footerReference r:id="rId15" w:type="first"/>
          <w:headerReference r:id="rId10" w:type="default"/>
          <w:footerReference r:id="rId13" w:type="default"/>
          <w:headerReference r:id="rId11" w:type="even"/>
          <w:footerReference r:id="rId14" w:type="even"/>
          <w:pgSz w:w="11849" w:h="16781"/>
          <w:pgMar w:top="1440" w:right="1800" w:bottom="1440" w:left="1800" w:header="624" w:footer="992" w:gutter="0"/>
          <w:pgNumType w:start="1"/>
          <w:cols w:space="720" w:num="1"/>
          <w:docGrid w:linePitch="397" w:charSpace="0"/>
        </w:sectPr>
      </w:pPr>
    </w:p>
    <w:p w14:paraId="23A70246">
      <w:pPr>
        <w:pStyle w:val="5"/>
        <w:bidi w:val="0"/>
        <w:jc w:val="both"/>
        <w:rPr>
          <w:rFonts w:hint="eastAsia" w:ascii="宋体" w:hAnsi="宋体" w:eastAsia="宋体" w:cs="宋体"/>
          <w:highlight w:val="none"/>
        </w:rPr>
      </w:pPr>
      <w:bookmarkStart w:id="166" w:name="_Toc4259"/>
      <w:r>
        <w:rPr>
          <w:rFonts w:hint="eastAsia" w:ascii="宋体" w:hAnsi="宋体" w:eastAsia="宋体" w:cs="宋体"/>
          <w:highlight w:val="none"/>
        </w:rPr>
        <w:t>附件14：无重大违法记录声明</w:t>
      </w:r>
      <w:bookmarkEnd w:id="166"/>
    </w:p>
    <w:p w14:paraId="0E28934A">
      <w:pPr>
        <w:bidi w:val="0"/>
        <w:rPr>
          <w:rFonts w:hint="eastAsia" w:ascii="宋体" w:hAnsi="宋体" w:eastAsia="宋体" w:cs="宋体"/>
          <w:highlight w:val="none"/>
        </w:rPr>
      </w:pPr>
    </w:p>
    <w:p w14:paraId="3829B9FA">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无重大违法记录声明</w:t>
      </w:r>
    </w:p>
    <w:p w14:paraId="214DA379">
      <w:pPr>
        <w:bidi w:val="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致：青海联祥招标代理有限公司</w:t>
      </w:r>
    </w:p>
    <w:p w14:paraId="291722B6">
      <w:pPr>
        <w:bidi w:val="0"/>
        <w:rPr>
          <w:rFonts w:hint="eastAsia" w:ascii="宋体" w:hAnsi="宋体" w:eastAsia="宋体" w:cs="宋体"/>
          <w:highlight w:val="none"/>
          <w:lang w:val="zh-CN"/>
        </w:rPr>
      </w:pPr>
      <w:r>
        <w:rPr>
          <w:rFonts w:hint="eastAsia" w:ascii="宋体" w:hAnsi="宋体" w:eastAsia="宋体" w:cs="宋体"/>
          <w:highlight w:val="none"/>
        </w:rPr>
        <w:t>提供参加政府采购活动前3年内在经营活动中没有重大违法记录的书面声明（格式可自定）。</w:t>
      </w:r>
    </w:p>
    <w:p w14:paraId="154A6A81">
      <w:pPr>
        <w:tabs>
          <w:tab w:val="left" w:pos="168"/>
        </w:tabs>
        <w:adjustRightInd w:val="0"/>
        <w:textAlignment w:val="baseline"/>
        <w:rPr>
          <w:rFonts w:hint="eastAsia" w:ascii="宋体" w:hAnsi="宋体" w:eastAsia="宋体" w:cs="宋体"/>
          <w:b/>
          <w:bCs/>
          <w:highlight w:val="none"/>
        </w:rPr>
      </w:pPr>
    </w:p>
    <w:p w14:paraId="68A2468A">
      <w:pPr>
        <w:tabs>
          <w:tab w:val="left" w:pos="168"/>
        </w:tabs>
        <w:adjustRightInd w:val="0"/>
        <w:textAlignment w:val="baseline"/>
        <w:rPr>
          <w:rFonts w:hint="eastAsia" w:ascii="宋体" w:hAnsi="宋体" w:eastAsia="宋体" w:cs="宋体"/>
          <w:b/>
          <w:bCs/>
          <w:highlight w:val="none"/>
        </w:rPr>
      </w:pPr>
    </w:p>
    <w:p w14:paraId="6EA2175E">
      <w:pPr>
        <w:tabs>
          <w:tab w:val="left" w:pos="168"/>
        </w:tabs>
        <w:adjustRightInd w:val="0"/>
        <w:textAlignment w:val="baseline"/>
        <w:rPr>
          <w:rFonts w:hint="eastAsia" w:ascii="宋体" w:hAnsi="宋体" w:eastAsia="宋体" w:cs="宋体"/>
          <w:b/>
          <w:bCs/>
          <w:highlight w:val="none"/>
        </w:rPr>
      </w:pPr>
    </w:p>
    <w:p w14:paraId="5E4408B6">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6E297395">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5EE2C8B0">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36568A74">
      <w:pPr>
        <w:tabs>
          <w:tab w:val="left" w:pos="168"/>
        </w:tabs>
        <w:adjustRightInd w:val="0"/>
        <w:textAlignment w:val="baseline"/>
        <w:rPr>
          <w:rFonts w:hint="eastAsia" w:ascii="宋体" w:hAnsi="宋体" w:eastAsia="宋体" w:cs="宋体"/>
          <w:highlight w:val="none"/>
        </w:rPr>
      </w:pPr>
    </w:p>
    <w:p w14:paraId="10829891">
      <w:pPr>
        <w:tabs>
          <w:tab w:val="left" w:pos="168"/>
        </w:tabs>
        <w:adjustRightInd w:val="0"/>
        <w:textAlignment w:val="baseline"/>
        <w:rPr>
          <w:rFonts w:hint="eastAsia" w:ascii="宋体" w:hAnsi="宋体" w:eastAsia="宋体" w:cs="宋体"/>
          <w:b/>
          <w:bCs/>
          <w:highlight w:val="none"/>
        </w:rPr>
      </w:pPr>
    </w:p>
    <w:p w14:paraId="658232E6">
      <w:pPr>
        <w:tabs>
          <w:tab w:val="left" w:pos="168"/>
        </w:tabs>
        <w:adjustRightInd w:val="0"/>
        <w:textAlignment w:val="baseline"/>
        <w:rPr>
          <w:rFonts w:hint="eastAsia" w:ascii="宋体" w:hAnsi="宋体" w:eastAsia="宋体" w:cs="宋体"/>
          <w:b/>
          <w:bCs/>
          <w:highlight w:val="none"/>
        </w:rPr>
      </w:pPr>
    </w:p>
    <w:p w14:paraId="23074260">
      <w:pPr>
        <w:tabs>
          <w:tab w:val="left" w:pos="168"/>
        </w:tabs>
        <w:adjustRightInd w:val="0"/>
        <w:textAlignment w:val="baseline"/>
        <w:rPr>
          <w:rFonts w:hint="eastAsia" w:ascii="宋体" w:hAnsi="宋体" w:eastAsia="宋体" w:cs="宋体"/>
          <w:b/>
          <w:bCs/>
          <w:highlight w:val="none"/>
        </w:rPr>
      </w:pPr>
    </w:p>
    <w:p w14:paraId="1A05B151">
      <w:pPr>
        <w:tabs>
          <w:tab w:val="left" w:pos="168"/>
        </w:tabs>
        <w:adjustRightInd w:val="0"/>
        <w:textAlignment w:val="baseline"/>
        <w:rPr>
          <w:rFonts w:hint="eastAsia" w:ascii="宋体" w:hAnsi="宋体" w:eastAsia="宋体" w:cs="宋体"/>
          <w:b/>
          <w:bCs/>
          <w:highlight w:val="none"/>
        </w:rPr>
      </w:pPr>
    </w:p>
    <w:p w14:paraId="68E1A57E">
      <w:pPr>
        <w:tabs>
          <w:tab w:val="left" w:pos="168"/>
        </w:tabs>
        <w:adjustRightInd w:val="0"/>
        <w:textAlignment w:val="baseline"/>
        <w:rPr>
          <w:rFonts w:hint="eastAsia" w:ascii="宋体" w:hAnsi="宋体" w:eastAsia="宋体" w:cs="宋体"/>
          <w:b/>
          <w:bCs/>
          <w:highlight w:val="none"/>
        </w:rPr>
      </w:pPr>
    </w:p>
    <w:p w14:paraId="7A4EBA9F">
      <w:pPr>
        <w:bidi w:val="0"/>
        <w:rPr>
          <w:rFonts w:hint="eastAsia" w:ascii="宋体" w:hAnsi="宋体" w:eastAsia="宋体" w:cs="宋体"/>
          <w:highlight w:val="none"/>
        </w:rPr>
      </w:pPr>
      <w:bookmarkStart w:id="167" w:name="_Toc22940"/>
    </w:p>
    <w:p w14:paraId="7645F78B">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DFF5F98">
      <w:pPr>
        <w:pStyle w:val="5"/>
        <w:bidi w:val="0"/>
        <w:jc w:val="both"/>
        <w:rPr>
          <w:rFonts w:hint="eastAsia" w:ascii="宋体" w:hAnsi="宋体" w:eastAsia="宋体" w:cs="宋体"/>
          <w:highlight w:val="none"/>
        </w:rPr>
      </w:pPr>
      <w:bookmarkStart w:id="168" w:name="_Toc26367"/>
      <w:r>
        <w:rPr>
          <w:rFonts w:hint="eastAsia" w:ascii="宋体" w:hAnsi="宋体" w:eastAsia="宋体" w:cs="宋体"/>
          <w:highlight w:val="none"/>
        </w:rPr>
        <w:t>附件15：</w:t>
      </w:r>
      <w:bookmarkEnd w:id="167"/>
      <w:r>
        <w:rPr>
          <w:rFonts w:hint="eastAsia" w:ascii="宋体" w:hAnsi="宋体" w:eastAsia="宋体" w:cs="宋体"/>
          <w:highlight w:val="none"/>
        </w:rPr>
        <w:t>人员简历表</w:t>
      </w:r>
      <w:bookmarkEnd w:id="168"/>
    </w:p>
    <w:p w14:paraId="0EF3D37D">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人员简历表</w:t>
      </w:r>
    </w:p>
    <w:p w14:paraId="58CF6243">
      <w:pPr>
        <w:bidi w:val="0"/>
        <w:rPr>
          <w:rFonts w:hint="eastAsia" w:ascii="宋体" w:hAnsi="宋体" w:eastAsia="宋体" w:cs="宋体"/>
          <w:highlight w:val="none"/>
        </w:rPr>
      </w:pPr>
    </w:p>
    <w:p w14:paraId="7270FBEB">
      <w:pPr>
        <w:bidi w:val="0"/>
        <w:rPr>
          <w:rFonts w:hint="eastAsia" w:ascii="宋体" w:hAnsi="宋体" w:eastAsia="宋体" w:cs="宋体"/>
          <w:b/>
          <w:bCs/>
          <w:highlight w:val="none"/>
        </w:rPr>
      </w:pPr>
      <w:r>
        <w:rPr>
          <w:rFonts w:hint="eastAsia" w:ascii="宋体" w:hAnsi="宋体" w:eastAsia="宋体" w:cs="宋体"/>
          <w:b/>
          <w:bCs/>
          <w:highlight w:val="none"/>
        </w:rPr>
        <w:t>格式自拟</w:t>
      </w:r>
    </w:p>
    <w:p w14:paraId="5A2AD3FA">
      <w:pPr>
        <w:bidi w:val="0"/>
        <w:rPr>
          <w:rFonts w:hint="eastAsia" w:ascii="宋体" w:hAnsi="宋体" w:eastAsia="宋体" w:cs="宋体"/>
          <w:highlight w:val="none"/>
        </w:rPr>
      </w:pPr>
    </w:p>
    <w:p w14:paraId="5CF7282A">
      <w:pPr>
        <w:bidi w:val="0"/>
        <w:rPr>
          <w:rFonts w:hint="eastAsia" w:ascii="宋体" w:hAnsi="宋体" w:eastAsia="宋体" w:cs="宋体"/>
          <w:highlight w:val="none"/>
        </w:rPr>
      </w:pPr>
    </w:p>
    <w:p w14:paraId="6CB0D9AE">
      <w:pPr>
        <w:bidi w:val="0"/>
        <w:rPr>
          <w:rFonts w:hint="eastAsia" w:ascii="宋体" w:hAnsi="宋体" w:eastAsia="宋体" w:cs="宋体"/>
          <w:highlight w:val="none"/>
        </w:rPr>
      </w:pPr>
    </w:p>
    <w:p w14:paraId="28062723">
      <w:pPr>
        <w:bidi w:val="0"/>
        <w:rPr>
          <w:rFonts w:hint="eastAsia" w:ascii="宋体" w:hAnsi="宋体" w:eastAsia="宋体" w:cs="宋体"/>
          <w:highlight w:val="none"/>
        </w:rPr>
      </w:pPr>
    </w:p>
    <w:p w14:paraId="5E119B23">
      <w:pPr>
        <w:bidi w:val="0"/>
        <w:rPr>
          <w:rFonts w:hint="eastAsia" w:ascii="宋体" w:hAnsi="宋体" w:eastAsia="宋体" w:cs="宋体"/>
          <w:highlight w:val="none"/>
        </w:rPr>
      </w:pPr>
    </w:p>
    <w:p w14:paraId="36C6C102">
      <w:pPr>
        <w:bidi w:val="0"/>
        <w:rPr>
          <w:rFonts w:hint="eastAsia" w:ascii="宋体" w:hAnsi="宋体" w:eastAsia="宋体" w:cs="宋体"/>
          <w:highlight w:val="none"/>
        </w:rPr>
      </w:pPr>
    </w:p>
    <w:p w14:paraId="2F709BA5">
      <w:pPr>
        <w:bidi w:val="0"/>
        <w:rPr>
          <w:rFonts w:hint="eastAsia" w:ascii="宋体" w:hAnsi="宋体" w:eastAsia="宋体" w:cs="宋体"/>
          <w:highlight w:val="none"/>
        </w:rPr>
      </w:pPr>
    </w:p>
    <w:p w14:paraId="4D7F61C9">
      <w:pPr>
        <w:bidi w:val="0"/>
        <w:rPr>
          <w:rFonts w:hint="eastAsia" w:ascii="宋体" w:hAnsi="宋体" w:eastAsia="宋体" w:cs="宋体"/>
          <w:highlight w:val="none"/>
        </w:rPr>
      </w:pPr>
    </w:p>
    <w:p w14:paraId="0D88150F">
      <w:pPr>
        <w:bidi w:val="0"/>
        <w:rPr>
          <w:rFonts w:hint="eastAsia" w:ascii="宋体" w:hAnsi="宋体" w:eastAsia="宋体" w:cs="宋体"/>
          <w:highlight w:val="none"/>
        </w:rPr>
      </w:pPr>
    </w:p>
    <w:p w14:paraId="733549E6">
      <w:pPr>
        <w:bidi w:val="0"/>
        <w:rPr>
          <w:rFonts w:hint="eastAsia" w:ascii="宋体" w:hAnsi="宋体" w:eastAsia="宋体" w:cs="宋体"/>
          <w:highlight w:val="none"/>
        </w:rPr>
      </w:pPr>
    </w:p>
    <w:p w14:paraId="33CF3F0B">
      <w:pPr>
        <w:bidi w:val="0"/>
        <w:rPr>
          <w:rFonts w:hint="eastAsia" w:ascii="宋体" w:hAnsi="宋体" w:eastAsia="宋体" w:cs="宋体"/>
          <w:highlight w:val="none"/>
        </w:rPr>
      </w:pPr>
    </w:p>
    <w:p w14:paraId="46E0DDD6">
      <w:pPr>
        <w:bidi w:val="0"/>
        <w:rPr>
          <w:rFonts w:hint="eastAsia" w:ascii="宋体" w:hAnsi="宋体" w:eastAsia="宋体" w:cs="宋体"/>
          <w:highlight w:val="none"/>
        </w:rPr>
      </w:pPr>
    </w:p>
    <w:p w14:paraId="0FA4AEF7">
      <w:pPr>
        <w:bidi w:val="0"/>
        <w:rPr>
          <w:rFonts w:hint="eastAsia" w:ascii="宋体" w:hAnsi="宋体" w:eastAsia="宋体" w:cs="宋体"/>
          <w:highlight w:val="none"/>
        </w:rPr>
      </w:pPr>
    </w:p>
    <w:p w14:paraId="45246885">
      <w:pPr>
        <w:bidi w:val="0"/>
        <w:rPr>
          <w:rFonts w:hint="eastAsia" w:ascii="宋体" w:hAnsi="宋体" w:eastAsia="宋体" w:cs="宋体"/>
          <w:highlight w:val="none"/>
        </w:rPr>
      </w:pPr>
    </w:p>
    <w:p w14:paraId="445B8399">
      <w:pPr>
        <w:bidi w:val="0"/>
        <w:rPr>
          <w:rFonts w:hint="eastAsia" w:ascii="宋体" w:hAnsi="宋体" w:eastAsia="宋体" w:cs="宋体"/>
          <w:highlight w:val="none"/>
        </w:rPr>
      </w:pPr>
    </w:p>
    <w:p w14:paraId="2E554591">
      <w:pPr>
        <w:bidi w:val="0"/>
        <w:rPr>
          <w:rFonts w:hint="eastAsia" w:ascii="宋体" w:hAnsi="宋体" w:eastAsia="宋体" w:cs="宋体"/>
          <w:highlight w:val="none"/>
        </w:rPr>
      </w:pPr>
    </w:p>
    <w:p w14:paraId="3BDD11C9">
      <w:pPr>
        <w:bidi w:val="0"/>
        <w:rPr>
          <w:rFonts w:hint="eastAsia" w:ascii="宋体" w:hAnsi="宋体" w:eastAsia="宋体" w:cs="宋体"/>
          <w:highlight w:val="none"/>
        </w:rPr>
      </w:pPr>
    </w:p>
    <w:p w14:paraId="2BBBF9C5">
      <w:pPr>
        <w:bidi w:val="0"/>
        <w:rPr>
          <w:rFonts w:hint="eastAsia" w:ascii="宋体" w:hAnsi="宋体" w:eastAsia="宋体" w:cs="宋体"/>
          <w:highlight w:val="none"/>
        </w:rPr>
      </w:pPr>
    </w:p>
    <w:p w14:paraId="1515ACE9">
      <w:pPr>
        <w:bidi w:val="0"/>
        <w:rPr>
          <w:rFonts w:hint="eastAsia" w:ascii="宋体" w:hAnsi="宋体" w:eastAsia="宋体" w:cs="宋体"/>
          <w:highlight w:val="none"/>
          <w:lang w:val="zh-CN"/>
        </w:rPr>
      </w:pPr>
    </w:p>
    <w:p w14:paraId="50D93C58">
      <w:pPr>
        <w:bidi w:val="0"/>
        <w:rPr>
          <w:rFonts w:hint="eastAsia" w:ascii="宋体" w:hAnsi="宋体" w:eastAsia="宋体" w:cs="宋体"/>
          <w:highlight w:val="none"/>
        </w:rPr>
      </w:pPr>
    </w:p>
    <w:p w14:paraId="09A52ED1">
      <w:pPr>
        <w:bidi w:val="0"/>
        <w:rPr>
          <w:rFonts w:hint="eastAsia" w:ascii="宋体" w:hAnsi="宋体" w:eastAsia="宋体" w:cs="宋体"/>
          <w:highlight w:val="none"/>
        </w:rPr>
      </w:pPr>
    </w:p>
    <w:p w14:paraId="5EE8F811">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DDC9B7D">
      <w:pPr>
        <w:pStyle w:val="5"/>
        <w:bidi w:val="0"/>
        <w:jc w:val="both"/>
        <w:rPr>
          <w:rFonts w:hint="eastAsia" w:ascii="宋体" w:hAnsi="宋体" w:eastAsia="宋体" w:cs="宋体"/>
          <w:highlight w:val="none"/>
        </w:rPr>
      </w:pPr>
      <w:bookmarkStart w:id="169" w:name="_Toc14771"/>
      <w:r>
        <w:rPr>
          <w:rFonts w:hint="eastAsia" w:ascii="宋体" w:hAnsi="宋体" w:eastAsia="宋体" w:cs="宋体"/>
          <w:highlight w:val="none"/>
        </w:rPr>
        <w:t>附件16：类似业绩证明材料</w:t>
      </w:r>
      <w:bookmarkEnd w:id="169"/>
    </w:p>
    <w:p w14:paraId="5D9A7746">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类似业绩证明材料</w:t>
      </w:r>
    </w:p>
    <w:p w14:paraId="31D898DF">
      <w:pPr>
        <w:bidi w:val="0"/>
        <w:rPr>
          <w:rFonts w:hint="eastAsia" w:ascii="宋体" w:hAnsi="宋体" w:eastAsia="宋体" w:cs="宋体"/>
          <w:highlight w:val="none"/>
        </w:rPr>
      </w:pPr>
    </w:p>
    <w:p w14:paraId="0FB2FDCF">
      <w:pPr>
        <w:bidi w:val="0"/>
        <w:rPr>
          <w:rFonts w:hint="eastAsia" w:ascii="宋体" w:hAnsi="宋体" w:eastAsia="宋体" w:cs="宋体"/>
          <w:highlight w:val="none"/>
          <w:lang w:eastAsia="zh-CN"/>
        </w:rPr>
      </w:pPr>
      <w:r>
        <w:rPr>
          <w:rFonts w:hint="eastAsia" w:ascii="宋体" w:hAnsi="宋体" w:eastAsia="宋体" w:cs="宋体"/>
          <w:highlight w:val="none"/>
        </w:rPr>
        <w:t>提供20</w:t>
      </w:r>
      <w:r>
        <w:rPr>
          <w:rFonts w:hint="eastAsia" w:ascii="宋体" w:hAnsi="宋体" w:eastAsia="宋体" w:cs="宋体"/>
          <w:highlight w:val="none"/>
          <w:lang w:val="en-US" w:eastAsia="zh-CN"/>
        </w:rPr>
        <w:t>22</w:t>
      </w:r>
      <w:r>
        <w:rPr>
          <w:rFonts w:hint="eastAsia" w:ascii="宋体" w:hAnsi="宋体" w:eastAsia="宋体" w:cs="宋体"/>
          <w:highlight w:val="none"/>
        </w:rPr>
        <w:t>年</w:t>
      </w:r>
      <w:r>
        <w:rPr>
          <w:rFonts w:hint="eastAsia" w:ascii="宋体" w:hAnsi="宋体" w:eastAsia="宋体" w:cs="宋体"/>
          <w:highlight w:val="none"/>
          <w:lang w:val="en-US" w:eastAsia="zh-CN"/>
        </w:rPr>
        <w:t>1月1日（以合同签订时间为准）</w:t>
      </w:r>
      <w:r>
        <w:rPr>
          <w:rFonts w:hint="eastAsia" w:ascii="宋体" w:hAnsi="宋体" w:eastAsia="宋体" w:cs="宋体"/>
          <w:highlight w:val="none"/>
        </w:rPr>
        <w:t>以来的类似业绩证明材料（需提供包含合同首页、标的及金额所在页、签字盖章页的合同复印</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扫描</w:t>
      </w:r>
      <w:r>
        <w:rPr>
          <w:rFonts w:hint="eastAsia" w:ascii="宋体" w:hAnsi="宋体" w:eastAsia="宋体" w:cs="宋体"/>
          <w:highlight w:val="none"/>
          <w:lang w:eastAsia="zh-CN"/>
        </w:rPr>
        <w:t>）</w:t>
      </w:r>
      <w:r>
        <w:rPr>
          <w:rFonts w:hint="eastAsia" w:ascii="宋体" w:hAnsi="宋体" w:eastAsia="宋体" w:cs="宋体"/>
          <w:highlight w:val="none"/>
        </w:rPr>
        <w:t>件）</w:t>
      </w:r>
      <w:r>
        <w:rPr>
          <w:rFonts w:hint="eastAsia" w:ascii="宋体" w:hAnsi="宋体" w:eastAsia="宋体" w:cs="宋体"/>
          <w:highlight w:val="none"/>
          <w:lang w:eastAsia="zh-CN"/>
        </w:rPr>
        <w:t>。</w:t>
      </w:r>
    </w:p>
    <w:p w14:paraId="674AE499">
      <w:pPr>
        <w:bidi w:val="0"/>
        <w:rPr>
          <w:rFonts w:hint="eastAsia" w:ascii="宋体" w:hAnsi="宋体" w:eastAsia="宋体" w:cs="宋体"/>
          <w:highlight w:val="none"/>
        </w:rPr>
      </w:pPr>
    </w:p>
    <w:p w14:paraId="378D10CD">
      <w:pPr>
        <w:bidi w:val="0"/>
        <w:rPr>
          <w:rFonts w:hint="eastAsia" w:ascii="宋体" w:hAnsi="宋体" w:eastAsia="宋体" w:cs="宋体"/>
          <w:highlight w:val="none"/>
        </w:rPr>
      </w:pPr>
    </w:p>
    <w:p w14:paraId="0D581EDC">
      <w:pPr>
        <w:bidi w:val="0"/>
        <w:rPr>
          <w:rFonts w:hint="eastAsia" w:ascii="宋体" w:hAnsi="宋体" w:eastAsia="宋体" w:cs="宋体"/>
          <w:highlight w:val="none"/>
        </w:rPr>
      </w:pPr>
    </w:p>
    <w:p w14:paraId="180AAF2A">
      <w:pPr>
        <w:bidi w:val="0"/>
        <w:rPr>
          <w:rFonts w:hint="eastAsia" w:ascii="宋体" w:hAnsi="宋体" w:eastAsia="宋体" w:cs="宋体"/>
          <w:highlight w:val="none"/>
        </w:rPr>
      </w:pPr>
    </w:p>
    <w:p w14:paraId="2659275A">
      <w:pPr>
        <w:bidi w:val="0"/>
        <w:rPr>
          <w:rFonts w:hint="eastAsia" w:ascii="宋体" w:hAnsi="宋体" w:eastAsia="宋体" w:cs="宋体"/>
          <w:highlight w:val="none"/>
        </w:rPr>
      </w:pPr>
    </w:p>
    <w:p w14:paraId="7DCFB0DC">
      <w:pPr>
        <w:bidi w:val="0"/>
        <w:rPr>
          <w:rFonts w:hint="eastAsia" w:ascii="宋体" w:hAnsi="宋体" w:eastAsia="宋体" w:cs="宋体"/>
          <w:highlight w:val="none"/>
        </w:rPr>
      </w:pPr>
    </w:p>
    <w:p w14:paraId="487B40D9">
      <w:pPr>
        <w:bidi w:val="0"/>
        <w:rPr>
          <w:rFonts w:hint="eastAsia" w:ascii="宋体" w:hAnsi="宋体" w:eastAsia="宋体" w:cs="宋体"/>
          <w:highlight w:val="none"/>
        </w:rPr>
      </w:pPr>
    </w:p>
    <w:p w14:paraId="7097E347">
      <w:pPr>
        <w:bidi w:val="0"/>
        <w:rPr>
          <w:rFonts w:hint="eastAsia" w:ascii="宋体" w:hAnsi="宋体" w:eastAsia="宋体" w:cs="宋体"/>
          <w:highlight w:val="none"/>
        </w:rPr>
      </w:pPr>
    </w:p>
    <w:p w14:paraId="3D7AFD06">
      <w:pPr>
        <w:bidi w:val="0"/>
        <w:rPr>
          <w:rFonts w:hint="eastAsia" w:ascii="宋体" w:hAnsi="宋体" w:eastAsia="宋体" w:cs="宋体"/>
          <w:highlight w:val="none"/>
        </w:rPr>
      </w:pPr>
    </w:p>
    <w:p w14:paraId="10632357">
      <w:pPr>
        <w:bidi w:val="0"/>
        <w:rPr>
          <w:rFonts w:hint="eastAsia" w:ascii="宋体" w:hAnsi="宋体" w:eastAsia="宋体" w:cs="宋体"/>
          <w:highlight w:val="none"/>
        </w:rPr>
      </w:pPr>
    </w:p>
    <w:p w14:paraId="57C0AA34">
      <w:pPr>
        <w:bidi w:val="0"/>
        <w:rPr>
          <w:rFonts w:hint="eastAsia" w:ascii="宋体" w:hAnsi="宋体" w:eastAsia="宋体" w:cs="宋体"/>
          <w:highlight w:val="none"/>
        </w:rPr>
      </w:pPr>
    </w:p>
    <w:p w14:paraId="404E2898">
      <w:pPr>
        <w:bidi w:val="0"/>
        <w:rPr>
          <w:rFonts w:hint="eastAsia" w:ascii="宋体" w:hAnsi="宋体" w:eastAsia="宋体" w:cs="宋体"/>
          <w:highlight w:val="none"/>
        </w:rPr>
      </w:pPr>
    </w:p>
    <w:p w14:paraId="64479A1C">
      <w:pPr>
        <w:bidi w:val="0"/>
        <w:rPr>
          <w:rFonts w:hint="eastAsia" w:ascii="宋体" w:hAnsi="宋体" w:eastAsia="宋体" w:cs="宋体"/>
          <w:highlight w:val="none"/>
        </w:rPr>
      </w:pPr>
    </w:p>
    <w:p w14:paraId="27D71402">
      <w:pPr>
        <w:bidi w:val="0"/>
        <w:rPr>
          <w:rFonts w:hint="eastAsia" w:ascii="宋体" w:hAnsi="宋体" w:eastAsia="宋体" w:cs="宋体"/>
          <w:highlight w:val="none"/>
        </w:rPr>
      </w:pPr>
    </w:p>
    <w:p w14:paraId="491F03EE">
      <w:pPr>
        <w:bidi w:val="0"/>
        <w:rPr>
          <w:rFonts w:hint="eastAsia" w:ascii="宋体" w:hAnsi="宋体" w:eastAsia="宋体" w:cs="宋体"/>
          <w:highlight w:val="none"/>
        </w:rPr>
      </w:pPr>
    </w:p>
    <w:p w14:paraId="5DF137F7">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65AE13F">
      <w:pPr>
        <w:pStyle w:val="5"/>
        <w:bidi w:val="0"/>
        <w:jc w:val="both"/>
        <w:rPr>
          <w:rFonts w:hint="eastAsia" w:ascii="宋体" w:hAnsi="宋体" w:eastAsia="宋体" w:cs="宋体"/>
          <w:highlight w:val="none"/>
        </w:rPr>
      </w:pPr>
      <w:bookmarkStart w:id="170" w:name="_Toc16622"/>
      <w:r>
        <w:rPr>
          <w:rFonts w:hint="eastAsia" w:ascii="宋体" w:hAnsi="宋体" w:eastAsia="宋体" w:cs="宋体"/>
          <w:highlight w:val="none"/>
        </w:rPr>
        <w:t>附件1</w:t>
      </w:r>
      <w:bookmarkStart w:id="171" w:name="_Toc376936781"/>
      <w:bookmarkStart w:id="172" w:name="_Toc325726049"/>
      <w:r>
        <w:rPr>
          <w:rFonts w:hint="eastAsia" w:ascii="宋体" w:hAnsi="宋体" w:eastAsia="宋体" w:cs="宋体"/>
          <w:highlight w:val="none"/>
        </w:rPr>
        <w:t>7：</w:t>
      </w:r>
      <w:bookmarkEnd w:id="171"/>
      <w:bookmarkEnd w:id="172"/>
      <w:r>
        <w:rPr>
          <w:rFonts w:hint="eastAsia" w:ascii="宋体" w:hAnsi="宋体" w:eastAsia="宋体" w:cs="宋体"/>
          <w:highlight w:val="none"/>
        </w:rPr>
        <w:t>服务能力与方案</w:t>
      </w:r>
      <w:bookmarkEnd w:id="170"/>
    </w:p>
    <w:p w14:paraId="515858FF">
      <w:pPr>
        <w:bidi w:val="0"/>
        <w:rPr>
          <w:rFonts w:hint="eastAsia" w:ascii="宋体" w:hAnsi="宋体" w:eastAsia="宋体" w:cs="宋体"/>
          <w:highlight w:val="none"/>
        </w:rPr>
      </w:pPr>
      <w:bookmarkStart w:id="173" w:name="_Toc91517563"/>
      <w:bookmarkStart w:id="174" w:name="_Toc91517357"/>
      <w:bookmarkStart w:id="175" w:name="_Toc21098"/>
      <w:bookmarkStart w:id="176" w:name="_Toc416363470"/>
    </w:p>
    <w:p w14:paraId="1C47DF60">
      <w:pPr>
        <w:bidi w:val="0"/>
        <w:rPr>
          <w:rFonts w:hint="eastAsia" w:ascii="宋体" w:hAnsi="宋体" w:eastAsia="宋体" w:cs="宋体"/>
          <w:highlight w:val="none"/>
        </w:rPr>
      </w:pPr>
    </w:p>
    <w:p w14:paraId="25211596">
      <w:pPr>
        <w:bidi w:val="0"/>
        <w:rPr>
          <w:rFonts w:hint="eastAsia" w:ascii="宋体" w:hAnsi="宋体" w:eastAsia="宋体" w:cs="宋体"/>
          <w:highlight w:val="none"/>
        </w:rPr>
      </w:pPr>
      <w:r>
        <w:rPr>
          <w:rFonts w:hint="eastAsia" w:ascii="宋体" w:hAnsi="宋体" w:eastAsia="宋体" w:cs="宋体"/>
          <w:highlight w:val="none"/>
        </w:rPr>
        <w:t>根据采购项目内容及评分标准，提供详细的服务方案等。</w:t>
      </w:r>
      <w:bookmarkEnd w:id="173"/>
      <w:bookmarkEnd w:id="174"/>
    </w:p>
    <w:p w14:paraId="18710DEF">
      <w:pPr>
        <w:bidi w:val="0"/>
        <w:rPr>
          <w:rFonts w:hint="eastAsia" w:ascii="宋体" w:hAnsi="宋体" w:eastAsia="宋体" w:cs="宋体"/>
          <w:highlight w:val="none"/>
          <w:lang w:val="zh-CN"/>
        </w:rPr>
      </w:pPr>
    </w:p>
    <w:p w14:paraId="0426F772">
      <w:pPr>
        <w:bidi w:val="0"/>
        <w:rPr>
          <w:rFonts w:hint="eastAsia" w:ascii="宋体" w:hAnsi="宋体" w:eastAsia="宋体" w:cs="宋体"/>
          <w:highlight w:val="none"/>
          <w:lang w:val="zh-CN"/>
        </w:rPr>
      </w:pPr>
    </w:p>
    <w:p w14:paraId="0089CBB0">
      <w:pPr>
        <w:bidi w:val="0"/>
        <w:rPr>
          <w:rFonts w:hint="eastAsia" w:ascii="宋体" w:hAnsi="宋体" w:eastAsia="宋体" w:cs="宋体"/>
          <w:highlight w:val="none"/>
          <w:lang w:val="zh-CN"/>
        </w:rPr>
      </w:pPr>
    </w:p>
    <w:p w14:paraId="4DD1E143">
      <w:pPr>
        <w:bidi w:val="0"/>
        <w:rPr>
          <w:rFonts w:hint="eastAsia" w:ascii="宋体" w:hAnsi="宋体" w:eastAsia="宋体" w:cs="宋体"/>
          <w:highlight w:val="none"/>
          <w:lang w:val="zh-CN"/>
        </w:rPr>
      </w:pPr>
    </w:p>
    <w:p w14:paraId="20C088EE">
      <w:pPr>
        <w:bidi w:val="0"/>
        <w:rPr>
          <w:rFonts w:hint="eastAsia" w:ascii="宋体" w:hAnsi="宋体" w:eastAsia="宋体" w:cs="宋体"/>
          <w:highlight w:val="none"/>
          <w:lang w:val="zh-CN"/>
        </w:rPr>
      </w:pPr>
    </w:p>
    <w:p w14:paraId="6049E927">
      <w:pPr>
        <w:bidi w:val="0"/>
        <w:rPr>
          <w:rFonts w:hint="eastAsia" w:ascii="宋体" w:hAnsi="宋体" w:eastAsia="宋体" w:cs="宋体"/>
          <w:highlight w:val="none"/>
          <w:lang w:val="zh-CN"/>
        </w:rPr>
      </w:pPr>
    </w:p>
    <w:p w14:paraId="5EA26501">
      <w:pPr>
        <w:bidi w:val="0"/>
        <w:rPr>
          <w:rFonts w:hint="eastAsia" w:ascii="宋体" w:hAnsi="宋体" w:eastAsia="宋体" w:cs="宋体"/>
          <w:highlight w:val="none"/>
          <w:lang w:val="zh-CN"/>
        </w:rPr>
      </w:pPr>
    </w:p>
    <w:p w14:paraId="3F702F60">
      <w:pPr>
        <w:bidi w:val="0"/>
        <w:rPr>
          <w:rFonts w:hint="eastAsia" w:ascii="宋体" w:hAnsi="宋体" w:eastAsia="宋体" w:cs="宋体"/>
          <w:highlight w:val="none"/>
          <w:lang w:val="zh-CN"/>
        </w:rPr>
      </w:pPr>
    </w:p>
    <w:p w14:paraId="6D0A333A">
      <w:pPr>
        <w:bidi w:val="0"/>
        <w:rPr>
          <w:rFonts w:hint="eastAsia" w:ascii="宋体" w:hAnsi="宋体" w:eastAsia="宋体" w:cs="宋体"/>
          <w:highlight w:val="none"/>
          <w:lang w:val="zh-CN"/>
        </w:rPr>
      </w:pPr>
    </w:p>
    <w:p w14:paraId="28CF29BA">
      <w:pPr>
        <w:bidi w:val="0"/>
        <w:rPr>
          <w:rFonts w:hint="eastAsia" w:ascii="宋体" w:hAnsi="宋体" w:eastAsia="宋体" w:cs="宋体"/>
          <w:highlight w:val="none"/>
          <w:lang w:val="zh-CN"/>
        </w:rPr>
      </w:pPr>
    </w:p>
    <w:p w14:paraId="137BF0A4">
      <w:pPr>
        <w:bidi w:val="0"/>
        <w:rPr>
          <w:rFonts w:hint="eastAsia" w:ascii="宋体" w:hAnsi="宋体" w:eastAsia="宋体" w:cs="宋体"/>
          <w:highlight w:val="none"/>
          <w:lang w:val="zh-CN"/>
        </w:rPr>
      </w:pPr>
    </w:p>
    <w:p w14:paraId="3B8BB3B1">
      <w:pPr>
        <w:bidi w:val="0"/>
        <w:rPr>
          <w:rFonts w:hint="eastAsia" w:ascii="宋体" w:hAnsi="宋体" w:eastAsia="宋体" w:cs="宋体"/>
          <w:highlight w:val="none"/>
          <w:lang w:val="zh-CN"/>
        </w:rPr>
      </w:pPr>
    </w:p>
    <w:p w14:paraId="519A8B2D">
      <w:pPr>
        <w:bidi w:val="0"/>
        <w:rPr>
          <w:rFonts w:hint="eastAsia" w:ascii="宋体" w:hAnsi="宋体" w:eastAsia="宋体" w:cs="宋体"/>
          <w:highlight w:val="none"/>
          <w:lang w:val="zh-CN"/>
        </w:rPr>
      </w:pPr>
    </w:p>
    <w:p w14:paraId="47A79799">
      <w:pPr>
        <w:bidi w:val="0"/>
        <w:rPr>
          <w:rFonts w:hint="eastAsia" w:ascii="宋体" w:hAnsi="宋体" w:eastAsia="宋体" w:cs="宋体"/>
          <w:highlight w:val="none"/>
          <w:lang w:val="zh-CN"/>
        </w:rPr>
      </w:pPr>
    </w:p>
    <w:p w14:paraId="5C9D6921">
      <w:pPr>
        <w:bidi w:val="0"/>
        <w:rPr>
          <w:rFonts w:hint="eastAsia" w:ascii="宋体" w:hAnsi="宋体" w:eastAsia="宋体" w:cs="宋体"/>
          <w:highlight w:val="none"/>
          <w:lang w:val="zh-CN"/>
        </w:rPr>
      </w:pPr>
    </w:p>
    <w:p w14:paraId="64EA45E8">
      <w:pPr>
        <w:bidi w:val="0"/>
        <w:rPr>
          <w:rFonts w:hint="eastAsia" w:ascii="宋体" w:hAnsi="宋体" w:eastAsia="宋体" w:cs="宋体"/>
          <w:highlight w:val="none"/>
          <w:lang w:val="zh-CN"/>
        </w:rPr>
      </w:pPr>
    </w:p>
    <w:p w14:paraId="44129D9A">
      <w:pPr>
        <w:bidi w:val="0"/>
        <w:rPr>
          <w:rFonts w:hint="eastAsia" w:ascii="宋体" w:hAnsi="宋体" w:eastAsia="宋体" w:cs="宋体"/>
          <w:highlight w:val="none"/>
          <w:lang w:val="zh-CN"/>
        </w:rPr>
      </w:pPr>
    </w:p>
    <w:p w14:paraId="05EFB87D">
      <w:pPr>
        <w:bidi w:val="0"/>
        <w:rPr>
          <w:rFonts w:hint="eastAsia" w:ascii="宋体" w:hAnsi="宋体" w:eastAsia="宋体" w:cs="宋体"/>
          <w:highlight w:val="none"/>
        </w:rPr>
      </w:pPr>
    </w:p>
    <w:p w14:paraId="398DCBE9">
      <w:pPr>
        <w:bidi w:val="0"/>
        <w:rPr>
          <w:rFonts w:hint="eastAsia" w:ascii="宋体" w:hAnsi="宋体" w:eastAsia="宋体" w:cs="宋体"/>
          <w:highlight w:val="none"/>
        </w:rPr>
      </w:pPr>
    </w:p>
    <w:p w14:paraId="1D5FA273">
      <w:pPr>
        <w:bidi w:val="0"/>
        <w:rPr>
          <w:rFonts w:hint="eastAsia" w:ascii="宋体" w:hAnsi="宋体" w:eastAsia="宋体" w:cs="宋体"/>
          <w:highlight w:val="none"/>
        </w:rPr>
      </w:pPr>
    </w:p>
    <w:p w14:paraId="5AB5022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55B8B5B">
      <w:pPr>
        <w:pStyle w:val="5"/>
        <w:bidi w:val="0"/>
        <w:jc w:val="both"/>
        <w:rPr>
          <w:rFonts w:hint="eastAsia" w:ascii="宋体" w:hAnsi="宋体" w:eastAsia="宋体" w:cs="宋体"/>
          <w:highlight w:val="none"/>
        </w:rPr>
      </w:pPr>
      <w:bookmarkStart w:id="177" w:name="_Toc27434"/>
      <w:r>
        <w:rPr>
          <w:rFonts w:hint="eastAsia" w:ascii="宋体" w:hAnsi="宋体" w:eastAsia="宋体" w:cs="宋体"/>
          <w:highlight w:val="none"/>
        </w:rPr>
        <w:t>附件18：最终报价表</w:t>
      </w:r>
      <w:bookmarkEnd w:id="175"/>
      <w:bookmarkEnd w:id="176"/>
      <w:bookmarkEnd w:id="177"/>
    </w:p>
    <w:p w14:paraId="3C9F0295">
      <w:pPr>
        <w:bidi w:val="0"/>
        <w:rPr>
          <w:rFonts w:hint="eastAsia" w:ascii="宋体" w:hAnsi="宋体" w:eastAsia="宋体" w:cs="宋体"/>
          <w:highlight w:val="none"/>
        </w:rPr>
      </w:pPr>
    </w:p>
    <w:p w14:paraId="175D21DA">
      <w:pPr>
        <w:bidi w:val="0"/>
        <w:ind w:left="0" w:leftChars="0" w:firstLine="0" w:firstLineChars="0"/>
        <w:jc w:val="center"/>
        <w:rPr>
          <w:rFonts w:hint="eastAsia" w:ascii="宋体" w:hAnsi="宋体" w:eastAsia="宋体" w:cs="宋体"/>
          <w:b/>
          <w:bCs/>
          <w:sz w:val="32"/>
          <w:szCs w:val="32"/>
          <w:highlight w:val="none"/>
          <w:lang w:val="zh-CN"/>
        </w:rPr>
      </w:pPr>
      <w:bookmarkStart w:id="178" w:name="_Toc408326292"/>
      <w:r>
        <w:rPr>
          <w:rFonts w:hint="eastAsia" w:ascii="宋体" w:hAnsi="宋体" w:eastAsia="宋体" w:cs="宋体"/>
          <w:b/>
          <w:bCs/>
          <w:sz w:val="32"/>
          <w:szCs w:val="32"/>
          <w:highlight w:val="none"/>
          <w:lang w:val="zh-CN"/>
        </w:rPr>
        <w:t>最终报价</w:t>
      </w:r>
      <w:bookmarkEnd w:id="178"/>
      <w:r>
        <w:rPr>
          <w:rFonts w:hint="eastAsia" w:ascii="宋体" w:hAnsi="宋体" w:eastAsia="宋体" w:cs="宋体"/>
          <w:b/>
          <w:bCs/>
          <w:sz w:val="32"/>
          <w:szCs w:val="32"/>
          <w:highlight w:val="none"/>
          <w:lang w:val="zh-CN"/>
        </w:rPr>
        <w:t>表</w:t>
      </w:r>
    </w:p>
    <w:p w14:paraId="08F3FD1E">
      <w:pPr>
        <w:bidi w:val="0"/>
        <w:rPr>
          <w:rFonts w:hint="eastAsia" w:ascii="宋体" w:hAnsi="宋体" w:eastAsia="宋体" w:cs="宋体"/>
          <w:highlight w:val="none"/>
          <w:lang w:val="en-US" w:eastAsia="zh-CN"/>
        </w:rPr>
      </w:pPr>
      <w:r>
        <w:rPr>
          <w:rFonts w:hint="eastAsia" w:ascii="宋体" w:hAnsi="宋体" w:eastAsia="宋体" w:cs="宋体"/>
          <w:highlight w:val="none"/>
        </w:rPr>
        <w:t>项目名称：</w:t>
      </w:r>
      <w:r>
        <w:rPr>
          <w:rFonts w:hint="eastAsia" w:ascii="宋体" w:hAnsi="宋体" w:eastAsia="宋体" w:cs="宋体"/>
          <w:highlight w:val="none"/>
          <w:lang w:val="en-US" w:eastAsia="zh-CN"/>
        </w:rPr>
        <w:t xml:space="preserve">                                                </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6318"/>
      </w:tblGrid>
      <w:tr w14:paraId="7B81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17EC3C46">
            <w:pPr>
              <w:pStyle w:val="13"/>
              <w:bidi w:val="0"/>
              <w:rPr>
                <w:rFonts w:hint="eastAsia" w:ascii="宋体" w:hAnsi="宋体" w:eastAsia="宋体" w:cs="宋体"/>
                <w:highlight w:val="none"/>
              </w:rPr>
            </w:pPr>
            <w:r>
              <w:rPr>
                <w:rFonts w:hint="eastAsia" w:ascii="宋体" w:hAnsi="宋体" w:eastAsia="宋体" w:cs="宋体"/>
                <w:highlight w:val="none"/>
              </w:rPr>
              <w:t>供应商名称</w:t>
            </w:r>
          </w:p>
        </w:tc>
        <w:tc>
          <w:tcPr>
            <w:tcW w:w="6632" w:type="dxa"/>
            <w:vAlign w:val="center"/>
          </w:tcPr>
          <w:p w14:paraId="145F67CF">
            <w:pPr>
              <w:pStyle w:val="13"/>
              <w:bidi w:val="0"/>
              <w:rPr>
                <w:rFonts w:hint="eastAsia" w:ascii="宋体" w:hAnsi="宋体" w:eastAsia="宋体" w:cs="宋体"/>
                <w:highlight w:val="none"/>
              </w:rPr>
            </w:pPr>
          </w:p>
        </w:tc>
      </w:tr>
      <w:tr w14:paraId="035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77E924AE">
            <w:pPr>
              <w:pStyle w:val="13"/>
              <w:bidi w:val="0"/>
              <w:rPr>
                <w:rFonts w:hint="eastAsia" w:ascii="宋体" w:hAnsi="宋体" w:eastAsia="宋体" w:cs="宋体"/>
                <w:highlight w:val="none"/>
              </w:rPr>
            </w:pPr>
            <w:r>
              <w:rPr>
                <w:rFonts w:hint="eastAsia" w:ascii="宋体" w:hAnsi="宋体" w:eastAsia="宋体" w:cs="宋体"/>
                <w:highlight w:val="none"/>
              </w:rPr>
              <w:t>磋商</w:t>
            </w:r>
            <w:r>
              <w:rPr>
                <w:rFonts w:hint="eastAsia" w:ascii="宋体" w:hAnsi="宋体" w:eastAsia="宋体" w:cs="宋体"/>
                <w:highlight w:val="none"/>
                <w:lang w:val="zh-CN"/>
              </w:rPr>
              <w:t>报价（</w:t>
            </w:r>
            <w:r>
              <w:rPr>
                <w:rFonts w:hint="eastAsia" w:ascii="宋体" w:hAnsi="宋体" w:eastAsia="宋体" w:cs="宋体"/>
                <w:highlight w:val="none"/>
              </w:rPr>
              <w:t>元</w:t>
            </w:r>
            <w:r>
              <w:rPr>
                <w:rFonts w:hint="eastAsia" w:ascii="宋体" w:hAnsi="宋体" w:eastAsia="宋体" w:cs="宋体"/>
                <w:highlight w:val="none"/>
                <w:lang w:val="zh-CN"/>
              </w:rPr>
              <w:t>）</w:t>
            </w:r>
          </w:p>
        </w:tc>
        <w:tc>
          <w:tcPr>
            <w:tcW w:w="6632" w:type="dxa"/>
            <w:vAlign w:val="center"/>
          </w:tcPr>
          <w:p w14:paraId="6AA53E62">
            <w:pPr>
              <w:pStyle w:val="13"/>
              <w:bidi w:val="0"/>
              <w:rPr>
                <w:rFonts w:hint="eastAsia" w:ascii="宋体" w:hAnsi="宋体" w:eastAsia="宋体" w:cs="宋体"/>
                <w:highlight w:val="none"/>
                <w:lang w:val="zh-CN"/>
              </w:rPr>
            </w:pPr>
            <w:r>
              <w:rPr>
                <w:rFonts w:hint="eastAsia" w:ascii="宋体" w:hAnsi="宋体" w:eastAsia="宋体" w:cs="宋体"/>
                <w:highlight w:val="none"/>
                <w:lang w:val="zh-CN"/>
              </w:rPr>
              <w:t>大写：</w:t>
            </w:r>
          </w:p>
          <w:p w14:paraId="31B267DF">
            <w:pPr>
              <w:pStyle w:val="13"/>
              <w:bidi w:val="0"/>
              <w:rPr>
                <w:rFonts w:hint="eastAsia" w:ascii="宋体" w:hAnsi="宋体" w:eastAsia="宋体" w:cs="宋体"/>
                <w:highlight w:val="none"/>
              </w:rPr>
            </w:pPr>
            <w:r>
              <w:rPr>
                <w:rFonts w:hint="eastAsia" w:ascii="宋体" w:hAnsi="宋体" w:eastAsia="宋体" w:cs="宋体"/>
                <w:highlight w:val="none"/>
                <w:lang w:val="zh-CN"/>
              </w:rPr>
              <w:t>小写：</w:t>
            </w:r>
          </w:p>
        </w:tc>
      </w:tr>
      <w:tr w14:paraId="203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07BF7A1E">
            <w:pPr>
              <w:pStyle w:val="13"/>
              <w:bidi w:val="0"/>
              <w:rPr>
                <w:rFonts w:hint="eastAsia" w:ascii="宋体" w:hAnsi="宋体" w:eastAsia="宋体" w:cs="宋体"/>
                <w:highlight w:val="none"/>
              </w:rPr>
            </w:pPr>
            <w:r>
              <w:rPr>
                <w:rFonts w:hint="eastAsia" w:ascii="宋体" w:hAnsi="宋体" w:eastAsia="宋体" w:cs="宋体"/>
                <w:highlight w:val="none"/>
                <w:lang w:val="en-US" w:eastAsia="zh-CN"/>
              </w:rPr>
              <w:t>服务期限</w:t>
            </w:r>
          </w:p>
        </w:tc>
        <w:tc>
          <w:tcPr>
            <w:tcW w:w="6632" w:type="dxa"/>
            <w:vAlign w:val="center"/>
          </w:tcPr>
          <w:p w14:paraId="11CE2683">
            <w:pPr>
              <w:pStyle w:val="13"/>
              <w:bidi w:val="0"/>
              <w:rPr>
                <w:rFonts w:hint="eastAsia" w:ascii="宋体" w:hAnsi="宋体" w:eastAsia="宋体" w:cs="宋体"/>
                <w:highlight w:val="none"/>
              </w:rPr>
            </w:pPr>
          </w:p>
        </w:tc>
      </w:tr>
      <w:tr w14:paraId="0A7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1B48200">
            <w:pPr>
              <w:pStyle w:val="13"/>
              <w:bidi w:val="0"/>
              <w:rPr>
                <w:rFonts w:hint="eastAsia" w:ascii="宋体" w:hAnsi="宋体" w:eastAsia="宋体" w:cs="宋体"/>
                <w:highlight w:val="none"/>
              </w:rPr>
            </w:pPr>
            <w:r>
              <w:rPr>
                <w:rFonts w:hint="eastAsia" w:ascii="宋体" w:hAnsi="宋体" w:eastAsia="宋体" w:cs="宋体"/>
                <w:highlight w:val="none"/>
              </w:rPr>
              <w:t>优惠承诺及其他</w:t>
            </w:r>
          </w:p>
        </w:tc>
        <w:tc>
          <w:tcPr>
            <w:tcW w:w="6632" w:type="dxa"/>
            <w:vAlign w:val="center"/>
          </w:tcPr>
          <w:p w14:paraId="06447AAB">
            <w:pPr>
              <w:pStyle w:val="13"/>
              <w:bidi w:val="0"/>
              <w:rPr>
                <w:rFonts w:hint="eastAsia" w:ascii="宋体" w:hAnsi="宋体" w:eastAsia="宋体" w:cs="宋体"/>
                <w:highlight w:val="none"/>
              </w:rPr>
            </w:pPr>
          </w:p>
        </w:tc>
      </w:tr>
    </w:tbl>
    <w:p w14:paraId="21E15D8E">
      <w:pPr>
        <w:bidi w:val="0"/>
        <w:rPr>
          <w:rFonts w:hint="eastAsia" w:ascii="宋体" w:hAnsi="宋体" w:eastAsia="宋体" w:cs="宋体"/>
          <w:highlight w:val="none"/>
        </w:rPr>
      </w:pPr>
      <w:r>
        <w:rPr>
          <w:rFonts w:hint="eastAsia" w:ascii="宋体" w:hAnsi="宋体" w:eastAsia="宋体" w:cs="宋体"/>
          <w:highlight w:val="none"/>
        </w:rPr>
        <w:t>注：1、磋商报价为总报价。必须包括项目服务费、人员工资、管理费、验收费、手续费、保险费、差旅费、</w:t>
      </w:r>
      <w:r>
        <w:rPr>
          <w:rFonts w:hint="eastAsia" w:ascii="宋体" w:hAnsi="宋体" w:eastAsia="宋体" w:cs="宋体"/>
          <w:highlight w:val="none"/>
          <w:lang w:eastAsia="zh-CN"/>
        </w:rPr>
        <w:t>成交服务费</w:t>
      </w:r>
      <w:r>
        <w:rPr>
          <w:rFonts w:hint="eastAsia" w:ascii="宋体" w:hAnsi="宋体" w:eastAsia="宋体" w:cs="宋体"/>
          <w:highlight w:val="none"/>
        </w:rPr>
        <w:t>及服务过程中包含的不可预见等全部费用。</w:t>
      </w:r>
    </w:p>
    <w:p w14:paraId="6194F6C7">
      <w:pPr>
        <w:bidi w:val="0"/>
        <w:rPr>
          <w:rFonts w:hint="eastAsia" w:ascii="宋体" w:hAnsi="宋体" w:eastAsia="宋体" w:cs="宋体"/>
          <w:highlight w:val="none"/>
        </w:rPr>
      </w:pPr>
      <w:r>
        <w:rPr>
          <w:rFonts w:hint="eastAsia" w:ascii="宋体" w:hAnsi="宋体" w:eastAsia="宋体" w:cs="宋体"/>
          <w:b/>
          <w:bCs/>
          <w:highlight w:val="none"/>
        </w:rPr>
        <w:t>2、此表在磋商期间，由磋商小组确定合格的供应商后，在政采云平台线上填写。</w:t>
      </w:r>
    </w:p>
    <w:p w14:paraId="059FE57E">
      <w:pPr>
        <w:bidi w:val="0"/>
        <w:rPr>
          <w:rFonts w:hint="eastAsia" w:ascii="宋体" w:hAnsi="宋体" w:eastAsia="宋体" w:cs="宋体"/>
          <w:highlight w:val="none"/>
        </w:rPr>
      </w:pPr>
    </w:p>
    <w:p w14:paraId="4F1AE434">
      <w:pPr>
        <w:bidi w:val="0"/>
        <w:rPr>
          <w:rFonts w:hint="eastAsia" w:ascii="宋体" w:hAnsi="宋体" w:eastAsia="宋体" w:cs="宋体"/>
          <w:highlight w:val="none"/>
        </w:rPr>
      </w:pPr>
    </w:p>
    <w:p w14:paraId="249F577D">
      <w:pPr>
        <w:bidi w:val="0"/>
        <w:rPr>
          <w:rFonts w:hint="eastAsia" w:ascii="宋体" w:hAnsi="宋体" w:eastAsia="宋体" w:cs="宋体"/>
          <w:highlight w:val="none"/>
        </w:rPr>
      </w:pPr>
    </w:p>
    <w:p w14:paraId="17327620">
      <w:pPr>
        <w:bidi w:val="0"/>
        <w:jc w:val="center"/>
        <w:rPr>
          <w:rFonts w:hint="eastAsia" w:ascii="宋体" w:hAnsi="宋体" w:eastAsia="宋体" w:cs="宋体"/>
          <w:b/>
          <w:bCs/>
          <w:highlight w:val="none"/>
          <w:lang w:val="zh-CN"/>
        </w:rPr>
      </w:pPr>
      <w:bookmarkStart w:id="179" w:name="_Toc31842"/>
      <w:r>
        <w:rPr>
          <w:rFonts w:hint="eastAsia" w:ascii="宋体" w:hAnsi="宋体" w:eastAsia="宋体" w:cs="宋体"/>
          <w:b/>
          <w:bCs/>
          <w:highlight w:val="none"/>
          <w:lang w:val="zh-CN"/>
        </w:rPr>
        <w:t>供应商：</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（公章）</w:t>
      </w:r>
    </w:p>
    <w:p w14:paraId="65563C75">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法定代表人或委托代理人：</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（签字或盖章）</w:t>
      </w:r>
    </w:p>
    <w:p w14:paraId="0A0EB073">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年</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 xml:space="preserve"> 月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val="zh-CN"/>
        </w:rPr>
        <w:t>日</w:t>
      </w:r>
    </w:p>
    <w:p w14:paraId="6E418D07">
      <w:pPr>
        <w:bidi w:val="0"/>
        <w:rPr>
          <w:rFonts w:hint="eastAsia" w:ascii="宋体" w:hAnsi="宋体" w:eastAsia="宋体" w:cs="宋体"/>
          <w:highlight w:val="none"/>
        </w:rPr>
      </w:pPr>
    </w:p>
    <w:p w14:paraId="10558F84">
      <w:pPr>
        <w:bidi w:val="0"/>
        <w:rPr>
          <w:rFonts w:hint="eastAsia" w:ascii="宋体" w:hAnsi="宋体" w:eastAsia="宋体" w:cs="宋体"/>
          <w:highlight w:val="none"/>
        </w:rPr>
      </w:pPr>
    </w:p>
    <w:p w14:paraId="531F4D36">
      <w:pPr>
        <w:bidi w:val="0"/>
        <w:rPr>
          <w:rFonts w:hint="eastAsia" w:ascii="宋体" w:hAnsi="宋体" w:eastAsia="宋体" w:cs="宋体"/>
          <w:highlight w:val="none"/>
        </w:rPr>
      </w:pPr>
    </w:p>
    <w:p w14:paraId="7417DB13">
      <w:pPr>
        <w:bidi w:val="0"/>
        <w:rPr>
          <w:rFonts w:hint="eastAsia" w:ascii="宋体" w:hAnsi="宋体" w:eastAsia="宋体" w:cs="宋体"/>
          <w:highlight w:val="none"/>
        </w:rPr>
      </w:pPr>
    </w:p>
    <w:p w14:paraId="414BC1EA">
      <w:pPr>
        <w:bidi w:val="0"/>
        <w:rPr>
          <w:rFonts w:hint="eastAsia" w:ascii="宋体" w:hAnsi="宋体" w:eastAsia="宋体" w:cs="宋体"/>
          <w:highlight w:val="none"/>
        </w:rPr>
      </w:pPr>
    </w:p>
    <w:p w14:paraId="41BF5DAF">
      <w:pPr>
        <w:bidi w:val="0"/>
        <w:rPr>
          <w:rFonts w:hint="eastAsia" w:ascii="宋体" w:hAnsi="宋体" w:eastAsia="宋体" w:cs="宋体"/>
          <w:highlight w:val="none"/>
        </w:rPr>
      </w:pPr>
    </w:p>
    <w:p w14:paraId="7EA6E8D2">
      <w:pPr>
        <w:bidi w:val="0"/>
        <w:rPr>
          <w:rFonts w:hint="eastAsia" w:ascii="宋体" w:hAnsi="宋体" w:eastAsia="宋体" w:cs="宋体"/>
          <w:highlight w:val="none"/>
        </w:rPr>
      </w:pPr>
    </w:p>
    <w:p w14:paraId="7478917B">
      <w:pPr>
        <w:bidi w:val="0"/>
        <w:rPr>
          <w:rFonts w:hint="eastAsia" w:ascii="宋体" w:hAnsi="宋体" w:eastAsia="宋体" w:cs="宋体"/>
          <w:highlight w:val="none"/>
        </w:rPr>
      </w:pPr>
    </w:p>
    <w:p w14:paraId="444CD897">
      <w:pPr>
        <w:pStyle w:val="5"/>
        <w:bidi w:val="0"/>
        <w:jc w:val="both"/>
        <w:rPr>
          <w:rFonts w:hint="eastAsia" w:ascii="宋体" w:hAnsi="宋体" w:eastAsia="宋体" w:cs="宋体"/>
          <w:highlight w:val="none"/>
          <w:lang w:eastAsia="zh-CN"/>
        </w:rPr>
      </w:pPr>
      <w:bookmarkStart w:id="180" w:name="_Toc13026"/>
      <w:r>
        <w:rPr>
          <w:rFonts w:hint="eastAsia" w:ascii="宋体" w:hAnsi="宋体" w:eastAsia="宋体" w:cs="宋体"/>
          <w:highlight w:val="none"/>
        </w:rPr>
        <w:t>附件19：</w:t>
      </w:r>
      <w:bookmarkEnd w:id="179"/>
      <w:r>
        <w:rPr>
          <w:rFonts w:hint="eastAsia" w:ascii="宋体" w:hAnsi="宋体" w:eastAsia="宋体" w:cs="宋体"/>
          <w:highlight w:val="none"/>
          <w:lang w:eastAsia="zh-CN"/>
        </w:rPr>
        <w:t>供应商认为在其他方面有必要说明的事项</w:t>
      </w:r>
      <w:bookmarkEnd w:id="180"/>
    </w:p>
    <w:p w14:paraId="33365594">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供应商认为在其他方面有必要说明的事项</w:t>
      </w:r>
    </w:p>
    <w:p w14:paraId="4E97888D">
      <w:pPr>
        <w:bidi w:val="0"/>
        <w:rPr>
          <w:rFonts w:hint="eastAsia" w:ascii="宋体" w:hAnsi="宋体" w:eastAsia="宋体" w:cs="宋体"/>
          <w:highlight w:val="none"/>
          <w:lang w:val="zh-CN"/>
        </w:rPr>
      </w:pPr>
      <w:bookmarkStart w:id="181" w:name="_Toc25058"/>
      <w:bookmarkStart w:id="182" w:name="_Toc69898423"/>
      <w:bookmarkStart w:id="183" w:name="_Toc74901848"/>
    </w:p>
    <w:p w14:paraId="7F3E6F11">
      <w:pPr>
        <w:bidi w:val="0"/>
        <w:rPr>
          <w:rFonts w:hint="eastAsia" w:ascii="宋体" w:hAnsi="宋体" w:eastAsia="宋体" w:cs="宋体"/>
          <w:highlight w:val="none"/>
          <w:lang w:val="zh-CN"/>
        </w:rPr>
      </w:pPr>
    </w:p>
    <w:p w14:paraId="781E306D">
      <w:pPr>
        <w:bidi w:val="0"/>
        <w:rPr>
          <w:rFonts w:hint="eastAsia" w:ascii="宋体" w:hAnsi="宋体" w:eastAsia="宋体" w:cs="宋体"/>
          <w:b/>
          <w:bCs/>
          <w:highlight w:val="none"/>
          <w:lang w:val="zh-CN"/>
        </w:rPr>
      </w:pPr>
      <w:r>
        <w:rPr>
          <w:rFonts w:hint="eastAsia" w:ascii="宋体" w:hAnsi="宋体" w:eastAsia="宋体" w:cs="宋体"/>
          <w:b/>
          <w:bCs/>
          <w:highlight w:val="none"/>
          <w:lang w:val="zh-CN"/>
        </w:rPr>
        <w:t>格式自拟</w:t>
      </w:r>
      <w:bookmarkEnd w:id="181"/>
    </w:p>
    <w:p w14:paraId="5F82EA68">
      <w:pPr>
        <w:bidi w:val="0"/>
        <w:rPr>
          <w:rFonts w:hint="eastAsia" w:ascii="宋体" w:hAnsi="宋体" w:eastAsia="宋体" w:cs="宋体"/>
          <w:highlight w:val="none"/>
          <w:lang w:val="zh-CN"/>
        </w:rPr>
      </w:pPr>
    </w:p>
    <w:bookmarkEnd w:id="182"/>
    <w:bookmarkEnd w:id="183"/>
    <w:p w14:paraId="3228E932">
      <w:pPr>
        <w:bidi w:val="0"/>
        <w:rPr>
          <w:rFonts w:hint="eastAsia" w:ascii="宋体" w:hAnsi="宋体" w:eastAsia="宋体" w:cs="宋体"/>
          <w:highlight w:val="none"/>
          <w:lang w:val="zh-CN" w:eastAsia="zh-CN"/>
        </w:rPr>
      </w:pPr>
      <w:bookmarkStart w:id="184" w:name="_Toc6454"/>
      <w:bookmarkStart w:id="185" w:name="_Toc31539"/>
      <w:bookmarkStart w:id="186" w:name="_Toc22784_WPSOffice_Level3"/>
      <w:bookmarkStart w:id="187" w:name="_Toc376936782"/>
      <w:bookmarkStart w:id="188" w:name="_Toc325726051"/>
    </w:p>
    <w:p w14:paraId="6AB366E8">
      <w:pPr>
        <w:bidi w:val="0"/>
        <w:rPr>
          <w:rFonts w:hint="eastAsia" w:ascii="宋体" w:hAnsi="宋体" w:eastAsia="宋体" w:cs="宋体"/>
          <w:highlight w:val="none"/>
          <w:lang w:val="zh-CN"/>
        </w:rPr>
      </w:pPr>
    </w:p>
    <w:p w14:paraId="718BC45C">
      <w:pPr>
        <w:bidi w:val="0"/>
        <w:rPr>
          <w:rFonts w:hint="eastAsia" w:ascii="宋体" w:hAnsi="宋体" w:eastAsia="宋体" w:cs="宋体"/>
          <w:highlight w:val="none"/>
          <w:lang w:val="zh-CN"/>
        </w:rPr>
      </w:pPr>
    </w:p>
    <w:p w14:paraId="592854C5">
      <w:pPr>
        <w:bidi w:val="0"/>
        <w:rPr>
          <w:rFonts w:hint="eastAsia" w:ascii="宋体" w:hAnsi="宋体" w:eastAsia="宋体" w:cs="宋体"/>
          <w:highlight w:val="none"/>
          <w:lang w:val="zh-CN"/>
        </w:rPr>
      </w:pPr>
    </w:p>
    <w:p w14:paraId="0F75D769">
      <w:pPr>
        <w:bidi w:val="0"/>
        <w:rPr>
          <w:rFonts w:hint="eastAsia" w:ascii="宋体" w:hAnsi="宋体" w:eastAsia="宋体" w:cs="宋体"/>
          <w:highlight w:val="none"/>
          <w:lang w:val="zh-CN"/>
        </w:rPr>
      </w:pPr>
    </w:p>
    <w:p w14:paraId="4D905F71">
      <w:pPr>
        <w:bidi w:val="0"/>
        <w:rPr>
          <w:rFonts w:hint="eastAsia" w:ascii="宋体" w:hAnsi="宋体" w:eastAsia="宋体" w:cs="宋体"/>
          <w:highlight w:val="none"/>
          <w:lang w:val="zh-CN"/>
        </w:rPr>
      </w:pPr>
    </w:p>
    <w:p w14:paraId="6D5328C1">
      <w:pPr>
        <w:bidi w:val="0"/>
        <w:rPr>
          <w:rFonts w:hint="eastAsia" w:ascii="宋体" w:hAnsi="宋体" w:eastAsia="宋体" w:cs="宋体"/>
          <w:highlight w:val="none"/>
          <w:lang w:val="zh-CN"/>
        </w:rPr>
      </w:pPr>
    </w:p>
    <w:p w14:paraId="5BAD77C4">
      <w:pPr>
        <w:bidi w:val="0"/>
        <w:rPr>
          <w:rFonts w:hint="eastAsia" w:ascii="宋体" w:hAnsi="宋体" w:eastAsia="宋体" w:cs="宋体"/>
          <w:highlight w:val="none"/>
          <w:lang w:val="zh-CN"/>
        </w:rPr>
      </w:pPr>
    </w:p>
    <w:p w14:paraId="14566D19">
      <w:pPr>
        <w:bidi w:val="0"/>
        <w:rPr>
          <w:rFonts w:hint="eastAsia" w:ascii="宋体" w:hAnsi="宋体" w:eastAsia="宋体" w:cs="宋体"/>
          <w:highlight w:val="none"/>
          <w:lang w:val="zh-CN"/>
        </w:rPr>
      </w:pPr>
    </w:p>
    <w:p w14:paraId="0D19838C">
      <w:pPr>
        <w:bidi w:val="0"/>
        <w:rPr>
          <w:rFonts w:hint="eastAsia" w:ascii="宋体" w:hAnsi="宋体" w:eastAsia="宋体" w:cs="宋体"/>
          <w:highlight w:val="none"/>
          <w:lang w:val="zh-CN"/>
        </w:rPr>
      </w:pPr>
    </w:p>
    <w:p w14:paraId="64F9A8BA">
      <w:pPr>
        <w:bidi w:val="0"/>
        <w:rPr>
          <w:rFonts w:hint="eastAsia" w:ascii="宋体" w:hAnsi="宋体" w:eastAsia="宋体" w:cs="宋体"/>
          <w:highlight w:val="none"/>
          <w:lang w:val="zh-CN"/>
        </w:rPr>
      </w:pPr>
    </w:p>
    <w:p w14:paraId="75C1C16F">
      <w:pPr>
        <w:bidi w:val="0"/>
        <w:rPr>
          <w:rFonts w:hint="eastAsia" w:ascii="宋体" w:hAnsi="宋体" w:eastAsia="宋体" w:cs="宋体"/>
          <w:highlight w:val="none"/>
          <w:lang w:val="zh-CN"/>
        </w:rPr>
      </w:pPr>
    </w:p>
    <w:p w14:paraId="482FDDAE">
      <w:pPr>
        <w:bidi w:val="0"/>
        <w:rPr>
          <w:rFonts w:hint="eastAsia" w:ascii="宋体" w:hAnsi="宋体" w:eastAsia="宋体" w:cs="宋体"/>
          <w:highlight w:val="none"/>
          <w:lang w:val="zh-CN"/>
        </w:rPr>
      </w:pPr>
    </w:p>
    <w:p w14:paraId="75956D3C">
      <w:pPr>
        <w:bidi w:val="0"/>
        <w:rPr>
          <w:rFonts w:hint="eastAsia" w:ascii="宋体" w:hAnsi="宋体" w:eastAsia="宋体" w:cs="宋体"/>
          <w:highlight w:val="none"/>
          <w:lang w:val="zh-CN"/>
        </w:rPr>
      </w:pPr>
    </w:p>
    <w:p w14:paraId="6738F024">
      <w:pPr>
        <w:bidi w:val="0"/>
        <w:rPr>
          <w:rFonts w:hint="eastAsia" w:ascii="宋体" w:hAnsi="宋体" w:eastAsia="宋体" w:cs="宋体"/>
          <w:highlight w:val="none"/>
          <w:lang w:val="zh-CN"/>
        </w:rPr>
      </w:pPr>
    </w:p>
    <w:p w14:paraId="3EAE4034">
      <w:pPr>
        <w:bidi w:val="0"/>
        <w:rPr>
          <w:rFonts w:hint="eastAsia" w:ascii="宋体" w:hAnsi="宋体" w:eastAsia="宋体" w:cs="宋体"/>
          <w:highlight w:val="none"/>
          <w:lang w:val="zh-CN"/>
        </w:rPr>
      </w:pPr>
    </w:p>
    <w:p w14:paraId="71ACCC87">
      <w:pPr>
        <w:bidi w:val="0"/>
        <w:rPr>
          <w:rFonts w:hint="eastAsia" w:ascii="宋体" w:hAnsi="宋体" w:eastAsia="宋体" w:cs="宋体"/>
          <w:highlight w:val="none"/>
          <w:lang w:val="zh-CN"/>
        </w:rPr>
      </w:pPr>
    </w:p>
    <w:p w14:paraId="1841A4C9">
      <w:pPr>
        <w:bidi w:val="0"/>
        <w:rPr>
          <w:rFonts w:hint="eastAsia" w:ascii="宋体" w:hAnsi="宋体" w:eastAsia="宋体" w:cs="宋体"/>
          <w:highlight w:val="none"/>
          <w:lang w:val="zh-CN"/>
        </w:rPr>
      </w:pPr>
    </w:p>
    <w:p w14:paraId="5F665211">
      <w:pPr>
        <w:bidi w:val="0"/>
        <w:rPr>
          <w:rFonts w:hint="eastAsia" w:ascii="宋体" w:hAnsi="宋体" w:eastAsia="宋体" w:cs="宋体"/>
          <w:highlight w:val="none"/>
          <w:lang w:val="zh-CN"/>
        </w:rPr>
      </w:pPr>
    </w:p>
    <w:p w14:paraId="6BB5DBD0">
      <w:pPr>
        <w:bidi w:val="0"/>
        <w:rPr>
          <w:rFonts w:hint="eastAsia" w:ascii="宋体" w:hAnsi="宋体" w:eastAsia="宋体" w:cs="宋体"/>
          <w:highlight w:val="none"/>
          <w:lang w:val="zh-CN"/>
        </w:rPr>
      </w:pPr>
    </w:p>
    <w:p w14:paraId="4E84B869">
      <w:pPr>
        <w:bidi w:val="0"/>
        <w:rPr>
          <w:rFonts w:hint="eastAsia" w:ascii="宋体" w:hAnsi="宋体" w:eastAsia="宋体" w:cs="宋体"/>
          <w:highlight w:val="none"/>
          <w:lang w:val="zh-CN"/>
        </w:rPr>
      </w:pPr>
    </w:p>
    <w:p w14:paraId="70FFBD22">
      <w:pPr>
        <w:bidi w:val="0"/>
        <w:rPr>
          <w:rFonts w:hint="eastAsia" w:ascii="宋体" w:hAnsi="宋体" w:eastAsia="宋体" w:cs="宋体"/>
          <w:highlight w:val="none"/>
          <w:lang w:val="zh-CN"/>
        </w:rPr>
      </w:pPr>
    </w:p>
    <w:p w14:paraId="15FF27C4">
      <w:pPr>
        <w:bidi w:val="0"/>
        <w:rPr>
          <w:rFonts w:hint="eastAsia" w:ascii="宋体" w:hAnsi="宋体" w:eastAsia="宋体" w:cs="宋体"/>
          <w:highlight w:val="none"/>
        </w:rPr>
      </w:pPr>
    </w:p>
    <w:p w14:paraId="321D9ED6">
      <w:pPr>
        <w:rPr>
          <w:rFonts w:hint="eastAsia" w:ascii="宋体" w:hAnsi="宋体" w:eastAsia="宋体" w:cs="宋体"/>
          <w:smallCaps/>
          <w:color w:val="0F243E"/>
          <w:spacing w:val="20"/>
          <w:sz w:val="28"/>
          <w:szCs w:val="28"/>
          <w:highlight w:val="none"/>
        </w:rPr>
      </w:pPr>
      <w:r>
        <w:rPr>
          <w:rFonts w:hint="eastAsia" w:ascii="宋体" w:hAnsi="宋体" w:eastAsia="宋体" w:cs="宋体"/>
          <w:smallCaps/>
          <w:color w:val="0F243E"/>
          <w:spacing w:val="20"/>
          <w:sz w:val="28"/>
          <w:szCs w:val="28"/>
          <w:highlight w:val="none"/>
        </w:rPr>
        <w:br w:type="page"/>
      </w:r>
    </w:p>
    <w:p w14:paraId="589D2452">
      <w:pPr>
        <w:pStyle w:val="5"/>
        <w:bidi w:val="0"/>
        <w:jc w:val="both"/>
        <w:rPr>
          <w:rFonts w:hint="eastAsia" w:ascii="宋体" w:hAnsi="宋体" w:eastAsia="宋体" w:cs="宋体"/>
          <w:highlight w:val="none"/>
        </w:rPr>
      </w:pPr>
      <w:bookmarkStart w:id="189" w:name="_Toc13795"/>
      <w:r>
        <w:rPr>
          <w:rFonts w:hint="eastAsia" w:ascii="宋体" w:hAnsi="宋体" w:eastAsia="宋体" w:cs="宋体"/>
          <w:highlight w:val="none"/>
        </w:rPr>
        <w:t>附件20：享受政府采购政策优惠的证明资料</w:t>
      </w:r>
      <w:bookmarkEnd w:id="189"/>
    </w:p>
    <w:p w14:paraId="6C9AAD9E">
      <w:pPr>
        <w:bidi w:val="0"/>
        <w:ind w:left="0" w:leftChars="0" w:firstLine="0" w:firstLineChars="0"/>
        <w:rPr>
          <w:rFonts w:hint="eastAsia" w:ascii="宋体" w:hAnsi="宋体" w:eastAsia="宋体" w:cs="宋体"/>
          <w:highlight w:val="none"/>
        </w:rPr>
      </w:pPr>
    </w:p>
    <w:p w14:paraId="5D0A1B1F">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1.中小企业声明函</w:t>
      </w:r>
      <w:bookmarkEnd w:id="184"/>
      <w:bookmarkEnd w:id="185"/>
      <w:bookmarkEnd w:id="186"/>
      <w:r>
        <w:rPr>
          <w:rFonts w:hint="eastAsia" w:ascii="宋体" w:hAnsi="宋体" w:eastAsia="宋体" w:cs="宋体"/>
          <w:b/>
          <w:bCs/>
          <w:sz w:val="32"/>
          <w:szCs w:val="32"/>
          <w:highlight w:val="none"/>
          <w:lang w:val="zh-CN"/>
        </w:rPr>
        <w:t>（服务）</w:t>
      </w:r>
    </w:p>
    <w:p w14:paraId="14169680">
      <w:pPr>
        <w:bidi w:val="0"/>
        <w:rPr>
          <w:rFonts w:hint="eastAsia" w:ascii="宋体" w:hAnsi="宋体" w:eastAsia="宋体" w:cs="宋体"/>
          <w:highlight w:val="none"/>
        </w:rPr>
      </w:pPr>
      <w:bookmarkStart w:id="190" w:name="_Toc17607_WPSOffice_Level2"/>
      <w:bookmarkStart w:id="191" w:name="_Toc22185_WPSOffice_Level2"/>
      <w:bookmarkStart w:id="192" w:name="_Toc16462_WPSOffice_Level2"/>
      <w:r>
        <w:rPr>
          <w:rFonts w:hint="eastAsia" w:ascii="宋体" w:hAnsi="宋体" w:eastAsia="宋体" w:cs="宋体"/>
          <w:highlight w:val="none"/>
        </w:rPr>
        <w:t>本公司郑重声明，根据《政府采购促进中小企业发展管理办法》（财库﹝2020﹞46 号）的规定，本公司参加</w:t>
      </w:r>
      <w:r>
        <w:rPr>
          <w:rFonts w:hint="eastAsia" w:ascii="宋体" w:hAnsi="宋体" w:eastAsia="宋体" w:cs="宋体"/>
          <w:highlight w:val="none"/>
          <w:u w:val="single"/>
          <w:lang w:eastAsia="zh-CN"/>
        </w:rPr>
        <w:t>青海省财政厅</w:t>
      </w:r>
      <w:r>
        <w:rPr>
          <w:rFonts w:hint="eastAsia" w:ascii="宋体" w:hAnsi="宋体" w:eastAsia="宋体" w:cs="宋体"/>
          <w:highlight w:val="none"/>
        </w:rPr>
        <w:t>的</w:t>
      </w:r>
      <w:r>
        <w:rPr>
          <w:rFonts w:hint="eastAsia" w:ascii="宋体" w:hAnsi="宋体" w:cs="宋体"/>
          <w:highlight w:val="none"/>
          <w:u w:val="single"/>
          <w:lang w:val="zh-CN"/>
        </w:rPr>
        <w:t>青海省财政厅高斯数据库运维服务项目（第二次）</w:t>
      </w:r>
      <w:r>
        <w:rPr>
          <w:rFonts w:hint="eastAsia" w:ascii="宋体" w:hAnsi="宋体" w:eastAsia="宋体" w:cs="宋体"/>
          <w:highlight w:val="none"/>
        </w:rPr>
        <w:t>采购活动，服务全部由符合政策要求的中小企业承接。相关企业的具体情况如下：</w:t>
      </w:r>
    </w:p>
    <w:p w14:paraId="0578596F">
      <w:pPr>
        <w:bidi w:val="0"/>
        <w:rPr>
          <w:rFonts w:hint="eastAsia" w:ascii="宋体" w:hAnsi="宋体" w:eastAsia="宋体" w:cs="宋体"/>
          <w:highlight w:val="none"/>
        </w:rPr>
      </w:pPr>
      <w:r>
        <w:rPr>
          <w:rFonts w:hint="eastAsia" w:ascii="宋体" w:hAnsi="宋体" w:cs="宋体"/>
          <w:highlight w:val="none"/>
          <w:u w:val="single"/>
          <w:lang w:val="zh-CN"/>
        </w:rPr>
        <w:t>青海省财政厅高斯数据库运维服务项目（第二次）</w:t>
      </w:r>
      <w:r>
        <w:rPr>
          <w:rFonts w:hint="eastAsia" w:ascii="宋体" w:hAnsi="宋体" w:eastAsia="宋体" w:cs="宋体"/>
          <w:highlight w:val="none"/>
        </w:rPr>
        <w:t>，属于</w:t>
      </w:r>
      <w:r>
        <w:rPr>
          <w:rFonts w:hint="eastAsia" w:ascii="宋体" w:hAnsi="宋体" w:eastAsia="宋体" w:cs="宋体"/>
          <w:highlight w:val="none"/>
          <w:u w:val="single"/>
        </w:rPr>
        <w:t>（</w:t>
      </w:r>
      <w:r>
        <w:rPr>
          <w:rFonts w:hint="eastAsia" w:ascii="宋体" w:hAnsi="宋体" w:eastAsia="宋体" w:cs="宋体"/>
          <w:highlight w:val="none"/>
          <w:u w:val="single"/>
          <w:lang w:eastAsia="zh-CN"/>
        </w:rPr>
        <w:t>软件和信息技术服务业</w:t>
      </w:r>
      <w:r>
        <w:rPr>
          <w:rFonts w:hint="eastAsia" w:ascii="宋体" w:hAnsi="宋体" w:eastAsia="宋体" w:cs="宋体"/>
          <w:highlight w:val="none"/>
          <w:u w:val="single"/>
        </w:rPr>
        <w:t>）</w:t>
      </w:r>
      <w:r>
        <w:rPr>
          <w:rFonts w:hint="eastAsia" w:ascii="宋体" w:hAnsi="宋体" w:eastAsia="宋体" w:cs="宋体"/>
          <w:highlight w:val="none"/>
        </w:rPr>
        <w:t>；承接企业为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w:t>
      </w:r>
      <w:r>
        <w:rPr>
          <w:rFonts w:hint="eastAsia" w:ascii="宋体" w:hAnsi="宋体" w:eastAsia="宋体" w:cs="宋体"/>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 xml:space="preserve">       （中型企业、小型企业、微型企业）</w:t>
      </w:r>
      <w:r>
        <w:rPr>
          <w:rFonts w:hint="eastAsia" w:ascii="宋体" w:hAnsi="宋体" w:eastAsia="宋体" w:cs="宋体"/>
          <w:highlight w:val="none"/>
        </w:rPr>
        <w:t>；</w:t>
      </w:r>
    </w:p>
    <w:p w14:paraId="31B38AF5">
      <w:pPr>
        <w:bidi w:val="0"/>
        <w:rPr>
          <w:rFonts w:hint="eastAsia" w:ascii="宋体" w:hAnsi="宋体" w:eastAsia="宋体" w:cs="宋体"/>
          <w:highlight w:val="none"/>
        </w:rPr>
      </w:pPr>
    </w:p>
    <w:p w14:paraId="5A6779FF">
      <w:pPr>
        <w:bidi w:val="0"/>
        <w:rPr>
          <w:rFonts w:hint="eastAsia" w:ascii="宋体" w:hAnsi="宋体" w:eastAsia="宋体" w:cs="宋体"/>
          <w:highlight w:val="none"/>
        </w:rPr>
      </w:pPr>
      <w:r>
        <w:rPr>
          <w:rFonts w:hint="eastAsia" w:ascii="宋体" w:hAnsi="宋体" w:eastAsia="宋体" w:cs="宋体"/>
          <w:highlight w:val="none"/>
        </w:rPr>
        <w:t>……</w:t>
      </w:r>
    </w:p>
    <w:p w14:paraId="478B13D9">
      <w:pPr>
        <w:bidi w:val="0"/>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1E75839F">
      <w:pPr>
        <w:bidi w:val="0"/>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45AC11BD">
      <w:pPr>
        <w:bidi w:val="0"/>
        <w:rPr>
          <w:rFonts w:hint="eastAsia" w:ascii="宋体" w:hAnsi="宋体" w:eastAsia="宋体" w:cs="宋体"/>
          <w:highlight w:val="none"/>
        </w:rPr>
      </w:pPr>
    </w:p>
    <w:p w14:paraId="7ABA54D8">
      <w:pPr>
        <w:bidi w:val="0"/>
        <w:rPr>
          <w:rFonts w:hint="eastAsia" w:ascii="宋体" w:hAnsi="宋体" w:eastAsia="宋体" w:cs="宋体"/>
          <w:highlight w:val="none"/>
        </w:rPr>
      </w:pPr>
    </w:p>
    <w:p w14:paraId="31ABB073">
      <w:pPr>
        <w:bidi w:val="0"/>
        <w:rPr>
          <w:rFonts w:hint="eastAsia" w:ascii="宋体" w:hAnsi="宋体" w:eastAsia="宋体" w:cs="宋体"/>
          <w:highlight w:val="none"/>
        </w:rPr>
      </w:pPr>
    </w:p>
    <w:p w14:paraId="707B6D03">
      <w:pPr>
        <w:wordWrap w:val="0"/>
        <w:bidi w:val="0"/>
        <w:jc w:val="right"/>
        <w:rPr>
          <w:rFonts w:hint="eastAsia" w:ascii="宋体" w:hAnsi="宋体" w:eastAsia="宋体" w:cs="宋体"/>
          <w:highlight w:val="none"/>
          <w:lang w:val="en-US" w:eastAsia="zh-CN"/>
        </w:rPr>
      </w:pPr>
      <w:r>
        <w:rPr>
          <w:rFonts w:hint="eastAsia" w:ascii="宋体" w:hAnsi="宋体" w:eastAsia="宋体" w:cs="宋体"/>
          <w:highlight w:val="none"/>
        </w:rPr>
        <w:t>企业名称（盖章）：</w:t>
      </w:r>
      <w:r>
        <w:rPr>
          <w:rFonts w:hint="eastAsia" w:ascii="宋体" w:hAnsi="宋体" w:eastAsia="宋体" w:cs="宋体"/>
          <w:highlight w:val="none"/>
          <w:lang w:val="en-US" w:eastAsia="zh-CN"/>
        </w:rPr>
        <w:t xml:space="preserve">   </w:t>
      </w:r>
    </w:p>
    <w:p w14:paraId="7B167C77">
      <w:pPr>
        <w:wordWrap w:val="0"/>
        <w:bidi w:val="0"/>
        <w:jc w:val="right"/>
        <w:rPr>
          <w:rFonts w:hint="eastAsia" w:ascii="宋体" w:hAnsi="宋体" w:eastAsia="宋体" w:cs="宋体"/>
          <w:highlight w:val="none"/>
          <w:lang w:val="en-US" w:eastAsia="zh-CN"/>
        </w:rPr>
      </w:pPr>
      <w:r>
        <w:rPr>
          <w:rFonts w:hint="eastAsia" w:ascii="宋体" w:hAnsi="宋体" w:eastAsia="宋体" w:cs="宋体"/>
          <w:highlight w:val="none"/>
        </w:rPr>
        <w:t>日 期：</w:t>
      </w:r>
      <w:r>
        <w:rPr>
          <w:rFonts w:hint="eastAsia" w:ascii="宋体" w:hAnsi="宋体" w:eastAsia="宋体" w:cs="宋体"/>
          <w:highlight w:val="none"/>
          <w:lang w:val="en-US" w:eastAsia="zh-CN"/>
        </w:rPr>
        <w:t xml:space="preserve">   </w:t>
      </w:r>
    </w:p>
    <w:p w14:paraId="22BF9DFA">
      <w:pPr>
        <w:bidi w:val="0"/>
        <w:rPr>
          <w:rFonts w:hint="eastAsia" w:ascii="宋体" w:hAnsi="宋体" w:eastAsia="宋体" w:cs="宋体"/>
          <w:highlight w:val="none"/>
        </w:rPr>
      </w:pPr>
    </w:p>
    <w:p w14:paraId="5E21790E">
      <w:pPr>
        <w:bidi w:val="0"/>
        <w:rPr>
          <w:rFonts w:hint="eastAsia" w:ascii="宋体" w:hAnsi="宋体" w:eastAsia="宋体" w:cs="宋体"/>
          <w:highlight w:val="none"/>
        </w:rPr>
      </w:pPr>
    </w:p>
    <w:p w14:paraId="19237C56">
      <w:pPr>
        <w:bidi w:val="0"/>
        <w:rPr>
          <w:rFonts w:hint="eastAsia" w:ascii="宋体" w:hAnsi="宋体" w:eastAsia="宋体" w:cs="宋体"/>
          <w:highlight w:val="none"/>
        </w:rPr>
      </w:pPr>
    </w:p>
    <w:p w14:paraId="3898017C">
      <w:pPr>
        <w:bidi w:val="0"/>
        <w:rPr>
          <w:rFonts w:hint="eastAsia" w:ascii="宋体" w:hAnsi="宋体" w:eastAsia="宋体" w:cs="宋体"/>
          <w:highlight w:val="none"/>
        </w:rPr>
      </w:pPr>
      <w:r>
        <w:rPr>
          <w:rFonts w:hint="eastAsia" w:ascii="宋体" w:hAnsi="宋体" w:eastAsia="宋体" w:cs="宋体"/>
          <w:highlight w:val="none"/>
        </w:rPr>
        <w:t xml:space="preserve"> 1.</w:t>
      </w:r>
      <w:r>
        <w:rPr>
          <w:rFonts w:hint="eastAsia" w:ascii="宋体" w:hAnsi="宋体" w:eastAsia="宋体" w:cs="宋体"/>
          <w:highlight w:val="none"/>
          <w:vertAlign w:val="superscript"/>
        </w:rPr>
        <w:t>1</w:t>
      </w:r>
      <w:r>
        <w:rPr>
          <w:rFonts w:hint="eastAsia" w:ascii="宋体" w:hAnsi="宋体" w:eastAsia="宋体" w:cs="宋体"/>
          <w:highlight w:val="none"/>
        </w:rPr>
        <w:t>从业人员、营业收入、资产总额填报上一年度数据，无上一年度数据的新成立企业可不填报。</w:t>
      </w:r>
    </w:p>
    <w:p w14:paraId="2F8D2CCF">
      <w:pPr>
        <w:bidi w:val="0"/>
        <w:rPr>
          <w:rFonts w:hint="default" w:ascii="宋体" w:hAnsi="宋体" w:eastAsia="宋体" w:cs="宋体"/>
          <w:highlight w:val="none"/>
          <w:lang w:val="en-US" w:eastAsia="zh-CN"/>
        </w:rPr>
      </w:pPr>
      <w:r>
        <w:rPr>
          <w:rFonts w:hint="eastAsia" w:ascii="宋体" w:hAnsi="宋体" w:cs="宋体"/>
          <w:highlight w:val="none"/>
          <w:lang w:val="en-US" w:eastAsia="zh-CN"/>
        </w:rPr>
        <w:t>2.若无此项内容，可不提供此函。</w:t>
      </w:r>
    </w:p>
    <w:p w14:paraId="278B6E71">
      <w:pPr>
        <w:bidi w:val="0"/>
        <w:rPr>
          <w:rFonts w:hint="eastAsia" w:ascii="宋体" w:hAnsi="宋体" w:eastAsia="宋体" w:cs="宋体"/>
          <w:highlight w:val="none"/>
        </w:rPr>
      </w:pPr>
    </w:p>
    <w:bookmarkEnd w:id="190"/>
    <w:bookmarkEnd w:id="191"/>
    <w:bookmarkEnd w:id="192"/>
    <w:p w14:paraId="0A3552C6">
      <w:pPr>
        <w:pStyle w:val="3"/>
        <w:rPr>
          <w:rFonts w:hint="eastAsia" w:ascii="宋体" w:hAnsi="宋体" w:eastAsia="宋体" w:cs="宋体"/>
          <w:highlight w:val="none"/>
        </w:rPr>
      </w:pPr>
      <w:bookmarkStart w:id="193" w:name="_Toc11740"/>
      <w:bookmarkStart w:id="194" w:name="_Toc12160"/>
      <w:bookmarkStart w:id="195" w:name="_Toc14211_WPSOffice_Level3"/>
    </w:p>
    <w:p w14:paraId="4D931612">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2.残疾人福利性单位声明函</w:t>
      </w:r>
      <w:bookmarkEnd w:id="193"/>
      <w:bookmarkEnd w:id="194"/>
      <w:bookmarkEnd w:id="195"/>
    </w:p>
    <w:p w14:paraId="07DC928F">
      <w:pPr>
        <w:bidi w:val="0"/>
        <w:rPr>
          <w:rFonts w:hint="eastAsia" w:ascii="宋体" w:hAnsi="宋体" w:eastAsia="宋体" w:cs="宋体"/>
          <w:highlight w:val="none"/>
        </w:rPr>
      </w:pPr>
    </w:p>
    <w:p w14:paraId="4B07945E">
      <w:pPr>
        <w:bidi w:val="0"/>
        <w:rPr>
          <w:rFonts w:hint="eastAsia" w:ascii="宋体" w:hAnsi="宋体" w:eastAsia="宋体" w:cs="宋体"/>
          <w:highlight w:val="none"/>
        </w:rPr>
      </w:pPr>
      <w:r>
        <w:rPr>
          <w:rFonts w:hint="eastAsia" w:ascii="宋体" w:hAnsi="宋体" w:eastAsia="宋体" w:cs="宋体"/>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单位的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项目采购活动提供本单位制造的货物（由本单位承担工程/提供服务），或者提供其他残疾人福利性单位制造的货物（不包括使用非残疾人福利性单位注册商标的货物）。</w:t>
      </w:r>
    </w:p>
    <w:p w14:paraId="66A0D614">
      <w:pPr>
        <w:bidi w:val="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37FA673C">
      <w:pPr>
        <w:bidi w:val="0"/>
        <w:rPr>
          <w:rFonts w:hint="eastAsia" w:ascii="宋体" w:hAnsi="宋体" w:eastAsia="宋体" w:cs="宋体"/>
          <w:highlight w:val="none"/>
        </w:rPr>
      </w:pPr>
    </w:p>
    <w:p w14:paraId="3B52ADEC">
      <w:pPr>
        <w:pStyle w:val="4"/>
        <w:ind w:firstLine="480"/>
        <w:rPr>
          <w:rFonts w:hint="eastAsia" w:ascii="宋体" w:hAnsi="宋体" w:eastAsia="宋体" w:cs="宋体"/>
          <w:highlight w:val="none"/>
        </w:rPr>
      </w:pPr>
    </w:p>
    <w:p w14:paraId="59E08B2C">
      <w:pPr>
        <w:pStyle w:val="4"/>
        <w:ind w:firstLine="480"/>
        <w:rPr>
          <w:rFonts w:hint="eastAsia" w:ascii="宋体" w:hAnsi="宋体" w:eastAsia="宋体" w:cs="宋体"/>
          <w:highlight w:val="none"/>
        </w:rPr>
      </w:pPr>
    </w:p>
    <w:p w14:paraId="28424206">
      <w:pPr>
        <w:pStyle w:val="4"/>
        <w:ind w:firstLine="480"/>
        <w:rPr>
          <w:rFonts w:hint="eastAsia" w:ascii="宋体" w:hAnsi="宋体" w:eastAsia="宋体" w:cs="宋体"/>
          <w:highlight w:val="none"/>
        </w:rPr>
      </w:pPr>
    </w:p>
    <w:p w14:paraId="6FE34FED">
      <w:pPr>
        <w:pStyle w:val="4"/>
        <w:ind w:firstLine="480"/>
        <w:rPr>
          <w:rFonts w:hint="eastAsia" w:ascii="宋体" w:hAnsi="宋体" w:eastAsia="宋体" w:cs="宋体"/>
          <w:highlight w:val="none"/>
        </w:rPr>
      </w:pPr>
    </w:p>
    <w:p w14:paraId="4BC17D63">
      <w:pPr>
        <w:bidi w:val="0"/>
        <w:rPr>
          <w:rFonts w:hint="eastAsia" w:ascii="宋体" w:hAnsi="宋体" w:eastAsia="宋体" w:cs="宋体"/>
          <w:highlight w:val="none"/>
        </w:rPr>
      </w:pPr>
    </w:p>
    <w:p w14:paraId="33BBEAA9">
      <w:pPr>
        <w:bidi w:val="0"/>
        <w:rPr>
          <w:rFonts w:hint="eastAsia" w:ascii="宋体" w:hAnsi="宋体" w:eastAsia="宋体" w:cs="宋体"/>
          <w:highlight w:val="none"/>
        </w:rPr>
      </w:pPr>
      <w:bookmarkStart w:id="196" w:name="_Toc30801"/>
      <w:bookmarkStart w:id="197" w:name="_Toc9477"/>
    </w:p>
    <w:p w14:paraId="34FCCF03">
      <w:pPr>
        <w:bidi w:val="0"/>
        <w:rPr>
          <w:rFonts w:hint="eastAsia" w:ascii="宋体" w:hAnsi="宋体" w:eastAsia="宋体" w:cs="宋体"/>
          <w:highlight w:val="none"/>
        </w:rPr>
      </w:pPr>
    </w:p>
    <w:p w14:paraId="4365C41C">
      <w:pPr>
        <w:bidi w:val="0"/>
        <w:rPr>
          <w:rFonts w:hint="eastAsia" w:ascii="宋体" w:hAnsi="宋体" w:eastAsia="宋体" w:cs="宋体"/>
          <w:highlight w:val="none"/>
        </w:rPr>
      </w:pPr>
    </w:p>
    <w:p w14:paraId="6DF19A54">
      <w:pPr>
        <w:bidi w:val="0"/>
        <w:rPr>
          <w:rFonts w:hint="eastAsia" w:ascii="宋体" w:hAnsi="宋体" w:eastAsia="宋体" w:cs="宋体"/>
          <w:highlight w:val="none"/>
        </w:rPr>
      </w:pPr>
      <w:r>
        <w:rPr>
          <w:rFonts w:hint="eastAsia" w:ascii="宋体" w:hAnsi="宋体" w:eastAsia="宋体" w:cs="宋体"/>
          <w:highlight w:val="none"/>
        </w:rPr>
        <w:t>若无此项内容，可不提供此函。</w:t>
      </w:r>
    </w:p>
    <w:p w14:paraId="0B1CBAA0">
      <w:pPr>
        <w:bidi w:val="0"/>
        <w:rPr>
          <w:rFonts w:hint="eastAsia" w:ascii="宋体" w:hAnsi="宋体" w:eastAsia="宋体" w:cs="宋体"/>
          <w:highlight w:val="none"/>
        </w:rPr>
      </w:pPr>
    </w:p>
    <w:p w14:paraId="4E0D2B22">
      <w:pPr>
        <w:bidi w:val="0"/>
        <w:rPr>
          <w:rFonts w:hint="eastAsia" w:ascii="宋体" w:hAnsi="宋体" w:eastAsia="宋体" w:cs="宋体"/>
          <w:highlight w:val="none"/>
        </w:rPr>
      </w:pPr>
    </w:p>
    <w:p w14:paraId="0269E03E">
      <w:pPr>
        <w:bidi w:val="0"/>
        <w:rPr>
          <w:rFonts w:hint="eastAsia" w:ascii="宋体" w:hAnsi="宋体" w:eastAsia="宋体" w:cs="宋体"/>
          <w:highlight w:val="none"/>
        </w:rPr>
      </w:pPr>
    </w:p>
    <w:p w14:paraId="682F9AE4">
      <w:pPr>
        <w:bidi w:val="0"/>
        <w:rPr>
          <w:rFonts w:hint="eastAsia" w:ascii="宋体" w:hAnsi="宋体" w:eastAsia="宋体" w:cs="宋体"/>
          <w:highlight w:val="none"/>
        </w:rPr>
      </w:pPr>
    </w:p>
    <w:p w14:paraId="7F238541">
      <w:pPr>
        <w:bidi w:val="0"/>
        <w:rPr>
          <w:rFonts w:hint="eastAsia" w:ascii="宋体" w:hAnsi="宋体" w:eastAsia="宋体" w:cs="宋体"/>
          <w:highlight w:val="none"/>
        </w:rPr>
      </w:pPr>
    </w:p>
    <w:p w14:paraId="425246D8">
      <w:pPr>
        <w:bidi w:val="0"/>
        <w:rPr>
          <w:rFonts w:hint="eastAsia" w:ascii="宋体" w:hAnsi="宋体" w:eastAsia="宋体" w:cs="宋体"/>
          <w:highlight w:val="none"/>
        </w:rPr>
      </w:pPr>
    </w:p>
    <w:p w14:paraId="4D8D2D23">
      <w:pPr>
        <w:bidi w:val="0"/>
        <w:rPr>
          <w:rFonts w:hint="eastAsia" w:ascii="宋体" w:hAnsi="宋体" w:eastAsia="宋体" w:cs="宋体"/>
          <w:highlight w:val="none"/>
        </w:rPr>
      </w:pPr>
    </w:p>
    <w:p w14:paraId="4053DEDF">
      <w:pPr>
        <w:bidi w:val="0"/>
        <w:rPr>
          <w:rFonts w:hint="eastAsia" w:ascii="宋体" w:hAnsi="宋体" w:eastAsia="宋体" w:cs="宋体"/>
          <w:highlight w:val="none"/>
        </w:rPr>
      </w:pPr>
    </w:p>
    <w:p w14:paraId="362C421F">
      <w:pP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br w:type="page"/>
      </w:r>
    </w:p>
    <w:p w14:paraId="756BD7FE">
      <w:pPr>
        <w:bidi w:val="0"/>
        <w:ind w:left="0" w:leftChars="0" w:firstLine="0" w:firstLineChars="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3.监狱企业证明资料</w:t>
      </w:r>
      <w:bookmarkEnd w:id="196"/>
      <w:bookmarkEnd w:id="197"/>
    </w:p>
    <w:p w14:paraId="4908B25A">
      <w:pPr>
        <w:bidi w:val="0"/>
        <w:rPr>
          <w:rFonts w:hint="eastAsia" w:ascii="宋体" w:hAnsi="宋体" w:eastAsia="宋体" w:cs="宋体"/>
          <w:highlight w:val="none"/>
        </w:rPr>
      </w:pPr>
    </w:p>
    <w:p w14:paraId="47D1E3A6">
      <w:pPr>
        <w:bidi w:val="0"/>
        <w:rPr>
          <w:rFonts w:hint="eastAsia" w:ascii="宋体" w:hAnsi="宋体" w:eastAsia="宋体" w:cs="宋体"/>
          <w:highlight w:val="none"/>
        </w:rPr>
      </w:pPr>
      <w:r>
        <w:rPr>
          <w:rFonts w:hint="eastAsia" w:ascii="宋体" w:hAnsi="宋体" w:eastAsia="宋体" w:cs="宋体"/>
          <w:highlight w:val="none"/>
        </w:rPr>
        <w:t>备注：按《财政部 司法部关于政府采购支持监狱企业发展有关问题的通知》(财库〔2014〕68号)文件规定提供证明文件（复印件）。</w:t>
      </w:r>
    </w:p>
    <w:p w14:paraId="2249E3CD">
      <w:pPr>
        <w:bidi w:val="0"/>
        <w:rPr>
          <w:rFonts w:hint="eastAsia" w:ascii="宋体" w:hAnsi="宋体" w:eastAsia="宋体" w:cs="宋体"/>
          <w:highlight w:val="none"/>
        </w:rPr>
      </w:pPr>
      <w:bookmarkStart w:id="198" w:name="_Toc22071_WPSOffice_Level3"/>
    </w:p>
    <w:p w14:paraId="1F03B238">
      <w:pPr>
        <w:bidi w:val="0"/>
        <w:rPr>
          <w:rFonts w:hint="eastAsia" w:ascii="宋体" w:hAnsi="宋体" w:eastAsia="宋体" w:cs="宋体"/>
          <w:highlight w:val="none"/>
        </w:rPr>
      </w:pPr>
    </w:p>
    <w:p w14:paraId="30B88B40">
      <w:pPr>
        <w:bidi w:val="0"/>
        <w:rPr>
          <w:rFonts w:hint="eastAsia" w:ascii="宋体" w:hAnsi="宋体" w:eastAsia="宋体" w:cs="宋体"/>
          <w:highlight w:val="none"/>
        </w:rPr>
      </w:pPr>
    </w:p>
    <w:bookmarkEnd w:id="198"/>
    <w:p w14:paraId="381FBE03">
      <w:pPr>
        <w:bidi w:val="0"/>
        <w:rPr>
          <w:rFonts w:hint="eastAsia" w:ascii="宋体" w:hAnsi="宋体" w:eastAsia="宋体" w:cs="宋体"/>
          <w:highlight w:val="none"/>
        </w:rPr>
      </w:pPr>
    </w:p>
    <w:p w14:paraId="6DC3EC76">
      <w:pPr>
        <w:bidi w:val="0"/>
        <w:rPr>
          <w:rFonts w:hint="eastAsia" w:ascii="宋体" w:hAnsi="宋体" w:eastAsia="宋体" w:cs="宋体"/>
          <w:highlight w:val="none"/>
        </w:rPr>
      </w:pPr>
      <w:r>
        <w:rPr>
          <w:rFonts w:hint="eastAsia" w:ascii="宋体" w:hAnsi="宋体" w:eastAsia="宋体" w:cs="宋体"/>
          <w:highlight w:val="none"/>
        </w:rPr>
        <w:t>若无此项内容，可不提供此函。</w:t>
      </w:r>
    </w:p>
    <w:p w14:paraId="5D26EDDE">
      <w:pPr>
        <w:bidi w:val="0"/>
        <w:rPr>
          <w:rFonts w:hint="eastAsia" w:ascii="宋体" w:hAnsi="宋体" w:eastAsia="宋体" w:cs="宋体"/>
          <w:highlight w:val="none"/>
        </w:rPr>
      </w:pPr>
    </w:p>
    <w:p w14:paraId="0B78C666">
      <w:pPr>
        <w:bidi w:val="0"/>
        <w:rPr>
          <w:rFonts w:hint="eastAsia" w:ascii="宋体" w:hAnsi="宋体" w:eastAsia="宋体" w:cs="宋体"/>
          <w:highlight w:val="none"/>
        </w:rPr>
      </w:pPr>
    </w:p>
    <w:p w14:paraId="5F45584F">
      <w:pPr>
        <w:bidi w:val="0"/>
        <w:rPr>
          <w:rFonts w:hint="eastAsia" w:ascii="宋体" w:hAnsi="宋体" w:eastAsia="宋体" w:cs="宋体"/>
          <w:highlight w:val="none"/>
        </w:rPr>
      </w:pPr>
    </w:p>
    <w:p w14:paraId="5E6AE622">
      <w:pPr>
        <w:pStyle w:val="2"/>
        <w:numPr>
          <w:ilvl w:val="0"/>
          <w:numId w:val="0"/>
        </w:numPr>
        <w:bidi w:val="0"/>
        <w:ind w:leftChars="0"/>
        <w:jc w:val="center"/>
        <w:rPr>
          <w:rFonts w:hint="eastAsia" w:ascii="宋体" w:hAnsi="宋体" w:eastAsia="宋体" w:cs="宋体"/>
          <w:highlight w:val="none"/>
        </w:rPr>
      </w:pPr>
      <w:r>
        <w:rPr>
          <w:rFonts w:hint="eastAsia" w:ascii="宋体" w:hAnsi="宋体" w:eastAsia="宋体" w:cs="宋体"/>
          <w:highlight w:val="none"/>
        </w:rPr>
        <w:br w:type="page"/>
      </w:r>
      <w:bookmarkStart w:id="199" w:name="_Toc22033"/>
      <w:r>
        <w:rPr>
          <w:rFonts w:hint="eastAsia" w:ascii="宋体" w:hAnsi="宋体" w:eastAsia="宋体" w:cs="宋体"/>
          <w:highlight w:val="none"/>
        </w:rPr>
        <w:t xml:space="preserve">第六部分 </w:t>
      </w:r>
      <w:bookmarkEnd w:id="187"/>
      <w:bookmarkEnd w:id="188"/>
      <w:r>
        <w:rPr>
          <w:rFonts w:hint="eastAsia" w:ascii="宋体" w:hAnsi="宋体" w:eastAsia="宋体" w:cs="宋体"/>
          <w:highlight w:val="none"/>
        </w:rPr>
        <w:t>磋商及采购项目技术要求</w:t>
      </w:r>
      <w:bookmarkEnd w:id="199"/>
    </w:p>
    <w:p w14:paraId="31086FDA">
      <w:pPr>
        <w:pStyle w:val="5"/>
        <w:bidi w:val="0"/>
        <w:rPr>
          <w:rFonts w:hint="eastAsia" w:ascii="宋体" w:hAnsi="宋体" w:eastAsia="宋体" w:cs="宋体"/>
          <w:highlight w:val="none"/>
          <w:lang w:val="en-US" w:eastAsia="zh-CN"/>
        </w:rPr>
      </w:pPr>
      <w:bookmarkStart w:id="200" w:name="_Toc4836"/>
      <w:r>
        <w:rPr>
          <w:rFonts w:hint="eastAsia" w:ascii="宋体" w:hAnsi="宋体" w:eastAsia="宋体" w:cs="宋体"/>
          <w:highlight w:val="none"/>
          <w:lang w:val="en-US" w:eastAsia="zh-CN"/>
        </w:rPr>
        <w:t>1、商务要求</w:t>
      </w:r>
      <w:bookmarkEnd w:id="200"/>
    </w:p>
    <w:p w14:paraId="61AB9A24">
      <w:pPr>
        <w:bidi w:val="0"/>
        <w:rPr>
          <w:rFonts w:hint="eastAsia" w:ascii="宋体" w:hAnsi="宋体" w:eastAsia="宋体" w:cs="宋体"/>
          <w:highlight w:val="none"/>
          <w:lang w:val="zh-CN" w:eastAsia="zh-CN"/>
        </w:rPr>
      </w:pPr>
      <w:bookmarkStart w:id="201" w:name="_Toc118812027"/>
      <w:r>
        <w:rPr>
          <w:rFonts w:hint="eastAsia" w:ascii="宋体" w:hAnsi="宋体" w:eastAsia="宋体" w:cs="宋体"/>
          <w:highlight w:val="none"/>
          <w:lang w:val="zh-CN" w:eastAsia="zh-CN"/>
        </w:rPr>
        <w:t>1、服务期限：1年</w:t>
      </w:r>
    </w:p>
    <w:p w14:paraId="138312B2">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2、服务地点：青海省财政厅指定地点</w:t>
      </w:r>
    </w:p>
    <w:p w14:paraId="2A9E0BFB">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3、付款方式</w:t>
      </w:r>
      <w:r>
        <w:rPr>
          <w:rFonts w:hint="eastAsia" w:ascii="宋体" w:hAnsi="宋体" w:cs="宋体"/>
          <w:highlight w:val="none"/>
          <w:lang w:val="zh-CN" w:eastAsia="zh-CN"/>
        </w:rPr>
        <w:t>：</w:t>
      </w:r>
    </w:p>
    <w:p w14:paraId="4B79C2E2">
      <w:pPr>
        <w:bidi w:val="0"/>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）合同签订前，乙方向甲方缴纳合同总金额的10%作为履约保证金，待项目验收合格后，甲方向乙方返还，不计利息。</w:t>
      </w:r>
    </w:p>
    <w:p w14:paraId="5E47A2DE">
      <w:pPr>
        <w:bidi w:val="0"/>
        <w:rPr>
          <w:rFonts w:hint="eastAsia" w:ascii="宋体" w:hAnsi="宋体" w:eastAsia="宋体" w:cs="宋体"/>
          <w:highlight w:val="none"/>
          <w:lang w:val="zh-CN"/>
        </w:rPr>
      </w:pP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eastAsia="zh-CN"/>
        </w:rPr>
        <w:t>）合同签订后，乙方提交开具的正规发票及采购人财务部门要求的其他付款凭据后，10个工作日内，甲方向乙方支付合同总金额的100%。</w:t>
      </w:r>
    </w:p>
    <w:p w14:paraId="08D4B2E1">
      <w:pPr>
        <w:bidi w:val="0"/>
        <w:rPr>
          <w:rFonts w:hint="eastAsia" w:ascii="宋体" w:hAnsi="宋体" w:eastAsia="宋体" w:cs="宋体"/>
          <w:highlight w:val="none"/>
          <w:lang w:val="zh-CN"/>
        </w:rPr>
      </w:pPr>
      <w:r>
        <w:rPr>
          <w:rFonts w:hint="eastAsia" w:ascii="宋体" w:hAnsi="宋体" w:eastAsia="宋体" w:cs="宋体"/>
          <w:highlight w:val="none"/>
          <w:lang w:val="zh-CN"/>
        </w:rPr>
        <w:t>4、履约验收：</w:t>
      </w:r>
    </w:p>
    <w:p w14:paraId="7A5A5C23">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）履约验收时间：供应商提出验收申请之日起15日内组织验收；</w:t>
      </w:r>
    </w:p>
    <w:p w14:paraId="14A8BFAC">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）技术履约验收内容：财政厅专业技术人员定期检查系统运行情况，查看系统维保是否及时，处理的问题是否完成；</w:t>
      </w:r>
    </w:p>
    <w:p w14:paraId="2012A428">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）商务履约验收内容：按照本项目竞争性磋商文件中商务要求及成交供应商响应文件中的商务要求；</w:t>
      </w:r>
    </w:p>
    <w:p w14:paraId="59665731">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4</w:t>
      </w:r>
      <w:r>
        <w:rPr>
          <w:rFonts w:hint="eastAsia" w:ascii="宋体" w:hAnsi="宋体" w:eastAsia="宋体" w:cs="宋体"/>
          <w:highlight w:val="none"/>
          <w:lang w:val="zh-CN"/>
        </w:rPr>
        <w:t>）履约验收标准：按合同约定的标的要求，提供符合行业标准参数验收。</w:t>
      </w:r>
    </w:p>
    <w:p w14:paraId="7DD46D6F">
      <w:pPr>
        <w:bidi w:val="0"/>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5</w:t>
      </w:r>
      <w:r>
        <w:rPr>
          <w:rFonts w:hint="eastAsia" w:ascii="宋体" w:hAnsi="宋体" w:eastAsia="宋体" w:cs="宋体"/>
          <w:highlight w:val="none"/>
          <w:lang w:val="zh-CN"/>
        </w:rPr>
        <w:t>）履约验收主体：青海省财政厅</w:t>
      </w:r>
    </w:p>
    <w:p w14:paraId="476DE9A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5E98F42E">
      <w:pPr>
        <w:pStyle w:val="5"/>
        <w:bidi w:val="0"/>
        <w:rPr>
          <w:rFonts w:hint="eastAsia" w:ascii="宋体" w:hAnsi="宋体" w:eastAsia="宋体" w:cs="宋体"/>
          <w:highlight w:val="none"/>
          <w:lang w:val="zh-CN" w:eastAsia="zh-CN"/>
        </w:rPr>
      </w:pPr>
      <w:bookmarkStart w:id="202" w:name="_Toc31113"/>
      <w:r>
        <w:rPr>
          <w:rFonts w:hint="eastAsia" w:ascii="宋体" w:hAnsi="宋体" w:eastAsia="宋体" w:cs="宋体"/>
          <w:highlight w:val="none"/>
          <w:lang w:val="en-US" w:eastAsia="zh-CN"/>
        </w:rPr>
        <w:t>2、</w:t>
      </w:r>
      <w:r>
        <w:rPr>
          <w:rFonts w:hint="eastAsia" w:ascii="宋体" w:hAnsi="宋体" w:eastAsia="宋体" w:cs="宋体"/>
          <w:highlight w:val="none"/>
          <w:lang w:val="zh-CN" w:eastAsia="zh-CN"/>
        </w:rPr>
        <w:t>采购需求</w:t>
      </w:r>
      <w:bookmarkEnd w:id="202"/>
    </w:p>
    <w:bookmarkEnd w:id="201"/>
    <w:p w14:paraId="1729C608">
      <w:pPr>
        <w:bidi w:val="0"/>
        <w:rPr>
          <w:rFonts w:hint="eastAsia"/>
          <w:highlight w:val="none"/>
          <w:lang w:val="zh-CN"/>
        </w:rPr>
      </w:pPr>
      <w:r>
        <w:rPr>
          <w:rFonts w:hint="eastAsia"/>
          <w:highlight w:val="none"/>
          <w:lang w:val="zh-CN"/>
        </w:rPr>
        <w:t>(一)项目概况</w:t>
      </w:r>
    </w:p>
    <w:p w14:paraId="3DED7249">
      <w:pPr>
        <w:bidi w:val="0"/>
        <w:rPr>
          <w:rFonts w:hint="eastAsia"/>
          <w:highlight w:val="none"/>
          <w:lang w:val="zh-CN"/>
        </w:rPr>
      </w:pPr>
      <w:r>
        <w:rPr>
          <w:rFonts w:hint="eastAsia"/>
          <w:highlight w:val="none"/>
          <w:lang w:val="zh-CN"/>
        </w:rPr>
        <w:t>1、项目名称</w:t>
      </w:r>
    </w:p>
    <w:p w14:paraId="6240BDD5">
      <w:pPr>
        <w:bidi w:val="0"/>
        <w:rPr>
          <w:rFonts w:hint="eastAsia"/>
          <w:highlight w:val="none"/>
          <w:lang w:val="zh-CN"/>
        </w:rPr>
      </w:pPr>
      <w:r>
        <w:rPr>
          <w:rFonts w:hint="eastAsia"/>
          <w:highlight w:val="none"/>
          <w:lang w:val="zh-CN"/>
        </w:rPr>
        <w:t>青海省财政厅国产化数据库（GaussDB）服务采购。注:以下文中的数据库指国产化数据库（GaussDB）。</w:t>
      </w:r>
    </w:p>
    <w:p w14:paraId="1DBC41D0">
      <w:pPr>
        <w:bidi w:val="0"/>
        <w:rPr>
          <w:rFonts w:hint="eastAsia"/>
          <w:highlight w:val="none"/>
          <w:lang w:val="zh-CN"/>
        </w:rPr>
      </w:pPr>
      <w:r>
        <w:rPr>
          <w:rFonts w:hint="eastAsia"/>
          <w:highlight w:val="none"/>
          <w:lang w:val="zh-CN"/>
        </w:rPr>
        <w:t>2、项目简介</w:t>
      </w:r>
    </w:p>
    <w:p w14:paraId="77D213AD">
      <w:pPr>
        <w:bidi w:val="0"/>
        <w:rPr>
          <w:rFonts w:hint="eastAsia"/>
          <w:highlight w:val="none"/>
          <w:lang w:val="zh-CN"/>
        </w:rPr>
      </w:pPr>
      <w:r>
        <w:rPr>
          <w:rFonts w:hint="eastAsia"/>
          <w:highlight w:val="none"/>
          <w:lang w:val="zh-CN"/>
        </w:rPr>
        <w:t>本项目所采购的数据库服务是青海省财政厅业务系统所使用的数据库进行运行维护、调优、故障处理、根因分析、补丁更新等，保证财政厅现有数据库正常、平稳运行，满足青海省财政厅数字财政项目业务系统稳定运行。</w:t>
      </w:r>
    </w:p>
    <w:p w14:paraId="42B74E3C">
      <w:pPr>
        <w:bidi w:val="0"/>
        <w:rPr>
          <w:rFonts w:hint="eastAsia"/>
          <w:highlight w:val="none"/>
          <w:lang w:val="zh-CN"/>
        </w:rPr>
      </w:pPr>
      <w:r>
        <w:rPr>
          <w:rFonts w:hint="eastAsia"/>
          <w:highlight w:val="none"/>
          <w:lang w:val="zh-CN"/>
        </w:rPr>
        <w:t>(二)服务内容</w:t>
      </w:r>
    </w:p>
    <w:p w14:paraId="0FBA3CB6">
      <w:pPr>
        <w:bidi w:val="0"/>
        <w:rPr>
          <w:rFonts w:hint="eastAsia"/>
          <w:highlight w:val="none"/>
          <w:lang w:val="zh-CN"/>
        </w:rPr>
      </w:pPr>
      <w:r>
        <w:rPr>
          <w:rFonts w:hint="eastAsia"/>
          <w:highlight w:val="none"/>
          <w:lang w:val="zh-CN"/>
        </w:rPr>
        <w:t>1、运维工作</w:t>
      </w:r>
    </w:p>
    <w:p w14:paraId="092AAF74">
      <w:pPr>
        <w:bidi w:val="0"/>
        <w:rPr>
          <w:rFonts w:hint="eastAsia"/>
          <w:highlight w:val="none"/>
          <w:lang w:val="zh-CN"/>
        </w:rPr>
      </w:pPr>
      <w:r>
        <w:rPr>
          <w:rFonts w:hint="eastAsia"/>
          <w:highlight w:val="none"/>
          <w:lang w:val="zh-CN"/>
        </w:rPr>
        <w:t>运行维护服务的任务是保证青海省财政厅现有数据库正常平稳运行，同时对数据库运行状况进行检测和诊断，及时排除各种故障，在必要时对数据库进行补丁更新。</w:t>
      </w:r>
    </w:p>
    <w:p w14:paraId="5A07B469">
      <w:pPr>
        <w:bidi w:val="0"/>
        <w:rPr>
          <w:rFonts w:hint="eastAsia"/>
          <w:highlight w:val="none"/>
          <w:lang w:val="zh-CN"/>
        </w:rPr>
      </w:pPr>
      <w:r>
        <w:rPr>
          <w:rFonts w:hint="eastAsia"/>
          <w:highlight w:val="none"/>
          <w:lang w:val="zh-CN"/>
        </w:rPr>
        <w:t>2、性能调优</w:t>
      </w:r>
    </w:p>
    <w:p w14:paraId="0C2DBF73">
      <w:pPr>
        <w:bidi w:val="0"/>
        <w:rPr>
          <w:rFonts w:hint="eastAsia"/>
          <w:highlight w:val="none"/>
          <w:lang w:val="zh-CN"/>
        </w:rPr>
      </w:pPr>
      <w:r>
        <w:rPr>
          <w:rFonts w:hint="eastAsia"/>
          <w:highlight w:val="none"/>
          <w:lang w:val="zh-CN"/>
        </w:rPr>
        <w:t>对数据库集群进行性能评估，结合评估结果，进行数据库参数调优和数据库资源调优，提升数据库性能。</w:t>
      </w:r>
    </w:p>
    <w:p w14:paraId="4E0BF7A7">
      <w:pPr>
        <w:bidi w:val="0"/>
        <w:rPr>
          <w:rFonts w:hint="eastAsia"/>
          <w:highlight w:val="none"/>
          <w:lang w:val="zh-CN"/>
        </w:rPr>
      </w:pPr>
      <w:r>
        <w:rPr>
          <w:rFonts w:hint="eastAsia"/>
          <w:highlight w:val="none"/>
          <w:lang w:val="zh-CN"/>
        </w:rPr>
        <w:t>3、应用对接联调与上线支持</w:t>
      </w:r>
    </w:p>
    <w:p w14:paraId="1577D0AC">
      <w:pPr>
        <w:bidi w:val="0"/>
        <w:rPr>
          <w:rFonts w:hint="eastAsia"/>
          <w:highlight w:val="none"/>
          <w:lang w:val="zh-CN"/>
        </w:rPr>
      </w:pPr>
      <w:r>
        <w:rPr>
          <w:rFonts w:hint="eastAsia"/>
          <w:highlight w:val="none"/>
          <w:lang w:val="zh-CN"/>
        </w:rPr>
        <w:t>在应用开发完毕后，即将在生产环境上线试运行时，需要进行应用与生产环境数据库的正式对接联调，该过程中涉及到应用权限认证、应用代码检查、应用代码生产环境试运行、业务正式上线等过程，由于测试环境与生产环境的本质差异，生产环境极易出现测试环境未能遭遇的问题。</w:t>
      </w:r>
    </w:p>
    <w:p w14:paraId="2843AFFA">
      <w:pPr>
        <w:bidi w:val="0"/>
        <w:rPr>
          <w:rFonts w:hint="eastAsia"/>
          <w:highlight w:val="none"/>
          <w:lang w:val="zh-CN"/>
        </w:rPr>
      </w:pPr>
      <w:r>
        <w:rPr>
          <w:rFonts w:hint="eastAsia"/>
          <w:highlight w:val="none"/>
          <w:lang w:val="zh-CN"/>
        </w:rPr>
        <w:t>4、故障处理</w:t>
      </w:r>
    </w:p>
    <w:p w14:paraId="6EAFCD9B">
      <w:pPr>
        <w:bidi w:val="0"/>
        <w:rPr>
          <w:rFonts w:hint="eastAsia"/>
          <w:highlight w:val="none"/>
          <w:lang w:val="zh-CN"/>
        </w:rPr>
      </w:pPr>
      <w:r>
        <w:rPr>
          <w:rFonts w:hint="eastAsia"/>
          <w:highlight w:val="none"/>
          <w:lang w:val="zh-CN"/>
        </w:rPr>
        <w:t>故障受理：处理客户数据库紧急故障恢复的服务请求。</w:t>
      </w:r>
    </w:p>
    <w:p w14:paraId="0AE17A5C">
      <w:pPr>
        <w:bidi w:val="0"/>
        <w:rPr>
          <w:rFonts w:hint="eastAsia"/>
          <w:highlight w:val="none"/>
          <w:lang w:val="zh-CN"/>
        </w:rPr>
      </w:pPr>
      <w:r>
        <w:rPr>
          <w:rFonts w:hint="eastAsia"/>
          <w:highlight w:val="none"/>
          <w:lang w:val="zh-CN"/>
        </w:rPr>
        <w:t>故障信息收集：收集故障信息，包括数据库版本、错误日志、数据库账号等信息。</w:t>
      </w:r>
    </w:p>
    <w:p w14:paraId="42E319B5">
      <w:pPr>
        <w:bidi w:val="0"/>
        <w:rPr>
          <w:rFonts w:hint="eastAsia"/>
          <w:highlight w:val="none"/>
          <w:lang w:val="zh-CN"/>
        </w:rPr>
      </w:pPr>
      <w:r>
        <w:rPr>
          <w:rFonts w:hint="eastAsia"/>
          <w:highlight w:val="none"/>
          <w:lang w:val="zh-CN"/>
        </w:rPr>
        <w:t xml:space="preserve">故障定位和分析：初步对故障进行定位，根据故障涉及的技术类型进行分类，并根据故障产生的影响和风险确定故障级别，分析故障发生的原因。 </w:t>
      </w:r>
    </w:p>
    <w:p w14:paraId="25187E66">
      <w:pPr>
        <w:bidi w:val="0"/>
        <w:rPr>
          <w:rFonts w:hint="eastAsia"/>
          <w:highlight w:val="none"/>
          <w:lang w:val="zh-CN"/>
        </w:rPr>
      </w:pPr>
      <w:r>
        <w:rPr>
          <w:rFonts w:hint="eastAsia"/>
          <w:highlight w:val="none"/>
          <w:lang w:val="zh-CN"/>
        </w:rPr>
        <w:t>故障解决及恢复：根据故障定位和分析结果对故障进行处理，制定故障恢复方案，快速恢复业务。</w:t>
      </w:r>
    </w:p>
    <w:p w14:paraId="5CE56AC2">
      <w:pPr>
        <w:bidi w:val="0"/>
        <w:rPr>
          <w:rFonts w:hint="eastAsia"/>
          <w:highlight w:val="none"/>
          <w:lang w:val="zh-CN"/>
        </w:rPr>
      </w:pPr>
      <w:r>
        <w:rPr>
          <w:rFonts w:hint="eastAsia"/>
          <w:highlight w:val="none"/>
          <w:lang w:val="zh-CN"/>
        </w:rPr>
        <w:t>故障处理分析报告：根据故障定位和分析结果对故障处理过程进行总结，并根据故障根因分析给出修改建议及指导。</w:t>
      </w:r>
    </w:p>
    <w:p w14:paraId="56AFD012">
      <w:pPr>
        <w:bidi w:val="0"/>
        <w:rPr>
          <w:rFonts w:hint="eastAsia"/>
          <w:highlight w:val="none"/>
          <w:lang w:val="zh-CN"/>
        </w:rPr>
      </w:pPr>
      <w:r>
        <w:rPr>
          <w:rFonts w:hint="eastAsia"/>
          <w:highlight w:val="none"/>
          <w:lang w:val="zh-CN"/>
        </w:rPr>
        <w:t>5、服务计划：定期对青海省财政厅数据库系统进行安全检查并形成巡检报告，每月度、季度按需提供巡检报告。对巡检中存在的异常告警、存储容量、版本更新等问题与采购方全面沟通，对存在的问题及时进行整改处理并形成完整的处理过程和改进建议报告提供至采购方。每个季度提供不少于10人天的现场服务，并根据现场工作内容形成服务报告，提供至采购方。</w:t>
      </w:r>
    </w:p>
    <w:p w14:paraId="4D3E0C9B">
      <w:pPr>
        <w:bidi w:val="0"/>
        <w:rPr>
          <w:rFonts w:hint="eastAsia"/>
          <w:highlight w:val="none"/>
          <w:lang w:val="zh-CN"/>
        </w:rPr>
      </w:pPr>
      <w:r>
        <w:rPr>
          <w:rFonts w:hint="eastAsia"/>
          <w:highlight w:val="none"/>
          <w:lang w:val="zh-CN"/>
        </w:rPr>
        <w:t>（三）项目管理要求：</w:t>
      </w:r>
    </w:p>
    <w:p w14:paraId="607CA2F4">
      <w:pPr>
        <w:bidi w:val="0"/>
        <w:rPr>
          <w:rFonts w:hint="eastAsia"/>
          <w:highlight w:val="none"/>
          <w:lang w:val="zh-CN"/>
        </w:rPr>
      </w:pPr>
      <w:r>
        <w:rPr>
          <w:rFonts w:hint="eastAsia"/>
          <w:highlight w:val="none"/>
          <w:lang w:val="zh-CN"/>
        </w:rPr>
        <w:t>1、服务流程：供应商必须制定严格详细的项目服务方案，确保本项目工作按项目服务流程进行。</w:t>
      </w:r>
    </w:p>
    <w:p w14:paraId="3C7164E4">
      <w:pPr>
        <w:bidi w:val="0"/>
        <w:rPr>
          <w:rFonts w:hint="eastAsia"/>
          <w:highlight w:val="none"/>
          <w:lang w:val="zh-CN"/>
        </w:rPr>
      </w:pPr>
      <w:r>
        <w:rPr>
          <w:rFonts w:hint="eastAsia"/>
          <w:highlight w:val="none"/>
          <w:lang w:val="zh-CN"/>
        </w:rPr>
        <w:t>2、服务方式：热线支撑：能够提供7*24小时400热线支持电话，确保故障报修时电话能够及时接通，给出问题处理方法；远程支撑：提供数据库专业的技术工程师远程分析处理问题；现场技术支持服务：提供7*24小时的优先现场服务，紧急情况24小时内到达现场。</w:t>
      </w:r>
    </w:p>
    <w:p w14:paraId="0EFC130E">
      <w:pPr>
        <w:bidi w:val="0"/>
        <w:rPr>
          <w:rFonts w:hint="eastAsia"/>
          <w:highlight w:val="none"/>
          <w:lang w:val="zh-CN"/>
        </w:rPr>
      </w:pPr>
      <w:r>
        <w:rPr>
          <w:rFonts w:hint="eastAsia"/>
          <w:highlight w:val="none"/>
          <w:lang w:val="zh-CN"/>
        </w:rPr>
        <w:t>3、制度要求：供应商需提供健全的管理制度，主要包括现场工作纪律、现场办公制度、工作汇报制度、内部奖惩制度、档案管理制度、服务记录制度，并贯彻落实，纳入质量考核。</w:t>
      </w:r>
    </w:p>
    <w:p w14:paraId="4BE39DE4">
      <w:pPr>
        <w:bidi w:val="0"/>
        <w:rPr>
          <w:rFonts w:hint="eastAsia"/>
          <w:highlight w:val="none"/>
          <w:lang w:val="zh-CN"/>
        </w:rPr>
      </w:pPr>
      <w:r>
        <w:rPr>
          <w:rFonts w:hint="eastAsia"/>
          <w:highlight w:val="none"/>
          <w:lang w:val="zh-CN"/>
        </w:rPr>
        <w:t>4、安全要求：供应商工作人员管理严格执行青海省财政厅安全制度及外部人员相关管理制度。</w:t>
      </w:r>
    </w:p>
    <w:p w14:paraId="5A4611C8">
      <w:pPr>
        <w:bidi w:val="0"/>
        <w:rPr>
          <w:rFonts w:hint="eastAsia"/>
          <w:highlight w:val="none"/>
          <w:lang w:val="zh-CN"/>
        </w:rPr>
      </w:pPr>
      <w:r>
        <w:rPr>
          <w:rFonts w:hint="eastAsia"/>
          <w:highlight w:val="none"/>
          <w:lang w:val="zh-CN"/>
        </w:rPr>
        <w:t>（四）运维团队要求</w:t>
      </w:r>
    </w:p>
    <w:p w14:paraId="46B299B6">
      <w:pPr>
        <w:bidi w:val="0"/>
        <w:rPr>
          <w:rFonts w:hint="eastAsia"/>
          <w:highlight w:val="none"/>
          <w:lang w:val="zh-CN"/>
        </w:rPr>
      </w:pPr>
      <w:r>
        <w:rPr>
          <w:rFonts w:hint="eastAsia"/>
          <w:highlight w:val="none"/>
          <w:lang w:val="zh-CN"/>
        </w:rPr>
        <w:t>1、实施地点：青海省财政厅</w:t>
      </w:r>
    </w:p>
    <w:p w14:paraId="1E701431">
      <w:pPr>
        <w:bidi w:val="0"/>
        <w:rPr>
          <w:rFonts w:hint="eastAsia"/>
          <w:highlight w:val="none"/>
          <w:lang w:val="zh-CN"/>
        </w:rPr>
      </w:pPr>
      <w:r>
        <w:rPr>
          <w:rFonts w:hint="eastAsia"/>
          <w:highlight w:val="none"/>
          <w:lang w:val="zh-CN"/>
        </w:rPr>
        <w:t>2、实施人员要求：</w:t>
      </w:r>
    </w:p>
    <w:p w14:paraId="153154C0">
      <w:pPr>
        <w:bidi w:val="0"/>
        <w:rPr>
          <w:rFonts w:hint="eastAsia"/>
          <w:highlight w:val="none"/>
          <w:lang w:val="zh-CN"/>
        </w:rPr>
      </w:pPr>
      <w:r>
        <w:rPr>
          <w:rFonts w:hint="eastAsia"/>
          <w:highlight w:val="none"/>
          <w:lang w:val="zh-CN"/>
        </w:rPr>
        <w:t>业务能力：数据库运维人员需具备数据库实施运维经验，能够快速判断软、硬件故障，并且能够指导问题排查及处理。</w:t>
      </w:r>
    </w:p>
    <w:p w14:paraId="5FCC6B0F">
      <w:pPr>
        <w:bidi w:val="0"/>
        <w:rPr>
          <w:rFonts w:hint="eastAsia"/>
          <w:highlight w:val="none"/>
          <w:lang w:val="zh-CN"/>
        </w:rPr>
      </w:pPr>
      <w:r>
        <w:rPr>
          <w:rFonts w:hint="eastAsia"/>
          <w:highlight w:val="none"/>
          <w:lang w:val="zh-CN"/>
        </w:rPr>
        <w:t>职业素质：良好的客户服务意识、良好的沟通能力和团队合作精神，工作积极主动，耐心细致，责任心强；具备问题定位分析能力，能与采购人、开发、技术运维人员对接分析处理问题；具有良好的信息安全意识。</w:t>
      </w:r>
    </w:p>
    <w:p w14:paraId="4F50DB84">
      <w:pPr>
        <w:bidi w:val="0"/>
        <w:rPr>
          <w:rFonts w:hint="eastAsia"/>
          <w:highlight w:val="none"/>
          <w:lang w:val="zh-CN"/>
        </w:rPr>
      </w:pPr>
      <w:r>
        <w:rPr>
          <w:rFonts w:hint="eastAsia"/>
          <w:highlight w:val="none"/>
          <w:lang w:val="zh-CN"/>
        </w:rPr>
        <w:t>3、实施人员安全要求：运维人员接入现网需获取采购方书面授权后方可接入客户现网，严禁执行超出授权范围的操作（如高危命令）；数据安全与隐私保护：客户数据（日志、操作记录等）转移（包括远程桌面）需获得采购方书面授权同意后进行转移并明确具体用途；现场服务需遵守客户机房制度（如门禁、权限管理），严禁私自采集客户信息。</w:t>
      </w:r>
    </w:p>
    <w:sectPr>
      <w:pgSz w:w="11906" w:h="16838"/>
      <w:pgMar w:top="1440" w:right="1800" w:bottom="1440" w:left="1800" w:header="567"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7A"/>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3913">
    <w:pPr>
      <w:pStyle w:val="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8309">
    <w:pPr>
      <w:pStyle w:val="40"/>
      <w:framePr w:wrap="around" w:vAnchor="text" w:hAnchor="margin" w:y="1"/>
      <w:ind w:firstLine="360"/>
      <w:rPr>
        <w:rStyle w:val="74"/>
      </w:rPr>
    </w:pPr>
    <w:r>
      <w:rPr>
        <w:rStyle w:val="74"/>
      </w:rPr>
      <w:fldChar w:fldCharType="begin"/>
    </w:r>
    <w:r>
      <w:rPr>
        <w:rStyle w:val="74"/>
      </w:rPr>
      <w:instrText xml:space="preserve">PAGE  </w:instrText>
    </w:r>
    <w:r>
      <w:rPr>
        <w:rStyle w:val="74"/>
      </w:rPr>
      <w:fldChar w:fldCharType="end"/>
    </w:r>
  </w:p>
  <w:p w14:paraId="33D0EBB3">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C268">
    <w:pPr>
      <w:pStyle w:val="40"/>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E1F4">
    <w:pPr>
      <w:pStyle w:val="4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7BD845">
                          <w:pPr>
                            <w:pStyle w:val="40"/>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57BD845">
                    <w:pPr>
                      <w:pStyle w:val="40"/>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7D7D">
    <w:pPr>
      <w:pStyle w:val="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77B7">
    <w:pPr>
      <w:pStyle w:val="4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2D7">
    <w:pPr>
      <w:pStyle w:val="41"/>
      <w:ind w:left="0" w:leftChars="0" w:firstLine="0" w:firstLineChars="0"/>
      <w:jc w:val="both"/>
      <w:rPr>
        <w:rFonts w:hint="default" w:ascii="仿宋" w:hAnsi="仿宋" w:eastAsia="宋体" w:cs="仿宋"/>
        <w:sz w:val="21"/>
        <w:szCs w:val="21"/>
        <w:lang w:val="en-US" w:eastAsia="zh-CN"/>
      </w:rPr>
    </w:pPr>
    <w:r>
      <w:drawing>
        <wp:inline distT="0" distB="0" distL="0" distR="0">
          <wp:extent cx="2415540" cy="243840"/>
          <wp:effectExtent l="0" t="0" r="3810" b="381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ascii="宋体" w:hAnsi="宋体" w:eastAsia="宋体" w:cs="宋体"/>
        <w:sz w:val="21"/>
        <w:szCs w:val="21"/>
        <w:lang w:val="zh-CN"/>
      </w:rPr>
      <w:t>青海联祥磋商（服务）</w:t>
    </w:r>
    <w:r>
      <w:rPr>
        <w:rFonts w:hint="eastAsia" w:ascii="宋体" w:hAnsi="宋体" w:cs="宋体"/>
        <w:sz w:val="21"/>
        <w:szCs w:val="21"/>
        <w:lang w:val="zh-CN"/>
      </w:rPr>
      <w:t>2025-037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A382">
    <w:pPr>
      <w:ind w:left="0" w:leftChars="0" w:firstLine="0" w:firstLineChars="0"/>
    </w:pPr>
    <w:r>
      <w:drawing>
        <wp:inline distT="0" distB="0" distL="0" distR="0">
          <wp:extent cx="2415540" cy="228600"/>
          <wp:effectExtent l="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210E">
    <w:pPr>
      <w:pStyle w:val="41"/>
      <w:keepNext w:val="0"/>
      <w:keepLines w:val="0"/>
      <w:pageBreakBefore w:val="0"/>
      <w:widowControl w:val="0"/>
      <w:kinsoku/>
      <w:wordWrap/>
      <w:overflowPunct/>
      <w:topLinePunct w:val="0"/>
      <w:bidi w:val="0"/>
      <w:adjustRightInd/>
      <w:snapToGrid w:val="0"/>
      <w:ind w:left="0" w:leftChars="0" w:firstLine="0" w:firstLineChars="0"/>
      <w:jc w:val="both"/>
      <w:textAlignment w:val="auto"/>
      <w:rPr>
        <w:rFonts w:hint="default" w:eastAsia="仿宋_GB2312"/>
        <w:lang w:val="en-US" w:eastAsia="zh-CN"/>
      </w:rPr>
    </w:pPr>
    <w:r>
      <w:drawing>
        <wp:inline distT="0" distB="0" distL="0" distR="0">
          <wp:extent cx="2415540" cy="243840"/>
          <wp:effectExtent l="0" t="0" r="3810" b="3810"/>
          <wp:docPr id="4" name="图片 4"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宋体" w:eastAsia="宋体" w:cs="宋体"/>
        <w:sz w:val="21"/>
        <w:szCs w:val="21"/>
        <w:lang w:val="zh-CN"/>
      </w:rPr>
      <w:t>青海联祥磋商（服务）</w:t>
    </w:r>
    <w:r>
      <w:rPr>
        <w:rFonts w:hint="eastAsia" w:ascii="宋体" w:hAnsi="宋体" w:cs="宋体"/>
        <w:sz w:val="21"/>
        <w:szCs w:val="21"/>
        <w:lang w:val="zh-CN"/>
      </w:rPr>
      <w:t>2025-037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803E">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69DA">
    <w:pPr>
      <w:pStyle w:val="4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DA80D"/>
    <w:multiLevelType w:val="singleLevel"/>
    <w:tmpl w:val="8EDDA80D"/>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A888BE09"/>
    <w:multiLevelType w:val="singleLevel"/>
    <w:tmpl w:val="A888BE09"/>
    <w:lvl w:ilvl="0" w:tentative="0">
      <w:start w:val="1"/>
      <w:numFmt w:val="decimal"/>
      <w:pStyle w:val="28"/>
      <w:lvlText w:val="%1."/>
      <w:lvlJc w:val="left"/>
      <w:pPr>
        <w:tabs>
          <w:tab w:val="left" w:pos="1200"/>
        </w:tabs>
        <w:ind w:left="1200" w:hanging="360"/>
      </w:pPr>
    </w:lvl>
  </w:abstractNum>
  <w:abstractNum w:abstractNumId="2">
    <w:nsid w:val="C5EF427C"/>
    <w:multiLevelType w:val="singleLevel"/>
    <w:tmpl w:val="C5EF427C"/>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3">
    <w:nsid w:val="DF9E23AF"/>
    <w:multiLevelType w:val="singleLevel"/>
    <w:tmpl w:val="DF9E23A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4">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6">
    <w:nsid w:val="09BE6CC9"/>
    <w:multiLevelType w:val="multilevel"/>
    <w:tmpl w:val="09BE6CC9"/>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pStyle w:val="6"/>
      <w:suff w:val="nothing"/>
      <w:lvlText w:val="%3．"/>
      <w:lvlJc w:val="left"/>
      <w:pPr>
        <w:ind w:left="0" w:firstLine="400"/>
      </w:pPr>
      <w:rPr>
        <w:rFonts w:hint="eastAsia" w:ascii="黑体" w:hAnsi="黑体" w:eastAsia="黑体"/>
      </w:rPr>
    </w:lvl>
    <w:lvl w:ilvl="3" w:tentative="0">
      <w:start w:val="1"/>
      <w:numFmt w:val="decimal"/>
      <w:pStyle w:val="7"/>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8"/>
      <w:suff w:val="nothing"/>
      <w:lvlText w:val="%5"/>
      <w:lvlJc w:val="left"/>
      <w:pPr>
        <w:tabs>
          <w:tab w:val="left" w:pos="0"/>
        </w:tabs>
        <w:ind w:left="0" w:firstLine="402"/>
      </w:pPr>
      <w:rPr>
        <w:rFonts w:hint="eastAsia" w:ascii="黑体" w:hAnsi="黑体" w:eastAsia="黑体"/>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7">
    <w:nsid w:val="0EDB2900"/>
    <w:multiLevelType w:val="multilevel"/>
    <w:tmpl w:val="0EDB2900"/>
    <w:lvl w:ilvl="0" w:tentative="0">
      <w:start w:val="1"/>
      <w:numFmt w:val="bullet"/>
      <w:pStyle w:val="905"/>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lvlText w:val=""/>
      <w:lvlJc w:val="left"/>
      <w:pPr>
        <w:tabs>
          <w:tab w:val="left" w:pos="2976"/>
        </w:tabs>
        <w:ind w:left="2976" w:hanging="425"/>
      </w:pPr>
      <w:rPr>
        <w:rFonts w:hint="default" w:ascii="Wingdings" w:hAnsi="Wingdings" w:cs="Wingdings"/>
        <w:sz w:val="16"/>
        <w:szCs w:val="16"/>
      </w:rPr>
    </w:lvl>
    <w:lvl w:ilvl="2" w:tentative="0">
      <w:start w:val="1"/>
      <w:numFmt w:val="bullet"/>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8">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4">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185C42F"/>
    <w:multiLevelType w:val="singleLevel"/>
    <w:tmpl w:val="4185C42F"/>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16">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8">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4">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6">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0"/>
  </w:num>
  <w:num w:numId="3">
    <w:abstractNumId w:val="3"/>
  </w:num>
  <w:num w:numId="4">
    <w:abstractNumId w:val="15"/>
  </w:num>
  <w:num w:numId="5">
    <w:abstractNumId w:val="1"/>
  </w:num>
  <w:num w:numId="6">
    <w:abstractNumId w:val="2"/>
  </w:num>
  <w:num w:numId="7">
    <w:abstractNumId w:val="25"/>
  </w:num>
  <w:num w:numId="8">
    <w:abstractNumId w:val="19"/>
  </w:num>
  <w:num w:numId="9">
    <w:abstractNumId w:val="18"/>
  </w:num>
  <w:num w:numId="10">
    <w:abstractNumId w:val="5"/>
  </w:num>
  <w:num w:numId="11">
    <w:abstractNumId w:val="9"/>
  </w:num>
  <w:num w:numId="12">
    <w:abstractNumId w:val="21"/>
  </w:num>
  <w:num w:numId="13">
    <w:abstractNumId w:val="8"/>
  </w:num>
  <w:num w:numId="14">
    <w:abstractNumId w:val="24"/>
  </w:num>
  <w:num w:numId="15">
    <w:abstractNumId w:val="11"/>
  </w:num>
  <w:num w:numId="16">
    <w:abstractNumId w:val="12"/>
  </w:num>
  <w:num w:numId="17">
    <w:abstractNumId w:val="14"/>
  </w:num>
  <w:num w:numId="18">
    <w:abstractNumId w:val="16"/>
  </w:num>
  <w:num w:numId="19">
    <w:abstractNumId w:val="26"/>
  </w:num>
  <w:num w:numId="20">
    <w:abstractNumId w:val="10"/>
  </w:num>
  <w:num w:numId="21">
    <w:abstractNumId w:val="17"/>
  </w:num>
  <w:num w:numId="22">
    <w:abstractNumId w:val="22"/>
  </w:num>
  <w:num w:numId="23">
    <w:abstractNumId w:val="20"/>
  </w:num>
  <w:num w:numId="24">
    <w:abstractNumId w:val="13"/>
  </w:num>
  <w:num w:numId="25">
    <w:abstractNumId w:val="23"/>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ZjcyZGNmODdjYTYzN2QxZDRmN2EyZjUzOTIwNzM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9483A"/>
    <w:rsid w:val="012A6BDB"/>
    <w:rsid w:val="015C2B0C"/>
    <w:rsid w:val="01883901"/>
    <w:rsid w:val="01CE4415"/>
    <w:rsid w:val="01DE6ED6"/>
    <w:rsid w:val="02094A42"/>
    <w:rsid w:val="025F0B06"/>
    <w:rsid w:val="025F4662"/>
    <w:rsid w:val="0273635F"/>
    <w:rsid w:val="029D33DC"/>
    <w:rsid w:val="029F53A6"/>
    <w:rsid w:val="02AD35A0"/>
    <w:rsid w:val="02AD361F"/>
    <w:rsid w:val="02D07CF0"/>
    <w:rsid w:val="02EE0DE9"/>
    <w:rsid w:val="02FA082F"/>
    <w:rsid w:val="03067533"/>
    <w:rsid w:val="03547F3F"/>
    <w:rsid w:val="036F2A12"/>
    <w:rsid w:val="03A72764"/>
    <w:rsid w:val="043236CA"/>
    <w:rsid w:val="04373762"/>
    <w:rsid w:val="0475494B"/>
    <w:rsid w:val="04E059DF"/>
    <w:rsid w:val="04F04E90"/>
    <w:rsid w:val="04F62F1D"/>
    <w:rsid w:val="0507517F"/>
    <w:rsid w:val="051A0AAC"/>
    <w:rsid w:val="051A5837"/>
    <w:rsid w:val="051F25B6"/>
    <w:rsid w:val="052E656D"/>
    <w:rsid w:val="053B00F0"/>
    <w:rsid w:val="05483AD3"/>
    <w:rsid w:val="056621AB"/>
    <w:rsid w:val="05984FF0"/>
    <w:rsid w:val="059874F0"/>
    <w:rsid w:val="05CA3668"/>
    <w:rsid w:val="06110369"/>
    <w:rsid w:val="062E2CC9"/>
    <w:rsid w:val="065E2E28"/>
    <w:rsid w:val="0680580D"/>
    <w:rsid w:val="06E53056"/>
    <w:rsid w:val="06FA704F"/>
    <w:rsid w:val="070D211A"/>
    <w:rsid w:val="07485275"/>
    <w:rsid w:val="07966D78"/>
    <w:rsid w:val="07C05BA3"/>
    <w:rsid w:val="0800444E"/>
    <w:rsid w:val="080C2EFD"/>
    <w:rsid w:val="083B347B"/>
    <w:rsid w:val="08404F36"/>
    <w:rsid w:val="084772BB"/>
    <w:rsid w:val="08512C9F"/>
    <w:rsid w:val="08667779"/>
    <w:rsid w:val="087370B9"/>
    <w:rsid w:val="087D3E43"/>
    <w:rsid w:val="089C26B1"/>
    <w:rsid w:val="09664CA9"/>
    <w:rsid w:val="098A46BA"/>
    <w:rsid w:val="09A6526C"/>
    <w:rsid w:val="09DE099D"/>
    <w:rsid w:val="0A271C87"/>
    <w:rsid w:val="0A5E6197"/>
    <w:rsid w:val="0A660DA3"/>
    <w:rsid w:val="0A6767AA"/>
    <w:rsid w:val="0AB228D3"/>
    <w:rsid w:val="0AC736EC"/>
    <w:rsid w:val="0AD55E09"/>
    <w:rsid w:val="0B3D58B0"/>
    <w:rsid w:val="0B413D76"/>
    <w:rsid w:val="0B505EF0"/>
    <w:rsid w:val="0BD01EAC"/>
    <w:rsid w:val="0BDC5FAC"/>
    <w:rsid w:val="0BF36AE5"/>
    <w:rsid w:val="0C4D19CF"/>
    <w:rsid w:val="0C6F1945"/>
    <w:rsid w:val="0CC96384"/>
    <w:rsid w:val="0CDA44CD"/>
    <w:rsid w:val="0CDD11A6"/>
    <w:rsid w:val="0CF22817"/>
    <w:rsid w:val="0CF804C6"/>
    <w:rsid w:val="0D08580A"/>
    <w:rsid w:val="0D2121C5"/>
    <w:rsid w:val="0D247DB9"/>
    <w:rsid w:val="0D3712C1"/>
    <w:rsid w:val="0D4950F2"/>
    <w:rsid w:val="0D605732"/>
    <w:rsid w:val="0D6763C0"/>
    <w:rsid w:val="0D756817"/>
    <w:rsid w:val="0D7C256C"/>
    <w:rsid w:val="0D9A0C44"/>
    <w:rsid w:val="0DAD6BC9"/>
    <w:rsid w:val="0DB91B6A"/>
    <w:rsid w:val="0DBC0BBA"/>
    <w:rsid w:val="0DCA5CDB"/>
    <w:rsid w:val="0DD95C10"/>
    <w:rsid w:val="0DEB76F2"/>
    <w:rsid w:val="0E122F7E"/>
    <w:rsid w:val="0E172295"/>
    <w:rsid w:val="0E286250"/>
    <w:rsid w:val="0E495ACB"/>
    <w:rsid w:val="0E6C22A1"/>
    <w:rsid w:val="0E8755E8"/>
    <w:rsid w:val="0EA7186A"/>
    <w:rsid w:val="0EAE0E4B"/>
    <w:rsid w:val="0EC0292C"/>
    <w:rsid w:val="0ED80D13"/>
    <w:rsid w:val="0EE26D46"/>
    <w:rsid w:val="0EF7557C"/>
    <w:rsid w:val="0F1C7D35"/>
    <w:rsid w:val="0F2E5468"/>
    <w:rsid w:val="0F340AD2"/>
    <w:rsid w:val="0F384BB8"/>
    <w:rsid w:val="0F403A6D"/>
    <w:rsid w:val="0F4E396C"/>
    <w:rsid w:val="0F5B7DD1"/>
    <w:rsid w:val="0F63518D"/>
    <w:rsid w:val="0FB56996"/>
    <w:rsid w:val="0FE34B24"/>
    <w:rsid w:val="10084EE2"/>
    <w:rsid w:val="10150A56"/>
    <w:rsid w:val="1031680F"/>
    <w:rsid w:val="10344A25"/>
    <w:rsid w:val="1086149E"/>
    <w:rsid w:val="1088277D"/>
    <w:rsid w:val="108D1493"/>
    <w:rsid w:val="10AB3C74"/>
    <w:rsid w:val="10BE27A2"/>
    <w:rsid w:val="10C81F6C"/>
    <w:rsid w:val="10C86105"/>
    <w:rsid w:val="10FA2D58"/>
    <w:rsid w:val="115803EA"/>
    <w:rsid w:val="11763776"/>
    <w:rsid w:val="11982360"/>
    <w:rsid w:val="11B57CEC"/>
    <w:rsid w:val="11C47354"/>
    <w:rsid w:val="11EB4770"/>
    <w:rsid w:val="11F0177A"/>
    <w:rsid w:val="121A67F7"/>
    <w:rsid w:val="12280984"/>
    <w:rsid w:val="122A7611"/>
    <w:rsid w:val="1232769D"/>
    <w:rsid w:val="1235718D"/>
    <w:rsid w:val="12483364"/>
    <w:rsid w:val="125E66E4"/>
    <w:rsid w:val="12627082"/>
    <w:rsid w:val="128755FC"/>
    <w:rsid w:val="12901EFB"/>
    <w:rsid w:val="1294682C"/>
    <w:rsid w:val="129F4F73"/>
    <w:rsid w:val="12F6524A"/>
    <w:rsid w:val="12FC7CAB"/>
    <w:rsid w:val="13102B90"/>
    <w:rsid w:val="132A70C8"/>
    <w:rsid w:val="1363332F"/>
    <w:rsid w:val="13686FE3"/>
    <w:rsid w:val="13B1795D"/>
    <w:rsid w:val="13DB5A21"/>
    <w:rsid w:val="13F4268A"/>
    <w:rsid w:val="142A31E2"/>
    <w:rsid w:val="142A6E10"/>
    <w:rsid w:val="1437543F"/>
    <w:rsid w:val="144725A7"/>
    <w:rsid w:val="1461070D"/>
    <w:rsid w:val="14641498"/>
    <w:rsid w:val="148D505F"/>
    <w:rsid w:val="14BB6070"/>
    <w:rsid w:val="1509375B"/>
    <w:rsid w:val="151B529C"/>
    <w:rsid w:val="15260317"/>
    <w:rsid w:val="15313AA5"/>
    <w:rsid w:val="154A230C"/>
    <w:rsid w:val="15A16353"/>
    <w:rsid w:val="161812A0"/>
    <w:rsid w:val="16485E16"/>
    <w:rsid w:val="16540140"/>
    <w:rsid w:val="16753FFC"/>
    <w:rsid w:val="167B3E10"/>
    <w:rsid w:val="167D1103"/>
    <w:rsid w:val="16B71F57"/>
    <w:rsid w:val="16CB5E37"/>
    <w:rsid w:val="16F301BE"/>
    <w:rsid w:val="16F615E1"/>
    <w:rsid w:val="173B5246"/>
    <w:rsid w:val="1740285C"/>
    <w:rsid w:val="174D6117"/>
    <w:rsid w:val="1752258F"/>
    <w:rsid w:val="175E4FA4"/>
    <w:rsid w:val="17911912"/>
    <w:rsid w:val="17921CA7"/>
    <w:rsid w:val="17BB6387"/>
    <w:rsid w:val="17FB7744"/>
    <w:rsid w:val="180231F4"/>
    <w:rsid w:val="18027B12"/>
    <w:rsid w:val="1820443C"/>
    <w:rsid w:val="18277578"/>
    <w:rsid w:val="1828111B"/>
    <w:rsid w:val="182E0907"/>
    <w:rsid w:val="184264AC"/>
    <w:rsid w:val="185D743E"/>
    <w:rsid w:val="186239EB"/>
    <w:rsid w:val="18695DE3"/>
    <w:rsid w:val="18714C97"/>
    <w:rsid w:val="187C78C4"/>
    <w:rsid w:val="188B3FAB"/>
    <w:rsid w:val="189570F0"/>
    <w:rsid w:val="18AF6479"/>
    <w:rsid w:val="18BD5FFA"/>
    <w:rsid w:val="18D535F0"/>
    <w:rsid w:val="18D63D1F"/>
    <w:rsid w:val="18DF60A5"/>
    <w:rsid w:val="19407488"/>
    <w:rsid w:val="198D5B01"/>
    <w:rsid w:val="19AF49FC"/>
    <w:rsid w:val="19BD63E6"/>
    <w:rsid w:val="19CF0541"/>
    <w:rsid w:val="19D8310B"/>
    <w:rsid w:val="19EE731B"/>
    <w:rsid w:val="19FB45B3"/>
    <w:rsid w:val="1A051879"/>
    <w:rsid w:val="1A0F4768"/>
    <w:rsid w:val="1A226372"/>
    <w:rsid w:val="1A230012"/>
    <w:rsid w:val="1A445AD5"/>
    <w:rsid w:val="1A501008"/>
    <w:rsid w:val="1A544ED2"/>
    <w:rsid w:val="1A7840BF"/>
    <w:rsid w:val="1A9A04D5"/>
    <w:rsid w:val="1AC02B38"/>
    <w:rsid w:val="1AE50F3D"/>
    <w:rsid w:val="1B18764C"/>
    <w:rsid w:val="1B1E2B28"/>
    <w:rsid w:val="1B4B5E16"/>
    <w:rsid w:val="1B5A7C65"/>
    <w:rsid w:val="1B640C92"/>
    <w:rsid w:val="1B776A68"/>
    <w:rsid w:val="1B7B241B"/>
    <w:rsid w:val="1B830F69"/>
    <w:rsid w:val="1BC46542"/>
    <w:rsid w:val="1BE82855"/>
    <w:rsid w:val="1C395ACC"/>
    <w:rsid w:val="1C623275"/>
    <w:rsid w:val="1C67088B"/>
    <w:rsid w:val="1C7555BC"/>
    <w:rsid w:val="1CA8513B"/>
    <w:rsid w:val="1CB57848"/>
    <w:rsid w:val="1CCB3F5A"/>
    <w:rsid w:val="1CD04E2A"/>
    <w:rsid w:val="1CD81789"/>
    <w:rsid w:val="1CD87093"/>
    <w:rsid w:val="1CE348D7"/>
    <w:rsid w:val="1CE81315"/>
    <w:rsid w:val="1D1327C1"/>
    <w:rsid w:val="1D17405F"/>
    <w:rsid w:val="1D217359"/>
    <w:rsid w:val="1D262445"/>
    <w:rsid w:val="1D596721"/>
    <w:rsid w:val="1D64124F"/>
    <w:rsid w:val="1D755083"/>
    <w:rsid w:val="1D774AFE"/>
    <w:rsid w:val="1D81772B"/>
    <w:rsid w:val="1DC37D43"/>
    <w:rsid w:val="1DC96D3B"/>
    <w:rsid w:val="1DD513E3"/>
    <w:rsid w:val="1DD91EA0"/>
    <w:rsid w:val="1E3B16EB"/>
    <w:rsid w:val="1E546BED"/>
    <w:rsid w:val="1E6A4663"/>
    <w:rsid w:val="1E8223FB"/>
    <w:rsid w:val="1E923B5D"/>
    <w:rsid w:val="1EC84785"/>
    <w:rsid w:val="1ED3045A"/>
    <w:rsid w:val="1F072E33"/>
    <w:rsid w:val="1F0E1492"/>
    <w:rsid w:val="1F1B770B"/>
    <w:rsid w:val="1F1C595D"/>
    <w:rsid w:val="1F607F6A"/>
    <w:rsid w:val="1F692B6A"/>
    <w:rsid w:val="1F774213"/>
    <w:rsid w:val="1FB6397C"/>
    <w:rsid w:val="1FE40369"/>
    <w:rsid w:val="200265BA"/>
    <w:rsid w:val="20196340"/>
    <w:rsid w:val="20207824"/>
    <w:rsid w:val="202747B8"/>
    <w:rsid w:val="202C6073"/>
    <w:rsid w:val="20333A02"/>
    <w:rsid w:val="20337402"/>
    <w:rsid w:val="205155EF"/>
    <w:rsid w:val="20542543"/>
    <w:rsid w:val="20592BE1"/>
    <w:rsid w:val="20B849AB"/>
    <w:rsid w:val="20CA76E9"/>
    <w:rsid w:val="20D34741"/>
    <w:rsid w:val="20DD2ECA"/>
    <w:rsid w:val="2128125A"/>
    <w:rsid w:val="213B4A81"/>
    <w:rsid w:val="21661111"/>
    <w:rsid w:val="217145EC"/>
    <w:rsid w:val="217F21D3"/>
    <w:rsid w:val="218D0A8E"/>
    <w:rsid w:val="219A40C3"/>
    <w:rsid w:val="21A02C66"/>
    <w:rsid w:val="21AD2B8D"/>
    <w:rsid w:val="21DF0EC4"/>
    <w:rsid w:val="22034BB2"/>
    <w:rsid w:val="22235254"/>
    <w:rsid w:val="222E3E14"/>
    <w:rsid w:val="224F429B"/>
    <w:rsid w:val="225B3325"/>
    <w:rsid w:val="22681B28"/>
    <w:rsid w:val="227B5C56"/>
    <w:rsid w:val="229249BD"/>
    <w:rsid w:val="2292538B"/>
    <w:rsid w:val="22F8048F"/>
    <w:rsid w:val="22FF7A6F"/>
    <w:rsid w:val="23712E98"/>
    <w:rsid w:val="237241BE"/>
    <w:rsid w:val="23BE4923"/>
    <w:rsid w:val="23C175DC"/>
    <w:rsid w:val="23D127C6"/>
    <w:rsid w:val="23F24EDE"/>
    <w:rsid w:val="23F95670"/>
    <w:rsid w:val="241F1756"/>
    <w:rsid w:val="242E7905"/>
    <w:rsid w:val="247C50B2"/>
    <w:rsid w:val="247C6E9E"/>
    <w:rsid w:val="2498732E"/>
    <w:rsid w:val="24A0641B"/>
    <w:rsid w:val="24B77ED6"/>
    <w:rsid w:val="24BD373E"/>
    <w:rsid w:val="24E67DA3"/>
    <w:rsid w:val="250016C2"/>
    <w:rsid w:val="250C1FD0"/>
    <w:rsid w:val="2545676E"/>
    <w:rsid w:val="257C3487"/>
    <w:rsid w:val="258A31FA"/>
    <w:rsid w:val="258E0C37"/>
    <w:rsid w:val="25CD79B1"/>
    <w:rsid w:val="25D23219"/>
    <w:rsid w:val="25E116AE"/>
    <w:rsid w:val="25F451B5"/>
    <w:rsid w:val="269A7FB7"/>
    <w:rsid w:val="26B44B38"/>
    <w:rsid w:val="26BB338B"/>
    <w:rsid w:val="26C6367F"/>
    <w:rsid w:val="26EC5096"/>
    <w:rsid w:val="26F611A5"/>
    <w:rsid w:val="271033BC"/>
    <w:rsid w:val="27174C5C"/>
    <w:rsid w:val="27181100"/>
    <w:rsid w:val="271D0AF7"/>
    <w:rsid w:val="271D6716"/>
    <w:rsid w:val="273D0B66"/>
    <w:rsid w:val="274D39F6"/>
    <w:rsid w:val="277F0CF8"/>
    <w:rsid w:val="27921723"/>
    <w:rsid w:val="279A06C8"/>
    <w:rsid w:val="27A26C1B"/>
    <w:rsid w:val="27BF5A1F"/>
    <w:rsid w:val="27CC165C"/>
    <w:rsid w:val="28186EDD"/>
    <w:rsid w:val="281D485F"/>
    <w:rsid w:val="282D0BDB"/>
    <w:rsid w:val="283B7A47"/>
    <w:rsid w:val="286F2FA1"/>
    <w:rsid w:val="28AD3ACA"/>
    <w:rsid w:val="28C52844"/>
    <w:rsid w:val="293033C4"/>
    <w:rsid w:val="295959FF"/>
    <w:rsid w:val="29CB28B7"/>
    <w:rsid w:val="29DC4815"/>
    <w:rsid w:val="2A305874"/>
    <w:rsid w:val="2A5A37DD"/>
    <w:rsid w:val="2A684DE8"/>
    <w:rsid w:val="2A775A4E"/>
    <w:rsid w:val="2A9943B2"/>
    <w:rsid w:val="2AA36F32"/>
    <w:rsid w:val="2ACA2711"/>
    <w:rsid w:val="2AD4279C"/>
    <w:rsid w:val="2B0E64C2"/>
    <w:rsid w:val="2B220A9D"/>
    <w:rsid w:val="2B277B63"/>
    <w:rsid w:val="2B2F6A18"/>
    <w:rsid w:val="2B4E7E60"/>
    <w:rsid w:val="2B962EC0"/>
    <w:rsid w:val="2BB07462"/>
    <w:rsid w:val="2BB13F66"/>
    <w:rsid w:val="2BBA2E63"/>
    <w:rsid w:val="2BDE4F1A"/>
    <w:rsid w:val="2C166F93"/>
    <w:rsid w:val="2C287B42"/>
    <w:rsid w:val="2C752B50"/>
    <w:rsid w:val="2C856919"/>
    <w:rsid w:val="2CA5623F"/>
    <w:rsid w:val="2CA64354"/>
    <w:rsid w:val="2CCE2AFC"/>
    <w:rsid w:val="2CD71115"/>
    <w:rsid w:val="2CDC7C0C"/>
    <w:rsid w:val="2D247237"/>
    <w:rsid w:val="2D2A56E9"/>
    <w:rsid w:val="2D417001"/>
    <w:rsid w:val="2D6148F5"/>
    <w:rsid w:val="2D914CD1"/>
    <w:rsid w:val="2DA70EA5"/>
    <w:rsid w:val="2DB37828"/>
    <w:rsid w:val="2DCA2A28"/>
    <w:rsid w:val="2DD90EBD"/>
    <w:rsid w:val="2DF9095D"/>
    <w:rsid w:val="2E187C37"/>
    <w:rsid w:val="2E472483"/>
    <w:rsid w:val="2E903C71"/>
    <w:rsid w:val="2EA46585"/>
    <w:rsid w:val="2EAD4823"/>
    <w:rsid w:val="2EDC6EB7"/>
    <w:rsid w:val="2EF83609"/>
    <w:rsid w:val="2EFD594B"/>
    <w:rsid w:val="2F072B4D"/>
    <w:rsid w:val="2F171649"/>
    <w:rsid w:val="2F354C39"/>
    <w:rsid w:val="2F7D766A"/>
    <w:rsid w:val="2FAE5DCC"/>
    <w:rsid w:val="2FCD10CA"/>
    <w:rsid w:val="30033981"/>
    <w:rsid w:val="304765B2"/>
    <w:rsid w:val="30562EBB"/>
    <w:rsid w:val="30586A11"/>
    <w:rsid w:val="30874C00"/>
    <w:rsid w:val="30901D07"/>
    <w:rsid w:val="30A12843"/>
    <w:rsid w:val="30CD3326"/>
    <w:rsid w:val="30D72AF4"/>
    <w:rsid w:val="31046613"/>
    <w:rsid w:val="310763AA"/>
    <w:rsid w:val="31076E1B"/>
    <w:rsid w:val="312D6749"/>
    <w:rsid w:val="31837ABD"/>
    <w:rsid w:val="318A49A8"/>
    <w:rsid w:val="319F5976"/>
    <w:rsid w:val="31A57A34"/>
    <w:rsid w:val="31C53C32"/>
    <w:rsid w:val="31C679AA"/>
    <w:rsid w:val="31F0564D"/>
    <w:rsid w:val="31FD03A1"/>
    <w:rsid w:val="321D3B47"/>
    <w:rsid w:val="32244DFC"/>
    <w:rsid w:val="323B123D"/>
    <w:rsid w:val="32591D6E"/>
    <w:rsid w:val="327A4D1B"/>
    <w:rsid w:val="32E0555F"/>
    <w:rsid w:val="33134E71"/>
    <w:rsid w:val="333252F7"/>
    <w:rsid w:val="33337B5A"/>
    <w:rsid w:val="333D3CFE"/>
    <w:rsid w:val="338D2911"/>
    <w:rsid w:val="33A17CF2"/>
    <w:rsid w:val="33B91574"/>
    <w:rsid w:val="33E12CF7"/>
    <w:rsid w:val="33F317D2"/>
    <w:rsid w:val="342015F4"/>
    <w:rsid w:val="34403D29"/>
    <w:rsid w:val="34670FD0"/>
    <w:rsid w:val="347A478E"/>
    <w:rsid w:val="34820A95"/>
    <w:rsid w:val="34977068"/>
    <w:rsid w:val="34C30B0C"/>
    <w:rsid w:val="351078BA"/>
    <w:rsid w:val="355F76DD"/>
    <w:rsid w:val="35805024"/>
    <w:rsid w:val="35C005BD"/>
    <w:rsid w:val="361024A4"/>
    <w:rsid w:val="36496A6E"/>
    <w:rsid w:val="36502DAD"/>
    <w:rsid w:val="36587FD3"/>
    <w:rsid w:val="365E4AC4"/>
    <w:rsid w:val="366C6D72"/>
    <w:rsid w:val="36745BB6"/>
    <w:rsid w:val="367F794F"/>
    <w:rsid w:val="368D0A96"/>
    <w:rsid w:val="3696087E"/>
    <w:rsid w:val="36AC19A8"/>
    <w:rsid w:val="36D612EC"/>
    <w:rsid w:val="36FD0D16"/>
    <w:rsid w:val="37216804"/>
    <w:rsid w:val="37E77A26"/>
    <w:rsid w:val="37EB369C"/>
    <w:rsid w:val="37F72F9F"/>
    <w:rsid w:val="38020022"/>
    <w:rsid w:val="381F07AF"/>
    <w:rsid w:val="38230D10"/>
    <w:rsid w:val="387621BB"/>
    <w:rsid w:val="38891EEF"/>
    <w:rsid w:val="38AA5930"/>
    <w:rsid w:val="38EF3C17"/>
    <w:rsid w:val="39000915"/>
    <w:rsid w:val="390A5171"/>
    <w:rsid w:val="391E68F7"/>
    <w:rsid w:val="392751D2"/>
    <w:rsid w:val="39364640"/>
    <w:rsid w:val="395835DE"/>
    <w:rsid w:val="396C2BC9"/>
    <w:rsid w:val="39B90351"/>
    <w:rsid w:val="39BA6046"/>
    <w:rsid w:val="3A3A430C"/>
    <w:rsid w:val="3A59349E"/>
    <w:rsid w:val="3AB41C00"/>
    <w:rsid w:val="3AB60AA8"/>
    <w:rsid w:val="3AC54CA3"/>
    <w:rsid w:val="3AD96F06"/>
    <w:rsid w:val="3AE2585A"/>
    <w:rsid w:val="3AF630AE"/>
    <w:rsid w:val="3B1F7356"/>
    <w:rsid w:val="3B304812"/>
    <w:rsid w:val="3B4B164C"/>
    <w:rsid w:val="3B6876C4"/>
    <w:rsid w:val="3B787F67"/>
    <w:rsid w:val="3B8C34CE"/>
    <w:rsid w:val="3BA408DE"/>
    <w:rsid w:val="3BC1078A"/>
    <w:rsid w:val="3BE97B53"/>
    <w:rsid w:val="3C2A3B55"/>
    <w:rsid w:val="3C762821"/>
    <w:rsid w:val="3C8446EA"/>
    <w:rsid w:val="3C917532"/>
    <w:rsid w:val="3CBC4F2B"/>
    <w:rsid w:val="3CDD167D"/>
    <w:rsid w:val="3D134DE8"/>
    <w:rsid w:val="3D1B32A0"/>
    <w:rsid w:val="3D646D34"/>
    <w:rsid w:val="3D6872EA"/>
    <w:rsid w:val="3D7529B0"/>
    <w:rsid w:val="3D937065"/>
    <w:rsid w:val="3D9F6576"/>
    <w:rsid w:val="3DB0197A"/>
    <w:rsid w:val="3DEE4511"/>
    <w:rsid w:val="3DFA136F"/>
    <w:rsid w:val="3E063608"/>
    <w:rsid w:val="3E1A70B4"/>
    <w:rsid w:val="3E9B4698"/>
    <w:rsid w:val="3EBE448F"/>
    <w:rsid w:val="3F044AA6"/>
    <w:rsid w:val="3F702A31"/>
    <w:rsid w:val="3FAE6B02"/>
    <w:rsid w:val="3FF32092"/>
    <w:rsid w:val="3FFE5095"/>
    <w:rsid w:val="401E5985"/>
    <w:rsid w:val="40391FBC"/>
    <w:rsid w:val="40422291"/>
    <w:rsid w:val="40D54A32"/>
    <w:rsid w:val="40F005A0"/>
    <w:rsid w:val="40F00603"/>
    <w:rsid w:val="415840E7"/>
    <w:rsid w:val="41652AB2"/>
    <w:rsid w:val="417E204F"/>
    <w:rsid w:val="418C5828"/>
    <w:rsid w:val="418D6292"/>
    <w:rsid w:val="419B0764"/>
    <w:rsid w:val="41FD4D22"/>
    <w:rsid w:val="420210B7"/>
    <w:rsid w:val="42024A2E"/>
    <w:rsid w:val="420B4E20"/>
    <w:rsid w:val="426F3D3E"/>
    <w:rsid w:val="42876CE2"/>
    <w:rsid w:val="42CC3387"/>
    <w:rsid w:val="42D53EF1"/>
    <w:rsid w:val="43144A19"/>
    <w:rsid w:val="431A730E"/>
    <w:rsid w:val="433C3E7A"/>
    <w:rsid w:val="433D0EA5"/>
    <w:rsid w:val="4351712A"/>
    <w:rsid w:val="4396542E"/>
    <w:rsid w:val="43BF3609"/>
    <w:rsid w:val="43DF5027"/>
    <w:rsid w:val="43E73EDC"/>
    <w:rsid w:val="444A3517"/>
    <w:rsid w:val="44753296"/>
    <w:rsid w:val="44850EBA"/>
    <w:rsid w:val="44862773"/>
    <w:rsid w:val="44C37E30"/>
    <w:rsid w:val="44E2497F"/>
    <w:rsid w:val="44E64193"/>
    <w:rsid w:val="44F03307"/>
    <w:rsid w:val="44F81395"/>
    <w:rsid w:val="44F93EC7"/>
    <w:rsid w:val="45280575"/>
    <w:rsid w:val="453D2A10"/>
    <w:rsid w:val="455530C7"/>
    <w:rsid w:val="455636A7"/>
    <w:rsid w:val="4597096C"/>
    <w:rsid w:val="45A574ED"/>
    <w:rsid w:val="45FC09D0"/>
    <w:rsid w:val="45FF2FB8"/>
    <w:rsid w:val="461A28EF"/>
    <w:rsid w:val="462904A8"/>
    <w:rsid w:val="463E2922"/>
    <w:rsid w:val="46454873"/>
    <w:rsid w:val="464F3B9A"/>
    <w:rsid w:val="468072EF"/>
    <w:rsid w:val="46937B87"/>
    <w:rsid w:val="46FA0610"/>
    <w:rsid w:val="46FF778E"/>
    <w:rsid w:val="47226FD9"/>
    <w:rsid w:val="475A6773"/>
    <w:rsid w:val="476B6BD2"/>
    <w:rsid w:val="47835AC3"/>
    <w:rsid w:val="47D25CC7"/>
    <w:rsid w:val="47F34A01"/>
    <w:rsid w:val="48382F58"/>
    <w:rsid w:val="483A011B"/>
    <w:rsid w:val="483C37CF"/>
    <w:rsid w:val="48727C11"/>
    <w:rsid w:val="487579E8"/>
    <w:rsid w:val="48861F15"/>
    <w:rsid w:val="48A04659"/>
    <w:rsid w:val="48BD520B"/>
    <w:rsid w:val="48C14AB0"/>
    <w:rsid w:val="490540C5"/>
    <w:rsid w:val="491312CF"/>
    <w:rsid w:val="4921212E"/>
    <w:rsid w:val="492509CD"/>
    <w:rsid w:val="4944592C"/>
    <w:rsid w:val="494616A5"/>
    <w:rsid w:val="49A55966"/>
    <w:rsid w:val="49C01457"/>
    <w:rsid w:val="4A355B31"/>
    <w:rsid w:val="4A6A358B"/>
    <w:rsid w:val="4A740B43"/>
    <w:rsid w:val="4AA91EEB"/>
    <w:rsid w:val="4AAC4D70"/>
    <w:rsid w:val="4ABE7CF1"/>
    <w:rsid w:val="4AC960E9"/>
    <w:rsid w:val="4AED103F"/>
    <w:rsid w:val="4AED6BE2"/>
    <w:rsid w:val="4AF0164E"/>
    <w:rsid w:val="4B143D77"/>
    <w:rsid w:val="4B5A4F93"/>
    <w:rsid w:val="4B5A7222"/>
    <w:rsid w:val="4BCE4DDA"/>
    <w:rsid w:val="4BD25472"/>
    <w:rsid w:val="4BEA4569"/>
    <w:rsid w:val="4BED02CC"/>
    <w:rsid w:val="4C3E64A1"/>
    <w:rsid w:val="4C5C2A4D"/>
    <w:rsid w:val="4C6B4F7E"/>
    <w:rsid w:val="4C7D6453"/>
    <w:rsid w:val="4CA816F4"/>
    <w:rsid w:val="4CDD40CE"/>
    <w:rsid w:val="4CE049F9"/>
    <w:rsid w:val="4D92686F"/>
    <w:rsid w:val="4DA62712"/>
    <w:rsid w:val="4DC100EF"/>
    <w:rsid w:val="4DCE7B11"/>
    <w:rsid w:val="4DD74D90"/>
    <w:rsid w:val="4DDD3C5A"/>
    <w:rsid w:val="4DDE637D"/>
    <w:rsid w:val="4DE657A0"/>
    <w:rsid w:val="4DE67660"/>
    <w:rsid w:val="4E004A01"/>
    <w:rsid w:val="4E067D6F"/>
    <w:rsid w:val="4E0D305B"/>
    <w:rsid w:val="4E2D698F"/>
    <w:rsid w:val="4E41068C"/>
    <w:rsid w:val="4ED80DF5"/>
    <w:rsid w:val="4F1E09DB"/>
    <w:rsid w:val="4F400944"/>
    <w:rsid w:val="4F4641AC"/>
    <w:rsid w:val="4F560168"/>
    <w:rsid w:val="4F644633"/>
    <w:rsid w:val="4F700496"/>
    <w:rsid w:val="4F8B6063"/>
    <w:rsid w:val="4F9342CD"/>
    <w:rsid w:val="4FA46853"/>
    <w:rsid w:val="4FD93D07"/>
    <w:rsid w:val="4FE62D9A"/>
    <w:rsid w:val="503C110B"/>
    <w:rsid w:val="508450B4"/>
    <w:rsid w:val="50AF3D16"/>
    <w:rsid w:val="50AF4C26"/>
    <w:rsid w:val="50E954C6"/>
    <w:rsid w:val="50F91A73"/>
    <w:rsid w:val="51092B6B"/>
    <w:rsid w:val="515662E7"/>
    <w:rsid w:val="51726F5D"/>
    <w:rsid w:val="51800371"/>
    <w:rsid w:val="51951B6C"/>
    <w:rsid w:val="51D70F4B"/>
    <w:rsid w:val="51EF3AC2"/>
    <w:rsid w:val="51FA6B18"/>
    <w:rsid w:val="5227710E"/>
    <w:rsid w:val="524661A9"/>
    <w:rsid w:val="525939A9"/>
    <w:rsid w:val="525C7843"/>
    <w:rsid w:val="52847116"/>
    <w:rsid w:val="52935AF9"/>
    <w:rsid w:val="52B61649"/>
    <w:rsid w:val="52CD4FA9"/>
    <w:rsid w:val="52E02222"/>
    <w:rsid w:val="52E32275"/>
    <w:rsid w:val="52E635B0"/>
    <w:rsid w:val="52E73287"/>
    <w:rsid w:val="52F263F9"/>
    <w:rsid w:val="52F757BE"/>
    <w:rsid w:val="53130849"/>
    <w:rsid w:val="53431DFC"/>
    <w:rsid w:val="53562F81"/>
    <w:rsid w:val="5372352D"/>
    <w:rsid w:val="5391176E"/>
    <w:rsid w:val="5391332A"/>
    <w:rsid w:val="53CE0BD8"/>
    <w:rsid w:val="53F35F85"/>
    <w:rsid w:val="53FA37B7"/>
    <w:rsid w:val="54085ED4"/>
    <w:rsid w:val="545543ED"/>
    <w:rsid w:val="546450D5"/>
    <w:rsid w:val="54694499"/>
    <w:rsid w:val="54C9378E"/>
    <w:rsid w:val="54D43162"/>
    <w:rsid w:val="554761E9"/>
    <w:rsid w:val="555A49C8"/>
    <w:rsid w:val="558F04E9"/>
    <w:rsid w:val="559A4283"/>
    <w:rsid w:val="55A90FF1"/>
    <w:rsid w:val="565B44D8"/>
    <w:rsid w:val="566902F6"/>
    <w:rsid w:val="566D103A"/>
    <w:rsid w:val="567333AD"/>
    <w:rsid w:val="567C73C4"/>
    <w:rsid w:val="56890E23"/>
    <w:rsid w:val="569021B1"/>
    <w:rsid w:val="56BD0981"/>
    <w:rsid w:val="56D71B8E"/>
    <w:rsid w:val="56FD199E"/>
    <w:rsid w:val="56FD3EB6"/>
    <w:rsid w:val="571701DC"/>
    <w:rsid w:val="572F608A"/>
    <w:rsid w:val="57390153"/>
    <w:rsid w:val="574C7DC1"/>
    <w:rsid w:val="577C60D2"/>
    <w:rsid w:val="57813A64"/>
    <w:rsid w:val="578B566C"/>
    <w:rsid w:val="57A9177C"/>
    <w:rsid w:val="57BF3F4B"/>
    <w:rsid w:val="57DD6C86"/>
    <w:rsid w:val="58003366"/>
    <w:rsid w:val="58347E0F"/>
    <w:rsid w:val="585B248D"/>
    <w:rsid w:val="585F70FD"/>
    <w:rsid w:val="58C941D4"/>
    <w:rsid w:val="58E80082"/>
    <w:rsid w:val="590D7AE9"/>
    <w:rsid w:val="59133986"/>
    <w:rsid w:val="591A2206"/>
    <w:rsid w:val="593D0989"/>
    <w:rsid w:val="596A4F3B"/>
    <w:rsid w:val="599A4FCF"/>
    <w:rsid w:val="59A815C0"/>
    <w:rsid w:val="59C56046"/>
    <w:rsid w:val="59D06AF3"/>
    <w:rsid w:val="59DA4679"/>
    <w:rsid w:val="59E44CEE"/>
    <w:rsid w:val="5A191BE6"/>
    <w:rsid w:val="5A857B5F"/>
    <w:rsid w:val="5A963B0E"/>
    <w:rsid w:val="5AB43B28"/>
    <w:rsid w:val="5B2A52FF"/>
    <w:rsid w:val="5B701941"/>
    <w:rsid w:val="5B70435F"/>
    <w:rsid w:val="5B726329"/>
    <w:rsid w:val="5B8F2FAC"/>
    <w:rsid w:val="5B917615"/>
    <w:rsid w:val="5BA30447"/>
    <w:rsid w:val="5BB13D97"/>
    <w:rsid w:val="5BB75A49"/>
    <w:rsid w:val="5BCA7F13"/>
    <w:rsid w:val="5BF45348"/>
    <w:rsid w:val="5BF46D3E"/>
    <w:rsid w:val="5C046B06"/>
    <w:rsid w:val="5C4952DC"/>
    <w:rsid w:val="5C563555"/>
    <w:rsid w:val="5C773268"/>
    <w:rsid w:val="5C8D3F3B"/>
    <w:rsid w:val="5CA057EC"/>
    <w:rsid w:val="5CA56D1B"/>
    <w:rsid w:val="5CD026B0"/>
    <w:rsid w:val="5CE45005"/>
    <w:rsid w:val="5D086958"/>
    <w:rsid w:val="5D152DB1"/>
    <w:rsid w:val="5D17649E"/>
    <w:rsid w:val="5D2C42B6"/>
    <w:rsid w:val="5D473C27"/>
    <w:rsid w:val="5D91555E"/>
    <w:rsid w:val="5DAE79D9"/>
    <w:rsid w:val="5DBE75E6"/>
    <w:rsid w:val="5DCF7A63"/>
    <w:rsid w:val="5DF70D68"/>
    <w:rsid w:val="5E1C772F"/>
    <w:rsid w:val="5E84084D"/>
    <w:rsid w:val="5E900D52"/>
    <w:rsid w:val="5EA507C4"/>
    <w:rsid w:val="5EF4486A"/>
    <w:rsid w:val="5F013C4C"/>
    <w:rsid w:val="5F105EA3"/>
    <w:rsid w:val="5F20100C"/>
    <w:rsid w:val="5F223BC2"/>
    <w:rsid w:val="5F423B33"/>
    <w:rsid w:val="5F45289F"/>
    <w:rsid w:val="5F54531F"/>
    <w:rsid w:val="5F683CCB"/>
    <w:rsid w:val="5F7306DA"/>
    <w:rsid w:val="5F893C41"/>
    <w:rsid w:val="5F90321C"/>
    <w:rsid w:val="5FCC2B50"/>
    <w:rsid w:val="5FEB1967"/>
    <w:rsid w:val="5FF4730D"/>
    <w:rsid w:val="602057DB"/>
    <w:rsid w:val="602A2D2E"/>
    <w:rsid w:val="602B01AA"/>
    <w:rsid w:val="603834D6"/>
    <w:rsid w:val="60A0334E"/>
    <w:rsid w:val="612754C0"/>
    <w:rsid w:val="615269E1"/>
    <w:rsid w:val="61630BEE"/>
    <w:rsid w:val="617C3A5E"/>
    <w:rsid w:val="619C5EAE"/>
    <w:rsid w:val="61BC20AC"/>
    <w:rsid w:val="61CA2D55"/>
    <w:rsid w:val="61DB2735"/>
    <w:rsid w:val="6205092E"/>
    <w:rsid w:val="6280132C"/>
    <w:rsid w:val="62856942"/>
    <w:rsid w:val="6291178B"/>
    <w:rsid w:val="62A96AD4"/>
    <w:rsid w:val="62AE5E99"/>
    <w:rsid w:val="62D1007E"/>
    <w:rsid w:val="62E775FD"/>
    <w:rsid w:val="62EF64B1"/>
    <w:rsid w:val="630F673B"/>
    <w:rsid w:val="6350728C"/>
    <w:rsid w:val="63520F1A"/>
    <w:rsid w:val="6357167D"/>
    <w:rsid w:val="636F5FCA"/>
    <w:rsid w:val="63746D5E"/>
    <w:rsid w:val="63800B46"/>
    <w:rsid w:val="638C3026"/>
    <w:rsid w:val="63E8059F"/>
    <w:rsid w:val="640A1CDD"/>
    <w:rsid w:val="64225AE7"/>
    <w:rsid w:val="64236413"/>
    <w:rsid w:val="642503DD"/>
    <w:rsid w:val="64266A15"/>
    <w:rsid w:val="644249C0"/>
    <w:rsid w:val="646D1D84"/>
    <w:rsid w:val="64867ECD"/>
    <w:rsid w:val="648D7D30"/>
    <w:rsid w:val="64A77475"/>
    <w:rsid w:val="64BE438D"/>
    <w:rsid w:val="64EE0BEB"/>
    <w:rsid w:val="64F14763"/>
    <w:rsid w:val="65063EA9"/>
    <w:rsid w:val="65164148"/>
    <w:rsid w:val="652D7983"/>
    <w:rsid w:val="65400B43"/>
    <w:rsid w:val="6548624C"/>
    <w:rsid w:val="655C6F69"/>
    <w:rsid w:val="65801643"/>
    <w:rsid w:val="659E4A80"/>
    <w:rsid w:val="65DC2D1D"/>
    <w:rsid w:val="65EE4615"/>
    <w:rsid w:val="662F5543"/>
    <w:rsid w:val="66302303"/>
    <w:rsid w:val="66406A8E"/>
    <w:rsid w:val="664A36FF"/>
    <w:rsid w:val="66585FFB"/>
    <w:rsid w:val="66A80E51"/>
    <w:rsid w:val="66AF0431"/>
    <w:rsid w:val="66AF7797"/>
    <w:rsid w:val="66CD08B8"/>
    <w:rsid w:val="66FE6CC3"/>
    <w:rsid w:val="67014E52"/>
    <w:rsid w:val="670446F3"/>
    <w:rsid w:val="670F5B0C"/>
    <w:rsid w:val="67367361"/>
    <w:rsid w:val="6741593A"/>
    <w:rsid w:val="676905E0"/>
    <w:rsid w:val="677B59CC"/>
    <w:rsid w:val="6795447E"/>
    <w:rsid w:val="67BE1DF6"/>
    <w:rsid w:val="67C9107F"/>
    <w:rsid w:val="67DB7FB2"/>
    <w:rsid w:val="68024591"/>
    <w:rsid w:val="68462B6F"/>
    <w:rsid w:val="68A57C30"/>
    <w:rsid w:val="68F23B46"/>
    <w:rsid w:val="68F85BA3"/>
    <w:rsid w:val="69216EEB"/>
    <w:rsid w:val="69236EB5"/>
    <w:rsid w:val="692C3459"/>
    <w:rsid w:val="696A5A32"/>
    <w:rsid w:val="69951B60"/>
    <w:rsid w:val="69956D17"/>
    <w:rsid w:val="69CC7F5A"/>
    <w:rsid w:val="69D275DF"/>
    <w:rsid w:val="69E71C90"/>
    <w:rsid w:val="69FD7706"/>
    <w:rsid w:val="6A0B2662"/>
    <w:rsid w:val="6A3368E3"/>
    <w:rsid w:val="6A4F2B77"/>
    <w:rsid w:val="6A555CE7"/>
    <w:rsid w:val="6A614DEA"/>
    <w:rsid w:val="6A6236B1"/>
    <w:rsid w:val="6A7B0F65"/>
    <w:rsid w:val="6A89268E"/>
    <w:rsid w:val="6A9F256B"/>
    <w:rsid w:val="6AA1466A"/>
    <w:rsid w:val="6AD54E94"/>
    <w:rsid w:val="6AD762E5"/>
    <w:rsid w:val="6AE33FC1"/>
    <w:rsid w:val="6AEF4B26"/>
    <w:rsid w:val="6B044733"/>
    <w:rsid w:val="6B3B37DD"/>
    <w:rsid w:val="6B8D3CBB"/>
    <w:rsid w:val="6BB65DBE"/>
    <w:rsid w:val="6BC77FCB"/>
    <w:rsid w:val="6BD050D2"/>
    <w:rsid w:val="6BEA5A68"/>
    <w:rsid w:val="6C042FCD"/>
    <w:rsid w:val="6C0F70BE"/>
    <w:rsid w:val="6C7B51C4"/>
    <w:rsid w:val="6CB34986"/>
    <w:rsid w:val="6CCE6ADC"/>
    <w:rsid w:val="6CE150BD"/>
    <w:rsid w:val="6CFA617E"/>
    <w:rsid w:val="6D06067F"/>
    <w:rsid w:val="6D205BE5"/>
    <w:rsid w:val="6D345BCA"/>
    <w:rsid w:val="6D600595"/>
    <w:rsid w:val="6D6A1C76"/>
    <w:rsid w:val="6D885976"/>
    <w:rsid w:val="6D8A4A17"/>
    <w:rsid w:val="6D8A5754"/>
    <w:rsid w:val="6DC86264"/>
    <w:rsid w:val="6DE55EE7"/>
    <w:rsid w:val="6E28085A"/>
    <w:rsid w:val="6E297AEF"/>
    <w:rsid w:val="6E2B50ED"/>
    <w:rsid w:val="6E3556C0"/>
    <w:rsid w:val="6E3655A3"/>
    <w:rsid w:val="6E597F17"/>
    <w:rsid w:val="6E6A5135"/>
    <w:rsid w:val="6E6E3AF3"/>
    <w:rsid w:val="6E6F7531"/>
    <w:rsid w:val="6E7915A9"/>
    <w:rsid w:val="6E82642B"/>
    <w:rsid w:val="6E9D3265"/>
    <w:rsid w:val="6EA75E92"/>
    <w:rsid w:val="6EEA56E5"/>
    <w:rsid w:val="6EF25D56"/>
    <w:rsid w:val="6F286FD3"/>
    <w:rsid w:val="6F6255CC"/>
    <w:rsid w:val="6F916E39"/>
    <w:rsid w:val="6F9E1043"/>
    <w:rsid w:val="6FA67F66"/>
    <w:rsid w:val="6FB72334"/>
    <w:rsid w:val="6FCC2B6A"/>
    <w:rsid w:val="6FCF1C6C"/>
    <w:rsid w:val="6FF13869"/>
    <w:rsid w:val="70057314"/>
    <w:rsid w:val="7014094F"/>
    <w:rsid w:val="70397522"/>
    <w:rsid w:val="70524B54"/>
    <w:rsid w:val="706A53C9"/>
    <w:rsid w:val="706F478E"/>
    <w:rsid w:val="707B0493"/>
    <w:rsid w:val="70883400"/>
    <w:rsid w:val="70A24324"/>
    <w:rsid w:val="70EC5754"/>
    <w:rsid w:val="70ED2282"/>
    <w:rsid w:val="70F21ED4"/>
    <w:rsid w:val="71294A8A"/>
    <w:rsid w:val="71342843"/>
    <w:rsid w:val="71473FB4"/>
    <w:rsid w:val="71542301"/>
    <w:rsid w:val="71821D1F"/>
    <w:rsid w:val="71D15700"/>
    <w:rsid w:val="71D264B3"/>
    <w:rsid w:val="71D46F9E"/>
    <w:rsid w:val="71D70014"/>
    <w:rsid w:val="71E05943"/>
    <w:rsid w:val="71EF3DD8"/>
    <w:rsid w:val="71F66F14"/>
    <w:rsid w:val="72323CC5"/>
    <w:rsid w:val="72535D5F"/>
    <w:rsid w:val="72537C80"/>
    <w:rsid w:val="72597B56"/>
    <w:rsid w:val="7260367C"/>
    <w:rsid w:val="72684173"/>
    <w:rsid w:val="727367B7"/>
    <w:rsid w:val="727E0D99"/>
    <w:rsid w:val="72910240"/>
    <w:rsid w:val="72AE3C93"/>
    <w:rsid w:val="72C74D55"/>
    <w:rsid w:val="72C92B3E"/>
    <w:rsid w:val="72EF70D4"/>
    <w:rsid w:val="730B743B"/>
    <w:rsid w:val="73470F60"/>
    <w:rsid w:val="73483CAB"/>
    <w:rsid w:val="73585082"/>
    <w:rsid w:val="73772BD7"/>
    <w:rsid w:val="737A3B75"/>
    <w:rsid w:val="73D414D7"/>
    <w:rsid w:val="73D9089C"/>
    <w:rsid w:val="73DF5446"/>
    <w:rsid w:val="73F97190"/>
    <w:rsid w:val="73FE17CF"/>
    <w:rsid w:val="74026044"/>
    <w:rsid w:val="743C3ACC"/>
    <w:rsid w:val="7445385F"/>
    <w:rsid w:val="749F1AE5"/>
    <w:rsid w:val="74B07614"/>
    <w:rsid w:val="74B30EAB"/>
    <w:rsid w:val="74C37D0D"/>
    <w:rsid w:val="74E23A1F"/>
    <w:rsid w:val="74E40C77"/>
    <w:rsid w:val="750B77B9"/>
    <w:rsid w:val="752F11A6"/>
    <w:rsid w:val="75560C1E"/>
    <w:rsid w:val="755A3C5E"/>
    <w:rsid w:val="75EB2B08"/>
    <w:rsid w:val="75F23E97"/>
    <w:rsid w:val="75FC7056"/>
    <w:rsid w:val="762E3D17"/>
    <w:rsid w:val="766703E1"/>
    <w:rsid w:val="767728CB"/>
    <w:rsid w:val="76F0222B"/>
    <w:rsid w:val="77170059"/>
    <w:rsid w:val="77495A80"/>
    <w:rsid w:val="77910979"/>
    <w:rsid w:val="77A15B74"/>
    <w:rsid w:val="77AD62C7"/>
    <w:rsid w:val="77C516F7"/>
    <w:rsid w:val="77C84D90"/>
    <w:rsid w:val="77E45A61"/>
    <w:rsid w:val="77E92462"/>
    <w:rsid w:val="77F0264D"/>
    <w:rsid w:val="78455C30"/>
    <w:rsid w:val="78540E39"/>
    <w:rsid w:val="78583A9C"/>
    <w:rsid w:val="78710459"/>
    <w:rsid w:val="787D038F"/>
    <w:rsid w:val="78A7540C"/>
    <w:rsid w:val="78D712C5"/>
    <w:rsid w:val="78F30652"/>
    <w:rsid w:val="78FF0DA4"/>
    <w:rsid w:val="79022643"/>
    <w:rsid w:val="79085E0B"/>
    <w:rsid w:val="790E04E5"/>
    <w:rsid w:val="79312F28"/>
    <w:rsid w:val="79374E25"/>
    <w:rsid w:val="79BF6786"/>
    <w:rsid w:val="79CF0867"/>
    <w:rsid w:val="79D10397"/>
    <w:rsid w:val="79D81758"/>
    <w:rsid w:val="7A066E7C"/>
    <w:rsid w:val="7A0D2001"/>
    <w:rsid w:val="7A386978"/>
    <w:rsid w:val="7A505630"/>
    <w:rsid w:val="7A85780E"/>
    <w:rsid w:val="7AD20455"/>
    <w:rsid w:val="7B0D6D4F"/>
    <w:rsid w:val="7B0F7299"/>
    <w:rsid w:val="7B2C7E4B"/>
    <w:rsid w:val="7B58479C"/>
    <w:rsid w:val="7B6060F1"/>
    <w:rsid w:val="7B60716D"/>
    <w:rsid w:val="7B88435A"/>
    <w:rsid w:val="7B9A1E16"/>
    <w:rsid w:val="7BDD6258"/>
    <w:rsid w:val="7C0F3C2D"/>
    <w:rsid w:val="7C38637B"/>
    <w:rsid w:val="7C4E5B9F"/>
    <w:rsid w:val="7C8507D8"/>
    <w:rsid w:val="7C8E4D52"/>
    <w:rsid w:val="7CB34FFD"/>
    <w:rsid w:val="7CF229CE"/>
    <w:rsid w:val="7D0A7D18"/>
    <w:rsid w:val="7D0E5A5A"/>
    <w:rsid w:val="7D0F40B0"/>
    <w:rsid w:val="7D840179"/>
    <w:rsid w:val="7D887712"/>
    <w:rsid w:val="7D9505BC"/>
    <w:rsid w:val="7DAC7021"/>
    <w:rsid w:val="7DB97161"/>
    <w:rsid w:val="7DDA593C"/>
    <w:rsid w:val="7DF95B9A"/>
    <w:rsid w:val="7E02533C"/>
    <w:rsid w:val="7E24336F"/>
    <w:rsid w:val="7E5751DF"/>
    <w:rsid w:val="7E790EB7"/>
    <w:rsid w:val="7EA330B1"/>
    <w:rsid w:val="7EA54072"/>
    <w:rsid w:val="7EC94E01"/>
    <w:rsid w:val="7ECA1E93"/>
    <w:rsid w:val="7ECF1219"/>
    <w:rsid w:val="7EDD3F84"/>
    <w:rsid w:val="7EFB3DBC"/>
    <w:rsid w:val="7F29711B"/>
    <w:rsid w:val="7F3675EA"/>
    <w:rsid w:val="7F870884"/>
    <w:rsid w:val="7F8A15E4"/>
    <w:rsid w:val="7FA236C6"/>
    <w:rsid w:val="7FAE52D2"/>
    <w:rsid w:val="7FDB3BED"/>
    <w:rsid w:val="7FFC42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ocked="1"/>
    <w:lsdException w:uiPriority="99"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ocked="1"/>
    <w:lsdException w:uiPriority="99" w:name="List Number 2" w:locked="1"/>
    <w:lsdException w:qFormat="1" w:unhideWhenUsed="0" w:uiPriority="0"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仿宋" w:hAnsi="仿宋" w:eastAsia="宋体" w:cs="仿宋"/>
      <w:kern w:val="2"/>
      <w:sz w:val="24"/>
      <w:szCs w:val="24"/>
      <w:lang w:val="en-US" w:eastAsia="zh-CN" w:bidi="ar-SA"/>
    </w:rPr>
  </w:style>
  <w:style w:type="paragraph" w:styleId="2">
    <w:name w:val="heading 1"/>
    <w:next w:val="3"/>
    <w:link w:val="87"/>
    <w:qFormat/>
    <w:uiPriority w:val="9"/>
    <w:pPr>
      <w:keepNext/>
      <w:keepLines/>
      <w:numPr>
        <w:ilvl w:val="0"/>
        <w:numId w:val="0"/>
      </w:numPr>
      <w:tabs>
        <w:tab w:val="left" w:pos="0"/>
      </w:tabs>
      <w:adjustRightInd w:val="0"/>
      <w:spacing w:line="360" w:lineRule="auto"/>
      <w:jc w:val="center"/>
      <w:outlineLvl w:val="0"/>
    </w:pPr>
    <w:rPr>
      <w:rFonts w:ascii="仿宋" w:hAnsi="仿宋" w:eastAsia="宋体" w:cs="仿宋"/>
      <w:b/>
      <w:bCs/>
      <w:kern w:val="44"/>
      <w:sz w:val="40"/>
      <w:szCs w:val="72"/>
      <w:lang w:val="en-US" w:eastAsia="zh-CN" w:bidi="ar-SA"/>
    </w:rPr>
  </w:style>
  <w:style w:type="paragraph" w:styleId="5">
    <w:name w:val="heading 2"/>
    <w:next w:val="3"/>
    <w:link w:val="88"/>
    <w:unhideWhenUsed/>
    <w:qFormat/>
    <w:uiPriority w:val="9"/>
    <w:pPr>
      <w:numPr>
        <w:ilvl w:val="1"/>
        <w:numId w:val="0"/>
      </w:numPr>
      <w:tabs>
        <w:tab w:val="left" w:pos="0"/>
      </w:tabs>
      <w:spacing w:line="360" w:lineRule="auto"/>
      <w:ind w:left="0" w:firstLine="0"/>
      <w:jc w:val="center"/>
      <w:outlineLvl w:val="1"/>
    </w:pPr>
    <w:rPr>
      <w:rFonts w:ascii="仿宋" w:hAnsi="仿宋" w:eastAsia="宋体" w:cs="仿宋"/>
      <w:b/>
      <w:kern w:val="2"/>
      <w:sz w:val="32"/>
      <w:lang w:val="en-US" w:eastAsia="zh-CN" w:bidi="ar-SA"/>
    </w:rPr>
  </w:style>
  <w:style w:type="paragraph" w:styleId="6">
    <w:name w:val="heading 3"/>
    <w:next w:val="3"/>
    <w:link w:val="89"/>
    <w:unhideWhenUsed/>
    <w:qFormat/>
    <w:uiPriority w:val="9"/>
    <w:pPr>
      <w:numPr>
        <w:ilvl w:val="2"/>
        <w:numId w:val="1"/>
      </w:numPr>
      <w:tabs>
        <w:tab w:val="left" w:pos="312"/>
      </w:tabs>
      <w:spacing w:line="360" w:lineRule="auto"/>
      <w:ind w:left="0" w:firstLine="400" w:firstLineChars="0"/>
      <w:outlineLvl w:val="2"/>
    </w:pPr>
    <w:rPr>
      <w:rFonts w:ascii="仿宋" w:hAnsi="仿宋" w:eastAsia="宋体" w:cs="仿宋"/>
      <w:b/>
      <w:kern w:val="2"/>
      <w:sz w:val="30"/>
      <w:szCs w:val="30"/>
      <w:lang w:val="en-US" w:eastAsia="zh-CN" w:bidi="ar-SA"/>
    </w:rPr>
  </w:style>
  <w:style w:type="paragraph" w:styleId="7">
    <w:name w:val="heading 4"/>
    <w:next w:val="3"/>
    <w:link w:val="90"/>
    <w:unhideWhenUsed/>
    <w:qFormat/>
    <w:uiPriority w:val="9"/>
    <w:pPr>
      <w:numPr>
        <w:ilvl w:val="3"/>
        <w:numId w:val="1"/>
      </w:numPr>
      <w:ind w:left="0" w:firstLine="402"/>
      <w:outlineLvl w:val="3"/>
    </w:pPr>
    <w:rPr>
      <w:rFonts w:ascii="Arial" w:hAnsi="Arial" w:eastAsia="宋体" w:cstheme="minorBidi"/>
      <w:b/>
      <w:sz w:val="28"/>
      <w:lang w:val="en-US" w:eastAsia="zh-CN" w:bidi="ar-SA"/>
    </w:rPr>
  </w:style>
  <w:style w:type="paragraph" w:styleId="8">
    <w:name w:val="heading 5"/>
    <w:next w:val="3"/>
    <w:link w:val="91"/>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宋体" w:cstheme="minorBidi"/>
      <w:b/>
      <w:sz w:val="24"/>
      <w:szCs w:val="22"/>
      <w:lang w:val="en-US" w:eastAsia="zh-CN" w:bidi="ar-SA"/>
    </w:rPr>
  </w:style>
  <w:style w:type="paragraph" w:styleId="9">
    <w:name w:val="heading 6"/>
    <w:next w:val="3"/>
    <w:link w:val="92"/>
    <w:unhideWhenUsed/>
    <w:qFormat/>
    <w:uiPriority w:val="0"/>
    <w:pPr>
      <w:numPr>
        <w:ilvl w:val="5"/>
        <w:numId w:val="1"/>
      </w:numPr>
      <w:spacing w:before="30" w:beforeLines="30" w:after="30" w:afterLines="30" w:line="312" w:lineRule="auto"/>
      <w:ind w:left="0" w:firstLine="402"/>
      <w:outlineLvl w:val="5"/>
    </w:pPr>
    <w:rPr>
      <w:rFonts w:ascii="Arial" w:hAnsi="Arial" w:eastAsia="宋体" w:cstheme="minorBidi"/>
      <w:b/>
      <w:sz w:val="24"/>
      <w:lang w:val="en-US" w:eastAsia="zh-CN" w:bidi="ar-SA"/>
    </w:rPr>
  </w:style>
  <w:style w:type="paragraph" w:styleId="10">
    <w:name w:val="heading 7"/>
    <w:next w:val="1"/>
    <w:link w:val="93"/>
    <w:unhideWhenUsed/>
    <w:qFormat/>
    <w:uiPriority w:val="0"/>
    <w:pPr>
      <w:numPr>
        <w:ilvl w:val="6"/>
        <w:numId w:val="1"/>
      </w:numPr>
      <w:spacing w:before="30" w:beforeLines="30" w:after="30" w:afterLines="30" w:line="312" w:lineRule="auto"/>
      <w:ind w:left="0" w:firstLine="402"/>
      <w:outlineLvl w:val="6"/>
    </w:pPr>
    <w:rPr>
      <w:rFonts w:ascii="Arial" w:hAnsi="Arial" w:eastAsia="宋体" w:cstheme="minorBidi"/>
      <w:b/>
      <w:sz w:val="24"/>
      <w:lang w:val="en-US" w:eastAsia="zh-CN" w:bidi="ar-SA"/>
    </w:rPr>
  </w:style>
  <w:style w:type="paragraph" w:styleId="11">
    <w:name w:val="heading 8"/>
    <w:next w:val="3"/>
    <w:link w:val="94"/>
    <w:unhideWhenUsed/>
    <w:qFormat/>
    <w:uiPriority w:val="0"/>
    <w:pPr>
      <w:numPr>
        <w:ilvl w:val="7"/>
        <w:numId w:val="1"/>
      </w:numPr>
      <w:spacing w:before="30" w:beforeLines="30" w:after="30" w:afterLines="30" w:line="312" w:lineRule="auto"/>
      <w:ind w:left="0" w:firstLine="402"/>
      <w:outlineLvl w:val="7"/>
    </w:pPr>
    <w:rPr>
      <w:rFonts w:eastAsia="宋体" w:asciiTheme="majorAscii" w:hAnsiTheme="majorAscii" w:cstheme="majorBidi"/>
      <w:b/>
      <w:sz w:val="24"/>
      <w:lang w:val="en-US" w:eastAsia="zh-CN" w:bidi="ar-SA"/>
    </w:rPr>
  </w:style>
  <w:style w:type="paragraph" w:styleId="12">
    <w:name w:val="heading 9"/>
    <w:next w:val="3"/>
    <w:link w:val="95"/>
    <w:unhideWhenUsed/>
    <w:qFormat/>
    <w:uiPriority w:val="0"/>
    <w:pPr>
      <w:numPr>
        <w:ilvl w:val="8"/>
        <w:numId w:val="1"/>
      </w:numPr>
      <w:spacing w:before="30" w:beforeLines="30" w:after="30" w:afterLines="30" w:line="312" w:lineRule="auto"/>
      <w:ind w:left="0" w:firstLine="402"/>
      <w:outlineLvl w:val="8"/>
    </w:pPr>
    <w:rPr>
      <w:rFonts w:eastAsia="宋体" w:asciiTheme="majorAscii" w:hAnsiTheme="majorAscii" w:cstheme="majorBidi"/>
      <w:b/>
      <w:sz w:val="24"/>
      <w:szCs w:val="21"/>
      <w:lang w:val="en-US" w:eastAsia="zh-CN" w:bidi="ar-SA"/>
    </w:rPr>
  </w:style>
  <w:style w:type="character" w:default="1" w:styleId="71">
    <w:name w:val="Default Paragraph Font"/>
    <w:semiHidden/>
    <w:qFormat/>
    <w:uiPriority w:val="0"/>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99"/>
    <w:qFormat/>
    <w:uiPriority w:val="0"/>
    <w:pPr>
      <w:spacing w:before="100" w:after="100" w:afterLines="0" w:afterAutospacing="0" w:line="300" w:lineRule="auto"/>
      <w:ind w:firstLine="1124" w:firstLineChars="200"/>
    </w:pPr>
    <w:rPr>
      <w:rFonts w:ascii="Times New Roman" w:hAnsi="Times New Roman"/>
    </w:rPr>
  </w:style>
  <w:style w:type="paragraph" w:styleId="4">
    <w:name w:val="Plain Text"/>
    <w:basedOn w:val="1"/>
    <w:link w:val="96"/>
    <w:qFormat/>
    <w:uiPriority w:val="0"/>
    <w:rPr>
      <w:rFonts w:ascii="宋体" w:hAnsi="Courier New"/>
    </w:rPr>
  </w:style>
  <w:style w:type="paragraph" w:styleId="13">
    <w:name w:val="List 3"/>
    <w:basedOn w:val="1"/>
    <w:qFormat/>
    <w:uiPriority w:val="0"/>
    <w:pPr>
      <w:spacing w:line="500" w:lineRule="exact"/>
      <w:ind w:left="0" w:leftChars="0" w:firstLine="0" w:firstLineChars="0"/>
    </w:pPr>
  </w:style>
  <w:style w:type="paragraph" w:styleId="14">
    <w:name w:val="toc 7"/>
    <w:basedOn w:val="1"/>
    <w:next w:val="1"/>
    <w:qFormat/>
    <w:uiPriority w:val="0"/>
    <w:pPr>
      <w:ind w:left="2520" w:leftChars="1200"/>
    </w:pPr>
  </w:style>
  <w:style w:type="paragraph" w:styleId="15">
    <w:name w:val="table of authorities"/>
    <w:basedOn w:val="1"/>
    <w:next w:val="1"/>
    <w:qFormat/>
    <w:locked/>
    <w:uiPriority w:val="0"/>
    <w:pPr>
      <w:ind w:left="420" w:leftChars="200"/>
    </w:pPr>
  </w:style>
  <w:style w:type="paragraph" w:styleId="16">
    <w:name w:val="Note Heading"/>
    <w:basedOn w:val="1"/>
    <w:next w:val="1"/>
    <w:link w:val="101"/>
    <w:qFormat/>
    <w:uiPriority w:val="0"/>
    <w:pPr>
      <w:jc w:val="center"/>
    </w:pPr>
  </w:style>
  <w:style w:type="paragraph" w:styleId="17">
    <w:name w:val="List Bullet 4"/>
    <w:basedOn w:val="1"/>
    <w:qFormat/>
    <w:uiPriority w:val="0"/>
    <w:pPr>
      <w:numPr>
        <w:ilvl w:val="0"/>
        <w:numId w:val="2"/>
      </w:numPr>
    </w:pPr>
  </w:style>
  <w:style w:type="paragraph" w:styleId="18">
    <w:name w:val="Normal Indent"/>
    <w:basedOn w:val="1"/>
    <w:link w:val="210"/>
    <w:qFormat/>
    <w:uiPriority w:val="0"/>
    <w:pPr>
      <w:ind w:firstLine="420" w:firstLineChars="200"/>
    </w:pPr>
  </w:style>
  <w:style w:type="paragraph" w:styleId="19">
    <w:name w:val="caption"/>
    <w:basedOn w:val="1"/>
    <w:next w:val="1"/>
    <w:link w:val="895"/>
    <w:semiHidden/>
    <w:unhideWhenUsed/>
    <w:qFormat/>
    <w:uiPriority w:val="0"/>
    <w:rPr>
      <w:rFonts w:ascii="Arial" w:hAnsi="Arial" w:eastAsia="宋体"/>
      <w:sz w:val="20"/>
    </w:rPr>
  </w:style>
  <w:style w:type="paragraph" w:styleId="20">
    <w:name w:val="List Bullet"/>
    <w:basedOn w:val="1"/>
    <w:qFormat/>
    <w:uiPriority w:val="0"/>
    <w:pPr>
      <w:numPr>
        <w:ilvl w:val="0"/>
        <w:numId w:val="3"/>
      </w:numPr>
    </w:pPr>
  </w:style>
  <w:style w:type="paragraph" w:styleId="21">
    <w:name w:val="Document Map"/>
    <w:basedOn w:val="1"/>
    <w:link w:val="187"/>
    <w:qFormat/>
    <w:uiPriority w:val="0"/>
    <w:pPr>
      <w:shd w:val="clear" w:color="auto" w:fill="000080"/>
    </w:pPr>
  </w:style>
  <w:style w:type="paragraph" w:styleId="22">
    <w:name w:val="toa heading"/>
    <w:basedOn w:val="1"/>
    <w:next w:val="1"/>
    <w:qFormat/>
    <w:locked/>
    <w:uiPriority w:val="0"/>
    <w:pPr>
      <w:spacing w:before="120" w:beforeLines="0" w:beforeAutospacing="0"/>
    </w:pPr>
    <w:rPr>
      <w:rFonts w:ascii="Arial" w:hAnsi="Arial"/>
      <w:sz w:val="24"/>
    </w:rPr>
  </w:style>
  <w:style w:type="paragraph" w:styleId="23">
    <w:name w:val="annotation text"/>
    <w:basedOn w:val="1"/>
    <w:link w:val="97"/>
    <w:qFormat/>
    <w:uiPriority w:val="0"/>
    <w:pPr>
      <w:jc w:val="left"/>
    </w:pPr>
  </w:style>
  <w:style w:type="paragraph" w:styleId="24">
    <w:name w:val="Salutation"/>
    <w:basedOn w:val="1"/>
    <w:next w:val="1"/>
    <w:link w:val="669"/>
    <w:qFormat/>
    <w:locked/>
    <w:uiPriority w:val="0"/>
  </w:style>
  <w:style w:type="paragraph" w:styleId="25">
    <w:name w:val="Body Text 3"/>
    <w:basedOn w:val="1"/>
    <w:link w:val="103"/>
    <w:qFormat/>
    <w:uiPriority w:val="0"/>
    <w:pPr>
      <w:spacing w:after="120" w:afterLines="0" w:afterAutospacing="0"/>
    </w:pPr>
    <w:rPr>
      <w:sz w:val="16"/>
    </w:rPr>
  </w:style>
  <w:style w:type="paragraph" w:styleId="26">
    <w:name w:val="List Bullet 3"/>
    <w:basedOn w:val="1"/>
    <w:qFormat/>
    <w:uiPriority w:val="0"/>
    <w:pPr>
      <w:numPr>
        <w:ilvl w:val="0"/>
        <w:numId w:val="4"/>
      </w:numPr>
    </w:pPr>
  </w:style>
  <w:style w:type="paragraph" w:styleId="27">
    <w:name w:val="Body Text Indent"/>
    <w:basedOn w:val="1"/>
    <w:link w:val="104"/>
    <w:qFormat/>
    <w:uiPriority w:val="0"/>
    <w:pPr>
      <w:spacing w:after="120" w:afterLines="0" w:afterAutospacing="0"/>
      <w:ind w:left="420" w:leftChars="200"/>
    </w:pPr>
  </w:style>
  <w:style w:type="paragraph" w:styleId="28">
    <w:name w:val="List Number 3"/>
    <w:basedOn w:val="1"/>
    <w:qFormat/>
    <w:uiPriority w:val="0"/>
    <w:pPr>
      <w:numPr>
        <w:ilvl w:val="0"/>
        <w:numId w:val="5"/>
      </w:numPr>
    </w:pPr>
  </w:style>
  <w:style w:type="paragraph" w:styleId="29">
    <w:name w:val="List 2"/>
    <w:basedOn w:val="1"/>
    <w:qFormat/>
    <w:uiPriority w:val="0"/>
    <w:pPr>
      <w:ind w:left="100" w:leftChars="200" w:hanging="200" w:hangingChars="200"/>
    </w:pPr>
  </w:style>
  <w:style w:type="paragraph" w:styleId="30">
    <w:name w:val="List Continue"/>
    <w:basedOn w:val="1"/>
    <w:qFormat/>
    <w:uiPriority w:val="0"/>
    <w:pPr>
      <w:spacing w:after="120" w:afterLines="0" w:afterAutospacing="0"/>
      <w:ind w:left="420" w:leftChars="200"/>
    </w:pPr>
  </w:style>
  <w:style w:type="paragraph" w:styleId="31">
    <w:name w:val="Block Text"/>
    <w:basedOn w:val="1"/>
    <w:qFormat/>
    <w:locked/>
    <w:uiPriority w:val="0"/>
    <w:pPr>
      <w:spacing w:after="120" w:afterLines="0" w:afterAutospacing="0"/>
      <w:ind w:left="1440" w:leftChars="700" w:rightChars="700"/>
    </w:pPr>
  </w:style>
  <w:style w:type="paragraph" w:styleId="32">
    <w:name w:val="List Bullet 2"/>
    <w:basedOn w:val="1"/>
    <w:qFormat/>
    <w:uiPriority w:val="0"/>
    <w:pPr>
      <w:numPr>
        <w:ilvl w:val="0"/>
        <w:numId w:val="6"/>
      </w:numPr>
    </w:p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toc 8"/>
    <w:basedOn w:val="1"/>
    <w:next w:val="1"/>
    <w:qFormat/>
    <w:uiPriority w:val="0"/>
    <w:pPr>
      <w:ind w:left="2940" w:leftChars="1400"/>
    </w:pPr>
  </w:style>
  <w:style w:type="paragraph" w:styleId="36">
    <w:name w:val="Date"/>
    <w:basedOn w:val="1"/>
    <w:next w:val="1"/>
    <w:link w:val="105"/>
    <w:qFormat/>
    <w:uiPriority w:val="0"/>
    <w:pPr>
      <w:ind w:left="100" w:leftChars="2500"/>
    </w:pPr>
  </w:style>
  <w:style w:type="paragraph" w:styleId="37">
    <w:name w:val="Body Text Indent 2"/>
    <w:basedOn w:val="1"/>
    <w:link w:val="106"/>
    <w:qFormat/>
    <w:uiPriority w:val="0"/>
    <w:pPr>
      <w:spacing w:after="120" w:afterLines="0" w:afterAutospacing="0" w:line="480" w:lineRule="auto"/>
      <w:ind w:left="420" w:leftChars="200"/>
    </w:pPr>
  </w:style>
  <w:style w:type="paragraph" w:styleId="38">
    <w:name w:val="endnote text"/>
    <w:basedOn w:val="1"/>
    <w:link w:val="107"/>
    <w:qFormat/>
    <w:uiPriority w:val="0"/>
    <w:pPr>
      <w:snapToGrid w:val="0"/>
      <w:jc w:val="left"/>
    </w:pPr>
  </w:style>
  <w:style w:type="paragraph" w:styleId="39">
    <w:name w:val="Balloon Text"/>
    <w:basedOn w:val="1"/>
    <w:link w:val="108"/>
    <w:qFormat/>
    <w:uiPriority w:val="0"/>
    <w:rPr>
      <w:sz w:val="18"/>
    </w:rPr>
  </w:style>
  <w:style w:type="paragraph" w:styleId="40">
    <w:name w:val="footer"/>
    <w:basedOn w:val="1"/>
    <w:link w:val="132"/>
    <w:qFormat/>
    <w:uiPriority w:val="0"/>
    <w:pPr>
      <w:tabs>
        <w:tab w:val="center" w:pos="4153"/>
        <w:tab w:val="right" w:pos="8306"/>
      </w:tabs>
      <w:snapToGrid w:val="0"/>
      <w:jc w:val="left"/>
    </w:pPr>
    <w:rPr>
      <w:sz w:val="18"/>
    </w:rPr>
  </w:style>
  <w:style w:type="paragraph" w:styleId="41">
    <w:name w:val="header"/>
    <w:basedOn w:val="1"/>
    <w:link w:val="1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sz w:val="21"/>
      <w:szCs w:val="21"/>
    </w:rPr>
  </w:style>
  <w:style w:type="paragraph" w:styleId="42">
    <w:name w:val="toc 1"/>
    <w:basedOn w:val="1"/>
    <w:next w:val="1"/>
    <w:qFormat/>
    <w:uiPriority w:val="0"/>
  </w:style>
  <w:style w:type="paragraph" w:styleId="43">
    <w:name w:val="List Continue 4"/>
    <w:basedOn w:val="1"/>
    <w:qFormat/>
    <w:uiPriority w:val="0"/>
    <w:pPr>
      <w:spacing w:after="120" w:afterLines="0" w:afterAutospacing="0"/>
      <w:ind w:left="1680" w:leftChars="800"/>
    </w:pPr>
  </w:style>
  <w:style w:type="paragraph" w:styleId="44">
    <w:name w:val="toc 4"/>
    <w:basedOn w:val="1"/>
    <w:next w:val="1"/>
    <w:qFormat/>
    <w:uiPriority w:val="0"/>
    <w:pPr>
      <w:ind w:left="1260" w:leftChars="600"/>
    </w:pPr>
  </w:style>
  <w:style w:type="paragraph" w:styleId="45">
    <w:name w:val="index heading"/>
    <w:basedOn w:val="1"/>
    <w:next w:val="46"/>
    <w:qFormat/>
    <w:uiPriority w:val="0"/>
    <w:rPr>
      <w:rFonts w:ascii="Arial" w:hAnsi="Arial"/>
      <w:b/>
    </w:rPr>
  </w:style>
  <w:style w:type="paragraph" w:styleId="46">
    <w:name w:val="index 1"/>
    <w:basedOn w:val="1"/>
    <w:next w:val="1"/>
    <w:qFormat/>
    <w:uiPriority w:val="0"/>
  </w:style>
  <w:style w:type="paragraph" w:styleId="47">
    <w:name w:val="Subtitle"/>
    <w:basedOn w:val="1"/>
    <w:link w:val="112"/>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48">
    <w:name w:val="List"/>
    <w:basedOn w:val="1"/>
    <w:qFormat/>
    <w:uiPriority w:val="0"/>
    <w:pPr>
      <w:ind w:left="200" w:hanging="200" w:hangingChars="200"/>
    </w:pPr>
  </w:style>
  <w:style w:type="paragraph" w:styleId="49">
    <w:name w:val="footnote text"/>
    <w:basedOn w:val="1"/>
    <w:link w:val="113"/>
    <w:qFormat/>
    <w:uiPriority w:val="0"/>
    <w:pPr>
      <w:snapToGrid w:val="0"/>
      <w:jc w:val="left"/>
    </w:pPr>
    <w:rPr>
      <w:sz w:val="18"/>
    </w:rPr>
  </w:style>
  <w:style w:type="paragraph" w:styleId="50">
    <w:name w:val="toc 6"/>
    <w:basedOn w:val="1"/>
    <w:next w:val="1"/>
    <w:qFormat/>
    <w:uiPriority w:val="0"/>
    <w:pPr>
      <w:ind w:left="2100" w:leftChars="1000"/>
    </w:pPr>
  </w:style>
  <w:style w:type="paragraph" w:styleId="51">
    <w:name w:val="List 5"/>
    <w:basedOn w:val="1"/>
    <w:qFormat/>
    <w:uiPriority w:val="0"/>
    <w:pPr>
      <w:ind w:left="100" w:leftChars="800" w:hanging="200" w:hangingChars="200"/>
    </w:pPr>
  </w:style>
  <w:style w:type="paragraph" w:styleId="52">
    <w:name w:val="Body Text Indent 3"/>
    <w:basedOn w:val="1"/>
    <w:link w:val="114"/>
    <w:qFormat/>
    <w:uiPriority w:val="0"/>
    <w:pPr>
      <w:spacing w:after="120" w:afterLines="0" w:afterAutospacing="0"/>
      <w:ind w:left="420" w:leftChars="200"/>
    </w:pPr>
    <w:rPr>
      <w:sz w:val="16"/>
    </w:rPr>
  </w:style>
  <w:style w:type="paragraph" w:styleId="53">
    <w:name w:val="table of figures"/>
    <w:basedOn w:val="1"/>
    <w:next w:val="1"/>
    <w:qFormat/>
    <w:uiPriority w:val="0"/>
    <w:pPr>
      <w:ind w:leftChars="200" w:hanging="200" w:hangingChars="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15"/>
    <w:qFormat/>
    <w:uiPriority w:val="0"/>
    <w:pPr>
      <w:spacing w:after="120" w:afterLines="0" w:afterAutospacing="0" w:line="480" w:lineRule="auto"/>
    </w:pPr>
  </w:style>
  <w:style w:type="paragraph" w:styleId="57">
    <w:name w:val="List 4"/>
    <w:basedOn w:val="1"/>
    <w:qFormat/>
    <w:uiPriority w:val="0"/>
    <w:pPr>
      <w:ind w:left="100" w:leftChars="600" w:hanging="200" w:hangingChars="200"/>
    </w:pPr>
  </w:style>
  <w:style w:type="paragraph" w:styleId="58">
    <w:name w:val="List Continue 2"/>
    <w:basedOn w:val="1"/>
    <w:qFormat/>
    <w:uiPriority w:val="0"/>
    <w:pPr>
      <w:spacing w:after="120" w:afterLines="0" w:afterAutospacing="0"/>
      <w:ind w:left="840" w:leftChars="400"/>
    </w:pPr>
  </w:style>
  <w:style w:type="paragraph" w:styleId="59">
    <w:name w:val="Message Header"/>
    <w:basedOn w:val="1"/>
    <w:link w:val="670"/>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0">
    <w:name w:val="HTML Preformatted"/>
    <w:basedOn w:val="1"/>
    <w:link w:val="116"/>
    <w:qFormat/>
    <w:uiPriority w:val="0"/>
    <w:rPr>
      <w:rFonts w:ascii="Courier New" w:hAnsi="Courier New"/>
      <w:sz w:val="20"/>
    </w:rPr>
  </w:style>
  <w:style w:type="paragraph" w:styleId="61">
    <w:name w:val="Normal (Web)"/>
    <w:basedOn w:val="1"/>
    <w:qFormat/>
    <w:uiPriority w:val="0"/>
    <w:rPr>
      <w:sz w:val="24"/>
    </w:rPr>
  </w:style>
  <w:style w:type="paragraph" w:styleId="62">
    <w:name w:val="List Continue 3"/>
    <w:basedOn w:val="1"/>
    <w:qFormat/>
    <w:uiPriority w:val="0"/>
    <w:pPr>
      <w:spacing w:after="120" w:afterLines="0" w:afterAutospacing="0"/>
      <w:ind w:left="1260" w:leftChars="600"/>
    </w:pPr>
  </w:style>
  <w:style w:type="paragraph" w:styleId="63">
    <w:name w:val="Title"/>
    <w:basedOn w:val="1"/>
    <w:next w:val="3"/>
    <w:link w:val="117"/>
    <w:qFormat/>
    <w:uiPriority w:val="10"/>
    <w:pPr>
      <w:spacing w:line="240" w:lineRule="auto"/>
      <w:ind w:firstLine="0" w:firstLineChars="0"/>
      <w:jc w:val="center"/>
      <w:outlineLvl w:val="9"/>
    </w:pPr>
    <w:rPr>
      <w:rFonts w:asciiTheme="majorEastAsia" w:hAnsiTheme="majorEastAsia"/>
      <w:b/>
      <w:sz w:val="52"/>
      <w:szCs w:val="44"/>
    </w:rPr>
  </w:style>
  <w:style w:type="paragraph" w:styleId="64">
    <w:name w:val="annotation subject"/>
    <w:basedOn w:val="23"/>
    <w:next w:val="23"/>
    <w:link w:val="98"/>
    <w:qFormat/>
    <w:uiPriority w:val="0"/>
    <w:rPr>
      <w:b/>
    </w:rPr>
  </w:style>
  <w:style w:type="paragraph" w:styleId="65">
    <w:name w:val="Body Text First Indent"/>
    <w:basedOn w:val="3"/>
    <w:link w:val="100"/>
    <w:qFormat/>
    <w:uiPriority w:val="0"/>
    <w:pPr>
      <w:ind w:firstLine="420" w:firstLineChars="100"/>
    </w:pPr>
  </w:style>
  <w:style w:type="paragraph" w:styleId="66">
    <w:name w:val="Body Text First Indent 2"/>
    <w:basedOn w:val="27"/>
    <w:link w:val="110"/>
    <w:qFormat/>
    <w:uiPriority w:val="0"/>
    <w:pPr>
      <w:ind w:firstLine="420" w:firstLineChars="200"/>
    </w:p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Simple 1"/>
    <w:basedOn w:val="67"/>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0">
    <w:name w:val="Table Grid 8"/>
    <w:basedOn w:val="67"/>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2">
    <w:name w:val="Strong"/>
    <w:basedOn w:val="71"/>
    <w:qFormat/>
    <w:uiPriority w:val="22"/>
    <w:rPr>
      <w:rFonts w:ascii="Arial" w:hAnsi="Arial" w:eastAsia="黑体"/>
      <w:b/>
      <w:color w:val="4F81BD" w:themeColor="accent1"/>
      <w:u w:val="single"/>
      <w14:textFill>
        <w14:solidFill>
          <w14:schemeClr w14:val="accent1"/>
        </w14:solidFill>
      </w14:textFill>
    </w:rPr>
  </w:style>
  <w:style w:type="character" w:styleId="73">
    <w:name w:val="endnote reference"/>
    <w:basedOn w:val="71"/>
    <w:qFormat/>
    <w:uiPriority w:val="0"/>
    <w:rPr>
      <w:vertAlign w:val="superscript"/>
    </w:rPr>
  </w:style>
  <w:style w:type="character" w:styleId="74">
    <w:name w:val="page number"/>
    <w:basedOn w:val="71"/>
    <w:qFormat/>
    <w:uiPriority w:val="0"/>
  </w:style>
  <w:style w:type="character" w:styleId="75">
    <w:name w:val="FollowedHyperlink"/>
    <w:basedOn w:val="71"/>
    <w:qFormat/>
    <w:uiPriority w:val="0"/>
    <w:rPr>
      <w:color w:val="800080"/>
      <w:u w:val="single"/>
    </w:rPr>
  </w:style>
  <w:style w:type="character" w:styleId="76">
    <w:name w:val="Emphasis"/>
    <w:basedOn w:val="71"/>
    <w:qFormat/>
    <w:uiPriority w:val="20"/>
    <w:rPr>
      <w:rFonts w:ascii="Arial" w:hAnsi="Arial" w:eastAsia="黑体"/>
      <w:b/>
      <w:bCs/>
      <w:i/>
      <w:color w:val="C00000"/>
      <w:sz w:val="24"/>
      <w:szCs w:val="22"/>
    </w:rPr>
  </w:style>
  <w:style w:type="character" w:styleId="77">
    <w:name w:val="Hyperlink"/>
    <w:basedOn w:val="71"/>
    <w:qFormat/>
    <w:uiPriority w:val="0"/>
    <w:rPr>
      <w:color w:val="0000FF"/>
      <w:u w:val="single"/>
    </w:rPr>
  </w:style>
  <w:style w:type="character" w:styleId="78">
    <w:name w:val="annotation reference"/>
    <w:basedOn w:val="71"/>
    <w:qFormat/>
    <w:uiPriority w:val="0"/>
    <w:rPr>
      <w:sz w:val="21"/>
    </w:rPr>
  </w:style>
  <w:style w:type="character" w:styleId="79">
    <w:name w:val="footnote reference"/>
    <w:basedOn w:val="71"/>
    <w:qFormat/>
    <w:uiPriority w:val="0"/>
    <w:rPr>
      <w:vertAlign w:val="superscript"/>
    </w:rPr>
  </w:style>
  <w:style w:type="paragraph" w:customStyle="1" w:styleId="80">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81">
    <w:name w:val="图表样式"/>
    <w:autoRedefine/>
    <w:qFormat/>
    <w:uiPriority w:val="0"/>
    <w:pPr>
      <w:jc w:val="center"/>
    </w:pPr>
    <w:rPr>
      <w:rFonts w:ascii="Times New Roman" w:hAnsi="Times New Roman" w:eastAsia="宋体" w:cstheme="majorBidi"/>
      <w:kern w:val="2"/>
      <w:sz w:val="21"/>
      <w:lang w:val="en-US" w:eastAsia="zh-CN" w:bidi="ar-SA"/>
    </w:rPr>
  </w:style>
  <w:style w:type="paragraph" w:customStyle="1" w:styleId="82">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2，章节第二层"/>
    <w:basedOn w:val="1"/>
    <w:next w:val="1"/>
    <w:autoRedefine/>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4">
    <w:name w:val="一级条标题"/>
    <w:basedOn w:val="85"/>
    <w:next w:val="86"/>
    <w:autoRedefine/>
    <w:qFormat/>
    <w:uiPriority w:val="0"/>
    <w:pPr>
      <w:spacing w:line="240" w:lineRule="auto"/>
      <w:ind w:left="420"/>
      <w:outlineLvl w:val="2"/>
    </w:pPr>
  </w:style>
  <w:style w:type="paragraph" w:customStyle="1" w:styleId="85">
    <w:name w:val="章标题"/>
    <w:basedOn w:val="1"/>
    <w:next w:val="3"/>
    <w:qFormat/>
    <w:uiPriority w:val="0"/>
    <w:pPr>
      <w:spacing w:before="120" w:beforeLines="0" w:after="60" w:line="300" w:lineRule="auto"/>
      <w:jc w:val="center"/>
      <w:outlineLvl w:val="0"/>
    </w:pPr>
    <w:rPr>
      <w:rFonts w:hint="eastAsia" w:ascii="Arial" w:hAnsi="Arial"/>
      <w:b/>
      <w:kern w:val="28"/>
      <w:sz w:val="40"/>
    </w:rPr>
  </w:style>
  <w:style w:type="paragraph" w:customStyle="1" w:styleId="86">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character" w:customStyle="1" w:styleId="87">
    <w:name w:val="标题 1 Char"/>
    <w:link w:val="2"/>
    <w:autoRedefine/>
    <w:qFormat/>
    <w:locked/>
    <w:uiPriority w:val="0"/>
    <w:rPr>
      <w:rFonts w:ascii="仿宋" w:hAnsi="仿宋" w:eastAsia="宋体" w:cs="仿宋"/>
      <w:b/>
      <w:bCs/>
      <w:kern w:val="44"/>
      <w:sz w:val="40"/>
      <w:szCs w:val="72"/>
      <w:lang w:val="en-US" w:eastAsia="zh-CN" w:bidi="ar-SA"/>
    </w:rPr>
  </w:style>
  <w:style w:type="character" w:customStyle="1" w:styleId="88">
    <w:name w:val="标题 2 Char"/>
    <w:link w:val="5"/>
    <w:autoRedefine/>
    <w:qFormat/>
    <w:locked/>
    <w:uiPriority w:val="0"/>
    <w:rPr>
      <w:rFonts w:ascii="仿宋" w:hAnsi="仿宋" w:eastAsia="宋体" w:cs="仿宋"/>
      <w:b/>
      <w:kern w:val="2"/>
      <w:sz w:val="32"/>
      <w:lang w:val="en-US" w:eastAsia="zh-CN" w:bidi="ar-SA"/>
    </w:rPr>
  </w:style>
  <w:style w:type="character" w:customStyle="1" w:styleId="89">
    <w:name w:val="标题 3 Char"/>
    <w:link w:val="6"/>
    <w:autoRedefine/>
    <w:qFormat/>
    <w:locked/>
    <w:uiPriority w:val="9"/>
    <w:rPr>
      <w:rFonts w:ascii="仿宋" w:hAnsi="仿宋" w:eastAsia="宋体" w:cs="仿宋"/>
      <w:b/>
      <w:kern w:val="2"/>
      <w:sz w:val="30"/>
      <w:szCs w:val="30"/>
      <w:lang w:val="en-US" w:eastAsia="zh-CN" w:bidi="ar-SA"/>
    </w:rPr>
  </w:style>
  <w:style w:type="character" w:customStyle="1" w:styleId="90">
    <w:name w:val="标题 4 Char"/>
    <w:link w:val="7"/>
    <w:autoRedefine/>
    <w:qFormat/>
    <w:locked/>
    <w:uiPriority w:val="9"/>
    <w:rPr>
      <w:rFonts w:ascii="Arial" w:hAnsi="Arial" w:eastAsia="宋体" w:cstheme="minorBidi"/>
      <w:b/>
      <w:sz w:val="28"/>
      <w:lang w:val="en-US" w:eastAsia="zh-CN" w:bidi="ar-SA"/>
    </w:rPr>
  </w:style>
  <w:style w:type="character" w:customStyle="1" w:styleId="91">
    <w:name w:val="标题 5 Char"/>
    <w:link w:val="8"/>
    <w:autoRedefine/>
    <w:qFormat/>
    <w:locked/>
    <w:uiPriority w:val="0"/>
    <w:rPr>
      <w:rFonts w:ascii="Arial" w:hAnsi="Arial" w:eastAsia="宋体" w:cstheme="minorBidi"/>
      <w:b/>
      <w:sz w:val="24"/>
      <w:szCs w:val="22"/>
      <w:lang w:val="en-US" w:eastAsia="zh-CN" w:bidi="ar-SA"/>
    </w:rPr>
  </w:style>
  <w:style w:type="character" w:customStyle="1" w:styleId="92">
    <w:name w:val="标题 6 Char"/>
    <w:link w:val="9"/>
    <w:autoRedefine/>
    <w:qFormat/>
    <w:locked/>
    <w:uiPriority w:val="9"/>
    <w:rPr>
      <w:rFonts w:ascii="Arial" w:hAnsi="Arial" w:eastAsia="宋体" w:cstheme="minorBidi"/>
      <w:b/>
      <w:sz w:val="24"/>
      <w:lang w:val="en-US" w:eastAsia="zh-CN" w:bidi="ar-SA"/>
    </w:rPr>
  </w:style>
  <w:style w:type="character" w:customStyle="1" w:styleId="93">
    <w:name w:val="标题 7 Char"/>
    <w:link w:val="10"/>
    <w:autoRedefine/>
    <w:qFormat/>
    <w:locked/>
    <w:uiPriority w:val="9"/>
    <w:rPr>
      <w:rFonts w:ascii="Arial" w:hAnsi="Arial" w:eastAsia="宋体" w:cstheme="minorBidi"/>
      <w:b/>
      <w:sz w:val="24"/>
      <w:lang w:val="en-US" w:eastAsia="zh-CN" w:bidi="ar-SA"/>
    </w:rPr>
  </w:style>
  <w:style w:type="character" w:customStyle="1" w:styleId="94">
    <w:name w:val="标题 8 Char"/>
    <w:link w:val="11"/>
    <w:autoRedefine/>
    <w:qFormat/>
    <w:locked/>
    <w:uiPriority w:val="9"/>
    <w:rPr>
      <w:rFonts w:eastAsia="宋体" w:asciiTheme="majorAscii" w:hAnsiTheme="majorAscii" w:cstheme="majorBidi"/>
      <w:b/>
      <w:sz w:val="24"/>
      <w:lang w:val="en-US" w:eastAsia="zh-CN" w:bidi="ar-SA"/>
    </w:rPr>
  </w:style>
  <w:style w:type="character" w:customStyle="1" w:styleId="95">
    <w:name w:val="标题 9 Char"/>
    <w:link w:val="12"/>
    <w:autoRedefine/>
    <w:qFormat/>
    <w:locked/>
    <w:uiPriority w:val="99"/>
    <w:rPr>
      <w:rFonts w:eastAsia="宋体" w:asciiTheme="majorAscii" w:hAnsiTheme="majorAscii" w:cstheme="majorBidi"/>
      <w:b/>
      <w:sz w:val="24"/>
      <w:szCs w:val="21"/>
      <w:lang w:val="en-US" w:eastAsia="zh-CN" w:bidi="ar-SA"/>
    </w:rPr>
  </w:style>
  <w:style w:type="character" w:customStyle="1" w:styleId="96">
    <w:name w:val="纯文本 Char2"/>
    <w:link w:val="4"/>
    <w:autoRedefine/>
    <w:qFormat/>
    <w:locked/>
    <w:uiPriority w:val="99"/>
    <w:rPr>
      <w:rFonts w:ascii="宋体" w:hAnsi="Courier New"/>
    </w:rPr>
  </w:style>
  <w:style w:type="character" w:customStyle="1" w:styleId="97">
    <w:name w:val="批注文字 Char1"/>
    <w:link w:val="23"/>
    <w:autoRedefine/>
    <w:qFormat/>
    <w:locked/>
    <w:uiPriority w:val="0"/>
  </w:style>
  <w:style w:type="character" w:customStyle="1" w:styleId="98">
    <w:name w:val="批注主题 Char1"/>
    <w:link w:val="64"/>
    <w:autoRedefine/>
    <w:qFormat/>
    <w:locked/>
    <w:uiPriority w:val="99"/>
    <w:rPr>
      <w:b/>
    </w:rPr>
  </w:style>
  <w:style w:type="character" w:customStyle="1" w:styleId="99">
    <w:name w:val="正文文本 Char"/>
    <w:link w:val="3"/>
    <w:autoRedefine/>
    <w:qFormat/>
    <w:locked/>
    <w:uiPriority w:val="0"/>
    <w:rPr>
      <w:rFonts w:ascii="Times New Roman" w:hAnsi="Times New Roman"/>
    </w:rPr>
  </w:style>
  <w:style w:type="character" w:customStyle="1" w:styleId="100">
    <w:name w:val="正文首行缩进 Char2"/>
    <w:link w:val="65"/>
    <w:autoRedefine/>
    <w:qFormat/>
    <w:locked/>
    <w:uiPriority w:val="99"/>
  </w:style>
  <w:style w:type="character" w:customStyle="1" w:styleId="101">
    <w:name w:val="注释标题 Char1"/>
    <w:link w:val="16"/>
    <w:autoRedefine/>
    <w:semiHidden/>
    <w:qFormat/>
    <w:locked/>
    <w:uiPriority w:val="99"/>
  </w:style>
  <w:style w:type="character" w:customStyle="1" w:styleId="102">
    <w:name w:val="Document Map Char"/>
    <w:basedOn w:val="71"/>
    <w:autoRedefine/>
    <w:qFormat/>
    <w:locked/>
    <w:uiPriority w:val="99"/>
    <w:rPr>
      <w:rFonts w:ascii="宋体" w:hAnsi="Calibri" w:eastAsia="宋体" w:cs="Times New Roman"/>
      <w:kern w:val="2"/>
      <w:sz w:val="18"/>
      <w:lang w:val="en-US" w:eastAsia="zh-CN"/>
    </w:rPr>
  </w:style>
  <w:style w:type="character" w:customStyle="1" w:styleId="103">
    <w:name w:val="正文文本 3 Char1"/>
    <w:link w:val="25"/>
    <w:autoRedefine/>
    <w:qFormat/>
    <w:locked/>
    <w:uiPriority w:val="99"/>
    <w:rPr>
      <w:sz w:val="16"/>
    </w:rPr>
  </w:style>
  <w:style w:type="character" w:customStyle="1" w:styleId="104">
    <w:name w:val="正文文本缩进 Char"/>
    <w:link w:val="27"/>
    <w:autoRedefine/>
    <w:qFormat/>
    <w:locked/>
    <w:uiPriority w:val="0"/>
  </w:style>
  <w:style w:type="character" w:customStyle="1" w:styleId="105">
    <w:name w:val="日期 Char2"/>
    <w:link w:val="36"/>
    <w:autoRedefine/>
    <w:qFormat/>
    <w:locked/>
    <w:uiPriority w:val="99"/>
  </w:style>
  <w:style w:type="character" w:customStyle="1" w:styleId="106">
    <w:name w:val="正文文本缩进 2 Char1"/>
    <w:link w:val="37"/>
    <w:autoRedefine/>
    <w:qFormat/>
    <w:locked/>
    <w:uiPriority w:val="99"/>
  </w:style>
  <w:style w:type="character" w:customStyle="1" w:styleId="107">
    <w:name w:val="尾注文本 Char"/>
    <w:link w:val="38"/>
    <w:autoRedefine/>
    <w:qFormat/>
    <w:locked/>
    <w:uiPriority w:val="99"/>
  </w:style>
  <w:style w:type="character" w:customStyle="1" w:styleId="108">
    <w:name w:val="批注框文本 Char1"/>
    <w:link w:val="39"/>
    <w:autoRedefine/>
    <w:qFormat/>
    <w:locked/>
    <w:uiPriority w:val="99"/>
    <w:rPr>
      <w:sz w:val="18"/>
    </w:rPr>
  </w:style>
  <w:style w:type="character" w:customStyle="1" w:styleId="109">
    <w:name w:val="Footer Char"/>
    <w:basedOn w:val="71"/>
    <w:autoRedefine/>
    <w:qFormat/>
    <w:locked/>
    <w:uiPriority w:val="99"/>
    <w:rPr>
      <w:rFonts w:ascii="Calibri" w:hAnsi="Calibri" w:eastAsia="宋体" w:cs="Times New Roman"/>
      <w:sz w:val="18"/>
      <w:lang w:val="en-US" w:eastAsia="zh-CN"/>
    </w:rPr>
  </w:style>
  <w:style w:type="character" w:customStyle="1" w:styleId="110">
    <w:name w:val="正文首行缩进 2 Char1"/>
    <w:link w:val="66"/>
    <w:autoRedefine/>
    <w:qFormat/>
    <w:locked/>
    <w:uiPriority w:val="99"/>
  </w:style>
  <w:style w:type="character" w:customStyle="1" w:styleId="111">
    <w:name w:val="Header Char"/>
    <w:basedOn w:val="71"/>
    <w:autoRedefine/>
    <w:qFormat/>
    <w:locked/>
    <w:uiPriority w:val="99"/>
    <w:rPr>
      <w:rFonts w:ascii="Calibri" w:hAnsi="Calibri" w:eastAsia="宋体" w:cs="Times New Roman"/>
      <w:sz w:val="18"/>
      <w:lang w:val="en-US" w:eastAsia="zh-CN"/>
    </w:rPr>
  </w:style>
  <w:style w:type="character" w:customStyle="1" w:styleId="112">
    <w:name w:val="副标题 Char"/>
    <w:link w:val="47"/>
    <w:autoRedefine/>
    <w:qFormat/>
    <w:locked/>
    <w:uiPriority w:val="0"/>
    <w:rPr>
      <w:rFonts w:ascii="Arial" w:hAnsi="Arial"/>
      <w:b/>
      <w:kern w:val="28"/>
      <w:sz w:val="32"/>
    </w:rPr>
  </w:style>
  <w:style w:type="character" w:customStyle="1" w:styleId="113">
    <w:name w:val="脚注文本 Char1"/>
    <w:link w:val="49"/>
    <w:autoRedefine/>
    <w:semiHidden/>
    <w:qFormat/>
    <w:locked/>
    <w:uiPriority w:val="99"/>
    <w:rPr>
      <w:sz w:val="18"/>
    </w:rPr>
  </w:style>
  <w:style w:type="character" w:customStyle="1" w:styleId="114">
    <w:name w:val="正文文本缩进 3 Char1"/>
    <w:link w:val="52"/>
    <w:autoRedefine/>
    <w:qFormat/>
    <w:locked/>
    <w:uiPriority w:val="99"/>
    <w:rPr>
      <w:sz w:val="16"/>
    </w:rPr>
  </w:style>
  <w:style w:type="character" w:customStyle="1" w:styleId="115">
    <w:name w:val="正文文本 2 Char1"/>
    <w:link w:val="56"/>
    <w:autoRedefine/>
    <w:qFormat/>
    <w:locked/>
    <w:uiPriority w:val="99"/>
  </w:style>
  <w:style w:type="character" w:customStyle="1" w:styleId="116">
    <w:name w:val="HTML 预设格式 Char1"/>
    <w:link w:val="60"/>
    <w:autoRedefine/>
    <w:qFormat/>
    <w:locked/>
    <w:uiPriority w:val="99"/>
    <w:rPr>
      <w:rFonts w:ascii="Courier New" w:hAnsi="Courier New"/>
      <w:sz w:val="20"/>
    </w:rPr>
  </w:style>
  <w:style w:type="character" w:customStyle="1" w:styleId="117">
    <w:name w:val="标题 Char"/>
    <w:link w:val="63"/>
    <w:autoRedefine/>
    <w:qFormat/>
    <w:locked/>
    <w:uiPriority w:val="0"/>
    <w:rPr>
      <w:rFonts w:asciiTheme="majorEastAsia" w:hAnsiTheme="majorEastAsia"/>
      <w:b/>
      <w:sz w:val="52"/>
      <w:szCs w:val="44"/>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1"/>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1"/>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1"/>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2"/>
    <w:next w:val="1"/>
    <w:autoRedefine/>
    <w:qFormat/>
    <w:uiPriority w:val="39"/>
    <w:pPr>
      <w:outlineLvl w:val="9"/>
    </w:pPr>
  </w:style>
  <w:style w:type="character" w:customStyle="1" w:styleId="131">
    <w:name w:val="页眉 Char"/>
    <w:link w:val="41"/>
    <w:autoRedefine/>
    <w:qFormat/>
    <w:locked/>
    <w:uiPriority w:val="0"/>
    <w:rPr>
      <w:rFonts w:eastAsia="宋体"/>
      <w:sz w:val="21"/>
      <w:szCs w:val="21"/>
    </w:rPr>
  </w:style>
  <w:style w:type="character" w:customStyle="1" w:styleId="132">
    <w:name w:val="页脚 Char"/>
    <w:link w:val="40"/>
    <w:autoRedefine/>
    <w:qFormat/>
    <w:locked/>
    <w:uiPriority w:val="99"/>
    <w:rPr>
      <w:sz w:val="18"/>
    </w:rPr>
  </w:style>
  <w:style w:type="character" w:customStyle="1" w:styleId="133">
    <w:name w:val="纯文本 Char"/>
    <w:basedOn w:val="71"/>
    <w:autoRedefine/>
    <w:qFormat/>
    <w:uiPriority w:val="0"/>
    <w:rPr>
      <w:rFonts w:ascii="宋体" w:hAnsi="Courier New" w:eastAsia="宋体" w:cs="Courier New"/>
      <w:kern w:val="2"/>
      <w:sz w:val="21"/>
      <w:szCs w:val="21"/>
      <w:lang w:eastAsia="zh-CN" w:bidi="ar-SA"/>
    </w:rPr>
  </w:style>
  <w:style w:type="paragraph" w:customStyle="1" w:styleId="134">
    <w:name w:val="Char"/>
    <w:basedOn w:val="21"/>
    <w:autoRedefine/>
    <w:qFormat/>
    <w:uiPriority w:val="0"/>
    <w:rPr>
      <w:rFonts w:ascii="Tahoma" w:hAnsi="Tahoma"/>
    </w:rPr>
  </w:style>
  <w:style w:type="character" w:customStyle="1" w:styleId="135">
    <w:name w:val="文档结构图 Char"/>
    <w:basedOn w:val="71"/>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1"/>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7"/>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1"/>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1"/>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4"/>
    <w:next w:val="27"/>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8"/>
      </w:numPr>
      <w:spacing w:line="400" w:lineRule="exact"/>
      <w:ind w:firstLine="200" w:firstLineChars="200"/>
    </w:pPr>
    <w:rPr>
      <w:sz w:val="18"/>
    </w:rPr>
  </w:style>
  <w:style w:type="paragraph" w:customStyle="1" w:styleId="163">
    <w:name w:val="Char Char Char Char"/>
    <w:basedOn w:val="21"/>
    <w:autoRedefine/>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autoRedefine/>
    <w:qFormat/>
    <w:uiPriority w:val="0"/>
    <w:pPr>
      <w:widowControl w:val="0"/>
      <w:spacing w:line="400" w:lineRule="exact"/>
      <w:ind w:firstLine="200" w:firstLineChars="200"/>
      <w:jc w:val="both"/>
    </w:pPr>
    <w:rPr>
      <w:kern w:val="2"/>
      <w:sz w:val="28"/>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1"/>
    <w:autoRedefine/>
    <w:qFormat/>
    <w:uiPriority w:val="99"/>
    <w:rPr>
      <w:rFonts w:cs="Times New Roman"/>
    </w:rPr>
  </w:style>
  <w:style w:type="character" w:customStyle="1" w:styleId="171">
    <w:name w:val="标题 1 Char1"/>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1"/>
    <w:autoRedefine/>
    <w:qFormat/>
    <w:uiPriority w:val="99"/>
    <w:rPr>
      <w:rFonts w:cs="Times New Roman"/>
    </w:rPr>
  </w:style>
  <w:style w:type="paragraph" w:customStyle="1" w:styleId="174">
    <w:name w:val="样式4"/>
    <w:basedOn w:val="1"/>
    <w:qFormat/>
    <w:uiPriority w:val="99"/>
    <w:pPr>
      <w:keepNext/>
      <w:keepLines/>
      <w:widowControl w:val="0"/>
      <w:numPr>
        <w:ilvl w:val="0"/>
        <w:numId w:val="9"/>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1"/>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autoRedefine/>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autoRedefine/>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autoRedefine/>
    <w:qFormat/>
    <w:uiPriority w:val="99"/>
    <w:rPr>
      <w:rFonts w:ascii="Arial" w:hAnsi="Arial" w:eastAsia="黑体"/>
      <w:b/>
      <w:kern w:val="2"/>
      <w:sz w:val="32"/>
      <w:lang w:val="en-US" w:eastAsia="zh-CN"/>
    </w:rPr>
  </w:style>
  <w:style w:type="paragraph" w:customStyle="1" w:styleId="186">
    <w:name w:val="标四"/>
    <w:next w:val="1"/>
    <w:qFormat/>
    <w:uiPriority w:val="99"/>
    <w:pPr>
      <w:numPr>
        <w:ilvl w:val="3"/>
        <w:numId w:val="7"/>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1"/>
    <w:qFormat/>
    <w:locked/>
    <w:uiPriority w:val="99"/>
  </w:style>
  <w:style w:type="character" w:customStyle="1" w:styleId="188">
    <w:name w:val="日期 Char"/>
    <w:basedOn w:val="71"/>
    <w:autoRedefine/>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1"/>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1"/>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10"/>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1"/>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1"/>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8"/>
    <w:autoRedefine/>
    <w:qFormat/>
    <w:locked/>
    <w:uiPriority w:val="99"/>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1"/>
    <w:autoRedefine/>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qFormat/>
    <w:uiPriority w:val="99"/>
    <w:rPr>
      <w:rFonts w:ascii="Arial" w:hAnsi="Arial" w:eastAsia="宋体"/>
      <w:sz w:val="18"/>
      <w:lang w:val="en-US" w:eastAsia="zh-CN"/>
    </w:rPr>
  </w:style>
  <w:style w:type="paragraph" w:customStyle="1" w:styleId="227">
    <w:name w:val="Char Char Char Char Char1"/>
    <w:basedOn w:val="1"/>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1"/>
    <w:autoRedefine/>
    <w:qFormat/>
    <w:uiPriority w:val="99"/>
    <w:rPr>
      <w:rFonts w:cs="Times New Roman"/>
    </w:rPr>
  </w:style>
  <w:style w:type="character" w:customStyle="1" w:styleId="234">
    <w:name w:val="apple-converted-space"/>
    <w:basedOn w:val="71"/>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autoRedefine/>
    <w:qFormat/>
    <w:uiPriority w:val="99"/>
    <w:rPr>
      <w:sz w:val="21"/>
    </w:rPr>
  </w:style>
  <w:style w:type="character" w:customStyle="1" w:styleId="241">
    <w:name w:val="正文内容 Char"/>
    <w:link w:val="242"/>
    <w:qFormat/>
    <w:locked/>
    <w:uiPriority w:val="99"/>
    <w:rPr>
      <w:kern w:val="2"/>
      <w:sz w:val="24"/>
    </w:rPr>
  </w:style>
  <w:style w:type="paragraph" w:customStyle="1" w:styleId="242">
    <w:name w:val="正文内容"/>
    <w:basedOn w:val="1"/>
    <w:link w:val="24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10"/>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1"/>
    <w:qFormat/>
    <w:uiPriority w:val="99"/>
    <w:rPr>
      <w:rFonts w:cs="Times New Roman"/>
    </w:rPr>
  </w:style>
  <w:style w:type="character" w:customStyle="1" w:styleId="249">
    <w:name w:val="crowed11"/>
    <w:qFormat/>
    <w:uiPriority w:val="99"/>
    <w:rPr>
      <w:sz w:val="24"/>
    </w:rPr>
  </w:style>
  <w:style w:type="character" w:customStyle="1" w:styleId="250">
    <w:name w:val="line"/>
    <w:basedOn w:val="71"/>
    <w:autoRedefine/>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qFormat/>
    <w:uiPriority w:val="99"/>
    <w:pPr>
      <w:widowControl w:val="0"/>
      <w:jc w:val="both"/>
    </w:pPr>
    <w:rPr>
      <w:rFonts w:ascii="Calibri" w:hAnsi="Calibri"/>
      <w:kern w:val="2"/>
      <w:szCs w:val="20"/>
    </w:rPr>
  </w:style>
  <w:style w:type="character" w:customStyle="1" w:styleId="258">
    <w:name w:val="未命名11"/>
    <w:autoRedefine/>
    <w:qFormat/>
    <w:uiPriority w:val="99"/>
    <w:rPr>
      <w:color w:val="77FFFF"/>
      <w:sz w:val="24"/>
    </w:rPr>
  </w:style>
  <w:style w:type="character" w:customStyle="1" w:styleId="259">
    <w:name w:val="纯文本 Char1"/>
    <w:qFormat/>
    <w:uiPriority w:val="99"/>
    <w:rPr>
      <w:rFonts w:ascii="宋体" w:hAnsi="Courier New"/>
      <w:kern w:val="2"/>
      <w:sz w:val="24"/>
    </w:rPr>
  </w:style>
  <w:style w:type="character" w:customStyle="1" w:styleId="260">
    <w:name w:val="font141"/>
    <w:qFormat/>
    <w:uiPriority w:val="99"/>
  </w:style>
  <w:style w:type="character" w:customStyle="1" w:styleId="261">
    <w:name w:val="文字 Char"/>
    <w:link w:val="262"/>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9"/>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qFormat/>
    <w:uiPriority w:val="99"/>
    <w:pPr>
      <w:widowControl w:val="0"/>
      <w:ind w:right="-2" w:firstLine="360" w:firstLineChars="200"/>
      <w:jc w:val="both"/>
    </w:pPr>
    <w:rPr>
      <w:rFonts w:ascii="Verdana" w:hAnsi="Verdana"/>
      <w:kern w:val="2"/>
      <w:sz w:val="21"/>
      <w:szCs w:val="20"/>
    </w:rPr>
  </w:style>
  <w:style w:type="character" w:customStyle="1" w:styleId="268">
    <w:name w:val="日期 Char1"/>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qFormat/>
    <w:locked/>
    <w:uiPriority w:val="99"/>
    <w:rPr>
      <w:rFonts w:ascii="仿宋_GB2312" w:eastAsia="仿宋_GB2312"/>
      <w:kern w:val="2"/>
      <w:sz w:val="24"/>
    </w:rPr>
  </w:style>
  <w:style w:type="paragraph" w:customStyle="1" w:styleId="275">
    <w:name w:val="自定义正文"/>
    <w:basedOn w:val="1"/>
    <w:link w:val="27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qFormat/>
    <w:uiPriority w:val="99"/>
    <w:rPr>
      <w:rFonts w:eastAsia="宋体"/>
      <w:kern w:val="2"/>
      <w:sz w:val="18"/>
      <w:lang w:val="en-US" w:eastAsia="zh-CN"/>
    </w:rPr>
  </w:style>
  <w:style w:type="character" w:customStyle="1" w:styleId="277">
    <w:name w:val="H2 Char1"/>
    <w:qFormat/>
    <w:uiPriority w:val="99"/>
    <w:rPr>
      <w:rFonts w:ascii="Arial" w:hAnsi="Arial" w:eastAsia="黑体"/>
      <w:b/>
      <w:kern w:val="2"/>
      <w:sz w:val="32"/>
      <w:lang w:val="en-US" w:eastAsia="zh-CN"/>
    </w:rPr>
  </w:style>
  <w:style w:type="character" w:customStyle="1" w:styleId="278">
    <w:name w:val="content1"/>
    <w:qFormat/>
    <w:uiPriority w:val="99"/>
    <w:rPr>
      <w:sz w:val="18"/>
    </w:rPr>
  </w:style>
  <w:style w:type="character" w:customStyle="1" w:styleId="279">
    <w:name w:val="Table Text Char Char Char Char"/>
    <w:qFormat/>
    <w:uiPriority w:val="99"/>
    <w:rPr>
      <w:rFonts w:ascii="Arial" w:hAnsi="Arial"/>
      <w:kern w:val="2"/>
      <w:sz w:val="18"/>
      <w:lang w:val="en-US" w:eastAsia="zh-CN"/>
    </w:rPr>
  </w:style>
  <w:style w:type="character" w:customStyle="1" w:styleId="280">
    <w:name w:val="hei16b"/>
    <w:basedOn w:val="71"/>
    <w:autoRedefine/>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7"/>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4"/>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5"/>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5"/>
    <w:link w:val="862"/>
    <w:qFormat/>
    <w:uiPriority w:val="0"/>
    <w:pPr>
      <w:keepNext/>
      <w:keepLines/>
      <w:tabs>
        <w:tab w:val="left" w:pos="567"/>
        <w:tab w:val="left" w:pos="720"/>
        <w:tab w:val="clear" w:pos="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25">
    <w:name w:val="xl68"/>
    <w:basedOn w:val="1"/>
    <w:qFormat/>
    <w:uiPriority w:val="0"/>
    <w:pPr>
      <w:spacing w:before="100" w:beforeAutospacing="1" w:after="100" w:afterAutospacing="1"/>
      <w:jc w:val="center"/>
    </w:pPr>
    <w:rPr>
      <w:rFonts w:ascii="宋体" w:hAnsi="宋体" w:cs="宋体"/>
    </w:rPr>
  </w:style>
  <w:style w:type="paragraph" w:customStyle="1" w:styleId="326">
    <w:name w:val="xl81"/>
    <w:basedOn w:val="1"/>
    <w:autoRedefine/>
    <w:qFormat/>
    <w:uiPriority w:val="0"/>
    <w:pPr>
      <w:spacing w:before="100" w:beforeAutospacing="1" w:after="100" w:afterAutospacing="1"/>
    </w:pPr>
    <w:rPr>
      <w:rFonts w:ascii="宋体" w:hAnsi="宋体" w:cs="宋体"/>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qFormat/>
    <w:uiPriority w:val="99"/>
    <w:pPr>
      <w:widowControl w:val="0"/>
      <w:adjustRightInd w:val="0"/>
      <w:snapToGrid w:val="0"/>
      <w:spacing w:line="360" w:lineRule="auto"/>
      <w:jc w:val="both"/>
    </w:pPr>
    <w:rPr>
      <w:kern w:val="2"/>
      <w:szCs w:val="20"/>
    </w:rPr>
  </w:style>
  <w:style w:type="paragraph" w:customStyle="1" w:styleId="336">
    <w:name w:val="表项"/>
    <w:next w:val="33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8"/>
    <w:qFormat/>
    <w:uiPriority w:val="99"/>
    <w:pPr>
      <w:adjustRightInd w:val="0"/>
      <w:snapToGrid w:val="0"/>
      <w:spacing w:line="360" w:lineRule="auto"/>
      <w:ind w:firstLine="480"/>
    </w:pPr>
  </w:style>
  <w:style w:type="paragraph" w:customStyle="1" w:styleId="352">
    <w:name w:val="样式 标题 1 + 居中 段前: 6 磅 段后: 6 磅 行距: 1.5 倍行距"/>
    <w:basedOn w:val="2"/>
    <w:qFormat/>
    <w:uiPriority w:val="99"/>
    <w:pPr>
      <w:keepNext/>
      <w:keepLines/>
      <w:tabs>
        <w:tab w:val="left" w:pos="425"/>
        <w:tab w:val="clear" w:pos="0"/>
      </w:tabs>
      <w:adjustRightInd w:val="0"/>
      <w:snapToGrid w:val="0"/>
      <w:spacing w:before="120" w:after="120" w:line="360" w:lineRule="auto"/>
      <w:contextualSpacing w:val="0"/>
      <w:jc w:val="center"/>
    </w:pPr>
    <w:rPr>
      <w:rFonts w:ascii="Times New Roman" w:hAnsi="Times New Roman"/>
      <w:color w:val="auto"/>
      <w:spacing w:val="0"/>
      <w:kern w:val="44"/>
      <w:szCs w:val="24"/>
    </w:rPr>
  </w:style>
  <w:style w:type="paragraph" w:customStyle="1" w:styleId="35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qFormat/>
    <w:uiPriority w:val="99"/>
    <w:pPr>
      <w:widowControl w:val="0"/>
      <w:numPr>
        <w:ilvl w:val="0"/>
        <w:numId w:val="11"/>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3"/>
    <w:qFormat/>
    <w:uiPriority w:val="99"/>
    <w:pPr>
      <w:spacing w:before="720" w:after="240" w:line="360" w:lineRule="auto"/>
      <w:contextualSpacing w:val="0"/>
      <w:jc w:val="center"/>
    </w:pPr>
    <w:rPr>
      <w:rFonts w:ascii="Arial" w:hAnsi="Arial"/>
      <w:color w:val="auto"/>
      <w:spacing w:val="0"/>
      <w:kern w:val="28"/>
      <w:sz w:val="36"/>
      <w:szCs w:val="20"/>
    </w:rPr>
  </w:style>
  <w:style w:type="paragraph" w:customStyle="1" w:styleId="356">
    <w:name w:val="图标"/>
    <w:basedOn w:val="1"/>
    <w:next w:val="1"/>
    <w:qFormat/>
    <w:uiPriority w:val="99"/>
    <w:pPr>
      <w:widowControl w:val="0"/>
      <w:numPr>
        <w:ilvl w:val="0"/>
        <w:numId w:val="12"/>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3"/>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2">
    <w:name w:val="正文00"/>
    <w:basedOn w:val="18"/>
    <w:qFormat/>
    <w:uiPriority w:val="99"/>
    <w:pPr>
      <w:tabs>
        <w:tab w:val="left" w:pos="0"/>
      </w:tabs>
      <w:spacing w:line="360" w:lineRule="auto"/>
      <w:ind w:firstLine="480"/>
    </w:pPr>
    <w:rPr>
      <w:rFonts w:ascii="宋体"/>
      <w:kern w:val="28"/>
    </w:rPr>
  </w:style>
  <w:style w:type="paragraph" w:customStyle="1" w:styleId="36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qFormat/>
    <w:uiPriority w:val="99"/>
    <w:pPr>
      <w:widowControl w:val="0"/>
      <w:jc w:val="both"/>
    </w:pPr>
    <w:rPr>
      <w:rFonts w:eastAsia="楷体_GB2312"/>
      <w:sz w:val="28"/>
    </w:rPr>
  </w:style>
  <w:style w:type="paragraph" w:customStyle="1" w:styleId="373">
    <w:name w:val="style14"/>
    <w:basedOn w:val="1"/>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qFormat/>
    <w:uiPriority w:val="0"/>
    <w:pPr>
      <w:spacing w:before="100" w:beforeAutospacing="1" w:after="100" w:afterAutospacing="1"/>
    </w:pPr>
    <w:rPr>
      <w:rFonts w:ascii="宋体" w:hAnsi="宋体" w:cs="宋体"/>
      <w:sz w:val="16"/>
      <w:szCs w:val="16"/>
    </w:rPr>
  </w:style>
  <w:style w:type="paragraph" w:customStyle="1" w:styleId="376">
    <w:name w:val="xl31"/>
    <w:basedOn w:val="1"/>
    <w:qFormat/>
    <w:uiPriority w:val="99"/>
    <w:pPr>
      <w:spacing w:before="100" w:beforeAutospacing="1" w:after="100" w:afterAutospacing="1"/>
      <w:jc w:val="both"/>
    </w:pPr>
    <w:rPr>
      <w:sz w:val="20"/>
      <w:szCs w:val="20"/>
    </w:rPr>
  </w:style>
  <w:style w:type="paragraph" w:customStyle="1" w:styleId="37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qFormat/>
    <w:uiPriority w:val="99"/>
    <w:pPr>
      <w:spacing w:before="100" w:beforeAutospacing="1" w:after="100" w:afterAutospacing="1"/>
    </w:pPr>
    <w:rPr>
      <w:rFonts w:ascii="Arial" w:hAnsi="Arial" w:cs="Arial"/>
      <w:sz w:val="20"/>
      <w:szCs w:val="20"/>
    </w:rPr>
  </w:style>
  <w:style w:type="paragraph" w:customStyle="1" w:styleId="380">
    <w:name w:val="xl107"/>
    <w:basedOn w:val="1"/>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27"/>
    <w:autoRedefine/>
    <w:qFormat/>
    <w:uiPriority w:val="99"/>
    <w:pPr>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5"/>
    <w:autoRedefine/>
    <w:qFormat/>
    <w:uiPriority w:val="99"/>
    <w:pPr>
      <w:keepNext/>
      <w:keepLines/>
      <w:tabs>
        <w:tab w:val="left" w:pos="720"/>
        <w:tab w:val="clear" w:pos="0"/>
      </w:tabs>
      <w:spacing w:before="240" w:after="140"/>
      <w:ind w:firstLine="790" w:firstLineChars="246"/>
      <w:contextualSpacing w:val="0"/>
    </w:pPr>
    <w:rPr>
      <w:rFonts w:ascii="Arial" w:hAnsi="Arial" w:eastAsia="仿宋_GB2312" w:cs="宋体"/>
      <w:bCs/>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3"/>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2"/>
    <w:autoRedefine/>
    <w:qFormat/>
    <w:uiPriority w:val="99"/>
    <w:pPr>
      <w:keepNext/>
      <w:keepLines/>
      <w:pageBreakBefore/>
      <w:tabs>
        <w:tab w:val="left" w:pos="432"/>
        <w:tab w:val="clear" w:pos="0"/>
      </w:tabs>
      <w:autoSpaceDE w:val="0"/>
      <w:autoSpaceDN w:val="0"/>
      <w:adjustRightInd w:val="0"/>
      <w:snapToGrid w:val="0"/>
      <w:spacing w:before="340" w:after="330" w:line="578" w:lineRule="atLeast"/>
      <w:contextualSpacing w:val="0"/>
      <w:textAlignment w:val="bottom"/>
    </w:pPr>
    <w:rPr>
      <w:rFonts w:ascii="宋体" w:hAnsi="宋体" w:eastAsia="黑体"/>
      <w:color w:val="auto"/>
      <w:spacing w:val="0"/>
      <w:kern w:val="44"/>
      <w:sz w:val="36"/>
      <w:szCs w:val="24"/>
    </w:rPr>
  </w:style>
  <w:style w:type="paragraph" w:customStyle="1" w:styleId="413">
    <w:name w:val="正文4"/>
    <w:basedOn w:val="1"/>
    <w:autoRedefine/>
    <w:qFormat/>
    <w:uiPriority w:val="99"/>
    <w:pPr>
      <w:widowControl w:val="0"/>
      <w:numPr>
        <w:ilvl w:val="0"/>
        <w:numId w:val="15"/>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3"/>
    <w:next w:val="1"/>
    <w:qFormat/>
    <w:uiPriority w:val="99"/>
    <w:pPr>
      <w:spacing w:before="240" w:after="720" w:line="360" w:lineRule="auto"/>
      <w:contextualSpacing w:val="0"/>
      <w:jc w:val="center"/>
    </w:pPr>
    <w:rPr>
      <w:rFonts w:ascii="Arial" w:hAnsi="Arial"/>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3"/>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7"/>
    <w:autoRedefine/>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33">
    <w:name w:val="标题11"/>
    <w:basedOn w:val="2"/>
    <w:autoRedefine/>
    <w:qFormat/>
    <w:uiPriority w:val="99"/>
    <w:pPr>
      <w:keepNext/>
      <w:keepLines/>
      <w:tabs>
        <w:tab w:val="left" w:pos="360"/>
        <w:tab w:val="clear" w:pos="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6"/>
      </w:numPr>
      <w:ind w:left="0" w:firstLine="360" w:firstLineChars="0"/>
    </w:pPr>
  </w:style>
  <w:style w:type="paragraph" w:customStyle="1" w:styleId="4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5"/>
    <w:autoRedefine/>
    <w:qFormat/>
    <w:uiPriority w:val="99"/>
    <w:pPr>
      <w:keepLines/>
      <w:numPr>
        <w:ilvl w:val="1"/>
        <w:numId w:val="17"/>
      </w:numPr>
      <w:tabs>
        <w:tab w:val="clear" w:pos="0"/>
      </w:tabs>
      <w:spacing w:before="312" w:after="312" w:line="360" w:lineRule="auto"/>
      <w:contextualSpacing w:val="0"/>
    </w:pPr>
    <w:rPr>
      <w:rFonts w:ascii="黑体" w:hAnsi="宋体" w:eastAsia="黑体"/>
      <w:bCs/>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8"/>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5"/>
    <w:autoRedefine/>
    <w:qFormat/>
    <w:uiPriority w:val="99"/>
    <w:pPr>
      <w:widowControl w:val="0"/>
      <w:spacing w:line="360" w:lineRule="auto"/>
      <w:jc w:val="both"/>
    </w:pPr>
    <w:rPr>
      <w:rFonts w:eastAsia="黑体"/>
      <w:kern w:val="2"/>
      <w:sz w:val="20"/>
    </w:rPr>
  </w:style>
  <w:style w:type="paragraph" w:customStyle="1" w:styleId="46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6"/>
    <w:next w:val="65"/>
    <w:autoRedefine/>
    <w:qFormat/>
    <w:uiPriority w:val="99"/>
    <w:pPr>
      <w:keepNext/>
      <w:keepLines/>
      <w:tabs>
        <w:tab w:val="left" w:pos="425"/>
        <w:tab w:val="right" w:leader="dot" w:pos="8777"/>
        <w:tab w:val="clear" w:pos="312"/>
      </w:tabs>
      <w:spacing w:beforeLines="100" w:after="0"/>
      <w:ind w:left="851" w:hanging="851"/>
      <w:contextualSpacing w:val="0"/>
      <w:outlineLvl w:val="9"/>
    </w:pPr>
    <w:rPr>
      <w:rFonts w:ascii="黑体" w:hAnsi="宋体" w:eastAsia="黑体"/>
      <w:bCs/>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qFormat/>
    <w:uiPriority w:val="99"/>
    <w:pPr>
      <w:spacing w:after="160" w:line="240" w:lineRule="exact"/>
    </w:pPr>
    <w:rPr>
      <w:rFonts w:ascii="Tahoma" w:hAnsi="Tahoma"/>
      <w:sz w:val="28"/>
      <w:lang w:eastAsia="en-US"/>
    </w:rPr>
  </w:style>
  <w:style w:type="paragraph" w:customStyle="1" w:styleId="483">
    <w:name w:val="标题3"/>
    <w:basedOn w:val="6"/>
    <w:link w:val="863"/>
    <w:autoRedefine/>
    <w:qFormat/>
    <w:uiPriority w:val="0"/>
    <w:pPr>
      <w:keepNext/>
      <w:keepLines/>
      <w:tabs>
        <w:tab w:val="left" w:pos="113"/>
        <w:tab w:val="left" w:pos="1230"/>
        <w:tab w:val="clear" w:pos="312"/>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8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qFormat/>
    <w:uiPriority w:val="99"/>
    <w:rPr>
      <w:rFonts w:eastAsia="宋体"/>
      <w:kern w:val="2"/>
      <w:sz w:val="18"/>
      <w:lang w:val="en-US" w:eastAsia="zh-CN"/>
    </w:rPr>
  </w:style>
  <w:style w:type="character" w:customStyle="1" w:styleId="506">
    <w:name w:val="章节 Char1"/>
    <w:autoRedefine/>
    <w:qFormat/>
    <w:uiPriority w:val="99"/>
    <w:rPr>
      <w:rFonts w:ascii="宋体"/>
      <w:b/>
      <w:kern w:val="28"/>
      <w:sz w:val="36"/>
      <w:lang w:val="en-US" w:eastAsia="zh-CN"/>
    </w:rPr>
  </w:style>
  <w:style w:type="character" w:customStyle="1" w:styleId="507">
    <w:name w:val="h Char Char2"/>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autoRedefine/>
    <w:qFormat/>
    <w:uiPriority w:val="99"/>
    <w:rPr>
      <w:b/>
      <w:kern w:val="2"/>
      <w:sz w:val="24"/>
    </w:rPr>
  </w:style>
  <w:style w:type="character" w:customStyle="1" w:styleId="510">
    <w:name w:val="不用8 Char2"/>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qFormat/>
    <w:uiPriority w:val="99"/>
    <w:rPr>
      <w:rFonts w:ascii="宋体"/>
      <w:b/>
      <w:kern w:val="2"/>
      <w:sz w:val="24"/>
      <w:lang w:val="en-US" w:eastAsia="zh-CN"/>
    </w:rPr>
  </w:style>
  <w:style w:type="character" w:customStyle="1" w:styleId="513">
    <w:name w:val="正文首行缩进 Char Char Char Char Char3"/>
    <w:qFormat/>
    <w:uiPriority w:val="99"/>
    <w:rPr>
      <w:rFonts w:eastAsia="宋体"/>
      <w:kern w:val="2"/>
      <w:sz w:val="24"/>
      <w:lang w:val="en-US" w:eastAsia="zh-CN"/>
    </w:rPr>
  </w:style>
  <w:style w:type="character" w:customStyle="1" w:styleId="514">
    <w:name w:val="正文文字 Char2"/>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1"/>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autoRedefine/>
    <w:qFormat/>
    <w:uiPriority w:val="99"/>
    <w:pPr>
      <w:widowControl w:val="0"/>
      <w:numPr>
        <w:ilvl w:val="1"/>
        <w:numId w:val="19"/>
      </w:numPr>
      <w:spacing w:line="500" w:lineRule="exact"/>
      <w:ind w:firstLine="0"/>
      <w:jc w:val="both"/>
    </w:pPr>
    <w:rPr>
      <w:rFonts w:ascii="宋体" w:hAnsi="宋体"/>
      <w:kern w:val="2"/>
    </w:rPr>
  </w:style>
  <w:style w:type="paragraph" w:customStyle="1" w:styleId="53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66"/>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0">
    <w:name w:val="Footer-Even Char1"/>
    <w:qFormat/>
    <w:uiPriority w:val="99"/>
    <w:rPr>
      <w:rFonts w:eastAsia="宋体"/>
      <w:kern w:val="2"/>
      <w:sz w:val="18"/>
      <w:lang w:val="en-US" w:eastAsia="zh-CN"/>
    </w:rPr>
  </w:style>
  <w:style w:type="character" w:customStyle="1" w:styleId="541">
    <w:name w:val="h Char Char1"/>
    <w:qFormat/>
    <w:uiPriority w:val="99"/>
    <w:rPr>
      <w:kern w:val="2"/>
      <w:sz w:val="18"/>
    </w:rPr>
  </w:style>
  <w:style w:type="character" w:customStyle="1" w:styleId="542">
    <w:name w:val="PIM 6 Char1"/>
    <w:qFormat/>
    <w:uiPriority w:val="99"/>
    <w:rPr>
      <w:rFonts w:ascii="Arial" w:hAnsi="Arial" w:eastAsia="黑体"/>
      <w:b/>
      <w:kern w:val="2"/>
      <w:sz w:val="24"/>
    </w:rPr>
  </w:style>
  <w:style w:type="character" w:customStyle="1" w:styleId="543">
    <w:name w:val="不用 Char1"/>
    <w:autoRedefine/>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qFormat/>
    <w:uiPriority w:val="99"/>
    <w:rPr>
      <w:kern w:val="2"/>
      <w:sz w:val="24"/>
    </w:rPr>
  </w:style>
  <w:style w:type="character" w:customStyle="1" w:styleId="548">
    <w:name w:val="h Char Char"/>
    <w:autoRedefine/>
    <w:qFormat/>
    <w:uiPriority w:val="99"/>
    <w:rPr>
      <w:kern w:val="2"/>
      <w:sz w:val="18"/>
    </w:rPr>
  </w:style>
  <w:style w:type="table" w:customStyle="1" w:styleId="549">
    <w:name w:val="Table"/>
    <w:basedOn w:val="68"/>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1"/>
    <w:qFormat/>
    <w:uiPriority w:val="99"/>
    <w:rPr>
      <w:rFonts w:cs="Times New Roman"/>
    </w:rPr>
  </w:style>
  <w:style w:type="paragraph" w:customStyle="1" w:styleId="578">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6"/>
    <w:qFormat/>
    <w:uiPriority w:val="99"/>
    <w:pPr>
      <w:adjustRightInd w:val="0"/>
      <w:snapToGrid w:val="0"/>
      <w:spacing w:before="240" w:after="120" w:line="240" w:lineRule="atLeast"/>
      <w:ind w:left="-540" w:leftChars="-257"/>
      <w:contextualSpacing w:val="0"/>
    </w:pPr>
    <w:rPr>
      <w:rFonts w:ascii="宋体" w:hAnsi="Times New Roman"/>
      <w:color w:val="auto"/>
      <w:spacing w:val="0"/>
      <w:sz w:val="28"/>
      <w:szCs w:val="28"/>
    </w:rPr>
  </w:style>
  <w:style w:type="paragraph" w:customStyle="1" w:styleId="633">
    <w:name w:val="WPS Plain"/>
    <w:autoRedefine/>
    <w:qFormat/>
    <w:uiPriority w:val="99"/>
    <w:rPr>
      <w:rFonts w:ascii="Times New Roman" w:hAnsi="Times New Roman" w:eastAsia="宋体" w:cs="Times New Roman"/>
      <w:lang w:val="en-US" w:eastAsia="zh-CN" w:bidi="ar-SA"/>
    </w:rPr>
  </w:style>
  <w:style w:type="paragraph" w:customStyle="1" w:styleId="634">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autoRedefine/>
    <w:qFormat/>
    <w:uiPriority w:val="99"/>
    <w:pPr>
      <w:widowControl w:val="0"/>
      <w:jc w:val="both"/>
    </w:pPr>
    <w:rPr>
      <w:kern w:val="2"/>
      <w:sz w:val="21"/>
      <w:szCs w:val="20"/>
    </w:rPr>
  </w:style>
  <w:style w:type="character" w:customStyle="1" w:styleId="645">
    <w:name w:val="ca-82"/>
    <w:basedOn w:val="71"/>
    <w:autoRedefine/>
    <w:qFormat/>
    <w:uiPriority w:val="99"/>
    <w:rPr>
      <w:rFonts w:cs="Times New Roman"/>
    </w:rPr>
  </w:style>
  <w:style w:type="character" w:customStyle="1" w:styleId="646">
    <w:name w:val="ca-22"/>
    <w:basedOn w:val="71"/>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autoRedefine/>
    <w:qFormat/>
    <w:uiPriority w:val="99"/>
    <w:pPr>
      <w:spacing w:before="100" w:beforeAutospacing="1" w:after="100" w:afterAutospacing="1"/>
    </w:pPr>
    <w:rPr>
      <w:sz w:val="20"/>
      <w:szCs w:val="20"/>
    </w:rPr>
  </w:style>
  <w:style w:type="paragraph" w:customStyle="1" w:styleId="649">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0">
    <w:name w:val="font14"/>
    <w:basedOn w:val="1"/>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autoRedefine/>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1"/>
    <w:qFormat/>
    <w:uiPriority w:val="0"/>
  </w:style>
  <w:style w:type="paragraph" w:customStyle="1" w:styleId="667">
    <w:name w:val="封面标准名称"/>
    <w:next w:val="22"/>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link w:val="24"/>
    <w:qFormat/>
    <w:uiPriority w:val="0"/>
  </w:style>
  <w:style w:type="character" w:customStyle="1" w:styleId="670">
    <w:name w:val="信息标题 Char"/>
    <w:link w:val="59"/>
    <w:qFormat/>
    <w:uiPriority w:val="0"/>
    <w:rPr>
      <w:rFonts w:ascii="Arial" w:hAnsi="Arial"/>
      <w:sz w:val="24"/>
    </w:rPr>
  </w:style>
  <w:style w:type="paragraph" w:customStyle="1" w:styleId="671">
    <w:name w:val="样式42"/>
    <w:basedOn w:val="5"/>
    <w:link w:val="672"/>
    <w:qFormat/>
    <w:uiPriority w:val="0"/>
    <w:pPr>
      <w:keepNext/>
      <w:keepLines/>
      <w:numPr>
        <w:ilvl w:val="1"/>
        <w:numId w:val="20"/>
      </w:numPr>
      <w:spacing w:before="60" w:after="64" w:line="319" w:lineRule="auto"/>
      <w:ind w:firstLine="0" w:firstLineChars="0"/>
      <w:contextualSpacing w:val="0"/>
      <w:jc w:val="left"/>
    </w:pPr>
    <w:rPr>
      <w:color w:val="auto"/>
      <w:spacing w:val="0"/>
      <w:sz w:val="32"/>
      <w:szCs w:val="21"/>
    </w:rPr>
  </w:style>
  <w:style w:type="character" w:customStyle="1" w:styleId="672">
    <w:name w:val="样式42 Char"/>
    <w:basedOn w:val="88"/>
    <w:link w:val="671"/>
    <w:autoRedefine/>
    <w:qFormat/>
    <w:uiPriority w:val="0"/>
    <w:rPr>
      <w:rFonts w:ascii="Cambria" w:hAnsi="Cambria" w:eastAsia="宋体" w:cs="Times New Roman"/>
      <w:color w:val="17365D"/>
      <w:spacing w:val="20"/>
      <w:kern w:val="2"/>
      <w:sz w:val="32"/>
      <w:szCs w:val="21"/>
    </w:rPr>
  </w:style>
  <w:style w:type="paragraph" w:customStyle="1" w:styleId="673">
    <w:name w:val="样式41"/>
    <w:basedOn w:val="2"/>
    <w:link w:val="674"/>
    <w:qFormat/>
    <w:uiPriority w:val="0"/>
    <w:pPr>
      <w:keepNext/>
      <w:keepLines/>
      <w:numPr>
        <w:ilvl w:val="0"/>
        <w:numId w:val="20"/>
      </w:numPr>
      <w:spacing w:before="340" w:after="330" w:line="578" w:lineRule="auto"/>
      <w:ind w:firstLine="0" w:firstLineChars="0"/>
      <w:contextualSpacing w:val="0"/>
      <w:jc w:val="left"/>
    </w:pPr>
    <w:rPr>
      <w:rFonts w:ascii="Times New Roman" w:hAnsi="Times New Roman"/>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5"/>
    <w:link w:val="678"/>
    <w:qFormat/>
    <w:uiPriority w:val="0"/>
    <w:pPr>
      <w:keepNext/>
      <w:keepLines/>
      <w:spacing w:before="60" w:after="64" w:line="319" w:lineRule="auto"/>
      <w:ind w:firstLine="0" w:firstLineChars="0"/>
      <w:contextualSpacing w:val="0"/>
      <w:jc w:val="left"/>
    </w:pPr>
    <w:rPr>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1"/>
    <w:link w:val="166"/>
    <w:qFormat/>
    <w:uiPriority w:val="0"/>
    <w:rPr>
      <w:rFonts w:ascii="Times New Roman" w:hAnsi="Times New Roman"/>
      <w:kern w:val="2"/>
      <w:sz w:val="28"/>
      <w:szCs w:val="24"/>
    </w:rPr>
  </w:style>
  <w:style w:type="paragraph" w:customStyle="1" w:styleId="681">
    <w:name w:val="样式43"/>
    <w:basedOn w:val="6"/>
    <w:link w:val="682"/>
    <w:qFormat/>
    <w:uiPriority w:val="0"/>
    <w:pPr>
      <w:keepNext/>
      <w:keepLines/>
      <w:numPr>
        <w:ilvl w:val="2"/>
        <w:numId w:val="20"/>
      </w:numPr>
      <w:spacing w:before="260" w:after="260" w:line="415" w:lineRule="auto"/>
      <w:ind w:left="0" w:firstLine="350" w:firstLineChars="350"/>
      <w:contextualSpacing w:val="0"/>
      <w:jc w:val="left"/>
    </w:pPr>
    <w:rPr>
      <w:rFonts w:ascii="Times New Roman" w:hAnsi="Times New Roman"/>
      <w:bCs/>
      <w:color w:val="auto"/>
      <w:spacing w:val="0"/>
      <w:sz w:val="32"/>
      <w:szCs w:val="32"/>
    </w:rPr>
  </w:style>
  <w:style w:type="character" w:customStyle="1" w:styleId="682">
    <w:name w:val="样式43 Char"/>
    <w:basedOn w:val="89"/>
    <w:link w:val="681"/>
    <w:qFormat/>
    <w:uiPriority w:val="0"/>
    <w:rPr>
      <w:rFonts w:ascii="Times New Roman" w:hAnsi="Times New Roman" w:eastAsia="宋体" w:cs="Times New Roman"/>
      <w:bCs/>
      <w:color w:val="1F497D"/>
      <w:spacing w:val="20"/>
      <w:kern w:val="2"/>
      <w:sz w:val="32"/>
      <w:szCs w:val="32"/>
    </w:rPr>
  </w:style>
  <w:style w:type="paragraph" w:customStyle="1" w:styleId="683">
    <w:name w:val="样式44"/>
    <w:basedOn w:val="7"/>
    <w:link w:val="684"/>
    <w:qFormat/>
    <w:uiPriority w:val="0"/>
    <w:pPr>
      <w:keepNext/>
      <w:keepLines/>
      <w:numPr>
        <w:ilvl w:val="3"/>
        <w:numId w:val="20"/>
      </w:numPr>
      <w:pBdr>
        <w:bottom w:val="none" w:color="auto" w:sz="0" w:space="0"/>
      </w:pBdr>
      <w:spacing w:before="280" w:after="290" w:line="377" w:lineRule="auto"/>
      <w:ind w:firstLine="0" w:firstLineChars="0"/>
      <w:contextualSpacing w:val="0"/>
      <w:jc w:val="left"/>
    </w:pPr>
    <w:rPr>
      <w:color w:val="auto"/>
      <w:spacing w:val="0"/>
      <w:sz w:val="28"/>
      <w:szCs w:val="28"/>
    </w:rPr>
  </w:style>
  <w:style w:type="character" w:customStyle="1" w:styleId="684">
    <w:name w:val="样式44 Char"/>
    <w:basedOn w:val="90"/>
    <w:link w:val="683"/>
    <w:autoRedefine/>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autoRedefine/>
    <w:qFormat/>
    <w:uiPriority w:val="0"/>
    <w:rPr>
      <w:rFonts w:ascii="Arial" w:hAnsi="Arial" w:cs="Arial"/>
      <w:b/>
      <w:bCs/>
      <w:i/>
      <w:iCs/>
      <w:color w:val="0A357E"/>
      <w:sz w:val="28"/>
      <w:szCs w:val="28"/>
      <w:lang w:val="en-US" w:eastAsia="en-US" w:bidi="ar-SA"/>
    </w:rPr>
  </w:style>
  <w:style w:type="paragraph" w:customStyle="1" w:styleId="689">
    <w:name w:val="~Body Text"/>
    <w:basedOn w:val="668"/>
    <w:qFormat/>
    <w:uiPriority w:val="0"/>
    <w:rPr>
      <w:color w:val="00637A"/>
    </w:rPr>
  </w:style>
  <w:style w:type="paragraph" w:customStyle="1" w:styleId="690">
    <w:name w:val="*Blind Paragraph"/>
    <w:basedOn w:val="41"/>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qFormat/>
    <w:uiPriority w:val="0"/>
    <w:pPr>
      <w:spacing w:after="0"/>
    </w:pPr>
  </w:style>
  <w:style w:type="paragraph" w:customStyle="1" w:styleId="692">
    <w:name w:val="~Bullet #1 Single"/>
    <w:basedOn w:val="689"/>
    <w:qFormat/>
    <w:uiPriority w:val="0"/>
    <w:pPr>
      <w:tabs>
        <w:tab w:val="left" w:pos="360"/>
      </w:tabs>
      <w:spacing w:after="0"/>
      <w:ind w:left="360" w:hanging="360"/>
    </w:pPr>
  </w:style>
  <w:style w:type="paragraph" w:customStyle="1" w:styleId="693">
    <w:name w:val="~Heading 1"/>
    <w:next w:val="689"/>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qFormat/>
    <w:uiPriority w:val="0"/>
    <w:pPr>
      <w:keepNext/>
      <w:keepLines/>
      <w:spacing w:before="240" w:after="120" w:line="240" w:lineRule="atLeast"/>
      <w:outlineLvl w:val="1"/>
    </w:pPr>
    <w:rPr>
      <w:b/>
      <w:color w:val="auto"/>
      <w:sz w:val="32"/>
      <w:szCs w:val="32"/>
    </w:rPr>
  </w:style>
  <w:style w:type="paragraph" w:customStyle="1" w:styleId="695">
    <w:name w:val="~Heading 2"/>
    <w:next w:val="68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qFormat/>
    <w:uiPriority w:val="0"/>
    <w:pPr>
      <w:tabs>
        <w:tab w:val="left" w:pos="360"/>
      </w:tabs>
      <w:spacing w:after="0"/>
      <w:ind w:left="360" w:hanging="360"/>
    </w:pPr>
  </w:style>
  <w:style w:type="paragraph" w:customStyle="1" w:styleId="700">
    <w:name w:val="*Body Singl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qFormat/>
    <w:uiPriority w:val="0"/>
    <w:pPr>
      <w:numPr>
        <w:ilvl w:val="0"/>
        <w:numId w:val="21"/>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qFormat/>
    <w:uiPriority w:val="0"/>
    <w:pPr>
      <w:tabs>
        <w:tab w:val="left" w:pos="1080"/>
        <w:tab w:val="clear" w:pos="720"/>
      </w:tabs>
      <w:ind w:left="1080"/>
    </w:pPr>
  </w:style>
  <w:style w:type="paragraph" w:customStyle="1" w:styleId="706">
    <w:name w:val="*Bullet #3 Double"/>
    <w:basedOn w:val="705"/>
    <w:qFormat/>
    <w:uiPriority w:val="0"/>
    <w:pPr>
      <w:spacing w:after="220"/>
    </w:pPr>
  </w:style>
  <w:style w:type="paragraph" w:customStyle="1" w:styleId="707">
    <w:name w:val="*Heading 2"/>
    <w:next w:val="668"/>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qFormat/>
    <w:uiPriority w:val="0"/>
    <w:pPr>
      <w:tabs>
        <w:tab w:val="left" w:pos="360"/>
      </w:tabs>
      <w:spacing w:after="0"/>
      <w:ind w:left="360" w:hanging="360"/>
    </w:pPr>
    <w:rPr>
      <w:color w:val="auto"/>
    </w:rPr>
  </w:style>
  <w:style w:type="paragraph" w:customStyle="1" w:styleId="712">
    <w:name w:val="*List Numbers Bold (Auto)"/>
    <w:basedOn w:val="711"/>
    <w:qFormat/>
    <w:uiPriority w:val="0"/>
    <w:rPr>
      <w:b/>
    </w:rPr>
  </w:style>
  <w:style w:type="paragraph" w:customStyle="1" w:styleId="713">
    <w:name w:val="*Numbers"/>
    <w:basedOn w:val="711"/>
    <w:qFormat/>
    <w:uiPriority w:val="0"/>
  </w:style>
  <w:style w:type="paragraph" w:customStyle="1" w:styleId="714">
    <w:name w:val="*Numbers Bold"/>
    <w:basedOn w:val="713"/>
    <w:autoRedefine/>
    <w:qFormat/>
    <w:uiPriority w:val="0"/>
    <w:rPr>
      <w:b/>
    </w:rPr>
  </w:style>
  <w:style w:type="paragraph" w:customStyle="1" w:styleId="715">
    <w:name w:val="*SOW 1"/>
    <w:next w:val="66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qFormat/>
    <w:uiPriority w:val="0"/>
    <w:pPr>
      <w:outlineLvl w:val="2"/>
    </w:pPr>
  </w:style>
  <w:style w:type="paragraph" w:customStyle="1" w:styleId="717">
    <w:name w:val="*SOW 3"/>
    <w:basedOn w:val="715"/>
    <w:next w:val="668"/>
    <w:qFormat/>
    <w:uiPriority w:val="0"/>
    <w:pPr>
      <w:outlineLvl w:val="3"/>
    </w:pPr>
  </w:style>
  <w:style w:type="paragraph" w:customStyle="1" w:styleId="718">
    <w:name w:val="*SOW 4"/>
    <w:basedOn w:val="715"/>
    <w:next w:val="668"/>
    <w:qFormat/>
    <w:uiPriority w:val="0"/>
    <w:pPr>
      <w:outlineLvl w:val="4"/>
    </w:pPr>
  </w:style>
  <w:style w:type="paragraph" w:customStyle="1" w:styleId="719">
    <w:name w:val="*SOW 5"/>
    <w:basedOn w:val="715"/>
    <w:next w:val="668"/>
    <w:qFormat/>
    <w:uiPriority w:val="0"/>
    <w:pPr>
      <w:outlineLvl w:val="5"/>
    </w:pPr>
  </w:style>
  <w:style w:type="paragraph" w:customStyle="1" w:styleId="72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autoRedefine/>
    <w:qFormat/>
    <w:uiPriority w:val="0"/>
    <w:rPr>
      <w:b/>
    </w:rPr>
  </w:style>
  <w:style w:type="paragraph" w:customStyle="1" w:styleId="723">
    <w:name w:val="*Manual # Heading 1"/>
    <w:next w:val="66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qFormat/>
    <w:uiPriority w:val="0"/>
    <w:pPr>
      <w:spacing w:after="120"/>
    </w:pPr>
    <w:rPr>
      <w:color w:val="auto"/>
      <w:sz w:val="18"/>
      <w:szCs w:val="18"/>
    </w:rPr>
  </w:style>
  <w:style w:type="paragraph" w:customStyle="1" w:styleId="725">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qFormat/>
    <w:uiPriority w:val="0"/>
    <w:pPr>
      <w:spacing w:after="200"/>
      <w:ind w:left="720" w:right="720"/>
    </w:pPr>
    <w:rPr>
      <w:i/>
    </w:rPr>
  </w:style>
  <w:style w:type="paragraph" w:customStyle="1" w:styleId="728">
    <w:name w:val="*Quotation Attribute"/>
    <w:basedOn w:val="668"/>
    <w:next w:val="668"/>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qFormat/>
    <w:uiPriority w:val="0"/>
    <w:pPr>
      <w:numPr>
        <w:numId w:val="0"/>
      </w:numPr>
      <w:spacing w:after="0"/>
      <w:ind w:left="360"/>
    </w:pPr>
  </w:style>
  <w:style w:type="paragraph" w:customStyle="1" w:styleId="745">
    <w:name w:val="*Bullet #2 Subtext Single"/>
    <w:basedOn w:val="703"/>
    <w:qFormat/>
    <w:uiPriority w:val="0"/>
    <w:pPr>
      <w:numPr>
        <w:numId w:val="0"/>
      </w:numPr>
      <w:spacing w:after="0"/>
      <w:ind w:left="720"/>
    </w:pPr>
  </w:style>
  <w:style w:type="paragraph" w:customStyle="1" w:styleId="746">
    <w:name w:val="*Bullet #3 Subtext Single"/>
    <w:basedOn w:val="706"/>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qFormat/>
    <w:uiPriority w:val="0"/>
    <w:rPr>
      <w:rFonts w:ascii="Arial" w:hAnsi="Arial" w:eastAsia="宋体" w:cs="Times New Roman"/>
      <w:sz w:val="18"/>
      <w:lang w:val="en-US" w:eastAsia="en-US" w:bidi="ar-SA"/>
    </w:rPr>
  </w:style>
  <w:style w:type="paragraph" w:customStyle="1" w:styleId="751">
    <w:name w:val="*Numbers Double"/>
    <w:basedOn w:val="713"/>
    <w:qFormat/>
    <w:uiPriority w:val="0"/>
    <w:pPr>
      <w:spacing w:after="220"/>
    </w:pPr>
  </w:style>
  <w:style w:type="paragraph" w:customStyle="1" w:styleId="752">
    <w:name w:val="~Bullet Subnumber"/>
    <w:basedOn w:val="747"/>
    <w:qFormat/>
    <w:uiPriority w:val="0"/>
    <w:pPr>
      <w:tabs>
        <w:tab w:val="left" w:pos="720"/>
      </w:tabs>
      <w:ind w:left="720" w:hanging="360"/>
    </w:pPr>
  </w:style>
  <w:style w:type="paragraph" w:customStyle="1" w:styleId="753">
    <w:name w:val="*Bullet #1 Subtext Double"/>
    <w:basedOn w:val="744"/>
    <w:qFormat/>
    <w:uiPriority w:val="0"/>
    <w:pPr>
      <w:spacing w:after="220"/>
    </w:pPr>
  </w:style>
  <w:style w:type="paragraph" w:customStyle="1" w:styleId="754">
    <w:name w:val="*Table Text Bullet #2"/>
    <w:basedOn w:val="743"/>
    <w:qFormat/>
    <w:uiPriority w:val="0"/>
    <w:pPr>
      <w:ind w:left="310" w:hanging="166"/>
    </w:pPr>
  </w:style>
  <w:style w:type="paragraph" w:customStyle="1" w:styleId="755">
    <w:name w:val="*Table Heading 1"/>
    <w:basedOn w:val="720"/>
    <w:qFormat/>
    <w:uiPriority w:val="0"/>
    <w:pPr>
      <w:shd w:val="clear" w:color="auto" w:fill="007D9A"/>
      <w:jc w:val="center"/>
    </w:pPr>
    <w:rPr>
      <w:b/>
      <w:color w:val="FFFFFF"/>
      <w:sz w:val="20"/>
      <w:szCs w:val="20"/>
    </w:rPr>
  </w:style>
  <w:style w:type="paragraph" w:customStyle="1" w:styleId="756">
    <w:name w:val="*Table Heading 2"/>
    <w:basedOn w:val="755"/>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autoRedefine/>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2"/>
      </w:numPr>
      <w:spacing w:line="240" w:lineRule="atLeast"/>
    </w:pPr>
    <w:rPr>
      <w:rFonts w:cs="Arial"/>
      <w:color w:val="0000FF"/>
      <w:sz w:val="18"/>
      <w:szCs w:val="18"/>
      <w:lang w:eastAsia="zh-CN"/>
    </w:rPr>
  </w:style>
  <w:style w:type="paragraph" w:customStyle="1" w:styleId="762">
    <w:name w:val="*Table Text 3"/>
    <w:basedOn w:val="720"/>
    <w:qFormat/>
    <w:uiPriority w:val="0"/>
    <w:rPr>
      <w:sz w:val="14"/>
      <w:szCs w:val="14"/>
    </w:rPr>
  </w:style>
  <w:style w:type="paragraph" w:customStyle="1" w:styleId="763">
    <w:name w:val="*Bullet Subnumber"/>
    <w:basedOn w:val="752"/>
    <w:qFormat/>
    <w:uiPriority w:val="0"/>
    <w:rPr>
      <w:color w:val="auto"/>
    </w:rPr>
  </w:style>
  <w:style w:type="paragraph" w:customStyle="1" w:styleId="764">
    <w:name w:val="*Manual # Heading 3"/>
    <w:next w:val="66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qFormat/>
    <w:uiPriority w:val="0"/>
    <w:pPr>
      <w:tabs>
        <w:tab w:val="left" w:pos="1440"/>
        <w:tab w:val="clear" w:pos="360"/>
      </w:tabs>
      <w:ind w:left="1440" w:hanging="1440"/>
    </w:pPr>
  </w:style>
  <w:style w:type="paragraph" w:customStyle="1" w:styleId="779">
    <w:name w:val="*Alt Numbers Double"/>
    <w:basedOn w:val="751"/>
    <w:qFormat/>
    <w:uiPriority w:val="0"/>
    <w:pPr>
      <w:tabs>
        <w:tab w:val="left" w:pos="1440"/>
        <w:tab w:val="clear" w:pos="360"/>
      </w:tabs>
      <w:ind w:left="1440" w:hanging="1440"/>
    </w:pPr>
  </w:style>
  <w:style w:type="paragraph" w:customStyle="1" w:styleId="780">
    <w:name w:val="*Alt Numbers Bold"/>
    <w:basedOn w:val="714"/>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qFormat/>
    <w:uiPriority w:val="0"/>
    <w:pPr>
      <w:tabs>
        <w:tab w:val="left" w:pos="1440"/>
        <w:tab w:val="clear" w:pos="360"/>
      </w:tabs>
      <w:ind w:left="1440" w:hanging="1440"/>
    </w:pPr>
  </w:style>
  <w:style w:type="paragraph" w:customStyle="1" w:styleId="783">
    <w:name w:val="Inside Address Name"/>
    <w:basedOn w:val="784"/>
    <w:next w:val="784"/>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qFormat/>
    <w:uiPriority w:val="0"/>
    <w:pPr>
      <w:spacing w:line="360" w:lineRule="auto"/>
      <w:ind w:firstLine="200" w:firstLineChars="200"/>
    </w:pPr>
    <w:rPr>
      <w:color w:val="000000"/>
      <w:sz w:val="20"/>
      <w:szCs w:val="20"/>
      <w:lang w:eastAsia="en-US"/>
    </w:rPr>
  </w:style>
  <w:style w:type="character" w:customStyle="1" w:styleId="786">
    <w:name w:val="normal Char Char"/>
    <w:qFormat/>
    <w:uiPriority w:val="0"/>
    <w:rPr>
      <w:color w:val="000000"/>
      <w:lang w:val="en-US" w:eastAsia="en-US" w:bidi="ar-SA"/>
    </w:rPr>
  </w:style>
  <w:style w:type="paragraph" w:customStyle="1" w:styleId="787">
    <w:name w:val="Reference Line"/>
    <w:basedOn w:val="3"/>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3"/>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2"/>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color w:val="auto"/>
      <w:spacing w:val="0"/>
      <w:kern w:val="28"/>
      <w:sz w:val="30"/>
      <w:szCs w:val="20"/>
      <w:lang w:eastAsia="en-US"/>
    </w:rPr>
  </w:style>
  <w:style w:type="paragraph" w:customStyle="1" w:styleId="796">
    <w:name w:val="Mock Heading 3"/>
    <w:basedOn w:val="6"/>
    <w:qFormat/>
    <w:uiPriority w:val="0"/>
    <w:pPr>
      <w:keepNext/>
      <w:keepLines/>
      <w:widowControl/>
      <w:spacing w:before="100" w:after="0"/>
      <w:contextualSpacing w:val="0"/>
      <w:jc w:val="right"/>
      <w:outlineLvl w:val="9"/>
    </w:pPr>
    <w:rPr>
      <w:rFonts w:ascii="Univers 67 CondensedBoldOblique" w:hAnsi="Univers 67 CondensedBoldOblique"/>
      <w:color w:val="auto"/>
      <w:spacing w:val="0"/>
      <w:kern w:val="28"/>
      <w:sz w:val="20"/>
      <w:szCs w:val="20"/>
      <w:lang w:eastAsia="en-US"/>
    </w:rPr>
  </w:style>
  <w:style w:type="paragraph" w:customStyle="1" w:styleId="797">
    <w:name w:val="Mock TOC 1"/>
    <w:basedOn w:val="42"/>
    <w:next w:val="42"/>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iCs/>
      <w:color w:val="000000"/>
      <w:kern w:val="0"/>
      <w:sz w:val="24"/>
      <w:szCs w:val="22"/>
      <w:u w:val="single"/>
      <w:lang w:eastAsia="en-US"/>
    </w:rPr>
  </w:style>
  <w:style w:type="paragraph" w:customStyle="1" w:styleId="798">
    <w:name w:val="Mock Heading 2 Obl"/>
    <w:basedOn w:val="5"/>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color w:val="auto"/>
      <w:spacing w:val="0"/>
      <w:kern w:val="28"/>
      <w:sz w:val="24"/>
      <w:szCs w:val="20"/>
      <w:lang w:eastAsia="en-US"/>
    </w:rPr>
  </w:style>
  <w:style w:type="paragraph" w:customStyle="1" w:styleId="799">
    <w:name w:val="题注1"/>
    <w:basedOn w:val="1"/>
    <w:qFormat/>
    <w:uiPriority w:val="0"/>
    <w:pPr>
      <w:jc w:val="center"/>
    </w:pPr>
    <w:rPr>
      <w:rFonts w:hint="default"/>
    </w:rPr>
  </w:style>
  <w:style w:type="paragraph" w:customStyle="1" w:styleId="800">
    <w:name w:val="Mock Heading 2 Rom"/>
    <w:basedOn w:val="798"/>
    <w:qFormat/>
    <w:uiPriority w:val="0"/>
    <w:pPr>
      <w:spacing w:before="120"/>
      <w:jc w:val="left"/>
    </w:pPr>
    <w:rPr>
      <w:rFonts w:ascii="Univers 67 CondensedBold" w:hAnsi="Univers 67 CondensedBold"/>
    </w:rPr>
  </w:style>
  <w:style w:type="paragraph" w:customStyle="1" w:styleId="801">
    <w:name w:val="header even"/>
    <w:basedOn w:val="785"/>
    <w:qFormat/>
    <w:uiPriority w:val="0"/>
    <w:pPr>
      <w:pBdr>
        <w:top w:val="single" w:color="auto" w:sz="6" w:space="0"/>
      </w:pBdr>
      <w:ind w:left="-1800" w:right="7920"/>
    </w:pPr>
  </w:style>
  <w:style w:type="paragraph" w:customStyle="1" w:styleId="802">
    <w:name w:val="header odd"/>
    <w:basedOn w:val="785"/>
    <w:qFormat/>
    <w:uiPriority w:val="0"/>
    <w:pPr>
      <w:pBdr>
        <w:top w:val="single" w:color="auto" w:sz="6" w:space="0"/>
      </w:pBdr>
      <w:tabs>
        <w:tab w:val="left" w:pos="7920"/>
      </w:tabs>
      <w:ind w:left="7920" w:right="-1800"/>
    </w:pPr>
  </w:style>
  <w:style w:type="paragraph" w:customStyle="1" w:styleId="803">
    <w:name w:val="footer even"/>
    <w:basedOn w:val="785"/>
    <w:qFormat/>
    <w:uiPriority w:val="0"/>
    <w:pPr>
      <w:pBdr>
        <w:top w:val="single" w:color="auto" w:sz="6" w:space="0"/>
      </w:pBdr>
      <w:ind w:left="-1800"/>
    </w:pPr>
  </w:style>
  <w:style w:type="paragraph" w:customStyle="1" w:styleId="804">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qFormat/>
    <w:uiPriority w:val="0"/>
    <w:pPr>
      <w:spacing w:line="360" w:lineRule="auto"/>
      <w:ind w:firstLine="200" w:firstLineChars="200"/>
    </w:pPr>
    <w:rPr>
      <w:snapToGrid w:val="0"/>
      <w:szCs w:val="20"/>
      <w:lang w:eastAsia="en-US"/>
    </w:rPr>
  </w:style>
  <w:style w:type="character" w:customStyle="1" w:styleId="809">
    <w:name w:val="Definition"/>
    <w:qFormat/>
    <w:uiPriority w:val="0"/>
    <w:rPr>
      <w:i/>
    </w:rPr>
  </w:style>
  <w:style w:type="paragraph" w:customStyle="1" w:styleId="810">
    <w:name w:val="Address"/>
    <w:basedOn w:val="1"/>
    <w:next w:val="1"/>
    <w:qFormat/>
    <w:uiPriority w:val="0"/>
    <w:pPr>
      <w:spacing w:line="360" w:lineRule="auto"/>
      <w:ind w:firstLine="200" w:firstLineChars="200"/>
    </w:pPr>
    <w:rPr>
      <w:i/>
      <w:snapToGrid w:val="0"/>
      <w:szCs w:val="20"/>
      <w:lang w:eastAsia="en-US"/>
    </w:rPr>
  </w:style>
  <w:style w:type="character" w:customStyle="1" w:styleId="811">
    <w:name w:val="CITE"/>
    <w:qFormat/>
    <w:uiPriority w:val="0"/>
    <w:rPr>
      <w:i/>
    </w:rPr>
  </w:style>
  <w:style w:type="character" w:customStyle="1" w:styleId="812">
    <w:name w:val="COD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1"/>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1"/>
    <w:link w:val="817"/>
    <w:qFormat/>
    <w:uiPriority w:val="0"/>
    <w:rPr>
      <w:rFonts w:ascii="Arial" w:hAnsi="Arial"/>
      <w:snapToGrid w:val="0"/>
      <w:vanish/>
      <w:sz w:val="16"/>
      <w:lang w:val="en-US" w:eastAsia="en-US" w:bidi="ar-SA"/>
    </w:rPr>
  </w:style>
  <w:style w:type="character" w:customStyle="1" w:styleId="819">
    <w:name w:val="Sample"/>
    <w:qFormat/>
    <w:uiPriority w:val="0"/>
    <w:rPr>
      <w:rFonts w:ascii="Courier New" w:hAnsi="Courier New"/>
    </w:rPr>
  </w:style>
  <w:style w:type="character" w:customStyle="1" w:styleId="820">
    <w:name w:val="Typewriter"/>
    <w:qFormat/>
    <w:uiPriority w:val="0"/>
    <w:rPr>
      <w:rFonts w:ascii="Courier New" w:hAnsi="Courier New"/>
      <w:sz w:val="20"/>
    </w:rPr>
  </w:style>
  <w:style w:type="character" w:customStyle="1" w:styleId="821">
    <w:name w:val="Variable"/>
    <w:qFormat/>
    <w:uiPriority w:val="0"/>
    <w:rPr>
      <w:i/>
    </w:rPr>
  </w:style>
  <w:style w:type="character" w:customStyle="1" w:styleId="822">
    <w:name w:val="HTML Markup"/>
    <w:qFormat/>
    <w:uiPriority w:val="0"/>
    <w:rPr>
      <w:vanish/>
      <w:color w:val="FF0000"/>
    </w:rPr>
  </w:style>
  <w:style w:type="character" w:customStyle="1" w:styleId="823">
    <w:name w:val="Comment"/>
    <w:qFormat/>
    <w:uiPriority w:val="0"/>
    <w:rPr>
      <w:vanish/>
    </w:rPr>
  </w:style>
  <w:style w:type="paragraph" w:customStyle="1" w:styleId="824">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qFormat/>
    <w:uiPriority w:val="0"/>
    <w:rPr>
      <w:b/>
      <w:bCs/>
    </w:rPr>
  </w:style>
  <w:style w:type="character" w:customStyle="1" w:styleId="826">
    <w:name w:val="header1"/>
    <w:qFormat/>
    <w:uiPriority w:val="0"/>
    <w:rPr>
      <w:rFonts w:hint="default" w:ascii="Arial" w:hAnsi="Arial" w:cs="Arial"/>
      <w:sz w:val="33"/>
      <w:szCs w:val="33"/>
    </w:rPr>
  </w:style>
  <w:style w:type="paragraph" w:customStyle="1" w:styleId="827">
    <w:name w:val="Bottom Line"/>
    <w:basedOn w:val="1"/>
    <w:next w:val="40"/>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3"/>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7"/>
    <w:qFormat/>
    <w:uiPriority w:val="0"/>
    <w:pPr>
      <w:widowControl/>
      <w:pBdr>
        <w:bottom w:val="none" w:color="auto" w:sz="0" w:space="0"/>
      </w:pBdr>
      <w:tabs>
        <w:tab w:val="left" w:pos="216"/>
        <w:tab w:val="left" w:pos="360"/>
        <w:tab w:val="clear" w:pos="0"/>
      </w:tabs>
      <w:spacing w:before="0" w:after="300" w:line="220" w:lineRule="exact"/>
      <w:ind w:left="216" w:hanging="216"/>
      <w:contextualSpacing w:val="0"/>
      <w:jc w:val="left"/>
      <w:outlineLvl w:val="9"/>
    </w:pPr>
    <w:rPr>
      <w:rFonts w:ascii="Futura Bk" w:hAnsi="Futura Bk"/>
      <w:b w:val="0"/>
      <w:color w:val="auto"/>
      <w:spacing w:val="0"/>
      <w:kern w:val="0"/>
      <w:sz w:val="20"/>
      <w:szCs w:val="20"/>
      <w:lang w:eastAsia="en-US"/>
    </w:rPr>
  </w:style>
  <w:style w:type="paragraph" w:customStyle="1" w:styleId="830">
    <w:name w:val="box"/>
    <w:basedOn w:val="3"/>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3"/>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qFormat/>
    <w:uiPriority w:val="0"/>
    <w:rPr>
      <w:rFonts w:hint="default" w:ascii="Helvetica" w:hAnsi="Helvetica"/>
      <w:color w:val="000000"/>
      <w:sz w:val="22"/>
      <w:szCs w:val="22"/>
    </w:rPr>
  </w:style>
  <w:style w:type="paragraph" w:customStyle="1" w:styleId="834">
    <w:name w:val="Tip"/>
    <w:basedOn w:val="3"/>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3"/>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qFormat/>
    <w:uiPriority w:val="0"/>
    <w:rPr>
      <w:rFonts w:hint="default" w:ascii="Verdana" w:hAnsi="Verdana"/>
      <w:color w:val="000000"/>
      <w:sz w:val="17"/>
      <w:szCs w:val="17"/>
    </w:rPr>
  </w:style>
  <w:style w:type="paragraph" w:customStyle="1" w:styleId="840">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qFormat/>
    <w:uiPriority w:val="0"/>
    <w:rPr>
      <w:rFonts w:hint="default" w:ascii="Verdana" w:hAnsi="Verdana"/>
      <w:b/>
      <w:bCs/>
      <w:color w:val="001858"/>
      <w:sz w:val="2"/>
      <w:szCs w:val="2"/>
    </w:rPr>
  </w:style>
  <w:style w:type="character" w:customStyle="1" w:styleId="843">
    <w:name w:val="carrot1"/>
    <w:qFormat/>
    <w:uiPriority w:val="0"/>
    <w:rPr>
      <w:rFonts w:hint="default" w:ascii="Verdana" w:hAnsi="Verdana"/>
      <w:color w:val="FD8500"/>
      <w:sz w:val="18"/>
      <w:szCs w:val="18"/>
    </w:rPr>
  </w:style>
  <w:style w:type="paragraph" w:customStyle="1" w:styleId="844">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qFormat/>
    <w:uiPriority w:val="0"/>
    <w:rPr>
      <w:rFonts w:hint="default" w:ascii="Verdana" w:hAnsi="Verdana"/>
      <w:color w:val="000000"/>
      <w:sz w:val="16"/>
      <w:szCs w:val="16"/>
    </w:rPr>
  </w:style>
  <w:style w:type="paragraph" w:customStyle="1" w:styleId="848">
    <w:name w:val="Subject Line"/>
    <w:basedOn w:val="1"/>
    <w:next w:val="3"/>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2"/>
    <w:next w:val="1"/>
    <w:autoRedefine/>
    <w:qFormat/>
    <w:uiPriority w:val="0"/>
    <w:pPr>
      <w:keepNext/>
      <w:widowControl/>
      <w:numPr>
        <w:ilvl w:val="0"/>
        <w:numId w:val="24"/>
      </w:numPr>
      <w:tabs>
        <w:tab w:val="clear" w:pos="0"/>
      </w:tabs>
      <w:spacing w:before="240"/>
      <w:contextualSpacing w:val="0"/>
      <w:jc w:val="left"/>
    </w:pPr>
    <w:rPr>
      <w:rFonts w:ascii="Arial" w:hAnsi="Arial"/>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qFormat/>
    <w:uiPriority w:val="0"/>
    <w:rPr>
      <w:rFonts w:ascii="Arial" w:hAnsi="Arial"/>
      <w:b/>
      <w:color w:val="000000"/>
      <w:sz w:val="32"/>
      <w:szCs w:val="32"/>
      <w:lang w:val="en-US" w:eastAsia="en-US" w:bidi="ar-SA"/>
    </w:rPr>
  </w:style>
  <w:style w:type="character" w:customStyle="1" w:styleId="855">
    <w:name w:val="*Full Page Char"/>
    <w:basedOn w:val="853"/>
    <w:qFormat/>
    <w:uiPriority w:val="0"/>
    <w:rPr>
      <w:rFonts w:ascii="Arial" w:hAnsi="Arial"/>
      <w:color w:val="000000"/>
      <w:lang w:val="en-US" w:eastAsia="en-US" w:bidi="ar-SA"/>
    </w:rPr>
  </w:style>
  <w:style w:type="paragraph" w:customStyle="1" w:styleId="856">
    <w:name w:val="Numbered list 3.2"/>
    <w:basedOn w:val="5"/>
    <w:next w:val="1"/>
    <w:qFormat/>
    <w:uiPriority w:val="0"/>
    <w:pPr>
      <w:keepNext/>
      <w:widowControl/>
      <w:numPr>
        <w:ilvl w:val="1"/>
        <w:numId w:val="24"/>
      </w:numPr>
      <w:tabs>
        <w:tab w:val="clear" w:pos="0"/>
      </w:tabs>
      <w:spacing w:before="240"/>
      <w:ind w:firstLine="0" w:firstLineChars="0"/>
      <w:contextualSpacing w:val="0"/>
      <w:jc w:val="left"/>
    </w:pPr>
    <w:rPr>
      <w:rFonts w:ascii="Arial" w:hAnsi="Arial"/>
      <w:color w:val="auto"/>
      <w:spacing w:val="0"/>
      <w:kern w:val="0"/>
      <w:sz w:val="24"/>
      <w:szCs w:val="20"/>
      <w:lang w:val="en-GB" w:eastAsia="en-US"/>
    </w:rPr>
  </w:style>
  <w:style w:type="paragraph" w:customStyle="1" w:styleId="857">
    <w:name w:val="Numbered list 3.3"/>
    <w:basedOn w:val="6"/>
    <w:next w:val="1"/>
    <w:qFormat/>
    <w:uiPriority w:val="0"/>
    <w:pPr>
      <w:keepNext/>
      <w:widowControl/>
      <w:numPr>
        <w:ilvl w:val="2"/>
        <w:numId w:val="24"/>
      </w:numPr>
      <w:tabs>
        <w:tab w:val="clear" w:pos="312"/>
      </w:tabs>
      <w:spacing w:before="240"/>
      <w:contextualSpacing w:val="0"/>
      <w:jc w:val="left"/>
    </w:pPr>
    <w:rPr>
      <w:rFonts w:ascii="Arial" w:hAnsi="Arial"/>
      <w:color w:val="auto"/>
      <w:spacing w:val="0"/>
      <w:kern w:val="0"/>
      <w:sz w:val="22"/>
      <w:szCs w:val="20"/>
      <w:lang w:val="en-GB" w:eastAsia="en-US"/>
    </w:rPr>
  </w:style>
  <w:style w:type="paragraph" w:customStyle="1" w:styleId="858">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1">
    <w:name w:val="标题1 Char"/>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qFormat/>
    <w:uiPriority w:val="0"/>
    <w:rPr>
      <w:rFonts w:ascii="Arial" w:hAnsi="Times New Roman" w:eastAsia="黑体"/>
      <w:spacing w:val="6"/>
      <w:kern w:val="2"/>
      <w:sz w:val="24"/>
      <w:szCs w:val="24"/>
      <w:lang w:val="ru-RU"/>
    </w:rPr>
  </w:style>
  <w:style w:type="paragraph" w:customStyle="1" w:styleId="864">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qFormat/>
    <w:uiPriority w:val="0"/>
    <w:pPr>
      <w:numPr>
        <w:ilvl w:val="0"/>
        <w:numId w:val="25"/>
      </w:numPr>
      <w:spacing w:line="360" w:lineRule="auto"/>
      <w:ind w:firstLine="200" w:firstLineChars="200"/>
    </w:pPr>
    <w:rPr>
      <w:rFonts w:ascii="Arial" w:hAnsi="Arial"/>
      <w:sz w:val="20"/>
      <w:szCs w:val="20"/>
      <w:lang w:val="en-GB" w:eastAsia="en-US"/>
    </w:rPr>
  </w:style>
  <w:style w:type="paragraph" w:customStyle="1" w:styleId="866">
    <w:name w:val="Title_Center"/>
    <w:basedOn w:val="63"/>
    <w:qFormat/>
    <w:uiPriority w:val="0"/>
    <w:pPr>
      <w:keepNext/>
      <w:spacing w:before="240" w:after="60"/>
      <w:contextualSpacing w:val="0"/>
      <w:jc w:val="center"/>
    </w:pPr>
    <w:rPr>
      <w:rFonts w:ascii="Arial" w:hAnsi="Arial"/>
      <w:color w:val="auto"/>
      <w:spacing w:val="0"/>
      <w:kern w:val="28"/>
      <w:sz w:val="24"/>
      <w:szCs w:val="20"/>
      <w:lang w:val="en-GB"/>
    </w:rPr>
  </w:style>
  <w:style w:type="paragraph" w:customStyle="1" w:styleId="867">
    <w:name w:val="样式45"/>
    <w:basedOn w:val="683"/>
    <w:link w:val="868"/>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qFormat/>
    <w:uiPriority w:val="0"/>
    <w:pPr>
      <w:widowControl w:val="0"/>
      <w:spacing w:line="360" w:lineRule="auto"/>
      <w:ind w:firstLine="480" w:firstLineChars="200"/>
    </w:pPr>
    <w:rPr>
      <w:kern w:val="2"/>
    </w:rPr>
  </w:style>
  <w:style w:type="character" w:customStyle="1" w:styleId="870">
    <w:name w:val="正文首行缩进（绿盟科技） Char"/>
    <w:basedOn w:val="71"/>
    <w:link w:val="869"/>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5"/>
    <w:next w:val="873"/>
    <w:qFormat/>
    <w:uiPriority w:val="0"/>
    <w:pPr>
      <w:spacing w:beforeLines="50" w:afterLines="50"/>
      <w:ind w:left="576" w:hanging="576" w:firstLineChars="0"/>
      <w:contextualSpacing w:val="0"/>
      <w:jc w:val="left"/>
    </w:pPr>
    <w:rPr>
      <w:rFonts w:ascii="微软雅黑" w:hAnsi="微软雅黑" w:eastAsia="楷体" w:cs="宋体"/>
      <w:bCs/>
      <w:color w:val="auto"/>
      <w:spacing w:val="0"/>
      <w:sz w:val="24"/>
      <w:szCs w:val="24"/>
    </w:rPr>
  </w:style>
  <w:style w:type="paragraph" w:customStyle="1" w:styleId="875">
    <w:name w:val="普通标题-3"/>
    <w:basedOn w:val="6"/>
    <w:next w:val="873"/>
    <w:autoRedefine/>
    <w:qFormat/>
    <w:uiPriority w:val="0"/>
    <w:pPr>
      <w:keepNext/>
      <w:keepLines/>
      <w:spacing w:before="156" w:after="156" w:line="412" w:lineRule="auto"/>
      <w:ind w:firstLine="0" w:firstLineChars="0"/>
      <w:jc w:val="left"/>
    </w:pPr>
    <w:rPr>
      <w:rFonts w:ascii="楷体" w:hAnsi="楷体" w:eastAsia="楷体" w:cs="Calibri"/>
      <w:bCs/>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2"/>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1"/>
    <w:semiHidden/>
    <w:unhideWhenUsed/>
    <w:qFormat/>
    <w:uiPriority w:val="99"/>
    <w:rPr>
      <w:color w:val="605E5C"/>
      <w:shd w:val="clear" w:color="auto" w:fill="E1DFDD"/>
    </w:rPr>
  </w:style>
  <w:style w:type="character" w:customStyle="1" w:styleId="880">
    <w:name w:val="未处理的提及2"/>
    <w:basedOn w:val="71"/>
    <w:autoRedefine/>
    <w:semiHidden/>
    <w:unhideWhenUsed/>
    <w:qFormat/>
    <w:uiPriority w:val="99"/>
    <w:rPr>
      <w:color w:val="605E5C"/>
      <w:shd w:val="clear" w:color="auto" w:fill="E1DFDD"/>
    </w:rPr>
  </w:style>
  <w:style w:type="paragraph" w:customStyle="1" w:styleId="881">
    <w:name w:val="TOC 标题2"/>
    <w:basedOn w:val="2"/>
    <w:next w:val="1"/>
    <w:unhideWhenUsed/>
    <w:qFormat/>
    <w:uiPriority w:val="39"/>
    <w:pPr>
      <w:keepNext/>
      <w:keepLines/>
      <w:widowControl/>
      <w:spacing w:before="240" w:after="0" w:line="259" w:lineRule="auto"/>
      <w:ind w:firstLine="0" w:firstLineChars="0"/>
      <w:contextualSpacing w:val="0"/>
      <w:jc w:val="left"/>
      <w:outlineLvl w:val="9"/>
    </w:pPr>
    <w:rPr>
      <w:color w:val="365F91"/>
      <w:spacing w:val="0"/>
      <w:kern w:val="0"/>
    </w:rPr>
  </w:style>
  <w:style w:type="paragraph" w:customStyle="1" w:styleId="882">
    <w:name w:val="TOC 标题3"/>
    <w:basedOn w:val="2"/>
    <w:next w:val="1"/>
    <w:unhideWhenUsed/>
    <w:qFormat/>
    <w:uiPriority w:val="39"/>
    <w:pPr>
      <w:keepNext/>
      <w:keepLines/>
      <w:widowControl/>
      <w:spacing w:before="240" w:after="0" w:line="259" w:lineRule="auto"/>
      <w:ind w:firstLine="0" w:firstLineChars="0"/>
      <w:contextualSpacing w:val="0"/>
      <w:jc w:val="left"/>
      <w:outlineLvl w:val="9"/>
    </w:pPr>
    <w:rPr>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1"/>
    <w:autoRedefine/>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qFormat/>
    <w:uiPriority w:val="0"/>
    <w:rPr>
      <w:rFonts w:ascii="Arial" w:hAnsi="Arial"/>
      <w:sz w:val="24"/>
      <w:szCs w:val="28"/>
    </w:rPr>
  </w:style>
  <w:style w:type="paragraph" w:customStyle="1" w:styleId="891">
    <w:name w:val="四级标题-zxf"/>
    <w:basedOn w:val="1"/>
    <w:qFormat/>
    <w:uiPriority w:val="0"/>
    <w:pPr>
      <w:numPr>
        <w:ilvl w:val="2"/>
        <w:numId w:val="26"/>
      </w:numPr>
      <w:snapToGrid w:val="0"/>
      <w:spacing w:before="60" w:after="60" w:line="360" w:lineRule="auto"/>
      <w:outlineLvl w:val="3"/>
    </w:pPr>
    <w:rPr>
      <w:b/>
    </w:rPr>
  </w:style>
  <w:style w:type="paragraph" w:customStyle="1" w:styleId="892">
    <w:name w:val="三级标题-zxf"/>
    <w:basedOn w:val="1"/>
    <w:autoRedefine/>
    <w:qFormat/>
    <w:uiPriority w:val="0"/>
    <w:pPr>
      <w:numPr>
        <w:ilvl w:val="1"/>
        <w:numId w:val="26"/>
      </w:numPr>
      <w:adjustRightInd w:val="0"/>
      <w:snapToGrid w:val="0"/>
      <w:spacing w:before="260" w:after="260" w:line="415" w:lineRule="auto"/>
      <w:outlineLvl w:val="2"/>
    </w:pPr>
    <w:rPr>
      <w:b/>
      <w:sz w:val="28"/>
    </w:rPr>
  </w:style>
  <w:style w:type="paragraph" w:customStyle="1" w:styleId="893">
    <w:name w:val="二级标题-zxf"/>
    <w:basedOn w:val="1"/>
    <w:next w:val="892"/>
    <w:qFormat/>
    <w:uiPriority w:val="0"/>
    <w:pPr>
      <w:numPr>
        <w:ilvl w:val="0"/>
        <w:numId w:val="26"/>
      </w:numPr>
      <w:adjustRightInd w:val="0"/>
      <w:snapToGrid w:val="0"/>
      <w:spacing w:beforeLines="100" w:after="60" w:line="360" w:lineRule="auto"/>
      <w:outlineLvl w:val="1"/>
    </w:pPr>
    <w:rPr>
      <w:b/>
      <w:sz w:val="30"/>
    </w:rPr>
  </w:style>
  <w:style w:type="paragraph" w:customStyle="1" w:styleId="894">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5">
    <w:name w:val="题注 Char"/>
    <w:link w:val="19"/>
    <w:qFormat/>
    <w:uiPriority w:val="35"/>
    <w:rPr>
      <w:rFonts w:ascii="Arial" w:hAnsi="Arial" w:eastAsia="宋体"/>
      <w:sz w:val="20"/>
    </w:rPr>
  </w:style>
  <w:style w:type="paragraph" w:customStyle="1" w:styleId="896">
    <w:name w:val="设计正文"/>
    <w:basedOn w:val="1"/>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1"/>
    <w:qFormat/>
    <w:uiPriority w:val="0"/>
    <w:rPr>
      <w:rFonts w:hint="eastAsia" w:ascii="微软雅黑" w:hAnsi="微软雅黑" w:eastAsia="微软雅黑" w:cs="微软雅黑"/>
      <w:color w:val="FF0000"/>
      <w:sz w:val="28"/>
      <w:szCs w:val="28"/>
      <w:u w:val="none"/>
    </w:rPr>
  </w:style>
  <w:style w:type="character" w:customStyle="1" w:styleId="899">
    <w:name w:val="font31"/>
    <w:basedOn w:val="71"/>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qFormat/>
    <w:uiPriority w:val="1"/>
  </w:style>
  <w:style w:type="character" w:customStyle="1" w:styleId="901">
    <w:name w:val="font41"/>
    <w:basedOn w:val="71"/>
    <w:qFormat/>
    <w:uiPriority w:val="0"/>
    <w:rPr>
      <w:rFonts w:hint="eastAsia" w:ascii="宋体" w:hAnsi="宋体" w:eastAsia="宋体" w:cs="宋体"/>
      <w:b/>
      <w:bCs/>
      <w:color w:val="000000"/>
      <w:sz w:val="20"/>
      <w:szCs w:val="20"/>
      <w:u w:val="none"/>
    </w:rPr>
  </w:style>
  <w:style w:type="character" w:customStyle="1" w:styleId="902">
    <w:name w:val="font21"/>
    <w:basedOn w:val="71"/>
    <w:qFormat/>
    <w:uiPriority w:val="0"/>
    <w:rPr>
      <w:rFonts w:hint="eastAsia" w:ascii="宋体" w:hAnsi="宋体" w:eastAsia="宋体" w:cs="宋体"/>
      <w:color w:val="000000"/>
      <w:sz w:val="20"/>
      <w:szCs w:val="20"/>
      <w:u w:val="none"/>
    </w:rPr>
  </w:style>
  <w:style w:type="paragraph" w:customStyle="1" w:styleId="903">
    <w:name w:val="00.正文"/>
    <w:basedOn w:val="1"/>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qFormat/>
    <w:uiPriority w:val="0"/>
    <w:pPr>
      <w:widowControl/>
      <w:ind w:firstLine="480"/>
    </w:pPr>
    <w:rPr>
      <w:rFonts w:ascii="宋体" w:hAnsi="宋体"/>
      <w:color w:val="auto"/>
      <w:kern w:val="0"/>
      <w:szCs w:val="24"/>
      <w:lang w:val="zh-CN"/>
    </w:rPr>
  </w:style>
  <w:style w:type="paragraph" w:customStyle="1" w:styleId="905">
    <w:name w:val="Sub Item List"/>
    <w:basedOn w:val="1"/>
    <w:qFormat/>
    <w:uiPriority w:val="0"/>
    <w:pPr>
      <w:widowControl/>
      <w:numPr>
        <w:ilvl w:val="0"/>
        <w:numId w:val="27"/>
      </w:numPr>
      <w:topLinePunct/>
      <w:autoSpaceDE/>
      <w:autoSpaceDN/>
      <w:snapToGrid w:val="0"/>
      <w:spacing w:before="80" w:after="80" w:line="240" w:lineRule="atLeast"/>
    </w:pPr>
    <w:rPr>
      <w:rFonts w:hint="eastAsia" w:cs="Arial"/>
      <w:snapToGrid/>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66</Pages>
  <Words>18135</Words>
  <Characters>19132</Characters>
  <Lines>219</Lines>
  <Paragraphs>61</Paragraphs>
  <TotalTime>14</TotalTime>
  <ScaleCrop>false</ScaleCrop>
  <LinksUpToDate>false</LinksUpToDate>
  <CharactersWithSpaces>19614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2018-10-30T02:38:00Z</cp:lastPrinted>
  <dcterms:modified xsi:type="dcterms:W3CDTF">2025-06-20T06:56:49Z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CC99707F5C60442B8E7ACC0C8A30EEBA_13</vt:lpwstr>
  </property>
  <property fmtid="{D5CDD505-2E9C-101B-9397-08002B2CF9AE}" pid="4" name="KSOTemplateDocerSaveRecord">
    <vt:lpwstr>eyJoZGlkIjoiN2ZlZWU1ODM0ODMwNGU3NzA2ZTJlM2E1Y2VkMzdlMGMiLCJ1c2VySWQiOiI0MTY4NDA4ODkifQ==</vt:lpwstr>
  </property>
</Properties>
</file>