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2CAC2">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0A123311">
      <w:pPr>
        <w:pStyle w:val="2"/>
        <w:rPr>
          <w:rFonts w:ascii="方正楷体_GBK" w:hAnsi="宋体" w:eastAsia="方正楷体_GBK" w:cs="华文中宋"/>
          <w:b/>
          <w:sz w:val="36"/>
          <w:szCs w:val="36"/>
          <w:highlight w:val="none"/>
          <w:lang w:val="zh-CN"/>
        </w:rPr>
      </w:pPr>
    </w:p>
    <w:p w14:paraId="2A2610BE">
      <w:pPr>
        <w:rPr>
          <w:lang w:val="zh-CN"/>
        </w:rPr>
      </w:pPr>
    </w:p>
    <w:p w14:paraId="3CBE8627">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49F38065">
      <w:pPr>
        <w:adjustRightInd w:val="0"/>
        <w:spacing w:line="360" w:lineRule="auto"/>
        <w:rPr>
          <w:rFonts w:ascii="仿宋_GB2312" w:hAnsi="宋体" w:eastAsia="仿宋_GB2312"/>
          <w:b/>
          <w:sz w:val="36"/>
          <w:szCs w:val="36"/>
          <w:highlight w:val="none"/>
        </w:rPr>
      </w:pPr>
    </w:p>
    <w:p w14:paraId="17C6E8CC">
      <w:pPr>
        <w:adjustRightInd w:val="0"/>
        <w:spacing w:line="360" w:lineRule="auto"/>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青海浩驰磋商（货物）2025-188号</w:t>
      </w:r>
    </w:p>
    <w:p w14:paraId="445D93D8">
      <w:pPr>
        <w:adjustRightInd w:val="0"/>
        <w:spacing w:line="360" w:lineRule="auto"/>
        <w:ind w:left="2530" w:hanging="2530" w:hangingChars="700"/>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bookmarkStart w:id="0" w:name="OLE_LINK8"/>
      <w:r>
        <w:rPr>
          <w:rFonts w:hint="eastAsia" w:ascii="宋体" w:hAnsi="宋体"/>
          <w:b/>
          <w:sz w:val="36"/>
          <w:szCs w:val="36"/>
          <w:highlight w:val="none"/>
          <w:lang w:eastAsia="zh-CN"/>
        </w:rPr>
        <w:t xml:space="preserve">特色优势专业群建设项目 </w:t>
      </w:r>
      <w:bookmarkEnd w:id="0"/>
    </w:p>
    <w:p w14:paraId="2C374223">
      <w:pPr>
        <w:adjustRightInd w:val="0"/>
        <w:spacing w:line="360" w:lineRule="auto"/>
        <w:ind w:right="-248" w:rightChars="-118"/>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西宁市世纪职业技术学校</w:t>
      </w:r>
    </w:p>
    <w:p w14:paraId="51B21705">
      <w:pPr>
        <w:pStyle w:val="2"/>
        <w:rPr>
          <w:b/>
          <w:highlight w:val="none"/>
        </w:rPr>
      </w:pPr>
    </w:p>
    <w:p w14:paraId="7584953D">
      <w:pPr>
        <w:pStyle w:val="2"/>
        <w:rPr>
          <w:b/>
          <w:highlight w:val="none"/>
        </w:rPr>
      </w:pPr>
    </w:p>
    <w:p w14:paraId="5FEC9BA5">
      <w:pPr>
        <w:pStyle w:val="2"/>
        <w:rPr>
          <w:b/>
          <w:highlight w:val="none"/>
        </w:rPr>
      </w:pPr>
    </w:p>
    <w:p w14:paraId="4544A040">
      <w:pPr>
        <w:pStyle w:val="2"/>
        <w:rPr>
          <w:b/>
          <w:highlight w:val="none"/>
        </w:rPr>
      </w:pPr>
    </w:p>
    <w:p w14:paraId="19679283">
      <w:pPr>
        <w:rPr>
          <w:highlight w:val="none"/>
        </w:rPr>
      </w:pPr>
    </w:p>
    <w:p w14:paraId="129048A9">
      <w:pPr>
        <w:adjustRightInd w:val="0"/>
        <w:spacing w:line="360" w:lineRule="auto"/>
        <w:rPr>
          <w:b/>
          <w:highlight w:val="none"/>
        </w:rPr>
      </w:pPr>
    </w:p>
    <w:p w14:paraId="08772636">
      <w:pPr>
        <w:adjustRightInd w:val="0"/>
        <w:spacing w:line="360" w:lineRule="auto"/>
        <w:jc w:val="center"/>
        <w:rPr>
          <w:rFonts w:ascii="宋体" w:hAnsi="宋体"/>
          <w:b/>
          <w:sz w:val="32"/>
          <w:szCs w:val="32"/>
          <w:highlight w:val="none"/>
        </w:rPr>
      </w:pPr>
      <w:r>
        <w:rPr>
          <w:rFonts w:hint="eastAsia" w:ascii="宋体" w:hAnsi="宋体"/>
          <w:b/>
          <w:sz w:val="32"/>
          <w:szCs w:val="32"/>
          <w:highlight w:val="none"/>
        </w:rPr>
        <w:t>青海浩驰招标代理有限公司</w:t>
      </w:r>
    </w:p>
    <w:p w14:paraId="554511B4">
      <w:pPr>
        <w:jc w:val="center"/>
        <w:rPr>
          <w:rFonts w:ascii="宋体" w:hAnsi="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docGrid w:linePitch="312" w:charSpace="0"/>
        </w:sect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07</w:t>
      </w:r>
      <w:r>
        <w:rPr>
          <w:rFonts w:hint="eastAsia" w:ascii="宋体" w:hAnsi="宋体"/>
          <w:b/>
          <w:sz w:val="32"/>
          <w:szCs w:val="32"/>
          <w:highlight w:val="none"/>
        </w:rPr>
        <w:t>月</w:t>
      </w:r>
    </w:p>
    <w:p w14:paraId="5C0E67B3">
      <w:pPr>
        <w:jc w:val="center"/>
        <w:rPr>
          <w:sz w:val="22"/>
          <w:szCs w:val="28"/>
          <w:highlight w:val="none"/>
        </w:rPr>
      </w:pPr>
      <w:r>
        <w:rPr>
          <w:rFonts w:hint="eastAsia" w:ascii="宋体" w:hAnsi="宋体"/>
          <w:sz w:val="22"/>
          <w:szCs w:val="28"/>
          <w:highlight w:val="none"/>
        </w:rPr>
        <w:t>目录</w:t>
      </w:r>
    </w:p>
    <w:p w14:paraId="473C2F39">
      <w:pPr>
        <w:pStyle w:val="17"/>
        <w:tabs>
          <w:tab w:val="right" w:leader="dot" w:pos="8787"/>
        </w:tabs>
        <w:spacing w:line="360" w:lineRule="auto"/>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lang w:val="en-US" w:eastAsia="zh-CN"/>
        </w:rPr>
        <w:t>2</w:t>
      </w:r>
      <w:r>
        <w:rPr>
          <w:rFonts w:hint="eastAsia" w:ascii="宋体" w:hAnsi="宋体" w:cs="宋体"/>
          <w:highlight w:val="none"/>
        </w:rPr>
        <w:fldChar w:fldCharType="end"/>
      </w:r>
    </w:p>
    <w:p w14:paraId="22F7A179">
      <w:pPr>
        <w:pStyle w:val="17"/>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p>
    <w:p w14:paraId="49BC0A2A">
      <w:pPr>
        <w:pStyle w:val="19"/>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highlight w:val="none"/>
        </w:rPr>
        <w:t>一、说  明</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p>
    <w:p w14:paraId="1D5D2690">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bCs/>
          <w:i w:val="0"/>
          <w:iCs w:val="0"/>
          <w:kern w:val="0"/>
          <w:highlight w:val="none"/>
        </w:rPr>
        <w:t>1.适用范围</w:t>
      </w:r>
      <w:r>
        <w:rPr>
          <w:rFonts w:hint="eastAsia" w:ascii="宋体" w:hAnsi="宋体" w:cs="宋体"/>
          <w:i w:val="0"/>
          <w:iCs w:val="0"/>
          <w:highlight w:val="none"/>
        </w:rPr>
        <w:tab/>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p>
    <w:p w14:paraId="2D491262">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bCs/>
          <w:i w:val="0"/>
          <w:iCs w:val="0"/>
          <w:kern w:val="0"/>
          <w:highlight w:val="none"/>
        </w:rPr>
        <w:t>2.采购方式、合格的投标人</w:t>
      </w:r>
      <w:r>
        <w:rPr>
          <w:rFonts w:hint="eastAsia" w:ascii="宋体" w:hAnsi="宋体" w:cs="宋体"/>
          <w:i w:val="0"/>
          <w:iCs w:val="0"/>
          <w:highlight w:val="none"/>
        </w:rPr>
        <w:tab/>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p>
    <w:p w14:paraId="6332D9C8">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bCs/>
          <w:i w:val="0"/>
          <w:iCs w:val="0"/>
          <w:kern w:val="0"/>
          <w:highlight w:val="none"/>
        </w:rPr>
        <w:t>3.磋商费用</w:t>
      </w:r>
      <w:r>
        <w:rPr>
          <w:rFonts w:hint="eastAsia" w:ascii="宋体" w:hAnsi="宋体" w:cs="宋体"/>
          <w:i w:val="0"/>
          <w:iCs w:val="0"/>
          <w:highlight w:val="none"/>
        </w:rPr>
        <w:tab/>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p>
    <w:p w14:paraId="50F97784">
      <w:pPr>
        <w:pStyle w:val="19"/>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bCs/>
          <w:kern w:val="0"/>
          <w:highlight w:val="none"/>
        </w:rPr>
        <w:t>二、磋商文件说明</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p>
    <w:p w14:paraId="00429712">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bCs/>
          <w:i w:val="0"/>
          <w:iCs w:val="0"/>
          <w:kern w:val="0"/>
          <w:highlight w:val="none"/>
        </w:rPr>
        <w:t>4.磋商文件的构成</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_Toc13189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8CBD527">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bCs/>
          <w:i w:val="0"/>
          <w:iCs w:val="0"/>
          <w:kern w:val="0"/>
          <w:highlight w:val="none"/>
        </w:rPr>
        <w:t>5.磋商文件的质疑</w:t>
      </w:r>
      <w:r>
        <w:rPr>
          <w:rFonts w:hint="eastAsia" w:ascii="宋体" w:hAnsi="宋体" w:cs="宋体"/>
          <w:i w:val="0"/>
          <w:iCs w:val="0"/>
          <w:highlight w:val="none"/>
        </w:rPr>
        <w:tab/>
      </w:r>
      <w:r>
        <w:rPr>
          <w:rFonts w:hint="eastAsia" w:ascii="宋体" w:hAnsi="宋体" w:cs="宋体"/>
          <w:i w:val="0"/>
          <w:iCs w:val="0"/>
          <w:highlight w:val="none"/>
          <w:lang w:val="en-US" w:eastAsia="zh-CN"/>
        </w:rPr>
        <w:t>6</w:t>
      </w:r>
      <w:r>
        <w:rPr>
          <w:rFonts w:hint="eastAsia" w:ascii="宋体" w:hAnsi="宋体" w:cs="宋体"/>
          <w:i w:val="0"/>
          <w:iCs w:val="0"/>
          <w:highlight w:val="none"/>
        </w:rPr>
        <w:fldChar w:fldCharType="end"/>
      </w:r>
    </w:p>
    <w:p w14:paraId="1F6B2B86">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bCs/>
          <w:i w:val="0"/>
          <w:iCs w:val="0"/>
          <w:kern w:val="0"/>
          <w:highlight w:val="none"/>
        </w:rPr>
        <w:t>6.磋商文件的澄清、修改</w:t>
      </w:r>
      <w:r>
        <w:rPr>
          <w:rFonts w:hint="eastAsia" w:ascii="宋体" w:hAnsi="宋体" w:cs="宋体"/>
          <w:i w:val="0"/>
          <w:iCs w:val="0"/>
          <w:highlight w:val="none"/>
        </w:rPr>
        <w:tab/>
      </w:r>
      <w:r>
        <w:rPr>
          <w:rFonts w:hint="eastAsia" w:ascii="宋体" w:hAnsi="宋体" w:cs="宋体"/>
          <w:i w:val="0"/>
          <w:iCs w:val="0"/>
          <w:highlight w:val="none"/>
          <w:lang w:val="en-US" w:eastAsia="zh-CN"/>
        </w:rPr>
        <w:t>6</w:t>
      </w:r>
      <w:r>
        <w:rPr>
          <w:rFonts w:hint="eastAsia" w:ascii="宋体" w:hAnsi="宋体" w:cs="宋体"/>
          <w:i w:val="0"/>
          <w:iCs w:val="0"/>
          <w:highlight w:val="none"/>
        </w:rPr>
        <w:fldChar w:fldCharType="end"/>
      </w:r>
    </w:p>
    <w:p w14:paraId="2D322B27">
      <w:pPr>
        <w:pStyle w:val="19"/>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bCs/>
          <w:kern w:val="0"/>
          <w:highlight w:val="none"/>
        </w:rPr>
        <w:t>三、磋商响应文件的编制</w:t>
      </w:r>
      <w:r>
        <w:rPr>
          <w:rFonts w:hint="eastAsia" w:ascii="宋体" w:hAnsi="宋体" w:cs="宋体"/>
          <w:highlight w:val="none"/>
        </w:rPr>
        <w:tab/>
      </w:r>
      <w:r>
        <w:rPr>
          <w:rFonts w:hint="eastAsia" w:ascii="宋体" w:hAnsi="宋体" w:cs="宋体"/>
          <w:highlight w:val="none"/>
          <w:lang w:val="en-US" w:eastAsia="zh-CN"/>
        </w:rPr>
        <w:t>6</w:t>
      </w:r>
      <w:r>
        <w:rPr>
          <w:rFonts w:hint="eastAsia" w:ascii="宋体" w:hAnsi="宋体" w:cs="宋体"/>
          <w:highlight w:val="none"/>
        </w:rPr>
        <w:fldChar w:fldCharType="end"/>
      </w:r>
    </w:p>
    <w:p w14:paraId="153A3069">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bCs/>
          <w:i w:val="0"/>
          <w:iCs w:val="0"/>
          <w:kern w:val="0"/>
          <w:highlight w:val="none"/>
        </w:rPr>
        <w:t>7.磋商响应文件的语言及度量衡单位</w:t>
      </w:r>
      <w:r>
        <w:rPr>
          <w:rFonts w:hint="eastAsia" w:ascii="宋体" w:hAnsi="宋体" w:cs="宋体"/>
          <w:i w:val="0"/>
          <w:iCs w:val="0"/>
          <w:highlight w:val="none"/>
        </w:rPr>
        <w:tab/>
      </w:r>
      <w:r>
        <w:rPr>
          <w:rFonts w:hint="eastAsia" w:ascii="宋体" w:hAnsi="宋体" w:cs="宋体"/>
          <w:i w:val="0"/>
          <w:iCs w:val="0"/>
          <w:highlight w:val="none"/>
          <w:lang w:val="en-US" w:eastAsia="zh-CN"/>
        </w:rPr>
        <w:t>6</w:t>
      </w:r>
      <w:r>
        <w:rPr>
          <w:rFonts w:hint="eastAsia" w:ascii="宋体" w:hAnsi="宋体" w:cs="宋体"/>
          <w:i w:val="0"/>
          <w:iCs w:val="0"/>
          <w:highlight w:val="none"/>
        </w:rPr>
        <w:fldChar w:fldCharType="end"/>
      </w:r>
    </w:p>
    <w:p w14:paraId="68AAD0D7">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bCs/>
          <w:i w:val="0"/>
          <w:iCs w:val="0"/>
          <w:kern w:val="0"/>
          <w:highlight w:val="none"/>
        </w:rPr>
        <w:t>8.磋商报价及币种</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702658C1">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bCs/>
          <w:i w:val="0"/>
          <w:iCs w:val="0"/>
          <w:kern w:val="0"/>
          <w:highlight w:val="none"/>
        </w:rPr>
        <w:t>9.磋商保证金</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0BE91ED5">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bCs/>
          <w:i w:val="0"/>
          <w:iCs w:val="0"/>
          <w:kern w:val="0"/>
          <w:highlight w:val="none"/>
        </w:rPr>
        <w:t>10.磋商有效期</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0364C862">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bCs/>
          <w:i w:val="0"/>
          <w:iCs w:val="0"/>
          <w:kern w:val="0"/>
          <w:highlight w:val="none"/>
          <w:lang w:val="zh-CN"/>
        </w:rPr>
        <w:t>11.</w:t>
      </w:r>
      <w:r>
        <w:rPr>
          <w:rFonts w:hint="eastAsia" w:ascii="宋体" w:hAnsi="宋体" w:cs="宋体"/>
          <w:i w:val="0"/>
          <w:iCs w:val="0"/>
          <w:highlight w:val="none"/>
          <w:lang w:val="zh-CN"/>
        </w:rPr>
        <w:t>磋商响应文件构成</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5D6452DB">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bCs/>
          <w:i w:val="0"/>
          <w:iCs w:val="0"/>
          <w:kern w:val="0"/>
          <w:highlight w:val="none"/>
        </w:rPr>
        <w:t>12.响应文件编制要求</w:t>
      </w:r>
      <w:r>
        <w:rPr>
          <w:rFonts w:hint="eastAsia" w:ascii="宋体" w:hAnsi="宋体" w:cs="宋体"/>
          <w:i w:val="0"/>
          <w:iCs w:val="0"/>
          <w:highlight w:val="none"/>
        </w:rPr>
        <w:tab/>
      </w:r>
      <w:r>
        <w:rPr>
          <w:rFonts w:hint="eastAsia" w:ascii="宋体" w:hAnsi="宋体" w:cs="宋体"/>
          <w:i w:val="0"/>
          <w:iCs w:val="0"/>
          <w:highlight w:val="none"/>
          <w:lang w:val="en-US" w:eastAsia="zh-CN"/>
        </w:rPr>
        <w:t>8</w:t>
      </w:r>
      <w:r>
        <w:rPr>
          <w:rFonts w:hint="eastAsia" w:ascii="宋体" w:hAnsi="宋体" w:cs="宋体"/>
          <w:i w:val="0"/>
          <w:iCs w:val="0"/>
          <w:highlight w:val="none"/>
        </w:rPr>
        <w:fldChar w:fldCharType="end"/>
      </w:r>
    </w:p>
    <w:p w14:paraId="13C88585">
      <w:pPr>
        <w:pStyle w:val="19"/>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bCs/>
          <w:kern w:val="0"/>
          <w:highlight w:val="none"/>
        </w:rPr>
        <w:t>四、磋商响应文件的递交</w:t>
      </w:r>
      <w:r>
        <w:rPr>
          <w:rFonts w:hint="eastAsia" w:ascii="宋体" w:hAnsi="宋体" w:cs="宋体"/>
          <w:highlight w:val="none"/>
        </w:rPr>
        <w:tab/>
      </w:r>
      <w:r>
        <w:rPr>
          <w:rFonts w:hint="eastAsia" w:ascii="宋体" w:hAnsi="宋体" w:cs="宋体"/>
          <w:highlight w:val="none"/>
          <w:lang w:val="en-US" w:eastAsia="zh-CN"/>
        </w:rPr>
        <w:t>8</w:t>
      </w:r>
      <w:r>
        <w:rPr>
          <w:rFonts w:hint="eastAsia" w:ascii="宋体" w:hAnsi="宋体" w:cs="宋体"/>
          <w:highlight w:val="none"/>
        </w:rPr>
        <w:fldChar w:fldCharType="end"/>
      </w:r>
    </w:p>
    <w:p w14:paraId="17422D8E">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bCs/>
          <w:i w:val="0"/>
          <w:iCs w:val="0"/>
          <w:kern w:val="0"/>
          <w:highlight w:val="none"/>
        </w:rPr>
        <w:t>13.响应文件的密封和标记</w:t>
      </w:r>
      <w:r>
        <w:rPr>
          <w:rFonts w:hint="eastAsia" w:ascii="宋体" w:hAnsi="宋体" w:cs="宋体"/>
          <w:i w:val="0"/>
          <w:iCs w:val="0"/>
          <w:highlight w:val="none"/>
        </w:rPr>
        <w:tab/>
      </w:r>
      <w:r>
        <w:rPr>
          <w:rFonts w:hint="eastAsia" w:ascii="宋体" w:hAnsi="宋体" w:cs="宋体"/>
          <w:i w:val="0"/>
          <w:iCs w:val="0"/>
          <w:highlight w:val="none"/>
          <w:lang w:val="en-US" w:eastAsia="zh-CN"/>
        </w:rPr>
        <w:t>8</w:t>
      </w:r>
      <w:r>
        <w:rPr>
          <w:rFonts w:hint="eastAsia" w:ascii="宋体" w:hAnsi="宋体" w:cs="宋体"/>
          <w:i w:val="0"/>
          <w:iCs w:val="0"/>
          <w:highlight w:val="none"/>
        </w:rPr>
        <w:fldChar w:fldCharType="end"/>
      </w:r>
    </w:p>
    <w:p w14:paraId="11F7D416">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bCs/>
          <w:i w:val="0"/>
          <w:iCs w:val="0"/>
          <w:kern w:val="0"/>
          <w:highlight w:val="none"/>
        </w:rPr>
        <w:t>14.递交磋商响应文件程序</w:t>
      </w:r>
      <w:r>
        <w:rPr>
          <w:rFonts w:hint="eastAsia" w:ascii="宋体" w:hAnsi="宋体" w:cs="宋体"/>
          <w:i w:val="0"/>
          <w:iCs w:val="0"/>
          <w:highlight w:val="none"/>
        </w:rPr>
        <w:tab/>
      </w:r>
      <w:r>
        <w:rPr>
          <w:rFonts w:hint="eastAsia" w:ascii="宋体" w:hAnsi="宋体" w:cs="宋体"/>
          <w:i w:val="0"/>
          <w:iCs w:val="0"/>
          <w:highlight w:val="none"/>
          <w:lang w:val="en-US" w:eastAsia="zh-CN"/>
        </w:rPr>
        <w:t>8</w:t>
      </w:r>
      <w:r>
        <w:rPr>
          <w:rFonts w:hint="eastAsia" w:ascii="宋体" w:hAnsi="宋体" w:cs="宋体"/>
          <w:i w:val="0"/>
          <w:iCs w:val="0"/>
          <w:highlight w:val="none"/>
        </w:rPr>
        <w:fldChar w:fldCharType="end"/>
      </w:r>
    </w:p>
    <w:p w14:paraId="6ECFD7E6">
      <w:pPr>
        <w:pStyle w:val="19"/>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bCs/>
          <w:kern w:val="0"/>
          <w:highlight w:val="none"/>
        </w:rPr>
        <w:t>五、资格审查程序及方法</w:t>
      </w:r>
      <w:r>
        <w:rPr>
          <w:rFonts w:hint="eastAsia" w:ascii="宋体" w:hAnsi="宋体" w:cs="宋体"/>
          <w:highlight w:val="none"/>
        </w:rPr>
        <w:tab/>
      </w:r>
      <w:r>
        <w:rPr>
          <w:rFonts w:hint="eastAsia" w:ascii="宋体" w:hAnsi="宋体" w:cs="宋体"/>
          <w:highlight w:val="none"/>
          <w:lang w:val="en-US" w:eastAsia="zh-CN"/>
        </w:rPr>
        <w:t>9</w:t>
      </w:r>
      <w:r>
        <w:rPr>
          <w:rFonts w:hint="eastAsia" w:ascii="宋体" w:hAnsi="宋体" w:cs="宋体"/>
          <w:highlight w:val="none"/>
        </w:rPr>
        <w:fldChar w:fldCharType="end"/>
      </w:r>
    </w:p>
    <w:p w14:paraId="31491F5B">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bCs/>
          <w:i w:val="0"/>
          <w:iCs w:val="0"/>
          <w:kern w:val="0"/>
          <w:highlight w:val="none"/>
        </w:rPr>
        <w:t>15. 资格审查程序</w:t>
      </w:r>
      <w:r>
        <w:rPr>
          <w:rFonts w:hint="eastAsia" w:ascii="宋体" w:hAnsi="宋体" w:cs="宋体"/>
          <w:i w:val="0"/>
          <w:iCs w:val="0"/>
          <w:highlight w:val="none"/>
        </w:rPr>
        <w:tab/>
      </w:r>
      <w:r>
        <w:rPr>
          <w:rFonts w:hint="eastAsia" w:ascii="宋体" w:hAnsi="宋体" w:cs="宋体"/>
          <w:i w:val="0"/>
          <w:iCs w:val="0"/>
          <w:highlight w:val="none"/>
          <w:lang w:val="en-US" w:eastAsia="zh-CN"/>
        </w:rPr>
        <w:t>9</w:t>
      </w:r>
      <w:r>
        <w:rPr>
          <w:rFonts w:hint="eastAsia" w:ascii="宋体" w:hAnsi="宋体" w:cs="宋体"/>
          <w:i w:val="0"/>
          <w:iCs w:val="0"/>
          <w:highlight w:val="none"/>
        </w:rPr>
        <w:fldChar w:fldCharType="end"/>
      </w:r>
    </w:p>
    <w:p w14:paraId="51DA20DA">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bCs/>
          <w:i w:val="0"/>
          <w:iCs w:val="0"/>
          <w:kern w:val="0"/>
          <w:highlight w:val="none"/>
        </w:rPr>
        <w:t>16.资格审查不通过的情形</w:t>
      </w:r>
      <w:r>
        <w:rPr>
          <w:rFonts w:hint="eastAsia" w:ascii="宋体" w:hAnsi="宋体" w:cs="宋体"/>
          <w:i w:val="0"/>
          <w:iCs w:val="0"/>
          <w:highlight w:val="none"/>
        </w:rPr>
        <w:tab/>
      </w:r>
      <w:r>
        <w:rPr>
          <w:rFonts w:hint="eastAsia" w:ascii="宋体" w:hAnsi="宋体" w:cs="宋体"/>
          <w:i w:val="0"/>
          <w:iCs w:val="0"/>
          <w:highlight w:val="none"/>
          <w:lang w:val="en-US" w:eastAsia="zh-CN"/>
        </w:rPr>
        <w:t>9</w:t>
      </w:r>
      <w:r>
        <w:rPr>
          <w:rFonts w:hint="eastAsia" w:ascii="宋体" w:hAnsi="宋体" w:cs="宋体"/>
          <w:i w:val="0"/>
          <w:iCs w:val="0"/>
          <w:highlight w:val="none"/>
        </w:rPr>
        <w:fldChar w:fldCharType="end"/>
      </w:r>
    </w:p>
    <w:p w14:paraId="356C8488">
      <w:pPr>
        <w:pStyle w:val="19"/>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bCs/>
          <w:kern w:val="0"/>
          <w:highlight w:val="none"/>
        </w:rPr>
        <w:t>六、磋商程序及方法</w:t>
      </w:r>
      <w:r>
        <w:rPr>
          <w:rFonts w:hint="eastAsia" w:ascii="宋体" w:hAnsi="宋体" w:cs="宋体"/>
          <w:highlight w:val="none"/>
        </w:rPr>
        <w:tab/>
      </w:r>
      <w:r>
        <w:rPr>
          <w:rFonts w:hint="eastAsia" w:ascii="宋体" w:hAnsi="宋体" w:cs="宋体"/>
          <w:highlight w:val="none"/>
          <w:lang w:val="en-US" w:eastAsia="zh-CN"/>
        </w:rPr>
        <w:t>9</w:t>
      </w:r>
      <w:r>
        <w:rPr>
          <w:rFonts w:hint="eastAsia" w:ascii="宋体" w:hAnsi="宋体" w:cs="宋体"/>
          <w:highlight w:val="none"/>
        </w:rPr>
        <w:fldChar w:fldCharType="end"/>
      </w:r>
    </w:p>
    <w:p w14:paraId="4904CE7E">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bCs/>
          <w:i w:val="0"/>
          <w:iCs w:val="0"/>
          <w:kern w:val="0"/>
          <w:highlight w:val="none"/>
        </w:rPr>
        <w:t>17.磋商小组</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0</w:t>
      </w:r>
    </w:p>
    <w:p w14:paraId="45530157">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bCs/>
          <w:i w:val="0"/>
          <w:iCs w:val="0"/>
          <w:kern w:val="0"/>
          <w:highlight w:val="none"/>
        </w:rPr>
        <w:t>18.磋商工作程序</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0</w:t>
      </w:r>
    </w:p>
    <w:p w14:paraId="0F95D262">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bCs/>
          <w:i w:val="0"/>
          <w:iCs w:val="0"/>
          <w:kern w:val="0"/>
          <w:highlight w:val="none"/>
        </w:rPr>
        <w:t>19.答疑的方式和情形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1</w:t>
      </w:r>
    </w:p>
    <w:p w14:paraId="3C9A4C2F">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bCs/>
          <w:i w:val="0"/>
          <w:iCs w:val="0"/>
          <w:kern w:val="0"/>
          <w:highlight w:val="none"/>
        </w:rPr>
        <w:t>20.评审办法</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2</w:t>
      </w:r>
    </w:p>
    <w:p w14:paraId="41DE1A9B">
      <w:pPr>
        <w:pStyle w:val="19"/>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bCs/>
          <w:kern w:val="0"/>
          <w:highlight w:val="none"/>
        </w:rPr>
        <w:t>七、成交办法</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4</w:t>
      </w:r>
    </w:p>
    <w:p w14:paraId="613A7977">
      <w:pPr>
        <w:pStyle w:val="12"/>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bCs/>
          <w:i w:val="0"/>
          <w:iCs w:val="0"/>
          <w:kern w:val="0"/>
          <w:highlight w:val="none"/>
        </w:rPr>
        <w:t>21.推荐并确定成交供应商</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_Toc28158 \h </w:instrText>
      </w:r>
      <w:r>
        <w:rPr>
          <w:rFonts w:hint="eastAsia" w:ascii="宋体" w:hAnsi="宋体" w:cs="宋体"/>
          <w:i w:val="0"/>
          <w:iCs w:val="0"/>
          <w:highlight w:val="none"/>
        </w:rPr>
        <w:fldChar w:fldCharType="separate"/>
      </w:r>
      <w:r>
        <w:rPr>
          <w:rFonts w:hint="eastAsia" w:ascii="宋体" w:hAnsi="宋体" w:cs="宋体"/>
          <w:i w:val="0"/>
          <w:iCs w:val="0"/>
          <w:highlight w:val="none"/>
        </w:rPr>
        <w:t>1</w:t>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8C7FF9B">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bCs/>
          <w:i w:val="0"/>
          <w:iCs w:val="0"/>
          <w:kern w:val="0"/>
          <w:highlight w:val="none"/>
        </w:rPr>
        <w:t>22.成交通知</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5</w:t>
      </w:r>
    </w:p>
    <w:p w14:paraId="6A9BAA6B">
      <w:pPr>
        <w:pStyle w:val="19"/>
        <w:tabs>
          <w:tab w:val="right" w:leader="dot" w:pos="8787"/>
          <w:tab w:val="clear" w:pos="8777"/>
        </w:tabs>
        <w:spacing w:line="360" w:lineRule="auto"/>
        <w:ind w:firstLine="472"/>
        <w:rPr>
          <w:rFonts w:ascii="宋体" w:hAnsi="宋体" w:cs="宋体"/>
          <w:highlight w:val="none"/>
        </w:rPr>
        <w:sectPr>
          <w:footerReference r:id="rId9" w:type="default"/>
          <w:pgSz w:w="11906" w:h="16838"/>
          <w:pgMar w:top="2098" w:right="1531" w:bottom="2041" w:left="1588" w:header="1021" w:footer="1021" w:gutter="0"/>
          <w:pgNumType w:start="1"/>
          <w:cols w:space="720" w:num="1"/>
          <w:docGrid w:linePitch="312" w:charSpace="0"/>
        </w:sectPr>
      </w:pPr>
    </w:p>
    <w:p w14:paraId="286C50E0">
      <w:pPr>
        <w:pStyle w:val="12"/>
        <w:tabs>
          <w:tab w:val="right" w:leader="dot" w:pos="8787"/>
          <w:tab w:val="clear" w:pos="8777"/>
        </w:tabs>
        <w:spacing w:line="360" w:lineRule="auto"/>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bCs/>
          <w:i w:val="0"/>
          <w:iCs w:val="0"/>
          <w:kern w:val="0"/>
          <w:highlight w:val="none"/>
        </w:rPr>
        <w:t>23.签订合同</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5</w:t>
      </w:r>
    </w:p>
    <w:p w14:paraId="684B7712">
      <w:pPr>
        <w:pStyle w:val="19"/>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bCs/>
          <w:kern w:val="0"/>
          <w:highlight w:val="none"/>
        </w:rPr>
        <w:t>九、串通投标的认定及处理办法</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6</w:t>
      </w:r>
    </w:p>
    <w:p w14:paraId="5BD1D8FF">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bCs/>
          <w:i w:val="0"/>
          <w:iCs w:val="0"/>
          <w:kern w:val="0"/>
          <w:highlight w:val="none"/>
        </w:rPr>
        <w:t>24.串通投标的情形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6</w:t>
      </w:r>
    </w:p>
    <w:p w14:paraId="0C70D54F">
      <w:pPr>
        <w:pStyle w:val="19"/>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bCs/>
          <w:kern w:val="0"/>
          <w:highlight w:val="none"/>
        </w:rPr>
        <w:t>十、磋商活动终止</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7</w:t>
      </w:r>
    </w:p>
    <w:p w14:paraId="060119CB">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bCs/>
          <w:i w:val="0"/>
          <w:iCs w:val="0"/>
          <w:kern w:val="0"/>
          <w:highlight w:val="none"/>
        </w:rPr>
        <w:t>25. 终止情形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7</w:t>
      </w:r>
    </w:p>
    <w:p w14:paraId="7EC1631F">
      <w:pPr>
        <w:pStyle w:val="19"/>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bCs/>
          <w:kern w:val="0"/>
          <w:highlight w:val="none"/>
        </w:rPr>
        <w:t>十一、处罚</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7</w:t>
      </w:r>
    </w:p>
    <w:p w14:paraId="3E9E49B8">
      <w:pPr>
        <w:pStyle w:val="12"/>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bCs/>
          <w:i w:val="0"/>
          <w:iCs w:val="0"/>
          <w:kern w:val="0"/>
          <w:highlight w:val="none"/>
        </w:rPr>
        <w:t>26.处罚情形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7</w:t>
      </w:r>
    </w:p>
    <w:p w14:paraId="1551AE73">
      <w:pPr>
        <w:pStyle w:val="19"/>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bCs/>
          <w:kern w:val="0"/>
          <w:highlight w:val="none"/>
        </w:rPr>
        <w:t>十二、其他</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8</w:t>
      </w:r>
    </w:p>
    <w:p w14:paraId="5980748D">
      <w:pPr>
        <w:pStyle w:val="17"/>
        <w:tabs>
          <w:tab w:val="right" w:leader="dot" w:pos="8787"/>
        </w:tabs>
        <w:spacing w:line="360" w:lineRule="auto"/>
        <w:rPr>
          <w:rFonts w:hint="default" w:ascii="宋体" w:hAnsi="宋体" w:eastAsia="宋体" w:cs="宋体"/>
          <w:highlight w:val="none"/>
          <w:lang w:val="en-US" w:eastAsia="zh-CN"/>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kern w:val="28"/>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19</w:t>
      </w:r>
    </w:p>
    <w:p w14:paraId="08C59903">
      <w:pPr>
        <w:pStyle w:val="17"/>
        <w:tabs>
          <w:tab w:val="right" w:leader="dot" w:pos="8787"/>
        </w:tabs>
        <w:spacing w:line="360" w:lineRule="auto"/>
        <w:rPr>
          <w:rFonts w:hint="default" w:ascii="宋体" w:hAnsi="宋体" w:eastAsia="宋体" w:cs="宋体"/>
          <w:highlight w:val="none"/>
          <w:lang w:val="en-US" w:eastAsia="zh-CN"/>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19</w:t>
      </w:r>
    </w:p>
    <w:p w14:paraId="18D60C82">
      <w:pPr>
        <w:pStyle w:val="17"/>
        <w:tabs>
          <w:tab w:val="right" w:leader="dot" w:pos="8787"/>
        </w:tabs>
        <w:spacing w:line="360" w:lineRule="auto"/>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highlight w:val="none"/>
        </w:rPr>
        <w:t>青海省政府采购项目合同书</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9</w:t>
      </w:r>
    </w:p>
    <w:p w14:paraId="476C9770">
      <w:pPr>
        <w:pStyle w:val="17"/>
        <w:tabs>
          <w:tab w:val="right" w:leader="dot" w:pos="8787"/>
        </w:tabs>
        <w:spacing w:line="360" w:lineRule="auto"/>
        <w:rPr>
          <w:rFonts w:hint="eastAsia" w:ascii="宋体" w:hAnsi="宋体" w:eastAsia="宋体" w:cs="宋体"/>
          <w:highlight w:val="none"/>
          <w:lang w:val="en-US" w:eastAsia="zh-CN"/>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1</w:t>
      </w:r>
    </w:p>
    <w:p w14:paraId="232C2925">
      <w:pPr>
        <w:pStyle w:val="17"/>
        <w:tabs>
          <w:tab w:val="right" w:leader="dot" w:pos="8787"/>
        </w:tabs>
        <w:spacing w:line="360" w:lineRule="auto"/>
        <w:rPr>
          <w:rFonts w:hint="default" w:ascii="宋体" w:hAnsi="宋体" w:eastAsia="宋体" w:cs="宋体"/>
          <w:highlight w:val="none"/>
          <w:lang w:val="en-US" w:eastAsia="zh-CN"/>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31</w:t>
      </w:r>
    </w:p>
    <w:p w14:paraId="5FAD3BD7">
      <w:pPr>
        <w:pStyle w:val="19"/>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highlight w:val="none"/>
        </w:rPr>
        <w:t>附件1：磋商函</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33</w:t>
      </w:r>
    </w:p>
    <w:p w14:paraId="6A833642">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highlight w:val="none"/>
        </w:rPr>
        <w:t>附件2：法定代表人证明书</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4</w:t>
      </w:r>
    </w:p>
    <w:p w14:paraId="5D27C15D">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highlight w:val="none"/>
        </w:rPr>
        <w:t>附件3：法定代表人授权书</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5</w:t>
      </w:r>
    </w:p>
    <w:p w14:paraId="0A467BB4">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highlight w:val="none"/>
        </w:rPr>
        <w:t>附件4：供应商承诺函</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6</w:t>
      </w:r>
    </w:p>
    <w:p w14:paraId="7928B631">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highlight w:val="none"/>
        </w:rPr>
        <w:t>附件5：供应商诚信承诺书</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7</w:t>
      </w:r>
    </w:p>
    <w:p w14:paraId="66410C77">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highlight w:val="none"/>
        </w:rPr>
        <w:t>附件6：供应商资格证明文件</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8</w:t>
      </w:r>
    </w:p>
    <w:p w14:paraId="4015D444">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highlight w:val="none"/>
        </w:rPr>
        <w:t>附件7：财务状况、缴纳税收和社会保障资金证明</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9</w:t>
      </w:r>
    </w:p>
    <w:p w14:paraId="03E447D6">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highlight w:val="none"/>
        </w:rPr>
        <w:t>附件8：无重大违法记录声明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_Toc28511 \h </w:instrText>
      </w:r>
      <w:r>
        <w:rPr>
          <w:rFonts w:hint="eastAsia" w:ascii="宋体" w:hAnsi="宋体" w:cs="宋体"/>
          <w:highlight w:val="none"/>
        </w:rPr>
        <w:fldChar w:fldCharType="separate"/>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rPr>
        <w:fldChar w:fldCharType="end"/>
      </w:r>
      <w:r>
        <w:rPr>
          <w:rFonts w:hint="eastAsia" w:ascii="宋体" w:hAnsi="宋体" w:cs="宋体"/>
          <w:highlight w:val="none"/>
          <w:lang w:val="en-US" w:eastAsia="zh-CN"/>
        </w:rPr>
        <w:t>0</w:t>
      </w:r>
    </w:p>
    <w:p w14:paraId="5F752439">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highlight w:val="none"/>
        </w:rPr>
        <w:t>附件9：</w:t>
      </w:r>
      <w:r>
        <w:rPr>
          <w:rFonts w:hint="eastAsia" w:ascii="宋体" w:hAnsi="宋体" w:cs="宋体"/>
          <w:highlight w:val="none"/>
          <w:lang w:val="zh-CN"/>
        </w:rPr>
        <w:t>具备履行合同所必需的设备和专业技术能力的证明材料</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1</w:t>
      </w:r>
    </w:p>
    <w:p w14:paraId="43C695A8">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0</w:t>
      </w:r>
      <w:r>
        <w:rPr>
          <w:rFonts w:hint="eastAsia" w:ascii="宋体" w:hAnsi="宋体" w:cs="宋体"/>
          <w:highlight w:val="none"/>
        </w:rPr>
        <w:t>：竞争性磋商首次报价表</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3</w:t>
      </w:r>
    </w:p>
    <w:p w14:paraId="07198607">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1</w:t>
      </w:r>
      <w:r>
        <w:rPr>
          <w:rFonts w:hint="eastAsia" w:ascii="宋体" w:hAnsi="宋体" w:cs="宋体"/>
          <w:highlight w:val="none"/>
        </w:rPr>
        <w:t>：分项报价表</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4</w:t>
      </w:r>
    </w:p>
    <w:p w14:paraId="49DD3F97">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2</w:t>
      </w:r>
      <w:r>
        <w:rPr>
          <w:rFonts w:hint="eastAsia" w:ascii="宋体" w:hAnsi="宋体" w:cs="宋体"/>
          <w:highlight w:val="none"/>
        </w:rPr>
        <w:t>：技术规格响应表</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5</w:t>
      </w:r>
    </w:p>
    <w:p w14:paraId="4BD25DF5">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3</w:t>
      </w:r>
      <w:r>
        <w:rPr>
          <w:rFonts w:hint="eastAsia" w:ascii="宋体" w:hAnsi="宋体" w:cs="宋体"/>
          <w:highlight w:val="none"/>
        </w:rPr>
        <w:t>：其他资格证明材料</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6</w:t>
      </w:r>
    </w:p>
    <w:p w14:paraId="389CBD6D">
      <w:pPr>
        <w:pStyle w:val="19"/>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4</w:t>
      </w:r>
      <w:r>
        <w:rPr>
          <w:rFonts w:hint="eastAsia" w:ascii="宋体" w:hAnsi="宋体" w:cs="宋体"/>
          <w:highlight w:val="none"/>
        </w:rPr>
        <w:t>：投标产品相关资料</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7</w:t>
      </w:r>
    </w:p>
    <w:p w14:paraId="7FC99FA4">
      <w:pPr>
        <w:pStyle w:val="19"/>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5</w:t>
      </w:r>
      <w:r>
        <w:rPr>
          <w:rFonts w:hint="eastAsia" w:ascii="宋体" w:hAnsi="宋体" w:cs="宋体"/>
          <w:highlight w:val="none"/>
        </w:rPr>
        <w:t>：供应商类似业绩证明材料</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48</w:t>
      </w:r>
    </w:p>
    <w:p w14:paraId="6691DF29">
      <w:pPr>
        <w:pStyle w:val="19"/>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6</w:t>
      </w:r>
      <w:r>
        <w:rPr>
          <w:rFonts w:hint="eastAsia" w:ascii="宋体" w:hAnsi="宋体" w:cs="宋体"/>
          <w:highlight w:val="none"/>
        </w:rPr>
        <w:t>：中小企业声明函</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49</w:t>
      </w:r>
    </w:p>
    <w:p w14:paraId="343532C8">
      <w:pPr>
        <w:pStyle w:val="19"/>
        <w:tabs>
          <w:tab w:val="right" w:leader="dot" w:pos="8787"/>
          <w:tab w:val="clear" w:pos="8777"/>
        </w:tabs>
        <w:ind w:firstLine="472"/>
        <w:rPr>
          <w:rFonts w:hint="eastAsia" w:ascii="宋体" w:hAnsi="宋体" w:cs="宋体"/>
          <w:highlight w:val="none"/>
          <w:lang w:val="en-US" w:eastAsia="zh-CN"/>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50</w:t>
      </w:r>
    </w:p>
    <w:p w14:paraId="5B9F4D16">
      <w:pPr>
        <w:ind w:firstLine="400" w:firstLineChars="200"/>
        <w:rPr>
          <w:rFonts w:hint="default"/>
          <w:lang w:val="en-US" w:eastAsia="zh-CN"/>
        </w:rPr>
      </w:pPr>
      <w:r>
        <w:rPr>
          <w:rFonts w:hint="eastAsia" w:ascii="宋体" w:hAnsi="宋体" w:eastAsia="宋体" w:cs="宋体"/>
          <w:kern w:val="2"/>
          <w:sz w:val="20"/>
          <w:szCs w:val="20"/>
          <w:highlight w:val="none"/>
          <w:lang w:val="en-US" w:eastAsia="zh-CN" w:bidi="ar-SA"/>
        </w:rPr>
        <w:t>附件1</w:t>
      </w:r>
      <w:r>
        <w:rPr>
          <w:rFonts w:hint="eastAsia" w:ascii="宋体" w:hAnsi="宋体" w:cs="宋体"/>
          <w:kern w:val="2"/>
          <w:sz w:val="20"/>
          <w:szCs w:val="20"/>
          <w:highlight w:val="none"/>
          <w:lang w:val="en-US" w:eastAsia="zh-CN" w:bidi="ar-SA"/>
        </w:rPr>
        <w:t>8</w:t>
      </w:r>
      <w:r>
        <w:rPr>
          <w:rFonts w:hint="eastAsia" w:ascii="宋体" w:hAnsi="宋体" w:eastAsia="宋体" w:cs="宋体"/>
          <w:kern w:val="2"/>
          <w:sz w:val="20"/>
          <w:szCs w:val="20"/>
          <w:highlight w:val="none"/>
          <w:lang w:val="en-US" w:eastAsia="zh-CN" w:bidi="ar-SA"/>
        </w:rPr>
        <w:t>：</w:t>
      </w:r>
      <w:r>
        <w:rPr>
          <w:rFonts w:hint="eastAsia" w:ascii="宋体" w:hAnsi="宋体" w:eastAsia="宋体" w:cs="宋体"/>
          <w:kern w:val="2"/>
          <w:sz w:val="20"/>
          <w:szCs w:val="20"/>
          <w:highlight w:val="none"/>
          <w:lang w:val="en-US" w:eastAsia="zh-CN" w:bidi="ar-SA"/>
        </w:rPr>
        <w:t>监狱企业证明资料.</w:t>
      </w:r>
      <w:r>
        <w:rPr>
          <w:rFonts w:hint="eastAsia" w:ascii="宋体"/>
          <w:i w:val="0"/>
          <w:iCs w:val="0"/>
          <w:szCs w:val="28"/>
          <w:highlight w:val="none"/>
          <w:lang w:val="en-US" w:eastAsia="zh-CN"/>
        </w:rPr>
        <w:t>.....................................................51</w:t>
      </w:r>
    </w:p>
    <w:p w14:paraId="7DF4B95D">
      <w:pPr>
        <w:pStyle w:val="19"/>
        <w:tabs>
          <w:tab w:val="right" w:leader="dot" w:pos="8787"/>
          <w:tab w:val="clear" w:pos="8777"/>
        </w:tabs>
        <w:ind w:firstLine="472"/>
        <w:rPr>
          <w:rFonts w:hint="default"/>
          <w:lang w:val="en-US" w:eastAsia="zh-CN"/>
        </w:rPr>
      </w:pPr>
      <w:r>
        <w:rPr>
          <w:highlight w:val="none"/>
        </w:rPr>
        <w:fldChar w:fldCharType="begin"/>
      </w:r>
      <w:r>
        <w:rPr>
          <w:highlight w:val="none"/>
        </w:rPr>
        <w:instrText xml:space="preserve"> HYPERLINK \l "_Toc13332"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9</w:t>
      </w:r>
      <w:r>
        <w:rPr>
          <w:rFonts w:hint="eastAsia" w:ascii="宋体" w:hAnsi="宋体" w:cs="宋体"/>
          <w:highlight w:val="none"/>
        </w:rPr>
        <w:t>：供应商认为在其他方面有必要说明的事项</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52</w:t>
      </w:r>
    </w:p>
    <w:p w14:paraId="6013D5B1">
      <w:pPr>
        <w:pStyle w:val="17"/>
        <w:tabs>
          <w:tab w:val="right" w:leader="dot" w:pos="8787"/>
        </w:tabs>
        <w:spacing w:line="360" w:lineRule="auto"/>
        <w:rPr>
          <w:rFonts w:hint="eastAsia" w:ascii="宋体" w:hAnsi="宋体" w:eastAsia="宋体" w:cs="宋体"/>
          <w:highlight w:val="none"/>
          <w:lang w:val="en-US" w:eastAsia="zh-CN"/>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磋商要求及技术参数</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r>
        <w:rPr>
          <w:rFonts w:hint="eastAsia" w:ascii="宋体" w:hAnsi="宋体" w:cs="宋体"/>
          <w:highlight w:val="none"/>
          <w:lang w:val="en-US" w:eastAsia="zh-CN"/>
        </w:rPr>
        <w:t>3</w:t>
      </w:r>
    </w:p>
    <w:p w14:paraId="09B1972A">
      <w:pPr>
        <w:pStyle w:val="13"/>
        <w:rPr>
          <w:rFonts w:hint="eastAsia" w:hAnsi="宋体" w:cs="宋体"/>
          <w:sz w:val="20"/>
          <w:highlight w:val="none"/>
          <w:lang w:val="en-US" w:eastAsia="zh-CN"/>
        </w:rPr>
      </w:pPr>
      <w:r>
        <w:rPr>
          <w:rFonts w:hint="eastAsia" w:hAnsi="宋体" w:cs="宋体"/>
          <w:sz w:val="20"/>
          <w:highlight w:val="none"/>
        </w:rPr>
        <w:fldChar w:fldCharType="end"/>
      </w:r>
      <w:r>
        <w:rPr>
          <w:rFonts w:hint="eastAsia" w:hAnsi="宋体" w:cs="宋体"/>
          <w:sz w:val="20"/>
          <w:highlight w:val="none"/>
          <w:lang w:val="en-US" w:eastAsia="zh-CN"/>
        </w:rPr>
        <w:t xml:space="preserve"> </w:t>
      </w:r>
    </w:p>
    <w:p w14:paraId="62F1239A">
      <w:pPr>
        <w:bidi w:val="0"/>
        <w:rPr>
          <w:rFonts w:hint="eastAsia"/>
          <w:lang w:val="en-US" w:eastAsia="zh-CN"/>
        </w:rPr>
      </w:pPr>
    </w:p>
    <w:p w14:paraId="2F0C90E1">
      <w:pPr>
        <w:bidi w:val="0"/>
        <w:rPr>
          <w:rFonts w:hint="eastAsia"/>
          <w:lang w:val="en-US" w:eastAsia="zh-CN"/>
        </w:rPr>
      </w:pPr>
    </w:p>
    <w:p w14:paraId="1EFD69C1">
      <w:pPr>
        <w:tabs>
          <w:tab w:val="left" w:pos="5021"/>
        </w:tabs>
        <w:bidi w:val="0"/>
        <w:jc w:val="left"/>
        <w:rPr>
          <w:rFonts w:hint="eastAsia"/>
          <w:lang w:val="en-US" w:eastAsia="zh-CN"/>
        </w:rPr>
        <w:sectPr>
          <w:footerReference r:id="rId10" w:type="default"/>
          <w:pgSz w:w="11906" w:h="16838"/>
          <w:pgMar w:top="2098" w:right="1531" w:bottom="2041" w:left="1588" w:header="1021" w:footer="1021" w:gutter="0"/>
          <w:pgNumType w:start="1"/>
          <w:cols w:space="720" w:num="1"/>
          <w:docGrid w:linePitch="312" w:charSpace="0"/>
        </w:sectPr>
      </w:pPr>
      <w:r>
        <w:rPr>
          <w:rFonts w:hint="eastAsia"/>
          <w:lang w:val="en-US" w:eastAsia="zh-CN"/>
        </w:rPr>
        <w:tab/>
      </w:r>
    </w:p>
    <w:p w14:paraId="7064C186">
      <w:pPr>
        <w:pStyle w:val="3"/>
        <w:rPr>
          <w:highlight w:val="none"/>
        </w:rPr>
      </w:pPr>
      <w:bookmarkStart w:id="1" w:name="_Toc1858"/>
      <w:bookmarkEnd w:id="1"/>
      <w:bookmarkStart w:id="2" w:name="_Toc496626191"/>
      <w:bookmarkEnd w:id="2"/>
      <w:r>
        <w:rPr>
          <w:rFonts w:hint="eastAsia"/>
          <w:highlight w:val="none"/>
        </w:rPr>
        <w:t>第一部分</w:t>
      </w:r>
      <w:r>
        <w:rPr>
          <w:highlight w:val="none"/>
        </w:rPr>
        <w:t xml:space="preserve">  </w:t>
      </w:r>
      <w:r>
        <w:rPr>
          <w:rFonts w:hint="eastAsia"/>
          <w:highlight w:val="none"/>
        </w:rPr>
        <w:t>投标人须知前附表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6670"/>
      </w:tblGrid>
      <w:tr w14:paraId="74F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5" w:type="pct"/>
            <w:vAlign w:val="center"/>
          </w:tcPr>
          <w:p w14:paraId="0A53D8CA">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914" w:type="pct"/>
            <w:vAlign w:val="center"/>
          </w:tcPr>
          <w:p w14:paraId="4DB813D3">
            <w:pPr>
              <w:widowControl/>
              <w:rPr>
                <w:rFonts w:hint="eastAsia" w:ascii="宋体" w:eastAsia="宋体"/>
                <w:spacing w:val="-2"/>
                <w:kern w:val="16"/>
                <w:sz w:val="24"/>
                <w:highlight w:val="none"/>
                <w:lang w:eastAsia="zh-CN"/>
              </w:rPr>
            </w:pPr>
            <w:r>
              <w:rPr>
                <w:rFonts w:hint="eastAsia" w:ascii="宋体" w:hAnsi="宋体"/>
                <w:spacing w:val="-2"/>
                <w:kern w:val="16"/>
                <w:sz w:val="24"/>
                <w:highlight w:val="none"/>
                <w:lang w:eastAsia="zh-CN"/>
              </w:rPr>
              <w:t xml:space="preserve">特色优势专业群建设项目 </w:t>
            </w:r>
          </w:p>
        </w:tc>
      </w:tr>
      <w:tr w14:paraId="618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pct"/>
            <w:vAlign w:val="center"/>
          </w:tcPr>
          <w:p w14:paraId="6AE0EA2E">
            <w:pPr>
              <w:widowControl/>
              <w:rPr>
                <w:rFonts w:ascii="宋体" w:cs="宋体"/>
                <w:kern w:val="0"/>
                <w:sz w:val="24"/>
                <w:highlight w:val="none"/>
              </w:rPr>
            </w:pPr>
            <w:r>
              <w:rPr>
                <w:rFonts w:hint="eastAsia" w:ascii="宋体" w:hAnsi="宋体" w:cs="宋体"/>
                <w:kern w:val="0"/>
                <w:sz w:val="24"/>
                <w:highlight w:val="none"/>
              </w:rPr>
              <w:t>采购项目编号</w:t>
            </w:r>
          </w:p>
        </w:tc>
        <w:tc>
          <w:tcPr>
            <w:tcW w:w="3914" w:type="pct"/>
            <w:vAlign w:val="center"/>
          </w:tcPr>
          <w:p w14:paraId="125E82AD">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青海浩驰磋商（货物）2025-188号</w:t>
            </w:r>
          </w:p>
        </w:tc>
      </w:tr>
      <w:tr w14:paraId="4961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5" w:type="pct"/>
            <w:vAlign w:val="center"/>
          </w:tcPr>
          <w:p w14:paraId="5126B2F2">
            <w:pPr>
              <w:widowControl/>
              <w:rPr>
                <w:rFonts w:ascii="宋体" w:cs="宋体"/>
                <w:kern w:val="0"/>
                <w:sz w:val="24"/>
                <w:highlight w:val="none"/>
              </w:rPr>
            </w:pPr>
            <w:r>
              <w:rPr>
                <w:rFonts w:hint="eastAsia" w:ascii="宋体" w:hAnsi="宋体" w:cs="宋体"/>
                <w:kern w:val="0"/>
                <w:sz w:val="24"/>
                <w:highlight w:val="none"/>
              </w:rPr>
              <w:t>采购方式</w:t>
            </w:r>
          </w:p>
        </w:tc>
        <w:tc>
          <w:tcPr>
            <w:tcW w:w="3914" w:type="pct"/>
            <w:vAlign w:val="center"/>
          </w:tcPr>
          <w:p w14:paraId="4FF6ED6C">
            <w:pPr>
              <w:widowControl/>
              <w:rPr>
                <w:rFonts w:ascii="宋体" w:cs="宋体"/>
                <w:kern w:val="0"/>
                <w:sz w:val="24"/>
                <w:highlight w:val="none"/>
              </w:rPr>
            </w:pPr>
            <w:r>
              <w:rPr>
                <w:rFonts w:hint="eastAsia" w:ascii="宋体" w:hAnsi="宋体" w:cs="宋体"/>
                <w:kern w:val="0"/>
                <w:sz w:val="24"/>
                <w:highlight w:val="none"/>
              </w:rPr>
              <w:t>竞争性磋商</w:t>
            </w:r>
          </w:p>
        </w:tc>
      </w:tr>
      <w:tr w14:paraId="7F62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85" w:type="pct"/>
            <w:vAlign w:val="center"/>
          </w:tcPr>
          <w:p w14:paraId="71D62D46">
            <w:pPr>
              <w:widowControl/>
              <w:rPr>
                <w:rFonts w:ascii="宋体" w:cs="宋体"/>
                <w:kern w:val="0"/>
                <w:sz w:val="24"/>
                <w:highlight w:val="none"/>
              </w:rPr>
            </w:pPr>
            <w:r>
              <w:rPr>
                <w:rFonts w:hint="eastAsia" w:ascii="宋体" w:hAnsi="宋体" w:cs="宋体"/>
                <w:kern w:val="0"/>
                <w:sz w:val="24"/>
                <w:highlight w:val="none"/>
              </w:rPr>
              <w:t>采购预算额度</w:t>
            </w:r>
          </w:p>
        </w:tc>
        <w:tc>
          <w:tcPr>
            <w:tcW w:w="3914" w:type="pct"/>
            <w:vAlign w:val="center"/>
          </w:tcPr>
          <w:p w14:paraId="7857C881">
            <w:pPr>
              <w:widowControl/>
              <w:rPr>
                <w:rFonts w:ascii="宋体" w:hAnsi="宋体"/>
                <w:spacing w:val="-2"/>
                <w:kern w:val="16"/>
                <w:sz w:val="24"/>
                <w:highlight w:val="none"/>
              </w:rPr>
            </w:pPr>
            <w:bookmarkStart w:id="3" w:name="OLE_LINK1"/>
            <w:r>
              <w:rPr>
                <w:rFonts w:hint="eastAsia" w:ascii="宋体" w:hAnsi="宋体"/>
                <w:spacing w:val="-2"/>
                <w:kern w:val="16"/>
                <w:sz w:val="24"/>
                <w:highlight w:val="none"/>
                <w:lang w:val="en-US" w:eastAsia="zh-CN"/>
              </w:rPr>
              <w:t>180</w:t>
            </w:r>
            <w:r>
              <w:rPr>
                <w:rFonts w:hint="eastAsia" w:ascii="宋体" w:hAnsi="宋体"/>
                <w:spacing w:val="-2"/>
                <w:kern w:val="16"/>
                <w:sz w:val="24"/>
                <w:highlight w:val="none"/>
              </w:rPr>
              <w:t>万元</w:t>
            </w:r>
            <w:bookmarkEnd w:id="3"/>
          </w:p>
        </w:tc>
      </w:tr>
      <w:tr w14:paraId="4329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5" w:type="pct"/>
            <w:vAlign w:val="center"/>
          </w:tcPr>
          <w:p w14:paraId="148DA58D">
            <w:pPr>
              <w:widowControl/>
              <w:rPr>
                <w:rFonts w:ascii="宋体" w:cs="宋体"/>
                <w:kern w:val="0"/>
                <w:sz w:val="24"/>
                <w:highlight w:val="none"/>
              </w:rPr>
            </w:pPr>
            <w:r>
              <w:rPr>
                <w:rFonts w:hint="eastAsia" w:ascii="宋体" w:hAnsi="宋体" w:cs="宋体"/>
                <w:kern w:val="0"/>
                <w:sz w:val="24"/>
                <w:highlight w:val="none"/>
              </w:rPr>
              <w:t>项目分包个数</w:t>
            </w:r>
          </w:p>
        </w:tc>
        <w:tc>
          <w:tcPr>
            <w:tcW w:w="3914" w:type="pct"/>
            <w:vAlign w:val="center"/>
          </w:tcPr>
          <w:p w14:paraId="5591728C">
            <w:pPr>
              <w:widowControl/>
              <w:rPr>
                <w:rFonts w:hint="default" w:ascii="宋体" w:hAnsi="宋体" w:eastAsia="宋体"/>
                <w:spacing w:val="-2"/>
                <w:kern w:val="16"/>
                <w:sz w:val="24"/>
                <w:highlight w:val="none"/>
                <w:lang w:val="en-US" w:eastAsia="zh-CN"/>
              </w:rPr>
            </w:pPr>
            <w:r>
              <w:rPr>
                <w:rFonts w:hint="eastAsia" w:ascii="宋体" w:hAnsi="宋体"/>
                <w:spacing w:val="-2"/>
                <w:kern w:val="16"/>
                <w:sz w:val="24"/>
                <w:highlight w:val="none"/>
                <w:lang w:val="en-US" w:eastAsia="zh-CN"/>
              </w:rPr>
              <w:t>本项目不分包</w:t>
            </w:r>
          </w:p>
        </w:tc>
      </w:tr>
      <w:tr w14:paraId="5EA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5" w:type="pct"/>
            <w:vAlign w:val="center"/>
          </w:tcPr>
          <w:p w14:paraId="44CD3411">
            <w:pPr>
              <w:widowControl/>
              <w:rPr>
                <w:rFonts w:ascii="宋体" w:cs="宋体"/>
                <w:kern w:val="0"/>
                <w:sz w:val="24"/>
                <w:highlight w:val="none"/>
              </w:rPr>
            </w:pPr>
            <w:r>
              <w:rPr>
                <w:rFonts w:hint="eastAsia" w:ascii="宋体" w:hAnsi="宋体" w:cs="宋体"/>
                <w:kern w:val="0"/>
                <w:sz w:val="24"/>
                <w:highlight w:val="none"/>
              </w:rPr>
              <w:t>采购要求</w:t>
            </w:r>
          </w:p>
        </w:tc>
        <w:tc>
          <w:tcPr>
            <w:tcW w:w="3914" w:type="pct"/>
            <w:vAlign w:val="center"/>
          </w:tcPr>
          <w:p w14:paraId="54C73B3A">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5B4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vAlign w:val="center"/>
          </w:tcPr>
          <w:p w14:paraId="0BC432D9">
            <w:pPr>
              <w:widowControl/>
              <w:rPr>
                <w:rFonts w:ascii="宋体" w:cs="宋体"/>
                <w:kern w:val="0"/>
                <w:sz w:val="24"/>
                <w:highlight w:val="none"/>
              </w:rPr>
            </w:pPr>
            <w:r>
              <w:rPr>
                <w:rFonts w:hint="eastAsia" w:ascii="宋体" w:hAnsi="宋体" w:cs="宋体"/>
                <w:kern w:val="0"/>
                <w:sz w:val="24"/>
                <w:highlight w:val="none"/>
              </w:rPr>
              <w:t>供应商资格条件</w:t>
            </w:r>
          </w:p>
        </w:tc>
        <w:tc>
          <w:tcPr>
            <w:tcW w:w="3914" w:type="pct"/>
            <w:vAlign w:val="center"/>
          </w:tcPr>
          <w:p w14:paraId="4DB4F40D">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1、符合《政府采购法》第22条条件，并提供下列材料：</w:t>
            </w:r>
          </w:p>
          <w:p w14:paraId="1DA80675">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&lt;1&gt;投标人的营业执照等证明文件，自然人的身份证明。</w:t>
            </w:r>
          </w:p>
          <w:p w14:paraId="5C78AEE5">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&lt;2&gt;财务状况报告，依法缴纳税收和社会保障资金的相关材料。</w:t>
            </w:r>
          </w:p>
          <w:p w14:paraId="064686E2">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&lt;3&gt;具备履行合同所必需的设备和专业技术能力的证明材料。</w:t>
            </w:r>
          </w:p>
          <w:p w14:paraId="7B483D7C">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&lt;4&gt;参加政府采购活动前3年内在经营活动中没有重大违法记录的书面声明。</w:t>
            </w:r>
          </w:p>
          <w:p w14:paraId="16E49FEC">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&lt;5&gt;具备法律、行政法规规定的其他条件的证明材料。</w:t>
            </w:r>
          </w:p>
          <w:p w14:paraId="106C0065">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0天内）；</w:t>
            </w:r>
          </w:p>
          <w:p w14:paraId="55890D74">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3、单位负责人为同一人或者存在直接控股、管理关系的不同投标人，不得参加同一合同项下的政府采购活动。否则，皆取消投标资格；</w:t>
            </w:r>
          </w:p>
          <w:p w14:paraId="3E0158B8">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4、为本采购项目提供整体设计、规范编制或者项目管理、监理、检测等服务的投标人，不得再参加该采购项目的其他采购活动；</w:t>
            </w:r>
          </w:p>
          <w:p w14:paraId="58A596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4"/>
                <w:highlight w:val="none"/>
                <w:lang w:val="en-US" w:eastAsia="zh-CN"/>
              </w:rPr>
            </w:pPr>
            <w:r>
              <w:rPr>
                <w:rFonts w:hint="eastAsia" w:ascii="宋体" w:hAnsi="宋体" w:eastAsia="宋体" w:cs="宋体"/>
                <w:sz w:val="24"/>
                <w:szCs w:val="24"/>
                <w:highlight w:val="none"/>
                <w:lang w:val="zh-CN"/>
              </w:rPr>
              <w:t>5、本项目不接受投标人以联合体方式进行投标；</w:t>
            </w:r>
          </w:p>
        </w:tc>
      </w:tr>
      <w:tr w14:paraId="695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pct"/>
            <w:vAlign w:val="center"/>
          </w:tcPr>
          <w:p w14:paraId="0A4D1665">
            <w:pPr>
              <w:widowControl/>
              <w:rPr>
                <w:rFonts w:ascii="宋体" w:cs="宋体"/>
                <w:kern w:val="0"/>
                <w:sz w:val="24"/>
                <w:highlight w:val="none"/>
              </w:rPr>
            </w:pPr>
            <w:r>
              <w:rPr>
                <w:rFonts w:hint="eastAsia" w:ascii="宋体" w:hAnsi="宋体" w:cs="宋体"/>
                <w:kern w:val="0"/>
                <w:sz w:val="24"/>
                <w:highlight w:val="none"/>
              </w:rPr>
              <w:t>公告发布时间</w:t>
            </w:r>
          </w:p>
        </w:tc>
        <w:tc>
          <w:tcPr>
            <w:tcW w:w="3914" w:type="pct"/>
            <w:vAlign w:val="center"/>
          </w:tcPr>
          <w:p w14:paraId="608FFCA6">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日</w:t>
            </w:r>
          </w:p>
        </w:tc>
      </w:tr>
      <w:tr w14:paraId="35A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5" w:type="pct"/>
            <w:vAlign w:val="center"/>
          </w:tcPr>
          <w:p w14:paraId="0C5A386B">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14" w:type="pct"/>
            <w:vAlign w:val="center"/>
          </w:tcPr>
          <w:p w14:paraId="34F593F3">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09</w:t>
            </w:r>
            <w:r>
              <w:rPr>
                <w:rFonts w:hint="eastAsia" w:ascii="宋体" w:hAnsi="宋体" w:cs="宋体"/>
                <w:kern w:val="0"/>
                <w:sz w:val="24"/>
                <w:highlight w:val="none"/>
              </w:rPr>
              <w:t>日起，至202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日止。</w:t>
            </w:r>
          </w:p>
        </w:tc>
      </w:tr>
      <w:tr w14:paraId="0212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5" w:type="pct"/>
            <w:vAlign w:val="center"/>
          </w:tcPr>
          <w:p w14:paraId="615BC198">
            <w:pPr>
              <w:widowControl/>
              <w:rPr>
                <w:rFonts w:ascii="宋体" w:cs="宋体"/>
                <w:kern w:val="0"/>
                <w:sz w:val="24"/>
                <w:highlight w:val="none"/>
              </w:rPr>
            </w:pPr>
            <w:r>
              <w:rPr>
                <w:rFonts w:hint="eastAsia" w:ascii="宋体" w:hAnsi="宋体" w:cs="宋体"/>
                <w:sz w:val="24"/>
                <w:highlight w:val="none"/>
              </w:rPr>
              <w:t>磋商文件发售方式</w:t>
            </w:r>
          </w:p>
        </w:tc>
        <w:tc>
          <w:tcPr>
            <w:tcW w:w="3914" w:type="pct"/>
            <w:vAlign w:val="center"/>
          </w:tcPr>
          <w:p w14:paraId="33FAF74F">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w:t>
            </w:r>
          </w:p>
        </w:tc>
      </w:tr>
      <w:tr w14:paraId="5489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5" w:type="pct"/>
            <w:vAlign w:val="center"/>
          </w:tcPr>
          <w:p w14:paraId="5BE867BB">
            <w:pPr>
              <w:widowControl/>
              <w:rPr>
                <w:rFonts w:ascii="宋体" w:cs="宋体"/>
                <w:kern w:val="0"/>
                <w:sz w:val="24"/>
                <w:highlight w:val="none"/>
              </w:rPr>
            </w:pPr>
            <w:r>
              <w:rPr>
                <w:rFonts w:hint="eastAsia" w:ascii="宋体" w:hAnsi="宋体" w:cs="宋体"/>
                <w:sz w:val="24"/>
                <w:highlight w:val="none"/>
              </w:rPr>
              <w:t>磋商文件售价</w:t>
            </w:r>
          </w:p>
        </w:tc>
        <w:tc>
          <w:tcPr>
            <w:tcW w:w="3914" w:type="pct"/>
            <w:vAlign w:val="center"/>
          </w:tcPr>
          <w:p w14:paraId="23F9E192">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7B64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5" w:type="pct"/>
            <w:vAlign w:val="center"/>
          </w:tcPr>
          <w:p w14:paraId="7BEC66C7">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14" w:type="pct"/>
            <w:vAlign w:val="center"/>
          </w:tcPr>
          <w:p w14:paraId="74215D96">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3E539B15">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53FEA65E">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r>
              <w:rPr>
                <w:rFonts w:hint="eastAsia" w:ascii="宋体" w:hAnsi="宋体" w:cs="宋体"/>
                <w:kern w:val="0"/>
                <w:sz w:val="24"/>
                <w:highlight w:val="none"/>
                <w:lang w:val="zh-CN" w:eastAsia="zh-CN"/>
              </w:rPr>
              <w:t>、李女士</w:t>
            </w:r>
          </w:p>
          <w:p w14:paraId="4F8ED276">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r>
              <w:rPr>
                <w:rFonts w:hint="eastAsia" w:ascii="宋体" w:hAnsi="宋体" w:cs="宋体"/>
                <w:kern w:val="0"/>
                <w:sz w:val="24"/>
                <w:highlight w:val="none"/>
                <w:lang w:val="zh-CN" w:eastAsia="zh-CN"/>
              </w:rPr>
              <w:t>18297214971</w:t>
            </w:r>
          </w:p>
          <w:p w14:paraId="05F3A31B">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rFonts w:hint="eastAsia" w:ascii="宋体" w:hAnsi="宋体" w:cs="宋体"/>
                <w:kern w:val="0"/>
                <w:sz w:val="24"/>
                <w:highlight w:val="none"/>
                <w:lang w:val="zh-CN"/>
              </w:rPr>
              <w:fldChar w:fldCharType="begin"/>
            </w:r>
            <w:r>
              <w:rPr>
                <w:rFonts w:hint="eastAsia" w:ascii="宋体" w:hAnsi="宋体" w:cs="宋体"/>
                <w:kern w:val="0"/>
                <w:sz w:val="24"/>
                <w:highlight w:val="none"/>
                <w:lang w:val="zh-CN"/>
              </w:rPr>
              <w:instrText xml:space="preserve"> HYPERLINK "mailto:740545637@qq.com" </w:instrText>
            </w:r>
            <w:r>
              <w:rPr>
                <w:rFonts w:hint="eastAsia" w:ascii="宋体" w:hAnsi="宋体" w:cs="宋体"/>
                <w:kern w:val="0"/>
                <w:sz w:val="24"/>
                <w:highlight w:val="none"/>
                <w:lang w:val="zh-CN"/>
              </w:rPr>
              <w:fldChar w:fldCharType="separate"/>
            </w:r>
            <w:r>
              <w:rPr>
                <w:rFonts w:hint="eastAsia" w:ascii="宋体" w:hAnsi="宋体" w:cs="宋体"/>
                <w:kern w:val="0"/>
                <w:sz w:val="24"/>
                <w:highlight w:val="none"/>
                <w:lang w:val="zh-CN"/>
              </w:rPr>
              <w:t>qhhczb11@163.com</w:t>
            </w:r>
            <w:r>
              <w:rPr>
                <w:rFonts w:hint="eastAsia" w:ascii="宋体" w:hAnsi="宋体" w:cs="宋体"/>
                <w:kern w:val="0"/>
                <w:sz w:val="24"/>
                <w:highlight w:val="none"/>
                <w:lang w:val="zh-CN"/>
              </w:rPr>
              <w:fldChar w:fldCharType="end"/>
            </w:r>
            <w:r>
              <w:rPr>
                <w:highlight w:val="none"/>
              </w:rPr>
              <w:fldChar w:fldCharType="begin"/>
            </w:r>
            <w:r>
              <w:rPr>
                <w:highlight w:val="none"/>
              </w:rPr>
              <w:instrText xml:space="preserve"> HYPERLINK "mailto:740545637@qq.com" </w:instrText>
            </w:r>
            <w:r>
              <w:rPr>
                <w:highlight w:val="none"/>
              </w:rPr>
              <w:fldChar w:fldCharType="separate"/>
            </w:r>
            <w:r>
              <w:rPr>
                <w:highlight w:val="none"/>
              </w:rPr>
              <w:fldChar w:fldCharType="end"/>
            </w:r>
          </w:p>
          <w:p w14:paraId="0A628BAB">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41D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85" w:type="pct"/>
            <w:vAlign w:val="center"/>
          </w:tcPr>
          <w:p w14:paraId="3EC54B59">
            <w:pPr>
              <w:widowControl/>
              <w:rPr>
                <w:rFonts w:ascii="宋体" w:cs="宋体"/>
                <w:sz w:val="24"/>
                <w:highlight w:val="none"/>
              </w:rPr>
            </w:pPr>
            <w:r>
              <w:rPr>
                <w:rFonts w:hint="eastAsia" w:ascii="宋体" w:hAnsi="宋体" w:cs="宋体"/>
                <w:sz w:val="24"/>
                <w:highlight w:val="none"/>
              </w:rPr>
              <w:t>磋商保证金</w:t>
            </w:r>
          </w:p>
        </w:tc>
        <w:tc>
          <w:tcPr>
            <w:tcW w:w="3914" w:type="pct"/>
            <w:vAlign w:val="center"/>
          </w:tcPr>
          <w:p w14:paraId="01C7C43B">
            <w:pPr>
              <w:autoSpaceDE w:val="0"/>
              <w:autoSpaceDN w:val="0"/>
              <w:rPr>
                <w:rFonts w:ascii="宋体" w:cs="宋体"/>
                <w:sz w:val="24"/>
                <w:highlight w:val="none"/>
              </w:rPr>
            </w:pPr>
            <w:r>
              <w:rPr>
                <w:rFonts w:hint="eastAsia" w:ascii="宋体" w:hAnsi="宋体" w:cs="宋体"/>
                <w:sz w:val="24"/>
                <w:highlight w:val="none"/>
                <w:lang w:val="zh-CN"/>
              </w:rPr>
              <w:t>磋商保证金：</w:t>
            </w:r>
            <w:r>
              <w:rPr>
                <w:rFonts w:hint="eastAsia" w:ascii="宋体" w:hAnsi="宋体" w:cs="宋体"/>
                <w:sz w:val="24"/>
                <w:highlight w:val="none"/>
              </w:rPr>
              <w:t>免缴</w:t>
            </w:r>
          </w:p>
          <w:p w14:paraId="56A90CF8">
            <w:pPr>
              <w:autoSpaceDE w:val="0"/>
              <w:autoSpaceDN w:val="0"/>
              <w:rPr>
                <w:rFonts w:ascii="宋体" w:cs="宋体"/>
                <w:sz w:val="24"/>
                <w:highlight w:val="none"/>
                <w:lang w:val="zh-CN"/>
              </w:rPr>
            </w:pPr>
            <w:r>
              <w:rPr>
                <w:rFonts w:hint="eastAsia" w:ascii="宋体" w:hAnsi="宋体" w:cs="宋体"/>
                <w:sz w:val="24"/>
                <w:highlight w:val="none"/>
                <w:lang w:val="zh-CN"/>
              </w:rPr>
              <w:t>收款单位：青海浩驰招标代理有限公司</w:t>
            </w:r>
          </w:p>
          <w:p w14:paraId="1B59F6C5">
            <w:pPr>
              <w:autoSpaceDE w:val="0"/>
              <w:autoSpaceDN w:val="0"/>
              <w:rPr>
                <w:rFonts w:ascii="宋体" w:cs="宋体"/>
                <w:sz w:val="24"/>
                <w:highlight w:val="none"/>
                <w:lang w:val="zh-CN"/>
              </w:rPr>
            </w:pPr>
            <w:r>
              <w:rPr>
                <w:rFonts w:hint="eastAsia" w:ascii="宋体" w:hAnsi="宋体" w:cs="宋体"/>
                <w:sz w:val="24"/>
                <w:highlight w:val="none"/>
                <w:lang w:val="zh-CN"/>
              </w:rPr>
              <w:t>开</w:t>
            </w:r>
            <w:r>
              <w:rPr>
                <w:rFonts w:ascii="宋体" w:hAnsi="宋体" w:cs="宋体"/>
                <w:sz w:val="24"/>
                <w:highlight w:val="none"/>
                <w:lang w:val="zh-CN"/>
              </w:rPr>
              <w:t xml:space="preserve"> </w:t>
            </w:r>
            <w:r>
              <w:rPr>
                <w:rFonts w:hint="eastAsia" w:ascii="宋体" w:hAnsi="宋体" w:cs="宋体"/>
                <w:sz w:val="24"/>
                <w:highlight w:val="none"/>
                <w:lang w:val="zh-CN"/>
              </w:rPr>
              <w:t>户</w:t>
            </w:r>
            <w:r>
              <w:rPr>
                <w:rFonts w:ascii="宋体" w:hAnsi="宋体" w:cs="宋体"/>
                <w:sz w:val="24"/>
                <w:highlight w:val="none"/>
                <w:lang w:val="zh-CN"/>
              </w:rPr>
              <w:t xml:space="preserve"> </w:t>
            </w:r>
            <w:r>
              <w:rPr>
                <w:rFonts w:hint="eastAsia" w:ascii="宋体" w:hAnsi="宋体" w:cs="宋体"/>
                <w:sz w:val="24"/>
                <w:highlight w:val="none"/>
                <w:lang w:val="zh-CN"/>
              </w:rPr>
              <w:t>行：</w:t>
            </w:r>
            <w:r>
              <w:rPr>
                <w:rFonts w:hint="eastAsia" w:ascii="宋体" w:hAnsi="Calibri" w:cs="宋体"/>
                <w:kern w:val="0"/>
                <w:sz w:val="24"/>
                <w:highlight w:val="none"/>
                <w:lang w:val="zh-CN"/>
              </w:rPr>
              <w:t>兴业银行股份有限公司西宁分行</w:t>
            </w:r>
          </w:p>
          <w:p w14:paraId="6B717353">
            <w:pPr>
              <w:autoSpaceDE w:val="0"/>
              <w:autoSpaceDN w:val="0"/>
              <w:rPr>
                <w:rFonts w:ascii="宋体"/>
                <w:sz w:val="24"/>
                <w:highlight w:val="none"/>
              </w:rPr>
            </w:pPr>
            <w:r>
              <w:rPr>
                <w:rFonts w:hint="eastAsia" w:ascii="宋体" w:hAnsi="宋体" w:cs="宋体"/>
                <w:sz w:val="24"/>
                <w:highlight w:val="none"/>
                <w:lang w:val="zh-CN"/>
              </w:rPr>
              <w:t>银行账号：</w:t>
            </w:r>
            <w:r>
              <w:rPr>
                <w:rFonts w:ascii="宋体" w:hAnsi="Calibri" w:cs="宋体"/>
                <w:kern w:val="0"/>
                <w:sz w:val="24"/>
                <w:highlight w:val="none"/>
                <w:lang w:val="zh-CN"/>
              </w:rPr>
              <w:t>632010100100197890</w:t>
            </w:r>
          </w:p>
        </w:tc>
      </w:tr>
      <w:tr w14:paraId="0DF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5" w:type="pct"/>
            <w:vAlign w:val="center"/>
          </w:tcPr>
          <w:p w14:paraId="661478CB">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14" w:type="pct"/>
            <w:vAlign w:val="center"/>
          </w:tcPr>
          <w:p w14:paraId="7363BE38">
            <w:pPr>
              <w:widowControl/>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:30（北京时间）</w:t>
            </w:r>
          </w:p>
          <w:p w14:paraId="2A800924">
            <w:pPr>
              <w:pStyle w:val="13"/>
              <w:rPr>
                <w:sz w:val="24"/>
                <w:szCs w:val="24"/>
                <w:highlight w:val="none"/>
              </w:rPr>
            </w:pPr>
            <w:r>
              <w:rPr>
                <w:rFonts w:hint="eastAsia" w:ascii="Times New Roman" w:hAnsi="Times New Roman"/>
                <w:b/>
                <w:bCs/>
                <w:sz w:val="24"/>
                <w:szCs w:val="24"/>
                <w:highlight w:val="none"/>
                <w:lang w:val="zh-CN"/>
              </w:rPr>
              <w:t>注：供应商务必在开标当天</w:t>
            </w:r>
            <w:r>
              <w:rPr>
                <w:rFonts w:hint="eastAsia" w:ascii="Times New Roman" w:hAnsi="Times New Roman"/>
                <w:b/>
                <w:bCs/>
                <w:sz w:val="24"/>
                <w:szCs w:val="24"/>
                <w:highlight w:val="none"/>
                <w:lang w:val="en-US" w:eastAsia="zh-CN"/>
              </w:rPr>
              <w:t>开标截止</w:t>
            </w:r>
            <w:r>
              <w:rPr>
                <w:rFonts w:hint="eastAsia" w:ascii="Times New Roman" w:hAnsi="Times New Roman"/>
                <w:b/>
                <w:bCs/>
                <w:sz w:val="24"/>
                <w:szCs w:val="24"/>
                <w:highlight w:val="none"/>
                <w:lang w:val="zh-CN"/>
              </w:rPr>
              <w:t>之前进入电子开标系统完成电子签到，如未签到无法解密的，视为自动放弃。</w:t>
            </w:r>
          </w:p>
        </w:tc>
      </w:tr>
      <w:tr w14:paraId="42B6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5" w:type="pct"/>
            <w:vAlign w:val="center"/>
          </w:tcPr>
          <w:p w14:paraId="58A75C5B">
            <w:pPr>
              <w:widowControl/>
              <w:rPr>
                <w:rFonts w:ascii="宋体" w:cs="宋体"/>
                <w:kern w:val="0"/>
                <w:sz w:val="24"/>
                <w:highlight w:val="none"/>
              </w:rPr>
            </w:pPr>
            <w:r>
              <w:rPr>
                <w:rFonts w:hint="eastAsia" w:ascii="宋体" w:hAnsi="宋体" w:cs="宋体"/>
                <w:kern w:val="0"/>
                <w:sz w:val="24"/>
                <w:highlight w:val="none"/>
              </w:rPr>
              <w:t>磋商时间</w:t>
            </w:r>
          </w:p>
        </w:tc>
        <w:tc>
          <w:tcPr>
            <w:tcW w:w="3914" w:type="pct"/>
            <w:vAlign w:val="center"/>
          </w:tcPr>
          <w:p w14:paraId="332BD9BB">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:30（北京时间）</w:t>
            </w:r>
          </w:p>
        </w:tc>
      </w:tr>
      <w:tr w14:paraId="3910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5943138B">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14" w:type="pct"/>
            <w:vAlign w:val="center"/>
          </w:tcPr>
          <w:p w14:paraId="23F8ECD4">
            <w:pPr>
              <w:widowControl/>
              <w:rPr>
                <w:sz w:val="24"/>
                <w:highlight w:val="none"/>
              </w:rPr>
            </w:pPr>
            <w:r>
              <w:rPr>
                <w:rFonts w:hint="eastAsia"/>
                <w:sz w:val="24"/>
                <w:highlight w:val="none"/>
              </w:rPr>
              <w:t>开标地址：青海浩驰招标代理有限公司</w:t>
            </w:r>
          </w:p>
          <w:p w14:paraId="12EB4A9B">
            <w:pPr>
              <w:widowControl/>
              <w:rPr>
                <w:sz w:val="24"/>
                <w:highlight w:val="none"/>
              </w:rPr>
            </w:pPr>
            <w:r>
              <w:rPr>
                <w:rFonts w:hint="eastAsia"/>
                <w:sz w:val="24"/>
                <w:highlight w:val="none"/>
              </w:rPr>
              <w:t>地址：青海省西宁市城西区西关大街130号唐道637唐府公寓A座13A-11333室</w:t>
            </w:r>
          </w:p>
          <w:p w14:paraId="35FDC73E">
            <w:pPr>
              <w:pStyle w:val="13"/>
              <w:rPr>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766F8847">
        <w:tblPrEx>
          <w:tblCellMar>
            <w:top w:w="0" w:type="dxa"/>
            <w:left w:w="108" w:type="dxa"/>
            <w:bottom w:w="0" w:type="dxa"/>
            <w:right w:w="108" w:type="dxa"/>
          </w:tblCellMar>
        </w:tblPrEx>
        <w:trPr>
          <w:trHeight w:val="367" w:hRule="atLeast"/>
        </w:trPr>
        <w:tc>
          <w:tcPr>
            <w:tcW w:w="1085" w:type="pct"/>
            <w:vAlign w:val="center"/>
          </w:tcPr>
          <w:p w14:paraId="1FC8C34F">
            <w:pPr>
              <w:widowControl/>
              <w:rPr>
                <w:rFonts w:ascii="宋体"/>
                <w:sz w:val="24"/>
                <w:highlight w:val="none"/>
              </w:rPr>
            </w:pPr>
            <w:r>
              <w:rPr>
                <w:rFonts w:hint="eastAsia" w:ascii="宋体" w:hAnsi="宋体"/>
                <w:sz w:val="24"/>
                <w:highlight w:val="none"/>
              </w:rPr>
              <w:t>磋商响应文件格式及编制要求</w:t>
            </w:r>
          </w:p>
        </w:tc>
        <w:tc>
          <w:tcPr>
            <w:tcW w:w="3914" w:type="pct"/>
            <w:vAlign w:val="center"/>
          </w:tcPr>
          <w:p w14:paraId="12016E77">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297417D1">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188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44380D35">
            <w:pPr>
              <w:widowControl/>
              <w:rPr>
                <w:rFonts w:ascii="宋体"/>
                <w:sz w:val="24"/>
                <w:highlight w:val="none"/>
              </w:rPr>
            </w:pPr>
            <w:r>
              <w:rPr>
                <w:rFonts w:hint="eastAsia" w:ascii="宋体" w:hAnsi="宋体"/>
                <w:sz w:val="24"/>
                <w:highlight w:val="none"/>
              </w:rPr>
              <w:t>递交磋商响应文件程序</w:t>
            </w:r>
          </w:p>
        </w:tc>
        <w:tc>
          <w:tcPr>
            <w:tcW w:w="3914" w:type="pct"/>
            <w:vAlign w:val="center"/>
          </w:tcPr>
          <w:p w14:paraId="15283F20">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2D1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6A9EACB7">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14" w:type="pct"/>
          </w:tcPr>
          <w:p w14:paraId="71EA57B9">
            <w:pPr>
              <w:autoSpaceDE w:val="0"/>
              <w:autoSpaceDN w:val="0"/>
              <w:adjustRightInd w:val="0"/>
              <w:jc w:val="left"/>
              <w:rPr>
                <w:rFonts w:ascii="宋体" w:cs="宋体"/>
                <w:kern w:val="0"/>
                <w:sz w:val="24"/>
                <w:highlight w:val="none"/>
                <w:lang w:val="zh-CN"/>
              </w:rPr>
            </w:pPr>
            <w:r>
              <w:rPr>
                <w:rFonts w:hint="eastAsia" w:ascii="宋体" w:cs="宋体"/>
                <w:color w:val="auto"/>
                <w:kern w:val="0"/>
                <w:sz w:val="24"/>
                <w:szCs w:val="24"/>
                <w:highlight w:val="none"/>
                <w:lang w:val="zh-CN"/>
              </w:rPr>
              <w:t>采用网上答疑。磋商供应商须提供准确的联系方式（手机和固定电话），应在规定的时间内线上进行答疑澄清，如在规定的时间内联系无果或未按时答疑的，视同放弃答疑。</w:t>
            </w:r>
          </w:p>
        </w:tc>
      </w:tr>
      <w:tr w14:paraId="1DB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193434D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14" w:type="pct"/>
          </w:tcPr>
          <w:p w14:paraId="1A54634E">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收取对象：</w:t>
            </w:r>
            <w:r>
              <w:rPr>
                <w:rFonts w:hint="eastAsia" w:ascii="宋体" w:hAnsi="宋体" w:cs="宋体"/>
                <w:color w:val="auto"/>
                <w:kern w:val="0"/>
                <w:sz w:val="24"/>
                <w:szCs w:val="24"/>
                <w:highlight w:val="none"/>
                <w:lang w:val="en-US" w:eastAsia="zh-CN"/>
              </w:rPr>
              <w:t>成交供应商</w:t>
            </w:r>
          </w:p>
          <w:p w14:paraId="5807F6D2">
            <w:pPr>
              <w:autoSpaceDE w:val="0"/>
              <w:autoSpaceDN w:val="0"/>
              <w:adjustRightInd w:val="0"/>
              <w:jc w:val="left"/>
              <w:rPr>
                <w:rFonts w:hint="default" w:ascii="宋体" w:cs="宋体"/>
                <w:kern w:val="0"/>
                <w:sz w:val="24"/>
                <w:highlight w:val="none"/>
                <w:lang w:val="en-US"/>
              </w:rPr>
            </w:pPr>
            <w:r>
              <w:rPr>
                <w:rFonts w:ascii="宋体" w:cs="宋体"/>
                <w:kern w:val="0"/>
                <w:sz w:val="24"/>
                <w:highlight w:val="none"/>
              </w:rPr>
              <w:t>收取金额：</w:t>
            </w:r>
            <w:r>
              <w:rPr>
                <w:rFonts w:hint="eastAsia" w:ascii="宋体" w:cs="宋体"/>
                <w:kern w:val="0"/>
                <w:sz w:val="24"/>
                <w:highlight w:val="none"/>
                <w:lang w:val="en-US" w:eastAsia="zh-CN"/>
              </w:rPr>
              <w:t>成交</w:t>
            </w:r>
            <w:r>
              <w:rPr>
                <w:rFonts w:hint="eastAsia" w:ascii="宋体" w:cs="宋体"/>
                <w:kern w:val="0"/>
                <w:sz w:val="24"/>
                <w:highlight w:val="none"/>
                <w:lang w:val="zh-CN"/>
              </w:rPr>
              <w:t>金额</w:t>
            </w:r>
            <w:r>
              <w:rPr>
                <w:rFonts w:hint="eastAsia" w:ascii="宋体" w:cs="宋体"/>
                <w:kern w:val="0"/>
                <w:sz w:val="24"/>
                <w:highlight w:val="none"/>
                <w:lang w:val="en-US" w:eastAsia="zh-CN"/>
              </w:rPr>
              <w:t>的</w:t>
            </w:r>
            <w:r>
              <w:rPr>
                <w:rFonts w:hint="eastAsia" w:ascii="宋体" w:cs="宋体"/>
                <w:kern w:val="0"/>
                <w:sz w:val="24"/>
                <w:highlight w:val="none"/>
                <w:lang w:val="zh-CN"/>
              </w:rPr>
              <w:t>1.5%</w:t>
            </w:r>
          </w:p>
        </w:tc>
      </w:tr>
      <w:tr w14:paraId="6F8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5" w:type="pct"/>
            <w:vAlign w:val="center"/>
          </w:tcPr>
          <w:p w14:paraId="18363BF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14" w:type="pct"/>
            <w:vAlign w:val="center"/>
          </w:tcPr>
          <w:p w14:paraId="58FFE8C4">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w:t>
            </w:r>
            <w:r>
              <w:rPr>
                <w:rFonts w:hint="eastAsia" w:ascii="宋体" w:hAnsi="宋体" w:cs="宋体"/>
                <w:kern w:val="0"/>
                <w:sz w:val="24"/>
                <w:highlight w:val="none"/>
                <w:lang w:val="en-US" w:eastAsia="zh-CN"/>
              </w:rPr>
              <w:t>成交</w:t>
            </w:r>
            <w:r>
              <w:rPr>
                <w:rFonts w:hint="eastAsia" w:ascii="宋体" w:hAnsi="宋体" w:cs="宋体"/>
                <w:kern w:val="0"/>
                <w:sz w:val="24"/>
                <w:highlight w:val="none"/>
                <w:lang w:val="zh-CN"/>
              </w:rPr>
              <w:t>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7FF5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85" w:type="pct"/>
            <w:vAlign w:val="center"/>
          </w:tcPr>
          <w:p w14:paraId="4282D44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14" w:type="pct"/>
          </w:tcPr>
          <w:p w14:paraId="0AA9948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17343A5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lang w:val="en-US" w:eastAsia="zh-CN"/>
              </w:rPr>
              <w:t>贰</w:t>
            </w:r>
            <w:r>
              <w:rPr>
                <w:rFonts w:hint="eastAsia" w:ascii="宋体" w:hAnsi="宋体" w:cs="宋体"/>
                <w:kern w:val="0"/>
                <w:sz w:val="24"/>
                <w:highlight w:val="none"/>
                <w:lang w:val="zh-CN"/>
              </w:rPr>
              <w:t>份原件备案。</w:t>
            </w:r>
          </w:p>
        </w:tc>
      </w:tr>
      <w:tr w14:paraId="0EDD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5" w:type="pct"/>
            <w:vAlign w:val="center"/>
          </w:tcPr>
          <w:p w14:paraId="7BF87E94">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14" w:type="pct"/>
          </w:tcPr>
          <w:p w14:paraId="18BACEB1">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1B5A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85" w:type="pct"/>
            <w:vAlign w:val="center"/>
          </w:tcPr>
          <w:p w14:paraId="118BE6D0">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14" w:type="pct"/>
            <w:vAlign w:val="center"/>
          </w:tcPr>
          <w:p w14:paraId="04935A86">
            <w:pPr>
              <w:autoSpaceDE w:val="0"/>
              <w:autoSpaceDN w:val="0"/>
              <w:adjustRightInd w:val="0"/>
              <w:jc w:val="left"/>
              <w:rPr>
                <w:rFonts w:ascii="宋体" w:cs="宋体"/>
                <w:kern w:val="0"/>
                <w:sz w:val="24"/>
                <w:highlight w:val="none"/>
              </w:rPr>
            </w:pPr>
            <w:r>
              <w:rPr>
                <w:rFonts w:ascii="宋体" w:cs="宋体"/>
                <w:kern w:val="0"/>
                <w:sz w:val="24"/>
                <w:highlight w:val="none"/>
              </w:rPr>
              <w:t>采购人：</w:t>
            </w:r>
            <w:r>
              <w:rPr>
                <w:rFonts w:hint="eastAsia" w:ascii="宋体" w:cs="宋体"/>
                <w:kern w:val="0"/>
                <w:sz w:val="24"/>
                <w:highlight w:val="none"/>
                <w:lang w:eastAsia="zh-CN"/>
              </w:rPr>
              <w:t>西宁市世纪职业技术学校</w:t>
            </w:r>
            <w:r>
              <w:rPr>
                <w:rFonts w:ascii="宋体" w:cs="宋体"/>
                <w:kern w:val="0"/>
                <w:sz w:val="24"/>
                <w:highlight w:val="none"/>
              </w:rPr>
              <w:t xml:space="preserve"> </w:t>
            </w:r>
          </w:p>
          <w:p w14:paraId="49D04A3F">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zh-CN" w:eastAsia="zh-CN"/>
              </w:rPr>
              <w:t>常老师</w:t>
            </w:r>
            <w:r>
              <w:rPr>
                <w:rFonts w:hint="eastAsia" w:ascii="宋体" w:cs="宋体"/>
                <w:kern w:val="0"/>
                <w:sz w:val="24"/>
                <w:highlight w:val="none"/>
                <w:lang w:val="en-US" w:eastAsia="zh-CN"/>
              </w:rPr>
              <w:t xml:space="preserve"> </w:t>
            </w:r>
          </w:p>
          <w:p w14:paraId="7349D927">
            <w:pPr>
              <w:autoSpaceDE w:val="0"/>
              <w:autoSpaceDN w:val="0"/>
              <w:adjustRightInd w:val="0"/>
              <w:jc w:val="left"/>
              <w:rPr>
                <w:rFonts w:hint="eastAsia" w:ascii="宋体" w:cs="宋体"/>
                <w:kern w:val="0"/>
                <w:sz w:val="24"/>
                <w:highlight w:val="none"/>
                <w:lang w:val="zh-CN" w:eastAsia="zh-CN"/>
              </w:rPr>
            </w:pPr>
            <w:r>
              <w:rPr>
                <w:rFonts w:hint="eastAsia" w:ascii="宋体" w:cs="宋体"/>
                <w:kern w:val="0"/>
                <w:sz w:val="24"/>
                <w:highlight w:val="none"/>
                <w:lang w:val="zh-CN"/>
              </w:rPr>
              <w:t>联系电话</w:t>
            </w:r>
            <w:r>
              <w:rPr>
                <w:rFonts w:ascii="宋体" w:cs="宋体"/>
                <w:kern w:val="0"/>
                <w:sz w:val="24"/>
                <w:highlight w:val="none"/>
              </w:rPr>
              <w:t>：</w:t>
            </w:r>
            <w:r>
              <w:rPr>
                <w:rFonts w:hint="eastAsia" w:ascii="宋体" w:cs="宋体"/>
                <w:kern w:val="0"/>
                <w:sz w:val="24"/>
                <w:highlight w:val="none"/>
                <w:lang w:val="zh-CN" w:eastAsia="zh-CN"/>
              </w:rPr>
              <w:t>0971-4710522</w:t>
            </w:r>
          </w:p>
          <w:p w14:paraId="04A69B2D">
            <w:pPr>
              <w:pStyle w:val="2"/>
              <w:rPr>
                <w:rFonts w:hint="default"/>
                <w:lang w:val="en-US" w:eastAsia="zh-CN"/>
              </w:rPr>
            </w:pPr>
            <w:r>
              <w:rPr>
                <w:rFonts w:hint="eastAsia" w:ascii="宋体" w:cs="宋体"/>
                <w:kern w:val="0"/>
                <w:sz w:val="24"/>
                <w:highlight w:val="none"/>
                <w:lang w:val="en-US" w:eastAsia="zh-CN"/>
              </w:rPr>
              <w:t xml:space="preserve">地址：青海省西宁市经济开发区东川工业园区金汇路28号 </w:t>
            </w:r>
          </w:p>
        </w:tc>
      </w:tr>
      <w:tr w14:paraId="07D76FDC">
        <w:tblPrEx>
          <w:tblCellMar>
            <w:top w:w="0" w:type="dxa"/>
            <w:left w:w="108" w:type="dxa"/>
            <w:bottom w:w="0" w:type="dxa"/>
            <w:right w:w="108" w:type="dxa"/>
          </w:tblCellMar>
        </w:tblPrEx>
        <w:trPr>
          <w:trHeight w:val="1595" w:hRule="atLeast"/>
        </w:trPr>
        <w:tc>
          <w:tcPr>
            <w:tcW w:w="1085" w:type="pct"/>
            <w:vAlign w:val="center"/>
          </w:tcPr>
          <w:p w14:paraId="1DDD5A9A">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14" w:type="pct"/>
            <w:vAlign w:val="center"/>
          </w:tcPr>
          <w:p w14:paraId="0185C068">
            <w:pPr>
              <w:widowControl/>
              <w:rPr>
                <w:rFonts w:ascii="宋体" w:cs="宋体"/>
                <w:kern w:val="0"/>
                <w:sz w:val="24"/>
                <w:highlight w:val="none"/>
                <w:lang w:val="zh-CN"/>
              </w:rPr>
            </w:pPr>
            <w:r>
              <w:rPr>
                <w:rFonts w:hint="eastAsia" w:ascii="宋体" w:cs="宋体"/>
                <w:kern w:val="0"/>
                <w:sz w:val="24"/>
                <w:highlight w:val="none"/>
                <w:lang w:val="zh-CN"/>
              </w:rPr>
              <w:t>采购代理机构：青海浩驰招标代理有限公司</w:t>
            </w:r>
          </w:p>
          <w:p w14:paraId="5031E3A5">
            <w:pPr>
              <w:widowControl/>
              <w:rPr>
                <w:rFonts w:hint="eastAsia" w:ascii="宋体" w:cs="宋体"/>
                <w:kern w:val="0"/>
                <w:sz w:val="24"/>
                <w:highlight w:val="none"/>
                <w:lang w:val="zh-CN"/>
              </w:rPr>
            </w:pPr>
            <w:r>
              <w:rPr>
                <w:rFonts w:hint="eastAsia" w:ascii="宋体" w:cs="宋体"/>
                <w:kern w:val="0"/>
                <w:sz w:val="24"/>
                <w:highlight w:val="none"/>
                <w:lang w:val="zh-CN"/>
              </w:rPr>
              <w:t>联系人：祁先生</w:t>
            </w:r>
            <w:r>
              <w:rPr>
                <w:rFonts w:hint="eastAsia" w:ascii="宋体" w:cs="宋体"/>
                <w:kern w:val="0"/>
                <w:sz w:val="24"/>
                <w:highlight w:val="none"/>
                <w:lang w:val="zh-CN" w:eastAsia="zh-CN"/>
              </w:rPr>
              <w:t>、李女士</w:t>
            </w:r>
          </w:p>
          <w:p w14:paraId="4CC52FD7">
            <w:pPr>
              <w:widowControl/>
              <w:rPr>
                <w:rFonts w:hint="eastAsia" w:ascii="宋体" w:cs="宋体"/>
                <w:kern w:val="0"/>
                <w:sz w:val="24"/>
                <w:highlight w:val="none"/>
                <w:lang w:val="zh-CN"/>
              </w:rPr>
            </w:pPr>
            <w:r>
              <w:rPr>
                <w:rFonts w:hint="eastAsia" w:ascii="宋体" w:cs="宋体"/>
                <w:kern w:val="0"/>
                <w:sz w:val="24"/>
                <w:highlight w:val="none"/>
                <w:lang w:val="zh-CN"/>
              </w:rPr>
              <w:t>联系电话：15500502874、</w:t>
            </w:r>
            <w:r>
              <w:rPr>
                <w:rFonts w:hint="eastAsia" w:ascii="宋体" w:cs="宋体"/>
                <w:kern w:val="0"/>
                <w:sz w:val="24"/>
                <w:highlight w:val="none"/>
                <w:lang w:val="zh-CN" w:eastAsia="zh-CN"/>
              </w:rPr>
              <w:t>18297214971</w:t>
            </w:r>
          </w:p>
          <w:p w14:paraId="4BACDD4B">
            <w:pPr>
              <w:widowControl/>
              <w:rPr>
                <w:rFonts w:ascii="宋体" w:cs="宋体"/>
                <w:kern w:val="0"/>
                <w:sz w:val="24"/>
                <w:highlight w:val="none"/>
                <w:lang w:val="zh-CN"/>
              </w:rPr>
            </w:pPr>
            <w:r>
              <w:rPr>
                <w:rFonts w:hint="eastAsia" w:ascii="宋体" w:cs="宋体"/>
                <w:kern w:val="0"/>
                <w:sz w:val="24"/>
                <w:highlight w:val="none"/>
                <w:lang w:val="zh-CN"/>
              </w:rPr>
              <w:t>邮箱地址：</w:t>
            </w:r>
            <w:r>
              <w:rPr>
                <w:rFonts w:hint="eastAsia" w:ascii="宋体" w:cs="宋体"/>
                <w:kern w:val="0"/>
                <w:sz w:val="24"/>
                <w:highlight w:val="none"/>
                <w:lang w:val="zh-CN"/>
              </w:rPr>
              <w:fldChar w:fldCharType="begin"/>
            </w:r>
            <w:r>
              <w:rPr>
                <w:rFonts w:hint="eastAsia" w:ascii="宋体" w:cs="宋体"/>
                <w:kern w:val="0"/>
                <w:sz w:val="24"/>
                <w:highlight w:val="none"/>
                <w:lang w:val="zh-CN"/>
              </w:rPr>
              <w:instrText xml:space="preserve"> HYPERLINK "mailto:740545637@qq.com" </w:instrText>
            </w:r>
            <w:r>
              <w:rPr>
                <w:rFonts w:hint="eastAsia" w:ascii="宋体" w:cs="宋体"/>
                <w:kern w:val="0"/>
                <w:sz w:val="24"/>
                <w:highlight w:val="none"/>
                <w:lang w:val="zh-CN"/>
              </w:rPr>
              <w:fldChar w:fldCharType="separate"/>
            </w:r>
            <w:r>
              <w:rPr>
                <w:rFonts w:hint="eastAsia" w:ascii="宋体" w:cs="宋体"/>
                <w:kern w:val="0"/>
                <w:sz w:val="24"/>
                <w:highlight w:val="none"/>
                <w:lang w:val="zh-CN" w:eastAsia="zh-CN"/>
              </w:rPr>
              <w:t>qhhczb11</w:t>
            </w:r>
            <w:r>
              <w:rPr>
                <w:rFonts w:hint="eastAsia" w:ascii="宋体" w:cs="宋体"/>
                <w:kern w:val="0"/>
                <w:sz w:val="24"/>
                <w:highlight w:val="none"/>
                <w:lang w:val="zh-CN"/>
              </w:rPr>
              <w:t>@</w:t>
            </w:r>
            <w:r>
              <w:rPr>
                <w:rFonts w:hint="eastAsia" w:ascii="宋体" w:cs="宋体"/>
                <w:kern w:val="0"/>
                <w:sz w:val="24"/>
                <w:highlight w:val="none"/>
                <w:lang w:val="zh-CN" w:eastAsia="zh-CN"/>
              </w:rPr>
              <w:t>163</w:t>
            </w:r>
            <w:r>
              <w:rPr>
                <w:rFonts w:hint="eastAsia" w:ascii="宋体" w:cs="宋体"/>
                <w:kern w:val="0"/>
                <w:sz w:val="24"/>
                <w:highlight w:val="none"/>
                <w:lang w:val="zh-CN"/>
              </w:rPr>
              <w:t>.com</w:t>
            </w:r>
            <w:r>
              <w:rPr>
                <w:rFonts w:hint="eastAsia" w:ascii="宋体" w:cs="宋体"/>
                <w:kern w:val="0"/>
                <w:sz w:val="24"/>
                <w:highlight w:val="none"/>
                <w:lang w:val="zh-CN"/>
              </w:rPr>
              <w:fldChar w:fldCharType="end"/>
            </w:r>
          </w:p>
          <w:p w14:paraId="3ECC01E0">
            <w:pPr>
              <w:widowControl/>
              <w:rPr>
                <w:rFonts w:ascii="宋体" w:cs="宋体"/>
                <w:kern w:val="0"/>
                <w:sz w:val="24"/>
                <w:highlight w:val="none"/>
                <w:lang w:val="zh-CN"/>
              </w:rPr>
            </w:pPr>
            <w:r>
              <w:rPr>
                <w:rFonts w:hint="eastAsia" w:ascii="宋体" w:cs="宋体"/>
                <w:kern w:val="0"/>
                <w:sz w:val="24"/>
                <w:highlight w:val="none"/>
                <w:lang w:val="zh-CN"/>
              </w:rPr>
              <w:t>联系地址：青海省西宁市城西区西关大街130号唐道637唐府公寓A座13B-11334室</w:t>
            </w:r>
          </w:p>
        </w:tc>
      </w:tr>
      <w:tr w14:paraId="3CA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5" w:type="pct"/>
            <w:vAlign w:val="center"/>
          </w:tcPr>
          <w:p w14:paraId="5D315913">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14" w:type="pct"/>
            <w:vAlign w:val="center"/>
          </w:tcPr>
          <w:p w14:paraId="791A2899">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64172AE7">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713C5BC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40DA79A4">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5891F3C7">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0293703C">
            <w:pPr>
              <w:autoSpaceDE w:val="0"/>
              <w:autoSpaceDN w:val="0"/>
              <w:adjustRightInd w:val="0"/>
              <w:jc w:val="left"/>
              <w:rPr>
                <w:rFonts w:hint="eastAsia" w:eastAsia="宋体"/>
                <w:lang w:val="en-US" w:eastAsia="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1CC9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5" w:type="pct"/>
            <w:vAlign w:val="center"/>
          </w:tcPr>
          <w:p w14:paraId="63FC82F5">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14" w:type="pct"/>
            <w:vAlign w:val="center"/>
          </w:tcPr>
          <w:p w14:paraId="71E6489C">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监督单位：西宁市财政局</w:t>
            </w:r>
          </w:p>
          <w:p w14:paraId="584569D6">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联系电话：0971-6304026</w:t>
            </w:r>
          </w:p>
        </w:tc>
      </w:tr>
    </w:tbl>
    <w:p w14:paraId="4AB0BB0C">
      <w:pPr>
        <w:keepNext/>
        <w:keepLines/>
        <w:widowControl/>
        <w:snapToGrid w:val="0"/>
        <w:spacing w:line="400" w:lineRule="atLeast"/>
        <w:jc w:val="center"/>
        <w:outlineLvl w:val="0"/>
        <w:rPr>
          <w:rFonts w:ascii="宋体"/>
          <w:b/>
          <w:kern w:val="28"/>
          <w:sz w:val="36"/>
          <w:szCs w:val="20"/>
          <w:highlight w:val="none"/>
        </w:rPr>
      </w:pPr>
      <w:bookmarkStart w:id="4" w:name="_Toc23906"/>
      <w:bookmarkEnd w:id="4"/>
      <w:bookmarkStart w:id="5" w:name="_Toc496626192"/>
      <w:bookmarkEnd w:id="5"/>
      <w:bookmarkStart w:id="6" w:name="_Toc376936727"/>
      <w:bookmarkEnd w:id="6"/>
      <w:bookmarkStart w:id="7" w:name="_Toc325725997"/>
      <w:r>
        <w:rPr>
          <w:rFonts w:ascii="宋体"/>
          <w:b/>
          <w:kern w:val="28"/>
          <w:sz w:val="36"/>
          <w:szCs w:val="20"/>
          <w:highlight w:val="none"/>
        </w:rPr>
        <w:br w:type="page"/>
      </w:r>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p>
    <w:bookmarkEnd w:id="7"/>
    <w:p w14:paraId="535A0119">
      <w:pPr>
        <w:widowControl/>
        <w:spacing w:before="624" w:beforeLines="200" w:after="624" w:afterLines="200"/>
        <w:jc w:val="center"/>
        <w:outlineLvl w:val="1"/>
        <w:rPr>
          <w:rFonts w:ascii="宋体"/>
          <w:b/>
          <w:bCs/>
          <w:kern w:val="0"/>
          <w:sz w:val="36"/>
          <w:szCs w:val="36"/>
          <w:highlight w:val="none"/>
        </w:rPr>
      </w:pPr>
      <w:bookmarkStart w:id="8" w:name="_Toc496626193"/>
      <w:bookmarkEnd w:id="8"/>
      <w:bookmarkStart w:id="9" w:name="_Toc376936728"/>
      <w:bookmarkEnd w:id="9"/>
      <w:bookmarkStart w:id="10" w:name="_Toc21065"/>
      <w:bookmarkEnd w:id="10"/>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p>
    <w:p w14:paraId="2133057B">
      <w:pPr>
        <w:widowControl/>
        <w:spacing w:before="100" w:beforeAutospacing="1" w:after="100" w:afterAutospacing="1"/>
        <w:ind w:firstLine="542"/>
        <w:jc w:val="left"/>
        <w:outlineLvl w:val="2"/>
        <w:rPr>
          <w:rFonts w:ascii="宋体"/>
          <w:b/>
          <w:bCs/>
          <w:kern w:val="0"/>
          <w:sz w:val="27"/>
          <w:szCs w:val="27"/>
          <w:highlight w:val="none"/>
        </w:rPr>
      </w:pPr>
      <w:bookmarkStart w:id="11" w:name="_Toc25712"/>
      <w:bookmarkEnd w:id="11"/>
      <w:bookmarkStart w:id="12" w:name="_Toc325725998"/>
      <w:bookmarkEnd w:id="12"/>
      <w:bookmarkStart w:id="13" w:name="_Toc376936729"/>
      <w:bookmarkEnd w:id="13"/>
      <w:bookmarkStart w:id="14" w:name="_Toc496626194"/>
      <w:bookmarkEnd w:id="14"/>
      <w:r>
        <w:rPr>
          <w:rFonts w:ascii="宋体" w:hAnsi="宋体"/>
          <w:b/>
          <w:bCs/>
          <w:kern w:val="0"/>
          <w:sz w:val="27"/>
          <w:szCs w:val="27"/>
          <w:highlight w:val="none"/>
        </w:rPr>
        <w:t>1.</w:t>
      </w:r>
      <w:r>
        <w:rPr>
          <w:rFonts w:hint="eastAsia" w:ascii="宋体" w:hAnsi="宋体"/>
          <w:b/>
          <w:bCs/>
          <w:kern w:val="0"/>
          <w:sz w:val="27"/>
          <w:szCs w:val="27"/>
          <w:highlight w:val="none"/>
        </w:rPr>
        <w:t>适用范围</w:t>
      </w:r>
    </w:p>
    <w:p w14:paraId="07B26487">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08CF21A">
      <w:pPr>
        <w:widowControl/>
        <w:spacing w:before="100" w:beforeAutospacing="1" w:after="100" w:afterAutospacing="1"/>
        <w:ind w:firstLine="542"/>
        <w:jc w:val="left"/>
        <w:outlineLvl w:val="2"/>
        <w:rPr>
          <w:rFonts w:ascii="宋体"/>
          <w:b/>
          <w:bCs/>
          <w:kern w:val="0"/>
          <w:sz w:val="27"/>
          <w:szCs w:val="27"/>
          <w:highlight w:val="none"/>
        </w:rPr>
      </w:pPr>
      <w:bookmarkStart w:id="15" w:name="_Toc5969"/>
      <w:bookmarkEnd w:id="15"/>
      <w:bookmarkStart w:id="16" w:name="_Toc325725999"/>
      <w:bookmarkEnd w:id="16"/>
      <w:bookmarkStart w:id="17" w:name="_Toc496626195"/>
      <w:bookmarkEnd w:id="17"/>
      <w:bookmarkStart w:id="18" w:name="_Toc376936730"/>
      <w:bookmarkEnd w:id="18"/>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p>
    <w:p w14:paraId="4586D0C7">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24900DD7">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4BFCCAA1">
      <w:pPr>
        <w:widowControl/>
        <w:spacing w:before="100" w:beforeAutospacing="1" w:after="100" w:afterAutospacing="1"/>
        <w:ind w:firstLine="542"/>
        <w:jc w:val="left"/>
        <w:outlineLvl w:val="2"/>
        <w:rPr>
          <w:rFonts w:ascii="宋体"/>
          <w:b/>
          <w:bCs/>
          <w:kern w:val="0"/>
          <w:sz w:val="27"/>
          <w:szCs w:val="27"/>
          <w:highlight w:val="none"/>
        </w:rPr>
      </w:pPr>
      <w:bookmarkStart w:id="19" w:name="_Toc376936731"/>
      <w:bookmarkEnd w:id="19"/>
      <w:bookmarkStart w:id="20" w:name="_Toc325726000"/>
      <w:bookmarkEnd w:id="20"/>
      <w:bookmarkStart w:id="21" w:name="_Toc20191"/>
      <w:bookmarkEnd w:id="21"/>
      <w:bookmarkStart w:id="22" w:name="_Toc496626196"/>
      <w:bookmarkEnd w:id="22"/>
      <w:r>
        <w:rPr>
          <w:rFonts w:ascii="宋体" w:hAnsi="宋体"/>
          <w:b/>
          <w:bCs/>
          <w:kern w:val="0"/>
          <w:sz w:val="27"/>
          <w:szCs w:val="27"/>
          <w:highlight w:val="none"/>
        </w:rPr>
        <w:t>3.</w:t>
      </w:r>
      <w:r>
        <w:rPr>
          <w:rFonts w:hint="eastAsia" w:ascii="宋体" w:hAnsi="宋体"/>
          <w:b/>
          <w:bCs/>
          <w:kern w:val="0"/>
          <w:sz w:val="27"/>
          <w:szCs w:val="27"/>
          <w:highlight w:val="none"/>
        </w:rPr>
        <w:t>磋商费用</w:t>
      </w:r>
    </w:p>
    <w:p w14:paraId="501874A8">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6E58E888">
      <w:pPr>
        <w:widowControl/>
        <w:spacing w:before="624" w:beforeLines="200" w:after="624" w:afterLines="200"/>
        <w:jc w:val="center"/>
        <w:outlineLvl w:val="1"/>
        <w:rPr>
          <w:rFonts w:ascii="宋体"/>
          <w:b/>
          <w:bCs/>
          <w:kern w:val="0"/>
          <w:sz w:val="36"/>
          <w:szCs w:val="36"/>
          <w:highlight w:val="none"/>
        </w:rPr>
      </w:pPr>
      <w:bookmarkStart w:id="23" w:name="_Toc376936732"/>
      <w:bookmarkEnd w:id="23"/>
      <w:bookmarkStart w:id="24" w:name="_Toc21269"/>
      <w:bookmarkEnd w:id="24"/>
      <w:bookmarkStart w:id="25" w:name="_Toc496626197"/>
      <w:bookmarkEnd w:id="25"/>
      <w:bookmarkStart w:id="26" w:name="_Toc325726001"/>
      <w:bookmarkEnd w:id="26"/>
      <w:r>
        <w:rPr>
          <w:rFonts w:hint="eastAsia" w:ascii="宋体" w:hAnsi="宋体"/>
          <w:b/>
          <w:bCs/>
          <w:kern w:val="0"/>
          <w:sz w:val="36"/>
          <w:szCs w:val="36"/>
          <w:highlight w:val="none"/>
        </w:rPr>
        <w:t>二、磋商文件说明</w:t>
      </w:r>
    </w:p>
    <w:p w14:paraId="4D4F753E">
      <w:pPr>
        <w:widowControl/>
        <w:spacing w:before="100" w:beforeAutospacing="1" w:after="100" w:afterAutospacing="1"/>
        <w:ind w:firstLine="542"/>
        <w:jc w:val="left"/>
        <w:outlineLvl w:val="2"/>
        <w:rPr>
          <w:rFonts w:ascii="宋体"/>
          <w:b/>
          <w:bCs/>
          <w:kern w:val="0"/>
          <w:sz w:val="27"/>
          <w:szCs w:val="27"/>
          <w:highlight w:val="none"/>
        </w:rPr>
      </w:pPr>
      <w:bookmarkStart w:id="27" w:name="_Toc13189"/>
      <w:bookmarkEnd w:id="27"/>
      <w:bookmarkStart w:id="28" w:name="_Toc376936733"/>
      <w:bookmarkEnd w:id="28"/>
      <w:bookmarkStart w:id="29" w:name="_Toc496626198"/>
      <w:bookmarkEnd w:id="29"/>
      <w:bookmarkStart w:id="30" w:name="_Toc325726002"/>
      <w:bookmarkEnd w:id="30"/>
      <w:r>
        <w:rPr>
          <w:rFonts w:ascii="宋体" w:hAnsi="宋体"/>
          <w:b/>
          <w:bCs/>
          <w:kern w:val="0"/>
          <w:sz w:val="27"/>
          <w:szCs w:val="27"/>
          <w:highlight w:val="none"/>
        </w:rPr>
        <w:t>4.</w:t>
      </w:r>
      <w:r>
        <w:rPr>
          <w:rFonts w:hint="eastAsia" w:ascii="宋体" w:hAnsi="宋体"/>
          <w:b/>
          <w:bCs/>
          <w:kern w:val="0"/>
          <w:sz w:val="27"/>
          <w:szCs w:val="27"/>
          <w:highlight w:val="none"/>
        </w:rPr>
        <w:t>磋商文件的构成</w:t>
      </w:r>
    </w:p>
    <w:p w14:paraId="5EEF2C79">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266D9F4D">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323D068D">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0C0F0397">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18C62C59">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05DFEBC1">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19FE03A9">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1E02F49E">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28A000FB">
      <w:pPr>
        <w:widowControl/>
        <w:spacing w:before="100" w:beforeAutospacing="1" w:after="100" w:afterAutospacing="1"/>
        <w:ind w:firstLine="542"/>
        <w:jc w:val="left"/>
        <w:outlineLvl w:val="2"/>
        <w:rPr>
          <w:rFonts w:ascii="宋体"/>
          <w:b/>
          <w:bCs/>
          <w:kern w:val="0"/>
          <w:sz w:val="27"/>
          <w:szCs w:val="27"/>
          <w:highlight w:val="none"/>
        </w:rPr>
      </w:pPr>
      <w:bookmarkStart w:id="31" w:name="_Toc325726003"/>
      <w:bookmarkEnd w:id="31"/>
      <w:bookmarkStart w:id="32" w:name="_Toc496626199"/>
      <w:bookmarkEnd w:id="32"/>
      <w:bookmarkStart w:id="33" w:name="_Toc376936734"/>
      <w:bookmarkEnd w:id="33"/>
      <w:bookmarkStart w:id="34" w:name="_Toc16882"/>
      <w:bookmarkEnd w:id="34"/>
      <w:r>
        <w:rPr>
          <w:rFonts w:ascii="宋体" w:hAnsi="宋体"/>
          <w:b/>
          <w:bCs/>
          <w:kern w:val="0"/>
          <w:sz w:val="27"/>
          <w:szCs w:val="27"/>
          <w:highlight w:val="none"/>
        </w:rPr>
        <w:t>5.</w:t>
      </w:r>
      <w:r>
        <w:rPr>
          <w:rFonts w:hint="eastAsia" w:ascii="宋体" w:hAnsi="宋体"/>
          <w:b/>
          <w:bCs/>
          <w:kern w:val="0"/>
          <w:sz w:val="27"/>
          <w:szCs w:val="27"/>
          <w:highlight w:val="none"/>
        </w:rPr>
        <w:t>磋商文件的质疑</w:t>
      </w:r>
    </w:p>
    <w:p w14:paraId="43EF238E">
      <w:pPr>
        <w:spacing w:line="360" w:lineRule="auto"/>
        <w:ind w:firstLine="480"/>
        <w:rPr>
          <w:rFonts w:ascii="宋体"/>
          <w:highlight w:val="none"/>
        </w:rPr>
      </w:pPr>
      <w:bookmarkStart w:id="35" w:name="_Toc376936735"/>
      <w:bookmarkStart w:id="36"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bookmarkEnd w:id="35"/>
    <w:bookmarkEnd w:id="36"/>
    <w:p w14:paraId="129BA20A">
      <w:pPr>
        <w:widowControl/>
        <w:spacing w:before="100" w:beforeAutospacing="1" w:after="100" w:afterAutospacing="1"/>
        <w:ind w:firstLine="542"/>
        <w:jc w:val="left"/>
        <w:outlineLvl w:val="2"/>
        <w:rPr>
          <w:rFonts w:ascii="宋体"/>
          <w:b/>
          <w:bCs/>
          <w:kern w:val="0"/>
          <w:sz w:val="27"/>
          <w:szCs w:val="27"/>
          <w:highlight w:val="none"/>
        </w:rPr>
      </w:pPr>
      <w:bookmarkStart w:id="37" w:name="_Toc496626200"/>
      <w:bookmarkEnd w:id="37"/>
      <w:bookmarkStart w:id="38" w:name="_Toc25250"/>
      <w:bookmarkEnd w:id="38"/>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p>
    <w:p w14:paraId="5C7237C1">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1B81017A">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298D52D7">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330F8FF8">
      <w:pPr>
        <w:widowControl/>
        <w:spacing w:before="624" w:beforeLines="200" w:after="624" w:afterLines="200"/>
        <w:jc w:val="center"/>
        <w:outlineLvl w:val="1"/>
        <w:rPr>
          <w:rFonts w:ascii="宋体"/>
          <w:b/>
          <w:bCs/>
          <w:kern w:val="0"/>
          <w:sz w:val="36"/>
          <w:szCs w:val="36"/>
          <w:highlight w:val="none"/>
        </w:rPr>
      </w:pPr>
      <w:bookmarkStart w:id="39" w:name="_Toc496626201"/>
      <w:bookmarkEnd w:id="39"/>
      <w:bookmarkStart w:id="40" w:name="_Toc376936736"/>
      <w:bookmarkEnd w:id="40"/>
      <w:bookmarkStart w:id="41" w:name="_Toc19223"/>
      <w:bookmarkEnd w:id="41"/>
      <w:bookmarkStart w:id="42" w:name="_Toc325726005"/>
      <w:bookmarkEnd w:id="42"/>
      <w:r>
        <w:rPr>
          <w:rFonts w:hint="eastAsia" w:ascii="宋体" w:hAnsi="宋体"/>
          <w:b/>
          <w:bCs/>
          <w:kern w:val="0"/>
          <w:sz w:val="36"/>
          <w:szCs w:val="36"/>
          <w:highlight w:val="none"/>
        </w:rPr>
        <w:t>三、磋商响应文件的编制</w:t>
      </w:r>
    </w:p>
    <w:p w14:paraId="3DE9194B">
      <w:pPr>
        <w:widowControl/>
        <w:spacing w:before="100" w:beforeAutospacing="1" w:after="100" w:afterAutospacing="1"/>
        <w:ind w:firstLine="542"/>
        <w:jc w:val="left"/>
        <w:outlineLvl w:val="2"/>
        <w:rPr>
          <w:rFonts w:ascii="宋体"/>
          <w:b/>
          <w:bCs/>
          <w:kern w:val="0"/>
          <w:sz w:val="27"/>
          <w:szCs w:val="27"/>
          <w:highlight w:val="none"/>
        </w:rPr>
      </w:pPr>
      <w:bookmarkStart w:id="43" w:name="_Toc325726006"/>
      <w:bookmarkEnd w:id="43"/>
      <w:bookmarkStart w:id="44" w:name="_Toc376936737"/>
      <w:bookmarkEnd w:id="44"/>
      <w:bookmarkStart w:id="45" w:name="_Toc26328"/>
      <w:bookmarkEnd w:id="45"/>
      <w:bookmarkStart w:id="46" w:name="_Toc496626202"/>
      <w:bookmarkEnd w:id="46"/>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p>
    <w:p w14:paraId="1BFF2E17">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47C07D9F">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DF49B79">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58A65995">
      <w:pPr>
        <w:widowControl/>
        <w:spacing w:before="100" w:beforeAutospacing="1" w:after="100" w:afterAutospacing="1"/>
        <w:ind w:firstLine="542"/>
        <w:jc w:val="left"/>
        <w:outlineLvl w:val="2"/>
        <w:rPr>
          <w:rFonts w:ascii="宋体"/>
          <w:b/>
          <w:bCs/>
          <w:kern w:val="0"/>
          <w:sz w:val="27"/>
          <w:szCs w:val="27"/>
          <w:highlight w:val="none"/>
        </w:rPr>
      </w:pPr>
      <w:bookmarkStart w:id="47" w:name="_Toc325726007"/>
      <w:bookmarkEnd w:id="47"/>
      <w:bookmarkStart w:id="48" w:name="_Toc376936738"/>
      <w:bookmarkEnd w:id="48"/>
      <w:bookmarkStart w:id="49" w:name="_Toc13862"/>
      <w:bookmarkEnd w:id="49"/>
      <w:bookmarkStart w:id="50" w:name="_Toc496626203"/>
      <w:bookmarkEnd w:id="50"/>
      <w:r>
        <w:rPr>
          <w:rFonts w:ascii="宋体" w:hAnsi="宋体"/>
          <w:b/>
          <w:bCs/>
          <w:kern w:val="0"/>
          <w:sz w:val="27"/>
          <w:szCs w:val="27"/>
          <w:highlight w:val="none"/>
        </w:rPr>
        <w:t>8.</w:t>
      </w:r>
      <w:r>
        <w:rPr>
          <w:rFonts w:hint="eastAsia" w:ascii="宋体" w:hAnsi="宋体"/>
          <w:b/>
          <w:bCs/>
          <w:kern w:val="0"/>
          <w:sz w:val="27"/>
          <w:szCs w:val="27"/>
          <w:highlight w:val="none"/>
        </w:rPr>
        <w:t>磋商报价及币种</w:t>
      </w:r>
    </w:p>
    <w:p w14:paraId="556F4B5E">
      <w:pPr>
        <w:autoSpaceDE w:val="0"/>
        <w:autoSpaceDN w:val="0"/>
        <w:adjustRightInd w:val="0"/>
        <w:spacing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w:t>
      </w:r>
      <w:r>
        <w:rPr>
          <w:rFonts w:hint="eastAsia" w:ascii="宋体" w:hAnsi="宋体" w:cs="宋体"/>
          <w:kern w:val="0"/>
          <w:highlight w:val="none"/>
          <w:lang w:val="en-US" w:eastAsia="zh-CN"/>
        </w:rPr>
        <w:t>产品</w:t>
      </w:r>
      <w:r>
        <w:rPr>
          <w:rFonts w:hint="eastAsia" w:ascii="宋体" w:hAnsi="宋体" w:cs="宋体"/>
          <w:kern w:val="0"/>
          <w:highlight w:val="none"/>
          <w:lang w:val="zh-CN"/>
        </w:rPr>
        <w:t>费、包装费、运输费、手续费、验收费、保险费、税金及其他不可预见费等全部费用。</w:t>
      </w:r>
    </w:p>
    <w:p w14:paraId="501CD725">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5284F298">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12E1F0F8">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0A5E0B6E">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48176E3F">
      <w:pPr>
        <w:widowControl/>
        <w:spacing w:before="100" w:beforeAutospacing="1" w:after="100" w:afterAutospacing="1"/>
        <w:ind w:firstLine="542"/>
        <w:jc w:val="left"/>
        <w:outlineLvl w:val="2"/>
        <w:rPr>
          <w:rFonts w:ascii="宋体"/>
          <w:b/>
          <w:bCs/>
          <w:kern w:val="0"/>
          <w:sz w:val="27"/>
          <w:szCs w:val="27"/>
          <w:highlight w:val="none"/>
        </w:rPr>
      </w:pPr>
      <w:bookmarkStart w:id="51" w:name="_Toc15034"/>
      <w:bookmarkEnd w:id="51"/>
      <w:bookmarkStart w:id="52" w:name="_Toc496626204"/>
      <w:bookmarkEnd w:id="52"/>
      <w:bookmarkStart w:id="53" w:name="_Toc376936743"/>
      <w:bookmarkEnd w:id="53"/>
      <w:bookmarkStart w:id="54" w:name="_Toc325726012"/>
      <w:bookmarkEnd w:id="54"/>
      <w:r>
        <w:rPr>
          <w:rFonts w:ascii="宋体" w:hAnsi="宋体"/>
          <w:b/>
          <w:bCs/>
          <w:kern w:val="0"/>
          <w:sz w:val="27"/>
          <w:szCs w:val="27"/>
          <w:highlight w:val="none"/>
        </w:rPr>
        <w:t>9.</w:t>
      </w:r>
      <w:r>
        <w:rPr>
          <w:rFonts w:hint="eastAsia" w:ascii="宋体" w:hAnsi="宋体"/>
          <w:b/>
          <w:bCs/>
          <w:kern w:val="0"/>
          <w:sz w:val="27"/>
          <w:szCs w:val="27"/>
          <w:highlight w:val="none"/>
        </w:rPr>
        <w:t>磋商保证金</w:t>
      </w:r>
    </w:p>
    <w:p w14:paraId="5C59AA36">
      <w:pPr>
        <w:pStyle w:val="2"/>
        <w:ind w:firstLine="420" w:firstLineChars="200"/>
        <w:rPr>
          <w:highlight w:val="none"/>
          <w:lang w:val="zh-CN"/>
        </w:rPr>
      </w:pPr>
      <w:r>
        <w:rPr>
          <w:rFonts w:hint="eastAsia"/>
          <w:highlight w:val="none"/>
          <w:lang w:val="zh-CN"/>
        </w:rPr>
        <w:t>本项目免缴</w:t>
      </w:r>
    </w:p>
    <w:p w14:paraId="3705ACDA">
      <w:pPr>
        <w:widowControl/>
        <w:spacing w:before="100" w:beforeAutospacing="1" w:after="100" w:afterAutospacing="1"/>
        <w:ind w:firstLine="542"/>
        <w:jc w:val="left"/>
        <w:outlineLvl w:val="2"/>
        <w:rPr>
          <w:rFonts w:ascii="宋体"/>
          <w:b/>
          <w:bCs/>
          <w:kern w:val="0"/>
          <w:sz w:val="27"/>
          <w:szCs w:val="27"/>
          <w:highlight w:val="none"/>
        </w:rPr>
      </w:pPr>
      <w:bookmarkStart w:id="55" w:name="_Toc376936744"/>
      <w:bookmarkEnd w:id="55"/>
      <w:bookmarkStart w:id="56" w:name="_Toc496626205"/>
      <w:bookmarkEnd w:id="56"/>
      <w:bookmarkStart w:id="57" w:name="_Toc325726013"/>
      <w:bookmarkEnd w:id="57"/>
      <w:bookmarkStart w:id="58" w:name="_Toc1781"/>
      <w:bookmarkEnd w:id="58"/>
      <w:r>
        <w:rPr>
          <w:rFonts w:ascii="宋体" w:hAnsi="宋体"/>
          <w:b/>
          <w:bCs/>
          <w:kern w:val="0"/>
          <w:sz w:val="27"/>
          <w:szCs w:val="27"/>
          <w:highlight w:val="none"/>
        </w:rPr>
        <w:t>10.</w:t>
      </w:r>
      <w:r>
        <w:rPr>
          <w:rFonts w:hint="eastAsia" w:ascii="宋体" w:hAnsi="宋体"/>
          <w:b/>
          <w:bCs/>
          <w:kern w:val="0"/>
          <w:sz w:val="27"/>
          <w:szCs w:val="27"/>
          <w:highlight w:val="none"/>
        </w:rPr>
        <w:t>磋商有效期</w:t>
      </w:r>
    </w:p>
    <w:p w14:paraId="37FCE463">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38742DE7">
      <w:pPr>
        <w:pStyle w:val="22"/>
        <w:spacing w:line="360" w:lineRule="auto"/>
        <w:jc w:val="left"/>
        <w:outlineLvl w:val="2"/>
        <w:rPr>
          <w:rFonts w:ascii="宋体" w:cs="宋体"/>
          <w:highlight w:val="none"/>
          <w:lang w:val="zh-CN"/>
        </w:rPr>
      </w:pPr>
      <w:bookmarkStart w:id="59" w:name="_Toc16397"/>
      <w:bookmarkEnd w:id="59"/>
      <w:bookmarkStart w:id="60" w:name="_Toc515908182"/>
      <w:bookmarkEnd w:id="60"/>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p>
    <w:p w14:paraId="3D6A27A5">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45ED2E41">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4C731F11">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1007BE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71F197B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2A26FF6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7BA123DA">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45A58DD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06DD435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6020DE3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25554CDB">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1C1136AF">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37FE01B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146535B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分项报价表</w:t>
      </w:r>
    </w:p>
    <w:p w14:paraId="03E242CF">
      <w:pPr>
        <w:pStyle w:val="13"/>
        <w:numPr>
          <w:ilvl w:val="0"/>
          <w:numId w:val="2"/>
        </w:numPr>
        <w:spacing w:line="360" w:lineRule="auto"/>
        <w:ind w:firstLine="420" w:firstLineChars="200"/>
        <w:rPr>
          <w:highlight w:val="none"/>
          <w:lang w:val="zh-CN"/>
        </w:rPr>
      </w:pPr>
      <w:r>
        <w:rPr>
          <w:rFonts w:hint="eastAsia" w:hAnsi="宋体" w:cs="宋体"/>
          <w:kern w:val="0"/>
          <w:highlight w:val="none"/>
          <w:lang w:val="zh-CN"/>
        </w:rPr>
        <w:t>技术规格响应表</w:t>
      </w:r>
    </w:p>
    <w:p w14:paraId="0423E165">
      <w:pPr>
        <w:pStyle w:val="13"/>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rPr>
        <w:t>其他资格证明材料</w:t>
      </w:r>
    </w:p>
    <w:p w14:paraId="59A10238">
      <w:pPr>
        <w:pStyle w:val="13"/>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投标产品相关资料</w:t>
      </w:r>
    </w:p>
    <w:p w14:paraId="5C417AD8">
      <w:pPr>
        <w:pStyle w:val="13"/>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供应商类似业绩证明材料</w:t>
      </w:r>
    </w:p>
    <w:p w14:paraId="5E5C3F7F">
      <w:pPr>
        <w:pStyle w:val="13"/>
        <w:numPr>
          <w:ilvl w:val="0"/>
          <w:numId w:val="2"/>
        </w:numPr>
        <w:spacing w:line="360" w:lineRule="auto"/>
        <w:ind w:firstLine="420" w:firstLineChars="200"/>
        <w:rPr>
          <w:lang w:val="zh-CN"/>
        </w:rPr>
      </w:pPr>
      <w:r>
        <w:rPr>
          <w:rFonts w:hint="eastAsia" w:hAnsi="宋体" w:cs="宋体"/>
          <w:kern w:val="0"/>
          <w:highlight w:val="none"/>
          <w:lang w:val="zh-CN"/>
        </w:rPr>
        <w:t>中小企业声明函</w:t>
      </w:r>
    </w:p>
    <w:p w14:paraId="18C63AE7">
      <w:pPr>
        <w:pStyle w:val="13"/>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残疾人福利性单位声明函</w:t>
      </w:r>
    </w:p>
    <w:p w14:paraId="6C1472BB">
      <w:pPr>
        <w:pStyle w:val="13"/>
        <w:numPr>
          <w:ilvl w:val="0"/>
          <w:numId w:val="2"/>
        </w:numPr>
        <w:spacing w:line="360" w:lineRule="auto"/>
        <w:ind w:firstLine="420" w:firstLineChars="200"/>
        <w:rPr>
          <w:rFonts w:hAnsi="宋体" w:cs="宋体"/>
          <w:kern w:val="0"/>
          <w:highlight w:val="none"/>
          <w:lang w:val="zh-CN"/>
        </w:rPr>
      </w:pPr>
      <w:r>
        <w:rPr>
          <w:rFonts w:hint="eastAsia" w:ascii="宋体" w:hAnsi="宋体" w:cs="宋体"/>
          <w:color w:val="auto"/>
          <w:kern w:val="0"/>
          <w:highlight w:val="none"/>
          <w:lang w:val="zh-CN"/>
        </w:rPr>
        <w:t>监狱企业证明资料</w:t>
      </w:r>
    </w:p>
    <w:p w14:paraId="3D0F465B">
      <w:pPr>
        <w:pStyle w:val="13"/>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供应商认为在其他方面有必要说明的事项</w:t>
      </w:r>
    </w:p>
    <w:p w14:paraId="263D2689">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p w14:paraId="19BD3A5E">
      <w:pPr>
        <w:widowControl/>
        <w:spacing w:before="100" w:beforeAutospacing="1" w:after="100" w:afterAutospacing="1"/>
        <w:ind w:firstLine="542"/>
        <w:jc w:val="left"/>
        <w:outlineLvl w:val="2"/>
        <w:rPr>
          <w:rFonts w:ascii="宋体" w:cs="宋体"/>
          <w:b/>
          <w:bCs/>
          <w:kern w:val="0"/>
          <w:sz w:val="27"/>
          <w:szCs w:val="27"/>
          <w:highlight w:val="none"/>
        </w:rPr>
      </w:pPr>
      <w:bookmarkStart w:id="61" w:name="_Toc30807"/>
      <w:bookmarkEnd w:id="61"/>
      <w:bookmarkStart w:id="62" w:name="_Toc9679"/>
      <w:bookmarkEnd w:id="62"/>
      <w:bookmarkStart w:id="63" w:name="_Toc496626208"/>
      <w:bookmarkStart w:id="64" w:name="_Toc412617730"/>
      <w:r>
        <w:rPr>
          <w:rFonts w:ascii="宋体" w:hAnsi="宋体" w:cs="宋体"/>
          <w:b/>
          <w:bCs/>
          <w:kern w:val="0"/>
          <w:sz w:val="27"/>
          <w:szCs w:val="27"/>
          <w:highlight w:val="none"/>
        </w:rPr>
        <w:t>12.</w:t>
      </w:r>
      <w:r>
        <w:rPr>
          <w:rFonts w:hint="eastAsia" w:ascii="宋体" w:hAnsi="宋体" w:cs="宋体"/>
          <w:b/>
          <w:bCs/>
          <w:kern w:val="0"/>
          <w:sz w:val="27"/>
          <w:szCs w:val="27"/>
          <w:highlight w:val="none"/>
        </w:rPr>
        <w:t>响应文件编制要求</w:t>
      </w:r>
    </w:p>
    <w:p w14:paraId="04AF172F">
      <w:pPr>
        <w:pStyle w:val="13"/>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52B3423C">
      <w:pPr>
        <w:pStyle w:val="13"/>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bookmarkEnd w:id="63"/>
    <w:bookmarkEnd w:id="64"/>
    <w:p w14:paraId="7766253A">
      <w:pPr>
        <w:widowControl/>
        <w:spacing w:before="624" w:beforeLines="200" w:after="624" w:afterLines="200"/>
        <w:jc w:val="center"/>
        <w:outlineLvl w:val="1"/>
        <w:rPr>
          <w:rFonts w:ascii="宋体"/>
          <w:b/>
          <w:bCs/>
          <w:kern w:val="0"/>
          <w:sz w:val="36"/>
          <w:szCs w:val="36"/>
          <w:highlight w:val="none"/>
        </w:rPr>
      </w:pPr>
      <w:bookmarkStart w:id="65" w:name="_Toc11769"/>
      <w:bookmarkEnd w:id="65"/>
      <w:r>
        <w:rPr>
          <w:rFonts w:hint="eastAsia" w:ascii="宋体" w:hAnsi="宋体"/>
          <w:b/>
          <w:bCs/>
          <w:kern w:val="0"/>
          <w:sz w:val="36"/>
          <w:szCs w:val="36"/>
          <w:highlight w:val="none"/>
        </w:rPr>
        <w:t>四、磋商响应文件的递交</w:t>
      </w:r>
    </w:p>
    <w:p w14:paraId="370515CF">
      <w:pPr>
        <w:widowControl/>
        <w:spacing w:before="100" w:beforeAutospacing="1" w:after="100" w:afterAutospacing="1"/>
        <w:ind w:firstLine="542"/>
        <w:jc w:val="left"/>
        <w:outlineLvl w:val="2"/>
        <w:rPr>
          <w:rFonts w:ascii="宋体" w:cs="宋体"/>
          <w:b/>
          <w:bCs/>
          <w:kern w:val="0"/>
          <w:sz w:val="27"/>
          <w:szCs w:val="27"/>
          <w:highlight w:val="none"/>
        </w:rPr>
      </w:pPr>
      <w:bookmarkStart w:id="66" w:name="_Toc412617731"/>
      <w:bookmarkEnd w:id="66"/>
      <w:bookmarkStart w:id="67" w:name="_Toc12087"/>
      <w:bookmarkEnd w:id="67"/>
      <w:bookmarkStart w:id="68" w:name="_Toc325726016"/>
      <w:bookmarkEnd w:id="68"/>
      <w:bookmarkStart w:id="69" w:name="_Toc5640"/>
      <w:bookmarkEnd w:id="69"/>
      <w:bookmarkStart w:id="70" w:name="_Toc373392582"/>
      <w:bookmarkEnd w:id="70"/>
      <w:bookmarkStart w:id="71" w:name="_Toc373392583"/>
      <w:bookmarkStart w:id="72" w:name="_Toc325726017"/>
      <w:bookmarkStart w:id="73" w:name="_Toc412617732"/>
      <w:bookmarkStart w:id="74" w:name="_Toc496626210"/>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p>
    <w:p w14:paraId="4A3AF75E">
      <w:pPr>
        <w:pStyle w:val="13"/>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45CE4EF9">
      <w:pPr>
        <w:pStyle w:val="13"/>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bookmarkEnd w:id="71"/>
    <w:bookmarkEnd w:id="72"/>
    <w:bookmarkEnd w:id="73"/>
    <w:bookmarkEnd w:id="74"/>
    <w:p w14:paraId="673F5080">
      <w:pPr>
        <w:widowControl/>
        <w:spacing w:before="100" w:beforeAutospacing="1" w:after="100" w:afterAutospacing="1"/>
        <w:ind w:firstLine="542"/>
        <w:jc w:val="left"/>
        <w:outlineLvl w:val="2"/>
        <w:rPr>
          <w:rFonts w:ascii="宋体"/>
          <w:b/>
          <w:bCs/>
          <w:kern w:val="0"/>
          <w:sz w:val="27"/>
          <w:szCs w:val="27"/>
          <w:highlight w:val="none"/>
        </w:rPr>
      </w:pPr>
      <w:bookmarkStart w:id="75" w:name="_Toc5548"/>
      <w:bookmarkEnd w:id="75"/>
      <w:r>
        <w:rPr>
          <w:rFonts w:ascii="宋体" w:hAnsi="宋体"/>
          <w:b/>
          <w:bCs/>
          <w:kern w:val="0"/>
          <w:sz w:val="27"/>
          <w:szCs w:val="27"/>
          <w:highlight w:val="none"/>
        </w:rPr>
        <w:t>14.</w:t>
      </w:r>
      <w:r>
        <w:rPr>
          <w:rFonts w:hint="eastAsia" w:ascii="宋体" w:hAnsi="宋体"/>
          <w:b/>
          <w:bCs/>
          <w:kern w:val="0"/>
          <w:sz w:val="27"/>
          <w:szCs w:val="27"/>
          <w:highlight w:val="none"/>
        </w:rPr>
        <w:t>递交磋商响应文件程序</w:t>
      </w:r>
    </w:p>
    <w:p w14:paraId="6BF97BBE">
      <w:pPr>
        <w:pStyle w:val="13"/>
        <w:spacing w:line="360" w:lineRule="auto"/>
        <w:ind w:firstLine="480"/>
        <w:rPr>
          <w:rFonts w:hAnsi="宋体"/>
          <w:highlight w:val="none"/>
        </w:rPr>
      </w:pPr>
      <w:bookmarkStart w:id="76" w:name="_Toc376936750"/>
      <w:bookmarkStart w:id="77" w:name="_Toc496626211"/>
      <w:bookmarkStart w:id="78" w:name="_Toc325726019"/>
      <w:r>
        <w:rPr>
          <w:rFonts w:hAnsi="宋体"/>
          <w:highlight w:val="none"/>
        </w:rPr>
        <w:t>14.1</w:t>
      </w:r>
      <w:r>
        <w:rPr>
          <w:rFonts w:hint="eastAsia" w:hAnsi="宋体"/>
          <w:highlight w:val="none"/>
        </w:rPr>
        <w:t>递交磋商响应文件程序：详见第一部分投标人须知前附表“递交磋商响应文件程序”。</w:t>
      </w:r>
    </w:p>
    <w:p w14:paraId="6B27D5C7">
      <w:pPr>
        <w:pStyle w:val="13"/>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961D8F8">
      <w:pPr>
        <w:pStyle w:val="13"/>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bookmarkEnd w:id="76"/>
    <w:bookmarkEnd w:id="77"/>
    <w:bookmarkEnd w:id="78"/>
    <w:p w14:paraId="79F97F6A">
      <w:pPr>
        <w:widowControl/>
        <w:spacing w:before="624" w:beforeLines="200" w:after="624" w:afterLines="200"/>
        <w:jc w:val="center"/>
        <w:outlineLvl w:val="1"/>
        <w:rPr>
          <w:rFonts w:ascii="宋体"/>
          <w:b/>
          <w:bCs/>
          <w:kern w:val="0"/>
          <w:sz w:val="36"/>
          <w:szCs w:val="36"/>
          <w:highlight w:val="none"/>
        </w:rPr>
      </w:pPr>
      <w:bookmarkStart w:id="79" w:name="_Toc14139"/>
      <w:bookmarkEnd w:id="79"/>
      <w:r>
        <w:rPr>
          <w:rFonts w:hint="eastAsia" w:ascii="宋体" w:hAnsi="宋体"/>
          <w:b/>
          <w:bCs/>
          <w:kern w:val="0"/>
          <w:sz w:val="36"/>
          <w:szCs w:val="36"/>
          <w:highlight w:val="none"/>
        </w:rPr>
        <w:t>五、资格审查程序及方法</w:t>
      </w:r>
    </w:p>
    <w:p w14:paraId="15149986">
      <w:pPr>
        <w:widowControl/>
        <w:spacing w:before="100" w:beforeAutospacing="1" w:after="100" w:afterAutospacing="1"/>
        <w:ind w:firstLine="542"/>
        <w:jc w:val="left"/>
        <w:outlineLvl w:val="2"/>
        <w:rPr>
          <w:rFonts w:ascii="宋体"/>
          <w:b/>
          <w:bCs/>
          <w:kern w:val="0"/>
          <w:sz w:val="27"/>
          <w:szCs w:val="27"/>
          <w:highlight w:val="none"/>
        </w:rPr>
      </w:pPr>
      <w:bookmarkStart w:id="80" w:name="_Toc496189551"/>
      <w:bookmarkEnd w:id="80"/>
      <w:bookmarkStart w:id="81" w:name="_Toc496626212"/>
      <w:bookmarkEnd w:id="81"/>
      <w:bookmarkStart w:id="82" w:name="_Toc496004007"/>
      <w:bookmarkEnd w:id="82"/>
      <w:bookmarkStart w:id="83" w:name="_Toc22857"/>
      <w:bookmarkEnd w:id="83"/>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p>
    <w:p w14:paraId="30CCAB62">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22584A8E">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3B063BEA">
      <w:pPr>
        <w:widowControl/>
        <w:spacing w:before="100" w:beforeAutospacing="1" w:after="100" w:afterAutospacing="1"/>
        <w:ind w:firstLine="542"/>
        <w:jc w:val="left"/>
        <w:outlineLvl w:val="2"/>
        <w:rPr>
          <w:rFonts w:ascii="宋体"/>
          <w:b/>
          <w:bCs/>
          <w:kern w:val="0"/>
          <w:sz w:val="27"/>
          <w:szCs w:val="27"/>
          <w:highlight w:val="none"/>
        </w:rPr>
      </w:pPr>
      <w:bookmarkStart w:id="84" w:name="_Toc496626213"/>
      <w:bookmarkEnd w:id="84"/>
      <w:bookmarkStart w:id="85" w:name="_Toc26205"/>
      <w:bookmarkEnd w:id="85"/>
      <w:bookmarkStart w:id="86" w:name="_Toc496189552"/>
      <w:bookmarkEnd w:id="86"/>
      <w:bookmarkStart w:id="87" w:name="_Toc496004008"/>
      <w:bookmarkEnd w:id="87"/>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p>
    <w:p w14:paraId="3EDFA676">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7451EC81">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5D9D1AD7">
      <w:pPr>
        <w:spacing w:line="360" w:lineRule="auto"/>
        <w:ind w:firstLine="480"/>
        <w:rPr>
          <w:rFonts w:ascii="宋体"/>
          <w:highlight w:val="none"/>
        </w:rPr>
      </w:pPr>
      <w:r>
        <w:rPr>
          <w:rFonts w:ascii="宋体" w:hAnsi="宋体"/>
          <w:highlight w:val="none"/>
        </w:rPr>
        <w:t>16.</w:t>
      </w:r>
      <w:r>
        <w:rPr>
          <w:rFonts w:hint="eastAsia" w:ascii="宋体" w:hAnsi="宋体"/>
          <w:highlight w:val="none"/>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款要求提供相关资料的；</w:t>
      </w:r>
    </w:p>
    <w:p w14:paraId="32FBC9F8">
      <w:pPr>
        <w:spacing w:line="360" w:lineRule="auto"/>
        <w:ind w:firstLine="480"/>
        <w:rPr>
          <w:rFonts w:ascii="宋体"/>
          <w:highlight w:val="none"/>
        </w:rPr>
      </w:pPr>
      <w:r>
        <w:rPr>
          <w:rFonts w:ascii="宋体" w:hAnsi="宋体"/>
          <w:highlight w:val="none"/>
        </w:rPr>
        <w:t>16.</w:t>
      </w:r>
      <w:r>
        <w:rPr>
          <w:rFonts w:hint="eastAsia" w:ascii="宋体" w:hAnsi="宋体"/>
          <w:highlight w:val="none"/>
        </w:rPr>
        <w:t>3资格审查文件没有按磋商文件规定和要求签字、盖章的；</w:t>
      </w:r>
    </w:p>
    <w:p w14:paraId="410AFD3A">
      <w:pPr>
        <w:spacing w:line="360" w:lineRule="auto"/>
        <w:ind w:firstLine="480"/>
        <w:rPr>
          <w:rFonts w:ascii="宋体"/>
          <w:highlight w:val="none"/>
        </w:rPr>
      </w:pPr>
      <w:r>
        <w:rPr>
          <w:rFonts w:ascii="宋体" w:hAnsi="宋体"/>
          <w:highlight w:val="none"/>
        </w:rPr>
        <w:t>16.</w:t>
      </w:r>
      <w:r>
        <w:rPr>
          <w:rFonts w:hint="eastAsia" w:ascii="宋体" w:hAnsi="宋体"/>
          <w:highlight w:val="none"/>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58B1FE15">
      <w:pPr>
        <w:widowControl/>
        <w:spacing w:before="624" w:beforeLines="200" w:after="624" w:afterLines="200"/>
        <w:jc w:val="center"/>
        <w:outlineLvl w:val="1"/>
        <w:rPr>
          <w:rFonts w:ascii="宋体"/>
          <w:b/>
          <w:bCs/>
          <w:kern w:val="0"/>
          <w:sz w:val="36"/>
          <w:szCs w:val="36"/>
          <w:highlight w:val="none"/>
        </w:rPr>
      </w:pPr>
      <w:bookmarkStart w:id="88" w:name="_Toc3863"/>
      <w:bookmarkEnd w:id="88"/>
      <w:bookmarkStart w:id="89" w:name="_Toc496626214"/>
      <w:bookmarkEnd w:id="89"/>
      <w:bookmarkStart w:id="90" w:name="_Toc325726021"/>
      <w:bookmarkEnd w:id="90"/>
      <w:bookmarkStart w:id="91" w:name="_Toc376936752"/>
      <w:bookmarkEnd w:id="91"/>
      <w:r>
        <w:rPr>
          <w:rFonts w:hint="eastAsia" w:ascii="宋体" w:hAnsi="宋体"/>
          <w:b/>
          <w:bCs/>
          <w:kern w:val="0"/>
          <w:sz w:val="36"/>
          <w:szCs w:val="36"/>
          <w:highlight w:val="none"/>
        </w:rPr>
        <w:t>六、磋商程序及方法</w:t>
      </w:r>
    </w:p>
    <w:p w14:paraId="01EB98B2">
      <w:pPr>
        <w:widowControl/>
        <w:spacing w:before="100" w:beforeAutospacing="1" w:after="100" w:afterAutospacing="1"/>
        <w:ind w:firstLine="542"/>
        <w:jc w:val="left"/>
        <w:outlineLvl w:val="2"/>
        <w:rPr>
          <w:rFonts w:ascii="宋体"/>
          <w:b/>
          <w:bCs/>
          <w:kern w:val="0"/>
          <w:sz w:val="27"/>
          <w:szCs w:val="27"/>
          <w:highlight w:val="none"/>
        </w:rPr>
      </w:pPr>
      <w:bookmarkStart w:id="92" w:name="_Toc496626215"/>
      <w:bookmarkEnd w:id="92"/>
      <w:bookmarkStart w:id="93" w:name="_Toc376936753"/>
      <w:bookmarkEnd w:id="93"/>
      <w:bookmarkStart w:id="94" w:name="_Toc26619"/>
      <w:bookmarkEnd w:id="94"/>
      <w:bookmarkStart w:id="95" w:name="_Toc325726022"/>
      <w:bookmarkEnd w:id="95"/>
      <w:r>
        <w:rPr>
          <w:rFonts w:ascii="宋体" w:hAnsi="宋体"/>
          <w:b/>
          <w:bCs/>
          <w:kern w:val="0"/>
          <w:sz w:val="27"/>
          <w:szCs w:val="27"/>
          <w:highlight w:val="none"/>
        </w:rPr>
        <w:t>17.</w:t>
      </w:r>
      <w:r>
        <w:rPr>
          <w:rFonts w:hint="eastAsia" w:ascii="宋体" w:hAnsi="宋体"/>
          <w:b/>
          <w:bCs/>
          <w:kern w:val="0"/>
          <w:sz w:val="27"/>
          <w:szCs w:val="27"/>
          <w:highlight w:val="none"/>
        </w:rPr>
        <w:t>磋商小组</w:t>
      </w:r>
    </w:p>
    <w:p w14:paraId="5CE522AB">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6F20E5">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02B87D3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2E6E6B7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671D3F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86985C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9529DE9">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6F20FC1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1C9E13C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564BE22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54B4216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1A5D221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5B9D157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60506D02">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23AFC299">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55626CE2">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D7D9DC">
      <w:pPr>
        <w:widowControl/>
        <w:spacing w:before="100" w:beforeAutospacing="1" w:after="100" w:afterAutospacing="1"/>
        <w:ind w:firstLine="542"/>
        <w:jc w:val="left"/>
        <w:outlineLvl w:val="2"/>
        <w:rPr>
          <w:rFonts w:ascii="宋体"/>
          <w:b/>
          <w:bCs/>
          <w:kern w:val="0"/>
          <w:sz w:val="27"/>
          <w:szCs w:val="27"/>
          <w:highlight w:val="none"/>
        </w:rPr>
      </w:pPr>
      <w:bookmarkStart w:id="96" w:name="_Toc325726023"/>
      <w:bookmarkEnd w:id="96"/>
      <w:bookmarkStart w:id="97" w:name="_Toc23363"/>
      <w:bookmarkEnd w:id="97"/>
      <w:bookmarkStart w:id="98" w:name="_Toc376936754"/>
      <w:bookmarkEnd w:id="98"/>
      <w:bookmarkStart w:id="99" w:name="_Toc496626216"/>
      <w:bookmarkEnd w:id="99"/>
      <w:r>
        <w:rPr>
          <w:rFonts w:ascii="宋体" w:hAnsi="宋体"/>
          <w:b/>
          <w:bCs/>
          <w:kern w:val="0"/>
          <w:sz w:val="27"/>
          <w:szCs w:val="27"/>
          <w:highlight w:val="none"/>
        </w:rPr>
        <w:t>18.</w:t>
      </w:r>
      <w:r>
        <w:rPr>
          <w:rFonts w:hint="eastAsia" w:ascii="宋体" w:hAnsi="宋体"/>
          <w:b/>
          <w:bCs/>
          <w:kern w:val="0"/>
          <w:sz w:val="27"/>
          <w:szCs w:val="27"/>
          <w:highlight w:val="none"/>
        </w:rPr>
        <w:t>磋商工作程序</w:t>
      </w:r>
    </w:p>
    <w:p w14:paraId="1FFAB3AF">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03C61981">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6B49A7A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w:t>
      </w:r>
      <w:r>
        <w:rPr>
          <w:rFonts w:hint="eastAsia" w:ascii="宋体" w:hAnsi="宋体"/>
          <w:highlight w:val="none"/>
          <w:lang w:val="en-US" w:eastAsia="zh-CN"/>
        </w:rPr>
        <w:t>0</w:t>
      </w:r>
      <w:r>
        <w:rPr>
          <w:rFonts w:hint="eastAsia" w:ascii="宋体" w:hAnsi="宋体"/>
          <w:highlight w:val="none"/>
        </w:rPr>
        <w:t>）</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lang w:val="en-US" w:eastAsia="zh-CN"/>
        </w:rPr>
        <w:t>1</w:t>
      </w:r>
      <w:r>
        <w:rPr>
          <w:rFonts w:hint="eastAsia" w:ascii="宋体" w:hAnsi="宋体"/>
          <w:highlight w:val="none"/>
        </w:rPr>
        <w:t>）要求提供相关资料的；</w:t>
      </w:r>
    </w:p>
    <w:p w14:paraId="12A6539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1F7D8A1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09457C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39135FD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2BEDDB3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63235A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25641BD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1348716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39259AA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71AD0680">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5BF9255">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2444C8F6">
      <w:pPr>
        <w:widowControl/>
        <w:spacing w:before="100" w:beforeAutospacing="1" w:after="100" w:afterAutospacing="1"/>
        <w:ind w:firstLine="542"/>
        <w:jc w:val="left"/>
        <w:outlineLvl w:val="2"/>
        <w:rPr>
          <w:rFonts w:ascii="宋体"/>
          <w:b/>
          <w:bCs/>
          <w:kern w:val="0"/>
          <w:sz w:val="27"/>
          <w:szCs w:val="27"/>
          <w:highlight w:val="none"/>
        </w:rPr>
      </w:pPr>
      <w:bookmarkStart w:id="100" w:name="_Toc496004012"/>
      <w:bookmarkEnd w:id="100"/>
      <w:bookmarkStart w:id="101" w:name="_Toc496626217"/>
      <w:bookmarkEnd w:id="101"/>
      <w:bookmarkStart w:id="102" w:name="_Toc25087"/>
      <w:bookmarkEnd w:id="102"/>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p>
    <w:p w14:paraId="1B11D2D4">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502B3F">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710C935E">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E51BEC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48ADF48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1427CEF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7542294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217F3324">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5A324E7E">
      <w:pPr>
        <w:widowControl/>
        <w:spacing w:before="100" w:beforeAutospacing="1" w:after="100" w:afterAutospacing="1"/>
        <w:ind w:firstLine="542"/>
        <w:jc w:val="left"/>
        <w:outlineLvl w:val="2"/>
        <w:rPr>
          <w:rFonts w:ascii="宋体"/>
          <w:b/>
          <w:bCs/>
          <w:kern w:val="0"/>
          <w:sz w:val="27"/>
          <w:szCs w:val="27"/>
          <w:highlight w:val="none"/>
        </w:rPr>
      </w:pPr>
      <w:bookmarkStart w:id="103" w:name="_Toc376936755"/>
      <w:bookmarkEnd w:id="103"/>
      <w:bookmarkStart w:id="104" w:name="_Toc496626218"/>
      <w:bookmarkEnd w:id="104"/>
      <w:bookmarkStart w:id="105" w:name="_Toc325726024"/>
      <w:bookmarkEnd w:id="105"/>
      <w:bookmarkStart w:id="106" w:name="_Toc23744"/>
      <w:bookmarkEnd w:id="106"/>
      <w:r>
        <w:rPr>
          <w:rFonts w:ascii="宋体" w:hAnsi="宋体"/>
          <w:b/>
          <w:bCs/>
          <w:kern w:val="0"/>
          <w:sz w:val="27"/>
          <w:szCs w:val="27"/>
          <w:highlight w:val="none"/>
        </w:rPr>
        <w:t>20.</w:t>
      </w:r>
      <w:r>
        <w:rPr>
          <w:rFonts w:hint="eastAsia" w:ascii="宋体" w:hAnsi="宋体"/>
          <w:b/>
          <w:bCs/>
          <w:kern w:val="0"/>
          <w:sz w:val="27"/>
          <w:szCs w:val="27"/>
          <w:highlight w:val="none"/>
        </w:rPr>
        <w:t>评审办法</w:t>
      </w:r>
    </w:p>
    <w:p w14:paraId="3F775CFF">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80E0A8B">
      <w:pPr>
        <w:spacing w:line="360" w:lineRule="auto"/>
        <w:ind w:firstLine="480"/>
        <w:jc w:val="left"/>
        <w:rPr>
          <w:rFonts w:ascii="宋体"/>
          <w:b/>
          <w:highlight w:val="none"/>
        </w:rPr>
      </w:pPr>
      <w:r>
        <w:rPr>
          <w:rFonts w:hint="eastAsia" w:ascii="宋体" w:hAnsi="宋体"/>
          <w:highlight w:val="none"/>
        </w:rPr>
        <w:t>本次综合评分的主要因素是：</w:t>
      </w:r>
      <w:r>
        <w:rPr>
          <w:rFonts w:hint="eastAsia" w:ascii="宋体" w:hAnsi="宋体" w:cs="Times New Roman"/>
          <w:b/>
          <w:bCs/>
          <w:highlight w:val="none"/>
          <w:lang w:val="en-US" w:eastAsia="zh-CN"/>
        </w:rPr>
        <w:t>磋商</w:t>
      </w:r>
      <w:r>
        <w:rPr>
          <w:rFonts w:hint="eastAsia" w:ascii="宋体" w:hAnsi="宋体" w:eastAsia="宋体" w:cs="Times New Roman"/>
          <w:b/>
          <w:bCs/>
          <w:highlight w:val="none"/>
        </w:rPr>
        <w:t>报价、</w:t>
      </w:r>
      <w:r>
        <w:rPr>
          <w:rFonts w:hint="eastAsia" w:ascii="宋体" w:hAnsi="宋体" w:eastAsia="宋体" w:cs="Times New Roman"/>
          <w:b/>
          <w:bCs/>
          <w:highlight w:val="none"/>
          <w:lang w:val="en-US" w:eastAsia="zh-CN"/>
        </w:rPr>
        <w:t>技术水平</w:t>
      </w:r>
      <w:r>
        <w:rPr>
          <w:rFonts w:hint="eastAsia" w:ascii="宋体" w:hAnsi="宋体" w:eastAsia="宋体" w:cs="Times New Roman"/>
          <w:b/>
          <w:bCs/>
          <w:highlight w:val="none"/>
        </w:rPr>
        <w:t>、</w:t>
      </w:r>
      <w:r>
        <w:rPr>
          <w:rFonts w:hint="eastAsia" w:ascii="宋体" w:hAnsi="宋体" w:cs="Times New Roman"/>
          <w:b/>
          <w:bCs/>
          <w:highlight w:val="none"/>
          <w:lang w:val="en-US" w:eastAsia="zh-CN"/>
        </w:rPr>
        <w:t>履约能力</w:t>
      </w:r>
      <w:r>
        <w:rPr>
          <w:rFonts w:hint="eastAsia" w:ascii="宋体" w:hAnsi="宋体" w:eastAsia="宋体" w:cs="Times New Roman"/>
          <w:b/>
          <w:bCs/>
          <w:highlight w:val="none"/>
          <w:lang w:val="en-US" w:eastAsia="zh-CN"/>
        </w:rPr>
        <w:t>、</w:t>
      </w:r>
      <w:r>
        <w:rPr>
          <w:rFonts w:hint="eastAsia" w:ascii="宋体" w:hAnsi="宋体" w:cs="Times New Roman"/>
          <w:b/>
          <w:bCs/>
          <w:highlight w:val="none"/>
          <w:lang w:val="en-US" w:eastAsia="zh-CN"/>
        </w:rPr>
        <w:t>售后能力</w:t>
      </w:r>
      <w:r>
        <w:rPr>
          <w:rFonts w:hint="eastAsia" w:ascii="宋体" w:hAnsi="宋体" w:eastAsia="宋体" w:cs="Times New Roman"/>
          <w:highlight w:val="none"/>
        </w:rPr>
        <w:t>。</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1CFC79CA">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39B5303E">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8AAB789">
      <w:pPr>
        <w:spacing w:line="360" w:lineRule="auto"/>
        <w:ind w:firstLine="480"/>
        <w:jc w:val="left"/>
        <w:rPr>
          <w:rFonts w:hint="eastAsia" w:ascii="宋体" w:hAnsi="宋体"/>
          <w:bCs/>
          <w:highlight w:val="none"/>
        </w:rPr>
      </w:pPr>
      <w:r>
        <w:rPr>
          <w:rFonts w:hint="eastAsia" w:ascii="宋体" w:hAnsi="宋体"/>
          <w:bCs/>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761E2BF">
      <w:pPr>
        <w:spacing w:line="360" w:lineRule="auto"/>
        <w:ind w:firstLine="480"/>
        <w:jc w:val="left"/>
        <w:rPr>
          <w:rFonts w:hint="eastAsia" w:ascii="宋体" w:hAnsi="宋体"/>
          <w:b/>
          <w:bCs w:val="0"/>
          <w:highlight w:val="none"/>
        </w:rPr>
      </w:pPr>
      <w:r>
        <w:rPr>
          <w:rFonts w:hint="eastAsia" w:ascii="宋体" w:hAnsi="宋体"/>
          <w:b/>
          <w:bCs w:val="0"/>
          <w:highlight w:val="none"/>
        </w:rPr>
        <w:t>评审标准和分值分配：</w:t>
      </w:r>
    </w:p>
    <w:tbl>
      <w:tblPr>
        <w:tblStyle w:val="23"/>
        <w:tblpPr w:leftFromText="180" w:rightFromText="180" w:vertAnchor="text" w:horzAnchor="page" w:tblpX="1251" w:tblpY="1070"/>
        <w:tblOverlap w:val="never"/>
        <w:tblW w:w="523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1380"/>
        <w:gridCol w:w="6572"/>
      </w:tblGrid>
      <w:tr w14:paraId="437E3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rPr>
        <w:tc>
          <w:tcPr>
            <w:tcW w:w="540" w:type="pct"/>
            <w:tcBorders>
              <w:tl2br w:val="nil"/>
              <w:tr2bl w:val="nil"/>
            </w:tcBorders>
            <w:noWrap/>
            <w:vAlign w:val="center"/>
          </w:tcPr>
          <w:p w14:paraId="0B5204F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heme="minorEastAsia" w:hAnsiTheme="minorEastAsia" w:eastAsiaTheme="minorEastAsia" w:cstheme="minorEastAsia"/>
                <w:b/>
                <w:bCs/>
                <w:kern w:val="2"/>
                <w:sz w:val="21"/>
                <w:szCs w:val="21"/>
                <w:highlight w:val="none"/>
                <w:lang w:val="zh-CN" w:eastAsia="zh-CN" w:bidi="ar-SA"/>
              </w:rPr>
            </w:pPr>
            <w:r>
              <w:rPr>
                <w:rFonts w:hint="eastAsia" w:asciiTheme="minorEastAsia" w:hAnsiTheme="minorEastAsia" w:eastAsiaTheme="minorEastAsia" w:cstheme="minorEastAsia"/>
                <w:b/>
                <w:bCs/>
                <w:kern w:val="2"/>
                <w:sz w:val="21"/>
                <w:szCs w:val="21"/>
                <w:highlight w:val="none"/>
                <w:lang w:val="zh-CN" w:eastAsia="zh-CN" w:bidi="ar-SA"/>
              </w:rPr>
              <w:t>序号</w:t>
            </w:r>
          </w:p>
        </w:tc>
        <w:tc>
          <w:tcPr>
            <w:tcW w:w="773" w:type="pct"/>
            <w:tcBorders>
              <w:tl2br w:val="nil"/>
              <w:tr2bl w:val="nil"/>
            </w:tcBorders>
            <w:noWrap/>
            <w:vAlign w:val="center"/>
          </w:tcPr>
          <w:p w14:paraId="0EFB7AE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zh-CN" w:eastAsia="zh-CN" w:bidi="ar-SA"/>
              </w:rPr>
              <w:t>评审</w:t>
            </w:r>
            <w:r>
              <w:rPr>
                <w:rFonts w:hint="eastAsia" w:asciiTheme="minorEastAsia" w:hAnsiTheme="minorEastAsia" w:eastAsiaTheme="minorEastAsia" w:cstheme="minorEastAsia"/>
                <w:b/>
                <w:bCs/>
                <w:kern w:val="2"/>
                <w:sz w:val="21"/>
                <w:szCs w:val="21"/>
                <w:highlight w:val="none"/>
                <w:lang w:val="en-US" w:eastAsia="zh-CN" w:bidi="ar-SA"/>
              </w:rPr>
              <w:t>因素</w:t>
            </w:r>
          </w:p>
        </w:tc>
        <w:tc>
          <w:tcPr>
            <w:tcW w:w="3685" w:type="pct"/>
            <w:tcBorders>
              <w:tl2br w:val="nil"/>
              <w:tr2bl w:val="nil"/>
            </w:tcBorders>
            <w:noWrap/>
            <w:vAlign w:val="center"/>
          </w:tcPr>
          <w:p w14:paraId="74FAB81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heme="minorEastAsia" w:hAnsiTheme="minorEastAsia" w:eastAsiaTheme="minorEastAsia" w:cstheme="minorEastAsia"/>
                <w:b/>
                <w:bCs/>
                <w:kern w:val="2"/>
                <w:sz w:val="21"/>
                <w:szCs w:val="21"/>
                <w:highlight w:val="none"/>
                <w:lang w:val="zh-CN" w:eastAsia="zh-CN" w:bidi="ar-SA"/>
              </w:rPr>
            </w:pPr>
            <w:r>
              <w:rPr>
                <w:rFonts w:hint="eastAsia" w:asciiTheme="minorEastAsia" w:hAnsiTheme="minorEastAsia" w:eastAsiaTheme="minorEastAsia" w:cstheme="minorEastAsia"/>
                <w:b/>
                <w:bCs/>
                <w:kern w:val="2"/>
                <w:sz w:val="21"/>
                <w:szCs w:val="21"/>
                <w:highlight w:val="none"/>
                <w:lang w:val="en-US" w:eastAsia="zh-CN" w:bidi="ar-SA"/>
              </w:rPr>
              <w:t>评审标准</w:t>
            </w:r>
          </w:p>
        </w:tc>
      </w:tr>
      <w:tr w14:paraId="66DF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40" w:type="pct"/>
            <w:tcBorders>
              <w:tl2br w:val="nil"/>
              <w:tr2bl w:val="nil"/>
            </w:tcBorders>
            <w:noWrap/>
            <w:vAlign w:val="center"/>
          </w:tcPr>
          <w:p w14:paraId="7397E83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773" w:type="pct"/>
            <w:tcBorders>
              <w:tl2br w:val="nil"/>
              <w:tr2bl w:val="nil"/>
            </w:tcBorders>
            <w:noWrap/>
            <w:vAlign w:val="center"/>
          </w:tcPr>
          <w:p w14:paraId="12D64470">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磋商报价</w:t>
            </w:r>
          </w:p>
          <w:p w14:paraId="033EC64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(30分)</w:t>
            </w:r>
          </w:p>
        </w:tc>
        <w:tc>
          <w:tcPr>
            <w:tcW w:w="3685" w:type="pct"/>
            <w:tcBorders>
              <w:tl2br w:val="nil"/>
              <w:tr2bl w:val="nil"/>
            </w:tcBorders>
            <w:noWrap/>
            <w:vAlign w:val="center"/>
          </w:tcPr>
          <w:p w14:paraId="2AFE2933">
            <w:pPr>
              <w:autoSpaceDE w:val="0"/>
              <w:autoSpaceDN w:val="0"/>
              <w:adjustRightInd w:val="0"/>
              <w:spacing w:line="360" w:lineRule="auto"/>
              <w:ind w:firstLine="0" w:firstLineChars="0"/>
              <w:jc w:val="left"/>
              <w:rPr>
                <w:rFonts w:hint="eastAsia" w:ascii="宋体" w:hAnsi="Cambria" w:cs="宋体"/>
                <w:color w:val="auto"/>
                <w:kern w:val="0"/>
                <w:szCs w:val="21"/>
                <w:highlight w:val="none"/>
                <w:lang w:val="zh-CN"/>
              </w:rPr>
            </w:pPr>
            <w:r>
              <w:rPr>
                <w:rFonts w:hint="eastAsia" w:ascii="宋体" w:hAnsi="宋体" w:eastAsia="宋体" w:cs="宋体"/>
                <w:kern w:val="2"/>
                <w:sz w:val="21"/>
                <w:szCs w:val="21"/>
                <w:highlight w:val="none"/>
              </w:rPr>
              <w:t>满足磋商文件要求且最后磋商价格最低的报价为评标基准价，其价格分为满分。</w:t>
            </w:r>
            <w:r>
              <w:rPr>
                <w:rFonts w:hint="eastAsia" w:ascii="宋体" w:hAnsi="Cambria" w:cs="宋体"/>
                <w:color w:val="auto"/>
                <w:kern w:val="0"/>
                <w:szCs w:val="21"/>
                <w:highlight w:val="none"/>
                <w:lang w:val="zh-CN"/>
              </w:rPr>
              <w:t>其他供应商的报价分统一按下列公式计算：投标报价得分=(评标基准价／投标报价)×价格权值（</w:t>
            </w:r>
            <w:r>
              <w:rPr>
                <w:rFonts w:hint="eastAsia" w:ascii="宋体" w:hAnsi="Cambria" w:cs="宋体"/>
                <w:color w:val="auto"/>
                <w:kern w:val="0"/>
                <w:szCs w:val="21"/>
                <w:highlight w:val="none"/>
                <w:lang w:val="en-US" w:eastAsia="zh-CN"/>
              </w:rPr>
              <w:t>30</w:t>
            </w:r>
            <w:r>
              <w:rPr>
                <w:rFonts w:hint="eastAsia" w:ascii="宋体" w:hAnsi="Cambria" w:cs="宋体"/>
                <w:color w:val="auto"/>
                <w:kern w:val="0"/>
                <w:szCs w:val="21"/>
                <w:highlight w:val="none"/>
                <w:lang w:val="zh-CN"/>
              </w:rPr>
              <w:t>%）×100（四舍五入后保留小数点后两位）。</w:t>
            </w:r>
          </w:p>
          <w:p w14:paraId="750E9583">
            <w:pPr>
              <w:pStyle w:val="21"/>
              <w:widowControl/>
              <w:spacing w:before="0" w:beforeAutospacing="0" w:after="0" w:afterAutospacing="0" w:line="360" w:lineRule="auto"/>
              <w:ind w:left="0" w:leftChars="0" w:firstLine="0" w:firstLineChars="0"/>
              <w:jc w:val="both"/>
              <w:rPr>
                <w:rFonts w:hint="eastAsia"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）因落实政府采购政策，对于符合《政府采购促进中小企业发展管理办法》（财库﹝2020﹞46号）的小微</w:t>
            </w:r>
            <w:r>
              <w:rPr>
                <w:rFonts w:hint="eastAsia" w:ascii="宋体" w:hAnsi="宋体" w:eastAsia="宋体" w:cs="宋体"/>
                <w:szCs w:val="21"/>
                <w:highlight w:val="none"/>
                <w:lang w:val="zh-CN"/>
              </w:rPr>
              <w:t>企业</w:t>
            </w:r>
            <w:r>
              <w:rPr>
                <w:rFonts w:hint="eastAsia" w:ascii="宋体" w:hAnsi="宋体" w:eastAsia="宋体" w:cs="宋体"/>
                <w:szCs w:val="21"/>
                <w:highlight w:val="none"/>
              </w:rPr>
              <w:t>的价格给予10％的扣除，用扣除后的价格参与评审。</w:t>
            </w:r>
            <w:r>
              <w:rPr>
                <w:rFonts w:hint="eastAsia" w:ascii="宋体" w:hAnsi="宋体" w:eastAsia="宋体" w:cs="宋体"/>
                <w:b/>
                <w:bCs/>
                <w:szCs w:val="21"/>
                <w:highlight w:val="none"/>
              </w:rPr>
              <w:t>（注：1、预留100%专门面向中小企业采购的项目不适用本条；2、未预留份额专门面向中小企业采购的采购项目，以及预留份额项目中的非预留部分采购包适用本条。）</w:t>
            </w:r>
          </w:p>
          <w:p w14:paraId="710553C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yellow"/>
                <w:lang w:val="en-US" w:eastAsia="zh-CN" w:bidi="ar-SA"/>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zh-CN"/>
              </w:rPr>
              <w:t>残疾人福利性单位、</w:t>
            </w:r>
            <w:r>
              <w:rPr>
                <w:rFonts w:hint="eastAsia" w:ascii="宋体" w:hAnsi="宋体" w:eastAsia="宋体" w:cs="宋体"/>
                <w:szCs w:val="21"/>
                <w:highlight w:val="none"/>
              </w:rPr>
              <w:t>监狱企业</w:t>
            </w:r>
            <w:r>
              <w:rPr>
                <w:rFonts w:hint="eastAsia" w:ascii="宋体" w:hAnsi="宋体" w:eastAsia="宋体" w:cs="宋体"/>
                <w:szCs w:val="21"/>
                <w:highlight w:val="none"/>
                <w:lang w:val="zh-CN"/>
              </w:rPr>
              <w:t>视同小型、微型企业；</w:t>
            </w:r>
            <w:r>
              <w:rPr>
                <w:rFonts w:hint="eastAsia" w:ascii="宋体" w:hAnsi="宋体" w:eastAsia="宋体" w:cs="宋体"/>
                <w:szCs w:val="21"/>
                <w:highlight w:val="none"/>
              </w:rPr>
              <w:t>残疾人福利性单位属于小型、微型企业或监狱企业的，不重复享受政策。</w:t>
            </w:r>
          </w:p>
        </w:tc>
      </w:tr>
      <w:tr w14:paraId="6E5A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8" w:hRule="atLeast"/>
        </w:trPr>
        <w:tc>
          <w:tcPr>
            <w:tcW w:w="540" w:type="pct"/>
            <w:tcBorders>
              <w:tl2br w:val="nil"/>
              <w:tr2bl w:val="nil"/>
            </w:tcBorders>
            <w:noWrap/>
            <w:vAlign w:val="center"/>
          </w:tcPr>
          <w:p w14:paraId="728EFE5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773" w:type="pct"/>
            <w:tcBorders>
              <w:tl2br w:val="nil"/>
              <w:tr2bl w:val="nil"/>
            </w:tcBorders>
            <w:noWrap/>
            <w:vAlign w:val="center"/>
          </w:tcPr>
          <w:p w14:paraId="6A2D40C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技术水平（</w:t>
            </w:r>
            <w:r>
              <w:rPr>
                <w:rFonts w:hint="eastAsia" w:asciiTheme="minorEastAsia" w:hAnsiTheme="minorEastAsia" w:eastAsiaTheme="minorEastAsia" w:cstheme="minorEastAsia"/>
                <w:kern w:val="2"/>
                <w:sz w:val="21"/>
                <w:szCs w:val="21"/>
                <w:highlight w:val="none"/>
                <w:lang w:val="en-US" w:eastAsia="zh-CN" w:bidi="ar-SA"/>
              </w:rPr>
              <w:t>52分</w:t>
            </w:r>
            <w:r>
              <w:rPr>
                <w:rFonts w:hint="eastAsia" w:asciiTheme="minorEastAsia" w:hAnsiTheme="minorEastAsia" w:eastAsiaTheme="minorEastAsia" w:cstheme="minorEastAsia"/>
                <w:kern w:val="2"/>
                <w:sz w:val="21"/>
                <w:szCs w:val="21"/>
                <w:highlight w:val="none"/>
                <w:lang w:val="zh-CN" w:eastAsia="zh-CN" w:bidi="ar-SA"/>
              </w:rPr>
              <w:t>）</w:t>
            </w:r>
          </w:p>
        </w:tc>
        <w:tc>
          <w:tcPr>
            <w:tcW w:w="3685" w:type="pct"/>
            <w:tcBorders>
              <w:tl2br w:val="nil"/>
              <w:tr2bl w:val="nil"/>
            </w:tcBorders>
            <w:noWrap/>
            <w:vAlign w:val="center"/>
          </w:tcPr>
          <w:p w14:paraId="518723D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w:t>
            </w: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kern w:val="2"/>
                <w:sz w:val="21"/>
                <w:szCs w:val="21"/>
                <w:highlight w:val="none"/>
                <w:lang w:val="zh-CN" w:eastAsia="zh-CN" w:bidi="ar-SA"/>
              </w:rPr>
              <w:t>）技术参数（</w:t>
            </w:r>
            <w:r>
              <w:rPr>
                <w:rFonts w:hint="eastAsia" w:asciiTheme="minorEastAsia" w:hAnsiTheme="minorEastAsia" w:eastAsiaTheme="minorEastAsia" w:cstheme="minorEastAsia"/>
                <w:kern w:val="2"/>
                <w:sz w:val="21"/>
                <w:szCs w:val="21"/>
                <w:highlight w:val="none"/>
                <w:lang w:val="en-US" w:eastAsia="zh-CN" w:bidi="ar-SA"/>
              </w:rPr>
              <w:t>27</w:t>
            </w:r>
            <w:r>
              <w:rPr>
                <w:rFonts w:hint="eastAsia" w:asciiTheme="minorEastAsia" w:hAnsiTheme="minorEastAsia" w:eastAsiaTheme="minorEastAsia" w:cstheme="minorEastAsia"/>
                <w:kern w:val="2"/>
                <w:sz w:val="21"/>
                <w:szCs w:val="21"/>
                <w:highlight w:val="none"/>
                <w:lang w:val="zh-CN" w:eastAsia="zh-CN" w:bidi="ar-SA"/>
              </w:rPr>
              <w:t>分）：</w:t>
            </w:r>
            <w:r>
              <w:rPr>
                <w:rFonts w:hint="eastAsia" w:asciiTheme="minorEastAsia" w:hAnsiTheme="minorEastAsia" w:eastAsiaTheme="minorEastAsia" w:cstheme="minorEastAsia"/>
                <w:kern w:val="2"/>
                <w:sz w:val="21"/>
                <w:szCs w:val="21"/>
                <w:highlight w:val="none"/>
                <w:lang w:val="en-US" w:eastAsia="zh-CN" w:bidi="ar-SA"/>
              </w:rPr>
              <w:t>所投</w:t>
            </w:r>
            <w:r>
              <w:rPr>
                <w:rFonts w:hint="eastAsia" w:asciiTheme="minorEastAsia" w:hAnsiTheme="minorEastAsia" w:eastAsiaTheme="minorEastAsia" w:cstheme="minorEastAsia"/>
                <w:kern w:val="2"/>
                <w:sz w:val="21"/>
                <w:szCs w:val="21"/>
                <w:highlight w:val="none"/>
                <w:lang w:val="zh-CN" w:eastAsia="zh-CN" w:bidi="ar-SA"/>
              </w:rPr>
              <w:t>产品技术参数和配置完全满足或高于磋商文件要求的，得</w:t>
            </w:r>
            <w:r>
              <w:rPr>
                <w:rFonts w:hint="eastAsia" w:asciiTheme="minorEastAsia" w:hAnsiTheme="minorEastAsia" w:eastAsiaTheme="minorEastAsia" w:cstheme="minorEastAsia"/>
                <w:kern w:val="2"/>
                <w:sz w:val="21"/>
                <w:szCs w:val="21"/>
                <w:highlight w:val="none"/>
                <w:lang w:val="en-US" w:eastAsia="zh-CN" w:bidi="ar-SA"/>
              </w:rPr>
              <w:t>27</w:t>
            </w:r>
            <w:r>
              <w:rPr>
                <w:rFonts w:hint="eastAsia" w:asciiTheme="minorEastAsia" w:hAnsiTheme="minorEastAsia" w:eastAsiaTheme="minorEastAsia" w:cstheme="minorEastAsia"/>
                <w:kern w:val="2"/>
                <w:sz w:val="21"/>
                <w:szCs w:val="21"/>
                <w:highlight w:val="none"/>
                <w:lang w:val="zh-CN" w:eastAsia="zh-CN" w:bidi="ar-SA"/>
              </w:rPr>
              <w:t>分；每有一项负偏离扣</w:t>
            </w:r>
            <w:r>
              <w:rPr>
                <w:rFonts w:hint="eastAsia" w:asciiTheme="minorEastAsia" w:hAnsiTheme="minorEastAsia" w:eastAsiaTheme="minorEastAsia" w:cstheme="minorEastAsia"/>
                <w:kern w:val="2"/>
                <w:sz w:val="21"/>
                <w:szCs w:val="21"/>
                <w:highlight w:val="none"/>
                <w:lang w:val="en-US" w:eastAsia="zh-CN" w:bidi="ar-SA"/>
              </w:rPr>
              <w:t>3</w:t>
            </w:r>
            <w:r>
              <w:rPr>
                <w:rFonts w:hint="eastAsia" w:asciiTheme="minorEastAsia" w:hAnsiTheme="minorEastAsia" w:eastAsiaTheme="minorEastAsia" w:cstheme="minorEastAsia"/>
                <w:kern w:val="2"/>
                <w:sz w:val="21"/>
                <w:szCs w:val="21"/>
                <w:highlight w:val="none"/>
                <w:lang w:val="zh-CN" w:eastAsia="zh-CN" w:bidi="ar-SA"/>
              </w:rPr>
              <w:t>分，扣完该项得分为止。</w:t>
            </w:r>
          </w:p>
          <w:p w14:paraId="7EE7E17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w:t>
            </w: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）节能和环保（</w:t>
            </w: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kern w:val="2"/>
                <w:sz w:val="21"/>
                <w:szCs w:val="21"/>
                <w:highlight w:val="none"/>
                <w:lang w:val="zh-CN" w:eastAsia="zh-CN" w:bidi="ar-SA"/>
              </w:rPr>
              <w:t>分）：所投产品为节能产品，每提供1份得</w:t>
            </w:r>
            <w:r>
              <w:rPr>
                <w:rFonts w:hint="eastAsia" w:asciiTheme="minorEastAsia" w:hAnsiTheme="minorEastAsia" w:eastAsiaTheme="minorEastAsia" w:cstheme="minorEastAsia"/>
                <w:kern w:val="2"/>
                <w:sz w:val="21"/>
                <w:szCs w:val="21"/>
                <w:highlight w:val="none"/>
                <w:lang w:val="en-US" w:eastAsia="zh-CN" w:bidi="ar-SA"/>
              </w:rPr>
              <w:t>0.5</w:t>
            </w:r>
            <w:r>
              <w:rPr>
                <w:rFonts w:hint="eastAsia" w:asciiTheme="minorEastAsia" w:hAnsiTheme="minorEastAsia" w:eastAsiaTheme="minorEastAsia" w:cstheme="minorEastAsia"/>
                <w:kern w:val="2"/>
                <w:sz w:val="21"/>
                <w:szCs w:val="21"/>
                <w:highlight w:val="none"/>
                <w:lang w:val="zh-CN" w:eastAsia="zh-CN" w:bidi="ar-SA"/>
              </w:rPr>
              <w:t>分，满分</w:t>
            </w:r>
            <w:r>
              <w:rPr>
                <w:rFonts w:hint="eastAsia" w:asciiTheme="minorEastAsia" w:hAnsiTheme="minorEastAsia" w:eastAsiaTheme="minorEastAsia" w:cstheme="minorEastAsia"/>
                <w:kern w:val="2"/>
                <w:sz w:val="21"/>
                <w:szCs w:val="21"/>
                <w:highlight w:val="none"/>
                <w:lang w:val="en-US" w:eastAsia="zh-CN" w:bidi="ar-SA"/>
              </w:rPr>
              <w:t>0.5</w:t>
            </w:r>
            <w:r>
              <w:rPr>
                <w:rFonts w:hint="eastAsia" w:asciiTheme="minorEastAsia" w:hAnsiTheme="minorEastAsia" w:eastAsiaTheme="minorEastAsia" w:cstheme="minorEastAsia"/>
                <w:kern w:val="2"/>
                <w:sz w:val="21"/>
                <w:szCs w:val="21"/>
                <w:highlight w:val="none"/>
                <w:lang w:val="zh-CN" w:eastAsia="zh-CN" w:bidi="ar-SA"/>
              </w:rPr>
              <w:t>分；所投产品为环保产品，每提供1份得</w:t>
            </w:r>
            <w:r>
              <w:rPr>
                <w:rFonts w:hint="eastAsia" w:asciiTheme="minorEastAsia" w:hAnsiTheme="minorEastAsia" w:eastAsiaTheme="minorEastAsia" w:cstheme="minorEastAsia"/>
                <w:kern w:val="2"/>
                <w:sz w:val="21"/>
                <w:szCs w:val="21"/>
                <w:highlight w:val="none"/>
                <w:lang w:val="en-US" w:eastAsia="zh-CN" w:bidi="ar-SA"/>
              </w:rPr>
              <w:t>0.5</w:t>
            </w:r>
            <w:r>
              <w:rPr>
                <w:rFonts w:hint="eastAsia" w:asciiTheme="minorEastAsia" w:hAnsiTheme="minorEastAsia" w:eastAsiaTheme="minorEastAsia" w:cstheme="minorEastAsia"/>
                <w:kern w:val="2"/>
                <w:sz w:val="21"/>
                <w:szCs w:val="21"/>
                <w:highlight w:val="none"/>
                <w:lang w:val="zh-CN" w:eastAsia="zh-CN" w:bidi="ar-SA"/>
              </w:rPr>
              <w:t>分，满分</w:t>
            </w:r>
            <w:r>
              <w:rPr>
                <w:rFonts w:hint="eastAsia" w:asciiTheme="minorEastAsia" w:hAnsiTheme="minorEastAsia" w:eastAsiaTheme="minorEastAsia" w:cstheme="minorEastAsia"/>
                <w:kern w:val="2"/>
                <w:sz w:val="21"/>
                <w:szCs w:val="21"/>
                <w:highlight w:val="none"/>
                <w:lang w:val="en-US" w:eastAsia="zh-CN" w:bidi="ar-SA"/>
              </w:rPr>
              <w:t>0.5</w:t>
            </w:r>
            <w:r>
              <w:rPr>
                <w:rFonts w:hint="eastAsia" w:asciiTheme="minorEastAsia" w:hAnsiTheme="minorEastAsia" w:eastAsiaTheme="minorEastAsia" w:cstheme="minorEastAsia"/>
                <w:kern w:val="2"/>
                <w:sz w:val="21"/>
                <w:szCs w:val="21"/>
                <w:highlight w:val="none"/>
                <w:lang w:val="zh-CN" w:eastAsia="zh-CN" w:bidi="ar-SA"/>
              </w:rPr>
              <w:t>分；未提供不得分。该项得分的认定以《国家节能产品认证证书》、《中国环境标志产品认证证书》为准。</w:t>
            </w:r>
          </w:p>
          <w:p w14:paraId="230CC1D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（3）项目实施方案（</w:t>
            </w:r>
            <w:r>
              <w:rPr>
                <w:rFonts w:hint="eastAsia" w:asciiTheme="minorEastAsia" w:hAnsiTheme="minorEastAsia" w:eastAsiaTheme="minorEastAsia" w:cstheme="minorEastAsia"/>
                <w:kern w:val="2"/>
                <w:sz w:val="21"/>
                <w:szCs w:val="21"/>
                <w:highlight w:val="none"/>
                <w:lang w:val="en-US" w:eastAsia="zh-CN" w:bidi="ar-SA"/>
              </w:rPr>
              <w:t>10</w:t>
            </w:r>
            <w:r>
              <w:rPr>
                <w:rFonts w:hint="eastAsia" w:asciiTheme="minorEastAsia" w:hAnsiTheme="minorEastAsia" w:eastAsiaTheme="minorEastAsia" w:cstheme="minorEastAsia"/>
                <w:kern w:val="2"/>
                <w:sz w:val="21"/>
                <w:szCs w:val="21"/>
                <w:highlight w:val="none"/>
                <w:lang w:val="zh-CN" w:eastAsia="zh-CN" w:bidi="ar-SA"/>
              </w:rPr>
              <w:t>分）：针对本项目制定切实可行的实施方案，内容包括但不限于：①项目管理机构的设置；②配送质量管理制度；③岗位责任制度；④突发事件应急制度；⑤服务团队</w:t>
            </w:r>
            <w:r>
              <w:rPr>
                <w:rFonts w:hint="eastAsia" w:asciiTheme="minorEastAsia" w:hAnsiTheme="minorEastAsia" w:eastAsiaTheme="minorEastAsia" w:cstheme="minorEastAsia"/>
                <w:kern w:val="2"/>
                <w:sz w:val="21"/>
                <w:szCs w:val="21"/>
                <w:highlight w:val="none"/>
                <w:lang w:val="en-US" w:eastAsia="zh-CN" w:bidi="ar-SA"/>
              </w:rPr>
              <w:t>配置</w:t>
            </w:r>
            <w:r>
              <w:rPr>
                <w:rFonts w:hint="eastAsia" w:asciiTheme="minorEastAsia" w:hAnsiTheme="minorEastAsia" w:eastAsiaTheme="minorEastAsia" w:cstheme="minorEastAsia"/>
                <w:kern w:val="2"/>
                <w:sz w:val="21"/>
                <w:szCs w:val="21"/>
                <w:highlight w:val="none"/>
                <w:lang w:val="zh-CN" w:eastAsia="zh-CN" w:bidi="ar-SA"/>
              </w:rPr>
              <w:t>。以上因素每实质性响应一项得</w:t>
            </w: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分，每有一项存在缺陷或不足的扣</w:t>
            </w: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kern w:val="2"/>
                <w:sz w:val="21"/>
                <w:szCs w:val="21"/>
                <w:highlight w:val="none"/>
                <w:lang w:val="zh-CN" w:eastAsia="zh-CN" w:bidi="ar-SA"/>
              </w:rPr>
              <w:t>分，满分1</w:t>
            </w:r>
            <w:r>
              <w:rPr>
                <w:rFonts w:hint="eastAsia" w:asciiTheme="minorEastAsia" w:hAnsiTheme="minorEastAsia" w:eastAsiaTheme="minorEastAsia" w:cstheme="minorEastAsia"/>
                <w:kern w:val="2"/>
                <w:sz w:val="21"/>
                <w:szCs w:val="21"/>
                <w:highlight w:val="none"/>
                <w:lang w:val="en-US" w:eastAsia="zh-CN" w:bidi="ar-SA"/>
              </w:rPr>
              <w:t>0</w:t>
            </w:r>
            <w:r>
              <w:rPr>
                <w:rFonts w:hint="eastAsia" w:asciiTheme="minorEastAsia" w:hAnsiTheme="minorEastAsia" w:eastAsiaTheme="minorEastAsia" w:cstheme="minorEastAsia"/>
                <w:kern w:val="2"/>
                <w:sz w:val="21"/>
                <w:szCs w:val="21"/>
                <w:highlight w:val="none"/>
                <w:lang w:val="zh-CN" w:eastAsia="zh-CN" w:bidi="ar-SA"/>
              </w:rPr>
              <w:t>分，未实质性响应或未提供不得分。</w:t>
            </w:r>
          </w:p>
          <w:p w14:paraId="2F9CD72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（4）质量保证措施（</w:t>
            </w:r>
            <w:r>
              <w:rPr>
                <w:rFonts w:hint="eastAsia" w:asciiTheme="minorEastAsia" w:hAnsiTheme="minorEastAsia" w:eastAsiaTheme="minorEastAsia" w:cstheme="minorEastAsia"/>
                <w:kern w:val="2"/>
                <w:sz w:val="21"/>
                <w:szCs w:val="21"/>
                <w:highlight w:val="none"/>
                <w:lang w:val="en-US" w:eastAsia="zh-CN" w:bidi="ar-SA"/>
              </w:rPr>
              <w:t>6</w:t>
            </w:r>
            <w:r>
              <w:rPr>
                <w:rFonts w:hint="eastAsia" w:asciiTheme="minorEastAsia" w:hAnsiTheme="minorEastAsia" w:eastAsiaTheme="minorEastAsia" w:cstheme="minorEastAsia"/>
                <w:kern w:val="2"/>
                <w:sz w:val="21"/>
                <w:szCs w:val="21"/>
                <w:highlight w:val="none"/>
                <w:lang w:val="zh-CN" w:eastAsia="zh-CN" w:bidi="ar-SA"/>
              </w:rPr>
              <w:t>分）：质量标准符合磋商文件要求，明确质量目标，项目整体实施有完整的质量保证体系内容包含但不限于：①质量管理制度；②协调组织措施；③产品可追溯性控制。以上因素每实质性响应一项得</w:t>
            </w: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分，每有一项存在缺陷或不足的扣</w:t>
            </w: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kern w:val="2"/>
                <w:sz w:val="21"/>
                <w:szCs w:val="21"/>
                <w:highlight w:val="none"/>
                <w:lang w:val="zh-CN" w:eastAsia="zh-CN" w:bidi="ar-SA"/>
              </w:rPr>
              <w:t>分，满分</w:t>
            </w:r>
            <w:r>
              <w:rPr>
                <w:rFonts w:hint="eastAsia" w:asciiTheme="minorEastAsia" w:hAnsiTheme="minorEastAsia" w:eastAsiaTheme="minorEastAsia" w:cstheme="minorEastAsia"/>
                <w:kern w:val="2"/>
                <w:sz w:val="21"/>
                <w:szCs w:val="21"/>
                <w:highlight w:val="none"/>
                <w:lang w:val="en-US" w:eastAsia="zh-CN" w:bidi="ar-SA"/>
              </w:rPr>
              <w:t>6</w:t>
            </w:r>
            <w:r>
              <w:rPr>
                <w:rFonts w:hint="eastAsia" w:asciiTheme="minorEastAsia" w:hAnsiTheme="minorEastAsia" w:eastAsiaTheme="minorEastAsia" w:cstheme="minorEastAsia"/>
                <w:kern w:val="2"/>
                <w:sz w:val="21"/>
                <w:szCs w:val="21"/>
                <w:highlight w:val="none"/>
                <w:lang w:val="zh-CN" w:eastAsia="zh-CN" w:bidi="ar-SA"/>
              </w:rPr>
              <w:t>分，未实质性响应或未提供不得分。</w:t>
            </w:r>
          </w:p>
          <w:p w14:paraId="190D6D8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（5）货物配送及配送措施（</w:t>
            </w:r>
            <w:r>
              <w:rPr>
                <w:rFonts w:hint="eastAsia" w:asciiTheme="minorEastAsia" w:hAnsiTheme="minorEastAsia" w:eastAsiaTheme="minorEastAsia" w:cstheme="minorEastAsia"/>
                <w:kern w:val="2"/>
                <w:sz w:val="21"/>
                <w:szCs w:val="21"/>
                <w:highlight w:val="none"/>
                <w:lang w:val="en-US" w:eastAsia="zh-CN" w:bidi="ar-SA"/>
              </w:rPr>
              <w:t>8</w:t>
            </w:r>
            <w:r>
              <w:rPr>
                <w:rFonts w:hint="eastAsia" w:asciiTheme="minorEastAsia" w:hAnsiTheme="minorEastAsia" w:eastAsiaTheme="minorEastAsia" w:cstheme="minorEastAsia"/>
                <w:kern w:val="2"/>
                <w:sz w:val="21"/>
                <w:szCs w:val="21"/>
                <w:highlight w:val="none"/>
                <w:lang w:val="zh-CN" w:eastAsia="zh-CN" w:bidi="ar-SA"/>
              </w:rPr>
              <w:t>分）：供应商需按要求制定相应的货物配送、搬运、分配措施，内容包括但不限于：①实际配送方案；②配送进度计划；③配送流程安排；④安全配送计划措施。以上因素每实质性响应一项得</w:t>
            </w: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分，每有一项存在缺陷或不足的扣</w:t>
            </w: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kern w:val="2"/>
                <w:sz w:val="21"/>
                <w:szCs w:val="21"/>
                <w:highlight w:val="none"/>
                <w:lang w:val="zh-CN" w:eastAsia="zh-CN" w:bidi="ar-SA"/>
              </w:rPr>
              <w:t>分，满分</w:t>
            </w:r>
            <w:r>
              <w:rPr>
                <w:rFonts w:hint="eastAsia" w:asciiTheme="minorEastAsia" w:hAnsiTheme="minorEastAsia" w:eastAsiaTheme="minorEastAsia" w:cstheme="minorEastAsia"/>
                <w:kern w:val="2"/>
                <w:sz w:val="21"/>
                <w:szCs w:val="21"/>
                <w:highlight w:val="none"/>
                <w:lang w:val="en-US" w:eastAsia="zh-CN" w:bidi="ar-SA"/>
              </w:rPr>
              <w:t>8</w:t>
            </w:r>
            <w:r>
              <w:rPr>
                <w:rFonts w:hint="eastAsia" w:asciiTheme="minorEastAsia" w:hAnsiTheme="minorEastAsia" w:eastAsiaTheme="minorEastAsia" w:cstheme="minorEastAsia"/>
                <w:kern w:val="2"/>
                <w:sz w:val="21"/>
                <w:szCs w:val="21"/>
                <w:highlight w:val="none"/>
                <w:lang w:val="zh-CN" w:eastAsia="zh-CN" w:bidi="ar-SA"/>
              </w:rPr>
              <w:t>分，未实质性响应或未提供不得分。</w:t>
            </w:r>
          </w:p>
        </w:tc>
      </w:tr>
      <w:tr w14:paraId="60B3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5" w:hRule="atLeast"/>
        </w:trPr>
        <w:tc>
          <w:tcPr>
            <w:tcW w:w="540" w:type="pct"/>
            <w:tcBorders>
              <w:tl2br w:val="nil"/>
              <w:tr2bl w:val="nil"/>
            </w:tcBorders>
            <w:noWrap/>
            <w:vAlign w:val="center"/>
          </w:tcPr>
          <w:p w14:paraId="6BC943A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w:t>
            </w:r>
          </w:p>
        </w:tc>
        <w:tc>
          <w:tcPr>
            <w:tcW w:w="773" w:type="pct"/>
            <w:tcBorders>
              <w:tl2br w:val="nil"/>
              <w:tr2bl w:val="nil"/>
            </w:tcBorders>
            <w:noWrap/>
            <w:vAlign w:val="center"/>
          </w:tcPr>
          <w:p w14:paraId="01BE9CE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履约能力</w:t>
            </w:r>
          </w:p>
          <w:p w14:paraId="4075220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(8分)</w:t>
            </w:r>
          </w:p>
        </w:tc>
        <w:tc>
          <w:tcPr>
            <w:tcW w:w="3685" w:type="pct"/>
            <w:tcBorders>
              <w:tl2br w:val="nil"/>
              <w:tr2bl w:val="nil"/>
            </w:tcBorders>
            <w:noWrap/>
            <w:vAlign w:val="center"/>
          </w:tcPr>
          <w:p w14:paraId="6CBC23A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供应商提供</w:t>
            </w:r>
            <w:r>
              <w:rPr>
                <w:rFonts w:hint="eastAsia" w:asciiTheme="minorEastAsia" w:hAnsiTheme="minorEastAsia" w:eastAsiaTheme="minorEastAsia" w:cstheme="minorEastAsia"/>
                <w:kern w:val="2"/>
                <w:sz w:val="21"/>
                <w:szCs w:val="21"/>
                <w:highlight w:val="none"/>
                <w:lang w:val="en-US" w:eastAsia="zh-CN" w:bidi="ar-SA"/>
              </w:rPr>
              <w:t>磋商</w:t>
            </w:r>
            <w:r>
              <w:rPr>
                <w:rFonts w:hint="eastAsia" w:asciiTheme="minorEastAsia" w:hAnsiTheme="minorEastAsia" w:eastAsiaTheme="minorEastAsia" w:cstheme="minorEastAsia"/>
                <w:kern w:val="2"/>
                <w:sz w:val="21"/>
                <w:szCs w:val="21"/>
                <w:highlight w:val="none"/>
                <w:lang w:val="zh-CN" w:eastAsia="zh-CN" w:bidi="ar-SA"/>
              </w:rPr>
              <w:t>截止日前类似项目业绩证明材料（</w:t>
            </w:r>
            <w:r>
              <w:rPr>
                <w:rFonts w:hint="eastAsia" w:asciiTheme="minorEastAsia" w:hAnsiTheme="minorEastAsia" w:eastAsiaTheme="minorEastAsia" w:cstheme="minorEastAsia"/>
                <w:kern w:val="2"/>
                <w:sz w:val="21"/>
                <w:szCs w:val="21"/>
                <w:highlight w:val="none"/>
                <w:lang w:val="en-US" w:eastAsia="zh-CN" w:bidi="ar-SA"/>
              </w:rPr>
              <w:t>2022年1月1日至今</w:t>
            </w:r>
            <w:r>
              <w:rPr>
                <w:rFonts w:hint="eastAsia" w:asciiTheme="minorEastAsia" w:hAnsiTheme="minorEastAsia" w:eastAsiaTheme="minorEastAsia" w:cstheme="minorEastAsia"/>
                <w:kern w:val="2"/>
                <w:sz w:val="21"/>
                <w:szCs w:val="21"/>
                <w:highlight w:val="none"/>
                <w:lang w:val="zh-CN" w:eastAsia="zh-CN" w:bidi="ar-SA"/>
              </w:rPr>
              <w:t>）。每提供1项得</w:t>
            </w: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分,满分</w:t>
            </w:r>
            <w:r>
              <w:rPr>
                <w:rFonts w:hint="eastAsia" w:asciiTheme="minorEastAsia" w:hAnsiTheme="minorEastAsia" w:eastAsiaTheme="minorEastAsia" w:cstheme="minorEastAsia"/>
                <w:kern w:val="2"/>
                <w:sz w:val="21"/>
                <w:szCs w:val="21"/>
                <w:highlight w:val="none"/>
                <w:lang w:val="en-US" w:eastAsia="zh-CN" w:bidi="ar-SA"/>
              </w:rPr>
              <w:t>8</w:t>
            </w:r>
            <w:r>
              <w:rPr>
                <w:rFonts w:hint="eastAsia" w:asciiTheme="minorEastAsia" w:hAnsiTheme="minorEastAsia" w:eastAsiaTheme="minorEastAsia" w:cstheme="minorEastAsia"/>
                <w:kern w:val="2"/>
                <w:sz w:val="21"/>
                <w:szCs w:val="21"/>
                <w:highlight w:val="none"/>
                <w:lang w:val="zh-CN" w:eastAsia="zh-CN" w:bidi="ar-SA"/>
              </w:rPr>
              <w:t>分；不提供不得分。（需提供包含合同首页、标的及金额所在页、供货合同签字盖章页的扫描（或复印）件。）</w:t>
            </w:r>
          </w:p>
        </w:tc>
      </w:tr>
      <w:tr w14:paraId="3A54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4" w:hRule="atLeast"/>
        </w:trPr>
        <w:tc>
          <w:tcPr>
            <w:tcW w:w="540" w:type="pct"/>
            <w:tcBorders>
              <w:tl2br w:val="nil"/>
              <w:tr2bl w:val="nil"/>
            </w:tcBorders>
            <w:noWrap/>
            <w:vAlign w:val="center"/>
          </w:tcPr>
          <w:p w14:paraId="1CAD49F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p>
        </w:tc>
        <w:tc>
          <w:tcPr>
            <w:tcW w:w="773" w:type="pct"/>
            <w:tcBorders>
              <w:tl2br w:val="nil"/>
              <w:tr2bl w:val="nil"/>
            </w:tcBorders>
            <w:noWrap/>
            <w:vAlign w:val="center"/>
          </w:tcPr>
          <w:p w14:paraId="25B216D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售后服务</w:t>
            </w:r>
          </w:p>
          <w:p w14:paraId="6BF250C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(10分)</w:t>
            </w:r>
          </w:p>
        </w:tc>
        <w:tc>
          <w:tcPr>
            <w:tcW w:w="3685" w:type="pct"/>
            <w:tcBorders>
              <w:tl2br w:val="nil"/>
              <w:tr2bl w:val="nil"/>
            </w:tcBorders>
            <w:noWrap/>
            <w:vAlign w:val="center"/>
          </w:tcPr>
          <w:p w14:paraId="1F78FF9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针对该项目须有完善的售后服务体系。包含：①售后服务机构和人员；②售后服务内容和流程；③售后服务响应时间和质量；④售后服务方式和特色；⑤在质量保证期内，对于产品质量问题造成的损坏，免费提供咨询、更换服务方案。以上因素每实质性响应一项得</w:t>
            </w: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分，每有一项存在缺陷或不足的扣</w:t>
            </w: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kern w:val="2"/>
                <w:sz w:val="21"/>
                <w:szCs w:val="21"/>
                <w:highlight w:val="none"/>
                <w:lang w:val="zh-CN" w:eastAsia="zh-CN" w:bidi="ar-SA"/>
              </w:rPr>
              <w:t>分，满分</w:t>
            </w:r>
            <w:r>
              <w:rPr>
                <w:rFonts w:hint="eastAsia" w:asciiTheme="minorEastAsia" w:hAnsiTheme="minorEastAsia" w:eastAsiaTheme="minorEastAsia" w:cstheme="minorEastAsia"/>
                <w:kern w:val="2"/>
                <w:sz w:val="21"/>
                <w:szCs w:val="21"/>
                <w:highlight w:val="none"/>
                <w:lang w:val="en-US" w:eastAsia="zh-CN" w:bidi="ar-SA"/>
              </w:rPr>
              <w:t>10</w:t>
            </w:r>
            <w:r>
              <w:rPr>
                <w:rFonts w:hint="eastAsia" w:asciiTheme="minorEastAsia" w:hAnsiTheme="minorEastAsia" w:eastAsiaTheme="minorEastAsia" w:cstheme="minorEastAsia"/>
                <w:kern w:val="2"/>
                <w:sz w:val="21"/>
                <w:szCs w:val="21"/>
                <w:highlight w:val="none"/>
                <w:lang w:val="zh-CN" w:eastAsia="zh-CN" w:bidi="ar-SA"/>
              </w:rPr>
              <w:t>分，未实质性响应或未提供不得分。</w:t>
            </w:r>
          </w:p>
        </w:tc>
      </w:tr>
      <w:tr w14:paraId="74082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trPr>
        <w:tc>
          <w:tcPr>
            <w:tcW w:w="5000" w:type="pct"/>
            <w:gridSpan w:val="3"/>
            <w:tcBorders>
              <w:tl2br w:val="nil"/>
              <w:tr2bl w:val="nil"/>
            </w:tcBorders>
            <w:noWrap/>
            <w:vAlign w:val="center"/>
          </w:tcPr>
          <w:p w14:paraId="485AA4B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kern w:val="2"/>
                <w:sz w:val="21"/>
                <w:szCs w:val="21"/>
                <w:highlight w:val="yellow"/>
                <w:lang w:val="zh-CN" w:eastAsia="zh-CN" w:bidi="ar-SA"/>
              </w:rPr>
            </w:pPr>
            <w:r>
              <w:rPr>
                <w:rFonts w:hint="eastAsia" w:asciiTheme="minorEastAsia" w:hAnsiTheme="minorEastAsia" w:eastAsiaTheme="minorEastAsia" w:cstheme="minorEastAsia"/>
                <w:kern w:val="2"/>
                <w:sz w:val="21"/>
                <w:szCs w:val="21"/>
                <w:highlight w:val="none"/>
                <w:lang w:val="zh-CN" w:eastAsia="zh-CN" w:bidi="ar-SA"/>
              </w:rPr>
              <w:t>缺陷或不足是指：前后内容不一致、逻辑错误、</w:t>
            </w:r>
            <w:r>
              <w:rPr>
                <w:rFonts w:hint="eastAsia" w:asciiTheme="minorEastAsia" w:hAnsiTheme="minorEastAsia" w:eastAsiaTheme="minorEastAsia" w:cstheme="minorEastAsia"/>
                <w:kern w:val="2"/>
                <w:sz w:val="21"/>
                <w:szCs w:val="21"/>
                <w:highlight w:val="none"/>
                <w:lang w:val="en-US" w:eastAsia="zh-CN" w:bidi="ar-SA"/>
              </w:rPr>
              <w:t>项目信息</w:t>
            </w:r>
            <w:r>
              <w:rPr>
                <w:rFonts w:hint="eastAsia" w:asciiTheme="minorEastAsia" w:hAnsiTheme="minorEastAsia" w:eastAsiaTheme="minorEastAsia" w:cstheme="minorEastAsia"/>
                <w:kern w:val="2"/>
                <w:sz w:val="21"/>
                <w:szCs w:val="21"/>
                <w:highlight w:val="none"/>
                <w:lang w:val="zh-CN" w:eastAsia="zh-CN" w:bidi="ar-SA"/>
              </w:rPr>
              <w:t>错误、内容</w:t>
            </w:r>
            <w:r>
              <w:rPr>
                <w:rFonts w:hint="eastAsia" w:asciiTheme="minorEastAsia" w:hAnsiTheme="minorEastAsia" w:eastAsiaTheme="minorEastAsia" w:cstheme="minorEastAsia"/>
                <w:kern w:val="2"/>
                <w:sz w:val="21"/>
                <w:szCs w:val="21"/>
                <w:highlight w:val="none"/>
                <w:lang w:val="en-US" w:eastAsia="zh-CN" w:bidi="ar-SA"/>
              </w:rPr>
              <w:t>不完整</w:t>
            </w:r>
            <w:r>
              <w:rPr>
                <w:rFonts w:hint="eastAsia" w:asciiTheme="minorEastAsia" w:hAnsiTheme="minorEastAsia" w:eastAsiaTheme="minorEastAsia" w:cstheme="minorEastAsia"/>
                <w:kern w:val="2"/>
                <w:sz w:val="21"/>
                <w:szCs w:val="21"/>
                <w:highlight w:val="none"/>
                <w:lang w:val="zh-CN" w:eastAsia="zh-CN" w:bidi="ar-SA"/>
              </w:rPr>
              <w:t>、不符合采购需求、</w:t>
            </w:r>
            <w:r>
              <w:rPr>
                <w:rFonts w:hint="eastAsia" w:asciiTheme="minorEastAsia" w:hAnsiTheme="minorEastAsia" w:eastAsiaTheme="minorEastAsia" w:cstheme="minorEastAsia"/>
                <w:kern w:val="2"/>
                <w:sz w:val="21"/>
                <w:szCs w:val="21"/>
                <w:highlight w:val="none"/>
                <w:lang w:val="en-US" w:eastAsia="zh-CN" w:bidi="ar-SA"/>
              </w:rPr>
              <w:t>简略笼统</w:t>
            </w:r>
            <w:r>
              <w:rPr>
                <w:rFonts w:hint="eastAsia" w:asciiTheme="minorEastAsia" w:hAnsiTheme="minorEastAsia" w:eastAsiaTheme="minorEastAsia" w:cstheme="minorEastAsia"/>
                <w:kern w:val="2"/>
                <w:sz w:val="21"/>
                <w:szCs w:val="21"/>
                <w:highlight w:val="none"/>
                <w:lang w:val="zh-CN" w:eastAsia="zh-CN" w:bidi="ar-SA"/>
              </w:rPr>
              <w:t>无实质性内容。</w:t>
            </w:r>
          </w:p>
        </w:tc>
      </w:tr>
    </w:tbl>
    <w:p w14:paraId="6C8F1294">
      <w:pPr>
        <w:spacing w:line="360" w:lineRule="auto"/>
        <w:jc w:val="left"/>
        <w:rPr>
          <w:rFonts w:hint="eastAsia" w:ascii="宋体" w:hAnsi="宋体"/>
          <w:b/>
          <w:bCs w:val="0"/>
          <w:highlight w:val="none"/>
          <w:lang w:val="en-US" w:eastAsia="zh-CN"/>
        </w:rPr>
      </w:pPr>
    </w:p>
    <w:p w14:paraId="32A9F49D">
      <w:pPr>
        <w:keepNext w:val="0"/>
        <w:keepLines w:val="0"/>
        <w:pageBreakBefore w:val="0"/>
        <w:widowControl/>
        <w:kinsoku/>
        <w:wordWrap/>
        <w:overflowPunct/>
        <w:topLinePunct w:val="0"/>
        <w:autoSpaceDE/>
        <w:autoSpaceDN/>
        <w:bidi w:val="0"/>
        <w:adjustRightInd/>
        <w:snapToGrid/>
        <w:spacing w:before="313" w:beforeLines="100" w:after="624" w:afterLines="200"/>
        <w:jc w:val="center"/>
        <w:textAlignment w:val="auto"/>
        <w:outlineLvl w:val="1"/>
        <w:rPr>
          <w:rFonts w:ascii="宋体"/>
          <w:b/>
          <w:bCs/>
          <w:kern w:val="0"/>
          <w:sz w:val="36"/>
          <w:szCs w:val="36"/>
          <w:highlight w:val="none"/>
        </w:rPr>
      </w:pPr>
      <w:r>
        <w:rPr>
          <w:rFonts w:hint="eastAsia" w:ascii="宋体" w:hAnsi="宋体"/>
          <w:b/>
          <w:bCs/>
          <w:kern w:val="0"/>
          <w:sz w:val="36"/>
          <w:szCs w:val="36"/>
          <w:highlight w:val="none"/>
        </w:rPr>
        <w:t>七、成交办法</w:t>
      </w:r>
    </w:p>
    <w:p w14:paraId="6E2E4643">
      <w:pPr>
        <w:widowControl/>
        <w:spacing w:before="100" w:beforeAutospacing="1" w:after="100" w:afterAutospacing="1"/>
        <w:ind w:firstLine="542"/>
        <w:jc w:val="left"/>
        <w:outlineLvl w:val="2"/>
        <w:rPr>
          <w:rFonts w:ascii="宋体"/>
          <w:b/>
          <w:bCs/>
          <w:kern w:val="0"/>
          <w:sz w:val="27"/>
          <w:szCs w:val="27"/>
          <w:highlight w:val="none"/>
        </w:rPr>
      </w:pPr>
      <w:bookmarkStart w:id="107" w:name="_Toc28158"/>
      <w:bookmarkEnd w:id="107"/>
      <w:bookmarkStart w:id="108" w:name="_Toc376936757"/>
      <w:bookmarkEnd w:id="108"/>
      <w:bookmarkStart w:id="109" w:name="_Toc325726026"/>
      <w:bookmarkEnd w:id="109"/>
      <w:bookmarkStart w:id="110" w:name="_Toc496626220"/>
      <w:bookmarkEnd w:id="110"/>
      <w:r>
        <w:rPr>
          <w:rFonts w:ascii="宋体" w:hAnsi="宋体"/>
          <w:b/>
          <w:bCs/>
          <w:kern w:val="0"/>
          <w:sz w:val="27"/>
          <w:szCs w:val="27"/>
          <w:highlight w:val="none"/>
        </w:rPr>
        <w:t>21.</w:t>
      </w:r>
      <w:r>
        <w:rPr>
          <w:rFonts w:hint="eastAsia" w:ascii="宋体" w:hAnsi="宋体"/>
          <w:b/>
          <w:bCs/>
          <w:kern w:val="0"/>
          <w:sz w:val="27"/>
          <w:szCs w:val="27"/>
          <w:highlight w:val="none"/>
        </w:rPr>
        <w:t>推荐并确定成交供应商</w:t>
      </w:r>
    </w:p>
    <w:p w14:paraId="40A3AEAF">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7BFFB63E">
      <w:pPr>
        <w:spacing w:line="360" w:lineRule="auto"/>
        <w:ind w:firstLine="480"/>
        <w:jc w:val="left"/>
        <w:rPr>
          <w:rFonts w:hint="eastAsia" w:ascii="宋体" w:hAnsi="宋体"/>
          <w:highlight w:val="none"/>
        </w:rPr>
      </w:pPr>
      <w:bookmarkStart w:id="111" w:name="_Toc325726027"/>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p>
    <w:p w14:paraId="512BCD57">
      <w:pPr>
        <w:widowControl/>
        <w:spacing w:before="100" w:beforeAutospacing="1" w:after="100" w:afterAutospacing="1"/>
        <w:ind w:firstLine="542"/>
        <w:jc w:val="left"/>
        <w:outlineLvl w:val="2"/>
        <w:rPr>
          <w:rFonts w:ascii="宋体"/>
          <w:b/>
          <w:bCs/>
          <w:kern w:val="0"/>
          <w:sz w:val="27"/>
          <w:szCs w:val="27"/>
          <w:highlight w:val="none"/>
        </w:rPr>
      </w:pPr>
      <w:bookmarkStart w:id="112" w:name="_Toc376936759"/>
      <w:bookmarkEnd w:id="112"/>
      <w:bookmarkStart w:id="113" w:name="_Toc496626221"/>
      <w:bookmarkEnd w:id="113"/>
      <w:bookmarkStart w:id="114" w:name="_Toc29048"/>
      <w:bookmarkEnd w:id="114"/>
      <w:bookmarkStart w:id="115" w:name="_Toc325726028"/>
      <w:bookmarkEnd w:id="115"/>
      <w:r>
        <w:rPr>
          <w:rFonts w:ascii="宋体" w:hAnsi="宋体"/>
          <w:b/>
          <w:bCs/>
          <w:kern w:val="0"/>
          <w:sz w:val="27"/>
          <w:szCs w:val="27"/>
          <w:highlight w:val="none"/>
        </w:rPr>
        <w:t>22.</w:t>
      </w:r>
      <w:r>
        <w:rPr>
          <w:rFonts w:hint="eastAsia" w:ascii="宋体" w:hAnsi="宋体"/>
          <w:b/>
          <w:bCs/>
          <w:kern w:val="0"/>
          <w:sz w:val="27"/>
          <w:szCs w:val="27"/>
          <w:highlight w:val="none"/>
        </w:rPr>
        <w:t>成交通知</w:t>
      </w:r>
    </w:p>
    <w:p w14:paraId="659A87FB">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3C15D5A4">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bookmarkEnd w:id="111"/>
    <w:p w14:paraId="5B2F1F68">
      <w:pPr>
        <w:widowControl/>
        <w:spacing w:before="624" w:beforeLines="200" w:after="624" w:afterLines="200"/>
        <w:jc w:val="center"/>
        <w:outlineLvl w:val="1"/>
        <w:rPr>
          <w:rFonts w:ascii="宋体"/>
          <w:b/>
          <w:bCs/>
          <w:kern w:val="0"/>
          <w:sz w:val="36"/>
          <w:szCs w:val="36"/>
          <w:highlight w:val="none"/>
        </w:rPr>
      </w:pPr>
      <w:bookmarkStart w:id="116" w:name="_Toc496626222"/>
      <w:bookmarkEnd w:id="116"/>
      <w:bookmarkStart w:id="117" w:name="_Toc16536"/>
      <w:bookmarkEnd w:id="117"/>
      <w:bookmarkStart w:id="118" w:name="_Toc376936758"/>
      <w:bookmarkEnd w:id="118"/>
      <w:r>
        <w:rPr>
          <w:rFonts w:hint="eastAsia" w:ascii="宋体" w:hAnsi="宋体"/>
          <w:b/>
          <w:bCs/>
          <w:kern w:val="0"/>
          <w:sz w:val="36"/>
          <w:szCs w:val="36"/>
          <w:highlight w:val="none"/>
        </w:rPr>
        <w:t>八、授予合同</w:t>
      </w:r>
    </w:p>
    <w:p w14:paraId="5449DC1A">
      <w:pPr>
        <w:widowControl/>
        <w:spacing w:before="100" w:beforeAutospacing="1" w:after="100" w:afterAutospacing="1"/>
        <w:ind w:firstLine="542"/>
        <w:jc w:val="left"/>
        <w:outlineLvl w:val="2"/>
        <w:rPr>
          <w:rFonts w:ascii="宋体"/>
          <w:b/>
          <w:bCs/>
          <w:kern w:val="0"/>
          <w:sz w:val="27"/>
          <w:szCs w:val="27"/>
          <w:highlight w:val="none"/>
        </w:rPr>
      </w:pPr>
      <w:bookmarkStart w:id="119" w:name="_Toc376936760"/>
      <w:bookmarkEnd w:id="119"/>
      <w:bookmarkStart w:id="120" w:name="_Toc325726029"/>
      <w:bookmarkEnd w:id="120"/>
      <w:bookmarkStart w:id="121" w:name="_Toc496626223"/>
      <w:bookmarkEnd w:id="121"/>
      <w:bookmarkStart w:id="122" w:name="_Toc20351"/>
      <w:bookmarkEnd w:id="122"/>
      <w:r>
        <w:rPr>
          <w:rFonts w:ascii="宋体" w:hAnsi="宋体"/>
          <w:b/>
          <w:bCs/>
          <w:kern w:val="0"/>
          <w:sz w:val="27"/>
          <w:szCs w:val="27"/>
          <w:highlight w:val="none"/>
        </w:rPr>
        <w:t>23.</w:t>
      </w:r>
      <w:r>
        <w:rPr>
          <w:rFonts w:hint="eastAsia" w:ascii="宋体" w:hAnsi="宋体"/>
          <w:b/>
          <w:bCs/>
          <w:kern w:val="0"/>
          <w:sz w:val="27"/>
          <w:szCs w:val="27"/>
          <w:highlight w:val="none"/>
        </w:rPr>
        <w:t>签订合同</w:t>
      </w:r>
    </w:p>
    <w:p w14:paraId="6795843C">
      <w:pPr>
        <w:spacing w:line="360" w:lineRule="auto"/>
        <w:ind w:firstLine="480"/>
        <w:jc w:val="left"/>
        <w:rPr>
          <w:rFonts w:ascii="宋体"/>
          <w:highlight w:val="none"/>
        </w:rPr>
      </w:pPr>
      <w:bookmarkStart w:id="123" w:name="_Toc325726030"/>
      <w:bookmarkStart w:id="124"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636FD712">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58F5063">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061F5F28">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08868130">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4010B69A">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2CC2461A">
      <w:pPr>
        <w:widowControl/>
        <w:spacing w:before="624" w:beforeLines="200" w:after="624" w:afterLines="200"/>
        <w:jc w:val="center"/>
        <w:outlineLvl w:val="1"/>
        <w:rPr>
          <w:rFonts w:ascii="宋体"/>
          <w:b/>
          <w:bCs/>
          <w:kern w:val="0"/>
          <w:sz w:val="36"/>
          <w:szCs w:val="36"/>
          <w:highlight w:val="none"/>
        </w:rPr>
      </w:pPr>
      <w:bookmarkStart w:id="125" w:name="_Toc21285"/>
      <w:bookmarkEnd w:id="125"/>
      <w:bookmarkStart w:id="126" w:name="_Toc496626224"/>
      <w:bookmarkEnd w:id="126"/>
      <w:r>
        <w:rPr>
          <w:rFonts w:hint="eastAsia" w:ascii="宋体" w:hAnsi="宋体"/>
          <w:b/>
          <w:bCs/>
          <w:kern w:val="0"/>
          <w:sz w:val="36"/>
          <w:szCs w:val="36"/>
          <w:highlight w:val="none"/>
        </w:rPr>
        <w:t>九、串通投标的认定及处理办法</w:t>
      </w:r>
    </w:p>
    <w:p w14:paraId="42236938">
      <w:pPr>
        <w:widowControl/>
        <w:spacing w:before="100" w:beforeAutospacing="1" w:after="100" w:afterAutospacing="1"/>
        <w:ind w:firstLine="542"/>
        <w:jc w:val="left"/>
        <w:outlineLvl w:val="2"/>
        <w:rPr>
          <w:rFonts w:ascii="宋体"/>
          <w:b/>
          <w:bCs/>
          <w:kern w:val="0"/>
          <w:sz w:val="27"/>
          <w:szCs w:val="27"/>
          <w:highlight w:val="none"/>
        </w:rPr>
      </w:pPr>
      <w:bookmarkStart w:id="127" w:name="_Toc496626225"/>
      <w:bookmarkEnd w:id="127"/>
      <w:bookmarkStart w:id="128" w:name="_Toc496004020"/>
      <w:bookmarkEnd w:id="128"/>
      <w:bookmarkStart w:id="129" w:name="_Toc496189563"/>
      <w:bookmarkEnd w:id="129"/>
      <w:bookmarkStart w:id="130" w:name="_Toc1941"/>
      <w:bookmarkEnd w:id="130"/>
      <w:r>
        <w:rPr>
          <w:rFonts w:ascii="宋体" w:hAnsi="宋体"/>
          <w:b/>
          <w:bCs/>
          <w:kern w:val="0"/>
          <w:sz w:val="27"/>
          <w:szCs w:val="27"/>
          <w:highlight w:val="none"/>
        </w:rPr>
        <w:t>24.</w:t>
      </w:r>
      <w:r>
        <w:rPr>
          <w:rFonts w:hint="eastAsia" w:ascii="宋体" w:hAnsi="宋体"/>
          <w:b/>
          <w:bCs/>
          <w:kern w:val="0"/>
          <w:sz w:val="27"/>
          <w:szCs w:val="27"/>
          <w:highlight w:val="none"/>
        </w:rPr>
        <w:t>串通投标的情形</w:t>
      </w:r>
    </w:p>
    <w:p w14:paraId="74404AC5">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38DBEB01">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16132A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4A2BED4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45EE412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3A23E54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1999CB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7EC145AE">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bookmarkEnd w:id="123"/>
    <w:bookmarkEnd w:id="124"/>
    <w:p w14:paraId="21B16C45">
      <w:pPr>
        <w:widowControl/>
        <w:spacing w:before="624" w:beforeLines="200" w:after="624" w:afterLines="200"/>
        <w:jc w:val="center"/>
        <w:outlineLvl w:val="1"/>
        <w:rPr>
          <w:rFonts w:ascii="宋体"/>
          <w:b/>
          <w:bCs/>
          <w:kern w:val="0"/>
          <w:sz w:val="36"/>
          <w:szCs w:val="36"/>
          <w:highlight w:val="none"/>
        </w:rPr>
      </w:pPr>
      <w:bookmarkStart w:id="131" w:name="_Toc496626226"/>
      <w:bookmarkEnd w:id="131"/>
      <w:bookmarkStart w:id="132" w:name="_Toc31435"/>
      <w:bookmarkEnd w:id="132"/>
      <w:r>
        <w:rPr>
          <w:rFonts w:hint="eastAsia" w:ascii="宋体" w:hAnsi="宋体"/>
          <w:b/>
          <w:bCs/>
          <w:kern w:val="0"/>
          <w:sz w:val="36"/>
          <w:szCs w:val="36"/>
          <w:highlight w:val="none"/>
        </w:rPr>
        <w:t>十、磋商活动终止</w:t>
      </w:r>
    </w:p>
    <w:p w14:paraId="5F394635">
      <w:pPr>
        <w:widowControl/>
        <w:spacing w:before="100" w:beforeAutospacing="1" w:after="100" w:afterAutospacing="1"/>
        <w:ind w:firstLine="542"/>
        <w:jc w:val="left"/>
        <w:outlineLvl w:val="2"/>
        <w:rPr>
          <w:rFonts w:ascii="宋体"/>
          <w:b/>
          <w:bCs/>
          <w:kern w:val="0"/>
          <w:sz w:val="27"/>
          <w:szCs w:val="27"/>
          <w:highlight w:val="none"/>
        </w:rPr>
      </w:pPr>
      <w:bookmarkStart w:id="133" w:name="_Toc496626227"/>
      <w:bookmarkEnd w:id="133"/>
      <w:bookmarkStart w:id="134" w:name="_Toc17293"/>
      <w:bookmarkEnd w:id="134"/>
      <w:bookmarkStart w:id="135" w:name="_Toc325726031"/>
      <w:bookmarkStart w:id="136"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p>
    <w:bookmarkEnd w:id="135"/>
    <w:bookmarkEnd w:id="136"/>
    <w:p w14:paraId="2FA81093">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p>
    <w:p w14:paraId="2248515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43DCF9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30FE31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0E4900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1F98B564">
      <w:pPr>
        <w:spacing w:line="360" w:lineRule="auto"/>
        <w:ind w:firstLine="480"/>
        <w:rPr>
          <w:rFonts w:ascii="宋体" w:hAnsi="Courier New"/>
          <w:szCs w:val="20"/>
          <w:highlight w:val="none"/>
        </w:rPr>
      </w:pPr>
      <w:bookmarkStart w:id="137" w:name="_Toc325726032"/>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p>
    <w:bookmarkEnd w:id="137"/>
    <w:p w14:paraId="4F13C7EE">
      <w:pPr>
        <w:widowControl/>
        <w:spacing w:before="624" w:beforeLines="200" w:after="624" w:afterLines="200"/>
        <w:jc w:val="center"/>
        <w:outlineLvl w:val="1"/>
        <w:rPr>
          <w:rFonts w:ascii="宋体"/>
          <w:b/>
          <w:bCs/>
          <w:kern w:val="0"/>
          <w:sz w:val="36"/>
          <w:szCs w:val="36"/>
          <w:highlight w:val="none"/>
        </w:rPr>
      </w:pPr>
      <w:bookmarkStart w:id="138" w:name="_Toc376936763"/>
      <w:bookmarkEnd w:id="138"/>
      <w:bookmarkStart w:id="139" w:name="_Toc17997"/>
      <w:bookmarkEnd w:id="139"/>
      <w:bookmarkStart w:id="140" w:name="_Toc496626228"/>
      <w:bookmarkEnd w:id="140"/>
      <w:r>
        <w:rPr>
          <w:rFonts w:hint="eastAsia" w:ascii="宋体" w:hAnsi="宋体"/>
          <w:b/>
          <w:bCs/>
          <w:kern w:val="0"/>
          <w:sz w:val="36"/>
          <w:szCs w:val="36"/>
          <w:highlight w:val="none"/>
        </w:rPr>
        <w:t>十一、处罚</w:t>
      </w:r>
    </w:p>
    <w:p w14:paraId="57EA25A0">
      <w:pPr>
        <w:widowControl/>
        <w:spacing w:before="100" w:beforeAutospacing="1" w:after="100" w:afterAutospacing="1"/>
        <w:ind w:firstLine="542"/>
        <w:jc w:val="left"/>
        <w:outlineLvl w:val="2"/>
        <w:rPr>
          <w:rFonts w:ascii="宋体"/>
          <w:b/>
          <w:bCs/>
          <w:kern w:val="0"/>
          <w:sz w:val="27"/>
          <w:szCs w:val="27"/>
          <w:highlight w:val="none"/>
        </w:rPr>
      </w:pPr>
      <w:bookmarkStart w:id="141" w:name="_Toc496626229"/>
      <w:bookmarkEnd w:id="141"/>
      <w:bookmarkStart w:id="142" w:name="_Toc6762"/>
      <w:bookmarkEnd w:id="142"/>
      <w:bookmarkStart w:id="143" w:name="_Toc376936764"/>
      <w:bookmarkEnd w:id="143"/>
      <w:bookmarkStart w:id="144" w:name="_Toc325726033"/>
      <w:bookmarkEnd w:id="144"/>
      <w:r>
        <w:rPr>
          <w:rFonts w:ascii="宋体" w:hAnsi="宋体"/>
          <w:b/>
          <w:bCs/>
          <w:kern w:val="0"/>
          <w:sz w:val="27"/>
          <w:szCs w:val="27"/>
          <w:highlight w:val="none"/>
        </w:rPr>
        <w:t>26.</w:t>
      </w:r>
      <w:r>
        <w:rPr>
          <w:rFonts w:hint="eastAsia" w:ascii="宋体" w:hAnsi="宋体"/>
          <w:b/>
          <w:bCs/>
          <w:kern w:val="0"/>
          <w:sz w:val="27"/>
          <w:szCs w:val="27"/>
          <w:highlight w:val="none"/>
        </w:rPr>
        <w:t>处罚情形</w:t>
      </w:r>
    </w:p>
    <w:p w14:paraId="3539645B">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7422A464">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2ABD2405">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7FCB4AD4">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0C5CD051">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5835D6C4">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420AFFDB">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4823F300">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5B9AF88B">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DBA6F08">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14989512">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6860A435">
      <w:pPr>
        <w:widowControl/>
        <w:spacing w:before="624" w:beforeLines="200" w:after="624" w:afterLines="200"/>
        <w:jc w:val="center"/>
        <w:outlineLvl w:val="1"/>
        <w:rPr>
          <w:rFonts w:ascii="宋体"/>
          <w:b/>
          <w:bCs/>
          <w:kern w:val="0"/>
          <w:sz w:val="36"/>
          <w:szCs w:val="36"/>
          <w:highlight w:val="none"/>
        </w:rPr>
      </w:pPr>
      <w:bookmarkStart w:id="145" w:name="_Toc376936765"/>
      <w:bookmarkEnd w:id="145"/>
      <w:bookmarkStart w:id="146" w:name="_Toc496626230"/>
      <w:bookmarkEnd w:id="146"/>
      <w:bookmarkStart w:id="147" w:name="_Toc325726034"/>
      <w:bookmarkEnd w:id="147"/>
      <w:bookmarkStart w:id="148" w:name="_Toc28330"/>
      <w:bookmarkEnd w:id="148"/>
      <w:r>
        <w:rPr>
          <w:rFonts w:hint="eastAsia" w:ascii="宋体" w:hAnsi="宋体"/>
          <w:b/>
          <w:bCs/>
          <w:kern w:val="0"/>
          <w:sz w:val="36"/>
          <w:szCs w:val="36"/>
          <w:highlight w:val="none"/>
        </w:rPr>
        <w:t>十二、其他</w:t>
      </w:r>
    </w:p>
    <w:p w14:paraId="638C571D">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262CD92">
      <w:pPr>
        <w:pStyle w:val="13"/>
        <w:rPr>
          <w:highlight w:val="none"/>
        </w:rPr>
      </w:pPr>
    </w:p>
    <w:p w14:paraId="1D8B02F9">
      <w:pPr>
        <w:pStyle w:val="13"/>
        <w:rPr>
          <w:highlight w:val="none"/>
        </w:rPr>
      </w:pPr>
    </w:p>
    <w:p w14:paraId="71220E39">
      <w:pPr>
        <w:pStyle w:val="13"/>
        <w:rPr>
          <w:highlight w:val="none"/>
        </w:rPr>
      </w:pPr>
    </w:p>
    <w:p w14:paraId="0E7CA2DE">
      <w:pPr>
        <w:pStyle w:val="13"/>
        <w:rPr>
          <w:highlight w:val="none"/>
        </w:rPr>
      </w:pPr>
    </w:p>
    <w:p w14:paraId="5868E411">
      <w:pPr>
        <w:pStyle w:val="13"/>
        <w:rPr>
          <w:highlight w:val="none"/>
        </w:rPr>
      </w:pPr>
    </w:p>
    <w:p w14:paraId="2A4E21E6">
      <w:pPr>
        <w:pStyle w:val="13"/>
        <w:rPr>
          <w:highlight w:val="none"/>
        </w:rPr>
      </w:pPr>
    </w:p>
    <w:p w14:paraId="27B6091B">
      <w:pPr>
        <w:pStyle w:val="13"/>
        <w:rPr>
          <w:highlight w:val="none"/>
        </w:rPr>
      </w:pPr>
    </w:p>
    <w:p w14:paraId="5557C2C2">
      <w:pPr>
        <w:pStyle w:val="13"/>
        <w:rPr>
          <w:highlight w:val="none"/>
        </w:rPr>
      </w:pPr>
    </w:p>
    <w:p w14:paraId="377C8A29">
      <w:pPr>
        <w:pStyle w:val="13"/>
        <w:rPr>
          <w:highlight w:val="none"/>
        </w:rPr>
      </w:pPr>
    </w:p>
    <w:p w14:paraId="15CD802E">
      <w:pPr>
        <w:pStyle w:val="13"/>
        <w:rPr>
          <w:highlight w:val="none"/>
        </w:rPr>
      </w:pPr>
    </w:p>
    <w:p w14:paraId="018F0E8C">
      <w:pPr>
        <w:pStyle w:val="13"/>
        <w:rPr>
          <w:highlight w:val="none"/>
        </w:rPr>
      </w:pPr>
    </w:p>
    <w:p w14:paraId="79A63B92">
      <w:pPr>
        <w:pStyle w:val="13"/>
        <w:rPr>
          <w:highlight w:val="none"/>
        </w:rPr>
      </w:pPr>
    </w:p>
    <w:p w14:paraId="28050F41">
      <w:pPr>
        <w:pStyle w:val="13"/>
        <w:rPr>
          <w:highlight w:val="none"/>
        </w:rPr>
      </w:pPr>
    </w:p>
    <w:p w14:paraId="116FB7FD">
      <w:pPr>
        <w:pStyle w:val="13"/>
        <w:rPr>
          <w:highlight w:val="none"/>
        </w:rPr>
      </w:pPr>
    </w:p>
    <w:p w14:paraId="1A6C17BC">
      <w:pPr>
        <w:pStyle w:val="13"/>
        <w:rPr>
          <w:highlight w:val="none"/>
        </w:rPr>
      </w:pPr>
    </w:p>
    <w:p w14:paraId="7F7FCF91">
      <w:pPr>
        <w:pStyle w:val="13"/>
        <w:rPr>
          <w:highlight w:val="none"/>
        </w:rPr>
      </w:pPr>
    </w:p>
    <w:p w14:paraId="3CB2C68E">
      <w:pPr>
        <w:pStyle w:val="13"/>
        <w:rPr>
          <w:highlight w:val="none"/>
        </w:rPr>
      </w:pPr>
    </w:p>
    <w:p w14:paraId="26F08050">
      <w:pPr>
        <w:pStyle w:val="13"/>
        <w:rPr>
          <w:highlight w:val="none"/>
        </w:rPr>
      </w:pPr>
    </w:p>
    <w:p w14:paraId="01F75C9E">
      <w:pPr>
        <w:pStyle w:val="13"/>
        <w:rPr>
          <w:highlight w:val="none"/>
        </w:rPr>
      </w:pPr>
    </w:p>
    <w:p w14:paraId="2B9704BA">
      <w:pPr>
        <w:pStyle w:val="13"/>
        <w:rPr>
          <w:highlight w:val="none"/>
        </w:rPr>
      </w:pPr>
    </w:p>
    <w:p w14:paraId="6359AA8A">
      <w:pPr>
        <w:pStyle w:val="13"/>
        <w:rPr>
          <w:highlight w:val="none"/>
        </w:rPr>
      </w:pPr>
    </w:p>
    <w:p w14:paraId="58109FDB">
      <w:pPr>
        <w:pStyle w:val="13"/>
        <w:rPr>
          <w:highlight w:val="none"/>
        </w:rPr>
      </w:pPr>
    </w:p>
    <w:p w14:paraId="546266B4">
      <w:pPr>
        <w:pStyle w:val="13"/>
        <w:rPr>
          <w:highlight w:val="none"/>
        </w:rPr>
      </w:pPr>
    </w:p>
    <w:p w14:paraId="59873AC9">
      <w:pPr>
        <w:pStyle w:val="13"/>
        <w:rPr>
          <w:highlight w:val="none"/>
        </w:rPr>
      </w:pPr>
    </w:p>
    <w:p w14:paraId="1D11868B">
      <w:pPr>
        <w:pStyle w:val="13"/>
        <w:rPr>
          <w:highlight w:val="none"/>
        </w:rPr>
      </w:pPr>
    </w:p>
    <w:p w14:paraId="5C4B4E19">
      <w:pPr>
        <w:pStyle w:val="13"/>
        <w:rPr>
          <w:highlight w:val="none"/>
        </w:rPr>
      </w:pPr>
    </w:p>
    <w:p w14:paraId="6F5897F7">
      <w:pPr>
        <w:pStyle w:val="13"/>
        <w:rPr>
          <w:highlight w:val="none"/>
        </w:rPr>
      </w:pPr>
    </w:p>
    <w:p w14:paraId="2F0D65F9">
      <w:pPr>
        <w:pStyle w:val="13"/>
        <w:rPr>
          <w:highlight w:val="none"/>
        </w:rPr>
      </w:pPr>
    </w:p>
    <w:p w14:paraId="3A4C4513">
      <w:pPr>
        <w:keepNext/>
        <w:keepLines/>
        <w:widowControl/>
        <w:snapToGrid w:val="0"/>
        <w:spacing w:line="400" w:lineRule="atLeast"/>
        <w:jc w:val="center"/>
        <w:outlineLvl w:val="0"/>
        <w:rPr>
          <w:rFonts w:ascii="宋体"/>
          <w:b/>
          <w:kern w:val="28"/>
          <w:sz w:val="36"/>
          <w:szCs w:val="20"/>
          <w:highlight w:val="none"/>
        </w:rPr>
      </w:pPr>
      <w:bookmarkStart w:id="149" w:name="_Toc3860"/>
      <w:bookmarkEnd w:id="149"/>
      <w:bookmarkStart w:id="150" w:name="_Toc376936766"/>
      <w:bookmarkEnd w:id="150"/>
      <w:bookmarkStart w:id="151" w:name="_Toc496626231"/>
      <w:r>
        <w:rPr>
          <w:rFonts w:hint="eastAsia" w:ascii="宋体"/>
          <w:b/>
          <w:kern w:val="28"/>
          <w:sz w:val="36"/>
          <w:szCs w:val="20"/>
          <w:highlight w:val="none"/>
        </w:rPr>
        <w:t>第三部分</w:t>
      </w:r>
      <w:r>
        <w:rPr>
          <w:rFonts w:ascii="宋体"/>
          <w:b/>
          <w:kern w:val="28"/>
          <w:sz w:val="36"/>
          <w:szCs w:val="20"/>
          <w:highlight w:val="none"/>
        </w:rPr>
        <w:t xml:space="preserve">  </w:t>
      </w:r>
      <w:r>
        <w:rPr>
          <w:rFonts w:hint="eastAsia" w:ascii="宋体"/>
          <w:b/>
          <w:kern w:val="28"/>
          <w:sz w:val="36"/>
          <w:szCs w:val="20"/>
          <w:highlight w:val="none"/>
        </w:rPr>
        <w:t>青海省政府采购项目合同书范本</w:t>
      </w:r>
    </w:p>
    <w:bookmarkEnd w:id="151"/>
    <w:p w14:paraId="31B09B72">
      <w:pPr>
        <w:keepNext/>
        <w:keepLines/>
        <w:widowControl/>
        <w:snapToGrid w:val="0"/>
        <w:spacing w:line="400" w:lineRule="atLeast"/>
        <w:jc w:val="center"/>
        <w:outlineLvl w:val="0"/>
        <w:rPr>
          <w:rFonts w:ascii="宋体"/>
          <w:b/>
          <w:kern w:val="28"/>
          <w:sz w:val="36"/>
          <w:szCs w:val="20"/>
          <w:highlight w:val="none"/>
        </w:rPr>
      </w:pPr>
      <w:bookmarkStart w:id="152" w:name="_Toc27013"/>
      <w:bookmarkEnd w:id="152"/>
      <w:r>
        <w:rPr>
          <w:rFonts w:hint="eastAsia" w:ascii="宋体"/>
          <w:b/>
          <w:kern w:val="28"/>
          <w:sz w:val="36"/>
          <w:szCs w:val="20"/>
          <w:highlight w:val="none"/>
        </w:rPr>
        <w:t>（货物类）</w:t>
      </w:r>
    </w:p>
    <w:p w14:paraId="437F910A">
      <w:pPr>
        <w:ind w:firstLine="480"/>
        <w:rPr>
          <w:highlight w:val="none"/>
        </w:rPr>
      </w:pPr>
    </w:p>
    <w:p w14:paraId="38F17E77">
      <w:pPr>
        <w:ind w:firstLine="480"/>
        <w:rPr>
          <w:highlight w:val="none"/>
        </w:rPr>
      </w:pPr>
      <w:bookmarkStart w:id="153" w:name="_Toc373936315"/>
      <w:bookmarkStart w:id="154" w:name="_Toc373954603"/>
      <w:bookmarkStart w:id="155" w:name="_Toc375576842"/>
    </w:p>
    <w:p w14:paraId="06E273B9">
      <w:pPr>
        <w:ind w:firstLine="480"/>
        <w:rPr>
          <w:highlight w:val="none"/>
        </w:rPr>
      </w:pPr>
    </w:p>
    <w:p w14:paraId="7775EBFC">
      <w:pPr>
        <w:ind w:firstLine="480"/>
        <w:rPr>
          <w:highlight w:val="none"/>
        </w:rPr>
      </w:pPr>
    </w:p>
    <w:p w14:paraId="06AC58E1">
      <w:pPr>
        <w:ind w:firstLine="1372" w:firstLineChars="286"/>
        <w:rPr>
          <w:sz w:val="48"/>
          <w:szCs w:val="48"/>
          <w:highlight w:val="none"/>
        </w:rPr>
      </w:pPr>
    </w:p>
    <w:p w14:paraId="3EE30489">
      <w:pPr>
        <w:rPr>
          <w:highlight w:val="none"/>
        </w:rPr>
      </w:pPr>
    </w:p>
    <w:p w14:paraId="5445008C">
      <w:pPr>
        <w:ind w:firstLine="1372" w:firstLineChars="286"/>
        <w:rPr>
          <w:sz w:val="48"/>
          <w:szCs w:val="48"/>
          <w:highlight w:val="none"/>
        </w:rPr>
      </w:pPr>
    </w:p>
    <w:bookmarkEnd w:id="153"/>
    <w:bookmarkEnd w:id="154"/>
    <w:bookmarkEnd w:id="155"/>
    <w:p w14:paraId="62A31A39">
      <w:pPr>
        <w:pStyle w:val="3"/>
        <w:ind w:firstLine="1378" w:firstLineChars="286"/>
        <w:jc w:val="both"/>
        <w:rPr>
          <w:sz w:val="48"/>
          <w:szCs w:val="48"/>
          <w:highlight w:val="none"/>
        </w:rPr>
      </w:pPr>
      <w:bookmarkStart w:id="156" w:name="_Toc11670"/>
      <w:bookmarkEnd w:id="156"/>
      <w:bookmarkStart w:id="157" w:name="_Toc496626232"/>
      <w:bookmarkEnd w:id="157"/>
      <w:r>
        <w:rPr>
          <w:rFonts w:hint="eastAsia"/>
          <w:sz w:val="48"/>
          <w:szCs w:val="48"/>
          <w:highlight w:val="none"/>
        </w:rPr>
        <w:t>青海省政府采购项目合同书</w:t>
      </w:r>
    </w:p>
    <w:p w14:paraId="5511D8B0">
      <w:pPr>
        <w:ind w:firstLine="480"/>
        <w:rPr>
          <w:highlight w:val="none"/>
        </w:rPr>
      </w:pPr>
    </w:p>
    <w:p w14:paraId="32CA2C8F">
      <w:pPr>
        <w:ind w:firstLine="480"/>
        <w:rPr>
          <w:highlight w:val="none"/>
        </w:rPr>
      </w:pPr>
    </w:p>
    <w:p w14:paraId="26E58726">
      <w:pPr>
        <w:ind w:firstLine="480"/>
        <w:rPr>
          <w:highlight w:val="none"/>
        </w:rPr>
      </w:pPr>
    </w:p>
    <w:p w14:paraId="37CED9DA">
      <w:pPr>
        <w:pStyle w:val="13"/>
        <w:rPr>
          <w:highlight w:val="none"/>
        </w:rPr>
      </w:pPr>
    </w:p>
    <w:p w14:paraId="7CFD4D2E">
      <w:pPr>
        <w:pStyle w:val="13"/>
        <w:rPr>
          <w:highlight w:val="none"/>
        </w:rPr>
      </w:pPr>
    </w:p>
    <w:p w14:paraId="5124EA4A">
      <w:pPr>
        <w:rPr>
          <w:highlight w:val="none"/>
        </w:rPr>
      </w:pPr>
    </w:p>
    <w:p w14:paraId="5A745A65">
      <w:pPr>
        <w:ind w:firstLine="480"/>
        <w:rPr>
          <w:highlight w:val="none"/>
        </w:rPr>
      </w:pPr>
    </w:p>
    <w:p w14:paraId="20294E9E">
      <w:pPr>
        <w:spacing w:line="360" w:lineRule="auto"/>
        <w:ind w:firstLine="602"/>
        <w:jc w:val="left"/>
        <w:rPr>
          <w:rFonts w:hint="eastAsia" w:ascii="Times New Roman" w:hAnsi="Times New Roman" w:eastAsia="宋体" w:cs="Times New Roman"/>
          <w:b/>
          <w:sz w:val="30"/>
          <w:szCs w:val="30"/>
          <w:highlight w:val="none"/>
          <w:u w:val="single"/>
          <w:lang w:val="zh-CN"/>
        </w:rPr>
      </w:pPr>
      <w:r>
        <w:rPr>
          <w:rFonts w:hint="eastAsia"/>
          <w:b/>
          <w:sz w:val="30"/>
          <w:szCs w:val="30"/>
          <w:highlight w:val="none"/>
        </w:rPr>
        <w:t>采购项目名称：</w:t>
      </w:r>
      <w:r>
        <w:rPr>
          <w:rFonts w:hint="eastAsia" w:cs="Times New Roman"/>
          <w:b/>
          <w:sz w:val="30"/>
          <w:szCs w:val="30"/>
          <w:highlight w:val="none"/>
          <w:u w:val="single"/>
          <w:lang w:val="en-US" w:eastAsia="zh-CN"/>
        </w:rPr>
        <w:t xml:space="preserve">                                    </w:t>
      </w:r>
      <w:r>
        <w:rPr>
          <w:rFonts w:hint="eastAsia" w:ascii="Times New Roman" w:hAnsi="Times New Roman" w:eastAsia="宋体" w:cs="Times New Roman"/>
          <w:b/>
          <w:sz w:val="30"/>
          <w:szCs w:val="30"/>
          <w:highlight w:val="none"/>
          <w:u w:val="single"/>
          <w:lang w:val="zh-CN"/>
        </w:rPr>
        <w:t xml:space="preserve"> </w:t>
      </w:r>
    </w:p>
    <w:p w14:paraId="20A97174">
      <w:pPr>
        <w:spacing w:line="360" w:lineRule="auto"/>
        <w:ind w:firstLine="602"/>
        <w:jc w:val="left"/>
        <w:rPr>
          <w:rFonts w:hint="default" w:ascii="Times New Roman" w:hAnsi="Times New Roman" w:eastAsia="宋体" w:cs="Times New Roman"/>
          <w:b/>
          <w:sz w:val="30"/>
          <w:szCs w:val="30"/>
          <w:highlight w:val="none"/>
          <w:u w:val="single"/>
          <w:lang w:val="en-US" w:eastAsia="zh-CN"/>
        </w:rPr>
      </w:pPr>
      <w:r>
        <w:rPr>
          <w:rFonts w:hint="eastAsia" w:ascii="Times New Roman" w:hAnsi="Times New Roman" w:eastAsia="宋体" w:cs="Times New Roman"/>
          <w:b/>
          <w:sz w:val="30"/>
          <w:szCs w:val="30"/>
          <w:highlight w:val="none"/>
          <w:u w:val="none"/>
        </w:rPr>
        <w:t>采购项目编号：</w:t>
      </w:r>
      <w:r>
        <w:rPr>
          <w:rFonts w:ascii="Times New Roman" w:hAnsi="Times New Roman" w:eastAsia="宋体" w:cs="Times New Roman"/>
          <w:b/>
          <w:sz w:val="30"/>
          <w:szCs w:val="30"/>
          <w:highlight w:val="none"/>
          <w:u w:val="single"/>
        </w:rPr>
        <w:t xml:space="preserve"> </w:t>
      </w:r>
      <w:r>
        <w:rPr>
          <w:rFonts w:hint="eastAsia" w:cs="Times New Roman"/>
          <w:b/>
          <w:sz w:val="30"/>
          <w:szCs w:val="30"/>
          <w:highlight w:val="none"/>
          <w:u w:val="single"/>
          <w:lang w:val="en-US" w:eastAsia="zh-CN"/>
        </w:rPr>
        <w:t xml:space="preserve">                                     </w:t>
      </w:r>
    </w:p>
    <w:p w14:paraId="3DCDAFE5">
      <w:pPr>
        <w:spacing w:line="360" w:lineRule="auto"/>
        <w:ind w:firstLine="602"/>
        <w:jc w:val="left"/>
        <w:rPr>
          <w:b/>
          <w:sz w:val="30"/>
          <w:szCs w:val="30"/>
          <w:highlight w:val="none"/>
          <w:u w:val="single"/>
        </w:rPr>
      </w:pPr>
      <w:r>
        <w:rPr>
          <w:rFonts w:hint="eastAsia" w:ascii="Times New Roman" w:hAnsi="Times New Roman" w:eastAsia="宋体" w:cs="Times New Roman"/>
          <w:b/>
          <w:sz w:val="30"/>
          <w:szCs w:val="30"/>
          <w:highlight w:val="none"/>
          <w:u w:val="none"/>
        </w:rPr>
        <w:t>采购合同编号：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QHHC</w:t>
      </w:r>
      <w:r>
        <w:rPr>
          <w:rFonts w:ascii="Times New Roman" w:hAnsi="Times New Roman" w:eastAsia="宋体" w:cs="Times New Roman"/>
          <w:b/>
          <w:sz w:val="30"/>
          <w:szCs w:val="30"/>
          <w:highlight w:val="none"/>
          <w:u w:val="single"/>
        </w:rPr>
        <w:t>-</w:t>
      </w:r>
      <w:r>
        <w:rPr>
          <w:rFonts w:hint="eastAsia" w:ascii="Times New Roman" w:hAnsi="Times New Roman" w:eastAsia="宋体" w:cs="Times New Roman"/>
          <w:b/>
          <w:sz w:val="30"/>
          <w:szCs w:val="30"/>
          <w:highlight w:val="none"/>
          <w:u w:val="single"/>
        </w:rPr>
        <w:t>202</w:t>
      </w:r>
      <w:r>
        <w:rPr>
          <w:rFonts w:hint="eastAsia" w:cs="Times New Roman"/>
          <w:b/>
          <w:sz w:val="30"/>
          <w:szCs w:val="30"/>
          <w:highlight w:val="none"/>
          <w:u w:val="single"/>
          <w:lang w:val="en-US" w:eastAsia="zh-CN"/>
        </w:rPr>
        <w:t>5</w:t>
      </w:r>
      <w:r>
        <w:rPr>
          <w:rFonts w:ascii="Times New Roman" w:hAnsi="Times New Roman" w:eastAsia="宋体" w:cs="Times New Roman"/>
          <w:b/>
          <w:sz w:val="30"/>
          <w:szCs w:val="30"/>
          <w:highlight w:val="none"/>
          <w:u w:val="single"/>
        </w:rPr>
        <w:t>-</w:t>
      </w:r>
      <w:r>
        <w:rPr>
          <w:rFonts w:hint="eastAsia" w:cs="Times New Roman"/>
          <w:b/>
          <w:sz w:val="30"/>
          <w:szCs w:val="30"/>
          <w:highlight w:val="none"/>
          <w:u w:val="single"/>
          <w:lang w:val="en-US" w:eastAsia="zh-CN"/>
        </w:rPr>
        <w:t>188</w:t>
      </w:r>
      <w:r>
        <w:rPr>
          <w:rFonts w:hint="eastAsia" w:ascii="Times New Roman" w:hAnsi="Times New Roman" w:eastAsia="宋体" w:cs="Times New Roman"/>
          <w:b/>
          <w:sz w:val="30"/>
          <w:szCs w:val="30"/>
          <w:highlight w:val="none"/>
          <w:u w:val="single"/>
        </w:rPr>
        <w:t>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b/>
          <w:sz w:val="30"/>
          <w:szCs w:val="30"/>
          <w:highlight w:val="none"/>
          <w:u w:val="single"/>
        </w:rPr>
        <w:t xml:space="preserve">  </w:t>
      </w:r>
    </w:p>
    <w:p w14:paraId="0FCE26D9">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75A76C27">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7AEA3D1D">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2B885A43">
      <w:pPr>
        <w:spacing w:line="360" w:lineRule="auto"/>
        <w:ind w:firstLine="602"/>
        <w:rPr>
          <w:rFonts w:ascii="宋体" w:hAnsi="宋体"/>
          <w:b/>
          <w:bCs/>
          <w:highlight w:val="none"/>
        </w:rPr>
      </w:pPr>
      <w:bookmarkStart w:id="158" w:name="_Toc376936767"/>
      <w:bookmarkStart w:id="159" w:name="_Toc325726036"/>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00401144">
      <w:pPr>
        <w:pStyle w:val="15"/>
        <w:rPr>
          <w:rFonts w:asciiTheme="minorEastAsia" w:hAnsiTheme="minorEastAsia" w:eastAsiaTheme="minorEastAsia" w:cstheme="minorEastAsia"/>
          <w:b/>
          <w:bCs/>
          <w:szCs w:val="21"/>
          <w:highlight w:val="none"/>
        </w:rPr>
      </w:pPr>
    </w:p>
    <w:p w14:paraId="369B9ECB">
      <w:pPr>
        <w:pStyle w:val="15"/>
        <w:rPr>
          <w:rFonts w:asciiTheme="minorEastAsia" w:hAnsiTheme="minorEastAsia" w:eastAsiaTheme="minorEastAsia" w:cstheme="minorEastAsia"/>
          <w:b/>
          <w:bCs/>
          <w:szCs w:val="21"/>
          <w:highlight w:val="none"/>
        </w:rPr>
      </w:pPr>
    </w:p>
    <w:p w14:paraId="76790C1D">
      <w:pPr>
        <w:pStyle w:val="52"/>
        <w:rPr>
          <w:rFonts w:ascii="新宋体" w:hAnsi="新宋体" w:eastAsia="新宋体" w:cs="新宋体"/>
          <w:b/>
          <w:bCs/>
          <w:highlight w:val="none"/>
        </w:rPr>
      </w:pPr>
    </w:p>
    <w:p w14:paraId="455BAF73">
      <w:pPr>
        <w:pStyle w:val="15"/>
        <w:rPr>
          <w:rFonts w:asciiTheme="minorEastAsia" w:hAnsiTheme="minorEastAsia" w:eastAsiaTheme="minorEastAsia" w:cstheme="minorEastAsia"/>
          <w:b/>
          <w:bCs/>
          <w:szCs w:val="21"/>
          <w:highlight w:val="none"/>
        </w:rPr>
      </w:pPr>
    </w:p>
    <w:p w14:paraId="58A4EB19">
      <w:pPr>
        <w:pStyle w:val="52"/>
        <w:ind w:firstLine="0" w:firstLineChars="0"/>
        <w:rPr>
          <w:rFonts w:hint="eastAsia" w:ascii="新宋体" w:hAnsi="新宋体" w:eastAsia="新宋体" w:cs="新宋体"/>
          <w:b/>
          <w:bCs/>
          <w:highlight w:val="none"/>
        </w:rPr>
      </w:pPr>
      <w:r>
        <w:rPr>
          <w:rFonts w:hint="eastAsia" w:ascii="新宋体" w:hAnsi="新宋体" w:eastAsia="新宋体" w:cs="新宋体"/>
          <w:b/>
          <w:bCs/>
          <w:color w:val="000000"/>
          <w:kern w:val="0"/>
          <w:sz w:val="28"/>
          <w:szCs w:val="28"/>
          <w:highlight w:val="none"/>
          <w:lang w:val="zh-CN"/>
        </w:rPr>
        <w:t>（注：此合同仅供参考，具体事项及条款，待</w:t>
      </w:r>
      <w:r>
        <w:rPr>
          <w:rFonts w:hint="eastAsia" w:ascii="新宋体" w:hAnsi="新宋体" w:eastAsia="新宋体" w:cs="新宋体"/>
          <w:b/>
          <w:bCs/>
          <w:color w:val="000000"/>
          <w:kern w:val="0"/>
          <w:sz w:val="28"/>
          <w:szCs w:val="28"/>
          <w:highlight w:val="none"/>
          <w:lang w:val="en-US" w:eastAsia="zh-CN"/>
        </w:rPr>
        <w:t>成交供应商确定</w:t>
      </w:r>
      <w:r>
        <w:rPr>
          <w:rFonts w:hint="eastAsia" w:ascii="新宋体" w:hAnsi="新宋体" w:eastAsia="新宋体" w:cs="新宋体"/>
          <w:b/>
          <w:bCs/>
          <w:color w:val="000000"/>
          <w:kern w:val="0"/>
          <w:sz w:val="28"/>
          <w:szCs w:val="28"/>
          <w:highlight w:val="none"/>
          <w:lang w:val="zh-CN"/>
        </w:rPr>
        <w:t>后，</w:t>
      </w:r>
      <w:r>
        <w:rPr>
          <w:rFonts w:hint="eastAsia" w:ascii="新宋体" w:hAnsi="新宋体" w:eastAsia="新宋体" w:cs="新宋体"/>
          <w:b/>
          <w:bCs/>
          <w:color w:val="000000"/>
          <w:kern w:val="0"/>
          <w:sz w:val="28"/>
          <w:szCs w:val="28"/>
          <w:highlight w:val="none"/>
          <w:lang w:val="en-US" w:eastAsia="zh-CN"/>
        </w:rPr>
        <w:t>双方协商</w:t>
      </w:r>
      <w:r>
        <w:rPr>
          <w:rFonts w:hint="eastAsia" w:ascii="新宋体" w:hAnsi="新宋体" w:eastAsia="新宋体" w:cs="新宋体"/>
          <w:b/>
          <w:bCs/>
          <w:color w:val="000000"/>
          <w:kern w:val="0"/>
          <w:sz w:val="28"/>
          <w:szCs w:val="28"/>
          <w:highlight w:val="none"/>
          <w:lang w:val="zh-CN"/>
        </w:rPr>
        <w:t>拟定。）</w:t>
      </w:r>
    </w:p>
    <w:p w14:paraId="10D8A69C">
      <w:pPr>
        <w:pStyle w:val="15"/>
        <w:rPr>
          <w:rFonts w:asciiTheme="minorEastAsia" w:hAnsiTheme="minorEastAsia" w:eastAsiaTheme="minorEastAsia" w:cstheme="minorEastAsia"/>
          <w:b/>
          <w:bCs/>
          <w:szCs w:val="21"/>
          <w:highlight w:val="none"/>
        </w:rPr>
      </w:pPr>
    </w:p>
    <w:p w14:paraId="78C1D3F2">
      <w:pPr>
        <w:pStyle w:val="15"/>
        <w:rPr>
          <w:rFonts w:asciiTheme="minorEastAsia" w:hAnsiTheme="minorEastAsia" w:eastAsiaTheme="minorEastAsia" w:cstheme="minorEastAsia"/>
          <w:b/>
          <w:bCs/>
          <w:szCs w:val="21"/>
          <w:highlight w:val="none"/>
        </w:rPr>
      </w:pPr>
    </w:p>
    <w:p w14:paraId="53C06629">
      <w:pPr>
        <w:pStyle w:val="15"/>
        <w:rPr>
          <w:rFonts w:asciiTheme="minorEastAsia" w:hAnsiTheme="minorEastAsia" w:eastAsiaTheme="minorEastAsia" w:cstheme="minorEastAsia"/>
          <w:b/>
          <w:bCs/>
          <w:szCs w:val="21"/>
          <w:highlight w:val="none"/>
        </w:rPr>
      </w:pPr>
    </w:p>
    <w:p w14:paraId="03881AAC">
      <w:pPr>
        <w:pStyle w:val="15"/>
        <w:rPr>
          <w:rFonts w:asciiTheme="minorEastAsia" w:hAnsiTheme="minorEastAsia" w:eastAsiaTheme="minorEastAsia" w:cstheme="minorEastAsia"/>
          <w:b/>
          <w:bCs/>
          <w:szCs w:val="21"/>
          <w:highlight w:val="none"/>
        </w:rPr>
      </w:pPr>
    </w:p>
    <w:p w14:paraId="277C3837">
      <w:pPr>
        <w:pStyle w:val="15"/>
        <w:rPr>
          <w:rFonts w:asciiTheme="minorEastAsia" w:hAnsiTheme="minorEastAsia" w:eastAsiaTheme="minorEastAsia" w:cstheme="minorEastAsia"/>
          <w:b/>
          <w:bCs/>
          <w:szCs w:val="21"/>
          <w:highlight w:val="none"/>
        </w:rPr>
      </w:pPr>
    </w:p>
    <w:p w14:paraId="0CC765A9">
      <w:pPr>
        <w:spacing w:line="360" w:lineRule="auto"/>
        <w:ind w:firstLine="482"/>
        <w:rPr>
          <w:rFonts w:ascii="宋体"/>
          <w:b/>
          <w:bCs/>
          <w:highlight w:val="none"/>
        </w:rPr>
      </w:pPr>
      <w:r>
        <w:rPr>
          <w:rFonts w:hint="eastAsia" w:ascii="宋体" w:hAnsi="宋体"/>
          <w:b/>
          <w:bCs/>
          <w:highlight w:val="none"/>
        </w:rPr>
        <w:t>采购人（以下简称甲方）：</w:t>
      </w:r>
    </w:p>
    <w:p w14:paraId="1BCFD2E3">
      <w:pPr>
        <w:spacing w:line="360" w:lineRule="auto"/>
        <w:ind w:firstLine="482"/>
        <w:rPr>
          <w:rFonts w:ascii="宋体"/>
          <w:bCs/>
          <w:highlight w:val="none"/>
        </w:rPr>
      </w:pPr>
      <w:r>
        <w:rPr>
          <w:rFonts w:hint="eastAsia" w:ascii="宋体" w:hAnsi="宋体"/>
          <w:b/>
          <w:bCs/>
          <w:highlight w:val="none"/>
        </w:rPr>
        <w:t>供应商（以下简称乙方）：</w:t>
      </w:r>
    </w:p>
    <w:p w14:paraId="573A4A17">
      <w:pPr>
        <w:spacing w:line="360" w:lineRule="auto"/>
        <w:ind w:firstLine="630" w:firstLineChars="300"/>
        <w:rPr>
          <w:rFonts w:ascii="宋体"/>
          <w:bCs/>
          <w:highlight w:val="none"/>
        </w:rPr>
      </w:pPr>
      <w:r>
        <w:rPr>
          <w:rFonts w:hint="eastAsia" w:ascii="宋体" w:hAnsi="宋体"/>
          <w:bCs/>
          <w:highlight w:val="none"/>
        </w:rPr>
        <w:t>甲、乙双方根据</w:t>
      </w:r>
      <w:r>
        <w:rPr>
          <w:rFonts w:hint="eastAsia" w:ascii="宋体" w:hAnsi="宋体"/>
          <w:bCs/>
          <w:highlight w:val="none"/>
          <w:lang w:val="en-US" w:eastAsia="zh-CN"/>
        </w:rPr>
        <w:t xml:space="preserve">  </w:t>
      </w:r>
      <w:r>
        <w:rPr>
          <w:rFonts w:ascii="宋体" w:hAnsi="宋体"/>
          <w:bCs/>
          <w:highlight w:val="none"/>
        </w:rPr>
        <w:t>*</w:t>
      </w:r>
      <w:r>
        <w:rPr>
          <w:rFonts w:hint="eastAsia" w:ascii="宋体" w:hAnsi="宋体"/>
          <w:bCs/>
          <w:highlight w:val="none"/>
          <w:lang w:val="en-US" w:eastAsia="zh-CN"/>
        </w:rPr>
        <w:t xml:space="preserve"> </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青海浩驰磋商（货物）2025-188号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0D579EF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6F30718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23A6339C">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4B610EDA">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3D16D3A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1AC3619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F8CC3A5">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14F11EA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r>
        <w:rPr>
          <w:rFonts w:hint="eastAsia" w:ascii="宋体" w:cs="宋体"/>
          <w:kern w:val="0"/>
          <w:highlight w:val="none"/>
          <w:lang w:val="en-US" w:eastAsia="zh-CN"/>
        </w:rPr>
        <w:t>如有</w:t>
      </w:r>
      <w:r>
        <w:rPr>
          <w:rFonts w:hint="eastAsia" w:ascii="宋体" w:cs="宋体"/>
          <w:kern w:val="0"/>
          <w:highlight w:val="none"/>
          <w:lang w:val="zh-CN"/>
        </w:rPr>
        <w:t>）；</w:t>
      </w:r>
    </w:p>
    <w:p w14:paraId="7E7FCC82">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3"/>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1F23B19">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F87A904">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24E4BDB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5888F89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37120CC8">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5D2B82EE">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7889C696">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2F99025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16CF87AA">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2206009F">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887922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206615D">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19389939">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E52E306">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4B2A693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EFD3D99">
            <w:pPr>
              <w:autoSpaceDE w:val="0"/>
              <w:autoSpaceDN w:val="0"/>
              <w:adjustRightInd w:val="0"/>
              <w:rPr>
                <w:rFonts w:ascii="宋体" w:cs="宋体"/>
                <w:kern w:val="0"/>
                <w:highlight w:val="none"/>
                <w:lang w:val="zh-CN"/>
              </w:rPr>
            </w:pPr>
          </w:p>
        </w:tc>
      </w:tr>
      <w:tr w14:paraId="0F4EDBB6">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23F1CF0D">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156AAA3">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08F7F7C">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BBAED2F">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4E4BFB4">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45FB7D8">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3C3FEEEE">
            <w:pPr>
              <w:autoSpaceDE w:val="0"/>
              <w:autoSpaceDN w:val="0"/>
              <w:adjustRightInd w:val="0"/>
              <w:rPr>
                <w:rFonts w:ascii="宋体" w:cs="宋体"/>
                <w:kern w:val="0"/>
                <w:highlight w:val="none"/>
                <w:lang w:val="zh-CN"/>
              </w:rPr>
            </w:pPr>
          </w:p>
        </w:tc>
      </w:tr>
      <w:tr w14:paraId="53DCF8E9">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8D2BF51">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6419F7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BC5BD7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23C671C">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F7C3F8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0C43928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B0DE299">
            <w:pPr>
              <w:autoSpaceDE w:val="0"/>
              <w:autoSpaceDN w:val="0"/>
              <w:adjustRightInd w:val="0"/>
              <w:rPr>
                <w:rFonts w:ascii="宋体" w:cs="宋体"/>
                <w:kern w:val="0"/>
                <w:highlight w:val="none"/>
                <w:lang w:val="zh-CN"/>
              </w:rPr>
            </w:pPr>
          </w:p>
        </w:tc>
      </w:tr>
      <w:tr w14:paraId="46692B7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0DF8AF00">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0B1A20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3D2B4842">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B05F7B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A3390AA">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DEA933A">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12CA8C2">
            <w:pPr>
              <w:autoSpaceDE w:val="0"/>
              <w:autoSpaceDN w:val="0"/>
              <w:adjustRightInd w:val="0"/>
              <w:rPr>
                <w:rFonts w:ascii="宋体" w:cs="宋体"/>
                <w:kern w:val="0"/>
                <w:highlight w:val="none"/>
                <w:lang w:val="zh-CN"/>
              </w:rPr>
            </w:pPr>
          </w:p>
        </w:tc>
      </w:tr>
    </w:tbl>
    <w:p w14:paraId="1C7AF8CE">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1ABD2777">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cs="宋体"/>
          <w:kern w:val="0"/>
          <w:highlight w:val="none"/>
          <w:lang w:val="en-US" w:eastAsia="zh-CN"/>
        </w:rPr>
        <w:t>产品</w:t>
      </w:r>
      <w:r>
        <w:rPr>
          <w:rFonts w:hint="eastAsia" w:ascii="宋体" w:hAnsi="宋体" w:cs="宋体"/>
          <w:kern w:val="0"/>
          <w:highlight w:val="none"/>
          <w:lang w:val="zh-CN"/>
        </w:rPr>
        <w:t>费、包装费、运输费、手续费、验收费、保险费、税金及其他不可预见费等全部费用。</w:t>
      </w:r>
    </w:p>
    <w:p w14:paraId="6538DE3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35630A7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en-US" w:eastAsia="zh-CN"/>
        </w:rPr>
        <w:t xml:space="preserve">                 </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42F526B1">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4D565AE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1C122B1B">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04C98A80">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7B387F7B">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5F2DF36B">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2811038C">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191A9519">
      <w:pPr>
        <w:autoSpaceDE w:val="0"/>
        <w:autoSpaceDN w:val="0"/>
        <w:adjustRightInd w:val="0"/>
        <w:spacing w:line="360" w:lineRule="auto"/>
        <w:ind w:firstLine="480"/>
        <w:rPr>
          <w:rFonts w:hint="eastAsia" w:ascii="宋体" w:cs="宋体"/>
          <w:kern w:val="0"/>
          <w:szCs w:val="21"/>
          <w:highlight w:val="none"/>
          <w:lang w:val="zh-CN"/>
        </w:rPr>
      </w:pPr>
      <w:r>
        <w:rPr>
          <w:rFonts w:hint="eastAsia" w:ascii="宋体" w:cs="宋体"/>
          <w:kern w:val="0"/>
          <w:szCs w:val="21"/>
          <w:highlight w:val="none"/>
          <w:lang w:val="zh-CN"/>
        </w:rPr>
        <w:t>（1）签订合同前，成交供应商（乙方）向采购人（甲方）交纳成交金额3%的履约保证金，待项目验收合格后转为质量保证金。质量保证金待约定的质保期满后，由乙方提出书面申请，甲方以转账方式予以退还。</w:t>
      </w:r>
    </w:p>
    <w:p w14:paraId="14896823">
      <w:pPr>
        <w:autoSpaceDE w:val="0"/>
        <w:autoSpaceDN w:val="0"/>
        <w:adjustRightInd w:val="0"/>
        <w:spacing w:line="360" w:lineRule="auto"/>
        <w:ind w:firstLine="480"/>
        <w:rPr>
          <w:rFonts w:hint="eastAsia" w:ascii="宋体" w:cs="宋体"/>
          <w:kern w:val="0"/>
          <w:szCs w:val="21"/>
          <w:highlight w:val="none"/>
          <w:lang w:val="zh-CN"/>
        </w:rPr>
      </w:pPr>
      <w:r>
        <w:rPr>
          <w:rFonts w:hint="eastAsia" w:ascii="宋体" w:cs="宋体"/>
          <w:kern w:val="0"/>
          <w:szCs w:val="21"/>
          <w:highlight w:val="none"/>
          <w:lang w:val="zh-CN"/>
        </w:rPr>
        <w:t>（2）签订合同后支付合同总价款30%的预付款，</w:t>
      </w:r>
      <w:r>
        <w:rPr>
          <w:rFonts w:hint="eastAsia" w:ascii="宋体" w:cs="宋体"/>
          <w:kern w:val="0"/>
          <w:szCs w:val="21"/>
          <w:highlight w:val="none"/>
          <w:lang w:val="en-US" w:eastAsia="zh-CN"/>
        </w:rPr>
        <w:t>交货完成</w:t>
      </w:r>
      <w:r>
        <w:rPr>
          <w:rFonts w:hint="eastAsia" w:ascii="宋体" w:cs="宋体"/>
          <w:kern w:val="0"/>
          <w:szCs w:val="21"/>
          <w:highlight w:val="none"/>
          <w:lang w:val="zh-CN"/>
        </w:rPr>
        <w:t>后，乙方提出验收申请，由甲方组织验收，验收合格后，甲方向乙方支付合同价款的70%。</w:t>
      </w:r>
    </w:p>
    <w:p w14:paraId="707B1763">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62D5563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1B6FB993">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6C5B280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5D5080C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D7D8D28">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015E4B5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4B3D12FA">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4D189965">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428D0F6D">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195968C0">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07F3884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58BADDB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hint="eastAsia" w:ascii="宋体" w:cs="宋体"/>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5DB4AFD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49F92724">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7E3A984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C3FFD5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3531577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7913EBA7">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11C827C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7048E56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06DCA085">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015D4081">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417EDC4F">
      <w:pPr>
        <w:autoSpaceDE w:val="0"/>
        <w:autoSpaceDN w:val="0"/>
        <w:adjustRightInd w:val="0"/>
        <w:rPr>
          <w:rFonts w:cs="Calibri"/>
          <w:kern w:val="0"/>
          <w:highlight w:val="none"/>
        </w:rPr>
      </w:pPr>
    </w:p>
    <w:p w14:paraId="553044F8">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161D927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2EE64D9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771A9A64">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6EA639C8">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019AFFC5">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5E7874A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10FE151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55E0ACCB">
      <w:pPr>
        <w:autoSpaceDE w:val="0"/>
        <w:autoSpaceDN w:val="0"/>
        <w:adjustRightInd w:val="0"/>
        <w:ind w:firstLine="480"/>
        <w:rPr>
          <w:rFonts w:ascii="宋体" w:hAnsi="宋体"/>
          <w:b/>
          <w:sz w:val="36"/>
          <w:szCs w:val="36"/>
          <w:highlight w:val="none"/>
        </w:rPr>
      </w:pPr>
      <w:r>
        <w:rPr>
          <w:rFonts w:hint="eastAsia" w:ascii="宋体" w:cs="宋体"/>
          <w:kern w:val="0"/>
          <w:highlight w:val="none"/>
          <w:lang w:val="zh-CN"/>
        </w:rPr>
        <w:t>合同备案时间：</w:t>
      </w:r>
      <w:r>
        <w:rPr>
          <w:rFonts w:hint="eastAsia" w:cs="Calibri"/>
          <w:kern w:val="0"/>
          <w:highlight w:val="none"/>
          <w:lang w:val="en-US" w:eastAsia="zh-CN"/>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640CDC5E">
      <w:pPr>
        <w:rPr>
          <w:rFonts w:hint="eastAsia" w:ascii="宋体" w:hAnsi="宋体"/>
          <w:b/>
          <w:sz w:val="36"/>
          <w:szCs w:val="36"/>
          <w:highlight w:val="none"/>
        </w:rPr>
      </w:pPr>
      <w:r>
        <w:rPr>
          <w:rFonts w:hint="eastAsia" w:ascii="宋体" w:hAnsi="宋体"/>
          <w:b/>
          <w:sz w:val="36"/>
          <w:szCs w:val="36"/>
          <w:highlight w:val="none"/>
        </w:rPr>
        <w:br w:type="page"/>
      </w:r>
    </w:p>
    <w:p w14:paraId="3593A266">
      <w:pPr>
        <w:ind w:firstLine="2891" w:firstLineChars="800"/>
        <w:rPr>
          <w:rFonts w:ascii="宋体"/>
          <w:b/>
          <w:sz w:val="36"/>
          <w:szCs w:val="36"/>
          <w:highlight w:val="none"/>
        </w:rPr>
      </w:pPr>
      <w:r>
        <w:rPr>
          <w:rFonts w:hint="eastAsia" w:ascii="宋体" w:hAnsi="宋体"/>
          <w:b/>
          <w:sz w:val="36"/>
          <w:szCs w:val="36"/>
          <w:highlight w:val="none"/>
        </w:rPr>
        <w:t>合同通用条款</w:t>
      </w:r>
    </w:p>
    <w:p w14:paraId="4EFFF3FF">
      <w:pPr>
        <w:spacing w:line="360" w:lineRule="auto"/>
        <w:ind w:firstLine="480"/>
        <w:rPr>
          <w:rFonts w:ascii="宋体"/>
          <w:highlight w:val="none"/>
        </w:rPr>
      </w:pPr>
    </w:p>
    <w:p w14:paraId="4412F557">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4176C582">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57919E6">
      <w:pPr>
        <w:spacing w:line="360" w:lineRule="auto"/>
        <w:ind w:firstLine="480"/>
        <w:rPr>
          <w:rFonts w:ascii="宋体"/>
          <w:highlight w:val="none"/>
        </w:rPr>
      </w:pPr>
      <w:r>
        <w:rPr>
          <w:rFonts w:hint="eastAsia" w:ascii="宋体" w:hAnsi="宋体"/>
          <w:highlight w:val="none"/>
        </w:rPr>
        <w:t>本合同中的下列术语应解释为：</w:t>
      </w:r>
    </w:p>
    <w:p w14:paraId="2805AF00">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3A05AC38">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84F2529">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746A835">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582BCC04">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3435EA6E">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4F3D9A8B">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2AAE1F44">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6D7356A4">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424FF57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53DEE704">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44DAED31">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9C3DA3A">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7A0AD018">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8071BE0">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6BA03E01">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32B76D21">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1E1F9F3F">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2DD99CF">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2CE75FFE">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D46B816">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22913F2D">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13C37DB8">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F01E2D9">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744A1A97">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4EB5A63F">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B39AE21">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B6F3FD3">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CDCAF5B">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4483EF96">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26C6D95">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0AFA37B9">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0C24CCF">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5C39E9C5">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0C87479B">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0723507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873C35B">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51568E38">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1FD56F6A">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75541AB">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78C4C2FD">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48E9A6A1">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2F075F09">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4D88A8F3">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3B4223BE">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7BECBFC7">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25FBE122">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363649C5">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06DFD8D4">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EE48B0A">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4461F78B">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232A1A2A">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1FB0FB74">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16C02128">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17971453">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05288B33">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07B032CF">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5DB6DAC7">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62D1B940">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2E68AA38">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6A03B39B">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095841CF">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53C007F5">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47C3D943">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5D25638D">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32F3FD26">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52424FCF">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0B1BA39A">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14A81FB0">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1FD06DE1">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53C590FB">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21C44301">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FBFE361">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2206EE6E">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02D6D140">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340FF17B">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078F3920">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8F362D4">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344FF62A">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658B99EC">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400EE9B2">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0A953E49">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413BD4C8">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13A8CD3F">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E9A9692">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29357E66">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CC0949">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0A8A4621">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42250A8">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284FDB44">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24625E58">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0D326342">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59999E35">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4011E48C">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1FA7209F">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5EA36510">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4A7A8EDC">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43D198B9">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9116CB1">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1B5F184B">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3A55A401">
      <w:pPr>
        <w:spacing w:line="360" w:lineRule="auto"/>
        <w:ind w:firstLine="480"/>
        <w:rPr>
          <w:rFonts w:ascii="宋体"/>
          <w:highlight w:val="none"/>
        </w:rPr>
      </w:pPr>
      <w:r>
        <w:rPr>
          <w:rFonts w:hint="eastAsia" w:ascii="宋体" w:hAnsi="宋体"/>
          <w:highlight w:val="none"/>
        </w:rPr>
        <w:t>与本合同有关的一切税费均由乙方承担。</w:t>
      </w:r>
    </w:p>
    <w:p w14:paraId="14D8FA30">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59782417">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3A5FD850">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40C28F07">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2D9EB90C">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6D9450CF">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60C3E8FA">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34A5ED41">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13723462">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CDD83BA">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46A7BDA5">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5AB859D">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7C598847">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0EF40450">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D40190B">
      <w:pPr>
        <w:spacing w:line="360" w:lineRule="auto"/>
        <w:ind w:firstLine="482"/>
        <w:rPr>
          <w:rFonts w:ascii="宋体"/>
          <w:b/>
          <w:highlight w:val="none"/>
        </w:rPr>
      </w:pPr>
      <w:r>
        <w:rPr>
          <w:rFonts w:ascii="宋体" w:hAnsi="宋体"/>
          <w:b/>
          <w:highlight w:val="none"/>
        </w:rPr>
        <w:t>23.</w:t>
      </w:r>
      <w:r>
        <w:rPr>
          <w:rFonts w:hint="eastAsia" w:ascii="宋体" w:hAnsi="宋体"/>
          <w:b/>
          <w:highlight w:val="none"/>
        </w:rPr>
        <w:t>合同修改</w:t>
      </w:r>
    </w:p>
    <w:p w14:paraId="1C8D7CBC">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4F87E9BF">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578080E4">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380FAB87">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5CA847B5">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60878496">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73AFCC55">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1CA6567">
      <w:pPr>
        <w:keepNext/>
        <w:keepLines/>
        <w:widowControl/>
        <w:snapToGrid w:val="0"/>
        <w:spacing w:line="400" w:lineRule="atLeast"/>
        <w:ind w:firstLine="1270" w:firstLineChars="605"/>
        <w:rPr>
          <w:rFonts w:ascii="宋体"/>
          <w:b/>
          <w:kern w:val="28"/>
          <w:sz w:val="36"/>
          <w:szCs w:val="20"/>
          <w:highlight w:val="none"/>
        </w:rPr>
      </w:pPr>
      <w:r>
        <w:rPr>
          <w:rFonts w:ascii="宋体"/>
          <w:highlight w:val="none"/>
        </w:rPr>
        <w:br w:type="page"/>
      </w:r>
    </w:p>
    <w:p w14:paraId="7635FCFD">
      <w:pPr>
        <w:keepNext/>
        <w:keepLines/>
        <w:widowControl/>
        <w:snapToGrid w:val="0"/>
        <w:spacing w:line="400" w:lineRule="atLeast"/>
        <w:ind w:firstLine="2187" w:firstLineChars="605"/>
        <w:outlineLvl w:val="0"/>
        <w:rPr>
          <w:rFonts w:ascii="宋体"/>
          <w:b/>
          <w:kern w:val="28"/>
          <w:sz w:val="36"/>
          <w:szCs w:val="20"/>
          <w:highlight w:val="none"/>
        </w:rPr>
      </w:pPr>
      <w:bookmarkStart w:id="160" w:name="_Toc5096"/>
      <w:bookmarkEnd w:id="160"/>
      <w:bookmarkStart w:id="161" w:name="_Toc496626233"/>
      <w:bookmarkEnd w:id="161"/>
      <w:bookmarkStart w:id="162" w:name="_Toc496004028"/>
      <w:bookmarkEnd w:id="162"/>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p>
    <w:p w14:paraId="424D5AFB">
      <w:pPr>
        <w:keepNext/>
        <w:keepLines/>
        <w:widowControl/>
        <w:snapToGrid w:val="0"/>
        <w:spacing w:line="400" w:lineRule="atLeast"/>
        <w:rPr>
          <w:rFonts w:ascii="宋体"/>
          <w:b/>
          <w:kern w:val="28"/>
          <w:sz w:val="36"/>
          <w:szCs w:val="20"/>
          <w:highlight w:val="none"/>
        </w:rPr>
      </w:pPr>
    </w:p>
    <w:p w14:paraId="35BCB728">
      <w:pPr>
        <w:keepNext/>
        <w:keepLines/>
        <w:widowControl/>
        <w:snapToGrid w:val="0"/>
        <w:spacing w:line="400" w:lineRule="atLeast"/>
        <w:jc w:val="center"/>
        <w:outlineLvl w:val="0"/>
        <w:rPr>
          <w:rFonts w:ascii="宋体"/>
          <w:b/>
          <w:kern w:val="28"/>
          <w:sz w:val="36"/>
          <w:szCs w:val="20"/>
          <w:highlight w:val="none"/>
        </w:rPr>
      </w:pPr>
      <w:bookmarkStart w:id="163" w:name="_Toc848"/>
      <w:bookmarkEnd w:id="163"/>
      <w:bookmarkStart w:id="164" w:name="_Toc496626234"/>
      <w:bookmarkEnd w:id="164"/>
      <w:bookmarkStart w:id="165" w:name="_Toc496004029"/>
      <w:bookmarkEnd w:id="165"/>
      <w:r>
        <w:rPr>
          <w:rFonts w:hint="eastAsia" w:ascii="宋体"/>
          <w:b/>
          <w:kern w:val="28"/>
          <w:sz w:val="36"/>
          <w:szCs w:val="20"/>
          <w:highlight w:val="none"/>
        </w:rPr>
        <w:t>磋商响应文件的组成</w:t>
      </w:r>
    </w:p>
    <w:p w14:paraId="0A1AA991">
      <w:pPr>
        <w:spacing w:line="500" w:lineRule="exact"/>
        <w:ind w:firstLine="480"/>
        <w:rPr>
          <w:rFonts w:ascii="宋体"/>
          <w:highlight w:val="none"/>
        </w:rPr>
      </w:pPr>
      <w:r>
        <w:rPr>
          <w:rFonts w:hint="eastAsia" w:ascii="宋体" w:hAnsi="宋体"/>
          <w:highlight w:val="none"/>
        </w:rPr>
        <w:t>（一）资格审查文件</w:t>
      </w:r>
    </w:p>
    <w:p w14:paraId="3EF4E6DA">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7FED1FED">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60A11644">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67E116E7">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795349BB">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2B99986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1E96DAB5">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F82CA97">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6793940B">
      <w:pPr>
        <w:spacing w:line="500" w:lineRule="exact"/>
        <w:ind w:firstLine="480"/>
        <w:rPr>
          <w:rFonts w:hint="eastAsia" w:ascii="宋体" w:hAnsi="宋体"/>
          <w:highlight w:val="none"/>
        </w:rPr>
      </w:pPr>
      <w:r>
        <w:rPr>
          <w:rFonts w:hint="eastAsia" w:ascii="宋体" w:hAnsi="宋体"/>
          <w:highlight w:val="none"/>
        </w:rPr>
        <w:t>9、具备履行合同所必需的设备和专业技术能力的证明材料……（附件9）</w:t>
      </w:r>
    </w:p>
    <w:p w14:paraId="567EF19E">
      <w:pPr>
        <w:spacing w:line="500" w:lineRule="exact"/>
        <w:ind w:firstLine="480"/>
        <w:rPr>
          <w:rFonts w:ascii="宋体" w:hAnsi="宋体"/>
          <w:highlight w:val="none"/>
        </w:rPr>
      </w:pPr>
      <w:r>
        <w:rPr>
          <w:rFonts w:hint="eastAsia" w:ascii="宋体" w:hAnsi="宋体"/>
          <w:highlight w:val="none"/>
        </w:rPr>
        <w:t>（二）符合性审查文件</w:t>
      </w:r>
    </w:p>
    <w:p w14:paraId="1C60626C">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w:t>
      </w:r>
      <w:r>
        <w:rPr>
          <w:rFonts w:hint="eastAsia" w:ascii="宋体" w:hAnsi="宋体"/>
          <w:highlight w:val="none"/>
          <w:lang w:val="en-US" w:eastAsia="zh-CN"/>
        </w:rPr>
        <w:t>0</w:t>
      </w:r>
      <w:r>
        <w:rPr>
          <w:rFonts w:hint="eastAsia" w:ascii="宋体" w:hAnsi="宋体"/>
          <w:highlight w:val="none"/>
        </w:rPr>
        <w:t>）</w:t>
      </w:r>
    </w:p>
    <w:p w14:paraId="1A73C97B">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w:t>
      </w:r>
      <w:r>
        <w:rPr>
          <w:rFonts w:hint="eastAsia" w:ascii="宋体" w:hAnsi="宋体"/>
          <w:highlight w:val="none"/>
          <w:lang w:val="en-US" w:eastAsia="zh-CN"/>
        </w:rPr>
        <w:t>1</w:t>
      </w:r>
      <w:r>
        <w:rPr>
          <w:rFonts w:hint="eastAsia" w:ascii="宋体" w:hAnsi="宋体"/>
          <w:highlight w:val="none"/>
        </w:rPr>
        <w:t>）</w:t>
      </w:r>
    </w:p>
    <w:p w14:paraId="7E940F98">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lang w:val="en-US" w:eastAsia="zh-CN"/>
        </w:rPr>
        <w:t>2</w:t>
      </w:r>
      <w:r>
        <w:rPr>
          <w:rFonts w:hint="eastAsia" w:ascii="宋体" w:hAnsi="宋体"/>
          <w:highlight w:val="none"/>
        </w:rPr>
        <w:t>）</w:t>
      </w:r>
    </w:p>
    <w:p w14:paraId="5DED669D">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lang w:val="en-US" w:eastAsia="zh-CN"/>
        </w:rPr>
        <w:t>3</w:t>
      </w:r>
      <w:r>
        <w:rPr>
          <w:rFonts w:hint="eastAsia" w:ascii="宋体" w:hAnsi="宋体"/>
          <w:highlight w:val="none"/>
        </w:rPr>
        <w:t>）</w:t>
      </w:r>
    </w:p>
    <w:p w14:paraId="7F7FAC59">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lang w:val="en-US" w:eastAsia="zh-CN"/>
        </w:rPr>
        <w:t>4</w:t>
      </w:r>
      <w:r>
        <w:rPr>
          <w:rFonts w:hint="eastAsia" w:ascii="宋体" w:hAnsi="宋体"/>
          <w:highlight w:val="none"/>
        </w:rPr>
        <w:t>）</w:t>
      </w:r>
    </w:p>
    <w:p w14:paraId="2655445E">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lang w:val="en-US" w:eastAsia="zh-CN"/>
        </w:rPr>
        <w:t>5</w:t>
      </w:r>
      <w:r>
        <w:rPr>
          <w:rFonts w:hint="eastAsia" w:ascii="宋体" w:hAnsi="宋体"/>
          <w:highlight w:val="none"/>
        </w:rPr>
        <w:t>）</w:t>
      </w:r>
    </w:p>
    <w:p w14:paraId="22D4C3EB">
      <w:pPr>
        <w:spacing w:line="500" w:lineRule="exact"/>
        <w:ind w:firstLine="480"/>
      </w:pPr>
      <w:r>
        <w:rPr>
          <w:rFonts w:hint="eastAsia" w:ascii="宋体" w:hAnsi="宋体"/>
          <w:highlight w:val="none"/>
          <w:lang w:val="en-US" w:eastAsia="zh-CN"/>
        </w:rPr>
        <w:t>7</w:t>
      </w:r>
      <w:r>
        <w:rPr>
          <w:rFonts w:hint="eastAsia" w:ascii="宋体" w:hAnsi="宋体"/>
          <w:highlight w:val="none"/>
        </w:rPr>
        <w:t>、中小企业声明函…………………………………………………（附件</w:t>
      </w:r>
      <w:r>
        <w:rPr>
          <w:rFonts w:hint="eastAsia" w:ascii="宋体" w:hAnsi="宋体"/>
          <w:highlight w:val="none"/>
          <w:lang w:val="en-US" w:eastAsia="zh-CN"/>
        </w:rPr>
        <w:t>16</w:t>
      </w:r>
      <w:r>
        <w:rPr>
          <w:rFonts w:hint="eastAsia" w:ascii="宋体" w:hAnsi="宋体"/>
          <w:highlight w:val="none"/>
        </w:rPr>
        <w:t>）</w:t>
      </w:r>
    </w:p>
    <w:p w14:paraId="24DFC626">
      <w:pPr>
        <w:spacing w:line="500" w:lineRule="exact"/>
        <w:ind w:firstLine="480"/>
        <w:rPr>
          <w:rFonts w:hint="eastAsia" w:ascii="宋体" w:hAns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0CADF4D9">
      <w:pPr>
        <w:spacing w:line="500" w:lineRule="exact"/>
        <w:ind w:firstLine="480"/>
        <w:rPr>
          <w:rFonts w:ascii="宋体"/>
          <w:highlight w:val="none"/>
        </w:rPr>
      </w:pPr>
      <w:r>
        <w:rPr>
          <w:rFonts w:hint="eastAsia" w:ascii="宋体" w:hAnsi="宋体"/>
          <w:highlight w:val="none"/>
          <w:lang w:val="en-US" w:eastAsia="zh-CN"/>
        </w:rPr>
        <w:t>9</w:t>
      </w:r>
      <w:r>
        <w:rPr>
          <w:rFonts w:hint="eastAsia" w:ascii="宋体" w:hAnsi="宋体"/>
          <w:highlight w:val="none"/>
        </w:rPr>
        <w:t>、</w:t>
      </w:r>
      <w:r>
        <w:rPr>
          <w:rFonts w:hint="eastAsia" w:ascii="宋体" w:hAnsi="宋体"/>
          <w:highlight w:val="none"/>
          <w:lang w:val="zh-CN"/>
        </w:rPr>
        <w:t>监狱企业证明资料</w:t>
      </w:r>
      <w:r>
        <w:rPr>
          <w:rFonts w:hint="eastAsia" w:ascii="宋体" w:hAnsi="宋体"/>
          <w:highlight w:val="none"/>
        </w:rPr>
        <w:t xml:space="preserve"> ………………………………………………（附件</w:t>
      </w:r>
      <w:r>
        <w:rPr>
          <w:rFonts w:ascii="宋体" w:hAnsi="宋体"/>
          <w:highlight w:val="none"/>
        </w:rPr>
        <w:t>1</w:t>
      </w:r>
      <w:r>
        <w:rPr>
          <w:rFonts w:hint="eastAsia" w:ascii="宋体" w:hAnsi="宋体"/>
          <w:highlight w:val="none"/>
          <w:lang w:val="en-US" w:eastAsia="zh-CN"/>
        </w:rPr>
        <w:t>8</w:t>
      </w:r>
      <w:r>
        <w:rPr>
          <w:rFonts w:hint="eastAsia" w:ascii="宋体" w:hAnsi="宋体"/>
          <w:highlight w:val="none"/>
        </w:rPr>
        <w:t>）</w:t>
      </w:r>
    </w:p>
    <w:p w14:paraId="395518CB">
      <w:pPr>
        <w:spacing w:line="500" w:lineRule="exact"/>
        <w:ind w:firstLine="480"/>
        <w:rPr>
          <w:rFonts w:ascii="宋体"/>
          <w:highlight w:val="none"/>
        </w:rPr>
      </w:pPr>
      <w:r>
        <w:rPr>
          <w:rFonts w:hint="eastAsia" w:ascii="宋体" w:hAnsi="宋体"/>
          <w:highlight w:val="none"/>
          <w:lang w:val="en-US" w:eastAsia="zh-CN"/>
        </w:rPr>
        <w:t>10</w:t>
      </w:r>
      <w:r>
        <w:rPr>
          <w:rFonts w:hint="eastAsia" w:ascii="宋体" w:hAnsi="宋体"/>
          <w:highlight w:val="none"/>
        </w:rPr>
        <w:t>、供应商认为在其他方面有必要说明的事项 …………………（附件</w:t>
      </w:r>
      <w:r>
        <w:rPr>
          <w:rFonts w:ascii="宋体" w:hAnsi="宋体"/>
          <w:highlight w:val="none"/>
        </w:rPr>
        <w:t>1</w:t>
      </w:r>
      <w:r>
        <w:rPr>
          <w:rFonts w:hint="eastAsia" w:ascii="宋体" w:hAnsi="宋体"/>
          <w:highlight w:val="none"/>
          <w:lang w:val="en-US" w:eastAsia="zh-CN"/>
        </w:rPr>
        <w:t>9</w:t>
      </w:r>
      <w:r>
        <w:rPr>
          <w:rFonts w:hint="eastAsia" w:ascii="宋体" w:hAnsi="宋体"/>
          <w:highlight w:val="none"/>
        </w:rPr>
        <w:t>）</w:t>
      </w:r>
    </w:p>
    <w:bookmarkEnd w:id="158"/>
    <w:bookmarkEnd w:id="159"/>
    <w:p w14:paraId="1ACBBFE3">
      <w:pPr>
        <w:ind w:firstLine="174" w:firstLineChars="83"/>
        <w:rPr>
          <w:b/>
          <w:highlight w:val="none"/>
        </w:rPr>
      </w:pPr>
      <w:r>
        <w:rPr>
          <w:rFonts w:hAnsi="宋体"/>
          <w:highlight w:val="none"/>
        </w:rPr>
        <w:br w:type="page"/>
      </w:r>
    </w:p>
    <w:p w14:paraId="2725D277">
      <w:pPr>
        <w:spacing w:line="360" w:lineRule="auto"/>
        <w:ind w:firstLine="2088" w:firstLineChars="400"/>
        <w:rPr>
          <w:rFonts w:ascii="仿宋_GB2312" w:hAnsi="宋体" w:eastAsia="仿宋_GB2312"/>
          <w:b/>
          <w:sz w:val="52"/>
          <w:szCs w:val="52"/>
          <w:highlight w:val="none"/>
        </w:rPr>
      </w:pPr>
    </w:p>
    <w:p w14:paraId="59F01F22">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46437EC9">
      <w:pPr>
        <w:spacing w:line="360" w:lineRule="auto"/>
        <w:ind w:firstLine="826" w:firstLineChars="392"/>
        <w:rPr>
          <w:rFonts w:ascii="宋体"/>
          <w:b/>
          <w:szCs w:val="21"/>
          <w:highlight w:val="none"/>
        </w:rPr>
      </w:pPr>
    </w:p>
    <w:p w14:paraId="28774802">
      <w:pPr>
        <w:spacing w:line="360" w:lineRule="auto"/>
        <w:ind w:firstLine="2364" w:firstLineChars="327"/>
        <w:rPr>
          <w:rFonts w:ascii="宋体"/>
          <w:b/>
          <w:sz w:val="72"/>
          <w:szCs w:val="72"/>
          <w:highlight w:val="none"/>
        </w:rPr>
      </w:pPr>
    </w:p>
    <w:p w14:paraId="4D8BA5DD">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7DC313D9">
      <w:pPr>
        <w:adjustRightInd w:val="0"/>
        <w:spacing w:line="360" w:lineRule="auto"/>
        <w:jc w:val="center"/>
        <w:rPr>
          <w:rFonts w:ascii="宋体"/>
          <w:b/>
          <w:bCs/>
          <w:sz w:val="36"/>
          <w:szCs w:val="36"/>
          <w:highlight w:val="none"/>
        </w:rPr>
      </w:pPr>
      <w:r>
        <w:rPr>
          <w:rFonts w:hint="eastAsia" w:ascii="宋体" w:hAnsi="宋体"/>
          <w:b/>
          <w:bCs/>
          <w:sz w:val="36"/>
          <w:szCs w:val="36"/>
          <w:highlight w:val="none"/>
        </w:rPr>
        <w:t>（资格审查文件）</w:t>
      </w:r>
    </w:p>
    <w:p w14:paraId="51BB874B">
      <w:pPr>
        <w:spacing w:line="360" w:lineRule="auto"/>
        <w:ind w:firstLine="689" w:firstLineChars="327"/>
        <w:rPr>
          <w:rFonts w:ascii="宋体"/>
          <w:b/>
          <w:highlight w:val="none"/>
        </w:rPr>
      </w:pPr>
    </w:p>
    <w:p w14:paraId="0DD55E5F">
      <w:pPr>
        <w:adjustRightInd w:val="0"/>
        <w:spacing w:line="360" w:lineRule="auto"/>
        <w:rPr>
          <w:rFonts w:ascii="宋体"/>
          <w:b/>
          <w:bCs/>
          <w:sz w:val="32"/>
          <w:highlight w:val="none"/>
        </w:rPr>
      </w:pPr>
    </w:p>
    <w:p w14:paraId="550AC297">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0F754E1B">
      <w:pPr>
        <w:adjustRightInd w:val="0"/>
        <w:spacing w:line="360" w:lineRule="auto"/>
        <w:ind w:left="2530" w:right="-248" w:rightChars="-118" w:hanging="2530" w:hangingChars="700"/>
        <w:rPr>
          <w:rFonts w:hint="eastAsia" w:ascii="宋体" w:eastAsia="宋体"/>
          <w:b/>
          <w:sz w:val="36"/>
          <w:szCs w:val="36"/>
          <w:highlight w:val="none"/>
          <w:lang w:eastAsia="zh-CN"/>
        </w:rPr>
      </w:pPr>
      <w:bookmarkStart w:id="166" w:name="OLE_LINK2"/>
      <w:r>
        <w:rPr>
          <w:rFonts w:hint="eastAsia" w:ascii="宋体" w:hAnsi="宋体"/>
          <w:b/>
          <w:bCs/>
          <w:sz w:val="36"/>
          <w:szCs w:val="36"/>
          <w:highlight w:val="none"/>
        </w:rPr>
        <w:t>采购项目名称</w:t>
      </w:r>
      <w:r>
        <w:rPr>
          <w:rFonts w:ascii="宋体" w:hAnsi="宋体"/>
          <w:b/>
          <w:bCs/>
          <w:sz w:val="36"/>
          <w:szCs w:val="36"/>
          <w:highlight w:val="none"/>
        </w:rPr>
        <w:t>:</w:t>
      </w:r>
      <w:bookmarkEnd w:id="166"/>
      <w:r>
        <w:rPr>
          <w:rFonts w:ascii="宋体" w:hAnsi="宋体"/>
          <w:b/>
          <w:bCs/>
          <w:sz w:val="36"/>
          <w:szCs w:val="36"/>
          <w:highlight w:val="none"/>
        </w:rPr>
        <w:t xml:space="preserve"> </w:t>
      </w:r>
      <w:r>
        <w:rPr>
          <w:rFonts w:hint="eastAsia" w:ascii="宋体" w:hAnsi="宋体"/>
          <w:b/>
          <w:sz w:val="36"/>
          <w:szCs w:val="36"/>
          <w:highlight w:val="none"/>
          <w:lang w:eastAsia="zh-CN"/>
        </w:rPr>
        <w:t xml:space="preserve"> </w:t>
      </w:r>
    </w:p>
    <w:p w14:paraId="2F187D55">
      <w:pPr>
        <w:adjustRightInd w:val="0"/>
        <w:spacing w:line="360" w:lineRule="auto"/>
        <w:ind w:left="-248" w:leftChars="-118" w:firstLine="1"/>
        <w:jc w:val="center"/>
        <w:rPr>
          <w:rFonts w:hint="eastAsia" w:ascii="宋体" w:hAnsi="宋体"/>
          <w:b/>
          <w:bCs/>
          <w:sz w:val="36"/>
          <w:szCs w:val="36"/>
          <w:highlight w:val="none"/>
          <w:lang w:val="en-US" w:eastAsia="zh-CN"/>
        </w:rPr>
      </w:pPr>
      <w:r>
        <w:rPr>
          <w:rFonts w:hint="eastAsia" w:ascii="宋体" w:hAnsi="宋体"/>
          <w:b/>
          <w:bCs/>
          <w:sz w:val="36"/>
          <w:szCs w:val="36"/>
          <w:highlight w:val="none"/>
          <w:lang w:val="en-US" w:eastAsia="zh-CN"/>
        </w:rPr>
        <w:t xml:space="preserve"> </w:t>
      </w:r>
    </w:p>
    <w:p w14:paraId="347F9132">
      <w:pPr>
        <w:adjustRightInd w:val="0"/>
        <w:spacing w:line="360" w:lineRule="auto"/>
        <w:ind w:left="-248" w:leftChars="-118" w:firstLine="1"/>
        <w:jc w:val="center"/>
        <w:rPr>
          <w:rFonts w:ascii="宋体" w:hAnsi="宋体"/>
          <w:b/>
          <w:bCs/>
          <w:sz w:val="36"/>
          <w:szCs w:val="36"/>
          <w:highlight w:val="none"/>
        </w:rPr>
      </w:pPr>
      <w:r>
        <w:rPr>
          <w:rFonts w:ascii="宋体" w:hAnsi="宋体"/>
          <w:b/>
          <w:bCs/>
          <w:sz w:val="36"/>
          <w:szCs w:val="36"/>
          <w:highlight w:val="none"/>
        </w:rPr>
        <w:t xml:space="preserve">  </w:t>
      </w:r>
    </w:p>
    <w:p w14:paraId="44E5DDB9">
      <w:pPr>
        <w:adjustRightInd w:val="0"/>
        <w:spacing w:line="360" w:lineRule="auto"/>
        <w:ind w:left="-248" w:leftChars="-118" w:firstLine="1"/>
        <w:jc w:val="center"/>
        <w:rPr>
          <w:rFonts w:ascii="宋体"/>
          <w:b/>
          <w:sz w:val="36"/>
          <w:szCs w:val="36"/>
          <w:highlight w:val="none"/>
        </w:rPr>
      </w:pPr>
      <w:r>
        <w:rPr>
          <w:rFonts w:hint="eastAsia" w:ascii="宋体" w:hAnsi="宋体"/>
          <w:b/>
          <w:bCs/>
          <w:sz w:val="36"/>
          <w:szCs w:val="36"/>
          <w:highlight w:val="none"/>
        </w:rPr>
        <w:t>投标单位</w:t>
      </w:r>
      <w:r>
        <w:rPr>
          <w:rFonts w:hint="eastAsia" w:ascii="宋体" w:hAnsi="宋体"/>
          <w:b/>
          <w:sz w:val="36"/>
          <w:szCs w:val="36"/>
          <w:highlight w:val="none"/>
        </w:rPr>
        <w:t>：</w:t>
      </w:r>
    </w:p>
    <w:p w14:paraId="7673477B">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E810D9F">
      <w:pPr>
        <w:widowControl/>
        <w:snapToGrid w:val="0"/>
        <w:spacing w:line="360" w:lineRule="auto"/>
        <w:jc w:val="left"/>
        <w:outlineLvl w:val="1"/>
        <w:rPr>
          <w:rFonts w:ascii="宋体"/>
          <w:b/>
          <w:sz w:val="28"/>
          <w:szCs w:val="28"/>
          <w:highlight w:val="none"/>
        </w:rPr>
      </w:pPr>
      <w:bookmarkStart w:id="167" w:name="_Toc24622"/>
      <w:bookmarkEnd w:id="167"/>
      <w:bookmarkStart w:id="168" w:name="_Toc496626235"/>
      <w:bookmarkEnd w:id="168"/>
      <w:bookmarkStart w:id="169" w:name="_Toc325726037"/>
      <w:bookmarkEnd w:id="169"/>
      <w:bookmarkStart w:id="170" w:name="_Toc376936768"/>
      <w:bookmarkEnd w:id="170"/>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：磋商函</w:t>
      </w:r>
    </w:p>
    <w:p w14:paraId="5AD41BE7">
      <w:pPr>
        <w:ind w:firstLine="3813" w:firstLineChars="1055"/>
        <w:rPr>
          <w:rFonts w:ascii="宋体"/>
          <w:b/>
          <w:sz w:val="36"/>
          <w:szCs w:val="36"/>
          <w:highlight w:val="none"/>
        </w:rPr>
      </w:pPr>
    </w:p>
    <w:p w14:paraId="5F8703E3">
      <w:pPr>
        <w:ind w:firstLine="3813" w:firstLineChars="1055"/>
        <w:rPr>
          <w:rFonts w:ascii="宋体"/>
          <w:b/>
          <w:sz w:val="36"/>
          <w:szCs w:val="36"/>
          <w:highlight w:val="none"/>
        </w:rPr>
      </w:pPr>
      <w:r>
        <w:rPr>
          <w:rFonts w:hint="eastAsia" w:ascii="宋体" w:hAnsi="宋体"/>
          <w:b/>
          <w:sz w:val="36"/>
          <w:szCs w:val="36"/>
          <w:highlight w:val="none"/>
        </w:rPr>
        <w:t>磋商函</w:t>
      </w:r>
    </w:p>
    <w:p w14:paraId="67FD6797">
      <w:pPr>
        <w:adjustRightInd w:val="0"/>
        <w:rPr>
          <w:rFonts w:ascii="宋体"/>
          <w:b/>
          <w:highlight w:val="none"/>
        </w:rPr>
      </w:pPr>
    </w:p>
    <w:p w14:paraId="5E24C687">
      <w:pPr>
        <w:adjustRightInd w:val="0"/>
        <w:rPr>
          <w:rFonts w:ascii="宋体"/>
          <w:b/>
          <w:highlight w:val="none"/>
        </w:rPr>
      </w:pPr>
      <w:r>
        <w:rPr>
          <w:rFonts w:hint="eastAsia" w:ascii="宋体" w:hAnsi="宋体"/>
          <w:b/>
          <w:highlight w:val="none"/>
        </w:rPr>
        <w:t>致：青海浩驰招标代理有限公司</w:t>
      </w:r>
    </w:p>
    <w:p w14:paraId="4FCCDAA4">
      <w:pPr>
        <w:adjustRightInd w:val="0"/>
        <w:ind w:firstLine="480"/>
        <w:rPr>
          <w:rFonts w:ascii="宋体"/>
          <w:highlight w:val="none"/>
        </w:rPr>
      </w:pPr>
    </w:p>
    <w:p w14:paraId="5ACC9C1A">
      <w:pPr>
        <w:adjustRightInd w:val="0"/>
        <w:ind w:firstLine="480"/>
        <w:rPr>
          <w:rFonts w:ascii="宋体"/>
          <w:highlight w:val="none"/>
        </w:rPr>
      </w:pPr>
      <w:r>
        <w:rPr>
          <w:rFonts w:hint="eastAsia" w:ascii="宋体" w:hAnsi="宋体"/>
          <w:highlight w:val="none"/>
        </w:rPr>
        <w:t>我们收到</w:t>
      </w:r>
      <w:r>
        <w:rPr>
          <w:rFonts w:hint="eastAsia" w:ascii="宋体" w:hAnsi="宋体"/>
          <w:highlight w:val="none"/>
          <w:lang w:eastAsia="zh-CN"/>
        </w:rPr>
        <w:t>青海浩驰磋商（货物）2025-188号</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13AC939F">
      <w:pPr>
        <w:adjustRightInd w:val="0"/>
        <w:ind w:firstLine="371" w:firstLineChars="177"/>
        <w:rPr>
          <w:rFonts w:ascii="宋体"/>
          <w:highlight w:val="none"/>
        </w:rPr>
      </w:pPr>
      <w:r>
        <w:rPr>
          <w:rFonts w:hint="eastAsia" w:ascii="宋体" w:hAnsi="宋体"/>
          <w:highlight w:val="none"/>
        </w:rPr>
        <w:t>据此函，签字代表宣布同意如下：</w:t>
      </w:r>
    </w:p>
    <w:p w14:paraId="7DD9369B">
      <w:pPr>
        <w:adjustRightInd w:val="0"/>
        <w:ind w:firstLine="371" w:firstLineChars="177"/>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41AEA66">
      <w:pPr>
        <w:adjustRightInd w:val="0"/>
        <w:ind w:firstLine="371" w:firstLineChars="177"/>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w:t>
      </w:r>
    </w:p>
    <w:p w14:paraId="602DBE7B">
      <w:pPr>
        <w:adjustRightInd w:val="0"/>
        <w:ind w:firstLine="371" w:firstLineChars="177"/>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50F425CB">
      <w:pPr>
        <w:adjustRightInd w:val="0"/>
        <w:ind w:firstLine="371" w:firstLineChars="177"/>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B78C1E2">
      <w:pPr>
        <w:adjustRightInd w:val="0"/>
        <w:ind w:firstLine="371" w:firstLineChars="177"/>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055D33F9">
      <w:pPr>
        <w:adjustRightInd w:val="0"/>
        <w:ind w:firstLine="371" w:firstLineChars="177"/>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679D865F">
      <w:pPr>
        <w:adjustRightInd w:val="0"/>
        <w:ind w:firstLine="371" w:firstLineChars="177"/>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2B8E271C">
      <w:pPr>
        <w:adjustRightInd w:val="0"/>
        <w:ind w:firstLine="480"/>
        <w:rPr>
          <w:rFonts w:ascii="宋体"/>
          <w:highlight w:val="none"/>
        </w:rPr>
      </w:pPr>
    </w:p>
    <w:p w14:paraId="6EA1DB6A">
      <w:pPr>
        <w:ind w:firstLine="480"/>
        <w:jc w:val="center"/>
        <w:rPr>
          <w:rFonts w:ascii="宋体"/>
          <w:highlight w:val="none"/>
        </w:rPr>
      </w:pPr>
    </w:p>
    <w:p w14:paraId="299E6B6B">
      <w:pPr>
        <w:ind w:firstLine="480"/>
        <w:jc w:val="center"/>
        <w:rPr>
          <w:rFonts w:ascii="宋体"/>
          <w:highlight w:val="none"/>
        </w:rPr>
      </w:pPr>
    </w:p>
    <w:p w14:paraId="38B29687">
      <w:pPr>
        <w:ind w:firstLine="560"/>
        <w:jc w:val="center"/>
        <w:rPr>
          <w:rFonts w:ascii="宋体"/>
          <w:sz w:val="28"/>
          <w:szCs w:val="28"/>
          <w:highlight w:val="none"/>
        </w:rPr>
      </w:pPr>
    </w:p>
    <w:p w14:paraId="7F95EF5D">
      <w:pPr>
        <w:adjustRightInd w:val="0"/>
        <w:ind w:firstLine="560"/>
        <w:rPr>
          <w:rFonts w:ascii="仿宋_GB2312" w:hAnsi="宋体" w:eastAsia="仿宋_GB2312"/>
          <w:sz w:val="28"/>
          <w:szCs w:val="28"/>
          <w:highlight w:val="none"/>
        </w:rPr>
      </w:pPr>
    </w:p>
    <w:p w14:paraId="2ADFC787">
      <w:pPr>
        <w:adjustRightInd w:val="0"/>
        <w:ind w:firstLine="560"/>
        <w:rPr>
          <w:rFonts w:ascii="仿宋_GB2312" w:hAnsi="宋体" w:eastAsia="仿宋_GB2312"/>
          <w:sz w:val="28"/>
          <w:szCs w:val="28"/>
          <w:highlight w:val="none"/>
        </w:rPr>
      </w:pPr>
    </w:p>
    <w:p w14:paraId="6A2F82E9">
      <w:pPr>
        <w:adjustRightInd w:val="0"/>
        <w:ind w:firstLine="560"/>
        <w:rPr>
          <w:rFonts w:ascii="仿宋_GB2312" w:hAnsi="宋体" w:eastAsia="仿宋_GB2312"/>
          <w:sz w:val="28"/>
          <w:szCs w:val="28"/>
          <w:highlight w:val="none"/>
        </w:rPr>
      </w:pPr>
    </w:p>
    <w:p w14:paraId="03EE7825">
      <w:pPr>
        <w:adjustRightInd w:val="0"/>
        <w:rPr>
          <w:rFonts w:ascii="仿宋_GB2312" w:hAnsi="宋体" w:eastAsia="仿宋_GB2312"/>
          <w:sz w:val="28"/>
          <w:szCs w:val="28"/>
          <w:highlight w:val="none"/>
        </w:rPr>
      </w:pPr>
    </w:p>
    <w:p w14:paraId="5D303EE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2EDEAA9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0861BB6">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1B4E6C5E">
      <w:pPr>
        <w:ind w:firstLine="482"/>
        <w:jc w:val="center"/>
        <w:rPr>
          <w:rFonts w:ascii="宋体"/>
          <w:b/>
          <w:highlight w:val="none"/>
        </w:rPr>
      </w:pPr>
    </w:p>
    <w:p w14:paraId="2663F0BC">
      <w:pPr>
        <w:ind w:firstLine="482"/>
        <w:jc w:val="center"/>
        <w:rPr>
          <w:rFonts w:ascii="宋体"/>
          <w:b/>
          <w:highlight w:val="none"/>
        </w:rPr>
      </w:pPr>
    </w:p>
    <w:p w14:paraId="5E24EA52">
      <w:pPr>
        <w:widowControl/>
        <w:snapToGrid w:val="0"/>
        <w:spacing w:line="360" w:lineRule="auto"/>
        <w:rPr>
          <w:rFonts w:ascii="宋体"/>
          <w:b/>
          <w:sz w:val="28"/>
          <w:szCs w:val="28"/>
          <w:highlight w:val="none"/>
        </w:rPr>
      </w:pPr>
      <w:bookmarkStart w:id="171" w:name="_Toc496626236"/>
    </w:p>
    <w:p w14:paraId="6A7D03FC">
      <w:pPr>
        <w:widowControl/>
        <w:snapToGrid w:val="0"/>
        <w:spacing w:line="360" w:lineRule="auto"/>
        <w:rPr>
          <w:rFonts w:ascii="宋体"/>
          <w:b/>
          <w:sz w:val="28"/>
          <w:szCs w:val="28"/>
          <w:highlight w:val="none"/>
        </w:rPr>
      </w:pPr>
    </w:p>
    <w:p w14:paraId="31B18D97">
      <w:pPr>
        <w:widowControl/>
        <w:snapToGrid w:val="0"/>
        <w:spacing w:line="360" w:lineRule="auto"/>
        <w:rPr>
          <w:rFonts w:ascii="宋体"/>
          <w:b/>
          <w:sz w:val="28"/>
          <w:szCs w:val="28"/>
          <w:highlight w:val="none"/>
        </w:rPr>
      </w:pPr>
    </w:p>
    <w:bookmarkEnd w:id="171"/>
    <w:p w14:paraId="79C40885">
      <w:pPr>
        <w:widowControl/>
        <w:snapToGrid w:val="0"/>
        <w:spacing w:line="360" w:lineRule="auto"/>
        <w:outlineLvl w:val="1"/>
        <w:rPr>
          <w:rFonts w:ascii="宋体"/>
          <w:b/>
          <w:sz w:val="28"/>
          <w:szCs w:val="28"/>
          <w:highlight w:val="none"/>
        </w:rPr>
      </w:pPr>
      <w:bookmarkStart w:id="172" w:name="_Toc376936774"/>
      <w:bookmarkEnd w:id="172"/>
      <w:bookmarkStart w:id="173" w:name="_Toc325726043"/>
      <w:bookmarkEnd w:id="173"/>
      <w:bookmarkStart w:id="174" w:name="_Toc20936"/>
      <w:bookmarkEnd w:id="174"/>
      <w:r>
        <w:rPr>
          <w:rFonts w:hint="eastAsia" w:ascii="宋体"/>
          <w:b/>
          <w:sz w:val="28"/>
          <w:szCs w:val="28"/>
          <w:highlight w:val="none"/>
        </w:rPr>
        <w:t>附件</w:t>
      </w:r>
      <w:r>
        <w:rPr>
          <w:rFonts w:ascii="宋体"/>
          <w:b/>
          <w:sz w:val="28"/>
          <w:szCs w:val="28"/>
          <w:highlight w:val="none"/>
        </w:rPr>
        <w:t>2</w:t>
      </w:r>
      <w:r>
        <w:rPr>
          <w:rFonts w:hint="eastAsia" w:ascii="宋体"/>
          <w:b/>
          <w:sz w:val="28"/>
          <w:szCs w:val="28"/>
          <w:highlight w:val="none"/>
        </w:rPr>
        <w:t>：法定代表人证明书</w:t>
      </w:r>
    </w:p>
    <w:p w14:paraId="1F9E148D">
      <w:pPr>
        <w:ind w:firstLine="723"/>
        <w:jc w:val="center"/>
        <w:rPr>
          <w:rFonts w:ascii="宋体"/>
          <w:b/>
          <w:bCs/>
          <w:sz w:val="36"/>
          <w:szCs w:val="36"/>
          <w:highlight w:val="none"/>
        </w:rPr>
      </w:pPr>
    </w:p>
    <w:p w14:paraId="2327ECA9">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A52F027">
      <w:pPr>
        <w:rPr>
          <w:rFonts w:ascii="宋体"/>
          <w:b/>
          <w:bCs/>
          <w:highlight w:val="none"/>
        </w:rPr>
      </w:pPr>
    </w:p>
    <w:p w14:paraId="74C6A49F">
      <w:pPr>
        <w:rPr>
          <w:rFonts w:ascii="宋体"/>
          <w:b/>
          <w:bCs/>
          <w:highlight w:val="none"/>
        </w:rPr>
      </w:pPr>
      <w:r>
        <w:rPr>
          <w:rFonts w:hint="eastAsia" w:ascii="宋体" w:hAnsi="宋体"/>
          <w:b/>
          <w:bCs/>
          <w:highlight w:val="none"/>
        </w:rPr>
        <w:t>致：青海浩驰招标代理有限公司</w:t>
      </w:r>
    </w:p>
    <w:p w14:paraId="7014A4B1">
      <w:pPr>
        <w:autoSpaceDE w:val="0"/>
        <w:autoSpaceDN w:val="0"/>
        <w:adjustRightInd w:val="0"/>
        <w:ind w:firstLine="480"/>
        <w:jc w:val="left"/>
        <w:rPr>
          <w:rFonts w:ascii="宋体" w:cs="宋体"/>
          <w:kern w:val="0"/>
          <w:highlight w:val="none"/>
        </w:rPr>
      </w:pPr>
    </w:p>
    <w:p w14:paraId="630EA063">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14A79C17">
      <w:pPr>
        <w:autoSpaceDE w:val="0"/>
        <w:autoSpaceDN w:val="0"/>
        <w:adjustRightInd w:val="0"/>
        <w:ind w:firstLine="480"/>
        <w:jc w:val="left"/>
        <w:rPr>
          <w:rFonts w:ascii="宋体"/>
          <w:highlight w:val="none"/>
        </w:rPr>
      </w:pPr>
    </w:p>
    <w:p w14:paraId="1D2F5CB3">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62DA7363">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7B3F32E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6F33280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4FF948C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705468D2">
      <w:pPr>
        <w:autoSpaceDE w:val="0"/>
        <w:autoSpaceDN w:val="0"/>
        <w:adjustRightInd w:val="0"/>
        <w:ind w:firstLine="480"/>
        <w:jc w:val="left"/>
        <w:rPr>
          <w:rFonts w:ascii="宋体" w:cs="宋体"/>
          <w:kern w:val="0"/>
          <w:highlight w:val="none"/>
        </w:rPr>
      </w:pPr>
    </w:p>
    <w:p w14:paraId="61BE167C">
      <w:pPr>
        <w:autoSpaceDE w:val="0"/>
        <w:autoSpaceDN w:val="0"/>
        <w:adjustRightInd w:val="0"/>
        <w:ind w:firstLine="480"/>
        <w:jc w:val="left"/>
        <w:rPr>
          <w:rFonts w:ascii="宋体" w:cs="宋体"/>
          <w:kern w:val="0"/>
          <w:highlight w:val="none"/>
        </w:rPr>
      </w:pPr>
    </w:p>
    <w:p w14:paraId="11728222">
      <w:pPr>
        <w:autoSpaceDE w:val="0"/>
        <w:autoSpaceDN w:val="0"/>
        <w:adjustRightInd w:val="0"/>
        <w:ind w:firstLine="480"/>
        <w:jc w:val="left"/>
        <w:rPr>
          <w:rFonts w:ascii="宋体" w:cs="宋体"/>
          <w:kern w:val="0"/>
          <w:highlight w:val="none"/>
        </w:rPr>
      </w:pPr>
    </w:p>
    <w:p w14:paraId="37234CEA">
      <w:pPr>
        <w:autoSpaceDE w:val="0"/>
        <w:autoSpaceDN w:val="0"/>
        <w:adjustRightInd w:val="0"/>
        <w:ind w:firstLine="480"/>
        <w:jc w:val="left"/>
        <w:rPr>
          <w:rFonts w:ascii="宋体" w:cs="宋体"/>
          <w:kern w:val="0"/>
          <w:highlight w:val="none"/>
        </w:rPr>
      </w:pPr>
    </w:p>
    <w:p w14:paraId="4B6F1498">
      <w:pPr>
        <w:autoSpaceDE w:val="0"/>
        <w:autoSpaceDN w:val="0"/>
        <w:adjustRightInd w:val="0"/>
        <w:ind w:firstLine="480"/>
        <w:jc w:val="left"/>
        <w:rPr>
          <w:rFonts w:ascii="宋体" w:cs="宋体"/>
          <w:kern w:val="0"/>
          <w:highlight w:val="none"/>
        </w:rPr>
      </w:pPr>
    </w:p>
    <w:p w14:paraId="419FB927">
      <w:pPr>
        <w:autoSpaceDE w:val="0"/>
        <w:autoSpaceDN w:val="0"/>
        <w:adjustRightInd w:val="0"/>
        <w:ind w:firstLine="480"/>
        <w:jc w:val="left"/>
        <w:rPr>
          <w:rFonts w:ascii="宋体" w:cs="宋体"/>
          <w:kern w:val="0"/>
          <w:highlight w:val="none"/>
        </w:rPr>
      </w:pPr>
    </w:p>
    <w:p w14:paraId="658C9319">
      <w:pPr>
        <w:autoSpaceDE w:val="0"/>
        <w:autoSpaceDN w:val="0"/>
        <w:adjustRightInd w:val="0"/>
        <w:ind w:firstLine="480"/>
        <w:jc w:val="left"/>
        <w:rPr>
          <w:rFonts w:ascii="宋体" w:cs="宋体"/>
          <w:kern w:val="0"/>
          <w:highlight w:val="none"/>
        </w:rPr>
      </w:pPr>
    </w:p>
    <w:p w14:paraId="04A918C6">
      <w:pPr>
        <w:autoSpaceDE w:val="0"/>
        <w:autoSpaceDN w:val="0"/>
        <w:adjustRightInd w:val="0"/>
        <w:ind w:firstLine="480"/>
        <w:jc w:val="left"/>
        <w:rPr>
          <w:rFonts w:ascii="宋体" w:cs="宋体"/>
          <w:kern w:val="0"/>
          <w:highlight w:val="none"/>
        </w:rPr>
      </w:pPr>
    </w:p>
    <w:p w14:paraId="42D0FFCC">
      <w:pPr>
        <w:autoSpaceDE w:val="0"/>
        <w:autoSpaceDN w:val="0"/>
        <w:adjustRightInd w:val="0"/>
        <w:ind w:firstLine="480"/>
        <w:jc w:val="left"/>
        <w:rPr>
          <w:rFonts w:ascii="宋体" w:cs="宋体"/>
          <w:kern w:val="0"/>
          <w:highlight w:val="none"/>
        </w:rPr>
      </w:pPr>
    </w:p>
    <w:p w14:paraId="16625DBE">
      <w:pPr>
        <w:autoSpaceDE w:val="0"/>
        <w:autoSpaceDN w:val="0"/>
        <w:adjustRightInd w:val="0"/>
        <w:ind w:firstLine="480"/>
        <w:jc w:val="left"/>
        <w:rPr>
          <w:rFonts w:ascii="宋体" w:cs="宋体"/>
          <w:kern w:val="0"/>
          <w:highlight w:val="none"/>
        </w:rPr>
      </w:pPr>
    </w:p>
    <w:p w14:paraId="0C100CE5">
      <w:pPr>
        <w:autoSpaceDE w:val="0"/>
        <w:autoSpaceDN w:val="0"/>
        <w:adjustRightInd w:val="0"/>
        <w:ind w:firstLine="480"/>
        <w:jc w:val="left"/>
        <w:rPr>
          <w:rFonts w:ascii="宋体" w:cs="宋体"/>
          <w:kern w:val="0"/>
          <w:highlight w:val="none"/>
        </w:rPr>
      </w:pPr>
    </w:p>
    <w:p w14:paraId="756F6CB2">
      <w:pPr>
        <w:autoSpaceDE w:val="0"/>
        <w:autoSpaceDN w:val="0"/>
        <w:adjustRightInd w:val="0"/>
        <w:ind w:firstLine="480"/>
        <w:jc w:val="left"/>
        <w:rPr>
          <w:rFonts w:ascii="宋体" w:cs="宋体"/>
          <w:kern w:val="0"/>
          <w:highlight w:val="none"/>
        </w:rPr>
      </w:pPr>
    </w:p>
    <w:p w14:paraId="03884020">
      <w:pPr>
        <w:autoSpaceDE w:val="0"/>
        <w:autoSpaceDN w:val="0"/>
        <w:adjustRightInd w:val="0"/>
        <w:ind w:firstLine="480"/>
        <w:jc w:val="left"/>
        <w:rPr>
          <w:rFonts w:ascii="宋体" w:cs="宋体"/>
          <w:kern w:val="0"/>
          <w:highlight w:val="none"/>
        </w:rPr>
      </w:pPr>
    </w:p>
    <w:p w14:paraId="6AD75B8E">
      <w:pPr>
        <w:autoSpaceDE w:val="0"/>
        <w:autoSpaceDN w:val="0"/>
        <w:adjustRightInd w:val="0"/>
        <w:ind w:firstLine="480"/>
        <w:jc w:val="left"/>
        <w:rPr>
          <w:rFonts w:ascii="宋体" w:cs="宋体"/>
          <w:kern w:val="0"/>
          <w:highlight w:val="none"/>
        </w:rPr>
      </w:pPr>
    </w:p>
    <w:p w14:paraId="445ACFF8">
      <w:pPr>
        <w:autoSpaceDE w:val="0"/>
        <w:autoSpaceDN w:val="0"/>
        <w:adjustRightInd w:val="0"/>
        <w:jc w:val="left"/>
        <w:rPr>
          <w:rFonts w:ascii="宋体" w:cs="宋体"/>
          <w:kern w:val="0"/>
          <w:highlight w:val="none"/>
        </w:rPr>
      </w:pPr>
    </w:p>
    <w:p w14:paraId="702F33E2">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01B38F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242BFB9D">
      <w:pPr>
        <w:rPr>
          <w:rFonts w:ascii="宋体"/>
          <w:b/>
          <w:bCs/>
          <w:highlight w:val="none"/>
        </w:rPr>
      </w:pPr>
    </w:p>
    <w:p w14:paraId="11F6D6C7">
      <w:pPr>
        <w:rPr>
          <w:rFonts w:ascii="宋体"/>
          <w:b/>
          <w:bCs/>
          <w:highlight w:val="none"/>
        </w:rPr>
      </w:pPr>
    </w:p>
    <w:p w14:paraId="3B6A81E8">
      <w:pPr>
        <w:widowControl/>
        <w:snapToGrid w:val="0"/>
        <w:spacing w:line="360" w:lineRule="auto"/>
        <w:rPr>
          <w:rFonts w:ascii="宋体"/>
          <w:b/>
          <w:sz w:val="28"/>
          <w:szCs w:val="28"/>
          <w:highlight w:val="none"/>
        </w:rPr>
      </w:pPr>
      <w:bookmarkStart w:id="175" w:name="_Toc201287639"/>
      <w:bookmarkStart w:id="176" w:name="_Toc324756736"/>
      <w:bookmarkStart w:id="177" w:name="_Toc496626237"/>
    </w:p>
    <w:p w14:paraId="65D530AB">
      <w:pPr>
        <w:widowControl/>
        <w:snapToGrid w:val="0"/>
        <w:spacing w:line="360" w:lineRule="auto"/>
        <w:rPr>
          <w:rFonts w:ascii="宋体"/>
          <w:b/>
          <w:sz w:val="28"/>
          <w:szCs w:val="28"/>
          <w:highlight w:val="none"/>
        </w:rPr>
      </w:pPr>
    </w:p>
    <w:p w14:paraId="56FE5FE6">
      <w:pPr>
        <w:widowControl/>
        <w:snapToGrid w:val="0"/>
        <w:spacing w:line="360" w:lineRule="auto"/>
        <w:rPr>
          <w:rFonts w:ascii="宋体"/>
          <w:b/>
          <w:sz w:val="28"/>
          <w:szCs w:val="28"/>
          <w:highlight w:val="none"/>
        </w:rPr>
      </w:pPr>
    </w:p>
    <w:p w14:paraId="7CC4BD6B">
      <w:pPr>
        <w:widowControl/>
        <w:snapToGrid w:val="0"/>
        <w:spacing w:line="360" w:lineRule="auto"/>
        <w:rPr>
          <w:rFonts w:ascii="宋体"/>
          <w:b/>
          <w:sz w:val="28"/>
          <w:szCs w:val="28"/>
          <w:highlight w:val="none"/>
        </w:rPr>
      </w:pPr>
    </w:p>
    <w:p w14:paraId="223A4E3B">
      <w:pPr>
        <w:widowControl/>
        <w:snapToGrid w:val="0"/>
        <w:spacing w:line="360" w:lineRule="auto"/>
        <w:rPr>
          <w:rFonts w:ascii="宋体"/>
          <w:b/>
          <w:sz w:val="28"/>
          <w:szCs w:val="28"/>
          <w:highlight w:val="none"/>
        </w:rPr>
      </w:pPr>
    </w:p>
    <w:bookmarkEnd w:id="175"/>
    <w:bookmarkEnd w:id="176"/>
    <w:bookmarkEnd w:id="177"/>
    <w:p w14:paraId="7785D7F2">
      <w:pPr>
        <w:widowControl/>
        <w:snapToGrid w:val="0"/>
        <w:spacing w:line="360" w:lineRule="auto"/>
        <w:outlineLvl w:val="1"/>
        <w:rPr>
          <w:rFonts w:ascii="宋体"/>
          <w:b/>
          <w:sz w:val="28"/>
          <w:szCs w:val="28"/>
          <w:highlight w:val="none"/>
        </w:rPr>
      </w:pPr>
      <w:bookmarkStart w:id="178" w:name="_Toc2058"/>
      <w:bookmarkEnd w:id="178"/>
      <w:r>
        <w:rPr>
          <w:rFonts w:hint="eastAsia" w:ascii="宋体"/>
          <w:b/>
          <w:sz w:val="28"/>
          <w:szCs w:val="28"/>
          <w:highlight w:val="none"/>
        </w:rPr>
        <w:t>附件</w:t>
      </w:r>
      <w:r>
        <w:rPr>
          <w:rFonts w:ascii="宋体"/>
          <w:b/>
          <w:sz w:val="28"/>
          <w:szCs w:val="28"/>
          <w:highlight w:val="none"/>
        </w:rPr>
        <w:t>3</w:t>
      </w:r>
      <w:r>
        <w:rPr>
          <w:rFonts w:hint="eastAsia" w:ascii="宋体"/>
          <w:b/>
          <w:sz w:val="28"/>
          <w:szCs w:val="28"/>
          <w:highlight w:val="none"/>
        </w:rPr>
        <w:t>：法定代表人授权书</w:t>
      </w:r>
    </w:p>
    <w:p w14:paraId="05786F76">
      <w:pPr>
        <w:ind w:firstLine="3813" w:firstLineChars="1055"/>
        <w:rPr>
          <w:rFonts w:ascii="宋体"/>
          <w:b/>
          <w:sz w:val="36"/>
          <w:szCs w:val="36"/>
          <w:highlight w:val="none"/>
        </w:rPr>
      </w:pPr>
    </w:p>
    <w:p w14:paraId="58AED23E">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0C122930">
      <w:pPr>
        <w:ind w:firstLine="173" w:firstLineChars="82"/>
        <w:rPr>
          <w:rFonts w:ascii="宋体"/>
          <w:b/>
          <w:bCs/>
          <w:highlight w:val="none"/>
        </w:rPr>
      </w:pPr>
    </w:p>
    <w:p w14:paraId="2DDB3C6F">
      <w:pPr>
        <w:ind w:firstLine="173" w:firstLineChars="82"/>
        <w:rPr>
          <w:rFonts w:ascii="宋体"/>
          <w:b/>
          <w:bCs/>
          <w:highlight w:val="none"/>
        </w:rPr>
      </w:pPr>
      <w:r>
        <w:rPr>
          <w:rFonts w:hint="eastAsia" w:ascii="宋体" w:hAnsi="宋体"/>
          <w:b/>
          <w:bCs/>
          <w:highlight w:val="none"/>
        </w:rPr>
        <w:t>致：青海浩驰招标代理有限公司</w:t>
      </w:r>
    </w:p>
    <w:p w14:paraId="1E9F6316">
      <w:pPr>
        <w:ind w:firstLine="480"/>
        <w:rPr>
          <w:rFonts w:ascii="宋体"/>
          <w:highlight w:val="none"/>
          <w:u w:val="single"/>
        </w:rPr>
      </w:pPr>
    </w:p>
    <w:p w14:paraId="1275CCB2">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6D401F4">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CBFB252">
      <w:pPr>
        <w:spacing w:line="360" w:lineRule="auto"/>
        <w:ind w:firstLine="480"/>
        <w:rPr>
          <w:rFonts w:ascii="宋体"/>
          <w:highlight w:val="none"/>
        </w:rPr>
      </w:pPr>
      <w:r>
        <w:rPr>
          <w:rFonts w:hint="eastAsia" w:ascii="宋体" w:hAnsi="宋体"/>
          <w:highlight w:val="none"/>
        </w:rPr>
        <w:t>我单位对被授权人的签名负全部责任。</w:t>
      </w:r>
    </w:p>
    <w:p w14:paraId="3FF910CB">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58F46BDA">
      <w:pPr>
        <w:ind w:firstLine="480"/>
        <w:rPr>
          <w:rFonts w:ascii="宋体"/>
          <w:highlight w:val="none"/>
        </w:rPr>
      </w:pPr>
    </w:p>
    <w:p w14:paraId="0CEBEA43">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5AE8E4E7">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90DED2D">
      <w:pPr>
        <w:ind w:firstLine="480"/>
        <w:rPr>
          <w:rFonts w:ascii="宋体"/>
          <w:highlight w:val="none"/>
        </w:rPr>
      </w:pPr>
    </w:p>
    <w:p w14:paraId="53DE040A">
      <w:pPr>
        <w:rPr>
          <w:rFonts w:ascii="宋体"/>
          <w:highlight w:val="none"/>
        </w:rPr>
      </w:pPr>
    </w:p>
    <w:p w14:paraId="1BA2FDB0">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436399D2">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5C0E5042">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071BDDF7">
      <w:pPr>
        <w:ind w:firstLine="480"/>
        <w:jc w:val="center"/>
        <w:rPr>
          <w:rFonts w:ascii="宋体"/>
          <w:highlight w:val="none"/>
        </w:rPr>
      </w:pPr>
    </w:p>
    <w:p w14:paraId="2856110E">
      <w:pPr>
        <w:ind w:firstLine="480"/>
        <w:rPr>
          <w:rFonts w:ascii="宋体"/>
          <w:highlight w:val="none"/>
        </w:rPr>
      </w:pPr>
    </w:p>
    <w:p w14:paraId="399A318B">
      <w:pPr>
        <w:rPr>
          <w:rFonts w:ascii="宋体"/>
          <w:highlight w:val="none"/>
        </w:rPr>
      </w:pPr>
    </w:p>
    <w:p w14:paraId="1F03B1F5">
      <w:pPr>
        <w:rPr>
          <w:rFonts w:ascii="宋体"/>
          <w:highlight w:val="none"/>
        </w:rPr>
      </w:pPr>
    </w:p>
    <w:p w14:paraId="647F380C">
      <w:pPr>
        <w:rPr>
          <w:highlight w:val="none"/>
        </w:rPr>
      </w:pPr>
    </w:p>
    <w:p w14:paraId="009E44A7">
      <w:pPr>
        <w:ind w:firstLine="480"/>
        <w:rPr>
          <w:rFonts w:ascii="宋体"/>
          <w:highlight w:val="none"/>
        </w:rPr>
      </w:pPr>
    </w:p>
    <w:p w14:paraId="5601D59E">
      <w:pPr>
        <w:rPr>
          <w:rFonts w:ascii="宋体"/>
          <w:highlight w:val="none"/>
        </w:rPr>
      </w:pPr>
    </w:p>
    <w:p w14:paraId="2FAAEE65">
      <w:pPr>
        <w:rPr>
          <w:rFonts w:ascii="宋体"/>
          <w:highlight w:val="none"/>
        </w:rPr>
      </w:pPr>
    </w:p>
    <w:p w14:paraId="3C9E6FFD">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4A2AE24">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D2A7A4B">
      <w:pPr>
        <w:rPr>
          <w:rFonts w:ascii="宋体"/>
          <w:b/>
          <w:bCs/>
          <w:sz w:val="28"/>
          <w:szCs w:val="28"/>
          <w:highlight w:val="none"/>
        </w:rPr>
      </w:pPr>
    </w:p>
    <w:p w14:paraId="32434E8B">
      <w:pPr>
        <w:widowControl/>
        <w:snapToGrid w:val="0"/>
        <w:spacing w:line="360" w:lineRule="auto"/>
        <w:rPr>
          <w:rFonts w:ascii="宋体"/>
          <w:b/>
          <w:sz w:val="28"/>
          <w:szCs w:val="28"/>
          <w:highlight w:val="none"/>
        </w:rPr>
      </w:pPr>
      <w:bookmarkStart w:id="179" w:name="_Toc496626238"/>
    </w:p>
    <w:p w14:paraId="3AE7F7A7">
      <w:pPr>
        <w:widowControl/>
        <w:snapToGrid w:val="0"/>
        <w:spacing w:line="360" w:lineRule="auto"/>
        <w:rPr>
          <w:rFonts w:ascii="宋体"/>
          <w:b/>
          <w:sz w:val="28"/>
          <w:szCs w:val="28"/>
          <w:highlight w:val="none"/>
        </w:rPr>
      </w:pPr>
    </w:p>
    <w:p w14:paraId="5988ACCF">
      <w:pPr>
        <w:widowControl/>
        <w:snapToGrid w:val="0"/>
        <w:spacing w:line="360" w:lineRule="auto"/>
        <w:rPr>
          <w:rFonts w:ascii="宋体"/>
          <w:b/>
          <w:sz w:val="28"/>
          <w:szCs w:val="28"/>
          <w:highlight w:val="none"/>
        </w:rPr>
      </w:pPr>
    </w:p>
    <w:bookmarkEnd w:id="179"/>
    <w:p w14:paraId="550E0C68">
      <w:pPr>
        <w:widowControl/>
        <w:snapToGrid w:val="0"/>
        <w:spacing w:line="360" w:lineRule="auto"/>
        <w:rPr>
          <w:rFonts w:ascii="宋体"/>
          <w:b/>
          <w:sz w:val="28"/>
          <w:szCs w:val="28"/>
          <w:highlight w:val="none"/>
        </w:rPr>
      </w:pPr>
      <w:bookmarkStart w:id="180" w:name="_Toc6403"/>
      <w:bookmarkEnd w:id="180"/>
    </w:p>
    <w:p w14:paraId="2D1C8A1B">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p>
    <w:p w14:paraId="403AC90B">
      <w:pPr>
        <w:ind w:firstLine="723"/>
        <w:jc w:val="center"/>
        <w:rPr>
          <w:rFonts w:ascii="宋体"/>
          <w:b/>
          <w:bCs/>
          <w:sz w:val="36"/>
          <w:szCs w:val="36"/>
          <w:highlight w:val="none"/>
        </w:rPr>
      </w:pPr>
    </w:p>
    <w:p w14:paraId="55ED260F">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FC5D935">
      <w:pPr>
        <w:rPr>
          <w:rFonts w:ascii="宋体"/>
          <w:b/>
          <w:bCs/>
          <w:highlight w:val="none"/>
        </w:rPr>
      </w:pPr>
    </w:p>
    <w:p w14:paraId="3C878FA8">
      <w:pPr>
        <w:rPr>
          <w:rFonts w:ascii="宋体"/>
          <w:b/>
          <w:bCs/>
          <w:highlight w:val="none"/>
        </w:rPr>
      </w:pPr>
      <w:r>
        <w:rPr>
          <w:rFonts w:hint="eastAsia" w:ascii="宋体" w:hAnsi="宋体"/>
          <w:b/>
          <w:bCs/>
          <w:highlight w:val="none"/>
        </w:rPr>
        <w:t>致：青海浩驰招标代理有限公司</w:t>
      </w:r>
    </w:p>
    <w:p w14:paraId="0199C3C3">
      <w:pPr>
        <w:ind w:firstLine="480"/>
        <w:rPr>
          <w:rFonts w:ascii="宋体"/>
          <w:highlight w:val="none"/>
        </w:rPr>
      </w:pPr>
      <w:r>
        <w:rPr>
          <w:rFonts w:hint="eastAsia" w:ascii="宋体" w:hAnsi="宋体"/>
          <w:highlight w:val="none"/>
        </w:rPr>
        <w:t>关于贵方202</w:t>
      </w:r>
      <w:r>
        <w:rPr>
          <w:rFonts w:hint="eastAsia" w:ascii="宋体" w:hAnsi="宋体"/>
          <w:highlight w:val="none"/>
          <w:lang w:val="en-US" w:eastAsia="zh-CN"/>
        </w:rPr>
        <w:t>5</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青海浩驰磋商（货物）2025-188号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6DF3A38A">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54EE1C34">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B8F305E">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5607FCAF">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4A3CBB9B">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74D7FAA5">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29E2495D">
      <w:pPr>
        <w:ind w:firstLine="480"/>
        <w:rPr>
          <w:rFonts w:ascii="宋体"/>
          <w:highlight w:val="none"/>
        </w:rPr>
      </w:pPr>
    </w:p>
    <w:p w14:paraId="20EEE267">
      <w:pPr>
        <w:ind w:firstLine="480"/>
        <w:rPr>
          <w:rFonts w:ascii="宋体"/>
          <w:highlight w:val="none"/>
        </w:rPr>
      </w:pPr>
    </w:p>
    <w:p w14:paraId="26302C36">
      <w:pPr>
        <w:ind w:firstLine="480"/>
        <w:rPr>
          <w:rFonts w:ascii="宋体"/>
          <w:highlight w:val="none"/>
        </w:rPr>
      </w:pPr>
    </w:p>
    <w:p w14:paraId="662EE69C">
      <w:pPr>
        <w:ind w:firstLine="480"/>
        <w:rPr>
          <w:rFonts w:ascii="宋体"/>
          <w:highlight w:val="none"/>
        </w:rPr>
      </w:pPr>
    </w:p>
    <w:p w14:paraId="644201C8">
      <w:pPr>
        <w:ind w:firstLine="480"/>
        <w:rPr>
          <w:rFonts w:ascii="宋体"/>
          <w:highlight w:val="none"/>
        </w:rPr>
      </w:pPr>
    </w:p>
    <w:p w14:paraId="55627F3E">
      <w:pPr>
        <w:ind w:firstLine="480"/>
        <w:rPr>
          <w:rFonts w:ascii="宋体"/>
          <w:highlight w:val="none"/>
        </w:rPr>
      </w:pPr>
    </w:p>
    <w:p w14:paraId="2A61D01B">
      <w:pPr>
        <w:ind w:firstLine="480"/>
        <w:rPr>
          <w:rFonts w:ascii="宋体"/>
          <w:highlight w:val="none"/>
        </w:rPr>
      </w:pPr>
    </w:p>
    <w:p w14:paraId="5FBD63F9">
      <w:pPr>
        <w:ind w:firstLine="480"/>
        <w:rPr>
          <w:rFonts w:ascii="宋体"/>
          <w:highlight w:val="none"/>
        </w:rPr>
      </w:pPr>
    </w:p>
    <w:p w14:paraId="4E9732AB">
      <w:pPr>
        <w:ind w:firstLine="480"/>
        <w:rPr>
          <w:rFonts w:ascii="宋体"/>
          <w:highlight w:val="none"/>
        </w:rPr>
      </w:pPr>
    </w:p>
    <w:p w14:paraId="4D1DDF38">
      <w:pPr>
        <w:ind w:firstLine="480"/>
        <w:rPr>
          <w:rFonts w:ascii="宋体"/>
          <w:highlight w:val="none"/>
        </w:rPr>
      </w:pPr>
    </w:p>
    <w:p w14:paraId="09CE95CC">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E61CBFE">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7170B05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16B0D57">
      <w:pPr>
        <w:widowControl/>
        <w:snapToGrid w:val="0"/>
        <w:spacing w:line="360" w:lineRule="auto"/>
        <w:rPr>
          <w:rFonts w:ascii="宋体"/>
          <w:b/>
          <w:sz w:val="28"/>
          <w:szCs w:val="28"/>
          <w:highlight w:val="none"/>
        </w:rPr>
      </w:pPr>
      <w:bookmarkStart w:id="181" w:name="_Toc496626239"/>
    </w:p>
    <w:p w14:paraId="44D5A91E">
      <w:pPr>
        <w:widowControl/>
        <w:snapToGrid w:val="0"/>
        <w:spacing w:line="360" w:lineRule="auto"/>
        <w:rPr>
          <w:rFonts w:ascii="宋体"/>
          <w:b/>
          <w:sz w:val="28"/>
          <w:szCs w:val="28"/>
          <w:highlight w:val="none"/>
        </w:rPr>
      </w:pPr>
    </w:p>
    <w:p w14:paraId="77157C93">
      <w:pPr>
        <w:widowControl/>
        <w:snapToGrid w:val="0"/>
        <w:spacing w:line="360" w:lineRule="auto"/>
        <w:rPr>
          <w:rFonts w:ascii="宋体"/>
          <w:b/>
          <w:sz w:val="28"/>
          <w:szCs w:val="28"/>
          <w:highlight w:val="none"/>
        </w:rPr>
      </w:pPr>
    </w:p>
    <w:p w14:paraId="56206AEA">
      <w:pPr>
        <w:widowControl/>
        <w:snapToGrid w:val="0"/>
        <w:spacing w:line="360" w:lineRule="auto"/>
        <w:rPr>
          <w:rFonts w:ascii="宋体"/>
          <w:b/>
          <w:sz w:val="28"/>
          <w:szCs w:val="28"/>
          <w:highlight w:val="none"/>
        </w:rPr>
      </w:pPr>
    </w:p>
    <w:p w14:paraId="12218369">
      <w:pPr>
        <w:widowControl/>
        <w:snapToGrid w:val="0"/>
        <w:spacing w:line="360" w:lineRule="auto"/>
        <w:rPr>
          <w:rFonts w:ascii="宋体"/>
          <w:b/>
          <w:sz w:val="28"/>
          <w:szCs w:val="28"/>
          <w:highlight w:val="none"/>
        </w:rPr>
      </w:pPr>
    </w:p>
    <w:bookmarkEnd w:id="181"/>
    <w:p w14:paraId="647A684B">
      <w:pPr>
        <w:widowControl/>
        <w:snapToGrid w:val="0"/>
        <w:spacing w:line="360" w:lineRule="auto"/>
        <w:outlineLvl w:val="1"/>
        <w:rPr>
          <w:rFonts w:ascii="宋体"/>
          <w:b/>
          <w:sz w:val="28"/>
          <w:szCs w:val="28"/>
          <w:highlight w:val="none"/>
        </w:rPr>
      </w:pPr>
      <w:bookmarkStart w:id="182" w:name="_Toc351475542"/>
      <w:bookmarkEnd w:id="182"/>
      <w:bookmarkStart w:id="183" w:name="_Toc365019584"/>
      <w:bookmarkEnd w:id="183"/>
      <w:bookmarkStart w:id="184" w:name="_Toc3085"/>
      <w:bookmarkEnd w:id="184"/>
      <w:bookmarkStart w:id="185" w:name="_Toc376936779"/>
      <w:bookmarkEnd w:id="185"/>
      <w:r>
        <w:rPr>
          <w:rFonts w:hint="eastAsia" w:ascii="宋体"/>
          <w:b/>
          <w:sz w:val="28"/>
          <w:szCs w:val="28"/>
          <w:highlight w:val="none"/>
        </w:rPr>
        <w:t>附件</w:t>
      </w:r>
      <w:r>
        <w:rPr>
          <w:rFonts w:ascii="宋体"/>
          <w:b/>
          <w:sz w:val="28"/>
          <w:szCs w:val="28"/>
          <w:highlight w:val="none"/>
        </w:rPr>
        <w:t>5</w:t>
      </w:r>
      <w:r>
        <w:rPr>
          <w:rFonts w:hint="eastAsia" w:ascii="宋体"/>
          <w:b/>
          <w:sz w:val="28"/>
          <w:szCs w:val="28"/>
          <w:highlight w:val="none"/>
        </w:rPr>
        <w:t>：供应商诚信承诺书</w:t>
      </w:r>
    </w:p>
    <w:p w14:paraId="3CA10415">
      <w:pPr>
        <w:widowControl/>
        <w:snapToGrid w:val="0"/>
        <w:spacing w:line="360" w:lineRule="auto"/>
        <w:rPr>
          <w:rFonts w:ascii="宋体"/>
          <w:b/>
          <w:sz w:val="28"/>
          <w:szCs w:val="28"/>
          <w:highlight w:val="none"/>
        </w:rPr>
      </w:pPr>
    </w:p>
    <w:p w14:paraId="4801D7AD">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6F3AB62D">
      <w:pPr>
        <w:ind w:firstLine="2729" w:firstLineChars="755"/>
        <w:rPr>
          <w:rFonts w:ascii="宋体"/>
          <w:b/>
          <w:sz w:val="36"/>
          <w:szCs w:val="36"/>
          <w:highlight w:val="none"/>
        </w:rPr>
      </w:pPr>
    </w:p>
    <w:p w14:paraId="59B95E52">
      <w:pPr>
        <w:spacing w:after="156" w:afterLines="50"/>
        <w:rPr>
          <w:rFonts w:ascii="宋体"/>
          <w:b/>
          <w:bCs/>
          <w:highlight w:val="none"/>
        </w:rPr>
      </w:pPr>
      <w:r>
        <w:rPr>
          <w:rFonts w:hint="eastAsia" w:ascii="宋体" w:hAnsi="宋体"/>
          <w:b/>
          <w:bCs/>
          <w:highlight w:val="none"/>
        </w:rPr>
        <w:t>致：青海浩驰招标代理有限公司</w:t>
      </w:r>
    </w:p>
    <w:p w14:paraId="09CB2365">
      <w:pPr>
        <w:ind w:firstLine="480"/>
        <w:rPr>
          <w:rFonts w:ascii="宋体"/>
          <w:highlight w:val="none"/>
        </w:rPr>
      </w:pPr>
      <w:r>
        <w:rPr>
          <w:rFonts w:hint="eastAsia" w:ascii="宋体" w:hAnsi="宋体"/>
          <w:highlight w:val="none"/>
        </w:rPr>
        <w:t>为了诚实、客观、有序地参与青海省政府采购活动，愿就以下内容作出承诺：</w:t>
      </w:r>
    </w:p>
    <w:p w14:paraId="355AB28C">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6F3995F">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675A605C">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27076FAF">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0A4E50C4">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401E6E3">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4C38D4A">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381B9D2E">
      <w:pPr>
        <w:ind w:firstLine="480"/>
        <w:rPr>
          <w:rFonts w:ascii="宋体"/>
          <w:highlight w:val="none"/>
        </w:rPr>
      </w:pPr>
      <w:r>
        <w:rPr>
          <w:rFonts w:hint="eastAsia" w:ascii="宋体" w:hAnsi="宋体"/>
          <w:highlight w:val="none"/>
        </w:rPr>
        <w:t>本承诺是采购项目磋商响应文件的组成部分。</w:t>
      </w:r>
    </w:p>
    <w:p w14:paraId="7ADC99E5">
      <w:pPr>
        <w:spacing w:before="312" w:beforeLines="100"/>
        <w:jc w:val="left"/>
        <w:rPr>
          <w:rFonts w:ascii="宋体"/>
          <w:highlight w:val="none"/>
        </w:rPr>
      </w:pPr>
    </w:p>
    <w:p w14:paraId="6078623E">
      <w:pPr>
        <w:spacing w:line="360" w:lineRule="auto"/>
        <w:ind w:firstLine="3268" w:firstLineChars="1550"/>
        <w:rPr>
          <w:rFonts w:ascii="宋体"/>
          <w:b/>
          <w:highlight w:val="none"/>
        </w:rPr>
      </w:pPr>
    </w:p>
    <w:p w14:paraId="4070AF0D">
      <w:pPr>
        <w:spacing w:line="360" w:lineRule="auto"/>
        <w:ind w:firstLine="3268" w:firstLineChars="1550"/>
        <w:rPr>
          <w:rFonts w:ascii="宋体"/>
          <w:b/>
          <w:highlight w:val="none"/>
        </w:rPr>
      </w:pPr>
    </w:p>
    <w:p w14:paraId="6FC95AA1">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7A0A1D5">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FFD468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3C4B936">
      <w:pPr>
        <w:rPr>
          <w:rFonts w:ascii="宋体"/>
          <w:b/>
          <w:bCs/>
          <w:sz w:val="28"/>
          <w:szCs w:val="28"/>
          <w:highlight w:val="none"/>
        </w:rPr>
      </w:pPr>
    </w:p>
    <w:p w14:paraId="6849F834">
      <w:pPr>
        <w:widowControl/>
        <w:snapToGrid w:val="0"/>
        <w:spacing w:line="360" w:lineRule="auto"/>
        <w:rPr>
          <w:rFonts w:ascii="宋体"/>
          <w:b/>
          <w:bCs/>
          <w:sz w:val="28"/>
          <w:szCs w:val="28"/>
          <w:highlight w:val="none"/>
        </w:rPr>
      </w:pPr>
    </w:p>
    <w:p w14:paraId="54C97BF1">
      <w:pPr>
        <w:widowControl/>
        <w:snapToGrid w:val="0"/>
        <w:spacing w:line="360" w:lineRule="auto"/>
        <w:rPr>
          <w:rFonts w:ascii="宋体"/>
          <w:b/>
          <w:sz w:val="28"/>
          <w:szCs w:val="28"/>
          <w:highlight w:val="none"/>
        </w:rPr>
      </w:pPr>
      <w:bookmarkStart w:id="186" w:name="_Toc496626240"/>
    </w:p>
    <w:p w14:paraId="79C51151">
      <w:pPr>
        <w:pStyle w:val="13"/>
        <w:rPr>
          <w:highlight w:val="none"/>
        </w:rPr>
      </w:pPr>
    </w:p>
    <w:p w14:paraId="455291CE">
      <w:pPr>
        <w:widowControl/>
        <w:snapToGrid w:val="0"/>
        <w:spacing w:line="360" w:lineRule="auto"/>
        <w:rPr>
          <w:rFonts w:ascii="宋体"/>
          <w:b/>
          <w:sz w:val="28"/>
          <w:szCs w:val="28"/>
          <w:highlight w:val="none"/>
        </w:rPr>
      </w:pPr>
    </w:p>
    <w:bookmarkEnd w:id="186"/>
    <w:p w14:paraId="3B5AB455">
      <w:pPr>
        <w:widowControl/>
        <w:snapToGrid w:val="0"/>
        <w:spacing w:line="360" w:lineRule="auto"/>
        <w:outlineLvl w:val="1"/>
        <w:rPr>
          <w:rFonts w:ascii="宋体"/>
          <w:b/>
          <w:sz w:val="28"/>
          <w:szCs w:val="28"/>
          <w:highlight w:val="none"/>
        </w:rPr>
      </w:pPr>
      <w:bookmarkStart w:id="187" w:name="_Toc15746"/>
      <w:bookmarkEnd w:id="18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p>
    <w:p w14:paraId="213D003A">
      <w:pPr>
        <w:widowControl/>
        <w:snapToGrid w:val="0"/>
        <w:spacing w:line="360" w:lineRule="auto"/>
        <w:rPr>
          <w:rFonts w:ascii="宋体"/>
          <w:b/>
          <w:sz w:val="28"/>
          <w:szCs w:val="28"/>
          <w:highlight w:val="none"/>
        </w:rPr>
      </w:pPr>
    </w:p>
    <w:p w14:paraId="18CDC3A7">
      <w:pPr>
        <w:ind w:firstLine="3090" w:firstLineChars="855"/>
        <w:rPr>
          <w:rFonts w:ascii="宋体"/>
          <w:b/>
          <w:sz w:val="36"/>
          <w:szCs w:val="36"/>
          <w:highlight w:val="none"/>
        </w:rPr>
      </w:pPr>
      <w:r>
        <w:rPr>
          <w:rFonts w:hint="eastAsia" w:ascii="宋体" w:hAnsi="宋体"/>
          <w:b/>
          <w:sz w:val="36"/>
          <w:szCs w:val="36"/>
          <w:highlight w:val="none"/>
        </w:rPr>
        <w:t>供应商资格证明文件</w:t>
      </w:r>
    </w:p>
    <w:p w14:paraId="08A44298">
      <w:pPr>
        <w:ind w:firstLine="3090" w:firstLineChars="855"/>
        <w:rPr>
          <w:rFonts w:ascii="宋体"/>
          <w:b/>
          <w:sz w:val="36"/>
          <w:szCs w:val="36"/>
          <w:highlight w:val="none"/>
        </w:rPr>
      </w:pPr>
    </w:p>
    <w:p w14:paraId="18A72EED">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29A44222">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EBFDEDB">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230B3A46">
      <w:pPr>
        <w:widowControl/>
        <w:snapToGrid w:val="0"/>
        <w:spacing w:line="360" w:lineRule="auto"/>
        <w:rPr>
          <w:rFonts w:ascii="宋体"/>
          <w:b/>
          <w:sz w:val="28"/>
          <w:szCs w:val="28"/>
          <w:highlight w:val="none"/>
        </w:rPr>
      </w:pPr>
    </w:p>
    <w:p w14:paraId="0C77600C">
      <w:pPr>
        <w:widowControl/>
        <w:snapToGrid w:val="0"/>
        <w:spacing w:line="360" w:lineRule="auto"/>
        <w:rPr>
          <w:rFonts w:ascii="宋体"/>
          <w:b/>
          <w:sz w:val="28"/>
          <w:szCs w:val="28"/>
          <w:highlight w:val="none"/>
        </w:rPr>
      </w:pPr>
    </w:p>
    <w:p w14:paraId="07CDD5DD">
      <w:pPr>
        <w:widowControl/>
        <w:snapToGrid w:val="0"/>
        <w:spacing w:line="360" w:lineRule="auto"/>
        <w:rPr>
          <w:rFonts w:ascii="宋体"/>
          <w:b/>
          <w:sz w:val="28"/>
          <w:szCs w:val="28"/>
          <w:highlight w:val="none"/>
        </w:rPr>
      </w:pPr>
    </w:p>
    <w:p w14:paraId="30DE1120">
      <w:pPr>
        <w:widowControl/>
        <w:snapToGrid w:val="0"/>
        <w:spacing w:line="360" w:lineRule="auto"/>
        <w:rPr>
          <w:rFonts w:ascii="宋体"/>
          <w:b/>
          <w:sz w:val="28"/>
          <w:szCs w:val="28"/>
          <w:highlight w:val="none"/>
        </w:rPr>
      </w:pPr>
    </w:p>
    <w:p w14:paraId="6F1F0CEB">
      <w:pPr>
        <w:widowControl/>
        <w:snapToGrid w:val="0"/>
        <w:spacing w:line="360" w:lineRule="auto"/>
        <w:rPr>
          <w:rFonts w:ascii="宋体"/>
          <w:b/>
          <w:sz w:val="28"/>
          <w:szCs w:val="28"/>
          <w:highlight w:val="none"/>
        </w:rPr>
      </w:pPr>
    </w:p>
    <w:p w14:paraId="00192BE1">
      <w:pPr>
        <w:pStyle w:val="13"/>
        <w:rPr>
          <w:highlight w:val="none"/>
        </w:rPr>
      </w:pPr>
    </w:p>
    <w:p w14:paraId="68A9A5F6">
      <w:pPr>
        <w:widowControl/>
        <w:snapToGrid w:val="0"/>
        <w:spacing w:line="360" w:lineRule="auto"/>
        <w:rPr>
          <w:rFonts w:ascii="宋体"/>
          <w:b/>
          <w:sz w:val="28"/>
          <w:szCs w:val="28"/>
          <w:highlight w:val="none"/>
        </w:rPr>
      </w:pPr>
    </w:p>
    <w:p w14:paraId="0756731F">
      <w:pPr>
        <w:widowControl/>
        <w:snapToGrid w:val="0"/>
        <w:spacing w:line="360" w:lineRule="auto"/>
        <w:rPr>
          <w:rFonts w:ascii="宋体"/>
          <w:b/>
          <w:sz w:val="28"/>
          <w:szCs w:val="28"/>
          <w:highlight w:val="none"/>
        </w:rPr>
      </w:pPr>
    </w:p>
    <w:p w14:paraId="280DDDF4">
      <w:pPr>
        <w:widowControl/>
        <w:snapToGrid w:val="0"/>
        <w:spacing w:line="360" w:lineRule="auto"/>
        <w:rPr>
          <w:rFonts w:ascii="宋体"/>
          <w:b/>
          <w:sz w:val="28"/>
          <w:szCs w:val="28"/>
          <w:highlight w:val="none"/>
        </w:rPr>
      </w:pPr>
    </w:p>
    <w:p w14:paraId="0A15B94B">
      <w:pPr>
        <w:widowControl/>
        <w:snapToGrid w:val="0"/>
        <w:spacing w:line="360" w:lineRule="auto"/>
        <w:rPr>
          <w:rFonts w:ascii="宋体"/>
          <w:b/>
          <w:sz w:val="28"/>
          <w:szCs w:val="28"/>
          <w:highlight w:val="none"/>
        </w:rPr>
      </w:pPr>
    </w:p>
    <w:p w14:paraId="0C2D1448">
      <w:pPr>
        <w:widowControl/>
        <w:snapToGrid w:val="0"/>
        <w:spacing w:line="360" w:lineRule="auto"/>
        <w:rPr>
          <w:rFonts w:ascii="宋体"/>
          <w:b/>
          <w:sz w:val="28"/>
          <w:szCs w:val="28"/>
          <w:highlight w:val="none"/>
        </w:rPr>
      </w:pPr>
    </w:p>
    <w:p w14:paraId="2B8A8E7B">
      <w:pPr>
        <w:widowControl/>
        <w:snapToGrid w:val="0"/>
        <w:spacing w:line="360" w:lineRule="auto"/>
        <w:rPr>
          <w:rFonts w:ascii="宋体"/>
          <w:b/>
          <w:sz w:val="28"/>
          <w:szCs w:val="28"/>
          <w:highlight w:val="none"/>
        </w:rPr>
      </w:pPr>
      <w:bookmarkStart w:id="188" w:name="_Toc496626241"/>
    </w:p>
    <w:p w14:paraId="05DE7F4C">
      <w:pPr>
        <w:widowControl/>
        <w:snapToGrid w:val="0"/>
        <w:spacing w:line="360" w:lineRule="auto"/>
        <w:rPr>
          <w:rFonts w:ascii="宋体"/>
          <w:b/>
          <w:sz w:val="28"/>
          <w:szCs w:val="28"/>
          <w:highlight w:val="none"/>
        </w:rPr>
      </w:pPr>
    </w:p>
    <w:p w14:paraId="1886875A">
      <w:pPr>
        <w:widowControl/>
        <w:snapToGrid w:val="0"/>
        <w:spacing w:line="360" w:lineRule="auto"/>
        <w:rPr>
          <w:rFonts w:ascii="宋体"/>
          <w:b/>
          <w:sz w:val="28"/>
          <w:szCs w:val="28"/>
          <w:highlight w:val="none"/>
        </w:rPr>
      </w:pPr>
    </w:p>
    <w:p w14:paraId="132293B4">
      <w:pPr>
        <w:widowControl/>
        <w:snapToGrid w:val="0"/>
        <w:spacing w:line="360" w:lineRule="auto"/>
        <w:rPr>
          <w:rFonts w:ascii="宋体"/>
          <w:b/>
          <w:sz w:val="28"/>
          <w:szCs w:val="28"/>
          <w:highlight w:val="none"/>
        </w:rPr>
      </w:pPr>
    </w:p>
    <w:bookmarkEnd w:id="188"/>
    <w:p w14:paraId="5932F20A">
      <w:pPr>
        <w:widowControl/>
        <w:snapToGrid w:val="0"/>
        <w:spacing w:line="360" w:lineRule="auto"/>
        <w:outlineLvl w:val="1"/>
        <w:rPr>
          <w:rFonts w:ascii="宋体"/>
          <w:b/>
          <w:sz w:val="28"/>
          <w:szCs w:val="28"/>
          <w:highlight w:val="none"/>
        </w:rPr>
      </w:pPr>
      <w:bookmarkStart w:id="189" w:name="_Toc21529"/>
      <w:bookmarkEnd w:id="18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p>
    <w:p w14:paraId="60436BE9">
      <w:pPr>
        <w:autoSpaceDE w:val="0"/>
        <w:autoSpaceDN w:val="0"/>
        <w:adjustRightInd w:val="0"/>
        <w:ind w:firstLine="904" w:firstLineChars="250"/>
        <w:jc w:val="center"/>
        <w:rPr>
          <w:rFonts w:ascii="宋体"/>
          <w:b/>
          <w:sz w:val="36"/>
          <w:szCs w:val="36"/>
          <w:highlight w:val="none"/>
        </w:rPr>
      </w:pPr>
    </w:p>
    <w:p w14:paraId="0E53D5BE">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6BBC760A">
      <w:pPr>
        <w:autoSpaceDE w:val="0"/>
        <w:autoSpaceDN w:val="0"/>
        <w:adjustRightInd w:val="0"/>
        <w:ind w:firstLine="904" w:firstLineChars="250"/>
        <w:rPr>
          <w:rFonts w:ascii="宋体"/>
          <w:b/>
          <w:sz w:val="36"/>
          <w:szCs w:val="36"/>
          <w:highlight w:val="none"/>
        </w:rPr>
      </w:pPr>
    </w:p>
    <w:p w14:paraId="0665FDC6">
      <w:pPr>
        <w:autoSpaceDE w:val="0"/>
        <w:autoSpaceDN w:val="0"/>
        <w:adjustRightInd w:val="0"/>
        <w:spacing w:line="360" w:lineRule="auto"/>
        <w:ind w:firstLine="525" w:firstLineChars="250"/>
        <w:jc w:val="left"/>
        <w:rPr>
          <w:rFonts w:ascii="宋体"/>
          <w:sz w:val="21"/>
          <w:szCs w:val="24"/>
          <w:highlight w:val="none"/>
        </w:rPr>
      </w:pPr>
      <w:r>
        <w:rPr>
          <w:rFonts w:hint="eastAsia" w:ascii="宋体" w:hAnsi="宋体"/>
          <w:sz w:val="21"/>
          <w:szCs w:val="24"/>
          <w:highlight w:val="none"/>
        </w:rPr>
        <w:t>按照《政府采购法》第</w:t>
      </w:r>
      <w:r>
        <w:rPr>
          <w:rFonts w:ascii="宋体" w:hAnsi="宋体"/>
          <w:sz w:val="21"/>
          <w:szCs w:val="24"/>
          <w:highlight w:val="none"/>
        </w:rPr>
        <w:t>22</w:t>
      </w:r>
      <w:r>
        <w:rPr>
          <w:rFonts w:hint="eastAsia" w:ascii="宋体" w:hAnsi="宋体"/>
          <w:sz w:val="21"/>
          <w:szCs w:val="24"/>
          <w:highlight w:val="none"/>
        </w:rPr>
        <w:t>条规定提供以下相关材料：</w:t>
      </w:r>
    </w:p>
    <w:p w14:paraId="5F03F3F7">
      <w:pPr>
        <w:autoSpaceDE w:val="0"/>
        <w:autoSpaceDN w:val="0"/>
        <w:adjustRightInd w:val="0"/>
        <w:spacing w:line="360" w:lineRule="auto"/>
        <w:ind w:firstLine="525" w:firstLineChars="250"/>
        <w:jc w:val="left"/>
        <w:rPr>
          <w:rFonts w:ascii="宋体"/>
          <w:sz w:val="21"/>
          <w:szCs w:val="24"/>
          <w:highlight w:val="none"/>
        </w:rPr>
      </w:pPr>
      <w:r>
        <w:rPr>
          <w:rFonts w:ascii="宋体" w:hAnsi="宋体"/>
          <w:sz w:val="21"/>
          <w:szCs w:val="24"/>
          <w:highlight w:val="none"/>
        </w:rPr>
        <w:t>1</w:t>
      </w:r>
      <w:r>
        <w:rPr>
          <w:rFonts w:hint="eastAsia" w:ascii="宋体" w:hAnsi="宋体"/>
          <w:sz w:val="21"/>
          <w:szCs w:val="24"/>
          <w:highlight w:val="none"/>
        </w:rPr>
        <w:t>、供应商是法人的，提供</w:t>
      </w:r>
      <w:r>
        <w:rPr>
          <w:rFonts w:ascii="宋体" w:hAnsi="宋体"/>
          <w:sz w:val="21"/>
          <w:szCs w:val="24"/>
          <w:highlight w:val="none"/>
        </w:rPr>
        <w:t>20</w:t>
      </w:r>
      <w:r>
        <w:rPr>
          <w:rFonts w:hint="eastAsia" w:ascii="宋体" w:hAnsi="宋体"/>
          <w:sz w:val="21"/>
          <w:szCs w:val="24"/>
          <w:highlight w:val="none"/>
        </w:rPr>
        <w:t>2</w:t>
      </w:r>
      <w:r>
        <w:rPr>
          <w:rFonts w:hint="eastAsia" w:ascii="宋体" w:hAnsi="宋体"/>
          <w:sz w:val="21"/>
          <w:szCs w:val="24"/>
          <w:highlight w:val="none"/>
          <w:lang w:val="en-US" w:eastAsia="zh-CN"/>
        </w:rPr>
        <w:t>3</w:t>
      </w:r>
      <w:r>
        <w:rPr>
          <w:rFonts w:hint="eastAsia" w:ascii="宋体" w:hAnsi="宋体"/>
          <w:sz w:val="21"/>
          <w:szCs w:val="24"/>
          <w:highlight w:val="none"/>
        </w:rPr>
        <w:t>年度或</w:t>
      </w:r>
      <w:r>
        <w:rPr>
          <w:rFonts w:ascii="宋体" w:hAnsi="宋体"/>
          <w:sz w:val="21"/>
          <w:szCs w:val="24"/>
          <w:highlight w:val="none"/>
        </w:rPr>
        <w:t>20</w:t>
      </w:r>
      <w:r>
        <w:rPr>
          <w:rFonts w:hint="eastAsia" w:ascii="宋体" w:hAnsi="宋体"/>
          <w:sz w:val="21"/>
          <w:szCs w:val="24"/>
          <w:highlight w:val="none"/>
        </w:rPr>
        <w:t>2</w:t>
      </w:r>
      <w:r>
        <w:rPr>
          <w:rFonts w:hint="eastAsia" w:ascii="宋体" w:hAnsi="宋体"/>
          <w:sz w:val="21"/>
          <w:szCs w:val="24"/>
          <w:highlight w:val="none"/>
          <w:lang w:val="en-US" w:eastAsia="zh-CN"/>
        </w:rPr>
        <w:t>4</w:t>
      </w:r>
      <w:r>
        <w:rPr>
          <w:rFonts w:hint="eastAsia" w:ascii="宋体" w:hAnsi="宋体"/>
          <w:sz w:val="21"/>
          <w:szCs w:val="24"/>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0FDAB282">
      <w:pPr>
        <w:tabs>
          <w:tab w:val="left" w:pos="168"/>
        </w:tabs>
        <w:adjustRightInd w:val="0"/>
        <w:spacing w:line="360" w:lineRule="auto"/>
        <w:ind w:firstLine="480"/>
        <w:rPr>
          <w:rFonts w:ascii="宋体"/>
          <w:sz w:val="21"/>
          <w:szCs w:val="24"/>
          <w:highlight w:val="none"/>
        </w:rPr>
      </w:pPr>
      <w:r>
        <w:rPr>
          <w:rFonts w:ascii="宋体" w:hAnsi="宋体"/>
          <w:sz w:val="21"/>
          <w:szCs w:val="24"/>
          <w:highlight w:val="none"/>
        </w:rPr>
        <w:t>2</w:t>
      </w:r>
      <w:r>
        <w:rPr>
          <w:rFonts w:hint="eastAsia" w:ascii="宋体" w:hAnsi="宋体"/>
          <w:sz w:val="21"/>
          <w:szCs w:val="24"/>
          <w:highlight w:val="none"/>
        </w:rPr>
        <w:t>、202</w:t>
      </w:r>
      <w:r>
        <w:rPr>
          <w:rFonts w:hint="eastAsia" w:ascii="宋体" w:hAnsi="宋体"/>
          <w:sz w:val="21"/>
          <w:szCs w:val="24"/>
          <w:highlight w:val="none"/>
          <w:lang w:val="en-US" w:eastAsia="zh-CN"/>
        </w:rPr>
        <w:t>4</w:t>
      </w:r>
      <w:r>
        <w:rPr>
          <w:rFonts w:hint="eastAsia" w:ascii="宋体" w:hAnsi="宋体"/>
          <w:sz w:val="21"/>
          <w:szCs w:val="24"/>
          <w:highlight w:val="none"/>
        </w:rPr>
        <w:t>年1</w:t>
      </w:r>
      <w:r>
        <w:rPr>
          <w:rFonts w:hint="eastAsia" w:ascii="宋体" w:hAnsi="宋体"/>
          <w:sz w:val="21"/>
          <w:szCs w:val="24"/>
          <w:highlight w:val="none"/>
          <w:lang w:val="en-US" w:eastAsia="zh-CN"/>
        </w:rPr>
        <w:t>0</w:t>
      </w:r>
      <w:r>
        <w:rPr>
          <w:rFonts w:hint="eastAsia" w:ascii="宋体" w:hAnsi="宋体"/>
          <w:sz w:val="21"/>
          <w:szCs w:val="24"/>
          <w:highlight w:val="none"/>
        </w:rPr>
        <w:t>月至今任意三个月依法缴纳税收和社会保障资金记录的证明材料。依法免税或不需要缴纳社会保障资金的供应商，应提供相应文件证明其依法免税或不需要缴纳社会保障资金。</w:t>
      </w:r>
    </w:p>
    <w:p w14:paraId="7316D441">
      <w:pPr>
        <w:widowControl/>
        <w:snapToGrid w:val="0"/>
        <w:spacing w:line="360" w:lineRule="auto"/>
        <w:rPr>
          <w:rFonts w:ascii="宋体"/>
          <w:highlight w:val="none"/>
        </w:rPr>
      </w:pPr>
    </w:p>
    <w:p w14:paraId="4E814613">
      <w:pPr>
        <w:tabs>
          <w:tab w:val="left" w:pos="168"/>
        </w:tabs>
        <w:adjustRightInd w:val="0"/>
        <w:ind w:firstLine="480"/>
        <w:rPr>
          <w:rFonts w:ascii="宋体"/>
          <w:highlight w:val="none"/>
        </w:rPr>
      </w:pPr>
    </w:p>
    <w:p w14:paraId="161F7EEE">
      <w:pPr>
        <w:tabs>
          <w:tab w:val="left" w:pos="168"/>
        </w:tabs>
        <w:adjustRightInd w:val="0"/>
        <w:ind w:firstLine="480"/>
        <w:rPr>
          <w:rFonts w:ascii="宋体"/>
          <w:highlight w:val="none"/>
        </w:rPr>
      </w:pPr>
    </w:p>
    <w:p w14:paraId="3ACE5F2B">
      <w:pPr>
        <w:widowControl/>
        <w:snapToGrid w:val="0"/>
        <w:spacing w:line="360" w:lineRule="auto"/>
        <w:rPr>
          <w:rFonts w:ascii="宋体"/>
          <w:b/>
          <w:highlight w:val="none"/>
        </w:rPr>
      </w:pPr>
    </w:p>
    <w:p w14:paraId="4DA7AB3B">
      <w:pPr>
        <w:rPr>
          <w:rFonts w:ascii="宋体"/>
          <w:b/>
          <w:bCs/>
          <w:sz w:val="28"/>
          <w:szCs w:val="28"/>
          <w:highlight w:val="none"/>
        </w:rPr>
      </w:pPr>
    </w:p>
    <w:p w14:paraId="6DCC25BB">
      <w:pPr>
        <w:rPr>
          <w:rFonts w:ascii="宋体"/>
          <w:b/>
          <w:bCs/>
          <w:sz w:val="28"/>
          <w:szCs w:val="28"/>
          <w:highlight w:val="none"/>
        </w:rPr>
      </w:pPr>
    </w:p>
    <w:p w14:paraId="5AA055D9">
      <w:pPr>
        <w:rPr>
          <w:rFonts w:ascii="宋体"/>
          <w:b/>
          <w:bCs/>
          <w:sz w:val="28"/>
          <w:szCs w:val="28"/>
          <w:highlight w:val="none"/>
        </w:rPr>
      </w:pPr>
    </w:p>
    <w:p w14:paraId="1017F978">
      <w:pPr>
        <w:rPr>
          <w:rFonts w:ascii="宋体"/>
          <w:b/>
          <w:bCs/>
          <w:sz w:val="28"/>
          <w:szCs w:val="28"/>
          <w:highlight w:val="none"/>
        </w:rPr>
      </w:pPr>
    </w:p>
    <w:p w14:paraId="79B017C4">
      <w:pPr>
        <w:rPr>
          <w:rFonts w:ascii="宋体"/>
          <w:b/>
          <w:bCs/>
          <w:sz w:val="28"/>
          <w:szCs w:val="28"/>
          <w:highlight w:val="none"/>
        </w:rPr>
      </w:pPr>
    </w:p>
    <w:p w14:paraId="0F039DD6">
      <w:pPr>
        <w:rPr>
          <w:rFonts w:ascii="宋体"/>
          <w:b/>
          <w:bCs/>
          <w:sz w:val="28"/>
          <w:szCs w:val="28"/>
          <w:highlight w:val="none"/>
        </w:rPr>
      </w:pPr>
    </w:p>
    <w:p w14:paraId="0DD7CA88">
      <w:pPr>
        <w:rPr>
          <w:rFonts w:ascii="宋体"/>
          <w:b/>
          <w:bCs/>
          <w:sz w:val="28"/>
          <w:szCs w:val="28"/>
          <w:highlight w:val="none"/>
        </w:rPr>
      </w:pPr>
    </w:p>
    <w:p w14:paraId="44AA4A0F">
      <w:pPr>
        <w:rPr>
          <w:rFonts w:ascii="宋体"/>
          <w:b/>
          <w:bCs/>
          <w:sz w:val="28"/>
          <w:szCs w:val="28"/>
          <w:highlight w:val="none"/>
        </w:rPr>
      </w:pPr>
    </w:p>
    <w:p w14:paraId="39AA352D">
      <w:pPr>
        <w:pStyle w:val="13"/>
        <w:rPr>
          <w:b/>
          <w:bCs/>
          <w:sz w:val="28"/>
          <w:szCs w:val="28"/>
          <w:highlight w:val="none"/>
        </w:rPr>
      </w:pPr>
    </w:p>
    <w:p w14:paraId="23B39FBA">
      <w:pPr>
        <w:pStyle w:val="13"/>
        <w:rPr>
          <w:highlight w:val="none"/>
        </w:rPr>
      </w:pPr>
    </w:p>
    <w:p w14:paraId="53F14508">
      <w:pPr>
        <w:widowControl/>
        <w:snapToGrid w:val="0"/>
        <w:spacing w:line="360" w:lineRule="auto"/>
        <w:outlineLvl w:val="1"/>
        <w:rPr>
          <w:rFonts w:ascii="宋体"/>
          <w:b/>
          <w:sz w:val="28"/>
          <w:szCs w:val="28"/>
          <w:highlight w:val="none"/>
        </w:rPr>
      </w:pPr>
      <w:bookmarkStart w:id="190" w:name="_Toc28511"/>
      <w:bookmarkEnd w:id="190"/>
      <w:bookmarkStart w:id="191" w:name="_Toc496626242"/>
      <w:bookmarkEnd w:id="191"/>
      <w:bookmarkStart w:id="192"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p>
    <w:p w14:paraId="34107075">
      <w:pPr>
        <w:ind w:firstLine="2909" w:firstLineChars="805"/>
        <w:rPr>
          <w:rFonts w:ascii="宋体"/>
          <w:b/>
          <w:sz w:val="36"/>
          <w:szCs w:val="36"/>
          <w:highlight w:val="none"/>
        </w:rPr>
      </w:pPr>
    </w:p>
    <w:p w14:paraId="1CFDD21D">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7F2D0B38">
      <w:pPr>
        <w:tabs>
          <w:tab w:val="left" w:pos="168"/>
        </w:tabs>
        <w:adjustRightInd w:val="0"/>
        <w:ind w:firstLine="2530" w:firstLineChars="700"/>
        <w:rPr>
          <w:rFonts w:ascii="宋体"/>
          <w:b/>
          <w:sz w:val="36"/>
          <w:szCs w:val="36"/>
          <w:highlight w:val="none"/>
        </w:rPr>
      </w:pPr>
    </w:p>
    <w:p w14:paraId="406649D9">
      <w:pPr>
        <w:tabs>
          <w:tab w:val="left" w:pos="168"/>
        </w:tabs>
        <w:adjustRightInd w:val="0"/>
        <w:spacing w:line="360" w:lineRule="auto"/>
        <w:ind w:firstLine="480"/>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w:t>
      </w:r>
      <w:r>
        <w:rPr>
          <w:rFonts w:ascii="宋体" w:hAnsi="宋体" w:cs="宋体"/>
          <w:kern w:val="0"/>
          <w:highlight w:val="none"/>
        </w:rPr>
        <w:t>0</w:t>
      </w:r>
      <w:r>
        <w:rPr>
          <w:rFonts w:hint="eastAsia" w:ascii="宋体" w:hAnsi="宋体" w:cs="宋体"/>
          <w:kern w:val="0"/>
          <w:highlight w:val="none"/>
        </w:rPr>
        <w:t>天内</w:t>
      </w:r>
      <w:r>
        <w:rPr>
          <w:rFonts w:hint="eastAsia" w:ascii="宋体" w:hAnsi="宋体"/>
          <w:highlight w:val="none"/>
        </w:rPr>
        <w:t>。（格式可自定）</w:t>
      </w:r>
    </w:p>
    <w:p w14:paraId="0469FA60">
      <w:pPr>
        <w:tabs>
          <w:tab w:val="left" w:pos="168"/>
        </w:tabs>
        <w:adjustRightInd w:val="0"/>
        <w:rPr>
          <w:rFonts w:ascii="宋体"/>
          <w:b/>
          <w:bCs/>
          <w:highlight w:val="none"/>
        </w:rPr>
      </w:pPr>
    </w:p>
    <w:p w14:paraId="2377E1B0">
      <w:pPr>
        <w:tabs>
          <w:tab w:val="left" w:pos="168"/>
        </w:tabs>
        <w:adjustRightInd w:val="0"/>
        <w:rPr>
          <w:rFonts w:ascii="宋体"/>
          <w:b/>
          <w:bCs/>
          <w:highlight w:val="none"/>
        </w:rPr>
      </w:pPr>
    </w:p>
    <w:p w14:paraId="5E2179C3">
      <w:pPr>
        <w:tabs>
          <w:tab w:val="left" w:pos="168"/>
        </w:tabs>
        <w:adjustRightInd w:val="0"/>
        <w:rPr>
          <w:rFonts w:ascii="宋体"/>
          <w:b/>
          <w:bCs/>
          <w:highlight w:val="none"/>
        </w:rPr>
      </w:pPr>
    </w:p>
    <w:p w14:paraId="79D17596">
      <w:pPr>
        <w:tabs>
          <w:tab w:val="left" w:pos="168"/>
        </w:tabs>
        <w:adjustRightInd w:val="0"/>
        <w:rPr>
          <w:rFonts w:ascii="宋体"/>
          <w:b/>
          <w:bCs/>
          <w:highlight w:val="none"/>
        </w:rPr>
      </w:pPr>
    </w:p>
    <w:p w14:paraId="48DAD8FC">
      <w:pPr>
        <w:tabs>
          <w:tab w:val="left" w:pos="168"/>
        </w:tabs>
        <w:adjustRightInd w:val="0"/>
        <w:rPr>
          <w:rFonts w:ascii="宋体"/>
          <w:b/>
          <w:bCs/>
          <w:highlight w:val="none"/>
        </w:rPr>
      </w:pPr>
    </w:p>
    <w:p w14:paraId="1252A18E">
      <w:pPr>
        <w:tabs>
          <w:tab w:val="left" w:pos="168"/>
        </w:tabs>
        <w:adjustRightInd w:val="0"/>
        <w:rPr>
          <w:rFonts w:ascii="宋体"/>
          <w:b/>
          <w:bCs/>
          <w:highlight w:val="none"/>
        </w:rPr>
      </w:pPr>
    </w:p>
    <w:p w14:paraId="67BE403B">
      <w:pPr>
        <w:tabs>
          <w:tab w:val="left" w:pos="168"/>
        </w:tabs>
        <w:adjustRightInd w:val="0"/>
        <w:rPr>
          <w:rFonts w:ascii="宋体"/>
          <w:b/>
          <w:bCs/>
          <w:highlight w:val="none"/>
        </w:rPr>
      </w:pPr>
    </w:p>
    <w:p w14:paraId="1342AEF1">
      <w:pPr>
        <w:tabs>
          <w:tab w:val="left" w:pos="168"/>
        </w:tabs>
        <w:adjustRightInd w:val="0"/>
        <w:rPr>
          <w:rFonts w:ascii="宋体"/>
          <w:b/>
          <w:bCs/>
          <w:highlight w:val="none"/>
        </w:rPr>
      </w:pPr>
    </w:p>
    <w:p w14:paraId="2515A2EE">
      <w:pPr>
        <w:tabs>
          <w:tab w:val="left" w:pos="168"/>
        </w:tabs>
        <w:adjustRightInd w:val="0"/>
        <w:rPr>
          <w:rFonts w:ascii="宋体"/>
          <w:b/>
          <w:bCs/>
          <w:highlight w:val="none"/>
        </w:rPr>
      </w:pPr>
    </w:p>
    <w:p w14:paraId="201A6482">
      <w:pPr>
        <w:tabs>
          <w:tab w:val="left" w:pos="168"/>
        </w:tabs>
        <w:adjustRightInd w:val="0"/>
        <w:rPr>
          <w:rFonts w:ascii="宋体"/>
          <w:b/>
          <w:bCs/>
          <w:highlight w:val="none"/>
        </w:rPr>
      </w:pPr>
    </w:p>
    <w:p w14:paraId="65DE4B81">
      <w:pPr>
        <w:tabs>
          <w:tab w:val="left" w:pos="168"/>
        </w:tabs>
        <w:adjustRightInd w:val="0"/>
        <w:rPr>
          <w:rFonts w:ascii="宋体"/>
          <w:b/>
          <w:bCs/>
          <w:highlight w:val="none"/>
        </w:rPr>
      </w:pPr>
    </w:p>
    <w:p w14:paraId="6F004459">
      <w:pPr>
        <w:tabs>
          <w:tab w:val="left" w:pos="168"/>
        </w:tabs>
        <w:adjustRightInd w:val="0"/>
        <w:rPr>
          <w:rFonts w:ascii="宋体"/>
          <w:b/>
          <w:bCs/>
          <w:highlight w:val="none"/>
        </w:rPr>
      </w:pPr>
    </w:p>
    <w:p w14:paraId="73287B94">
      <w:pPr>
        <w:tabs>
          <w:tab w:val="left" w:pos="168"/>
        </w:tabs>
        <w:adjustRightInd w:val="0"/>
        <w:rPr>
          <w:rFonts w:ascii="宋体"/>
          <w:b/>
          <w:bCs/>
          <w:highlight w:val="none"/>
        </w:rPr>
      </w:pPr>
    </w:p>
    <w:p w14:paraId="748F3470">
      <w:pPr>
        <w:tabs>
          <w:tab w:val="left" w:pos="168"/>
        </w:tabs>
        <w:adjustRightInd w:val="0"/>
        <w:rPr>
          <w:rFonts w:ascii="宋体"/>
          <w:b/>
          <w:bCs/>
          <w:highlight w:val="none"/>
        </w:rPr>
      </w:pPr>
    </w:p>
    <w:p w14:paraId="20ACE841">
      <w:pPr>
        <w:tabs>
          <w:tab w:val="left" w:pos="168"/>
        </w:tabs>
        <w:adjustRightInd w:val="0"/>
        <w:rPr>
          <w:rFonts w:ascii="宋体"/>
          <w:b/>
          <w:bCs/>
          <w:highlight w:val="none"/>
        </w:rPr>
      </w:pPr>
    </w:p>
    <w:p w14:paraId="271A0BE1">
      <w:pPr>
        <w:tabs>
          <w:tab w:val="left" w:pos="168"/>
        </w:tabs>
        <w:adjustRightInd w:val="0"/>
        <w:rPr>
          <w:rFonts w:ascii="宋体"/>
          <w:b/>
          <w:bCs/>
          <w:highlight w:val="none"/>
        </w:rPr>
      </w:pPr>
    </w:p>
    <w:p w14:paraId="22C8A856">
      <w:pPr>
        <w:tabs>
          <w:tab w:val="left" w:pos="168"/>
        </w:tabs>
        <w:adjustRightInd w:val="0"/>
        <w:rPr>
          <w:rFonts w:ascii="宋体"/>
          <w:b/>
          <w:bCs/>
          <w:highlight w:val="none"/>
        </w:rPr>
      </w:pPr>
    </w:p>
    <w:p w14:paraId="6E414081">
      <w:pPr>
        <w:tabs>
          <w:tab w:val="left" w:pos="168"/>
        </w:tabs>
        <w:adjustRightInd w:val="0"/>
        <w:rPr>
          <w:rFonts w:ascii="宋体"/>
          <w:b/>
          <w:bCs/>
          <w:highlight w:val="none"/>
        </w:rPr>
      </w:pPr>
    </w:p>
    <w:p w14:paraId="7D5144DE">
      <w:pPr>
        <w:tabs>
          <w:tab w:val="left" w:pos="168"/>
        </w:tabs>
        <w:adjustRightInd w:val="0"/>
        <w:rPr>
          <w:rFonts w:ascii="宋体"/>
          <w:b/>
          <w:bCs/>
          <w:highlight w:val="none"/>
        </w:rPr>
      </w:pPr>
    </w:p>
    <w:p w14:paraId="5844C5E3">
      <w:pPr>
        <w:tabs>
          <w:tab w:val="left" w:pos="168"/>
        </w:tabs>
        <w:adjustRightInd w:val="0"/>
        <w:rPr>
          <w:rFonts w:ascii="宋体"/>
          <w:b/>
          <w:bCs/>
          <w:highlight w:val="none"/>
        </w:rPr>
      </w:pPr>
    </w:p>
    <w:p w14:paraId="6918EA27">
      <w:pPr>
        <w:tabs>
          <w:tab w:val="left" w:pos="168"/>
        </w:tabs>
        <w:adjustRightInd w:val="0"/>
        <w:rPr>
          <w:rFonts w:ascii="宋体"/>
          <w:b/>
          <w:bCs/>
          <w:highlight w:val="none"/>
        </w:rPr>
      </w:pPr>
    </w:p>
    <w:p w14:paraId="3007910E">
      <w:pPr>
        <w:tabs>
          <w:tab w:val="left" w:pos="168"/>
        </w:tabs>
        <w:adjustRightInd w:val="0"/>
        <w:rPr>
          <w:rFonts w:ascii="宋体"/>
          <w:b/>
          <w:bCs/>
          <w:highlight w:val="none"/>
        </w:rPr>
      </w:pPr>
    </w:p>
    <w:p w14:paraId="6D664284">
      <w:pPr>
        <w:tabs>
          <w:tab w:val="left" w:pos="168"/>
        </w:tabs>
        <w:adjustRightInd w:val="0"/>
        <w:rPr>
          <w:rFonts w:ascii="宋体"/>
          <w:b/>
          <w:bCs/>
          <w:highlight w:val="none"/>
        </w:rPr>
      </w:pPr>
    </w:p>
    <w:p w14:paraId="5F3EA1A8">
      <w:pPr>
        <w:widowControl/>
        <w:snapToGrid w:val="0"/>
        <w:spacing w:line="360" w:lineRule="auto"/>
        <w:rPr>
          <w:rFonts w:ascii="宋体"/>
          <w:b/>
          <w:sz w:val="28"/>
          <w:szCs w:val="28"/>
          <w:highlight w:val="none"/>
        </w:rPr>
      </w:pPr>
    </w:p>
    <w:bookmarkEnd w:id="192"/>
    <w:p w14:paraId="18F5042A">
      <w:pPr>
        <w:pStyle w:val="22"/>
        <w:spacing w:line="360" w:lineRule="auto"/>
        <w:jc w:val="left"/>
        <w:outlineLvl w:val="1"/>
        <w:rPr>
          <w:rFonts w:ascii="宋体" w:hAnsi="宋体" w:cs="宋体"/>
          <w:highlight w:val="none"/>
        </w:rPr>
      </w:pPr>
      <w:bookmarkStart w:id="193" w:name="_Toc8350"/>
      <w:bookmarkEnd w:id="193"/>
      <w:bookmarkStart w:id="194" w:name="_Toc28726"/>
      <w:r>
        <w:rPr>
          <w:rFonts w:ascii="宋体"/>
          <w:sz w:val="28"/>
          <w:szCs w:val="28"/>
          <w:highlight w:val="none"/>
        </w:rPr>
        <w:br w:type="page"/>
      </w:r>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p>
    <w:p w14:paraId="7E052A17">
      <w:pPr>
        <w:autoSpaceDE w:val="0"/>
        <w:autoSpaceDN w:val="0"/>
        <w:spacing w:line="360" w:lineRule="auto"/>
        <w:rPr>
          <w:rFonts w:ascii="宋体" w:hAnsi="宋体" w:cs="宋体"/>
          <w:kern w:val="0"/>
          <w:sz w:val="28"/>
          <w:szCs w:val="28"/>
          <w:highlight w:val="none"/>
          <w:lang w:val="zh-CN"/>
        </w:rPr>
      </w:pPr>
    </w:p>
    <w:p w14:paraId="674D1359">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4A1E44C7">
      <w:pPr>
        <w:autoSpaceDE w:val="0"/>
        <w:autoSpaceDN w:val="0"/>
        <w:spacing w:line="360" w:lineRule="auto"/>
        <w:ind w:firstLine="480"/>
        <w:rPr>
          <w:rFonts w:ascii="宋体" w:hAnsi="宋体" w:cs="宋体"/>
          <w:kern w:val="0"/>
          <w:highlight w:val="none"/>
          <w:lang w:val="zh-CN"/>
        </w:rPr>
      </w:pPr>
    </w:p>
    <w:p w14:paraId="465E6C0B">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0CB93872">
      <w:pPr>
        <w:ind w:firstLine="175" w:firstLineChars="83"/>
        <w:rPr>
          <w:b/>
          <w:highlight w:val="none"/>
        </w:rPr>
      </w:pPr>
    </w:p>
    <w:p w14:paraId="39576BAE">
      <w:pPr>
        <w:ind w:firstLine="175" w:firstLineChars="83"/>
        <w:rPr>
          <w:b/>
          <w:highlight w:val="none"/>
        </w:rPr>
      </w:pPr>
    </w:p>
    <w:p w14:paraId="2306277A">
      <w:pPr>
        <w:ind w:firstLine="175" w:firstLineChars="83"/>
        <w:rPr>
          <w:b/>
          <w:highlight w:val="none"/>
        </w:rPr>
      </w:pPr>
    </w:p>
    <w:p w14:paraId="032C37F8">
      <w:pPr>
        <w:ind w:firstLine="175" w:firstLineChars="83"/>
        <w:rPr>
          <w:b/>
          <w:highlight w:val="none"/>
        </w:rPr>
      </w:pPr>
    </w:p>
    <w:p w14:paraId="30933A4C">
      <w:pPr>
        <w:ind w:firstLine="175" w:firstLineChars="83"/>
        <w:rPr>
          <w:b/>
          <w:highlight w:val="none"/>
        </w:rPr>
      </w:pPr>
    </w:p>
    <w:p w14:paraId="43C5E742">
      <w:pPr>
        <w:ind w:firstLine="175" w:firstLineChars="83"/>
        <w:rPr>
          <w:b/>
          <w:highlight w:val="none"/>
        </w:rPr>
      </w:pPr>
    </w:p>
    <w:p w14:paraId="711CE869">
      <w:pPr>
        <w:ind w:firstLine="175" w:firstLineChars="83"/>
        <w:rPr>
          <w:b/>
          <w:highlight w:val="none"/>
        </w:rPr>
      </w:pPr>
    </w:p>
    <w:p w14:paraId="4D545BF1">
      <w:pPr>
        <w:ind w:firstLine="175" w:firstLineChars="83"/>
        <w:rPr>
          <w:b/>
          <w:highlight w:val="none"/>
        </w:rPr>
      </w:pPr>
    </w:p>
    <w:p w14:paraId="2AC31C37">
      <w:pPr>
        <w:ind w:firstLine="175" w:firstLineChars="83"/>
        <w:rPr>
          <w:b/>
          <w:highlight w:val="none"/>
        </w:rPr>
      </w:pPr>
    </w:p>
    <w:p w14:paraId="30717D33">
      <w:pPr>
        <w:ind w:firstLine="175" w:firstLineChars="83"/>
        <w:rPr>
          <w:b/>
          <w:highlight w:val="none"/>
        </w:rPr>
      </w:pPr>
    </w:p>
    <w:p w14:paraId="393D007F">
      <w:pPr>
        <w:ind w:firstLine="175" w:firstLineChars="83"/>
        <w:rPr>
          <w:b/>
          <w:highlight w:val="none"/>
        </w:rPr>
      </w:pPr>
    </w:p>
    <w:p w14:paraId="2D04FB8D">
      <w:pPr>
        <w:ind w:firstLine="175" w:firstLineChars="83"/>
        <w:rPr>
          <w:b/>
          <w:highlight w:val="none"/>
        </w:rPr>
      </w:pPr>
    </w:p>
    <w:p w14:paraId="036078D2">
      <w:pPr>
        <w:ind w:firstLine="175" w:firstLineChars="83"/>
        <w:rPr>
          <w:b/>
          <w:highlight w:val="none"/>
        </w:rPr>
      </w:pPr>
    </w:p>
    <w:p w14:paraId="31A11810">
      <w:pPr>
        <w:ind w:firstLine="175" w:firstLineChars="83"/>
        <w:rPr>
          <w:b/>
          <w:highlight w:val="none"/>
        </w:rPr>
      </w:pPr>
    </w:p>
    <w:p w14:paraId="62611976">
      <w:pPr>
        <w:ind w:firstLine="175" w:firstLineChars="83"/>
        <w:rPr>
          <w:b/>
          <w:highlight w:val="none"/>
        </w:rPr>
      </w:pPr>
    </w:p>
    <w:p w14:paraId="4DB7EBA4">
      <w:pPr>
        <w:ind w:firstLine="175" w:firstLineChars="83"/>
        <w:rPr>
          <w:b/>
          <w:highlight w:val="none"/>
        </w:rPr>
      </w:pPr>
    </w:p>
    <w:p w14:paraId="075F44C0">
      <w:pPr>
        <w:ind w:firstLine="175" w:firstLineChars="83"/>
        <w:rPr>
          <w:b/>
          <w:highlight w:val="none"/>
        </w:rPr>
      </w:pPr>
    </w:p>
    <w:p w14:paraId="6864268F">
      <w:pPr>
        <w:ind w:firstLine="175" w:firstLineChars="83"/>
        <w:rPr>
          <w:b/>
          <w:highlight w:val="none"/>
        </w:rPr>
      </w:pPr>
    </w:p>
    <w:p w14:paraId="46B7FED7">
      <w:pPr>
        <w:ind w:firstLine="175" w:firstLineChars="83"/>
        <w:rPr>
          <w:b/>
          <w:highlight w:val="none"/>
        </w:rPr>
      </w:pPr>
    </w:p>
    <w:p w14:paraId="4B02CAFE">
      <w:pPr>
        <w:ind w:firstLine="175" w:firstLineChars="83"/>
        <w:rPr>
          <w:b/>
          <w:highlight w:val="none"/>
        </w:rPr>
      </w:pPr>
    </w:p>
    <w:p w14:paraId="221E4444">
      <w:pPr>
        <w:ind w:firstLine="175" w:firstLineChars="83"/>
        <w:rPr>
          <w:b/>
          <w:highlight w:val="none"/>
        </w:rPr>
      </w:pPr>
    </w:p>
    <w:p w14:paraId="2B11EBA0">
      <w:pPr>
        <w:ind w:firstLine="175" w:firstLineChars="83"/>
        <w:rPr>
          <w:b/>
          <w:highlight w:val="none"/>
        </w:rPr>
      </w:pPr>
    </w:p>
    <w:p w14:paraId="37F26BDF">
      <w:pPr>
        <w:ind w:firstLine="175" w:firstLineChars="83"/>
        <w:rPr>
          <w:b/>
          <w:highlight w:val="none"/>
        </w:rPr>
      </w:pPr>
    </w:p>
    <w:p w14:paraId="0FB9B6CE">
      <w:pPr>
        <w:ind w:firstLine="175" w:firstLineChars="83"/>
        <w:rPr>
          <w:b/>
          <w:highlight w:val="none"/>
        </w:rPr>
      </w:pPr>
    </w:p>
    <w:p w14:paraId="150EEE18">
      <w:pPr>
        <w:ind w:firstLine="175" w:firstLineChars="83"/>
        <w:rPr>
          <w:b/>
          <w:highlight w:val="none"/>
        </w:rPr>
      </w:pPr>
    </w:p>
    <w:p w14:paraId="05943E22">
      <w:pPr>
        <w:ind w:firstLine="175" w:firstLineChars="83"/>
        <w:rPr>
          <w:b/>
          <w:highlight w:val="none"/>
        </w:rPr>
      </w:pPr>
    </w:p>
    <w:p w14:paraId="6416B98D">
      <w:pPr>
        <w:ind w:firstLine="175" w:firstLineChars="83"/>
        <w:rPr>
          <w:b/>
          <w:highlight w:val="none"/>
        </w:rPr>
      </w:pPr>
    </w:p>
    <w:p w14:paraId="56415CF3">
      <w:pPr>
        <w:ind w:firstLine="175" w:firstLineChars="83"/>
        <w:rPr>
          <w:b/>
          <w:highlight w:val="none"/>
        </w:rPr>
      </w:pPr>
    </w:p>
    <w:p w14:paraId="0AE1ED0E">
      <w:pPr>
        <w:ind w:firstLine="175" w:firstLineChars="83"/>
        <w:rPr>
          <w:b/>
          <w:highlight w:val="none"/>
        </w:rPr>
      </w:pPr>
    </w:p>
    <w:p w14:paraId="014B5C48">
      <w:pPr>
        <w:ind w:firstLine="175" w:firstLineChars="83"/>
        <w:rPr>
          <w:b/>
          <w:highlight w:val="none"/>
        </w:rPr>
      </w:pPr>
    </w:p>
    <w:p w14:paraId="0A746CFB">
      <w:pPr>
        <w:ind w:firstLine="175" w:firstLineChars="83"/>
        <w:rPr>
          <w:b/>
          <w:highlight w:val="none"/>
        </w:rPr>
      </w:pPr>
    </w:p>
    <w:p w14:paraId="40A588B7">
      <w:pPr>
        <w:ind w:firstLine="175" w:firstLineChars="83"/>
        <w:rPr>
          <w:b/>
          <w:highlight w:val="none"/>
        </w:rPr>
      </w:pPr>
    </w:p>
    <w:p w14:paraId="3FD2807F">
      <w:pPr>
        <w:ind w:firstLine="175" w:firstLineChars="83"/>
        <w:rPr>
          <w:b/>
          <w:highlight w:val="none"/>
        </w:rPr>
      </w:pPr>
    </w:p>
    <w:p w14:paraId="34DDB706">
      <w:pPr>
        <w:rPr>
          <w:rFonts w:hint="eastAsia"/>
          <w:b/>
          <w:highlight w:val="none"/>
        </w:rPr>
        <w:sectPr>
          <w:footerReference r:id="rId11" w:type="default"/>
          <w:pgSz w:w="11906" w:h="16838"/>
          <w:pgMar w:top="1440" w:right="1800" w:bottom="1440" w:left="1800" w:header="851" w:footer="992" w:gutter="0"/>
          <w:pgNumType w:fmt="decimal"/>
          <w:cols w:space="425" w:num="1"/>
          <w:docGrid w:type="lines" w:linePitch="312" w:charSpace="0"/>
        </w:sectPr>
      </w:pPr>
    </w:p>
    <w:p w14:paraId="67C67A9C">
      <w:pPr>
        <w:spacing w:line="360" w:lineRule="auto"/>
        <w:ind w:firstLine="2088" w:firstLineChars="400"/>
        <w:rPr>
          <w:rFonts w:ascii="仿宋_GB2312" w:hAnsi="宋体" w:eastAsia="仿宋_GB2312"/>
          <w:b/>
          <w:sz w:val="52"/>
          <w:szCs w:val="52"/>
          <w:highlight w:val="none"/>
        </w:rPr>
      </w:pPr>
    </w:p>
    <w:p w14:paraId="68B1A62A">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0BED80D7">
      <w:pPr>
        <w:spacing w:line="360" w:lineRule="auto"/>
        <w:ind w:firstLine="826" w:firstLineChars="392"/>
        <w:rPr>
          <w:rFonts w:ascii="宋体"/>
          <w:b/>
          <w:szCs w:val="21"/>
          <w:highlight w:val="none"/>
        </w:rPr>
      </w:pPr>
    </w:p>
    <w:p w14:paraId="776C7500">
      <w:pPr>
        <w:spacing w:line="360" w:lineRule="auto"/>
        <w:ind w:firstLine="2364" w:firstLineChars="327"/>
        <w:rPr>
          <w:rFonts w:ascii="宋体"/>
          <w:b/>
          <w:sz w:val="72"/>
          <w:szCs w:val="72"/>
          <w:highlight w:val="none"/>
        </w:rPr>
      </w:pPr>
    </w:p>
    <w:p w14:paraId="7264B79A">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5FB8A70">
      <w:pPr>
        <w:adjustRightInd w:val="0"/>
        <w:spacing w:line="360" w:lineRule="auto"/>
        <w:jc w:val="center"/>
        <w:rPr>
          <w:rFonts w:ascii="宋体"/>
          <w:b/>
          <w:bCs/>
          <w:sz w:val="36"/>
          <w:szCs w:val="36"/>
          <w:highlight w:val="none"/>
        </w:rPr>
      </w:pPr>
      <w:r>
        <w:rPr>
          <w:rFonts w:hint="eastAsia" w:ascii="宋体" w:hAnsi="宋体"/>
          <w:b/>
          <w:bCs/>
          <w:sz w:val="36"/>
          <w:szCs w:val="36"/>
          <w:highlight w:val="none"/>
        </w:rPr>
        <w:t>（符合性审查文件）</w:t>
      </w:r>
    </w:p>
    <w:p w14:paraId="50FACE5C">
      <w:pPr>
        <w:spacing w:line="360" w:lineRule="auto"/>
        <w:ind w:firstLine="689" w:firstLineChars="327"/>
        <w:rPr>
          <w:rFonts w:ascii="宋体"/>
          <w:b/>
          <w:highlight w:val="none"/>
        </w:rPr>
      </w:pPr>
    </w:p>
    <w:p w14:paraId="5E20A31F">
      <w:pPr>
        <w:adjustRightInd w:val="0"/>
        <w:spacing w:line="360" w:lineRule="auto"/>
        <w:rPr>
          <w:rFonts w:ascii="宋体"/>
          <w:b/>
          <w:bCs/>
          <w:sz w:val="32"/>
          <w:highlight w:val="none"/>
        </w:rPr>
      </w:pPr>
    </w:p>
    <w:p w14:paraId="20D43429">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35A77A7E">
      <w:pPr>
        <w:adjustRightInd w:val="0"/>
        <w:spacing w:line="360" w:lineRule="auto"/>
        <w:ind w:left="2530" w:right="-248" w:rightChars="-118" w:hanging="2530" w:hangingChars="700"/>
        <w:rPr>
          <w:rFonts w:hint="eastAsia" w:ascii="宋体" w:hAns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 xml:space="preserve"> </w:t>
      </w:r>
    </w:p>
    <w:p w14:paraId="1F650EFA">
      <w:pPr>
        <w:adjustRightInd w:val="0"/>
        <w:spacing w:line="360" w:lineRule="auto"/>
        <w:ind w:right="-248" w:rightChars="-118"/>
        <w:rPr>
          <w:rFonts w:ascii="宋体"/>
          <w:b/>
          <w:bCs/>
          <w:sz w:val="36"/>
          <w:szCs w:val="36"/>
          <w:highlight w:val="none"/>
        </w:rPr>
      </w:pPr>
    </w:p>
    <w:p w14:paraId="2F61466D">
      <w:pPr>
        <w:adjustRightInd w:val="0"/>
        <w:spacing w:line="360" w:lineRule="auto"/>
        <w:ind w:right="-248" w:rightChars="-118"/>
        <w:rPr>
          <w:rFonts w:ascii="宋体"/>
          <w:b/>
          <w:bCs/>
          <w:sz w:val="36"/>
          <w:szCs w:val="36"/>
          <w:highlight w:val="none"/>
        </w:rPr>
      </w:pPr>
    </w:p>
    <w:p w14:paraId="32F45672">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224D5EDC">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44EC65FD">
      <w:pPr>
        <w:widowControl/>
        <w:snapToGrid w:val="0"/>
        <w:spacing w:line="360" w:lineRule="auto"/>
        <w:outlineLvl w:val="1"/>
        <w:rPr>
          <w:rFonts w:ascii="宋体"/>
          <w:b/>
          <w:sz w:val="28"/>
          <w:szCs w:val="28"/>
          <w:highlight w:val="none"/>
        </w:rPr>
      </w:pPr>
      <w:bookmarkStart w:id="195" w:name="_Toc376936769"/>
      <w:bookmarkEnd w:id="195"/>
      <w:bookmarkStart w:id="196" w:name="_Toc25373"/>
      <w:bookmarkEnd w:id="196"/>
      <w:bookmarkStart w:id="197" w:name="_Toc325726038"/>
      <w:bookmarkEnd w:id="197"/>
      <w:bookmarkStart w:id="198" w:name="_Toc496626244"/>
      <w:bookmarkEnd w:id="198"/>
      <w:r>
        <w:rPr>
          <w:rFonts w:ascii="宋体"/>
          <w:b/>
          <w:sz w:val="28"/>
          <w:szCs w:val="28"/>
          <w:highlight w:val="none"/>
        </w:rPr>
        <w:br w:type="page"/>
      </w:r>
      <w:r>
        <w:rPr>
          <w:rFonts w:hint="eastAsia" w:ascii="宋体"/>
          <w:b/>
          <w:sz w:val="28"/>
          <w:szCs w:val="28"/>
          <w:highlight w:val="none"/>
        </w:rPr>
        <w:t>附件1</w:t>
      </w:r>
      <w:r>
        <w:rPr>
          <w:rFonts w:hint="eastAsia" w:ascii="宋体"/>
          <w:b/>
          <w:sz w:val="28"/>
          <w:szCs w:val="28"/>
          <w:highlight w:val="none"/>
          <w:lang w:val="en-US" w:eastAsia="zh-CN"/>
        </w:rPr>
        <w:t>0</w:t>
      </w:r>
      <w:r>
        <w:rPr>
          <w:rFonts w:hint="eastAsia" w:ascii="宋体"/>
          <w:b/>
          <w:sz w:val="28"/>
          <w:szCs w:val="28"/>
          <w:highlight w:val="none"/>
        </w:rPr>
        <w:t>：竞争性磋商首次报价表</w:t>
      </w:r>
    </w:p>
    <w:p w14:paraId="690DE840">
      <w:pPr>
        <w:widowControl/>
        <w:snapToGrid w:val="0"/>
        <w:spacing w:line="360" w:lineRule="auto"/>
        <w:jc w:val="center"/>
        <w:rPr>
          <w:rFonts w:ascii="宋体"/>
          <w:b/>
          <w:sz w:val="36"/>
          <w:szCs w:val="36"/>
          <w:highlight w:val="none"/>
        </w:rPr>
      </w:pPr>
    </w:p>
    <w:p w14:paraId="4A889FF5">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5CEF2446">
      <w:pPr>
        <w:ind w:firstLine="2711" w:firstLineChars="750"/>
        <w:rPr>
          <w:rFonts w:ascii="宋体"/>
          <w:b/>
          <w:sz w:val="36"/>
          <w:szCs w:val="36"/>
          <w:highlight w:val="none"/>
        </w:rPr>
      </w:pPr>
    </w:p>
    <w:p w14:paraId="18D781D4">
      <w:pPr>
        <w:ind w:left="6325" w:hanging="6325" w:hangingChars="3000"/>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3"/>
        <w:tblW w:w="8522" w:type="dxa"/>
        <w:jc w:val="center"/>
        <w:tblLayout w:type="fixed"/>
        <w:tblCellMar>
          <w:top w:w="0" w:type="dxa"/>
          <w:left w:w="108" w:type="dxa"/>
          <w:bottom w:w="0" w:type="dxa"/>
          <w:right w:w="108" w:type="dxa"/>
        </w:tblCellMar>
      </w:tblPr>
      <w:tblGrid>
        <w:gridCol w:w="2149"/>
        <w:gridCol w:w="6373"/>
      </w:tblGrid>
      <w:tr w14:paraId="25FBC483">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C92283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942518">
            <w:pPr>
              <w:autoSpaceDE w:val="0"/>
              <w:autoSpaceDN w:val="0"/>
              <w:spacing w:line="360" w:lineRule="auto"/>
              <w:rPr>
                <w:rFonts w:hint="eastAsia" w:ascii="宋体" w:eastAsia="宋体" w:cs="宋体"/>
                <w:color w:val="auto"/>
                <w:kern w:val="0"/>
                <w:highlight w:val="none"/>
                <w:lang w:eastAsia="zh-CN"/>
              </w:rPr>
            </w:pPr>
            <w:r>
              <w:rPr>
                <w:rFonts w:hint="eastAsia" w:ascii="宋体" w:cs="宋体"/>
                <w:color w:val="auto"/>
                <w:kern w:val="0"/>
                <w:highlight w:val="none"/>
                <w:lang w:val="en-US" w:eastAsia="zh-CN"/>
              </w:rPr>
              <w:t xml:space="preserve"> </w:t>
            </w:r>
          </w:p>
        </w:tc>
      </w:tr>
      <w:tr w14:paraId="2C741709">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756147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8E4822">
            <w:pPr>
              <w:autoSpaceDE w:val="0"/>
              <w:autoSpaceDN w:val="0"/>
              <w:spacing w:line="360" w:lineRule="auto"/>
              <w:rPr>
                <w:rFonts w:hint="eastAsia" w:ascii="宋体" w:eastAsia="宋体" w:cs="宋体"/>
                <w:color w:val="auto"/>
                <w:kern w:val="0"/>
                <w:highlight w:val="none"/>
                <w:lang w:val="zh-CN" w:eastAsia="zh-CN"/>
              </w:rPr>
            </w:pPr>
            <w:r>
              <w:rPr>
                <w:rFonts w:hint="eastAsia" w:ascii="宋体" w:cs="宋体"/>
                <w:color w:val="auto"/>
                <w:kern w:val="0"/>
                <w:highlight w:val="none"/>
                <w:lang w:val="en-US" w:eastAsia="zh-CN"/>
              </w:rPr>
              <w:t xml:space="preserve"> </w:t>
            </w:r>
          </w:p>
        </w:tc>
      </w:tr>
      <w:tr w14:paraId="136DFAD4">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5AB9229">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eastAsia="zh-CN"/>
              </w:rPr>
              <w:t>磋商</w:t>
            </w:r>
            <w:r>
              <w:rPr>
                <w:rFonts w:hint="eastAsia" w:ascii="宋体" w:hAnsi="宋体" w:cs="宋体"/>
                <w:color w:val="auto"/>
                <w:kern w:val="0"/>
                <w:highlight w:val="none"/>
                <w:lang w:val="zh-CN"/>
              </w:rPr>
              <w:t>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2C31E26">
            <w:pPr>
              <w:autoSpaceDE w:val="0"/>
              <w:autoSpaceDN w:val="0"/>
              <w:spacing w:line="360" w:lineRule="auto"/>
              <w:rPr>
                <w:rFonts w:ascii="宋体" w:cs="宋体"/>
                <w:color w:val="auto"/>
                <w:kern w:val="0"/>
                <w:highlight w:val="none"/>
                <w:u w:val="single"/>
              </w:rPr>
            </w:pPr>
          </w:p>
        </w:tc>
      </w:tr>
      <w:tr w14:paraId="66C2BEAC">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813203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348A45C6">
            <w:pPr>
              <w:autoSpaceDE w:val="0"/>
              <w:autoSpaceDN w:val="0"/>
              <w:spacing w:line="360" w:lineRule="auto"/>
              <w:rPr>
                <w:rFonts w:ascii="宋体" w:cs="宋体"/>
                <w:color w:val="auto"/>
                <w:kern w:val="0"/>
                <w:highlight w:val="none"/>
                <w:lang w:val="zh-CN"/>
              </w:rPr>
            </w:pPr>
          </w:p>
        </w:tc>
      </w:tr>
      <w:tr w14:paraId="08927B3C">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73CEDFBA">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07B3FD11">
            <w:pPr>
              <w:autoSpaceDE w:val="0"/>
              <w:autoSpaceDN w:val="0"/>
              <w:spacing w:line="360" w:lineRule="auto"/>
              <w:rPr>
                <w:rFonts w:ascii="宋体" w:cs="宋体"/>
                <w:color w:val="auto"/>
                <w:kern w:val="0"/>
                <w:highlight w:val="none"/>
                <w:lang w:val="zh-CN"/>
              </w:rPr>
            </w:pPr>
          </w:p>
        </w:tc>
      </w:tr>
      <w:tr w14:paraId="621A87BD">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D5A83E5">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7123348">
            <w:pPr>
              <w:autoSpaceDE w:val="0"/>
              <w:autoSpaceDN w:val="0"/>
              <w:spacing w:line="360" w:lineRule="auto"/>
              <w:rPr>
                <w:rFonts w:ascii="宋体" w:cs="宋体"/>
                <w:color w:val="auto"/>
                <w:kern w:val="0"/>
                <w:highlight w:val="none"/>
                <w:lang w:val="zh-CN"/>
              </w:rPr>
            </w:pPr>
          </w:p>
        </w:tc>
      </w:tr>
    </w:tbl>
    <w:p w14:paraId="325647E0">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6B7219D6">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报价”为投标总价。包括</w:t>
      </w:r>
      <w:r>
        <w:rPr>
          <w:rFonts w:hint="eastAsia" w:ascii="宋体" w:hAnsi="宋体" w:cs="宋体"/>
          <w:kern w:val="0"/>
          <w:highlight w:val="none"/>
          <w:lang w:val="en-US" w:eastAsia="zh-CN"/>
        </w:rPr>
        <w:t>产品</w:t>
      </w:r>
      <w:r>
        <w:rPr>
          <w:rFonts w:hint="eastAsia" w:ascii="宋体" w:hAnsi="宋体" w:cs="宋体"/>
          <w:kern w:val="0"/>
          <w:highlight w:val="none"/>
          <w:lang w:val="zh-CN"/>
        </w:rPr>
        <w:t>费、包装费、运输费、手续费、验收费、保险费、税金及其他不可预见费等全部费用。</w:t>
      </w:r>
    </w:p>
    <w:p w14:paraId="6FDB45A9">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、“交货期”是指产品能够交付的具体时间。</w:t>
      </w:r>
    </w:p>
    <w:p w14:paraId="5A512508">
      <w:pPr>
        <w:adjustRightInd w:val="0"/>
        <w:rPr>
          <w:rFonts w:ascii="宋体"/>
          <w:highlight w:val="none"/>
        </w:rPr>
      </w:pPr>
    </w:p>
    <w:p w14:paraId="6C09EFA0">
      <w:pPr>
        <w:rPr>
          <w:rFonts w:ascii="宋体"/>
          <w:highlight w:val="none"/>
        </w:rPr>
      </w:pPr>
    </w:p>
    <w:p w14:paraId="64422542">
      <w:pPr>
        <w:ind w:firstLine="2215" w:firstLineChars="1055"/>
        <w:rPr>
          <w:rFonts w:ascii="宋体"/>
          <w:highlight w:val="none"/>
        </w:rPr>
      </w:pPr>
    </w:p>
    <w:p w14:paraId="63DF27E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8DEA68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05DD7A9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36CB534">
      <w:pPr>
        <w:widowControl/>
        <w:snapToGrid w:val="0"/>
        <w:spacing w:line="360" w:lineRule="auto"/>
        <w:rPr>
          <w:rFonts w:ascii="宋体"/>
          <w:b/>
          <w:sz w:val="28"/>
          <w:szCs w:val="28"/>
          <w:highlight w:val="none"/>
        </w:rPr>
      </w:pPr>
      <w:bookmarkStart w:id="199" w:name="_Toc15002"/>
      <w:bookmarkEnd w:id="199"/>
    </w:p>
    <w:p w14:paraId="6FEED072">
      <w:pPr>
        <w:widowControl/>
        <w:snapToGrid w:val="0"/>
        <w:spacing w:line="360" w:lineRule="auto"/>
        <w:outlineLvl w:val="1"/>
        <w:rPr>
          <w:rFonts w:hint="eastAsia" w:ascii="宋体"/>
          <w:b/>
          <w:sz w:val="28"/>
          <w:szCs w:val="28"/>
          <w:highlight w:val="none"/>
        </w:rPr>
      </w:pPr>
    </w:p>
    <w:p w14:paraId="026C540B">
      <w:pPr>
        <w:widowControl/>
        <w:snapToGrid w:val="0"/>
        <w:spacing w:line="360" w:lineRule="auto"/>
        <w:outlineLvl w:val="1"/>
        <w:rPr>
          <w:rFonts w:hint="eastAsia" w:ascii="宋体"/>
          <w:b/>
          <w:sz w:val="28"/>
          <w:szCs w:val="28"/>
          <w:highlight w:val="none"/>
        </w:rPr>
      </w:pPr>
    </w:p>
    <w:p w14:paraId="36AF40B1">
      <w:pPr>
        <w:widowControl/>
        <w:snapToGrid w:val="0"/>
        <w:spacing w:line="360" w:lineRule="auto"/>
        <w:outlineLvl w:val="1"/>
        <w:rPr>
          <w:rFonts w:hint="eastAsia" w:ascii="宋体"/>
          <w:b/>
          <w:sz w:val="28"/>
          <w:szCs w:val="28"/>
          <w:highlight w:val="none"/>
        </w:rPr>
      </w:pPr>
    </w:p>
    <w:p w14:paraId="7EAB3628">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1</w:t>
      </w:r>
      <w:r>
        <w:rPr>
          <w:rFonts w:hint="eastAsia" w:ascii="宋体"/>
          <w:b/>
          <w:sz w:val="28"/>
          <w:szCs w:val="28"/>
          <w:highlight w:val="none"/>
        </w:rPr>
        <w:t>：分项报价表</w:t>
      </w:r>
      <w:r>
        <w:rPr>
          <w:rFonts w:ascii="宋体"/>
          <w:b/>
          <w:sz w:val="28"/>
          <w:szCs w:val="28"/>
          <w:highlight w:val="none"/>
        </w:rPr>
        <w:t xml:space="preserve">    </w:t>
      </w:r>
    </w:p>
    <w:p w14:paraId="025B1061">
      <w:pPr>
        <w:ind w:firstLine="3795" w:firstLineChars="1050"/>
        <w:rPr>
          <w:rFonts w:ascii="宋体" w:cs="宋体"/>
          <w:b/>
          <w:sz w:val="36"/>
          <w:szCs w:val="36"/>
          <w:highlight w:val="none"/>
        </w:rPr>
      </w:pPr>
      <w:bookmarkStart w:id="200" w:name="_Toc365019575"/>
      <w:bookmarkStart w:id="201" w:name="_Toc325726039"/>
    </w:p>
    <w:bookmarkEnd w:id="200"/>
    <w:bookmarkEnd w:id="201"/>
    <w:p w14:paraId="7CDEC991">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p>
    <w:p w14:paraId="3ED4C547">
      <w:pPr>
        <w:rPr>
          <w:rFonts w:ascii="宋体" w:cs="宋体"/>
          <w:b/>
          <w:color w:val="auto"/>
          <w:highlight w:val="none"/>
        </w:rPr>
      </w:pPr>
    </w:p>
    <w:p w14:paraId="17C7AEAC">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p>
    <w:p w14:paraId="36F523D5">
      <w:pPr>
        <w:spacing w:after="156" w:afterLines="50"/>
        <w:ind w:firstLine="843" w:firstLineChars="400"/>
        <w:rPr>
          <w:rFonts w:ascii="宋体" w:cs="宋体"/>
          <w:b/>
          <w:color w:val="auto"/>
          <w:highlight w:val="none"/>
        </w:rPr>
      </w:pPr>
      <w:r>
        <w:rPr>
          <w:rFonts w:ascii="宋体" w:hAnsi="宋体" w:cs="宋体"/>
          <w:b/>
          <w:color w:val="auto"/>
          <w:highlight w:val="none"/>
        </w:rPr>
        <w:t xml:space="preserve">                                                 </w:t>
      </w:r>
      <w:r>
        <w:rPr>
          <w:rFonts w:hint="eastAsia" w:ascii="宋体" w:hAnsi="宋体" w:cs="宋体"/>
          <w:color w:val="auto"/>
          <w:highlight w:val="none"/>
        </w:rPr>
        <w:t>单位：人民币（元）</w:t>
      </w:r>
    </w:p>
    <w:tbl>
      <w:tblPr>
        <w:tblStyle w:val="2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FA73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3DDA0B4A">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58AB61D0">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798A2610">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10ACF496">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F8562C1">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2729F734">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1F9620B7">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3EE4BEA1">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4147300B">
            <w:pPr>
              <w:jc w:val="center"/>
              <w:rPr>
                <w:rFonts w:ascii="宋体" w:cs="宋体"/>
                <w:color w:val="auto"/>
                <w:highlight w:val="none"/>
              </w:rPr>
            </w:pPr>
            <w:r>
              <w:rPr>
                <w:rFonts w:hint="eastAsia" w:ascii="宋体" w:hAnsi="宋体" w:cs="宋体"/>
                <w:color w:val="auto"/>
                <w:highlight w:val="none"/>
              </w:rPr>
              <w:t>备注</w:t>
            </w:r>
          </w:p>
        </w:tc>
      </w:tr>
      <w:tr w14:paraId="1A463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8E13079">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6F2D9902">
            <w:pPr>
              <w:ind w:firstLine="480"/>
              <w:jc w:val="center"/>
              <w:rPr>
                <w:rFonts w:ascii="宋体" w:cs="宋体"/>
                <w:color w:val="auto"/>
                <w:highlight w:val="none"/>
              </w:rPr>
            </w:pPr>
          </w:p>
        </w:tc>
        <w:tc>
          <w:tcPr>
            <w:tcW w:w="1081" w:type="dxa"/>
            <w:vAlign w:val="center"/>
          </w:tcPr>
          <w:p w14:paraId="27F50DE7">
            <w:pPr>
              <w:ind w:firstLine="480"/>
              <w:jc w:val="center"/>
              <w:rPr>
                <w:rFonts w:ascii="宋体" w:cs="宋体"/>
                <w:color w:val="auto"/>
                <w:highlight w:val="none"/>
              </w:rPr>
            </w:pPr>
          </w:p>
        </w:tc>
        <w:tc>
          <w:tcPr>
            <w:tcW w:w="756" w:type="dxa"/>
            <w:vAlign w:val="center"/>
          </w:tcPr>
          <w:p w14:paraId="775FE678">
            <w:pPr>
              <w:ind w:firstLine="480"/>
              <w:jc w:val="center"/>
              <w:rPr>
                <w:rFonts w:ascii="宋体" w:cs="宋体"/>
                <w:color w:val="auto"/>
                <w:highlight w:val="none"/>
              </w:rPr>
            </w:pPr>
          </w:p>
        </w:tc>
        <w:tc>
          <w:tcPr>
            <w:tcW w:w="1356" w:type="dxa"/>
            <w:vAlign w:val="center"/>
          </w:tcPr>
          <w:p w14:paraId="36299060">
            <w:pPr>
              <w:ind w:firstLine="480"/>
              <w:jc w:val="center"/>
              <w:rPr>
                <w:rFonts w:ascii="宋体" w:cs="宋体"/>
                <w:color w:val="auto"/>
                <w:highlight w:val="none"/>
              </w:rPr>
            </w:pPr>
          </w:p>
        </w:tc>
        <w:tc>
          <w:tcPr>
            <w:tcW w:w="953" w:type="dxa"/>
            <w:vAlign w:val="center"/>
          </w:tcPr>
          <w:p w14:paraId="3F6531DE">
            <w:pPr>
              <w:ind w:firstLine="480"/>
              <w:jc w:val="center"/>
              <w:rPr>
                <w:rFonts w:ascii="宋体" w:cs="宋体"/>
                <w:color w:val="auto"/>
                <w:highlight w:val="none"/>
              </w:rPr>
            </w:pPr>
          </w:p>
        </w:tc>
        <w:tc>
          <w:tcPr>
            <w:tcW w:w="710" w:type="dxa"/>
            <w:tcBorders>
              <w:right w:val="single" w:color="auto" w:sz="4" w:space="0"/>
            </w:tcBorders>
            <w:vAlign w:val="center"/>
          </w:tcPr>
          <w:p w14:paraId="4DBEF15A">
            <w:pPr>
              <w:ind w:firstLine="480"/>
              <w:jc w:val="center"/>
              <w:rPr>
                <w:rFonts w:ascii="宋体" w:cs="宋体"/>
                <w:color w:val="auto"/>
                <w:highlight w:val="none"/>
              </w:rPr>
            </w:pPr>
          </w:p>
        </w:tc>
        <w:tc>
          <w:tcPr>
            <w:tcW w:w="851" w:type="dxa"/>
            <w:tcBorders>
              <w:left w:val="single" w:color="auto" w:sz="4" w:space="0"/>
            </w:tcBorders>
            <w:vAlign w:val="center"/>
          </w:tcPr>
          <w:p w14:paraId="521DED1D">
            <w:pPr>
              <w:ind w:firstLine="480"/>
              <w:jc w:val="center"/>
              <w:rPr>
                <w:rFonts w:ascii="宋体" w:cs="宋体"/>
                <w:color w:val="auto"/>
                <w:highlight w:val="none"/>
              </w:rPr>
            </w:pPr>
          </w:p>
        </w:tc>
        <w:tc>
          <w:tcPr>
            <w:tcW w:w="850" w:type="dxa"/>
            <w:vAlign w:val="center"/>
          </w:tcPr>
          <w:p w14:paraId="08550C5C">
            <w:pPr>
              <w:ind w:firstLine="480"/>
              <w:jc w:val="center"/>
              <w:rPr>
                <w:rFonts w:ascii="宋体" w:cs="宋体"/>
                <w:color w:val="auto"/>
                <w:highlight w:val="none"/>
              </w:rPr>
            </w:pPr>
          </w:p>
        </w:tc>
      </w:tr>
      <w:tr w14:paraId="7E4EB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4A279C2">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080CE40C">
            <w:pPr>
              <w:ind w:firstLine="480"/>
              <w:jc w:val="center"/>
              <w:rPr>
                <w:rFonts w:ascii="宋体" w:cs="宋体"/>
                <w:color w:val="auto"/>
                <w:highlight w:val="none"/>
              </w:rPr>
            </w:pPr>
          </w:p>
        </w:tc>
        <w:tc>
          <w:tcPr>
            <w:tcW w:w="1081" w:type="dxa"/>
            <w:vAlign w:val="center"/>
          </w:tcPr>
          <w:p w14:paraId="5CD2663C">
            <w:pPr>
              <w:ind w:firstLine="480"/>
              <w:jc w:val="center"/>
              <w:rPr>
                <w:rFonts w:ascii="宋体" w:cs="宋体"/>
                <w:color w:val="auto"/>
                <w:highlight w:val="none"/>
              </w:rPr>
            </w:pPr>
          </w:p>
        </w:tc>
        <w:tc>
          <w:tcPr>
            <w:tcW w:w="756" w:type="dxa"/>
            <w:vAlign w:val="center"/>
          </w:tcPr>
          <w:p w14:paraId="3E47914C">
            <w:pPr>
              <w:ind w:firstLine="480"/>
              <w:jc w:val="center"/>
              <w:rPr>
                <w:rFonts w:ascii="宋体" w:cs="宋体"/>
                <w:color w:val="auto"/>
                <w:highlight w:val="none"/>
              </w:rPr>
            </w:pPr>
          </w:p>
        </w:tc>
        <w:tc>
          <w:tcPr>
            <w:tcW w:w="1356" w:type="dxa"/>
            <w:vAlign w:val="center"/>
          </w:tcPr>
          <w:p w14:paraId="0272A150">
            <w:pPr>
              <w:ind w:firstLine="480"/>
              <w:jc w:val="center"/>
              <w:rPr>
                <w:rFonts w:ascii="宋体" w:cs="宋体"/>
                <w:color w:val="auto"/>
                <w:highlight w:val="none"/>
              </w:rPr>
            </w:pPr>
          </w:p>
        </w:tc>
        <w:tc>
          <w:tcPr>
            <w:tcW w:w="953" w:type="dxa"/>
            <w:vAlign w:val="center"/>
          </w:tcPr>
          <w:p w14:paraId="591DE92A">
            <w:pPr>
              <w:ind w:firstLine="480"/>
              <w:jc w:val="center"/>
              <w:rPr>
                <w:rFonts w:ascii="宋体" w:cs="宋体"/>
                <w:color w:val="auto"/>
                <w:highlight w:val="none"/>
              </w:rPr>
            </w:pPr>
          </w:p>
        </w:tc>
        <w:tc>
          <w:tcPr>
            <w:tcW w:w="710" w:type="dxa"/>
            <w:tcBorders>
              <w:right w:val="single" w:color="auto" w:sz="4" w:space="0"/>
            </w:tcBorders>
            <w:vAlign w:val="center"/>
          </w:tcPr>
          <w:p w14:paraId="0486982A">
            <w:pPr>
              <w:ind w:firstLine="480"/>
              <w:jc w:val="center"/>
              <w:rPr>
                <w:rFonts w:ascii="宋体" w:cs="宋体"/>
                <w:color w:val="auto"/>
                <w:highlight w:val="none"/>
              </w:rPr>
            </w:pPr>
          </w:p>
        </w:tc>
        <w:tc>
          <w:tcPr>
            <w:tcW w:w="851" w:type="dxa"/>
            <w:tcBorders>
              <w:left w:val="single" w:color="auto" w:sz="4" w:space="0"/>
            </w:tcBorders>
            <w:vAlign w:val="center"/>
          </w:tcPr>
          <w:p w14:paraId="23587C9F">
            <w:pPr>
              <w:ind w:firstLine="480"/>
              <w:jc w:val="center"/>
              <w:rPr>
                <w:rFonts w:ascii="宋体" w:cs="宋体"/>
                <w:color w:val="auto"/>
                <w:highlight w:val="none"/>
              </w:rPr>
            </w:pPr>
          </w:p>
        </w:tc>
        <w:tc>
          <w:tcPr>
            <w:tcW w:w="850" w:type="dxa"/>
            <w:vAlign w:val="center"/>
          </w:tcPr>
          <w:p w14:paraId="09DA5085">
            <w:pPr>
              <w:ind w:firstLine="480"/>
              <w:jc w:val="center"/>
              <w:rPr>
                <w:rFonts w:ascii="宋体" w:cs="宋体"/>
                <w:color w:val="auto"/>
                <w:highlight w:val="none"/>
              </w:rPr>
            </w:pPr>
          </w:p>
        </w:tc>
      </w:tr>
      <w:tr w14:paraId="79EEE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78ABCCA">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3B8A8680">
            <w:pPr>
              <w:ind w:firstLine="480"/>
              <w:jc w:val="center"/>
              <w:rPr>
                <w:rFonts w:ascii="宋体" w:cs="宋体"/>
                <w:color w:val="auto"/>
                <w:highlight w:val="none"/>
              </w:rPr>
            </w:pPr>
          </w:p>
        </w:tc>
        <w:tc>
          <w:tcPr>
            <w:tcW w:w="1081" w:type="dxa"/>
            <w:vAlign w:val="center"/>
          </w:tcPr>
          <w:p w14:paraId="4AE02224">
            <w:pPr>
              <w:ind w:firstLine="480"/>
              <w:jc w:val="center"/>
              <w:rPr>
                <w:rFonts w:ascii="宋体" w:cs="宋体"/>
                <w:color w:val="auto"/>
                <w:highlight w:val="none"/>
              </w:rPr>
            </w:pPr>
          </w:p>
        </w:tc>
        <w:tc>
          <w:tcPr>
            <w:tcW w:w="756" w:type="dxa"/>
            <w:vAlign w:val="center"/>
          </w:tcPr>
          <w:p w14:paraId="3ECDEED6">
            <w:pPr>
              <w:ind w:firstLine="480"/>
              <w:jc w:val="center"/>
              <w:rPr>
                <w:rFonts w:ascii="宋体" w:cs="宋体"/>
                <w:color w:val="auto"/>
                <w:highlight w:val="none"/>
              </w:rPr>
            </w:pPr>
          </w:p>
        </w:tc>
        <w:tc>
          <w:tcPr>
            <w:tcW w:w="1356" w:type="dxa"/>
            <w:vAlign w:val="center"/>
          </w:tcPr>
          <w:p w14:paraId="707ACF09">
            <w:pPr>
              <w:ind w:firstLine="480"/>
              <w:jc w:val="center"/>
              <w:rPr>
                <w:rFonts w:ascii="宋体" w:cs="宋体"/>
                <w:color w:val="auto"/>
                <w:highlight w:val="none"/>
              </w:rPr>
            </w:pPr>
          </w:p>
        </w:tc>
        <w:tc>
          <w:tcPr>
            <w:tcW w:w="953" w:type="dxa"/>
            <w:vAlign w:val="center"/>
          </w:tcPr>
          <w:p w14:paraId="0D19D3E5">
            <w:pPr>
              <w:ind w:firstLine="480"/>
              <w:jc w:val="center"/>
              <w:rPr>
                <w:rFonts w:ascii="宋体" w:cs="宋体"/>
                <w:color w:val="auto"/>
                <w:highlight w:val="none"/>
              </w:rPr>
            </w:pPr>
          </w:p>
        </w:tc>
        <w:tc>
          <w:tcPr>
            <w:tcW w:w="710" w:type="dxa"/>
            <w:tcBorders>
              <w:right w:val="single" w:color="auto" w:sz="4" w:space="0"/>
            </w:tcBorders>
            <w:vAlign w:val="center"/>
          </w:tcPr>
          <w:p w14:paraId="067729CB">
            <w:pPr>
              <w:ind w:firstLine="480"/>
              <w:jc w:val="center"/>
              <w:rPr>
                <w:rFonts w:ascii="宋体" w:cs="宋体"/>
                <w:color w:val="auto"/>
                <w:highlight w:val="none"/>
              </w:rPr>
            </w:pPr>
          </w:p>
        </w:tc>
        <w:tc>
          <w:tcPr>
            <w:tcW w:w="851" w:type="dxa"/>
            <w:tcBorders>
              <w:left w:val="single" w:color="auto" w:sz="4" w:space="0"/>
            </w:tcBorders>
            <w:vAlign w:val="center"/>
          </w:tcPr>
          <w:p w14:paraId="418C6640">
            <w:pPr>
              <w:ind w:firstLine="480"/>
              <w:jc w:val="center"/>
              <w:rPr>
                <w:rFonts w:ascii="宋体" w:cs="宋体"/>
                <w:color w:val="auto"/>
                <w:highlight w:val="none"/>
              </w:rPr>
            </w:pPr>
          </w:p>
        </w:tc>
        <w:tc>
          <w:tcPr>
            <w:tcW w:w="850" w:type="dxa"/>
            <w:vAlign w:val="center"/>
          </w:tcPr>
          <w:p w14:paraId="5B365F87">
            <w:pPr>
              <w:ind w:firstLine="480"/>
              <w:jc w:val="center"/>
              <w:rPr>
                <w:rFonts w:ascii="宋体" w:cs="宋体"/>
                <w:color w:val="auto"/>
                <w:highlight w:val="none"/>
              </w:rPr>
            </w:pPr>
          </w:p>
        </w:tc>
      </w:tr>
      <w:tr w14:paraId="4CB62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910D602">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1BDCB735">
            <w:pPr>
              <w:ind w:firstLine="480"/>
              <w:jc w:val="center"/>
              <w:rPr>
                <w:rFonts w:ascii="宋体" w:cs="宋体"/>
                <w:color w:val="auto"/>
                <w:highlight w:val="none"/>
              </w:rPr>
            </w:pPr>
          </w:p>
        </w:tc>
        <w:tc>
          <w:tcPr>
            <w:tcW w:w="1081" w:type="dxa"/>
            <w:vAlign w:val="center"/>
          </w:tcPr>
          <w:p w14:paraId="42480211">
            <w:pPr>
              <w:ind w:firstLine="480"/>
              <w:jc w:val="center"/>
              <w:rPr>
                <w:rFonts w:ascii="宋体" w:cs="宋体"/>
                <w:color w:val="auto"/>
                <w:highlight w:val="none"/>
              </w:rPr>
            </w:pPr>
          </w:p>
        </w:tc>
        <w:tc>
          <w:tcPr>
            <w:tcW w:w="756" w:type="dxa"/>
            <w:vAlign w:val="center"/>
          </w:tcPr>
          <w:p w14:paraId="11E21895">
            <w:pPr>
              <w:ind w:firstLine="480"/>
              <w:jc w:val="center"/>
              <w:rPr>
                <w:rFonts w:ascii="宋体" w:cs="宋体"/>
                <w:color w:val="auto"/>
                <w:highlight w:val="none"/>
              </w:rPr>
            </w:pPr>
          </w:p>
        </w:tc>
        <w:tc>
          <w:tcPr>
            <w:tcW w:w="1356" w:type="dxa"/>
            <w:vAlign w:val="center"/>
          </w:tcPr>
          <w:p w14:paraId="475BE83A">
            <w:pPr>
              <w:ind w:firstLine="480"/>
              <w:jc w:val="center"/>
              <w:rPr>
                <w:rFonts w:ascii="宋体" w:cs="宋体"/>
                <w:color w:val="auto"/>
                <w:highlight w:val="none"/>
              </w:rPr>
            </w:pPr>
          </w:p>
        </w:tc>
        <w:tc>
          <w:tcPr>
            <w:tcW w:w="953" w:type="dxa"/>
            <w:vAlign w:val="center"/>
          </w:tcPr>
          <w:p w14:paraId="177F5880">
            <w:pPr>
              <w:ind w:firstLine="480"/>
              <w:jc w:val="center"/>
              <w:rPr>
                <w:rFonts w:ascii="宋体" w:cs="宋体"/>
                <w:color w:val="auto"/>
                <w:highlight w:val="none"/>
              </w:rPr>
            </w:pPr>
          </w:p>
        </w:tc>
        <w:tc>
          <w:tcPr>
            <w:tcW w:w="710" w:type="dxa"/>
            <w:tcBorders>
              <w:right w:val="single" w:color="auto" w:sz="4" w:space="0"/>
            </w:tcBorders>
            <w:vAlign w:val="center"/>
          </w:tcPr>
          <w:p w14:paraId="2FCEE50C">
            <w:pPr>
              <w:ind w:firstLine="480"/>
              <w:jc w:val="center"/>
              <w:rPr>
                <w:rFonts w:ascii="宋体" w:cs="宋体"/>
                <w:color w:val="auto"/>
                <w:highlight w:val="none"/>
              </w:rPr>
            </w:pPr>
          </w:p>
        </w:tc>
        <w:tc>
          <w:tcPr>
            <w:tcW w:w="851" w:type="dxa"/>
            <w:tcBorders>
              <w:left w:val="single" w:color="auto" w:sz="4" w:space="0"/>
            </w:tcBorders>
            <w:vAlign w:val="center"/>
          </w:tcPr>
          <w:p w14:paraId="335CF47D">
            <w:pPr>
              <w:ind w:firstLine="480"/>
              <w:jc w:val="center"/>
              <w:rPr>
                <w:rFonts w:ascii="宋体" w:cs="宋体"/>
                <w:color w:val="auto"/>
                <w:highlight w:val="none"/>
              </w:rPr>
            </w:pPr>
          </w:p>
        </w:tc>
        <w:tc>
          <w:tcPr>
            <w:tcW w:w="850" w:type="dxa"/>
            <w:vAlign w:val="center"/>
          </w:tcPr>
          <w:p w14:paraId="335D0AEF">
            <w:pPr>
              <w:ind w:firstLine="480"/>
              <w:jc w:val="center"/>
              <w:rPr>
                <w:rFonts w:ascii="宋体" w:cs="宋体"/>
                <w:color w:val="auto"/>
                <w:highlight w:val="none"/>
              </w:rPr>
            </w:pPr>
          </w:p>
        </w:tc>
      </w:tr>
      <w:tr w14:paraId="5A986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09BB413">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5F9CA4AD">
            <w:pPr>
              <w:ind w:firstLine="480"/>
              <w:jc w:val="center"/>
              <w:rPr>
                <w:rFonts w:ascii="宋体" w:cs="宋体"/>
                <w:color w:val="auto"/>
                <w:highlight w:val="none"/>
              </w:rPr>
            </w:pPr>
          </w:p>
        </w:tc>
        <w:tc>
          <w:tcPr>
            <w:tcW w:w="1081" w:type="dxa"/>
            <w:vAlign w:val="center"/>
          </w:tcPr>
          <w:p w14:paraId="3C4346FB">
            <w:pPr>
              <w:ind w:firstLine="480"/>
              <w:jc w:val="center"/>
              <w:rPr>
                <w:rFonts w:ascii="宋体" w:cs="宋体"/>
                <w:color w:val="auto"/>
                <w:highlight w:val="none"/>
              </w:rPr>
            </w:pPr>
          </w:p>
        </w:tc>
        <w:tc>
          <w:tcPr>
            <w:tcW w:w="756" w:type="dxa"/>
            <w:vAlign w:val="center"/>
          </w:tcPr>
          <w:p w14:paraId="5F49E478">
            <w:pPr>
              <w:ind w:firstLine="480"/>
              <w:jc w:val="center"/>
              <w:rPr>
                <w:rFonts w:ascii="宋体" w:cs="宋体"/>
                <w:color w:val="auto"/>
                <w:highlight w:val="none"/>
              </w:rPr>
            </w:pPr>
          </w:p>
        </w:tc>
        <w:tc>
          <w:tcPr>
            <w:tcW w:w="1356" w:type="dxa"/>
            <w:vAlign w:val="center"/>
          </w:tcPr>
          <w:p w14:paraId="5F901972">
            <w:pPr>
              <w:ind w:firstLine="480"/>
              <w:jc w:val="center"/>
              <w:rPr>
                <w:rFonts w:ascii="宋体" w:cs="宋体"/>
                <w:color w:val="auto"/>
                <w:highlight w:val="none"/>
              </w:rPr>
            </w:pPr>
          </w:p>
        </w:tc>
        <w:tc>
          <w:tcPr>
            <w:tcW w:w="953" w:type="dxa"/>
            <w:vAlign w:val="center"/>
          </w:tcPr>
          <w:p w14:paraId="719F350C">
            <w:pPr>
              <w:ind w:firstLine="480"/>
              <w:jc w:val="center"/>
              <w:rPr>
                <w:rFonts w:ascii="宋体" w:cs="宋体"/>
                <w:color w:val="auto"/>
                <w:highlight w:val="none"/>
              </w:rPr>
            </w:pPr>
          </w:p>
        </w:tc>
        <w:tc>
          <w:tcPr>
            <w:tcW w:w="710" w:type="dxa"/>
            <w:tcBorders>
              <w:right w:val="single" w:color="auto" w:sz="4" w:space="0"/>
            </w:tcBorders>
            <w:vAlign w:val="center"/>
          </w:tcPr>
          <w:p w14:paraId="6F7FF7C6">
            <w:pPr>
              <w:ind w:firstLine="480"/>
              <w:jc w:val="center"/>
              <w:rPr>
                <w:rFonts w:ascii="宋体" w:cs="宋体"/>
                <w:color w:val="auto"/>
                <w:highlight w:val="none"/>
              </w:rPr>
            </w:pPr>
          </w:p>
        </w:tc>
        <w:tc>
          <w:tcPr>
            <w:tcW w:w="851" w:type="dxa"/>
            <w:tcBorders>
              <w:left w:val="single" w:color="auto" w:sz="4" w:space="0"/>
            </w:tcBorders>
            <w:vAlign w:val="center"/>
          </w:tcPr>
          <w:p w14:paraId="67B267E0">
            <w:pPr>
              <w:ind w:firstLine="480"/>
              <w:jc w:val="center"/>
              <w:rPr>
                <w:rFonts w:ascii="宋体" w:cs="宋体"/>
                <w:color w:val="auto"/>
                <w:highlight w:val="none"/>
              </w:rPr>
            </w:pPr>
          </w:p>
        </w:tc>
        <w:tc>
          <w:tcPr>
            <w:tcW w:w="850" w:type="dxa"/>
            <w:vAlign w:val="center"/>
          </w:tcPr>
          <w:p w14:paraId="4F10F933">
            <w:pPr>
              <w:ind w:firstLine="480"/>
              <w:jc w:val="center"/>
              <w:rPr>
                <w:rFonts w:ascii="宋体" w:cs="宋体"/>
                <w:color w:val="auto"/>
                <w:highlight w:val="none"/>
              </w:rPr>
            </w:pPr>
          </w:p>
        </w:tc>
      </w:tr>
      <w:tr w14:paraId="21854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5392084">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0F27CB9D">
            <w:pPr>
              <w:ind w:firstLine="480"/>
              <w:rPr>
                <w:rFonts w:ascii="宋体" w:cs="宋体"/>
                <w:color w:val="auto"/>
                <w:highlight w:val="none"/>
              </w:rPr>
            </w:pPr>
          </w:p>
        </w:tc>
      </w:tr>
      <w:tr w14:paraId="3E3E9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2B6D85EA">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5D31CC6B">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60D3292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本表应依照“第五部分磋商</w:t>
      </w:r>
      <w:r>
        <w:rPr>
          <w:rFonts w:hint="eastAsia" w:ascii="宋体" w:hAnsi="宋体" w:cs="宋体"/>
          <w:color w:val="auto"/>
          <w:kern w:val="0"/>
          <w:highlight w:val="none"/>
          <w:lang w:val="en-US" w:eastAsia="zh-CN"/>
        </w:rPr>
        <w:t>要求</w:t>
      </w:r>
      <w:r>
        <w:rPr>
          <w:rFonts w:hint="eastAsia" w:ascii="宋体" w:hAnsi="宋体" w:cs="宋体"/>
          <w:color w:val="auto"/>
          <w:kern w:val="0"/>
          <w:highlight w:val="none"/>
          <w:lang w:val="zh-CN"/>
        </w:rPr>
        <w:t>及</w:t>
      </w:r>
      <w:r>
        <w:rPr>
          <w:rFonts w:hint="eastAsia" w:ascii="宋体" w:hAnsi="宋体" w:cs="宋体"/>
          <w:color w:val="auto"/>
          <w:kern w:val="0"/>
          <w:highlight w:val="none"/>
          <w:lang w:val="en-US" w:eastAsia="zh-CN"/>
        </w:rPr>
        <w:t>技术参数中二、技术参数</w:t>
      </w:r>
      <w:r>
        <w:rPr>
          <w:rFonts w:hint="eastAsia" w:ascii="宋体" w:hAnsi="宋体" w:cs="宋体"/>
          <w:color w:val="auto"/>
          <w:kern w:val="0"/>
          <w:highlight w:val="none"/>
          <w:lang w:val="zh-CN"/>
        </w:rPr>
        <w:t>”的产品序号按顺序逐项填写，不得遗漏，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2FEF94CD">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7B053EC1">
      <w:pPr>
        <w:adjustRightInd w:val="0"/>
        <w:ind w:firstLine="480"/>
        <w:rPr>
          <w:rFonts w:ascii="宋体"/>
          <w:sz w:val="32"/>
          <w:szCs w:val="32"/>
          <w:highlight w:val="none"/>
        </w:rPr>
      </w:pPr>
    </w:p>
    <w:p w14:paraId="2B9ED6F9">
      <w:pPr>
        <w:rPr>
          <w:rFonts w:ascii="宋体"/>
          <w:b/>
          <w:highlight w:val="none"/>
        </w:rPr>
      </w:pPr>
    </w:p>
    <w:p w14:paraId="361E5947">
      <w:pPr>
        <w:rPr>
          <w:rFonts w:ascii="宋体"/>
          <w:b/>
          <w:highlight w:val="none"/>
        </w:rPr>
      </w:pPr>
    </w:p>
    <w:p w14:paraId="3BE164D9">
      <w:pPr>
        <w:rPr>
          <w:rFonts w:ascii="宋体"/>
          <w:b/>
          <w:highlight w:val="none"/>
        </w:rPr>
      </w:pPr>
    </w:p>
    <w:p w14:paraId="6C8B7A0A">
      <w:pPr>
        <w:rPr>
          <w:rFonts w:ascii="宋体"/>
          <w:b/>
          <w:highlight w:val="none"/>
        </w:rPr>
      </w:pPr>
    </w:p>
    <w:p w14:paraId="5CE164F6">
      <w:pPr>
        <w:jc w:val="right"/>
        <w:rPr>
          <w:rFonts w:ascii="宋体"/>
          <w:b/>
          <w:highlight w:val="none"/>
        </w:rPr>
      </w:pPr>
    </w:p>
    <w:p w14:paraId="2C1ADD13">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681324BF">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6D206257">
      <w:pPr>
        <w:ind w:right="480" w:firstLine="5165" w:firstLineChars="2450"/>
        <w:rPr>
          <w:rFonts w:ascii="宋体"/>
          <w:b/>
          <w:sz w:val="28"/>
          <w:szCs w:val="28"/>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bookmarkStart w:id="202" w:name="_Toc496626246"/>
      <w:bookmarkStart w:id="203" w:name="_Toc427748095"/>
    </w:p>
    <w:bookmarkEnd w:id="202"/>
    <w:bookmarkEnd w:id="203"/>
    <w:p w14:paraId="5E8ACC09">
      <w:pPr>
        <w:widowControl/>
        <w:snapToGrid w:val="0"/>
        <w:spacing w:line="360" w:lineRule="auto"/>
        <w:rPr>
          <w:rFonts w:ascii="宋体"/>
          <w:b/>
          <w:sz w:val="28"/>
          <w:szCs w:val="28"/>
          <w:highlight w:val="none"/>
        </w:rPr>
      </w:pPr>
      <w:bookmarkStart w:id="204" w:name="_Toc10254"/>
      <w:bookmarkEnd w:id="204"/>
      <w:bookmarkStart w:id="205" w:name="_Toc376936771"/>
      <w:bookmarkEnd w:id="205"/>
      <w:bookmarkStart w:id="206" w:name="_Toc325726040"/>
      <w:bookmarkEnd w:id="206"/>
    </w:p>
    <w:p w14:paraId="16AACD9A">
      <w:pPr>
        <w:widowControl/>
        <w:snapToGrid w:val="0"/>
        <w:spacing w:line="360" w:lineRule="auto"/>
        <w:outlineLvl w:val="1"/>
        <w:rPr>
          <w:rFonts w:hint="eastAsia" w:ascii="宋体"/>
          <w:b/>
          <w:sz w:val="28"/>
          <w:szCs w:val="28"/>
          <w:highlight w:val="none"/>
        </w:rPr>
      </w:pPr>
    </w:p>
    <w:p w14:paraId="1D5DEA85">
      <w:pPr>
        <w:widowControl/>
        <w:snapToGrid w:val="0"/>
        <w:spacing w:line="360" w:lineRule="auto"/>
        <w:outlineLvl w:val="1"/>
        <w:rPr>
          <w:rFonts w:hint="eastAsia" w:ascii="宋体"/>
          <w:b/>
          <w:sz w:val="28"/>
          <w:szCs w:val="28"/>
          <w:highlight w:val="none"/>
        </w:rPr>
      </w:pPr>
    </w:p>
    <w:p w14:paraId="4B7F2F00">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2</w:t>
      </w:r>
      <w:r>
        <w:rPr>
          <w:rFonts w:hint="eastAsia" w:ascii="宋体"/>
          <w:b/>
          <w:sz w:val="28"/>
          <w:szCs w:val="28"/>
          <w:highlight w:val="none"/>
        </w:rPr>
        <w:t>：技术规格响应表</w:t>
      </w:r>
    </w:p>
    <w:p w14:paraId="417E94F8">
      <w:pPr>
        <w:jc w:val="center"/>
        <w:rPr>
          <w:rFonts w:ascii="宋体"/>
          <w:b/>
          <w:sz w:val="36"/>
          <w:szCs w:val="36"/>
          <w:highlight w:val="none"/>
        </w:rPr>
      </w:pPr>
    </w:p>
    <w:p w14:paraId="6C9E493A">
      <w:pPr>
        <w:jc w:val="center"/>
        <w:rPr>
          <w:rFonts w:ascii="宋体" w:cs="宋体"/>
          <w:b/>
          <w:sz w:val="36"/>
          <w:szCs w:val="36"/>
          <w:highlight w:val="none"/>
        </w:rPr>
      </w:pPr>
      <w:r>
        <w:rPr>
          <w:rFonts w:hint="eastAsia" w:ascii="宋体" w:hAnsi="宋体" w:cs="宋体"/>
          <w:b/>
          <w:sz w:val="36"/>
          <w:szCs w:val="36"/>
          <w:highlight w:val="none"/>
        </w:rPr>
        <w:t>技术规格响应表</w:t>
      </w:r>
    </w:p>
    <w:p w14:paraId="76656DC9">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r>
        <w:rPr>
          <w:rFonts w:hint="eastAsia" w:ascii="宋体" w:hAnsi="宋体" w:cs="宋体"/>
          <w:b/>
          <w:highlight w:val="none"/>
          <w:lang w:val="en-US" w:eastAsia="zh-CN"/>
        </w:rPr>
        <w:t xml:space="preserve">                                           </w:t>
      </w:r>
      <w:bookmarkStart w:id="207" w:name="OLE_LINK6"/>
      <w:r>
        <w:rPr>
          <w:rFonts w:hint="eastAsia" w:ascii="宋体" w:hAnsi="宋体" w:cs="宋体"/>
          <w:b/>
          <w:highlight w:val="none"/>
          <w:lang w:val="en-US" w:eastAsia="zh-CN"/>
        </w:rPr>
        <w:t xml:space="preserve">  </w:t>
      </w:r>
      <w:r>
        <w:rPr>
          <w:rFonts w:hint="eastAsia" w:ascii="宋体" w:hAnsi="宋体" w:cs="宋体"/>
          <w:b/>
          <w:highlight w:val="none"/>
        </w:rPr>
        <w:t xml:space="preserve"> </w:t>
      </w:r>
      <w:bookmarkEnd w:id="207"/>
      <w:r>
        <w:rPr>
          <w:rFonts w:hint="eastAsia" w:ascii="宋体" w:hAnsi="宋体" w:cs="宋体"/>
          <w:b/>
          <w:highlight w:val="none"/>
        </w:rPr>
        <w:t xml:space="preserve">                                          </w:t>
      </w:r>
    </w:p>
    <w:p w14:paraId="23E112C6">
      <w:pPr>
        <w:rPr>
          <w:rFonts w:ascii="宋体" w:cs="宋体"/>
          <w:b/>
          <w:color w:val="auto"/>
          <w:highlight w:val="none"/>
        </w:rPr>
      </w:pPr>
      <w:r>
        <w:rPr>
          <w:rFonts w:hint="eastAsia" w:ascii="宋体" w:hAnsi="宋体" w:cs="宋体"/>
          <w:b/>
          <w:color w:val="auto"/>
          <w:highlight w:val="none"/>
        </w:rPr>
        <w:t xml:space="preserve">                                                    </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628E9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14:paraId="4C9A6BEF">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noWrap w:val="0"/>
            <w:vAlign w:val="top"/>
          </w:tcPr>
          <w:p w14:paraId="4CD0640A">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noWrap w:val="0"/>
            <w:vAlign w:val="top"/>
          </w:tcPr>
          <w:p w14:paraId="76718343">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noWrap w:val="0"/>
            <w:vAlign w:val="center"/>
          </w:tcPr>
          <w:p w14:paraId="5643B185">
            <w:pPr>
              <w:spacing w:before="40" w:after="40"/>
              <w:jc w:val="center"/>
              <w:rPr>
                <w:rFonts w:ascii="宋体" w:cs="宋体"/>
                <w:color w:val="auto"/>
                <w:highlight w:val="none"/>
              </w:rPr>
            </w:pPr>
            <w:r>
              <w:rPr>
                <w:rFonts w:hint="eastAsia" w:ascii="宋体" w:hAnsi="宋体" w:cs="宋体"/>
                <w:color w:val="auto"/>
                <w:highlight w:val="none"/>
              </w:rPr>
              <w:t>偏离</w:t>
            </w:r>
          </w:p>
        </w:tc>
      </w:tr>
      <w:tr w14:paraId="56070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14:paraId="1296ABB2">
            <w:pPr>
              <w:spacing w:before="40" w:after="40"/>
              <w:rPr>
                <w:rFonts w:ascii="宋体" w:cs="宋体"/>
                <w:color w:val="auto"/>
                <w:highlight w:val="none"/>
              </w:rPr>
            </w:pPr>
            <w:r>
              <w:rPr>
                <w:rFonts w:hint="eastAsia" w:ascii="宋体" w:hAnsi="宋体" w:cs="宋体"/>
                <w:color w:val="auto"/>
                <w:highlight w:val="none"/>
              </w:rPr>
              <w:t>序号</w:t>
            </w:r>
          </w:p>
        </w:tc>
        <w:tc>
          <w:tcPr>
            <w:tcW w:w="851" w:type="dxa"/>
            <w:noWrap w:val="0"/>
            <w:vAlign w:val="center"/>
          </w:tcPr>
          <w:p w14:paraId="287E4854">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noWrap w:val="0"/>
            <w:vAlign w:val="center"/>
          </w:tcPr>
          <w:p w14:paraId="21895E2A">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noWrap w:val="0"/>
            <w:vAlign w:val="center"/>
          </w:tcPr>
          <w:p w14:paraId="33AC9E10">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noWrap w:val="0"/>
            <w:vAlign w:val="center"/>
          </w:tcPr>
          <w:p w14:paraId="5401018B">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noWrap w:val="0"/>
            <w:vAlign w:val="center"/>
          </w:tcPr>
          <w:p w14:paraId="568E7CF5">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noWrap w:val="0"/>
            <w:vAlign w:val="center"/>
          </w:tcPr>
          <w:p w14:paraId="25EA26FF">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noWrap w:val="0"/>
            <w:vAlign w:val="center"/>
          </w:tcPr>
          <w:p w14:paraId="17080BBD">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noWrap w:val="0"/>
            <w:vAlign w:val="top"/>
          </w:tcPr>
          <w:p w14:paraId="63C6A0AD">
            <w:pPr>
              <w:spacing w:before="40" w:after="40"/>
              <w:ind w:firstLine="480"/>
              <w:jc w:val="center"/>
              <w:rPr>
                <w:rFonts w:ascii="宋体" w:cs="宋体"/>
                <w:color w:val="auto"/>
                <w:highlight w:val="none"/>
              </w:rPr>
            </w:pPr>
          </w:p>
        </w:tc>
      </w:tr>
      <w:tr w14:paraId="1B389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noWrap w:val="0"/>
            <w:vAlign w:val="center"/>
          </w:tcPr>
          <w:p w14:paraId="1C4BD3A7">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noWrap w:val="0"/>
            <w:vAlign w:val="top"/>
          </w:tcPr>
          <w:p w14:paraId="0A5805F3">
            <w:pPr>
              <w:spacing w:before="40" w:after="40"/>
              <w:ind w:firstLine="480"/>
              <w:jc w:val="center"/>
              <w:rPr>
                <w:rFonts w:ascii="宋体" w:cs="宋体"/>
                <w:color w:val="auto"/>
                <w:highlight w:val="none"/>
              </w:rPr>
            </w:pPr>
          </w:p>
        </w:tc>
        <w:tc>
          <w:tcPr>
            <w:tcW w:w="1701" w:type="dxa"/>
            <w:noWrap w:val="0"/>
            <w:vAlign w:val="top"/>
          </w:tcPr>
          <w:p w14:paraId="13C2071D">
            <w:pPr>
              <w:spacing w:before="40" w:after="40"/>
              <w:ind w:firstLine="480"/>
              <w:jc w:val="center"/>
              <w:rPr>
                <w:rFonts w:ascii="宋体" w:cs="宋体"/>
                <w:color w:val="auto"/>
                <w:highlight w:val="none"/>
              </w:rPr>
            </w:pPr>
          </w:p>
        </w:tc>
        <w:tc>
          <w:tcPr>
            <w:tcW w:w="709" w:type="dxa"/>
            <w:noWrap w:val="0"/>
            <w:vAlign w:val="top"/>
          </w:tcPr>
          <w:p w14:paraId="2949CC47">
            <w:pPr>
              <w:spacing w:before="40" w:after="40"/>
              <w:ind w:firstLine="480"/>
              <w:jc w:val="center"/>
              <w:rPr>
                <w:rFonts w:ascii="宋体" w:cs="宋体"/>
                <w:color w:val="auto"/>
                <w:highlight w:val="none"/>
              </w:rPr>
            </w:pPr>
          </w:p>
        </w:tc>
        <w:tc>
          <w:tcPr>
            <w:tcW w:w="708" w:type="dxa"/>
            <w:noWrap w:val="0"/>
            <w:vAlign w:val="top"/>
          </w:tcPr>
          <w:p w14:paraId="43EE6936">
            <w:pPr>
              <w:spacing w:before="40" w:after="40"/>
              <w:ind w:firstLine="480"/>
              <w:jc w:val="center"/>
              <w:rPr>
                <w:rFonts w:ascii="宋体" w:cs="宋体"/>
                <w:color w:val="auto"/>
                <w:highlight w:val="none"/>
              </w:rPr>
            </w:pPr>
          </w:p>
        </w:tc>
        <w:tc>
          <w:tcPr>
            <w:tcW w:w="1070" w:type="dxa"/>
            <w:tcBorders>
              <w:right w:val="single" w:color="auto" w:sz="4" w:space="0"/>
            </w:tcBorders>
            <w:noWrap w:val="0"/>
            <w:vAlign w:val="top"/>
          </w:tcPr>
          <w:p w14:paraId="3DFFAB98">
            <w:pPr>
              <w:spacing w:before="40" w:after="40"/>
              <w:ind w:firstLine="480"/>
              <w:jc w:val="center"/>
              <w:rPr>
                <w:rFonts w:ascii="宋体" w:cs="宋体"/>
                <w:color w:val="auto"/>
                <w:highlight w:val="none"/>
              </w:rPr>
            </w:pPr>
          </w:p>
        </w:tc>
        <w:tc>
          <w:tcPr>
            <w:tcW w:w="1842" w:type="dxa"/>
            <w:tcBorders>
              <w:left w:val="single" w:color="auto" w:sz="4" w:space="0"/>
            </w:tcBorders>
            <w:noWrap w:val="0"/>
            <w:vAlign w:val="top"/>
          </w:tcPr>
          <w:p w14:paraId="1D3CBF53">
            <w:pPr>
              <w:spacing w:before="40" w:after="40"/>
              <w:ind w:firstLine="480"/>
              <w:jc w:val="center"/>
              <w:rPr>
                <w:rFonts w:ascii="宋体" w:cs="宋体"/>
                <w:color w:val="auto"/>
                <w:highlight w:val="none"/>
              </w:rPr>
            </w:pPr>
          </w:p>
        </w:tc>
        <w:tc>
          <w:tcPr>
            <w:tcW w:w="709" w:type="dxa"/>
            <w:noWrap w:val="0"/>
            <w:vAlign w:val="top"/>
          </w:tcPr>
          <w:p w14:paraId="50D4C1E5">
            <w:pPr>
              <w:spacing w:before="40" w:after="40"/>
              <w:ind w:firstLine="480"/>
              <w:jc w:val="center"/>
              <w:rPr>
                <w:rFonts w:ascii="宋体" w:cs="宋体"/>
                <w:color w:val="auto"/>
                <w:highlight w:val="none"/>
              </w:rPr>
            </w:pPr>
          </w:p>
        </w:tc>
        <w:tc>
          <w:tcPr>
            <w:tcW w:w="695" w:type="dxa"/>
            <w:noWrap w:val="0"/>
            <w:vAlign w:val="top"/>
          </w:tcPr>
          <w:p w14:paraId="03783A40">
            <w:pPr>
              <w:spacing w:before="40" w:after="40"/>
              <w:ind w:firstLine="480"/>
              <w:jc w:val="center"/>
              <w:rPr>
                <w:rFonts w:ascii="宋体" w:cs="宋体"/>
                <w:color w:val="auto"/>
                <w:highlight w:val="none"/>
              </w:rPr>
            </w:pPr>
          </w:p>
        </w:tc>
      </w:tr>
      <w:tr w14:paraId="4CBBF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noWrap w:val="0"/>
            <w:vAlign w:val="center"/>
          </w:tcPr>
          <w:p w14:paraId="66EAD993">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noWrap w:val="0"/>
            <w:vAlign w:val="top"/>
          </w:tcPr>
          <w:p w14:paraId="0D07D451">
            <w:pPr>
              <w:spacing w:before="40" w:after="40"/>
              <w:ind w:firstLine="480"/>
              <w:jc w:val="center"/>
              <w:rPr>
                <w:rFonts w:ascii="宋体" w:cs="宋体"/>
                <w:color w:val="auto"/>
                <w:highlight w:val="none"/>
              </w:rPr>
            </w:pPr>
          </w:p>
        </w:tc>
        <w:tc>
          <w:tcPr>
            <w:tcW w:w="1701" w:type="dxa"/>
            <w:noWrap w:val="0"/>
            <w:vAlign w:val="top"/>
          </w:tcPr>
          <w:p w14:paraId="53CB1CC1">
            <w:pPr>
              <w:spacing w:before="40" w:after="40"/>
              <w:ind w:firstLine="480"/>
              <w:jc w:val="center"/>
              <w:rPr>
                <w:rFonts w:ascii="宋体" w:cs="宋体"/>
                <w:color w:val="auto"/>
                <w:highlight w:val="none"/>
              </w:rPr>
            </w:pPr>
          </w:p>
        </w:tc>
        <w:tc>
          <w:tcPr>
            <w:tcW w:w="709" w:type="dxa"/>
            <w:noWrap w:val="0"/>
            <w:vAlign w:val="top"/>
          </w:tcPr>
          <w:p w14:paraId="4F791312">
            <w:pPr>
              <w:spacing w:before="40" w:after="40"/>
              <w:ind w:firstLine="480"/>
              <w:jc w:val="center"/>
              <w:rPr>
                <w:rFonts w:ascii="宋体" w:cs="宋体"/>
                <w:color w:val="auto"/>
                <w:highlight w:val="none"/>
              </w:rPr>
            </w:pPr>
          </w:p>
        </w:tc>
        <w:tc>
          <w:tcPr>
            <w:tcW w:w="708" w:type="dxa"/>
            <w:noWrap w:val="0"/>
            <w:vAlign w:val="top"/>
          </w:tcPr>
          <w:p w14:paraId="23AB3DED">
            <w:pPr>
              <w:spacing w:before="40" w:after="40"/>
              <w:ind w:firstLine="480"/>
              <w:jc w:val="center"/>
              <w:rPr>
                <w:rFonts w:ascii="宋体" w:cs="宋体"/>
                <w:color w:val="auto"/>
                <w:highlight w:val="none"/>
              </w:rPr>
            </w:pPr>
          </w:p>
        </w:tc>
        <w:tc>
          <w:tcPr>
            <w:tcW w:w="1070" w:type="dxa"/>
            <w:tcBorders>
              <w:right w:val="single" w:color="auto" w:sz="4" w:space="0"/>
            </w:tcBorders>
            <w:noWrap w:val="0"/>
            <w:vAlign w:val="top"/>
          </w:tcPr>
          <w:p w14:paraId="2EC0A13E">
            <w:pPr>
              <w:spacing w:before="40" w:after="40"/>
              <w:ind w:firstLine="480"/>
              <w:jc w:val="center"/>
              <w:rPr>
                <w:rFonts w:ascii="宋体" w:cs="宋体"/>
                <w:color w:val="auto"/>
                <w:highlight w:val="none"/>
              </w:rPr>
            </w:pPr>
          </w:p>
        </w:tc>
        <w:tc>
          <w:tcPr>
            <w:tcW w:w="1842" w:type="dxa"/>
            <w:tcBorders>
              <w:left w:val="single" w:color="auto" w:sz="4" w:space="0"/>
            </w:tcBorders>
            <w:noWrap w:val="0"/>
            <w:vAlign w:val="top"/>
          </w:tcPr>
          <w:p w14:paraId="36EEE463">
            <w:pPr>
              <w:spacing w:before="40" w:after="40"/>
              <w:ind w:firstLine="480"/>
              <w:jc w:val="center"/>
              <w:rPr>
                <w:rFonts w:ascii="宋体" w:cs="宋体"/>
                <w:color w:val="auto"/>
                <w:highlight w:val="none"/>
              </w:rPr>
            </w:pPr>
          </w:p>
        </w:tc>
        <w:tc>
          <w:tcPr>
            <w:tcW w:w="709" w:type="dxa"/>
            <w:noWrap w:val="0"/>
            <w:vAlign w:val="top"/>
          </w:tcPr>
          <w:p w14:paraId="2E70B19F">
            <w:pPr>
              <w:spacing w:before="40" w:after="40"/>
              <w:ind w:firstLine="480"/>
              <w:jc w:val="center"/>
              <w:rPr>
                <w:rFonts w:ascii="宋体" w:cs="宋体"/>
                <w:color w:val="auto"/>
                <w:highlight w:val="none"/>
              </w:rPr>
            </w:pPr>
          </w:p>
        </w:tc>
        <w:tc>
          <w:tcPr>
            <w:tcW w:w="695" w:type="dxa"/>
            <w:noWrap w:val="0"/>
            <w:vAlign w:val="top"/>
          </w:tcPr>
          <w:p w14:paraId="630B62CF">
            <w:pPr>
              <w:spacing w:before="40" w:after="40"/>
              <w:ind w:firstLine="480"/>
              <w:jc w:val="center"/>
              <w:rPr>
                <w:rFonts w:ascii="宋体" w:cs="宋体"/>
                <w:color w:val="auto"/>
                <w:highlight w:val="none"/>
              </w:rPr>
            </w:pPr>
          </w:p>
        </w:tc>
      </w:tr>
      <w:tr w14:paraId="4260C2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noWrap w:val="0"/>
            <w:vAlign w:val="center"/>
          </w:tcPr>
          <w:p w14:paraId="5F5DD645">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noWrap w:val="0"/>
            <w:vAlign w:val="top"/>
          </w:tcPr>
          <w:p w14:paraId="1A2F26E2">
            <w:pPr>
              <w:spacing w:before="40" w:after="40"/>
              <w:ind w:firstLine="480"/>
              <w:jc w:val="center"/>
              <w:rPr>
                <w:rFonts w:ascii="宋体" w:cs="宋体"/>
                <w:color w:val="auto"/>
                <w:highlight w:val="none"/>
              </w:rPr>
            </w:pPr>
          </w:p>
        </w:tc>
        <w:tc>
          <w:tcPr>
            <w:tcW w:w="1701" w:type="dxa"/>
            <w:noWrap w:val="0"/>
            <w:vAlign w:val="top"/>
          </w:tcPr>
          <w:p w14:paraId="43F43E74">
            <w:pPr>
              <w:spacing w:before="40" w:after="40"/>
              <w:ind w:firstLine="480"/>
              <w:jc w:val="center"/>
              <w:rPr>
                <w:rFonts w:ascii="宋体" w:cs="宋体"/>
                <w:color w:val="auto"/>
                <w:highlight w:val="none"/>
              </w:rPr>
            </w:pPr>
          </w:p>
        </w:tc>
        <w:tc>
          <w:tcPr>
            <w:tcW w:w="709" w:type="dxa"/>
            <w:noWrap w:val="0"/>
            <w:vAlign w:val="top"/>
          </w:tcPr>
          <w:p w14:paraId="2473A13E">
            <w:pPr>
              <w:spacing w:before="40" w:after="40"/>
              <w:ind w:firstLine="480"/>
              <w:jc w:val="center"/>
              <w:rPr>
                <w:rFonts w:ascii="宋体" w:cs="宋体"/>
                <w:color w:val="auto"/>
                <w:highlight w:val="none"/>
              </w:rPr>
            </w:pPr>
          </w:p>
        </w:tc>
        <w:tc>
          <w:tcPr>
            <w:tcW w:w="708" w:type="dxa"/>
            <w:noWrap w:val="0"/>
            <w:vAlign w:val="top"/>
          </w:tcPr>
          <w:p w14:paraId="42567147">
            <w:pPr>
              <w:spacing w:before="40" w:after="40"/>
              <w:ind w:firstLine="480"/>
              <w:jc w:val="center"/>
              <w:rPr>
                <w:rFonts w:ascii="宋体" w:cs="宋体"/>
                <w:color w:val="auto"/>
                <w:highlight w:val="none"/>
              </w:rPr>
            </w:pPr>
          </w:p>
        </w:tc>
        <w:tc>
          <w:tcPr>
            <w:tcW w:w="1070" w:type="dxa"/>
            <w:tcBorders>
              <w:right w:val="single" w:color="auto" w:sz="4" w:space="0"/>
            </w:tcBorders>
            <w:noWrap w:val="0"/>
            <w:vAlign w:val="top"/>
          </w:tcPr>
          <w:p w14:paraId="3A27F6A5">
            <w:pPr>
              <w:spacing w:before="40" w:after="40"/>
              <w:ind w:firstLine="480"/>
              <w:jc w:val="center"/>
              <w:rPr>
                <w:rFonts w:ascii="宋体" w:cs="宋体"/>
                <w:color w:val="auto"/>
                <w:highlight w:val="none"/>
              </w:rPr>
            </w:pPr>
          </w:p>
        </w:tc>
        <w:tc>
          <w:tcPr>
            <w:tcW w:w="1842" w:type="dxa"/>
            <w:tcBorders>
              <w:left w:val="single" w:color="auto" w:sz="4" w:space="0"/>
            </w:tcBorders>
            <w:noWrap w:val="0"/>
            <w:vAlign w:val="top"/>
          </w:tcPr>
          <w:p w14:paraId="63B322DA">
            <w:pPr>
              <w:spacing w:before="40" w:after="40"/>
              <w:ind w:firstLine="480"/>
              <w:jc w:val="center"/>
              <w:rPr>
                <w:rFonts w:ascii="宋体" w:cs="宋体"/>
                <w:color w:val="auto"/>
                <w:highlight w:val="none"/>
              </w:rPr>
            </w:pPr>
          </w:p>
        </w:tc>
        <w:tc>
          <w:tcPr>
            <w:tcW w:w="709" w:type="dxa"/>
            <w:noWrap w:val="0"/>
            <w:vAlign w:val="top"/>
          </w:tcPr>
          <w:p w14:paraId="5871015F">
            <w:pPr>
              <w:spacing w:before="40" w:after="40"/>
              <w:ind w:firstLine="480"/>
              <w:jc w:val="center"/>
              <w:rPr>
                <w:rFonts w:ascii="宋体" w:cs="宋体"/>
                <w:color w:val="auto"/>
                <w:highlight w:val="none"/>
              </w:rPr>
            </w:pPr>
          </w:p>
        </w:tc>
        <w:tc>
          <w:tcPr>
            <w:tcW w:w="695" w:type="dxa"/>
            <w:noWrap w:val="0"/>
            <w:vAlign w:val="top"/>
          </w:tcPr>
          <w:p w14:paraId="0141EF9B">
            <w:pPr>
              <w:spacing w:before="40" w:after="40"/>
              <w:ind w:firstLine="480"/>
              <w:jc w:val="center"/>
              <w:rPr>
                <w:rFonts w:ascii="宋体" w:cs="宋体"/>
                <w:color w:val="auto"/>
                <w:highlight w:val="none"/>
              </w:rPr>
            </w:pPr>
          </w:p>
        </w:tc>
      </w:tr>
      <w:tr w14:paraId="7C2AE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noWrap w:val="0"/>
            <w:vAlign w:val="center"/>
          </w:tcPr>
          <w:p w14:paraId="46BF43E7">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noWrap w:val="0"/>
            <w:vAlign w:val="top"/>
          </w:tcPr>
          <w:p w14:paraId="1CB01496">
            <w:pPr>
              <w:spacing w:before="40" w:after="40"/>
              <w:ind w:firstLine="480"/>
              <w:jc w:val="center"/>
              <w:rPr>
                <w:rFonts w:ascii="宋体" w:cs="宋体"/>
                <w:color w:val="auto"/>
                <w:highlight w:val="none"/>
              </w:rPr>
            </w:pPr>
          </w:p>
        </w:tc>
        <w:tc>
          <w:tcPr>
            <w:tcW w:w="1701" w:type="dxa"/>
            <w:noWrap w:val="0"/>
            <w:vAlign w:val="top"/>
          </w:tcPr>
          <w:p w14:paraId="63966C16">
            <w:pPr>
              <w:spacing w:before="40" w:after="40"/>
              <w:ind w:firstLine="480"/>
              <w:jc w:val="center"/>
              <w:rPr>
                <w:rFonts w:ascii="宋体" w:cs="宋体"/>
                <w:color w:val="auto"/>
                <w:highlight w:val="none"/>
              </w:rPr>
            </w:pPr>
          </w:p>
        </w:tc>
        <w:tc>
          <w:tcPr>
            <w:tcW w:w="709" w:type="dxa"/>
            <w:noWrap w:val="0"/>
            <w:vAlign w:val="top"/>
          </w:tcPr>
          <w:p w14:paraId="41B75717">
            <w:pPr>
              <w:spacing w:before="40" w:after="40"/>
              <w:ind w:firstLine="480"/>
              <w:jc w:val="center"/>
              <w:rPr>
                <w:rFonts w:ascii="宋体" w:cs="宋体"/>
                <w:color w:val="auto"/>
                <w:highlight w:val="none"/>
              </w:rPr>
            </w:pPr>
          </w:p>
        </w:tc>
        <w:tc>
          <w:tcPr>
            <w:tcW w:w="708" w:type="dxa"/>
            <w:noWrap w:val="0"/>
            <w:vAlign w:val="top"/>
          </w:tcPr>
          <w:p w14:paraId="344D8EBE">
            <w:pPr>
              <w:spacing w:before="40" w:after="40"/>
              <w:ind w:firstLine="480"/>
              <w:jc w:val="center"/>
              <w:rPr>
                <w:rFonts w:ascii="宋体" w:cs="宋体"/>
                <w:color w:val="auto"/>
                <w:highlight w:val="none"/>
              </w:rPr>
            </w:pPr>
          </w:p>
        </w:tc>
        <w:tc>
          <w:tcPr>
            <w:tcW w:w="1070" w:type="dxa"/>
            <w:tcBorders>
              <w:right w:val="single" w:color="auto" w:sz="4" w:space="0"/>
            </w:tcBorders>
            <w:noWrap w:val="0"/>
            <w:vAlign w:val="top"/>
          </w:tcPr>
          <w:p w14:paraId="2E8EA489">
            <w:pPr>
              <w:spacing w:before="40" w:after="40"/>
              <w:ind w:firstLine="480"/>
              <w:jc w:val="center"/>
              <w:rPr>
                <w:rFonts w:ascii="宋体" w:cs="宋体"/>
                <w:color w:val="auto"/>
                <w:highlight w:val="none"/>
              </w:rPr>
            </w:pPr>
          </w:p>
        </w:tc>
        <w:tc>
          <w:tcPr>
            <w:tcW w:w="1842" w:type="dxa"/>
            <w:tcBorders>
              <w:left w:val="single" w:color="auto" w:sz="4" w:space="0"/>
            </w:tcBorders>
            <w:noWrap w:val="0"/>
            <w:vAlign w:val="top"/>
          </w:tcPr>
          <w:p w14:paraId="24E16971">
            <w:pPr>
              <w:spacing w:before="40" w:after="40"/>
              <w:ind w:firstLine="480"/>
              <w:jc w:val="center"/>
              <w:rPr>
                <w:rFonts w:ascii="宋体" w:cs="宋体"/>
                <w:color w:val="auto"/>
                <w:highlight w:val="none"/>
              </w:rPr>
            </w:pPr>
          </w:p>
        </w:tc>
        <w:tc>
          <w:tcPr>
            <w:tcW w:w="709" w:type="dxa"/>
            <w:noWrap w:val="0"/>
            <w:vAlign w:val="top"/>
          </w:tcPr>
          <w:p w14:paraId="379304E4">
            <w:pPr>
              <w:spacing w:before="40" w:after="40"/>
              <w:ind w:firstLine="480"/>
              <w:jc w:val="center"/>
              <w:rPr>
                <w:rFonts w:ascii="宋体" w:cs="宋体"/>
                <w:color w:val="auto"/>
                <w:highlight w:val="none"/>
              </w:rPr>
            </w:pPr>
          </w:p>
        </w:tc>
        <w:tc>
          <w:tcPr>
            <w:tcW w:w="695" w:type="dxa"/>
            <w:noWrap w:val="0"/>
            <w:vAlign w:val="top"/>
          </w:tcPr>
          <w:p w14:paraId="6FDFB8A8">
            <w:pPr>
              <w:spacing w:before="40" w:after="40"/>
              <w:ind w:firstLine="480"/>
              <w:jc w:val="center"/>
              <w:rPr>
                <w:rFonts w:ascii="宋体" w:cs="宋体"/>
                <w:color w:val="auto"/>
                <w:highlight w:val="none"/>
              </w:rPr>
            </w:pPr>
          </w:p>
        </w:tc>
      </w:tr>
      <w:tr w14:paraId="4C332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noWrap w:val="0"/>
            <w:vAlign w:val="center"/>
          </w:tcPr>
          <w:p w14:paraId="41DCC470">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noWrap w:val="0"/>
            <w:vAlign w:val="top"/>
          </w:tcPr>
          <w:p w14:paraId="691EEACB">
            <w:pPr>
              <w:spacing w:before="40" w:after="40"/>
              <w:ind w:firstLine="480"/>
              <w:jc w:val="center"/>
              <w:rPr>
                <w:rFonts w:ascii="宋体" w:cs="宋体"/>
                <w:color w:val="auto"/>
                <w:highlight w:val="none"/>
              </w:rPr>
            </w:pPr>
          </w:p>
        </w:tc>
        <w:tc>
          <w:tcPr>
            <w:tcW w:w="1701" w:type="dxa"/>
            <w:noWrap w:val="0"/>
            <w:vAlign w:val="top"/>
          </w:tcPr>
          <w:p w14:paraId="380F0311">
            <w:pPr>
              <w:spacing w:before="40" w:after="40"/>
              <w:ind w:firstLine="480"/>
              <w:jc w:val="center"/>
              <w:rPr>
                <w:rFonts w:ascii="宋体" w:cs="宋体"/>
                <w:color w:val="auto"/>
                <w:highlight w:val="none"/>
              </w:rPr>
            </w:pPr>
          </w:p>
        </w:tc>
        <w:tc>
          <w:tcPr>
            <w:tcW w:w="709" w:type="dxa"/>
            <w:noWrap w:val="0"/>
            <w:vAlign w:val="top"/>
          </w:tcPr>
          <w:p w14:paraId="19192232">
            <w:pPr>
              <w:spacing w:before="40" w:after="40"/>
              <w:ind w:firstLine="480"/>
              <w:jc w:val="center"/>
              <w:rPr>
                <w:rFonts w:ascii="宋体" w:cs="宋体"/>
                <w:color w:val="auto"/>
                <w:highlight w:val="none"/>
              </w:rPr>
            </w:pPr>
          </w:p>
        </w:tc>
        <w:tc>
          <w:tcPr>
            <w:tcW w:w="708" w:type="dxa"/>
            <w:noWrap w:val="0"/>
            <w:vAlign w:val="top"/>
          </w:tcPr>
          <w:p w14:paraId="346CEFAB">
            <w:pPr>
              <w:spacing w:before="40" w:after="40"/>
              <w:ind w:firstLine="480"/>
              <w:jc w:val="center"/>
              <w:rPr>
                <w:rFonts w:ascii="宋体" w:cs="宋体"/>
                <w:color w:val="auto"/>
                <w:highlight w:val="none"/>
              </w:rPr>
            </w:pPr>
          </w:p>
        </w:tc>
        <w:tc>
          <w:tcPr>
            <w:tcW w:w="1070" w:type="dxa"/>
            <w:tcBorders>
              <w:right w:val="single" w:color="auto" w:sz="4" w:space="0"/>
            </w:tcBorders>
            <w:noWrap w:val="0"/>
            <w:vAlign w:val="top"/>
          </w:tcPr>
          <w:p w14:paraId="7DABBEB5">
            <w:pPr>
              <w:spacing w:before="40" w:after="40"/>
              <w:ind w:firstLine="480"/>
              <w:jc w:val="center"/>
              <w:rPr>
                <w:rFonts w:ascii="宋体" w:cs="宋体"/>
                <w:color w:val="auto"/>
                <w:highlight w:val="none"/>
              </w:rPr>
            </w:pPr>
          </w:p>
        </w:tc>
        <w:tc>
          <w:tcPr>
            <w:tcW w:w="1842" w:type="dxa"/>
            <w:tcBorders>
              <w:left w:val="single" w:color="auto" w:sz="4" w:space="0"/>
            </w:tcBorders>
            <w:noWrap w:val="0"/>
            <w:vAlign w:val="top"/>
          </w:tcPr>
          <w:p w14:paraId="3A08B6DB">
            <w:pPr>
              <w:spacing w:before="40" w:after="40"/>
              <w:ind w:firstLine="480"/>
              <w:jc w:val="center"/>
              <w:rPr>
                <w:rFonts w:ascii="宋体" w:cs="宋体"/>
                <w:color w:val="auto"/>
                <w:highlight w:val="none"/>
              </w:rPr>
            </w:pPr>
          </w:p>
        </w:tc>
        <w:tc>
          <w:tcPr>
            <w:tcW w:w="709" w:type="dxa"/>
            <w:noWrap w:val="0"/>
            <w:vAlign w:val="top"/>
          </w:tcPr>
          <w:p w14:paraId="0EADD28F">
            <w:pPr>
              <w:spacing w:before="40" w:after="40"/>
              <w:ind w:firstLine="480"/>
              <w:jc w:val="center"/>
              <w:rPr>
                <w:rFonts w:ascii="宋体" w:cs="宋体"/>
                <w:color w:val="auto"/>
                <w:highlight w:val="none"/>
              </w:rPr>
            </w:pPr>
          </w:p>
        </w:tc>
        <w:tc>
          <w:tcPr>
            <w:tcW w:w="695" w:type="dxa"/>
            <w:noWrap w:val="0"/>
            <w:vAlign w:val="top"/>
          </w:tcPr>
          <w:p w14:paraId="02428F4E">
            <w:pPr>
              <w:spacing w:before="40" w:after="40"/>
              <w:ind w:firstLine="480"/>
              <w:jc w:val="center"/>
              <w:rPr>
                <w:rFonts w:ascii="宋体" w:cs="宋体"/>
                <w:color w:val="auto"/>
                <w:highlight w:val="none"/>
              </w:rPr>
            </w:pPr>
          </w:p>
        </w:tc>
      </w:tr>
    </w:tbl>
    <w:p w14:paraId="6500A11F">
      <w:pPr>
        <w:spacing w:line="276" w:lineRule="auto"/>
        <w:rPr>
          <w:rFonts w:hint="eastAsia" w:ascii="宋体" w:eastAsia="宋体" w:cs="宋体"/>
          <w:color w:val="auto"/>
          <w:highlight w:val="none"/>
          <w:lang w:eastAsia="zh-CN"/>
        </w:rPr>
      </w:pPr>
      <w:r>
        <w:rPr>
          <w:rFonts w:hint="eastAsia" w:ascii="宋体" w:hAnsi="宋体" w:cs="宋体"/>
          <w:color w:val="auto"/>
          <w:highlight w:val="none"/>
        </w:rPr>
        <w:t>注：</w:t>
      </w:r>
      <w:r>
        <w:rPr>
          <w:rFonts w:hint="eastAsia" w:ascii="宋体" w:hAnsi="宋体" w:cs="宋体"/>
          <w:color w:val="auto"/>
          <w:highlight w:val="none"/>
          <w:lang w:eastAsia="zh-CN"/>
        </w:rPr>
        <w:t>1、本表应按照“第五部分磋商要求及技术参数中二、技术参数”中产品序号的指标逐项填写，不得遗漏。</w:t>
      </w:r>
    </w:p>
    <w:p w14:paraId="5F39DE0A">
      <w:pPr>
        <w:ind w:right="480"/>
        <w:rPr>
          <w:rFonts w:ascii="宋体"/>
          <w:b/>
          <w:color w:val="auto"/>
          <w:highlight w:val="none"/>
        </w:rPr>
      </w:pPr>
      <w:r>
        <w:rPr>
          <w:rFonts w:hint="eastAsia" w:ascii="宋体" w:hAnsi="宋体" w:cs="宋体"/>
          <w:color w:val="auto"/>
          <w:kern w:val="0"/>
          <w:szCs w:val="20"/>
          <w:highlight w:val="none"/>
        </w:rPr>
        <w:t>2、“投标产品技术参数、指标”必须与磋商响应文件中提供的产品检测报告、彩页等证明材料的实质性响应情况相一致。</w:t>
      </w:r>
    </w:p>
    <w:p w14:paraId="16DD2E85">
      <w:pPr>
        <w:numPr>
          <w:ilvl w:val="0"/>
          <w:numId w:val="0"/>
        </w:numPr>
        <w:autoSpaceDE w:val="0"/>
        <w:autoSpaceDN w:val="0"/>
        <w:spacing w:line="360" w:lineRule="auto"/>
        <w:ind w:firstLine="420" w:firstLineChars="200"/>
        <w:rPr>
          <w:rFonts w:hint="eastAsia" w:ascii="宋体" w:hAnsi="宋体" w:cs="宋体"/>
          <w:color w:val="000000"/>
          <w:kern w:val="0"/>
          <w:lang w:val="zh-CN"/>
        </w:rPr>
      </w:pPr>
    </w:p>
    <w:p w14:paraId="49568066">
      <w:pPr>
        <w:ind w:right="480" w:firstLine="4075" w:firstLineChars="1933"/>
        <w:rPr>
          <w:rFonts w:ascii="宋体"/>
          <w:b/>
          <w:highlight w:val="none"/>
        </w:rPr>
      </w:pPr>
    </w:p>
    <w:p w14:paraId="1F84F052">
      <w:pPr>
        <w:ind w:right="480" w:firstLine="4075" w:firstLineChars="1933"/>
        <w:rPr>
          <w:rFonts w:ascii="宋体"/>
          <w:b/>
          <w:highlight w:val="none"/>
        </w:rPr>
      </w:pPr>
    </w:p>
    <w:p w14:paraId="3806FEAF">
      <w:pPr>
        <w:pStyle w:val="13"/>
      </w:pPr>
    </w:p>
    <w:p w14:paraId="51AA87EE">
      <w:pPr>
        <w:ind w:right="480" w:firstLine="4075" w:firstLineChars="1933"/>
        <w:rPr>
          <w:rFonts w:ascii="宋体"/>
          <w:b/>
          <w:highlight w:val="none"/>
        </w:rPr>
      </w:pPr>
    </w:p>
    <w:p w14:paraId="1378AB0B">
      <w:pPr>
        <w:ind w:right="480"/>
        <w:rPr>
          <w:rFonts w:ascii="宋体"/>
          <w:b/>
          <w:highlight w:val="none"/>
        </w:rPr>
      </w:pPr>
    </w:p>
    <w:p w14:paraId="45E976C0">
      <w:pPr>
        <w:ind w:right="480" w:firstLine="4075" w:firstLineChars="1933"/>
        <w:rPr>
          <w:rFonts w:ascii="宋体"/>
          <w:b/>
          <w:highlight w:val="none"/>
        </w:rPr>
      </w:pPr>
    </w:p>
    <w:p w14:paraId="44AA833E">
      <w:pPr>
        <w:ind w:right="480" w:firstLine="4075" w:firstLineChars="1933"/>
        <w:rPr>
          <w:rFonts w:ascii="宋体"/>
          <w:b/>
          <w:highlight w:val="none"/>
        </w:rPr>
      </w:pPr>
    </w:p>
    <w:p w14:paraId="55C88EC2">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2E9331F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53B1435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0E36F65">
      <w:pPr>
        <w:widowControl/>
        <w:snapToGrid w:val="0"/>
        <w:spacing w:line="360" w:lineRule="auto"/>
        <w:outlineLvl w:val="1"/>
        <w:rPr>
          <w:rFonts w:ascii="宋体"/>
          <w:b/>
          <w:sz w:val="28"/>
          <w:szCs w:val="28"/>
          <w:highlight w:val="none"/>
        </w:rPr>
        <w:sectPr>
          <w:pgSz w:w="11906" w:h="16838"/>
          <w:pgMar w:top="1440" w:right="1800" w:bottom="1440" w:left="1800" w:header="851" w:footer="992" w:gutter="0"/>
          <w:pgNumType w:fmt="decimal"/>
          <w:cols w:space="425" w:num="1"/>
          <w:docGrid w:type="lines" w:linePitch="312" w:charSpace="0"/>
        </w:sectPr>
      </w:pPr>
      <w:bookmarkStart w:id="208" w:name="_Toc496626247"/>
      <w:bookmarkStart w:id="209" w:name="_Toc496004041"/>
    </w:p>
    <w:bookmarkEnd w:id="208"/>
    <w:bookmarkEnd w:id="209"/>
    <w:p w14:paraId="64A49AA4">
      <w:pPr>
        <w:widowControl/>
        <w:snapToGrid w:val="0"/>
        <w:spacing w:line="360" w:lineRule="auto"/>
        <w:rPr>
          <w:rFonts w:ascii="宋体"/>
          <w:b/>
          <w:sz w:val="28"/>
          <w:szCs w:val="28"/>
          <w:highlight w:val="none"/>
        </w:rPr>
      </w:pPr>
      <w:bookmarkStart w:id="210" w:name="_Toc8640"/>
      <w:bookmarkEnd w:id="210"/>
    </w:p>
    <w:p w14:paraId="1F6DFA45">
      <w:pPr>
        <w:pStyle w:val="2"/>
      </w:pPr>
    </w:p>
    <w:p w14:paraId="463B21CD">
      <w:pPr>
        <w:widowControl/>
        <w:snapToGrid w:val="0"/>
        <w:spacing w:line="360" w:lineRule="auto"/>
        <w:rPr>
          <w:rFonts w:ascii="宋体"/>
          <w:b/>
          <w:sz w:val="28"/>
          <w:szCs w:val="28"/>
          <w:highlight w:val="none"/>
        </w:rPr>
      </w:pPr>
    </w:p>
    <w:p w14:paraId="2B064F1B">
      <w:pPr>
        <w:pStyle w:val="15"/>
      </w:pPr>
    </w:p>
    <w:p w14:paraId="5824DC8D">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3</w:t>
      </w:r>
      <w:r>
        <w:rPr>
          <w:rFonts w:hint="eastAsia" w:ascii="宋体"/>
          <w:b/>
          <w:sz w:val="28"/>
          <w:szCs w:val="28"/>
          <w:highlight w:val="none"/>
        </w:rPr>
        <w:t>：其他资格证明材料</w:t>
      </w:r>
    </w:p>
    <w:p w14:paraId="54F60CA2">
      <w:pPr>
        <w:ind w:firstLine="2909" w:firstLineChars="805"/>
        <w:rPr>
          <w:rFonts w:ascii="宋体"/>
          <w:b/>
          <w:sz w:val="36"/>
          <w:szCs w:val="36"/>
          <w:highlight w:val="none"/>
        </w:rPr>
      </w:pPr>
    </w:p>
    <w:p w14:paraId="463BFFE1">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3AF124B9">
      <w:pPr>
        <w:ind w:firstLine="480"/>
        <w:rPr>
          <w:rFonts w:ascii="宋体"/>
          <w:bCs/>
          <w:highlight w:val="none"/>
        </w:rPr>
      </w:pPr>
    </w:p>
    <w:p w14:paraId="4E216982">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96D4F7D">
      <w:pPr>
        <w:widowControl/>
        <w:snapToGrid w:val="0"/>
        <w:spacing w:line="360" w:lineRule="auto"/>
        <w:outlineLvl w:val="1"/>
        <w:rPr>
          <w:rFonts w:ascii="宋体"/>
          <w:b/>
          <w:sz w:val="28"/>
          <w:szCs w:val="28"/>
          <w:highlight w:val="none"/>
        </w:rPr>
      </w:pPr>
      <w:bookmarkStart w:id="211" w:name="_Toc496004042"/>
      <w:bookmarkEnd w:id="211"/>
      <w:bookmarkStart w:id="212" w:name="_Toc496626248"/>
      <w:bookmarkEnd w:id="212"/>
      <w:bookmarkStart w:id="213" w:name="_Toc11024"/>
      <w:bookmarkEnd w:id="213"/>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4</w:t>
      </w:r>
      <w:r>
        <w:rPr>
          <w:rFonts w:hint="eastAsia" w:ascii="宋体"/>
          <w:b/>
          <w:sz w:val="28"/>
          <w:szCs w:val="28"/>
          <w:highlight w:val="none"/>
        </w:rPr>
        <w:t>：投标产品相关资料</w:t>
      </w:r>
    </w:p>
    <w:p w14:paraId="5756A614">
      <w:pPr>
        <w:ind w:firstLine="2909" w:firstLineChars="805"/>
        <w:rPr>
          <w:rFonts w:ascii="宋体"/>
          <w:b/>
          <w:sz w:val="36"/>
          <w:szCs w:val="36"/>
          <w:highlight w:val="none"/>
        </w:rPr>
      </w:pPr>
    </w:p>
    <w:p w14:paraId="300AF1E2">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0AB88712">
      <w:pPr>
        <w:ind w:firstLine="411" w:firstLineChars="196"/>
        <w:rPr>
          <w:rFonts w:ascii="宋体"/>
          <w:bCs/>
          <w:highlight w:val="none"/>
        </w:rPr>
      </w:pPr>
    </w:p>
    <w:p w14:paraId="1C85618D">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194"/>
    <w:p w14:paraId="0FEEAA66">
      <w:pPr>
        <w:widowControl/>
        <w:snapToGrid w:val="0"/>
        <w:spacing w:line="360" w:lineRule="auto"/>
        <w:outlineLvl w:val="1"/>
        <w:rPr>
          <w:rFonts w:ascii="宋体"/>
          <w:b/>
          <w:sz w:val="28"/>
          <w:szCs w:val="28"/>
          <w:highlight w:val="none"/>
        </w:rPr>
      </w:pPr>
      <w:bookmarkStart w:id="214" w:name="_Toc496626249"/>
      <w:bookmarkEnd w:id="214"/>
      <w:bookmarkStart w:id="215" w:name="_Toc6686"/>
      <w:bookmarkEnd w:id="215"/>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5</w:t>
      </w:r>
      <w:r>
        <w:rPr>
          <w:rFonts w:hint="eastAsia" w:ascii="宋体"/>
          <w:b/>
          <w:sz w:val="28"/>
          <w:szCs w:val="28"/>
          <w:highlight w:val="none"/>
        </w:rPr>
        <w:t>：供应商类似业绩证明材料</w:t>
      </w:r>
    </w:p>
    <w:p w14:paraId="6047BDE2">
      <w:pPr>
        <w:ind w:firstLine="2909" w:firstLineChars="805"/>
        <w:rPr>
          <w:rFonts w:ascii="宋体"/>
          <w:b/>
          <w:sz w:val="36"/>
          <w:szCs w:val="36"/>
          <w:highlight w:val="none"/>
        </w:rPr>
      </w:pPr>
    </w:p>
    <w:p w14:paraId="54D695E8">
      <w:pPr>
        <w:jc w:val="center"/>
        <w:rPr>
          <w:rFonts w:ascii="宋体"/>
          <w:b/>
          <w:sz w:val="36"/>
          <w:szCs w:val="36"/>
          <w:highlight w:val="none"/>
        </w:rPr>
      </w:pPr>
      <w:r>
        <w:rPr>
          <w:rFonts w:hint="eastAsia" w:ascii="宋体" w:hAnsi="宋体"/>
          <w:b/>
          <w:sz w:val="36"/>
          <w:szCs w:val="36"/>
          <w:highlight w:val="none"/>
        </w:rPr>
        <w:t>供应商类似业绩证明材料</w:t>
      </w:r>
    </w:p>
    <w:p w14:paraId="63EF83E5">
      <w:pPr>
        <w:tabs>
          <w:tab w:val="left" w:pos="168"/>
        </w:tabs>
        <w:adjustRightInd w:val="0"/>
        <w:ind w:firstLine="2530" w:firstLineChars="700"/>
        <w:rPr>
          <w:rFonts w:ascii="宋体"/>
          <w:b/>
          <w:sz w:val="36"/>
          <w:szCs w:val="36"/>
          <w:highlight w:val="none"/>
        </w:rPr>
      </w:pPr>
    </w:p>
    <w:p w14:paraId="15A9AE7D">
      <w:pPr>
        <w:tabs>
          <w:tab w:val="left" w:pos="168"/>
        </w:tabs>
        <w:adjustRightInd w:val="0"/>
        <w:ind w:firstLine="480"/>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w:t>
      </w:r>
      <w:r>
        <w:rPr>
          <w:rFonts w:hint="eastAsia" w:ascii="宋体" w:hAnsi="宋体" w:cs="宋体"/>
          <w:szCs w:val="21"/>
          <w:highlight w:val="none"/>
          <w:lang w:val="zh-CN"/>
        </w:rPr>
        <w:t>（</w:t>
      </w:r>
      <w:r>
        <w:rPr>
          <w:rFonts w:hint="eastAsia" w:ascii="宋体" w:hAnsi="宋体" w:cs="宋体"/>
          <w:szCs w:val="21"/>
          <w:highlight w:val="none"/>
          <w:lang w:val="en-US" w:eastAsia="zh-CN"/>
        </w:rPr>
        <w:t>具体以评分为准</w:t>
      </w:r>
      <w:r>
        <w:rPr>
          <w:rFonts w:hint="eastAsia" w:ascii="宋体" w:hAnsi="宋体" w:cs="宋体"/>
          <w:szCs w:val="21"/>
          <w:highlight w:val="none"/>
          <w:lang w:val="zh-CN"/>
        </w:rPr>
        <w:t>）</w:t>
      </w:r>
    </w:p>
    <w:p w14:paraId="43A95C1B">
      <w:pPr>
        <w:pStyle w:val="7"/>
        <w:rPr>
          <w:rFonts w:ascii="宋体" w:hAnsi="宋体" w:cs="宋体"/>
          <w:szCs w:val="21"/>
          <w:highlight w:val="none"/>
          <w:lang w:val="zh-CN"/>
        </w:rPr>
      </w:pPr>
    </w:p>
    <w:p w14:paraId="0EA1A6F1">
      <w:pPr>
        <w:pStyle w:val="7"/>
        <w:rPr>
          <w:rFonts w:ascii="宋体" w:hAnsi="宋体" w:cs="宋体"/>
          <w:szCs w:val="21"/>
          <w:highlight w:val="none"/>
          <w:lang w:val="zh-CN"/>
        </w:rPr>
      </w:pPr>
    </w:p>
    <w:p w14:paraId="4EA640F6">
      <w:pPr>
        <w:pStyle w:val="7"/>
        <w:rPr>
          <w:rFonts w:ascii="宋体" w:hAnsi="宋体" w:cs="宋体"/>
          <w:szCs w:val="21"/>
          <w:highlight w:val="none"/>
          <w:lang w:val="zh-CN"/>
        </w:rPr>
      </w:pPr>
    </w:p>
    <w:p w14:paraId="06F8B34F">
      <w:pPr>
        <w:pStyle w:val="7"/>
        <w:rPr>
          <w:rFonts w:ascii="宋体" w:hAnsi="宋体" w:cs="宋体"/>
          <w:szCs w:val="21"/>
          <w:highlight w:val="none"/>
          <w:lang w:val="zh-CN"/>
        </w:rPr>
      </w:pPr>
    </w:p>
    <w:p w14:paraId="576A9CE4">
      <w:pPr>
        <w:pStyle w:val="7"/>
        <w:rPr>
          <w:rFonts w:ascii="宋体" w:hAnsi="宋体" w:cs="宋体"/>
          <w:szCs w:val="21"/>
          <w:highlight w:val="none"/>
          <w:lang w:val="zh-CN"/>
        </w:rPr>
      </w:pPr>
    </w:p>
    <w:p w14:paraId="223864F4">
      <w:pPr>
        <w:pStyle w:val="7"/>
        <w:rPr>
          <w:rFonts w:ascii="宋体" w:hAnsi="宋体" w:cs="宋体"/>
          <w:szCs w:val="21"/>
          <w:highlight w:val="none"/>
          <w:lang w:val="zh-CN"/>
        </w:rPr>
      </w:pPr>
    </w:p>
    <w:p w14:paraId="48611D37">
      <w:pPr>
        <w:pStyle w:val="7"/>
        <w:rPr>
          <w:rFonts w:ascii="宋体" w:hAnsi="宋体" w:cs="宋体"/>
          <w:szCs w:val="21"/>
          <w:highlight w:val="none"/>
          <w:lang w:val="zh-CN"/>
        </w:rPr>
      </w:pPr>
    </w:p>
    <w:p w14:paraId="35BE2F90">
      <w:pPr>
        <w:pStyle w:val="7"/>
        <w:rPr>
          <w:rFonts w:ascii="宋体" w:hAnsi="宋体" w:cs="宋体"/>
          <w:szCs w:val="21"/>
          <w:highlight w:val="none"/>
          <w:lang w:val="zh-CN"/>
        </w:rPr>
      </w:pPr>
    </w:p>
    <w:p w14:paraId="2E7ED47E">
      <w:pPr>
        <w:pStyle w:val="7"/>
        <w:rPr>
          <w:rFonts w:ascii="宋体" w:hAnsi="宋体" w:cs="宋体"/>
          <w:szCs w:val="21"/>
          <w:highlight w:val="none"/>
          <w:lang w:val="zh-CN"/>
        </w:rPr>
      </w:pPr>
    </w:p>
    <w:p w14:paraId="29062271">
      <w:pPr>
        <w:pStyle w:val="7"/>
        <w:rPr>
          <w:rFonts w:ascii="宋体" w:hAnsi="宋体" w:cs="宋体"/>
          <w:szCs w:val="21"/>
          <w:highlight w:val="none"/>
          <w:lang w:val="zh-CN"/>
        </w:rPr>
      </w:pPr>
    </w:p>
    <w:p w14:paraId="757C08E8">
      <w:pPr>
        <w:pStyle w:val="7"/>
        <w:rPr>
          <w:rFonts w:ascii="宋体" w:hAnsi="宋体" w:cs="宋体"/>
          <w:szCs w:val="21"/>
          <w:highlight w:val="none"/>
          <w:lang w:val="zh-CN"/>
        </w:rPr>
      </w:pPr>
    </w:p>
    <w:p w14:paraId="682A241A">
      <w:pPr>
        <w:pStyle w:val="7"/>
        <w:rPr>
          <w:rFonts w:ascii="宋体" w:hAnsi="宋体" w:cs="宋体"/>
          <w:szCs w:val="21"/>
          <w:highlight w:val="none"/>
          <w:lang w:val="zh-CN"/>
        </w:rPr>
      </w:pPr>
    </w:p>
    <w:p w14:paraId="56E1DBBB">
      <w:pPr>
        <w:pStyle w:val="7"/>
        <w:rPr>
          <w:rFonts w:ascii="宋体" w:hAnsi="宋体" w:cs="宋体"/>
          <w:szCs w:val="21"/>
          <w:highlight w:val="none"/>
          <w:lang w:val="zh-CN"/>
        </w:rPr>
      </w:pPr>
    </w:p>
    <w:p w14:paraId="3971E89D">
      <w:pPr>
        <w:pStyle w:val="7"/>
        <w:rPr>
          <w:rFonts w:ascii="宋体" w:hAnsi="宋体" w:cs="宋体"/>
          <w:szCs w:val="21"/>
          <w:highlight w:val="none"/>
          <w:lang w:val="zh-CN"/>
        </w:rPr>
      </w:pPr>
    </w:p>
    <w:p w14:paraId="0E969AF2">
      <w:pPr>
        <w:pStyle w:val="7"/>
        <w:rPr>
          <w:rFonts w:ascii="宋体" w:hAnsi="宋体" w:cs="宋体"/>
          <w:szCs w:val="21"/>
          <w:highlight w:val="none"/>
          <w:lang w:val="zh-CN"/>
        </w:rPr>
      </w:pPr>
    </w:p>
    <w:p w14:paraId="64F215D1">
      <w:pPr>
        <w:pStyle w:val="7"/>
        <w:rPr>
          <w:rFonts w:ascii="宋体" w:hAnsi="宋体" w:cs="宋体"/>
          <w:szCs w:val="21"/>
          <w:highlight w:val="none"/>
          <w:lang w:val="zh-CN"/>
        </w:rPr>
      </w:pPr>
    </w:p>
    <w:p w14:paraId="46C1B433">
      <w:pPr>
        <w:pStyle w:val="7"/>
        <w:rPr>
          <w:rFonts w:ascii="宋体" w:hAnsi="宋体" w:cs="宋体"/>
          <w:szCs w:val="21"/>
          <w:highlight w:val="none"/>
          <w:lang w:val="zh-CN"/>
        </w:rPr>
      </w:pPr>
    </w:p>
    <w:p w14:paraId="78C33167">
      <w:pPr>
        <w:pStyle w:val="7"/>
        <w:rPr>
          <w:rFonts w:ascii="宋体" w:hAnsi="宋体" w:cs="宋体"/>
          <w:szCs w:val="21"/>
          <w:highlight w:val="none"/>
          <w:lang w:val="zh-CN"/>
        </w:rPr>
      </w:pPr>
    </w:p>
    <w:p w14:paraId="38FC1220">
      <w:pPr>
        <w:pStyle w:val="7"/>
        <w:rPr>
          <w:rFonts w:ascii="宋体" w:hAnsi="宋体" w:cs="宋体"/>
          <w:szCs w:val="21"/>
          <w:highlight w:val="none"/>
          <w:lang w:val="zh-CN"/>
        </w:rPr>
      </w:pPr>
    </w:p>
    <w:p w14:paraId="3A4CA76C">
      <w:pPr>
        <w:pStyle w:val="7"/>
        <w:rPr>
          <w:rFonts w:ascii="宋体" w:hAnsi="宋体" w:cs="宋体"/>
          <w:szCs w:val="21"/>
          <w:highlight w:val="none"/>
          <w:lang w:val="zh-CN"/>
        </w:rPr>
      </w:pPr>
    </w:p>
    <w:p w14:paraId="68AB0699">
      <w:pPr>
        <w:pStyle w:val="7"/>
        <w:rPr>
          <w:rFonts w:ascii="宋体" w:hAnsi="宋体" w:cs="宋体"/>
          <w:szCs w:val="21"/>
          <w:highlight w:val="none"/>
          <w:lang w:val="zh-CN"/>
        </w:rPr>
      </w:pPr>
    </w:p>
    <w:p w14:paraId="1F57EF98">
      <w:pPr>
        <w:pStyle w:val="7"/>
        <w:rPr>
          <w:rFonts w:ascii="宋体" w:hAnsi="宋体" w:cs="宋体"/>
          <w:szCs w:val="21"/>
          <w:highlight w:val="none"/>
          <w:lang w:val="zh-CN"/>
        </w:rPr>
      </w:pPr>
    </w:p>
    <w:p w14:paraId="7579A7A3">
      <w:pPr>
        <w:pStyle w:val="7"/>
        <w:rPr>
          <w:rFonts w:ascii="宋体" w:hAnsi="宋体" w:cs="宋体"/>
          <w:szCs w:val="21"/>
          <w:highlight w:val="none"/>
          <w:lang w:val="zh-CN"/>
        </w:rPr>
      </w:pPr>
    </w:p>
    <w:p w14:paraId="33E715A4">
      <w:pPr>
        <w:pStyle w:val="7"/>
        <w:rPr>
          <w:rFonts w:ascii="宋体" w:hAnsi="宋体" w:cs="宋体"/>
          <w:szCs w:val="21"/>
          <w:highlight w:val="none"/>
          <w:lang w:val="zh-CN"/>
        </w:rPr>
      </w:pPr>
    </w:p>
    <w:p w14:paraId="7A3D05F9">
      <w:pPr>
        <w:pStyle w:val="7"/>
        <w:rPr>
          <w:rFonts w:ascii="宋体" w:hAnsi="宋体" w:cs="宋体"/>
          <w:szCs w:val="21"/>
          <w:highlight w:val="none"/>
          <w:lang w:val="zh-CN"/>
        </w:rPr>
      </w:pPr>
    </w:p>
    <w:p w14:paraId="64581D98">
      <w:pPr>
        <w:pStyle w:val="7"/>
        <w:rPr>
          <w:rFonts w:ascii="宋体" w:hAnsi="宋体" w:cs="宋体"/>
          <w:szCs w:val="21"/>
          <w:highlight w:val="none"/>
          <w:lang w:val="zh-CN"/>
        </w:rPr>
      </w:pPr>
    </w:p>
    <w:p w14:paraId="7BDF1BEB">
      <w:pPr>
        <w:pStyle w:val="7"/>
        <w:rPr>
          <w:rFonts w:ascii="宋体" w:hAnsi="宋体" w:cs="宋体"/>
          <w:szCs w:val="21"/>
          <w:highlight w:val="none"/>
          <w:lang w:val="zh-CN"/>
        </w:rPr>
      </w:pPr>
    </w:p>
    <w:p w14:paraId="5CCDA052">
      <w:pPr>
        <w:pStyle w:val="7"/>
        <w:rPr>
          <w:rFonts w:ascii="宋体" w:hAnsi="宋体" w:cs="宋体"/>
          <w:szCs w:val="21"/>
          <w:highlight w:val="none"/>
          <w:lang w:val="zh-CN"/>
        </w:rPr>
      </w:pPr>
    </w:p>
    <w:p w14:paraId="7C1EB527">
      <w:pPr>
        <w:pStyle w:val="7"/>
        <w:rPr>
          <w:rFonts w:ascii="宋体" w:hAnsi="宋体" w:cs="宋体"/>
          <w:szCs w:val="21"/>
          <w:highlight w:val="none"/>
          <w:lang w:val="zh-CN"/>
        </w:rPr>
      </w:pPr>
    </w:p>
    <w:p w14:paraId="3D343BAD">
      <w:pPr>
        <w:pStyle w:val="7"/>
        <w:rPr>
          <w:rFonts w:ascii="宋体" w:hAnsi="宋体" w:cs="宋体"/>
          <w:szCs w:val="21"/>
          <w:highlight w:val="none"/>
          <w:lang w:val="zh-CN"/>
        </w:rPr>
      </w:pPr>
    </w:p>
    <w:p w14:paraId="1F94D9A5">
      <w:pPr>
        <w:pStyle w:val="7"/>
        <w:rPr>
          <w:rFonts w:ascii="宋体" w:hAnsi="宋体" w:cs="宋体"/>
          <w:szCs w:val="21"/>
          <w:highlight w:val="none"/>
          <w:lang w:val="zh-CN"/>
        </w:rPr>
      </w:pPr>
    </w:p>
    <w:p w14:paraId="31B130F0">
      <w:pPr>
        <w:pStyle w:val="7"/>
        <w:ind w:firstLine="0"/>
        <w:rPr>
          <w:rFonts w:ascii="宋体" w:hAnsi="宋体" w:cs="宋体"/>
          <w:szCs w:val="21"/>
          <w:highlight w:val="none"/>
          <w:lang w:val="zh-CN"/>
        </w:rPr>
      </w:pPr>
    </w:p>
    <w:p w14:paraId="3B95F70C">
      <w:pPr>
        <w:tabs>
          <w:tab w:val="left" w:pos="168"/>
        </w:tabs>
        <w:adjustRightInd w:val="0"/>
        <w:ind w:firstLine="480"/>
        <w:rPr>
          <w:rFonts w:ascii="宋体" w:hAnsi="宋体" w:cs="宋体"/>
          <w:szCs w:val="21"/>
          <w:highlight w:val="none"/>
        </w:rPr>
      </w:pPr>
    </w:p>
    <w:p w14:paraId="29F3B176">
      <w:pPr>
        <w:widowControl/>
        <w:snapToGrid w:val="0"/>
        <w:spacing w:line="360" w:lineRule="auto"/>
        <w:outlineLvl w:val="1"/>
        <w:rPr>
          <w:rFonts w:ascii="宋体"/>
          <w:b/>
          <w:sz w:val="36"/>
          <w:szCs w:val="36"/>
          <w:highlight w:val="none"/>
        </w:rPr>
      </w:pPr>
      <w:bookmarkStart w:id="216" w:name="_Toc496626250"/>
      <w:bookmarkEnd w:id="216"/>
      <w:bookmarkStart w:id="217" w:name="_Toc496004044"/>
      <w:bookmarkEnd w:id="217"/>
      <w:bookmarkStart w:id="218" w:name="_Toc496626251"/>
      <w:bookmarkEnd w:id="218"/>
      <w:bookmarkStart w:id="219" w:name="_Toc28127"/>
      <w:bookmarkEnd w:id="219"/>
      <w:bookmarkStart w:id="220" w:name="_Toc496004045"/>
      <w:bookmarkEnd w:id="220"/>
      <w:bookmarkStart w:id="221" w:name="_Toc8551"/>
      <w:bookmarkEnd w:id="221"/>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：中小企业声明函</w:t>
      </w:r>
    </w:p>
    <w:p w14:paraId="782027F2">
      <w:pPr>
        <w:widowControl/>
        <w:spacing w:beforeAutospacing="1" w:afterAutospacing="1" w:line="435" w:lineRule="atLeast"/>
        <w:jc w:val="center"/>
        <w:rPr>
          <w:rFonts w:ascii="Arial" w:hAnsi="Arial" w:cs="Arial"/>
          <w:szCs w:val="21"/>
          <w:highlight w:val="none"/>
        </w:rPr>
      </w:pPr>
      <w:r>
        <w:rPr>
          <w:rStyle w:val="26"/>
          <w:rFonts w:hint="eastAsia" w:ascii="宋体" w:hAnsi="宋体" w:cs="宋体"/>
          <w:kern w:val="0"/>
          <w:szCs w:val="21"/>
          <w:highlight w:val="none"/>
          <w:shd w:val="clear" w:color="auto" w:fill="FFFFFF"/>
          <w:lang w:bidi="ar"/>
        </w:rPr>
        <w:t>中小企业声明函（货物）</w:t>
      </w:r>
    </w:p>
    <w:p w14:paraId="56819106">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Cs w:val="21"/>
          <w:highlight w:val="none"/>
          <w:u w:val="single"/>
          <w:shd w:val="clear" w:color="auto" w:fill="FFFFFF"/>
          <w:lang w:bidi="ar"/>
        </w:rPr>
        <w:t>     （单位名称）</w:t>
      </w:r>
      <w:r>
        <w:rPr>
          <w:rFonts w:hint="eastAsia" w:ascii="宋体" w:hAnsi="宋体" w:cs="宋体"/>
          <w:kern w:val="0"/>
          <w:szCs w:val="21"/>
          <w:highlight w:val="none"/>
          <w:shd w:val="clear" w:color="auto" w:fill="FFFFFF"/>
          <w:lang w:bidi="ar"/>
        </w:rPr>
        <w:t>的</w:t>
      </w:r>
      <w:r>
        <w:rPr>
          <w:rFonts w:hint="eastAsia" w:ascii="宋体" w:hAnsi="宋体" w:cs="宋体"/>
          <w:kern w:val="0"/>
          <w:szCs w:val="21"/>
          <w:highlight w:val="none"/>
          <w:u w:val="single"/>
          <w:shd w:val="clear" w:color="auto" w:fill="FFFFFF"/>
          <w:lang w:bidi="ar"/>
        </w:rPr>
        <w:t>    （项目名称）</w:t>
      </w:r>
      <w:r>
        <w:rPr>
          <w:rFonts w:hint="eastAsia" w:ascii="宋体" w:hAnsi="宋体" w:cs="宋体"/>
          <w:kern w:val="0"/>
          <w:szCs w:val="21"/>
          <w:highlight w:val="none"/>
          <w:shd w:val="clear" w:color="auto" w:fill="FFFFFF"/>
          <w:lang w:bidi="ar"/>
        </w:rPr>
        <w:t>采购活动，</w:t>
      </w:r>
      <w:r>
        <w:rPr>
          <w:rFonts w:hint="eastAsia" w:ascii="宋体" w:hAnsi="宋体" w:cs="宋体"/>
          <w:b/>
          <w:bCs/>
          <w:kern w:val="0"/>
          <w:szCs w:val="21"/>
          <w:highlight w:val="none"/>
          <w:shd w:val="clear" w:color="auto" w:fill="FFFFFF"/>
          <w:lang w:bidi="ar"/>
        </w:rPr>
        <w:t>提供的货物全部由符合政策要求的中小企业制造</w:t>
      </w:r>
      <w:r>
        <w:rPr>
          <w:rFonts w:hint="eastAsia" w:ascii="宋体" w:hAnsi="宋体" w:cs="宋体"/>
          <w:kern w:val="0"/>
          <w:szCs w:val="21"/>
          <w:highlight w:val="none"/>
          <w:shd w:val="clear" w:color="auto" w:fill="FFFFFF"/>
          <w:lang w:bidi="ar"/>
        </w:rPr>
        <w:t>。相关企业（含联合体中的中小企业、签订分包意向协议的中小企业）的具体情况如下：</w:t>
      </w:r>
    </w:p>
    <w:p w14:paraId="60FEA4F6">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1.</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17E5CF5D">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2.</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38C6EC72">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w:t>
      </w:r>
    </w:p>
    <w:p w14:paraId="6B5C37E5">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以上企业，不属于大企业的分支机构，不存在控股股东为大企业的情形，也不存在与大企业的负责人为同一人的情形。</w:t>
      </w:r>
    </w:p>
    <w:p w14:paraId="3098B326">
      <w:pPr>
        <w:widowControl/>
        <w:spacing w:beforeAutospacing="1" w:afterAutospacing="1" w:line="435" w:lineRule="atLeast"/>
        <w:ind w:firstLine="480"/>
        <w:jc w:val="left"/>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本企业对上述声明内容的真实性负责。如有虚假，将依法承担相应责任。</w:t>
      </w:r>
    </w:p>
    <w:p w14:paraId="0F33CC9B">
      <w:pPr>
        <w:spacing w:line="360" w:lineRule="auto"/>
        <w:rPr>
          <w:b/>
          <w:bCs/>
          <w:highlight w:val="none"/>
        </w:rPr>
      </w:pPr>
      <w:r>
        <w:rPr>
          <w:rFonts w:hint="eastAsia"/>
          <w:b/>
          <w:bCs/>
          <w:highlight w:val="none"/>
        </w:rPr>
        <w:t>注：</w:t>
      </w:r>
      <w:r>
        <w:rPr>
          <w:rFonts w:hint="eastAsia" w:ascii="宋体" w:hAnsi="宋体"/>
          <w:b/>
          <w:bCs/>
          <w:highlight w:val="none"/>
        </w:rPr>
        <w:t>若无此项内容，可不提供此函。</w:t>
      </w:r>
    </w:p>
    <w:p w14:paraId="57314049">
      <w:pPr>
        <w:pStyle w:val="7"/>
        <w:ind w:left="0" w:leftChars="0" w:firstLine="0" w:firstLineChars="0"/>
        <w:rPr>
          <w:rFonts w:hint="eastAsia" w:ascii="宋体" w:hAnsi="宋体" w:cs="宋体"/>
          <w:kern w:val="0"/>
          <w:szCs w:val="21"/>
          <w:highlight w:val="none"/>
          <w:shd w:val="clear" w:color="auto" w:fill="FFFFFF"/>
          <w:lang w:bidi="ar"/>
        </w:rPr>
      </w:pPr>
    </w:p>
    <w:p w14:paraId="21B3FA81"/>
    <w:p w14:paraId="4A49935C">
      <w:pPr>
        <w:widowControl/>
        <w:spacing w:beforeAutospacing="1" w:afterAutospacing="1" w:line="435" w:lineRule="atLeast"/>
        <w:ind w:firstLine="480"/>
        <w:jc w:val="left"/>
        <w:rPr>
          <w:rFonts w:ascii="宋体" w:hAnsi="宋体" w:cs="宋体"/>
          <w:kern w:val="0"/>
          <w:sz w:val="28"/>
          <w:szCs w:val="28"/>
          <w:highlight w:val="none"/>
          <w:shd w:val="clear" w:color="auto" w:fill="FFFFFF"/>
          <w:lang w:bidi="ar"/>
        </w:rPr>
      </w:pPr>
      <w:r>
        <w:rPr>
          <w:rFonts w:hint="eastAsia" w:ascii="宋体" w:hAnsi="宋体" w:cs="宋体"/>
          <w:kern w:val="0"/>
          <w:sz w:val="24"/>
          <w:highlight w:val="none"/>
          <w:shd w:val="clear" w:color="auto" w:fill="FFFFFF"/>
          <w:lang w:bidi="ar"/>
        </w:rPr>
        <w:t xml:space="preserve">                                         </w:t>
      </w:r>
      <w:r>
        <w:rPr>
          <w:rFonts w:hint="eastAsia" w:ascii="宋体" w:hAnsi="宋体" w:cs="宋体"/>
          <w:kern w:val="0"/>
          <w:sz w:val="28"/>
          <w:szCs w:val="28"/>
          <w:highlight w:val="none"/>
          <w:shd w:val="clear" w:color="auto" w:fill="FFFFFF"/>
          <w:lang w:bidi="ar"/>
        </w:rPr>
        <w:t>企业名称（盖章）：</w:t>
      </w:r>
    </w:p>
    <w:p w14:paraId="054608DB">
      <w:pPr>
        <w:widowControl/>
        <w:spacing w:beforeAutospacing="1" w:afterAutospacing="1" w:line="435" w:lineRule="atLeast"/>
        <w:ind w:firstLine="5600" w:firstLineChars="2000"/>
        <w:jc w:val="left"/>
        <w:rPr>
          <w:rFonts w:ascii="Arial" w:hAnsi="Arial" w:cs="Arial"/>
          <w:sz w:val="28"/>
          <w:szCs w:val="28"/>
          <w:highlight w:val="none"/>
        </w:rPr>
      </w:pPr>
      <w:r>
        <w:rPr>
          <w:rFonts w:hint="eastAsia" w:ascii="宋体" w:hAnsi="宋体" w:cs="宋体"/>
          <w:kern w:val="0"/>
          <w:sz w:val="28"/>
          <w:szCs w:val="28"/>
          <w:highlight w:val="none"/>
          <w:shd w:val="clear" w:color="auto" w:fill="FFFFFF"/>
          <w:lang w:bidi="ar"/>
        </w:rPr>
        <w:t>日 期：</w:t>
      </w:r>
    </w:p>
    <w:p w14:paraId="43F26CA2">
      <w:pPr>
        <w:widowControl/>
        <w:snapToGrid w:val="0"/>
        <w:spacing w:line="360" w:lineRule="auto"/>
        <w:outlineLvl w:val="1"/>
        <w:rPr>
          <w:rFonts w:hint="eastAsia" w:ascii="宋体"/>
          <w:b/>
          <w:sz w:val="28"/>
          <w:szCs w:val="28"/>
          <w:highlight w:val="none"/>
        </w:rPr>
      </w:pPr>
    </w:p>
    <w:p w14:paraId="5A48E03E">
      <w:pPr>
        <w:widowControl/>
        <w:snapToGrid w:val="0"/>
        <w:spacing w:line="360" w:lineRule="auto"/>
        <w:outlineLvl w:val="1"/>
        <w:rPr>
          <w:rFonts w:hint="eastAsia" w:ascii="宋体"/>
          <w:b/>
          <w:sz w:val="28"/>
          <w:szCs w:val="28"/>
          <w:highlight w:val="none"/>
        </w:rPr>
      </w:pPr>
    </w:p>
    <w:p w14:paraId="71AA4E20">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7</w:t>
      </w:r>
      <w:r>
        <w:rPr>
          <w:rFonts w:hint="eastAsia" w:ascii="宋体"/>
          <w:b/>
          <w:sz w:val="28"/>
          <w:szCs w:val="28"/>
          <w:highlight w:val="none"/>
        </w:rPr>
        <w:t>：残疾人福利性单位声明函</w:t>
      </w:r>
    </w:p>
    <w:p w14:paraId="557CD4C1">
      <w:pPr>
        <w:jc w:val="center"/>
        <w:rPr>
          <w:rFonts w:ascii="宋体"/>
          <w:b/>
          <w:sz w:val="36"/>
          <w:szCs w:val="36"/>
          <w:highlight w:val="none"/>
        </w:rPr>
      </w:pPr>
    </w:p>
    <w:p w14:paraId="038E5697">
      <w:pPr>
        <w:jc w:val="center"/>
        <w:rPr>
          <w:rFonts w:ascii="宋体"/>
          <w:b/>
          <w:sz w:val="36"/>
          <w:szCs w:val="36"/>
          <w:highlight w:val="none"/>
        </w:rPr>
      </w:pPr>
      <w:r>
        <w:rPr>
          <w:rFonts w:hint="eastAsia" w:ascii="宋体" w:hAnsi="宋体"/>
          <w:b/>
          <w:sz w:val="36"/>
          <w:szCs w:val="36"/>
          <w:highlight w:val="none"/>
        </w:rPr>
        <w:t>残疾人福利性单位声明函</w:t>
      </w:r>
    </w:p>
    <w:p w14:paraId="736CC672">
      <w:pPr>
        <w:spacing w:after="156" w:afterLines="50"/>
        <w:rPr>
          <w:rFonts w:ascii="宋体"/>
          <w:bCs/>
          <w:highlight w:val="none"/>
        </w:rPr>
      </w:pPr>
    </w:p>
    <w:p w14:paraId="7E49288D">
      <w:pPr>
        <w:spacing w:after="156" w:afterLines="50"/>
        <w:rPr>
          <w:rFonts w:ascii="宋体"/>
          <w:b/>
          <w:bCs/>
          <w:highlight w:val="none"/>
        </w:rPr>
      </w:pPr>
      <w:r>
        <w:rPr>
          <w:rFonts w:hint="eastAsia" w:ascii="宋体" w:hAnsi="宋体"/>
          <w:b/>
          <w:bCs/>
          <w:highlight w:val="none"/>
        </w:rPr>
        <w:t>致：青海浩驰招标代理有限公司</w:t>
      </w:r>
    </w:p>
    <w:p w14:paraId="6E7E7A72">
      <w:pPr>
        <w:spacing w:line="360" w:lineRule="auto"/>
        <w:ind w:firstLine="480"/>
        <w:rPr>
          <w:highlight w:val="none"/>
        </w:rPr>
      </w:pPr>
    </w:p>
    <w:p w14:paraId="0BCCE837">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29933F86">
      <w:pPr>
        <w:spacing w:line="360" w:lineRule="auto"/>
        <w:ind w:firstLine="480"/>
        <w:rPr>
          <w:highlight w:val="none"/>
        </w:rPr>
      </w:pPr>
      <w:r>
        <w:rPr>
          <w:rFonts w:hint="eastAsia"/>
          <w:highlight w:val="none"/>
        </w:rPr>
        <w:t>本公司对上述声明的真实性负责。如有虚假，将依法承担相应责任。</w:t>
      </w:r>
    </w:p>
    <w:p w14:paraId="4970CFB6">
      <w:pPr>
        <w:spacing w:line="360" w:lineRule="auto"/>
        <w:ind w:firstLine="480"/>
        <w:rPr>
          <w:highlight w:val="none"/>
        </w:rPr>
      </w:pPr>
    </w:p>
    <w:p w14:paraId="7E2C4249">
      <w:pPr>
        <w:spacing w:line="360" w:lineRule="auto"/>
        <w:rPr>
          <w:b/>
          <w:bCs/>
          <w:highlight w:val="none"/>
        </w:rPr>
      </w:pPr>
      <w:r>
        <w:rPr>
          <w:rFonts w:hint="eastAsia"/>
          <w:b/>
          <w:bCs/>
          <w:highlight w:val="none"/>
        </w:rPr>
        <w:t>注：</w:t>
      </w:r>
      <w:r>
        <w:rPr>
          <w:rFonts w:hint="eastAsia" w:ascii="宋体" w:hAnsi="宋体"/>
          <w:b/>
          <w:bCs/>
          <w:highlight w:val="none"/>
        </w:rPr>
        <w:t>若无此项内容，可不提供此函。</w:t>
      </w:r>
    </w:p>
    <w:p w14:paraId="6A0D58FF">
      <w:pPr>
        <w:spacing w:line="360" w:lineRule="auto"/>
        <w:ind w:firstLine="480"/>
        <w:rPr>
          <w:highlight w:val="none"/>
        </w:rPr>
      </w:pPr>
    </w:p>
    <w:p w14:paraId="1691E807">
      <w:pPr>
        <w:spacing w:line="360" w:lineRule="auto"/>
        <w:ind w:firstLine="480"/>
        <w:rPr>
          <w:highlight w:val="none"/>
        </w:rPr>
      </w:pPr>
    </w:p>
    <w:p w14:paraId="5C190274">
      <w:pPr>
        <w:spacing w:line="360" w:lineRule="auto"/>
        <w:ind w:firstLine="480"/>
        <w:rPr>
          <w:highlight w:val="none"/>
        </w:rPr>
      </w:pPr>
    </w:p>
    <w:p w14:paraId="2D7D7973">
      <w:pPr>
        <w:spacing w:line="360" w:lineRule="auto"/>
        <w:ind w:firstLine="480"/>
        <w:rPr>
          <w:highlight w:val="none"/>
        </w:rPr>
      </w:pPr>
    </w:p>
    <w:p w14:paraId="7AAC6C30">
      <w:pPr>
        <w:spacing w:line="360" w:lineRule="auto"/>
        <w:ind w:firstLine="480"/>
        <w:rPr>
          <w:highlight w:val="none"/>
        </w:rPr>
      </w:pPr>
    </w:p>
    <w:p w14:paraId="7E869457">
      <w:pPr>
        <w:spacing w:line="360" w:lineRule="auto"/>
        <w:rPr>
          <w:highlight w:val="none"/>
        </w:rPr>
      </w:pPr>
    </w:p>
    <w:p w14:paraId="40C5D053">
      <w:pPr>
        <w:spacing w:line="360" w:lineRule="auto"/>
        <w:ind w:firstLine="480"/>
        <w:rPr>
          <w:highlight w:val="none"/>
        </w:rPr>
      </w:pPr>
    </w:p>
    <w:p w14:paraId="46710986">
      <w:pPr>
        <w:spacing w:line="360" w:lineRule="auto"/>
        <w:ind w:firstLine="480"/>
        <w:rPr>
          <w:highlight w:val="none"/>
        </w:rPr>
      </w:pPr>
    </w:p>
    <w:p w14:paraId="42D8001E">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 xml:space="preserve">   </w:t>
      </w: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BAA5312">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56AD264">
      <w:pPr>
        <w:ind w:firstLine="482"/>
        <w:jc w:val="center"/>
        <w:rPr>
          <w:rFonts w:ascii="宋体" w:hAnsi="宋体"/>
          <w:b/>
          <w:highlight w:val="none"/>
        </w:rPr>
      </w:pPr>
      <w:bookmarkStart w:id="222" w:name="_Toc496626252"/>
      <w:bookmarkStart w:id="223" w:name="_Toc496004046"/>
      <w:bookmarkStart w:id="224" w:name="_Toc416363470"/>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8104E3B">
      <w:pPr>
        <w:pStyle w:val="13"/>
        <w:rPr>
          <w:highlight w:val="none"/>
        </w:rPr>
      </w:pPr>
    </w:p>
    <w:bookmarkEnd w:id="222"/>
    <w:bookmarkEnd w:id="223"/>
    <w:p w14:paraId="1130F62D">
      <w:pPr>
        <w:widowControl/>
        <w:snapToGrid w:val="0"/>
        <w:spacing w:line="360" w:lineRule="auto"/>
        <w:outlineLvl w:val="1"/>
        <w:rPr>
          <w:rFonts w:hint="eastAsia" w:ascii="宋体"/>
          <w:b/>
          <w:sz w:val="28"/>
          <w:szCs w:val="28"/>
          <w:highlight w:val="none"/>
        </w:rPr>
      </w:pPr>
      <w:bookmarkStart w:id="225" w:name="_Toc621"/>
      <w:bookmarkEnd w:id="225"/>
    </w:p>
    <w:p w14:paraId="2C552BA5">
      <w:pPr>
        <w:widowControl/>
        <w:snapToGrid w:val="0"/>
        <w:spacing w:line="360" w:lineRule="auto"/>
        <w:outlineLvl w:val="1"/>
        <w:rPr>
          <w:rFonts w:hint="eastAsia" w:ascii="宋体"/>
          <w:b/>
          <w:sz w:val="28"/>
          <w:szCs w:val="28"/>
          <w:highlight w:val="none"/>
        </w:rPr>
      </w:pPr>
    </w:p>
    <w:p w14:paraId="6CBFA545">
      <w:pPr>
        <w:widowControl/>
        <w:snapToGrid w:val="0"/>
        <w:spacing w:line="360" w:lineRule="auto"/>
        <w:outlineLvl w:val="1"/>
        <w:rPr>
          <w:rFonts w:hint="eastAsia" w:ascii="宋体"/>
          <w:b/>
          <w:sz w:val="28"/>
          <w:szCs w:val="28"/>
          <w:highlight w:val="none"/>
        </w:rPr>
      </w:pPr>
    </w:p>
    <w:p w14:paraId="5ABEF250">
      <w:pPr>
        <w:widowControl/>
        <w:snapToGrid w:val="0"/>
        <w:spacing w:line="360" w:lineRule="auto"/>
        <w:outlineLvl w:val="1"/>
        <w:rPr>
          <w:rFonts w:hint="eastAsia" w:ascii="宋体" w:eastAsia="宋体"/>
          <w:b/>
          <w:color w:val="auto"/>
          <w:sz w:val="28"/>
          <w:szCs w:val="28"/>
          <w:highlight w:val="none"/>
          <w:lang w:eastAsia="zh-CN"/>
        </w:rPr>
      </w:pPr>
      <w:bookmarkStart w:id="226" w:name="_Toc1540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8</w:t>
      </w:r>
      <w:r>
        <w:rPr>
          <w:rFonts w:hint="eastAsia" w:ascii="宋体"/>
          <w:b/>
          <w:color w:val="auto"/>
          <w:sz w:val="28"/>
          <w:szCs w:val="28"/>
          <w:highlight w:val="none"/>
        </w:rPr>
        <w:t>：</w:t>
      </w:r>
      <w:bookmarkEnd w:id="226"/>
      <w:bookmarkStart w:id="227" w:name="_Toc31391"/>
      <w:bookmarkStart w:id="228" w:name="_Toc20776"/>
      <w:bookmarkStart w:id="229" w:name="_Toc18422"/>
      <w:r>
        <w:rPr>
          <w:rFonts w:hint="eastAsia" w:ascii="宋体"/>
          <w:b/>
          <w:color w:val="auto"/>
          <w:sz w:val="28"/>
          <w:szCs w:val="28"/>
          <w:highlight w:val="none"/>
          <w:lang w:eastAsia="zh-CN"/>
        </w:rPr>
        <w:t>监狱企业证明资料</w:t>
      </w:r>
      <w:bookmarkEnd w:id="227"/>
      <w:bookmarkEnd w:id="228"/>
      <w:bookmarkEnd w:id="229"/>
    </w:p>
    <w:p w14:paraId="57826234">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2F3E2CE6">
      <w:pPr>
        <w:adjustRightInd w:val="0"/>
        <w:snapToGrid w:val="0"/>
        <w:spacing w:line="440" w:lineRule="exact"/>
        <w:ind w:left="8152" w:hanging="8152" w:hangingChars="2900"/>
        <w:jc w:val="center"/>
        <w:rPr>
          <w:rFonts w:hint="eastAsia" w:ascii="宋体" w:eastAsia="宋体" w:cs="宋体"/>
          <w:b/>
          <w:color w:val="auto"/>
          <w:highlight w:val="none"/>
          <w:lang w:eastAsia="zh-CN"/>
        </w:rPr>
      </w:pPr>
      <w:r>
        <w:rPr>
          <w:rFonts w:hint="eastAsia" w:ascii="宋体" w:hAnsi="宋体" w:cs="宋体"/>
          <w:b/>
          <w:color w:val="auto"/>
          <w:sz w:val="28"/>
          <w:szCs w:val="28"/>
          <w:highlight w:val="none"/>
          <w:lang w:eastAsia="zh-CN"/>
        </w:rPr>
        <w:t>监狱企业证明资料</w:t>
      </w:r>
    </w:p>
    <w:p w14:paraId="27DB8601">
      <w:pPr>
        <w:adjustRightInd w:val="0"/>
        <w:snapToGrid w:val="0"/>
        <w:spacing w:line="440" w:lineRule="exact"/>
        <w:ind w:left="6114" w:hanging="6114" w:hangingChars="2900"/>
        <w:rPr>
          <w:rFonts w:ascii="宋体" w:cs="宋体"/>
          <w:b/>
          <w:bCs/>
          <w:color w:val="auto"/>
          <w:kern w:val="0"/>
          <w:highlight w:val="none"/>
          <w:lang w:val="zh-CN"/>
        </w:rPr>
      </w:pPr>
    </w:p>
    <w:p w14:paraId="7CE0942C">
      <w:pPr>
        <w:spacing w:line="360" w:lineRule="auto"/>
        <w:ind w:firstLine="48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543B1CE8">
      <w:pPr>
        <w:spacing w:line="360" w:lineRule="auto"/>
        <w:ind w:firstLine="480"/>
        <w:rPr>
          <w:rFonts w:hint="eastAsia" w:ascii="宋体" w:hAnsi="宋体" w:eastAsia="宋体" w:cs="宋体"/>
          <w:highlight w:val="none"/>
        </w:rPr>
      </w:pPr>
      <w:r>
        <w:rPr>
          <w:rFonts w:hint="eastAsia" w:ascii="宋体" w:hAnsi="宋体" w:eastAsia="宋体" w:cs="宋体"/>
          <w:highlight w:val="none"/>
        </w:rPr>
        <w:t>说明：监狱企业参加政府采购活动时，应当提供由省级以上监狱管理局、戒毒管理局(含新疆生产建设兵团)出具的属于监狱企业的证明文件。</w:t>
      </w:r>
    </w:p>
    <w:p w14:paraId="140C46AF">
      <w:pPr>
        <w:spacing w:line="360" w:lineRule="auto"/>
        <w:ind w:firstLine="480"/>
        <w:rPr>
          <w:rFonts w:ascii="宋体" w:hAnsi="宋体" w:cs="宋体"/>
          <w:highlight w:val="none"/>
        </w:rPr>
      </w:pPr>
      <w:r>
        <w:rPr>
          <w:rFonts w:hint="eastAsia" w:ascii="宋体" w:hAnsi="宋体" w:cs="宋体"/>
          <w:b/>
          <w:bCs/>
          <w:highlight w:val="none"/>
        </w:rPr>
        <w:t>注：</w:t>
      </w:r>
      <w:r>
        <w:rPr>
          <w:rFonts w:hint="eastAsia" w:ascii="宋体" w:hAnsi="宋体" w:cs="宋体"/>
          <w:b/>
          <w:bCs/>
          <w:highlight w:val="none"/>
          <w:lang w:val="en-US" w:eastAsia="zh-CN"/>
        </w:rPr>
        <w:t>供应商</w:t>
      </w:r>
      <w:r>
        <w:rPr>
          <w:rFonts w:hint="eastAsia" w:ascii="宋体" w:hAnsi="宋体" w:cs="宋体"/>
          <w:b/>
          <w:bCs/>
          <w:highlight w:val="none"/>
        </w:rPr>
        <w:t>参加本次采购活动时，提供虚假监狱企业证明材料的，以提供虚假材料谋取中标处理；若无此项内容可不提供此函。</w:t>
      </w:r>
    </w:p>
    <w:p w14:paraId="021BE13C">
      <w:pPr>
        <w:autoSpaceDE w:val="0"/>
        <w:autoSpaceDN w:val="0"/>
        <w:spacing w:line="360" w:lineRule="auto"/>
        <w:ind w:firstLine="482"/>
        <w:jc w:val="center"/>
        <w:rPr>
          <w:rFonts w:ascii="宋体" w:cs="宋体"/>
          <w:b/>
          <w:bCs/>
          <w:color w:val="auto"/>
          <w:kern w:val="0"/>
          <w:highlight w:val="none"/>
          <w:lang w:val="zh-CN"/>
        </w:rPr>
      </w:pPr>
    </w:p>
    <w:p w14:paraId="0A65E266">
      <w:pPr>
        <w:autoSpaceDE w:val="0"/>
        <w:autoSpaceDN w:val="0"/>
        <w:spacing w:line="360" w:lineRule="auto"/>
        <w:ind w:firstLine="482"/>
        <w:jc w:val="center"/>
        <w:rPr>
          <w:rFonts w:ascii="宋体" w:cs="宋体"/>
          <w:b/>
          <w:bCs/>
          <w:color w:val="auto"/>
          <w:kern w:val="0"/>
          <w:highlight w:val="none"/>
          <w:lang w:val="zh-CN"/>
        </w:rPr>
      </w:pPr>
    </w:p>
    <w:p w14:paraId="12672F88">
      <w:pPr>
        <w:autoSpaceDE w:val="0"/>
        <w:autoSpaceDN w:val="0"/>
        <w:spacing w:line="360" w:lineRule="auto"/>
        <w:ind w:firstLine="482"/>
        <w:jc w:val="center"/>
        <w:rPr>
          <w:rFonts w:ascii="宋体" w:cs="宋体"/>
          <w:b/>
          <w:bCs/>
          <w:color w:val="auto"/>
          <w:kern w:val="0"/>
          <w:highlight w:val="none"/>
          <w:lang w:val="zh-CN"/>
        </w:rPr>
      </w:pPr>
    </w:p>
    <w:p w14:paraId="73D4C940">
      <w:pPr>
        <w:autoSpaceDE w:val="0"/>
        <w:autoSpaceDN w:val="0"/>
        <w:spacing w:line="360" w:lineRule="auto"/>
        <w:ind w:firstLine="482"/>
        <w:jc w:val="right"/>
        <w:rPr>
          <w:rFonts w:ascii="宋体" w:cs="宋体"/>
          <w:b/>
          <w:bCs/>
          <w:color w:val="auto"/>
          <w:kern w:val="0"/>
          <w:highlight w:val="none"/>
          <w:lang w:val="zh-CN"/>
        </w:rPr>
      </w:pPr>
      <w:r>
        <w:rPr>
          <w:rFonts w:hint="eastAsia" w:ascii="宋体" w:hAnsi="宋体" w:cs="宋体"/>
          <w:b/>
          <w:bCs/>
          <w:color w:val="auto"/>
          <w:kern w:val="0"/>
          <w:highlight w:val="none"/>
          <w:lang w:val="zh-CN"/>
        </w:rPr>
        <w:t>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462DD8BA">
      <w:pPr>
        <w:autoSpaceDE w:val="0"/>
        <w:autoSpaceDN w:val="0"/>
        <w:spacing w:line="360" w:lineRule="auto"/>
        <w:ind w:firstLine="482"/>
        <w:jc w:val="right"/>
        <w:rPr>
          <w:rFonts w:ascii="宋体" w:cs="宋体"/>
          <w:b/>
          <w:bCs/>
          <w:color w:val="auto"/>
          <w:kern w:val="0"/>
          <w:highlight w:val="none"/>
          <w:lang w:val="zh-CN"/>
        </w:rPr>
      </w:pPr>
      <w:r>
        <w:rPr>
          <w:rFonts w:hint="eastAsia" w:ascii="宋体" w:hAnsi="宋体" w:cs="宋体"/>
          <w:b/>
          <w:bCs/>
          <w:color w:val="auto"/>
          <w:kern w:val="0"/>
          <w:highlight w:val="none"/>
          <w:lang w:val="zh-CN"/>
        </w:rPr>
        <w:t>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14:paraId="7F9B3ADB">
      <w:pPr>
        <w:pStyle w:val="2"/>
        <w:jc w:val="right"/>
        <w:rPr>
          <w:rFonts w:hint="eastAsia"/>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14:paraId="59D59358">
      <w:pPr>
        <w:widowControl/>
        <w:snapToGrid w:val="0"/>
        <w:spacing w:line="360" w:lineRule="auto"/>
        <w:outlineLvl w:val="1"/>
        <w:rPr>
          <w:rFonts w:hint="eastAsia" w:ascii="宋体"/>
          <w:b/>
          <w:sz w:val="28"/>
          <w:szCs w:val="28"/>
          <w:highlight w:val="none"/>
        </w:rPr>
      </w:pPr>
    </w:p>
    <w:p w14:paraId="564F42F8">
      <w:pPr>
        <w:widowControl/>
        <w:snapToGrid w:val="0"/>
        <w:spacing w:line="360" w:lineRule="auto"/>
        <w:outlineLvl w:val="1"/>
        <w:rPr>
          <w:rFonts w:hint="eastAsia" w:ascii="宋体"/>
          <w:b/>
          <w:sz w:val="28"/>
          <w:szCs w:val="28"/>
          <w:highlight w:val="none"/>
        </w:rPr>
      </w:pPr>
    </w:p>
    <w:p w14:paraId="036AD337">
      <w:pPr>
        <w:widowControl/>
        <w:snapToGrid w:val="0"/>
        <w:spacing w:line="360" w:lineRule="auto"/>
        <w:outlineLvl w:val="1"/>
        <w:rPr>
          <w:rFonts w:hint="eastAsia" w:ascii="宋体"/>
          <w:b/>
          <w:sz w:val="28"/>
          <w:szCs w:val="28"/>
          <w:highlight w:val="none"/>
        </w:rPr>
      </w:pPr>
    </w:p>
    <w:p w14:paraId="14AFE982">
      <w:pPr>
        <w:widowControl/>
        <w:snapToGrid w:val="0"/>
        <w:spacing w:line="360" w:lineRule="auto"/>
        <w:outlineLvl w:val="1"/>
        <w:rPr>
          <w:rFonts w:hint="eastAsia" w:ascii="宋体"/>
          <w:b/>
          <w:sz w:val="28"/>
          <w:szCs w:val="28"/>
          <w:highlight w:val="none"/>
        </w:rPr>
      </w:pPr>
    </w:p>
    <w:p w14:paraId="7B4B4DED">
      <w:pPr>
        <w:widowControl/>
        <w:snapToGrid w:val="0"/>
        <w:spacing w:line="360" w:lineRule="auto"/>
        <w:outlineLvl w:val="1"/>
        <w:rPr>
          <w:rFonts w:hint="eastAsia" w:ascii="宋体"/>
          <w:b/>
          <w:sz w:val="28"/>
          <w:szCs w:val="28"/>
          <w:highlight w:val="none"/>
        </w:rPr>
      </w:pPr>
    </w:p>
    <w:p w14:paraId="68BDEF1E">
      <w:pPr>
        <w:widowControl/>
        <w:snapToGrid w:val="0"/>
        <w:spacing w:line="360" w:lineRule="auto"/>
        <w:outlineLvl w:val="1"/>
        <w:rPr>
          <w:rFonts w:hint="eastAsia" w:ascii="宋体"/>
          <w:b/>
          <w:sz w:val="28"/>
          <w:szCs w:val="28"/>
          <w:highlight w:val="none"/>
        </w:rPr>
      </w:pPr>
    </w:p>
    <w:p w14:paraId="0EB7849A">
      <w:pPr>
        <w:widowControl/>
        <w:snapToGrid w:val="0"/>
        <w:spacing w:line="360" w:lineRule="auto"/>
        <w:outlineLvl w:val="1"/>
        <w:rPr>
          <w:rFonts w:hint="eastAsia" w:ascii="宋体"/>
          <w:b/>
          <w:sz w:val="28"/>
          <w:szCs w:val="28"/>
          <w:highlight w:val="none"/>
        </w:rPr>
      </w:pPr>
    </w:p>
    <w:p w14:paraId="02CF510D">
      <w:pPr>
        <w:widowControl/>
        <w:snapToGrid w:val="0"/>
        <w:spacing w:line="360" w:lineRule="auto"/>
        <w:outlineLvl w:val="1"/>
        <w:rPr>
          <w:rFonts w:hint="eastAsia" w:ascii="宋体"/>
          <w:b/>
          <w:sz w:val="28"/>
          <w:szCs w:val="28"/>
          <w:highlight w:val="none"/>
        </w:rPr>
      </w:pPr>
    </w:p>
    <w:p w14:paraId="3E09297D">
      <w:pPr>
        <w:widowControl/>
        <w:snapToGrid w:val="0"/>
        <w:spacing w:line="360" w:lineRule="auto"/>
        <w:outlineLvl w:val="1"/>
        <w:rPr>
          <w:rFonts w:hint="eastAsia" w:ascii="宋体"/>
          <w:b/>
          <w:sz w:val="28"/>
          <w:szCs w:val="28"/>
          <w:highlight w:val="none"/>
        </w:rPr>
      </w:pPr>
    </w:p>
    <w:p w14:paraId="2EAE6997">
      <w:pPr>
        <w:widowControl/>
        <w:snapToGrid w:val="0"/>
        <w:spacing w:line="360" w:lineRule="auto"/>
        <w:outlineLvl w:val="1"/>
        <w:rPr>
          <w:rFonts w:hint="eastAsia" w:ascii="宋体"/>
          <w:b/>
          <w:sz w:val="28"/>
          <w:szCs w:val="28"/>
          <w:highlight w:val="none"/>
        </w:rPr>
      </w:pPr>
    </w:p>
    <w:p w14:paraId="523F5CAB">
      <w:pPr>
        <w:widowControl/>
        <w:snapToGrid w:val="0"/>
        <w:spacing w:line="360" w:lineRule="auto"/>
        <w:outlineLvl w:val="1"/>
        <w:rPr>
          <w:rFonts w:hint="eastAsia" w:ascii="宋体"/>
          <w:b/>
          <w:sz w:val="28"/>
          <w:szCs w:val="28"/>
          <w:highlight w:val="none"/>
        </w:rPr>
      </w:pPr>
    </w:p>
    <w:p w14:paraId="4E474086">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9</w:t>
      </w:r>
      <w:r>
        <w:rPr>
          <w:rFonts w:hint="eastAsia" w:ascii="宋体"/>
          <w:b/>
          <w:sz w:val="28"/>
          <w:szCs w:val="28"/>
          <w:highlight w:val="none"/>
        </w:rPr>
        <w:t>：供应商认为在其他方面有必要说明的事项</w:t>
      </w:r>
    </w:p>
    <w:p w14:paraId="2342357C">
      <w:pPr>
        <w:ind w:firstLine="723"/>
        <w:jc w:val="center"/>
        <w:rPr>
          <w:rFonts w:ascii="宋体"/>
          <w:b/>
          <w:sz w:val="36"/>
          <w:szCs w:val="36"/>
          <w:highlight w:val="none"/>
        </w:rPr>
      </w:pPr>
    </w:p>
    <w:p w14:paraId="7873F9E8">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7A73E2D5">
      <w:pPr>
        <w:ind w:firstLine="723"/>
        <w:jc w:val="center"/>
        <w:rPr>
          <w:rFonts w:ascii="宋体"/>
          <w:b/>
          <w:sz w:val="36"/>
          <w:szCs w:val="36"/>
          <w:highlight w:val="none"/>
        </w:rPr>
      </w:pPr>
      <w:r>
        <w:rPr>
          <w:rFonts w:hint="eastAsia" w:ascii="宋体" w:hAnsi="宋体"/>
          <w:b/>
          <w:sz w:val="36"/>
          <w:szCs w:val="36"/>
          <w:highlight w:val="none"/>
        </w:rPr>
        <w:t>（格式自定）</w:t>
      </w:r>
    </w:p>
    <w:p w14:paraId="7B459185">
      <w:pPr>
        <w:widowControl/>
        <w:snapToGrid w:val="0"/>
        <w:spacing w:line="360" w:lineRule="auto"/>
        <w:rPr>
          <w:rFonts w:ascii="宋体"/>
          <w:b/>
          <w:highlight w:val="none"/>
        </w:rPr>
      </w:pPr>
    </w:p>
    <w:bookmarkEnd w:id="224"/>
    <w:p w14:paraId="73D5B270">
      <w:pPr>
        <w:widowControl/>
        <w:snapToGrid w:val="0"/>
        <w:spacing w:line="360" w:lineRule="auto"/>
        <w:rPr>
          <w:rFonts w:ascii="宋体"/>
          <w:b/>
          <w:sz w:val="28"/>
          <w:szCs w:val="28"/>
          <w:highlight w:val="none"/>
        </w:rPr>
      </w:pPr>
      <w:r>
        <w:rPr>
          <w:rFonts w:ascii="宋体"/>
          <w:b/>
          <w:highlight w:val="none"/>
        </w:rPr>
        <w:br w:type="page"/>
      </w:r>
    </w:p>
    <w:p w14:paraId="19B38BF9">
      <w:pPr>
        <w:keepNext/>
        <w:keepLines/>
        <w:widowControl/>
        <w:snapToGrid w:val="0"/>
        <w:spacing w:line="240" w:lineRule="atLeast"/>
        <w:jc w:val="center"/>
        <w:outlineLvl w:val="0"/>
        <w:rPr>
          <w:rFonts w:ascii="宋体"/>
          <w:b/>
          <w:kern w:val="28"/>
          <w:sz w:val="36"/>
          <w:szCs w:val="20"/>
          <w:highlight w:val="none"/>
        </w:rPr>
      </w:pPr>
      <w:bookmarkStart w:id="230" w:name="_Toc496626254"/>
      <w:bookmarkEnd w:id="230"/>
      <w:bookmarkStart w:id="231" w:name="_Toc376936782"/>
      <w:bookmarkEnd w:id="231"/>
      <w:bookmarkStart w:id="232" w:name="_Toc325726051"/>
      <w:bookmarkEnd w:id="232"/>
      <w:bookmarkStart w:id="233" w:name="_Toc31137"/>
      <w:bookmarkEnd w:id="233"/>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磋商要求及技术参数</w:t>
      </w:r>
    </w:p>
    <w:p w14:paraId="0F01EEAA">
      <w:pPr>
        <w:widowControl/>
        <w:spacing w:before="624" w:beforeLines="200" w:after="624" w:afterLines="200" w:line="240" w:lineRule="atLeast"/>
        <w:jc w:val="center"/>
        <w:outlineLvl w:val="1"/>
        <w:rPr>
          <w:rFonts w:ascii="宋体"/>
          <w:b/>
          <w:bCs/>
          <w:kern w:val="0"/>
          <w:sz w:val="36"/>
          <w:szCs w:val="36"/>
          <w:highlight w:val="none"/>
        </w:rPr>
      </w:pPr>
      <w:bookmarkStart w:id="234" w:name="_Toc325726052"/>
      <w:bookmarkEnd w:id="234"/>
      <w:bookmarkStart w:id="235" w:name="_Toc25789"/>
      <w:bookmarkEnd w:id="235"/>
      <w:bookmarkStart w:id="236" w:name="_Toc24612"/>
      <w:bookmarkEnd w:id="236"/>
      <w:bookmarkStart w:id="237" w:name="_Toc376936783"/>
      <w:bookmarkEnd w:id="237"/>
      <w:bookmarkStart w:id="238" w:name="_Toc496626255"/>
      <w:bookmarkEnd w:id="238"/>
      <w:r>
        <w:rPr>
          <w:rFonts w:hint="eastAsia" w:ascii="宋体" w:hAnsi="宋体"/>
          <w:b/>
          <w:bCs/>
          <w:kern w:val="0"/>
          <w:sz w:val="36"/>
          <w:szCs w:val="36"/>
          <w:highlight w:val="none"/>
        </w:rPr>
        <w:t>一、磋商要求</w:t>
      </w:r>
    </w:p>
    <w:p w14:paraId="3EB93714">
      <w:pPr>
        <w:pStyle w:val="22"/>
        <w:spacing w:line="360" w:lineRule="auto"/>
        <w:jc w:val="left"/>
        <w:outlineLvl w:val="1"/>
        <w:rPr>
          <w:rFonts w:ascii="宋体" w:cs="宋体"/>
          <w:highlight w:val="none"/>
          <w:lang w:val="zh-CN"/>
        </w:rPr>
      </w:pPr>
      <w:bookmarkStart w:id="239" w:name="_Toc20332"/>
      <w:bookmarkEnd w:id="239"/>
      <w:bookmarkStart w:id="240" w:name="_Toc29451"/>
      <w:bookmarkEnd w:id="240"/>
      <w:bookmarkStart w:id="241" w:name="_Toc16678"/>
      <w:bookmarkEnd w:id="241"/>
      <w:bookmarkStart w:id="242" w:name="_Toc4601"/>
      <w:bookmarkEnd w:id="242"/>
      <w:r>
        <w:rPr>
          <w:rFonts w:ascii="宋体" w:hAnsi="宋体" w:cs="宋体"/>
          <w:sz w:val="28"/>
          <w:szCs w:val="28"/>
          <w:highlight w:val="none"/>
          <w:lang w:val="zh-CN"/>
        </w:rPr>
        <w:t>1.</w:t>
      </w:r>
      <w:r>
        <w:rPr>
          <w:rFonts w:hint="eastAsia" w:ascii="宋体" w:hAnsi="宋体" w:cs="宋体"/>
          <w:sz w:val="28"/>
          <w:szCs w:val="28"/>
          <w:highlight w:val="none"/>
          <w:lang w:val="zh-CN"/>
        </w:rPr>
        <w:t>投标说明</w:t>
      </w:r>
    </w:p>
    <w:p w14:paraId="7D4A040F">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1B5187D1">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03F7EDD4">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E1175DF">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4AD4EC9B">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7FB14757">
      <w:pPr>
        <w:pStyle w:val="22"/>
        <w:spacing w:line="360" w:lineRule="auto"/>
        <w:jc w:val="left"/>
        <w:outlineLvl w:val="1"/>
        <w:rPr>
          <w:rFonts w:ascii="宋体" w:cs="宋体"/>
          <w:highlight w:val="none"/>
          <w:lang w:val="zh-CN"/>
        </w:rPr>
      </w:pPr>
      <w:bookmarkStart w:id="243" w:name="_Toc1475"/>
      <w:bookmarkEnd w:id="243"/>
      <w:bookmarkStart w:id="244" w:name="_Toc8251"/>
      <w:bookmarkEnd w:id="244"/>
      <w:bookmarkStart w:id="245" w:name="_Toc25360"/>
      <w:bookmarkEnd w:id="245"/>
      <w:bookmarkStart w:id="246" w:name="_Toc25394"/>
      <w:bookmarkEnd w:id="246"/>
      <w:bookmarkStart w:id="247" w:name="_Toc26125"/>
      <w:bookmarkEnd w:id="247"/>
      <w:r>
        <w:rPr>
          <w:rFonts w:ascii="宋体" w:hAnsi="宋体" w:cs="宋体"/>
          <w:sz w:val="28"/>
          <w:szCs w:val="28"/>
          <w:highlight w:val="none"/>
        </w:rPr>
        <w:t>2.</w:t>
      </w:r>
      <w:r>
        <w:rPr>
          <w:rFonts w:hint="eastAsia" w:ascii="宋体" w:hAnsi="宋体" w:cs="宋体"/>
          <w:sz w:val="28"/>
          <w:szCs w:val="28"/>
          <w:highlight w:val="none"/>
          <w:lang w:val="zh-CN"/>
        </w:rPr>
        <w:t>重要指标</w:t>
      </w:r>
    </w:p>
    <w:p w14:paraId="76D8F164">
      <w:pPr>
        <w:autoSpaceDE w:val="0"/>
        <w:autoSpaceDN w:val="0"/>
        <w:spacing w:line="360" w:lineRule="auto"/>
        <w:ind w:firstLine="420" w:firstLineChars="200"/>
        <w:rPr>
          <w:rFonts w:ascii="宋体" w:cs="宋体"/>
          <w:kern w:val="0"/>
          <w:highlight w:val="none"/>
          <w:lang w:val="zh-CN"/>
        </w:rPr>
      </w:pPr>
      <w:bookmarkStart w:id="248"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00EC935A">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bookmarkEnd w:id="248"/>
    <w:p w14:paraId="7589D2A9">
      <w:pPr>
        <w:pStyle w:val="22"/>
        <w:spacing w:line="360" w:lineRule="auto"/>
        <w:jc w:val="left"/>
        <w:outlineLvl w:val="1"/>
        <w:rPr>
          <w:rFonts w:ascii="宋体" w:cs="宋体"/>
          <w:highlight w:val="none"/>
          <w:lang w:val="zh-CN"/>
        </w:rPr>
      </w:pPr>
      <w:bookmarkStart w:id="249" w:name="_Toc16744"/>
      <w:bookmarkEnd w:id="249"/>
      <w:bookmarkStart w:id="250" w:name="_Toc11220"/>
      <w:bookmarkEnd w:id="250"/>
      <w:bookmarkStart w:id="251" w:name="_Toc25496"/>
      <w:bookmarkEnd w:id="251"/>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p>
    <w:p w14:paraId="06CF99AF">
      <w:pPr>
        <w:autoSpaceDE w:val="0"/>
        <w:autoSpaceDN w:val="0"/>
        <w:spacing w:line="360" w:lineRule="auto"/>
        <w:ind w:firstLine="420" w:firstLineChars="200"/>
        <w:jc w:val="left"/>
        <w:rPr>
          <w:rFonts w:hint="eastAsia" w:ascii="宋体" w:hAnsi="宋体" w:cs="宋体"/>
          <w:color w:val="000000"/>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b/>
          <w:bCs/>
          <w:color w:val="000000"/>
          <w:kern w:val="0"/>
          <w:highlight w:val="none"/>
          <w:lang w:val="zh-CN"/>
        </w:rPr>
        <w:t>交货时间：自合同签订之日起</w:t>
      </w:r>
      <w:r>
        <w:rPr>
          <w:rFonts w:hint="eastAsia" w:ascii="宋体" w:hAnsi="宋体" w:cs="宋体"/>
          <w:b/>
          <w:bCs/>
          <w:color w:val="000000"/>
          <w:kern w:val="0"/>
          <w:highlight w:val="none"/>
          <w:lang w:val="zh-CN" w:eastAsia="zh-CN"/>
        </w:rPr>
        <w:t>60</w:t>
      </w:r>
      <w:r>
        <w:rPr>
          <w:rFonts w:hint="eastAsia" w:ascii="宋体" w:hAnsi="宋体" w:cs="宋体"/>
          <w:b/>
          <w:bCs/>
          <w:color w:val="000000"/>
          <w:kern w:val="0"/>
          <w:highlight w:val="none"/>
          <w:lang w:val="zh-CN"/>
        </w:rPr>
        <w:t>日历日</w:t>
      </w:r>
      <w:r>
        <w:rPr>
          <w:rFonts w:hint="eastAsia" w:ascii="宋体" w:hAnsi="宋体" w:cs="宋体"/>
          <w:b/>
          <w:bCs/>
          <w:color w:val="000000"/>
          <w:kern w:val="0"/>
          <w:highlight w:val="none"/>
        </w:rPr>
        <w:t>。</w:t>
      </w:r>
    </w:p>
    <w:p w14:paraId="30043D5B">
      <w:pPr>
        <w:pStyle w:val="7"/>
        <w:rPr>
          <w:rFonts w:hint="default" w:eastAsia="宋体"/>
          <w:highlight w:val="none"/>
          <w:lang w:val="en-US" w:eastAsia="zh-CN"/>
        </w:rPr>
      </w:pPr>
    </w:p>
    <w:p w14:paraId="1F8DF723">
      <w:pPr>
        <w:autoSpaceDE w:val="0"/>
        <w:autoSpaceDN w:val="0"/>
        <w:spacing w:line="360" w:lineRule="auto"/>
        <w:ind w:firstLine="420" w:firstLineChars="200"/>
        <w:rPr>
          <w:rFonts w:ascii="宋体" w:cs="宋体"/>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.2</w:t>
      </w:r>
      <w:r>
        <w:rPr>
          <w:rFonts w:ascii="宋体" w:hAnsi="宋体" w:cs="宋体"/>
          <w:b/>
          <w:bCs/>
          <w:color w:val="000000"/>
          <w:kern w:val="0"/>
          <w:highlight w:val="none"/>
          <w:lang w:val="zh-CN"/>
        </w:rPr>
        <w:t>.</w:t>
      </w:r>
      <w:r>
        <w:rPr>
          <w:rFonts w:hint="eastAsia" w:ascii="宋体" w:hAnsi="宋体" w:cs="宋体"/>
          <w:b/>
          <w:bCs/>
          <w:color w:val="000000"/>
          <w:kern w:val="0"/>
          <w:highlight w:val="none"/>
          <w:lang w:val="zh-CN"/>
        </w:rPr>
        <w:t>交货地点：西宁市世纪职业技术学校指定地点</w:t>
      </w:r>
      <w:r>
        <w:rPr>
          <w:rFonts w:hint="eastAsia" w:ascii="宋体" w:hAnsi="宋体"/>
          <w:b w:val="0"/>
          <w:bCs w:val="0"/>
          <w:kern w:val="0"/>
          <w:sz w:val="21"/>
          <w:szCs w:val="36"/>
          <w:highlight w:val="none"/>
          <w:lang w:val="en-US" w:eastAsia="zh-CN"/>
        </w:rPr>
        <w:t>。</w:t>
      </w:r>
    </w:p>
    <w:p w14:paraId="306B7B7B">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D1C6210">
      <w:pPr>
        <w:autoSpaceDE w:val="0"/>
        <w:autoSpaceDN w:val="0"/>
        <w:spacing w:line="360" w:lineRule="auto"/>
        <w:ind w:firstLine="420" w:firstLineChars="200"/>
        <w:rPr>
          <w:rFonts w:hint="default" w:ascii="宋体"/>
          <w:b/>
          <w:bCs/>
          <w:kern w:val="0"/>
          <w:sz w:val="36"/>
          <w:szCs w:val="36"/>
          <w:highlight w:val="none"/>
          <w:lang w:val="en-US"/>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b/>
          <w:bCs/>
          <w:color w:val="000000"/>
          <w:kern w:val="0"/>
          <w:highlight w:val="none"/>
          <w:lang w:val="en-US" w:eastAsia="zh-CN"/>
        </w:rPr>
        <w:t>质保</w:t>
      </w:r>
      <w:r>
        <w:rPr>
          <w:rFonts w:hint="eastAsia" w:ascii="宋体" w:hAnsi="宋体" w:cs="宋体"/>
          <w:b/>
          <w:bCs/>
          <w:color w:val="000000"/>
          <w:kern w:val="0"/>
          <w:highlight w:val="none"/>
          <w:lang w:val="zh-CN"/>
        </w:rPr>
        <w:t>期：</w:t>
      </w:r>
      <w:r>
        <w:rPr>
          <w:rFonts w:hint="eastAsia" w:ascii="宋体" w:hAnsi="宋体" w:cs="宋体"/>
          <w:b/>
          <w:bCs/>
          <w:color w:val="000000"/>
          <w:kern w:val="0"/>
          <w:highlight w:val="none"/>
          <w:lang w:val="en-US" w:eastAsia="zh-CN"/>
        </w:rPr>
        <w:t>1年。</w:t>
      </w:r>
    </w:p>
    <w:p w14:paraId="45D0B1C9">
      <w:pPr>
        <w:pStyle w:val="13"/>
        <w:rPr>
          <w:highlight w:val="none"/>
        </w:rPr>
      </w:pPr>
    </w:p>
    <w:p w14:paraId="272D12A7">
      <w:pPr>
        <w:pStyle w:val="13"/>
        <w:rPr>
          <w:highlight w:val="none"/>
        </w:rPr>
      </w:pPr>
    </w:p>
    <w:p w14:paraId="2CA2F7BC">
      <w:pPr>
        <w:widowControl/>
        <w:spacing w:before="624" w:beforeLines="200" w:after="624" w:afterLines="200"/>
        <w:jc w:val="center"/>
        <w:rPr>
          <w:rFonts w:ascii="宋体" w:hAnsi="宋体"/>
          <w:b/>
          <w:bCs/>
          <w:kern w:val="0"/>
          <w:sz w:val="36"/>
          <w:szCs w:val="36"/>
          <w:highlight w:val="none"/>
        </w:rPr>
      </w:pPr>
    </w:p>
    <w:p w14:paraId="2130D605">
      <w:pPr>
        <w:widowControl/>
        <w:spacing w:before="624" w:beforeLines="200" w:after="624" w:afterLines="200"/>
        <w:jc w:val="center"/>
        <w:rPr>
          <w:rFonts w:ascii="宋体" w:hAnsi="宋体"/>
          <w:b/>
          <w:bCs/>
          <w:kern w:val="0"/>
          <w:sz w:val="36"/>
          <w:szCs w:val="36"/>
          <w:highlight w:val="none"/>
        </w:rPr>
      </w:pPr>
    </w:p>
    <w:p w14:paraId="70B2498A">
      <w:pPr>
        <w:widowControl/>
        <w:spacing w:before="624" w:beforeLines="200" w:after="624" w:afterLines="200"/>
        <w:jc w:val="center"/>
        <w:rPr>
          <w:rFonts w:ascii="宋体" w:hAnsi="宋体"/>
          <w:b/>
          <w:bCs/>
          <w:kern w:val="0"/>
          <w:sz w:val="36"/>
          <w:szCs w:val="36"/>
          <w:highlight w:val="none"/>
        </w:rPr>
      </w:pPr>
    </w:p>
    <w:p w14:paraId="4B24A481">
      <w:pPr>
        <w:widowControl/>
        <w:spacing w:before="624" w:beforeLines="200" w:after="624" w:afterLines="200"/>
        <w:jc w:val="center"/>
        <w:rPr>
          <w:rFonts w:ascii="宋体" w:hAnsi="宋体"/>
          <w:b/>
          <w:bCs/>
          <w:kern w:val="0"/>
          <w:sz w:val="36"/>
          <w:szCs w:val="36"/>
          <w:highlight w:val="none"/>
        </w:rPr>
      </w:pPr>
    </w:p>
    <w:p w14:paraId="2A0A10BF">
      <w:pPr>
        <w:widowControl/>
        <w:spacing w:before="624" w:beforeLines="200" w:after="624" w:afterLines="200"/>
        <w:jc w:val="center"/>
        <w:rPr>
          <w:rFonts w:ascii="宋体" w:hAnsi="宋体"/>
          <w:b/>
          <w:bCs/>
          <w:kern w:val="0"/>
          <w:sz w:val="36"/>
          <w:szCs w:val="36"/>
          <w:highlight w:val="none"/>
        </w:rPr>
      </w:pPr>
    </w:p>
    <w:p w14:paraId="6FBD46D6">
      <w:pPr>
        <w:widowControl/>
        <w:spacing w:before="624" w:beforeLines="200" w:after="624" w:afterLines="200"/>
        <w:jc w:val="center"/>
        <w:rPr>
          <w:rFonts w:ascii="宋体" w:hAnsi="宋体"/>
          <w:b/>
          <w:bCs/>
          <w:kern w:val="0"/>
          <w:sz w:val="36"/>
          <w:szCs w:val="36"/>
          <w:highlight w:val="none"/>
        </w:rPr>
      </w:pPr>
    </w:p>
    <w:p w14:paraId="2F8CAE0F">
      <w:pPr>
        <w:widowControl/>
        <w:spacing w:before="624" w:beforeLines="200" w:after="624" w:afterLines="200"/>
        <w:jc w:val="center"/>
        <w:rPr>
          <w:rFonts w:ascii="宋体" w:hAnsi="宋体"/>
          <w:b/>
          <w:bCs/>
          <w:kern w:val="0"/>
          <w:sz w:val="36"/>
          <w:szCs w:val="36"/>
          <w:highlight w:val="none"/>
        </w:rPr>
      </w:pPr>
    </w:p>
    <w:p w14:paraId="04D27008">
      <w:pPr>
        <w:widowControl/>
        <w:spacing w:before="624" w:beforeLines="200" w:after="624" w:afterLines="200"/>
        <w:jc w:val="center"/>
        <w:rPr>
          <w:rFonts w:ascii="宋体" w:hAnsi="宋体"/>
          <w:b/>
          <w:bCs/>
          <w:kern w:val="0"/>
          <w:sz w:val="36"/>
          <w:szCs w:val="36"/>
          <w:highlight w:val="none"/>
        </w:rPr>
        <w:sectPr>
          <w:type w:val="continuous"/>
          <w:pgSz w:w="11906" w:h="16838"/>
          <w:pgMar w:top="1440" w:right="1800" w:bottom="1440" w:left="1800" w:header="851" w:footer="992" w:gutter="0"/>
          <w:pgNumType w:fmt="decimal"/>
          <w:cols w:space="425" w:num="1"/>
          <w:docGrid w:type="lines" w:linePitch="312" w:charSpace="0"/>
        </w:sectPr>
      </w:pPr>
    </w:p>
    <w:p w14:paraId="30A92601">
      <w:pPr>
        <w:numPr>
          <w:ilvl w:val="0"/>
          <w:numId w:val="3"/>
        </w:numPr>
        <w:jc w:val="center"/>
        <w:rPr>
          <w:rFonts w:hint="eastAsia" w:ascii="宋体"/>
          <w:b/>
          <w:kern w:val="28"/>
          <w:sz w:val="36"/>
          <w:szCs w:val="20"/>
          <w:highlight w:val="none"/>
        </w:rPr>
      </w:pPr>
      <w:r>
        <w:rPr>
          <w:rFonts w:hint="eastAsia" w:ascii="宋体"/>
          <w:b/>
          <w:kern w:val="28"/>
          <w:sz w:val="36"/>
          <w:szCs w:val="20"/>
          <w:highlight w:val="none"/>
          <w:lang w:val="en-US" w:eastAsia="zh-CN"/>
        </w:rPr>
        <w:t>技术参数</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681"/>
        <w:gridCol w:w="6433"/>
        <w:gridCol w:w="454"/>
        <w:gridCol w:w="462"/>
      </w:tblGrid>
      <w:tr w14:paraId="6860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8"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179003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9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BE686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产品名称</w:t>
            </w:r>
          </w:p>
        </w:tc>
        <w:tc>
          <w:tcPr>
            <w:tcW w:w="377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8124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tc>
        <w:tc>
          <w:tcPr>
            <w:tcW w:w="26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043A5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271"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19FFE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r>
      <w:tr w14:paraId="62C0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1D8D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24C1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智慧黑板</w:t>
            </w:r>
          </w:p>
        </w:tc>
        <w:tc>
          <w:tcPr>
            <w:tcW w:w="377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2DF32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整机硬件：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（一）外观与屏幕：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1．整机采用三拼接一体化设计，主、副屏处于同一平面，背板使用金属材质，有效屏蔽内部电路器件辐射；整机长度≥4200mm，高度≥1200mm，外部无可见内部功能模块的连接线。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2．主书写面板采用全钢化耐磨玻璃材质，钢化玻璃表面硬度≥9H且厚度≤3mm；支持普通粉笔书写，长期书写情况下面板磨损导致的雾度≤0.5%。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3．整机背光系统需支持DC调光方式，在白颜色背景下最暗亮度≤100nit，在照度100k勒克司环境下仍能正常工作；支持智能画质调节模式，支持根据屏幕内容自动调节画质参数。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4．整机采用硬件级低蓝光全通道支持纸质护眼模式，可实现画面纹理的实时调整，支持通过前置物理按键一键启用经典护眼模式；并达到视觉舒适度A级或以上标准。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5．整机需支持Windows和Android双系统，嵌入式系统版本不低于Android14，主频≥1.8GHz，内存≥2GB，存储空间≥8GB。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6．整机在嵌入式Android操作系统下，需支持对多媒体USB所读取到的文件进行自动归类，可分类查找文档、板书、图片、音视频，检索后可直接在界面中打开。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7．整机关机状态下，支持通过长按电源键进入设置界面后，可点击屏幕选择故障检测、系统还原功能，系统还原可单独还原PC系统，单独还原整机系统。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（二）触摸及书写功能：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1．整机采用红外触控，支持在Windows系统下无需点击任意功能入口，当检测到触控笔笔尖接触屏幕时，自动进入书写模式，书写触控延迟≤25ms，触摸响应时间≤4ms。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2．整机支持Windows系统及Android系统中各≥40点触控。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3．整机支持手笔分离功能，通过提笔书写唤醒批注功能后，使用笔实现正常书写，使用手指实现操作应用，支持点击操作。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（三）按键及接口：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1．整机输入接口≥2路HDMI，前置≥2路USB接口、≥1路Type-C（支持通过不带转换转置的外部线缆，实现外接电脑HDMI信号的接入显示）。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2．整机前置Type-C接口支持通过Type-C接口实现音视频输入，外接电脑设备经双头Type-C线连接至整机，即可把外接电脑设备画面投到整机上，同时在整机上操作画面，可实现触摸电脑的操作，无需再连接触控USB线。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具备至少5个前置物理按键，可实现开关机、调出中控菜单、音量+、音量-、护眼、录屏操作，除电源按键外，均支持自定义设置为一键启用任一全局小工具（如批注、截屏、计时、降半屏、放大镜、倒数日、日历）或快捷开关（节能模式、纸质护眼模式、经典护眼模式、自动亮度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（四）摄像及音频：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1．整机上边框内置非独立摄像头，采用一体化设计，可拍摄≥5000万像素数的照片，视场角≥150°，水平视场角≥120°，支持输出3840*2160分辨率的照片和视频，支持画面畸变矫正功能。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2．整机摄像头支持拍照、随机抽选、人数统计等功能。摄像头运行时有指示灯提示，支持根据环境调节合适的显示图像效果。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3．整机内置非独立外扩展的8阵列麦克风，支持实时录制用户朗读内容，识别用户声纹并进行统一身份登录操作；拾音角度0~180°，可用于对教室环境音频进行采集，拾音距离≥12m。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4．整机内置2.2声道扬声器，额定总功率≥60W，100%音量下，满足1米处声压级≥90db，10米处声压级≥80dB。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（五）无线及蓝牙：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1．整机内置双WiFi6无线网卡（不接受外接），在Android和Windows系统下，可实现Wi-Fi无线上网连接、AP无线热点发射。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2．整机Wi-Fi及AP热点需支持频段2.4GHz/5GHz；Wi-Fi制式需支持IEEE802.11a/b/g/n/ac/ax；需支持版本Wi-Fi6。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3．整机在Windows通道下支持文件传输应用，支持通过扫码、WiFi直联、超声三种方式与手机进行握手连接，实现文件传输功能。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4．整机支持蓝牙Bluetooth5.4标准。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5．整机Windows通道需支持文件传输应用，支持多人同时将手机文件传输到整机上，无需借助第三方网页、第三方应用，即可将手机文件传输到整机上。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（六）教学桌面：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1．整机设备开机启动后，自动进入教学桌面，教师登录账号后，可自动获取并在桌面显示最近使用的教学课件，点击课件可直接进入授课模式；并支持查看所有个人教学课件资源。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2．整机设备教学桌面支持U盘、移动硬盘外接存储设备直接在桌面显示，无需打开文件浏览器即可查看文件列表；当接入其他输入源时，可在教学桌面点击信号源进行输入源切换。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设备教学桌面支持教学常用的教学软件、文件管理软件；教学桌面首页支持自定义桌面应用，支持展示应用入口。并提供快速进入本机所有应用的入口，满足不同教师授课需要；教学桌面支持进行应用卸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二、OPS插拔式模块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按压式卡扣方式设计，抽拉（插拔）方式插入整机，可实现无单独接线的插拔模块和整机的连接采用万兆级接口，传输速率≥10Gbps。搭载Intel12代或以上i5CPU，8核12线程或以上，主频≥2.0GHz，内存≥8GB，固态硬盘≥256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具备独立非外扩展接口：≥3个USB3.0，≥2个USB2.0，≥1个HDMI，≥1个1000MRJ45。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三、备授课教学软件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1．备授课一体化教学软件，具有备课模式及授课模式；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(1)文本工具---可插入文本框输入文本并支持文本样式设置、支持段落样式设置。文本、段落的样式支持格式刷快速复制。预置多种艺术字效果。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形工具---提供基本几何图形以及对话框、五角星、大括号、旗子等特殊图形，特殊图形插入后支持顶点位置编辑；图形总数量不少于40种。具备图形自由创作工具，教师可自由绘制复杂的任意多边图形及曲边图形；教师自主创作的图形可存储至个人云空间。图形具备旋转、镜像克隆、多图形等距对齐等功能。支持对图形样式设置；支持图形旋转中心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(3)内置课堂教学多种课件主题模板供教师选用，且可自定义课件背景。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嵌学科思维导图功能，提供思维导图、鱼骨图及组织结构图等知识结构化工具，提供多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(5)可插入文本框输入文本并支持文本样式设置、支持段落样式设置。文本、段落的样式支持格式刷快速复制，提升备课效率。预置不少于15种艺术字效果。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3．为全体教师配备个人账号，形成一体的信息化教学账号体系；根据教师账号信息将教师云空间匹配至对应学校、学科校本资源库。支持通过数字账号、微信二维码登录教师个人账号。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4．为全校教师提供可扩展，易于学校管理，安全可靠的云存储空间，每名教师不小于200G的个人云空间。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5．教师可在个人云空间中上传存储互动课件、云教案和其他教学资源。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6．软件支持PPT原生解析，教师可将pptx课件转化为互动教学课件，支持单份导入和批量文件夹导入，保留pptx原文件中的文字、图片、表格等对象及动画的可编辑性，并可为课件增加互动教学元素。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7．互动课件支持定向分享，分享者可将互动课件、课件组推送至指定接收方账号的云空间，接收方可在云空间接收并打开分享课件。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提供互动式教学课件资源，包含学科教育各学段本地区现行教材版本；包含学科教育各学段教材版本全部教学章节、专题教育多个主题教育不少于15万份的交互动课件。课件资源按照下载量、相关性每天动态更新课件列表，提供按章节、主题筛选和关键词搜索，支持模糊搜索。并提供默认排序、最多获取和最新上架等排序方式。课件支持直接预览并下载，预览时支持拖动课堂活动、形状、几何、文本元素；下载时课件可同步至教师个人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9．学科工具：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语文学科工具：提供丰富的古诗词、古文教学资源，同时支持教师自由添加古诗词教学资源，并自动保存至云端；具备汉字卡不少于10000个，可实现在田字格上手写输入汉字并自动识别为印刷体，可展示该汉字的部首、读音、笔画顺序、笔画数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(2)数学学科工具：支持数学公式快速编辑输入，可输入方程组等不少于70个数学符号及模板；可一键插入预置不少于40个常用的数学公式；支持平面几何、立体几何图形的快速输入。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(3)英语工具：内置的AI语义分析模块，可对输入的英文文本进行错误检查（包括拼写、句型、语法），并支持一键纠错。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(4)地理学科工具：提供3D立体星球模型，支持360°全方位旋转及放缩展示；提供立体地球教学工具，展现地球表面的板块、降水、气温及气候分布、海平面等压线等内容。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(5)化学学科工具：提供化学方程式快速编辑工具，输入化学元素时自动显示出和该元素相关的多个常用化学反应方程式，可直接选择使用，且支持插入后的化学方程式重新编辑。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10．备授课软件需支持云教案以下功能：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(1)云教案内容无需人为保存即可同步至云空间，支持以链接方式进行定向式分享和开放式分享。接收者可直接在桌面浏览器、微信浏览器内打开预览，可将云教案转存至个人云空间。云教案支持导出为PDF格式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。云空间终生免费使用。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(2)提供将Word转换为云教案的能力，支持解析文本、表格等通用元素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(3)云教案支持插入表格、图片、音视频、文档附件等多种常用格式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(4)提供多种预设教案模板支持校本模板设置及调用。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(5)云教案与云课件可一对多关联绑定，产生绑定后，在课件页和教案页均支持在同一面板打开关联的云课件或云教案预览。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(8)一键插入思维导图，支持直接在教案页面的轻量化编辑，进入全屏后可设置更多导图格式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(9)教案授课模式下，课件页、思维导图、插入的PDF、Word等文件均支持全屏预览板书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11．软件具备直播课堂功能：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(1)直播课堂功能内置于交互式备授课软件中，无需额外安装部署直播软件，可实现语音直播、课件同步、互动工具等远程教学功能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(2)教师可一键开课生成直播课程海报；学生扫描微信二维码即可加入直播课堂，无需额外安装APP。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(3)学生可在直播课堂打字提问、互动，学生提问内容实时传递至教师；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(4)教师根据讲解内容发布答题板供学生选择作答，学生提交答案后系统自动统计正确率和答题详情。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(6)远程考勤管理：直播课程结束后，后台自动统计在线学生名单和学生学习清单。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(7)课程回放：课程结束后自动生成直播回放，报名课程的学生可反复学习；回放课程自动保存在云端，支持人工删除。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12．交互式备授课软件支持电子听评课、直播听评课：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(1)电子听评课：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①邀请评课：支持在授课模式中发起授课评价，根据课程和评课表生成二维码，评课人通过扫码即可参与评课并获取课件。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②查看评课记录：支持在我的学校中查看我评的课、我讲的课的历史评价记录。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③视频评课：支持上传教学片段和课堂实录等教学视频邀请老师开展线上评课。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④导出评课报告和听课记录。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⑤直播回放：直播评课全过程支持回放并自动生成字幕，支持回放视频形成回放链接分享，可直接下载导出。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⑥AI课堂数据分析：一览课堂重要数据，智能分析授课内容生成高频词云，提炼师生互动生成课堂问答。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(2)需具备听评课直播功能。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①直播听评课：支持授课老师发起直播听评课，使用手机或其他设备进行录影，听课老师可查看课堂直播。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②听课提醒：支持查看评课邀请信息和直播开启预告，及时进入直播课堂，进行听课评价。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④直播回放：直播评课全过程支持回放并自动生成字幕，支持回放视频形成回放链接分享，可直接下载导出。支持查看课堂录影回放。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⑤可提供推流地址，支持网络推流输出，可实时推流给资源平台，实现平台直播。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提供白板软件手机版，在手机上登录账号后，支持以列表的方式查看该账号里所有的云课件，打开云课件可对课件中的形状、文本、图片等元素克隆、删除等操作；云课件可通过多种方式实现快速分享。APP具备课件回收站功能，支持教师在3天内恢复或彻底删除单份/多份/全部已删除课件。支持手机端录制课件讲解同步的微课视频，视频可直接同步到教师个人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要求提供软件著作权证书，提供硬件至少三年原厂质保承诺函。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软硬件产品提供具备CNAS、CMA认可授权范围内的检测报告。</w:t>
            </w:r>
          </w:p>
        </w:tc>
        <w:tc>
          <w:tcPr>
            <w:tcW w:w="26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4096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27C4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F78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5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D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视频数字展台</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D6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1．壁挂式安装，无利边无锐角设计，托板为单板结构且平整无接缝，展开后托板尺寸≥A4面积，需支持≥3kg物体承重；托板收起方式需支持磁吸吸附式。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2．采用一体式、非活动悬臂设计，打开托板即可启动展台，实现画面拍摄和数据传输。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3．采用USB接口，单根USB线实现供电及高清数据传输需求。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4．摄像头可拍摄不少于1300万像素数的照片，摄像头支持自动对焦，可拍摄A4画幅，支持视频矫正功能。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5．展台按键采用触摸按键，可实现灯光调节、拍照截图、画面放大、缩小等功能，需支持3档及以上LED补光进行亮度补充；支持通过双击屏幕画面任意位置即时改变对焦位置,可对立体物体的局部进行对焦。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1．软件需支持对展台实时画面进行放大、缩小、旋转、自适应、画面锁定等基础操作，预设多种笔划粗细及颜色对展台画面进行实时批注。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2．软件支持对展台画面拍照截图并进行多图预览，可对任一图片进行全屏显示，且支持对展台画面联同批注内容进行同步缩放、移动。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3．软件需支持故障自动检测，可判断硬件连接、显卡驱动、摄像头占用、软件版本问题，并给出引导性解决方案。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要求质保不低于三年，签订合同时提供原厂质保承诺函，提供具备CNAS、CMA认可授权范围内的检测报告。</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7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1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058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8D5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1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触控笔</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F5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1.智能电子教鞭笔身长度不低于15cm，可平稳放置平面，并支持金属及侧边黑板吸附。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2.智能电子教鞭采用无线通信技术，标配无线dongle，有效传输距离不低于15米。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3.智能电子教鞭可进行4段式自由伸缩，伸缩长度不低于15cm。（需提供CMA或CNAS认证检测机构出具的检测报告并加盖公章）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4.笔身不低于4个功能按键，包括翻页、PPT播放、一键关闭应用和返回桌面等功能；按键具有图形标识，单个按键均具有两种以上功能。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5.笔身采用Type-c接口充电，具有自动休眠节电功能，满电续航时间不低于24小时。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6.智能电子教鞭支持自动连接，一个Dongle可搭配多支智能电子教鞭切换使用，对码方式只需同时按上翻页+返回桌面按键2-3秒完成对码。（需提供CMA或CNAS认证检测机构出具的检测报告）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7.智能电子教鞭笔尖采用POM复合耐磨材质。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8.智能电子教鞭具有双色应用状态提示灯，便于查验产品状态。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9.兼容Win7、Win10及Win11操作系统，即插即用。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2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3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14:paraId="12E4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0A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6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高清录播主机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4CDC">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1.主机架构：录播主机采用嵌入式架构设计，非PC、服务器架构。主机为标准1U机架式设备，并要求录播主机为非壁挂式架构。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2.功能设计：要求主机功能高度集成化，需具备录制、导播、自动跟踪、互动等多功能功于一体，无需额外增加跟踪主机、互动主机等其他主机。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3.节能环保：应具有嵌入式低功耗环保特性，需采用不高于DC24V安全电压供电，额定功率不超过35W。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4.低噪声设计：要求所投录播主机产生噪声最大值≤16.8dB(A)。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5.平台对接：支持FTP文件传输协议，实现主机录制生成的视频文件自动上传平台归档。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6.主机功耗≤36W。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1.视频输入输出：具备高清视频输入接口3G-SDIin≥5、HDMIin≥2；高清输出接口HDMIout≥3；且采集和输出分辨率均支持1080P@30fps。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2.视频编解码：支持标准H.264视频编解码协议，要求支持1080P30fps、720P30fps分辨率格式编解码。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3.POC供电：主机支持连接摄像机通过一根SDI线进行POC供电和视频信号同传。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4.音频输入输出：具备数字音频输入接口Digitalmic≥6、线性音频输入接口Linein≥2；线性音频输出接口Lineout≥2。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5.音频处理：内置音频处理功能，支持EQ均衡、AEC回声抑制、AGC自动增益、ANS噪声抑制等音频处理功能。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6.音频编解码：采用AAC音频编解码协议标准，并支持音频处理功能。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7.网络接入：具备标准RJ45网络接口，支持10/100/1000M网络自适应。并要求支持IPv4、IPv6双协议栈。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8.存储容量：内置不少于2T存储空间，用于录制视频文件的本地存储。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9.主机控制：具备Console控制接口≥2，支持RS232/422协议。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10.外设连接：具备USB2.0接口≥2，可用于连接U盘等外设。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1.要求主机与视频资源管理平台、高清摄像机设备为同一品牌。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2.边缘计算：录播主机支持通过软件授权扩展AI板书增强能力，基于AI与图像处理技术，对教师在黑板或大屏白板上的书写内容进行电子化处理，并可通过录播实现现场实时环出展示。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字视频传输：支持对同品牌高清摄像机实现基于SDI同轴电缆的视频裸数据传输技术，区别于IP传输方式，摄像机到录播主机端的视频采集和传输过程无需经过编解码，无画质损耗。具备声画同步机制，实现≤100ms的声画同步，保障录制视频质量。（需提供具有CNAS及CMA标识的国家权威检测机构出具的检测报告复印件）</w:t>
            </w:r>
          </w:p>
          <w:p w14:paraId="3527F9E9">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录播系统</w:t>
            </w:r>
          </w:p>
          <w:p w14:paraId="1DBF78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1.要求配套的录播流媒体处理软件在出厂时内置于高清录播主机中。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2.软件架构：软件需采用B/S架构设计，使用主流浏览器通过网络即可访问软件后台进行管理应用。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3.自主知识产权：要求录播流媒体处理软件具备自主知识产权，提供录播流媒体处理相关功能的软件著作权登记证书复印件。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1.录制存储：要求在断网情况下也可以对本地教室进行视频录制，并将录制文件保存在录播主机的内置硬盘中。并要求支持1080P高清分辨率录制，采用MP4视频格式封装。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2.录制模式：支持电影模式、资源模式等录制模式。电影模式下实现多路信号的复合成一路画面进行录制；资源模式下要求摄像机画面、电脑画面均可独立录制封装，实现多流录制。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3.要求录播主机支持录制质量设置，提供1080P、720P等高清标清质量选择，并支持自定义录制分辨率、fps（帧率）、bps（比特率）、gop（画面组）。提供自定义录制码流功能界面截图。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4.要求录播主机支持码流64Kbps～10Mbps自定义可设，并支持动态比特率或静态比特率两种模式，可主子码流同步录制。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同步录制：要求支持U盘与服务器外挂存储等录制形式，有外设设备接入主机或已对接ftp与http存储服务器时，主机正常录制完成的文件将另存为一份保存到U盘与对应的存储服务器中，实现分布式录制集中存储与视频资源的自动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音频处理：要求内置音频处理模块，支持EQ均衡、AEC回声抑制、AGC自动增益、ANS噪声抑制等音频处理功能。（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8.录播主机支持摄像机云台控制技术，实现对接入摄像机的画面进行云台控制，包括画面上下左右移动、放大缩小变焦等操作。云台控制功能应具有鼠标快速定位功能，通过鼠标点击快速居中画面区域。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为保障系统使用便捷与工作稳定，要求录播主机支持基于计算机视觉CV技术的AI人工智能跟踪算法，无需额外配置跟踪辅助拍摄装置，实现画面自动跟踪切换以及全自动跟踪录制。完成教师走动全景、教师授课特写、学生起立特写与学生听课全景、教师课件等多画面的自动跟踪与切换。（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录播主机支持自定义设置跟踪检测区域，避免如教室门窗窗帘、风扇空调、教学大屏等易产生额外干扰导致跟踪效果不佳的区域，自定义选择检测区域则该区域系统将在指定区域进行图像识别分析，保障课堂正常跟踪拍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录播主机支持录像文件循环覆盖功能，开启循环覆盖功能后，录播硬盘在已存储90%的空间时，再次启动录制将删除录播内现存时间最早的录像文件以应对录制频率比较高的情况。（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12.录播主机支持FTP上传功能，使用者可自定义录像文件上传的FTP路径，并可勾选是否自动上传。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录播主机支持全自动跟踪模式切换布局逻辑自定义，使用者可以按照自己的需求选择全自动跟踪所切换的画面内容与逻辑，且画面内容支持双分屏、画中画与自定义布局等。（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录播主机与同品牌摄像机支持在多机位接入的情况下所有画面高度同步。在多画面布局以及多流录制、多流直播的使用场景下不同画面保持无延迟的播放效果，满足最佳的使用体验。（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1.本地导播：要求支持连接外接导播台进行控制导播，实现本地导播控制。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2.WEB导播方式：支持基于web浏览器访问导播后台。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3.导播模式：支持全自动、半自动、手动三种导播模式，并支持录制过程中任意切换导播模式。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5.画面布局：提供双分屏、三分屏、画中画等录制布局，并支持自定义布局方式，支持多个视频图层自由叠加组合，自定义布局时可随意拖拉画面窗口。6.导播跟踪：要求支持自动、半自动、手动三种导播模式。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7.摄像机预置位：要求支持8个摄像机云台预制位设置，导播过程中可便捷调取摄像机预设位置的画面。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8.字幕台标：要求录制模式下支持Logo台标、字幕设置，可自主上传Logo图标、编辑字幕内容。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9音量控制：要求可通过导播界面进行音量控制，调整相关输入输出音量大小。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10.录播主机支持片头片尾设置，可上传JPG格式图片作为录制默认的片头或片尾画面，并可自定义片头片尾显示时长，最高不超过10秒。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为保证录制效果与质量，录播主机音频设置支持多场景设置配置，支持对录制、互动两个使用场景分别配置音频设置参数。并可在对应使用场景自动生效。（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对录播主机任意线性音频输入通道做单独配置，提供无线MIC或多媒体设备等多种类型选择，支持对音频比特率与采样率进行配置，保障音频效果。（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录播主机支持视频信号源标签设置，对摄像机实时拍摄信号或HDMI高清输入信号均可自定义名称标签，为导播控制与编辑灵活性提供便利。（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1.多流直播：要求支持RTMP和RTSP视频传输协议，支持不少于3路RTMP同步推流直播，并要求自定义选择主码流或子码流信号源进行推流，实现多流直播。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2.直播码流：支持自定义直播分辨率和码率，最高支持1080P@30fps，以适应不同网络环境下保持直播的流畅性。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互动模块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1.支持H.323、SIP、BFCP、WebRTC等视音频互动协议技术，便捷进行远程互动教学应用，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要求内置互动模块，无需额外部署MCU类设备即可支持“1+3”的互动授课模式，实现专递课堂教学应用。同时也需支持会议互动模式，创建或加入大规模视音频实时互动。（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4.分组短号系统：为使用便捷，要求支持通过一个或多个短号实现快速发起互动，也可对通讯录自定义添加分组，对分组内账号进行快速批量呼叫。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言权限控制：通过录播主机的网络导播界面，需支持主讲端在互动过程中对其余互动参与者的发言权限进行控制，支持单人禁言/开启以及全场禁言/开启的控制方式。（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6.互动画质：要求录播主机在双向互动过程中，可实现1080P@30FPS画质，并支持网络自适应功能。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要求录播主机支持呼叫应答设置，默认支持自动应答与勾选手动应答两种方式以满足在专递课堂场景下听讲端的自动入会，以及在其余场景下录播教室内的用户接收到互动申请可自主选择是否加入会议的情况。提供呼叫应答设置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1.视频修复：支持硬盘格式化功能，支持对设备异常断电、宕机造成的损坏视频文件进行修复。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2.版本切换：支持中英双语版本切换，适合不同用户的应用需求。要求通过网络导播界面即可便捷切换，无需进行更改授权、系统升级等复杂操作。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3.面板管控：支持接入控制面板，对录播设备进行唤醒、录制管理。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权限管理：支持对主机后台设置管理员用户与普通用户两种使用权限，普通用户账号无法进行相关参数与配置修改。（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录播主机支持上电模式选择，提供通电后自动开机或通电后主机开机但出于睡眠状态以及通电后需手动开机三种模式选择（提供该功能软件所配套录播主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录播主机支持定时休眠唤醒功能，提供精确到秒的自定义时间设置，可以单独设置是否定时休眠或者定时唤醒。（提供该功能软件所配套录播主机的第三方检测报告复印件进行佐证，检测报告需由国家权威检测机构出具并具有CNAS及CMA标识）</w:t>
            </w:r>
          </w:p>
          <w:p w14:paraId="5C39958B">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跟踪系统</w:t>
            </w:r>
          </w:p>
          <w:p w14:paraId="19F08770">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摄像机跟踪逻辑分配：支持智能识别接入摄像机的使用定位，并联动摄像机选用对应的跟踪逻辑，如教师跟踪、学生跟踪等。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2.云台控制：支持对接入摄像机进行云台控制技术，实现画面的上下左右移动、放大缩小变焦等操作。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4.录制跟踪切换：根据设定的跟踪策略形成跟踪指令，实现多路接入摄像机的全自动AI跟踪画面切换。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交叉校验锁定：支持智能识别拍摄对象，在启动录制并捕捉到目标人物后，系统会自动记忆该对象的面部与肢体信息，当有多个人物进入拍摄画面，系统会对面部与肢体进行双重校验后持续锁定跟拍对象，跟踪对象处于检测区域外，系统会依照丢失处理机制等待，在预设时间内跟踪对象回到画面，摄像机将继续对该对象进行锁定跟踪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适应构图：支持特写画面随跟拍对象自适应调整画面构图，在后台选择教师拍摄比例后，即使锁定跟拍对象变速或高速移动，摄像机均会持续锁定并依预设比例自动调整拍摄画面，并实现摄像机云台上下左右移动丝滑的同时焦距自动调整保障拍摄画面构图的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全场景跟拍：支持对课堂教学的全场景进行电影模式的视频录制，无需任何辅助设备也可实现教师识别、教师移动跟拍、教师轨迹识别以及学生上台识别、板书行为识别、单人与多人起立识别等教学焦点进行AI的自动捕捉与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9.提供产品支持AI跟踪技术且具备CMA和CNAS标识的权威检测报告复印件证明。</w:t>
            </w:r>
          </w:p>
          <w:p w14:paraId="06668056">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智能课堂行为、语音分析系统</w:t>
            </w:r>
          </w:p>
          <w:p w14:paraId="13D4772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1.整体功能：采用嵌入式架构设计，Linux操作系统，确保产品使用安全稳定；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2.传输接口：HDMIin*1，支持视频和音频同步传输和录制；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3.其他接口：USB≥1、网口（RJ45）≥1，100/1000Mbps自适应，支持IPv4、IPv6双协议栈；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4.协议支持：支持H.264编码协议，支持AAC音频编码协议，支持RTMP、RTSP视频传输协议，视频封装格式MP4；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5.录制画质：支持高清1080P@30fps、720P@30fps；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6.支持FTP文件传输协议，主机录制生成的视频文件与应用平台实现自动归档上传；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7.供电模式：要求采用不高于DC36V的安全电压供电，节能环保；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边缘计算：要求录播主机支持AI人工智能课堂行为分析能力，无需添加任何设备即可实现基于课堂上师生的行为、表情、语音等相关数据，同时可以根据教学行为完成教师与学生的全景特写画面全自动跟踪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9.同步录制：支持自定义选择不少于三路视频同步录制，录制分辨率均支持1080P，且码率自主可设；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10.教师检测区域：要求支持自定义设定教师AI分析检测区域，区域针对教师画面设置讲台区域、板书检测区域确保行为识别分析无误；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11.学生检测区域：要求支持自定义设定学生AI分析检测区域，学生检测区域支持不规则八边形设置，以适应不同设计格局的教室；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12.录制参数：要求支持自定义录制参数，包括画面高度与宽度、帧率选择、码率设置、比特率动态与静态模式、I帧间隔等以适应不同的录制需求；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13.中英双语：需支持中英双语版本切换，适合不同用户的应用需求。要求通过网络导播界面即可便捷切换，无需进行更改授权、系统升级等复杂操作；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14.提供该产品的具有CNAS标识的国家权威检测机构出具的检测报告复印件。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行为分析要求：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1.要求软件在出厂时内嵌于录制终端中，且应具备自主知识产权，提供计算机软件著作权登记证书复印件；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2.兼容对接：配套高清录播主机，实现视频数据分析；同时支持与视频资源管理平台无缝对接，可将数据通过平台进行分析结果数据展示；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3.多维分析：支持对课堂数据进行综合多维度的分析，包括“课堂三率”、“课堂专注度曲线”、“教学行为分析”、“教师活动轨迹”、“课堂时间分配”、“学生课堂动作表情分析”等维度数据；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4.教学行为分析：支持“教师讲授”、“教室提问”、“学生汇报”、“师生互动”、“生生互动”、“教师巡视”多种维度的教学行为识别；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5.教师轨迹分析：支持统计整个课节时间内授课教师的授课行动轨迹，直观呈现教师授课过程中的授课位置数据；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6.教师巡视分析：要求支持教师巡视情况统计并形成教师巡视数据，分析数据应包括教师课堂巡视次数、时长等数据；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7.课堂专注度曲线：要求支持学生课堂表现分析，统计学生抬头率均值，并得出学生注意力集中阶段时间以及学生注意力涣散时间；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8.班级出勤率统计：以班级维度进行班级出勤人数统计，包括应出席人数、实际出席人数、出勤率、迟到人数、缺席人数等；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9.学生活跃度分析：支持以课堂时间为轴线，对各个时刻学生的活跃度进行分析并以折线图的形式呈现活跃度变化波动；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10.学生课堂动作分析：支持学生课堂动作分析，包括趴桌子、举手、站立、抬头等肢体语言，可对各类动作进行监测，并与课堂实录视频结合查看；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11.学生学习行为分析：支持学生学习行为占比分析，将学生学习行为分为实践、讨论、演示、视听、阅读、听讲等行为，结合图表的形式判断本节课学生对学习内容的平均留存率；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12.S-T教学行为分析：要求支持弗兰德斯教学行为分析法（S-T），并以图形的方式呈现；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13.Rt-Ch教学类型分析：要求支持课堂教学类型分析，判断授课类型属于“对话型”、“讲授型”、“练习型”、“混合型”，并以图表的方式呈现；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14.课堂分析报告：要求可以直接下载课堂AI分析报告，包含课程信息，课堂教情数据、课堂学情数据等内容；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语音分析要求：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2.教师语速分析：支持通过语音识别能力进行教师课堂授课语速分析，呈现数据需包括教师课堂说话词数以及平均语速。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4.课堂关键词分析：支持通过AI语音识别能力，抓取统计提前设置好的课堂知识点关键词，统计各关键词出现的次数频率，并标注出现的时间点和显示所在的语句内容。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5.课堂高频词分析：支持通过AI语音识别能力，抓取授课过程中出现的高频词汇，并统计出现频次，判断课堂教学重点；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6.课堂语气词分析：支持通过进行课堂语音识别，判断老师教学过程中出现的常规语气词出现频次，如“呐”，“嘛”，等语气词，辅助老师调整教学过程中的不良习惯；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7.课堂问答情况分析：要求支持对课堂过程中师生的问答内容作出AI认知度的分析识别，并显示高低认知度的占比情况。判断教学过程当中的基础认识问题次数与占比，高级认知问题的次数与占比；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8.课堂问题类型分析：要求将课堂过程中教师教学设计内容的认知水平问题按照四何问题模型进行分类，呈现提问次数与提问占比，支持将每个提问进行转写并判断问题类型及是否应答。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9.课堂时间分配分析：要求支持对课堂教学行为占比时长进行智能识别与拆分，判断课堂教师讲授时间占比与学生活动时间占比。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10.要求软件在出厂时内嵌于录制终端中，且应具备自主知识产权，提供计算机软件著作权登记证书复印件；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B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3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352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B79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D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高清全景摄像机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02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1.传感器：要求采用CMOS类型图像传感器，尺寸≥1/2.5英寸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2.像素：有效像素≥207万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3.变焦：要求支持自动和手动变焦，变焦倍数≥12倍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4.云台转动：要求具备机械云台可进行转动跟踪。水平转动速度范围不少于1.0°～94.2°/s，垂直转动速度范围不少于1.0°～74.8°/s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5.拍摄视场角：要求水平视场角度范围不少于72.0°～6.1°，垂直视场角度范围不少于43.2°～3.5°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6.视频编码：支持H.265、H.264高清视频编码协议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7.视频输出：具备标准SDI视频输出口≥1，HDMI视频输出口≥1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8.背光补偿：具备背光补偿功能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9.控制协议：采用VISCA标准摄像机控制协议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10.通讯接口：具备RS232/RS422≥1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11.网络接入：具备标准RJ45网络接口，并支持100M/1000M自适应以太网接入（需提供具有CNAS及CMA标识的国家权威检测机构出具的检测报告复印件）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12.音频接口：具备不少于1路Linein输入口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13.USB接口：具备USBType-A≥1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14.预置位：支持设置摄像机预置位，预置位数量≥255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15.图像翻转：支持图像水平、垂直翻转，适应摄像机不同的安装方式要求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16.一线通：与搭配的录播主机连接，可实现摄像机供电、控制以及视频信号传输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17.高效数据传输：支持对同品牌录播主机实现数字视频数据传输技术，能实现≤100ms的声画同步，在拍摄运动画面和复杂画面时不存在镜头呼吸效应带来的周期性画面焦距抖动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18.AI跟踪：内置跟踪算法，摄像机内无额外辅助摄像头也无需增加任何设备即可实现人像自动跟踪，包括水平运动、俯仰运动、变焦、聚焦四维实时跟踪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19.跟踪逻辑自选：支持根据AI智能算法，同一摄像机可根据部署使用场景智能应用为教师、学生跟踪模式，无需手动设置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20.电源支持：支持录播主机供电、POC和DC12V电源适配器等供电方式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21.摄像机与录播主机为同一品牌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2.支持曝光模式设置功能，包括自动、手动。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3.支持抗闪烁频率、动态范围、光圈、快门参数设置。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4.支持自动白平衡设置功能，红、蓝增益可调。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5.支持噪声抑制设置功能，支持2D、3D降噪。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7.支持摄像机控制功能，包括云台控制、预置位设置与调用、焦距调节等。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8.支持教师和学生的AI自动识别切换，根据部署位置、模式自主适配教师或学生的跟踪逻辑。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9.支持AI人脸与肢体特征双重识别，能够自动识别并精准锁定跟踪对象，对象丢失后再进入拍摄区域经过双重识别可以继续锁定跟踪。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10.采用教师角色识别逻辑，可基于站立姿态、面/背向状态等多维判定，快速识别教师，避免学生站立影响。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划分自动跟踪区域，当锁定跟踪人物走出自动跟踪区域时即停止跟踪，直到重新回到区域出现在画面中为止。（提供该功能软件所配套高清摄像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设置跟踪锁定解除时间，被锁定教师人员脱离画面跟踪区域后，在跟踪锁定解除时间到达之后自动解除人员锁定，回归默认状态，等待下一位人员进入画面中开始重新锁定跟踪。（提供该功能软件所配套高清摄像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五分像、七分像、全身像等多种教师图像跟踪画面模式，根据实际需要设置选用教师跟踪画面的大小。（提供该功能软件所配套高清摄像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锁定跟踪对象后多人出现在拍摄画面中摄像机依然能精准识别锁定对象并持续跟踪拍摄，不会因为人多导致跟踪错误的情况。（提供该功能软件所配套高清摄像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在拍摄画面有显示设备或其他动态视频播放的情况下，自动启用AI抗干扰能力，保障画面始终锁定被跟踪对象，且跟踪效果不受影响。（提供该功能软件所配套高清摄像机的第三方检测报告复印件进行佐证，检测报告需由国家权威检测机构出具并具有CNAS及CMA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16.支持PTZ实时跟焦，AI跟踪的状态下能实现摄像机水平旋转、垂直旋转、变焦的实时同步变化，不需要等拍摄对象稳定后再变焦调整画面比例。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17.支持学生智能跟踪，根据学生站立/做下动作状态，进行学生特写跟踪拍摄，并通知录播主机完成画面切换。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板书智能跟踪，根据拍摄的板书行为变化进行智能识别，并通知录播主机完成板书拍摄的切换，可与同品牌配套录播设备实现同一课室的三个板书检测区设置，充分满足传统课室内中间大屏左右两块黑板的拍摄需求。</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E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890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A97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1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壁挂控制终端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D6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1.主机采用ARM架构处理器，具备四核CPU，RAM≥2GB，内存≥16GB；操作系统支持Android11.0及以上版本。</w:t>
            </w:r>
          </w:p>
          <w:p w14:paraId="6E0308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2.支持Bluetooth4.0无线蓝牙网络、无线局域网、以及100M/1000M以太网口接入。</w:t>
            </w:r>
          </w:p>
          <w:p w14:paraId="24A9537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3.SD卡槽≥1，USB3.0≥1，3.5mm耳麦接口≥1，HDMl输出≥1。</w:t>
            </w:r>
          </w:p>
          <w:p w14:paraId="43B76E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4.支持MPEG-1,MPEG-2,MPEG-4,H.265,H.264,VC-1,VP8,VP9等编码格式视频进行媒体播放；支持MP3,WMA,AAC等音频格式媒体播放；支持浏览jpeg，PNG格式图片；支持中英文等多语言OSD切换操作。</w:t>
            </w:r>
          </w:p>
          <w:p w14:paraId="00EA96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5.要求支持通过网络连接进行录播主机的管理、控制；支持控制录播主机的关机、休眠、唤醒操作；集成录课模式控制、互动模式控制、录像资源管理等控制应用。</w:t>
            </w:r>
          </w:p>
          <w:p w14:paraId="749A8B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通过触控面板实时预览录制信号画面，进行导播操作；支持录制开始/停止、录制暂停/恢复、直播开启/关闭、电脑画面锁定/解锁等功能操作；支持常用键位设置，可设置各镜头快速切换、画面布局等相关录课操作常用键位。</w:t>
            </w:r>
          </w:p>
          <w:p w14:paraId="0C1629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通讯录呼叫功能，读取显示录播主机通讯录，并能够通过通讯录进行快速呼叫；支持快速拨号呼叫功能，输入用户短号实现快速呼叫；支持通过触控面板实时预览互动信号画面，实现直观互动控制；支持互动过程的录制、暂停、直播等操作；支持互动过程的自动导播控制、互动导播画面自由选择控制功能。</w:t>
            </w:r>
          </w:p>
          <w:p w14:paraId="363785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8.支持录像资源管理，通过导播控制软件直观呈现当前录播主机的录像资源信息，并支持选择相关的录课资源进行回放；支持录制资源下载操作，将文件下载至U盘进行移动共享。</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D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5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C05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66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0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拾音话筒</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57B1">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单体：背极式驻极体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2.指向性：超心型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3.频率响应：40Hz～16kHz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4.低频衰减：内置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5.灵敏度≥-29dB±3dB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6.输出阻抗≥500Ω±20%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7.最大声压级≥130dB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8.信噪比≥70dB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9.动态范围≥106dB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10.使用电源：48V幻象电源（48VDC）</w:t>
            </w:r>
          </w:p>
          <w:p w14:paraId="19336C3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11.安装方式：吊顶安装</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A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14:paraId="5B54B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480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A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6E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1.向录播视频系统、音频系统、显示系统提供统一的、至少八路电源管理。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2.支持对录播系统控制功能，实现通过录制面板一键启动录播系统相关设备的电源。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3.支持时序电源控制功能，每路延迟一秒，可编程控制。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4.具备内置光电隔离模块，保障负载运行安全。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5.支持提供1路最大电流不低于10A的电源输出接口。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6.支持RS-485/RS-422/RS-232等控制协议。</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B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D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40D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402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F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无线话筒</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59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1.系统参数：采用UHF超高频段，提供多通道（32/64/99通道）选择;频率范围：500MHz～980MHz。调制方式：FM;音频响应：50Hz～15KHz;综合信噪比S/N：&gt;105dB;综合失真：≤0.5%。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2.接收机：采用微电脑CPU控制;PLL锁相环频率合成技术;杂讯锁定静噪控制+音码导航锁定静噪控制;频率响应：40Hz～18KHz。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3.发射机：发射功率：高巩固率10dBm，低功率5dBm;调制方式：FM;最大调制度：±45KHz。</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4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B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1CD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57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9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音频功放</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AE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1.1U的机身。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2.各通道配置独立、可扫描高／低通滤波器可优化超低音扬声器或整个系统的输出。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3.电源采用高涟波电流电解电容。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4.提供综合保护措施包括DC检测、热保护、电流限制和衰减器保护。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5.频率响应20Hz-20KHz，+0/0.3dB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6.输出功率2x200W(8Ω)，2x300W(4Ω)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7.信噪比＞100dB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8.串音＞90dB@1KHz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9.输入阻抗39KΩ/15KΩ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10.输入灵敏度0.775V/1.0V/1.4V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11.瞬态响应≥30V</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9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8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3CD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4C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1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DD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主机要求：</w:t>
            </w:r>
          </w:p>
          <w:p w14:paraId="1A321C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1.音频输入/输出通道（MIC/LINE.：8路输入/4路输出，支持选择多种电平的音源输入，支持幻像供电功能。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2.矩阵功能:输入多路信号并将其按用户设定比例进行混合，分配到多个输出通道中。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3.转换器类型24bit;采样率48K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4.频率响应20~20KHZ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5.模/数动态范围≥114dB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6.要求与录播主机为同一品牌。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7.提供权威机构检测通过的产品无故障运行时间MTBF＞60000小时检测报告复印件。</w:t>
            </w:r>
          </w:p>
          <w:p w14:paraId="2FD1E42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数字音频处理系统：</w:t>
            </w:r>
          </w:p>
          <w:p w14:paraId="7CF03C59">
            <w:pPr>
              <w:keepNext w:val="0"/>
              <w:keepLines w:val="0"/>
              <w:widowControl/>
              <w:numPr>
                <w:ilvl w:val="0"/>
                <w:numId w:val="0"/>
              </w:numPr>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1.采用C/S或B/S软件架构设计，支持对音频处理矩阵进行管理。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2.AGC自动增益控制:自动提升和压缩话筒音量。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3.AVC回声消除:全新的自适应式回声消除功能，无需人工调试。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4.AFC反馈啸叫消除:采用自适应处理的方式对现场扩声系统的啸叫进行有效的消除。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5.ANC自动噪声消除:自动噪声消除根据环境的声场变化自动进行噪声消除。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6.提供设备具备回声消除、反馈啸叫消除、自动噪声消除功能的软件设置界面截图。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7.提供数字音频处理软件著作权登记证书及相关检测报告复印件。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5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C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DD0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074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0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互动音箱</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F68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需支持HF线性标准，释放纯粹而清透的声音，确保较高的保真度。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2.具有超高性能的驱动器单元，可以实现高效率、高功率输入带来高声压级极低失真的内在表现，长期使用表现出良好的耐用性。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3.应采用对称斜面屏障设计，配置的扬声器排成阵列，喇叭单元上下方向排列的指向性可使声音在水平方向均匀地扩散，获得很好的声场均匀度。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4.扬声器箱体采用特殊乙烯树脂一次注塑成型。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5.高音单元：1＂。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6.低音单元：6.5＂。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7.频率响应：60Hz-20KHz。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8.阻抗：6Ω。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9.功率：60W(RMS)120W(PEAK)。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10.灵敏度：91dB。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11.最大声压级：105dB。</w:t>
            </w:r>
          </w:p>
          <w:p w14:paraId="4CED45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12.壁挂安装。</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B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0194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D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016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互动抬头显示端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13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1.具备HDMI输入接口≥2个。</w:t>
            </w:r>
          </w:p>
          <w:p w14:paraId="14B5A9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2.USB2.0接口≥2个。</w:t>
            </w:r>
          </w:p>
          <w:p w14:paraId="6D33CE9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3.存储内存≥8GB。</w:t>
            </w:r>
          </w:p>
          <w:p w14:paraId="75CB47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4.CPU≥四核</w:t>
            </w:r>
          </w:p>
          <w:p w14:paraId="27CA12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5.1920*1080分辨率。</w:t>
            </w:r>
          </w:p>
          <w:p w14:paraId="593152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6.支持壁挂式安装。</w:t>
            </w:r>
          </w:p>
          <w:p w14:paraId="0400AE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7.自带万向挂架。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F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F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5D0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8C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1C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多媒体控制台</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C0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1、钢木结构、桌体环抱式外观，根据人体力学设计，桌面高度合适老师放置教学设备。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2、桌体外侧边角做大圆弧处理，侧板背板桌面采用国家标准E1级板材厚度≥18mm颗粒双面板，≥1.5mm厚PVC本色封边。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2.桌体上柜：上柜部分采用钢板厚度≥1.2mm冷轧钢板折弯成型。上柜正面配置一钢制抽屉便于老师放置教学用品。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3。下柜：整体钢板部分采用≥1.2mm冷轧钢板折弯焊接打磨成型，下柜左边为单门主机仓，供用户放置主机设备。右边双门设计内部配置1可调节隔板供用户放置中控主机。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4、桌面需支持多媒体接口模块，金属喷塑面板（2个USB、1个HDMI接口，1个VGA接口，1个标准五孔插座、1个网络口、1组音视频口、1MIC口）</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F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C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1F3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76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00A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分组讨论自由组合拼接位</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A870">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台面板饰面采用优质三聚氰胺板，台面厚度≥25mm，PVC胶边，具防火、耐磨、防污、牢固耐用。台面形状是扇形，面板应采用E1级环保板材；台身框架立柱为φ48*1.2mm圆管，框架的横梁为方管；</w:t>
            </w:r>
          </w:p>
          <w:p w14:paraId="6652323E">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结构：支持八块扇形拼接为一组；</w:t>
            </w:r>
          </w:p>
          <w:p w14:paraId="68C4B5B4">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书网：采用厚度为≥0.8mm圆管经注塑塑料件与圆管组合成型表面采用防锈静电喷涂处理。</w:t>
            </w:r>
          </w:p>
          <w:p w14:paraId="5441872C">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椅座采用PP与钢材制成；座体采用PP工程材料；反面采用加强钢筋工艺；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C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2DA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0F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3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86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1、1.2m标准配置：钢化玻璃前门及高密度网孔后门，固定托板1块，风扇组件1套.机柜重型脚轮4只，支脚4只。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2、标准：符合ANSI/EIARS-310-D、IEC297-2、DIN41491;PART1、DIN41494;PART7、GB/T3047.2-92。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3、主要材料：SPCC优质冷扎钢板制作；带透气孔的门条，方便通风散热，提高设备运行可靠性。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4、表面处理:脱脂、磷化、静电喷塑。</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4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D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8DA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9A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47B9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资源平台主机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69E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硬件架构：需采用嵌入式ARM架构设计，设备高度≤1U，主机出厂内置视频资源管理平台，无需进行复杂的系统环境、软件安装操作；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2.系统支持：Linux系统；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3.数据库支持：MYSQL；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4.存储容量：4TBSATA；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5.网络连接：RJ45千兆网口；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6.通讯接口：USB2.0≥2；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7.支持Rst设备一键复位功能；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8.采用安全电压不大于DC36V供电，节能环保，采用无风扇设计，低噪音；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9.支持流媒体转发、直播、点播功能，单台主机支持不少于200点转发直播、支持大规模点播。</w:t>
            </w:r>
          </w:p>
          <w:p w14:paraId="3093F37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平台系统：1.信息管理功能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（1）录播管理：支持把录播设备接入平台，实现自动转码、无缝直播点播，并具备直播和点播功能。支持对录播进行远程关机、休眠唤醒、启动录制等操作。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（2）多级平台对接：支持校平台与上级区平台进行对接，校平台资源可像区平台提交数据资源。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录制预约：平台支持用户远程进行在线录课预约，可实现单个或批量预约；支持预约信息的申请。支持用户手机扫码预约录制，扫码后手机端填写录播预约信息即可快速完成预约，录制结束后也可扫码在平台回顾或下载已录制的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（4）资源颗粒度管理：支持视频资源多维度分类，如按年级、学科等分类管理，支持用户自定义分类类型。并支持根据发布时间、用户推荐度和点击热度的不同维度在平台呈现。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（5）视频专辑：支持用户可灵活创建各种视频专辑，并自定义专辑类型，可将一同类型的视频进行归类，便于视频的归整和便捷查询。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告发布：平台首页提供公告模块，支持通过平台发布校务公告、活动通知、时势新闻等多种类型公告。公告支持按定义的类型进行归类查询，支持用户自定义公告类型。提供平台首页公告截图并加盖厂家投标专用章或公章及上述类型的公告设置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（7）自动转码功能：支持视频下载、上传、编辑、管理。可实现所有主流视频文件格式自动转码，包括asf、mpg、rmvb、mov、rm、avi、3gp、wmv、flv、mp4等，可设置下载及观看权限，可设置高标清转码清晰度码流。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虚拟切片：支持视频自动划分知识点和教学环节片段，且不破坏视频原来的完整性。支持快速点击知识点、教学环节跳转到相应节点播放。支持对上传的视频添加和修改“知识点”和“教学环节”。提供添加和修改的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学行为分析：支持弗兰德斯教学行为分析法（S-T），平台根据跟踪数据生成S-T曲线图，帮助用户进行教学技能提升和评估。S-T行为数据支持后期在线编辑修改，便于教师进行错误修正。提供S-T功能界和编辑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（10）文件检索：支持关键字搜索功能，用户可直接在资源管理平台的页面搜索框输入关键字，对某个视频标题、知识点进行搜索。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（11）一键置灰：支持平台肤色一键置灰功能，切合特殊纪念日氛围。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（12）指定播放：支持设置指定播放源，用户点击任意视频均强制播放指定视频源，便于学校进行重要视频的统一播放和管理。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流量统计：支持平台对用户访问数、页面访问量进行数量统计，访问流量数据可按日、周、月、年、总浏览数进行分类统计。支持以曲线图形式展现10天内的访问流量变化趋势。支持对视频直播量、点播量统计。提供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2.直播点播功能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（1）基于FLV、HLS主流协议直播技术，无需安装插件即可进行跨平台（Windows、Linux、IOS等）视频点播观看。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（3）集群技术：支持直播集群技术，以支持系统的横向拓展，随系统应用规模的拓展逐渐增加转发服务器以支持更大规模直播。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（4）多码率支持：点播视频时可根据网络情况在播放器窗口进行高标清切换观看。提供转发高标清设置功能界面截图。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（5）支持直播权限及密码设置，让直播信息更加安全。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（6）支持上传教案、课件等视频附件，附件可与视频进行绑定。支持word、excel、ppt、PDF、jpeg等格式。用户在点播视频时下载附件。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（7）提供视频转发分享功能，支持二维码分享和一键转发分享至新浪微博、QQ、微信等社交平台中。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3.微课管理功能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（2）提供专业微课录制软件，支持直接从平台下载微课录制软件并安装于笔记本电脑中。微课视频录制完毕后支持一键上传到平台，或下载到本地电脑保存。提供微课软件客户端在平台下载界面截图。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（3）微课录制软件需满足包括教师头像、实物展台、课件PPT在内的三路视频源切换及组合布局录制，支持课件与老师画中画模式。提供软件界面截图。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（4）支持PPT课件导入、课件批注，在微课录制的同时支持PPT分页预览，并进行切换录制。提供微课制作软件相关软件著作权证书复印。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4.移动APP应用服务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（1）提供自主研发的平台移动端APP，支持Android系统，可与视频资源管理平台对接。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（2）移动端APP应提供视频在线直播、视频点播、专辑点播等功能。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（3）移动端同步支持虚拟切片功能，实现知识点的快速跳转观看、学习，提高学生的学习效率。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（4）支持移动端APP点播视频时查看视频信息、视频附件。提供APP功能界面截图。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（1）为了保证系统兼容性，要求平台与录播主机为同一品牌，提供教学视频资源管理系统相关软件著作权证书复印件。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8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3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EE5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5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BB0A70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声光电改造</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AE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1.吊顶：国标轻钢龙骨，矿棉板吊顶≥80㎡。</w:t>
            </w:r>
          </w:p>
          <w:p w14:paraId="07C46BC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2.灯光≥40组:尺寸≥600mm*600mm LED平板灯，2平方米灯光部署不少于1组，教师讲台区灯光功率25W/M2，学生听课区灯光功率20W/M2。</w:t>
            </w:r>
          </w:p>
          <w:p w14:paraId="63D40B1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3.墙面≥110㎡：轻钢龙骨墙面基础找平处理后做吸音处理，环保板材饰面后安装聚酯纤维吸音板。</w:t>
            </w:r>
          </w:p>
          <w:p w14:paraId="4D3DC8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4.踢脚线≥40米：8mm高，高分子成品踢脚线。</w:t>
            </w:r>
          </w:p>
          <w:p w14:paraId="58AF67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5.地面：基层处理做自流平水泥，塑胶地板≥80㎡，厚度:1.9-2.0mm，耐磨:0.25透明耐磨层＋0.1膜，表面:有UV耐污染层</w:t>
            </w:r>
          </w:p>
          <w:p w14:paraId="34608C2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，中间:0.3玻纤抗压抗拉伸层，底层:灰色密实抗压底层，防火:B1级，耐磨:T级，环保:环保100％合格。</w:t>
            </w:r>
          </w:p>
          <w:p w14:paraId="28D1E3D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6.窗帘≥4套：植绒双层窗帘，宽褶皱，遮光、隔音、吸音效果好，颜色根据现场环境搭配，含导轨。</w:t>
            </w:r>
          </w:p>
          <w:p w14:paraId="19C76D5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7.观摩室轻质隔断≥24㎡：轻钢龙骨做基础，做吸音处理，表面处理与墙面一致。</w:t>
            </w:r>
          </w:p>
          <w:p w14:paraId="21F56B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8.观察窗≥6㎡：10mm厚钢化玻璃。</w:t>
            </w:r>
          </w:p>
          <w:p w14:paraId="0A725D8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9.观摩室：根据教室实际大小设计是否带观摩室。</w:t>
            </w:r>
          </w:p>
          <w:p w14:paraId="69304D3D">
            <w:pPr>
              <w:pStyle w:val="2"/>
              <w:rPr>
                <w:rFonts w:hint="eastAsia" w:ascii="宋体" w:hAnsi="宋体" w:eastAsia="宋体" w:cs="宋体"/>
                <w:sz w:val="21"/>
                <w:szCs w:val="21"/>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10.此项最终支付金额以财政审核定案为准</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0E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C2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r>
      <w:tr w14:paraId="2F9D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74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55A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智慧教学学生互动终端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C3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智慧教学学生应用系统：</w:t>
            </w:r>
          </w:p>
          <w:p w14:paraId="599158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1.支持账号、邮箱两种登录方式，支持学生通过学生智能学习系统查看学习教学资源；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2.支持学生通过课堂码完成课堂签到；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3.支持学生通过PC系统发送弹幕，支持保存学生发出的所有弹幕，不受课程下的课堂限制；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4.支持学生以图片或者文字的方式参与课堂讨论，支持对学生讨论图片同比例放大缩小；支持以时间轴的形式缓存学生参与的所有讨论内容，方便学生课后复习查看；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5.支持学生参与教师发起的抢答、随机等课堂活动，内容支持填空题、判断题和主观题等，能够满足客观题和主观题测试需求；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6.支持学生在屏幕广播、锁屏等情况下记录课堂笔记，支持点击截屏自动打开笔记且添加当前广播界面为图片，并支持在图片基础上记录笔记，形成图文结合的笔记内容，方便学生复盘课堂教学内容；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电池：7040mAh,10W/支持PD3.0快充</w:t>
            </w:r>
          </w:p>
          <w:p w14:paraId="516A83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7.支持按时间汇聚学生所有笔记内容，支持按课程名称归类学生笔记，支持学生课后下载查看课堂笔记进行复习。</w:t>
            </w:r>
          </w:p>
          <w:p w14:paraId="2C08BE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硬件要求：分辨率1920*1200；尺寸≥10.95″；CPU≥八核；系统(Android13以上)；≥8GB+128GB；支持蓝牙5.1；TypeC2.0、TF+1*nanoSIM(LTE版本)、3.5mm耳机接口；4x侧边扬声器，DOLBYATMOS音效/1个内置麦克风；7040mAh,10W/支持PD3.0快充。</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37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B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FDE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3E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9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无线AP</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F1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1、类型：室内三频AP，支持胖瘦一体化模式；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2、接口：2*10/100/1000M以太口+1个2.5G以太口+1个千兆内置网口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3、射频：支持2.4G、5G两种频段；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4、吞吐量：5GHz单射频最大接入速率≥800Mbps，2.4GHz单射频最大接入速率≥400Mbps，整机最大接入速率≥2100Mbps；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5、信道：信道范围符合802.11协议要求、2.4GHz支持13个工作信道、5GHz支持13个工作信道；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6、天线：内置天线；智能天线，采用智能天线阵,具备动态波束功能；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7、带机量：最大接入终端数量≥350个，高密度环境≥80台终端并发使用；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8、SSID：单频必须支持设置固定SSID；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9、IP应用：支持静态IP地址、支持DHCP获取IP地址、支持IP转发、支持NAT；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10、漫游：可根据信号强度、误码率、邻近AP是否正常工作等条件进行AP间切换；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11、网络安全：支持基于MAC地址的接入控制，包括黑名单和白名单；支持防DDoS攻击能力，防止系统受到流量攻击和表项资源攻击，如ICMPFLOODING、ARPFLOODING、UDPFLOODING攻击等；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12、接入安全：支持OpenSystem，WPA-PSK，WPA2-PSK加密；支持AP上二层转发抑制；支持虚拟AP(多SSID)之间的隔离；支持SSID隐藏；支持802.1X认证、MAC地址认证；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13、环境要求：0℃～50℃/-40℃～70℃；5%-95%，无冷凝。</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E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1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446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47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0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移动充电柜</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DC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支持60台移动终端同时充电；材质：主体采用镀锌板材质局部采用冷轧钢板；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实现安全要求：电源开关需设有高压强电保险、漏电保护器、电路板保险多重保护；超静音减震万向轮及刹车轮，长宽高（mm）≥700×530×950mm；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1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7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F85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91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605B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领夹麦克风</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4C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1、便携无线领夹麦克风，支持双通道独立录音；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2、双通道独立录音：支持两个发射器（一拖二）同时工作，可分别录制两个声源，每个通道可独立调节增益、静音，支持混音输出；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3、支持环境音过滤，降低风噪、背景杂音干扰；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4、频率范围2.4GHzISM频段，调制方式FHSS（跳频扩频），传输距离要求最远250米（开阔环境），信噪比≥75dB，动态范围≥120dB</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C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B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D8E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3E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9EE3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无线投屏器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A4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1、多协议兼容：支持Miracast、AirPlay、DLNA三大主流无线投屏协议；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2、兼容Android、iOS、Windows、macOS系统；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3、4K超清传输：最高支持4K@60Hz分辨率输出，画质清晰流畅；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4、低延迟技术：延迟低至100ms（游戏模式），音画同步效果稳定；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5、多屏互动模式：支持镜像模式（屏幕复制）、扩展模式（双屏显示）、推送模式（视频独立播放）；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6、免驱动设计：即插即用，无需安装软件，支持热插拔。</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6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4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224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E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C695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防抖相机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9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1、存储：支持microSD卡，≥1TB。</w:t>
            </w:r>
          </w:p>
          <w:p w14:paraId="061F29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2、云台：可控转动范围平移；最大控制转速≥180.0°/秒；抖动抑制量±0.005°。</w:t>
            </w:r>
          </w:p>
          <w:p w14:paraId="00AEDC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3、相机：1英寸CMOS传感器，等效焦距≥20mm，光圈f/2.0；分辨率≥3840×2160；支持4K/120fps录影，视频存储4、码流≥130Mbps；图片格式JPEG/JPEG+DNG，视频格式MP4。</w:t>
            </w:r>
          </w:p>
          <w:p w14:paraId="1F1CDF5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5、电池：锂离子电池。</w:t>
            </w:r>
          </w:p>
          <w:p w14:paraId="56E40F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6、连接：Wi-Fi支持802.11a/b/g/n/ac协议，蓝牙为BLE5.2和BR/EDR。</w:t>
            </w:r>
          </w:p>
          <w:p w14:paraId="40D7F3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7、配件：增广镜、防风毛套、背夹磁吸、原装MIC2发射器、原装续航手柄、原装mini三脚架、保护壳、手绳、螺纹手柄、充电线、收纳包</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65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8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43CD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2C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7E86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算力模块</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4B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一、整体设计</w:t>
            </w:r>
          </w:p>
          <w:p w14:paraId="4D05BDC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模块采用8核A53内核芯片，主频≥2.3GHz。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支持linux5.4及以上配置，内存≥16GB，存储空间≥256GB，支持额外拓展最大1TB固态存储。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需采用双把手设计用于控制按压式卡锁装置，按压解锁，释放自动卡锁。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支持插入MicroSD卡接口，用于系统升级；支持独立复位按键。</w:t>
            </w:r>
          </w:p>
          <w:p w14:paraId="105F0167">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课堂反馈系统</w:t>
            </w:r>
          </w:p>
          <w:p w14:paraId="6414580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系统支持对师生互动行为，进行2D还原重建，并标识对应学生的头像及互动情况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系统支持对教室环境的3D还原重建，形成桌椅、讲台、一体机的真实环境建模，采集到的师生互动行为自动对应到具体课桌位置；支持正前方、左前方、右前方、左后方、右后方5种视角转换。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2D/3D课堂孪生界面中，通过颜色深浅表示学生参与互动的活跃程度，基于学生上台次数、举手次数、问答次数计算学生活跃程度，颜色越深则代表越活跃。支持点击课堂活跃热力图中的学生头像，查看该学生的师生互动视频片段，统计该学生在本节课的上台互动、举手次数、问答次数。支持在地面上显示教师的巡堂轨迹，颜色越深代表停留时间越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依据采集到的音视频数据，自动生成课程总览、师生对话、课堂互动三个维度的课堂反馈建议，可查看课程知识点、符合知识性目标的提问、不合适的提问、提问优化建议、所有提问、课堂互动评价、课堂互动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制造商应具备较强的技术研发实力，系统需具备内置生成式大模型和教学内容辅助生成算法，自动或半自动生成高质量教学建议、教学评价等内容，辅助学校开展AI相关技术应用。（提供网信办大模型备案相关证明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根据教学内容，基于教学环节、教学任务、教学行为三个特征，形成用户教学流程分布执行情况，支持以进度样式展示，展示不同课堂行为环节的开展情况，支持统计课程时长、课堂中教师讲授时长、教师讲授字数、教师授课平均语速。自动统计教师授课、师生互动、小组讨论、课堂练习的时间分布情况，支持按照时序图样式、和饼图样式展示，展示不同课堂行为发生的顺序、时长。将课堂中老师和学生的声音转写为文字，按照前后文自动切割为不同的片段；片段支持展开查看详细文字，支持跳转到文字段落对应的视频片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对语音转写中的师生问答进行自动识别，所有的提问自动高亮显示，支持将识别出的问答实录一键导出为云文档系统支持对课堂提问总数、核心提问、学生应答、教师理答数量进行统计，通过圆环图呈现，支持对识别出的文字进行手动校准，支持修改说话人角色，新增或删除对话内容。支持自动识别问题分类，按照布鲁姆提问类型，分为记忆型、理解型、应用型、分析型、评价型、创造型。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自动识别问题分类，可按照4MAT（四何类型）识别，分为是何、为何、如何、若何。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自动识别教师理答分类，可识别为简单肯定、针对肯定、激励、直接否定、重复问题或学生答案。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自动识别教师提问后的等待回答时长，可分类为3秒以内，3-5秒，5秒以上。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系统支持自动识别学生回答时长，可分类为5秒以内，5-15秒，15秒以上。点击各个类型会自动打开到相应的课堂实录视频片段窗口，显示对应文字明细，文字明细会按师生角色区分，并自动进行分段分句。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系统自动对课堂按照教学内容进行切片划分，支持显示片段的标题和内容小结，支持查看不同片段的视频和课堂对话文字明细，文字明细会按师生角色区分，并自动进行分段分句。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系统支持自动识别问题分类，按常规问答型、追问型、思考再答型、无响应进行分类统计，通过饼图表呈现。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系统支持通过弗兰德斯编码规则对课堂数据进行每秒1次的打点，自动计算出启发/指导比（I/D）、学生稳态比（PSSR）、教学内容比（CCR）、学生发言比（PIR）、教师提问比（TQR）的指标数值，通过雷达图呈现。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系统支持将本堂课的弗兰德斯编码数值和标准数据进行对比，通过上下箭头呈现高于或低于标准数值；可查看弗兰德斯矩阵编码打点信息，每1秒为一个点，将课堂的全部过程进行打点标记。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系统支持教师画面、学生画面双窗口显示，小窗口可自由拖动位置和自由切换；视频画面与互动课件一一对应，点击互动课件缩略图，可跳转至对应视频片段。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系统将课堂实录自动切割为关键片段，根据模式的选择播放指定类型的片段内容；片段中包含提问、回答、举手、上台、齐读、讨论的教学事件，播放进度条支持显示事件类型、定位播放功能。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系统支持教学环节、课堂互动、完整回放三种播放模式，可任意切换。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系统支持将报告下载至本地，报告中包含基础数据、AI建议、教学时间分配、讲学环节时间轴、PTA模型、问答模型、提问类型、弗兰德斯编码图、S-T/Rt-Ch教学分析图、提问数据统计、提问详情列表。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系统支持计算本节课的教师行为占有率Rt、师生行为转换率Ch，基于本节课的Rt值、Ch值得出本节课的教学模式，教学模式包含：混合型、练习型、讲授型、对话型。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系统支持以海报、二维码的方式分享给他人。支持在移动端查看报告。支持将听评课记录关联，通过听课记录快速跳转课堂实录片段，并能抽象出评课摘要，呈现本节课人工评价各维度的评分。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系统支持将两节课数据进行对比，实现同课异构分析，包含教学时间分配、问答模式、提问类型、学生应答、教师理答、弗兰德斯互动分析、S-T教学分析、Rt-Ch教学分析等多个模型，以可视化图像方式对比。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系统支持将老师多节课数据分析，形成老师的成长趋势，包含巡堂轨迹变动，教学时间分配变化，提问类型及数量变化，并以图表形式展现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以学校为单位，查阅本校设备报告录制情况，直接查阅每份报告，并能查阅部署设备数、昨日活跃设备数、报告生成数、昨日新增数、本校老师参与度、本校报告学科分布等数据；还能支持以教师的形式进行查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系统支持以区域为单位，查阅本区域设备部署情况，报告生成数量，报告学科分布，并支持查阅不同学校的教师参与率，可以下钻到学校内部，直接查阅报告。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支持报告管理能力，能对报告进行重命名、移除。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系统支持学校、老师下载报告所录制的视频，以mp4形式进行保存。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提供检验检测中心所出具的权威检测报告复印件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D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D6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4C6E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23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B52B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教学观察摄像机1</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AD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产品内置视频处理器采用≥四核处理器，需支持linux5.1及以上操作系统，≥512MB系统内存、≥128MB存储空间。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产品采用一体化设计，内置4k摄像头和麦克风，摄像头拍摄的有效像素≥800万，水平视场角≥40°，对角线视场角≥45°，支持4K超高清影像输出。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产品可同时提供3路编码输出，1路支持≥1920×1080分辨率的课堂实录画面，帧率可设置为25fps、30fps；1路支持≥3840×2160分辨率；1路1920x1080分辨率板书画面。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在无需连接外网情况下，产品需支持老师在教学过程书写的板书内容和老师遮挡分层处理，输出视频中老师身体遮挡板书内容实现透视可见，实现教学过程板书可视化。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在无需连接外网情况下，产品支持老师在副屏位置书写板书的图像识别，可对画面内板书内容和人物进行分层，支持人物的隐藏和透明度调整设置。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产品内置8阵列麦克风，采用4核音频处理芯片，拾音角度0~180°，麦克风拾音距离≥12m。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产品支持POE有线网络供电，只需要1路网线，即可实现供电及网络信号传输。</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F5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2F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5174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4D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2B01E3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教学观察摄像机2</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AD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化设计，内置四个摄像头和8阵列麦克风，支持PoE和DC12V直流供电；不少于2路RJ45接口；不少于1路3.5mmaudioin音频输入接口；不少于1路Type-C接口；不少于1路DC12V电源输入接口；整机RJ45接口支持PoE功能，≥2级PoE功能阵列麦克风级联；3.5mmAudioin音频输入接口，支持对远端音频信号与本地音频进行混音，以消除混响；电源输入接口支持12V直流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Type-C接口支持整机功能调试，可查看整机工作状态和系统配置；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整机具有工作状态LED指示灯，可指示音频系统工作状态指示和视频系统工作状态指示；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不低于4核音频CPU处理器，配置独立不低于64MB系统内存，不低于256MB存储空间；支持不低于8路麦克风数据处理，采样率不低于192k，AAC编码码率不低于480kbps；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具备独立音频CPU处理器，采集音频拆分2路信号，一路用于课堂回放音频，一路用于AI语音分析；支持音频3A算法（自动增益控制（AGC）、自动抑制噪声（ANC）、自动回声消除（AEC）），提升麦克风拾音效果；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整机内置8阵列麦克风，拾音角度≥180°，可用于对教室环境音频进行采集，拾音距离≥12m时，信噪比不低于15dB；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具备不低于4核视频处理器，操作系统版本linux5.1及以上操作系统，≥1GB系统内存、≥8GB存储空间。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产品支持MJPG、H.264视频编码格式，支持输出1080p、4k、8k分辨率画面；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整机内置非独立式摄像头，采用一体化集成设计，摄像头数量≥4个；像素值均不低于800万；均支持3D降噪算法和数字宽动态范围成像WDR技术，支持输出MJPG、H.264视频格式。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整机内置1路独立式广角高清摄像头，视场角≥151度且水平视场角≥135度，支持3840x2160分辨率输出；在清晰度为3840x2160分辨率下，支持30帧的视频输出。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整机内置非独立式3个智能拼接摄像头，支持清晰度TVlines≥1600lines。视场角≥141度且水平视场角≥139度，可拍摄≥1600万像素的照片，支持输出8192×2048分辨率的照片和视频，支持画面畸变矫正功能。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整机内置非独立的广角高清摄像头，在距离整机1.7米情况下，且拍摄范围可以覆盖摄像头垂直法线左右距离大于等于4米，可以实现人脸识别。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整机支持距离摄像头位置≥10米距离的AI识别人脸。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整机内置非独立摄像头模组，同时输出至少3路视频流，同时支持课堂远程巡课、课堂教学数据采集、本地画面预览（拍照或视频录制）。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整机通过一根网线可实现供电、网络传输及图像传输；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设备支持复位按键，支持通过物理按键复位及重启；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整机内置网卡，无需外接网络连接设备，连接网线至PoEin或PoEout接口均可实现联网功能。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当产品处于无拉流状态时，5分钟后整机自动进入低功耗模式；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支持云端在线系统固件升级。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产品支持≥2种供电方式，PoE和DC12V供电方式。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产品整机支持POE供电，其中一路为POEIN，另一路为POEOUT，支持给外部POE设备供电；</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86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A0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1068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7F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6DFA8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阵列麦克风</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824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产品采用一体化设计，内置≥6个传感器单元，组成环形阵列，360°全向拾音，拾音距离≥4m。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2.产品音频处理器采用4核国产音频处理芯片，支持智能3A音频算法，具备智能降噪、回音消除、自动增益、去混响等技术。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3.产品支持数字音频传输，含≥2路RJ45级联接口，Down支持RJ45音频输入，Up支持网络级联和信息输出，同时支持PoEin。</w:t>
            </w:r>
          </w:p>
          <w:p w14:paraId="580EDC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4.电源；≥1路USB音频接口；≥2路3.5mmAUX接口进行音频输入输出；≥1个指示灯，支持显示产品工作状态。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5.产品需支持POE有线网络供电，只需要1路网线，即可实现供电及信号传输。</w:t>
            </w:r>
          </w:p>
          <w:p w14:paraId="43740CD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6.采用壁挂安装。</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E7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FC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5E46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14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983F2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线材</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28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满足系统布线需求，包括所需HDMI高清线、电源线、分屏器、网线、插板、音箱线、音箱专用电源线、高清视频线等。</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0D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FD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r w14:paraId="304B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62F03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长、短笛</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C8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制作特性：无铅焊接，提供无铅焊接证明。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1.调性：C调、（长笛）附带E键。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2.按键类型：闭孔式。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3.纯垫：纯银。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4.按键：镍银合金、管身：镍银合金、表面：镀银。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5.音键系统：曲列式。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6.衬垫：双气囊垫。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7.键簧：不锈钢性能。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8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1B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5C81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D9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E2BF9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单簧管</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93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参数要求：制作特性：无铅焊接，提供无铅焊接证明。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1.调性：Bb调、音高：442HZ。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2.二节管长度：≥650mm。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3.管身：ABS树脂管身，喇叭口：ABS树脂喇叭口。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4.手托：可调节手托。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5.按键：镍银合金，表面镀镍17键。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6.垫片：双层肠衣垫。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7.笛头：4C。</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0D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B0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7980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0B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9C94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中音萨克斯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BC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参数要求：1.调性：Eb调。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2.管身材质：黄铜、表面清漆喷涂、喇叭口雕花。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3.音键系统：高音F#、前方F、可调式拇指勾。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4.键钮：贝壳。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5.枢轴螺丝：带螺丝头的子弹头形设计。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F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2A03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E2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CB97A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次中音萨克斯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02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2.管身材质：黄铜、表面清漆喷涂、喇叭口雕花。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3.音键系统：高音F#、前方F、可调式拇指勾。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4.键钮：贝壳。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5.枢轴螺丝：带螺丝头的子弹头形设计。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2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A0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3666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98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B1A32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高音萨克斯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50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2.管身材质：黄铜、表面清漆喷涂、喇叭口雕花。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3.音键系统：高音F#、前方F、可调式拇指勾。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4.键钮：贝壳。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5.枢轴螺丝：带螺丝头的子弹头形设计。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F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D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0B55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CC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79D16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上低音萨克斯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60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参数要求：1.调性：Eb调。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2.管身材质：黄铜、表面清漆喷涂、喇叭口雕花。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3.音键系统：高音F#、前方F、可调式拇指勾。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4.键钮：贝壳。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5.枢轴螺丝：带螺丝头的子弹头形设计。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4B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A5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655E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D2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C1217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小号</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68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参数要求：1.调性：Bb/F调。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3.喇叭口：黄铜喇叭口。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4.拉管：镍银合金拉管。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5.白铜吹嘴管、磷铜变音管。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6.活塞：镍银活塞。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7.ML管径：≥11.65MM。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8.喇叭口：≥123MM。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3A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1959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09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56AB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次中音长号</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E38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参数要求：1.调性：Bb/F调。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3.喇叭口：黄铜喇叭口。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4.拉管：镍银合金拉管。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5.ML管径：≥13.89MM。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6.喇叭口：≥215MM。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7.带变调键、转阀式。</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3F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F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525D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FC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646A5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上低音号</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DF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3.按键系统：活塞式、3键。4.调音管：白铜调音管。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5.内管尺寸：≥14.4MM。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6.喇叭口尺寸：≥300MM。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1D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A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3005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28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7A2A4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双排圆号</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1A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参数要求：1.调性：Bb/F调。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3.按键系统：转阀式、双排4键+变音键。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4.调音管：白铜调音管。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5.内管尺寸：≥12MM。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6.喇叭口尺寸：≥310MM。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E8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4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1F88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3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B99E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大号</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21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参数要求：1.调性：Bb调。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2.管身材质：黄铜、表面清漆喷涂。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3.按键系统：转阀式、4键。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4.调音管：白铜调音管。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5.内管尺寸≥20MM。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6.喇叭口尺寸：≥400MM。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7.高度：≥1100MM。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E1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5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55D2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18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F5A2C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巴松</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98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参数要求：1.调性：C调。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2.管身材质:优选枫木。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3.按键系统：25键、镀银按键。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4.按键装置：弱音键锁、第二指环Bb键、C#颤音键。高音C键、高音D键、4滑轴键（低音C#、低音Eb、F#、Ab）。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5.吹管：2支吹管。</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2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8D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5863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ED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B3D75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定音鼓</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1B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参数要求：1.紫铜定音鼓规格：20"23"26"29"32"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2.鼓腔材质:专用紫铜整张铜皮高旋压成型，自熔焊接技术腔体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3.支架:超强铝合金。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4.鼓圈:优质碳素结构钢板。鼓皮:标准鼓皮。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5.性能:悬空式垂直控制型液压系统原理装置踏板，脚掌自动锁定控制调音液压原理系统，此系统具有不蚁动，使用寿命长，稳定性能强，机械传动功能好的特点。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6.踏板无级调节,可随意调节,且轻便易调,定音准确。配套便携式可移动式滑轮。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7.配置：附带金属压铸型调音指针器、止音垫，附带原厂牛津布包鼓套，防尘防护效果好，且易清洗。功能：每个定音鼓调音范围均在六度，附硬质鼓棰一付。</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D4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8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2598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8C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676A1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交响大鼓</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4AC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参数要求：1.规格尺寸：≥40*18寸。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2.鼓腔材质:枫木。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3.鼓耳:压铸锌合金，14个。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4.鼓皮：合成材料。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5.支架：优质碳素结构钢。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6.配置：高强度可伸缩挂带。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7.附：软鼓棰一付。</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D2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8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399A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E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81499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小军鼓</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A56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参数要求：1.尺寸≥14*6.5寸。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2.材质：8层枫木鼓腔。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3.不锈钢响弦。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4.Q型响弦控制器。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5.合金材料鼓圈，管状固定器。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CD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36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5037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B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AAAB2D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箱鼓</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60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w:t>
            </w: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内置两幅响弦；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2.材质：环保纤维板。</w:t>
            </w:r>
          </w:p>
          <w:p w14:paraId="4CD11CE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u w:val="none"/>
                <w:lang w:val="en-US" w:eastAsia="zh-CN" w:bidi="ar"/>
              </w:rPr>
              <w:t>音色选择：高低音三种。</w:t>
            </w:r>
          </w:p>
          <w:p w14:paraId="2183209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4.尺寸：按实际需求定制。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87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CE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r>
      <w:tr w14:paraId="6124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6F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0DA1F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军镲</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BF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参数要求：1.规格：≥18寸。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2.纯手工打造，音色纯正。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3.带对镲护手及带镲片架。</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0E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82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付</w:t>
            </w:r>
          </w:p>
        </w:tc>
      </w:tr>
      <w:tr w14:paraId="3E63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7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719D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吊镲</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41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参数要求：1.规格：≥18寸。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2.纯手工打造，音色纯正。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3.附带架子及打击棒一付。</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D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95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r>
      <w:tr w14:paraId="3A09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5D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2EA5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马林巴</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2F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参数要求：5系马林巴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1.音域：A2～C74.3八度、52音。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2.音板材：优质红木。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3.音板幅：64～38mm。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4.共鸣管材质：铝合金喷涂珠光金可对折。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5.框架材质：铝合金框架。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6.高度调节：螺旋升降。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DC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75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12E3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BB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E9429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三角铁</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B1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参数要求：1.规格可选：≥6～10mm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3.附带槌及三角铁夹子。</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1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F5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4BBA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64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D58BF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54"/>
                <w:rFonts w:hint="eastAsia" w:ascii="宋体" w:hAnsi="宋体" w:eastAsia="宋体" w:cs="宋体"/>
                <w:sz w:val="21"/>
                <w:szCs w:val="21"/>
                <w:lang w:val="en-US" w:eastAsia="zh-CN" w:bidi="ar"/>
              </w:rPr>
              <w:t>立式钢琴</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02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尺寸：正面宽度≥150厘米、侧面宽度≥于59厘米、高度≥121厘米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共鸣盘背架：实心木质框架，木材在室外自然风干，具有极佳的稳定性和耐久性，音准稳定性≤2音分。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键盘：使用优质高山云杉，并由造琴技师单独逐键手工配重。采用乌木或黑檀木黑键（半音键），白键采用高性能合成材料键面，手感、触感舒适自然。白键下沉深度10.4mm～11mm；同一台琴上白键下沉偏差≤0.6mm；相邻两键下沉偏差≤0.4mm；琴键下沉负荷0.52～0.74N，回升负荷0.17～0.31N，相邻两键下降负荷差≤0.10N；八度音程白键宽度163～165mm；白键前端长度51mm～52mm；黑键长度94.5mm～95.5mm；黑键上端面宽度9.7mm～9.8mm；黑键底宽度11.4mm～11.6mm；黑键前端距白键面11mm～11.8mm；白键间隙0.6mm～1.0mm，中盘底面距地面高度大于680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击弦机：实木制作，无塑料件，工作精确、反应灵敏，结构轻巧。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弦槌：优质羊毛制作，优质弦槌钉、芯毡。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琴弦：裸弦采用高性能钢线制成，表面无镀涂层，缠弦：芯弦与裸弦标准一致、纯铜线手工缠绕。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弦轴板：多层红榉木制作，高抗压强度，斜向排列，连续将纹理以90度角纹理对称交错胶合，弦轴各个方向均匀受力，牢牢地固定在弦轴板上。以达到最理想的调音性能和音高稳定。</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弦轴钉：使用优质钢制作，表面镀镍，防锈耐磨，不会折弯。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背柱：采用实木制作，不少于5根不等距背柱，背柱截面尺寸不小于7cm×9cm。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肋木：采用实木制作，不少于11根肋木。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音板：采用三维弧度不等厚加强型实木音板，一个静角。</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弦码：由品质精良的白榉木实木制成，数控精确加工。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铁板：由高强度灰口铸铁经砂铸工艺铸造而成，数控铣加工，铸铁板呈微拱形，与音板之间的空间较大，共鸣效果加强控。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踏瓣：三踏板材质为实心铜，延音踏瓣（右），选择音踏瓣（左），弱音踏瓣（中），弱音踏瓣与延音踏瓣之间的负苛差值≤2N</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表面涂饰：高品质油漆，高亮光度，高硬度，高平整度。表面光泽度检测：94GU～96GU（高光泽度），平面度检测：平面对角线长度≥1200mm，最大误差值＜1mm；500mm≦平面对角线长度﹤1200mm，最大误差值＜1mm；平面对角线长度﹤500mm，最大误差值＜1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配件：原装升降琴凳。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产品标识：标识内容包含产品名称、商标、规格型号、出厂编号、执行标准、生产日期、制造商名称和地址（依法注册，能承担产品质量责任的名称和地扯），标识使用的汉字、字母的字体高度大于1.8mm。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指标印证：提供国家轻工业乐器质量监督检测中心出具的产品检测报告。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售后：提供有专业持证售后人员3年免费专业及时的售后服务和厂家质保的承诺函。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C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A8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77B6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01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A6D4E17">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无人机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11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1.多旋翼机：四旋翼</w:t>
            </w:r>
          </w:p>
          <w:p w14:paraId="1518A36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2.飞行器：最大抗风速5级风</w:t>
            </w:r>
          </w:p>
          <w:p w14:paraId="7B9F4E8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3.主摄CMOS1/1.3英寸</w:t>
            </w:r>
          </w:p>
          <w:p w14:paraId="29B4B11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4.最大信号有效距离：≥9KM</w:t>
            </w:r>
          </w:p>
          <w:p w14:paraId="1241B9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5.视频拍摄能力：</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4K60P</w:t>
            </w:r>
          </w:p>
          <w:p w14:paraId="2318B0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6.支持图片转换格式JPEG、DNG</w:t>
            </w:r>
          </w:p>
          <w:p w14:paraId="1DE743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7.电池容量：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18Wh</w:t>
            </w:r>
          </w:p>
          <w:p w14:paraId="5E2464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8.操控方式：遥控器控制</w:t>
            </w:r>
          </w:p>
          <w:p w14:paraId="4116EF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9.支持接口类型：Lightning；MicroUSB；USB-C</w:t>
            </w:r>
          </w:p>
          <w:p w14:paraId="3C298A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10.标配：</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256内存卡</w:t>
            </w:r>
          </w:p>
          <w:p w14:paraId="068528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11.感知系统类型：多方向避障</w:t>
            </w:r>
          </w:p>
          <w:p w14:paraId="60F43A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12.实时图传质：</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1080p</w:t>
            </w:r>
          </w:p>
          <w:p w14:paraId="3FBEAC4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13.续航时间：</w:t>
            </w:r>
            <w:r>
              <w:rPr>
                <w:rFonts w:hint="eastAsia" w:ascii="宋体" w:hAnsi="宋体" w:eastAsia="宋体" w:cs="宋体"/>
                <w:i w:val="0"/>
                <w:iCs w:val="0"/>
                <w:color w:val="000000"/>
                <w:kern w:val="0"/>
                <w:sz w:val="21"/>
                <w:szCs w:val="21"/>
                <w:u w:val="none"/>
                <w:lang w:val="en-US" w:eastAsia="zh-CN" w:bidi="ar"/>
              </w:rPr>
              <w:t>≥30分钟</w:t>
            </w:r>
          </w:p>
          <w:p w14:paraId="7671BCA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14.最大起飞重量：240克</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6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4A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7859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3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2DA6F7AE">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HDMI线</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2F9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工程级4K数字高清视频线，每根不少于10米</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7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E3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r>
      <w:tr w14:paraId="58A3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C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C7EC7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艺术书籍</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82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《名家西室:素描手帖》广西美术出版社出版3本</w:t>
            </w:r>
          </w:p>
          <w:p w14:paraId="0C4ECE2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u w:val="none"/>
                <w:lang w:val="en-US" w:eastAsia="zh-CN" w:bidi="ar"/>
              </w:rPr>
              <w:t>《列宾美术学院素描基础教学素描与速写》河北美术出版社3本</w:t>
            </w:r>
          </w:p>
          <w:p w14:paraId="527F862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u w:val="none"/>
                <w:lang w:val="en-US" w:eastAsia="zh-CN" w:bidi="ar"/>
              </w:rPr>
              <w:t>《列宾美院精品教程--素描》山东美术出版社3本</w:t>
            </w:r>
          </w:p>
          <w:p w14:paraId="5DD99CE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4.</w:t>
            </w:r>
            <w:r>
              <w:rPr>
                <w:rFonts w:hint="eastAsia" w:ascii="宋体" w:hAnsi="宋体" w:eastAsia="宋体" w:cs="宋体"/>
                <w:i w:val="0"/>
                <w:iCs w:val="0"/>
                <w:color w:val="000000"/>
                <w:kern w:val="0"/>
                <w:sz w:val="21"/>
                <w:szCs w:val="21"/>
                <w:u w:val="none"/>
                <w:lang w:val="en-US" w:eastAsia="zh-CN" w:bidi="ar"/>
              </w:rPr>
              <w:t>《菲钦素描全集》3本</w:t>
            </w:r>
          </w:p>
          <w:p w14:paraId="2B8A45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u w:val="none"/>
                <w:lang w:val="en-US" w:eastAsia="zh-CN" w:bidi="ar"/>
              </w:rPr>
              <w:t>《光与色-油画写生与创作》3本</w:t>
            </w:r>
          </w:p>
          <w:p w14:paraId="620D79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6.</w:t>
            </w:r>
            <w:r>
              <w:rPr>
                <w:rFonts w:hint="eastAsia" w:ascii="宋体" w:hAnsi="宋体" w:eastAsia="宋体" w:cs="宋体"/>
                <w:i w:val="0"/>
                <w:iCs w:val="0"/>
                <w:color w:val="000000"/>
                <w:kern w:val="0"/>
                <w:sz w:val="21"/>
                <w:szCs w:val="21"/>
                <w:u w:val="none"/>
                <w:lang w:val="en-US" w:eastAsia="zh-CN" w:bidi="ar"/>
              </w:rPr>
              <w:t>《中央美术学院附中留校经典作品素描卷+色彩卷》3本</w:t>
            </w:r>
          </w:p>
          <w:p w14:paraId="3667DFC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7.</w:t>
            </w:r>
            <w:r>
              <w:rPr>
                <w:rFonts w:hint="eastAsia" w:ascii="宋体" w:hAnsi="宋体" w:eastAsia="宋体" w:cs="宋体"/>
                <w:i w:val="0"/>
                <w:iCs w:val="0"/>
                <w:color w:val="000000"/>
                <w:kern w:val="0"/>
                <w:sz w:val="21"/>
                <w:szCs w:val="21"/>
                <w:u w:val="none"/>
                <w:lang w:val="en-US" w:eastAsia="zh-CN" w:bidi="ar"/>
              </w:rPr>
              <w:t>《500年大师经典素描人体》6本</w:t>
            </w:r>
          </w:p>
          <w:p w14:paraId="541A1F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8.</w:t>
            </w:r>
            <w:r>
              <w:rPr>
                <w:rFonts w:hint="eastAsia" w:ascii="宋体" w:hAnsi="宋体" w:eastAsia="宋体" w:cs="宋体"/>
                <w:i w:val="0"/>
                <w:iCs w:val="0"/>
                <w:color w:val="000000"/>
                <w:kern w:val="0"/>
                <w:sz w:val="21"/>
                <w:szCs w:val="21"/>
                <w:u w:val="none"/>
                <w:lang w:val="en-US" w:eastAsia="zh-CN" w:bidi="ar"/>
              </w:rPr>
              <w:t>《巡回展览派》特列季亚科夫画廊出版3本</w:t>
            </w:r>
          </w:p>
          <w:p w14:paraId="47ED733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u w:val="none"/>
                <w:lang w:val="en-US" w:eastAsia="zh-CN" w:bidi="ar"/>
              </w:rPr>
              <w:t>《列宾美院创作教科书--创作基础》3本</w:t>
            </w:r>
          </w:p>
          <w:p w14:paraId="3B4D6F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10.</w:t>
            </w:r>
            <w:r>
              <w:rPr>
                <w:rFonts w:hint="eastAsia" w:ascii="宋体" w:hAnsi="宋体" w:eastAsia="宋体" w:cs="宋体"/>
                <w:i w:val="0"/>
                <w:iCs w:val="0"/>
                <w:color w:val="000000"/>
                <w:kern w:val="0"/>
                <w:sz w:val="21"/>
                <w:szCs w:val="21"/>
                <w:u w:val="none"/>
                <w:lang w:val="en-US" w:eastAsia="zh-CN" w:bidi="ar"/>
              </w:rPr>
              <w:t>《于小冬讲速写--场景和创作草图》3本</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F0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F4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w:t>
            </w:r>
          </w:p>
        </w:tc>
      </w:tr>
      <w:tr w14:paraId="4513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29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1C78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艺用人体解剖教具</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9F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1.尺寸规格：1：6比例标准形体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2.材料：树脂</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C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05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050A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BD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D6B8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美术写生教具小型雕塑</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CF9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1.模型类型：真人原版模型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2.比例规格：高度13厘米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3.材质工艺：环保树脂材质，表面哑光处理防反光，高精度3D打印成型</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EE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2C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13B2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0D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97861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亚克力板</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B0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规格尺寸：330*240、330*440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BA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79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7692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0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2D1DFC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120色油性彩色铅笔专业套装</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7E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1.色号规格：≥120种专业级油性色号，含经典色系与特殊色（金属色×3、荧光色×3）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2.色号标注：标准编号+中文名称双重标识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3.笔芯特性：≥3.3mm直径笔芯，40%颜料浓度配方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4.硬度等级：HB（中硬）至9B（超软）梯度分布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5.色彩性能：光稳定性≥7级（ISO105-B02标准），抗褪色性能优异，叠色层数≥12层无结块，混色过渡自然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6.包装设计：铁盒（尺寸：≥35×24×5cm），含独立笔槽防滚动，内置卷笔刀、铅笔延长器等工具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7.适用场景：专业艺术创作、插画绘制、设计手稿、儿童美术教育</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3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A7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12C0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6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CEE2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47"/>
                <w:rFonts w:hint="eastAsia" w:ascii="宋体" w:hAnsi="宋体" w:eastAsia="宋体" w:cs="宋体"/>
                <w:sz w:val="21"/>
                <w:szCs w:val="21"/>
                <w:lang w:val="en-US" w:eastAsia="zh-CN" w:bidi="ar"/>
              </w:rPr>
              <w:t>雕塑</w:t>
            </w:r>
            <w:r>
              <w:rPr>
                <w:rStyle w:val="57"/>
                <w:rFonts w:hint="eastAsia" w:ascii="宋体" w:hAnsi="宋体" w:eastAsia="宋体" w:cs="宋体"/>
                <w:sz w:val="21"/>
                <w:szCs w:val="21"/>
                <w:lang w:val="en-US" w:eastAsia="zh-CN" w:bidi="ar"/>
              </w:rPr>
              <w:t>支架</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C3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适用范围：支持≤20cm小型雕塑/模型（最大尺寸建议20×20×20cm），适配VESA孔距：50×50mm至100×100mm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1C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F2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0C04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7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204D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水粉笔红花梨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13C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笔杆材质：红花梨实木笔杆（直径8-10mm），表面哑光清漆处理，防汗防滑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笔杆长度：18-22cm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8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E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3124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73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61663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47"/>
                <w:rFonts w:hint="eastAsia" w:ascii="宋体" w:hAnsi="宋体" w:eastAsia="宋体" w:cs="宋体"/>
                <w:sz w:val="21"/>
                <w:szCs w:val="21"/>
                <w:lang w:val="en-US" w:eastAsia="zh-CN" w:bidi="ar"/>
              </w:rPr>
              <w:t>雕塑</w:t>
            </w:r>
            <w:r>
              <w:rPr>
                <w:rStyle w:val="57"/>
                <w:rFonts w:hint="eastAsia" w:ascii="宋体" w:hAnsi="宋体" w:eastAsia="宋体" w:cs="宋体"/>
                <w:sz w:val="21"/>
                <w:szCs w:val="21"/>
                <w:lang w:val="en-US" w:eastAsia="zh-CN" w:bidi="ar"/>
              </w:rPr>
              <w:t>泥目结土</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F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1.材质类型：水性目结土（非油性）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2.细度规格：≥800目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3.颜色：灰红色、黑色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4.可塑性指数：≥28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5.干燥特性：自然风干不龟裂，收缩率≤0.5%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6.环保性：无化工添加剂，符合GB21027学生用品安全标准</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93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F4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斤</w:t>
            </w:r>
          </w:p>
        </w:tc>
      </w:tr>
      <w:tr w14:paraId="358D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1C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E322B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调色油（松节油）</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49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1.无味松节油（油画专用稀释剂/清洗剂）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成分与性能：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1.纯度：≥99.5%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2.挥发性：干燥时间≤30分钟（25℃环境）</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E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4C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55F2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49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05B1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美工钢笔</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7B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类型：弯尖美工笔尖（大弯头设计）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书写粗细：1.0mm（可通过角度控制线条变化）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材质：不锈钢铱金尖（耐磨抗腐蚀）</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B2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7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53D0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A4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99EC8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18颗4合1染色灯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6B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1.输入电压：AC90-240V/50-60Hz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2.电源输出：24V/8.3A/200W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3.功率：≥165W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4.光源：LED18颗*10W高亮度芯片灯珠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5.光源寿命：≥10000小时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6.投光角度：25°、45°可选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7.调光：0-100线性调光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8.控制模式：主从、自走、声控、DMX512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9.通道：8CH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10.颜色：1670万种颜色变化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11.尺寸：≥24*24*34cm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E4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0A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192C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D2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A6161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水雾机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04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1.输入电压AC220V/50-60HZ</w:t>
            </w:r>
          </w:p>
          <w:p w14:paraId="02E4E1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2.耗油量：≥24H/L</w:t>
            </w:r>
          </w:p>
          <w:p w14:paraId="34A606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3.控制模式：面板按键控制，DMX512/遥控</w:t>
            </w:r>
          </w:p>
          <w:p w14:paraId="144914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4.油桶容量：≥2L</w:t>
            </w:r>
          </w:p>
          <w:p w14:paraId="26BBBF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5.预热时间：≤1分钟</w:t>
            </w:r>
          </w:p>
          <w:p w14:paraId="2A3F388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6.重量：≤44KG</w:t>
            </w:r>
          </w:p>
          <w:p w14:paraId="630E32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7.保险：10A</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F6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73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21EC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B4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BB174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雪花机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B3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1.输入电压AC220V/50-60HZ</w:t>
            </w:r>
          </w:p>
          <w:p w14:paraId="213DCC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2.功率：≥1000W</w:t>
            </w:r>
          </w:p>
          <w:p w14:paraId="5FF6F4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3.控制模式：线控，遥控</w:t>
            </w:r>
          </w:p>
          <w:p w14:paraId="2518AD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4.重量：≤7KG</w:t>
            </w:r>
          </w:p>
          <w:p w14:paraId="3A2C25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5.产品材质：铸铁</w:t>
            </w:r>
          </w:p>
          <w:p w14:paraId="79958A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6.覆盖面积：≥20平方米</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F6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9F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4A3F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57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4B812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泡泡机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83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1.输入电压AC220V/50-60HZ</w:t>
            </w:r>
          </w:p>
          <w:p w14:paraId="52BEA8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2.功率：≥300W</w:t>
            </w:r>
          </w:p>
          <w:p w14:paraId="656C44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3.控制模式：遥控</w:t>
            </w:r>
          </w:p>
          <w:p w14:paraId="30212E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4.重量：≤10KG</w:t>
            </w:r>
          </w:p>
          <w:p w14:paraId="381BE7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5.覆盖面积：50-100平方米</w:t>
            </w:r>
          </w:p>
          <w:p w14:paraId="69226F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6.产品材质：铸铁吹泡高度：4-7米</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9D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EE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61C4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17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D8B1C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MA2全尺寸控制台</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8E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Linux操作系统</w:t>
            </w:r>
          </w:p>
          <w:p w14:paraId="1AB86EF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内置不少于3个电动升降≥15.4寸触摸屏，1个≥9寸触摸屏</w:t>
            </w:r>
          </w:p>
          <w:p w14:paraId="5B8653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i5CPU及以上，≥8G内存，≥120G固态硬盘</w:t>
            </w:r>
          </w:p>
          <w:p w14:paraId="11781D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1个LTC时间码触发口</w:t>
            </w:r>
          </w:p>
          <w:p w14:paraId="122009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30个带感应电动重放推杆（60mm）±5mm，≥80个执行程序按键</w:t>
            </w:r>
          </w:p>
          <w:p w14:paraId="1A5A60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2个A/B场电动推杆（100mm）±5mm</w:t>
            </w:r>
          </w:p>
          <w:p w14:paraId="6BDCD8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1个电动总控推杆 、1个调光轮</w:t>
            </w:r>
          </w:p>
          <w:p w14:paraId="16F9EC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内置1个≥18w快充手机充电专用USB口</w:t>
            </w:r>
          </w:p>
          <w:p w14:paraId="538F55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内置大功率UPS支持无220V开机或接通220V自动开机</w:t>
            </w:r>
          </w:p>
          <w:p w14:paraId="790E45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6个DMX输出口，1个复合型DMX输入口（可设为输出），</w:t>
            </w:r>
          </w:p>
          <w:p w14:paraId="716373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与NPU连接最高可支持65536个通道</w:t>
            </w:r>
          </w:p>
          <w:p w14:paraId="45B640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1个可控XY轴高精度轨迹球</w:t>
            </w:r>
          </w:p>
          <w:p w14:paraId="4A5FEC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7个工业级耐磨编码器（带Push功能）</w:t>
            </w:r>
          </w:p>
          <w:p w14:paraId="597396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2个千兆网口，支持MA NET、ARTNET、等信号</w:t>
            </w:r>
          </w:p>
          <w:p w14:paraId="0E7106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5个USB接口，1个备份USB接入口</w:t>
            </w:r>
          </w:p>
          <w:p w14:paraId="1E78A8A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2个工作灯接口 、2个DVI接口，可扩展两个显示屏</w:t>
            </w:r>
          </w:p>
          <w:p w14:paraId="55BDAA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MIDI输入输出接口</w:t>
            </w:r>
          </w:p>
          <w:p w14:paraId="41865B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内置2个抽屉 、内置黄色背光机械键盘（背光亮度可调）</w:t>
            </w:r>
          </w:p>
          <w:p w14:paraId="77445F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宽压工业电源 100V-240V 50/60Hz</w:t>
            </w:r>
          </w:p>
          <w:p w14:paraId="054E38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支持RDM功能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8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FD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6F8C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C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B1AF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信号放大器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A7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1.电源：AC100~240V/50-60HZ</w:t>
            </w:r>
          </w:p>
          <w:p w14:paraId="2F4ED2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2.输入输出光电隔离。8路独立放大驱动输出。信号放大整形功能，延长信号传输距离。增强数据总线接入设备数量的能力。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3.保护灯光控制台DMX512输出接口，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4.故障现场隔离。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5.独立的LED信号指示。</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82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C3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059B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E4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36A86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图案灯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5A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1.电压:AC100-240V,50/60Hz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3.光源类型：350W铂金杯泡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4.冷却系统:内置对流传热/风冷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5.光学系统:调焦:独立电子线性调焦,调光:0-100%,频闪:0-12次/秒,梦幻棱镜效果控制，三棱镜效果，效果镜效果,控制模式:DMX512/主从/自动/同步,LCD大液晶显示,DMX512通道:16CH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水平/垂直:水平5400,垂直2700,水平/垂直速度可调,描微调:8/16bit,水平/垂直反向,1个固定图案盘1个色盘（14种色+白光）图案流水效果,图案双向旋转,光圈远距离梦幻效果,两个菱镜盘816248+168+16+248+8+8任选两个,七彩雾化,线性彩虹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7.尺寸:≥(362*350*513)mm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7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59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07D5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CF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6F1AA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薄雾机</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95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1.电压：AC240V，50/60HZ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2.功率：≥600瓦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3.控制模式：手动/遥控/DMX512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4.预热时间：无需预热，连续出烟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5.油桶容量：3L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6.耗油量：根据喷烟量大小1升可使用3-15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7.风机角度：可调节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8.显示：LED显示液晶控制面板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9.外壳材质：航空箱。</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27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FF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1ABE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7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61BB1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追光灯</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46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1.电压:AC90-240V50/60HZ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2.色温:≥6500K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3.功率:≥450W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4.控制方式:DMX12控台DMX512面板手动控制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5.投射距离:≥200米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6.调焦:手动调焦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7.颜色:五个颜色(红黄蓝绿橙)+白光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8.色温校正:3200K4500K6500K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9.调光:0-100%线性调光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10.散热系统:双风扇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11.防护等级:IP20内置过热和高温自动断电保护</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8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A5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7408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1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76994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返听音响</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A7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采用≥15英寸中低频单元结合一个≥3英寸压缩驱动器的两分频全频扬声器；</w:t>
            </w:r>
          </w:p>
          <w:p w14:paraId="2A28E0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扬声器高效的单元配置在小巧的体积内进发出≥131dB的最大声压级,足以应对≥30米投射距离内的扩声应用；</w:t>
            </w:r>
          </w:p>
          <w:p w14:paraId="1B7954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设计为水平80°x垂直50°覆盖角度,可通过旋转横向使用时的号筒维持水平覆盖能力保持在≥80°范围适用场所； </w:t>
            </w:r>
          </w:p>
          <w:p w14:paraId="6D3526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学性能；2路全频扬声器系统设计频率范围(-10dB)45Hz-18kHz频率范围(±3dB)50Hz-17kHz80°x50°(横向x纵向)扩散角度额定功率450W/1800W最大功率灵敏度(1w/1m)98dB最大声压级131dBLF:1*15"扬声器配置HF:1x3”阻抗8Ω连接方式两个4芯专业插座±1物理性能 PHYSICALPROPERTIES吊装方式9个M8吊装机丝尺寸(宽x深x高)≥480x410x780mm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6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97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14:paraId="0733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5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28F7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超低音响</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EB3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产品参数 ：                                                                                               单元                                                                                                   </w:t>
            </w:r>
          </w:p>
          <w:p w14:paraId="0E7BF6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频率响应(±3dB)：20Hz-250Hz</w:t>
            </w:r>
          </w:p>
          <w:p w14:paraId="536749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灵敏度(SPL1W/1M)：101dB</w:t>
            </w:r>
          </w:p>
          <w:p w14:paraId="4199C6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标称阻抗：4Ω</w:t>
            </w:r>
          </w:p>
          <w:p w14:paraId="34BC20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额定功率(AES)：1600W/峰值功率：3200W</w:t>
            </w:r>
          </w:p>
          <w:p w14:paraId="78B7EB1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最大声压级MAX SPL@1m：131dB</w:t>
            </w:r>
          </w:p>
          <w:p w14:paraId="06AD7F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连接插座：2× NL4( +1/-1)</w:t>
            </w:r>
          </w:p>
          <w:p w14:paraId="3711EF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板材材质：高强度加厚夹板</w:t>
            </w:r>
          </w:p>
          <w:p w14:paraId="6579E7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表面漆色：环保加硬黑色水性漆</w:t>
            </w:r>
          </w:p>
          <w:p w14:paraId="3E05A5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面罩：黑色钢网</w:t>
            </w:r>
          </w:p>
          <w:p w14:paraId="5E5E30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尺寸(宽×直径×高)：≥510mm×725mm×580mm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50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6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14:paraId="63DD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F7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74941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全频音响</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ED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采用≥15英寸中低频单元结合一个≥3英寸压缩驱动器的两分频全频扬声器；</w:t>
            </w:r>
          </w:p>
          <w:p w14:paraId="475801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扬声器高效的单元配置在小巧的体积内进发出131dB的最大声压级,足以应对≥30米投射距离内的扩声应用；</w:t>
            </w:r>
          </w:p>
          <w:p w14:paraId="58BDCF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号简设计为水平≥80°*垂直50°覆盖角度,可通过旋转横向使用时的号筒维持水平覆盖能力保持在≥80°范围适用场所； </w:t>
            </w:r>
          </w:p>
          <w:p w14:paraId="7B63CB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学性能；2路全频扬声器系统设计频率范围(-10dB)45Hz-18kHz频率范围(±3dB)50Hz-17kHz80°*50°(横向x纵向)扩散角度额定功率450W/1800W最大功率灵敏度(1w/1m)98dB最大声压级131dBLF:1*15"扬声器配置HF:1x3”阻抗8Ω连接方式两个4芯专业插座±1物理性能吊装方式9个M8吊装机丝尺寸(宽x深x高)≥480x410x780m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6B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59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14:paraId="3D00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B4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2748CF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全频音响功放</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E3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立体双声道模式: 8Ω 800Wx2 4Ω 1200Wx2，桥接单声道模式：8Ω 2000W THD＜0.025%(10%of full power),IMD ＜0.01%(60Hz/7KHz, 10%of full power), 信噪比:＞105dB,转换速度:＞60V/us，阻尼系数:＞450;1（8Ω100Hz),频率响应:20HZ+20KHz,输入灵敏度:0.775V,1.0V,1.44V,整机增益:  116±0.5 dB,通道增益差:＜0.25 dB，输入阻抗:10KΩ/20KΩ(不平衡/平衡)体积：≥483W×460D×89H(mm) 2U机箱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27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A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0D99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A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048C91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超低音响功放</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FD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立体双声道模式: 8Ω 1000Wx2 4Ω 1500Wx2，桥接单声道模式：8Ω 2500W THD＜0.025%(10%of full power),IMD ＜0.01%(60Hz/7KHz, 10%of full power), 信噪比:＞105dB,转换速度:＞60V/us，阻尼系数:＞450;1（8Ω100Hz),频率响应:20HZ+20KHz,输入灵敏度:0.775V,1.0V,1.44V,整机增益:  116±0.5 dB,通道增益差:＜0.25 dB，输入阻抗:10KΩ/20KΩ(不平衡/平衡)体积：≥483W×460D×89H(mm) 2U机箱</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7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1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66EB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63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82CC9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数字音频处理器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686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1、96kHz采样率，≥32位DSP芯片处理，24 bit AD/DA转换。</w:t>
            </w:r>
          </w:p>
          <w:p w14:paraId="2EBBE939">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输入处理部分包含高切，低切，8个参量均衡，噪声门，增益，静音，相位，延时，连动调节等处理功能。</w:t>
            </w:r>
          </w:p>
          <w:p w14:paraId="10135505">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输出处理部分包含分频，9个参量均衡，增益，静音，压缩/限幅器，相位，延时，连动调节等处理功能。</w:t>
            </w:r>
          </w:p>
          <w:p w14:paraId="0E3E3D09">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所有通道的PEQ增益、带宽、频率连续可调，类型可选择：参量均衡、低架滤波、高架滤波、低切滤波、高切滤波、移相1阶、移相2阶。</w:t>
            </w:r>
          </w:p>
          <w:p w14:paraId="4E71078D">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所有输入输出之间可以自由进行矩阵式分配，并且每个输入输出通道名称可以更改。</w:t>
            </w:r>
          </w:p>
          <w:p w14:paraId="42FD9F2F">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所有输入输出通道带独立的相位曲线调整功能，在PEQ类型选择移相1阶是180度曲线调整，移相2阶是360度曲线调整。所有高切、低切滤波器，分频器的类型可选择：</w:t>
            </w:r>
          </w:p>
          <w:p w14:paraId="440280D4">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斜率在-6dB/Oct至-48dB/Oct可选。</w:t>
            </w:r>
          </w:p>
          <w:p w14:paraId="6E3D6AEA">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输出通道的压缩/限幅器的阀值，比率，启动时间，恢复时间连续可调。</w:t>
            </w:r>
          </w:p>
          <w:p w14:paraId="1A17B687">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所有输入输出通道的延时模块都具有高达680ms的延时时间。</w:t>
            </w:r>
          </w:p>
          <w:p w14:paraId="67F4BABD">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任意通道之间参数设置可以自由复制，以及任意通道可以进行连动调节。</w:t>
            </w:r>
          </w:p>
          <w:p w14:paraId="64B4B6BA">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可在任意一个输入或输出通道时看到当前所有的输入或输出通道的PEQ曲线调整。</w:t>
            </w:r>
          </w:p>
          <w:p w14:paraId="55D7DF38">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内置测试信号发射器，输出方式可选粉红噪声，白噪声及20Hz-20kHz正弦波可调，信号幅度可调。</w:t>
            </w:r>
          </w:p>
          <w:p w14:paraId="2FFF22A6">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前面板带有输入输出电平指示灯、USB控制端口，后面板232&amp;485控制端口，以及以太网连接远程控制端口，一键式联机。</w:t>
            </w:r>
          </w:p>
          <w:p w14:paraId="05DDE000">
            <w:pPr>
              <w:keepNext w:val="0"/>
              <w:keepLines w:val="0"/>
              <w:widowControl/>
              <w:numPr>
                <w:ilvl w:val="0"/>
                <w:numId w:val="10"/>
              </w:numPr>
              <w:suppressLineNumbers w:val="0"/>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支持≥32个用户预设，整机状态和每个预设都可以单独存储和调用。ID设置功能可以级联控制≥256台机器，具有密码保护功能。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C2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5F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404B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91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FA758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电源时序器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F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有屏2座;每路独立开关功能，应用于不同设备;配有输出液晶数码电压屏实时显示;共十路可控八路电源输出，每路可达30A</w:t>
            </w:r>
          </w:p>
          <w:p w14:paraId="3841A6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可控输出延时时间为1S;同时按1 3 5 三键3秒左右，可以锁面板，防误触，解锁同时按1 3 5                                                                        1.面板颜色：黑色</w:t>
            </w:r>
          </w:p>
          <w:p w14:paraId="5EEDE2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2.电力输入条件(单相3线)：AC90-260V 50-60HZ两相（三线：零，火，地）</w:t>
            </w:r>
          </w:p>
          <w:p w14:paraId="536E46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3.通道数量：≥8路万用插座继电器受控与≥2路万用插座直接输出</w:t>
            </w:r>
          </w:p>
          <w:p w14:paraId="523491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4.继电器受控输出最大承受单路功率/总功率(无功功率）：≥5000W/8000W最大承受无功功率</w:t>
            </w:r>
          </w:p>
          <w:p w14:paraId="0F6270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5.输出电源插座规格：阻燃ABS材料，最大可承受13A电流，黄铜材质，标准万用插座</w:t>
            </w:r>
          </w:p>
          <w:p w14:paraId="00D5FA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6.功能特点：1.顺序开启逆序关闭 2.精准电压显示</w:t>
            </w:r>
          </w:p>
          <w:p w14:paraId="332E96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7.每路开关间隔时间/定时时间：≥1秒</w:t>
            </w:r>
          </w:p>
          <w:p w14:paraId="793AA8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8.输出继电器触点电流：≥30A 277VAC</w:t>
            </w:r>
          </w:p>
          <w:p w14:paraId="7B8F750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9.电路板规格：双面纤维板，主电源走线二次加厚加粗处理</w:t>
            </w:r>
          </w:p>
          <w:p w14:paraId="3367E9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10.供电规格：内置开关电源，适用全球电压AC90-260V 50-60HZ</w:t>
            </w:r>
          </w:p>
          <w:p w14:paraId="3834B2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11.主电缆线规格：≥3*4平方电缆线，总长度为≥1.5米（配电源输入插头）</w:t>
            </w:r>
          </w:p>
          <w:p w14:paraId="65FC49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12.开启类型：自复位型开关</w:t>
            </w:r>
          </w:p>
          <w:p w14:paraId="66361E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13.功能显示电压显示表类型：红色数码管显示电压表</w:t>
            </w:r>
          </w:p>
          <w:p w14:paraId="050ABE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14.叠机级联功能：可选配，外接控制开关接口：RS232 COM接口控制</w:t>
            </w:r>
          </w:p>
          <w:p w14:paraId="52EED8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15.电源净化功能（EMI专业电网滤波器）：无（可选配单独或每路带滤波器）</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4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7F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05A6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D6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47AFB2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反馈抑制器</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AA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内置24Bit A/D D/A转换,24位DSP处理器,48KHz高速采样。采用高速浮点数字音频处理器和最先进的子带回声消除技术，可有效消除回声和啸叫。全自动化操作，免人工调试。内置自适应动态噪声滤波器，提高信噪比，改善音质。内置AGC自动增益控制，内置数字高低通调节控制，可限制语音频响。内置数字压限器，可提高拾音距离。内置人声激励功能，可提升语音清晰度。2.0寸彩色显示屏显示，简洁明了显示当前设备工作状态。模拟输入：2-XLR和2-TRS；平衡输入：输入阻抗，平衡：20K，非平衡：10K；线路输入电平  0 dB 两路；模拟输出：3-XLR和2-TRS 平衡或非平衡输入方式；输出阻抗，平衡：200欧，非平衡：100欧；线路输出电平 -4dBU/+6dBU两路；整机性能：采样频率：48KHz；动态范围：＞102dB （A计权）；失真度：≤0.1%；反馈抑制频响：+/- 2dB（50Hz  to  20KHz）；直通频响：+/- 0.5dB（40Hz  to  20KHz）；增益提升：+6 dB；工作电源：AC90-240V/50-60Hz；电源消耗：＜20W</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D3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E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14:paraId="451A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8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8E4C1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专用音频线</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67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规格：≥2x2.5平方，材质：无氧铜</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CB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7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r w14:paraId="3F3D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6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1BDE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专用信号线</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1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规格：平衡式三芯线,材质：无氧铜</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BC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CB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r w14:paraId="044B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7E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66FCB5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专业音频机柜</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54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1.标准配置：尺寸≥42U,钢化玻璃前门及高密度网孔后门，固定托板1块，风扇组件1套.机柜重型脚轮4只，支脚4只。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2.主要材料：SPCC优质冷扎钢板制作；带透气孔的门条，方便通风散热，提高设备运行可靠性。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3.表面处理:脱脂、磷化、静电喷塑。</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1C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5D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73A7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2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7FEA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录音专用话筒</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FF3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解调方式:宽带调频；接收灵敏度：-100dBm；分集方式:≤2天线主动真分集；天线级联端口数量：≤2 BNC；多机天线级联数量：≤4台内；发射机切换功能：发射机独立切换；软件无线电：支持WT3无线电频率规划软件；数据局域网：支持数据局域网服务器；断频预警：信号差值（≤5dB）；中控控制端口：RS232/RS485；音频电平输出：+6dBu；频率步进：25KHz；系统失真：（参考值±45KHz偏差，1 KHz调制方式）：0.3% 总谐波失真 总谐波失真用于测量装置产生多少电流噪音</w:t>
            </w:r>
          </w:p>
          <w:p w14:paraId="0B6925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输出阻抗：线路电平＜30 Ω）；接收机音频输出电平：（±45 KHz偏差，1 KHz音调）：XLR接口（连接至600 Ω负载）： -6至+6 dBu（线路）；音频响应范围：30-18000Hz；频率范围（带宽）:510--560（50MHz）、640--690（50MHz）、780--820（40MHz）</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1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D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7905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54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84</w:t>
            </w: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587D33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录音棚声学环境建设</w:t>
            </w:r>
          </w:p>
        </w:tc>
        <w:tc>
          <w:tcPr>
            <w:tcW w:w="3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48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隔声观察窗改造≥3.6㎡：12MM厚度钢化玻璃,硅酮胶胶密封,玻璃运输,辅料及密封、窗套等。</w:t>
            </w:r>
          </w:p>
          <w:p w14:paraId="317D07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装饰吸音板≥57㎡：聚酯纤维吸音板拉缝造型处理。</w:t>
            </w:r>
          </w:p>
          <w:p w14:paraId="44DD4D4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墙体声学装置扩散体≥57㎡：龙骨框架,录音棚标准专用吸声棉,录音棚专用隔声板材系统安装,外饰面聚酯纤维吸音板拉缝造型处理。</w:t>
            </w:r>
          </w:p>
          <w:p w14:paraId="7C450A6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4.录音棚专用高、低频陷阱。</w:t>
            </w:r>
          </w:p>
          <w:p w14:paraId="63D5403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5.此项最终支付金额以财政审核定案为准。</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3F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54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r>
    </w:tbl>
    <w:p w14:paraId="07B1A723">
      <w:pPr>
        <w:numPr>
          <w:ilvl w:val="0"/>
          <w:numId w:val="0"/>
        </w:numPr>
        <w:jc w:val="both"/>
        <w:rPr>
          <w:rFonts w:hint="default" w:ascii="宋体"/>
          <w:b/>
          <w:kern w:val="28"/>
          <w:sz w:val="21"/>
          <w:szCs w:val="21"/>
          <w:highlight w:val="none"/>
          <w:lang w:val="en-US" w:eastAsia="zh-CN"/>
        </w:rPr>
      </w:pPr>
    </w:p>
    <w:p w14:paraId="482E1B24">
      <w:pPr>
        <w:pStyle w:val="7"/>
        <w:spacing w:line="360" w:lineRule="auto"/>
        <w:ind w:firstLine="422" w:firstLineChars="20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本</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b/>
          <w:bCs/>
          <w:color w:val="000000" w:themeColor="text1"/>
          <w:sz w:val="21"/>
          <w:szCs w:val="21"/>
          <w:highlight w:val="none"/>
          <w14:textFill>
            <w14:solidFill>
              <w14:schemeClr w14:val="tx1"/>
            </w14:solidFill>
          </w14:textFill>
        </w:rPr>
        <w:t>仅</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声光电改造、录音棚声学环境建设允许</w:t>
      </w:r>
      <w:r>
        <w:rPr>
          <w:rFonts w:hint="eastAsia" w:ascii="宋体" w:hAnsi="宋体" w:eastAsia="宋体" w:cs="宋体"/>
          <w:b/>
          <w:bCs/>
          <w:color w:val="000000" w:themeColor="text1"/>
          <w:sz w:val="21"/>
          <w:szCs w:val="21"/>
          <w:highlight w:val="none"/>
          <w14:textFill>
            <w14:solidFill>
              <w14:schemeClr w14:val="tx1"/>
            </w14:solidFill>
          </w14:textFill>
        </w:rPr>
        <w:t>分包，分包单位需具备建筑装修装饰工程专业承包</w:t>
      </w:r>
      <w:r>
        <w:rPr>
          <w:rFonts w:hint="eastAsia" w:ascii="宋体" w:hAnsi="宋体" w:cs="宋体"/>
          <w:b/>
          <w:bCs/>
          <w:color w:val="000000" w:themeColor="text1"/>
          <w:sz w:val="21"/>
          <w:szCs w:val="21"/>
          <w:highlight w:val="none"/>
          <w:lang w:val="en-US" w:eastAsia="zh-CN"/>
          <w14:textFill>
            <w14:solidFill>
              <w14:schemeClr w14:val="tx1"/>
            </w14:solidFill>
          </w14:textFill>
        </w:rPr>
        <w:t>贰</w:t>
      </w:r>
      <w:r>
        <w:rPr>
          <w:rFonts w:hint="eastAsia" w:ascii="宋体" w:hAnsi="宋体" w:eastAsia="宋体" w:cs="宋体"/>
          <w:b/>
          <w:bCs/>
          <w:color w:val="000000" w:themeColor="text1"/>
          <w:sz w:val="21"/>
          <w:szCs w:val="21"/>
          <w:highlight w:val="none"/>
          <w14:textFill>
            <w14:solidFill>
              <w14:schemeClr w14:val="tx1"/>
            </w14:solidFill>
          </w14:textFill>
        </w:rPr>
        <w:t>级及以上资质，并在人员、设备、资金等方面具有相应的能力。</w:t>
      </w:r>
      <w:r>
        <w:rPr>
          <w:rFonts w:hint="eastAsia" w:ascii="宋体" w:hAnsi="宋体" w:cs="宋体"/>
          <w:b/>
          <w:bCs/>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 w:val="21"/>
          <w:szCs w:val="21"/>
          <w:highlight w:val="none"/>
          <w14:textFill>
            <w14:solidFill>
              <w14:schemeClr w14:val="tx1"/>
            </w14:solidFill>
          </w14:textFill>
        </w:rPr>
        <w:t>单位就采购项目和分包项目向采购人负责，分包单位就分包项目承担责任。分包承担主体应当具备相应资质条件且不得再次分包。</w:t>
      </w:r>
      <w:bookmarkStart w:id="252" w:name="_GoBack"/>
      <w:bookmarkEnd w:id="252"/>
    </w:p>
    <w:p w14:paraId="46BC87C4">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宋体-简">
    <w:altName w:val="宋体"/>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1721">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60A3">
    <w:pPr>
      <w:pStyle w:val="15"/>
      <w:framePr w:wrap="around" w:vAnchor="text" w:hAnchor="margin" w:y="1"/>
      <w:ind w:firstLine="360"/>
      <w:rPr>
        <w:rStyle w:val="27"/>
      </w:rPr>
    </w:pPr>
    <w:r>
      <w:rPr>
        <w:rStyle w:val="27"/>
      </w:rPr>
      <w:fldChar w:fldCharType="begin"/>
    </w:r>
    <w:r>
      <w:rPr>
        <w:rStyle w:val="27"/>
      </w:rPr>
      <w:instrText xml:space="preserve">PAGE  </w:instrText>
    </w:r>
    <w:r>
      <w:rPr>
        <w:rStyle w:val="27"/>
      </w:rPr>
      <w:fldChar w:fldCharType="separate"/>
    </w:r>
    <w:r>
      <w:rPr>
        <w:rStyle w:val="27"/>
      </w:rPr>
      <w:t>64</w:t>
    </w:r>
    <w:r>
      <w:rPr>
        <w:rStyle w:val="27"/>
      </w:rPr>
      <w:fldChar w:fldCharType="end"/>
    </w:r>
  </w:p>
  <w:p w14:paraId="67577FA7">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7D5C">
    <w:pPr>
      <w:pStyle w:val="15"/>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22A4">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B930C">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09F4">
    <w:pPr>
      <w:pStyle w:val="15"/>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789E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789E3">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15922171">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0778">
    <w:pPr>
      <w:pStyle w:val="16"/>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54550EB">
    <w:pPr>
      <w:pStyle w:val="16"/>
      <w:pBdr>
        <w:top w:val="none" w:color="auto" w:sz="0" w:space="0"/>
        <w:left w:val="none" w:color="auto" w:sz="0" w:space="0"/>
        <w:bottom w:val="none" w:color="auto" w:sz="0" w:space="0"/>
        <w:right w:val="none" w:color="auto" w:sz="0" w:space="0"/>
      </w:pBdr>
      <w:jc w:val="center"/>
      <w:rPr>
        <w:rFonts w:hint="eastAsia" w:ascii="宋体" w:hAnsi="宋体" w:eastAsia="宋体" w:cs="宋体"/>
        <w:b/>
        <w:sz w:val="24"/>
        <w:u w:val="single"/>
        <w:lang w:eastAsia="zh-CN"/>
      </w:rPr>
    </w:pPr>
    <w:r>
      <w:rPr>
        <w:rFonts w:hint="eastAsia" w:ascii="宋体" w:hAnsi="宋体" w:cs="宋体"/>
        <w:b/>
        <w:sz w:val="24"/>
        <w:u w:val="single"/>
      </w:rPr>
      <w:t xml:space="preserve">竞争性磋商文件                         </w:t>
    </w:r>
    <w:r>
      <w:rPr>
        <w:rFonts w:hint="eastAsia" w:ascii="宋体" w:hAnsi="宋体" w:cs="宋体"/>
        <w:b/>
        <w:sz w:val="24"/>
        <w:u w:val="single"/>
        <w:lang w:eastAsia="zh-CN"/>
      </w:rPr>
      <w:t>青海浩驰磋商（货物）2025-188号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F017">
    <w:pPr>
      <w:pStyle w:val="16"/>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056A">
    <w:pPr>
      <w:pStyle w:val="16"/>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AF76FC0">
    <w:pPr>
      <w:pStyle w:val="16"/>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青海浩驰磋商（货物）2025-188号</w:t>
    </w:r>
  </w:p>
  <w:p w14:paraId="0C3BB94A">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C8D91"/>
    <w:multiLevelType w:val="singleLevel"/>
    <w:tmpl w:val="A43C8D91"/>
    <w:lvl w:ilvl="0" w:tentative="0">
      <w:start w:val="1"/>
      <w:numFmt w:val="chineseCounting"/>
      <w:lvlText w:val="%1."/>
      <w:lvlJc w:val="left"/>
      <w:pPr>
        <w:tabs>
          <w:tab w:val="left" w:pos="312"/>
        </w:tabs>
      </w:pPr>
      <w:rPr>
        <w:rFonts w:hint="eastAsia"/>
      </w:rPr>
    </w:lvl>
  </w:abstractNum>
  <w:abstractNum w:abstractNumId="1">
    <w:nsid w:val="C0EE6820"/>
    <w:multiLevelType w:val="singleLevel"/>
    <w:tmpl w:val="C0EE6820"/>
    <w:lvl w:ilvl="0" w:tentative="0">
      <w:start w:val="2"/>
      <w:numFmt w:val="chineseCounting"/>
      <w:suff w:val="nothing"/>
      <w:lvlText w:val="%1、"/>
      <w:lvlJc w:val="left"/>
      <w:rPr>
        <w:rFonts w:hint="eastAsia"/>
      </w:rPr>
    </w:lvl>
  </w:abstractNum>
  <w:abstractNum w:abstractNumId="2">
    <w:nsid w:val="C2713D63"/>
    <w:multiLevelType w:val="singleLevel"/>
    <w:tmpl w:val="C2713D63"/>
    <w:lvl w:ilvl="0" w:tentative="0">
      <w:start w:val="2"/>
      <w:numFmt w:val="decimal"/>
      <w:suff w:val="nothing"/>
      <w:lvlText w:val="%1、"/>
      <w:lvlJc w:val="left"/>
    </w:lvl>
  </w:abstractNum>
  <w:abstractNum w:abstractNumId="3">
    <w:nsid w:val="EF04073D"/>
    <w:multiLevelType w:val="singleLevel"/>
    <w:tmpl w:val="EF04073D"/>
    <w:lvl w:ilvl="0" w:tentative="0">
      <w:start w:val="1"/>
      <w:numFmt w:val="decimal"/>
      <w:suff w:val="nothing"/>
      <w:lvlText w:val="%1、"/>
      <w:lvlJc w:val="left"/>
    </w:lvl>
  </w:abstractNum>
  <w:abstractNum w:abstractNumId="4">
    <w:nsid w:val="F6F3B011"/>
    <w:multiLevelType w:val="singleLevel"/>
    <w:tmpl w:val="F6F3B011"/>
    <w:lvl w:ilvl="0" w:tentative="0">
      <w:start w:val="1"/>
      <w:numFmt w:val="decimal"/>
      <w:suff w:val="space"/>
      <w:lvlText w:val="%1."/>
      <w:lvlJc w:val="left"/>
    </w:lvl>
  </w:abstractNum>
  <w:abstractNum w:abstractNumId="5">
    <w:nsid w:val="14431D9D"/>
    <w:multiLevelType w:val="singleLevel"/>
    <w:tmpl w:val="14431D9D"/>
    <w:lvl w:ilvl="0" w:tentative="0">
      <w:start w:val="2"/>
      <w:numFmt w:val="chineseCounting"/>
      <w:suff w:val="nothing"/>
      <w:lvlText w:val="%1、"/>
      <w:lvlJc w:val="left"/>
      <w:rPr>
        <w:rFonts w:hint="eastAsia"/>
      </w:rPr>
    </w:lvl>
  </w:abstractNum>
  <w:abstractNum w:abstractNumId="6">
    <w:nsid w:val="4243E02E"/>
    <w:multiLevelType w:val="singleLevel"/>
    <w:tmpl w:val="4243E02E"/>
    <w:lvl w:ilvl="0" w:tentative="0">
      <w:start w:val="1"/>
      <w:numFmt w:val="decimal"/>
      <w:lvlText w:val="%1."/>
      <w:lvlJc w:val="left"/>
      <w:pPr>
        <w:tabs>
          <w:tab w:val="left" w:pos="312"/>
        </w:tabs>
      </w:pPr>
    </w:lvl>
  </w:abstractNum>
  <w:abstractNum w:abstractNumId="7">
    <w:nsid w:val="553C602E"/>
    <w:multiLevelType w:val="singleLevel"/>
    <w:tmpl w:val="553C602E"/>
    <w:lvl w:ilvl="0" w:tentative="0">
      <w:start w:val="1"/>
      <w:numFmt w:val="decimal"/>
      <w:suff w:val="nothing"/>
      <w:lvlText w:val="%1、"/>
      <w:lvlJc w:val="left"/>
    </w:lvl>
  </w:abstractNum>
  <w:abstractNum w:abstractNumId="8">
    <w:nsid w:val="59FC3CC6"/>
    <w:multiLevelType w:val="singleLevel"/>
    <w:tmpl w:val="59FC3CC6"/>
    <w:lvl w:ilvl="0" w:tentative="0">
      <w:start w:val="1"/>
      <w:numFmt w:val="decimal"/>
      <w:suff w:val="nothing"/>
      <w:lvlText w:val="（%1）"/>
      <w:lvlJc w:val="left"/>
      <w:rPr>
        <w:rFonts w:cs="Times New Roman"/>
      </w:rPr>
    </w:lvl>
  </w:abstractNum>
  <w:abstractNum w:abstractNumId="9">
    <w:nsid w:val="7130448E"/>
    <w:multiLevelType w:val="singleLevel"/>
    <w:tmpl w:val="7130448E"/>
    <w:lvl w:ilvl="0" w:tentative="0">
      <w:start w:val="3"/>
      <w:numFmt w:val="chineseCounting"/>
      <w:suff w:val="nothing"/>
      <w:lvlText w:val="%1、"/>
      <w:lvlJc w:val="left"/>
      <w:rPr>
        <w:rFonts w:hint="eastAsia"/>
      </w:rPr>
    </w:lvl>
  </w:abstractNum>
  <w:num w:numId="1">
    <w:abstractNumId w:val="7"/>
  </w:num>
  <w:num w:numId="2">
    <w:abstractNumId w:val="8"/>
  </w:num>
  <w:num w:numId="3">
    <w:abstractNumId w:val="1"/>
  </w:num>
  <w:num w:numId="4">
    <w:abstractNumId w:val="0"/>
  </w:num>
  <w:num w:numId="5">
    <w:abstractNumId w:val="9"/>
  </w:num>
  <w:num w:numId="6">
    <w:abstractNumId w:val="6"/>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wNDJmODk5NjYwMTgwNGU4YzNjNzc0NmY3MDU2MmUifQ=="/>
  </w:docVars>
  <w:rsids>
    <w:rsidRoot w:val="268F17CA"/>
    <w:rsid w:val="0006109E"/>
    <w:rsid w:val="000F0DF4"/>
    <w:rsid w:val="00101367"/>
    <w:rsid w:val="001D4405"/>
    <w:rsid w:val="001F73BB"/>
    <w:rsid w:val="00213CF6"/>
    <w:rsid w:val="0022181C"/>
    <w:rsid w:val="002402A7"/>
    <w:rsid w:val="00263898"/>
    <w:rsid w:val="00285085"/>
    <w:rsid w:val="002A0207"/>
    <w:rsid w:val="002C47E1"/>
    <w:rsid w:val="0031380D"/>
    <w:rsid w:val="00327B3E"/>
    <w:rsid w:val="00371A5A"/>
    <w:rsid w:val="003D65AE"/>
    <w:rsid w:val="003E4D62"/>
    <w:rsid w:val="0044412D"/>
    <w:rsid w:val="004B2B21"/>
    <w:rsid w:val="00560C8D"/>
    <w:rsid w:val="0058758B"/>
    <w:rsid w:val="005D4732"/>
    <w:rsid w:val="00632F62"/>
    <w:rsid w:val="006632F5"/>
    <w:rsid w:val="00681326"/>
    <w:rsid w:val="006F01DB"/>
    <w:rsid w:val="007B637A"/>
    <w:rsid w:val="007C3C38"/>
    <w:rsid w:val="007E5615"/>
    <w:rsid w:val="007F2EDF"/>
    <w:rsid w:val="008262D1"/>
    <w:rsid w:val="0083050D"/>
    <w:rsid w:val="0085390E"/>
    <w:rsid w:val="008A7E08"/>
    <w:rsid w:val="008B430F"/>
    <w:rsid w:val="009C2568"/>
    <w:rsid w:val="00A12FBC"/>
    <w:rsid w:val="00A2142F"/>
    <w:rsid w:val="00A22B1F"/>
    <w:rsid w:val="00A35999"/>
    <w:rsid w:val="00AB4038"/>
    <w:rsid w:val="00AC74C2"/>
    <w:rsid w:val="00BA6A16"/>
    <w:rsid w:val="00BA7770"/>
    <w:rsid w:val="00C2274B"/>
    <w:rsid w:val="00C47AE6"/>
    <w:rsid w:val="00CE4CFF"/>
    <w:rsid w:val="00D00D6F"/>
    <w:rsid w:val="00D34240"/>
    <w:rsid w:val="00D60E93"/>
    <w:rsid w:val="00DE36B0"/>
    <w:rsid w:val="00DF4225"/>
    <w:rsid w:val="00E55843"/>
    <w:rsid w:val="00E86A09"/>
    <w:rsid w:val="00F70DE9"/>
    <w:rsid w:val="00FA7B2F"/>
    <w:rsid w:val="00FD18C4"/>
    <w:rsid w:val="010627DD"/>
    <w:rsid w:val="014F6641"/>
    <w:rsid w:val="01635C49"/>
    <w:rsid w:val="01767426"/>
    <w:rsid w:val="01A56261"/>
    <w:rsid w:val="01B20283"/>
    <w:rsid w:val="01B60283"/>
    <w:rsid w:val="01E52B54"/>
    <w:rsid w:val="01FD45E6"/>
    <w:rsid w:val="020967F0"/>
    <w:rsid w:val="02111B48"/>
    <w:rsid w:val="021570DC"/>
    <w:rsid w:val="02165151"/>
    <w:rsid w:val="022134C4"/>
    <w:rsid w:val="02551BCA"/>
    <w:rsid w:val="025B4DE8"/>
    <w:rsid w:val="025F310D"/>
    <w:rsid w:val="028800B6"/>
    <w:rsid w:val="02AD1803"/>
    <w:rsid w:val="02C646E1"/>
    <w:rsid w:val="02FC0103"/>
    <w:rsid w:val="03070CEC"/>
    <w:rsid w:val="03080512"/>
    <w:rsid w:val="032D4760"/>
    <w:rsid w:val="035E4919"/>
    <w:rsid w:val="03653EFA"/>
    <w:rsid w:val="03870314"/>
    <w:rsid w:val="03883658"/>
    <w:rsid w:val="03922815"/>
    <w:rsid w:val="03B66504"/>
    <w:rsid w:val="03C47BAD"/>
    <w:rsid w:val="03CA1ED2"/>
    <w:rsid w:val="03F84D6E"/>
    <w:rsid w:val="04125FCD"/>
    <w:rsid w:val="04155920"/>
    <w:rsid w:val="04335DA6"/>
    <w:rsid w:val="043A7E49"/>
    <w:rsid w:val="04425FE9"/>
    <w:rsid w:val="04A57F0B"/>
    <w:rsid w:val="04A96068"/>
    <w:rsid w:val="04B1125C"/>
    <w:rsid w:val="04BF588C"/>
    <w:rsid w:val="04D70E27"/>
    <w:rsid w:val="04E51187"/>
    <w:rsid w:val="04F76DD4"/>
    <w:rsid w:val="05023D42"/>
    <w:rsid w:val="052878D5"/>
    <w:rsid w:val="05394859"/>
    <w:rsid w:val="053C7FC0"/>
    <w:rsid w:val="0546627C"/>
    <w:rsid w:val="05776166"/>
    <w:rsid w:val="057A4137"/>
    <w:rsid w:val="05A57877"/>
    <w:rsid w:val="05BB6691"/>
    <w:rsid w:val="05F652DD"/>
    <w:rsid w:val="062A142B"/>
    <w:rsid w:val="062A1A1D"/>
    <w:rsid w:val="063D40C6"/>
    <w:rsid w:val="065564A8"/>
    <w:rsid w:val="066B5CCB"/>
    <w:rsid w:val="067601CC"/>
    <w:rsid w:val="069939D7"/>
    <w:rsid w:val="06AD084E"/>
    <w:rsid w:val="06B036DE"/>
    <w:rsid w:val="06C70A28"/>
    <w:rsid w:val="06DA34B6"/>
    <w:rsid w:val="06F2019A"/>
    <w:rsid w:val="06F762A4"/>
    <w:rsid w:val="075C3866"/>
    <w:rsid w:val="076170CE"/>
    <w:rsid w:val="07634F9D"/>
    <w:rsid w:val="07CC09EB"/>
    <w:rsid w:val="07D21D7A"/>
    <w:rsid w:val="07D478A0"/>
    <w:rsid w:val="07DF0702"/>
    <w:rsid w:val="07E35D35"/>
    <w:rsid w:val="081D16E6"/>
    <w:rsid w:val="08365982"/>
    <w:rsid w:val="08652BE4"/>
    <w:rsid w:val="08665F5F"/>
    <w:rsid w:val="08732C15"/>
    <w:rsid w:val="08AA79CF"/>
    <w:rsid w:val="08F55D20"/>
    <w:rsid w:val="09093C9B"/>
    <w:rsid w:val="09336C59"/>
    <w:rsid w:val="09385C0D"/>
    <w:rsid w:val="09510A7C"/>
    <w:rsid w:val="09554CD5"/>
    <w:rsid w:val="096133B5"/>
    <w:rsid w:val="096D3B08"/>
    <w:rsid w:val="098D446B"/>
    <w:rsid w:val="09B7474E"/>
    <w:rsid w:val="09C3286F"/>
    <w:rsid w:val="09C401AC"/>
    <w:rsid w:val="09C52395"/>
    <w:rsid w:val="09C83435"/>
    <w:rsid w:val="09DE6279"/>
    <w:rsid w:val="09EF0CD9"/>
    <w:rsid w:val="09F064E7"/>
    <w:rsid w:val="0A03621B"/>
    <w:rsid w:val="0A0A75A9"/>
    <w:rsid w:val="0A116CE5"/>
    <w:rsid w:val="0A200B7B"/>
    <w:rsid w:val="0A2763AD"/>
    <w:rsid w:val="0A456833"/>
    <w:rsid w:val="0A5B6057"/>
    <w:rsid w:val="0A8428F6"/>
    <w:rsid w:val="0AAE262A"/>
    <w:rsid w:val="0AE72069"/>
    <w:rsid w:val="0AF42E98"/>
    <w:rsid w:val="0B024724"/>
    <w:rsid w:val="0B062F91"/>
    <w:rsid w:val="0B4D5952"/>
    <w:rsid w:val="0B554541"/>
    <w:rsid w:val="0B751E6B"/>
    <w:rsid w:val="0BB608BA"/>
    <w:rsid w:val="0BBA0C28"/>
    <w:rsid w:val="0BBD3CC4"/>
    <w:rsid w:val="0BCB2D68"/>
    <w:rsid w:val="0BCD6AE0"/>
    <w:rsid w:val="0BE847A8"/>
    <w:rsid w:val="0BF51564"/>
    <w:rsid w:val="0C444224"/>
    <w:rsid w:val="0C550884"/>
    <w:rsid w:val="0C721D2F"/>
    <w:rsid w:val="0C7D22B4"/>
    <w:rsid w:val="0CB35CD6"/>
    <w:rsid w:val="0CCA4F1B"/>
    <w:rsid w:val="0CCA74C4"/>
    <w:rsid w:val="0CCF14C0"/>
    <w:rsid w:val="0CE340E1"/>
    <w:rsid w:val="0CEE7C1A"/>
    <w:rsid w:val="0D0804BA"/>
    <w:rsid w:val="0D116EA1"/>
    <w:rsid w:val="0D183DDA"/>
    <w:rsid w:val="0D1F524B"/>
    <w:rsid w:val="0D2405BB"/>
    <w:rsid w:val="0D2C3CDA"/>
    <w:rsid w:val="0D2E1801"/>
    <w:rsid w:val="0D381A81"/>
    <w:rsid w:val="0D417786"/>
    <w:rsid w:val="0D4252AC"/>
    <w:rsid w:val="0D6110EF"/>
    <w:rsid w:val="0D6916FC"/>
    <w:rsid w:val="0DA65B50"/>
    <w:rsid w:val="0DA970D9"/>
    <w:rsid w:val="0DB90FCB"/>
    <w:rsid w:val="0DC67C8B"/>
    <w:rsid w:val="0DC9777B"/>
    <w:rsid w:val="0DFC0DA7"/>
    <w:rsid w:val="0E0D41AB"/>
    <w:rsid w:val="0E18072F"/>
    <w:rsid w:val="0E19600D"/>
    <w:rsid w:val="0E263199"/>
    <w:rsid w:val="0E290BA2"/>
    <w:rsid w:val="0E4145C9"/>
    <w:rsid w:val="0E4D6F1D"/>
    <w:rsid w:val="0E4E5CCE"/>
    <w:rsid w:val="0EA27458"/>
    <w:rsid w:val="0EAE0E4B"/>
    <w:rsid w:val="0ED84941"/>
    <w:rsid w:val="0ED87C76"/>
    <w:rsid w:val="0EEC3721"/>
    <w:rsid w:val="0EEF563B"/>
    <w:rsid w:val="0F006AEC"/>
    <w:rsid w:val="0F490B74"/>
    <w:rsid w:val="0F4A7D5B"/>
    <w:rsid w:val="0F651E8C"/>
    <w:rsid w:val="0F841BAC"/>
    <w:rsid w:val="0F8A0B85"/>
    <w:rsid w:val="0FA61B22"/>
    <w:rsid w:val="0FA758BC"/>
    <w:rsid w:val="0FC0248E"/>
    <w:rsid w:val="0FD3043D"/>
    <w:rsid w:val="0FE349C9"/>
    <w:rsid w:val="0FE34B24"/>
    <w:rsid w:val="10015EDC"/>
    <w:rsid w:val="103F3D25"/>
    <w:rsid w:val="105477D0"/>
    <w:rsid w:val="10576A7C"/>
    <w:rsid w:val="106B4C7E"/>
    <w:rsid w:val="10710382"/>
    <w:rsid w:val="10C304B2"/>
    <w:rsid w:val="10C5422A"/>
    <w:rsid w:val="10CF6E57"/>
    <w:rsid w:val="10DD77C5"/>
    <w:rsid w:val="10E741A0"/>
    <w:rsid w:val="10F93ED3"/>
    <w:rsid w:val="110F33C7"/>
    <w:rsid w:val="11140D0D"/>
    <w:rsid w:val="111F64CC"/>
    <w:rsid w:val="11211AD1"/>
    <w:rsid w:val="115C1FDD"/>
    <w:rsid w:val="115C29DA"/>
    <w:rsid w:val="11641C95"/>
    <w:rsid w:val="11685A24"/>
    <w:rsid w:val="117D4B05"/>
    <w:rsid w:val="11CB2733"/>
    <w:rsid w:val="11CB5870"/>
    <w:rsid w:val="11D20D72"/>
    <w:rsid w:val="11EA4393"/>
    <w:rsid w:val="12064AFA"/>
    <w:rsid w:val="12096398"/>
    <w:rsid w:val="125A6BF4"/>
    <w:rsid w:val="12681311"/>
    <w:rsid w:val="126A32DB"/>
    <w:rsid w:val="12A54313"/>
    <w:rsid w:val="12A97EC7"/>
    <w:rsid w:val="12C050BC"/>
    <w:rsid w:val="12C73EF9"/>
    <w:rsid w:val="12D42D15"/>
    <w:rsid w:val="12D544CC"/>
    <w:rsid w:val="12DD1CFF"/>
    <w:rsid w:val="12DE2ED6"/>
    <w:rsid w:val="12DE5D0A"/>
    <w:rsid w:val="12DF41F2"/>
    <w:rsid w:val="132D4308"/>
    <w:rsid w:val="134358DA"/>
    <w:rsid w:val="13857CA0"/>
    <w:rsid w:val="13CC3CD0"/>
    <w:rsid w:val="13CF716E"/>
    <w:rsid w:val="13FC4DD4"/>
    <w:rsid w:val="141E3AE0"/>
    <w:rsid w:val="14423DE3"/>
    <w:rsid w:val="145558C5"/>
    <w:rsid w:val="14706BA3"/>
    <w:rsid w:val="148166BA"/>
    <w:rsid w:val="149B0123"/>
    <w:rsid w:val="14A40B6B"/>
    <w:rsid w:val="14C842E9"/>
    <w:rsid w:val="15112E59"/>
    <w:rsid w:val="1520381C"/>
    <w:rsid w:val="15271449"/>
    <w:rsid w:val="15296F69"/>
    <w:rsid w:val="1542409B"/>
    <w:rsid w:val="15632263"/>
    <w:rsid w:val="156A6364"/>
    <w:rsid w:val="159D0003"/>
    <w:rsid w:val="15B2460E"/>
    <w:rsid w:val="15C41D44"/>
    <w:rsid w:val="16243523"/>
    <w:rsid w:val="163A3AFE"/>
    <w:rsid w:val="1675224E"/>
    <w:rsid w:val="169B33F8"/>
    <w:rsid w:val="16B415E1"/>
    <w:rsid w:val="16BB69BF"/>
    <w:rsid w:val="16ED6288"/>
    <w:rsid w:val="16EF184E"/>
    <w:rsid w:val="16F217E8"/>
    <w:rsid w:val="17066DEB"/>
    <w:rsid w:val="1706734A"/>
    <w:rsid w:val="17104C69"/>
    <w:rsid w:val="171828A4"/>
    <w:rsid w:val="172C5003"/>
    <w:rsid w:val="17435EA8"/>
    <w:rsid w:val="1773288D"/>
    <w:rsid w:val="17AF1E38"/>
    <w:rsid w:val="17FA16AF"/>
    <w:rsid w:val="1800023D"/>
    <w:rsid w:val="180B3C96"/>
    <w:rsid w:val="180E295A"/>
    <w:rsid w:val="1816350A"/>
    <w:rsid w:val="181A637C"/>
    <w:rsid w:val="182C7CE5"/>
    <w:rsid w:val="18342CAD"/>
    <w:rsid w:val="186D1C6D"/>
    <w:rsid w:val="186D3687"/>
    <w:rsid w:val="18756535"/>
    <w:rsid w:val="187F73B4"/>
    <w:rsid w:val="18A40BC9"/>
    <w:rsid w:val="18C748B7"/>
    <w:rsid w:val="18E147F8"/>
    <w:rsid w:val="18E3288B"/>
    <w:rsid w:val="18EA0F6A"/>
    <w:rsid w:val="18ED2570"/>
    <w:rsid w:val="191C75BE"/>
    <w:rsid w:val="192F0DDA"/>
    <w:rsid w:val="194D1260"/>
    <w:rsid w:val="19882507"/>
    <w:rsid w:val="199D1439"/>
    <w:rsid w:val="199E7D0E"/>
    <w:rsid w:val="19AC5F87"/>
    <w:rsid w:val="19C257AA"/>
    <w:rsid w:val="19C808E7"/>
    <w:rsid w:val="19CA28B1"/>
    <w:rsid w:val="19D379B8"/>
    <w:rsid w:val="1A290DBB"/>
    <w:rsid w:val="1A5F3850"/>
    <w:rsid w:val="1A7B390B"/>
    <w:rsid w:val="1A846F04"/>
    <w:rsid w:val="1A872550"/>
    <w:rsid w:val="1A8E7D82"/>
    <w:rsid w:val="1AAD791E"/>
    <w:rsid w:val="1AD45EA4"/>
    <w:rsid w:val="1ADE4866"/>
    <w:rsid w:val="1B0260DE"/>
    <w:rsid w:val="1B197E44"/>
    <w:rsid w:val="1B2869CC"/>
    <w:rsid w:val="1B356450"/>
    <w:rsid w:val="1B491A7D"/>
    <w:rsid w:val="1B4B5DB3"/>
    <w:rsid w:val="1B707488"/>
    <w:rsid w:val="1B734F11"/>
    <w:rsid w:val="1B8D0F0D"/>
    <w:rsid w:val="1BE35EAC"/>
    <w:rsid w:val="1C07728B"/>
    <w:rsid w:val="1C0C5403"/>
    <w:rsid w:val="1C3B7A96"/>
    <w:rsid w:val="1C3D7EE7"/>
    <w:rsid w:val="1C3E6DE4"/>
    <w:rsid w:val="1C4050AC"/>
    <w:rsid w:val="1C4A7CD9"/>
    <w:rsid w:val="1C646FED"/>
    <w:rsid w:val="1C6A6EF7"/>
    <w:rsid w:val="1C823A83"/>
    <w:rsid w:val="1C851087"/>
    <w:rsid w:val="1CB358ED"/>
    <w:rsid w:val="1CBE4404"/>
    <w:rsid w:val="1CDA105D"/>
    <w:rsid w:val="1CE93E75"/>
    <w:rsid w:val="1CFE11EF"/>
    <w:rsid w:val="1D0362D4"/>
    <w:rsid w:val="1D133BAC"/>
    <w:rsid w:val="1D334FF5"/>
    <w:rsid w:val="1D786FD8"/>
    <w:rsid w:val="1D7B2840"/>
    <w:rsid w:val="1D7D370E"/>
    <w:rsid w:val="1D9F0C47"/>
    <w:rsid w:val="1DB33AF5"/>
    <w:rsid w:val="1DB95116"/>
    <w:rsid w:val="1DD40047"/>
    <w:rsid w:val="1DD67A76"/>
    <w:rsid w:val="1DF30F5E"/>
    <w:rsid w:val="1E0C16EA"/>
    <w:rsid w:val="1E25455A"/>
    <w:rsid w:val="1E37428D"/>
    <w:rsid w:val="1E3E386E"/>
    <w:rsid w:val="1E7F010E"/>
    <w:rsid w:val="1E827BFE"/>
    <w:rsid w:val="1EAC3C19"/>
    <w:rsid w:val="1F061932"/>
    <w:rsid w:val="1F116C31"/>
    <w:rsid w:val="1F2B49D6"/>
    <w:rsid w:val="1F354C71"/>
    <w:rsid w:val="1F39155E"/>
    <w:rsid w:val="1F6031E5"/>
    <w:rsid w:val="1F6471DB"/>
    <w:rsid w:val="1F7D3F22"/>
    <w:rsid w:val="1F8E59B8"/>
    <w:rsid w:val="1FC45C81"/>
    <w:rsid w:val="200A3A07"/>
    <w:rsid w:val="200D799B"/>
    <w:rsid w:val="202645B9"/>
    <w:rsid w:val="202B19E9"/>
    <w:rsid w:val="202F16C0"/>
    <w:rsid w:val="20360CA0"/>
    <w:rsid w:val="203E5DA7"/>
    <w:rsid w:val="20436F19"/>
    <w:rsid w:val="20561693"/>
    <w:rsid w:val="206375BB"/>
    <w:rsid w:val="207B66B3"/>
    <w:rsid w:val="209F6845"/>
    <w:rsid w:val="20A51982"/>
    <w:rsid w:val="20A53730"/>
    <w:rsid w:val="20C57A15"/>
    <w:rsid w:val="20F36B91"/>
    <w:rsid w:val="20F46465"/>
    <w:rsid w:val="210823A6"/>
    <w:rsid w:val="21224D31"/>
    <w:rsid w:val="2130749E"/>
    <w:rsid w:val="213C5454"/>
    <w:rsid w:val="21481027"/>
    <w:rsid w:val="21507F48"/>
    <w:rsid w:val="21684092"/>
    <w:rsid w:val="216E43A7"/>
    <w:rsid w:val="21760275"/>
    <w:rsid w:val="217952E8"/>
    <w:rsid w:val="218029E1"/>
    <w:rsid w:val="21AB746C"/>
    <w:rsid w:val="21B300CF"/>
    <w:rsid w:val="221F5B56"/>
    <w:rsid w:val="22291070"/>
    <w:rsid w:val="22513B6F"/>
    <w:rsid w:val="22521696"/>
    <w:rsid w:val="225B2C40"/>
    <w:rsid w:val="226F2247"/>
    <w:rsid w:val="229402E8"/>
    <w:rsid w:val="22AB1BF2"/>
    <w:rsid w:val="23121255"/>
    <w:rsid w:val="23190BEB"/>
    <w:rsid w:val="23476D20"/>
    <w:rsid w:val="23570250"/>
    <w:rsid w:val="23614286"/>
    <w:rsid w:val="236D1CCB"/>
    <w:rsid w:val="23721086"/>
    <w:rsid w:val="237856E2"/>
    <w:rsid w:val="23842664"/>
    <w:rsid w:val="2398757C"/>
    <w:rsid w:val="23C465C3"/>
    <w:rsid w:val="23D50E2B"/>
    <w:rsid w:val="23D9206E"/>
    <w:rsid w:val="23F1506F"/>
    <w:rsid w:val="241A2687"/>
    <w:rsid w:val="241B64CA"/>
    <w:rsid w:val="24305A06"/>
    <w:rsid w:val="243A5E31"/>
    <w:rsid w:val="245153D6"/>
    <w:rsid w:val="24596D0B"/>
    <w:rsid w:val="24756635"/>
    <w:rsid w:val="248A15BB"/>
    <w:rsid w:val="24AA28A7"/>
    <w:rsid w:val="24EE5DF1"/>
    <w:rsid w:val="24FD3B3B"/>
    <w:rsid w:val="252C2672"/>
    <w:rsid w:val="257D04CF"/>
    <w:rsid w:val="25861DB0"/>
    <w:rsid w:val="25A466AC"/>
    <w:rsid w:val="25B20DC9"/>
    <w:rsid w:val="25C74149"/>
    <w:rsid w:val="25D74882"/>
    <w:rsid w:val="26185C40"/>
    <w:rsid w:val="26291256"/>
    <w:rsid w:val="262E5F76"/>
    <w:rsid w:val="2638378D"/>
    <w:rsid w:val="264834DB"/>
    <w:rsid w:val="26506ACD"/>
    <w:rsid w:val="267B0A6C"/>
    <w:rsid w:val="268F17CA"/>
    <w:rsid w:val="269F0C21"/>
    <w:rsid w:val="26AE6D53"/>
    <w:rsid w:val="26F92CBD"/>
    <w:rsid w:val="270F3FF9"/>
    <w:rsid w:val="27111A54"/>
    <w:rsid w:val="27201B7A"/>
    <w:rsid w:val="272A0E33"/>
    <w:rsid w:val="276230C6"/>
    <w:rsid w:val="27644345"/>
    <w:rsid w:val="276854B7"/>
    <w:rsid w:val="2772209C"/>
    <w:rsid w:val="277F2F2D"/>
    <w:rsid w:val="27901E9E"/>
    <w:rsid w:val="27A26F17"/>
    <w:rsid w:val="27C2539A"/>
    <w:rsid w:val="27D24A10"/>
    <w:rsid w:val="27E45486"/>
    <w:rsid w:val="27F84A8D"/>
    <w:rsid w:val="280E2503"/>
    <w:rsid w:val="281C69CE"/>
    <w:rsid w:val="28341F69"/>
    <w:rsid w:val="28526857"/>
    <w:rsid w:val="285431A2"/>
    <w:rsid w:val="285D7463"/>
    <w:rsid w:val="28662315"/>
    <w:rsid w:val="28760CC7"/>
    <w:rsid w:val="28AD3ACA"/>
    <w:rsid w:val="28BC1F5F"/>
    <w:rsid w:val="28C87BA2"/>
    <w:rsid w:val="28D17481"/>
    <w:rsid w:val="28D177B8"/>
    <w:rsid w:val="28E514B5"/>
    <w:rsid w:val="2903434C"/>
    <w:rsid w:val="2920604A"/>
    <w:rsid w:val="2939535D"/>
    <w:rsid w:val="29B35110"/>
    <w:rsid w:val="29C7367D"/>
    <w:rsid w:val="29DA269C"/>
    <w:rsid w:val="29DD3F3B"/>
    <w:rsid w:val="2A137E7D"/>
    <w:rsid w:val="2A4E308A"/>
    <w:rsid w:val="2A826E21"/>
    <w:rsid w:val="2A830F86"/>
    <w:rsid w:val="2A8D770F"/>
    <w:rsid w:val="2A992557"/>
    <w:rsid w:val="2AA73625"/>
    <w:rsid w:val="2AAA4765"/>
    <w:rsid w:val="2AB11396"/>
    <w:rsid w:val="2AC63C33"/>
    <w:rsid w:val="2AE5579D"/>
    <w:rsid w:val="2AF700CE"/>
    <w:rsid w:val="2B177920"/>
    <w:rsid w:val="2B3C1135"/>
    <w:rsid w:val="2B4B5A0B"/>
    <w:rsid w:val="2B6270C1"/>
    <w:rsid w:val="2B6378E1"/>
    <w:rsid w:val="2B6F150A"/>
    <w:rsid w:val="2B724B56"/>
    <w:rsid w:val="2B901C54"/>
    <w:rsid w:val="2B996587"/>
    <w:rsid w:val="2BA44D6C"/>
    <w:rsid w:val="2BA80578"/>
    <w:rsid w:val="2BAD5B8F"/>
    <w:rsid w:val="2BB94533"/>
    <w:rsid w:val="2BE9306B"/>
    <w:rsid w:val="2BEF0F95"/>
    <w:rsid w:val="2BFA7026"/>
    <w:rsid w:val="2C0B2FE1"/>
    <w:rsid w:val="2C4E1120"/>
    <w:rsid w:val="2C502E0C"/>
    <w:rsid w:val="2C504E98"/>
    <w:rsid w:val="2C5D5807"/>
    <w:rsid w:val="2C7B219E"/>
    <w:rsid w:val="2C803B90"/>
    <w:rsid w:val="2C82573A"/>
    <w:rsid w:val="2C976EAA"/>
    <w:rsid w:val="2CB1301A"/>
    <w:rsid w:val="2CB82239"/>
    <w:rsid w:val="2CE14E93"/>
    <w:rsid w:val="2CFA2A6C"/>
    <w:rsid w:val="2D1265F1"/>
    <w:rsid w:val="2D126ABA"/>
    <w:rsid w:val="2D163E72"/>
    <w:rsid w:val="2D3177BA"/>
    <w:rsid w:val="2D46629B"/>
    <w:rsid w:val="2D5738DB"/>
    <w:rsid w:val="2D71156A"/>
    <w:rsid w:val="2DA74F8B"/>
    <w:rsid w:val="2DC23B73"/>
    <w:rsid w:val="2DCF595A"/>
    <w:rsid w:val="2DDE3DA4"/>
    <w:rsid w:val="2DE41D3C"/>
    <w:rsid w:val="2DFD2DFD"/>
    <w:rsid w:val="2E0B2A6C"/>
    <w:rsid w:val="2E330B36"/>
    <w:rsid w:val="2E404CE6"/>
    <w:rsid w:val="2E452B78"/>
    <w:rsid w:val="2E555FE9"/>
    <w:rsid w:val="2E893A36"/>
    <w:rsid w:val="2ED309E0"/>
    <w:rsid w:val="2EF44200"/>
    <w:rsid w:val="2EFC0D86"/>
    <w:rsid w:val="2F353A66"/>
    <w:rsid w:val="2F8A6913"/>
    <w:rsid w:val="2F927575"/>
    <w:rsid w:val="2FC8567D"/>
    <w:rsid w:val="2FD4629C"/>
    <w:rsid w:val="2FE3518C"/>
    <w:rsid w:val="2FF63FA8"/>
    <w:rsid w:val="2FF975F4"/>
    <w:rsid w:val="2FFC28E1"/>
    <w:rsid w:val="30076940"/>
    <w:rsid w:val="300D348D"/>
    <w:rsid w:val="300E30A0"/>
    <w:rsid w:val="301631A3"/>
    <w:rsid w:val="301B63C6"/>
    <w:rsid w:val="3058256D"/>
    <w:rsid w:val="305B205D"/>
    <w:rsid w:val="305E62B4"/>
    <w:rsid w:val="306C7DC6"/>
    <w:rsid w:val="30782C0F"/>
    <w:rsid w:val="307A4B5B"/>
    <w:rsid w:val="308275EA"/>
    <w:rsid w:val="30977539"/>
    <w:rsid w:val="30AD6E4C"/>
    <w:rsid w:val="30C9346B"/>
    <w:rsid w:val="30FE52FB"/>
    <w:rsid w:val="31305298"/>
    <w:rsid w:val="31490108"/>
    <w:rsid w:val="31557EA1"/>
    <w:rsid w:val="31570A76"/>
    <w:rsid w:val="315A562B"/>
    <w:rsid w:val="315E3BB3"/>
    <w:rsid w:val="318A49A8"/>
    <w:rsid w:val="31A55C86"/>
    <w:rsid w:val="31F6761E"/>
    <w:rsid w:val="321626E0"/>
    <w:rsid w:val="322A618B"/>
    <w:rsid w:val="323808A8"/>
    <w:rsid w:val="324A798B"/>
    <w:rsid w:val="32690A61"/>
    <w:rsid w:val="3287538B"/>
    <w:rsid w:val="329F0927"/>
    <w:rsid w:val="32A05AD4"/>
    <w:rsid w:val="32AB107A"/>
    <w:rsid w:val="32C4034C"/>
    <w:rsid w:val="32CB171C"/>
    <w:rsid w:val="331A55A8"/>
    <w:rsid w:val="3327702B"/>
    <w:rsid w:val="33364265"/>
    <w:rsid w:val="333C1E46"/>
    <w:rsid w:val="33416FC8"/>
    <w:rsid w:val="33C341A1"/>
    <w:rsid w:val="33D339B9"/>
    <w:rsid w:val="33E762D2"/>
    <w:rsid w:val="340B294D"/>
    <w:rsid w:val="34126ED7"/>
    <w:rsid w:val="34183A67"/>
    <w:rsid w:val="341B5D8B"/>
    <w:rsid w:val="34256C0A"/>
    <w:rsid w:val="343C7F3B"/>
    <w:rsid w:val="345B5839"/>
    <w:rsid w:val="34B013D3"/>
    <w:rsid w:val="34BA37F6"/>
    <w:rsid w:val="34BB7EFD"/>
    <w:rsid w:val="34EE7571"/>
    <w:rsid w:val="34FA62E8"/>
    <w:rsid w:val="34FD7B87"/>
    <w:rsid w:val="351A4295"/>
    <w:rsid w:val="35212C65"/>
    <w:rsid w:val="35301D0A"/>
    <w:rsid w:val="356D080D"/>
    <w:rsid w:val="35942299"/>
    <w:rsid w:val="359F6DD5"/>
    <w:rsid w:val="35B93AAE"/>
    <w:rsid w:val="35D97CAC"/>
    <w:rsid w:val="35DC59EE"/>
    <w:rsid w:val="35E72702"/>
    <w:rsid w:val="35E825E5"/>
    <w:rsid w:val="35FD4C2E"/>
    <w:rsid w:val="36317AE8"/>
    <w:rsid w:val="365E28A7"/>
    <w:rsid w:val="36734541"/>
    <w:rsid w:val="369915A3"/>
    <w:rsid w:val="36CD29EA"/>
    <w:rsid w:val="36D6243D"/>
    <w:rsid w:val="370D403E"/>
    <w:rsid w:val="370F76FD"/>
    <w:rsid w:val="372710E0"/>
    <w:rsid w:val="37447886"/>
    <w:rsid w:val="3747333B"/>
    <w:rsid w:val="37503F9E"/>
    <w:rsid w:val="375F0685"/>
    <w:rsid w:val="37A470E2"/>
    <w:rsid w:val="37D22284"/>
    <w:rsid w:val="37EC35B9"/>
    <w:rsid w:val="37EE6BED"/>
    <w:rsid w:val="3801173C"/>
    <w:rsid w:val="38037262"/>
    <w:rsid w:val="381F3FCA"/>
    <w:rsid w:val="38514BAD"/>
    <w:rsid w:val="386F66A6"/>
    <w:rsid w:val="388859B9"/>
    <w:rsid w:val="389322E0"/>
    <w:rsid w:val="389820A0"/>
    <w:rsid w:val="389B56ED"/>
    <w:rsid w:val="38A247B6"/>
    <w:rsid w:val="38C5276A"/>
    <w:rsid w:val="390044F6"/>
    <w:rsid w:val="391767DF"/>
    <w:rsid w:val="3937510C"/>
    <w:rsid w:val="395350F8"/>
    <w:rsid w:val="39597414"/>
    <w:rsid w:val="395A1104"/>
    <w:rsid w:val="39706B79"/>
    <w:rsid w:val="397B41F8"/>
    <w:rsid w:val="39B93070"/>
    <w:rsid w:val="39BA23A1"/>
    <w:rsid w:val="39C3314D"/>
    <w:rsid w:val="39C86892"/>
    <w:rsid w:val="39C92336"/>
    <w:rsid w:val="39F30681"/>
    <w:rsid w:val="3A1473F3"/>
    <w:rsid w:val="3A163D53"/>
    <w:rsid w:val="3A1960A7"/>
    <w:rsid w:val="3A255BB6"/>
    <w:rsid w:val="3A79380C"/>
    <w:rsid w:val="3AC013F5"/>
    <w:rsid w:val="3AEA24FA"/>
    <w:rsid w:val="3B082DE1"/>
    <w:rsid w:val="3B0D4E8A"/>
    <w:rsid w:val="3B245E6D"/>
    <w:rsid w:val="3B2746C2"/>
    <w:rsid w:val="3B42332D"/>
    <w:rsid w:val="3B4D7511"/>
    <w:rsid w:val="3B6444BC"/>
    <w:rsid w:val="3BA96372"/>
    <w:rsid w:val="3BE473AB"/>
    <w:rsid w:val="3BE745C4"/>
    <w:rsid w:val="3BF03690"/>
    <w:rsid w:val="3BFE66BE"/>
    <w:rsid w:val="3C096E11"/>
    <w:rsid w:val="3C133447"/>
    <w:rsid w:val="3C3A521C"/>
    <w:rsid w:val="3C4659CC"/>
    <w:rsid w:val="3C4D6CFE"/>
    <w:rsid w:val="3C5C5800"/>
    <w:rsid w:val="3C781121"/>
    <w:rsid w:val="3C9567AA"/>
    <w:rsid w:val="3C9C7C85"/>
    <w:rsid w:val="3C9E57AB"/>
    <w:rsid w:val="3CB53394"/>
    <w:rsid w:val="3CC176EC"/>
    <w:rsid w:val="3CD4091D"/>
    <w:rsid w:val="3CE7670F"/>
    <w:rsid w:val="3CEA2127"/>
    <w:rsid w:val="3D015D3A"/>
    <w:rsid w:val="3D0A1093"/>
    <w:rsid w:val="3D112A60"/>
    <w:rsid w:val="3D136199"/>
    <w:rsid w:val="3D255358"/>
    <w:rsid w:val="3D2E2FD3"/>
    <w:rsid w:val="3D334A32"/>
    <w:rsid w:val="3D54230E"/>
    <w:rsid w:val="3D8C7CFA"/>
    <w:rsid w:val="3D900CDD"/>
    <w:rsid w:val="3D965FDC"/>
    <w:rsid w:val="3DB57251"/>
    <w:rsid w:val="3DBC05DF"/>
    <w:rsid w:val="3DC7351A"/>
    <w:rsid w:val="3DDA0120"/>
    <w:rsid w:val="3DDC47DD"/>
    <w:rsid w:val="3E031602"/>
    <w:rsid w:val="3E236A35"/>
    <w:rsid w:val="3E2837AF"/>
    <w:rsid w:val="3E95628B"/>
    <w:rsid w:val="3EA00392"/>
    <w:rsid w:val="3EDE4585"/>
    <w:rsid w:val="3F0C5071"/>
    <w:rsid w:val="3F0F2990"/>
    <w:rsid w:val="3F214C05"/>
    <w:rsid w:val="3F311094"/>
    <w:rsid w:val="3F4A7E6C"/>
    <w:rsid w:val="3F4F46E3"/>
    <w:rsid w:val="3F7A2500"/>
    <w:rsid w:val="3F7B1DD4"/>
    <w:rsid w:val="3F867930"/>
    <w:rsid w:val="3FBF5061"/>
    <w:rsid w:val="3FC25C55"/>
    <w:rsid w:val="3FEC69F0"/>
    <w:rsid w:val="3FFC0AEA"/>
    <w:rsid w:val="40082F8D"/>
    <w:rsid w:val="400E2C48"/>
    <w:rsid w:val="401610DE"/>
    <w:rsid w:val="401D4260"/>
    <w:rsid w:val="402E32EA"/>
    <w:rsid w:val="40923879"/>
    <w:rsid w:val="409475F1"/>
    <w:rsid w:val="40A65AC6"/>
    <w:rsid w:val="40C41559"/>
    <w:rsid w:val="40D67FCD"/>
    <w:rsid w:val="40DA7B16"/>
    <w:rsid w:val="40DE6ABE"/>
    <w:rsid w:val="40F24318"/>
    <w:rsid w:val="40F956A6"/>
    <w:rsid w:val="41076015"/>
    <w:rsid w:val="414C6F51"/>
    <w:rsid w:val="414D77A0"/>
    <w:rsid w:val="4158794C"/>
    <w:rsid w:val="41594439"/>
    <w:rsid w:val="415C2130"/>
    <w:rsid w:val="4166285A"/>
    <w:rsid w:val="41A236EE"/>
    <w:rsid w:val="41B20784"/>
    <w:rsid w:val="41BA3A4F"/>
    <w:rsid w:val="41C21F3C"/>
    <w:rsid w:val="41D31BAB"/>
    <w:rsid w:val="41D37CA5"/>
    <w:rsid w:val="41FF4F3E"/>
    <w:rsid w:val="42206C63"/>
    <w:rsid w:val="424537C8"/>
    <w:rsid w:val="42535BB1"/>
    <w:rsid w:val="425F3C2F"/>
    <w:rsid w:val="42696BD8"/>
    <w:rsid w:val="42DF101E"/>
    <w:rsid w:val="430F719D"/>
    <w:rsid w:val="431A5C44"/>
    <w:rsid w:val="433D4662"/>
    <w:rsid w:val="436D5ED7"/>
    <w:rsid w:val="43713C1A"/>
    <w:rsid w:val="43CC2BFE"/>
    <w:rsid w:val="43D67F21"/>
    <w:rsid w:val="43E52532"/>
    <w:rsid w:val="441B6520"/>
    <w:rsid w:val="442944F4"/>
    <w:rsid w:val="4436483A"/>
    <w:rsid w:val="444E33EF"/>
    <w:rsid w:val="44564BBE"/>
    <w:rsid w:val="44746AFB"/>
    <w:rsid w:val="44885526"/>
    <w:rsid w:val="44934204"/>
    <w:rsid w:val="44B244EA"/>
    <w:rsid w:val="44EB17AA"/>
    <w:rsid w:val="45336CAD"/>
    <w:rsid w:val="45372C41"/>
    <w:rsid w:val="455B7A11"/>
    <w:rsid w:val="45774DEB"/>
    <w:rsid w:val="45905EAD"/>
    <w:rsid w:val="4594265E"/>
    <w:rsid w:val="45A04342"/>
    <w:rsid w:val="45B47DEE"/>
    <w:rsid w:val="45CE5353"/>
    <w:rsid w:val="46125E23"/>
    <w:rsid w:val="46364CA7"/>
    <w:rsid w:val="463C6034"/>
    <w:rsid w:val="465A0BBB"/>
    <w:rsid w:val="46767799"/>
    <w:rsid w:val="468D29BD"/>
    <w:rsid w:val="46BC65C9"/>
    <w:rsid w:val="46D30747"/>
    <w:rsid w:val="46F74436"/>
    <w:rsid w:val="46FC4313"/>
    <w:rsid w:val="46FD7572"/>
    <w:rsid w:val="47040901"/>
    <w:rsid w:val="47253555"/>
    <w:rsid w:val="473470C7"/>
    <w:rsid w:val="47490A0A"/>
    <w:rsid w:val="47663CE2"/>
    <w:rsid w:val="47787E77"/>
    <w:rsid w:val="47972A1D"/>
    <w:rsid w:val="47AA14A8"/>
    <w:rsid w:val="47D06A35"/>
    <w:rsid w:val="47EA54D4"/>
    <w:rsid w:val="47F70466"/>
    <w:rsid w:val="4823742F"/>
    <w:rsid w:val="48284AC3"/>
    <w:rsid w:val="48631E8B"/>
    <w:rsid w:val="487C3048"/>
    <w:rsid w:val="489839F7"/>
    <w:rsid w:val="48AA54D8"/>
    <w:rsid w:val="48B723D6"/>
    <w:rsid w:val="48BA51DA"/>
    <w:rsid w:val="48D77032"/>
    <w:rsid w:val="48DA5DBD"/>
    <w:rsid w:val="48F40BE0"/>
    <w:rsid w:val="491C4628"/>
    <w:rsid w:val="492535C9"/>
    <w:rsid w:val="4929027F"/>
    <w:rsid w:val="493D38D3"/>
    <w:rsid w:val="49463453"/>
    <w:rsid w:val="495522C6"/>
    <w:rsid w:val="496F29A9"/>
    <w:rsid w:val="49731D6E"/>
    <w:rsid w:val="49754ACC"/>
    <w:rsid w:val="499F0DB5"/>
    <w:rsid w:val="49DA5504"/>
    <w:rsid w:val="49EE483C"/>
    <w:rsid w:val="4A1452FF"/>
    <w:rsid w:val="4A1F66C1"/>
    <w:rsid w:val="4A2D4613"/>
    <w:rsid w:val="4A2F3EE7"/>
    <w:rsid w:val="4A6061F8"/>
    <w:rsid w:val="4A696AB4"/>
    <w:rsid w:val="4A6B1296"/>
    <w:rsid w:val="4A767D37"/>
    <w:rsid w:val="4A8561FD"/>
    <w:rsid w:val="4AB64766"/>
    <w:rsid w:val="4ABD1C29"/>
    <w:rsid w:val="4AC07296"/>
    <w:rsid w:val="4AD625B4"/>
    <w:rsid w:val="4AF313B8"/>
    <w:rsid w:val="4B15132F"/>
    <w:rsid w:val="4B1B6BB5"/>
    <w:rsid w:val="4B307F16"/>
    <w:rsid w:val="4B3A3E5B"/>
    <w:rsid w:val="4B410375"/>
    <w:rsid w:val="4B6D116B"/>
    <w:rsid w:val="4B7A7329"/>
    <w:rsid w:val="4B83098E"/>
    <w:rsid w:val="4B8615C9"/>
    <w:rsid w:val="4BA97CC9"/>
    <w:rsid w:val="4BB26B7D"/>
    <w:rsid w:val="4BB8359E"/>
    <w:rsid w:val="4BBA1ED6"/>
    <w:rsid w:val="4BBE2525"/>
    <w:rsid w:val="4BF36C44"/>
    <w:rsid w:val="4C0A0767"/>
    <w:rsid w:val="4C1635B0"/>
    <w:rsid w:val="4C243506"/>
    <w:rsid w:val="4C34134A"/>
    <w:rsid w:val="4C6267F5"/>
    <w:rsid w:val="4C6F1BC7"/>
    <w:rsid w:val="4C771B75"/>
    <w:rsid w:val="4CD5270A"/>
    <w:rsid w:val="4CE511D4"/>
    <w:rsid w:val="4CE90CC5"/>
    <w:rsid w:val="4CEC0189"/>
    <w:rsid w:val="4D470334"/>
    <w:rsid w:val="4D476B6B"/>
    <w:rsid w:val="4D5E565F"/>
    <w:rsid w:val="4D7D31BB"/>
    <w:rsid w:val="4D9556FA"/>
    <w:rsid w:val="4DCA15A4"/>
    <w:rsid w:val="4E147D3B"/>
    <w:rsid w:val="4E1E24A2"/>
    <w:rsid w:val="4E293D18"/>
    <w:rsid w:val="4E367BC3"/>
    <w:rsid w:val="4E544C58"/>
    <w:rsid w:val="4E5B174E"/>
    <w:rsid w:val="4E5E78FE"/>
    <w:rsid w:val="4E6879C7"/>
    <w:rsid w:val="4E784351"/>
    <w:rsid w:val="4E9543AB"/>
    <w:rsid w:val="4EA41C68"/>
    <w:rsid w:val="4EA56E6D"/>
    <w:rsid w:val="4ED41501"/>
    <w:rsid w:val="4EE32BDD"/>
    <w:rsid w:val="4EE94FAC"/>
    <w:rsid w:val="4EEC1F97"/>
    <w:rsid w:val="4EF64B4C"/>
    <w:rsid w:val="4F0641DF"/>
    <w:rsid w:val="4F0C3BBB"/>
    <w:rsid w:val="4F151304"/>
    <w:rsid w:val="4F2002A2"/>
    <w:rsid w:val="4F895E47"/>
    <w:rsid w:val="4F967830"/>
    <w:rsid w:val="4F9C201E"/>
    <w:rsid w:val="4FD317B8"/>
    <w:rsid w:val="4FD31C97"/>
    <w:rsid w:val="4FEC1A6E"/>
    <w:rsid w:val="503B1837"/>
    <w:rsid w:val="50485D02"/>
    <w:rsid w:val="504B2EFC"/>
    <w:rsid w:val="5066262C"/>
    <w:rsid w:val="508036EE"/>
    <w:rsid w:val="5086682B"/>
    <w:rsid w:val="5087599F"/>
    <w:rsid w:val="50B23AFB"/>
    <w:rsid w:val="50B45146"/>
    <w:rsid w:val="50C51DCA"/>
    <w:rsid w:val="50E33C7D"/>
    <w:rsid w:val="50FC1938"/>
    <w:rsid w:val="51294BCB"/>
    <w:rsid w:val="513D513B"/>
    <w:rsid w:val="51427E2C"/>
    <w:rsid w:val="51464D47"/>
    <w:rsid w:val="51493AE0"/>
    <w:rsid w:val="515B7C2A"/>
    <w:rsid w:val="515D3C5A"/>
    <w:rsid w:val="519E57E5"/>
    <w:rsid w:val="51A2723F"/>
    <w:rsid w:val="51BD7398"/>
    <w:rsid w:val="51C07B1A"/>
    <w:rsid w:val="51C92E73"/>
    <w:rsid w:val="51EE4687"/>
    <w:rsid w:val="51FA302C"/>
    <w:rsid w:val="5207255D"/>
    <w:rsid w:val="523F23C8"/>
    <w:rsid w:val="524B02E8"/>
    <w:rsid w:val="524E6372"/>
    <w:rsid w:val="5257222D"/>
    <w:rsid w:val="527E5A0B"/>
    <w:rsid w:val="52945136"/>
    <w:rsid w:val="52A35472"/>
    <w:rsid w:val="52D41ACF"/>
    <w:rsid w:val="52E066C6"/>
    <w:rsid w:val="52FD1026"/>
    <w:rsid w:val="530028C4"/>
    <w:rsid w:val="530A54F1"/>
    <w:rsid w:val="531A4D0F"/>
    <w:rsid w:val="532E58C0"/>
    <w:rsid w:val="532F1F69"/>
    <w:rsid w:val="53456FDE"/>
    <w:rsid w:val="53482EDA"/>
    <w:rsid w:val="534F0912"/>
    <w:rsid w:val="538057B3"/>
    <w:rsid w:val="53853115"/>
    <w:rsid w:val="538D4B13"/>
    <w:rsid w:val="53A771E4"/>
    <w:rsid w:val="53C1183E"/>
    <w:rsid w:val="53DD2CA6"/>
    <w:rsid w:val="53DF342A"/>
    <w:rsid w:val="53E0223F"/>
    <w:rsid w:val="53E47AF0"/>
    <w:rsid w:val="53FD6E04"/>
    <w:rsid w:val="54003139"/>
    <w:rsid w:val="540549C1"/>
    <w:rsid w:val="541303D5"/>
    <w:rsid w:val="54276FD5"/>
    <w:rsid w:val="543C16DA"/>
    <w:rsid w:val="54413194"/>
    <w:rsid w:val="544607AB"/>
    <w:rsid w:val="545A4256"/>
    <w:rsid w:val="547F1C4E"/>
    <w:rsid w:val="54835D9F"/>
    <w:rsid w:val="549C410D"/>
    <w:rsid w:val="549E2395"/>
    <w:rsid w:val="54CF254E"/>
    <w:rsid w:val="54D377E2"/>
    <w:rsid w:val="54D97871"/>
    <w:rsid w:val="54E60B04"/>
    <w:rsid w:val="54FE3807"/>
    <w:rsid w:val="555F15A4"/>
    <w:rsid w:val="557430F6"/>
    <w:rsid w:val="55787A3E"/>
    <w:rsid w:val="55825812"/>
    <w:rsid w:val="5583158B"/>
    <w:rsid w:val="55946974"/>
    <w:rsid w:val="55D21BBD"/>
    <w:rsid w:val="561065E3"/>
    <w:rsid w:val="561C2EE1"/>
    <w:rsid w:val="56507C09"/>
    <w:rsid w:val="565151E5"/>
    <w:rsid w:val="565D3B8A"/>
    <w:rsid w:val="56660C90"/>
    <w:rsid w:val="56723AD9"/>
    <w:rsid w:val="56B56200"/>
    <w:rsid w:val="56DC053F"/>
    <w:rsid w:val="56DD7F5E"/>
    <w:rsid w:val="56ED315F"/>
    <w:rsid w:val="570A0E75"/>
    <w:rsid w:val="570C0F09"/>
    <w:rsid w:val="57236B81"/>
    <w:rsid w:val="57284198"/>
    <w:rsid w:val="572A2420"/>
    <w:rsid w:val="572B4110"/>
    <w:rsid w:val="57566F57"/>
    <w:rsid w:val="5757612E"/>
    <w:rsid w:val="57603931"/>
    <w:rsid w:val="57A744B3"/>
    <w:rsid w:val="57C669AB"/>
    <w:rsid w:val="58005114"/>
    <w:rsid w:val="581A4428"/>
    <w:rsid w:val="581D7EAE"/>
    <w:rsid w:val="583A4DAD"/>
    <w:rsid w:val="583F158D"/>
    <w:rsid w:val="58944498"/>
    <w:rsid w:val="589A2E73"/>
    <w:rsid w:val="58A41F44"/>
    <w:rsid w:val="58AB2894"/>
    <w:rsid w:val="58B31C4F"/>
    <w:rsid w:val="58D42829"/>
    <w:rsid w:val="58F37D00"/>
    <w:rsid w:val="5915699E"/>
    <w:rsid w:val="591850BB"/>
    <w:rsid w:val="594A2360"/>
    <w:rsid w:val="595D1779"/>
    <w:rsid w:val="599A3D2F"/>
    <w:rsid w:val="59B02286"/>
    <w:rsid w:val="59C06DFB"/>
    <w:rsid w:val="59C72A58"/>
    <w:rsid w:val="5A0C695D"/>
    <w:rsid w:val="5A166E71"/>
    <w:rsid w:val="5A33532D"/>
    <w:rsid w:val="5A5D5F45"/>
    <w:rsid w:val="5A663955"/>
    <w:rsid w:val="5A7D7A30"/>
    <w:rsid w:val="5A8042EB"/>
    <w:rsid w:val="5AEB4202"/>
    <w:rsid w:val="5AF34ABD"/>
    <w:rsid w:val="5AF41393"/>
    <w:rsid w:val="5AFA409D"/>
    <w:rsid w:val="5B050E1F"/>
    <w:rsid w:val="5B076DC2"/>
    <w:rsid w:val="5B150ED7"/>
    <w:rsid w:val="5B321A89"/>
    <w:rsid w:val="5B405B10"/>
    <w:rsid w:val="5B417F1E"/>
    <w:rsid w:val="5B67024C"/>
    <w:rsid w:val="5B7C0F56"/>
    <w:rsid w:val="5B85605C"/>
    <w:rsid w:val="5B94042B"/>
    <w:rsid w:val="5B9C5154"/>
    <w:rsid w:val="5BB8579B"/>
    <w:rsid w:val="5BBE50CA"/>
    <w:rsid w:val="5BD26B36"/>
    <w:rsid w:val="5BF8304E"/>
    <w:rsid w:val="5C1E3DBB"/>
    <w:rsid w:val="5C383F59"/>
    <w:rsid w:val="5C6C03B4"/>
    <w:rsid w:val="5CCA61F3"/>
    <w:rsid w:val="5CD25E2E"/>
    <w:rsid w:val="5CEE7C31"/>
    <w:rsid w:val="5D115E7F"/>
    <w:rsid w:val="5D153410"/>
    <w:rsid w:val="5D573A29"/>
    <w:rsid w:val="5D5F0727"/>
    <w:rsid w:val="5D6B1282"/>
    <w:rsid w:val="5D6C6EE5"/>
    <w:rsid w:val="5D731EE5"/>
    <w:rsid w:val="5D7C348F"/>
    <w:rsid w:val="5D947DC6"/>
    <w:rsid w:val="5D9A56C3"/>
    <w:rsid w:val="5DA54794"/>
    <w:rsid w:val="5DC50992"/>
    <w:rsid w:val="5DD961EC"/>
    <w:rsid w:val="5DF72B16"/>
    <w:rsid w:val="5E0B12EA"/>
    <w:rsid w:val="5E31427A"/>
    <w:rsid w:val="5EBD78BB"/>
    <w:rsid w:val="5EDD546C"/>
    <w:rsid w:val="5EF930F3"/>
    <w:rsid w:val="5EFD0600"/>
    <w:rsid w:val="5F0B6879"/>
    <w:rsid w:val="5F154453"/>
    <w:rsid w:val="5F381638"/>
    <w:rsid w:val="5F41229A"/>
    <w:rsid w:val="5F7408C2"/>
    <w:rsid w:val="5F83118A"/>
    <w:rsid w:val="5F9E76ED"/>
    <w:rsid w:val="5FA50F2E"/>
    <w:rsid w:val="5FA56CCD"/>
    <w:rsid w:val="5FB52C88"/>
    <w:rsid w:val="5FB753BE"/>
    <w:rsid w:val="5FCC33BE"/>
    <w:rsid w:val="5FD50C35"/>
    <w:rsid w:val="5FFF76CF"/>
    <w:rsid w:val="6005151A"/>
    <w:rsid w:val="60213E82"/>
    <w:rsid w:val="60355A78"/>
    <w:rsid w:val="603E2C7E"/>
    <w:rsid w:val="604E3101"/>
    <w:rsid w:val="604F09E7"/>
    <w:rsid w:val="60765F74"/>
    <w:rsid w:val="60786190"/>
    <w:rsid w:val="60817B6A"/>
    <w:rsid w:val="60855139"/>
    <w:rsid w:val="608D150F"/>
    <w:rsid w:val="60E20F4D"/>
    <w:rsid w:val="61025A59"/>
    <w:rsid w:val="610C68D8"/>
    <w:rsid w:val="612C03D7"/>
    <w:rsid w:val="613B3E0B"/>
    <w:rsid w:val="615A329B"/>
    <w:rsid w:val="61673475"/>
    <w:rsid w:val="61887DA2"/>
    <w:rsid w:val="6189617B"/>
    <w:rsid w:val="61AD1E69"/>
    <w:rsid w:val="61F34222"/>
    <w:rsid w:val="620960D3"/>
    <w:rsid w:val="62426280"/>
    <w:rsid w:val="626340F9"/>
    <w:rsid w:val="62B249B9"/>
    <w:rsid w:val="62B735F4"/>
    <w:rsid w:val="62EE73AD"/>
    <w:rsid w:val="634B7B8C"/>
    <w:rsid w:val="63576530"/>
    <w:rsid w:val="637A1852"/>
    <w:rsid w:val="63911785"/>
    <w:rsid w:val="639926E5"/>
    <w:rsid w:val="63A04625"/>
    <w:rsid w:val="63E14484"/>
    <w:rsid w:val="63E47698"/>
    <w:rsid w:val="63E8362C"/>
    <w:rsid w:val="63E83E49"/>
    <w:rsid w:val="63FC5AE3"/>
    <w:rsid w:val="640E05D1"/>
    <w:rsid w:val="64227DEE"/>
    <w:rsid w:val="64947310"/>
    <w:rsid w:val="64B33C3A"/>
    <w:rsid w:val="64C80D68"/>
    <w:rsid w:val="64D63485"/>
    <w:rsid w:val="64D80F77"/>
    <w:rsid w:val="64E8140A"/>
    <w:rsid w:val="64F1485A"/>
    <w:rsid w:val="6515569D"/>
    <w:rsid w:val="651566D8"/>
    <w:rsid w:val="651E4B62"/>
    <w:rsid w:val="65240694"/>
    <w:rsid w:val="65257F68"/>
    <w:rsid w:val="653F54CE"/>
    <w:rsid w:val="65444892"/>
    <w:rsid w:val="6593581A"/>
    <w:rsid w:val="659D3FA3"/>
    <w:rsid w:val="65D010C8"/>
    <w:rsid w:val="65DA25DC"/>
    <w:rsid w:val="65E676F8"/>
    <w:rsid w:val="66030CEB"/>
    <w:rsid w:val="66091638"/>
    <w:rsid w:val="66212E26"/>
    <w:rsid w:val="66220DFA"/>
    <w:rsid w:val="66E47901"/>
    <w:rsid w:val="672C1A82"/>
    <w:rsid w:val="673152EA"/>
    <w:rsid w:val="6739352D"/>
    <w:rsid w:val="67580ADF"/>
    <w:rsid w:val="678278F4"/>
    <w:rsid w:val="67D143D7"/>
    <w:rsid w:val="67D82E69"/>
    <w:rsid w:val="67DB53F8"/>
    <w:rsid w:val="67DF08A2"/>
    <w:rsid w:val="683D7504"/>
    <w:rsid w:val="685968A7"/>
    <w:rsid w:val="687C2650"/>
    <w:rsid w:val="68AD3E89"/>
    <w:rsid w:val="68B166E3"/>
    <w:rsid w:val="68CD5B3A"/>
    <w:rsid w:val="68D20F2E"/>
    <w:rsid w:val="692B02A6"/>
    <w:rsid w:val="693469CC"/>
    <w:rsid w:val="6942558D"/>
    <w:rsid w:val="69474951"/>
    <w:rsid w:val="69825989"/>
    <w:rsid w:val="698A2A90"/>
    <w:rsid w:val="699B6A4B"/>
    <w:rsid w:val="69A00505"/>
    <w:rsid w:val="69BB533F"/>
    <w:rsid w:val="69C93490"/>
    <w:rsid w:val="69DD428F"/>
    <w:rsid w:val="69E93C5A"/>
    <w:rsid w:val="6A0740E0"/>
    <w:rsid w:val="6A4610AD"/>
    <w:rsid w:val="6A576E16"/>
    <w:rsid w:val="6A5F5CCB"/>
    <w:rsid w:val="6A6B28C1"/>
    <w:rsid w:val="6A717EB3"/>
    <w:rsid w:val="6ABE0961"/>
    <w:rsid w:val="6AF512CD"/>
    <w:rsid w:val="6B013226"/>
    <w:rsid w:val="6B120F8F"/>
    <w:rsid w:val="6B2C2051"/>
    <w:rsid w:val="6B2F54E8"/>
    <w:rsid w:val="6B9A16B0"/>
    <w:rsid w:val="6BAE30A6"/>
    <w:rsid w:val="6BB42046"/>
    <w:rsid w:val="6BD8690E"/>
    <w:rsid w:val="6BE96194"/>
    <w:rsid w:val="6BFC4839"/>
    <w:rsid w:val="6C0B435C"/>
    <w:rsid w:val="6C137923"/>
    <w:rsid w:val="6C3601D3"/>
    <w:rsid w:val="6C474C68"/>
    <w:rsid w:val="6CAF40F8"/>
    <w:rsid w:val="6CBC5656"/>
    <w:rsid w:val="6CBD4F2A"/>
    <w:rsid w:val="6CC85DA9"/>
    <w:rsid w:val="6CC95681"/>
    <w:rsid w:val="6CDB2402"/>
    <w:rsid w:val="6CDD3319"/>
    <w:rsid w:val="6CE52678"/>
    <w:rsid w:val="6CEC1F75"/>
    <w:rsid w:val="6D072727"/>
    <w:rsid w:val="6D132A0B"/>
    <w:rsid w:val="6D3A6D0A"/>
    <w:rsid w:val="6D3B2A1F"/>
    <w:rsid w:val="6D3C2870"/>
    <w:rsid w:val="6D502FA4"/>
    <w:rsid w:val="6D5533B5"/>
    <w:rsid w:val="6D611FFE"/>
    <w:rsid w:val="6D65184A"/>
    <w:rsid w:val="6D800432"/>
    <w:rsid w:val="6D8A12B0"/>
    <w:rsid w:val="6D9914F3"/>
    <w:rsid w:val="6DA92CB2"/>
    <w:rsid w:val="6DAC56CB"/>
    <w:rsid w:val="6DD05ED4"/>
    <w:rsid w:val="6DD93FE6"/>
    <w:rsid w:val="6E105C5A"/>
    <w:rsid w:val="6E11552E"/>
    <w:rsid w:val="6E4B13D6"/>
    <w:rsid w:val="6E653832"/>
    <w:rsid w:val="6E954CD3"/>
    <w:rsid w:val="6EAA0D8B"/>
    <w:rsid w:val="6EBC0B36"/>
    <w:rsid w:val="6EC011C9"/>
    <w:rsid w:val="6EC96443"/>
    <w:rsid w:val="6EE42DEB"/>
    <w:rsid w:val="6EED083D"/>
    <w:rsid w:val="6EF14B25"/>
    <w:rsid w:val="6F28280D"/>
    <w:rsid w:val="6F285E67"/>
    <w:rsid w:val="6F340B83"/>
    <w:rsid w:val="6F3E05A4"/>
    <w:rsid w:val="6F6541CD"/>
    <w:rsid w:val="6F6760E8"/>
    <w:rsid w:val="6F9E025C"/>
    <w:rsid w:val="6FA5183E"/>
    <w:rsid w:val="6FAC19B2"/>
    <w:rsid w:val="6FAD74D8"/>
    <w:rsid w:val="6FB3005E"/>
    <w:rsid w:val="6FC147F6"/>
    <w:rsid w:val="6FD66A2F"/>
    <w:rsid w:val="6FDE58E3"/>
    <w:rsid w:val="6FED37B7"/>
    <w:rsid w:val="700215D2"/>
    <w:rsid w:val="700D7F77"/>
    <w:rsid w:val="704936A5"/>
    <w:rsid w:val="704C4F43"/>
    <w:rsid w:val="706202C3"/>
    <w:rsid w:val="706E657A"/>
    <w:rsid w:val="707C0BA0"/>
    <w:rsid w:val="70912956"/>
    <w:rsid w:val="70A00DEB"/>
    <w:rsid w:val="70D0347E"/>
    <w:rsid w:val="70E37655"/>
    <w:rsid w:val="70E46F2A"/>
    <w:rsid w:val="717D618A"/>
    <w:rsid w:val="7181015E"/>
    <w:rsid w:val="71876217"/>
    <w:rsid w:val="71A700EC"/>
    <w:rsid w:val="71B132B0"/>
    <w:rsid w:val="71CA4371"/>
    <w:rsid w:val="71ED62B2"/>
    <w:rsid w:val="720D5E4A"/>
    <w:rsid w:val="72231CD3"/>
    <w:rsid w:val="72367C59"/>
    <w:rsid w:val="72590E11"/>
    <w:rsid w:val="72656A1F"/>
    <w:rsid w:val="728E4085"/>
    <w:rsid w:val="729D55E2"/>
    <w:rsid w:val="72C76B03"/>
    <w:rsid w:val="72D80D10"/>
    <w:rsid w:val="73005B71"/>
    <w:rsid w:val="73171838"/>
    <w:rsid w:val="731865AD"/>
    <w:rsid w:val="736138BF"/>
    <w:rsid w:val="7379604F"/>
    <w:rsid w:val="739A7D73"/>
    <w:rsid w:val="73EC692D"/>
    <w:rsid w:val="73F065F6"/>
    <w:rsid w:val="73F550D4"/>
    <w:rsid w:val="740C6EC3"/>
    <w:rsid w:val="741144D9"/>
    <w:rsid w:val="74253798"/>
    <w:rsid w:val="74315C67"/>
    <w:rsid w:val="74381A66"/>
    <w:rsid w:val="74387CB8"/>
    <w:rsid w:val="74411B79"/>
    <w:rsid w:val="7469054D"/>
    <w:rsid w:val="747661D6"/>
    <w:rsid w:val="74850A24"/>
    <w:rsid w:val="749764BA"/>
    <w:rsid w:val="74A87E3B"/>
    <w:rsid w:val="74BD6E97"/>
    <w:rsid w:val="74BD7B27"/>
    <w:rsid w:val="74E753B4"/>
    <w:rsid w:val="74EA0EFA"/>
    <w:rsid w:val="74EC0AA3"/>
    <w:rsid w:val="75662603"/>
    <w:rsid w:val="75720FA8"/>
    <w:rsid w:val="75893E82"/>
    <w:rsid w:val="75BC0475"/>
    <w:rsid w:val="75C64084"/>
    <w:rsid w:val="7601347A"/>
    <w:rsid w:val="763224E5"/>
    <w:rsid w:val="764A5A81"/>
    <w:rsid w:val="767E572A"/>
    <w:rsid w:val="76816947"/>
    <w:rsid w:val="76BE25BE"/>
    <w:rsid w:val="77024615"/>
    <w:rsid w:val="7702635B"/>
    <w:rsid w:val="770B16B4"/>
    <w:rsid w:val="77166770"/>
    <w:rsid w:val="77440722"/>
    <w:rsid w:val="77715ACD"/>
    <w:rsid w:val="77A2369A"/>
    <w:rsid w:val="77AB07A1"/>
    <w:rsid w:val="77AB69F3"/>
    <w:rsid w:val="77AD340F"/>
    <w:rsid w:val="77C83101"/>
    <w:rsid w:val="77CA0AC0"/>
    <w:rsid w:val="77CA4662"/>
    <w:rsid w:val="77D7122B"/>
    <w:rsid w:val="781616FD"/>
    <w:rsid w:val="785900EE"/>
    <w:rsid w:val="78766A39"/>
    <w:rsid w:val="78A771BA"/>
    <w:rsid w:val="78C53AE4"/>
    <w:rsid w:val="78E01192"/>
    <w:rsid w:val="78F27591"/>
    <w:rsid w:val="78FB3F8B"/>
    <w:rsid w:val="790E548B"/>
    <w:rsid w:val="79444D45"/>
    <w:rsid w:val="79582F96"/>
    <w:rsid w:val="7961471E"/>
    <w:rsid w:val="79780B57"/>
    <w:rsid w:val="79825532"/>
    <w:rsid w:val="79855179"/>
    <w:rsid w:val="79B53B59"/>
    <w:rsid w:val="79DB3A90"/>
    <w:rsid w:val="79DF0BD6"/>
    <w:rsid w:val="79E23577"/>
    <w:rsid w:val="79F53A4C"/>
    <w:rsid w:val="7A044199"/>
    <w:rsid w:val="7A211604"/>
    <w:rsid w:val="7A570B53"/>
    <w:rsid w:val="7A8377B3"/>
    <w:rsid w:val="7ABF218C"/>
    <w:rsid w:val="7ACD0A2E"/>
    <w:rsid w:val="7B087CB8"/>
    <w:rsid w:val="7B1228E5"/>
    <w:rsid w:val="7B22521E"/>
    <w:rsid w:val="7B4955E4"/>
    <w:rsid w:val="7B667ABD"/>
    <w:rsid w:val="7B7A0BB6"/>
    <w:rsid w:val="7B7D2454"/>
    <w:rsid w:val="7B8E2DBE"/>
    <w:rsid w:val="7BD52290"/>
    <w:rsid w:val="7BFE3A89"/>
    <w:rsid w:val="7C0040DA"/>
    <w:rsid w:val="7C016BE2"/>
    <w:rsid w:val="7C730A93"/>
    <w:rsid w:val="7C8415C1"/>
    <w:rsid w:val="7C9117F6"/>
    <w:rsid w:val="7CB9448F"/>
    <w:rsid w:val="7CCD11BA"/>
    <w:rsid w:val="7CE56503"/>
    <w:rsid w:val="7CF62F36"/>
    <w:rsid w:val="7CFB7AD5"/>
    <w:rsid w:val="7D4025FE"/>
    <w:rsid w:val="7D5765FF"/>
    <w:rsid w:val="7D871368"/>
    <w:rsid w:val="7DD24CD9"/>
    <w:rsid w:val="7E01150F"/>
    <w:rsid w:val="7E026C41"/>
    <w:rsid w:val="7E0E3838"/>
    <w:rsid w:val="7E372D8F"/>
    <w:rsid w:val="7E3E236F"/>
    <w:rsid w:val="7E417769"/>
    <w:rsid w:val="7E461224"/>
    <w:rsid w:val="7E685433"/>
    <w:rsid w:val="7EB919F5"/>
    <w:rsid w:val="7ECF2FC7"/>
    <w:rsid w:val="7EEA7E01"/>
    <w:rsid w:val="7EEF3669"/>
    <w:rsid w:val="7F1914C5"/>
    <w:rsid w:val="7F477001"/>
    <w:rsid w:val="7F5060EC"/>
    <w:rsid w:val="7F6817CE"/>
    <w:rsid w:val="7FBE6679"/>
    <w:rsid w:val="7FC328B2"/>
    <w:rsid w:val="7FCA3C53"/>
    <w:rsid w:val="7FD5285F"/>
    <w:rsid w:val="7FDA4208"/>
    <w:rsid w:val="DFFDB8A3"/>
    <w:rsid w:val="F4FFBA7B"/>
    <w:rsid w:val="F5974C3F"/>
    <w:rsid w:val="FCFF4D84"/>
    <w:rsid w:val="FFF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ocked="1"/>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sz w:val="32"/>
    </w:rPr>
  </w:style>
  <w:style w:type="paragraph" w:styleId="5">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autoRedefine/>
    <w:qFormat/>
    <w:uiPriority w:val="9"/>
    <w:pPr>
      <w:keepNext/>
      <w:keepLines/>
      <w:jc w:val="left"/>
      <w:outlineLvl w:val="3"/>
    </w:pPr>
    <w:rPr>
      <w:rFonts w:hint="eastAsia" w:ascii="Arial" w:hAnsi="Arial"/>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6"/>
    <w:autoRedefine/>
    <w:qFormat/>
    <w:uiPriority w:val="99"/>
    <w:pPr>
      <w:spacing w:after="120"/>
    </w:pPr>
    <w:rPr>
      <w:rFonts w:ascii="Calibri" w:hAnsi="Calibri"/>
    </w:rPr>
  </w:style>
  <w:style w:type="paragraph" w:styleId="7">
    <w:name w:val="Normal Indent"/>
    <w:basedOn w:val="1"/>
    <w:autoRedefine/>
    <w:qFormat/>
    <w:uiPriority w:val="0"/>
    <w:pPr>
      <w:ind w:firstLine="420"/>
    </w:pPr>
  </w:style>
  <w:style w:type="paragraph" w:styleId="8">
    <w:name w:val="index 5"/>
    <w:basedOn w:val="1"/>
    <w:next w:val="1"/>
    <w:autoRedefine/>
    <w:qFormat/>
    <w:uiPriority w:val="0"/>
    <w:pPr>
      <w:ind w:left="1680"/>
    </w:pPr>
  </w:style>
  <w:style w:type="paragraph" w:styleId="9">
    <w:name w:val="annotation text"/>
    <w:basedOn w:val="1"/>
    <w:autoRedefine/>
    <w:semiHidden/>
    <w:unhideWhenUsed/>
    <w:qFormat/>
    <w:uiPriority w:val="99"/>
    <w:pPr>
      <w:jc w:val="left"/>
    </w:pPr>
  </w:style>
  <w:style w:type="paragraph" w:styleId="10">
    <w:name w:val="Body Text Indent"/>
    <w:basedOn w:val="1"/>
    <w:autoRedefine/>
    <w:qFormat/>
    <w:uiPriority w:val="0"/>
    <w:pPr>
      <w:tabs>
        <w:tab w:val="left" w:pos="2160"/>
      </w:tabs>
      <w:ind w:left="2159" w:leftChars="1028" w:firstLine="1"/>
    </w:pPr>
    <w:rPr>
      <w:rFonts w:ascii="宋体" w:hAnsi="宋体"/>
      <w:szCs w:val="21"/>
    </w:rPr>
  </w:style>
  <w:style w:type="paragraph" w:styleId="11">
    <w:name w:val="List 2"/>
    <w:basedOn w:val="1"/>
    <w:autoRedefine/>
    <w:qFormat/>
    <w:uiPriority w:val="0"/>
    <w:pPr>
      <w:ind w:left="100" w:leftChars="200" w:hanging="200" w:hangingChars="200"/>
    </w:pPr>
    <w:rPr>
      <w:szCs w:val="20"/>
    </w:rPr>
  </w:style>
  <w:style w:type="paragraph" w:styleId="12">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3">
    <w:name w:val="Plain Text"/>
    <w:basedOn w:val="1"/>
    <w:link w:val="35"/>
    <w:autoRedefine/>
    <w:qFormat/>
    <w:uiPriority w:val="99"/>
    <w:rPr>
      <w:rFonts w:ascii="宋体" w:hAnsi="Courier New"/>
      <w:szCs w:val="20"/>
    </w:rPr>
  </w:style>
  <w:style w:type="paragraph" w:styleId="14">
    <w:name w:val="Balloon Text"/>
    <w:basedOn w:val="1"/>
    <w:link w:val="62"/>
    <w:autoRedefine/>
    <w:semiHidden/>
    <w:unhideWhenUsed/>
    <w:qFormat/>
    <w:locked/>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rPr>
  </w:style>
  <w:style w:type="paragraph" w:styleId="16">
    <w:name w:val="header"/>
    <w:basedOn w:val="1"/>
    <w:link w:val="3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99"/>
    <w:pPr>
      <w:jc w:val="left"/>
    </w:pPr>
    <w:rPr>
      <w:b/>
      <w:bCs/>
      <w:caps/>
      <w:sz w:val="20"/>
      <w:szCs w:val="20"/>
    </w:rPr>
  </w:style>
  <w:style w:type="paragraph" w:styleId="18">
    <w:name w:val="Subtitle"/>
    <w:basedOn w:val="1"/>
    <w:link w:val="39"/>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99"/>
    <w:pPr>
      <w:tabs>
        <w:tab w:val="right" w:leader="dot" w:pos="8777"/>
      </w:tabs>
      <w:ind w:firstLine="566" w:firstLineChars="236"/>
      <w:jc w:val="left"/>
    </w:pPr>
    <w:rPr>
      <w:sz w:val="20"/>
      <w:szCs w:val="20"/>
    </w:rPr>
  </w:style>
  <w:style w:type="paragraph" w:styleId="20">
    <w:name w:val="Body Text 2"/>
    <w:basedOn w:val="1"/>
    <w:autoRedefine/>
    <w:qFormat/>
    <w:uiPriority w:val="0"/>
    <w:pPr>
      <w:spacing w:after="120" w:line="480" w:lineRule="auto"/>
    </w:pPr>
  </w:style>
  <w:style w:type="paragraph" w:styleId="21">
    <w:name w:val="Normal (Web)"/>
    <w:basedOn w:val="1"/>
    <w:autoRedefine/>
    <w:qFormat/>
    <w:uiPriority w:val="99"/>
    <w:pPr>
      <w:spacing w:before="100" w:beforeAutospacing="1" w:after="100" w:afterAutospacing="1"/>
      <w:jc w:val="left"/>
    </w:pPr>
    <w:rPr>
      <w:kern w:val="0"/>
    </w:rPr>
  </w:style>
  <w:style w:type="paragraph" w:styleId="22">
    <w:name w:val="Title"/>
    <w:basedOn w:val="1"/>
    <w:link w:val="40"/>
    <w:autoRedefine/>
    <w:qFormat/>
    <w:uiPriority w:val="99"/>
    <w:pPr>
      <w:jc w:val="center"/>
      <w:outlineLvl w:val="0"/>
    </w:pPr>
    <w:rPr>
      <w:rFonts w:ascii="Cambria" w:hAnsi="Cambria"/>
      <w:b/>
      <w:bCs/>
      <w:sz w:val="36"/>
      <w:szCs w:val="32"/>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page number"/>
    <w:basedOn w:val="25"/>
    <w:autoRedefine/>
    <w:qFormat/>
    <w:uiPriority w:val="99"/>
    <w:rPr>
      <w:rFonts w:cs="Times New Roman"/>
    </w:rPr>
  </w:style>
  <w:style w:type="character" w:styleId="28">
    <w:name w:val="Hyperlink"/>
    <w:basedOn w:val="25"/>
    <w:autoRedefine/>
    <w:semiHidden/>
    <w:unhideWhenUsed/>
    <w:qFormat/>
    <w:uiPriority w:val="99"/>
    <w:rPr>
      <w:color w:val="0000FF"/>
      <w:u w:val="single"/>
    </w:rPr>
  </w:style>
  <w:style w:type="character" w:styleId="29">
    <w:name w:val="annotation reference"/>
    <w:basedOn w:val="25"/>
    <w:autoRedefine/>
    <w:semiHidden/>
    <w:unhideWhenUsed/>
    <w:qFormat/>
    <w:locked/>
    <w:uiPriority w:val="99"/>
    <w:rPr>
      <w:sz w:val="21"/>
      <w:szCs w:val="21"/>
    </w:rPr>
  </w:style>
  <w:style w:type="character" w:styleId="30">
    <w:name w:val="HTML Sample"/>
    <w:basedOn w:val="25"/>
    <w:semiHidden/>
    <w:unhideWhenUsed/>
    <w:locked/>
    <w:uiPriority w:val="99"/>
    <w:rPr>
      <w:rFonts w:ascii="Courier New" w:hAnsi="Courier New"/>
    </w:rPr>
  </w:style>
  <w:style w:type="paragraph" w:customStyle="1" w:styleId="31">
    <w:name w:val="一级条标题"/>
    <w:basedOn w:val="32"/>
    <w:next w:val="33"/>
    <w:qFormat/>
    <w:uiPriority w:val="0"/>
    <w:pPr>
      <w:spacing w:line="240" w:lineRule="auto"/>
      <w:ind w:left="420"/>
      <w:outlineLvl w:val="2"/>
    </w:pPr>
  </w:style>
  <w:style w:type="paragraph" w:customStyle="1" w:styleId="32">
    <w:name w:val="章标题"/>
    <w:next w:val="1"/>
    <w:qFormat/>
    <w:uiPriority w:val="0"/>
    <w:pPr>
      <w:spacing w:line="360" w:lineRule="auto"/>
      <w:jc w:val="both"/>
      <w:outlineLvl w:val="1"/>
    </w:pPr>
    <w:rPr>
      <w:rFonts w:ascii="黑体" w:hAnsi="Calibri" w:eastAsia="黑体" w:cs="黑体"/>
      <w:sz w:val="21"/>
      <w:szCs w:val="21"/>
      <w:lang w:val="en-US" w:eastAsia="zh-CN"/>
    </w:rPr>
  </w:style>
  <w:style w:type="paragraph" w:customStyle="1" w:styleId="33">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标题 1 字符"/>
    <w:basedOn w:val="25"/>
    <w:link w:val="3"/>
    <w:autoRedefine/>
    <w:qFormat/>
    <w:uiPriority w:val="99"/>
    <w:rPr>
      <w:rFonts w:cs="Times New Roman"/>
      <w:b/>
      <w:bCs/>
      <w:kern w:val="44"/>
      <w:sz w:val="44"/>
      <w:szCs w:val="44"/>
    </w:rPr>
  </w:style>
  <w:style w:type="character" w:customStyle="1" w:styleId="35">
    <w:name w:val="纯文本 字符"/>
    <w:basedOn w:val="25"/>
    <w:link w:val="13"/>
    <w:autoRedefine/>
    <w:semiHidden/>
    <w:qFormat/>
    <w:uiPriority w:val="99"/>
    <w:rPr>
      <w:rFonts w:ascii="宋体" w:hAnsi="Courier New" w:cs="Courier New"/>
      <w:sz w:val="21"/>
      <w:szCs w:val="21"/>
    </w:rPr>
  </w:style>
  <w:style w:type="character" w:customStyle="1" w:styleId="36">
    <w:name w:val="正文文本 字符"/>
    <w:basedOn w:val="25"/>
    <w:link w:val="2"/>
    <w:autoRedefine/>
    <w:semiHidden/>
    <w:qFormat/>
    <w:uiPriority w:val="99"/>
    <w:rPr>
      <w:rFonts w:cs="Times New Roman"/>
      <w:sz w:val="24"/>
      <w:szCs w:val="24"/>
    </w:rPr>
  </w:style>
  <w:style w:type="character" w:customStyle="1" w:styleId="37">
    <w:name w:val="页脚 字符"/>
    <w:basedOn w:val="25"/>
    <w:link w:val="15"/>
    <w:autoRedefine/>
    <w:semiHidden/>
    <w:qFormat/>
    <w:uiPriority w:val="99"/>
    <w:rPr>
      <w:rFonts w:cs="Times New Roman"/>
      <w:sz w:val="18"/>
      <w:szCs w:val="18"/>
    </w:rPr>
  </w:style>
  <w:style w:type="character" w:customStyle="1" w:styleId="38">
    <w:name w:val="页眉 字符"/>
    <w:basedOn w:val="25"/>
    <w:link w:val="16"/>
    <w:autoRedefine/>
    <w:semiHidden/>
    <w:qFormat/>
    <w:uiPriority w:val="99"/>
    <w:rPr>
      <w:rFonts w:cs="Times New Roman"/>
      <w:sz w:val="18"/>
      <w:szCs w:val="18"/>
    </w:rPr>
  </w:style>
  <w:style w:type="character" w:customStyle="1" w:styleId="39">
    <w:name w:val="副标题 字符"/>
    <w:basedOn w:val="25"/>
    <w:link w:val="18"/>
    <w:autoRedefine/>
    <w:qFormat/>
    <w:uiPriority w:val="99"/>
    <w:rPr>
      <w:rFonts w:ascii="Cambria" w:hAnsi="Cambria" w:cs="Times New Roman"/>
      <w:b/>
      <w:bCs/>
      <w:kern w:val="28"/>
      <w:sz w:val="32"/>
      <w:szCs w:val="32"/>
    </w:rPr>
  </w:style>
  <w:style w:type="character" w:customStyle="1" w:styleId="40">
    <w:name w:val="标题 字符"/>
    <w:basedOn w:val="25"/>
    <w:link w:val="22"/>
    <w:autoRedefine/>
    <w:qFormat/>
    <w:uiPriority w:val="99"/>
    <w:rPr>
      <w:rFonts w:ascii="Cambria" w:hAnsi="Cambria" w:cs="Times New Roman"/>
      <w:b/>
      <w:bCs/>
      <w:sz w:val="32"/>
      <w:szCs w:val="32"/>
    </w:rPr>
  </w:style>
  <w:style w:type="paragraph" w:customStyle="1" w:styleId="41">
    <w:name w:val="TOC 标题1"/>
    <w:basedOn w:val="3"/>
    <w:autoRedefine/>
    <w:qFormat/>
    <w:uiPriority w:val="99"/>
    <w:pPr>
      <w:spacing w:before="480" w:line="276" w:lineRule="auto"/>
      <w:outlineLvl w:val="9"/>
    </w:pPr>
    <w:rPr>
      <w:rFonts w:ascii="仿宋" w:hAnsi="仿宋" w:eastAsia="仿宋"/>
      <w:color w:val="000000"/>
      <w:kern w:val="0"/>
      <w:sz w:val="32"/>
      <w:szCs w:val="32"/>
    </w:rPr>
  </w:style>
  <w:style w:type="paragraph" w:customStyle="1" w:styleId="42">
    <w:name w:val="Char"/>
    <w:basedOn w:val="1"/>
    <w:autoRedefine/>
    <w:qFormat/>
    <w:uiPriority w:val="99"/>
    <w:pPr>
      <w:widowControl/>
      <w:spacing w:line="240" w:lineRule="exact"/>
      <w:jc w:val="left"/>
    </w:pPr>
    <w:rPr>
      <w:rFonts w:ascii="Verdana" w:hAnsi="Verdana"/>
      <w:kern w:val="0"/>
      <w:szCs w:val="20"/>
      <w:lang w:eastAsia="en-US"/>
    </w:rPr>
  </w:style>
  <w:style w:type="paragraph" w:styleId="43">
    <w:name w:val="List Paragraph"/>
    <w:basedOn w:val="1"/>
    <w:autoRedefine/>
    <w:qFormat/>
    <w:uiPriority w:val="99"/>
    <w:pPr>
      <w:ind w:firstLine="420" w:firstLineChars="200"/>
    </w:pPr>
  </w:style>
  <w:style w:type="paragraph" w:styleId="4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NormalCharacter"/>
    <w:autoRedefine/>
    <w:qFormat/>
    <w:uiPriority w:val="0"/>
    <w:rPr>
      <w:rFonts w:ascii="Times New Roman" w:hAnsi="Times New Roman" w:eastAsia="宋体"/>
    </w:rPr>
  </w:style>
  <w:style w:type="paragraph" w:customStyle="1" w:styleId="4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7">
    <w:name w:val="font21"/>
    <w:basedOn w:val="25"/>
    <w:autoRedefine/>
    <w:qFormat/>
    <w:uiPriority w:val="0"/>
    <w:rPr>
      <w:rFonts w:hint="eastAsia" w:ascii="宋体" w:hAnsi="宋体" w:eastAsia="宋体" w:cs="宋体"/>
      <w:color w:val="000000"/>
      <w:sz w:val="20"/>
      <w:szCs w:val="20"/>
      <w:u w:val="none"/>
    </w:rPr>
  </w:style>
  <w:style w:type="character" w:customStyle="1" w:styleId="48">
    <w:name w:val="font01"/>
    <w:basedOn w:val="25"/>
    <w:autoRedefine/>
    <w:qFormat/>
    <w:uiPriority w:val="0"/>
    <w:rPr>
      <w:rFonts w:hint="eastAsia" w:ascii="宋体" w:hAnsi="宋体" w:eastAsia="宋体" w:cs="宋体"/>
      <w:color w:val="333333"/>
      <w:sz w:val="20"/>
      <w:szCs w:val="20"/>
      <w:u w:val="none"/>
    </w:rPr>
  </w:style>
  <w:style w:type="character" w:customStyle="1" w:styleId="49">
    <w:name w:val="font61"/>
    <w:basedOn w:val="25"/>
    <w:autoRedefine/>
    <w:qFormat/>
    <w:uiPriority w:val="0"/>
    <w:rPr>
      <w:rFonts w:hint="eastAsia" w:ascii="宋体" w:hAnsi="宋体" w:eastAsia="宋体" w:cs="宋体"/>
      <w:color w:val="000000"/>
      <w:sz w:val="20"/>
      <w:szCs w:val="20"/>
      <w:u w:val="none"/>
    </w:rPr>
  </w:style>
  <w:style w:type="character" w:customStyle="1" w:styleId="50">
    <w:name w:val="font41"/>
    <w:basedOn w:val="25"/>
    <w:autoRedefine/>
    <w:qFormat/>
    <w:uiPriority w:val="0"/>
    <w:rPr>
      <w:rFonts w:ascii="Calibri" w:hAnsi="Calibri" w:cs="Calibri"/>
      <w:color w:val="FF0000"/>
      <w:sz w:val="22"/>
      <w:szCs w:val="22"/>
      <w:u w:val="none"/>
    </w:rPr>
  </w:style>
  <w:style w:type="character" w:customStyle="1" w:styleId="51">
    <w:name w:val="font31"/>
    <w:basedOn w:val="25"/>
    <w:autoRedefine/>
    <w:qFormat/>
    <w:uiPriority w:val="0"/>
    <w:rPr>
      <w:rFonts w:hint="eastAsia" w:ascii="宋体" w:hAnsi="宋体" w:eastAsia="宋体" w:cs="宋体"/>
      <w:color w:val="FF0000"/>
      <w:sz w:val="22"/>
      <w:szCs w:val="22"/>
      <w:u w:val="none"/>
    </w:rPr>
  </w:style>
  <w:style w:type="paragraph" w:customStyle="1" w:styleId="52">
    <w:name w:val="无间隔1"/>
    <w:basedOn w:val="1"/>
    <w:autoRedefine/>
    <w:qFormat/>
    <w:uiPriority w:val="1"/>
    <w:pPr>
      <w:spacing w:line="400" w:lineRule="exact"/>
    </w:pPr>
    <w:rPr>
      <w:sz w:val="24"/>
    </w:rPr>
  </w:style>
  <w:style w:type="paragraph" w:customStyle="1" w:styleId="53">
    <w:name w:val="纯文本1"/>
    <w:basedOn w:val="1"/>
    <w:autoRedefine/>
    <w:unhideWhenUsed/>
    <w:qFormat/>
    <w:uiPriority w:val="99"/>
    <w:rPr>
      <w:rFonts w:hint="eastAsia" w:ascii="宋体" w:hAnsi="Courier New"/>
      <w:szCs w:val="20"/>
    </w:rPr>
  </w:style>
  <w:style w:type="character" w:customStyle="1" w:styleId="54">
    <w:name w:val="font11"/>
    <w:basedOn w:val="25"/>
    <w:autoRedefine/>
    <w:qFormat/>
    <w:uiPriority w:val="0"/>
    <w:rPr>
      <w:rFonts w:hint="eastAsia" w:ascii="宋体" w:hAnsi="宋体" w:eastAsia="宋体" w:cs="宋体"/>
      <w:color w:val="000000"/>
      <w:sz w:val="24"/>
      <w:szCs w:val="24"/>
      <w:u w:val="none"/>
    </w:rPr>
  </w:style>
  <w:style w:type="character" w:customStyle="1" w:styleId="55">
    <w:name w:val="font91"/>
    <w:basedOn w:val="25"/>
    <w:autoRedefine/>
    <w:qFormat/>
    <w:uiPriority w:val="0"/>
    <w:rPr>
      <w:rFonts w:hint="default" w:ascii="Times New Roman" w:hAnsi="Times New Roman" w:cs="Times New Roman"/>
      <w:color w:val="000000"/>
      <w:sz w:val="20"/>
      <w:szCs w:val="20"/>
      <w:u w:val="none"/>
    </w:rPr>
  </w:style>
  <w:style w:type="character" w:customStyle="1" w:styleId="56">
    <w:name w:val="font101"/>
    <w:basedOn w:val="25"/>
    <w:autoRedefine/>
    <w:qFormat/>
    <w:uiPriority w:val="0"/>
    <w:rPr>
      <w:rFonts w:ascii="宋体-简" w:hAnsi="宋体-简" w:eastAsia="宋体-简" w:cs="宋体-简"/>
      <w:color w:val="000000"/>
      <w:sz w:val="20"/>
      <w:szCs w:val="20"/>
      <w:u w:val="none"/>
    </w:rPr>
  </w:style>
  <w:style w:type="character" w:customStyle="1" w:styleId="57">
    <w:name w:val="font51"/>
    <w:basedOn w:val="25"/>
    <w:autoRedefine/>
    <w:qFormat/>
    <w:uiPriority w:val="0"/>
    <w:rPr>
      <w:rFonts w:hint="eastAsia" w:ascii="宋体" w:hAnsi="宋体" w:eastAsia="宋体" w:cs="宋体"/>
      <w:color w:val="000000"/>
      <w:sz w:val="20"/>
      <w:szCs w:val="20"/>
      <w:u w:val="none"/>
    </w:rPr>
  </w:style>
  <w:style w:type="character" w:customStyle="1" w:styleId="58">
    <w:name w:val="font71"/>
    <w:basedOn w:val="25"/>
    <w:autoRedefine/>
    <w:qFormat/>
    <w:uiPriority w:val="0"/>
    <w:rPr>
      <w:rFonts w:hint="eastAsia" w:ascii="宋体" w:hAnsi="宋体" w:eastAsia="宋体" w:cs="宋体"/>
      <w:color w:val="000000"/>
      <w:sz w:val="20"/>
      <w:szCs w:val="20"/>
      <w:u w:val="none"/>
    </w:rPr>
  </w:style>
  <w:style w:type="character" w:customStyle="1" w:styleId="59">
    <w:name w:val="10"/>
    <w:basedOn w:val="25"/>
    <w:autoRedefine/>
    <w:qFormat/>
    <w:uiPriority w:val="0"/>
    <w:rPr>
      <w:rFonts w:hint="default" w:ascii="Times New Roman" w:hAnsi="Times New Roman" w:cs="Times New Roman"/>
    </w:rPr>
  </w:style>
  <w:style w:type="character" w:customStyle="1" w:styleId="60">
    <w:name w:val="15"/>
    <w:basedOn w:val="25"/>
    <w:autoRedefine/>
    <w:qFormat/>
    <w:uiPriority w:val="0"/>
    <w:rPr>
      <w:rFonts w:hint="default" w:ascii="Times New Roman" w:hAnsi="Times New Roman" w:cs="Times New Roman"/>
      <w:b/>
      <w:bCs/>
    </w:rPr>
  </w:style>
  <w:style w:type="paragraph" w:customStyle="1" w:styleId="61">
    <w:name w:val="无列表1"/>
    <w:autoRedefine/>
    <w:semiHidden/>
    <w:qFormat/>
    <w:uiPriority w:val="0"/>
    <w:rPr>
      <w:rFonts w:asciiTheme="minorHAnsi" w:hAnsiTheme="minorHAnsi" w:eastAsiaTheme="minorEastAsia" w:cstheme="minorBidi"/>
      <w:sz w:val="21"/>
      <w:szCs w:val="22"/>
      <w:lang w:val="en-US" w:eastAsia="zh-CN" w:bidi="ar-SA"/>
    </w:rPr>
  </w:style>
  <w:style w:type="character" w:customStyle="1" w:styleId="62">
    <w:name w:val="批注框文本 字符"/>
    <w:basedOn w:val="25"/>
    <w:link w:val="1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1948</Words>
  <Characters>2303</Characters>
  <Lines>354</Lines>
  <Paragraphs>99</Paragraphs>
  <TotalTime>3</TotalTime>
  <ScaleCrop>false</ScaleCrop>
  <LinksUpToDate>false</LinksUpToDate>
  <CharactersWithSpaces>2393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2024-05-16T12:53:00Z</dcterms:created>
  <dc:creator>Summer </dc:creator>
  <cp:lastModifiedBy>Administrator</cp:lastModifiedBy>
  <cp:lastPrinted>2024-09-14T05:53:00Z</cp:lastPrinted>
  <dcterms:modified xsi:type="dcterms:W3CDTF">2025-07-08T07:19:42Z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4AE57839E83541A5AF8AF85EFF5E23A3_13</vt:lpwstr>
  </property>
  <property fmtid="{D5CDD505-2E9C-101B-9397-08002B2CF9AE}" pid="4" name="KSOTemplateDocerSaveRecord">
    <vt:lpwstr>eyJoZGlkIjoiNzFmMWJjOTM1YzMyOWYxZGVlZWYwZWU0ZWY2ZGQzZWYiLCJ1c2VySWQiOiIzNTQxMzk3MzAifQ==</vt:lpwstr>
  </property>
</Properties>
</file>