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黑体" w:hAnsi="黑体" w:eastAsia="黑体" w:cs="黑体"/>
          <w:bCs/>
          <w:color w:val="000000"/>
          <w:sz w:val="32"/>
          <w:szCs w:val="32"/>
          <w:lang w:val="en-US" w:eastAsia="zh-CN"/>
        </w:rPr>
      </w:pPr>
    </w:p>
    <w:p>
      <w:pPr>
        <w:autoSpaceDE w:val="0"/>
        <w:autoSpaceDN w:val="0"/>
        <w:adjustRightInd w:val="0"/>
        <w:spacing w:line="720" w:lineRule="auto"/>
        <w:ind w:firstLine="0" w:firstLineChars="0"/>
        <w:rPr>
          <w:rFonts w:ascii="宋体" w:hAnsi="宋体" w:cs="宋体"/>
          <w:b/>
          <w:color w:val="000000"/>
          <w:sz w:val="24"/>
          <w:szCs w:val="24"/>
          <w:lang w:val="zh-CN"/>
        </w:rPr>
      </w:pPr>
    </w:p>
    <w:p>
      <w:pPr>
        <w:autoSpaceDE w:val="0"/>
        <w:autoSpaceDN w:val="0"/>
        <w:adjustRightInd w:val="0"/>
        <w:spacing w:line="720" w:lineRule="auto"/>
        <w:ind w:firstLine="0" w:firstLineChars="0"/>
        <w:rPr>
          <w:rFonts w:ascii="宋体" w:hAnsi="宋体" w:cs="宋体"/>
          <w:b/>
          <w:color w:val="000000"/>
          <w:sz w:val="24"/>
          <w:szCs w:val="24"/>
          <w:lang w:val="zh-CN"/>
        </w:rPr>
      </w:pPr>
    </w:p>
    <w:p>
      <w:pPr>
        <w:autoSpaceDE w:val="0"/>
        <w:autoSpaceDN w:val="0"/>
        <w:adjustRightInd w:val="0"/>
        <w:spacing w:line="720" w:lineRule="auto"/>
        <w:ind w:firstLine="0" w:firstLineChars="0"/>
        <w:jc w:val="center"/>
        <w:rPr>
          <w:rFonts w:hint="eastAsia" w:ascii="宋体" w:hAnsi="宋体" w:eastAsia="宋体" w:cs="宋体"/>
          <w:b/>
          <w:color w:val="000000" w:themeColor="text1"/>
          <w:sz w:val="72"/>
          <w:szCs w:val="72"/>
          <w:highlight w:val="none"/>
          <w:lang w:val="zh-CN"/>
          <w14:textFill>
            <w14:solidFill>
              <w14:schemeClr w14:val="tx1"/>
            </w14:solidFill>
          </w14:textFill>
        </w:rPr>
      </w:pPr>
      <w:r>
        <w:rPr>
          <w:rFonts w:hint="eastAsia" w:ascii="宋体" w:hAnsi="宋体" w:eastAsia="宋体" w:cs="宋体"/>
          <w:b/>
          <w:color w:val="000000" w:themeColor="text1"/>
          <w:sz w:val="72"/>
          <w:szCs w:val="72"/>
          <w:highlight w:val="none"/>
          <w:lang w:val="zh-CN"/>
          <w14:textFill>
            <w14:solidFill>
              <w14:schemeClr w14:val="tx1"/>
            </w14:solidFill>
          </w14:textFill>
        </w:rPr>
        <w:t>竞争性磋商文件</w:t>
      </w:r>
    </w:p>
    <w:p>
      <w:pPr>
        <w:adjustRightInd w:val="0"/>
        <w:spacing w:line="720" w:lineRule="auto"/>
        <w:ind w:firstLine="0" w:firstLineChars="0"/>
        <w:jc w:val="center"/>
        <w:textAlignment w:val="baseline"/>
        <w:rPr>
          <w:rFonts w:ascii="仿宋_GB2312" w:hAnsi="仿宋_GB2312" w:eastAsia="仿宋_GB2312" w:cs="仿宋_GB2312"/>
          <w:color w:val="000000"/>
          <w:sz w:val="32"/>
          <w:szCs w:val="32"/>
        </w:rPr>
      </w:pPr>
    </w:p>
    <w:p>
      <w:pPr>
        <w:adjustRightInd w:val="0"/>
        <w:spacing w:line="720" w:lineRule="auto"/>
        <w:ind w:firstLine="0" w:firstLineChars="0"/>
        <w:textAlignment w:val="baseline"/>
        <w:rPr>
          <w:rFonts w:ascii="宋体" w:hAnsi="宋体" w:cs="宋体"/>
          <w:b/>
          <w:color w:val="000000"/>
          <w:sz w:val="24"/>
          <w:szCs w:val="24"/>
        </w:rPr>
      </w:pPr>
    </w:p>
    <w:p>
      <w:pPr>
        <w:pStyle w:val="2"/>
        <w:spacing w:line="500" w:lineRule="exact"/>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采购项目编号：青海诚鑫竞磋（货物）2024-036</w:t>
      </w:r>
    </w:p>
    <w:p>
      <w:pPr>
        <w:pStyle w:val="2"/>
        <w:spacing w:line="500" w:lineRule="exact"/>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采购项目名称：玉树州标准化考场建设项目</w:t>
      </w:r>
    </w:p>
    <w:p>
      <w:pPr>
        <w:pStyle w:val="2"/>
        <w:spacing w:line="500" w:lineRule="exact"/>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采 购 人：</w:t>
      </w:r>
      <w:r>
        <w:rPr>
          <w:rFonts w:hint="eastAsia" w:ascii="宋体" w:hAnsi="宋体" w:cs="宋体"/>
          <w:b/>
          <w:color w:val="000000" w:themeColor="text1"/>
          <w:sz w:val="32"/>
          <w:szCs w:val="32"/>
          <w:highlight w:val="none"/>
          <w14:textFill>
            <w14:solidFill>
              <w14:schemeClr w14:val="tx1"/>
            </w14:solidFill>
          </w14:textFill>
        </w:rPr>
        <w:t>玉树藏族自治州教育局</w:t>
      </w:r>
    </w:p>
    <w:p>
      <w:pPr>
        <w:pStyle w:val="2"/>
        <w:spacing w:line="500" w:lineRule="exact"/>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采购代理机构：</w:t>
      </w:r>
      <w:r>
        <w:rPr>
          <w:rFonts w:hint="eastAsia" w:ascii="宋体" w:hAnsi="宋体" w:eastAsia="宋体" w:cs="宋体"/>
          <w:b/>
          <w:color w:val="000000" w:themeColor="text1"/>
          <w:sz w:val="32"/>
          <w:szCs w:val="32"/>
          <w:highlight w:val="none"/>
          <w:lang w:val="en-US" w:eastAsia="zh-CN"/>
          <w14:textFill>
            <w14:solidFill>
              <w14:schemeClr w14:val="tx1"/>
            </w14:solidFill>
          </w14:textFill>
        </w:rPr>
        <w:t>青海诚鑫招标有限公司</w:t>
      </w:r>
    </w:p>
    <w:p>
      <w:pPr>
        <w:pStyle w:val="2"/>
        <w:spacing w:line="500" w:lineRule="exact"/>
        <w:rPr>
          <w:rFonts w:hint="eastAsia" w:ascii="宋体" w:hAnsi="宋体" w:eastAsia="宋体" w:cs="宋体"/>
          <w:b/>
          <w:color w:val="000000" w:themeColor="text1"/>
          <w:sz w:val="32"/>
          <w:szCs w:val="32"/>
          <w:highlight w:val="none"/>
          <w:lang w:eastAsia="zh-CN"/>
          <w14:textFill>
            <w14:solidFill>
              <w14:schemeClr w14:val="tx1"/>
            </w14:solidFill>
          </w14:textFill>
        </w:rPr>
      </w:pPr>
    </w:p>
    <w:p>
      <w:pPr>
        <w:pStyle w:val="2"/>
        <w:spacing w:line="500" w:lineRule="exact"/>
        <w:rPr>
          <w:rFonts w:hint="eastAsia" w:ascii="宋体" w:hAnsi="宋体" w:eastAsia="宋体" w:cs="宋体"/>
          <w:b/>
          <w:color w:val="000000" w:themeColor="text1"/>
          <w:sz w:val="32"/>
          <w:szCs w:val="32"/>
          <w:highlight w:val="none"/>
          <w:lang w:val="en-US" w:eastAsia="zh-CN"/>
          <w14:textFill>
            <w14:solidFill>
              <w14:schemeClr w14:val="tx1"/>
            </w14:solidFill>
          </w14:textFill>
        </w:rPr>
      </w:pPr>
    </w:p>
    <w:p>
      <w:pPr>
        <w:pStyle w:val="2"/>
        <w:spacing w:line="500" w:lineRule="exact"/>
        <w:rPr>
          <w:rFonts w:hint="eastAsia" w:ascii="宋体" w:hAnsi="宋体" w:eastAsia="宋体" w:cs="宋体"/>
          <w:b/>
          <w:color w:val="000000" w:themeColor="text1"/>
          <w:sz w:val="32"/>
          <w:szCs w:val="32"/>
          <w:highlight w:val="none"/>
          <w:lang w:val="en-US" w:eastAsia="zh-CN"/>
          <w14:textFill>
            <w14:solidFill>
              <w14:schemeClr w14:val="tx1"/>
            </w14:solidFill>
          </w14:textFill>
        </w:rPr>
      </w:pPr>
    </w:p>
    <w:p>
      <w:pPr>
        <w:pStyle w:val="2"/>
        <w:spacing w:line="500" w:lineRule="exact"/>
        <w:ind w:firstLine="4176" w:firstLineChars="1300"/>
        <w:jc w:val="both"/>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2024</w:t>
      </w:r>
      <w:r>
        <w:rPr>
          <w:rFonts w:hint="eastAsia" w:ascii="宋体" w:hAnsi="宋体" w:eastAsia="宋体" w:cs="宋体"/>
          <w:b/>
          <w:color w:val="000000" w:themeColor="text1"/>
          <w:sz w:val="32"/>
          <w:szCs w:val="32"/>
          <w:highlight w:val="none"/>
          <w:lang w:eastAsia="zh-CN"/>
          <w14:textFill>
            <w14:solidFill>
              <w14:schemeClr w14:val="tx1"/>
            </w14:solidFill>
          </w14:textFill>
        </w:rPr>
        <w:t>年</w:t>
      </w:r>
      <w:r>
        <w:rPr>
          <w:rFonts w:hint="eastAsia" w:ascii="宋体" w:hAnsi="宋体" w:eastAsia="宋体" w:cs="宋体"/>
          <w:b/>
          <w:color w:val="000000" w:themeColor="text1"/>
          <w:sz w:val="32"/>
          <w:szCs w:val="32"/>
          <w:highlight w:val="none"/>
          <w:lang w:val="en-US" w:eastAsia="zh-CN"/>
          <w14:textFill>
            <w14:solidFill>
              <w14:schemeClr w14:val="tx1"/>
            </w14:solidFill>
          </w14:textFill>
        </w:rPr>
        <w:t>5</w:t>
      </w:r>
      <w:r>
        <w:rPr>
          <w:rFonts w:hint="eastAsia" w:ascii="宋体" w:hAnsi="宋体" w:eastAsia="宋体" w:cs="宋体"/>
          <w:b/>
          <w:color w:val="000000" w:themeColor="text1"/>
          <w:sz w:val="32"/>
          <w:szCs w:val="32"/>
          <w:highlight w:val="none"/>
          <w:lang w:eastAsia="zh-CN"/>
          <w14:textFill>
            <w14:solidFill>
              <w14:schemeClr w14:val="tx1"/>
            </w14:solidFill>
          </w14:textFill>
        </w:rPr>
        <w:t>月</w:t>
      </w:r>
    </w:p>
    <w:p>
      <w:pPr>
        <w:ind w:left="0" w:leftChars="0" w:firstLine="0" w:firstLineChars="0"/>
        <w:jc w:val="both"/>
        <w:rPr>
          <w:b/>
          <w:sz w:val="36"/>
          <w:szCs w:val="36"/>
        </w:rPr>
      </w:pPr>
    </w:p>
    <w:p>
      <w:pPr>
        <w:ind w:firstLine="723"/>
        <w:jc w:val="center"/>
        <w:rPr>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425" w:num="1"/>
          <w:docGrid w:type="lines" w:linePitch="312" w:charSpace="0"/>
        </w:sectPr>
      </w:pPr>
    </w:p>
    <w:p>
      <w:pPr>
        <w:keepNext/>
        <w:pageBreakBefore/>
        <w:adjustRightInd w:val="0"/>
        <w:spacing w:line="600" w:lineRule="exact"/>
        <w:ind w:firstLine="0" w:firstLineChars="0"/>
        <w:jc w:val="center"/>
        <w:textAlignment w:val="baseline"/>
        <w:rPr>
          <w:rFonts w:hint="eastAsia" w:cs="宋体" w:asciiTheme="minorEastAsia" w:hAnsiTheme="minorEastAsia" w:eastAsiaTheme="minorEastAsia"/>
          <w:b/>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b/>
          <w:color w:val="000000" w:themeColor="text1"/>
          <w:sz w:val="30"/>
          <w:szCs w:val="30"/>
          <w:highlight w:val="none"/>
          <w14:textFill>
            <w14:solidFill>
              <w14:schemeClr w14:val="tx1"/>
            </w14:solidFill>
          </w14:textFill>
        </w:rPr>
        <w:t>目录</w:t>
      </w:r>
    </w:p>
    <w:p>
      <w:pPr>
        <w:pStyle w:val="16"/>
        <w:tabs>
          <w:tab w:val="right" w:leader="dot" w:pos="9072"/>
        </w:tabs>
        <w:rPr>
          <w:rFonts w:hint="eastAsia" w:ascii="宋体" w:hAnsi="宋体" w:eastAsia="宋体" w:cs="宋体"/>
          <w:b w:val="0"/>
          <w:bCs w:val="0"/>
          <w:sz w:val="30"/>
          <w:szCs w:val="30"/>
        </w:rPr>
      </w:pPr>
      <w:r>
        <w:rPr>
          <w:rFonts w:hint="eastAsia" w:ascii="宋体" w:hAnsi="宋体" w:eastAsia="宋体" w:cs="宋体"/>
          <w:b w:val="0"/>
          <w:bCs w:val="0"/>
          <w:kern w:val="2"/>
          <w:sz w:val="30"/>
          <w:szCs w:val="30"/>
          <w:highlight w:val="none"/>
          <w:lang w:val="zh-CN"/>
        </w:rPr>
        <w:fldChar w:fldCharType="begin"/>
      </w:r>
      <w:r>
        <w:rPr>
          <w:rFonts w:hint="eastAsia" w:ascii="宋体" w:hAnsi="宋体" w:eastAsia="宋体" w:cs="宋体"/>
          <w:b w:val="0"/>
          <w:bCs w:val="0"/>
          <w:kern w:val="2"/>
          <w:sz w:val="30"/>
          <w:szCs w:val="30"/>
          <w:highlight w:val="none"/>
          <w:lang w:val="zh-CN"/>
        </w:rPr>
        <w:instrText xml:space="preserve"> TOC \o "1-3" \h \z \u </w:instrText>
      </w:r>
      <w:r>
        <w:rPr>
          <w:rFonts w:hint="eastAsia" w:ascii="宋体" w:hAnsi="宋体" w:eastAsia="宋体" w:cs="宋体"/>
          <w:b w:val="0"/>
          <w:bCs w:val="0"/>
          <w:kern w:val="2"/>
          <w:sz w:val="30"/>
          <w:szCs w:val="30"/>
          <w:highlight w:val="none"/>
          <w:lang w:val="zh-CN"/>
        </w:rPr>
        <w:fldChar w:fldCharType="separate"/>
      </w:r>
      <w:r>
        <w:rPr>
          <w:rFonts w:hint="eastAsia" w:ascii="宋体" w:hAnsi="宋体" w:eastAsia="宋体" w:cs="宋体"/>
          <w:b w:val="0"/>
          <w:bCs w:val="0"/>
          <w:kern w:val="2"/>
          <w:sz w:val="30"/>
          <w:szCs w:val="30"/>
          <w:highlight w:val="none"/>
          <w:lang w:val="zh-CN"/>
        </w:rPr>
        <w:fldChar w:fldCharType="begin"/>
      </w:r>
      <w:r>
        <w:rPr>
          <w:rFonts w:hint="eastAsia" w:ascii="宋体" w:hAnsi="宋体" w:eastAsia="宋体" w:cs="宋体"/>
          <w:b w:val="0"/>
          <w:bCs w:val="0"/>
          <w:kern w:val="2"/>
          <w:sz w:val="30"/>
          <w:szCs w:val="30"/>
          <w:highlight w:val="none"/>
          <w:lang w:val="zh-CN"/>
        </w:rPr>
        <w:instrText xml:space="preserve"> HYPERLINK \l _Toc3403 </w:instrText>
      </w:r>
      <w:r>
        <w:rPr>
          <w:rFonts w:hint="eastAsia" w:ascii="宋体" w:hAnsi="宋体" w:eastAsia="宋体" w:cs="宋体"/>
          <w:b w:val="0"/>
          <w:bCs w:val="0"/>
          <w:kern w:val="2"/>
          <w:sz w:val="30"/>
          <w:szCs w:val="30"/>
          <w:highlight w:val="none"/>
          <w:lang w:val="zh-CN"/>
        </w:rPr>
        <w:fldChar w:fldCharType="separate"/>
      </w:r>
      <w:r>
        <w:rPr>
          <w:rFonts w:hint="eastAsia" w:ascii="宋体" w:hAnsi="宋体" w:eastAsia="宋体" w:cs="宋体"/>
          <w:b w:val="0"/>
          <w:bCs w:val="0"/>
          <w:sz w:val="30"/>
          <w:szCs w:val="30"/>
          <w:highlight w:val="none"/>
          <w:lang w:val="zh-CN"/>
        </w:rPr>
        <w:t>第一部分竞争性磋商公告</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_Toc3403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- 1 -</w:t>
      </w:r>
      <w:r>
        <w:rPr>
          <w:rFonts w:hint="eastAsia" w:ascii="宋体" w:hAnsi="宋体" w:eastAsia="宋体" w:cs="宋体"/>
          <w:b w:val="0"/>
          <w:bCs w:val="0"/>
          <w:sz w:val="30"/>
          <w:szCs w:val="30"/>
        </w:rPr>
        <w:fldChar w:fldCharType="end"/>
      </w:r>
      <w:r>
        <w:rPr>
          <w:rFonts w:hint="eastAsia" w:ascii="宋体" w:hAnsi="宋体" w:eastAsia="宋体" w:cs="宋体"/>
          <w:b w:val="0"/>
          <w:bCs w:val="0"/>
          <w:kern w:val="2"/>
          <w:sz w:val="30"/>
          <w:szCs w:val="30"/>
          <w:highlight w:val="none"/>
          <w:lang w:val="zh-CN"/>
        </w:rPr>
        <w:fldChar w:fldCharType="end"/>
      </w:r>
    </w:p>
    <w:p>
      <w:pPr>
        <w:pStyle w:val="16"/>
        <w:tabs>
          <w:tab w:val="right" w:leader="dot" w:pos="9072"/>
        </w:tabs>
        <w:rPr>
          <w:rFonts w:hint="eastAsia" w:ascii="宋体" w:hAnsi="宋体" w:eastAsia="宋体" w:cs="宋体"/>
          <w:b w:val="0"/>
          <w:bCs w:val="0"/>
          <w:sz w:val="30"/>
          <w:szCs w:val="30"/>
        </w:rPr>
      </w:pPr>
      <w:r>
        <w:rPr>
          <w:rFonts w:hint="eastAsia" w:ascii="宋体" w:hAnsi="宋体" w:eastAsia="宋体" w:cs="宋体"/>
          <w:b w:val="0"/>
          <w:bCs w:val="0"/>
          <w:kern w:val="2"/>
          <w:sz w:val="30"/>
          <w:szCs w:val="30"/>
          <w:highlight w:val="none"/>
          <w:lang w:val="zh-CN"/>
        </w:rPr>
        <w:fldChar w:fldCharType="begin"/>
      </w:r>
      <w:r>
        <w:rPr>
          <w:rFonts w:hint="eastAsia" w:ascii="宋体" w:hAnsi="宋体" w:eastAsia="宋体" w:cs="宋体"/>
          <w:b w:val="0"/>
          <w:bCs w:val="0"/>
          <w:kern w:val="2"/>
          <w:sz w:val="30"/>
          <w:szCs w:val="30"/>
          <w:highlight w:val="none"/>
          <w:lang w:val="zh-CN"/>
        </w:rPr>
        <w:instrText xml:space="preserve"> HYPERLINK \l _Toc22735 </w:instrText>
      </w:r>
      <w:r>
        <w:rPr>
          <w:rFonts w:hint="eastAsia" w:ascii="宋体" w:hAnsi="宋体" w:eastAsia="宋体" w:cs="宋体"/>
          <w:b w:val="0"/>
          <w:bCs w:val="0"/>
          <w:kern w:val="2"/>
          <w:sz w:val="30"/>
          <w:szCs w:val="30"/>
          <w:highlight w:val="none"/>
          <w:lang w:val="zh-CN"/>
        </w:rPr>
        <w:fldChar w:fldCharType="separate"/>
      </w:r>
      <w:r>
        <w:rPr>
          <w:rFonts w:hint="eastAsia" w:ascii="宋体" w:hAnsi="宋体" w:eastAsia="宋体" w:cs="宋体"/>
          <w:b w:val="0"/>
          <w:bCs w:val="0"/>
          <w:kern w:val="28"/>
          <w:sz w:val="30"/>
          <w:szCs w:val="30"/>
          <w:highlight w:val="none"/>
        </w:rPr>
        <w:t>第三部分采购项目合同书</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_Toc22735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- 21 -</w:t>
      </w:r>
      <w:r>
        <w:rPr>
          <w:rFonts w:hint="eastAsia" w:ascii="宋体" w:hAnsi="宋体" w:eastAsia="宋体" w:cs="宋体"/>
          <w:b w:val="0"/>
          <w:bCs w:val="0"/>
          <w:sz w:val="30"/>
          <w:szCs w:val="30"/>
        </w:rPr>
        <w:fldChar w:fldCharType="end"/>
      </w:r>
      <w:r>
        <w:rPr>
          <w:rFonts w:hint="eastAsia" w:ascii="宋体" w:hAnsi="宋体" w:eastAsia="宋体" w:cs="宋体"/>
          <w:b w:val="0"/>
          <w:bCs w:val="0"/>
          <w:kern w:val="2"/>
          <w:sz w:val="30"/>
          <w:szCs w:val="30"/>
          <w:highlight w:val="none"/>
          <w:lang w:val="zh-CN"/>
        </w:rPr>
        <w:fldChar w:fldCharType="end"/>
      </w:r>
    </w:p>
    <w:p>
      <w:pPr>
        <w:pStyle w:val="16"/>
        <w:tabs>
          <w:tab w:val="right" w:leader="dot" w:pos="9072"/>
        </w:tabs>
        <w:rPr>
          <w:rFonts w:hint="eastAsia" w:ascii="宋体" w:hAnsi="宋体" w:eastAsia="宋体" w:cs="宋体"/>
          <w:b w:val="0"/>
          <w:bCs w:val="0"/>
          <w:sz w:val="30"/>
          <w:szCs w:val="30"/>
        </w:rPr>
      </w:pPr>
      <w:r>
        <w:rPr>
          <w:rFonts w:hint="eastAsia" w:ascii="宋体" w:hAnsi="宋体" w:eastAsia="宋体" w:cs="宋体"/>
          <w:b w:val="0"/>
          <w:bCs w:val="0"/>
          <w:kern w:val="2"/>
          <w:sz w:val="30"/>
          <w:szCs w:val="30"/>
          <w:highlight w:val="none"/>
          <w:lang w:val="zh-CN"/>
        </w:rPr>
        <w:fldChar w:fldCharType="begin"/>
      </w:r>
      <w:r>
        <w:rPr>
          <w:rFonts w:hint="eastAsia" w:ascii="宋体" w:hAnsi="宋体" w:eastAsia="宋体" w:cs="宋体"/>
          <w:b w:val="0"/>
          <w:bCs w:val="0"/>
          <w:kern w:val="2"/>
          <w:sz w:val="30"/>
          <w:szCs w:val="30"/>
          <w:highlight w:val="none"/>
          <w:lang w:val="zh-CN"/>
        </w:rPr>
        <w:instrText xml:space="preserve"> HYPERLINK \l _Toc13030 </w:instrText>
      </w:r>
      <w:r>
        <w:rPr>
          <w:rFonts w:hint="eastAsia" w:ascii="宋体" w:hAnsi="宋体" w:eastAsia="宋体" w:cs="宋体"/>
          <w:b w:val="0"/>
          <w:bCs w:val="0"/>
          <w:kern w:val="2"/>
          <w:sz w:val="30"/>
          <w:szCs w:val="30"/>
          <w:highlight w:val="none"/>
          <w:lang w:val="zh-CN"/>
        </w:rPr>
        <w:fldChar w:fldCharType="separate"/>
      </w:r>
      <w:r>
        <w:rPr>
          <w:rFonts w:hint="eastAsia" w:ascii="宋体" w:hAnsi="宋体" w:eastAsia="宋体" w:cs="宋体"/>
          <w:b w:val="0"/>
          <w:bCs w:val="0"/>
          <w:kern w:val="28"/>
          <w:sz w:val="30"/>
          <w:szCs w:val="30"/>
        </w:rPr>
        <w:t>第四部分响应文件格式</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_Toc13030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- 26 -</w:t>
      </w:r>
      <w:r>
        <w:rPr>
          <w:rFonts w:hint="eastAsia" w:ascii="宋体" w:hAnsi="宋体" w:eastAsia="宋体" w:cs="宋体"/>
          <w:b w:val="0"/>
          <w:bCs w:val="0"/>
          <w:sz w:val="30"/>
          <w:szCs w:val="30"/>
        </w:rPr>
        <w:fldChar w:fldCharType="end"/>
      </w:r>
      <w:r>
        <w:rPr>
          <w:rFonts w:hint="eastAsia" w:ascii="宋体" w:hAnsi="宋体" w:eastAsia="宋体" w:cs="宋体"/>
          <w:b w:val="0"/>
          <w:bCs w:val="0"/>
          <w:kern w:val="2"/>
          <w:sz w:val="30"/>
          <w:szCs w:val="30"/>
          <w:highlight w:val="none"/>
          <w:lang w:val="zh-CN"/>
        </w:rPr>
        <w:fldChar w:fldCharType="end"/>
      </w:r>
    </w:p>
    <w:p>
      <w:pPr>
        <w:pStyle w:val="16"/>
        <w:tabs>
          <w:tab w:val="right" w:leader="dot" w:pos="9072"/>
        </w:tabs>
        <w:rPr>
          <w:rFonts w:hint="eastAsia" w:ascii="宋体" w:hAnsi="宋体" w:eastAsia="宋体" w:cs="宋体"/>
          <w:b w:val="0"/>
          <w:bCs w:val="0"/>
          <w:sz w:val="30"/>
          <w:szCs w:val="30"/>
        </w:rPr>
      </w:pPr>
      <w:r>
        <w:rPr>
          <w:rFonts w:hint="eastAsia" w:ascii="宋体" w:hAnsi="宋体" w:eastAsia="宋体" w:cs="宋体"/>
          <w:b w:val="0"/>
          <w:bCs w:val="0"/>
          <w:kern w:val="2"/>
          <w:sz w:val="30"/>
          <w:szCs w:val="30"/>
          <w:highlight w:val="none"/>
          <w:lang w:val="zh-CN"/>
        </w:rPr>
        <w:fldChar w:fldCharType="begin"/>
      </w:r>
      <w:r>
        <w:rPr>
          <w:rFonts w:hint="eastAsia" w:ascii="宋体" w:hAnsi="宋体" w:eastAsia="宋体" w:cs="宋体"/>
          <w:b w:val="0"/>
          <w:bCs w:val="0"/>
          <w:kern w:val="2"/>
          <w:sz w:val="30"/>
          <w:szCs w:val="30"/>
          <w:highlight w:val="none"/>
          <w:lang w:val="zh-CN"/>
        </w:rPr>
        <w:instrText xml:space="preserve"> HYPERLINK \l _Toc22380 </w:instrText>
      </w:r>
      <w:r>
        <w:rPr>
          <w:rFonts w:hint="eastAsia" w:ascii="宋体" w:hAnsi="宋体" w:eastAsia="宋体" w:cs="宋体"/>
          <w:b w:val="0"/>
          <w:bCs w:val="0"/>
          <w:kern w:val="2"/>
          <w:sz w:val="30"/>
          <w:szCs w:val="30"/>
          <w:highlight w:val="none"/>
          <w:lang w:val="zh-CN"/>
        </w:rPr>
        <w:fldChar w:fldCharType="separate"/>
      </w:r>
      <w:r>
        <w:rPr>
          <w:rFonts w:hint="eastAsia" w:ascii="宋体" w:hAnsi="宋体" w:eastAsia="宋体" w:cs="宋体"/>
          <w:b w:val="0"/>
          <w:bCs w:val="0"/>
          <w:kern w:val="2"/>
          <w:sz w:val="30"/>
          <w:szCs w:val="30"/>
          <w:lang w:val="zh-CN"/>
        </w:rPr>
        <w:t>第五部分采购项目要求及技术参数</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_Toc22380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- 49 -</w:t>
      </w:r>
      <w:r>
        <w:rPr>
          <w:rFonts w:hint="eastAsia" w:ascii="宋体" w:hAnsi="宋体" w:eastAsia="宋体" w:cs="宋体"/>
          <w:b w:val="0"/>
          <w:bCs w:val="0"/>
          <w:sz w:val="30"/>
          <w:szCs w:val="30"/>
        </w:rPr>
        <w:fldChar w:fldCharType="end"/>
      </w:r>
      <w:r>
        <w:rPr>
          <w:rFonts w:hint="eastAsia" w:ascii="宋体" w:hAnsi="宋体" w:eastAsia="宋体" w:cs="宋体"/>
          <w:b w:val="0"/>
          <w:bCs w:val="0"/>
          <w:kern w:val="2"/>
          <w:sz w:val="30"/>
          <w:szCs w:val="30"/>
          <w:highlight w:val="none"/>
          <w:lang w:val="zh-CN"/>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left="0" w:leftChars="0" w:firstLine="0" w:firstLineChars="0"/>
        <w:textAlignment w:val="auto"/>
        <w:rPr>
          <w:rFonts w:ascii="仿宋_GB2312" w:hAnsi="仿宋_GB2312" w:eastAsia="仿宋_GB2312" w:cs="仿宋_GB2312"/>
          <w:b w:val="0"/>
          <w:bCs w:val="0"/>
          <w:sz w:val="30"/>
          <w:szCs w:val="30"/>
          <w:lang w:val="zh-CN"/>
        </w:rPr>
      </w:pPr>
      <w:r>
        <w:rPr>
          <w:rFonts w:hint="eastAsia" w:ascii="宋体" w:hAnsi="宋体" w:eastAsia="宋体" w:cs="宋体"/>
          <w:b w:val="0"/>
          <w:bCs w:val="0"/>
          <w:kern w:val="2"/>
          <w:sz w:val="30"/>
          <w:szCs w:val="30"/>
          <w:highlight w:val="none"/>
          <w:lang w:val="zh-CN"/>
        </w:rPr>
        <w:fldChar w:fldCharType="end"/>
      </w:r>
    </w:p>
    <w:p>
      <w:pPr>
        <w:pStyle w:val="16"/>
        <w:tabs>
          <w:tab w:val="right" w:leader="dot" w:pos="9062"/>
        </w:tabs>
        <w:ind w:left="42" w:leftChars="20" w:firstLine="540" w:firstLineChars="180"/>
        <w:rPr>
          <w:rFonts w:ascii="仿宋_GB2312" w:hAnsi="仿宋_GB2312" w:eastAsia="仿宋_GB2312" w:cs="仿宋_GB2312"/>
          <w:b w:val="0"/>
          <w:bCs w:val="0"/>
          <w:sz w:val="30"/>
          <w:szCs w:val="30"/>
          <w:lang w:val="zh-CN"/>
        </w:rPr>
        <w:sectPr>
          <w:headerReference r:id="rId12" w:type="first"/>
          <w:footerReference r:id="rId14" w:type="first"/>
          <w:headerReference r:id="rId11" w:type="default"/>
          <w:footerReference r:id="rId13" w:type="default"/>
          <w:pgSz w:w="11907" w:h="16840"/>
          <w:pgMar w:top="1701" w:right="1134" w:bottom="1701" w:left="1701" w:header="1134" w:footer="1134" w:gutter="0"/>
          <w:pgNumType w:fmt="numberInDash" w:start="1"/>
          <w:cols w:space="720" w:num="1"/>
          <w:titlePg/>
          <w:docGrid w:linePitch="319" w:charSpace="-630"/>
        </w:sectPr>
      </w:pPr>
      <w:bookmarkStart w:id="0" w:name="_Toc10494"/>
    </w:p>
    <w:p>
      <w:pPr>
        <w:pStyle w:val="4"/>
        <w:spacing w:before="60" w:after="20"/>
        <w:jc w:val="center"/>
        <w:rPr>
          <w:rFonts w:hint="eastAsia" w:ascii="宋体" w:hAnsi="宋体" w:eastAsia="宋体" w:cs="宋体"/>
          <w:bCs w:val="0"/>
          <w:color w:val="000000" w:themeColor="text1"/>
          <w:sz w:val="44"/>
          <w:highlight w:val="none"/>
          <w:lang w:val="zh-CN"/>
          <w14:textFill>
            <w14:solidFill>
              <w14:schemeClr w14:val="tx1"/>
            </w14:solidFill>
          </w14:textFill>
        </w:rPr>
      </w:pPr>
      <w:bookmarkStart w:id="1" w:name="_Toc3403"/>
      <w:r>
        <w:rPr>
          <w:rFonts w:hint="eastAsia" w:ascii="宋体" w:hAnsi="宋体" w:eastAsia="宋体" w:cs="宋体"/>
          <w:bCs w:val="0"/>
          <w:color w:val="000000" w:themeColor="text1"/>
          <w:sz w:val="44"/>
          <w:highlight w:val="none"/>
          <w:lang w:val="zh-CN"/>
          <w14:textFill>
            <w14:solidFill>
              <w14:schemeClr w14:val="tx1"/>
            </w14:solidFill>
          </w14:textFill>
        </w:rPr>
        <w:t>第一部分</w:t>
      </w:r>
      <w:bookmarkEnd w:id="0"/>
      <w:r>
        <w:rPr>
          <w:rFonts w:hint="eastAsia" w:ascii="宋体" w:hAnsi="宋体" w:eastAsia="宋体" w:cs="宋体"/>
          <w:bCs w:val="0"/>
          <w:color w:val="000000" w:themeColor="text1"/>
          <w:sz w:val="44"/>
          <w:highlight w:val="none"/>
          <w:lang w:val="zh-CN"/>
          <w14:textFill>
            <w14:solidFill>
              <w14:schemeClr w14:val="tx1"/>
            </w14:solidFill>
          </w14:textFill>
        </w:rPr>
        <w:t>竞争性磋商公告</w:t>
      </w:r>
      <w:bookmarkEnd w:id="1"/>
    </w:p>
    <w:p>
      <w:pPr>
        <w:pStyle w:val="20"/>
        <w:spacing w:line="560" w:lineRule="exact"/>
        <w:ind w:firstLine="628" w:firstLineChars="20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玉树州标准化考场建设项目</w:t>
      </w:r>
      <w:r>
        <w:rPr>
          <w:rFonts w:hint="eastAsia" w:ascii="仿宋_GB2312" w:eastAsia="仿宋_GB2312" w:hAnsiTheme="minorEastAsia"/>
          <w:color w:val="000000" w:themeColor="text1"/>
          <w:spacing w:val="7"/>
          <w:sz w:val="30"/>
          <w:szCs w:val="30"/>
          <w:highlight w:val="none"/>
          <w14:textFill>
            <w14:solidFill>
              <w14:schemeClr w14:val="tx1"/>
            </w14:solidFill>
          </w14:textFill>
        </w:rPr>
        <w:t>的潜在供应商应在青海省政府采购网下载采购文件，并于</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2024年</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5</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24</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日</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9</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点30分</w:t>
      </w:r>
      <w:r>
        <w:rPr>
          <w:rFonts w:hint="eastAsia" w:ascii="仿宋_GB2312" w:eastAsia="仿宋_GB2312" w:hAnsiTheme="minorEastAsia"/>
          <w:color w:val="000000" w:themeColor="text1"/>
          <w:spacing w:val="7"/>
          <w:sz w:val="30"/>
          <w:szCs w:val="30"/>
          <w:highlight w:val="none"/>
          <w14:textFill>
            <w14:solidFill>
              <w14:schemeClr w14:val="tx1"/>
            </w14:solidFill>
          </w14:textFill>
        </w:rPr>
        <w:t>（北京时间）前提交响应文件。</w:t>
      </w:r>
    </w:p>
    <w:p>
      <w:pPr>
        <w:pStyle w:val="20"/>
        <w:spacing w:line="560" w:lineRule="exact"/>
        <w:ind w:firstLine="630" w:firstLineChars="200"/>
        <w:rPr>
          <w:rFonts w:hint="eastAsia" w:ascii="仿宋_GB2312" w:hAnsi="仿宋_GB2312" w:eastAsia="仿宋_GB2312" w:cs="仿宋_GB2312"/>
          <w:b/>
          <w:bCs/>
          <w:spacing w:val="7"/>
          <w:kern w:val="0"/>
          <w:sz w:val="30"/>
          <w:szCs w:val="30"/>
          <w:lang w:val="en-US" w:eastAsia="zh-CN" w:bidi="ar-SA"/>
        </w:rPr>
      </w:pPr>
      <w:r>
        <w:rPr>
          <w:rFonts w:hint="eastAsia" w:ascii="仿宋_GB2312" w:hAnsi="仿宋_GB2312" w:eastAsia="仿宋_GB2312" w:cs="仿宋_GB2312"/>
          <w:b/>
          <w:bCs/>
          <w:spacing w:val="7"/>
          <w:kern w:val="0"/>
          <w:sz w:val="30"/>
          <w:szCs w:val="30"/>
          <w:lang w:val="en-US" w:eastAsia="zh-CN" w:bidi="ar-SA"/>
        </w:rPr>
        <w:t>一、项目基本情况</w:t>
      </w:r>
    </w:p>
    <w:p>
      <w:pPr>
        <w:pStyle w:val="20"/>
        <w:spacing w:line="560" w:lineRule="exact"/>
        <w:ind w:firstLine="444"/>
        <w:rPr>
          <w:rFonts w:hint="eastAsia" w:ascii="仿宋_GB2312" w:hAnsi="仿宋_GB2312" w:eastAsia="仿宋_GB2312" w:cs="仿宋_GB2312"/>
          <w:color w:val="333333"/>
          <w:spacing w:val="7"/>
          <w:sz w:val="30"/>
          <w:szCs w:val="30"/>
          <w:lang w:val="en-US"/>
        </w:rPr>
      </w:pPr>
      <w:r>
        <w:rPr>
          <w:rFonts w:hint="eastAsia" w:ascii="仿宋_GB2312" w:hAnsi="仿宋_GB2312" w:eastAsia="仿宋_GB2312" w:cs="仿宋_GB2312"/>
          <w:color w:val="333333"/>
          <w:spacing w:val="7"/>
          <w:sz w:val="30"/>
          <w:szCs w:val="30"/>
        </w:rPr>
        <w:t>项目编号</w:t>
      </w:r>
      <w:r>
        <w:rPr>
          <w:rFonts w:hint="eastAsia" w:ascii="仿宋_GB2312" w:hAnsi="仿宋_GB2312" w:eastAsia="仿宋_GB2312" w:cs="仿宋_GB2312"/>
          <w:color w:val="333333"/>
          <w:spacing w:val="7"/>
          <w:sz w:val="30"/>
          <w:szCs w:val="30"/>
          <w:lang w:eastAsia="zh-CN"/>
        </w:rPr>
        <w:t>：青海诚鑫竞磋（货物）2024-036</w:t>
      </w:r>
    </w:p>
    <w:p>
      <w:pPr>
        <w:pStyle w:val="20"/>
        <w:spacing w:line="560" w:lineRule="exact"/>
        <w:ind w:firstLine="444"/>
        <w:rPr>
          <w:rFonts w:hint="eastAsia" w:ascii="仿宋_GB2312" w:hAnsi="仿宋_GB2312" w:eastAsia="仿宋_GB2312" w:cs="仿宋_GB2312"/>
          <w:color w:val="333333"/>
          <w:spacing w:val="7"/>
          <w:sz w:val="30"/>
          <w:szCs w:val="30"/>
          <w:lang w:eastAsia="zh-CN"/>
        </w:rPr>
      </w:pPr>
      <w:r>
        <w:rPr>
          <w:rFonts w:hint="eastAsia" w:ascii="仿宋_GB2312" w:hAnsi="仿宋_GB2312" w:eastAsia="仿宋_GB2312" w:cs="仿宋_GB2312"/>
          <w:color w:val="333333"/>
          <w:spacing w:val="7"/>
          <w:sz w:val="30"/>
          <w:szCs w:val="30"/>
        </w:rPr>
        <w:t>项目名称：</w:t>
      </w:r>
      <w:r>
        <w:rPr>
          <w:rFonts w:hint="eastAsia" w:ascii="仿宋_GB2312" w:hAnsi="仿宋_GB2312" w:eastAsia="仿宋_GB2312" w:cs="仿宋_GB2312"/>
          <w:color w:val="333333"/>
          <w:spacing w:val="7"/>
          <w:sz w:val="30"/>
          <w:szCs w:val="30"/>
          <w:lang w:eastAsia="zh-CN"/>
        </w:rPr>
        <w:t>玉树州标准化考场建设项目</w:t>
      </w:r>
    </w:p>
    <w:p>
      <w:pPr>
        <w:pStyle w:val="20"/>
        <w:spacing w:line="560" w:lineRule="exact"/>
        <w:ind w:firstLine="444"/>
        <w:rPr>
          <w:rFonts w:hint="eastAsia" w:ascii="仿宋_GB2312" w:hAnsi="仿宋_GB2312" w:eastAsia="仿宋_GB2312" w:cs="仿宋_GB2312"/>
          <w:color w:val="333333"/>
          <w:spacing w:val="7"/>
          <w:sz w:val="30"/>
          <w:szCs w:val="30"/>
        </w:rPr>
      </w:pPr>
      <w:r>
        <w:rPr>
          <w:rFonts w:hint="eastAsia" w:ascii="仿宋_GB2312" w:hAnsi="仿宋_GB2312" w:eastAsia="仿宋_GB2312" w:cs="仿宋_GB2312"/>
          <w:color w:val="333333"/>
          <w:spacing w:val="7"/>
          <w:sz w:val="30"/>
          <w:szCs w:val="30"/>
        </w:rPr>
        <w:t>采购方式：竞争性磋商</w:t>
      </w:r>
    </w:p>
    <w:p>
      <w:pPr>
        <w:pStyle w:val="20"/>
        <w:spacing w:line="560" w:lineRule="exact"/>
        <w:ind w:firstLine="444"/>
        <w:rPr>
          <w:rFonts w:hint="eastAsia" w:ascii="仿宋_GB2312" w:hAnsi="仿宋_GB2312" w:eastAsia="仿宋_GB2312" w:cs="仿宋_GB2312"/>
          <w:color w:val="333333"/>
          <w:spacing w:val="7"/>
          <w:sz w:val="30"/>
          <w:szCs w:val="30"/>
          <w:lang w:val="en-US" w:eastAsia="zh-CN"/>
        </w:rPr>
      </w:pPr>
      <w:r>
        <w:rPr>
          <w:rFonts w:hint="eastAsia" w:ascii="仿宋_GB2312" w:hAnsi="仿宋_GB2312" w:eastAsia="仿宋_GB2312" w:cs="仿宋_GB2312"/>
          <w:color w:val="333333"/>
          <w:spacing w:val="7"/>
          <w:sz w:val="30"/>
          <w:szCs w:val="30"/>
        </w:rPr>
        <w:t>预算金额：</w:t>
      </w:r>
      <w:r>
        <w:rPr>
          <w:rFonts w:hint="eastAsia" w:ascii="仿宋_GB2312" w:hAnsi="仿宋_GB2312" w:eastAsia="仿宋_GB2312" w:cs="仿宋_GB2312"/>
          <w:color w:val="333333"/>
          <w:spacing w:val="7"/>
          <w:sz w:val="30"/>
          <w:szCs w:val="30"/>
          <w:lang w:val="en-US" w:eastAsia="zh-CN"/>
        </w:rPr>
        <w:t>175.222万元（大写：壹佰柒拾伍万贰仟贰佰贰拾元整）</w:t>
      </w:r>
    </w:p>
    <w:p>
      <w:pPr>
        <w:pStyle w:val="20"/>
        <w:spacing w:line="560" w:lineRule="exact"/>
        <w:ind w:firstLine="444"/>
        <w:rPr>
          <w:rFonts w:hint="eastAsia" w:ascii="仿宋_GB2312" w:hAnsi="仿宋_GB2312" w:eastAsia="仿宋_GB2312" w:cs="仿宋_GB2312"/>
          <w:color w:val="333333"/>
          <w:spacing w:val="7"/>
          <w:sz w:val="30"/>
          <w:szCs w:val="30"/>
        </w:rPr>
      </w:pPr>
      <w:r>
        <w:rPr>
          <w:rFonts w:hint="eastAsia" w:ascii="仿宋_GB2312" w:hAnsi="仿宋_GB2312" w:eastAsia="仿宋_GB2312" w:cs="仿宋_GB2312"/>
          <w:color w:val="333333"/>
          <w:spacing w:val="7"/>
          <w:sz w:val="30"/>
          <w:szCs w:val="30"/>
        </w:rPr>
        <w:t>最高限价（如有）：</w:t>
      </w:r>
      <w:r>
        <w:rPr>
          <w:rFonts w:hint="eastAsia" w:ascii="仿宋_GB2312" w:hAnsi="仿宋_GB2312" w:eastAsia="仿宋_GB2312" w:cs="仿宋_GB2312"/>
          <w:color w:val="333333"/>
          <w:spacing w:val="7"/>
          <w:sz w:val="30"/>
          <w:szCs w:val="30"/>
          <w:lang w:val="en-US" w:eastAsia="zh-CN"/>
        </w:rPr>
        <w:t>175.222万元（大写：壹佰柒拾伍万贰仟贰佰贰拾元整）</w:t>
      </w:r>
    </w:p>
    <w:p>
      <w:pPr>
        <w:pStyle w:val="20"/>
        <w:spacing w:line="560" w:lineRule="exact"/>
        <w:ind w:firstLine="444"/>
        <w:rPr>
          <w:rFonts w:hint="eastAsia" w:ascii="仿宋_GB2312" w:hAnsi="仿宋_GB2312" w:eastAsia="仿宋_GB2312" w:cs="仿宋_GB2312"/>
          <w:i/>
          <w:color w:val="333333"/>
          <w:spacing w:val="7"/>
          <w:sz w:val="30"/>
          <w:szCs w:val="30"/>
          <w:lang w:eastAsia="zh-CN"/>
        </w:rPr>
      </w:pPr>
      <w:r>
        <w:rPr>
          <w:rFonts w:hint="eastAsia" w:ascii="仿宋_GB2312" w:hAnsi="仿宋_GB2312" w:eastAsia="仿宋_GB2312" w:cs="仿宋_GB2312"/>
          <w:color w:val="333333"/>
          <w:spacing w:val="7"/>
          <w:sz w:val="30"/>
          <w:szCs w:val="30"/>
        </w:rPr>
        <w:t>采购需求：</w:t>
      </w:r>
      <w:r>
        <w:rPr>
          <w:rFonts w:hint="eastAsia" w:ascii="仿宋_GB2312" w:hAnsi="仿宋_GB2312" w:eastAsia="仿宋_GB2312" w:cs="仿宋_GB2312"/>
          <w:color w:val="333333"/>
          <w:spacing w:val="7"/>
          <w:sz w:val="30"/>
          <w:szCs w:val="30"/>
          <w:lang w:eastAsia="zh-CN"/>
        </w:rPr>
        <w:t>标准化考场建设</w:t>
      </w:r>
    </w:p>
    <w:p>
      <w:pPr>
        <w:pStyle w:val="20"/>
        <w:spacing w:line="560" w:lineRule="exact"/>
        <w:ind w:firstLine="444"/>
        <w:rPr>
          <w:rFonts w:hint="eastAsia" w:ascii="仿宋_GB2312" w:hAnsi="仿宋_GB2312" w:eastAsia="仿宋_GB2312" w:cs="仿宋_GB2312"/>
          <w:color w:val="333333"/>
          <w:spacing w:val="7"/>
          <w:sz w:val="30"/>
          <w:szCs w:val="30"/>
          <w:lang w:val="en-US" w:eastAsia="zh-CN"/>
        </w:rPr>
      </w:pPr>
      <w:r>
        <w:rPr>
          <w:rFonts w:hint="eastAsia" w:ascii="仿宋_GB2312" w:hAnsi="仿宋_GB2312" w:eastAsia="仿宋_GB2312" w:cs="仿宋_GB2312"/>
          <w:color w:val="333333"/>
          <w:spacing w:val="7"/>
          <w:sz w:val="30"/>
          <w:szCs w:val="30"/>
          <w:lang w:eastAsia="zh-CN"/>
        </w:rPr>
        <w:t>交货期</w:t>
      </w:r>
      <w:r>
        <w:rPr>
          <w:rFonts w:hint="eastAsia" w:ascii="仿宋_GB2312" w:hAnsi="仿宋_GB2312" w:eastAsia="仿宋_GB2312" w:cs="仿宋_GB2312"/>
          <w:color w:val="333333"/>
          <w:spacing w:val="7"/>
          <w:sz w:val="30"/>
          <w:szCs w:val="30"/>
        </w:rPr>
        <w:t>：</w:t>
      </w:r>
      <w:r>
        <w:rPr>
          <w:rFonts w:hint="eastAsia" w:ascii="仿宋_GB2312" w:hAnsi="仿宋_GB2312" w:eastAsia="仿宋_GB2312" w:cs="仿宋_GB2312"/>
          <w:color w:val="333333"/>
          <w:spacing w:val="7"/>
          <w:sz w:val="30"/>
          <w:szCs w:val="30"/>
          <w:lang w:val="en-US" w:eastAsia="zh-CN"/>
        </w:rPr>
        <w:t>6月4日前安装调试完成并交货验收</w:t>
      </w:r>
    </w:p>
    <w:p>
      <w:pPr>
        <w:pStyle w:val="20"/>
        <w:spacing w:line="560" w:lineRule="exact"/>
        <w:ind w:firstLine="630" w:firstLineChars="200"/>
        <w:rPr>
          <w:rFonts w:hint="eastAsia" w:ascii="仿宋_GB2312" w:hAnsi="仿宋_GB2312" w:eastAsia="仿宋_GB2312" w:cs="仿宋_GB2312"/>
          <w:b/>
          <w:bCs/>
          <w:spacing w:val="7"/>
          <w:kern w:val="0"/>
          <w:sz w:val="30"/>
          <w:szCs w:val="30"/>
          <w:lang w:val="en-US" w:eastAsia="zh-CN" w:bidi="ar-SA"/>
        </w:rPr>
      </w:pPr>
      <w:r>
        <w:rPr>
          <w:rFonts w:hint="eastAsia" w:ascii="仿宋_GB2312" w:hAnsi="仿宋_GB2312" w:eastAsia="仿宋_GB2312" w:cs="仿宋_GB2312"/>
          <w:b/>
          <w:bCs/>
          <w:spacing w:val="7"/>
          <w:kern w:val="0"/>
          <w:sz w:val="30"/>
          <w:szCs w:val="30"/>
          <w:lang w:val="en-US" w:eastAsia="zh-CN" w:bidi="ar-SA"/>
        </w:rPr>
        <w:t>二、申请人的资格要求：</w:t>
      </w:r>
    </w:p>
    <w:p>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1.满足《中华人民共和国政府采购法》第二十二条及《政府采购法实施条例》第十七条的规定；</w:t>
      </w:r>
    </w:p>
    <w:p>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2.落实政府采购政策需满足的资格要求：/；</w:t>
      </w:r>
    </w:p>
    <w:p>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 xml:space="preserve">3.本项目的特定资格要求：供应商须具备有效的营业执照，并在人员、设备、资金等方面具备相应的服务能力； </w:t>
      </w:r>
    </w:p>
    <w:p>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4.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w:t>
      </w:r>
    </w:p>
    <w:p>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5.单位负责人为同一人或者存在直接控股、管理关系的不同供应商，不得参加同一合同项下的政府采购活动；</w:t>
      </w:r>
    </w:p>
    <w:p>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6.为本采购项目提供整体设计、规范编制或者项目管理、监理、检测、代建等服务的供应商，不得再参加该项目的本次采购活动；</w:t>
      </w:r>
    </w:p>
    <w:p>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7.本项目不接受供应商以联合体方式进行磋商；</w:t>
      </w:r>
    </w:p>
    <w:p>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8.其他要求：需满足技术参数中所需的设备（详见第五部分采购项目要求及技术参数）</w:t>
      </w:r>
    </w:p>
    <w:p>
      <w:pPr>
        <w:spacing w:line="560" w:lineRule="exact"/>
        <w:ind w:firstLine="510"/>
        <w:rPr>
          <w:rFonts w:hint="eastAsia" w:ascii="仿宋_GB2312" w:hAnsi="仿宋_GB2312" w:eastAsia="仿宋_GB2312" w:cs="仿宋_GB2312"/>
          <w:b/>
          <w:bCs/>
          <w:spacing w:val="7"/>
          <w:sz w:val="30"/>
          <w:szCs w:val="30"/>
          <w:lang w:val="en-US" w:eastAsia="zh-CN"/>
        </w:rPr>
      </w:pPr>
      <w:r>
        <w:rPr>
          <w:rFonts w:hint="eastAsia" w:ascii="仿宋_GB2312" w:hAnsi="仿宋_GB2312" w:eastAsia="仿宋_GB2312" w:cs="仿宋_GB2312"/>
          <w:b/>
          <w:bCs/>
          <w:spacing w:val="7"/>
          <w:sz w:val="30"/>
          <w:szCs w:val="30"/>
          <w:lang w:val="en-US" w:eastAsia="zh-CN"/>
        </w:rPr>
        <w:t>三、获取磋商文件</w:t>
      </w:r>
    </w:p>
    <w:p>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时间</w:t>
      </w:r>
      <w:r>
        <w:rPr>
          <w:rFonts w:hint="eastAsia" w:ascii="仿宋_GB2312" w:hAnsi="仿宋_GB2312" w:eastAsia="仿宋_GB2312" w:cs="仿宋_GB2312"/>
          <w:color w:val="333333"/>
          <w:spacing w:val="7"/>
          <w:kern w:val="2"/>
          <w:sz w:val="30"/>
          <w:szCs w:val="30"/>
          <w:u w:val="single"/>
          <w:lang w:val="en-US" w:eastAsia="zh-CN" w:bidi="ar-SA"/>
        </w:rPr>
        <w:t>：2024年5月14日至2024年5月21日</w:t>
      </w:r>
      <w:r>
        <w:rPr>
          <w:rFonts w:hint="eastAsia" w:ascii="仿宋_GB2312" w:hAnsi="仿宋_GB2312" w:eastAsia="仿宋_GB2312" w:cs="仿宋_GB2312"/>
          <w:color w:val="333333"/>
          <w:spacing w:val="7"/>
          <w:kern w:val="2"/>
          <w:sz w:val="30"/>
          <w:szCs w:val="30"/>
          <w:lang w:val="en-US" w:eastAsia="zh-CN" w:bidi="ar-SA"/>
        </w:rPr>
        <w:t>，每天上午</w:t>
      </w:r>
      <w:r>
        <w:rPr>
          <w:rFonts w:hint="eastAsia" w:ascii="仿宋_GB2312" w:hAnsi="仿宋_GB2312" w:eastAsia="仿宋_GB2312" w:cs="仿宋_GB2312"/>
          <w:color w:val="333333"/>
          <w:spacing w:val="7"/>
          <w:kern w:val="2"/>
          <w:sz w:val="30"/>
          <w:szCs w:val="30"/>
          <w:u w:val="single"/>
          <w:lang w:val="en-US" w:eastAsia="zh-CN" w:bidi="ar-SA"/>
        </w:rPr>
        <w:t>00:00</w:t>
      </w:r>
      <w:r>
        <w:rPr>
          <w:rFonts w:hint="eastAsia" w:ascii="仿宋_GB2312" w:hAnsi="仿宋_GB2312" w:eastAsia="仿宋_GB2312" w:cs="仿宋_GB2312"/>
          <w:color w:val="333333"/>
          <w:spacing w:val="7"/>
          <w:kern w:val="2"/>
          <w:sz w:val="30"/>
          <w:szCs w:val="30"/>
          <w:u w:val="none"/>
          <w:lang w:val="en-US" w:eastAsia="zh-CN" w:bidi="ar-SA"/>
        </w:rPr>
        <w:t>至</w:t>
      </w:r>
      <w:r>
        <w:rPr>
          <w:rFonts w:hint="eastAsia" w:ascii="仿宋_GB2312" w:hAnsi="仿宋_GB2312" w:eastAsia="仿宋_GB2312" w:cs="仿宋_GB2312"/>
          <w:color w:val="333333"/>
          <w:spacing w:val="7"/>
          <w:kern w:val="2"/>
          <w:sz w:val="30"/>
          <w:szCs w:val="30"/>
          <w:u w:val="single"/>
          <w:lang w:val="en-US" w:eastAsia="zh-CN" w:bidi="ar-SA"/>
        </w:rPr>
        <w:t>12:00</w:t>
      </w:r>
      <w:r>
        <w:rPr>
          <w:rFonts w:hint="eastAsia" w:ascii="仿宋_GB2312" w:hAnsi="仿宋_GB2312" w:eastAsia="仿宋_GB2312" w:cs="仿宋_GB2312"/>
          <w:color w:val="333333"/>
          <w:spacing w:val="7"/>
          <w:kern w:val="2"/>
          <w:sz w:val="30"/>
          <w:szCs w:val="30"/>
          <w:lang w:val="en-US" w:eastAsia="zh-CN" w:bidi="ar-SA"/>
        </w:rPr>
        <w:t>，下午</w:t>
      </w:r>
      <w:r>
        <w:rPr>
          <w:rFonts w:hint="eastAsia" w:ascii="仿宋_GB2312" w:hAnsi="仿宋_GB2312" w:eastAsia="仿宋_GB2312" w:cs="仿宋_GB2312"/>
          <w:color w:val="333333"/>
          <w:spacing w:val="7"/>
          <w:kern w:val="2"/>
          <w:sz w:val="30"/>
          <w:szCs w:val="30"/>
          <w:u w:val="single"/>
          <w:lang w:val="en-US" w:eastAsia="zh-CN" w:bidi="ar-SA"/>
        </w:rPr>
        <w:t>12:00</w:t>
      </w:r>
      <w:r>
        <w:rPr>
          <w:rFonts w:hint="eastAsia" w:ascii="仿宋_GB2312" w:hAnsi="仿宋_GB2312" w:eastAsia="仿宋_GB2312" w:cs="仿宋_GB2312"/>
          <w:color w:val="333333"/>
          <w:spacing w:val="7"/>
          <w:kern w:val="2"/>
          <w:sz w:val="30"/>
          <w:szCs w:val="30"/>
          <w:lang w:val="en-US" w:eastAsia="zh-CN" w:bidi="ar-SA"/>
        </w:rPr>
        <w:t>至</w:t>
      </w:r>
      <w:r>
        <w:rPr>
          <w:rFonts w:hint="eastAsia" w:ascii="仿宋_GB2312" w:hAnsi="仿宋_GB2312" w:eastAsia="仿宋_GB2312" w:cs="仿宋_GB2312"/>
          <w:color w:val="333333"/>
          <w:spacing w:val="7"/>
          <w:kern w:val="2"/>
          <w:sz w:val="30"/>
          <w:szCs w:val="30"/>
          <w:u w:val="single"/>
          <w:lang w:val="en-US" w:eastAsia="zh-CN" w:bidi="ar-SA"/>
        </w:rPr>
        <w:t>23:59</w:t>
      </w:r>
      <w:r>
        <w:rPr>
          <w:rFonts w:hint="eastAsia" w:ascii="仿宋_GB2312" w:hAnsi="仿宋_GB2312" w:eastAsia="仿宋_GB2312" w:cs="仿宋_GB2312"/>
          <w:color w:val="333333"/>
          <w:spacing w:val="7"/>
          <w:kern w:val="2"/>
          <w:sz w:val="30"/>
          <w:szCs w:val="30"/>
          <w:lang w:val="en-US" w:eastAsia="zh-CN" w:bidi="ar-SA"/>
        </w:rPr>
        <w:t>（北京时间，法定节假日除外）</w:t>
      </w:r>
    </w:p>
    <w:p>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方式：《青海政府采购网》免费下载磋商文件。</w:t>
      </w:r>
    </w:p>
    <w:p>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具体流程请咨询线上电子化交易系统；咨询电话：政采云95763。（提示：请潜在供应商获取文件前务必在政采云平台完成网上企业注册等手续；具体操作详见附件操作指南）</w:t>
      </w:r>
    </w:p>
    <w:p>
      <w:pPr>
        <w:spacing w:line="560" w:lineRule="exact"/>
        <w:ind w:firstLine="510"/>
        <w:rPr>
          <w:rFonts w:hint="eastAsia" w:ascii="仿宋_GB2312" w:hAnsi="仿宋_GB2312" w:eastAsia="仿宋_GB2312" w:cs="仿宋_GB2312"/>
          <w:b/>
          <w:bCs/>
          <w:spacing w:val="7"/>
          <w:sz w:val="30"/>
          <w:szCs w:val="30"/>
          <w:lang w:val="en-US" w:eastAsia="zh-CN"/>
        </w:rPr>
      </w:pPr>
      <w:r>
        <w:rPr>
          <w:rFonts w:hint="eastAsia" w:ascii="仿宋_GB2312" w:hAnsi="仿宋_GB2312" w:eastAsia="仿宋_GB2312" w:cs="仿宋_GB2312"/>
          <w:b/>
          <w:bCs/>
          <w:spacing w:val="7"/>
          <w:sz w:val="30"/>
          <w:szCs w:val="30"/>
          <w:lang w:val="en-US" w:eastAsia="zh-CN"/>
        </w:rPr>
        <w:t>四、响应文件提交</w:t>
      </w:r>
    </w:p>
    <w:p>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截止时间：</w:t>
      </w:r>
      <w:r>
        <w:rPr>
          <w:rFonts w:hint="eastAsia" w:ascii="仿宋_GB2312" w:hAnsi="仿宋_GB2312" w:eastAsia="仿宋_GB2312" w:cs="仿宋_GB2312"/>
          <w:color w:val="333333"/>
          <w:spacing w:val="7"/>
          <w:kern w:val="2"/>
          <w:sz w:val="30"/>
          <w:szCs w:val="30"/>
          <w:u w:val="single"/>
          <w:lang w:val="en-US" w:eastAsia="zh-CN" w:bidi="ar-SA"/>
        </w:rPr>
        <w:t>2024年5月24日9点30分</w:t>
      </w:r>
      <w:r>
        <w:rPr>
          <w:rFonts w:hint="eastAsia" w:ascii="仿宋_GB2312" w:hAnsi="仿宋_GB2312" w:eastAsia="仿宋_GB2312" w:cs="仿宋_GB2312"/>
          <w:color w:val="333333"/>
          <w:spacing w:val="7"/>
          <w:kern w:val="2"/>
          <w:sz w:val="30"/>
          <w:szCs w:val="30"/>
          <w:lang w:val="en-US" w:eastAsia="zh-CN" w:bidi="ar-SA"/>
        </w:rPr>
        <w:t>（北京时间）</w:t>
      </w:r>
    </w:p>
    <w:p>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地点：政采云平台线上提交</w:t>
      </w:r>
    </w:p>
    <w:p>
      <w:pPr>
        <w:spacing w:line="560" w:lineRule="exact"/>
        <w:ind w:firstLine="510"/>
        <w:rPr>
          <w:rFonts w:hint="eastAsia" w:ascii="仿宋_GB2312" w:hAnsi="仿宋_GB2312" w:eastAsia="仿宋_GB2312" w:cs="仿宋_GB2312"/>
          <w:b/>
          <w:bCs/>
          <w:spacing w:val="7"/>
          <w:sz w:val="30"/>
          <w:szCs w:val="30"/>
        </w:rPr>
      </w:pPr>
      <w:r>
        <w:rPr>
          <w:rFonts w:hint="eastAsia" w:ascii="仿宋_GB2312" w:hAnsi="仿宋_GB2312" w:eastAsia="仿宋_GB2312" w:cs="仿宋_GB2312"/>
          <w:b/>
          <w:bCs/>
          <w:spacing w:val="7"/>
          <w:sz w:val="30"/>
          <w:szCs w:val="30"/>
        </w:rPr>
        <w:t>五、开启（竞争性磋商方式必须填写）</w:t>
      </w:r>
    </w:p>
    <w:p>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时间：</w:t>
      </w:r>
      <w:r>
        <w:rPr>
          <w:rFonts w:hint="eastAsia" w:ascii="仿宋_GB2312" w:hAnsi="仿宋_GB2312" w:eastAsia="仿宋_GB2312" w:cs="仿宋_GB2312"/>
          <w:color w:val="333333"/>
          <w:spacing w:val="7"/>
          <w:kern w:val="2"/>
          <w:sz w:val="30"/>
          <w:szCs w:val="30"/>
          <w:u w:val="single"/>
          <w:lang w:val="en-US" w:eastAsia="zh-CN" w:bidi="ar-SA"/>
        </w:rPr>
        <w:t>2024年5月24日9点30分</w:t>
      </w:r>
      <w:r>
        <w:rPr>
          <w:rFonts w:hint="eastAsia" w:ascii="仿宋_GB2312" w:hAnsi="仿宋_GB2312" w:eastAsia="仿宋_GB2312" w:cs="仿宋_GB2312"/>
          <w:color w:val="333333"/>
          <w:spacing w:val="7"/>
          <w:kern w:val="2"/>
          <w:sz w:val="30"/>
          <w:szCs w:val="30"/>
          <w:lang w:val="en-US" w:eastAsia="zh-CN" w:bidi="ar-SA"/>
        </w:rPr>
        <w:t>（北京时间）</w:t>
      </w:r>
    </w:p>
    <w:p>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地点：青海诚鑫招标有限公司</w:t>
      </w:r>
    </w:p>
    <w:p>
      <w:pPr>
        <w:spacing w:line="560" w:lineRule="exact"/>
        <w:ind w:firstLine="510"/>
        <w:rPr>
          <w:rFonts w:hint="eastAsia" w:ascii="仿宋_GB2312" w:hAnsi="仿宋_GB2312" w:eastAsia="仿宋_GB2312" w:cs="仿宋_GB2312"/>
          <w:spacing w:val="7"/>
          <w:sz w:val="30"/>
          <w:szCs w:val="30"/>
        </w:rPr>
      </w:pPr>
      <w:r>
        <w:rPr>
          <w:rFonts w:hint="eastAsia" w:ascii="仿宋_GB2312" w:hAnsi="仿宋_GB2312" w:eastAsia="仿宋_GB2312" w:cs="仿宋_GB2312"/>
          <w:b/>
          <w:bCs/>
          <w:spacing w:val="7"/>
          <w:sz w:val="30"/>
          <w:szCs w:val="30"/>
        </w:rPr>
        <w:t>六、公告期限</w:t>
      </w:r>
    </w:p>
    <w:p>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自本公告发布之日起5个工作日。</w:t>
      </w:r>
    </w:p>
    <w:p>
      <w:pPr>
        <w:spacing w:line="560" w:lineRule="exact"/>
        <w:ind w:firstLine="510"/>
        <w:rPr>
          <w:rFonts w:asciiTheme="minorEastAsia" w:hAnsiTheme="minorEastAsia" w:eastAsiaTheme="minorEastAsia"/>
          <w:spacing w:val="7"/>
          <w:sz w:val="24"/>
          <w:szCs w:val="24"/>
        </w:rPr>
      </w:pPr>
      <w:r>
        <w:rPr>
          <w:rFonts w:hint="eastAsia" w:asciiTheme="minorEastAsia" w:hAnsiTheme="minorEastAsia" w:eastAsiaTheme="minorEastAsia"/>
          <w:b/>
          <w:bCs/>
          <w:spacing w:val="7"/>
          <w:sz w:val="24"/>
          <w:szCs w:val="24"/>
        </w:rPr>
        <w:t>七、其他补充事宜</w:t>
      </w:r>
    </w:p>
    <w:p>
      <w:pPr>
        <w:keepNext w:val="0"/>
        <w:keepLines w:val="0"/>
        <w:pageBreakBefore w:val="0"/>
        <w:widowControl w:val="0"/>
        <w:kinsoku/>
        <w:wordWrap/>
        <w:overflowPunct/>
        <w:topLinePunct w:val="0"/>
        <w:autoSpaceDE/>
        <w:autoSpaceDN/>
        <w:bidi w:val="0"/>
        <w:adjustRightInd/>
        <w:snapToGrid/>
        <w:spacing w:line="460" w:lineRule="exact"/>
        <w:ind w:firstLine="628"/>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Theme="minorEastAsia" w:hAnsiTheme="minorEastAsia" w:eastAsiaTheme="minorEastAsia"/>
          <w:spacing w:val="7"/>
          <w:sz w:val="30"/>
          <w:szCs w:val="30"/>
        </w:rPr>
        <w:t> </w:t>
      </w: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项目公告将在《青海政府采购网》《青海项目信息网》及《青海诚鑫招标有限公司》门户网站/www.qhcxzb.com同时发布。</w:t>
      </w:r>
    </w:p>
    <w:p>
      <w:pPr>
        <w:keepNext w:val="0"/>
        <w:keepLines w:val="0"/>
        <w:pageBreakBefore w:val="0"/>
        <w:widowControl w:val="0"/>
        <w:kinsoku/>
        <w:wordWrap/>
        <w:overflowPunct/>
        <w:topLinePunct w:val="0"/>
        <w:autoSpaceDE/>
        <w:autoSpaceDN/>
        <w:bidi w:val="0"/>
        <w:adjustRightInd/>
        <w:snapToGrid/>
        <w:spacing w:line="460" w:lineRule="exact"/>
        <w:ind w:firstLine="942" w:firstLineChars="300"/>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公告期限：自青海政府采购网发布之日起5个工作日</w:t>
      </w:r>
    </w:p>
    <w:p>
      <w:pPr>
        <w:keepNext w:val="0"/>
        <w:keepLines w:val="0"/>
        <w:pageBreakBefore w:val="0"/>
        <w:widowControl w:val="0"/>
        <w:kinsoku/>
        <w:wordWrap/>
        <w:overflowPunct/>
        <w:topLinePunct w:val="0"/>
        <w:autoSpaceDE/>
        <w:autoSpaceDN/>
        <w:bidi w:val="0"/>
        <w:adjustRightInd/>
        <w:snapToGrid/>
        <w:spacing w:line="460" w:lineRule="exact"/>
        <w:ind w:firstLine="628"/>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pPr>
        <w:keepNext w:val="0"/>
        <w:keepLines w:val="0"/>
        <w:pageBreakBefore w:val="0"/>
        <w:widowControl w:val="0"/>
        <w:kinsoku/>
        <w:wordWrap/>
        <w:overflowPunct/>
        <w:topLinePunct w:val="0"/>
        <w:autoSpaceDE/>
        <w:autoSpaceDN/>
        <w:bidi w:val="0"/>
        <w:adjustRightInd/>
        <w:snapToGrid/>
        <w:spacing w:line="460" w:lineRule="exact"/>
        <w:ind w:firstLine="628"/>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2、线上电子化开评标系统操作及办理CA数字证书等相关事宜请咨询政采云：咨询电话：95763；</w:t>
      </w:r>
    </w:p>
    <w:p>
      <w:pPr>
        <w:keepNext w:val="0"/>
        <w:keepLines w:val="0"/>
        <w:pageBreakBefore w:val="0"/>
        <w:widowControl w:val="0"/>
        <w:kinsoku/>
        <w:wordWrap/>
        <w:overflowPunct/>
        <w:topLinePunct w:val="0"/>
        <w:autoSpaceDE/>
        <w:autoSpaceDN/>
        <w:bidi w:val="0"/>
        <w:adjustRightInd/>
        <w:snapToGrid/>
        <w:spacing w:line="460" w:lineRule="exact"/>
        <w:ind w:firstLine="628"/>
        <w:textAlignment w:val="auto"/>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3、线上CA数字证书：PC咨询网址（可及时反馈问题截图，让客服快速定位问题）:http://tseal.cn/k.html，咨询电话：400-0878-198</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w:t>
      </w:r>
    </w:p>
    <w:p>
      <w:pPr>
        <w:spacing w:line="560" w:lineRule="exact"/>
        <w:ind w:left="0" w:leftChars="0" w:firstLine="630" w:firstLineChars="200"/>
        <w:rPr>
          <w:rFonts w:hint="eastAsia" w:ascii="仿宋_GB2312" w:hAnsi="仿宋_GB2312" w:eastAsia="仿宋_GB2312" w:cs="仿宋_GB2312"/>
          <w:color w:val="333333"/>
          <w:spacing w:val="7"/>
          <w:sz w:val="30"/>
          <w:szCs w:val="30"/>
        </w:rPr>
      </w:pPr>
      <w:r>
        <w:rPr>
          <w:rFonts w:hint="eastAsia" w:ascii="仿宋_GB2312" w:hAnsi="仿宋_GB2312" w:eastAsia="仿宋_GB2312" w:cs="仿宋_GB2312"/>
          <w:b/>
          <w:bCs/>
          <w:color w:val="333333"/>
          <w:spacing w:val="7"/>
          <w:sz w:val="30"/>
          <w:szCs w:val="30"/>
        </w:rPr>
        <w:t>八、凡对本次采购提出询问，请按以下方式联系。</w:t>
      </w:r>
    </w:p>
    <w:p>
      <w:pPr>
        <w:spacing w:line="520" w:lineRule="exact"/>
        <w:ind w:firstLine="630"/>
        <w:rPr>
          <w:rFonts w:ascii="仿宋_GB2312" w:eastAsia="仿宋_GB2312" w:hAnsiTheme="minorEastAsia"/>
          <w:b/>
          <w:bCs/>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1.采购人信息</w:t>
      </w:r>
    </w:p>
    <w:p>
      <w:pPr>
        <w:spacing w:line="520" w:lineRule="exact"/>
        <w:ind w:firstLine="628"/>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名</w:t>
      </w:r>
      <w:r>
        <w:rPr>
          <w:rFonts w:hint="eastAsia" w:eastAsia="仿宋_GB2312" w:asciiTheme="minorEastAsia" w:hAnsiTheme="minorEastAsia"/>
          <w:color w:val="000000" w:themeColor="text1"/>
          <w:spacing w:val="7"/>
          <w:sz w:val="30"/>
          <w:szCs w:val="30"/>
          <w:highlight w:val="none"/>
          <w14:textFill>
            <w14:solidFill>
              <w14:schemeClr w14:val="tx1"/>
            </w14:solidFill>
          </w14:textFill>
        </w:rPr>
        <w:t>  </w:t>
      </w:r>
      <w:r>
        <w:rPr>
          <w:rFonts w:hint="eastAsia" w:ascii="仿宋_GB2312" w:eastAsia="仿宋_GB2312" w:hAnsiTheme="minorEastAsia"/>
          <w:color w:val="000000" w:themeColor="text1"/>
          <w:spacing w:val="7"/>
          <w:sz w:val="30"/>
          <w:szCs w:val="30"/>
          <w:highlight w:val="none"/>
          <w14:textFill>
            <w14:solidFill>
              <w14:schemeClr w14:val="tx1"/>
            </w14:solidFill>
          </w14:textFill>
        </w:rPr>
        <w:t>称：</w:t>
      </w: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玉树藏族自治州教育局</w:t>
      </w:r>
    </w:p>
    <w:p>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联 系 人：</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谢</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老师</w:t>
      </w:r>
    </w:p>
    <w:p>
      <w:pPr>
        <w:spacing w:line="520" w:lineRule="exact"/>
        <w:ind w:firstLine="628"/>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w:t>
      </w:r>
      <w:r>
        <w:rPr>
          <w:rFonts w:hint="eastAsia" w:eastAsia="仿宋_GB2312" w:asciiTheme="minorEastAsia" w:hAnsiTheme="minorEastAsia"/>
          <w:color w:val="000000" w:themeColor="text1"/>
          <w:spacing w:val="7"/>
          <w:sz w:val="30"/>
          <w:szCs w:val="30"/>
          <w:highlight w:val="none"/>
          <w14:textFill>
            <w14:solidFill>
              <w14:schemeClr w14:val="tx1"/>
            </w14:solidFill>
          </w14:textFill>
        </w:rPr>
        <w:t>  </w:t>
      </w:r>
      <w:r>
        <w:rPr>
          <w:rFonts w:hint="eastAsia" w:ascii="仿宋_GB2312" w:eastAsia="仿宋_GB2312" w:hAnsiTheme="minorEastAsia"/>
          <w:color w:val="000000" w:themeColor="text1"/>
          <w:spacing w:val="7"/>
          <w:sz w:val="30"/>
          <w:szCs w:val="30"/>
          <w:highlight w:val="none"/>
          <w14:textFill>
            <w14:solidFill>
              <w14:schemeClr w14:val="tx1"/>
            </w14:solidFill>
          </w14:textFill>
        </w:rPr>
        <w:t>址：玉树藏族自治州教育局</w:t>
      </w:r>
    </w:p>
    <w:p>
      <w:pPr>
        <w:spacing w:line="520" w:lineRule="exact"/>
        <w:ind w:firstLine="628"/>
        <w:rPr>
          <w:rFonts w:hint="default" w:ascii="仿宋_GB2312" w:eastAsia="仿宋_GB2312" w:hAnsiTheme="minorEastAsia"/>
          <w:color w:val="000000" w:themeColor="text1"/>
          <w:spacing w:val="7"/>
          <w:sz w:val="30"/>
          <w:szCs w:val="30"/>
          <w:highlight w:val="none"/>
          <w:u w:val="single"/>
          <w:lang w:val="en-US"/>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联系方式：</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097</w:t>
      </w:r>
      <w:r>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6</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-8822385</w:t>
      </w:r>
    </w:p>
    <w:p>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2.采购代理机构信息</w:t>
      </w:r>
    </w:p>
    <w:p>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名</w:t>
      </w:r>
      <w:r>
        <w:rPr>
          <w:rFonts w:hint="eastAsia" w:eastAsia="仿宋_GB2312" w:asciiTheme="minorEastAsia" w:hAnsiTheme="minorEastAsia"/>
          <w:color w:val="000000" w:themeColor="text1"/>
          <w:spacing w:val="7"/>
          <w:sz w:val="30"/>
          <w:szCs w:val="30"/>
          <w:highlight w:val="none"/>
          <w14:textFill>
            <w14:solidFill>
              <w14:schemeClr w14:val="tx1"/>
            </w14:solidFill>
          </w14:textFill>
        </w:rPr>
        <w:t>  </w:t>
      </w:r>
      <w:r>
        <w:rPr>
          <w:rFonts w:hint="eastAsia" w:ascii="仿宋_GB2312" w:eastAsia="仿宋_GB2312" w:hAnsiTheme="minorEastAsia"/>
          <w:color w:val="000000" w:themeColor="text1"/>
          <w:spacing w:val="7"/>
          <w:sz w:val="30"/>
          <w:szCs w:val="30"/>
          <w:highlight w:val="none"/>
          <w14:textFill>
            <w14:solidFill>
              <w14:schemeClr w14:val="tx1"/>
            </w14:solidFill>
          </w14:textFill>
        </w:rPr>
        <w:t>称：青海诚鑫招标有限公司</w:t>
      </w:r>
    </w:p>
    <w:p>
      <w:pPr>
        <w:spacing w:line="520" w:lineRule="exact"/>
        <w:ind w:firstLine="628"/>
        <w:rPr>
          <w:rFonts w:asciiTheme="minorEastAsia" w:hAnsiTheme="minorEastAsia" w:eastAsiaTheme="minorEastAsia"/>
          <w:color w:val="000000" w:themeColor="text1"/>
          <w:spacing w:val="7"/>
          <w:sz w:val="24"/>
          <w:szCs w:val="24"/>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　　址：青海省西宁市城西区文景街14号</w:t>
      </w:r>
    </w:p>
    <w:p>
      <w:pPr>
        <w:spacing w:line="520" w:lineRule="exact"/>
        <w:ind w:firstLine="628"/>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项目联系人：</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牛春林、</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沈慧</w:t>
      </w:r>
    </w:p>
    <w:p>
      <w:pPr>
        <w:pStyle w:val="20"/>
        <w:spacing w:line="520" w:lineRule="exact"/>
        <w:ind w:firstLine="628" w:firstLineChars="200"/>
        <w:rPr>
          <w:rFonts w:hint="eastAsia" w:eastAsia="仿宋_GB2312" w:asciiTheme="minorEastAsia" w:hAnsiTheme="minorEastAsia"/>
          <w:color w:val="000000" w:themeColor="text1"/>
          <w:spacing w:val="7"/>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电　　 话：0971-61</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18368</w:t>
      </w:r>
    </w:p>
    <w:p>
      <w:pPr>
        <w:pStyle w:val="63"/>
        <w:rPr>
          <w:rFonts w:hint="eastAsia"/>
          <w:color w:val="auto"/>
          <w:spacing w:val="7"/>
        </w:rPr>
      </w:pPr>
    </w:p>
    <w:p>
      <w:pPr>
        <w:pStyle w:val="63"/>
        <w:rPr>
          <w:rFonts w:hint="eastAsia"/>
          <w:color w:val="auto"/>
          <w:spacing w:val="7"/>
        </w:rPr>
      </w:pPr>
    </w:p>
    <w:p>
      <w:pPr>
        <w:pStyle w:val="63"/>
        <w:ind w:left="0" w:leftChars="0" w:firstLine="0" w:firstLineChars="0"/>
        <w:rPr>
          <w:rFonts w:hint="eastAsia"/>
          <w:color w:val="auto"/>
          <w:spacing w:val="7"/>
        </w:rPr>
      </w:pPr>
    </w:p>
    <w:p>
      <w:pPr>
        <w:spacing w:line="520" w:lineRule="exact"/>
        <w:ind w:firstLine="0" w:firstLineChars="0"/>
        <w:jc w:val="center"/>
        <w:rPr>
          <w:rFonts w:hint="eastAsia" w:ascii="宋体" w:hAnsi="宋体" w:eastAsia="宋体" w:cs="宋体"/>
          <w:b/>
          <w:color w:val="000000" w:themeColor="text1"/>
          <w:kern w:val="2"/>
          <w:sz w:val="44"/>
          <w:szCs w:val="44"/>
          <w:highlight w:val="none"/>
          <w:lang w:val="zh-CN" w:eastAsia="zh-CN" w:bidi="ar-SA"/>
          <w14:textFill>
            <w14:solidFill>
              <w14:schemeClr w14:val="tx1"/>
            </w14:solidFill>
          </w14:textFill>
        </w:rPr>
      </w:pPr>
      <w:bookmarkStart w:id="2" w:name="_Toc3201"/>
      <w:r>
        <w:rPr>
          <w:rFonts w:hint="eastAsia" w:ascii="宋体" w:hAnsi="宋体" w:eastAsia="宋体" w:cs="宋体"/>
          <w:b/>
          <w:color w:val="000000" w:themeColor="text1"/>
          <w:kern w:val="2"/>
          <w:sz w:val="44"/>
          <w:szCs w:val="44"/>
          <w:highlight w:val="none"/>
          <w:lang w:val="zh-CN" w:eastAsia="zh-CN" w:bidi="ar-SA"/>
          <w14:textFill>
            <w14:solidFill>
              <w14:schemeClr w14:val="tx1"/>
            </w14:solidFill>
          </w14:textFill>
        </w:rPr>
        <w:t>第二部分供应商须知</w:t>
      </w:r>
    </w:p>
    <w:p>
      <w:pPr>
        <w:spacing w:line="520" w:lineRule="exact"/>
        <w:ind w:firstLine="0" w:firstLineChars="0"/>
        <w:jc w:val="center"/>
        <w:rPr>
          <w:rFonts w:hint="eastAsia" w:cs="宋体" w:asciiTheme="minorEastAsia" w:hAnsiTheme="minorEastAsia" w:eastAsiaTheme="minorEastAsia"/>
          <w:b/>
          <w:bCs/>
          <w:color w:val="000000" w:themeColor="text1"/>
          <w:sz w:val="32"/>
          <w:szCs w:val="32"/>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32"/>
          <w:szCs w:val="32"/>
          <w:highlight w:val="none"/>
          <w:lang w:val="zh-CN"/>
          <w14:textFill>
            <w14:solidFill>
              <w14:schemeClr w14:val="tx1"/>
            </w14:solidFill>
          </w14:textFill>
        </w:rPr>
        <w:t>供应商须知前附表</w:t>
      </w:r>
      <w:bookmarkEnd w:id="2"/>
    </w:p>
    <w:tbl>
      <w:tblPr>
        <w:tblStyle w:val="24"/>
        <w:tblW w:w="9781" w:type="dxa"/>
        <w:jc w:val="center"/>
        <w:tblLayout w:type="fixed"/>
        <w:tblCellMar>
          <w:top w:w="0" w:type="dxa"/>
          <w:left w:w="57" w:type="dxa"/>
          <w:bottom w:w="0" w:type="dxa"/>
          <w:right w:w="57" w:type="dxa"/>
        </w:tblCellMar>
      </w:tblPr>
      <w:tblGrid>
        <w:gridCol w:w="754"/>
        <w:gridCol w:w="2429"/>
        <w:gridCol w:w="6598"/>
      </w:tblGrid>
      <w:tr>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500" w:lineRule="exact"/>
              <w:ind w:firstLine="0" w:firstLineChars="0"/>
              <w:jc w:val="center"/>
              <w:rPr>
                <w:rFonts w:hint="eastAsia" w:ascii="仿宋_GB2312" w:hAnsi="仿宋_GB2312" w:eastAsia="仿宋_GB2312" w:cs="仿宋_GB2312"/>
                <w:color w:val="000000"/>
                <w:sz w:val="28"/>
                <w:szCs w:val="28"/>
                <w:lang w:val="zh-CN"/>
              </w:rPr>
            </w:pPr>
            <w:bookmarkStart w:id="3" w:name="_Toc325725997"/>
            <w:r>
              <w:rPr>
                <w:rFonts w:hint="eastAsia" w:ascii="仿宋_GB2312" w:hAnsi="仿宋_GB2312" w:eastAsia="仿宋_GB2312" w:cs="仿宋_GB2312"/>
                <w:bCs/>
                <w:color w:val="000000"/>
                <w:sz w:val="28"/>
                <w:szCs w:val="28"/>
                <w:lang w:val="zh-CN"/>
              </w:rPr>
              <w:t>序号</w:t>
            </w:r>
          </w:p>
        </w:tc>
        <w:tc>
          <w:tcPr>
            <w:tcW w:w="9027" w:type="dxa"/>
            <w:gridSpan w:val="2"/>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500" w:lineRule="exact"/>
              <w:ind w:firstLine="0" w:firstLineChars="0"/>
              <w:jc w:val="center"/>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bCs/>
                <w:color w:val="000000"/>
                <w:sz w:val="28"/>
                <w:szCs w:val="28"/>
                <w:lang w:val="zh-CN"/>
              </w:rPr>
              <w:t>内容</w:t>
            </w:r>
          </w:p>
        </w:tc>
      </w:tr>
      <w:tr>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jc w:val="center"/>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采购项目编号</w:t>
            </w:r>
          </w:p>
        </w:tc>
        <w:tc>
          <w:tcPr>
            <w:tcW w:w="65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hint="eastAsia" w:ascii="仿宋_GB2312" w:hAnsi="仿宋_GB2312" w:eastAsia="仿宋_GB2312" w:cs="仿宋_GB2312"/>
                <w:bCs/>
                <w:color w:val="000000"/>
                <w:sz w:val="28"/>
                <w:szCs w:val="28"/>
                <w:lang w:val="en-US"/>
              </w:rPr>
            </w:pPr>
            <w:r>
              <w:rPr>
                <w:rFonts w:hint="eastAsia" w:ascii="仿宋_GB2312" w:hAnsi="仿宋_GB2312" w:eastAsia="仿宋_GB2312" w:cs="仿宋_GB2312"/>
                <w:bCs/>
                <w:color w:val="000000"/>
                <w:sz w:val="28"/>
                <w:szCs w:val="28"/>
                <w:lang w:val="en-US" w:eastAsia="zh-CN"/>
              </w:rPr>
              <w:t>青海诚鑫竞磋（货物）2024-036</w:t>
            </w:r>
          </w:p>
        </w:tc>
      </w:tr>
      <w:tr>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采购项目名称</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eastAsia="zh-CN"/>
              </w:rPr>
              <w:t>玉树州标准化考场建设项目</w:t>
            </w:r>
          </w:p>
        </w:tc>
      </w:tr>
      <w:tr>
        <w:tblPrEx>
          <w:tblCellMar>
            <w:top w:w="0" w:type="dxa"/>
            <w:left w:w="57" w:type="dxa"/>
            <w:bottom w:w="0" w:type="dxa"/>
            <w:right w:w="57" w:type="dxa"/>
          </w:tblCellMar>
        </w:tblPrEx>
        <w:trPr>
          <w:trHeight w:val="515"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采购人</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玉树藏族自治州教育局</w:t>
            </w:r>
          </w:p>
        </w:tc>
      </w:tr>
      <w:tr>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采购代理机构</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青海诚鑫招标有限公司</w:t>
            </w:r>
          </w:p>
        </w:tc>
      </w:tr>
      <w:tr>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2.1</w:t>
            </w:r>
          </w:p>
        </w:tc>
        <w:tc>
          <w:tcPr>
            <w:tcW w:w="24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采购方式</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竞争性磋商</w:t>
            </w:r>
          </w:p>
        </w:tc>
      </w:tr>
      <w:tr>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仿宋_GB2312" w:hAnsi="仿宋_GB2312" w:eastAsia="仿宋_GB2312" w:cs="仿宋_GB2312"/>
                <w:bCs/>
                <w:sz w:val="28"/>
                <w:szCs w:val="28"/>
                <w:lang w:val="zh-CN"/>
              </w:rPr>
            </w:pPr>
            <w:r>
              <w:rPr>
                <w:rFonts w:hint="eastAsia" w:ascii="仿宋_GB2312" w:hAnsi="仿宋_GB2312" w:eastAsia="仿宋_GB2312" w:cs="仿宋_GB2312"/>
                <w:bCs/>
                <w:sz w:val="28"/>
                <w:szCs w:val="28"/>
                <w:lang w:val="zh-CN"/>
              </w:rPr>
              <w:t>评审办法</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color w:val="000000"/>
                <w:sz w:val="28"/>
                <w:szCs w:val="28"/>
              </w:rPr>
              <w:t>综合评分法</w:t>
            </w:r>
          </w:p>
        </w:tc>
      </w:tr>
      <w:tr>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采购预算额度</w:t>
            </w:r>
          </w:p>
        </w:tc>
        <w:tc>
          <w:tcPr>
            <w:tcW w:w="65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highlight w:val="none"/>
                <w:lang w:val="en-US" w:eastAsia="zh-CN"/>
              </w:rPr>
              <w:t>175.222</w:t>
            </w:r>
            <w:r>
              <w:rPr>
                <w:rFonts w:hint="eastAsia" w:ascii="仿宋_GB2312" w:hAnsi="仿宋_GB2312" w:eastAsia="仿宋_GB2312" w:cs="仿宋_GB2312"/>
                <w:color w:val="000000"/>
                <w:sz w:val="28"/>
                <w:szCs w:val="28"/>
                <w:highlight w:val="none"/>
                <w:lang w:val="zh-CN"/>
              </w:rPr>
              <w:t>万元</w:t>
            </w:r>
          </w:p>
        </w:tc>
      </w:tr>
      <w:tr>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最高限价</w:t>
            </w:r>
          </w:p>
        </w:tc>
        <w:tc>
          <w:tcPr>
            <w:tcW w:w="65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highlight w:val="none"/>
                <w:lang w:val="en-US" w:eastAsia="zh-CN"/>
              </w:rPr>
              <w:t>175.222</w:t>
            </w:r>
            <w:r>
              <w:rPr>
                <w:rFonts w:hint="eastAsia" w:ascii="仿宋_GB2312" w:hAnsi="仿宋_GB2312" w:eastAsia="仿宋_GB2312" w:cs="仿宋_GB2312"/>
                <w:color w:val="000000"/>
                <w:sz w:val="28"/>
                <w:szCs w:val="28"/>
                <w:highlight w:val="none"/>
                <w:lang w:val="zh-CN"/>
              </w:rPr>
              <w:t>万元</w:t>
            </w:r>
          </w:p>
        </w:tc>
      </w:tr>
      <w:tr>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项目分包个数</w:t>
            </w:r>
          </w:p>
        </w:tc>
        <w:tc>
          <w:tcPr>
            <w:tcW w:w="6598"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本项目不分包</w:t>
            </w:r>
          </w:p>
        </w:tc>
      </w:tr>
      <w:tr>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采购要求</w:t>
            </w:r>
          </w:p>
        </w:tc>
        <w:tc>
          <w:tcPr>
            <w:tcW w:w="65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详见磋商文件第五部分</w:t>
            </w:r>
          </w:p>
        </w:tc>
      </w:tr>
      <w:tr>
        <w:tblPrEx>
          <w:tblCellMar>
            <w:top w:w="0" w:type="dxa"/>
            <w:left w:w="57" w:type="dxa"/>
            <w:bottom w:w="0" w:type="dxa"/>
            <w:right w:w="57" w:type="dxa"/>
          </w:tblCellMar>
        </w:tblPrEx>
        <w:trPr>
          <w:trHeight w:val="3355"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2.2</w:t>
            </w:r>
          </w:p>
        </w:tc>
        <w:tc>
          <w:tcPr>
            <w:tcW w:w="2429" w:type="dxa"/>
            <w:tcBorders>
              <w:top w:val="single" w:color="000000" w:sz="6" w:space="0"/>
              <w:left w:val="single" w:color="000000" w:sz="6" w:space="0"/>
              <w:bottom w:val="single" w:color="000000" w:sz="6" w:space="0"/>
              <w:right w:val="single" w:color="000000" w:sz="6" w:space="0"/>
            </w:tcBorders>
            <w:vAlign w:val="center"/>
          </w:tcPr>
          <w:p>
            <w:pPr>
              <w:spacing w:line="440" w:lineRule="exact"/>
              <w:ind w:left="0" w:leftChars="0" w:firstLine="0" w:firstLineChars="0"/>
              <w:jc w:val="center"/>
              <w:rPr>
                <w:rFonts w:hint="eastAsia" w:ascii="仿宋_GB2312" w:hAnsi="仿宋_GB2312" w:eastAsia="仿宋_GB2312" w:cs="仿宋_GB2312"/>
                <w:color w:val="333333"/>
                <w:spacing w:val="7"/>
                <w:sz w:val="28"/>
                <w:szCs w:val="28"/>
                <w:lang w:val="zh-CN"/>
              </w:rPr>
            </w:pPr>
            <w:r>
              <w:rPr>
                <w:rFonts w:hint="eastAsia" w:ascii="仿宋_GB2312" w:hAnsi="仿宋_GB2312" w:eastAsia="仿宋_GB2312" w:cs="仿宋_GB2312"/>
                <w:color w:val="333333"/>
                <w:spacing w:val="7"/>
                <w:sz w:val="28"/>
                <w:szCs w:val="28"/>
                <w:lang w:val="zh-CN"/>
              </w:rPr>
              <w:t>供应商资格条件</w:t>
            </w:r>
          </w:p>
        </w:tc>
        <w:tc>
          <w:tcPr>
            <w:tcW w:w="6598" w:type="dxa"/>
            <w:tcBorders>
              <w:top w:val="single" w:color="000000" w:sz="6" w:space="0"/>
              <w:left w:val="single" w:color="000000" w:sz="6" w:space="0"/>
              <w:bottom w:val="single" w:color="000000" w:sz="6" w:space="0"/>
              <w:right w:val="single" w:color="000000" w:sz="6" w:space="0"/>
            </w:tcBorders>
            <w:vAlign w:val="center"/>
          </w:tcPr>
          <w:p>
            <w:pPr>
              <w:spacing w:line="440" w:lineRule="exact"/>
              <w:ind w:firstLine="50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1.满足《中华人民共和国政府采购法》第二十二条及《政府采购法实施条例》第十七条的规定；</w:t>
            </w:r>
          </w:p>
          <w:p>
            <w:pPr>
              <w:spacing w:line="440" w:lineRule="exact"/>
              <w:ind w:firstLine="50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2.落实政府采购政策需满足的资格要求：/；</w:t>
            </w:r>
          </w:p>
          <w:p>
            <w:pPr>
              <w:spacing w:line="440" w:lineRule="exact"/>
              <w:ind w:firstLine="50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3.本项目的特定资格要求：供应商须具备有效的营业执照，并在人员、设备、资金等方面具备相应的服务能力； </w:t>
            </w:r>
          </w:p>
          <w:p>
            <w:pPr>
              <w:spacing w:line="440" w:lineRule="exact"/>
              <w:ind w:firstLine="50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w:t>
            </w:r>
          </w:p>
          <w:p>
            <w:pPr>
              <w:spacing w:line="440" w:lineRule="exact"/>
              <w:ind w:firstLine="50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5.单位负责人为同一人或者存在直接控股、管理关系的不同供应商，不得参加同一合同项下的政府采购活动；</w:t>
            </w:r>
          </w:p>
          <w:p>
            <w:pPr>
              <w:spacing w:line="440" w:lineRule="exact"/>
              <w:ind w:firstLine="50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6.为本采购项目提供整体设计、规范编制或者项目管理、监理、检测、代建等服务的供应商，不得再参加该项目的本次采购活动；</w:t>
            </w:r>
          </w:p>
          <w:p>
            <w:pPr>
              <w:spacing w:line="440" w:lineRule="exact"/>
              <w:ind w:firstLine="50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7.本项目不接受供应商以联合体方式进行磋商；</w:t>
            </w:r>
          </w:p>
          <w:p>
            <w:pPr>
              <w:spacing w:line="440" w:lineRule="exact"/>
              <w:ind w:firstLine="50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8.其他要求：需满足技术参数中所需的设备（详见第五部分采购项目要求及技术参数）</w:t>
            </w:r>
          </w:p>
        </w:tc>
      </w:tr>
      <w:tr>
        <w:tblPrEx>
          <w:tblCellMar>
            <w:top w:w="0" w:type="dxa"/>
            <w:left w:w="57" w:type="dxa"/>
            <w:bottom w:w="0" w:type="dxa"/>
            <w:right w:w="57" w:type="dxa"/>
          </w:tblCellMar>
        </w:tblPrEx>
        <w:trPr>
          <w:trHeight w:val="4501"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9</w:t>
            </w:r>
          </w:p>
        </w:tc>
        <w:tc>
          <w:tcPr>
            <w:tcW w:w="24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磋商保证金</w:t>
            </w:r>
          </w:p>
        </w:tc>
        <w:tc>
          <w:tcPr>
            <w:tcW w:w="6598" w:type="dxa"/>
            <w:tcBorders>
              <w:top w:val="single" w:color="000000" w:sz="6" w:space="0"/>
              <w:left w:val="single" w:color="000000" w:sz="6" w:space="0"/>
              <w:bottom w:val="single" w:color="000000" w:sz="6" w:space="0"/>
              <w:right w:val="single" w:color="000000" w:sz="6" w:space="0"/>
            </w:tcBorders>
          </w:tcPr>
          <w:p>
            <w:pPr>
              <w:ind w:firstLine="0" w:firstLineChars="0"/>
              <w:rPr>
                <w:rFonts w:hint="eastAsia" w:ascii="仿宋_GB2312" w:hAnsi="仿宋_GB2312" w:eastAsia="仿宋_GB2312" w:cs="仿宋_GB2312"/>
                <w:color w:val="000000"/>
                <w:sz w:val="28"/>
                <w:szCs w:val="28"/>
                <w:lang w:eastAsia="zh-CN"/>
              </w:rPr>
            </w:pPr>
          </w:p>
          <w:p>
            <w:pPr>
              <w:ind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保证金金额（人民币）：</w:t>
            </w:r>
            <w:r>
              <w:rPr>
                <w:rFonts w:hint="eastAsia" w:ascii="仿宋_GB2312" w:hAnsi="仿宋_GB2312" w:eastAsia="仿宋_GB2312" w:cs="仿宋_GB2312"/>
                <w:color w:val="000000"/>
                <w:sz w:val="28"/>
                <w:szCs w:val="28"/>
                <w:lang w:val="en-US" w:eastAsia="zh-CN"/>
              </w:rPr>
              <w:t>35036</w:t>
            </w:r>
            <w:r>
              <w:rPr>
                <w:rFonts w:hint="eastAsia" w:ascii="仿宋_GB2312" w:hAnsi="仿宋_GB2312" w:eastAsia="仿宋_GB2312" w:cs="仿宋_GB2312"/>
                <w:color w:val="000000"/>
                <w:sz w:val="28"/>
                <w:szCs w:val="28"/>
              </w:rPr>
              <w:t>.00元（大写：</w:t>
            </w:r>
            <w:r>
              <w:rPr>
                <w:rFonts w:hint="eastAsia" w:ascii="仿宋_GB2312" w:hAnsi="仿宋_GB2312" w:eastAsia="仿宋_GB2312" w:cs="仿宋_GB2312"/>
                <w:color w:val="000000"/>
                <w:sz w:val="28"/>
                <w:szCs w:val="28"/>
                <w:lang w:val="en-US" w:eastAsia="zh-CN"/>
              </w:rPr>
              <w:t>叁万伍仟零叁拾陆元整</w:t>
            </w:r>
            <w:r>
              <w:rPr>
                <w:rFonts w:hint="eastAsia" w:ascii="仿宋_GB2312" w:hAnsi="仿宋_GB2312" w:eastAsia="仿宋_GB2312" w:cs="仿宋_GB2312"/>
                <w:color w:val="000000"/>
                <w:sz w:val="28"/>
                <w:szCs w:val="28"/>
              </w:rPr>
              <w:t>）</w:t>
            </w:r>
          </w:p>
          <w:p>
            <w:pPr>
              <w:ind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保证金提交形式：保证金应当以支票、汇票、本票或者金融机构、担保机构出具的保函等非现金形式提交。</w:t>
            </w:r>
          </w:p>
          <w:p>
            <w:pPr>
              <w:ind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保证金提交截止时间：以采购截止时间采购代理机构财务收到银行送达的到账回单为准；</w:t>
            </w:r>
          </w:p>
          <w:p>
            <w:pPr>
              <w:ind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开户银行：青海银行海湖新区支行</w:t>
            </w:r>
          </w:p>
          <w:p>
            <w:pPr>
              <w:ind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保证金账号：400069945805035</w:t>
            </w:r>
          </w:p>
          <w:p>
            <w:pPr>
              <w:ind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收款单位：青海诚鑫招标有限公司</w:t>
            </w:r>
          </w:p>
          <w:p>
            <w:pPr>
              <w:ind w:firstLine="0" w:firstLineChars="0"/>
              <w:rPr>
                <w:rFonts w:hint="eastAsia" w:ascii="仿宋_GB2312" w:hAnsi="仿宋_GB2312" w:eastAsia="仿宋_GB2312" w:cs="仿宋_GB2312"/>
                <w:color w:val="000000"/>
                <w:sz w:val="28"/>
                <w:szCs w:val="28"/>
              </w:rPr>
            </w:pPr>
          </w:p>
        </w:tc>
      </w:tr>
      <w:tr>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jc w:val="center"/>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9.1</w:t>
            </w:r>
          </w:p>
        </w:tc>
        <w:tc>
          <w:tcPr>
            <w:tcW w:w="24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提交方式</w:t>
            </w:r>
          </w:p>
        </w:tc>
        <w:tc>
          <w:tcPr>
            <w:tcW w:w="6598" w:type="dxa"/>
            <w:tcBorders>
              <w:top w:val="single" w:color="000000" w:sz="6" w:space="0"/>
              <w:left w:val="single" w:color="000000" w:sz="6" w:space="0"/>
              <w:bottom w:val="single" w:color="000000" w:sz="6" w:space="0"/>
              <w:right w:val="single" w:color="000000" w:sz="6" w:space="0"/>
            </w:tcBorders>
          </w:tcPr>
          <w:p>
            <w:pPr>
              <w:spacing w:line="500" w:lineRule="exact"/>
              <w:ind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提交方式：1.磋商保证金应当以支票、汇票、本票或者金融机构、担保机构出具的保函等非现金形式提交。通过银行转账的，必须由供应商从其账户汇（转）入采购代理机构指定账户。</w:t>
            </w:r>
          </w:p>
          <w:p>
            <w:pPr>
              <w:spacing w:line="500" w:lineRule="exact"/>
              <w:ind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2.采用银行保函形式提交的，格式由金融机构提供。</w:t>
            </w:r>
          </w:p>
          <w:p>
            <w:pPr>
              <w:autoSpaceDE w:val="0"/>
              <w:autoSpaceDN w:val="0"/>
              <w:spacing w:line="500" w:lineRule="exact"/>
              <w:ind w:firstLine="0" w:firstLineChars="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rPr>
              <w:t>供应商未按照磋商文件要求提交磋商保证金的，响应无效。</w:t>
            </w:r>
          </w:p>
        </w:tc>
      </w:tr>
      <w:tr>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jc w:val="center"/>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9.2</w:t>
            </w:r>
          </w:p>
        </w:tc>
        <w:tc>
          <w:tcPr>
            <w:tcW w:w="24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磋商保证金退还</w:t>
            </w:r>
          </w:p>
        </w:tc>
        <w:tc>
          <w:tcPr>
            <w:tcW w:w="6598" w:type="dxa"/>
            <w:tcBorders>
              <w:top w:val="single" w:color="000000" w:sz="6" w:space="0"/>
              <w:left w:val="single" w:color="000000" w:sz="6" w:space="0"/>
              <w:bottom w:val="single" w:color="000000" w:sz="6" w:space="0"/>
              <w:right w:val="single" w:color="000000" w:sz="6" w:space="0"/>
            </w:tcBorders>
          </w:tcPr>
          <w:p>
            <w:pPr>
              <w:spacing w:line="500" w:lineRule="exact"/>
              <w:ind w:firstLine="0" w:firstLineChars="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未成交供应商的磋商保证金自成交通知书发出之日起5个工作日内退还；成交供应商的磋商保证金，自采购合同签订之日起5个工作日内退还。</w:t>
            </w:r>
          </w:p>
        </w:tc>
      </w:tr>
      <w:tr>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仿宋_GB2312" w:hAnsi="仿宋_GB2312" w:eastAsia="仿宋_GB2312" w:cs="仿宋_GB2312"/>
                <w:bCs/>
                <w:sz w:val="28"/>
                <w:szCs w:val="28"/>
                <w:lang w:val="zh-CN"/>
              </w:rPr>
            </w:pPr>
            <w:r>
              <w:rPr>
                <w:rFonts w:hint="eastAsia" w:ascii="仿宋_GB2312" w:hAnsi="仿宋_GB2312" w:eastAsia="仿宋_GB2312" w:cs="仿宋_GB2312"/>
                <w:bCs/>
                <w:sz w:val="28"/>
                <w:szCs w:val="28"/>
                <w:lang w:val="zh-CN"/>
              </w:rPr>
              <w:t>提交响应文件方式</w:t>
            </w:r>
          </w:p>
        </w:tc>
        <w:tc>
          <w:tcPr>
            <w:tcW w:w="6598" w:type="dxa"/>
            <w:tcBorders>
              <w:top w:val="single" w:color="000000" w:sz="6" w:space="0"/>
              <w:left w:val="single" w:color="000000" w:sz="6" w:space="0"/>
              <w:bottom w:val="single" w:color="000000" w:sz="6" w:space="0"/>
              <w:right w:val="single" w:color="000000" w:sz="6" w:space="0"/>
            </w:tcBorders>
            <w:vAlign w:val="center"/>
          </w:tcPr>
          <w:p>
            <w:pPr>
              <w:spacing w:line="380" w:lineRule="exact"/>
              <w:ind w:firstLine="0" w:firstLineChars="0"/>
              <w:rPr>
                <w:rFonts w:hint="eastAsia" w:ascii="仿宋_GB2312" w:hAnsi="仿宋_GB2312" w:eastAsia="仿宋_GB2312" w:cs="仿宋_GB2312"/>
                <w:iCs/>
                <w:spacing w:val="7"/>
                <w:kern w:val="2"/>
                <w:sz w:val="28"/>
                <w:szCs w:val="28"/>
              </w:rPr>
            </w:pPr>
            <w:r>
              <w:rPr>
                <w:rFonts w:hint="eastAsia" w:ascii="仿宋_GB2312" w:hAnsi="仿宋_GB2312" w:eastAsia="仿宋_GB2312" w:cs="仿宋_GB2312"/>
                <w:iCs/>
                <w:spacing w:val="7"/>
                <w:kern w:val="2"/>
                <w:sz w:val="28"/>
                <w:szCs w:val="28"/>
              </w:rPr>
              <w:t>本次磋商采用线上提交响应文件的方式进行采购，线上响应文件必须在响应文件提交截止时间前上传平台，若未上传响应文件，视为未提交响应文件。</w:t>
            </w:r>
          </w:p>
        </w:tc>
      </w:tr>
      <w:tr>
        <w:tblPrEx>
          <w:tblCellMar>
            <w:top w:w="0" w:type="dxa"/>
            <w:left w:w="57" w:type="dxa"/>
            <w:bottom w:w="0" w:type="dxa"/>
            <w:right w:w="57" w:type="dxa"/>
          </w:tblCellMar>
        </w:tblPrEx>
        <w:trPr>
          <w:trHeight w:val="646"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14.1</w:t>
            </w:r>
          </w:p>
        </w:tc>
        <w:tc>
          <w:tcPr>
            <w:tcW w:w="2429"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仿宋_GB2312" w:hAnsi="仿宋_GB2312" w:eastAsia="仿宋_GB2312" w:cs="仿宋_GB2312"/>
                <w:bCs/>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提交响应文件截止时间</w:t>
            </w:r>
          </w:p>
        </w:tc>
        <w:tc>
          <w:tcPr>
            <w:tcW w:w="65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2024年5月24日</w:t>
            </w:r>
            <w:r>
              <w:rPr>
                <w:rFonts w:hint="eastAsia" w:ascii="仿宋_GB2312" w:hAnsi="仿宋_GB2312" w:eastAsia="仿宋_GB2312" w:cs="仿宋_GB2312"/>
                <w:color w:val="000000" w:themeColor="text1"/>
                <w:sz w:val="28"/>
                <w:szCs w:val="28"/>
                <w:highlight w:val="none"/>
                <w14:textFill>
                  <w14:solidFill>
                    <w14:schemeClr w14:val="tx1"/>
                  </w14:solidFill>
                </w14:textFill>
              </w:rPr>
              <w:t>上午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highlight w:val="none"/>
                <w14:textFill>
                  <w14:solidFill>
                    <w14:schemeClr w14:val="tx1"/>
                  </w14:solidFill>
                </w14:textFill>
              </w:rPr>
              <w:t>时</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highlight w:val="none"/>
                <w14:textFill>
                  <w14:solidFill>
                    <w14:schemeClr w14:val="tx1"/>
                  </w14:solidFill>
                </w14:textFill>
              </w:rPr>
              <w:t>分</w:t>
            </w:r>
            <w:r>
              <w:rPr>
                <w:rFonts w:hint="eastAsia" w:ascii="仿宋_GB2312" w:hAnsi="仿宋_GB2312" w:eastAsia="仿宋_GB2312" w:cs="仿宋_GB2312"/>
                <w:bCs/>
                <w:color w:val="000000" w:themeColor="text1"/>
                <w:sz w:val="28"/>
                <w:szCs w:val="28"/>
                <w:highlight w:val="none"/>
                <w:lang w:val="zh-CN"/>
                <w14:textFill>
                  <w14:solidFill>
                    <w14:schemeClr w14:val="tx1"/>
                  </w14:solidFill>
                </w14:textFill>
              </w:rPr>
              <w:t>（北京时间）</w:t>
            </w:r>
          </w:p>
        </w:tc>
      </w:tr>
      <w:tr>
        <w:tblPrEx>
          <w:tblCellMar>
            <w:top w:w="0" w:type="dxa"/>
            <w:left w:w="57" w:type="dxa"/>
            <w:bottom w:w="0" w:type="dxa"/>
            <w:right w:w="57" w:type="dxa"/>
          </w:tblCellMar>
        </w:tblPrEx>
        <w:trPr>
          <w:trHeight w:val="46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代理服务费收取</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收取对象：</w:t>
            </w:r>
          </w:p>
          <w:p>
            <w:pPr>
              <w:spacing w:line="520" w:lineRule="exact"/>
              <w:ind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u w:val="single"/>
                <w:lang w:val="en-US" w:eastAsia="zh-CN"/>
                <w14:textFill>
                  <w14:solidFill>
                    <w14:schemeClr w14:val="tx1"/>
                  </w14:solidFill>
                </w14:textFill>
              </w:rPr>
              <w:t>成交供应商</w:t>
            </w:r>
            <w:r>
              <w:rPr>
                <w:rFonts w:hint="eastAsia" w:ascii="仿宋_GB2312" w:hAnsi="宋体" w:eastAsia="仿宋_GB2312" w:cs="宋体"/>
                <w:color w:val="000000" w:themeColor="text1"/>
                <w:sz w:val="28"/>
                <w:szCs w:val="28"/>
                <w:highlight w:val="none"/>
                <w14:textFill>
                  <w14:solidFill>
                    <w14:schemeClr w14:val="tx1"/>
                  </w14:solidFill>
                </w14:textFill>
              </w:rPr>
              <w:t>须向采购代理机构支付代理服务费：</w:t>
            </w:r>
          </w:p>
          <w:p>
            <w:pPr>
              <w:spacing w:line="520" w:lineRule="exact"/>
              <w:ind w:firstLine="0" w:firstLineChars="0"/>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代理</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服务费金额：大写：贰万柒仟玖佰贰拾玖元整</w:t>
            </w:r>
          </w:p>
          <w:p>
            <w:pPr>
              <w:spacing w:line="520" w:lineRule="exact"/>
              <w:ind w:firstLine="2240" w:firstLineChars="800"/>
              <w:rPr>
                <w:rFonts w:hint="eastAsia" w:ascii="仿宋_GB2312" w:hAnsi="宋体" w:eastAsia="仿宋_GB2312" w:cs="宋体"/>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小写：27929.00元</w:t>
            </w:r>
          </w:p>
          <w:p>
            <w:pPr>
              <w:keepNext w:val="0"/>
              <w:keepLines w:val="0"/>
              <w:pageBreakBefore w:val="0"/>
              <w:widowControl w:val="0"/>
              <w:kinsoku/>
              <w:wordWrap/>
              <w:overflowPunct/>
              <w:topLinePunct w:val="0"/>
              <w:autoSpaceDE w:val="0"/>
              <w:autoSpaceDN w:val="0"/>
              <w:bidi w:val="0"/>
              <w:adjustRightInd/>
              <w:snapToGrid/>
              <w:spacing w:line="460" w:lineRule="exact"/>
              <w:ind w:firstLine="0" w:firstLineChars="0"/>
              <w:jc w:val="left"/>
              <w:textAlignment w:val="auto"/>
              <w:rPr>
                <w:rFonts w:hint="eastAsia"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账号：400069945805017</w:t>
            </w:r>
          </w:p>
          <w:p>
            <w:pPr>
              <w:keepNext w:val="0"/>
              <w:keepLines w:val="0"/>
              <w:pageBreakBefore w:val="0"/>
              <w:widowControl w:val="0"/>
              <w:kinsoku/>
              <w:wordWrap/>
              <w:overflowPunct/>
              <w:topLinePunct w:val="0"/>
              <w:autoSpaceDE w:val="0"/>
              <w:autoSpaceDN w:val="0"/>
              <w:bidi w:val="0"/>
              <w:adjustRightInd/>
              <w:snapToGrid/>
              <w:spacing w:line="460" w:lineRule="exact"/>
              <w:ind w:firstLine="0" w:firstLineChars="0"/>
              <w:jc w:val="left"/>
              <w:textAlignment w:val="auto"/>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开户行：青海银行海湖新区支行</w:t>
            </w:r>
          </w:p>
          <w:p>
            <w:pPr>
              <w:spacing w:line="380" w:lineRule="exact"/>
              <w:ind w:firstLine="0" w:firstLineChars="0"/>
              <w:rPr>
                <w:rFonts w:hint="eastAsia" w:ascii="仿宋_GB2312" w:hAnsi="仿宋_GB2312" w:eastAsia="仿宋_GB2312" w:cs="仿宋_GB2312"/>
                <w:iCs/>
                <w:spacing w:val="7"/>
                <w:kern w:val="2"/>
                <w:sz w:val="28"/>
                <w:szCs w:val="28"/>
                <w:lang w:val="en-US" w:eastAsia="zh-CN"/>
              </w:rPr>
            </w:pPr>
            <w:r>
              <w:rPr>
                <w:rFonts w:hint="eastAsia" w:ascii="仿宋_GB2312" w:hAnsi="宋体" w:eastAsia="仿宋_GB2312" w:cs="宋体"/>
                <w:bCs/>
                <w:color w:val="000000" w:themeColor="text1"/>
                <w:sz w:val="28"/>
                <w:szCs w:val="28"/>
                <w:lang w:val="zh-CN"/>
                <w14:textFill>
                  <w14:solidFill>
                    <w14:schemeClr w14:val="tx1"/>
                  </w14:solidFill>
                </w14:textFill>
              </w:rPr>
              <w:t>收款人：青海诚鑫招标有限公司</w:t>
            </w:r>
          </w:p>
          <w:p>
            <w:pPr>
              <w:spacing w:line="380" w:lineRule="exact"/>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Cs/>
                <w:spacing w:val="7"/>
                <w:kern w:val="2"/>
                <w:sz w:val="28"/>
                <w:szCs w:val="28"/>
              </w:rPr>
              <w:t>收款单位：青海诚鑫招标有限公司</w:t>
            </w:r>
          </w:p>
        </w:tc>
      </w:tr>
      <w:tr>
        <w:tblPrEx>
          <w:tblCellMar>
            <w:top w:w="0" w:type="dxa"/>
            <w:left w:w="57" w:type="dxa"/>
            <w:bottom w:w="0" w:type="dxa"/>
            <w:right w:w="57" w:type="dxa"/>
          </w:tblCellMar>
        </w:tblPrEx>
        <w:trPr>
          <w:trHeight w:val="561"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合同签订期限</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自成交通知书发出之日起</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0</w:t>
            </w:r>
            <w:r>
              <w:rPr>
                <w:rFonts w:hint="eastAsia" w:ascii="仿宋_GB2312" w:hAnsi="仿宋_GB2312" w:eastAsia="仿宋_GB2312" w:cs="仿宋_GB2312"/>
                <w:color w:val="000000"/>
                <w:sz w:val="28"/>
                <w:szCs w:val="28"/>
                <w:lang w:val="zh-CN"/>
              </w:rPr>
              <w:t>日内与采购人签订采购合同</w:t>
            </w:r>
          </w:p>
        </w:tc>
      </w:tr>
      <w:tr>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政府采购合同备案</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采购合同全数返回采购代理机构签字，盖章。</w:t>
            </w:r>
          </w:p>
          <w:p>
            <w:pPr>
              <w:autoSpaceDE w:val="0"/>
              <w:autoSpaceDN w:val="0"/>
              <w:spacing w:line="500" w:lineRule="exact"/>
              <w:ind w:firstLine="0" w:firstLineChars="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rPr>
              <w:t>响应有效期</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rPr>
              <w:t>自提交响应文件截止之日起60个日历日</w:t>
            </w:r>
          </w:p>
        </w:tc>
      </w:tr>
      <w:tr>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pPr>
              <w:numPr>
                <w:ilvl w:val="0"/>
                <w:numId w:val="0"/>
              </w:numPr>
              <w:autoSpaceDE w:val="0"/>
              <w:autoSpaceDN w:val="0"/>
              <w:adjustRightInd w:val="0"/>
              <w:jc w:val="both"/>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交货期</w:t>
            </w:r>
          </w:p>
        </w:tc>
        <w:tc>
          <w:tcPr>
            <w:tcW w:w="6598" w:type="dxa"/>
            <w:tcBorders>
              <w:top w:val="single" w:color="000000" w:sz="6" w:space="0"/>
              <w:left w:val="single" w:color="000000" w:sz="6" w:space="0"/>
              <w:bottom w:val="single" w:color="000000" w:sz="6" w:space="0"/>
              <w:right w:val="single" w:color="000000" w:sz="6" w:space="0"/>
            </w:tcBorders>
          </w:tcPr>
          <w:p>
            <w:pPr>
              <w:numPr>
                <w:ilvl w:val="0"/>
                <w:numId w:val="0"/>
              </w:numPr>
              <w:autoSpaceDE w:val="0"/>
              <w:autoSpaceDN w:val="0"/>
              <w:adjustRightInd w:val="0"/>
              <w:jc w:val="both"/>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sz w:val="28"/>
                <w:szCs w:val="28"/>
                <w:lang w:val="en-US" w:eastAsia="zh-CN"/>
              </w:rPr>
              <w:t>6月4日前安装调试完成并交货验收</w:t>
            </w:r>
          </w:p>
        </w:tc>
      </w:tr>
      <w:tr>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仿宋_GB2312" w:hAnsi="仿宋_GB2312" w:eastAsia="仿宋_GB2312" w:cs="仿宋_GB2312"/>
                <w:b/>
                <w:bCs/>
                <w:color w:val="000000"/>
                <w:sz w:val="28"/>
                <w:szCs w:val="28"/>
                <w:lang w:val="zh-CN"/>
              </w:rPr>
            </w:pPr>
            <w:r>
              <w:rPr>
                <w:rFonts w:hint="eastAsia" w:ascii="仿宋_GB2312" w:hAnsi="仿宋_GB2312" w:eastAsia="仿宋_GB2312" w:cs="仿宋_GB2312"/>
                <w:bCs/>
                <w:color w:val="000000"/>
                <w:sz w:val="28"/>
                <w:szCs w:val="28"/>
              </w:rPr>
              <w:t>其他事项</w:t>
            </w:r>
          </w:p>
        </w:tc>
        <w:tc>
          <w:tcPr>
            <w:tcW w:w="6598" w:type="dxa"/>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340" w:lineRule="exact"/>
              <w:ind w:firstLine="590"/>
              <w:textAlignment w:val="auto"/>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项目公告将在《青海政府采购网》《青海项目信息网》及《青海诚鑫招标有限公司》门户网站/www.qhcxzb.com同时发布。</w:t>
            </w:r>
          </w:p>
          <w:p>
            <w:pPr>
              <w:keepNext w:val="0"/>
              <w:keepLines w:val="0"/>
              <w:pageBreakBefore w:val="0"/>
              <w:widowControl w:val="0"/>
              <w:kinsoku/>
              <w:wordWrap/>
              <w:overflowPunct/>
              <w:topLinePunct w:val="0"/>
              <w:autoSpaceDE/>
              <w:autoSpaceDN/>
              <w:bidi w:val="0"/>
              <w:adjustRightInd/>
              <w:snapToGrid/>
              <w:spacing w:line="340" w:lineRule="exact"/>
              <w:ind w:firstLine="590"/>
              <w:textAlignment w:val="auto"/>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公告期限：自青海政府采购网发布之日起5个工作日</w:t>
            </w:r>
          </w:p>
          <w:p>
            <w:pPr>
              <w:keepNext w:val="0"/>
              <w:keepLines w:val="0"/>
              <w:pageBreakBefore w:val="0"/>
              <w:widowControl w:val="0"/>
              <w:kinsoku/>
              <w:wordWrap/>
              <w:overflowPunct/>
              <w:topLinePunct w:val="0"/>
              <w:autoSpaceDE/>
              <w:autoSpaceDN/>
              <w:bidi w:val="0"/>
              <w:adjustRightInd/>
              <w:snapToGrid/>
              <w:spacing w:line="340" w:lineRule="exact"/>
              <w:ind w:firstLine="590"/>
              <w:textAlignment w:val="auto"/>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pPr>
              <w:keepNext w:val="0"/>
              <w:keepLines w:val="0"/>
              <w:pageBreakBefore w:val="0"/>
              <w:widowControl w:val="0"/>
              <w:kinsoku/>
              <w:wordWrap/>
              <w:overflowPunct/>
              <w:topLinePunct w:val="0"/>
              <w:autoSpaceDE/>
              <w:autoSpaceDN/>
              <w:bidi w:val="0"/>
              <w:adjustRightInd/>
              <w:snapToGrid/>
              <w:spacing w:line="340" w:lineRule="exact"/>
              <w:ind w:firstLine="590"/>
              <w:textAlignment w:val="auto"/>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2、线上电子化开评标系统操作及办理CA数字证书等相关事宜请咨询政采云：咨询电话：95763；</w:t>
            </w:r>
          </w:p>
          <w:p>
            <w:pPr>
              <w:keepNext w:val="0"/>
              <w:keepLines w:val="0"/>
              <w:pageBreakBefore w:val="0"/>
              <w:widowControl w:val="0"/>
              <w:kinsoku/>
              <w:wordWrap/>
              <w:overflowPunct/>
              <w:topLinePunct w:val="0"/>
              <w:autoSpaceDE/>
              <w:autoSpaceDN/>
              <w:bidi w:val="0"/>
              <w:adjustRightInd/>
              <w:snapToGrid/>
              <w:spacing w:line="340" w:lineRule="exact"/>
              <w:ind w:firstLine="590"/>
              <w:textAlignment w:val="auto"/>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3、线上CA数字证书：PC咨询网址（可及时反馈问题截图，让客服快速定位问题）:http://tseal.cn/k.html，咨询电话：400-0878-198；</w:t>
            </w:r>
          </w:p>
          <w:p>
            <w:pPr>
              <w:keepNext w:val="0"/>
              <w:keepLines w:val="0"/>
              <w:pageBreakBefore w:val="0"/>
              <w:widowControl w:val="0"/>
              <w:kinsoku/>
              <w:wordWrap/>
              <w:overflowPunct/>
              <w:topLinePunct w:val="0"/>
              <w:autoSpaceDE/>
              <w:autoSpaceDN/>
              <w:bidi w:val="0"/>
              <w:adjustRightInd/>
              <w:snapToGrid/>
              <w:spacing w:line="340" w:lineRule="exact"/>
              <w:ind w:firstLine="508"/>
              <w:textAlignment w:val="auto"/>
              <w:rPr>
                <w:rFonts w:hint="eastAsia" w:ascii="仿宋_GB2312" w:hAnsi="仿宋_GB2312" w:eastAsia="仿宋_GB2312" w:cs="仿宋_GB2312"/>
                <w:b/>
                <w:color w:val="333333"/>
                <w:spacing w:val="7"/>
                <w:sz w:val="28"/>
                <w:szCs w:val="28"/>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4、注：供应商务必在</w:t>
            </w:r>
            <w:r>
              <w:rPr>
                <w:rFonts w:hint="eastAsia" w:ascii="仿宋_GB2312" w:eastAsia="仿宋_GB2312" w:hAnsiTheme="minorEastAsia"/>
                <w:b/>
                <w:color w:val="000000" w:themeColor="text1"/>
                <w:spacing w:val="7"/>
                <w:sz w:val="28"/>
                <w:szCs w:val="28"/>
                <w:highlight w:val="none"/>
                <w:lang w:eastAsia="zh-CN"/>
                <w14:textFill>
                  <w14:solidFill>
                    <w14:schemeClr w14:val="tx1"/>
                  </w14:solidFill>
                </w14:textFill>
              </w:rPr>
              <w:t>2024年</w:t>
            </w:r>
            <w:r>
              <w:rPr>
                <w:rFonts w:hint="eastAsia" w:ascii="仿宋_GB2312" w:eastAsia="仿宋_GB2312" w:hAnsiTheme="minorEastAsia"/>
                <w:b/>
                <w:color w:val="000000" w:themeColor="text1"/>
                <w:spacing w:val="7"/>
                <w:sz w:val="28"/>
                <w:szCs w:val="28"/>
                <w:highlight w:val="none"/>
                <w:lang w:val="en-US" w:eastAsia="zh-CN"/>
                <w14:textFill>
                  <w14:solidFill>
                    <w14:schemeClr w14:val="tx1"/>
                  </w14:solidFill>
                </w14:textFill>
              </w:rPr>
              <w:t>5</w:t>
            </w:r>
            <w:r>
              <w:rPr>
                <w:rFonts w:hint="eastAsia" w:ascii="仿宋_GB2312" w:eastAsia="仿宋_GB2312" w:hAnsiTheme="minorEastAsia"/>
                <w:b/>
                <w:color w:val="000000" w:themeColor="text1"/>
                <w:spacing w:val="7"/>
                <w:sz w:val="28"/>
                <w:szCs w:val="28"/>
                <w:highlight w:val="none"/>
                <w:lang w:eastAsia="zh-CN"/>
                <w14:textFill>
                  <w14:solidFill>
                    <w14:schemeClr w14:val="tx1"/>
                  </w14:solidFill>
                </w14:textFill>
              </w:rPr>
              <w:t>月</w:t>
            </w:r>
            <w:r>
              <w:rPr>
                <w:rFonts w:hint="eastAsia" w:ascii="仿宋_GB2312" w:eastAsia="仿宋_GB2312" w:hAnsiTheme="minorEastAsia"/>
                <w:b/>
                <w:color w:val="000000" w:themeColor="text1"/>
                <w:spacing w:val="7"/>
                <w:sz w:val="28"/>
                <w:szCs w:val="28"/>
                <w:highlight w:val="none"/>
                <w:lang w:val="en-US" w:eastAsia="zh-CN"/>
                <w14:textFill>
                  <w14:solidFill>
                    <w14:schemeClr w14:val="tx1"/>
                  </w14:solidFill>
                </w14:textFill>
              </w:rPr>
              <w:t>24</w:t>
            </w:r>
            <w:r>
              <w:rPr>
                <w:rFonts w:hint="eastAsia" w:ascii="仿宋_GB2312" w:eastAsia="仿宋_GB2312" w:hAnsiTheme="minorEastAsia"/>
                <w:b/>
                <w:color w:val="000000" w:themeColor="text1"/>
                <w:spacing w:val="7"/>
                <w:sz w:val="28"/>
                <w:szCs w:val="28"/>
                <w:highlight w:val="none"/>
                <w:lang w:eastAsia="zh-CN"/>
                <w14:textFill>
                  <w14:solidFill>
                    <w14:schemeClr w14:val="tx1"/>
                  </w14:solidFill>
                </w14:textFill>
              </w:rPr>
              <w:t>日</w:t>
            </w:r>
            <w:r>
              <w:rPr>
                <w:rFonts w:hint="eastAsia" w:ascii="仿宋_GB2312" w:eastAsia="仿宋_GB2312" w:hAnsiTheme="minorEastAsia"/>
                <w:b/>
                <w:color w:val="000000" w:themeColor="text1"/>
                <w:spacing w:val="7"/>
                <w:sz w:val="28"/>
                <w:szCs w:val="28"/>
                <w:highlight w:val="none"/>
                <w:lang w:val="en-US" w:eastAsia="zh-CN"/>
                <w14:textFill>
                  <w14:solidFill>
                    <w14:schemeClr w14:val="tx1"/>
                  </w14:solidFill>
                </w14:textFill>
              </w:rPr>
              <w:t>9</w:t>
            </w:r>
            <w:r>
              <w:rPr>
                <w:rFonts w:hint="eastAsia" w:ascii="仿宋_GB2312" w:eastAsia="仿宋_GB2312" w:hAnsiTheme="minorEastAsia"/>
                <w:b/>
                <w:color w:val="000000" w:themeColor="text1"/>
                <w:spacing w:val="7"/>
                <w:sz w:val="28"/>
                <w:szCs w:val="28"/>
                <w:highlight w:val="none"/>
                <w:lang w:eastAsia="zh-CN"/>
                <w14:textFill>
                  <w14:solidFill>
                    <w14:schemeClr w14:val="tx1"/>
                  </w14:solidFill>
                </w14:textFill>
              </w:rPr>
              <w:t>点30分</w:t>
            </w:r>
            <w:r>
              <w:rPr>
                <w:rFonts w:hint="eastAsia" w:ascii="仿宋_GB2312" w:eastAsia="仿宋_GB2312" w:hAnsiTheme="minorEastAsia"/>
                <w:b/>
                <w:color w:val="000000" w:themeColor="text1"/>
                <w:spacing w:val="7"/>
                <w:sz w:val="28"/>
                <w:szCs w:val="28"/>
                <w:highlight w:val="none"/>
                <w14:textFill>
                  <w14:solidFill>
                    <w14:schemeClr w14:val="tx1"/>
                  </w14:solidFill>
                </w14:textFill>
              </w:rPr>
              <w:t>之前进入电子开标系统完成电子签到，如响应文件无法解密或解密不成功的视为放弃参加采购。</w:t>
            </w:r>
          </w:p>
        </w:tc>
      </w:tr>
    </w:tbl>
    <w:p>
      <w:pPr>
        <w:rPr>
          <w:rFonts w:hint="eastAsia" w:ascii="宋体" w:hAnsi="宋体" w:cs="宋体"/>
          <w:b/>
          <w:color w:val="000000"/>
          <w:kern w:val="28"/>
          <w:sz w:val="36"/>
          <w:szCs w:val="20"/>
        </w:rPr>
      </w:pPr>
      <w:r>
        <w:rPr>
          <w:rFonts w:hint="eastAsia" w:ascii="宋体" w:hAnsi="宋体" w:cs="宋体"/>
          <w:b/>
          <w:color w:val="000000"/>
          <w:kern w:val="28"/>
          <w:sz w:val="36"/>
          <w:szCs w:val="20"/>
        </w:rPr>
        <w:br w:type="page"/>
      </w:r>
    </w:p>
    <w:p>
      <w:pPr>
        <w:ind w:firstLine="0" w:firstLineChars="0"/>
        <w:jc w:val="center"/>
        <w:rPr>
          <w:rFonts w:ascii="宋体" w:hAnsi="宋体" w:cs="宋体"/>
          <w:b/>
          <w:color w:val="000000"/>
          <w:kern w:val="28"/>
          <w:sz w:val="32"/>
          <w:szCs w:val="32"/>
        </w:rPr>
      </w:pPr>
      <w:r>
        <w:rPr>
          <w:rFonts w:hint="eastAsia" w:ascii="宋体" w:hAnsi="宋体" w:cs="宋体"/>
          <w:b/>
          <w:color w:val="000000"/>
          <w:kern w:val="28"/>
          <w:sz w:val="32"/>
          <w:szCs w:val="32"/>
        </w:rPr>
        <w:t>供应商须知</w:t>
      </w:r>
    </w:p>
    <w:p>
      <w:pPr>
        <w:spacing w:line="480" w:lineRule="exact"/>
        <w:ind w:firstLine="602"/>
        <w:rPr>
          <w:rFonts w:hint="eastAsia" w:ascii="仿宋_GB2312" w:hAnsi="仿宋_GB2312" w:eastAsia="仿宋_GB2312" w:cs="仿宋_GB2312"/>
          <w:b/>
          <w:bCs/>
          <w:color w:val="000000"/>
          <w:sz w:val="28"/>
          <w:szCs w:val="28"/>
        </w:rPr>
      </w:pPr>
      <w:bookmarkStart w:id="4" w:name="_Toc376936728"/>
      <w:bookmarkStart w:id="5" w:name="_Toc14943"/>
      <w:bookmarkStart w:id="6" w:name="_Toc24622"/>
      <w:r>
        <w:rPr>
          <w:rFonts w:hint="eastAsia" w:ascii="仿宋_GB2312" w:hAnsi="仿宋_GB2312" w:eastAsia="仿宋_GB2312" w:cs="仿宋_GB2312"/>
          <w:b/>
          <w:bCs/>
          <w:color w:val="000000"/>
          <w:sz w:val="28"/>
          <w:szCs w:val="28"/>
        </w:rPr>
        <w:t>一、说明</w:t>
      </w:r>
      <w:bookmarkEnd w:id="3"/>
      <w:bookmarkEnd w:id="4"/>
      <w:bookmarkEnd w:id="5"/>
      <w:bookmarkEnd w:id="6"/>
    </w:p>
    <w:p>
      <w:pPr>
        <w:spacing w:line="480" w:lineRule="exact"/>
        <w:ind w:firstLine="482"/>
        <w:rPr>
          <w:rFonts w:hint="eastAsia" w:ascii="仿宋_GB2312" w:hAnsi="仿宋_GB2312" w:eastAsia="仿宋_GB2312" w:cs="仿宋_GB2312"/>
          <w:b/>
          <w:bCs/>
          <w:color w:val="000000"/>
          <w:sz w:val="28"/>
          <w:szCs w:val="28"/>
        </w:rPr>
      </w:pPr>
      <w:bookmarkStart w:id="7" w:name="_Toc376936729"/>
      <w:bookmarkStart w:id="8" w:name="_Toc9770"/>
      <w:bookmarkStart w:id="9" w:name="_Toc325725998"/>
      <w:bookmarkStart w:id="10" w:name="_Toc26944"/>
      <w:r>
        <w:rPr>
          <w:rFonts w:hint="eastAsia" w:ascii="仿宋_GB2312" w:hAnsi="仿宋_GB2312" w:eastAsia="仿宋_GB2312" w:cs="仿宋_GB2312"/>
          <w:b/>
          <w:bCs/>
          <w:color w:val="000000"/>
          <w:sz w:val="28"/>
          <w:szCs w:val="28"/>
        </w:rPr>
        <w:t>1.适用范围</w:t>
      </w:r>
      <w:bookmarkEnd w:id="7"/>
      <w:bookmarkEnd w:id="8"/>
      <w:bookmarkEnd w:id="9"/>
      <w:bookmarkEnd w:id="10"/>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本文件仅适用于此次采购项目。</w:t>
      </w:r>
    </w:p>
    <w:p>
      <w:pPr>
        <w:spacing w:line="480" w:lineRule="exact"/>
        <w:ind w:firstLine="482"/>
        <w:rPr>
          <w:rFonts w:hint="eastAsia" w:ascii="仿宋_GB2312" w:hAnsi="仿宋_GB2312" w:eastAsia="仿宋_GB2312" w:cs="仿宋_GB2312"/>
          <w:b/>
          <w:bCs/>
          <w:color w:val="000000"/>
          <w:sz w:val="28"/>
          <w:szCs w:val="28"/>
        </w:rPr>
      </w:pPr>
      <w:bookmarkStart w:id="11" w:name="_Toc21998"/>
      <w:bookmarkStart w:id="12" w:name="_Toc325725999"/>
      <w:bookmarkStart w:id="13" w:name="_Toc376936730"/>
      <w:bookmarkStart w:id="14" w:name="_Toc31556"/>
      <w:r>
        <w:rPr>
          <w:rFonts w:hint="eastAsia" w:ascii="仿宋_GB2312" w:hAnsi="仿宋_GB2312" w:eastAsia="仿宋_GB2312" w:cs="仿宋_GB2312"/>
          <w:b/>
          <w:bCs/>
          <w:color w:val="000000"/>
          <w:sz w:val="28"/>
          <w:szCs w:val="28"/>
        </w:rPr>
        <w:t>2.采购方式、合格的</w:t>
      </w:r>
      <w:bookmarkEnd w:id="11"/>
      <w:bookmarkEnd w:id="12"/>
      <w:bookmarkEnd w:id="13"/>
      <w:r>
        <w:rPr>
          <w:rFonts w:hint="eastAsia" w:ascii="仿宋_GB2312" w:hAnsi="仿宋_GB2312" w:eastAsia="仿宋_GB2312" w:cs="仿宋_GB2312"/>
          <w:b/>
          <w:bCs/>
          <w:color w:val="000000"/>
          <w:sz w:val="28"/>
          <w:szCs w:val="28"/>
        </w:rPr>
        <w:t>供应商</w:t>
      </w:r>
      <w:bookmarkEnd w:id="14"/>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2.1本次采购采取竞争性磋商方式。</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2.2合格的供应商：详见【供应商须知前附表】2.2.</w:t>
      </w:r>
    </w:p>
    <w:p>
      <w:pPr>
        <w:spacing w:line="480" w:lineRule="exact"/>
        <w:ind w:firstLine="482"/>
        <w:rPr>
          <w:rFonts w:hint="eastAsia" w:ascii="仿宋_GB2312" w:hAnsi="仿宋_GB2312" w:eastAsia="仿宋_GB2312" w:cs="仿宋_GB2312"/>
          <w:b/>
          <w:bCs/>
          <w:color w:val="000000"/>
          <w:sz w:val="28"/>
          <w:szCs w:val="28"/>
        </w:rPr>
      </w:pPr>
      <w:bookmarkStart w:id="15" w:name="_Toc376936731"/>
      <w:bookmarkStart w:id="16" w:name="_Toc8805"/>
      <w:bookmarkStart w:id="17" w:name="_Toc325726000"/>
      <w:bookmarkStart w:id="18" w:name="_Toc8820"/>
      <w:r>
        <w:rPr>
          <w:rFonts w:hint="eastAsia" w:ascii="仿宋_GB2312" w:hAnsi="仿宋_GB2312" w:eastAsia="仿宋_GB2312" w:cs="仿宋_GB2312"/>
          <w:b/>
          <w:bCs/>
          <w:color w:val="000000"/>
          <w:sz w:val="28"/>
          <w:szCs w:val="28"/>
        </w:rPr>
        <w:t>3.磋商费用</w:t>
      </w:r>
      <w:bookmarkEnd w:id="15"/>
      <w:bookmarkEnd w:id="16"/>
      <w:bookmarkEnd w:id="17"/>
      <w:bookmarkEnd w:id="18"/>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无论磋商采购结果如何，供应商应自愿承担与参加本次磋商有关的费用。采购代理机构对供应商发生的费用不承担任何责任。</w:t>
      </w:r>
      <w:bookmarkStart w:id="19" w:name="_Toc325726001"/>
      <w:bookmarkStart w:id="20" w:name="_Toc18155"/>
      <w:bookmarkStart w:id="21" w:name="_Toc376936732"/>
    </w:p>
    <w:p>
      <w:pPr>
        <w:spacing w:line="480" w:lineRule="exact"/>
        <w:ind w:firstLine="602"/>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二、磋商文件说明</w:t>
      </w:r>
      <w:bookmarkEnd w:id="19"/>
      <w:bookmarkEnd w:id="20"/>
      <w:bookmarkEnd w:id="21"/>
    </w:p>
    <w:p>
      <w:pPr>
        <w:spacing w:line="480" w:lineRule="exact"/>
        <w:ind w:firstLine="482"/>
        <w:rPr>
          <w:rFonts w:hint="eastAsia" w:ascii="仿宋_GB2312" w:hAnsi="仿宋_GB2312" w:eastAsia="仿宋_GB2312" w:cs="仿宋_GB2312"/>
          <w:b/>
          <w:bCs/>
          <w:color w:val="000000"/>
          <w:sz w:val="28"/>
          <w:szCs w:val="28"/>
        </w:rPr>
      </w:pPr>
      <w:bookmarkStart w:id="22" w:name="_Toc325726002"/>
      <w:bookmarkStart w:id="23" w:name="_Toc376936733"/>
      <w:bookmarkStart w:id="24" w:name="_Toc14153"/>
      <w:bookmarkStart w:id="25" w:name="_Toc10649"/>
      <w:r>
        <w:rPr>
          <w:rFonts w:hint="eastAsia" w:ascii="仿宋_GB2312" w:hAnsi="仿宋_GB2312" w:eastAsia="仿宋_GB2312" w:cs="仿宋_GB2312"/>
          <w:b/>
          <w:bCs/>
          <w:color w:val="000000"/>
          <w:sz w:val="28"/>
          <w:szCs w:val="28"/>
        </w:rPr>
        <w:t>4.磋商文件的构成</w:t>
      </w:r>
      <w:bookmarkEnd w:id="22"/>
      <w:bookmarkEnd w:id="23"/>
      <w:bookmarkEnd w:id="24"/>
      <w:bookmarkEnd w:id="25"/>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4.1磋商文件包括：</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（1）竞争性磋商公告；</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zh-CN"/>
        </w:rPr>
        <w:t>供应商须知前附表；</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（3）供应商须知；</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（4）采购项目合同书；</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（5）响应文件格式（相关附件）；</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（6）采购项目要求及技术参数；</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（7）磋商过程中发生的澄清、变更和补充文件。</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 供应商应认真阅读磋商文件中列示的事项、格式、条款和要求等内容。如果供应商未按磋商文件要求提交全部资料，或者对磋商文件未做出实质性响应的。</w:t>
      </w:r>
    </w:p>
    <w:p>
      <w:pPr>
        <w:spacing w:line="480" w:lineRule="exact"/>
        <w:ind w:firstLine="482"/>
        <w:rPr>
          <w:rFonts w:hint="eastAsia" w:ascii="仿宋_GB2312" w:hAnsi="仿宋_GB2312" w:eastAsia="仿宋_GB2312" w:cs="仿宋_GB2312"/>
          <w:b/>
          <w:bCs/>
          <w:color w:val="000000"/>
          <w:sz w:val="28"/>
          <w:szCs w:val="28"/>
        </w:rPr>
      </w:pPr>
      <w:bookmarkStart w:id="26" w:name="_Toc376936734"/>
      <w:bookmarkStart w:id="27" w:name="_Toc325726003"/>
      <w:bookmarkStart w:id="28" w:name="_Toc3451"/>
      <w:bookmarkStart w:id="29" w:name="_Toc6482"/>
      <w:r>
        <w:rPr>
          <w:rFonts w:hint="eastAsia" w:ascii="仿宋_GB2312" w:hAnsi="仿宋_GB2312" w:eastAsia="仿宋_GB2312" w:cs="仿宋_GB2312"/>
          <w:b/>
          <w:bCs/>
          <w:color w:val="000000"/>
          <w:sz w:val="28"/>
          <w:szCs w:val="28"/>
        </w:rPr>
        <w:t>5.磋商文件的</w:t>
      </w:r>
      <w:bookmarkEnd w:id="26"/>
      <w:bookmarkEnd w:id="27"/>
      <w:r>
        <w:rPr>
          <w:rFonts w:hint="eastAsia" w:ascii="仿宋_GB2312" w:hAnsi="仿宋_GB2312" w:eastAsia="仿宋_GB2312" w:cs="仿宋_GB2312"/>
          <w:b/>
          <w:bCs/>
          <w:color w:val="000000"/>
          <w:sz w:val="28"/>
          <w:szCs w:val="28"/>
        </w:rPr>
        <w:t>质疑</w:t>
      </w:r>
      <w:bookmarkEnd w:id="28"/>
      <w:bookmarkEnd w:id="29"/>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5.1供应商对磋商文件有疑问的，可以向采购人、采购代理机构提出询问。</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5.2提出质疑的供应商应当符合《中华人民共和国政府采购法》第二十二条的相关规定，对磋商文件提出质疑的，应当在获取</w:t>
      </w:r>
      <w:r>
        <w:rPr>
          <w:rFonts w:hint="eastAsia" w:ascii="仿宋_GB2312" w:hAnsi="仿宋_GB2312" w:eastAsia="仿宋_GB2312" w:cs="仿宋_GB2312"/>
          <w:color w:val="000000"/>
          <w:sz w:val="28"/>
          <w:szCs w:val="28"/>
          <w:lang w:eastAsia="zh-CN"/>
        </w:rPr>
        <w:t>磋商</w:t>
      </w:r>
      <w:r>
        <w:rPr>
          <w:rFonts w:hint="eastAsia" w:ascii="仿宋_GB2312" w:hAnsi="仿宋_GB2312" w:eastAsia="仿宋_GB2312" w:cs="仿宋_GB2312"/>
          <w:color w:val="000000"/>
          <w:sz w:val="28"/>
          <w:szCs w:val="28"/>
        </w:rPr>
        <w:t>文件或者</w:t>
      </w:r>
      <w:r>
        <w:rPr>
          <w:rFonts w:hint="eastAsia" w:ascii="仿宋_GB2312" w:hAnsi="仿宋_GB2312" w:eastAsia="仿宋_GB2312" w:cs="仿宋_GB2312"/>
          <w:color w:val="000000"/>
          <w:sz w:val="28"/>
          <w:szCs w:val="28"/>
          <w:lang w:eastAsia="zh-CN"/>
        </w:rPr>
        <w:t>磋商</w:t>
      </w:r>
      <w:r>
        <w:rPr>
          <w:rFonts w:hint="eastAsia" w:ascii="仿宋_GB2312" w:hAnsi="仿宋_GB2312" w:eastAsia="仿宋_GB2312" w:cs="仿宋_GB2312"/>
          <w:color w:val="000000"/>
          <w:sz w:val="28"/>
          <w:szCs w:val="28"/>
        </w:rPr>
        <w:t>文件公告期限届满之日起7个工作日内，按法律法规及其规章的规定向采购人、采购代理机构书面提出质疑。</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5.3供应商认为磋商文件使自己的权益受到损害的，应以书面形式提出质疑（不接受匿名质疑），供应商须在法定质疑期内一次性提出针对同一采购程序环节的质疑。</w:t>
      </w:r>
    </w:p>
    <w:p>
      <w:pPr>
        <w:spacing w:line="480" w:lineRule="exact"/>
        <w:ind w:firstLine="482"/>
        <w:rPr>
          <w:rFonts w:hint="eastAsia" w:ascii="仿宋_GB2312" w:hAnsi="仿宋_GB2312" w:eastAsia="仿宋_GB2312" w:cs="仿宋_GB2312"/>
          <w:b/>
          <w:bCs/>
          <w:color w:val="000000"/>
          <w:sz w:val="28"/>
          <w:szCs w:val="28"/>
        </w:rPr>
      </w:pPr>
      <w:bookmarkStart w:id="30" w:name="_Toc325726004"/>
      <w:bookmarkStart w:id="31" w:name="_Toc376936735"/>
      <w:bookmarkStart w:id="32" w:name="_Toc26515"/>
      <w:bookmarkStart w:id="33" w:name="_Toc13050"/>
      <w:r>
        <w:rPr>
          <w:rFonts w:hint="eastAsia" w:ascii="仿宋_GB2312" w:hAnsi="仿宋_GB2312" w:eastAsia="仿宋_GB2312" w:cs="仿宋_GB2312"/>
          <w:b/>
          <w:bCs/>
          <w:color w:val="000000"/>
          <w:sz w:val="28"/>
          <w:szCs w:val="28"/>
        </w:rPr>
        <w:t>6.磋商文件的澄清、修改</w:t>
      </w:r>
      <w:bookmarkEnd w:id="30"/>
      <w:bookmarkEnd w:id="31"/>
      <w:bookmarkEnd w:id="32"/>
      <w:bookmarkEnd w:id="33"/>
    </w:p>
    <w:p>
      <w:pPr>
        <w:spacing w:line="480" w:lineRule="exact"/>
        <w:ind w:firstLine="480"/>
        <w:rPr>
          <w:rFonts w:hint="eastAsia" w:ascii="仿宋_GB2312" w:hAnsi="仿宋_GB2312" w:eastAsia="仿宋_GB2312" w:cs="仿宋_GB2312"/>
          <w:color w:val="000000"/>
          <w:sz w:val="28"/>
          <w:szCs w:val="28"/>
        </w:rPr>
      </w:pPr>
      <w:bookmarkStart w:id="34" w:name="_Toc23340"/>
      <w:bookmarkStart w:id="35" w:name="_Toc325726005"/>
      <w:bookmarkStart w:id="36" w:name="_Toc376936736"/>
      <w:r>
        <w:rPr>
          <w:rFonts w:hint="eastAsia" w:ascii="仿宋_GB2312" w:hAnsi="仿宋_GB2312" w:eastAsia="仿宋_GB2312" w:cs="仿宋_GB2312"/>
          <w:color w:val="000000"/>
          <w:sz w:val="28"/>
          <w:szCs w:val="28"/>
        </w:rPr>
        <w:t>6.1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6.2在提交响应文件截止时间前，采购代理机构可以视采购具体情况，延长提交响应文件截止时间和开启时间，并在磋商文件中要求的提交响应文件截止时间和开启时间前，将变更公告发布在青海政府采购网上。</w:t>
      </w:r>
    </w:p>
    <w:p>
      <w:pPr>
        <w:spacing w:line="480" w:lineRule="exact"/>
        <w:ind w:firstLine="602"/>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三、响应文件的编制</w:t>
      </w:r>
      <w:bookmarkEnd w:id="34"/>
      <w:bookmarkEnd w:id="35"/>
      <w:bookmarkEnd w:id="36"/>
    </w:p>
    <w:p>
      <w:pPr>
        <w:spacing w:line="480" w:lineRule="exact"/>
        <w:ind w:firstLine="482"/>
        <w:rPr>
          <w:rFonts w:hint="eastAsia" w:ascii="仿宋_GB2312" w:hAnsi="仿宋_GB2312" w:eastAsia="仿宋_GB2312" w:cs="仿宋_GB2312"/>
          <w:b/>
          <w:bCs/>
          <w:color w:val="000000"/>
          <w:sz w:val="28"/>
          <w:szCs w:val="28"/>
        </w:rPr>
      </w:pPr>
      <w:bookmarkStart w:id="37" w:name="_Toc13057"/>
      <w:bookmarkStart w:id="38" w:name="_Toc9674"/>
      <w:bookmarkStart w:id="39" w:name="_Toc325726006"/>
      <w:bookmarkStart w:id="40" w:name="_Toc376936737"/>
      <w:r>
        <w:rPr>
          <w:rFonts w:hint="eastAsia" w:ascii="仿宋_GB2312" w:hAnsi="仿宋_GB2312" w:eastAsia="仿宋_GB2312" w:cs="仿宋_GB2312"/>
          <w:b/>
          <w:bCs/>
          <w:color w:val="000000"/>
          <w:sz w:val="28"/>
          <w:szCs w:val="28"/>
        </w:rPr>
        <w:t>7.响应文件的语言及计量单位</w:t>
      </w:r>
      <w:bookmarkEnd w:id="37"/>
      <w:bookmarkEnd w:id="38"/>
      <w:bookmarkEnd w:id="39"/>
      <w:bookmarkEnd w:id="40"/>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7.1供应商递交的响应文件以及供应商与采购代理机构就此磋商发生的所有来往函电均应使用简体中文。</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7.2 除磋商文件中另有规定外，响应文件所使用的计量单位，均须采用国家法定计量单位。</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7.3附有外文资料的，须翻译成中文并加盖供应商公章，如果翻译的中文资料与外文资料存在差异和矛盾时，以中文资料为准。其准确性由供应商负责。</w:t>
      </w:r>
    </w:p>
    <w:p>
      <w:pPr>
        <w:spacing w:line="480" w:lineRule="exact"/>
        <w:ind w:firstLine="482"/>
        <w:rPr>
          <w:rFonts w:hint="eastAsia" w:ascii="仿宋_GB2312" w:hAnsi="仿宋_GB2312" w:eastAsia="仿宋_GB2312" w:cs="仿宋_GB2312"/>
          <w:b/>
          <w:bCs/>
          <w:color w:val="000000"/>
          <w:sz w:val="28"/>
          <w:szCs w:val="28"/>
        </w:rPr>
      </w:pPr>
      <w:bookmarkStart w:id="41" w:name="_Toc17093"/>
      <w:bookmarkStart w:id="42" w:name="_Toc325726012"/>
      <w:bookmarkStart w:id="43" w:name="_Toc376936743"/>
      <w:bookmarkStart w:id="44" w:name="_Toc21569"/>
      <w:r>
        <w:rPr>
          <w:rFonts w:hint="eastAsia" w:ascii="仿宋_GB2312" w:hAnsi="仿宋_GB2312" w:eastAsia="仿宋_GB2312" w:cs="仿宋_GB2312"/>
          <w:b/>
          <w:bCs/>
          <w:color w:val="000000"/>
          <w:sz w:val="28"/>
          <w:szCs w:val="28"/>
        </w:rPr>
        <w:t>8.磋商报价</w:t>
      </w:r>
    </w:p>
    <w:p>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8.1供应商应当根据磋商文件“分项报价表”逐一报价（如有）；</w:t>
      </w:r>
    </w:p>
    <w:p>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8.2在首次报价表、分项报价表、最后报价表填写报价时应注意下列要求：</w:t>
      </w:r>
    </w:p>
    <w:p>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（1）采购需求要求的安装、调试、培训、售后服务及其它附加服务的费用。</w:t>
      </w:r>
    </w:p>
    <w:p>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（2）所有根据合同或其它原因应由供应商交纳和支付的税款和费用。</w:t>
      </w:r>
    </w:p>
    <w:p>
      <w:pPr>
        <w:adjustRightInd w:val="0"/>
        <w:snapToGrid w:val="0"/>
        <w:spacing w:line="480" w:lineRule="exact"/>
        <w:ind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（3）供应商报价应为完成本竞争性磋商文件中所要求的货物所应包括内容的所有</w:t>
      </w:r>
      <w:r>
        <w:rPr>
          <w:rFonts w:hint="eastAsia" w:ascii="仿宋_GB2312" w:hAnsi="仿宋_GB2312" w:eastAsia="仿宋_GB2312" w:cs="仿宋_GB2312"/>
          <w:sz w:val="28"/>
          <w:szCs w:val="28"/>
        </w:rPr>
        <w:t>费用。</w:t>
      </w:r>
    </w:p>
    <w:p>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8.3供应商的每次报价均不得超过采购项目预算或最高投标限价，否则视为无效响应。采购项目预算见【磋商须知前附表】。</w:t>
      </w:r>
    </w:p>
    <w:p>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8.4供应商提交的最后报价在合同执行过程中是固定不变的，不得以任何理由予以变更。以可变动价格提交的报价将被认为是非实质响应而被拒绝。</w:t>
      </w:r>
    </w:p>
    <w:p>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8.5磋商报价为总价。供应商须按要求填写磋商总报价，最后报价不得出现两个或两个以上的报价方案。 </w:t>
      </w:r>
    </w:p>
    <w:p>
      <w:pPr>
        <w:adjustRightInd w:val="0"/>
        <w:snapToGrid w:val="0"/>
        <w:spacing w:line="480" w:lineRule="exact"/>
        <w:ind w:firstLine="48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8.6报价币种为人民币。</w:t>
      </w:r>
    </w:p>
    <w:p>
      <w:pPr>
        <w:spacing w:line="480" w:lineRule="exact"/>
        <w:ind w:firstLine="482"/>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9.磋商保证金</w:t>
      </w:r>
      <w:bookmarkEnd w:id="41"/>
      <w:bookmarkEnd w:id="42"/>
      <w:bookmarkEnd w:id="43"/>
      <w:bookmarkEnd w:id="44"/>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9.1磋商保证金采用转账或电汇方式的，由供应商直接转入“青海诚鑫招标有限公司”保证金专用账户。</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9.2供应商须在磋商文件开启时间前提交磋商保证金；未成交供应商的磋商保证金在成交通知书发出后5个工作日内退还，成交供应商的磋商保证金在采购合同签订后5个工作日内退还。</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9.3 有下列情形之一的，磋商保证金不予退还：</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（1）供应商在提交响应文件截止时间后撤回响应文件的；</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（2）供应商在响应文件中提供虚假材料的；</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（3）除因不可抗力或磋商文件认可的情形以外，成交供应商不与采购人签订合同的；</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（4）供应商与采购人、其他供应商或者采购代理机构恶意串通的；</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（5）法律法规规定的其他情形。</w:t>
      </w:r>
    </w:p>
    <w:p>
      <w:pPr>
        <w:spacing w:line="480" w:lineRule="exact"/>
        <w:ind w:firstLine="482"/>
        <w:rPr>
          <w:rFonts w:hint="eastAsia" w:ascii="仿宋_GB2312" w:hAnsi="仿宋_GB2312" w:eastAsia="仿宋_GB2312" w:cs="仿宋_GB2312"/>
          <w:b/>
          <w:bCs/>
          <w:color w:val="000000"/>
          <w:sz w:val="28"/>
          <w:szCs w:val="28"/>
        </w:rPr>
      </w:pPr>
      <w:bookmarkStart w:id="45" w:name="_Toc32704"/>
      <w:bookmarkStart w:id="46" w:name="_Toc325726013"/>
      <w:bookmarkStart w:id="47" w:name="_Toc376936744"/>
      <w:bookmarkStart w:id="48" w:name="_Toc22044"/>
      <w:r>
        <w:rPr>
          <w:rFonts w:hint="eastAsia" w:ascii="仿宋_GB2312" w:hAnsi="仿宋_GB2312" w:eastAsia="仿宋_GB2312" w:cs="仿宋_GB2312"/>
          <w:b/>
          <w:bCs/>
          <w:color w:val="000000"/>
          <w:sz w:val="28"/>
          <w:szCs w:val="28"/>
        </w:rPr>
        <w:t>10.响应有效期</w:t>
      </w:r>
      <w:bookmarkEnd w:id="45"/>
      <w:bookmarkEnd w:id="46"/>
      <w:bookmarkEnd w:id="47"/>
      <w:bookmarkEnd w:id="48"/>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自响应文件提交截止之日起60个日历日。（供应商须知前附表另有规定的除外）</w:t>
      </w:r>
    </w:p>
    <w:p>
      <w:pPr>
        <w:spacing w:line="480" w:lineRule="exact"/>
        <w:ind w:firstLine="482"/>
        <w:rPr>
          <w:rFonts w:hint="eastAsia" w:ascii="仿宋_GB2312" w:hAnsi="仿宋_GB2312" w:eastAsia="仿宋_GB2312" w:cs="仿宋_GB2312"/>
          <w:b/>
          <w:bCs/>
          <w:color w:val="000000"/>
          <w:sz w:val="28"/>
          <w:szCs w:val="28"/>
        </w:rPr>
      </w:pPr>
      <w:bookmarkStart w:id="49" w:name="_Toc325726008"/>
      <w:bookmarkStart w:id="50" w:name="_Toc16445"/>
      <w:bookmarkStart w:id="51" w:name="_Toc376936739"/>
      <w:bookmarkStart w:id="52" w:name="_Toc31915"/>
      <w:r>
        <w:rPr>
          <w:rFonts w:hint="eastAsia" w:ascii="仿宋_GB2312" w:hAnsi="仿宋_GB2312" w:eastAsia="仿宋_GB2312" w:cs="仿宋_GB2312"/>
          <w:b/>
          <w:bCs/>
          <w:color w:val="000000"/>
          <w:sz w:val="28"/>
          <w:szCs w:val="28"/>
        </w:rPr>
        <w:t>11.响应文件构成</w:t>
      </w:r>
      <w:bookmarkEnd w:id="49"/>
      <w:bookmarkEnd w:id="50"/>
      <w:bookmarkEnd w:id="51"/>
      <w:bookmarkEnd w:id="52"/>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w:t>
      </w:r>
      <w:r>
        <w:rPr>
          <w:rFonts w:hint="eastAsia" w:ascii="仿宋_GB2312" w:hAnsi="仿宋_GB2312" w:eastAsia="仿宋_GB2312" w:cs="仿宋_GB2312"/>
          <w:color w:val="000000"/>
          <w:sz w:val="28"/>
          <w:szCs w:val="28"/>
          <w:lang w:val="zh-CN"/>
        </w:rPr>
        <w:t>.1</w:t>
      </w:r>
      <w:r>
        <w:rPr>
          <w:rFonts w:hint="eastAsia" w:ascii="仿宋_GB2312" w:hAnsi="仿宋_GB2312" w:eastAsia="仿宋_GB2312" w:cs="仿宋_GB2312"/>
          <w:color w:val="000000"/>
          <w:sz w:val="28"/>
          <w:szCs w:val="28"/>
        </w:rPr>
        <w:t>供应商应提交相关证明材料，作为其参加磋商和成交后有能力履行合同的证明。编写的响应文件须包括以下内容（格式详见磋商文件第四部分内容）：</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（1）响应文件封面</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（2）目录</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（3）磋商函</w:t>
      </w:r>
    </w:p>
    <w:p>
      <w:pPr>
        <w:spacing w:line="480" w:lineRule="exact"/>
        <w:ind w:firstLine="48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rPr>
        <w:t>（4）首次报价</w:t>
      </w:r>
      <w:r>
        <w:rPr>
          <w:rFonts w:hint="eastAsia" w:ascii="仿宋_GB2312" w:hAnsi="仿宋_GB2312" w:eastAsia="仿宋_GB2312" w:cs="仿宋_GB2312"/>
          <w:color w:val="000000"/>
          <w:sz w:val="28"/>
          <w:szCs w:val="28"/>
          <w:lang w:val="zh-CN"/>
        </w:rPr>
        <w:t>一览表</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zh-CN"/>
        </w:rPr>
        <w:t>（</w:t>
      </w:r>
      <w:r>
        <w:rPr>
          <w:rFonts w:hint="eastAsia" w:ascii="仿宋_GB2312" w:hAnsi="仿宋_GB2312" w:eastAsia="仿宋_GB2312" w:cs="仿宋_GB2312"/>
          <w:color w:val="000000"/>
          <w:sz w:val="28"/>
          <w:szCs w:val="28"/>
        </w:rPr>
        <w:t>5）技术规格响应表</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（6）法定代表人（非法人组织负责人）证明书</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（7）法定代表人（非法人组织负责人）授权书</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（8）供应商承诺函</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（9）供应商诚信承诺书</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（10）资格证明材料</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（11）财务状况证明</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（12）具备履行合同所必须的设备</w:t>
      </w:r>
      <w:r>
        <w:rPr>
          <w:rFonts w:hint="eastAsia" w:ascii="仿宋_GB2312" w:hAnsi="仿宋_GB2312" w:eastAsia="仿宋_GB2312" w:cs="仿宋_GB2312"/>
          <w:color w:val="000000"/>
          <w:sz w:val="28"/>
          <w:szCs w:val="28"/>
          <w:lang w:val="en-US" w:eastAsia="zh-CN"/>
        </w:rPr>
        <w:t>和</w:t>
      </w:r>
      <w:r>
        <w:rPr>
          <w:rFonts w:hint="eastAsia" w:ascii="仿宋_GB2312" w:hAnsi="仿宋_GB2312" w:eastAsia="仿宋_GB2312" w:cs="仿宋_GB2312"/>
          <w:color w:val="000000"/>
          <w:sz w:val="28"/>
          <w:szCs w:val="28"/>
        </w:rPr>
        <w:t>专业技术能力证明</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（13）无重大违法记录声明</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（14）磋商保证金</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（15）供应商最后报价表</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（16）供应商类似业绩证明材料</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（17）享受政府采购</w:t>
      </w:r>
      <w:r>
        <w:rPr>
          <w:rFonts w:hint="eastAsia" w:ascii="仿宋_GB2312" w:hAnsi="仿宋_GB2312" w:eastAsia="仿宋_GB2312" w:cs="仿宋_GB2312"/>
          <w:color w:val="000000"/>
          <w:sz w:val="28"/>
          <w:szCs w:val="28"/>
          <w:lang w:eastAsia="zh-CN"/>
        </w:rPr>
        <w:t>政策</w:t>
      </w:r>
      <w:r>
        <w:rPr>
          <w:rFonts w:hint="eastAsia" w:ascii="仿宋_GB2312" w:hAnsi="仿宋_GB2312" w:eastAsia="仿宋_GB2312" w:cs="仿宋_GB2312"/>
          <w:color w:val="000000"/>
          <w:sz w:val="28"/>
          <w:szCs w:val="28"/>
        </w:rPr>
        <w:t>优惠的证明材料</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（18）供应商认为在其他方面有必要说明的事项</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注：磋商文件要求签字、盖章的地方必须由供应商的法定代表人或委托代理人按要求签字、盖章；供应商须按上述内容、顺序和格式编制响应文件，并按要求编制目录、页码。</w:t>
      </w:r>
    </w:p>
    <w:p>
      <w:pPr>
        <w:spacing w:line="480" w:lineRule="exact"/>
        <w:ind w:firstLine="480"/>
        <w:rPr>
          <w:rFonts w:hint="eastAsia" w:ascii="仿宋_GB2312" w:hAnsi="仿宋_GB2312" w:eastAsia="仿宋_GB2312" w:cs="仿宋_GB2312"/>
          <w:color w:val="000000"/>
          <w:sz w:val="28"/>
          <w:szCs w:val="28"/>
        </w:rPr>
      </w:pPr>
      <w:bookmarkStart w:id="53" w:name="_Toc15102"/>
      <w:bookmarkStart w:id="54" w:name="_Toc412617730"/>
      <w:bookmarkStart w:id="55" w:name="_Toc376936748"/>
      <w:bookmarkStart w:id="56" w:name="_Toc371090029"/>
      <w:r>
        <w:rPr>
          <w:rFonts w:hint="eastAsia" w:ascii="仿宋_GB2312" w:hAnsi="仿宋_GB2312" w:eastAsia="仿宋_GB2312" w:cs="仿宋_GB2312"/>
          <w:color w:val="000000"/>
          <w:sz w:val="28"/>
          <w:szCs w:val="28"/>
        </w:rPr>
        <w:t>12.响应文件编制</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w:t>
      </w:r>
      <w:r>
        <w:rPr>
          <w:rFonts w:hint="eastAsia" w:ascii="仿宋_GB2312" w:hAnsi="仿宋_GB2312" w:eastAsia="仿宋_GB2312" w:cs="仿宋_GB2312"/>
          <w:color w:val="000000"/>
          <w:sz w:val="28"/>
          <w:szCs w:val="28"/>
          <w:lang w:eastAsia="zh-CN"/>
        </w:rPr>
        <w:t>9</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lang w:eastAsia="zh-CN"/>
        </w:rPr>
        <w:t>763</w:t>
      </w:r>
      <w:r>
        <w:rPr>
          <w:rFonts w:hint="eastAsia" w:ascii="仿宋_GB2312" w:hAnsi="仿宋_GB2312" w:eastAsia="仿宋_GB2312" w:cs="仿宋_GB2312"/>
          <w:color w:val="000000"/>
          <w:sz w:val="28"/>
          <w:szCs w:val="28"/>
        </w:rPr>
        <w:t>获取热线服务帮助。CA问题联系电话（人工）；天谷CA 400-087-8198。</w:t>
      </w:r>
    </w:p>
    <w:p>
      <w:pPr>
        <w:spacing w:line="480" w:lineRule="exact"/>
        <w:ind w:firstLine="602"/>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四、响应文件的提交</w:t>
      </w:r>
      <w:bookmarkEnd w:id="53"/>
      <w:bookmarkEnd w:id="54"/>
    </w:p>
    <w:p>
      <w:pPr>
        <w:spacing w:line="480" w:lineRule="exact"/>
        <w:ind w:firstLine="482"/>
        <w:rPr>
          <w:rFonts w:hint="eastAsia" w:ascii="仿宋_GB2312" w:hAnsi="仿宋_GB2312" w:eastAsia="仿宋_GB2312" w:cs="仿宋_GB2312"/>
          <w:b/>
          <w:bCs/>
          <w:color w:val="000000"/>
          <w:sz w:val="28"/>
          <w:szCs w:val="28"/>
        </w:rPr>
      </w:pPr>
      <w:bookmarkStart w:id="57" w:name="_Toc23823"/>
      <w:bookmarkStart w:id="58" w:name="_Toc412617731"/>
      <w:bookmarkStart w:id="59" w:name="_Toc373392582"/>
      <w:bookmarkStart w:id="60" w:name="_Toc325726016"/>
      <w:bookmarkStart w:id="61" w:name="_Toc1176"/>
      <w:r>
        <w:rPr>
          <w:rFonts w:hint="eastAsia" w:ascii="仿宋_GB2312" w:hAnsi="仿宋_GB2312" w:eastAsia="仿宋_GB2312" w:cs="仿宋_GB2312"/>
          <w:b/>
          <w:bCs/>
          <w:color w:val="000000"/>
          <w:sz w:val="28"/>
          <w:szCs w:val="28"/>
        </w:rPr>
        <w:t>13.响应文件的</w:t>
      </w:r>
      <w:bookmarkEnd w:id="57"/>
      <w:bookmarkEnd w:id="58"/>
      <w:bookmarkEnd w:id="59"/>
      <w:bookmarkEnd w:id="60"/>
      <w:bookmarkEnd w:id="61"/>
      <w:r>
        <w:rPr>
          <w:rFonts w:hint="eastAsia" w:ascii="仿宋_GB2312" w:hAnsi="仿宋_GB2312" w:eastAsia="仿宋_GB2312" w:cs="仿宋_GB2312"/>
          <w:b/>
          <w:bCs/>
          <w:color w:val="000000"/>
          <w:sz w:val="28"/>
          <w:szCs w:val="28"/>
        </w:rPr>
        <w:t>提交</w:t>
      </w:r>
    </w:p>
    <w:bookmarkEnd w:id="55"/>
    <w:bookmarkEnd w:id="56"/>
    <w:p>
      <w:pPr>
        <w:spacing w:line="480" w:lineRule="exact"/>
        <w:ind w:firstLine="480"/>
        <w:rPr>
          <w:rFonts w:hint="eastAsia" w:ascii="仿宋_GB2312" w:hAnsi="仿宋_GB2312" w:eastAsia="仿宋_GB2312" w:cs="仿宋_GB2312"/>
          <w:color w:val="000000"/>
          <w:sz w:val="28"/>
          <w:szCs w:val="28"/>
        </w:rPr>
      </w:pPr>
      <w:bookmarkStart w:id="62" w:name="_Toc325726017"/>
      <w:bookmarkStart w:id="63" w:name="_Toc373392583"/>
      <w:bookmarkStart w:id="64" w:name="_Toc412617732"/>
      <w:bookmarkStart w:id="65" w:name="_Toc30756"/>
      <w:bookmarkStart w:id="66" w:name="_Toc4009"/>
      <w:bookmarkStart w:id="67" w:name="_Toc376936749"/>
      <w:bookmarkStart w:id="68" w:name="_Toc371090030"/>
      <w:r>
        <w:rPr>
          <w:rFonts w:hint="eastAsia" w:ascii="仿宋_GB2312" w:hAnsi="仿宋_GB2312" w:eastAsia="仿宋_GB2312" w:cs="仿宋_GB2312"/>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w:t>
      </w:r>
      <w:r>
        <w:rPr>
          <w:rFonts w:hint="eastAsia" w:ascii="仿宋_GB2312" w:hAnsi="仿宋_GB2312" w:eastAsia="仿宋_GB2312" w:cs="仿宋_GB2312"/>
          <w:color w:val="000000"/>
          <w:sz w:val="28"/>
          <w:szCs w:val="28"/>
          <w:lang w:val="en-US" w:eastAsia="zh-CN"/>
        </w:rPr>
        <w:t>95673</w:t>
      </w:r>
      <w:r>
        <w:rPr>
          <w:rFonts w:hint="eastAsia" w:ascii="仿宋_GB2312" w:hAnsi="仿宋_GB2312" w:eastAsia="仿宋_GB2312" w:cs="仿宋_GB2312"/>
          <w:color w:val="000000"/>
          <w:sz w:val="28"/>
          <w:szCs w:val="28"/>
        </w:rPr>
        <w:t>获取热线服务帮助。CA问题联系电话（人工）；天谷</w:t>
      </w:r>
      <w:r>
        <w:rPr>
          <w:rFonts w:hint="eastAsia" w:ascii="仿宋_GB2312" w:hAnsi="仿宋_GB2312" w:eastAsia="仿宋_GB2312" w:cs="仿宋_GB2312"/>
          <w:color w:val="000000"/>
          <w:sz w:val="28"/>
          <w:szCs w:val="28"/>
          <w:lang w:val="en-US" w:eastAsia="zh-CN"/>
        </w:rPr>
        <w:t>95763</w:t>
      </w:r>
      <w:r>
        <w:rPr>
          <w:rFonts w:hint="eastAsia" w:ascii="仿宋_GB2312" w:hAnsi="仿宋_GB2312" w:eastAsia="仿宋_GB2312" w:cs="仿宋_GB2312"/>
          <w:color w:val="000000"/>
          <w:sz w:val="28"/>
          <w:szCs w:val="28"/>
        </w:rPr>
        <w:t>。</w:t>
      </w:r>
    </w:p>
    <w:p>
      <w:pPr>
        <w:spacing w:line="480" w:lineRule="exact"/>
        <w:ind w:firstLine="482"/>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14.</w:t>
      </w:r>
      <w:bookmarkEnd w:id="62"/>
      <w:bookmarkEnd w:id="63"/>
      <w:bookmarkEnd w:id="64"/>
      <w:bookmarkEnd w:id="65"/>
      <w:bookmarkEnd w:id="66"/>
      <w:r>
        <w:rPr>
          <w:rFonts w:hint="eastAsia" w:ascii="仿宋_GB2312" w:hAnsi="仿宋_GB2312" w:eastAsia="仿宋_GB2312" w:cs="仿宋_GB2312"/>
          <w:b/>
          <w:bCs/>
          <w:color w:val="000000"/>
          <w:sz w:val="28"/>
          <w:szCs w:val="28"/>
        </w:rPr>
        <w:t>提交响应文件截止时间</w:t>
      </w:r>
    </w:p>
    <w:bookmarkEnd w:id="67"/>
    <w:bookmarkEnd w:id="68"/>
    <w:p>
      <w:pPr>
        <w:spacing w:line="480" w:lineRule="exact"/>
        <w:ind w:firstLine="480"/>
        <w:rPr>
          <w:rFonts w:hint="eastAsia" w:ascii="仿宋_GB2312" w:hAnsi="仿宋_GB2312" w:eastAsia="仿宋_GB2312" w:cs="仿宋_GB2312"/>
          <w:color w:val="000000"/>
          <w:sz w:val="28"/>
          <w:szCs w:val="28"/>
        </w:rPr>
      </w:pPr>
      <w:bookmarkStart w:id="69" w:name="_Toc376936750"/>
      <w:bookmarkStart w:id="70" w:name="_Toc325726019"/>
      <w:bookmarkStart w:id="71" w:name="_Toc9147"/>
      <w:bookmarkStart w:id="72" w:name="_Toc5644"/>
      <w:r>
        <w:rPr>
          <w:rFonts w:hint="eastAsia" w:ascii="仿宋_GB2312" w:hAnsi="仿宋_GB2312" w:eastAsia="仿宋_GB2312" w:cs="仿宋_GB2312"/>
          <w:color w:val="000000"/>
          <w:sz w:val="28"/>
          <w:szCs w:val="28"/>
        </w:rPr>
        <w:t>14.1响应文件提交的截止时间及地点详见“供应商须知前附表”。</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14.2采购代理机构将拒绝接受在提交响应文件截止时间之后上传的响应文件。</w:t>
      </w:r>
    </w:p>
    <w:p>
      <w:pPr>
        <w:spacing w:line="480" w:lineRule="exact"/>
        <w:ind w:firstLine="602"/>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五、</w:t>
      </w:r>
      <w:bookmarkEnd w:id="69"/>
      <w:bookmarkEnd w:id="70"/>
      <w:r>
        <w:rPr>
          <w:rFonts w:hint="eastAsia" w:ascii="仿宋_GB2312" w:hAnsi="仿宋_GB2312" w:eastAsia="仿宋_GB2312" w:cs="仿宋_GB2312"/>
          <w:b/>
          <w:bCs/>
          <w:color w:val="000000"/>
          <w:sz w:val="28"/>
          <w:szCs w:val="28"/>
        </w:rPr>
        <w:t>磋商过程</w:t>
      </w:r>
      <w:bookmarkEnd w:id="71"/>
      <w:bookmarkEnd w:id="72"/>
    </w:p>
    <w:p>
      <w:pPr>
        <w:spacing w:line="480" w:lineRule="exact"/>
        <w:ind w:firstLine="482"/>
        <w:rPr>
          <w:rFonts w:hint="eastAsia" w:ascii="仿宋_GB2312" w:hAnsi="仿宋_GB2312" w:eastAsia="仿宋_GB2312" w:cs="仿宋_GB2312"/>
          <w:b/>
          <w:bCs/>
          <w:color w:val="000000"/>
          <w:sz w:val="28"/>
          <w:szCs w:val="28"/>
        </w:rPr>
      </w:pPr>
      <w:bookmarkStart w:id="73" w:name="_Toc376936751"/>
      <w:bookmarkStart w:id="74" w:name="_Toc325726020"/>
      <w:bookmarkStart w:id="75" w:name="_Toc15630"/>
      <w:bookmarkStart w:id="76" w:name="_Toc26723"/>
      <w:r>
        <w:rPr>
          <w:rFonts w:hint="eastAsia" w:ascii="仿宋_GB2312" w:hAnsi="仿宋_GB2312" w:eastAsia="仿宋_GB2312" w:cs="仿宋_GB2312"/>
          <w:b/>
          <w:bCs/>
          <w:color w:val="000000"/>
          <w:sz w:val="28"/>
          <w:szCs w:val="28"/>
        </w:rPr>
        <w:t>15.</w:t>
      </w:r>
      <w:bookmarkEnd w:id="73"/>
      <w:bookmarkEnd w:id="74"/>
      <w:r>
        <w:rPr>
          <w:rFonts w:hint="eastAsia" w:ascii="仿宋_GB2312" w:hAnsi="仿宋_GB2312" w:eastAsia="仿宋_GB2312" w:cs="仿宋_GB2312"/>
          <w:b/>
          <w:bCs/>
          <w:color w:val="000000"/>
          <w:sz w:val="28"/>
          <w:szCs w:val="28"/>
        </w:rPr>
        <w:t>磋商过程</w:t>
      </w:r>
      <w:bookmarkEnd w:id="75"/>
      <w:bookmarkEnd w:id="76"/>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15.1采购代理机构按本磋商文件中确定的时间和地点组织本项目的磋商活动。供应商应由其法定代表人或委托代理人参加。</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15.2磋商时，对不同文字文本响应文件的解释发生异议的，以中文文本为准。</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15.3磋商工作由采购人或采购代理机构组织。</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15.4磋商过程有专人记录，并存档备查。</w:t>
      </w:r>
    </w:p>
    <w:p>
      <w:pPr>
        <w:spacing w:line="480" w:lineRule="exact"/>
        <w:ind w:firstLine="602"/>
        <w:rPr>
          <w:rFonts w:hint="eastAsia" w:ascii="仿宋_GB2312" w:hAnsi="仿宋_GB2312" w:eastAsia="仿宋_GB2312" w:cs="仿宋_GB2312"/>
          <w:b/>
          <w:bCs/>
          <w:color w:val="000000"/>
          <w:sz w:val="28"/>
          <w:szCs w:val="28"/>
        </w:rPr>
      </w:pPr>
      <w:bookmarkStart w:id="77" w:name="_Toc376936752"/>
      <w:bookmarkStart w:id="78" w:name="_Toc325726021"/>
      <w:bookmarkStart w:id="79" w:name="_Toc19030"/>
      <w:bookmarkStart w:id="80" w:name="_Toc18107"/>
      <w:r>
        <w:rPr>
          <w:rFonts w:hint="eastAsia" w:ascii="仿宋_GB2312" w:hAnsi="仿宋_GB2312" w:eastAsia="仿宋_GB2312" w:cs="仿宋_GB2312"/>
          <w:b/>
          <w:bCs/>
          <w:color w:val="000000"/>
          <w:sz w:val="28"/>
          <w:szCs w:val="28"/>
        </w:rPr>
        <w:t>六、磋商程序及方法</w:t>
      </w:r>
      <w:bookmarkEnd w:id="77"/>
      <w:bookmarkEnd w:id="78"/>
      <w:bookmarkEnd w:id="79"/>
      <w:bookmarkEnd w:id="80"/>
    </w:p>
    <w:p>
      <w:pPr>
        <w:spacing w:line="480" w:lineRule="exact"/>
        <w:ind w:firstLine="482"/>
        <w:rPr>
          <w:rFonts w:hint="eastAsia" w:ascii="仿宋_GB2312" w:hAnsi="仿宋_GB2312" w:eastAsia="仿宋_GB2312" w:cs="仿宋_GB2312"/>
          <w:b/>
          <w:bCs/>
          <w:color w:val="000000"/>
          <w:sz w:val="28"/>
          <w:szCs w:val="28"/>
        </w:rPr>
      </w:pPr>
      <w:bookmarkStart w:id="81" w:name="_Toc16935"/>
      <w:bookmarkStart w:id="82" w:name="_Toc325726022"/>
      <w:bookmarkStart w:id="83" w:name="_Toc26121"/>
      <w:bookmarkStart w:id="84" w:name="_Toc376936753"/>
      <w:r>
        <w:rPr>
          <w:rFonts w:hint="eastAsia" w:ascii="仿宋_GB2312" w:hAnsi="仿宋_GB2312" w:eastAsia="仿宋_GB2312" w:cs="仿宋_GB2312"/>
          <w:b/>
          <w:bCs/>
          <w:color w:val="000000"/>
          <w:sz w:val="28"/>
          <w:szCs w:val="28"/>
        </w:rPr>
        <w:t>16.磋商小组</w:t>
      </w:r>
      <w:bookmarkEnd w:id="81"/>
      <w:bookmarkEnd w:id="82"/>
      <w:bookmarkEnd w:id="83"/>
      <w:bookmarkEnd w:id="84"/>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16.1 采购人根据采购项目的特点依法组建磋商小组，其成员由具有一定专业水平的技术、经济等方面的专家和采购人代表等三人以上单数组成。其中技术、经济等方面的专家不少于成员总数的三分之二。</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16.2磋商由采购人或采购代理机构负责组织，具体磋商事务由依法组建的磋商小组负责，并独立履行下列职责：</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（1）审查响应文件是否符合磋商文件要求，并作出评价；</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（2）要求供应商对响应文件有关事项作出解释或澄清；</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（3）推荐预成交候选供应商；</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（4）对非法干预评审工作的人员和机构进行举报或投诉。</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16.3磋商小组应遵守并履行下列义务：</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（1）遵纪守法，客观、公正、廉洁地履行职责；</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（2）按照磋商文件规定的评审方法和评审标准进行评审，磋商小组成员对评审意见承担责任；</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（3）对响应文件、磋商情况和磋商中获悉的商业秘密保密；</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（4）参与磋商报告的起草；</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（5）解答供应商及有关方面的质疑；</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（6）配合纪检部门进行投诉处理工作。</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16.4磋商小组所有成员应当集中与单一供应商分别进行磋商，并给予所有参加磋商的供应商平等的磋商机会。</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16.5磋商工作在严格保密的情况下依法开展，任何单位和个人不得非法干预、影响磋商工作和磋商结果。</w:t>
      </w:r>
    </w:p>
    <w:p>
      <w:pPr>
        <w:spacing w:line="480" w:lineRule="exact"/>
        <w:ind w:firstLine="482"/>
        <w:rPr>
          <w:rFonts w:hint="eastAsia" w:ascii="仿宋_GB2312" w:hAnsi="仿宋_GB2312" w:eastAsia="仿宋_GB2312" w:cs="仿宋_GB2312"/>
          <w:b/>
          <w:bCs/>
          <w:color w:val="000000"/>
          <w:sz w:val="28"/>
          <w:szCs w:val="28"/>
        </w:rPr>
      </w:pPr>
      <w:bookmarkStart w:id="85" w:name="_Toc325726023"/>
      <w:bookmarkStart w:id="86" w:name="_Toc376936754"/>
      <w:bookmarkStart w:id="87" w:name="_Toc27086"/>
      <w:bookmarkStart w:id="88" w:name="_Toc14694"/>
      <w:r>
        <w:rPr>
          <w:rFonts w:hint="eastAsia" w:ascii="仿宋_GB2312" w:hAnsi="仿宋_GB2312" w:eastAsia="仿宋_GB2312" w:cs="仿宋_GB2312"/>
          <w:b/>
          <w:bCs/>
          <w:color w:val="000000"/>
          <w:sz w:val="28"/>
          <w:szCs w:val="28"/>
        </w:rPr>
        <w:t>17.磋商程序</w:t>
      </w:r>
      <w:bookmarkEnd w:id="85"/>
      <w:bookmarkEnd w:id="86"/>
      <w:bookmarkEnd w:id="87"/>
      <w:bookmarkEnd w:id="88"/>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17.1进入磋商阶段后，磋商小组成员按照客观、公正、审慎的原则，根据磋商文件规定的评审程序、评审方法和评审标准进行独立评审，负责审议所有响应文件，并按先初审、后详审的程序对响应文件进行评审、评分。未实质性响应磋商文件的按无效响应处理，磋商小组应当告知提交响应文件的供应商。</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17.2初审阶段为资格性审查和符合性审查。响应文件在响应磋商文件要求方面出现的偏离，分为实质性偏离和非实质性偏离。</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17.2.1实质性偏离是指响应文件未能实质性响应磋商文件的要求。以下情况属于实质性偏离，响应文件有下列情况之一的，按无效响应处理。</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（1）不符合第</w:t>
      </w:r>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zh-CN"/>
        </w:rPr>
        <w:t>2款“合格的供应商”之规定的；</w:t>
      </w:r>
    </w:p>
    <w:p>
      <w:pPr>
        <w:spacing w:line="480" w:lineRule="exact"/>
        <w:ind w:firstLine="48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zh-CN"/>
        </w:rPr>
        <w:t>未按磋商文件要求提交或未足额提交磋商保证金的；</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zh-CN"/>
        </w:rPr>
        <w:t>（3）未按第11.1（1）-（14）要求提供相关资料的；</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（4）响应文件内容没有按磋商文件规定和要求签字、盖章的；</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（5）响应文件不符合磋商文件规定的格式要求的；</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（6）交货期、响应有效期最终不能满足磋商文件要求的；</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（7）产品的技术规格、技术标准最终不符合采购项目目的和实际需求的；</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（8）响应文件中附有采购人最终不能接受的条件的；</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（9）报价超过采购预算额度或最高限价的；</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（10）法律、法规规定的其他情形。</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磋商小组要求供应商澄清、说明或者更正响应文件应当将书面内容彩色扫描成PDF格式发送至采购代理机构指定邮箱，并打电话确认。供应商的澄清、说明或者更正应当由法定代表人或其授权代表签字或者加盖公章。由授权代表签字的，应当附法定代表人授权书。</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17.2.3 响应文件报价出现前后不一致的，按照下列规定修正：</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（1）响应文件中首次报价一览表内容与响应文件中分项报价表相应内容不一致的，以分项报价表为准；</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（2）大写金额和小写金额不一致的，以大写金额为准；</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（3）单价金额小数点或者百分比有明显错位的，以分项报价表的总价为准，并修改单价；</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（4）总价金额与按单价汇总金额不一致的，以单价金额计算结果为准。</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同时出现2种以上不一致的，按照前款规定的顺序修正。修正后的报价按17.2.2第二款的规定经供应商确认后产生约束力。</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确定一个供应商获得成交候选人推荐资格，磋商文件未规定的采取随机抽取方式确定，其他同品牌供应商不作为成交候选人。</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非单一产品采购项目，采购人应当根据采购项目技术构成、产品价格比重等合理确定核心产品，并在磋商文件中载明。多家供应商提供的核心产品品牌相同的，按前两款规定处理。</w:t>
      </w:r>
    </w:p>
    <w:p>
      <w:pPr>
        <w:spacing w:line="480" w:lineRule="exact"/>
        <w:ind w:firstLine="482"/>
        <w:rPr>
          <w:rFonts w:hint="eastAsia" w:ascii="仿宋_GB2312" w:hAnsi="仿宋_GB2312" w:eastAsia="仿宋_GB2312" w:cs="仿宋_GB2312"/>
          <w:b/>
          <w:bCs/>
          <w:color w:val="000000"/>
          <w:sz w:val="28"/>
          <w:szCs w:val="28"/>
        </w:rPr>
      </w:pPr>
      <w:bookmarkStart w:id="89" w:name="_Toc20611"/>
      <w:bookmarkStart w:id="90" w:name="_Toc325726024"/>
      <w:bookmarkStart w:id="91" w:name="_Toc376936755"/>
      <w:bookmarkStart w:id="92" w:name="_Toc13668"/>
      <w:r>
        <w:rPr>
          <w:rFonts w:hint="eastAsia" w:ascii="仿宋_GB2312" w:hAnsi="仿宋_GB2312" w:eastAsia="仿宋_GB2312" w:cs="仿宋_GB2312"/>
          <w:b/>
          <w:bCs/>
          <w:color w:val="000000"/>
          <w:sz w:val="28"/>
          <w:szCs w:val="28"/>
        </w:rPr>
        <w:t>18.评审办法</w:t>
      </w:r>
      <w:bookmarkEnd w:id="89"/>
      <w:bookmarkEnd w:id="90"/>
      <w:bookmarkEnd w:id="91"/>
      <w:bookmarkEnd w:id="92"/>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18.1依照《中华人民共和国政府采购法》、《中华人民共和国政府采购法实施条例》、《政府采购竞争性磋商采购方式管理暂行办法》的规定，结合该项目的特点制定本评审办法。本次评审采用综合评分法。</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18.2评审标准和分值分配：</w:t>
      </w:r>
    </w:p>
    <w:tbl>
      <w:tblPr>
        <w:tblStyle w:val="24"/>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288"/>
        <w:gridCol w:w="858"/>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9" w:type="dxa"/>
            <w:vAlign w:val="center"/>
          </w:tcPr>
          <w:p>
            <w:pPr>
              <w:spacing w:line="480" w:lineRule="exact"/>
              <w:ind w:left="0" w:leftChars="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类别</w:t>
            </w:r>
          </w:p>
        </w:tc>
        <w:tc>
          <w:tcPr>
            <w:tcW w:w="1288" w:type="dxa"/>
            <w:vAlign w:val="center"/>
          </w:tcPr>
          <w:p>
            <w:pPr>
              <w:spacing w:line="480" w:lineRule="exact"/>
              <w:ind w:left="0" w:leftChars="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w:t>
            </w:r>
          </w:p>
        </w:tc>
        <w:tc>
          <w:tcPr>
            <w:tcW w:w="858" w:type="dxa"/>
            <w:vAlign w:val="center"/>
          </w:tcPr>
          <w:p>
            <w:pPr>
              <w:spacing w:line="480" w:lineRule="exact"/>
              <w:ind w:left="0" w:leftChars="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分值</w:t>
            </w:r>
          </w:p>
        </w:tc>
        <w:tc>
          <w:tcPr>
            <w:tcW w:w="6295" w:type="dxa"/>
            <w:vAlign w:val="center"/>
          </w:tcPr>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89" w:type="dxa"/>
            <w:vAlign w:val="center"/>
          </w:tcPr>
          <w:p>
            <w:pPr>
              <w:spacing w:line="480" w:lineRule="exact"/>
              <w:ind w:left="0" w:leftChars="0"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磋商</w:t>
            </w:r>
          </w:p>
          <w:p>
            <w:pPr>
              <w:spacing w:line="480" w:lineRule="exact"/>
              <w:ind w:left="0" w:leftChars="0"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报价</w:t>
            </w:r>
          </w:p>
          <w:p>
            <w:pPr>
              <w:spacing w:line="480" w:lineRule="exact"/>
              <w:ind w:left="0" w:leftChars="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30</w:t>
            </w:r>
            <w:r>
              <w:rPr>
                <w:rFonts w:hint="eastAsia" w:ascii="仿宋_GB2312" w:hAnsi="仿宋_GB2312" w:eastAsia="仿宋_GB2312" w:cs="仿宋_GB2312"/>
                <w:color w:val="000000"/>
                <w:sz w:val="28"/>
                <w:szCs w:val="28"/>
              </w:rPr>
              <w:t>分）</w:t>
            </w:r>
          </w:p>
        </w:tc>
        <w:tc>
          <w:tcPr>
            <w:tcW w:w="1288" w:type="dxa"/>
            <w:vAlign w:val="center"/>
          </w:tcPr>
          <w:p>
            <w:pPr>
              <w:spacing w:line="480" w:lineRule="exact"/>
              <w:ind w:left="0" w:leftChars="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报价分</w:t>
            </w:r>
          </w:p>
        </w:tc>
        <w:tc>
          <w:tcPr>
            <w:tcW w:w="858" w:type="dxa"/>
            <w:vAlign w:val="center"/>
          </w:tcPr>
          <w:p>
            <w:pPr>
              <w:spacing w:line="480" w:lineRule="exact"/>
              <w:ind w:left="0" w:leftChars="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30</w:t>
            </w:r>
            <w:r>
              <w:rPr>
                <w:rFonts w:hint="eastAsia" w:ascii="仿宋_GB2312" w:hAnsi="仿宋_GB2312" w:eastAsia="仿宋_GB2312" w:cs="仿宋_GB2312"/>
                <w:color w:val="000000"/>
                <w:sz w:val="28"/>
                <w:szCs w:val="28"/>
              </w:rPr>
              <w:t>分</w:t>
            </w:r>
          </w:p>
        </w:tc>
        <w:tc>
          <w:tcPr>
            <w:tcW w:w="6295" w:type="dxa"/>
            <w:vAlign w:val="center"/>
          </w:tcPr>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价格分应当采用低价优先法计算，即满足磋商文件要求且磋商价格最低的磋商报价为评审基准价，其价格分为满分。其他供应商的价格分统一按照下列公式计算：磋商报价得分=(评审基准价／磋商报价)×100×磋商报价比重（30%）（四舍五入后保留小数点后两位）</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（2）因落实政府采购政策进行价格调整的，以调整后的价格计算评审基准价和磋商报价，政策性价格给予10%的扣除。（残疾人福利性单位属于小型、微型企业及监狱企业的，不重复享受政策。）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1289" w:type="dxa"/>
            <w:vMerge w:val="restart"/>
            <w:vAlign w:val="center"/>
          </w:tcPr>
          <w:p>
            <w:pPr>
              <w:spacing w:line="480" w:lineRule="exact"/>
              <w:ind w:left="0" w:leftChars="0"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商务</w:t>
            </w:r>
          </w:p>
          <w:p>
            <w:pPr>
              <w:spacing w:line="480" w:lineRule="exact"/>
              <w:ind w:left="0" w:leftChars="0"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评价</w:t>
            </w:r>
          </w:p>
          <w:p>
            <w:pPr>
              <w:spacing w:line="480" w:lineRule="exact"/>
              <w:ind w:left="0" w:leftChars="0" w:firstLine="0" w:firstLineChars="0"/>
              <w:jc w:val="both"/>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（12分）</w:t>
            </w:r>
          </w:p>
        </w:tc>
        <w:tc>
          <w:tcPr>
            <w:tcW w:w="1288" w:type="dxa"/>
            <w:vAlign w:val="center"/>
          </w:tcPr>
          <w:p>
            <w:pPr>
              <w:spacing w:line="480" w:lineRule="exact"/>
              <w:ind w:left="0" w:leftChars="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业绩</w:t>
            </w:r>
          </w:p>
        </w:tc>
        <w:tc>
          <w:tcPr>
            <w:tcW w:w="858" w:type="dxa"/>
            <w:vAlign w:val="center"/>
          </w:tcPr>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10分</w:t>
            </w:r>
          </w:p>
        </w:tc>
        <w:tc>
          <w:tcPr>
            <w:tcW w:w="6295" w:type="dxa"/>
            <w:vAlign w:val="center"/>
          </w:tcPr>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提供自20</w:t>
            </w: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年1月1日至今完成的类似业绩。</w:t>
            </w:r>
            <w:r>
              <w:rPr>
                <w:rFonts w:hint="eastAsia" w:ascii="仿宋_GB2312" w:hAnsi="仿宋_GB2312" w:eastAsia="仿宋_GB2312" w:cs="仿宋_GB2312"/>
                <w:color w:val="000000"/>
                <w:sz w:val="28"/>
                <w:szCs w:val="28"/>
                <w:lang w:eastAsia="zh-CN"/>
              </w:rPr>
              <w:t>每</w:t>
            </w:r>
            <w:r>
              <w:rPr>
                <w:rFonts w:hint="eastAsia" w:ascii="仿宋_GB2312" w:hAnsi="仿宋_GB2312" w:eastAsia="仿宋_GB2312" w:cs="仿宋_GB2312"/>
                <w:color w:val="000000"/>
                <w:sz w:val="28"/>
                <w:szCs w:val="28"/>
              </w:rPr>
              <w:t>提供</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项，得</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分，</w:t>
            </w:r>
            <w:r>
              <w:rPr>
                <w:rFonts w:hint="eastAsia" w:ascii="仿宋_GB2312" w:hAnsi="仿宋_GB2312" w:eastAsia="仿宋_GB2312" w:cs="仿宋_GB2312"/>
                <w:color w:val="000000"/>
                <w:sz w:val="28"/>
                <w:szCs w:val="28"/>
                <w:lang w:val="en-US" w:eastAsia="zh-CN"/>
              </w:rPr>
              <w:t>满分10分</w:t>
            </w:r>
            <w:r>
              <w:rPr>
                <w:rFonts w:hint="eastAsia" w:ascii="仿宋_GB2312" w:hAnsi="仿宋_GB2312" w:eastAsia="仿宋_GB2312" w:cs="仿宋_GB2312"/>
                <w:color w:val="000000"/>
                <w:sz w:val="28"/>
                <w:szCs w:val="28"/>
              </w:rPr>
              <w:t>，不提供不得分。（证明材料以中标</w:t>
            </w:r>
            <w:r>
              <w:rPr>
                <w:rFonts w:hint="eastAsia" w:ascii="仿宋_GB2312" w:hAnsi="仿宋_GB2312" w:eastAsia="仿宋_GB2312" w:cs="仿宋_GB2312"/>
                <w:color w:val="000000"/>
                <w:sz w:val="28"/>
                <w:szCs w:val="28"/>
                <w:lang w:eastAsia="zh-CN"/>
              </w:rPr>
              <w:t>（成交）</w:t>
            </w:r>
            <w:r>
              <w:rPr>
                <w:rFonts w:hint="eastAsia" w:ascii="仿宋_GB2312" w:hAnsi="仿宋_GB2312" w:eastAsia="仿宋_GB2312" w:cs="仿宋_GB2312"/>
                <w:color w:val="000000"/>
                <w:sz w:val="28"/>
                <w:szCs w:val="28"/>
              </w:rPr>
              <w:t>通知书或合同复印件</w:t>
            </w:r>
            <w:r>
              <w:rPr>
                <w:rFonts w:hint="eastAsia" w:ascii="仿宋_GB2312" w:hAnsi="仿宋_GB2312" w:eastAsia="仿宋_GB2312" w:cs="仿宋_GB2312"/>
                <w:color w:val="000000"/>
                <w:sz w:val="28"/>
                <w:szCs w:val="28"/>
                <w:lang w:val="en-US" w:eastAsia="zh-CN"/>
              </w:rPr>
              <w:t>/扫描件</w:t>
            </w:r>
            <w:r>
              <w:rPr>
                <w:rFonts w:hint="eastAsia" w:ascii="仿宋_GB2312" w:hAnsi="仿宋_GB2312" w:eastAsia="仿宋_GB2312" w:cs="仿宋_GB2312"/>
                <w:color w:val="000000"/>
                <w:sz w:val="28"/>
                <w:szCs w:val="28"/>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289" w:type="dxa"/>
            <w:vMerge w:val="continue"/>
            <w:vAlign w:val="center"/>
          </w:tcPr>
          <w:p>
            <w:pPr>
              <w:spacing w:line="480" w:lineRule="exact"/>
              <w:ind w:firstLine="480"/>
              <w:rPr>
                <w:rFonts w:hint="eastAsia" w:ascii="仿宋_GB2312" w:hAnsi="仿宋_GB2312" w:eastAsia="仿宋_GB2312" w:cs="仿宋_GB2312"/>
                <w:color w:val="000000"/>
                <w:sz w:val="28"/>
                <w:szCs w:val="28"/>
              </w:rPr>
            </w:pPr>
          </w:p>
        </w:tc>
        <w:tc>
          <w:tcPr>
            <w:tcW w:w="1288" w:type="dxa"/>
            <w:vAlign w:val="center"/>
          </w:tcPr>
          <w:p>
            <w:pPr>
              <w:spacing w:line="480" w:lineRule="exact"/>
              <w:ind w:left="0" w:leftChars="0" w:firstLine="0" w:firstLineChars="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rPr>
              <w:t>环保和节能</w:t>
            </w:r>
          </w:p>
        </w:tc>
        <w:tc>
          <w:tcPr>
            <w:tcW w:w="858" w:type="dxa"/>
            <w:vAlign w:val="center"/>
          </w:tcPr>
          <w:p>
            <w:pPr>
              <w:spacing w:line="480" w:lineRule="exact"/>
              <w:ind w:left="0" w:leftChars="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2分</w:t>
            </w:r>
          </w:p>
        </w:tc>
        <w:tc>
          <w:tcPr>
            <w:tcW w:w="6295" w:type="dxa"/>
            <w:vAlign w:val="center"/>
          </w:tcPr>
          <w:p>
            <w:pPr>
              <w:spacing w:line="480" w:lineRule="exact"/>
              <w:ind w:firstLine="48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所提供产品具有环保认证证书的，得1分；具有节能认证证书的，得1分；未提供不得分。（该项得分的认定以提供政府采购环保/节能清单所在页的扫描&lt;或复印&gt;件为准</w:t>
            </w:r>
            <w:r>
              <w:rPr>
                <w:rFonts w:hint="eastAsia" w:ascii="仿宋_GB2312" w:hAnsi="仿宋_GB2312" w:eastAsia="仿宋_GB2312" w:cs="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restart"/>
            <w:vAlign w:val="center"/>
          </w:tcPr>
          <w:p>
            <w:pPr>
              <w:spacing w:line="480" w:lineRule="exact"/>
              <w:ind w:left="0" w:leftChars="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技术评价</w:t>
            </w:r>
          </w:p>
          <w:p>
            <w:pPr>
              <w:spacing w:line="480" w:lineRule="exact"/>
              <w:ind w:left="0" w:leftChars="0" w:firstLine="0" w:firstLineChars="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（58分）</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技术性能评价</w:t>
            </w:r>
          </w:p>
        </w:tc>
        <w:tc>
          <w:tcPr>
            <w:tcW w:w="858" w:type="dxa"/>
            <w:vAlign w:val="center"/>
          </w:tcPr>
          <w:p>
            <w:pPr>
              <w:spacing w:line="480" w:lineRule="exact"/>
              <w:ind w:left="0" w:leftChars="0" w:firstLine="0" w:firstLineChars="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30分</w:t>
            </w:r>
          </w:p>
        </w:tc>
        <w:tc>
          <w:tcPr>
            <w:tcW w:w="6295" w:type="dxa"/>
            <w:vAlign w:val="center"/>
          </w:tcPr>
          <w:p>
            <w:pPr>
              <w:spacing w:line="480" w:lineRule="exact"/>
              <w:ind w:firstLine="48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rPr>
              <w:t>所提供产品技术参数和配置完全满足或高于磋商文件要求的得</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eastAsia="zh-CN"/>
              </w:rPr>
              <w:t>参数</w:t>
            </w:r>
            <w:r>
              <w:rPr>
                <w:rFonts w:hint="eastAsia" w:ascii="仿宋_GB2312" w:hAnsi="仿宋_GB2312" w:eastAsia="仿宋_GB2312" w:cs="仿宋_GB2312"/>
                <w:sz w:val="28"/>
                <w:szCs w:val="28"/>
              </w:rPr>
              <w:t>有偏离每一项扣</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分，扣完为止。（以设备公开发布的彩页或检测报告为准）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289" w:type="dxa"/>
            <w:vMerge w:val="continue"/>
            <w:vAlign w:val="center"/>
          </w:tcPr>
          <w:p>
            <w:pPr>
              <w:spacing w:line="480" w:lineRule="exact"/>
              <w:ind w:firstLine="480"/>
              <w:rPr>
                <w:rFonts w:hint="eastAsia" w:ascii="仿宋_GB2312" w:hAnsi="仿宋_GB2312" w:eastAsia="仿宋_GB2312" w:cs="仿宋_GB2312"/>
                <w:color w:val="000000"/>
                <w:sz w:val="28"/>
                <w:szCs w:val="28"/>
              </w:rPr>
            </w:pPr>
          </w:p>
        </w:tc>
        <w:tc>
          <w:tcPr>
            <w:tcW w:w="1288" w:type="dxa"/>
            <w:vAlign w:val="center"/>
          </w:tcPr>
          <w:p>
            <w:pPr>
              <w:spacing w:line="480" w:lineRule="exact"/>
              <w:ind w:left="0" w:leftChars="0" w:firstLine="0" w:firstLineChars="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rPr>
              <w:t>质量保证措施</w:t>
            </w:r>
          </w:p>
        </w:tc>
        <w:tc>
          <w:tcPr>
            <w:tcW w:w="858" w:type="dxa"/>
            <w:vAlign w:val="center"/>
          </w:tcPr>
          <w:p>
            <w:pPr>
              <w:spacing w:line="480" w:lineRule="exact"/>
              <w:ind w:left="0" w:leftChars="0" w:firstLine="0" w:firstLineChars="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9分</w:t>
            </w:r>
          </w:p>
        </w:tc>
        <w:tc>
          <w:tcPr>
            <w:tcW w:w="6295" w:type="dxa"/>
            <w:vAlign w:val="center"/>
          </w:tcPr>
          <w:p>
            <w:pPr>
              <w:spacing w:line="480" w:lineRule="exact"/>
              <w:ind w:firstLine="48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应商针对本项目提供设备质量保证措施，具体内容包括：①有具体质量保证计划②有具体的质量保证措施③有具体的质量控制流程；供应商每实质性响应上述一项得3分，满分9分。在此基础上，存在缺陷或不足的，每有一处扣1分。（注：缺陷是指：存在项目名称错误、地点区域错误、内容与本项目需求无关、方案内容矛盾或表述前后不一致、仅有框架或标题、适用的 标准（方法）错误、明显复制其他项目内容等情况的任意一种情形。）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89" w:type="dxa"/>
            <w:vMerge w:val="continue"/>
            <w:vAlign w:val="center"/>
          </w:tcPr>
          <w:p>
            <w:pPr>
              <w:spacing w:line="480" w:lineRule="exact"/>
              <w:ind w:firstLine="480"/>
              <w:rPr>
                <w:rFonts w:hint="eastAsia" w:ascii="仿宋_GB2312" w:hAnsi="仿宋_GB2312" w:eastAsia="仿宋_GB2312" w:cs="仿宋_GB2312"/>
                <w:color w:val="000000"/>
                <w:sz w:val="28"/>
                <w:szCs w:val="28"/>
              </w:rPr>
            </w:pPr>
          </w:p>
        </w:tc>
        <w:tc>
          <w:tcPr>
            <w:tcW w:w="1288" w:type="dxa"/>
            <w:vAlign w:val="center"/>
          </w:tcPr>
          <w:p>
            <w:pPr>
              <w:pStyle w:val="20"/>
              <w:widowControl/>
              <w:spacing w:before="0" w:beforeAutospacing="0" w:after="0" w:afterAutospacing="0" w:line="48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项目管理及实施方案</w:t>
            </w:r>
          </w:p>
          <w:p>
            <w:pPr>
              <w:spacing w:line="500" w:lineRule="exact"/>
              <w:ind w:firstLine="0" w:firstLineChars="0"/>
              <w:jc w:val="center"/>
              <w:rPr>
                <w:rFonts w:hint="eastAsia" w:ascii="仿宋_GB2312" w:hAnsi="仿宋_GB2312" w:eastAsia="仿宋_GB2312" w:cs="仿宋_GB2312"/>
                <w:color w:val="000000"/>
                <w:sz w:val="28"/>
                <w:szCs w:val="28"/>
                <w:lang w:val="zh-CN"/>
              </w:rPr>
            </w:pPr>
          </w:p>
        </w:tc>
        <w:tc>
          <w:tcPr>
            <w:tcW w:w="858" w:type="dxa"/>
            <w:vAlign w:val="center"/>
          </w:tcPr>
          <w:p>
            <w:pPr>
              <w:spacing w:line="500" w:lineRule="exact"/>
              <w:ind w:left="0" w:leftChars="0"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分</w:t>
            </w:r>
          </w:p>
        </w:tc>
        <w:tc>
          <w:tcPr>
            <w:tcW w:w="6295" w:type="dxa"/>
            <w:vAlign w:val="center"/>
          </w:tcPr>
          <w:p>
            <w:pPr>
              <w:spacing w:line="480" w:lineRule="exact"/>
              <w:ind w:firstLine="48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供应商针对本项目制定项目管理及实施方案，具体内容包括：①设置项目管理机构②有具体的项目管理措施③结合项目特点制定实施方案；上述三项供应商每实质性响应一项得3分，满分9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89" w:type="dxa"/>
            <w:vMerge w:val="continue"/>
            <w:vAlign w:val="center"/>
          </w:tcPr>
          <w:p>
            <w:pPr>
              <w:spacing w:line="480" w:lineRule="exact"/>
              <w:ind w:firstLine="480"/>
              <w:rPr>
                <w:rFonts w:hint="eastAsia" w:ascii="仿宋_GB2312" w:hAnsi="仿宋_GB2312" w:eastAsia="仿宋_GB2312" w:cs="仿宋_GB2312"/>
                <w:color w:val="000000"/>
                <w:sz w:val="28"/>
                <w:szCs w:val="28"/>
              </w:rPr>
            </w:pPr>
          </w:p>
        </w:tc>
        <w:tc>
          <w:tcPr>
            <w:tcW w:w="1288" w:type="dxa"/>
            <w:vAlign w:val="center"/>
          </w:tcPr>
          <w:p>
            <w:pPr>
              <w:spacing w:line="480" w:lineRule="exact"/>
              <w:ind w:left="0" w:leftChars="0" w:firstLine="0" w:firstLineChars="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zh-CN"/>
              </w:rPr>
              <w:t>售后服务计划、措施及服务承诺</w:t>
            </w:r>
          </w:p>
        </w:tc>
        <w:tc>
          <w:tcPr>
            <w:tcW w:w="858" w:type="dxa"/>
            <w:vAlign w:val="center"/>
          </w:tcPr>
          <w:p>
            <w:pPr>
              <w:spacing w:line="480" w:lineRule="exact"/>
              <w:ind w:left="0" w:leftChars="0" w:firstLine="0" w:firstLineChars="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10分</w:t>
            </w: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1、供应商针对本项目有详细的售后服务，提供①售后服务计划②具体的运输措施③售后服务承诺，每实质性响应上述一项得2分，满分6分；在此基础上，存在缺陷或不足的，每有一处扣1分。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（注：缺陷是指：存在项目名称错误、地点区域错误、内容与本项目需求无关、方案内容矛盾或表述前后不一致、仅有框架或标题、适用的标准（方法）错误、明显复制其他项目内容等情况的任意一种情形。）</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售后服务响应时间：2小时内作出响应，并在6小时内派员到达用户现场实施维修的得4分；在2小时以上至6小时（含6小时）内响应，并在12小时内派员到达用户现场实施维修的得2分；6小时以上响应的得1分；不提供的不得分。（以提供的承诺为准）</w:t>
            </w:r>
          </w:p>
        </w:tc>
      </w:tr>
    </w:tbl>
    <w:p>
      <w:pPr>
        <w:spacing w:line="480" w:lineRule="exact"/>
        <w:ind w:firstLine="602"/>
        <w:rPr>
          <w:rFonts w:hint="eastAsia" w:ascii="宋体" w:hAnsi="宋体" w:cs="宋体"/>
          <w:b/>
          <w:bCs/>
          <w:color w:val="000000"/>
          <w:sz w:val="30"/>
          <w:szCs w:val="30"/>
        </w:rPr>
      </w:pPr>
      <w:bookmarkStart w:id="93" w:name="_Toc325726025"/>
      <w:bookmarkStart w:id="94" w:name="_Toc376936756"/>
      <w:bookmarkStart w:id="95" w:name="_Toc2506"/>
      <w:bookmarkStart w:id="96" w:name="_Toc6689"/>
    </w:p>
    <w:p>
      <w:pPr>
        <w:spacing w:line="480" w:lineRule="exact"/>
        <w:ind w:firstLine="602"/>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七、</w:t>
      </w:r>
      <w:bookmarkEnd w:id="93"/>
      <w:bookmarkEnd w:id="94"/>
      <w:r>
        <w:rPr>
          <w:rFonts w:hint="eastAsia" w:ascii="仿宋_GB2312" w:hAnsi="仿宋_GB2312" w:eastAsia="仿宋_GB2312" w:cs="仿宋_GB2312"/>
          <w:b/>
          <w:bCs/>
          <w:color w:val="000000"/>
          <w:sz w:val="28"/>
          <w:szCs w:val="28"/>
        </w:rPr>
        <w:t>确定成交供应商</w:t>
      </w:r>
      <w:bookmarkEnd w:id="95"/>
      <w:bookmarkEnd w:id="96"/>
    </w:p>
    <w:p>
      <w:pPr>
        <w:spacing w:line="480" w:lineRule="exact"/>
        <w:ind w:firstLine="482"/>
        <w:rPr>
          <w:rFonts w:hint="eastAsia" w:ascii="仿宋_GB2312" w:hAnsi="仿宋_GB2312" w:eastAsia="仿宋_GB2312" w:cs="仿宋_GB2312"/>
          <w:b/>
          <w:bCs/>
          <w:color w:val="000000"/>
          <w:sz w:val="28"/>
          <w:szCs w:val="28"/>
        </w:rPr>
      </w:pPr>
      <w:bookmarkStart w:id="97" w:name="_Toc325726026"/>
      <w:bookmarkStart w:id="98" w:name="_Toc376936757"/>
      <w:bookmarkStart w:id="99" w:name="_Toc28889"/>
      <w:bookmarkStart w:id="100" w:name="_Toc17038"/>
      <w:r>
        <w:rPr>
          <w:rFonts w:hint="eastAsia" w:ascii="仿宋_GB2312" w:hAnsi="仿宋_GB2312" w:eastAsia="仿宋_GB2312" w:cs="仿宋_GB2312"/>
          <w:b/>
          <w:bCs/>
          <w:color w:val="000000"/>
          <w:sz w:val="28"/>
          <w:szCs w:val="28"/>
        </w:rPr>
        <w:t>19.推荐并确定成交</w:t>
      </w:r>
      <w:bookmarkEnd w:id="97"/>
      <w:bookmarkEnd w:id="98"/>
      <w:r>
        <w:rPr>
          <w:rFonts w:hint="eastAsia" w:ascii="仿宋_GB2312" w:hAnsi="仿宋_GB2312" w:eastAsia="仿宋_GB2312" w:cs="仿宋_GB2312"/>
          <w:b/>
          <w:bCs/>
          <w:color w:val="000000"/>
          <w:sz w:val="28"/>
          <w:szCs w:val="28"/>
        </w:rPr>
        <w:t>供应商</w:t>
      </w:r>
      <w:bookmarkEnd w:id="99"/>
      <w:bookmarkEnd w:id="100"/>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80" w:lineRule="exact"/>
        <w:ind w:firstLine="482"/>
        <w:rPr>
          <w:rFonts w:hint="eastAsia" w:ascii="仿宋_GB2312" w:hAnsi="仿宋_GB2312" w:eastAsia="仿宋_GB2312" w:cs="仿宋_GB2312"/>
          <w:b/>
          <w:bCs/>
          <w:color w:val="000000"/>
          <w:sz w:val="28"/>
          <w:szCs w:val="28"/>
        </w:rPr>
      </w:pPr>
      <w:bookmarkStart w:id="101" w:name="_Toc325726028"/>
      <w:bookmarkStart w:id="102" w:name="_Toc2963"/>
      <w:bookmarkStart w:id="103" w:name="_Toc2346"/>
      <w:bookmarkStart w:id="104" w:name="_Toc376936759"/>
      <w:bookmarkStart w:id="105" w:name="_Toc325726027"/>
      <w:r>
        <w:rPr>
          <w:rFonts w:hint="eastAsia" w:ascii="仿宋_GB2312" w:hAnsi="仿宋_GB2312" w:eastAsia="仿宋_GB2312" w:cs="仿宋_GB2312"/>
          <w:b/>
          <w:bCs/>
          <w:color w:val="000000"/>
          <w:sz w:val="28"/>
          <w:szCs w:val="28"/>
        </w:rPr>
        <w:t>20.成交通知</w:t>
      </w:r>
      <w:bookmarkEnd w:id="101"/>
      <w:bookmarkEnd w:id="102"/>
      <w:bookmarkEnd w:id="103"/>
      <w:bookmarkEnd w:id="104"/>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20.1采购人或者采购代理机构应当在成交供应商确定后2个工作日内，在青海政府采购网上公告成交结果，同时向成交供应商发出成交通知书。</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20.2《成交通知书》发出后，采购人改变成交结果的，或者成交供应商无正当理由放弃成交项目的，依法承担法律责任。</w:t>
      </w:r>
    </w:p>
    <w:p>
      <w:pPr>
        <w:spacing w:line="480" w:lineRule="exact"/>
        <w:ind w:firstLine="602"/>
        <w:rPr>
          <w:rFonts w:hint="eastAsia" w:ascii="仿宋_GB2312" w:hAnsi="仿宋_GB2312" w:eastAsia="仿宋_GB2312" w:cs="仿宋_GB2312"/>
          <w:b/>
          <w:bCs/>
          <w:color w:val="000000"/>
          <w:sz w:val="28"/>
          <w:szCs w:val="28"/>
        </w:rPr>
      </w:pPr>
      <w:bookmarkStart w:id="106" w:name="_Toc376936758"/>
      <w:bookmarkStart w:id="107" w:name="_Toc5556"/>
      <w:bookmarkStart w:id="108" w:name="_Toc18063"/>
      <w:r>
        <w:rPr>
          <w:rFonts w:hint="eastAsia" w:ascii="仿宋_GB2312" w:hAnsi="仿宋_GB2312" w:eastAsia="仿宋_GB2312" w:cs="仿宋_GB2312"/>
          <w:b/>
          <w:bCs/>
          <w:color w:val="000000"/>
          <w:sz w:val="28"/>
          <w:szCs w:val="28"/>
        </w:rPr>
        <w:t>八、授予合同</w:t>
      </w:r>
      <w:bookmarkEnd w:id="105"/>
      <w:bookmarkEnd w:id="106"/>
      <w:bookmarkEnd w:id="107"/>
      <w:bookmarkEnd w:id="108"/>
    </w:p>
    <w:p>
      <w:pPr>
        <w:spacing w:line="480" w:lineRule="exact"/>
        <w:ind w:firstLine="482"/>
        <w:rPr>
          <w:rFonts w:hint="eastAsia" w:ascii="仿宋_GB2312" w:hAnsi="仿宋_GB2312" w:eastAsia="仿宋_GB2312" w:cs="仿宋_GB2312"/>
          <w:b/>
          <w:bCs/>
          <w:color w:val="000000"/>
          <w:sz w:val="28"/>
          <w:szCs w:val="28"/>
        </w:rPr>
      </w:pPr>
      <w:bookmarkStart w:id="109" w:name="_Toc921"/>
      <w:bookmarkStart w:id="110" w:name="_Toc376936760"/>
      <w:bookmarkStart w:id="111" w:name="_Toc28394"/>
      <w:bookmarkStart w:id="112" w:name="_Toc325726029"/>
      <w:r>
        <w:rPr>
          <w:rFonts w:hint="eastAsia" w:ascii="仿宋_GB2312" w:hAnsi="仿宋_GB2312" w:eastAsia="仿宋_GB2312" w:cs="仿宋_GB2312"/>
          <w:b/>
          <w:bCs/>
          <w:color w:val="000000"/>
          <w:sz w:val="28"/>
          <w:szCs w:val="28"/>
        </w:rPr>
        <w:t>21.签订合同</w:t>
      </w:r>
      <w:bookmarkEnd w:id="109"/>
      <w:bookmarkEnd w:id="110"/>
      <w:bookmarkEnd w:id="111"/>
      <w:bookmarkEnd w:id="112"/>
    </w:p>
    <w:p>
      <w:pPr>
        <w:spacing w:line="480" w:lineRule="exact"/>
        <w:ind w:firstLine="480"/>
        <w:rPr>
          <w:rFonts w:hint="eastAsia" w:ascii="仿宋_GB2312" w:hAnsi="仿宋_GB2312" w:eastAsia="仿宋_GB2312" w:cs="仿宋_GB2312"/>
          <w:color w:val="000000"/>
          <w:sz w:val="28"/>
          <w:szCs w:val="28"/>
        </w:rPr>
      </w:pPr>
      <w:bookmarkStart w:id="113" w:name="_Toc325726030"/>
      <w:bookmarkStart w:id="114" w:name="_Toc376936761"/>
      <w:r>
        <w:rPr>
          <w:rFonts w:hint="eastAsia" w:ascii="仿宋_GB2312" w:hAnsi="仿宋_GB2312" w:eastAsia="仿宋_GB2312" w:cs="仿宋_GB2312"/>
          <w:color w:val="000000"/>
          <w:sz w:val="28"/>
          <w:szCs w:val="28"/>
        </w:rPr>
        <w:t>21.1采购人与成交供应商双方应当自《成交通知书》发出之日起30日内，签订采购合同，送采购代理机构备案。</w:t>
      </w:r>
    </w:p>
    <w:p>
      <w:pPr>
        <w:spacing w:line="480" w:lineRule="exact"/>
        <w:ind w:firstLine="480"/>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000000"/>
          <w:sz w:val="28"/>
          <w:szCs w:val="28"/>
        </w:rPr>
        <w:t>21.2签订合同前，成交供应商应当以支票、汇票、本票等非现金形式缴纳成交金额</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highlight w:val="none"/>
          <w:u w:val="single"/>
        </w:rPr>
        <w:t>%</w:t>
      </w:r>
      <w:r>
        <w:rPr>
          <w:rFonts w:hint="eastAsia" w:ascii="仿宋_GB2312" w:hAnsi="仿宋_GB2312" w:eastAsia="仿宋_GB2312" w:cs="仿宋_GB2312"/>
          <w:color w:val="000000"/>
          <w:sz w:val="28"/>
          <w:szCs w:val="28"/>
        </w:rPr>
        <w:t>的履约保证金到采购人指定的账户。</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21.3成交供应商拒绝与采购人签订合同的，采购人可以按照评审报告推荐的中标或者成交候选人名单排序，确定下一候选人为中标或者成交供应商，也可以重新开展政府采购活动。</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21.4采购人不得向成交供应商提出任何不合理的要求作为订立合同的条件，采购人和成交供应商不得私下订立背离合同实质性内容的协议。</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21.5磋商文件、成交供应商的响应文件、《成交通知书》及其澄清、说明文件、承诺等，均为签订采购合同的依据，作为采购合同的组成部分。</w:t>
      </w:r>
    </w:p>
    <w:p>
      <w:pPr>
        <w:spacing w:line="480" w:lineRule="exact"/>
        <w:ind w:firstLine="48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21.6采购合同签订之日起2个工作日内，由采购人将采购合同在青海政府采购网上公告，但采购合同中涉及国家秘密、商业秘密的内容除外。</w:t>
      </w:r>
      <w:bookmarkStart w:id="115" w:name="_Toc896"/>
      <w:bookmarkStart w:id="116" w:name="_Toc22442"/>
    </w:p>
    <w:p>
      <w:pPr>
        <w:spacing w:line="480" w:lineRule="exact"/>
        <w:ind w:firstLine="602"/>
        <w:rPr>
          <w:rFonts w:hint="eastAsia" w:ascii="仿宋_GB2312" w:hAnsi="仿宋_GB2312" w:eastAsia="仿宋_GB2312" w:cs="仿宋_GB2312"/>
          <w:b/>
          <w:bCs/>
          <w:color w:val="000000"/>
          <w:sz w:val="28"/>
          <w:szCs w:val="28"/>
        </w:rPr>
      </w:pPr>
      <w:bookmarkStart w:id="117" w:name="_Toc32362"/>
      <w:bookmarkStart w:id="118" w:name="_Toc2728"/>
      <w:bookmarkStart w:id="119" w:name="_Toc6881"/>
      <w:bookmarkStart w:id="120" w:name="_Toc31604_WPSOffice_Level2"/>
      <w:bookmarkStart w:id="121" w:name="_Toc3517_WPSOffice_Level2"/>
      <w:bookmarkStart w:id="122" w:name="_Toc4328"/>
      <w:bookmarkStart w:id="123" w:name="_Toc2658_WPSOffice_Level2"/>
      <w:r>
        <w:rPr>
          <w:rFonts w:hint="eastAsia" w:ascii="仿宋_GB2312" w:hAnsi="仿宋_GB2312" w:eastAsia="仿宋_GB2312" w:cs="仿宋_GB2312"/>
          <w:b/>
          <w:bCs/>
          <w:color w:val="000000"/>
          <w:sz w:val="28"/>
          <w:szCs w:val="28"/>
        </w:rPr>
        <w:t>九、询问与质疑</w:t>
      </w:r>
      <w:bookmarkEnd w:id="117"/>
      <w:bookmarkEnd w:id="118"/>
      <w:bookmarkEnd w:id="119"/>
      <w:bookmarkEnd w:id="120"/>
      <w:bookmarkEnd w:id="121"/>
      <w:bookmarkEnd w:id="122"/>
      <w:bookmarkEnd w:id="123"/>
    </w:p>
    <w:p>
      <w:pPr>
        <w:spacing w:line="480" w:lineRule="exact"/>
        <w:ind w:firstLine="482"/>
        <w:rPr>
          <w:rFonts w:hint="eastAsia" w:ascii="仿宋_GB2312" w:hAnsi="仿宋_GB2312" w:eastAsia="仿宋_GB2312" w:cs="仿宋_GB2312"/>
          <w:b/>
          <w:bCs/>
          <w:color w:val="000000"/>
          <w:sz w:val="28"/>
          <w:szCs w:val="28"/>
        </w:rPr>
      </w:pPr>
      <w:bookmarkStart w:id="124" w:name="_Toc29785"/>
      <w:bookmarkStart w:id="125" w:name="_Toc25982_WPSOffice_Level3"/>
      <w:bookmarkStart w:id="126" w:name="_Toc14109"/>
      <w:bookmarkStart w:id="127" w:name="_Toc21641"/>
      <w:bookmarkStart w:id="128" w:name="_Toc23314_WPSOffice_Level3"/>
      <w:r>
        <w:rPr>
          <w:rFonts w:hint="eastAsia" w:ascii="仿宋_GB2312" w:hAnsi="仿宋_GB2312" w:eastAsia="仿宋_GB2312" w:cs="仿宋_GB2312"/>
          <w:b/>
          <w:bCs/>
          <w:color w:val="000000"/>
          <w:sz w:val="28"/>
          <w:szCs w:val="28"/>
        </w:rPr>
        <w:t>22.对采购过程、结果的询问及质疑</w:t>
      </w:r>
      <w:bookmarkEnd w:id="124"/>
      <w:bookmarkEnd w:id="125"/>
      <w:bookmarkEnd w:id="126"/>
      <w:bookmarkEnd w:id="127"/>
      <w:bookmarkEnd w:id="128"/>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22.1供应商对政府采购过程、结果有疑问的，可以向采购人、采购代理机构提出询问。</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22.2参与所质疑项目的供应商认为采购过程、成交结果使自己的权益受到损害的，可以在知道或者应知其权益受到损害之日起7个工作日内，以书面形式向采购人、采购代理机构提出质疑。</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22.3供应商应在法定质疑期内一次性提出针对同一采购程序环节的质疑。</w:t>
      </w:r>
    </w:p>
    <w:p>
      <w:pPr>
        <w:spacing w:line="480" w:lineRule="exact"/>
        <w:ind w:firstLine="602"/>
        <w:rPr>
          <w:rFonts w:hint="eastAsia" w:ascii="仿宋_GB2312" w:hAnsi="仿宋_GB2312" w:eastAsia="仿宋_GB2312" w:cs="仿宋_GB2312"/>
          <w:b/>
          <w:bCs/>
          <w:color w:val="000000"/>
          <w:sz w:val="28"/>
          <w:szCs w:val="28"/>
        </w:rPr>
      </w:pPr>
      <w:bookmarkStart w:id="129" w:name="_Toc28133"/>
      <w:bookmarkStart w:id="130" w:name="_Toc21832"/>
      <w:bookmarkStart w:id="131" w:name="_Toc22889"/>
      <w:bookmarkStart w:id="132" w:name="_Toc34637771"/>
      <w:bookmarkStart w:id="133" w:name="_Toc11509_WPSOffice_Level2"/>
      <w:bookmarkStart w:id="134" w:name="_Toc22201076"/>
      <w:bookmarkStart w:id="135" w:name="_Toc4534"/>
      <w:bookmarkStart w:id="136" w:name="_Toc9701_WPSOffice_Level2"/>
      <w:bookmarkStart w:id="137" w:name="_Toc6866_WPSOffice_Level2"/>
      <w:r>
        <w:rPr>
          <w:rFonts w:hint="eastAsia" w:ascii="仿宋_GB2312" w:hAnsi="仿宋_GB2312" w:eastAsia="仿宋_GB2312" w:cs="仿宋_GB2312"/>
          <w:b/>
          <w:bCs/>
          <w:color w:val="000000"/>
          <w:sz w:val="28"/>
          <w:szCs w:val="28"/>
        </w:rPr>
        <w:t>十、政府采购政策</w:t>
      </w:r>
      <w:bookmarkEnd w:id="129"/>
      <w:bookmarkEnd w:id="130"/>
      <w:bookmarkEnd w:id="131"/>
      <w:bookmarkEnd w:id="132"/>
      <w:bookmarkEnd w:id="133"/>
      <w:bookmarkEnd w:id="134"/>
      <w:bookmarkEnd w:id="135"/>
      <w:bookmarkEnd w:id="136"/>
      <w:bookmarkEnd w:id="137"/>
    </w:p>
    <w:p>
      <w:pPr>
        <w:spacing w:line="480" w:lineRule="exact"/>
        <w:ind w:firstLine="482"/>
        <w:rPr>
          <w:rFonts w:hint="eastAsia" w:ascii="仿宋_GB2312" w:hAnsi="仿宋_GB2312" w:eastAsia="仿宋_GB2312" w:cs="仿宋_GB2312"/>
          <w:b/>
          <w:bCs/>
          <w:color w:val="000000"/>
          <w:sz w:val="28"/>
          <w:szCs w:val="28"/>
        </w:rPr>
      </w:pPr>
      <w:bookmarkStart w:id="138" w:name="_Toc27584"/>
      <w:bookmarkStart w:id="139" w:name="_Toc19360_WPSOffice_Level3"/>
      <w:bookmarkStart w:id="140" w:name="_Toc22921"/>
      <w:bookmarkStart w:id="141" w:name="_Toc17253_WPSOffice_Level3"/>
      <w:bookmarkStart w:id="142" w:name="_Toc16893"/>
      <w:r>
        <w:rPr>
          <w:rFonts w:hint="eastAsia" w:ascii="仿宋_GB2312" w:hAnsi="仿宋_GB2312" w:eastAsia="仿宋_GB2312" w:cs="仿宋_GB2312"/>
          <w:b/>
          <w:bCs/>
          <w:color w:val="000000"/>
          <w:sz w:val="28"/>
          <w:szCs w:val="28"/>
        </w:rPr>
        <w:t>23.政府采购政策</w:t>
      </w:r>
      <w:bookmarkEnd w:id="138"/>
      <w:bookmarkEnd w:id="139"/>
      <w:bookmarkEnd w:id="140"/>
      <w:bookmarkEnd w:id="141"/>
      <w:bookmarkEnd w:id="142"/>
    </w:p>
    <w:p>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23.1节能产品、环境标志产品的采购：</w:t>
      </w:r>
    </w:p>
    <w:p>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23.2价格评审优惠：</w:t>
      </w:r>
    </w:p>
    <w:p>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在政府采购活动中，供应商提供的货物符合下列情形的，享受《政府采购促进中小企业发展管理办法》规定的中小企业扶持政策: </w:t>
      </w:r>
    </w:p>
    <w:p>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(1)在货物采购项目中，货物由中小企业制造，即货物由中小企业生产且使用该中小企业商号或者注册商标；</w:t>
      </w:r>
    </w:p>
    <w:p>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对于经主管预算单位统筹后未预留份额专门面向中小企业采购的采购项目，以及预留份额项目中的非预留部分采购包，采购人、采购代理机构应当对符合《政府采购促进中小企业发展管理办法》规定的小微企业报价给予10%-20%的扣除，用扣除后的价格参加评审。适用招标投标法的政府采购工程建设项目，采用综合评估法但未采用低价优先法计算价格分的，评审时应当在采用原报价进行评分的基础上增加其价格得分的3%-5%作为其价格分。</w:t>
      </w:r>
    </w:p>
    <w:p>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adjustRightInd w:val="0"/>
        <w:snapToGrid w:val="0"/>
        <w:spacing w:line="480" w:lineRule="exact"/>
        <w:ind w:firstLine="420" w:firstLineChars="15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中小企业参加政府采购活动，应当出具《政府采购促进中小企业发展管理办法》规定的《中小企业声明函》(附件)，否则不得享受相关中小企业扶持政策。任何单位和个人不得要求供应商提供《中小企业声明函》之外的中小企业身份证明文件。</w:t>
      </w:r>
    </w:p>
    <w:p>
      <w:pPr>
        <w:adjustRightInd w:val="0"/>
        <w:snapToGrid w:val="0"/>
        <w:spacing w:line="480" w:lineRule="exact"/>
        <w:ind w:firstLine="420" w:firstLineChars="15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（5）监狱企业、残疾人福利性单位视同小型、微型企业，享受评审中价格扣除等促进中小企业发展的政府采购政策。 </w:t>
      </w:r>
    </w:p>
    <w:p>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23.3供应商同时符合小型、微型企业及监狱企业、残疾人福利性单位要求的，评审时只有一种类型享受价格评审优惠政策；</w:t>
      </w:r>
    </w:p>
    <w:p>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23.4响应文件符合本章前款规定的，供应商应提供相关证明资料，且所提供资料必须真实可信。如有虚假，将依法承担相应责任。</w:t>
      </w:r>
    </w:p>
    <w:p>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23.5进口产品是指符合《政府采购进口产品管理办法》（财库〔2007〕119号）和《关于政府采购进口产品管理有关问题的通知》（财办库〔2008〕248号）文件规定的产品。除【供应商须知前附表】另有规定外，采购项目拒绝进口产品参加。本款规定同意购买进口产品的，不限制满足磋商文件要求的国内产品参与采购。</w:t>
      </w:r>
    </w:p>
    <w:p>
      <w:pPr>
        <w:spacing w:line="480" w:lineRule="exact"/>
        <w:ind w:firstLine="602"/>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十一、</w:t>
      </w:r>
      <w:bookmarkEnd w:id="113"/>
      <w:bookmarkEnd w:id="114"/>
      <w:r>
        <w:rPr>
          <w:rFonts w:hint="eastAsia" w:ascii="仿宋_GB2312" w:hAnsi="仿宋_GB2312" w:eastAsia="仿宋_GB2312" w:cs="仿宋_GB2312"/>
          <w:b/>
          <w:bCs/>
          <w:color w:val="000000"/>
          <w:sz w:val="28"/>
          <w:szCs w:val="28"/>
        </w:rPr>
        <w:t>磋商活动终止</w:t>
      </w:r>
      <w:bookmarkEnd w:id="115"/>
      <w:bookmarkEnd w:id="116"/>
    </w:p>
    <w:p>
      <w:pPr>
        <w:spacing w:line="480" w:lineRule="exact"/>
        <w:ind w:firstLine="482"/>
        <w:rPr>
          <w:rFonts w:hint="eastAsia" w:ascii="仿宋_GB2312" w:hAnsi="仿宋_GB2312" w:eastAsia="仿宋_GB2312" w:cs="仿宋_GB2312"/>
          <w:b/>
          <w:bCs/>
          <w:color w:val="000000"/>
          <w:sz w:val="28"/>
          <w:szCs w:val="28"/>
        </w:rPr>
      </w:pPr>
      <w:bookmarkStart w:id="143" w:name="_Toc11684"/>
      <w:bookmarkStart w:id="144" w:name="_Toc7098"/>
      <w:bookmarkStart w:id="145" w:name="_Toc376936762"/>
      <w:bookmarkStart w:id="146" w:name="_Toc325726031"/>
      <w:r>
        <w:rPr>
          <w:rFonts w:hint="eastAsia" w:ascii="仿宋_GB2312" w:hAnsi="仿宋_GB2312" w:eastAsia="仿宋_GB2312" w:cs="仿宋_GB2312"/>
          <w:b/>
          <w:bCs/>
          <w:color w:val="000000"/>
          <w:sz w:val="28"/>
          <w:szCs w:val="28"/>
        </w:rPr>
        <w:t>24.终止情形</w:t>
      </w:r>
      <w:bookmarkEnd w:id="143"/>
      <w:bookmarkEnd w:id="144"/>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24.1</w:t>
      </w:r>
      <w:bookmarkEnd w:id="145"/>
      <w:bookmarkEnd w:id="146"/>
      <w:r>
        <w:rPr>
          <w:rFonts w:hint="eastAsia" w:ascii="仿宋_GB2312" w:hAnsi="仿宋_GB2312" w:eastAsia="仿宋_GB2312" w:cs="仿宋_GB2312"/>
          <w:color w:val="000000"/>
          <w:sz w:val="28"/>
          <w:szCs w:val="28"/>
        </w:rPr>
        <w:t>出现下列情形之一的，采购人或采购代理机构应当终止竞争性磋商采购活动，发布项目终止公告并说明原因，重新开展采购活动：</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（1）因情况变化，不再符合规定的竞争性磋商采购方式适用情形的；</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（2）出现影响采购公正的违法、违规行为的；</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（3）除《政府采购竞争性磋商采购方式管理暂行办法》第二十一条第三款规定的情形外，在采购过程中符合要求的供应商或者报价未超过采购预算或最高限价的供应商不足3家的。</w:t>
      </w:r>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24.2终止磋商活动后，由采购代理机构发布终止公告并说明原因。</w:t>
      </w:r>
      <w:bookmarkStart w:id="147" w:name="_Toc325726032"/>
    </w:p>
    <w:bookmarkEnd w:id="147"/>
    <w:p>
      <w:pPr>
        <w:spacing w:line="480" w:lineRule="exact"/>
        <w:ind w:firstLine="602"/>
        <w:rPr>
          <w:rFonts w:hint="eastAsia" w:ascii="仿宋_GB2312" w:hAnsi="仿宋_GB2312" w:eastAsia="仿宋_GB2312" w:cs="仿宋_GB2312"/>
          <w:b/>
          <w:bCs/>
          <w:color w:val="000000"/>
          <w:sz w:val="28"/>
          <w:szCs w:val="28"/>
        </w:rPr>
      </w:pPr>
      <w:bookmarkStart w:id="148" w:name="_Toc376936765"/>
      <w:bookmarkStart w:id="149" w:name="_Toc16406"/>
      <w:bookmarkStart w:id="150" w:name="_Toc19538"/>
      <w:bookmarkStart w:id="151" w:name="_Toc325726034"/>
      <w:r>
        <w:rPr>
          <w:rFonts w:hint="eastAsia" w:ascii="仿宋_GB2312" w:hAnsi="仿宋_GB2312" w:eastAsia="仿宋_GB2312" w:cs="仿宋_GB2312"/>
          <w:b/>
          <w:bCs/>
          <w:color w:val="000000"/>
          <w:sz w:val="28"/>
          <w:szCs w:val="28"/>
        </w:rPr>
        <w:t>十二、其他</w:t>
      </w:r>
      <w:bookmarkEnd w:id="148"/>
      <w:bookmarkEnd w:id="149"/>
      <w:bookmarkEnd w:id="150"/>
      <w:bookmarkEnd w:id="151"/>
    </w:p>
    <w:p>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其他未尽事宜，按照《中华人民共和国政府采购法》、《中华人民共和国民法典》、《中华人民共和国政府采购法实施条例》、《政府采购竞争性磋商采购方式管理暂行办法》等法律法规的有关条款执行。</w:t>
      </w:r>
    </w:p>
    <w:p>
      <w:pPr>
        <w:wordWrap w:val="0"/>
        <w:spacing w:line="360" w:lineRule="auto"/>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br w:type="page"/>
      </w:r>
    </w:p>
    <w:p>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pPr>
        <w:keepNext/>
        <w:keepLines/>
        <w:widowControl/>
        <w:snapToGrid w:val="0"/>
        <w:spacing w:line="360" w:lineRule="auto"/>
        <w:ind w:firstLine="0" w:firstLineChars="0"/>
        <w:jc w:val="center"/>
        <w:outlineLvl w:val="0"/>
        <w:rPr>
          <w:rFonts w:hint="eastAsia" w:ascii="宋体" w:hAnsi="宋体" w:eastAsia="宋体" w:cs="宋体"/>
          <w:b/>
          <w:color w:val="000000" w:themeColor="text1"/>
          <w:kern w:val="28"/>
          <w:sz w:val="44"/>
          <w:szCs w:val="44"/>
          <w:highlight w:val="none"/>
          <w14:textFill>
            <w14:solidFill>
              <w14:schemeClr w14:val="tx1"/>
            </w14:solidFill>
          </w14:textFill>
        </w:rPr>
      </w:pPr>
      <w:bookmarkStart w:id="152" w:name="_Toc22735"/>
      <w:r>
        <w:rPr>
          <w:rFonts w:hint="eastAsia" w:ascii="宋体" w:hAnsi="宋体" w:eastAsia="宋体" w:cs="宋体"/>
          <w:b/>
          <w:color w:val="000000" w:themeColor="text1"/>
          <w:kern w:val="28"/>
          <w:sz w:val="44"/>
          <w:szCs w:val="44"/>
          <w:highlight w:val="none"/>
          <w14:textFill>
            <w14:solidFill>
              <w14:schemeClr w14:val="tx1"/>
            </w14:solidFill>
          </w14:textFill>
        </w:rPr>
        <w:t>第三部分采购项目合同书</w:t>
      </w:r>
      <w:bookmarkEnd w:id="152"/>
    </w:p>
    <w:p>
      <w:pPr>
        <w:ind w:firstLine="0" w:firstLineChars="0"/>
        <w:jc w:val="center"/>
        <w:rPr>
          <w:rFonts w:hint="eastAsia" w:ascii="宋体" w:hAnsi="宋体" w:eastAsia="宋体" w:cs="宋体"/>
          <w:b/>
          <w:color w:val="000000" w:themeColor="text1"/>
          <w:kern w:val="28"/>
          <w:sz w:val="36"/>
          <w:szCs w:val="20"/>
          <w:highlight w:val="none"/>
          <w14:textFill>
            <w14:solidFill>
              <w14:schemeClr w14:val="tx1"/>
            </w14:solidFill>
          </w14:textFill>
        </w:rPr>
      </w:pPr>
      <w:r>
        <w:rPr>
          <w:rFonts w:hint="eastAsia" w:ascii="宋体" w:hAnsi="宋体" w:eastAsia="宋体" w:cs="宋体"/>
          <w:b/>
          <w:color w:val="000000" w:themeColor="text1"/>
          <w:kern w:val="28"/>
          <w:sz w:val="36"/>
          <w:szCs w:val="20"/>
          <w:highlight w:val="none"/>
          <w14:textFill>
            <w14:solidFill>
              <w14:schemeClr w14:val="tx1"/>
            </w14:solidFill>
          </w14:textFill>
        </w:rPr>
        <w:t>（货物类）</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autoSpaceDE w:val="0"/>
        <w:autoSpaceDN w:val="0"/>
        <w:spacing w:line="360" w:lineRule="auto"/>
        <w:ind w:firstLine="0" w:firstLineChars="0"/>
        <w:jc w:val="center"/>
        <w:rPr>
          <w:rFonts w:hint="eastAsia" w:ascii="宋体" w:hAnsi="宋体" w:eastAsia="宋体" w:cs="宋体"/>
          <w:b/>
          <w:bCs/>
          <w:color w:val="000000" w:themeColor="text1"/>
          <w:sz w:val="48"/>
          <w:szCs w:val="48"/>
          <w:highlight w:val="none"/>
          <w:lang w:val="zh-CN"/>
          <w14:textFill>
            <w14:solidFill>
              <w14:schemeClr w14:val="tx1"/>
            </w14:solidFill>
          </w14:textFill>
        </w:rPr>
      </w:pPr>
      <w:r>
        <w:rPr>
          <w:rFonts w:hint="eastAsia" w:ascii="宋体" w:hAnsi="宋体" w:eastAsia="宋体" w:cs="宋体"/>
          <w:b/>
          <w:bCs/>
          <w:color w:val="000000" w:themeColor="text1"/>
          <w:sz w:val="48"/>
          <w:szCs w:val="48"/>
          <w:highlight w:val="none"/>
          <w:lang w:val="zh-CN"/>
          <w14:textFill>
            <w14:solidFill>
              <w14:schemeClr w14:val="tx1"/>
            </w14:solidFill>
          </w14:textFill>
        </w:rPr>
        <w:t>青海省政府采购项目合同书</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autoSpaceDE w:val="0"/>
        <w:autoSpaceDN w:val="0"/>
        <w:spacing w:line="600" w:lineRule="exact"/>
        <w:ind w:firstLine="0" w:firstLineChars="0"/>
        <w:rPr>
          <w:rFonts w:hint="eastAsia" w:ascii="宋体" w:hAnsi="宋体" w:eastAsia="宋体" w:cs="宋体"/>
          <w:b/>
          <w:bCs/>
          <w:color w:val="000000"/>
          <w:sz w:val="32"/>
          <w:szCs w:val="32"/>
          <w:u w:val="single"/>
          <w:lang w:val="en-US" w:eastAsia="zh-CN"/>
        </w:rPr>
      </w:pPr>
      <w:r>
        <w:rPr>
          <w:rFonts w:hint="eastAsia" w:ascii="宋体" w:hAnsi="宋体" w:eastAsia="宋体" w:cs="宋体"/>
          <w:b/>
          <w:bCs/>
          <w:color w:val="000000"/>
          <w:sz w:val="32"/>
          <w:szCs w:val="32"/>
          <w:lang w:val="zh-CN"/>
        </w:rPr>
        <w:t>采购项目编号：</w:t>
      </w:r>
      <w:r>
        <w:rPr>
          <w:rFonts w:hint="eastAsia" w:ascii="宋体" w:hAnsi="宋体" w:eastAsia="宋体" w:cs="宋体"/>
          <w:b/>
          <w:bCs/>
          <w:color w:val="000000"/>
          <w:sz w:val="32"/>
          <w:szCs w:val="32"/>
          <w:u w:val="single"/>
          <w:lang w:val="zh-CN" w:eastAsia="zh-CN"/>
        </w:rPr>
        <w:t>青海诚鑫竞磋（货物）2024-036</w:t>
      </w:r>
    </w:p>
    <w:p>
      <w:pPr>
        <w:autoSpaceDE w:val="0"/>
        <w:autoSpaceDN w:val="0"/>
        <w:spacing w:line="600" w:lineRule="exact"/>
        <w:ind w:left="2108" w:hanging="2249" w:hangingChars="700"/>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sz w:val="32"/>
          <w:szCs w:val="32"/>
          <w:lang w:val="zh-CN"/>
        </w:rPr>
        <w:t>采购项目名称：</w:t>
      </w:r>
      <w:r>
        <w:rPr>
          <w:rFonts w:hint="eastAsia" w:ascii="宋体" w:hAnsi="宋体" w:eastAsia="宋体" w:cs="宋体"/>
          <w:b/>
          <w:color w:val="000000" w:themeColor="text1"/>
          <w:sz w:val="32"/>
          <w:szCs w:val="32"/>
          <w:highlight w:val="none"/>
          <w:u w:val="single"/>
          <w:lang w:eastAsia="zh-CN"/>
          <w14:textFill>
            <w14:solidFill>
              <w14:schemeClr w14:val="tx1"/>
            </w14:solidFill>
          </w14:textFill>
        </w:rPr>
        <w:t>玉树州标准化考场建设项目</w:t>
      </w:r>
    </w:p>
    <w:p>
      <w:pPr>
        <w:autoSpaceDE w:val="0"/>
        <w:autoSpaceDN w:val="0"/>
        <w:spacing w:line="600" w:lineRule="exact"/>
        <w:ind w:left="2108" w:hanging="2249" w:hangingChars="700"/>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zh-CN"/>
        </w:rPr>
        <w:t>采购合同编号：</w:t>
      </w:r>
      <w:r>
        <w:rPr>
          <w:rFonts w:hint="eastAsia" w:ascii="宋体" w:hAnsi="宋体" w:eastAsia="宋体" w:cs="宋体"/>
          <w:b/>
          <w:bCs/>
          <w:color w:val="000000"/>
          <w:sz w:val="32"/>
          <w:szCs w:val="32"/>
          <w:u w:val="single"/>
          <w:lang w:val="zh-CN"/>
        </w:rPr>
        <w:t>QHCX-202</w:t>
      </w:r>
      <w:r>
        <w:rPr>
          <w:rFonts w:hint="eastAsia" w:ascii="宋体" w:hAnsi="宋体" w:eastAsia="宋体" w:cs="宋体"/>
          <w:b/>
          <w:bCs/>
          <w:color w:val="000000"/>
          <w:sz w:val="32"/>
          <w:szCs w:val="32"/>
          <w:u w:val="single"/>
          <w:lang w:val="en-US" w:eastAsia="zh-CN"/>
        </w:rPr>
        <w:t>4</w:t>
      </w:r>
      <w:r>
        <w:rPr>
          <w:rFonts w:hint="eastAsia" w:ascii="宋体" w:hAnsi="宋体" w:eastAsia="宋体" w:cs="宋体"/>
          <w:b/>
          <w:bCs/>
          <w:color w:val="000000"/>
          <w:sz w:val="32"/>
          <w:szCs w:val="32"/>
          <w:u w:val="single"/>
          <w:lang w:val="zh-CN"/>
        </w:rPr>
        <w:t>-</w:t>
      </w:r>
      <w:r>
        <w:rPr>
          <w:rFonts w:hint="eastAsia" w:ascii="宋体" w:hAnsi="宋体" w:eastAsia="宋体" w:cs="宋体"/>
          <w:b/>
          <w:bCs/>
          <w:color w:val="000000"/>
          <w:sz w:val="32"/>
          <w:szCs w:val="32"/>
          <w:u w:val="single"/>
          <w:lang w:val="en-US" w:eastAsia="zh-CN"/>
        </w:rPr>
        <w:t>036</w:t>
      </w:r>
    </w:p>
    <w:p>
      <w:pPr>
        <w:autoSpaceDE w:val="0"/>
        <w:autoSpaceDN w:val="0"/>
        <w:spacing w:line="600" w:lineRule="exact"/>
        <w:ind w:firstLine="0" w:firstLineChars="0"/>
        <w:rPr>
          <w:rFonts w:hint="eastAsia" w:ascii="宋体" w:hAnsi="宋体" w:eastAsia="宋体" w:cs="宋体"/>
          <w:b/>
          <w:bCs/>
          <w:color w:val="000000"/>
          <w:sz w:val="32"/>
          <w:szCs w:val="32"/>
          <w:u w:val="single"/>
          <w:lang w:val="en-US" w:eastAsia="zh-CN"/>
        </w:rPr>
      </w:pPr>
      <w:r>
        <w:rPr>
          <w:rFonts w:hint="eastAsia" w:ascii="宋体" w:hAnsi="宋体" w:eastAsia="宋体" w:cs="宋体"/>
          <w:b/>
          <w:bCs/>
          <w:color w:val="000000"/>
          <w:sz w:val="32"/>
          <w:szCs w:val="32"/>
          <w:lang w:val="zh-CN"/>
        </w:rPr>
        <w:t>合同金额（人民币）：</w:t>
      </w:r>
      <w:r>
        <w:rPr>
          <w:rFonts w:hint="eastAsia" w:ascii="宋体" w:hAnsi="宋体" w:eastAsia="宋体" w:cs="宋体"/>
          <w:b/>
          <w:bCs/>
          <w:color w:val="000000"/>
          <w:sz w:val="32"/>
          <w:szCs w:val="32"/>
          <w:u w:val="single"/>
          <w:lang w:val="en-US" w:eastAsia="zh-CN"/>
        </w:rPr>
        <w:t xml:space="preserve">               </w:t>
      </w:r>
    </w:p>
    <w:p>
      <w:pPr>
        <w:autoSpaceDE w:val="0"/>
        <w:autoSpaceDN w:val="0"/>
        <w:spacing w:line="600" w:lineRule="exact"/>
        <w:ind w:firstLine="0" w:firstLineChars="0"/>
        <w:rPr>
          <w:rFonts w:hint="eastAsia" w:ascii="宋体" w:hAnsi="宋体" w:eastAsia="宋体" w:cs="宋体"/>
          <w:b/>
          <w:bCs/>
          <w:color w:val="000000"/>
          <w:sz w:val="32"/>
          <w:szCs w:val="32"/>
        </w:rPr>
      </w:pPr>
      <w:r>
        <w:rPr>
          <w:rFonts w:hint="eastAsia" w:ascii="宋体" w:hAnsi="宋体" w:eastAsia="宋体" w:cs="宋体"/>
          <w:b/>
          <w:bCs/>
          <w:color w:val="000000"/>
          <w:sz w:val="32"/>
          <w:szCs w:val="32"/>
          <w:lang w:val="zh-CN"/>
        </w:rPr>
        <w:t>采购人（甲方）：</w:t>
      </w:r>
      <w:r>
        <w:rPr>
          <w:rFonts w:hint="eastAsia" w:ascii="宋体" w:hAnsi="宋体" w:eastAsia="宋体" w:cs="宋体"/>
          <w:b/>
          <w:bCs/>
          <w:color w:val="000000"/>
          <w:sz w:val="32"/>
          <w:szCs w:val="32"/>
          <w:u w:val="single"/>
          <w:lang w:val="zh-CN"/>
        </w:rPr>
        <w:t>（盖章）</w:t>
      </w:r>
    </w:p>
    <w:p>
      <w:pPr>
        <w:autoSpaceDE w:val="0"/>
        <w:autoSpaceDN w:val="0"/>
        <w:spacing w:line="600" w:lineRule="exact"/>
        <w:ind w:firstLine="0" w:firstLineChars="0"/>
        <w:rPr>
          <w:rFonts w:hint="eastAsia" w:ascii="宋体" w:hAnsi="宋体" w:eastAsia="宋体" w:cs="宋体"/>
          <w:b/>
          <w:bCs/>
          <w:color w:val="000000"/>
          <w:sz w:val="32"/>
          <w:szCs w:val="32"/>
        </w:rPr>
      </w:pPr>
      <w:r>
        <w:rPr>
          <w:rFonts w:hint="eastAsia" w:ascii="宋体" w:hAnsi="宋体" w:eastAsia="宋体" w:cs="宋体"/>
          <w:b/>
          <w:bCs/>
          <w:color w:val="000000"/>
          <w:sz w:val="32"/>
          <w:szCs w:val="32"/>
          <w:lang w:val="zh-CN"/>
        </w:rPr>
        <w:t>供应商（乙方）：</w:t>
      </w:r>
      <w:r>
        <w:rPr>
          <w:rFonts w:hint="eastAsia" w:ascii="宋体" w:hAnsi="宋体" w:eastAsia="宋体" w:cs="宋体"/>
          <w:b/>
          <w:bCs/>
          <w:color w:val="000000"/>
          <w:sz w:val="32"/>
          <w:szCs w:val="32"/>
          <w:u w:val="single"/>
          <w:lang w:val="zh-CN"/>
        </w:rPr>
        <w:t>（盖章）</w:t>
      </w:r>
    </w:p>
    <w:p>
      <w:pPr>
        <w:autoSpaceDE w:val="0"/>
        <w:autoSpaceDN w:val="0"/>
        <w:spacing w:line="600" w:lineRule="exact"/>
        <w:ind w:firstLine="0" w:firstLineChars="0"/>
        <w:rPr>
          <w:rFonts w:hint="eastAsia" w:ascii="宋体" w:hAnsi="宋体" w:eastAsia="宋体" w:cs="宋体"/>
          <w:b/>
          <w:bCs/>
          <w:color w:val="000000"/>
          <w:sz w:val="32"/>
          <w:szCs w:val="32"/>
          <w:u w:val="single"/>
          <w:lang w:val="en-US" w:eastAsia="zh-CN"/>
        </w:rPr>
      </w:pPr>
      <w:r>
        <w:rPr>
          <w:rFonts w:hint="eastAsia" w:ascii="宋体" w:hAnsi="宋体" w:eastAsia="宋体" w:cs="宋体"/>
          <w:b/>
          <w:bCs/>
          <w:color w:val="000000"/>
          <w:sz w:val="32"/>
          <w:szCs w:val="32"/>
          <w:lang w:val="zh-CN"/>
        </w:rPr>
        <w:t>采购日期：</w:t>
      </w:r>
      <w:r>
        <w:rPr>
          <w:rFonts w:hint="eastAsia" w:ascii="宋体" w:hAnsi="宋体" w:eastAsia="宋体" w:cs="宋体"/>
          <w:b/>
          <w:bCs/>
          <w:color w:val="000000"/>
          <w:sz w:val="32"/>
          <w:szCs w:val="32"/>
          <w:u w:val="single"/>
          <w:lang w:val="en-US" w:eastAsia="zh-CN"/>
        </w:rPr>
        <w:t xml:space="preserve">                     </w:t>
      </w:r>
    </w:p>
    <w:p>
      <w:pPr>
        <w:spacing w:line="600" w:lineRule="exact"/>
        <w:ind w:firstLine="480"/>
        <w:rPr>
          <w:rFonts w:ascii="宋体" w:hAnsi="宋体" w:cs="宋体"/>
          <w:color w:val="000000"/>
          <w:sz w:val="24"/>
          <w:szCs w:val="24"/>
        </w:rPr>
      </w:pPr>
    </w:p>
    <w:p>
      <w:pPr>
        <w:spacing w:line="600" w:lineRule="exact"/>
        <w:ind w:firstLine="480"/>
        <w:rPr>
          <w:rFonts w:ascii="宋体" w:hAnsi="宋体" w:cs="宋体"/>
          <w:color w:val="000000"/>
          <w:sz w:val="24"/>
          <w:szCs w:val="24"/>
        </w:rPr>
      </w:pPr>
    </w:p>
    <w:p>
      <w:pPr>
        <w:spacing w:line="360" w:lineRule="auto"/>
        <w:ind w:firstLine="480"/>
        <w:rPr>
          <w:rFonts w:ascii="宋体" w:hAnsi="宋体" w:cs="宋体"/>
          <w:color w:val="000000"/>
          <w:sz w:val="24"/>
          <w:szCs w:val="24"/>
        </w:rPr>
      </w:pPr>
    </w:p>
    <w:p>
      <w:pPr>
        <w:autoSpaceDE w:val="0"/>
        <w:autoSpaceDN w:val="0"/>
        <w:spacing w:line="520" w:lineRule="exact"/>
        <w:ind w:firstLine="0" w:firstLineChars="0"/>
        <w:jc w:val="left"/>
        <w:rPr>
          <w:rFonts w:ascii="宋体" w:hAnsi="宋体" w:cs="宋体"/>
          <w:b/>
          <w:bCs/>
          <w:color w:val="000000"/>
          <w:sz w:val="24"/>
          <w:szCs w:val="24"/>
        </w:rPr>
      </w:pPr>
      <w:r>
        <w:rPr>
          <w:rFonts w:ascii="宋体" w:hAnsi="宋体" w:cs="宋体"/>
          <w:color w:val="000000"/>
          <w:sz w:val="28"/>
          <w:szCs w:val="28"/>
        </w:rPr>
        <w:br w:type="page"/>
      </w:r>
      <w:r>
        <w:rPr>
          <w:rFonts w:hint="eastAsia" w:ascii="宋体" w:hAnsi="宋体" w:cs="宋体"/>
          <w:b/>
          <w:bCs/>
          <w:color w:val="000000"/>
          <w:sz w:val="24"/>
          <w:szCs w:val="24"/>
          <w:lang w:val="zh-CN"/>
        </w:rPr>
        <w:t>采购人（以下简称甲方）：</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b/>
          <w:bCs/>
          <w:color w:val="000000"/>
          <w:sz w:val="24"/>
          <w:szCs w:val="24"/>
          <w:lang w:val="zh-CN"/>
        </w:rPr>
        <w:t>供应商（以下简称乙方）：</w:t>
      </w:r>
    </w:p>
    <w:p>
      <w:pPr>
        <w:autoSpaceDE w:val="0"/>
        <w:autoSpaceDN w:val="0"/>
        <w:spacing w:line="520" w:lineRule="exact"/>
        <w:ind w:firstLine="480"/>
        <w:jc w:val="left"/>
        <w:rPr>
          <w:rFonts w:ascii="宋体" w:hAnsi="宋体" w:cs="宋体"/>
          <w:color w:val="000000"/>
          <w:sz w:val="24"/>
          <w:szCs w:val="24"/>
        </w:rPr>
      </w:pPr>
      <w:r>
        <w:rPr>
          <w:rFonts w:hint="eastAsia" w:ascii="宋体" w:hAnsi="宋体" w:cs="宋体"/>
          <w:color w:val="000000"/>
          <w:sz w:val="24"/>
          <w:szCs w:val="24"/>
        </w:rPr>
        <w:t>甲、乙双方根据</w:t>
      </w: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4</w:t>
      </w:r>
      <w:r>
        <w:rPr>
          <w:rFonts w:hint="eastAsia" w:ascii="宋体" w:hAnsi="宋体" w:cs="宋体"/>
          <w:color w:val="000000"/>
          <w:sz w:val="24"/>
          <w:szCs w:val="24"/>
        </w:rPr>
        <w:t>年</w:t>
      </w:r>
      <w:r>
        <w:rPr>
          <w:rFonts w:hint="eastAsia" w:ascii="宋体" w:hAnsi="宋体" w:cs="宋体"/>
          <w:color w:val="000000"/>
          <w:sz w:val="24"/>
          <w:szCs w:val="24"/>
          <w:u w:val="single"/>
        </w:rPr>
        <w:t>x</w:t>
      </w:r>
      <w:r>
        <w:rPr>
          <w:rFonts w:hint="eastAsia" w:ascii="宋体" w:hAnsi="宋体" w:cs="宋体"/>
          <w:color w:val="000000"/>
          <w:sz w:val="24"/>
          <w:szCs w:val="24"/>
        </w:rPr>
        <w:t>月</w:t>
      </w:r>
      <w:r>
        <w:rPr>
          <w:rFonts w:hint="eastAsia" w:ascii="宋体" w:hAnsi="宋体" w:cs="宋体"/>
          <w:color w:val="000000"/>
          <w:sz w:val="24"/>
          <w:szCs w:val="24"/>
          <w:u w:val="single"/>
        </w:rPr>
        <w:t>x</w:t>
      </w:r>
      <w:r>
        <w:rPr>
          <w:rFonts w:hint="eastAsia" w:ascii="宋体" w:hAnsi="宋体" w:cs="宋体"/>
          <w:color w:val="000000"/>
          <w:sz w:val="24"/>
          <w:szCs w:val="24"/>
        </w:rPr>
        <w:t>日项目（</w:t>
      </w:r>
      <w:r>
        <w:rPr>
          <w:rFonts w:hint="eastAsia" w:ascii="宋体" w:hAnsi="宋体" w:cs="Arial"/>
          <w:color w:val="000000"/>
          <w:sz w:val="24"/>
        </w:rPr>
        <w:t>项目编号</w:t>
      </w:r>
      <w:r>
        <w:rPr>
          <w:rFonts w:hint="eastAsia" w:ascii="宋体" w:hAnsi="宋体" w:cs="宋体"/>
          <w:color w:val="000000"/>
          <w:sz w:val="24"/>
          <w:szCs w:val="24"/>
        </w:rPr>
        <w:t>）的磋商文件要求和青海诚鑫招标有限公司出具的《成交通知书》，并经双方协商一致，签订本合同协议书。</w:t>
      </w:r>
    </w:p>
    <w:p>
      <w:pPr>
        <w:autoSpaceDE w:val="0"/>
        <w:autoSpaceDN w:val="0"/>
        <w:spacing w:line="520" w:lineRule="exact"/>
        <w:ind w:firstLine="482"/>
        <w:jc w:val="left"/>
        <w:rPr>
          <w:rFonts w:ascii="宋体" w:hAnsi="宋体" w:cs="宋体"/>
          <w:b/>
          <w:color w:val="000000"/>
          <w:sz w:val="24"/>
          <w:szCs w:val="24"/>
        </w:rPr>
      </w:pPr>
      <w:r>
        <w:rPr>
          <w:rFonts w:hint="eastAsia" w:ascii="宋体" w:hAnsi="宋体" w:cs="宋体"/>
          <w:b/>
          <w:color w:val="000000"/>
          <w:sz w:val="24"/>
          <w:szCs w:val="24"/>
        </w:rPr>
        <w:t>一、签订本政府采购合同的依据</w:t>
      </w:r>
    </w:p>
    <w:p>
      <w:pPr>
        <w:autoSpaceDE w:val="0"/>
        <w:autoSpaceDN w:val="0"/>
        <w:spacing w:line="520" w:lineRule="exact"/>
        <w:ind w:firstLine="240" w:firstLineChars="100"/>
        <w:jc w:val="left"/>
        <w:rPr>
          <w:rFonts w:ascii="宋体" w:hAnsi="宋体" w:cs="宋体"/>
          <w:color w:val="000000"/>
          <w:sz w:val="24"/>
          <w:szCs w:val="24"/>
        </w:rPr>
      </w:pPr>
      <w:r>
        <w:rPr>
          <w:rFonts w:hint="eastAsia" w:ascii="宋体" w:hAnsi="宋体" w:cs="宋体"/>
          <w:color w:val="000000"/>
          <w:sz w:val="24"/>
          <w:szCs w:val="24"/>
        </w:rPr>
        <w:t>本政府采购合同所附下列文件是构成本政府采购合同不可分割的部分：</w:t>
      </w:r>
    </w:p>
    <w:p>
      <w:pPr>
        <w:autoSpaceDE w:val="0"/>
        <w:autoSpaceDN w:val="0"/>
        <w:spacing w:line="520" w:lineRule="exact"/>
        <w:ind w:firstLine="240" w:firstLineChars="100"/>
        <w:jc w:val="left"/>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磋商文件；</w:t>
      </w:r>
    </w:p>
    <w:p>
      <w:pPr>
        <w:autoSpaceDE w:val="0"/>
        <w:autoSpaceDN w:val="0"/>
        <w:spacing w:line="520" w:lineRule="exact"/>
        <w:ind w:firstLine="240" w:firstLineChars="10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磋商文件的更正、变更公告；</w:t>
      </w:r>
    </w:p>
    <w:p>
      <w:pPr>
        <w:autoSpaceDE w:val="0"/>
        <w:autoSpaceDN w:val="0"/>
        <w:spacing w:line="520" w:lineRule="exact"/>
        <w:ind w:firstLine="240" w:firstLineChars="100"/>
        <w:jc w:val="left"/>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成交供应商提交的响应文件；</w:t>
      </w:r>
    </w:p>
    <w:p>
      <w:pPr>
        <w:autoSpaceDE w:val="0"/>
        <w:autoSpaceDN w:val="0"/>
        <w:spacing w:line="520" w:lineRule="exact"/>
        <w:ind w:firstLine="240" w:firstLineChars="100"/>
        <w:jc w:val="left"/>
        <w:rPr>
          <w:rFonts w:ascii="宋体" w:hAnsi="宋体" w:cs="宋体"/>
          <w:color w:val="000000"/>
          <w:sz w:val="24"/>
          <w:szCs w:val="24"/>
        </w:rPr>
      </w:pPr>
      <w:r>
        <w:rPr>
          <w:rFonts w:hint="eastAsia" w:ascii="宋体" w:hAnsi="宋体" w:cs="宋体"/>
          <w:color w:val="000000"/>
          <w:sz w:val="24"/>
          <w:szCs w:val="24"/>
        </w:rPr>
        <w:t>4</w:t>
      </w:r>
      <w:r>
        <w:rPr>
          <w:rFonts w:ascii="宋体" w:hAnsi="宋体" w:cs="宋体"/>
          <w:color w:val="000000"/>
          <w:sz w:val="24"/>
          <w:szCs w:val="24"/>
        </w:rPr>
        <w:t>.</w:t>
      </w:r>
      <w:r>
        <w:rPr>
          <w:rFonts w:hint="eastAsia" w:ascii="宋体" w:hAnsi="宋体" w:cs="宋体"/>
          <w:color w:val="000000"/>
          <w:sz w:val="24"/>
          <w:szCs w:val="24"/>
        </w:rPr>
        <w:t>成交通知书。</w:t>
      </w:r>
    </w:p>
    <w:p>
      <w:pPr>
        <w:autoSpaceDE w:val="0"/>
        <w:autoSpaceDN w:val="0"/>
        <w:spacing w:line="520" w:lineRule="exact"/>
        <w:ind w:firstLine="241" w:firstLineChars="100"/>
        <w:jc w:val="left"/>
        <w:rPr>
          <w:rFonts w:ascii="宋体" w:hAnsi="宋体" w:cs="宋体"/>
          <w:color w:val="000000"/>
          <w:sz w:val="24"/>
          <w:szCs w:val="24"/>
          <w:lang w:val="zh-CN"/>
        </w:rPr>
      </w:pPr>
      <w:r>
        <w:rPr>
          <w:rFonts w:hint="eastAsia" w:ascii="宋体" w:hAnsi="宋体" w:cs="宋体"/>
          <w:b/>
          <w:color w:val="000000"/>
          <w:sz w:val="24"/>
          <w:szCs w:val="24"/>
        </w:rPr>
        <w:t>二、合同标的及金额</w:t>
      </w:r>
      <w:r>
        <w:rPr>
          <w:rFonts w:hint="eastAsia" w:ascii="宋体" w:hAnsi="宋体" w:cs="宋体"/>
          <w:color w:val="000000"/>
          <w:sz w:val="24"/>
          <w:szCs w:val="24"/>
        </w:rPr>
        <w:t>单位：元</w:t>
      </w:r>
    </w:p>
    <w:tbl>
      <w:tblPr>
        <w:tblStyle w:val="24"/>
        <w:tblW w:w="9411" w:type="dxa"/>
        <w:jc w:val="center"/>
        <w:tblLayout w:type="fixed"/>
        <w:tblCellMar>
          <w:top w:w="0" w:type="dxa"/>
          <w:left w:w="57" w:type="dxa"/>
          <w:bottom w:w="0" w:type="dxa"/>
          <w:right w:w="57" w:type="dxa"/>
        </w:tblCellMar>
      </w:tblPr>
      <w:tblGrid>
        <w:gridCol w:w="812"/>
        <w:gridCol w:w="2191"/>
        <w:gridCol w:w="1995"/>
        <w:gridCol w:w="1103"/>
        <w:gridCol w:w="1103"/>
        <w:gridCol w:w="1103"/>
        <w:gridCol w:w="1104"/>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标的名称</w:t>
            </w: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型号规格</w:t>
            </w: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数量</w:t>
            </w: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单价</w:t>
            </w: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总价</w:t>
            </w:r>
          </w:p>
        </w:tc>
        <w:tc>
          <w:tcPr>
            <w:tcW w:w="11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r>
    </w:tbl>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根据上述政府采购合同文件要求，本政府采购合同的总金额为人民币</w:t>
      </w: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（大写）元。</w:t>
      </w:r>
    </w:p>
    <w:p>
      <w:pPr>
        <w:autoSpaceDE w:val="0"/>
        <w:autoSpaceDN w:val="0"/>
        <w:spacing w:line="520" w:lineRule="exact"/>
        <w:ind w:firstLine="480"/>
        <w:jc w:val="left"/>
        <w:rPr>
          <w:rFonts w:ascii="宋体" w:hAnsi="宋体" w:cs="宋体"/>
          <w:b/>
          <w:color w:val="000000"/>
          <w:sz w:val="24"/>
          <w:szCs w:val="24"/>
        </w:rPr>
      </w:pPr>
      <w:r>
        <w:rPr>
          <w:rFonts w:hint="eastAsia" w:ascii="宋体" w:hAnsi="宋体" w:cs="宋体"/>
          <w:color w:val="000000"/>
          <w:sz w:val="24"/>
          <w:szCs w:val="24"/>
        </w:rPr>
        <w:t>本合同以人民币进行结算，合同总价包括：</w:t>
      </w:r>
      <w:r>
        <w:rPr>
          <w:rFonts w:hint="eastAsia" w:ascii="宋体" w:hAnsi="宋体" w:cs="宋体"/>
          <w:b/>
          <w:color w:val="000000"/>
          <w:sz w:val="24"/>
          <w:szCs w:val="24"/>
        </w:rPr>
        <w:t>产品费、验收费、手续费、包装费、运输费、保险费、安装费、调试费、培训费、售前、售中、售后服务费、成交服务费及不可预见费等全部费用。</w:t>
      </w:r>
    </w:p>
    <w:p>
      <w:pPr>
        <w:autoSpaceDE w:val="0"/>
        <w:autoSpaceDN w:val="0"/>
        <w:spacing w:line="520" w:lineRule="exact"/>
        <w:ind w:firstLine="482"/>
        <w:jc w:val="left"/>
        <w:rPr>
          <w:rFonts w:ascii="宋体" w:hAnsi="宋体" w:cs="宋体"/>
          <w:b/>
          <w:color w:val="000000"/>
          <w:sz w:val="24"/>
          <w:szCs w:val="24"/>
        </w:rPr>
      </w:pPr>
      <w:r>
        <w:rPr>
          <w:rFonts w:hint="eastAsia" w:ascii="宋体" w:hAnsi="宋体" w:cs="宋体"/>
          <w:b/>
          <w:color w:val="000000"/>
          <w:sz w:val="24"/>
          <w:szCs w:val="24"/>
        </w:rPr>
        <w:t>三、交货时间、交货地点和交货方式</w:t>
      </w:r>
    </w:p>
    <w:p>
      <w:pPr>
        <w:autoSpaceDE w:val="0"/>
        <w:autoSpaceDN w:val="0"/>
        <w:spacing w:line="520" w:lineRule="exact"/>
        <w:ind w:firstLine="480"/>
        <w:jc w:val="left"/>
        <w:rPr>
          <w:rFonts w:hint="eastAsia"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交货时间</w:t>
      </w:r>
      <w:r>
        <w:rPr>
          <w:rFonts w:hint="eastAsia" w:ascii="宋体" w:hAnsi="宋体" w:cs="宋体"/>
          <w:color w:val="000000"/>
          <w:sz w:val="24"/>
          <w:szCs w:val="24"/>
          <w:highlight w:val="none"/>
          <w:lang w:eastAsia="zh-CN"/>
        </w:rPr>
        <w:t>：6月4日前安装调试完成并交货验收</w:t>
      </w:r>
    </w:p>
    <w:p>
      <w:pPr>
        <w:autoSpaceDE w:val="0"/>
        <w:autoSpaceDN w:val="0"/>
        <w:spacing w:line="520" w:lineRule="exact"/>
        <w:ind w:firstLine="480"/>
        <w:jc w:val="left"/>
        <w:rPr>
          <w:rFonts w:ascii="宋体" w:hAnsi="宋体" w:cs="宋体"/>
          <w:color w:val="000000"/>
          <w:sz w:val="24"/>
          <w:szCs w:val="24"/>
          <w:highlight w:val="none"/>
        </w:rPr>
      </w:pPr>
      <w:r>
        <w:rPr>
          <w:rFonts w:hint="eastAsia" w:ascii="宋体" w:hAnsi="宋体" w:cs="宋体"/>
          <w:color w:val="000000"/>
          <w:sz w:val="24"/>
          <w:szCs w:val="24"/>
          <w:highlight w:val="none"/>
        </w:rPr>
        <w:t>2.交货地点：</w:t>
      </w:r>
      <w:r>
        <w:rPr>
          <w:rFonts w:hint="eastAsia" w:ascii="宋体" w:hAnsi="宋体" w:cs="宋体"/>
          <w:color w:val="000000"/>
          <w:sz w:val="24"/>
          <w:szCs w:val="24"/>
          <w:highlight w:val="none"/>
          <w:lang w:eastAsia="zh-CN"/>
        </w:rPr>
        <w:t>采购人指定</w:t>
      </w:r>
      <w:r>
        <w:rPr>
          <w:rFonts w:hint="eastAsia" w:ascii="宋体" w:hAnsi="宋体" w:cs="宋体"/>
          <w:color w:val="000000"/>
          <w:sz w:val="24"/>
          <w:szCs w:val="24"/>
          <w:highlight w:val="none"/>
        </w:rPr>
        <w:t>地点</w:t>
      </w:r>
    </w:p>
    <w:p>
      <w:pPr>
        <w:autoSpaceDE w:val="0"/>
        <w:autoSpaceDN w:val="0"/>
        <w:spacing w:line="520" w:lineRule="exact"/>
        <w:ind w:firstLine="480"/>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3.交货方式</w:t>
      </w:r>
      <w:r>
        <w:rPr>
          <w:rFonts w:hint="eastAsia" w:ascii="宋体" w:hAnsi="宋体" w:cs="宋体"/>
          <w:color w:val="000000"/>
          <w:sz w:val="24"/>
          <w:szCs w:val="24"/>
          <w:highlight w:val="none"/>
          <w:lang w:eastAsia="zh-CN"/>
        </w:rPr>
        <w:t>：现场交货</w:t>
      </w:r>
    </w:p>
    <w:p>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四、付款方式</w:t>
      </w:r>
    </w:p>
    <w:p>
      <w:pPr>
        <w:adjustRightInd w:val="0"/>
        <w:snapToGrid w:val="0"/>
        <w:spacing w:line="560" w:lineRule="exact"/>
        <w:ind w:firstLine="480"/>
        <w:rPr>
          <w:rFonts w:ascii="宋体" w:hAnsi="宋体" w:cs="宋体"/>
          <w:color w:val="000000"/>
          <w:sz w:val="24"/>
          <w:szCs w:val="24"/>
          <w:highlight w:val="none"/>
          <w:u w:val="single"/>
        </w:rPr>
      </w:pPr>
      <w:r>
        <w:rPr>
          <w:rFonts w:hint="eastAsia" w:ascii="宋体" w:hAnsi="宋体" w:cs="宋体"/>
          <w:color w:val="000000"/>
          <w:sz w:val="24"/>
          <w:szCs w:val="24"/>
          <w:highlight w:val="none"/>
          <w:u w:val="single"/>
          <w:lang w:val="en-US" w:eastAsia="zh-CN"/>
        </w:rPr>
        <w:t>付款方式:验收合格后付至95%，剩余5%作为质保金，质保期满后支付</w:t>
      </w:r>
      <w:r>
        <w:rPr>
          <w:rFonts w:hint="eastAsia" w:ascii="宋体" w:hAnsi="宋体" w:cs="宋体"/>
          <w:color w:val="000000"/>
          <w:sz w:val="24"/>
          <w:szCs w:val="24"/>
          <w:highlight w:val="none"/>
          <w:u w:val="single"/>
        </w:rPr>
        <w:t>。</w:t>
      </w:r>
    </w:p>
    <w:p>
      <w:pPr>
        <w:autoSpaceDE w:val="0"/>
        <w:autoSpaceDN w:val="0"/>
        <w:spacing w:line="520" w:lineRule="exact"/>
        <w:ind w:left="2" w:firstLine="364" w:firstLineChars="151"/>
        <w:jc w:val="left"/>
        <w:rPr>
          <w:rFonts w:ascii="宋体" w:hAnsi="宋体" w:cs="宋体"/>
          <w:color w:val="000000"/>
          <w:sz w:val="24"/>
          <w:szCs w:val="24"/>
          <w:u w:val="single"/>
        </w:rPr>
      </w:pPr>
      <w:r>
        <w:rPr>
          <w:rFonts w:hint="eastAsia" w:ascii="宋体" w:hAnsi="宋体" w:cs="宋体"/>
          <w:b/>
          <w:color w:val="000000"/>
          <w:sz w:val="24"/>
          <w:szCs w:val="24"/>
        </w:rPr>
        <w:t>五</w:t>
      </w:r>
      <w:r>
        <w:rPr>
          <w:rFonts w:ascii="宋体" w:hAnsi="宋体" w:cs="宋体"/>
          <w:b/>
          <w:color w:val="000000"/>
          <w:sz w:val="24"/>
          <w:szCs w:val="24"/>
        </w:rPr>
        <w:t>、货物（设备）的验收</w:t>
      </w:r>
    </w:p>
    <w:p>
      <w:pPr>
        <w:autoSpaceDE w:val="0"/>
        <w:autoSpaceDN w:val="0"/>
        <w:spacing w:line="520" w:lineRule="exact"/>
        <w:ind w:left="2" w:firstLine="362" w:firstLineChars="151"/>
        <w:jc w:val="left"/>
        <w:rPr>
          <w:rFonts w:hint="eastAsia" w:ascii="宋体" w:hAnsi="宋体" w:eastAsia="宋体" w:cs="宋体"/>
          <w:color w:val="000000"/>
          <w:sz w:val="24"/>
          <w:szCs w:val="24"/>
          <w:lang w:eastAsia="zh-CN"/>
        </w:rPr>
      </w:pPr>
      <w:r>
        <w:rPr>
          <w:rFonts w:ascii="宋体" w:hAnsi="宋体" w:cs="宋体"/>
          <w:color w:val="000000"/>
          <w:sz w:val="24"/>
          <w:szCs w:val="24"/>
        </w:rPr>
        <w:t>乙方提供的货物（设备）质量应完全符合本合同约定，否则甲方有权拒收或退货或解除合同。</w:t>
      </w:r>
    </w:p>
    <w:p>
      <w:pPr>
        <w:autoSpaceDE w:val="0"/>
        <w:autoSpaceDN w:val="0"/>
        <w:spacing w:line="520" w:lineRule="exact"/>
        <w:ind w:left="2" w:firstLine="364" w:firstLineChars="151"/>
        <w:jc w:val="left"/>
        <w:rPr>
          <w:rFonts w:hint="eastAsia" w:ascii="宋体" w:hAnsi="宋体" w:eastAsia="宋体" w:cs="宋体"/>
          <w:b/>
          <w:color w:val="000000"/>
          <w:sz w:val="24"/>
          <w:szCs w:val="24"/>
          <w:lang w:eastAsia="zh-CN"/>
        </w:rPr>
      </w:pPr>
      <w:r>
        <w:rPr>
          <w:rFonts w:hint="eastAsia" w:ascii="宋体" w:hAnsi="宋体" w:cs="宋体"/>
          <w:b/>
          <w:color w:val="000000"/>
          <w:sz w:val="24"/>
          <w:szCs w:val="24"/>
        </w:rPr>
        <w:t xml:space="preserve">  六</w:t>
      </w:r>
      <w:r>
        <w:rPr>
          <w:rFonts w:ascii="宋体" w:hAnsi="宋体" w:cs="宋体"/>
          <w:b/>
          <w:color w:val="000000"/>
          <w:sz w:val="24"/>
          <w:szCs w:val="24"/>
        </w:rPr>
        <w:t>、货物（</w:t>
      </w:r>
      <w:r>
        <w:rPr>
          <w:rFonts w:hint="eastAsia" w:ascii="宋体" w:hAnsi="宋体" w:cs="宋体"/>
          <w:b/>
          <w:color w:val="000000"/>
          <w:sz w:val="24"/>
          <w:szCs w:val="24"/>
        </w:rPr>
        <w:t>设备</w:t>
      </w:r>
      <w:r>
        <w:rPr>
          <w:rFonts w:ascii="宋体" w:hAnsi="宋体" w:cs="宋体"/>
          <w:b/>
          <w:color w:val="000000"/>
          <w:sz w:val="24"/>
          <w:szCs w:val="24"/>
        </w:rPr>
        <w:t>）质量保证与售后服务</w:t>
      </w:r>
    </w:p>
    <w:p>
      <w:pPr>
        <w:autoSpaceDE w:val="0"/>
        <w:autoSpaceDN w:val="0"/>
        <w:spacing w:line="520" w:lineRule="exact"/>
        <w:ind w:left="2" w:firstLine="362" w:firstLineChars="151"/>
        <w:jc w:val="left"/>
        <w:rPr>
          <w:rFonts w:hint="eastAsia" w:ascii="宋体" w:hAnsi="宋体" w:eastAsia="宋体" w:cs="宋体"/>
          <w:color w:val="000000"/>
          <w:sz w:val="24"/>
          <w:szCs w:val="24"/>
          <w:lang w:eastAsia="zh-CN"/>
        </w:rPr>
      </w:pPr>
      <w:r>
        <w:rPr>
          <w:rFonts w:hint="eastAsia" w:ascii="宋体" w:hAnsi="宋体" w:cs="宋体"/>
          <w:color w:val="000000"/>
          <w:sz w:val="24"/>
          <w:szCs w:val="24"/>
        </w:rPr>
        <w:t xml:space="preserve">  1.</w:t>
      </w:r>
      <w:r>
        <w:rPr>
          <w:rFonts w:ascii="宋体" w:hAnsi="宋体" w:cs="宋体"/>
          <w:color w:val="000000"/>
          <w:sz w:val="24"/>
          <w:szCs w:val="24"/>
        </w:rPr>
        <w:t>乙方提供的货物（设备）应符合国家技术标准及规格要求；</w:t>
      </w:r>
    </w:p>
    <w:p>
      <w:pPr>
        <w:autoSpaceDE w:val="0"/>
        <w:autoSpaceDN w:val="0"/>
        <w:spacing w:line="520" w:lineRule="exact"/>
        <w:ind w:left="2" w:firstLine="362" w:firstLineChars="151"/>
        <w:jc w:val="left"/>
        <w:rPr>
          <w:rFonts w:hint="eastAsia" w:ascii="宋体" w:hAnsi="宋体" w:eastAsia="宋体" w:cs="宋体"/>
          <w:color w:val="000000"/>
          <w:sz w:val="24"/>
          <w:szCs w:val="24"/>
          <w:lang w:eastAsia="zh-CN"/>
        </w:rPr>
      </w:pPr>
      <w:r>
        <w:rPr>
          <w:rFonts w:hint="eastAsia" w:ascii="宋体" w:hAnsi="宋体" w:cs="宋体"/>
          <w:color w:val="000000"/>
          <w:sz w:val="24"/>
          <w:szCs w:val="24"/>
        </w:rPr>
        <w:t xml:space="preserve">  2.</w:t>
      </w:r>
      <w:r>
        <w:rPr>
          <w:rFonts w:ascii="宋体" w:hAnsi="宋体" w:cs="宋体"/>
          <w:color w:val="000000"/>
          <w:sz w:val="24"/>
          <w:szCs w:val="24"/>
        </w:rPr>
        <w:t>乙方提供的货物（设备）应具备“三证”（生产许可证、产品出厂合格证、质量保证书）及货物（设备）说明书等资料； </w:t>
      </w:r>
    </w:p>
    <w:p>
      <w:pPr>
        <w:autoSpaceDE w:val="0"/>
        <w:autoSpaceDN w:val="0"/>
        <w:spacing w:line="520" w:lineRule="exact"/>
        <w:ind w:left="2" w:firstLine="362" w:firstLineChars="151"/>
        <w:jc w:val="left"/>
        <w:rPr>
          <w:rFonts w:ascii="宋体" w:hAnsi="宋体" w:cs="宋体"/>
          <w:color w:val="000000"/>
          <w:sz w:val="24"/>
          <w:szCs w:val="24"/>
        </w:rPr>
      </w:pPr>
      <w:r>
        <w:rPr>
          <w:rFonts w:hint="eastAsia" w:ascii="宋体" w:hAnsi="宋体" w:cs="宋体"/>
          <w:color w:val="000000"/>
          <w:sz w:val="24"/>
          <w:szCs w:val="24"/>
        </w:rPr>
        <w:t xml:space="preserve">  3.</w:t>
      </w:r>
      <w:r>
        <w:rPr>
          <w:rFonts w:ascii="宋体" w:hAnsi="宋体" w:cs="宋体"/>
          <w:color w:val="000000"/>
          <w:sz w:val="24"/>
          <w:szCs w:val="24"/>
        </w:rPr>
        <w:t>乙方应保证货物（设备）是全新、未使用过的原装合格正品，并符合本条款（一）、</w:t>
      </w:r>
    </w:p>
    <w:p>
      <w:pPr>
        <w:autoSpaceDE w:val="0"/>
        <w:autoSpaceDN w:val="0"/>
        <w:spacing w:line="520" w:lineRule="exact"/>
        <w:ind w:left="240" w:hanging="240" w:hangingChars="100"/>
        <w:jc w:val="left"/>
        <w:rPr>
          <w:rFonts w:hint="eastAsia" w:ascii="宋体" w:hAnsi="宋体" w:eastAsia="宋体" w:cs="宋体"/>
          <w:color w:val="000000"/>
          <w:sz w:val="24"/>
          <w:szCs w:val="24"/>
          <w:lang w:eastAsia="zh-CN"/>
        </w:rPr>
      </w:pPr>
      <w:r>
        <w:rPr>
          <w:rFonts w:hint="eastAsia" w:ascii="宋体" w:hAnsi="宋体" w:cs="宋体"/>
          <w:color w:val="000000"/>
          <w:sz w:val="24"/>
          <w:szCs w:val="24"/>
        </w:rPr>
        <w:t>（二）</w:t>
      </w:r>
      <w:r>
        <w:rPr>
          <w:rFonts w:ascii="宋体" w:hAnsi="宋体" w:cs="宋体"/>
          <w:color w:val="000000"/>
          <w:sz w:val="24"/>
          <w:szCs w:val="24"/>
        </w:rPr>
        <w:t>项及技术和性能的要求；</w:t>
      </w:r>
    </w:p>
    <w:p>
      <w:pPr>
        <w:autoSpaceDE w:val="0"/>
        <w:autoSpaceDN w:val="0"/>
        <w:spacing w:line="520" w:lineRule="exact"/>
        <w:ind w:left="240" w:hanging="240" w:hangingChars="100"/>
        <w:jc w:val="left"/>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ascii="宋体" w:hAnsi="宋体" w:cs="宋体"/>
          <w:color w:val="000000"/>
          <w:sz w:val="24"/>
          <w:szCs w:val="24"/>
        </w:rPr>
        <w:t>乙方在质保期限范围内对货物（设备）维修、维护；</w:t>
      </w:r>
    </w:p>
    <w:p>
      <w:pPr>
        <w:autoSpaceDE w:val="0"/>
        <w:autoSpaceDN w:val="0"/>
        <w:spacing w:line="520" w:lineRule="exact"/>
        <w:ind w:left="240" w:hanging="240" w:hangingChars="100"/>
        <w:jc w:val="left"/>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ascii="宋体" w:hAnsi="宋体" w:cs="宋体"/>
          <w:color w:val="000000"/>
          <w:sz w:val="24"/>
          <w:szCs w:val="24"/>
        </w:rPr>
        <w:t>售后服务：</w:t>
      </w:r>
    </w:p>
    <w:p>
      <w:pPr>
        <w:autoSpaceDE w:val="0"/>
        <w:autoSpaceDN w:val="0"/>
        <w:spacing w:line="520" w:lineRule="exact"/>
        <w:ind w:left="240" w:hanging="240" w:hangingChars="100"/>
        <w:jc w:val="left"/>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ascii="宋体" w:hAnsi="宋体" w:cs="宋体"/>
          <w:color w:val="000000"/>
          <w:sz w:val="24"/>
          <w:szCs w:val="24"/>
        </w:rPr>
        <w:t>质量保证（保修）期限：          ；</w:t>
      </w:r>
    </w:p>
    <w:p>
      <w:pPr>
        <w:autoSpaceDE w:val="0"/>
        <w:autoSpaceDN w:val="0"/>
        <w:spacing w:line="520" w:lineRule="exact"/>
        <w:ind w:left="240" w:hanging="240" w:hangingChars="100"/>
        <w:jc w:val="left"/>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ascii="宋体" w:hAnsi="宋体" w:cs="宋体"/>
          <w:color w:val="000000"/>
          <w:sz w:val="24"/>
          <w:szCs w:val="24"/>
        </w:rPr>
        <w:t>质量保证（保修）范围：          ；</w:t>
      </w:r>
    </w:p>
    <w:p>
      <w:pPr>
        <w:autoSpaceDE w:val="0"/>
        <w:autoSpaceDN w:val="0"/>
        <w:spacing w:line="520" w:lineRule="exact"/>
        <w:ind w:left="240" w:hanging="240" w:hangingChars="100"/>
        <w:jc w:val="left"/>
        <w:rPr>
          <w:rFonts w:ascii="宋体" w:hAnsi="宋体" w:cs="宋体"/>
          <w:color w:val="000000"/>
          <w:sz w:val="24"/>
          <w:szCs w:val="24"/>
        </w:rPr>
      </w:pPr>
      <w:r>
        <w:rPr>
          <w:rFonts w:hint="eastAsia" w:ascii="宋体" w:hAnsi="宋体" w:cs="宋体"/>
          <w:color w:val="000000"/>
          <w:sz w:val="24"/>
          <w:szCs w:val="24"/>
        </w:rPr>
        <w:t>6.</w:t>
      </w:r>
      <w:r>
        <w:rPr>
          <w:rFonts w:ascii="宋体" w:hAnsi="宋体" w:cs="宋体"/>
          <w:color w:val="000000"/>
          <w:sz w:val="24"/>
          <w:szCs w:val="24"/>
        </w:rPr>
        <w:t>在乙方承诺的或国家规定的质量保证（保修）期内，经乙方次维修或更换，货</w:t>
      </w:r>
    </w:p>
    <w:p>
      <w:pPr>
        <w:autoSpaceDE w:val="0"/>
        <w:autoSpaceDN w:val="0"/>
        <w:spacing w:line="520" w:lineRule="exact"/>
        <w:ind w:left="1" w:firstLine="0" w:firstLineChars="0"/>
        <w:jc w:val="left"/>
        <w:rPr>
          <w:rFonts w:hint="eastAsia" w:ascii="宋体" w:hAnsi="宋体" w:eastAsia="宋体" w:cs="宋体"/>
          <w:color w:val="000000"/>
          <w:sz w:val="24"/>
          <w:szCs w:val="24"/>
          <w:lang w:eastAsia="zh-CN"/>
        </w:rPr>
      </w:pPr>
      <w:r>
        <w:rPr>
          <w:rFonts w:ascii="宋体" w:hAnsi="宋体" w:cs="宋体"/>
          <w:color w:val="000000"/>
          <w:sz w:val="24"/>
          <w:szCs w:val="24"/>
        </w:rPr>
        <w:t>物（设备）质量问题仍然无法解决，甲方有权退货，乙方应退回全部货款并承担由此给甲方造成的损失；</w:t>
      </w:r>
    </w:p>
    <w:p>
      <w:pPr>
        <w:autoSpaceDE w:val="0"/>
        <w:autoSpaceDN w:val="0"/>
        <w:spacing w:line="520" w:lineRule="exact"/>
        <w:ind w:left="1" w:firstLine="0" w:firstLineChars="0"/>
        <w:jc w:val="left"/>
        <w:rPr>
          <w:rFonts w:ascii="宋体" w:hAnsi="宋体" w:cs="宋体"/>
          <w:color w:val="000000"/>
          <w:sz w:val="24"/>
          <w:szCs w:val="24"/>
        </w:rPr>
      </w:pPr>
      <w:r>
        <w:rPr>
          <w:rFonts w:hint="eastAsia" w:ascii="宋体" w:hAnsi="宋体" w:cs="宋体"/>
          <w:color w:val="000000"/>
          <w:sz w:val="24"/>
          <w:szCs w:val="24"/>
        </w:rPr>
        <w:t xml:space="preserve">  7.</w:t>
      </w:r>
      <w:r>
        <w:rPr>
          <w:rFonts w:ascii="宋体" w:hAnsi="宋体" w:cs="宋体"/>
          <w:color w:val="000000"/>
          <w:sz w:val="24"/>
          <w:szCs w:val="24"/>
        </w:rPr>
        <w:t>甲方对乙方提供的货物（设备）不满意的，甲方有权在日内要求乙方退货。</w:t>
      </w:r>
    </w:p>
    <w:p>
      <w:pPr>
        <w:autoSpaceDE w:val="0"/>
        <w:autoSpaceDN w:val="0"/>
        <w:spacing w:line="520" w:lineRule="exact"/>
        <w:ind w:firstLine="482"/>
        <w:jc w:val="left"/>
        <w:rPr>
          <w:rFonts w:ascii="宋体" w:hAnsi="宋体" w:cs="宋体"/>
          <w:b/>
          <w:color w:val="000000"/>
          <w:sz w:val="24"/>
          <w:szCs w:val="24"/>
        </w:rPr>
      </w:pPr>
      <w:r>
        <w:rPr>
          <w:rFonts w:hint="eastAsia" w:ascii="宋体" w:hAnsi="宋体" w:cs="宋体"/>
          <w:b/>
          <w:color w:val="000000"/>
          <w:sz w:val="24"/>
          <w:szCs w:val="24"/>
        </w:rPr>
        <w:t>七、合同的变更、终止与转让</w:t>
      </w:r>
    </w:p>
    <w:p>
      <w:pPr>
        <w:autoSpaceDE w:val="0"/>
        <w:autoSpaceDN w:val="0"/>
        <w:spacing w:line="520" w:lineRule="exact"/>
        <w:ind w:firstLine="480"/>
        <w:jc w:val="left"/>
        <w:rPr>
          <w:rFonts w:hint="eastAsia" w:ascii="宋体" w:hAnsi="宋体" w:eastAsia="宋体" w:cs="宋体"/>
          <w:color w:val="000000"/>
          <w:sz w:val="24"/>
          <w:szCs w:val="24"/>
          <w:lang w:eastAsia="zh-CN"/>
        </w:rPr>
      </w:pPr>
      <w:r>
        <w:rPr>
          <w:rFonts w:ascii="宋体" w:hAnsi="宋体" w:cs="宋体"/>
          <w:color w:val="000000"/>
          <w:sz w:val="24"/>
          <w:szCs w:val="24"/>
        </w:rPr>
        <w:t>1.</w:t>
      </w:r>
      <w:r>
        <w:rPr>
          <w:rFonts w:hint="eastAsia" w:ascii="宋体" w:hAnsi="宋体" w:cs="宋体"/>
          <w:color w:val="000000"/>
          <w:sz w:val="24"/>
          <w:szCs w:val="24"/>
        </w:rPr>
        <w:t>除《中华人民共和国政府采购法》第</w:t>
      </w:r>
      <w:r>
        <w:rPr>
          <w:rFonts w:ascii="宋体" w:hAnsi="宋体" w:cs="宋体"/>
          <w:color w:val="000000"/>
          <w:sz w:val="24"/>
          <w:szCs w:val="24"/>
        </w:rPr>
        <w:t>50</w:t>
      </w:r>
      <w:r>
        <w:rPr>
          <w:rFonts w:hint="eastAsia" w:ascii="宋体" w:hAnsi="宋体" w:cs="宋体"/>
          <w:color w:val="000000"/>
          <w:sz w:val="24"/>
          <w:szCs w:val="24"/>
        </w:rPr>
        <w:t>条规定的情形外，本合同一经签订，甲乙双方不得擅自变更、中止或终止。</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乙方不得擅自转让其应履行的合同义务。</w:t>
      </w:r>
    </w:p>
    <w:p>
      <w:pPr>
        <w:autoSpaceDE w:val="0"/>
        <w:autoSpaceDN w:val="0"/>
        <w:spacing w:line="520" w:lineRule="exact"/>
        <w:ind w:firstLine="482"/>
        <w:jc w:val="left"/>
        <w:rPr>
          <w:rFonts w:ascii="宋体" w:hAnsi="宋体" w:cs="宋体"/>
          <w:b/>
          <w:color w:val="000000"/>
          <w:sz w:val="24"/>
          <w:szCs w:val="24"/>
        </w:rPr>
      </w:pPr>
      <w:r>
        <w:rPr>
          <w:rFonts w:hint="eastAsia" w:ascii="宋体" w:hAnsi="宋体" w:cs="宋体"/>
          <w:b/>
          <w:color w:val="000000"/>
          <w:sz w:val="24"/>
          <w:szCs w:val="24"/>
        </w:rPr>
        <w:t>八、违约责任</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乙方提供的货物如侵犯了第三方权益而引发纠纷或诉讼的，均由乙方负责交涉并承担全部责任。</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因包装、运输引起的货物损坏，按质量不合格处罚。</w:t>
      </w:r>
    </w:p>
    <w:p>
      <w:pPr>
        <w:autoSpaceDE w:val="0"/>
        <w:autoSpaceDN w:val="0"/>
        <w:spacing w:line="520" w:lineRule="exact"/>
        <w:ind w:left="1" w:firstLine="424" w:firstLineChars="177"/>
        <w:jc w:val="left"/>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甲方无故延期接受货物和乙方逾期交货的，每天应向对方偿付未交货物的货款的违约金，但违约金累计不得超过违约货款的</w:t>
      </w:r>
      <w:r>
        <w:rPr>
          <w:rFonts w:ascii="宋体" w:hAnsi="宋体" w:cs="宋体"/>
          <w:color w:val="000000"/>
          <w:sz w:val="24"/>
          <w:szCs w:val="24"/>
        </w:rPr>
        <w:t>5%</w:t>
      </w:r>
      <w:r>
        <w:rPr>
          <w:rFonts w:hint="eastAsia" w:ascii="宋体" w:hAnsi="宋体" w:cs="宋体"/>
          <w:color w:val="000000"/>
          <w:sz w:val="24"/>
          <w:szCs w:val="24"/>
        </w:rPr>
        <w:t>，超过天对方有权解除合同，违约方承担因此给对方造成的经济损失。</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乙方未按本合同和响应文件中规定的服务承诺提供售后服务的，乙方应按本合同合计金额的</w:t>
      </w:r>
      <w:r>
        <w:rPr>
          <w:rFonts w:ascii="宋体" w:hAnsi="宋体" w:cs="宋体"/>
          <w:color w:val="000000"/>
          <w:sz w:val="24"/>
          <w:szCs w:val="24"/>
        </w:rPr>
        <w:t>5%</w:t>
      </w:r>
      <w:r>
        <w:rPr>
          <w:rFonts w:hint="eastAsia" w:ascii="宋体" w:hAnsi="宋体" w:cs="宋体"/>
          <w:color w:val="000000"/>
          <w:sz w:val="24"/>
          <w:szCs w:val="24"/>
        </w:rPr>
        <w:t>向甲方支付违约金。</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乙方提供的货物在免费质保期内，因设计、工艺或材料的缺陷和其它质量原因造成的问题，由乙方负责，费用从合同款中扣除，不足另补。</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其它违约行为按违约货款额</w:t>
      </w:r>
      <w:r>
        <w:rPr>
          <w:rFonts w:ascii="宋体" w:hAnsi="宋体" w:cs="宋体"/>
          <w:color w:val="000000"/>
          <w:sz w:val="24"/>
          <w:szCs w:val="24"/>
        </w:rPr>
        <w:t>5%</w:t>
      </w:r>
      <w:r>
        <w:rPr>
          <w:rFonts w:hint="eastAsia" w:ascii="宋体" w:hAnsi="宋体" w:cs="宋体"/>
          <w:color w:val="000000"/>
          <w:sz w:val="24"/>
          <w:szCs w:val="24"/>
        </w:rPr>
        <w:t>收取违约金并赔偿经济损失。</w:t>
      </w:r>
    </w:p>
    <w:p>
      <w:pPr>
        <w:autoSpaceDE w:val="0"/>
        <w:autoSpaceDN w:val="0"/>
        <w:spacing w:line="520" w:lineRule="exact"/>
        <w:ind w:firstLine="482"/>
        <w:jc w:val="left"/>
        <w:rPr>
          <w:rFonts w:ascii="宋体" w:hAnsi="宋体" w:cs="宋体"/>
          <w:b/>
          <w:color w:val="000000"/>
          <w:sz w:val="24"/>
          <w:szCs w:val="24"/>
        </w:rPr>
      </w:pPr>
      <w:r>
        <w:rPr>
          <w:rFonts w:hint="eastAsia" w:ascii="宋体" w:hAnsi="宋体" w:cs="宋体"/>
          <w:b/>
          <w:color w:val="000000"/>
          <w:sz w:val="24"/>
          <w:szCs w:val="24"/>
        </w:rPr>
        <w:t>九、不可抗力</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不可抗力使合同的某些内容有变更必要的，双方应通过协商在天内达成进一步履行合同的协议，因不可抗力致使合同不能履行的，合同终止。</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除法律、法规规定的不可抗力情形外，双方约定出现非人为情况亦视为不可抗力。</w:t>
      </w:r>
    </w:p>
    <w:p>
      <w:pPr>
        <w:autoSpaceDE w:val="0"/>
        <w:autoSpaceDN w:val="0"/>
        <w:spacing w:line="520" w:lineRule="exact"/>
        <w:ind w:firstLine="482"/>
        <w:jc w:val="left"/>
        <w:rPr>
          <w:rFonts w:ascii="宋体" w:hAnsi="宋体" w:cs="宋体"/>
          <w:b/>
          <w:color w:val="000000"/>
          <w:sz w:val="24"/>
          <w:szCs w:val="24"/>
          <w:u w:val="single"/>
        </w:rPr>
      </w:pPr>
      <w:r>
        <w:rPr>
          <w:rFonts w:hint="eastAsia" w:ascii="宋体" w:hAnsi="宋体" w:cs="宋体"/>
          <w:b/>
          <w:color w:val="000000"/>
          <w:sz w:val="24"/>
          <w:szCs w:val="24"/>
        </w:rPr>
        <w:t>十、其他约定：</w:t>
      </w:r>
      <w:r>
        <w:rPr>
          <w:rFonts w:hint="eastAsia" w:ascii="宋体" w:hAnsi="宋体" w:cs="宋体"/>
          <w:b/>
          <w:color w:val="000000"/>
          <w:sz w:val="24"/>
          <w:szCs w:val="24"/>
          <w:u w:val="single"/>
        </w:rPr>
        <w:t>/。</w:t>
      </w:r>
    </w:p>
    <w:p>
      <w:pPr>
        <w:autoSpaceDE w:val="0"/>
        <w:autoSpaceDN w:val="0"/>
        <w:spacing w:line="520" w:lineRule="exact"/>
        <w:ind w:firstLine="482"/>
        <w:jc w:val="left"/>
        <w:rPr>
          <w:rFonts w:ascii="宋体" w:hAnsi="宋体" w:cs="宋体"/>
          <w:b/>
          <w:color w:val="000000"/>
          <w:sz w:val="24"/>
          <w:szCs w:val="24"/>
        </w:rPr>
      </w:pPr>
      <w:r>
        <w:rPr>
          <w:rFonts w:hint="eastAsia" w:ascii="宋体" w:hAnsi="宋体" w:cs="宋体"/>
          <w:b/>
          <w:color w:val="000000"/>
          <w:sz w:val="24"/>
          <w:szCs w:val="24"/>
        </w:rPr>
        <w:t>十一、合同争议解决</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因产品质量问题发生争议的，应邀请国家认可的质量检测机构进行鉴定。产品符合标准的，鉴定费由甲方承担；产品不符合标准的，鉴定费由乙方承担。</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因履行本合同引起的或与本合同有关的争议，甲乙双方应首先通过友好协商解决，如果协商不能解决，可向甲方所在地人民法院提起诉讼。</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诉讼期间，本合同继续履行。</w:t>
      </w:r>
    </w:p>
    <w:p>
      <w:pPr>
        <w:autoSpaceDE w:val="0"/>
        <w:autoSpaceDN w:val="0"/>
        <w:spacing w:line="520" w:lineRule="exact"/>
        <w:ind w:firstLine="482"/>
        <w:jc w:val="left"/>
        <w:rPr>
          <w:rFonts w:ascii="宋体" w:hAnsi="宋体" w:cs="宋体"/>
          <w:b/>
          <w:color w:val="000000"/>
          <w:sz w:val="24"/>
          <w:szCs w:val="24"/>
        </w:rPr>
      </w:pPr>
      <w:r>
        <w:rPr>
          <w:rFonts w:hint="eastAsia" w:ascii="宋体" w:hAnsi="宋体" w:cs="宋体"/>
          <w:b/>
          <w:color w:val="000000"/>
          <w:sz w:val="24"/>
          <w:szCs w:val="24"/>
        </w:rPr>
        <w:t>十二、合同生效及其它：</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本合同一式份，经双方签字，并加盖公章即为生效。</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本合同未尽事宜，按《中华人民共和国民法典》有关规定处理。</w:t>
      </w:r>
    </w:p>
    <w:p>
      <w:pPr>
        <w:autoSpaceDE w:val="0"/>
        <w:autoSpaceDN w:val="0"/>
        <w:spacing w:line="360" w:lineRule="auto"/>
        <w:ind w:firstLine="480"/>
        <w:jc w:val="left"/>
        <w:rPr>
          <w:rFonts w:ascii="宋体" w:hAnsi="宋体" w:cs="宋体"/>
          <w:color w:val="000000"/>
          <w:sz w:val="24"/>
          <w:szCs w:val="24"/>
        </w:rPr>
      </w:pPr>
    </w:p>
    <w:p>
      <w:pPr>
        <w:autoSpaceDE w:val="0"/>
        <w:autoSpaceDN w:val="0"/>
        <w:spacing w:line="360" w:lineRule="auto"/>
        <w:ind w:firstLine="480"/>
        <w:jc w:val="left"/>
        <w:rPr>
          <w:rFonts w:ascii="宋体" w:hAnsi="宋体" w:cs="宋体"/>
          <w:color w:val="000000"/>
          <w:sz w:val="24"/>
          <w:szCs w:val="24"/>
          <w:lang w:val="zh-CN"/>
        </w:rPr>
      </w:pP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甲方（盖章）：                         乙方（盖章）：</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地址：                                 地址：</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法定代表人或委托代理人：               法定代表人或委托代理人：</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经办人：                               经办人：</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联系电话：                             开户银行：</w:t>
      </w:r>
    </w:p>
    <w:p>
      <w:pPr>
        <w:autoSpaceDE w:val="0"/>
        <w:autoSpaceDN w:val="0"/>
        <w:spacing w:line="520" w:lineRule="exact"/>
        <w:ind w:firstLine="4680" w:firstLineChars="1950"/>
        <w:rPr>
          <w:rFonts w:ascii="宋体" w:hAnsi="宋体" w:cs="宋体"/>
          <w:color w:val="000000"/>
          <w:sz w:val="24"/>
          <w:szCs w:val="24"/>
        </w:rPr>
      </w:pPr>
      <w:r>
        <w:rPr>
          <w:rFonts w:hint="eastAsia" w:ascii="宋体" w:hAnsi="宋体" w:cs="宋体"/>
          <w:color w:val="000000"/>
          <w:sz w:val="24"/>
          <w:szCs w:val="24"/>
        </w:rPr>
        <w:t>账号：</w:t>
      </w:r>
    </w:p>
    <w:p>
      <w:pPr>
        <w:autoSpaceDE w:val="0"/>
        <w:autoSpaceDN w:val="0"/>
        <w:spacing w:line="520" w:lineRule="exact"/>
        <w:ind w:firstLine="4680" w:firstLineChars="1950"/>
        <w:rPr>
          <w:rFonts w:ascii="宋体" w:hAnsi="宋体" w:cs="宋体"/>
          <w:color w:val="000000"/>
          <w:sz w:val="24"/>
          <w:szCs w:val="24"/>
        </w:rPr>
      </w:pPr>
      <w:r>
        <w:rPr>
          <w:rFonts w:hint="eastAsia" w:ascii="宋体" w:hAnsi="宋体" w:cs="宋体"/>
          <w:color w:val="000000"/>
          <w:sz w:val="24"/>
          <w:szCs w:val="24"/>
        </w:rPr>
        <w:t>联系电话：</w:t>
      </w:r>
    </w:p>
    <w:p>
      <w:pPr>
        <w:autoSpaceDE w:val="0"/>
        <w:autoSpaceDN w:val="0"/>
        <w:spacing w:line="520" w:lineRule="exact"/>
        <w:ind w:firstLine="0" w:firstLineChars="0"/>
        <w:rPr>
          <w:rFonts w:ascii="宋体" w:hAnsi="宋体" w:cs="宋体"/>
          <w:color w:val="000000"/>
          <w:sz w:val="24"/>
          <w:szCs w:val="24"/>
        </w:rPr>
      </w:pPr>
    </w:p>
    <w:p>
      <w:pPr>
        <w:autoSpaceDE w:val="0"/>
        <w:autoSpaceDN w:val="0"/>
        <w:spacing w:line="520" w:lineRule="exact"/>
        <w:ind w:firstLine="480"/>
        <w:rPr>
          <w:rFonts w:ascii="宋体" w:hAnsi="宋体" w:cs="宋体"/>
          <w:color w:val="000000"/>
          <w:sz w:val="24"/>
          <w:szCs w:val="24"/>
          <w:lang w:val="zh-CN"/>
        </w:rPr>
      </w:pPr>
    </w:p>
    <w:p>
      <w:pPr>
        <w:autoSpaceDE w:val="0"/>
        <w:autoSpaceDN w:val="0"/>
        <w:spacing w:line="520" w:lineRule="exact"/>
        <w:ind w:firstLine="1320" w:firstLineChars="550"/>
        <w:rPr>
          <w:rFonts w:ascii="宋体" w:hAnsi="宋体" w:cs="宋体"/>
          <w:color w:val="000000"/>
          <w:sz w:val="24"/>
          <w:szCs w:val="24"/>
          <w:lang w:val="zh-CN"/>
        </w:rPr>
      </w:pPr>
      <w:r>
        <w:rPr>
          <w:rFonts w:hint="eastAsia" w:ascii="宋体" w:hAnsi="宋体" w:cs="宋体"/>
          <w:color w:val="000000"/>
          <w:sz w:val="24"/>
          <w:szCs w:val="24"/>
          <w:lang w:val="zh-CN"/>
        </w:rPr>
        <w:t xml:space="preserve">                            签约时间：  年  月  日</w:t>
      </w:r>
    </w:p>
    <w:p>
      <w:pPr>
        <w:autoSpaceDE w:val="0"/>
        <w:autoSpaceDN w:val="0"/>
        <w:spacing w:line="520" w:lineRule="exact"/>
        <w:ind w:firstLine="1320" w:firstLineChars="550"/>
        <w:rPr>
          <w:rFonts w:ascii="宋体" w:hAnsi="宋体" w:cs="宋体"/>
          <w:color w:val="000000"/>
          <w:sz w:val="24"/>
          <w:szCs w:val="24"/>
          <w:lang w:val="zh-CN"/>
        </w:rPr>
      </w:pPr>
    </w:p>
    <w:p>
      <w:pPr>
        <w:autoSpaceDE w:val="0"/>
        <w:autoSpaceDN w:val="0"/>
        <w:spacing w:line="520" w:lineRule="exact"/>
        <w:ind w:firstLine="1320" w:firstLineChars="550"/>
        <w:rPr>
          <w:rFonts w:ascii="宋体" w:hAnsi="宋体" w:cs="宋体"/>
          <w:color w:val="000000"/>
          <w:sz w:val="24"/>
          <w:szCs w:val="24"/>
          <w:lang w:val="zh-CN"/>
        </w:rPr>
      </w:pPr>
    </w:p>
    <w:p>
      <w:pPr>
        <w:autoSpaceDE w:val="0"/>
        <w:autoSpaceDN w:val="0"/>
        <w:spacing w:line="520" w:lineRule="exact"/>
        <w:ind w:firstLine="0" w:firstLineChars="0"/>
        <w:rPr>
          <w:rFonts w:ascii="宋体" w:hAnsi="宋体" w:cs="宋体"/>
          <w:color w:val="000000"/>
          <w:sz w:val="24"/>
          <w:szCs w:val="24"/>
          <w:lang w:val="zh-CN"/>
        </w:rPr>
      </w:pPr>
      <w:r>
        <w:rPr>
          <w:rFonts w:ascii="宋体" w:hAnsi="宋体" w:cs="宋体"/>
          <w:color w:val="000000"/>
          <w:sz w:val="24"/>
          <w:szCs w:val="24"/>
          <w:lang w:val="zh-CN"/>
        </w:rPr>
        <w:t>合同备案部门</w:t>
      </w:r>
      <w:r>
        <w:rPr>
          <w:rFonts w:hint="eastAsia" w:ascii="宋体" w:hAnsi="宋体" w:cs="宋体"/>
          <w:color w:val="000000"/>
          <w:sz w:val="24"/>
          <w:szCs w:val="24"/>
          <w:lang w:val="zh-CN"/>
        </w:rPr>
        <w:t>：</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lang w:val="zh-CN"/>
        </w:rPr>
        <w:t>采购代理机构：</w:t>
      </w:r>
      <w:r>
        <w:rPr>
          <w:rFonts w:hint="eastAsia" w:ascii="宋体" w:hAnsi="宋体" w:cs="宋体"/>
          <w:color w:val="000000"/>
          <w:sz w:val="24"/>
          <w:lang w:val="zh-CN"/>
        </w:rPr>
        <w:t>青海诚鑫招标有限公司</w:t>
      </w:r>
    </w:p>
    <w:p>
      <w:pPr>
        <w:autoSpaceDE w:val="0"/>
        <w:autoSpaceDN w:val="0"/>
        <w:spacing w:line="520" w:lineRule="exact"/>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负责人或经办人：</w:t>
      </w:r>
    </w:p>
    <w:p>
      <w:pPr>
        <w:autoSpaceDE w:val="0"/>
        <w:autoSpaceDN w:val="0"/>
        <w:spacing w:line="520" w:lineRule="exact"/>
        <w:ind w:firstLine="0" w:firstLineChars="0"/>
        <w:jc w:val="center"/>
        <w:rPr>
          <w:rFonts w:ascii="宋体" w:hAnsi="宋体" w:cs="宋体"/>
          <w:color w:val="000000"/>
          <w:sz w:val="24"/>
          <w:szCs w:val="24"/>
          <w:lang w:val="zh-CN"/>
        </w:rPr>
      </w:pPr>
    </w:p>
    <w:p>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 xml:space="preserve">                             合同备案时间：   年   月   日</w:t>
      </w:r>
    </w:p>
    <w:p>
      <w:pPr>
        <w:rPr>
          <w:rFonts w:hint="eastAsia" w:ascii="宋体" w:hAnsi="宋体" w:cs="宋体"/>
          <w:b/>
          <w:color w:val="000000"/>
          <w:kern w:val="28"/>
          <w:sz w:val="36"/>
          <w:szCs w:val="20"/>
        </w:rPr>
      </w:pPr>
      <w:r>
        <w:rPr>
          <w:rFonts w:hint="eastAsia" w:ascii="宋体" w:hAnsi="宋体" w:cs="宋体"/>
          <w:b/>
          <w:color w:val="000000"/>
          <w:kern w:val="28"/>
          <w:sz w:val="36"/>
          <w:szCs w:val="20"/>
        </w:rPr>
        <w:br w:type="page"/>
      </w:r>
    </w:p>
    <w:p>
      <w:pPr>
        <w:keepNext/>
        <w:keepLines/>
        <w:widowControl/>
        <w:snapToGrid w:val="0"/>
        <w:spacing w:line="360" w:lineRule="auto"/>
        <w:ind w:firstLine="0" w:firstLineChars="0"/>
        <w:jc w:val="center"/>
        <w:outlineLvl w:val="0"/>
        <w:rPr>
          <w:rFonts w:ascii="宋体" w:hAnsi="宋体" w:cs="宋体"/>
          <w:b/>
          <w:color w:val="000000"/>
          <w:kern w:val="28"/>
          <w:sz w:val="36"/>
          <w:szCs w:val="20"/>
        </w:rPr>
      </w:pPr>
      <w:bookmarkStart w:id="153" w:name="_Toc13030"/>
      <w:r>
        <w:rPr>
          <w:rFonts w:hint="eastAsia" w:ascii="宋体" w:hAnsi="宋体" w:cs="宋体"/>
          <w:b/>
          <w:color w:val="000000"/>
          <w:kern w:val="28"/>
          <w:sz w:val="36"/>
          <w:szCs w:val="20"/>
        </w:rPr>
        <w:t>第四部分响应文件格式</w:t>
      </w:r>
      <w:bookmarkEnd w:id="153"/>
    </w:p>
    <w:p>
      <w:pPr>
        <w:ind w:left="0" w:leftChars="0" w:firstLine="0" w:firstLineChars="0"/>
        <w:rPr>
          <w:rFonts w:hint="eastAsia" w:ascii="宋体" w:hAnsi="宋体" w:cs="宋体"/>
          <w:b/>
          <w:color w:val="000000"/>
          <w:sz w:val="28"/>
          <w:szCs w:val="28"/>
        </w:rPr>
      </w:pPr>
      <w:bookmarkStart w:id="154" w:name="_Toc16431"/>
      <w:bookmarkStart w:id="155" w:name="_Toc9848"/>
    </w:p>
    <w:p>
      <w:pPr>
        <w:ind w:firstLine="562"/>
        <w:rPr>
          <w:rFonts w:hint="eastAsia" w:ascii="宋体" w:hAnsi="宋体" w:cs="宋体"/>
          <w:b/>
          <w:color w:val="000000"/>
          <w:sz w:val="28"/>
          <w:szCs w:val="28"/>
        </w:rPr>
      </w:pPr>
    </w:p>
    <w:p>
      <w:pPr>
        <w:ind w:firstLine="562"/>
        <w:rPr>
          <w:rFonts w:hint="eastAsia" w:ascii="宋体" w:hAnsi="宋体" w:cs="宋体"/>
          <w:b/>
          <w:color w:val="000000"/>
          <w:sz w:val="28"/>
          <w:szCs w:val="28"/>
        </w:rPr>
      </w:pPr>
    </w:p>
    <w:p>
      <w:pPr>
        <w:ind w:firstLine="562"/>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：响应文件封面</w:t>
      </w:r>
      <w:bookmarkEnd w:id="154"/>
      <w:bookmarkEnd w:id="155"/>
    </w:p>
    <w:p>
      <w:pPr>
        <w:spacing w:line="360" w:lineRule="auto"/>
        <w:ind w:firstLine="0" w:firstLineChars="0"/>
        <w:rPr>
          <w:rFonts w:ascii="宋体" w:hAnsi="宋体" w:cs="宋体"/>
          <w:b/>
          <w:color w:val="000000"/>
          <w:sz w:val="36"/>
          <w:szCs w:val="36"/>
        </w:rPr>
      </w:pPr>
    </w:p>
    <w:p>
      <w:pPr>
        <w:spacing w:line="360" w:lineRule="auto"/>
        <w:ind w:firstLine="0" w:firstLineChars="0"/>
        <w:rPr>
          <w:rFonts w:ascii="宋体" w:hAnsi="宋体" w:cs="宋体"/>
          <w:b/>
          <w:color w:val="000000"/>
          <w:sz w:val="36"/>
          <w:szCs w:val="36"/>
        </w:rPr>
      </w:pPr>
    </w:p>
    <w:p>
      <w:pPr>
        <w:spacing w:line="360" w:lineRule="auto"/>
        <w:ind w:firstLine="0" w:firstLineChars="0"/>
        <w:rPr>
          <w:rFonts w:ascii="宋体" w:hAnsi="宋体" w:cs="宋体"/>
          <w:b/>
          <w:color w:val="000000"/>
          <w:sz w:val="36"/>
          <w:szCs w:val="36"/>
        </w:rPr>
      </w:pPr>
    </w:p>
    <w:p>
      <w:pPr>
        <w:spacing w:line="360" w:lineRule="auto"/>
        <w:ind w:firstLine="2364" w:firstLineChars="327"/>
        <w:rPr>
          <w:rFonts w:ascii="宋体" w:hAnsi="宋体" w:cs="宋体"/>
          <w:b/>
          <w:color w:val="000000"/>
          <w:sz w:val="72"/>
          <w:szCs w:val="72"/>
        </w:rPr>
      </w:pPr>
      <w:r>
        <w:rPr>
          <w:rFonts w:hint="eastAsia" w:ascii="宋体" w:hAnsi="宋体" w:cs="宋体"/>
          <w:b/>
          <w:color w:val="000000"/>
          <w:sz w:val="72"/>
          <w:szCs w:val="72"/>
        </w:rPr>
        <w:t>响应文件</w:t>
      </w:r>
    </w:p>
    <w:p>
      <w:pPr>
        <w:adjustRightInd w:val="0"/>
        <w:spacing w:line="360" w:lineRule="auto"/>
        <w:ind w:firstLine="0" w:firstLineChars="0"/>
        <w:textAlignment w:val="baseline"/>
        <w:rPr>
          <w:rFonts w:ascii="宋体" w:hAnsi="宋体" w:cs="宋体"/>
          <w:b/>
          <w:bCs/>
          <w:color w:val="000000"/>
          <w:sz w:val="36"/>
          <w:szCs w:val="36"/>
        </w:rPr>
      </w:pPr>
    </w:p>
    <w:p>
      <w:pPr>
        <w:pStyle w:val="2"/>
        <w:spacing w:line="500" w:lineRule="exact"/>
        <w:rPr>
          <w:rFonts w:hint="default" w:ascii="宋体" w:hAnsi="宋体" w:eastAsia="宋体" w:cs="宋体"/>
          <w:b/>
          <w:color w:val="000000"/>
          <w:sz w:val="36"/>
          <w:szCs w:val="36"/>
          <w:lang w:val="en-US" w:eastAsia="zh-CN"/>
        </w:rPr>
      </w:pPr>
      <w:r>
        <w:rPr>
          <w:rFonts w:hint="eastAsia" w:ascii="宋体" w:hAnsi="宋体" w:cs="宋体"/>
          <w:b/>
          <w:bCs/>
          <w:color w:val="000000"/>
          <w:sz w:val="36"/>
          <w:szCs w:val="36"/>
        </w:rPr>
        <w:t>采购项目编号</w:t>
      </w:r>
      <w:r>
        <w:rPr>
          <w:rFonts w:hint="eastAsia" w:ascii="宋体" w:hAnsi="宋体" w:eastAsia="宋体" w:cs="宋体"/>
          <w:b/>
          <w:bCs/>
          <w:color w:val="000000"/>
          <w:kern w:val="0"/>
          <w:sz w:val="36"/>
          <w:szCs w:val="36"/>
          <w:lang w:val="en-US" w:eastAsia="zh-CN" w:bidi="ar-SA"/>
        </w:rPr>
        <w:t>：青海诚鑫竞磋（货物）2024-036</w:t>
      </w:r>
    </w:p>
    <w:p>
      <w:pPr>
        <w:adjustRightInd w:val="0"/>
        <w:spacing w:line="360" w:lineRule="auto"/>
        <w:ind w:firstLine="0" w:firstLineChars="0"/>
        <w:textAlignment w:val="baseline"/>
        <w:rPr>
          <w:rFonts w:ascii="宋体" w:hAnsi="宋体" w:cs="宋体"/>
          <w:b/>
          <w:bCs/>
          <w:color w:val="000000"/>
          <w:sz w:val="36"/>
          <w:szCs w:val="36"/>
        </w:rPr>
      </w:pPr>
    </w:p>
    <w:p>
      <w:pPr>
        <w:adjustRightInd w:val="0"/>
        <w:spacing w:line="360" w:lineRule="auto"/>
        <w:ind w:left="2530" w:hanging="2530" w:hangingChars="700"/>
        <w:textAlignment w:val="baseline"/>
        <w:rPr>
          <w:rFonts w:ascii="宋体" w:hAnsi="宋体" w:cs="宋体"/>
          <w:b/>
          <w:bCs/>
          <w:color w:val="000000"/>
          <w:sz w:val="36"/>
          <w:szCs w:val="36"/>
        </w:rPr>
      </w:pPr>
      <w:r>
        <w:rPr>
          <w:rFonts w:hint="eastAsia" w:ascii="宋体" w:hAnsi="宋体" w:cs="宋体"/>
          <w:b/>
          <w:bCs/>
          <w:color w:val="000000"/>
          <w:sz w:val="36"/>
          <w:szCs w:val="36"/>
        </w:rPr>
        <w:t xml:space="preserve">采购项目名称：玉树州标准化考场建设项目                            </w:t>
      </w:r>
    </w:p>
    <w:p>
      <w:pPr>
        <w:adjustRightInd w:val="0"/>
        <w:spacing w:line="360" w:lineRule="auto"/>
        <w:ind w:left="2530" w:hanging="2530" w:hangingChars="700"/>
        <w:textAlignment w:val="baseline"/>
        <w:rPr>
          <w:rFonts w:ascii="宋体" w:hAnsi="宋体" w:cs="宋体"/>
          <w:b/>
          <w:bCs/>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r>
        <w:rPr>
          <w:rFonts w:hint="eastAsia" w:ascii="宋体" w:hAnsi="宋体" w:cs="宋体"/>
          <w:b/>
          <w:bCs/>
          <w:color w:val="000000"/>
          <w:sz w:val="36"/>
          <w:szCs w:val="36"/>
        </w:rPr>
        <w:t>供应商名称</w:t>
      </w:r>
      <w:r>
        <w:rPr>
          <w:rFonts w:hint="eastAsia" w:ascii="宋体" w:hAnsi="宋体" w:cs="宋体"/>
          <w:b/>
          <w:color w:val="000000"/>
          <w:sz w:val="36"/>
          <w:szCs w:val="36"/>
        </w:rPr>
        <w:t xml:space="preserve">：                </w:t>
      </w: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spacing w:line="360" w:lineRule="auto"/>
        <w:ind w:firstLine="643"/>
        <w:jc w:val="center"/>
        <w:rPr>
          <w:rFonts w:ascii="宋体" w:hAnsi="宋体" w:cs="宋体"/>
          <w:b/>
          <w:color w:val="000000"/>
          <w:sz w:val="32"/>
        </w:rPr>
      </w:pPr>
      <w:r>
        <w:rPr>
          <w:rFonts w:hint="eastAsia" w:ascii="宋体" w:hAnsi="宋体" w:cs="宋体"/>
          <w:b/>
          <w:color w:val="000000"/>
          <w:sz w:val="32"/>
        </w:rPr>
        <w:t xml:space="preserve">         供应商：（公章）</w:t>
      </w:r>
    </w:p>
    <w:p>
      <w:pPr>
        <w:spacing w:line="360" w:lineRule="auto"/>
        <w:ind w:firstLine="643"/>
        <w:jc w:val="center"/>
        <w:rPr>
          <w:rFonts w:ascii="宋体" w:hAnsi="宋体" w:cs="宋体"/>
          <w:b/>
          <w:color w:val="000000"/>
          <w:sz w:val="32"/>
        </w:rPr>
      </w:pPr>
      <w:r>
        <w:rPr>
          <w:rFonts w:hint="eastAsia" w:ascii="宋体" w:hAnsi="宋体" w:cs="宋体"/>
          <w:b/>
          <w:color w:val="000000"/>
          <w:sz w:val="32"/>
        </w:rPr>
        <w:t>法定代表人或委托代理人：（签字或盖章）</w:t>
      </w:r>
    </w:p>
    <w:p>
      <w:pPr>
        <w:wordWrap w:val="0"/>
        <w:spacing w:line="360" w:lineRule="auto"/>
        <w:ind w:firstLine="0" w:firstLineChars="0"/>
        <w:jc w:val="center"/>
        <w:rPr>
          <w:rFonts w:ascii="宋体" w:hAnsi="宋体" w:cs="宋体"/>
          <w:b/>
          <w:color w:val="000000"/>
          <w:sz w:val="32"/>
        </w:rPr>
      </w:pPr>
      <w:r>
        <w:rPr>
          <w:rFonts w:hint="eastAsia" w:ascii="宋体" w:hAnsi="宋体" w:cs="宋体"/>
          <w:b/>
          <w:color w:val="000000"/>
          <w:sz w:val="32"/>
        </w:rPr>
        <w:t>年</w:t>
      </w:r>
      <w:r>
        <w:rPr>
          <w:rFonts w:hint="eastAsia" w:ascii="宋体" w:hAnsi="宋体" w:cs="宋体"/>
          <w:b/>
          <w:color w:val="000000"/>
          <w:sz w:val="32"/>
          <w:lang w:val="en-US" w:eastAsia="zh-CN"/>
        </w:rPr>
        <w:t xml:space="preserve"> </w:t>
      </w:r>
      <w:r>
        <w:rPr>
          <w:rFonts w:hint="eastAsia" w:ascii="宋体" w:hAnsi="宋体" w:cs="宋体"/>
          <w:b/>
          <w:color w:val="000000"/>
          <w:sz w:val="32"/>
        </w:rPr>
        <w:t>月</w:t>
      </w:r>
      <w:r>
        <w:rPr>
          <w:rFonts w:hint="eastAsia" w:ascii="宋体" w:hAnsi="宋体" w:cs="宋体"/>
          <w:b/>
          <w:color w:val="000000"/>
          <w:sz w:val="32"/>
          <w:lang w:val="en-US" w:eastAsia="zh-CN"/>
        </w:rPr>
        <w:t xml:space="preserve"> </w:t>
      </w:r>
      <w:r>
        <w:rPr>
          <w:rFonts w:hint="eastAsia" w:ascii="宋体" w:hAnsi="宋体" w:cs="宋体"/>
          <w:b/>
          <w:color w:val="000000"/>
          <w:sz w:val="32"/>
        </w:rPr>
        <w:t>日</w:t>
      </w:r>
    </w:p>
    <w:p>
      <w:pPr>
        <w:wordWrap w:val="0"/>
        <w:spacing w:line="360" w:lineRule="auto"/>
        <w:ind w:firstLine="0" w:firstLineChars="0"/>
        <w:rPr>
          <w:rFonts w:ascii="宋体" w:hAnsi="宋体" w:cs="宋体"/>
          <w:b/>
          <w:color w:val="000000"/>
          <w:sz w:val="28"/>
          <w:szCs w:val="28"/>
        </w:rPr>
      </w:pPr>
      <w:bookmarkStart w:id="156" w:name="_Toc17238"/>
      <w:bookmarkStart w:id="157" w:name="_Toc30269"/>
      <w:r>
        <w:rPr>
          <w:rFonts w:hint="eastAsia" w:ascii="宋体" w:hAnsi="宋体" w:cs="宋体"/>
          <w:b/>
          <w:color w:val="000000"/>
          <w:sz w:val="28"/>
          <w:szCs w:val="28"/>
        </w:rPr>
        <w:t>附件</w:t>
      </w:r>
      <w:r>
        <w:rPr>
          <w:rFonts w:ascii="宋体" w:hAnsi="宋体" w:cs="宋体"/>
          <w:b/>
          <w:color w:val="000000"/>
          <w:sz w:val="28"/>
          <w:szCs w:val="28"/>
        </w:rPr>
        <w:t>2</w:t>
      </w:r>
      <w:r>
        <w:rPr>
          <w:rFonts w:hint="eastAsia" w:ascii="宋体" w:hAnsi="宋体" w:cs="宋体"/>
          <w:b/>
          <w:color w:val="000000"/>
          <w:sz w:val="28"/>
          <w:szCs w:val="28"/>
        </w:rPr>
        <w:t>：目录</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）响应文件封面......................................所在页码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）目录.............................................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（3）磋商函...........................................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（4）首次报价</w:t>
      </w:r>
      <w:r>
        <w:rPr>
          <w:rFonts w:hint="eastAsia" w:ascii="宋体" w:hAnsi="宋体" w:cs="宋体"/>
          <w:color w:val="000000"/>
          <w:sz w:val="24"/>
          <w:szCs w:val="24"/>
          <w:lang w:val="zh-CN"/>
        </w:rPr>
        <w:t>一览表</w:t>
      </w:r>
      <w:r>
        <w:rPr>
          <w:rFonts w:hint="eastAsia" w:ascii="宋体" w:hAnsi="宋体" w:cs="宋体"/>
          <w:color w:val="000000"/>
          <w:sz w:val="24"/>
          <w:szCs w:val="24"/>
        </w:rPr>
        <w:t>...................................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（5）技术规格响应表...................................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（6）法定代表人（非法人组织负责人）证明书.............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（7）法定代表人（非法人组织负责人）授权书.............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（8）供应商承诺函.....................................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（9）供应商诚信承诺书.................................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（10）资格证明材料....................................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（11）财务状况证明....................................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（12）具备履行合同所必须的设备</w:t>
      </w:r>
      <w:r>
        <w:rPr>
          <w:rFonts w:hint="eastAsia" w:ascii="宋体" w:hAnsi="宋体" w:cs="宋体"/>
          <w:color w:val="000000"/>
          <w:sz w:val="24"/>
          <w:szCs w:val="24"/>
          <w:lang w:val="en-US" w:eastAsia="zh-CN"/>
        </w:rPr>
        <w:t>和</w:t>
      </w:r>
      <w:r>
        <w:rPr>
          <w:rFonts w:hint="eastAsia" w:ascii="宋体" w:hAnsi="宋体" w:cs="宋体"/>
          <w:color w:val="000000"/>
          <w:sz w:val="24"/>
          <w:szCs w:val="24"/>
        </w:rPr>
        <w:t>专业技术能力证明......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（13）无重大违法记录声明..............................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（14）磋商保证金......................................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（15）供应商最后报价表....................... ........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 xml:space="preserve">（16）供应商的类似业绩证明材料.........................所在页码 </w:t>
      </w:r>
    </w:p>
    <w:p>
      <w:pPr>
        <w:wordWrap w:val="0"/>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（17）享受政府采购政策优惠的证明材料...................所在页码</w:t>
      </w:r>
    </w:p>
    <w:p>
      <w:pPr>
        <w:wordWrap w:val="0"/>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（18）供应商认为在其他方面有必要说明的事项............ 所在页码</w:t>
      </w: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bookmarkStart w:id="158" w:name="_Toc325726037"/>
      <w:bookmarkStart w:id="159" w:name="_Toc376936768"/>
      <w:r>
        <w:rPr>
          <w:rFonts w:hint="eastAsia" w:ascii="宋体" w:hAnsi="宋体" w:cs="宋体"/>
          <w:b/>
          <w:color w:val="000000"/>
          <w:sz w:val="28"/>
          <w:szCs w:val="28"/>
        </w:rPr>
        <w:t>3：磋商函</w:t>
      </w:r>
      <w:bookmarkEnd w:id="156"/>
      <w:bookmarkEnd w:id="157"/>
      <w:bookmarkEnd w:id="158"/>
      <w:bookmarkEnd w:id="159"/>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8"/>
          <w:szCs w:val="28"/>
        </w:rPr>
      </w:pPr>
      <w:r>
        <w:rPr>
          <w:rFonts w:hint="eastAsia" w:ascii="宋体" w:hAnsi="宋体" w:cs="宋体"/>
          <w:b/>
          <w:color w:val="000000"/>
          <w:sz w:val="28"/>
          <w:szCs w:val="28"/>
        </w:rPr>
        <w:t>磋商函</w:t>
      </w:r>
    </w:p>
    <w:p>
      <w:pPr>
        <w:spacing w:line="360" w:lineRule="auto"/>
        <w:ind w:firstLine="0" w:firstLineChars="0"/>
        <w:textAlignment w:val="baseline"/>
        <w:rPr>
          <w:rFonts w:ascii="宋体" w:hAnsi="宋体" w:cs="宋体"/>
          <w:b/>
          <w:color w:val="000000"/>
          <w:sz w:val="24"/>
          <w:szCs w:val="24"/>
        </w:rPr>
      </w:pPr>
    </w:p>
    <w:p>
      <w:pPr>
        <w:spacing w:line="360" w:lineRule="auto"/>
        <w:ind w:firstLine="0" w:firstLineChars="0"/>
        <w:textAlignment w:val="baseline"/>
        <w:rPr>
          <w:rFonts w:ascii="宋体" w:hAnsi="宋体" w:cs="宋体"/>
          <w:b/>
          <w:color w:val="000000"/>
          <w:sz w:val="24"/>
          <w:szCs w:val="24"/>
        </w:rPr>
      </w:pPr>
      <w:r>
        <w:rPr>
          <w:rFonts w:hint="eastAsia" w:ascii="宋体" w:hAnsi="宋体" w:cs="宋体"/>
          <w:b/>
          <w:color w:val="000000"/>
          <w:sz w:val="24"/>
          <w:szCs w:val="24"/>
        </w:rPr>
        <w:t>致：青海诚鑫招标有限公司</w:t>
      </w:r>
    </w:p>
    <w:p>
      <w:pPr>
        <w:spacing w:line="360" w:lineRule="auto"/>
        <w:ind w:firstLine="0" w:firstLineChars="0"/>
        <w:textAlignment w:val="baseline"/>
        <w:rPr>
          <w:rFonts w:ascii="宋体" w:hAnsi="宋体" w:cs="宋体"/>
          <w:color w:val="000000"/>
          <w:sz w:val="24"/>
          <w:szCs w:val="24"/>
        </w:rPr>
      </w:pPr>
    </w:p>
    <w:p>
      <w:pPr>
        <w:spacing w:line="360" w:lineRule="auto"/>
        <w:ind w:firstLine="480"/>
        <w:textAlignment w:val="baseline"/>
        <w:rPr>
          <w:rFonts w:ascii="宋体" w:hAnsi="宋体" w:cs="宋体"/>
          <w:color w:val="000000"/>
          <w:sz w:val="24"/>
          <w:szCs w:val="24"/>
        </w:rPr>
      </w:pPr>
      <w:r>
        <w:rPr>
          <w:rFonts w:hint="eastAsia" w:ascii="宋体" w:hAnsi="宋体" w:cs="宋体"/>
          <w:color w:val="000000"/>
          <w:sz w:val="24"/>
          <w:szCs w:val="24"/>
        </w:rPr>
        <w:t>我们收到</w:t>
      </w:r>
      <w:r>
        <w:rPr>
          <w:rFonts w:hint="eastAsia" w:ascii="宋体" w:hAnsi="宋体" w:cs="宋体"/>
          <w:color w:val="000000"/>
          <w:sz w:val="24"/>
          <w:szCs w:val="24"/>
          <w:u w:val="single"/>
        </w:rPr>
        <w:t>（项目名称）（</w:t>
      </w:r>
      <w:r>
        <w:rPr>
          <w:rFonts w:hint="eastAsia" w:ascii="宋体" w:hAnsi="宋体" w:cs="Arial"/>
          <w:color w:val="000000"/>
          <w:sz w:val="24"/>
          <w:u w:val="single"/>
        </w:rPr>
        <w:t>项目编号）</w:t>
      </w:r>
      <w:r>
        <w:rPr>
          <w:rFonts w:hint="eastAsia" w:ascii="宋体" w:hAnsi="宋体" w:cs="宋体"/>
          <w:color w:val="000000"/>
          <w:sz w:val="24"/>
          <w:szCs w:val="24"/>
        </w:rPr>
        <w:t>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据此函，签字代表宣布同意如下：</w:t>
      </w:r>
    </w:p>
    <w:p>
      <w:pPr>
        <w:spacing w:line="360" w:lineRule="auto"/>
        <w:ind w:firstLine="480"/>
        <w:textAlignment w:val="baseline"/>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、我方已详阅磋商文件的全部内容，包括澄清、修改条款等有关附件，承诺对其完全理解并接受。</w:t>
      </w:r>
    </w:p>
    <w:p>
      <w:pPr>
        <w:spacing w:line="360" w:lineRule="auto"/>
        <w:ind w:firstLine="480"/>
        <w:textAlignment w:val="baseline"/>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、响应有效期自响应文件提交截止之日起</w:t>
      </w:r>
      <w:r>
        <w:rPr>
          <w:rFonts w:hint="eastAsia" w:ascii="宋体" w:hAnsi="宋体" w:cs="宋体"/>
          <w:color w:val="000000"/>
          <w:sz w:val="24"/>
          <w:szCs w:val="24"/>
          <w:u w:val="single"/>
        </w:rPr>
        <w:t>60</w:t>
      </w:r>
      <w:r>
        <w:rPr>
          <w:rFonts w:hint="eastAsia" w:ascii="宋体" w:hAnsi="宋体" w:cs="宋体"/>
          <w:color w:val="000000"/>
          <w:sz w:val="24"/>
          <w:szCs w:val="24"/>
        </w:rPr>
        <w:t>个日历日内有效。如果在规定的磋商时间后，我方在磋商有效期内撤回磋商响应文件或成交后不签约的，磋商保证金将不予退还。</w:t>
      </w:r>
    </w:p>
    <w:p>
      <w:pPr>
        <w:spacing w:line="360" w:lineRule="auto"/>
        <w:ind w:firstLine="480"/>
        <w:textAlignment w:val="baseline"/>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、我方同意按照贵方要求提供与磋商有关的一切数据或资料，理解并接受贵方制定的评审办法。</w:t>
      </w:r>
    </w:p>
    <w:p>
      <w:pPr>
        <w:spacing w:line="360" w:lineRule="auto"/>
        <w:ind w:firstLine="480"/>
        <w:textAlignment w:val="baseline"/>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、与本磋商有关的一切正式往来通讯请寄：</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地址：</w:t>
      </w:r>
      <w:r>
        <w:rPr>
          <w:rFonts w:ascii="宋体" w:hAnsi="宋体" w:cs="宋体"/>
          <w:color w:val="000000"/>
          <w:sz w:val="24"/>
          <w:szCs w:val="24"/>
        </w:rPr>
        <w:t xml:space="preserve">_______________        </w:t>
      </w:r>
      <w:r>
        <w:rPr>
          <w:rFonts w:hint="eastAsia" w:ascii="宋体" w:hAnsi="宋体" w:cs="宋体"/>
          <w:color w:val="000000"/>
          <w:sz w:val="24"/>
          <w:szCs w:val="24"/>
        </w:rPr>
        <w:t>邮编：</w:t>
      </w:r>
      <w:r>
        <w:rPr>
          <w:rFonts w:ascii="宋体" w:hAnsi="宋体" w:cs="宋体"/>
          <w:color w:val="000000"/>
          <w:sz w:val="24"/>
          <w:szCs w:val="24"/>
        </w:rPr>
        <w:t>____________</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电话：</w:t>
      </w:r>
      <w:r>
        <w:rPr>
          <w:rFonts w:ascii="宋体" w:hAnsi="宋体" w:cs="宋体"/>
          <w:color w:val="000000"/>
          <w:sz w:val="24"/>
          <w:szCs w:val="24"/>
        </w:rPr>
        <w:t xml:space="preserve">_______________        </w:t>
      </w:r>
      <w:r>
        <w:rPr>
          <w:rFonts w:hint="eastAsia" w:ascii="宋体" w:hAnsi="宋体" w:cs="宋体"/>
          <w:color w:val="000000"/>
          <w:sz w:val="24"/>
          <w:szCs w:val="24"/>
        </w:rPr>
        <w:t>传真：</w:t>
      </w:r>
      <w:r>
        <w:rPr>
          <w:rFonts w:ascii="宋体" w:hAnsi="宋体" w:cs="宋体"/>
          <w:color w:val="000000"/>
          <w:sz w:val="24"/>
          <w:szCs w:val="24"/>
        </w:rPr>
        <w:t>____________</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法定代表人姓名：</w:t>
      </w:r>
      <w:r>
        <w:rPr>
          <w:rFonts w:ascii="宋体" w:hAnsi="宋体" w:cs="宋体"/>
          <w:color w:val="000000"/>
          <w:sz w:val="24"/>
          <w:szCs w:val="24"/>
        </w:rPr>
        <w:t xml:space="preserve"> ___________ </w:t>
      </w:r>
      <w:r>
        <w:rPr>
          <w:rFonts w:hint="eastAsia" w:ascii="宋体" w:hAnsi="宋体" w:cs="宋体"/>
          <w:color w:val="000000"/>
          <w:sz w:val="24"/>
          <w:szCs w:val="24"/>
        </w:rPr>
        <w:t>职务：</w:t>
      </w:r>
      <w:r>
        <w:rPr>
          <w:rFonts w:ascii="宋体" w:hAnsi="宋体" w:cs="宋体"/>
          <w:color w:val="000000"/>
          <w:sz w:val="24"/>
          <w:szCs w:val="24"/>
        </w:rPr>
        <w:t>____________</w:t>
      </w:r>
    </w:p>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  月  日</w:t>
      </w:r>
      <w:bookmarkStart w:id="160" w:name="_Toc31069"/>
      <w:bookmarkStart w:id="161" w:name="_Toc26950"/>
    </w:p>
    <w:p>
      <w:pPr>
        <w:wordWrap w:val="0"/>
        <w:spacing w:line="360" w:lineRule="auto"/>
        <w:ind w:firstLine="0" w:firstLineChars="0"/>
        <w:jc w:val="center"/>
        <w:rPr>
          <w:rFonts w:ascii="宋体" w:hAnsi="宋体" w:cs="宋体"/>
          <w:b/>
          <w:color w:val="000000"/>
          <w:sz w:val="24"/>
          <w:szCs w:val="24"/>
        </w:rPr>
      </w:pPr>
    </w:p>
    <w:p>
      <w:pPr>
        <w:wordWrap w:val="0"/>
        <w:spacing w:line="360" w:lineRule="auto"/>
        <w:ind w:firstLine="0" w:firstLineChars="0"/>
        <w:jc w:val="center"/>
        <w:rPr>
          <w:rFonts w:ascii="宋体" w:hAnsi="宋体" w:cs="宋体"/>
          <w:b/>
          <w:color w:val="000000"/>
          <w:sz w:val="24"/>
          <w:szCs w:val="24"/>
        </w:rPr>
      </w:pP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附件4：首次报价一览表</w:t>
      </w:r>
      <w:bookmarkEnd w:id="160"/>
      <w:bookmarkEnd w:id="161"/>
    </w:p>
    <w:p>
      <w:pPr>
        <w:spacing w:line="360" w:lineRule="auto"/>
        <w:ind w:firstLine="0" w:firstLineChars="0"/>
        <w:textAlignment w:val="baseline"/>
        <w:rPr>
          <w:rFonts w:ascii="宋体" w:hAnsi="宋体" w:cs="宋体"/>
          <w:color w:val="000000"/>
          <w:sz w:val="24"/>
          <w:szCs w:val="24"/>
        </w:rPr>
      </w:pPr>
    </w:p>
    <w:p>
      <w:pPr>
        <w:autoSpaceDE w:val="0"/>
        <w:autoSpaceDN w:val="0"/>
        <w:spacing w:line="360" w:lineRule="auto"/>
        <w:ind w:firstLine="0" w:firstLineChars="0"/>
        <w:jc w:val="center"/>
        <w:rPr>
          <w:rFonts w:ascii="宋体" w:hAnsi="宋体" w:cs="宋体"/>
          <w:b/>
          <w:bCs/>
          <w:color w:val="000000"/>
          <w:sz w:val="28"/>
          <w:szCs w:val="28"/>
          <w:lang w:val="zh-CN"/>
        </w:rPr>
      </w:pPr>
      <w:r>
        <w:rPr>
          <w:rFonts w:hint="eastAsia" w:ascii="宋体" w:hAnsi="宋体" w:cs="宋体"/>
          <w:b/>
          <w:bCs/>
          <w:color w:val="000000"/>
          <w:sz w:val="28"/>
          <w:szCs w:val="28"/>
        </w:rPr>
        <w:t>首次报价</w:t>
      </w:r>
      <w:r>
        <w:rPr>
          <w:rFonts w:hint="eastAsia" w:ascii="宋体" w:hAnsi="宋体" w:cs="宋体"/>
          <w:b/>
          <w:bCs/>
          <w:color w:val="000000"/>
          <w:sz w:val="28"/>
          <w:szCs w:val="28"/>
          <w:lang w:val="zh-CN"/>
        </w:rPr>
        <w:t>一览表</w:t>
      </w:r>
    </w:p>
    <w:p>
      <w:pPr>
        <w:autoSpaceDE w:val="0"/>
        <w:autoSpaceDN w:val="0"/>
        <w:spacing w:line="360" w:lineRule="auto"/>
        <w:ind w:firstLine="0" w:firstLineChars="0"/>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zh-CN"/>
        </w:rPr>
        <w:t>供应商名称：</w:t>
      </w:r>
      <w:r>
        <w:rPr>
          <w:rFonts w:hint="eastAsia" w:ascii="宋体" w:hAnsi="宋体" w:cs="宋体"/>
          <w:b/>
          <w:bCs/>
          <w:color w:val="000000"/>
          <w:sz w:val="24"/>
          <w:szCs w:val="24"/>
          <w:lang w:val="en-US" w:eastAsia="zh-CN"/>
        </w:rPr>
        <w:t xml:space="preserve">                                                 单位：元</w:t>
      </w:r>
    </w:p>
    <w:tbl>
      <w:tblPr>
        <w:tblStyle w:val="2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交货时间</w:t>
            </w:r>
          </w:p>
        </w:tc>
        <w:tc>
          <w:tcPr>
            <w:tcW w:w="5749"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免费质保期</w:t>
            </w:r>
          </w:p>
        </w:tc>
        <w:tc>
          <w:tcPr>
            <w:tcW w:w="5749"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服务承诺及其他：</w:t>
            </w:r>
          </w:p>
          <w:p>
            <w:pPr>
              <w:pStyle w:val="7"/>
              <w:spacing w:line="360" w:lineRule="auto"/>
              <w:ind w:firstLine="0" w:firstLineChars="0"/>
              <w:rPr>
                <w:rFonts w:ascii="宋体" w:hAnsi="宋体" w:cs="宋体"/>
                <w:color w:val="000000"/>
                <w:sz w:val="24"/>
                <w:szCs w:val="24"/>
                <w:lang w:val="zh-CN"/>
              </w:rPr>
            </w:pPr>
          </w:p>
          <w:p>
            <w:pPr>
              <w:pStyle w:val="7"/>
              <w:spacing w:line="360" w:lineRule="auto"/>
              <w:ind w:firstLine="0" w:firstLineChars="0"/>
              <w:rPr>
                <w:rFonts w:ascii="宋体" w:hAnsi="宋体" w:cs="宋体"/>
                <w:color w:val="000000"/>
                <w:sz w:val="24"/>
                <w:szCs w:val="24"/>
                <w:lang w:val="zh-CN"/>
              </w:rPr>
            </w:pPr>
          </w:p>
        </w:tc>
      </w:tr>
    </w:tbl>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  月  日</w:t>
      </w:r>
    </w:p>
    <w:p>
      <w:pPr>
        <w:wordWrap w:val="0"/>
        <w:spacing w:line="360" w:lineRule="auto"/>
        <w:ind w:firstLine="0" w:firstLineChars="0"/>
        <w:jc w:val="center"/>
        <w:rPr>
          <w:rFonts w:ascii="宋体" w:hAnsi="宋体" w:cs="宋体"/>
          <w:b/>
          <w:color w:val="000000"/>
          <w:sz w:val="28"/>
          <w:szCs w:val="28"/>
        </w:rPr>
      </w:pPr>
      <w:r>
        <w:rPr>
          <w:rFonts w:ascii="宋体" w:hAnsi="宋体" w:cs="宋体"/>
          <w:b/>
          <w:color w:val="000000"/>
          <w:sz w:val="24"/>
          <w:szCs w:val="24"/>
        </w:rPr>
        <w:br w:type="page"/>
      </w:r>
      <w:r>
        <w:rPr>
          <w:rFonts w:hint="eastAsia" w:ascii="宋体" w:hAnsi="宋体" w:cs="宋体"/>
          <w:b/>
          <w:color w:val="000000"/>
          <w:sz w:val="28"/>
          <w:szCs w:val="28"/>
        </w:rPr>
        <w:t>分项报价表</w:t>
      </w:r>
    </w:p>
    <w:p>
      <w:pPr>
        <w:autoSpaceDE w:val="0"/>
        <w:autoSpaceDN w:val="0"/>
        <w:spacing w:line="360" w:lineRule="auto"/>
        <w:ind w:firstLine="0" w:firstLineChars="0"/>
        <w:rPr>
          <w:rFonts w:ascii="宋体" w:hAnsi="宋体" w:cs="宋体"/>
          <w:b/>
          <w:bCs/>
          <w:color w:val="000000"/>
          <w:sz w:val="24"/>
          <w:szCs w:val="24"/>
          <w:lang w:val="zh-CN"/>
        </w:rPr>
      </w:pPr>
    </w:p>
    <w:p>
      <w:pPr>
        <w:autoSpaceDE w:val="0"/>
        <w:autoSpaceDN w:val="0"/>
        <w:spacing w:line="360" w:lineRule="auto"/>
        <w:ind w:firstLine="0" w:firstLineChars="0"/>
        <w:rPr>
          <w:rFonts w:hint="default" w:ascii="宋体" w:hAnsi="宋体" w:eastAsia="宋体" w:cs="宋体"/>
          <w:color w:val="000000"/>
          <w:sz w:val="24"/>
          <w:szCs w:val="24"/>
          <w:highlight w:val="none"/>
          <w:lang w:val="en-US" w:eastAsia="zh-CN"/>
        </w:rPr>
      </w:pPr>
      <w:r>
        <w:rPr>
          <w:rFonts w:hint="eastAsia" w:ascii="宋体" w:hAnsi="宋体" w:cs="宋体"/>
          <w:b/>
          <w:bCs/>
          <w:color w:val="000000"/>
          <w:sz w:val="24"/>
          <w:szCs w:val="24"/>
          <w:highlight w:val="none"/>
          <w:lang w:val="zh-CN"/>
        </w:rPr>
        <w:t>供应商名称：</w:t>
      </w:r>
      <w:r>
        <w:rPr>
          <w:rFonts w:hint="eastAsia" w:ascii="宋体" w:hAnsi="宋体" w:cs="宋体"/>
          <w:b/>
          <w:bCs/>
          <w:color w:val="000000"/>
          <w:sz w:val="24"/>
          <w:szCs w:val="24"/>
          <w:highlight w:val="none"/>
          <w:lang w:val="en-US" w:eastAsia="zh-CN"/>
        </w:rPr>
        <w:t xml:space="preserve">                                                  </w:t>
      </w:r>
    </w:p>
    <w:tbl>
      <w:tblPr>
        <w:tblStyle w:val="24"/>
        <w:tblW w:w="9498" w:type="dxa"/>
        <w:tblInd w:w="-398" w:type="dxa"/>
        <w:tblLayout w:type="fixed"/>
        <w:tblCellMar>
          <w:top w:w="0" w:type="dxa"/>
          <w:left w:w="28" w:type="dxa"/>
          <w:bottom w:w="0" w:type="dxa"/>
          <w:right w:w="28" w:type="dxa"/>
        </w:tblCellMar>
      </w:tblPr>
      <w:tblGrid>
        <w:gridCol w:w="852"/>
        <w:gridCol w:w="1417"/>
        <w:gridCol w:w="992"/>
        <w:gridCol w:w="1276"/>
        <w:gridCol w:w="1276"/>
        <w:gridCol w:w="709"/>
        <w:gridCol w:w="708"/>
        <w:gridCol w:w="851"/>
        <w:gridCol w:w="850"/>
        <w:gridCol w:w="567"/>
      </w:tblGrid>
      <w:tr>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序号</w:t>
            </w:r>
          </w:p>
        </w:tc>
        <w:tc>
          <w:tcPr>
            <w:tcW w:w="141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生产厂家</w:t>
            </w:r>
          </w:p>
        </w:tc>
        <w:tc>
          <w:tcPr>
            <w:tcW w:w="70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数量</w:t>
            </w:r>
          </w:p>
        </w:tc>
        <w:tc>
          <w:tcPr>
            <w:tcW w:w="70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单位</w:t>
            </w:r>
          </w:p>
        </w:tc>
        <w:tc>
          <w:tcPr>
            <w:tcW w:w="85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合计</w:t>
            </w:r>
          </w:p>
        </w:tc>
        <w:tc>
          <w:tcPr>
            <w:tcW w:w="567"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备注</w:t>
            </w: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1</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3</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4</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2269"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磋商总价（</w:t>
            </w:r>
            <w:r>
              <w:rPr>
                <w:rFonts w:hint="eastAsia" w:ascii="宋体" w:hAnsi="宋体" w:cs="宋体"/>
                <w:color w:val="000000"/>
                <w:sz w:val="24"/>
                <w:szCs w:val="24"/>
                <w:lang w:val="en-US" w:eastAsia="zh-CN"/>
              </w:rPr>
              <w:t>元</w:t>
            </w:r>
            <w:r>
              <w:rPr>
                <w:rFonts w:hint="eastAsia" w:ascii="宋体" w:hAnsi="宋体" w:cs="宋体"/>
                <w:color w:val="000000"/>
                <w:sz w:val="24"/>
                <w:szCs w:val="24"/>
                <w:lang w:val="zh-CN"/>
              </w:rPr>
              <w:t>）</w:t>
            </w:r>
          </w:p>
        </w:tc>
        <w:tc>
          <w:tcPr>
            <w:tcW w:w="7229"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大写：</w:t>
            </w:r>
          </w:p>
          <w:p>
            <w:pPr>
              <w:autoSpaceDE w:val="0"/>
              <w:autoSpaceDN w:val="0"/>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小写：</w:t>
            </w:r>
          </w:p>
        </w:tc>
      </w:tr>
    </w:tbl>
    <w:p>
      <w:pPr>
        <w:spacing w:line="360" w:lineRule="auto"/>
        <w:ind w:firstLine="0" w:firstLineChars="0"/>
        <w:rPr>
          <w:rFonts w:ascii="宋体" w:hAnsi="宋体" w:cs="宋体"/>
          <w:color w:val="000000"/>
          <w:sz w:val="24"/>
          <w:szCs w:val="24"/>
        </w:rPr>
      </w:pPr>
    </w:p>
    <w:p>
      <w:pPr>
        <w:pStyle w:val="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本表应依照采购一览表中的产品序号按顺序逐项填写，不得遗漏，否则，按无</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处理。</w:t>
      </w:r>
    </w:p>
    <w:p>
      <w:pPr>
        <w:pStyle w:val="62"/>
        <w:numPr>
          <w:ilvl w:val="0"/>
          <w:numId w:val="4"/>
        </w:numPr>
        <w:ind w:left="48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报价不能有两个或两个以上的报价方案。</w:t>
      </w:r>
    </w:p>
    <w:p>
      <w:pPr>
        <w:pStyle w:val="62"/>
        <w:numPr>
          <w:ilvl w:val="0"/>
          <w:numId w:val="4"/>
        </w:numPr>
        <w:ind w:left="480" w:leftChars="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磋商小组</w:t>
      </w:r>
      <w:r>
        <w:rPr>
          <w:rFonts w:hint="eastAsia" w:asciiTheme="minorEastAsia" w:hAnsiTheme="minorEastAsia" w:eastAsiaTheme="minorEastAsia" w:cstheme="minorEastAsia"/>
          <w:sz w:val="24"/>
          <w:szCs w:val="24"/>
          <w:highlight w:val="none"/>
        </w:rPr>
        <w:t>认为</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的报价明显低于其他通过符合性审查</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的报价，有可能影响产品质量或者不能诚信履约的，应当要求其在</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现场合理的时间内提供书面说明，必要时提交相关证明材料；</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不能证明其报价合理性的，</w:t>
      </w:r>
      <w:r>
        <w:rPr>
          <w:rFonts w:hint="eastAsia" w:asciiTheme="minorEastAsia" w:hAnsiTheme="minorEastAsia" w:eastAsiaTheme="minorEastAsia" w:cstheme="minorEastAsia"/>
          <w:sz w:val="24"/>
          <w:szCs w:val="24"/>
          <w:highlight w:val="none"/>
          <w:lang w:eastAsia="zh-CN"/>
        </w:rPr>
        <w:t>磋商小组</w:t>
      </w:r>
      <w:r>
        <w:rPr>
          <w:rFonts w:hint="eastAsia" w:asciiTheme="minorEastAsia" w:hAnsiTheme="minorEastAsia" w:eastAsiaTheme="minorEastAsia" w:cstheme="minorEastAsia"/>
          <w:sz w:val="24"/>
          <w:szCs w:val="24"/>
          <w:highlight w:val="none"/>
        </w:rPr>
        <w:t>应当将其作为无效</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处理。</w:t>
      </w:r>
    </w:p>
    <w:p>
      <w:pPr>
        <w:pStyle w:val="6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xml:space="preserve">   </w:t>
      </w: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  月  日</w:t>
      </w:r>
    </w:p>
    <w:p>
      <w:pPr>
        <w:wordWrap w:val="0"/>
        <w:spacing w:line="360" w:lineRule="auto"/>
        <w:ind w:firstLine="0" w:firstLineChars="0"/>
        <w:jc w:val="center"/>
        <w:rPr>
          <w:rFonts w:ascii="宋体" w:hAnsi="宋体" w:cs="宋体"/>
          <w:b/>
          <w:color w:val="000000"/>
          <w:sz w:val="24"/>
          <w:szCs w:val="24"/>
        </w:rPr>
      </w:pPr>
    </w:p>
    <w:p>
      <w:pPr>
        <w:wordWrap w:val="0"/>
        <w:spacing w:line="360" w:lineRule="auto"/>
        <w:ind w:firstLine="0" w:firstLineChars="0"/>
        <w:jc w:val="both"/>
        <w:rPr>
          <w:rFonts w:ascii="宋体" w:hAnsi="宋体" w:cs="宋体"/>
          <w:b/>
          <w:color w:val="000000"/>
          <w:sz w:val="24"/>
          <w:szCs w:val="24"/>
        </w:rPr>
      </w:pPr>
    </w:p>
    <w:p>
      <w:pPr>
        <w:wordWrap w:val="0"/>
        <w:spacing w:line="360" w:lineRule="auto"/>
        <w:ind w:firstLine="0" w:firstLineChars="0"/>
        <w:jc w:val="center"/>
        <w:rPr>
          <w:rFonts w:ascii="宋体" w:hAnsi="宋体" w:cs="宋体"/>
          <w:b/>
          <w:color w:val="000000"/>
          <w:sz w:val="24"/>
          <w:szCs w:val="24"/>
        </w:rPr>
      </w:pPr>
    </w:p>
    <w:p>
      <w:pPr>
        <w:wordWrap w:val="0"/>
        <w:spacing w:line="360" w:lineRule="auto"/>
        <w:ind w:firstLine="0" w:firstLineChars="0"/>
        <w:jc w:val="both"/>
        <w:rPr>
          <w:rFonts w:ascii="宋体" w:hAnsi="宋体" w:cs="宋体"/>
          <w:b/>
          <w:color w:val="000000"/>
          <w:sz w:val="24"/>
          <w:szCs w:val="24"/>
        </w:rPr>
      </w:pPr>
    </w:p>
    <w:p>
      <w:pPr>
        <w:wordWrap w:val="0"/>
        <w:spacing w:line="360" w:lineRule="auto"/>
        <w:ind w:firstLine="0" w:firstLineChars="0"/>
        <w:rPr>
          <w:rFonts w:ascii="宋体" w:hAnsi="宋体" w:cs="宋体"/>
          <w:b/>
          <w:color w:val="000000"/>
          <w:sz w:val="28"/>
          <w:szCs w:val="28"/>
        </w:rPr>
      </w:pPr>
      <w:bookmarkStart w:id="162" w:name="_Toc482026005"/>
      <w:bookmarkStart w:id="163" w:name="_Toc13693"/>
      <w:bookmarkStart w:id="164" w:name="_Toc14675"/>
      <w:r>
        <w:rPr>
          <w:rFonts w:hint="eastAsia" w:ascii="宋体" w:hAnsi="宋体" w:cs="宋体"/>
          <w:b/>
          <w:color w:val="000000"/>
          <w:sz w:val="28"/>
          <w:szCs w:val="28"/>
        </w:rPr>
        <w:t>附件5：技术规格响应表</w:t>
      </w:r>
      <w:bookmarkEnd w:id="162"/>
    </w:p>
    <w:p>
      <w:pPr>
        <w:autoSpaceDE w:val="0"/>
        <w:autoSpaceDN w:val="0"/>
        <w:adjustRightInd w:val="0"/>
        <w:ind w:firstLine="480"/>
        <w:rPr>
          <w:rFonts w:ascii="宋体" w:hAnsi="宋体" w:cs="宋体"/>
          <w:color w:val="000000"/>
          <w:sz w:val="24"/>
          <w:lang w:val="zh-CN"/>
        </w:rPr>
      </w:pPr>
    </w:p>
    <w:p>
      <w:pPr>
        <w:ind w:firstLine="0" w:firstLineChars="0"/>
        <w:jc w:val="center"/>
        <w:rPr>
          <w:b/>
          <w:sz w:val="28"/>
          <w:szCs w:val="28"/>
        </w:rPr>
      </w:pPr>
      <w:r>
        <w:rPr>
          <w:rFonts w:hint="eastAsia"/>
          <w:b/>
          <w:sz w:val="28"/>
          <w:szCs w:val="28"/>
        </w:rPr>
        <w:t>技术规格响应表</w:t>
      </w:r>
    </w:p>
    <w:p>
      <w:pPr>
        <w:ind w:firstLine="420"/>
      </w:pPr>
    </w:p>
    <w:p>
      <w:pPr>
        <w:autoSpaceDE w:val="0"/>
        <w:autoSpaceDN w:val="0"/>
        <w:adjustRightInd w:val="0"/>
        <w:ind w:firstLine="482"/>
        <w:rPr>
          <w:rFonts w:ascii="宋体" w:hAnsi="宋体" w:cs="宋体"/>
          <w:b/>
          <w:bCs/>
          <w:color w:val="000000"/>
          <w:sz w:val="24"/>
          <w:lang w:val="zh-CN"/>
        </w:rPr>
      </w:pPr>
      <w:r>
        <w:rPr>
          <w:rFonts w:hint="eastAsia" w:ascii="宋体" w:hAnsi="宋体" w:cs="宋体"/>
          <w:b/>
          <w:bCs/>
          <w:color w:val="000000"/>
          <w:sz w:val="24"/>
          <w:lang w:val="zh-CN"/>
        </w:rPr>
        <w:t xml:space="preserve">供应商名称：                                   </w:t>
      </w:r>
    </w:p>
    <w:tbl>
      <w:tblPr>
        <w:tblStyle w:val="24"/>
        <w:tblW w:w="9566" w:type="dxa"/>
        <w:jc w:val="center"/>
        <w:tblLayout w:type="fixed"/>
        <w:tblCellMar>
          <w:top w:w="0" w:type="dxa"/>
          <w:left w:w="28" w:type="dxa"/>
          <w:bottom w:w="0" w:type="dxa"/>
          <w:right w:w="28" w:type="dxa"/>
        </w:tblCellMar>
      </w:tblPr>
      <w:tblGrid>
        <w:gridCol w:w="605"/>
        <w:gridCol w:w="851"/>
        <w:gridCol w:w="2017"/>
        <w:gridCol w:w="818"/>
        <w:gridCol w:w="708"/>
        <w:gridCol w:w="993"/>
        <w:gridCol w:w="2126"/>
        <w:gridCol w:w="709"/>
        <w:gridCol w:w="739"/>
      </w:tblGrid>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pPr>
              <w:autoSpaceDE w:val="0"/>
              <w:autoSpaceDN w:val="0"/>
              <w:adjustRightInd w:val="0"/>
              <w:spacing w:before="40" w:after="40"/>
              <w:ind w:firstLine="440"/>
              <w:jc w:val="center"/>
              <w:rPr>
                <w:rFonts w:ascii="宋体" w:hAnsi="宋体" w:cs="宋体"/>
                <w:color w:val="000000"/>
                <w:sz w:val="22"/>
                <w:lang w:val="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auto"/>
            <w:vAlign w:val="center"/>
          </w:tcPr>
          <w:p>
            <w:pPr>
              <w:autoSpaceDE w:val="0"/>
              <w:autoSpaceDN w:val="0"/>
              <w:adjustRightInd w:val="0"/>
              <w:spacing w:before="40" w:after="40"/>
              <w:ind w:firstLine="480"/>
              <w:jc w:val="center"/>
              <w:rPr>
                <w:rFonts w:ascii="宋体" w:hAnsi="宋体" w:cs="宋体"/>
                <w:color w:val="000000"/>
                <w:sz w:val="22"/>
                <w:lang w:val="zh-CN"/>
              </w:rPr>
            </w:pPr>
            <w:r>
              <w:rPr>
                <w:rFonts w:hint="eastAsia" w:ascii="宋体" w:hAnsi="宋体" w:cs="宋体"/>
                <w:color w:val="000000"/>
                <w:sz w:val="24"/>
                <w:lang w:val="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auto"/>
            <w:vAlign w:val="center"/>
          </w:tcPr>
          <w:p>
            <w:pPr>
              <w:autoSpaceDE w:val="0"/>
              <w:autoSpaceDN w:val="0"/>
              <w:adjustRightInd w:val="0"/>
              <w:spacing w:before="40" w:after="40"/>
              <w:ind w:firstLine="480"/>
              <w:jc w:val="center"/>
              <w:rPr>
                <w:rFonts w:ascii="宋体" w:hAnsi="宋体" w:cs="宋体"/>
                <w:color w:val="000000"/>
                <w:sz w:val="22"/>
                <w:lang w:val="zh-CN"/>
              </w:rPr>
            </w:pPr>
            <w:r>
              <w:rPr>
                <w:rFonts w:hint="eastAsia" w:ascii="宋体" w:hAnsi="宋体" w:cs="宋体"/>
                <w:color w:val="000000"/>
                <w:sz w:val="24"/>
                <w:lang w:val="zh-CN"/>
              </w:rPr>
              <w:t>产品技术参数、指标</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偏离</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auto"/>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auto"/>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auto"/>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auto"/>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auto"/>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规格型号、产地</w:t>
            </w:r>
          </w:p>
        </w:tc>
        <w:tc>
          <w:tcPr>
            <w:tcW w:w="2126" w:type="dxa"/>
            <w:tcBorders>
              <w:top w:val="single" w:color="000000" w:sz="6" w:space="0"/>
              <w:left w:val="single" w:color="000000" w:sz="6" w:space="0"/>
              <w:bottom w:val="single" w:color="000000" w:sz="6" w:space="0"/>
              <w:right w:val="single" w:color="000000" w:sz="6" w:space="0"/>
            </w:tcBorders>
            <w:shd w:val="clear" w:color="000000" w:fill="auto"/>
            <w:vAlign w:val="center"/>
          </w:tcPr>
          <w:p>
            <w:pPr>
              <w:autoSpaceDE w:val="0"/>
              <w:autoSpaceDN w:val="0"/>
              <w:adjustRightInd w:val="0"/>
              <w:spacing w:before="40" w:after="40"/>
              <w:ind w:left="94" w:firstLine="0" w:firstLineChars="0"/>
              <w:jc w:val="center"/>
              <w:rPr>
                <w:rFonts w:ascii="宋体" w:hAnsi="宋体" w:cs="宋体"/>
                <w:color w:val="000000"/>
                <w:sz w:val="22"/>
                <w:lang w:val="zh-CN"/>
              </w:rPr>
            </w:pPr>
            <w:r>
              <w:rPr>
                <w:rFonts w:hint="eastAsia" w:ascii="宋体" w:hAnsi="宋体" w:cs="宋体"/>
                <w:color w:val="000000"/>
                <w:sz w:val="24"/>
                <w:lang w:val="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auto"/>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数量</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pPr>
              <w:autoSpaceDE w:val="0"/>
              <w:autoSpaceDN w:val="0"/>
              <w:adjustRightInd w:val="0"/>
              <w:spacing w:before="40" w:after="40"/>
              <w:ind w:firstLine="440"/>
              <w:jc w:val="center"/>
              <w:rPr>
                <w:rFonts w:ascii="宋体" w:hAnsi="宋体" w:cs="宋体"/>
                <w:color w:val="000000"/>
                <w:sz w:val="22"/>
                <w:lang w:val="zh-CN"/>
              </w:rPr>
            </w:pP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pPr>
              <w:autoSpaceDE w:val="0"/>
              <w:autoSpaceDN w:val="0"/>
              <w:adjustRightInd w:val="0"/>
              <w:spacing w:before="40" w:after="40"/>
              <w:ind w:firstLine="120" w:firstLineChars="50"/>
              <w:rPr>
                <w:rFonts w:ascii="宋体" w:hAnsi="宋体" w:cs="宋体"/>
                <w:color w:val="000000"/>
                <w:sz w:val="22"/>
                <w:lang w:val="zh-CN"/>
              </w:rPr>
            </w:pPr>
            <w:r>
              <w:rPr>
                <w:rFonts w:hint="eastAsia" w:ascii="宋体" w:hAnsi="宋体" w:cs="宋体"/>
                <w:color w:val="000000"/>
                <w:sz w:val="24"/>
                <w:lang w:val="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bl>
    <w:p>
      <w:pPr>
        <w:autoSpaceDE w:val="0"/>
        <w:autoSpaceDN w:val="0"/>
        <w:adjustRightInd w:val="0"/>
        <w:ind w:firstLine="480"/>
        <w:rPr>
          <w:rFonts w:ascii="宋体" w:hAnsi="宋体" w:cs="宋体"/>
          <w:color w:val="000000"/>
          <w:sz w:val="24"/>
          <w:lang w:val="zh-CN"/>
        </w:rPr>
      </w:pPr>
      <w:r>
        <w:rPr>
          <w:rFonts w:hint="eastAsia" w:ascii="宋体" w:hAnsi="宋体" w:cs="宋体"/>
          <w:color w:val="000000"/>
          <w:sz w:val="24"/>
          <w:lang w:val="zh-CN"/>
        </w:rPr>
        <w:t>注：</w:t>
      </w:r>
      <w:r>
        <w:rPr>
          <w:rFonts w:ascii="宋体" w:hAnsi="宋体" w:cs="宋体"/>
          <w:color w:val="000000"/>
          <w:sz w:val="24"/>
          <w:lang w:val="zh-CN"/>
        </w:rPr>
        <w:t>1.</w:t>
      </w:r>
      <w:r>
        <w:rPr>
          <w:rFonts w:hint="eastAsia" w:ascii="宋体" w:hAnsi="宋体" w:cs="宋体"/>
          <w:color w:val="000000"/>
          <w:sz w:val="24"/>
          <w:lang w:val="zh-CN"/>
        </w:rPr>
        <w:t>本表应按照每包采购一览表中产品序号的指标逐项填写，不得遗漏。</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2.</w:t>
      </w:r>
      <w:r>
        <w:rPr>
          <w:rFonts w:hint="eastAsia" w:ascii="宋体" w:hAnsi="宋体" w:cs="宋体"/>
          <w:color w:val="000000"/>
          <w:sz w:val="24"/>
          <w:lang w:val="zh-CN"/>
        </w:rPr>
        <w:t>“产品技术参数、指标”必须与响应文件中提供的产品检测报告、彩页等证明材料的实质性响应情况相一致。若在评审环节发现该项与磋商响应文件中提供的产品检测报告、彩页（或厂家公开发布的资料参数）等证明材料的实质性响应情况不一致或直接复制磋商文件“采购需求技术参数、指标”内容的，仅作为扣分依据，不作为否决投标条款。</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3. </w:t>
      </w:r>
      <w:r>
        <w:rPr>
          <w:rFonts w:hint="eastAsia" w:ascii="宋体" w:hAnsi="宋体" w:cs="宋体"/>
          <w:color w:val="000000"/>
          <w:sz w:val="24"/>
          <w:lang w:val="zh-CN"/>
        </w:rPr>
        <w:t>供应商响应采购需求应具体、明确，应以采购项目参数要求为基本磋商要求，对超出或不满足采购项目参数要求的指标需列出“</w:t>
      </w:r>
      <w:r>
        <w:rPr>
          <w:rFonts w:ascii="宋体" w:hAnsi="宋体" w:cs="宋体"/>
          <w:color w:val="000000"/>
          <w:sz w:val="24"/>
          <w:lang w:val="zh-CN"/>
        </w:rPr>
        <w:t>+</w:t>
      </w:r>
      <w:r>
        <w:rPr>
          <w:rFonts w:hint="eastAsia" w:ascii="宋体" w:hAnsi="宋体" w:cs="宋体"/>
          <w:color w:val="000000"/>
          <w:sz w:val="24"/>
          <w:lang w:val="zh-CN"/>
        </w:rPr>
        <w:t>、-”偏差，并做出详细说明；如果只注明“</w:t>
      </w:r>
      <w:r>
        <w:rPr>
          <w:rFonts w:ascii="宋体" w:hAnsi="宋体" w:cs="宋体"/>
          <w:color w:val="000000"/>
          <w:sz w:val="24"/>
          <w:lang w:val="zh-CN"/>
        </w:rPr>
        <w:t>+</w:t>
      </w:r>
      <w:r>
        <w:rPr>
          <w:rFonts w:hint="eastAsia" w:ascii="宋体" w:hAnsi="宋体" w:cs="宋体"/>
          <w:color w:val="000000"/>
          <w:sz w:val="24"/>
          <w:lang w:val="zh-CN"/>
        </w:rPr>
        <w:t>”、“-”或未填写，</w:t>
      </w:r>
      <w:r>
        <w:rPr>
          <w:rFonts w:hint="eastAsia" w:ascii="宋体" w:hAnsi="宋体" w:cs="宋体"/>
          <w:color w:val="000000"/>
          <w:sz w:val="24"/>
          <w:lang w:val="en-US" w:eastAsia="zh-CN"/>
        </w:rPr>
        <w:t>则扣除相应分值</w:t>
      </w:r>
      <w:r>
        <w:rPr>
          <w:rFonts w:hint="eastAsia" w:ascii="宋体" w:hAnsi="宋体" w:cs="宋体"/>
          <w:color w:val="000000"/>
          <w:sz w:val="24"/>
          <w:lang w:val="zh-CN"/>
        </w:rPr>
        <w:t>。</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4. </w:t>
      </w:r>
      <w:r>
        <w:rPr>
          <w:rFonts w:hint="eastAsia" w:ascii="宋体" w:hAnsi="宋体" w:cs="宋体"/>
          <w:color w:val="000000"/>
          <w:sz w:val="24"/>
          <w:lang w:val="zh-CN"/>
        </w:rPr>
        <w:t>供应商应按提供产品实际情况填写，不得照抄、复制磋商文件技术参数要求。</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5. </w:t>
      </w:r>
      <w:r>
        <w:rPr>
          <w:rFonts w:hint="eastAsia" w:ascii="宋体" w:hAnsi="宋体" w:cs="宋体"/>
          <w:color w:val="000000"/>
          <w:sz w:val="24"/>
          <w:lang w:val="zh-CN"/>
        </w:rPr>
        <w:t>供应商响应采购需求应具体、明确，含糊不清、不确切或伪造、编造证明材料的，按照实质性不响应处理。对伪造、编造证明材料的，将报送采购监管部门查处。</w:t>
      </w:r>
    </w:p>
    <w:p>
      <w:pPr>
        <w:autoSpaceDE w:val="0"/>
        <w:autoSpaceDN w:val="0"/>
        <w:adjustRightInd w:val="0"/>
        <w:ind w:firstLine="0" w:firstLineChars="0"/>
        <w:rPr>
          <w:rFonts w:ascii="宋体" w:hAnsi="宋体" w:cs="宋体"/>
          <w:b/>
          <w:bCs/>
          <w:color w:val="000000"/>
          <w:sz w:val="24"/>
          <w:lang w:val="zh-CN"/>
        </w:rPr>
      </w:pPr>
    </w:p>
    <w:p>
      <w:pPr>
        <w:autoSpaceDE w:val="0"/>
        <w:autoSpaceDN w:val="0"/>
        <w:adjustRightInd w:val="0"/>
        <w:ind w:firstLine="3373" w:firstLineChars="1400"/>
        <w:rPr>
          <w:rFonts w:ascii="宋体" w:hAnsi="宋体" w:cs="宋体"/>
          <w:b/>
          <w:bCs/>
          <w:color w:val="000000"/>
          <w:sz w:val="24"/>
          <w:lang w:val="zh-CN"/>
        </w:rPr>
      </w:pPr>
      <w:r>
        <w:rPr>
          <w:rFonts w:hint="eastAsia" w:ascii="宋体" w:hAnsi="宋体" w:cs="宋体"/>
          <w:b/>
          <w:bCs/>
          <w:color w:val="000000"/>
          <w:sz w:val="24"/>
          <w:lang w:val="zh-CN"/>
        </w:rPr>
        <w:t xml:space="preserve"> 供应商：（公章）</w:t>
      </w:r>
    </w:p>
    <w:p>
      <w:pPr>
        <w:autoSpaceDE w:val="0"/>
        <w:autoSpaceDN w:val="0"/>
        <w:adjustRightInd w:val="0"/>
        <w:ind w:firstLine="1544" w:firstLineChars="641"/>
        <w:rPr>
          <w:rFonts w:ascii="宋体" w:hAnsi="宋体" w:cs="宋体"/>
          <w:b/>
          <w:bCs/>
          <w:color w:val="000000"/>
          <w:sz w:val="24"/>
          <w:lang w:val="zh-CN"/>
        </w:rPr>
      </w:pPr>
      <w:r>
        <w:rPr>
          <w:rFonts w:hint="eastAsia" w:ascii="宋体" w:hAnsi="宋体" w:cs="宋体"/>
          <w:b/>
          <w:bCs/>
          <w:color w:val="000000"/>
          <w:sz w:val="24"/>
          <w:lang w:val="zh-CN"/>
        </w:rPr>
        <w:t>法定代表人或委托代理人：（签字或盖章）</w:t>
      </w:r>
    </w:p>
    <w:p>
      <w:pPr>
        <w:autoSpaceDE w:val="0"/>
        <w:autoSpaceDN w:val="0"/>
        <w:adjustRightInd w:val="0"/>
        <w:ind w:firstLine="482"/>
        <w:rPr>
          <w:rFonts w:ascii="宋体" w:hAnsi="宋体" w:cs="宋体"/>
          <w:b/>
          <w:bCs/>
          <w:color w:val="000000"/>
          <w:sz w:val="24"/>
          <w:lang w:val="zh-CN"/>
        </w:rPr>
      </w:pPr>
    </w:p>
    <w:p>
      <w:pPr>
        <w:autoSpaceDE w:val="0"/>
        <w:autoSpaceDN w:val="0"/>
        <w:adjustRightInd w:val="0"/>
        <w:ind w:firstLine="6505" w:firstLineChars="2700"/>
        <w:rPr>
          <w:rFonts w:ascii="宋体" w:hAnsi="宋体" w:cs="宋体"/>
          <w:color w:val="000000"/>
          <w:sz w:val="24"/>
          <w:lang w:val="zh-CN"/>
        </w:rPr>
      </w:pPr>
      <w:r>
        <w:rPr>
          <w:rFonts w:hint="eastAsia" w:ascii="宋体" w:hAnsi="宋体" w:cs="宋体"/>
          <w:b/>
          <w:bCs/>
          <w:color w:val="000000"/>
          <w:sz w:val="24"/>
          <w:lang w:val="zh-CN"/>
        </w:rPr>
        <w:t>年  月  日</w:t>
      </w:r>
    </w:p>
    <w:p>
      <w:pPr>
        <w:autoSpaceDE w:val="0"/>
        <w:autoSpaceDN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 xml:space="preserve">  </w:t>
      </w:r>
    </w:p>
    <w:p>
      <w:pPr>
        <w:autoSpaceDE w:val="0"/>
        <w:autoSpaceDN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bookmarkStart w:id="165" w:name="_Toc376936774"/>
      <w:bookmarkStart w:id="166" w:name="_Toc325726043"/>
      <w:r>
        <w:rPr>
          <w:rFonts w:hint="eastAsia" w:ascii="宋体" w:hAnsi="宋体" w:cs="宋体"/>
          <w:b/>
          <w:color w:val="000000"/>
          <w:sz w:val="28"/>
          <w:szCs w:val="28"/>
        </w:rPr>
        <w:t>6：法定代表人（非法人组织负责人）证明书</w:t>
      </w:r>
      <w:bookmarkEnd w:id="163"/>
      <w:bookmarkEnd w:id="164"/>
      <w:bookmarkEnd w:id="165"/>
      <w:bookmarkEnd w:id="166"/>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法定代表人（非法人组织负责人）证明书</w:t>
      </w:r>
    </w:p>
    <w:p>
      <w:pPr>
        <w:spacing w:line="520" w:lineRule="exact"/>
        <w:ind w:firstLine="0" w:firstLineChars="0"/>
        <w:rPr>
          <w:rFonts w:ascii="宋体" w:hAnsi="宋体" w:cs="宋体"/>
          <w:b/>
          <w:bCs/>
          <w:color w:val="000000"/>
          <w:sz w:val="24"/>
          <w:szCs w:val="24"/>
        </w:rPr>
      </w:pPr>
    </w:p>
    <w:p>
      <w:pPr>
        <w:autoSpaceDE w:val="0"/>
        <w:autoSpaceDN w:val="0"/>
        <w:spacing w:line="520" w:lineRule="exact"/>
        <w:ind w:firstLine="482"/>
        <w:rPr>
          <w:rFonts w:ascii="宋体" w:hAnsi="宋体" w:cs="宋体"/>
          <w:b/>
          <w:bCs/>
          <w:color w:val="000000"/>
          <w:sz w:val="24"/>
          <w:szCs w:val="24"/>
        </w:rPr>
      </w:pPr>
      <w:r>
        <w:rPr>
          <w:rFonts w:hint="eastAsia" w:ascii="宋体" w:hAnsi="宋体" w:cs="宋体"/>
          <w:b/>
          <w:bCs/>
          <w:color w:val="000000"/>
          <w:sz w:val="24"/>
          <w:szCs w:val="24"/>
          <w:lang w:val="zh-CN"/>
        </w:rPr>
        <w:t>致：</w:t>
      </w:r>
      <w:r>
        <w:rPr>
          <w:rFonts w:hint="eastAsia" w:ascii="宋体" w:hAnsi="宋体" w:cs="宋体"/>
          <w:b/>
          <w:bCs/>
          <w:color w:val="000000"/>
          <w:sz w:val="24"/>
          <w:szCs w:val="24"/>
        </w:rPr>
        <w:t>青海诚鑫招标有限公司</w:t>
      </w:r>
    </w:p>
    <w:p>
      <w:pPr>
        <w:autoSpaceDE w:val="0"/>
        <w:autoSpaceDN w:val="0"/>
        <w:spacing w:line="520" w:lineRule="exact"/>
        <w:ind w:firstLine="480"/>
        <w:rPr>
          <w:rFonts w:ascii="宋体" w:hAnsi="宋体" w:cs="宋体"/>
          <w:color w:val="000000"/>
          <w:sz w:val="24"/>
          <w:szCs w:val="24"/>
          <w:lang w:val="zh-CN"/>
        </w:rPr>
      </w:pP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u w:val="single"/>
          <w:lang w:val="zh-CN"/>
        </w:rPr>
        <w:t xml:space="preserve">   法定代表人（非法人组织负责人）姓名</w:t>
      </w:r>
      <w:r>
        <w:rPr>
          <w:rFonts w:hint="eastAsia" w:ascii="宋体" w:hAnsi="宋体" w:cs="宋体"/>
          <w:color w:val="000000"/>
          <w:sz w:val="24"/>
          <w:szCs w:val="24"/>
          <w:lang w:val="zh-CN"/>
        </w:rPr>
        <w:t>现任我单位职务，为法定代表人（非法人组织的负责人），特此证明。</w:t>
      </w:r>
    </w:p>
    <w:p>
      <w:pPr>
        <w:autoSpaceDE w:val="0"/>
        <w:autoSpaceDN w:val="0"/>
        <w:spacing w:line="520" w:lineRule="exact"/>
        <w:ind w:firstLine="480"/>
        <w:rPr>
          <w:rFonts w:ascii="宋体" w:hAnsi="宋体" w:cs="宋体"/>
          <w:color w:val="000000"/>
          <w:sz w:val="24"/>
          <w:szCs w:val="24"/>
          <w:lang w:val="zh-CN"/>
        </w:rPr>
      </w:pP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法定代表人（非法人组织的负责人）基本情况：</w:t>
      </w:r>
    </w:p>
    <w:p>
      <w:pPr>
        <w:autoSpaceDE w:val="0"/>
        <w:autoSpaceDN w:val="0"/>
        <w:spacing w:line="52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性别：年龄： 民族：</w:t>
      </w:r>
    </w:p>
    <w:p>
      <w:pPr>
        <w:autoSpaceDE w:val="0"/>
        <w:autoSpaceDN w:val="0"/>
        <w:spacing w:line="52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地址：</w:t>
      </w: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身份证号码：</w:t>
      </w:r>
    </w:p>
    <w:p>
      <w:pPr>
        <w:autoSpaceDE w:val="0"/>
        <w:autoSpaceDN w:val="0"/>
        <w:spacing w:line="520" w:lineRule="exact"/>
        <w:ind w:firstLine="480"/>
        <w:rPr>
          <w:rFonts w:ascii="宋体" w:hAnsi="宋体" w:cs="宋体"/>
          <w:color w:val="000000"/>
          <w:sz w:val="24"/>
          <w:szCs w:val="24"/>
          <w:lang w:val="zh-CN"/>
        </w:rPr>
      </w:pP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附法定代表人第二代身份证双面扫描（或复印）件</w:t>
      </w: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bCs/>
          <w:color w:val="000000"/>
          <w:sz w:val="24"/>
          <w:szCs w:val="24"/>
        </w:rPr>
        <w:t>（非法人组织的负责人）</w:t>
      </w:r>
      <w:r>
        <w:rPr>
          <w:rFonts w:hint="eastAsia" w:ascii="宋体" w:hAnsi="宋体" w:cs="宋体"/>
          <w:b/>
          <w:color w:val="000000"/>
          <w:sz w:val="24"/>
          <w:szCs w:val="24"/>
        </w:rPr>
        <w:t>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  月  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167" w:name="_Toc201287639"/>
      <w:bookmarkStart w:id="168" w:name="_Toc324756736"/>
      <w:bookmarkStart w:id="169" w:name="_Toc29201"/>
      <w:bookmarkStart w:id="170" w:name="_Toc31614"/>
      <w:r>
        <w:rPr>
          <w:rFonts w:hint="eastAsia" w:ascii="宋体" w:hAnsi="宋体" w:cs="宋体"/>
          <w:b/>
          <w:color w:val="000000"/>
          <w:sz w:val="28"/>
          <w:szCs w:val="28"/>
        </w:rPr>
        <w:t>附件</w:t>
      </w:r>
      <w:bookmarkEnd w:id="167"/>
      <w:bookmarkEnd w:id="168"/>
      <w:r>
        <w:rPr>
          <w:rFonts w:hint="eastAsia" w:ascii="宋体" w:hAnsi="宋体" w:cs="宋体"/>
          <w:b/>
          <w:color w:val="000000"/>
          <w:sz w:val="28"/>
          <w:szCs w:val="28"/>
        </w:rPr>
        <w:t>7：法定代表人（非法人组织负责人）授权书</w:t>
      </w:r>
      <w:bookmarkEnd w:id="169"/>
      <w:bookmarkEnd w:id="170"/>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法定代表人（非法人组织负责人）授权书</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致：青海诚鑫招标有限公司</w:t>
      </w:r>
    </w:p>
    <w:p>
      <w:pPr>
        <w:spacing w:line="360" w:lineRule="auto"/>
        <w:ind w:firstLine="0" w:firstLineChars="0"/>
        <w:rPr>
          <w:rFonts w:ascii="宋体" w:hAnsi="宋体" w:cs="宋体"/>
          <w:color w:val="000000"/>
          <w:sz w:val="24"/>
          <w:szCs w:val="24"/>
          <w:u w:val="single"/>
        </w:rPr>
      </w:pP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u w:val="single"/>
          <w:lang w:val="zh-CN"/>
        </w:rPr>
        <w:t>（供应商名称）</w:t>
      </w:r>
      <w:r>
        <w:rPr>
          <w:rFonts w:hint="eastAsia" w:ascii="宋体" w:hAnsi="宋体" w:cs="宋体"/>
          <w:color w:val="000000"/>
          <w:sz w:val="24"/>
          <w:szCs w:val="24"/>
          <w:lang w:val="zh-CN"/>
        </w:rPr>
        <w:t>系中华人民共和国合法企业，法定地址。</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u w:val="single"/>
          <w:lang w:val="zh-CN"/>
        </w:rPr>
        <w:t>法定代表人</w:t>
      </w:r>
      <w:r>
        <w:rPr>
          <w:rFonts w:hint="eastAsia" w:ascii="宋体" w:hAnsi="宋体" w:cs="宋体"/>
          <w:bCs/>
          <w:color w:val="000000"/>
          <w:sz w:val="24"/>
          <w:szCs w:val="24"/>
          <w:u w:val="single"/>
        </w:rPr>
        <w:t>（非法人组织负责人）</w:t>
      </w:r>
      <w:r>
        <w:rPr>
          <w:rFonts w:hint="eastAsia" w:ascii="宋体" w:hAnsi="宋体" w:cs="宋体"/>
          <w:color w:val="000000"/>
          <w:sz w:val="24"/>
          <w:szCs w:val="24"/>
          <w:u w:val="single"/>
          <w:lang w:val="zh-CN"/>
        </w:rPr>
        <w:t xml:space="preserve">姓名   </w:t>
      </w:r>
      <w:r>
        <w:rPr>
          <w:rFonts w:hint="eastAsia" w:ascii="宋体" w:hAnsi="宋体" w:cs="宋体"/>
          <w:color w:val="000000"/>
          <w:sz w:val="24"/>
          <w:szCs w:val="24"/>
          <w:lang w:val="zh-CN"/>
        </w:rPr>
        <w:t>特授权</w:t>
      </w:r>
      <w:r>
        <w:rPr>
          <w:rFonts w:hint="eastAsia" w:ascii="宋体" w:hAnsi="宋体" w:cs="宋体"/>
          <w:color w:val="000000"/>
          <w:sz w:val="24"/>
          <w:szCs w:val="24"/>
          <w:u w:val="single"/>
          <w:lang w:val="zh-CN"/>
        </w:rPr>
        <w:t>（委托代理人姓名）</w:t>
      </w:r>
      <w:r>
        <w:rPr>
          <w:rFonts w:hint="eastAsia" w:ascii="宋体" w:hAnsi="宋体" w:cs="宋体"/>
          <w:color w:val="000000"/>
          <w:sz w:val="24"/>
          <w:szCs w:val="24"/>
          <w:lang w:val="zh-CN"/>
        </w:rPr>
        <w:t>代表我单位全权办理</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项目的磋商、答疑等具体工作，并签署全部有关的文件、资料。</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我单位对被授权人的签名负全部责任。</w:t>
      </w:r>
    </w:p>
    <w:p>
      <w:pPr>
        <w:autoSpaceDE w:val="0"/>
        <w:autoSpaceDN w:val="0"/>
        <w:spacing w:line="56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 xml:space="preserve">被授权人联系电话： </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被授权人（委托代理人）签字</w:t>
      </w:r>
      <w:r>
        <w:rPr>
          <w:rFonts w:hint="eastAsia" w:ascii="宋体" w:hAnsi="宋体" w:cs="宋体"/>
          <w:color w:val="000000"/>
          <w:sz w:val="24"/>
          <w:szCs w:val="24"/>
          <w:lang w:val="zh-CN" w:eastAsia="zh-CN"/>
        </w:rPr>
        <w:t>或盖章</w:t>
      </w:r>
      <w:r>
        <w:rPr>
          <w:rFonts w:hint="eastAsia" w:ascii="宋体" w:hAnsi="宋体" w:cs="宋体"/>
          <w:color w:val="000000"/>
          <w:sz w:val="24"/>
          <w:szCs w:val="24"/>
          <w:lang w:val="zh-CN"/>
        </w:rPr>
        <w:t>：</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职务：</w:t>
      </w:r>
    </w:p>
    <w:p>
      <w:pPr>
        <w:autoSpaceDE w:val="0"/>
        <w:autoSpaceDN w:val="0"/>
        <w:spacing w:line="56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授权人（法定代表人或非法人组织的负责人）签字</w:t>
      </w:r>
      <w:r>
        <w:rPr>
          <w:rFonts w:hint="eastAsia" w:ascii="宋体" w:hAnsi="宋体" w:cs="宋体"/>
          <w:color w:val="000000"/>
          <w:sz w:val="24"/>
          <w:szCs w:val="24"/>
          <w:lang w:val="zh-CN" w:eastAsia="zh-CN"/>
        </w:rPr>
        <w:t>或盖章</w:t>
      </w:r>
      <w:r>
        <w:rPr>
          <w:rFonts w:hint="eastAsia" w:ascii="宋体" w:hAnsi="宋体" w:cs="宋体"/>
          <w:color w:val="000000"/>
          <w:sz w:val="24"/>
          <w:szCs w:val="24"/>
          <w:lang w:val="zh-CN"/>
        </w:rPr>
        <w:t>：</w:t>
      </w:r>
    </w:p>
    <w:p>
      <w:pPr>
        <w:autoSpaceDE w:val="0"/>
        <w:autoSpaceDN w:val="0"/>
        <w:spacing w:line="56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职务：</w:t>
      </w:r>
    </w:p>
    <w:p>
      <w:pPr>
        <w:autoSpaceDE w:val="0"/>
        <w:autoSpaceDN w:val="0"/>
        <w:spacing w:line="560" w:lineRule="exact"/>
        <w:ind w:firstLine="480"/>
        <w:rPr>
          <w:rFonts w:ascii="宋体" w:hAnsi="宋体" w:cs="宋体"/>
          <w:color w:val="000000"/>
          <w:sz w:val="24"/>
          <w:szCs w:val="24"/>
          <w:lang w:val="zh-CN"/>
        </w:rPr>
      </w:pP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附被授权人第二代身份证双面扫描（或复印）件</w:t>
      </w:r>
    </w:p>
    <w:p>
      <w:pPr>
        <w:autoSpaceDE w:val="0"/>
        <w:autoSpaceDN w:val="0"/>
        <w:spacing w:line="360" w:lineRule="auto"/>
        <w:ind w:firstLine="420"/>
        <w:rPr>
          <w:rFonts w:ascii="宋体" w:hAnsi="宋体" w:cs="宋体"/>
          <w:color w:val="000000"/>
          <w:lang w:val="zh-CN"/>
        </w:rPr>
      </w:pPr>
    </w:p>
    <w:p>
      <w:pPr>
        <w:autoSpaceDE w:val="0"/>
        <w:autoSpaceDN w:val="0"/>
        <w:spacing w:line="360" w:lineRule="auto"/>
        <w:ind w:firstLine="420"/>
        <w:rPr>
          <w:rFonts w:ascii="宋体" w:hAnsi="宋体" w:cs="宋体"/>
          <w:color w:val="000000"/>
          <w:lang w:val="zh-CN"/>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  月  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171" w:name="_Toc25884"/>
      <w:bookmarkStart w:id="172" w:name="_Toc30284"/>
      <w:r>
        <w:rPr>
          <w:rFonts w:hint="eastAsia" w:ascii="宋体" w:hAnsi="宋体" w:cs="宋体"/>
          <w:b/>
          <w:color w:val="000000"/>
          <w:sz w:val="28"/>
          <w:szCs w:val="28"/>
        </w:rPr>
        <w:t>附件8：供应商承诺函</w:t>
      </w:r>
      <w:bookmarkEnd w:id="171"/>
      <w:bookmarkEnd w:id="172"/>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供应商承诺函</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致：青海诚鑫招标有限公司</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关于贵方年月日</w:t>
      </w:r>
      <w:r>
        <w:rPr>
          <w:rFonts w:hint="eastAsia" w:ascii="宋体" w:hAnsi="宋体" w:cs="宋体"/>
          <w:color w:val="000000"/>
          <w:sz w:val="24"/>
          <w:szCs w:val="24"/>
          <w:u w:val="single"/>
          <w:lang w:val="zh-CN"/>
        </w:rPr>
        <w:t xml:space="preserve">       (项目名称)</w:t>
      </w:r>
      <w:r>
        <w:rPr>
          <w:rFonts w:hint="eastAsia" w:ascii="宋体" w:hAnsi="宋体" w:cs="宋体"/>
          <w:color w:val="000000"/>
          <w:sz w:val="24"/>
          <w:szCs w:val="24"/>
          <w:lang w:val="zh-CN"/>
        </w:rPr>
        <w:t>采购项目，本签字人愿意参加磋商活动，提供采购一览表中要求的所有产品，并证实提交的所有资料是准确的和真实的。同时，我代表（供应商名称），在此作如下承诺：</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1.完全理解和接受磋商文件的一切规定和要求；</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4、我方承诺，除磋商文件中规定的进口产品外，所提供产品均为国产产品，且均符合国家强制性标准。若有不实，愿承担相应的责任。</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5、在整个磋商过程中我方若有违规行为，贵方可按磋商文件之规定给予处罚，我方完全接受。</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6、若成交，本承诺将成为合同不可分割的一部分，与合同具有同等的法律效力。</w:t>
      </w:r>
    </w:p>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  月  日</w:t>
      </w:r>
    </w:p>
    <w:p>
      <w:pPr>
        <w:wordWrap w:val="0"/>
        <w:spacing w:line="360" w:lineRule="auto"/>
        <w:ind w:firstLine="0" w:firstLineChars="0"/>
        <w:rPr>
          <w:rFonts w:ascii="宋体" w:hAnsi="宋体" w:cs="宋体"/>
          <w:b/>
          <w:color w:val="000000"/>
          <w:sz w:val="24"/>
          <w:szCs w:val="24"/>
        </w:rPr>
      </w:pPr>
      <w:r>
        <w:rPr>
          <w:rFonts w:ascii="宋体" w:hAnsi="宋体" w:cs="宋体"/>
          <w:b/>
          <w:color w:val="000000"/>
          <w:sz w:val="24"/>
          <w:szCs w:val="24"/>
        </w:rPr>
        <w:br w:type="page"/>
      </w:r>
      <w:bookmarkStart w:id="173" w:name="_Toc11349"/>
      <w:bookmarkStart w:id="174" w:name="_Toc11173"/>
      <w:r>
        <w:rPr>
          <w:rFonts w:hint="eastAsia" w:ascii="宋体" w:hAnsi="宋体" w:cs="宋体"/>
          <w:b/>
          <w:color w:val="000000"/>
          <w:sz w:val="28"/>
          <w:szCs w:val="28"/>
        </w:rPr>
        <w:t>附件</w:t>
      </w:r>
      <w:bookmarkStart w:id="175" w:name="_Toc376936779"/>
      <w:bookmarkStart w:id="176" w:name="_Toc365019584"/>
      <w:bookmarkStart w:id="177" w:name="_Toc351475542"/>
      <w:r>
        <w:rPr>
          <w:rFonts w:hint="eastAsia" w:ascii="宋体" w:hAnsi="宋体" w:cs="宋体"/>
          <w:b/>
          <w:color w:val="000000"/>
          <w:sz w:val="28"/>
          <w:szCs w:val="28"/>
        </w:rPr>
        <w:t>9：供应商诚信承诺书</w:t>
      </w:r>
      <w:bookmarkEnd w:id="173"/>
      <w:bookmarkEnd w:id="174"/>
      <w:bookmarkEnd w:id="175"/>
      <w:bookmarkEnd w:id="176"/>
      <w:bookmarkEnd w:id="177"/>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供应商诚信承诺书</w:t>
      </w:r>
    </w:p>
    <w:p>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致：青海诚鑫招标有限公司</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为了诚实、客观、有序地参与青海省政府采购活动，愿就以下内容作出承诺：</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一、自觉遵守各项法律、法规、规章、制度以及社会公德，维护廉洁环境，与同场竞争的供应商平等参加政府采购活动。</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二、参加青海诚鑫招标有限公司组织的政府采购活动时，严格按照磋商文件的规定和要求提供所需的相关材料，并对所提供的各类资料的真实性负责，不虚假应标，不虚列业绩。</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三、尊重参与政府采购活动各相关方的合法行为，接受政府采购活动依法形成的意见、结果。</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四、依法参加政府采购活动，不</w:t>
      </w:r>
      <w:r>
        <w:rPr>
          <w:rFonts w:ascii="宋体" w:hAnsi="宋体" w:cs="宋体"/>
          <w:sz w:val="24"/>
          <w:szCs w:val="24"/>
        </w:rPr>
        <w:t>与</w:t>
      </w:r>
      <w:r>
        <w:rPr>
          <w:rFonts w:hint="eastAsia" w:ascii="宋体" w:hAnsi="宋体" w:cs="宋体"/>
          <w:sz w:val="24"/>
          <w:szCs w:val="24"/>
        </w:rPr>
        <w:t>其他供应商</w:t>
      </w:r>
      <w:r>
        <w:rPr>
          <w:rFonts w:ascii="宋体" w:hAnsi="宋体" w:cs="宋体"/>
          <w:sz w:val="24"/>
          <w:szCs w:val="24"/>
        </w:rPr>
        <w:t>、采购人</w:t>
      </w:r>
      <w:r>
        <w:rPr>
          <w:rFonts w:hint="eastAsia" w:ascii="宋体" w:hAnsi="宋体" w:cs="宋体"/>
          <w:sz w:val="24"/>
          <w:szCs w:val="24"/>
        </w:rPr>
        <w:t>、</w:t>
      </w:r>
      <w:r>
        <w:rPr>
          <w:rFonts w:ascii="宋体" w:hAnsi="宋体" w:cs="宋体"/>
          <w:sz w:val="24"/>
          <w:szCs w:val="24"/>
        </w:rPr>
        <w:t>采购代理机构串通</w:t>
      </w:r>
      <w:r>
        <w:rPr>
          <w:rFonts w:hint="eastAsia" w:ascii="宋体" w:hAnsi="宋体" w:cs="宋体"/>
          <w:sz w:val="24"/>
          <w:szCs w:val="24"/>
        </w:rPr>
        <w:t>，</w:t>
      </w:r>
      <w:r>
        <w:rPr>
          <w:rFonts w:hint="eastAsia" w:ascii="宋体" w:hAnsi="宋体" w:cs="宋体"/>
          <w:color w:val="000000"/>
          <w:sz w:val="24"/>
          <w:szCs w:val="24"/>
        </w:rPr>
        <w:t>维护市场秩序，不提供“三无”产品、以次充好。</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六、认真履行成交供应商应承担的责任和义务，全面执行采购合同规定的各项内容，保质保量地按时提供采购物品。</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若本企业（单位）发生有悖于上述承诺的行为，愿意接受《中华人民共和国政府采购法》和《政府采购法实施条例》中对供应商的相关处理。</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本承诺是采购项目响应文件的组成部分。</w:t>
      </w: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  月  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178" w:name="_Toc7486"/>
      <w:bookmarkStart w:id="179" w:name="_Toc25993"/>
      <w:r>
        <w:rPr>
          <w:rFonts w:hint="eastAsia" w:ascii="宋体" w:hAnsi="宋体" w:cs="宋体"/>
          <w:b/>
          <w:color w:val="000000"/>
          <w:sz w:val="28"/>
          <w:szCs w:val="28"/>
        </w:rPr>
        <w:t>附件10：资格证明材料</w:t>
      </w:r>
      <w:bookmarkEnd w:id="178"/>
      <w:bookmarkEnd w:id="179"/>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资格证明材料</w:t>
      </w:r>
    </w:p>
    <w:p>
      <w:pPr>
        <w:autoSpaceDE w:val="0"/>
        <w:autoSpaceDN w:val="0"/>
        <w:spacing w:line="360" w:lineRule="auto"/>
        <w:ind w:firstLine="0" w:firstLineChars="0"/>
        <w:rPr>
          <w:rFonts w:ascii="宋体" w:hAnsi="宋体" w:cs="宋体"/>
          <w:color w:val="000000"/>
          <w:sz w:val="24"/>
          <w:szCs w:val="24"/>
          <w:lang w:val="zh-CN"/>
        </w:rPr>
      </w:pP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资格证明材料包括：</w:t>
      </w:r>
    </w:p>
    <w:p>
      <w:pPr>
        <w:numPr>
          <w:ilvl w:val="0"/>
          <w:numId w:val="5"/>
        </w:numPr>
        <w:spacing w:line="560" w:lineRule="exact"/>
        <w:ind w:firstLineChars="0"/>
        <w:rPr>
          <w:rFonts w:ascii="宋体" w:hAnsi="宋体" w:cs="宋体"/>
          <w:color w:val="000000"/>
          <w:sz w:val="24"/>
          <w:szCs w:val="24"/>
        </w:rPr>
      </w:pPr>
      <w:r>
        <w:rPr>
          <w:rFonts w:hint="eastAsia" w:ascii="宋体" w:hAnsi="宋体" w:cs="宋体"/>
          <w:color w:val="000000"/>
          <w:sz w:val="24"/>
          <w:szCs w:val="24"/>
        </w:rPr>
        <w:t>提供有效的营业执照、税务登记证、机构代码证或三证（五证）合一统一社会代码证及其他资格证明文件（扫描或复印件）；</w:t>
      </w: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（2）磋商文件规定的有关资格证书、许可证书、认证等；</w:t>
      </w: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（3）供应商认为有必要提供的其他资格证明文件。</w:t>
      </w:r>
    </w:p>
    <w:p>
      <w:pPr>
        <w:spacing w:line="360" w:lineRule="auto"/>
        <w:ind w:firstLine="480"/>
        <w:rPr>
          <w:rFonts w:ascii="宋体" w:hAnsi="宋体" w:cs="宋体"/>
          <w:color w:val="000000"/>
          <w:sz w:val="24"/>
          <w:szCs w:val="24"/>
        </w:rPr>
      </w:pPr>
    </w:p>
    <w:p>
      <w:pPr>
        <w:wordWrap w:val="0"/>
        <w:spacing w:line="360" w:lineRule="auto"/>
        <w:ind w:firstLine="480"/>
        <w:rPr>
          <w:rFonts w:ascii="宋体" w:hAnsi="宋体" w:cs="宋体"/>
          <w:b/>
          <w:color w:val="000000"/>
          <w:sz w:val="28"/>
          <w:szCs w:val="28"/>
        </w:rPr>
      </w:pPr>
      <w:r>
        <w:rPr>
          <w:rFonts w:ascii="宋体" w:hAnsi="宋体" w:cs="宋体"/>
          <w:color w:val="000000"/>
          <w:sz w:val="24"/>
          <w:szCs w:val="24"/>
        </w:rPr>
        <w:br w:type="page"/>
      </w:r>
      <w:bookmarkStart w:id="180" w:name="_Toc19128"/>
      <w:bookmarkStart w:id="181" w:name="_Toc32130"/>
      <w:r>
        <w:rPr>
          <w:rFonts w:hint="eastAsia" w:ascii="宋体" w:hAnsi="宋体" w:cs="宋体"/>
          <w:b/>
          <w:color w:val="000000"/>
          <w:sz w:val="28"/>
          <w:szCs w:val="28"/>
        </w:rPr>
        <w:t>附件11：财务状况证明</w:t>
      </w:r>
      <w:bookmarkEnd w:id="180"/>
      <w:bookmarkEnd w:id="181"/>
    </w:p>
    <w:p>
      <w:pPr>
        <w:autoSpaceDE w:val="0"/>
        <w:autoSpaceDN w:val="0"/>
        <w:spacing w:line="360" w:lineRule="auto"/>
        <w:ind w:firstLine="0" w:firstLineChars="0"/>
        <w:jc w:val="center"/>
        <w:rPr>
          <w:rFonts w:ascii="宋体" w:hAnsi="宋体" w:cs="宋体"/>
          <w:b/>
          <w:color w:val="000000"/>
          <w:sz w:val="24"/>
          <w:szCs w:val="24"/>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财务状况证明</w:t>
      </w:r>
    </w:p>
    <w:p>
      <w:pPr>
        <w:autoSpaceDE w:val="0"/>
        <w:autoSpaceDN w:val="0"/>
        <w:spacing w:line="360" w:lineRule="auto"/>
        <w:ind w:firstLine="0" w:firstLineChars="0"/>
        <w:jc w:val="center"/>
        <w:rPr>
          <w:rFonts w:ascii="宋体" w:hAnsi="宋体" w:cs="宋体"/>
          <w:b/>
          <w:color w:val="000000"/>
          <w:sz w:val="24"/>
          <w:szCs w:val="24"/>
        </w:rPr>
      </w:pPr>
    </w:p>
    <w:p>
      <w:pPr>
        <w:autoSpaceDE w:val="0"/>
        <w:autoSpaceDN w:val="0"/>
        <w:spacing w:line="500" w:lineRule="exact"/>
        <w:ind w:firstLine="480"/>
        <w:jc w:val="left"/>
        <w:rPr>
          <w:rFonts w:ascii="宋体" w:hAnsi="宋体" w:cs="宋体"/>
          <w:color w:val="000000"/>
          <w:sz w:val="24"/>
          <w:szCs w:val="24"/>
        </w:rPr>
      </w:pPr>
      <w:bookmarkStart w:id="182" w:name="_Toc27149"/>
      <w:bookmarkStart w:id="183" w:name="_Toc23114"/>
      <w:r>
        <w:rPr>
          <w:rFonts w:hint="eastAsia" w:ascii="宋体" w:hAnsi="宋体" w:cs="宋体"/>
          <w:color w:val="000000"/>
          <w:sz w:val="24"/>
          <w:szCs w:val="24"/>
        </w:rPr>
        <w:t>按照磋商文件第</w:t>
      </w:r>
      <w:r>
        <w:rPr>
          <w:rFonts w:ascii="宋体" w:hAnsi="宋体" w:cs="宋体"/>
          <w:color w:val="000000"/>
          <w:sz w:val="24"/>
          <w:szCs w:val="24"/>
        </w:rPr>
        <w:t>2.2</w:t>
      </w:r>
      <w:r>
        <w:rPr>
          <w:rFonts w:hint="eastAsia" w:ascii="宋体" w:hAnsi="宋体" w:cs="宋体"/>
          <w:color w:val="000000"/>
          <w:sz w:val="24"/>
          <w:szCs w:val="24"/>
        </w:rPr>
        <w:t>款规定提供以下相关材料。</w:t>
      </w:r>
    </w:p>
    <w:p>
      <w:pPr>
        <w:autoSpaceDE w:val="0"/>
        <w:autoSpaceDN w:val="0"/>
        <w:spacing w:line="500" w:lineRule="exact"/>
        <w:ind w:firstLine="480"/>
        <w:jc w:val="left"/>
        <w:rPr>
          <w:rFonts w:ascii="宋体" w:hAnsi="宋体" w:cs="宋体"/>
          <w:color w:val="000000"/>
          <w:sz w:val="24"/>
          <w:szCs w:val="24"/>
          <w:lang w:val="zh-CN"/>
        </w:rPr>
      </w:pPr>
      <w:r>
        <w:rPr>
          <w:rFonts w:hint="eastAsia" w:ascii="宋体" w:hAnsi="宋体" w:cs="宋体"/>
          <w:color w:val="000000"/>
          <w:sz w:val="24"/>
          <w:szCs w:val="24"/>
          <w:lang w:val="zh-CN"/>
        </w:rPr>
        <w:t>1、供应商是</w:t>
      </w:r>
      <w:r>
        <w:rPr>
          <w:rFonts w:ascii="宋体" w:hAnsi="宋体" w:cs="宋体"/>
          <w:color w:val="000000"/>
          <w:sz w:val="24"/>
          <w:szCs w:val="24"/>
          <w:lang w:val="zh-CN"/>
        </w:rPr>
        <w:t>法人的，提供</w:t>
      </w:r>
      <w:r>
        <w:rPr>
          <w:rFonts w:hint="eastAsia" w:ascii="宋体" w:hAnsi="宋体" w:cs="宋体"/>
          <w:color w:val="000000"/>
          <w:sz w:val="24"/>
          <w:szCs w:val="24"/>
          <w:lang w:val="zh-CN"/>
        </w:rPr>
        <w:t>基本开户银行近三个月内出具的</w:t>
      </w:r>
      <w:r>
        <w:rPr>
          <w:rFonts w:hint="eastAsia" w:ascii="宋体" w:hAnsi="宋体" w:cs="宋体"/>
          <w:color w:val="000000" w:themeColor="text1"/>
          <w:sz w:val="24"/>
          <w:szCs w:val="24"/>
          <w:lang w:val="zh-CN"/>
          <w14:textFill>
            <w14:solidFill>
              <w14:schemeClr w14:val="tx1"/>
            </w14:solidFill>
          </w14:textFill>
        </w:rPr>
        <w:t>资信证明或</w:t>
      </w:r>
      <w:r>
        <w:rPr>
          <w:rFonts w:hint="eastAsia" w:ascii="宋体" w:hAnsi="宋体" w:cs="宋体"/>
          <w:b/>
          <w:color w:val="000000" w:themeColor="text1"/>
          <w:sz w:val="24"/>
          <w:szCs w:val="24"/>
          <w:u w:val="single"/>
          <w14:textFill>
            <w14:solidFill>
              <w14:schemeClr w14:val="tx1"/>
            </w14:solidFill>
          </w14:textFill>
        </w:rPr>
        <w:t>2020年度或2021年度</w:t>
      </w:r>
      <w:r>
        <w:rPr>
          <w:rFonts w:hint="eastAsia" w:ascii="宋体" w:hAnsi="宋体" w:cs="宋体"/>
          <w:b/>
          <w:color w:val="000000" w:themeColor="text1"/>
          <w:sz w:val="24"/>
          <w:szCs w:val="24"/>
          <w:u w:val="single"/>
          <w:lang w:eastAsia="zh-CN"/>
          <w14:textFill>
            <w14:solidFill>
              <w14:schemeClr w14:val="tx1"/>
            </w14:solidFill>
          </w14:textFill>
        </w:rPr>
        <w:t>或</w:t>
      </w:r>
      <w:r>
        <w:rPr>
          <w:rFonts w:hint="eastAsia" w:ascii="宋体" w:hAnsi="宋体" w:cs="宋体"/>
          <w:b/>
          <w:color w:val="000000" w:themeColor="text1"/>
          <w:sz w:val="24"/>
          <w:szCs w:val="24"/>
          <w:u w:val="single"/>
          <w:lang w:val="en-US" w:eastAsia="zh-CN"/>
          <w14:textFill>
            <w14:solidFill>
              <w14:schemeClr w14:val="tx1"/>
            </w14:solidFill>
          </w14:textFill>
        </w:rPr>
        <w:t>2022年度</w:t>
      </w:r>
      <w:r>
        <w:rPr>
          <w:rFonts w:hint="eastAsia" w:ascii="宋体" w:hAnsi="宋体"/>
          <w:color w:val="000000" w:themeColor="text1"/>
          <w:sz w:val="24"/>
          <w:szCs w:val="24"/>
          <w14:textFill>
            <w14:solidFill>
              <w14:schemeClr w14:val="tx1"/>
            </w14:solidFill>
          </w14:textFill>
        </w:rPr>
        <w:t>经第三方审计的财务状况报告</w:t>
      </w:r>
      <w:r>
        <w:rPr>
          <w:rFonts w:hint="eastAsia" w:ascii="宋体" w:hAnsi="宋体" w:cs="宋体"/>
          <w:color w:val="000000" w:themeColor="text1"/>
          <w:sz w:val="24"/>
          <w:szCs w:val="24"/>
          <w:lang w:val="zh-CN"/>
          <w14:textFill>
            <w14:solidFill>
              <w14:schemeClr w14:val="tx1"/>
            </w14:solidFill>
          </w14:textFill>
        </w:rPr>
        <w:t>（扫描或复印件应全面</w:t>
      </w:r>
      <w:r>
        <w:rPr>
          <w:rFonts w:hint="eastAsia" w:ascii="宋体" w:hAnsi="宋体" w:cs="宋体"/>
          <w:color w:val="000000"/>
          <w:sz w:val="24"/>
          <w:szCs w:val="24"/>
          <w:lang w:val="zh-CN"/>
        </w:rPr>
        <w:t>、完整、清晰），包括资产负债表、现金流量表、利润表和财务（会计）报表附注（财务情况说明）</w:t>
      </w:r>
      <w:r>
        <w:rPr>
          <w:rFonts w:hint="eastAsia" w:ascii="宋体" w:hAnsi="宋体" w:cs="宋体"/>
          <w:color w:val="000000"/>
          <w:sz w:val="24"/>
          <w:szCs w:val="24"/>
        </w:rPr>
        <w:t>，</w:t>
      </w:r>
      <w:r>
        <w:rPr>
          <w:rFonts w:hint="eastAsia" w:ascii="宋体" w:hAnsi="宋体" w:cs="宋体"/>
          <w:color w:val="000000"/>
          <w:sz w:val="24"/>
          <w:szCs w:val="24"/>
          <w:lang w:val="zh-CN"/>
        </w:rPr>
        <w:t>并提供第三方机构的营业执照、执业证书。</w:t>
      </w:r>
      <w:r>
        <w:rPr>
          <w:rFonts w:hint="eastAsia" w:ascii="宋体" w:hAnsi="宋体" w:cs="宋体"/>
          <w:color w:val="000000"/>
          <w:sz w:val="24"/>
          <w:szCs w:val="24"/>
        </w:rPr>
        <w:t>供应商是其他组织和自然人，没有经审计的财务报告，可以提供基本开户银行出具的资信证明。</w:t>
      </w:r>
    </w:p>
    <w:p>
      <w:pPr>
        <w:autoSpaceDE w:val="0"/>
        <w:autoSpaceDN w:val="0"/>
        <w:spacing w:line="500" w:lineRule="exact"/>
        <w:ind w:firstLine="480"/>
        <w:jc w:val="left"/>
        <w:rPr>
          <w:rFonts w:hint="eastAsia" w:ascii="宋体" w:hAnsi="宋体" w:eastAsia="宋体" w:cs="宋体"/>
          <w:b/>
          <w:color w:val="000000"/>
          <w:sz w:val="28"/>
          <w:szCs w:val="28"/>
          <w:lang w:eastAsia="zh-CN"/>
        </w:rPr>
      </w:pPr>
      <w:r>
        <w:rPr>
          <w:rFonts w:hint="eastAsia" w:ascii="宋体" w:hAnsi="宋体" w:cs="宋体"/>
          <w:color w:val="000000"/>
          <w:sz w:val="24"/>
          <w:szCs w:val="24"/>
          <w:lang w:val="zh-CN"/>
        </w:rPr>
        <w:t>2</w:t>
      </w:r>
      <w:r>
        <w:rPr>
          <w:rFonts w:hint="eastAsia" w:ascii="宋体" w:hAnsi="宋体" w:cs="宋体"/>
          <w:color w:val="000000" w:themeColor="text1"/>
          <w:sz w:val="24"/>
          <w:szCs w:val="24"/>
          <w:lang w:val="zh-CN"/>
          <w14:textFill>
            <w14:solidFill>
              <w14:schemeClr w14:val="tx1"/>
            </w14:solidFill>
          </w14:textFill>
        </w:rPr>
        <w:t>、近半年内任意</w:t>
      </w:r>
      <w:r>
        <w:rPr>
          <w:rFonts w:hint="eastAsia" w:ascii="宋体" w:hAnsi="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个月的依法缴纳税收和社会保障资金记录的证明材料；依法免税或不需要缴纳社会保障资金的供应商须提供相应文件证明其依法免税或不需要缴纳社会保障资金。</w:t>
      </w:r>
      <w:r>
        <w:rPr>
          <w:rFonts w:hint="eastAsia" w:ascii="宋体" w:hAnsi="宋体" w:cs="宋体"/>
          <w:color w:val="000000" w:themeColor="text1"/>
          <w:sz w:val="24"/>
          <w:szCs w:val="24"/>
          <w:lang w:val="zh-CN"/>
          <w14:textFill>
            <w14:solidFill>
              <w14:schemeClr w14:val="tx1"/>
            </w14:solidFill>
          </w14:textFill>
        </w:rPr>
        <w:br w:type="page"/>
      </w:r>
      <w:r>
        <w:rPr>
          <w:rFonts w:hint="eastAsia" w:ascii="宋体" w:hAnsi="宋体" w:cs="宋体"/>
          <w:b/>
          <w:color w:val="000000"/>
          <w:sz w:val="28"/>
          <w:szCs w:val="28"/>
        </w:rPr>
        <w:t>附件12：具备履行合同所必须的设备</w:t>
      </w:r>
      <w:r>
        <w:rPr>
          <w:rFonts w:hint="eastAsia" w:ascii="宋体" w:hAnsi="宋体" w:cs="宋体"/>
          <w:b/>
          <w:color w:val="000000"/>
          <w:sz w:val="28"/>
          <w:szCs w:val="28"/>
          <w:lang w:val="en-US" w:eastAsia="zh-CN"/>
        </w:rPr>
        <w:t>和</w:t>
      </w:r>
      <w:r>
        <w:rPr>
          <w:rFonts w:hint="eastAsia" w:ascii="宋体" w:hAnsi="宋体" w:cs="宋体"/>
          <w:b/>
          <w:color w:val="000000"/>
          <w:sz w:val="28"/>
          <w:szCs w:val="28"/>
        </w:rPr>
        <w:t>专业技术能力证明</w:t>
      </w:r>
      <w:r>
        <w:rPr>
          <w:rFonts w:hint="eastAsia" w:ascii="宋体" w:hAnsi="宋体" w:cs="宋体"/>
          <w:b/>
          <w:color w:val="000000"/>
          <w:sz w:val="28"/>
          <w:szCs w:val="28"/>
          <w:lang w:eastAsia="zh-CN"/>
        </w:rPr>
        <w:t>材料</w:t>
      </w:r>
    </w:p>
    <w:p>
      <w:pPr>
        <w:autoSpaceDE w:val="0"/>
        <w:autoSpaceDN w:val="0"/>
        <w:spacing w:line="360" w:lineRule="auto"/>
        <w:ind w:firstLine="480"/>
        <w:rPr>
          <w:rFonts w:ascii="宋体" w:hAnsi="宋体" w:cs="宋体"/>
          <w:color w:val="000000"/>
          <w:sz w:val="24"/>
          <w:szCs w:val="24"/>
          <w:lang w:val="zh-CN"/>
        </w:rPr>
      </w:pPr>
    </w:p>
    <w:p>
      <w:pPr>
        <w:spacing w:line="360" w:lineRule="auto"/>
        <w:ind w:firstLine="0" w:firstLineChars="0"/>
        <w:jc w:val="center"/>
        <w:rPr>
          <w:rFonts w:hint="eastAsia" w:ascii="宋体" w:hAnsi="宋体" w:eastAsia="宋体" w:cs="宋体"/>
          <w:b/>
          <w:bCs/>
          <w:color w:val="000000"/>
          <w:sz w:val="28"/>
          <w:szCs w:val="28"/>
          <w:lang w:eastAsia="zh-CN"/>
        </w:rPr>
      </w:pPr>
      <w:r>
        <w:rPr>
          <w:rFonts w:hint="eastAsia" w:ascii="宋体" w:hAnsi="宋体" w:cs="宋体"/>
          <w:b/>
          <w:bCs/>
          <w:color w:val="000000"/>
          <w:sz w:val="28"/>
          <w:szCs w:val="28"/>
        </w:rPr>
        <w:t>具备履行合同所必须的设备</w:t>
      </w:r>
      <w:r>
        <w:rPr>
          <w:rFonts w:hint="eastAsia" w:ascii="宋体" w:hAnsi="宋体" w:cs="宋体"/>
          <w:b/>
          <w:bCs/>
          <w:color w:val="000000"/>
          <w:sz w:val="28"/>
          <w:szCs w:val="28"/>
          <w:lang w:val="en-US" w:eastAsia="zh-CN"/>
        </w:rPr>
        <w:t>和</w:t>
      </w:r>
      <w:r>
        <w:rPr>
          <w:rFonts w:hint="eastAsia" w:ascii="宋体" w:hAnsi="宋体" w:cs="宋体"/>
          <w:b/>
          <w:bCs/>
          <w:color w:val="000000"/>
          <w:sz w:val="28"/>
          <w:szCs w:val="28"/>
        </w:rPr>
        <w:t>专业技术能力证明</w:t>
      </w:r>
      <w:r>
        <w:rPr>
          <w:rFonts w:hint="eastAsia" w:ascii="宋体" w:hAnsi="宋体" w:cs="宋体"/>
          <w:b/>
          <w:bCs/>
          <w:color w:val="000000"/>
          <w:sz w:val="28"/>
          <w:szCs w:val="28"/>
          <w:lang w:eastAsia="zh-CN"/>
        </w:rPr>
        <w:t>材料</w:t>
      </w:r>
    </w:p>
    <w:p>
      <w:pPr>
        <w:autoSpaceDE w:val="0"/>
        <w:autoSpaceDN w:val="0"/>
        <w:spacing w:line="360" w:lineRule="auto"/>
        <w:ind w:firstLine="482"/>
        <w:rPr>
          <w:rFonts w:ascii="宋体" w:hAnsi="宋体" w:cs="宋体"/>
          <w:b/>
          <w:color w:val="000000"/>
          <w:sz w:val="24"/>
          <w:szCs w:val="24"/>
          <w:lang w:val="zh-CN"/>
        </w:rPr>
      </w:pPr>
    </w:p>
    <w:p>
      <w:pPr>
        <w:autoSpaceDE w:val="0"/>
        <w:autoSpaceDN w:val="0"/>
        <w:spacing w:line="360" w:lineRule="auto"/>
        <w:ind w:firstLine="480"/>
        <w:rPr>
          <w:rFonts w:ascii="宋体" w:hAnsi="宋体" w:cs="宋体"/>
          <w:b/>
          <w:color w:val="000000"/>
          <w:sz w:val="24"/>
          <w:szCs w:val="24"/>
        </w:rPr>
      </w:pPr>
      <w:r>
        <w:rPr>
          <w:rFonts w:hint="eastAsia" w:ascii="宋体" w:hAnsi="宋体" w:cs="宋体"/>
          <w:color w:val="000000"/>
          <w:sz w:val="24"/>
          <w:szCs w:val="24"/>
          <w:lang w:val="zh-CN"/>
        </w:rPr>
        <w:t>为保证本项目合同的顺利履行，供应商必须具备履行合同的设备和专业技术能力，并提供承诺函（格式自拟）。</w:t>
      </w: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bookmarkStart w:id="184" w:name="_Toc376936781"/>
      <w:bookmarkStart w:id="185" w:name="_Toc325726049"/>
      <w:r>
        <w:rPr>
          <w:rFonts w:hint="eastAsia" w:ascii="宋体" w:hAnsi="宋体" w:cs="宋体"/>
          <w:b/>
          <w:color w:val="000000"/>
          <w:sz w:val="28"/>
          <w:szCs w:val="28"/>
        </w:rPr>
        <w:t>3：</w:t>
      </w:r>
      <w:bookmarkEnd w:id="184"/>
      <w:bookmarkEnd w:id="185"/>
      <w:r>
        <w:rPr>
          <w:rFonts w:hint="eastAsia" w:ascii="宋体" w:hAnsi="宋体" w:cs="宋体"/>
          <w:b/>
          <w:color w:val="000000"/>
          <w:sz w:val="28"/>
          <w:szCs w:val="28"/>
        </w:rPr>
        <w:t>无重大违法记录声明</w:t>
      </w:r>
      <w:bookmarkEnd w:id="182"/>
      <w:bookmarkEnd w:id="183"/>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无重大违法记录声明</w:t>
      </w:r>
    </w:p>
    <w:p>
      <w:pPr>
        <w:spacing w:line="360" w:lineRule="auto"/>
        <w:ind w:firstLine="0" w:firstLineChars="0"/>
        <w:jc w:val="center"/>
        <w:rPr>
          <w:rFonts w:ascii="宋体" w:hAnsi="宋体" w:cs="宋体"/>
          <w:b/>
          <w:color w:val="000000"/>
          <w:sz w:val="28"/>
          <w:szCs w:val="28"/>
        </w:rPr>
      </w:pPr>
    </w:p>
    <w:p>
      <w:pPr>
        <w:spacing w:line="360" w:lineRule="auto"/>
        <w:ind w:firstLine="482"/>
        <w:rPr>
          <w:rFonts w:ascii="宋体" w:hAnsi="宋体" w:cs="宋体"/>
          <w:b/>
          <w:bCs/>
          <w:color w:val="000000"/>
          <w:sz w:val="24"/>
        </w:rPr>
      </w:pPr>
      <w:r>
        <w:rPr>
          <w:rFonts w:hint="eastAsia" w:ascii="宋体" w:hAnsi="宋体" w:cs="宋体"/>
          <w:b/>
          <w:bCs/>
          <w:color w:val="000000"/>
          <w:sz w:val="24"/>
        </w:rPr>
        <w:t>致：青海诚鑫招标有限公司</w:t>
      </w:r>
    </w:p>
    <w:p>
      <w:pPr>
        <w:spacing w:line="360" w:lineRule="auto"/>
        <w:ind w:firstLine="482"/>
        <w:rPr>
          <w:rFonts w:ascii="宋体" w:hAnsi="宋体" w:cs="宋体"/>
          <w:b/>
          <w:bCs/>
          <w:color w:val="000000"/>
          <w:sz w:val="24"/>
        </w:rPr>
      </w:pPr>
    </w:p>
    <w:p>
      <w:pPr>
        <w:spacing w:line="360" w:lineRule="auto"/>
        <w:ind w:firstLine="480"/>
        <w:rPr>
          <w:rFonts w:ascii="宋体" w:hAnsi="宋体" w:cs="宋体"/>
          <w:color w:val="000000"/>
          <w:sz w:val="24"/>
        </w:rPr>
      </w:pPr>
      <w:r>
        <w:rPr>
          <w:rFonts w:hint="eastAsia" w:ascii="宋体" w:hAnsi="宋体" w:cs="宋体"/>
          <w:color w:val="000000"/>
          <w:sz w:val="24"/>
        </w:rPr>
        <w:t>我单位近三年内在经营活动中没有重大违法记，特此声明。</w:t>
      </w:r>
    </w:p>
    <w:p>
      <w:pPr>
        <w:spacing w:line="360" w:lineRule="auto"/>
        <w:ind w:firstLine="480"/>
        <w:rPr>
          <w:rFonts w:ascii="宋体" w:hAnsi="宋体" w:cs="宋体"/>
          <w:color w:val="000000"/>
          <w:sz w:val="24"/>
        </w:rPr>
      </w:pPr>
      <w:r>
        <w:rPr>
          <w:rFonts w:hint="eastAsia" w:ascii="宋体" w:hAnsi="宋体" w:cs="宋体"/>
          <w:color w:val="000000"/>
          <w:sz w:val="24"/>
        </w:rPr>
        <w:t>若采购单位在本项目采购过程中发现我单位近三年内在经营活动中有重大违法记录，我单位将无条件地退出本项目的磋商活动，并承担因此引起的一切后果。</w:t>
      </w:r>
    </w:p>
    <w:p>
      <w:pPr>
        <w:spacing w:line="360" w:lineRule="auto"/>
        <w:ind w:firstLine="480"/>
        <w:rPr>
          <w:rFonts w:ascii="宋体" w:hAnsi="宋体" w:cs="宋体"/>
          <w:color w:val="000000"/>
          <w:sz w:val="24"/>
        </w:rPr>
      </w:pPr>
    </w:p>
    <w:p>
      <w:pPr>
        <w:spacing w:line="360" w:lineRule="auto"/>
        <w:ind w:firstLine="480"/>
        <w:rPr>
          <w:rFonts w:ascii="宋体" w:hAnsi="宋体" w:cs="宋体"/>
          <w:color w:val="000000"/>
          <w:sz w:val="24"/>
        </w:rPr>
      </w:pPr>
    </w:p>
    <w:p>
      <w:pPr>
        <w:spacing w:line="360" w:lineRule="auto"/>
        <w:ind w:firstLine="480"/>
        <w:rPr>
          <w:rFonts w:ascii="宋体" w:hAnsi="宋体" w:cs="宋体"/>
          <w:color w:val="000000"/>
          <w:sz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  月  日</w:t>
      </w:r>
    </w:p>
    <w:p>
      <w:pPr>
        <w:wordWrap w:val="0"/>
        <w:spacing w:line="360" w:lineRule="auto"/>
        <w:ind w:firstLine="0" w:firstLineChars="0"/>
        <w:rPr>
          <w:rFonts w:hint="eastAsia" w:ascii="宋体" w:hAnsi="宋体" w:eastAsia="宋体" w:cs="宋体"/>
          <w:b/>
          <w:color w:val="000000"/>
          <w:sz w:val="28"/>
          <w:szCs w:val="28"/>
          <w:lang w:val="en-US" w:eastAsia="zh-CN"/>
        </w:rPr>
      </w:pPr>
      <w:r>
        <w:rPr>
          <w:rFonts w:ascii="宋体" w:hAnsi="宋体" w:cs="宋体"/>
          <w:bCs/>
          <w:color w:val="000000"/>
          <w:sz w:val="24"/>
          <w:szCs w:val="24"/>
        </w:rPr>
        <w:br w:type="page"/>
      </w:r>
      <w:bookmarkStart w:id="186" w:name="_Toc22957"/>
      <w:bookmarkStart w:id="187" w:name="_Toc24531"/>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4：磋商保证金</w:t>
      </w:r>
      <w:bookmarkEnd w:id="186"/>
      <w:bookmarkEnd w:id="187"/>
      <w:bookmarkStart w:id="224" w:name="_GoBack"/>
      <w:bookmarkEnd w:id="224"/>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8"/>
          <w:szCs w:val="28"/>
        </w:rPr>
      </w:pPr>
      <w:r>
        <w:rPr>
          <w:rFonts w:hint="eastAsia" w:ascii="宋体" w:hAnsi="宋体" w:cs="宋体"/>
          <w:b/>
          <w:color w:val="000000"/>
          <w:sz w:val="28"/>
          <w:szCs w:val="28"/>
        </w:rPr>
        <w:t>磋商保证金</w:t>
      </w:r>
    </w:p>
    <w:p>
      <w:pPr>
        <w:spacing w:line="360" w:lineRule="auto"/>
        <w:ind w:firstLine="0" w:firstLineChars="0"/>
        <w:rPr>
          <w:rFonts w:ascii="宋体" w:hAnsi="宋体" w:cs="宋体"/>
          <w:b/>
          <w:color w:val="000000"/>
          <w:sz w:val="24"/>
          <w:szCs w:val="24"/>
        </w:rPr>
      </w:pPr>
    </w:p>
    <w:p>
      <w:pPr>
        <w:spacing w:line="540" w:lineRule="exact"/>
        <w:ind w:firstLine="480"/>
        <w:rPr>
          <w:rFonts w:ascii="宋体" w:hAnsi="宋体" w:cs="宋体"/>
          <w:bCs/>
          <w:sz w:val="24"/>
          <w:szCs w:val="24"/>
        </w:rPr>
      </w:pPr>
      <w:r>
        <w:rPr>
          <w:rFonts w:hint="eastAsia" w:ascii="宋体" w:hAnsi="宋体" w:cs="宋体"/>
          <w:bCs/>
          <w:sz w:val="24"/>
          <w:szCs w:val="24"/>
        </w:rPr>
        <w:t>1、将银行开具的针对本项目提交的磋商保证金交款证明彩色扫描（或复印）件粘贴后加盖公章。</w:t>
      </w:r>
    </w:p>
    <w:p>
      <w:pPr>
        <w:spacing w:line="540" w:lineRule="exact"/>
        <w:ind w:firstLine="480"/>
        <w:rPr>
          <w:rFonts w:ascii="宋体" w:cs="宋体"/>
          <w:bCs/>
          <w:sz w:val="24"/>
          <w:szCs w:val="24"/>
        </w:rPr>
      </w:pPr>
      <w:r>
        <w:rPr>
          <w:rFonts w:hint="eastAsia" w:ascii="宋体" w:hAnsi="宋体" w:cs="宋体"/>
          <w:bCs/>
          <w:sz w:val="24"/>
          <w:szCs w:val="24"/>
        </w:rPr>
        <w:t>2、如供应商采用银行保函的，以金融机构或担保机构提供的格式为准。</w:t>
      </w:r>
    </w:p>
    <w:p>
      <w:pPr>
        <w:ind w:firstLine="480"/>
        <w:rPr>
          <w:rFonts w:ascii="宋体" w:hAnsi="宋体" w:cs="宋体"/>
          <w:b/>
          <w:color w:val="000000"/>
          <w:sz w:val="28"/>
          <w:szCs w:val="28"/>
        </w:rPr>
      </w:pPr>
      <w:r>
        <w:rPr>
          <w:rFonts w:ascii="宋体" w:hAnsi="宋体" w:cs="宋体"/>
          <w:bCs/>
          <w:color w:val="000000"/>
          <w:sz w:val="24"/>
          <w:szCs w:val="24"/>
        </w:rPr>
        <w:br w:type="page"/>
      </w:r>
      <w:bookmarkStart w:id="188" w:name="_Toc1224"/>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5：供应商最后报价表</w:t>
      </w:r>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8"/>
          <w:szCs w:val="28"/>
        </w:rPr>
      </w:pPr>
      <w:bookmarkStart w:id="189" w:name="_Toc408326292"/>
      <w:r>
        <w:rPr>
          <w:rFonts w:hint="eastAsia" w:ascii="宋体" w:hAnsi="宋体" w:cs="宋体"/>
          <w:b/>
          <w:color w:val="000000"/>
          <w:sz w:val="28"/>
          <w:szCs w:val="28"/>
        </w:rPr>
        <w:t>供应商最后报价表</w:t>
      </w:r>
      <w:bookmarkEnd w:id="189"/>
    </w:p>
    <w:p>
      <w:pPr>
        <w:spacing w:line="360" w:lineRule="auto"/>
        <w:ind w:firstLine="0" w:firstLineChars="0"/>
        <w:rPr>
          <w:rFonts w:ascii="宋体" w:hAnsi="宋体" w:cs="宋体"/>
          <w:b/>
          <w:color w:val="000000"/>
          <w:sz w:val="24"/>
          <w:szCs w:val="24"/>
        </w:rPr>
      </w:pPr>
    </w:p>
    <w:p>
      <w:pPr>
        <w:spacing w:line="360" w:lineRule="auto"/>
        <w:ind w:firstLine="0" w:firstLineChars="0"/>
        <w:rPr>
          <w:rFonts w:hint="default" w:ascii="宋体" w:hAnsi="宋体" w:eastAsia="宋体" w:cs="宋体"/>
          <w:color w:val="000000"/>
          <w:sz w:val="24"/>
          <w:szCs w:val="24"/>
          <w:lang w:val="en-US" w:eastAsia="zh-CN"/>
        </w:rPr>
      </w:pPr>
      <w:r>
        <w:rPr>
          <w:rFonts w:hint="eastAsia" w:ascii="宋体" w:hAnsi="宋体" w:cs="宋体"/>
          <w:b/>
          <w:color w:val="000000"/>
          <w:sz w:val="24"/>
          <w:szCs w:val="24"/>
        </w:rPr>
        <w:t>项目名称：</w:t>
      </w:r>
      <w:r>
        <w:rPr>
          <w:rFonts w:hint="eastAsia" w:ascii="宋体" w:hAnsi="宋体" w:cs="宋体"/>
          <w:b/>
          <w:color w:val="000000"/>
          <w:sz w:val="24"/>
          <w:szCs w:val="24"/>
          <w:lang w:val="en-US" w:eastAsia="zh-CN"/>
        </w:rPr>
        <w:t xml:space="preserve">                                                       单位：元</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872"/>
        <w:gridCol w:w="1872"/>
        <w:gridCol w:w="1872"/>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首次报价</w:t>
            </w:r>
          </w:p>
        </w:tc>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调整因素</w:t>
            </w:r>
          </w:p>
        </w:tc>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最后报价</w:t>
            </w:r>
          </w:p>
        </w:tc>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交货期</w:t>
            </w:r>
          </w:p>
        </w:tc>
        <w:tc>
          <w:tcPr>
            <w:tcW w:w="18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免费质保期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872"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p>
        </w:tc>
        <w:tc>
          <w:tcPr>
            <w:tcW w:w="1872"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p>
        </w:tc>
        <w:tc>
          <w:tcPr>
            <w:tcW w:w="1872"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p>
        </w:tc>
        <w:tc>
          <w:tcPr>
            <w:tcW w:w="1872"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p>
        </w:tc>
        <w:tc>
          <w:tcPr>
            <w:tcW w:w="1872"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5"/>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最终确定的质量保证及服务承诺</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tc>
      </w:tr>
    </w:tbl>
    <w:p>
      <w:pPr>
        <w:spacing w:line="440" w:lineRule="exact"/>
        <w:ind w:firstLine="480"/>
        <w:rPr>
          <w:rFonts w:ascii="宋体" w:hAnsi="宋体" w:cs="宋体"/>
          <w:color w:val="000000"/>
          <w:sz w:val="24"/>
          <w:szCs w:val="24"/>
        </w:rPr>
      </w:pPr>
      <w:r>
        <w:rPr>
          <w:rFonts w:hint="eastAsia" w:ascii="宋体" w:hAnsi="宋体" w:cs="宋体"/>
          <w:color w:val="000000"/>
          <w:sz w:val="24"/>
          <w:szCs w:val="24"/>
        </w:rPr>
        <w:t>注：最后</w:t>
      </w:r>
      <w:r>
        <w:rPr>
          <w:rFonts w:ascii="宋体" w:hAnsi="宋体" w:cs="宋体"/>
          <w:color w:val="000000"/>
          <w:sz w:val="24"/>
          <w:szCs w:val="24"/>
        </w:rPr>
        <w:t>报价表作为响应文件的组成部分，不</w:t>
      </w:r>
      <w:r>
        <w:rPr>
          <w:rFonts w:hint="eastAsia" w:ascii="宋体" w:hAnsi="宋体" w:cs="宋体"/>
          <w:color w:val="000000"/>
          <w:sz w:val="24"/>
          <w:szCs w:val="24"/>
        </w:rPr>
        <w:t>与响应文件同时发送。由资格审查合格的供应商填写最后报价表并签字、盖章。在采购代理机构工作人员通知</w:t>
      </w:r>
      <w:r>
        <w:rPr>
          <w:rFonts w:ascii="宋体" w:hAnsi="宋体" w:cs="宋体"/>
          <w:color w:val="000000"/>
          <w:sz w:val="24"/>
          <w:szCs w:val="24"/>
        </w:rPr>
        <w:t>的时间内，</w:t>
      </w:r>
      <w:r>
        <w:rPr>
          <w:rFonts w:hint="eastAsia" w:ascii="宋体" w:hAnsi="宋体" w:cs="宋体"/>
          <w:color w:val="000000"/>
          <w:sz w:val="24"/>
          <w:szCs w:val="24"/>
          <w:lang w:eastAsia="zh-CN"/>
        </w:rPr>
        <w:t>按政采云平台操作要求进行上传</w:t>
      </w:r>
      <w:r>
        <w:rPr>
          <w:rFonts w:hint="eastAsia" w:ascii="宋体" w:hAnsi="宋体" w:cs="宋体"/>
          <w:color w:val="000000"/>
          <w:sz w:val="24"/>
          <w:szCs w:val="24"/>
        </w:rPr>
        <w:t>。</w:t>
      </w:r>
    </w:p>
    <w:p>
      <w:pPr>
        <w:spacing w:line="360" w:lineRule="auto"/>
        <w:ind w:firstLine="0" w:firstLineChars="0"/>
        <w:jc w:val="left"/>
        <w:rPr>
          <w:rFonts w:ascii="宋体" w:hAnsi="宋体" w:cs="宋体"/>
          <w:color w:val="000000"/>
          <w:sz w:val="24"/>
          <w:szCs w:val="24"/>
        </w:rPr>
      </w:pPr>
    </w:p>
    <w:p>
      <w:pPr>
        <w:tabs>
          <w:tab w:val="left" w:pos="168"/>
        </w:tabs>
        <w:spacing w:line="360" w:lineRule="auto"/>
        <w:ind w:firstLine="0" w:firstLineChars="0"/>
        <w:textAlignment w:val="baseline"/>
        <w:rPr>
          <w:rFonts w:ascii="宋体" w:hAnsi="宋体" w:cs="宋体"/>
          <w:b/>
          <w:bCs/>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hint="eastAsia" w:ascii="宋体" w:hAnsi="宋体" w:cs="宋体"/>
          <w:b/>
          <w:color w:val="000000"/>
          <w:sz w:val="24"/>
          <w:szCs w:val="24"/>
        </w:rPr>
      </w:pP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  月  日</w:t>
      </w:r>
    </w:p>
    <w:p>
      <w:pPr>
        <w:ind w:firstLineChars="71"/>
        <w:rPr>
          <w:rFonts w:hint="eastAsia" w:ascii="宋体" w:hAnsi="宋体" w:cs="宋体"/>
          <w:b/>
          <w:color w:val="000000"/>
          <w:sz w:val="28"/>
          <w:szCs w:val="28"/>
        </w:rPr>
      </w:pPr>
    </w:p>
    <w:p>
      <w:pPr>
        <w:spacing w:line="520" w:lineRule="exact"/>
        <w:ind w:firstLine="0" w:firstLineChars="0"/>
        <w:jc w:val="center"/>
        <w:rPr>
          <w:rFonts w:cs="宋体" w:asciiTheme="minorEastAsia" w:hAnsiTheme="minorEastAsia" w:eastAsiaTheme="minorEastAsia"/>
          <w:b/>
          <w:color w:val="000000" w:themeColor="text1"/>
          <w:sz w:val="32"/>
          <w:szCs w:val="32"/>
          <w14:textFill>
            <w14:solidFill>
              <w14:schemeClr w14:val="tx1"/>
            </w14:solidFill>
          </w14:textFill>
        </w:rPr>
      </w:pPr>
      <w:r>
        <w:rPr>
          <w:rFonts w:hint="eastAsia" w:cs="宋体" w:asciiTheme="minorEastAsia" w:hAnsiTheme="minorEastAsia" w:eastAsiaTheme="minorEastAsia"/>
          <w:b/>
          <w:color w:val="000000" w:themeColor="text1"/>
          <w:sz w:val="32"/>
          <w:szCs w:val="32"/>
          <w:lang w:eastAsia="zh-CN"/>
          <w14:textFill>
            <w14:solidFill>
              <w14:schemeClr w14:val="tx1"/>
            </w14:solidFill>
          </w14:textFill>
        </w:rPr>
        <w:t>最后</w:t>
      </w:r>
      <w:r>
        <w:rPr>
          <w:rFonts w:hint="eastAsia" w:cs="宋体" w:asciiTheme="minorEastAsia" w:hAnsiTheme="minorEastAsia" w:eastAsiaTheme="minorEastAsia"/>
          <w:b/>
          <w:color w:val="000000" w:themeColor="text1"/>
          <w:sz w:val="32"/>
          <w:szCs w:val="32"/>
          <w14:textFill>
            <w14:solidFill>
              <w14:schemeClr w14:val="tx1"/>
            </w14:solidFill>
          </w14:textFill>
        </w:rPr>
        <w:t>分项报价表</w:t>
      </w:r>
    </w:p>
    <w:p>
      <w:pPr>
        <w:autoSpaceDE w:val="0"/>
        <w:autoSpaceDN w:val="0"/>
        <w:spacing w:line="520" w:lineRule="exact"/>
        <w:ind w:firstLine="0" w:firstLineChars="0"/>
        <w:rPr>
          <w:rFonts w:cs="宋体" w:asciiTheme="minorEastAsia" w:hAnsiTheme="minorEastAsia" w:eastAsiaTheme="minorEastAsia"/>
          <w:b/>
          <w:bCs/>
          <w:color w:val="000000" w:themeColor="text1"/>
          <w:sz w:val="28"/>
          <w:szCs w:val="28"/>
          <w:lang w:val="zh-CN"/>
          <w14:textFill>
            <w14:solidFill>
              <w14:schemeClr w14:val="tx1"/>
            </w14:solidFill>
          </w14:textFill>
        </w:rPr>
      </w:pPr>
    </w:p>
    <w:p>
      <w:pPr>
        <w:autoSpaceDE w:val="0"/>
        <w:autoSpaceDN w:val="0"/>
        <w:spacing w:line="520" w:lineRule="exact"/>
        <w:ind w:firstLine="0" w:firstLineChars="0"/>
        <w:rPr>
          <w:rFonts w:hint="default" w:cs="宋体"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供应商名称：</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 </w:t>
      </w:r>
    </w:p>
    <w:tbl>
      <w:tblPr>
        <w:tblStyle w:val="24"/>
        <w:tblW w:w="9846" w:type="dxa"/>
        <w:jc w:val="center"/>
        <w:tblLayout w:type="fixed"/>
        <w:tblCellMar>
          <w:top w:w="0" w:type="dxa"/>
          <w:left w:w="28" w:type="dxa"/>
          <w:bottom w:w="0" w:type="dxa"/>
          <w:right w:w="28" w:type="dxa"/>
        </w:tblCellMar>
      </w:tblPr>
      <w:tblGrid>
        <w:gridCol w:w="597"/>
        <w:gridCol w:w="1672"/>
        <w:gridCol w:w="992"/>
        <w:gridCol w:w="1276"/>
        <w:gridCol w:w="1276"/>
        <w:gridCol w:w="784"/>
        <w:gridCol w:w="818"/>
        <w:gridCol w:w="779"/>
        <w:gridCol w:w="850"/>
        <w:gridCol w:w="802"/>
      </w:tblGrid>
      <w:tr>
        <w:tblPrEx>
          <w:tblCellMar>
            <w:top w:w="0" w:type="dxa"/>
            <w:left w:w="28" w:type="dxa"/>
            <w:bottom w:w="0" w:type="dxa"/>
            <w:right w:w="28" w:type="dxa"/>
          </w:tblCellMar>
        </w:tblPrEx>
        <w:trPr>
          <w:trHeight w:val="23" w:hRule="atLeast"/>
          <w:jc w:val="center"/>
        </w:trPr>
        <w:tc>
          <w:tcPr>
            <w:tcW w:w="597"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序号</w:t>
            </w:r>
          </w:p>
        </w:tc>
        <w:tc>
          <w:tcPr>
            <w:tcW w:w="167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生产厂家</w:t>
            </w:r>
          </w:p>
        </w:tc>
        <w:tc>
          <w:tcPr>
            <w:tcW w:w="784"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数量</w:t>
            </w:r>
          </w:p>
        </w:tc>
        <w:tc>
          <w:tcPr>
            <w:tcW w:w="81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单位</w:t>
            </w:r>
          </w:p>
        </w:tc>
        <w:tc>
          <w:tcPr>
            <w:tcW w:w="77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合计</w:t>
            </w:r>
          </w:p>
        </w:tc>
        <w:tc>
          <w:tcPr>
            <w:tcW w:w="802"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备注</w:t>
            </w:r>
          </w:p>
        </w:tc>
      </w:tr>
      <w:tr>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1</w:t>
            </w:r>
          </w:p>
        </w:tc>
        <w:tc>
          <w:tcPr>
            <w:tcW w:w="16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2</w:t>
            </w:r>
          </w:p>
        </w:tc>
        <w:tc>
          <w:tcPr>
            <w:tcW w:w="16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3</w:t>
            </w:r>
          </w:p>
        </w:tc>
        <w:tc>
          <w:tcPr>
            <w:tcW w:w="16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4</w:t>
            </w:r>
          </w:p>
        </w:tc>
        <w:tc>
          <w:tcPr>
            <w:tcW w:w="16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w:t>
            </w:r>
          </w:p>
        </w:tc>
        <w:tc>
          <w:tcPr>
            <w:tcW w:w="16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2269"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磋商总价（</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元</w:t>
            </w:r>
            <w:r>
              <w:rPr>
                <w:rFonts w:hint="eastAsia" w:cs="宋体" w:asciiTheme="minorEastAsia" w:hAnsiTheme="minorEastAsia" w:eastAsiaTheme="minorEastAsia"/>
                <w:color w:val="000000" w:themeColor="text1"/>
                <w:sz w:val="24"/>
                <w:szCs w:val="24"/>
                <w:lang w:val="zh-CN"/>
                <w14:textFill>
                  <w14:solidFill>
                    <w14:schemeClr w14:val="tx1"/>
                  </w14:solidFill>
                </w14:textFill>
              </w:rPr>
              <w:t>）</w:t>
            </w:r>
          </w:p>
        </w:tc>
        <w:tc>
          <w:tcPr>
            <w:tcW w:w="7577"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520" w:lineRule="exact"/>
              <w:ind w:firstLine="0" w:firstLineChars="0"/>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大写：</w:t>
            </w:r>
          </w:p>
          <w:p>
            <w:pPr>
              <w:autoSpaceDE w:val="0"/>
              <w:autoSpaceDN w:val="0"/>
              <w:spacing w:line="520" w:lineRule="exact"/>
              <w:ind w:firstLine="0" w:firstLineChars="0"/>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小写：</w:t>
            </w:r>
          </w:p>
        </w:tc>
      </w:tr>
    </w:tbl>
    <w:p>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pPr>
        <w:pStyle w:val="62"/>
        <w:spacing w:line="52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w:t>
      </w:r>
      <w:r>
        <w:rPr>
          <w:rFonts w:hint="eastAsia" w:cs="宋体" w:asciiTheme="minorEastAsia" w:hAnsiTheme="minorEastAsia" w:eastAsiaTheme="minorEastAsia"/>
          <w:color w:val="000000" w:themeColor="text1"/>
          <w:sz w:val="28"/>
          <w:szCs w:val="28"/>
          <w14:textFill>
            <w14:solidFill>
              <w14:schemeClr w14:val="tx1"/>
            </w14:solidFill>
          </w14:textFill>
        </w:rPr>
        <w:t>最后</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分项</w:t>
      </w:r>
      <w:r>
        <w:rPr>
          <w:rFonts w:cs="宋体" w:asciiTheme="minorEastAsia" w:hAnsiTheme="minorEastAsia" w:eastAsiaTheme="minorEastAsia"/>
          <w:color w:val="000000" w:themeColor="text1"/>
          <w:sz w:val="28"/>
          <w:szCs w:val="28"/>
          <w14:textFill>
            <w14:solidFill>
              <w14:schemeClr w14:val="tx1"/>
            </w14:solidFill>
          </w14:textFill>
        </w:rPr>
        <w:t>报价表作为响应文件的组成部分，不</w:t>
      </w:r>
      <w:r>
        <w:rPr>
          <w:rFonts w:hint="eastAsia" w:cs="宋体" w:asciiTheme="minorEastAsia" w:hAnsiTheme="minorEastAsia" w:eastAsiaTheme="minorEastAsia"/>
          <w:color w:val="000000" w:themeColor="text1"/>
          <w:sz w:val="28"/>
          <w:szCs w:val="28"/>
          <w14:textFill>
            <w14:solidFill>
              <w14:schemeClr w14:val="tx1"/>
            </w14:solidFill>
          </w14:textFill>
        </w:rPr>
        <w:t>与响应文件同时发送。由资格审查合格的供应商填写最后报价表</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、最后分项报价表</w:t>
      </w:r>
      <w:r>
        <w:rPr>
          <w:rFonts w:hint="eastAsia" w:cs="宋体" w:asciiTheme="minorEastAsia" w:hAnsiTheme="minorEastAsia" w:eastAsiaTheme="minorEastAsia"/>
          <w:color w:val="000000" w:themeColor="text1"/>
          <w:sz w:val="28"/>
          <w:szCs w:val="28"/>
          <w14:textFill>
            <w14:solidFill>
              <w14:schemeClr w14:val="tx1"/>
            </w14:solidFill>
          </w14:textFill>
        </w:rPr>
        <w:t>并签字、盖章。在采购代理机构工作人员通知</w:t>
      </w:r>
      <w:r>
        <w:rPr>
          <w:rFonts w:cs="宋体" w:asciiTheme="minorEastAsia" w:hAnsiTheme="minorEastAsia" w:eastAsiaTheme="minorEastAsia"/>
          <w:color w:val="000000" w:themeColor="text1"/>
          <w:sz w:val="28"/>
          <w:szCs w:val="28"/>
          <w14:textFill>
            <w14:solidFill>
              <w14:schemeClr w14:val="tx1"/>
            </w14:solidFill>
          </w14:textFill>
        </w:rPr>
        <w:t>的时间内，</w:t>
      </w:r>
      <w:r>
        <w:rPr>
          <w:rFonts w:hint="eastAsia" w:cs="宋体" w:asciiTheme="minorEastAsia" w:hAnsiTheme="minorEastAsia" w:eastAsiaTheme="minorEastAsia"/>
          <w:color w:val="000000" w:themeColor="text1"/>
          <w:sz w:val="28"/>
          <w:szCs w:val="28"/>
          <w14:textFill>
            <w14:solidFill>
              <w14:schemeClr w14:val="tx1"/>
            </w14:solidFill>
          </w14:textFill>
        </w:rPr>
        <w:t>按政采云平台操作要求进行上传。</w:t>
      </w:r>
    </w:p>
    <w:p>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（公章）</w:t>
      </w:r>
    </w:p>
    <w:p>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（签字或盖章）</w:t>
      </w:r>
    </w:p>
    <w:p>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年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月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日</w:t>
      </w:r>
    </w:p>
    <w:p>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pPr>
        <w:ind w:firstLineChars="71"/>
        <w:rPr>
          <w:rFonts w:hint="eastAsia" w:ascii="宋体" w:hAnsi="宋体" w:cs="宋体"/>
          <w:b/>
          <w:color w:val="000000"/>
          <w:sz w:val="28"/>
          <w:szCs w:val="28"/>
        </w:rPr>
      </w:pPr>
    </w:p>
    <w:p>
      <w:pPr>
        <w:ind w:firstLineChars="71"/>
        <w:rPr>
          <w:rFonts w:hint="eastAsia" w:ascii="宋体" w:hAnsi="宋体" w:cs="宋体"/>
          <w:b/>
          <w:color w:val="000000"/>
          <w:sz w:val="28"/>
          <w:szCs w:val="28"/>
        </w:rPr>
      </w:pPr>
    </w:p>
    <w:p>
      <w:pPr>
        <w:ind w:firstLineChars="71"/>
        <w:rPr>
          <w:rFonts w:hint="eastAsia" w:ascii="宋体" w:hAnsi="宋体" w:cs="宋体"/>
          <w:b/>
          <w:color w:val="000000"/>
          <w:sz w:val="28"/>
          <w:szCs w:val="28"/>
        </w:rPr>
      </w:pPr>
    </w:p>
    <w:p>
      <w:pPr>
        <w:ind w:firstLineChars="71"/>
        <w:rPr>
          <w:rFonts w:hint="eastAsia" w:ascii="宋体" w:hAnsi="宋体" w:cs="宋体"/>
          <w:b/>
          <w:color w:val="000000"/>
          <w:sz w:val="28"/>
          <w:szCs w:val="28"/>
        </w:rPr>
      </w:pPr>
    </w:p>
    <w:p>
      <w:pPr>
        <w:ind w:firstLineChars="71"/>
        <w:rPr>
          <w:rFonts w:hint="eastAsia" w:ascii="宋体" w:hAnsi="宋体" w:cs="宋体"/>
          <w:b/>
          <w:color w:val="000000"/>
          <w:sz w:val="28"/>
          <w:szCs w:val="28"/>
        </w:rPr>
      </w:pPr>
    </w:p>
    <w:p>
      <w:pPr>
        <w:ind w:left="0" w:leftChars="0" w:firstLine="0" w:firstLineChars="0"/>
        <w:rPr>
          <w:rFonts w:ascii="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6：供应商的类似业绩证明材料</w:t>
      </w:r>
    </w:p>
    <w:p>
      <w:pPr>
        <w:ind w:firstLine="2909" w:firstLineChars="805"/>
        <w:rPr>
          <w:rFonts w:ascii="宋体" w:hAnsi="宋体"/>
          <w:b/>
          <w:color w:val="000000"/>
          <w:sz w:val="36"/>
          <w:szCs w:val="36"/>
        </w:rPr>
      </w:pPr>
    </w:p>
    <w:p>
      <w:pPr>
        <w:ind w:firstLine="155" w:firstLineChars="55"/>
        <w:jc w:val="center"/>
        <w:rPr>
          <w:rFonts w:ascii="宋体" w:hAnsi="宋体" w:cs="宋体"/>
          <w:b/>
          <w:color w:val="000000"/>
          <w:sz w:val="28"/>
          <w:szCs w:val="28"/>
        </w:rPr>
      </w:pPr>
      <w:r>
        <w:rPr>
          <w:rFonts w:hint="eastAsia" w:ascii="宋体" w:hAnsi="宋体" w:cs="宋体"/>
          <w:b/>
          <w:color w:val="000000"/>
          <w:sz w:val="28"/>
          <w:szCs w:val="28"/>
        </w:rPr>
        <w:t>供应商的类似业绩证明材料</w:t>
      </w:r>
    </w:p>
    <w:p>
      <w:pPr>
        <w:tabs>
          <w:tab w:val="left" w:pos="168"/>
        </w:tabs>
        <w:adjustRightInd w:val="0"/>
        <w:ind w:firstLine="2530" w:firstLineChars="700"/>
        <w:textAlignment w:val="baseline"/>
        <w:rPr>
          <w:rFonts w:ascii="宋体"/>
          <w:b/>
          <w:color w:val="000000"/>
          <w:sz w:val="36"/>
          <w:szCs w:val="36"/>
        </w:rPr>
      </w:pPr>
    </w:p>
    <w:p>
      <w:pPr>
        <w:spacing w:line="360" w:lineRule="auto"/>
        <w:ind w:firstLine="480"/>
        <w:rPr>
          <w:rFonts w:ascii="宋体" w:hAnsi="宋体" w:cs="宋体"/>
          <w:b/>
          <w:color w:val="000000"/>
          <w:sz w:val="28"/>
          <w:szCs w:val="28"/>
        </w:rPr>
      </w:pPr>
      <w:r>
        <w:rPr>
          <w:rFonts w:hint="eastAsia" w:ascii="宋体" w:hAnsi="宋体" w:cs="宋体"/>
          <w:bCs/>
          <w:color w:val="000000"/>
          <w:sz w:val="24"/>
          <w:szCs w:val="24"/>
        </w:rPr>
        <w:t>提供</w:t>
      </w:r>
      <w:r>
        <w:rPr>
          <w:rFonts w:hint="eastAsia" w:ascii="宋体" w:hAnsi="宋体" w:cs="宋体"/>
          <w:bCs/>
          <w:color w:val="000000"/>
          <w:sz w:val="24"/>
          <w:szCs w:val="24"/>
          <w:highlight w:val="none"/>
        </w:rPr>
        <w:t>自</w:t>
      </w:r>
      <w:r>
        <w:rPr>
          <w:rFonts w:hint="eastAsia" w:ascii="宋体" w:hAnsi="宋体" w:cs="宋体"/>
          <w:bCs/>
          <w:color w:val="000000"/>
          <w:sz w:val="24"/>
          <w:szCs w:val="24"/>
          <w:highlight w:val="none"/>
          <w:lang w:val="en-US" w:eastAsia="zh-CN"/>
        </w:rPr>
        <w:t>2020</w:t>
      </w:r>
      <w:r>
        <w:rPr>
          <w:rFonts w:hint="eastAsia" w:ascii="宋体" w:hAnsi="宋体" w:cs="宋体"/>
          <w:bCs/>
          <w:color w:val="000000"/>
          <w:sz w:val="24"/>
          <w:szCs w:val="24"/>
          <w:highlight w:val="none"/>
        </w:rPr>
        <w:t>年</w:t>
      </w:r>
      <w:r>
        <w:rPr>
          <w:rFonts w:hint="eastAsia" w:ascii="宋体" w:hAnsi="宋体" w:cs="宋体"/>
          <w:bCs/>
          <w:color w:val="000000"/>
          <w:sz w:val="24"/>
          <w:szCs w:val="24"/>
          <w:highlight w:val="none"/>
          <w:lang w:val="en-US" w:eastAsia="zh-CN"/>
        </w:rPr>
        <w:t>1</w:t>
      </w:r>
      <w:r>
        <w:rPr>
          <w:rFonts w:hint="eastAsia" w:ascii="宋体" w:hAnsi="宋体" w:cs="宋体"/>
          <w:bCs/>
          <w:color w:val="000000"/>
          <w:sz w:val="24"/>
          <w:szCs w:val="24"/>
        </w:rPr>
        <w:t>月</w:t>
      </w:r>
      <w:r>
        <w:rPr>
          <w:rFonts w:hint="eastAsia" w:ascii="宋体" w:hAnsi="宋体" w:cs="宋体"/>
          <w:bCs/>
          <w:color w:val="000000"/>
          <w:sz w:val="24"/>
          <w:szCs w:val="24"/>
          <w:lang w:val="en-US" w:eastAsia="zh-CN"/>
        </w:rPr>
        <w:t>1</w:t>
      </w:r>
      <w:r>
        <w:rPr>
          <w:rFonts w:hint="eastAsia" w:ascii="宋体" w:hAnsi="宋体" w:cs="宋体"/>
          <w:bCs/>
          <w:color w:val="000000"/>
          <w:sz w:val="24"/>
          <w:szCs w:val="24"/>
        </w:rPr>
        <w:t>日</w:t>
      </w:r>
      <w:r>
        <w:rPr>
          <w:rFonts w:hint="eastAsia" w:ascii="宋体" w:hAnsi="宋体" w:cs="宋体"/>
          <w:color w:val="000000"/>
          <w:sz w:val="24"/>
          <w:szCs w:val="24"/>
        </w:rPr>
        <w:t>以来相关类似业绩。</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业绩</w:t>
      </w:r>
      <w:r>
        <w:rPr>
          <w:rFonts w:hint="eastAsia" w:ascii="宋体" w:hAnsi="宋体" w:cs="宋体"/>
          <w:bCs/>
          <w:color w:val="000000"/>
          <w:sz w:val="24"/>
          <w:szCs w:val="24"/>
        </w:rPr>
        <w:t>以中标</w:t>
      </w:r>
      <w:r>
        <w:rPr>
          <w:rFonts w:hint="eastAsia" w:ascii="宋体" w:hAnsi="宋体" w:cs="宋体"/>
          <w:bCs/>
          <w:color w:val="000000"/>
          <w:sz w:val="24"/>
          <w:szCs w:val="24"/>
          <w:lang w:eastAsia="zh-CN"/>
        </w:rPr>
        <w:t>（</w:t>
      </w:r>
      <w:r>
        <w:rPr>
          <w:rFonts w:hint="eastAsia" w:ascii="宋体" w:hAnsi="宋体" w:cs="宋体"/>
          <w:bCs/>
          <w:color w:val="000000"/>
          <w:sz w:val="24"/>
          <w:szCs w:val="24"/>
          <w:lang w:val="en-US" w:eastAsia="zh-CN"/>
        </w:rPr>
        <w:t>成交</w:t>
      </w:r>
      <w:r>
        <w:rPr>
          <w:rFonts w:hint="eastAsia" w:ascii="宋体" w:hAnsi="宋体" w:cs="宋体"/>
          <w:bCs/>
          <w:color w:val="000000"/>
          <w:sz w:val="24"/>
          <w:szCs w:val="24"/>
          <w:lang w:eastAsia="zh-CN"/>
        </w:rPr>
        <w:t>）</w:t>
      </w:r>
      <w:r>
        <w:rPr>
          <w:rFonts w:hint="eastAsia" w:ascii="宋体" w:hAnsi="宋体" w:cs="宋体"/>
          <w:bCs/>
          <w:color w:val="000000"/>
          <w:sz w:val="24"/>
          <w:szCs w:val="24"/>
        </w:rPr>
        <w:t>通知书或合同复印件</w:t>
      </w:r>
      <w:r>
        <w:rPr>
          <w:rFonts w:hint="eastAsia" w:ascii="宋体" w:hAnsi="宋体" w:cs="宋体"/>
          <w:bCs/>
          <w:color w:val="000000"/>
          <w:sz w:val="24"/>
          <w:szCs w:val="24"/>
          <w:lang w:val="en-US" w:eastAsia="zh-CN"/>
        </w:rPr>
        <w:t>/扫描件</w:t>
      </w:r>
      <w:r>
        <w:rPr>
          <w:rFonts w:hint="eastAsia" w:ascii="宋体" w:hAnsi="宋体" w:cs="宋体"/>
          <w:bCs/>
          <w:color w:val="000000"/>
          <w:sz w:val="24"/>
          <w:szCs w:val="24"/>
        </w:rPr>
        <w:t>为准）。</w:t>
      </w:r>
    </w:p>
    <w:bookmarkEnd w:id="188"/>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rPr>
        <w:t xml:space="preserve">          供应商：（公章）</w:t>
      </w:r>
    </w:p>
    <w:p>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  月  日</w:t>
      </w:r>
    </w:p>
    <w:p>
      <w:pPr>
        <w:ind w:firstLine="480"/>
        <w:rPr>
          <w:rFonts w:ascii="宋体" w:hAnsi="宋体" w:cs="宋体"/>
          <w:b/>
          <w:color w:val="000000"/>
          <w:sz w:val="28"/>
          <w:szCs w:val="28"/>
        </w:rPr>
      </w:pPr>
      <w:r>
        <w:rPr>
          <w:rFonts w:ascii="宋体" w:hAnsi="宋体" w:cs="宋体"/>
          <w:color w:val="000000"/>
          <w:sz w:val="24"/>
          <w:szCs w:val="24"/>
        </w:rPr>
        <w:br w:type="page"/>
      </w:r>
      <w:bookmarkStart w:id="190" w:name="_Toc17566"/>
      <w:bookmarkStart w:id="191" w:name="_Toc11887"/>
      <w:bookmarkStart w:id="192" w:name="_Toc4925"/>
      <w:bookmarkStart w:id="193" w:name="_Toc10368"/>
      <w:bookmarkStart w:id="194" w:name="_Toc31301_WPSOffice_Level3"/>
      <w:bookmarkStart w:id="195" w:name="_Toc3146_WPSOffice_Level3"/>
      <w:r>
        <w:rPr>
          <w:rFonts w:hint="eastAsia" w:ascii="宋体" w:hAnsi="宋体" w:cs="宋体"/>
          <w:b/>
          <w:color w:val="000000"/>
          <w:sz w:val="28"/>
          <w:szCs w:val="28"/>
        </w:rPr>
        <w:t>附件17：享受政府采购政策优惠的证明资料</w:t>
      </w:r>
      <w:bookmarkEnd w:id="190"/>
      <w:bookmarkEnd w:id="191"/>
      <w:bookmarkEnd w:id="192"/>
      <w:bookmarkEnd w:id="193"/>
      <w:bookmarkEnd w:id="194"/>
      <w:bookmarkEnd w:id="195"/>
    </w:p>
    <w:p>
      <w:pPr>
        <w:numPr>
          <w:ilvl w:val="0"/>
          <w:numId w:val="6"/>
        </w:numPr>
        <w:adjustRightInd w:val="0"/>
        <w:snapToGrid w:val="0"/>
        <w:spacing w:beforeLines="50" w:line="560" w:lineRule="exact"/>
        <w:ind w:firstLine="0" w:firstLineChars="0"/>
        <w:jc w:val="center"/>
        <w:rPr>
          <w:rFonts w:ascii="宋体" w:hAnsi="宋体" w:cs="宋体"/>
          <w:b/>
          <w:bCs/>
          <w:color w:val="000000"/>
          <w:sz w:val="28"/>
          <w:szCs w:val="28"/>
        </w:rPr>
      </w:pPr>
      <w:bookmarkStart w:id="196" w:name="_Toc25276"/>
      <w:r>
        <w:rPr>
          <w:rFonts w:hint="eastAsia" w:ascii="宋体" w:hAnsi="宋体" w:cs="宋体"/>
          <w:b/>
          <w:bCs/>
          <w:color w:val="000000"/>
          <w:sz w:val="28"/>
          <w:szCs w:val="28"/>
        </w:rPr>
        <w:t>节能产品、环境标志产品证明材料</w:t>
      </w:r>
      <w:bookmarkEnd w:id="196"/>
    </w:p>
    <w:p>
      <w:pPr>
        <w:adjustRightInd w:val="0"/>
        <w:snapToGrid w:val="0"/>
        <w:spacing w:line="560" w:lineRule="exact"/>
        <w:ind w:firstLine="480"/>
        <w:rPr>
          <w:rFonts w:ascii="宋体" w:hAnsi="宋体" w:cs="宋体"/>
          <w:bCs/>
          <w:color w:val="000000"/>
          <w:sz w:val="24"/>
          <w:szCs w:val="24"/>
        </w:rPr>
      </w:pPr>
      <w:r>
        <w:rPr>
          <w:rFonts w:hint="eastAsia" w:ascii="宋体" w:hAnsi="宋体" w:cs="宋体"/>
          <w:bCs/>
          <w:color w:val="000000"/>
          <w:sz w:val="24"/>
          <w:szCs w:val="24"/>
        </w:rPr>
        <w:t>产品属于品目清单范围的，实施政府优先采购和强制采购。供应商应提供国家确定的认证机构出具的、处于有效期之内的节能产品、环境标志产品认证证书，并加盖供应商单位公章。</w:t>
      </w:r>
    </w:p>
    <w:p>
      <w:pPr>
        <w:adjustRightInd w:val="0"/>
        <w:snapToGrid w:val="0"/>
        <w:spacing w:beforeLines="50" w:line="560" w:lineRule="exact"/>
        <w:ind w:firstLine="420"/>
        <w:jc w:val="left"/>
        <w:rPr>
          <w:rFonts w:ascii="宋体" w:hAnsi="宋体"/>
          <w:szCs w:val="21"/>
        </w:rPr>
      </w:pPr>
    </w:p>
    <w:p>
      <w:pPr>
        <w:adjustRightInd w:val="0"/>
        <w:snapToGrid w:val="0"/>
        <w:spacing w:beforeLines="50" w:line="560" w:lineRule="exact"/>
        <w:ind w:firstLine="420"/>
        <w:jc w:val="left"/>
        <w:rPr>
          <w:rFonts w:ascii="宋体" w:hAnsi="宋体"/>
          <w:szCs w:val="21"/>
        </w:rPr>
      </w:pPr>
    </w:p>
    <w:p>
      <w:pPr>
        <w:widowControl/>
        <w:snapToGrid w:val="0"/>
        <w:spacing w:beforeLines="50" w:line="560" w:lineRule="exact"/>
        <w:ind w:firstLine="562"/>
        <w:outlineLvl w:val="1"/>
        <w:rPr>
          <w:rFonts w:ascii="宋体"/>
          <w:b/>
          <w:color w:val="000000"/>
          <w:sz w:val="28"/>
          <w:szCs w:val="28"/>
        </w:rPr>
      </w:pPr>
    </w:p>
    <w:p>
      <w:pPr>
        <w:widowControl/>
        <w:snapToGrid w:val="0"/>
        <w:spacing w:beforeLines="50" w:line="560" w:lineRule="exact"/>
        <w:ind w:firstLine="562"/>
        <w:outlineLvl w:val="1"/>
        <w:rPr>
          <w:rFonts w:ascii="宋体"/>
          <w:b/>
          <w:color w:val="000000"/>
          <w:sz w:val="28"/>
          <w:szCs w:val="28"/>
        </w:rPr>
      </w:pPr>
    </w:p>
    <w:p>
      <w:pPr>
        <w:widowControl/>
        <w:snapToGrid w:val="0"/>
        <w:spacing w:beforeLines="50" w:line="560" w:lineRule="exact"/>
        <w:ind w:firstLine="562"/>
        <w:outlineLvl w:val="1"/>
        <w:rPr>
          <w:rFonts w:ascii="宋体"/>
          <w:b/>
          <w:color w:val="000000"/>
          <w:sz w:val="28"/>
          <w:szCs w:val="28"/>
        </w:rPr>
      </w:pPr>
    </w:p>
    <w:p>
      <w:pPr>
        <w:widowControl/>
        <w:snapToGrid w:val="0"/>
        <w:spacing w:beforeLines="50" w:line="560" w:lineRule="exact"/>
        <w:ind w:firstLine="562"/>
        <w:outlineLvl w:val="1"/>
        <w:rPr>
          <w:rFonts w:ascii="宋体"/>
          <w:b/>
          <w:color w:val="000000"/>
          <w:sz w:val="28"/>
          <w:szCs w:val="28"/>
        </w:rPr>
      </w:pPr>
    </w:p>
    <w:p>
      <w:pPr>
        <w:widowControl/>
        <w:snapToGrid w:val="0"/>
        <w:spacing w:beforeLines="50" w:line="560" w:lineRule="exact"/>
        <w:ind w:firstLine="562"/>
        <w:outlineLvl w:val="1"/>
        <w:rPr>
          <w:rFonts w:ascii="宋体"/>
          <w:b/>
          <w:color w:val="000000"/>
          <w:sz w:val="28"/>
          <w:szCs w:val="28"/>
        </w:rPr>
      </w:pPr>
    </w:p>
    <w:p>
      <w:pPr>
        <w:widowControl/>
        <w:snapToGrid w:val="0"/>
        <w:spacing w:beforeLines="50" w:line="560" w:lineRule="exact"/>
        <w:ind w:firstLine="562"/>
        <w:outlineLvl w:val="1"/>
        <w:rPr>
          <w:rFonts w:ascii="宋体"/>
          <w:b/>
          <w:color w:val="000000"/>
          <w:sz w:val="28"/>
          <w:szCs w:val="28"/>
        </w:rPr>
      </w:pPr>
    </w:p>
    <w:p>
      <w:pPr>
        <w:widowControl/>
        <w:snapToGrid w:val="0"/>
        <w:spacing w:beforeLines="50" w:line="560" w:lineRule="exact"/>
        <w:ind w:firstLine="562"/>
        <w:outlineLvl w:val="1"/>
        <w:rPr>
          <w:rFonts w:ascii="宋体"/>
          <w:b/>
          <w:color w:val="000000"/>
          <w:sz w:val="28"/>
          <w:szCs w:val="28"/>
        </w:rPr>
      </w:pPr>
    </w:p>
    <w:p>
      <w:pPr>
        <w:widowControl/>
        <w:snapToGrid w:val="0"/>
        <w:spacing w:beforeLines="50" w:line="560" w:lineRule="exact"/>
        <w:ind w:firstLine="562"/>
        <w:outlineLvl w:val="1"/>
        <w:rPr>
          <w:rFonts w:ascii="宋体"/>
          <w:b/>
          <w:color w:val="000000"/>
          <w:sz w:val="28"/>
          <w:szCs w:val="28"/>
        </w:rPr>
      </w:pPr>
    </w:p>
    <w:p>
      <w:pPr>
        <w:ind w:firstLine="562"/>
        <w:rPr>
          <w:rFonts w:ascii="宋体"/>
          <w:b/>
          <w:color w:val="000000"/>
          <w:sz w:val="28"/>
          <w:szCs w:val="28"/>
        </w:rPr>
      </w:pPr>
      <w:r>
        <w:rPr>
          <w:rFonts w:ascii="宋体"/>
          <w:b/>
          <w:color w:val="000000"/>
          <w:sz w:val="28"/>
          <w:szCs w:val="28"/>
        </w:rPr>
        <w:br w:type="page"/>
      </w:r>
    </w:p>
    <w:p>
      <w:pPr>
        <w:adjustRightInd w:val="0"/>
        <w:snapToGrid w:val="0"/>
        <w:spacing w:beforeLines="50" w:line="560" w:lineRule="exact"/>
        <w:ind w:firstLine="0" w:firstLineChars="0"/>
        <w:jc w:val="center"/>
        <w:rPr>
          <w:rFonts w:ascii="宋体" w:hAnsi="宋体" w:cs="宋体"/>
          <w:b/>
          <w:bCs/>
          <w:color w:val="000000"/>
          <w:sz w:val="28"/>
          <w:szCs w:val="28"/>
        </w:rPr>
      </w:pPr>
      <w:bookmarkStart w:id="197" w:name="_Toc31539"/>
      <w:bookmarkStart w:id="198" w:name="_Toc6454"/>
      <w:bookmarkStart w:id="199" w:name="_Toc22784_WPSOffice_Level3"/>
      <w:r>
        <w:rPr>
          <w:rFonts w:hint="eastAsia" w:ascii="宋体" w:hAnsi="宋体" w:cs="宋体"/>
          <w:b/>
          <w:bCs/>
          <w:color w:val="000000"/>
          <w:sz w:val="28"/>
          <w:szCs w:val="28"/>
        </w:rPr>
        <w:t>2.中小企业声明函</w:t>
      </w:r>
      <w:bookmarkEnd w:id="197"/>
      <w:bookmarkEnd w:id="198"/>
      <w:bookmarkEnd w:id="199"/>
      <w:r>
        <w:rPr>
          <w:rFonts w:hint="eastAsia" w:ascii="宋体" w:hAnsi="宋体" w:cs="宋体"/>
          <w:b/>
          <w:bCs/>
          <w:color w:val="000000"/>
          <w:sz w:val="28"/>
          <w:szCs w:val="28"/>
        </w:rPr>
        <w:t>（货物）</w:t>
      </w:r>
    </w:p>
    <w:p>
      <w:pPr>
        <w:widowControl/>
        <w:adjustRightInd w:val="0"/>
        <w:snapToGrid w:val="0"/>
        <w:spacing w:line="560" w:lineRule="exact"/>
        <w:ind w:firstLine="0" w:firstLineChars="0"/>
        <w:jc w:val="center"/>
        <w:rPr>
          <w:rFonts w:cs="仿宋_GB2312" w:asciiTheme="minorEastAsia" w:hAnsiTheme="minorEastAsia" w:eastAsiaTheme="minorEastAsia"/>
          <w:b/>
          <w:spacing w:val="6"/>
          <w:sz w:val="24"/>
          <w:szCs w:val="24"/>
        </w:rPr>
      </w:pPr>
      <w:bookmarkStart w:id="200" w:name="_Toc3019_WPSOffice_Level3"/>
      <w:bookmarkStart w:id="201" w:name="_Toc1901_WPSOffice_Level3"/>
      <w:r>
        <w:rPr>
          <w:rFonts w:hint="eastAsia" w:cs="仿宋_GB2312" w:asciiTheme="minorEastAsia" w:hAnsiTheme="minorEastAsia" w:eastAsiaTheme="minorEastAsia"/>
          <w:b/>
          <w:spacing w:val="6"/>
          <w:sz w:val="24"/>
          <w:szCs w:val="24"/>
        </w:rPr>
        <w:t>(不满足以下条件的无需填写)</w:t>
      </w:r>
      <w:bookmarkEnd w:id="200"/>
      <w:bookmarkEnd w:id="201"/>
    </w:p>
    <w:p>
      <w:pPr>
        <w:widowControl/>
        <w:adjustRightInd w:val="0"/>
        <w:snapToGrid w:val="0"/>
        <w:spacing w:line="560" w:lineRule="exact"/>
        <w:ind w:firstLine="506"/>
        <w:jc w:val="center"/>
        <w:rPr>
          <w:rFonts w:cs="仿宋_GB2312" w:asciiTheme="minorEastAsia" w:hAnsiTheme="minorEastAsia" w:eastAsiaTheme="minorEastAsia"/>
          <w:b/>
          <w:spacing w:val="6"/>
          <w:sz w:val="24"/>
          <w:szCs w:val="24"/>
        </w:rPr>
      </w:pPr>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4"/>
          <w:szCs w:val="24"/>
          <w:u w:val="single"/>
        </w:rPr>
        <w:t xml:space="preserve"> （单位名称）</w:t>
      </w:r>
      <w:r>
        <w:rPr>
          <w:rFonts w:hint="eastAsia" w:cs="仿宋_GB2312" w:asciiTheme="minorEastAsia" w:hAnsiTheme="minorEastAsia" w:eastAsiaTheme="minorEastAsia"/>
          <w:spacing w:val="6"/>
          <w:sz w:val="24"/>
          <w:szCs w:val="24"/>
        </w:rPr>
        <w:t>的</w:t>
      </w:r>
      <w:r>
        <w:rPr>
          <w:rFonts w:hint="eastAsia" w:cs="仿宋_GB2312" w:asciiTheme="minorEastAsia" w:hAnsiTheme="minorEastAsia" w:eastAsiaTheme="minorEastAsia"/>
          <w:spacing w:val="6"/>
          <w:sz w:val="24"/>
          <w:szCs w:val="24"/>
          <w:u w:val="single"/>
        </w:rPr>
        <w:t xml:space="preserve"> （项目名称）</w:t>
      </w:r>
      <w:r>
        <w:rPr>
          <w:rFonts w:hint="eastAsia" w:cs="仿宋_GB2312" w:asciiTheme="minorEastAsia" w:hAnsiTheme="minorEastAsia" w:eastAsiaTheme="minorEastAsia"/>
          <w:spacing w:val="6"/>
          <w:sz w:val="24"/>
          <w:szCs w:val="24"/>
        </w:rPr>
        <w:t>采购活动，提供的货物全部由符合政策要求的中小企业制造，相关企业（含联合体中的中小企业、签订分包意向协议的中小企业）具体情况如下：</w:t>
      </w:r>
    </w:p>
    <w:p>
      <w:pPr>
        <w:widowControl/>
        <w:numPr>
          <w:ilvl w:val="0"/>
          <w:numId w:val="7"/>
        </w:numPr>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u w:val="single"/>
        </w:rPr>
        <w:t>（标的名称）</w:t>
      </w:r>
      <w:r>
        <w:rPr>
          <w:rFonts w:hint="eastAsia" w:cs="仿宋_GB2312" w:asciiTheme="minorEastAsia" w:hAnsiTheme="minorEastAsia" w:eastAsiaTheme="minorEastAsia"/>
          <w:spacing w:val="6"/>
          <w:sz w:val="24"/>
          <w:szCs w:val="24"/>
        </w:rPr>
        <w:t>，属于</w:t>
      </w:r>
      <w:r>
        <w:rPr>
          <w:rFonts w:hint="eastAsia" w:cs="仿宋_GB2312" w:asciiTheme="minorEastAsia" w:hAnsiTheme="minorEastAsia" w:eastAsiaTheme="minorEastAsia"/>
          <w:spacing w:val="6"/>
          <w:sz w:val="24"/>
          <w:szCs w:val="24"/>
          <w:u w:val="single"/>
        </w:rPr>
        <w:t xml:space="preserve"> （</w:t>
      </w:r>
      <w:r>
        <w:rPr>
          <w:rFonts w:hint="eastAsia" w:cs="仿宋_GB2312" w:asciiTheme="minorEastAsia" w:hAnsiTheme="minorEastAsia" w:eastAsiaTheme="minorEastAsia"/>
          <w:spacing w:val="6"/>
          <w:sz w:val="24"/>
          <w:szCs w:val="24"/>
          <w:u w:val="single"/>
          <w:lang w:eastAsia="zh-CN"/>
        </w:rPr>
        <w:t>磋商</w:t>
      </w:r>
      <w:r>
        <w:rPr>
          <w:rFonts w:hint="eastAsia" w:cs="仿宋_GB2312" w:asciiTheme="minorEastAsia" w:hAnsiTheme="minorEastAsia" w:eastAsiaTheme="minorEastAsia"/>
          <w:spacing w:val="6"/>
          <w:sz w:val="24"/>
          <w:szCs w:val="24"/>
          <w:u w:val="single"/>
        </w:rPr>
        <w:t>文件中明确的所属行业）行业</w:t>
      </w:r>
      <w:r>
        <w:rPr>
          <w:rFonts w:hint="eastAsia" w:cs="仿宋_GB2312" w:asciiTheme="minorEastAsia" w:hAnsiTheme="minorEastAsia" w:eastAsiaTheme="minorEastAsia"/>
          <w:spacing w:val="6"/>
          <w:sz w:val="24"/>
          <w:szCs w:val="24"/>
        </w:rPr>
        <w:t>，制造商为</w:t>
      </w:r>
      <w:r>
        <w:rPr>
          <w:rFonts w:hint="eastAsia" w:cs="仿宋_GB2312" w:asciiTheme="minorEastAsia" w:hAnsiTheme="minorEastAsia" w:eastAsiaTheme="minorEastAsia"/>
          <w:spacing w:val="6"/>
          <w:sz w:val="24"/>
          <w:szCs w:val="24"/>
          <w:u w:val="single"/>
        </w:rPr>
        <w:t xml:space="preserve"> （企业名称）</w:t>
      </w:r>
      <w:r>
        <w:rPr>
          <w:rFonts w:hint="eastAsia" w:cs="仿宋_GB2312" w:asciiTheme="minorEastAsia" w:hAnsiTheme="minorEastAsia" w:eastAsiaTheme="minorEastAsia"/>
          <w:spacing w:val="6"/>
          <w:sz w:val="24"/>
          <w:szCs w:val="24"/>
        </w:rPr>
        <w:t>，从业人员人，营业收入为万元，资产总额为万元，属于</w:t>
      </w:r>
      <w:r>
        <w:rPr>
          <w:rFonts w:hint="eastAsia" w:cs="仿宋_GB2312" w:asciiTheme="minorEastAsia" w:hAnsiTheme="minorEastAsia" w:eastAsiaTheme="minorEastAsia"/>
          <w:spacing w:val="6"/>
          <w:sz w:val="24"/>
          <w:szCs w:val="24"/>
          <w:u w:val="single"/>
        </w:rPr>
        <w:t xml:space="preserve"> （中型企业、小型企业、微型企业）</w:t>
      </w:r>
      <w:r>
        <w:rPr>
          <w:rFonts w:hint="eastAsia" w:cs="仿宋_GB2312" w:asciiTheme="minorEastAsia" w:hAnsiTheme="minorEastAsia" w:eastAsiaTheme="minorEastAsia"/>
          <w:spacing w:val="6"/>
          <w:sz w:val="24"/>
          <w:szCs w:val="24"/>
        </w:rPr>
        <w:t>；</w:t>
      </w:r>
    </w:p>
    <w:p>
      <w:pPr>
        <w:widowControl/>
        <w:adjustRightInd w:val="0"/>
        <w:snapToGrid w:val="0"/>
        <w:spacing w:line="560" w:lineRule="exact"/>
        <w:ind w:firstLine="504"/>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pacing w:val="6"/>
          <w:sz w:val="24"/>
          <w:szCs w:val="24"/>
        </w:rPr>
        <w:t>2.</w:t>
      </w:r>
      <w:r>
        <w:rPr>
          <w:rFonts w:hint="eastAsia" w:cs="仿宋_GB2312" w:asciiTheme="minorEastAsia" w:hAnsiTheme="minorEastAsia" w:eastAsiaTheme="minorEastAsia"/>
          <w:spacing w:val="6"/>
          <w:sz w:val="24"/>
          <w:szCs w:val="24"/>
          <w:u w:val="single"/>
        </w:rPr>
        <w:t xml:space="preserve"> （标的名称）</w:t>
      </w:r>
      <w:r>
        <w:rPr>
          <w:rFonts w:hint="eastAsia" w:cs="仿宋_GB2312" w:asciiTheme="minorEastAsia" w:hAnsiTheme="minorEastAsia" w:eastAsiaTheme="minorEastAsia"/>
          <w:spacing w:val="6"/>
          <w:sz w:val="24"/>
          <w:szCs w:val="24"/>
        </w:rPr>
        <w:t>，属于</w:t>
      </w:r>
      <w:r>
        <w:rPr>
          <w:rFonts w:hint="eastAsia" w:cs="仿宋_GB2312" w:asciiTheme="minorEastAsia" w:hAnsiTheme="minorEastAsia" w:eastAsiaTheme="minorEastAsia"/>
          <w:spacing w:val="6"/>
          <w:sz w:val="24"/>
          <w:szCs w:val="24"/>
          <w:u w:val="single"/>
        </w:rPr>
        <w:t xml:space="preserve"> （</w:t>
      </w:r>
      <w:r>
        <w:rPr>
          <w:rFonts w:hint="eastAsia" w:cs="仿宋_GB2312" w:asciiTheme="minorEastAsia" w:hAnsiTheme="minorEastAsia" w:eastAsiaTheme="minorEastAsia"/>
          <w:spacing w:val="6"/>
          <w:sz w:val="24"/>
          <w:szCs w:val="24"/>
          <w:u w:val="single"/>
          <w:lang w:eastAsia="zh-CN"/>
        </w:rPr>
        <w:t>磋商</w:t>
      </w:r>
      <w:r>
        <w:rPr>
          <w:rFonts w:hint="eastAsia" w:cs="仿宋_GB2312" w:asciiTheme="minorEastAsia" w:hAnsiTheme="minorEastAsia" w:eastAsiaTheme="minorEastAsia"/>
          <w:spacing w:val="6"/>
          <w:sz w:val="24"/>
          <w:szCs w:val="24"/>
          <w:u w:val="single"/>
        </w:rPr>
        <w:t>文件中明确的所属行业）行业</w:t>
      </w:r>
      <w:r>
        <w:rPr>
          <w:rFonts w:hint="eastAsia" w:cs="仿宋_GB2312" w:asciiTheme="minorEastAsia" w:hAnsiTheme="minorEastAsia" w:eastAsiaTheme="minorEastAsia"/>
          <w:spacing w:val="6"/>
          <w:sz w:val="24"/>
          <w:szCs w:val="24"/>
        </w:rPr>
        <w:t>，制造商为</w:t>
      </w:r>
      <w:r>
        <w:rPr>
          <w:rFonts w:hint="eastAsia" w:cs="仿宋_GB2312" w:asciiTheme="minorEastAsia" w:hAnsiTheme="minorEastAsia" w:eastAsiaTheme="minorEastAsia"/>
          <w:spacing w:val="6"/>
          <w:sz w:val="24"/>
          <w:szCs w:val="24"/>
          <w:u w:val="single"/>
        </w:rPr>
        <w:t xml:space="preserve"> （企业名称）</w:t>
      </w:r>
      <w:r>
        <w:rPr>
          <w:rFonts w:hint="eastAsia" w:cs="仿宋_GB2312" w:asciiTheme="minorEastAsia" w:hAnsiTheme="minorEastAsia" w:eastAsiaTheme="minorEastAsia"/>
          <w:spacing w:val="6"/>
          <w:sz w:val="24"/>
          <w:szCs w:val="24"/>
        </w:rPr>
        <w:t>，从业人员人，营业收入为万元，资产总额为万元，属于</w:t>
      </w:r>
      <w:r>
        <w:rPr>
          <w:rFonts w:hint="eastAsia" w:cs="仿宋_GB2312" w:asciiTheme="minorEastAsia" w:hAnsiTheme="minorEastAsia" w:eastAsiaTheme="minorEastAsia"/>
          <w:spacing w:val="6"/>
          <w:sz w:val="24"/>
          <w:szCs w:val="24"/>
          <w:u w:val="single"/>
        </w:rPr>
        <w:t xml:space="preserve"> （中型企业、小型企业、微型企业）</w:t>
      </w:r>
      <w:r>
        <w:rPr>
          <w:rFonts w:hint="eastAsia" w:cs="仿宋_GB2312" w:asciiTheme="minorEastAsia" w:hAnsiTheme="minorEastAsia" w:eastAsiaTheme="minorEastAsia"/>
          <w:spacing w:val="6"/>
          <w:sz w:val="24"/>
          <w:szCs w:val="24"/>
        </w:rPr>
        <w:t>；</w:t>
      </w:r>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 xml:space="preserve">    ……</w:t>
      </w:r>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以上企业，不属于大企业的分支机构，不存在控股股东为大企业的情形，也不存在与大企业的负责人为同一人的情形。</w:t>
      </w:r>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本企业对上述声明内容的真实性负责。如有虚假，将依法承担相应责任。</w:t>
      </w:r>
    </w:p>
    <w:p>
      <w:pPr>
        <w:spacing w:beforeLines="50" w:line="560" w:lineRule="exact"/>
        <w:ind w:firstLine="480"/>
        <w:jc w:val="center"/>
        <w:rPr>
          <w:rFonts w:cs="仿宋_GB2312" w:asciiTheme="minorEastAsia" w:hAnsiTheme="minorEastAsia" w:eastAsiaTheme="minorEastAsia"/>
          <w:bCs/>
          <w:sz w:val="24"/>
          <w:szCs w:val="24"/>
        </w:rPr>
      </w:pPr>
      <w:bookmarkStart w:id="202" w:name="_Toc21636_WPSOffice_Level3"/>
      <w:r>
        <w:rPr>
          <w:rFonts w:hint="eastAsia" w:cs="仿宋_GB2312" w:asciiTheme="minorEastAsia" w:hAnsiTheme="minorEastAsia" w:eastAsiaTheme="minorEastAsia"/>
          <w:bCs/>
          <w:sz w:val="24"/>
          <w:szCs w:val="24"/>
        </w:rPr>
        <w:t>单位名称（公章）：</w:t>
      </w:r>
      <w:bookmarkEnd w:id="202"/>
    </w:p>
    <w:p>
      <w:pPr>
        <w:spacing w:beforeLines="50" w:line="560" w:lineRule="exact"/>
        <w:ind w:firstLine="480"/>
        <w:jc w:val="center"/>
        <w:rPr>
          <w:rFonts w:asciiTheme="minorEastAsia" w:hAnsiTheme="minorEastAsia" w:eastAsiaTheme="minorEastAsia"/>
          <w:b/>
          <w:sz w:val="24"/>
          <w:szCs w:val="24"/>
        </w:rPr>
      </w:pPr>
      <w:bookmarkStart w:id="203" w:name="_Toc20470_WPSOffice_Level3"/>
      <w:r>
        <w:rPr>
          <w:rFonts w:hint="eastAsia" w:cs="仿宋_GB2312" w:asciiTheme="minorEastAsia" w:hAnsiTheme="minorEastAsia" w:eastAsiaTheme="minorEastAsia"/>
          <w:bCs/>
          <w:sz w:val="24"/>
          <w:szCs w:val="24"/>
        </w:rPr>
        <w:t xml:space="preserve">      日期：</w:t>
      </w:r>
      <w:bookmarkEnd w:id="203"/>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cs="仿宋_GB2312" w:asciiTheme="minorEastAsia" w:hAnsiTheme="minorEastAsia" w:eastAsiaTheme="minorEastAsia"/>
          <w:spacing w:val="6"/>
          <w:sz w:val="24"/>
          <w:szCs w:val="24"/>
        </w:rPr>
        <w:t>注</w:t>
      </w:r>
      <w:r>
        <w:rPr>
          <w:rFonts w:hint="eastAsia" w:cs="仿宋_GB2312" w:asciiTheme="minorEastAsia" w:hAnsiTheme="minorEastAsia" w:eastAsiaTheme="minorEastAsia"/>
          <w:spacing w:val="6"/>
          <w:sz w:val="24"/>
          <w:szCs w:val="24"/>
        </w:rPr>
        <w:t>：</w:t>
      </w:r>
      <w:r>
        <w:rPr>
          <w:rFonts w:cs="仿宋_GB2312" w:asciiTheme="minorEastAsia" w:hAnsiTheme="minorEastAsia" w:eastAsiaTheme="minorEastAsia"/>
          <w:spacing w:val="6"/>
          <w:sz w:val="24"/>
          <w:szCs w:val="24"/>
        </w:rPr>
        <w:t>从业人员</w:t>
      </w:r>
      <w:r>
        <w:rPr>
          <w:rFonts w:hint="eastAsia" w:cs="仿宋_GB2312" w:asciiTheme="minorEastAsia" w:hAnsiTheme="minorEastAsia" w:eastAsiaTheme="minorEastAsia"/>
          <w:spacing w:val="6"/>
          <w:sz w:val="24"/>
          <w:szCs w:val="24"/>
        </w:rPr>
        <w:t>、</w:t>
      </w:r>
      <w:r>
        <w:rPr>
          <w:rFonts w:cs="仿宋_GB2312" w:asciiTheme="minorEastAsia" w:hAnsiTheme="minorEastAsia" w:eastAsiaTheme="minorEastAsia"/>
          <w:spacing w:val="6"/>
          <w:sz w:val="24"/>
          <w:szCs w:val="24"/>
        </w:rPr>
        <w:t>营业收入</w:t>
      </w:r>
      <w:r>
        <w:rPr>
          <w:rFonts w:hint="eastAsia" w:cs="仿宋_GB2312" w:asciiTheme="minorEastAsia" w:hAnsiTheme="minorEastAsia" w:eastAsiaTheme="minorEastAsia"/>
          <w:spacing w:val="6"/>
          <w:sz w:val="24"/>
          <w:szCs w:val="24"/>
        </w:rPr>
        <w:t>、</w:t>
      </w:r>
      <w:r>
        <w:rPr>
          <w:rFonts w:cs="仿宋_GB2312" w:asciiTheme="minorEastAsia" w:hAnsiTheme="minorEastAsia" w:eastAsiaTheme="minorEastAsia"/>
          <w:spacing w:val="6"/>
          <w:sz w:val="24"/>
          <w:szCs w:val="24"/>
        </w:rPr>
        <w:t>资产总额填报上一年度数据</w:t>
      </w:r>
      <w:r>
        <w:rPr>
          <w:rFonts w:hint="eastAsia" w:cs="仿宋_GB2312" w:asciiTheme="minorEastAsia" w:hAnsiTheme="minorEastAsia" w:eastAsiaTheme="minorEastAsia"/>
          <w:spacing w:val="6"/>
          <w:sz w:val="24"/>
          <w:szCs w:val="24"/>
        </w:rPr>
        <w:t>，</w:t>
      </w:r>
      <w:r>
        <w:rPr>
          <w:rFonts w:cs="仿宋_GB2312" w:asciiTheme="minorEastAsia" w:hAnsiTheme="minorEastAsia" w:eastAsiaTheme="minorEastAsia"/>
          <w:spacing w:val="6"/>
          <w:sz w:val="24"/>
          <w:szCs w:val="24"/>
        </w:rPr>
        <w:t>无上一年度数据的新成立企业可不填报</w:t>
      </w:r>
      <w:r>
        <w:rPr>
          <w:rFonts w:hint="eastAsia" w:cs="仿宋_GB2312" w:asciiTheme="minorEastAsia" w:hAnsiTheme="minorEastAsia" w:eastAsiaTheme="minorEastAsia"/>
          <w:spacing w:val="6"/>
          <w:sz w:val="24"/>
          <w:szCs w:val="24"/>
        </w:rPr>
        <w:t>。</w:t>
      </w:r>
    </w:p>
    <w:p>
      <w:pPr>
        <w:adjustRightInd w:val="0"/>
        <w:snapToGrid w:val="0"/>
        <w:spacing w:beforeLines="50" w:line="560" w:lineRule="exact"/>
        <w:ind w:firstLine="480"/>
        <w:jc w:val="center"/>
        <w:rPr>
          <w:rFonts w:cs="楷体" w:asciiTheme="minorEastAsia" w:hAnsiTheme="minorEastAsia" w:eastAsiaTheme="minorEastAsia"/>
          <w:kern w:val="2"/>
          <w:sz w:val="24"/>
          <w:szCs w:val="24"/>
        </w:rPr>
      </w:pPr>
      <w:bookmarkStart w:id="204" w:name="_Toc14211_WPSOffice_Level3"/>
      <w:bookmarkStart w:id="205" w:name="_Toc12160"/>
      <w:bookmarkStart w:id="206" w:name="_Toc11740"/>
    </w:p>
    <w:p>
      <w:pPr>
        <w:adjustRightInd w:val="0"/>
        <w:snapToGrid w:val="0"/>
        <w:spacing w:beforeLines="50" w:line="560" w:lineRule="exact"/>
        <w:ind w:firstLineChars="71"/>
        <w:jc w:val="center"/>
        <w:rPr>
          <w:rFonts w:cs="楷体" w:asciiTheme="minorEastAsia" w:hAnsiTheme="minorEastAsia" w:eastAsiaTheme="minorEastAsia"/>
          <w:b/>
          <w:sz w:val="28"/>
          <w:szCs w:val="28"/>
        </w:rPr>
      </w:pPr>
      <w:r>
        <w:rPr>
          <w:rFonts w:hint="eastAsia" w:cs="楷体" w:asciiTheme="minorEastAsia" w:hAnsiTheme="minorEastAsia" w:eastAsiaTheme="minorEastAsia"/>
          <w:b/>
          <w:kern w:val="2"/>
          <w:sz w:val="28"/>
          <w:szCs w:val="28"/>
        </w:rPr>
        <w:t>3.残疾人福利性单位声明函</w:t>
      </w:r>
      <w:bookmarkEnd w:id="204"/>
      <w:bookmarkEnd w:id="205"/>
      <w:bookmarkEnd w:id="206"/>
    </w:p>
    <w:p>
      <w:pPr>
        <w:adjustRightInd w:val="0"/>
        <w:snapToGrid w:val="0"/>
        <w:spacing w:line="560" w:lineRule="exact"/>
        <w:ind w:firstLine="0" w:firstLineChars="0"/>
        <w:jc w:val="center"/>
        <w:rPr>
          <w:rFonts w:cs="仿宋_GB2312" w:asciiTheme="minorEastAsia" w:hAnsiTheme="minorEastAsia" w:eastAsiaTheme="minorEastAsia"/>
          <w:spacing w:val="6"/>
          <w:sz w:val="24"/>
          <w:szCs w:val="24"/>
        </w:rPr>
      </w:pPr>
      <w:bookmarkStart w:id="207" w:name="_Toc17469_WPSOffice_Level3"/>
      <w:bookmarkStart w:id="208" w:name="_Toc12079_WPSOffice_Level3"/>
      <w:r>
        <w:rPr>
          <w:rFonts w:hint="eastAsia" w:cs="仿宋_GB2312" w:asciiTheme="minorEastAsia" w:hAnsiTheme="minorEastAsia" w:eastAsiaTheme="minorEastAsia"/>
          <w:b/>
          <w:spacing w:val="6"/>
          <w:sz w:val="24"/>
          <w:szCs w:val="24"/>
        </w:rPr>
        <w:t>(不属于残疾人福利性单位的无需填写)</w:t>
      </w:r>
      <w:bookmarkEnd w:id="207"/>
      <w:bookmarkEnd w:id="208"/>
    </w:p>
    <w:p>
      <w:pPr>
        <w:spacing w:line="560" w:lineRule="exact"/>
        <w:ind w:firstLine="504"/>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pPr>
        <w:spacing w:line="560" w:lineRule="exact"/>
        <w:ind w:firstLine="504"/>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本单位对上述声明的真实性负责。如有虚假，将依法承担相应责任。</w:t>
      </w:r>
    </w:p>
    <w:p>
      <w:pPr>
        <w:spacing w:beforeLines="50" w:line="560" w:lineRule="exact"/>
        <w:ind w:firstLine="504"/>
        <w:jc w:val="center"/>
        <w:rPr>
          <w:rFonts w:cs="仿宋_GB2312" w:asciiTheme="minorEastAsia" w:hAnsiTheme="minorEastAsia" w:eastAsiaTheme="minorEastAsia"/>
          <w:spacing w:val="6"/>
          <w:sz w:val="24"/>
          <w:szCs w:val="24"/>
        </w:rPr>
      </w:pPr>
      <w:bookmarkStart w:id="209" w:name="_Toc17628_WPSOffice_Level3"/>
    </w:p>
    <w:p>
      <w:pPr>
        <w:spacing w:beforeLines="50" w:line="560" w:lineRule="exact"/>
        <w:ind w:firstLine="504"/>
        <w:jc w:val="center"/>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 xml:space="preserve">                单位名称：（公章）</w:t>
      </w:r>
      <w:bookmarkEnd w:id="209"/>
    </w:p>
    <w:p>
      <w:pPr>
        <w:spacing w:beforeLines="50" w:line="560" w:lineRule="exact"/>
        <w:ind w:firstLine="504"/>
        <w:jc w:val="center"/>
        <w:rPr>
          <w:rFonts w:cs="仿宋_GB2312" w:asciiTheme="minorEastAsia" w:hAnsiTheme="minorEastAsia" w:eastAsiaTheme="minorEastAsia"/>
          <w:spacing w:val="6"/>
          <w:sz w:val="24"/>
          <w:szCs w:val="24"/>
        </w:rPr>
      </w:pPr>
      <w:bookmarkStart w:id="210" w:name="_Toc32124_WPSOffice_Level3"/>
      <w:r>
        <w:rPr>
          <w:rFonts w:hint="eastAsia" w:cs="仿宋_GB2312" w:asciiTheme="minorEastAsia" w:hAnsiTheme="minorEastAsia" w:eastAsiaTheme="minorEastAsia"/>
          <w:spacing w:val="6"/>
          <w:sz w:val="24"/>
          <w:szCs w:val="24"/>
        </w:rPr>
        <w:t>法定代表人或委托代理人：（签字或盖章）</w:t>
      </w:r>
      <w:bookmarkEnd w:id="210"/>
    </w:p>
    <w:p>
      <w:pPr>
        <w:spacing w:beforeLines="50" w:line="560" w:lineRule="exact"/>
        <w:ind w:firstLine="504"/>
        <w:jc w:val="center"/>
        <w:rPr>
          <w:rFonts w:cs="仿宋_GB2312" w:asciiTheme="minorEastAsia" w:hAnsiTheme="minorEastAsia" w:eastAsiaTheme="minorEastAsia"/>
          <w:spacing w:val="6"/>
          <w:sz w:val="24"/>
          <w:szCs w:val="24"/>
        </w:rPr>
      </w:pPr>
      <w:bookmarkStart w:id="211" w:name="_Toc1871_WPSOffice_Level3"/>
      <w:r>
        <w:rPr>
          <w:rFonts w:hint="eastAsia" w:cs="仿宋_GB2312" w:asciiTheme="minorEastAsia" w:hAnsiTheme="minorEastAsia" w:eastAsiaTheme="minorEastAsia"/>
          <w:spacing w:val="6"/>
          <w:sz w:val="24"/>
          <w:szCs w:val="24"/>
        </w:rPr>
        <w:t>年   月  日</w:t>
      </w:r>
      <w:bookmarkEnd w:id="211"/>
    </w:p>
    <w:p>
      <w:pPr>
        <w:adjustRightInd w:val="0"/>
        <w:snapToGrid w:val="0"/>
        <w:spacing w:line="560" w:lineRule="exact"/>
        <w:ind w:firstLine="664"/>
        <w:rPr>
          <w:rFonts w:ascii="仿宋_GB2312" w:hAnsi="仿宋_GB2312" w:eastAsia="仿宋_GB2312" w:cs="仿宋_GB2312"/>
          <w:spacing w:val="6"/>
          <w:sz w:val="32"/>
          <w:szCs w:val="32"/>
        </w:rPr>
      </w:pPr>
    </w:p>
    <w:p>
      <w:pPr>
        <w:adjustRightInd w:val="0"/>
        <w:snapToGrid w:val="0"/>
        <w:spacing w:line="560" w:lineRule="exact"/>
        <w:ind w:firstLine="664"/>
        <w:rPr>
          <w:rFonts w:ascii="仿宋_GB2312" w:hAnsi="仿宋_GB2312" w:eastAsia="仿宋_GB2312" w:cs="仿宋_GB2312"/>
          <w:spacing w:val="6"/>
          <w:sz w:val="32"/>
          <w:szCs w:val="32"/>
        </w:rPr>
      </w:pPr>
    </w:p>
    <w:p>
      <w:pPr>
        <w:adjustRightInd w:val="0"/>
        <w:snapToGrid w:val="0"/>
        <w:spacing w:beforeLines="50" w:line="560" w:lineRule="exact"/>
        <w:ind w:firstLine="444"/>
        <w:rPr>
          <w:rFonts w:ascii="宋体" w:hAnsi="宋体"/>
          <w:spacing w:val="6"/>
          <w:szCs w:val="21"/>
        </w:rPr>
      </w:pPr>
    </w:p>
    <w:p>
      <w:pPr>
        <w:adjustRightInd w:val="0"/>
        <w:snapToGrid w:val="0"/>
        <w:spacing w:beforeLines="50" w:line="560" w:lineRule="exact"/>
        <w:ind w:firstLine="444"/>
        <w:rPr>
          <w:rFonts w:ascii="宋体" w:hAnsi="宋体"/>
          <w:spacing w:val="6"/>
          <w:szCs w:val="21"/>
        </w:rPr>
      </w:pPr>
    </w:p>
    <w:p>
      <w:pPr>
        <w:adjustRightInd w:val="0"/>
        <w:snapToGrid w:val="0"/>
        <w:spacing w:beforeLines="50" w:line="560" w:lineRule="exact"/>
        <w:ind w:firstLine="444"/>
        <w:rPr>
          <w:rFonts w:ascii="宋体" w:hAnsi="宋体"/>
          <w:spacing w:val="6"/>
          <w:szCs w:val="21"/>
        </w:rPr>
      </w:pPr>
    </w:p>
    <w:p>
      <w:pPr>
        <w:adjustRightInd w:val="0"/>
        <w:snapToGrid w:val="0"/>
        <w:spacing w:beforeLines="50" w:line="560" w:lineRule="exact"/>
        <w:ind w:firstLine="444"/>
        <w:rPr>
          <w:rFonts w:ascii="宋体" w:hAnsi="宋体"/>
          <w:spacing w:val="6"/>
          <w:szCs w:val="21"/>
        </w:rPr>
      </w:pPr>
    </w:p>
    <w:p>
      <w:pPr>
        <w:adjustRightInd w:val="0"/>
        <w:snapToGrid w:val="0"/>
        <w:spacing w:beforeLines="50" w:line="560" w:lineRule="exact"/>
        <w:ind w:firstLine="444"/>
        <w:rPr>
          <w:rFonts w:ascii="宋体" w:hAnsi="宋体"/>
          <w:spacing w:val="6"/>
          <w:szCs w:val="21"/>
        </w:rPr>
      </w:pPr>
    </w:p>
    <w:p>
      <w:pPr>
        <w:spacing w:beforeLines="50" w:line="560" w:lineRule="exact"/>
        <w:ind w:firstLine="640"/>
        <w:rPr>
          <w:rFonts w:ascii="楷体" w:hAnsi="楷体" w:eastAsia="楷体" w:cs="楷体"/>
          <w:sz w:val="32"/>
          <w:szCs w:val="32"/>
        </w:rPr>
      </w:pPr>
    </w:p>
    <w:p>
      <w:pPr>
        <w:adjustRightInd w:val="0"/>
        <w:snapToGrid w:val="0"/>
        <w:spacing w:beforeLines="50" w:line="560" w:lineRule="exact"/>
        <w:ind w:firstLine="0" w:firstLineChars="0"/>
        <w:jc w:val="center"/>
        <w:rPr>
          <w:rFonts w:cs="楷体" w:asciiTheme="minorEastAsia" w:hAnsiTheme="minorEastAsia" w:eastAsiaTheme="minorEastAsia"/>
          <w:b/>
          <w:sz w:val="28"/>
          <w:szCs w:val="28"/>
        </w:rPr>
      </w:pPr>
      <w:bookmarkStart w:id="212" w:name="_Toc30801"/>
      <w:bookmarkStart w:id="213" w:name="_Toc9477"/>
      <w:r>
        <w:rPr>
          <w:rFonts w:hint="eastAsia" w:cs="楷体" w:asciiTheme="minorEastAsia" w:hAnsiTheme="minorEastAsia" w:eastAsiaTheme="minorEastAsia"/>
          <w:b/>
          <w:kern w:val="2"/>
          <w:sz w:val="28"/>
          <w:szCs w:val="28"/>
        </w:rPr>
        <w:t>4.监狱企业证明资料</w:t>
      </w:r>
      <w:bookmarkEnd w:id="212"/>
      <w:bookmarkEnd w:id="213"/>
    </w:p>
    <w:p>
      <w:pPr>
        <w:adjustRightInd w:val="0"/>
        <w:snapToGrid w:val="0"/>
        <w:spacing w:line="560" w:lineRule="exact"/>
        <w:ind w:firstLineChars="79"/>
        <w:jc w:val="center"/>
        <w:rPr>
          <w:rFonts w:cs="仿宋_GB2312" w:asciiTheme="minorEastAsia" w:hAnsiTheme="minorEastAsia" w:eastAsiaTheme="minorEastAsia"/>
          <w:sz w:val="24"/>
          <w:szCs w:val="24"/>
        </w:rPr>
      </w:pPr>
      <w:bookmarkStart w:id="214" w:name="_Toc28022_WPSOffice_Level3"/>
      <w:bookmarkStart w:id="215" w:name="_Toc25903_WPSOffice_Level3"/>
      <w:r>
        <w:rPr>
          <w:rFonts w:hint="eastAsia" w:cs="仿宋_GB2312" w:asciiTheme="minorEastAsia" w:hAnsiTheme="minorEastAsia" w:eastAsiaTheme="minorEastAsia"/>
          <w:b/>
          <w:spacing w:val="6"/>
          <w:sz w:val="24"/>
          <w:szCs w:val="24"/>
        </w:rPr>
        <w:t>(不属于监狱企业的无需提供)</w:t>
      </w:r>
      <w:bookmarkEnd w:id="214"/>
      <w:bookmarkEnd w:id="215"/>
    </w:p>
    <w:p>
      <w:pPr>
        <w:adjustRightInd w:val="0"/>
        <w:snapToGrid w:val="0"/>
        <w:spacing w:line="560" w:lineRule="exact"/>
        <w:ind w:firstLine="504"/>
        <w:rPr>
          <w:rFonts w:cs="仿宋_GB2312" w:asciiTheme="minorEastAsia" w:hAnsiTheme="minorEastAsia" w:eastAsiaTheme="minorEastAsia"/>
          <w:sz w:val="24"/>
          <w:szCs w:val="24"/>
        </w:rPr>
      </w:pPr>
      <w:r>
        <w:rPr>
          <w:rFonts w:hint="eastAsia" w:cs="仿宋_GB2312" w:asciiTheme="minorEastAsia" w:hAnsiTheme="minorEastAsia" w:eastAsiaTheme="minorEastAsia"/>
          <w:bCs/>
          <w:spacing w:val="6"/>
          <w:sz w:val="24"/>
          <w:szCs w:val="24"/>
        </w:rPr>
        <w:t>备注：</w:t>
      </w:r>
      <w:r>
        <w:rPr>
          <w:rFonts w:hint="eastAsia" w:cs="仿宋_GB2312" w:asciiTheme="minorEastAsia" w:hAnsiTheme="minorEastAsia" w:eastAsiaTheme="minorEastAsia"/>
          <w:sz w:val="24"/>
          <w:szCs w:val="24"/>
        </w:rPr>
        <w:t>按</w:t>
      </w:r>
      <w:r>
        <w:rPr>
          <w:rFonts w:hint="eastAsia" w:cs="仿宋_GB2312" w:asciiTheme="minorEastAsia" w:hAnsiTheme="minorEastAsia" w:eastAsiaTheme="minorEastAsia"/>
          <w:spacing w:val="6"/>
          <w:sz w:val="24"/>
          <w:szCs w:val="24"/>
        </w:rPr>
        <w:t>《</w:t>
      </w:r>
      <w:r>
        <w:rPr>
          <w:rFonts w:hint="eastAsia" w:cs="仿宋_GB2312" w:asciiTheme="minorEastAsia" w:hAnsiTheme="minorEastAsia" w:eastAsiaTheme="minorEastAsia"/>
          <w:sz w:val="24"/>
          <w:szCs w:val="24"/>
        </w:rPr>
        <w:t>财政部 司法部关于政府采购支持监狱企业发展有关问题的通知</w:t>
      </w:r>
      <w:r>
        <w:rPr>
          <w:rFonts w:hint="eastAsia" w:cs="仿宋_GB2312" w:asciiTheme="minorEastAsia" w:hAnsiTheme="minorEastAsia" w:eastAsiaTheme="minorEastAsia"/>
          <w:spacing w:val="6"/>
          <w:sz w:val="24"/>
          <w:szCs w:val="24"/>
        </w:rPr>
        <w:t>》</w:t>
      </w:r>
      <w:r>
        <w:rPr>
          <w:rFonts w:hint="eastAsia" w:cs="仿宋_GB2312" w:asciiTheme="minorEastAsia" w:hAnsiTheme="minorEastAsia" w:eastAsiaTheme="minorEastAsia"/>
          <w:sz w:val="24"/>
          <w:szCs w:val="24"/>
        </w:rPr>
        <w:t>(财库〔2014〕68号)文件规定提供证明文件（复印件）。</w:t>
      </w:r>
    </w:p>
    <w:p>
      <w:pPr>
        <w:adjustRightInd w:val="0"/>
        <w:snapToGrid w:val="0"/>
        <w:spacing w:line="560" w:lineRule="exact"/>
        <w:ind w:firstLine="480"/>
        <w:rPr>
          <w:rFonts w:cs="仿宋_GB2312" w:asciiTheme="minorEastAsia" w:hAnsiTheme="minorEastAsia" w:eastAsiaTheme="minorEastAsia"/>
          <w:sz w:val="24"/>
          <w:szCs w:val="24"/>
        </w:rPr>
      </w:pPr>
    </w:p>
    <w:p>
      <w:pPr>
        <w:adjustRightInd w:val="0"/>
        <w:snapToGrid w:val="0"/>
        <w:spacing w:line="560" w:lineRule="exact"/>
        <w:ind w:firstLine="480"/>
        <w:rPr>
          <w:rFonts w:cs="仿宋_GB2312" w:asciiTheme="minorEastAsia" w:hAnsiTheme="minorEastAsia" w:eastAsiaTheme="minorEastAsia"/>
          <w:sz w:val="24"/>
          <w:szCs w:val="24"/>
        </w:rPr>
      </w:pPr>
    </w:p>
    <w:p>
      <w:pPr>
        <w:spacing w:beforeLines="50" w:line="560" w:lineRule="exact"/>
        <w:ind w:firstLine="480"/>
        <w:jc w:val="center"/>
        <w:rPr>
          <w:rFonts w:cs="仿宋_GB2312" w:asciiTheme="minorEastAsia" w:hAnsiTheme="minorEastAsia" w:eastAsiaTheme="minorEastAsia"/>
          <w:bCs/>
          <w:color w:val="000000"/>
          <w:sz w:val="24"/>
          <w:szCs w:val="24"/>
        </w:rPr>
      </w:pPr>
      <w:bookmarkStart w:id="216" w:name="_Toc22071_WPSOffice_Level3"/>
      <w:r>
        <w:rPr>
          <w:rFonts w:hint="eastAsia" w:cs="仿宋_GB2312" w:asciiTheme="minorEastAsia" w:hAnsiTheme="minorEastAsia" w:eastAsiaTheme="minorEastAsia"/>
          <w:bCs/>
          <w:color w:val="000000"/>
          <w:sz w:val="24"/>
          <w:szCs w:val="24"/>
        </w:rPr>
        <w:t>单位名称：（公章）</w:t>
      </w:r>
      <w:bookmarkEnd w:id="216"/>
    </w:p>
    <w:p>
      <w:pPr>
        <w:spacing w:beforeLines="50" w:line="560" w:lineRule="exact"/>
        <w:ind w:firstLine="480"/>
        <w:jc w:val="center"/>
        <w:rPr>
          <w:rFonts w:cs="仿宋_GB2312" w:asciiTheme="minorEastAsia" w:hAnsiTheme="minorEastAsia" w:eastAsiaTheme="minorEastAsia"/>
          <w:bCs/>
          <w:color w:val="000000"/>
          <w:sz w:val="24"/>
          <w:szCs w:val="24"/>
        </w:rPr>
      </w:pPr>
      <w:bookmarkStart w:id="217" w:name="_Toc11539_WPSOffice_Level3"/>
      <w:r>
        <w:rPr>
          <w:rFonts w:hint="eastAsia" w:cs="仿宋_GB2312" w:asciiTheme="minorEastAsia" w:hAnsiTheme="minorEastAsia" w:eastAsiaTheme="minorEastAsia"/>
          <w:bCs/>
          <w:color w:val="000000"/>
          <w:sz w:val="24"/>
          <w:szCs w:val="24"/>
        </w:rPr>
        <w:t>法定代表人或委托代理人：（签字或盖章）</w:t>
      </w:r>
      <w:bookmarkEnd w:id="217"/>
    </w:p>
    <w:p>
      <w:pPr>
        <w:spacing w:beforeLines="50" w:line="560" w:lineRule="exact"/>
        <w:ind w:firstLine="480"/>
        <w:jc w:val="center"/>
        <w:rPr>
          <w:rFonts w:asciiTheme="minorEastAsia" w:hAnsiTheme="minorEastAsia" w:eastAsiaTheme="minorEastAsia"/>
          <w:spacing w:val="6"/>
          <w:sz w:val="24"/>
          <w:szCs w:val="24"/>
        </w:rPr>
      </w:pPr>
      <w:bookmarkStart w:id="218" w:name="_Toc3285_WPSOffice_Level3"/>
      <w:r>
        <w:rPr>
          <w:rFonts w:hint="eastAsia" w:cs="仿宋_GB2312" w:asciiTheme="minorEastAsia" w:hAnsiTheme="minorEastAsia" w:eastAsiaTheme="minorEastAsia"/>
          <w:bCs/>
          <w:color w:val="000000"/>
          <w:sz w:val="24"/>
          <w:szCs w:val="24"/>
        </w:rPr>
        <w:t>年   月  日</w:t>
      </w:r>
      <w:bookmarkEnd w:id="218"/>
    </w:p>
    <w:p>
      <w:pPr>
        <w:adjustRightInd w:val="0"/>
        <w:snapToGrid w:val="0"/>
        <w:spacing w:line="560" w:lineRule="exact"/>
        <w:ind w:firstLine="640"/>
        <w:rPr>
          <w:rFonts w:ascii="仿宋_GB2312" w:hAnsi="仿宋_GB2312" w:eastAsia="仿宋_GB2312" w:cs="仿宋_GB2312"/>
          <w:sz w:val="32"/>
          <w:szCs w:val="32"/>
        </w:rPr>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ind w:firstLine="562"/>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附件18：供应商认为在其他方面有必要说明的事项</w:t>
      </w:r>
    </w:p>
    <w:p>
      <w:pPr>
        <w:spacing w:line="360" w:lineRule="auto"/>
        <w:ind w:firstLine="0" w:firstLineChars="0"/>
        <w:rPr>
          <w:rFonts w:ascii="宋体" w:hAnsi="宋体" w:cs="宋体"/>
          <w:b/>
          <w:color w:val="000000"/>
          <w:sz w:val="24"/>
          <w:szCs w:val="24"/>
        </w:rPr>
      </w:pPr>
    </w:p>
    <w:p>
      <w:pPr>
        <w:ind w:firstLine="0" w:firstLineChars="0"/>
        <w:jc w:val="center"/>
        <w:rPr>
          <w:b/>
          <w:sz w:val="28"/>
          <w:szCs w:val="28"/>
        </w:rPr>
      </w:pPr>
      <w:r>
        <w:rPr>
          <w:rFonts w:hint="eastAsia"/>
          <w:b/>
          <w:sz w:val="28"/>
          <w:szCs w:val="28"/>
        </w:rPr>
        <w:t>供应商认为在其他方面有必要说明的事项</w:t>
      </w:r>
    </w:p>
    <w:p>
      <w:pPr>
        <w:pStyle w:val="21"/>
        <w:spacing w:line="240" w:lineRule="auto"/>
        <w:ind w:firstLine="0" w:firstLineChars="0"/>
        <w:outlineLvl w:val="9"/>
        <w:rPr>
          <w:rFonts w:ascii="宋体" w:hAnsi="宋体" w:cs="宋体"/>
          <w:b w:val="0"/>
          <w:color w:val="000000"/>
          <w:sz w:val="24"/>
          <w:szCs w:val="24"/>
        </w:rPr>
      </w:pPr>
    </w:p>
    <w:p>
      <w:pPr>
        <w:pStyle w:val="21"/>
        <w:spacing w:line="240" w:lineRule="auto"/>
        <w:ind w:firstLine="0" w:firstLineChars="0"/>
        <w:outlineLvl w:val="9"/>
        <w:rPr>
          <w:rFonts w:ascii="宋体" w:hAnsi="宋体" w:cs="宋体"/>
          <w:b w:val="0"/>
          <w:color w:val="000000"/>
          <w:sz w:val="24"/>
          <w:szCs w:val="24"/>
        </w:rPr>
      </w:pPr>
    </w:p>
    <w:p>
      <w:pPr>
        <w:pStyle w:val="21"/>
        <w:spacing w:line="240" w:lineRule="auto"/>
        <w:ind w:firstLine="0" w:firstLineChars="0"/>
        <w:outlineLvl w:val="9"/>
        <w:rPr>
          <w:rFonts w:ascii="宋体" w:hAnsi="宋体" w:cs="宋体"/>
          <w:b w:val="0"/>
          <w:color w:val="000000"/>
          <w:sz w:val="24"/>
          <w:szCs w:val="24"/>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pStyle w:val="21"/>
        <w:spacing w:line="240" w:lineRule="auto"/>
        <w:ind w:firstLine="0" w:firstLineChars="0"/>
        <w:jc w:val="center"/>
        <w:rPr>
          <w:rFonts w:hint="eastAsia" w:ascii="宋体" w:hAnsi="宋体"/>
          <w:color w:val="000000"/>
          <w:kern w:val="2"/>
          <w:lang w:val="zh-CN"/>
        </w:rPr>
      </w:pPr>
      <w:bookmarkStart w:id="219" w:name="_Toc22380"/>
      <w:r>
        <w:rPr>
          <w:rFonts w:hint="eastAsia" w:ascii="宋体" w:hAnsi="宋体"/>
          <w:color w:val="000000"/>
          <w:kern w:val="2"/>
          <w:lang w:val="zh-CN"/>
        </w:rPr>
        <w:t>第五部分采购项目要求及技术参数</w:t>
      </w:r>
      <w:bookmarkEnd w:id="219"/>
      <w:bookmarkStart w:id="220" w:name="_Toc304808877"/>
      <w:bookmarkStart w:id="221" w:name="_Toc38126902"/>
      <w:bookmarkStart w:id="222" w:name="_Toc116636454"/>
      <w:bookmarkStart w:id="223" w:name="_Toc38020434"/>
    </w:p>
    <w:p>
      <w:pPr>
        <w:rPr>
          <w:rFonts w:hint="eastAsia" w:ascii="宋体" w:hAnsi="宋体"/>
          <w:color w:val="000000"/>
          <w:kern w:val="2"/>
          <w:lang w:val="zh-CN"/>
        </w:rPr>
      </w:pPr>
    </w:p>
    <w:p>
      <w:pPr>
        <w:pStyle w:val="7"/>
        <w:rPr>
          <w:rFonts w:hint="eastAsia" w:ascii="宋体" w:hAnsi="宋体"/>
          <w:color w:val="000000"/>
          <w:kern w:val="2"/>
          <w:lang w:val="zh-CN"/>
        </w:rPr>
      </w:pPr>
    </w:p>
    <w:p>
      <w:pPr>
        <w:pStyle w:val="7"/>
        <w:rPr>
          <w:rFonts w:hint="eastAsia" w:ascii="宋体" w:hAnsi="宋体"/>
          <w:color w:val="000000"/>
          <w:kern w:val="2"/>
          <w:lang w:val="zh-CN"/>
        </w:rPr>
      </w:pPr>
    </w:p>
    <w:p>
      <w:pPr>
        <w:pStyle w:val="7"/>
        <w:rPr>
          <w:rFonts w:hint="eastAsia" w:ascii="仿宋_GB2312" w:hAnsi="仿宋_GB2312" w:eastAsia="仿宋_GB2312" w:cs="仿宋_GB2312"/>
          <w:color w:val="000000"/>
          <w:kern w:val="2"/>
          <w:sz w:val="28"/>
          <w:szCs w:val="24"/>
          <w:lang w:val="en-US" w:eastAsia="zh-CN"/>
        </w:rPr>
      </w:pPr>
      <w:r>
        <w:rPr>
          <w:rFonts w:hint="eastAsia" w:ascii="仿宋_GB2312" w:hAnsi="仿宋_GB2312" w:eastAsia="仿宋_GB2312" w:cs="仿宋_GB2312"/>
          <w:color w:val="000000"/>
          <w:kern w:val="2"/>
          <w:sz w:val="28"/>
          <w:szCs w:val="24"/>
          <w:lang w:val="en-US" w:eastAsia="zh-CN"/>
        </w:rPr>
        <w:t>商务要求</w:t>
      </w:r>
    </w:p>
    <w:p>
      <w:pPr>
        <w:numPr>
          <w:ilvl w:val="0"/>
          <w:numId w:val="0"/>
        </w:numPr>
        <w:ind w:firstLine="560" w:firstLineChars="200"/>
        <w:rPr>
          <w:rFonts w:hint="eastAsia" w:ascii="仿宋_GB2312" w:hAnsi="仿宋_GB2312" w:eastAsia="仿宋_GB2312" w:cs="仿宋_GB2312"/>
          <w:color w:val="000000"/>
          <w:kern w:val="2"/>
          <w:sz w:val="28"/>
          <w:szCs w:val="32"/>
          <w:lang w:val="en-US" w:eastAsia="zh-CN"/>
        </w:rPr>
      </w:pPr>
      <w:r>
        <w:rPr>
          <w:rFonts w:hint="eastAsia" w:ascii="仿宋_GB2312" w:hAnsi="仿宋_GB2312" w:eastAsia="仿宋_GB2312" w:cs="仿宋_GB2312"/>
          <w:color w:val="000000"/>
          <w:kern w:val="2"/>
          <w:sz w:val="28"/>
          <w:szCs w:val="32"/>
          <w:lang w:val="en-US" w:eastAsia="zh-CN"/>
        </w:rPr>
        <w:t>1.交货时间：6月4日前安装调试完成并交货验收；</w:t>
      </w:r>
    </w:p>
    <w:p>
      <w:pPr>
        <w:pStyle w:val="7"/>
        <w:numPr>
          <w:ilvl w:val="0"/>
          <w:numId w:val="0"/>
        </w:numPr>
        <w:ind w:firstLine="560" w:firstLineChars="200"/>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2.免费质保期:1年；</w:t>
      </w:r>
    </w:p>
    <w:p>
      <w:pPr>
        <w:numPr>
          <w:ilvl w:val="0"/>
          <w:numId w:val="0"/>
        </w:numPr>
        <w:ind w:firstLine="560" w:firstLineChars="200"/>
        <w:rPr>
          <w:rFonts w:hint="eastAsia" w:ascii="仿宋_GB2312" w:hAnsi="仿宋_GB2312" w:eastAsia="仿宋_GB2312" w:cs="仿宋_GB2312"/>
          <w:sz w:val="28"/>
          <w:szCs w:val="32"/>
          <w:lang w:val="en-US" w:eastAsia="zh-CN"/>
        </w:rPr>
      </w:pPr>
      <w:r>
        <w:rPr>
          <w:rFonts w:hint="eastAsia" w:ascii="仿宋_GB2312" w:hAnsi="仿宋_GB2312" w:eastAsia="仿宋_GB2312" w:cs="仿宋_GB2312"/>
          <w:sz w:val="28"/>
          <w:szCs w:val="32"/>
          <w:lang w:val="en-US" w:eastAsia="zh-CN"/>
        </w:rPr>
        <w:t>3.付款方式：验收合格后付至95%，剩余5%作为质保金，质保期满后支付。</w:t>
      </w:r>
    </w:p>
    <w:p>
      <w:pPr>
        <w:pStyle w:val="7"/>
        <w:rPr>
          <w:rFonts w:hint="eastAsia"/>
          <w:lang w:val="en-US" w:eastAsia="zh-CN"/>
        </w:rPr>
      </w:pPr>
    </w:p>
    <w:p>
      <w:pPr>
        <w:numPr>
          <w:ilvl w:val="0"/>
          <w:numId w:val="0"/>
        </w:numPr>
        <w:ind w:firstLine="560" w:firstLineChars="200"/>
        <w:rPr>
          <w:rFonts w:hint="eastAsia" w:ascii="仿宋_GB2312" w:hAnsi="仿宋_GB2312" w:eastAsia="仿宋_GB2312" w:cs="仿宋_GB2312"/>
          <w:color w:val="000000"/>
          <w:kern w:val="2"/>
          <w:sz w:val="28"/>
          <w:szCs w:val="32"/>
          <w:lang w:val="en-US" w:eastAsia="zh-CN"/>
        </w:rPr>
      </w:pPr>
      <w:r>
        <w:rPr>
          <w:rFonts w:hint="eastAsia" w:ascii="仿宋_GB2312" w:hAnsi="仿宋_GB2312" w:eastAsia="仿宋_GB2312" w:cs="仿宋_GB2312"/>
          <w:color w:val="000000"/>
          <w:kern w:val="2"/>
          <w:sz w:val="28"/>
          <w:szCs w:val="32"/>
          <w:lang w:val="en-US" w:eastAsia="zh-CN"/>
        </w:rPr>
        <w:t>技术要求</w:t>
      </w:r>
    </w:p>
    <w:p>
      <w:pPr>
        <w:numPr>
          <w:ilvl w:val="0"/>
          <w:numId w:val="0"/>
        </w:numPr>
        <w:ind w:firstLine="560" w:firstLineChars="200"/>
        <w:rPr>
          <w:rFonts w:hint="default" w:ascii="仿宋_GB2312" w:hAnsi="仿宋_GB2312" w:eastAsia="仿宋_GB2312" w:cs="仿宋_GB2312"/>
          <w:color w:val="000000"/>
          <w:kern w:val="2"/>
          <w:sz w:val="28"/>
          <w:szCs w:val="32"/>
          <w:lang w:val="en-US" w:eastAsia="zh-CN"/>
        </w:rPr>
      </w:pPr>
      <w:r>
        <w:rPr>
          <w:rFonts w:hint="eastAsia" w:ascii="仿宋_GB2312" w:hAnsi="仿宋_GB2312" w:eastAsia="仿宋_GB2312" w:cs="仿宋_GB2312"/>
          <w:color w:val="000000"/>
          <w:kern w:val="2"/>
          <w:sz w:val="28"/>
          <w:szCs w:val="32"/>
          <w:lang w:val="en-US" w:eastAsia="zh-CN"/>
        </w:rPr>
        <w:t>（详见附件）</w:t>
      </w:r>
    </w:p>
    <w:p>
      <w:pPr>
        <w:pStyle w:val="7"/>
        <w:rPr>
          <w:rFonts w:hint="eastAsia" w:ascii="宋体" w:hAnsi="宋体"/>
          <w:color w:val="000000"/>
          <w:kern w:val="2"/>
          <w:lang w:val="zh-CN"/>
        </w:rPr>
      </w:pPr>
    </w:p>
    <w:p>
      <w:pPr>
        <w:pStyle w:val="7"/>
        <w:rPr>
          <w:rFonts w:hint="eastAsia" w:ascii="宋体" w:hAnsi="宋体"/>
          <w:color w:val="000000"/>
          <w:kern w:val="2"/>
          <w:lang w:val="zh-CN"/>
        </w:rPr>
      </w:pPr>
    </w:p>
    <w:p>
      <w:pPr>
        <w:pStyle w:val="7"/>
        <w:rPr>
          <w:rFonts w:hint="eastAsia" w:ascii="宋体" w:hAnsi="宋体"/>
          <w:color w:val="000000"/>
          <w:kern w:val="2"/>
          <w:lang w:val="zh-CN"/>
        </w:rPr>
      </w:pPr>
    </w:p>
    <w:p>
      <w:pPr>
        <w:pStyle w:val="7"/>
        <w:rPr>
          <w:rFonts w:hint="eastAsia" w:ascii="宋体" w:hAnsi="宋体"/>
          <w:color w:val="000000"/>
          <w:kern w:val="2"/>
          <w:lang w:val="zh-CN"/>
        </w:rPr>
      </w:pPr>
    </w:p>
    <w:p>
      <w:pPr>
        <w:pStyle w:val="7"/>
        <w:rPr>
          <w:rFonts w:hint="eastAsia" w:ascii="宋体" w:hAnsi="宋体"/>
          <w:color w:val="000000"/>
          <w:kern w:val="2"/>
          <w:lang w:val="zh-CN"/>
        </w:rPr>
      </w:pPr>
    </w:p>
    <w:p>
      <w:pPr>
        <w:pStyle w:val="7"/>
        <w:rPr>
          <w:rFonts w:hint="eastAsia" w:ascii="宋体" w:hAnsi="宋体"/>
          <w:color w:val="000000"/>
          <w:kern w:val="2"/>
          <w:lang w:val="zh-CN"/>
        </w:rPr>
      </w:pPr>
    </w:p>
    <w:p>
      <w:pPr>
        <w:pStyle w:val="7"/>
        <w:rPr>
          <w:rFonts w:hint="eastAsia" w:ascii="宋体" w:hAnsi="宋体"/>
          <w:color w:val="000000"/>
          <w:kern w:val="2"/>
          <w:lang w:val="zh-CN"/>
        </w:rPr>
      </w:pPr>
    </w:p>
    <w:p>
      <w:pPr>
        <w:pStyle w:val="7"/>
        <w:rPr>
          <w:rFonts w:hint="eastAsia" w:ascii="宋体" w:hAnsi="宋体"/>
          <w:color w:val="000000"/>
          <w:kern w:val="2"/>
          <w:lang w:val="zh-CN"/>
        </w:rPr>
      </w:pPr>
    </w:p>
    <w:p>
      <w:pPr>
        <w:pStyle w:val="7"/>
        <w:rPr>
          <w:rFonts w:hint="eastAsia" w:ascii="宋体" w:hAnsi="宋体"/>
          <w:color w:val="000000"/>
          <w:kern w:val="2"/>
          <w:lang w:val="zh-CN"/>
        </w:rPr>
      </w:pPr>
    </w:p>
    <w:p>
      <w:pPr>
        <w:ind w:firstLine="643"/>
        <w:jc w:val="center"/>
        <w:rPr>
          <w:rFonts w:ascii="宋体" w:hAnsi="宋体"/>
          <w:b/>
          <w:color w:val="000000"/>
          <w:sz w:val="32"/>
          <w:u w:val="single"/>
        </w:rPr>
      </w:pPr>
    </w:p>
    <w:p>
      <w:pPr>
        <w:ind w:firstLine="643"/>
        <w:rPr>
          <w:rFonts w:ascii="宋体" w:hAnsi="宋体"/>
          <w:b/>
          <w:color w:val="000000"/>
          <w:sz w:val="32"/>
          <w:u w:val="single"/>
        </w:rPr>
      </w:pPr>
    </w:p>
    <w:p>
      <w:pPr>
        <w:ind w:firstLine="643"/>
        <w:rPr>
          <w:rFonts w:ascii="宋体" w:hAnsi="宋体"/>
          <w:b/>
          <w:color w:val="000000"/>
          <w:sz w:val="32"/>
          <w:u w:val="single"/>
        </w:rPr>
      </w:pPr>
    </w:p>
    <w:bookmarkEnd w:id="220"/>
    <w:bookmarkEnd w:id="221"/>
    <w:bookmarkEnd w:id="222"/>
    <w:bookmarkEnd w:id="223"/>
    <w:p>
      <w:pPr>
        <w:spacing w:line="360" w:lineRule="auto"/>
        <w:jc w:val="center"/>
        <w:rPr>
          <w:rFonts w:hint="eastAsia" w:ascii="Times New Roman" w:hAnsi="Times New Roman" w:eastAsia="宋体" w:cs="Times New Roman"/>
          <w:b/>
          <w:bCs/>
          <w:kern w:val="44"/>
          <w:sz w:val="36"/>
          <w:szCs w:val="36"/>
          <w:lang w:val="en-US" w:eastAsia="zh-CN" w:bidi="ar-SA"/>
        </w:rPr>
      </w:pPr>
    </w:p>
    <w:sectPr>
      <w:footerReference r:id="rId18" w:type="first"/>
      <w:footerReference r:id="rId16" w:type="default"/>
      <w:headerReference r:id="rId15" w:type="even"/>
      <w:footerReference r:id="rId17" w:type="even"/>
      <w:pgSz w:w="11907" w:h="16840"/>
      <w:pgMar w:top="1701" w:right="1134" w:bottom="1701" w:left="1701" w:header="1134" w:footer="1134" w:gutter="0"/>
      <w:pgNumType w:fmt="numberInDash" w:start="1"/>
      <w:cols w:space="720" w:num="1"/>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p>
  <w:p>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ind w:firstLine="360"/>
                          </w:pPr>
                          <w:r>
                            <w:fldChar w:fldCharType="begin"/>
                          </w:r>
                          <w:r>
                            <w:instrText xml:space="preserve"> PAGE  \* MERGEFORMAT </w:instrText>
                          </w:r>
                          <w:r>
                            <w:fldChar w:fldCharType="separate"/>
                          </w:r>
                          <w:r>
                            <w:t>- 12 -</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IBtA5Ts&#10;AQAA1QMAAA4AAAAAAAAAAQAgAAAAHgEAAGRycy9lMm9Eb2MueG1sUEsFBgAAAAAGAAYAWQEAAHwF&#10;AAAAAA==&#10;">
              <v:fill on="f" focussize="0,0"/>
              <v:stroke on="f"/>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ind w:firstLine="360"/>
                          </w:pPr>
                          <w:r>
                            <w:fldChar w:fldCharType="begin"/>
                          </w:r>
                          <w:r>
                            <w:instrText xml:space="preserve"> PAGE  \* MERGEFORMAT </w:instrText>
                          </w:r>
                          <w:r>
                            <w:fldChar w:fldCharType="separate"/>
                          </w:r>
                          <w:r>
                            <w:t>- 45 -</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OGevy&#10;7QEAANUDAAAOAAAAAAAAAAEAIAAAAB4BAABkcnMvZTJvRG9jLnhtbFBLBQYAAAAABgAGAFkBAAB9&#10;BQAAAAA=&#10;">
              <v:fill on="f" focussize="0,0"/>
              <v:stroke on="f"/>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- 45 -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ind w:firstLine="360"/>
                          </w:pPr>
                          <w:r>
                            <w:fldChar w:fldCharType="begin"/>
                          </w:r>
                          <w:r>
                            <w:instrText xml:space="preserve"> PAGE  \* MERGEFORMAT </w:instrText>
                          </w:r>
                          <w:r>
                            <w:fldChar w:fldCharType="separate"/>
                          </w:r>
                          <w:r>
                            <w:t>- 46 -</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BjqOwt&#10;7QEAANUDAAAOAAAAAAAAAAEAIAAAAB4BAABkcnMvZTJvRG9jLnhtbFBLBQYAAAAABgAGAFkBAAB9&#10;BQAAAAA=&#10;">
              <v:fill on="f" focussize="0,0"/>
              <v:stroke on="f"/>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- 46 -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ind w:firstLine="360"/>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Ekjn8Hs&#10;AQAA1QMAAA4AAAAAAAAAAQAgAAAAHgEAAGRycy9lMm9Eb2MueG1sUEsFBgAAAAAGAAYAWQEAAHwF&#10;AAAAAA==&#10;">
              <v:fill on="f" focussize="0,0"/>
              <v:stroke on="f"/>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rPr>
        <w:kern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rPr>
        <w:kern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511"/>
      </w:tabs>
      <w:ind w:firstLine="0" w:firstLineChars="0"/>
      <w:rPr>
        <w:kern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D0F98059"/>
    <w:multiLevelType w:val="singleLevel"/>
    <w:tmpl w:val="D0F98059"/>
    <w:lvl w:ilvl="0" w:tentative="0">
      <w:start w:val="2"/>
      <w:numFmt w:val="decimal"/>
      <w:lvlText w:val="%1."/>
      <w:lvlJc w:val="left"/>
      <w:pPr>
        <w:tabs>
          <w:tab w:val="left" w:pos="312"/>
        </w:tabs>
        <w:ind w:left="480" w:leftChars="0" w:firstLine="0" w:firstLineChars="0"/>
      </w:pPr>
    </w:lvl>
  </w:abstractNum>
  <w:abstractNum w:abstractNumId="2">
    <w:nsid w:val="346C5CA9"/>
    <w:multiLevelType w:val="multilevel"/>
    <w:tmpl w:val="346C5CA9"/>
    <w:lvl w:ilvl="0" w:tentative="0">
      <w:start w:val="1"/>
      <w:numFmt w:val="bullet"/>
      <w:pStyle w:val="51"/>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376F54CF"/>
    <w:multiLevelType w:val="multilevel"/>
    <w:tmpl w:val="376F54CF"/>
    <w:lvl w:ilvl="0" w:tentative="0">
      <w:start w:val="1"/>
      <w:numFmt w:val="decimal"/>
      <w:pStyle w:val="5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6A700C17"/>
    <w:multiLevelType w:val="multilevel"/>
    <w:tmpl w:val="6A700C17"/>
    <w:lvl w:ilvl="0" w:tentative="0">
      <w:start w:val="1"/>
      <w:numFmt w:val="decimal"/>
      <w:pStyle w:val="5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A7196BF"/>
    <w:multiLevelType w:val="singleLevel"/>
    <w:tmpl w:val="6A7196BF"/>
    <w:lvl w:ilvl="0" w:tentative="0">
      <w:start w:val="1"/>
      <w:numFmt w:val="decimal"/>
      <w:suff w:val="space"/>
      <w:lvlText w:val="%1."/>
      <w:lvlJc w:val="left"/>
    </w:lvl>
  </w:abstractNum>
  <w:num w:numId="1">
    <w:abstractNumId w:val="2"/>
  </w:num>
  <w:num w:numId="2">
    <w:abstractNumId w:val="5"/>
  </w:num>
  <w:num w:numId="3">
    <w:abstractNumId w:val="3"/>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NGFkNWI0NjU5ZTRmODRiNzg3ODVlNDNhOTVmM2YifQ=="/>
  </w:docVars>
  <w:rsids>
    <w:rsidRoot w:val="00672A50"/>
    <w:rsid w:val="00002F1A"/>
    <w:rsid w:val="000035E1"/>
    <w:rsid w:val="00004907"/>
    <w:rsid w:val="00005A09"/>
    <w:rsid w:val="000102EE"/>
    <w:rsid w:val="0001174F"/>
    <w:rsid w:val="00011D64"/>
    <w:rsid w:val="00011DFD"/>
    <w:rsid w:val="000121FE"/>
    <w:rsid w:val="00012F7E"/>
    <w:rsid w:val="00017883"/>
    <w:rsid w:val="00021ACF"/>
    <w:rsid w:val="00022A81"/>
    <w:rsid w:val="000261B2"/>
    <w:rsid w:val="00037F05"/>
    <w:rsid w:val="0004173A"/>
    <w:rsid w:val="00042D55"/>
    <w:rsid w:val="00043C12"/>
    <w:rsid w:val="00054274"/>
    <w:rsid w:val="0005760C"/>
    <w:rsid w:val="000578FF"/>
    <w:rsid w:val="00057C9F"/>
    <w:rsid w:val="000603C3"/>
    <w:rsid w:val="000641CF"/>
    <w:rsid w:val="000661B0"/>
    <w:rsid w:val="0007216A"/>
    <w:rsid w:val="00075090"/>
    <w:rsid w:val="000757CF"/>
    <w:rsid w:val="00077691"/>
    <w:rsid w:val="000778BF"/>
    <w:rsid w:val="0009262A"/>
    <w:rsid w:val="00093587"/>
    <w:rsid w:val="00097B20"/>
    <w:rsid w:val="000A10D3"/>
    <w:rsid w:val="000A230F"/>
    <w:rsid w:val="000A3CDA"/>
    <w:rsid w:val="000A6F1B"/>
    <w:rsid w:val="000B1133"/>
    <w:rsid w:val="000B5EC0"/>
    <w:rsid w:val="000B60F7"/>
    <w:rsid w:val="000B628B"/>
    <w:rsid w:val="000B693C"/>
    <w:rsid w:val="000C3519"/>
    <w:rsid w:val="000C3D0D"/>
    <w:rsid w:val="000C4ACE"/>
    <w:rsid w:val="000C5B98"/>
    <w:rsid w:val="000C7724"/>
    <w:rsid w:val="000D4473"/>
    <w:rsid w:val="000E0C04"/>
    <w:rsid w:val="000E52CB"/>
    <w:rsid w:val="000E52D5"/>
    <w:rsid w:val="000E6E99"/>
    <w:rsid w:val="000E7ECC"/>
    <w:rsid w:val="000F31B1"/>
    <w:rsid w:val="000F330D"/>
    <w:rsid w:val="00100070"/>
    <w:rsid w:val="0011117C"/>
    <w:rsid w:val="001118B1"/>
    <w:rsid w:val="00111F90"/>
    <w:rsid w:val="00114D61"/>
    <w:rsid w:val="00115C57"/>
    <w:rsid w:val="001207D0"/>
    <w:rsid w:val="001216FF"/>
    <w:rsid w:val="00124EAC"/>
    <w:rsid w:val="00126B77"/>
    <w:rsid w:val="001309BB"/>
    <w:rsid w:val="00142AEA"/>
    <w:rsid w:val="00144128"/>
    <w:rsid w:val="00146331"/>
    <w:rsid w:val="00146A52"/>
    <w:rsid w:val="0014750B"/>
    <w:rsid w:val="00151501"/>
    <w:rsid w:val="00151A3D"/>
    <w:rsid w:val="00152B0E"/>
    <w:rsid w:val="0016032C"/>
    <w:rsid w:val="00162E90"/>
    <w:rsid w:val="0016759F"/>
    <w:rsid w:val="00167DBD"/>
    <w:rsid w:val="00170A0F"/>
    <w:rsid w:val="00172D2A"/>
    <w:rsid w:val="00173EAA"/>
    <w:rsid w:val="00174DD4"/>
    <w:rsid w:val="001750AA"/>
    <w:rsid w:val="00176BD9"/>
    <w:rsid w:val="001802DC"/>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D12FB"/>
    <w:rsid w:val="001D2FA4"/>
    <w:rsid w:val="001D367D"/>
    <w:rsid w:val="001D3C77"/>
    <w:rsid w:val="001D431F"/>
    <w:rsid w:val="001D4DD7"/>
    <w:rsid w:val="001D5789"/>
    <w:rsid w:val="001D59D3"/>
    <w:rsid w:val="001D75C0"/>
    <w:rsid w:val="001E26D6"/>
    <w:rsid w:val="001E3EE8"/>
    <w:rsid w:val="001E45D8"/>
    <w:rsid w:val="001E4BA2"/>
    <w:rsid w:val="001E5E52"/>
    <w:rsid w:val="001E701D"/>
    <w:rsid w:val="001F1999"/>
    <w:rsid w:val="001F5988"/>
    <w:rsid w:val="002031F5"/>
    <w:rsid w:val="00204409"/>
    <w:rsid w:val="00206919"/>
    <w:rsid w:val="002121E7"/>
    <w:rsid w:val="0021221B"/>
    <w:rsid w:val="00212555"/>
    <w:rsid w:val="00217BC8"/>
    <w:rsid w:val="00222B1E"/>
    <w:rsid w:val="00223C54"/>
    <w:rsid w:val="00226D27"/>
    <w:rsid w:val="002301D8"/>
    <w:rsid w:val="002318D5"/>
    <w:rsid w:val="00233336"/>
    <w:rsid w:val="00234FDB"/>
    <w:rsid w:val="00236B3F"/>
    <w:rsid w:val="002372E4"/>
    <w:rsid w:val="002412EF"/>
    <w:rsid w:val="00241DA5"/>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4AA4"/>
    <w:rsid w:val="00283835"/>
    <w:rsid w:val="002838BE"/>
    <w:rsid w:val="00284CB8"/>
    <w:rsid w:val="00285775"/>
    <w:rsid w:val="00286337"/>
    <w:rsid w:val="00286E3C"/>
    <w:rsid w:val="002872CD"/>
    <w:rsid w:val="0029127E"/>
    <w:rsid w:val="00292582"/>
    <w:rsid w:val="00294DD9"/>
    <w:rsid w:val="00297039"/>
    <w:rsid w:val="002975DF"/>
    <w:rsid w:val="002A2E07"/>
    <w:rsid w:val="002A3EE1"/>
    <w:rsid w:val="002A5D79"/>
    <w:rsid w:val="002A7290"/>
    <w:rsid w:val="002B1CDC"/>
    <w:rsid w:val="002B6403"/>
    <w:rsid w:val="002C1C26"/>
    <w:rsid w:val="002C2E51"/>
    <w:rsid w:val="002C32C1"/>
    <w:rsid w:val="002C488B"/>
    <w:rsid w:val="002D1FFD"/>
    <w:rsid w:val="002D2594"/>
    <w:rsid w:val="002D59E6"/>
    <w:rsid w:val="002D5A3E"/>
    <w:rsid w:val="002D6F66"/>
    <w:rsid w:val="002D6FBC"/>
    <w:rsid w:val="002D7206"/>
    <w:rsid w:val="002E7FB5"/>
    <w:rsid w:val="002F0835"/>
    <w:rsid w:val="002F0BCC"/>
    <w:rsid w:val="002F27D2"/>
    <w:rsid w:val="002F27FE"/>
    <w:rsid w:val="002F4BAB"/>
    <w:rsid w:val="002F5858"/>
    <w:rsid w:val="00300021"/>
    <w:rsid w:val="00303EDD"/>
    <w:rsid w:val="003042E9"/>
    <w:rsid w:val="003044C1"/>
    <w:rsid w:val="0030694A"/>
    <w:rsid w:val="0031153A"/>
    <w:rsid w:val="003121D8"/>
    <w:rsid w:val="00315AE9"/>
    <w:rsid w:val="00320392"/>
    <w:rsid w:val="00320399"/>
    <w:rsid w:val="003235CF"/>
    <w:rsid w:val="003237C9"/>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21A2"/>
    <w:rsid w:val="00363EFB"/>
    <w:rsid w:val="0036477F"/>
    <w:rsid w:val="00367376"/>
    <w:rsid w:val="0036772D"/>
    <w:rsid w:val="0037172C"/>
    <w:rsid w:val="0037314D"/>
    <w:rsid w:val="00375038"/>
    <w:rsid w:val="0037756F"/>
    <w:rsid w:val="00377B65"/>
    <w:rsid w:val="00382F44"/>
    <w:rsid w:val="00387556"/>
    <w:rsid w:val="003913B9"/>
    <w:rsid w:val="00391A3D"/>
    <w:rsid w:val="003A2077"/>
    <w:rsid w:val="003A2891"/>
    <w:rsid w:val="003A2CFB"/>
    <w:rsid w:val="003A5901"/>
    <w:rsid w:val="003B07E9"/>
    <w:rsid w:val="003B3C58"/>
    <w:rsid w:val="003B4DA9"/>
    <w:rsid w:val="003B539D"/>
    <w:rsid w:val="003B5DEC"/>
    <w:rsid w:val="003B6A4B"/>
    <w:rsid w:val="003B6C0D"/>
    <w:rsid w:val="003C4E99"/>
    <w:rsid w:val="003C541A"/>
    <w:rsid w:val="003C5CD8"/>
    <w:rsid w:val="003D4443"/>
    <w:rsid w:val="003E09BB"/>
    <w:rsid w:val="003E11A3"/>
    <w:rsid w:val="003E1918"/>
    <w:rsid w:val="003E23C8"/>
    <w:rsid w:val="003E2EB9"/>
    <w:rsid w:val="003E3341"/>
    <w:rsid w:val="003E6612"/>
    <w:rsid w:val="003F0E1B"/>
    <w:rsid w:val="003F10D5"/>
    <w:rsid w:val="003F2C17"/>
    <w:rsid w:val="003F79A2"/>
    <w:rsid w:val="00401C92"/>
    <w:rsid w:val="00404ADA"/>
    <w:rsid w:val="00405BD1"/>
    <w:rsid w:val="00405D39"/>
    <w:rsid w:val="004116C0"/>
    <w:rsid w:val="00412CF5"/>
    <w:rsid w:val="0041470E"/>
    <w:rsid w:val="0041500A"/>
    <w:rsid w:val="00415EA0"/>
    <w:rsid w:val="00416FD8"/>
    <w:rsid w:val="0042115C"/>
    <w:rsid w:val="00424B9E"/>
    <w:rsid w:val="004318B6"/>
    <w:rsid w:val="00431DB7"/>
    <w:rsid w:val="00432231"/>
    <w:rsid w:val="004341ED"/>
    <w:rsid w:val="004344E5"/>
    <w:rsid w:val="00434BC1"/>
    <w:rsid w:val="00443C11"/>
    <w:rsid w:val="004451D5"/>
    <w:rsid w:val="00445AF5"/>
    <w:rsid w:val="00445FD3"/>
    <w:rsid w:val="004525B3"/>
    <w:rsid w:val="0045344A"/>
    <w:rsid w:val="00456B76"/>
    <w:rsid w:val="00457835"/>
    <w:rsid w:val="00460B04"/>
    <w:rsid w:val="004614FF"/>
    <w:rsid w:val="0047063E"/>
    <w:rsid w:val="0047088A"/>
    <w:rsid w:val="00481050"/>
    <w:rsid w:val="00484537"/>
    <w:rsid w:val="004851AF"/>
    <w:rsid w:val="00485884"/>
    <w:rsid w:val="0048736E"/>
    <w:rsid w:val="00491969"/>
    <w:rsid w:val="00491E27"/>
    <w:rsid w:val="0049234C"/>
    <w:rsid w:val="0049289E"/>
    <w:rsid w:val="00493E1C"/>
    <w:rsid w:val="00494F02"/>
    <w:rsid w:val="00497F76"/>
    <w:rsid w:val="004A0681"/>
    <w:rsid w:val="004A3A6A"/>
    <w:rsid w:val="004A601B"/>
    <w:rsid w:val="004B004B"/>
    <w:rsid w:val="004B05DE"/>
    <w:rsid w:val="004B3580"/>
    <w:rsid w:val="004B5231"/>
    <w:rsid w:val="004B5F1B"/>
    <w:rsid w:val="004B6EED"/>
    <w:rsid w:val="004B76F2"/>
    <w:rsid w:val="004C00A1"/>
    <w:rsid w:val="004C08E2"/>
    <w:rsid w:val="004C1824"/>
    <w:rsid w:val="004C2B3C"/>
    <w:rsid w:val="004C54BD"/>
    <w:rsid w:val="004C57FF"/>
    <w:rsid w:val="004D2BE1"/>
    <w:rsid w:val="004D35D7"/>
    <w:rsid w:val="004D3BEC"/>
    <w:rsid w:val="004D7B88"/>
    <w:rsid w:val="004E155B"/>
    <w:rsid w:val="004E3511"/>
    <w:rsid w:val="004E6A9B"/>
    <w:rsid w:val="004E77BC"/>
    <w:rsid w:val="004F11BB"/>
    <w:rsid w:val="004F1636"/>
    <w:rsid w:val="004F1A87"/>
    <w:rsid w:val="004F1FD2"/>
    <w:rsid w:val="004F49A8"/>
    <w:rsid w:val="004F5E95"/>
    <w:rsid w:val="005007FD"/>
    <w:rsid w:val="00500EEF"/>
    <w:rsid w:val="00502451"/>
    <w:rsid w:val="005103B6"/>
    <w:rsid w:val="0051073F"/>
    <w:rsid w:val="005116ED"/>
    <w:rsid w:val="005143BA"/>
    <w:rsid w:val="0051533E"/>
    <w:rsid w:val="00516FED"/>
    <w:rsid w:val="00520D15"/>
    <w:rsid w:val="005269AF"/>
    <w:rsid w:val="00527507"/>
    <w:rsid w:val="00527763"/>
    <w:rsid w:val="0053061C"/>
    <w:rsid w:val="005328FB"/>
    <w:rsid w:val="00536997"/>
    <w:rsid w:val="00541B87"/>
    <w:rsid w:val="00542BE7"/>
    <w:rsid w:val="005440D4"/>
    <w:rsid w:val="00550223"/>
    <w:rsid w:val="00550A6E"/>
    <w:rsid w:val="005566ED"/>
    <w:rsid w:val="005578EB"/>
    <w:rsid w:val="005607F3"/>
    <w:rsid w:val="00561372"/>
    <w:rsid w:val="00561A6E"/>
    <w:rsid w:val="005624B5"/>
    <w:rsid w:val="005626D3"/>
    <w:rsid w:val="0056539A"/>
    <w:rsid w:val="005660FE"/>
    <w:rsid w:val="0056714B"/>
    <w:rsid w:val="00570297"/>
    <w:rsid w:val="00570F5B"/>
    <w:rsid w:val="005715A5"/>
    <w:rsid w:val="0057337A"/>
    <w:rsid w:val="00573ED0"/>
    <w:rsid w:val="00575F11"/>
    <w:rsid w:val="00575F42"/>
    <w:rsid w:val="0058299B"/>
    <w:rsid w:val="00583674"/>
    <w:rsid w:val="0058368E"/>
    <w:rsid w:val="00583CA6"/>
    <w:rsid w:val="005841C5"/>
    <w:rsid w:val="00590AF7"/>
    <w:rsid w:val="00591F68"/>
    <w:rsid w:val="00592A0A"/>
    <w:rsid w:val="00594C6B"/>
    <w:rsid w:val="00595DBE"/>
    <w:rsid w:val="005969A1"/>
    <w:rsid w:val="005A408E"/>
    <w:rsid w:val="005A41C6"/>
    <w:rsid w:val="005A4AE8"/>
    <w:rsid w:val="005A695D"/>
    <w:rsid w:val="005B56E5"/>
    <w:rsid w:val="005B5F06"/>
    <w:rsid w:val="005B6766"/>
    <w:rsid w:val="005C23EC"/>
    <w:rsid w:val="005C3026"/>
    <w:rsid w:val="005C4D7C"/>
    <w:rsid w:val="005D15ED"/>
    <w:rsid w:val="005D3093"/>
    <w:rsid w:val="005D5411"/>
    <w:rsid w:val="005D5FB8"/>
    <w:rsid w:val="005D6AD9"/>
    <w:rsid w:val="005D6B24"/>
    <w:rsid w:val="005E5D73"/>
    <w:rsid w:val="005E6B8C"/>
    <w:rsid w:val="005E7CAA"/>
    <w:rsid w:val="005F73CA"/>
    <w:rsid w:val="005F7D1A"/>
    <w:rsid w:val="00602618"/>
    <w:rsid w:val="006035A0"/>
    <w:rsid w:val="00604544"/>
    <w:rsid w:val="006046F5"/>
    <w:rsid w:val="006076EC"/>
    <w:rsid w:val="006109FC"/>
    <w:rsid w:val="0061323D"/>
    <w:rsid w:val="0061624D"/>
    <w:rsid w:val="00617510"/>
    <w:rsid w:val="00617F8B"/>
    <w:rsid w:val="00620D49"/>
    <w:rsid w:val="0062142C"/>
    <w:rsid w:val="006240D7"/>
    <w:rsid w:val="0062568C"/>
    <w:rsid w:val="00631957"/>
    <w:rsid w:val="00631E38"/>
    <w:rsid w:val="00633401"/>
    <w:rsid w:val="00633A57"/>
    <w:rsid w:val="006367E7"/>
    <w:rsid w:val="006371B4"/>
    <w:rsid w:val="00642DC1"/>
    <w:rsid w:val="00643E53"/>
    <w:rsid w:val="00653354"/>
    <w:rsid w:val="00653369"/>
    <w:rsid w:val="006538E4"/>
    <w:rsid w:val="006539F5"/>
    <w:rsid w:val="0065554F"/>
    <w:rsid w:val="006578E2"/>
    <w:rsid w:val="00662B0B"/>
    <w:rsid w:val="0066333D"/>
    <w:rsid w:val="00663C30"/>
    <w:rsid w:val="0066438C"/>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A85"/>
    <w:rsid w:val="00696719"/>
    <w:rsid w:val="006973F5"/>
    <w:rsid w:val="006A2F56"/>
    <w:rsid w:val="006A57E1"/>
    <w:rsid w:val="006A6ECD"/>
    <w:rsid w:val="006B1E25"/>
    <w:rsid w:val="006B2EE9"/>
    <w:rsid w:val="006B46BE"/>
    <w:rsid w:val="006B4727"/>
    <w:rsid w:val="006B5E9F"/>
    <w:rsid w:val="006B6DAF"/>
    <w:rsid w:val="006B71DA"/>
    <w:rsid w:val="006C212C"/>
    <w:rsid w:val="006C40E7"/>
    <w:rsid w:val="006C52CB"/>
    <w:rsid w:val="006C5BB6"/>
    <w:rsid w:val="006D0761"/>
    <w:rsid w:val="006D1774"/>
    <w:rsid w:val="006D289C"/>
    <w:rsid w:val="006D2E8C"/>
    <w:rsid w:val="006E3C33"/>
    <w:rsid w:val="006E7310"/>
    <w:rsid w:val="006F0B07"/>
    <w:rsid w:val="006F0CA3"/>
    <w:rsid w:val="006F20FB"/>
    <w:rsid w:val="006F4D9C"/>
    <w:rsid w:val="006F5B5B"/>
    <w:rsid w:val="007012ED"/>
    <w:rsid w:val="00701390"/>
    <w:rsid w:val="00702A95"/>
    <w:rsid w:val="00704B00"/>
    <w:rsid w:val="00706C5F"/>
    <w:rsid w:val="00715546"/>
    <w:rsid w:val="00717DAC"/>
    <w:rsid w:val="007234FA"/>
    <w:rsid w:val="0072496D"/>
    <w:rsid w:val="00725378"/>
    <w:rsid w:val="0072679F"/>
    <w:rsid w:val="0072700A"/>
    <w:rsid w:val="00731E8A"/>
    <w:rsid w:val="007325F2"/>
    <w:rsid w:val="00732F4B"/>
    <w:rsid w:val="00732F9F"/>
    <w:rsid w:val="00733024"/>
    <w:rsid w:val="00733C2A"/>
    <w:rsid w:val="00734E43"/>
    <w:rsid w:val="00735946"/>
    <w:rsid w:val="00736F37"/>
    <w:rsid w:val="00737030"/>
    <w:rsid w:val="007400A3"/>
    <w:rsid w:val="0075012A"/>
    <w:rsid w:val="007513F9"/>
    <w:rsid w:val="00754466"/>
    <w:rsid w:val="007552F8"/>
    <w:rsid w:val="00755A67"/>
    <w:rsid w:val="00756A95"/>
    <w:rsid w:val="007608DB"/>
    <w:rsid w:val="00760B5D"/>
    <w:rsid w:val="00761621"/>
    <w:rsid w:val="00762B57"/>
    <w:rsid w:val="00766A43"/>
    <w:rsid w:val="00767676"/>
    <w:rsid w:val="00767CF6"/>
    <w:rsid w:val="00772EE6"/>
    <w:rsid w:val="0077580C"/>
    <w:rsid w:val="007840AD"/>
    <w:rsid w:val="00784DA9"/>
    <w:rsid w:val="0078545F"/>
    <w:rsid w:val="0078601B"/>
    <w:rsid w:val="00786BB4"/>
    <w:rsid w:val="00786C26"/>
    <w:rsid w:val="007912DD"/>
    <w:rsid w:val="00791F81"/>
    <w:rsid w:val="00793796"/>
    <w:rsid w:val="0079500E"/>
    <w:rsid w:val="0079504C"/>
    <w:rsid w:val="00795AA6"/>
    <w:rsid w:val="007A1E51"/>
    <w:rsid w:val="007A4173"/>
    <w:rsid w:val="007A530F"/>
    <w:rsid w:val="007B00FF"/>
    <w:rsid w:val="007B1B67"/>
    <w:rsid w:val="007B3302"/>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1890"/>
    <w:rsid w:val="007E6014"/>
    <w:rsid w:val="007E608D"/>
    <w:rsid w:val="007E672D"/>
    <w:rsid w:val="007F07A2"/>
    <w:rsid w:val="007F15FE"/>
    <w:rsid w:val="0080369A"/>
    <w:rsid w:val="00805BB8"/>
    <w:rsid w:val="008065F4"/>
    <w:rsid w:val="00806CB0"/>
    <w:rsid w:val="0080798D"/>
    <w:rsid w:val="0081460D"/>
    <w:rsid w:val="00814F44"/>
    <w:rsid w:val="0081686C"/>
    <w:rsid w:val="00817295"/>
    <w:rsid w:val="008207D1"/>
    <w:rsid w:val="00821DDE"/>
    <w:rsid w:val="0082512F"/>
    <w:rsid w:val="00831DF3"/>
    <w:rsid w:val="00833C9B"/>
    <w:rsid w:val="00835F5B"/>
    <w:rsid w:val="00842C3F"/>
    <w:rsid w:val="00842DBB"/>
    <w:rsid w:val="00845F4C"/>
    <w:rsid w:val="008463C0"/>
    <w:rsid w:val="008471B7"/>
    <w:rsid w:val="00851F3B"/>
    <w:rsid w:val="0085271B"/>
    <w:rsid w:val="0085282B"/>
    <w:rsid w:val="00852C61"/>
    <w:rsid w:val="00854142"/>
    <w:rsid w:val="00855ACB"/>
    <w:rsid w:val="00857F8C"/>
    <w:rsid w:val="00862FA8"/>
    <w:rsid w:val="0087240E"/>
    <w:rsid w:val="0087309A"/>
    <w:rsid w:val="00873666"/>
    <w:rsid w:val="00874409"/>
    <w:rsid w:val="0088041B"/>
    <w:rsid w:val="00880FDE"/>
    <w:rsid w:val="0088563E"/>
    <w:rsid w:val="00885EDA"/>
    <w:rsid w:val="00890EBD"/>
    <w:rsid w:val="00891261"/>
    <w:rsid w:val="0089135A"/>
    <w:rsid w:val="00895A64"/>
    <w:rsid w:val="00895F98"/>
    <w:rsid w:val="00896AF1"/>
    <w:rsid w:val="00897E1E"/>
    <w:rsid w:val="008A13E1"/>
    <w:rsid w:val="008A1475"/>
    <w:rsid w:val="008A1683"/>
    <w:rsid w:val="008A19AC"/>
    <w:rsid w:val="008A5885"/>
    <w:rsid w:val="008A7B34"/>
    <w:rsid w:val="008B3168"/>
    <w:rsid w:val="008B41A6"/>
    <w:rsid w:val="008B4B51"/>
    <w:rsid w:val="008C1066"/>
    <w:rsid w:val="008D1D99"/>
    <w:rsid w:val="008D4482"/>
    <w:rsid w:val="008E010F"/>
    <w:rsid w:val="008E0BF1"/>
    <w:rsid w:val="008E3E66"/>
    <w:rsid w:val="008E422D"/>
    <w:rsid w:val="008E447E"/>
    <w:rsid w:val="008E50CB"/>
    <w:rsid w:val="008E7FBD"/>
    <w:rsid w:val="00900A11"/>
    <w:rsid w:val="00901F35"/>
    <w:rsid w:val="00904363"/>
    <w:rsid w:val="009119BA"/>
    <w:rsid w:val="00915804"/>
    <w:rsid w:val="00920CA2"/>
    <w:rsid w:val="009222C2"/>
    <w:rsid w:val="00925C66"/>
    <w:rsid w:val="0092659B"/>
    <w:rsid w:val="009272BE"/>
    <w:rsid w:val="0093435E"/>
    <w:rsid w:val="009350ED"/>
    <w:rsid w:val="00935D6F"/>
    <w:rsid w:val="00935FE2"/>
    <w:rsid w:val="00942183"/>
    <w:rsid w:val="00946A68"/>
    <w:rsid w:val="00946CFE"/>
    <w:rsid w:val="00950D5E"/>
    <w:rsid w:val="00950D70"/>
    <w:rsid w:val="009563F5"/>
    <w:rsid w:val="0096123D"/>
    <w:rsid w:val="00967CD7"/>
    <w:rsid w:val="009718C1"/>
    <w:rsid w:val="0097315A"/>
    <w:rsid w:val="00975630"/>
    <w:rsid w:val="00980E5E"/>
    <w:rsid w:val="00983EEC"/>
    <w:rsid w:val="0098419F"/>
    <w:rsid w:val="00985D4D"/>
    <w:rsid w:val="009925C7"/>
    <w:rsid w:val="00993217"/>
    <w:rsid w:val="009937FB"/>
    <w:rsid w:val="00993A6B"/>
    <w:rsid w:val="009947C1"/>
    <w:rsid w:val="009962C9"/>
    <w:rsid w:val="009965A2"/>
    <w:rsid w:val="009A239E"/>
    <w:rsid w:val="009A35CA"/>
    <w:rsid w:val="009B4755"/>
    <w:rsid w:val="009B58B5"/>
    <w:rsid w:val="009B5B90"/>
    <w:rsid w:val="009B67D1"/>
    <w:rsid w:val="009C0DAB"/>
    <w:rsid w:val="009C137E"/>
    <w:rsid w:val="009C3FD8"/>
    <w:rsid w:val="009C601B"/>
    <w:rsid w:val="009C62A5"/>
    <w:rsid w:val="009C7703"/>
    <w:rsid w:val="009D15B5"/>
    <w:rsid w:val="009D29C8"/>
    <w:rsid w:val="009D6750"/>
    <w:rsid w:val="009D68F0"/>
    <w:rsid w:val="009D6D54"/>
    <w:rsid w:val="009D6F0E"/>
    <w:rsid w:val="009D6F62"/>
    <w:rsid w:val="009E1901"/>
    <w:rsid w:val="009E361C"/>
    <w:rsid w:val="009E6B81"/>
    <w:rsid w:val="009E71A6"/>
    <w:rsid w:val="009F2554"/>
    <w:rsid w:val="009F461E"/>
    <w:rsid w:val="009F6A23"/>
    <w:rsid w:val="009F6E89"/>
    <w:rsid w:val="00A00A9F"/>
    <w:rsid w:val="00A0608C"/>
    <w:rsid w:val="00A121A1"/>
    <w:rsid w:val="00A130F2"/>
    <w:rsid w:val="00A131AA"/>
    <w:rsid w:val="00A1473F"/>
    <w:rsid w:val="00A14911"/>
    <w:rsid w:val="00A16B63"/>
    <w:rsid w:val="00A1774B"/>
    <w:rsid w:val="00A17E15"/>
    <w:rsid w:val="00A26983"/>
    <w:rsid w:val="00A3393B"/>
    <w:rsid w:val="00A353DB"/>
    <w:rsid w:val="00A35D34"/>
    <w:rsid w:val="00A37ED7"/>
    <w:rsid w:val="00A43163"/>
    <w:rsid w:val="00A44714"/>
    <w:rsid w:val="00A4477B"/>
    <w:rsid w:val="00A44B67"/>
    <w:rsid w:val="00A45200"/>
    <w:rsid w:val="00A467D9"/>
    <w:rsid w:val="00A47DFC"/>
    <w:rsid w:val="00A50CC5"/>
    <w:rsid w:val="00A5608D"/>
    <w:rsid w:val="00A62B78"/>
    <w:rsid w:val="00A6368D"/>
    <w:rsid w:val="00A65FFD"/>
    <w:rsid w:val="00A70515"/>
    <w:rsid w:val="00A713C8"/>
    <w:rsid w:val="00A72512"/>
    <w:rsid w:val="00A74549"/>
    <w:rsid w:val="00A758DC"/>
    <w:rsid w:val="00A83D58"/>
    <w:rsid w:val="00A83DDE"/>
    <w:rsid w:val="00A864A9"/>
    <w:rsid w:val="00A919FA"/>
    <w:rsid w:val="00A9306F"/>
    <w:rsid w:val="00A93483"/>
    <w:rsid w:val="00A95612"/>
    <w:rsid w:val="00AA3F50"/>
    <w:rsid w:val="00AA60BB"/>
    <w:rsid w:val="00AB38CB"/>
    <w:rsid w:val="00AB61B4"/>
    <w:rsid w:val="00AC519D"/>
    <w:rsid w:val="00AC51A2"/>
    <w:rsid w:val="00AC5444"/>
    <w:rsid w:val="00AC5703"/>
    <w:rsid w:val="00AC5EDA"/>
    <w:rsid w:val="00AD0EF9"/>
    <w:rsid w:val="00AD1353"/>
    <w:rsid w:val="00AD4683"/>
    <w:rsid w:val="00AE350E"/>
    <w:rsid w:val="00AE6EBF"/>
    <w:rsid w:val="00AE7E26"/>
    <w:rsid w:val="00AF04D5"/>
    <w:rsid w:val="00AF05FC"/>
    <w:rsid w:val="00AF4DE9"/>
    <w:rsid w:val="00B07A0F"/>
    <w:rsid w:val="00B16805"/>
    <w:rsid w:val="00B228F0"/>
    <w:rsid w:val="00B236EC"/>
    <w:rsid w:val="00B26B68"/>
    <w:rsid w:val="00B2734C"/>
    <w:rsid w:val="00B27BA7"/>
    <w:rsid w:val="00B30039"/>
    <w:rsid w:val="00B3045E"/>
    <w:rsid w:val="00B317BF"/>
    <w:rsid w:val="00B320F2"/>
    <w:rsid w:val="00B33661"/>
    <w:rsid w:val="00B406F6"/>
    <w:rsid w:val="00B40AB6"/>
    <w:rsid w:val="00B4479F"/>
    <w:rsid w:val="00B46FA4"/>
    <w:rsid w:val="00B504A9"/>
    <w:rsid w:val="00B51B4A"/>
    <w:rsid w:val="00B559DB"/>
    <w:rsid w:val="00B577F9"/>
    <w:rsid w:val="00B63375"/>
    <w:rsid w:val="00B6353B"/>
    <w:rsid w:val="00B664B1"/>
    <w:rsid w:val="00B672D0"/>
    <w:rsid w:val="00B67538"/>
    <w:rsid w:val="00B732B9"/>
    <w:rsid w:val="00B74601"/>
    <w:rsid w:val="00B75579"/>
    <w:rsid w:val="00B80030"/>
    <w:rsid w:val="00B8621E"/>
    <w:rsid w:val="00B86897"/>
    <w:rsid w:val="00B91DA0"/>
    <w:rsid w:val="00B92993"/>
    <w:rsid w:val="00B95523"/>
    <w:rsid w:val="00B96A5A"/>
    <w:rsid w:val="00BA2959"/>
    <w:rsid w:val="00BA737E"/>
    <w:rsid w:val="00BB5274"/>
    <w:rsid w:val="00BB641A"/>
    <w:rsid w:val="00BB6775"/>
    <w:rsid w:val="00BC01A4"/>
    <w:rsid w:val="00BC10E8"/>
    <w:rsid w:val="00BC26A3"/>
    <w:rsid w:val="00BC5CB7"/>
    <w:rsid w:val="00BC7746"/>
    <w:rsid w:val="00BD0AA4"/>
    <w:rsid w:val="00BD18E6"/>
    <w:rsid w:val="00BD2067"/>
    <w:rsid w:val="00BD26C7"/>
    <w:rsid w:val="00BD3C19"/>
    <w:rsid w:val="00BE0AF9"/>
    <w:rsid w:val="00BE0D08"/>
    <w:rsid w:val="00BE1F47"/>
    <w:rsid w:val="00BE3F52"/>
    <w:rsid w:val="00BF3307"/>
    <w:rsid w:val="00BF487B"/>
    <w:rsid w:val="00C01EC0"/>
    <w:rsid w:val="00C04F16"/>
    <w:rsid w:val="00C07914"/>
    <w:rsid w:val="00C108CE"/>
    <w:rsid w:val="00C15BD3"/>
    <w:rsid w:val="00C2159C"/>
    <w:rsid w:val="00C21AAD"/>
    <w:rsid w:val="00C23508"/>
    <w:rsid w:val="00C23B86"/>
    <w:rsid w:val="00C24CAA"/>
    <w:rsid w:val="00C32BB6"/>
    <w:rsid w:val="00C35621"/>
    <w:rsid w:val="00C4175E"/>
    <w:rsid w:val="00C41F02"/>
    <w:rsid w:val="00C42E65"/>
    <w:rsid w:val="00C43463"/>
    <w:rsid w:val="00C43503"/>
    <w:rsid w:val="00C474F9"/>
    <w:rsid w:val="00C52C1C"/>
    <w:rsid w:val="00C54362"/>
    <w:rsid w:val="00C60BB1"/>
    <w:rsid w:val="00C6155F"/>
    <w:rsid w:val="00C62476"/>
    <w:rsid w:val="00C62582"/>
    <w:rsid w:val="00C66E9D"/>
    <w:rsid w:val="00C674EF"/>
    <w:rsid w:val="00C70179"/>
    <w:rsid w:val="00C70B8B"/>
    <w:rsid w:val="00C71D98"/>
    <w:rsid w:val="00C73078"/>
    <w:rsid w:val="00C730B7"/>
    <w:rsid w:val="00C73FE0"/>
    <w:rsid w:val="00C73FF2"/>
    <w:rsid w:val="00C75435"/>
    <w:rsid w:val="00C774FC"/>
    <w:rsid w:val="00C805E9"/>
    <w:rsid w:val="00C8276B"/>
    <w:rsid w:val="00C85ED6"/>
    <w:rsid w:val="00C92776"/>
    <w:rsid w:val="00C978E9"/>
    <w:rsid w:val="00CA279E"/>
    <w:rsid w:val="00CA2FC3"/>
    <w:rsid w:val="00CA5B4E"/>
    <w:rsid w:val="00CA62FE"/>
    <w:rsid w:val="00CA6AA0"/>
    <w:rsid w:val="00CA6D10"/>
    <w:rsid w:val="00CB365D"/>
    <w:rsid w:val="00CB5DD6"/>
    <w:rsid w:val="00CC3346"/>
    <w:rsid w:val="00CC41F7"/>
    <w:rsid w:val="00CD09D3"/>
    <w:rsid w:val="00CD23E4"/>
    <w:rsid w:val="00CD4C2E"/>
    <w:rsid w:val="00CD4EF3"/>
    <w:rsid w:val="00CD5159"/>
    <w:rsid w:val="00CD5ECE"/>
    <w:rsid w:val="00CD63CF"/>
    <w:rsid w:val="00CD697B"/>
    <w:rsid w:val="00CD7298"/>
    <w:rsid w:val="00CE0219"/>
    <w:rsid w:val="00CE217A"/>
    <w:rsid w:val="00CF0377"/>
    <w:rsid w:val="00CF23DC"/>
    <w:rsid w:val="00CF62F8"/>
    <w:rsid w:val="00CF6EF4"/>
    <w:rsid w:val="00CF7BB4"/>
    <w:rsid w:val="00D030F1"/>
    <w:rsid w:val="00D03D0C"/>
    <w:rsid w:val="00D041AE"/>
    <w:rsid w:val="00D10460"/>
    <w:rsid w:val="00D15908"/>
    <w:rsid w:val="00D21741"/>
    <w:rsid w:val="00D21C02"/>
    <w:rsid w:val="00D21F06"/>
    <w:rsid w:val="00D224B9"/>
    <w:rsid w:val="00D23E59"/>
    <w:rsid w:val="00D2544E"/>
    <w:rsid w:val="00D25670"/>
    <w:rsid w:val="00D25C83"/>
    <w:rsid w:val="00D26EC3"/>
    <w:rsid w:val="00D27CC1"/>
    <w:rsid w:val="00D31F4C"/>
    <w:rsid w:val="00D320DA"/>
    <w:rsid w:val="00D34D78"/>
    <w:rsid w:val="00D40E90"/>
    <w:rsid w:val="00D455C0"/>
    <w:rsid w:val="00D46A4D"/>
    <w:rsid w:val="00D47C4B"/>
    <w:rsid w:val="00D50A5F"/>
    <w:rsid w:val="00D5405F"/>
    <w:rsid w:val="00D5562C"/>
    <w:rsid w:val="00D55AA5"/>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0AB8"/>
    <w:rsid w:val="00D90A2D"/>
    <w:rsid w:val="00D91CE0"/>
    <w:rsid w:val="00D91E5E"/>
    <w:rsid w:val="00D933DE"/>
    <w:rsid w:val="00D93956"/>
    <w:rsid w:val="00D93B1E"/>
    <w:rsid w:val="00D977DD"/>
    <w:rsid w:val="00DA10EB"/>
    <w:rsid w:val="00DB03AA"/>
    <w:rsid w:val="00DB1108"/>
    <w:rsid w:val="00DB54AD"/>
    <w:rsid w:val="00DC10AE"/>
    <w:rsid w:val="00DC1C0D"/>
    <w:rsid w:val="00DC2139"/>
    <w:rsid w:val="00DC5C33"/>
    <w:rsid w:val="00DC7D80"/>
    <w:rsid w:val="00DC7F8F"/>
    <w:rsid w:val="00DC7FAA"/>
    <w:rsid w:val="00DD0BBA"/>
    <w:rsid w:val="00DD22FE"/>
    <w:rsid w:val="00DD309F"/>
    <w:rsid w:val="00DD3539"/>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7C70"/>
    <w:rsid w:val="00E30EA8"/>
    <w:rsid w:val="00E340D5"/>
    <w:rsid w:val="00E365CF"/>
    <w:rsid w:val="00E37393"/>
    <w:rsid w:val="00E4262E"/>
    <w:rsid w:val="00E447BA"/>
    <w:rsid w:val="00E4492E"/>
    <w:rsid w:val="00E44962"/>
    <w:rsid w:val="00E47220"/>
    <w:rsid w:val="00E47B79"/>
    <w:rsid w:val="00E51111"/>
    <w:rsid w:val="00E56D64"/>
    <w:rsid w:val="00E62385"/>
    <w:rsid w:val="00E65118"/>
    <w:rsid w:val="00E71610"/>
    <w:rsid w:val="00E7267E"/>
    <w:rsid w:val="00E72E66"/>
    <w:rsid w:val="00E740E6"/>
    <w:rsid w:val="00E759CC"/>
    <w:rsid w:val="00E75B3F"/>
    <w:rsid w:val="00E7748D"/>
    <w:rsid w:val="00E8118E"/>
    <w:rsid w:val="00E84A4F"/>
    <w:rsid w:val="00E84B33"/>
    <w:rsid w:val="00E851E1"/>
    <w:rsid w:val="00E859FE"/>
    <w:rsid w:val="00E87A12"/>
    <w:rsid w:val="00E87A2C"/>
    <w:rsid w:val="00E87D02"/>
    <w:rsid w:val="00E93538"/>
    <w:rsid w:val="00E93A7C"/>
    <w:rsid w:val="00E94175"/>
    <w:rsid w:val="00E94B9C"/>
    <w:rsid w:val="00E9515C"/>
    <w:rsid w:val="00EA1AC8"/>
    <w:rsid w:val="00EA32D5"/>
    <w:rsid w:val="00EB2137"/>
    <w:rsid w:val="00EB2D65"/>
    <w:rsid w:val="00EB2F7D"/>
    <w:rsid w:val="00EC0AD6"/>
    <w:rsid w:val="00ED0D64"/>
    <w:rsid w:val="00ED229B"/>
    <w:rsid w:val="00ED376E"/>
    <w:rsid w:val="00ED6711"/>
    <w:rsid w:val="00EE0126"/>
    <w:rsid w:val="00EE0AA1"/>
    <w:rsid w:val="00EE19E5"/>
    <w:rsid w:val="00EE217C"/>
    <w:rsid w:val="00EE564C"/>
    <w:rsid w:val="00EE7E1A"/>
    <w:rsid w:val="00EF55B8"/>
    <w:rsid w:val="00F00532"/>
    <w:rsid w:val="00F02890"/>
    <w:rsid w:val="00F06406"/>
    <w:rsid w:val="00F1207F"/>
    <w:rsid w:val="00F16911"/>
    <w:rsid w:val="00F173EE"/>
    <w:rsid w:val="00F205F0"/>
    <w:rsid w:val="00F20641"/>
    <w:rsid w:val="00F23C4E"/>
    <w:rsid w:val="00F2411D"/>
    <w:rsid w:val="00F24BD1"/>
    <w:rsid w:val="00F25C3E"/>
    <w:rsid w:val="00F34212"/>
    <w:rsid w:val="00F450AA"/>
    <w:rsid w:val="00F511B2"/>
    <w:rsid w:val="00F56444"/>
    <w:rsid w:val="00F56BD7"/>
    <w:rsid w:val="00F62990"/>
    <w:rsid w:val="00F641BD"/>
    <w:rsid w:val="00F648AD"/>
    <w:rsid w:val="00F65624"/>
    <w:rsid w:val="00F665FA"/>
    <w:rsid w:val="00F70254"/>
    <w:rsid w:val="00F7170E"/>
    <w:rsid w:val="00F77B7B"/>
    <w:rsid w:val="00F84E32"/>
    <w:rsid w:val="00F85065"/>
    <w:rsid w:val="00F86C11"/>
    <w:rsid w:val="00F876B6"/>
    <w:rsid w:val="00F87FC0"/>
    <w:rsid w:val="00F91420"/>
    <w:rsid w:val="00F9203A"/>
    <w:rsid w:val="00F931E6"/>
    <w:rsid w:val="00F93877"/>
    <w:rsid w:val="00F9499D"/>
    <w:rsid w:val="00FA06DA"/>
    <w:rsid w:val="00FA14D0"/>
    <w:rsid w:val="00FA14ED"/>
    <w:rsid w:val="00FA2B39"/>
    <w:rsid w:val="00FA7E51"/>
    <w:rsid w:val="00FB0392"/>
    <w:rsid w:val="00FB5828"/>
    <w:rsid w:val="00FB675B"/>
    <w:rsid w:val="00FB7124"/>
    <w:rsid w:val="00FC13E0"/>
    <w:rsid w:val="00FC14C3"/>
    <w:rsid w:val="00FC334F"/>
    <w:rsid w:val="00FC454B"/>
    <w:rsid w:val="00FC65EF"/>
    <w:rsid w:val="00FC7F75"/>
    <w:rsid w:val="00FD05E7"/>
    <w:rsid w:val="00FD5A1A"/>
    <w:rsid w:val="00FD6DEF"/>
    <w:rsid w:val="00FE011D"/>
    <w:rsid w:val="00FE26DC"/>
    <w:rsid w:val="00FE2F48"/>
    <w:rsid w:val="00FE3CC9"/>
    <w:rsid w:val="00FE4F95"/>
    <w:rsid w:val="00FE63AB"/>
    <w:rsid w:val="00FE69CE"/>
    <w:rsid w:val="00FF085C"/>
    <w:rsid w:val="00FF1544"/>
    <w:rsid w:val="00FF6038"/>
    <w:rsid w:val="00FF76E3"/>
    <w:rsid w:val="010C7A37"/>
    <w:rsid w:val="048A26E6"/>
    <w:rsid w:val="049A4498"/>
    <w:rsid w:val="0512691C"/>
    <w:rsid w:val="079C1EB4"/>
    <w:rsid w:val="07D206CE"/>
    <w:rsid w:val="08386081"/>
    <w:rsid w:val="08AB6CC1"/>
    <w:rsid w:val="092A0A20"/>
    <w:rsid w:val="0A27015B"/>
    <w:rsid w:val="0A4707FD"/>
    <w:rsid w:val="0B68355F"/>
    <w:rsid w:val="0C6F5DE9"/>
    <w:rsid w:val="0CBB6AEE"/>
    <w:rsid w:val="0CBE467B"/>
    <w:rsid w:val="0D701E19"/>
    <w:rsid w:val="0DC108C7"/>
    <w:rsid w:val="10387588"/>
    <w:rsid w:val="111E456B"/>
    <w:rsid w:val="114A71AF"/>
    <w:rsid w:val="11555975"/>
    <w:rsid w:val="11B04FD4"/>
    <w:rsid w:val="130628D8"/>
    <w:rsid w:val="1393060F"/>
    <w:rsid w:val="13E434C1"/>
    <w:rsid w:val="14E804E7"/>
    <w:rsid w:val="159F47DD"/>
    <w:rsid w:val="15EF6779"/>
    <w:rsid w:val="160C2E95"/>
    <w:rsid w:val="1674297A"/>
    <w:rsid w:val="167C0B73"/>
    <w:rsid w:val="169A0011"/>
    <w:rsid w:val="16C755F5"/>
    <w:rsid w:val="171F5ADD"/>
    <w:rsid w:val="173B1FB7"/>
    <w:rsid w:val="17D31922"/>
    <w:rsid w:val="181D393E"/>
    <w:rsid w:val="19FC258D"/>
    <w:rsid w:val="1B190BB8"/>
    <w:rsid w:val="1B662AAD"/>
    <w:rsid w:val="1BDE4DF3"/>
    <w:rsid w:val="1CD81789"/>
    <w:rsid w:val="1CFA29BA"/>
    <w:rsid w:val="1D703544"/>
    <w:rsid w:val="1DCE644F"/>
    <w:rsid w:val="1F135B57"/>
    <w:rsid w:val="1F4C5B16"/>
    <w:rsid w:val="1F5D168F"/>
    <w:rsid w:val="208E169F"/>
    <w:rsid w:val="20C50E00"/>
    <w:rsid w:val="20F7098B"/>
    <w:rsid w:val="21472A39"/>
    <w:rsid w:val="24045BB2"/>
    <w:rsid w:val="256C26D4"/>
    <w:rsid w:val="26A5448A"/>
    <w:rsid w:val="28CC03F4"/>
    <w:rsid w:val="29D45B3B"/>
    <w:rsid w:val="29D93377"/>
    <w:rsid w:val="29FD417D"/>
    <w:rsid w:val="2A2A689D"/>
    <w:rsid w:val="2A340159"/>
    <w:rsid w:val="2A6F6D24"/>
    <w:rsid w:val="2B73140B"/>
    <w:rsid w:val="2B945AEB"/>
    <w:rsid w:val="2C4E7743"/>
    <w:rsid w:val="2C66430D"/>
    <w:rsid w:val="2C683C6A"/>
    <w:rsid w:val="2CD67BE6"/>
    <w:rsid w:val="2D6A590A"/>
    <w:rsid w:val="2D8E66DE"/>
    <w:rsid w:val="2DF31F7F"/>
    <w:rsid w:val="2E76495E"/>
    <w:rsid w:val="303D3985"/>
    <w:rsid w:val="306C426A"/>
    <w:rsid w:val="307F3F9D"/>
    <w:rsid w:val="30AB2D5F"/>
    <w:rsid w:val="32430388"/>
    <w:rsid w:val="32BB6DE3"/>
    <w:rsid w:val="32C047CD"/>
    <w:rsid w:val="33D1513D"/>
    <w:rsid w:val="33F315E2"/>
    <w:rsid w:val="34FE34A9"/>
    <w:rsid w:val="35304BFB"/>
    <w:rsid w:val="355F614C"/>
    <w:rsid w:val="367B41C5"/>
    <w:rsid w:val="37F76B0F"/>
    <w:rsid w:val="383F408C"/>
    <w:rsid w:val="397565A3"/>
    <w:rsid w:val="3ACA290F"/>
    <w:rsid w:val="3B1D688D"/>
    <w:rsid w:val="3B57200B"/>
    <w:rsid w:val="3C634773"/>
    <w:rsid w:val="3D652E55"/>
    <w:rsid w:val="3D866EB1"/>
    <w:rsid w:val="3E4A768C"/>
    <w:rsid w:val="3EE92DBF"/>
    <w:rsid w:val="3F272DD4"/>
    <w:rsid w:val="411E4C94"/>
    <w:rsid w:val="41E00614"/>
    <w:rsid w:val="4274539F"/>
    <w:rsid w:val="427A48B9"/>
    <w:rsid w:val="42A05FE7"/>
    <w:rsid w:val="42EB7271"/>
    <w:rsid w:val="431922CF"/>
    <w:rsid w:val="45126D36"/>
    <w:rsid w:val="46207069"/>
    <w:rsid w:val="47137469"/>
    <w:rsid w:val="47751C56"/>
    <w:rsid w:val="47CD20BC"/>
    <w:rsid w:val="488066AD"/>
    <w:rsid w:val="48867CD4"/>
    <w:rsid w:val="4A0C644A"/>
    <w:rsid w:val="4C66190F"/>
    <w:rsid w:val="4D216BA2"/>
    <w:rsid w:val="4D474E36"/>
    <w:rsid w:val="4D573437"/>
    <w:rsid w:val="4E10261F"/>
    <w:rsid w:val="4E3C6524"/>
    <w:rsid w:val="4E5E0D4F"/>
    <w:rsid w:val="4ECA68D4"/>
    <w:rsid w:val="4F1C1478"/>
    <w:rsid w:val="4FF17EF4"/>
    <w:rsid w:val="50C74AD5"/>
    <w:rsid w:val="513F5357"/>
    <w:rsid w:val="51485170"/>
    <w:rsid w:val="51F55A16"/>
    <w:rsid w:val="524A661B"/>
    <w:rsid w:val="534C61B0"/>
    <w:rsid w:val="539669D3"/>
    <w:rsid w:val="53E41C2B"/>
    <w:rsid w:val="53FD34D5"/>
    <w:rsid w:val="555C6968"/>
    <w:rsid w:val="55AC0AE1"/>
    <w:rsid w:val="55ED7343"/>
    <w:rsid w:val="57162310"/>
    <w:rsid w:val="578C2978"/>
    <w:rsid w:val="57C06B2A"/>
    <w:rsid w:val="583E6AE9"/>
    <w:rsid w:val="58BF0B2C"/>
    <w:rsid w:val="5A667724"/>
    <w:rsid w:val="5A7B7159"/>
    <w:rsid w:val="5A987886"/>
    <w:rsid w:val="5AD07020"/>
    <w:rsid w:val="5DEC618C"/>
    <w:rsid w:val="5E8B7511"/>
    <w:rsid w:val="5ED35136"/>
    <w:rsid w:val="5EE72B8A"/>
    <w:rsid w:val="5FE4055C"/>
    <w:rsid w:val="61CB40A7"/>
    <w:rsid w:val="62D46427"/>
    <w:rsid w:val="62FE7F77"/>
    <w:rsid w:val="646E37AF"/>
    <w:rsid w:val="647F383B"/>
    <w:rsid w:val="64BD0615"/>
    <w:rsid w:val="64D37E39"/>
    <w:rsid w:val="65391508"/>
    <w:rsid w:val="65550FBE"/>
    <w:rsid w:val="656D7C4B"/>
    <w:rsid w:val="659F70C0"/>
    <w:rsid w:val="660202AA"/>
    <w:rsid w:val="66206987"/>
    <w:rsid w:val="664761EA"/>
    <w:rsid w:val="66860EDB"/>
    <w:rsid w:val="66E300DB"/>
    <w:rsid w:val="67B51A77"/>
    <w:rsid w:val="688252AA"/>
    <w:rsid w:val="690439B1"/>
    <w:rsid w:val="69C17499"/>
    <w:rsid w:val="6AFB62B7"/>
    <w:rsid w:val="6F083C88"/>
    <w:rsid w:val="6F541B76"/>
    <w:rsid w:val="70270A36"/>
    <w:rsid w:val="709C33F1"/>
    <w:rsid w:val="71494FDF"/>
    <w:rsid w:val="729C5DA4"/>
    <w:rsid w:val="72D05ADA"/>
    <w:rsid w:val="72EE22E1"/>
    <w:rsid w:val="73921AA2"/>
    <w:rsid w:val="74066201"/>
    <w:rsid w:val="74102763"/>
    <w:rsid w:val="75386134"/>
    <w:rsid w:val="75F0011F"/>
    <w:rsid w:val="76311029"/>
    <w:rsid w:val="766E2C2C"/>
    <w:rsid w:val="76AE24B4"/>
    <w:rsid w:val="78497E4D"/>
    <w:rsid w:val="788D38D5"/>
    <w:rsid w:val="79226841"/>
    <w:rsid w:val="796926C2"/>
    <w:rsid w:val="79A47FAC"/>
    <w:rsid w:val="7AA00365"/>
    <w:rsid w:val="7B0A1C83"/>
    <w:rsid w:val="7B412F09"/>
    <w:rsid w:val="7B8E4662"/>
    <w:rsid w:val="7BA17CF5"/>
    <w:rsid w:val="7C80044E"/>
    <w:rsid w:val="7D2E286A"/>
    <w:rsid w:val="7D8A0E59"/>
    <w:rsid w:val="7F23201E"/>
    <w:rsid w:val="7F4A6AF1"/>
    <w:rsid w:val="7FB430FA"/>
    <w:rsid w:val="7FDD15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4">
    <w:name w:val="heading 1"/>
    <w:basedOn w:val="1"/>
    <w:next w:val="1"/>
    <w:link w:val="44"/>
    <w:autoRedefine/>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5">
    <w:name w:val="heading 2"/>
    <w:basedOn w:val="1"/>
    <w:next w:val="1"/>
    <w:link w:val="46"/>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6">
    <w:name w:val="heading 3"/>
    <w:basedOn w:val="1"/>
    <w:next w:val="1"/>
    <w:link w:val="60"/>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character" w:default="1" w:styleId="26">
    <w:name w:val="Default Paragraph Font"/>
    <w:autoRedefine/>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line="240" w:lineRule="auto"/>
      <w:ind w:firstLine="0" w:firstLineChars="0"/>
    </w:pPr>
    <w:rPr>
      <w:rFonts w:ascii="Times New Roman" w:hAnsi="Times New Roman"/>
      <w:kern w:val="2"/>
      <w:szCs w:val="24"/>
    </w:rPr>
  </w:style>
  <w:style w:type="paragraph" w:styleId="3">
    <w:name w:val="Body Text 2"/>
    <w:basedOn w:val="1"/>
    <w:uiPriority w:val="0"/>
    <w:pPr>
      <w:spacing w:after="120" w:line="480" w:lineRule="auto"/>
    </w:pPr>
  </w:style>
  <w:style w:type="paragraph" w:styleId="7">
    <w:name w:val="Normal Indent"/>
    <w:basedOn w:val="1"/>
    <w:next w:val="1"/>
    <w:autoRedefine/>
    <w:qFormat/>
    <w:uiPriority w:val="0"/>
    <w:pPr>
      <w:ind w:firstLine="420"/>
    </w:pPr>
    <w:rPr>
      <w:szCs w:val="20"/>
    </w:rPr>
  </w:style>
  <w:style w:type="paragraph" w:styleId="8">
    <w:name w:val="Body Text Indent"/>
    <w:basedOn w:val="1"/>
    <w:next w:val="1"/>
    <w:autoRedefine/>
    <w:qFormat/>
    <w:uiPriority w:val="0"/>
    <w:pPr>
      <w:spacing w:after="120"/>
      <w:ind w:left="420" w:leftChars="200"/>
    </w:pPr>
  </w:style>
  <w:style w:type="paragraph" w:styleId="9">
    <w:name w:val="Block Text"/>
    <w:basedOn w:val="1"/>
    <w:autoRedefine/>
    <w:qFormat/>
    <w:uiPriority w:val="0"/>
    <w:pPr>
      <w:tabs>
        <w:tab w:val="left" w:pos="1440"/>
      </w:tabs>
      <w:spacing w:after="100"/>
      <w:ind w:left="3600" w:right="-288" w:hanging="2880"/>
    </w:pPr>
    <w:rPr>
      <w:snapToGrid w:val="0"/>
      <w:kern w:val="0"/>
      <w:sz w:val="22"/>
      <w:szCs w:val="20"/>
      <w:lang w:eastAsia="en-US"/>
    </w:rPr>
  </w:style>
  <w:style w:type="paragraph" w:styleId="10">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1">
    <w:name w:val="Plain Text"/>
    <w:basedOn w:val="1"/>
    <w:autoRedefine/>
    <w:qFormat/>
    <w:uiPriority w:val="0"/>
    <w:rPr>
      <w:rFonts w:ascii="宋体" w:hAnsi="Courier New"/>
      <w:szCs w:val="20"/>
    </w:rPr>
  </w:style>
  <w:style w:type="paragraph" w:styleId="12">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3">
    <w:name w:val="Balloon Text"/>
    <w:basedOn w:val="1"/>
    <w:link w:val="36"/>
    <w:autoRedefine/>
    <w:semiHidden/>
    <w:qFormat/>
    <w:uiPriority w:val="0"/>
    <w:pPr>
      <w:spacing w:line="240" w:lineRule="auto"/>
    </w:pPr>
    <w:rPr>
      <w:sz w:val="18"/>
      <w:szCs w:val="18"/>
    </w:rPr>
  </w:style>
  <w:style w:type="paragraph" w:styleId="14">
    <w:name w:val="footer"/>
    <w:basedOn w:val="1"/>
    <w:link w:val="38"/>
    <w:autoRedefine/>
    <w:qFormat/>
    <w:uiPriority w:val="99"/>
    <w:pPr>
      <w:tabs>
        <w:tab w:val="center" w:pos="4153"/>
        <w:tab w:val="right" w:pos="8306"/>
      </w:tabs>
      <w:snapToGrid w:val="0"/>
      <w:jc w:val="left"/>
    </w:pPr>
    <w:rPr>
      <w:sz w:val="18"/>
      <w:szCs w:val="20"/>
    </w:rPr>
  </w:style>
  <w:style w:type="paragraph" w:styleId="15">
    <w:name w:val="header"/>
    <w:link w:val="40"/>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6">
    <w:name w:val="toc 1"/>
    <w:basedOn w:val="1"/>
    <w:next w:val="1"/>
    <w:autoRedefine/>
    <w:qFormat/>
    <w:uiPriority w:val="39"/>
    <w:pPr>
      <w:spacing w:before="120" w:after="120"/>
      <w:jc w:val="left"/>
    </w:pPr>
    <w:rPr>
      <w:b/>
      <w:bCs/>
      <w:caps/>
      <w:sz w:val="20"/>
      <w:szCs w:val="20"/>
    </w:rPr>
  </w:style>
  <w:style w:type="paragraph" w:styleId="17">
    <w:name w:val="Subtitle"/>
    <w:basedOn w:val="1"/>
    <w:next w:val="1"/>
    <w:link w:val="42"/>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8">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19">
    <w:name w:val="HTML Preformatted"/>
    <w:basedOn w:val="1"/>
    <w:link w:val="5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0">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1">
    <w:name w:val="Title"/>
    <w:basedOn w:val="1"/>
    <w:next w:val="1"/>
    <w:link w:val="43"/>
    <w:autoRedefine/>
    <w:qFormat/>
    <w:uiPriority w:val="0"/>
    <w:pPr>
      <w:spacing w:before="240" w:after="60"/>
      <w:jc w:val="center"/>
      <w:outlineLvl w:val="0"/>
    </w:pPr>
    <w:rPr>
      <w:rFonts w:ascii="Cambria" w:hAnsi="Cambria"/>
      <w:b/>
      <w:bCs/>
      <w:sz w:val="36"/>
      <w:szCs w:val="32"/>
    </w:rPr>
  </w:style>
  <w:style w:type="paragraph" w:styleId="22">
    <w:name w:val="Body Text First Indent"/>
    <w:basedOn w:val="2"/>
    <w:autoRedefine/>
    <w:qFormat/>
    <w:uiPriority w:val="0"/>
    <w:pPr>
      <w:ind w:firstLine="420" w:firstLineChars="100"/>
    </w:pPr>
    <w:rPr>
      <w:kern w:val="0"/>
      <w:sz w:val="20"/>
      <w:szCs w:val="20"/>
    </w:rPr>
  </w:style>
  <w:style w:type="paragraph" w:styleId="23">
    <w:name w:val="Body Text First Indent 2"/>
    <w:basedOn w:val="8"/>
    <w:autoRedefine/>
    <w:qFormat/>
    <w:uiPriority w:val="0"/>
    <w:pPr>
      <w:widowControl/>
      <w:spacing w:line="276" w:lineRule="auto"/>
      <w:ind w:left="200" w:firstLine="420" w:firstLineChars="200"/>
      <w:jc w:val="left"/>
    </w:pPr>
    <w:rPr>
      <w:rFonts w:ascii="Arial" w:hAnsi="Arial" w:eastAsia="仿宋_GB2312"/>
      <w:sz w:val="32"/>
    </w:rPr>
  </w:style>
  <w:style w:type="table" w:styleId="25">
    <w:name w:val="Table Grid"/>
    <w:basedOn w:val="24"/>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autoRedefine/>
    <w:qFormat/>
    <w:uiPriority w:val="0"/>
    <w:rPr>
      <w:b/>
      <w:bCs/>
    </w:rPr>
  </w:style>
  <w:style w:type="character" w:styleId="28">
    <w:name w:val="page number"/>
    <w:basedOn w:val="26"/>
    <w:autoRedefine/>
    <w:qFormat/>
    <w:uiPriority w:val="0"/>
  </w:style>
  <w:style w:type="character" w:styleId="29">
    <w:name w:val="Emphasis"/>
    <w:basedOn w:val="26"/>
    <w:autoRedefine/>
    <w:qFormat/>
    <w:uiPriority w:val="20"/>
    <w:rPr>
      <w:i/>
      <w:iCs/>
    </w:rPr>
  </w:style>
  <w:style w:type="character" w:styleId="30">
    <w:name w:val="Hyperlink"/>
    <w:autoRedefine/>
    <w:qFormat/>
    <w:uiPriority w:val="99"/>
    <w:rPr>
      <w:color w:val="000099"/>
      <w:u w:val="none"/>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一级条标题"/>
    <w:basedOn w:val="33"/>
    <w:next w:val="34"/>
    <w:autoRedefine/>
    <w:qFormat/>
    <w:uiPriority w:val="0"/>
    <w:pPr>
      <w:spacing w:line="240" w:lineRule="auto"/>
      <w:ind w:left="420"/>
      <w:outlineLvl w:val="2"/>
    </w:pPr>
  </w:style>
  <w:style w:type="paragraph" w:customStyle="1" w:styleId="33">
    <w:name w:val="章标题"/>
    <w:next w:val="1"/>
    <w:autoRedefine/>
    <w:qFormat/>
    <w:uiPriority w:val="0"/>
    <w:pPr>
      <w:spacing w:line="360" w:lineRule="auto"/>
      <w:jc w:val="both"/>
      <w:outlineLvl w:val="1"/>
    </w:pPr>
    <w:rPr>
      <w:rFonts w:ascii="黑体" w:hAnsi="Calibri" w:eastAsia="黑体" w:cs="Calibri"/>
      <w:sz w:val="21"/>
      <w:szCs w:val="22"/>
      <w:lang w:val="en-US" w:eastAsia="zh-CN" w:bidi="ar-SA"/>
    </w:rPr>
  </w:style>
  <w:style w:type="paragraph" w:customStyle="1" w:styleId="34">
    <w:name w:val="段"/>
    <w:next w:val="1"/>
    <w:autoRedefine/>
    <w:qFormat/>
    <w:uiPriority w:val="0"/>
    <w:pPr>
      <w:autoSpaceDE w:val="0"/>
      <w:autoSpaceDN w:val="0"/>
      <w:ind w:firstLine="200" w:firstLineChars="200"/>
      <w:jc w:val="both"/>
    </w:pPr>
    <w:rPr>
      <w:rFonts w:ascii="宋体" w:hAnsi="Calibri" w:eastAsia="等线" w:cs="Calibri"/>
      <w:sz w:val="21"/>
      <w:lang w:val="en-US" w:eastAsia="zh-CN" w:bidi="ar-SA"/>
    </w:rPr>
  </w:style>
  <w:style w:type="paragraph" w:customStyle="1" w:styleId="35">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36">
    <w:name w:val="批注框文本 Char"/>
    <w:link w:val="13"/>
    <w:autoRedefine/>
    <w:qFormat/>
    <w:locked/>
    <w:uiPriority w:val="0"/>
    <w:rPr>
      <w:rFonts w:ascii="Calibri" w:hAnsi="Calibri" w:eastAsia="宋体"/>
      <w:sz w:val="18"/>
      <w:szCs w:val="18"/>
      <w:lang w:val="en-US" w:eastAsia="zh-CN" w:bidi="ar-SA"/>
    </w:rPr>
  </w:style>
  <w:style w:type="paragraph" w:styleId="37">
    <w:name w:val="List Paragraph"/>
    <w:basedOn w:val="1"/>
    <w:autoRedefine/>
    <w:qFormat/>
    <w:uiPriority w:val="34"/>
    <w:pPr>
      <w:spacing w:line="240" w:lineRule="auto"/>
      <w:ind w:firstLine="420"/>
    </w:pPr>
    <w:rPr>
      <w:kern w:val="2"/>
    </w:rPr>
  </w:style>
  <w:style w:type="character" w:customStyle="1" w:styleId="38">
    <w:name w:val="页脚 Char"/>
    <w:link w:val="14"/>
    <w:autoRedefine/>
    <w:qFormat/>
    <w:uiPriority w:val="99"/>
    <w:rPr>
      <w:rFonts w:ascii="Calibri" w:hAnsi="Calibri" w:eastAsia="宋体"/>
      <w:sz w:val="18"/>
      <w:lang w:val="en-US" w:eastAsia="zh-CN" w:bidi="ar-SA"/>
    </w:rPr>
  </w:style>
  <w:style w:type="paragraph" w:customStyle="1" w:styleId="39">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40">
    <w:name w:val="页眉 Char"/>
    <w:link w:val="15"/>
    <w:autoRedefine/>
    <w:qFormat/>
    <w:uiPriority w:val="99"/>
    <w:rPr>
      <w:rFonts w:ascii="Calibri" w:hAnsi="Calibri"/>
      <w:sz w:val="18"/>
      <w:szCs w:val="18"/>
      <w:lang w:bidi="ar-SA"/>
    </w:rPr>
  </w:style>
  <w:style w:type="paragraph" w:customStyle="1" w:styleId="41">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42">
    <w:name w:val="副标题 Char"/>
    <w:link w:val="17"/>
    <w:autoRedefine/>
    <w:qFormat/>
    <w:uiPriority w:val="0"/>
    <w:rPr>
      <w:rFonts w:ascii="Cambria" w:hAnsi="Cambria" w:eastAsia="宋体"/>
      <w:b/>
      <w:bCs/>
      <w:kern w:val="28"/>
      <w:sz w:val="32"/>
      <w:szCs w:val="32"/>
      <w:lang w:bidi="ar-SA"/>
    </w:rPr>
  </w:style>
  <w:style w:type="character" w:customStyle="1" w:styleId="43">
    <w:name w:val="标题 Char"/>
    <w:link w:val="21"/>
    <w:autoRedefine/>
    <w:qFormat/>
    <w:uiPriority w:val="0"/>
    <w:rPr>
      <w:rFonts w:ascii="Cambria" w:hAnsi="Cambria" w:eastAsia="宋体"/>
      <w:b/>
      <w:bCs/>
      <w:sz w:val="36"/>
      <w:szCs w:val="32"/>
      <w:lang w:val="en-US" w:eastAsia="zh-CN" w:bidi="ar-SA"/>
    </w:rPr>
  </w:style>
  <w:style w:type="character" w:customStyle="1" w:styleId="44">
    <w:name w:val="标题 1 Char"/>
    <w:link w:val="4"/>
    <w:autoRedefine/>
    <w:qFormat/>
    <w:uiPriority w:val="0"/>
    <w:rPr>
      <w:rFonts w:eastAsia="宋体"/>
      <w:b/>
      <w:bCs/>
      <w:kern w:val="44"/>
      <w:sz w:val="30"/>
      <w:szCs w:val="44"/>
      <w:lang w:bidi="ar-SA"/>
    </w:rPr>
  </w:style>
  <w:style w:type="paragraph" w:customStyle="1" w:styleId="45">
    <w:name w:val="TOC 标题1"/>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6">
    <w:name w:val="标题 2 Char"/>
    <w:link w:val="5"/>
    <w:autoRedefine/>
    <w:semiHidden/>
    <w:qFormat/>
    <w:uiPriority w:val="0"/>
    <w:rPr>
      <w:rFonts w:ascii="Cambria" w:hAnsi="Cambria" w:eastAsia="宋体"/>
      <w:b/>
      <w:bCs/>
      <w:kern w:val="2"/>
      <w:sz w:val="32"/>
      <w:szCs w:val="32"/>
      <w:lang w:bidi="ar-SA"/>
    </w:rPr>
  </w:style>
  <w:style w:type="paragraph" w:customStyle="1" w:styleId="47">
    <w:name w:val="Char"/>
    <w:basedOn w:val="1"/>
    <w:autoRedefine/>
    <w:qFormat/>
    <w:uiPriority w:val="0"/>
    <w:pPr>
      <w:spacing w:line="240" w:lineRule="auto"/>
      <w:ind w:firstLine="0" w:firstLineChars="0"/>
    </w:pPr>
    <w:rPr>
      <w:rFonts w:ascii="Tahoma" w:hAnsi="Tahoma"/>
      <w:kern w:val="2"/>
      <w:sz w:val="24"/>
      <w:szCs w:val="20"/>
    </w:rPr>
  </w:style>
  <w:style w:type="paragraph" w:customStyle="1" w:styleId="48">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49">
    <w:name w:val="U_正文2"/>
    <w:basedOn w:val="1"/>
    <w:link w:val="50"/>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50">
    <w:name w:val="U_正文2 Char"/>
    <w:link w:val="49"/>
    <w:autoRedefine/>
    <w:qFormat/>
    <w:uiPriority w:val="0"/>
    <w:rPr>
      <w:rFonts w:eastAsia="宋体"/>
      <w:kern w:val="2"/>
      <w:sz w:val="24"/>
      <w:lang w:bidi="ar-SA"/>
    </w:rPr>
  </w:style>
  <w:style w:type="paragraph" w:customStyle="1" w:styleId="51">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52">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53">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54">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55">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56">
    <w:name w:val="HTML 预设格式 Char"/>
    <w:link w:val="19"/>
    <w:autoRedefine/>
    <w:qFormat/>
    <w:uiPriority w:val="0"/>
    <w:rPr>
      <w:rFonts w:ascii="Arial" w:hAnsi="Arial"/>
      <w:kern w:val="2"/>
      <w:sz w:val="24"/>
    </w:rPr>
  </w:style>
  <w:style w:type="character" w:customStyle="1" w:styleId="57">
    <w:name w:val="HTML 预设格式 Char1"/>
    <w:autoRedefine/>
    <w:qFormat/>
    <w:uiPriority w:val="0"/>
    <w:rPr>
      <w:rFonts w:ascii="Courier New" w:hAnsi="Courier New" w:cs="Courier New"/>
    </w:rPr>
  </w:style>
  <w:style w:type="paragraph" w:customStyle="1" w:styleId="58">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59">
    <w:name w:val="标题 Char1"/>
    <w:autoRedefine/>
    <w:qFormat/>
    <w:uiPriority w:val="0"/>
    <w:rPr>
      <w:rFonts w:ascii="Arial" w:hAnsi="Arial"/>
      <w:b/>
      <w:smallCaps/>
      <w:kern w:val="28"/>
      <w:sz w:val="36"/>
      <w:lang w:eastAsia="en-US"/>
    </w:rPr>
  </w:style>
  <w:style w:type="character" w:customStyle="1" w:styleId="60">
    <w:name w:val="标题 3 Char"/>
    <w:basedOn w:val="26"/>
    <w:link w:val="6"/>
    <w:autoRedefine/>
    <w:qFormat/>
    <w:uiPriority w:val="0"/>
    <w:rPr>
      <w:b/>
      <w:bCs/>
      <w:kern w:val="2"/>
      <w:sz w:val="32"/>
      <w:szCs w:val="32"/>
    </w:rPr>
  </w:style>
  <w:style w:type="character" w:customStyle="1" w:styleId="61">
    <w:name w:val="Table caption|1_"/>
    <w:basedOn w:val="26"/>
    <w:link w:val="62"/>
    <w:autoRedefine/>
    <w:qFormat/>
    <w:uiPriority w:val="0"/>
    <w:rPr>
      <w:rFonts w:ascii="宋体" w:hAnsi="宋体" w:cs="宋体"/>
      <w:lang w:val="zh-TW" w:eastAsia="zh-TW" w:bidi="zh-TW"/>
    </w:rPr>
  </w:style>
  <w:style w:type="paragraph" w:customStyle="1" w:styleId="62">
    <w:name w:val="Table caption|1"/>
    <w:basedOn w:val="1"/>
    <w:link w:val="61"/>
    <w:autoRedefine/>
    <w:qFormat/>
    <w:uiPriority w:val="0"/>
    <w:pPr>
      <w:spacing w:line="360" w:lineRule="auto"/>
      <w:ind w:firstLine="0" w:firstLineChars="0"/>
      <w:jc w:val="left"/>
    </w:pPr>
    <w:rPr>
      <w:rFonts w:ascii="宋体" w:hAnsi="宋体" w:cs="宋体"/>
      <w:sz w:val="20"/>
      <w:szCs w:val="20"/>
      <w:lang w:val="zh-TW" w:eastAsia="zh-TW" w:bidi="zh-TW"/>
    </w:rPr>
  </w:style>
  <w:style w:type="paragraph" w:customStyle="1" w:styleId="63">
    <w:name w:val="Body Text First Indent 2"/>
    <w:basedOn w:val="64"/>
    <w:autoRedefine/>
    <w:qFormat/>
    <w:uiPriority w:val="0"/>
    <w:pPr>
      <w:spacing w:after="120" w:afterLines="0" w:line="240" w:lineRule="auto"/>
      <w:ind w:left="420" w:leftChars="200" w:firstLine="420" w:firstLineChars="200"/>
    </w:pPr>
    <w:rPr>
      <w:sz w:val="21"/>
    </w:rPr>
  </w:style>
  <w:style w:type="paragraph" w:customStyle="1" w:styleId="64">
    <w:name w:val="Body Text Indent"/>
    <w:basedOn w:val="1"/>
    <w:autoRedefine/>
    <w:qFormat/>
    <w:uiPriority w:val="0"/>
    <w:pPr>
      <w:ind w:firstLine="48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E2B36-38AC-41D4-BB1B-9DD8D909F8E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23145</Words>
  <Characters>25665</Characters>
  <Lines>149</Lines>
  <Paragraphs>41</Paragraphs>
  <TotalTime>3</TotalTime>
  <ScaleCrop>false</ScaleCrop>
  <LinksUpToDate>false</LinksUpToDate>
  <CharactersWithSpaces>26672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2022-06-07T00:49:00Z</dcterms:created>
  <dc:creator>Administrator</dc:creator>
  <cp:lastModifiedBy>Administrator</cp:lastModifiedBy>
  <cp:lastPrinted>2023-11-06T06:41:00Z</cp:lastPrinted>
  <dcterms:modified xsi:type="dcterms:W3CDTF">2024-05-13T12:48:48Z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AE488F10D34F45C2B06B3C4FD2D7764B_13</vt:lpwstr>
  </property>
</Properties>
</file>