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360" w:lineRule="auto"/>
        <w:jc w:val="center"/>
        <w:outlineLvl w:val="0"/>
        <w:rPr>
          <w:rFonts w:hint="eastAsia" w:ascii="宋体" w:hAnsi="宋体" w:eastAsia="宋体" w:cs="宋体"/>
          <w:b/>
          <w:color w:val="auto"/>
          <w:sz w:val="96"/>
          <w:szCs w:val="96"/>
          <w:highlight w:val="none"/>
          <w:lang w:val="zh-CN"/>
        </w:rPr>
      </w:pPr>
      <w:bookmarkStart w:id="0" w:name="_Toc10687"/>
      <w:r>
        <w:rPr>
          <w:rFonts w:hint="eastAsia" w:ascii="宋体" w:hAnsi="宋体" w:eastAsia="宋体" w:cs="宋体"/>
          <w:b/>
          <w:color w:val="auto"/>
          <w:sz w:val="96"/>
          <w:szCs w:val="96"/>
          <w:highlight w:val="none"/>
          <w:lang w:val="zh-CN" w:eastAsia="zh-CN"/>
        </w:rPr>
        <w:t>青海省政府采购项目</w:t>
      </w:r>
      <w:bookmarkEnd w:id="0"/>
    </w:p>
    <w:p>
      <w:pPr>
        <w:autoSpaceDE w:val="0"/>
        <w:autoSpaceDN w:val="0"/>
        <w:adjustRightInd w:val="0"/>
        <w:spacing w:line="360" w:lineRule="auto"/>
        <w:jc w:val="center"/>
        <w:rPr>
          <w:rFonts w:hint="eastAsia" w:ascii="宋体" w:hAnsi="宋体" w:eastAsia="宋体" w:cs="宋体"/>
          <w:b/>
          <w:color w:val="auto"/>
          <w:sz w:val="52"/>
          <w:szCs w:val="52"/>
          <w:highlight w:val="none"/>
          <w:lang w:val="zh-CN"/>
        </w:rPr>
      </w:pPr>
    </w:p>
    <w:p>
      <w:pPr>
        <w:autoSpaceDE w:val="0"/>
        <w:autoSpaceDN w:val="0"/>
        <w:adjustRightInd w:val="0"/>
        <w:spacing w:line="360" w:lineRule="auto"/>
        <w:rPr>
          <w:rFonts w:hint="eastAsia" w:ascii="宋体" w:hAnsi="宋体" w:eastAsia="宋体" w:cs="宋体"/>
          <w:b/>
          <w:color w:val="auto"/>
          <w:sz w:val="52"/>
          <w:szCs w:val="52"/>
          <w:highlight w:val="none"/>
          <w:lang w:val="zh-CN"/>
        </w:rPr>
      </w:pPr>
    </w:p>
    <w:p>
      <w:pPr>
        <w:autoSpaceDE w:val="0"/>
        <w:autoSpaceDN w:val="0"/>
        <w:adjustRightInd w:val="0"/>
        <w:spacing w:line="360" w:lineRule="auto"/>
        <w:rPr>
          <w:rFonts w:hint="eastAsia" w:ascii="宋体" w:hAnsi="宋体" w:eastAsia="宋体" w:cs="宋体"/>
          <w:b/>
          <w:color w:val="auto"/>
          <w:sz w:val="52"/>
          <w:szCs w:val="52"/>
          <w:highlight w:val="none"/>
          <w:lang w:val="zh-CN"/>
        </w:rPr>
      </w:pPr>
    </w:p>
    <w:p>
      <w:pPr>
        <w:autoSpaceDE w:val="0"/>
        <w:autoSpaceDN w:val="0"/>
        <w:adjustRightInd w:val="0"/>
        <w:spacing w:line="360" w:lineRule="auto"/>
        <w:jc w:val="center"/>
        <w:outlineLvl w:val="0"/>
        <w:rPr>
          <w:rFonts w:hint="eastAsia" w:ascii="宋体" w:hAnsi="宋体" w:eastAsia="宋体" w:cs="宋体"/>
          <w:b/>
          <w:bCs w:val="0"/>
          <w:color w:val="auto"/>
          <w:sz w:val="72"/>
          <w:szCs w:val="72"/>
          <w:highlight w:val="none"/>
        </w:rPr>
      </w:pPr>
      <w:bookmarkStart w:id="1" w:name="_Toc28962"/>
      <w:r>
        <w:rPr>
          <w:rFonts w:hint="eastAsia" w:ascii="宋体" w:hAnsi="宋体" w:eastAsia="宋体" w:cs="宋体"/>
          <w:b/>
          <w:bCs w:val="0"/>
          <w:color w:val="auto"/>
          <w:sz w:val="72"/>
          <w:szCs w:val="72"/>
          <w:highlight w:val="none"/>
          <w:lang w:val="en-US" w:eastAsia="zh-CN"/>
        </w:rPr>
        <w:t>竞争性磋商文件</w:t>
      </w:r>
      <w:bookmarkEnd w:id="1"/>
    </w:p>
    <w:p>
      <w:pPr>
        <w:autoSpaceDE w:val="0"/>
        <w:autoSpaceDN w:val="0"/>
        <w:adjustRightInd w:val="0"/>
        <w:spacing w:line="360" w:lineRule="auto"/>
        <w:jc w:val="center"/>
        <w:rPr>
          <w:rFonts w:hint="eastAsia" w:ascii="宋体" w:hAnsi="宋体" w:eastAsia="宋体" w:cs="宋体"/>
          <w:b/>
          <w:color w:val="auto"/>
          <w:sz w:val="52"/>
          <w:szCs w:val="52"/>
          <w:highlight w:val="none"/>
        </w:rPr>
      </w:pPr>
    </w:p>
    <w:p>
      <w:pPr>
        <w:adjustRightInd w:val="0"/>
        <w:spacing w:line="360" w:lineRule="auto"/>
        <w:textAlignment w:val="baseline"/>
        <w:rPr>
          <w:rFonts w:hint="eastAsia" w:ascii="宋体" w:hAnsi="宋体" w:eastAsia="宋体" w:cs="宋体"/>
          <w:b/>
          <w:color w:val="auto"/>
          <w:sz w:val="36"/>
          <w:szCs w:val="36"/>
          <w:highlight w:val="none"/>
        </w:rPr>
      </w:pPr>
    </w:p>
    <w:p>
      <w:pPr>
        <w:pStyle w:val="3"/>
        <w:rPr>
          <w:rFonts w:hint="eastAsia" w:ascii="宋体" w:hAnsi="宋体" w:eastAsia="宋体" w:cs="宋体"/>
          <w:b/>
          <w:color w:val="auto"/>
          <w:sz w:val="36"/>
          <w:szCs w:val="36"/>
          <w:highlight w:val="none"/>
        </w:rPr>
      </w:pPr>
    </w:p>
    <w:p>
      <w:pPr>
        <w:rPr>
          <w:rFonts w:hint="eastAsia" w:ascii="宋体" w:hAnsi="宋体" w:eastAsia="宋体" w:cs="宋体"/>
          <w:color w:val="auto"/>
          <w:highlight w:val="none"/>
        </w:rPr>
      </w:pPr>
    </w:p>
    <w:p>
      <w:pPr>
        <w:pStyle w:val="21"/>
        <w:rPr>
          <w:rFonts w:hint="eastAsia" w:ascii="宋体" w:hAnsi="宋体" w:eastAsia="宋体" w:cs="宋体"/>
          <w:color w:val="auto"/>
          <w:highlight w:val="none"/>
        </w:rPr>
      </w:pPr>
    </w:p>
    <w:p>
      <w:pPr>
        <w:adjustRightInd w:val="0"/>
        <w:spacing w:line="360" w:lineRule="auto"/>
        <w:ind w:firstLine="643" w:firstLineChars="200"/>
        <w:textAlignment w:val="baseline"/>
        <w:rPr>
          <w:rFonts w:hint="eastAsia" w:ascii="宋体" w:hAnsi="宋体" w:eastAsia="宋体" w:cs="宋体"/>
          <w:b/>
          <w:color w:val="auto"/>
          <w:sz w:val="32"/>
          <w:szCs w:val="32"/>
          <w:highlight w:val="none"/>
          <w:lang w:val="en-US"/>
        </w:rPr>
      </w:pPr>
      <w:r>
        <w:rPr>
          <w:rFonts w:hint="eastAsia" w:ascii="宋体" w:hAnsi="宋体" w:eastAsia="宋体" w:cs="宋体"/>
          <w:b/>
          <w:color w:val="auto"/>
          <w:sz w:val="32"/>
          <w:szCs w:val="32"/>
          <w:highlight w:val="none"/>
        </w:rPr>
        <w:t>采购项目编号：</w:t>
      </w:r>
      <w:r>
        <w:rPr>
          <w:rFonts w:hint="eastAsia" w:cs="宋体"/>
          <w:b/>
          <w:color w:val="000000" w:themeColor="text1"/>
          <w:sz w:val="32"/>
          <w:szCs w:val="32"/>
          <w:highlight w:val="none"/>
          <w:u w:val="single"/>
          <w:lang w:eastAsia="zh-CN"/>
          <w14:textFill>
            <w14:solidFill>
              <w14:schemeClr w14:val="tx1"/>
            </w14:solidFill>
          </w14:textFill>
        </w:rPr>
        <w:t>青海禹睿源竞磋（工程）2024-008号</w:t>
      </w:r>
    </w:p>
    <w:p>
      <w:pPr>
        <w:adjustRightInd w:val="0"/>
        <w:spacing w:line="360" w:lineRule="auto"/>
        <w:ind w:firstLine="643" w:firstLineChars="200"/>
        <w:textAlignment w:val="baseline"/>
        <w:outlineLvl w:val="0"/>
        <w:rPr>
          <w:rFonts w:hint="eastAsia" w:cs="宋体"/>
          <w:b/>
          <w:color w:val="auto"/>
          <w:sz w:val="32"/>
          <w:szCs w:val="32"/>
          <w:highlight w:val="none"/>
          <w:u w:val="single"/>
          <w:lang w:eastAsia="zh-CN"/>
        </w:rPr>
      </w:pPr>
      <w:r>
        <w:rPr>
          <w:rFonts w:hint="eastAsia" w:ascii="宋体" w:hAnsi="宋体" w:eastAsia="宋体" w:cs="宋体"/>
          <w:b/>
          <w:color w:val="auto"/>
          <w:sz w:val="32"/>
          <w:szCs w:val="32"/>
          <w:highlight w:val="none"/>
        </w:rPr>
        <w:t>采购项目名称：</w:t>
      </w:r>
      <w:bookmarkStart w:id="2" w:name="_Toc5559"/>
      <w:r>
        <w:rPr>
          <w:rFonts w:hint="eastAsia" w:cs="宋体"/>
          <w:b/>
          <w:color w:val="auto"/>
          <w:sz w:val="32"/>
          <w:szCs w:val="32"/>
          <w:highlight w:val="none"/>
          <w:u w:val="single"/>
          <w:lang w:eastAsia="zh-CN"/>
        </w:rPr>
        <w:t>循化县白庄镇米牙亥、昌克等7村灌区</w:t>
      </w:r>
    </w:p>
    <w:p>
      <w:pPr>
        <w:adjustRightInd w:val="0"/>
        <w:spacing w:line="360" w:lineRule="auto"/>
        <w:ind w:firstLine="2891" w:firstLineChars="900"/>
        <w:textAlignment w:val="baseline"/>
        <w:outlineLvl w:val="0"/>
        <w:rPr>
          <w:rFonts w:hint="eastAsia" w:cs="宋体"/>
          <w:b/>
          <w:color w:val="auto"/>
          <w:sz w:val="32"/>
          <w:szCs w:val="32"/>
          <w:highlight w:val="none"/>
          <w:u w:val="single"/>
          <w:lang w:eastAsia="zh-CN"/>
        </w:rPr>
      </w:pPr>
      <w:r>
        <w:rPr>
          <w:rFonts w:hint="eastAsia" w:cs="宋体"/>
          <w:b/>
          <w:color w:val="auto"/>
          <w:sz w:val="32"/>
          <w:szCs w:val="32"/>
          <w:highlight w:val="none"/>
          <w:u w:val="single"/>
          <w:lang w:eastAsia="zh-CN"/>
        </w:rPr>
        <w:t>渠道维修改造工程</w:t>
      </w:r>
    </w:p>
    <w:p>
      <w:pPr>
        <w:adjustRightInd w:val="0"/>
        <w:spacing w:line="360" w:lineRule="auto"/>
        <w:ind w:firstLine="643" w:firstLineChars="200"/>
        <w:textAlignment w:val="baseline"/>
        <w:outlineLvl w:val="0"/>
        <w:rPr>
          <w:rFonts w:hint="eastAsia" w:ascii="宋体" w:hAnsi="宋体" w:eastAsia="宋体" w:cs="宋体"/>
          <w:b/>
          <w:color w:val="auto"/>
          <w:sz w:val="32"/>
          <w:szCs w:val="32"/>
          <w:highlight w:val="none"/>
          <w:u w:val="single"/>
          <w:lang w:val="en-US" w:eastAsia="zh-CN"/>
        </w:rPr>
      </w:pPr>
      <w:r>
        <w:rPr>
          <w:rFonts w:hint="eastAsia" w:ascii="宋体" w:hAnsi="宋体" w:eastAsia="宋体" w:cs="宋体"/>
          <w:b/>
          <w:color w:val="auto"/>
          <w:sz w:val="32"/>
          <w:szCs w:val="32"/>
          <w:highlight w:val="none"/>
          <w:u w:val="none"/>
          <w:lang w:val="en-US" w:eastAsia="zh-CN"/>
        </w:rPr>
        <w:t>采   购  人</w:t>
      </w:r>
      <w:r>
        <w:rPr>
          <w:rFonts w:hint="eastAsia" w:ascii="宋体" w:hAnsi="宋体" w:eastAsia="宋体" w:cs="宋体"/>
          <w:b/>
          <w:color w:val="auto"/>
          <w:sz w:val="32"/>
          <w:szCs w:val="32"/>
          <w:highlight w:val="none"/>
          <w:u w:val="none"/>
        </w:rPr>
        <w:t>：</w:t>
      </w:r>
      <w:bookmarkEnd w:id="2"/>
      <w:r>
        <w:rPr>
          <w:rFonts w:hint="eastAsia" w:ascii="宋体" w:hAnsi="宋体" w:eastAsia="宋体" w:cs="宋体"/>
          <w:b/>
          <w:color w:val="auto"/>
          <w:sz w:val="32"/>
          <w:szCs w:val="32"/>
          <w:highlight w:val="none"/>
          <w:u w:val="single"/>
          <w:lang w:val="en-US" w:eastAsia="zh-CN"/>
        </w:rPr>
        <w:t>循化撒拉族自治县发展和改革局</w:t>
      </w:r>
      <w:bookmarkStart w:id="3" w:name="_Toc999"/>
    </w:p>
    <w:p>
      <w:pPr>
        <w:adjustRightInd w:val="0"/>
        <w:spacing w:line="360" w:lineRule="auto"/>
        <w:ind w:firstLine="602" w:firstLineChars="200"/>
        <w:textAlignment w:val="baseline"/>
        <w:outlineLvl w:val="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采购代理机构：</w:t>
      </w:r>
      <w:bookmarkEnd w:id="3"/>
      <w:r>
        <w:rPr>
          <w:rFonts w:hint="eastAsia" w:ascii="宋体" w:hAnsi="宋体" w:eastAsia="宋体" w:cs="宋体"/>
          <w:b/>
          <w:color w:val="auto"/>
          <w:sz w:val="30"/>
          <w:szCs w:val="30"/>
          <w:highlight w:val="none"/>
          <w:u w:val="single"/>
          <w:lang w:val="zh-CN" w:eastAsia="zh-CN"/>
        </w:rPr>
        <w:t>青海禹睿源工程项目管理有限公司</w:t>
      </w:r>
    </w:p>
    <w:p>
      <w:pPr>
        <w:adjustRightInd w:val="0"/>
        <w:spacing w:line="480" w:lineRule="auto"/>
        <w:jc w:val="center"/>
        <w:textAlignment w:val="baseline"/>
        <w:rPr>
          <w:rFonts w:hint="eastAsia" w:ascii="宋体" w:hAnsi="宋体" w:eastAsia="宋体" w:cs="宋体"/>
          <w:b/>
          <w:color w:val="auto"/>
          <w:sz w:val="30"/>
          <w:szCs w:val="30"/>
          <w:highlight w:val="none"/>
          <w:lang w:eastAsia="zh-CN"/>
        </w:rPr>
      </w:pPr>
    </w:p>
    <w:p>
      <w:pPr>
        <w:adjustRightInd w:val="0"/>
        <w:spacing w:line="480" w:lineRule="auto"/>
        <w:jc w:val="center"/>
        <w:textAlignment w:val="baseline"/>
        <w:rPr>
          <w:rFonts w:hint="eastAsia" w:ascii="宋体" w:hAnsi="宋体" w:eastAsia="宋体" w:cs="宋体"/>
          <w:b/>
          <w:color w:val="auto"/>
          <w:sz w:val="30"/>
          <w:szCs w:val="30"/>
          <w:highlight w:val="none"/>
        </w:rPr>
        <w:sectPr>
          <w:headerReference r:id="rId6" w:type="first"/>
          <w:footerReference r:id="rId9" w:type="first"/>
          <w:headerReference r:id="rId4" w:type="default"/>
          <w:footerReference r:id="rId7" w:type="default"/>
          <w:headerReference r:id="rId5" w:type="even"/>
          <w:footerReference r:id="rId8" w:type="even"/>
          <w:pgSz w:w="11850" w:h="16783"/>
          <w:pgMar w:top="1440" w:right="1080" w:bottom="1440" w:left="1080" w:header="850" w:footer="992" w:gutter="0"/>
          <w:pgNumType w:fmt="decimal" w:start="1" w:chapStyle="1"/>
          <w:cols w:space="720" w:num="1"/>
          <w:titlePg/>
          <w:docGrid w:linePitch="312" w:charSpace="0"/>
        </w:sectPr>
      </w:pPr>
      <w:r>
        <w:rPr>
          <w:rFonts w:hint="eastAsia" w:ascii="宋体" w:hAnsi="宋体" w:eastAsia="宋体" w:cs="宋体"/>
          <w:b/>
          <w:color w:val="auto"/>
          <w:sz w:val="30"/>
          <w:szCs w:val="30"/>
          <w:highlight w:val="none"/>
          <w:lang w:eastAsia="zh-CN"/>
        </w:rPr>
        <w:t>2024</w:t>
      </w:r>
      <w:r>
        <w:rPr>
          <w:rFonts w:hint="eastAsia" w:ascii="宋体" w:hAnsi="宋体" w:eastAsia="宋体" w:cs="宋体"/>
          <w:b/>
          <w:color w:val="auto"/>
          <w:sz w:val="30"/>
          <w:szCs w:val="30"/>
          <w:highlight w:val="none"/>
        </w:rPr>
        <w:t>年</w:t>
      </w:r>
      <w:r>
        <w:rPr>
          <w:rFonts w:hint="eastAsia" w:ascii="宋体" w:hAnsi="宋体" w:eastAsia="宋体" w:cs="宋体"/>
          <w:b/>
          <w:color w:val="auto"/>
          <w:sz w:val="30"/>
          <w:szCs w:val="30"/>
          <w:highlight w:val="none"/>
          <w:lang w:val="en-US" w:eastAsia="zh-CN"/>
        </w:rPr>
        <w:t>04</w:t>
      </w:r>
      <w:r>
        <w:rPr>
          <w:rFonts w:hint="eastAsia" w:ascii="宋体" w:hAnsi="宋体" w:eastAsia="宋体" w:cs="宋体"/>
          <w:b/>
          <w:color w:val="auto"/>
          <w:sz w:val="30"/>
          <w:szCs w:val="30"/>
          <w:highlight w:val="none"/>
        </w:rPr>
        <w:t>月</w:t>
      </w:r>
    </w:p>
    <w:sdt>
      <w:sdtPr>
        <w:rPr>
          <w:rFonts w:hint="eastAsia" w:ascii="宋体" w:hAnsi="宋体" w:eastAsia="宋体" w:cs="宋体"/>
          <w:b/>
          <w:bCs/>
          <w:color w:val="auto"/>
          <w:sz w:val="40"/>
          <w:szCs w:val="40"/>
          <w:highlight w:val="none"/>
          <w:lang w:val="en-US" w:eastAsia="zh-CN" w:bidi="ar-SA"/>
        </w:rPr>
        <w:id w:val="147473257"/>
        <w15:color w:val="DBDBDB"/>
        <w:docPartObj>
          <w:docPartGallery w:val="Table of Contents"/>
          <w:docPartUnique/>
        </w:docPartObj>
      </w:sdtPr>
      <w:sdtEndPr>
        <w:rPr>
          <w:rFonts w:hint="eastAsia" w:ascii="宋体" w:hAnsi="宋体" w:eastAsia="宋体" w:cs="宋体"/>
          <w:b/>
          <w:bCs/>
          <w:color w:val="auto"/>
          <w:sz w:val="24"/>
          <w:szCs w:val="36"/>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40"/>
              <w:szCs w:val="40"/>
              <w:highlight w:val="none"/>
            </w:rPr>
          </w:pPr>
          <w:r>
            <w:rPr>
              <w:rFonts w:hint="eastAsia" w:ascii="宋体" w:hAnsi="宋体" w:eastAsia="宋体" w:cs="宋体"/>
              <w:b/>
              <w:bCs/>
              <w:color w:val="auto"/>
              <w:sz w:val="40"/>
              <w:szCs w:val="40"/>
              <w:highlight w:val="none"/>
            </w:rPr>
            <w:t>目</w:t>
          </w:r>
          <w:r>
            <w:rPr>
              <w:rFonts w:hint="eastAsia" w:ascii="宋体" w:hAnsi="宋体" w:eastAsia="宋体" w:cs="宋体"/>
              <w:b/>
              <w:bCs/>
              <w:color w:val="auto"/>
              <w:sz w:val="40"/>
              <w:szCs w:val="40"/>
              <w:highlight w:val="none"/>
              <w:lang w:val="en-US" w:eastAsia="zh-CN"/>
            </w:rPr>
            <w:t xml:space="preserve">  </w:t>
          </w:r>
          <w:r>
            <w:rPr>
              <w:rFonts w:hint="eastAsia" w:ascii="宋体" w:hAnsi="宋体" w:eastAsia="宋体" w:cs="宋体"/>
              <w:b/>
              <w:bCs/>
              <w:color w:val="auto"/>
              <w:sz w:val="40"/>
              <w:szCs w:val="40"/>
              <w:highlight w:val="none"/>
            </w:rPr>
            <w:t>录</w:t>
          </w:r>
        </w:p>
        <w:p>
          <w:pPr>
            <w:pStyle w:val="43"/>
            <w:tabs>
              <w:tab w:val="right" w:leader="dot" w:pos="8448"/>
            </w:tabs>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"1-2" \h \u </w:instrText>
          </w:r>
          <w:r>
            <w:rPr>
              <w:rFonts w:hint="eastAsia" w:ascii="宋体" w:hAnsi="宋体" w:eastAsia="宋体" w:cs="宋体"/>
              <w:color w:val="auto"/>
              <w:sz w:val="24"/>
              <w:szCs w:val="24"/>
              <w:highlight w:val="none"/>
            </w:rPr>
            <w:fldChar w:fldCharType="separate"/>
          </w:r>
        </w:p>
        <w:p>
          <w:pPr>
            <w:pStyle w:val="43"/>
            <w:tabs>
              <w:tab w:val="right" w:leader="dot" w:pos="8448"/>
            </w:tabs>
            <w:spacing w:line="600" w:lineRule="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HYPERLINK \l _Toc2197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bCs/>
              <w:caps w:val="0"/>
              <w:color w:val="auto"/>
              <w:kern w:val="28"/>
              <w:sz w:val="28"/>
              <w:szCs w:val="28"/>
              <w:highlight w:val="none"/>
              <w:lang w:val="en-US" w:eastAsia="zh-CN" w:bidi="ar-SA"/>
            </w:rPr>
            <w:t>第一部分  磋商邀请</w:t>
          </w:r>
          <w:r>
            <w:rPr>
              <w:rFonts w:hint="eastAsia" w:ascii="宋体" w:hAnsi="宋体" w:eastAsia="宋体" w:cs="宋体"/>
              <w:b/>
              <w:color w:val="auto"/>
              <w:sz w:val="28"/>
              <w:szCs w:val="28"/>
              <w:highlight w:val="none"/>
            </w:rPr>
            <w:tab/>
          </w: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PAGEREF _Toc2197 \h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color w:val="auto"/>
              <w:sz w:val="28"/>
              <w:szCs w:val="28"/>
              <w:highlight w:val="none"/>
            </w:rPr>
            <w:t>1</w:t>
          </w:r>
          <w:r>
            <w:rPr>
              <w:rFonts w:hint="eastAsia" w:ascii="宋体" w:hAnsi="宋体" w:eastAsia="宋体" w:cs="宋体"/>
              <w:b/>
              <w:color w:val="auto"/>
              <w:sz w:val="28"/>
              <w:szCs w:val="28"/>
              <w:highlight w:val="none"/>
            </w:rPr>
            <w:fldChar w:fldCharType="end"/>
          </w:r>
          <w:r>
            <w:rPr>
              <w:rFonts w:hint="eastAsia" w:ascii="宋体" w:hAnsi="宋体" w:eastAsia="宋体" w:cs="宋体"/>
              <w:b/>
              <w:color w:val="auto"/>
              <w:sz w:val="28"/>
              <w:szCs w:val="28"/>
              <w:highlight w:val="none"/>
            </w:rPr>
            <w:fldChar w:fldCharType="end"/>
          </w:r>
        </w:p>
        <w:p>
          <w:pPr>
            <w:pStyle w:val="43"/>
            <w:tabs>
              <w:tab w:val="right" w:leader="dot" w:pos="8448"/>
            </w:tabs>
            <w:spacing w:line="600" w:lineRule="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HYPERLINK \l _Toc28453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bCs/>
              <w:color w:val="auto"/>
              <w:sz w:val="28"/>
              <w:szCs w:val="28"/>
              <w:highlight w:val="none"/>
            </w:rPr>
            <w:t>第二部分  供应商须知前附表</w:t>
          </w:r>
          <w:r>
            <w:rPr>
              <w:rFonts w:hint="eastAsia" w:ascii="宋体" w:hAnsi="宋体" w:eastAsia="宋体" w:cs="宋体"/>
              <w:b/>
              <w:color w:val="auto"/>
              <w:sz w:val="28"/>
              <w:szCs w:val="28"/>
              <w:highlight w:val="none"/>
            </w:rPr>
            <w:tab/>
          </w: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PAGEREF _Toc28453 \h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color w:val="auto"/>
              <w:sz w:val="28"/>
              <w:szCs w:val="28"/>
              <w:highlight w:val="none"/>
            </w:rPr>
            <w:t>4</w:t>
          </w:r>
          <w:r>
            <w:rPr>
              <w:rFonts w:hint="eastAsia" w:ascii="宋体" w:hAnsi="宋体" w:eastAsia="宋体" w:cs="宋体"/>
              <w:b/>
              <w:color w:val="auto"/>
              <w:sz w:val="28"/>
              <w:szCs w:val="28"/>
              <w:highlight w:val="none"/>
            </w:rPr>
            <w:fldChar w:fldCharType="end"/>
          </w:r>
          <w:r>
            <w:rPr>
              <w:rFonts w:hint="eastAsia" w:ascii="宋体" w:hAnsi="宋体" w:eastAsia="宋体" w:cs="宋体"/>
              <w:b/>
              <w:color w:val="auto"/>
              <w:sz w:val="28"/>
              <w:szCs w:val="28"/>
              <w:highlight w:val="none"/>
            </w:rPr>
            <w:fldChar w:fldCharType="end"/>
          </w:r>
        </w:p>
        <w:p>
          <w:pPr>
            <w:pStyle w:val="43"/>
            <w:tabs>
              <w:tab w:val="right" w:leader="dot" w:pos="8448"/>
            </w:tabs>
            <w:spacing w:line="600" w:lineRule="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HYPERLINK \l _Toc2563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color w:val="auto"/>
              <w:sz w:val="28"/>
              <w:szCs w:val="28"/>
              <w:highlight w:val="none"/>
            </w:rPr>
            <w:t>第</w:t>
          </w:r>
          <w:r>
            <w:rPr>
              <w:rFonts w:hint="eastAsia" w:ascii="宋体" w:hAnsi="宋体" w:eastAsia="宋体" w:cs="宋体"/>
              <w:b/>
              <w:color w:val="auto"/>
              <w:sz w:val="28"/>
              <w:szCs w:val="28"/>
              <w:highlight w:val="none"/>
              <w:lang w:val="en-US" w:eastAsia="zh-CN"/>
            </w:rPr>
            <w:t>三</w:t>
          </w:r>
          <w:r>
            <w:rPr>
              <w:rFonts w:hint="eastAsia" w:ascii="宋体" w:hAnsi="宋体" w:eastAsia="宋体" w:cs="宋体"/>
              <w:b/>
              <w:color w:val="auto"/>
              <w:sz w:val="28"/>
              <w:szCs w:val="28"/>
              <w:highlight w:val="none"/>
            </w:rPr>
            <w:t>部分  合同条款及格式</w:t>
          </w:r>
          <w:r>
            <w:rPr>
              <w:rFonts w:hint="eastAsia" w:ascii="宋体" w:hAnsi="宋体" w:eastAsia="宋体" w:cs="宋体"/>
              <w:b/>
              <w:color w:val="auto"/>
              <w:sz w:val="28"/>
              <w:szCs w:val="28"/>
              <w:highlight w:val="none"/>
            </w:rPr>
            <w:tab/>
          </w: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PAGEREF _Toc2563 \h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color w:val="auto"/>
              <w:sz w:val="28"/>
              <w:szCs w:val="28"/>
              <w:highlight w:val="none"/>
            </w:rPr>
            <w:t>21</w:t>
          </w:r>
          <w:r>
            <w:rPr>
              <w:rFonts w:hint="eastAsia" w:ascii="宋体" w:hAnsi="宋体" w:eastAsia="宋体" w:cs="宋体"/>
              <w:b/>
              <w:color w:val="auto"/>
              <w:sz w:val="28"/>
              <w:szCs w:val="28"/>
              <w:highlight w:val="none"/>
            </w:rPr>
            <w:fldChar w:fldCharType="end"/>
          </w:r>
          <w:r>
            <w:rPr>
              <w:rFonts w:hint="eastAsia" w:ascii="宋体" w:hAnsi="宋体" w:eastAsia="宋体" w:cs="宋体"/>
              <w:b/>
              <w:color w:val="auto"/>
              <w:sz w:val="28"/>
              <w:szCs w:val="28"/>
              <w:highlight w:val="none"/>
            </w:rPr>
            <w:fldChar w:fldCharType="end"/>
          </w:r>
        </w:p>
        <w:p>
          <w:pPr>
            <w:pStyle w:val="43"/>
            <w:tabs>
              <w:tab w:val="right" w:leader="dot" w:pos="8448"/>
            </w:tabs>
            <w:spacing w:line="600" w:lineRule="auto"/>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HYPERLINK \l _Toc17915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bCs/>
              <w:color w:val="auto"/>
              <w:sz w:val="28"/>
              <w:szCs w:val="28"/>
              <w:highlight w:val="none"/>
            </w:rPr>
            <w:t>第</w:t>
          </w:r>
          <w:r>
            <w:rPr>
              <w:rFonts w:hint="eastAsia" w:ascii="宋体" w:hAnsi="宋体" w:eastAsia="宋体" w:cs="宋体"/>
              <w:b/>
              <w:bCs/>
              <w:color w:val="auto"/>
              <w:sz w:val="28"/>
              <w:szCs w:val="28"/>
              <w:highlight w:val="none"/>
              <w:lang w:val="en-US" w:eastAsia="zh-CN"/>
            </w:rPr>
            <w:t>四</w:t>
          </w:r>
          <w:r>
            <w:rPr>
              <w:rFonts w:hint="eastAsia" w:ascii="宋体" w:hAnsi="宋体" w:eastAsia="宋体" w:cs="宋体"/>
              <w:b/>
              <w:bCs/>
              <w:color w:val="auto"/>
              <w:sz w:val="28"/>
              <w:szCs w:val="28"/>
              <w:highlight w:val="none"/>
            </w:rPr>
            <w:t>部分  工程量清单</w:t>
          </w:r>
          <w:r>
            <w:rPr>
              <w:rFonts w:hint="eastAsia" w:ascii="宋体" w:hAnsi="宋体" w:eastAsia="宋体" w:cs="宋体"/>
              <w:b/>
              <w:color w:val="auto"/>
              <w:sz w:val="28"/>
              <w:szCs w:val="28"/>
              <w:highlight w:val="none"/>
            </w:rPr>
            <w:tab/>
          </w: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PAGEREF _Toc17915 \h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color w:val="auto"/>
              <w:sz w:val="28"/>
              <w:szCs w:val="28"/>
              <w:highlight w:val="none"/>
            </w:rPr>
            <w:t>22</w:t>
          </w:r>
          <w:r>
            <w:rPr>
              <w:rFonts w:hint="eastAsia" w:ascii="宋体" w:hAnsi="宋体" w:eastAsia="宋体" w:cs="宋体"/>
              <w:b/>
              <w:color w:val="auto"/>
              <w:sz w:val="28"/>
              <w:szCs w:val="28"/>
              <w:highlight w:val="none"/>
            </w:rPr>
            <w:fldChar w:fldCharType="end"/>
          </w:r>
          <w:r>
            <w:rPr>
              <w:rFonts w:hint="eastAsia" w:ascii="宋体" w:hAnsi="宋体" w:eastAsia="宋体" w:cs="宋体"/>
              <w:b/>
              <w:color w:val="auto"/>
              <w:sz w:val="28"/>
              <w:szCs w:val="28"/>
              <w:highlight w:val="none"/>
            </w:rPr>
            <w:fldChar w:fldCharType="end"/>
          </w:r>
        </w:p>
        <w:p>
          <w:pPr>
            <w:pStyle w:val="43"/>
            <w:tabs>
              <w:tab w:val="right" w:leader="dot" w:pos="8448"/>
            </w:tabs>
            <w:spacing w:line="600" w:lineRule="auto"/>
            <w:rPr>
              <w:rFonts w:hint="eastAsia" w:ascii="宋体" w:hAnsi="宋体" w:eastAsia="宋体" w:cs="宋体"/>
              <w:color w:val="auto"/>
              <w:sz w:val="28"/>
              <w:szCs w:val="28"/>
              <w:highlight w:val="none"/>
              <w:lang w:val="en-US" w:eastAsia="zh-CN"/>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HYPERLINK \l _Toc12277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bCs/>
              <w:color w:val="auto"/>
              <w:sz w:val="28"/>
              <w:szCs w:val="28"/>
              <w:highlight w:val="none"/>
            </w:rPr>
            <w:t>第</w:t>
          </w:r>
          <w:r>
            <w:rPr>
              <w:rFonts w:hint="eastAsia" w:ascii="宋体" w:hAnsi="宋体" w:eastAsia="宋体" w:cs="宋体"/>
              <w:b/>
              <w:bCs/>
              <w:color w:val="auto"/>
              <w:sz w:val="28"/>
              <w:szCs w:val="28"/>
              <w:highlight w:val="none"/>
              <w:lang w:val="en-US" w:eastAsia="zh-CN"/>
            </w:rPr>
            <w:t>五</w:t>
          </w:r>
          <w:r>
            <w:rPr>
              <w:rFonts w:hint="eastAsia" w:ascii="宋体" w:hAnsi="宋体" w:eastAsia="宋体" w:cs="宋体"/>
              <w:b/>
              <w:bCs/>
              <w:color w:val="auto"/>
              <w:sz w:val="28"/>
              <w:szCs w:val="28"/>
              <w:highlight w:val="none"/>
            </w:rPr>
            <w:t>部分  采购项目要求</w:t>
          </w:r>
          <w:r>
            <w:rPr>
              <w:rFonts w:hint="eastAsia" w:ascii="宋体" w:hAnsi="宋体" w:eastAsia="宋体" w:cs="宋体"/>
              <w:b/>
              <w:color w:val="auto"/>
              <w:sz w:val="28"/>
              <w:szCs w:val="28"/>
              <w:highlight w:val="none"/>
            </w:rPr>
            <w:tab/>
          </w:r>
          <w:r>
            <w:rPr>
              <w:rFonts w:hint="eastAsia" w:ascii="宋体" w:hAnsi="宋体" w:eastAsia="宋体" w:cs="宋体"/>
              <w:b/>
              <w:color w:val="auto"/>
              <w:sz w:val="28"/>
              <w:szCs w:val="28"/>
              <w:highlight w:val="none"/>
              <w:lang w:val="en-US" w:eastAsia="zh-CN"/>
            </w:rPr>
            <w:t>2</w:t>
          </w:r>
          <w:r>
            <w:rPr>
              <w:rFonts w:hint="eastAsia" w:ascii="宋体" w:hAnsi="宋体" w:eastAsia="宋体" w:cs="宋体"/>
              <w:b/>
              <w:color w:val="auto"/>
              <w:sz w:val="28"/>
              <w:szCs w:val="28"/>
              <w:highlight w:val="none"/>
            </w:rPr>
            <w:fldChar w:fldCharType="end"/>
          </w:r>
          <w:r>
            <w:rPr>
              <w:rFonts w:hint="eastAsia" w:ascii="宋体" w:hAnsi="宋体" w:eastAsia="宋体" w:cs="宋体"/>
              <w:b/>
              <w:color w:val="auto"/>
              <w:sz w:val="28"/>
              <w:szCs w:val="28"/>
              <w:highlight w:val="none"/>
              <w:lang w:val="en-US" w:eastAsia="zh-CN"/>
            </w:rPr>
            <w:t>4</w:t>
          </w:r>
        </w:p>
        <w:p>
          <w:pPr>
            <w:pStyle w:val="43"/>
            <w:tabs>
              <w:tab w:val="right" w:leader="dot" w:pos="8448"/>
            </w:tabs>
            <w:spacing w:line="600" w:lineRule="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HYPERLINK \l _Toc32046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bCs/>
              <w:color w:val="auto"/>
              <w:sz w:val="28"/>
              <w:szCs w:val="28"/>
              <w:highlight w:val="none"/>
            </w:rPr>
            <w:t>第六部分 响应文件格式</w:t>
          </w:r>
          <w:r>
            <w:rPr>
              <w:rFonts w:hint="eastAsia" w:ascii="宋体" w:hAnsi="宋体" w:eastAsia="宋体" w:cs="宋体"/>
              <w:b/>
              <w:color w:val="auto"/>
              <w:sz w:val="28"/>
              <w:szCs w:val="28"/>
              <w:highlight w:val="none"/>
            </w:rPr>
            <w:tab/>
          </w: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PAGEREF _Toc32046 \h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b/>
              <w:color w:val="auto"/>
              <w:sz w:val="28"/>
              <w:szCs w:val="28"/>
              <w:highlight w:val="none"/>
            </w:rPr>
            <w:t>31</w:t>
          </w:r>
          <w:r>
            <w:rPr>
              <w:rFonts w:hint="eastAsia" w:ascii="宋体" w:hAnsi="宋体" w:eastAsia="宋体" w:cs="宋体"/>
              <w:b/>
              <w:color w:val="auto"/>
              <w:sz w:val="28"/>
              <w:szCs w:val="28"/>
              <w:highlight w:val="none"/>
            </w:rPr>
            <w:fldChar w:fldCharType="end"/>
          </w:r>
          <w:r>
            <w:rPr>
              <w:rFonts w:hint="eastAsia" w:ascii="宋体" w:hAnsi="宋体" w:eastAsia="宋体" w:cs="宋体"/>
              <w:b/>
              <w:color w:val="auto"/>
              <w:sz w:val="28"/>
              <w:szCs w:val="28"/>
              <w:highlight w:val="none"/>
            </w:rPr>
            <w:fldChar w:fldCharType="end"/>
          </w:r>
        </w:p>
        <w:p>
          <w:pPr>
            <w:keepNext w:val="0"/>
            <w:keepLines w:val="0"/>
            <w:pageBreakBefore w:val="0"/>
            <w:widowControl/>
            <w:kinsoku/>
            <w:wordWrap/>
            <w:overflowPunct/>
            <w:topLinePunct w:val="0"/>
            <w:autoSpaceDE/>
            <w:autoSpaceDN/>
            <w:bidi w:val="0"/>
            <w:adjustRightInd w:val="0"/>
            <w:snapToGrid/>
            <w:spacing w:line="480" w:lineRule="auto"/>
            <w:jc w:val="center"/>
            <w:textAlignment w:val="baseline"/>
            <w:rPr>
              <w:rFonts w:hint="eastAsia" w:ascii="宋体" w:hAnsi="宋体" w:eastAsia="宋体" w:cs="宋体"/>
              <w:color w:val="auto"/>
              <w:sz w:val="36"/>
              <w:szCs w:val="36"/>
              <w:highlight w:val="none"/>
            </w:rPr>
          </w:pPr>
          <w:r>
            <w:rPr>
              <w:rFonts w:hint="eastAsia" w:ascii="宋体" w:hAnsi="宋体" w:eastAsia="宋体" w:cs="宋体"/>
              <w:b/>
              <w:color w:val="auto"/>
              <w:sz w:val="24"/>
              <w:szCs w:val="24"/>
              <w:highlight w:val="none"/>
            </w:rPr>
            <w:fldChar w:fldCharType="end"/>
          </w:r>
        </w:p>
      </w:sdtContent>
    </w:sdt>
    <w:p>
      <w:pPr>
        <w:pStyle w:val="21"/>
        <w:rPr>
          <w:rFonts w:hint="eastAsia" w:ascii="宋体" w:hAnsi="宋体" w:eastAsia="宋体" w:cs="宋体"/>
          <w:color w:val="auto"/>
          <w:sz w:val="36"/>
          <w:szCs w:val="36"/>
          <w:highlight w:val="none"/>
        </w:rPr>
      </w:pPr>
    </w:p>
    <w:p>
      <w:pPr>
        <w:rPr>
          <w:rFonts w:hint="eastAsia" w:ascii="宋体" w:hAnsi="宋体" w:eastAsia="宋体" w:cs="宋体"/>
          <w:color w:val="auto"/>
          <w:sz w:val="36"/>
          <w:szCs w:val="36"/>
          <w:highlight w:val="none"/>
        </w:rPr>
      </w:pPr>
    </w:p>
    <w:p>
      <w:pPr>
        <w:pStyle w:val="21"/>
        <w:rPr>
          <w:rFonts w:hint="eastAsia" w:ascii="宋体" w:hAnsi="宋体" w:eastAsia="宋体" w:cs="宋体"/>
          <w:color w:val="auto"/>
          <w:sz w:val="36"/>
          <w:szCs w:val="36"/>
          <w:highlight w:val="none"/>
        </w:rPr>
      </w:pPr>
    </w:p>
    <w:p>
      <w:pPr>
        <w:pStyle w:val="21"/>
        <w:ind w:left="0" w:leftChars="0" w:firstLine="0" w:firstLineChars="0"/>
        <w:rPr>
          <w:rFonts w:hint="eastAsia" w:ascii="宋体" w:hAnsi="宋体" w:eastAsia="宋体" w:cs="宋体"/>
          <w:color w:val="auto"/>
          <w:highlight w:val="none"/>
        </w:rPr>
      </w:pPr>
    </w:p>
    <w:p>
      <w:pPr>
        <w:pStyle w:val="13"/>
        <w:tabs>
          <w:tab w:val="right" w:leader="dot" w:pos="8777"/>
        </w:tabs>
        <w:spacing w:before="0" w:after="0" w:line="360" w:lineRule="auto"/>
        <w:jc w:val="both"/>
        <w:outlineLvl w:val="0"/>
        <w:rPr>
          <w:rFonts w:hint="eastAsia" w:ascii="宋体" w:hAnsi="宋体" w:eastAsia="宋体" w:cs="宋体"/>
          <w:b/>
          <w:bCs/>
          <w:caps w:val="0"/>
          <w:color w:val="auto"/>
          <w:kern w:val="28"/>
          <w:sz w:val="36"/>
          <w:szCs w:val="22"/>
          <w:highlight w:val="none"/>
          <w:lang w:val="en-US" w:eastAsia="zh-CN" w:bidi="ar-SA"/>
        </w:rPr>
        <w:sectPr>
          <w:headerReference r:id="rId10" w:type="default"/>
          <w:footerReference r:id="rId11" w:type="default"/>
          <w:pgSz w:w="11850" w:h="16783"/>
          <w:pgMar w:top="1440" w:right="1701" w:bottom="1440" w:left="1701" w:header="850" w:footer="992" w:gutter="0"/>
          <w:pgNumType w:fmt="decimal"/>
          <w:cols w:space="720" w:num="1"/>
          <w:docGrid w:linePitch="312" w:charSpace="0"/>
        </w:sectPr>
      </w:pPr>
      <w:bookmarkStart w:id="4" w:name="_Toc28520"/>
      <w:bookmarkStart w:id="5" w:name="_Toc435174246"/>
      <w:bookmarkStart w:id="6" w:name="_Toc2197"/>
      <w:bookmarkStart w:id="7" w:name="_Toc28719"/>
      <w:bookmarkStart w:id="8" w:name="_Toc325725996"/>
    </w:p>
    <w:p>
      <w:pPr>
        <w:pStyle w:val="13"/>
        <w:tabs>
          <w:tab w:val="right" w:leader="dot" w:pos="8777"/>
        </w:tabs>
        <w:spacing w:before="0" w:after="0" w:line="360" w:lineRule="auto"/>
        <w:jc w:val="center"/>
        <w:outlineLvl w:val="0"/>
        <w:rPr>
          <w:rFonts w:hint="eastAsia" w:ascii="宋体" w:hAnsi="宋体" w:eastAsia="宋体" w:cs="宋体"/>
          <w:b/>
          <w:bCs/>
          <w:caps w:val="0"/>
          <w:color w:val="auto"/>
          <w:kern w:val="28"/>
          <w:sz w:val="36"/>
          <w:szCs w:val="22"/>
          <w:highlight w:val="none"/>
          <w:lang w:val="en-US" w:eastAsia="zh-CN" w:bidi="ar-SA"/>
        </w:rPr>
      </w:pPr>
      <w:r>
        <w:rPr>
          <w:rFonts w:hint="eastAsia" w:ascii="宋体" w:hAnsi="宋体" w:eastAsia="宋体" w:cs="宋体"/>
          <w:b/>
          <w:bCs/>
          <w:caps w:val="0"/>
          <w:color w:val="auto"/>
          <w:kern w:val="28"/>
          <w:sz w:val="36"/>
          <w:szCs w:val="22"/>
          <w:highlight w:val="none"/>
          <w:lang w:val="en-US" w:eastAsia="zh-CN" w:bidi="ar-SA"/>
        </w:rPr>
        <w:t xml:space="preserve">第一部分  </w:t>
      </w:r>
      <w:bookmarkEnd w:id="4"/>
      <w:bookmarkEnd w:id="5"/>
      <w:r>
        <w:rPr>
          <w:rFonts w:hint="eastAsia" w:ascii="宋体" w:hAnsi="宋体" w:eastAsia="宋体" w:cs="宋体"/>
          <w:b/>
          <w:bCs/>
          <w:caps w:val="0"/>
          <w:color w:val="auto"/>
          <w:kern w:val="28"/>
          <w:sz w:val="36"/>
          <w:szCs w:val="22"/>
          <w:highlight w:val="none"/>
          <w:lang w:val="en-US" w:eastAsia="zh-CN" w:bidi="ar-SA"/>
        </w:rPr>
        <w:t>磋商邀请</w:t>
      </w:r>
      <w:bookmarkEnd w:id="6"/>
      <w:bookmarkEnd w:id="7"/>
    </w:p>
    <w:p>
      <w:pPr>
        <w:pStyle w:val="19"/>
        <w:keepNext w:val="0"/>
        <w:keepLines w:val="0"/>
        <w:pageBreakBefore w:val="0"/>
        <w:widowControl/>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before="0" w:beforeAutospacing="0" w:after="0" w:afterAutospacing="0" w:line="240" w:lineRule="auto"/>
        <w:ind w:firstLine="48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项目概况</w:t>
      </w:r>
    </w:p>
    <w:p>
      <w:pPr>
        <w:pStyle w:val="19"/>
        <w:keepNext w:val="0"/>
        <w:keepLines w:val="0"/>
        <w:pageBreakBefore w:val="0"/>
        <w:widowControl/>
        <w:pBdr>
          <w:top w:val="single" w:color="auto" w:sz="4" w:space="0"/>
          <w:left w:val="single" w:color="auto" w:sz="4" w:space="0"/>
          <w:bottom w:val="single" w:color="auto" w:sz="4" w:space="0"/>
          <w:right w:val="single" w:color="auto" w:sz="4" w:space="0"/>
        </w:pBd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highlight w:val="none"/>
        </w:rPr>
      </w:pPr>
      <w:r>
        <w:rPr>
          <w:rFonts w:hint="eastAsia" w:cs="宋体"/>
          <w:color w:val="auto"/>
          <w:highlight w:val="none"/>
          <w:u w:val="single"/>
          <w:lang w:eastAsia="zh-CN"/>
        </w:rPr>
        <w:t>循化县白庄镇米牙亥、昌克等7村灌区渠道维修改造工程</w:t>
      </w:r>
      <w:r>
        <w:rPr>
          <w:rFonts w:hint="eastAsia" w:ascii="宋体" w:hAnsi="宋体" w:eastAsia="宋体" w:cs="宋体"/>
          <w:color w:val="auto"/>
          <w:highlight w:val="none"/>
        </w:rPr>
        <w:t>的潜在供应商应在</w:t>
      </w:r>
      <w:r>
        <w:rPr>
          <w:rFonts w:hint="eastAsia" w:ascii="宋体" w:hAnsi="宋体" w:eastAsia="宋体" w:cs="宋体"/>
          <w:sz w:val="24"/>
          <w:szCs w:val="24"/>
          <w:u w:val="single"/>
        </w:rPr>
        <w:t>线上获取</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通过政采云平台（www.zcygov.cn）</w:t>
      </w:r>
      <w:r>
        <w:rPr>
          <w:rFonts w:hint="eastAsia" w:ascii="宋体" w:hAnsi="宋体" w:eastAsia="宋体" w:cs="宋体"/>
          <w:color w:val="auto"/>
          <w:highlight w:val="none"/>
        </w:rPr>
        <w:t>获取采购文件，并于</w:t>
      </w:r>
      <w:r>
        <w:rPr>
          <w:rFonts w:hint="eastAsia" w:ascii="宋体" w:hAnsi="宋体" w:eastAsia="宋体" w:cs="宋体"/>
          <w:color w:val="000000" w:themeColor="text1"/>
          <w:highlight w:val="none"/>
          <w:u w:val="single"/>
          <w:lang w:eastAsia="zh-CN"/>
          <w14:textFill>
            <w14:solidFill>
              <w14:schemeClr w14:val="tx1"/>
            </w14:solidFill>
          </w14:textFill>
        </w:rPr>
        <w:t>2024年0</w:t>
      </w:r>
      <w:r>
        <w:rPr>
          <w:rFonts w:hint="eastAsia" w:ascii="宋体" w:hAnsi="宋体" w:eastAsia="宋体" w:cs="宋体"/>
          <w:color w:val="000000" w:themeColor="text1"/>
          <w:highlight w:val="none"/>
          <w:u w:val="single"/>
          <w:lang w:val="en-US" w:eastAsia="zh-CN"/>
          <w14:textFill>
            <w14:solidFill>
              <w14:schemeClr w14:val="tx1"/>
            </w14:solidFill>
          </w14:textFill>
        </w:rPr>
        <w:t>4</w:t>
      </w:r>
      <w:r>
        <w:rPr>
          <w:rFonts w:hint="eastAsia" w:ascii="宋体" w:hAnsi="宋体" w:eastAsia="宋体" w:cs="宋体"/>
          <w:color w:val="000000" w:themeColor="text1"/>
          <w:highlight w:val="none"/>
          <w:u w:val="single"/>
          <w:lang w:eastAsia="zh-CN"/>
          <w14:textFill>
            <w14:solidFill>
              <w14:schemeClr w14:val="tx1"/>
            </w14:solidFill>
          </w14:textFill>
        </w:rPr>
        <w:t>月</w:t>
      </w:r>
      <w:r>
        <w:rPr>
          <w:rFonts w:hint="eastAsia" w:ascii="宋体" w:hAnsi="宋体" w:eastAsia="宋体" w:cs="宋体"/>
          <w:color w:val="000000" w:themeColor="text1"/>
          <w:highlight w:val="none"/>
          <w:u w:val="single"/>
          <w:lang w:val="en-US" w:eastAsia="zh-CN"/>
          <w14:textFill>
            <w14:solidFill>
              <w14:schemeClr w14:val="tx1"/>
            </w14:solidFill>
          </w14:textFill>
        </w:rPr>
        <w:t>2</w:t>
      </w:r>
      <w:r>
        <w:rPr>
          <w:rFonts w:hint="eastAsia" w:cs="宋体"/>
          <w:color w:val="000000" w:themeColor="text1"/>
          <w:highlight w:val="none"/>
          <w:u w:val="single"/>
          <w:lang w:val="en-US" w:eastAsia="zh-CN"/>
          <w14:textFill>
            <w14:solidFill>
              <w14:schemeClr w14:val="tx1"/>
            </w14:solidFill>
          </w14:textFill>
        </w:rPr>
        <w:t>8</w:t>
      </w:r>
      <w:r>
        <w:rPr>
          <w:rFonts w:hint="eastAsia" w:ascii="宋体" w:hAnsi="宋体" w:eastAsia="宋体" w:cs="宋体"/>
          <w:color w:val="000000" w:themeColor="text1"/>
          <w:highlight w:val="none"/>
          <w:u w:val="single"/>
          <w:lang w:eastAsia="zh-CN"/>
          <w14:textFill>
            <w14:solidFill>
              <w14:schemeClr w14:val="tx1"/>
            </w14:solidFill>
          </w14:textFill>
        </w:rPr>
        <w:t>日</w:t>
      </w:r>
      <w:r>
        <w:rPr>
          <w:rFonts w:hint="eastAsia" w:cs="宋体"/>
          <w:color w:val="000000" w:themeColor="text1"/>
          <w:highlight w:val="none"/>
          <w:u w:val="single"/>
          <w:lang w:val="en-US" w:eastAsia="zh-CN"/>
          <w14:textFill>
            <w14:solidFill>
              <w14:schemeClr w14:val="tx1"/>
            </w14:solidFill>
          </w14:textFill>
        </w:rPr>
        <w:t>15</w:t>
      </w:r>
      <w:r>
        <w:rPr>
          <w:rFonts w:hint="eastAsia" w:ascii="宋体" w:hAnsi="宋体" w:eastAsia="宋体" w:cs="宋体"/>
          <w:color w:val="000000" w:themeColor="text1"/>
          <w:highlight w:val="none"/>
          <w:u w:val="single"/>
          <w:lang w:eastAsia="zh-CN"/>
          <w14:textFill>
            <w14:solidFill>
              <w14:schemeClr w14:val="tx1"/>
            </w14:solidFill>
          </w14:textFill>
        </w:rPr>
        <w:t>点</w:t>
      </w:r>
      <w:r>
        <w:rPr>
          <w:rFonts w:hint="eastAsia" w:cs="宋体"/>
          <w:color w:val="000000" w:themeColor="text1"/>
          <w:highlight w:val="none"/>
          <w:u w:val="single"/>
          <w:lang w:val="en-US" w:eastAsia="zh-CN"/>
          <w14:textFill>
            <w14:solidFill>
              <w14:schemeClr w14:val="tx1"/>
            </w14:solidFill>
          </w14:textFill>
        </w:rPr>
        <w:t>30</w:t>
      </w:r>
      <w:r>
        <w:rPr>
          <w:rFonts w:hint="eastAsia" w:ascii="宋体" w:hAnsi="宋体" w:eastAsia="宋体" w:cs="宋体"/>
          <w:color w:val="000000" w:themeColor="text1"/>
          <w:highlight w:val="none"/>
          <w:u w:val="single"/>
          <w:lang w:eastAsia="zh-CN"/>
          <w14:textFill>
            <w14:solidFill>
              <w14:schemeClr w14:val="tx1"/>
            </w14:solidFill>
          </w14:textFill>
        </w:rPr>
        <w:t>分</w:t>
      </w:r>
      <w:r>
        <w:rPr>
          <w:rFonts w:hint="eastAsia" w:ascii="宋体" w:hAnsi="宋体" w:eastAsia="宋体" w:cs="宋体"/>
          <w:color w:val="auto"/>
          <w:highlight w:val="none"/>
          <w:u w:val="single"/>
        </w:rPr>
        <w:t>（北京时间）</w:t>
      </w:r>
      <w:r>
        <w:rPr>
          <w:rFonts w:hint="eastAsia" w:ascii="宋体" w:hAnsi="宋体" w:eastAsia="宋体" w:cs="宋体"/>
          <w:color w:val="auto"/>
          <w:highlight w:val="none"/>
        </w:rPr>
        <w:t>前提交响应文件。</w:t>
      </w:r>
    </w:p>
    <w:p>
      <w:pPr>
        <w:pStyle w:val="19"/>
        <w:widowControl/>
        <w:numPr>
          <w:ilvl w:val="0"/>
          <w:numId w:val="1"/>
        </w:numPr>
        <w:spacing w:line="360" w:lineRule="auto"/>
        <w:outlineLvl w:val="1"/>
        <w:rPr>
          <w:rFonts w:hint="eastAsia" w:ascii="宋体" w:hAnsi="宋体" w:eastAsia="宋体" w:cs="宋体"/>
          <w:b/>
          <w:bCs/>
          <w:color w:val="auto"/>
          <w:highlight w:val="none"/>
        </w:rPr>
      </w:pPr>
      <w:bookmarkStart w:id="9" w:name="_Toc5435"/>
      <w:bookmarkStart w:id="10" w:name="_Toc25983"/>
      <w:bookmarkStart w:id="11" w:name="_Toc25939"/>
      <w:r>
        <w:rPr>
          <w:rFonts w:hint="eastAsia" w:ascii="宋体" w:hAnsi="宋体" w:eastAsia="宋体" w:cs="宋体"/>
          <w:b/>
          <w:bCs/>
          <w:color w:val="auto"/>
          <w:highlight w:val="none"/>
        </w:rPr>
        <w:t>项目基本情况</w:t>
      </w:r>
      <w:bookmarkEnd w:id="9"/>
      <w:bookmarkEnd w:id="10"/>
      <w:bookmarkEnd w:id="1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采购</w:t>
      </w:r>
      <w:r>
        <w:rPr>
          <w:rFonts w:hint="eastAsia" w:ascii="宋体" w:hAnsi="宋体" w:eastAsia="宋体" w:cs="宋体"/>
          <w:color w:val="auto"/>
          <w:sz w:val="24"/>
          <w:szCs w:val="32"/>
          <w:highlight w:val="none"/>
          <w:lang w:val="en-US" w:eastAsia="zh-CN"/>
        </w:rPr>
        <w:t>项目</w:t>
      </w:r>
      <w:r>
        <w:rPr>
          <w:rFonts w:hint="eastAsia" w:ascii="宋体" w:hAnsi="宋体" w:eastAsia="宋体" w:cs="宋体"/>
          <w:color w:val="auto"/>
          <w:sz w:val="24"/>
          <w:szCs w:val="32"/>
          <w:highlight w:val="none"/>
        </w:rPr>
        <w:t>编号：</w:t>
      </w:r>
      <w:r>
        <w:rPr>
          <w:rFonts w:hint="eastAsia" w:cs="宋体"/>
          <w:color w:val="000000" w:themeColor="text1"/>
          <w:sz w:val="24"/>
          <w:szCs w:val="32"/>
          <w:highlight w:val="none"/>
          <w:lang w:eastAsia="zh-CN"/>
          <w14:textFill>
            <w14:solidFill>
              <w14:schemeClr w14:val="tx1"/>
            </w14:solidFill>
          </w14:textFill>
        </w:rPr>
        <w:t>青海禹睿源竞磋（工程）2024-008号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采购</w:t>
      </w:r>
      <w:r>
        <w:rPr>
          <w:rFonts w:hint="eastAsia" w:ascii="宋体" w:hAnsi="宋体" w:eastAsia="宋体" w:cs="宋体"/>
          <w:color w:val="auto"/>
          <w:sz w:val="24"/>
          <w:szCs w:val="32"/>
          <w:highlight w:val="none"/>
          <w:lang w:val="en-US" w:eastAsia="zh-CN"/>
        </w:rPr>
        <w:t>项目</w:t>
      </w:r>
      <w:r>
        <w:rPr>
          <w:rFonts w:hint="eastAsia" w:ascii="宋体" w:hAnsi="宋体" w:eastAsia="宋体" w:cs="宋体"/>
          <w:color w:val="auto"/>
          <w:sz w:val="24"/>
          <w:szCs w:val="32"/>
          <w:highlight w:val="none"/>
        </w:rPr>
        <w:t>名称：</w:t>
      </w:r>
      <w:r>
        <w:rPr>
          <w:rFonts w:hint="eastAsia" w:cs="宋体"/>
          <w:color w:val="auto"/>
          <w:sz w:val="24"/>
          <w:szCs w:val="32"/>
          <w:highlight w:val="none"/>
          <w:lang w:eastAsia="zh-CN"/>
        </w:rPr>
        <w:t>循化县白庄镇米牙亥、昌克等7村灌区渠道维修改造工程</w:t>
      </w:r>
    </w:p>
    <w:p>
      <w:pPr>
        <w:keepNext w:val="0"/>
        <w:keepLines w:val="0"/>
        <w:pageBreakBefore w:val="0"/>
        <w:widowControl w:val="0"/>
        <w:kinsoku/>
        <w:wordWrap/>
        <w:overflowPunct/>
        <w:topLinePunct w:val="0"/>
        <w:autoSpaceDE/>
        <w:autoSpaceDN/>
        <w:bidi w:val="0"/>
        <w:adjustRightInd/>
        <w:snapToGrid/>
        <w:spacing w:line="360" w:lineRule="auto"/>
        <w:ind w:left="547" w:leftChars="228" w:firstLine="0" w:firstLineChars="0"/>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rPr>
        <w:t>采购方式：竞争性磋商</w:t>
      </w:r>
    </w:p>
    <w:p>
      <w:pPr>
        <w:keepNext w:val="0"/>
        <w:keepLines w:val="0"/>
        <w:pageBreakBefore w:val="0"/>
        <w:widowControl w:val="0"/>
        <w:kinsoku/>
        <w:wordWrap/>
        <w:overflowPunct/>
        <w:topLinePunct w:val="0"/>
        <w:autoSpaceDE/>
        <w:autoSpaceDN/>
        <w:bidi w:val="0"/>
        <w:adjustRightInd/>
        <w:snapToGrid/>
        <w:spacing w:line="360" w:lineRule="auto"/>
        <w:ind w:left="547" w:leftChars="228" w:firstLine="0" w:firstLineChars="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预算金额：</w:t>
      </w:r>
      <w:r>
        <w:rPr>
          <w:rFonts w:hint="eastAsia" w:cs="宋体"/>
          <w:color w:val="auto"/>
          <w:sz w:val="24"/>
          <w:szCs w:val="32"/>
          <w:highlight w:val="none"/>
          <w:lang w:val="en-US" w:eastAsia="zh-CN"/>
        </w:rPr>
        <w:t>2700000.00</w:t>
      </w:r>
      <w:r>
        <w:rPr>
          <w:rFonts w:hint="eastAsia" w:ascii="宋体" w:hAnsi="宋体" w:eastAsia="宋体" w:cs="宋体"/>
          <w:color w:val="auto"/>
          <w:highlight w:val="none"/>
          <w:lang w:val="en-US" w:eastAsia="zh-CN"/>
        </w:rPr>
        <w:t>元</w:t>
      </w:r>
    </w:p>
    <w:p>
      <w:pPr>
        <w:keepNext w:val="0"/>
        <w:keepLines w:val="0"/>
        <w:pageBreakBefore w:val="0"/>
        <w:widowControl w:val="0"/>
        <w:kinsoku/>
        <w:wordWrap/>
        <w:overflowPunct/>
        <w:topLinePunct w:val="0"/>
        <w:autoSpaceDE/>
        <w:autoSpaceDN/>
        <w:bidi w:val="0"/>
        <w:adjustRightInd/>
        <w:snapToGrid/>
        <w:spacing w:line="360" w:lineRule="auto"/>
        <w:ind w:left="547" w:leftChars="228" w:firstLine="0" w:firstLineChars="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szCs w:val="32"/>
          <w:highlight w:val="none"/>
          <w:lang w:val="en-US" w:eastAsia="zh-CN"/>
        </w:rPr>
        <w:t>最高限价：</w:t>
      </w:r>
      <w:r>
        <w:rPr>
          <w:rFonts w:hint="eastAsia" w:cs="宋体"/>
          <w:color w:val="auto"/>
          <w:sz w:val="24"/>
          <w:szCs w:val="32"/>
          <w:highlight w:val="none"/>
          <w:lang w:val="en-US" w:eastAsia="zh-CN"/>
        </w:rPr>
        <w:t>2558392.42</w:t>
      </w:r>
      <w:r>
        <w:rPr>
          <w:rFonts w:hint="eastAsia" w:ascii="宋体" w:hAnsi="宋体" w:eastAsia="宋体" w:cs="宋体"/>
          <w:color w:val="auto"/>
          <w:highlight w:val="none"/>
          <w:lang w:val="en-US" w:eastAsia="zh-CN"/>
        </w:rPr>
        <w:t>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采购需求：</w:t>
      </w:r>
      <w:r>
        <w:rPr>
          <w:rFonts w:hint="eastAsia" w:cs="宋体"/>
          <w:color w:val="auto"/>
          <w:sz w:val="24"/>
          <w:szCs w:val="32"/>
          <w:highlight w:val="none"/>
          <w:lang w:val="en-US" w:eastAsia="zh-CN"/>
        </w:rPr>
        <w:t>改造村灌区渠道11.179</w:t>
      </w:r>
      <w:r>
        <w:rPr>
          <w:rFonts w:hint="eastAsia" w:ascii="宋体" w:hAnsi="宋体" w:eastAsia="宋体" w:cs="宋体"/>
          <w:color w:val="auto"/>
          <w:sz w:val="24"/>
          <w:szCs w:val="32"/>
          <w:highlight w:val="none"/>
          <w:lang w:val="en-US" w:eastAsia="zh-CN"/>
        </w:rPr>
        <w:t>公里</w:t>
      </w:r>
      <w:r>
        <w:rPr>
          <w:rFonts w:hint="eastAsia" w:cs="宋体"/>
          <w:color w:val="auto"/>
          <w:sz w:val="24"/>
          <w:szCs w:val="32"/>
          <w:highlight w:val="none"/>
          <w:lang w:val="en-US" w:eastAsia="zh-CN"/>
        </w:rPr>
        <w:t>/19段（条）及附属配套设施</w:t>
      </w:r>
      <w:r>
        <w:rPr>
          <w:rFonts w:hint="eastAsia" w:ascii="宋体" w:hAnsi="宋体" w:eastAsia="宋体" w:cs="宋体"/>
          <w:color w:val="auto"/>
          <w:sz w:val="24"/>
          <w:szCs w:val="32"/>
          <w:highlight w:val="none"/>
          <w:lang w:val="en-US" w:eastAsia="zh-CN"/>
        </w:rPr>
        <w:t>；具体详见竞争性磋商文件及工程量清单</w:t>
      </w:r>
      <w:r>
        <w:rPr>
          <w:rFonts w:hint="eastAsia" w:ascii="宋体" w:hAnsi="宋体" w:eastAsia="宋体" w:cs="宋体"/>
          <w:color w:val="auto"/>
          <w:sz w:val="24"/>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施工工期：</w:t>
      </w:r>
      <w:r>
        <w:rPr>
          <w:rFonts w:hint="eastAsia" w:cs="宋体"/>
          <w:color w:val="auto"/>
          <w:highlight w:val="none"/>
          <w:lang w:val="en-US" w:eastAsia="zh-CN"/>
        </w:rPr>
        <w:t>1年</w:t>
      </w:r>
      <w:r>
        <w:rPr>
          <w:rFonts w:hint="eastAsia" w:ascii="宋体" w:hAnsi="宋体" w:eastAsia="宋体" w:cs="宋体"/>
          <w:color w:val="auto"/>
          <w:highlight w:val="none"/>
          <w:lang w:val="en-US" w:eastAsia="zh-CN"/>
        </w:rPr>
        <w:t>（具体施工工期按合同约定执行）。</w:t>
      </w:r>
    </w:p>
    <w:p>
      <w:pPr>
        <w:pStyle w:val="19"/>
        <w:widowControl/>
        <w:numPr>
          <w:ilvl w:val="0"/>
          <w:numId w:val="1"/>
        </w:numPr>
        <w:spacing w:line="360" w:lineRule="auto"/>
        <w:outlineLvl w:val="1"/>
        <w:rPr>
          <w:rFonts w:hint="eastAsia" w:ascii="宋体" w:hAnsi="宋体" w:eastAsia="宋体" w:cs="宋体"/>
          <w:b/>
          <w:bCs/>
          <w:color w:val="auto"/>
          <w:highlight w:val="none"/>
        </w:rPr>
      </w:pPr>
      <w:bookmarkStart w:id="12" w:name="_Toc17363"/>
      <w:bookmarkStart w:id="13" w:name="_Toc4813"/>
      <w:bookmarkStart w:id="14" w:name="_Toc27690"/>
      <w:r>
        <w:rPr>
          <w:rFonts w:hint="eastAsia" w:ascii="宋体" w:hAnsi="宋体" w:eastAsia="宋体" w:cs="宋体"/>
          <w:b/>
          <w:bCs/>
          <w:color w:val="auto"/>
          <w:highlight w:val="none"/>
          <w:lang w:val="en-US" w:eastAsia="zh-CN"/>
        </w:rPr>
        <w:t>供应商</w:t>
      </w:r>
      <w:r>
        <w:rPr>
          <w:rFonts w:hint="eastAsia" w:ascii="宋体" w:hAnsi="宋体" w:eastAsia="宋体" w:cs="宋体"/>
          <w:b/>
          <w:bCs/>
          <w:color w:val="auto"/>
          <w:highlight w:val="none"/>
        </w:rPr>
        <w:t>的资格要求</w:t>
      </w:r>
      <w:bookmarkEnd w:id="12"/>
      <w:bookmarkEnd w:id="13"/>
      <w:bookmarkEnd w:id="14"/>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rPr>
        <w:t>满足《中华人民共和国政府采购法》第二十二条规定</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并提供以下资料：</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供应商的营业执照等证明文件，自然人的身份证明；</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财务状况报告，依法缴纳税收和社会保障资金的相关材料；</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具备履行合同所必需的设备和专业技术能力的证明材料；</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参加政府采购活动前3年内在经营活动中没有重大违法记录的书面声明；</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具备法律、行政法规规定的其他条件的证明材料。</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kern w:val="2"/>
          <w:sz w:val="24"/>
          <w:szCs w:val="32"/>
          <w:highlight w:val="none"/>
          <w:lang w:val="en-US" w:eastAsia="zh-CN" w:bidi="ar-SA"/>
        </w:rPr>
      </w:pPr>
      <w:r>
        <w:rPr>
          <w:rFonts w:hint="eastAsia" w:ascii="宋体" w:hAnsi="宋体" w:eastAsia="宋体" w:cs="宋体"/>
          <w:color w:val="auto"/>
          <w:sz w:val="24"/>
          <w:szCs w:val="32"/>
          <w:highlight w:val="none"/>
        </w:rPr>
        <w:t>落实政府采购政策需满足的资格要求：</w:t>
      </w:r>
      <w:r>
        <w:rPr>
          <w:rFonts w:hint="eastAsia" w:ascii="宋体" w:hAnsi="宋体" w:eastAsia="宋体" w:cs="宋体"/>
          <w:color w:val="auto"/>
          <w:sz w:val="24"/>
          <w:szCs w:val="32"/>
          <w:highlight w:val="none"/>
          <w:lang w:val="en-US" w:eastAsia="zh-CN"/>
        </w:rPr>
        <w:t>本项目专门面向中小企业采购（监狱企业、残疾人福利性单位视同小型、微型企业），非中小企业不得参加本项目采购活动。</w:t>
      </w:r>
    </w:p>
    <w:p>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32"/>
          <w:highlight w:val="none"/>
          <w:lang w:val="en-US" w:eastAsia="zh-CN" w:bidi="ar-SA"/>
        </w:rPr>
      </w:pPr>
      <w:r>
        <w:rPr>
          <w:rFonts w:hint="eastAsia" w:ascii="宋体" w:hAnsi="宋体" w:eastAsia="宋体" w:cs="宋体"/>
          <w:color w:val="auto"/>
          <w:kern w:val="2"/>
          <w:sz w:val="24"/>
          <w:szCs w:val="32"/>
          <w:highlight w:val="none"/>
          <w:lang w:val="en-US" w:eastAsia="zh-CN" w:bidi="ar-SA"/>
        </w:rPr>
        <w:t>3、本项目的特定资格要求：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1）</w:t>
      </w:r>
      <w:r>
        <w:rPr>
          <w:rFonts w:hint="eastAsia" w:ascii="宋体" w:hAnsi="宋体" w:eastAsia="宋体" w:cs="宋体"/>
          <w:color w:val="auto"/>
          <w:sz w:val="24"/>
          <w:szCs w:val="32"/>
          <w:highlight w:val="none"/>
          <w:lang w:eastAsia="zh-CN"/>
        </w:rPr>
        <w:t>供应商须具备</w:t>
      </w:r>
      <w:r>
        <w:rPr>
          <w:rFonts w:hint="eastAsia" w:ascii="宋体" w:hAnsi="宋体" w:eastAsia="宋体" w:cs="宋体"/>
          <w:color w:val="auto"/>
          <w:sz w:val="24"/>
          <w:szCs w:val="32"/>
          <w:highlight w:val="none"/>
          <w:lang w:val="en-US" w:eastAsia="zh-CN"/>
        </w:rPr>
        <w:t>水利水电工程施工总承包三级及以上</w:t>
      </w:r>
      <w:r>
        <w:rPr>
          <w:rFonts w:hint="eastAsia" w:ascii="宋体" w:hAnsi="宋体" w:eastAsia="宋体" w:cs="宋体"/>
          <w:color w:val="auto"/>
          <w:sz w:val="24"/>
          <w:szCs w:val="32"/>
          <w:highlight w:val="none"/>
          <w:lang w:eastAsia="zh-CN"/>
        </w:rPr>
        <w:t>资质，</w:t>
      </w:r>
      <w:r>
        <w:rPr>
          <w:rFonts w:hint="eastAsia" w:ascii="宋体" w:hAnsi="宋体" w:eastAsia="宋体" w:cs="宋体"/>
          <w:color w:val="auto"/>
          <w:sz w:val="24"/>
          <w:szCs w:val="32"/>
          <w:highlight w:val="none"/>
          <w:lang w:val="en-US" w:eastAsia="zh-CN"/>
        </w:rPr>
        <w:t>且具备有效的安全生产许可证，</w:t>
      </w:r>
      <w:r>
        <w:rPr>
          <w:rFonts w:hint="eastAsia" w:ascii="宋体" w:hAnsi="宋体" w:eastAsia="宋体" w:cs="宋体"/>
          <w:color w:val="auto"/>
          <w:sz w:val="24"/>
          <w:szCs w:val="32"/>
          <w:highlight w:val="none"/>
          <w:lang w:eastAsia="zh-CN"/>
        </w:rPr>
        <w:t>并在人员、设备资金等方面具有相应的施工能力，</w:t>
      </w:r>
      <w:r>
        <w:rPr>
          <w:rFonts w:hint="eastAsia" w:ascii="宋体" w:hAnsi="宋体" w:eastAsia="宋体" w:cs="宋体"/>
          <w:b w:val="0"/>
          <w:bCs w:val="0"/>
          <w:szCs w:val="20"/>
          <w:highlight w:val="none"/>
          <w:u w:val="none"/>
          <w:lang w:val="en-US" w:eastAsia="zh-CN" w:bidi="ar-SA"/>
        </w:rPr>
        <w:t>提供在青海省水利建设市场信用信息平台</w:t>
      </w:r>
      <w:r>
        <w:rPr>
          <w:rFonts w:hint="eastAsia" w:ascii="宋体" w:hAnsi="宋体" w:eastAsia="宋体" w:cs="宋体"/>
          <w:sz w:val="24"/>
          <w:szCs w:val="24"/>
        </w:rPr>
        <w:t>（http://www.qhsljg.org.cn/userlogin.do）</w:t>
      </w:r>
      <w:r>
        <w:rPr>
          <w:rFonts w:hint="eastAsia" w:ascii="宋体" w:hAnsi="宋体" w:eastAsia="宋体" w:cs="宋体"/>
          <w:b w:val="0"/>
          <w:bCs w:val="0"/>
          <w:szCs w:val="20"/>
          <w:highlight w:val="none"/>
          <w:u w:val="none"/>
          <w:lang w:val="en-US" w:eastAsia="zh-CN" w:bidi="ar-SA"/>
        </w:rPr>
        <w:t>登记备案的网站截图</w:t>
      </w:r>
      <w:r>
        <w:rPr>
          <w:rFonts w:hint="eastAsia" w:ascii="宋体" w:hAnsi="宋体" w:eastAsia="宋体" w:cs="宋体"/>
          <w:color w:val="auto"/>
          <w:sz w:val="24"/>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2）</w:t>
      </w:r>
      <w:r>
        <w:rPr>
          <w:rFonts w:hint="eastAsia" w:ascii="宋体" w:hAnsi="宋体" w:eastAsia="宋体" w:cs="宋体"/>
          <w:color w:val="auto"/>
          <w:sz w:val="24"/>
          <w:szCs w:val="32"/>
          <w:highlight w:val="none"/>
          <w:lang w:eastAsia="zh-CN"/>
        </w:rPr>
        <w:t>拟派</w:t>
      </w:r>
      <w:r>
        <w:rPr>
          <w:rFonts w:hint="eastAsia" w:ascii="宋体" w:hAnsi="宋体" w:eastAsia="宋体" w:cs="宋体"/>
          <w:color w:val="auto"/>
          <w:sz w:val="24"/>
          <w:szCs w:val="32"/>
          <w:highlight w:val="none"/>
          <w:lang w:val="en-US" w:eastAsia="zh-CN"/>
        </w:rPr>
        <w:t>项目经理</w:t>
      </w:r>
      <w:r>
        <w:rPr>
          <w:rFonts w:hint="eastAsia" w:ascii="宋体" w:hAnsi="宋体" w:eastAsia="宋体" w:cs="宋体"/>
          <w:color w:val="auto"/>
          <w:sz w:val="24"/>
          <w:szCs w:val="32"/>
          <w:highlight w:val="none"/>
          <w:lang w:eastAsia="zh-CN"/>
        </w:rPr>
        <w:t>需具</w:t>
      </w:r>
      <w:r>
        <w:rPr>
          <w:rFonts w:hint="eastAsia" w:ascii="宋体" w:hAnsi="宋体" w:eastAsia="宋体" w:cs="宋体"/>
          <w:color w:val="auto"/>
          <w:sz w:val="24"/>
          <w:szCs w:val="32"/>
          <w:highlight w:val="none"/>
          <w:lang w:val="en-US" w:eastAsia="zh-CN"/>
        </w:rPr>
        <w:t>水利水电工程专业建造师二级及以上</w:t>
      </w:r>
      <w:r>
        <w:rPr>
          <w:rFonts w:hint="eastAsia" w:ascii="宋体" w:hAnsi="宋体" w:eastAsia="宋体" w:cs="宋体"/>
          <w:color w:val="auto"/>
          <w:sz w:val="24"/>
          <w:szCs w:val="32"/>
          <w:highlight w:val="none"/>
          <w:lang w:eastAsia="zh-CN"/>
        </w:rPr>
        <w:t>注册建造师执业资格</w:t>
      </w:r>
      <w:r>
        <w:rPr>
          <w:rFonts w:hint="eastAsia" w:ascii="宋体" w:hAnsi="宋体" w:eastAsia="宋体" w:cs="宋体"/>
          <w:color w:val="auto"/>
          <w:sz w:val="24"/>
          <w:szCs w:val="32"/>
          <w:highlight w:val="none"/>
          <w:lang w:val="en-US" w:eastAsia="zh-CN"/>
        </w:rPr>
        <w:t>（注册单位应与投标单位一致），具备有效的安全生产考核合格证书，且不得担任其他在施建设工程项目的项目经理（提供承诺书，格式自拟）。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4、</w:t>
      </w:r>
      <w:r>
        <w:rPr>
          <w:rFonts w:hint="eastAsia" w:ascii="宋体" w:hAnsi="宋体" w:eastAsia="宋体" w:cs="宋体"/>
          <w:color w:val="auto"/>
          <w:sz w:val="24"/>
          <w:szCs w:val="32"/>
          <w:highlight w:val="none"/>
        </w:rPr>
        <w:t>提供在中国政府采购网（www.ccgp.gov.cn）、信用中国（www.creditchina</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.gov.cn）信用信息中无任何不良记录的查询截图（提供“中国政府采购网”及“信用中国”网站查询截图，时间为投标截止时间前10天内）；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5</w:t>
      </w:r>
      <w:r>
        <w:rPr>
          <w:rFonts w:hint="eastAsia" w:ascii="宋体" w:hAnsi="宋体" w:eastAsia="宋体" w:cs="宋体"/>
          <w:color w:val="auto"/>
          <w:sz w:val="24"/>
          <w:szCs w:val="32"/>
          <w:highlight w:val="none"/>
        </w:rPr>
        <w:t>、本项目不接受以联合体方式进行投标；</w:t>
      </w:r>
    </w:p>
    <w:p>
      <w:pPr>
        <w:pStyle w:val="19"/>
        <w:widowControl/>
        <w:numPr>
          <w:ilvl w:val="0"/>
          <w:numId w:val="1"/>
        </w:numPr>
        <w:spacing w:line="360" w:lineRule="auto"/>
        <w:outlineLvl w:val="1"/>
        <w:rPr>
          <w:rFonts w:hint="eastAsia" w:ascii="宋体" w:hAnsi="宋体" w:eastAsia="宋体" w:cs="宋体"/>
          <w:b/>
          <w:bCs/>
          <w:color w:val="auto"/>
          <w:highlight w:val="none"/>
        </w:rPr>
      </w:pPr>
      <w:bookmarkStart w:id="15" w:name="_Toc12026"/>
      <w:bookmarkStart w:id="16" w:name="_Toc26575"/>
      <w:bookmarkStart w:id="17" w:name="_Toc9790"/>
      <w:r>
        <w:rPr>
          <w:rFonts w:hint="eastAsia" w:ascii="宋体" w:hAnsi="宋体" w:eastAsia="宋体" w:cs="宋体"/>
          <w:b/>
          <w:bCs/>
          <w:color w:val="auto"/>
          <w:highlight w:val="none"/>
        </w:rPr>
        <w:t>获取采购文件</w:t>
      </w:r>
      <w:bookmarkEnd w:id="15"/>
      <w:bookmarkEnd w:id="16"/>
      <w:bookmarkEnd w:id="1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yellow"/>
        </w:rPr>
      </w:pPr>
      <w:r>
        <w:rPr>
          <w:rFonts w:hint="eastAsia" w:ascii="宋体" w:hAnsi="宋体" w:eastAsia="宋体" w:cs="宋体"/>
          <w:color w:val="auto"/>
          <w:sz w:val="24"/>
          <w:szCs w:val="32"/>
          <w:highlight w:val="none"/>
        </w:rPr>
        <w:t>时间：</w:t>
      </w:r>
      <w:r>
        <w:rPr>
          <w:rFonts w:hint="eastAsia" w:ascii="宋体" w:hAnsi="宋体" w:eastAsia="宋体" w:cs="宋体"/>
          <w:color w:val="auto"/>
          <w:sz w:val="24"/>
          <w:szCs w:val="32"/>
          <w:highlight w:val="none"/>
          <w:lang w:eastAsia="zh-CN"/>
        </w:rPr>
        <w:t>2024年0</w:t>
      </w:r>
      <w:r>
        <w:rPr>
          <w:rFonts w:hint="eastAsia" w:ascii="宋体" w:hAnsi="宋体" w:eastAsia="宋体" w:cs="宋体"/>
          <w:color w:val="auto"/>
          <w:sz w:val="24"/>
          <w:szCs w:val="32"/>
          <w:highlight w:val="none"/>
          <w:lang w:val="en-US" w:eastAsia="zh-CN"/>
        </w:rPr>
        <w:t>4</w:t>
      </w:r>
      <w:r>
        <w:rPr>
          <w:rFonts w:hint="eastAsia" w:ascii="宋体" w:hAnsi="宋体" w:eastAsia="宋体" w:cs="宋体"/>
          <w:color w:val="auto"/>
          <w:sz w:val="24"/>
          <w:szCs w:val="32"/>
          <w:highlight w:val="none"/>
          <w:lang w:eastAsia="zh-CN"/>
        </w:rPr>
        <w:t>月</w:t>
      </w:r>
      <w:r>
        <w:rPr>
          <w:rFonts w:hint="eastAsia" w:ascii="宋体" w:hAnsi="宋体" w:eastAsia="宋体" w:cs="宋体"/>
          <w:color w:val="auto"/>
          <w:sz w:val="24"/>
          <w:szCs w:val="32"/>
          <w:highlight w:val="none"/>
          <w:lang w:val="en-US" w:eastAsia="zh-CN"/>
        </w:rPr>
        <w:t>1</w:t>
      </w:r>
      <w:r>
        <w:rPr>
          <w:rFonts w:hint="eastAsia" w:cs="宋体"/>
          <w:color w:val="auto"/>
          <w:sz w:val="24"/>
          <w:szCs w:val="32"/>
          <w:highlight w:val="none"/>
          <w:lang w:val="en-US" w:eastAsia="zh-CN"/>
        </w:rPr>
        <w:t>7</w:t>
      </w:r>
      <w:r>
        <w:rPr>
          <w:rFonts w:hint="eastAsia" w:ascii="宋体" w:hAnsi="宋体" w:eastAsia="宋体" w:cs="宋体"/>
          <w:color w:val="auto"/>
          <w:sz w:val="24"/>
          <w:szCs w:val="32"/>
          <w:highlight w:val="none"/>
          <w:lang w:eastAsia="zh-CN"/>
        </w:rPr>
        <w:t>日至2024年0</w:t>
      </w:r>
      <w:r>
        <w:rPr>
          <w:rFonts w:hint="eastAsia" w:ascii="宋体" w:hAnsi="宋体" w:eastAsia="宋体" w:cs="宋体"/>
          <w:color w:val="auto"/>
          <w:sz w:val="24"/>
          <w:szCs w:val="32"/>
          <w:highlight w:val="none"/>
          <w:lang w:val="en-US" w:eastAsia="zh-CN"/>
        </w:rPr>
        <w:t>4</w:t>
      </w:r>
      <w:r>
        <w:rPr>
          <w:rFonts w:hint="eastAsia" w:ascii="宋体" w:hAnsi="宋体" w:eastAsia="宋体" w:cs="宋体"/>
          <w:color w:val="auto"/>
          <w:sz w:val="24"/>
          <w:szCs w:val="32"/>
          <w:highlight w:val="none"/>
          <w:lang w:eastAsia="zh-CN"/>
        </w:rPr>
        <w:t>月</w:t>
      </w:r>
      <w:r>
        <w:rPr>
          <w:rFonts w:hint="eastAsia" w:ascii="宋体" w:hAnsi="宋体" w:eastAsia="宋体" w:cs="宋体"/>
          <w:color w:val="auto"/>
          <w:sz w:val="24"/>
          <w:szCs w:val="32"/>
          <w:highlight w:val="none"/>
          <w:lang w:val="en-US" w:eastAsia="zh-CN"/>
        </w:rPr>
        <w:t>2</w:t>
      </w:r>
      <w:r>
        <w:rPr>
          <w:rFonts w:hint="eastAsia" w:cs="宋体"/>
          <w:color w:val="auto"/>
          <w:sz w:val="24"/>
          <w:szCs w:val="32"/>
          <w:highlight w:val="none"/>
          <w:lang w:val="en-US" w:eastAsia="zh-CN"/>
        </w:rPr>
        <w:t>4</w:t>
      </w:r>
      <w:r>
        <w:rPr>
          <w:rFonts w:hint="eastAsia" w:ascii="宋体" w:hAnsi="宋体" w:eastAsia="宋体" w:cs="宋体"/>
          <w:color w:val="auto"/>
          <w:sz w:val="24"/>
          <w:szCs w:val="32"/>
          <w:highlight w:val="none"/>
          <w:lang w:eastAsia="zh-CN"/>
        </w:rPr>
        <w:t>日，每天上午</w:t>
      </w:r>
      <w:r>
        <w:rPr>
          <w:rFonts w:hint="eastAsia" w:ascii="宋体" w:hAnsi="宋体" w:eastAsia="宋体" w:cs="宋体"/>
          <w:color w:val="auto"/>
          <w:sz w:val="24"/>
          <w:szCs w:val="32"/>
          <w:highlight w:val="none"/>
          <w:lang w:val="en-US" w:eastAsia="zh-CN"/>
        </w:rPr>
        <w:t>00</w:t>
      </w:r>
      <w:r>
        <w:rPr>
          <w:rFonts w:hint="eastAsia" w:ascii="宋体" w:hAnsi="宋体" w:eastAsia="宋体" w:cs="宋体"/>
          <w:color w:val="auto"/>
          <w:sz w:val="24"/>
          <w:szCs w:val="32"/>
          <w:highlight w:val="none"/>
          <w:lang w:eastAsia="zh-CN"/>
        </w:rPr>
        <w:t>:00至1</w:t>
      </w:r>
      <w:r>
        <w:rPr>
          <w:rFonts w:hint="eastAsia" w:ascii="宋体" w:hAnsi="宋体" w:eastAsia="宋体" w:cs="宋体"/>
          <w:color w:val="auto"/>
          <w:sz w:val="24"/>
          <w:szCs w:val="32"/>
          <w:highlight w:val="none"/>
          <w:lang w:val="en-US" w:eastAsia="zh-CN"/>
        </w:rPr>
        <w:t>2</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0</w:t>
      </w:r>
      <w:r>
        <w:rPr>
          <w:rFonts w:hint="eastAsia" w:ascii="宋体" w:hAnsi="宋体" w:eastAsia="宋体" w:cs="宋体"/>
          <w:color w:val="auto"/>
          <w:sz w:val="24"/>
          <w:szCs w:val="32"/>
          <w:highlight w:val="none"/>
          <w:lang w:eastAsia="zh-CN"/>
        </w:rPr>
        <w:t>0，下午1</w:t>
      </w:r>
      <w:r>
        <w:rPr>
          <w:rFonts w:hint="eastAsia" w:ascii="宋体" w:hAnsi="宋体" w:eastAsia="宋体" w:cs="宋体"/>
          <w:color w:val="auto"/>
          <w:sz w:val="24"/>
          <w:szCs w:val="32"/>
          <w:highlight w:val="none"/>
          <w:lang w:val="en-US" w:eastAsia="zh-CN"/>
        </w:rPr>
        <w:t>2</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0</w:t>
      </w:r>
      <w:r>
        <w:rPr>
          <w:rFonts w:hint="eastAsia" w:ascii="宋体" w:hAnsi="宋体" w:eastAsia="宋体" w:cs="宋体"/>
          <w:color w:val="auto"/>
          <w:sz w:val="24"/>
          <w:szCs w:val="32"/>
          <w:highlight w:val="none"/>
          <w:lang w:eastAsia="zh-CN"/>
        </w:rPr>
        <w:t>0至</w:t>
      </w:r>
      <w:r>
        <w:rPr>
          <w:rFonts w:hint="eastAsia" w:ascii="宋体" w:hAnsi="宋体" w:eastAsia="宋体" w:cs="宋体"/>
          <w:color w:val="auto"/>
          <w:sz w:val="24"/>
          <w:szCs w:val="32"/>
          <w:highlight w:val="none"/>
          <w:lang w:val="en-US" w:eastAsia="zh-CN"/>
        </w:rPr>
        <w:t>23</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59</w:t>
      </w:r>
      <w:r>
        <w:rPr>
          <w:rFonts w:hint="eastAsia" w:ascii="宋体" w:hAnsi="宋体" w:eastAsia="宋体" w:cs="宋体"/>
          <w:color w:val="auto"/>
          <w:sz w:val="24"/>
          <w:szCs w:val="32"/>
          <w:highlight w:val="none"/>
        </w:rPr>
        <w:t>（北京时间，法定节假日除外）</w:t>
      </w:r>
    </w:p>
    <w:p>
      <w:pPr>
        <w:spacing w:line="360" w:lineRule="auto"/>
        <w:ind w:firstLine="480"/>
        <w:rPr>
          <w:rFonts w:hint="eastAsia" w:ascii="宋体" w:hAnsi="宋体" w:eastAsia="宋体" w:cs="宋体"/>
          <w:u w:val="single"/>
        </w:rPr>
      </w:pPr>
      <w:r>
        <w:rPr>
          <w:rFonts w:hint="eastAsia" w:ascii="宋体" w:hAnsi="宋体" w:eastAsia="宋体" w:cs="宋体"/>
          <w:color w:val="auto"/>
          <w:sz w:val="24"/>
          <w:szCs w:val="32"/>
          <w:highlight w:val="none"/>
        </w:rPr>
        <w:t>地点：</w:t>
      </w:r>
      <w:r>
        <w:rPr>
          <w:rFonts w:hint="eastAsia" w:ascii="宋体" w:hAnsi="宋体" w:eastAsia="宋体" w:cs="宋体"/>
          <w:color w:val="000000"/>
          <w:kern w:val="0"/>
          <w:szCs w:val="22"/>
          <w:lang w:val="zh-CN"/>
        </w:rPr>
        <w:t>线上通过政采云平台获取</w:t>
      </w:r>
    </w:p>
    <w:p>
      <w:pPr>
        <w:autoSpaceDE w:val="0"/>
        <w:autoSpaceDN w:val="0"/>
        <w:spacing w:line="500" w:lineRule="exact"/>
        <w:ind w:firstLine="480"/>
        <w:rPr>
          <w:rFonts w:hint="eastAsia" w:ascii="宋体" w:hAnsi="宋体" w:eastAsia="宋体" w:cs="宋体"/>
          <w:lang w:val="zh-CN"/>
        </w:rPr>
      </w:pPr>
      <w:bookmarkStart w:id="18" w:name="_Toc8892"/>
      <w:bookmarkStart w:id="19" w:name="_Toc6626"/>
      <w:bookmarkStart w:id="20" w:name="_Toc9308"/>
      <w:r>
        <w:rPr>
          <w:rFonts w:hint="eastAsia" w:ascii="宋体" w:hAnsi="宋体" w:eastAsia="宋体" w:cs="宋体"/>
          <w:lang w:val="zh-CN"/>
        </w:rPr>
        <w:t>方式：</w:t>
      </w:r>
      <w:r>
        <w:rPr>
          <w:rFonts w:hint="eastAsia" w:ascii="宋体" w:hAnsi="宋体" w:eastAsia="宋体" w:cs="宋体"/>
          <w:color w:val="000000"/>
          <w:kern w:val="0"/>
          <w:szCs w:val="22"/>
          <w:lang w:val="zh-CN"/>
        </w:rPr>
        <w:t>供应商登录政采云平台https://www.zcygov.cn/在线申请获取采购文件（进入“项目采购”应用，在获取采购文件菜单中选择项目，申请获取采购文件）。</w:t>
      </w:r>
    </w:p>
    <w:p>
      <w:pPr>
        <w:spacing w:line="360" w:lineRule="auto"/>
        <w:ind w:firstLine="480"/>
        <w:rPr>
          <w:rFonts w:hint="eastAsia" w:ascii="宋体" w:hAnsi="宋体" w:eastAsia="宋体" w:cs="宋体"/>
          <w:color w:val="000000"/>
          <w:lang w:val="en-US" w:eastAsia="zh-CN"/>
        </w:rPr>
      </w:pPr>
      <w:r>
        <w:rPr>
          <w:rFonts w:hint="eastAsia" w:ascii="宋体" w:hAnsi="宋体" w:eastAsia="宋体" w:cs="宋体"/>
          <w:color w:val="000000"/>
          <w:lang w:val="zh-CN"/>
        </w:rPr>
        <w:t>获取</w:t>
      </w:r>
      <w:r>
        <w:rPr>
          <w:rFonts w:hint="eastAsia" w:ascii="宋体" w:hAnsi="宋体" w:eastAsia="宋体" w:cs="宋体"/>
          <w:color w:val="000000"/>
          <w:lang w:val="en"/>
        </w:rPr>
        <w:t>竞争性磋商</w:t>
      </w:r>
      <w:r>
        <w:rPr>
          <w:rFonts w:hint="eastAsia" w:ascii="宋体" w:hAnsi="宋体" w:eastAsia="宋体" w:cs="宋体"/>
          <w:color w:val="000000"/>
          <w:lang w:val="zh-CN"/>
        </w:rPr>
        <w:t>文件时应提供材料：</w:t>
      </w:r>
      <w:r>
        <w:rPr>
          <w:rFonts w:hint="eastAsia" w:ascii="宋体" w:hAnsi="宋体" w:eastAsia="宋体" w:cs="宋体"/>
          <w:color w:val="000000"/>
          <w:lang w:val="en-US" w:eastAsia="zh-CN"/>
        </w:rPr>
        <w:t>/</w:t>
      </w:r>
    </w:p>
    <w:p>
      <w:pPr>
        <w:spacing w:line="360" w:lineRule="auto"/>
        <w:ind w:firstLine="480"/>
        <w:rPr>
          <w:rFonts w:hint="eastAsia" w:ascii="宋体" w:hAnsi="宋体" w:eastAsia="宋体" w:cs="宋体"/>
          <w:kern w:val="0"/>
          <w:lang w:val="en-US" w:eastAsia="zh-CN"/>
        </w:rPr>
      </w:pPr>
      <w:r>
        <w:rPr>
          <w:rFonts w:hint="eastAsia" w:ascii="宋体" w:hAnsi="宋体" w:eastAsia="宋体" w:cs="宋体"/>
          <w:kern w:val="0"/>
          <w:lang w:val="zh-CN"/>
        </w:rPr>
        <w:t>售价：</w:t>
      </w:r>
      <w:r>
        <w:rPr>
          <w:rFonts w:hint="eastAsia" w:ascii="宋体" w:hAnsi="宋体" w:eastAsia="宋体" w:cs="宋体"/>
          <w:kern w:val="0"/>
          <w:lang w:val="en-US" w:eastAsia="zh-CN"/>
        </w:rPr>
        <w:t>0.00元</w:t>
      </w:r>
    </w:p>
    <w:p>
      <w:pPr>
        <w:pStyle w:val="19"/>
        <w:widowControl/>
        <w:numPr>
          <w:ilvl w:val="0"/>
          <w:numId w:val="1"/>
        </w:numPr>
        <w:spacing w:line="360" w:lineRule="auto"/>
        <w:outlineLvl w:val="1"/>
        <w:rPr>
          <w:rFonts w:hint="eastAsia" w:ascii="宋体" w:hAnsi="宋体" w:eastAsia="宋体" w:cs="宋体"/>
          <w:b/>
          <w:bCs/>
          <w:color w:val="auto"/>
          <w:highlight w:val="none"/>
        </w:rPr>
      </w:pPr>
      <w:r>
        <w:rPr>
          <w:rFonts w:hint="eastAsia" w:ascii="宋体" w:hAnsi="宋体" w:eastAsia="宋体" w:cs="宋体"/>
          <w:b/>
          <w:bCs/>
          <w:color w:val="auto"/>
          <w:highlight w:val="none"/>
        </w:rPr>
        <w:t>响应文件提交</w:t>
      </w:r>
      <w:bookmarkEnd w:id="18"/>
      <w:bookmarkEnd w:id="19"/>
      <w:bookmarkEnd w:id="2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截止时间：</w:t>
      </w:r>
      <w:r>
        <w:rPr>
          <w:rFonts w:hint="eastAsia" w:ascii="宋体" w:hAnsi="宋体" w:eastAsia="宋体" w:cs="宋体"/>
          <w:color w:val="auto"/>
          <w:sz w:val="24"/>
          <w:szCs w:val="32"/>
          <w:highlight w:val="none"/>
          <w:lang w:val="en-US" w:eastAsia="zh-CN"/>
        </w:rPr>
        <w:t>2024年04月2</w:t>
      </w:r>
      <w:r>
        <w:rPr>
          <w:rFonts w:hint="eastAsia" w:cs="宋体"/>
          <w:color w:val="auto"/>
          <w:sz w:val="24"/>
          <w:szCs w:val="32"/>
          <w:highlight w:val="none"/>
          <w:lang w:val="en-US" w:eastAsia="zh-CN"/>
        </w:rPr>
        <w:t>8</w:t>
      </w:r>
      <w:r>
        <w:rPr>
          <w:rFonts w:hint="eastAsia" w:ascii="宋体" w:hAnsi="宋体" w:eastAsia="宋体" w:cs="宋体"/>
          <w:color w:val="auto"/>
          <w:sz w:val="24"/>
          <w:szCs w:val="32"/>
          <w:highlight w:val="none"/>
          <w:lang w:val="en-US" w:eastAsia="zh-CN"/>
        </w:rPr>
        <w:t>日</w:t>
      </w:r>
      <w:r>
        <w:rPr>
          <w:rFonts w:hint="eastAsia" w:cs="宋体"/>
          <w:color w:val="auto"/>
          <w:sz w:val="24"/>
          <w:szCs w:val="32"/>
          <w:highlight w:val="none"/>
          <w:lang w:val="en-US" w:eastAsia="zh-CN"/>
        </w:rPr>
        <w:t>15</w:t>
      </w:r>
      <w:r>
        <w:rPr>
          <w:rFonts w:hint="eastAsia" w:ascii="宋体" w:hAnsi="宋体" w:eastAsia="宋体" w:cs="宋体"/>
          <w:color w:val="auto"/>
          <w:sz w:val="24"/>
          <w:szCs w:val="32"/>
          <w:highlight w:val="none"/>
          <w:lang w:val="en-US" w:eastAsia="zh-CN"/>
        </w:rPr>
        <w:t>：</w:t>
      </w:r>
      <w:r>
        <w:rPr>
          <w:rFonts w:hint="eastAsia" w:cs="宋体"/>
          <w:color w:val="auto"/>
          <w:sz w:val="24"/>
          <w:szCs w:val="32"/>
          <w:highlight w:val="none"/>
          <w:lang w:val="en-US" w:eastAsia="zh-CN"/>
        </w:rPr>
        <w:t>30</w:t>
      </w:r>
      <w:r>
        <w:rPr>
          <w:rFonts w:hint="eastAsia" w:ascii="宋体" w:hAnsi="宋体" w:eastAsia="宋体" w:cs="宋体"/>
          <w:color w:val="auto"/>
          <w:sz w:val="24"/>
          <w:szCs w:val="32"/>
          <w:highlight w:val="none"/>
        </w:rPr>
        <w:t>（北京时间）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地点：</w:t>
      </w:r>
      <w:r>
        <w:rPr>
          <w:rFonts w:hint="eastAsia" w:ascii="宋体" w:hAnsi="宋体" w:eastAsia="宋体" w:cs="宋体"/>
          <w:color w:val="auto"/>
          <w:kern w:val="0"/>
          <w:lang w:val="zh-CN"/>
        </w:rPr>
        <w:t>政采云平台（https://www.zcygov.cn/）</w:t>
      </w:r>
    </w:p>
    <w:p>
      <w:pPr>
        <w:pStyle w:val="19"/>
        <w:widowControl/>
        <w:numPr>
          <w:ilvl w:val="0"/>
          <w:numId w:val="1"/>
        </w:numPr>
        <w:spacing w:line="360" w:lineRule="auto"/>
        <w:outlineLvl w:val="1"/>
        <w:rPr>
          <w:rFonts w:hint="eastAsia" w:ascii="宋体" w:hAnsi="宋体" w:eastAsia="宋体" w:cs="宋体"/>
          <w:b/>
          <w:bCs/>
          <w:color w:val="auto"/>
          <w:highlight w:val="none"/>
        </w:rPr>
      </w:pPr>
      <w:bookmarkStart w:id="21" w:name="_Toc24717"/>
      <w:bookmarkStart w:id="22" w:name="_Toc10624"/>
      <w:bookmarkStart w:id="23" w:name="_Toc1254"/>
      <w:r>
        <w:rPr>
          <w:rFonts w:hint="eastAsia" w:ascii="宋体" w:hAnsi="宋体" w:eastAsia="宋体" w:cs="宋体"/>
          <w:b/>
          <w:bCs/>
          <w:color w:val="auto"/>
          <w:highlight w:val="none"/>
        </w:rPr>
        <w:t>响应文件开启</w:t>
      </w:r>
      <w:bookmarkEnd w:id="21"/>
      <w:bookmarkEnd w:id="22"/>
      <w:bookmarkEnd w:id="2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eastAsia="zh-CN"/>
        </w:rPr>
      </w:pPr>
      <w:r>
        <w:rPr>
          <w:rFonts w:hint="eastAsia" w:ascii="宋体" w:hAnsi="宋体" w:eastAsia="宋体" w:cs="宋体"/>
          <w:color w:val="auto"/>
          <w:sz w:val="24"/>
          <w:szCs w:val="32"/>
          <w:highlight w:val="none"/>
          <w:lang w:eastAsia="zh-CN"/>
        </w:rPr>
        <w:t>开启时间：</w:t>
      </w:r>
      <w:r>
        <w:rPr>
          <w:rFonts w:hint="eastAsia" w:ascii="宋体" w:hAnsi="宋体" w:eastAsia="宋体" w:cs="宋体"/>
          <w:color w:val="auto"/>
          <w:sz w:val="24"/>
          <w:szCs w:val="32"/>
          <w:highlight w:val="none"/>
          <w:lang w:val="en-US" w:eastAsia="zh-CN"/>
        </w:rPr>
        <w:t>2024年04月2</w:t>
      </w:r>
      <w:r>
        <w:rPr>
          <w:rFonts w:hint="eastAsia" w:cs="宋体"/>
          <w:color w:val="auto"/>
          <w:sz w:val="24"/>
          <w:szCs w:val="32"/>
          <w:highlight w:val="none"/>
          <w:lang w:val="en-US" w:eastAsia="zh-CN"/>
        </w:rPr>
        <w:t>8</w:t>
      </w:r>
      <w:r>
        <w:rPr>
          <w:rFonts w:hint="eastAsia" w:ascii="宋体" w:hAnsi="宋体" w:eastAsia="宋体" w:cs="宋体"/>
          <w:color w:val="auto"/>
          <w:sz w:val="24"/>
          <w:szCs w:val="32"/>
          <w:highlight w:val="none"/>
          <w:lang w:val="en-US" w:eastAsia="zh-CN"/>
        </w:rPr>
        <w:t>日</w:t>
      </w:r>
      <w:r>
        <w:rPr>
          <w:rFonts w:hint="eastAsia" w:cs="宋体"/>
          <w:color w:val="auto"/>
          <w:sz w:val="24"/>
          <w:szCs w:val="32"/>
          <w:highlight w:val="none"/>
          <w:lang w:val="en-US" w:eastAsia="zh-CN"/>
        </w:rPr>
        <w:t>15</w:t>
      </w:r>
      <w:r>
        <w:rPr>
          <w:rFonts w:hint="eastAsia" w:ascii="宋体" w:hAnsi="宋体" w:eastAsia="宋体" w:cs="宋体"/>
          <w:color w:val="auto"/>
          <w:sz w:val="24"/>
          <w:szCs w:val="32"/>
          <w:highlight w:val="none"/>
          <w:lang w:val="en-US" w:eastAsia="zh-CN"/>
        </w:rPr>
        <w:t>：</w:t>
      </w:r>
      <w:r>
        <w:rPr>
          <w:rFonts w:hint="eastAsia" w:cs="宋体"/>
          <w:color w:val="auto"/>
          <w:sz w:val="24"/>
          <w:szCs w:val="32"/>
          <w:highlight w:val="none"/>
          <w:lang w:val="en-US" w:eastAsia="zh-CN"/>
        </w:rPr>
        <w:t>30</w:t>
      </w:r>
      <w:r>
        <w:rPr>
          <w:rFonts w:hint="eastAsia" w:ascii="宋体" w:hAnsi="宋体" w:eastAsia="宋体" w:cs="宋体"/>
          <w:color w:val="auto"/>
          <w:sz w:val="24"/>
          <w:szCs w:val="32"/>
          <w:highlight w:val="none"/>
          <w:lang w:eastAsia="zh-CN"/>
        </w:rPr>
        <w:t>（北京时间）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地点：</w:t>
      </w:r>
      <w:r>
        <w:rPr>
          <w:rFonts w:hint="eastAsia" w:ascii="宋体" w:hAnsi="宋体" w:eastAsia="宋体" w:cs="宋体"/>
          <w:color w:val="auto"/>
          <w:kern w:val="0"/>
          <w:lang w:val="zh-CN"/>
        </w:rPr>
        <w:t>政采云平台（https://www.zcygov.cn/）</w:t>
      </w:r>
    </w:p>
    <w:p>
      <w:pPr>
        <w:pStyle w:val="19"/>
        <w:widowControl/>
        <w:numPr>
          <w:ilvl w:val="0"/>
          <w:numId w:val="1"/>
        </w:numPr>
        <w:spacing w:line="360" w:lineRule="auto"/>
        <w:outlineLvl w:val="1"/>
        <w:rPr>
          <w:rFonts w:hint="eastAsia" w:ascii="宋体" w:hAnsi="宋体" w:eastAsia="宋体" w:cs="宋体"/>
          <w:b/>
          <w:bCs/>
          <w:color w:val="auto"/>
          <w:highlight w:val="none"/>
        </w:rPr>
      </w:pPr>
      <w:bookmarkStart w:id="24" w:name="_Toc21012"/>
      <w:bookmarkStart w:id="25" w:name="_Toc12713"/>
      <w:bookmarkStart w:id="26" w:name="_Toc32359"/>
      <w:r>
        <w:rPr>
          <w:rFonts w:hint="eastAsia" w:ascii="宋体" w:hAnsi="宋体" w:eastAsia="宋体" w:cs="宋体"/>
          <w:b/>
          <w:bCs/>
          <w:color w:val="auto"/>
          <w:highlight w:val="none"/>
        </w:rPr>
        <w:t>公告期限</w:t>
      </w:r>
      <w:bookmarkEnd w:id="24"/>
      <w:bookmarkEnd w:id="25"/>
      <w:bookmarkEnd w:id="26"/>
    </w:p>
    <w:p>
      <w:pPr>
        <w:pStyle w:val="19"/>
        <w:widowControl/>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自本公告发布之日起</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个工作日。</w:t>
      </w:r>
    </w:p>
    <w:p>
      <w:pPr>
        <w:pStyle w:val="19"/>
        <w:widowControl/>
        <w:numPr>
          <w:ilvl w:val="0"/>
          <w:numId w:val="1"/>
        </w:numPr>
        <w:spacing w:line="360" w:lineRule="auto"/>
        <w:outlineLvl w:val="1"/>
        <w:rPr>
          <w:rFonts w:hint="eastAsia" w:ascii="宋体" w:hAnsi="宋体" w:eastAsia="宋体" w:cs="宋体"/>
          <w:b/>
          <w:bCs/>
          <w:color w:val="auto"/>
          <w:highlight w:val="none"/>
        </w:rPr>
      </w:pPr>
      <w:bookmarkStart w:id="27" w:name="_Toc27207"/>
      <w:bookmarkStart w:id="28" w:name="_Toc19819"/>
      <w:bookmarkStart w:id="29" w:name="_Toc23002"/>
      <w:r>
        <w:rPr>
          <w:rFonts w:hint="eastAsia" w:ascii="宋体" w:hAnsi="宋体" w:eastAsia="宋体" w:cs="宋体"/>
          <w:b/>
          <w:bCs/>
          <w:color w:val="auto"/>
          <w:highlight w:val="none"/>
        </w:rPr>
        <w:t>其他补充事宜</w:t>
      </w:r>
      <w:bookmarkEnd w:id="27"/>
      <w:bookmarkEnd w:id="28"/>
      <w:bookmarkEnd w:id="2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1、本项目为以工代赈项目</w:t>
      </w:r>
      <w:r>
        <w:rPr>
          <w:rFonts w:hint="eastAsia" w:cs="宋体"/>
          <w:color w:val="auto"/>
          <w:sz w:val="24"/>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cs="宋体"/>
          <w:color w:val="auto"/>
          <w:sz w:val="24"/>
          <w:szCs w:val="32"/>
          <w:highlight w:val="none"/>
          <w:lang w:val="en-US" w:eastAsia="zh-CN"/>
        </w:rPr>
        <w:t>2、</w:t>
      </w:r>
      <w:r>
        <w:rPr>
          <w:rFonts w:hint="eastAsia" w:ascii="宋体" w:hAnsi="宋体" w:eastAsia="宋体" w:cs="宋体"/>
          <w:color w:val="auto"/>
          <w:sz w:val="24"/>
          <w:szCs w:val="32"/>
          <w:highlight w:val="none"/>
          <w:lang w:val="en-US" w:eastAsia="zh-CN"/>
        </w:rPr>
        <w:t>本次采购采用线上提交响应文件的方式进行采购，线上电子版响应文件须在响应文件递交截止时间前上传政采云平台；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cs="宋体"/>
          <w:color w:val="auto"/>
          <w:sz w:val="24"/>
          <w:szCs w:val="32"/>
          <w:highlight w:val="none"/>
          <w:lang w:val="en-US" w:eastAsia="zh-CN"/>
        </w:rPr>
        <w:t>3</w:t>
      </w:r>
      <w:r>
        <w:rPr>
          <w:rFonts w:hint="eastAsia" w:ascii="宋体" w:hAnsi="宋体" w:eastAsia="宋体" w:cs="宋体"/>
          <w:color w:val="auto"/>
          <w:sz w:val="24"/>
          <w:szCs w:val="32"/>
          <w:highlight w:val="none"/>
          <w:lang w:val="en-US" w:eastAsia="zh-CN"/>
        </w:rPr>
        <w:t>、若对项目采购电子交易系统操作有疑问，可登录政采云（https://www.zcygov.cn/），点击右侧咨询小采，获取采小蜜智能服务管家帮助，或拨打政采云服务热95763获取热线服务帮助。 CA问题联系电话（人工）；天谷CA 400-087-8198。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cs="宋体"/>
          <w:color w:val="auto"/>
          <w:sz w:val="24"/>
          <w:szCs w:val="32"/>
          <w:highlight w:val="none"/>
          <w:lang w:val="en-US" w:eastAsia="zh-CN"/>
        </w:rPr>
        <w:t>4</w:t>
      </w:r>
      <w:r>
        <w:rPr>
          <w:rFonts w:hint="eastAsia" w:ascii="宋体" w:hAnsi="宋体" w:eastAsia="宋体" w:cs="宋体"/>
          <w:color w:val="auto"/>
          <w:sz w:val="24"/>
          <w:szCs w:val="32"/>
          <w:highlight w:val="none"/>
          <w:lang w:val="en-US" w:eastAsia="zh-CN"/>
        </w:rPr>
        <w:t>、磋商供应商解密和磋商报价时必须由e签宝注册人办理，在固定电脑设备前登陆等待解密和磋商最终报价。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cs="宋体"/>
          <w:color w:val="auto"/>
          <w:sz w:val="24"/>
          <w:szCs w:val="32"/>
          <w:highlight w:val="none"/>
          <w:lang w:val="en-US" w:eastAsia="zh-CN"/>
        </w:rPr>
        <w:t>5</w:t>
      </w:r>
      <w:r>
        <w:rPr>
          <w:rFonts w:hint="eastAsia" w:ascii="宋体" w:hAnsi="宋体" w:eastAsia="宋体" w:cs="宋体"/>
          <w:color w:val="auto"/>
          <w:sz w:val="24"/>
          <w:szCs w:val="32"/>
          <w:highlight w:val="none"/>
          <w:lang w:val="en-US" w:eastAsia="zh-CN"/>
        </w:rPr>
        <w:t>、本公告在《青海省政府采购网》、《青海省电子招标投标公共服务平台》同时发布，公告内容以《青海省政府采购网》发布的为准。</w:t>
      </w:r>
    </w:p>
    <w:p>
      <w:pPr>
        <w:pStyle w:val="19"/>
        <w:widowControl/>
        <w:spacing w:line="360" w:lineRule="auto"/>
        <w:outlineLvl w:val="1"/>
        <w:rPr>
          <w:rFonts w:hint="eastAsia" w:ascii="宋体" w:hAnsi="宋体" w:eastAsia="宋体" w:cs="宋体"/>
          <w:color w:val="auto"/>
          <w:highlight w:val="none"/>
        </w:rPr>
      </w:pPr>
      <w:bookmarkStart w:id="30" w:name="_Toc13402"/>
      <w:bookmarkStart w:id="31" w:name="_Toc26274"/>
      <w:bookmarkStart w:id="32" w:name="_Toc11378"/>
      <w:r>
        <w:rPr>
          <w:rFonts w:hint="eastAsia" w:ascii="宋体" w:hAnsi="宋体" w:eastAsia="宋体" w:cs="宋体"/>
          <w:b/>
          <w:bCs/>
          <w:color w:val="auto"/>
          <w:highlight w:val="none"/>
        </w:rPr>
        <w:t>八、对本次采购提出询问，请按以下方式联系</w:t>
      </w:r>
      <w:bookmarkEnd w:id="30"/>
      <w:bookmarkEnd w:id="31"/>
      <w:bookmarkEnd w:id="32"/>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rPr>
        <w:t>采购人信息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名 称：循化撒拉族自治县发展和改革局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地址：青海省海东市循化县积石镇黄河路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项目联系人：韩先生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项目联系方式：0972-8819158</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rPr>
        <w:t>采购代理机构信息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rPr>
        <w:t>名</w:t>
      </w:r>
      <w:r>
        <w:rPr>
          <w:rFonts w:hint="eastAsia" w:ascii="宋体" w:hAnsi="宋体" w:eastAsia="宋体" w:cs="宋体"/>
          <w:color w:val="auto"/>
          <w:sz w:val="24"/>
          <w:szCs w:val="32"/>
          <w:highlight w:val="none"/>
          <w:lang w:val="en-US" w:eastAsia="zh-CN"/>
        </w:rPr>
        <w:t xml:space="preserve"> </w:t>
      </w:r>
      <w:r>
        <w:rPr>
          <w:rFonts w:hint="eastAsia" w:ascii="宋体" w:hAnsi="宋体" w:eastAsia="宋体" w:cs="宋体"/>
          <w:color w:val="auto"/>
          <w:sz w:val="24"/>
          <w:szCs w:val="32"/>
          <w:highlight w:val="none"/>
          <w:lang w:val="en-US"/>
        </w:rPr>
        <w:t>称：</w:t>
      </w:r>
      <w:r>
        <w:rPr>
          <w:rFonts w:hint="eastAsia" w:ascii="宋体" w:hAnsi="宋体" w:eastAsia="宋体" w:cs="宋体"/>
          <w:color w:val="auto"/>
          <w:sz w:val="24"/>
          <w:szCs w:val="32"/>
          <w:highlight w:val="none"/>
          <w:lang w:val="en-US" w:eastAsia="zh-CN"/>
        </w:rPr>
        <w:t>青海禹睿源工程项目管理有限公司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rPr>
        <w:t>地</w:t>
      </w:r>
      <w:r>
        <w:rPr>
          <w:rFonts w:hint="eastAsia" w:ascii="宋体" w:hAnsi="宋体" w:eastAsia="宋体" w:cs="宋体"/>
          <w:color w:val="auto"/>
          <w:sz w:val="24"/>
          <w:szCs w:val="32"/>
          <w:highlight w:val="none"/>
          <w:lang w:val="en-US" w:eastAsia="zh-CN"/>
        </w:rPr>
        <w:t xml:space="preserve"> </w:t>
      </w:r>
      <w:r>
        <w:rPr>
          <w:rFonts w:hint="eastAsia" w:ascii="宋体" w:hAnsi="宋体" w:eastAsia="宋体" w:cs="宋体"/>
          <w:color w:val="auto"/>
          <w:sz w:val="24"/>
          <w:szCs w:val="32"/>
          <w:highlight w:val="none"/>
          <w:lang w:val="en-US"/>
        </w:rPr>
        <w:t>址：</w:t>
      </w:r>
      <w:r>
        <w:rPr>
          <w:rFonts w:hint="eastAsia" w:ascii="宋体" w:hAnsi="宋体" w:eastAsia="宋体" w:cs="宋体"/>
          <w:color w:val="auto"/>
          <w:sz w:val="24"/>
          <w:szCs w:val="32"/>
          <w:highlight w:val="none"/>
          <w:lang w:val="en-US" w:eastAsia="zh-CN"/>
        </w:rPr>
        <w:t>西宁市西关大街125号7号楼2单元2043室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联系人：</w:t>
      </w:r>
      <w:r>
        <w:rPr>
          <w:rFonts w:hint="eastAsia" w:cs="宋体"/>
          <w:color w:val="auto"/>
          <w:sz w:val="24"/>
          <w:szCs w:val="32"/>
          <w:highlight w:val="none"/>
          <w:lang w:val="en-US" w:eastAsia="zh-CN"/>
        </w:rPr>
        <w:t>兰</w:t>
      </w:r>
      <w:r>
        <w:rPr>
          <w:rFonts w:hint="eastAsia" w:ascii="宋体" w:hAnsi="宋体" w:eastAsia="宋体" w:cs="宋体"/>
          <w:color w:val="auto"/>
          <w:sz w:val="24"/>
          <w:szCs w:val="32"/>
          <w:highlight w:val="none"/>
          <w:lang w:val="en-US" w:eastAsia="zh-CN"/>
        </w:rPr>
        <w:t>女士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32"/>
          <w:highlight w:val="none"/>
          <w:lang w:val="en-US"/>
        </w:rPr>
      </w:pPr>
      <w:r>
        <w:rPr>
          <w:rFonts w:hint="eastAsia" w:ascii="宋体" w:hAnsi="宋体" w:eastAsia="宋体" w:cs="宋体"/>
          <w:color w:val="auto"/>
          <w:sz w:val="24"/>
          <w:szCs w:val="32"/>
          <w:highlight w:val="none"/>
          <w:lang w:val="en-US"/>
        </w:rPr>
        <w:t>联系方式：</w:t>
      </w:r>
      <w:r>
        <w:rPr>
          <w:rFonts w:hint="eastAsia" w:ascii="宋体" w:hAnsi="宋体" w:eastAsia="宋体" w:cs="宋体"/>
          <w:color w:val="000000" w:themeColor="text1"/>
          <w:sz w:val="24"/>
          <w:szCs w:val="32"/>
          <w:highlight w:val="none"/>
          <w:lang w:val="en-US" w:eastAsia="zh-CN"/>
          <w14:textFill>
            <w14:solidFill>
              <w14:schemeClr w14:val="tx1"/>
            </w14:solidFill>
          </w14:textFill>
        </w:rPr>
        <w:t>0971-4327480/</w:t>
      </w:r>
      <w:r>
        <w:rPr>
          <w:rFonts w:hint="eastAsia" w:ascii="宋体" w:hAnsi="宋体" w:eastAsia="宋体" w:cs="宋体"/>
          <w:sz w:val="24"/>
          <w:szCs w:val="24"/>
          <w:lang w:val="en-US" w:eastAsia="zh-CN"/>
        </w:rPr>
        <w:t>13099759385</w:t>
      </w:r>
    </w:p>
    <w:p>
      <w:pPr>
        <w:bidi w:val="0"/>
        <w:spacing w:line="360" w:lineRule="auto"/>
        <w:jc w:val="right"/>
        <w:rPr>
          <w:rFonts w:hint="eastAsia" w:ascii="宋体" w:hAnsi="宋体" w:eastAsia="宋体" w:cs="宋体"/>
          <w:b/>
          <w:bCs/>
          <w:color w:val="auto"/>
          <w:sz w:val="24"/>
          <w:szCs w:val="32"/>
          <w:highlight w:val="none"/>
          <w:lang w:eastAsia="zh-CN"/>
        </w:rPr>
      </w:pPr>
    </w:p>
    <w:p>
      <w:pPr>
        <w:bidi w:val="0"/>
        <w:spacing w:line="360" w:lineRule="auto"/>
        <w:jc w:val="right"/>
        <w:rPr>
          <w:rFonts w:hint="eastAsia" w:ascii="宋体" w:hAnsi="宋体" w:eastAsia="宋体" w:cs="宋体"/>
          <w:b/>
          <w:bCs/>
          <w:color w:val="auto"/>
          <w:sz w:val="24"/>
          <w:szCs w:val="32"/>
          <w:highlight w:val="none"/>
          <w:lang w:eastAsia="zh-CN"/>
        </w:rPr>
      </w:pPr>
      <w:r>
        <w:rPr>
          <w:rFonts w:hint="eastAsia" w:ascii="宋体" w:hAnsi="宋体" w:eastAsia="宋体" w:cs="宋体"/>
          <w:b/>
          <w:bCs/>
          <w:color w:val="auto"/>
          <w:sz w:val="24"/>
          <w:szCs w:val="32"/>
          <w:highlight w:val="none"/>
          <w:lang w:eastAsia="zh-CN"/>
        </w:rPr>
        <w:t>2024年</w:t>
      </w:r>
      <w:r>
        <w:rPr>
          <w:rFonts w:hint="eastAsia" w:cs="宋体"/>
          <w:b/>
          <w:bCs/>
          <w:color w:val="auto"/>
          <w:sz w:val="24"/>
          <w:szCs w:val="32"/>
          <w:highlight w:val="none"/>
          <w:lang w:val="en-US" w:eastAsia="zh-CN"/>
        </w:rPr>
        <w:t>04</w:t>
      </w:r>
      <w:r>
        <w:rPr>
          <w:rFonts w:hint="eastAsia" w:ascii="宋体" w:hAnsi="宋体" w:eastAsia="宋体" w:cs="宋体"/>
          <w:b/>
          <w:bCs/>
          <w:color w:val="auto"/>
          <w:sz w:val="24"/>
          <w:szCs w:val="32"/>
          <w:highlight w:val="none"/>
          <w:lang w:eastAsia="zh-CN"/>
        </w:rPr>
        <w:t>月</w:t>
      </w:r>
      <w:r>
        <w:rPr>
          <w:rFonts w:hint="eastAsia" w:cs="宋体"/>
          <w:b/>
          <w:bCs/>
          <w:color w:val="auto"/>
          <w:sz w:val="24"/>
          <w:szCs w:val="32"/>
          <w:highlight w:val="none"/>
          <w:lang w:val="en-US" w:eastAsia="zh-CN"/>
        </w:rPr>
        <w:t>17</w:t>
      </w:r>
      <w:r>
        <w:rPr>
          <w:rFonts w:hint="eastAsia" w:ascii="宋体" w:hAnsi="宋体" w:eastAsia="宋体" w:cs="宋体"/>
          <w:b/>
          <w:bCs/>
          <w:color w:val="auto"/>
          <w:sz w:val="24"/>
          <w:szCs w:val="32"/>
          <w:highlight w:val="none"/>
          <w:lang w:eastAsia="zh-CN"/>
        </w:rPr>
        <w:t>日</w:t>
      </w:r>
    </w:p>
    <w:p>
      <w:pPr>
        <w:rPr>
          <w:rFonts w:hint="eastAsia" w:ascii="宋体" w:hAnsi="宋体" w:eastAsia="宋体" w:cs="宋体"/>
          <w:bCs/>
          <w:color w:val="auto"/>
          <w:highlight w:val="none"/>
        </w:rPr>
      </w:pPr>
      <w:bookmarkStart w:id="33" w:name="_Toc435174247"/>
      <w:bookmarkStart w:id="34" w:name="_Toc28453"/>
      <w:bookmarkStart w:id="35" w:name="_Toc5388"/>
      <w:bookmarkStart w:id="36" w:name="_Toc19262"/>
      <w:r>
        <w:rPr>
          <w:rFonts w:hint="eastAsia" w:ascii="宋体" w:hAnsi="宋体" w:eastAsia="宋体" w:cs="宋体"/>
          <w:bCs/>
          <w:color w:val="auto"/>
          <w:highlight w:val="none"/>
        </w:rPr>
        <w:br w:type="page"/>
      </w:r>
    </w:p>
    <w:p>
      <w:pPr>
        <w:pStyle w:val="2"/>
        <w:spacing w:line="360" w:lineRule="auto"/>
        <w:rPr>
          <w:rFonts w:hint="eastAsia" w:ascii="宋体" w:hAnsi="宋体" w:eastAsia="宋体" w:cs="宋体"/>
          <w:b w:val="0"/>
          <w:color w:val="auto"/>
          <w:highlight w:val="none"/>
        </w:rPr>
      </w:pPr>
      <w:r>
        <w:rPr>
          <w:rFonts w:hint="eastAsia" w:ascii="宋体" w:hAnsi="宋体" w:eastAsia="宋体" w:cs="宋体"/>
          <w:bCs/>
          <w:color w:val="auto"/>
          <w:highlight w:val="none"/>
        </w:rPr>
        <w:t>第二部分  供应商须知前附表</w:t>
      </w:r>
      <w:bookmarkEnd w:id="33"/>
      <w:bookmarkEnd w:id="34"/>
      <w:bookmarkEnd w:id="35"/>
      <w:bookmarkEnd w:id="36"/>
    </w:p>
    <w:tbl>
      <w:tblPr>
        <w:tblStyle w:val="22"/>
        <w:tblW w:w="9213" w:type="dxa"/>
        <w:jc w:val="center"/>
        <w:tblLayout w:type="fixed"/>
        <w:tblCellMar>
          <w:top w:w="0" w:type="dxa"/>
          <w:left w:w="57" w:type="dxa"/>
          <w:bottom w:w="0" w:type="dxa"/>
          <w:right w:w="57" w:type="dxa"/>
        </w:tblCellMar>
      </w:tblPr>
      <w:tblGrid>
        <w:gridCol w:w="650"/>
        <w:gridCol w:w="2046"/>
        <w:gridCol w:w="6517"/>
      </w:tblGrid>
      <w:tr>
        <w:tblPrEx>
          <w:tblCellMar>
            <w:top w:w="0" w:type="dxa"/>
            <w:left w:w="57" w:type="dxa"/>
            <w:bottom w:w="0" w:type="dxa"/>
            <w:right w:w="57" w:type="dxa"/>
          </w:tblCellMar>
        </w:tblPrEx>
        <w:trPr>
          <w:trHeight w:val="645"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b/>
                <w:bCs/>
                <w:color w:val="auto"/>
                <w:highlight w:val="none"/>
                <w:lang w:val="zh-CN"/>
              </w:rPr>
            </w:pPr>
            <w:r>
              <w:rPr>
                <w:rFonts w:hint="eastAsia" w:ascii="宋体" w:hAnsi="宋体" w:eastAsia="宋体" w:cs="宋体"/>
                <w:b/>
                <w:bCs/>
                <w:color w:val="auto"/>
                <w:highlight w:val="none"/>
                <w:lang w:val="zh-CN"/>
              </w:rPr>
              <w:t>序号</w:t>
            </w:r>
          </w:p>
        </w:tc>
        <w:tc>
          <w:tcPr>
            <w:tcW w:w="8563" w:type="dxa"/>
            <w:gridSpan w:val="2"/>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b/>
                <w:bCs/>
                <w:color w:val="auto"/>
                <w:highlight w:val="none"/>
                <w:lang w:val="zh-CN"/>
              </w:rPr>
            </w:pPr>
            <w:r>
              <w:rPr>
                <w:rFonts w:hint="eastAsia" w:ascii="宋体" w:hAnsi="宋体" w:eastAsia="宋体" w:cs="宋体"/>
                <w:b/>
                <w:bCs/>
                <w:color w:val="auto"/>
                <w:highlight w:val="none"/>
                <w:lang w:val="zh-CN"/>
              </w:rPr>
              <w:t>内容</w:t>
            </w:r>
          </w:p>
        </w:tc>
      </w:tr>
      <w:tr>
        <w:tblPrEx>
          <w:tblCellMar>
            <w:top w:w="0" w:type="dxa"/>
            <w:left w:w="57" w:type="dxa"/>
            <w:bottom w:w="0" w:type="dxa"/>
            <w:right w:w="57" w:type="dxa"/>
          </w:tblCellMar>
        </w:tblPrEx>
        <w:trPr>
          <w:trHeight w:val="416"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采购项目编号</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eastAsia="zh-CN"/>
              </w:rPr>
            </w:pPr>
            <w:r>
              <w:rPr>
                <w:rFonts w:hint="eastAsia" w:cs="宋体"/>
                <w:color w:val="auto"/>
                <w:highlight w:val="none"/>
                <w:lang w:eastAsia="zh-CN"/>
              </w:rPr>
              <w:t>青海禹睿源竞磋（工程）2024-008号</w:t>
            </w:r>
          </w:p>
        </w:tc>
      </w:tr>
      <w:tr>
        <w:tblPrEx>
          <w:tblCellMar>
            <w:top w:w="0" w:type="dxa"/>
            <w:left w:w="57" w:type="dxa"/>
            <w:bottom w:w="0" w:type="dxa"/>
            <w:right w:w="57" w:type="dxa"/>
          </w:tblCellMar>
        </w:tblPrEx>
        <w:trPr>
          <w:trHeight w:val="416"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采购项目名称</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eastAsia="zh-CN"/>
              </w:rPr>
            </w:pPr>
            <w:r>
              <w:rPr>
                <w:rFonts w:hint="eastAsia" w:cs="宋体"/>
                <w:color w:val="auto"/>
                <w:highlight w:val="none"/>
                <w:lang w:eastAsia="zh-CN"/>
              </w:rPr>
              <w:t>循化县白庄镇米牙亥、昌克等7村灌区渠道维修改造工程</w:t>
            </w:r>
          </w:p>
        </w:tc>
      </w:tr>
      <w:tr>
        <w:tblPrEx>
          <w:tblCellMar>
            <w:top w:w="0" w:type="dxa"/>
            <w:left w:w="57" w:type="dxa"/>
            <w:bottom w:w="0" w:type="dxa"/>
            <w:right w:w="57" w:type="dxa"/>
          </w:tblCellMar>
        </w:tblPrEx>
        <w:trPr>
          <w:trHeight w:val="416"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3</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采购人</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eastAsia="zh-CN"/>
              </w:rPr>
              <w:t>循化撒拉族自治县发展和改革局</w:t>
            </w:r>
          </w:p>
        </w:tc>
      </w:tr>
      <w:tr>
        <w:tblPrEx>
          <w:tblCellMar>
            <w:top w:w="0" w:type="dxa"/>
            <w:left w:w="57" w:type="dxa"/>
            <w:bottom w:w="0" w:type="dxa"/>
            <w:right w:w="57" w:type="dxa"/>
          </w:tblCellMar>
        </w:tblPrEx>
        <w:trPr>
          <w:trHeight w:val="416"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采购代理机构</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青海禹睿源工程项目管理有限公司</w:t>
            </w:r>
          </w:p>
        </w:tc>
      </w:tr>
      <w:tr>
        <w:tblPrEx>
          <w:tblCellMar>
            <w:top w:w="0" w:type="dxa"/>
            <w:left w:w="57" w:type="dxa"/>
            <w:bottom w:w="0" w:type="dxa"/>
            <w:right w:w="57" w:type="dxa"/>
          </w:tblCellMar>
        </w:tblPrEx>
        <w:trPr>
          <w:trHeight w:val="416"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5</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采购方式</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竞争性磋商</w:t>
            </w:r>
          </w:p>
        </w:tc>
      </w:tr>
      <w:tr>
        <w:tblPrEx>
          <w:tblCellMar>
            <w:top w:w="0" w:type="dxa"/>
            <w:left w:w="57" w:type="dxa"/>
            <w:bottom w:w="0" w:type="dxa"/>
            <w:right w:w="57" w:type="dxa"/>
          </w:tblCellMar>
        </w:tblPrEx>
        <w:trPr>
          <w:trHeight w:val="416"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6</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评分办法</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综合评分法</w:t>
            </w:r>
          </w:p>
        </w:tc>
      </w:tr>
      <w:tr>
        <w:tblPrEx>
          <w:tblCellMar>
            <w:top w:w="0" w:type="dxa"/>
            <w:left w:w="57" w:type="dxa"/>
            <w:bottom w:w="0" w:type="dxa"/>
            <w:right w:w="57" w:type="dxa"/>
          </w:tblCellMar>
        </w:tblPrEx>
        <w:trPr>
          <w:trHeight w:val="416"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7</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zh-CN"/>
              </w:rPr>
              <w:t>采购</w:t>
            </w:r>
            <w:r>
              <w:rPr>
                <w:rFonts w:hint="eastAsia" w:ascii="宋体" w:hAnsi="宋体" w:eastAsia="宋体" w:cs="宋体"/>
                <w:color w:val="auto"/>
                <w:highlight w:val="none"/>
                <w:lang w:val="en-US" w:eastAsia="zh-CN"/>
              </w:rPr>
              <w:t>预算控制额度</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ascii="宋体" w:hAnsi="宋体" w:eastAsia="宋体" w:cs="宋体"/>
                <w:color w:val="auto"/>
                <w:highlight w:val="none"/>
                <w:lang w:val="en-US"/>
              </w:rPr>
            </w:pPr>
            <w:r>
              <w:rPr>
                <w:rFonts w:hint="eastAsia" w:cs="宋体"/>
                <w:color w:val="auto"/>
                <w:highlight w:val="none"/>
                <w:lang w:val="en-US" w:eastAsia="zh-CN"/>
              </w:rPr>
              <w:t>2700000.00</w:t>
            </w:r>
            <w:r>
              <w:rPr>
                <w:rFonts w:hint="eastAsia" w:ascii="宋体" w:hAnsi="宋体" w:eastAsia="宋体" w:cs="宋体"/>
                <w:color w:val="auto"/>
                <w:highlight w:val="none"/>
                <w:lang w:val="en-US"/>
              </w:rPr>
              <w:t>元</w:t>
            </w:r>
          </w:p>
        </w:tc>
      </w:tr>
      <w:tr>
        <w:tblPrEx>
          <w:tblCellMar>
            <w:top w:w="0" w:type="dxa"/>
            <w:left w:w="57" w:type="dxa"/>
            <w:bottom w:w="0" w:type="dxa"/>
            <w:right w:w="57" w:type="dxa"/>
          </w:tblCellMar>
        </w:tblPrEx>
        <w:trPr>
          <w:trHeight w:val="416"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最高限价</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ascii="宋体" w:hAnsi="宋体" w:eastAsia="宋体" w:cs="宋体"/>
                <w:color w:val="auto"/>
                <w:highlight w:val="none"/>
                <w:lang w:val="en-US" w:eastAsia="zh-CN"/>
              </w:rPr>
            </w:pPr>
            <w:r>
              <w:rPr>
                <w:rFonts w:hint="eastAsia" w:cs="宋体"/>
                <w:color w:val="auto"/>
                <w:highlight w:val="none"/>
                <w:lang w:val="en-US" w:eastAsia="zh-CN"/>
              </w:rPr>
              <w:t>2558392.42</w:t>
            </w:r>
            <w:r>
              <w:rPr>
                <w:rFonts w:hint="eastAsia" w:ascii="宋体" w:hAnsi="宋体" w:eastAsia="宋体" w:cs="宋体"/>
                <w:color w:val="auto"/>
                <w:highlight w:val="none"/>
                <w:lang w:val="en-US" w:eastAsia="zh-CN"/>
              </w:rPr>
              <w:t>元</w:t>
            </w:r>
          </w:p>
        </w:tc>
      </w:tr>
      <w:tr>
        <w:tblPrEx>
          <w:tblCellMar>
            <w:top w:w="0" w:type="dxa"/>
            <w:left w:w="57" w:type="dxa"/>
            <w:bottom w:w="0" w:type="dxa"/>
            <w:right w:w="57" w:type="dxa"/>
          </w:tblCellMar>
        </w:tblPrEx>
        <w:trPr>
          <w:trHeight w:val="416"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en-US" w:eastAsia="zh-CN"/>
              </w:rPr>
              <w:t>9</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项目分包个数</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本项目不分包</w:t>
            </w:r>
          </w:p>
        </w:tc>
      </w:tr>
      <w:tr>
        <w:tblPrEx>
          <w:tblCellMar>
            <w:top w:w="0" w:type="dxa"/>
            <w:left w:w="57" w:type="dxa"/>
            <w:bottom w:w="0" w:type="dxa"/>
            <w:right w:w="57" w:type="dxa"/>
          </w:tblCellMar>
        </w:tblPrEx>
        <w:trPr>
          <w:trHeight w:val="727"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10</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采购要求</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cs="宋体"/>
                <w:color w:val="auto"/>
                <w:sz w:val="24"/>
                <w:szCs w:val="32"/>
                <w:highlight w:val="none"/>
                <w:lang w:val="en-US" w:eastAsia="zh-CN"/>
              </w:rPr>
              <w:t>改造村灌区渠道11.179</w:t>
            </w:r>
            <w:r>
              <w:rPr>
                <w:rFonts w:hint="eastAsia" w:ascii="宋体" w:hAnsi="宋体" w:eastAsia="宋体" w:cs="宋体"/>
                <w:color w:val="auto"/>
                <w:sz w:val="24"/>
                <w:szCs w:val="32"/>
                <w:highlight w:val="none"/>
                <w:lang w:val="en-US" w:eastAsia="zh-CN"/>
              </w:rPr>
              <w:t>公里</w:t>
            </w:r>
            <w:r>
              <w:rPr>
                <w:rFonts w:hint="eastAsia" w:cs="宋体"/>
                <w:color w:val="auto"/>
                <w:sz w:val="24"/>
                <w:szCs w:val="32"/>
                <w:highlight w:val="none"/>
                <w:lang w:val="en-US" w:eastAsia="zh-CN"/>
              </w:rPr>
              <w:t>/19段（条）及附属配套设施</w:t>
            </w:r>
            <w:r>
              <w:rPr>
                <w:rFonts w:hint="eastAsia" w:ascii="宋体" w:hAnsi="宋体" w:eastAsia="宋体" w:cs="宋体"/>
                <w:color w:val="auto"/>
                <w:sz w:val="24"/>
                <w:szCs w:val="32"/>
                <w:highlight w:val="none"/>
                <w:lang w:val="en-US" w:eastAsia="zh-CN"/>
              </w:rPr>
              <w:t>；</w:t>
            </w:r>
            <w:r>
              <w:rPr>
                <w:rFonts w:hint="eastAsia" w:ascii="宋体" w:hAnsi="宋体" w:eastAsia="宋体" w:cs="宋体"/>
                <w:color w:val="auto"/>
                <w:highlight w:val="none"/>
                <w:lang w:val="zh-CN" w:eastAsia="zh-CN"/>
              </w:rPr>
              <w:t>具体详见竞争性磋商文件及工程量清单</w:t>
            </w:r>
            <w:r>
              <w:rPr>
                <w:rFonts w:hint="eastAsia" w:ascii="宋体" w:hAnsi="宋体" w:eastAsia="宋体" w:cs="宋体"/>
                <w:color w:val="auto"/>
                <w:highlight w:val="none"/>
                <w:lang w:val="zh-CN"/>
              </w:rPr>
              <w:t>。</w:t>
            </w:r>
          </w:p>
        </w:tc>
      </w:tr>
      <w:tr>
        <w:tblPrEx>
          <w:tblCellMar>
            <w:top w:w="0" w:type="dxa"/>
            <w:left w:w="57" w:type="dxa"/>
            <w:bottom w:w="0" w:type="dxa"/>
            <w:right w:w="57" w:type="dxa"/>
          </w:tblCellMar>
        </w:tblPrEx>
        <w:trPr>
          <w:trHeight w:val="362"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供应商资格条件</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满足《中华人民共和国政府采购法》第二十二条规定</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并提供以下资料：</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（1）供应商的营业执照等证明文件，自然人的身份证明；</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（2）财务状况报告，依法缴纳税收和社会保障资金的相关材料；</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（3）具备履行合同所必需的设备和专业技术能力的证明材料；</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（4）参加政府采购活动前3年内在经营活动中没有重大违法记录的书面声明；</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（5）具备法律、行政法规规定的其他条件的证明材料。</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落实政府采购政策需满足的资格要求：</w:t>
            </w:r>
            <w:r>
              <w:rPr>
                <w:rFonts w:hint="eastAsia" w:ascii="宋体" w:hAnsi="宋体" w:eastAsia="宋体" w:cs="宋体"/>
                <w:color w:val="auto"/>
                <w:highlight w:val="none"/>
                <w:lang w:val="en-US" w:eastAsia="zh-CN"/>
              </w:rPr>
              <w:t>本项目专门面向中小企业采购（监狱企业、残疾人福利性单位视同小型、微型企业），非中小企业不得参加本项目采购活动。</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3、本项目的特定资格要求：</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供应商须具备</w:t>
            </w:r>
            <w:r>
              <w:rPr>
                <w:rFonts w:hint="eastAsia" w:ascii="宋体" w:hAnsi="宋体" w:eastAsia="宋体" w:cs="宋体"/>
                <w:color w:val="auto"/>
                <w:highlight w:val="none"/>
                <w:lang w:val="en-US" w:eastAsia="zh-CN"/>
              </w:rPr>
              <w:t>水利水电工程施工总承包三级及以上</w:t>
            </w:r>
            <w:r>
              <w:rPr>
                <w:rFonts w:hint="eastAsia" w:ascii="宋体" w:hAnsi="宋体" w:eastAsia="宋体" w:cs="宋体"/>
                <w:color w:val="auto"/>
                <w:highlight w:val="none"/>
                <w:lang w:eastAsia="zh-CN"/>
              </w:rPr>
              <w:t>资质，</w:t>
            </w:r>
            <w:r>
              <w:rPr>
                <w:rFonts w:hint="eastAsia" w:ascii="宋体" w:hAnsi="宋体" w:eastAsia="宋体" w:cs="宋体"/>
                <w:color w:val="auto"/>
                <w:highlight w:val="none"/>
                <w:lang w:val="en-US" w:eastAsia="zh-CN"/>
              </w:rPr>
              <w:t>且具备有效的安全生产许可证，</w:t>
            </w:r>
            <w:r>
              <w:rPr>
                <w:rFonts w:hint="eastAsia" w:ascii="宋体" w:hAnsi="宋体" w:eastAsia="宋体" w:cs="宋体"/>
                <w:color w:val="auto"/>
                <w:highlight w:val="none"/>
                <w:lang w:eastAsia="zh-CN"/>
              </w:rPr>
              <w:t>并在人员、设备资金等方面具有相应的施工能力，</w:t>
            </w:r>
            <w:r>
              <w:rPr>
                <w:rFonts w:hint="eastAsia" w:ascii="宋体" w:hAnsi="宋体" w:eastAsia="宋体" w:cs="宋体"/>
                <w:color w:val="auto"/>
                <w:highlight w:val="none"/>
                <w:lang w:val="en-US" w:eastAsia="zh-CN"/>
              </w:rPr>
              <w:t>提供在青海省水利建设市场信用信息平台</w:t>
            </w:r>
            <w:r>
              <w:rPr>
                <w:rFonts w:hint="eastAsia" w:ascii="宋体" w:hAnsi="宋体" w:eastAsia="宋体" w:cs="宋体"/>
                <w:color w:val="auto"/>
                <w:highlight w:val="none"/>
              </w:rPr>
              <w:t>（http://www.qhsljg.org.cn/userlogin.do）</w:t>
            </w:r>
            <w:r>
              <w:rPr>
                <w:rFonts w:hint="eastAsia" w:ascii="宋体" w:hAnsi="宋体" w:eastAsia="宋体" w:cs="宋体"/>
                <w:color w:val="auto"/>
                <w:highlight w:val="none"/>
                <w:lang w:val="en-US" w:eastAsia="zh-CN"/>
              </w:rPr>
              <w:t>登记备案的网站截图</w:t>
            </w:r>
            <w:r>
              <w:rPr>
                <w:rFonts w:hint="eastAsia" w:ascii="宋体" w:hAnsi="宋体" w:eastAsia="宋体" w:cs="宋体"/>
                <w:color w:val="auto"/>
                <w:highlight w:val="none"/>
                <w:lang w:eastAsia="zh-CN"/>
              </w:rPr>
              <w:t>；</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拟派</w:t>
            </w:r>
            <w:r>
              <w:rPr>
                <w:rFonts w:hint="eastAsia" w:ascii="宋体" w:hAnsi="宋体" w:eastAsia="宋体" w:cs="宋体"/>
                <w:color w:val="auto"/>
                <w:highlight w:val="none"/>
                <w:lang w:val="en-US" w:eastAsia="zh-CN"/>
              </w:rPr>
              <w:t>项目经理</w:t>
            </w:r>
            <w:r>
              <w:rPr>
                <w:rFonts w:hint="eastAsia" w:ascii="宋体" w:hAnsi="宋体" w:eastAsia="宋体" w:cs="宋体"/>
                <w:color w:val="auto"/>
                <w:highlight w:val="none"/>
                <w:lang w:eastAsia="zh-CN"/>
              </w:rPr>
              <w:t>需具</w:t>
            </w:r>
            <w:r>
              <w:rPr>
                <w:rFonts w:hint="eastAsia" w:ascii="宋体" w:hAnsi="宋体" w:eastAsia="宋体" w:cs="宋体"/>
                <w:color w:val="auto"/>
                <w:highlight w:val="none"/>
                <w:lang w:val="en-US" w:eastAsia="zh-CN"/>
              </w:rPr>
              <w:t>水利水电工程专业建造师二级及以上</w:t>
            </w:r>
            <w:r>
              <w:rPr>
                <w:rFonts w:hint="eastAsia" w:ascii="宋体" w:hAnsi="宋体" w:eastAsia="宋体" w:cs="宋体"/>
                <w:color w:val="auto"/>
                <w:highlight w:val="none"/>
                <w:lang w:eastAsia="zh-CN"/>
              </w:rPr>
              <w:t>注册建造师执业资格</w:t>
            </w:r>
            <w:r>
              <w:rPr>
                <w:rFonts w:hint="eastAsia" w:ascii="宋体" w:hAnsi="宋体" w:eastAsia="宋体" w:cs="宋体"/>
                <w:color w:val="auto"/>
                <w:highlight w:val="none"/>
                <w:lang w:val="en-US" w:eastAsia="zh-CN"/>
              </w:rPr>
              <w:t>（注册单位应与投标单位一致），具备有效的安全生产考核合格证书，且不得担任其他在施建设工程项目的项目经理（提供承诺书，格式自拟）。</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提供在中国政府采购网（www.ccgp.gov.cn）、信用中国（www.creditchina.gov.cn）信用信息中无任何不良记录的查询截图（提供“中国政府采购网”及“信用中国”网站查询截图，时间为投标截止时间前10天内）</w:t>
            </w:r>
            <w:r>
              <w:rPr>
                <w:rFonts w:hint="eastAsia" w:ascii="宋体" w:hAnsi="宋体" w:eastAsia="宋体" w:cs="宋体"/>
                <w:color w:val="auto"/>
                <w:highlight w:val="none"/>
                <w:lang w:eastAsia="zh-CN"/>
              </w:rPr>
              <w:t>。</w:t>
            </w:r>
          </w:p>
          <w:p>
            <w:pPr>
              <w:keepNext w:val="0"/>
              <w:keepLines w:val="0"/>
              <w:pageBreakBefore w:val="0"/>
              <w:widowControl/>
              <w:kinsoku/>
              <w:wordWrap/>
              <w:overflowPunct/>
              <w:topLinePunct w:val="0"/>
              <w:bidi w:val="0"/>
              <w:adjustRightInd/>
              <w:snapToGrid/>
              <w:spacing w:line="24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、本项目不接受以联合体方式进行投标；</w:t>
            </w:r>
          </w:p>
        </w:tc>
      </w:tr>
      <w:tr>
        <w:tblPrEx>
          <w:tblCellMar>
            <w:top w:w="0" w:type="dxa"/>
            <w:left w:w="57" w:type="dxa"/>
            <w:bottom w:w="0" w:type="dxa"/>
            <w:right w:w="57" w:type="dxa"/>
          </w:tblCellMar>
        </w:tblPrEx>
        <w:trPr>
          <w:trHeight w:val="90"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2</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磋商保证金</w:t>
            </w:r>
          </w:p>
        </w:tc>
        <w:tc>
          <w:tcPr>
            <w:tcW w:w="6517"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本项目收取保证金</w:t>
            </w:r>
          </w:p>
          <w:p>
            <w:pPr>
              <w:keepNext w:val="0"/>
              <w:keepLines w:val="0"/>
              <w:pageBreakBefore w:val="0"/>
              <w:widowControl/>
              <w:kinsoku/>
              <w:wordWrap/>
              <w:overflowPunct/>
              <w:topLinePunct w:val="0"/>
              <w:bidi w:val="0"/>
              <w:adjustRightInd/>
              <w:snapToGrid/>
              <w:spacing w:line="360" w:lineRule="exact"/>
              <w:ind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（大写）</w:t>
            </w:r>
            <w:r>
              <w:rPr>
                <w:rFonts w:hint="eastAsia" w:cs="宋体"/>
                <w:sz w:val="24"/>
                <w:szCs w:val="24"/>
                <w:highlight w:val="none"/>
                <w:lang w:val="en-US" w:eastAsia="zh-CN"/>
              </w:rPr>
              <w:t>叁万</w:t>
            </w:r>
            <w:r>
              <w:rPr>
                <w:rFonts w:hint="eastAsia" w:ascii="宋体" w:hAnsi="宋体" w:eastAsia="宋体" w:cs="宋体"/>
                <w:sz w:val="24"/>
                <w:szCs w:val="24"/>
                <w:highlight w:val="none"/>
                <w:lang w:val="en-US" w:eastAsia="zh-CN"/>
              </w:rPr>
              <w:t xml:space="preserve">元整  </w:t>
            </w:r>
          </w:p>
          <w:p>
            <w:pPr>
              <w:keepNext w:val="0"/>
              <w:keepLines w:val="0"/>
              <w:pageBreakBefore w:val="0"/>
              <w:widowControl/>
              <w:kinsoku/>
              <w:wordWrap/>
              <w:overflowPunct/>
              <w:topLinePunct w:val="0"/>
              <w:bidi w:val="0"/>
              <w:adjustRightInd/>
              <w:snapToGrid/>
              <w:spacing w:line="360" w:lineRule="exact"/>
              <w:ind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（小写）</w:t>
            </w:r>
            <w:r>
              <w:rPr>
                <w:rFonts w:hint="eastAsia" w:cs="宋体"/>
                <w:sz w:val="24"/>
                <w:szCs w:val="24"/>
                <w:highlight w:val="none"/>
                <w:lang w:val="en-US" w:eastAsia="zh-CN"/>
              </w:rPr>
              <w:t>30000</w:t>
            </w:r>
            <w:r>
              <w:rPr>
                <w:rFonts w:hint="eastAsia" w:ascii="宋体" w:hAnsi="宋体" w:eastAsia="宋体" w:cs="宋体"/>
                <w:sz w:val="24"/>
                <w:szCs w:val="24"/>
                <w:highlight w:val="none"/>
                <w:lang w:val="en-US" w:eastAsia="zh-CN"/>
              </w:rPr>
              <w:t>.00</w:t>
            </w:r>
            <w:r>
              <w:rPr>
                <w:rFonts w:hint="eastAsia" w:ascii="宋体" w:hAnsi="宋体" w:eastAsia="宋体" w:cs="宋体"/>
                <w:sz w:val="24"/>
                <w:szCs w:val="24"/>
                <w:lang w:val="en-US" w:eastAsia="zh-CN"/>
              </w:rPr>
              <w:t>元</w:t>
            </w:r>
          </w:p>
          <w:p>
            <w:pPr>
              <w:keepNext w:val="0"/>
              <w:keepLines w:val="0"/>
              <w:pageBreakBefore w:val="0"/>
              <w:widowControl/>
              <w:kinsoku/>
              <w:wordWrap/>
              <w:overflowPunct/>
              <w:topLinePunct w:val="0"/>
              <w:bidi w:val="0"/>
              <w:adjustRightInd/>
              <w:snapToGrid/>
              <w:spacing w:line="360" w:lineRule="exact"/>
              <w:ind w:firstLine="0" w:firstLineChars="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收款单位：青海禹睿源工程项目管理有限公司</w:t>
            </w:r>
          </w:p>
          <w:p>
            <w:pPr>
              <w:keepNext w:val="0"/>
              <w:keepLines w:val="0"/>
              <w:pageBreakBefore w:val="0"/>
              <w:widowControl/>
              <w:kinsoku/>
              <w:wordWrap/>
              <w:overflowPunct/>
              <w:topLinePunct w:val="0"/>
              <w:bidi w:val="0"/>
              <w:adjustRightInd/>
              <w:snapToGrid/>
              <w:spacing w:line="360" w:lineRule="exact"/>
              <w:ind w:firstLine="0" w:firstLineChars="0"/>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开 户 行：</w:t>
            </w:r>
            <w:r>
              <w:rPr>
                <w:rFonts w:hint="eastAsia" w:ascii="Calibri" w:hAnsi="Calibri" w:eastAsia="宋体" w:cs="Times New Roman"/>
                <w:kern w:val="2"/>
                <w:sz w:val="24"/>
                <w:szCs w:val="24"/>
                <w:vertAlign w:val="baseline"/>
                <w:lang w:val="en-US" w:eastAsia="zh-CN" w:bidi="ar-SA"/>
              </w:rPr>
              <w:t>中国建设银行股份有限公司西宁万达广场支行</w:t>
            </w:r>
            <w:r>
              <w:rPr>
                <w:rFonts w:hint="eastAsia" w:ascii="宋体" w:hAnsi="宋体" w:eastAsia="宋体" w:cs="宋体"/>
                <w:sz w:val="24"/>
                <w:szCs w:val="24"/>
                <w:lang w:val="zh-CN" w:eastAsia="zh-CN"/>
              </w:rPr>
              <w:t xml:space="preserve"> </w:t>
            </w:r>
          </w:p>
          <w:p>
            <w:pPr>
              <w:keepNext w:val="0"/>
              <w:keepLines w:val="0"/>
              <w:pageBreakBefore w:val="0"/>
              <w:widowControl/>
              <w:kinsoku/>
              <w:wordWrap/>
              <w:overflowPunct/>
              <w:topLinePunct w:val="0"/>
              <w:bidi w:val="0"/>
              <w:adjustRightInd/>
              <w:snapToGrid/>
              <w:spacing w:line="360" w:lineRule="exact"/>
              <w:ind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zh-CN" w:eastAsia="zh-CN"/>
              </w:rPr>
              <w:t>银行账号：</w:t>
            </w:r>
            <w:r>
              <w:rPr>
                <w:rFonts w:hint="eastAsia" w:ascii="宋体" w:hAnsi="宋体" w:eastAsia="宋体" w:cs="宋体"/>
                <w:sz w:val="24"/>
                <w:szCs w:val="24"/>
                <w:highlight w:val="none"/>
                <w:lang w:val="en-US" w:eastAsia="zh-CN"/>
              </w:rPr>
              <w:t>63050110251300000233</w:t>
            </w:r>
            <w:r>
              <w:rPr>
                <w:rFonts w:hint="eastAsia" w:ascii="宋体" w:hAnsi="宋体" w:eastAsia="宋体" w:cs="宋体"/>
                <w:sz w:val="24"/>
                <w:szCs w:val="24"/>
                <w:highlight w:val="none"/>
                <w:lang w:val="zh-CN" w:eastAsia="zh-CN"/>
              </w:rPr>
              <w:t>（行号：</w:t>
            </w:r>
            <w:r>
              <w:rPr>
                <w:rFonts w:hint="eastAsia" w:ascii="宋体" w:hAnsi="宋体" w:eastAsia="宋体" w:cs="宋体"/>
                <w:sz w:val="24"/>
                <w:szCs w:val="24"/>
                <w:highlight w:val="none"/>
                <w:lang w:val="en-US" w:eastAsia="zh-CN"/>
              </w:rPr>
              <w:t>105851001110</w:t>
            </w:r>
            <w:r>
              <w:rPr>
                <w:rFonts w:hint="eastAsia" w:ascii="宋体" w:hAnsi="宋体" w:eastAsia="宋体" w:cs="宋体"/>
                <w:sz w:val="24"/>
                <w:szCs w:val="24"/>
                <w:lang w:val="zh-CN" w:eastAsia="zh-CN"/>
              </w:rPr>
              <w:t>）</w:t>
            </w:r>
            <w:bookmarkStart w:id="292" w:name="_GoBack"/>
            <w:bookmarkEnd w:id="292"/>
          </w:p>
          <w:p>
            <w:pPr>
              <w:keepNext w:val="0"/>
              <w:keepLines w:val="0"/>
              <w:pageBreakBefore w:val="0"/>
              <w:widowControl/>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highlight w:val="none"/>
                <w:lang w:val="zh-CN" w:eastAsia="zh-CN"/>
              </w:rPr>
            </w:pPr>
            <w:r>
              <w:rPr>
                <w:rFonts w:hint="eastAsia" w:ascii="宋体" w:hAnsi="宋体" w:eastAsia="宋体" w:cs="宋体"/>
                <w:sz w:val="24"/>
                <w:szCs w:val="24"/>
                <w:lang w:val="en-US" w:eastAsia="zh-CN"/>
              </w:rPr>
              <w:t>缴费时间：供应商在磋商响应文件递交截止时间前，以银行到账时间为准。</w:t>
            </w:r>
          </w:p>
        </w:tc>
      </w:tr>
      <w:tr>
        <w:tblPrEx>
          <w:tblCellMar>
            <w:top w:w="0" w:type="dxa"/>
            <w:left w:w="57" w:type="dxa"/>
            <w:bottom w:w="0" w:type="dxa"/>
            <w:right w:w="57" w:type="dxa"/>
          </w:tblCellMar>
        </w:tblPrEx>
        <w:trPr>
          <w:trHeight w:val="1440"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3</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提交方式</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提交方式：磋商保证金应当以支票、汇票、本票或者金融机构、担保机构出具的保函等非现金形式提交。通过银行转账的，必须由供应商汇（转）入采购代理机构指定账户。</w:t>
            </w:r>
          </w:p>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供应商未按照磋商文件要求提交磋商保证金的，磋商无效。</w:t>
            </w:r>
          </w:p>
        </w:tc>
      </w:tr>
      <w:tr>
        <w:tblPrEx>
          <w:tblCellMar>
            <w:top w:w="0" w:type="dxa"/>
            <w:left w:w="57" w:type="dxa"/>
            <w:bottom w:w="0" w:type="dxa"/>
            <w:right w:w="57" w:type="dxa"/>
          </w:tblCellMar>
        </w:tblPrEx>
        <w:trPr>
          <w:trHeight w:val="1083"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4</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磋商保证金退还</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未成交供应商的磋商保证金自成交通知书发出之日起5个工作日内退还（不退现金）；成交供应商的磋商保证金，自政府采购合同签订之日起5个工作日内退还（不退现金）。</w:t>
            </w:r>
          </w:p>
        </w:tc>
      </w:tr>
      <w:tr>
        <w:tblPrEx>
          <w:tblCellMar>
            <w:top w:w="0" w:type="dxa"/>
            <w:left w:w="57" w:type="dxa"/>
            <w:bottom w:w="0" w:type="dxa"/>
            <w:right w:w="57" w:type="dxa"/>
          </w:tblCellMar>
        </w:tblPrEx>
        <w:trPr>
          <w:trHeight w:val="1117"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5</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递交响应文件方式</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线上递交</w:t>
            </w:r>
          </w:p>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本项目在政采云平台（https://www.zcygov.cn/）上提交电子响应文件，逾期未完成提交的，将视为放弃此次投标活动。</w:t>
            </w:r>
          </w:p>
        </w:tc>
      </w:tr>
      <w:tr>
        <w:tblPrEx>
          <w:tblCellMar>
            <w:top w:w="0" w:type="dxa"/>
            <w:left w:w="57" w:type="dxa"/>
            <w:bottom w:w="0" w:type="dxa"/>
            <w:right w:w="57" w:type="dxa"/>
          </w:tblCellMar>
        </w:tblPrEx>
        <w:trPr>
          <w:trHeight w:val="667"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6</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响应文件提交截止时间</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en-US" w:eastAsia="zh-CN"/>
              </w:rPr>
              <w:t>2024年04月2</w:t>
            </w:r>
            <w:r>
              <w:rPr>
                <w:rFonts w:hint="eastAsia" w:cs="宋体"/>
                <w:color w:val="auto"/>
                <w:highlight w:val="none"/>
                <w:lang w:val="en-US" w:eastAsia="zh-CN"/>
              </w:rPr>
              <w:t>8</w:t>
            </w:r>
            <w:r>
              <w:rPr>
                <w:rFonts w:hint="eastAsia" w:ascii="宋体" w:hAnsi="宋体" w:eastAsia="宋体" w:cs="宋体"/>
                <w:color w:val="auto"/>
                <w:highlight w:val="none"/>
                <w:lang w:val="en-US" w:eastAsia="zh-CN"/>
              </w:rPr>
              <w:t xml:space="preserve">日 </w:t>
            </w:r>
            <w:r>
              <w:rPr>
                <w:rFonts w:hint="eastAsia" w:cs="宋体"/>
                <w:color w:val="auto"/>
                <w:highlight w:val="none"/>
                <w:lang w:val="en-US" w:eastAsia="zh-CN"/>
              </w:rPr>
              <w:t>15</w:t>
            </w:r>
            <w:r>
              <w:rPr>
                <w:rFonts w:hint="eastAsia" w:ascii="宋体" w:hAnsi="宋体" w:eastAsia="宋体" w:cs="宋体"/>
                <w:color w:val="auto"/>
                <w:highlight w:val="none"/>
                <w:lang w:val="en-US" w:eastAsia="zh-CN"/>
              </w:rPr>
              <w:t>：</w:t>
            </w:r>
            <w:r>
              <w:rPr>
                <w:rFonts w:hint="eastAsia" w:cs="宋体"/>
                <w:color w:val="auto"/>
                <w:highlight w:val="none"/>
                <w:lang w:val="en-US" w:eastAsia="zh-CN"/>
              </w:rPr>
              <w:t>30</w:t>
            </w: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北京时间</w:t>
            </w:r>
            <w:r>
              <w:rPr>
                <w:rFonts w:hint="eastAsia" w:ascii="宋体" w:hAnsi="宋体" w:eastAsia="宋体" w:cs="宋体"/>
                <w:color w:val="auto"/>
                <w:highlight w:val="none"/>
                <w:lang w:val="zh-CN"/>
              </w:rPr>
              <w:t>）</w:t>
            </w:r>
          </w:p>
        </w:tc>
      </w:tr>
      <w:tr>
        <w:tblPrEx>
          <w:tblCellMar>
            <w:top w:w="0" w:type="dxa"/>
            <w:left w:w="57" w:type="dxa"/>
            <w:bottom w:w="0" w:type="dxa"/>
            <w:right w:w="57" w:type="dxa"/>
          </w:tblCellMar>
        </w:tblPrEx>
        <w:trPr>
          <w:trHeight w:val="495"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7</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响应文件开启时间</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en-US" w:eastAsia="zh-CN"/>
              </w:rPr>
              <w:t>2024年04月2</w:t>
            </w:r>
            <w:r>
              <w:rPr>
                <w:rFonts w:hint="eastAsia" w:cs="宋体"/>
                <w:color w:val="auto"/>
                <w:highlight w:val="none"/>
                <w:lang w:val="en-US" w:eastAsia="zh-CN"/>
              </w:rPr>
              <w:t>8</w:t>
            </w:r>
            <w:r>
              <w:rPr>
                <w:rFonts w:hint="eastAsia" w:ascii="宋体" w:hAnsi="宋体" w:eastAsia="宋体" w:cs="宋体"/>
                <w:color w:val="auto"/>
                <w:highlight w:val="none"/>
                <w:lang w:val="en-US" w:eastAsia="zh-CN"/>
              </w:rPr>
              <w:t xml:space="preserve">日 </w:t>
            </w:r>
            <w:r>
              <w:rPr>
                <w:rFonts w:hint="eastAsia" w:cs="宋体"/>
                <w:color w:val="auto"/>
                <w:highlight w:val="none"/>
                <w:lang w:val="en-US" w:eastAsia="zh-CN"/>
              </w:rPr>
              <w:t>15</w:t>
            </w:r>
            <w:r>
              <w:rPr>
                <w:rFonts w:hint="eastAsia" w:ascii="宋体" w:hAnsi="宋体" w:eastAsia="宋体" w:cs="宋体"/>
                <w:color w:val="auto"/>
                <w:highlight w:val="none"/>
                <w:lang w:val="en-US" w:eastAsia="zh-CN"/>
              </w:rPr>
              <w:t>：</w:t>
            </w:r>
            <w:r>
              <w:rPr>
                <w:rFonts w:hint="eastAsia" w:cs="宋体"/>
                <w:color w:val="auto"/>
                <w:highlight w:val="none"/>
                <w:lang w:val="en-US" w:eastAsia="zh-CN"/>
              </w:rPr>
              <w:t>30</w:t>
            </w: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北京时间</w:t>
            </w:r>
            <w:r>
              <w:rPr>
                <w:rFonts w:hint="eastAsia" w:ascii="宋体" w:hAnsi="宋体" w:eastAsia="宋体" w:cs="宋体"/>
                <w:color w:val="auto"/>
                <w:highlight w:val="none"/>
                <w:lang w:val="zh-CN"/>
              </w:rPr>
              <w:t>）</w:t>
            </w:r>
          </w:p>
        </w:tc>
      </w:tr>
      <w:tr>
        <w:tblPrEx>
          <w:tblCellMar>
            <w:top w:w="0" w:type="dxa"/>
            <w:left w:w="57" w:type="dxa"/>
            <w:bottom w:w="0" w:type="dxa"/>
            <w:right w:w="57" w:type="dxa"/>
          </w:tblCellMar>
        </w:tblPrEx>
        <w:trPr>
          <w:trHeight w:val="663"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18</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bidi w:val="0"/>
              <w:adjustRightInd/>
              <w:snapToGrid/>
              <w:spacing w:line="340" w:lineRule="exact"/>
              <w:ind w:firstLine="0" w:firstLineChars="0"/>
              <w:jc w:val="lef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rPr>
              <w:t>提交响应文件地点</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bidi w:val="0"/>
              <w:adjustRightInd/>
              <w:snapToGrid/>
              <w:spacing w:line="340" w:lineRule="exact"/>
              <w:ind w:firstLine="0" w:firstLineChars="0"/>
              <w:jc w:val="left"/>
              <w:textAlignment w:val="auto"/>
              <w:rPr>
                <w:rFonts w:hint="eastAsia" w:ascii="宋体" w:hAnsi="宋体" w:eastAsia="宋体" w:cs="宋体"/>
                <w:color w:val="auto"/>
                <w:highlight w:val="none"/>
                <w:lang w:val="zh-CN"/>
              </w:rPr>
            </w:pPr>
            <w:r>
              <w:rPr>
                <w:rFonts w:hint="eastAsia" w:ascii="宋体" w:hAnsi="宋体" w:eastAsia="宋体" w:cs="宋体"/>
                <w:b/>
                <w:bCs/>
                <w:color w:val="auto"/>
                <w:sz w:val="24"/>
                <w:highlight w:val="none"/>
                <w:lang w:val="zh-CN" w:eastAsia="zh-CN"/>
              </w:rPr>
              <w:t>政采云平台</w:t>
            </w:r>
            <w:r>
              <w:rPr>
                <w:rFonts w:hint="eastAsia" w:ascii="宋体" w:hAnsi="宋体" w:eastAsia="宋体" w:cs="宋体"/>
                <w:b/>
                <w:bCs/>
                <w:color w:val="auto"/>
                <w:sz w:val="24"/>
                <w:highlight w:val="none"/>
                <w:lang w:eastAsia="zh-CN"/>
              </w:rPr>
              <w:t>（https://www.zcygov.cn/）</w:t>
            </w:r>
          </w:p>
        </w:tc>
      </w:tr>
      <w:tr>
        <w:tblPrEx>
          <w:tblCellMar>
            <w:top w:w="0" w:type="dxa"/>
            <w:left w:w="57" w:type="dxa"/>
            <w:bottom w:w="0" w:type="dxa"/>
            <w:right w:w="57" w:type="dxa"/>
          </w:tblCellMar>
        </w:tblPrEx>
        <w:trPr>
          <w:trHeight w:val="663"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19</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val="0"/>
              <w:kinsoku/>
              <w:wordWrap/>
              <w:overflowPunct/>
              <w:topLinePunct w:val="0"/>
              <w:bidi w:val="0"/>
              <w:adjustRightInd/>
              <w:snapToGrid/>
              <w:spacing w:line="340" w:lineRule="exact"/>
              <w:ind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答疑澄清方式</w:t>
            </w:r>
          </w:p>
        </w:tc>
        <w:tc>
          <w:tcPr>
            <w:tcW w:w="6517"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pageBreakBefore w:val="0"/>
              <w:widowControl w:val="0"/>
              <w:kinsoku/>
              <w:wordWrap/>
              <w:overflowPunct/>
              <w:topLinePunct w:val="0"/>
              <w:autoSpaceDE w:val="0"/>
              <w:autoSpaceDN w:val="0"/>
              <w:bidi w:val="0"/>
              <w:adjustRightInd/>
              <w:snapToGrid/>
              <w:spacing w:line="340" w:lineRule="exact"/>
              <w:ind w:firstLine="0" w:firstLineChars="0"/>
              <w:jc w:val="left"/>
              <w:textAlignment w:val="auto"/>
              <w:rPr>
                <w:rFonts w:hint="eastAsia" w:ascii="宋体" w:hAnsi="宋体" w:eastAsia="宋体" w:cs="宋体"/>
                <w:b/>
                <w:bCs/>
                <w:color w:val="auto"/>
                <w:highlight w:val="none"/>
                <w:lang w:val="zh-CN"/>
              </w:rPr>
            </w:pPr>
            <w:r>
              <w:rPr>
                <w:rFonts w:hint="eastAsia" w:ascii="宋体" w:hAnsi="宋体" w:eastAsia="宋体" w:cs="宋体"/>
                <w:b/>
                <w:bCs/>
                <w:color w:val="auto"/>
                <w:highlight w:val="none"/>
                <w:lang w:val="zh-CN"/>
              </w:rPr>
              <w:t>线上答疑</w:t>
            </w:r>
          </w:p>
          <w:p>
            <w:pPr>
              <w:keepNext w:val="0"/>
              <w:keepLines w:val="0"/>
              <w:pageBreakBefore w:val="0"/>
              <w:widowControl w:val="0"/>
              <w:kinsoku/>
              <w:wordWrap/>
              <w:overflowPunct/>
              <w:topLinePunct w:val="0"/>
              <w:bidi w:val="0"/>
              <w:adjustRightInd/>
              <w:snapToGrid/>
              <w:spacing w:line="340" w:lineRule="exact"/>
              <w:ind w:firstLine="0" w:firstLineChars="0"/>
              <w:jc w:val="left"/>
              <w:textAlignment w:val="auto"/>
              <w:rPr>
                <w:rFonts w:hint="eastAsia" w:ascii="宋体" w:hAnsi="宋体" w:eastAsia="宋体" w:cs="宋体"/>
                <w:b/>
                <w:bCs/>
                <w:color w:val="auto"/>
                <w:sz w:val="24"/>
                <w:highlight w:val="none"/>
                <w:lang w:val="zh-CN" w:eastAsia="zh-CN"/>
              </w:rPr>
            </w:pPr>
            <w:r>
              <w:rPr>
                <w:rFonts w:hint="eastAsia" w:ascii="宋体" w:hAnsi="宋体" w:eastAsia="宋体" w:cs="宋体"/>
                <w:color w:val="auto"/>
                <w:highlight w:val="none"/>
                <w:lang w:val="zh-CN"/>
              </w:rPr>
              <w:t>磋商小组根据投标情况确定答疑时间，答疑或澄清在政采云平台（https://www.zcygov.cn/）上进行，供应商可在政采云平台（https://www.zcygov.cn/）上的“我的澄清”界面了解答疑时间等信息。供应商须提供准确的联系方式（手机和固定电话），在项目评审时须在线了解开标信息，掌握答疑时间，需由法定代表人或委托代理人对磋商小组提出的质疑做出应答。如在规定的时间内联系无果，无法在政采云平台（https://www.zcygov.cn/）上答疑者，视同放弃答疑。</w:t>
            </w:r>
          </w:p>
        </w:tc>
      </w:tr>
      <w:tr>
        <w:tblPrEx>
          <w:tblCellMar>
            <w:top w:w="0" w:type="dxa"/>
            <w:left w:w="57" w:type="dxa"/>
            <w:bottom w:w="0" w:type="dxa"/>
            <w:right w:w="57" w:type="dxa"/>
          </w:tblCellMar>
        </w:tblPrEx>
        <w:trPr>
          <w:trHeight w:val="1380"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20</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代理服务费收取</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收取对象：中标人；</w:t>
            </w:r>
          </w:p>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收取金额：按成交价计取，在成交结果公告发布时公示；</w:t>
            </w:r>
          </w:p>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收费标准：参照《招标代理服务收费管理暂行办法》（计价格[2002]1980号）以及《关于进一步放开建设项目专项业务服务价格的通知》（发改价格[2015]299号）规定执行。</w:t>
            </w:r>
          </w:p>
        </w:tc>
      </w:tr>
      <w:tr>
        <w:tblPrEx>
          <w:tblCellMar>
            <w:top w:w="0" w:type="dxa"/>
            <w:left w:w="57" w:type="dxa"/>
            <w:bottom w:w="0" w:type="dxa"/>
            <w:right w:w="57" w:type="dxa"/>
          </w:tblCellMar>
        </w:tblPrEx>
        <w:trPr>
          <w:trHeight w:val="525"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合同签订有效期</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自成交通知书发出之日起</w:t>
            </w:r>
            <w:r>
              <w:rPr>
                <w:rFonts w:hint="eastAsia" w:ascii="宋体" w:hAnsi="宋体" w:eastAsia="宋体" w:cs="宋体"/>
                <w:color w:val="auto"/>
                <w:highlight w:val="none"/>
              </w:rPr>
              <w:t>30</w:t>
            </w:r>
            <w:r>
              <w:rPr>
                <w:rFonts w:hint="eastAsia" w:ascii="宋体" w:hAnsi="宋体" w:eastAsia="宋体" w:cs="宋体"/>
                <w:color w:val="auto"/>
                <w:highlight w:val="none"/>
                <w:lang w:val="zh-CN"/>
              </w:rPr>
              <w:t>日内与采购人签订合同。</w:t>
            </w:r>
          </w:p>
        </w:tc>
      </w:tr>
      <w:tr>
        <w:tblPrEx>
          <w:tblCellMar>
            <w:top w:w="0" w:type="dxa"/>
            <w:left w:w="57" w:type="dxa"/>
            <w:bottom w:w="0" w:type="dxa"/>
            <w:right w:w="57" w:type="dxa"/>
          </w:tblCellMar>
        </w:tblPrEx>
        <w:trPr>
          <w:trHeight w:val="817"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2</w:t>
            </w:r>
            <w:r>
              <w:rPr>
                <w:rFonts w:hint="eastAsia" w:ascii="宋体" w:hAnsi="宋体" w:eastAsia="宋体" w:cs="宋体"/>
                <w:color w:val="auto"/>
                <w:highlight w:val="none"/>
                <w:lang w:val="en-US" w:eastAsia="zh-CN"/>
              </w:rPr>
              <w:t>2</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政府采购合同备案</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采购合同全数返回采购代理机构鉴证，盖章。</w:t>
            </w:r>
          </w:p>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采购代理机构留存壹份原件备案。</w:t>
            </w:r>
          </w:p>
        </w:tc>
      </w:tr>
      <w:tr>
        <w:tblPrEx>
          <w:tblCellMar>
            <w:top w:w="0" w:type="dxa"/>
            <w:left w:w="57" w:type="dxa"/>
            <w:bottom w:w="0" w:type="dxa"/>
            <w:right w:w="57" w:type="dxa"/>
          </w:tblCellMar>
        </w:tblPrEx>
        <w:trPr>
          <w:trHeight w:val="420"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2</w:t>
            </w:r>
            <w:r>
              <w:rPr>
                <w:rFonts w:hint="eastAsia" w:ascii="宋体" w:hAnsi="宋体" w:eastAsia="宋体" w:cs="宋体"/>
                <w:color w:val="auto"/>
                <w:highlight w:val="none"/>
                <w:lang w:val="en-US" w:eastAsia="zh-CN"/>
              </w:rPr>
              <w:t>3</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磋商有效期</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本次磋商有效期为响应文件提交截止时间起60个日历日。</w:t>
            </w:r>
          </w:p>
        </w:tc>
      </w:tr>
      <w:tr>
        <w:tblPrEx>
          <w:tblCellMar>
            <w:top w:w="0" w:type="dxa"/>
            <w:left w:w="57" w:type="dxa"/>
            <w:bottom w:w="0" w:type="dxa"/>
            <w:right w:w="57" w:type="dxa"/>
          </w:tblCellMar>
        </w:tblPrEx>
        <w:trPr>
          <w:trHeight w:val="465"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2</w:t>
            </w:r>
            <w:r>
              <w:rPr>
                <w:rFonts w:hint="eastAsia" w:ascii="宋体" w:hAnsi="宋体" w:eastAsia="宋体" w:cs="宋体"/>
                <w:color w:val="auto"/>
                <w:highlight w:val="none"/>
                <w:lang w:val="en-US" w:eastAsia="zh-CN"/>
              </w:rPr>
              <w:t>4</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施工工期</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en-US"/>
              </w:rPr>
            </w:pPr>
            <w:r>
              <w:rPr>
                <w:rFonts w:hint="eastAsia" w:cs="宋体"/>
                <w:color w:val="auto"/>
                <w:highlight w:val="none"/>
                <w:lang w:val="en-US" w:eastAsia="zh-CN"/>
              </w:rPr>
              <w:t>1年</w:t>
            </w:r>
            <w:r>
              <w:rPr>
                <w:rFonts w:hint="eastAsia" w:ascii="宋体" w:hAnsi="宋体" w:eastAsia="宋体" w:cs="宋体"/>
                <w:color w:val="auto"/>
                <w:highlight w:val="none"/>
                <w:lang w:val="en-US" w:eastAsia="zh-CN"/>
              </w:rPr>
              <w:t>（具体施工工期按合同约定执行）。</w:t>
            </w:r>
          </w:p>
        </w:tc>
      </w:tr>
      <w:tr>
        <w:tblPrEx>
          <w:tblCellMar>
            <w:top w:w="0" w:type="dxa"/>
            <w:left w:w="57" w:type="dxa"/>
            <w:bottom w:w="0" w:type="dxa"/>
            <w:right w:w="57" w:type="dxa"/>
          </w:tblCellMar>
        </w:tblPrEx>
        <w:trPr>
          <w:trHeight w:val="435"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2</w:t>
            </w:r>
            <w:r>
              <w:rPr>
                <w:rFonts w:hint="eastAsia" w:ascii="宋体" w:hAnsi="宋体" w:eastAsia="宋体" w:cs="宋体"/>
                <w:color w:val="auto"/>
                <w:highlight w:val="none"/>
                <w:lang w:val="en-US" w:eastAsia="zh-CN"/>
              </w:rPr>
              <w:t>5</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en-US" w:eastAsia="zh-CN"/>
              </w:rPr>
              <w:t>工程</w:t>
            </w:r>
            <w:r>
              <w:rPr>
                <w:rFonts w:hint="eastAsia" w:ascii="宋体" w:hAnsi="宋体" w:eastAsia="宋体" w:cs="宋体"/>
                <w:color w:val="auto"/>
                <w:highlight w:val="none"/>
                <w:lang w:val="zh-CN"/>
              </w:rPr>
              <w:t>质量</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rPr>
              <w:t>合格</w:t>
            </w:r>
          </w:p>
        </w:tc>
      </w:tr>
      <w:tr>
        <w:tblPrEx>
          <w:tblCellMar>
            <w:top w:w="0" w:type="dxa"/>
            <w:left w:w="57" w:type="dxa"/>
            <w:bottom w:w="0" w:type="dxa"/>
            <w:right w:w="57" w:type="dxa"/>
          </w:tblCellMar>
        </w:tblPrEx>
        <w:trPr>
          <w:trHeight w:val="435"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26</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履约保证金</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履约担保的形式：按合同约定执行</w:t>
            </w:r>
          </w:p>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履约担保的金额：10%</w:t>
            </w:r>
          </w:p>
          <w:p>
            <w:pPr>
              <w:keepNext w:val="0"/>
              <w:keepLines w:val="0"/>
              <w:pageBreakBefore w:val="0"/>
              <w:widowControl/>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缴纳方式：合同签订后五个工作日内通过银行转账等方式缴纳</w:t>
            </w:r>
          </w:p>
        </w:tc>
      </w:tr>
      <w:tr>
        <w:tblPrEx>
          <w:tblCellMar>
            <w:top w:w="0" w:type="dxa"/>
            <w:left w:w="57" w:type="dxa"/>
            <w:bottom w:w="0" w:type="dxa"/>
            <w:right w:w="57" w:type="dxa"/>
          </w:tblCellMar>
        </w:tblPrEx>
        <w:trPr>
          <w:trHeight w:val="697"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2</w:t>
            </w:r>
            <w:r>
              <w:rPr>
                <w:rFonts w:hint="eastAsia" w:ascii="宋体" w:hAnsi="宋体" w:eastAsia="宋体" w:cs="宋体"/>
                <w:color w:val="auto"/>
                <w:highlight w:val="none"/>
                <w:lang w:val="en-US" w:eastAsia="zh-CN"/>
              </w:rPr>
              <w:t>7</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其他事项</w:t>
            </w:r>
          </w:p>
        </w:tc>
        <w:tc>
          <w:tcPr>
            <w:tcW w:w="6517" w:type="dxa"/>
            <w:tcBorders>
              <w:top w:val="single" w:color="000000" w:sz="6" w:space="0"/>
              <w:left w:val="single" w:color="000000" w:sz="6" w:space="0"/>
              <w:bottom w:val="single" w:color="000000" w:sz="6" w:space="0"/>
              <w:right w:val="single" w:color="000000" w:sz="6" w:space="0"/>
            </w:tcBorders>
            <w:noWrap w:val="0"/>
            <w:vAlign w:val="top"/>
          </w:tcPr>
          <w:p>
            <w:pPr>
              <w:pStyle w:val="7"/>
              <w:keepNext w:val="0"/>
              <w:keepLines w:val="0"/>
              <w:pageBreakBefore w:val="0"/>
              <w:widowControl w:val="0"/>
              <w:kinsoku/>
              <w:wordWrap/>
              <w:overflowPunct/>
              <w:topLinePunct w:val="0"/>
              <w:bidi w:val="0"/>
              <w:adjustRightInd/>
              <w:snapToGrid/>
              <w:spacing w:line="340" w:lineRule="exact"/>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1、</w:t>
            </w:r>
            <w:r>
              <w:rPr>
                <w:rFonts w:hint="eastAsia" w:ascii="宋体" w:hAnsi="宋体" w:eastAsia="宋体" w:cs="宋体"/>
                <w:color w:val="auto"/>
                <w:sz w:val="24"/>
                <w:szCs w:val="32"/>
                <w:highlight w:val="none"/>
                <w:lang w:val="en-US" w:eastAsia="zh-CN"/>
              </w:rPr>
              <w:t>本项目为以工代赈项目</w:t>
            </w:r>
            <w:r>
              <w:rPr>
                <w:rFonts w:hint="eastAsia" w:cs="宋体"/>
                <w:color w:val="auto"/>
                <w:sz w:val="24"/>
                <w:szCs w:val="32"/>
                <w:highlight w:val="none"/>
                <w:lang w:val="en-US" w:eastAsia="zh-CN"/>
              </w:rPr>
              <w:t>；</w:t>
            </w:r>
          </w:p>
          <w:p>
            <w:pPr>
              <w:pStyle w:val="7"/>
              <w:keepNext w:val="0"/>
              <w:keepLines w:val="0"/>
              <w:pageBreakBefore w:val="0"/>
              <w:widowControl w:val="0"/>
              <w:kinsoku/>
              <w:wordWrap/>
              <w:overflowPunct/>
              <w:topLinePunct w:val="0"/>
              <w:bidi w:val="0"/>
              <w:adjustRightInd/>
              <w:snapToGrid/>
              <w:spacing w:line="340" w:lineRule="exact"/>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zh-CN" w:eastAsia="zh-CN" w:bidi="ar-SA"/>
              </w:rPr>
              <w:t>、本次采购采用线上提交响应文件的方式进行采购，线上电子版响应文件须在响应文件递交截止时间前上传政采云平台；</w:t>
            </w:r>
          </w:p>
          <w:p>
            <w:pPr>
              <w:pStyle w:val="7"/>
              <w:keepNext w:val="0"/>
              <w:keepLines w:val="0"/>
              <w:pageBreakBefore w:val="0"/>
              <w:widowControl w:val="0"/>
              <w:kinsoku/>
              <w:wordWrap/>
              <w:overflowPunct/>
              <w:topLinePunct w:val="0"/>
              <w:bidi w:val="0"/>
              <w:adjustRightInd/>
              <w:snapToGrid/>
              <w:spacing w:line="340" w:lineRule="exact"/>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zh-CN" w:eastAsia="zh-CN" w:bidi="ar-SA"/>
              </w:rPr>
              <w:t>若对项目采购电子交易系统操作有疑问，可登录政采云（https://www.zcygov.cn/），点击右侧咨询小采，获取采小蜜智能服务管家帮助，或拨打政采云服务热95763获取热线服务帮助。 CA问题联系电话（人工）；天谷CA 400-087-8198。</w:t>
            </w:r>
          </w:p>
          <w:p>
            <w:pPr>
              <w:keepNext w:val="0"/>
              <w:keepLines w:val="0"/>
              <w:pageBreakBefore w:val="0"/>
              <w:widowControl/>
              <w:kinsoku/>
              <w:wordWrap/>
              <w:overflowPunct/>
              <w:topLinePunct w:val="0"/>
              <w:autoSpaceDE w:val="0"/>
              <w:autoSpaceDN w:val="0"/>
              <w:bidi w:val="0"/>
              <w:adjustRightInd/>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zh-CN" w:eastAsia="zh-CN" w:bidi="ar-SA"/>
              </w:rPr>
              <w:t>磋商供应商解密和磋商报价时必须由e签宝注册人办理，在固定电脑设备前登陆等待解密和磋商最终报价。</w:t>
            </w:r>
          </w:p>
          <w:p>
            <w:pPr>
              <w:keepNext w:val="0"/>
              <w:keepLines w:val="0"/>
              <w:pageBreakBefore w:val="0"/>
              <w:widowControl/>
              <w:kinsoku/>
              <w:wordWrap/>
              <w:overflowPunct/>
              <w:topLinePunct w:val="0"/>
              <w:autoSpaceDE w:val="0"/>
              <w:autoSpaceDN w:val="0"/>
              <w:bidi w:val="0"/>
              <w:adjustRightInd/>
              <w:snapToGrid/>
              <w:spacing w:line="240" w:lineRule="auto"/>
              <w:textAlignment w:val="auto"/>
              <w:rPr>
                <w:rFonts w:hint="eastAsia" w:ascii="宋体" w:hAnsi="宋体" w:eastAsia="宋体" w:cs="宋体"/>
                <w:color w:val="auto"/>
                <w:highlight w:val="none"/>
                <w:lang w:val="zh-CN"/>
              </w:rPr>
            </w:pPr>
            <w:r>
              <w:rPr>
                <w:rFonts w:hint="eastAsia"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highlight w:val="none"/>
                <w:lang w:val="zh-CN"/>
              </w:rPr>
              <w:t>本公告在《青海省政府采购网》、《青海省电子招标投标公共服务平台》同时发布，公告内容以《青海省政府采购网》发布的为准</w:t>
            </w:r>
            <w:r>
              <w:rPr>
                <w:rFonts w:hint="eastAsia" w:ascii="宋体" w:hAnsi="宋体" w:eastAsia="宋体" w:cs="宋体"/>
                <w:color w:val="auto"/>
                <w:highlight w:val="none"/>
                <w:lang w:val="zh-CN" w:eastAsia="zh-CN"/>
              </w:rPr>
              <w:t>。</w:t>
            </w:r>
          </w:p>
        </w:tc>
      </w:tr>
      <w:tr>
        <w:tblPrEx>
          <w:tblCellMar>
            <w:top w:w="0" w:type="dxa"/>
            <w:left w:w="57" w:type="dxa"/>
            <w:bottom w:w="0" w:type="dxa"/>
            <w:right w:w="57" w:type="dxa"/>
          </w:tblCellMar>
        </w:tblPrEx>
        <w:trPr>
          <w:trHeight w:val="772" w:hRule="atLeast"/>
          <w:jc w:val="center"/>
        </w:trPr>
        <w:tc>
          <w:tcPr>
            <w:tcW w:w="650"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highlight w:val="none"/>
                <w:lang w:val="en-US" w:eastAsia="zh-CN"/>
              </w:rPr>
            </w:pPr>
            <w:bookmarkStart w:id="37" w:name="_Toc376936727"/>
            <w:r>
              <w:rPr>
                <w:rFonts w:hint="eastAsia" w:ascii="宋体" w:hAnsi="宋体" w:eastAsia="宋体" w:cs="宋体"/>
                <w:color w:val="auto"/>
                <w:highlight w:val="none"/>
                <w:lang w:val="en-US" w:eastAsia="zh-CN"/>
              </w:rPr>
              <w:t>28</w:t>
            </w:r>
          </w:p>
        </w:tc>
        <w:tc>
          <w:tcPr>
            <w:tcW w:w="2046"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highlight w:val="none"/>
                <w:lang w:val="zh-CN"/>
              </w:rPr>
              <w:t>监管单位信息</w:t>
            </w:r>
          </w:p>
        </w:tc>
        <w:tc>
          <w:tcPr>
            <w:tcW w:w="651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单位名称</w:t>
            </w:r>
            <w:r>
              <w:rPr>
                <w:rFonts w:hint="eastAsia" w:ascii="宋体" w:hAnsi="宋体" w:eastAsia="宋体" w:cs="宋体"/>
                <w:color w:val="auto"/>
                <w:highlight w:val="none"/>
                <w:lang w:val="zh-CN" w:eastAsia="zh-CN"/>
              </w:rPr>
              <w:t>：循化撒拉族自治县财政局</w:t>
            </w:r>
          </w:p>
          <w:p>
            <w:pPr>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ascii="宋体" w:hAnsi="宋体" w:eastAsia="宋体" w:cs="宋体"/>
                <w:color w:val="auto"/>
                <w:sz w:val="24"/>
                <w:szCs w:val="24"/>
                <w:highlight w:val="none"/>
                <w:lang w:val="zh-CN" w:eastAsia="zh-CN" w:bidi="ar-SA"/>
              </w:rPr>
            </w:pPr>
            <w:r>
              <w:rPr>
                <w:rFonts w:hint="eastAsia" w:ascii="宋体" w:hAnsi="宋体" w:eastAsia="宋体" w:cs="宋体"/>
                <w:color w:val="auto"/>
                <w:highlight w:val="none"/>
                <w:lang w:val="zh-CN" w:eastAsia="zh-CN"/>
              </w:rPr>
              <w:t>联系方式：0972-8812518</w:t>
            </w:r>
          </w:p>
        </w:tc>
      </w:tr>
      <w:bookmarkEnd w:id="8"/>
    </w:tbl>
    <w:p>
      <w:pPr>
        <w:pStyle w:val="2"/>
        <w:spacing w:line="240" w:lineRule="auto"/>
        <w:outlineLvl w:val="1"/>
        <w:rPr>
          <w:rFonts w:hint="eastAsia" w:ascii="宋体" w:hAnsi="宋体" w:eastAsia="宋体" w:cs="宋体"/>
          <w:bCs/>
          <w:color w:val="auto"/>
          <w:highlight w:val="none"/>
        </w:rPr>
      </w:pPr>
      <w:r>
        <w:rPr>
          <w:rFonts w:hint="eastAsia" w:ascii="宋体" w:hAnsi="宋体" w:eastAsia="宋体" w:cs="宋体"/>
          <w:b w:val="0"/>
          <w:color w:val="auto"/>
          <w:highlight w:val="none"/>
        </w:rPr>
        <w:br w:type="page"/>
      </w:r>
      <w:bookmarkStart w:id="38" w:name="_Toc29207"/>
      <w:bookmarkStart w:id="39" w:name="_Toc13856"/>
      <w:bookmarkStart w:id="40" w:name="_Toc25513"/>
      <w:r>
        <w:rPr>
          <w:rFonts w:hint="eastAsia" w:ascii="宋体" w:hAnsi="宋体" w:eastAsia="宋体" w:cs="宋体"/>
          <w:bCs/>
          <w:color w:val="auto"/>
          <w:highlight w:val="none"/>
        </w:rPr>
        <w:t>供应商须知</w:t>
      </w:r>
      <w:bookmarkEnd w:id="37"/>
      <w:bookmarkEnd w:id="38"/>
      <w:bookmarkEnd w:id="39"/>
      <w:bookmarkEnd w:id="40"/>
      <w:bookmarkStart w:id="41" w:name="_Toc325725997"/>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bookmarkStart w:id="42" w:name="_Toc376936728"/>
      <w:bookmarkStart w:id="43" w:name="_Toc31861"/>
      <w:bookmarkStart w:id="44" w:name="_Toc27453"/>
      <w:r>
        <w:rPr>
          <w:rFonts w:hint="eastAsia" w:ascii="宋体" w:hAnsi="宋体" w:eastAsia="宋体" w:cs="宋体"/>
          <w:b/>
          <w:bCs/>
          <w:color w:val="auto"/>
          <w:sz w:val="36"/>
          <w:szCs w:val="36"/>
          <w:highlight w:val="none"/>
        </w:rPr>
        <w:t>一、说  明</w:t>
      </w:r>
      <w:bookmarkEnd w:id="41"/>
      <w:bookmarkEnd w:id="42"/>
      <w:bookmarkEnd w:id="43"/>
      <w:bookmarkEnd w:id="44"/>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45" w:name="_Toc376936729"/>
      <w:bookmarkStart w:id="46" w:name="_Toc325725998"/>
      <w:bookmarkStart w:id="47" w:name="_Toc8300"/>
      <w:r>
        <w:rPr>
          <w:rFonts w:hint="eastAsia" w:ascii="宋体" w:hAnsi="宋体" w:eastAsia="宋体" w:cs="宋体"/>
          <w:b/>
          <w:bCs/>
          <w:color w:val="auto"/>
          <w:sz w:val="27"/>
          <w:szCs w:val="27"/>
          <w:highlight w:val="none"/>
        </w:rPr>
        <w:t>1.适用范围</w:t>
      </w:r>
      <w:bookmarkEnd w:id="45"/>
      <w:bookmarkEnd w:id="46"/>
      <w:bookmarkEnd w:id="47"/>
    </w:p>
    <w:p>
      <w:pPr>
        <w:keepNext w:val="0"/>
        <w:keepLines w:val="0"/>
        <w:pageBreakBefore w:val="0"/>
        <w:widowControl/>
        <w:tabs>
          <w:tab w:val="left" w:pos="840"/>
        </w:tabs>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auto"/>
          <w:highlight w:val="none"/>
        </w:rPr>
      </w:pPr>
      <w:bookmarkStart w:id="48" w:name="_Toc27313"/>
      <w:bookmarkStart w:id="49" w:name="_Toc325725999"/>
      <w:bookmarkStart w:id="50" w:name="_Toc376936730"/>
      <w:r>
        <w:rPr>
          <w:rFonts w:hint="eastAsia" w:ascii="宋体" w:hAnsi="宋体" w:eastAsia="宋体" w:cs="宋体"/>
          <w:color w:val="auto"/>
          <w:highlight w:val="none"/>
        </w:rPr>
        <w:t>本次采购依据</w:t>
      </w:r>
      <w:r>
        <w:rPr>
          <w:rFonts w:hint="eastAsia" w:ascii="宋体" w:hAnsi="宋体" w:eastAsia="宋体" w:cs="宋体"/>
          <w:color w:val="auto"/>
          <w:highlight w:val="none"/>
          <w:lang w:val="en-US" w:eastAsia="zh-CN"/>
        </w:rPr>
        <w:t>相关</w:t>
      </w:r>
      <w:r>
        <w:rPr>
          <w:rFonts w:hint="eastAsia" w:ascii="宋体" w:hAnsi="宋体" w:eastAsia="宋体" w:cs="宋体"/>
          <w:color w:val="auto"/>
          <w:highlight w:val="none"/>
        </w:rPr>
        <w:t>采购计划，仅适用于本磋商文件中所叙述的项目。</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r>
        <w:rPr>
          <w:rFonts w:hint="eastAsia" w:ascii="宋体" w:hAnsi="宋体" w:eastAsia="宋体" w:cs="宋体"/>
          <w:b/>
          <w:bCs/>
          <w:color w:val="auto"/>
          <w:sz w:val="27"/>
          <w:szCs w:val="27"/>
          <w:highlight w:val="none"/>
        </w:rPr>
        <w:t>2.采购方式、合格的供应商</w:t>
      </w:r>
      <w:bookmarkEnd w:id="48"/>
      <w:bookmarkEnd w:id="49"/>
      <w:bookmarkEnd w:id="50"/>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本次采购采取竞争性磋商方式。</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合格的供应商：</w:t>
      </w:r>
      <w:r>
        <w:rPr>
          <w:rFonts w:hint="eastAsia" w:ascii="宋体" w:hAnsi="宋体" w:eastAsia="宋体" w:cs="宋体"/>
          <w:color w:val="auto"/>
          <w:highlight w:val="none"/>
          <w:lang w:val="en-US" w:eastAsia="zh-CN"/>
        </w:rPr>
        <w:t>详见</w:t>
      </w:r>
      <w:r>
        <w:rPr>
          <w:rFonts w:hint="eastAsia" w:ascii="宋体" w:hAnsi="宋体" w:eastAsia="宋体" w:cs="宋体"/>
          <w:color w:val="auto"/>
          <w:highlight w:val="none"/>
          <w:lang w:val="zh-CN"/>
        </w:rPr>
        <w:t>第二部分供应商须知前附表供应商资格条件；</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供应商不得存在下列情形之一：</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zh-CN"/>
        </w:rPr>
        <w:t>为采购人不具有独立法人资格的附属机构（单位）；</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val="zh-CN"/>
        </w:rPr>
        <w:t>为本采购项目前期准备提供设计或咨询服务的，但设计施工总承包的除外；</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val="zh-CN"/>
        </w:rPr>
        <w:t>为本采购项目的监理人；</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为本采购项目的代建人；</w:t>
      </w:r>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为本采购项目提供磋商代理服务的；</w:t>
      </w:r>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与本采购项目的监理人或代建人或磋商代理机构同为一个法定代表人的；</w:t>
      </w:r>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与本采购项目的监理人或代建人或磋商代理机构相互控股或参股的；</w:t>
      </w:r>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与本采购项目的监理人或代建人或磋商代理机构相互任职或工作的；</w:t>
      </w:r>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被责令停业的；</w:t>
      </w:r>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被暂停或取消磋商资格的；</w:t>
      </w:r>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rPr>
        <w:t>财产被接管或冻结的；</w:t>
      </w:r>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12）</w:t>
      </w:r>
      <w:r>
        <w:rPr>
          <w:rFonts w:hint="eastAsia" w:ascii="宋体" w:hAnsi="宋体" w:eastAsia="宋体" w:cs="宋体"/>
          <w:color w:val="auto"/>
          <w:highlight w:val="none"/>
        </w:rPr>
        <w:t>在最近三年内有骗取中标或严重违约或重大工程质量问题的；</w:t>
      </w:r>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13）</w:t>
      </w:r>
      <w:r>
        <w:rPr>
          <w:rFonts w:hint="eastAsia" w:ascii="宋体" w:hAnsi="宋体" w:eastAsia="宋体" w:cs="宋体"/>
          <w:color w:val="auto"/>
          <w:highlight w:val="none"/>
        </w:rPr>
        <w:t>单位负责人为同一人或者存在控股、管理关系的不同单位，参加同一标段磋商或者未划分标段的同一采购项目磋商的。</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51" w:name="_Toc11097"/>
      <w:bookmarkStart w:id="52" w:name="_Toc325726000"/>
      <w:bookmarkStart w:id="53" w:name="_Toc376936731"/>
      <w:r>
        <w:rPr>
          <w:rFonts w:hint="eastAsia" w:ascii="宋体" w:hAnsi="宋体" w:eastAsia="宋体" w:cs="宋体"/>
          <w:b/>
          <w:bCs/>
          <w:color w:val="auto"/>
          <w:sz w:val="27"/>
          <w:szCs w:val="27"/>
          <w:highlight w:val="none"/>
        </w:rPr>
        <w:t>3.磋商费用</w:t>
      </w:r>
      <w:bookmarkEnd w:id="51"/>
      <w:bookmarkEnd w:id="52"/>
      <w:bookmarkEnd w:id="53"/>
    </w:p>
    <w:p>
      <w:pPr>
        <w:keepNext w:val="0"/>
        <w:keepLines w:val="0"/>
        <w:pageBreakBefore w:val="0"/>
        <w:widowControl/>
        <w:tabs>
          <w:tab w:val="left" w:pos="84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供应商应自愿承担与参加本次磋商有关的费用。采购代理机构对供应商发生的费用不承担任何责任。</w:t>
      </w:r>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bookmarkStart w:id="54" w:name="_Toc325726001"/>
      <w:bookmarkStart w:id="55" w:name="_Toc376936732"/>
      <w:bookmarkStart w:id="56" w:name="_Toc13352"/>
      <w:bookmarkStart w:id="57" w:name="_Toc2681"/>
      <w:r>
        <w:rPr>
          <w:rFonts w:hint="eastAsia" w:ascii="宋体" w:hAnsi="宋体" w:eastAsia="宋体" w:cs="宋体"/>
          <w:b/>
          <w:bCs/>
          <w:color w:val="auto"/>
          <w:sz w:val="36"/>
          <w:szCs w:val="36"/>
          <w:highlight w:val="none"/>
        </w:rPr>
        <w:t>二、磋商文件说明</w:t>
      </w:r>
      <w:bookmarkEnd w:id="54"/>
      <w:bookmarkEnd w:id="55"/>
      <w:bookmarkEnd w:id="56"/>
      <w:bookmarkEnd w:id="57"/>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58" w:name="_Toc376936733"/>
      <w:bookmarkStart w:id="59" w:name="_Toc325726002"/>
      <w:bookmarkStart w:id="60" w:name="_Toc32217"/>
      <w:r>
        <w:rPr>
          <w:rFonts w:hint="eastAsia" w:ascii="宋体" w:hAnsi="宋体" w:eastAsia="宋体" w:cs="宋体"/>
          <w:b/>
          <w:bCs/>
          <w:color w:val="auto"/>
          <w:sz w:val="27"/>
          <w:szCs w:val="27"/>
          <w:highlight w:val="none"/>
        </w:rPr>
        <w:t>4.磋商文件的构成</w:t>
      </w:r>
      <w:bookmarkEnd w:id="58"/>
      <w:bookmarkEnd w:id="59"/>
      <w:bookmarkEnd w:id="60"/>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4.1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磋商文件包括：</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磋商邀请</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（2）供应商须知前附表</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（3）供应商须知</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（4）合同条款及格式</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（5）工程量清单部分</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（6）采购项目要求</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）响应文件格式</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）磋商过程中发生的澄清、变更和补充文件</w:t>
      </w:r>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4.2 供应商应认真阅读磋商文件中列示的事项、格式、条款和要求等内容。如果供应商未按磋商文件要求提交全部资料，或者对磋商文件未作出实质性响应的，根据相关法规要求，此类磋商将被拒绝（视为无效磋商）。</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61" w:name="_Toc376936734"/>
      <w:bookmarkStart w:id="62" w:name="_Toc325726003"/>
      <w:bookmarkStart w:id="63" w:name="_Toc26399"/>
      <w:r>
        <w:rPr>
          <w:rFonts w:hint="eastAsia" w:ascii="宋体" w:hAnsi="宋体" w:eastAsia="宋体" w:cs="宋体"/>
          <w:b/>
          <w:bCs/>
          <w:color w:val="auto"/>
          <w:sz w:val="27"/>
          <w:szCs w:val="27"/>
          <w:highlight w:val="none"/>
        </w:rPr>
        <w:t>5.磋商文件的</w:t>
      </w:r>
      <w:bookmarkEnd w:id="61"/>
      <w:bookmarkEnd w:id="62"/>
      <w:r>
        <w:rPr>
          <w:rFonts w:hint="eastAsia" w:ascii="宋体" w:hAnsi="宋体" w:eastAsia="宋体" w:cs="宋体"/>
          <w:b/>
          <w:bCs/>
          <w:color w:val="auto"/>
          <w:sz w:val="27"/>
          <w:szCs w:val="27"/>
          <w:highlight w:val="none"/>
        </w:rPr>
        <w:t>质疑</w:t>
      </w:r>
      <w:bookmarkEnd w:id="63"/>
    </w:p>
    <w:p>
      <w:pPr>
        <w:spacing w:line="52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供应商对磋商文件有异议的，应在获取磋商文件止日或者提交首次响应文件截止时间至少1日前以书面形式提出（不接受匿名质疑），采购代理机构在收到供应商的书面质疑后视情况予以答复，并将变更事宜在</w:t>
      </w:r>
      <w:r>
        <w:rPr>
          <w:rFonts w:hint="eastAsia" w:ascii="宋体" w:hAnsi="宋体" w:eastAsia="宋体" w:cs="宋体"/>
          <w:color w:val="auto"/>
          <w:highlight w:val="none"/>
          <w:lang w:eastAsia="zh-CN"/>
        </w:rPr>
        <w:t>青海省政府采购网</w:t>
      </w:r>
      <w:r>
        <w:rPr>
          <w:rFonts w:hint="eastAsia" w:ascii="宋体" w:hAnsi="宋体" w:eastAsia="宋体" w:cs="宋体"/>
          <w:color w:val="auto"/>
          <w:highlight w:val="none"/>
        </w:rPr>
        <w:t>上发布公告，告知本项目的所有潜在供应商。</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64" w:name="_Toc16432"/>
      <w:bookmarkStart w:id="65" w:name="_Toc376936735"/>
      <w:bookmarkStart w:id="66" w:name="_Toc325726004"/>
      <w:r>
        <w:rPr>
          <w:rFonts w:hint="eastAsia" w:ascii="宋体" w:hAnsi="宋体" w:eastAsia="宋体" w:cs="宋体"/>
          <w:b/>
          <w:bCs/>
          <w:color w:val="auto"/>
          <w:sz w:val="27"/>
          <w:szCs w:val="27"/>
          <w:highlight w:val="none"/>
        </w:rPr>
        <w:t>6.磋商文件的澄清、修改</w:t>
      </w:r>
      <w:bookmarkEnd w:id="64"/>
      <w:bookmarkEnd w:id="65"/>
      <w:bookmarkEnd w:id="66"/>
    </w:p>
    <w:p>
      <w:pPr>
        <w:spacing w:line="360" w:lineRule="auto"/>
        <w:ind w:left="0" w:leftChars="0" w:firstLine="480" w:firstLineChars="200"/>
        <w:rPr>
          <w:rFonts w:hint="eastAsia" w:ascii="宋体" w:hAnsi="宋体" w:eastAsia="宋体" w:cs="宋体"/>
        </w:rPr>
      </w:pPr>
      <w:bookmarkStart w:id="67" w:name="_Toc32384"/>
      <w:bookmarkStart w:id="68" w:name="_Toc376936736"/>
      <w:bookmarkStart w:id="69" w:name="_Toc25829"/>
      <w:bookmarkStart w:id="70" w:name="_Toc325726005"/>
      <w:r>
        <w:rPr>
          <w:rFonts w:hint="eastAsia" w:ascii="宋体" w:hAnsi="宋体" w:eastAsia="宋体" w:cs="宋体"/>
        </w:rPr>
        <w:t>6.1 在投标截止期前，</w:t>
      </w:r>
      <w:r>
        <w:rPr>
          <w:rFonts w:hint="eastAsia" w:ascii="宋体" w:hAnsi="宋体" w:eastAsia="宋体" w:cs="宋体"/>
          <w:color w:val="000000"/>
        </w:rPr>
        <w:t>采购代理机构</w:t>
      </w:r>
      <w:r>
        <w:rPr>
          <w:rFonts w:hint="eastAsia" w:ascii="宋体" w:hAnsi="宋体" w:eastAsia="宋体" w:cs="宋体"/>
        </w:rPr>
        <w:t>可对磋商文件进行必要的修改或者澄清。</w:t>
      </w:r>
    </w:p>
    <w:p>
      <w:pPr>
        <w:spacing w:line="360" w:lineRule="auto"/>
        <w:ind w:firstLine="480"/>
        <w:rPr>
          <w:rFonts w:hint="eastAsia" w:ascii="宋体" w:hAnsi="宋体" w:eastAsia="宋体" w:cs="宋体"/>
        </w:rPr>
      </w:pPr>
      <w:r>
        <w:rPr>
          <w:rFonts w:hint="eastAsia" w:ascii="宋体" w:hAnsi="宋体" w:eastAsia="宋体" w:cs="宋体"/>
        </w:rPr>
        <w:t xml:space="preserve">6.2 </w:t>
      </w:r>
      <w:r>
        <w:rPr>
          <w:rFonts w:hint="eastAsia" w:ascii="宋体" w:hAnsi="宋体" w:eastAsia="宋体" w:cs="宋体"/>
          <w:color w:val="000000"/>
        </w:rPr>
        <w:t>澄清或者修改的内容可能影响磋商响应文件编制的，采购人、采购代理机构应当在提交首次响应文件截止时间至少5日前，在</w:t>
      </w:r>
      <w:r>
        <w:rPr>
          <w:rFonts w:hint="eastAsia" w:ascii="宋体" w:hAnsi="宋体" w:eastAsia="宋体" w:cs="宋体"/>
          <w:b/>
          <w:bCs/>
          <w:color w:val="000000"/>
        </w:rPr>
        <w:t>青海政府采购信息网</w:t>
      </w:r>
      <w:r>
        <w:rPr>
          <w:rFonts w:hint="eastAsia" w:ascii="宋体" w:hAnsi="宋体" w:eastAsia="宋体" w:cs="宋体"/>
          <w:color w:val="000000"/>
        </w:rPr>
        <w:t>上发布公告；不足5日的，采购人、采购代理机构应当顺延提交首次响应文件截止时间。</w:t>
      </w:r>
      <w:r>
        <w:rPr>
          <w:rFonts w:hint="eastAsia" w:ascii="宋体" w:hAnsi="宋体" w:eastAsia="宋体" w:cs="宋体"/>
        </w:rPr>
        <w:t>该澄清或者修改的内容为磋商文件的组成部分。</w:t>
      </w:r>
    </w:p>
    <w:p>
      <w:pPr>
        <w:spacing w:line="360" w:lineRule="auto"/>
        <w:ind w:firstLine="480"/>
        <w:rPr>
          <w:rFonts w:hint="eastAsia" w:ascii="宋体" w:hAnsi="宋体" w:eastAsia="宋体" w:cs="宋体"/>
        </w:rPr>
      </w:pPr>
      <w:r>
        <w:rPr>
          <w:rFonts w:hint="eastAsia" w:ascii="宋体" w:hAnsi="宋体" w:eastAsia="宋体" w:cs="宋体"/>
        </w:rPr>
        <w:t>6.3 在投标截止时间前，采购人或采购代理机构可以视采购具体情况，延长投标截止时间和开启时间，并在磋商文件中要求的磋商截止时间和磋商时间的三日前，同时在发布本次磋商公告的网站发布变更公告。</w:t>
      </w:r>
    </w:p>
    <w:p>
      <w:pPr>
        <w:spacing w:line="360" w:lineRule="auto"/>
        <w:ind w:firstLine="482" w:firstLineChars="200"/>
        <w:rPr>
          <w:rFonts w:hint="eastAsia" w:ascii="宋体" w:hAnsi="宋体" w:eastAsia="宋体" w:cs="宋体"/>
        </w:rPr>
      </w:pPr>
      <w:r>
        <w:rPr>
          <w:rFonts w:hint="eastAsia" w:ascii="宋体" w:hAnsi="宋体" w:eastAsia="宋体" w:cs="宋体"/>
          <w:b/>
          <w:bCs/>
          <w:snapToGrid w:val="0"/>
          <w:sz w:val="24"/>
          <w:highlight w:val="none"/>
          <w:lang w:val="en-US" w:eastAsia="zh-CN"/>
        </w:rPr>
        <w:t>重要提示：潜在投标人自确认参加竞争性磋商起至竞争性磋商响应文件递交截止时间前应随时关注《政采云》平台的消息提醒，及时在《青海政府采购网》查看该项目的采购人（代理机构）发出的通知、变更、答疑等内容。</w:t>
      </w:r>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三、响应文件的编制</w:t>
      </w:r>
      <w:bookmarkEnd w:id="67"/>
      <w:bookmarkEnd w:id="68"/>
      <w:bookmarkEnd w:id="69"/>
      <w:bookmarkEnd w:id="70"/>
    </w:p>
    <w:p>
      <w:pPr>
        <w:spacing w:before="100" w:beforeAutospacing="1" w:after="100" w:afterAutospacing="1" w:line="520" w:lineRule="exact"/>
        <w:outlineLvl w:val="2"/>
        <w:rPr>
          <w:rFonts w:hint="eastAsia" w:ascii="宋体" w:hAnsi="宋体" w:eastAsia="宋体" w:cs="宋体"/>
          <w:b/>
          <w:bCs/>
          <w:color w:val="auto"/>
          <w:sz w:val="27"/>
          <w:szCs w:val="27"/>
          <w:highlight w:val="none"/>
        </w:rPr>
      </w:pPr>
      <w:bookmarkStart w:id="71" w:name="_Toc376936737"/>
      <w:bookmarkStart w:id="72" w:name="_Toc3702"/>
      <w:bookmarkStart w:id="73" w:name="_Toc325726006"/>
      <w:r>
        <w:rPr>
          <w:rFonts w:hint="eastAsia" w:ascii="宋体" w:hAnsi="宋体" w:eastAsia="宋体" w:cs="宋体"/>
          <w:b/>
          <w:bCs/>
          <w:color w:val="auto"/>
          <w:sz w:val="27"/>
          <w:szCs w:val="27"/>
          <w:highlight w:val="none"/>
        </w:rPr>
        <w:t>7.响应文件的语言及计量单位</w:t>
      </w:r>
      <w:bookmarkEnd w:id="71"/>
      <w:bookmarkEnd w:id="72"/>
      <w:bookmarkEnd w:id="73"/>
    </w:p>
    <w:p>
      <w:pPr>
        <w:keepNext w:val="0"/>
        <w:keepLines w:val="0"/>
        <w:pageBreakBefore w:val="0"/>
        <w:widowControl/>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color w:val="auto"/>
          <w:highlight w:val="none"/>
        </w:rPr>
      </w:pPr>
      <w:r>
        <w:rPr>
          <w:rFonts w:hint="eastAsia" w:ascii="宋体" w:hAnsi="宋体" w:eastAsia="宋体" w:cs="宋体"/>
          <w:color w:val="auto"/>
          <w:highlight w:val="none"/>
        </w:rPr>
        <w:t>7.1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供应商提交的响应文件以及供应商与采购代理机构就此磋商发生的所有来往函电均应使用简体中文。</w:t>
      </w:r>
    </w:p>
    <w:p>
      <w:pPr>
        <w:keepNext w:val="0"/>
        <w:keepLines w:val="0"/>
        <w:pageBreakBefore w:val="0"/>
        <w:widowControl/>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7.2 除磋商文件中另有规定外，响应文件所使用的计量单位，均须采用国家法定计量单位。</w:t>
      </w:r>
    </w:p>
    <w:p>
      <w:pPr>
        <w:keepNext w:val="0"/>
        <w:keepLines w:val="0"/>
        <w:pageBreakBefore w:val="0"/>
        <w:widowControl/>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color w:val="auto"/>
          <w:highlight w:val="none"/>
        </w:rPr>
      </w:pPr>
      <w:r>
        <w:rPr>
          <w:rFonts w:hint="eastAsia" w:ascii="宋体" w:hAnsi="宋体" w:eastAsia="宋体" w:cs="宋体"/>
          <w:color w:val="auto"/>
          <w:highlight w:val="none"/>
        </w:rPr>
        <w:t>7.3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附有外文资料的，须翻译成中文并加盖供应商公章，如果翻译的中文资料与外文资料存在差异和矛盾时，以中文资料为准。其准确性由供应商负责。</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74" w:name="_Toc18321"/>
      <w:bookmarkStart w:id="75" w:name="_Toc376936738"/>
      <w:bookmarkStart w:id="76" w:name="_Toc325726007"/>
      <w:r>
        <w:rPr>
          <w:rFonts w:hint="eastAsia" w:ascii="宋体" w:hAnsi="宋体" w:eastAsia="宋体" w:cs="宋体"/>
          <w:b/>
          <w:bCs/>
          <w:color w:val="auto"/>
          <w:sz w:val="27"/>
          <w:szCs w:val="27"/>
          <w:highlight w:val="none"/>
        </w:rPr>
        <w:t>8.磋商报价及币种</w:t>
      </w:r>
      <w:bookmarkEnd w:id="74"/>
      <w:bookmarkEnd w:id="75"/>
      <w:bookmarkEnd w:id="76"/>
    </w:p>
    <w:p>
      <w:pPr>
        <w:keepNext w:val="0"/>
        <w:keepLines w:val="0"/>
        <w:pageBreakBefore w:val="0"/>
        <w:widowControl/>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color w:val="auto"/>
          <w:highlight w:val="none"/>
        </w:rPr>
      </w:pPr>
      <w:r>
        <w:rPr>
          <w:rFonts w:hint="eastAsia" w:ascii="宋体" w:hAnsi="宋体" w:eastAsia="宋体" w:cs="宋体"/>
          <w:color w:val="auto"/>
          <w:highlight w:val="none"/>
        </w:rPr>
        <w:t>8.l</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磋商报价为总报价。必须包括：分部分项工程费、措施项目费、其他项目费、规费、税金、及不可预见费等全部费用。</w:t>
      </w:r>
    </w:p>
    <w:p>
      <w:pPr>
        <w:keepNext w:val="0"/>
        <w:keepLines w:val="0"/>
        <w:pageBreakBefore w:val="0"/>
        <w:widowControl/>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color w:val="auto"/>
          <w:highlight w:val="none"/>
        </w:rPr>
      </w:pPr>
      <w:r>
        <w:rPr>
          <w:rFonts w:hint="eastAsia" w:ascii="宋体" w:hAnsi="宋体" w:eastAsia="宋体" w:cs="宋体"/>
          <w:color w:val="auto"/>
          <w:highlight w:val="none"/>
        </w:rPr>
        <w:t>8.2 磋商函中应注明</w:t>
      </w:r>
      <w:r>
        <w:rPr>
          <w:rFonts w:hint="eastAsia" w:ascii="宋体" w:hAnsi="宋体" w:eastAsia="宋体" w:cs="宋体"/>
          <w:color w:val="auto"/>
          <w:highlight w:val="none"/>
          <w:lang w:val="zh-CN"/>
        </w:rPr>
        <w:t>磋商</w:t>
      </w:r>
      <w:r>
        <w:rPr>
          <w:rFonts w:hint="eastAsia" w:ascii="宋体" w:hAnsi="宋体" w:eastAsia="宋体" w:cs="宋体"/>
          <w:color w:val="auto"/>
          <w:highlight w:val="none"/>
        </w:rPr>
        <w:t>有效期。</w:t>
      </w:r>
    </w:p>
    <w:p>
      <w:pPr>
        <w:keepNext w:val="0"/>
        <w:keepLines w:val="0"/>
        <w:pageBreakBefore w:val="0"/>
        <w:widowControl/>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color w:val="auto"/>
          <w:highlight w:val="none"/>
        </w:rPr>
      </w:pPr>
      <w:r>
        <w:rPr>
          <w:rFonts w:hint="eastAsia" w:ascii="宋体" w:hAnsi="宋体" w:eastAsia="宋体" w:cs="宋体"/>
          <w:color w:val="auto"/>
          <w:highlight w:val="none"/>
        </w:rPr>
        <w:t>8.3 供应商应根据磋商文件规定的格式完整填写所有内容，并保证所提供的全部资料真实可信，自愿承担相应责任。</w:t>
      </w:r>
    </w:p>
    <w:p>
      <w:pPr>
        <w:keepNext w:val="0"/>
        <w:keepLines w:val="0"/>
        <w:pageBreakBefore w:val="0"/>
        <w:widowControl/>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8.4 </w:t>
      </w:r>
      <w:r>
        <w:rPr>
          <w:rFonts w:hint="eastAsia" w:ascii="宋体" w:hAnsi="宋体" w:eastAsia="宋体" w:cs="宋体"/>
          <w:color w:val="auto"/>
          <w:highlight w:val="none"/>
          <w:lang w:eastAsia="zh-CN"/>
        </w:rPr>
        <w:t>磋商最终报价</w:t>
      </w:r>
      <w:r>
        <w:rPr>
          <w:rFonts w:hint="eastAsia" w:ascii="宋体" w:hAnsi="宋体" w:eastAsia="宋体" w:cs="宋体"/>
          <w:color w:val="auto"/>
          <w:highlight w:val="none"/>
        </w:rPr>
        <w:t>为闭口价，即成交后在合同有效期内价格不变。</w:t>
      </w:r>
    </w:p>
    <w:p>
      <w:pPr>
        <w:keepNext w:val="0"/>
        <w:keepLines w:val="0"/>
        <w:pageBreakBefore w:val="0"/>
        <w:widowControl/>
        <w:kinsoku/>
        <w:wordWrap/>
        <w:overflowPunct/>
        <w:topLinePunct w:val="0"/>
        <w:autoSpaceDE/>
        <w:autoSpaceDN/>
        <w:bidi w:val="0"/>
        <w:adjustRightInd/>
        <w:snapToGrid/>
        <w:spacing w:line="400" w:lineRule="exact"/>
        <w:ind w:firstLine="240" w:firstLineChars="100"/>
        <w:textAlignment w:val="auto"/>
        <w:rPr>
          <w:rFonts w:hint="eastAsia" w:ascii="宋体" w:hAnsi="宋体" w:eastAsia="宋体" w:cs="宋体"/>
          <w:color w:val="auto"/>
          <w:highlight w:val="none"/>
        </w:rPr>
      </w:pPr>
      <w:r>
        <w:rPr>
          <w:rFonts w:hint="eastAsia" w:ascii="宋体" w:hAnsi="宋体" w:eastAsia="宋体" w:cs="宋体"/>
          <w:color w:val="auto"/>
          <w:highlight w:val="none"/>
        </w:rPr>
        <w:t>8.5 磋商币种为人民币。</w:t>
      </w:r>
      <w:bookmarkStart w:id="77" w:name="_Toc325726012"/>
      <w:bookmarkStart w:id="78" w:name="_Toc376936743"/>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79" w:name="_Toc17468"/>
      <w:r>
        <w:rPr>
          <w:rFonts w:hint="eastAsia" w:ascii="宋体" w:hAnsi="宋体" w:eastAsia="宋体" w:cs="宋体"/>
          <w:b/>
          <w:bCs/>
          <w:color w:val="auto"/>
          <w:sz w:val="27"/>
          <w:szCs w:val="27"/>
          <w:highlight w:val="none"/>
        </w:rPr>
        <w:t>9.磋商保证金</w:t>
      </w:r>
      <w:bookmarkEnd w:id="77"/>
      <w:bookmarkEnd w:id="78"/>
      <w:bookmarkEnd w:id="79"/>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bookmarkStart w:id="80" w:name="_Toc325726013"/>
      <w:bookmarkStart w:id="81" w:name="_Toc376936744"/>
      <w:r>
        <w:rPr>
          <w:rFonts w:hint="eastAsia" w:ascii="宋体" w:hAnsi="宋体" w:eastAsia="宋体" w:cs="宋体"/>
          <w:color w:val="auto"/>
          <w:highlight w:val="none"/>
          <w:lang w:val="zh-CN"/>
        </w:rPr>
        <w:t>9.1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供应商应将磋商保证金缴款证明做为响应文件的内容一并提供。提交的磋商保证金用于因供应商的行为使本次磋商活动受到损失的抵项。在本次磋商活动中未中标且供应商未发生过失行为的，采购代理机构将在成交通知书发出五个工作日内退还。</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供应商应在磋商截止期前将磋商保证金提交到采购代理机构账户，以银行到账时间为准。</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磋商保证金应当以支票、汇票、本票或者金融机构、担保机构出具的保函等非现金形式提交，通过银行转账的，必须从供应商账户直接汇（转）入采购代理机构指定账户。</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9.4</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未按磋商文件要求在规定时间前提交规定数额磋商保证金的磋商将被拒绝。</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9.5</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未成交供应商的磋商保证金自成交通知书发出之日起5个工作日内全额无息退还（不退现金）；成交供应商的磋商保证金，自政府采购合同签订之日起5个工作日内全额无息退还（不退现金）。</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9.6</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下列任何情况发生时，磋商保证金将不予退还：</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（1）供应商在递交响应文件的截止时间前未到达现场并且没有以书面形式如信函、传真等告知采购代理机构要撤其磋商的；</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（2）成交供应商在规定期限内未能按规定签订合同或未按规定缴纳中标服务费；</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（3）提供虚假材料谋取中标的；</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（4）将中标项目转让给他人，或者在响应文件中未说明，将中标项目分包给他人的；</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（5）拒绝履行合同义务的；</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（6）法律、法规规定的其他情形。</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82" w:name="_Toc28022"/>
      <w:r>
        <w:rPr>
          <w:rFonts w:hint="eastAsia" w:ascii="宋体" w:hAnsi="宋体" w:eastAsia="宋体" w:cs="宋体"/>
          <w:b/>
          <w:bCs/>
          <w:color w:val="auto"/>
          <w:sz w:val="27"/>
          <w:szCs w:val="27"/>
          <w:highlight w:val="none"/>
        </w:rPr>
        <w:t>10.</w:t>
      </w:r>
      <w:bookmarkEnd w:id="80"/>
      <w:bookmarkEnd w:id="81"/>
      <w:bookmarkEnd w:id="82"/>
      <w:r>
        <w:rPr>
          <w:rFonts w:hint="eastAsia" w:ascii="宋体" w:hAnsi="宋体" w:eastAsia="宋体" w:cs="宋体"/>
          <w:b/>
          <w:bCs/>
          <w:color w:val="auto"/>
          <w:sz w:val="27"/>
          <w:szCs w:val="27"/>
          <w:highlight w:val="none"/>
        </w:rPr>
        <w:t>磋商有效期</w:t>
      </w:r>
    </w:p>
    <w:p>
      <w:pPr>
        <w:spacing w:line="520" w:lineRule="exact"/>
        <w:ind w:firstLine="480"/>
        <w:rPr>
          <w:rFonts w:hint="eastAsia" w:ascii="宋体" w:hAnsi="宋体" w:eastAsia="宋体" w:cs="宋体"/>
          <w:color w:val="auto"/>
          <w:highlight w:val="none"/>
        </w:rPr>
      </w:pPr>
      <w:r>
        <w:rPr>
          <w:rFonts w:hint="eastAsia" w:ascii="宋体" w:hAnsi="宋体" w:eastAsia="宋体" w:cs="宋体"/>
          <w:color w:val="auto"/>
          <w:highlight w:val="none"/>
        </w:rPr>
        <w:t>为</w:t>
      </w:r>
      <w:r>
        <w:rPr>
          <w:rFonts w:hint="eastAsia" w:ascii="宋体" w:hAnsi="宋体" w:eastAsia="宋体" w:cs="宋体"/>
          <w:color w:val="auto"/>
          <w:highlight w:val="none"/>
          <w:lang w:val="zh-CN"/>
        </w:rPr>
        <w:t>本次磋商有效期为响应文件提交截止时间起60个日历日</w:t>
      </w:r>
      <w:r>
        <w:rPr>
          <w:rFonts w:hint="eastAsia" w:ascii="宋体" w:hAnsi="宋体" w:eastAsia="宋体" w:cs="宋体"/>
          <w:color w:val="auto"/>
          <w:highlight w:val="none"/>
        </w:rPr>
        <w:t>。</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83" w:name="_Toc325726008"/>
      <w:bookmarkStart w:id="84" w:name="_Toc376936739"/>
      <w:bookmarkStart w:id="85" w:name="_Toc3718"/>
      <w:r>
        <w:rPr>
          <w:rFonts w:hint="eastAsia" w:ascii="宋体" w:hAnsi="宋体" w:eastAsia="宋体" w:cs="宋体"/>
          <w:b/>
          <w:bCs/>
          <w:color w:val="auto"/>
          <w:sz w:val="27"/>
          <w:szCs w:val="27"/>
          <w:highlight w:val="none"/>
        </w:rPr>
        <w:t>11.响应文件构成</w:t>
      </w:r>
      <w:bookmarkEnd w:id="83"/>
      <w:bookmarkEnd w:id="84"/>
      <w:bookmarkEnd w:id="85"/>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11.1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供应商应提交相关证明材料，作为其参加磋商和成交后有能力履行合同的证明。编写的响应文件须包括以下内容：</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（1）响应文件封面</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（2）响应文件目录</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（3）磋商函及磋商报价表</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4</w:t>
      </w:r>
      <w:r>
        <w:rPr>
          <w:rFonts w:hint="eastAsia" w:ascii="宋体" w:hAnsi="宋体" w:eastAsia="宋体" w:cs="宋体"/>
          <w:color w:val="auto"/>
          <w:highlight w:val="none"/>
          <w:lang w:val="zh-CN"/>
        </w:rPr>
        <w:t>）法定代表人证明书</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5</w:t>
      </w:r>
      <w:r>
        <w:rPr>
          <w:rFonts w:hint="eastAsia" w:ascii="宋体" w:hAnsi="宋体" w:eastAsia="宋体" w:cs="宋体"/>
          <w:color w:val="auto"/>
          <w:highlight w:val="none"/>
          <w:lang w:val="zh-CN"/>
        </w:rPr>
        <w:t>）法定代表人授权书</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6</w:t>
      </w:r>
      <w:r>
        <w:rPr>
          <w:rFonts w:hint="eastAsia" w:ascii="宋体" w:hAnsi="宋体" w:eastAsia="宋体" w:cs="宋体"/>
          <w:color w:val="auto"/>
          <w:highlight w:val="none"/>
          <w:lang w:val="zh-CN"/>
        </w:rPr>
        <w:t>）供应商诚信承诺书</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7</w:t>
      </w:r>
      <w:r>
        <w:rPr>
          <w:rFonts w:hint="eastAsia" w:ascii="宋体" w:hAnsi="宋体" w:eastAsia="宋体" w:cs="宋体"/>
          <w:color w:val="auto"/>
          <w:highlight w:val="none"/>
          <w:lang w:val="zh-CN"/>
        </w:rPr>
        <w:t>）已标价工程量清单</w:t>
      </w:r>
      <w:r>
        <w:rPr>
          <w:rFonts w:hint="eastAsia" w:ascii="宋体" w:hAnsi="宋体" w:eastAsia="宋体" w:cs="宋体"/>
          <w:color w:val="auto"/>
          <w:highlight w:val="none"/>
          <w:lang w:val="en-US" w:eastAsia="zh-CN"/>
        </w:rPr>
        <w:t>格式</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8</w:t>
      </w:r>
      <w:r>
        <w:rPr>
          <w:rFonts w:hint="eastAsia" w:ascii="宋体" w:hAnsi="宋体" w:eastAsia="宋体" w:cs="宋体"/>
          <w:color w:val="auto"/>
          <w:highlight w:val="none"/>
          <w:lang w:val="zh-CN"/>
        </w:rPr>
        <w:t>）施工组织设计</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9</w:t>
      </w:r>
      <w:r>
        <w:rPr>
          <w:rFonts w:hint="eastAsia" w:ascii="宋体" w:hAnsi="宋体" w:eastAsia="宋体" w:cs="宋体"/>
          <w:color w:val="auto"/>
          <w:highlight w:val="none"/>
          <w:lang w:val="zh-CN"/>
        </w:rPr>
        <w:t>）</w:t>
      </w:r>
      <w:r>
        <w:rPr>
          <w:rFonts w:hint="eastAsia" w:ascii="宋体" w:hAnsi="宋体" w:eastAsia="宋体" w:cs="宋体"/>
          <w:color w:val="auto"/>
          <w:highlight w:val="none"/>
        </w:rPr>
        <w:t>项目管理机构</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1</w:t>
      </w:r>
      <w:r>
        <w:rPr>
          <w:rFonts w:hint="eastAsia" w:ascii="宋体" w:hAnsi="宋体" w:eastAsia="宋体" w:cs="宋体"/>
          <w:color w:val="auto"/>
          <w:highlight w:val="none"/>
          <w:lang w:val="zh-CN"/>
        </w:rPr>
        <w:t>0）资格审查资料</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lang w:val="zh-CN"/>
        </w:rPr>
        <w:t>）无重大违法记录声明价</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val="zh-CN"/>
        </w:rPr>
        <w:t>）类似业绩证明材料</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13</w:t>
      </w:r>
      <w:r>
        <w:rPr>
          <w:rFonts w:hint="eastAsia" w:ascii="宋体" w:hAnsi="宋体" w:eastAsia="宋体" w:cs="宋体"/>
          <w:color w:val="auto"/>
          <w:highlight w:val="none"/>
          <w:lang w:val="zh-CN"/>
        </w:rPr>
        <w:t>）中小企业声明函（工程）</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14</w:t>
      </w:r>
      <w:r>
        <w:rPr>
          <w:rFonts w:hint="eastAsia" w:ascii="宋体" w:hAnsi="宋体" w:eastAsia="宋体" w:cs="宋体"/>
          <w:color w:val="auto"/>
          <w:highlight w:val="none"/>
          <w:lang w:val="zh-CN"/>
        </w:rPr>
        <w:t>）残疾人福利性单位声明函</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lang w:val="zh-CN"/>
        </w:rPr>
        <w:t>）</w:t>
      </w:r>
      <w:r>
        <w:rPr>
          <w:rFonts w:hint="eastAsia" w:ascii="宋体" w:hAnsi="宋体" w:eastAsia="宋体" w:cs="宋体"/>
          <w:color w:val="auto"/>
          <w:highlight w:val="none"/>
          <w:lang w:val="zh-CN" w:eastAsia="zh-CN"/>
        </w:rPr>
        <w:t>监狱企业证明资料</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val="zh-CN"/>
        </w:rPr>
        <w:t>）供应商认为在其他方面有必要说明的事项</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lang w:val="zh-CN"/>
        </w:rPr>
        <w:t>）磋商最终报价</w:t>
      </w:r>
    </w:p>
    <w:p>
      <w:pPr>
        <w:keepNext w:val="0"/>
        <w:keepLines w:val="0"/>
        <w:pageBreakBefore w:val="0"/>
        <w:widowControl/>
        <w:kinsoku/>
        <w:wordWrap/>
        <w:overflowPunct/>
        <w:topLinePunct w:val="0"/>
        <w:bidi w:val="0"/>
        <w:snapToGrid/>
        <w:spacing w:line="400" w:lineRule="exact"/>
        <w:ind w:firstLine="482" w:firstLineChars="200"/>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t>注：</w:t>
      </w:r>
      <w:r>
        <w:rPr>
          <w:rFonts w:hint="eastAsia" w:ascii="宋体" w:hAnsi="宋体" w:eastAsia="宋体" w:cs="宋体"/>
          <w:color w:val="auto"/>
          <w:highlight w:val="none"/>
        </w:rPr>
        <w:t>磋商文件要求签字、盖章的地方必须由供应商的法定代表人或委托代理人按要求签字、盖章；供应商提供的扫描（或复印）件均需加盖公章。供应商须按上述内容、顺序和格式编制响应文件，并按要求编制目录、页码。</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86" w:name="_Toc412617729"/>
      <w:bookmarkStart w:id="87" w:name="_Toc9679"/>
      <w:bookmarkStart w:id="88" w:name="_Toc373392580"/>
      <w:r>
        <w:rPr>
          <w:rFonts w:hint="eastAsia" w:ascii="宋体" w:hAnsi="宋体" w:eastAsia="宋体" w:cs="宋体"/>
          <w:b/>
          <w:bCs/>
          <w:color w:val="auto"/>
          <w:sz w:val="27"/>
          <w:szCs w:val="27"/>
          <w:highlight w:val="none"/>
        </w:rPr>
        <w:t>12.响应文件编印和签署</w:t>
      </w:r>
      <w:bookmarkEnd w:id="86"/>
      <w:bookmarkEnd w:id="87"/>
      <w:bookmarkEnd w:id="88"/>
    </w:p>
    <w:p>
      <w:pPr>
        <w:spacing w:line="360" w:lineRule="auto"/>
        <w:ind w:firstLine="480" w:firstLineChars="200"/>
        <w:jc w:val="left"/>
        <w:rPr>
          <w:rFonts w:hint="eastAsia" w:ascii="宋体" w:hAnsi="宋体" w:eastAsia="宋体" w:cs="宋体"/>
          <w:sz w:val="24"/>
          <w:highlight w:val="none"/>
          <w:lang w:eastAsia="zh-CN"/>
        </w:rPr>
      </w:pPr>
      <w:bookmarkStart w:id="89" w:name="_Toc412617730"/>
      <w:bookmarkStart w:id="90" w:name="_Toc15988"/>
      <w:bookmarkStart w:id="91" w:name="_Toc24359"/>
      <w:bookmarkStart w:id="92" w:name="_Toc371090029"/>
      <w:bookmarkStart w:id="93" w:name="_Toc376936748"/>
      <w:r>
        <w:rPr>
          <w:rFonts w:hint="eastAsia" w:ascii="宋体" w:hAnsi="宋体" w:eastAsia="宋体" w:cs="宋体"/>
          <w:sz w:val="24"/>
          <w:highlight w:val="none"/>
          <w:lang w:eastAsia="zh-CN"/>
        </w:rPr>
        <w:t>1</w:t>
      </w:r>
      <w:r>
        <w:rPr>
          <w:rFonts w:hint="eastAsia" w:ascii="宋体" w:hAnsi="宋体" w:eastAsia="宋体" w:cs="宋体"/>
          <w:sz w:val="24"/>
          <w:highlight w:val="none"/>
          <w:lang w:val="en-US" w:eastAsia="zh-CN"/>
        </w:rPr>
        <w:t>2</w:t>
      </w:r>
      <w:r>
        <w:rPr>
          <w:rFonts w:hint="eastAsia" w:ascii="宋体" w:hAnsi="宋体" w:eastAsia="宋体" w:cs="宋体"/>
          <w:sz w:val="24"/>
          <w:highlight w:val="none"/>
          <w:lang w:eastAsia="zh-CN"/>
        </w:rPr>
        <w:t>.1</w:t>
      </w:r>
      <w:r>
        <w:rPr>
          <w:rFonts w:hint="eastAsia" w:ascii="宋体" w:hAnsi="宋体" w:eastAsia="宋体" w:cs="宋体"/>
          <w:sz w:val="24"/>
          <w:highlight w:val="none"/>
        </w:rPr>
        <w:t>磋商响应文件格式及编制要求</w:t>
      </w:r>
      <w:r>
        <w:rPr>
          <w:rFonts w:hint="eastAsia" w:ascii="宋体" w:hAnsi="宋体" w:eastAsia="宋体" w:cs="宋体"/>
          <w:sz w:val="24"/>
          <w:highlight w:val="none"/>
          <w:lang w:eastAsia="zh-CN"/>
        </w:rPr>
        <w:t>：</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12.1.</w:t>
      </w:r>
      <w:r>
        <w:rPr>
          <w:rFonts w:hint="eastAsia" w:ascii="宋体" w:hAnsi="宋体" w:eastAsia="宋体" w:cs="宋体"/>
          <w:sz w:val="24"/>
          <w:highlight w:val="none"/>
        </w:rPr>
        <w:t>1磋商响应文件编制格式为word系统签章保存后转换为pdf格式上传，格式须按磋商响应文件第</w:t>
      </w:r>
      <w:r>
        <w:rPr>
          <w:rFonts w:hint="eastAsia" w:ascii="宋体" w:hAnsi="宋体" w:eastAsia="宋体" w:cs="宋体"/>
          <w:sz w:val="24"/>
          <w:highlight w:val="none"/>
          <w:lang w:val="en-US" w:eastAsia="zh-CN"/>
        </w:rPr>
        <w:t>五</w:t>
      </w:r>
      <w:r>
        <w:rPr>
          <w:rFonts w:hint="eastAsia" w:ascii="宋体" w:hAnsi="宋体" w:eastAsia="宋体" w:cs="宋体"/>
          <w:sz w:val="24"/>
          <w:highlight w:val="none"/>
        </w:rPr>
        <w:t>部分“磋商响应文件格式”要求制作，</w:t>
      </w:r>
      <w:r>
        <w:rPr>
          <w:rFonts w:hint="eastAsia" w:ascii="宋体" w:hAnsi="宋体" w:eastAsia="宋体" w:cs="宋体"/>
          <w:sz w:val="24"/>
          <w:highlight w:val="none"/>
          <w:lang w:val="en-US" w:eastAsia="zh-CN"/>
        </w:rPr>
        <w:t>并按“政采云”平台要求上传</w:t>
      </w:r>
      <w:r>
        <w:rPr>
          <w:rFonts w:hint="eastAsia" w:ascii="宋体" w:hAnsi="宋体" w:eastAsia="宋体" w:cs="宋体"/>
          <w:sz w:val="24"/>
          <w:highlight w:val="none"/>
        </w:rPr>
        <w:t>。</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12.1.</w:t>
      </w:r>
      <w:r>
        <w:rPr>
          <w:rFonts w:hint="eastAsia" w:ascii="宋体" w:hAnsi="宋体" w:eastAsia="宋体" w:cs="宋体"/>
          <w:sz w:val="24"/>
          <w:highlight w:val="none"/>
        </w:rPr>
        <w:t>2磋商响应文件中的扫描或复印件内容应清晰可辨，且要求正向放置。</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12.1.</w:t>
      </w:r>
      <w:r>
        <w:rPr>
          <w:rFonts w:hint="eastAsia" w:ascii="宋体" w:hAnsi="宋体" w:eastAsia="宋体" w:cs="宋体"/>
          <w:sz w:val="24"/>
          <w:highlight w:val="none"/>
        </w:rPr>
        <w:t>3磋商响应文件要求签字、盖章的地方必须由供应商的法定代表人或委托代理人按要求签字、盖章。</w:t>
      </w:r>
    </w:p>
    <w:p>
      <w:pPr>
        <w:spacing w:line="360" w:lineRule="auto"/>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12.1.4</w:t>
      </w:r>
      <w:r>
        <w:rPr>
          <w:rFonts w:hint="eastAsia" w:ascii="宋体" w:hAnsi="宋体" w:eastAsia="宋体" w:cs="宋体"/>
          <w:sz w:val="24"/>
          <w:highlight w:val="none"/>
        </w:rPr>
        <w:t>供应商应在提交磋商响应文件截止时间前上传磋商响应文件。因目录格式不准确、不能索引定位到内容、文件过大、未提交全部文件内容或文件内容错误、上传效果差等原因导致无法评审的，有可能判定为无效投标。</w:t>
      </w:r>
    </w:p>
    <w:p>
      <w:pPr>
        <w:spacing w:line="360" w:lineRule="auto"/>
        <w:ind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12.2磋商响应文件编制要求：按照投标人须知11.1项规定的磋商响应文件构成及格式编制并上传至政采云平台（https://www.zcygov.cn/）上。</w:t>
      </w:r>
    </w:p>
    <w:p>
      <w:pPr>
        <w:spacing w:line="360" w:lineRule="auto"/>
        <w:ind w:firstLine="480" w:firstLineChars="200"/>
        <w:jc w:val="left"/>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12.3供应商须在“法定代表人授权书”中提供被授权人（委托代理人）准确的联系方式</w:t>
      </w:r>
      <w:r>
        <w:rPr>
          <w:rFonts w:hint="eastAsia" w:ascii="宋体" w:hAnsi="宋体" w:eastAsia="宋体" w:cs="宋体"/>
          <w:sz w:val="24"/>
          <w:highlight w:val="none"/>
          <w:lang w:val="zh-CN" w:eastAsia="zh-CN"/>
        </w:rPr>
        <w:t>（手机或固定电话）</w:t>
      </w:r>
      <w:r>
        <w:rPr>
          <w:rFonts w:hint="eastAsia" w:ascii="宋体" w:hAnsi="宋体" w:eastAsia="宋体" w:cs="宋体"/>
          <w:sz w:val="24"/>
          <w:highlight w:val="none"/>
          <w:lang w:val="en-US" w:eastAsia="zh-CN"/>
        </w:rPr>
        <w:t>。</w:t>
      </w:r>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四、响应文件的递交</w:t>
      </w:r>
      <w:bookmarkEnd w:id="89"/>
      <w:bookmarkEnd w:id="90"/>
      <w:bookmarkEnd w:id="91"/>
    </w:p>
    <w:p>
      <w:pPr>
        <w:spacing w:before="100" w:beforeAutospacing="1" w:after="100" w:afterAutospacing="1" w:line="520" w:lineRule="exact"/>
        <w:outlineLvl w:val="2"/>
        <w:rPr>
          <w:rFonts w:hint="eastAsia" w:ascii="宋体" w:hAnsi="宋体" w:eastAsia="宋体" w:cs="宋体"/>
          <w:b/>
          <w:bCs/>
          <w:color w:val="auto"/>
          <w:sz w:val="27"/>
          <w:szCs w:val="27"/>
          <w:highlight w:val="none"/>
        </w:rPr>
      </w:pPr>
      <w:bookmarkStart w:id="94" w:name="_Toc412617731"/>
      <w:bookmarkStart w:id="95" w:name="_Toc373392582"/>
      <w:bookmarkStart w:id="96" w:name="_Toc325726016"/>
      <w:bookmarkStart w:id="97" w:name="_Toc12087"/>
      <w:r>
        <w:rPr>
          <w:rFonts w:hint="eastAsia" w:ascii="宋体" w:hAnsi="宋体" w:eastAsia="宋体" w:cs="宋体"/>
          <w:b/>
          <w:bCs/>
          <w:color w:val="auto"/>
          <w:sz w:val="27"/>
          <w:szCs w:val="27"/>
          <w:highlight w:val="none"/>
        </w:rPr>
        <w:t>13.响应文件的密封和标记</w:t>
      </w:r>
      <w:bookmarkEnd w:id="94"/>
      <w:bookmarkEnd w:id="95"/>
      <w:bookmarkEnd w:id="96"/>
      <w:bookmarkEnd w:id="97"/>
    </w:p>
    <w:bookmarkEnd w:id="92"/>
    <w:bookmarkEnd w:id="93"/>
    <w:p>
      <w:pPr>
        <w:pStyle w:val="8"/>
        <w:keepNext w:val="0"/>
        <w:keepLines w:val="0"/>
        <w:pageBreakBefore w:val="0"/>
        <w:widowControl/>
        <w:kinsoku/>
        <w:wordWrap/>
        <w:overflowPunct/>
        <w:topLinePunct w:val="0"/>
        <w:autoSpaceDE/>
        <w:autoSpaceDN/>
        <w:bidi w:val="0"/>
        <w:adjustRightInd/>
        <w:snapToGrid/>
        <w:spacing w:line="400" w:lineRule="exact"/>
        <w:ind w:left="480" w:leftChars="200" w:firstLine="0" w:firstLineChars="0"/>
        <w:textAlignment w:val="auto"/>
        <w:rPr>
          <w:rFonts w:hint="eastAsia" w:ascii="宋体" w:hAnsi="宋体" w:eastAsia="宋体" w:cs="宋体"/>
          <w:color w:val="auto"/>
          <w:szCs w:val="24"/>
          <w:highlight w:val="none"/>
          <w:lang w:val="en-US" w:eastAsia="zh-CN"/>
        </w:rPr>
      </w:pPr>
      <w:bookmarkStart w:id="98" w:name="_Toc27211"/>
      <w:bookmarkStart w:id="99" w:name="_Toc325726017"/>
      <w:bookmarkStart w:id="100" w:name="_Toc412617732"/>
      <w:bookmarkStart w:id="101" w:name="_Toc373392583"/>
      <w:bookmarkStart w:id="102" w:name="_Toc376936749"/>
      <w:bookmarkStart w:id="103" w:name="_Toc371090030"/>
      <w:r>
        <w:rPr>
          <w:rFonts w:hint="eastAsia" w:ascii="宋体" w:hAnsi="宋体" w:eastAsia="宋体" w:cs="宋体"/>
          <w:color w:val="auto"/>
          <w:szCs w:val="24"/>
          <w:highlight w:val="none"/>
          <w:lang w:val="en-US" w:eastAsia="zh-CN"/>
        </w:rPr>
        <w:t>13.1 供应商应在政采云平台（https://www.zcygov.cn/）上报价并上传电子磋商响应文件。</w:t>
      </w:r>
    </w:p>
    <w:p>
      <w:pPr>
        <w:pStyle w:val="8"/>
        <w:keepNext w:val="0"/>
        <w:keepLines w:val="0"/>
        <w:pageBreakBefore w:val="0"/>
        <w:widowControl/>
        <w:kinsoku/>
        <w:wordWrap/>
        <w:overflowPunct/>
        <w:topLinePunct w:val="0"/>
        <w:autoSpaceDE/>
        <w:autoSpaceDN/>
        <w:bidi w:val="0"/>
        <w:adjustRightInd/>
        <w:snapToGrid/>
        <w:spacing w:line="400" w:lineRule="exact"/>
        <w:ind w:left="480" w:leftChars="200" w:firstLine="0" w:firstLineChars="0"/>
        <w:textAlignment w:val="auto"/>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13.2 供应商应按包报价。</w:t>
      </w:r>
    </w:p>
    <w:p>
      <w:pPr>
        <w:pStyle w:val="8"/>
        <w:keepNext w:val="0"/>
        <w:keepLines w:val="0"/>
        <w:pageBreakBefore w:val="0"/>
        <w:widowControl/>
        <w:kinsoku/>
        <w:wordWrap/>
        <w:overflowPunct/>
        <w:topLinePunct w:val="0"/>
        <w:autoSpaceDE/>
        <w:autoSpaceDN/>
        <w:bidi w:val="0"/>
        <w:adjustRightInd/>
        <w:snapToGrid/>
        <w:spacing w:line="400" w:lineRule="exact"/>
        <w:ind w:left="480" w:leftChars="200" w:firstLine="0" w:firstLineChars="0"/>
        <w:textAlignment w:val="auto"/>
        <w:rPr>
          <w:rFonts w:hint="eastAsia" w:ascii="宋体" w:hAnsi="宋体" w:eastAsia="宋体" w:cs="宋体"/>
          <w:color w:val="auto"/>
          <w:szCs w:val="24"/>
          <w:highlight w:val="none"/>
          <w:lang w:val="en-US" w:eastAsia="zh-CN"/>
        </w:rPr>
      </w:pPr>
      <w:r>
        <w:rPr>
          <w:rFonts w:hint="eastAsia" w:ascii="宋体" w:hAnsi="宋体" w:eastAsia="宋体" w:cs="宋体"/>
          <w:color w:val="auto"/>
          <w:szCs w:val="24"/>
          <w:highlight w:val="none"/>
          <w:lang w:val="en-US" w:eastAsia="zh-CN"/>
        </w:rPr>
        <w:t>13.3 开标时的“竞争性磋商首次报价表”由各供应商网上报价生成。</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r>
        <w:rPr>
          <w:rFonts w:hint="eastAsia" w:ascii="宋体" w:hAnsi="宋体" w:eastAsia="宋体" w:cs="宋体"/>
          <w:b/>
          <w:bCs/>
          <w:color w:val="auto"/>
          <w:sz w:val="27"/>
          <w:szCs w:val="27"/>
          <w:highlight w:val="none"/>
        </w:rPr>
        <w:t>14.递送响应文件的地点、截止日期</w:t>
      </w:r>
      <w:bookmarkEnd w:id="98"/>
      <w:bookmarkEnd w:id="99"/>
      <w:bookmarkEnd w:id="100"/>
      <w:bookmarkEnd w:id="101"/>
    </w:p>
    <w:p>
      <w:pPr>
        <w:pStyle w:val="8"/>
        <w:keepNext w:val="0"/>
        <w:keepLines w:val="0"/>
        <w:pageBreakBefore w:val="0"/>
        <w:widowControl/>
        <w:kinsoku/>
        <w:wordWrap/>
        <w:overflowPunct/>
        <w:topLinePunct w:val="0"/>
        <w:autoSpaceDE/>
        <w:autoSpaceDN/>
        <w:bidi w:val="0"/>
        <w:adjustRightInd/>
        <w:snapToGrid/>
        <w:spacing w:line="400" w:lineRule="exact"/>
        <w:ind w:left="480" w:leftChars="200" w:firstLine="0" w:firstLineChars="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eastAsia="zh-CN"/>
        </w:rPr>
        <w:t>1</w:t>
      </w:r>
      <w:r>
        <w:rPr>
          <w:rFonts w:hint="eastAsia" w:ascii="宋体" w:hAnsi="宋体" w:eastAsia="宋体" w:cs="宋体"/>
          <w:color w:val="auto"/>
          <w:szCs w:val="24"/>
          <w:highlight w:val="none"/>
        </w:rPr>
        <w:t>4.1</w:t>
      </w:r>
      <w:r>
        <w:rPr>
          <w:rFonts w:hint="eastAsia" w:ascii="宋体" w:hAnsi="宋体" w:eastAsia="宋体" w:cs="宋体"/>
          <w:color w:val="auto"/>
          <w:szCs w:val="24"/>
          <w:highlight w:val="none"/>
          <w:lang w:val="en-US" w:eastAsia="zh-CN"/>
        </w:rPr>
        <w:t xml:space="preserve"> </w:t>
      </w:r>
      <w:r>
        <w:rPr>
          <w:rFonts w:hint="eastAsia" w:ascii="宋体" w:hAnsi="宋体" w:eastAsia="宋体" w:cs="宋体"/>
          <w:color w:val="auto"/>
          <w:szCs w:val="24"/>
          <w:highlight w:val="none"/>
        </w:rPr>
        <w:t>响应文件的递交地点与磋商地点相同。</w:t>
      </w:r>
    </w:p>
    <w:p>
      <w:pPr>
        <w:pStyle w:val="8"/>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14.2</w:t>
      </w:r>
      <w:r>
        <w:rPr>
          <w:rFonts w:hint="eastAsia" w:ascii="宋体" w:hAnsi="宋体" w:eastAsia="宋体" w:cs="宋体"/>
          <w:color w:val="auto"/>
          <w:szCs w:val="24"/>
          <w:highlight w:val="none"/>
          <w:lang w:val="en-US" w:eastAsia="zh-CN"/>
        </w:rPr>
        <w:t xml:space="preserve"> </w:t>
      </w:r>
      <w:r>
        <w:rPr>
          <w:rFonts w:hint="eastAsia" w:ascii="宋体" w:hAnsi="宋体" w:eastAsia="宋体" w:cs="宋体"/>
          <w:color w:val="auto"/>
          <w:szCs w:val="24"/>
          <w:highlight w:val="none"/>
        </w:rPr>
        <w:t>所有响应文件都必须按“供应商须知前附表”中规定的磋商截止时间之前送至磋商地点。</w:t>
      </w:r>
    </w:p>
    <w:p>
      <w:pPr>
        <w:pStyle w:val="8"/>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14.3</w:t>
      </w:r>
      <w:r>
        <w:rPr>
          <w:rFonts w:hint="eastAsia" w:ascii="宋体" w:hAnsi="宋体" w:eastAsia="宋体" w:cs="宋体"/>
          <w:color w:val="auto"/>
          <w:szCs w:val="24"/>
          <w:highlight w:val="none"/>
          <w:lang w:val="en-US" w:eastAsia="zh-CN"/>
        </w:rPr>
        <w:t xml:space="preserve"> </w:t>
      </w:r>
      <w:r>
        <w:rPr>
          <w:rFonts w:hint="eastAsia" w:ascii="宋体" w:hAnsi="宋体" w:eastAsia="宋体" w:cs="宋体"/>
          <w:color w:val="auto"/>
          <w:highlight w:val="none"/>
        </w:rPr>
        <w:t>采购代理</w:t>
      </w:r>
      <w:r>
        <w:rPr>
          <w:rFonts w:hint="eastAsia" w:ascii="宋体" w:hAnsi="宋体" w:eastAsia="宋体" w:cs="宋体"/>
          <w:color w:val="auto"/>
          <w:szCs w:val="24"/>
          <w:highlight w:val="none"/>
        </w:rPr>
        <w:t>机构将拒绝接受在磋商截止时间之后送达的响应文件。</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104" w:name="_Toc6310"/>
      <w:r>
        <w:rPr>
          <w:rFonts w:hint="eastAsia" w:ascii="宋体" w:hAnsi="宋体" w:eastAsia="宋体" w:cs="宋体"/>
          <w:b/>
          <w:bCs/>
          <w:color w:val="auto"/>
          <w:sz w:val="27"/>
          <w:szCs w:val="27"/>
          <w:highlight w:val="none"/>
        </w:rPr>
        <w:t>15.响应文件的撤回</w:t>
      </w:r>
      <w:bookmarkEnd w:id="102"/>
      <w:bookmarkEnd w:id="103"/>
      <w:bookmarkEnd w:id="104"/>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允许供应商在提交最后报价之前声明撤回响应文件，但提交最后报价之后不得撤回其磋商，否则其磋商保证金将不予退还。</w:t>
      </w:r>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bookmarkStart w:id="105" w:name="_Toc376936750"/>
      <w:bookmarkStart w:id="106" w:name="_Toc325726019"/>
      <w:bookmarkStart w:id="107" w:name="_Toc20226"/>
      <w:bookmarkStart w:id="108" w:name="_Toc6085"/>
      <w:r>
        <w:rPr>
          <w:rFonts w:hint="eastAsia" w:ascii="宋体" w:hAnsi="宋体" w:eastAsia="宋体" w:cs="宋体"/>
          <w:b/>
          <w:bCs/>
          <w:color w:val="auto"/>
          <w:sz w:val="36"/>
          <w:szCs w:val="36"/>
          <w:highlight w:val="none"/>
        </w:rPr>
        <w:t>五、</w:t>
      </w:r>
      <w:bookmarkEnd w:id="105"/>
      <w:bookmarkEnd w:id="106"/>
      <w:r>
        <w:rPr>
          <w:rFonts w:hint="eastAsia" w:ascii="宋体" w:hAnsi="宋体" w:eastAsia="宋体" w:cs="宋体"/>
          <w:b/>
          <w:bCs/>
          <w:color w:val="auto"/>
          <w:sz w:val="36"/>
          <w:szCs w:val="36"/>
          <w:highlight w:val="none"/>
        </w:rPr>
        <w:t>磋商过程</w:t>
      </w:r>
      <w:bookmarkEnd w:id="107"/>
      <w:bookmarkEnd w:id="108"/>
    </w:p>
    <w:p>
      <w:pPr>
        <w:spacing w:before="100" w:beforeAutospacing="1" w:after="100" w:afterAutospacing="1" w:line="520" w:lineRule="exact"/>
        <w:outlineLvl w:val="2"/>
        <w:rPr>
          <w:rFonts w:hint="eastAsia" w:ascii="宋体" w:hAnsi="宋体" w:eastAsia="宋体" w:cs="宋体"/>
          <w:b/>
          <w:bCs/>
          <w:color w:val="auto"/>
          <w:sz w:val="27"/>
          <w:szCs w:val="27"/>
          <w:highlight w:val="none"/>
        </w:rPr>
      </w:pPr>
      <w:bookmarkStart w:id="109" w:name="_Toc376936751"/>
      <w:bookmarkStart w:id="110" w:name="_Toc325726020"/>
      <w:bookmarkStart w:id="111" w:name="_Toc16649"/>
      <w:r>
        <w:rPr>
          <w:rFonts w:hint="eastAsia" w:ascii="宋体" w:hAnsi="宋体" w:eastAsia="宋体" w:cs="宋体"/>
          <w:b/>
          <w:bCs/>
          <w:color w:val="auto"/>
          <w:sz w:val="27"/>
          <w:szCs w:val="27"/>
          <w:highlight w:val="none"/>
        </w:rPr>
        <w:t>16.</w:t>
      </w:r>
      <w:bookmarkEnd w:id="109"/>
      <w:bookmarkEnd w:id="110"/>
      <w:r>
        <w:rPr>
          <w:rFonts w:hint="eastAsia" w:ascii="宋体" w:hAnsi="宋体" w:eastAsia="宋体" w:cs="宋体"/>
          <w:b/>
          <w:bCs/>
          <w:color w:val="auto"/>
          <w:sz w:val="27"/>
          <w:szCs w:val="27"/>
          <w:highlight w:val="none"/>
        </w:rPr>
        <w:t>磋商过程</w:t>
      </w:r>
      <w:bookmarkEnd w:id="111"/>
    </w:p>
    <w:p>
      <w:pPr>
        <w:adjustRightInd w:val="0"/>
        <w:snapToGrid w:val="0"/>
        <w:spacing w:line="360" w:lineRule="auto"/>
        <w:ind w:firstLine="480"/>
        <w:jc w:val="left"/>
        <w:rPr>
          <w:rFonts w:hint="eastAsia" w:ascii="宋体" w:hAnsi="宋体" w:eastAsia="宋体" w:cs="宋体"/>
          <w:color w:val="000000"/>
        </w:rPr>
      </w:pPr>
      <w:bookmarkStart w:id="112" w:name="_Toc325726021"/>
      <w:bookmarkStart w:id="113" w:name="_Toc16841"/>
      <w:bookmarkStart w:id="114" w:name="_Toc12799"/>
      <w:bookmarkStart w:id="115" w:name="_Toc376936752"/>
      <w:r>
        <w:rPr>
          <w:rFonts w:hint="eastAsia" w:ascii="宋体" w:hAnsi="宋体" w:eastAsia="宋体" w:cs="宋体"/>
          <w:color w:val="000000"/>
        </w:rPr>
        <w:t>16.1</w:t>
      </w:r>
      <w:r>
        <w:rPr>
          <w:rFonts w:hint="eastAsia" w:ascii="宋体" w:hAnsi="宋体" w:eastAsia="宋体" w:cs="宋体"/>
          <w:color w:val="000000"/>
          <w:lang w:val="en-US" w:eastAsia="zh-CN"/>
        </w:rPr>
        <w:t xml:space="preserve"> </w:t>
      </w:r>
      <w:r>
        <w:rPr>
          <w:rFonts w:hint="eastAsia" w:ascii="宋体" w:hAnsi="宋体" w:eastAsia="宋体" w:cs="宋体"/>
          <w:b w:val="0"/>
          <w:bCs w:val="0"/>
          <w:kern w:val="2"/>
          <w:sz w:val="24"/>
          <w:szCs w:val="24"/>
          <w:highlight w:val="none"/>
          <w:lang w:val="zh-CN" w:eastAsia="zh-CN" w:bidi="ar-SA"/>
        </w:rPr>
        <w:t>采购人、采购代理机构在政采云平台（https://www.zcygov.cn/）上组织磋商活动，时间和地点以本磋商文件中确定的为准</w:t>
      </w:r>
      <w:r>
        <w:rPr>
          <w:rFonts w:hint="eastAsia" w:ascii="宋体" w:hAnsi="宋体" w:eastAsia="宋体" w:cs="宋体"/>
          <w:color w:val="000000"/>
        </w:rPr>
        <w:t>。</w:t>
      </w:r>
    </w:p>
    <w:p>
      <w:pPr>
        <w:adjustRightInd w:val="0"/>
        <w:snapToGrid w:val="0"/>
        <w:spacing w:line="360" w:lineRule="auto"/>
        <w:ind w:firstLine="480"/>
        <w:jc w:val="left"/>
        <w:rPr>
          <w:rFonts w:hint="eastAsia" w:ascii="宋体" w:hAnsi="宋体" w:eastAsia="宋体" w:cs="宋体"/>
          <w:color w:val="000000"/>
        </w:rPr>
      </w:pPr>
      <w:r>
        <w:rPr>
          <w:rFonts w:hint="eastAsia" w:ascii="宋体" w:hAnsi="宋体" w:eastAsia="宋体" w:cs="宋体"/>
          <w:color w:val="000000"/>
        </w:rPr>
        <w:t xml:space="preserve">16.2 </w:t>
      </w:r>
      <w:r>
        <w:rPr>
          <w:rFonts w:hint="eastAsia" w:ascii="宋体" w:hAnsi="宋体" w:eastAsia="宋体" w:cs="宋体"/>
          <w:b w:val="0"/>
          <w:bCs w:val="0"/>
          <w:kern w:val="2"/>
          <w:sz w:val="24"/>
          <w:szCs w:val="24"/>
          <w:highlight w:val="none"/>
          <w:lang w:val="zh-CN" w:eastAsia="zh-CN" w:bidi="ar-SA"/>
        </w:rPr>
        <w:t>开标后，供应商在政采云平台（https://www.zcygov.cn/）上报价与磋商响应文件内容不一致的，以网上报价为准。若拒绝接受，其投标无效。</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textAlignment w:val="auto"/>
        <w:rPr>
          <w:rFonts w:hint="eastAsia" w:ascii="宋体" w:hAnsi="宋体" w:eastAsia="宋体" w:cs="宋体"/>
          <w:color w:val="000000"/>
        </w:rPr>
      </w:pPr>
      <w:r>
        <w:rPr>
          <w:rFonts w:hint="eastAsia" w:ascii="宋体" w:hAnsi="宋体" w:eastAsia="宋体" w:cs="宋体"/>
          <w:color w:val="000000"/>
        </w:rPr>
        <w:t>16.3</w:t>
      </w:r>
      <w:r>
        <w:rPr>
          <w:rFonts w:hint="eastAsia" w:ascii="宋体" w:hAnsi="宋体" w:eastAsia="宋体" w:cs="宋体"/>
          <w:color w:val="000000"/>
          <w:lang w:val="en-US" w:eastAsia="zh-CN"/>
        </w:rPr>
        <w:t xml:space="preserve"> </w:t>
      </w:r>
      <w:r>
        <w:rPr>
          <w:rFonts w:hint="eastAsia" w:ascii="宋体" w:hAnsi="宋体" w:eastAsia="宋体" w:cs="宋体"/>
          <w:b w:val="0"/>
          <w:bCs w:val="0"/>
          <w:kern w:val="2"/>
          <w:sz w:val="24"/>
          <w:szCs w:val="24"/>
          <w:highlight w:val="none"/>
          <w:lang w:val="zh-CN" w:eastAsia="zh-CN" w:bidi="ar-SA"/>
        </w:rPr>
        <w:t>磋商工作由采购代理机构组织，采购人、采购管理、纪检监察等有关方面代表可根据采购项目的具体情况列席，并对开标过程签字确认。</w:t>
      </w:r>
    </w:p>
    <w:p>
      <w:pPr>
        <w:adjustRightInd w:val="0"/>
        <w:snapToGrid w:val="0"/>
        <w:spacing w:line="360" w:lineRule="auto"/>
        <w:ind w:firstLine="480"/>
        <w:jc w:val="left"/>
        <w:rPr>
          <w:rFonts w:hint="eastAsia" w:ascii="宋体" w:hAnsi="宋体" w:eastAsia="宋体" w:cs="宋体"/>
          <w:color w:val="000000"/>
        </w:rPr>
      </w:pPr>
      <w:r>
        <w:rPr>
          <w:rFonts w:hint="eastAsia" w:ascii="宋体" w:hAnsi="宋体" w:eastAsia="宋体" w:cs="宋体"/>
          <w:color w:val="000000"/>
        </w:rPr>
        <w:t>16.4</w:t>
      </w:r>
      <w:r>
        <w:rPr>
          <w:rFonts w:hint="eastAsia" w:ascii="宋体" w:hAnsi="宋体" w:eastAsia="宋体" w:cs="宋体"/>
          <w:color w:val="000000"/>
          <w:lang w:val="en-US" w:eastAsia="zh-CN"/>
        </w:rPr>
        <w:t xml:space="preserve"> </w:t>
      </w:r>
      <w:r>
        <w:rPr>
          <w:rFonts w:hint="eastAsia" w:ascii="宋体" w:hAnsi="宋体" w:eastAsia="宋体" w:cs="宋体"/>
          <w:b w:val="0"/>
          <w:bCs w:val="0"/>
          <w:kern w:val="2"/>
          <w:sz w:val="24"/>
          <w:szCs w:val="24"/>
          <w:highlight w:val="none"/>
          <w:lang w:val="zh-CN" w:eastAsia="zh-CN" w:bidi="ar-SA"/>
        </w:rPr>
        <w:t>开标后供应商必须在规定的时间内解密文件；因供应商输入密码错误（10次输入机会）、未及时更新系统、未能按时完成解密、</w:t>
      </w:r>
      <w:r>
        <w:rPr>
          <w:rFonts w:hint="eastAsia" w:ascii="宋体" w:hAnsi="宋体" w:eastAsia="宋体" w:cs="宋体"/>
          <w:b w:val="0"/>
          <w:bCs w:val="0"/>
          <w:kern w:val="2"/>
          <w:sz w:val="24"/>
          <w:szCs w:val="24"/>
          <w:highlight w:val="none"/>
          <w:lang w:val="en-US" w:eastAsia="zh-CN" w:bidi="ar-SA"/>
        </w:rPr>
        <w:t>因</w:t>
      </w:r>
      <w:r>
        <w:rPr>
          <w:rFonts w:hint="eastAsia" w:ascii="宋体" w:hAnsi="宋体" w:eastAsia="宋体" w:cs="宋体"/>
          <w:b w:val="0"/>
          <w:bCs w:val="0"/>
          <w:kern w:val="2"/>
          <w:sz w:val="24"/>
          <w:szCs w:val="24"/>
          <w:highlight w:val="none"/>
          <w:lang w:val="zh-CN" w:eastAsia="zh-CN" w:bidi="ar-SA"/>
        </w:rPr>
        <w:t>填写，盖章不规范、导致无法</w:t>
      </w:r>
      <w:r>
        <w:rPr>
          <w:rFonts w:hint="eastAsia" w:ascii="宋体" w:hAnsi="宋体" w:eastAsia="宋体" w:cs="宋体"/>
          <w:b w:val="0"/>
          <w:bCs w:val="0"/>
          <w:kern w:val="2"/>
          <w:sz w:val="24"/>
          <w:szCs w:val="24"/>
          <w:highlight w:val="none"/>
          <w:lang w:val="en-US" w:eastAsia="zh-CN" w:bidi="ar-SA"/>
        </w:rPr>
        <w:t>解密</w:t>
      </w:r>
      <w:r>
        <w:rPr>
          <w:rFonts w:hint="eastAsia" w:ascii="宋体" w:hAnsi="宋体" w:eastAsia="宋体" w:cs="宋体"/>
          <w:b w:val="0"/>
          <w:bCs w:val="0"/>
          <w:kern w:val="2"/>
          <w:sz w:val="24"/>
          <w:szCs w:val="24"/>
          <w:highlight w:val="none"/>
          <w:lang w:val="zh-CN" w:eastAsia="zh-CN" w:bidi="ar-SA"/>
        </w:rPr>
        <w:t>、或上传的磋商响应文件损坏无法正常打开的，将会被视为无效投标。</w:t>
      </w:r>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六、磋商程序及方法</w:t>
      </w:r>
      <w:bookmarkEnd w:id="112"/>
      <w:bookmarkEnd w:id="113"/>
      <w:bookmarkEnd w:id="114"/>
      <w:bookmarkEnd w:id="115"/>
    </w:p>
    <w:p>
      <w:pPr>
        <w:spacing w:before="100" w:beforeAutospacing="1" w:after="100" w:afterAutospacing="1" w:line="520" w:lineRule="exact"/>
        <w:outlineLvl w:val="2"/>
        <w:rPr>
          <w:rFonts w:hint="eastAsia" w:ascii="宋体" w:hAnsi="宋体" w:eastAsia="宋体" w:cs="宋体"/>
          <w:b/>
          <w:bCs/>
          <w:color w:val="auto"/>
          <w:sz w:val="27"/>
          <w:szCs w:val="27"/>
          <w:highlight w:val="none"/>
        </w:rPr>
      </w:pPr>
      <w:bookmarkStart w:id="116" w:name="_Toc325726022"/>
      <w:bookmarkStart w:id="117" w:name="_Toc14485"/>
      <w:bookmarkStart w:id="118" w:name="_Toc376936753"/>
      <w:r>
        <w:rPr>
          <w:rFonts w:hint="eastAsia" w:ascii="宋体" w:hAnsi="宋体" w:eastAsia="宋体" w:cs="宋体"/>
          <w:b/>
          <w:bCs/>
          <w:color w:val="auto"/>
          <w:sz w:val="27"/>
          <w:szCs w:val="27"/>
          <w:highlight w:val="none"/>
        </w:rPr>
        <w:t>17.磋商小组</w:t>
      </w:r>
      <w:bookmarkEnd w:id="116"/>
      <w:bookmarkEnd w:id="117"/>
      <w:bookmarkEnd w:id="118"/>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17.1 采购代理机构将根据采购项目的特点依法组建磋商小组，其成员由具有一定专业水平的技术、经济等方面的专家和采购人代表等三人以上单数组成。其中技术、经济等方面的专家不少于成员总数的三分之二。</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17.2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磋商由采购代理机构负责组织，具体磋商事务由依法组建的磋商小组负责，并独立履行下列职责：</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（1）审查响应文件是否符合磋商文件要求，并作出评价；</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（2）要求供应商对响应文件有关事项作出解释或澄清；</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（3）推荐预成交候选供应商；</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（4）对非法干预评标工作的人员和机构进行举报或投诉。</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17.3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磋商小组应遵守并履行下列义务：</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（1）遵纪守法，客观、公正、廉洁地履行职责；</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（2）按照磋商文件规定的评审方法和评审标准进行评审，对评审意见承担磋商小组成员责任；</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（3）对响应文件、磋商情况和磋商中获悉的商业秘密保密；</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（4）参与磋商报告的起草；</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（5）解答供应商及有关方面的质疑；</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（6）配合纪检部门进行投诉处理工作。</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17.4</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磋商小组所有成员应当集中与单一供应商分别进行磋商，并给予所有参加磋商的供应商平等的磋商机会。</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17.5</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磋商工作在有关部门的监督和严格保密的情况下依法开展，任何单位和个人不得非法干预、影响磋商工作和磋商结果。</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119" w:name="_Toc376936754"/>
      <w:bookmarkStart w:id="120" w:name="_Toc23803"/>
      <w:bookmarkStart w:id="121" w:name="_Toc325726023"/>
      <w:r>
        <w:rPr>
          <w:rFonts w:hint="eastAsia" w:ascii="宋体" w:hAnsi="宋体" w:eastAsia="宋体" w:cs="宋体"/>
          <w:b/>
          <w:bCs/>
          <w:color w:val="auto"/>
          <w:sz w:val="27"/>
          <w:szCs w:val="27"/>
          <w:highlight w:val="none"/>
        </w:rPr>
        <w:t>18.磋商程序</w:t>
      </w:r>
      <w:bookmarkEnd w:id="119"/>
      <w:bookmarkEnd w:id="120"/>
      <w:bookmarkEnd w:id="121"/>
    </w:p>
    <w:p>
      <w:pPr>
        <w:keepNext w:val="0"/>
        <w:keepLines w:val="0"/>
        <w:pageBreakBefore w:val="0"/>
        <w:widowControl/>
        <w:kinsoku/>
        <w:wordWrap/>
        <w:overflowPunct/>
        <w:topLinePunct w:val="0"/>
        <w:bidi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szCs w:val="20"/>
          <w:highlight w:val="none"/>
        </w:rPr>
        <w:t>18.1</w:t>
      </w:r>
      <w:r>
        <w:rPr>
          <w:rFonts w:hint="eastAsia" w:ascii="宋体" w:hAnsi="宋体" w:eastAsia="宋体" w:cs="宋体"/>
          <w:color w:val="auto"/>
          <w:szCs w:val="20"/>
          <w:highlight w:val="none"/>
          <w:lang w:val="en-US" w:eastAsia="zh-CN"/>
        </w:rPr>
        <w:t xml:space="preserve"> </w:t>
      </w:r>
      <w:r>
        <w:rPr>
          <w:rFonts w:hint="eastAsia" w:ascii="宋体" w:hAnsi="宋体" w:eastAsia="宋体" w:cs="宋体"/>
          <w:color w:val="auto"/>
          <w:highlight w:val="none"/>
        </w:rPr>
        <w:t>进入磋商阶段后，磋商小组成员按照客观、公正、审慎的原则，根据磋商文件规定的评审程序、评审方法和评审标准进行独立开展评审工作，负责审议所有响应文件，并按先初审、后详审的程序对响应文件进行评审、评分。</w:t>
      </w:r>
    </w:p>
    <w:p>
      <w:pPr>
        <w:keepNext w:val="0"/>
        <w:keepLines w:val="0"/>
        <w:pageBreakBefore w:val="0"/>
        <w:widowControl/>
        <w:kinsoku/>
        <w:wordWrap/>
        <w:overflowPunct/>
        <w:topLinePunct w:val="0"/>
        <w:bidi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18.2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初审阶段为资格性审查和符合性审查。响应文件在响应磋商文件要求方面出现的偏离，分为实质性偏离和非实质性偏离。</w:t>
      </w:r>
    </w:p>
    <w:p>
      <w:pPr>
        <w:keepNext w:val="0"/>
        <w:keepLines w:val="0"/>
        <w:pageBreakBefore w:val="0"/>
        <w:widowControl/>
        <w:kinsoku/>
        <w:wordWrap/>
        <w:overflowPunct/>
        <w:topLinePunct w:val="0"/>
        <w:bidi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18.2.1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实质性偏离是指响应文件未能实质性响应磋商文件的要求。</w:t>
      </w:r>
    </w:p>
    <w:p>
      <w:pPr>
        <w:keepNext w:val="0"/>
        <w:keepLines w:val="0"/>
        <w:pageBreakBefore w:val="0"/>
        <w:widowControl/>
        <w:tabs>
          <w:tab w:val="left" w:pos="8787"/>
        </w:tabs>
        <w:kinsoku/>
        <w:wordWrap/>
        <w:overflowPunct/>
        <w:topLinePunct w:val="0"/>
        <w:bidi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18.2.2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非实质性偏离指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keepNext w:val="0"/>
        <w:keepLines w:val="0"/>
        <w:pageBreakBefore w:val="0"/>
        <w:widowControl/>
        <w:tabs>
          <w:tab w:val="left" w:pos="8787"/>
        </w:tabs>
        <w:kinsoku/>
        <w:wordWrap/>
        <w:overflowPunct/>
        <w:topLinePunct w:val="0"/>
        <w:bidi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磋商小组要求供应商澄清、说明或者更正响应文件应当以书面形式作出。供应商的澄清、说明或者更正应当由法定代表人或其授权代表签字或者加盖公章。由授权代表签字的，应当附法定代表人授权书。</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18.2.3 在响应文件初审、详审过程中，如果磋商小组成员出现对评审结果有不同意见的，应当以书面形式反映，磋商报告中应注明该不同意见。磋商小组成员拒绝在磋商报告中签字又不书面说明其不同意见和理由的，视为同意磋商结果。</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18.3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pPr>
        <w:keepNext w:val="0"/>
        <w:keepLines w:val="0"/>
        <w:pageBreakBefore w:val="0"/>
        <w:widowControl/>
        <w:kinsoku/>
        <w:wordWrap/>
        <w:overflowPunct/>
        <w:topLinePunct w:val="0"/>
        <w:bidi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18.4</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122" w:name="_Toc376936755"/>
      <w:bookmarkStart w:id="123" w:name="_Toc14742"/>
      <w:bookmarkStart w:id="124" w:name="_Toc325726024"/>
      <w:r>
        <w:rPr>
          <w:rFonts w:hint="eastAsia" w:ascii="宋体" w:hAnsi="宋体" w:eastAsia="宋体" w:cs="宋体"/>
          <w:b/>
          <w:bCs/>
          <w:color w:val="auto"/>
          <w:sz w:val="27"/>
          <w:szCs w:val="27"/>
          <w:highlight w:val="none"/>
        </w:rPr>
        <w:t>19.评审办法</w:t>
      </w:r>
      <w:bookmarkEnd w:id="122"/>
      <w:bookmarkEnd w:id="123"/>
      <w:bookmarkEnd w:id="124"/>
    </w:p>
    <w:p>
      <w:pPr>
        <w:keepNext w:val="0"/>
        <w:keepLines w:val="0"/>
        <w:pageBreakBefore w:val="0"/>
        <w:widowControl/>
        <w:kinsoku/>
        <w:wordWrap/>
        <w:overflowPunct/>
        <w:topLinePunct w:val="0"/>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19.1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依照《中华人民共和国政府采购法》、《中华人民共和国政府采购法实施条例》、《政府采购竞争性磋商采购方式管理暂行办法》的规定，结合该项目的特点制定本评审办法。本次评审采用综合评分法，评审内容分为磋商报价（最后报价）、施工组织设计、项目管理机构、企业业绩四部分组成（满分100分）。</w:t>
      </w:r>
    </w:p>
    <w:p>
      <w:pPr>
        <w:keepNext w:val="0"/>
        <w:keepLines w:val="0"/>
        <w:pageBreakBefore w:val="0"/>
        <w:widowControl/>
        <w:kinsoku/>
        <w:wordWrap/>
        <w:overflowPunct/>
        <w:topLinePunct w:val="0"/>
        <w:autoSpaceDE w:val="0"/>
        <w:autoSpaceDN w:val="0"/>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评审过程中，在同等条件下，优先采购具有环境标志、节能、自主创新的产品。（注：环境标志产品是指由财政部、国家环境保护总局颁布的“环境标志产品政府采购清单”中的有效期内的产品；节能产品是指由财政部、国家发展改革委颁布的“节能产品政府采购清单”中的有效期内的产品。）</w:t>
      </w:r>
    </w:p>
    <w:p>
      <w:pPr>
        <w:keepNext w:val="0"/>
        <w:keepLines w:val="0"/>
        <w:pageBreakBefore w:val="0"/>
        <w:widowControl/>
        <w:kinsoku/>
        <w:wordWrap/>
        <w:overflowPunct/>
        <w:topLinePunct w:val="0"/>
        <w:autoSpaceDE w:val="0"/>
        <w:autoSpaceDN w:val="0"/>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根据《政府采购促进中小企业发展暂行办法》，属小型、微型企业制造的货物（产品），投标人须提供该制造（生产）企业出具的《小型、微型企业声明函》、《从业人员声明函》，其划型标准严格按照国家工信部、国家统计局、国家发改委、财政部出台的《中小企业划型标准规定》（工信部联企业[2011]300号）执行。投标人提供的《小型、微型企业声明函》、《从业人员声明函》资料必须真实，否则，按照有关规定予以处理。</w:t>
      </w:r>
    </w:p>
    <w:p>
      <w:pPr>
        <w:keepNext w:val="0"/>
        <w:keepLines w:val="0"/>
        <w:pageBreakBefore w:val="0"/>
        <w:widowControl/>
        <w:kinsoku/>
        <w:wordWrap/>
        <w:overflowPunct/>
        <w:topLinePunct w:val="0"/>
        <w:autoSpaceDE w:val="0"/>
        <w:autoSpaceDN w:val="0"/>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根据财政部、民政部、中国残疾人联合会出台的《关于促进残疾人就业政府采购政策的通知》（财库[2017]141号），属残疾人福利性单位的，投标人须提供《残疾人福利性单位声明函》，并由投标人加盖公章，残疾人福利性单位视同小型、微型企业，享受预留份额、评标中价格扣除等促进中小企业发展的政府采购政策。向残疾人福利性单位采购的金额，计入面向中小企业采购的统计数据。投标人提供的《残疾人福利性单位声明函》资料必须真实，否则，按照有关规定予以处理。</w:t>
      </w:r>
    </w:p>
    <w:p>
      <w:pPr>
        <w:keepNext w:val="0"/>
        <w:keepLines w:val="0"/>
        <w:pageBreakBefore w:val="0"/>
        <w:widowControl/>
        <w:kinsoku/>
        <w:wordWrap/>
        <w:overflowPunct/>
        <w:topLinePunct w:val="0"/>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19.2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资格性审查评审办法（初步评审）</w:t>
      </w:r>
    </w:p>
    <w:tbl>
      <w:tblPr>
        <w:tblStyle w:val="22"/>
        <w:tblW w:w="90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903"/>
        <w:gridCol w:w="2413"/>
        <w:gridCol w:w="5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color w:val="auto"/>
                <w:highlight w:val="none"/>
              </w:rPr>
            </w:pPr>
            <w:bookmarkStart w:id="125" w:name="_Toc325726025"/>
            <w:bookmarkStart w:id="126" w:name="_Toc376936756"/>
            <w:r>
              <w:rPr>
                <w:rFonts w:hint="eastAsia" w:ascii="宋体" w:hAnsi="宋体" w:eastAsia="宋体" w:cs="宋体"/>
                <w:b/>
                <w:color w:val="auto"/>
                <w:highlight w:val="none"/>
              </w:rPr>
              <w:t>序号</w:t>
            </w:r>
          </w:p>
        </w:tc>
        <w:tc>
          <w:tcPr>
            <w:tcW w:w="903"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评审</w:t>
            </w:r>
          </w:p>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2413"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评审因素</w:t>
            </w:r>
          </w:p>
        </w:tc>
        <w:tc>
          <w:tcPr>
            <w:tcW w:w="5066"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03" w:type="dxa"/>
            <w:vMerge w:val="restart"/>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形式评审标准</w:t>
            </w:r>
          </w:p>
        </w:tc>
        <w:tc>
          <w:tcPr>
            <w:tcW w:w="2413" w:type="dxa"/>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供应商名称</w:t>
            </w:r>
          </w:p>
        </w:tc>
        <w:tc>
          <w:tcPr>
            <w:tcW w:w="5066"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与营业执照、资质证书、安全生产许可证一致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响应文件签字盖章</w:t>
            </w:r>
          </w:p>
        </w:tc>
        <w:tc>
          <w:tcPr>
            <w:tcW w:w="5066"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响应文件格式</w:t>
            </w:r>
          </w:p>
        </w:tc>
        <w:tc>
          <w:tcPr>
            <w:tcW w:w="5066"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03" w:type="dxa"/>
            <w:vMerge w:val="restart"/>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资格评审标准</w:t>
            </w: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合格的供应商</w:t>
            </w:r>
          </w:p>
        </w:tc>
        <w:tc>
          <w:tcPr>
            <w:tcW w:w="5066" w:type="dxa"/>
            <w:noWrap w:val="0"/>
            <w:vAlign w:val="center"/>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w:t>
            </w: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的资格要求</w:t>
            </w:r>
            <w:r>
              <w:rPr>
                <w:rFonts w:hint="eastAsia" w:ascii="宋体" w:hAnsi="宋体" w:eastAsia="宋体" w:cs="宋体"/>
                <w:color w:val="auto"/>
                <w:highlight w:val="none"/>
                <w:lang w:val="zh-CN"/>
              </w:rPr>
              <w:t>之规定的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磋商有效期</w:t>
            </w:r>
          </w:p>
        </w:tc>
        <w:tc>
          <w:tcPr>
            <w:tcW w:w="5066" w:type="dxa"/>
            <w:noWrap w:val="0"/>
            <w:vAlign w:val="center"/>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安全生产许可证</w:t>
            </w:r>
          </w:p>
        </w:tc>
        <w:tc>
          <w:tcPr>
            <w:tcW w:w="5066" w:type="dxa"/>
            <w:noWrap w:val="0"/>
            <w:vAlign w:val="center"/>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具备有效的安全生产许可证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企业资质等级</w:t>
            </w:r>
          </w:p>
        </w:tc>
        <w:tc>
          <w:tcPr>
            <w:tcW w:w="5066" w:type="dxa"/>
            <w:noWrap w:val="0"/>
            <w:vAlign w:val="center"/>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财务状况</w:t>
            </w:r>
          </w:p>
        </w:tc>
        <w:tc>
          <w:tcPr>
            <w:tcW w:w="5066" w:type="dxa"/>
            <w:noWrap w:val="0"/>
            <w:vAlign w:val="center"/>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建造师资格</w:t>
            </w:r>
          </w:p>
        </w:tc>
        <w:tc>
          <w:tcPr>
            <w:tcW w:w="5066" w:type="dxa"/>
            <w:noWrap w:val="0"/>
            <w:vAlign w:val="center"/>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其他资格</w:t>
            </w:r>
          </w:p>
        </w:tc>
        <w:tc>
          <w:tcPr>
            <w:tcW w:w="5066" w:type="dxa"/>
            <w:noWrap w:val="0"/>
            <w:vAlign w:val="center"/>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磋商报价</w:t>
            </w:r>
          </w:p>
        </w:tc>
        <w:tc>
          <w:tcPr>
            <w:tcW w:w="5066" w:type="dxa"/>
            <w:noWrap w:val="0"/>
            <w:vAlign w:val="center"/>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磋商报价超过采购预算额度的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903" w:type="dxa"/>
            <w:vMerge w:val="continue"/>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串通、虚假响应及其他违法行为</w:t>
            </w:r>
          </w:p>
        </w:tc>
        <w:tc>
          <w:tcPr>
            <w:tcW w:w="5066" w:type="dxa"/>
            <w:noWrap w:val="0"/>
            <w:vAlign w:val="center"/>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响应文件中不存在串通磋商或弄虚作假或有其他违法行为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03" w:type="dxa"/>
            <w:vMerge w:val="restart"/>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响应性评审标准</w:t>
            </w:r>
          </w:p>
        </w:tc>
        <w:tc>
          <w:tcPr>
            <w:tcW w:w="2413" w:type="dxa"/>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磋商内容</w:t>
            </w:r>
          </w:p>
        </w:tc>
        <w:tc>
          <w:tcPr>
            <w:tcW w:w="5066"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903"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工期</w:t>
            </w:r>
          </w:p>
        </w:tc>
        <w:tc>
          <w:tcPr>
            <w:tcW w:w="5066"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903"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工程质量</w:t>
            </w:r>
          </w:p>
        </w:tc>
        <w:tc>
          <w:tcPr>
            <w:tcW w:w="5066"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符合《磋商文件》规定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903"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工程量清单</w:t>
            </w:r>
          </w:p>
        </w:tc>
        <w:tc>
          <w:tcPr>
            <w:tcW w:w="5066"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符合采购人提供的工程量清单内容的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903"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2413" w:type="dxa"/>
            <w:noWrap w:val="0"/>
            <w:vAlign w:val="center"/>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施工组织设计</w:t>
            </w:r>
          </w:p>
        </w:tc>
        <w:tc>
          <w:tcPr>
            <w:tcW w:w="5066" w:type="dxa"/>
            <w:noWrap w:val="0"/>
            <w:vAlign w:val="center"/>
          </w:tcPr>
          <w:p>
            <w:pPr>
              <w:keepNext w:val="0"/>
              <w:keepLines w:val="0"/>
              <w:widowControl/>
              <w:suppressLineNumbers w:val="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编制合理的施工组织设计（</w:t>
            </w:r>
            <w:r>
              <w:rPr>
                <w:rFonts w:hint="eastAsia" w:ascii="宋体" w:hAnsi="宋体" w:eastAsia="宋体" w:cs="宋体"/>
                <w:color w:val="000000" w:themeColor="text1"/>
                <w:kern w:val="0"/>
                <w:sz w:val="24"/>
                <w:szCs w:val="24"/>
                <w:lang w:val="en-US" w:eastAsia="zh-CN" w:bidi="ar"/>
                <w14:textFill>
                  <w14:solidFill>
                    <w14:schemeClr w14:val="tx1"/>
                  </w14:solidFill>
                </w14:textFill>
              </w:rPr>
              <w:t>施工总体部署</w:t>
            </w:r>
          </w:p>
          <w:p>
            <w:pPr>
              <w:keepNext w:val="0"/>
              <w:keepLines w:val="0"/>
              <w:widowControl/>
              <w:suppressLineNumbers w:val="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施工程序及方法</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质量管理体系与措施、安全管理体系与措施、环境保护管理体系与措施、工程进度计划与措施、资源配备计划</w:t>
            </w:r>
            <w:r>
              <w:rPr>
                <w:rFonts w:hint="eastAsia" w:ascii="宋体" w:hAnsi="宋体" w:eastAsia="宋体" w:cs="宋体"/>
                <w:color w:val="000000" w:themeColor="text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903" w:type="dxa"/>
            <w:vMerge w:val="continue"/>
            <w:noWrap w:val="0"/>
            <w:vAlign w:val="top"/>
          </w:tcPr>
          <w:p>
            <w:pPr>
              <w:keepNext w:val="0"/>
              <w:keepLines w:val="0"/>
              <w:pageBreakBefore w:val="0"/>
              <w:widowControl/>
              <w:kinsoku/>
              <w:wordWrap/>
              <w:overflowPunct/>
              <w:topLinePunct w:val="0"/>
              <w:autoSpaceDE w:val="0"/>
              <w:autoSpaceDN w:val="0"/>
              <w:bidi w:val="0"/>
              <w:adjustRightInd/>
              <w:snapToGrid/>
              <w:spacing w:line="400" w:lineRule="exact"/>
              <w:textAlignment w:val="auto"/>
              <w:rPr>
                <w:rFonts w:hint="eastAsia" w:ascii="宋体" w:hAnsi="宋体" w:eastAsia="宋体" w:cs="宋体"/>
                <w:color w:val="auto"/>
                <w:highlight w:val="none"/>
              </w:rPr>
            </w:pPr>
          </w:p>
        </w:tc>
        <w:tc>
          <w:tcPr>
            <w:tcW w:w="2413"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澄清、说明或补正</w:t>
            </w:r>
          </w:p>
        </w:tc>
        <w:tc>
          <w:tcPr>
            <w:tcW w:w="5066"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按磋商小组会要求澄清、说明或补正的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86" w:type="dxa"/>
            <w:gridSpan w:val="3"/>
            <w:noWrap w:val="0"/>
            <w:vAlign w:val="center"/>
          </w:tcPr>
          <w:p>
            <w:pPr>
              <w:keepNext w:val="0"/>
              <w:keepLines w:val="0"/>
              <w:pageBreakBefore w:val="0"/>
              <w:widowControl/>
              <w:kinsoku/>
              <w:wordWrap/>
              <w:overflowPunct/>
              <w:topLinePunct w:val="0"/>
              <w:bidi w:val="0"/>
              <w:adjustRightInd/>
              <w:snapToGrid/>
              <w:spacing w:line="40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其他情形</w:t>
            </w:r>
          </w:p>
        </w:tc>
        <w:tc>
          <w:tcPr>
            <w:tcW w:w="5066" w:type="dxa"/>
            <w:noWrap w:val="0"/>
            <w:vAlign w:val="top"/>
          </w:tcPr>
          <w:p>
            <w:pPr>
              <w:keepNext w:val="0"/>
              <w:keepLines w:val="0"/>
              <w:pageBreakBefore w:val="0"/>
              <w:widowControl/>
              <w:kinsoku/>
              <w:wordWrap/>
              <w:overflowPunct/>
              <w:topLinePunct w:val="0"/>
              <w:bidi w:val="0"/>
              <w:adjustRightInd/>
              <w:snapToGrid/>
              <w:spacing w:line="400" w:lineRule="exact"/>
              <w:textAlignment w:val="auto"/>
              <w:rPr>
                <w:rFonts w:hint="eastAsia" w:ascii="宋体" w:hAnsi="宋体" w:eastAsia="宋体" w:cs="宋体"/>
                <w:color w:val="auto"/>
                <w:highlight w:val="none"/>
              </w:rPr>
            </w:pPr>
            <w:r>
              <w:rPr>
                <w:rFonts w:hint="eastAsia" w:ascii="宋体" w:hAnsi="宋体" w:eastAsia="宋体" w:cs="宋体"/>
                <w:color w:val="auto"/>
                <w:szCs w:val="20"/>
                <w:highlight w:val="none"/>
              </w:rPr>
              <w:t>响应文件中无有采购人不能接受的条件或</w:t>
            </w:r>
            <w:r>
              <w:rPr>
                <w:rFonts w:hint="eastAsia" w:ascii="宋体" w:hAnsi="宋体" w:eastAsia="宋体" w:cs="宋体"/>
                <w:color w:val="auto"/>
                <w:highlight w:val="none"/>
              </w:rPr>
              <w:t>磋商专家小组认为应按无效磋商处理的其他情况</w:t>
            </w:r>
          </w:p>
        </w:tc>
      </w:tr>
    </w:tbl>
    <w:p>
      <w:pPr>
        <w:spacing w:line="520" w:lineRule="exact"/>
        <w:rPr>
          <w:rFonts w:hint="eastAsia" w:ascii="宋体" w:hAnsi="宋体" w:eastAsia="宋体" w:cs="宋体"/>
          <w:color w:val="auto"/>
          <w:highlight w:val="none"/>
        </w:rPr>
      </w:pPr>
      <w:r>
        <w:rPr>
          <w:rFonts w:hint="eastAsia" w:ascii="宋体" w:hAnsi="宋体" w:eastAsia="宋体" w:cs="宋体"/>
          <w:color w:val="auto"/>
          <w:highlight w:val="none"/>
        </w:rPr>
        <w:t>19.3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评审标准和分值分配：</w:t>
      </w:r>
    </w:p>
    <w:tbl>
      <w:tblPr>
        <w:tblStyle w:val="22"/>
        <w:tblW w:w="9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1770"/>
        <w:gridCol w:w="5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634" w:type="dxa"/>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b/>
                <w:bCs/>
                <w:color w:val="auto"/>
                <w:sz w:val="24"/>
                <w:szCs w:val="24"/>
                <w:highlight w:val="none"/>
              </w:rPr>
            </w:pPr>
            <w:bookmarkStart w:id="127" w:name="_Toc22988"/>
            <w:r>
              <w:rPr>
                <w:rFonts w:hint="eastAsia" w:ascii="宋体" w:hAnsi="宋体" w:eastAsia="宋体" w:cs="宋体"/>
                <w:b/>
                <w:bCs/>
                <w:color w:val="auto"/>
                <w:sz w:val="24"/>
                <w:szCs w:val="24"/>
                <w:highlight w:val="none"/>
              </w:rPr>
              <w:t>内容</w:t>
            </w:r>
          </w:p>
        </w:tc>
        <w:tc>
          <w:tcPr>
            <w:tcW w:w="7535" w:type="dxa"/>
            <w:gridSpan w:val="2"/>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1634" w:type="dxa"/>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分值构成</w:t>
            </w:r>
          </w:p>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(总分100分)</w:t>
            </w:r>
          </w:p>
        </w:tc>
        <w:tc>
          <w:tcPr>
            <w:tcW w:w="7535" w:type="dxa"/>
            <w:gridSpan w:val="2"/>
            <w:noWrap w:val="0"/>
            <w:vAlign w:val="center"/>
          </w:tcPr>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一、施工组织设计：</w:t>
            </w:r>
            <w:r>
              <w:rPr>
                <w:rFonts w:hint="eastAsia" w:ascii="宋体" w:hAnsi="宋体" w:eastAsia="宋体" w:cs="宋体"/>
                <w:color w:val="auto"/>
                <w:sz w:val="24"/>
                <w:szCs w:val="24"/>
                <w:highlight w:val="none"/>
                <w:lang w:val="en-US" w:eastAsia="zh-CN"/>
              </w:rPr>
              <w:t>46</w:t>
            </w:r>
            <w:r>
              <w:rPr>
                <w:rFonts w:hint="eastAsia" w:ascii="宋体" w:hAnsi="宋体" w:eastAsia="宋体" w:cs="宋体"/>
                <w:color w:val="auto"/>
                <w:sz w:val="24"/>
                <w:szCs w:val="24"/>
                <w:highlight w:val="none"/>
              </w:rPr>
              <w:t>分</w:t>
            </w:r>
          </w:p>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lang w:val="en-US" w:eastAsia="zh-CN"/>
              </w:rPr>
              <w:t>企业</w:t>
            </w:r>
            <w:r>
              <w:rPr>
                <w:rFonts w:hint="eastAsia" w:ascii="宋体" w:hAnsi="宋体" w:eastAsia="宋体" w:cs="宋体"/>
                <w:color w:val="auto"/>
                <w:sz w:val="24"/>
                <w:szCs w:val="24"/>
                <w:highlight w:val="none"/>
              </w:rPr>
              <w:t>业绩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r>
              <w:rPr>
                <w:rStyle w:val="23"/>
                <w:rFonts w:hint="eastAsia" w:ascii="宋体" w:hAnsi="宋体" w:eastAsia="宋体" w:cs="宋体"/>
                <w:b w:val="0"/>
                <w:color w:val="auto"/>
                <w:sz w:val="24"/>
                <w:szCs w:val="24"/>
                <w:highlight w:val="none"/>
              </w:rPr>
              <w:t>项目管理班子</w:t>
            </w:r>
            <w:r>
              <w:rPr>
                <w:rStyle w:val="23"/>
                <w:rFonts w:hint="eastAsia" w:ascii="宋体" w:hAnsi="宋体" w:eastAsia="宋体" w:cs="宋体"/>
                <w:b w:val="0"/>
                <w:color w:val="auto"/>
                <w:sz w:val="24"/>
                <w:szCs w:val="24"/>
                <w:highlight w:val="none"/>
                <w:lang w:val="en-US" w:eastAsia="zh-CN"/>
              </w:rPr>
              <w:t>14分</w:t>
            </w:r>
          </w:p>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磋商报价：30分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634" w:type="dxa"/>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评分因素</w:t>
            </w:r>
          </w:p>
        </w:tc>
        <w:tc>
          <w:tcPr>
            <w:tcW w:w="7535" w:type="dxa"/>
            <w:gridSpan w:val="2"/>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3" w:hRule="atLeast"/>
          <w:jc w:val="center"/>
        </w:trPr>
        <w:tc>
          <w:tcPr>
            <w:tcW w:w="1634" w:type="dxa"/>
            <w:vMerge w:val="restart"/>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施工组织设计评分标准</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46</w:t>
            </w:r>
            <w:r>
              <w:rPr>
                <w:rFonts w:hint="eastAsia" w:ascii="宋体" w:hAnsi="宋体" w:eastAsia="宋体" w:cs="宋体"/>
                <w:color w:val="auto"/>
                <w:sz w:val="24"/>
                <w:szCs w:val="24"/>
                <w:highlight w:val="none"/>
              </w:rPr>
              <w:t>分</w:t>
            </w:r>
          </w:p>
        </w:tc>
        <w:tc>
          <w:tcPr>
            <w:tcW w:w="1770" w:type="dxa"/>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施工总体部署</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6分）</w:t>
            </w:r>
          </w:p>
        </w:tc>
        <w:tc>
          <w:tcPr>
            <w:tcW w:w="5765" w:type="dxa"/>
            <w:noWrap w:val="0"/>
            <w:vAlign w:val="center"/>
          </w:tcPr>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rPr>
            </w:pPr>
            <w:r>
              <w:rPr>
                <w:rFonts w:hint="eastAsia" w:ascii="宋体" w:hAnsi="宋体" w:eastAsia="宋体" w:cs="宋体"/>
                <w:lang w:val="en-US" w:eastAsia="zh-CN"/>
              </w:rPr>
              <w:t>施工场地利用符合现场实际，生产、生活用临时设施及现场交通布置合理、紧凑，短运输、少搬运，利于生产、生活、安全、消防、环保、卫生劳动保护等，符合安全文明工地要求。内容全面、科学合理、切实可行得 6 分；内容全面、操作性不强得 4 分；内容有大量缺失得 2 分；未提供者不得分。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634" w:type="dxa"/>
            <w:vMerge w:val="continue"/>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p>
        </w:tc>
        <w:tc>
          <w:tcPr>
            <w:tcW w:w="1770" w:type="dxa"/>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施工程序及</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方法</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（10分）</w:t>
            </w:r>
          </w:p>
        </w:tc>
        <w:tc>
          <w:tcPr>
            <w:tcW w:w="5765" w:type="dxa"/>
            <w:noWrap w:val="0"/>
            <w:vAlign w:val="center"/>
          </w:tcPr>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rPr>
            </w:pPr>
            <w:r>
              <w:rPr>
                <w:rFonts w:hint="eastAsia" w:ascii="宋体" w:hAnsi="宋体" w:eastAsia="宋体" w:cs="宋体"/>
                <w:lang w:val="en-US" w:eastAsia="zh-CN"/>
              </w:rPr>
              <w:t>施工部署合理，施工顺序及方案切实可行、针对性强，各分部工程施工程序、工艺符合有关施工规程规范要求，且与投入的设备、人力相符合；各工序工作历时安排合理。内容全面、科学合理、切实可行得 10 分；内容全面、操作性不强得 7 分；内容有缺失得 4 分；未提供者不得分。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634" w:type="dxa"/>
            <w:vMerge w:val="continue"/>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p>
        </w:tc>
        <w:tc>
          <w:tcPr>
            <w:tcW w:w="1770" w:type="dxa"/>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质量管理体系</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与措施</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（6分）</w:t>
            </w:r>
          </w:p>
        </w:tc>
        <w:tc>
          <w:tcPr>
            <w:tcW w:w="5765" w:type="dxa"/>
            <w:noWrap w:val="0"/>
            <w:vAlign w:val="center"/>
          </w:tcPr>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质量管理体系健全、管理人员责任明确、管理制度健全有效，各项技术措施、主要分项工程、作业指导书符合现行国家质量验收标准要求。内容全面、科学合理、切实可行得 6 分；内容全面、操作性不强得 4 分；内容有大量缺失得 2 分；未提供者不得分。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1634" w:type="dxa"/>
            <w:vMerge w:val="continue"/>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p>
        </w:tc>
        <w:tc>
          <w:tcPr>
            <w:tcW w:w="1770" w:type="dxa"/>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安全管理体系</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与措施</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（6分）</w:t>
            </w:r>
          </w:p>
        </w:tc>
        <w:tc>
          <w:tcPr>
            <w:tcW w:w="5765" w:type="dxa"/>
            <w:noWrap w:val="0"/>
            <w:vAlign w:val="center"/>
          </w:tcPr>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安全管理体系健全、管理人员岗位责任明确、各种安全教育制度健全有效、施工现场安全技术管理及防护、防范措施得力，符合国家安全生产管理规定。内容全面、科学合理、切实可行得 6 分；内容全面、操作性不强得 4 分；内容有大量缺失得 2 分；未提供者不得分。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634" w:type="dxa"/>
            <w:vMerge w:val="continue"/>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p>
        </w:tc>
        <w:tc>
          <w:tcPr>
            <w:tcW w:w="1770" w:type="dxa"/>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环境保护管理</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体系与措施</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（6分）</w:t>
            </w:r>
          </w:p>
        </w:tc>
        <w:tc>
          <w:tcPr>
            <w:tcW w:w="5765" w:type="dxa"/>
            <w:noWrap w:val="0"/>
            <w:vAlign w:val="center"/>
          </w:tcPr>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rPr>
            </w:pPr>
            <w:r>
              <w:rPr>
                <w:rFonts w:hint="eastAsia" w:ascii="宋体" w:hAnsi="宋体" w:eastAsia="宋体" w:cs="宋体"/>
                <w:lang w:val="en-US" w:eastAsia="zh-CN"/>
              </w:rPr>
              <w:t>环境保护管理体系健全，管理人员岗位责任明确，环境管理方案切实可行、能有效运行。污物处理与排放符合国家及地方有关环境保护标准。内容全面、科学合理、切实可行得 6 分；内容全面、操作性不强得 4 分；内容有大量缺失得 2 分；未提供者不得分。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634" w:type="dxa"/>
            <w:vMerge w:val="continue"/>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p>
        </w:tc>
        <w:tc>
          <w:tcPr>
            <w:tcW w:w="1770" w:type="dxa"/>
            <w:noWrap w:val="0"/>
            <w:vAlign w:val="center"/>
          </w:tcPr>
          <w:p>
            <w:pPr>
              <w:keepNext w:val="0"/>
              <w:keepLines w:val="0"/>
              <w:widowControl/>
              <w:suppressLineNumbers w:val="0"/>
              <w:jc w:val="center"/>
              <w:rPr>
                <w:rFonts w:hint="eastAsia" w:ascii="宋体" w:hAnsi="宋体" w:eastAsia="宋体" w:cs="宋体"/>
              </w:rPr>
            </w:pPr>
            <w:r>
              <w:rPr>
                <w:rFonts w:hint="eastAsia" w:ascii="宋体" w:hAnsi="宋体" w:eastAsia="宋体" w:cs="宋体"/>
                <w:color w:val="000000"/>
                <w:kern w:val="0"/>
                <w:sz w:val="24"/>
                <w:szCs w:val="24"/>
                <w:lang w:val="en-US" w:eastAsia="zh-CN" w:bidi="ar"/>
              </w:rPr>
              <w:t>工程进度计划</w:t>
            </w:r>
          </w:p>
          <w:p>
            <w:pPr>
              <w:keepNext w:val="0"/>
              <w:keepLines w:val="0"/>
              <w:widowControl/>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与措施</w:t>
            </w:r>
          </w:p>
          <w:p>
            <w:pPr>
              <w:keepNext w:val="0"/>
              <w:keepLines w:val="0"/>
              <w:widowControl/>
              <w:suppressLineNumbers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000000"/>
                <w:kern w:val="0"/>
                <w:sz w:val="24"/>
                <w:szCs w:val="24"/>
                <w:lang w:val="en-US" w:eastAsia="zh-CN" w:bidi="ar"/>
              </w:rPr>
              <w:t>（6分）</w:t>
            </w:r>
          </w:p>
        </w:tc>
        <w:tc>
          <w:tcPr>
            <w:tcW w:w="5765" w:type="dxa"/>
            <w:noWrap w:val="0"/>
            <w:vAlign w:val="center"/>
          </w:tcPr>
          <w:p>
            <w:pPr>
              <w:keepNext w:val="0"/>
              <w:keepLines w:val="0"/>
              <w:pageBreakBefore w:val="0"/>
              <w:widowControl/>
              <w:suppressLineNumbers w:val="0"/>
              <w:kinsoku/>
              <w:wordWrap/>
              <w:overflowPunct/>
              <w:topLinePunct w:val="0"/>
              <w:autoSpaceDE/>
              <w:autoSpaceDN/>
              <w:bidi w:val="0"/>
              <w:adjustRightInd/>
              <w:spacing w:line="400" w:lineRule="exact"/>
              <w:jc w:val="left"/>
              <w:textAlignment w:val="auto"/>
              <w:rPr>
                <w:rFonts w:hint="eastAsia" w:ascii="宋体" w:hAnsi="宋体" w:eastAsia="宋体" w:cs="宋体"/>
              </w:rPr>
            </w:pPr>
            <w:r>
              <w:rPr>
                <w:rFonts w:hint="eastAsia" w:ascii="宋体" w:hAnsi="宋体" w:eastAsia="宋体" w:cs="宋体"/>
                <w:lang w:val="en-US" w:eastAsia="zh-CN"/>
              </w:rPr>
              <w:t>施工流程能满足施工进度计划和保证工程质量要求，流水作业能保证施工连续、均衡、有节奏地进行。管理措施能有效保证投标工期计划的顺利完成。内容全面、科学合理、切实可行得 6 分；内容全面、操作性不强得 4 分；内容有大量缺失得 2 分；未提供者不得分。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634" w:type="dxa"/>
            <w:vMerge w:val="continue"/>
            <w:noWrap w:val="0"/>
            <w:vAlign w:val="center"/>
          </w:tcPr>
          <w:p>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rPr>
            </w:pPr>
          </w:p>
        </w:tc>
        <w:tc>
          <w:tcPr>
            <w:tcW w:w="1770" w:type="dxa"/>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资源配备计划</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（6分）</w:t>
            </w:r>
          </w:p>
        </w:tc>
        <w:tc>
          <w:tcPr>
            <w:tcW w:w="5765" w:type="dxa"/>
            <w:noWrap w:val="0"/>
            <w:vAlign w:val="center"/>
          </w:tcPr>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rPr>
            </w:pPr>
            <w:r>
              <w:rPr>
                <w:rFonts w:hint="eastAsia" w:ascii="宋体" w:hAnsi="宋体" w:eastAsia="宋体" w:cs="宋体"/>
                <w:lang w:val="en-US" w:eastAsia="zh-CN"/>
              </w:rPr>
              <w:t>施工设备、机具配置齐全、合理，能满足施工进度和工程质量要求。内容全面、科学合理、切实可行得 6 分；内容全面、操作性不强得 4 分；内容有大量缺失得 2 分；未提供者不得分。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1634" w:type="dxa"/>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企业业绩</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10分</w:t>
            </w:r>
          </w:p>
        </w:tc>
        <w:tc>
          <w:tcPr>
            <w:tcW w:w="7535" w:type="dxa"/>
            <w:gridSpan w:val="2"/>
            <w:noWrap w:val="0"/>
            <w:vAlign w:val="center"/>
          </w:tcPr>
          <w:p>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近五年（2019 年 1 月 1 日至开标截止日）承建的类似工程每承建一个得 2 分，最高 10 分；（附中标通知书、合同协议书或合同工程完工验收鉴定书等能证明业绩的有效文件）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1634" w:type="dxa"/>
            <w:vMerge w:val="restart"/>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Style w:val="23"/>
                <w:rFonts w:hint="eastAsia" w:ascii="宋体" w:hAnsi="宋体" w:eastAsia="宋体" w:cs="宋体"/>
                <w:b w:val="0"/>
                <w:color w:val="auto"/>
                <w:sz w:val="24"/>
                <w:szCs w:val="24"/>
                <w:highlight w:val="none"/>
              </w:rPr>
              <w:t>项目管理班子</w:t>
            </w:r>
            <w:r>
              <w:rPr>
                <w:rStyle w:val="23"/>
                <w:rFonts w:hint="eastAsia" w:ascii="宋体" w:hAnsi="宋体" w:eastAsia="宋体" w:cs="宋体"/>
                <w:b w:val="0"/>
                <w:color w:val="auto"/>
                <w:sz w:val="24"/>
                <w:szCs w:val="24"/>
                <w:highlight w:val="none"/>
                <w:lang w:val="en-US" w:eastAsia="zh-CN"/>
              </w:rPr>
              <w:t>14分</w:t>
            </w:r>
          </w:p>
        </w:tc>
        <w:tc>
          <w:tcPr>
            <w:tcW w:w="1770" w:type="dxa"/>
            <w:noWrap w:val="0"/>
            <w:vAlign w:val="center"/>
          </w:tcPr>
          <w:p>
            <w:pPr>
              <w:pStyle w:val="47"/>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项目主要负责</w:t>
            </w:r>
          </w:p>
          <w:p>
            <w:pPr>
              <w:pStyle w:val="47"/>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人(10分）</w:t>
            </w:r>
          </w:p>
        </w:tc>
        <w:tc>
          <w:tcPr>
            <w:tcW w:w="5765" w:type="dxa"/>
            <w:noWrap w:val="0"/>
            <w:vAlign w:val="center"/>
          </w:tcPr>
          <w:p>
            <w:pPr>
              <w:pStyle w:val="47"/>
              <w:keepNext w:val="0"/>
              <w:keepLines w:val="0"/>
              <w:pageBreakBefore w:val="0"/>
              <w:widowControl/>
              <w:numPr>
                <w:ilvl w:val="0"/>
                <w:numId w:val="0"/>
              </w:numPr>
              <w:kinsoku/>
              <w:wordWrap/>
              <w:overflowPunct/>
              <w:topLinePunct w:val="0"/>
              <w:autoSpaceDE/>
              <w:autoSpaceDN/>
              <w:bidi w:val="0"/>
              <w:adjustRightInd/>
              <w:spacing w:line="40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（1）项目经理：项目经理近五年（2019 年 1 月 1 日至开标截止日前）承担过类似水利工程业绩（附中标通知书、合同协议书或合同工程完工验收鉴定书等能证明业绩的有效文件）有一项者得 3分，满分得 6 分，没有不得分。 </w:t>
            </w:r>
          </w:p>
          <w:p>
            <w:pPr>
              <w:pStyle w:val="47"/>
              <w:keepNext w:val="0"/>
              <w:keepLines w:val="0"/>
              <w:pageBreakBefore w:val="0"/>
              <w:widowControl/>
              <w:numPr>
                <w:ilvl w:val="0"/>
                <w:numId w:val="4"/>
              </w:numPr>
              <w:kinsoku/>
              <w:wordWrap/>
              <w:overflowPunct/>
              <w:topLinePunct w:val="0"/>
              <w:autoSpaceDE/>
              <w:autoSpaceDN/>
              <w:bidi w:val="0"/>
              <w:adjustRightInd/>
              <w:spacing w:line="40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技术负责人：项目技术负责人具有水利水电相关专业中级职称得 2 分，具有高级职称得 4 分；技术负责人提供岗位职称证书和社保证明。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634" w:type="dxa"/>
            <w:vMerge w:val="continue"/>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p>
        </w:tc>
        <w:tc>
          <w:tcPr>
            <w:tcW w:w="1770" w:type="dxa"/>
            <w:noWrap w:val="0"/>
            <w:vAlign w:val="center"/>
          </w:tcPr>
          <w:p>
            <w:pPr>
              <w:pStyle w:val="47"/>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项目班子的</w:t>
            </w:r>
          </w:p>
          <w:p>
            <w:pPr>
              <w:pStyle w:val="47"/>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组成</w:t>
            </w:r>
          </w:p>
          <w:p>
            <w:pPr>
              <w:pStyle w:val="47"/>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（4分）</w:t>
            </w:r>
          </w:p>
        </w:tc>
        <w:tc>
          <w:tcPr>
            <w:tcW w:w="5765" w:type="dxa"/>
            <w:noWrap w:val="0"/>
            <w:vAlign w:val="center"/>
          </w:tcPr>
          <w:p>
            <w:pPr>
              <w:pStyle w:val="47"/>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安全员 1 名（水利水电资格安全考核证书 C 证），质量员 1 名，施工员 1 名，资料员 1 名。项目管理班子成员配备齐全，得 4 分。本项目每缺少一人扣 1 分，扣完为止。项目管理班子人员需提供岗位资格证书和社保证明。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磋商报价</w:t>
            </w:r>
          </w:p>
          <w:p>
            <w:pPr>
              <w:keepNext w:val="0"/>
              <w:keepLines w:val="0"/>
              <w:pageBreakBefore w:val="0"/>
              <w:widowControl/>
              <w:kinsoku/>
              <w:wordWrap/>
              <w:overflowPunct/>
              <w:topLinePunct w:val="0"/>
              <w:autoSpaceDE/>
              <w:autoSpaceDN/>
              <w:bidi w:val="0"/>
              <w:adjustRightInd/>
              <w:spacing w:line="40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30分</w:t>
            </w:r>
          </w:p>
        </w:tc>
        <w:tc>
          <w:tcPr>
            <w:tcW w:w="7535" w:type="dxa"/>
            <w:gridSpan w:val="2"/>
            <w:tcBorders>
              <w:left w:val="single" w:color="auto" w:sz="4" w:space="0"/>
            </w:tcBorders>
            <w:noWrap w:val="0"/>
            <w:vAlign w:val="center"/>
          </w:tcPr>
          <w:p>
            <w:pPr>
              <w:keepNext w:val="0"/>
              <w:keepLines w:val="0"/>
              <w:pageBreakBefore w:val="0"/>
              <w:widowControl/>
              <w:kinsoku/>
              <w:wordWrap/>
              <w:overflowPunct/>
              <w:topLinePunct w:val="0"/>
              <w:bidi w:val="0"/>
              <w:adjustRightInd/>
              <w:snapToGrid/>
              <w:spacing w:line="400" w:lineRule="exact"/>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所有的有效投标报价中，以最终报价的最低价投标报价为基准价，其价格分为满分。其他投标人的报价分统一按下列公式计算：投标报价得分=(评标基准价／投标报价)×价格权值（30%）×100（四舍五入后保留小数点后两位）。</w:t>
            </w:r>
          </w:p>
          <w:p>
            <w:pPr>
              <w:keepNext w:val="0"/>
              <w:keepLines w:val="0"/>
              <w:pageBreakBefore w:val="0"/>
              <w:widowControl/>
              <w:kinsoku/>
              <w:wordWrap/>
              <w:overflowPunct/>
              <w:topLinePunct w:val="0"/>
              <w:bidi w:val="0"/>
              <w:adjustRightInd/>
              <w:snapToGrid/>
              <w:spacing w:line="400" w:lineRule="exact"/>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落实政府采购政策，对于符合《政府采购促进中小企业发展管理办法》（财库﹝2020﹞46号）的小微企业的价格给予3％的扣除，用扣除后的价格参与评审。（注：1、预留100%专门面向中小企业采购的项目不适用本条；2、未预留份额专门面向中小企业采购的采购项目，以及预留份额项目中的非预留部分采购包适用本条。）</w:t>
            </w:r>
          </w:p>
          <w:p>
            <w:pPr>
              <w:keepNext w:val="0"/>
              <w:keepLines w:val="0"/>
              <w:pageBreakBefore w:val="0"/>
              <w:widowControl/>
              <w:kinsoku/>
              <w:wordWrap/>
              <w:overflowPunct/>
              <w:topLinePunct w:val="0"/>
              <w:bidi w:val="0"/>
              <w:adjustRightInd/>
              <w:snapToGrid/>
              <w:spacing w:line="400" w:lineRule="exact"/>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（3）残疾人福利性单位、监狱企业视同小型、微型企业；残疾人福利性单位属于小型、微型企业或监狱企业的，不重复享受政策。</w:t>
            </w:r>
          </w:p>
          <w:p>
            <w:pPr>
              <w:keepNext w:val="0"/>
              <w:keepLines w:val="0"/>
              <w:pageBreakBefore w:val="0"/>
              <w:widowControl/>
              <w:kinsoku/>
              <w:wordWrap/>
              <w:overflowPunct/>
              <w:topLinePunct w:val="0"/>
              <w:bidi w:val="0"/>
              <w:adjustRightInd/>
              <w:snapToGrid/>
              <w:spacing w:line="400" w:lineRule="exact"/>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（4）执行国家统一定价标准和采用固定价格采购的项目，其价格不列为评审因素。</w:t>
            </w:r>
          </w:p>
        </w:tc>
      </w:tr>
    </w:tbl>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bookmarkStart w:id="128" w:name="_Toc5307"/>
      <w:r>
        <w:rPr>
          <w:rFonts w:hint="eastAsia" w:ascii="宋体" w:hAnsi="宋体" w:eastAsia="宋体" w:cs="宋体"/>
          <w:b/>
          <w:bCs/>
          <w:color w:val="auto"/>
          <w:sz w:val="36"/>
          <w:szCs w:val="36"/>
          <w:highlight w:val="none"/>
        </w:rPr>
        <w:t>七、</w:t>
      </w:r>
      <w:bookmarkEnd w:id="125"/>
      <w:bookmarkEnd w:id="126"/>
      <w:r>
        <w:rPr>
          <w:rFonts w:hint="eastAsia" w:ascii="宋体" w:hAnsi="宋体" w:eastAsia="宋体" w:cs="宋体"/>
          <w:b/>
          <w:bCs/>
          <w:color w:val="auto"/>
          <w:sz w:val="36"/>
          <w:szCs w:val="36"/>
          <w:highlight w:val="none"/>
        </w:rPr>
        <w:t>确定成交供应商</w:t>
      </w:r>
      <w:bookmarkEnd w:id="127"/>
      <w:bookmarkEnd w:id="128"/>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129" w:name="_Toc376936757"/>
      <w:bookmarkStart w:id="130" w:name="_Toc325726026"/>
      <w:bookmarkStart w:id="131" w:name="_Toc23753"/>
      <w:r>
        <w:rPr>
          <w:rFonts w:hint="eastAsia" w:ascii="宋体" w:hAnsi="宋体" w:eastAsia="宋体" w:cs="宋体"/>
          <w:b/>
          <w:bCs/>
          <w:color w:val="auto"/>
          <w:sz w:val="27"/>
          <w:szCs w:val="27"/>
          <w:highlight w:val="none"/>
        </w:rPr>
        <w:t>20.推荐并确定成交</w:t>
      </w:r>
      <w:bookmarkEnd w:id="129"/>
      <w:bookmarkEnd w:id="130"/>
      <w:r>
        <w:rPr>
          <w:rFonts w:hint="eastAsia" w:ascii="宋体" w:hAnsi="宋体" w:eastAsia="宋体" w:cs="宋体"/>
          <w:b/>
          <w:bCs/>
          <w:color w:val="auto"/>
          <w:sz w:val="27"/>
          <w:szCs w:val="27"/>
          <w:highlight w:val="none"/>
        </w:rPr>
        <w:t>供应商</w:t>
      </w:r>
      <w:bookmarkEnd w:id="131"/>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bookmarkStart w:id="132" w:name="_Toc325726027"/>
      <w:r>
        <w:rPr>
          <w:rFonts w:hint="eastAsia" w:ascii="宋体" w:hAnsi="宋体" w:eastAsia="宋体" w:cs="宋体"/>
          <w:color w:val="auto"/>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133" w:name="_Toc325726028"/>
      <w:bookmarkStart w:id="134" w:name="_Toc22501"/>
      <w:bookmarkStart w:id="135" w:name="_Toc376936759"/>
      <w:r>
        <w:rPr>
          <w:rFonts w:hint="eastAsia" w:ascii="宋体" w:hAnsi="宋体" w:eastAsia="宋体" w:cs="宋体"/>
          <w:b/>
          <w:bCs/>
          <w:color w:val="auto"/>
          <w:sz w:val="27"/>
          <w:szCs w:val="27"/>
          <w:highlight w:val="none"/>
        </w:rPr>
        <w:t>21.成交通知</w:t>
      </w:r>
      <w:bookmarkEnd w:id="133"/>
      <w:bookmarkEnd w:id="134"/>
      <w:bookmarkEnd w:id="135"/>
    </w:p>
    <w:p>
      <w:pPr>
        <w:keepNext w:val="0"/>
        <w:keepLines w:val="0"/>
        <w:pageBreakBefore w:val="0"/>
        <w:widowControl/>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21.1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采购人或者采购代理机构应当在成交供应商确定后2个工作日内，在</w:t>
      </w:r>
      <w:r>
        <w:rPr>
          <w:rFonts w:hint="eastAsia" w:ascii="宋体" w:hAnsi="宋体" w:eastAsia="宋体" w:cs="宋体"/>
          <w:color w:val="auto"/>
          <w:highlight w:val="none"/>
          <w:lang w:eastAsia="zh-CN"/>
        </w:rPr>
        <w:t>青海省政府采购网</w:t>
      </w:r>
      <w:r>
        <w:rPr>
          <w:rFonts w:hint="eastAsia" w:ascii="宋体" w:hAnsi="宋体" w:eastAsia="宋体" w:cs="宋体"/>
          <w:color w:val="auto"/>
          <w:highlight w:val="none"/>
        </w:rPr>
        <w:t>上公告成交结果，同时向成交供应商发出成交通知书。</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21.2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《成交通知书》发出后，采购人改变成交结果的，或者成交供应商无正当理由放弃成交项目的，依法承担法律责任。</w:t>
      </w:r>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bookmarkStart w:id="136" w:name="_Toc376936758"/>
      <w:bookmarkStart w:id="137" w:name="_Toc600"/>
      <w:bookmarkStart w:id="138" w:name="_Toc3463"/>
      <w:r>
        <w:rPr>
          <w:rFonts w:hint="eastAsia" w:ascii="宋体" w:hAnsi="宋体" w:eastAsia="宋体" w:cs="宋体"/>
          <w:b/>
          <w:bCs/>
          <w:color w:val="auto"/>
          <w:sz w:val="36"/>
          <w:szCs w:val="36"/>
          <w:highlight w:val="none"/>
        </w:rPr>
        <w:t>八、授予合同</w:t>
      </w:r>
      <w:bookmarkEnd w:id="132"/>
      <w:bookmarkEnd w:id="136"/>
      <w:bookmarkEnd w:id="137"/>
      <w:bookmarkEnd w:id="138"/>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139" w:name="_Toc325726029"/>
      <w:bookmarkStart w:id="140" w:name="_Toc376936760"/>
      <w:bookmarkStart w:id="141" w:name="_Toc7724"/>
      <w:r>
        <w:rPr>
          <w:rFonts w:hint="eastAsia" w:ascii="宋体" w:hAnsi="宋体" w:eastAsia="宋体" w:cs="宋体"/>
          <w:b/>
          <w:bCs/>
          <w:color w:val="auto"/>
          <w:sz w:val="27"/>
          <w:szCs w:val="27"/>
          <w:highlight w:val="none"/>
        </w:rPr>
        <w:t>22.签订合同</w:t>
      </w:r>
      <w:bookmarkEnd w:id="139"/>
      <w:bookmarkEnd w:id="140"/>
      <w:bookmarkEnd w:id="141"/>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bookmarkStart w:id="142" w:name="_Toc376936761"/>
      <w:bookmarkStart w:id="143" w:name="_Toc325726030"/>
      <w:r>
        <w:rPr>
          <w:rFonts w:hint="eastAsia" w:ascii="宋体" w:hAnsi="宋体" w:eastAsia="宋体" w:cs="宋体"/>
          <w:color w:val="auto"/>
          <w:highlight w:val="none"/>
        </w:rPr>
        <w:t>22.1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采购人与成交供应商应当在成交通知书发出之日起30日内，按照磋商文件确定的合同文本以及采购标的、规格型号、采购金额、采购数量、技术和服务要求等事项签订政府采购合同。</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22.2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22.3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bookmarkStart w:id="144" w:name="_Toc32257"/>
      <w:bookmarkStart w:id="145" w:name="_Toc9292"/>
      <w:r>
        <w:rPr>
          <w:rFonts w:hint="eastAsia" w:ascii="宋体" w:hAnsi="宋体" w:eastAsia="宋体" w:cs="宋体"/>
          <w:b/>
          <w:bCs/>
          <w:color w:val="auto"/>
          <w:sz w:val="36"/>
          <w:szCs w:val="36"/>
          <w:highlight w:val="none"/>
        </w:rPr>
        <w:t>九、</w:t>
      </w:r>
      <w:bookmarkEnd w:id="142"/>
      <w:bookmarkEnd w:id="143"/>
      <w:r>
        <w:rPr>
          <w:rFonts w:hint="eastAsia" w:ascii="宋体" w:hAnsi="宋体" w:eastAsia="宋体" w:cs="宋体"/>
          <w:b/>
          <w:bCs/>
          <w:color w:val="auto"/>
          <w:sz w:val="36"/>
          <w:szCs w:val="36"/>
          <w:highlight w:val="none"/>
        </w:rPr>
        <w:t>磋商活动终止</w:t>
      </w:r>
      <w:bookmarkEnd w:id="144"/>
      <w:bookmarkEnd w:id="145"/>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146" w:name="_Toc17332"/>
      <w:bookmarkStart w:id="147" w:name="_Toc376936762"/>
      <w:bookmarkStart w:id="148" w:name="_Toc325726031"/>
      <w:r>
        <w:rPr>
          <w:rFonts w:hint="eastAsia" w:ascii="宋体" w:hAnsi="宋体" w:eastAsia="宋体" w:cs="宋体"/>
          <w:b/>
          <w:bCs/>
          <w:color w:val="auto"/>
          <w:sz w:val="27"/>
          <w:szCs w:val="27"/>
          <w:highlight w:val="none"/>
        </w:rPr>
        <w:t>23.终止情形</w:t>
      </w:r>
      <w:bookmarkEnd w:id="146"/>
    </w:p>
    <w:bookmarkEnd w:id="147"/>
    <w:bookmarkEnd w:id="148"/>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Cs w:val="20"/>
          <w:highlight w:val="none"/>
        </w:rPr>
      </w:pPr>
      <w:bookmarkStart w:id="149" w:name="_Toc325726032"/>
      <w:r>
        <w:rPr>
          <w:rFonts w:hint="eastAsia" w:ascii="宋体" w:hAnsi="宋体" w:eastAsia="宋体" w:cs="宋体"/>
          <w:color w:val="auto"/>
          <w:szCs w:val="20"/>
          <w:highlight w:val="none"/>
        </w:rPr>
        <w:t>23.1</w:t>
      </w:r>
      <w:r>
        <w:rPr>
          <w:rFonts w:hint="eastAsia" w:ascii="宋体" w:hAnsi="宋体" w:eastAsia="宋体" w:cs="宋体"/>
          <w:color w:val="auto"/>
          <w:szCs w:val="20"/>
          <w:highlight w:val="none"/>
          <w:lang w:val="en-US" w:eastAsia="zh-CN"/>
        </w:rPr>
        <w:t xml:space="preserve"> </w:t>
      </w:r>
      <w:r>
        <w:rPr>
          <w:rFonts w:hint="eastAsia" w:ascii="宋体" w:hAnsi="宋体" w:eastAsia="宋体" w:cs="宋体"/>
          <w:color w:val="auto"/>
          <w:szCs w:val="20"/>
          <w:highlight w:val="none"/>
        </w:rPr>
        <w:t>出现下列情形之一的，采购代理机构应当终止竞争性磋商采购活动，发布项目终止公告并说明原因，重新开展采购活动：</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Cs w:val="20"/>
          <w:highlight w:val="none"/>
        </w:rPr>
      </w:pPr>
      <w:r>
        <w:rPr>
          <w:rFonts w:hint="eastAsia" w:ascii="宋体" w:hAnsi="宋体" w:eastAsia="宋体" w:cs="宋体"/>
          <w:color w:val="auto"/>
          <w:szCs w:val="20"/>
          <w:highlight w:val="none"/>
        </w:rPr>
        <w:t>（1）因情况变化，不再符合规定的竞争性磋商采购方式适用情形的；</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Cs w:val="20"/>
          <w:highlight w:val="none"/>
        </w:rPr>
      </w:pPr>
      <w:r>
        <w:rPr>
          <w:rFonts w:hint="eastAsia" w:ascii="宋体" w:hAnsi="宋体" w:eastAsia="宋体" w:cs="宋体"/>
          <w:color w:val="auto"/>
          <w:szCs w:val="20"/>
          <w:highlight w:val="none"/>
        </w:rPr>
        <w:t>（2）出现影响采购公正的违法、违规行为的；</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Cs w:val="20"/>
          <w:highlight w:val="none"/>
        </w:rPr>
      </w:pPr>
      <w:r>
        <w:rPr>
          <w:rFonts w:hint="eastAsia" w:ascii="宋体" w:hAnsi="宋体" w:eastAsia="宋体" w:cs="宋体"/>
          <w:color w:val="auto"/>
          <w:szCs w:val="20"/>
          <w:highlight w:val="none"/>
        </w:rPr>
        <w:t>（3）除《政府采购竞争性磋商采购方式管理暂行办法》第二十一条第三款规定的情形外，在采购过程中符合要求的供应商或者报价未超过采购预算的供应商不足3家的。</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szCs w:val="20"/>
          <w:highlight w:val="none"/>
        </w:rPr>
      </w:pPr>
      <w:r>
        <w:rPr>
          <w:rFonts w:hint="eastAsia" w:ascii="宋体" w:hAnsi="宋体" w:eastAsia="宋体" w:cs="宋体"/>
          <w:color w:val="auto"/>
          <w:szCs w:val="20"/>
          <w:highlight w:val="none"/>
        </w:rPr>
        <w:t>23.2</w:t>
      </w:r>
      <w:r>
        <w:rPr>
          <w:rFonts w:hint="eastAsia" w:ascii="宋体" w:hAnsi="宋体" w:eastAsia="宋体" w:cs="宋体"/>
          <w:color w:val="auto"/>
          <w:szCs w:val="20"/>
          <w:highlight w:val="none"/>
          <w:lang w:val="en-US" w:eastAsia="zh-CN"/>
        </w:rPr>
        <w:t xml:space="preserve"> </w:t>
      </w:r>
      <w:r>
        <w:rPr>
          <w:rFonts w:hint="eastAsia" w:ascii="宋体" w:hAnsi="宋体" w:eastAsia="宋体" w:cs="宋体"/>
          <w:color w:val="auto"/>
          <w:szCs w:val="20"/>
          <w:highlight w:val="none"/>
        </w:rPr>
        <w:t>终止磋商活动后，由采购代理机构发布终止公告并说明原因。</w:t>
      </w:r>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bookmarkStart w:id="150" w:name="_Toc597"/>
      <w:bookmarkStart w:id="151" w:name="_Toc376936763"/>
      <w:bookmarkStart w:id="152" w:name="_Toc2361"/>
      <w:r>
        <w:rPr>
          <w:rFonts w:hint="eastAsia" w:ascii="宋体" w:hAnsi="宋体" w:eastAsia="宋体" w:cs="宋体"/>
          <w:b/>
          <w:bCs/>
          <w:color w:val="auto"/>
          <w:sz w:val="36"/>
          <w:szCs w:val="36"/>
          <w:highlight w:val="none"/>
        </w:rPr>
        <w:t>十、处罚</w:t>
      </w:r>
      <w:bookmarkEnd w:id="149"/>
      <w:bookmarkEnd w:id="150"/>
      <w:bookmarkEnd w:id="151"/>
      <w:bookmarkEnd w:id="152"/>
    </w:p>
    <w:p>
      <w:pPr>
        <w:spacing w:before="100" w:beforeAutospacing="1" w:after="100" w:afterAutospacing="1" w:line="240" w:lineRule="auto"/>
        <w:outlineLvl w:val="2"/>
        <w:rPr>
          <w:rFonts w:hint="eastAsia" w:ascii="宋体" w:hAnsi="宋体" w:eastAsia="宋体" w:cs="宋体"/>
          <w:b/>
          <w:bCs/>
          <w:color w:val="auto"/>
          <w:sz w:val="27"/>
          <w:szCs w:val="27"/>
          <w:highlight w:val="none"/>
        </w:rPr>
      </w:pPr>
      <w:bookmarkStart w:id="153" w:name="_Toc6480"/>
      <w:bookmarkStart w:id="154" w:name="_Toc376936764"/>
      <w:bookmarkStart w:id="155" w:name="_Toc325726033"/>
      <w:r>
        <w:rPr>
          <w:rFonts w:hint="eastAsia" w:ascii="宋体" w:hAnsi="宋体" w:eastAsia="宋体" w:cs="宋体"/>
          <w:b/>
          <w:bCs/>
          <w:color w:val="auto"/>
          <w:sz w:val="27"/>
          <w:szCs w:val="27"/>
          <w:highlight w:val="none"/>
        </w:rPr>
        <w:t>24.处罚情形</w:t>
      </w:r>
      <w:bookmarkEnd w:id="153"/>
      <w:bookmarkEnd w:id="154"/>
      <w:bookmarkEnd w:id="155"/>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有下列情形之一的，供应商的磋商保证金不予退还；成交供应商的成交结果无效，履约保证金不予退还。情节严重的，报省财政厅依法进行处理：</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24.1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供应商在提交响应文件截止时间之后撤回响应文件的。</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24.2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供应商在响应文件中提供虚假材料的。</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24.3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采取不正当手段诋毁、排挤其他供应商的。</w:t>
      </w:r>
    </w:p>
    <w:p>
      <w:pPr>
        <w:keepNext w:val="0"/>
        <w:keepLines w:val="0"/>
        <w:pageBreakBefore w:val="0"/>
        <w:widowControl/>
        <w:kinsoku/>
        <w:wordWrap/>
        <w:overflowPunct/>
        <w:topLinePunct w:val="0"/>
        <w:autoSpaceDE/>
        <w:autoSpaceDN/>
        <w:bidi w:val="0"/>
        <w:adjustRightInd/>
        <w:snapToGrid/>
        <w:spacing w:line="400" w:lineRule="exact"/>
        <w:ind w:firstLine="439" w:firstLineChars="183"/>
        <w:textAlignment w:val="auto"/>
        <w:rPr>
          <w:rFonts w:hint="eastAsia" w:ascii="宋体" w:hAnsi="宋体" w:eastAsia="宋体" w:cs="宋体"/>
          <w:color w:val="auto"/>
          <w:highlight w:val="none"/>
        </w:rPr>
      </w:pPr>
      <w:r>
        <w:rPr>
          <w:rFonts w:hint="eastAsia" w:ascii="宋体" w:hAnsi="宋体" w:eastAsia="宋体" w:cs="宋体"/>
          <w:color w:val="auto"/>
          <w:highlight w:val="none"/>
        </w:rPr>
        <w:t>24.4</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有恶意串通等不正当竞争行为的。</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24.5</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成交后无正当理由拒不与采购人签订采购合同的。</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24.6</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未按照磋商文件、响应文件确定的事项签订采购合同的。</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24.7</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擅自变更、中止或者终止政府采购合同的。</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24.8</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成交供应商签订合同后，因种种原因不能履约或无故拖延履约期的。</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24.9</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法律、法规规定的其他情形的。</w:t>
      </w:r>
    </w:p>
    <w:p>
      <w:pPr>
        <w:spacing w:before="480" w:beforeLines="200" w:after="480" w:afterLines="200" w:line="240" w:lineRule="auto"/>
        <w:jc w:val="center"/>
        <w:outlineLvl w:val="1"/>
        <w:rPr>
          <w:rFonts w:hint="eastAsia" w:ascii="宋体" w:hAnsi="宋体" w:eastAsia="宋体" w:cs="宋体"/>
          <w:b/>
          <w:bCs/>
          <w:color w:val="auto"/>
          <w:sz w:val="36"/>
          <w:szCs w:val="36"/>
          <w:highlight w:val="none"/>
        </w:rPr>
      </w:pPr>
      <w:bookmarkStart w:id="156" w:name="_Toc18920"/>
      <w:bookmarkStart w:id="157" w:name="_Toc376936765"/>
      <w:bookmarkStart w:id="158" w:name="_Toc325726034"/>
      <w:bookmarkStart w:id="159" w:name="_Toc8057"/>
      <w:r>
        <w:rPr>
          <w:rFonts w:hint="eastAsia" w:ascii="宋体" w:hAnsi="宋体" w:eastAsia="宋体" w:cs="宋体"/>
          <w:b/>
          <w:bCs/>
          <w:color w:val="auto"/>
          <w:sz w:val="36"/>
          <w:szCs w:val="36"/>
          <w:highlight w:val="none"/>
        </w:rPr>
        <w:t>十一、其他</w:t>
      </w:r>
      <w:bookmarkEnd w:id="156"/>
      <w:bookmarkEnd w:id="157"/>
      <w:bookmarkEnd w:id="158"/>
      <w:bookmarkEnd w:id="159"/>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其他未尽事宜，按照《中华人民共和国政府采购法》、《中华人民共和国合同法》、《中华人民共和国政府采购法实施条例》、《政府采购竞争性磋商采购方式管理暂行办法》等法律法规的有关条款执行。</w:t>
      </w:r>
    </w:p>
    <w:p>
      <w:pPr>
        <w:pStyle w:val="2"/>
        <w:spacing w:line="520" w:lineRule="exact"/>
        <w:rPr>
          <w:rFonts w:hint="eastAsia" w:ascii="宋体" w:hAnsi="宋体" w:eastAsia="宋体" w:cs="宋体"/>
          <w:color w:val="auto"/>
          <w:highlight w:val="none"/>
        </w:rPr>
      </w:pPr>
      <w:bookmarkStart w:id="160" w:name="_Toc381175531"/>
      <w:bookmarkStart w:id="161" w:name="_Toc449612581"/>
      <w:bookmarkStart w:id="162" w:name="_Toc325726036"/>
      <w:bookmarkStart w:id="163" w:name="_Toc376936767"/>
      <w:r>
        <w:rPr>
          <w:rFonts w:hint="eastAsia" w:ascii="宋体" w:hAnsi="宋体" w:eastAsia="宋体" w:cs="宋体"/>
          <w:color w:val="auto"/>
          <w:highlight w:val="none"/>
        </w:rPr>
        <w:br w:type="page"/>
      </w:r>
      <w:bookmarkStart w:id="164" w:name="_Toc2563"/>
      <w:bookmarkStart w:id="165" w:name="_Toc31419"/>
      <w:bookmarkStart w:id="166" w:name="_Toc8357"/>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部分  合同条款及格式</w:t>
      </w:r>
      <w:bookmarkEnd w:id="160"/>
      <w:bookmarkEnd w:id="161"/>
      <w:bookmarkEnd w:id="164"/>
      <w:bookmarkEnd w:id="165"/>
      <w:bookmarkEnd w:id="166"/>
    </w:p>
    <w:p>
      <w:pPr>
        <w:spacing w:line="520" w:lineRule="exact"/>
        <w:rPr>
          <w:rFonts w:hint="eastAsia" w:ascii="宋体" w:hAnsi="宋体" w:eastAsia="宋体" w:cs="宋体"/>
          <w:color w:val="auto"/>
          <w:highlight w:val="none"/>
        </w:rPr>
      </w:pPr>
    </w:p>
    <w:p>
      <w:pPr>
        <w:spacing w:line="520" w:lineRule="exact"/>
        <w:rPr>
          <w:rFonts w:hint="eastAsia" w:ascii="宋体" w:hAnsi="宋体" w:eastAsia="宋体" w:cs="宋体"/>
          <w:color w:val="auto"/>
          <w:highlight w:val="none"/>
        </w:rPr>
      </w:pPr>
    </w:p>
    <w:p>
      <w:pPr>
        <w:spacing w:line="520" w:lineRule="exact"/>
        <w:rPr>
          <w:rFonts w:hint="eastAsia" w:ascii="宋体" w:hAnsi="宋体" w:eastAsia="宋体" w:cs="宋体"/>
          <w:color w:val="auto"/>
          <w:highlight w:val="none"/>
        </w:rPr>
      </w:pPr>
    </w:p>
    <w:p>
      <w:pPr>
        <w:spacing w:line="520" w:lineRule="exact"/>
        <w:rPr>
          <w:rFonts w:hint="eastAsia" w:ascii="宋体" w:hAnsi="宋体" w:eastAsia="宋体" w:cs="宋体"/>
          <w:color w:val="auto"/>
          <w:highlight w:val="none"/>
        </w:rPr>
      </w:pPr>
    </w:p>
    <w:p>
      <w:pPr>
        <w:spacing w:line="520" w:lineRule="exact"/>
        <w:rPr>
          <w:rFonts w:hint="eastAsia" w:ascii="宋体" w:hAnsi="宋体" w:eastAsia="宋体" w:cs="宋体"/>
          <w:color w:val="auto"/>
          <w:highlight w:val="none"/>
        </w:rPr>
      </w:pPr>
    </w:p>
    <w:p>
      <w:pPr>
        <w:spacing w:line="520" w:lineRule="exact"/>
        <w:jc w:val="center"/>
        <w:outlineLvl w:val="1"/>
        <w:rPr>
          <w:rFonts w:hint="eastAsia" w:ascii="宋体" w:hAnsi="宋体" w:eastAsia="宋体" w:cs="宋体"/>
          <w:b/>
          <w:color w:val="auto"/>
          <w:sz w:val="28"/>
          <w:szCs w:val="28"/>
          <w:highlight w:val="none"/>
        </w:rPr>
      </w:pPr>
      <w:bookmarkStart w:id="167" w:name="_Toc18281"/>
      <w:bookmarkStart w:id="168" w:name="_Toc144974734"/>
      <w:bookmarkStart w:id="169" w:name="_Toc152042543"/>
      <w:bookmarkStart w:id="170" w:name="_Toc199151991"/>
      <w:bookmarkStart w:id="171" w:name="_Toc179632782"/>
      <w:bookmarkStart w:id="172" w:name="_Toc152045764"/>
      <w:r>
        <w:rPr>
          <w:rFonts w:hint="eastAsia" w:ascii="宋体" w:hAnsi="宋体" w:eastAsia="宋体" w:cs="宋体"/>
          <w:b/>
          <w:color w:val="auto"/>
          <w:sz w:val="28"/>
          <w:szCs w:val="28"/>
          <w:highlight w:val="none"/>
        </w:rPr>
        <w:t>参照《建设工程施工合同》（GF—2017—0201）</w:t>
      </w:r>
      <w:bookmarkEnd w:id="167"/>
    </w:p>
    <w:bookmarkEnd w:id="168"/>
    <w:bookmarkEnd w:id="169"/>
    <w:bookmarkEnd w:id="170"/>
    <w:bookmarkEnd w:id="171"/>
    <w:bookmarkEnd w:id="172"/>
    <w:p>
      <w:pPr>
        <w:pStyle w:val="3"/>
        <w:spacing w:line="520" w:lineRule="exact"/>
        <w:outlineLvl w:val="9"/>
        <w:rPr>
          <w:rFonts w:hint="eastAsia" w:ascii="宋体" w:hAnsi="宋体" w:eastAsia="宋体" w:cs="宋体"/>
          <w:b w:val="0"/>
          <w:color w:val="auto"/>
          <w:highlight w:val="none"/>
        </w:rPr>
      </w:pPr>
      <w:r>
        <w:rPr>
          <w:rFonts w:hint="eastAsia" w:ascii="宋体" w:hAnsi="宋体" w:eastAsia="宋体" w:cs="宋体"/>
          <w:b w:val="0"/>
          <w:color w:val="auto"/>
          <w:highlight w:val="none"/>
        </w:rPr>
        <w:t xml:space="preserve"> </w:t>
      </w:r>
    </w:p>
    <w:p>
      <w:pPr>
        <w:pStyle w:val="2"/>
        <w:spacing w:line="520" w:lineRule="exact"/>
        <w:rPr>
          <w:rFonts w:hint="eastAsia" w:ascii="宋体" w:hAnsi="宋体" w:eastAsia="宋体" w:cs="宋体"/>
          <w:bCs/>
          <w:color w:val="auto"/>
          <w:highlight w:val="none"/>
          <w:lang w:eastAsia="zh-CN"/>
        </w:rPr>
      </w:pPr>
      <w:r>
        <w:rPr>
          <w:rFonts w:hint="eastAsia" w:ascii="宋体" w:hAnsi="宋体" w:eastAsia="宋体" w:cs="宋体"/>
          <w:b w:val="0"/>
          <w:color w:val="auto"/>
          <w:highlight w:val="none"/>
        </w:rPr>
        <w:br w:type="page"/>
      </w:r>
      <w:bookmarkStart w:id="173" w:name="_Toc18771"/>
      <w:bookmarkStart w:id="174" w:name="_Toc28887"/>
      <w:bookmarkStart w:id="175" w:name="_Toc17915"/>
      <w:r>
        <w:rPr>
          <w:rFonts w:hint="eastAsia" w:ascii="宋体" w:hAnsi="宋体" w:eastAsia="宋体" w:cs="宋体"/>
          <w:bCs/>
          <w:color w:val="auto"/>
          <w:highlight w:val="none"/>
        </w:rPr>
        <w:t>第</w:t>
      </w:r>
      <w:r>
        <w:rPr>
          <w:rFonts w:hint="eastAsia" w:ascii="宋体" w:hAnsi="宋体" w:eastAsia="宋体" w:cs="宋体"/>
          <w:bCs/>
          <w:color w:val="auto"/>
          <w:highlight w:val="none"/>
          <w:lang w:val="en-US" w:eastAsia="zh-CN"/>
        </w:rPr>
        <w:t>四</w:t>
      </w:r>
      <w:r>
        <w:rPr>
          <w:rFonts w:hint="eastAsia" w:ascii="宋体" w:hAnsi="宋体" w:eastAsia="宋体" w:cs="宋体"/>
          <w:bCs/>
          <w:color w:val="auto"/>
          <w:highlight w:val="none"/>
        </w:rPr>
        <w:t xml:space="preserve">部分  </w:t>
      </w:r>
      <w:r>
        <w:rPr>
          <w:rFonts w:hint="eastAsia" w:ascii="宋体" w:hAnsi="宋体" w:eastAsia="宋体" w:cs="宋体"/>
          <w:bCs/>
          <w:color w:val="auto"/>
          <w:highlight w:val="none"/>
          <w:lang w:val="en-US" w:eastAsia="zh-CN"/>
        </w:rPr>
        <w:t>工程量清单</w:t>
      </w:r>
      <w:bookmarkEnd w:id="162"/>
      <w:bookmarkEnd w:id="163"/>
      <w:bookmarkEnd w:id="173"/>
      <w:bookmarkEnd w:id="174"/>
      <w:bookmarkEnd w:id="175"/>
      <w:bookmarkStart w:id="176" w:name="_Toc16837"/>
      <w:bookmarkStart w:id="177" w:name="_Toc12277"/>
      <w:bookmarkStart w:id="178" w:name="_Toc1965"/>
    </w:p>
    <w:p>
      <w:pPr>
        <w:rPr>
          <w:rFonts w:hint="eastAsia" w:ascii="宋体" w:hAnsi="宋体" w:eastAsia="宋体" w:cs="宋体"/>
          <w:bCs/>
          <w:color w:val="auto"/>
          <w:highlight w:val="none"/>
          <w:lang w:eastAsia="zh-CN"/>
        </w:rPr>
      </w:pPr>
    </w:p>
    <w:p>
      <w:pPr>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drawing>
          <wp:anchor distT="0" distB="0" distL="114935" distR="114935" simplePos="0" relativeHeight="251659264" behindDoc="1" locked="0" layoutInCell="1" allowOverlap="1">
            <wp:simplePos x="0" y="0"/>
            <wp:positionH relativeFrom="column">
              <wp:posOffset>9525</wp:posOffset>
            </wp:positionH>
            <wp:positionV relativeFrom="paragraph">
              <wp:posOffset>92710</wp:posOffset>
            </wp:positionV>
            <wp:extent cx="5646420" cy="7987030"/>
            <wp:effectExtent l="0" t="0" r="11430" b="13970"/>
            <wp:wrapNone/>
            <wp:docPr id="2" name="图片 2" descr="IMG_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034"/>
                    <pic:cNvPicPr>
                      <a:picLocks noChangeAspect="1"/>
                    </pic:cNvPicPr>
                  </pic:nvPicPr>
                  <pic:blipFill>
                    <a:blip r:embed="rId17"/>
                    <a:stretch>
                      <a:fillRect/>
                    </a:stretch>
                  </pic:blipFill>
                  <pic:spPr>
                    <a:xfrm>
                      <a:off x="0" y="0"/>
                      <a:ext cx="5646420" cy="7987030"/>
                    </a:xfrm>
                    <a:prstGeom prst="rect">
                      <a:avLst/>
                    </a:prstGeom>
                  </pic:spPr>
                </pic:pic>
              </a:graphicData>
            </a:graphic>
          </wp:anchor>
        </w:drawing>
      </w:r>
    </w:p>
    <w:p>
      <w:pPr>
        <w:rPr>
          <w:rFonts w:hint="eastAsia" w:ascii="宋体" w:hAnsi="宋体" w:eastAsia="宋体" w:cs="宋体"/>
          <w:bCs/>
          <w:color w:val="auto"/>
          <w:highlight w:val="none"/>
          <w:lang w:eastAsia="zh-CN"/>
        </w:rPr>
      </w:pPr>
    </w:p>
    <w:p>
      <w:pPr>
        <w:rPr>
          <w:rFonts w:hint="eastAsia" w:ascii="宋体" w:hAnsi="宋体" w:eastAsia="宋体" w:cs="宋体"/>
          <w:bCs/>
          <w:color w:val="auto"/>
          <w:highlight w:val="none"/>
          <w:lang w:eastAsia="zh-CN"/>
        </w:rPr>
      </w:pPr>
    </w:p>
    <w:p>
      <w:pPr>
        <w:rPr>
          <w:rFonts w:hint="eastAsia" w:ascii="宋体" w:hAnsi="宋体" w:eastAsia="宋体" w:cs="宋体"/>
          <w:bCs/>
          <w:color w:val="auto"/>
          <w:highlight w:val="none"/>
          <w:lang w:eastAsia="zh-CN"/>
        </w:rPr>
      </w:pPr>
    </w:p>
    <w:p>
      <w:pPr>
        <w:rPr>
          <w:rFonts w:hint="eastAsia" w:ascii="宋体" w:hAnsi="宋体" w:eastAsia="宋体" w:cs="宋体"/>
          <w:bCs/>
          <w:color w:val="auto"/>
          <w:highlight w:val="none"/>
          <w:lang w:eastAsia="zh-CN"/>
        </w:rPr>
      </w:pPr>
    </w:p>
    <w:p>
      <w:pPr>
        <w:rPr>
          <w:rFonts w:hint="eastAsia" w:ascii="宋体" w:hAnsi="宋体" w:eastAsia="宋体" w:cs="宋体"/>
          <w:bCs/>
          <w:color w:val="auto"/>
          <w:highlight w:val="none"/>
          <w:lang w:eastAsia="zh-CN"/>
        </w:rPr>
      </w:pPr>
    </w:p>
    <w:p>
      <w:pPr>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br w:type="page"/>
      </w:r>
    </w:p>
    <w:p>
      <w:pPr>
        <w:pStyle w:val="2"/>
        <w:spacing w:line="520" w:lineRule="exact"/>
        <w:jc w:val="both"/>
        <w:rPr>
          <w:rFonts w:hint="eastAsia" w:ascii="宋体" w:hAnsi="宋体" w:eastAsia="宋体" w:cs="宋体"/>
          <w:bCs/>
          <w:color w:val="auto"/>
          <w:highlight w:val="none"/>
        </w:rPr>
      </w:pPr>
    </w:p>
    <w:p>
      <w:pPr>
        <w:rPr>
          <w:rFonts w:hint="eastAsia" w:eastAsia="宋体"/>
          <w:lang w:eastAsia="zh-CN"/>
        </w:rPr>
      </w:pPr>
      <w:r>
        <w:rPr>
          <w:rFonts w:hint="eastAsia" w:eastAsia="宋体"/>
          <w:lang w:eastAsia="zh-CN"/>
        </w:rPr>
        <w:drawing>
          <wp:anchor distT="0" distB="0" distL="114935" distR="114935" simplePos="0" relativeHeight="251660288" behindDoc="1" locked="0" layoutInCell="1" allowOverlap="1">
            <wp:simplePos x="0" y="0"/>
            <wp:positionH relativeFrom="column">
              <wp:posOffset>0</wp:posOffset>
            </wp:positionH>
            <wp:positionV relativeFrom="paragraph">
              <wp:posOffset>118745</wp:posOffset>
            </wp:positionV>
            <wp:extent cx="5646420" cy="7987030"/>
            <wp:effectExtent l="0" t="0" r="11430" b="13970"/>
            <wp:wrapNone/>
            <wp:docPr id="3" name="图片 3" descr="IMG_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035"/>
                    <pic:cNvPicPr>
                      <a:picLocks noChangeAspect="1"/>
                    </pic:cNvPicPr>
                  </pic:nvPicPr>
                  <pic:blipFill>
                    <a:blip r:embed="rId18"/>
                    <a:stretch>
                      <a:fillRect/>
                    </a:stretch>
                  </pic:blipFill>
                  <pic:spPr>
                    <a:xfrm>
                      <a:off x="0" y="0"/>
                      <a:ext cx="5646420" cy="7987030"/>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lang w:eastAsia="zh-CN"/>
        </w:rPr>
      </w:pPr>
    </w:p>
    <w:p>
      <w:pPr>
        <w:pStyle w:val="2"/>
        <w:spacing w:line="520" w:lineRule="exact"/>
        <w:jc w:val="both"/>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61312" behindDoc="1" locked="0" layoutInCell="1" allowOverlap="1">
            <wp:simplePos x="0" y="0"/>
            <wp:positionH relativeFrom="column">
              <wp:posOffset>-23495</wp:posOffset>
            </wp:positionH>
            <wp:positionV relativeFrom="paragraph">
              <wp:posOffset>11430</wp:posOffset>
            </wp:positionV>
            <wp:extent cx="5763260" cy="8152765"/>
            <wp:effectExtent l="0" t="0" r="8890" b="635"/>
            <wp:wrapNone/>
            <wp:docPr id="4" name="图片 4" descr="IMG_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0033"/>
                    <pic:cNvPicPr>
                      <a:picLocks noChangeAspect="1"/>
                    </pic:cNvPicPr>
                  </pic:nvPicPr>
                  <pic:blipFill>
                    <a:blip r:embed="rId19"/>
                    <a:stretch>
                      <a:fillRect/>
                    </a:stretch>
                  </pic:blipFill>
                  <pic:spPr>
                    <a:xfrm>
                      <a:off x="0" y="0"/>
                      <a:ext cx="5763260" cy="8152765"/>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62336" behindDoc="1" locked="0" layoutInCell="1" allowOverlap="1">
            <wp:simplePos x="0" y="0"/>
            <wp:positionH relativeFrom="column">
              <wp:posOffset>-154940</wp:posOffset>
            </wp:positionH>
            <wp:positionV relativeFrom="paragraph">
              <wp:posOffset>328930</wp:posOffset>
            </wp:positionV>
            <wp:extent cx="5729605" cy="8103870"/>
            <wp:effectExtent l="0" t="0" r="4445" b="11430"/>
            <wp:wrapNone/>
            <wp:docPr id="5" name="图片 5" descr="循化县白庄镇米牙亥、昌克等7村灌区渠道维修改造工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循化县白庄镇米牙亥、昌克等7村灌区渠道维修改造工程_01"/>
                    <pic:cNvPicPr>
                      <a:picLocks noChangeAspect="1"/>
                    </pic:cNvPicPr>
                  </pic:nvPicPr>
                  <pic:blipFill>
                    <a:blip r:embed="rId20"/>
                    <a:stretch>
                      <a:fillRect/>
                    </a:stretch>
                  </pic:blipFill>
                  <pic:spPr>
                    <a:xfrm>
                      <a:off x="0" y="0"/>
                      <a:ext cx="5729605" cy="8103870"/>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drawing>
          <wp:anchor distT="0" distB="0" distL="114935" distR="114935" simplePos="0" relativeHeight="251663360" behindDoc="1" locked="0" layoutInCell="1" allowOverlap="1">
            <wp:simplePos x="0" y="0"/>
            <wp:positionH relativeFrom="column">
              <wp:posOffset>-95250</wp:posOffset>
            </wp:positionH>
            <wp:positionV relativeFrom="paragraph">
              <wp:posOffset>97155</wp:posOffset>
            </wp:positionV>
            <wp:extent cx="5796915" cy="8199120"/>
            <wp:effectExtent l="0" t="0" r="13335" b="11430"/>
            <wp:wrapNone/>
            <wp:docPr id="6" name="图片 6" descr="循化县白庄镇米牙亥、昌克等7村灌区渠道维修改造工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循化县白庄镇米牙亥、昌克等7村灌区渠道维修改造工程_02"/>
                    <pic:cNvPicPr>
                      <a:picLocks noChangeAspect="1"/>
                    </pic:cNvPicPr>
                  </pic:nvPicPr>
                  <pic:blipFill>
                    <a:blip r:embed="rId21"/>
                    <a:stretch>
                      <a:fillRect/>
                    </a:stretch>
                  </pic:blipFill>
                  <pic:spPr>
                    <a:xfrm>
                      <a:off x="0" y="0"/>
                      <a:ext cx="5796915" cy="8199120"/>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64384" behindDoc="1" locked="0" layoutInCell="1" allowOverlap="1">
            <wp:simplePos x="0" y="0"/>
            <wp:positionH relativeFrom="column">
              <wp:posOffset>-71755</wp:posOffset>
            </wp:positionH>
            <wp:positionV relativeFrom="paragraph">
              <wp:posOffset>293370</wp:posOffset>
            </wp:positionV>
            <wp:extent cx="5796915" cy="8199120"/>
            <wp:effectExtent l="0" t="0" r="13335" b="11430"/>
            <wp:wrapNone/>
            <wp:docPr id="7" name="图片 7" descr="循化县白庄镇米牙亥、昌克等7村灌区渠道维修改造工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循化县白庄镇米牙亥、昌克等7村灌区渠道维修改造工程_03"/>
                    <pic:cNvPicPr>
                      <a:picLocks noChangeAspect="1"/>
                    </pic:cNvPicPr>
                  </pic:nvPicPr>
                  <pic:blipFill>
                    <a:blip r:embed="rId22"/>
                    <a:stretch>
                      <a:fillRect/>
                    </a:stretch>
                  </pic:blipFill>
                  <pic:spPr>
                    <a:xfrm>
                      <a:off x="0" y="0"/>
                      <a:ext cx="5796915" cy="8199120"/>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lang w:eastAsia="zh-CN"/>
        </w:rPr>
      </w:pPr>
    </w:p>
    <w:p>
      <w:pPr>
        <w:pStyle w:val="2"/>
        <w:spacing w:line="520" w:lineRule="exact"/>
        <w:jc w:val="both"/>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drawing>
          <wp:anchor distT="0" distB="0" distL="114935" distR="114935" simplePos="0" relativeHeight="251665408" behindDoc="1" locked="0" layoutInCell="1" allowOverlap="1">
            <wp:simplePos x="0" y="0"/>
            <wp:positionH relativeFrom="column">
              <wp:posOffset>-59055</wp:posOffset>
            </wp:positionH>
            <wp:positionV relativeFrom="paragraph">
              <wp:posOffset>85725</wp:posOffset>
            </wp:positionV>
            <wp:extent cx="5763260" cy="8152130"/>
            <wp:effectExtent l="0" t="0" r="8890" b="1270"/>
            <wp:wrapNone/>
            <wp:docPr id="8" name="图片 8" descr="循化县白庄镇米牙亥、昌克等7村灌区渠道维修改造工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循化县白庄镇米牙亥、昌克等7村灌区渠道维修改造工程_04"/>
                    <pic:cNvPicPr>
                      <a:picLocks noChangeAspect="1"/>
                    </pic:cNvPicPr>
                  </pic:nvPicPr>
                  <pic:blipFill>
                    <a:blip r:embed="rId23"/>
                    <a:stretch>
                      <a:fillRect/>
                    </a:stretch>
                  </pic:blipFill>
                  <pic:spPr>
                    <a:xfrm>
                      <a:off x="0" y="0"/>
                      <a:ext cx="5763260" cy="8152130"/>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lang w:eastAsia="zh-CN"/>
        </w:rPr>
      </w:pPr>
    </w:p>
    <w:p>
      <w:pPr>
        <w:pStyle w:val="2"/>
        <w:spacing w:line="520" w:lineRule="exact"/>
        <w:jc w:val="both"/>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drawing>
          <wp:anchor distT="0" distB="0" distL="114935" distR="114935" simplePos="0" relativeHeight="251666432" behindDoc="1" locked="0" layoutInCell="1" allowOverlap="1">
            <wp:simplePos x="0" y="0"/>
            <wp:positionH relativeFrom="column">
              <wp:posOffset>-71755</wp:posOffset>
            </wp:positionH>
            <wp:positionV relativeFrom="paragraph">
              <wp:posOffset>25400</wp:posOffset>
            </wp:positionV>
            <wp:extent cx="5763260" cy="8152130"/>
            <wp:effectExtent l="0" t="0" r="8890" b="1270"/>
            <wp:wrapNone/>
            <wp:docPr id="9" name="图片 9" descr="循化县白庄镇米牙亥、昌克等7村灌区渠道维修改造工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循化县白庄镇米牙亥、昌克等7村灌区渠道维修改造工程_05"/>
                    <pic:cNvPicPr>
                      <a:picLocks noChangeAspect="1"/>
                    </pic:cNvPicPr>
                  </pic:nvPicPr>
                  <pic:blipFill>
                    <a:blip r:embed="rId24"/>
                    <a:stretch>
                      <a:fillRect/>
                    </a:stretch>
                  </pic:blipFill>
                  <pic:spPr>
                    <a:xfrm>
                      <a:off x="0" y="0"/>
                      <a:ext cx="5763260" cy="8152130"/>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lang w:eastAsia="zh-CN"/>
        </w:rPr>
      </w:pPr>
    </w:p>
    <w:p>
      <w:pPr>
        <w:pStyle w:val="2"/>
        <w:spacing w:line="520" w:lineRule="exact"/>
        <w:jc w:val="both"/>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drawing>
          <wp:anchor distT="0" distB="0" distL="114935" distR="114935" simplePos="0" relativeHeight="251667456" behindDoc="1" locked="0" layoutInCell="1" allowOverlap="1">
            <wp:simplePos x="0" y="0"/>
            <wp:positionH relativeFrom="column">
              <wp:posOffset>-48260</wp:posOffset>
            </wp:positionH>
            <wp:positionV relativeFrom="paragraph">
              <wp:posOffset>109220</wp:posOffset>
            </wp:positionV>
            <wp:extent cx="5805805" cy="8211820"/>
            <wp:effectExtent l="0" t="0" r="4445" b="17780"/>
            <wp:wrapNone/>
            <wp:docPr id="10" name="图片 10" descr="循化县白庄镇米牙亥、昌克等7村灌区渠道维修改造工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循化县白庄镇米牙亥、昌克等7村灌区渠道维修改造工程_06"/>
                    <pic:cNvPicPr>
                      <a:picLocks noChangeAspect="1"/>
                    </pic:cNvPicPr>
                  </pic:nvPicPr>
                  <pic:blipFill>
                    <a:blip r:embed="rId25"/>
                    <a:stretch>
                      <a:fillRect/>
                    </a:stretch>
                  </pic:blipFill>
                  <pic:spPr>
                    <a:xfrm>
                      <a:off x="0" y="0"/>
                      <a:ext cx="5805805" cy="8211820"/>
                    </a:xfrm>
                    <a:prstGeom prst="rect">
                      <a:avLst/>
                    </a:prstGeom>
                  </pic:spPr>
                </pic:pic>
              </a:graphicData>
            </a:graphic>
          </wp:anchor>
        </w:drawing>
      </w:r>
    </w:p>
    <w:p>
      <w:pPr>
        <w:rPr>
          <w:rFonts w:hint="eastAsia"/>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68480" behindDoc="1" locked="0" layoutInCell="1" allowOverlap="1">
            <wp:simplePos x="0" y="0"/>
            <wp:positionH relativeFrom="column">
              <wp:posOffset>-82550</wp:posOffset>
            </wp:positionH>
            <wp:positionV relativeFrom="paragraph">
              <wp:posOffset>293370</wp:posOffset>
            </wp:positionV>
            <wp:extent cx="5906135" cy="8353425"/>
            <wp:effectExtent l="0" t="0" r="18415" b="9525"/>
            <wp:wrapNone/>
            <wp:docPr id="11" name="图片 11" descr="循化县白庄镇米牙亥、昌克等7村灌区渠道维修改造工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循化县白庄镇米牙亥、昌克等7村灌区渠道维修改造工程_07"/>
                    <pic:cNvPicPr>
                      <a:picLocks noChangeAspect="1"/>
                    </pic:cNvPicPr>
                  </pic:nvPicPr>
                  <pic:blipFill>
                    <a:blip r:embed="rId26"/>
                    <a:stretch>
                      <a:fillRect/>
                    </a:stretch>
                  </pic:blipFill>
                  <pic:spPr>
                    <a:xfrm>
                      <a:off x="0" y="0"/>
                      <a:ext cx="5906135" cy="8353425"/>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drawing>
          <wp:anchor distT="0" distB="0" distL="114935" distR="114935" simplePos="0" relativeHeight="251669504" behindDoc="1" locked="0" layoutInCell="1" allowOverlap="1">
            <wp:simplePos x="0" y="0"/>
            <wp:positionH relativeFrom="column">
              <wp:posOffset>-36195</wp:posOffset>
            </wp:positionH>
            <wp:positionV relativeFrom="paragraph">
              <wp:posOffset>46355</wp:posOffset>
            </wp:positionV>
            <wp:extent cx="5788025" cy="8187055"/>
            <wp:effectExtent l="0" t="0" r="3175" b="4445"/>
            <wp:wrapNone/>
            <wp:docPr id="17" name="图片 17" descr="循化县白庄镇米牙亥、昌克等7村灌区渠道维修改造工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循化县白庄镇米牙亥、昌克等7村灌区渠道维修改造工程_08"/>
                    <pic:cNvPicPr>
                      <a:picLocks noChangeAspect="1"/>
                    </pic:cNvPicPr>
                  </pic:nvPicPr>
                  <pic:blipFill>
                    <a:blip r:embed="rId27"/>
                    <a:stretch>
                      <a:fillRect/>
                    </a:stretch>
                  </pic:blipFill>
                  <pic:spPr>
                    <a:xfrm>
                      <a:off x="0" y="0"/>
                      <a:ext cx="5788025" cy="8187055"/>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p>
    <w:p>
      <w:pPr>
        <w:rPr>
          <w:rFonts w:hint="eastAsia" w:eastAsia="宋体"/>
          <w:lang w:eastAsia="zh-CN"/>
        </w:rPr>
      </w:pPr>
      <w:r>
        <w:rPr>
          <w:rFonts w:hint="eastAsia" w:eastAsia="宋体"/>
          <w:lang w:eastAsia="zh-CN"/>
        </w:rPr>
        <w:drawing>
          <wp:anchor distT="0" distB="0" distL="114935" distR="114935" simplePos="0" relativeHeight="251670528" behindDoc="1" locked="0" layoutInCell="1" allowOverlap="1">
            <wp:simplePos x="0" y="0"/>
            <wp:positionH relativeFrom="column">
              <wp:posOffset>-12065</wp:posOffset>
            </wp:positionH>
            <wp:positionV relativeFrom="paragraph">
              <wp:posOffset>130810</wp:posOffset>
            </wp:positionV>
            <wp:extent cx="5703570" cy="8067675"/>
            <wp:effectExtent l="0" t="0" r="11430" b="9525"/>
            <wp:wrapNone/>
            <wp:docPr id="18" name="图片 18" descr="循化县白庄镇米牙亥、昌克等7村灌区渠道维修改造工程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循化县白庄镇米牙亥、昌克等7村灌区渠道维修改造工程_09"/>
                    <pic:cNvPicPr>
                      <a:picLocks noChangeAspect="1"/>
                    </pic:cNvPicPr>
                  </pic:nvPicPr>
                  <pic:blipFill>
                    <a:blip r:embed="rId28"/>
                    <a:stretch>
                      <a:fillRect/>
                    </a:stretch>
                  </pic:blipFill>
                  <pic:spPr>
                    <a:xfrm>
                      <a:off x="0" y="0"/>
                      <a:ext cx="5703570" cy="8067675"/>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71552" behindDoc="1" locked="0" layoutInCell="1" allowOverlap="1">
            <wp:simplePos x="0" y="0"/>
            <wp:positionH relativeFrom="column">
              <wp:posOffset>-82550</wp:posOffset>
            </wp:positionH>
            <wp:positionV relativeFrom="paragraph">
              <wp:posOffset>329565</wp:posOffset>
            </wp:positionV>
            <wp:extent cx="5838825" cy="8258810"/>
            <wp:effectExtent l="0" t="0" r="9525" b="8890"/>
            <wp:wrapNone/>
            <wp:docPr id="19" name="图片 19" descr="循化县白庄镇米牙亥、昌克等7村灌区渠道维修改造工程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循化县白庄镇米牙亥、昌克等7村灌区渠道维修改造工程_10"/>
                    <pic:cNvPicPr>
                      <a:picLocks noChangeAspect="1"/>
                    </pic:cNvPicPr>
                  </pic:nvPicPr>
                  <pic:blipFill>
                    <a:blip r:embed="rId29"/>
                    <a:stretch>
                      <a:fillRect/>
                    </a:stretch>
                  </pic:blipFill>
                  <pic:spPr>
                    <a:xfrm>
                      <a:off x="0" y="0"/>
                      <a:ext cx="5838825" cy="8258810"/>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72576" behindDoc="1" locked="0" layoutInCell="1" allowOverlap="1">
            <wp:simplePos x="0" y="0"/>
            <wp:positionH relativeFrom="column">
              <wp:posOffset>-95885</wp:posOffset>
            </wp:positionH>
            <wp:positionV relativeFrom="paragraph">
              <wp:posOffset>279400</wp:posOffset>
            </wp:positionV>
            <wp:extent cx="5872480" cy="8306435"/>
            <wp:effectExtent l="0" t="0" r="13970" b="18415"/>
            <wp:wrapNone/>
            <wp:docPr id="20" name="图片 20" descr="循化县白庄镇米牙亥、昌克等7村灌区渠道维修改造工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循化县白庄镇米牙亥、昌克等7村灌区渠道维修改造工程_11"/>
                    <pic:cNvPicPr>
                      <a:picLocks noChangeAspect="1"/>
                    </pic:cNvPicPr>
                  </pic:nvPicPr>
                  <pic:blipFill>
                    <a:blip r:embed="rId30"/>
                    <a:stretch>
                      <a:fillRect/>
                    </a:stretch>
                  </pic:blipFill>
                  <pic:spPr>
                    <a:xfrm>
                      <a:off x="0" y="0"/>
                      <a:ext cx="5872480" cy="8306435"/>
                    </a:xfrm>
                    <a:prstGeom prst="rect">
                      <a:avLst/>
                    </a:prstGeom>
                  </pic:spPr>
                </pic:pic>
              </a:graphicData>
            </a:graphic>
          </wp:anchor>
        </w:drawing>
      </w:r>
    </w:p>
    <w:p>
      <w:pPr>
        <w:rPr>
          <w:rFonts w:hint="eastAsia" w:eastAsia="宋体"/>
          <w:lang w:eastAsia="zh-CN"/>
        </w:rPr>
      </w:pPr>
    </w:p>
    <w:p>
      <w:pPr>
        <w:pStyle w:val="2"/>
        <w:spacing w:line="520" w:lineRule="exact"/>
        <w:jc w:val="both"/>
        <w:rPr>
          <w:rFonts w:hint="eastAsia" w:ascii="宋体" w:hAnsi="宋体" w:eastAsia="宋体" w:cs="宋体"/>
          <w:bCs/>
          <w:color w:val="auto"/>
          <w:highlight w:val="none"/>
          <w:lang w:eastAsia="zh-CN"/>
        </w:rPr>
      </w:pPr>
    </w:p>
    <w:p>
      <w:pPr>
        <w:rPr>
          <w:rFonts w:hint="eastAsia"/>
        </w:rPr>
      </w:pPr>
    </w:p>
    <w:p>
      <w:pPr>
        <w:pStyle w:val="2"/>
        <w:spacing w:line="520" w:lineRule="exact"/>
        <w:jc w:val="both"/>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drawing>
          <wp:anchor distT="0" distB="0" distL="114935" distR="114935" simplePos="0" relativeHeight="251673600" behindDoc="1" locked="0" layoutInCell="1" allowOverlap="1">
            <wp:simplePos x="0" y="0"/>
            <wp:positionH relativeFrom="column">
              <wp:posOffset>-95885</wp:posOffset>
            </wp:positionH>
            <wp:positionV relativeFrom="paragraph">
              <wp:posOffset>26035</wp:posOffset>
            </wp:positionV>
            <wp:extent cx="5855970" cy="8282940"/>
            <wp:effectExtent l="0" t="0" r="11430" b="3810"/>
            <wp:wrapNone/>
            <wp:docPr id="21" name="图片 21" descr="循化县白庄镇米牙亥、昌克等7村灌区渠道维修改造工程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循化县白庄镇米牙亥、昌克等7村灌区渠道维修改造工程_12"/>
                    <pic:cNvPicPr>
                      <a:picLocks noChangeAspect="1"/>
                    </pic:cNvPicPr>
                  </pic:nvPicPr>
                  <pic:blipFill>
                    <a:blip r:embed="rId31"/>
                    <a:stretch>
                      <a:fillRect/>
                    </a:stretch>
                  </pic:blipFill>
                  <pic:spPr>
                    <a:xfrm>
                      <a:off x="0" y="0"/>
                      <a:ext cx="5855970" cy="8282940"/>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74624" behindDoc="1" locked="0" layoutInCell="1" allowOverlap="1">
            <wp:simplePos x="0" y="0"/>
            <wp:positionH relativeFrom="column">
              <wp:posOffset>-106680</wp:posOffset>
            </wp:positionH>
            <wp:positionV relativeFrom="paragraph">
              <wp:posOffset>297180</wp:posOffset>
            </wp:positionV>
            <wp:extent cx="5822315" cy="8235315"/>
            <wp:effectExtent l="0" t="0" r="6985" b="13335"/>
            <wp:wrapNone/>
            <wp:docPr id="22" name="图片 22" descr="循化县白庄镇米牙亥、昌克等7村灌区渠道维修改造工程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循化县白庄镇米牙亥、昌克等7村灌区渠道维修改造工程_13"/>
                    <pic:cNvPicPr>
                      <a:picLocks noChangeAspect="1"/>
                    </pic:cNvPicPr>
                  </pic:nvPicPr>
                  <pic:blipFill>
                    <a:blip r:embed="rId32"/>
                    <a:stretch>
                      <a:fillRect/>
                    </a:stretch>
                  </pic:blipFill>
                  <pic:spPr>
                    <a:xfrm>
                      <a:off x="0" y="0"/>
                      <a:ext cx="5822315" cy="8235315"/>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p>
    <w:p>
      <w:pPr>
        <w:rPr>
          <w:rFonts w:hint="eastAsia" w:eastAsia="宋体"/>
          <w:lang w:eastAsia="zh-CN"/>
        </w:rPr>
      </w:pPr>
      <w:r>
        <w:rPr>
          <w:rFonts w:hint="eastAsia" w:eastAsia="宋体"/>
          <w:lang w:eastAsia="zh-CN"/>
        </w:rPr>
        <w:drawing>
          <wp:anchor distT="0" distB="0" distL="114935" distR="114935" simplePos="0" relativeHeight="251675648" behindDoc="1" locked="0" layoutInCell="1" allowOverlap="1">
            <wp:simplePos x="0" y="0"/>
            <wp:positionH relativeFrom="column">
              <wp:posOffset>0</wp:posOffset>
            </wp:positionH>
            <wp:positionV relativeFrom="paragraph">
              <wp:posOffset>83185</wp:posOffset>
            </wp:positionV>
            <wp:extent cx="5720715" cy="8091805"/>
            <wp:effectExtent l="0" t="0" r="13335" b="4445"/>
            <wp:wrapNone/>
            <wp:docPr id="23" name="图片 23" descr="循化县白庄镇米牙亥、昌克等7村灌区渠道维修改造工程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循化县白庄镇米牙亥、昌克等7村灌区渠道维修改造工程_14"/>
                    <pic:cNvPicPr>
                      <a:picLocks noChangeAspect="1"/>
                    </pic:cNvPicPr>
                  </pic:nvPicPr>
                  <pic:blipFill>
                    <a:blip r:embed="rId33"/>
                    <a:stretch>
                      <a:fillRect/>
                    </a:stretch>
                  </pic:blipFill>
                  <pic:spPr>
                    <a:xfrm>
                      <a:off x="0" y="0"/>
                      <a:ext cx="5720715" cy="8091805"/>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drawing>
          <wp:anchor distT="0" distB="0" distL="114935" distR="114935" simplePos="0" relativeHeight="251676672" behindDoc="1" locked="0" layoutInCell="1" allowOverlap="1">
            <wp:simplePos x="0" y="0"/>
            <wp:positionH relativeFrom="column">
              <wp:posOffset>-154305</wp:posOffset>
            </wp:positionH>
            <wp:positionV relativeFrom="paragraph">
              <wp:posOffset>265430</wp:posOffset>
            </wp:positionV>
            <wp:extent cx="5830570" cy="8246745"/>
            <wp:effectExtent l="0" t="0" r="17780" b="1905"/>
            <wp:wrapNone/>
            <wp:docPr id="24" name="图片 24" descr="循化县白庄镇米牙亥、昌克等7村灌区渠道维修改造工程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循化县白庄镇米牙亥、昌克等7村灌区渠道维修改造工程_15"/>
                    <pic:cNvPicPr>
                      <a:picLocks noChangeAspect="1"/>
                    </pic:cNvPicPr>
                  </pic:nvPicPr>
                  <pic:blipFill>
                    <a:blip r:embed="rId34"/>
                    <a:stretch>
                      <a:fillRect/>
                    </a:stretch>
                  </pic:blipFill>
                  <pic:spPr>
                    <a:xfrm>
                      <a:off x="0" y="0"/>
                      <a:ext cx="5830570" cy="8246745"/>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p>
    <w:p>
      <w:pPr>
        <w:rPr>
          <w:rFonts w:hint="eastAsia" w:eastAsia="宋体"/>
          <w:lang w:eastAsia="zh-CN"/>
        </w:rPr>
      </w:pPr>
      <w:r>
        <w:rPr>
          <w:rFonts w:hint="eastAsia" w:eastAsia="宋体"/>
          <w:lang w:eastAsia="zh-CN"/>
        </w:rPr>
        <w:drawing>
          <wp:anchor distT="0" distB="0" distL="114935" distR="114935" simplePos="0" relativeHeight="251677696" behindDoc="1" locked="0" layoutInCell="1" allowOverlap="1">
            <wp:simplePos x="0" y="0"/>
            <wp:positionH relativeFrom="column">
              <wp:posOffset>-47625</wp:posOffset>
            </wp:positionH>
            <wp:positionV relativeFrom="paragraph">
              <wp:posOffset>0</wp:posOffset>
            </wp:positionV>
            <wp:extent cx="5788025" cy="8187055"/>
            <wp:effectExtent l="0" t="0" r="3175" b="4445"/>
            <wp:wrapNone/>
            <wp:docPr id="25" name="图片 25" descr="循化县白庄镇米牙亥、昌克等7村灌区渠道维修改造工程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循化县白庄镇米牙亥、昌克等7村灌区渠道维修改造工程_16"/>
                    <pic:cNvPicPr>
                      <a:picLocks noChangeAspect="1"/>
                    </pic:cNvPicPr>
                  </pic:nvPicPr>
                  <pic:blipFill>
                    <a:blip r:embed="rId35"/>
                    <a:stretch>
                      <a:fillRect/>
                    </a:stretch>
                  </pic:blipFill>
                  <pic:spPr>
                    <a:xfrm>
                      <a:off x="0" y="0"/>
                      <a:ext cx="5788025" cy="8187055"/>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rPr>
      </w:pPr>
    </w:p>
    <w:p>
      <w:pPr>
        <w:rPr>
          <w:rFonts w:hint="eastAsia"/>
        </w:rPr>
      </w:pPr>
    </w:p>
    <w:p>
      <w:pPr>
        <w:pStyle w:val="2"/>
        <w:spacing w:line="520" w:lineRule="exact"/>
        <w:jc w:val="both"/>
        <w:rPr>
          <w:rFonts w:hint="eastAsia" w:ascii="宋体" w:hAnsi="宋体" w:eastAsia="宋体" w:cs="宋体"/>
          <w:bCs/>
          <w:color w:val="auto"/>
          <w:highlight w:val="none"/>
        </w:rPr>
      </w:pPr>
    </w:p>
    <w:p>
      <w:pPr>
        <w:rPr>
          <w:rFonts w:hint="eastAsia"/>
        </w:rPr>
      </w:pP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both"/>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drawing>
          <wp:anchor distT="0" distB="0" distL="114935" distR="114935" simplePos="0" relativeHeight="251678720" behindDoc="1" locked="0" layoutInCell="1" allowOverlap="1">
            <wp:simplePos x="0" y="0"/>
            <wp:positionH relativeFrom="column">
              <wp:posOffset>-36195</wp:posOffset>
            </wp:positionH>
            <wp:positionV relativeFrom="paragraph">
              <wp:posOffset>50165</wp:posOffset>
            </wp:positionV>
            <wp:extent cx="5746115" cy="8127365"/>
            <wp:effectExtent l="0" t="0" r="6985" b="6985"/>
            <wp:wrapNone/>
            <wp:docPr id="26" name="图片 26" descr="循化县白庄镇米牙亥、昌克等7村灌区渠道维修改造工程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循化县白庄镇米牙亥、昌克等7村灌区渠道维修改造工程_17"/>
                    <pic:cNvPicPr>
                      <a:picLocks noChangeAspect="1"/>
                    </pic:cNvPicPr>
                  </pic:nvPicPr>
                  <pic:blipFill>
                    <a:blip r:embed="rId36"/>
                    <a:stretch>
                      <a:fillRect/>
                    </a:stretch>
                  </pic:blipFill>
                  <pic:spPr>
                    <a:xfrm>
                      <a:off x="0" y="0"/>
                      <a:ext cx="5746115" cy="8127365"/>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p>
    <w:p>
      <w:pPr>
        <w:rPr>
          <w:rFonts w:hint="eastAsia" w:eastAsia="宋体"/>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r>
        <w:rPr>
          <w:rFonts w:hint="eastAsia" w:eastAsia="宋体"/>
          <w:lang w:eastAsia="zh-CN"/>
        </w:rPr>
        <w:drawing>
          <wp:anchor distT="0" distB="0" distL="114935" distR="114935" simplePos="0" relativeHeight="251679744" behindDoc="1" locked="0" layoutInCell="1" allowOverlap="1">
            <wp:simplePos x="0" y="0"/>
            <wp:positionH relativeFrom="column">
              <wp:posOffset>0</wp:posOffset>
            </wp:positionH>
            <wp:positionV relativeFrom="paragraph">
              <wp:posOffset>32385</wp:posOffset>
            </wp:positionV>
            <wp:extent cx="5788025" cy="8187055"/>
            <wp:effectExtent l="0" t="0" r="3175" b="4445"/>
            <wp:wrapNone/>
            <wp:docPr id="27" name="图片 27" descr="循化县白庄镇米牙亥、昌克等7村灌区渠道维修改造工程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循化县白庄镇米牙亥、昌克等7村灌区渠道维修改造工程_18"/>
                    <pic:cNvPicPr>
                      <a:picLocks noChangeAspect="1"/>
                    </pic:cNvPicPr>
                  </pic:nvPicPr>
                  <pic:blipFill>
                    <a:blip r:embed="rId37"/>
                    <a:stretch>
                      <a:fillRect/>
                    </a:stretch>
                  </pic:blipFill>
                  <pic:spPr>
                    <a:xfrm>
                      <a:off x="0" y="0"/>
                      <a:ext cx="5788025" cy="8187055"/>
                    </a:xfrm>
                    <a:prstGeom prst="rect">
                      <a:avLst/>
                    </a:prstGeom>
                  </pic:spPr>
                </pic:pic>
              </a:graphicData>
            </a:graphic>
          </wp:anchor>
        </w:drawing>
      </w:r>
    </w:p>
    <w:p>
      <w:pPr>
        <w:rPr>
          <w:rFonts w:hint="eastAsia" w:eastAsia="宋体"/>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drawing>
          <wp:anchor distT="0" distB="0" distL="114935" distR="114935" simplePos="0" relativeHeight="251680768" behindDoc="1" locked="0" layoutInCell="1" allowOverlap="1">
            <wp:simplePos x="0" y="0"/>
            <wp:positionH relativeFrom="column">
              <wp:posOffset>-118745</wp:posOffset>
            </wp:positionH>
            <wp:positionV relativeFrom="paragraph">
              <wp:posOffset>49530</wp:posOffset>
            </wp:positionV>
            <wp:extent cx="5814060" cy="8223250"/>
            <wp:effectExtent l="0" t="0" r="15240" b="6350"/>
            <wp:wrapNone/>
            <wp:docPr id="28" name="图片 28" descr="循化县白庄镇米牙亥、昌克等7村灌区渠道维修改造工程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循化县白庄镇米牙亥、昌克等7村灌区渠道维修改造工程_19"/>
                    <pic:cNvPicPr>
                      <a:picLocks noChangeAspect="1"/>
                    </pic:cNvPicPr>
                  </pic:nvPicPr>
                  <pic:blipFill>
                    <a:blip r:embed="rId38"/>
                    <a:stretch>
                      <a:fillRect/>
                    </a:stretch>
                  </pic:blipFill>
                  <pic:spPr>
                    <a:xfrm>
                      <a:off x="0" y="0"/>
                      <a:ext cx="5814060" cy="8223250"/>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81792" behindDoc="1" locked="0" layoutInCell="1" allowOverlap="1">
            <wp:simplePos x="0" y="0"/>
            <wp:positionH relativeFrom="column">
              <wp:posOffset>-94615</wp:posOffset>
            </wp:positionH>
            <wp:positionV relativeFrom="paragraph">
              <wp:posOffset>296545</wp:posOffset>
            </wp:positionV>
            <wp:extent cx="5838825" cy="8258810"/>
            <wp:effectExtent l="0" t="0" r="9525" b="8890"/>
            <wp:wrapNone/>
            <wp:docPr id="29" name="图片 29" descr="循化县白庄镇米牙亥、昌克等7村灌区渠道维修改造工程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循化县白庄镇米牙亥、昌克等7村灌区渠道维修改造工程_20"/>
                    <pic:cNvPicPr>
                      <a:picLocks noChangeAspect="1"/>
                    </pic:cNvPicPr>
                  </pic:nvPicPr>
                  <pic:blipFill>
                    <a:blip r:embed="rId39"/>
                    <a:stretch>
                      <a:fillRect/>
                    </a:stretch>
                  </pic:blipFill>
                  <pic:spPr>
                    <a:xfrm>
                      <a:off x="0" y="0"/>
                      <a:ext cx="5838825" cy="8258810"/>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rPr>
          <w:rFonts w:hint="eastAsia" w:eastAsia="宋体"/>
          <w:lang w:eastAsia="zh-CN"/>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82816" behindDoc="1" locked="0" layoutInCell="1" allowOverlap="1">
            <wp:simplePos x="0" y="0"/>
            <wp:positionH relativeFrom="column">
              <wp:posOffset>-130810</wp:posOffset>
            </wp:positionH>
            <wp:positionV relativeFrom="paragraph">
              <wp:posOffset>308610</wp:posOffset>
            </wp:positionV>
            <wp:extent cx="5814060" cy="8223250"/>
            <wp:effectExtent l="0" t="0" r="15240" b="6350"/>
            <wp:wrapNone/>
            <wp:docPr id="30" name="图片 30" descr="循化县白庄镇米牙亥、昌克等7村灌区渠道维修改造工程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循化县白庄镇米牙亥、昌克等7村灌区渠道维修改造工程_21"/>
                    <pic:cNvPicPr>
                      <a:picLocks noChangeAspect="1"/>
                    </pic:cNvPicPr>
                  </pic:nvPicPr>
                  <pic:blipFill>
                    <a:blip r:embed="rId40"/>
                    <a:stretch>
                      <a:fillRect/>
                    </a:stretch>
                  </pic:blipFill>
                  <pic:spPr>
                    <a:xfrm>
                      <a:off x="0" y="0"/>
                      <a:ext cx="5814060" cy="8223250"/>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83840" behindDoc="1" locked="0" layoutInCell="1" allowOverlap="1">
            <wp:simplePos x="0" y="0"/>
            <wp:positionH relativeFrom="column">
              <wp:posOffset>-48260</wp:posOffset>
            </wp:positionH>
            <wp:positionV relativeFrom="paragraph">
              <wp:posOffset>320040</wp:posOffset>
            </wp:positionV>
            <wp:extent cx="5771515" cy="8163560"/>
            <wp:effectExtent l="0" t="0" r="635" b="8890"/>
            <wp:wrapNone/>
            <wp:docPr id="31" name="图片 31" descr="循化县白庄镇米牙亥、昌克等7村灌区渠道维修改造工程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循化县白庄镇米牙亥、昌克等7村灌区渠道维修改造工程_22"/>
                    <pic:cNvPicPr>
                      <a:picLocks noChangeAspect="1"/>
                    </pic:cNvPicPr>
                  </pic:nvPicPr>
                  <pic:blipFill>
                    <a:blip r:embed="rId41"/>
                    <a:stretch>
                      <a:fillRect/>
                    </a:stretch>
                  </pic:blipFill>
                  <pic:spPr>
                    <a:xfrm>
                      <a:off x="0" y="0"/>
                      <a:ext cx="5771515" cy="8163560"/>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rPr>
          <w:rFonts w:hint="eastAsia" w:eastAsia="宋体"/>
          <w:lang w:eastAsia="zh-CN"/>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84864" behindDoc="1" locked="0" layoutInCell="1" allowOverlap="1">
            <wp:simplePos x="0" y="0"/>
            <wp:positionH relativeFrom="column">
              <wp:posOffset>-36195</wp:posOffset>
            </wp:positionH>
            <wp:positionV relativeFrom="paragraph">
              <wp:posOffset>273050</wp:posOffset>
            </wp:positionV>
            <wp:extent cx="5796915" cy="8199120"/>
            <wp:effectExtent l="0" t="0" r="13335" b="11430"/>
            <wp:wrapNone/>
            <wp:docPr id="32" name="图片 32" descr="循化县白庄镇米牙亥、昌克等7村灌区渠道维修改造工程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循化县白庄镇米牙亥、昌克等7村灌区渠道维修改造工程_23"/>
                    <pic:cNvPicPr>
                      <a:picLocks noChangeAspect="1"/>
                    </pic:cNvPicPr>
                  </pic:nvPicPr>
                  <pic:blipFill>
                    <a:blip r:embed="rId42"/>
                    <a:stretch>
                      <a:fillRect/>
                    </a:stretch>
                  </pic:blipFill>
                  <pic:spPr>
                    <a:xfrm>
                      <a:off x="0" y="0"/>
                      <a:ext cx="5796915" cy="8199120"/>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85888" behindDoc="1" locked="0" layoutInCell="1" allowOverlap="1">
            <wp:simplePos x="0" y="0"/>
            <wp:positionH relativeFrom="column">
              <wp:posOffset>-118745</wp:posOffset>
            </wp:positionH>
            <wp:positionV relativeFrom="paragraph">
              <wp:posOffset>35560</wp:posOffset>
            </wp:positionV>
            <wp:extent cx="5824855" cy="8238490"/>
            <wp:effectExtent l="0" t="0" r="4445" b="10160"/>
            <wp:wrapNone/>
            <wp:docPr id="33" name="图片 33" descr="循化县白庄镇米牙亥、昌克等7村灌区渠道维修改造工程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循化县白庄镇米牙亥、昌克等7村灌区渠道维修改造工程_24"/>
                    <pic:cNvPicPr>
                      <a:picLocks noChangeAspect="1"/>
                    </pic:cNvPicPr>
                  </pic:nvPicPr>
                  <pic:blipFill>
                    <a:blip r:embed="rId43"/>
                    <a:stretch>
                      <a:fillRect/>
                    </a:stretch>
                  </pic:blipFill>
                  <pic:spPr>
                    <a:xfrm>
                      <a:off x="0" y="0"/>
                      <a:ext cx="5824855" cy="8238490"/>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lang w:eastAsia="zh-CN"/>
        </w:rPr>
        <w:drawing>
          <wp:anchor distT="0" distB="0" distL="114935" distR="114935" simplePos="0" relativeHeight="251686912" behindDoc="1" locked="0" layoutInCell="1" allowOverlap="1">
            <wp:simplePos x="0" y="0"/>
            <wp:positionH relativeFrom="column">
              <wp:posOffset>-83820</wp:posOffset>
            </wp:positionH>
            <wp:positionV relativeFrom="paragraph">
              <wp:posOffset>236855</wp:posOffset>
            </wp:positionV>
            <wp:extent cx="5804535" cy="8210550"/>
            <wp:effectExtent l="0" t="0" r="5715" b="0"/>
            <wp:wrapNone/>
            <wp:docPr id="34" name="图片 34" descr="循化县白庄镇米牙亥、昌克等7村灌区渠道维修改造工程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循化县白庄镇米牙亥、昌克等7村灌区渠道维修改造工程_25"/>
                    <pic:cNvPicPr>
                      <a:picLocks noChangeAspect="1"/>
                    </pic:cNvPicPr>
                  </pic:nvPicPr>
                  <pic:blipFill>
                    <a:blip r:embed="rId44"/>
                    <a:stretch>
                      <a:fillRect/>
                    </a:stretch>
                  </pic:blipFill>
                  <pic:spPr>
                    <a:xfrm>
                      <a:off x="0" y="0"/>
                      <a:ext cx="5804535" cy="8210550"/>
                    </a:xfrm>
                    <a:prstGeom prst="rect">
                      <a:avLst/>
                    </a:prstGeom>
                  </pic:spPr>
                </pic:pic>
              </a:graphicData>
            </a:graphic>
          </wp:anchor>
        </w:drawing>
      </w:r>
    </w:p>
    <w:p>
      <w:pPr>
        <w:pStyle w:val="2"/>
        <w:spacing w:line="520" w:lineRule="exact"/>
        <w:jc w:val="both"/>
        <w:rPr>
          <w:rFonts w:hint="eastAsia" w:ascii="宋体" w:hAnsi="宋体" w:eastAsia="宋体" w:cs="宋体"/>
          <w:bCs/>
          <w:color w:val="auto"/>
          <w:highlight w:val="none"/>
          <w:lang w:eastAsia="zh-CN"/>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p>
    <w:p>
      <w:pPr>
        <w:rPr>
          <w:rFonts w:hint="eastAsia" w:eastAsia="宋体"/>
          <w:lang w:eastAsia="zh-CN"/>
        </w:rPr>
      </w:pPr>
      <w:r>
        <w:rPr>
          <w:rFonts w:hint="eastAsia" w:eastAsia="宋体"/>
          <w:lang w:eastAsia="zh-CN"/>
        </w:rPr>
        <w:drawing>
          <wp:anchor distT="0" distB="0" distL="114935" distR="114935" simplePos="0" relativeHeight="251687936" behindDoc="1" locked="0" layoutInCell="1" allowOverlap="1">
            <wp:simplePos x="0" y="0"/>
            <wp:positionH relativeFrom="column">
              <wp:posOffset>-12065</wp:posOffset>
            </wp:positionH>
            <wp:positionV relativeFrom="paragraph">
              <wp:posOffset>83185</wp:posOffset>
            </wp:positionV>
            <wp:extent cx="5713095" cy="8080375"/>
            <wp:effectExtent l="0" t="0" r="1905" b="15875"/>
            <wp:wrapNone/>
            <wp:docPr id="35" name="图片 35" descr="循化县白庄镇米牙亥、昌克等7村灌区渠道维修改造工程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循化县白庄镇米牙亥、昌克等7村灌区渠道维修改造工程_26"/>
                    <pic:cNvPicPr>
                      <a:picLocks noChangeAspect="1"/>
                    </pic:cNvPicPr>
                  </pic:nvPicPr>
                  <pic:blipFill>
                    <a:blip r:embed="rId45"/>
                    <a:stretch>
                      <a:fillRect/>
                    </a:stretch>
                  </pic:blipFill>
                  <pic:spPr>
                    <a:xfrm>
                      <a:off x="0" y="0"/>
                      <a:ext cx="5713095" cy="8080375"/>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lang w:eastAsia="zh-CN"/>
        </w:rPr>
      </w:pPr>
      <w:r>
        <w:rPr>
          <w:rFonts w:hint="eastAsia" w:ascii="宋体" w:hAnsi="宋体" w:eastAsia="宋体" w:cs="宋体"/>
          <w:bCs/>
          <w:color w:val="auto"/>
          <w:highlight w:val="none"/>
          <w:lang w:eastAsia="zh-CN"/>
        </w:rPr>
        <w:drawing>
          <wp:anchor distT="0" distB="0" distL="114935" distR="114935" simplePos="0" relativeHeight="251688960" behindDoc="1" locked="0" layoutInCell="1" allowOverlap="1">
            <wp:simplePos x="0" y="0"/>
            <wp:positionH relativeFrom="column">
              <wp:posOffset>-35560</wp:posOffset>
            </wp:positionH>
            <wp:positionV relativeFrom="paragraph">
              <wp:posOffset>62230</wp:posOffset>
            </wp:positionV>
            <wp:extent cx="5695950" cy="8056245"/>
            <wp:effectExtent l="0" t="0" r="0" b="1905"/>
            <wp:wrapNone/>
            <wp:docPr id="36" name="图片 36" descr="循化县白庄镇米牙亥、昌克等7村灌区渠道维修改造工程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循化县白庄镇米牙亥、昌克等7村灌区渠道维修改造工程_27"/>
                    <pic:cNvPicPr>
                      <a:picLocks noChangeAspect="1"/>
                    </pic:cNvPicPr>
                  </pic:nvPicPr>
                  <pic:blipFill>
                    <a:blip r:embed="rId46"/>
                    <a:stretch>
                      <a:fillRect/>
                    </a:stretch>
                  </pic:blipFill>
                  <pic:spPr>
                    <a:xfrm>
                      <a:off x="0" y="0"/>
                      <a:ext cx="5695950" cy="8056245"/>
                    </a:xfrm>
                    <a:prstGeom prst="rect">
                      <a:avLst/>
                    </a:prstGeom>
                  </pic:spPr>
                </pic:pic>
              </a:graphicData>
            </a:graphic>
          </wp:anchor>
        </w:drawing>
      </w: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Cs/>
          <w:color w:val="auto"/>
          <w:highlight w:val="none"/>
        </w:rPr>
      </w:pPr>
    </w:p>
    <w:p>
      <w:pPr>
        <w:pStyle w:val="2"/>
        <w:spacing w:line="520" w:lineRule="exact"/>
        <w:jc w:val="both"/>
        <w:rPr>
          <w:rFonts w:hint="eastAsia" w:ascii="宋体" w:hAnsi="宋体" w:eastAsia="宋体" w:cs="宋体"/>
          <w:bCs/>
          <w:color w:val="auto"/>
          <w:highlight w:val="none"/>
        </w:rPr>
      </w:pPr>
    </w:p>
    <w:p>
      <w:pPr>
        <w:pStyle w:val="2"/>
        <w:spacing w:line="520" w:lineRule="exact"/>
        <w:jc w:val="center"/>
        <w:rPr>
          <w:rFonts w:hint="eastAsia" w:ascii="宋体" w:hAnsi="宋体" w:eastAsia="宋体" w:cs="宋体"/>
          <w:b w:val="0"/>
          <w:color w:val="auto"/>
          <w:highlight w:val="none"/>
        </w:rPr>
      </w:pPr>
      <w:r>
        <w:rPr>
          <w:rFonts w:hint="eastAsia" w:ascii="宋体" w:hAnsi="宋体" w:eastAsia="宋体" w:cs="宋体"/>
          <w:bCs/>
          <w:color w:val="auto"/>
          <w:highlight w:val="none"/>
        </w:rPr>
        <w:t>第</w:t>
      </w:r>
      <w:r>
        <w:rPr>
          <w:rFonts w:hint="eastAsia" w:ascii="宋体" w:hAnsi="宋体" w:eastAsia="宋体" w:cs="宋体"/>
          <w:bCs/>
          <w:color w:val="auto"/>
          <w:highlight w:val="none"/>
          <w:lang w:val="en-US" w:eastAsia="zh-CN"/>
        </w:rPr>
        <w:t>五</w:t>
      </w:r>
      <w:r>
        <w:rPr>
          <w:rFonts w:hint="eastAsia" w:ascii="宋体" w:hAnsi="宋体" w:eastAsia="宋体" w:cs="宋体"/>
          <w:bCs/>
          <w:color w:val="auto"/>
          <w:highlight w:val="none"/>
        </w:rPr>
        <w:t xml:space="preserve">部分  </w:t>
      </w:r>
      <w:bookmarkEnd w:id="176"/>
      <w:r>
        <w:rPr>
          <w:rFonts w:hint="eastAsia" w:ascii="宋体" w:hAnsi="宋体" w:eastAsia="宋体" w:cs="宋体"/>
          <w:bCs/>
          <w:color w:val="auto"/>
          <w:highlight w:val="none"/>
        </w:rPr>
        <w:t>采购项目要求</w:t>
      </w:r>
      <w:bookmarkEnd w:id="177"/>
      <w:bookmarkEnd w:id="178"/>
    </w:p>
    <w:p>
      <w:pPr>
        <w:pStyle w:val="4"/>
        <w:keepNext/>
        <w:keepLines/>
        <w:widowControl w:val="0"/>
        <w:spacing w:before="260" w:after="260" w:line="240" w:lineRule="auto"/>
        <w:jc w:val="both"/>
        <w:outlineLvl w:val="1"/>
        <w:rPr>
          <w:rFonts w:hint="eastAsia" w:ascii="宋体" w:hAnsi="宋体" w:eastAsia="宋体" w:cs="宋体"/>
          <w:bCs/>
          <w:color w:val="auto"/>
          <w:sz w:val="28"/>
          <w:szCs w:val="28"/>
          <w:highlight w:val="none"/>
        </w:rPr>
      </w:pPr>
      <w:bookmarkStart w:id="179" w:name="_Toc325726053"/>
      <w:bookmarkStart w:id="180" w:name="_Toc376936784"/>
      <w:bookmarkStart w:id="181" w:name="_Toc458079961"/>
      <w:bookmarkStart w:id="182" w:name="_Toc1384"/>
      <w:bookmarkStart w:id="183" w:name="_Toc17974"/>
      <w:r>
        <w:rPr>
          <w:rFonts w:hint="eastAsia" w:ascii="宋体" w:hAnsi="宋体" w:eastAsia="宋体" w:cs="宋体"/>
          <w:bCs/>
          <w:color w:val="auto"/>
          <w:sz w:val="28"/>
          <w:szCs w:val="28"/>
          <w:highlight w:val="none"/>
        </w:rPr>
        <w:t>一、磋商</w:t>
      </w:r>
      <w:bookmarkEnd w:id="179"/>
      <w:bookmarkEnd w:id="180"/>
      <w:r>
        <w:rPr>
          <w:rFonts w:hint="eastAsia" w:ascii="宋体" w:hAnsi="宋体" w:eastAsia="宋体" w:cs="宋体"/>
          <w:bCs/>
          <w:color w:val="auto"/>
          <w:sz w:val="28"/>
          <w:szCs w:val="28"/>
          <w:highlight w:val="none"/>
        </w:rPr>
        <w:t>内容</w:t>
      </w:r>
      <w:bookmarkEnd w:id="181"/>
      <w:bookmarkEnd w:id="182"/>
      <w:bookmarkEnd w:id="183"/>
    </w:p>
    <w:p>
      <w:pPr>
        <w:spacing w:line="520" w:lineRule="exact"/>
        <w:ind w:firstLine="480"/>
        <w:rPr>
          <w:rFonts w:hint="eastAsia" w:ascii="宋体" w:hAnsi="宋体" w:eastAsia="宋体" w:cs="宋体"/>
          <w:color w:val="auto"/>
          <w:highlight w:val="none"/>
        </w:rPr>
      </w:pPr>
      <w:bookmarkStart w:id="184" w:name="_Toc376936785"/>
      <w:bookmarkStart w:id="185" w:name="_Toc418665424"/>
      <w:bookmarkStart w:id="186" w:name="_Toc325726054"/>
      <w:r>
        <w:rPr>
          <w:rFonts w:hint="eastAsia" w:ascii="宋体" w:hAnsi="宋体" w:eastAsia="宋体" w:cs="宋体"/>
          <w:color w:val="auto"/>
          <w:highlight w:val="none"/>
        </w:rPr>
        <w:t>磋商文件及工程量清单所含内容。</w:t>
      </w:r>
    </w:p>
    <w:bookmarkEnd w:id="184"/>
    <w:bookmarkEnd w:id="185"/>
    <w:bookmarkEnd w:id="186"/>
    <w:p>
      <w:pPr>
        <w:pStyle w:val="4"/>
        <w:keepNext/>
        <w:keepLines/>
        <w:widowControl w:val="0"/>
        <w:spacing w:before="260" w:after="260" w:line="520" w:lineRule="exact"/>
        <w:jc w:val="both"/>
        <w:outlineLvl w:val="1"/>
        <w:rPr>
          <w:rFonts w:hint="eastAsia" w:ascii="宋体" w:hAnsi="宋体" w:eastAsia="宋体" w:cs="宋体"/>
          <w:bCs/>
          <w:color w:val="auto"/>
          <w:sz w:val="28"/>
          <w:szCs w:val="28"/>
          <w:highlight w:val="none"/>
        </w:rPr>
      </w:pPr>
      <w:bookmarkStart w:id="187" w:name="_Toc458079962"/>
      <w:bookmarkStart w:id="188" w:name="_Toc4287"/>
      <w:bookmarkStart w:id="189" w:name="_Toc22032"/>
      <w:bookmarkStart w:id="190" w:name="_Toc416875920"/>
      <w:bookmarkStart w:id="191" w:name="_Toc323717386"/>
      <w:r>
        <w:rPr>
          <w:rFonts w:hint="eastAsia" w:ascii="宋体" w:hAnsi="宋体" w:eastAsia="宋体" w:cs="宋体"/>
          <w:bCs/>
          <w:color w:val="auto"/>
          <w:sz w:val="28"/>
          <w:szCs w:val="28"/>
          <w:highlight w:val="none"/>
        </w:rPr>
        <w:t>二、工程量清单编制说明</w:t>
      </w:r>
      <w:bookmarkEnd w:id="187"/>
      <w:bookmarkEnd w:id="188"/>
      <w:bookmarkEnd w:id="189"/>
      <w:bookmarkEnd w:id="190"/>
      <w:bookmarkEnd w:id="191"/>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u w:val="none"/>
        </w:rPr>
      </w:pPr>
      <w:r>
        <w:rPr>
          <w:rFonts w:hint="eastAsia" w:ascii="宋体" w:hAnsi="宋体" w:eastAsia="宋体" w:cs="宋体"/>
          <w:color w:val="auto"/>
          <w:highlight w:val="none"/>
        </w:rPr>
        <w:t>1.本工程量清单是根据磋商文件中包括的、有合同约束力的图纸以及有关工程量清单的国家标准、行业标准、合同条款中约定的工程量计算规则编制。约定计算规则中没有的</w:t>
      </w:r>
      <w:r>
        <w:rPr>
          <w:rFonts w:hint="eastAsia" w:ascii="宋体" w:hAnsi="宋体" w:eastAsia="宋体" w:cs="宋体"/>
          <w:color w:val="auto"/>
          <w:highlight w:val="none"/>
          <w:u w:val="none"/>
        </w:rPr>
        <w:t>子目，其工程量按照有合同约束力的图纸所标示尺寸的理论净量计算。计量采用中华人民共和国法定计量单位。</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u w:val="none"/>
        </w:rPr>
        <w:t>2.本工程量清单应与磋商文件中的有关说明、通用合同条款、专用合同条款、技术标准和要求及图纸等一起阅读和理解</w:t>
      </w:r>
      <w:r>
        <w:rPr>
          <w:rFonts w:hint="eastAsia" w:ascii="宋体" w:hAnsi="宋体" w:eastAsia="宋体" w:cs="宋体"/>
          <w:color w:val="auto"/>
          <w:highlight w:val="none"/>
        </w:rPr>
        <w:t>。</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3.本工程量清单仅是磋商报价的共同基础，工程价款按实际完成工程量结算。</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4.补充子目工程量计算规则及子目工作内容说明：</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5.措施项目清单中的安全文明施工费、规费、税金应按国家、省级或行业建设主管部门的规定计取，不得作为竞争性费用。</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6.供应商应严格按照</w:t>
      </w:r>
      <w:r>
        <w:rPr>
          <w:rFonts w:hint="eastAsia" w:ascii="宋体" w:hAnsi="宋体" w:eastAsia="宋体" w:cs="宋体"/>
          <w:color w:val="auto"/>
          <w:highlight w:val="none"/>
          <w:lang w:eastAsia="zh-CN"/>
        </w:rPr>
        <w:t>《水利工程工程量清单计价规范》（GB50501-2007）</w:t>
      </w:r>
      <w:r>
        <w:rPr>
          <w:rFonts w:hint="eastAsia" w:ascii="宋体" w:hAnsi="宋体" w:eastAsia="宋体" w:cs="宋体"/>
          <w:color w:val="auto"/>
          <w:highlight w:val="none"/>
        </w:rPr>
        <w:t>编制已标价工程量清单，不得擅自改变工程量清单编码、名称和数量。</w:t>
      </w:r>
    </w:p>
    <w:p>
      <w:pPr>
        <w:pStyle w:val="4"/>
        <w:keepNext/>
        <w:keepLines/>
        <w:widowControl w:val="0"/>
        <w:spacing w:before="260" w:after="260" w:line="240" w:lineRule="auto"/>
        <w:jc w:val="both"/>
        <w:outlineLvl w:val="1"/>
        <w:rPr>
          <w:rFonts w:hint="eastAsia" w:ascii="宋体" w:hAnsi="宋体" w:eastAsia="宋体" w:cs="宋体"/>
          <w:bCs/>
          <w:color w:val="auto"/>
          <w:sz w:val="28"/>
          <w:szCs w:val="28"/>
          <w:highlight w:val="none"/>
        </w:rPr>
      </w:pPr>
      <w:bookmarkStart w:id="192" w:name="_Toc3561"/>
      <w:bookmarkStart w:id="193" w:name="_Toc416875921"/>
      <w:bookmarkStart w:id="194" w:name="_Toc458079963"/>
      <w:bookmarkStart w:id="195" w:name="_Toc10528"/>
      <w:r>
        <w:rPr>
          <w:rFonts w:hint="eastAsia" w:ascii="宋体" w:hAnsi="宋体" w:eastAsia="宋体" w:cs="宋体"/>
          <w:bCs/>
          <w:color w:val="auto"/>
          <w:sz w:val="28"/>
          <w:szCs w:val="28"/>
          <w:highlight w:val="none"/>
        </w:rPr>
        <w:t>三、磋商报价说明</w:t>
      </w:r>
      <w:bookmarkEnd w:id="192"/>
      <w:bookmarkEnd w:id="193"/>
      <w:bookmarkEnd w:id="194"/>
      <w:bookmarkEnd w:id="195"/>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磋商报价应根据磋商文件中的有关计价要求，并按照下列依据自主报价。</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1.工程量清单中的每一子目须填入单价或价格，且只允许有一个报价。</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2.工程量清单中标价的单价或金额，应包括所需的人工费、材料和施工机具使用费和企业管理费、利润以及一定范围内的风险费用等。</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3.工程量清单中供应商没有填入单价或价格的子目，其费用视为已分摊在工程量清单中其他相关子目的单价或价格之中。</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4.参加磋商的供应商必须对磋商文件工程量清单内容全部磋商，不能拆分、少报或改变工程量清单编码、名称和数量。暂估价严格按工程量清单编制说明列入，否则，视为无效磋商。</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5.磋商文件规定的采购预算额度为采购控制价，参加磋商的供应商报价不得超出此价格，否则，磋商无效。</w:t>
      </w:r>
    </w:p>
    <w:p>
      <w:pPr>
        <w:pStyle w:val="4"/>
        <w:keepNext/>
        <w:keepLines/>
        <w:widowControl w:val="0"/>
        <w:spacing w:before="260" w:after="260" w:line="240" w:lineRule="auto"/>
        <w:jc w:val="both"/>
        <w:outlineLvl w:val="1"/>
        <w:rPr>
          <w:rFonts w:hint="eastAsia" w:ascii="宋体" w:hAnsi="宋体" w:eastAsia="宋体" w:cs="宋体"/>
          <w:bCs/>
          <w:color w:val="auto"/>
          <w:sz w:val="28"/>
          <w:szCs w:val="28"/>
          <w:highlight w:val="none"/>
        </w:rPr>
      </w:pPr>
      <w:bookmarkStart w:id="196" w:name="_Toc4873"/>
      <w:bookmarkStart w:id="197" w:name="_Toc30921"/>
      <w:bookmarkStart w:id="198" w:name="_Toc416875922"/>
      <w:bookmarkStart w:id="199" w:name="_Toc458079964"/>
      <w:r>
        <w:rPr>
          <w:rFonts w:hint="eastAsia" w:ascii="宋体" w:hAnsi="宋体" w:eastAsia="宋体" w:cs="宋体"/>
          <w:bCs/>
          <w:color w:val="auto"/>
          <w:sz w:val="28"/>
          <w:szCs w:val="28"/>
          <w:highlight w:val="none"/>
        </w:rPr>
        <w:t>四、技术标准和要求</w:t>
      </w:r>
      <w:bookmarkEnd w:id="196"/>
      <w:bookmarkEnd w:id="197"/>
      <w:bookmarkEnd w:id="198"/>
      <w:bookmarkEnd w:id="199"/>
    </w:p>
    <w:p>
      <w:pPr>
        <w:pStyle w:val="10"/>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iCs/>
          <w:color w:val="auto"/>
          <w:sz w:val="24"/>
          <w:szCs w:val="24"/>
          <w:highlight w:val="none"/>
        </w:rPr>
      </w:pPr>
      <w:r>
        <w:rPr>
          <w:rFonts w:hint="eastAsia" w:ascii="宋体" w:hAnsi="宋体" w:eastAsia="宋体" w:cs="宋体"/>
          <w:iCs/>
          <w:color w:val="auto"/>
          <w:sz w:val="24"/>
          <w:szCs w:val="24"/>
          <w:highlight w:val="none"/>
        </w:rPr>
        <w:t>1、现场施工条件：现场已具备施工条件。</w:t>
      </w:r>
      <w:bookmarkStart w:id="200" w:name="_Toc30386154"/>
      <w:bookmarkStart w:id="201" w:name="_Toc49912620"/>
    </w:p>
    <w:bookmarkEnd w:id="200"/>
    <w:bookmarkEnd w:id="201"/>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2、基本要求</w:t>
      </w:r>
    </w:p>
    <w:p>
      <w:pPr>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b w:val="0"/>
          <w:bCs/>
          <w:color w:val="auto"/>
          <w:highlight w:val="none"/>
        </w:rPr>
      </w:pPr>
      <w:r>
        <w:rPr>
          <w:rFonts w:hint="eastAsia" w:ascii="宋体" w:hAnsi="宋体" w:eastAsia="宋体" w:cs="宋体"/>
          <w:b w:val="0"/>
          <w:bCs/>
          <w:color w:val="auto"/>
          <w:highlight w:val="none"/>
        </w:rPr>
        <w:t>2.1</w:t>
      </w:r>
      <w:r>
        <w:rPr>
          <w:rFonts w:hint="eastAsia" w:ascii="宋体" w:hAnsi="宋体" w:eastAsia="宋体" w:cs="宋体"/>
          <w:b w:val="0"/>
          <w:bCs/>
          <w:color w:val="auto"/>
          <w:highlight w:val="none"/>
          <w:lang w:val="en-US" w:eastAsia="zh-CN"/>
        </w:rPr>
        <w:t xml:space="preserve"> </w:t>
      </w:r>
      <w:r>
        <w:rPr>
          <w:rFonts w:hint="eastAsia" w:ascii="宋体" w:hAnsi="宋体" w:eastAsia="宋体" w:cs="宋体"/>
          <w:b w:val="0"/>
          <w:bCs/>
          <w:color w:val="auto"/>
          <w:highlight w:val="none"/>
        </w:rPr>
        <w:t>质量：合格；</w:t>
      </w:r>
    </w:p>
    <w:p>
      <w:pPr>
        <w:keepNext w:val="0"/>
        <w:keepLines w:val="0"/>
        <w:pageBreakBefore w:val="0"/>
        <w:widowControl/>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b w:val="0"/>
          <w:bCs/>
          <w:color w:val="auto"/>
          <w:highlight w:val="yellow"/>
        </w:rPr>
      </w:pPr>
      <w:r>
        <w:rPr>
          <w:rFonts w:hint="eastAsia" w:ascii="宋体" w:hAnsi="宋体" w:eastAsia="宋体" w:cs="宋体"/>
          <w:b w:val="0"/>
          <w:bCs/>
          <w:color w:val="auto"/>
          <w:highlight w:val="none"/>
        </w:rPr>
        <w:t>2.2</w:t>
      </w:r>
      <w:r>
        <w:rPr>
          <w:rFonts w:hint="eastAsia" w:ascii="宋体" w:hAnsi="宋体" w:eastAsia="宋体" w:cs="宋体"/>
          <w:b w:val="0"/>
          <w:bCs/>
          <w:color w:val="auto"/>
          <w:highlight w:val="none"/>
          <w:lang w:val="en-US" w:eastAsia="zh-CN"/>
        </w:rPr>
        <w:t xml:space="preserve"> </w:t>
      </w:r>
      <w:r>
        <w:rPr>
          <w:rFonts w:hint="eastAsia" w:ascii="宋体" w:hAnsi="宋体" w:eastAsia="宋体" w:cs="宋体"/>
          <w:b w:val="0"/>
          <w:bCs/>
          <w:color w:val="auto"/>
          <w:highlight w:val="none"/>
        </w:rPr>
        <w:t>施工工期：</w:t>
      </w:r>
      <w:r>
        <w:rPr>
          <w:rFonts w:hint="eastAsia" w:cs="宋体"/>
          <w:b w:val="0"/>
          <w:bCs/>
          <w:color w:val="auto"/>
          <w:highlight w:val="none"/>
          <w:lang w:val="en-US" w:eastAsia="zh-CN"/>
        </w:rPr>
        <w:t>1年</w:t>
      </w:r>
      <w:r>
        <w:rPr>
          <w:rFonts w:hint="eastAsia" w:ascii="宋体" w:hAnsi="宋体" w:eastAsia="宋体" w:cs="宋体"/>
          <w:b w:val="0"/>
          <w:bCs/>
          <w:color w:val="auto"/>
          <w:highlight w:val="none"/>
          <w:lang w:val="en-US" w:eastAsia="zh-CN"/>
        </w:rPr>
        <w:t>（具体施工工期按合同约定执行）</w:t>
      </w:r>
      <w:r>
        <w:rPr>
          <w:rFonts w:hint="eastAsia" w:ascii="宋体" w:hAnsi="宋体" w:eastAsia="宋体" w:cs="宋体"/>
          <w:b w:val="0"/>
          <w:bCs/>
          <w:color w:val="auto"/>
          <w:highlight w:val="none"/>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施工现场应做好安全生产及文明施工。</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2.4</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施工方案：</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承包人必须按照本工程的施工图纸及国家现行施工验收规范、质量检验评定标准组织施工。建立和健全质量保证体系，以承包人主体行为规范和施工人员的工作质量确保施工质量。</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本工程所需主要施工材料均由承包人负责供应，施工所用的材料、设备、调剂材料必须满足设计要求和符合国家标准，并征得建设单位确认。加工订货成品、半成品及构件的供应方式，由承包人按进度、设计要求和标准，在征得建设单位同意确认后，负责加工订货，建设单位有权对质量进行监督。进场的材料、设备必须有生产许可证、质量保证（修）书、出厂合格证，否则，由此造成的经济损失和质量缺陷，由订货单位负责。</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5、本工程</w:t>
      </w:r>
      <w:r>
        <w:rPr>
          <w:rFonts w:hint="eastAsia" w:ascii="宋体" w:hAnsi="宋体" w:eastAsia="宋体" w:cs="宋体"/>
          <w:color w:val="auto"/>
          <w:highlight w:val="none"/>
        </w:rPr>
        <w:t>采用的主要材料、半成品、成品、建筑构配件、器具和设备应进行现场验收。凡涉及安全、功能的有关产品，应按各分部工程质量验收规范规定进行复验和抽验，并经监理工程师（建设单位技术负责人）签字认可。</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highlight w:val="none"/>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 xml:space="preserve">技术标准和要求： </w:t>
      </w:r>
    </w:p>
    <w:p>
      <w:pPr>
        <w:keepNext w:val="0"/>
        <w:keepLines w:val="0"/>
        <w:pageBreakBefore w:val="0"/>
        <w:widowControl/>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引用《水利水电工程标准施工招标文件》(技术标准和要求)(合同技术条款)(2009 年版）</w:t>
      </w:r>
    </w:p>
    <w:p>
      <w:pPr>
        <w:pStyle w:val="2"/>
        <w:numPr>
          <w:ilvl w:val="0"/>
          <w:numId w:val="5"/>
        </w:numPr>
        <w:spacing w:line="520" w:lineRule="exact"/>
        <w:rPr>
          <w:rFonts w:hint="eastAsia" w:ascii="宋体" w:hAnsi="宋体" w:eastAsia="宋体" w:cs="宋体"/>
          <w:bCs/>
          <w:color w:val="auto"/>
          <w:highlight w:val="none"/>
        </w:rPr>
      </w:pPr>
      <w:r>
        <w:rPr>
          <w:rFonts w:hint="eastAsia" w:ascii="宋体" w:hAnsi="宋体" w:eastAsia="宋体" w:cs="宋体"/>
          <w:b w:val="0"/>
          <w:color w:val="auto"/>
          <w:highlight w:val="none"/>
        </w:rPr>
        <w:br w:type="page"/>
      </w:r>
      <w:bookmarkStart w:id="202" w:name="_Toc13188"/>
      <w:r>
        <w:rPr>
          <w:rFonts w:hint="eastAsia" w:ascii="宋体" w:hAnsi="宋体" w:eastAsia="宋体" w:cs="宋体"/>
          <w:bCs/>
          <w:color w:val="auto"/>
          <w:highlight w:val="none"/>
        </w:rPr>
        <w:t xml:space="preserve"> </w:t>
      </w:r>
      <w:bookmarkStart w:id="203" w:name="_Toc32046"/>
      <w:bookmarkStart w:id="204" w:name="_Toc18652"/>
      <w:r>
        <w:rPr>
          <w:rFonts w:hint="eastAsia" w:ascii="宋体" w:hAnsi="宋体" w:eastAsia="宋体" w:cs="宋体"/>
          <w:bCs/>
          <w:color w:val="auto"/>
          <w:highlight w:val="none"/>
        </w:rPr>
        <w:t>响应文件格式</w:t>
      </w:r>
      <w:bookmarkEnd w:id="202"/>
      <w:bookmarkEnd w:id="203"/>
      <w:bookmarkEnd w:id="204"/>
      <w:bookmarkStart w:id="205" w:name="_Toc10476"/>
    </w:p>
    <w:p>
      <w:pPr>
        <w:pStyle w:val="2"/>
        <w:numPr>
          <w:ilvl w:val="0"/>
          <w:numId w:val="0"/>
        </w:numPr>
        <w:spacing w:line="520" w:lineRule="exact"/>
        <w:jc w:val="both"/>
        <w:outlineLvl w:val="1"/>
        <w:rPr>
          <w:rFonts w:hint="eastAsia" w:ascii="宋体" w:hAnsi="宋体" w:eastAsia="宋体" w:cs="宋体"/>
          <w:b/>
          <w:color w:val="auto"/>
          <w:sz w:val="28"/>
          <w:szCs w:val="28"/>
          <w:highlight w:val="none"/>
        </w:rPr>
      </w:pPr>
      <w:bookmarkStart w:id="206" w:name="_Toc24748"/>
      <w:bookmarkStart w:id="207" w:name="_Toc27663"/>
      <w:r>
        <w:rPr>
          <w:rFonts w:hint="eastAsia" w:ascii="宋体" w:hAnsi="宋体" w:eastAsia="宋体" w:cs="宋体"/>
          <w:b/>
          <w:color w:val="auto"/>
          <w:sz w:val="28"/>
          <w:szCs w:val="28"/>
          <w:highlight w:val="none"/>
        </w:rPr>
        <w:t>附件1：响应文件封面</w:t>
      </w:r>
      <w:bookmarkEnd w:id="205"/>
      <w:bookmarkEnd w:id="206"/>
      <w:bookmarkEnd w:id="207"/>
    </w:p>
    <w:p>
      <w:pPr>
        <w:spacing w:line="360" w:lineRule="auto"/>
        <w:jc w:val="right"/>
        <w:rPr>
          <w:rFonts w:hint="eastAsia" w:ascii="宋体" w:hAnsi="宋体" w:eastAsia="宋体" w:cs="宋体"/>
          <w:color w:val="auto"/>
          <w:sz w:val="32"/>
          <w:highlight w:val="none"/>
        </w:rPr>
      </w:pPr>
      <w:r>
        <w:rPr>
          <w:rFonts w:hint="eastAsia" w:ascii="宋体" w:hAnsi="宋体" w:eastAsia="宋体" w:cs="宋体"/>
          <w:b/>
          <w:bCs/>
          <w:color w:val="auto"/>
          <w:kern w:val="0"/>
          <w:sz w:val="36"/>
          <w:szCs w:val="36"/>
          <w:highlight w:val="none"/>
        </w:rPr>
        <w:t>正本/副本</w:t>
      </w:r>
    </w:p>
    <w:p>
      <w:pPr>
        <w:spacing w:line="360" w:lineRule="auto"/>
        <w:rPr>
          <w:rFonts w:hint="eastAsia" w:ascii="宋体" w:hAnsi="宋体" w:eastAsia="宋体" w:cs="宋体"/>
          <w:color w:val="auto"/>
          <w:sz w:val="32"/>
          <w:highlight w:val="none"/>
        </w:rPr>
      </w:pPr>
    </w:p>
    <w:p>
      <w:pPr>
        <w:spacing w:line="360" w:lineRule="auto"/>
        <w:jc w:val="center"/>
        <w:rPr>
          <w:rFonts w:hint="eastAsia" w:ascii="宋体" w:hAnsi="宋体" w:eastAsia="宋体" w:cs="宋体"/>
          <w:b/>
          <w:color w:val="auto"/>
          <w:sz w:val="96"/>
          <w:highlight w:val="none"/>
        </w:rPr>
      </w:pPr>
      <w:r>
        <w:rPr>
          <w:rFonts w:hint="eastAsia" w:ascii="宋体" w:hAnsi="宋体" w:eastAsia="宋体" w:cs="宋体"/>
          <w:b/>
          <w:color w:val="auto"/>
          <w:sz w:val="72"/>
          <w:highlight w:val="none"/>
        </w:rPr>
        <w:t>青海省政府采购项目</w:t>
      </w:r>
    </w:p>
    <w:p>
      <w:pPr>
        <w:spacing w:line="360" w:lineRule="auto"/>
        <w:jc w:val="center"/>
        <w:rPr>
          <w:rFonts w:hint="eastAsia" w:ascii="宋体" w:hAnsi="宋体" w:eastAsia="宋体" w:cs="宋体"/>
          <w:b/>
          <w:color w:val="auto"/>
          <w:sz w:val="48"/>
          <w:highlight w:val="none"/>
        </w:rPr>
      </w:pPr>
    </w:p>
    <w:p>
      <w:pPr>
        <w:pStyle w:val="3"/>
        <w:rPr>
          <w:rFonts w:hint="eastAsia" w:ascii="宋体" w:hAnsi="宋体" w:eastAsia="宋体" w:cs="宋体"/>
        </w:rPr>
      </w:pPr>
    </w:p>
    <w:p>
      <w:pPr>
        <w:pStyle w:val="7"/>
        <w:rPr>
          <w:rFonts w:hint="eastAsia" w:ascii="宋体" w:hAnsi="宋体" w:eastAsia="宋体" w:cs="宋体"/>
          <w:color w:val="auto"/>
          <w:highlight w:val="none"/>
        </w:rPr>
      </w:pPr>
    </w:p>
    <w:p>
      <w:pPr>
        <w:spacing w:line="360" w:lineRule="auto"/>
        <w:jc w:val="center"/>
        <w:rPr>
          <w:rFonts w:hint="eastAsia" w:ascii="宋体" w:hAnsi="宋体" w:eastAsia="宋体" w:cs="宋体"/>
          <w:b/>
          <w:color w:val="auto"/>
          <w:sz w:val="56"/>
          <w:highlight w:val="none"/>
        </w:rPr>
      </w:pPr>
      <w:r>
        <w:rPr>
          <w:rFonts w:hint="eastAsia" w:ascii="宋体" w:hAnsi="宋体" w:eastAsia="宋体" w:cs="宋体"/>
          <w:b/>
          <w:color w:val="auto"/>
          <w:sz w:val="52"/>
          <w:highlight w:val="none"/>
        </w:rPr>
        <w:t>磋商响应文件</w:t>
      </w:r>
    </w:p>
    <w:p>
      <w:pPr>
        <w:adjustRightInd w:val="0"/>
        <w:spacing w:line="360" w:lineRule="auto"/>
        <w:textAlignment w:val="baseline"/>
        <w:rPr>
          <w:rFonts w:hint="eastAsia" w:ascii="宋体" w:hAnsi="宋体" w:eastAsia="宋体" w:cs="宋体"/>
          <w:b/>
          <w:bCs/>
          <w:color w:val="auto"/>
          <w:sz w:val="32"/>
          <w:highlight w:val="none"/>
        </w:rPr>
      </w:pPr>
    </w:p>
    <w:p>
      <w:pPr>
        <w:pStyle w:val="9"/>
        <w:tabs>
          <w:tab w:val="left" w:pos="2160"/>
        </w:tabs>
        <w:rPr>
          <w:rFonts w:hint="eastAsia" w:ascii="宋体" w:hAnsi="宋体" w:eastAsia="宋体" w:cs="宋体"/>
          <w:b/>
          <w:bCs/>
          <w:color w:val="auto"/>
          <w:sz w:val="32"/>
          <w:highlight w:val="none"/>
        </w:rPr>
      </w:pPr>
    </w:p>
    <w:p>
      <w:pPr>
        <w:rPr>
          <w:rFonts w:hint="eastAsia" w:ascii="宋体" w:hAnsi="宋体" w:eastAsia="宋体" w:cs="宋体"/>
          <w:color w:val="auto"/>
          <w:highlight w:val="none"/>
        </w:rPr>
      </w:pPr>
    </w:p>
    <w:p>
      <w:pPr>
        <w:adjustRightInd w:val="0"/>
        <w:spacing w:line="360" w:lineRule="auto"/>
        <w:textAlignment w:val="baseline"/>
        <w:rPr>
          <w:rFonts w:hint="eastAsia" w:ascii="宋体" w:hAnsi="宋体" w:eastAsia="宋体" w:cs="宋体"/>
          <w:b/>
          <w:bCs/>
          <w:color w:val="auto"/>
          <w:sz w:val="32"/>
          <w:highlight w:val="none"/>
        </w:rPr>
      </w:pPr>
    </w:p>
    <w:p>
      <w:pPr>
        <w:adjustRightInd w:val="0"/>
        <w:spacing w:line="360" w:lineRule="auto"/>
        <w:ind w:firstLine="643" w:firstLineChars="200"/>
        <w:textAlignment w:val="baseline"/>
        <w:rPr>
          <w:rFonts w:hint="eastAsia" w:ascii="宋体" w:hAnsi="宋体" w:eastAsia="宋体" w:cs="宋体"/>
          <w:b/>
          <w:bCs/>
          <w:color w:val="auto"/>
          <w:sz w:val="32"/>
          <w:szCs w:val="32"/>
          <w:highlight w:val="none"/>
          <w:u w:val="single"/>
        </w:rPr>
      </w:pPr>
      <w:r>
        <w:rPr>
          <w:rFonts w:hint="eastAsia" w:ascii="宋体" w:hAnsi="宋体" w:eastAsia="宋体" w:cs="宋体"/>
          <w:b/>
          <w:bCs/>
          <w:color w:val="auto"/>
          <w:sz w:val="32"/>
          <w:szCs w:val="32"/>
          <w:highlight w:val="none"/>
        </w:rPr>
        <w:t>采购项目编号</w:t>
      </w:r>
      <w:r>
        <w:rPr>
          <w:rFonts w:hint="eastAsia" w:ascii="宋体" w:hAnsi="宋体" w:eastAsia="宋体" w:cs="宋体"/>
          <w:color w:val="auto"/>
          <w:sz w:val="32"/>
          <w:szCs w:val="32"/>
          <w:highlight w:val="none"/>
        </w:rPr>
        <w:t>：</w:t>
      </w:r>
      <w:r>
        <w:rPr>
          <w:rFonts w:hint="eastAsia" w:ascii="宋体" w:hAnsi="宋体" w:eastAsia="宋体" w:cs="宋体"/>
          <w:color w:val="auto"/>
          <w:sz w:val="32"/>
          <w:szCs w:val="32"/>
          <w:highlight w:val="none"/>
          <w:u w:val="single"/>
        </w:rPr>
        <w:t xml:space="preserve">                              </w:t>
      </w:r>
    </w:p>
    <w:p>
      <w:pPr>
        <w:adjustRightInd w:val="0"/>
        <w:spacing w:line="360" w:lineRule="auto"/>
        <w:ind w:firstLine="660"/>
        <w:textAlignment w:val="baseline"/>
        <w:rPr>
          <w:rFonts w:hint="eastAsia" w:ascii="宋体" w:hAnsi="宋体" w:eastAsia="宋体" w:cs="宋体"/>
          <w:b/>
          <w:bCs/>
          <w:color w:val="auto"/>
          <w:sz w:val="32"/>
          <w:szCs w:val="32"/>
          <w:highlight w:val="none"/>
          <w:u w:val="single"/>
        </w:rPr>
      </w:pPr>
      <w:r>
        <w:rPr>
          <w:rFonts w:hint="eastAsia" w:ascii="宋体" w:hAnsi="宋体" w:eastAsia="宋体" w:cs="宋体"/>
          <w:b/>
          <w:bCs/>
          <w:color w:val="auto"/>
          <w:sz w:val="32"/>
          <w:szCs w:val="32"/>
          <w:highlight w:val="none"/>
        </w:rPr>
        <w:t>采购项目名称：</w:t>
      </w:r>
      <w:r>
        <w:rPr>
          <w:rFonts w:hint="eastAsia" w:ascii="宋体" w:hAnsi="宋体" w:eastAsia="宋体" w:cs="宋体"/>
          <w:b/>
          <w:bCs/>
          <w:color w:val="auto"/>
          <w:sz w:val="32"/>
          <w:szCs w:val="32"/>
          <w:highlight w:val="none"/>
          <w:u w:val="single"/>
        </w:rPr>
        <w:t xml:space="preserve">                              </w:t>
      </w:r>
    </w:p>
    <w:p>
      <w:pPr>
        <w:adjustRightInd w:val="0"/>
        <w:spacing w:line="360" w:lineRule="auto"/>
        <w:ind w:firstLine="643" w:firstLineChars="200"/>
        <w:textAlignment w:val="baseline"/>
        <w:rPr>
          <w:rFonts w:hint="eastAsia" w:ascii="宋体" w:hAnsi="宋体" w:eastAsia="宋体" w:cs="宋体"/>
          <w:b/>
          <w:bCs/>
          <w:color w:val="auto"/>
          <w:sz w:val="32"/>
          <w:szCs w:val="32"/>
          <w:highlight w:val="none"/>
        </w:rPr>
      </w:pPr>
    </w:p>
    <w:p>
      <w:pPr>
        <w:pStyle w:val="3"/>
        <w:rPr>
          <w:rFonts w:hint="eastAsia" w:ascii="宋体" w:hAnsi="宋体" w:eastAsia="宋体" w:cs="宋体"/>
        </w:rPr>
      </w:pPr>
    </w:p>
    <w:p>
      <w:pPr>
        <w:rPr>
          <w:rFonts w:hint="eastAsia" w:ascii="宋体" w:hAnsi="宋体" w:eastAsia="宋体" w:cs="宋体"/>
        </w:rPr>
      </w:pPr>
    </w:p>
    <w:p>
      <w:pPr>
        <w:adjustRightInd w:val="0"/>
        <w:spacing w:line="360" w:lineRule="auto"/>
        <w:jc w:val="center"/>
        <w:textAlignment w:val="baseline"/>
        <w:rPr>
          <w:rFonts w:hint="eastAsia" w:ascii="宋体" w:hAnsi="宋体" w:eastAsia="宋体" w:cs="宋体"/>
          <w:b/>
          <w:bCs/>
          <w:color w:val="auto"/>
          <w:sz w:val="32"/>
          <w:szCs w:val="32"/>
          <w:highlight w:val="none"/>
          <w:u w:val="single"/>
        </w:rPr>
      </w:pPr>
      <w:r>
        <w:rPr>
          <w:rFonts w:hint="eastAsia" w:ascii="宋体" w:hAnsi="宋体" w:eastAsia="宋体" w:cs="宋体"/>
          <w:b/>
          <w:bCs/>
          <w:color w:val="auto"/>
          <w:sz w:val="32"/>
          <w:szCs w:val="32"/>
          <w:highlight w:val="none"/>
        </w:rPr>
        <w:t>供应商</w:t>
      </w:r>
      <w:r>
        <w:rPr>
          <w:rFonts w:hint="eastAsia" w:ascii="宋体" w:hAnsi="宋体" w:eastAsia="宋体" w:cs="宋体"/>
          <w:b/>
          <w:bCs/>
          <w:color w:val="auto"/>
          <w:sz w:val="32"/>
          <w:szCs w:val="32"/>
          <w:highlight w:val="none"/>
          <w:lang w:val="en-US" w:eastAsia="zh-CN"/>
        </w:rPr>
        <w:t>名称</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u w:val="single"/>
          <w:lang w:val="en-US" w:eastAsia="zh-CN"/>
        </w:rPr>
        <w:t xml:space="preserve">     </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u w:val="single"/>
          <w:lang w:val="en-US" w:eastAsia="zh-CN"/>
        </w:rPr>
        <w:t xml:space="preserve">     </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u w:val="none"/>
        </w:rPr>
        <w:t>（公章）</w:t>
      </w:r>
    </w:p>
    <w:p>
      <w:pPr>
        <w:adjustRightInd w:val="0"/>
        <w:spacing w:line="360" w:lineRule="auto"/>
        <w:jc w:val="center"/>
        <w:textAlignment w:val="baseline"/>
        <w:rPr>
          <w:rFonts w:hint="eastAsia" w:ascii="宋体" w:hAnsi="宋体" w:eastAsia="宋体" w:cs="宋体"/>
          <w:b/>
          <w:color w:val="auto"/>
          <w:sz w:val="32"/>
          <w:highlight w:val="none"/>
          <w:u w:val="single"/>
        </w:rPr>
      </w:pPr>
      <w:r>
        <w:rPr>
          <w:rFonts w:hint="eastAsia" w:ascii="宋体" w:hAnsi="宋体" w:eastAsia="宋体" w:cs="宋体"/>
          <w:b/>
          <w:color w:val="auto"/>
          <w:sz w:val="32"/>
          <w:highlight w:val="none"/>
        </w:rPr>
        <w:t>法定代表人：</w:t>
      </w:r>
      <w:r>
        <w:rPr>
          <w:rFonts w:hint="eastAsia" w:ascii="宋体" w:hAnsi="宋体" w:eastAsia="宋体" w:cs="宋体"/>
          <w:b/>
          <w:color w:val="auto"/>
          <w:sz w:val="32"/>
          <w:highlight w:val="none"/>
          <w:u w:val="single"/>
        </w:rPr>
        <w:t xml:space="preserve">           </w:t>
      </w:r>
      <w:r>
        <w:rPr>
          <w:rFonts w:hint="eastAsia" w:ascii="宋体" w:hAnsi="宋体" w:eastAsia="宋体" w:cs="宋体"/>
          <w:b/>
          <w:color w:val="auto"/>
          <w:sz w:val="32"/>
          <w:highlight w:val="none"/>
          <w:u w:val="none"/>
        </w:rPr>
        <w:t>（签字</w:t>
      </w:r>
      <w:r>
        <w:rPr>
          <w:rFonts w:hint="eastAsia" w:ascii="宋体" w:hAnsi="宋体" w:eastAsia="宋体" w:cs="宋体"/>
          <w:b/>
          <w:color w:val="auto"/>
          <w:sz w:val="32"/>
          <w:highlight w:val="none"/>
          <w:u w:val="none"/>
          <w:lang w:val="en-US" w:eastAsia="zh-CN"/>
        </w:rPr>
        <w:t>或盖章</w:t>
      </w:r>
      <w:r>
        <w:rPr>
          <w:rFonts w:hint="eastAsia" w:ascii="宋体" w:hAnsi="宋体" w:eastAsia="宋体" w:cs="宋体"/>
          <w:b/>
          <w:color w:val="auto"/>
          <w:sz w:val="32"/>
          <w:highlight w:val="none"/>
          <w:u w:val="none"/>
        </w:rPr>
        <w:t>）</w:t>
      </w:r>
    </w:p>
    <w:p>
      <w:pPr>
        <w:spacing w:line="360" w:lineRule="auto"/>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 xml:space="preserve">年   月 </w:t>
      </w:r>
      <w:r>
        <w:rPr>
          <w:rFonts w:hint="eastAsia" w:ascii="宋体" w:hAnsi="宋体" w:eastAsia="宋体" w:cs="宋体"/>
          <w:b/>
          <w:bCs/>
          <w:color w:val="auto"/>
          <w:sz w:val="32"/>
          <w:highlight w:val="none"/>
          <w:lang w:val="en-US" w:eastAsia="zh-CN"/>
        </w:rPr>
        <w:t xml:space="preserve"> </w:t>
      </w:r>
      <w:r>
        <w:rPr>
          <w:rFonts w:hint="eastAsia" w:ascii="宋体" w:hAnsi="宋体" w:eastAsia="宋体" w:cs="宋体"/>
          <w:b/>
          <w:bCs/>
          <w:color w:val="auto"/>
          <w:sz w:val="32"/>
          <w:highlight w:val="none"/>
        </w:rPr>
        <w:t xml:space="preserve"> 日</w:t>
      </w:r>
    </w:p>
    <w:p>
      <w:pPr>
        <w:pStyle w:val="21"/>
        <w:ind w:left="0" w:leftChars="0" w:firstLine="0" w:firstLineChars="0"/>
        <w:rPr>
          <w:rFonts w:hint="eastAsia" w:ascii="宋体" w:hAnsi="宋体" w:eastAsia="宋体" w:cs="宋体"/>
          <w:color w:val="auto"/>
          <w:highlight w:val="none"/>
        </w:rPr>
      </w:pPr>
    </w:p>
    <w:p>
      <w:pPr>
        <w:pStyle w:val="20"/>
        <w:spacing w:line="520" w:lineRule="exact"/>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zh-CN" w:eastAsia="zh-CN"/>
        </w:rPr>
        <w:t>附件</w:t>
      </w:r>
      <w:r>
        <w:rPr>
          <w:rFonts w:hint="eastAsia" w:ascii="宋体" w:hAnsi="宋体" w:eastAsia="宋体" w:cs="宋体"/>
          <w:color w:val="auto"/>
          <w:sz w:val="28"/>
          <w:szCs w:val="28"/>
          <w:highlight w:val="none"/>
          <w:lang w:eastAsia="zh-CN"/>
        </w:rPr>
        <w:t>2</w:t>
      </w:r>
      <w:r>
        <w:rPr>
          <w:rFonts w:hint="eastAsia" w:ascii="宋体" w:hAnsi="宋体" w:eastAsia="宋体" w:cs="宋体"/>
          <w:color w:val="auto"/>
          <w:sz w:val="28"/>
          <w:szCs w:val="28"/>
          <w:highlight w:val="none"/>
          <w:lang w:val="zh-CN" w:eastAsia="zh-CN"/>
        </w:rPr>
        <w:t>：响应文件目录</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（1）响应文件封面……………………………………………………所在页码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（2）响应文件目录……………………………………………………所在页码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（3）磋商函及磋商报价表……………………………………………所在页码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4</w:t>
      </w:r>
      <w:r>
        <w:rPr>
          <w:rFonts w:hint="eastAsia" w:ascii="宋体" w:hAnsi="宋体" w:eastAsia="宋体" w:cs="宋体"/>
          <w:color w:val="auto"/>
          <w:highlight w:val="none"/>
          <w:lang w:val="zh-CN"/>
        </w:rPr>
        <w:t>）法定代表人证明书………………………………………………所在页码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5</w:t>
      </w:r>
      <w:r>
        <w:rPr>
          <w:rFonts w:hint="eastAsia" w:ascii="宋体" w:hAnsi="宋体" w:eastAsia="宋体" w:cs="宋体"/>
          <w:color w:val="auto"/>
          <w:highlight w:val="none"/>
          <w:lang w:val="zh-CN"/>
        </w:rPr>
        <w:t>）法定代表人授权书………………………………………………所在页码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6</w:t>
      </w:r>
      <w:r>
        <w:rPr>
          <w:rFonts w:hint="eastAsia" w:ascii="宋体" w:hAnsi="宋体" w:eastAsia="宋体" w:cs="宋体"/>
          <w:color w:val="auto"/>
          <w:highlight w:val="none"/>
          <w:lang w:val="zh-CN"/>
        </w:rPr>
        <w:t>）供应商诚信承诺书………………………………………………所在页码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7</w:t>
      </w:r>
      <w:r>
        <w:rPr>
          <w:rFonts w:hint="eastAsia" w:ascii="宋体" w:hAnsi="宋体" w:eastAsia="宋体" w:cs="宋体"/>
          <w:color w:val="auto"/>
          <w:highlight w:val="none"/>
          <w:lang w:val="zh-CN"/>
        </w:rPr>
        <w:t>）已标价工程量清单</w:t>
      </w:r>
      <w:r>
        <w:rPr>
          <w:rFonts w:hint="eastAsia" w:ascii="宋体" w:hAnsi="宋体" w:eastAsia="宋体" w:cs="宋体"/>
          <w:color w:val="auto"/>
          <w:highlight w:val="none"/>
          <w:lang w:val="en-US" w:eastAsia="zh-CN"/>
        </w:rPr>
        <w:t>格式</w:t>
      </w:r>
      <w:r>
        <w:rPr>
          <w:rFonts w:hint="eastAsia" w:ascii="宋体" w:hAnsi="宋体" w:eastAsia="宋体" w:cs="宋体"/>
          <w:color w:val="auto"/>
          <w:highlight w:val="none"/>
          <w:lang w:val="zh-CN"/>
        </w:rPr>
        <w:t>…………………………………………所在页码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8</w:t>
      </w:r>
      <w:r>
        <w:rPr>
          <w:rFonts w:hint="eastAsia" w:ascii="宋体" w:hAnsi="宋体" w:eastAsia="宋体" w:cs="宋体"/>
          <w:color w:val="auto"/>
          <w:highlight w:val="none"/>
          <w:lang w:val="zh-CN"/>
        </w:rPr>
        <w:t>）施工组织设计……………………………………………………所在页码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9</w:t>
      </w:r>
      <w:r>
        <w:rPr>
          <w:rFonts w:hint="eastAsia" w:ascii="宋体" w:hAnsi="宋体" w:eastAsia="宋体" w:cs="宋体"/>
          <w:color w:val="auto"/>
          <w:highlight w:val="none"/>
          <w:lang w:val="zh-CN"/>
        </w:rPr>
        <w:t>）</w:t>
      </w:r>
      <w:r>
        <w:rPr>
          <w:rFonts w:hint="eastAsia" w:ascii="宋体" w:hAnsi="宋体" w:eastAsia="宋体" w:cs="宋体"/>
          <w:color w:val="auto"/>
          <w:highlight w:val="none"/>
        </w:rPr>
        <w:t>项目管理机构</w:t>
      </w:r>
      <w:r>
        <w:rPr>
          <w:rFonts w:hint="eastAsia" w:ascii="宋体" w:hAnsi="宋体" w:eastAsia="宋体" w:cs="宋体"/>
          <w:color w:val="auto"/>
          <w:highlight w:val="none"/>
          <w:lang w:val="zh-CN"/>
        </w:rPr>
        <w:t>……………………………………………………所在页码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1</w:t>
      </w:r>
      <w:r>
        <w:rPr>
          <w:rFonts w:hint="eastAsia" w:ascii="宋体" w:hAnsi="宋体" w:eastAsia="宋体" w:cs="宋体"/>
          <w:color w:val="auto"/>
          <w:highlight w:val="none"/>
          <w:lang w:val="zh-CN"/>
        </w:rPr>
        <w:t>0）资格审查资料……………………………………………………所在页码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zh-CN"/>
        </w:rPr>
        <w:t>）无重大违法记录声明价…………………………………………所在页码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val="zh-CN"/>
        </w:rPr>
        <w:t>）类似业绩证明材料………………………………………………所在页码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13</w:t>
      </w:r>
      <w:r>
        <w:rPr>
          <w:rFonts w:hint="eastAsia" w:ascii="宋体" w:hAnsi="宋体" w:eastAsia="宋体" w:cs="宋体"/>
          <w:color w:val="auto"/>
          <w:highlight w:val="none"/>
          <w:lang w:val="zh-CN"/>
        </w:rPr>
        <w:t>）中小企业声明函（工程）………………………………………所在页码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14</w:t>
      </w:r>
      <w:r>
        <w:rPr>
          <w:rFonts w:hint="eastAsia" w:ascii="宋体" w:hAnsi="宋体" w:eastAsia="宋体" w:cs="宋体"/>
          <w:color w:val="auto"/>
          <w:highlight w:val="none"/>
          <w:lang w:val="zh-CN"/>
        </w:rPr>
        <w:t>）残疾人福利性单位声明函………………………………………所在页码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lang w:val="zh-CN"/>
        </w:rPr>
        <w:t>）</w:t>
      </w:r>
      <w:r>
        <w:rPr>
          <w:rFonts w:hint="eastAsia" w:ascii="宋体" w:hAnsi="宋体" w:eastAsia="宋体" w:cs="宋体"/>
          <w:color w:val="auto"/>
          <w:highlight w:val="none"/>
          <w:lang w:val="zh-CN" w:eastAsia="zh-CN"/>
        </w:rPr>
        <w:t>监狱企业证明资料</w:t>
      </w:r>
      <w:r>
        <w:rPr>
          <w:rFonts w:hint="eastAsia" w:ascii="宋体" w:hAnsi="宋体" w:eastAsia="宋体" w:cs="宋体"/>
          <w:color w:val="auto"/>
          <w:highlight w:val="none"/>
          <w:lang w:val="zh-CN"/>
        </w:rPr>
        <w:t>………………………………………………所在页码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val="zh-CN"/>
        </w:rPr>
        <w:t>）供应商认为在其他方面有必要说明的事项……………………所在页码</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lang w:val="zh-CN"/>
        </w:rPr>
        <w:t>）磋商最终报价……………………………………………………所在页码</w:t>
      </w:r>
    </w:p>
    <w:p>
      <w:pPr>
        <w:autoSpaceDE w:val="0"/>
        <w:autoSpaceDN w:val="0"/>
        <w:adjustRightInd w:val="0"/>
        <w:spacing w:line="520" w:lineRule="exact"/>
        <w:rPr>
          <w:rFonts w:hint="eastAsia" w:ascii="宋体" w:hAnsi="宋体" w:eastAsia="宋体" w:cs="宋体"/>
          <w:color w:val="auto"/>
          <w:highlight w:val="none"/>
          <w:lang w:val="zh-CN"/>
        </w:rPr>
      </w:pPr>
    </w:p>
    <w:p>
      <w:pPr>
        <w:snapToGrid w:val="0"/>
        <w:spacing w:line="520" w:lineRule="exact"/>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bookmarkStart w:id="208" w:name="_Toc26794"/>
      <w:bookmarkStart w:id="209" w:name="_Toc23378"/>
      <w:r>
        <w:rPr>
          <w:rFonts w:hint="eastAsia" w:ascii="宋体" w:hAnsi="宋体" w:eastAsia="宋体" w:cs="宋体"/>
          <w:b/>
          <w:color w:val="auto"/>
          <w:sz w:val="28"/>
          <w:szCs w:val="28"/>
          <w:highlight w:val="none"/>
        </w:rPr>
        <w:t>附件</w:t>
      </w:r>
      <w:bookmarkStart w:id="210" w:name="_Toc376936768"/>
      <w:bookmarkStart w:id="211" w:name="_Toc325726037"/>
      <w:r>
        <w:rPr>
          <w:rFonts w:hint="eastAsia" w:ascii="宋体" w:hAnsi="宋体" w:eastAsia="宋体" w:cs="宋体"/>
          <w:b/>
          <w:color w:val="auto"/>
          <w:sz w:val="28"/>
          <w:szCs w:val="28"/>
          <w:highlight w:val="none"/>
        </w:rPr>
        <w:t>3：磋商函</w:t>
      </w:r>
      <w:bookmarkEnd w:id="210"/>
      <w:bookmarkEnd w:id="211"/>
      <w:r>
        <w:rPr>
          <w:rFonts w:hint="eastAsia" w:ascii="宋体" w:hAnsi="宋体" w:eastAsia="宋体" w:cs="宋体"/>
          <w:b/>
          <w:color w:val="auto"/>
          <w:sz w:val="28"/>
          <w:szCs w:val="28"/>
          <w:highlight w:val="none"/>
        </w:rPr>
        <w:t>及磋商报价表</w:t>
      </w:r>
      <w:bookmarkEnd w:id="208"/>
      <w:bookmarkEnd w:id="209"/>
    </w:p>
    <w:p>
      <w:pPr>
        <w:pStyle w:val="7"/>
        <w:rPr>
          <w:rFonts w:hint="eastAsia" w:ascii="宋体" w:hAnsi="宋体" w:eastAsia="宋体" w:cs="宋体"/>
          <w:color w:val="auto"/>
          <w:highlight w:val="none"/>
        </w:rPr>
      </w:pPr>
    </w:p>
    <w:p>
      <w:pPr>
        <w:spacing w:before="100" w:beforeAutospacing="1" w:after="100" w:afterAutospacing="1" w:line="520" w:lineRule="exact"/>
        <w:ind w:firstLine="199" w:firstLineChars="55"/>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磋商函及磋商报价表</w:t>
      </w:r>
    </w:p>
    <w:p>
      <w:pPr>
        <w:spacing w:before="100" w:beforeAutospacing="1" w:after="100" w:afterAutospacing="1" w:line="520" w:lineRule="exact"/>
        <w:ind w:firstLine="3373" w:firstLineChars="1050"/>
        <w:outlineLvl w:val="1"/>
        <w:rPr>
          <w:rFonts w:hint="eastAsia" w:ascii="宋体" w:hAnsi="宋体" w:eastAsia="宋体" w:cs="宋体"/>
          <w:b/>
          <w:bCs/>
          <w:color w:val="auto"/>
          <w:sz w:val="32"/>
          <w:szCs w:val="32"/>
          <w:highlight w:val="none"/>
        </w:rPr>
      </w:pPr>
      <w:bookmarkStart w:id="212" w:name="_Toc7887"/>
      <w:bookmarkStart w:id="213" w:name="_Toc323800506"/>
      <w:bookmarkStart w:id="214" w:name="_Toc323717401"/>
      <w:bookmarkStart w:id="215" w:name="_Toc201287637"/>
      <w:r>
        <w:rPr>
          <w:rFonts w:hint="eastAsia" w:ascii="宋体" w:hAnsi="宋体" w:eastAsia="宋体" w:cs="宋体"/>
          <w:b/>
          <w:bCs/>
          <w:color w:val="auto"/>
          <w:sz w:val="32"/>
          <w:szCs w:val="32"/>
          <w:highlight w:val="none"/>
        </w:rPr>
        <w:t>（一）磋商函</w:t>
      </w:r>
      <w:bookmarkEnd w:id="212"/>
      <w:bookmarkEnd w:id="213"/>
      <w:bookmarkEnd w:id="214"/>
      <w:bookmarkEnd w:id="215"/>
    </w:p>
    <w:p>
      <w:pPr>
        <w:adjustRightInd w:val="0"/>
        <w:spacing w:line="360" w:lineRule="auto"/>
        <w:textAlignment w:val="baseline"/>
        <w:rPr>
          <w:rFonts w:hint="eastAsia" w:ascii="宋体" w:hAnsi="宋体" w:eastAsia="宋体" w:cs="宋体"/>
          <w:b/>
          <w:color w:val="auto"/>
          <w:highlight w:val="none"/>
          <w:lang w:eastAsia="zh-CN"/>
        </w:rPr>
      </w:pPr>
      <w:r>
        <w:rPr>
          <w:rFonts w:hint="eastAsia" w:ascii="宋体" w:hAnsi="宋体" w:eastAsia="宋体" w:cs="宋体"/>
          <w:b/>
          <w:color w:val="auto"/>
          <w:highlight w:val="none"/>
        </w:rPr>
        <w:t>致：</w:t>
      </w:r>
      <w:r>
        <w:rPr>
          <w:rFonts w:hint="eastAsia" w:ascii="宋体" w:hAnsi="宋体" w:eastAsia="宋体" w:cs="宋体"/>
          <w:b/>
          <w:color w:val="auto"/>
          <w:highlight w:val="none"/>
          <w:lang w:eastAsia="zh-CN"/>
        </w:rPr>
        <w:t>青海禹睿源工程项目管理有限公司</w:t>
      </w:r>
    </w:p>
    <w:p>
      <w:pPr>
        <w:keepNext w:val="0"/>
        <w:keepLines w:val="0"/>
        <w:pageBreakBefore w:val="0"/>
        <w:widowControl/>
        <w:kinsoku/>
        <w:wordWrap/>
        <w:overflowPunct/>
        <w:topLinePunct w:val="0"/>
        <w:bidi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1.我方已仔细研究了</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（项目名称</w:t>
      </w:r>
      <w:r>
        <w:rPr>
          <w:rFonts w:hint="eastAsia" w:ascii="宋体" w:hAnsi="宋体" w:eastAsia="宋体" w:cs="宋体"/>
          <w:color w:val="auto"/>
          <w:highlight w:val="none"/>
          <w:u w:val="single"/>
          <w:lang w:val="en-US" w:eastAsia="zh-CN"/>
        </w:rPr>
        <w:t>及项目编号</w:t>
      </w:r>
      <w:r>
        <w:rPr>
          <w:rFonts w:hint="eastAsia" w:ascii="宋体" w:hAnsi="宋体" w:eastAsia="宋体" w:cs="宋体"/>
          <w:color w:val="auto"/>
          <w:highlight w:val="none"/>
          <w:u w:val="single"/>
        </w:rPr>
        <w:t>）</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磋商文件的全部内容，愿意以人民币（大写）</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元（¥</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）的磋商总报价，施工工期为</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日历天，按合同约定实施和完成承包工程，修补工程中的任何缺陷，达到工程质量合格标准。</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我方的上述磋商报价中，包括：安全文明施工费：</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元；规费：</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元；人工费：</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元；暂列金额：</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元；暂估价：</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元。</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2.磋商有效期自</w:t>
      </w:r>
      <w:r>
        <w:rPr>
          <w:rFonts w:hint="eastAsia" w:ascii="宋体" w:hAnsi="宋体" w:eastAsia="宋体" w:cs="宋体"/>
          <w:color w:val="auto"/>
          <w:highlight w:val="none"/>
          <w:lang w:val="en-US" w:eastAsia="zh-CN"/>
        </w:rPr>
        <w:t>磋商</w:t>
      </w:r>
      <w:r>
        <w:rPr>
          <w:rFonts w:hint="eastAsia" w:ascii="宋体" w:hAnsi="宋体" w:eastAsia="宋体" w:cs="宋体"/>
          <w:color w:val="auto"/>
          <w:highlight w:val="none"/>
        </w:rPr>
        <w:t>开始之日起</w:t>
      </w:r>
      <w:r>
        <w:rPr>
          <w:rFonts w:hint="eastAsia" w:ascii="宋体" w:hAnsi="宋体" w:eastAsia="宋体" w:cs="宋体"/>
          <w:color w:val="auto"/>
          <w:highlight w:val="none"/>
          <w:u w:val="single"/>
        </w:rPr>
        <w:t>60</w:t>
      </w:r>
      <w:r>
        <w:rPr>
          <w:rFonts w:hint="eastAsia" w:ascii="宋体" w:hAnsi="宋体" w:eastAsia="宋体" w:cs="宋体"/>
          <w:color w:val="auto"/>
          <w:highlight w:val="none"/>
        </w:rPr>
        <w:t>天内有效。我方承诺在磋商有效期内不修改、撤销磋商报价文件。</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3.随同本磋商函提交磋商保证金一份，金额为人民币（大写）</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元（¥</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4.如我方成交：</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（1）我方承诺在收到成交通知书后，在成交通知书规定的期限内与采购人签订合同。</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（2）我方承诺在合同约定的期限内完成并移交全部合同工程。</w:t>
      </w:r>
    </w:p>
    <w:p>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sz w:val="28"/>
          <w:szCs w:val="28"/>
          <w:highlight w:val="none"/>
        </w:rPr>
      </w:pPr>
      <w:r>
        <w:rPr>
          <w:rFonts w:hint="eastAsia" w:ascii="宋体" w:hAnsi="宋体" w:eastAsia="宋体" w:cs="宋体"/>
          <w:color w:val="auto"/>
          <w:highlight w:val="none"/>
        </w:rPr>
        <w:t>5.我方在此声明，所递交的磋商报价文件及有关资料内容完整、真实和准确。</w:t>
      </w:r>
    </w:p>
    <w:p>
      <w:pPr>
        <w:spacing w:line="520" w:lineRule="exact"/>
        <w:ind w:firstLine="56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p>
    <w:p>
      <w:pPr>
        <w:spacing w:line="520" w:lineRule="exact"/>
        <w:ind w:firstLine="560"/>
        <w:jc w:val="center"/>
        <w:rPr>
          <w:rFonts w:hint="eastAsia" w:ascii="宋体" w:hAnsi="宋体" w:eastAsia="宋体" w:cs="宋体"/>
          <w:color w:val="auto"/>
          <w:sz w:val="28"/>
          <w:szCs w:val="28"/>
          <w:highlight w:val="none"/>
        </w:rPr>
      </w:pP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b/>
          <w:bCs/>
          <w:color w:val="auto"/>
          <w:kern w:val="0"/>
          <w:sz w:val="24"/>
          <w:highlight w:val="none"/>
          <w:lang w:val="zh-CN"/>
        </w:rPr>
        <w:t xml:space="preserve">  供应商：       （公章）</w:t>
      </w:r>
    </w:p>
    <w:p>
      <w:pPr>
        <w:autoSpaceDE w:val="0"/>
        <w:autoSpaceDN w:val="0"/>
        <w:spacing w:line="480" w:lineRule="auto"/>
        <w:jc w:val="center"/>
        <w:outlineLvl w:val="1"/>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 xml:space="preserve">        </w:t>
      </w:r>
      <w:bookmarkStart w:id="216" w:name="_Toc8562"/>
      <w:r>
        <w:rPr>
          <w:rFonts w:hint="eastAsia" w:ascii="宋体" w:hAnsi="宋体" w:eastAsia="宋体" w:cs="宋体"/>
          <w:b/>
          <w:bCs/>
          <w:color w:val="auto"/>
          <w:kern w:val="0"/>
          <w:sz w:val="24"/>
          <w:highlight w:val="none"/>
          <w:lang w:val="zh-CN"/>
        </w:rPr>
        <w:t>法定代表人或委托代理人：       （签字或盖章）</w:t>
      </w:r>
      <w:bookmarkEnd w:id="216"/>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 xml:space="preserve">               年   月 </w:t>
      </w: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 xml:space="preserve"> 日</w:t>
      </w:r>
    </w:p>
    <w:p>
      <w:pPr>
        <w:spacing w:line="520" w:lineRule="exact"/>
        <w:ind w:firstLine="482"/>
        <w:jc w:val="center"/>
        <w:rPr>
          <w:rFonts w:hint="eastAsia" w:ascii="宋体" w:hAnsi="宋体" w:eastAsia="宋体" w:cs="宋体"/>
          <w:b/>
          <w:color w:val="auto"/>
          <w:sz w:val="36"/>
          <w:szCs w:val="36"/>
          <w:highlight w:val="none"/>
        </w:rPr>
      </w:pPr>
    </w:p>
    <w:p>
      <w:pPr>
        <w:spacing w:line="360" w:lineRule="auto"/>
        <w:ind w:firstLine="2127" w:firstLineChars="662"/>
        <w:contextualSpacing/>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pPr>
        <w:spacing w:line="360" w:lineRule="auto"/>
        <w:ind w:firstLine="2127" w:firstLineChars="662"/>
        <w:contextualSpacing/>
        <w:outlineLvl w:val="1"/>
        <w:rPr>
          <w:rFonts w:hint="eastAsia" w:ascii="宋体" w:hAnsi="宋体" w:eastAsia="宋体" w:cs="宋体"/>
          <w:b/>
          <w:color w:val="auto"/>
          <w:sz w:val="36"/>
          <w:szCs w:val="36"/>
          <w:highlight w:val="none"/>
        </w:rPr>
      </w:pPr>
      <w:bookmarkStart w:id="217" w:name="_Toc28553"/>
      <w:r>
        <w:rPr>
          <w:rFonts w:hint="eastAsia" w:ascii="宋体" w:hAnsi="宋体" w:eastAsia="宋体" w:cs="宋体"/>
          <w:b/>
          <w:bCs/>
          <w:color w:val="auto"/>
          <w:sz w:val="32"/>
          <w:szCs w:val="32"/>
          <w:highlight w:val="none"/>
        </w:rPr>
        <w:t>（二）竞争性磋商首次报价表</w:t>
      </w:r>
      <w:bookmarkEnd w:id="217"/>
    </w:p>
    <w:p>
      <w:pPr>
        <w:spacing w:line="520" w:lineRule="exact"/>
        <w:jc w:val="both"/>
        <w:rPr>
          <w:rFonts w:hint="eastAsia" w:ascii="宋体" w:hAnsi="宋体" w:eastAsia="宋体" w:cs="宋体"/>
          <w:b/>
          <w:color w:val="auto"/>
          <w:highlight w:val="none"/>
        </w:rPr>
      </w:pPr>
      <w:r>
        <w:rPr>
          <w:rFonts w:hint="eastAsia" w:ascii="宋体" w:hAnsi="宋体" w:eastAsia="宋体" w:cs="宋体"/>
          <w:b/>
          <w:color w:val="auto"/>
          <w:highlight w:val="none"/>
        </w:rPr>
        <w:t xml:space="preserve">供应商名称：  </w:t>
      </w:r>
      <w:r>
        <w:rPr>
          <w:rFonts w:hint="eastAsia" w:ascii="宋体" w:hAnsi="宋体" w:eastAsia="宋体" w:cs="宋体"/>
          <w:b/>
          <w:color w:val="auto"/>
          <w:highlight w:val="none"/>
          <w:lang w:val="en-US" w:eastAsia="zh-CN"/>
        </w:rPr>
        <w:t xml:space="preserve">                                                    单位：元</w:t>
      </w:r>
    </w:p>
    <w:tbl>
      <w:tblPr>
        <w:tblStyle w:val="22"/>
        <w:tblW w:w="9150" w:type="dxa"/>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2850"/>
        <w:gridCol w:w="1614"/>
        <w:gridCol w:w="1319"/>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75"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项目名称</w:t>
            </w:r>
          </w:p>
        </w:tc>
        <w:tc>
          <w:tcPr>
            <w:tcW w:w="2850" w:type="dxa"/>
            <w:noWrap w:val="0"/>
            <w:vAlign w:val="center"/>
          </w:tcPr>
          <w:p>
            <w:pPr>
              <w:autoSpaceDE w:val="0"/>
              <w:autoSpaceDN w:val="0"/>
              <w:spacing w:line="360" w:lineRule="auto"/>
              <w:jc w:val="center"/>
              <w:rPr>
                <w:rFonts w:hint="eastAsia" w:ascii="宋体" w:hAnsi="宋体" w:eastAsia="宋体" w:cs="宋体"/>
                <w:color w:val="auto"/>
                <w:sz w:val="24"/>
                <w:szCs w:val="24"/>
                <w:highlight w:val="none"/>
                <w:lang w:val="zh-CN" w:eastAsia="zh-CN" w:bidi="ar-SA"/>
              </w:rPr>
            </w:pPr>
            <w:r>
              <w:rPr>
                <w:rFonts w:hint="eastAsia" w:ascii="宋体" w:hAnsi="宋体" w:eastAsia="宋体" w:cs="宋体"/>
                <w:b/>
                <w:bCs w:val="0"/>
                <w:color w:val="auto"/>
                <w:sz w:val="24"/>
                <w:highlight w:val="none"/>
                <w:lang w:val="zh-CN"/>
              </w:rPr>
              <w:t>磋商首次报价</w:t>
            </w:r>
          </w:p>
        </w:tc>
        <w:tc>
          <w:tcPr>
            <w:tcW w:w="1614"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工程</w:t>
            </w:r>
          </w:p>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质量</w:t>
            </w:r>
          </w:p>
        </w:tc>
        <w:tc>
          <w:tcPr>
            <w:tcW w:w="1319"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工期</w:t>
            </w:r>
          </w:p>
        </w:tc>
        <w:tc>
          <w:tcPr>
            <w:tcW w:w="1392"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trPr>
        <w:tc>
          <w:tcPr>
            <w:tcW w:w="1975" w:type="dxa"/>
            <w:vMerge w:val="restart"/>
            <w:noWrap w:val="0"/>
            <w:vAlign w:val="center"/>
          </w:tcPr>
          <w:p>
            <w:pPr>
              <w:spacing w:line="520" w:lineRule="exact"/>
              <w:jc w:val="center"/>
              <w:rPr>
                <w:rFonts w:hint="eastAsia" w:ascii="宋体" w:hAnsi="宋体" w:eastAsia="宋体" w:cs="宋体"/>
                <w:color w:val="auto"/>
                <w:highlight w:val="none"/>
              </w:rPr>
            </w:pPr>
          </w:p>
        </w:tc>
        <w:tc>
          <w:tcPr>
            <w:tcW w:w="2850" w:type="dxa"/>
            <w:noWrap w:val="0"/>
            <w:vAlign w:val="center"/>
          </w:tcPr>
          <w:p>
            <w:pPr>
              <w:autoSpaceDE w:val="0"/>
              <w:autoSpaceDN w:val="0"/>
              <w:spacing w:line="360" w:lineRule="auto"/>
              <w:jc w:val="both"/>
              <w:rPr>
                <w:rFonts w:hint="eastAsia" w:ascii="宋体" w:hAnsi="宋体" w:eastAsia="宋体" w:cs="宋体"/>
                <w:b/>
                <w:bCs w:val="0"/>
                <w:color w:val="auto"/>
                <w:sz w:val="24"/>
                <w:szCs w:val="24"/>
                <w:highlight w:val="none"/>
                <w:lang w:val="zh-CN" w:eastAsia="zh-CN" w:bidi="ar-SA"/>
              </w:rPr>
            </w:pPr>
            <w:r>
              <w:rPr>
                <w:rFonts w:hint="eastAsia" w:ascii="宋体" w:hAnsi="宋体" w:eastAsia="宋体" w:cs="宋体"/>
                <w:b/>
                <w:bCs w:val="0"/>
                <w:color w:val="auto"/>
                <w:sz w:val="24"/>
                <w:highlight w:val="none"/>
                <w:lang w:val="zh-CN"/>
              </w:rPr>
              <w:t>大写：</w:t>
            </w:r>
          </w:p>
        </w:tc>
        <w:tc>
          <w:tcPr>
            <w:tcW w:w="1614" w:type="dxa"/>
            <w:vMerge w:val="restart"/>
            <w:noWrap w:val="0"/>
            <w:vAlign w:val="center"/>
          </w:tcPr>
          <w:p>
            <w:pPr>
              <w:spacing w:line="520" w:lineRule="exact"/>
              <w:jc w:val="center"/>
              <w:rPr>
                <w:rFonts w:hint="eastAsia" w:ascii="宋体" w:hAnsi="宋体" w:eastAsia="宋体" w:cs="宋体"/>
                <w:color w:val="auto"/>
                <w:highlight w:val="none"/>
              </w:rPr>
            </w:pPr>
          </w:p>
        </w:tc>
        <w:tc>
          <w:tcPr>
            <w:tcW w:w="1319" w:type="dxa"/>
            <w:vMerge w:val="restart"/>
            <w:noWrap w:val="0"/>
            <w:vAlign w:val="center"/>
          </w:tcPr>
          <w:p>
            <w:pPr>
              <w:spacing w:line="520" w:lineRule="exact"/>
              <w:jc w:val="center"/>
              <w:rPr>
                <w:rFonts w:hint="eastAsia" w:ascii="宋体" w:hAnsi="宋体" w:eastAsia="宋体" w:cs="宋体"/>
                <w:color w:val="auto"/>
                <w:highlight w:val="none"/>
              </w:rPr>
            </w:pPr>
          </w:p>
        </w:tc>
        <w:tc>
          <w:tcPr>
            <w:tcW w:w="1392" w:type="dxa"/>
            <w:vMerge w:val="restart"/>
            <w:noWrap w:val="0"/>
            <w:vAlign w:val="center"/>
          </w:tcPr>
          <w:p>
            <w:pPr>
              <w:spacing w:line="52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trPr>
        <w:tc>
          <w:tcPr>
            <w:tcW w:w="1975" w:type="dxa"/>
            <w:vMerge w:val="continue"/>
            <w:noWrap w:val="0"/>
            <w:vAlign w:val="center"/>
          </w:tcPr>
          <w:p>
            <w:pPr>
              <w:spacing w:line="520" w:lineRule="exact"/>
              <w:jc w:val="center"/>
              <w:rPr>
                <w:rFonts w:hint="eastAsia" w:ascii="宋体" w:hAnsi="宋体" w:eastAsia="宋体" w:cs="宋体"/>
                <w:color w:val="auto"/>
                <w:highlight w:val="none"/>
              </w:rPr>
            </w:pPr>
          </w:p>
        </w:tc>
        <w:tc>
          <w:tcPr>
            <w:tcW w:w="2850" w:type="dxa"/>
            <w:noWrap w:val="0"/>
            <w:vAlign w:val="center"/>
          </w:tcPr>
          <w:p>
            <w:pPr>
              <w:autoSpaceDE w:val="0"/>
              <w:autoSpaceDN w:val="0"/>
              <w:spacing w:line="360" w:lineRule="auto"/>
              <w:jc w:val="both"/>
              <w:rPr>
                <w:rFonts w:hint="eastAsia" w:ascii="宋体" w:hAnsi="宋体" w:eastAsia="宋体" w:cs="宋体"/>
                <w:b/>
                <w:bCs w:val="0"/>
                <w:color w:val="auto"/>
                <w:sz w:val="24"/>
                <w:szCs w:val="24"/>
                <w:highlight w:val="none"/>
                <w:lang w:val="zh-CN" w:eastAsia="zh-CN" w:bidi="ar-SA"/>
              </w:rPr>
            </w:pPr>
            <w:r>
              <w:rPr>
                <w:rFonts w:hint="eastAsia" w:ascii="宋体" w:hAnsi="宋体" w:eastAsia="宋体" w:cs="宋体"/>
                <w:b/>
                <w:bCs w:val="0"/>
                <w:color w:val="auto"/>
                <w:sz w:val="24"/>
                <w:highlight w:val="none"/>
                <w:lang w:val="zh-CN"/>
              </w:rPr>
              <w:t>小写：</w:t>
            </w:r>
          </w:p>
        </w:tc>
        <w:tc>
          <w:tcPr>
            <w:tcW w:w="1614" w:type="dxa"/>
            <w:vMerge w:val="continue"/>
            <w:noWrap w:val="0"/>
            <w:vAlign w:val="center"/>
          </w:tcPr>
          <w:p>
            <w:pPr>
              <w:spacing w:line="520" w:lineRule="exact"/>
              <w:jc w:val="center"/>
              <w:rPr>
                <w:rFonts w:hint="eastAsia" w:ascii="宋体" w:hAnsi="宋体" w:eastAsia="宋体" w:cs="宋体"/>
                <w:color w:val="auto"/>
                <w:highlight w:val="none"/>
              </w:rPr>
            </w:pPr>
          </w:p>
        </w:tc>
        <w:tc>
          <w:tcPr>
            <w:tcW w:w="1319" w:type="dxa"/>
            <w:vMerge w:val="continue"/>
            <w:noWrap w:val="0"/>
            <w:vAlign w:val="center"/>
          </w:tcPr>
          <w:p>
            <w:pPr>
              <w:spacing w:line="520" w:lineRule="exact"/>
              <w:jc w:val="center"/>
              <w:rPr>
                <w:rFonts w:hint="eastAsia" w:ascii="宋体" w:hAnsi="宋体" w:eastAsia="宋体" w:cs="宋体"/>
                <w:color w:val="auto"/>
                <w:highlight w:val="none"/>
              </w:rPr>
            </w:pPr>
          </w:p>
        </w:tc>
        <w:tc>
          <w:tcPr>
            <w:tcW w:w="1392" w:type="dxa"/>
            <w:vMerge w:val="continue"/>
            <w:noWrap w:val="0"/>
            <w:vAlign w:val="center"/>
          </w:tcPr>
          <w:p>
            <w:pPr>
              <w:spacing w:line="520" w:lineRule="exact"/>
              <w:jc w:val="cente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1" w:hRule="atLeast"/>
        </w:trPr>
        <w:tc>
          <w:tcPr>
            <w:tcW w:w="9150" w:type="dxa"/>
            <w:gridSpan w:val="5"/>
            <w:noWrap w:val="0"/>
            <w:vAlign w:val="top"/>
          </w:tcPr>
          <w:p>
            <w:pPr>
              <w:spacing w:line="520" w:lineRule="exact"/>
              <w:jc w:val="both"/>
              <w:rPr>
                <w:rFonts w:hint="eastAsia" w:ascii="宋体" w:hAnsi="宋体" w:eastAsia="宋体" w:cs="宋体"/>
                <w:color w:val="auto"/>
                <w:highlight w:val="none"/>
              </w:rPr>
            </w:pPr>
            <w:r>
              <w:rPr>
                <w:rFonts w:hint="eastAsia" w:ascii="宋体" w:hAnsi="宋体" w:eastAsia="宋体" w:cs="宋体"/>
                <w:b/>
                <w:color w:val="auto"/>
                <w:sz w:val="24"/>
                <w:highlight w:val="none"/>
              </w:rPr>
              <w:t>其他承诺及需要说明的事项：</w:t>
            </w:r>
          </w:p>
        </w:tc>
      </w:tr>
    </w:tbl>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注：1.填写此表时不得改变表格形式。</w:t>
      </w:r>
    </w:p>
    <w:p>
      <w:pPr>
        <w:keepNext w:val="0"/>
        <w:keepLines w:val="0"/>
        <w:pageBreakBefore w:val="0"/>
        <w:widowControl/>
        <w:kinsoku/>
        <w:wordWrap/>
        <w:overflowPunct/>
        <w:topLinePunct w:val="0"/>
        <w:autoSpaceDE w:val="0"/>
        <w:autoSpaceDN w:val="0"/>
        <w:bidi w:val="0"/>
        <w:adjustRightInd w:val="0"/>
        <w:snapToGrid/>
        <w:spacing w:line="400" w:lineRule="exact"/>
        <w:ind w:firstLine="48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2.竞争性磋商报价必须包括：分部分项工程费、措施项目费、其他项目费、规费、税金、及不可预见费等全部费用。</w:t>
      </w:r>
    </w:p>
    <w:p>
      <w:pPr>
        <w:keepNext w:val="0"/>
        <w:keepLines w:val="0"/>
        <w:pageBreakBefore w:val="0"/>
        <w:widowControl/>
        <w:kinsoku/>
        <w:wordWrap/>
        <w:overflowPunct/>
        <w:topLinePunct w:val="0"/>
        <w:autoSpaceDE w:val="0"/>
        <w:autoSpaceDN w:val="0"/>
        <w:bidi w:val="0"/>
        <w:adjustRightInd w:val="0"/>
        <w:snapToGrid/>
        <w:spacing w:line="400" w:lineRule="exact"/>
        <w:ind w:firstLine="48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3.“工期”是指供应商能够工程施工总日历天。</w:t>
      </w:r>
    </w:p>
    <w:p>
      <w:pPr>
        <w:keepNext w:val="0"/>
        <w:keepLines w:val="0"/>
        <w:pageBreakBefore w:val="0"/>
        <w:widowControl/>
        <w:kinsoku/>
        <w:wordWrap/>
        <w:overflowPunct/>
        <w:topLinePunct w:val="0"/>
        <w:autoSpaceDE w:val="0"/>
        <w:autoSpaceDN w:val="0"/>
        <w:bidi w:val="0"/>
        <w:adjustRightInd w:val="0"/>
        <w:snapToGrid/>
        <w:spacing w:line="400" w:lineRule="exact"/>
        <w:ind w:firstLine="48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4.竞争性磋商最初报价不能有两个或两个以上的报价方案。</w:t>
      </w:r>
    </w:p>
    <w:p>
      <w:pPr>
        <w:adjustRightInd w:val="0"/>
        <w:spacing w:line="520" w:lineRule="exact"/>
        <w:textAlignment w:val="baseline"/>
        <w:rPr>
          <w:rFonts w:hint="eastAsia" w:ascii="宋体" w:hAnsi="宋体" w:eastAsia="宋体" w:cs="宋体"/>
          <w:b/>
          <w:color w:val="auto"/>
          <w:highlight w:val="none"/>
        </w:rPr>
      </w:pPr>
    </w:p>
    <w:p>
      <w:pPr>
        <w:adjustRightInd w:val="0"/>
        <w:spacing w:line="520" w:lineRule="exact"/>
        <w:textAlignment w:val="baseline"/>
        <w:rPr>
          <w:rFonts w:hint="eastAsia" w:ascii="宋体" w:hAnsi="宋体" w:eastAsia="宋体" w:cs="宋体"/>
          <w:b/>
          <w:color w:val="auto"/>
          <w:highlight w:val="none"/>
        </w:rPr>
      </w:pPr>
    </w:p>
    <w:p>
      <w:pPr>
        <w:adjustRightInd w:val="0"/>
        <w:spacing w:line="520" w:lineRule="exact"/>
        <w:textAlignment w:val="baseline"/>
        <w:rPr>
          <w:rFonts w:hint="eastAsia" w:ascii="宋体" w:hAnsi="宋体" w:eastAsia="宋体" w:cs="宋体"/>
          <w:b/>
          <w:color w:val="auto"/>
          <w:highlight w:val="none"/>
        </w:rPr>
      </w:pPr>
    </w:p>
    <w:p>
      <w:pPr>
        <w:pStyle w:val="7"/>
        <w:rPr>
          <w:rFonts w:hint="eastAsia" w:ascii="宋体" w:hAnsi="宋体" w:eastAsia="宋体" w:cs="宋体"/>
          <w:color w:val="auto"/>
          <w:highlight w:val="none"/>
        </w:rPr>
      </w:pP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 xml:space="preserve"> </w:t>
      </w: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 xml:space="preserve">      供应商：       （公章）</w:t>
      </w: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 xml:space="preserve">              </w:t>
      </w: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 xml:space="preserve"> 法定代表人或委托代理人：       （签字或盖章）</w:t>
      </w: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 xml:space="preserve">               年   月 </w:t>
      </w: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 xml:space="preserve"> 日</w:t>
      </w:r>
    </w:p>
    <w:p>
      <w:pPr>
        <w:spacing w:line="520" w:lineRule="exact"/>
        <w:ind w:firstLine="482"/>
        <w:jc w:val="center"/>
        <w:rPr>
          <w:rFonts w:hint="eastAsia" w:ascii="宋体" w:hAnsi="宋体" w:eastAsia="宋体" w:cs="宋体"/>
          <w:b/>
          <w:color w:val="auto"/>
          <w:highlight w:val="none"/>
        </w:rPr>
      </w:pPr>
    </w:p>
    <w:p>
      <w:pPr>
        <w:spacing w:line="520" w:lineRule="exact"/>
        <w:rPr>
          <w:rFonts w:hint="eastAsia" w:ascii="宋体" w:hAnsi="宋体" w:eastAsia="宋体" w:cs="宋体"/>
          <w:b/>
          <w:color w:val="auto"/>
          <w:highlight w:val="none"/>
        </w:rPr>
      </w:pPr>
    </w:p>
    <w:p>
      <w:pPr>
        <w:pStyle w:val="7"/>
        <w:rPr>
          <w:rFonts w:hint="eastAsia" w:ascii="宋体" w:hAnsi="宋体" w:eastAsia="宋体" w:cs="宋体"/>
          <w:color w:val="auto"/>
          <w:highlight w:val="none"/>
        </w:rPr>
      </w:pPr>
    </w:p>
    <w:p>
      <w:pPr>
        <w:snapToGrid w:val="0"/>
        <w:spacing w:line="520" w:lineRule="exact"/>
        <w:outlineLvl w:val="1"/>
        <w:rPr>
          <w:rFonts w:hint="eastAsia" w:ascii="宋体" w:hAnsi="宋体" w:eastAsia="宋体" w:cs="宋体"/>
          <w:b/>
          <w:color w:val="auto"/>
          <w:sz w:val="28"/>
          <w:szCs w:val="28"/>
          <w:highlight w:val="none"/>
        </w:rPr>
      </w:pPr>
      <w:bookmarkStart w:id="218" w:name="_Toc12468"/>
      <w:bookmarkStart w:id="219" w:name="_Toc29616"/>
      <w:r>
        <w:rPr>
          <w:rFonts w:hint="eastAsia" w:ascii="宋体" w:hAnsi="宋体" w:eastAsia="宋体" w:cs="宋体"/>
          <w:b/>
          <w:color w:val="auto"/>
          <w:sz w:val="28"/>
          <w:szCs w:val="28"/>
          <w:highlight w:val="none"/>
        </w:rPr>
        <w:t>附件</w:t>
      </w:r>
      <w:bookmarkStart w:id="220" w:name="_Toc325726043"/>
      <w:bookmarkStart w:id="221" w:name="_Toc376936774"/>
      <w:bookmarkStart w:id="222" w:name="_Toc325726042"/>
      <w:bookmarkStart w:id="223" w:name="_Toc376936773"/>
      <w:r>
        <w:rPr>
          <w:rFonts w:hint="eastAsia" w:ascii="宋体" w:hAnsi="宋体" w:eastAsia="宋体" w:cs="宋体"/>
          <w:b/>
          <w:color w:val="auto"/>
          <w:sz w:val="28"/>
          <w:szCs w:val="28"/>
          <w:highlight w:val="none"/>
        </w:rPr>
        <w:t>4：法定代表人证明书</w:t>
      </w:r>
      <w:bookmarkEnd w:id="218"/>
      <w:bookmarkEnd w:id="219"/>
      <w:bookmarkEnd w:id="220"/>
      <w:bookmarkEnd w:id="221"/>
    </w:p>
    <w:p>
      <w:pPr>
        <w:spacing w:line="520" w:lineRule="exact"/>
        <w:ind w:firstLine="723"/>
        <w:jc w:val="center"/>
        <w:rPr>
          <w:rFonts w:hint="eastAsia" w:ascii="宋体" w:hAnsi="宋体" w:eastAsia="宋体" w:cs="宋体"/>
          <w:b/>
          <w:bCs/>
          <w:color w:val="auto"/>
          <w:sz w:val="36"/>
          <w:szCs w:val="36"/>
          <w:highlight w:val="none"/>
        </w:rPr>
      </w:pPr>
    </w:p>
    <w:p>
      <w:pPr>
        <w:spacing w:line="520" w:lineRule="exact"/>
        <w:ind w:firstLine="723"/>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法定代表人证明书</w:t>
      </w:r>
    </w:p>
    <w:p>
      <w:pPr>
        <w:spacing w:line="520" w:lineRule="exact"/>
        <w:rPr>
          <w:rFonts w:hint="eastAsia" w:ascii="宋体" w:hAnsi="宋体" w:eastAsia="宋体" w:cs="宋体"/>
          <w:b/>
          <w:bCs/>
          <w:color w:val="auto"/>
          <w:highlight w:val="none"/>
        </w:rPr>
      </w:pPr>
    </w:p>
    <w:p>
      <w:pPr>
        <w:autoSpaceDE w:val="0"/>
        <w:autoSpaceDN w:val="0"/>
        <w:spacing w:line="360" w:lineRule="auto"/>
        <w:rPr>
          <w:rFonts w:hint="eastAsia" w:ascii="宋体" w:hAnsi="宋体" w:eastAsia="宋体" w:cs="宋体"/>
          <w:color w:val="auto"/>
          <w:highlight w:val="none"/>
          <w:lang w:val="zh-CN"/>
        </w:rPr>
      </w:pPr>
      <w:r>
        <w:rPr>
          <w:rFonts w:hint="eastAsia" w:ascii="宋体" w:hAnsi="宋体" w:eastAsia="宋体" w:cs="宋体"/>
          <w:b/>
          <w:bCs/>
          <w:color w:val="auto"/>
          <w:highlight w:val="none"/>
          <w:lang w:val="zh-CN"/>
        </w:rPr>
        <w:t>致：</w:t>
      </w:r>
      <w:r>
        <w:rPr>
          <w:rFonts w:hint="eastAsia" w:ascii="宋体" w:hAnsi="宋体" w:eastAsia="宋体" w:cs="宋体"/>
          <w:b/>
          <w:bCs/>
          <w:color w:val="auto"/>
          <w:highlight w:val="none"/>
          <w:lang w:eastAsia="zh-CN"/>
        </w:rPr>
        <w:t>青海禹睿源工程项目管理有限公司</w:t>
      </w:r>
    </w:p>
    <w:p>
      <w:pPr>
        <w:autoSpaceDE w:val="0"/>
        <w:autoSpaceDN w:val="0"/>
        <w:spacing w:line="520" w:lineRule="exact"/>
        <w:ind w:firstLine="480"/>
        <w:rPr>
          <w:rFonts w:hint="eastAsia" w:ascii="宋体" w:hAnsi="宋体" w:eastAsia="宋体" w:cs="宋体"/>
          <w:color w:val="auto"/>
          <w:highlight w:val="none"/>
          <w:lang w:val="zh-CN"/>
        </w:rPr>
      </w:pPr>
      <w:r>
        <w:rPr>
          <w:rFonts w:hint="eastAsia" w:ascii="宋体" w:hAnsi="宋体" w:eastAsia="宋体" w:cs="宋体"/>
          <w:color w:val="auto"/>
          <w:highlight w:val="none"/>
          <w:u w:val="single"/>
          <w:lang w:val="zh-CN"/>
        </w:rPr>
        <w:t>（法定代表人姓名）</w:t>
      </w:r>
      <w:r>
        <w:rPr>
          <w:rFonts w:hint="eastAsia" w:ascii="宋体" w:hAnsi="宋体" w:eastAsia="宋体" w:cs="宋体"/>
          <w:color w:val="auto"/>
          <w:highlight w:val="none"/>
          <w:lang w:val="zh-CN"/>
        </w:rPr>
        <w:t>现任我单位</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职务，为法定代表人，特此证明。</w:t>
      </w:r>
    </w:p>
    <w:p>
      <w:pPr>
        <w:autoSpaceDE w:val="0"/>
        <w:autoSpaceDN w:val="0"/>
        <w:spacing w:line="520" w:lineRule="exact"/>
        <w:ind w:firstLine="480"/>
        <w:rPr>
          <w:rFonts w:hint="eastAsia" w:ascii="宋体" w:hAnsi="宋体" w:eastAsia="宋体" w:cs="宋体"/>
          <w:color w:val="auto"/>
          <w:highlight w:val="none"/>
          <w:lang w:val="zh-CN"/>
        </w:rPr>
      </w:pPr>
    </w:p>
    <w:p>
      <w:pPr>
        <w:autoSpaceDE w:val="0"/>
        <w:autoSpaceDN w:val="0"/>
        <w:spacing w:line="520" w:lineRule="exact"/>
        <w:ind w:firstLine="48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法定代表人基本情况：</w:t>
      </w:r>
    </w:p>
    <w:p>
      <w:pPr>
        <w:autoSpaceDE w:val="0"/>
        <w:autoSpaceDN w:val="0"/>
        <w:spacing w:line="520" w:lineRule="exact"/>
        <w:ind w:firstLine="480"/>
        <w:rPr>
          <w:rFonts w:hint="eastAsia" w:ascii="宋体" w:hAnsi="宋体" w:eastAsia="宋体" w:cs="宋体"/>
          <w:color w:val="auto"/>
          <w:highlight w:val="none"/>
          <w:u w:val="single"/>
          <w:lang w:val="zh-CN"/>
        </w:rPr>
      </w:pPr>
      <w:r>
        <w:rPr>
          <w:rFonts w:hint="eastAsia" w:ascii="宋体" w:hAnsi="宋体" w:eastAsia="宋体" w:cs="宋体"/>
          <w:color w:val="auto"/>
          <w:highlight w:val="none"/>
          <w:lang w:val="zh-CN"/>
        </w:rPr>
        <w:t>性别：</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年龄：</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 xml:space="preserve"> 民族：</w:t>
      </w:r>
      <w:r>
        <w:rPr>
          <w:rFonts w:hint="eastAsia" w:ascii="宋体" w:hAnsi="宋体" w:eastAsia="宋体" w:cs="宋体"/>
          <w:color w:val="auto"/>
          <w:highlight w:val="none"/>
          <w:u w:val="single"/>
          <w:lang w:val="zh-CN"/>
        </w:rPr>
        <w:t xml:space="preserve">         </w:t>
      </w:r>
    </w:p>
    <w:p>
      <w:pPr>
        <w:autoSpaceDE w:val="0"/>
        <w:autoSpaceDN w:val="0"/>
        <w:spacing w:line="520" w:lineRule="exact"/>
        <w:ind w:firstLine="480"/>
        <w:rPr>
          <w:rFonts w:hint="eastAsia" w:ascii="宋体" w:hAnsi="宋体" w:eastAsia="宋体" w:cs="宋体"/>
          <w:color w:val="auto"/>
          <w:highlight w:val="none"/>
          <w:u w:val="single"/>
          <w:lang w:val="zh-CN"/>
        </w:rPr>
      </w:pPr>
      <w:r>
        <w:rPr>
          <w:rFonts w:hint="eastAsia" w:ascii="宋体" w:hAnsi="宋体" w:eastAsia="宋体" w:cs="宋体"/>
          <w:color w:val="auto"/>
          <w:highlight w:val="none"/>
          <w:lang w:val="zh-CN"/>
        </w:rPr>
        <w:t>地址：</w:t>
      </w:r>
      <w:r>
        <w:rPr>
          <w:rFonts w:hint="eastAsia" w:ascii="宋体" w:hAnsi="宋体" w:eastAsia="宋体" w:cs="宋体"/>
          <w:color w:val="auto"/>
          <w:highlight w:val="none"/>
          <w:u w:val="single"/>
          <w:lang w:val="zh-CN"/>
        </w:rPr>
        <w:t xml:space="preserve">                                            </w:t>
      </w:r>
    </w:p>
    <w:p>
      <w:pPr>
        <w:autoSpaceDE w:val="0"/>
        <w:autoSpaceDN w:val="0"/>
        <w:spacing w:line="520" w:lineRule="exact"/>
        <w:ind w:firstLine="48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身份证号码：</w:t>
      </w:r>
      <w:r>
        <w:rPr>
          <w:rFonts w:hint="eastAsia" w:ascii="宋体" w:hAnsi="宋体" w:eastAsia="宋体" w:cs="宋体"/>
          <w:color w:val="auto"/>
          <w:highlight w:val="none"/>
          <w:u w:val="single"/>
          <w:lang w:val="zh-CN"/>
        </w:rPr>
        <w:t xml:space="preserve">                                      </w:t>
      </w:r>
    </w:p>
    <w:p>
      <w:pPr>
        <w:autoSpaceDE w:val="0"/>
        <w:autoSpaceDN w:val="0"/>
        <w:spacing w:line="520" w:lineRule="exact"/>
        <w:ind w:firstLine="480"/>
        <w:rPr>
          <w:rFonts w:hint="eastAsia" w:ascii="宋体" w:hAnsi="宋体" w:eastAsia="宋体" w:cs="宋体"/>
          <w:color w:val="auto"/>
          <w:highlight w:val="none"/>
          <w:lang w:val="zh-CN"/>
        </w:rPr>
      </w:pPr>
    </w:p>
    <w:p>
      <w:pPr>
        <w:autoSpaceDE w:val="0"/>
        <w:autoSpaceDN w:val="0"/>
        <w:spacing w:line="520" w:lineRule="exact"/>
        <w:ind w:firstLine="48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附法定代表人第二代身份证双面扫描（或复印）件</w:t>
      </w:r>
    </w:p>
    <w:p>
      <w:pPr>
        <w:autoSpaceDE w:val="0"/>
        <w:autoSpaceDN w:val="0"/>
        <w:spacing w:line="360" w:lineRule="auto"/>
        <w:rPr>
          <w:rFonts w:hint="eastAsia" w:ascii="宋体" w:hAnsi="宋体" w:eastAsia="宋体" w:cs="宋体"/>
          <w:color w:val="auto"/>
          <w:highlight w:val="none"/>
        </w:rPr>
      </w:pPr>
    </w:p>
    <w:p>
      <w:pPr>
        <w:autoSpaceDE w:val="0"/>
        <w:autoSpaceDN w:val="0"/>
        <w:spacing w:line="360" w:lineRule="auto"/>
        <w:rPr>
          <w:rFonts w:hint="eastAsia" w:ascii="宋体" w:hAnsi="宋体" w:eastAsia="宋体" w:cs="宋体"/>
          <w:color w:val="auto"/>
          <w:highlight w:val="none"/>
        </w:rPr>
      </w:pPr>
    </w:p>
    <w:p>
      <w:pPr>
        <w:autoSpaceDE w:val="0"/>
        <w:autoSpaceDN w:val="0"/>
        <w:spacing w:line="360" w:lineRule="auto"/>
        <w:rPr>
          <w:rFonts w:hint="eastAsia" w:ascii="宋体" w:hAnsi="宋体" w:eastAsia="宋体" w:cs="宋体"/>
          <w:color w:val="auto"/>
          <w:highlight w:val="none"/>
          <w:lang w:eastAsia="zh-CN"/>
        </w:rPr>
      </w:pPr>
    </w:p>
    <w:p>
      <w:pPr>
        <w:pStyle w:val="3"/>
        <w:rPr>
          <w:rFonts w:hint="eastAsia" w:ascii="宋体" w:hAnsi="宋体" w:eastAsia="宋体" w:cs="宋体"/>
          <w:color w:val="auto"/>
          <w:highlight w:val="none"/>
          <w:lang w:eastAsia="zh-CN"/>
        </w:rPr>
      </w:pPr>
    </w:p>
    <w:p>
      <w:pPr>
        <w:pStyle w:val="7"/>
        <w:rPr>
          <w:rFonts w:hint="eastAsia" w:ascii="宋体" w:hAnsi="宋体" w:eastAsia="宋体" w:cs="宋体"/>
          <w:color w:val="auto"/>
          <w:highlight w:val="none"/>
        </w:rPr>
      </w:pP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 xml:space="preserve">供应商：       </w:t>
      </w: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（公章）</w:t>
      </w: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法定代表人：       （签字或盖章）</w:t>
      </w: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 xml:space="preserve">            </w:t>
      </w: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 xml:space="preserve">   年   月  </w:t>
      </w: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日</w:t>
      </w:r>
    </w:p>
    <w:p>
      <w:pPr>
        <w:spacing w:line="520" w:lineRule="exact"/>
        <w:ind w:firstLine="482"/>
        <w:jc w:val="center"/>
        <w:rPr>
          <w:rFonts w:hint="eastAsia" w:ascii="宋体" w:hAnsi="宋体" w:eastAsia="宋体" w:cs="宋体"/>
          <w:b/>
          <w:color w:val="auto"/>
          <w:highlight w:val="none"/>
        </w:rPr>
      </w:pPr>
    </w:p>
    <w:p>
      <w:pPr>
        <w:spacing w:line="520" w:lineRule="exact"/>
        <w:ind w:firstLine="482"/>
        <w:jc w:val="center"/>
        <w:rPr>
          <w:rFonts w:hint="eastAsia" w:ascii="宋体" w:hAnsi="宋体" w:eastAsia="宋体" w:cs="宋体"/>
          <w:b/>
          <w:color w:val="auto"/>
          <w:highlight w:val="none"/>
        </w:rPr>
      </w:pPr>
    </w:p>
    <w:p>
      <w:pPr>
        <w:pStyle w:val="7"/>
        <w:rPr>
          <w:rFonts w:hint="eastAsia" w:ascii="宋体" w:hAnsi="宋体" w:eastAsia="宋体" w:cs="宋体"/>
          <w:b/>
          <w:color w:val="auto"/>
          <w:highlight w:val="none"/>
        </w:rPr>
      </w:pPr>
    </w:p>
    <w:p>
      <w:pPr>
        <w:pStyle w:val="9"/>
        <w:rPr>
          <w:rFonts w:hint="eastAsia" w:ascii="宋体" w:hAnsi="宋体" w:eastAsia="宋体" w:cs="宋体"/>
          <w:color w:val="auto"/>
          <w:highlight w:val="none"/>
        </w:rPr>
      </w:pPr>
    </w:p>
    <w:p>
      <w:pPr>
        <w:spacing w:line="520" w:lineRule="exact"/>
        <w:ind w:firstLine="482"/>
        <w:jc w:val="center"/>
        <w:rPr>
          <w:rFonts w:hint="eastAsia" w:ascii="宋体" w:hAnsi="宋体" w:eastAsia="宋体" w:cs="宋体"/>
          <w:b/>
          <w:color w:val="auto"/>
          <w:highlight w:val="none"/>
        </w:rPr>
      </w:pPr>
    </w:p>
    <w:p>
      <w:pPr>
        <w:spacing w:line="520" w:lineRule="exact"/>
        <w:ind w:firstLine="482"/>
        <w:jc w:val="center"/>
        <w:rPr>
          <w:rFonts w:hint="eastAsia" w:ascii="宋体" w:hAnsi="宋体" w:eastAsia="宋体" w:cs="宋体"/>
          <w:b/>
          <w:color w:val="auto"/>
          <w:highlight w:val="none"/>
        </w:rPr>
      </w:pPr>
    </w:p>
    <w:bookmarkEnd w:id="222"/>
    <w:bookmarkEnd w:id="223"/>
    <w:p>
      <w:pPr>
        <w:snapToGrid w:val="0"/>
        <w:spacing w:line="520" w:lineRule="exact"/>
        <w:outlineLvl w:val="1"/>
        <w:rPr>
          <w:rFonts w:hint="eastAsia" w:ascii="宋体" w:hAnsi="宋体" w:eastAsia="宋体" w:cs="宋体"/>
          <w:b/>
          <w:color w:val="auto"/>
          <w:sz w:val="28"/>
          <w:szCs w:val="28"/>
          <w:highlight w:val="none"/>
        </w:rPr>
      </w:pPr>
      <w:bookmarkStart w:id="224" w:name="_Toc324756736"/>
      <w:bookmarkStart w:id="225" w:name="_Toc201287639"/>
      <w:bookmarkStart w:id="226" w:name="_Toc2727"/>
      <w:bookmarkStart w:id="227" w:name="_Toc15744"/>
      <w:r>
        <w:rPr>
          <w:rFonts w:hint="eastAsia" w:ascii="宋体" w:hAnsi="宋体" w:eastAsia="宋体" w:cs="宋体"/>
          <w:b/>
          <w:color w:val="auto"/>
          <w:sz w:val="28"/>
          <w:szCs w:val="28"/>
          <w:highlight w:val="none"/>
        </w:rPr>
        <w:t>附件</w:t>
      </w:r>
      <w:bookmarkEnd w:id="224"/>
      <w:bookmarkEnd w:id="225"/>
      <w:r>
        <w:rPr>
          <w:rFonts w:hint="eastAsia" w:ascii="宋体" w:hAnsi="宋体" w:eastAsia="宋体" w:cs="宋体"/>
          <w:b/>
          <w:color w:val="auto"/>
          <w:sz w:val="28"/>
          <w:szCs w:val="28"/>
          <w:highlight w:val="none"/>
        </w:rPr>
        <w:t>5：法定代表人授权书</w:t>
      </w:r>
      <w:bookmarkEnd w:id="226"/>
      <w:bookmarkEnd w:id="227"/>
    </w:p>
    <w:p>
      <w:pPr>
        <w:spacing w:line="520" w:lineRule="exact"/>
        <w:ind w:firstLine="3813" w:firstLineChars="1055"/>
        <w:rPr>
          <w:rFonts w:hint="eastAsia" w:ascii="宋体" w:hAnsi="宋体" w:eastAsia="宋体" w:cs="宋体"/>
          <w:b/>
          <w:color w:val="auto"/>
          <w:sz w:val="36"/>
          <w:szCs w:val="36"/>
          <w:highlight w:val="none"/>
        </w:rPr>
      </w:pPr>
    </w:p>
    <w:p>
      <w:pPr>
        <w:spacing w:line="520" w:lineRule="exact"/>
        <w:ind w:firstLine="2909" w:firstLineChars="805"/>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法定代表人授权书</w:t>
      </w:r>
    </w:p>
    <w:p>
      <w:pPr>
        <w:spacing w:line="520" w:lineRule="exact"/>
        <w:ind w:firstLine="198" w:firstLineChars="82"/>
        <w:rPr>
          <w:rFonts w:hint="eastAsia" w:ascii="宋体" w:hAnsi="宋体" w:eastAsia="宋体" w:cs="宋体"/>
          <w:b/>
          <w:bCs/>
          <w:color w:val="auto"/>
          <w:highlight w:val="none"/>
        </w:rPr>
      </w:pPr>
    </w:p>
    <w:p>
      <w:pPr>
        <w:spacing w:line="360" w:lineRule="auto"/>
        <w:rPr>
          <w:rFonts w:hint="eastAsia" w:ascii="宋体" w:hAnsi="宋体" w:eastAsia="宋体" w:cs="宋体"/>
          <w:color w:val="auto"/>
          <w:highlight w:val="none"/>
          <w:u w:val="single"/>
        </w:rPr>
      </w:pPr>
      <w:r>
        <w:rPr>
          <w:rFonts w:hint="eastAsia" w:ascii="宋体" w:hAnsi="宋体" w:eastAsia="宋体" w:cs="宋体"/>
          <w:b/>
          <w:bCs/>
          <w:color w:val="auto"/>
          <w:highlight w:val="none"/>
        </w:rPr>
        <w:t>致：</w:t>
      </w:r>
      <w:r>
        <w:rPr>
          <w:rFonts w:hint="eastAsia" w:ascii="宋体" w:hAnsi="宋体" w:eastAsia="宋体" w:cs="宋体"/>
          <w:b/>
          <w:bCs/>
          <w:color w:val="auto"/>
          <w:highlight w:val="none"/>
          <w:lang w:eastAsia="zh-CN"/>
        </w:rPr>
        <w:t>青海禹睿源工程项目管理有限公司</w:t>
      </w: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u w:val="single"/>
          <w:lang w:val="zh-CN"/>
        </w:rPr>
        <w:t>（供应商名称）</w:t>
      </w:r>
      <w:r>
        <w:rPr>
          <w:rFonts w:hint="eastAsia" w:ascii="宋体" w:hAnsi="宋体" w:eastAsia="宋体" w:cs="宋体"/>
          <w:color w:val="auto"/>
          <w:highlight w:val="none"/>
          <w:lang w:val="zh-CN"/>
        </w:rPr>
        <w:t>系中华人民共和国合法企业，法定地址</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u w:val="none"/>
          <w:lang w:val="zh-CN"/>
        </w:rPr>
        <w:t>。</w:t>
      </w: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u w:val="single"/>
          <w:lang w:val="zh-CN"/>
        </w:rPr>
        <w:t>（法定代表人姓名）</w:t>
      </w:r>
      <w:r>
        <w:rPr>
          <w:rFonts w:hint="eastAsia" w:ascii="宋体" w:hAnsi="宋体" w:eastAsia="宋体" w:cs="宋体"/>
          <w:color w:val="auto"/>
          <w:highlight w:val="none"/>
          <w:lang w:val="zh-CN"/>
        </w:rPr>
        <w:t>特授权</w:t>
      </w:r>
      <w:r>
        <w:rPr>
          <w:rFonts w:hint="eastAsia" w:ascii="宋体" w:hAnsi="宋体" w:eastAsia="宋体" w:cs="宋体"/>
          <w:color w:val="auto"/>
          <w:highlight w:val="none"/>
          <w:u w:val="single"/>
          <w:lang w:val="zh-CN"/>
        </w:rPr>
        <w:t>（委托代理人姓名）</w:t>
      </w:r>
      <w:r>
        <w:rPr>
          <w:rFonts w:hint="eastAsia" w:ascii="宋体" w:hAnsi="宋体" w:eastAsia="宋体" w:cs="宋体"/>
          <w:color w:val="auto"/>
          <w:highlight w:val="none"/>
          <w:lang w:val="zh-CN"/>
        </w:rPr>
        <w:t>代表我单位全权办理</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lang w:val="zh-CN"/>
        </w:rPr>
        <w:t>项目的投标、答疑等具体工作，并签署全部有关的文件、资料。</w:t>
      </w: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我单位对被授权人的签名负全部责任。</w:t>
      </w: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lang w:val="zh-CN"/>
        </w:rPr>
      </w:pP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被授权人联系电话：</w:t>
      </w: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lang w:val="zh-CN"/>
        </w:rPr>
      </w:pP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u w:val="single"/>
          <w:lang w:val="zh-CN"/>
        </w:rPr>
      </w:pPr>
      <w:r>
        <w:rPr>
          <w:rFonts w:hint="eastAsia" w:ascii="宋体" w:hAnsi="宋体" w:eastAsia="宋体" w:cs="宋体"/>
          <w:color w:val="auto"/>
          <w:highlight w:val="none"/>
          <w:lang w:val="zh-CN"/>
        </w:rPr>
        <w:t>被授权人（委托代理人）签字：</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 xml:space="preserve">  授权人（法定代表人）签字：</w:t>
      </w:r>
      <w:r>
        <w:rPr>
          <w:rFonts w:hint="eastAsia" w:ascii="宋体" w:hAnsi="宋体" w:eastAsia="宋体" w:cs="宋体"/>
          <w:color w:val="auto"/>
          <w:highlight w:val="none"/>
          <w:u w:val="single"/>
          <w:lang w:val="zh-CN"/>
        </w:rPr>
        <w:t xml:space="preserve">       </w:t>
      </w: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zh-CN"/>
        </w:rPr>
        <w:t>职务：</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lang w:val="zh-CN"/>
        </w:rPr>
        <w:t xml:space="preserve">  职务：</w:t>
      </w:r>
      <w:r>
        <w:rPr>
          <w:rFonts w:hint="eastAsia" w:ascii="宋体" w:hAnsi="宋体" w:eastAsia="宋体" w:cs="宋体"/>
          <w:color w:val="auto"/>
          <w:highlight w:val="none"/>
          <w:u w:val="single"/>
          <w:lang w:val="zh-CN"/>
        </w:rPr>
        <w:t xml:space="preserve">                 </w:t>
      </w:r>
      <w:r>
        <w:rPr>
          <w:rFonts w:hint="eastAsia" w:ascii="宋体" w:hAnsi="宋体" w:eastAsia="宋体" w:cs="宋体"/>
          <w:color w:val="auto"/>
          <w:highlight w:val="none"/>
          <w:u w:val="single"/>
          <w:lang w:val="en-US" w:eastAsia="zh-CN"/>
        </w:rPr>
        <w:t xml:space="preserve">     </w:t>
      </w: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lang w:val="zh-CN"/>
        </w:rPr>
      </w:pPr>
    </w:p>
    <w:p>
      <w:pPr>
        <w:keepNext w:val="0"/>
        <w:keepLines w:val="0"/>
        <w:pageBreakBefore w:val="0"/>
        <w:widowControl/>
        <w:kinsoku/>
        <w:wordWrap/>
        <w:overflowPunct/>
        <w:topLinePunct w:val="0"/>
        <w:autoSpaceDE w:val="0"/>
        <w:autoSpaceDN w:val="0"/>
        <w:bidi w:val="0"/>
        <w:adjustRightInd/>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附被授权人第二代身份证双面扫描（或复印）件</w:t>
      </w:r>
    </w:p>
    <w:p>
      <w:pPr>
        <w:autoSpaceDE w:val="0"/>
        <w:autoSpaceDN w:val="0"/>
        <w:spacing w:line="360" w:lineRule="auto"/>
        <w:ind w:firstLine="420"/>
        <w:rPr>
          <w:rFonts w:hint="eastAsia" w:ascii="宋体" w:hAnsi="宋体" w:eastAsia="宋体" w:cs="宋体"/>
          <w:color w:val="auto"/>
          <w:highlight w:val="none"/>
          <w:lang w:val="zh-CN"/>
        </w:rPr>
      </w:pPr>
    </w:p>
    <w:p>
      <w:pPr>
        <w:autoSpaceDE w:val="0"/>
        <w:autoSpaceDN w:val="0"/>
        <w:spacing w:line="360" w:lineRule="auto"/>
        <w:ind w:firstLine="420"/>
        <w:rPr>
          <w:rFonts w:hint="eastAsia" w:ascii="宋体" w:hAnsi="宋体" w:eastAsia="宋体" w:cs="宋体"/>
          <w:color w:val="auto"/>
          <w:highlight w:val="none"/>
          <w:lang w:val="zh-CN"/>
        </w:rPr>
      </w:pPr>
    </w:p>
    <w:p>
      <w:pPr>
        <w:spacing w:line="360" w:lineRule="auto"/>
        <w:rPr>
          <w:rFonts w:hint="eastAsia" w:ascii="宋体" w:hAnsi="宋体" w:eastAsia="宋体" w:cs="宋体"/>
          <w:color w:val="auto"/>
          <w:highlight w:val="none"/>
        </w:rPr>
      </w:pPr>
    </w:p>
    <w:p>
      <w:pPr>
        <w:spacing w:line="360" w:lineRule="auto"/>
        <w:rPr>
          <w:rFonts w:hint="eastAsia" w:ascii="宋体" w:hAnsi="宋体" w:eastAsia="宋体" w:cs="宋体"/>
          <w:color w:val="auto"/>
          <w:highlight w:val="none"/>
        </w:rPr>
      </w:pPr>
    </w:p>
    <w:p>
      <w:pPr>
        <w:pStyle w:val="20"/>
        <w:rPr>
          <w:rFonts w:hint="eastAsia" w:ascii="宋体" w:hAnsi="宋体" w:eastAsia="宋体" w:cs="宋体"/>
          <w:color w:val="auto"/>
          <w:highlight w:val="none"/>
        </w:rPr>
      </w:pP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 xml:space="preserve">供应商：     </w:t>
      </w: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 xml:space="preserve">  （公章）</w:t>
      </w: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 xml:space="preserve">        法定代表人或委托代理人：       （签字或盖章）</w:t>
      </w:r>
    </w:p>
    <w:p>
      <w:pPr>
        <w:autoSpaceDE w:val="0"/>
        <w:autoSpaceDN w:val="0"/>
        <w:spacing w:line="480" w:lineRule="auto"/>
        <w:jc w:val="center"/>
        <w:rPr>
          <w:rFonts w:hint="eastAsia" w:ascii="宋体" w:hAnsi="宋体" w:eastAsia="宋体" w:cs="宋体"/>
          <w:b/>
          <w:bCs/>
          <w:color w:val="auto"/>
          <w:kern w:val="0"/>
          <w:sz w:val="24"/>
          <w:highlight w:val="none"/>
          <w:lang w:val="zh-CN"/>
        </w:rPr>
      </w:pPr>
      <w:r>
        <w:rPr>
          <w:rFonts w:hint="eastAsia" w:ascii="宋体" w:hAnsi="宋体" w:eastAsia="宋体" w:cs="宋体"/>
          <w:b/>
          <w:bCs/>
          <w:color w:val="auto"/>
          <w:kern w:val="0"/>
          <w:sz w:val="24"/>
          <w:highlight w:val="none"/>
          <w:lang w:val="zh-CN"/>
        </w:rPr>
        <w:t xml:space="preserve">               年   月 </w:t>
      </w:r>
      <w:r>
        <w:rPr>
          <w:rFonts w:hint="eastAsia" w:ascii="宋体" w:hAnsi="宋体" w:eastAsia="宋体" w:cs="宋体"/>
          <w:b/>
          <w:bCs/>
          <w:color w:val="auto"/>
          <w:kern w:val="0"/>
          <w:sz w:val="24"/>
          <w:highlight w:val="none"/>
          <w:lang w:val="en-US" w:eastAsia="zh-CN"/>
        </w:rPr>
        <w:t xml:space="preserve"> </w:t>
      </w:r>
      <w:r>
        <w:rPr>
          <w:rFonts w:hint="eastAsia" w:ascii="宋体" w:hAnsi="宋体" w:eastAsia="宋体" w:cs="宋体"/>
          <w:b/>
          <w:bCs/>
          <w:color w:val="auto"/>
          <w:kern w:val="0"/>
          <w:sz w:val="24"/>
          <w:highlight w:val="none"/>
          <w:lang w:val="zh-CN"/>
        </w:rPr>
        <w:t xml:space="preserve"> 日</w:t>
      </w:r>
    </w:p>
    <w:p>
      <w:pPr>
        <w:pStyle w:val="7"/>
        <w:rPr>
          <w:rFonts w:hint="eastAsia" w:ascii="宋体" w:hAnsi="宋体" w:eastAsia="宋体" w:cs="宋体"/>
          <w:b/>
          <w:color w:val="auto"/>
          <w:highlight w:val="none"/>
        </w:rPr>
      </w:pPr>
    </w:p>
    <w:p>
      <w:pPr>
        <w:pStyle w:val="40"/>
        <w:outlineLvl w:val="9"/>
        <w:rPr>
          <w:rFonts w:hint="eastAsia" w:ascii="宋体" w:hAnsi="宋体" w:eastAsia="宋体" w:cs="宋体"/>
          <w:color w:val="auto"/>
          <w:highlight w:val="none"/>
        </w:rPr>
      </w:pPr>
    </w:p>
    <w:p>
      <w:pPr>
        <w:spacing w:line="520" w:lineRule="exact"/>
        <w:ind w:firstLine="4322" w:firstLineChars="1794"/>
        <w:rPr>
          <w:rFonts w:hint="eastAsia" w:ascii="宋体" w:hAnsi="宋体" w:eastAsia="宋体" w:cs="宋体"/>
          <w:b/>
          <w:color w:val="auto"/>
          <w:highlight w:val="none"/>
        </w:rPr>
      </w:pPr>
    </w:p>
    <w:p>
      <w:pPr>
        <w:pStyle w:val="7"/>
        <w:rPr>
          <w:rFonts w:hint="eastAsia" w:ascii="宋体" w:hAnsi="宋体" w:eastAsia="宋体" w:cs="宋体"/>
          <w:color w:val="auto"/>
          <w:highlight w:val="none"/>
        </w:rPr>
      </w:pPr>
    </w:p>
    <w:p>
      <w:pPr>
        <w:snapToGrid w:val="0"/>
        <w:spacing w:line="520" w:lineRule="exact"/>
        <w:outlineLvl w:val="9"/>
        <w:rPr>
          <w:rFonts w:hint="eastAsia" w:ascii="宋体" w:hAnsi="宋体" w:eastAsia="宋体" w:cs="宋体"/>
          <w:b/>
          <w:color w:val="auto"/>
          <w:sz w:val="28"/>
          <w:szCs w:val="28"/>
          <w:highlight w:val="none"/>
        </w:rPr>
      </w:pPr>
      <w:bookmarkStart w:id="228" w:name="_Toc14392"/>
    </w:p>
    <w:p>
      <w:pPr>
        <w:snapToGrid w:val="0"/>
        <w:spacing w:line="520" w:lineRule="exact"/>
        <w:outlineLvl w:val="1"/>
        <w:rPr>
          <w:rFonts w:hint="eastAsia" w:ascii="宋体" w:hAnsi="宋体" w:eastAsia="宋体" w:cs="宋体"/>
          <w:b/>
          <w:color w:val="auto"/>
          <w:sz w:val="28"/>
          <w:szCs w:val="28"/>
          <w:highlight w:val="none"/>
        </w:rPr>
      </w:pPr>
      <w:bookmarkStart w:id="229" w:name="_Toc20333"/>
      <w:r>
        <w:rPr>
          <w:rFonts w:hint="eastAsia" w:ascii="宋体" w:hAnsi="宋体" w:eastAsia="宋体" w:cs="宋体"/>
          <w:b/>
          <w:color w:val="auto"/>
          <w:sz w:val="28"/>
          <w:szCs w:val="28"/>
          <w:highlight w:val="none"/>
        </w:rPr>
        <w:t>附件</w:t>
      </w:r>
      <w:bookmarkStart w:id="230" w:name="_Toc376936779"/>
      <w:bookmarkStart w:id="231" w:name="_Toc351475542"/>
      <w:bookmarkStart w:id="232" w:name="_Toc365019584"/>
      <w:r>
        <w:rPr>
          <w:rFonts w:hint="eastAsia" w:ascii="宋体" w:hAnsi="宋体" w:eastAsia="宋体" w:cs="宋体"/>
          <w:b/>
          <w:color w:val="auto"/>
          <w:sz w:val="28"/>
          <w:szCs w:val="28"/>
          <w:highlight w:val="none"/>
        </w:rPr>
        <w:t>6：供应商诚信承诺书</w:t>
      </w:r>
      <w:bookmarkEnd w:id="228"/>
      <w:bookmarkEnd w:id="229"/>
      <w:bookmarkEnd w:id="230"/>
      <w:bookmarkEnd w:id="231"/>
      <w:bookmarkEnd w:id="232"/>
    </w:p>
    <w:p>
      <w:pPr>
        <w:spacing w:line="520" w:lineRule="exact"/>
        <w:ind w:firstLine="480"/>
        <w:rPr>
          <w:rFonts w:hint="eastAsia" w:ascii="宋体" w:hAnsi="宋体" w:eastAsia="宋体" w:cs="宋体"/>
          <w:color w:val="auto"/>
          <w:highlight w:val="none"/>
        </w:rPr>
      </w:pPr>
    </w:p>
    <w:p>
      <w:pPr>
        <w:spacing w:line="480" w:lineRule="auto"/>
        <w:ind w:firstLine="2729" w:firstLineChars="755"/>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供应商诚信承诺书</w:t>
      </w:r>
    </w:p>
    <w:p>
      <w:pPr>
        <w:adjustRightInd w:val="0"/>
        <w:spacing w:line="360" w:lineRule="auto"/>
        <w:textAlignment w:val="baseline"/>
        <w:rPr>
          <w:rFonts w:hint="eastAsia" w:ascii="宋体" w:hAnsi="宋体" w:eastAsia="宋体" w:cs="宋体"/>
          <w:b/>
          <w:color w:val="auto"/>
          <w:highlight w:val="none"/>
          <w:lang w:eastAsia="zh-CN"/>
        </w:rPr>
      </w:pPr>
      <w:r>
        <w:rPr>
          <w:rFonts w:hint="eastAsia" w:ascii="宋体" w:hAnsi="宋体" w:eastAsia="宋体" w:cs="宋体"/>
          <w:b/>
          <w:bCs/>
          <w:color w:val="auto"/>
          <w:highlight w:val="none"/>
        </w:rPr>
        <w:t>致：</w:t>
      </w:r>
      <w:r>
        <w:rPr>
          <w:rFonts w:hint="eastAsia" w:ascii="宋体" w:hAnsi="宋体" w:eastAsia="宋体" w:cs="宋体"/>
          <w:b/>
          <w:color w:val="auto"/>
          <w:highlight w:val="none"/>
          <w:lang w:eastAsia="zh-CN"/>
        </w:rPr>
        <w:t>青海禹睿源工程项目管理有限公司</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为了诚实、客观、有序地参与青海省政府采购活动，愿就以下内容作出承诺：</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一、自觉遵守各项法律、法规、规章、制度以及社会公德，维护廉洁环境，与同场竞争的供应商平等参加政府采购活动。</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二、参加</w:t>
      </w:r>
      <w:r>
        <w:rPr>
          <w:rFonts w:hint="eastAsia" w:ascii="宋体" w:hAnsi="宋体" w:eastAsia="宋体" w:cs="宋体"/>
          <w:color w:val="auto"/>
          <w:highlight w:val="none"/>
          <w:lang w:eastAsia="zh-CN"/>
        </w:rPr>
        <w:t>青海禹睿源工程项目管理有限公司</w:t>
      </w:r>
      <w:r>
        <w:rPr>
          <w:rFonts w:hint="eastAsia" w:ascii="宋体" w:hAnsi="宋体" w:eastAsia="宋体" w:cs="宋体"/>
          <w:color w:val="auto"/>
          <w:highlight w:val="none"/>
        </w:rPr>
        <w:t>组织的政府采购活动时，严格按照磋商文件的规定和要求提供所需的相关材料，并对所提供的各类资料的真实性负责，不虚假应标，不虚列业绩。</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三、尊重参与政府采购活动各相关方的合法行为，接受政府采购活动依法形成的意见、结果。</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四、依法参加政府采购活动，不围标、串标，维护市场秩序，不提供“三无”产品、以次充好。</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五、积极推动政府采购活动健康开展，对采购活动有疑问、异议时，按法律规定的程序实名（加盖单位公章和法定代表人签名）反映情况，不恶意中伤、无事生非，以和谐、平等的心态参加政府采购活动。</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六、认真履行成交供应商应承担的责任和义务，全面执行合同规定的各项内容，保质保量地按时完成工作任务。</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若本企业（单位）发生有悖于上述承诺的行为，愿意接受《中华人民共和国政府采购法》和《政府采购法实施条例》中对供应商的相关处理。</w:t>
      </w:r>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b/>
          <w:color w:val="auto"/>
          <w:highlight w:val="none"/>
        </w:rPr>
      </w:pPr>
      <w:r>
        <w:rPr>
          <w:rFonts w:hint="eastAsia" w:ascii="宋体" w:hAnsi="宋体" w:eastAsia="宋体" w:cs="宋体"/>
          <w:color w:val="auto"/>
          <w:highlight w:val="none"/>
        </w:rPr>
        <w:t>本承诺是采购项目响应文件的组成部分。</w:t>
      </w:r>
    </w:p>
    <w:p>
      <w:pPr>
        <w:autoSpaceDE w:val="0"/>
        <w:autoSpaceDN w:val="0"/>
        <w:spacing w:line="360" w:lineRule="auto"/>
        <w:jc w:val="center"/>
        <w:rPr>
          <w:rFonts w:hint="eastAsia" w:ascii="宋体" w:hAnsi="宋体" w:eastAsia="宋体" w:cs="宋体"/>
          <w:b/>
          <w:bCs/>
          <w:color w:val="auto"/>
          <w:highlight w:val="none"/>
          <w:lang w:val="zh-CN"/>
        </w:rPr>
      </w:pPr>
      <w:bookmarkStart w:id="233" w:name="_Toc458079933"/>
      <w:r>
        <w:rPr>
          <w:rFonts w:hint="eastAsia" w:ascii="宋体" w:hAnsi="宋体" w:eastAsia="宋体" w:cs="宋体"/>
          <w:b/>
          <w:bCs/>
          <w:color w:val="auto"/>
          <w:highlight w:val="none"/>
          <w:lang w:val="zh-CN"/>
        </w:rPr>
        <w:t xml:space="preserve">          </w:t>
      </w:r>
    </w:p>
    <w:p>
      <w:pPr>
        <w:autoSpaceDE w:val="0"/>
        <w:autoSpaceDN w:val="0"/>
        <w:spacing w:line="360" w:lineRule="auto"/>
        <w:jc w:val="center"/>
        <w:rPr>
          <w:rFonts w:hint="eastAsia" w:ascii="宋体" w:hAnsi="宋体" w:eastAsia="宋体" w:cs="宋体"/>
          <w:b/>
          <w:bCs/>
          <w:color w:val="auto"/>
          <w:highlight w:val="none"/>
          <w:lang w:val="zh-CN"/>
        </w:rPr>
      </w:pPr>
    </w:p>
    <w:p>
      <w:pPr>
        <w:autoSpaceDE w:val="0"/>
        <w:autoSpaceDN w:val="0"/>
        <w:spacing w:line="360" w:lineRule="auto"/>
        <w:jc w:val="center"/>
        <w:rPr>
          <w:rFonts w:hint="eastAsia" w:ascii="宋体" w:hAnsi="宋体" w:eastAsia="宋体" w:cs="宋体"/>
          <w:b/>
          <w:bCs/>
          <w:color w:val="auto"/>
          <w:highlight w:val="none"/>
          <w:lang w:val="zh-CN"/>
        </w:rPr>
      </w:pPr>
    </w:p>
    <w:p>
      <w:pPr>
        <w:autoSpaceDE w:val="0"/>
        <w:autoSpaceDN w:val="0"/>
        <w:spacing w:line="360" w:lineRule="auto"/>
        <w:jc w:val="center"/>
        <w:rPr>
          <w:rFonts w:hint="eastAsia" w:ascii="宋体" w:hAnsi="宋体" w:eastAsia="宋体" w:cs="宋体"/>
          <w:b/>
          <w:bCs/>
          <w:color w:val="auto"/>
          <w:highlight w:val="none"/>
          <w:lang w:val="zh-CN"/>
        </w:rPr>
      </w:pP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lang w:val="zh-CN"/>
        </w:rPr>
        <w:t>供应商：       （公章）</w:t>
      </w:r>
    </w:p>
    <w:p>
      <w:pPr>
        <w:autoSpaceDE w:val="0"/>
        <w:autoSpaceDN w:val="0"/>
        <w:spacing w:line="360" w:lineRule="auto"/>
        <w:jc w:val="center"/>
        <w:rPr>
          <w:rFonts w:hint="eastAsia" w:ascii="宋体" w:hAnsi="宋体" w:eastAsia="宋体" w:cs="宋体"/>
          <w:b/>
          <w:bCs/>
          <w:color w:val="auto"/>
          <w:highlight w:val="none"/>
          <w:lang w:val="zh-CN"/>
        </w:rPr>
      </w:pPr>
      <w:r>
        <w:rPr>
          <w:rFonts w:hint="eastAsia" w:ascii="宋体" w:hAnsi="宋体" w:eastAsia="宋体" w:cs="宋体"/>
          <w:b/>
          <w:bCs/>
          <w:color w:val="auto"/>
          <w:highlight w:val="none"/>
          <w:lang w:val="zh-CN"/>
        </w:rPr>
        <w:t>法定代表人或委托代理人：     （签字或盖章）</w:t>
      </w:r>
    </w:p>
    <w:p>
      <w:pPr>
        <w:snapToGrid w:val="0"/>
        <w:spacing w:line="520" w:lineRule="exact"/>
        <w:ind w:firstLine="3975" w:firstLineChars="1650"/>
        <w:outlineLvl w:val="1"/>
        <w:rPr>
          <w:rFonts w:hint="eastAsia" w:ascii="宋体" w:hAnsi="宋体" w:eastAsia="宋体" w:cs="宋体"/>
          <w:color w:val="auto"/>
          <w:sz w:val="28"/>
          <w:szCs w:val="28"/>
          <w:highlight w:val="none"/>
        </w:rPr>
      </w:pPr>
      <w:bookmarkStart w:id="234" w:name="_Toc18504"/>
      <w:r>
        <w:rPr>
          <w:rFonts w:hint="eastAsia" w:ascii="宋体" w:hAnsi="宋体" w:eastAsia="宋体" w:cs="宋体"/>
          <w:b/>
          <w:bCs/>
          <w:color w:val="auto"/>
          <w:highlight w:val="none"/>
          <w:lang w:val="zh-CN"/>
        </w:rPr>
        <w:t xml:space="preserve">年 </w:t>
      </w:r>
      <w:r>
        <w:rPr>
          <w:rFonts w:hint="eastAsia" w:ascii="宋体" w:hAnsi="宋体" w:eastAsia="宋体" w:cs="宋体"/>
          <w:b/>
          <w:bCs/>
          <w:color w:val="auto"/>
          <w:highlight w:val="none"/>
        </w:rPr>
        <w:t xml:space="preserve"> </w:t>
      </w:r>
      <w:r>
        <w:rPr>
          <w:rFonts w:hint="eastAsia" w:ascii="宋体" w:hAnsi="宋体" w:eastAsia="宋体" w:cs="宋体"/>
          <w:b/>
          <w:bCs/>
          <w:color w:val="auto"/>
          <w:highlight w:val="none"/>
          <w:lang w:val="zh-CN"/>
        </w:rPr>
        <w:t xml:space="preserve">  月  </w:t>
      </w:r>
      <w:r>
        <w:rPr>
          <w:rFonts w:hint="eastAsia" w:ascii="宋体" w:hAnsi="宋体" w:eastAsia="宋体" w:cs="宋体"/>
          <w:b/>
          <w:bCs/>
          <w:color w:val="auto"/>
          <w:highlight w:val="none"/>
        </w:rPr>
        <w:t xml:space="preserve"> </w:t>
      </w:r>
      <w:r>
        <w:rPr>
          <w:rFonts w:hint="eastAsia" w:ascii="宋体" w:hAnsi="宋体" w:eastAsia="宋体" w:cs="宋体"/>
          <w:b/>
          <w:bCs/>
          <w:color w:val="auto"/>
          <w:highlight w:val="none"/>
          <w:lang w:val="zh-CN"/>
        </w:rPr>
        <w:t xml:space="preserve"> 日</w:t>
      </w:r>
      <w:r>
        <w:rPr>
          <w:rFonts w:hint="eastAsia" w:ascii="宋体" w:hAnsi="宋体" w:eastAsia="宋体" w:cs="宋体"/>
          <w:b/>
          <w:bCs/>
          <w:color w:val="auto"/>
          <w:sz w:val="28"/>
          <w:szCs w:val="28"/>
          <w:highlight w:val="none"/>
        </w:rPr>
        <w:br w:type="page"/>
      </w:r>
      <w:bookmarkStart w:id="235" w:name="_Toc19691"/>
      <w:r>
        <w:rPr>
          <w:rFonts w:hint="eastAsia" w:ascii="宋体" w:hAnsi="宋体" w:eastAsia="宋体" w:cs="宋体"/>
          <w:b/>
          <w:bCs/>
          <w:color w:val="auto"/>
          <w:sz w:val="28"/>
          <w:szCs w:val="28"/>
          <w:highlight w:val="none"/>
        </w:rPr>
        <w:t>附件7</w:t>
      </w:r>
      <w:bookmarkEnd w:id="233"/>
      <w:bookmarkEnd w:id="235"/>
      <w:r>
        <w:rPr>
          <w:rFonts w:hint="eastAsia" w:ascii="宋体" w:hAnsi="宋体" w:eastAsia="宋体" w:cs="宋体"/>
          <w:b/>
          <w:bCs/>
          <w:color w:val="auto"/>
          <w:sz w:val="28"/>
          <w:szCs w:val="28"/>
          <w:highlight w:val="none"/>
        </w:rPr>
        <w:t>：</w:t>
      </w:r>
      <w:bookmarkStart w:id="236" w:name="_Toc449612645"/>
      <w:bookmarkStart w:id="237" w:name="_Toc454914676"/>
      <w:bookmarkStart w:id="238" w:name="_Toc458079934"/>
      <w:bookmarkStart w:id="239" w:name="_Toc1967"/>
      <w:bookmarkStart w:id="240" w:name="_Toc199152123"/>
      <w:bookmarkStart w:id="241" w:name="_Toc194999279"/>
      <w:r>
        <w:rPr>
          <w:rFonts w:hint="eastAsia" w:ascii="宋体" w:hAnsi="宋体" w:eastAsia="宋体" w:cs="宋体"/>
          <w:b/>
          <w:bCs/>
          <w:color w:val="auto"/>
          <w:sz w:val="28"/>
          <w:szCs w:val="28"/>
          <w:highlight w:val="none"/>
        </w:rPr>
        <w:t>已标价工程量清单格式</w:t>
      </w:r>
      <w:bookmarkEnd w:id="234"/>
      <w:bookmarkEnd w:id="236"/>
    </w:p>
    <w:p>
      <w:pPr>
        <w:spacing w:line="520" w:lineRule="exact"/>
        <w:ind w:firstLine="480"/>
        <w:rPr>
          <w:rFonts w:hint="eastAsia" w:ascii="宋体" w:hAnsi="宋体" w:eastAsia="宋体" w:cs="宋体"/>
          <w:color w:val="auto"/>
          <w:highlight w:val="none"/>
        </w:rPr>
      </w:pPr>
    </w:p>
    <w:p>
      <w:pPr>
        <w:spacing w:line="520" w:lineRule="exact"/>
        <w:rPr>
          <w:rFonts w:hint="eastAsia" w:ascii="宋体" w:hAnsi="宋体" w:eastAsia="宋体" w:cs="宋体"/>
          <w:b/>
          <w:color w:val="auto"/>
          <w:sz w:val="28"/>
          <w:szCs w:val="28"/>
          <w:highlight w:val="none"/>
        </w:rPr>
      </w:pPr>
      <w:r>
        <w:rPr>
          <w:rFonts w:hint="eastAsia" w:ascii="宋体" w:hAnsi="宋体" w:eastAsia="宋体" w:cs="宋体"/>
          <w:color w:val="auto"/>
          <w:highlight w:val="none"/>
        </w:rPr>
        <w:br w:type="page"/>
      </w:r>
      <w:bookmarkEnd w:id="237"/>
      <w:bookmarkEnd w:id="238"/>
      <w:bookmarkEnd w:id="239"/>
      <w:bookmarkEnd w:id="240"/>
      <w:bookmarkEnd w:id="241"/>
      <w:r>
        <w:rPr>
          <w:rFonts w:hint="eastAsia" w:ascii="宋体" w:hAnsi="宋体" w:eastAsia="宋体" w:cs="宋体"/>
          <w:b/>
          <w:color w:val="auto"/>
          <w:sz w:val="28"/>
          <w:szCs w:val="28"/>
          <w:highlight w:val="none"/>
        </w:rPr>
        <w:t>附件8：施工组织设计</w:t>
      </w:r>
    </w:p>
    <w:p>
      <w:pPr>
        <w:autoSpaceDE w:val="0"/>
        <w:autoSpaceDN w:val="0"/>
        <w:adjustRightInd w:val="0"/>
        <w:spacing w:line="520" w:lineRule="exact"/>
        <w:ind w:firstLine="904" w:firstLineChars="250"/>
        <w:jc w:val="center"/>
        <w:rPr>
          <w:rFonts w:hint="eastAsia" w:ascii="宋体" w:hAnsi="宋体" w:eastAsia="宋体" w:cs="宋体"/>
          <w:b/>
          <w:color w:val="auto"/>
          <w:sz w:val="36"/>
          <w:szCs w:val="36"/>
          <w:highlight w:val="none"/>
        </w:rPr>
      </w:pPr>
    </w:p>
    <w:p>
      <w:pPr>
        <w:autoSpaceDE w:val="0"/>
        <w:autoSpaceDN w:val="0"/>
        <w:adjustRightInd w:val="0"/>
        <w:spacing w:line="480" w:lineRule="auto"/>
        <w:ind w:firstLine="2891" w:firstLineChars="900"/>
        <w:rPr>
          <w:rFonts w:hint="eastAsia" w:ascii="宋体" w:hAnsi="宋体" w:eastAsia="宋体" w:cs="宋体"/>
          <w:b/>
          <w:color w:val="auto"/>
          <w:sz w:val="36"/>
          <w:szCs w:val="36"/>
          <w:highlight w:val="none"/>
        </w:rPr>
      </w:pPr>
      <w:r>
        <w:rPr>
          <w:rFonts w:hint="eastAsia" w:ascii="宋体" w:hAnsi="宋体" w:eastAsia="宋体" w:cs="宋体"/>
          <w:b/>
          <w:color w:val="auto"/>
          <w:sz w:val="32"/>
          <w:szCs w:val="32"/>
          <w:highlight w:val="none"/>
        </w:rPr>
        <w:t>施工组织设计</w:t>
      </w:r>
    </w:p>
    <w:p>
      <w:pPr>
        <w:pStyle w:val="49"/>
        <w:spacing w:line="360" w:lineRule="auto"/>
        <w:ind w:firstLine="480" w:firstLineChars="200"/>
        <w:rPr>
          <w:rStyle w:val="23"/>
          <w:rFonts w:hint="eastAsia" w:ascii="宋体" w:hAnsi="宋体" w:eastAsia="宋体" w:cs="宋体"/>
          <w:sz w:val="24"/>
          <w:szCs w:val="22"/>
        </w:rPr>
      </w:pPr>
      <w:bookmarkStart w:id="242" w:name="_Toc29145"/>
      <w:r>
        <w:rPr>
          <w:rStyle w:val="23"/>
          <w:rFonts w:hint="eastAsia" w:ascii="宋体" w:hAnsi="宋体" w:eastAsia="宋体" w:cs="宋体"/>
          <w:sz w:val="24"/>
          <w:szCs w:val="22"/>
        </w:rPr>
        <w:t>1.投标人编制施工组织设计时应采用文字并结合图表形式说明工程的施工组织、施工方法、技术组织措施，同时应对关键工序、复杂环节重点提出相应技术措施，如冬雨季施工技术、减少噪音、降低环境污染、地下管线及其它地上地下设施的保护加固措施等。施工组织设计还应结合工程特点提出切实可行的工程质量、工程进度、安全生产、防汛度汛、文明施工、水土保持、环境保护管理方案。</w:t>
      </w:r>
    </w:p>
    <w:p>
      <w:pPr>
        <w:pStyle w:val="49"/>
        <w:spacing w:line="360" w:lineRule="auto"/>
        <w:rPr>
          <w:rStyle w:val="23"/>
          <w:rFonts w:hint="eastAsia" w:ascii="宋体" w:hAnsi="宋体" w:eastAsia="宋体" w:cs="宋体"/>
          <w:sz w:val="24"/>
          <w:szCs w:val="24"/>
        </w:rPr>
      </w:pPr>
      <w:r>
        <w:rPr>
          <w:rStyle w:val="23"/>
          <w:rFonts w:hint="eastAsia" w:ascii="宋体" w:hAnsi="宋体" w:eastAsia="宋体" w:cs="宋体"/>
          <w:sz w:val="24"/>
          <w:szCs w:val="24"/>
        </w:rPr>
        <w:t>施工组织设计应附的文字说明及附图见下表(不限于，仅供参考)：</w:t>
      </w:r>
    </w:p>
    <w:tbl>
      <w:tblPr>
        <w:tblStyle w:val="22"/>
        <w:tblW w:w="0" w:type="auto"/>
        <w:tblInd w:w="-1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6"/>
        <w:gridCol w:w="5372"/>
        <w:gridCol w:w="2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序号</w:t>
            </w:r>
          </w:p>
        </w:tc>
        <w:tc>
          <w:tcPr>
            <w:tcW w:w="5372"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名称</w:t>
            </w:r>
          </w:p>
        </w:tc>
        <w:tc>
          <w:tcPr>
            <w:tcW w:w="2931"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1</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施工围堰设计说明书及附图(包括加高、维护、拆除)</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2</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施工排水设计说明书及附图(包括降水方案、场地排水等)</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3</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材料采购(黄砂、碎石、块石的产地、矿名等均应明示，钢材、水泥的生产厂家，转运方案：卸料、短驳、运输、道路维护等)</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4</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土方工程施工说明书及附图(施工工艺及质量保证措施和有关试验要求，施工进度工期计划等)</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5</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基坑支护、地基加固工程施工说明书及附图(施工工艺及质量保证措施和有关试验要求，施工进度工期计划等)</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6</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主体建筑物工程施工说明书及附图(施工工艺及质量保证措施和有关试验要求，施工进度工期计划等)</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7</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金属结构制造和安装计划、措施及附图</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8</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机电设备安装、调试方案、施工进度计划说明书</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9</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建筑与装修工程施工说明书(施工工艺及质量保证措施，施工进度工期计划等)</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10</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工程质量管理方案</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11</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安全生产管理方案</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12</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防汛度汛</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13</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文明工地建设措施，为其它承包人提供方便的措施等</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14</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水土保持、环境保护管理方案</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15</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其它有关工程的施工工艺及进度计划</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6" w:type="dxa"/>
            <w:noWrap w:val="0"/>
            <w:vAlign w:val="center"/>
          </w:tcPr>
          <w:p>
            <w:pPr>
              <w:pStyle w:val="49"/>
              <w:widowControl w:val="0"/>
              <w:spacing w:line="360" w:lineRule="auto"/>
              <w:jc w:val="center"/>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16</w:t>
            </w:r>
          </w:p>
        </w:tc>
        <w:tc>
          <w:tcPr>
            <w:tcW w:w="5372"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r>
              <w:rPr>
                <w:rStyle w:val="23"/>
                <w:rFonts w:hint="eastAsia" w:ascii="宋体" w:hAnsi="宋体" w:eastAsia="宋体" w:cs="宋体"/>
                <w:kern w:val="2"/>
                <w:sz w:val="24"/>
                <w:szCs w:val="22"/>
                <w:lang w:val="en-US" w:eastAsia="zh-CN" w:bidi="ar-SA"/>
              </w:rPr>
              <w:t>有关施工建议</w:t>
            </w:r>
          </w:p>
        </w:tc>
        <w:tc>
          <w:tcPr>
            <w:tcW w:w="2931" w:type="dxa"/>
            <w:noWrap w:val="0"/>
            <w:vAlign w:val="top"/>
          </w:tcPr>
          <w:p>
            <w:pPr>
              <w:pStyle w:val="49"/>
              <w:widowControl w:val="0"/>
              <w:spacing w:line="360" w:lineRule="auto"/>
              <w:jc w:val="both"/>
              <w:rPr>
                <w:rStyle w:val="23"/>
                <w:rFonts w:hint="eastAsia" w:ascii="宋体" w:hAnsi="宋体" w:eastAsia="宋体" w:cs="宋体"/>
                <w:kern w:val="2"/>
                <w:sz w:val="24"/>
                <w:szCs w:val="22"/>
                <w:lang w:val="en-US" w:eastAsia="zh-CN" w:bidi="ar-SA"/>
              </w:rPr>
            </w:pPr>
          </w:p>
        </w:tc>
      </w:tr>
    </w:tbl>
    <w:p>
      <w:pPr>
        <w:pStyle w:val="49"/>
        <w:spacing w:line="360" w:lineRule="auto"/>
        <w:ind w:firstLine="480" w:firstLineChars="200"/>
        <w:rPr>
          <w:rStyle w:val="23"/>
          <w:rFonts w:hint="eastAsia" w:ascii="宋体" w:hAnsi="宋体" w:eastAsia="宋体" w:cs="宋体"/>
          <w:sz w:val="24"/>
        </w:rPr>
      </w:pPr>
      <w:r>
        <w:rPr>
          <w:rStyle w:val="23"/>
          <w:rFonts w:hint="eastAsia" w:ascii="宋体" w:hAnsi="宋体" w:eastAsia="宋体" w:cs="宋体"/>
          <w:sz w:val="24"/>
        </w:rPr>
        <w:t>2.施工组织设计除采用文字表述外应附下列图表，图表及格式要求附后。</w:t>
      </w:r>
    </w:p>
    <w:p>
      <w:pPr>
        <w:pStyle w:val="49"/>
        <w:spacing w:line="360" w:lineRule="auto"/>
        <w:rPr>
          <w:rStyle w:val="23"/>
          <w:rFonts w:hint="eastAsia" w:ascii="宋体" w:hAnsi="宋体" w:eastAsia="宋体" w:cs="宋体"/>
          <w:sz w:val="24"/>
        </w:rPr>
      </w:pPr>
      <w:r>
        <w:rPr>
          <w:rStyle w:val="23"/>
          <w:rFonts w:hint="eastAsia" w:ascii="宋体" w:hAnsi="宋体" w:eastAsia="宋体" w:cs="宋体"/>
          <w:sz w:val="24"/>
        </w:rPr>
        <w:t>　　附件一：拟投入本标段的主要施工设备表</w:t>
      </w:r>
    </w:p>
    <w:p>
      <w:pPr>
        <w:pStyle w:val="49"/>
        <w:spacing w:line="360" w:lineRule="auto"/>
        <w:rPr>
          <w:rStyle w:val="23"/>
          <w:rFonts w:hint="eastAsia" w:ascii="宋体" w:hAnsi="宋体" w:eastAsia="宋体" w:cs="宋体"/>
          <w:sz w:val="24"/>
        </w:rPr>
      </w:pPr>
      <w:r>
        <w:rPr>
          <w:rStyle w:val="23"/>
          <w:rFonts w:hint="eastAsia" w:ascii="宋体" w:hAnsi="宋体" w:eastAsia="宋体" w:cs="宋体"/>
          <w:sz w:val="24"/>
        </w:rPr>
        <w:t>　　附件二：拟投入本标段的试验和检测仪器设备表</w:t>
      </w:r>
    </w:p>
    <w:p>
      <w:pPr>
        <w:pStyle w:val="49"/>
        <w:spacing w:line="360" w:lineRule="auto"/>
        <w:rPr>
          <w:rStyle w:val="23"/>
          <w:rFonts w:hint="eastAsia" w:ascii="宋体" w:hAnsi="宋体" w:eastAsia="宋体" w:cs="宋体"/>
          <w:sz w:val="24"/>
        </w:rPr>
      </w:pPr>
      <w:r>
        <w:rPr>
          <w:rStyle w:val="23"/>
          <w:rFonts w:hint="eastAsia" w:ascii="宋体" w:hAnsi="宋体" w:eastAsia="宋体" w:cs="宋体"/>
          <w:sz w:val="24"/>
        </w:rPr>
        <w:t>　　附件三：拟投入本标段的劳动力计划表</w:t>
      </w:r>
    </w:p>
    <w:p>
      <w:pPr>
        <w:pStyle w:val="49"/>
        <w:spacing w:line="360" w:lineRule="auto"/>
        <w:rPr>
          <w:rStyle w:val="23"/>
          <w:rFonts w:hint="eastAsia" w:ascii="宋体" w:hAnsi="宋体" w:eastAsia="宋体" w:cs="宋体"/>
          <w:sz w:val="24"/>
        </w:rPr>
      </w:pPr>
      <w:r>
        <w:rPr>
          <w:rStyle w:val="23"/>
          <w:rFonts w:hint="eastAsia" w:ascii="宋体" w:hAnsi="宋体" w:eastAsia="宋体" w:cs="宋体"/>
          <w:sz w:val="24"/>
        </w:rPr>
        <w:t>　　附件四：计划开工日期、完工日期和施工进度网络图</w:t>
      </w:r>
    </w:p>
    <w:p>
      <w:pPr>
        <w:pStyle w:val="49"/>
        <w:spacing w:line="360" w:lineRule="auto"/>
        <w:rPr>
          <w:rStyle w:val="23"/>
          <w:rFonts w:hint="eastAsia" w:ascii="宋体" w:hAnsi="宋体" w:eastAsia="宋体" w:cs="宋体"/>
          <w:sz w:val="24"/>
        </w:rPr>
      </w:pPr>
      <w:r>
        <w:rPr>
          <w:rStyle w:val="23"/>
          <w:rFonts w:hint="eastAsia" w:ascii="宋体" w:hAnsi="宋体" w:eastAsia="宋体" w:cs="宋体"/>
          <w:sz w:val="24"/>
        </w:rPr>
        <w:t>　　附件五：施工总平面图</w:t>
      </w:r>
    </w:p>
    <w:p>
      <w:pPr>
        <w:pStyle w:val="49"/>
        <w:spacing w:line="360" w:lineRule="auto"/>
        <w:rPr>
          <w:rStyle w:val="23"/>
          <w:rFonts w:hint="eastAsia" w:ascii="宋体" w:hAnsi="宋体" w:eastAsia="宋体" w:cs="宋体"/>
          <w:sz w:val="24"/>
        </w:rPr>
      </w:pPr>
      <w:r>
        <w:rPr>
          <w:rStyle w:val="23"/>
          <w:rFonts w:hint="eastAsia" w:ascii="宋体" w:hAnsi="宋体" w:eastAsia="宋体" w:cs="宋体"/>
          <w:sz w:val="24"/>
        </w:rPr>
        <w:t>　　附件六：临时用地表</w:t>
      </w:r>
    </w:p>
    <w:p>
      <w:pPr>
        <w:pStyle w:val="49"/>
        <w:rPr>
          <w:rStyle w:val="23"/>
          <w:rFonts w:hint="eastAsia" w:ascii="宋体" w:hAnsi="宋体" w:eastAsia="宋体" w:cs="宋体"/>
          <w:sz w:val="28"/>
          <w:szCs w:val="28"/>
        </w:rPr>
      </w:pPr>
      <w:r>
        <w:rPr>
          <w:rStyle w:val="23"/>
          <w:rFonts w:hint="eastAsia" w:ascii="宋体" w:hAnsi="宋体" w:eastAsia="宋体" w:cs="宋体"/>
        </w:rPr>
        <w:br w:type="page"/>
      </w:r>
      <w:r>
        <w:rPr>
          <w:rStyle w:val="23"/>
          <w:rFonts w:hint="eastAsia" w:ascii="宋体" w:hAnsi="宋体" w:eastAsia="宋体" w:cs="宋体"/>
          <w:b/>
          <w:bCs/>
          <w:sz w:val="28"/>
          <w:szCs w:val="28"/>
        </w:rPr>
        <w:t>附件一：</w:t>
      </w:r>
    </w:p>
    <w:p>
      <w:pPr>
        <w:pStyle w:val="49"/>
        <w:spacing w:line="360" w:lineRule="auto"/>
        <w:rPr>
          <w:rStyle w:val="23"/>
          <w:rFonts w:hint="eastAsia" w:ascii="宋体" w:hAnsi="宋体" w:eastAsia="宋体" w:cs="宋体"/>
        </w:rPr>
      </w:pPr>
    </w:p>
    <w:p>
      <w:pPr>
        <w:pStyle w:val="49"/>
        <w:spacing w:line="360" w:lineRule="auto"/>
        <w:jc w:val="center"/>
        <w:rPr>
          <w:rStyle w:val="23"/>
          <w:rFonts w:hint="eastAsia" w:ascii="宋体" w:hAnsi="宋体" w:eastAsia="宋体" w:cs="宋体"/>
          <w:sz w:val="28"/>
          <w:szCs w:val="28"/>
        </w:rPr>
      </w:pPr>
      <w:r>
        <w:rPr>
          <w:rStyle w:val="23"/>
          <w:rFonts w:hint="eastAsia" w:ascii="宋体" w:hAnsi="宋体" w:eastAsia="宋体" w:cs="宋体"/>
          <w:sz w:val="28"/>
          <w:szCs w:val="28"/>
        </w:rPr>
        <w:t>拟投入本标段的主要施工设备表</w:t>
      </w:r>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5"/>
        <w:gridCol w:w="705"/>
        <w:gridCol w:w="705"/>
        <w:gridCol w:w="1486"/>
        <w:gridCol w:w="927"/>
        <w:gridCol w:w="927"/>
        <w:gridCol w:w="930"/>
        <w:gridCol w:w="928"/>
        <w:gridCol w:w="929"/>
        <w:gridCol w:w="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序号</w:t>
            </w:r>
          </w:p>
        </w:tc>
        <w:tc>
          <w:tcPr>
            <w:tcW w:w="709"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设备名称</w:t>
            </w:r>
          </w:p>
        </w:tc>
        <w:tc>
          <w:tcPr>
            <w:tcW w:w="709"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型号规格</w:t>
            </w:r>
          </w:p>
        </w:tc>
        <w:tc>
          <w:tcPr>
            <w:tcW w:w="1501"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数量</w:t>
            </w:r>
          </w:p>
        </w:tc>
        <w:tc>
          <w:tcPr>
            <w:tcW w:w="934"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国别产地</w:t>
            </w:r>
          </w:p>
        </w:tc>
        <w:tc>
          <w:tcPr>
            <w:tcW w:w="934"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制造年份</w:t>
            </w:r>
          </w:p>
        </w:tc>
        <w:tc>
          <w:tcPr>
            <w:tcW w:w="934"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额定功率(kW)</w:t>
            </w:r>
          </w:p>
        </w:tc>
        <w:tc>
          <w:tcPr>
            <w:tcW w:w="935"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生产能力</w:t>
            </w:r>
          </w:p>
        </w:tc>
        <w:tc>
          <w:tcPr>
            <w:tcW w:w="935"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用于施工部位</w:t>
            </w:r>
          </w:p>
        </w:tc>
        <w:tc>
          <w:tcPr>
            <w:tcW w:w="772"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501"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7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501"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7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501"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7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501"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7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501"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3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7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bl>
    <w:p>
      <w:pPr>
        <w:pStyle w:val="49"/>
        <w:spacing w:line="360" w:lineRule="auto"/>
        <w:rPr>
          <w:rStyle w:val="23"/>
          <w:rFonts w:hint="eastAsia" w:ascii="宋体" w:hAnsi="宋体" w:eastAsia="宋体" w:cs="宋体"/>
        </w:rPr>
      </w:pPr>
    </w:p>
    <w:p>
      <w:pPr>
        <w:pStyle w:val="49"/>
        <w:rPr>
          <w:rStyle w:val="23"/>
          <w:rFonts w:hint="eastAsia" w:ascii="宋体" w:hAnsi="宋体" w:eastAsia="宋体" w:cs="宋体"/>
          <w:b/>
          <w:bCs/>
          <w:sz w:val="28"/>
          <w:szCs w:val="28"/>
        </w:rPr>
      </w:pPr>
      <w:r>
        <w:rPr>
          <w:rStyle w:val="23"/>
          <w:rFonts w:hint="eastAsia" w:ascii="宋体" w:hAnsi="宋体" w:eastAsia="宋体" w:cs="宋体"/>
          <w:b/>
          <w:bCs/>
          <w:sz w:val="28"/>
          <w:szCs w:val="28"/>
        </w:rPr>
        <w:t>附件二：</w:t>
      </w:r>
    </w:p>
    <w:p>
      <w:pPr>
        <w:pStyle w:val="49"/>
        <w:spacing w:line="360" w:lineRule="auto"/>
        <w:rPr>
          <w:rStyle w:val="23"/>
          <w:rFonts w:hint="eastAsia" w:ascii="宋体" w:hAnsi="宋体" w:eastAsia="宋体" w:cs="宋体"/>
          <w:sz w:val="28"/>
          <w:szCs w:val="28"/>
        </w:rPr>
      </w:pPr>
    </w:p>
    <w:p>
      <w:pPr>
        <w:pStyle w:val="49"/>
        <w:spacing w:line="360" w:lineRule="auto"/>
        <w:jc w:val="center"/>
        <w:rPr>
          <w:rStyle w:val="23"/>
          <w:rFonts w:hint="eastAsia" w:ascii="宋体" w:hAnsi="宋体" w:eastAsia="宋体" w:cs="宋体"/>
          <w:sz w:val="28"/>
          <w:szCs w:val="28"/>
        </w:rPr>
      </w:pPr>
      <w:r>
        <w:rPr>
          <w:rStyle w:val="23"/>
          <w:rFonts w:hint="eastAsia" w:ascii="宋体" w:hAnsi="宋体" w:eastAsia="宋体" w:cs="宋体"/>
          <w:sz w:val="28"/>
          <w:szCs w:val="28"/>
        </w:rPr>
        <w:t>拟投入本标段的试验和检测仪器设备表</w:t>
      </w:r>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5"/>
        <w:gridCol w:w="1249"/>
        <w:gridCol w:w="1283"/>
        <w:gridCol w:w="779"/>
        <w:gridCol w:w="1332"/>
        <w:gridCol w:w="1126"/>
        <w:gridCol w:w="985"/>
        <w:gridCol w:w="680"/>
        <w:gridCol w:w="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序号</w:t>
            </w:r>
          </w:p>
        </w:tc>
        <w:tc>
          <w:tcPr>
            <w:tcW w:w="1259"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仪器设备名称</w:t>
            </w:r>
          </w:p>
        </w:tc>
        <w:tc>
          <w:tcPr>
            <w:tcW w:w="1293"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型号规格</w:t>
            </w:r>
          </w:p>
        </w:tc>
        <w:tc>
          <w:tcPr>
            <w:tcW w:w="783"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数量</w:t>
            </w:r>
          </w:p>
        </w:tc>
        <w:tc>
          <w:tcPr>
            <w:tcW w:w="1343"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国别产地</w:t>
            </w:r>
          </w:p>
        </w:tc>
        <w:tc>
          <w:tcPr>
            <w:tcW w:w="1134"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制造年份</w:t>
            </w:r>
          </w:p>
        </w:tc>
        <w:tc>
          <w:tcPr>
            <w:tcW w:w="992"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已使用台时数</w:t>
            </w:r>
          </w:p>
        </w:tc>
        <w:tc>
          <w:tcPr>
            <w:tcW w:w="683"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用途</w:t>
            </w:r>
          </w:p>
        </w:tc>
        <w:tc>
          <w:tcPr>
            <w:tcW w:w="876"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9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34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9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6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87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9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34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9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6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87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9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34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9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6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87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9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34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9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6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87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29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7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34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34"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992"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68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87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bl>
    <w:p>
      <w:pPr>
        <w:pStyle w:val="49"/>
        <w:spacing w:line="360" w:lineRule="auto"/>
        <w:rPr>
          <w:rStyle w:val="23"/>
          <w:rFonts w:hint="eastAsia" w:ascii="宋体" w:hAnsi="宋体" w:eastAsia="宋体" w:cs="宋体"/>
        </w:rPr>
      </w:pPr>
    </w:p>
    <w:p>
      <w:pPr>
        <w:pStyle w:val="49"/>
        <w:rPr>
          <w:rStyle w:val="23"/>
          <w:rFonts w:hint="eastAsia" w:ascii="宋体" w:hAnsi="宋体" w:eastAsia="宋体" w:cs="宋体"/>
          <w:b/>
          <w:bCs/>
          <w:sz w:val="28"/>
          <w:szCs w:val="28"/>
        </w:rPr>
      </w:pPr>
      <w:r>
        <w:rPr>
          <w:rStyle w:val="23"/>
          <w:rFonts w:hint="eastAsia" w:ascii="宋体" w:hAnsi="宋体" w:eastAsia="宋体" w:cs="宋体"/>
          <w:b/>
          <w:bCs/>
          <w:sz w:val="28"/>
          <w:szCs w:val="28"/>
        </w:rPr>
        <w:t>附件三：</w:t>
      </w:r>
    </w:p>
    <w:p>
      <w:pPr>
        <w:pStyle w:val="49"/>
        <w:spacing w:line="360" w:lineRule="auto"/>
        <w:rPr>
          <w:rStyle w:val="23"/>
          <w:rFonts w:hint="eastAsia" w:ascii="宋体" w:hAnsi="宋体" w:eastAsia="宋体" w:cs="宋体"/>
          <w:sz w:val="28"/>
          <w:szCs w:val="28"/>
        </w:rPr>
      </w:pPr>
    </w:p>
    <w:p>
      <w:pPr>
        <w:pStyle w:val="49"/>
        <w:spacing w:line="360" w:lineRule="auto"/>
        <w:jc w:val="center"/>
        <w:rPr>
          <w:rStyle w:val="23"/>
          <w:rFonts w:hint="eastAsia" w:ascii="宋体" w:hAnsi="宋体" w:eastAsia="宋体" w:cs="宋体"/>
          <w:sz w:val="28"/>
          <w:szCs w:val="28"/>
        </w:rPr>
      </w:pPr>
      <w:r>
        <w:rPr>
          <w:rStyle w:val="23"/>
          <w:rFonts w:hint="eastAsia" w:ascii="宋体" w:hAnsi="宋体" w:eastAsia="宋体" w:cs="宋体"/>
          <w:sz w:val="28"/>
          <w:szCs w:val="28"/>
        </w:rPr>
        <w:t>拟投入本标段的劳动力计划表</w:t>
      </w:r>
    </w:p>
    <w:p>
      <w:pPr>
        <w:pStyle w:val="49"/>
        <w:spacing w:line="360" w:lineRule="auto"/>
        <w:ind w:right="420"/>
        <w:jc w:val="right"/>
        <w:rPr>
          <w:rStyle w:val="23"/>
          <w:rFonts w:hint="eastAsia" w:ascii="宋体" w:hAnsi="宋体" w:eastAsia="宋体" w:cs="宋体"/>
        </w:rPr>
      </w:pPr>
      <w:r>
        <w:rPr>
          <w:rStyle w:val="23"/>
          <w:rFonts w:hint="eastAsia" w:ascii="宋体" w:hAnsi="宋体" w:eastAsia="宋体" w:cs="宋体"/>
        </w:rPr>
        <w:t>单位：人</w:t>
      </w:r>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52"/>
        <w:gridCol w:w="1160"/>
        <w:gridCol w:w="1160"/>
        <w:gridCol w:w="1160"/>
        <w:gridCol w:w="1160"/>
        <w:gridCol w:w="1160"/>
        <w:gridCol w:w="1160"/>
        <w:gridCol w:w="9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9"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工种</w:t>
            </w:r>
          </w:p>
        </w:tc>
        <w:tc>
          <w:tcPr>
            <w:tcW w:w="8013" w:type="dxa"/>
            <w:gridSpan w:val="7"/>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按工程施工阶段投入劳动力情况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00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00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00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00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9"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168"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1005"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bl>
    <w:p>
      <w:pPr>
        <w:pStyle w:val="49"/>
        <w:rPr>
          <w:rStyle w:val="23"/>
          <w:rFonts w:hint="eastAsia" w:ascii="宋体" w:hAnsi="宋体" w:eastAsia="宋体" w:cs="宋体"/>
          <w:b/>
          <w:bCs/>
          <w:sz w:val="28"/>
          <w:szCs w:val="28"/>
        </w:rPr>
      </w:pPr>
      <w:r>
        <w:rPr>
          <w:rStyle w:val="23"/>
          <w:rFonts w:hint="eastAsia" w:ascii="宋体" w:hAnsi="宋体" w:eastAsia="宋体" w:cs="宋体"/>
          <w:b/>
          <w:bCs/>
          <w:sz w:val="28"/>
          <w:szCs w:val="28"/>
        </w:rPr>
        <w:t>附件四：</w:t>
      </w:r>
    </w:p>
    <w:p>
      <w:pPr>
        <w:pStyle w:val="49"/>
        <w:spacing w:line="360" w:lineRule="auto"/>
        <w:rPr>
          <w:rStyle w:val="23"/>
          <w:rFonts w:hint="eastAsia" w:ascii="宋体" w:hAnsi="宋体" w:eastAsia="宋体" w:cs="宋体"/>
          <w:sz w:val="28"/>
          <w:szCs w:val="28"/>
        </w:rPr>
      </w:pPr>
    </w:p>
    <w:p>
      <w:pPr>
        <w:pStyle w:val="49"/>
        <w:spacing w:line="360" w:lineRule="auto"/>
        <w:jc w:val="center"/>
        <w:rPr>
          <w:rStyle w:val="23"/>
          <w:rFonts w:hint="eastAsia" w:ascii="宋体" w:hAnsi="宋体" w:eastAsia="宋体" w:cs="宋体"/>
          <w:sz w:val="28"/>
          <w:szCs w:val="28"/>
        </w:rPr>
      </w:pPr>
      <w:r>
        <w:rPr>
          <w:rStyle w:val="23"/>
          <w:rFonts w:hint="eastAsia" w:ascii="宋体" w:hAnsi="宋体" w:eastAsia="宋体" w:cs="宋体"/>
          <w:sz w:val="28"/>
          <w:szCs w:val="28"/>
        </w:rPr>
        <w:t>计划开工日期、完工日期和施工进度网络图</w:t>
      </w:r>
    </w:p>
    <w:p>
      <w:pPr>
        <w:pStyle w:val="49"/>
        <w:spacing w:line="360" w:lineRule="auto"/>
        <w:ind w:firstLine="480" w:firstLineChars="200"/>
        <w:rPr>
          <w:rStyle w:val="23"/>
          <w:rFonts w:hint="eastAsia" w:ascii="宋体" w:hAnsi="宋体" w:eastAsia="宋体" w:cs="宋体"/>
          <w:sz w:val="24"/>
        </w:rPr>
      </w:pPr>
      <w:r>
        <w:rPr>
          <w:rStyle w:val="23"/>
          <w:rFonts w:hint="eastAsia" w:ascii="宋体" w:hAnsi="宋体" w:eastAsia="宋体" w:cs="宋体"/>
          <w:sz w:val="24"/>
        </w:rPr>
        <w:t>1.投标人应递交施工进度网络图或施工进度表，说明按招标文件要求的计划工期进行施工的各个关键日期。</w:t>
      </w:r>
    </w:p>
    <w:p>
      <w:pPr>
        <w:pStyle w:val="49"/>
        <w:spacing w:line="360" w:lineRule="auto"/>
        <w:ind w:firstLine="480" w:firstLineChars="200"/>
        <w:rPr>
          <w:rStyle w:val="23"/>
          <w:rFonts w:hint="eastAsia" w:ascii="宋体" w:hAnsi="宋体" w:eastAsia="宋体" w:cs="宋体"/>
          <w:sz w:val="24"/>
        </w:rPr>
      </w:pPr>
      <w:r>
        <w:rPr>
          <w:rStyle w:val="23"/>
          <w:rFonts w:hint="eastAsia" w:ascii="宋体" w:hAnsi="宋体" w:eastAsia="宋体" w:cs="宋体"/>
          <w:sz w:val="24"/>
        </w:rPr>
        <w:t>2.施工进度表可采用网络图(或横道图)表示。</w:t>
      </w:r>
    </w:p>
    <w:p>
      <w:pPr>
        <w:pStyle w:val="49"/>
        <w:spacing w:line="360" w:lineRule="auto"/>
        <w:rPr>
          <w:rStyle w:val="23"/>
          <w:rFonts w:hint="eastAsia" w:ascii="宋体" w:hAnsi="宋体" w:eastAsia="宋体" w:cs="宋体"/>
        </w:rPr>
      </w:pPr>
    </w:p>
    <w:p>
      <w:pPr>
        <w:pStyle w:val="49"/>
        <w:rPr>
          <w:rStyle w:val="23"/>
          <w:rFonts w:hint="eastAsia" w:ascii="宋体" w:hAnsi="宋体" w:eastAsia="宋体" w:cs="宋体"/>
          <w:b/>
          <w:bCs/>
          <w:sz w:val="28"/>
          <w:szCs w:val="28"/>
        </w:rPr>
      </w:pPr>
      <w:r>
        <w:rPr>
          <w:rStyle w:val="23"/>
          <w:rFonts w:hint="eastAsia" w:ascii="宋体" w:hAnsi="宋体" w:eastAsia="宋体" w:cs="宋体"/>
          <w:b/>
          <w:bCs/>
          <w:sz w:val="28"/>
          <w:szCs w:val="28"/>
        </w:rPr>
        <w:t>附件五：</w:t>
      </w:r>
    </w:p>
    <w:p>
      <w:pPr>
        <w:pStyle w:val="49"/>
        <w:spacing w:line="360" w:lineRule="auto"/>
        <w:jc w:val="center"/>
        <w:rPr>
          <w:rStyle w:val="23"/>
          <w:rFonts w:hint="eastAsia" w:ascii="宋体" w:hAnsi="宋体" w:eastAsia="宋体" w:cs="宋体"/>
          <w:sz w:val="28"/>
          <w:szCs w:val="28"/>
        </w:rPr>
      </w:pPr>
      <w:r>
        <w:rPr>
          <w:rStyle w:val="23"/>
          <w:rFonts w:hint="eastAsia" w:ascii="宋体" w:hAnsi="宋体" w:eastAsia="宋体" w:cs="宋体"/>
          <w:sz w:val="28"/>
          <w:szCs w:val="28"/>
        </w:rPr>
        <w:t>施工总平面图</w:t>
      </w:r>
    </w:p>
    <w:p>
      <w:pPr>
        <w:pStyle w:val="49"/>
        <w:spacing w:line="360" w:lineRule="auto"/>
        <w:ind w:firstLine="480" w:firstLineChars="200"/>
        <w:rPr>
          <w:rStyle w:val="23"/>
          <w:rFonts w:hint="eastAsia" w:ascii="宋体" w:hAnsi="宋体" w:eastAsia="宋体" w:cs="宋体"/>
          <w:sz w:val="24"/>
        </w:rPr>
      </w:pPr>
      <w:r>
        <w:rPr>
          <w:rStyle w:val="23"/>
          <w:rFonts w:hint="eastAsia" w:ascii="宋体" w:hAnsi="宋体" w:eastAsia="宋体" w:cs="宋体"/>
          <w:sz w:val="24"/>
        </w:rPr>
        <w:t>投标人应递交一份施工总平面图，绘出现场临时设施布置图及表并附文字说明，说明临时设施、加工车间、现场办公、设备及仓储、供电、供水、卫生、生活、道路、消防等设施的情况和布置。</w:t>
      </w:r>
    </w:p>
    <w:p>
      <w:pPr>
        <w:pStyle w:val="49"/>
        <w:spacing w:line="360" w:lineRule="auto"/>
        <w:rPr>
          <w:rStyle w:val="23"/>
          <w:rFonts w:hint="eastAsia" w:ascii="宋体" w:hAnsi="宋体" w:eastAsia="宋体" w:cs="宋体"/>
        </w:rPr>
      </w:pPr>
    </w:p>
    <w:p>
      <w:pPr>
        <w:pStyle w:val="49"/>
        <w:rPr>
          <w:rStyle w:val="23"/>
          <w:rFonts w:hint="eastAsia" w:ascii="宋体" w:hAnsi="宋体" w:eastAsia="宋体" w:cs="宋体"/>
          <w:b/>
          <w:bCs/>
          <w:sz w:val="28"/>
          <w:szCs w:val="28"/>
        </w:rPr>
      </w:pPr>
      <w:r>
        <w:rPr>
          <w:rStyle w:val="23"/>
          <w:rFonts w:hint="eastAsia" w:ascii="宋体" w:hAnsi="宋体" w:eastAsia="宋体" w:cs="宋体"/>
          <w:b/>
          <w:bCs/>
          <w:sz w:val="28"/>
          <w:szCs w:val="28"/>
        </w:rPr>
        <w:t>附件六：</w:t>
      </w:r>
    </w:p>
    <w:p>
      <w:pPr>
        <w:pStyle w:val="49"/>
        <w:spacing w:line="360" w:lineRule="auto"/>
        <w:jc w:val="center"/>
        <w:rPr>
          <w:rStyle w:val="23"/>
          <w:rFonts w:hint="eastAsia" w:ascii="宋体" w:hAnsi="宋体" w:eastAsia="宋体" w:cs="宋体"/>
          <w:sz w:val="28"/>
          <w:szCs w:val="28"/>
        </w:rPr>
      </w:pPr>
      <w:r>
        <w:rPr>
          <w:rStyle w:val="23"/>
          <w:rFonts w:hint="eastAsia" w:ascii="宋体" w:hAnsi="宋体" w:eastAsia="宋体" w:cs="宋体"/>
          <w:sz w:val="28"/>
          <w:szCs w:val="28"/>
        </w:rPr>
        <w:t>临时用地表</w:t>
      </w:r>
    </w:p>
    <w:tbl>
      <w:tblPr>
        <w:tblStyle w:val="2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11"/>
        <w:gridCol w:w="2321"/>
        <w:gridCol w:w="2319"/>
        <w:gridCol w:w="21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用途</w:t>
            </w:r>
          </w:p>
        </w:tc>
        <w:tc>
          <w:tcPr>
            <w:tcW w:w="2336"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面积(m2)</w:t>
            </w:r>
          </w:p>
        </w:tc>
        <w:tc>
          <w:tcPr>
            <w:tcW w:w="2336"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位置</w:t>
            </w:r>
          </w:p>
        </w:tc>
        <w:tc>
          <w:tcPr>
            <w:tcW w:w="2173" w:type="dxa"/>
            <w:noWrap w:val="0"/>
            <w:vAlign w:val="center"/>
          </w:tcPr>
          <w:p>
            <w:pPr>
              <w:pStyle w:val="49"/>
              <w:widowControl w:val="0"/>
              <w:spacing w:line="360" w:lineRule="auto"/>
              <w:jc w:val="center"/>
              <w:rPr>
                <w:rStyle w:val="23"/>
                <w:rFonts w:hint="eastAsia" w:ascii="宋体" w:hAnsi="宋体" w:eastAsia="宋体" w:cs="宋体"/>
                <w:b/>
                <w:bCs/>
                <w:kern w:val="2"/>
                <w:sz w:val="21"/>
                <w:szCs w:val="22"/>
                <w:lang w:val="en-US" w:eastAsia="zh-CN" w:bidi="ar-SA"/>
              </w:rPr>
            </w:pPr>
            <w:r>
              <w:rPr>
                <w:rStyle w:val="23"/>
                <w:rFonts w:hint="eastAsia" w:ascii="宋体" w:hAnsi="宋体" w:eastAsia="宋体" w:cs="宋体"/>
                <w:b/>
                <w:bCs/>
                <w:kern w:val="2"/>
                <w:sz w:val="21"/>
                <w:szCs w:val="22"/>
                <w:lang w:val="en-US" w:eastAsia="zh-CN" w:bidi="ar-SA"/>
              </w:rPr>
              <w:t>需用时间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17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17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17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17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17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17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17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17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7"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336"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c>
          <w:tcPr>
            <w:tcW w:w="2173" w:type="dxa"/>
            <w:noWrap w:val="0"/>
            <w:vAlign w:val="center"/>
          </w:tcPr>
          <w:p>
            <w:pPr>
              <w:pStyle w:val="49"/>
              <w:widowControl w:val="0"/>
              <w:spacing w:line="360" w:lineRule="auto"/>
              <w:jc w:val="center"/>
              <w:rPr>
                <w:rStyle w:val="23"/>
                <w:rFonts w:hint="eastAsia" w:ascii="宋体" w:hAnsi="宋体" w:eastAsia="宋体" w:cs="宋体"/>
                <w:kern w:val="2"/>
                <w:sz w:val="21"/>
                <w:szCs w:val="22"/>
                <w:lang w:val="en-US" w:eastAsia="zh-CN" w:bidi="ar-SA"/>
              </w:rPr>
            </w:pPr>
          </w:p>
        </w:tc>
      </w:tr>
    </w:tbl>
    <w:p>
      <w:pPr>
        <w:snapToGrid w:val="0"/>
        <w:spacing w:line="520" w:lineRule="exact"/>
        <w:outlineLvl w:val="1"/>
        <w:rPr>
          <w:rFonts w:hint="eastAsia" w:ascii="宋体" w:hAnsi="宋体" w:eastAsia="宋体" w:cs="宋体"/>
          <w:b/>
          <w:color w:val="auto"/>
          <w:sz w:val="28"/>
          <w:szCs w:val="28"/>
          <w:highlight w:val="none"/>
        </w:rPr>
      </w:pPr>
      <w:bookmarkStart w:id="243" w:name="_Toc458079956"/>
      <w:r>
        <w:rPr>
          <w:rFonts w:hint="eastAsia" w:ascii="宋体" w:hAnsi="宋体" w:eastAsia="宋体" w:cs="宋体"/>
          <w:b/>
          <w:color w:val="auto"/>
          <w:sz w:val="28"/>
          <w:szCs w:val="28"/>
          <w:highlight w:val="none"/>
        </w:rPr>
        <w:br w:type="page"/>
      </w:r>
      <w:bookmarkStart w:id="244" w:name="_Toc2260"/>
      <w:bookmarkStart w:id="245" w:name="_Toc28062"/>
      <w:r>
        <w:rPr>
          <w:rFonts w:hint="eastAsia" w:ascii="宋体" w:hAnsi="宋体" w:eastAsia="宋体" w:cs="宋体"/>
          <w:b/>
          <w:color w:val="auto"/>
          <w:sz w:val="28"/>
          <w:szCs w:val="28"/>
          <w:highlight w:val="none"/>
        </w:rPr>
        <w:t>附件9：</w:t>
      </w:r>
      <w:bookmarkEnd w:id="242"/>
      <w:r>
        <w:rPr>
          <w:rFonts w:hint="eastAsia" w:ascii="宋体" w:hAnsi="宋体" w:eastAsia="宋体" w:cs="宋体"/>
          <w:b/>
          <w:color w:val="auto"/>
          <w:sz w:val="28"/>
          <w:szCs w:val="28"/>
          <w:highlight w:val="none"/>
        </w:rPr>
        <w:t>项目管理机构</w:t>
      </w:r>
      <w:bookmarkEnd w:id="243"/>
      <w:bookmarkEnd w:id="244"/>
      <w:bookmarkEnd w:id="245"/>
    </w:p>
    <w:p>
      <w:pPr>
        <w:pStyle w:val="4"/>
        <w:spacing w:before="120" w:after="120" w:line="520" w:lineRule="exact"/>
        <w:jc w:val="center"/>
        <w:outlineLvl w:val="1"/>
        <w:rPr>
          <w:rFonts w:hint="eastAsia" w:ascii="宋体" w:hAnsi="宋体" w:eastAsia="宋体" w:cs="宋体"/>
          <w:color w:val="auto"/>
          <w:kern w:val="0"/>
          <w:sz w:val="32"/>
          <w:szCs w:val="32"/>
          <w:highlight w:val="none"/>
        </w:rPr>
      </w:pPr>
      <w:bookmarkStart w:id="246" w:name="_Toc16192"/>
      <w:bookmarkStart w:id="247" w:name="_Toc17038"/>
      <w:bookmarkStart w:id="248" w:name="_Toc201287664"/>
      <w:r>
        <w:rPr>
          <w:rFonts w:hint="eastAsia" w:ascii="宋体" w:hAnsi="宋体" w:eastAsia="宋体" w:cs="宋体"/>
          <w:color w:val="auto"/>
          <w:kern w:val="0"/>
          <w:sz w:val="32"/>
          <w:szCs w:val="32"/>
          <w:highlight w:val="none"/>
        </w:rPr>
        <w:t>（一）项目管理机构组成表</w:t>
      </w:r>
      <w:bookmarkEnd w:id="246"/>
      <w:bookmarkEnd w:id="247"/>
      <w:bookmarkEnd w:id="248"/>
    </w:p>
    <w:tbl>
      <w:tblPr>
        <w:tblStyle w:val="22"/>
        <w:tblW w:w="915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33"/>
        <w:gridCol w:w="973"/>
        <w:gridCol w:w="937"/>
        <w:gridCol w:w="1222"/>
        <w:gridCol w:w="989"/>
        <w:gridCol w:w="847"/>
        <w:gridCol w:w="848"/>
        <w:gridCol w:w="1239"/>
        <w:gridCol w:w="117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729" w:hRule="atLeast"/>
        </w:trPr>
        <w:tc>
          <w:tcPr>
            <w:tcW w:w="933" w:type="dxa"/>
            <w:vMerge w:val="restart"/>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职务</w:t>
            </w:r>
          </w:p>
        </w:tc>
        <w:tc>
          <w:tcPr>
            <w:tcW w:w="973" w:type="dxa"/>
            <w:vMerge w:val="restart"/>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姓名</w:t>
            </w:r>
          </w:p>
        </w:tc>
        <w:tc>
          <w:tcPr>
            <w:tcW w:w="937" w:type="dxa"/>
            <w:vMerge w:val="restart"/>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职称</w:t>
            </w:r>
          </w:p>
        </w:tc>
        <w:tc>
          <w:tcPr>
            <w:tcW w:w="5145" w:type="dxa"/>
            <w:gridSpan w:val="5"/>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执业或职业资格证明</w:t>
            </w:r>
          </w:p>
        </w:tc>
        <w:tc>
          <w:tcPr>
            <w:tcW w:w="1171" w:type="dxa"/>
            <w:vMerge w:val="restart"/>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452" w:hRule="atLeast"/>
        </w:trPr>
        <w:tc>
          <w:tcPr>
            <w:tcW w:w="933" w:type="dxa"/>
            <w:vMerge w:val="continue"/>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973" w:type="dxa"/>
            <w:vMerge w:val="continue"/>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937" w:type="dxa"/>
            <w:vMerge w:val="continue"/>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1222" w:type="dxa"/>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证书</w:t>
            </w:r>
          </w:p>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名称</w:t>
            </w:r>
          </w:p>
        </w:tc>
        <w:tc>
          <w:tcPr>
            <w:tcW w:w="989" w:type="dxa"/>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级别</w:t>
            </w:r>
          </w:p>
        </w:tc>
        <w:tc>
          <w:tcPr>
            <w:tcW w:w="847" w:type="dxa"/>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证号</w:t>
            </w:r>
          </w:p>
        </w:tc>
        <w:tc>
          <w:tcPr>
            <w:tcW w:w="848" w:type="dxa"/>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专业</w:t>
            </w:r>
          </w:p>
        </w:tc>
        <w:tc>
          <w:tcPr>
            <w:tcW w:w="1239" w:type="dxa"/>
            <w:noWrap w:val="0"/>
            <w:vAlign w:val="center"/>
          </w:tcPr>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养老</w:t>
            </w:r>
          </w:p>
          <w:p>
            <w:pPr>
              <w:autoSpaceDE w:val="0"/>
              <w:autoSpaceDN w:val="0"/>
              <w:adjustRightInd w:val="0"/>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保险</w:t>
            </w:r>
          </w:p>
        </w:tc>
        <w:tc>
          <w:tcPr>
            <w:tcW w:w="1171" w:type="dxa"/>
            <w:vMerge w:val="continue"/>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33" w:type="dxa"/>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973" w:type="dxa"/>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937" w:type="dxa"/>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1222" w:type="dxa"/>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989" w:type="dxa"/>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847" w:type="dxa"/>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848" w:type="dxa"/>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1239" w:type="dxa"/>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c>
          <w:tcPr>
            <w:tcW w:w="1171" w:type="dxa"/>
            <w:noWrap w:val="0"/>
            <w:vAlign w:val="center"/>
          </w:tcPr>
          <w:p>
            <w:pPr>
              <w:autoSpaceDE w:val="0"/>
              <w:autoSpaceDN w:val="0"/>
              <w:adjustRightInd w:val="0"/>
              <w:spacing w:line="52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3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7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3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22"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8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8"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3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171"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3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7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3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22"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8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8"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3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171"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3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7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3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22"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8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8"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3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171"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3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7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3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22"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8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8"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3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171"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3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7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3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22"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8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8"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3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171"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50" w:hRule="atLeast"/>
        </w:trPr>
        <w:tc>
          <w:tcPr>
            <w:tcW w:w="93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73"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3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22"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98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7"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848"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239"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c>
          <w:tcPr>
            <w:tcW w:w="1171" w:type="dxa"/>
            <w:noWrap w:val="0"/>
            <w:vAlign w:val="top"/>
          </w:tcPr>
          <w:p>
            <w:pPr>
              <w:autoSpaceDE w:val="0"/>
              <w:autoSpaceDN w:val="0"/>
              <w:adjustRightInd w:val="0"/>
              <w:spacing w:line="520" w:lineRule="exact"/>
              <w:rPr>
                <w:rFonts w:hint="eastAsia" w:ascii="宋体" w:hAnsi="宋体" w:eastAsia="宋体" w:cs="宋体"/>
                <w:color w:val="auto"/>
                <w:szCs w:val="21"/>
                <w:highlight w:val="none"/>
              </w:rPr>
            </w:pPr>
          </w:p>
        </w:tc>
      </w:tr>
    </w:tbl>
    <w:p>
      <w:pPr>
        <w:pStyle w:val="4"/>
        <w:spacing w:before="120" w:after="120" w:line="520" w:lineRule="exact"/>
        <w:jc w:val="center"/>
        <w:outlineLvl w:val="1"/>
        <w:rPr>
          <w:rFonts w:hint="eastAsia" w:ascii="宋体" w:hAnsi="宋体" w:eastAsia="宋体" w:cs="宋体"/>
          <w:color w:val="auto"/>
          <w:kern w:val="0"/>
          <w:szCs w:val="24"/>
          <w:highlight w:val="none"/>
        </w:rPr>
        <w:sectPr>
          <w:footerReference r:id="rId12" w:type="default"/>
          <w:pgSz w:w="11850" w:h="16783"/>
          <w:pgMar w:top="1440" w:right="1474" w:bottom="1440" w:left="1474" w:header="850" w:footer="992" w:gutter="0"/>
          <w:pgNumType w:fmt="decimal" w:start="1"/>
          <w:cols w:space="720" w:num="1"/>
          <w:docGrid w:linePitch="312" w:charSpace="0"/>
        </w:sectPr>
      </w:pPr>
      <w:bookmarkStart w:id="249" w:name="_Toc201287665"/>
      <w:bookmarkStart w:id="250" w:name="_Toc10656"/>
      <w:bookmarkStart w:id="251" w:name="_Toc5654"/>
    </w:p>
    <w:p>
      <w:pPr>
        <w:pStyle w:val="4"/>
        <w:spacing w:before="120" w:after="120" w:line="520" w:lineRule="exact"/>
        <w:jc w:val="center"/>
        <w:outlineLvl w:val="1"/>
        <w:rPr>
          <w:rFonts w:hint="eastAsia" w:ascii="宋体" w:hAnsi="宋体" w:eastAsia="宋体" w:cs="宋体"/>
          <w:color w:val="auto"/>
          <w:kern w:val="0"/>
          <w:sz w:val="32"/>
          <w:szCs w:val="32"/>
          <w:highlight w:val="none"/>
        </w:rPr>
      </w:pPr>
      <w:r>
        <w:rPr>
          <w:rFonts w:hint="eastAsia" w:ascii="宋体" w:hAnsi="宋体" w:eastAsia="宋体" w:cs="宋体"/>
          <w:color w:val="auto"/>
          <w:kern w:val="0"/>
          <w:sz w:val="32"/>
          <w:szCs w:val="32"/>
          <w:highlight w:val="none"/>
        </w:rPr>
        <w:t>（二）主要人员简历表</w:t>
      </w:r>
      <w:bookmarkEnd w:id="249"/>
      <w:bookmarkEnd w:id="250"/>
      <w:bookmarkEnd w:id="251"/>
    </w:p>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rPr>
        <w:t>“主要人员简历表”中的项目经理应附建造师执业资格证、注册证、安全生产考核合格证书、身份证复印件，管理过的项目业绩须附中标通知书、合同协议书或合同工程完工验收鉴定书等能证明业绩的有效文件（复印件或扫描件）</w:t>
      </w:r>
      <w:r>
        <w:rPr>
          <w:rFonts w:hint="eastAsia" w:ascii="宋体" w:hAnsi="宋体" w:eastAsia="宋体" w:cs="宋体"/>
          <w:color w:val="auto"/>
          <w:szCs w:val="21"/>
          <w:highlight w:val="none"/>
        </w:rPr>
        <w:t>；</w:t>
      </w:r>
      <w:r>
        <w:rPr>
          <w:rFonts w:hint="eastAsia" w:ascii="宋体" w:hAnsi="宋体" w:eastAsia="宋体" w:cs="宋体"/>
          <w:color w:val="auto"/>
          <w:highlight w:val="none"/>
        </w:rPr>
        <w:t>其他主要人员应附职称证（执业证或上岗证书）。</w:t>
      </w:r>
    </w:p>
    <w:tbl>
      <w:tblPr>
        <w:tblStyle w:val="22"/>
        <w:tblW w:w="927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216"/>
        <w:gridCol w:w="1457"/>
        <w:gridCol w:w="1026"/>
        <w:gridCol w:w="959"/>
        <w:gridCol w:w="546"/>
        <w:gridCol w:w="1293"/>
        <w:gridCol w:w="651"/>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191" w:type="dxa"/>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姓名</w:t>
            </w:r>
          </w:p>
        </w:tc>
        <w:tc>
          <w:tcPr>
            <w:tcW w:w="1673" w:type="dxa"/>
            <w:gridSpan w:val="2"/>
            <w:noWrap w:val="0"/>
            <w:vAlign w:val="center"/>
          </w:tcPr>
          <w:p>
            <w:pPr>
              <w:spacing w:line="520" w:lineRule="exact"/>
              <w:jc w:val="center"/>
              <w:rPr>
                <w:rFonts w:hint="eastAsia" w:ascii="宋体" w:hAnsi="宋体" w:eastAsia="宋体" w:cs="宋体"/>
                <w:color w:val="auto"/>
                <w:szCs w:val="21"/>
                <w:highlight w:val="none"/>
              </w:rPr>
            </w:pPr>
          </w:p>
        </w:tc>
        <w:tc>
          <w:tcPr>
            <w:tcW w:w="1026" w:type="dxa"/>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年龄</w:t>
            </w:r>
          </w:p>
        </w:tc>
        <w:tc>
          <w:tcPr>
            <w:tcW w:w="1505" w:type="dxa"/>
            <w:gridSpan w:val="2"/>
            <w:noWrap w:val="0"/>
            <w:vAlign w:val="center"/>
          </w:tcPr>
          <w:p>
            <w:pPr>
              <w:spacing w:line="520" w:lineRule="exact"/>
              <w:jc w:val="center"/>
              <w:rPr>
                <w:rFonts w:hint="eastAsia" w:ascii="宋体" w:hAnsi="宋体" w:eastAsia="宋体" w:cs="宋体"/>
                <w:color w:val="auto"/>
                <w:szCs w:val="21"/>
                <w:highlight w:val="none"/>
              </w:rPr>
            </w:pPr>
          </w:p>
        </w:tc>
        <w:tc>
          <w:tcPr>
            <w:tcW w:w="1944" w:type="dxa"/>
            <w:gridSpan w:val="2"/>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学历</w:t>
            </w:r>
          </w:p>
        </w:tc>
        <w:tc>
          <w:tcPr>
            <w:tcW w:w="1938" w:type="dxa"/>
            <w:noWrap w:val="0"/>
            <w:vAlign w:val="center"/>
          </w:tcPr>
          <w:p>
            <w:pPr>
              <w:spacing w:line="52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trPr>
        <w:tc>
          <w:tcPr>
            <w:tcW w:w="1191" w:type="dxa"/>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职称</w:t>
            </w:r>
          </w:p>
        </w:tc>
        <w:tc>
          <w:tcPr>
            <w:tcW w:w="1673" w:type="dxa"/>
            <w:gridSpan w:val="2"/>
            <w:noWrap w:val="0"/>
            <w:vAlign w:val="center"/>
          </w:tcPr>
          <w:p>
            <w:pPr>
              <w:spacing w:line="520" w:lineRule="exact"/>
              <w:jc w:val="center"/>
              <w:rPr>
                <w:rFonts w:hint="eastAsia" w:ascii="宋体" w:hAnsi="宋体" w:eastAsia="宋体" w:cs="宋体"/>
                <w:color w:val="auto"/>
                <w:szCs w:val="21"/>
                <w:highlight w:val="none"/>
              </w:rPr>
            </w:pPr>
          </w:p>
        </w:tc>
        <w:tc>
          <w:tcPr>
            <w:tcW w:w="1026" w:type="dxa"/>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职务</w:t>
            </w:r>
          </w:p>
        </w:tc>
        <w:tc>
          <w:tcPr>
            <w:tcW w:w="1505" w:type="dxa"/>
            <w:gridSpan w:val="2"/>
            <w:noWrap w:val="0"/>
            <w:vAlign w:val="center"/>
          </w:tcPr>
          <w:p>
            <w:pPr>
              <w:spacing w:line="520" w:lineRule="exact"/>
              <w:jc w:val="center"/>
              <w:rPr>
                <w:rFonts w:hint="eastAsia" w:ascii="宋体" w:hAnsi="宋体" w:eastAsia="宋体" w:cs="宋体"/>
                <w:color w:val="auto"/>
                <w:szCs w:val="21"/>
                <w:highlight w:val="none"/>
              </w:rPr>
            </w:pPr>
          </w:p>
        </w:tc>
        <w:tc>
          <w:tcPr>
            <w:tcW w:w="1944" w:type="dxa"/>
            <w:gridSpan w:val="2"/>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拟在本合同任职</w:t>
            </w:r>
          </w:p>
        </w:tc>
        <w:tc>
          <w:tcPr>
            <w:tcW w:w="1938" w:type="dxa"/>
            <w:noWrap w:val="0"/>
            <w:vAlign w:val="center"/>
          </w:tcPr>
          <w:p>
            <w:pPr>
              <w:spacing w:line="520" w:lineRule="exact"/>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2864" w:type="dxa"/>
            <w:gridSpan w:val="3"/>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毕业学校</w:t>
            </w:r>
          </w:p>
        </w:tc>
        <w:tc>
          <w:tcPr>
            <w:tcW w:w="6413" w:type="dxa"/>
            <w:gridSpan w:val="6"/>
            <w:noWrap w:val="0"/>
            <w:vAlign w:val="center"/>
          </w:tcPr>
          <w:p>
            <w:pPr>
              <w:pStyle w:val="14"/>
              <w:widowControl w:val="0"/>
              <w:spacing w:line="520" w:lineRule="exact"/>
              <w:jc w:val="center"/>
              <w:rPr>
                <w:rFonts w:hint="eastAsia" w:ascii="宋体" w:hAnsi="宋体" w:eastAsia="宋体" w:cs="宋体"/>
                <w:b/>
                <w:bCs/>
                <w:color w:val="auto"/>
                <w:kern w:val="2"/>
                <w:szCs w:val="21"/>
                <w:highlight w:val="none"/>
              </w:rPr>
            </w:pPr>
            <w:r>
              <w:rPr>
                <w:rFonts w:hint="eastAsia" w:ascii="宋体" w:hAnsi="宋体" w:eastAsia="宋体" w:cs="宋体"/>
                <w:b/>
                <w:bCs/>
                <w:color w:val="auto"/>
                <w:sz w:val="24"/>
                <w:szCs w:val="21"/>
                <w:highlight w:val="none"/>
                <w:lang w:val="en-US" w:eastAsia="zh-CN" w:bidi="ar-SA"/>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9277" w:type="dxa"/>
            <w:gridSpan w:val="9"/>
            <w:noWrap w:val="0"/>
            <w:vAlign w:val="top"/>
          </w:tcPr>
          <w:p>
            <w:pPr>
              <w:spacing w:line="520" w:lineRule="exact"/>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407" w:type="dxa"/>
            <w:gridSpan w:val="2"/>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时 间</w:t>
            </w:r>
          </w:p>
        </w:tc>
        <w:tc>
          <w:tcPr>
            <w:tcW w:w="3442" w:type="dxa"/>
            <w:gridSpan w:val="3"/>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参加过的类似项目</w:t>
            </w:r>
          </w:p>
        </w:tc>
        <w:tc>
          <w:tcPr>
            <w:tcW w:w="1839" w:type="dxa"/>
            <w:gridSpan w:val="2"/>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担任职务</w:t>
            </w:r>
          </w:p>
        </w:tc>
        <w:tc>
          <w:tcPr>
            <w:tcW w:w="2589" w:type="dxa"/>
            <w:gridSpan w:val="2"/>
            <w:noWrap w:val="0"/>
            <w:vAlign w:val="center"/>
          </w:tcPr>
          <w:p>
            <w:pPr>
              <w:spacing w:line="52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407" w:type="dxa"/>
            <w:gridSpan w:val="2"/>
            <w:noWrap w:val="0"/>
            <w:vAlign w:val="top"/>
          </w:tcPr>
          <w:p>
            <w:pPr>
              <w:spacing w:line="520" w:lineRule="exact"/>
              <w:rPr>
                <w:rFonts w:hint="eastAsia" w:ascii="宋体" w:hAnsi="宋体" w:eastAsia="宋体" w:cs="宋体"/>
                <w:color w:val="auto"/>
                <w:szCs w:val="21"/>
                <w:highlight w:val="none"/>
              </w:rPr>
            </w:pPr>
          </w:p>
        </w:tc>
        <w:tc>
          <w:tcPr>
            <w:tcW w:w="3442" w:type="dxa"/>
            <w:gridSpan w:val="3"/>
            <w:noWrap w:val="0"/>
            <w:vAlign w:val="top"/>
          </w:tcPr>
          <w:p>
            <w:pPr>
              <w:spacing w:line="520" w:lineRule="exact"/>
              <w:rPr>
                <w:rFonts w:hint="eastAsia" w:ascii="宋体" w:hAnsi="宋体" w:eastAsia="宋体" w:cs="宋体"/>
                <w:color w:val="auto"/>
                <w:szCs w:val="21"/>
                <w:highlight w:val="none"/>
              </w:rPr>
            </w:pPr>
          </w:p>
        </w:tc>
        <w:tc>
          <w:tcPr>
            <w:tcW w:w="1839" w:type="dxa"/>
            <w:gridSpan w:val="2"/>
            <w:noWrap w:val="0"/>
            <w:vAlign w:val="top"/>
          </w:tcPr>
          <w:p>
            <w:pPr>
              <w:spacing w:line="520" w:lineRule="exact"/>
              <w:rPr>
                <w:rFonts w:hint="eastAsia" w:ascii="宋体" w:hAnsi="宋体" w:eastAsia="宋体" w:cs="宋体"/>
                <w:color w:val="auto"/>
                <w:szCs w:val="21"/>
                <w:highlight w:val="none"/>
              </w:rPr>
            </w:pPr>
          </w:p>
        </w:tc>
        <w:tc>
          <w:tcPr>
            <w:tcW w:w="2589" w:type="dxa"/>
            <w:gridSpan w:val="2"/>
            <w:noWrap w:val="0"/>
            <w:vAlign w:val="top"/>
          </w:tcPr>
          <w:p>
            <w:pPr>
              <w:spacing w:line="52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407" w:type="dxa"/>
            <w:gridSpan w:val="2"/>
            <w:noWrap w:val="0"/>
            <w:vAlign w:val="top"/>
          </w:tcPr>
          <w:p>
            <w:pPr>
              <w:spacing w:line="520" w:lineRule="exact"/>
              <w:rPr>
                <w:rFonts w:hint="eastAsia" w:ascii="宋体" w:hAnsi="宋体" w:eastAsia="宋体" w:cs="宋体"/>
                <w:color w:val="auto"/>
                <w:szCs w:val="21"/>
                <w:highlight w:val="none"/>
              </w:rPr>
            </w:pPr>
          </w:p>
        </w:tc>
        <w:tc>
          <w:tcPr>
            <w:tcW w:w="3442" w:type="dxa"/>
            <w:gridSpan w:val="3"/>
            <w:noWrap w:val="0"/>
            <w:vAlign w:val="top"/>
          </w:tcPr>
          <w:p>
            <w:pPr>
              <w:spacing w:line="520" w:lineRule="exact"/>
              <w:rPr>
                <w:rFonts w:hint="eastAsia" w:ascii="宋体" w:hAnsi="宋体" w:eastAsia="宋体" w:cs="宋体"/>
                <w:color w:val="auto"/>
                <w:szCs w:val="21"/>
                <w:highlight w:val="none"/>
              </w:rPr>
            </w:pPr>
          </w:p>
        </w:tc>
        <w:tc>
          <w:tcPr>
            <w:tcW w:w="1839" w:type="dxa"/>
            <w:gridSpan w:val="2"/>
            <w:noWrap w:val="0"/>
            <w:vAlign w:val="top"/>
          </w:tcPr>
          <w:p>
            <w:pPr>
              <w:spacing w:line="520" w:lineRule="exact"/>
              <w:rPr>
                <w:rFonts w:hint="eastAsia" w:ascii="宋体" w:hAnsi="宋体" w:eastAsia="宋体" w:cs="宋体"/>
                <w:color w:val="auto"/>
                <w:szCs w:val="21"/>
                <w:highlight w:val="none"/>
              </w:rPr>
            </w:pPr>
          </w:p>
        </w:tc>
        <w:tc>
          <w:tcPr>
            <w:tcW w:w="2589" w:type="dxa"/>
            <w:gridSpan w:val="2"/>
            <w:noWrap w:val="0"/>
            <w:vAlign w:val="top"/>
          </w:tcPr>
          <w:p>
            <w:pPr>
              <w:spacing w:line="520" w:lineRule="exact"/>
              <w:rPr>
                <w:rFonts w:hint="eastAsia" w:ascii="宋体" w:hAnsi="宋体" w:eastAsia="宋体" w:cs="宋体"/>
                <w:color w:val="auto"/>
                <w:szCs w:val="21"/>
                <w:highlight w:val="none"/>
              </w:rPr>
            </w:pPr>
          </w:p>
        </w:tc>
      </w:tr>
    </w:tbl>
    <w:p>
      <w:pPr>
        <w:snapToGrid w:val="0"/>
        <w:spacing w:line="520" w:lineRule="exact"/>
        <w:outlineLvl w:val="1"/>
        <w:rPr>
          <w:rFonts w:hint="eastAsia" w:ascii="宋体" w:hAnsi="宋体" w:eastAsia="宋体" w:cs="宋体"/>
          <w:b/>
          <w:color w:val="auto"/>
          <w:sz w:val="28"/>
          <w:szCs w:val="28"/>
          <w:highlight w:val="none"/>
        </w:rPr>
      </w:pPr>
      <w:bookmarkStart w:id="252" w:name="_Toc458079957"/>
      <w:bookmarkStart w:id="253" w:name="_Toc5509"/>
      <w:r>
        <w:rPr>
          <w:rFonts w:hint="eastAsia" w:ascii="宋体" w:hAnsi="宋体" w:eastAsia="宋体" w:cs="宋体"/>
          <w:b/>
          <w:color w:val="auto"/>
          <w:sz w:val="28"/>
          <w:szCs w:val="28"/>
          <w:highlight w:val="none"/>
        </w:rPr>
        <w:br w:type="page"/>
      </w:r>
      <w:bookmarkStart w:id="254" w:name="_Toc19177"/>
      <w:r>
        <w:rPr>
          <w:rFonts w:hint="eastAsia" w:ascii="宋体" w:hAnsi="宋体" w:eastAsia="宋体" w:cs="宋体"/>
          <w:b/>
          <w:color w:val="auto"/>
          <w:sz w:val="28"/>
          <w:szCs w:val="28"/>
          <w:highlight w:val="none"/>
        </w:rPr>
        <w:t>附件10：资格审查资料</w:t>
      </w:r>
      <w:bookmarkEnd w:id="252"/>
      <w:bookmarkEnd w:id="253"/>
      <w:bookmarkEnd w:id="254"/>
    </w:p>
    <w:p>
      <w:pPr>
        <w:spacing w:before="100" w:beforeAutospacing="1" w:after="100" w:afterAutospacing="1" w:line="520" w:lineRule="exact"/>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资格审查资料</w:t>
      </w:r>
    </w:p>
    <w:p>
      <w:pPr>
        <w:spacing w:line="520" w:lineRule="exact"/>
        <w:ind w:firstLine="2409" w:firstLineChars="750"/>
        <w:rPr>
          <w:rFonts w:hint="eastAsia" w:ascii="宋体" w:hAnsi="宋体" w:eastAsia="宋体" w:cs="宋体"/>
          <w:b/>
          <w:bCs/>
          <w:color w:val="auto"/>
          <w:sz w:val="32"/>
          <w:szCs w:val="32"/>
          <w:highlight w:val="none"/>
        </w:rPr>
      </w:pPr>
      <w:bookmarkStart w:id="255" w:name="_Toc357004116"/>
      <w:r>
        <w:rPr>
          <w:rFonts w:hint="eastAsia" w:ascii="宋体" w:hAnsi="宋体" w:eastAsia="宋体" w:cs="宋体"/>
          <w:b/>
          <w:bCs/>
          <w:color w:val="auto"/>
          <w:sz w:val="32"/>
          <w:szCs w:val="32"/>
          <w:highlight w:val="none"/>
        </w:rPr>
        <w:t>（一）供应商基本情况表</w:t>
      </w:r>
      <w:bookmarkEnd w:id="255"/>
    </w:p>
    <w:tbl>
      <w:tblPr>
        <w:tblStyle w:val="22"/>
        <w:tblW w:w="9252" w:type="dxa"/>
        <w:tblInd w:w="-53" w:type="dxa"/>
        <w:tblLayout w:type="fixed"/>
        <w:tblCellMar>
          <w:top w:w="0" w:type="dxa"/>
          <w:left w:w="108" w:type="dxa"/>
          <w:bottom w:w="0" w:type="dxa"/>
          <w:right w:w="108" w:type="dxa"/>
        </w:tblCellMar>
      </w:tblPr>
      <w:tblGrid>
        <w:gridCol w:w="1755"/>
        <w:gridCol w:w="1084"/>
        <w:gridCol w:w="1278"/>
        <w:gridCol w:w="1287"/>
        <w:gridCol w:w="170"/>
        <w:gridCol w:w="1109"/>
        <w:gridCol w:w="646"/>
        <w:gridCol w:w="87"/>
        <w:gridCol w:w="554"/>
        <w:gridCol w:w="1282"/>
      </w:tblGrid>
      <w:tr>
        <w:tblPrEx>
          <w:tblCellMar>
            <w:top w:w="0" w:type="dxa"/>
            <w:left w:w="108" w:type="dxa"/>
            <w:bottom w:w="0" w:type="dxa"/>
            <w:right w:w="108" w:type="dxa"/>
          </w:tblCellMar>
        </w:tblPrEx>
        <w:trPr>
          <w:trHeight w:val="526"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供应商名称</w:t>
            </w:r>
          </w:p>
        </w:tc>
        <w:tc>
          <w:tcPr>
            <w:tcW w:w="7497" w:type="dxa"/>
            <w:gridSpan w:val="9"/>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trHeight w:val="555"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注册地址</w:t>
            </w:r>
          </w:p>
        </w:tc>
        <w:tc>
          <w:tcPr>
            <w:tcW w:w="3819"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842"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邮政编码</w:t>
            </w:r>
          </w:p>
        </w:tc>
        <w:tc>
          <w:tcPr>
            <w:tcW w:w="1836"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trHeight w:val="576"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联系方式</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联系人</w:t>
            </w:r>
          </w:p>
        </w:tc>
        <w:tc>
          <w:tcPr>
            <w:tcW w:w="273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842"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电 话</w:t>
            </w:r>
          </w:p>
        </w:tc>
        <w:tc>
          <w:tcPr>
            <w:tcW w:w="1836"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trHeight w:val="557" w:hRule="atLeast"/>
        </w:trPr>
        <w:tc>
          <w:tcPr>
            <w:tcW w:w="283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传 真</w:t>
            </w:r>
          </w:p>
        </w:tc>
        <w:tc>
          <w:tcPr>
            <w:tcW w:w="273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842"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网 址</w:t>
            </w:r>
          </w:p>
        </w:tc>
        <w:tc>
          <w:tcPr>
            <w:tcW w:w="1836"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trHeight w:val="565"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组织结构</w:t>
            </w:r>
          </w:p>
        </w:tc>
        <w:tc>
          <w:tcPr>
            <w:tcW w:w="7497" w:type="dxa"/>
            <w:gridSpan w:val="9"/>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trHeight w:val="559"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法定代表人</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姓名</w:t>
            </w:r>
          </w:p>
        </w:tc>
        <w:tc>
          <w:tcPr>
            <w:tcW w:w="1278"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技术职称</w:t>
            </w:r>
          </w:p>
        </w:tc>
        <w:tc>
          <w:tcPr>
            <w:tcW w:w="127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287"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电话</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trHeight w:val="567"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技术负责人</w:t>
            </w:r>
          </w:p>
        </w:tc>
        <w:tc>
          <w:tcPr>
            <w:tcW w:w="108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姓名</w:t>
            </w:r>
          </w:p>
        </w:tc>
        <w:tc>
          <w:tcPr>
            <w:tcW w:w="1278"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技术职称</w:t>
            </w:r>
          </w:p>
        </w:tc>
        <w:tc>
          <w:tcPr>
            <w:tcW w:w="127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287"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电话</w:t>
            </w:r>
          </w:p>
        </w:tc>
        <w:tc>
          <w:tcPr>
            <w:tcW w:w="1282"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trHeight w:val="574"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成立时间</w:t>
            </w:r>
          </w:p>
        </w:tc>
        <w:tc>
          <w:tcPr>
            <w:tcW w:w="236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5135" w:type="dxa"/>
            <w:gridSpan w:val="7"/>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r>
              <w:rPr>
                <w:rFonts w:hint="eastAsia" w:ascii="宋体" w:hAnsi="宋体" w:eastAsia="宋体" w:cs="宋体"/>
                <w:b/>
                <w:bCs/>
                <w:color w:val="auto"/>
                <w:szCs w:val="21"/>
                <w:highlight w:val="none"/>
              </w:rPr>
              <w:t>员工总人数：</w:t>
            </w:r>
          </w:p>
        </w:tc>
      </w:tr>
      <w:tr>
        <w:tblPrEx>
          <w:tblCellMar>
            <w:top w:w="0" w:type="dxa"/>
            <w:left w:w="108" w:type="dxa"/>
            <w:bottom w:w="0" w:type="dxa"/>
            <w:right w:w="108" w:type="dxa"/>
          </w:tblCellMar>
        </w:tblPrEx>
        <w:trPr>
          <w:cantSplit/>
          <w:trHeight w:val="1041"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企业资质等级</w:t>
            </w:r>
          </w:p>
        </w:tc>
        <w:tc>
          <w:tcPr>
            <w:tcW w:w="236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28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r>
              <w:rPr>
                <w:rFonts w:hint="eastAsia" w:ascii="宋体" w:hAnsi="宋体" w:eastAsia="宋体" w:cs="宋体"/>
                <w:b/>
                <w:bCs/>
                <w:color w:val="auto"/>
                <w:szCs w:val="21"/>
                <w:highlight w:val="none"/>
              </w:rPr>
              <w:t>其中</w:t>
            </w:r>
          </w:p>
        </w:tc>
        <w:tc>
          <w:tcPr>
            <w:tcW w:w="192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项目经理</w:t>
            </w:r>
          </w:p>
        </w:tc>
        <w:tc>
          <w:tcPr>
            <w:tcW w:w="1923"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cantSplit/>
          <w:trHeight w:val="563"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营业执照号</w:t>
            </w:r>
          </w:p>
        </w:tc>
        <w:tc>
          <w:tcPr>
            <w:tcW w:w="236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28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92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高级职称人员</w:t>
            </w:r>
          </w:p>
        </w:tc>
        <w:tc>
          <w:tcPr>
            <w:tcW w:w="1923"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cantSplit/>
          <w:trHeight w:val="557"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注册资金</w:t>
            </w:r>
          </w:p>
        </w:tc>
        <w:tc>
          <w:tcPr>
            <w:tcW w:w="236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28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92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中级职称人员</w:t>
            </w:r>
          </w:p>
        </w:tc>
        <w:tc>
          <w:tcPr>
            <w:tcW w:w="1923"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cantSplit/>
          <w:trHeight w:val="565"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开户银行</w:t>
            </w:r>
          </w:p>
        </w:tc>
        <w:tc>
          <w:tcPr>
            <w:tcW w:w="236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28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92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初级职称人员</w:t>
            </w:r>
          </w:p>
        </w:tc>
        <w:tc>
          <w:tcPr>
            <w:tcW w:w="1923"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cantSplit/>
          <w:trHeight w:val="568"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账号</w:t>
            </w:r>
          </w:p>
        </w:tc>
        <w:tc>
          <w:tcPr>
            <w:tcW w:w="236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28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c>
          <w:tcPr>
            <w:tcW w:w="1925"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 工</w:t>
            </w:r>
          </w:p>
        </w:tc>
        <w:tc>
          <w:tcPr>
            <w:tcW w:w="1923"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trHeight w:val="1557"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经营范围</w:t>
            </w:r>
          </w:p>
        </w:tc>
        <w:tc>
          <w:tcPr>
            <w:tcW w:w="7497" w:type="dxa"/>
            <w:gridSpan w:val="9"/>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p>
            <w:pPr>
              <w:spacing w:line="240" w:lineRule="auto"/>
              <w:jc w:val="center"/>
              <w:rPr>
                <w:rFonts w:hint="eastAsia" w:ascii="宋体" w:hAnsi="宋体" w:eastAsia="宋体" w:cs="宋体"/>
                <w:b w:val="0"/>
                <w:bCs w:val="0"/>
                <w:color w:val="auto"/>
                <w:szCs w:val="21"/>
                <w:highlight w:val="none"/>
              </w:rPr>
            </w:pPr>
          </w:p>
          <w:p>
            <w:pPr>
              <w:spacing w:line="240" w:lineRule="auto"/>
              <w:jc w:val="center"/>
              <w:rPr>
                <w:rFonts w:hint="eastAsia" w:ascii="宋体" w:hAnsi="宋体" w:eastAsia="宋体" w:cs="宋体"/>
                <w:b w:val="0"/>
                <w:bCs w:val="0"/>
                <w:color w:val="auto"/>
                <w:szCs w:val="21"/>
                <w:highlight w:val="none"/>
              </w:rPr>
            </w:pPr>
          </w:p>
        </w:tc>
      </w:tr>
      <w:tr>
        <w:tblPrEx>
          <w:tblCellMar>
            <w:top w:w="0" w:type="dxa"/>
            <w:left w:w="108" w:type="dxa"/>
            <w:bottom w:w="0" w:type="dxa"/>
            <w:right w:w="108" w:type="dxa"/>
          </w:tblCellMar>
        </w:tblPrEx>
        <w:trPr>
          <w:trHeight w:val="909" w:hRule="atLeast"/>
        </w:trPr>
        <w:tc>
          <w:tcPr>
            <w:tcW w:w="175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备注</w:t>
            </w:r>
          </w:p>
        </w:tc>
        <w:tc>
          <w:tcPr>
            <w:tcW w:w="7497" w:type="dxa"/>
            <w:gridSpan w:val="9"/>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宋体" w:hAnsi="宋体" w:eastAsia="宋体" w:cs="宋体"/>
                <w:b w:val="0"/>
                <w:bCs w:val="0"/>
                <w:color w:val="auto"/>
                <w:szCs w:val="21"/>
                <w:highlight w:val="none"/>
              </w:rPr>
            </w:pPr>
          </w:p>
        </w:tc>
      </w:tr>
    </w:tbl>
    <w:p>
      <w:pPr>
        <w:spacing w:line="520" w:lineRule="exact"/>
        <w:ind w:firstLine="1446" w:firstLineChars="450"/>
        <w:rPr>
          <w:rFonts w:hint="eastAsia" w:ascii="宋体" w:hAnsi="宋体" w:eastAsia="宋体" w:cs="宋体"/>
          <w:b/>
          <w:bCs/>
          <w:color w:val="auto"/>
          <w:sz w:val="32"/>
          <w:szCs w:val="32"/>
          <w:highlight w:val="none"/>
        </w:rPr>
      </w:pPr>
    </w:p>
    <w:p>
      <w:pPr>
        <w:pStyle w:val="7"/>
        <w:rPr>
          <w:rFonts w:hint="eastAsia" w:ascii="宋体" w:hAnsi="宋体" w:eastAsia="宋体" w:cs="宋体"/>
          <w:color w:val="auto"/>
          <w:highlight w:val="none"/>
        </w:rPr>
        <w:sectPr>
          <w:footerReference r:id="rId13" w:type="default"/>
          <w:pgSz w:w="11850" w:h="16783"/>
          <w:pgMar w:top="1440" w:right="1474" w:bottom="1440" w:left="1474" w:header="850" w:footer="992" w:gutter="0"/>
          <w:pgNumType w:fmt="decimal"/>
          <w:cols w:space="720" w:num="1"/>
          <w:docGrid w:linePitch="312" w:charSpace="0"/>
        </w:sectPr>
      </w:pPr>
    </w:p>
    <w:p>
      <w:pPr>
        <w:spacing w:line="360" w:lineRule="auto"/>
        <w:ind w:firstLine="1446" w:firstLineChars="45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（二）财务状况报告及依法缴纳税收和</w:t>
      </w:r>
    </w:p>
    <w:p>
      <w:pPr>
        <w:spacing w:line="360" w:lineRule="auto"/>
        <w:ind w:firstLine="2570" w:firstLineChars="80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社会保障资金的相关材料</w:t>
      </w:r>
    </w:p>
    <w:p>
      <w:pPr>
        <w:keepNext w:val="0"/>
        <w:keepLines w:val="0"/>
        <w:pageBreakBefore w:val="0"/>
        <w:widowControl/>
        <w:kinsoku/>
        <w:wordWrap/>
        <w:overflowPunct/>
        <w:topLinePunct w:val="0"/>
        <w:autoSpaceDE w:val="0"/>
        <w:autoSpaceDN w:val="0"/>
        <w:bidi w:val="0"/>
        <w:adjustRightInd/>
        <w:snapToGrid/>
        <w:spacing w:line="360" w:lineRule="auto"/>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1、供应商是法人的，提供基本开户银行近三个月内出具的资信证明或</w:t>
      </w:r>
      <w:r>
        <w:rPr>
          <w:rFonts w:hint="eastAsia" w:ascii="宋体" w:hAnsi="宋体" w:eastAsia="宋体" w:cs="宋体"/>
          <w:color w:val="auto"/>
          <w:highlight w:val="none"/>
          <w:lang w:val="en-US" w:eastAsia="zh-CN"/>
        </w:rPr>
        <w:t>上一年度（</w:t>
      </w:r>
      <w:r>
        <w:rPr>
          <w:rFonts w:hint="eastAsia" w:ascii="宋体" w:hAnsi="宋体" w:eastAsia="宋体" w:cs="宋体"/>
          <w:color w:val="auto"/>
          <w:highlight w:val="none"/>
          <w:u w:val="single"/>
          <w:lang w:val="en-US" w:eastAsia="zh-CN"/>
        </w:rPr>
        <w:t>2022/2023年度）</w:t>
      </w:r>
      <w:r>
        <w:rPr>
          <w:rFonts w:hint="eastAsia" w:ascii="宋体" w:hAnsi="宋体" w:eastAsia="宋体" w:cs="宋体"/>
          <w:color w:val="auto"/>
          <w:highlight w:val="none"/>
        </w:rPr>
        <w:t>经第三方审计的财务状况报告</w:t>
      </w:r>
      <w:r>
        <w:rPr>
          <w:rFonts w:hint="eastAsia" w:ascii="宋体" w:hAnsi="宋体" w:eastAsia="宋体" w:cs="宋体"/>
          <w:color w:val="auto"/>
          <w:highlight w:val="none"/>
          <w:lang w:val="zh-CN"/>
        </w:rPr>
        <w:t>（扫描或复印件应全面、完整、清晰），包括资产负债表、现金流量表、利润表和财务（会计）报表附注</w:t>
      </w:r>
      <w:r>
        <w:rPr>
          <w:rFonts w:hint="eastAsia" w:ascii="宋体" w:hAnsi="宋体" w:eastAsia="宋体" w:cs="宋体"/>
          <w:color w:val="auto"/>
          <w:highlight w:val="none"/>
        </w:rPr>
        <w:t>，</w:t>
      </w:r>
      <w:r>
        <w:rPr>
          <w:rFonts w:hint="eastAsia" w:ascii="宋体" w:hAnsi="宋体" w:eastAsia="宋体" w:cs="宋体"/>
          <w:color w:val="auto"/>
          <w:highlight w:val="none"/>
          <w:lang w:val="zh-CN"/>
        </w:rPr>
        <w:t>并提供第三方机构的营业执照、执业证书。</w:t>
      </w:r>
      <w:r>
        <w:rPr>
          <w:rFonts w:hint="eastAsia" w:ascii="宋体" w:hAnsi="宋体" w:eastAsia="宋体" w:cs="宋体"/>
          <w:color w:val="auto"/>
          <w:highlight w:val="none"/>
        </w:rPr>
        <w:t>供应商是其他组织和自然人，没有经审计的财务报告，可以提供基本开户银行出具的资信证明。</w:t>
      </w:r>
    </w:p>
    <w:p>
      <w:pPr>
        <w:keepNext w:val="0"/>
        <w:keepLines w:val="0"/>
        <w:pageBreakBefore w:val="0"/>
        <w:widowControl/>
        <w:kinsoku/>
        <w:wordWrap/>
        <w:overflowPunct/>
        <w:topLinePunct w:val="0"/>
        <w:autoSpaceDE w:val="0"/>
        <w:autoSpaceDN w:val="0"/>
        <w:bidi w:val="0"/>
        <w:adjustRightInd/>
        <w:snapToGrid/>
        <w:spacing w:line="360" w:lineRule="auto"/>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2、近半年内</w:t>
      </w:r>
      <w:r>
        <w:rPr>
          <w:rFonts w:hint="eastAsia" w:ascii="宋体" w:hAnsi="宋体" w:eastAsia="宋体" w:cs="宋体"/>
          <w:color w:val="auto"/>
          <w:highlight w:val="none"/>
          <w:lang w:val="en-US" w:eastAsia="zh-CN"/>
        </w:rPr>
        <w:t>任意三个月</w:t>
      </w:r>
      <w:r>
        <w:rPr>
          <w:rFonts w:hint="eastAsia" w:ascii="宋体" w:hAnsi="宋体" w:eastAsia="宋体" w:cs="宋体"/>
          <w:color w:val="auto"/>
          <w:highlight w:val="none"/>
          <w:lang w:val="zh-CN"/>
        </w:rPr>
        <w:t>的依法缴纳税收和社会保障资金记录的证明材料；依法免税或不需要缴纳社会保障资金的供应商须提供相应文件证明其依法免税或不需要缴纳社会保障资金。</w:t>
      </w: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spacing w:line="520" w:lineRule="exact"/>
        <w:ind w:firstLine="480"/>
        <w:rPr>
          <w:rFonts w:hint="eastAsia" w:ascii="宋体" w:hAnsi="宋体" w:eastAsia="宋体" w:cs="宋体"/>
          <w:color w:val="auto"/>
          <w:highlight w:val="none"/>
        </w:rPr>
      </w:pPr>
    </w:p>
    <w:p>
      <w:pPr>
        <w:pStyle w:val="7"/>
        <w:rPr>
          <w:rFonts w:hint="eastAsia" w:ascii="宋体" w:hAnsi="宋体" w:eastAsia="宋体" w:cs="宋体"/>
          <w:color w:val="auto"/>
          <w:highlight w:val="none"/>
        </w:rPr>
      </w:pPr>
    </w:p>
    <w:p>
      <w:pPr>
        <w:pStyle w:val="9"/>
        <w:rPr>
          <w:rFonts w:hint="eastAsia" w:ascii="宋体" w:hAnsi="宋体" w:eastAsia="宋体" w:cs="宋体"/>
          <w:color w:val="auto"/>
          <w:highlight w:val="none"/>
        </w:rPr>
      </w:pPr>
    </w:p>
    <w:p>
      <w:pPr>
        <w:spacing w:line="520" w:lineRule="exact"/>
        <w:jc w:val="center"/>
        <w:outlineLvl w:val="1"/>
        <w:rPr>
          <w:rFonts w:hint="eastAsia" w:ascii="宋体" w:hAnsi="宋体" w:eastAsia="宋体" w:cs="宋体"/>
          <w:b/>
          <w:bCs/>
          <w:color w:val="auto"/>
          <w:sz w:val="32"/>
          <w:szCs w:val="32"/>
          <w:highlight w:val="none"/>
        </w:rPr>
      </w:pPr>
      <w:bookmarkStart w:id="256" w:name="_Toc201287672"/>
      <w:bookmarkStart w:id="257" w:name="_Toc27358"/>
      <w:bookmarkStart w:id="258" w:name="_Toc357004120"/>
      <w:r>
        <w:rPr>
          <w:rFonts w:hint="eastAsia" w:ascii="宋体" w:hAnsi="宋体" w:eastAsia="宋体" w:cs="宋体"/>
          <w:b/>
          <w:bCs/>
          <w:color w:val="auto"/>
          <w:sz w:val="32"/>
          <w:szCs w:val="32"/>
          <w:highlight w:val="none"/>
        </w:rPr>
        <w:t>（三）</w:t>
      </w:r>
      <w:bookmarkEnd w:id="256"/>
      <w:r>
        <w:rPr>
          <w:rFonts w:hint="eastAsia" w:ascii="宋体" w:hAnsi="宋体" w:eastAsia="宋体" w:cs="宋体"/>
          <w:b/>
          <w:bCs/>
          <w:color w:val="auto"/>
          <w:sz w:val="32"/>
          <w:szCs w:val="32"/>
          <w:highlight w:val="none"/>
        </w:rPr>
        <w:t>其他资格审查资料</w:t>
      </w:r>
      <w:bookmarkEnd w:id="257"/>
      <w:bookmarkEnd w:id="258"/>
    </w:p>
    <w:p>
      <w:pPr>
        <w:autoSpaceDE w:val="0"/>
        <w:autoSpaceDN w:val="0"/>
        <w:adjustRightInd w:val="0"/>
        <w:spacing w:line="52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1、项目经理无在建项目承诺（格式自拟）。</w:t>
      </w:r>
    </w:p>
    <w:p>
      <w:pPr>
        <w:autoSpaceDE w:val="0"/>
        <w:autoSpaceDN w:val="0"/>
        <w:adjustRightInd w:val="0"/>
        <w:spacing w:line="52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2、磋商文件要求的其他资格审查资料。</w:t>
      </w:r>
    </w:p>
    <w:p>
      <w:pPr>
        <w:spacing w:line="520" w:lineRule="exact"/>
        <w:ind w:firstLine="480"/>
        <w:rPr>
          <w:rFonts w:hint="eastAsia" w:ascii="宋体" w:hAnsi="宋体" w:eastAsia="宋体" w:cs="宋体"/>
          <w:color w:val="auto"/>
          <w:highlight w:val="none"/>
        </w:rPr>
      </w:pPr>
      <w:bookmarkStart w:id="259" w:name="_Toc28726"/>
    </w:p>
    <w:p>
      <w:pPr>
        <w:rPr>
          <w:rFonts w:hint="eastAsia" w:ascii="宋体" w:hAnsi="宋体" w:eastAsia="宋体" w:cs="宋体"/>
          <w:b/>
          <w:color w:val="auto"/>
          <w:sz w:val="28"/>
          <w:szCs w:val="28"/>
          <w:highlight w:val="none"/>
        </w:rPr>
      </w:pPr>
      <w:bookmarkStart w:id="260" w:name="_Toc458079958"/>
      <w:r>
        <w:rPr>
          <w:rFonts w:hint="eastAsia" w:ascii="宋体" w:hAnsi="宋体" w:eastAsia="宋体" w:cs="宋体"/>
          <w:b/>
          <w:color w:val="auto"/>
          <w:sz w:val="28"/>
          <w:szCs w:val="28"/>
          <w:highlight w:val="none"/>
        </w:rPr>
        <w:br w:type="page"/>
      </w:r>
      <w:bookmarkEnd w:id="259"/>
      <w:bookmarkEnd w:id="260"/>
      <w:bookmarkStart w:id="261" w:name="_Toc416363470"/>
      <w:bookmarkStart w:id="262" w:name="_Toc17290"/>
      <w:bookmarkStart w:id="263" w:name="_Toc458079959"/>
      <w:bookmarkStart w:id="264" w:name="_Toc16532"/>
    </w:p>
    <w:p>
      <w:pPr>
        <w:spacing w:before="480" w:beforeLines="200" w:after="480" w:afterLines="200" w:line="520" w:lineRule="exact"/>
        <w:outlineLvl w:val="1"/>
        <w:rPr>
          <w:rFonts w:hint="eastAsia" w:ascii="宋体" w:hAnsi="宋体" w:eastAsia="宋体" w:cs="宋体"/>
          <w:b/>
          <w:color w:val="auto"/>
          <w:sz w:val="28"/>
          <w:szCs w:val="28"/>
          <w:highlight w:val="none"/>
          <w:lang w:val="zh-CN"/>
        </w:rPr>
      </w:pPr>
      <w:r>
        <w:rPr>
          <w:rFonts w:hint="eastAsia" w:ascii="宋体" w:hAnsi="宋体" w:eastAsia="宋体" w:cs="宋体"/>
          <w:b/>
          <w:color w:val="auto"/>
          <w:sz w:val="28"/>
          <w:szCs w:val="28"/>
          <w:highlight w:val="none"/>
        </w:rPr>
        <w:t>附件1</w:t>
      </w:r>
      <w:r>
        <w:rPr>
          <w:rFonts w:hint="eastAsia" w:ascii="宋体" w:hAnsi="宋体" w:eastAsia="宋体" w:cs="宋体"/>
          <w:b/>
          <w:color w:val="auto"/>
          <w:sz w:val="28"/>
          <w:szCs w:val="28"/>
          <w:highlight w:val="none"/>
          <w:lang w:val="en-US" w:eastAsia="zh-CN"/>
        </w:rPr>
        <w:t>1</w:t>
      </w:r>
      <w:r>
        <w:rPr>
          <w:rFonts w:hint="eastAsia" w:ascii="宋体" w:hAnsi="宋体" w:eastAsia="宋体" w:cs="宋体"/>
          <w:b/>
          <w:color w:val="auto"/>
          <w:sz w:val="28"/>
          <w:szCs w:val="28"/>
          <w:highlight w:val="none"/>
        </w:rPr>
        <w:t>：</w:t>
      </w:r>
      <w:bookmarkEnd w:id="261"/>
      <w:r>
        <w:rPr>
          <w:rFonts w:hint="eastAsia" w:ascii="宋体" w:hAnsi="宋体" w:eastAsia="宋体" w:cs="宋体"/>
          <w:b/>
          <w:color w:val="auto"/>
          <w:sz w:val="28"/>
          <w:szCs w:val="28"/>
          <w:highlight w:val="none"/>
          <w:lang w:val="zh-CN"/>
        </w:rPr>
        <w:t>无重大违法记录声明</w:t>
      </w:r>
      <w:bookmarkEnd w:id="262"/>
    </w:p>
    <w:p>
      <w:pPr>
        <w:spacing w:line="520" w:lineRule="exact"/>
        <w:rPr>
          <w:rFonts w:hint="eastAsia" w:ascii="宋体" w:hAnsi="宋体" w:eastAsia="宋体" w:cs="宋体"/>
          <w:b/>
          <w:color w:val="auto"/>
          <w:sz w:val="28"/>
          <w:szCs w:val="28"/>
          <w:highlight w:val="none"/>
          <w:lang w:val="zh-CN"/>
        </w:rPr>
      </w:pPr>
    </w:p>
    <w:p>
      <w:pPr>
        <w:autoSpaceDE w:val="0"/>
        <w:autoSpaceDN w:val="0"/>
        <w:spacing w:line="520" w:lineRule="exact"/>
        <w:ind w:firstLine="602"/>
        <w:jc w:val="center"/>
        <w:rPr>
          <w:rFonts w:hint="eastAsia" w:ascii="宋体" w:hAnsi="宋体" w:eastAsia="宋体" w:cs="宋体"/>
          <w:b/>
          <w:bCs/>
          <w:color w:val="auto"/>
          <w:sz w:val="30"/>
          <w:szCs w:val="30"/>
          <w:highlight w:val="none"/>
          <w:lang w:val="zh-CN"/>
        </w:rPr>
      </w:pPr>
      <w:r>
        <w:rPr>
          <w:rFonts w:hint="eastAsia" w:ascii="宋体" w:hAnsi="宋体" w:eastAsia="宋体" w:cs="宋体"/>
          <w:b/>
          <w:bCs/>
          <w:color w:val="auto"/>
          <w:sz w:val="30"/>
          <w:szCs w:val="30"/>
          <w:highlight w:val="none"/>
          <w:lang w:val="zh-CN"/>
        </w:rPr>
        <w:t>无重大违法记录声明</w:t>
      </w:r>
    </w:p>
    <w:p>
      <w:pPr>
        <w:autoSpaceDE w:val="0"/>
        <w:autoSpaceDN w:val="0"/>
        <w:spacing w:line="520" w:lineRule="exact"/>
        <w:ind w:firstLine="602"/>
        <w:jc w:val="center"/>
        <w:rPr>
          <w:rFonts w:hint="eastAsia" w:ascii="宋体" w:hAnsi="宋体" w:eastAsia="宋体" w:cs="宋体"/>
          <w:b/>
          <w:bCs/>
          <w:color w:val="auto"/>
          <w:highlight w:val="none"/>
          <w:lang w:val="zh-CN"/>
        </w:rPr>
      </w:pPr>
    </w:p>
    <w:p>
      <w:pPr>
        <w:spacing w:line="480" w:lineRule="auto"/>
        <w:rPr>
          <w:rFonts w:hint="eastAsia" w:ascii="宋体" w:hAnsi="宋体" w:eastAsia="宋体" w:cs="宋体"/>
          <w:b/>
          <w:bCs/>
          <w:color w:val="auto"/>
          <w:highlight w:val="none"/>
        </w:rPr>
      </w:pPr>
      <w:r>
        <w:rPr>
          <w:rFonts w:hint="eastAsia" w:ascii="宋体" w:hAnsi="宋体" w:eastAsia="宋体" w:cs="宋体"/>
          <w:b/>
          <w:bCs/>
          <w:color w:val="auto"/>
          <w:highlight w:val="none"/>
        </w:rPr>
        <w:t>致：</w:t>
      </w:r>
      <w:r>
        <w:rPr>
          <w:rFonts w:hint="eastAsia" w:ascii="宋体" w:hAnsi="宋体" w:eastAsia="宋体" w:cs="宋体"/>
          <w:b/>
          <w:bCs/>
          <w:color w:val="auto"/>
          <w:highlight w:val="none"/>
          <w:lang w:eastAsia="zh-CN"/>
        </w:rPr>
        <w:t>青海禹睿源工程项目管理有限公司</w:t>
      </w:r>
    </w:p>
    <w:p>
      <w:pPr>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我单位近三年内在经营活动中没有重大违法记，特此声明。</w:t>
      </w:r>
    </w:p>
    <w:p>
      <w:pPr>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若采购单位在本项目采购过程中发现我单位近三年内在经营活动中有重大违法记录，我单位将无条件地退出本项目的磋商活动，并承担因此引起的一切后果。</w:t>
      </w:r>
    </w:p>
    <w:p>
      <w:pPr>
        <w:spacing w:line="360" w:lineRule="auto"/>
        <w:ind w:firstLine="480"/>
        <w:rPr>
          <w:rFonts w:hint="eastAsia" w:ascii="宋体" w:hAnsi="宋体" w:eastAsia="宋体" w:cs="宋体"/>
          <w:color w:val="auto"/>
          <w:highlight w:val="none"/>
        </w:rPr>
      </w:pPr>
    </w:p>
    <w:p>
      <w:pPr>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注：经信用中国（www.creditchina.gov.cn）、中国政府采购</w:t>
      </w:r>
      <w:r>
        <w:rPr>
          <w:rFonts w:hint="eastAsia" w:ascii="宋体" w:hAnsi="宋体" w:eastAsia="宋体" w:cs="宋体"/>
          <w:color w:val="auto"/>
          <w:highlight w:val="none"/>
          <w:lang w:val="en-US" w:eastAsia="zh-CN"/>
        </w:rPr>
        <w:t>网</w:t>
      </w:r>
      <w:r>
        <w:rPr>
          <w:rFonts w:hint="eastAsia" w:ascii="宋体" w:hAnsi="宋体" w:eastAsia="宋体" w:cs="宋体"/>
          <w:color w:val="auto"/>
          <w:highlight w:val="none"/>
        </w:rPr>
        <w:t>（www.ccgp.gov.cn）等渠道查询后，列入失信被执行人、重大税收违法案件当事人名单、政府采购严重违法失信行为记录名单的，取消磋商资格。</w:t>
      </w:r>
    </w:p>
    <w:p>
      <w:pPr>
        <w:spacing w:line="360" w:lineRule="auto"/>
        <w:ind w:firstLine="480"/>
        <w:rPr>
          <w:rFonts w:hint="eastAsia" w:ascii="宋体" w:hAnsi="宋体" w:eastAsia="宋体" w:cs="宋体"/>
          <w:color w:val="auto"/>
          <w:highlight w:val="none"/>
        </w:rPr>
      </w:pPr>
    </w:p>
    <w:p>
      <w:pPr>
        <w:spacing w:line="360" w:lineRule="auto"/>
        <w:ind w:firstLine="480"/>
        <w:rPr>
          <w:rFonts w:hint="eastAsia" w:ascii="宋体" w:hAnsi="宋体" w:eastAsia="宋体" w:cs="宋体"/>
          <w:color w:val="auto"/>
          <w:highlight w:val="none"/>
        </w:rPr>
      </w:pPr>
    </w:p>
    <w:p>
      <w:pPr>
        <w:spacing w:line="360" w:lineRule="auto"/>
        <w:ind w:firstLine="480"/>
        <w:rPr>
          <w:rFonts w:hint="eastAsia" w:ascii="宋体" w:hAnsi="宋体" w:eastAsia="宋体" w:cs="宋体"/>
          <w:color w:val="auto"/>
          <w:highlight w:val="none"/>
        </w:rPr>
      </w:pPr>
    </w:p>
    <w:bookmarkEnd w:id="263"/>
    <w:bookmarkEnd w:id="264"/>
    <w:p>
      <w:pPr>
        <w:autoSpaceDE w:val="0"/>
        <w:autoSpaceDN w:val="0"/>
        <w:spacing w:line="360" w:lineRule="auto"/>
        <w:ind w:firstLine="482"/>
        <w:jc w:val="center"/>
        <w:rPr>
          <w:rFonts w:hint="eastAsia" w:ascii="宋体" w:hAnsi="宋体" w:eastAsia="宋体" w:cs="宋体"/>
          <w:b/>
          <w:bCs/>
          <w:color w:val="auto"/>
          <w:highlight w:val="none"/>
        </w:rPr>
      </w:pPr>
      <w:bookmarkStart w:id="265" w:name="_Toc416875923"/>
      <w:bookmarkStart w:id="266" w:name="_Toc412645684"/>
      <w:bookmarkStart w:id="267" w:name="_Toc408994193"/>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rPr>
        <w:t xml:space="preserve">供应商：      </w:t>
      </w: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rPr>
        <w:t xml:space="preserve">     （公章）</w:t>
      </w:r>
    </w:p>
    <w:p>
      <w:pPr>
        <w:autoSpaceDE w:val="0"/>
        <w:autoSpaceDN w:val="0"/>
        <w:spacing w:line="360" w:lineRule="auto"/>
        <w:ind w:firstLine="482"/>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法定代表人或委托代理人：        （签字或盖章）</w:t>
      </w:r>
    </w:p>
    <w:p>
      <w:pPr>
        <w:autoSpaceDE w:val="0"/>
        <w:autoSpaceDN w:val="0"/>
        <w:spacing w:line="360" w:lineRule="auto"/>
        <w:ind w:firstLine="482"/>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年    月    日</w:t>
      </w:r>
    </w:p>
    <w:p>
      <w:pPr>
        <w:spacing w:line="520" w:lineRule="exact"/>
        <w:jc w:val="both"/>
        <w:rPr>
          <w:rFonts w:hint="eastAsia" w:ascii="宋体" w:hAnsi="宋体" w:eastAsia="宋体" w:cs="宋体"/>
          <w:b/>
          <w:color w:val="auto"/>
          <w:highlight w:val="none"/>
        </w:rPr>
      </w:pPr>
    </w:p>
    <w:p>
      <w:pPr>
        <w:spacing w:line="520" w:lineRule="exact"/>
        <w:rPr>
          <w:rFonts w:hint="eastAsia" w:ascii="宋体" w:hAnsi="宋体" w:eastAsia="宋体" w:cs="宋体"/>
          <w:b/>
          <w:color w:val="auto"/>
          <w:sz w:val="28"/>
          <w:szCs w:val="28"/>
          <w:highlight w:val="none"/>
        </w:rPr>
      </w:pPr>
      <w:r>
        <w:rPr>
          <w:rFonts w:hint="eastAsia" w:ascii="宋体" w:hAnsi="宋体" w:eastAsia="宋体" w:cs="宋体"/>
          <w:b/>
          <w:color w:val="auto"/>
          <w:highlight w:val="none"/>
        </w:rPr>
        <w:br w:type="page"/>
      </w:r>
      <w:bookmarkEnd w:id="265"/>
      <w:bookmarkStart w:id="268" w:name="_Toc24402"/>
      <w:r>
        <w:rPr>
          <w:rFonts w:hint="eastAsia" w:ascii="宋体" w:hAnsi="宋体" w:eastAsia="宋体" w:cs="宋体"/>
          <w:b/>
          <w:color w:val="auto"/>
          <w:sz w:val="28"/>
          <w:szCs w:val="28"/>
          <w:highlight w:val="none"/>
        </w:rPr>
        <w:t>附件1</w:t>
      </w:r>
      <w:r>
        <w:rPr>
          <w:rFonts w:hint="eastAsia" w:ascii="宋体" w:hAnsi="宋体" w:eastAsia="宋体" w:cs="宋体"/>
          <w:b/>
          <w:color w:val="auto"/>
          <w:sz w:val="28"/>
          <w:szCs w:val="28"/>
          <w:highlight w:val="none"/>
          <w:lang w:val="en-US" w:eastAsia="zh-CN"/>
        </w:rPr>
        <w:t>2</w:t>
      </w:r>
      <w:r>
        <w:rPr>
          <w:rFonts w:hint="eastAsia" w:ascii="宋体" w:hAnsi="宋体" w:eastAsia="宋体" w:cs="宋体"/>
          <w:b/>
          <w:color w:val="auto"/>
          <w:sz w:val="28"/>
          <w:szCs w:val="28"/>
          <w:highlight w:val="none"/>
        </w:rPr>
        <w:t>：类似业绩证明材料</w:t>
      </w:r>
    </w:p>
    <w:p>
      <w:pPr>
        <w:spacing w:line="52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类似业绩证明材料</w:t>
      </w:r>
    </w:p>
    <w:p>
      <w:pPr>
        <w:spacing w:line="520" w:lineRule="exact"/>
        <w:jc w:val="center"/>
        <w:outlineLvl w:val="1"/>
        <w:rPr>
          <w:rFonts w:hint="eastAsia" w:ascii="宋体" w:hAnsi="宋体" w:eastAsia="宋体" w:cs="宋体"/>
          <w:b/>
          <w:bCs/>
          <w:color w:val="auto"/>
          <w:sz w:val="32"/>
          <w:szCs w:val="32"/>
          <w:highlight w:val="none"/>
        </w:rPr>
      </w:pPr>
      <w:bookmarkStart w:id="269" w:name="_Toc357004118"/>
      <w:bookmarkStart w:id="270" w:name="_Toc7322"/>
      <w:r>
        <w:rPr>
          <w:rFonts w:hint="eastAsia" w:ascii="宋体" w:hAnsi="宋体" w:eastAsia="宋体" w:cs="宋体"/>
          <w:b/>
          <w:bCs/>
          <w:color w:val="auto"/>
          <w:sz w:val="32"/>
          <w:szCs w:val="32"/>
          <w:highlight w:val="none"/>
        </w:rPr>
        <w:t>（一）近年完成的类似项目情况表</w:t>
      </w:r>
      <w:bookmarkEnd w:id="269"/>
      <w:bookmarkEnd w:id="270"/>
    </w:p>
    <w:tbl>
      <w:tblPr>
        <w:tblStyle w:val="22"/>
        <w:tblW w:w="9225" w:type="dxa"/>
        <w:tblInd w:w="-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9"/>
        <w:gridCol w:w="6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项目名称</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项目所在地</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发包人名称</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发包人地址</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发包人电话</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合同价格</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开工日期</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竣工日期</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承担的工作</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工程质量</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项目经理</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技术负责人</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总监理工程师及电话</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项目描述</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p>
            <w:pPr>
              <w:autoSpaceDE w:val="0"/>
              <w:autoSpaceDN w:val="0"/>
              <w:adjustRightInd w:val="0"/>
              <w:spacing w:line="520" w:lineRule="exact"/>
              <w:rPr>
                <w:rFonts w:hint="eastAsia" w:ascii="宋体" w:hAnsi="宋体" w:eastAsia="宋体" w:cs="宋体"/>
                <w:color w:val="auto"/>
                <w:sz w:val="21"/>
                <w:szCs w:val="21"/>
                <w:highlight w:val="none"/>
              </w:rPr>
            </w:pPr>
          </w:p>
          <w:p>
            <w:pPr>
              <w:autoSpaceDE w:val="0"/>
              <w:autoSpaceDN w:val="0"/>
              <w:adjustRightInd w:val="0"/>
              <w:spacing w:line="520" w:lineRule="exact"/>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2989" w:type="dxa"/>
            <w:noWrap w:val="0"/>
            <w:vAlign w:val="center"/>
          </w:tcPr>
          <w:p>
            <w:pPr>
              <w:autoSpaceDE w:val="0"/>
              <w:autoSpaceDN w:val="0"/>
              <w:spacing w:line="60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备注</w:t>
            </w:r>
          </w:p>
        </w:tc>
        <w:tc>
          <w:tcPr>
            <w:tcW w:w="6236" w:type="dxa"/>
            <w:noWrap w:val="0"/>
            <w:vAlign w:val="center"/>
          </w:tcPr>
          <w:p>
            <w:pPr>
              <w:autoSpaceDE w:val="0"/>
              <w:autoSpaceDN w:val="0"/>
              <w:adjustRightInd w:val="0"/>
              <w:spacing w:line="520" w:lineRule="exact"/>
              <w:jc w:val="center"/>
              <w:rPr>
                <w:rFonts w:hint="eastAsia" w:ascii="宋体" w:hAnsi="宋体" w:eastAsia="宋体" w:cs="宋体"/>
                <w:color w:val="auto"/>
                <w:sz w:val="21"/>
                <w:szCs w:val="21"/>
                <w:highlight w:val="none"/>
              </w:rPr>
            </w:pPr>
          </w:p>
        </w:tc>
      </w:tr>
    </w:tbl>
    <w:p>
      <w:pPr>
        <w:keepNext w:val="0"/>
        <w:keepLines w:val="0"/>
        <w:pageBreakBefore w:val="0"/>
        <w:widowControl/>
        <w:kinsoku/>
        <w:wordWrap/>
        <w:overflowPunct/>
        <w:topLinePunct w:val="0"/>
        <w:autoSpaceDE/>
        <w:autoSpaceDN/>
        <w:bidi w:val="0"/>
        <w:adjustRightInd/>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t>注：</w:t>
      </w:r>
      <w:r>
        <w:rPr>
          <w:rFonts w:hint="eastAsia" w:ascii="宋体" w:hAnsi="宋体" w:eastAsia="宋体" w:cs="宋体"/>
          <w:color w:val="auto"/>
          <w:highlight w:val="none"/>
        </w:rPr>
        <w:t>近年完成的类似项目情况表应附自20</w:t>
      </w:r>
      <w:r>
        <w:rPr>
          <w:rFonts w:hint="eastAsia" w:ascii="宋体" w:hAnsi="宋体" w:eastAsia="宋体" w:cs="宋体"/>
          <w:color w:val="auto"/>
          <w:highlight w:val="none"/>
          <w:lang w:val="en-US" w:eastAsia="zh-CN"/>
        </w:rPr>
        <w:t>19</w:t>
      </w:r>
      <w:r>
        <w:rPr>
          <w:rFonts w:hint="eastAsia" w:ascii="宋体" w:hAnsi="宋体" w:eastAsia="宋体" w:cs="宋体"/>
          <w:color w:val="auto"/>
          <w:highlight w:val="none"/>
        </w:rPr>
        <w:t>年1月1日-至今以来承建项目的</w:t>
      </w:r>
      <w:r>
        <w:rPr>
          <w:rFonts w:hint="eastAsia" w:ascii="宋体" w:hAnsi="宋体" w:eastAsia="宋体" w:cs="宋体"/>
          <w:lang w:eastAsia="zh-CN"/>
        </w:rPr>
        <w:t>中标通知书、合同协议书或合同工程完工验收鉴定书等能证明业绩的有效文件（</w:t>
      </w:r>
      <w:r>
        <w:rPr>
          <w:rFonts w:hint="eastAsia" w:ascii="宋体" w:hAnsi="宋体" w:eastAsia="宋体" w:cs="宋体"/>
          <w:color w:val="auto"/>
          <w:highlight w:val="none"/>
        </w:rPr>
        <w:t>复印或扫描件）。每张表格只填写一个项目，并标明序号。</w:t>
      </w:r>
    </w:p>
    <w:p>
      <w:pPr>
        <w:spacing w:line="360" w:lineRule="auto"/>
        <w:jc w:val="center"/>
        <w:outlineLvl w:val="1"/>
        <w:rPr>
          <w:rFonts w:hint="eastAsia" w:ascii="宋体" w:hAnsi="宋体" w:eastAsia="宋体" w:cs="宋体"/>
          <w:b/>
          <w:bCs/>
          <w:color w:val="auto"/>
          <w:sz w:val="32"/>
          <w:szCs w:val="32"/>
          <w:highlight w:val="none"/>
        </w:rPr>
      </w:pPr>
      <w:bookmarkStart w:id="271" w:name="_Toc357004119"/>
      <w:r>
        <w:rPr>
          <w:rFonts w:hint="eastAsia" w:ascii="宋体" w:hAnsi="宋体" w:eastAsia="宋体" w:cs="宋体"/>
          <w:b/>
          <w:bCs/>
          <w:color w:val="auto"/>
          <w:sz w:val="32"/>
          <w:szCs w:val="32"/>
          <w:highlight w:val="none"/>
        </w:rPr>
        <w:br w:type="page"/>
      </w:r>
      <w:bookmarkStart w:id="272" w:name="_Toc24802"/>
      <w:r>
        <w:rPr>
          <w:rFonts w:hint="eastAsia" w:ascii="宋体" w:hAnsi="宋体" w:eastAsia="宋体" w:cs="宋体"/>
          <w:b/>
          <w:bCs/>
          <w:color w:val="auto"/>
          <w:sz w:val="32"/>
          <w:szCs w:val="32"/>
          <w:highlight w:val="none"/>
        </w:rPr>
        <w:t>（二）正在施工的和新承接的项目情况表</w:t>
      </w:r>
      <w:bookmarkEnd w:id="271"/>
      <w:bookmarkEnd w:id="272"/>
    </w:p>
    <w:tbl>
      <w:tblPr>
        <w:tblStyle w:val="22"/>
        <w:tblW w:w="9281"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5"/>
        <w:gridCol w:w="6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项目名称</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项目所在地</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发包人名称</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发包人地址</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发包人电话</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签约合同价</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开工日期</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计划竣工日期</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承担的工作</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工程质量</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项目经理</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技术负责人</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总监理工程师及电话</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1"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项目描述</w:t>
            </w:r>
          </w:p>
        </w:tc>
        <w:tc>
          <w:tcPr>
            <w:tcW w:w="6026" w:type="dxa"/>
            <w:noWrap w:val="0"/>
            <w:vAlign w:val="center"/>
          </w:tcPr>
          <w:p>
            <w:pPr>
              <w:autoSpaceDE w:val="0"/>
              <w:autoSpaceDN w:val="0"/>
              <w:adjustRightInd w:val="0"/>
              <w:spacing w:line="240" w:lineRule="auto"/>
              <w:rPr>
                <w:rFonts w:hint="eastAsia" w:ascii="宋体" w:hAnsi="宋体" w:eastAsia="宋体" w:cs="宋体"/>
                <w:color w:val="auto"/>
                <w:sz w:val="21"/>
                <w:szCs w:val="21"/>
                <w:highlight w:val="none"/>
              </w:rPr>
            </w:pPr>
          </w:p>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p>
            <w:pPr>
              <w:autoSpaceDE w:val="0"/>
              <w:autoSpaceDN w:val="0"/>
              <w:adjustRightInd w:val="0"/>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3255" w:type="dxa"/>
            <w:noWrap w:val="0"/>
            <w:vAlign w:val="center"/>
          </w:tcPr>
          <w:p>
            <w:pPr>
              <w:autoSpaceDE w:val="0"/>
              <w:autoSpaceDN w:val="0"/>
              <w:spacing w:line="240" w:lineRule="auto"/>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备注</w:t>
            </w:r>
          </w:p>
        </w:tc>
        <w:tc>
          <w:tcPr>
            <w:tcW w:w="6026" w:type="dxa"/>
            <w:noWrap w:val="0"/>
            <w:vAlign w:val="center"/>
          </w:tcPr>
          <w:p>
            <w:pPr>
              <w:autoSpaceDE w:val="0"/>
              <w:autoSpaceDN w:val="0"/>
              <w:adjustRightInd w:val="0"/>
              <w:spacing w:line="240" w:lineRule="auto"/>
              <w:ind w:left="120" w:leftChars="50"/>
              <w:jc w:val="center"/>
              <w:rPr>
                <w:rFonts w:hint="eastAsia" w:ascii="宋体" w:hAnsi="宋体" w:eastAsia="宋体" w:cs="宋体"/>
                <w:color w:val="auto"/>
                <w:sz w:val="21"/>
                <w:szCs w:val="21"/>
                <w:highlight w:val="none"/>
              </w:rPr>
            </w:pPr>
          </w:p>
        </w:tc>
      </w:tr>
    </w:tbl>
    <w:p>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t>注：</w:t>
      </w:r>
      <w:r>
        <w:rPr>
          <w:rFonts w:hint="eastAsia" w:ascii="宋体" w:hAnsi="宋体" w:eastAsia="宋体" w:cs="宋体"/>
          <w:color w:val="auto"/>
          <w:highlight w:val="none"/>
        </w:rPr>
        <w:t>正在施工和新承接的项目情况表应附自20</w:t>
      </w:r>
      <w:r>
        <w:rPr>
          <w:rFonts w:hint="eastAsia" w:ascii="宋体" w:hAnsi="宋体" w:eastAsia="宋体" w:cs="宋体"/>
          <w:color w:val="auto"/>
          <w:highlight w:val="none"/>
          <w:lang w:val="en-US" w:eastAsia="zh-CN"/>
        </w:rPr>
        <w:t>19</w:t>
      </w:r>
      <w:r>
        <w:rPr>
          <w:rFonts w:hint="eastAsia" w:ascii="宋体" w:hAnsi="宋体" w:eastAsia="宋体" w:cs="宋体"/>
          <w:color w:val="auto"/>
          <w:highlight w:val="none"/>
        </w:rPr>
        <w:t>年1月1日-至今以来承建项目的</w:t>
      </w:r>
      <w:r>
        <w:rPr>
          <w:rFonts w:hint="eastAsia" w:ascii="宋体" w:hAnsi="宋体" w:eastAsia="宋体" w:cs="宋体"/>
          <w:lang w:eastAsia="zh-CN"/>
        </w:rPr>
        <w:t>中标通知书、合同协议书（</w:t>
      </w:r>
      <w:r>
        <w:rPr>
          <w:rFonts w:hint="eastAsia" w:ascii="宋体" w:hAnsi="宋体" w:eastAsia="宋体" w:cs="宋体"/>
          <w:color w:val="auto"/>
          <w:highlight w:val="none"/>
        </w:rPr>
        <w:t>复印或扫描件）。每张表格只填写一个项目，并标明序号。</w:t>
      </w:r>
    </w:p>
    <w:p>
      <w:pPr>
        <w:pStyle w:val="21"/>
        <w:rPr>
          <w:rFonts w:hint="eastAsia" w:ascii="宋体" w:hAnsi="宋体" w:eastAsia="宋体" w:cs="宋体"/>
          <w:color w:val="auto"/>
          <w:highlight w:val="none"/>
        </w:rPr>
      </w:pPr>
    </w:p>
    <w:p>
      <w:pPr>
        <w:pStyle w:val="7"/>
        <w:rPr>
          <w:rFonts w:hint="eastAsia" w:ascii="宋体" w:hAnsi="宋体" w:eastAsia="宋体" w:cs="宋体"/>
          <w:color w:val="auto"/>
          <w:highlight w:val="none"/>
        </w:rPr>
      </w:pPr>
    </w:p>
    <w:p>
      <w:pPr>
        <w:rPr>
          <w:rFonts w:hint="eastAsia" w:ascii="宋体" w:hAnsi="宋体" w:eastAsia="宋体" w:cs="宋体"/>
          <w:b/>
          <w:color w:val="auto"/>
          <w:sz w:val="28"/>
          <w:szCs w:val="28"/>
          <w:highlight w:val="none"/>
        </w:rPr>
      </w:pPr>
      <w:bookmarkStart w:id="273" w:name="_Toc30386"/>
      <w:bookmarkStart w:id="274" w:name="_Toc6801"/>
      <w:bookmarkStart w:id="275" w:name="_Toc26428"/>
      <w:bookmarkStart w:id="276" w:name="_Toc17920"/>
      <w:r>
        <w:rPr>
          <w:rFonts w:hint="eastAsia" w:ascii="宋体" w:hAnsi="宋体" w:eastAsia="宋体" w:cs="宋体"/>
          <w:b/>
          <w:color w:val="auto"/>
          <w:sz w:val="28"/>
          <w:szCs w:val="28"/>
          <w:highlight w:val="none"/>
        </w:rPr>
        <w:br w:type="page"/>
      </w:r>
    </w:p>
    <w:p>
      <w:pPr>
        <w:jc w:val="both"/>
        <w:outlineLvl w:val="1"/>
        <w:rPr>
          <w:rFonts w:hint="eastAsia" w:ascii="宋体" w:hAnsi="宋体" w:eastAsia="宋体" w:cs="宋体"/>
          <w:b/>
          <w:bCs/>
          <w:color w:val="auto"/>
          <w:sz w:val="28"/>
          <w:szCs w:val="28"/>
          <w:highlight w:val="none"/>
        </w:rPr>
      </w:pPr>
      <w:r>
        <w:rPr>
          <w:rFonts w:hint="eastAsia" w:ascii="宋体" w:hAnsi="宋体" w:eastAsia="宋体" w:cs="宋体"/>
          <w:b/>
          <w:color w:val="auto"/>
          <w:sz w:val="28"/>
          <w:szCs w:val="28"/>
          <w:highlight w:val="none"/>
        </w:rPr>
        <w:t>附件1</w:t>
      </w:r>
      <w:r>
        <w:rPr>
          <w:rFonts w:hint="eastAsia" w:ascii="宋体" w:hAnsi="宋体" w:eastAsia="宋体" w:cs="宋体"/>
          <w:b/>
          <w:color w:val="auto"/>
          <w:sz w:val="28"/>
          <w:szCs w:val="28"/>
          <w:highlight w:val="none"/>
          <w:lang w:val="en-US" w:eastAsia="zh-CN"/>
        </w:rPr>
        <w:t>3</w:t>
      </w:r>
      <w:r>
        <w:rPr>
          <w:rFonts w:hint="eastAsia" w:ascii="宋体" w:hAnsi="宋体" w:eastAsia="宋体" w:cs="宋体"/>
          <w:b/>
          <w:color w:val="auto"/>
          <w:sz w:val="28"/>
          <w:szCs w:val="28"/>
          <w:highlight w:val="none"/>
        </w:rPr>
        <w:t>：中小企业声明函（工程）</w:t>
      </w:r>
      <w:bookmarkEnd w:id="273"/>
      <w:bookmarkEnd w:id="274"/>
      <w:bookmarkEnd w:id="275"/>
      <w:bookmarkEnd w:id="276"/>
    </w:p>
    <w:p>
      <w:pPr>
        <w:widowControl w:val="0"/>
        <w:spacing w:line="360" w:lineRule="auto"/>
        <w:ind w:firstLine="562" w:firstLineChars="200"/>
        <w:jc w:val="both"/>
        <w:rPr>
          <w:rFonts w:hint="eastAsia" w:ascii="宋体" w:hAnsi="宋体" w:eastAsia="宋体" w:cs="宋体"/>
          <w:b/>
          <w:bCs/>
          <w:color w:val="auto"/>
          <w:sz w:val="28"/>
          <w:szCs w:val="28"/>
          <w:highlight w:val="none"/>
        </w:rPr>
      </w:pPr>
    </w:p>
    <w:p>
      <w:pPr>
        <w:widowControl w:val="0"/>
        <w:spacing w:line="480" w:lineRule="auto"/>
        <w:ind w:firstLine="562" w:firstLineChars="200"/>
        <w:jc w:val="center"/>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中小企业声明函（工程）</w:t>
      </w:r>
    </w:p>
    <w:p>
      <w:pPr>
        <w:widowControl w:val="0"/>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本公司（联合体）郑重声明，根据《政府采购促进中小企业发展管理办法》（财库﹝2020﹞46号）的规定，本公司</w:t>
      </w:r>
      <w:r>
        <w:rPr>
          <w:rFonts w:hint="eastAsia" w:ascii="宋体" w:hAnsi="宋体" w:eastAsia="宋体" w:cs="宋体"/>
          <w:color w:val="auto"/>
          <w:highlight w:val="none"/>
          <w:u w:val="single"/>
        </w:rPr>
        <w:t xml:space="preserve">   （供应商名称）  </w:t>
      </w:r>
      <w:r>
        <w:rPr>
          <w:rFonts w:hint="eastAsia" w:ascii="宋体" w:hAnsi="宋体" w:eastAsia="宋体" w:cs="宋体"/>
          <w:color w:val="auto"/>
          <w:highlight w:val="none"/>
        </w:rPr>
        <w:t>参加</w:t>
      </w:r>
      <w:r>
        <w:rPr>
          <w:rFonts w:hint="eastAsia" w:ascii="宋体" w:hAnsi="宋体" w:eastAsia="宋体" w:cs="宋体"/>
          <w:color w:val="auto"/>
          <w:highlight w:val="none"/>
          <w:u w:val="single"/>
        </w:rPr>
        <w:t>（单位名称）</w:t>
      </w:r>
      <w:r>
        <w:rPr>
          <w:rFonts w:hint="eastAsia" w:ascii="宋体" w:hAnsi="宋体" w:eastAsia="宋体" w:cs="宋体"/>
          <w:color w:val="auto"/>
          <w:highlight w:val="none"/>
        </w:rPr>
        <w:t>的</w:t>
      </w:r>
      <w:r>
        <w:rPr>
          <w:rFonts w:hint="eastAsia" w:ascii="宋体" w:hAnsi="宋体" w:eastAsia="宋体" w:cs="宋体"/>
          <w:color w:val="auto"/>
          <w:highlight w:val="none"/>
          <w:u w:val="single"/>
        </w:rPr>
        <w:t>（项目名称）</w:t>
      </w:r>
      <w:r>
        <w:rPr>
          <w:rFonts w:hint="eastAsia" w:ascii="宋体" w:hAnsi="宋体" w:eastAsia="宋体" w:cs="宋体"/>
          <w:color w:val="auto"/>
          <w:highlight w:val="none"/>
        </w:rPr>
        <w:t xml:space="preserve">采购活动，工程的施工单位全部为符合政策要求的中小企业。相关企业（含联合体中的中小企业、签订分包意向协议的中小企业）的具体情况如下： </w:t>
      </w:r>
    </w:p>
    <w:p>
      <w:pPr>
        <w:widowControl w:val="0"/>
        <w:numPr>
          <w:ilvl w:val="0"/>
          <w:numId w:val="6"/>
        </w:num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u w:val="single"/>
        </w:rPr>
        <w:t>（</w:t>
      </w:r>
      <w:r>
        <w:rPr>
          <w:rFonts w:hint="eastAsia" w:ascii="宋体" w:hAnsi="宋体" w:eastAsia="宋体" w:cs="宋体"/>
          <w:color w:val="auto"/>
          <w:highlight w:val="none"/>
          <w:u w:val="single"/>
          <w:lang w:val="en-US" w:eastAsia="zh-CN"/>
        </w:rPr>
        <w:t>工程施工</w:t>
      </w:r>
      <w:r>
        <w:rPr>
          <w:rFonts w:hint="eastAsia" w:ascii="宋体" w:hAnsi="宋体" w:eastAsia="宋体" w:cs="宋体"/>
          <w:color w:val="auto"/>
          <w:highlight w:val="none"/>
          <w:u w:val="single"/>
        </w:rPr>
        <w:t>）</w:t>
      </w:r>
      <w:r>
        <w:rPr>
          <w:rFonts w:hint="eastAsia" w:ascii="宋体" w:hAnsi="宋体" w:eastAsia="宋体" w:cs="宋体"/>
          <w:color w:val="auto"/>
          <w:highlight w:val="none"/>
        </w:rPr>
        <w:t xml:space="preserve"> ，属于（</w:t>
      </w:r>
      <w:r>
        <w:rPr>
          <w:rFonts w:hint="eastAsia" w:ascii="宋体" w:hAnsi="宋体" w:eastAsia="宋体" w:cs="宋体"/>
          <w:color w:val="auto"/>
          <w:highlight w:val="none"/>
          <w:u w:val="single"/>
          <w:lang w:val="en-US" w:eastAsia="zh-CN"/>
        </w:rPr>
        <w:t>所属行业类别</w:t>
      </w:r>
      <w:r>
        <w:rPr>
          <w:rFonts w:hint="eastAsia" w:ascii="宋体" w:hAnsi="宋体" w:eastAsia="宋体" w:cs="宋体"/>
          <w:color w:val="auto"/>
          <w:highlight w:val="none"/>
        </w:rPr>
        <w:t>）； 承建（承接）企业为</w:t>
      </w:r>
      <w:r>
        <w:rPr>
          <w:rFonts w:hint="eastAsia" w:ascii="宋体" w:hAnsi="宋体" w:eastAsia="宋体" w:cs="宋体"/>
          <w:color w:val="auto"/>
          <w:highlight w:val="none"/>
          <w:u w:val="single"/>
        </w:rPr>
        <w:t>（企业名称）</w:t>
      </w:r>
      <w:r>
        <w:rPr>
          <w:rFonts w:hint="eastAsia" w:ascii="宋体" w:hAnsi="宋体" w:eastAsia="宋体" w:cs="宋体"/>
          <w:color w:val="auto"/>
          <w:highlight w:val="none"/>
        </w:rPr>
        <w:t>，从业人员</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人，营业收入为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万元，资产总额为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万元</w:t>
      </w:r>
      <w:r>
        <w:rPr>
          <w:rStyle w:val="35"/>
          <w:rFonts w:hint="eastAsia" w:ascii="宋体" w:hAnsi="宋体" w:eastAsia="宋体" w:cs="宋体"/>
          <w:color w:val="auto"/>
          <w:sz w:val="24"/>
          <w:highlight w:val="none"/>
        </w:rPr>
        <w:footnoteReference w:id="0"/>
      </w:r>
      <w:r>
        <w:rPr>
          <w:rFonts w:hint="eastAsia" w:ascii="宋体" w:hAnsi="宋体" w:eastAsia="宋体" w:cs="宋体"/>
          <w:color w:val="auto"/>
          <w:highlight w:val="none"/>
        </w:rPr>
        <w:t xml:space="preserve">，属于（中型企业、小型企业、微型企业）； </w:t>
      </w:r>
    </w:p>
    <w:p>
      <w:pPr>
        <w:widowControl w:val="0"/>
        <w:spacing w:line="360" w:lineRule="auto"/>
        <w:ind w:firstLine="560"/>
        <w:jc w:val="both"/>
        <w:rPr>
          <w:rFonts w:hint="eastAsia" w:ascii="宋体" w:hAnsi="宋体" w:eastAsia="宋体" w:cs="宋体"/>
          <w:color w:val="auto"/>
          <w:highlight w:val="none"/>
        </w:rPr>
      </w:pPr>
      <w:r>
        <w:rPr>
          <w:rFonts w:hint="eastAsia" w:ascii="宋体" w:hAnsi="宋体" w:eastAsia="宋体" w:cs="宋体"/>
          <w:color w:val="auto"/>
          <w:highlight w:val="none"/>
        </w:rPr>
        <w:t xml:space="preserve">以上企业，不属于大企业的分支机构，不存在控股股东为大企业的情形，也不存在与大企业的负责人为同一人的情形。 </w:t>
      </w:r>
    </w:p>
    <w:p>
      <w:pPr>
        <w:widowControl w:val="0"/>
        <w:spacing w:line="360" w:lineRule="auto"/>
        <w:ind w:firstLine="560"/>
        <w:jc w:val="both"/>
        <w:rPr>
          <w:rFonts w:hint="eastAsia" w:ascii="宋体" w:hAnsi="宋体" w:eastAsia="宋体" w:cs="宋体"/>
          <w:color w:val="auto"/>
          <w:sz w:val="28"/>
          <w:szCs w:val="28"/>
          <w:highlight w:val="none"/>
        </w:rPr>
      </w:pPr>
      <w:r>
        <w:rPr>
          <w:rFonts w:hint="eastAsia" w:ascii="宋体" w:hAnsi="宋体" w:eastAsia="宋体" w:cs="宋体"/>
          <w:color w:val="auto"/>
          <w:highlight w:val="none"/>
        </w:rPr>
        <w:t>本企业对上述声明内容的真实性负责。如有虚假，将依法承担相应责任。</w:t>
      </w:r>
      <w:r>
        <w:rPr>
          <w:rFonts w:hint="eastAsia" w:ascii="宋体" w:hAnsi="宋体" w:eastAsia="宋体" w:cs="宋体"/>
          <w:color w:val="auto"/>
          <w:sz w:val="28"/>
          <w:szCs w:val="28"/>
          <w:highlight w:val="none"/>
        </w:rPr>
        <w:t xml:space="preserve"> </w:t>
      </w:r>
    </w:p>
    <w:p>
      <w:pPr>
        <w:widowControl w:val="0"/>
        <w:spacing w:line="360" w:lineRule="auto"/>
        <w:ind w:firstLine="4656" w:firstLineChars="1663"/>
        <w:jc w:val="both"/>
        <w:rPr>
          <w:rFonts w:hint="eastAsia" w:ascii="宋体" w:hAnsi="宋体" w:eastAsia="宋体" w:cs="宋体"/>
          <w:color w:val="auto"/>
          <w:sz w:val="28"/>
          <w:szCs w:val="28"/>
          <w:highlight w:val="none"/>
        </w:rPr>
      </w:pPr>
    </w:p>
    <w:p>
      <w:pPr>
        <w:spacing w:line="480" w:lineRule="auto"/>
        <w:jc w:val="both"/>
        <w:rPr>
          <w:rFonts w:hint="eastAsia" w:ascii="宋体" w:hAnsi="宋体" w:eastAsia="宋体" w:cs="宋体"/>
          <w:b/>
          <w:color w:val="auto"/>
          <w:highlight w:val="none"/>
        </w:rPr>
      </w:pPr>
      <w:r>
        <w:rPr>
          <w:rFonts w:hint="eastAsia" w:ascii="宋体" w:hAnsi="宋体" w:eastAsia="宋体" w:cs="宋体"/>
          <w:b/>
          <w:color w:val="auto"/>
          <w:highlight w:val="none"/>
          <w:lang w:val="en-US" w:eastAsia="zh-CN"/>
        </w:rPr>
        <w:t xml:space="preserve">                              </w:t>
      </w:r>
      <w:r>
        <w:rPr>
          <w:rFonts w:hint="eastAsia" w:ascii="宋体" w:hAnsi="宋体" w:eastAsia="宋体" w:cs="宋体"/>
          <w:b/>
          <w:color w:val="auto"/>
          <w:highlight w:val="none"/>
        </w:rPr>
        <w:t>企业名称：</w:t>
      </w:r>
      <w:r>
        <w:rPr>
          <w:rFonts w:hint="eastAsia" w:ascii="宋体" w:hAnsi="宋体" w:eastAsia="宋体" w:cs="宋体"/>
          <w:color w:val="auto"/>
          <w:sz w:val="28"/>
          <w:szCs w:val="28"/>
          <w:highlight w:val="none"/>
          <w:u w:val="none"/>
        </w:rPr>
        <w:t xml:space="preserve">       </w:t>
      </w:r>
      <w:r>
        <w:rPr>
          <w:rFonts w:hint="eastAsia" w:ascii="宋体" w:hAnsi="宋体" w:eastAsia="宋体" w:cs="宋体"/>
          <w:b/>
          <w:color w:val="auto"/>
          <w:highlight w:val="none"/>
        </w:rPr>
        <w:t>（公章）</w:t>
      </w:r>
    </w:p>
    <w:p>
      <w:pPr>
        <w:spacing w:line="480" w:lineRule="auto"/>
        <w:ind w:firstLine="482"/>
        <w:jc w:val="both"/>
        <w:rPr>
          <w:rFonts w:hint="eastAsia" w:ascii="宋体" w:hAnsi="宋体" w:eastAsia="宋体" w:cs="宋体"/>
          <w:b/>
          <w:color w:val="auto"/>
          <w:highlight w:val="none"/>
        </w:rPr>
      </w:pPr>
      <w:r>
        <w:rPr>
          <w:rFonts w:hint="eastAsia" w:ascii="宋体" w:hAnsi="宋体" w:eastAsia="宋体" w:cs="宋体"/>
          <w:b/>
          <w:color w:val="auto"/>
          <w:highlight w:val="none"/>
        </w:rPr>
        <w:t xml:space="preserve">       </w:t>
      </w:r>
      <w:r>
        <w:rPr>
          <w:rFonts w:hint="eastAsia" w:ascii="宋体" w:hAnsi="宋体" w:eastAsia="宋体" w:cs="宋体"/>
          <w:b/>
          <w:color w:val="auto"/>
          <w:highlight w:val="none"/>
          <w:lang w:val="en-US" w:eastAsia="zh-CN"/>
        </w:rPr>
        <w:t xml:space="preserve">         </w:t>
      </w:r>
      <w:r>
        <w:rPr>
          <w:rFonts w:hint="eastAsia" w:ascii="宋体" w:hAnsi="宋体" w:eastAsia="宋体" w:cs="宋体"/>
          <w:b/>
          <w:color w:val="auto"/>
          <w:highlight w:val="none"/>
        </w:rPr>
        <w:t>企业法定代表人：</w:t>
      </w:r>
      <w:r>
        <w:rPr>
          <w:rFonts w:hint="eastAsia" w:ascii="宋体" w:hAnsi="宋体" w:eastAsia="宋体" w:cs="宋体"/>
          <w:color w:val="auto"/>
          <w:sz w:val="28"/>
          <w:szCs w:val="28"/>
          <w:highlight w:val="none"/>
          <w:u w:val="none"/>
        </w:rPr>
        <w:t xml:space="preserve">       </w:t>
      </w:r>
      <w:r>
        <w:rPr>
          <w:rFonts w:hint="eastAsia" w:ascii="宋体" w:hAnsi="宋体" w:eastAsia="宋体" w:cs="宋体"/>
          <w:b/>
          <w:color w:val="auto"/>
          <w:highlight w:val="none"/>
        </w:rPr>
        <w:t>（签字或盖章）</w:t>
      </w:r>
    </w:p>
    <w:p>
      <w:pPr>
        <w:spacing w:line="480" w:lineRule="auto"/>
        <w:ind w:firstLine="482"/>
        <w:jc w:val="both"/>
        <w:rPr>
          <w:rFonts w:hint="eastAsia" w:ascii="宋体" w:hAnsi="宋体" w:eastAsia="宋体" w:cs="宋体"/>
          <w:b/>
          <w:color w:val="auto"/>
          <w:highlight w:val="none"/>
        </w:rPr>
      </w:pPr>
      <w:r>
        <w:rPr>
          <w:rFonts w:hint="eastAsia" w:ascii="宋体" w:hAnsi="宋体" w:eastAsia="宋体" w:cs="宋体"/>
          <w:b/>
          <w:color w:val="auto"/>
          <w:highlight w:val="none"/>
        </w:rPr>
        <w:t xml:space="preserve">              </w:t>
      </w:r>
      <w:r>
        <w:rPr>
          <w:rFonts w:hint="eastAsia" w:ascii="宋体" w:hAnsi="宋体" w:eastAsia="宋体" w:cs="宋体"/>
          <w:b/>
          <w:color w:val="auto"/>
          <w:highlight w:val="none"/>
          <w:lang w:val="en-US" w:eastAsia="zh-CN"/>
        </w:rPr>
        <w:t xml:space="preserve">               </w:t>
      </w:r>
      <w:r>
        <w:rPr>
          <w:rFonts w:hint="eastAsia" w:ascii="宋体" w:hAnsi="宋体" w:eastAsia="宋体" w:cs="宋体"/>
          <w:b/>
          <w:color w:val="auto"/>
          <w:highlight w:val="none"/>
        </w:rPr>
        <w:t>年   月  日</w:t>
      </w:r>
    </w:p>
    <w:p>
      <w:pPr>
        <w:spacing w:line="400" w:lineRule="exact"/>
        <w:ind w:firstLine="6381" w:firstLineChars="2279"/>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p>
    <w:p>
      <w:pPr>
        <w:widowControl w:val="0"/>
        <w:spacing w:line="360" w:lineRule="auto"/>
        <w:ind w:firstLine="420" w:firstLineChars="200"/>
        <w:jc w:val="both"/>
        <w:rPr>
          <w:rFonts w:hint="eastAsia" w:ascii="宋体" w:hAnsi="宋体" w:eastAsia="宋体" w:cs="宋体"/>
          <w:color w:val="auto"/>
          <w:highlight w:val="none"/>
          <w:lang w:val="zh-CN"/>
        </w:rPr>
      </w:pPr>
      <w:r>
        <w:rPr>
          <w:rFonts w:hint="eastAsia" w:ascii="宋体" w:hAnsi="宋体" w:eastAsia="宋体" w:cs="宋体"/>
          <w:color w:val="auto"/>
          <w:sz w:val="21"/>
          <w:szCs w:val="21"/>
          <w:highlight w:val="none"/>
        </w:rPr>
        <w:t>说明：①从业人员、营业收入、资产总额填报上一年度数据，无上一年度数据的新成立企业可不填报。②按照政府采购促进中小企业发展管理办法，本项目只针对中小微企业，评标中不享受价格扣除等促进中小企业发展的政府采购政策。③投标人参加政府采购活动时，提供虚假中小企业声明函的，以提供虚假材料谋取中标处理。④投标人为非企业单位的，如民办非企业、基金会、协会、服务中心、农村承包经营户、学会等非工商(市场监管)登记注册的组织均不适用此声明函，不得提供中小企业声明函。</w:t>
      </w:r>
    </w:p>
    <w:p>
      <w:pPr>
        <w:rPr>
          <w:rFonts w:hint="eastAsia" w:ascii="宋体" w:hAnsi="宋体" w:eastAsia="宋体" w:cs="宋体"/>
          <w:smallCaps w:val="0"/>
          <w:color w:val="auto"/>
          <w:kern w:val="0"/>
          <w:sz w:val="28"/>
          <w:szCs w:val="28"/>
          <w:highlight w:val="none"/>
          <w:lang w:val="zh-CN" w:eastAsia="zh-CN"/>
        </w:rPr>
      </w:pPr>
      <w:bookmarkStart w:id="277" w:name="_Toc15137"/>
      <w:bookmarkStart w:id="278" w:name="_Toc8127"/>
      <w:bookmarkStart w:id="279" w:name="_Toc23979"/>
      <w:bookmarkStart w:id="280" w:name="_Toc23756"/>
      <w:r>
        <w:rPr>
          <w:rFonts w:hint="eastAsia" w:ascii="宋体" w:hAnsi="宋体" w:eastAsia="宋体" w:cs="宋体"/>
          <w:smallCaps w:val="0"/>
          <w:color w:val="auto"/>
          <w:kern w:val="0"/>
          <w:sz w:val="28"/>
          <w:szCs w:val="28"/>
          <w:highlight w:val="none"/>
          <w:lang w:val="zh-CN" w:eastAsia="zh-CN"/>
        </w:rPr>
        <w:br w:type="page"/>
      </w:r>
    </w:p>
    <w:p>
      <w:pPr>
        <w:pStyle w:val="20"/>
        <w:spacing w:after="0" w:line="400" w:lineRule="exact"/>
        <w:jc w:val="both"/>
        <w:outlineLvl w:val="1"/>
        <w:rPr>
          <w:rFonts w:hint="eastAsia" w:ascii="宋体" w:hAnsi="宋体" w:eastAsia="宋体" w:cs="宋体"/>
          <w:b w:val="0"/>
          <w:color w:val="auto"/>
          <w:sz w:val="28"/>
          <w:szCs w:val="28"/>
          <w:highlight w:val="none"/>
          <w:lang w:eastAsia="zh-CN"/>
        </w:rPr>
      </w:pPr>
      <w:r>
        <w:rPr>
          <w:rFonts w:hint="eastAsia" w:ascii="宋体" w:hAnsi="宋体" w:eastAsia="宋体" w:cs="宋体"/>
          <w:smallCaps w:val="0"/>
          <w:color w:val="auto"/>
          <w:kern w:val="0"/>
          <w:sz w:val="28"/>
          <w:szCs w:val="28"/>
          <w:highlight w:val="none"/>
          <w:lang w:val="zh-CN" w:eastAsia="zh-CN"/>
        </w:rPr>
        <w:t>附件1</w:t>
      </w:r>
      <w:r>
        <w:rPr>
          <w:rFonts w:hint="eastAsia" w:ascii="宋体" w:hAnsi="宋体" w:eastAsia="宋体" w:cs="宋体"/>
          <w:smallCaps w:val="0"/>
          <w:color w:val="auto"/>
          <w:kern w:val="0"/>
          <w:sz w:val="28"/>
          <w:szCs w:val="28"/>
          <w:highlight w:val="none"/>
          <w:lang w:val="en-US" w:eastAsia="zh-CN"/>
        </w:rPr>
        <w:t>4</w:t>
      </w:r>
      <w:r>
        <w:rPr>
          <w:rFonts w:hint="eastAsia" w:ascii="宋体" w:hAnsi="宋体" w:eastAsia="宋体" w:cs="宋体"/>
          <w:smallCaps w:val="0"/>
          <w:color w:val="auto"/>
          <w:kern w:val="0"/>
          <w:sz w:val="28"/>
          <w:szCs w:val="28"/>
          <w:highlight w:val="none"/>
          <w:lang w:val="zh-CN" w:eastAsia="zh-CN"/>
        </w:rPr>
        <w:t>：残疾人福利性单位声明函</w:t>
      </w:r>
      <w:bookmarkEnd w:id="277"/>
      <w:bookmarkEnd w:id="278"/>
      <w:bookmarkEnd w:id="279"/>
      <w:bookmarkEnd w:id="280"/>
    </w:p>
    <w:p>
      <w:pPr>
        <w:spacing w:line="400" w:lineRule="exact"/>
        <w:jc w:val="both"/>
        <w:rPr>
          <w:rFonts w:hint="eastAsia" w:ascii="宋体" w:hAnsi="宋体" w:eastAsia="宋体" w:cs="宋体"/>
          <w:b/>
          <w:color w:val="auto"/>
          <w:sz w:val="36"/>
          <w:szCs w:val="36"/>
          <w:highlight w:val="none"/>
        </w:rPr>
      </w:pPr>
    </w:p>
    <w:p>
      <w:pPr>
        <w:spacing w:line="4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残疾人福利性单位声明函</w:t>
      </w:r>
    </w:p>
    <w:p>
      <w:pPr>
        <w:spacing w:after="120" w:afterLines="50" w:line="400" w:lineRule="exact"/>
        <w:jc w:val="both"/>
        <w:rPr>
          <w:rFonts w:hint="eastAsia" w:ascii="宋体" w:hAnsi="宋体" w:eastAsia="宋体" w:cs="宋体"/>
          <w:bCs/>
          <w:color w:val="auto"/>
          <w:highlight w:val="none"/>
        </w:rPr>
      </w:pPr>
    </w:p>
    <w:p>
      <w:pPr>
        <w:spacing w:after="120" w:afterLines="50" w:line="360" w:lineRule="auto"/>
        <w:jc w:val="both"/>
        <w:rPr>
          <w:rFonts w:hint="eastAsia" w:ascii="宋体" w:hAnsi="宋体" w:eastAsia="宋体" w:cs="宋体"/>
          <w:color w:val="auto"/>
          <w:highlight w:val="none"/>
        </w:rPr>
      </w:pPr>
      <w:r>
        <w:rPr>
          <w:rFonts w:hint="eastAsia" w:ascii="宋体" w:hAnsi="宋体" w:eastAsia="宋体" w:cs="宋体"/>
          <w:b/>
          <w:bCs/>
          <w:color w:val="auto"/>
          <w:highlight w:val="none"/>
        </w:rPr>
        <w:t>致：</w:t>
      </w:r>
      <w:r>
        <w:rPr>
          <w:rFonts w:hint="eastAsia" w:ascii="宋体" w:hAnsi="宋体" w:eastAsia="宋体" w:cs="宋体"/>
          <w:b/>
          <w:bCs/>
          <w:color w:val="auto"/>
          <w:highlight w:val="none"/>
          <w:u w:val="none"/>
          <w:lang w:val="en-US" w:eastAsia="zh-CN"/>
        </w:rPr>
        <w:t>青海禹睿源工程项目管理有限公司</w:t>
      </w:r>
    </w:p>
    <w:p>
      <w:pPr>
        <w:keepNext w:val="0"/>
        <w:keepLines w:val="0"/>
        <w:pageBreakBefore w:val="0"/>
        <w:widowControl/>
        <w:kinsoku/>
        <w:wordWrap/>
        <w:overflowPunct/>
        <w:topLinePunct w:val="0"/>
        <w:autoSpaceDE/>
        <w:autoSpaceDN/>
        <w:bidi w:val="0"/>
        <w:adjustRightInd/>
        <w:snapToGrid/>
        <w:spacing w:line="360" w:lineRule="auto"/>
        <w:ind w:firstLine="482"/>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本单位郑重声明，根据《财政部、民政部、中国残疾人联合会关于促进残疾人就业政府采购政策的通知》（财库〔2017〕141号）的规定，本单位为符合条件的残疾人福利性单位，本单位在职职工人数为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人，安置的残疾人人数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人。且本单位参加______单位的______项目采购活动提供本单位制造的货物（由本单位承担工程/提供服务），或者提供其他残疾人福利性单位制造的货物（不包括使用非残疾人福利性单位注册商标的货物）。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kinsoku/>
        <w:wordWrap/>
        <w:overflowPunct/>
        <w:topLinePunct w:val="0"/>
        <w:autoSpaceDE/>
        <w:autoSpaceDN/>
        <w:bidi w:val="0"/>
        <w:adjustRightInd/>
        <w:snapToGrid/>
        <w:spacing w:line="360" w:lineRule="auto"/>
        <w:ind w:firstLine="482"/>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本单位对上述声明的真实性负责。如有虚假，将依法承担相应责任。</w:t>
      </w:r>
    </w:p>
    <w:p>
      <w:pPr>
        <w:spacing w:line="400" w:lineRule="exact"/>
        <w:ind w:firstLine="480"/>
        <w:jc w:val="both"/>
        <w:rPr>
          <w:rFonts w:hint="eastAsia" w:ascii="宋体" w:hAnsi="宋体" w:eastAsia="宋体" w:cs="宋体"/>
          <w:color w:val="auto"/>
          <w:highlight w:val="none"/>
        </w:rPr>
      </w:pPr>
    </w:p>
    <w:p>
      <w:pPr>
        <w:spacing w:line="400" w:lineRule="exact"/>
        <w:ind w:firstLine="480"/>
        <w:jc w:val="both"/>
        <w:rPr>
          <w:rFonts w:hint="eastAsia" w:ascii="宋体" w:hAnsi="宋体" w:eastAsia="宋体" w:cs="宋体"/>
          <w:color w:val="auto"/>
          <w:highlight w:val="none"/>
        </w:rPr>
      </w:pPr>
    </w:p>
    <w:p>
      <w:pPr>
        <w:spacing w:line="400" w:lineRule="exact"/>
        <w:ind w:firstLine="480"/>
        <w:jc w:val="both"/>
        <w:rPr>
          <w:rFonts w:hint="eastAsia" w:ascii="宋体" w:hAnsi="宋体" w:eastAsia="宋体" w:cs="宋体"/>
          <w:color w:val="auto"/>
          <w:highlight w:val="none"/>
        </w:rPr>
      </w:pPr>
    </w:p>
    <w:p>
      <w:pPr>
        <w:spacing w:line="400" w:lineRule="exact"/>
        <w:ind w:firstLine="480"/>
        <w:jc w:val="both"/>
        <w:rPr>
          <w:rFonts w:hint="eastAsia" w:ascii="宋体" w:hAnsi="宋体" w:eastAsia="宋体" w:cs="宋体"/>
          <w:color w:val="auto"/>
          <w:highlight w:val="none"/>
        </w:rPr>
      </w:pPr>
    </w:p>
    <w:p>
      <w:pPr>
        <w:spacing w:line="400" w:lineRule="exact"/>
        <w:ind w:firstLine="480"/>
        <w:jc w:val="both"/>
        <w:rPr>
          <w:rFonts w:hint="eastAsia" w:ascii="宋体" w:hAnsi="宋体" w:eastAsia="宋体" w:cs="宋体"/>
          <w:color w:val="auto"/>
          <w:highlight w:val="none"/>
        </w:rPr>
      </w:pPr>
    </w:p>
    <w:p>
      <w:pPr>
        <w:spacing w:line="400" w:lineRule="exact"/>
        <w:ind w:firstLine="480"/>
        <w:jc w:val="both"/>
        <w:rPr>
          <w:rFonts w:hint="eastAsia" w:ascii="宋体" w:hAnsi="宋体" w:eastAsia="宋体" w:cs="宋体"/>
          <w:color w:val="auto"/>
          <w:highlight w:val="none"/>
        </w:rPr>
      </w:pPr>
    </w:p>
    <w:p>
      <w:pPr>
        <w:spacing w:line="400" w:lineRule="exact"/>
        <w:ind w:firstLine="480"/>
        <w:jc w:val="both"/>
        <w:rPr>
          <w:rFonts w:hint="eastAsia" w:ascii="宋体" w:hAnsi="宋体" w:eastAsia="宋体" w:cs="宋体"/>
          <w:color w:val="auto"/>
          <w:highlight w:val="none"/>
        </w:rPr>
      </w:pPr>
    </w:p>
    <w:p>
      <w:pPr>
        <w:spacing w:line="400" w:lineRule="exact"/>
        <w:ind w:firstLine="480"/>
        <w:jc w:val="both"/>
        <w:rPr>
          <w:rFonts w:hint="eastAsia" w:ascii="宋体" w:hAnsi="宋体" w:eastAsia="宋体" w:cs="宋体"/>
          <w:color w:val="auto"/>
          <w:highlight w:val="none"/>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 xml:space="preserve">                                企业名称：</w:t>
      </w:r>
      <w:r>
        <w:rPr>
          <w:rFonts w:hint="eastAsia" w:ascii="宋体" w:hAnsi="宋体" w:eastAsia="宋体" w:cs="宋体"/>
          <w:color w:val="auto"/>
          <w:sz w:val="28"/>
          <w:szCs w:val="28"/>
          <w:highlight w:val="none"/>
          <w:u w:val="none"/>
        </w:rPr>
        <w:t xml:space="preserve">       </w:t>
      </w:r>
      <w:r>
        <w:rPr>
          <w:rFonts w:hint="eastAsia" w:ascii="宋体" w:hAnsi="宋体" w:eastAsia="宋体" w:cs="宋体"/>
          <w:b/>
          <w:color w:val="auto"/>
          <w:highlight w:val="none"/>
        </w:rPr>
        <w:t>（公章）</w:t>
      </w:r>
    </w:p>
    <w:p>
      <w:pPr>
        <w:keepNext w:val="0"/>
        <w:keepLines w:val="0"/>
        <w:pageBreakBefore w:val="0"/>
        <w:widowControl/>
        <w:kinsoku/>
        <w:wordWrap/>
        <w:overflowPunct/>
        <w:topLinePunct w:val="0"/>
        <w:autoSpaceDE/>
        <w:autoSpaceDN/>
        <w:bidi w:val="0"/>
        <w:adjustRightInd/>
        <w:snapToGrid/>
        <w:spacing w:line="360" w:lineRule="auto"/>
        <w:ind w:firstLine="482"/>
        <w:jc w:val="both"/>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 xml:space="preserve">       </w:t>
      </w:r>
      <w:r>
        <w:rPr>
          <w:rFonts w:hint="eastAsia" w:ascii="宋体" w:hAnsi="宋体" w:eastAsia="宋体" w:cs="宋体"/>
          <w:b/>
          <w:color w:val="auto"/>
          <w:highlight w:val="none"/>
          <w:lang w:val="en-US" w:eastAsia="zh-CN"/>
        </w:rPr>
        <w:t xml:space="preserve">              </w:t>
      </w:r>
      <w:r>
        <w:rPr>
          <w:rFonts w:hint="eastAsia" w:ascii="宋体" w:hAnsi="宋体" w:eastAsia="宋体" w:cs="宋体"/>
          <w:b/>
          <w:color w:val="auto"/>
          <w:highlight w:val="none"/>
        </w:rPr>
        <w:t>企业法定代表人：</w:t>
      </w:r>
      <w:r>
        <w:rPr>
          <w:rFonts w:hint="eastAsia" w:ascii="宋体" w:hAnsi="宋体" w:eastAsia="宋体" w:cs="宋体"/>
          <w:color w:val="auto"/>
          <w:sz w:val="28"/>
          <w:szCs w:val="28"/>
          <w:highlight w:val="none"/>
          <w:u w:val="none"/>
        </w:rPr>
        <w:t xml:space="preserve">       </w:t>
      </w:r>
      <w:r>
        <w:rPr>
          <w:rFonts w:hint="eastAsia" w:ascii="宋体" w:hAnsi="宋体" w:eastAsia="宋体" w:cs="宋体"/>
          <w:b/>
          <w:color w:val="auto"/>
          <w:highlight w:val="none"/>
        </w:rPr>
        <w:t>（签字或盖章）</w:t>
      </w:r>
    </w:p>
    <w:p>
      <w:pPr>
        <w:keepNext w:val="0"/>
        <w:keepLines w:val="0"/>
        <w:pageBreakBefore w:val="0"/>
        <w:widowControl/>
        <w:kinsoku/>
        <w:wordWrap/>
        <w:overflowPunct/>
        <w:topLinePunct w:val="0"/>
        <w:autoSpaceDE/>
        <w:autoSpaceDN/>
        <w:bidi w:val="0"/>
        <w:adjustRightInd/>
        <w:snapToGrid/>
        <w:spacing w:line="360" w:lineRule="auto"/>
        <w:ind w:firstLine="482"/>
        <w:jc w:val="both"/>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 xml:space="preserve">              </w:t>
      </w:r>
      <w:r>
        <w:rPr>
          <w:rFonts w:hint="eastAsia" w:ascii="宋体" w:hAnsi="宋体" w:eastAsia="宋体" w:cs="宋体"/>
          <w:b/>
          <w:color w:val="auto"/>
          <w:highlight w:val="none"/>
          <w:lang w:val="en-US" w:eastAsia="zh-CN"/>
        </w:rPr>
        <w:t xml:space="preserve">                   </w:t>
      </w:r>
      <w:r>
        <w:rPr>
          <w:rFonts w:hint="eastAsia" w:ascii="宋体" w:hAnsi="宋体" w:eastAsia="宋体" w:cs="宋体"/>
          <w:b/>
          <w:color w:val="auto"/>
          <w:highlight w:val="none"/>
        </w:rPr>
        <w:t>年   月  日</w:t>
      </w:r>
    </w:p>
    <w:p>
      <w:pPr>
        <w:widowControl w:val="0"/>
        <w:spacing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说明：投标人参加本次采购活动时，提供虚假残疾人福利性单位声明函的，以提供虚假材料谋取成交处理。</w:t>
      </w:r>
    </w:p>
    <w:p>
      <w:pPr>
        <w:wordWrap w:val="0"/>
        <w:spacing w:line="400" w:lineRule="exact"/>
        <w:jc w:val="both"/>
        <w:rPr>
          <w:rFonts w:hint="eastAsia" w:ascii="宋体" w:hAnsi="宋体" w:eastAsia="宋体" w:cs="宋体"/>
          <w:b/>
          <w:color w:val="auto"/>
          <w:sz w:val="28"/>
          <w:szCs w:val="28"/>
          <w:highlight w:val="none"/>
        </w:rPr>
      </w:pPr>
    </w:p>
    <w:p>
      <w:pPr>
        <w:autoSpaceDE w:val="0"/>
        <w:autoSpaceDN w:val="0"/>
        <w:spacing w:line="400" w:lineRule="exact"/>
        <w:ind w:firstLine="843" w:firstLineChars="350"/>
        <w:jc w:val="both"/>
        <w:rPr>
          <w:rFonts w:hint="eastAsia" w:ascii="宋体" w:hAnsi="宋体" w:eastAsia="宋体" w:cs="宋体"/>
          <w:b/>
          <w:bCs/>
          <w:color w:val="auto"/>
          <w:highlight w:val="none"/>
          <w:lang w:val="zh-CN"/>
        </w:rPr>
      </w:pPr>
      <w:r>
        <w:rPr>
          <w:rFonts w:hint="eastAsia" w:ascii="宋体" w:hAnsi="宋体" w:eastAsia="宋体" w:cs="宋体"/>
          <w:b/>
          <w:bCs/>
          <w:color w:val="auto"/>
          <w:highlight w:val="none"/>
        </w:rPr>
        <w:t>注：</w:t>
      </w:r>
      <w:r>
        <w:rPr>
          <w:rFonts w:hint="eastAsia" w:ascii="宋体" w:hAnsi="宋体" w:eastAsia="宋体" w:cs="宋体"/>
          <w:b/>
          <w:bCs/>
          <w:color w:val="auto"/>
          <w:highlight w:val="none"/>
          <w:lang w:val="zh-CN"/>
        </w:rPr>
        <w:t>若无此项内容，可不提供此函。</w:t>
      </w:r>
    </w:p>
    <w:p>
      <w:pPr>
        <w:autoSpaceDE w:val="0"/>
        <w:autoSpaceDN w:val="0"/>
        <w:spacing w:line="400" w:lineRule="exact"/>
        <w:jc w:val="both"/>
        <w:rPr>
          <w:rFonts w:hint="eastAsia" w:ascii="宋体" w:hAnsi="宋体" w:eastAsia="宋体" w:cs="宋体"/>
          <w:color w:val="auto"/>
          <w:highlight w:val="none"/>
          <w:lang w:val="zh-CN"/>
        </w:rPr>
      </w:pPr>
    </w:p>
    <w:p>
      <w:pPr>
        <w:pStyle w:val="21"/>
        <w:rPr>
          <w:rFonts w:hint="eastAsia" w:ascii="宋体" w:hAnsi="宋体" w:eastAsia="宋体" w:cs="宋体"/>
          <w:color w:val="auto"/>
          <w:highlight w:val="none"/>
          <w:lang w:val="zh-CN"/>
        </w:rPr>
      </w:pPr>
    </w:p>
    <w:p>
      <w:pPr>
        <w:rPr>
          <w:rFonts w:hint="eastAsia" w:ascii="宋体" w:hAnsi="宋体" w:eastAsia="宋体" w:cs="宋体"/>
          <w:color w:val="auto"/>
          <w:highlight w:val="none"/>
          <w:lang w:val="zh-CN"/>
        </w:rPr>
      </w:pPr>
    </w:p>
    <w:p>
      <w:pPr>
        <w:pStyle w:val="7"/>
        <w:rPr>
          <w:rFonts w:hint="eastAsia" w:ascii="宋体" w:hAnsi="宋体" w:eastAsia="宋体" w:cs="宋体"/>
          <w:color w:val="auto"/>
          <w:highlight w:val="none"/>
          <w:lang w:val="zh-CN"/>
        </w:rPr>
      </w:pPr>
    </w:p>
    <w:p>
      <w:pPr>
        <w:bidi w:val="0"/>
        <w:rPr>
          <w:rFonts w:hint="eastAsia" w:ascii="宋体" w:hAnsi="宋体" w:eastAsia="宋体" w:cs="宋体"/>
          <w:color w:val="auto"/>
          <w:highlight w:val="none"/>
          <w:lang w:val="zh-CN" w:eastAsia="zh-CN"/>
        </w:rPr>
      </w:pPr>
      <w:bookmarkStart w:id="281" w:name="_Toc23249"/>
      <w:bookmarkStart w:id="282" w:name="_Toc10781"/>
    </w:p>
    <w:p>
      <w:pPr>
        <w:pStyle w:val="20"/>
        <w:spacing w:after="0" w:line="400" w:lineRule="exact"/>
        <w:jc w:val="both"/>
        <w:outlineLvl w:val="1"/>
        <w:rPr>
          <w:rFonts w:hint="eastAsia" w:ascii="宋体" w:hAnsi="宋体" w:eastAsia="宋体" w:cs="宋体"/>
          <w:smallCaps w:val="0"/>
          <w:color w:val="auto"/>
          <w:kern w:val="0"/>
          <w:sz w:val="28"/>
          <w:szCs w:val="28"/>
          <w:highlight w:val="none"/>
          <w:lang w:eastAsia="zh-CN"/>
        </w:rPr>
      </w:pPr>
      <w:bookmarkStart w:id="283" w:name="_Toc6527"/>
      <w:bookmarkStart w:id="284" w:name="_Toc3339"/>
      <w:r>
        <w:rPr>
          <w:rFonts w:hint="eastAsia" w:ascii="宋体" w:hAnsi="宋体" w:eastAsia="宋体" w:cs="宋体"/>
          <w:smallCaps w:val="0"/>
          <w:color w:val="auto"/>
          <w:kern w:val="0"/>
          <w:sz w:val="28"/>
          <w:szCs w:val="28"/>
          <w:highlight w:val="none"/>
          <w:lang w:val="zh-CN" w:eastAsia="zh-CN"/>
        </w:rPr>
        <w:t>附件</w:t>
      </w:r>
      <w:r>
        <w:rPr>
          <w:rFonts w:hint="eastAsia" w:ascii="宋体" w:hAnsi="宋体" w:eastAsia="宋体" w:cs="宋体"/>
          <w:smallCaps w:val="0"/>
          <w:color w:val="auto"/>
          <w:kern w:val="0"/>
          <w:sz w:val="28"/>
          <w:szCs w:val="28"/>
          <w:highlight w:val="none"/>
          <w:lang w:eastAsia="zh-CN"/>
        </w:rPr>
        <w:t>1</w:t>
      </w:r>
      <w:r>
        <w:rPr>
          <w:rFonts w:hint="eastAsia" w:ascii="宋体" w:hAnsi="宋体" w:eastAsia="宋体" w:cs="宋体"/>
          <w:smallCaps w:val="0"/>
          <w:color w:val="auto"/>
          <w:kern w:val="0"/>
          <w:sz w:val="28"/>
          <w:szCs w:val="28"/>
          <w:highlight w:val="none"/>
          <w:lang w:val="en-US" w:eastAsia="zh-CN"/>
        </w:rPr>
        <w:t>5</w:t>
      </w:r>
      <w:r>
        <w:rPr>
          <w:rFonts w:hint="eastAsia" w:ascii="宋体" w:hAnsi="宋体" w:eastAsia="宋体" w:cs="宋体"/>
          <w:smallCaps w:val="0"/>
          <w:color w:val="auto"/>
          <w:kern w:val="0"/>
          <w:sz w:val="28"/>
          <w:szCs w:val="28"/>
          <w:highlight w:val="none"/>
          <w:lang w:eastAsia="zh-CN"/>
        </w:rPr>
        <w:t>：监狱企业证明资料</w:t>
      </w:r>
      <w:bookmarkEnd w:id="281"/>
      <w:bookmarkEnd w:id="282"/>
      <w:bookmarkEnd w:id="283"/>
      <w:bookmarkEnd w:id="284"/>
    </w:p>
    <w:p>
      <w:pPr>
        <w:widowControl w:val="0"/>
        <w:spacing w:line="480" w:lineRule="auto"/>
        <w:ind w:firstLine="480"/>
        <w:jc w:val="both"/>
        <w:rPr>
          <w:rFonts w:hint="eastAsia" w:ascii="宋体" w:hAnsi="宋体" w:eastAsia="宋体" w:cs="宋体"/>
          <w:color w:val="auto"/>
          <w:highlight w:val="none"/>
        </w:rPr>
      </w:pPr>
    </w:p>
    <w:p>
      <w:pPr>
        <w:widowControl w:val="0"/>
        <w:spacing w:line="480" w:lineRule="auto"/>
        <w:ind w:firstLine="480"/>
        <w:jc w:val="both"/>
        <w:rPr>
          <w:rFonts w:hint="eastAsia" w:ascii="宋体" w:hAnsi="宋体" w:eastAsia="宋体" w:cs="宋体"/>
          <w:color w:val="auto"/>
          <w:highlight w:val="none"/>
        </w:rPr>
      </w:pPr>
      <w:r>
        <w:rPr>
          <w:rFonts w:hint="eastAsia" w:ascii="宋体" w:hAnsi="宋体" w:eastAsia="宋体" w:cs="宋体"/>
          <w:color w:val="auto"/>
          <w:highlight w:val="none"/>
        </w:rPr>
        <w:t>备注：按</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《财政部司法部关于政府采购支持监狱企业发展有关问题的通知》(财库〔2014〕68号)文件规定提供证明文件（复印件）。</w:t>
      </w:r>
    </w:p>
    <w:p>
      <w:pPr>
        <w:widowControl w:val="0"/>
        <w:spacing w:line="480" w:lineRule="auto"/>
        <w:ind w:firstLine="480"/>
        <w:jc w:val="both"/>
        <w:rPr>
          <w:rFonts w:hint="eastAsia" w:ascii="宋体" w:hAnsi="宋体" w:eastAsia="宋体" w:cs="宋体"/>
          <w:color w:val="auto"/>
          <w:highlight w:val="none"/>
        </w:rPr>
      </w:pPr>
      <w:r>
        <w:rPr>
          <w:rFonts w:hint="eastAsia" w:ascii="宋体" w:hAnsi="宋体" w:eastAsia="宋体" w:cs="宋体"/>
          <w:color w:val="auto"/>
          <w:highlight w:val="none"/>
        </w:rPr>
        <w:t xml:space="preserve">                 </w:t>
      </w:r>
      <w:bookmarkStart w:id="285" w:name="_Toc22071_WPSOffice_Level3"/>
    </w:p>
    <w:p>
      <w:pPr>
        <w:widowControl w:val="0"/>
        <w:spacing w:line="480" w:lineRule="auto"/>
        <w:ind w:firstLine="480"/>
        <w:jc w:val="both"/>
        <w:rPr>
          <w:rFonts w:hint="eastAsia" w:ascii="宋体" w:hAnsi="宋体" w:eastAsia="宋体" w:cs="宋体"/>
          <w:color w:val="auto"/>
          <w:highlight w:val="none"/>
        </w:rPr>
      </w:pPr>
    </w:p>
    <w:p>
      <w:pPr>
        <w:widowControl w:val="0"/>
        <w:spacing w:line="480" w:lineRule="auto"/>
        <w:ind w:firstLine="3120" w:firstLineChars="1300"/>
        <w:jc w:val="both"/>
        <w:rPr>
          <w:rFonts w:hint="eastAsia" w:ascii="宋体" w:hAnsi="宋体" w:eastAsia="宋体" w:cs="宋体"/>
          <w:color w:val="auto"/>
          <w:highlight w:val="none"/>
        </w:rPr>
      </w:pPr>
      <w:r>
        <w:rPr>
          <w:rFonts w:hint="eastAsia" w:ascii="宋体" w:hAnsi="宋体" w:eastAsia="宋体" w:cs="宋体"/>
          <w:color w:val="auto"/>
          <w:highlight w:val="none"/>
        </w:rPr>
        <w:t>单位名称：</w:t>
      </w:r>
      <w:r>
        <w:rPr>
          <w:rFonts w:hint="eastAsia" w:ascii="宋体" w:hAnsi="宋体" w:eastAsia="宋体" w:cs="宋体"/>
          <w:color w:val="auto"/>
          <w:highlight w:val="none"/>
          <w:u w:val="none"/>
        </w:rPr>
        <w:t xml:space="preserve">       </w:t>
      </w:r>
      <w:r>
        <w:rPr>
          <w:rFonts w:hint="eastAsia" w:ascii="宋体" w:hAnsi="宋体" w:eastAsia="宋体" w:cs="宋体"/>
          <w:color w:val="auto"/>
          <w:highlight w:val="none"/>
        </w:rPr>
        <w:t>（公章）</w:t>
      </w:r>
      <w:bookmarkEnd w:id="285"/>
    </w:p>
    <w:p>
      <w:pPr>
        <w:widowControl w:val="0"/>
        <w:spacing w:line="480" w:lineRule="auto"/>
        <w:ind w:firstLine="480"/>
        <w:jc w:val="both"/>
        <w:rPr>
          <w:rFonts w:hint="eastAsia" w:ascii="宋体" w:hAnsi="宋体" w:eastAsia="宋体" w:cs="宋体"/>
          <w:color w:val="auto"/>
          <w:highlight w:val="none"/>
        </w:rPr>
      </w:pPr>
      <w:r>
        <w:rPr>
          <w:rFonts w:hint="eastAsia" w:ascii="宋体" w:hAnsi="宋体" w:eastAsia="宋体" w:cs="宋体"/>
          <w:color w:val="auto"/>
          <w:highlight w:val="none"/>
        </w:rPr>
        <w:t xml:space="preserve">        </w:t>
      </w:r>
      <w:bookmarkStart w:id="286" w:name="_Toc11539_WPSOffice_Level3"/>
      <w:r>
        <w:rPr>
          <w:rFonts w:hint="eastAsia" w:ascii="宋体" w:hAnsi="宋体" w:eastAsia="宋体" w:cs="宋体"/>
          <w:color w:val="auto"/>
          <w:highlight w:val="none"/>
        </w:rPr>
        <w:t>法定代表人或委托代理人：</w:t>
      </w:r>
      <w:r>
        <w:rPr>
          <w:rFonts w:hint="eastAsia" w:ascii="宋体" w:hAnsi="宋体" w:eastAsia="宋体" w:cs="宋体"/>
          <w:color w:val="auto"/>
          <w:highlight w:val="none"/>
          <w:u w:val="none"/>
        </w:rPr>
        <w:t xml:space="preserve">       </w:t>
      </w:r>
      <w:r>
        <w:rPr>
          <w:rFonts w:hint="eastAsia" w:ascii="宋体" w:hAnsi="宋体" w:eastAsia="宋体" w:cs="宋体"/>
          <w:color w:val="auto"/>
          <w:highlight w:val="none"/>
        </w:rPr>
        <w:t>（签字或盖章）</w:t>
      </w:r>
      <w:bookmarkEnd w:id="286"/>
    </w:p>
    <w:p>
      <w:pPr>
        <w:widowControl w:val="0"/>
        <w:spacing w:before="120" w:beforeLines="50" w:line="480" w:lineRule="auto"/>
        <w:ind w:firstLine="640" w:firstLineChars="200"/>
        <w:jc w:val="both"/>
        <w:rPr>
          <w:rFonts w:hint="eastAsia" w:ascii="宋体" w:hAnsi="宋体" w:eastAsia="宋体" w:cs="宋体"/>
          <w:color w:val="auto"/>
          <w:spacing w:val="6"/>
          <w:sz w:val="21"/>
          <w:highlight w:val="none"/>
        </w:rPr>
      </w:pPr>
      <w:r>
        <w:rPr>
          <w:rFonts w:hint="eastAsia" w:ascii="宋体" w:hAnsi="宋体" w:eastAsia="宋体" w:cs="宋体"/>
          <w:bCs/>
          <w:color w:val="auto"/>
          <w:sz w:val="32"/>
          <w:szCs w:val="32"/>
          <w:highlight w:val="none"/>
        </w:rPr>
        <w:t xml:space="preserve">                       </w:t>
      </w:r>
      <w:bookmarkStart w:id="287" w:name="_Toc3285_WPSOffice_Level3"/>
      <w:r>
        <w:rPr>
          <w:rFonts w:hint="eastAsia" w:ascii="宋体" w:hAnsi="宋体" w:eastAsia="宋体" w:cs="宋体"/>
          <w:color w:val="auto"/>
          <w:highlight w:val="none"/>
        </w:rPr>
        <w:t>年   月  日</w:t>
      </w:r>
      <w:bookmarkEnd w:id="287"/>
    </w:p>
    <w:p>
      <w:pPr>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说明</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投标人参加本次采购活动时，提供虚假监狱企业声明函的，以提供虚假材料谋取成交处理。</w:t>
      </w:r>
    </w:p>
    <w:p>
      <w:pPr>
        <w:jc w:val="both"/>
        <w:rPr>
          <w:rFonts w:hint="eastAsia" w:ascii="宋体" w:hAnsi="宋体" w:eastAsia="宋体" w:cs="宋体"/>
          <w:color w:val="auto"/>
          <w:highlight w:val="none"/>
        </w:rPr>
      </w:pPr>
    </w:p>
    <w:p>
      <w:pPr>
        <w:widowControl w:val="0"/>
        <w:spacing w:line="480" w:lineRule="auto"/>
        <w:ind w:firstLine="480"/>
        <w:jc w:val="center"/>
        <w:rPr>
          <w:rFonts w:hint="eastAsia" w:ascii="宋体" w:hAnsi="宋体" w:eastAsia="宋体" w:cs="宋体"/>
          <w:b/>
          <w:color w:val="auto"/>
          <w:sz w:val="28"/>
          <w:szCs w:val="28"/>
          <w:highlight w:val="none"/>
          <w:lang w:val="en-US" w:eastAsia="zh-CN"/>
        </w:rPr>
        <w:sectPr>
          <w:pgSz w:w="11850" w:h="16783"/>
          <w:pgMar w:top="1440" w:right="1474" w:bottom="1440" w:left="1474" w:header="850" w:footer="992" w:gutter="0"/>
          <w:pgNumType w:fmt="decimal"/>
          <w:cols w:space="720" w:num="1"/>
          <w:docGrid w:linePitch="312" w:charSpace="0"/>
        </w:sectPr>
      </w:pPr>
      <w:bookmarkStart w:id="288" w:name="_Toc25903_WPSOffice_Level3"/>
      <w:bookmarkStart w:id="289" w:name="_Toc28022_WPSOffice_Level3"/>
      <w:r>
        <w:rPr>
          <w:rFonts w:hint="eastAsia" w:ascii="宋体" w:hAnsi="宋体" w:eastAsia="宋体" w:cs="宋体"/>
          <w:b/>
          <w:bCs/>
          <w:color w:val="auto"/>
          <w:highlight w:val="none"/>
        </w:rPr>
        <w:t>(不属于监狱企业的无</w:t>
      </w:r>
      <w:bookmarkEnd w:id="288"/>
      <w:bookmarkEnd w:id="289"/>
      <w:r>
        <w:rPr>
          <w:rFonts w:hint="eastAsia" w:ascii="宋体" w:hAnsi="宋体" w:eastAsia="宋体" w:cs="宋体"/>
          <w:b/>
          <w:bCs/>
          <w:color w:val="auto"/>
          <w:highlight w:val="none"/>
          <w:lang w:val="en-US" w:eastAsia="zh-CN"/>
        </w:rPr>
        <w:t>须提供）</w:t>
      </w:r>
    </w:p>
    <w:p>
      <w:pPr>
        <w:spacing w:line="52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附件1</w:t>
      </w:r>
      <w:r>
        <w:rPr>
          <w:rFonts w:hint="eastAsia" w:ascii="宋体" w:hAnsi="宋体" w:eastAsia="宋体" w:cs="宋体"/>
          <w:b/>
          <w:color w:val="auto"/>
          <w:sz w:val="28"/>
          <w:szCs w:val="28"/>
          <w:highlight w:val="none"/>
          <w:lang w:val="en-US" w:eastAsia="zh-CN"/>
        </w:rPr>
        <w:t>6</w:t>
      </w:r>
      <w:r>
        <w:rPr>
          <w:rFonts w:hint="eastAsia" w:ascii="宋体" w:hAnsi="宋体" w:eastAsia="宋体" w:cs="宋体"/>
          <w:b/>
          <w:color w:val="auto"/>
          <w:sz w:val="28"/>
          <w:szCs w:val="28"/>
          <w:highlight w:val="none"/>
        </w:rPr>
        <w:t>：供应商认为在其他方面有必要说明的事项</w:t>
      </w:r>
    </w:p>
    <w:p>
      <w:pPr>
        <w:spacing w:line="520" w:lineRule="exact"/>
        <w:rPr>
          <w:rFonts w:hint="eastAsia" w:ascii="宋体" w:hAnsi="宋体" w:eastAsia="宋体" w:cs="宋体"/>
          <w:b/>
          <w:color w:val="auto"/>
          <w:highlight w:val="none"/>
        </w:rPr>
      </w:pPr>
    </w:p>
    <w:p>
      <w:pPr>
        <w:pStyle w:val="20"/>
        <w:spacing w:line="520" w:lineRule="exac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供应商认为在其他方面有必要说明的事项</w:t>
      </w:r>
    </w:p>
    <w:p>
      <w:pPr>
        <w:spacing w:line="520" w:lineRule="exact"/>
        <w:ind w:firstLine="480"/>
        <w:rPr>
          <w:rFonts w:hint="eastAsia" w:ascii="宋体" w:hAnsi="宋体" w:eastAsia="宋体" w:cs="宋体"/>
          <w:color w:val="auto"/>
          <w:highlight w:val="none"/>
        </w:rPr>
        <w:sectPr>
          <w:footerReference r:id="rId14" w:type="default"/>
          <w:footerReference r:id="rId15" w:type="even"/>
          <w:pgSz w:w="11850" w:h="16783"/>
          <w:pgMar w:top="1440" w:right="1803" w:bottom="1440" w:left="1803" w:header="850" w:footer="992" w:gutter="0"/>
          <w:pgNumType w:fmt="decimal" w:chapStyle="1"/>
          <w:cols w:space="720" w:num="1"/>
          <w:docGrid w:linePitch="312" w:charSpace="0"/>
        </w:sectPr>
      </w:pPr>
    </w:p>
    <w:p>
      <w:pPr>
        <w:snapToGrid w:val="0"/>
        <w:spacing w:line="520" w:lineRule="exact"/>
        <w:outlineLvl w:val="1"/>
        <w:rPr>
          <w:rFonts w:hint="eastAsia" w:ascii="宋体" w:hAnsi="宋体" w:eastAsia="宋体" w:cs="宋体"/>
          <w:b/>
          <w:color w:val="auto"/>
          <w:sz w:val="28"/>
          <w:szCs w:val="28"/>
          <w:highlight w:val="none"/>
        </w:rPr>
      </w:pPr>
      <w:bookmarkStart w:id="290" w:name="_Toc26413"/>
      <w:r>
        <w:rPr>
          <w:rFonts w:hint="eastAsia" w:ascii="宋体" w:hAnsi="宋体" w:eastAsia="宋体" w:cs="宋体"/>
          <w:b/>
          <w:color w:val="auto"/>
          <w:sz w:val="28"/>
          <w:szCs w:val="28"/>
          <w:highlight w:val="none"/>
        </w:rPr>
        <w:t>附件1</w:t>
      </w:r>
      <w:r>
        <w:rPr>
          <w:rFonts w:hint="eastAsia" w:ascii="宋体" w:hAnsi="宋体" w:eastAsia="宋体" w:cs="宋体"/>
          <w:b/>
          <w:color w:val="auto"/>
          <w:sz w:val="28"/>
          <w:szCs w:val="28"/>
          <w:highlight w:val="none"/>
          <w:lang w:val="en-US" w:eastAsia="zh-CN"/>
        </w:rPr>
        <w:t>7</w:t>
      </w:r>
      <w:r>
        <w:rPr>
          <w:rFonts w:hint="eastAsia" w:ascii="宋体" w:hAnsi="宋体" w:eastAsia="宋体" w:cs="宋体"/>
          <w:b/>
          <w:color w:val="auto"/>
          <w:sz w:val="28"/>
          <w:szCs w:val="28"/>
          <w:highlight w:val="none"/>
        </w:rPr>
        <w:t>：</w:t>
      </w:r>
      <w:r>
        <w:rPr>
          <w:rFonts w:hint="eastAsia" w:ascii="宋体" w:hAnsi="宋体" w:eastAsia="宋体" w:cs="宋体"/>
          <w:b/>
          <w:color w:val="auto"/>
          <w:sz w:val="28"/>
          <w:szCs w:val="28"/>
          <w:highlight w:val="none"/>
          <w:lang w:eastAsia="zh-CN"/>
        </w:rPr>
        <w:t>磋商最终报价</w:t>
      </w:r>
      <w:r>
        <w:rPr>
          <w:rFonts w:hint="eastAsia" w:ascii="宋体" w:hAnsi="宋体" w:eastAsia="宋体" w:cs="宋体"/>
          <w:b/>
          <w:color w:val="auto"/>
          <w:sz w:val="28"/>
          <w:szCs w:val="28"/>
          <w:highlight w:val="none"/>
        </w:rPr>
        <w:t>表</w:t>
      </w:r>
      <w:bookmarkEnd w:id="290"/>
    </w:p>
    <w:p>
      <w:pPr>
        <w:spacing w:line="520" w:lineRule="exact"/>
        <w:ind w:firstLine="2367" w:firstLineChars="655"/>
        <w:rPr>
          <w:rFonts w:hint="eastAsia" w:ascii="宋体" w:hAnsi="宋体" w:eastAsia="宋体" w:cs="宋体"/>
          <w:b/>
          <w:color w:val="auto"/>
          <w:sz w:val="36"/>
          <w:szCs w:val="36"/>
          <w:highlight w:val="none"/>
        </w:rPr>
      </w:pPr>
    </w:p>
    <w:p>
      <w:pPr>
        <w:spacing w:line="520" w:lineRule="exact"/>
        <w:ind w:firstLine="2909" w:firstLineChars="805"/>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lang w:eastAsia="zh-CN"/>
        </w:rPr>
        <w:t>磋商最终报价</w:t>
      </w:r>
    </w:p>
    <w:p>
      <w:pPr>
        <w:spacing w:line="52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供应商</w:t>
      </w:r>
      <w:r>
        <w:rPr>
          <w:rFonts w:hint="eastAsia" w:ascii="宋体" w:hAnsi="宋体" w:eastAsia="宋体" w:cs="宋体"/>
          <w:b/>
          <w:color w:val="auto"/>
          <w:sz w:val="28"/>
          <w:szCs w:val="28"/>
          <w:highlight w:val="none"/>
        </w:rPr>
        <w:t xml:space="preserve">名称：                                      </w:t>
      </w:r>
      <w:r>
        <w:rPr>
          <w:rFonts w:hint="eastAsia" w:ascii="宋体" w:hAnsi="宋体" w:eastAsia="宋体" w:cs="宋体"/>
          <w:b/>
          <w:bCs/>
          <w:color w:val="auto"/>
          <w:highlight w:val="none"/>
        </w:rPr>
        <w:t>单位：元</w:t>
      </w:r>
    </w:p>
    <w:tbl>
      <w:tblPr>
        <w:tblStyle w:val="22"/>
        <w:tblW w:w="913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765"/>
        <w:gridCol w:w="1236"/>
        <w:gridCol w:w="1544"/>
        <w:gridCol w:w="1415"/>
        <w:gridCol w:w="1029"/>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rPr>
        <w:tc>
          <w:tcPr>
            <w:tcW w:w="860"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序号</w:t>
            </w:r>
          </w:p>
        </w:tc>
        <w:tc>
          <w:tcPr>
            <w:tcW w:w="1765"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最初报价</w:t>
            </w:r>
          </w:p>
        </w:tc>
        <w:tc>
          <w:tcPr>
            <w:tcW w:w="1236"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调整因素</w:t>
            </w:r>
          </w:p>
        </w:tc>
        <w:tc>
          <w:tcPr>
            <w:tcW w:w="1544"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最终报价</w:t>
            </w:r>
          </w:p>
        </w:tc>
        <w:tc>
          <w:tcPr>
            <w:tcW w:w="1415"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工程质量</w:t>
            </w:r>
          </w:p>
        </w:tc>
        <w:tc>
          <w:tcPr>
            <w:tcW w:w="1029"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工期</w:t>
            </w:r>
          </w:p>
        </w:tc>
        <w:tc>
          <w:tcPr>
            <w:tcW w:w="1287" w:type="dxa"/>
            <w:noWrap w:val="0"/>
            <w:vAlign w:val="center"/>
          </w:tcPr>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项目</w:t>
            </w:r>
          </w:p>
          <w:p>
            <w:pPr>
              <w:spacing w:line="520" w:lineRule="exact"/>
              <w:jc w:val="center"/>
              <w:rPr>
                <w:rFonts w:hint="eastAsia" w:ascii="宋体" w:hAnsi="宋体" w:eastAsia="宋体" w:cs="宋体"/>
                <w:b/>
                <w:bCs w:val="0"/>
                <w:color w:val="auto"/>
                <w:highlight w:val="none"/>
              </w:rPr>
            </w:pPr>
            <w:r>
              <w:rPr>
                <w:rFonts w:hint="eastAsia" w:ascii="宋体" w:hAnsi="宋体" w:eastAsia="宋体" w:cs="宋体"/>
                <w:b/>
                <w:bCs w:val="0"/>
                <w:color w:val="auto"/>
                <w:highlight w:val="none"/>
              </w:rPr>
              <w:t>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3" w:hRule="atLeast"/>
        </w:trPr>
        <w:tc>
          <w:tcPr>
            <w:tcW w:w="860" w:type="dxa"/>
            <w:noWrap w:val="0"/>
            <w:vAlign w:val="top"/>
          </w:tcPr>
          <w:p>
            <w:pPr>
              <w:spacing w:line="520" w:lineRule="exact"/>
              <w:rPr>
                <w:rFonts w:hint="eastAsia" w:ascii="宋体" w:hAnsi="宋体" w:eastAsia="宋体" w:cs="宋体"/>
                <w:color w:val="auto"/>
                <w:highlight w:val="none"/>
              </w:rPr>
            </w:pPr>
          </w:p>
        </w:tc>
        <w:tc>
          <w:tcPr>
            <w:tcW w:w="1765" w:type="dxa"/>
            <w:noWrap w:val="0"/>
            <w:vAlign w:val="top"/>
          </w:tcPr>
          <w:p>
            <w:pPr>
              <w:spacing w:line="520" w:lineRule="exact"/>
              <w:rPr>
                <w:rFonts w:hint="eastAsia" w:ascii="宋体" w:hAnsi="宋体" w:eastAsia="宋体" w:cs="宋体"/>
                <w:color w:val="auto"/>
                <w:highlight w:val="none"/>
              </w:rPr>
            </w:pPr>
          </w:p>
        </w:tc>
        <w:tc>
          <w:tcPr>
            <w:tcW w:w="1236" w:type="dxa"/>
            <w:noWrap w:val="0"/>
            <w:vAlign w:val="top"/>
          </w:tcPr>
          <w:p>
            <w:pPr>
              <w:spacing w:line="520" w:lineRule="exact"/>
              <w:rPr>
                <w:rFonts w:hint="eastAsia" w:ascii="宋体" w:hAnsi="宋体" w:eastAsia="宋体" w:cs="宋体"/>
                <w:color w:val="auto"/>
                <w:highlight w:val="none"/>
              </w:rPr>
            </w:pPr>
          </w:p>
        </w:tc>
        <w:tc>
          <w:tcPr>
            <w:tcW w:w="1544" w:type="dxa"/>
            <w:noWrap w:val="0"/>
            <w:vAlign w:val="top"/>
          </w:tcPr>
          <w:p>
            <w:pPr>
              <w:spacing w:line="520" w:lineRule="exact"/>
              <w:rPr>
                <w:rFonts w:hint="eastAsia" w:ascii="宋体" w:hAnsi="宋体" w:eastAsia="宋体" w:cs="宋体"/>
                <w:color w:val="auto"/>
                <w:highlight w:val="none"/>
              </w:rPr>
            </w:pPr>
          </w:p>
        </w:tc>
        <w:tc>
          <w:tcPr>
            <w:tcW w:w="1415" w:type="dxa"/>
            <w:noWrap w:val="0"/>
            <w:vAlign w:val="top"/>
          </w:tcPr>
          <w:p>
            <w:pPr>
              <w:spacing w:line="520" w:lineRule="exact"/>
              <w:rPr>
                <w:rFonts w:hint="eastAsia" w:ascii="宋体" w:hAnsi="宋体" w:eastAsia="宋体" w:cs="宋体"/>
                <w:color w:val="auto"/>
                <w:highlight w:val="none"/>
              </w:rPr>
            </w:pPr>
          </w:p>
        </w:tc>
        <w:tc>
          <w:tcPr>
            <w:tcW w:w="1029" w:type="dxa"/>
            <w:noWrap w:val="0"/>
            <w:vAlign w:val="top"/>
          </w:tcPr>
          <w:p>
            <w:pPr>
              <w:spacing w:line="520" w:lineRule="exact"/>
              <w:rPr>
                <w:rFonts w:hint="eastAsia" w:ascii="宋体" w:hAnsi="宋体" w:eastAsia="宋体" w:cs="宋体"/>
                <w:color w:val="auto"/>
                <w:highlight w:val="none"/>
              </w:rPr>
            </w:pPr>
          </w:p>
        </w:tc>
        <w:tc>
          <w:tcPr>
            <w:tcW w:w="1287" w:type="dxa"/>
            <w:noWrap w:val="0"/>
            <w:vAlign w:val="top"/>
          </w:tcPr>
          <w:p>
            <w:pPr>
              <w:spacing w:line="520" w:lineRule="exact"/>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3" w:hRule="atLeast"/>
        </w:trPr>
        <w:tc>
          <w:tcPr>
            <w:tcW w:w="9136" w:type="dxa"/>
            <w:gridSpan w:val="7"/>
            <w:noWrap w:val="0"/>
            <w:vAlign w:val="top"/>
          </w:tcPr>
          <w:p>
            <w:pPr>
              <w:spacing w:line="520" w:lineRule="exact"/>
              <w:rPr>
                <w:rFonts w:hint="eastAsia" w:ascii="宋体" w:hAnsi="宋体" w:eastAsia="宋体" w:cs="宋体"/>
                <w:color w:val="auto"/>
                <w:highlight w:val="none"/>
              </w:rPr>
            </w:pPr>
            <w:r>
              <w:rPr>
                <w:rFonts w:hint="eastAsia" w:ascii="宋体" w:hAnsi="宋体" w:eastAsia="宋体" w:cs="宋体"/>
                <w:b/>
                <w:bCs/>
                <w:color w:val="auto"/>
                <w:highlight w:val="none"/>
              </w:rPr>
              <w:t>最终报价（大写）：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9" w:hRule="atLeast"/>
        </w:trPr>
        <w:tc>
          <w:tcPr>
            <w:tcW w:w="9136" w:type="dxa"/>
            <w:gridSpan w:val="7"/>
            <w:noWrap w:val="0"/>
            <w:vAlign w:val="top"/>
          </w:tcPr>
          <w:p>
            <w:pPr>
              <w:spacing w:line="520" w:lineRule="exact"/>
              <w:rPr>
                <w:rFonts w:hint="eastAsia" w:ascii="宋体" w:hAnsi="宋体" w:eastAsia="宋体" w:cs="宋体"/>
                <w:color w:val="auto"/>
                <w:highlight w:val="none"/>
                <w:lang w:eastAsia="zh-CN"/>
              </w:rPr>
            </w:pPr>
            <w:r>
              <w:rPr>
                <w:rFonts w:hint="eastAsia" w:ascii="宋体" w:hAnsi="宋体" w:eastAsia="宋体" w:cs="宋体"/>
                <w:b/>
                <w:bCs/>
                <w:color w:val="auto"/>
                <w:highlight w:val="none"/>
              </w:rPr>
              <w:t>最终确定的质量保证及服务承诺</w:t>
            </w:r>
            <w:r>
              <w:rPr>
                <w:rFonts w:hint="eastAsia" w:ascii="宋体" w:hAnsi="宋体" w:eastAsia="宋体" w:cs="宋体"/>
                <w:b/>
                <w:bCs/>
                <w:color w:val="auto"/>
                <w:highlight w:val="none"/>
                <w:lang w:eastAsia="zh-CN"/>
              </w:rPr>
              <w:t>（优惠条件）：</w:t>
            </w:r>
          </w:p>
        </w:tc>
      </w:tr>
    </w:tbl>
    <w:p>
      <w:pPr>
        <w:keepNext w:val="0"/>
        <w:keepLines w:val="0"/>
        <w:pageBreakBefore w:val="0"/>
        <w:widowControl/>
        <w:kinsoku/>
        <w:wordWrap/>
        <w:overflowPunct/>
        <w:topLinePunct w:val="0"/>
        <w:autoSpaceDE/>
        <w:autoSpaceDN/>
        <w:bidi w:val="0"/>
        <w:adjustRightInd/>
        <w:snapToGrid/>
        <w:spacing w:line="400" w:lineRule="exact"/>
        <w:ind w:firstLine="354" w:firstLineChars="147"/>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t>注：</w:t>
      </w:r>
      <w:r>
        <w:rPr>
          <w:rFonts w:hint="eastAsia" w:ascii="宋体" w:hAnsi="宋体" w:eastAsia="宋体" w:cs="宋体"/>
          <w:color w:val="auto"/>
          <w:highlight w:val="none"/>
        </w:rPr>
        <w:t>1、在磋商过程中，</w:t>
      </w:r>
      <w:r>
        <w:rPr>
          <w:rFonts w:hint="eastAsia" w:ascii="宋体" w:hAnsi="宋体" w:eastAsia="宋体" w:cs="宋体"/>
          <w:color w:val="auto"/>
          <w:highlight w:val="none"/>
          <w:lang w:eastAsia="zh-CN"/>
        </w:rPr>
        <w:t>磋商最终报价</w:t>
      </w:r>
      <w:r>
        <w:rPr>
          <w:rFonts w:hint="eastAsia" w:ascii="宋体" w:hAnsi="宋体" w:eastAsia="宋体" w:cs="宋体"/>
          <w:color w:val="auto"/>
          <w:highlight w:val="none"/>
        </w:rPr>
        <w:t>与首次报价的价格发生的浮动比例，在项目签订合同时对首次报价单价的基础上进行同比例浮动，作为签订合同的最终单价。</w:t>
      </w:r>
    </w:p>
    <w:p>
      <w:pPr>
        <w:keepNext w:val="0"/>
        <w:keepLines w:val="0"/>
        <w:pageBreakBefore w:val="0"/>
        <w:widowControl/>
        <w:kinsoku/>
        <w:wordWrap/>
        <w:overflowPunct/>
        <w:topLinePunct w:val="0"/>
        <w:autoSpaceDE/>
        <w:autoSpaceDN/>
        <w:bidi w:val="0"/>
        <w:adjustRightInd/>
        <w:snapToGrid/>
        <w:spacing w:line="400" w:lineRule="exact"/>
        <w:ind w:firstLine="832" w:firstLineChars="347"/>
        <w:textAlignment w:val="auto"/>
        <w:rPr>
          <w:rFonts w:hint="eastAsia" w:ascii="宋体" w:hAnsi="宋体" w:eastAsia="宋体" w:cs="宋体"/>
          <w:color w:val="auto"/>
          <w:highlight w:val="none"/>
        </w:rPr>
      </w:pPr>
      <w:r>
        <w:rPr>
          <w:rFonts w:hint="eastAsia" w:ascii="宋体" w:hAnsi="宋体" w:eastAsia="宋体" w:cs="宋体"/>
          <w:color w:val="auto"/>
          <w:highlight w:val="none"/>
        </w:rPr>
        <w:t>2、此表不需装订在响应文件中，供应商事先须盖章、签字。</w:t>
      </w:r>
    </w:p>
    <w:p>
      <w:pPr>
        <w:spacing w:line="520" w:lineRule="exact"/>
        <w:ind w:firstLine="352" w:firstLineChars="147"/>
        <w:rPr>
          <w:rFonts w:hint="eastAsia" w:ascii="宋体" w:hAnsi="宋体" w:eastAsia="宋体" w:cs="宋体"/>
          <w:color w:val="auto"/>
          <w:highlight w:val="none"/>
        </w:rPr>
      </w:pPr>
    </w:p>
    <w:p>
      <w:pPr>
        <w:tabs>
          <w:tab w:val="left" w:pos="168"/>
        </w:tabs>
        <w:adjustRightInd w:val="0"/>
        <w:spacing w:line="520" w:lineRule="exact"/>
        <w:textAlignment w:val="baseline"/>
        <w:rPr>
          <w:rFonts w:hint="eastAsia" w:ascii="宋体" w:hAnsi="宋体" w:eastAsia="宋体" w:cs="宋体"/>
          <w:b/>
          <w:bCs/>
          <w:color w:val="auto"/>
          <w:sz w:val="28"/>
          <w:highlight w:val="none"/>
        </w:rPr>
      </w:pPr>
    </w:p>
    <w:p>
      <w:pPr>
        <w:spacing w:line="520" w:lineRule="exact"/>
        <w:ind w:firstLine="3571" w:firstLineChars="1482"/>
        <w:rPr>
          <w:rFonts w:hint="eastAsia" w:ascii="宋体" w:hAnsi="宋体" w:eastAsia="宋体" w:cs="宋体"/>
          <w:b/>
          <w:color w:val="auto"/>
          <w:highlight w:val="none"/>
        </w:rPr>
      </w:pPr>
      <w:r>
        <w:rPr>
          <w:rFonts w:hint="eastAsia" w:ascii="宋体" w:hAnsi="宋体" w:eastAsia="宋体" w:cs="宋体"/>
          <w:b/>
          <w:color w:val="auto"/>
          <w:highlight w:val="none"/>
        </w:rPr>
        <w:t>供应商：</w:t>
      </w:r>
      <w:r>
        <w:rPr>
          <w:rFonts w:hint="eastAsia" w:ascii="宋体" w:hAnsi="宋体" w:eastAsia="宋体" w:cs="宋体"/>
          <w:color w:val="auto"/>
          <w:sz w:val="28"/>
          <w:szCs w:val="28"/>
          <w:highlight w:val="none"/>
          <w:u w:val="none"/>
        </w:rPr>
        <w:t xml:space="preserve">       </w:t>
      </w:r>
      <w:r>
        <w:rPr>
          <w:rFonts w:hint="eastAsia" w:ascii="宋体" w:hAnsi="宋体" w:eastAsia="宋体" w:cs="宋体"/>
          <w:b/>
          <w:color w:val="auto"/>
          <w:highlight w:val="none"/>
        </w:rPr>
        <w:t>（公章）</w:t>
      </w:r>
    </w:p>
    <w:p>
      <w:pPr>
        <w:spacing w:line="520" w:lineRule="exact"/>
        <w:ind w:firstLine="482"/>
        <w:jc w:val="center"/>
        <w:outlineLvl w:val="0"/>
        <w:rPr>
          <w:rFonts w:hint="eastAsia" w:ascii="宋体" w:hAnsi="宋体" w:eastAsia="宋体" w:cs="宋体"/>
          <w:b/>
          <w:color w:val="auto"/>
          <w:highlight w:val="none"/>
        </w:rPr>
      </w:pPr>
      <w:r>
        <w:rPr>
          <w:rFonts w:hint="eastAsia" w:ascii="宋体" w:hAnsi="宋体" w:eastAsia="宋体" w:cs="宋体"/>
          <w:b/>
          <w:color w:val="auto"/>
          <w:highlight w:val="none"/>
        </w:rPr>
        <w:t xml:space="preserve">     </w:t>
      </w:r>
      <w:bookmarkStart w:id="291" w:name="_Toc26904"/>
      <w:r>
        <w:rPr>
          <w:rFonts w:hint="eastAsia" w:ascii="宋体" w:hAnsi="宋体" w:eastAsia="宋体" w:cs="宋体"/>
          <w:b/>
          <w:color w:val="auto"/>
          <w:highlight w:val="none"/>
        </w:rPr>
        <w:t>法定代表人或委托代理人：</w:t>
      </w:r>
      <w:r>
        <w:rPr>
          <w:rFonts w:hint="eastAsia" w:ascii="宋体" w:hAnsi="宋体" w:eastAsia="宋体" w:cs="宋体"/>
          <w:color w:val="auto"/>
          <w:sz w:val="28"/>
          <w:szCs w:val="28"/>
          <w:highlight w:val="none"/>
          <w:u w:val="none"/>
        </w:rPr>
        <w:t xml:space="preserve">       </w:t>
      </w:r>
      <w:r>
        <w:rPr>
          <w:rFonts w:hint="eastAsia" w:ascii="宋体" w:hAnsi="宋体" w:eastAsia="宋体" w:cs="宋体"/>
          <w:b/>
          <w:color w:val="auto"/>
          <w:highlight w:val="none"/>
        </w:rPr>
        <w:t>（签字或盖章）</w:t>
      </w:r>
      <w:bookmarkEnd w:id="291"/>
    </w:p>
    <w:p>
      <w:pPr>
        <w:spacing w:line="520" w:lineRule="exact"/>
        <w:ind w:firstLine="482"/>
        <w:jc w:val="center"/>
        <w:rPr>
          <w:rFonts w:hint="eastAsia" w:ascii="宋体" w:hAnsi="宋体" w:eastAsia="宋体" w:cs="宋体"/>
          <w:b/>
          <w:color w:val="auto"/>
          <w:highlight w:val="none"/>
        </w:rPr>
      </w:pPr>
      <w:r>
        <w:rPr>
          <w:rFonts w:hint="eastAsia" w:ascii="宋体" w:hAnsi="宋体" w:eastAsia="宋体" w:cs="宋体"/>
          <w:b/>
          <w:color w:val="auto"/>
          <w:highlight w:val="none"/>
        </w:rPr>
        <w:t xml:space="preserve">              年   月  日</w:t>
      </w:r>
      <w:bookmarkEnd w:id="266"/>
      <w:bookmarkEnd w:id="267"/>
      <w:bookmarkEnd w:id="268"/>
    </w:p>
    <w:sectPr>
      <w:pgSz w:w="11850" w:h="16783"/>
      <w:pgMar w:top="1440" w:right="1803" w:bottom="1440" w:left="1803" w:header="850" w:footer="992" w:gutter="0"/>
      <w:pgNumType w:fmt="decimal" w:chapStyle="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360"/>
      <w:rPr>
        <w:rStyle w:val="25"/>
      </w:rPr>
    </w:pPr>
    <w:r>
      <w:fldChar w:fldCharType="begin"/>
    </w:r>
    <w:r>
      <w:rPr>
        <w:rStyle w:val="25"/>
      </w:rPr>
      <w:instrText xml:space="preserve">PAGE  </w:instrText>
    </w:r>
    <w:r>
      <w:fldChar w:fldCharType="end"/>
    </w:r>
  </w:p>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7"/>
        <w:snapToGrid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hint="eastAsia"/>
        <w:sz w:val="21"/>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jc w:val="both"/>
      <w:rPr>
        <w:rFonts w:hint="eastAsia" w:ascii="仿宋_GB2312" w:eastAsia="仿宋_GB2312"/>
        <w:b/>
        <w:i/>
        <w:sz w:val="21"/>
        <w:szCs w:val="21"/>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C5531"/>
    <w:multiLevelType w:val="singleLevel"/>
    <w:tmpl w:val="9F1C5531"/>
    <w:lvl w:ilvl="0" w:tentative="0">
      <w:start w:val="6"/>
      <w:numFmt w:val="chineseCounting"/>
      <w:suff w:val="space"/>
      <w:lvlText w:val="第%1部分"/>
      <w:lvlJc w:val="left"/>
      <w:rPr>
        <w:rFonts w:hint="eastAsia"/>
      </w:rPr>
    </w:lvl>
  </w:abstractNum>
  <w:abstractNum w:abstractNumId="1">
    <w:nsid w:val="E04BE802"/>
    <w:multiLevelType w:val="singleLevel"/>
    <w:tmpl w:val="E04BE802"/>
    <w:lvl w:ilvl="0" w:tentative="0">
      <w:start w:val="1"/>
      <w:numFmt w:val="chineseCounting"/>
      <w:suff w:val="nothing"/>
      <w:lvlText w:val="%1、"/>
      <w:lvlJc w:val="left"/>
      <w:rPr>
        <w:rFonts w:hint="eastAsia"/>
      </w:rPr>
    </w:lvl>
  </w:abstractNum>
  <w:abstractNum w:abstractNumId="2">
    <w:nsid w:val="1CFE2789"/>
    <w:multiLevelType w:val="singleLevel"/>
    <w:tmpl w:val="1CFE2789"/>
    <w:lvl w:ilvl="0" w:tentative="0">
      <w:start w:val="1"/>
      <w:numFmt w:val="decimal"/>
      <w:suff w:val="nothing"/>
      <w:lvlText w:val="%1、"/>
      <w:lvlJc w:val="left"/>
    </w:lvl>
  </w:abstractNum>
  <w:abstractNum w:abstractNumId="3">
    <w:nsid w:val="4208832A"/>
    <w:multiLevelType w:val="singleLevel"/>
    <w:tmpl w:val="4208832A"/>
    <w:lvl w:ilvl="0" w:tentative="0">
      <w:start w:val="1"/>
      <w:numFmt w:val="decimal"/>
      <w:suff w:val="space"/>
      <w:lvlText w:val="%1."/>
      <w:lvlJc w:val="left"/>
    </w:lvl>
  </w:abstractNum>
  <w:abstractNum w:abstractNumId="4">
    <w:nsid w:val="529E53DF"/>
    <w:multiLevelType w:val="singleLevel"/>
    <w:tmpl w:val="529E53DF"/>
    <w:lvl w:ilvl="0" w:tentative="0">
      <w:start w:val="2"/>
      <w:numFmt w:val="decimal"/>
      <w:suff w:val="nothing"/>
      <w:lvlText w:val="（%1）"/>
      <w:lvlJc w:val="left"/>
    </w:lvl>
  </w:abstractNum>
  <w:abstractNum w:abstractNumId="5">
    <w:nsid w:val="7C4B486E"/>
    <w:multiLevelType w:val="singleLevel"/>
    <w:tmpl w:val="7C4B486E"/>
    <w:lvl w:ilvl="0" w:tentative="0">
      <w:start w:val="1"/>
      <w:numFmt w:val="decimal"/>
      <w:suff w:val="nothing"/>
      <w:lvlText w:val="（%1）"/>
      <w:lvlJc w:val="left"/>
    </w:lvl>
  </w:abstractNum>
  <w:num w:numId="1">
    <w:abstractNumId w:val="1"/>
  </w:num>
  <w:num w:numId="2">
    <w:abstractNumId w:val="2"/>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3ZjA2MDc0NTMwN2M4Yjk1M2M1NjBkNTY2ZmVkZDIifQ=="/>
  </w:docVars>
  <w:rsids>
    <w:rsidRoot w:val="40015F11"/>
    <w:rsid w:val="00BE58E8"/>
    <w:rsid w:val="020016E9"/>
    <w:rsid w:val="04602913"/>
    <w:rsid w:val="04C133B2"/>
    <w:rsid w:val="054A784B"/>
    <w:rsid w:val="05834B0B"/>
    <w:rsid w:val="05EC445F"/>
    <w:rsid w:val="06A820CF"/>
    <w:rsid w:val="06EE08C7"/>
    <w:rsid w:val="07A86AAB"/>
    <w:rsid w:val="085A5FF7"/>
    <w:rsid w:val="098C1650"/>
    <w:rsid w:val="0BE83A74"/>
    <w:rsid w:val="0C4C2659"/>
    <w:rsid w:val="0C8F10F1"/>
    <w:rsid w:val="0CB124B0"/>
    <w:rsid w:val="0CF55F7A"/>
    <w:rsid w:val="0D071042"/>
    <w:rsid w:val="0D544446"/>
    <w:rsid w:val="0D995546"/>
    <w:rsid w:val="0DF1743D"/>
    <w:rsid w:val="0E387ED4"/>
    <w:rsid w:val="0E9802DA"/>
    <w:rsid w:val="0EEB0D47"/>
    <w:rsid w:val="0F267F0B"/>
    <w:rsid w:val="102C70D9"/>
    <w:rsid w:val="10354C54"/>
    <w:rsid w:val="1183304D"/>
    <w:rsid w:val="12410569"/>
    <w:rsid w:val="124B764A"/>
    <w:rsid w:val="126F7F2A"/>
    <w:rsid w:val="128668E8"/>
    <w:rsid w:val="13452F0C"/>
    <w:rsid w:val="16271F06"/>
    <w:rsid w:val="164333B5"/>
    <w:rsid w:val="173D3933"/>
    <w:rsid w:val="17820640"/>
    <w:rsid w:val="17AB7D17"/>
    <w:rsid w:val="17BD0352"/>
    <w:rsid w:val="18981A0C"/>
    <w:rsid w:val="197C776C"/>
    <w:rsid w:val="1A361CF4"/>
    <w:rsid w:val="1B77483D"/>
    <w:rsid w:val="1CF94375"/>
    <w:rsid w:val="1DF26C18"/>
    <w:rsid w:val="1E6873CC"/>
    <w:rsid w:val="1F05517E"/>
    <w:rsid w:val="1F6E2CBC"/>
    <w:rsid w:val="205D59B9"/>
    <w:rsid w:val="208701E6"/>
    <w:rsid w:val="21C91E04"/>
    <w:rsid w:val="237B37B0"/>
    <w:rsid w:val="23893A44"/>
    <w:rsid w:val="2415065A"/>
    <w:rsid w:val="24977834"/>
    <w:rsid w:val="24F0307F"/>
    <w:rsid w:val="253D2152"/>
    <w:rsid w:val="25CB3C39"/>
    <w:rsid w:val="27EC60E8"/>
    <w:rsid w:val="28506677"/>
    <w:rsid w:val="2AFA0B1C"/>
    <w:rsid w:val="2B033E75"/>
    <w:rsid w:val="2B801021"/>
    <w:rsid w:val="2C884632"/>
    <w:rsid w:val="2CCB2770"/>
    <w:rsid w:val="2D2D687F"/>
    <w:rsid w:val="2DBD0EF0"/>
    <w:rsid w:val="2EE87609"/>
    <w:rsid w:val="2F262AE4"/>
    <w:rsid w:val="2F8224B9"/>
    <w:rsid w:val="30BF083E"/>
    <w:rsid w:val="32B94475"/>
    <w:rsid w:val="33CB646A"/>
    <w:rsid w:val="345E3ECA"/>
    <w:rsid w:val="346A28BB"/>
    <w:rsid w:val="35241755"/>
    <w:rsid w:val="35B268D4"/>
    <w:rsid w:val="35FE3BB6"/>
    <w:rsid w:val="36F04CBD"/>
    <w:rsid w:val="38305B7D"/>
    <w:rsid w:val="38BF5BFB"/>
    <w:rsid w:val="390B667F"/>
    <w:rsid w:val="3A922B1F"/>
    <w:rsid w:val="3AA61967"/>
    <w:rsid w:val="3B023801"/>
    <w:rsid w:val="3B470621"/>
    <w:rsid w:val="3B65791E"/>
    <w:rsid w:val="3BE310E7"/>
    <w:rsid w:val="3C9E1C4F"/>
    <w:rsid w:val="3F3237DA"/>
    <w:rsid w:val="40015F11"/>
    <w:rsid w:val="40150FAC"/>
    <w:rsid w:val="41602ED9"/>
    <w:rsid w:val="41630D3A"/>
    <w:rsid w:val="4207703F"/>
    <w:rsid w:val="42757232"/>
    <w:rsid w:val="43E92311"/>
    <w:rsid w:val="43E95A2C"/>
    <w:rsid w:val="44654E01"/>
    <w:rsid w:val="44887C73"/>
    <w:rsid w:val="46020B59"/>
    <w:rsid w:val="469D758F"/>
    <w:rsid w:val="480A4C8D"/>
    <w:rsid w:val="483460F4"/>
    <w:rsid w:val="485B09F4"/>
    <w:rsid w:val="48A445FF"/>
    <w:rsid w:val="48C44300"/>
    <w:rsid w:val="4A6B4D87"/>
    <w:rsid w:val="4CCB6898"/>
    <w:rsid w:val="4D886F5E"/>
    <w:rsid w:val="4DDF0654"/>
    <w:rsid w:val="4E3B591F"/>
    <w:rsid w:val="53620E89"/>
    <w:rsid w:val="53C03E02"/>
    <w:rsid w:val="54C45DB4"/>
    <w:rsid w:val="54CB6AEE"/>
    <w:rsid w:val="54DF2617"/>
    <w:rsid w:val="557B26D6"/>
    <w:rsid w:val="55D325E8"/>
    <w:rsid w:val="56A65531"/>
    <w:rsid w:val="56BF2CDB"/>
    <w:rsid w:val="56E90D97"/>
    <w:rsid w:val="57A71EFD"/>
    <w:rsid w:val="583B4F1B"/>
    <w:rsid w:val="586D54B7"/>
    <w:rsid w:val="589E6E07"/>
    <w:rsid w:val="58D2260D"/>
    <w:rsid w:val="58D43EA9"/>
    <w:rsid w:val="59121CA8"/>
    <w:rsid w:val="5A3E5C6F"/>
    <w:rsid w:val="5A841130"/>
    <w:rsid w:val="5C473312"/>
    <w:rsid w:val="5C7F2AAC"/>
    <w:rsid w:val="5C82638A"/>
    <w:rsid w:val="5CA50C98"/>
    <w:rsid w:val="5CD547A4"/>
    <w:rsid w:val="5F901551"/>
    <w:rsid w:val="601C7D2B"/>
    <w:rsid w:val="623D1F44"/>
    <w:rsid w:val="62FD7815"/>
    <w:rsid w:val="63F068E5"/>
    <w:rsid w:val="65C71020"/>
    <w:rsid w:val="661324B7"/>
    <w:rsid w:val="68FE744E"/>
    <w:rsid w:val="698D3AF3"/>
    <w:rsid w:val="6A571C06"/>
    <w:rsid w:val="6A736691"/>
    <w:rsid w:val="6A9B5EB5"/>
    <w:rsid w:val="6B6A7AF1"/>
    <w:rsid w:val="6C161309"/>
    <w:rsid w:val="6C2C21A8"/>
    <w:rsid w:val="6CF52916"/>
    <w:rsid w:val="6E241705"/>
    <w:rsid w:val="706F3198"/>
    <w:rsid w:val="70A20315"/>
    <w:rsid w:val="70CC4502"/>
    <w:rsid w:val="720F5FF1"/>
    <w:rsid w:val="724B1A56"/>
    <w:rsid w:val="73494A0A"/>
    <w:rsid w:val="73505624"/>
    <w:rsid w:val="78BA0756"/>
    <w:rsid w:val="78E6520C"/>
    <w:rsid w:val="79607369"/>
    <w:rsid w:val="7A52071B"/>
    <w:rsid w:val="7B695B4F"/>
    <w:rsid w:val="7BD46F94"/>
    <w:rsid w:val="7DB23855"/>
    <w:rsid w:val="7E0A2543"/>
    <w:rsid w:val="7F875FB6"/>
    <w:rsid w:val="7FB573C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paragraph" w:styleId="2">
    <w:name w:val="heading 1"/>
    <w:next w:val="1"/>
    <w:autoRedefine/>
    <w:qFormat/>
    <w:uiPriority w:val="0"/>
    <w:pPr>
      <w:keepNext/>
      <w:keepLines/>
      <w:snapToGrid w:val="0"/>
      <w:spacing w:line="400" w:lineRule="atLeast"/>
      <w:jc w:val="center"/>
      <w:outlineLvl w:val="0"/>
    </w:pPr>
    <w:rPr>
      <w:rFonts w:ascii="宋体" w:hAnsi="Times New Roman" w:eastAsia="宋体" w:cs="Times New Roman"/>
      <w:b/>
      <w:kern w:val="28"/>
      <w:sz w:val="36"/>
      <w:lang w:val="en-US" w:eastAsia="zh-CN" w:bidi="ar-SA"/>
    </w:rPr>
  </w:style>
  <w:style w:type="paragraph" w:styleId="3">
    <w:name w:val="heading 2"/>
    <w:basedOn w:val="1"/>
    <w:next w:val="1"/>
    <w:autoRedefine/>
    <w:qFormat/>
    <w:uiPriority w:val="0"/>
    <w:pPr>
      <w:snapToGrid w:val="0"/>
      <w:spacing w:line="360" w:lineRule="auto"/>
      <w:jc w:val="center"/>
      <w:outlineLvl w:val="1"/>
    </w:pPr>
    <w:rPr>
      <w:rFonts w:ascii="宋体"/>
      <w:b/>
      <w:kern w:val="2"/>
      <w:sz w:val="28"/>
      <w:lang w:val="en-US" w:eastAsia="zh-CN" w:bidi="ar-SA"/>
    </w:rPr>
  </w:style>
  <w:style w:type="paragraph" w:styleId="4">
    <w:name w:val="heading 3"/>
    <w:basedOn w:val="3"/>
    <w:next w:val="1"/>
    <w:autoRedefine/>
    <w:qFormat/>
    <w:uiPriority w:val="0"/>
    <w:pPr>
      <w:outlineLvl w:val="2"/>
    </w:pPr>
    <w:rPr>
      <w:rFonts w:ascii="宋体" w:hAnsi="Times New Roman" w:eastAsia="宋体" w:cs="Times New Roman"/>
      <w:kern w:val="2"/>
      <w:sz w:val="24"/>
      <w:lang w:val="en-US" w:eastAsia="zh-CN" w:bidi="ar-SA"/>
    </w:rPr>
  </w:style>
  <w:style w:type="paragraph" w:styleId="5">
    <w:name w:val="heading 4"/>
    <w:basedOn w:val="1"/>
    <w:next w:val="1"/>
    <w:autoRedefine/>
    <w:qFormat/>
    <w:uiPriority w:val="0"/>
    <w:pPr>
      <w:keepNext/>
      <w:keepLines/>
      <w:spacing w:before="280" w:after="290" w:line="376" w:lineRule="auto"/>
      <w:outlineLvl w:val="3"/>
    </w:pPr>
    <w:rPr>
      <w:rFonts w:ascii="Calibri Light" w:hAnsi="Calibri Light"/>
      <w:b/>
      <w:bCs/>
      <w:kern w:val="0"/>
      <w:sz w:val="28"/>
      <w:szCs w:val="28"/>
    </w:rPr>
  </w:style>
  <w:style w:type="character" w:default="1" w:styleId="23">
    <w:name w:val="Default Paragraph Font"/>
    <w:autoRedefine/>
    <w:semiHidden/>
    <w:qFormat/>
    <w:uiPriority w:val="0"/>
  </w:style>
  <w:style w:type="table" w:default="1" w:styleId="22">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7">
    <w:name w:val="Body Text"/>
    <w:basedOn w:val="1"/>
    <w:next w:val="8"/>
    <w:autoRedefine/>
    <w:qFormat/>
    <w:uiPriority w:val="0"/>
    <w:pPr>
      <w:spacing w:after="120"/>
    </w:pPr>
    <w:rPr>
      <w:rFonts w:ascii="Times New Roman" w:hAnsi="Times New Roman" w:cs="Times New Roman"/>
      <w:kern w:val="2"/>
      <w:sz w:val="21"/>
    </w:rPr>
  </w:style>
  <w:style w:type="paragraph" w:styleId="8">
    <w:name w:val="Plain Text"/>
    <w:basedOn w:val="1"/>
    <w:next w:val="5"/>
    <w:autoRedefine/>
    <w:qFormat/>
    <w:uiPriority w:val="0"/>
    <w:rPr>
      <w:rFonts w:hAnsi="Courier New" w:cs="Times New Roman"/>
      <w:kern w:val="2"/>
      <w:szCs w:val="20"/>
    </w:rPr>
  </w:style>
  <w:style w:type="paragraph" w:styleId="9">
    <w:name w:val="Body Text Indent"/>
    <w:basedOn w:val="1"/>
    <w:autoRedefine/>
    <w:qFormat/>
    <w:uiPriority w:val="0"/>
    <w:pPr>
      <w:spacing w:after="120"/>
      <w:ind w:left="420" w:leftChars="200"/>
    </w:pPr>
    <w:rPr>
      <w:sz w:val="21"/>
    </w:rPr>
  </w:style>
  <w:style w:type="paragraph" w:styleId="10">
    <w:name w:val="Body Text Indent 2"/>
    <w:basedOn w:val="1"/>
    <w:autoRedefine/>
    <w:qFormat/>
    <w:uiPriority w:val="0"/>
    <w:pPr>
      <w:spacing w:after="120" w:line="480" w:lineRule="auto"/>
      <w:ind w:left="420" w:leftChars="200"/>
    </w:pPr>
    <w:rPr>
      <w:rFonts w:ascii="Times New Roman" w:hAnsi="Times New Roman" w:cs="Times New Roman"/>
      <w:kern w:val="2"/>
      <w:sz w:val="21"/>
      <w:szCs w:val="20"/>
    </w:rPr>
  </w:style>
  <w:style w:type="paragraph" w:styleId="11">
    <w:name w:val="footer"/>
    <w:basedOn w:val="1"/>
    <w:autoRedefine/>
    <w:qFormat/>
    <w:uiPriority w:val="0"/>
    <w:pPr>
      <w:tabs>
        <w:tab w:val="center" w:pos="4153"/>
        <w:tab w:val="right" w:pos="8306"/>
      </w:tabs>
      <w:snapToGrid w:val="0"/>
      <w:jc w:val="left"/>
    </w:pPr>
    <w:rPr>
      <w:rFonts w:ascii="Times New Roman" w:hAnsi="Times New Roman" w:cs="Times New Roman"/>
      <w:kern w:val="2"/>
      <w:sz w:val="18"/>
      <w:szCs w:val="20"/>
    </w:rPr>
  </w:style>
  <w:style w:type="paragraph" w:styleId="12">
    <w:name w:val="header"/>
    <w:basedOn w:val="1"/>
    <w:autoRedefine/>
    <w:qFormat/>
    <w:uiPriority w:val="99"/>
    <w:pPr>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13">
    <w:name w:val="toc 1"/>
    <w:basedOn w:val="1"/>
    <w:next w:val="1"/>
    <w:autoRedefine/>
    <w:qFormat/>
    <w:uiPriority w:val="39"/>
    <w:pPr>
      <w:spacing w:before="120" w:after="120"/>
      <w:jc w:val="left"/>
    </w:pPr>
    <w:rPr>
      <w:rFonts w:ascii="Calibri" w:hAnsi="Calibri"/>
      <w:b/>
      <w:bCs/>
      <w:caps/>
      <w:sz w:val="20"/>
      <w:szCs w:val="20"/>
    </w:rPr>
  </w:style>
  <w:style w:type="paragraph" w:styleId="14">
    <w:name w:val="index heading"/>
    <w:basedOn w:val="1"/>
    <w:next w:val="15"/>
    <w:autoRedefine/>
    <w:qFormat/>
    <w:uiPriority w:val="0"/>
    <w:pPr>
      <w:spacing w:line="240" w:lineRule="auto"/>
      <w:ind w:firstLine="0" w:firstLineChars="0"/>
    </w:pPr>
    <w:rPr>
      <w:sz w:val="21"/>
      <w:szCs w:val="20"/>
    </w:rPr>
  </w:style>
  <w:style w:type="paragraph" w:styleId="15">
    <w:name w:val="index 1"/>
    <w:basedOn w:val="1"/>
    <w:next w:val="1"/>
    <w:autoRedefine/>
    <w:qFormat/>
    <w:uiPriority w:val="0"/>
    <w:rPr>
      <w:szCs w:val="20"/>
    </w:rPr>
  </w:style>
  <w:style w:type="paragraph" w:styleId="16">
    <w:name w:val="Subtitle"/>
    <w:basedOn w:val="1"/>
    <w:next w:val="1"/>
    <w:autoRedefine/>
    <w:qFormat/>
    <w:uiPriority w:val="0"/>
    <w:pPr>
      <w:spacing w:before="240" w:after="60" w:line="312" w:lineRule="auto"/>
      <w:jc w:val="center"/>
      <w:outlineLvl w:val="1"/>
    </w:pPr>
    <w:rPr>
      <w:rFonts w:ascii="Calibri Light" w:hAnsi="Calibri Light"/>
      <w:b/>
      <w:bCs/>
      <w:kern w:val="28"/>
      <w:sz w:val="32"/>
      <w:szCs w:val="32"/>
    </w:rPr>
  </w:style>
  <w:style w:type="paragraph" w:styleId="17">
    <w:name w:val="footnote text"/>
    <w:basedOn w:val="1"/>
    <w:autoRedefine/>
    <w:qFormat/>
    <w:uiPriority w:val="0"/>
    <w:pPr>
      <w:spacing w:line="360" w:lineRule="auto"/>
      <w:ind w:firstLine="0" w:firstLineChars="0"/>
    </w:pPr>
    <w:rPr>
      <w:rFonts w:ascii="Times New Roman" w:hAnsi="Times New Roman" w:cs="Times New Roman"/>
      <w:kern w:val="2"/>
      <w:sz w:val="18"/>
    </w:rPr>
  </w:style>
  <w:style w:type="paragraph" w:styleId="18">
    <w:name w:val="HTML Preformatted"/>
    <w:basedOn w:val="1"/>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19">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20">
    <w:name w:val="Title"/>
    <w:basedOn w:val="1"/>
    <w:next w:val="1"/>
    <w:autoRedefine/>
    <w:qFormat/>
    <w:uiPriority w:val="0"/>
    <w:pPr>
      <w:widowControl/>
      <w:spacing w:after="240" w:line="360" w:lineRule="auto"/>
      <w:jc w:val="center"/>
    </w:pPr>
    <w:rPr>
      <w:rFonts w:ascii="Arial" w:hAnsi="Arial" w:cs="Times New Roman"/>
      <w:b/>
      <w:smallCaps/>
      <w:kern w:val="28"/>
      <w:sz w:val="36"/>
      <w:szCs w:val="20"/>
      <w:lang w:eastAsia="en-US"/>
    </w:rPr>
  </w:style>
  <w:style w:type="paragraph" w:styleId="21">
    <w:name w:val="Body Text First Indent"/>
    <w:basedOn w:val="7"/>
    <w:next w:val="1"/>
    <w:autoRedefine/>
    <w:qFormat/>
    <w:uiPriority w:val="0"/>
    <w:pPr>
      <w:ind w:firstLine="420" w:firstLineChars="100"/>
    </w:pPr>
  </w:style>
  <w:style w:type="character" w:styleId="24">
    <w:name w:val="Strong"/>
    <w:basedOn w:val="23"/>
    <w:autoRedefine/>
    <w:qFormat/>
    <w:uiPriority w:val="0"/>
    <w:rPr>
      <w:b/>
      <w:bCs/>
    </w:rPr>
  </w:style>
  <w:style w:type="character" w:styleId="25">
    <w:name w:val="page number"/>
    <w:basedOn w:val="23"/>
    <w:autoRedefine/>
    <w:qFormat/>
    <w:uiPriority w:val="0"/>
  </w:style>
  <w:style w:type="character" w:styleId="26">
    <w:name w:val="FollowedHyperlink"/>
    <w:basedOn w:val="23"/>
    <w:autoRedefine/>
    <w:qFormat/>
    <w:uiPriority w:val="0"/>
    <w:rPr>
      <w:color w:val="800080"/>
      <w:u w:val="none"/>
    </w:rPr>
  </w:style>
  <w:style w:type="character" w:styleId="27">
    <w:name w:val="Emphasis"/>
    <w:basedOn w:val="23"/>
    <w:autoRedefine/>
    <w:qFormat/>
    <w:uiPriority w:val="0"/>
    <w:rPr>
      <w:b/>
      <w:bCs/>
    </w:rPr>
  </w:style>
  <w:style w:type="character" w:styleId="28">
    <w:name w:val="HTML Definition"/>
    <w:basedOn w:val="23"/>
    <w:autoRedefine/>
    <w:qFormat/>
    <w:uiPriority w:val="0"/>
  </w:style>
  <w:style w:type="character" w:styleId="29">
    <w:name w:val="HTML Typewriter"/>
    <w:basedOn w:val="23"/>
    <w:autoRedefine/>
    <w:qFormat/>
    <w:uiPriority w:val="0"/>
    <w:rPr>
      <w:rFonts w:hint="default" w:ascii="monospace" w:hAnsi="monospace" w:eastAsia="monospace" w:cs="monospace"/>
      <w:sz w:val="20"/>
    </w:rPr>
  </w:style>
  <w:style w:type="character" w:styleId="30">
    <w:name w:val="HTML Acronym"/>
    <w:basedOn w:val="23"/>
    <w:autoRedefine/>
    <w:qFormat/>
    <w:uiPriority w:val="0"/>
  </w:style>
  <w:style w:type="character" w:styleId="31">
    <w:name w:val="HTML Variable"/>
    <w:basedOn w:val="23"/>
    <w:autoRedefine/>
    <w:qFormat/>
    <w:uiPriority w:val="0"/>
  </w:style>
  <w:style w:type="character" w:styleId="32">
    <w:name w:val="Hyperlink"/>
    <w:basedOn w:val="23"/>
    <w:autoRedefine/>
    <w:qFormat/>
    <w:uiPriority w:val="0"/>
    <w:rPr>
      <w:color w:val="0000FF"/>
      <w:u w:val="none"/>
    </w:rPr>
  </w:style>
  <w:style w:type="character" w:styleId="33">
    <w:name w:val="HTML Code"/>
    <w:basedOn w:val="23"/>
    <w:autoRedefine/>
    <w:qFormat/>
    <w:uiPriority w:val="0"/>
    <w:rPr>
      <w:rFonts w:hint="default" w:ascii="monospace" w:hAnsi="monospace" w:eastAsia="monospace" w:cs="monospace"/>
      <w:sz w:val="20"/>
    </w:rPr>
  </w:style>
  <w:style w:type="character" w:styleId="34">
    <w:name w:val="HTML Cite"/>
    <w:basedOn w:val="23"/>
    <w:autoRedefine/>
    <w:qFormat/>
    <w:uiPriority w:val="0"/>
  </w:style>
  <w:style w:type="character" w:styleId="35">
    <w:name w:val="footnote reference"/>
    <w:basedOn w:val="23"/>
    <w:autoRedefine/>
    <w:qFormat/>
    <w:uiPriority w:val="0"/>
    <w:rPr>
      <w:position w:val="6"/>
      <w:sz w:val="14"/>
      <w:vertAlign w:val="superscript"/>
    </w:rPr>
  </w:style>
  <w:style w:type="character" w:styleId="36">
    <w:name w:val="HTML Keyboard"/>
    <w:basedOn w:val="23"/>
    <w:autoRedefine/>
    <w:qFormat/>
    <w:uiPriority w:val="0"/>
    <w:rPr>
      <w:rFonts w:hint="default" w:ascii="monospace" w:hAnsi="monospace" w:eastAsia="monospace" w:cs="monospace"/>
      <w:sz w:val="20"/>
    </w:rPr>
  </w:style>
  <w:style w:type="character" w:styleId="37">
    <w:name w:val="HTML Sample"/>
    <w:basedOn w:val="23"/>
    <w:autoRedefine/>
    <w:qFormat/>
    <w:uiPriority w:val="0"/>
    <w:rPr>
      <w:rFonts w:ascii="monospace" w:hAnsi="monospace" w:eastAsia="monospace" w:cs="monospace"/>
    </w:rPr>
  </w:style>
  <w:style w:type="paragraph" w:customStyle="1" w:styleId="38">
    <w:name w:val="Body Text First Indent 2"/>
    <w:basedOn w:val="39"/>
    <w:autoRedefine/>
    <w:qFormat/>
    <w:uiPriority w:val="0"/>
    <w:pPr>
      <w:spacing w:after="120" w:afterLines="0" w:line="240" w:lineRule="auto"/>
      <w:ind w:left="420" w:leftChars="200" w:firstLine="420" w:firstLineChars="200"/>
    </w:pPr>
    <w:rPr>
      <w:sz w:val="21"/>
    </w:rPr>
  </w:style>
  <w:style w:type="paragraph" w:customStyle="1" w:styleId="39">
    <w:name w:val="Body Text Indent1"/>
    <w:basedOn w:val="1"/>
    <w:autoRedefine/>
    <w:qFormat/>
    <w:uiPriority w:val="0"/>
    <w:pPr>
      <w:ind w:firstLine="480"/>
    </w:pPr>
    <w:rPr>
      <w:rFonts w:ascii="宋体" w:hAnsi="宋体"/>
    </w:rPr>
  </w:style>
  <w:style w:type="paragraph" w:customStyle="1" w:styleId="40">
    <w:name w:val="一级条标题"/>
    <w:basedOn w:val="41"/>
    <w:next w:val="42"/>
    <w:autoRedefine/>
    <w:qFormat/>
    <w:uiPriority w:val="0"/>
    <w:pPr>
      <w:spacing w:line="240" w:lineRule="auto"/>
      <w:ind w:left="420"/>
      <w:outlineLvl w:val="2"/>
    </w:pPr>
  </w:style>
  <w:style w:type="paragraph" w:customStyle="1" w:styleId="41">
    <w:name w:val="章标题"/>
    <w:next w:val="1"/>
    <w:autoRedefine/>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42">
    <w:name w:val="段"/>
    <w:next w:val="1"/>
    <w:autoRedefine/>
    <w:qFormat/>
    <w:uiPriority w:val="0"/>
    <w:pPr>
      <w:autoSpaceDE w:val="0"/>
      <w:autoSpaceDN w:val="0"/>
      <w:jc w:val="center"/>
    </w:pPr>
    <w:rPr>
      <w:rFonts w:ascii="宋体" w:hAnsi="Times New Roman" w:eastAsia="宋体" w:cs="Times New Roman"/>
      <w:sz w:val="21"/>
      <w:lang w:val="en-US" w:eastAsia="zh-CN" w:bidi="ar-SA"/>
    </w:rPr>
  </w:style>
  <w:style w:type="paragraph" w:customStyle="1" w:styleId="43">
    <w:name w:val="WPSOffice手动目录 1"/>
    <w:autoRedefine/>
    <w:qFormat/>
    <w:uiPriority w:val="0"/>
    <w:pPr>
      <w:ind w:leftChars="0"/>
    </w:pPr>
    <w:rPr>
      <w:rFonts w:ascii="Times New Roman" w:hAnsi="Times New Roman" w:eastAsia="宋体" w:cs="Times New Roman"/>
      <w:sz w:val="20"/>
      <w:szCs w:val="20"/>
    </w:rPr>
  </w:style>
  <w:style w:type="paragraph" w:customStyle="1" w:styleId="44">
    <w:name w:val="Table Paragraph"/>
    <w:basedOn w:val="1"/>
    <w:autoRedefine/>
    <w:qFormat/>
    <w:uiPriority w:val="1"/>
    <w:rPr>
      <w:rFonts w:ascii="宋体" w:hAnsi="宋体" w:eastAsia="宋体" w:cs="宋体"/>
      <w:lang w:val="zh-CN" w:eastAsia="zh-CN" w:bidi="zh-CN"/>
    </w:rPr>
  </w:style>
  <w:style w:type="table" w:customStyle="1" w:styleId="45">
    <w:name w:val="Table Normal"/>
    <w:autoRedefine/>
    <w:semiHidden/>
    <w:unhideWhenUsed/>
    <w:qFormat/>
    <w:uiPriority w:val="0"/>
    <w:tblPr>
      <w:tblCellMar>
        <w:top w:w="0" w:type="dxa"/>
        <w:left w:w="0" w:type="dxa"/>
        <w:bottom w:w="0" w:type="dxa"/>
        <w:right w:w="0" w:type="dxa"/>
      </w:tblCellMar>
    </w:tblPr>
  </w:style>
  <w:style w:type="paragraph" w:customStyle="1" w:styleId="46">
    <w:name w:val="WPSOffice手动目录 2"/>
    <w:autoRedefine/>
    <w:qFormat/>
    <w:uiPriority w:val="0"/>
    <w:pPr>
      <w:ind w:leftChars="200"/>
    </w:pPr>
    <w:rPr>
      <w:rFonts w:ascii="Times New Roman" w:hAnsi="Times New Roman" w:eastAsia="宋体" w:cs="Times New Roman"/>
      <w:sz w:val="20"/>
      <w:szCs w:val="20"/>
    </w:rPr>
  </w:style>
  <w:style w:type="paragraph" w:customStyle="1" w:styleId="47">
    <w:name w:val="Normal_0"/>
    <w:autoRedefine/>
    <w:qFormat/>
    <w:uiPriority w:val="0"/>
    <w:rPr>
      <w:rFonts w:ascii="Times New Roman" w:hAnsi="Times New Roman" w:eastAsia="Times New Roman" w:cs="Times New Roman"/>
      <w:sz w:val="24"/>
      <w:szCs w:val="24"/>
      <w:lang w:val="en-US" w:eastAsia="zh-CN" w:bidi="ar-SA"/>
    </w:rPr>
  </w:style>
  <w:style w:type="character" w:customStyle="1" w:styleId="48">
    <w:name w:val="NormalCharacter"/>
    <w:autoRedefine/>
    <w:qFormat/>
    <w:uiPriority w:val="0"/>
    <w:rPr>
      <w:kern w:val="2"/>
      <w:sz w:val="24"/>
      <w:szCs w:val="24"/>
      <w:lang w:val="en-US" w:eastAsia="zh-CN" w:bidi="ar-SA"/>
    </w:rPr>
  </w:style>
  <w:style w:type="paragraph" w:customStyle="1" w:styleId="49">
    <w:name w:val="正文_4"/>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50">
    <w:name w:val="fontstyle01"/>
    <w:autoRedefine/>
    <w:qFormat/>
    <w:uiPriority w:val="0"/>
    <w:rPr>
      <w:rFonts w:hint="eastAsia" w:ascii="宋体" w:hAnsi="宋体" w:eastAsia="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header" Target="header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19014</Words>
  <Characters>20105</Characters>
  <Lines>0</Lines>
  <Paragraphs>0</Paragraphs>
  <TotalTime>1</TotalTime>
  <ScaleCrop>false</ScaleCrop>
  <LinksUpToDate>false</LinksUpToDate>
  <CharactersWithSpaces>21503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2021-07-06T01:51:00Z</dcterms:created>
  <dc:creator>Administrator</dc:creator>
  <cp:lastModifiedBy>艳</cp:lastModifiedBy>
  <dcterms:modified xsi:type="dcterms:W3CDTF">2024-04-17T15:44:44Z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84F670AC07164FA9AEAA767376D19B63_13</vt:lpwstr>
  </property>
</Properties>
</file>