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jc w:val="center"/>
        <w:rPr>
          <w:rFonts w:hint="eastAsia" w:ascii="宋体" w:hAnsi="宋体" w:eastAsia="宋体" w:cs="宋体"/>
          <w:b/>
          <w:color w:val="auto"/>
          <w:sz w:val="28"/>
          <w:szCs w:val="28"/>
        </w:rPr>
      </w:pPr>
      <w:r>
        <w:rPr>
          <w:rFonts w:hint="eastAsia" w:ascii="宋体" w:hAnsi="宋体" w:eastAsia="宋体" w:cs="宋体"/>
          <w:b/>
          <w:color w:val="auto"/>
          <w:sz w:val="28"/>
          <w:szCs w:val="28"/>
          <w:lang w:val="en-US" w:eastAsia="zh-CN"/>
        </w:rPr>
        <w:t xml:space="preserve"> </w:t>
      </w:r>
      <w:r>
        <w:rPr>
          <w:rFonts w:hint="eastAsia" w:ascii="宋体" w:hAnsi="宋体" w:eastAsia="宋体" w:cs="宋体"/>
          <w:b/>
          <w:color w:val="auto"/>
          <w:sz w:val="28"/>
          <w:szCs w:val="28"/>
        </w:rPr>
        <w:t xml:space="preserve">  </w:t>
      </w:r>
    </w:p>
    <w:p>
      <w:pPr>
        <w:spacing w:line="360" w:lineRule="auto"/>
        <w:rPr>
          <w:rFonts w:hint="eastAsia" w:ascii="宋体" w:hAnsi="宋体" w:eastAsia="宋体" w:cs="宋体"/>
          <w:b/>
          <w:color w:val="auto"/>
        </w:rPr>
      </w:pPr>
    </w:p>
    <w:p>
      <w:pPr>
        <w:spacing w:line="360" w:lineRule="auto"/>
        <w:jc w:val="center"/>
        <w:rPr>
          <w:rFonts w:hint="eastAsia" w:ascii="宋体" w:hAnsi="宋体" w:eastAsia="宋体" w:cs="宋体"/>
          <w:b/>
          <w:bCs/>
          <w:color w:val="auto"/>
          <w:spacing w:val="2"/>
          <w:sz w:val="36"/>
          <w:szCs w:val="36"/>
          <w:lang w:eastAsia="zh-CN"/>
        </w:rPr>
      </w:pPr>
      <w:r>
        <w:rPr>
          <w:rFonts w:hint="eastAsia" w:ascii="宋体" w:hAnsi="宋体" w:eastAsia="宋体" w:cs="宋体"/>
          <w:b/>
          <w:bCs/>
          <w:color w:val="auto"/>
          <w:spacing w:val="2"/>
          <w:sz w:val="36"/>
          <w:szCs w:val="36"/>
          <w:lang w:val="en-US" w:eastAsia="zh-CN"/>
        </w:rPr>
        <w:t xml:space="preserve"> </w:t>
      </w:r>
      <w:r>
        <w:rPr>
          <w:rFonts w:hint="eastAsia" w:ascii="宋体" w:hAnsi="宋体" w:eastAsia="宋体" w:cs="宋体"/>
          <w:b/>
          <w:bCs/>
          <w:color w:val="auto"/>
          <w:spacing w:val="2"/>
          <w:sz w:val="36"/>
          <w:szCs w:val="36"/>
          <w:lang w:eastAsia="zh-CN"/>
        </w:rPr>
        <w:t xml:space="preserve"> </w:t>
      </w:r>
    </w:p>
    <w:p>
      <w:pPr>
        <w:spacing w:line="360" w:lineRule="auto"/>
        <w:jc w:val="center"/>
        <w:rPr>
          <w:rFonts w:hint="eastAsia" w:ascii="宋体" w:hAnsi="宋体" w:eastAsia="宋体" w:cs="宋体"/>
          <w:b/>
          <w:bCs/>
          <w:color w:val="auto"/>
          <w:spacing w:val="2"/>
          <w:sz w:val="36"/>
          <w:szCs w:val="36"/>
          <w:lang w:eastAsia="zh-CN"/>
        </w:rPr>
      </w:pPr>
      <w:r>
        <w:rPr>
          <w:rFonts w:hint="eastAsia" w:ascii="宋体" w:hAnsi="宋体" w:cs="宋体"/>
          <w:b/>
          <w:bCs/>
          <w:color w:val="auto"/>
          <w:spacing w:val="2"/>
          <w:sz w:val="36"/>
          <w:szCs w:val="36"/>
          <w:lang w:eastAsia="zh-CN"/>
        </w:rPr>
        <w:t>西宁市公安局城北公安分局辅警警服采购项目</w:t>
      </w:r>
    </w:p>
    <w:p>
      <w:pPr>
        <w:spacing w:line="360" w:lineRule="auto"/>
        <w:jc w:val="center"/>
        <w:rPr>
          <w:rFonts w:hint="eastAsia" w:ascii="宋体" w:hAnsi="宋体" w:eastAsia="宋体" w:cs="宋体"/>
          <w:b/>
          <w:color w:val="auto"/>
          <w:sz w:val="72"/>
          <w:szCs w:val="72"/>
        </w:rPr>
      </w:pPr>
    </w:p>
    <w:p>
      <w:pPr>
        <w:spacing w:line="360" w:lineRule="auto"/>
        <w:jc w:val="center"/>
        <w:rPr>
          <w:rFonts w:hint="eastAsia" w:ascii="宋体" w:hAnsi="宋体" w:eastAsia="宋体" w:cs="宋体"/>
          <w:color w:val="auto"/>
          <w:sz w:val="72"/>
          <w:szCs w:val="72"/>
        </w:rPr>
      </w:pPr>
      <w:r>
        <w:rPr>
          <w:rFonts w:hint="eastAsia" w:ascii="宋体" w:hAnsi="宋体" w:eastAsia="宋体" w:cs="宋体"/>
          <w:b/>
          <w:color w:val="auto"/>
          <w:sz w:val="72"/>
          <w:szCs w:val="72"/>
        </w:rPr>
        <w:t>竞争性磋商文件</w:t>
      </w:r>
    </w:p>
    <w:p>
      <w:pPr>
        <w:spacing w:line="360" w:lineRule="auto"/>
        <w:rPr>
          <w:rFonts w:hint="eastAsia" w:ascii="宋体" w:hAnsi="宋体" w:eastAsia="宋体" w:cs="宋体"/>
          <w:color w:val="auto"/>
          <w:sz w:val="52"/>
          <w:szCs w:val="52"/>
        </w:rPr>
      </w:pPr>
    </w:p>
    <w:p>
      <w:pPr>
        <w:spacing w:line="360" w:lineRule="auto"/>
        <w:rPr>
          <w:rFonts w:hint="eastAsia" w:ascii="宋体" w:hAnsi="宋体" w:eastAsia="宋体" w:cs="宋体"/>
          <w:color w:val="auto"/>
        </w:rPr>
      </w:pPr>
    </w:p>
    <w:p>
      <w:pPr>
        <w:spacing w:line="360" w:lineRule="auto"/>
        <w:rPr>
          <w:rFonts w:hint="eastAsia" w:ascii="宋体" w:hAnsi="宋体" w:eastAsia="宋体" w:cs="宋体"/>
          <w:color w:val="auto"/>
        </w:rPr>
      </w:pPr>
    </w:p>
    <w:p>
      <w:pPr>
        <w:spacing w:line="360" w:lineRule="auto"/>
        <w:ind w:left="2244" w:leftChars="266" w:hanging="1606" w:hangingChars="500"/>
        <w:jc w:val="both"/>
        <w:rPr>
          <w:rFonts w:hint="default" w:ascii="宋体" w:hAnsi="宋体" w:eastAsia="宋体" w:cs="宋体"/>
          <w:b/>
          <w:bCs/>
          <w:color w:val="auto"/>
          <w:sz w:val="32"/>
          <w:szCs w:val="32"/>
          <w:lang w:val="en-US" w:eastAsia="zh-CN"/>
        </w:rPr>
      </w:pPr>
      <w:r>
        <w:rPr>
          <w:rFonts w:hint="eastAsia" w:ascii="宋体" w:hAnsi="宋体" w:eastAsia="宋体" w:cs="宋体"/>
          <w:b/>
          <w:bCs/>
          <w:color w:val="auto"/>
          <w:sz w:val="32"/>
          <w:szCs w:val="32"/>
        </w:rPr>
        <w:t>项目名称：</w:t>
      </w:r>
      <w:r>
        <w:rPr>
          <w:rFonts w:hint="eastAsia" w:ascii="宋体" w:hAnsi="宋体" w:cs="宋体"/>
          <w:b/>
          <w:bCs/>
          <w:color w:val="auto"/>
          <w:sz w:val="32"/>
          <w:szCs w:val="32"/>
          <w:lang w:eastAsia="zh-CN"/>
        </w:rPr>
        <w:t>西宁市公安局城北公安分局辅警警服采购项目</w:t>
      </w:r>
    </w:p>
    <w:p>
      <w:pPr>
        <w:spacing w:line="360" w:lineRule="auto"/>
        <w:ind w:left="638" w:leftChars="266" w:firstLine="0" w:firstLineChars="0"/>
        <w:jc w:val="both"/>
        <w:rPr>
          <w:rFonts w:hint="eastAsia" w:ascii="宋体" w:hAnsi="宋体" w:eastAsia="宋体" w:cs="宋体"/>
          <w:b/>
          <w:bCs/>
          <w:color w:val="auto"/>
          <w:sz w:val="32"/>
          <w:szCs w:val="32"/>
          <w:lang w:eastAsia="zh-CN"/>
        </w:rPr>
      </w:pPr>
      <w:r>
        <w:rPr>
          <w:rFonts w:hint="eastAsia" w:ascii="宋体" w:hAnsi="宋体" w:eastAsia="宋体" w:cs="宋体"/>
          <w:b/>
          <w:bCs/>
          <w:color w:val="auto"/>
          <w:sz w:val="32"/>
          <w:szCs w:val="32"/>
        </w:rPr>
        <w:t>采购单位：</w:t>
      </w:r>
      <w:r>
        <w:rPr>
          <w:rFonts w:hint="eastAsia" w:ascii="宋体" w:hAnsi="宋体" w:cs="宋体"/>
          <w:b/>
          <w:bCs/>
          <w:color w:val="auto"/>
          <w:sz w:val="32"/>
          <w:szCs w:val="32"/>
          <w:lang w:eastAsia="zh-CN"/>
        </w:rPr>
        <w:t>西宁市公安局城北公安分局</w:t>
      </w:r>
    </w:p>
    <w:p>
      <w:pPr>
        <w:spacing w:line="360" w:lineRule="auto"/>
        <w:jc w:val="both"/>
        <w:rPr>
          <w:rFonts w:hint="eastAsia" w:ascii="宋体" w:hAnsi="宋体" w:eastAsia="宋体" w:cs="宋体"/>
          <w:b/>
          <w:bCs/>
          <w:color w:val="auto"/>
          <w:sz w:val="32"/>
          <w:szCs w:val="32"/>
        </w:rPr>
      </w:pPr>
      <w:r>
        <w:rPr>
          <w:rFonts w:hint="eastAsia" w:ascii="宋体" w:hAnsi="宋体" w:eastAsia="宋体" w:cs="宋体"/>
          <w:b/>
          <w:bCs/>
          <w:color w:val="auto"/>
          <w:sz w:val="32"/>
          <w:szCs w:val="32"/>
        </w:rPr>
        <w:t xml:space="preserve">    采购方式：竞争性磋商                                                    </w:t>
      </w:r>
    </w:p>
    <w:p>
      <w:pPr>
        <w:spacing w:line="360" w:lineRule="auto"/>
        <w:ind w:firstLine="643" w:firstLineChars="200"/>
        <w:jc w:val="both"/>
        <w:rPr>
          <w:rFonts w:hint="eastAsia" w:ascii="宋体" w:hAnsi="宋体" w:eastAsia="宋体" w:cs="宋体"/>
          <w:b/>
          <w:bCs/>
          <w:color w:val="auto"/>
          <w:sz w:val="32"/>
          <w:szCs w:val="32"/>
        </w:rPr>
      </w:pPr>
      <w:r>
        <w:rPr>
          <w:rFonts w:hint="eastAsia" w:ascii="宋体" w:hAnsi="宋体" w:eastAsia="宋体" w:cs="宋体"/>
          <w:b/>
          <w:bCs/>
          <w:color w:val="auto"/>
          <w:sz w:val="32"/>
          <w:szCs w:val="32"/>
        </w:rPr>
        <w:t>项目编号：</w:t>
      </w:r>
      <w:r>
        <w:rPr>
          <w:rFonts w:hint="eastAsia" w:ascii="宋体" w:hAnsi="宋体" w:cs="宋体"/>
          <w:b/>
          <w:bCs/>
          <w:color w:val="auto"/>
          <w:sz w:val="32"/>
          <w:szCs w:val="32"/>
          <w:lang w:eastAsia="zh-CN"/>
        </w:rPr>
        <w:t>青海宸晖竞磋（货物）2023-049号</w:t>
      </w:r>
    </w:p>
    <w:p>
      <w:pPr>
        <w:tabs>
          <w:tab w:val="center" w:pos="4153"/>
          <w:tab w:val="right" w:pos="8306"/>
        </w:tabs>
        <w:spacing w:line="440" w:lineRule="exact"/>
        <w:rPr>
          <w:rFonts w:hint="eastAsia" w:ascii="宋体" w:hAnsi="宋体" w:eastAsia="宋体" w:cs="宋体"/>
          <w:b/>
          <w:color w:val="auto"/>
          <w:sz w:val="28"/>
        </w:rPr>
      </w:pPr>
    </w:p>
    <w:p>
      <w:pPr>
        <w:tabs>
          <w:tab w:val="center" w:pos="4153"/>
          <w:tab w:val="right" w:pos="8306"/>
        </w:tabs>
        <w:spacing w:line="440" w:lineRule="exact"/>
        <w:rPr>
          <w:rFonts w:hint="eastAsia" w:ascii="宋体" w:hAnsi="宋体" w:eastAsia="宋体" w:cs="宋体"/>
          <w:b/>
          <w:color w:val="auto"/>
          <w:sz w:val="28"/>
        </w:rPr>
      </w:pPr>
    </w:p>
    <w:p>
      <w:pPr>
        <w:tabs>
          <w:tab w:val="center" w:pos="4153"/>
          <w:tab w:val="right" w:pos="8306"/>
        </w:tabs>
        <w:spacing w:line="440" w:lineRule="exact"/>
        <w:rPr>
          <w:rFonts w:hint="eastAsia" w:ascii="宋体" w:hAnsi="宋体" w:eastAsia="宋体" w:cs="宋体"/>
          <w:b/>
          <w:color w:val="auto"/>
          <w:sz w:val="28"/>
        </w:rPr>
      </w:pPr>
    </w:p>
    <w:p>
      <w:pPr>
        <w:spacing w:line="360" w:lineRule="auto"/>
        <w:jc w:val="center"/>
        <w:rPr>
          <w:rFonts w:hint="eastAsia" w:ascii="宋体" w:hAnsi="宋体" w:eastAsia="宋体" w:cs="宋体"/>
          <w:b/>
          <w:bCs/>
          <w:color w:val="auto"/>
          <w:sz w:val="28"/>
          <w:lang w:eastAsia="zh-CN"/>
        </w:rPr>
      </w:pPr>
      <w:r>
        <w:rPr>
          <w:rFonts w:hint="eastAsia" w:ascii="宋体" w:hAnsi="宋体" w:eastAsia="宋体" w:cs="宋体"/>
          <w:b/>
          <w:bCs/>
          <w:color w:val="auto"/>
          <w:sz w:val="28"/>
          <w:lang w:eastAsia="zh-CN"/>
        </w:rPr>
        <w:t>青海宸晖工程项目管理有限公司</w:t>
      </w:r>
    </w:p>
    <w:p>
      <w:pPr>
        <w:spacing w:line="360" w:lineRule="auto"/>
        <w:jc w:val="center"/>
        <w:rPr>
          <w:rFonts w:hint="eastAsia" w:ascii="宋体" w:hAnsi="宋体" w:eastAsia="宋体" w:cs="宋体"/>
          <w:b/>
          <w:bCs/>
          <w:color w:val="auto"/>
          <w:sz w:val="28"/>
          <w:lang w:eastAsia="zh-CN"/>
        </w:rPr>
      </w:pPr>
      <w:r>
        <w:rPr>
          <w:rFonts w:hint="eastAsia" w:ascii="宋体" w:hAnsi="宋体" w:eastAsia="宋体" w:cs="宋体"/>
          <w:b/>
          <w:bCs/>
          <w:color w:val="auto"/>
          <w:sz w:val="28"/>
          <w:lang w:eastAsia="zh-CN"/>
        </w:rPr>
        <w:t>二〇二</w:t>
      </w:r>
      <w:r>
        <w:rPr>
          <w:rFonts w:hint="eastAsia" w:ascii="宋体" w:hAnsi="宋体" w:cs="宋体"/>
          <w:b/>
          <w:bCs/>
          <w:color w:val="auto"/>
          <w:sz w:val="28"/>
          <w:lang w:val="en-US" w:eastAsia="zh-CN"/>
        </w:rPr>
        <w:t>三</w:t>
      </w:r>
      <w:r>
        <w:rPr>
          <w:rFonts w:hint="eastAsia" w:ascii="宋体" w:hAnsi="宋体" w:eastAsia="宋体" w:cs="宋体"/>
          <w:b/>
          <w:bCs/>
          <w:color w:val="auto"/>
          <w:sz w:val="28"/>
          <w:lang w:eastAsia="zh-CN"/>
        </w:rPr>
        <w:t>年</w:t>
      </w:r>
      <w:r>
        <w:rPr>
          <w:rFonts w:hint="eastAsia" w:ascii="宋体" w:hAnsi="宋体" w:cs="宋体"/>
          <w:b/>
          <w:bCs/>
          <w:color w:val="auto"/>
          <w:sz w:val="28"/>
          <w:lang w:val="en-US" w:eastAsia="zh-CN"/>
        </w:rPr>
        <w:t>十一</w:t>
      </w:r>
      <w:r>
        <w:rPr>
          <w:rFonts w:hint="eastAsia" w:ascii="宋体" w:hAnsi="宋体" w:eastAsia="宋体" w:cs="宋体"/>
          <w:b/>
          <w:bCs/>
          <w:color w:val="auto"/>
          <w:sz w:val="28"/>
          <w:lang w:eastAsia="zh-CN"/>
        </w:rPr>
        <w:t>月</w:t>
      </w:r>
    </w:p>
    <w:p>
      <w:pPr>
        <w:bidi w:val="0"/>
        <w:rPr>
          <w:rFonts w:hint="eastAsia" w:ascii="宋体" w:hAnsi="宋体" w:eastAsia="宋体" w:cs="宋体"/>
          <w:color w:val="auto"/>
          <w:sz w:val="24"/>
          <w:szCs w:val="24"/>
          <w:lang w:val="en-US" w:eastAsia="zh-CN" w:bidi="ar-SA"/>
        </w:rPr>
      </w:pPr>
    </w:p>
    <w:p>
      <w:pPr>
        <w:bidi w:val="0"/>
        <w:rPr>
          <w:rFonts w:hint="eastAsia" w:ascii="宋体" w:hAnsi="宋体" w:eastAsia="宋体" w:cs="宋体"/>
          <w:color w:val="auto"/>
          <w:lang w:val="en-US" w:eastAsia="zh-CN"/>
        </w:rPr>
      </w:pPr>
    </w:p>
    <w:p>
      <w:pPr>
        <w:tabs>
          <w:tab w:val="left" w:pos="5660"/>
        </w:tabs>
        <w:bidi w:val="0"/>
        <w:jc w:val="left"/>
        <w:rPr>
          <w:rFonts w:hint="eastAsia" w:ascii="宋体" w:hAnsi="宋体" w:eastAsia="宋体" w:cs="宋体"/>
          <w:color w:val="auto"/>
          <w:lang w:val="en-US" w:eastAsia="zh-CN"/>
        </w:rPr>
        <w:sectPr>
          <w:headerReference r:id="rId3" w:type="default"/>
          <w:footerReference r:id="rId4" w:type="default"/>
          <w:type w:val="continuous"/>
          <w:pgSz w:w="11906" w:h="16838"/>
          <w:pgMar w:top="1531" w:right="1735" w:bottom="1531" w:left="1771" w:header="851" w:footer="992" w:gutter="0"/>
          <w:pgBorders w:offsetFrom="page">
            <w:top w:val="none" w:sz="0" w:space="0"/>
            <w:left w:val="none" w:sz="0" w:space="0"/>
            <w:bottom w:val="none" w:sz="0" w:space="0"/>
            <w:right w:val="none" w:sz="0" w:space="0"/>
          </w:pgBorders>
          <w:pgNumType w:start="1"/>
          <w:cols w:space="720" w:num="1"/>
          <w:docGrid w:type="lines" w:linePitch="326" w:charSpace="0"/>
        </w:sectPr>
      </w:pPr>
    </w:p>
    <w:p>
      <w:pPr>
        <w:spacing w:line="360" w:lineRule="auto"/>
        <w:jc w:val="center"/>
        <w:rPr>
          <w:rFonts w:hint="eastAsia" w:ascii="宋体" w:hAnsi="宋体" w:eastAsia="宋体" w:cs="宋体"/>
          <w:b/>
          <w:color w:val="auto"/>
          <w:sz w:val="44"/>
          <w:szCs w:val="28"/>
          <w:lang w:val="en-US" w:eastAsia="zh-CN"/>
        </w:rPr>
      </w:pPr>
      <w:r>
        <w:rPr>
          <w:rFonts w:hint="eastAsia" w:ascii="宋体" w:hAnsi="宋体" w:eastAsia="宋体" w:cs="宋体"/>
          <w:b/>
          <w:color w:val="auto"/>
          <w:sz w:val="44"/>
          <w:szCs w:val="28"/>
        </w:rPr>
        <w:t>目     录</w:t>
      </w:r>
    </w:p>
    <w:p>
      <w:pPr>
        <w:pStyle w:val="31"/>
        <w:tabs>
          <w:tab w:val="right" w:leader="dot" w:pos="8307"/>
        </w:tabs>
        <w:rPr>
          <w:rFonts w:hint="eastAsia" w:ascii="宋体" w:hAnsi="宋体" w:eastAsia="宋体" w:cs="宋体"/>
          <w:b/>
          <w:bCs/>
          <w:caps/>
          <w:color w:val="auto"/>
          <w:szCs w:val="28"/>
        </w:rPr>
      </w:pPr>
      <w:r>
        <w:rPr>
          <w:rFonts w:hint="eastAsia" w:ascii="宋体" w:hAnsi="宋体" w:eastAsia="宋体" w:cs="宋体"/>
          <w:b w:val="0"/>
          <w:bCs w:val="0"/>
          <w:color w:val="auto"/>
          <w:sz w:val="28"/>
          <w:szCs w:val="28"/>
        </w:rPr>
        <w:fldChar w:fldCharType="begin"/>
      </w:r>
      <w:r>
        <w:rPr>
          <w:rFonts w:hint="eastAsia" w:ascii="宋体" w:hAnsi="宋体" w:eastAsia="宋体" w:cs="宋体"/>
          <w:b w:val="0"/>
          <w:bCs w:val="0"/>
          <w:color w:val="auto"/>
          <w:sz w:val="28"/>
          <w:szCs w:val="28"/>
        </w:rPr>
        <w:instrText xml:space="preserve"> TOC \o "1-1" \h \z \u </w:instrText>
      </w:r>
      <w:r>
        <w:rPr>
          <w:rFonts w:hint="eastAsia" w:ascii="宋体" w:hAnsi="宋体" w:eastAsia="宋体" w:cs="宋体"/>
          <w:b w:val="0"/>
          <w:bCs w:val="0"/>
          <w:color w:val="auto"/>
          <w:sz w:val="28"/>
          <w:szCs w:val="28"/>
        </w:rPr>
        <w:fldChar w:fldCharType="separate"/>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_Toc21035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第一章  竞争性磋商公告</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_Toc21035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3</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pStyle w:val="31"/>
        <w:tabs>
          <w:tab w:val="right" w:leader="dot" w:pos="8307"/>
        </w:tabs>
        <w:rPr>
          <w:rFonts w:hint="eastAsia" w:ascii="宋体" w:hAnsi="宋体" w:eastAsia="宋体" w:cs="宋体"/>
          <w:b/>
          <w:bCs/>
          <w:caps/>
          <w:color w:val="auto"/>
          <w:szCs w:val="28"/>
        </w:rPr>
      </w:pP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_Toc20698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第二章  磋商须知</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_Toc20698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3</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pStyle w:val="31"/>
        <w:tabs>
          <w:tab w:val="right" w:leader="dot" w:pos="8307"/>
        </w:tabs>
        <w:rPr>
          <w:rFonts w:hint="eastAsia" w:ascii="宋体" w:hAnsi="宋体" w:eastAsia="宋体" w:cs="宋体"/>
          <w:b/>
          <w:bCs/>
          <w:caps/>
          <w:color w:val="auto"/>
          <w:szCs w:val="28"/>
        </w:rPr>
      </w:pP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_Toc16569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第三章  供应商资格证明文件</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_Toc16569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10</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pStyle w:val="31"/>
        <w:tabs>
          <w:tab w:val="right" w:leader="dot" w:pos="8307"/>
        </w:tabs>
        <w:rPr>
          <w:rFonts w:hint="eastAsia" w:ascii="宋体" w:hAnsi="宋体" w:eastAsia="宋体" w:cs="宋体"/>
          <w:b/>
          <w:bCs/>
          <w:caps/>
          <w:color w:val="auto"/>
          <w:szCs w:val="28"/>
        </w:rPr>
      </w:pP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_Toc11848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第四章  服务技术规格、商务条件说明</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_Toc11848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11</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pStyle w:val="31"/>
        <w:tabs>
          <w:tab w:val="right" w:leader="dot" w:pos="8307"/>
        </w:tabs>
        <w:rPr>
          <w:rFonts w:hint="eastAsia" w:ascii="宋体" w:hAnsi="宋体" w:eastAsia="宋体" w:cs="宋体"/>
          <w:b/>
          <w:bCs/>
          <w:caps/>
          <w:color w:val="auto"/>
          <w:szCs w:val="28"/>
        </w:rPr>
      </w:pP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_Toc27458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lang w:val="zh-CN"/>
        </w:rPr>
        <w:t>第</w:t>
      </w:r>
      <w:r>
        <w:rPr>
          <w:rFonts w:hint="eastAsia" w:ascii="宋体" w:hAnsi="宋体" w:eastAsia="宋体" w:cs="宋体"/>
          <w:b/>
          <w:bCs/>
          <w:caps/>
          <w:color w:val="auto"/>
          <w:szCs w:val="28"/>
          <w:lang w:val="zh-CN" w:eastAsia="zh-CN"/>
        </w:rPr>
        <w:t>五</w:t>
      </w:r>
      <w:r>
        <w:rPr>
          <w:rFonts w:hint="eastAsia" w:ascii="宋体" w:hAnsi="宋体" w:eastAsia="宋体" w:cs="宋体"/>
          <w:b/>
          <w:bCs/>
          <w:caps/>
          <w:color w:val="auto"/>
          <w:szCs w:val="28"/>
          <w:lang w:val="zh-CN"/>
        </w:rPr>
        <w:t>章  青海省政府采购项目合同书范本</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_Toc27458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15</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pStyle w:val="31"/>
        <w:tabs>
          <w:tab w:val="right" w:leader="dot" w:pos="8307"/>
        </w:tabs>
        <w:rPr>
          <w:rFonts w:hint="eastAsia" w:ascii="宋体" w:hAnsi="宋体" w:eastAsia="宋体" w:cs="宋体"/>
          <w:color w:val="auto"/>
        </w:rPr>
      </w:pP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HYPERLINK \l _Toc11215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第</w:t>
      </w:r>
      <w:r>
        <w:rPr>
          <w:rFonts w:hint="eastAsia" w:ascii="宋体" w:hAnsi="宋体" w:eastAsia="宋体" w:cs="宋体"/>
          <w:b/>
          <w:bCs/>
          <w:caps/>
          <w:color w:val="auto"/>
          <w:szCs w:val="28"/>
          <w:lang w:eastAsia="zh-CN"/>
        </w:rPr>
        <w:t>六</w:t>
      </w:r>
      <w:r>
        <w:rPr>
          <w:rFonts w:hint="eastAsia" w:ascii="宋体" w:hAnsi="宋体" w:eastAsia="宋体" w:cs="宋体"/>
          <w:b/>
          <w:bCs/>
          <w:caps/>
          <w:color w:val="auto"/>
          <w:szCs w:val="28"/>
        </w:rPr>
        <w:t>章  响应文件（格式）</w:t>
      </w:r>
      <w:r>
        <w:rPr>
          <w:rFonts w:hint="eastAsia" w:ascii="宋体" w:hAnsi="宋体" w:eastAsia="宋体" w:cs="宋体"/>
          <w:b/>
          <w:bCs/>
          <w:caps/>
          <w:color w:val="auto"/>
          <w:szCs w:val="28"/>
        </w:rPr>
        <w:tab/>
      </w:r>
      <w:r>
        <w:rPr>
          <w:rFonts w:hint="eastAsia" w:ascii="宋体" w:hAnsi="宋体" w:eastAsia="宋体" w:cs="宋体"/>
          <w:b/>
          <w:bCs/>
          <w:caps/>
          <w:color w:val="auto"/>
          <w:szCs w:val="28"/>
        </w:rPr>
        <w:fldChar w:fldCharType="begin"/>
      </w:r>
      <w:r>
        <w:rPr>
          <w:rFonts w:hint="eastAsia" w:ascii="宋体" w:hAnsi="宋体" w:eastAsia="宋体" w:cs="宋体"/>
          <w:b/>
          <w:bCs/>
          <w:caps/>
          <w:color w:val="auto"/>
          <w:szCs w:val="28"/>
        </w:rPr>
        <w:instrText xml:space="preserve"> PAGEREF _Toc11215 </w:instrText>
      </w:r>
      <w:r>
        <w:rPr>
          <w:rFonts w:hint="eastAsia" w:ascii="宋体" w:hAnsi="宋体" w:eastAsia="宋体" w:cs="宋体"/>
          <w:b/>
          <w:bCs/>
          <w:caps/>
          <w:color w:val="auto"/>
          <w:szCs w:val="28"/>
        </w:rPr>
        <w:fldChar w:fldCharType="separate"/>
      </w:r>
      <w:r>
        <w:rPr>
          <w:rFonts w:hint="eastAsia" w:ascii="宋体" w:hAnsi="宋体" w:eastAsia="宋体" w:cs="宋体"/>
          <w:b/>
          <w:bCs/>
          <w:caps/>
          <w:color w:val="auto"/>
          <w:szCs w:val="28"/>
        </w:rPr>
        <w:t>27</w:t>
      </w:r>
      <w:r>
        <w:rPr>
          <w:rFonts w:hint="eastAsia" w:ascii="宋体" w:hAnsi="宋体" w:eastAsia="宋体" w:cs="宋体"/>
          <w:b/>
          <w:bCs/>
          <w:caps/>
          <w:color w:val="auto"/>
          <w:szCs w:val="28"/>
        </w:rPr>
        <w:fldChar w:fldCharType="end"/>
      </w:r>
      <w:r>
        <w:rPr>
          <w:rFonts w:hint="eastAsia" w:ascii="宋体" w:hAnsi="宋体" w:eastAsia="宋体" w:cs="宋体"/>
          <w:b/>
          <w:bCs/>
          <w:caps/>
          <w:color w:val="auto"/>
          <w:szCs w:val="28"/>
        </w:rPr>
        <w:fldChar w:fldCharType="end"/>
      </w:r>
    </w:p>
    <w:p>
      <w:pPr>
        <w:autoSpaceDE w:val="0"/>
        <w:autoSpaceDN w:val="0"/>
        <w:snapToGrid w:val="0"/>
        <w:spacing w:before="100" w:beforeAutospacing="1" w:after="100" w:afterAutospacing="1" w:line="480" w:lineRule="auto"/>
        <w:rPr>
          <w:rFonts w:hint="eastAsia" w:ascii="宋体" w:hAnsi="宋体" w:eastAsia="宋体" w:cs="宋体"/>
          <w:bCs/>
          <w:color w:val="auto"/>
          <w:szCs w:val="28"/>
        </w:rPr>
      </w:pPr>
      <w:r>
        <w:rPr>
          <w:rFonts w:hint="eastAsia" w:ascii="宋体" w:hAnsi="宋体" w:eastAsia="宋体" w:cs="宋体"/>
          <w:bCs/>
          <w:color w:val="auto"/>
          <w:szCs w:val="28"/>
        </w:rPr>
        <w:fldChar w:fldCharType="end"/>
      </w:r>
      <w:bookmarkStart w:id="0" w:name="_Toc21035"/>
    </w:p>
    <w:p>
      <w:pPr>
        <w:pStyle w:val="44"/>
        <w:rPr>
          <w:rFonts w:hint="eastAsia" w:ascii="宋体" w:hAnsi="宋体" w:eastAsia="宋体" w:cs="宋体"/>
          <w:bCs/>
          <w:color w:val="auto"/>
          <w:szCs w:val="28"/>
        </w:rPr>
      </w:pPr>
    </w:p>
    <w:p>
      <w:pPr>
        <w:pStyle w:val="44"/>
        <w:jc w:val="right"/>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44"/>
        <w:rPr>
          <w:rFonts w:hint="eastAsia" w:ascii="宋体" w:hAnsi="宋体" w:eastAsia="宋体" w:cs="宋体"/>
          <w:bCs/>
          <w:color w:val="auto"/>
          <w:szCs w:val="28"/>
        </w:rPr>
      </w:pPr>
    </w:p>
    <w:p>
      <w:pPr>
        <w:pStyle w:val="2"/>
        <w:numPr>
          <w:ilvl w:val="0"/>
          <w:numId w:val="0"/>
        </w:numPr>
        <w:spacing w:before="0" w:after="100" w:afterAutospacing="1"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eastAsia="zh-CN"/>
        </w:rPr>
        <w:t>第一</w:t>
      </w:r>
      <w:bookmarkEnd w:id="0"/>
      <w:bookmarkStart w:id="1" w:name="_Toc20698"/>
      <w:r>
        <w:rPr>
          <w:rFonts w:hint="eastAsia" w:ascii="宋体" w:hAnsi="宋体" w:eastAsia="宋体" w:cs="宋体"/>
          <w:b/>
          <w:bCs/>
          <w:color w:val="auto"/>
          <w:sz w:val="28"/>
          <w:szCs w:val="28"/>
          <w:lang w:val="en-US" w:eastAsia="zh-CN"/>
        </w:rPr>
        <w:t xml:space="preserve">部分 </w:t>
      </w:r>
      <w:r>
        <w:rPr>
          <w:rFonts w:hint="eastAsia" w:ascii="宋体" w:hAnsi="宋体" w:eastAsia="宋体" w:cs="宋体"/>
          <w:b/>
          <w:bCs/>
          <w:color w:val="auto"/>
          <w:sz w:val="28"/>
          <w:szCs w:val="28"/>
        </w:rPr>
        <w:t>竞争性</w:t>
      </w:r>
      <w:r>
        <w:rPr>
          <w:rFonts w:hint="eastAsia" w:ascii="宋体" w:hAnsi="宋体" w:eastAsia="宋体" w:cs="宋体"/>
          <w:b/>
          <w:bCs/>
          <w:color w:val="auto"/>
          <w:sz w:val="28"/>
          <w:szCs w:val="28"/>
          <w:lang w:eastAsia="zh-CN"/>
        </w:rPr>
        <w:t>磋</w:t>
      </w:r>
      <w:r>
        <w:rPr>
          <w:rFonts w:hint="eastAsia" w:ascii="宋体" w:hAnsi="宋体" w:eastAsia="宋体" w:cs="宋体"/>
          <w:b/>
          <w:bCs/>
          <w:color w:val="auto"/>
          <w:sz w:val="28"/>
          <w:szCs w:val="28"/>
        </w:rPr>
        <w:t>商公告</w:t>
      </w:r>
    </w:p>
    <w:tbl>
      <w:tblPr>
        <w:tblStyle w:val="46"/>
        <w:tblW w:w="85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560" w:type="dxa"/>
            <w:noWrap w:val="0"/>
            <w:vAlign w:val="center"/>
          </w:tcPr>
          <w:p>
            <w:pPr>
              <w:pageBreakBefore w:val="0"/>
              <w:topLinePunct w:val="0"/>
              <w:bidi w:val="0"/>
              <w:snapToGrid/>
              <w:spacing w:line="540" w:lineRule="exact"/>
              <w:ind w:firstLine="480" w:firstLineChars="200"/>
              <w:jc w:val="both"/>
              <w:textAlignment w:val="auto"/>
              <w:rPr>
                <w:rFonts w:hint="eastAsia" w:ascii="宋体" w:hAnsi="宋体" w:eastAsia="宋体" w:cs="宋体"/>
                <w:color w:val="auto"/>
                <w:vertAlign w:val="baseline"/>
                <w:lang w:val="en-US" w:eastAsia="zh-CN"/>
              </w:rPr>
            </w:pPr>
            <w:r>
              <w:rPr>
                <w:rFonts w:hint="eastAsia" w:ascii="宋体" w:hAnsi="宋体" w:eastAsia="宋体" w:cs="宋体"/>
                <w:color w:val="auto"/>
                <w:vertAlign w:val="baseline"/>
                <w:lang w:val="en-US" w:eastAsia="zh-CN"/>
              </w:rPr>
              <w:t>项目情况</w:t>
            </w:r>
          </w:p>
          <w:p>
            <w:pPr>
              <w:pageBreakBefore w:val="0"/>
              <w:topLinePunct w:val="0"/>
              <w:bidi w:val="0"/>
              <w:snapToGrid/>
              <w:spacing w:line="540" w:lineRule="exact"/>
              <w:ind w:firstLine="480" w:firstLineChars="200"/>
              <w:jc w:val="both"/>
              <w:textAlignment w:val="auto"/>
              <w:rPr>
                <w:rFonts w:hint="eastAsia" w:ascii="宋体" w:hAnsi="宋体" w:eastAsia="宋体" w:cs="宋体"/>
                <w:b w:val="0"/>
                <w:bCs w:val="0"/>
                <w:color w:val="auto"/>
                <w:u w:val="single"/>
                <w:vertAlign w:val="baseline"/>
                <w:lang w:val="en-US" w:eastAsia="zh-CN"/>
              </w:rPr>
            </w:pPr>
            <w:r>
              <w:rPr>
                <w:rFonts w:hint="eastAsia" w:ascii="宋体" w:hAnsi="宋体" w:cs="宋体"/>
                <w:color w:val="auto"/>
                <w:szCs w:val="22"/>
                <w:u w:val="single"/>
                <w:vertAlign w:val="baseline"/>
                <w:lang w:val="zh-CN" w:eastAsia="zh-CN"/>
              </w:rPr>
              <w:t>西宁市公安局城北公安分局辅警警服采购项目</w:t>
            </w:r>
            <w:r>
              <w:rPr>
                <w:rFonts w:hint="eastAsia" w:ascii="宋体" w:hAnsi="宋体" w:eastAsia="宋体" w:cs="宋体"/>
                <w:color w:val="auto"/>
                <w:u w:val="none"/>
                <w:vertAlign w:val="baseline"/>
                <w:lang w:val="en-US" w:eastAsia="zh-CN"/>
              </w:rPr>
              <w:t>采购项目的潜在供应商应登录政采云平台</w:t>
            </w:r>
            <w:r>
              <w:rPr>
                <w:rFonts w:hint="eastAsia" w:ascii="宋体" w:hAnsi="宋体" w:eastAsia="宋体" w:cs="宋体"/>
                <w:b w:val="0"/>
                <w:bCs w:val="0"/>
                <w:color w:val="auto"/>
                <w:u w:val="single"/>
                <w:vertAlign w:val="baseline"/>
                <w:lang w:val="en-US" w:eastAsia="zh-CN"/>
              </w:rPr>
              <w:t>https://www.zcygov.cn/</w:t>
            </w:r>
            <w:r>
              <w:rPr>
                <w:rFonts w:hint="eastAsia" w:ascii="宋体" w:hAnsi="宋体" w:eastAsia="宋体" w:cs="宋体"/>
                <w:color w:val="auto"/>
                <w:u w:val="none"/>
                <w:vertAlign w:val="baseline"/>
                <w:lang w:val="en-US" w:eastAsia="zh-CN"/>
              </w:rPr>
              <w:t>在线申请获取采购文件，并于</w:t>
            </w:r>
            <w:r>
              <w:rPr>
                <w:rFonts w:hint="eastAsia" w:ascii="宋体" w:hAnsi="宋体" w:eastAsia="宋体" w:cs="宋体"/>
                <w:b w:val="0"/>
                <w:bCs w:val="0"/>
                <w:color w:val="auto"/>
                <w:u w:val="single"/>
                <w:vertAlign w:val="baseline"/>
                <w:lang w:val="en-US" w:eastAsia="zh-CN"/>
              </w:rPr>
              <w:t>202</w:t>
            </w:r>
            <w:r>
              <w:rPr>
                <w:rFonts w:hint="eastAsia" w:ascii="宋体" w:hAnsi="宋体" w:cs="宋体"/>
                <w:b w:val="0"/>
                <w:bCs w:val="0"/>
                <w:color w:val="auto"/>
                <w:u w:val="single"/>
                <w:vertAlign w:val="baseline"/>
                <w:lang w:val="en-US" w:eastAsia="zh-CN"/>
              </w:rPr>
              <w:t>3</w:t>
            </w:r>
            <w:r>
              <w:rPr>
                <w:rFonts w:hint="eastAsia" w:ascii="宋体" w:hAnsi="宋体" w:eastAsia="宋体" w:cs="宋体"/>
                <w:b w:val="0"/>
                <w:bCs w:val="0"/>
                <w:color w:val="auto"/>
                <w:u w:val="single"/>
                <w:vertAlign w:val="baseline"/>
                <w:lang w:val="en-US" w:eastAsia="zh-CN"/>
              </w:rPr>
              <w:t>年</w:t>
            </w:r>
            <w:r>
              <w:rPr>
                <w:rFonts w:hint="eastAsia" w:ascii="宋体" w:hAnsi="宋体" w:cs="宋体"/>
                <w:b w:val="0"/>
                <w:bCs w:val="0"/>
                <w:color w:val="auto"/>
                <w:u w:val="single"/>
                <w:vertAlign w:val="baseline"/>
                <w:lang w:val="en-US" w:eastAsia="zh-CN"/>
              </w:rPr>
              <w:t>11</w:t>
            </w:r>
            <w:r>
              <w:rPr>
                <w:rFonts w:hint="eastAsia" w:ascii="宋体" w:hAnsi="宋体" w:eastAsia="宋体" w:cs="宋体"/>
                <w:b w:val="0"/>
                <w:bCs w:val="0"/>
                <w:color w:val="auto"/>
                <w:u w:val="single"/>
                <w:vertAlign w:val="baseline"/>
                <w:lang w:val="en-US" w:eastAsia="zh-CN"/>
              </w:rPr>
              <w:t>月</w:t>
            </w:r>
            <w:r>
              <w:rPr>
                <w:rFonts w:hint="eastAsia" w:ascii="宋体" w:hAnsi="宋体" w:cs="宋体"/>
                <w:b w:val="0"/>
                <w:bCs w:val="0"/>
                <w:color w:val="auto"/>
                <w:u w:val="single"/>
                <w:vertAlign w:val="baseline"/>
                <w:lang w:val="en-US" w:eastAsia="zh-CN"/>
              </w:rPr>
              <w:t>27</w:t>
            </w:r>
            <w:r>
              <w:rPr>
                <w:rFonts w:hint="eastAsia" w:ascii="宋体" w:hAnsi="宋体" w:eastAsia="宋体" w:cs="宋体"/>
                <w:b w:val="0"/>
                <w:bCs w:val="0"/>
                <w:color w:val="auto"/>
                <w:u w:val="single"/>
                <w:vertAlign w:val="baseline"/>
                <w:lang w:val="en-US" w:eastAsia="zh-CN"/>
              </w:rPr>
              <w:t>日</w:t>
            </w:r>
            <w:r>
              <w:rPr>
                <w:rFonts w:hint="eastAsia" w:ascii="宋体" w:hAnsi="宋体" w:cs="宋体"/>
                <w:b w:val="0"/>
                <w:bCs w:val="0"/>
                <w:color w:val="auto"/>
                <w:u w:val="single"/>
                <w:vertAlign w:val="baseline"/>
                <w:lang w:val="en-US" w:eastAsia="zh-CN"/>
              </w:rPr>
              <w:t>09</w:t>
            </w:r>
            <w:r>
              <w:rPr>
                <w:rFonts w:hint="eastAsia" w:ascii="宋体" w:hAnsi="宋体" w:eastAsia="宋体" w:cs="宋体"/>
                <w:b w:val="0"/>
                <w:bCs w:val="0"/>
                <w:color w:val="auto"/>
                <w:u w:val="single"/>
                <w:vertAlign w:val="baseline"/>
                <w:lang w:val="en-US" w:eastAsia="zh-CN"/>
              </w:rPr>
              <w:t>点</w:t>
            </w:r>
            <w:r>
              <w:rPr>
                <w:rFonts w:hint="eastAsia" w:ascii="宋体" w:hAnsi="宋体" w:cs="宋体"/>
                <w:b w:val="0"/>
                <w:bCs w:val="0"/>
                <w:color w:val="auto"/>
                <w:u w:val="single"/>
                <w:vertAlign w:val="baseline"/>
                <w:lang w:val="en-US" w:eastAsia="zh-CN"/>
              </w:rPr>
              <w:t>00</w:t>
            </w:r>
            <w:r>
              <w:rPr>
                <w:rFonts w:hint="eastAsia" w:ascii="宋体" w:hAnsi="宋体" w:eastAsia="宋体" w:cs="宋体"/>
                <w:b w:val="0"/>
                <w:bCs w:val="0"/>
                <w:color w:val="auto"/>
                <w:u w:val="single"/>
                <w:vertAlign w:val="baseline"/>
                <w:lang w:val="en-US" w:eastAsia="zh-CN"/>
              </w:rPr>
              <w:t>分</w:t>
            </w:r>
            <w:r>
              <w:rPr>
                <w:rFonts w:hint="eastAsia" w:ascii="宋体" w:hAnsi="宋体" w:eastAsia="宋体" w:cs="宋体"/>
                <w:b w:val="0"/>
                <w:bCs w:val="0"/>
                <w:color w:val="auto"/>
                <w:u w:val="none"/>
                <w:vertAlign w:val="baseline"/>
                <w:lang w:val="en-US" w:eastAsia="zh-CN"/>
              </w:rPr>
              <w:t>（北京时间）前提交响应文件。</w:t>
            </w:r>
          </w:p>
        </w:tc>
      </w:tr>
    </w:tbl>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eastAsia="zh-CN"/>
        </w:rPr>
      </w:pPr>
      <w:r>
        <w:rPr>
          <w:rFonts w:hint="eastAsia" w:ascii="宋体" w:hAnsi="宋体" w:eastAsia="宋体" w:cs="宋体"/>
          <w:b/>
          <w:bCs/>
          <w:color w:val="auto"/>
          <w:sz w:val="24"/>
          <w:szCs w:val="24"/>
          <w:lang w:eastAsia="zh-CN"/>
        </w:rPr>
        <w:t>项目基本情况</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项目编号：</w:t>
      </w:r>
      <w:r>
        <w:rPr>
          <w:rFonts w:hint="eastAsia" w:ascii="宋体" w:hAnsi="宋体" w:cs="宋体"/>
          <w:color w:val="auto"/>
          <w:sz w:val="24"/>
          <w:szCs w:val="24"/>
          <w:lang w:val="zh-CN"/>
        </w:rPr>
        <w:t>青海宸晖竞磋（货物）2023-049号</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项目名称：</w:t>
      </w:r>
      <w:r>
        <w:rPr>
          <w:rFonts w:hint="eastAsia" w:ascii="宋体" w:hAnsi="宋体" w:cs="宋体"/>
          <w:color w:val="auto"/>
          <w:sz w:val="24"/>
          <w:szCs w:val="24"/>
          <w:lang w:val="zh-CN" w:eastAsia="zh-CN"/>
        </w:rPr>
        <w:t>西宁市公安局城北公安分局辅警警服采购项目</w:t>
      </w:r>
      <w:r>
        <w:rPr>
          <w:rFonts w:hint="eastAsia" w:ascii="宋体" w:hAnsi="宋体" w:eastAsia="宋体" w:cs="宋体"/>
          <w:color w:val="auto"/>
          <w:sz w:val="24"/>
          <w:szCs w:val="24"/>
          <w:lang w:val="en-US" w:eastAsia="zh-CN"/>
        </w:rPr>
        <w:t xml:space="preserve"> </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采购方式：</w:t>
      </w:r>
      <w:r>
        <w:rPr>
          <w:rFonts w:hint="eastAsia" w:ascii="宋体" w:hAnsi="宋体" w:eastAsia="宋体" w:cs="宋体"/>
          <w:color w:val="auto"/>
          <w:sz w:val="24"/>
          <w:szCs w:val="24"/>
          <w:vertAlign w:val="baseline"/>
          <w:lang w:val="en-US" w:eastAsia="zh-CN"/>
        </w:rPr>
        <w:sym w:font="Wingdings" w:char="00A8"/>
      </w:r>
      <w:r>
        <w:rPr>
          <w:rFonts w:hint="eastAsia" w:ascii="宋体" w:hAnsi="宋体" w:eastAsia="宋体" w:cs="宋体"/>
          <w:color w:val="auto"/>
          <w:sz w:val="24"/>
          <w:szCs w:val="24"/>
          <w:vertAlign w:val="baseline"/>
          <w:lang w:val="en-US" w:eastAsia="zh-CN"/>
        </w:rPr>
        <w:t>竞争性谈判</w:t>
      </w:r>
      <w:r>
        <w:rPr>
          <w:rFonts w:hint="eastAsia" w:ascii="宋体" w:hAnsi="宋体" w:eastAsia="宋体" w:cs="宋体"/>
          <w:color w:val="auto"/>
          <w:sz w:val="24"/>
          <w:szCs w:val="24"/>
          <w:vertAlign w:val="baseline"/>
          <w:lang w:val="en-US" w:eastAsia="zh-CN"/>
        </w:rPr>
        <w:sym w:font="Wingdings" w:char="00FE"/>
      </w:r>
      <w:r>
        <w:rPr>
          <w:rFonts w:hint="eastAsia" w:ascii="宋体" w:hAnsi="宋体" w:eastAsia="宋体" w:cs="宋体"/>
          <w:color w:val="auto"/>
          <w:sz w:val="24"/>
          <w:szCs w:val="24"/>
          <w:vertAlign w:val="baseline"/>
          <w:lang w:val="en-US" w:eastAsia="zh-CN"/>
        </w:rPr>
        <w:t>竞争性磋商</w:t>
      </w:r>
      <w:r>
        <w:rPr>
          <w:rFonts w:hint="eastAsia" w:ascii="宋体" w:hAnsi="宋体" w:eastAsia="宋体" w:cs="宋体"/>
          <w:color w:val="auto"/>
          <w:sz w:val="24"/>
          <w:szCs w:val="24"/>
          <w:vertAlign w:val="baseline"/>
          <w:lang w:val="en-US" w:eastAsia="zh-CN"/>
        </w:rPr>
        <w:sym w:font="Wingdings" w:char="00A8"/>
      </w:r>
      <w:r>
        <w:rPr>
          <w:rFonts w:hint="eastAsia" w:ascii="宋体" w:hAnsi="宋体" w:eastAsia="宋体" w:cs="宋体"/>
          <w:color w:val="auto"/>
          <w:sz w:val="24"/>
          <w:szCs w:val="24"/>
          <w:vertAlign w:val="baseline"/>
          <w:lang w:val="en-US" w:eastAsia="zh-CN"/>
        </w:rPr>
        <w:t>询价</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预算金额：</w:t>
      </w:r>
      <w:r>
        <w:rPr>
          <w:rFonts w:hint="eastAsia" w:ascii="宋体" w:hAnsi="宋体" w:cs="宋体"/>
          <w:color w:val="auto"/>
          <w:sz w:val="24"/>
          <w:szCs w:val="24"/>
          <w:vertAlign w:val="baseline"/>
          <w:lang w:val="en-US" w:eastAsia="zh-CN"/>
        </w:rPr>
        <w:t>520000.00</w:t>
      </w:r>
      <w:r>
        <w:rPr>
          <w:rFonts w:hint="eastAsia" w:ascii="宋体" w:hAnsi="宋体" w:eastAsia="宋体" w:cs="宋体"/>
          <w:color w:val="auto"/>
          <w:sz w:val="24"/>
          <w:szCs w:val="24"/>
          <w:vertAlign w:val="baseline"/>
          <w:lang w:val="en-US" w:eastAsia="zh-CN"/>
        </w:rPr>
        <w:t>元</w:t>
      </w:r>
      <w:r>
        <w:rPr>
          <w:rFonts w:hint="eastAsia" w:ascii="宋体" w:hAnsi="宋体" w:eastAsia="宋体" w:cs="宋体"/>
          <w:color w:val="auto"/>
          <w:sz w:val="24"/>
          <w:szCs w:val="24"/>
          <w:lang w:val="en-US" w:eastAsia="zh-CN"/>
        </w:rPr>
        <w:t xml:space="preserve"> </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最高限价（如有）：</w:t>
      </w:r>
      <w:r>
        <w:rPr>
          <w:rFonts w:hint="eastAsia" w:ascii="宋体" w:hAnsi="宋体" w:cs="宋体"/>
          <w:color w:val="auto"/>
          <w:sz w:val="24"/>
          <w:szCs w:val="24"/>
          <w:vertAlign w:val="baseline"/>
          <w:lang w:val="en-US" w:eastAsia="zh-CN"/>
        </w:rPr>
        <w:t>520000.00</w:t>
      </w:r>
      <w:r>
        <w:rPr>
          <w:rFonts w:hint="eastAsia" w:ascii="宋体" w:hAnsi="宋体" w:eastAsia="宋体" w:cs="宋体"/>
          <w:color w:val="auto"/>
          <w:sz w:val="24"/>
          <w:szCs w:val="24"/>
          <w:vertAlign w:val="baseline"/>
          <w:lang w:val="en-US" w:eastAsia="zh-CN"/>
        </w:rPr>
        <w:t>元</w:t>
      </w:r>
      <w:r>
        <w:rPr>
          <w:rFonts w:hint="eastAsia" w:ascii="宋体" w:hAnsi="宋体" w:eastAsia="宋体" w:cs="宋体"/>
          <w:color w:val="auto"/>
          <w:sz w:val="24"/>
          <w:szCs w:val="24"/>
          <w:lang w:val="en-US" w:eastAsia="zh-CN"/>
        </w:rPr>
        <w:t xml:space="preserve"> </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i w:val="0"/>
          <w:caps w:val="0"/>
          <w:color w:val="auto"/>
          <w:spacing w:val="0"/>
          <w:sz w:val="24"/>
          <w:szCs w:val="24"/>
          <w:lang w:eastAsia="zh-CN"/>
        </w:rPr>
      </w:pPr>
      <w:r>
        <w:rPr>
          <w:rFonts w:hint="eastAsia" w:ascii="宋体" w:hAnsi="宋体" w:eastAsia="宋体" w:cs="宋体"/>
          <w:color w:val="auto"/>
          <w:sz w:val="24"/>
          <w:szCs w:val="24"/>
          <w:vertAlign w:val="baseline"/>
          <w:lang w:val="en-US" w:eastAsia="zh-CN"/>
        </w:rPr>
        <w:t>采购需求：（</w:t>
      </w:r>
      <w:r>
        <w:rPr>
          <w:rFonts w:hint="eastAsia" w:ascii="宋体" w:hAnsi="宋体" w:eastAsia="宋体" w:cs="宋体"/>
          <w:i w:val="0"/>
          <w:caps w:val="0"/>
          <w:color w:val="auto"/>
          <w:spacing w:val="0"/>
          <w:sz w:val="24"/>
          <w:szCs w:val="24"/>
          <w:lang w:eastAsia="zh-CN"/>
        </w:rPr>
        <w:t>具体详见磋商文件）；</w:t>
      </w:r>
    </w:p>
    <w:tbl>
      <w:tblPr>
        <w:tblStyle w:val="45"/>
        <w:tblW w:w="9309"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873"/>
        <w:gridCol w:w="2800"/>
        <w:gridCol w:w="846"/>
        <w:gridCol w:w="1377"/>
        <w:gridCol w:w="818"/>
        <w:gridCol w:w="1775"/>
        <w:gridCol w:w="8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80" w:hRule="atLeast"/>
          <w:tblCellSpacing w:w="0" w:type="dxa"/>
          <w:jc w:val="center"/>
        </w:trPr>
        <w:tc>
          <w:tcPr>
            <w:tcW w:w="873"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序号</w:t>
            </w:r>
          </w:p>
        </w:tc>
        <w:tc>
          <w:tcPr>
            <w:tcW w:w="2800"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标项名称</w:t>
            </w:r>
          </w:p>
        </w:tc>
        <w:tc>
          <w:tcPr>
            <w:tcW w:w="846"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数量</w:t>
            </w:r>
          </w:p>
        </w:tc>
        <w:tc>
          <w:tcPr>
            <w:tcW w:w="1377"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预算金额</w:t>
            </w:r>
          </w:p>
        </w:tc>
        <w:tc>
          <w:tcPr>
            <w:tcW w:w="818"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单位</w:t>
            </w:r>
          </w:p>
        </w:tc>
        <w:tc>
          <w:tcPr>
            <w:tcW w:w="1775"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i w:val="0"/>
                <w:caps w:val="0"/>
                <w:color w:val="auto"/>
                <w:spacing w:val="0"/>
                <w:sz w:val="24"/>
                <w:szCs w:val="24"/>
              </w:rPr>
            </w:pPr>
            <w:r>
              <w:rPr>
                <w:rFonts w:hint="eastAsia" w:ascii="宋体" w:hAnsi="宋体" w:eastAsia="宋体" w:cs="宋体"/>
                <w:i w:val="0"/>
                <w:caps w:val="0"/>
                <w:color w:val="auto"/>
                <w:spacing w:val="0"/>
                <w:sz w:val="24"/>
                <w:szCs w:val="24"/>
              </w:rPr>
              <w:t>简要</w:t>
            </w:r>
          </w:p>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规格描述</w:t>
            </w:r>
          </w:p>
        </w:tc>
        <w:tc>
          <w:tcPr>
            <w:tcW w:w="820"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434" w:hRule="atLeast"/>
          <w:tblCellSpacing w:w="0" w:type="dxa"/>
          <w:jc w:val="center"/>
        </w:trPr>
        <w:tc>
          <w:tcPr>
            <w:tcW w:w="873"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i w:val="0"/>
                <w:caps w:val="0"/>
                <w:color w:val="auto"/>
                <w:spacing w:val="0"/>
                <w:sz w:val="24"/>
                <w:szCs w:val="24"/>
              </w:rPr>
              <w:t>1</w:t>
            </w:r>
          </w:p>
        </w:tc>
        <w:tc>
          <w:tcPr>
            <w:tcW w:w="2800"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color w:val="auto"/>
                <w:sz w:val="24"/>
                <w:szCs w:val="24"/>
              </w:rPr>
            </w:pPr>
            <w:r>
              <w:rPr>
                <w:rFonts w:hint="eastAsia" w:cs="宋体"/>
                <w:color w:val="auto"/>
                <w:sz w:val="24"/>
                <w:szCs w:val="24"/>
                <w:lang w:val="zh-CN" w:eastAsia="zh-CN"/>
              </w:rPr>
              <w:t>西宁市公安局城北公安分局辅警警服采购项目</w:t>
            </w:r>
          </w:p>
        </w:tc>
        <w:tc>
          <w:tcPr>
            <w:tcW w:w="846"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i w:val="0"/>
                <w:caps w:val="0"/>
                <w:color w:val="auto"/>
                <w:spacing w:val="0"/>
                <w:sz w:val="24"/>
                <w:szCs w:val="24"/>
                <w:lang w:val="zh-CN" w:eastAsia="zh-CN"/>
              </w:rPr>
            </w:pPr>
            <w:r>
              <w:rPr>
                <w:rFonts w:hint="eastAsia" w:ascii="宋体" w:hAnsi="宋体" w:eastAsia="宋体" w:cs="宋体"/>
                <w:i w:val="0"/>
                <w:caps w:val="0"/>
                <w:color w:val="auto"/>
                <w:spacing w:val="0"/>
                <w:sz w:val="24"/>
                <w:szCs w:val="24"/>
                <w:lang w:val="en-US" w:eastAsia="zh-CN"/>
              </w:rPr>
              <w:t>1</w:t>
            </w:r>
          </w:p>
        </w:tc>
        <w:tc>
          <w:tcPr>
            <w:tcW w:w="1377"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i w:val="0"/>
                <w:caps w:val="0"/>
                <w:color w:val="auto"/>
                <w:spacing w:val="0"/>
                <w:sz w:val="24"/>
                <w:szCs w:val="24"/>
                <w:lang w:val="en-US" w:eastAsia="zh-CN"/>
              </w:rPr>
            </w:pPr>
            <w:r>
              <w:rPr>
                <w:rFonts w:hint="eastAsia" w:cs="宋体"/>
                <w:color w:val="auto"/>
                <w:sz w:val="24"/>
                <w:szCs w:val="24"/>
                <w:vertAlign w:val="baseline"/>
                <w:lang w:val="en-US" w:eastAsia="zh-CN"/>
              </w:rPr>
              <w:t>52</w:t>
            </w:r>
            <w:r>
              <w:rPr>
                <w:rFonts w:hint="eastAsia" w:ascii="宋体" w:hAnsi="宋体" w:eastAsia="宋体" w:cs="宋体"/>
                <w:color w:val="auto"/>
                <w:sz w:val="24"/>
                <w:szCs w:val="24"/>
                <w:vertAlign w:val="baseline"/>
                <w:lang w:val="en-US" w:eastAsia="zh-CN"/>
              </w:rPr>
              <w:t>万元</w:t>
            </w:r>
          </w:p>
        </w:tc>
        <w:tc>
          <w:tcPr>
            <w:tcW w:w="818"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eastAsia" w:ascii="宋体" w:hAnsi="宋体" w:eastAsia="宋体" w:cs="宋体"/>
                <w:i w:val="0"/>
                <w:caps w:val="0"/>
                <w:color w:val="auto"/>
                <w:spacing w:val="0"/>
                <w:sz w:val="24"/>
                <w:szCs w:val="24"/>
                <w:lang w:eastAsia="zh-CN"/>
              </w:rPr>
            </w:pPr>
            <w:r>
              <w:rPr>
                <w:rFonts w:hint="eastAsia" w:ascii="宋体" w:hAnsi="宋体" w:eastAsia="宋体" w:cs="宋体"/>
                <w:i w:val="0"/>
                <w:caps w:val="0"/>
                <w:color w:val="auto"/>
                <w:spacing w:val="0"/>
                <w:sz w:val="24"/>
                <w:szCs w:val="24"/>
                <w:lang w:eastAsia="zh-CN"/>
              </w:rPr>
              <w:t>项</w:t>
            </w:r>
          </w:p>
        </w:tc>
        <w:tc>
          <w:tcPr>
            <w:tcW w:w="1775"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pStyle w:val="4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500" w:lineRule="exact"/>
              <w:ind w:left="0" w:right="0" w:firstLine="0" w:firstLineChars="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zh-CN" w:eastAsia="zh-CN"/>
              </w:rPr>
              <w:t>具体详见</w:t>
            </w:r>
            <w:r>
              <w:rPr>
                <w:rFonts w:hint="eastAsia" w:cs="宋体"/>
                <w:color w:val="auto"/>
                <w:sz w:val="24"/>
                <w:szCs w:val="24"/>
                <w:lang w:val="en-US" w:eastAsia="zh-CN"/>
              </w:rPr>
              <w:t>附件</w:t>
            </w:r>
          </w:p>
        </w:tc>
        <w:tc>
          <w:tcPr>
            <w:tcW w:w="820" w:type="dxa"/>
            <w:tcBorders>
              <w:top w:val="single" w:color="auto" w:sz="4" w:space="0"/>
              <w:left w:val="single" w:color="auto" w:sz="4" w:space="0"/>
              <w:bottom w:val="single" w:color="auto" w:sz="4" w:space="0"/>
              <w:right w:val="single" w:color="auto" w:sz="4" w:space="0"/>
            </w:tcBorders>
            <w:noWrap w:val="0"/>
            <w:tcMar>
              <w:top w:w="60" w:type="dxa"/>
              <w:left w:w="120" w:type="dxa"/>
              <w:bottom w:w="60" w:type="dxa"/>
              <w:right w:w="120" w:type="dxa"/>
            </w:tcMar>
            <w:vAlign w:val="center"/>
          </w:tcPr>
          <w:p>
            <w:pPr>
              <w:keepNext w:val="0"/>
              <w:keepLines w:val="0"/>
              <w:pageBreakBefore w:val="0"/>
              <w:widowControl/>
              <w:suppressLineNumbers w:val="0"/>
              <w:kinsoku/>
              <w:wordWrap/>
              <w:overflowPunct/>
              <w:topLinePunct w:val="0"/>
              <w:autoSpaceDE/>
              <w:autoSpaceDN/>
              <w:bidi w:val="0"/>
              <w:adjustRightInd/>
              <w:snapToGrid/>
              <w:spacing w:line="500" w:lineRule="exact"/>
              <w:ind w:left="0" w:firstLine="0" w:firstLineChars="0"/>
              <w:jc w:val="left"/>
              <w:textAlignment w:val="auto"/>
              <w:rPr>
                <w:rFonts w:hint="eastAsia" w:ascii="宋体" w:hAnsi="宋体" w:eastAsia="宋体" w:cs="宋体"/>
                <w:i w:val="0"/>
                <w:caps w:val="0"/>
                <w:color w:val="auto"/>
                <w:spacing w:val="0"/>
                <w:sz w:val="24"/>
                <w:szCs w:val="24"/>
                <w:lang w:eastAsia="zh-CN"/>
              </w:rPr>
            </w:pPr>
          </w:p>
        </w:tc>
      </w:tr>
    </w:tbl>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highlight w:val="none"/>
          <w:vertAlign w:val="baseline"/>
          <w:lang w:val="en-US" w:eastAsia="zh-CN"/>
        </w:rPr>
      </w:pPr>
      <w:r>
        <w:rPr>
          <w:rFonts w:hint="eastAsia" w:ascii="宋体" w:hAnsi="宋体" w:cs="宋体"/>
          <w:color w:val="auto"/>
          <w:sz w:val="24"/>
          <w:szCs w:val="24"/>
          <w:highlight w:val="none"/>
          <w:vertAlign w:val="baseline"/>
          <w:lang w:val="en-US" w:eastAsia="zh-CN"/>
        </w:rPr>
        <w:t>交</w:t>
      </w:r>
      <w:r>
        <w:rPr>
          <w:rFonts w:hint="eastAsia" w:ascii="宋体" w:hAnsi="宋体" w:eastAsia="宋体" w:cs="宋体"/>
          <w:color w:val="auto"/>
          <w:sz w:val="24"/>
          <w:szCs w:val="24"/>
          <w:highlight w:val="none"/>
          <w:vertAlign w:val="baseline"/>
          <w:lang w:val="en-US" w:eastAsia="zh-CN"/>
        </w:rPr>
        <w:t>货期：</w:t>
      </w:r>
      <w:r>
        <w:rPr>
          <w:rFonts w:hint="eastAsia" w:ascii="宋体" w:hAnsi="宋体" w:cs="宋体"/>
          <w:color w:val="auto"/>
          <w:sz w:val="24"/>
          <w:szCs w:val="24"/>
          <w:highlight w:val="none"/>
          <w:vertAlign w:val="baseline"/>
          <w:lang w:val="en-US" w:eastAsia="zh-CN"/>
        </w:rPr>
        <w:t>合同签订后</w:t>
      </w:r>
      <w:r>
        <w:rPr>
          <w:rFonts w:hint="eastAsia" w:ascii="宋体" w:hAnsi="宋体" w:eastAsia="宋体" w:cs="宋体"/>
          <w:color w:val="auto"/>
          <w:sz w:val="24"/>
          <w:szCs w:val="24"/>
          <w:highlight w:val="none"/>
          <w:vertAlign w:val="baseline"/>
          <w:lang w:val="en-US" w:eastAsia="zh-CN"/>
        </w:rPr>
        <w:t>15天</w:t>
      </w:r>
      <w:r>
        <w:rPr>
          <w:rFonts w:hint="eastAsia" w:ascii="宋体" w:hAnsi="宋体" w:cs="宋体"/>
          <w:color w:val="auto"/>
          <w:sz w:val="24"/>
          <w:szCs w:val="24"/>
          <w:highlight w:val="none"/>
          <w:vertAlign w:val="baseline"/>
          <w:lang w:val="en-US" w:eastAsia="zh-CN"/>
        </w:rPr>
        <w:t>内交货</w:t>
      </w:r>
      <w:r>
        <w:rPr>
          <w:rFonts w:hint="eastAsia" w:ascii="宋体" w:hAnsi="宋体" w:eastAsia="宋体" w:cs="宋体"/>
          <w:color w:val="auto"/>
          <w:sz w:val="24"/>
          <w:szCs w:val="24"/>
          <w:highlight w:val="none"/>
          <w:vertAlign w:val="baseline"/>
          <w:lang w:val="en-US" w:eastAsia="zh-CN"/>
        </w:rPr>
        <w:t>；</w:t>
      </w:r>
    </w:p>
    <w:p>
      <w:pPr>
        <w:keepNext w:val="0"/>
        <w:keepLines w:val="0"/>
        <w:pageBreakBefore w:val="0"/>
        <w:kinsoku/>
        <w:wordWrap/>
        <w:overflowPunct/>
        <w:topLinePunct w:val="0"/>
        <w:bidi w:val="0"/>
        <w:snapToGrid/>
        <w:spacing w:line="500" w:lineRule="exact"/>
        <w:ind w:firstLine="480" w:firstLineChars="200"/>
        <w:jc w:val="both"/>
        <w:textAlignment w:val="auto"/>
        <w:rPr>
          <w:rFonts w:hint="eastAsia" w:ascii="宋体" w:hAnsi="宋体" w:eastAsia="宋体" w:cs="宋体"/>
          <w:color w:val="auto"/>
          <w:sz w:val="24"/>
          <w:szCs w:val="24"/>
          <w:vertAlign w:val="baseline"/>
          <w:lang w:val="en-US" w:eastAsia="zh-CN"/>
        </w:rPr>
      </w:pPr>
      <w:r>
        <w:rPr>
          <w:rFonts w:hint="eastAsia" w:ascii="宋体" w:hAnsi="宋体" w:eastAsia="宋体" w:cs="宋体"/>
          <w:color w:val="auto"/>
          <w:sz w:val="24"/>
          <w:szCs w:val="24"/>
          <w:vertAlign w:val="baseline"/>
          <w:lang w:val="en-US" w:eastAsia="zh-CN"/>
        </w:rPr>
        <w:t>本项目不接受联合体。</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申请人的资格要求</w:t>
      </w:r>
    </w:p>
    <w:p>
      <w:pPr>
        <w:keepNext w:val="0"/>
        <w:keepLines w:val="0"/>
        <w:pageBreakBefore w:val="0"/>
        <w:numPr>
          <w:ilvl w:val="0"/>
          <w:numId w:val="9"/>
        </w:numPr>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r>
        <w:rPr>
          <w:rFonts w:hint="eastAsia" w:ascii="宋体" w:hAnsi="宋体" w:eastAsia="宋体" w:cs="宋体"/>
          <w:color w:val="auto"/>
          <w:sz w:val="24"/>
          <w:szCs w:val="24"/>
          <w:highlight w:val="none"/>
          <w:u w:val="none"/>
          <w:lang w:val="zh-CN"/>
        </w:rPr>
        <w:t>满足《中华人民共和国政府采购法》第二十二条规定；</w:t>
      </w:r>
    </w:p>
    <w:p>
      <w:pPr>
        <w:keepNext w:val="0"/>
        <w:keepLines w:val="0"/>
        <w:pageBreakBefore w:val="0"/>
        <w:numPr>
          <w:ilvl w:val="0"/>
          <w:numId w:val="9"/>
        </w:numPr>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r>
        <w:rPr>
          <w:rFonts w:hint="eastAsia" w:ascii="宋体" w:hAnsi="宋体" w:eastAsia="宋体" w:cs="宋体"/>
          <w:color w:val="auto"/>
          <w:sz w:val="24"/>
          <w:szCs w:val="24"/>
          <w:highlight w:val="none"/>
          <w:u w:val="none"/>
          <w:lang w:val="zh-CN"/>
        </w:rPr>
        <w:t>落实政府采购政策需满足的资格要求：无</w:t>
      </w:r>
    </w:p>
    <w:p>
      <w:pPr>
        <w:keepNext w:val="0"/>
        <w:keepLines w:val="0"/>
        <w:pageBreakBefore w:val="0"/>
        <w:numPr>
          <w:ilvl w:val="0"/>
          <w:numId w:val="9"/>
        </w:numPr>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r>
        <w:rPr>
          <w:rFonts w:hint="eastAsia" w:ascii="宋体" w:hAnsi="宋体" w:eastAsia="宋体" w:cs="宋体"/>
          <w:color w:val="auto"/>
          <w:sz w:val="24"/>
          <w:szCs w:val="24"/>
          <w:highlight w:val="none"/>
          <w:u w:val="none"/>
          <w:lang w:val="zh-CN"/>
        </w:rPr>
        <w:t>本项目的特定资格要求：</w:t>
      </w:r>
    </w:p>
    <w:p>
      <w:pPr>
        <w:keepNext w:val="0"/>
        <w:keepLines w:val="0"/>
        <w:pageBreakBefore w:val="0"/>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r>
        <w:rPr>
          <w:rFonts w:hint="eastAsia" w:ascii="宋体" w:hAnsi="宋体" w:eastAsia="宋体" w:cs="宋体"/>
          <w:bCs/>
          <w:color w:val="auto"/>
          <w:sz w:val="24"/>
          <w:szCs w:val="24"/>
          <w:highlight w:val="none"/>
          <w:u w:val="none"/>
          <w:lang w:val="zh-CN"/>
        </w:rPr>
        <w:t>(</w:t>
      </w:r>
      <w:r>
        <w:rPr>
          <w:rFonts w:hint="eastAsia" w:ascii="宋体" w:hAnsi="宋体" w:eastAsia="宋体" w:cs="宋体"/>
          <w:bCs/>
          <w:color w:val="auto"/>
          <w:sz w:val="24"/>
          <w:szCs w:val="24"/>
          <w:highlight w:val="none"/>
          <w:u w:val="none"/>
        </w:rPr>
        <w:t>1</w:t>
      </w:r>
      <w:r>
        <w:rPr>
          <w:rFonts w:hint="eastAsia" w:ascii="宋体" w:hAnsi="宋体" w:eastAsia="宋体" w:cs="宋体"/>
          <w:bCs/>
          <w:color w:val="auto"/>
          <w:sz w:val="24"/>
          <w:szCs w:val="24"/>
          <w:highlight w:val="none"/>
          <w:u w:val="none"/>
          <w:lang w:val="zh-CN"/>
        </w:rPr>
        <w:t>)</w:t>
      </w:r>
      <w:r>
        <w:rPr>
          <w:rFonts w:hint="eastAsia" w:ascii="宋体" w:hAnsi="宋体" w:eastAsia="宋体" w:cs="宋体"/>
          <w:color w:val="auto"/>
          <w:sz w:val="24"/>
          <w:szCs w:val="24"/>
          <w:highlight w:val="none"/>
          <w:u w:val="none"/>
          <w:lang w:val="zh-CN"/>
        </w:rPr>
        <w:t xml:space="preserve"> 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pPr>
        <w:keepNext w:val="0"/>
        <w:keepLines w:val="0"/>
        <w:pageBreakBefore w:val="0"/>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bookmarkStart w:id="2" w:name="_Toc4991"/>
      <w:bookmarkStart w:id="3" w:name="_Toc25838"/>
      <w:r>
        <w:rPr>
          <w:rFonts w:hint="eastAsia" w:ascii="宋体" w:hAnsi="宋体" w:eastAsia="宋体" w:cs="宋体"/>
          <w:color w:val="auto"/>
          <w:sz w:val="24"/>
          <w:szCs w:val="24"/>
          <w:highlight w:val="none"/>
          <w:u w:val="none"/>
          <w:lang w:val="zh-CN"/>
        </w:rPr>
        <w:t>（</w:t>
      </w:r>
      <w:r>
        <w:rPr>
          <w:rFonts w:hint="eastAsia" w:ascii="宋体" w:hAnsi="宋体" w:eastAsia="宋体" w:cs="宋体"/>
          <w:color w:val="auto"/>
          <w:sz w:val="24"/>
          <w:szCs w:val="24"/>
          <w:highlight w:val="none"/>
          <w:u w:val="none"/>
        </w:rPr>
        <w:t>2</w:t>
      </w:r>
      <w:r>
        <w:rPr>
          <w:rFonts w:hint="eastAsia" w:ascii="宋体" w:hAnsi="宋体" w:eastAsia="宋体" w:cs="宋体"/>
          <w:color w:val="auto"/>
          <w:sz w:val="24"/>
          <w:szCs w:val="24"/>
          <w:highlight w:val="none"/>
          <w:u w:val="none"/>
          <w:lang w:val="zh-CN"/>
        </w:rPr>
        <w:t>）单位负责人为同一人或者存在直接控股、管理关系的不同投标人，不得参加同一合同项下的政府采购活动。否则，皆取消投标资格；</w:t>
      </w:r>
      <w:bookmarkEnd w:id="2"/>
      <w:bookmarkEnd w:id="3"/>
    </w:p>
    <w:p>
      <w:pPr>
        <w:keepNext w:val="0"/>
        <w:keepLines w:val="0"/>
        <w:pageBreakBefore w:val="0"/>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bookmarkStart w:id="4" w:name="_Toc10948"/>
      <w:bookmarkStart w:id="5" w:name="_Toc5244"/>
      <w:r>
        <w:rPr>
          <w:rFonts w:hint="eastAsia" w:ascii="宋体" w:hAnsi="宋体" w:eastAsia="宋体" w:cs="宋体"/>
          <w:color w:val="auto"/>
          <w:sz w:val="24"/>
          <w:szCs w:val="24"/>
          <w:highlight w:val="none"/>
          <w:u w:val="none"/>
          <w:lang w:val="zh-CN"/>
        </w:rPr>
        <w:t>(</w:t>
      </w:r>
      <w:r>
        <w:rPr>
          <w:rFonts w:hint="eastAsia" w:ascii="宋体" w:hAnsi="宋体" w:eastAsia="宋体" w:cs="宋体"/>
          <w:color w:val="auto"/>
          <w:sz w:val="24"/>
          <w:szCs w:val="24"/>
          <w:highlight w:val="none"/>
          <w:u w:val="none"/>
        </w:rPr>
        <w:t>3</w:t>
      </w:r>
      <w:r>
        <w:rPr>
          <w:rFonts w:hint="eastAsia" w:ascii="宋体" w:hAnsi="宋体" w:eastAsia="宋体" w:cs="宋体"/>
          <w:color w:val="auto"/>
          <w:sz w:val="24"/>
          <w:szCs w:val="24"/>
          <w:highlight w:val="none"/>
          <w:u w:val="none"/>
          <w:lang w:val="zh-CN"/>
        </w:rPr>
        <w:t>) 为本采购项目提供整体设计、规范编制或者项目管理、监理、检测等服务的投标人，不得再参加该采购项目的其他采购活动；</w:t>
      </w:r>
      <w:bookmarkEnd w:id="4"/>
      <w:bookmarkEnd w:id="5"/>
    </w:p>
    <w:p>
      <w:pPr>
        <w:keepNext w:val="0"/>
        <w:keepLines w:val="0"/>
        <w:pageBreakBefore w:val="0"/>
        <w:kinsoku/>
        <w:wordWrap/>
        <w:overflowPunct/>
        <w:topLinePunct w:val="0"/>
        <w:bidi w:val="0"/>
        <w:snapToGrid/>
        <w:spacing w:line="500" w:lineRule="exact"/>
        <w:textAlignment w:val="auto"/>
        <w:rPr>
          <w:rFonts w:hint="eastAsia" w:ascii="宋体" w:hAnsi="宋体" w:eastAsia="宋体" w:cs="宋体"/>
          <w:color w:val="auto"/>
          <w:sz w:val="24"/>
          <w:szCs w:val="24"/>
          <w:highlight w:val="none"/>
          <w:u w:val="none"/>
          <w:lang w:val="zh-CN"/>
        </w:rPr>
      </w:pPr>
      <w:bookmarkStart w:id="6" w:name="_Toc8204"/>
      <w:bookmarkStart w:id="7" w:name="_Toc815"/>
      <w:r>
        <w:rPr>
          <w:rFonts w:hint="eastAsia" w:ascii="宋体" w:hAnsi="宋体" w:eastAsia="宋体" w:cs="宋体"/>
          <w:color w:val="auto"/>
          <w:sz w:val="24"/>
          <w:szCs w:val="24"/>
          <w:highlight w:val="none"/>
          <w:u w:val="none"/>
          <w:lang w:val="zh-CN"/>
        </w:rPr>
        <w:t>(4) 其他资质条件：</w:t>
      </w:r>
      <w:bookmarkEnd w:id="6"/>
      <w:bookmarkEnd w:id="7"/>
      <w:r>
        <w:rPr>
          <w:rFonts w:hint="eastAsia" w:ascii="宋体" w:hAnsi="宋体" w:cs="宋体"/>
          <w:color w:val="auto"/>
          <w:sz w:val="24"/>
          <w:szCs w:val="24"/>
          <w:highlight w:val="none"/>
          <w:u w:val="none"/>
          <w:lang w:val="zh-CN"/>
        </w:rPr>
        <w:t>供应商必须为公安部公布的《人民警察服装生产企业目录》内的企业，并在人员、设备、资金等方面具有相应的供货能力；</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获取采购文件</w:t>
      </w:r>
    </w:p>
    <w:p>
      <w:pPr>
        <w:spacing w:line="500" w:lineRule="exact"/>
        <w:ind w:firstLine="480"/>
        <w:rPr>
          <w:rFonts w:hint="eastAsia" w:ascii="宋体" w:hAnsi="宋体" w:cs="宋体"/>
          <w:color w:val="auto"/>
        </w:rPr>
      </w:pPr>
      <w:r>
        <w:rPr>
          <w:rFonts w:hint="eastAsia" w:ascii="宋体" w:hAnsi="宋体" w:cs="宋体"/>
          <w:color w:val="auto"/>
        </w:rPr>
        <w:t>时间：</w:t>
      </w:r>
      <w:r>
        <w:rPr>
          <w:rFonts w:hint="eastAsia" w:ascii="宋体" w:hAnsi="宋体" w:cs="宋体"/>
          <w:color w:val="auto"/>
          <w:u w:val="single"/>
        </w:rPr>
        <w:t>202</w:t>
      </w:r>
      <w:r>
        <w:rPr>
          <w:rFonts w:hint="eastAsia" w:ascii="宋体" w:hAnsi="宋体" w:cs="宋体"/>
          <w:color w:val="auto"/>
          <w:u w:val="single"/>
          <w:lang w:val="en-US" w:eastAsia="zh-CN"/>
        </w:rPr>
        <w:t>3</w:t>
      </w:r>
      <w:r>
        <w:rPr>
          <w:rFonts w:hint="eastAsia" w:ascii="宋体" w:hAnsi="宋体" w:cs="宋体"/>
          <w:color w:val="auto"/>
          <w:u w:val="none"/>
        </w:rPr>
        <w:t>年</w:t>
      </w:r>
      <w:r>
        <w:rPr>
          <w:rFonts w:hint="eastAsia" w:ascii="宋体" w:hAnsi="宋体" w:cs="宋体"/>
          <w:color w:val="auto"/>
          <w:u w:val="single"/>
          <w:lang w:val="en-US" w:eastAsia="zh-CN"/>
        </w:rPr>
        <w:t>11</w:t>
      </w:r>
      <w:r>
        <w:rPr>
          <w:rFonts w:hint="eastAsia" w:ascii="宋体" w:hAnsi="宋体" w:cs="宋体"/>
          <w:strike w:val="0"/>
          <w:dstrike w:val="0"/>
          <w:color w:val="auto"/>
          <w:u w:val="none"/>
        </w:rPr>
        <w:t>月</w:t>
      </w:r>
      <w:r>
        <w:rPr>
          <w:rFonts w:hint="eastAsia" w:ascii="宋体" w:hAnsi="宋体" w:cs="宋体"/>
          <w:color w:val="auto"/>
          <w:u w:val="single"/>
          <w:lang w:val="en-US" w:eastAsia="zh-CN"/>
        </w:rPr>
        <w:t>17</w:t>
      </w:r>
      <w:r>
        <w:rPr>
          <w:rFonts w:hint="eastAsia" w:ascii="宋体" w:hAnsi="宋体" w:cs="宋体"/>
          <w:color w:val="auto"/>
          <w:u w:val="none"/>
        </w:rPr>
        <w:t>日</w:t>
      </w:r>
      <w:r>
        <w:rPr>
          <w:rFonts w:hint="eastAsia" w:ascii="宋体" w:hAnsi="宋体" w:cs="宋体"/>
          <w:color w:val="auto"/>
        </w:rPr>
        <w:t>至</w:t>
      </w:r>
      <w:r>
        <w:rPr>
          <w:rFonts w:hint="eastAsia" w:ascii="宋体" w:hAnsi="宋体" w:cs="宋体"/>
          <w:color w:val="auto"/>
          <w:u w:val="single"/>
        </w:rPr>
        <w:t>202</w:t>
      </w:r>
      <w:r>
        <w:rPr>
          <w:rFonts w:hint="eastAsia" w:ascii="宋体" w:hAnsi="宋体" w:cs="宋体"/>
          <w:color w:val="auto"/>
          <w:u w:val="single"/>
          <w:lang w:val="en-US" w:eastAsia="zh-CN"/>
        </w:rPr>
        <w:t>3</w:t>
      </w:r>
      <w:r>
        <w:rPr>
          <w:rFonts w:hint="eastAsia" w:ascii="宋体" w:hAnsi="宋体" w:cs="宋体"/>
          <w:color w:val="auto"/>
          <w:u w:val="none"/>
        </w:rPr>
        <w:t>年</w:t>
      </w:r>
      <w:r>
        <w:rPr>
          <w:rFonts w:hint="eastAsia" w:ascii="宋体" w:hAnsi="宋体" w:cs="宋体"/>
          <w:color w:val="auto"/>
          <w:u w:val="single"/>
          <w:lang w:val="en-US" w:eastAsia="zh-CN"/>
        </w:rPr>
        <w:t>11</w:t>
      </w:r>
      <w:r>
        <w:rPr>
          <w:rFonts w:hint="eastAsia" w:ascii="宋体" w:hAnsi="宋体" w:cs="宋体"/>
          <w:color w:val="auto"/>
          <w:u w:val="none"/>
        </w:rPr>
        <w:t>月</w:t>
      </w:r>
      <w:r>
        <w:rPr>
          <w:rFonts w:hint="eastAsia" w:ascii="宋体" w:hAnsi="宋体" w:cs="宋体"/>
          <w:color w:val="auto"/>
          <w:u w:val="single"/>
          <w:lang w:val="en-US" w:eastAsia="zh-CN"/>
        </w:rPr>
        <w:t>23</w:t>
      </w:r>
      <w:r>
        <w:rPr>
          <w:rFonts w:hint="eastAsia" w:ascii="宋体" w:hAnsi="宋体" w:cs="宋体"/>
          <w:color w:val="auto"/>
          <w:u w:val="none"/>
        </w:rPr>
        <w:t>日</w:t>
      </w:r>
      <w:r>
        <w:rPr>
          <w:rFonts w:hint="eastAsia" w:ascii="宋体" w:hAnsi="宋体" w:cs="宋体"/>
          <w:color w:val="auto"/>
          <w:u w:val="single"/>
        </w:rPr>
        <w:t>（提供期限自本公告发布之日起不得少于5个工作日）</w:t>
      </w:r>
      <w:r>
        <w:rPr>
          <w:rFonts w:hint="eastAsia" w:ascii="宋体" w:hAnsi="宋体" w:cs="宋体"/>
          <w:color w:val="auto"/>
        </w:rPr>
        <w:t>，每天上午</w:t>
      </w:r>
      <w:r>
        <w:rPr>
          <w:rFonts w:hint="eastAsia" w:ascii="宋体" w:hAnsi="宋体" w:cs="宋体"/>
          <w:color w:val="auto"/>
          <w:u w:val="single"/>
        </w:rPr>
        <w:t>0</w:t>
      </w:r>
      <w:r>
        <w:rPr>
          <w:rFonts w:hint="eastAsia" w:ascii="宋体" w:hAnsi="宋体" w:cs="宋体"/>
          <w:color w:val="auto"/>
          <w:u w:val="single"/>
          <w:lang w:val="en-US" w:eastAsia="zh-CN"/>
        </w:rPr>
        <w:t>0</w:t>
      </w:r>
      <w:r>
        <w:rPr>
          <w:rFonts w:hint="eastAsia" w:ascii="宋体" w:hAnsi="宋体" w:cs="宋体"/>
          <w:color w:val="auto"/>
          <w:u w:val="single"/>
        </w:rPr>
        <w:t>：00</w:t>
      </w:r>
      <w:r>
        <w:rPr>
          <w:rFonts w:hint="eastAsia" w:ascii="宋体" w:hAnsi="宋体" w:cs="宋体"/>
          <w:color w:val="auto"/>
        </w:rPr>
        <w:t>至</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00</w:t>
      </w:r>
      <w:r>
        <w:rPr>
          <w:rFonts w:hint="eastAsia" w:ascii="宋体" w:hAnsi="宋体" w:cs="宋体"/>
          <w:color w:val="auto"/>
        </w:rPr>
        <w:t>，下午</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00</w:t>
      </w:r>
      <w:r>
        <w:rPr>
          <w:rFonts w:hint="eastAsia" w:ascii="宋体" w:hAnsi="宋体" w:cs="宋体"/>
          <w:color w:val="auto"/>
        </w:rPr>
        <w:t>至</w:t>
      </w:r>
      <w:r>
        <w:rPr>
          <w:rFonts w:hint="eastAsia" w:ascii="宋体" w:hAnsi="宋体" w:cs="宋体"/>
          <w:color w:val="auto"/>
          <w:u w:val="single"/>
          <w:lang w:val="en-US" w:eastAsia="zh-CN"/>
        </w:rPr>
        <w:t>23</w:t>
      </w:r>
      <w:r>
        <w:rPr>
          <w:rFonts w:hint="eastAsia" w:ascii="宋体" w:hAnsi="宋体" w:cs="宋体"/>
          <w:color w:val="auto"/>
          <w:u w:val="single"/>
        </w:rPr>
        <w:t>：</w:t>
      </w:r>
      <w:r>
        <w:rPr>
          <w:rFonts w:hint="eastAsia" w:ascii="宋体" w:hAnsi="宋体" w:cs="宋体"/>
          <w:color w:val="auto"/>
          <w:u w:val="single"/>
          <w:lang w:val="en-US" w:eastAsia="zh-CN"/>
        </w:rPr>
        <w:t>59</w:t>
      </w:r>
      <w:r>
        <w:rPr>
          <w:rFonts w:hint="eastAsia" w:ascii="宋体" w:hAnsi="宋体" w:cs="宋体"/>
          <w:color w:val="auto"/>
        </w:rPr>
        <w:t>（北京时间，法定节假日除外）</w:t>
      </w:r>
    </w:p>
    <w:p>
      <w:pPr>
        <w:autoSpaceDE w:val="0"/>
        <w:autoSpaceDN w:val="0"/>
        <w:adjustRightInd w:val="0"/>
        <w:spacing w:line="500" w:lineRule="exact"/>
        <w:ind w:firstLine="480" w:firstLineChars="0"/>
        <w:rPr>
          <w:rFonts w:hint="eastAsia" w:ascii="宋体" w:hAnsi="宋体" w:cs="宋体"/>
          <w:color w:val="auto"/>
          <w:u w:val="single"/>
        </w:rPr>
      </w:pPr>
      <w:r>
        <w:rPr>
          <w:rFonts w:hint="eastAsia" w:ascii="宋体" w:hAnsi="宋体" w:cs="宋体"/>
          <w:color w:val="auto"/>
        </w:rPr>
        <w:t>地点：供应商登录政采云平台https://www.zcygov.cn/在线申请获取采购文件</w:t>
      </w:r>
    </w:p>
    <w:p>
      <w:pPr>
        <w:spacing w:line="500" w:lineRule="exact"/>
        <w:ind w:firstLine="480"/>
        <w:rPr>
          <w:rFonts w:hint="eastAsia" w:ascii="宋体" w:hAnsi="宋体" w:cs="宋体"/>
          <w:color w:val="auto"/>
        </w:rPr>
      </w:pPr>
      <w:r>
        <w:rPr>
          <w:rFonts w:hint="eastAsia" w:ascii="宋体" w:hAnsi="宋体" w:cs="宋体"/>
          <w:color w:val="auto"/>
        </w:rPr>
        <w:t>方式：供应商登录政采云平台https://www.zcygov.cn/在线申请获取采购文件（进入“项目采购”应用，在获</w:t>
      </w:r>
      <w:r>
        <w:rPr>
          <w:rFonts w:hint="eastAsia" w:ascii="宋体" w:hAnsi="宋体" w:cs="宋体"/>
          <w:color w:val="auto"/>
          <w:u w:val="none"/>
        </w:rPr>
        <w:t>取</w:t>
      </w:r>
      <w:r>
        <w:rPr>
          <w:rFonts w:hint="eastAsia" w:ascii="宋体" w:hAnsi="宋体" w:cs="宋体"/>
          <w:color w:val="auto"/>
        </w:rPr>
        <w:t>采购文件菜单中选择项目，申请获取采购文件）</w:t>
      </w:r>
    </w:p>
    <w:p>
      <w:pPr>
        <w:keepNext w:val="0"/>
        <w:keepLines w:val="0"/>
        <w:pageBreakBefore w:val="0"/>
        <w:kinsoku/>
        <w:wordWrap/>
        <w:overflowPunct/>
        <w:topLinePunct w:val="0"/>
        <w:autoSpaceDE w:val="0"/>
        <w:autoSpaceDN w:val="0"/>
        <w:bidi w:val="0"/>
        <w:snapToGrid/>
        <w:spacing w:line="500" w:lineRule="exact"/>
        <w:ind w:firstLine="480" w:firstLineChars="200"/>
        <w:textAlignment w:val="auto"/>
        <w:rPr>
          <w:rFonts w:hint="eastAsia" w:ascii="宋体" w:hAnsi="宋体" w:eastAsia="宋体" w:cs="宋体"/>
          <w:color w:val="auto"/>
          <w:kern w:val="0"/>
          <w:sz w:val="24"/>
          <w:szCs w:val="24"/>
          <w:lang w:val="en-US" w:eastAsia="zh-CN"/>
        </w:rPr>
      </w:pPr>
      <w:r>
        <w:rPr>
          <w:rFonts w:hint="eastAsia" w:ascii="宋体" w:hAnsi="宋体" w:cs="宋体"/>
          <w:color w:val="auto"/>
        </w:rPr>
        <w:t>售价：0元</w:t>
      </w:r>
      <w:r>
        <w:rPr>
          <w:rFonts w:hint="eastAsia" w:ascii="宋体" w:hAnsi="宋体" w:eastAsia="宋体" w:cs="宋体"/>
          <w:color w:val="auto"/>
          <w:kern w:val="0"/>
          <w:sz w:val="24"/>
          <w:szCs w:val="24"/>
          <w:lang w:val="zh-CN" w:eastAsia="zh-CN"/>
        </w:rPr>
        <w:t>；</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响应文件提交</w:t>
      </w:r>
    </w:p>
    <w:p>
      <w:pPr>
        <w:keepNext w:val="0"/>
        <w:keepLines w:val="0"/>
        <w:pageBreakBefore w:val="0"/>
        <w:numPr>
          <w:ilvl w:val="0"/>
          <w:numId w:val="0"/>
        </w:numPr>
        <w:kinsoku/>
        <w:wordWrap/>
        <w:overflowPunct/>
        <w:topLinePunct w:val="0"/>
        <w:bidi w:val="0"/>
        <w:snapToGrid/>
        <w:spacing w:line="500" w:lineRule="exact"/>
        <w:ind w:leftChars="0" w:firstLine="480"/>
        <w:textAlignment w:val="auto"/>
        <w:rPr>
          <w:rFonts w:hint="eastAsia" w:ascii="宋体" w:hAnsi="宋体" w:eastAsia="宋体" w:cs="宋体"/>
          <w:color w:val="auto"/>
          <w:sz w:val="24"/>
          <w:szCs w:val="24"/>
          <w:u w:val="single"/>
          <w:lang w:val="en-US" w:eastAsia="zh-CN"/>
        </w:rPr>
      </w:pPr>
      <w:r>
        <w:rPr>
          <w:rFonts w:hint="eastAsia" w:ascii="宋体" w:hAnsi="宋体" w:eastAsia="宋体" w:cs="宋体"/>
          <w:color w:val="auto"/>
          <w:sz w:val="24"/>
          <w:szCs w:val="24"/>
          <w:lang w:val="en-US" w:eastAsia="zh-CN"/>
        </w:rPr>
        <w:t>截止时间：</w:t>
      </w:r>
      <w:r>
        <w:rPr>
          <w:rFonts w:hint="eastAsia" w:ascii="宋体" w:hAnsi="宋体" w:eastAsia="宋体" w:cs="宋体"/>
          <w:color w:val="auto"/>
          <w:sz w:val="24"/>
          <w:szCs w:val="24"/>
          <w:u w:val="single"/>
          <w:lang w:val="en-US" w:eastAsia="zh-CN"/>
        </w:rPr>
        <w:t>202</w:t>
      </w:r>
      <w:r>
        <w:rPr>
          <w:rFonts w:hint="eastAsia" w:ascii="宋体" w:hAnsi="宋体" w:cs="宋体"/>
          <w:color w:val="auto"/>
          <w:sz w:val="24"/>
          <w:szCs w:val="24"/>
          <w:u w:val="single"/>
          <w:lang w:val="en-US" w:eastAsia="zh-CN"/>
        </w:rPr>
        <w:t>3</w:t>
      </w:r>
      <w:r>
        <w:rPr>
          <w:rFonts w:hint="eastAsia" w:ascii="宋体" w:hAnsi="宋体" w:eastAsia="宋体" w:cs="宋体"/>
          <w:color w:val="auto"/>
          <w:sz w:val="24"/>
          <w:szCs w:val="24"/>
          <w:u w:val="single"/>
          <w:lang w:val="en-US" w:eastAsia="zh-CN"/>
        </w:rPr>
        <w:t>年</w:t>
      </w:r>
      <w:r>
        <w:rPr>
          <w:rFonts w:hint="eastAsia" w:ascii="宋体" w:hAnsi="宋体" w:cs="宋体"/>
          <w:color w:val="auto"/>
          <w:sz w:val="24"/>
          <w:szCs w:val="24"/>
          <w:u w:val="single"/>
          <w:lang w:val="en-US" w:eastAsia="zh-CN"/>
        </w:rPr>
        <w:t>11</w:t>
      </w:r>
      <w:r>
        <w:rPr>
          <w:rFonts w:hint="eastAsia" w:ascii="宋体" w:hAnsi="宋体" w:eastAsia="宋体" w:cs="宋体"/>
          <w:color w:val="auto"/>
          <w:sz w:val="24"/>
          <w:szCs w:val="24"/>
          <w:u w:val="single"/>
          <w:lang w:val="en-US" w:eastAsia="zh-CN"/>
        </w:rPr>
        <w:t>月</w:t>
      </w:r>
      <w:r>
        <w:rPr>
          <w:rFonts w:hint="eastAsia" w:ascii="宋体" w:hAnsi="宋体" w:cs="宋体"/>
          <w:color w:val="auto"/>
          <w:sz w:val="24"/>
          <w:szCs w:val="24"/>
          <w:u w:val="single"/>
          <w:lang w:val="en-US" w:eastAsia="zh-CN"/>
        </w:rPr>
        <w:t>27</w:t>
      </w:r>
      <w:r>
        <w:rPr>
          <w:rFonts w:hint="eastAsia" w:ascii="宋体" w:hAnsi="宋体" w:eastAsia="宋体" w:cs="宋体"/>
          <w:color w:val="auto"/>
          <w:sz w:val="24"/>
          <w:szCs w:val="24"/>
          <w:u w:val="single"/>
          <w:lang w:val="en-US" w:eastAsia="zh-CN"/>
        </w:rPr>
        <w:t>日</w:t>
      </w:r>
      <w:r>
        <w:rPr>
          <w:rFonts w:hint="eastAsia" w:ascii="宋体" w:hAnsi="宋体" w:cs="宋体"/>
          <w:b w:val="0"/>
          <w:bCs w:val="0"/>
          <w:color w:val="auto"/>
          <w:u w:val="single"/>
          <w:vertAlign w:val="baseline"/>
          <w:lang w:val="en-US" w:eastAsia="zh-CN"/>
        </w:rPr>
        <w:t>09</w:t>
      </w:r>
      <w:r>
        <w:rPr>
          <w:rFonts w:hint="eastAsia" w:ascii="宋体" w:hAnsi="宋体" w:eastAsia="宋体" w:cs="宋体"/>
          <w:b w:val="0"/>
          <w:bCs w:val="0"/>
          <w:color w:val="auto"/>
          <w:u w:val="single"/>
          <w:vertAlign w:val="baseline"/>
          <w:lang w:val="en-US" w:eastAsia="zh-CN"/>
        </w:rPr>
        <w:t>点</w:t>
      </w:r>
      <w:r>
        <w:rPr>
          <w:rFonts w:hint="eastAsia" w:ascii="宋体" w:hAnsi="宋体" w:cs="宋体"/>
          <w:b w:val="0"/>
          <w:bCs w:val="0"/>
          <w:color w:val="auto"/>
          <w:u w:val="single"/>
          <w:vertAlign w:val="baseline"/>
          <w:lang w:val="en-US" w:eastAsia="zh-CN"/>
        </w:rPr>
        <w:t>00</w:t>
      </w:r>
      <w:r>
        <w:rPr>
          <w:rFonts w:hint="eastAsia" w:ascii="宋体" w:hAnsi="宋体" w:eastAsia="宋体" w:cs="宋体"/>
          <w:b w:val="0"/>
          <w:bCs w:val="0"/>
          <w:color w:val="auto"/>
          <w:u w:val="single"/>
          <w:vertAlign w:val="baseline"/>
          <w:lang w:val="en-US" w:eastAsia="zh-CN"/>
        </w:rPr>
        <w:t>分</w:t>
      </w:r>
      <w:r>
        <w:rPr>
          <w:rFonts w:hint="eastAsia" w:ascii="宋体" w:hAnsi="宋体" w:eastAsia="宋体" w:cs="宋体"/>
          <w:color w:val="auto"/>
          <w:sz w:val="24"/>
          <w:szCs w:val="24"/>
          <w:u w:val="none"/>
          <w:lang w:val="en-US" w:eastAsia="zh-CN"/>
        </w:rPr>
        <w:t>（北京时间）</w:t>
      </w:r>
    </w:p>
    <w:p>
      <w:pPr>
        <w:keepNext w:val="0"/>
        <w:keepLines w:val="0"/>
        <w:pageBreakBefore w:val="0"/>
        <w:numPr>
          <w:ilvl w:val="0"/>
          <w:numId w:val="0"/>
        </w:numPr>
        <w:kinsoku/>
        <w:wordWrap/>
        <w:overflowPunct/>
        <w:topLinePunct w:val="0"/>
        <w:bidi w:val="0"/>
        <w:snapToGrid/>
        <w:spacing w:line="500" w:lineRule="exact"/>
        <w:ind w:leftChars="0" w:firstLine="480"/>
        <w:textAlignment w:val="auto"/>
        <w:rPr>
          <w:rFonts w:hint="eastAsia" w:ascii="宋体" w:hAnsi="宋体" w:eastAsia="宋体" w:cs="宋体"/>
          <w:color w:val="auto"/>
          <w:sz w:val="24"/>
          <w:szCs w:val="24"/>
          <w:u w:val="single"/>
          <w:lang w:val="en-US" w:eastAsia="zh-CN"/>
        </w:rPr>
      </w:pPr>
      <w:r>
        <w:rPr>
          <w:rFonts w:hint="eastAsia" w:ascii="宋体" w:hAnsi="宋体" w:eastAsia="宋体" w:cs="宋体"/>
          <w:color w:val="auto"/>
          <w:sz w:val="24"/>
          <w:szCs w:val="24"/>
          <w:u w:val="none"/>
          <w:lang w:val="en-US" w:eastAsia="zh-CN"/>
        </w:rPr>
        <w:t>地点：</w:t>
      </w:r>
      <w:r>
        <w:rPr>
          <w:rFonts w:hint="eastAsia" w:ascii="宋体" w:hAnsi="宋体" w:eastAsia="宋体" w:cs="宋体"/>
          <w:color w:val="auto"/>
          <w:sz w:val="24"/>
          <w:szCs w:val="24"/>
          <w:u w:val="single"/>
          <w:lang w:val="en-US" w:eastAsia="zh-CN"/>
        </w:rPr>
        <w:t>线上政采云平台上传投标文件（政采云平台（https://www.zcygov.cn/））</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开启（竞磋必填）</w:t>
      </w:r>
    </w:p>
    <w:p>
      <w:pPr>
        <w:keepNext w:val="0"/>
        <w:keepLines w:val="0"/>
        <w:pageBreakBefore w:val="0"/>
        <w:numPr>
          <w:ilvl w:val="0"/>
          <w:numId w:val="0"/>
        </w:numPr>
        <w:kinsoku/>
        <w:wordWrap/>
        <w:overflowPunct/>
        <w:topLinePunct w:val="0"/>
        <w:bidi w:val="0"/>
        <w:snapToGrid/>
        <w:spacing w:line="500" w:lineRule="exact"/>
        <w:ind w:leftChars="0" w:firstLine="480"/>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时间：</w:t>
      </w:r>
      <w:r>
        <w:rPr>
          <w:rFonts w:hint="eastAsia" w:ascii="宋体" w:hAnsi="宋体" w:eastAsia="宋体" w:cs="宋体"/>
          <w:color w:val="auto"/>
          <w:sz w:val="24"/>
          <w:szCs w:val="24"/>
          <w:u w:val="single"/>
          <w:lang w:val="en-US" w:eastAsia="zh-CN"/>
        </w:rPr>
        <w:t>202</w:t>
      </w:r>
      <w:r>
        <w:rPr>
          <w:rFonts w:hint="eastAsia" w:ascii="宋体" w:hAnsi="宋体" w:cs="宋体"/>
          <w:color w:val="auto"/>
          <w:sz w:val="24"/>
          <w:szCs w:val="24"/>
          <w:u w:val="single"/>
          <w:lang w:val="en-US" w:eastAsia="zh-CN"/>
        </w:rPr>
        <w:t>3</w:t>
      </w:r>
      <w:r>
        <w:rPr>
          <w:rFonts w:hint="eastAsia" w:ascii="宋体" w:hAnsi="宋体" w:eastAsia="宋体" w:cs="宋体"/>
          <w:color w:val="auto"/>
          <w:sz w:val="24"/>
          <w:szCs w:val="24"/>
          <w:u w:val="single"/>
          <w:lang w:val="en-US" w:eastAsia="zh-CN"/>
        </w:rPr>
        <w:t>年</w:t>
      </w:r>
      <w:r>
        <w:rPr>
          <w:rFonts w:hint="eastAsia" w:ascii="宋体" w:hAnsi="宋体" w:cs="宋体"/>
          <w:color w:val="auto"/>
          <w:sz w:val="24"/>
          <w:szCs w:val="24"/>
          <w:u w:val="single"/>
          <w:lang w:val="en-US" w:eastAsia="zh-CN"/>
        </w:rPr>
        <w:t>11</w:t>
      </w:r>
      <w:r>
        <w:rPr>
          <w:rFonts w:hint="eastAsia" w:ascii="宋体" w:hAnsi="宋体" w:eastAsia="宋体" w:cs="宋体"/>
          <w:color w:val="auto"/>
          <w:sz w:val="24"/>
          <w:szCs w:val="24"/>
          <w:u w:val="single"/>
          <w:lang w:val="en-US" w:eastAsia="zh-CN"/>
        </w:rPr>
        <w:t>月</w:t>
      </w:r>
      <w:r>
        <w:rPr>
          <w:rFonts w:hint="eastAsia" w:ascii="宋体" w:hAnsi="宋体" w:cs="宋体"/>
          <w:color w:val="auto"/>
          <w:sz w:val="24"/>
          <w:szCs w:val="24"/>
          <w:u w:val="single"/>
          <w:lang w:val="en-US" w:eastAsia="zh-CN"/>
        </w:rPr>
        <w:t>27</w:t>
      </w:r>
      <w:r>
        <w:rPr>
          <w:rFonts w:hint="eastAsia" w:ascii="宋体" w:hAnsi="宋体" w:eastAsia="宋体" w:cs="宋体"/>
          <w:color w:val="auto"/>
          <w:sz w:val="24"/>
          <w:szCs w:val="24"/>
          <w:u w:val="single"/>
          <w:lang w:val="en-US" w:eastAsia="zh-CN"/>
        </w:rPr>
        <w:t>日</w:t>
      </w:r>
      <w:r>
        <w:rPr>
          <w:rFonts w:hint="eastAsia" w:ascii="宋体" w:hAnsi="宋体" w:cs="宋体"/>
          <w:b w:val="0"/>
          <w:bCs w:val="0"/>
          <w:color w:val="auto"/>
          <w:u w:val="single"/>
          <w:vertAlign w:val="baseline"/>
          <w:lang w:val="en-US" w:eastAsia="zh-CN"/>
        </w:rPr>
        <w:t>09</w:t>
      </w:r>
      <w:r>
        <w:rPr>
          <w:rFonts w:hint="eastAsia" w:ascii="宋体" w:hAnsi="宋体" w:eastAsia="宋体" w:cs="宋体"/>
          <w:b w:val="0"/>
          <w:bCs w:val="0"/>
          <w:color w:val="auto"/>
          <w:u w:val="single"/>
          <w:vertAlign w:val="baseline"/>
          <w:lang w:val="en-US" w:eastAsia="zh-CN"/>
        </w:rPr>
        <w:t>点</w:t>
      </w:r>
      <w:r>
        <w:rPr>
          <w:rFonts w:hint="eastAsia" w:ascii="宋体" w:hAnsi="宋体" w:cs="宋体"/>
          <w:b w:val="0"/>
          <w:bCs w:val="0"/>
          <w:color w:val="auto"/>
          <w:u w:val="single"/>
          <w:vertAlign w:val="baseline"/>
          <w:lang w:val="en-US" w:eastAsia="zh-CN"/>
        </w:rPr>
        <w:t>00</w:t>
      </w:r>
      <w:r>
        <w:rPr>
          <w:rFonts w:hint="eastAsia" w:ascii="宋体" w:hAnsi="宋体" w:eastAsia="宋体" w:cs="宋体"/>
          <w:b w:val="0"/>
          <w:bCs w:val="0"/>
          <w:color w:val="auto"/>
          <w:u w:val="single"/>
          <w:vertAlign w:val="baseline"/>
          <w:lang w:val="en-US" w:eastAsia="zh-CN"/>
        </w:rPr>
        <w:t>分</w:t>
      </w:r>
      <w:r>
        <w:rPr>
          <w:rFonts w:hint="eastAsia" w:ascii="宋体" w:hAnsi="宋体" w:eastAsia="宋体" w:cs="宋体"/>
          <w:color w:val="auto"/>
          <w:sz w:val="24"/>
          <w:szCs w:val="24"/>
          <w:u w:val="none"/>
          <w:lang w:val="en-US" w:eastAsia="zh-CN"/>
        </w:rPr>
        <w:t>（北京时间）</w:t>
      </w:r>
    </w:p>
    <w:p>
      <w:pPr>
        <w:keepNext w:val="0"/>
        <w:keepLines w:val="0"/>
        <w:pageBreakBefore w:val="0"/>
        <w:numPr>
          <w:ilvl w:val="0"/>
          <w:numId w:val="0"/>
        </w:numPr>
        <w:kinsoku/>
        <w:wordWrap/>
        <w:overflowPunct/>
        <w:topLinePunct w:val="0"/>
        <w:bidi w:val="0"/>
        <w:snapToGrid/>
        <w:spacing w:line="500" w:lineRule="exact"/>
        <w:ind w:leftChars="0" w:firstLine="480"/>
        <w:textAlignment w:val="auto"/>
        <w:rPr>
          <w:rFonts w:hint="eastAsia" w:ascii="宋体" w:hAnsi="宋体" w:eastAsia="宋体" w:cs="宋体"/>
          <w:color w:val="auto"/>
          <w:sz w:val="24"/>
          <w:szCs w:val="24"/>
          <w:u w:val="single"/>
          <w:lang w:val="en-US" w:eastAsia="zh-CN"/>
        </w:rPr>
      </w:pPr>
      <w:r>
        <w:rPr>
          <w:rFonts w:hint="eastAsia" w:ascii="宋体" w:hAnsi="宋体" w:eastAsia="宋体" w:cs="宋体"/>
          <w:color w:val="auto"/>
          <w:sz w:val="24"/>
          <w:szCs w:val="24"/>
          <w:u w:val="none"/>
          <w:lang w:val="en-US" w:eastAsia="zh-CN"/>
        </w:rPr>
        <w:t>地点：</w:t>
      </w:r>
      <w:r>
        <w:rPr>
          <w:rFonts w:hint="eastAsia" w:ascii="宋体" w:hAnsi="宋体" w:eastAsia="宋体" w:cs="宋体"/>
          <w:color w:val="auto"/>
          <w:sz w:val="24"/>
          <w:szCs w:val="24"/>
          <w:u w:val="single"/>
          <w:lang w:val="zh-CN"/>
        </w:rPr>
        <w:t>青海省西宁市城西区新华联国际中心A栋1091C</w:t>
      </w:r>
      <w:r>
        <w:rPr>
          <w:rFonts w:hint="eastAsia" w:ascii="宋体" w:hAnsi="宋体" w:eastAsia="宋体" w:cs="宋体"/>
          <w:color w:val="auto"/>
          <w:sz w:val="24"/>
          <w:szCs w:val="24"/>
          <w:u w:val="single"/>
        </w:rPr>
        <w:t>会议</w:t>
      </w:r>
      <w:r>
        <w:rPr>
          <w:rFonts w:hint="eastAsia" w:ascii="宋体" w:hAnsi="宋体" w:eastAsia="宋体" w:cs="宋体"/>
          <w:color w:val="auto"/>
          <w:sz w:val="24"/>
          <w:szCs w:val="24"/>
          <w:u w:val="single"/>
          <w:lang w:val="zh-CN"/>
        </w:rPr>
        <w:t>室</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公告期限</w:t>
      </w:r>
    </w:p>
    <w:p>
      <w:pPr>
        <w:keepNext w:val="0"/>
        <w:keepLines w:val="0"/>
        <w:pageBreakBefore w:val="0"/>
        <w:numPr>
          <w:ilvl w:val="0"/>
          <w:numId w:val="0"/>
        </w:numPr>
        <w:kinsoku/>
        <w:wordWrap/>
        <w:overflowPunct/>
        <w:topLinePunct w:val="0"/>
        <w:bidi w:val="0"/>
        <w:snapToGrid/>
        <w:spacing w:line="500" w:lineRule="exact"/>
        <w:ind w:firstLine="480"/>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自本公告发布之日起5个工作日。</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 xml:space="preserve">其他补充事宜: </w:t>
      </w:r>
    </w:p>
    <w:p>
      <w:pPr>
        <w:numPr>
          <w:ilvl w:val="0"/>
          <w:numId w:val="10"/>
        </w:numPr>
        <w:spacing w:line="500" w:lineRule="exact"/>
        <w:ind w:firstLineChars="0"/>
        <w:rPr>
          <w:rFonts w:ascii="宋体" w:hAnsi="宋体" w:cs="宋体"/>
          <w:color w:val="auto"/>
        </w:rPr>
      </w:pPr>
      <w:r>
        <w:rPr>
          <w:rFonts w:hint="eastAsia" w:ascii="宋体" w:hAnsi="宋体" w:cs="宋体"/>
          <w:color w:val="auto"/>
        </w:rPr>
        <w:t>本公告同时在《青海省政府采购网》、《青海省电子招投标公共服务平台》</w:t>
      </w:r>
    </w:p>
    <w:p>
      <w:pPr>
        <w:spacing w:line="500" w:lineRule="exact"/>
        <w:ind w:firstLine="0" w:firstLineChars="0"/>
        <w:rPr>
          <w:rFonts w:ascii="宋体" w:hAnsi="宋体" w:cs="宋体"/>
          <w:color w:val="auto"/>
        </w:rPr>
      </w:pPr>
      <w:r>
        <w:rPr>
          <w:rFonts w:hint="eastAsia" w:ascii="宋体" w:hAnsi="宋体" w:cs="宋体"/>
          <w:color w:val="auto"/>
        </w:rPr>
        <w:t>发布，公告内容以青海省政府采购网发布为准</w:t>
      </w:r>
    </w:p>
    <w:p>
      <w:pPr>
        <w:numPr>
          <w:ilvl w:val="0"/>
          <w:numId w:val="10"/>
        </w:numPr>
        <w:spacing w:line="500" w:lineRule="exact"/>
        <w:ind w:firstLineChars="0"/>
        <w:rPr>
          <w:rFonts w:hint="eastAsia"/>
          <w:color w:val="auto"/>
        </w:rPr>
      </w:pPr>
      <w:r>
        <w:rPr>
          <w:rFonts w:hint="eastAsia" w:ascii="宋体" w:hAnsi="宋体" w:cs="宋体"/>
          <w:color w:val="auto"/>
        </w:rPr>
        <w:t>若对项目采购电子交易系统操作有疑问，可登录政采云</w:t>
      </w:r>
    </w:p>
    <w:p>
      <w:pPr>
        <w:spacing w:line="500" w:lineRule="exact"/>
        <w:ind w:firstLine="0" w:firstLineChars="0"/>
        <w:rPr>
          <w:rFonts w:hint="eastAsia"/>
          <w:color w:val="auto"/>
          <w:lang w:val="en-US" w:eastAsia="zh-CN"/>
        </w:rPr>
      </w:pPr>
      <w:r>
        <w:rPr>
          <w:rFonts w:hint="eastAsia" w:ascii="宋体" w:hAnsi="宋体" w:cs="宋体"/>
          <w:color w:val="auto"/>
        </w:rPr>
        <w:t>（https://www.zcygov.cn/），点击右侧咨询小采，获取采小蜜智能服务管家帮助，或拨打政采云服务热线400-881-7190获取热线服务帮助。 CA问题联系电话（人工）；天谷CA 400-087-8198</w:t>
      </w:r>
    </w:p>
    <w:p>
      <w:pPr>
        <w:keepNext w:val="0"/>
        <w:keepLines w:val="0"/>
        <w:pageBreakBefore w:val="0"/>
        <w:numPr>
          <w:ilvl w:val="0"/>
          <w:numId w:val="8"/>
        </w:numPr>
        <w:kinsoku/>
        <w:wordWrap/>
        <w:overflowPunct/>
        <w:topLinePunct w:val="0"/>
        <w:bidi w:val="0"/>
        <w:snapToGrid/>
        <w:spacing w:line="500" w:lineRule="exac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对本次采购提出询问，按一下方式联系</w:t>
      </w:r>
    </w:p>
    <w:p>
      <w:pPr>
        <w:keepNext w:val="0"/>
        <w:keepLines w:val="0"/>
        <w:pageBreakBefore w:val="0"/>
        <w:numPr>
          <w:ilvl w:val="0"/>
          <w:numId w:val="10"/>
        </w:numPr>
        <w:kinsoku/>
        <w:wordWrap/>
        <w:overflowPunct/>
        <w:topLinePunct w:val="0"/>
        <w:bidi w:val="0"/>
        <w:snapToGrid/>
        <w:spacing w:line="500" w:lineRule="exact"/>
        <w:ind w:left="480" w:leftChars="0" w:firstLine="0" w:firstLineChars="0"/>
        <w:textAlignment w:val="auto"/>
        <w:rPr>
          <w:rFonts w:hint="eastAsia" w:ascii="宋体" w:hAnsi="宋体" w:eastAsia="宋体" w:cs="宋体"/>
          <w:color w:val="auto"/>
          <w:sz w:val="24"/>
          <w:szCs w:val="24"/>
          <w:u w:val="none"/>
          <w:lang w:val="en-US" w:eastAsia="zh-CN"/>
        </w:rPr>
      </w:pPr>
      <w:r>
        <w:rPr>
          <w:rFonts w:hint="eastAsia" w:ascii="宋体" w:hAnsi="宋体" w:eastAsia="宋体" w:cs="宋体"/>
          <w:color w:val="auto"/>
          <w:sz w:val="24"/>
          <w:szCs w:val="24"/>
          <w:u w:val="none"/>
          <w:lang w:val="en-US" w:eastAsia="zh-CN"/>
        </w:rPr>
        <w:t>采购人信息</w:t>
      </w:r>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名 称：</w:t>
      </w:r>
      <w:r>
        <w:rPr>
          <w:rFonts w:hint="eastAsia" w:ascii="宋体" w:hAnsi="宋体" w:cs="宋体"/>
          <w:color w:val="auto"/>
          <w:sz w:val="24"/>
          <w:szCs w:val="24"/>
          <w:highlight w:val="none"/>
          <w:u w:val="none"/>
          <w:lang w:val="zh-CN"/>
        </w:rPr>
        <w:t>西宁市公安局城北公安分局</w:t>
      </w:r>
      <w:r>
        <w:rPr>
          <w:rFonts w:hint="eastAsia" w:ascii="宋体" w:hAnsi="宋体" w:eastAsia="宋体" w:cs="宋体"/>
          <w:color w:val="auto"/>
          <w:sz w:val="24"/>
          <w:szCs w:val="24"/>
          <w:highlight w:val="none"/>
          <w:u w:val="none"/>
          <w:lang w:val="zh-CN"/>
        </w:rPr>
        <w:t xml:space="preserve"> 　　</w:t>
      </w:r>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地 址：西宁市城北生物园区经二路23号城北公安分局</w:t>
      </w:r>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lang w:val="zh-CN"/>
        </w:rPr>
      </w:pPr>
      <w:r>
        <w:rPr>
          <w:rFonts w:hint="eastAsia" w:ascii="宋体" w:hAnsi="宋体" w:eastAsia="宋体" w:cs="宋体"/>
          <w:color w:val="auto"/>
          <w:sz w:val="24"/>
          <w:szCs w:val="24"/>
          <w:highlight w:val="none"/>
          <w:u w:val="none"/>
        </w:rPr>
        <w:t>联系方式：</w:t>
      </w:r>
      <w:r>
        <w:rPr>
          <w:rFonts w:hint="eastAsia" w:ascii="宋体" w:hAnsi="宋体" w:cs="宋体"/>
          <w:color w:val="auto"/>
          <w:sz w:val="24"/>
          <w:szCs w:val="24"/>
          <w:highlight w:val="none"/>
          <w:u w:val="none"/>
          <w:lang w:val="en-US" w:eastAsia="zh-CN"/>
        </w:rPr>
        <w:t>李先生</w:t>
      </w:r>
      <w:r>
        <w:rPr>
          <w:rFonts w:hint="eastAsia" w:ascii="宋体" w:hAnsi="宋体" w:eastAsia="宋体" w:cs="宋体"/>
          <w:color w:val="auto"/>
          <w:sz w:val="24"/>
          <w:szCs w:val="24"/>
          <w:highlight w:val="none"/>
          <w:u w:val="none"/>
          <w:lang w:val="en-US" w:eastAsia="zh-CN"/>
        </w:rPr>
        <w:t>0971-</w:t>
      </w:r>
      <w:r>
        <w:rPr>
          <w:rFonts w:hint="eastAsia" w:ascii="宋体" w:hAnsi="宋体" w:eastAsia="宋体" w:cs="宋体"/>
          <w:color w:val="auto"/>
          <w:sz w:val="24"/>
          <w:szCs w:val="24"/>
          <w:highlight w:val="none"/>
          <w:u w:val="none"/>
        </w:rPr>
        <w:t>5360937</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u w:val="none"/>
          <w:lang w:val="zh-CN"/>
        </w:rPr>
        <w:t>　</w:t>
      </w:r>
      <w:bookmarkStart w:id="8" w:name="_Toc28359009"/>
      <w:bookmarkStart w:id="9" w:name="_Toc28359086"/>
    </w:p>
    <w:p>
      <w:pPr>
        <w:keepNext w:val="0"/>
        <w:keepLines w:val="0"/>
        <w:pageBreakBefore w:val="0"/>
        <w:widowControl/>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2.采购代理机构信息（如有）</w:t>
      </w:r>
      <w:bookmarkEnd w:id="8"/>
      <w:bookmarkEnd w:id="9"/>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名 称：</w:t>
      </w:r>
      <w:r>
        <w:rPr>
          <w:rFonts w:hint="eastAsia" w:ascii="宋体" w:hAnsi="宋体" w:eastAsia="宋体" w:cs="宋体"/>
          <w:color w:val="auto"/>
          <w:sz w:val="24"/>
          <w:szCs w:val="24"/>
          <w:highlight w:val="none"/>
          <w:u w:val="none"/>
          <w:lang w:val="zh-CN"/>
        </w:rPr>
        <w:t>青海宸晖工程项目管理有限公司</w:t>
      </w:r>
      <w:r>
        <w:rPr>
          <w:rFonts w:hint="eastAsia" w:ascii="宋体" w:hAnsi="宋体" w:eastAsia="宋体" w:cs="宋体"/>
          <w:color w:val="auto"/>
          <w:sz w:val="24"/>
          <w:szCs w:val="24"/>
          <w:highlight w:val="none"/>
          <w:u w:val="none"/>
        </w:rPr>
        <w:t>　　　　</w:t>
      </w:r>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地　址：</w:t>
      </w:r>
      <w:r>
        <w:rPr>
          <w:rFonts w:hint="eastAsia" w:ascii="宋体" w:hAnsi="宋体" w:eastAsia="宋体" w:cs="宋体"/>
          <w:color w:val="auto"/>
          <w:sz w:val="24"/>
          <w:szCs w:val="24"/>
          <w:highlight w:val="none"/>
          <w:u w:val="none"/>
          <w:lang w:val="zh-CN"/>
        </w:rPr>
        <w:t>青海省西宁市城西区新华联国际中心A栋1091C</w:t>
      </w:r>
    </w:p>
    <w:p>
      <w:pPr>
        <w:keepNext w:val="0"/>
        <w:keepLines w:val="0"/>
        <w:pageBreakBefore w:val="0"/>
        <w:kinsoku/>
        <w:wordWrap/>
        <w:overflowPunct/>
        <w:topLinePunct w:val="0"/>
        <w:bidi w:val="0"/>
        <w:snapToGrid/>
        <w:spacing w:line="500" w:lineRule="exact"/>
        <w:ind w:firstLine="480" w:firstLineChars="2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联系方式</w:t>
      </w:r>
      <w:bookmarkStart w:id="10" w:name="_Toc28359010"/>
      <w:bookmarkStart w:id="11" w:name="_Toc28359087"/>
      <w:r>
        <w:rPr>
          <w:rFonts w:hint="eastAsia" w:ascii="宋体" w:hAnsi="宋体" w:eastAsia="宋体" w:cs="宋体"/>
          <w:color w:val="auto"/>
          <w:sz w:val="24"/>
          <w:szCs w:val="24"/>
          <w:highlight w:val="none"/>
          <w:u w:val="none"/>
          <w:lang w:val="zh-CN"/>
        </w:rPr>
        <w:t>0971-4118139　　</w:t>
      </w:r>
      <w:r>
        <w:rPr>
          <w:rFonts w:hint="eastAsia" w:ascii="宋体" w:hAnsi="宋体" w:eastAsia="宋体" w:cs="宋体"/>
          <w:color w:val="auto"/>
          <w:sz w:val="24"/>
          <w:szCs w:val="24"/>
          <w:highlight w:val="none"/>
          <w:u w:val="none"/>
        </w:rPr>
        <w:t>　　　　　    　</w:t>
      </w:r>
    </w:p>
    <w:p>
      <w:pPr>
        <w:keepNext w:val="0"/>
        <w:keepLines w:val="0"/>
        <w:pageBreakBefore w:val="0"/>
        <w:widowControl/>
        <w:kinsoku/>
        <w:wordWrap/>
        <w:overflowPunct/>
        <w:topLinePunct w:val="0"/>
        <w:bidi w:val="0"/>
        <w:snapToGrid/>
        <w:spacing w:line="500" w:lineRule="exact"/>
        <w:ind w:firstLine="240" w:firstLineChars="10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3.项目联系方式</w:t>
      </w:r>
      <w:bookmarkEnd w:id="10"/>
      <w:bookmarkEnd w:id="11"/>
    </w:p>
    <w:p>
      <w:pPr>
        <w:keepNext w:val="0"/>
        <w:keepLines w:val="0"/>
        <w:pageBreakBefore w:val="0"/>
        <w:kinsoku/>
        <w:wordWrap/>
        <w:overflowPunct/>
        <w:topLinePunct w:val="0"/>
        <w:bidi w:val="0"/>
        <w:snapToGrid/>
        <w:spacing w:line="500" w:lineRule="exact"/>
        <w:ind w:firstLine="480" w:firstLineChars="200"/>
        <w:textAlignment w:val="auto"/>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rPr>
        <w:t>项目联系人：</w:t>
      </w:r>
      <w:r>
        <w:rPr>
          <w:rFonts w:hint="eastAsia" w:ascii="宋体" w:hAnsi="宋体" w:eastAsia="宋体" w:cs="宋体"/>
          <w:color w:val="auto"/>
          <w:sz w:val="24"/>
          <w:szCs w:val="24"/>
          <w:highlight w:val="none"/>
          <w:u w:val="none"/>
          <w:lang w:eastAsia="zh-CN"/>
        </w:rPr>
        <w:t>郭先生</w:t>
      </w:r>
    </w:p>
    <w:p>
      <w:pPr>
        <w:keepNext w:val="0"/>
        <w:keepLines w:val="0"/>
        <w:pageBreakBefore w:val="0"/>
        <w:kinsoku/>
        <w:wordWrap/>
        <w:overflowPunct/>
        <w:topLinePunct w:val="0"/>
        <w:bidi w:val="0"/>
        <w:snapToGrid/>
        <w:spacing w:line="500" w:lineRule="exact"/>
        <w:ind w:firstLine="480" w:firstLineChars="200"/>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电　话：</w:t>
      </w:r>
      <w:r>
        <w:rPr>
          <w:rFonts w:hint="eastAsia" w:ascii="宋体" w:hAnsi="宋体" w:eastAsia="宋体" w:cs="宋体"/>
          <w:color w:val="auto"/>
          <w:sz w:val="24"/>
          <w:szCs w:val="24"/>
          <w:highlight w:val="none"/>
          <w:u w:val="none"/>
          <w:lang w:val="zh-CN"/>
        </w:rPr>
        <w:t>0971-4118139</w:t>
      </w:r>
    </w:p>
    <w:p>
      <w:pPr>
        <w:wordWrap w:val="0"/>
        <w:spacing w:line="360" w:lineRule="auto"/>
        <w:ind w:firstLine="480"/>
        <w:jc w:val="right"/>
        <w:rPr>
          <w:rFonts w:hint="eastAsia" w:ascii="宋体" w:hAnsi="宋体" w:cs="宋体"/>
          <w:b/>
          <w:bCs/>
          <w:color w:val="auto"/>
          <w:highlight w:val="none"/>
          <w:u w:val="none"/>
        </w:rPr>
      </w:pPr>
    </w:p>
    <w:p>
      <w:pPr>
        <w:pStyle w:val="19"/>
        <w:wordWrap/>
        <w:rPr>
          <w:rFonts w:hint="eastAsia"/>
          <w:color w:val="auto"/>
        </w:rPr>
      </w:pPr>
    </w:p>
    <w:p>
      <w:pPr>
        <w:wordWrap w:val="0"/>
        <w:spacing w:line="360" w:lineRule="auto"/>
        <w:ind w:firstLine="480"/>
        <w:jc w:val="right"/>
        <w:rPr>
          <w:rFonts w:hint="eastAsia" w:ascii="宋体" w:hAnsi="宋体" w:eastAsia="宋体" w:cs="宋体"/>
          <w:color w:val="auto"/>
          <w:sz w:val="24"/>
          <w:szCs w:val="24"/>
          <w:highlight w:val="none"/>
          <w:u w:val="none"/>
          <w:lang w:val="zh-CN"/>
        </w:rPr>
      </w:pPr>
      <w:r>
        <w:rPr>
          <w:rFonts w:hint="eastAsia" w:ascii="宋体" w:hAnsi="宋体" w:eastAsia="宋体" w:cs="宋体"/>
          <w:color w:val="auto"/>
          <w:sz w:val="24"/>
          <w:szCs w:val="24"/>
          <w:highlight w:val="none"/>
          <w:u w:val="none"/>
        </w:rPr>
        <w:t>2</w:t>
      </w:r>
      <w:r>
        <w:rPr>
          <w:rFonts w:hint="eastAsia" w:ascii="宋体" w:hAnsi="宋体" w:eastAsia="宋体" w:cs="宋体"/>
          <w:color w:val="auto"/>
          <w:sz w:val="24"/>
          <w:szCs w:val="24"/>
          <w:highlight w:val="none"/>
          <w:u w:val="none"/>
          <w:lang w:val="zh-CN"/>
        </w:rPr>
        <w:t>02</w:t>
      </w:r>
      <w:r>
        <w:rPr>
          <w:rFonts w:hint="eastAsia" w:ascii="宋体" w:hAnsi="宋体" w:cs="宋体"/>
          <w:color w:val="auto"/>
          <w:sz w:val="24"/>
          <w:szCs w:val="24"/>
          <w:highlight w:val="none"/>
          <w:u w:val="none"/>
          <w:lang w:val="en-US" w:eastAsia="zh-CN"/>
        </w:rPr>
        <w:t>3</w:t>
      </w:r>
      <w:r>
        <w:rPr>
          <w:rFonts w:hint="eastAsia" w:ascii="宋体" w:hAnsi="宋体" w:eastAsia="宋体" w:cs="宋体"/>
          <w:color w:val="auto"/>
          <w:sz w:val="24"/>
          <w:szCs w:val="24"/>
          <w:highlight w:val="none"/>
          <w:u w:val="none"/>
          <w:lang w:val="zh-CN"/>
        </w:rPr>
        <w:t>年</w:t>
      </w:r>
      <w:r>
        <w:rPr>
          <w:rFonts w:hint="eastAsia" w:ascii="宋体" w:hAnsi="宋体" w:cs="宋体"/>
          <w:color w:val="auto"/>
          <w:sz w:val="24"/>
          <w:szCs w:val="24"/>
          <w:highlight w:val="none"/>
          <w:u w:val="none"/>
          <w:lang w:val="en-US" w:eastAsia="zh-CN"/>
        </w:rPr>
        <w:t>11</w:t>
      </w:r>
      <w:r>
        <w:rPr>
          <w:rFonts w:hint="eastAsia" w:ascii="宋体" w:hAnsi="宋体" w:eastAsia="宋体" w:cs="宋体"/>
          <w:color w:val="auto"/>
          <w:sz w:val="24"/>
          <w:szCs w:val="24"/>
          <w:highlight w:val="none"/>
          <w:u w:val="none"/>
          <w:lang w:val="zh-CN"/>
        </w:rPr>
        <w:t>月</w:t>
      </w:r>
      <w:r>
        <w:rPr>
          <w:rFonts w:hint="eastAsia" w:ascii="宋体" w:hAnsi="宋体" w:cs="宋体"/>
          <w:color w:val="auto"/>
          <w:sz w:val="24"/>
          <w:szCs w:val="24"/>
          <w:highlight w:val="none"/>
          <w:u w:val="none"/>
          <w:lang w:val="en-US" w:eastAsia="zh-CN"/>
        </w:rPr>
        <w:t>16</w:t>
      </w:r>
      <w:r>
        <w:rPr>
          <w:rFonts w:hint="eastAsia" w:ascii="宋体" w:hAnsi="宋体" w:eastAsia="宋体" w:cs="宋体"/>
          <w:color w:val="auto"/>
          <w:sz w:val="24"/>
          <w:szCs w:val="24"/>
          <w:highlight w:val="none"/>
          <w:u w:val="none"/>
          <w:lang w:val="zh-CN"/>
        </w:rPr>
        <w:t>日</w:t>
      </w:r>
    </w:p>
    <w:p>
      <w:pPr>
        <w:spacing w:line="360" w:lineRule="auto"/>
        <w:rPr>
          <w:rFonts w:ascii="宋体" w:hAnsi="宋体" w:cs="宋体"/>
          <w:color w:val="auto"/>
          <w:kern w:val="0"/>
          <w:highlight w:val="none"/>
          <w:u w:val="none"/>
        </w:rPr>
      </w:pPr>
    </w:p>
    <w:p>
      <w:pPr>
        <w:pStyle w:val="2"/>
        <w:numPr>
          <w:ilvl w:val="0"/>
          <w:numId w:val="0"/>
        </w:numPr>
        <w:spacing w:line="600" w:lineRule="exact"/>
        <w:jc w:val="center"/>
        <w:rPr>
          <w:rFonts w:hint="eastAsia" w:hAnsi="宋体"/>
          <w:color w:val="auto"/>
        </w:rPr>
      </w:pPr>
      <w:r>
        <w:rPr>
          <w:rFonts w:hint="eastAsia" w:ascii="宋体" w:hAnsi="宋体" w:eastAsia="宋体" w:cs="宋体"/>
          <w:b w:val="0"/>
          <w:bCs w:val="0"/>
          <w:color w:val="auto"/>
          <w:sz w:val="24"/>
          <w:szCs w:val="24"/>
          <w:lang w:val="en-US" w:eastAsia="zh-CN"/>
        </w:rPr>
        <w:br w:type="column"/>
      </w:r>
      <w:bookmarkStart w:id="12" w:name="_Toc22404"/>
      <w:r>
        <w:rPr>
          <w:rFonts w:hint="eastAsia" w:hAnsi="宋体"/>
          <w:color w:val="auto"/>
        </w:rPr>
        <w:t>第二部分   投标人须知前附表</w:t>
      </w:r>
      <w:bookmarkEnd w:id="12"/>
    </w:p>
    <w:tbl>
      <w:tblPr>
        <w:tblStyle w:val="45"/>
        <w:tblW w:w="51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3"/>
        <w:gridCol w:w="68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采购项目编号</w:t>
            </w:r>
          </w:p>
        </w:tc>
        <w:tc>
          <w:tcPr>
            <w:tcW w:w="3666" w:type="pct"/>
            <w:noWrap w:val="0"/>
            <w:vAlign w:val="center"/>
          </w:tcPr>
          <w:p>
            <w:pPr>
              <w:widowControl/>
              <w:ind w:firstLine="0" w:firstLineChars="0"/>
              <w:jc w:val="left"/>
              <w:rPr>
                <w:rFonts w:hint="eastAsia" w:ascii="宋体" w:hAnsi="宋体" w:eastAsia="宋体" w:cs="宋体"/>
                <w:color w:val="auto"/>
                <w:kern w:val="0"/>
                <w:lang w:eastAsia="zh-CN"/>
              </w:rPr>
            </w:pPr>
            <w:r>
              <w:rPr>
                <w:rFonts w:hint="eastAsia" w:ascii="宋体" w:hAnsi="宋体" w:cs="宋体"/>
                <w:color w:val="auto"/>
                <w:kern w:val="0"/>
                <w:lang w:eastAsia="zh-CN"/>
              </w:rPr>
              <w:t>青海宸晖竞磋（货物）2023-049号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采购项目名称</w:t>
            </w:r>
          </w:p>
        </w:tc>
        <w:tc>
          <w:tcPr>
            <w:tcW w:w="3666" w:type="pct"/>
            <w:noWrap w:val="0"/>
            <w:vAlign w:val="center"/>
          </w:tcPr>
          <w:p>
            <w:pPr>
              <w:widowControl/>
              <w:ind w:firstLine="0" w:firstLineChars="0"/>
              <w:jc w:val="left"/>
              <w:rPr>
                <w:rFonts w:hint="eastAsia" w:ascii="宋体" w:hAnsi="宋体" w:eastAsia="宋体" w:cs="宋体"/>
                <w:color w:val="auto"/>
                <w:kern w:val="0"/>
                <w:lang w:eastAsia="zh-CN"/>
              </w:rPr>
            </w:pPr>
            <w:r>
              <w:rPr>
                <w:rFonts w:hint="eastAsia" w:ascii="宋体" w:hAnsi="宋体" w:cs="宋体"/>
                <w:color w:val="auto"/>
                <w:kern w:val="0"/>
                <w:lang w:eastAsia="zh-CN"/>
              </w:rPr>
              <w:t>西宁市公安局城北公安分局辅警警服采购项目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采购方式</w:t>
            </w:r>
          </w:p>
        </w:tc>
        <w:tc>
          <w:tcPr>
            <w:tcW w:w="3666" w:type="pct"/>
            <w:noWrap w:val="0"/>
            <w:vAlign w:val="center"/>
          </w:tcPr>
          <w:p>
            <w:pPr>
              <w:widowControl/>
              <w:ind w:firstLine="0" w:firstLineChars="0"/>
              <w:jc w:val="left"/>
              <w:rPr>
                <w:rFonts w:ascii="宋体" w:hAnsi="宋体" w:cs="宋体"/>
                <w:color w:val="auto"/>
                <w:kern w:val="0"/>
              </w:rPr>
            </w:pPr>
            <w:r>
              <w:rPr>
                <w:rFonts w:hint="eastAsia" w:ascii="宋体" w:hAnsi="宋体" w:cs="宋体"/>
                <w:color w:val="auto"/>
                <w:kern w:val="0"/>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采购预算控制额度</w:t>
            </w:r>
          </w:p>
        </w:tc>
        <w:tc>
          <w:tcPr>
            <w:tcW w:w="3666" w:type="pct"/>
            <w:noWrap w:val="0"/>
            <w:vAlign w:val="center"/>
          </w:tcPr>
          <w:p>
            <w:pPr>
              <w:autoSpaceDE w:val="0"/>
              <w:autoSpaceDN w:val="0"/>
              <w:adjustRightInd w:val="0"/>
              <w:ind w:firstLine="0" w:firstLineChars="0"/>
              <w:rPr>
                <w:rFonts w:ascii="宋体" w:hAnsi="宋体" w:cs="宋体"/>
                <w:color w:val="auto"/>
                <w:kern w:val="0"/>
              </w:rPr>
            </w:pPr>
            <w:r>
              <w:rPr>
                <w:rFonts w:hint="eastAsia" w:ascii="宋体" w:hAnsi="宋体" w:cs="宋体"/>
                <w:color w:val="auto"/>
                <w:sz w:val="24"/>
                <w:szCs w:val="24"/>
                <w:vertAlign w:val="baseline"/>
                <w:lang w:val="en-US" w:eastAsia="zh-CN"/>
              </w:rPr>
              <w:t>520000.00</w:t>
            </w:r>
            <w:r>
              <w:rPr>
                <w:rFonts w:hint="eastAsia" w:ascii="宋体" w:hAnsi="宋体" w:cs="宋体"/>
                <w:color w:val="auto"/>
              </w:rPr>
              <w:t xml:space="preserve">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 w:hRule="atLeast"/>
          <w:jc w:val="center"/>
        </w:trPr>
        <w:tc>
          <w:tcPr>
            <w:tcW w:w="1333" w:type="pct"/>
            <w:noWrap w:val="0"/>
            <w:vAlign w:val="center"/>
          </w:tcPr>
          <w:p>
            <w:pPr>
              <w:widowControl/>
              <w:ind w:firstLine="0" w:firstLineChars="0"/>
              <w:jc w:val="left"/>
              <w:rPr>
                <w:rFonts w:hint="eastAsia" w:ascii="宋体" w:hAnsi="宋体" w:cs="Arial"/>
                <w:color w:val="auto"/>
                <w:kern w:val="0"/>
              </w:rPr>
            </w:pPr>
            <w:r>
              <w:rPr>
                <w:rFonts w:hint="eastAsia" w:ascii="宋体" w:hAnsi="宋体" w:cs="宋体"/>
                <w:color w:val="auto"/>
              </w:rPr>
              <w:t>最高投标限价</w:t>
            </w:r>
          </w:p>
        </w:tc>
        <w:tc>
          <w:tcPr>
            <w:tcW w:w="3666" w:type="pct"/>
            <w:noWrap w:val="0"/>
            <w:vAlign w:val="center"/>
          </w:tcPr>
          <w:p>
            <w:pPr>
              <w:autoSpaceDE w:val="0"/>
              <w:autoSpaceDN w:val="0"/>
              <w:adjustRightInd w:val="0"/>
              <w:ind w:firstLine="0" w:firstLineChars="0"/>
              <w:rPr>
                <w:rFonts w:hint="eastAsia" w:ascii="宋体" w:hAnsi="宋体" w:cs="宋体"/>
                <w:color w:val="auto"/>
              </w:rPr>
            </w:pPr>
            <w:r>
              <w:rPr>
                <w:rFonts w:hint="eastAsia" w:ascii="宋体" w:hAnsi="宋体" w:cs="宋体"/>
                <w:color w:val="auto"/>
                <w:sz w:val="24"/>
                <w:szCs w:val="24"/>
                <w:vertAlign w:val="baseline"/>
                <w:lang w:val="en-US" w:eastAsia="zh-CN"/>
              </w:rPr>
              <w:t>520000.00</w:t>
            </w:r>
            <w:r>
              <w:rPr>
                <w:rFonts w:hint="eastAsia" w:ascii="宋体" w:hAnsi="宋体" w:cs="宋体"/>
                <w:color w:val="auto"/>
              </w:rPr>
              <w:t xml:space="preserve">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rPr>
                <w:rFonts w:ascii="宋体" w:hAnsi="宋体" w:cs="宋体"/>
                <w:color w:val="auto"/>
                <w:kern w:val="0"/>
              </w:rPr>
            </w:pPr>
            <w:r>
              <w:rPr>
                <w:rFonts w:ascii="宋体" w:hAnsi="宋体" w:cs="宋体"/>
                <w:color w:val="auto"/>
                <w:kern w:val="0"/>
              </w:rPr>
              <w:t>项目分</w:t>
            </w:r>
            <w:r>
              <w:rPr>
                <w:rFonts w:hint="eastAsia" w:ascii="宋体" w:hAnsi="宋体" w:cs="宋体"/>
                <w:color w:val="auto"/>
                <w:kern w:val="0"/>
              </w:rPr>
              <w:t>包</w:t>
            </w:r>
            <w:r>
              <w:rPr>
                <w:rFonts w:ascii="宋体" w:hAnsi="宋体" w:cs="宋体"/>
                <w:color w:val="auto"/>
                <w:kern w:val="0"/>
              </w:rPr>
              <w:t>个数</w:t>
            </w:r>
          </w:p>
        </w:tc>
        <w:tc>
          <w:tcPr>
            <w:tcW w:w="3666" w:type="pct"/>
            <w:noWrap w:val="0"/>
            <w:vAlign w:val="center"/>
          </w:tcPr>
          <w:p>
            <w:pPr>
              <w:autoSpaceDE w:val="0"/>
              <w:autoSpaceDN w:val="0"/>
              <w:adjustRightInd w:val="0"/>
              <w:ind w:firstLine="0" w:firstLineChars="0"/>
              <w:rPr>
                <w:rFonts w:ascii="宋体" w:hAnsi="宋体" w:cs="宋体"/>
                <w:color w:val="auto"/>
                <w:kern w:val="0"/>
              </w:rPr>
            </w:pPr>
            <w:r>
              <w:rPr>
                <w:rFonts w:hint="eastAsia" w:ascii="宋体" w:hAnsi="宋体" w:cs="宋体"/>
                <w:color w:val="auto"/>
              </w:rPr>
              <w:t>1</w:t>
            </w:r>
            <w:r>
              <w:rPr>
                <w:rFonts w:hint="eastAsia" w:ascii="宋体" w:hAnsi="宋体" w:cs="宋体"/>
                <w:color w:val="auto"/>
                <w:lang w:val="zh-CN"/>
              </w:rPr>
              <w:t>个包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各包要求</w:t>
            </w:r>
          </w:p>
        </w:tc>
        <w:tc>
          <w:tcPr>
            <w:tcW w:w="3666" w:type="pct"/>
            <w:noWrap w:val="0"/>
            <w:vAlign w:val="center"/>
          </w:tcPr>
          <w:p>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具体内容详见《竞争性磋商文件》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各包供应商资格条件</w:t>
            </w:r>
          </w:p>
        </w:tc>
        <w:tc>
          <w:tcPr>
            <w:tcW w:w="3666" w:type="pct"/>
            <w:noWrap w:val="0"/>
            <w:vAlign w:val="center"/>
          </w:tcPr>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(1) 符合《政府采购法》第22条条件，并提供下列材料：</w:t>
            </w:r>
          </w:p>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&lt;1&gt;投标人的营业执照等证明文件，自然人的身份证明。</w:t>
            </w:r>
          </w:p>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&lt;2&gt;财务状况报告，依法缴纳税收和社会保障资金的相关材料。</w:t>
            </w:r>
          </w:p>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&lt;3&gt;具备履行合同所必需的设备和专业技术能力的证明材料。</w:t>
            </w:r>
          </w:p>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&lt;4&gt;参加政府采购活动前3年内在经营活动中没有重大违法记录的书面声明。</w:t>
            </w:r>
          </w:p>
          <w:p>
            <w:pPr>
              <w:autoSpaceDE w:val="0"/>
              <w:autoSpaceDN w:val="0"/>
              <w:adjustRightInd w:val="0"/>
              <w:spacing w:line="500" w:lineRule="exact"/>
              <w:ind w:firstLine="0" w:firstLineChars="0"/>
              <w:rPr>
                <w:rFonts w:hint="eastAsia" w:ascii="宋体" w:hAnsi="宋体" w:cs="宋体"/>
                <w:color w:val="auto"/>
                <w:lang w:val="zh-CN"/>
              </w:rPr>
            </w:pPr>
            <w:r>
              <w:rPr>
                <w:rFonts w:hint="eastAsia" w:ascii="宋体" w:hAnsi="宋体" w:cs="宋体"/>
                <w:color w:val="auto"/>
                <w:lang w:val="zh-CN"/>
              </w:rPr>
              <w:t>&lt;5&gt;具备法律、行政法规规定的其他条件的证明材料。</w:t>
            </w:r>
          </w:p>
          <w:p>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w:t>
            </w:r>
            <w:r>
              <w:rPr>
                <w:rFonts w:hint="eastAsia" w:ascii="宋体" w:hAnsi="宋体" w:cs="宋体"/>
                <w:color w:val="auto"/>
                <w:kern w:val="0"/>
                <w:lang w:val="en-US" w:eastAsia="zh-CN"/>
              </w:rPr>
              <w:t>2</w:t>
            </w:r>
            <w:r>
              <w:rPr>
                <w:rFonts w:hint="eastAsia" w:ascii="宋体" w:hAnsi="宋体" w:cs="宋体"/>
                <w:color w:val="auto"/>
                <w:kern w:val="0"/>
              </w:rPr>
              <w:t>) 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w:t>
            </w:r>
            <w:r>
              <w:rPr>
                <w:rFonts w:hint="eastAsia" w:ascii="宋体" w:hAnsi="宋体" w:cs="宋体"/>
                <w:color w:val="auto"/>
                <w:kern w:val="0"/>
                <w:lang w:val="en-US" w:eastAsia="zh-CN"/>
              </w:rPr>
              <w:t>3</w:t>
            </w:r>
            <w:r>
              <w:rPr>
                <w:rFonts w:hint="eastAsia" w:ascii="宋体" w:hAnsi="宋体" w:cs="宋体"/>
                <w:color w:val="auto"/>
                <w:kern w:val="0"/>
              </w:rPr>
              <w:t>）单位负责人为同一人或者存在直接控股、管理关系的不同投标人，不得参加同一合同项下的政府采购活动。否则，皆取消投标资格；</w:t>
            </w:r>
          </w:p>
          <w:p>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w:t>
            </w:r>
            <w:r>
              <w:rPr>
                <w:rFonts w:hint="eastAsia" w:ascii="宋体" w:hAnsi="宋体" w:cs="宋体"/>
                <w:color w:val="auto"/>
                <w:kern w:val="0"/>
                <w:lang w:val="en-US" w:eastAsia="zh-CN"/>
              </w:rPr>
              <w:t>4</w:t>
            </w:r>
            <w:r>
              <w:rPr>
                <w:rFonts w:hint="eastAsia" w:ascii="宋体" w:hAnsi="宋体" w:cs="宋体"/>
                <w:color w:val="auto"/>
                <w:kern w:val="0"/>
              </w:rPr>
              <w:t>) 为本采购项目提供整体设计、规范编制或者项目管理、监理、检测等服务的投标人，不得再参加该采购项目的其他采购活动；</w:t>
            </w:r>
          </w:p>
          <w:p>
            <w:pPr>
              <w:autoSpaceDE w:val="0"/>
              <w:autoSpaceDN w:val="0"/>
              <w:adjustRightInd w:val="0"/>
              <w:spacing w:line="500" w:lineRule="exact"/>
              <w:ind w:firstLine="0" w:firstLineChars="0"/>
              <w:rPr>
                <w:rFonts w:hint="eastAsia" w:ascii="宋体" w:hAnsi="宋体" w:cs="宋体"/>
                <w:color w:val="auto"/>
                <w:kern w:val="0"/>
              </w:rPr>
            </w:pPr>
            <w:r>
              <w:rPr>
                <w:rFonts w:hint="eastAsia" w:ascii="宋体" w:hAnsi="宋体" w:cs="宋体"/>
                <w:color w:val="auto"/>
                <w:kern w:val="0"/>
              </w:rPr>
              <w:t>(</w:t>
            </w:r>
            <w:r>
              <w:rPr>
                <w:rFonts w:hint="eastAsia" w:ascii="宋体" w:hAnsi="宋体" w:cs="宋体"/>
                <w:color w:val="auto"/>
                <w:kern w:val="0"/>
                <w:lang w:val="en-US" w:eastAsia="zh-CN"/>
              </w:rPr>
              <w:t>5</w:t>
            </w:r>
            <w:r>
              <w:rPr>
                <w:rFonts w:hint="eastAsia" w:ascii="宋体" w:hAnsi="宋体" w:cs="宋体"/>
                <w:color w:val="auto"/>
                <w:kern w:val="0"/>
              </w:rPr>
              <w:t>) 其他资质条件：</w:t>
            </w:r>
            <w:r>
              <w:rPr>
                <w:rFonts w:hint="eastAsia" w:ascii="宋体" w:hAnsi="宋体" w:cs="宋体"/>
                <w:color w:val="auto"/>
                <w:sz w:val="24"/>
                <w:szCs w:val="24"/>
                <w:highlight w:val="none"/>
                <w:u w:val="none"/>
                <w:lang w:val="zh-CN"/>
              </w:rPr>
              <w:t>供应商必须为公安部公布的《人民警察服装生产企业目录》内的企业，并在人员、设备、资金等方面具有相应的供货能力；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shd w:val="clear" w:color="auto" w:fill="auto"/>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公告发布时间</w:t>
            </w:r>
          </w:p>
        </w:tc>
        <w:tc>
          <w:tcPr>
            <w:tcW w:w="3666" w:type="pct"/>
            <w:shd w:val="clear" w:color="000000" w:fill="FFFFFF"/>
            <w:noWrap w:val="0"/>
            <w:vAlign w:val="center"/>
          </w:tcPr>
          <w:p>
            <w:pPr>
              <w:autoSpaceDE w:val="0"/>
              <w:autoSpaceDN w:val="0"/>
              <w:adjustRightInd w:val="0"/>
              <w:ind w:firstLine="0" w:firstLineChars="0"/>
              <w:rPr>
                <w:rFonts w:ascii="宋体" w:hAnsi="宋体" w:cs="宋体"/>
                <w:color w:val="auto"/>
                <w:kern w:val="0"/>
              </w:rPr>
            </w:pPr>
            <w:r>
              <w:rPr>
                <w:rFonts w:hint="eastAsia" w:ascii="宋体" w:hAnsi="宋体" w:cs="宋体"/>
                <w:color w:val="auto"/>
                <w:lang w:val="zh-CN"/>
              </w:rPr>
              <w:t>202</w:t>
            </w:r>
            <w:r>
              <w:rPr>
                <w:rFonts w:hint="eastAsia" w:ascii="宋体" w:hAnsi="宋体" w:cs="宋体"/>
                <w:color w:val="auto"/>
                <w:lang w:val="en-US" w:eastAsia="zh-CN"/>
              </w:rPr>
              <w:t>3</w:t>
            </w:r>
            <w:r>
              <w:rPr>
                <w:rFonts w:hint="eastAsia" w:ascii="宋体" w:hAnsi="宋体" w:cs="宋体"/>
                <w:color w:val="auto"/>
                <w:lang w:val="zh-CN"/>
              </w:rPr>
              <w:t>年</w:t>
            </w:r>
            <w:r>
              <w:rPr>
                <w:rFonts w:hint="eastAsia" w:ascii="宋体" w:hAnsi="宋体" w:cs="宋体"/>
                <w:color w:val="auto"/>
                <w:lang w:val="en-US" w:eastAsia="zh-CN"/>
              </w:rPr>
              <w:t>11</w:t>
            </w:r>
            <w:r>
              <w:rPr>
                <w:rFonts w:hint="eastAsia" w:ascii="宋体" w:hAnsi="宋体" w:cs="宋体"/>
                <w:color w:val="auto"/>
                <w:lang w:val="zh-CN"/>
              </w:rPr>
              <w:t>月</w:t>
            </w:r>
            <w:r>
              <w:rPr>
                <w:rFonts w:hint="eastAsia" w:ascii="宋体" w:hAnsi="宋体" w:cs="宋体"/>
                <w:color w:val="auto"/>
                <w:lang w:val="en-US" w:eastAsia="zh-CN"/>
              </w:rPr>
              <w:t>16</w:t>
            </w:r>
            <w:r>
              <w:rPr>
                <w:rFonts w:hint="eastAsia" w:ascii="宋体" w:hAnsi="宋体" w:cs="宋体"/>
                <w:color w:val="auto"/>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1333" w:type="pct"/>
            <w:shd w:val="clear" w:color="auto" w:fill="auto"/>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竞争性磋商文件发售起止时间</w:t>
            </w:r>
          </w:p>
        </w:tc>
        <w:tc>
          <w:tcPr>
            <w:tcW w:w="3666" w:type="pct"/>
            <w:shd w:val="clear" w:color="000000" w:fill="FFFFFF"/>
            <w:noWrap w:val="0"/>
            <w:vAlign w:val="center"/>
          </w:tcPr>
          <w:p>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202</w:t>
            </w:r>
            <w:r>
              <w:rPr>
                <w:rFonts w:hint="eastAsia" w:ascii="宋体" w:hAnsi="宋体" w:cs="宋体"/>
                <w:color w:val="auto"/>
                <w:lang w:val="en-US" w:eastAsia="zh-CN"/>
              </w:rPr>
              <w:t>3</w:t>
            </w:r>
            <w:r>
              <w:rPr>
                <w:rFonts w:hint="eastAsia" w:ascii="宋体" w:hAnsi="宋体" w:cs="宋体"/>
                <w:color w:val="auto"/>
                <w:lang w:val="zh-CN"/>
              </w:rPr>
              <w:t>年</w:t>
            </w:r>
            <w:r>
              <w:rPr>
                <w:rFonts w:hint="eastAsia" w:ascii="宋体" w:hAnsi="宋体" w:cs="宋体"/>
                <w:color w:val="auto"/>
                <w:lang w:val="en-US" w:eastAsia="zh-CN"/>
              </w:rPr>
              <w:t>11</w:t>
            </w:r>
            <w:r>
              <w:rPr>
                <w:rFonts w:hint="eastAsia" w:ascii="宋体" w:hAnsi="宋体" w:cs="宋体"/>
                <w:color w:val="auto"/>
                <w:lang w:val="zh-CN"/>
              </w:rPr>
              <w:t>月</w:t>
            </w:r>
            <w:r>
              <w:rPr>
                <w:rFonts w:hint="eastAsia" w:ascii="宋体" w:hAnsi="宋体" w:cs="宋体"/>
                <w:color w:val="auto"/>
                <w:lang w:val="en-US" w:eastAsia="zh-CN"/>
              </w:rPr>
              <w:t>17</w:t>
            </w:r>
            <w:r>
              <w:rPr>
                <w:rFonts w:hint="eastAsia" w:ascii="宋体" w:hAnsi="宋体" w:cs="宋体"/>
                <w:color w:val="auto"/>
                <w:lang w:val="zh-CN"/>
              </w:rPr>
              <w:t>日至20</w:t>
            </w:r>
            <w:r>
              <w:rPr>
                <w:rFonts w:hint="eastAsia" w:ascii="宋体" w:hAnsi="宋体" w:cs="宋体"/>
                <w:color w:val="auto"/>
              </w:rPr>
              <w:t>2</w:t>
            </w:r>
            <w:r>
              <w:rPr>
                <w:rFonts w:hint="eastAsia" w:ascii="宋体" w:hAnsi="宋体" w:cs="宋体"/>
                <w:color w:val="auto"/>
                <w:lang w:val="en-US" w:eastAsia="zh-CN"/>
              </w:rPr>
              <w:t>3</w:t>
            </w:r>
            <w:r>
              <w:rPr>
                <w:rFonts w:hint="eastAsia" w:ascii="宋体" w:hAnsi="宋体" w:cs="宋体"/>
                <w:color w:val="auto"/>
                <w:lang w:val="zh-CN"/>
              </w:rPr>
              <w:t>年</w:t>
            </w:r>
            <w:r>
              <w:rPr>
                <w:rFonts w:hint="eastAsia" w:ascii="宋体" w:hAnsi="宋体" w:cs="宋体"/>
                <w:color w:val="auto"/>
                <w:lang w:val="en-US" w:eastAsia="zh-CN"/>
              </w:rPr>
              <w:t>11</w:t>
            </w:r>
            <w:r>
              <w:rPr>
                <w:rFonts w:hint="eastAsia" w:ascii="宋体" w:hAnsi="宋体" w:cs="宋体"/>
                <w:color w:val="auto"/>
                <w:lang w:val="zh-CN"/>
              </w:rPr>
              <w:t>月</w:t>
            </w:r>
            <w:r>
              <w:rPr>
                <w:rFonts w:hint="eastAsia" w:ascii="宋体" w:hAnsi="宋体" w:cs="宋体"/>
                <w:color w:val="auto"/>
                <w:lang w:val="en-US" w:eastAsia="zh-CN"/>
              </w:rPr>
              <w:t>23</w:t>
            </w:r>
            <w:r>
              <w:rPr>
                <w:rFonts w:hint="eastAsia" w:ascii="宋体" w:hAnsi="宋体" w:cs="宋体"/>
                <w:color w:val="auto"/>
                <w:lang w:val="zh-CN"/>
              </w:rPr>
              <w:t>日，</w:t>
            </w:r>
            <w:r>
              <w:rPr>
                <w:rFonts w:hint="eastAsia" w:ascii="宋体" w:hAnsi="宋体" w:cs="宋体"/>
                <w:color w:val="auto"/>
              </w:rPr>
              <w:t>每天上午</w:t>
            </w:r>
            <w:r>
              <w:rPr>
                <w:rFonts w:hint="eastAsia" w:ascii="宋体" w:hAnsi="宋体" w:cs="宋体"/>
                <w:color w:val="auto"/>
                <w:u w:val="single"/>
              </w:rPr>
              <w:t>0</w:t>
            </w:r>
            <w:r>
              <w:rPr>
                <w:rFonts w:hint="eastAsia" w:ascii="宋体" w:hAnsi="宋体" w:cs="宋体"/>
                <w:color w:val="auto"/>
                <w:u w:val="single"/>
                <w:lang w:val="en-US" w:eastAsia="zh-CN"/>
              </w:rPr>
              <w:t>0</w:t>
            </w:r>
            <w:r>
              <w:rPr>
                <w:rFonts w:hint="eastAsia" w:ascii="宋体" w:hAnsi="宋体" w:cs="宋体"/>
                <w:color w:val="auto"/>
                <w:u w:val="single"/>
              </w:rPr>
              <w:t>：00</w:t>
            </w:r>
            <w:r>
              <w:rPr>
                <w:rFonts w:hint="eastAsia" w:ascii="宋体" w:hAnsi="宋体" w:cs="宋体"/>
                <w:color w:val="auto"/>
              </w:rPr>
              <w:t>至</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00</w:t>
            </w:r>
            <w:r>
              <w:rPr>
                <w:rFonts w:hint="eastAsia" w:ascii="宋体" w:hAnsi="宋体" w:cs="宋体"/>
                <w:color w:val="auto"/>
              </w:rPr>
              <w:t>，下午</w:t>
            </w:r>
            <w:r>
              <w:rPr>
                <w:rFonts w:hint="eastAsia" w:ascii="宋体" w:hAnsi="宋体" w:cs="宋体"/>
                <w:color w:val="auto"/>
                <w:u w:val="single"/>
                <w:lang w:val="en-US" w:eastAsia="zh-CN"/>
              </w:rPr>
              <w:t>12</w:t>
            </w:r>
            <w:r>
              <w:rPr>
                <w:rFonts w:hint="eastAsia" w:ascii="宋体" w:hAnsi="宋体" w:cs="宋体"/>
                <w:color w:val="auto"/>
                <w:u w:val="single"/>
              </w:rPr>
              <w:t>：</w:t>
            </w:r>
            <w:r>
              <w:rPr>
                <w:rFonts w:hint="eastAsia" w:ascii="宋体" w:hAnsi="宋体" w:cs="宋体"/>
                <w:color w:val="auto"/>
                <w:u w:val="single"/>
                <w:lang w:val="en-US" w:eastAsia="zh-CN"/>
              </w:rPr>
              <w:t>00</w:t>
            </w:r>
            <w:r>
              <w:rPr>
                <w:rFonts w:hint="eastAsia" w:ascii="宋体" w:hAnsi="宋体" w:cs="宋体"/>
                <w:color w:val="auto"/>
              </w:rPr>
              <w:t>至</w:t>
            </w:r>
            <w:r>
              <w:rPr>
                <w:rFonts w:hint="eastAsia" w:ascii="宋体" w:hAnsi="宋体" w:cs="宋体"/>
                <w:color w:val="auto"/>
                <w:u w:val="single"/>
                <w:lang w:val="en-US" w:eastAsia="zh-CN"/>
              </w:rPr>
              <w:t>23</w:t>
            </w:r>
            <w:r>
              <w:rPr>
                <w:rFonts w:hint="eastAsia" w:ascii="宋体" w:hAnsi="宋体" w:cs="宋体"/>
                <w:color w:val="auto"/>
                <w:u w:val="single"/>
              </w:rPr>
              <w:t>：</w:t>
            </w:r>
            <w:r>
              <w:rPr>
                <w:rFonts w:hint="eastAsia" w:ascii="宋体" w:hAnsi="宋体" w:cs="宋体"/>
                <w:color w:val="auto"/>
                <w:u w:val="single"/>
                <w:lang w:val="en-US" w:eastAsia="zh-CN"/>
              </w:rPr>
              <w:t>59</w:t>
            </w:r>
            <w:r>
              <w:rPr>
                <w:rFonts w:hint="eastAsia" w:ascii="宋体" w:hAnsi="宋体" w:cs="宋体"/>
                <w:color w:val="auto"/>
              </w:rPr>
              <w:t>（北京时间，法定节假日除外）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竞争性磋商文件发售方式</w:t>
            </w:r>
          </w:p>
        </w:tc>
        <w:tc>
          <w:tcPr>
            <w:tcW w:w="3666" w:type="pct"/>
            <w:noWrap w:val="0"/>
            <w:vAlign w:val="center"/>
          </w:tcPr>
          <w:p>
            <w:pPr>
              <w:autoSpaceDE w:val="0"/>
              <w:autoSpaceDN w:val="0"/>
              <w:adjustRightInd w:val="0"/>
              <w:ind w:firstLine="0" w:firstLineChars="0"/>
              <w:rPr>
                <w:rFonts w:hint="eastAsia" w:ascii="宋体" w:hAnsi="宋体" w:cs="宋体"/>
                <w:color w:val="auto"/>
              </w:rPr>
            </w:pPr>
            <w:r>
              <w:rPr>
                <w:rFonts w:hint="eastAsia" w:ascii="宋体" w:hAnsi="宋体" w:cs="宋体"/>
                <w:color w:val="auto"/>
              </w:rPr>
              <w:t>供应商登录政采云平台https://www.zcygov.cn/在线申请获取采购文件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竞争性磋商文件售价</w:t>
            </w:r>
          </w:p>
        </w:tc>
        <w:tc>
          <w:tcPr>
            <w:tcW w:w="3666" w:type="pct"/>
            <w:noWrap w:val="0"/>
            <w:vAlign w:val="center"/>
          </w:tcPr>
          <w:p>
            <w:pPr>
              <w:widowControl/>
              <w:ind w:firstLine="0" w:firstLineChars="0"/>
              <w:jc w:val="left"/>
              <w:rPr>
                <w:rFonts w:ascii="宋体" w:hAnsi="宋体" w:cs="宋体"/>
                <w:color w:val="auto"/>
                <w:kern w:val="0"/>
              </w:rPr>
            </w:pPr>
            <w:r>
              <w:rPr>
                <w:rFonts w:hint="eastAsia" w:ascii="宋体" w:hAnsi="宋体" w:cs="宋体"/>
                <w:color w:val="auto"/>
                <w:kern w:val="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竞争性磋商文件发售地点</w:t>
            </w:r>
          </w:p>
        </w:tc>
        <w:tc>
          <w:tcPr>
            <w:tcW w:w="3666" w:type="pct"/>
            <w:noWrap w:val="0"/>
            <w:vAlign w:val="center"/>
          </w:tcPr>
          <w:p>
            <w:pPr>
              <w:widowControl/>
              <w:ind w:firstLine="0" w:firstLineChars="0"/>
              <w:jc w:val="left"/>
              <w:rPr>
                <w:rFonts w:ascii="宋体" w:hAnsi="宋体" w:cs="宋体"/>
                <w:color w:val="auto"/>
                <w:kern w:val="0"/>
              </w:rPr>
            </w:pPr>
            <w:r>
              <w:rPr>
                <w:rFonts w:hint="eastAsia" w:ascii="宋体" w:hAnsi="宋体" w:cs="宋体"/>
                <w:color w:val="auto"/>
              </w:rPr>
              <w:t>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5"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购买竞争性磋商文件时应提交材料</w:t>
            </w:r>
          </w:p>
        </w:tc>
        <w:tc>
          <w:tcPr>
            <w:tcW w:w="3666" w:type="pct"/>
            <w:noWrap w:val="0"/>
            <w:vAlign w:val="center"/>
          </w:tcPr>
          <w:p>
            <w:pPr>
              <w:autoSpaceDE w:val="0"/>
              <w:autoSpaceDN w:val="0"/>
              <w:adjustRightInd w:val="0"/>
              <w:spacing w:line="540" w:lineRule="exact"/>
              <w:ind w:firstLine="0" w:firstLineChars="0"/>
              <w:rPr>
                <w:rFonts w:hint="eastAsia" w:ascii="宋体" w:hAnsi="宋体" w:cs="宋体"/>
                <w:color w:val="auto"/>
              </w:rPr>
            </w:pPr>
            <w:r>
              <w:rPr>
                <w:rFonts w:hint="eastAsia" w:ascii="宋体" w:hAnsi="宋体" w:cs="宋体"/>
                <w:color w:val="auto"/>
              </w:rPr>
              <w:t>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shd w:val="clear" w:color="auto" w:fill="auto"/>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投标截止时间</w:t>
            </w:r>
          </w:p>
        </w:tc>
        <w:tc>
          <w:tcPr>
            <w:tcW w:w="3666" w:type="pct"/>
            <w:shd w:val="clear" w:color="000000" w:fill="FFFFFF"/>
            <w:noWrap w:val="0"/>
            <w:vAlign w:val="center"/>
          </w:tcPr>
          <w:p>
            <w:pPr>
              <w:autoSpaceDE w:val="0"/>
              <w:autoSpaceDN w:val="0"/>
              <w:adjustRightInd w:val="0"/>
              <w:ind w:firstLine="0" w:firstLineChars="0"/>
              <w:rPr>
                <w:rFonts w:hint="eastAsia" w:ascii="宋体" w:hAnsi="宋体" w:cs="宋体"/>
                <w:color w:val="auto"/>
                <w:lang w:val="zh-CN"/>
              </w:rPr>
            </w:pPr>
            <w:r>
              <w:rPr>
                <w:rFonts w:hint="eastAsia"/>
                <w:color w:val="auto"/>
              </w:rPr>
              <w:t>202</w:t>
            </w:r>
            <w:r>
              <w:rPr>
                <w:rFonts w:hint="eastAsia"/>
                <w:color w:val="auto"/>
                <w:lang w:val="en-US" w:eastAsia="zh-CN"/>
              </w:rPr>
              <w:t>3</w:t>
            </w:r>
            <w:r>
              <w:rPr>
                <w:rFonts w:hint="eastAsia"/>
                <w:color w:val="auto"/>
              </w:rPr>
              <w:t>年</w:t>
            </w:r>
            <w:r>
              <w:rPr>
                <w:rFonts w:hint="eastAsia"/>
                <w:color w:val="auto"/>
                <w:lang w:val="en-US" w:eastAsia="zh-CN"/>
              </w:rPr>
              <w:t>11</w:t>
            </w:r>
            <w:r>
              <w:rPr>
                <w:rFonts w:hint="eastAsia"/>
                <w:color w:val="auto"/>
              </w:rPr>
              <w:t>月</w:t>
            </w:r>
            <w:r>
              <w:rPr>
                <w:rFonts w:hint="eastAsia"/>
                <w:color w:val="auto"/>
                <w:lang w:val="en-US" w:eastAsia="zh-CN"/>
              </w:rPr>
              <w:t>27</w:t>
            </w:r>
            <w:r>
              <w:rPr>
                <w:rFonts w:hint="eastAsia"/>
                <w:color w:val="auto"/>
              </w:rPr>
              <w:t>日</w:t>
            </w:r>
            <w:r>
              <w:rPr>
                <w:rFonts w:hint="eastAsia" w:ascii="宋体" w:hAnsi="宋体" w:cs="宋体"/>
                <w:b w:val="0"/>
                <w:bCs w:val="0"/>
                <w:color w:val="auto"/>
                <w:u w:val="single"/>
                <w:vertAlign w:val="baseline"/>
                <w:lang w:val="en-US" w:eastAsia="zh-CN"/>
              </w:rPr>
              <w:t>09</w:t>
            </w:r>
            <w:r>
              <w:rPr>
                <w:rFonts w:hint="eastAsia" w:ascii="宋体" w:hAnsi="宋体" w:eastAsia="宋体" w:cs="宋体"/>
                <w:b w:val="0"/>
                <w:bCs w:val="0"/>
                <w:color w:val="auto"/>
                <w:u w:val="single"/>
                <w:vertAlign w:val="baseline"/>
                <w:lang w:val="en-US" w:eastAsia="zh-CN"/>
              </w:rPr>
              <w:t>点</w:t>
            </w:r>
            <w:r>
              <w:rPr>
                <w:rFonts w:hint="eastAsia" w:ascii="宋体" w:hAnsi="宋体" w:cs="宋体"/>
                <w:b w:val="0"/>
                <w:bCs w:val="0"/>
                <w:color w:val="auto"/>
                <w:u w:val="single"/>
                <w:vertAlign w:val="baseline"/>
                <w:lang w:val="en-US" w:eastAsia="zh-CN"/>
              </w:rPr>
              <w:t>00</w:t>
            </w:r>
            <w:r>
              <w:rPr>
                <w:rFonts w:hint="eastAsia" w:ascii="宋体" w:hAnsi="宋体" w:eastAsia="宋体" w:cs="宋体"/>
                <w:b w:val="0"/>
                <w:bCs w:val="0"/>
                <w:color w:val="auto"/>
                <w:u w:val="single"/>
                <w:vertAlign w:val="baseline"/>
                <w:lang w:val="en-US" w:eastAsia="zh-CN"/>
              </w:rPr>
              <w:t>分</w:t>
            </w:r>
            <w:r>
              <w:rPr>
                <w:rFonts w:hint="eastAsia" w:ascii="宋体" w:hAnsi="宋体" w:cs="宋体"/>
                <w:color w:val="auto"/>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shd w:val="clear" w:color="auto" w:fill="auto"/>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开标时间</w:t>
            </w:r>
          </w:p>
        </w:tc>
        <w:tc>
          <w:tcPr>
            <w:tcW w:w="3666" w:type="pct"/>
            <w:shd w:val="clear" w:color="000000" w:fill="FFFFFF"/>
            <w:noWrap w:val="0"/>
            <w:vAlign w:val="center"/>
          </w:tcPr>
          <w:p>
            <w:pPr>
              <w:autoSpaceDE w:val="0"/>
              <w:autoSpaceDN w:val="0"/>
              <w:adjustRightInd w:val="0"/>
              <w:ind w:firstLine="0" w:firstLineChars="0"/>
              <w:rPr>
                <w:rFonts w:hint="eastAsia" w:ascii="宋体" w:hAnsi="宋体" w:cs="宋体"/>
                <w:color w:val="auto"/>
                <w:lang w:val="zh-CN"/>
              </w:rPr>
            </w:pPr>
            <w:r>
              <w:rPr>
                <w:rFonts w:hint="eastAsia"/>
                <w:color w:val="auto"/>
              </w:rPr>
              <w:t>202</w:t>
            </w:r>
            <w:r>
              <w:rPr>
                <w:rFonts w:hint="eastAsia"/>
                <w:color w:val="auto"/>
                <w:lang w:val="en-US" w:eastAsia="zh-CN"/>
              </w:rPr>
              <w:t>3</w:t>
            </w:r>
            <w:r>
              <w:rPr>
                <w:rFonts w:hint="eastAsia"/>
                <w:color w:val="auto"/>
              </w:rPr>
              <w:t>年</w:t>
            </w:r>
            <w:r>
              <w:rPr>
                <w:rFonts w:hint="eastAsia"/>
                <w:color w:val="auto"/>
                <w:lang w:val="en-US" w:eastAsia="zh-CN"/>
              </w:rPr>
              <w:t>11</w:t>
            </w:r>
            <w:r>
              <w:rPr>
                <w:rFonts w:hint="eastAsia"/>
                <w:color w:val="auto"/>
              </w:rPr>
              <w:t>月</w:t>
            </w:r>
            <w:r>
              <w:rPr>
                <w:rFonts w:hint="eastAsia"/>
                <w:color w:val="auto"/>
                <w:lang w:val="en-US" w:eastAsia="zh-CN"/>
              </w:rPr>
              <w:t>27</w:t>
            </w:r>
            <w:r>
              <w:rPr>
                <w:rFonts w:hint="eastAsia"/>
                <w:color w:val="auto"/>
              </w:rPr>
              <w:t>日</w:t>
            </w:r>
            <w:r>
              <w:rPr>
                <w:rFonts w:hint="eastAsia" w:ascii="宋体" w:hAnsi="宋体" w:cs="宋体"/>
                <w:b w:val="0"/>
                <w:bCs w:val="0"/>
                <w:color w:val="auto"/>
                <w:u w:val="single"/>
                <w:vertAlign w:val="baseline"/>
                <w:lang w:val="en-US" w:eastAsia="zh-CN"/>
              </w:rPr>
              <w:t>09</w:t>
            </w:r>
            <w:r>
              <w:rPr>
                <w:rFonts w:hint="eastAsia" w:ascii="宋体" w:hAnsi="宋体" w:eastAsia="宋体" w:cs="宋体"/>
                <w:b w:val="0"/>
                <w:bCs w:val="0"/>
                <w:color w:val="auto"/>
                <w:u w:val="single"/>
                <w:vertAlign w:val="baseline"/>
                <w:lang w:val="en-US" w:eastAsia="zh-CN"/>
              </w:rPr>
              <w:t>点</w:t>
            </w:r>
            <w:r>
              <w:rPr>
                <w:rFonts w:hint="eastAsia" w:ascii="宋体" w:hAnsi="宋体" w:cs="宋体"/>
                <w:b w:val="0"/>
                <w:bCs w:val="0"/>
                <w:color w:val="auto"/>
                <w:u w:val="single"/>
                <w:vertAlign w:val="baseline"/>
                <w:lang w:val="en-US" w:eastAsia="zh-CN"/>
              </w:rPr>
              <w:t>00</w:t>
            </w:r>
            <w:r>
              <w:rPr>
                <w:rFonts w:hint="eastAsia" w:ascii="宋体" w:hAnsi="宋体" w:eastAsia="宋体" w:cs="宋体"/>
                <w:b w:val="0"/>
                <w:bCs w:val="0"/>
                <w:color w:val="auto"/>
                <w:u w:val="single"/>
                <w:vertAlign w:val="baseline"/>
                <w:lang w:val="en-US" w:eastAsia="zh-CN"/>
              </w:rPr>
              <w:t>分</w:t>
            </w:r>
            <w:r>
              <w:rPr>
                <w:rFonts w:hint="eastAsia" w:ascii="宋体" w:hAnsi="宋体" w:cs="宋体"/>
                <w:color w:val="auto"/>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投标及开标地点</w:t>
            </w:r>
          </w:p>
        </w:tc>
        <w:tc>
          <w:tcPr>
            <w:tcW w:w="3666" w:type="pct"/>
            <w:noWrap w:val="0"/>
            <w:vAlign w:val="center"/>
          </w:tcPr>
          <w:p>
            <w:pPr>
              <w:autoSpaceDE w:val="0"/>
              <w:autoSpaceDN w:val="0"/>
              <w:adjustRightInd w:val="0"/>
              <w:ind w:firstLine="0" w:firstLineChars="0"/>
              <w:rPr>
                <w:rFonts w:hint="eastAsia" w:ascii="宋体" w:hAnsi="宋体" w:cs="宋体"/>
                <w:color w:val="auto"/>
              </w:rPr>
            </w:pPr>
            <w:r>
              <w:rPr>
                <w:rFonts w:hint="eastAsia" w:ascii="宋体" w:hAnsi="宋体" w:cs="宋体"/>
                <w:color w:val="auto"/>
                <w:lang w:val="zh-CN"/>
              </w:rPr>
              <w:t>线上政采云平台上传投标文件</w:t>
            </w:r>
            <w:r>
              <w:rPr>
                <w:rFonts w:hint="eastAsia" w:ascii="宋体" w:hAnsi="宋体" w:cs="宋体"/>
                <w:color w:val="auto"/>
              </w:rPr>
              <w:t>（</w:t>
            </w:r>
            <w:r>
              <w:rPr>
                <w:rFonts w:hint="eastAsia" w:ascii="宋体" w:hAnsi="宋体" w:cs="宋体"/>
                <w:color w:val="auto"/>
                <w:lang w:val="zh-CN"/>
              </w:rPr>
              <w:t>政采云平台</w:t>
            </w:r>
            <w:r>
              <w:rPr>
                <w:rFonts w:hint="eastAsia" w:ascii="宋体" w:hAnsi="宋体" w:cs="宋体"/>
                <w:color w:val="auto"/>
              </w:rPr>
              <w:t>（https://www.zcygov.cn/））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采购单位及联系人电话</w:t>
            </w:r>
          </w:p>
        </w:tc>
        <w:tc>
          <w:tcPr>
            <w:tcW w:w="3666" w:type="pct"/>
            <w:noWrap w:val="0"/>
            <w:vAlign w:val="center"/>
          </w:tcPr>
          <w:p>
            <w:pPr>
              <w:autoSpaceDE w:val="0"/>
              <w:autoSpaceDN w:val="0"/>
              <w:adjustRightInd w:val="0"/>
              <w:ind w:firstLine="0" w:firstLineChars="0"/>
              <w:jc w:val="left"/>
              <w:rPr>
                <w:rFonts w:hint="eastAsia" w:ascii="宋体" w:hAnsi="宋体" w:cs="宋体"/>
                <w:color w:val="auto"/>
                <w:highlight w:val="none"/>
                <w:lang w:val="en-US" w:eastAsia="zh-CN"/>
              </w:rPr>
            </w:pPr>
            <w:r>
              <w:rPr>
                <w:rFonts w:hint="eastAsia" w:ascii="宋体" w:hAnsi="宋体" w:cs="宋体"/>
                <w:color w:val="auto"/>
                <w:lang w:val="zh-CN"/>
              </w:rPr>
              <w:t>采购人：</w:t>
            </w:r>
            <w:r>
              <w:rPr>
                <w:rFonts w:hint="eastAsia" w:ascii="宋体" w:hAnsi="宋体" w:cs="宋体"/>
                <w:color w:val="auto"/>
                <w:sz w:val="24"/>
                <w:szCs w:val="24"/>
                <w:highlight w:val="none"/>
                <w:u w:val="none"/>
                <w:lang w:val="zh-CN"/>
              </w:rPr>
              <w:t>西宁市公安局城北公安分局</w:t>
            </w:r>
            <w:r>
              <w:rPr>
                <w:rFonts w:hint="eastAsia" w:ascii="宋体" w:hAnsi="宋体" w:cs="宋体"/>
                <w:color w:val="auto"/>
                <w:highlight w:val="none"/>
                <w:lang w:val="en-US" w:eastAsia="zh-CN"/>
              </w:rPr>
              <w:t xml:space="preserve"> </w:t>
            </w:r>
          </w:p>
          <w:p>
            <w:pPr>
              <w:autoSpaceDE w:val="0"/>
              <w:autoSpaceDN w:val="0"/>
              <w:adjustRightInd w:val="0"/>
              <w:ind w:firstLine="0" w:firstLineChars="0"/>
              <w:jc w:val="left"/>
              <w:rPr>
                <w:rFonts w:hint="default" w:ascii="宋体" w:hAnsi="宋体" w:cs="宋体"/>
                <w:color w:val="auto"/>
                <w:lang w:val="en-US" w:eastAsia="zh-CN"/>
              </w:rPr>
            </w:pPr>
            <w:r>
              <w:rPr>
                <w:rFonts w:hint="eastAsia" w:ascii="宋体" w:hAnsi="宋体" w:cs="宋体"/>
                <w:color w:val="auto"/>
                <w:lang w:val="zh-CN"/>
              </w:rPr>
              <w:t>联系地址：</w:t>
            </w:r>
            <w:r>
              <w:rPr>
                <w:rFonts w:hint="eastAsia" w:ascii="宋体" w:hAnsi="宋体" w:eastAsia="宋体" w:cs="宋体"/>
                <w:color w:val="auto"/>
                <w:sz w:val="24"/>
                <w:szCs w:val="24"/>
                <w:highlight w:val="none"/>
                <w:u w:val="none"/>
              </w:rPr>
              <w:t>西宁市城北生物园区经二路23号城北公安分局</w:t>
            </w:r>
            <w:r>
              <w:rPr>
                <w:rFonts w:hint="eastAsia" w:ascii="宋体" w:hAnsi="宋体" w:cs="宋体"/>
                <w:color w:val="auto"/>
                <w:sz w:val="24"/>
                <w:szCs w:val="24"/>
                <w:highlight w:val="none"/>
                <w:u w:val="none"/>
                <w:lang w:val="en-US" w:eastAsia="zh-CN"/>
              </w:rPr>
              <w:t xml:space="preserve"> </w:t>
            </w:r>
            <w:r>
              <w:rPr>
                <w:rFonts w:hint="eastAsia" w:ascii="宋体" w:hAnsi="宋体" w:cs="宋体"/>
                <w:color w:val="auto"/>
                <w:highlight w:val="none"/>
                <w:lang w:val="en-US" w:eastAsia="zh-CN"/>
              </w:rPr>
              <w:t xml:space="preserve">    </w:t>
            </w:r>
          </w:p>
          <w:p>
            <w:pPr>
              <w:autoSpaceDE w:val="0"/>
              <w:autoSpaceDN w:val="0"/>
              <w:adjustRightInd w:val="0"/>
              <w:ind w:firstLine="0" w:firstLineChars="0"/>
              <w:jc w:val="left"/>
              <w:rPr>
                <w:rFonts w:hint="eastAsia" w:ascii="宋体" w:hAnsi="宋体" w:eastAsia="宋体" w:cs="宋体"/>
                <w:color w:val="auto"/>
                <w:lang w:val="zh-CN" w:eastAsia="zh-CN"/>
              </w:rPr>
            </w:pPr>
            <w:r>
              <w:rPr>
                <w:rFonts w:hint="eastAsia" w:ascii="宋体" w:hAnsi="宋体" w:cs="宋体"/>
                <w:color w:val="auto"/>
                <w:lang w:val="zh-CN"/>
              </w:rPr>
              <w:t>联系方式：</w:t>
            </w:r>
            <w:r>
              <w:rPr>
                <w:rFonts w:hint="eastAsia" w:ascii="宋体" w:hAnsi="宋体" w:cs="宋体"/>
                <w:color w:val="auto"/>
                <w:sz w:val="24"/>
                <w:szCs w:val="24"/>
                <w:highlight w:val="none"/>
                <w:u w:val="none"/>
                <w:lang w:val="en-US" w:eastAsia="zh-CN"/>
              </w:rPr>
              <w:t xml:space="preserve">李先生  </w:t>
            </w:r>
            <w:r>
              <w:rPr>
                <w:rFonts w:hint="eastAsia" w:ascii="宋体" w:hAnsi="宋体" w:eastAsia="宋体" w:cs="宋体"/>
                <w:color w:val="auto"/>
                <w:sz w:val="24"/>
                <w:szCs w:val="24"/>
                <w:highlight w:val="none"/>
                <w:u w:val="none"/>
                <w:lang w:val="en-US" w:eastAsia="zh-CN"/>
              </w:rPr>
              <w:t>0971-</w:t>
            </w:r>
            <w:r>
              <w:rPr>
                <w:rFonts w:hint="eastAsia" w:ascii="宋体" w:hAnsi="宋体" w:eastAsia="宋体" w:cs="宋体"/>
                <w:color w:val="auto"/>
                <w:sz w:val="24"/>
                <w:szCs w:val="24"/>
                <w:highlight w:val="none"/>
                <w:u w:val="none"/>
              </w:rPr>
              <w:t>5360937</w:t>
            </w:r>
            <w:r>
              <w:rPr>
                <w:rFonts w:hint="eastAsia" w:ascii="宋体" w:hAnsi="宋体" w:eastAsia="宋体" w:cs="宋体"/>
                <w:color w:val="auto"/>
                <w:sz w:val="24"/>
                <w:szCs w:val="24"/>
                <w:highlight w:val="none"/>
                <w:u w:val="none"/>
                <w:lang w:val="en-US" w:eastAsia="zh-CN"/>
              </w:rPr>
              <w:t xml:space="preserve"> </w:t>
            </w:r>
            <w:r>
              <w:rPr>
                <w:rFonts w:hint="eastAsia" w:ascii="宋体" w:hAnsi="宋体" w:eastAsia="宋体" w:cs="宋体"/>
                <w:color w:val="auto"/>
                <w:sz w:val="24"/>
                <w:szCs w:val="24"/>
                <w:highlight w:val="none"/>
                <w:u w:val="none"/>
                <w:lang w:val="zh-CN"/>
              </w:rPr>
              <w:t>　</w:t>
            </w:r>
            <w:r>
              <w:rPr>
                <w:rFonts w:hint="eastAsia" w:ascii="宋体" w:hAnsi="宋体" w:cs="宋体"/>
                <w:color w:val="auto"/>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jc w:val="center"/>
              <w:rPr>
                <w:rFonts w:ascii="宋体" w:hAnsi="宋体" w:cs="Arial"/>
                <w:color w:val="auto"/>
                <w:kern w:val="0"/>
              </w:rPr>
            </w:pPr>
            <w:r>
              <w:rPr>
                <w:rFonts w:hint="eastAsia" w:ascii="宋体" w:hAnsi="宋体" w:cs="Arial"/>
                <w:color w:val="auto"/>
                <w:kern w:val="0"/>
              </w:rPr>
              <w:t>踏勘现场</w:t>
            </w:r>
          </w:p>
        </w:tc>
        <w:tc>
          <w:tcPr>
            <w:tcW w:w="3666" w:type="pct"/>
            <w:noWrap w:val="0"/>
            <w:vAlign w:val="center"/>
          </w:tcPr>
          <w:p>
            <w:pPr>
              <w:widowControl/>
              <w:ind w:firstLine="0" w:firstLineChars="0"/>
              <w:rPr>
                <w:rFonts w:ascii="宋体" w:hAnsi="宋体" w:cs="Arial"/>
                <w:color w:val="auto"/>
                <w:kern w:val="0"/>
              </w:rPr>
            </w:pPr>
            <w:r>
              <w:rPr>
                <w:rFonts w:hint="eastAsia" w:ascii="宋体" w:hAnsi="宋体" w:cs="Arial"/>
                <w:color w:val="auto"/>
                <w:kern w:val="0"/>
              </w:rPr>
              <w:t>投标人可自行踏勘现场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jc w:val="center"/>
        </w:trPr>
        <w:tc>
          <w:tcPr>
            <w:tcW w:w="1333" w:type="pct"/>
            <w:noWrap w:val="0"/>
            <w:vAlign w:val="center"/>
          </w:tcPr>
          <w:p>
            <w:pPr>
              <w:widowControl/>
              <w:ind w:firstLine="0" w:firstLineChars="0"/>
              <w:jc w:val="left"/>
              <w:rPr>
                <w:rFonts w:ascii="宋体" w:hAnsi="宋体" w:cs="宋体"/>
                <w:color w:val="auto"/>
                <w:kern w:val="0"/>
              </w:rPr>
            </w:pPr>
            <w:r>
              <w:rPr>
                <w:rFonts w:hint="eastAsia" w:ascii="宋体" w:hAnsi="宋体" w:cs="Arial"/>
                <w:color w:val="auto"/>
                <w:kern w:val="0"/>
              </w:rPr>
              <w:t>采购代理机构及联系人电话</w:t>
            </w:r>
          </w:p>
        </w:tc>
        <w:tc>
          <w:tcPr>
            <w:tcW w:w="3666" w:type="pct"/>
            <w:noWrap w:val="0"/>
            <w:vAlign w:val="center"/>
          </w:tcPr>
          <w:p>
            <w:pPr>
              <w:autoSpaceDE w:val="0"/>
              <w:autoSpaceDN w:val="0"/>
              <w:adjustRightInd w:val="0"/>
              <w:ind w:firstLine="0" w:firstLineChars="0"/>
              <w:jc w:val="left"/>
              <w:rPr>
                <w:rFonts w:ascii="宋体" w:hAnsi="宋体" w:cs="宋体"/>
                <w:color w:val="auto"/>
                <w:lang w:val="zh-CN"/>
              </w:rPr>
            </w:pPr>
            <w:r>
              <w:rPr>
                <w:rFonts w:hint="eastAsia" w:ascii="宋体" w:hAnsi="宋体" w:cs="宋体"/>
                <w:color w:val="auto"/>
                <w:lang w:val="zh-CN"/>
              </w:rPr>
              <w:t>采购代理机构：</w:t>
            </w:r>
            <w:r>
              <w:rPr>
                <w:rFonts w:hint="eastAsia" w:ascii="宋体" w:hAnsi="宋体" w:eastAsia="宋体" w:cs="宋体"/>
                <w:color w:val="auto"/>
                <w:sz w:val="24"/>
                <w:szCs w:val="24"/>
                <w:highlight w:val="none"/>
                <w:u w:val="none"/>
                <w:lang w:val="zh-CN"/>
              </w:rPr>
              <w:t>青海宸晖工程项目管理有限公司</w:t>
            </w:r>
          </w:p>
          <w:p>
            <w:pPr>
              <w:autoSpaceDE w:val="0"/>
              <w:autoSpaceDN w:val="0"/>
              <w:adjustRightInd w:val="0"/>
              <w:ind w:firstLine="0" w:firstLineChars="0"/>
              <w:jc w:val="left"/>
              <w:rPr>
                <w:rFonts w:hint="eastAsia" w:ascii="宋体" w:hAnsi="宋体" w:cs="宋体"/>
                <w:color w:val="auto"/>
                <w:lang w:val="zh-CN"/>
              </w:rPr>
            </w:pPr>
            <w:r>
              <w:rPr>
                <w:rFonts w:hint="eastAsia" w:ascii="宋体" w:hAnsi="宋体" w:cs="宋体"/>
                <w:color w:val="auto"/>
                <w:lang w:val="zh-CN"/>
              </w:rPr>
              <w:t>联系人：</w:t>
            </w:r>
            <w:r>
              <w:rPr>
                <w:rFonts w:hint="eastAsia" w:ascii="宋体" w:hAnsi="宋体" w:cs="宋体"/>
                <w:color w:val="auto"/>
              </w:rPr>
              <w:t>郭先生</w:t>
            </w:r>
          </w:p>
          <w:p>
            <w:pPr>
              <w:autoSpaceDE w:val="0"/>
              <w:autoSpaceDN w:val="0"/>
              <w:adjustRightInd w:val="0"/>
              <w:ind w:firstLine="0" w:firstLineChars="0"/>
              <w:jc w:val="left"/>
              <w:rPr>
                <w:rFonts w:hint="default" w:ascii="宋体" w:hAnsi="宋体" w:eastAsia="宋体" w:cs="宋体"/>
                <w:color w:val="auto"/>
                <w:lang w:val="en-US" w:eastAsia="zh-CN"/>
              </w:rPr>
            </w:pPr>
            <w:r>
              <w:rPr>
                <w:rFonts w:hint="eastAsia" w:ascii="宋体" w:hAnsi="宋体" w:cs="宋体"/>
                <w:color w:val="auto"/>
                <w:lang w:val="zh-CN"/>
              </w:rPr>
              <w:t>联系电话：0971-</w:t>
            </w:r>
            <w:r>
              <w:rPr>
                <w:rFonts w:hint="eastAsia" w:ascii="宋体" w:hAnsi="宋体" w:cs="宋体"/>
                <w:color w:val="auto"/>
                <w:lang w:val="en-US" w:eastAsia="zh-CN"/>
              </w:rPr>
              <w:t>4118139</w:t>
            </w:r>
          </w:p>
          <w:p>
            <w:pPr>
              <w:autoSpaceDE w:val="0"/>
              <w:autoSpaceDN w:val="0"/>
              <w:adjustRightInd w:val="0"/>
              <w:ind w:firstLine="0" w:firstLineChars="0"/>
              <w:jc w:val="left"/>
              <w:rPr>
                <w:rFonts w:hint="eastAsia" w:ascii="宋体" w:hAnsi="宋体" w:cs="宋体"/>
                <w:color w:val="auto"/>
                <w:lang w:val="zh-CN"/>
              </w:rPr>
            </w:pPr>
            <w:r>
              <w:rPr>
                <w:rFonts w:hint="eastAsia" w:ascii="宋体" w:hAnsi="宋体" w:cs="宋体"/>
                <w:color w:val="auto"/>
                <w:lang w:val="zh-CN"/>
              </w:rPr>
              <w:t>邮箱地址：</w:t>
            </w:r>
            <w:r>
              <w:rPr>
                <w:rFonts w:hint="eastAsia" w:ascii="宋体" w:hAnsi="宋体"/>
                <w:color w:val="auto"/>
              </w:rPr>
              <w:t>/</w:t>
            </w:r>
          </w:p>
          <w:p>
            <w:pPr>
              <w:widowControl/>
              <w:ind w:firstLine="0" w:firstLineChars="0"/>
              <w:jc w:val="left"/>
              <w:rPr>
                <w:rFonts w:hint="eastAsia" w:ascii="宋体" w:hAnsi="宋体" w:eastAsia="宋体" w:cs="宋体"/>
                <w:color w:val="auto"/>
                <w:kern w:val="0"/>
                <w:lang w:val="en-US" w:eastAsia="zh-CN"/>
              </w:rPr>
            </w:pPr>
            <w:r>
              <w:rPr>
                <w:rFonts w:hint="eastAsia" w:ascii="宋体" w:hAnsi="宋体" w:cs="宋体"/>
                <w:color w:val="auto"/>
                <w:lang w:val="zh-CN"/>
              </w:rPr>
              <w:t>联系地址：</w:t>
            </w:r>
            <w:r>
              <w:rPr>
                <w:rFonts w:hint="eastAsia" w:ascii="宋体" w:hAnsi="宋体" w:eastAsia="宋体" w:cs="宋体"/>
                <w:color w:val="auto"/>
                <w:sz w:val="24"/>
                <w:szCs w:val="24"/>
                <w:highlight w:val="none"/>
                <w:u w:val="none"/>
                <w:lang w:val="zh-CN"/>
              </w:rPr>
              <w:t>青海省西宁市城西区新华联国际中心A栋1091C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1333" w:type="pct"/>
            <w:shd w:val="clear" w:color="auto" w:fill="auto"/>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采购代理机构开户银行</w:t>
            </w:r>
          </w:p>
        </w:tc>
        <w:tc>
          <w:tcPr>
            <w:tcW w:w="3666" w:type="pct"/>
            <w:shd w:val="clear" w:color="000000" w:fill="FFFFFF"/>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招商银行股份有限公司西宁分行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shd w:val="clear" w:color="auto" w:fill="auto"/>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收款人</w:t>
            </w:r>
          </w:p>
        </w:tc>
        <w:tc>
          <w:tcPr>
            <w:tcW w:w="3666" w:type="pct"/>
            <w:shd w:val="clear" w:color="000000" w:fill="FFFFFF"/>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bidi="ar"/>
              </w:rPr>
              <w:t>青海</w:t>
            </w:r>
            <w:r>
              <w:rPr>
                <w:rFonts w:hint="eastAsia" w:ascii="宋体" w:hAnsi="宋体" w:cs="宋体"/>
                <w:color w:val="auto"/>
                <w:lang w:val="en-US" w:eastAsia="zh-CN" w:bidi="ar"/>
              </w:rPr>
              <w:t>宸晖</w:t>
            </w:r>
            <w:r>
              <w:rPr>
                <w:rFonts w:hint="eastAsia" w:ascii="宋体" w:hAnsi="宋体" w:cs="宋体"/>
                <w:color w:val="auto"/>
                <w:lang w:val="zh-CN" w:bidi="ar"/>
              </w:rPr>
              <w:t>工程项目管理有限公司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shd w:val="clear" w:color="auto" w:fill="auto"/>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银行账号</w:t>
            </w:r>
          </w:p>
        </w:tc>
        <w:tc>
          <w:tcPr>
            <w:tcW w:w="3666" w:type="pct"/>
            <w:shd w:val="clear" w:color="000000" w:fill="FFFFFF"/>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9729 0093 5410 902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333" w:type="pct"/>
            <w:noWrap w:val="0"/>
            <w:vAlign w:val="center"/>
          </w:tcPr>
          <w:p>
            <w:pPr>
              <w:widowControl/>
              <w:ind w:firstLine="0" w:firstLineChars="0"/>
              <w:rPr>
                <w:rFonts w:ascii="宋体" w:hAnsi="宋体" w:cs="宋体"/>
                <w:color w:val="auto"/>
                <w:kern w:val="0"/>
              </w:rPr>
            </w:pPr>
            <w:r>
              <w:rPr>
                <w:rFonts w:hint="eastAsia" w:ascii="宋体" w:hAnsi="宋体" w:cs="Arial"/>
                <w:color w:val="auto"/>
                <w:kern w:val="0"/>
              </w:rPr>
              <w:t>其他事项</w:t>
            </w:r>
          </w:p>
        </w:tc>
        <w:tc>
          <w:tcPr>
            <w:tcW w:w="3666" w:type="pct"/>
            <w:noWrap w:val="0"/>
            <w:vAlign w:val="center"/>
          </w:tcPr>
          <w:p>
            <w:pPr>
              <w:autoSpaceDE w:val="0"/>
              <w:autoSpaceDN w:val="0"/>
              <w:adjustRightInd w:val="0"/>
              <w:ind w:firstLine="0" w:firstLineChars="0"/>
              <w:rPr>
                <w:rFonts w:ascii="宋体" w:hAnsi="宋体" w:cs="宋体"/>
                <w:color w:val="auto"/>
                <w:lang w:val="zh-CN"/>
              </w:rPr>
            </w:pPr>
            <w:r>
              <w:rPr>
                <w:rFonts w:hint="eastAsia" w:ascii="宋体" w:hAnsi="宋体" w:cs="宋体"/>
                <w:color w:val="auto"/>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2473" w:type="dxa"/>
            <w:noWrap w:val="0"/>
            <w:vAlign w:val="center"/>
          </w:tcPr>
          <w:p>
            <w:pPr>
              <w:widowControl/>
              <w:ind w:firstLine="0" w:firstLineChars="0"/>
              <w:rPr>
                <w:rFonts w:hint="eastAsia" w:ascii="宋体" w:hAnsi="宋体" w:cs="Arial"/>
                <w:color w:val="auto"/>
                <w:kern w:val="0"/>
              </w:rPr>
            </w:pPr>
            <w:r>
              <w:rPr>
                <w:rFonts w:hint="eastAsia" w:ascii="宋体" w:hAnsi="宋体" w:cs="Arial"/>
                <w:color w:val="auto"/>
                <w:kern w:val="0"/>
              </w:rPr>
              <w:t>财政部门监督电话</w:t>
            </w:r>
          </w:p>
        </w:tc>
        <w:tc>
          <w:tcPr>
            <w:tcW w:w="6803" w:type="dxa"/>
            <w:noWrap w:val="0"/>
            <w:vAlign w:val="center"/>
          </w:tcPr>
          <w:p>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 xml:space="preserve">单位名称：西宁市财政局    </w:t>
            </w:r>
          </w:p>
          <w:p>
            <w:pPr>
              <w:autoSpaceDE w:val="0"/>
              <w:autoSpaceDN w:val="0"/>
              <w:adjustRightInd w:val="0"/>
              <w:ind w:firstLine="0" w:firstLineChars="0"/>
              <w:rPr>
                <w:rFonts w:hint="eastAsia" w:ascii="宋体" w:hAnsi="宋体" w:cs="宋体"/>
                <w:color w:val="auto"/>
                <w:lang w:val="zh-CN"/>
              </w:rPr>
            </w:pPr>
            <w:r>
              <w:rPr>
                <w:rFonts w:hint="eastAsia" w:ascii="宋体" w:hAnsi="宋体" w:cs="宋体"/>
                <w:color w:val="auto"/>
                <w:lang w:val="zh-CN"/>
              </w:rPr>
              <w:t>联系电话：0971-6304026</w:t>
            </w:r>
          </w:p>
        </w:tc>
      </w:tr>
    </w:tbl>
    <w:p>
      <w:pPr>
        <w:pageBreakBefore w:val="0"/>
        <w:wordWrap w:val="0"/>
        <w:topLinePunct w:val="0"/>
        <w:bidi w:val="0"/>
        <w:snapToGrid/>
        <w:spacing w:line="540" w:lineRule="exact"/>
        <w:ind w:firstLine="480"/>
        <w:jc w:val="center"/>
        <w:textAlignment w:val="auto"/>
        <w:rPr>
          <w:rFonts w:hint="eastAsia" w:ascii="宋体" w:hAnsi="宋体" w:eastAsia="宋体" w:cs="宋体"/>
          <w:b w:val="0"/>
          <w:bCs w:val="0"/>
          <w:color w:val="auto"/>
          <w:sz w:val="24"/>
          <w:szCs w:val="24"/>
          <w:lang w:val="en-US" w:eastAsia="zh-CN"/>
        </w:rPr>
        <w:sectPr>
          <w:pgSz w:w="11907" w:h="16840"/>
          <w:pgMar w:top="1040" w:right="1520" w:bottom="1160" w:left="1520" w:header="858" w:footer="977" w:gutter="0"/>
          <w:cols w:space="720" w:num="1"/>
        </w:sectPr>
      </w:pPr>
    </w:p>
    <w:bookmarkEnd w:id="1"/>
    <w:p>
      <w:pPr>
        <w:keepNext w:val="0"/>
        <w:keepLines w:val="0"/>
        <w:pageBreakBefore w:val="0"/>
        <w:numPr>
          <w:ilvl w:val="0"/>
          <w:numId w:val="11"/>
        </w:numPr>
        <w:kinsoku/>
        <w:wordWrap/>
        <w:overflowPunct/>
        <w:topLinePunct w:val="0"/>
        <w:bidi w:val="0"/>
        <w:snapToGrid/>
        <w:spacing w:beforeAutospacing="0" w:afterAutospacing="0" w:line="400" w:lineRule="exact"/>
        <w:ind w:firstLine="723" w:firstLineChars="200"/>
        <w:jc w:val="center"/>
        <w:textAlignment w:val="auto"/>
        <w:rPr>
          <w:rFonts w:hint="eastAsia" w:ascii="宋体" w:hAnsi="宋体"/>
          <w:b/>
          <w:bCs/>
          <w:color w:val="auto"/>
          <w:kern w:val="0"/>
          <w:sz w:val="36"/>
          <w:szCs w:val="36"/>
        </w:rPr>
      </w:pPr>
      <w:bookmarkStart w:id="13" w:name="_Toc32601"/>
      <w:r>
        <w:rPr>
          <w:rFonts w:hint="eastAsia" w:ascii="宋体" w:hAnsi="宋体"/>
          <w:b/>
          <w:bCs/>
          <w:color w:val="auto"/>
          <w:kern w:val="0"/>
          <w:sz w:val="36"/>
          <w:szCs w:val="36"/>
        </w:rPr>
        <w:t>说  明</w:t>
      </w:r>
      <w:bookmarkEnd w:id="13"/>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14" w:name="_Toc325725998"/>
      <w:bookmarkStart w:id="15" w:name="_Toc3274"/>
      <w:bookmarkStart w:id="16" w:name="_Toc376936729"/>
      <w:r>
        <w:rPr>
          <w:rFonts w:hint="eastAsia" w:ascii="宋体" w:hAnsi="宋体"/>
          <w:b/>
          <w:bCs/>
          <w:color w:val="auto"/>
          <w:kern w:val="0"/>
          <w:sz w:val="27"/>
          <w:szCs w:val="27"/>
        </w:rPr>
        <w:t>1.适用范围</w:t>
      </w:r>
      <w:bookmarkEnd w:id="14"/>
      <w:bookmarkEnd w:id="15"/>
      <w:bookmarkEnd w:id="16"/>
    </w:p>
    <w:p>
      <w:pPr>
        <w:keepNext w:val="0"/>
        <w:keepLines w:val="0"/>
        <w:pageBreakBefore w:val="0"/>
        <w:tabs>
          <w:tab w:val="left" w:pos="840"/>
        </w:tabs>
        <w:kinsoku/>
        <w:wordWrap/>
        <w:overflowPunct/>
        <w:topLinePunct w:val="0"/>
        <w:bidi w:val="0"/>
        <w:snapToGrid/>
        <w:spacing w:beforeAutospacing="0" w:afterAutospacing="0" w:line="400" w:lineRule="exact"/>
        <w:ind w:firstLine="360" w:firstLineChars="150"/>
        <w:textAlignment w:val="auto"/>
        <w:rPr>
          <w:rFonts w:hint="eastAsia" w:ascii="宋体" w:hAnsi="宋体"/>
          <w:color w:val="auto"/>
        </w:rPr>
      </w:pPr>
      <w:r>
        <w:rPr>
          <w:rFonts w:hint="eastAsia" w:ascii="宋体" w:hAnsi="宋体"/>
          <w:color w:val="auto"/>
        </w:rPr>
        <w:t>1.1本次采购依据</w:t>
      </w:r>
      <w:r>
        <w:rPr>
          <w:rFonts w:hint="eastAsia" w:ascii="宋体" w:hAnsi="宋体" w:cs="宋体"/>
          <w:color w:val="auto"/>
          <w:lang w:val="en-US" w:eastAsia="zh-CN"/>
        </w:rPr>
        <w:t>西宁市财政局</w:t>
      </w:r>
      <w:r>
        <w:rPr>
          <w:rFonts w:hint="eastAsia" w:ascii="宋体" w:hAnsi="宋体"/>
          <w:color w:val="auto"/>
        </w:rPr>
        <w:t>下达的采购计划，仅适用于本竞争性磋商文件（以下简称“磋商文件”）中所叙述的项目。</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17" w:name="_Toc325725999"/>
      <w:bookmarkStart w:id="18" w:name="_Toc376936730"/>
      <w:bookmarkStart w:id="19" w:name="_Toc18907"/>
      <w:r>
        <w:rPr>
          <w:rFonts w:hint="eastAsia" w:ascii="宋体" w:hAnsi="宋体"/>
          <w:b/>
          <w:bCs/>
          <w:color w:val="auto"/>
          <w:kern w:val="0"/>
          <w:sz w:val="27"/>
          <w:szCs w:val="27"/>
        </w:rPr>
        <w:t>2.采购方式、合格的投标人</w:t>
      </w:r>
      <w:bookmarkEnd w:id="17"/>
      <w:bookmarkEnd w:id="18"/>
      <w:bookmarkEnd w:id="19"/>
    </w:p>
    <w:p>
      <w:pPr>
        <w:keepNext w:val="0"/>
        <w:keepLines w:val="0"/>
        <w:pageBreakBefore w:val="0"/>
        <w:tabs>
          <w:tab w:val="left" w:pos="840"/>
        </w:tabs>
        <w:kinsoku/>
        <w:wordWrap/>
        <w:overflowPunct/>
        <w:topLinePunct w:val="0"/>
        <w:bidi w:val="0"/>
        <w:snapToGrid/>
        <w:spacing w:beforeAutospacing="0" w:afterAutospacing="0" w:line="400" w:lineRule="exact"/>
        <w:ind w:firstLine="360" w:firstLineChars="150"/>
        <w:textAlignment w:val="auto"/>
        <w:rPr>
          <w:rFonts w:hint="eastAsia" w:ascii="宋体" w:hAnsi="宋体"/>
          <w:color w:val="auto"/>
        </w:rPr>
      </w:pPr>
      <w:r>
        <w:rPr>
          <w:rFonts w:hint="eastAsia" w:ascii="宋体" w:hAnsi="宋体"/>
          <w:color w:val="auto"/>
        </w:rPr>
        <w:t>2.1本次采购采取竞争性磋商方式。</w:t>
      </w:r>
    </w:p>
    <w:p>
      <w:pPr>
        <w:keepNext w:val="0"/>
        <w:keepLines w:val="0"/>
        <w:pageBreakBefore w:val="0"/>
        <w:tabs>
          <w:tab w:val="left" w:pos="840"/>
        </w:tabs>
        <w:kinsoku/>
        <w:wordWrap/>
        <w:overflowPunct/>
        <w:topLinePunct w:val="0"/>
        <w:bidi w:val="0"/>
        <w:snapToGrid/>
        <w:spacing w:beforeAutospacing="0" w:afterAutospacing="0" w:line="400" w:lineRule="exact"/>
        <w:ind w:firstLine="360" w:firstLineChars="150"/>
        <w:textAlignment w:val="auto"/>
        <w:rPr>
          <w:rFonts w:hint="eastAsia" w:ascii="宋体" w:hAnsi="宋体"/>
          <w:color w:val="auto"/>
        </w:rPr>
      </w:pPr>
      <w:r>
        <w:rPr>
          <w:rFonts w:hint="eastAsia" w:ascii="宋体" w:hAnsi="宋体"/>
          <w:color w:val="auto"/>
        </w:rPr>
        <w:t>2.2合格的投标人：</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(1) 符合《政府采购法》第22条条件，并提供下列材料：</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&lt;1&gt;投标人的营业执照等证明文件，自然人的身份证明。</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&lt;2&gt;财务状况报告，依法缴纳税收和社会保障资金的相关材料。</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&lt;3&gt;具备履行合同所必需的设备和专业技术能力的证明材料。</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&lt;4&gt;参加政府采购活动前3年内在经营活动中没有重大违法记录的书面声明。</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&lt;5&gt;具备法律、行政法规规定的其他条件的证明材料。</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(2) 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20天内）；</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（3）单位负责人为同一人或者存在直接控股、管理关系的不同投标人，不得参加同一合同项下的政府采购活动。否则，皆取消投标资格；</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ascii="宋体" w:hAnsi="宋体" w:cs="宋体"/>
          <w:color w:val="auto"/>
          <w:lang w:val="zh-CN"/>
        </w:rPr>
      </w:pPr>
      <w:r>
        <w:rPr>
          <w:rFonts w:hint="eastAsia" w:ascii="宋体" w:hAnsi="宋体" w:cs="宋体"/>
          <w:color w:val="auto"/>
          <w:lang w:val="zh-CN"/>
        </w:rPr>
        <w:t>(4) 为本采购项目提供整体设计、规范编制或者项目管理、监理、检测等服务的投标人，不得再参加该采购项目的其他采购活动；</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left="0" w:leftChars="0" w:firstLine="0" w:firstLineChars="0"/>
        <w:textAlignment w:val="auto"/>
        <w:rPr>
          <w:rFonts w:hint="eastAsia"/>
          <w:color w:val="auto"/>
          <w:lang w:val="zh-CN"/>
        </w:rPr>
      </w:pPr>
      <w:r>
        <w:rPr>
          <w:rFonts w:hint="eastAsia" w:ascii="宋体" w:hAnsi="宋体" w:cs="宋体"/>
          <w:color w:val="auto"/>
          <w:lang w:val="zh-CN"/>
        </w:rPr>
        <w:t>(5) 其他资质条件：供应商必须为公安部公布的《人民警察服装生产企业目录》内的企业，并在人员、设备、资金等方面具有相应的供货能力；</w:t>
      </w:r>
    </w:p>
    <w:p>
      <w:pPr>
        <w:keepNext w:val="0"/>
        <w:keepLines w:val="0"/>
        <w:pageBreakBefore w:val="0"/>
        <w:tabs>
          <w:tab w:val="left" w:pos="840"/>
        </w:tabs>
        <w:kinsoku/>
        <w:wordWrap/>
        <w:overflowPunct/>
        <w:topLinePunct w:val="0"/>
        <w:bidi w:val="0"/>
        <w:snapToGrid/>
        <w:spacing w:beforeAutospacing="0" w:afterAutospacing="0" w:line="400" w:lineRule="exact"/>
        <w:ind w:firstLine="424" w:firstLineChars="177"/>
        <w:textAlignment w:val="auto"/>
        <w:rPr>
          <w:rFonts w:hint="eastAsia" w:ascii="宋体" w:hAnsi="宋体"/>
          <w:color w:val="auto"/>
        </w:rPr>
      </w:pPr>
      <w:r>
        <w:rPr>
          <w:rFonts w:hint="eastAsia" w:ascii="宋体" w:hAnsi="宋体"/>
          <w:color w:val="auto"/>
        </w:rPr>
        <w:t>2.3投标人不得存在下列情形之一：</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(l）为采购人不具有独立法人资格的附属机构（单位）；</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(2）为本采购项目前期准备提供设计或咨询服务的，但设计施工总承包的除外；</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(3）为本采购项目的监理人；</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(4）为本采购项目的代建人；</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(5）为本采购项目提供竞争性磋商代理服务的；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(6）与本采购项目的监理人或代建人或</w:t>
      </w:r>
      <w:r>
        <w:rPr>
          <w:rFonts w:hint="eastAsia" w:ascii="宋体" w:hAnsi="宋体"/>
          <w:color w:val="auto"/>
          <w:lang w:val="en-US" w:eastAsia="zh-CN"/>
        </w:rPr>
        <w:t>采购</w:t>
      </w:r>
      <w:r>
        <w:rPr>
          <w:rFonts w:hint="eastAsia" w:ascii="宋体" w:hAnsi="宋体"/>
          <w:color w:val="auto"/>
        </w:rPr>
        <w:t>代理机构同为一个法定代表人的；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(7）与本采购项目的监理人或代建人或</w:t>
      </w:r>
      <w:r>
        <w:rPr>
          <w:rFonts w:hint="eastAsia" w:ascii="宋体" w:hAnsi="宋体"/>
          <w:color w:val="auto"/>
          <w:lang w:eastAsia="zh-CN"/>
        </w:rPr>
        <w:t>采购代理机构</w:t>
      </w:r>
      <w:r>
        <w:rPr>
          <w:rFonts w:hint="eastAsia" w:ascii="宋体" w:hAnsi="宋体"/>
          <w:color w:val="auto"/>
        </w:rPr>
        <w:t>相互控股或参股的；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(8）与本采购项目的监理人或代建人或</w:t>
      </w:r>
      <w:r>
        <w:rPr>
          <w:rFonts w:hint="eastAsia" w:ascii="宋体" w:hAnsi="宋体"/>
          <w:color w:val="auto"/>
          <w:lang w:eastAsia="zh-CN"/>
        </w:rPr>
        <w:t>采购代理机构</w:t>
      </w:r>
      <w:r>
        <w:rPr>
          <w:rFonts w:hint="eastAsia" w:ascii="宋体" w:hAnsi="宋体"/>
          <w:color w:val="auto"/>
        </w:rPr>
        <w:t>相互任职或工作的；（9）被责令停业的；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(10）被暂停或取消投标资格的；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(11）财产被接管或冻结的；</w:t>
      </w:r>
    </w:p>
    <w:p>
      <w:pPr>
        <w:keepNext w:val="0"/>
        <w:keepLines w:val="0"/>
        <w:pageBreakBefore w:val="0"/>
        <w:tabs>
          <w:tab w:val="left" w:pos="840"/>
        </w:tabs>
        <w:kinsoku/>
        <w:wordWrap/>
        <w:overflowPunct/>
        <w:topLinePunct w:val="0"/>
        <w:bidi w:val="0"/>
        <w:snapToGrid/>
        <w:spacing w:beforeAutospacing="0" w:afterAutospacing="0" w:line="400" w:lineRule="exact"/>
        <w:textAlignment w:val="auto"/>
        <w:rPr>
          <w:rFonts w:hint="eastAsia" w:ascii="宋体" w:hAnsi="宋体"/>
          <w:color w:val="auto"/>
        </w:rPr>
      </w:pPr>
      <w:r>
        <w:rPr>
          <w:rFonts w:hint="eastAsia" w:ascii="宋体" w:hAnsi="宋体"/>
          <w:color w:val="auto"/>
        </w:rPr>
        <w:t>(12）在最近三年内有骗取中标或严重违约或重大工程质量问题的；</w:t>
      </w:r>
    </w:p>
    <w:p>
      <w:pPr>
        <w:keepNext w:val="0"/>
        <w:keepLines w:val="0"/>
        <w:pageBreakBefore w:val="0"/>
        <w:tabs>
          <w:tab w:val="left" w:pos="840"/>
        </w:tabs>
        <w:kinsoku/>
        <w:wordWrap/>
        <w:overflowPunct/>
        <w:topLinePunct w:val="0"/>
        <w:bidi w:val="0"/>
        <w:snapToGrid/>
        <w:spacing w:beforeAutospacing="0" w:afterAutospacing="0" w:line="400" w:lineRule="exact"/>
        <w:ind w:firstLine="283" w:firstLineChars="118"/>
        <w:textAlignment w:val="auto"/>
        <w:rPr>
          <w:rFonts w:hint="eastAsia" w:ascii="宋体" w:hAnsi="宋体"/>
          <w:color w:val="auto"/>
        </w:rPr>
      </w:pPr>
      <w:r>
        <w:rPr>
          <w:rFonts w:hint="eastAsia" w:ascii="宋体" w:hAnsi="宋体"/>
          <w:color w:val="auto"/>
        </w:rPr>
        <w:t>（13）单位负责人为同一人或者存在控股、管理关系的不同单位，参加同一标段投标或者未划分标段的同一竞争性磋商项目投标的。</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20" w:name="_Toc325726000"/>
      <w:bookmarkStart w:id="21" w:name="_Toc17905"/>
      <w:bookmarkStart w:id="22" w:name="_Toc376936731"/>
      <w:r>
        <w:rPr>
          <w:rFonts w:hint="eastAsia" w:ascii="宋体" w:hAnsi="宋体"/>
          <w:b/>
          <w:bCs/>
          <w:color w:val="auto"/>
          <w:kern w:val="0"/>
          <w:sz w:val="27"/>
          <w:szCs w:val="27"/>
        </w:rPr>
        <w:t>3.磋商费用</w:t>
      </w:r>
      <w:bookmarkEnd w:id="20"/>
      <w:bookmarkEnd w:id="21"/>
      <w:bookmarkEnd w:id="22"/>
    </w:p>
    <w:p>
      <w:pPr>
        <w:keepNext w:val="0"/>
        <w:keepLines w:val="0"/>
        <w:pageBreakBefore w:val="0"/>
        <w:tabs>
          <w:tab w:val="left" w:pos="840"/>
        </w:tabs>
        <w:kinsoku/>
        <w:wordWrap/>
        <w:overflowPunct/>
        <w:topLinePunct w:val="0"/>
        <w:bidi w:val="0"/>
        <w:snapToGrid/>
        <w:spacing w:beforeAutospacing="0" w:afterAutospacing="0" w:line="400" w:lineRule="exact"/>
        <w:ind w:firstLine="360" w:firstLineChars="150"/>
        <w:textAlignment w:val="auto"/>
        <w:rPr>
          <w:rFonts w:hint="eastAsia" w:ascii="宋体" w:hAnsi="宋体"/>
          <w:color w:val="auto"/>
        </w:rPr>
      </w:pPr>
      <w:r>
        <w:rPr>
          <w:rFonts w:hint="eastAsia" w:ascii="宋体" w:hAnsi="宋体"/>
          <w:color w:val="auto"/>
        </w:rPr>
        <w:t>投标人应自愿承担与参加本次投标有关的费用。采购代理机构对投标人发生的费用不承担任何责任。</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eastAsia="宋体" w:cs="Times New Roman"/>
          <w:b/>
          <w:bCs/>
          <w:color w:val="auto"/>
          <w:kern w:val="0"/>
          <w:sz w:val="27"/>
          <w:szCs w:val="27"/>
        </w:rPr>
      </w:pPr>
      <w:r>
        <w:rPr>
          <w:rFonts w:hint="eastAsia" w:ascii="宋体" w:hAnsi="宋体" w:eastAsia="宋体" w:cs="Times New Roman"/>
          <w:b/>
          <w:bCs/>
          <w:color w:val="auto"/>
          <w:kern w:val="0"/>
          <w:sz w:val="27"/>
          <w:szCs w:val="27"/>
          <w:lang w:val="en-US" w:eastAsia="zh-CN"/>
        </w:rPr>
        <w:t>4.</w:t>
      </w:r>
      <w:r>
        <w:rPr>
          <w:rFonts w:hint="eastAsia" w:ascii="宋体" w:hAnsi="宋体" w:eastAsia="宋体" w:cs="Times New Roman"/>
          <w:b/>
          <w:bCs/>
          <w:color w:val="auto"/>
          <w:kern w:val="0"/>
          <w:sz w:val="27"/>
          <w:szCs w:val="27"/>
        </w:rPr>
        <w:t>成交服务费</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szCs w:val="21"/>
        </w:rPr>
      </w:pPr>
      <w:r>
        <w:rPr>
          <w:rFonts w:hint="eastAsia" w:ascii="宋体" w:hAnsi="宋体"/>
          <w:color w:val="auto"/>
        </w:rPr>
        <w:t>1、向招标代理机构支付招标代理服务费：招标代理费按《关于进一步放开建设项目专业服务价格的通知》（发改价格〔2015〕299号）”收取。</w:t>
      </w:r>
    </w:p>
    <w:p>
      <w:pPr>
        <w:pStyle w:val="278"/>
        <w:keepNext w:val="0"/>
        <w:keepLines w:val="0"/>
        <w:pageBreakBefore w:val="0"/>
        <w:widowControl/>
        <w:numPr>
          <w:ilvl w:val="0"/>
          <w:numId w:val="0"/>
        </w:numPr>
        <w:kinsoku/>
        <w:wordWrap/>
        <w:overflowPunct/>
        <w:topLinePunct w:val="0"/>
        <w:autoSpaceDE/>
        <w:autoSpaceDN/>
        <w:bidi w:val="0"/>
        <w:adjustRightInd/>
        <w:snapToGrid/>
        <w:spacing w:beforeAutospacing="0" w:afterAutospacing="0" w:line="400" w:lineRule="exact"/>
        <w:ind w:firstLine="482" w:firstLineChars="200"/>
        <w:jc w:val="both"/>
        <w:textAlignment w:val="auto"/>
        <w:rPr>
          <w:rFonts w:hint="eastAsia" w:ascii="宋体" w:hAnsi="宋体"/>
          <w:b/>
          <w:color w:val="auto"/>
          <w:sz w:val="24"/>
        </w:rPr>
      </w:pPr>
      <w:r>
        <w:rPr>
          <w:rFonts w:hint="eastAsia" w:ascii="宋体" w:hAnsi="宋体"/>
          <w:b/>
          <w:color w:val="auto"/>
          <w:sz w:val="24"/>
        </w:rPr>
        <w:t>2.本项目招标代理服务费由</w:t>
      </w:r>
      <w:r>
        <w:rPr>
          <w:rFonts w:hint="eastAsia" w:ascii="宋体" w:hAnsi="宋体"/>
          <w:b/>
          <w:color w:val="auto"/>
          <w:sz w:val="24"/>
          <w:lang w:val="en-US" w:eastAsia="zh-CN"/>
        </w:rPr>
        <w:t>中标</w:t>
      </w:r>
      <w:r>
        <w:rPr>
          <w:rFonts w:hint="eastAsia" w:ascii="宋体" w:hAnsi="宋体"/>
          <w:b/>
          <w:color w:val="auto"/>
          <w:sz w:val="24"/>
          <w:highlight w:val="none"/>
        </w:rPr>
        <w:t>人</w:t>
      </w:r>
      <w:r>
        <w:rPr>
          <w:rFonts w:hint="eastAsia" w:ascii="宋体" w:hAnsi="宋体"/>
          <w:b/>
          <w:color w:val="auto"/>
          <w:sz w:val="24"/>
        </w:rPr>
        <w:t>支付</w:t>
      </w:r>
    </w:p>
    <w:p>
      <w:pPr>
        <w:pStyle w:val="278"/>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2"/>
        <w:jc w:val="both"/>
        <w:textAlignment w:val="auto"/>
        <w:rPr>
          <w:rFonts w:hint="eastAsia" w:ascii="宋体" w:hAnsi="宋体"/>
          <w:b/>
          <w:color w:val="auto"/>
          <w:sz w:val="24"/>
          <w:lang w:val="en-US" w:eastAsia="zh-CN"/>
        </w:rPr>
      </w:pPr>
      <w:r>
        <w:rPr>
          <w:rFonts w:hint="eastAsia" w:ascii="宋体" w:hAnsi="宋体"/>
          <w:b/>
          <w:color w:val="auto"/>
          <w:sz w:val="24"/>
        </w:rPr>
        <w:t>支付金额</w:t>
      </w:r>
      <w:r>
        <w:rPr>
          <w:rFonts w:hint="eastAsia" w:ascii="宋体" w:hAnsi="宋体"/>
          <w:b/>
          <w:color w:val="auto"/>
          <w:sz w:val="24"/>
          <w:lang w:val="en-US" w:eastAsia="zh-CN"/>
        </w:rPr>
        <w:t>为：8,800.00(小写）；捌仟捌佰元整（大写）</w:t>
      </w:r>
      <w:bookmarkStart w:id="23" w:name="_Toc19841"/>
    </w:p>
    <w:p>
      <w:pPr>
        <w:pStyle w:val="278"/>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2"/>
        <w:jc w:val="center"/>
        <w:textAlignment w:val="auto"/>
        <w:rPr>
          <w:rFonts w:hint="eastAsia" w:ascii="宋体" w:hAnsi="宋体"/>
          <w:b/>
          <w:bCs/>
          <w:color w:val="auto"/>
          <w:kern w:val="0"/>
          <w:sz w:val="36"/>
          <w:szCs w:val="36"/>
        </w:rPr>
      </w:pPr>
    </w:p>
    <w:p>
      <w:pPr>
        <w:pStyle w:val="278"/>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2"/>
        <w:jc w:val="center"/>
        <w:textAlignment w:val="auto"/>
        <w:rPr>
          <w:rFonts w:hint="eastAsia" w:ascii="宋体" w:hAnsi="宋体"/>
          <w:b/>
          <w:bCs/>
          <w:color w:val="auto"/>
          <w:kern w:val="0"/>
          <w:sz w:val="36"/>
          <w:szCs w:val="36"/>
        </w:rPr>
      </w:pPr>
      <w:r>
        <w:rPr>
          <w:rFonts w:hint="eastAsia" w:ascii="宋体" w:hAnsi="宋体"/>
          <w:b/>
          <w:bCs/>
          <w:color w:val="auto"/>
          <w:kern w:val="0"/>
          <w:sz w:val="36"/>
          <w:szCs w:val="36"/>
        </w:rPr>
        <w:t>二、磋商文件说明</w:t>
      </w:r>
      <w:bookmarkEnd w:id="23"/>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24" w:name="_Toc16969"/>
      <w:bookmarkStart w:id="25" w:name="_Toc325726002"/>
      <w:bookmarkStart w:id="26" w:name="_Toc376936733"/>
      <w:r>
        <w:rPr>
          <w:rFonts w:hint="eastAsia" w:ascii="宋体" w:hAnsi="宋体"/>
          <w:b/>
          <w:bCs/>
          <w:color w:val="auto"/>
          <w:kern w:val="0"/>
          <w:sz w:val="27"/>
          <w:szCs w:val="27"/>
        </w:rPr>
        <w:t>4.磋商文件的构成</w:t>
      </w:r>
      <w:bookmarkEnd w:id="24"/>
      <w:bookmarkEnd w:id="25"/>
      <w:bookmarkEnd w:id="26"/>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4.1磋商文件包括：</w:t>
      </w:r>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（1）投标人须知前附表</w:t>
      </w:r>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（2）投标人须知</w:t>
      </w:r>
    </w:p>
    <w:p>
      <w:pPr>
        <w:keepNext w:val="0"/>
        <w:keepLines w:val="0"/>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（3）竞争性磋商评审及成交办法</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（4）政府采购项目合同书范本</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（5）磋商响应文件格式（相关附件）</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（6）磋商及采购项目要求</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（7）工程量清单</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（8）磋商过程中发生的澄清、变更和补充文件</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4.2 投标人应认真阅读磋商文件中列示的事项、格式、条款和要求等内容。如果投标人未按磋商文件要求提交全部资料，或者对磋商文件未作出实质性响应的，根据相关法规要求，此类投标将被拒绝（视为无效投标）。</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27" w:name="_Toc376936734"/>
      <w:bookmarkStart w:id="28" w:name="_Toc325726003"/>
      <w:bookmarkStart w:id="29" w:name="_Toc1210"/>
      <w:r>
        <w:rPr>
          <w:rFonts w:hint="eastAsia" w:ascii="宋体" w:hAnsi="宋体"/>
          <w:b/>
          <w:bCs/>
          <w:color w:val="auto"/>
          <w:kern w:val="0"/>
          <w:sz w:val="27"/>
          <w:szCs w:val="27"/>
        </w:rPr>
        <w:t>5.磋商文件的</w:t>
      </w:r>
      <w:bookmarkEnd w:id="27"/>
      <w:bookmarkEnd w:id="28"/>
      <w:r>
        <w:rPr>
          <w:rFonts w:hint="eastAsia" w:ascii="宋体" w:hAnsi="宋体"/>
          <w:b/>
          <w:bCs/>
          <w:color w:val="auto"/>
          <w:kern w:val="0"/>
          <w:sz w:val="27"/>
          <w:szCs w:val="27"/>
        </w:rPr>
        <w:t>质疑</w:t>
      </w:r>
      <w:bookmarkEnd w:id="29"/>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投标人对磋商文件有异议的，应在获取磋商文件止日或者提交首次磋商响应文件截止时间至少1日前以书面形式提出（不接受匿名质疑），采购代理机构在收到投标人的书面质疑后视情况予以答复，并将变更事宜在青海政府采购信息网上发布公告，告知本项目的所有潜在投标人。</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30" w:name="_Toc376936735"/>
      <w:bookmarkStart w:id="31" w:name="_Toc325726004"/>
      <w:bookmarkStart w:id="32" w:name="_Toc20855"/>
      <w:r>
        <w:rPr>
          <w:rFonts w:hint="eastAsia" w:ascii="宋体" w:hAnsi="宋体"/>
          <w:b/>
          <w:bCs/>
          <w:color w:val="auto"/>
          <w:kern w:val="0"/>
          <w:sz w:val="27"/>
          <w:szCs w:val="27"/>
        </w:rPr>
        <w:t>6.磋商文件的澄清、修改</w:t>
      </w:r>
      <w:bookmarkEnd w:id="30"/>
      <w:bookmarkEnd w:id="31"/>
      <w:bookmarkEnd w:id="32"/>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6.1 在投标截止期前，采购代理机构可对磋商文件进行必要的修改或者澄清。</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6.2 采购代理机构对已发出磋商文件进行必要的澄清或者修改的，在磋商文件要求提交首次磋商响应文件截止时间至少5日前，在青海政府采购信息网上发布公告；不足5日的，顺延提交首次磋商响应文件的截止时间。该澄清或者修改的内容为磋商文件的组成部分。</w:t>
      </w:r>
    </w:p>
    <w:p>
      <w:pPr>
        <w:keepNext w:val="0"/>
        <w:keepLines w:val="0"/>
        <w:pageBreakBefore w:val="0"/>
        <w:kinsoku/>
        <w:wordWrap/>
        <w:overflowPunct/>
        <w:topLinePunct w:val="0"/>
        <w:bidi w:val="0"/>
        <w:snapToGrid/>
        <w:spacing w:beforeAutospacing="0" w:afterAutospacing="0" w:line="400" w:lineRule="exact"/>
        <w:ind w:firstLine="480" w:firstLineChars="200"/>
        <w:textAlignment w:val="auto"/>
        <w:rPr>
          <w:rFonts w:hint="eastAsia" w:ascii="宋体" w:hAnsi="宋体" w:eastAsia="宋体" w:cs="宋体"/>
          <w:b/>
          <w:color w:val="auto"/>
        </w:rPr>
      </w:pPr>
      <w:r>
        <w:rPr>
          <w:rFonts w:hint="eastAsia" w:ascii="宋体" w:hAnsi="宋体"/>
          <w:color w:val="auto"/>
        </w:rPr>
        <w:t>6.3在投标截止时间前，采购人或采购代理机构可以视采购具体情况，延长投标截止时间和开标时间，并在磋商文件中要求的磋商截止时间和磋商时间的三日前，将变更公告发布在青海省政府采购信息网上。</w:t>
      </w:r>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eastAsia="宋体" w:cs="宋体"/>
          <w:color w:val="auto"/>
          <w:sz w:val="28"/>
          <w:szCs w:val="28"/>
        </w:rPr>
      </w:pPr>
      <w:bookmarkStart w:id="33" w:name="_Toc496715342"/>
      <w:bookmarkStart w:id="34" w:name="_Toc11848"/>
    </w:p>
    <w:bookmarkEnd w:id="33"/>
    <w:bookmarkEnd w:id="34"/>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35" w:name="_Toc325726005"/>
      <w:bookmarkStart w:id="36" w:name="_Toc376936736"/>
      <w:bookmarkStart w:id="37" w:name="_Toc3011"/>
      <w:r>
        <w:rPr>
          <w:rFonts w:hint="eastAsia" w:ascii="宋体" w:hAnsi="宋体"/>
          <w:b/>
          <w:bCs/>
          <w:color w:val="auto"/>
          <w:kern w:val="0"/>
          <w:sz w:val="36"/>
          <w:szCs w:val="36"/>
        </w:rPr>
        <w:t>三、磋商响应文件的编制</w:t>
      </w:r>
      <w:bookmarkEnd w:id="35"/>
      <w:bookmarkEnd w:id="36"/>
      <w:bookmarkEnd w:id="37"/>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38" w:name="_Toc9544"/>
      <w:bookmarkStart w:id="39" w:name="_Toc325726006"/>
      <w:bookmarkStart w:id="40" w:name="_Toc376936737"/>
      <w:r>
        <w:rPr>
          <w:rFonts w:hint="eastAsia" w:ascii="宋体" w:hAnsi="宋体"/>
          <w:b/>
          <w:bCs/>
          <w:color w:val="auto"/>
          <w:kern w:val="0"/>
          <w:sz w:val="27"/>
          <w:szCs w:val="27"/>
        </w:rPr>
        <w:t>7.磋商响应文件的语言及度量衡单位</w:t>
      </w:r>
      <w:bookmarkEnd w:id="38"/>
      <w:bookmarkEnd w:id="39"/>
      <w:bookmarkEnd w:id="40"/>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7.1投标人提交的磋商响应文件以及投标人与采购代理机构就此磋商发生的所有来往函电均应使用简体中文。</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7.2 除磋商文件中另有规定外，磋商响应文件所使用的度量衡单位，均须采用国家法定计量单位。</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7.3附有外文资料的，须翻译成中文并加盖投标人公章，如果翻译的中文资料与外文资料存在差异和矛盾时，以中文资料为准。其准确性由投标人负责。</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41" w:name="_Toc16809"/>
      <w:bookmarkStart w:id="42" w:name="_Toc376936738"/>
      <w:bookmarkStart w:id="43" w:name="_Toc325726007"/>
      <w:r>
        <w:rPr>
          <w:rFonts w:hint="eastAsia" w:ascii="宋体" w:hAnsi="宋体"/>
          <w:b/>
          <w:bCs/>
          <w:color w:val="auto"/>
          <w:kern w:val="0"/>
          <w:sz w:val="27"/>
          <w:szCs w:val="27"/>
        </w:rPr>
        <w:t>8.磋商报价及币种</w:t>
      </w:r>
      <w:bookmarkEnd w:id="41"/>
      <w:bookmarkEnd w:id="42"/>
      <w:bookmarkEnd w:id="43"/>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8.l磋商报价为总报价。</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8.2 磋商函中应注明磋商有效期。</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s="宋体"/>
          <w:color w:val="auto"/>
          <w:kern w:val="0"/>
          <w:shd w:val="pct10" w:color="auto" w:fill="FFFFFF"/>
        </w:rPr>
      </w:pPr>
      <w:r>
        <w:rPr>
          <w:rFonts w:hint="eastAsia" w:ascii="宋体" w:hAnsi="宋体"/>
          <w:color w:val="auto"/>
        </w:rPr>
        <w:t>8.3 投标人应根据磋商文件规定的格式完整填写所有内容，</w:t>
      </w:r>
      <w:r>
        <w:rPr>
          <w:rFonts w:hint="eastAsia" w:ascii="宋体" w:hAnsi="宋体" w:cs="宋体"/>
          <w:color w:val="auto"/>
        </w:rPr>
        <w:t>并保证所提供的全部资料真实可信，自愿承担相应责任</w:t>
      </w:r>
      <w:r>
        <w:rPr>
          <w:rFonts w:hint="eastAsia" w:ascii="宋体" w:hAnsi="宋体"/>
          <w:color w:val="auto"/>
        </w:rPr>
        <w:t>。</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8.4 磋商最后报价为闭口价，即成交后在合同有效期内价格不变。</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8.5 磋商币种为人民币。</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44" w:name="_Toc376936743"/>
      <w:bookmarkStart w:id="45" w:name="_Toc11047"/>
      <w:bookmarkStart w:id="46" w:name="_Toc325726012"/>
      <w:r>
        <w:rPr>
          <w:rFonts w:hint="eastAsia" w:ascii="宋体" w:hAnsi="宋体"/>
          <w:b/>
          <w:bCs/>
          <w:color w:val="auto"/>
          <w:kern w:val="0"/>
          <w:sz w:val="27"/>
          <w:szCs w:val="27"/>
        </w:rPr>
        <w:t>9.磋商保证金</w:t>
      </w:r>
      <w:bookmarkEnd w:id="44"/>
      <w:bookmarkEnd w:id="45"/>
      <w:bookmarkEnd w:id="46"/>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b/>
          <w:bCs/>
          <w:color w:val="auto"/>
          <w:kern w:val="0"/>
          <w:sz w:val="27"/>
          <w:szCs w:val="27"/>
        </w:rPr>
      </w:pPr>
      <w:r>
        <w:rPr>
          <w:rFonts w:hint="eastAsia" w:ascii="宋体" w:hAnsi="宋体"/>
          <w:color w:val="auto"/>
        </w:rPr>
        <w:t>9.1交纳金额：</w:t>
      </w:r>
      <w:r>
        <w:rPr>
          <w:rFonts w:hint="eastAsia" w:ascii="宋体" w:hAnsi="宋体"/>
          <w:b/>
          <w:color w:val="auto"/>
          <w:lang w:val="en-US" w:eastAsia="zh-CN"/>
        </w:rPr>
        <w:t>本项目不收取投标保证金</w:t>
      </w:r>
      <w:r>
        <w:rPr>
          <w:rFonts w:hint="eastAsia" w:ascii="宋体" w:hAnsi="宋体"/>
          <w:b/>
          <w:color w:val="auto"/>
        </w:rPr>
        <w:t>；</w:t>
      </w:r>
      <w:r>
        <w:rPr>
          <w:rFonts w:ascii="宋体" w:hAnsi="宋体"/>
          <w:color w:val="auto"/>
        </w:rPr>
        <w:t xml:space="preserve"> </w:t>
      </w:r>
      <w:bookmarkStart w:id="47" w:name="_Toc376936744"/>
      <w:bookmarkStart w:id="48" w:name="_Toc1657"/>
      <w:bookmarkStart w:id="49" w:name="_Toc325726013"/>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r>
        <w:rPr>
          <w:rFonts w:hint="eastAsia" w:ascii="宋体" w:hAnsi="宋体"/>
          <w:b/>
          <w:bCs/>
          <w:color w:val="auto"/>
          <w:kern w:val="0"/>
          <w:sz w:val="27"/>
          <w:szCs w:val="27"/>
        </w:rPr>
        <w:t>10.磋商有效期</w:t>
      </w:r>
      <w:bookmarkEnd w:id="47"/>
      <w:bookmarkEnd w:id="48"/>
      <w:bookmarkEnd w:id="49"/>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磋商有效期为自磋商开始之日起60天。</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50" w:name="_Toc29198"/>
      <w:bookmarkStart w:id="51" w:name="_Toc376936739"/>
      <w:bookmarkStart w:id="52" w:name="_Toc325726008"/>
      <w:r>
        <w:rPr>
          <w:rFonts w:hint="eastAsia" w:ascii="宋体" w:hAnsi="宋体"/>
          <w:b/>
          <w:bCs/>
          <w:color w:val="auto"/>
          <w:kern w:val="0"/>
          <w:sz w:val="27"/>
          <w:szCs w:val="27"/>
        </w:rPr>
        <w:t>11.磋商响应文件构成</w:t>
      </w:r>
      <w:bookmarkEnd w:id="50"/>
      <w:bookmarkEnd w:id="51"/>
      <w:bookmarkEnd w:id="52"/>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s="宋体"/>
          <w:color w:val="auto"/>
          <w:lang w:val="zh-CN"/>
        </w:rPr>
        <w:t>11.1</w:t>
      </w:r>
      <w:r>
        <w:rPr>
          <w:rFonts w:hint="eastAsia" w:ascii="宋体" w:hAnsi="宋体"/>
          <w:color w:val="auto"/>
        </w:rPr>
        <w:t>投标人应提交相关证明材料，作为其参加投标和成交后有能力履行合同的证明。编写的磋商响应文件须包括以下内容（格式详见磋商文件第四部分内容）：</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（1）磋商响应文件封面</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（2）磋商函及磋商报价表</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（3）法定代表人证明书</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（4）法定代表人授权书</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（5）供应商诚信承诺书</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（6）已标价工程量清单</w:t>
      </w:r>
    </w:p>
    <w:p>
      <w:pPr>
        <w:keepNext w:val="0"/>
        <w:keepLines w:val="0"/>
        <w:pageBreakBefore w:val="0"/>
        <w:kinsoku/>
        <w:wordWrap/>
        <w:overflowPunct/>
        <w:topLinePunct w:val="0"/>
        <w:bidi w:val="0"/>
        <w:snapToGrid/>
        <w:spacing w:beforeAutospacing="0" w:afterAutospacing="0" w:line="400" w:lineRule="exact"/>
        <w:ind w:firstLine="544" w:firstLineChars="227"/>
        <w:textAlignment w:val="auto"/>
        <w:rPr>
          <w:rFonts w:hint="eastAsia" w:ascii="宋体" w:hAnsi="宋体"/>
          <w:color w:val="auto"/>
        </w:rPr>
      </w:pPr>
      <w:r>
        <w:rPr>
          <w:rFonts w:hint="eastAsia" w:ascii="宋体" w:hAnsi="宋体"/>
          <w:color w:val="auto"/>
        </w:rPr>
        <w:t>（7）施工组织设计</w:t>
      </w:r>
    </w:p>
    <w:p>
      <w:pPr>
        <w:keepNext w:val="0"/>
        <w:keepLines w:val="0"/>
        <w:pageBreakBefore w:val="0"/>
        <w:kinsoku/>
        <w:wordWrap/>
        <w:overflowPunct/>
        <w:topLinePunct w:val="0"/>
        <w:bidi w:val="0"/>
        <w:snapToGrid/>
        <w:spacing w:beforeAutospacing="0" w:afterAutospacing="0" w:line="400" w:lineRule="exact"/>
        <w:ind w:firstLine="544" w:firstLineChars="227"/>
        <w:textAlignment w:val="auto"/>
        <w:rPr>
          <w:rFonts w:hint="eastAsia" w:ascii="宋体" w:hAnsi="宋体"/>
          <w:color w:val="auto"/>
        </w:rPr>
      </w:pPr>
      <w:r>
        <w:rPr>
          <w:rFonts w:hint="eastAsia" w:ascii="宋体" w:hAnsi="宋体"/>
          <w:color w:val="auto"/>
        </w:rPr>
        <w:t>（8）资格审查资料</w:t>
      </w:r>
    </w:p>
    <w:p>
      <w:pPr>
        <w:keepNext w:val="0"/>
        <w:keepLines w:val="0"/>
        <w:pageBreakBefore w:val="0"/>
        <w:kinsoku/>
        <w:wordWrap/>
        <w:overflowPunct/>
        <w:topLinePunct w:val="0"/>
        <w:bidi w:val="0"/>
        <w:snapToGrid/>
        <w:spacing w:beforeAutospacing="0" w:afterAutospacing="0" w:line="400" w:lineRule="exact"/>
        <w:ind w:firstLine="544" w:firstLineChars="227"/>
        <w:textAlignment w:val="auto"/>
        <w:rPr>
          <w:rFonts w:hint="eastAsia" w:ascii="宋体" w:hAnsi="宋体"/>
          <w:color w:val="auto"/>
        </w:rPr>
      </w:pPr>
      <w:r>
        <w:rPr>
          <w:rFonts w:hint="eastAsia" w:ascii="宋体" w:hAnsi="宋体"/>
          <w:color w:val="auto"/>
        </w:rPr>
        <w:t>（9）磋商保证金</w:t>
      </w:r>
    </w:p>
    <w:p>
      <w:pPr>
        <w:keepNext w:val="0"/>
        <w:keepLines w:val="0"/>
        <w:pageBreakBefore w:val="0"/>
        <w:kinsoku/>
        <w:wordWrap/>
        <w:overflowPunct/>
        <w:topLinePunct w:val="0"/>
        <w:bidi w:val="0"/>
        <w:snapToGrid/>
        <w:spacing w:beforeAutospacing="0" w:afterAutospacing="0" w:line="400" w:lineRule="exact"/>
        <w:ind w:firstLine="544" w:firstLineChars="227"/>
        <w:textAlignment w:val="auto"/>
        <w:rPr>
          <w:rFonts w:hint="eastAsia" w:ascii="宋体" w:hAnsi="宋体"/>
          <w:color w:val="auto"/>
        </w:rPr>
      </w:pPr>
      <w:r>
        <w:rPr>
          <w:rFonts w:hint="eastAsia" w:ascii="宋体" w:hAnsi="宋体"/>
          <w:color w:val="auto"/>
        </w:rPr>
        <w:t>（10）磋商最后报价</w:t>
      </w:r>
    </w:p>
    <w:p>
      <w:pPr>
        <w:keepNext w:val="0"/>
        <w:keepLines w:val="0"/>
        <w:pageBreakBefore w:val="0"/>
        <w:kinsoku/>
        <w:wordWrap/>
        <w:overflowPunct/>
        <w:topLinePunct w:val="0"/>
        <w:bidi w:val="0"/>
        <w:snapToGrid/>
        <w:spacing w:beforeAutospacing="0" w:afterAutospacing="0" w:line="400" w:lineRule="exact"/>
        <w:ind w:firstLine="544" w:firstLineChars="227"/>
        <w:textAlignment w:val="auto"/>
        <w:rPr>
          <w:rFonts w:hint="eastAsia" w:ascii="宋体" w:hAnsi="宋体"/>
          <w:color w:val="auto"/>
        </w:rPr>
      </w:pPr>
      <w:r>
        <w:rPr>
          <w:rFonts w:hint="eastAsia" w:ascii="宋体" w:hAnsi="宋体"/>
          <w:color w:val="auto"/>
        </w:rPr>
        <w:t>（11）投标人认为在其他方面有必要说明的事项</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color w:val="auto"/>
        </w:rPr>
      </w:pPr>
      <w:r>
        <w:rPr>
          <w:rFonts w:hint="eastAsia" w:ascii="宋体" w:hAnsi="宋体"/>
          <w:color w:val="auto"/>
        </w:rPr>
        <w:t>注：磋商文件要求签字、盖章的地方必须由投标人的法定代表人或委托代理人按要求签字、盖章；投标人提供的扫描（或复印）件均需加盖公章。投标人须按上述内容、顺序和格式编制磋商响应文件，并按要求编制目录、页码。</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ascii="宋体" w:hAnsi="宋体"/>
          <w:b/>
          <w:bCs/>
          <w:color w:val="auto"/>
          <w:kern w:val="0"/>
          <w:sz w:val="27"/>
          <w:szCs w:val="27"/>
        </w:rPr>
      </w:pPr>
      <w:bookmarkStart w:id="53" w:name="_Toc10208"/>
      <w:bookmarkStart w:id="54" w:name="_Toc373392580"/>
      <w:bookmarkStart w:id="55" w:name="_Toc412617729"/>
      <w:r>
        <w:rPr>
          <w:rFonts w:hint="eastAsia" w:ascii="宋体" w:hAnsi="宋体"/>
          <w:b/>
          <w:bCs/>
          <w:color w:val="auto"/>
          <w:kern w:val="0"/>
          <w:sz w:val="27"/>
          <w:szCs w:val="27"/>
        </w:rPr>
        <w:t>12.磋商响应文件编印和签署</w:t>
      </w:r>
      <w:bookmarkEnd w:id="53"/>
      <w:bookmarkEnd w:id="54"/>
      <w:bookmarkEnd w:id="55"/>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12.1 供应商递交的响应文件应上传至</w:t>
      </w:r>
      <w:r>
        <w:rPr>
          <w:rFonts w:hint="eastAsia" w:ascii="宋体" w:hAnsi="宋体" w:eastAsia="宋体" w:cs="Times New Roman"/>
          <w:color w:val="auto"/>
          <w:lang w:eastAsia="zh-CN"/>
        </w:rPr>
        <w:t>政采云平</w:t>
      </w:r>
      <w:r>
        <w:rPr>
          <w:rFonts w:hint="eastAsia" w:ascii="宋体" w:hAnsi="宋体" w:eastAsia="宋体" w:cs="Times New Roman"/>
          <w:color w:val="auto"/>
          <w:lang w:val="en-US" w:eastAsia="zh-CN"/>
        </w:rPr>
        <w:t>台</w:t>
      </w:r>
      <w:r>
        <w:rPr>
          <w:rFonts w:hint="eastAsia" w:ascii="宋体" w:hAnsi="宋体" w:eastAsia="宋体" w:cs="Times New Roman"/>
          <w:color w:val="auto"/>
          <w:lang w:eastAsia="zh-CN"/>
        </w:rPr>
        <w:t>（https://www.zcygov.cn/）</w:t>
      </w:r>
      <w:r>
        <w:rPr>
          <w:rFonts w:hint="eastAsia" w:ascii="宋体" w:hAnsi="宋体" w:eastAsia="宋体" w:cs="Times New Roman"/>
          <w:color w:val="auto"/>
        </w:rPr>
        <w:t>。</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12.2磋商响应文件由投标人的法定代表人或委托代理人按要求签字、盖章。</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宋体"/>
          <w:b/>
          <w:bCs/>
          <w:color w:val="auto"/>
          <w:sz w:val="28"/>
          <w:szCs w:val="28"/>
          <w:lang w:eastAsia="zh-CN"/>
        </w:rPr>
      </w:pPr>
      <w:r>
        <w:rPr>
          <w:rFonts w:hint="eastAsia" w:ascii="宋体" w:hAnsi="宋体" w:eastAsia="宋体" w:cs="Times New Roman"/>
          <w:color w:val="auto"/>
        </w:rPr>
        <w:t>12.3磋商响应文件中不得行间插字、涂改或增删，如有修改错漏处，须由投标人法定代表人或其委托代理人签字和盖章。</w:t>
      </w:r>
    </w:p>
    <w:p>
      <w:pPr>
        <w:pStyle w:val="65"/>
        <w:keepNext w:val="0"/>
        <w:keepLines w:val="0"/>
        <w:pageBreakBefore w:val="0"/>
        <w:kinsoku/>
        <w:wordWrap/>
        <w:overflowPunct/>
        <w:topLinePunct w:val="0"/>
        <w:bidi w:val="0"/>
        <w:snapToGrid/>
        <w:spacing w:beforeAutospacing="0" w:afterAutospacing="0" w:line="400" w:lineRule="exact"/>
        <w:ind w:left="0" w:leftChars="0" w:firstLine="0" w:firstLineChars="0"/>
        <w:textAlignment w:val="auto"/>
        <w:rPr>
          <w:rFonts w:hint="eastAsia" w:ascii="宋体" w:hAnsi="宋体" w:eastAsia="宋体" w:cs="宋体"/>
          <w:b/>
          <w:bCs/>
          <w:color w:val="auto"/>
          <w:sz w:val="28"/>
          <w:szCs w:val="28"/>
          <w:lang w:eastAsia="zh-CN"/>
        </w:rPr>
      </w:pPr>
    </w:p>
    <w:p>
      <w:pPr>
        <w:pStyle w:val="65"/>
        <w:keepNext w:val="0"/>
        <w:keepLines w:val="0"/>
        <w:pageBreakBefore w:val="0"/>
        <w:kinsoku/>
        <w:wordWrap/>
        <w:overflowPunct/>
        <w:topLinePunct w:val="0"/>
        <w:bidi w:val="0"/>
        <w:snapToGrid/>
        <w:spacing w:beforeAutospacing="0" w:afterAutospacing="0" w:line="400" w:lineRule="exact"/>
        <w:ind w:left="0" w:leftChars="0" w:firstLine="0" w:firstLineChars="0"/>
        <w:textAlignment w:val="auto"/>
        <w:rPr>
          <w:rFonts w:hint="eastAsia" w:ascii="宋体" w:hAnsi="宋体" w:eastAsia="宋体" w:cs="宋体"/>
          <w:b/>
          <w:bCs/>
          <w:color w:val="auto"/>
          <w:sz w:val="28"/>
          <w:szCs w:val="28"/>
          <w:lang w:eastAsia="zh-CN"/>
        </w:rPr>
      </w:pPr>
    </w:p>
    <w:p>
      <w:pPr>
        <w:pStyle w:val="65"/>
        <w:keepNext w:val="0"/>
        <w:keepLines w:val="0"/>
        <w:pageBreakBefore w:val="0"/>
        <w:kinsoku/>
        <w:wordWrap/>
        <w:overflowPunct/>
        <w:topLinePunct w:val="0"/>
        <w:bidi w:val="0"/>
        <w:snapToGrid/>
        <w:spacing w:beforeAutospacing="0" w:afterAutospacing="0" w:line="400" w:lineRule="exact"/>
        <w:ind w:left="0" w:leftChars="0" w:firstLine="0" w:firstLineChars="0"/>
        <w:textAlignment w:val="auto"/>
        <w:rPr>
          <w:rFonts w:hint="eastAsia" w:ascii="宋体" w:hAnsi="宋体" w:eastAsia="宋体" w:cs="宋体"/>
          <w:b/>
          <w:bCs/>
          <w:color w:val="auto"/>
          <w:sz w:val="28"/>
          <w:szCs w:val="28"/>
          <w:lang w:eastAsia="zh-CN"/>
        </w:rPr>
      </w:pPr>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ascii="宋体" w:hAnsi="宋体"/>
          <w:b/>
          <w:bCs/>
          <w:color w:val="auto"/>
          <w:kern w:val="0"/>
          <w:sz w:val="36"/>
          <w:szCs w:val="36"/>
        </w:rPr>
      </w:pPr>
      <w:r>
        <w:rPr>
          <w:rFonts w:hint="eastAsia" w:ascii="宋体" w:hAnsi="宋体"/>
          <w:b/>
          <w:bCs/>
          <w:color w:val="auto"/>
          <w:kern w:val="0"/>
          <w:sz w:val="36"/>
          <w:szCs w:val="36"/>
        </w:rPr>
        <w:t>四、磋商响应文件的递交</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ascii="宋体" w:hAnsi="宋体"/>
          <w:b/>
          <w:bCs/>
          <w:color w:val="auto"/>
          <w:kern w:val="0"/>
          <w:sz w:val="27"/>
          <w:szCs w:val="27"/>
        </w:rPr>
      </w:pPr>
      <w:bookmarkStart w:id="56" w:name="_Toc325726016"/>
      <w:bookmarkStart w:id="57" w:name="_Toc373392582"/>
      <w:bookmarkStart w:id="58" w:name="_Toc412617731"/>
      <w:bookmarkStart w:id="59" w:name="_Toc22465"/>
      <w:r>
        <w:rPr>
          <w:rFonts w:hint="eastAsia" w:ascii="宋体" w:hAnsi="宋体"/>
          <w:b/>
          <w:bCs/>
          <w:color w:val="auto"/>
          <w:kern w:val="0"/>
          <w:sz w:val="27"/>
          <w:szCs w:val="27"/>
        </w:rPr>
        <w:t>13.磋商响应文件的密封和标记</w:t>
      </w:r>
      <w:bookmarkEnd w:id="56"/>
      <w:bookmarkEnd w:id="57"/>
      <w:bookmarkEnd w:id="58"/>
      <w:bookmarkEnd w:id="59"/>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13.1供应商递交的响应文件应上传至政采云平台（https://www.zcygov.cn/）上。</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13.5投标人以电报、电话、传真形式投标的，采购代理机构概不接受。</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ascii="宋体" w:hAnsi="宋体"/>
          <w:b/>
          <w:bCs/>
          <w:color w:val="auto"/>
          <w:kern w:val="0"/>
          <w:sz w:val="27"/>
          <w:szCs w:val="27"/>
        </w:rPr>
      </w:pPr>
      <w:bookmarkStart w:id="60" w:name="_Toc325726017"/>
      <w:bookmarkStart w:id="61" w:name="_Toc412617732"/>
      <w:bookmarkStart w:id="62" w:name="_Toc373392583"/>
      <w:bookmarkStart w:id="63" w:name="_Toc25744"/>
      <w:bookmarkStart w:id="64" w:name="_Toc371090030"/>
      <w:bookmarkStart w:id="65" w:name="_Toc376936749"/>
      <w:r>
        <w:rPr>
          <w:rFonts w:hint="eastAsia" w:ascii="宋体" w:hAnsi="宋体"/>
          <w:b/>
          <w:bCs/>
          <w:color w:val="auto"/>
          <w:kern w:val="0"/>
          <w:sz w:val="27"/>
          <w:szCs w:val="27"/>
        </w:rPr>
        <w:t>14.递送磋商响应文件的地点、截止日期</w:t>
      </w:r>
      <w:bookmarkEnd w:id="60"/>
      <w:bookmarkEnd w:id="61"/>
      <w:bookmarkEnd w:id="62"/>
      <w:bookmarkEnd w:id="63"/>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hAnsi="宋体"/>
          <w:color w:val="auto"/>
        </w:rPr>
        <w:t xml:space="preserve">    </w:t>
      </w:r>
      <w:r>
        <w:rPr>
          <w:rFonts w:hint="eastAsia" w:ascii="宋体" w:hAnsi="宋体" w:eastAsia="宋体" w:cs="Times New Roman"/>
          <w:color w:val="auto"/>
        </w:rPr>
        <w:t>14.1供应商递交的响应文件应上传至</w:t>
      </w:r>
      <w:r>
        <w:rPr>
          <w:rFonts w:hint="eastAsia" w:ascii="宋体" w:hAnsi="宋体" w:eastAsia="宋体" w:cs="Times New Roman"/>
          <w:color w:val="auto"/>
          <w:lang w:eastAsia="zh-CN"/>
        </w:rPr>
        <w:t>政采云平台（https://www.zcygov.cn/）</w:t>
      </w:r>
      <w:r>
        <w:rPr>
          <w:rFonts w:hint="eastAsia" w:ascii="宋体" w:hAnsi="宋体" w:eastAsia="宋体" w:cs="Times New Roman"/>
          <w:color w:val="auto"/>
        </w:rPr>
        <w:t>上。</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14.2所有磋商响应文件都必须按“投标人须知前附表”中规定的磋商截止时间之前上传至</w:t>
      </w:r>
      <w:r>
        <w:rPr>
          <w:rFonts w:hint="eastAsia" w:ascii="宋体" w:hAnsi="宋体" w:eastAsia="宋体" w:cs="Times New Roman"/>
          <w:color w:val="auto"/>
          <w:lang w:eastAsia="zh-CN"/>
        </w:rPr>
        <w:t>政采云平台（https://www.zcygov.cn/）</w:t>
      </w:r>
      <w:r>
        <w:rPr>
          <w:rFonts w:hint="eastAsia" w:ascii="宋体" w:hAnsi="宋体" w:eastAsia="宋体" w:cs="Times New Roman"/>
          <w:color w:val="auto"/>
        </w:rPr>
        <w:t>上。</w:t>
      </w:r>
    </w:p>
    <w:p>
      <w:pPr>
        <w:keepNext w:val="0"/>
        <w:keepLines w:val="0"/>
        <w:pageBreakBefore w:val="0"/>
        <w:kinsoku/>
        <w:wordWrap/>
        <w:overflowPunct/>
        <w:topLinePunct w:val="0"/>
        <w:bidi w:val="0"/>
        <w:snapToGrid/>
        <w:spacing w:beforeAutospacing="0" w:afterAutospacing="0" w:line="400" w:lineRule="exact"/>
        <w:ind w:left="2" w:firstLine="422" w:firstLineChars="176"/>
        <w:textAlignment w:val="auto"/>
        <w:rPr>
          <w:rFonts w:hint="eastAsia" w:ascii="宋体" w:hAnsi="宋体" w:eastAsia="宋体" w:cs="Times New Roman"/>
          <w:color w:val="auto"/>
        </w:rPr>
      </w:pPr>
      <w:r>
        <w:rPr>
          <w:rFonts w:hint="eastAsia" w:ascii="宋体" w:hAnsi="宋体" w:eastAsia="宋体" w:cs="Times New Roman"/>
          <w:color w:val="auto"/>
        </w:rPr>
        <w:t>14.3采购代理机构将拒绝接受在磋商截止时间之后送达的磋商响应文件。</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66" w:name="_Toc9360"/>
      <w:r>
        <w:rPr>
          <w:rFonts w:hint="eastAsia" w:ascii="宋体" w:hAnsi="宋体"/>
          <w:b/>
          <w:bCs/>
          <w:color w:val="auto"/>
          <w:kern w:val="0"/>
          <w:sz w:val="27"/>
          <w:szCs w:val="27"/>
        </w:rPr>
        <w:t>15.磋商响应文件的撤回</w:t>
      </w:r>
      <w:bookmarkEnd w:id="64"/>
      <w:bookmarkEnd w:id="65"/>
      <w:bookmarkEnd w:id="66"/>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允许投标人在提交最后报价之前声明撤回磋商响应文件，但提交最后报价之后不得撤回其投标，否则其磋商保证金将不予退还。</w:t>
      </w:r>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67" w:name="_Toc376936750"/>
      <w:bookmarkStart w:id="68" w:name="_Toc325726019"/>
      <w:bookmarkStart w:id="69" w:name="_Toc185"/>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r>
        <w:rPr>
          <w:rFonts w:hint="eastAsia" w:ascii="宋体" w:hAnsi="宋体"/>
          <w:b/>
          <w:bCs/>
          <w:color w:val="auto"/>
          <w:kern w:val="0"/>
          <w:sz w:val="36"/>
          <w:szCs w:val="36"/>
        </w:rPr>
        <w:t>五、</w:t>
      </w:r>
      <w:bookmarkEnd w:id="67"/>
      <w:bookmarkEnd w:id="68"/>
      <w:r>
        <w:rPr>
          <w:rFonts w:hint="eastAsia" w:ascii="宋体" w:hAnsi="宋体"/>
          <w:b/>
          <w:bCs/>
          <w:color w:val="auto"/>
          <w:kern w:val="0"/>
          <w:sz w:val="36"/>
          <w:szCs w:val="36"/>
        </w:rPr>
        <w:t>磋商过程</w:t>
      </w:r>
      <w:bookmarkEnd w:id="69"/>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70" w:name="_Toc325726020"/>
      <w:bookmarkStart w:id="71" w:name="_Toc376936751"/>
      <w:bookmarkStart w:id="72" w:name="_Toc26995"/>
      <w:r>
        <w:rPr>
          <w:rFonts w:hint="eastAsia" w:ascii="宋体" w:hAnsi="宋体"/>
          <w:b/>
          <w:bCs/>
          <w:color w:val="auto"/>
          <w:kern w:val="0"/>
          <w:sz w:val="27"/>
          <w:szCs w:val="27"/>
        </w:rPr>
        <w:t>16.</w:t>
      </w:r>
      <w:bookmarkEnd w:id="70"/>
      <w:bookmarkEnd w:id="71"/>
      <w:r>
        <w:rPr>
          <w:rFonts w:hint="eastAsia" w:ascii="宋体" w:hAnsi="宋体"/>
          <w:b/>
          <w:bCs/>
          <w:color w:val="auto"/>
          <w:kern w:val="0"/>
          <w:sz w:val="27"/>
          <w:szCs w:val="27"/>
        </w:rPr>
        <w:t>磋商过程</w:t>
      </w:r>
      <w:bookmarkEnd w:id="72"/>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eastAsia="宋体" w:cs="Times New Roman"/>
          <w:color w:val="auto"/>
        </w:rPr>
      </w:pPr>
      <w:r>
        <w:rPr>
          <w:rFonts w:hint="eastAsia" w:ascii="宋体" w:hAnsi="宋体" w:eastAsia="宋体" w:cs="Times New Roman"/>
          <w:color w:val="auto"/>
        </w:rPr>
        <w:t>16.1采购代理机构按本磋商文件中确定的时间和地点组织本项目的磋商活动。投标人应由其法定代表人或委托代理人参加。参加磋商的代表须签名报到以证明其出席开标会议。否则，视为自动弃权。</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eastAsia="宋体" w:cs="Times New Roman"/>
          <w:color w:val="auto"/>
        </w:rPr>
      </w:pPr>
      <w:r>
        <w:rPr>
          <w:rFonts w:hint="eastAsia" w:ascii="宋体" w:hAnsi="宋体" w:eastAsia="宋体" w:cs="Times New Roman"/>
          <w:color w:val="auto"/>
        </w:rPr>
        <w:t>16.2 磋商时，磋商响应文件中“最初报价表”内容与“工程量清单报价”不一致的，以“最初报价表”为准。投标报价文件中大写金额与小写金额不一致的，以大写金额为准；总价金额与按单价汇总金额不一致的，以单价汇总金额计算结果为准；单价金额小数点有明显错位的，以总价为准，并修改单价；对不同文字文本投标报价文件的解释发生异议的，以中文文本为准。</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eastAsia="宋体" w:cs="Times New Roman"/>
          <w:color w:val="auto"/>
        </w:rPr>
      </w:pPr>
      <w:r>
        <w:rPr>
          <w:rFonts w:hint="eastAsia" w:ascii="宋体" w:hAnsi="宋体" w:eastAsia="宋体" w:cs="Times New Roman"/>
          <w:color w:val="auto"/>
        </w:rPr>
        <w:t>16.3磋商工作由采购代理机构组织，采购人、采购监管、纪检监察等有关方面代表可根据采购项目的具体情况列席。</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eastAsia="宋体" w:cs="Times New Roman"/>
          <w:color w:val="auto"/>
        </w:rPr>
      </w:pPr>
      <w:r>
        <w:rPr>
          <w:rFonts w:hint="eastAsia" w:ascii="宋体" w:hAnsi="宋体" w:eastAsia="宋体" w:cs="Times New Roman"/>
          <w:color w:val="auto"/>
        </w:rPr>
        <w:t>16.4磋商过程有专人记录，并存档备查。</w:t>
      </w:r>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73" w:name="_Toc325726021"/>
      <w:bookmarkStart w:id="74" w:name="_Toc376936752"/>
      <w:bookmarkStart w:id="75" w:name="_Toc660"/>
    </w:p>
    <w:p>
      <w:pPr>
        <w:keepNext w:val="0"/>
        <w:keepLines w:val="0"/>
        <w:pageBreakBefore w:val="0"/>
        <w:widowControl/>
        <w:kinsoku/>
        <w:wordWrap/>
        <w:overflowPunct/>
        <w:topLinePunct w:val="0"/>
        <w:bidi w:val="0"/>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r>
        <w:rPr>
          <w:rFonts w:hint="eastAsia" w:ascii="宋体" w:hAnsi="宋体"/>
          <w:b/>
          <w:bCs/>
          <w:color w:val="auto"/>
          <w:kern w:val="0"/>
          <w:sz w:val="36"/>
          <w:szCs w:val="36"/>
        </w:rPr>
        <w:t>六、磋商程序及方法</w:t>
      </w:r>
      <w:bookmarkEnd w:id="73"/>
      <w:bookmarkEnd w:id="74"/>
      <w:bookmarkEnd w:id="75"/>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76" w:name="_Toc7286"/>
      <w:bookmarkStart w:id="77" w:name="_Toc325726022"/>
      <w:bookmarkStart w:id="78" w:name="_Toc376936753"/>
      <w:r>
        <w:rPr>
          <w:rFonts w:hint="eastAsia" w:ascii="宋体" w:hAnsi="宋体"/>
          <w:b/>
          <w:bCs/>
          <w:color w:val="auto"/>
          <w:kern w:val="0"/>
          <w:sz w:val="27"/>
          <w:szCs w:val="27"/>
        </w:rPr>
        <w:t>17.磋商小组</w:t>
      </w:r>
      <w:bookmarkEnd w:id="76"/>
      <w:bookmarkEnd w:id="77"/>
      <w:bookmarkEnd w:id="78"/>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17.1 采购代理机构将根据采购项目的特点依法组建磋商小组，其成员由具有一定专业水平的技术、经济等方面的专家和采购人代表等三人以上单数组成。其中技术、经济等方面的专家不少于成员总数的三分之二。</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17.2磋商由采购代理机构负责组织，具体磋商事务由依法组建的磋商小组负责，并独立履行下列职责：</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（1）审查磋商响应文件是否符合磋商文件要求，并作出评价；</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（2）要求投标人对磋商响应文件有关事项作出解释或澄清；</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（3）推荐预成交候选供应商；</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（4）对非法干预评标工作的人员和机构进行举报或投诉。</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17.3磋商小组应遵守并履行下列义务：</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（1）遵纪守法，客观、公正、廉洁地履行职责；</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（2）按照磋商文件规定的评审方法和评审标准进行评审，对评审意见承担磋商小组成员责任；</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（3）对磋商响应文件、磋商情况和磋商中获悉的商业秘密保密；</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（4）参与磋商报告的起草；</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（5）解答投标人及有关方面的质疑；</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（6）配合纪检部门进行投诉处理工作。</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17.4磋商小组所有成员应当集中与单一供应商分别进行磋商，并给予所有参加磋商的供应商平等的磋商机会。</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17.5磋商工作在有关部门的监督和严格保密的情况下依法开展，任何单位和个人不得非法干预、影响磋商工作和磋商结果。</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79" w:name="_Toc16752"/>
      <w:bookmarkStart w:id="80" w:name="_Toc376936754"/>
      <w:bookmarkStart w:id="81" w:name="_Toc325726023"/>
      <w:r>
        <w:rPr>
          <w:rFonts w:hint="eastAsia" w:ascii="宋体" w:hAnsi="宋体"/>
          <w:b/>
          <w:bCs/>
          <w:color w:val="auto"/>
          <w:kern w:val="0"/>
          <w:sz w:val="27"/>
          <w:szCs w:val="27"/>
        </w:rPr>
        <w:t>18.磋商程序</w:t>
      </w:r>
      <w:bookmarkEnd w:id="79"/>
      <w:bookmarkEnd w:id="80"/>
      <w:bookmarkEnd w:id="81"/>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szCs w:val="20"/>
        </w:rPr>
        <w:t>18.1</w:t>
      </w:r>
      <w:r>
        <w:rPr>
          <w:rFonts w:hint="eastAsia" w:ascii="宋体" w:hAnsi="宋体"/>
          <w:color w:val="auto"/>
        </w:rPr>
        <w:t>进入磋商阶段后，磋商小组成员按照客观、公正、审慎的原则，根据磋商文件规定的评审程序、评审方法和评审标准进行独立开展评审工作，负责审议所有磋商响应文件，并按先初审、后复审的程序对磋商响应文件进行评审、评分。</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18.2初审阶段为资格性审查和符合性审查。磋商响应文件在响应磋商文件要求方面出现的偏离，分为实质性偏离和非实质性偏离。</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18.2.1实质性偏离是指磋商响应文件未能实质性响应磋商文件的要求。以下情况属于实质性偏离，磋商响应文件有下列情况之一的，按无效响应处理。</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（1）资格性审查评审办法（初步评审）的内容有一项不符合评审标准的；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（2）不符合第</w:t>
      </w:r>
      <w:r>
        <w:rPr>
          <w:rFonts w:hint="eastAsia" w:ascii="宋体" w:hAnsi="宋体" w:cs="楷体_GB2312"/>
          <w:color w:val="auto"/>
          <w:lang w:val="zh-CN"/>
        </w:rPr>
        <w:t>2</w:t>
      </w:r>
      <w:r>
        <w:rPr>
          <w:rFonts w:hint="eastAsia" w:ascii="宋体" w:hAnsi="宋体"/>
          <w:color w:val="auto"/>
        </w:rPr>
        <w:t>.</w:t>
      </w:r>
      <w:r>
        <w:rPr>
          <w:rFonts w:hint="eastAsia" w:ascii="宋体" w:hAnsi="宋体" w:cs="楷体_GB2312"/>
          <w:color w:val="auto"/>
          <w:lang w:val="zh-CN"/>
        </w:rPr>
        <w:t>3款规定的任何一种情形的；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s="楷体_GB2312"/>
          <w:color w:val="auto"/>
          <w:lang w:val="zh-CN"/>
        </w:rPr>
      </w:pPr>
      <w:r>
        <w:rPr>
          <w:rFonts w:hint="eastAsia" w:ascii="宋体" w:hAnsi="宋体"/>
          <w:color w:val="auto"/>
        </w:rPr>
        <w:t>（3）</w:t>
      </w:r>
      <w:r>
        <w:rPr>
          <w:rFonts w:hint="eastAsia" w:ascii="宋体" w:hAnsi="宋体" w:cs="楷体_GB2312"/>
          <w:color w:val="auto"/>
          <w:lang w:val="zh-CN"/>
        </w:rPr>
        <w:t>未按磋商文件要求缴纳或未足额缴纳磋商保证金的；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s="楷体_GB2312"/>
          <w:color w:val="auto"/>
          <w:lang w:val="zh-CN"/>
        </w:rPr>
        <w:t>（4）未按第11</w:t>
      </w:r>
      <w:r>
        <w:rPr>
          <w:rFonts w:hint="eastAsia" w:ascii="宋体" w:hAnsi="宋体"/>
          <w:color w:val="auto"/>
        </w:rPr>
        <w:t>.</w:t>
      </w:r>
      <w:r>
        <w:rPr>
          <w:rFonts w:hint="eastAsia" w:ascii="宋体" w:hAnsi="宋体" w:cs="楷体_GB2312"/>
          <w:color w:val="auto"/>
          <w:lang w:val="zh-CN"/>
        </w:rPr>
        <w:t>1款（1）-（10）要求提供相关资料的；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（5）磋商响应文件内容没有按磋商文件规定和要求签字、盖章的；</w:t>
      </w:r>
    </w:p>
    <w:p>
      <w:pPr>
        <w:keepNext w:val="0"/>
        <w:keepLines w:val="0"/>
        <w:pageBreakBefore w:val="0"/>
        <w:kinsoku/>
        <w:wordWrap/>
        <w:overflowPunct/>
        <w:topLinePunct w:val="0"/>
        <w:bidi w:val="0"/>
        <w:snapToGrid/>
        <w:spacing w:beforeAutospacing="0" w:afterAutospacing="0" w:line="400" w:lineRule="exact"/>
        <w:ind w:firstLine="436" w:firstLineChars="182"/>
        <w:jc w:val="left"/>
        <w:textAlignment w:val="auto"/>
        <w:rPr>
          <w:rFonts w:hint="eastAsia" w:ascii="宋体" w:hAnsi="宋体"/>
          <w:color w:val="auto"/>
        </w:rPr>
      </w:pPr>
      <w:r>
        <w:rPr>
          <w:rFonts w:ascii="宋体" w:hAnsi="宋体"/>
          <w:color w:val="auto"/>
        </w:rPr>
        <w:t>（</w:t>
      </w:r>
      <w:r>
        <w:rPr>
          <w:rFonts w:hint="eastAsia" w:ascii="宋体" w:hAnsi="宋体"/>
          <w:color w:val="auto"/>
        </w:rPr>
        <w:t>6</w:t>
      </w:r>
      <w:r>
        <w:rPr>
          <w:rFonts w:ascii="宋体" w:hAnsi="宋体"/>
          <w:color w:val="auto"/>
        </w:rPr>
        <w:t>）</w:t>
      </w:r>
      <w:r>
        <w:rPr>
          <w:rFonts w:hint="eastAsia" w:ascii="宋体" w:hAnsi="宋体"/>
          <w:color w:val="auto"/>
        </w:rPr>
        <w:t>磋商响应</w:t>
      </w:r>
      <w:r>
        <w:rPr>
          <w:rFonts w:ascii="宋体" w:hAnsi="宋体"/>
          <w:color w:val="auto"/>
        </w:rPr>
        <w:t>文件载明的</w:t>
      </w:r>
      <w:r>
        <w:rPr>
          <w:rFonts w:hint="eastAsia" w:ascii="宋体" w:hAnsi="宋体"/>
          <w:color w:val="auto"/>
        </w:rPr>
        <w:t>采购</w:t>
      </w:r>
      <w:r>
        <w:rPr>
          <w:rFonts w:ascii="宋体" w:hAnsi="宋体"/>
          <w:color w:val="auto"/>
        </w:rPr>
        <w:t>项目完成时间超过</w:t>
      </w:r>
      <w:r>
        <w:rPr>
          <w:rFonts w:hint="eastAsia" w:ascii="宋体" w:hAnsi="宋体"/>
          <w:color w:val="auto"/>
        </w:rPr>
        <w:t>磋商</w:t>
      </w:r>
      <w:r>
        <w:rPr>
          <w:rFonts w:ascii="宋体" w:hAnsi="宋体"/>
          <w:color w:val="auto"/>
        </w:rPr>
        <w:t>文件规定的期限的；</w:t>
      </w:r>
    </w:p>
    <w:p>
      <w:pPr>
        <w:keepNext w:val="0"/>
        <w:keepLines w:val="0"/>
        <w:pageBreakBefore w:val="0"/>
        <w:kinsoku/>
        <w:wordWrap/>
        <w:overflowPunct/>
        <w:topLinePunct w:val="0"/>
        <w:bidi w:val="0"/>
        <w:snapToGrid/>
        <w:spacing w:beforeAutospacing="0" w:afterAutospacing="0" w:line="400" w:lineRule="exact"/>
        <w:ind w:firstLine="436" w:firstLineChars="182"/>
        <w:jc w:val="left"/>
        <w:textAlignment w:val="auto"/>
        <w:rPr>
          <w:rFonts w:hint="eastAsia" w:ascii="宋体" w:hAnsi="宋体"/>
          <w:color w:val="auto"/>
        </w:rPr>
      </w:pPr>
      <w:r>
        <w:rPr>
          <w:rFonts w:ascii="宋体" w:hAnsi="宋体"/>
          <w:color w:val="auto"/>
        </w:rPr>
        <w:t>（</w:t>
      </w:r>
      <w:r>
        <w:rPr>
          <w:rFonts w:hint="eastAsia" w:ascii="宋体" w:hAnsi="宋体"/>
          <w:color w:val="auto"/>
        </w:rPr>
        <w:t>7</w:t>
      </w:r>
      <w:r>
        <w:rPr>
          <w:rFonts w:ascii="宋体" w:hAnsi="宋体"/>
          <w:color w:val="auto"/>
        </w:rPr>
        <w:t>）投标有效期</w:t>
      </w:r>
      <w:r>
        <w:rPr>
          <w:rFonts w:hint="eastAsia" w:ascii="宋体" w:hAnsi="宋体"/>
          <w:color w:val="auto"/>
        </w:rPr>
        <w:t>不能满足磋商</w:t>
      </w:r>
      <w:r>
        <w:rPr>
          <w:rFonts w:ascii="宋体" w:hAnsi="宋体"/>
          <w:color w:val="auto"/>
        </w:rPr>
        <w:t>文件规定期限的；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（8）串通投标或弄虚作假或有其他违法行为的；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（9）不按磋商小组会要求澄清、说明或补正的；</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szCs w:val="20"/>
        </w:rPr>
      </w:pPr>
      <w:r>
        <w:rPr>
          <w:rFonts w:hint="eastAsia" w:ascii="宋体" w:hAnsi="宋体"/>
          <w:color w:val="auto"/>
          <w:szCs w:val="20"/>
        </w:rPr>
        <w:t>（10）磋商响应文件中附有采购人不能接受的条件的；</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（11）投标报价超过采购预算额度的；</w:t>
      </w:r>
    </w:p>
    <w:p>
      <w:pPr>
        <w:keepNext w:val="0"/>
        <w:keepLines w:val="0"/>
        <w:pageBreakBefore w:val="0"/>
        <w:kinsoku/>
        <w:wordWrap/>
        <w:overflowPunct/>
        <w:topLinePunct w:val="0"/>
        <w:bidi w:val="0"/>
        <w:snapToGrid/>
        <w:spacing w:beforeAutospacing="0" w:afterAutospacing="0" w:line="400" w:lineRule="exact"/>
        <w:ind w:firstLine="480"/>
        <w:textAlignment w:val="auto"/>
        <w:rPr>
          <w:rFonts w:hint="eastAsia" w:ascii="宋体" w:hAnsi="宋体"/>
          <w:color w:val="auto"/>
        </w:rPr>
      </w:pPr>
      <w:r>
        <w:rPr>
          <w:rFonts w:hint="eastAsia" w:ascii="宋体" w:hAnsi="宋体"/>
          <w:color w:val="auto"/>
        </w:rPr>
        <w:t>（12）磋商专家小组认为应按无效投标处理的其他情况。</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18.2.2非实质性偏离是对磋商响应文件的有效性、完整性和响应程度进行审查时，可以要求供应商对磋商响应文件中含义不明确、同类问题表述不一致或者明显文字和计算错误的内容作出必要的澄清、说明或者补正后这些内容不会改变磋商响应文件的实质性。以下情况属于非实质性偏离：</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 磋商响应文件文字表述的内容含义不明确；</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 同类问题表述不一致；</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（3） 有明显文字和计算错误；</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（4） 提供的技术信息和数据资料不完整；</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（5） 磋商小组认定的其他非实质性偏离情况。</w:t>
      </w:r>
    </w:p>
    <w:p>
      <w:pPr>
        <w:keepNext w:val="0"/>
        <w:keepLines w:val="0"/>
        <w:pageBreakBefore w:val="0"/>
        <w:tabs>
          <w:tab w:val="left" w:pos="8787"/>
        </w:tabs>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磋商响应文件有上述情形之一的，磋商小组应当要求投标人在规定的时间内予以澄清、说明。澄清说明材料由投标人法定代表人或委托代理人在规定的时间到达指定地点等候答疑，并对评委提出的质疑做出应答（如不在场则视为自动放弃）。该内容不得超出磋商响应文件的范围或者改变磋商响应文件的实质性内容，并作为磋商响应文件的组成部分。答疑期间，投标人拒绝或在规定的时间内未做出澄清、说明，或澄清、说明的内容仍不能说明问题的，磋商小组将按照磋商文件的要求对现有的磋商资料做出评审意见。</w:t>
      </w:r>
      <w:r>
        <w:rPr>
          <w:rFonts w:ascii="宋体" w:hAnsi="宋体"/>
          <w:color w:val="auto"/>
        </w:rPr>
        <w:t>磋商小组</w:t>
      </w:r>
      <w:r>
        <w:rPr>
          <w:rFonts w:hint="eastAsia" w:ascii="宋体" w:hAnsi="宋体"/>
          <w:color w:val="auto"/>
        </w:rPr>
        <w:t>对</w:t>
      </w:r>
      <w:r>
        <w:rPr>
          <w:rFonts w:ascii="宋体" w:hAnsi="宋体"/>
          <w:color w:val="auto"/>
        </w:rPr>
        <w:t>投标人主动提出的澄清</w:t>
      </w:r>
      <w:r>
        <w:rPr>
          <w:rFonts w:hint="eastAsia" w:ascii="宋体" w:hAnsi="宋体"/>
          <w:color w:val="auto"/>
        </w:rPr>
        <w:t>、</w:t>
      </w:r>
      <w:r>
        <w:rPr>
          <w:rFonts w:ascii="宋体" w:hAnsi="宋体"/>
          <w:color w:val="auto"/>
        </w:rPr>
        <w:t>说明</w:t>
      </w:r>
      <w:r>
        <w:rPr>
          <w:rFonts w:hint="eastAsia" w:ascii="宋体" w:hAnsi="宋体"/>
          <w:color w:val="auto"/>
        </w:rPr>
        <w:t>的内容将不予接受</w:t>
      </w:r>
      <w:r>
        <w:rPr>
          <w:rFonts w:ascii="宋体" w:hAnsi="宋体"/>
          <w:color w:val="auto"/>
        </w:rPr>
        <w:t>。</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18.2.3 在磋商响应文件初审、复审过程中，如果磋商小组成员出现对评审结果有不同意见的，应当以书面形式反映，磋商报告中应注明该不同意见。磋商小组成员拒绝在磋商报告中签字又不书面说明其不同意见和理由的，视为同意磋商结果。</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firstLine="480"/>
        <w:jc w:val="left"/>
        <w:textAlignment w:val="auto"/>
        <w:rPr>
          <w:rFonts w:ascii="宋体" w:hAnsi="宋体"/>
          <w:color w:val="auto"/>
        </w:rPr>
      </w:pPr>
      <w:r>
        <w:rPr>
          <w:rFonts w:hint="eastAsia" w:ascii="宋体" w:hAnsi="宋体" w:cs="宋体"/>
          <w:color w:val="auto"/>
        </w:rPr>
        <w:t>18.3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pPr>
        <w:keepNext w:val="0"/>
        <w:keepLines w:val="0"/>
        <w:pageBreakBefore w:val="0"/>
        <w:kinsoku/>
        <w:wordWrap/>
        <w:overflowPunct/>
        <w:topLinePunct w:val="0"/>
        <w:autoSpaceDE w:val="0"/>
        <w:autoSpaceDN w:val="0"/>
        <w:bidi w:val="0"/>
        <w:adjustRightInd w:val="0"/>
        <w:snapToGrid/>
        <w:spacing w:beforeAutospacing="0" w:afterAutospacing="0" w:line="400" w:lineRule="exact"/>
        <w:ind w:firstLine="480"/>
        <w:jc w:val="left"/>
        <w:textAlignment w:val="auto"/>
        <w:rPr>
          <w:rFonts w:hint="eastAsia" w:ascii="宋体" w:hAnsi="宋体" w:eastAsia="宋体" w:cs="宋体"/>
          <w:color w:val="auto"/>
        </w:rPr>
      </w:pPr>
      <w:r>
        <w:rPr>
          <w:rFonts w:hint="eastAsia" w:ascii="宋体" w:hAnsi="宋体" w:eastAsia="宋体" w:cs="宋体"/>
          <w:color w:val="auto"/>
        </w:rPr>
        <w:t>18.4比较与评价：磋商小组将按磋商文件中规定的评审办法和标准，对初审阶段合格的磋商响应文件进行商务和服务评估方面的综合比较与评价。即在最大限度地满足磋商文件实质性要求的前提下，按照磋商文件中规定的各项因素进行综合评审，以评审总得分由高到低排序推荐预成交候选人。若得分相同时，按最后报价偏差率由低到高顺序排列；得分相同且最后报价相同的，按施工组织设计、项目管理机构、企业业绩与信誉得分由高到低顺序排列。</w:t>
      </w:r>
    </w:p>
    <w:p>
      <w:pPr>
        <w:keepNext w:val="0"/>
        <w:keepLines w:val="0"/>
        <w:pageBreakBefore w:val="0"/>
        <w:widowControl/>
        <w:kinsoku/>
        <w:wordWrap/>
        <w:overflowPunct/>
        <w:topLinePunct w:val="0"/>
        <w:bidi w:val="0"/>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82" w:name="_Toc325726024"/>
      <w:bookmarkStart w:id="83" w:name="_Toc21334"/>
      <w:bookmarkStart w:id="84" w:name="_Toc376936755"/>
      <w:r>
        <w:rPr>
          <w:rFonts w:hint="eastAsia" w:ascii="宋体" w:hAnsi="宋体"/>
          <w:b/>
          <w:bCs/>
          <w:color w:val="auto"/>
          <w:kern w:val="0"/>
          <w:sz w:val="27"/>
          <w:szCs w:val="27"/>
        </w:rPr>
        <w:t>19.评审办法</w:t>
      </w:r>
      <w:bookmarkEnd w:id="82"/>
      <w:bookmarkEnd w:id="83"/>
      <w:bookmarkEnd w:id="84"/>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19.1依照《中华人民共和国政府采购法》、《中华人民共和国政府采购法实施条例》、《政府采购竞争性磋商采购方式管理暂行办法》的规定，结合该项目的特点制定本评审办法。本次评审采用综合评分法，评审内容分为磋商报价（最后报价）、施工组织设计、项目管理机构、企业业绩与信誉四部分组成（满分100分）。</w:t>
      </w:r>
    </w:p>
    <w:p>
      <w:pPr>
        <w:keepNext w:val="0"/>
        <w:keepLines w:val="0"/>
        <w:pageBreakBefore w:val="0"/>
        <w:kinsoku/>
        <w:wordWrap/>
        <w:overflowPunct/>
        <w:topLinePunct w:val="0"/>
        <w:bidi w:val="0"/>
        <w:snapToGrid/>
        <w:spacing w:beforeAutospacing="0" w:afterAutospacing="0" w:line="400" w:lineRule="exact"/>
        <w:ind w:firstLine="480"/>
        <w:jc w:val="left"/>
        <w:textAlignment w:val="auto"/>
        <w:rPr>
          <w:rFonts w:hint="eastAsia" w:ascii="宋体" w:hAnsi="宋体"/>
          <w:b/>
          <w:bCs/>
          <w:color w:val="auto"/>
        </w:rPr>
      </w:pPr>
      <w:r>
        <w:rPr>
          <w:rFonts w:hint="eastAsia" w:ascii="宋体" w:hAnsi="宋体"/>
          <w:b/>
          <w:bCs/>
          <w:color w:val="auto"/>
        </w:rPr>
        <w:t>19.2评审办法</w:t>
      </w:r>
    </w:p>
    <w:tbl>
      <w:tblPr>
        <w:tblStyle w:val="45"/>
        <w:tblW w:w="90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6"/>
        <w:gridCol w:w="1843"/>
        <w:gridCol w:w="709"/>
        <w:gridCol w:w="5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76"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类别</w:t>
            </w:r>
          </w:p>
        </w:tc>
        <w:tc>
          <w:tcPr>
            <w:tcW w:w="1843" w:type="dxa"/>
            <w:shd w:val="clear" w:color="000000" w:fill="FFFFFF"/>
            <w:noWrap w:val="0"/>
            <w:vAlign w:val="center"/>
          </w:tcPr>
          <w:p>
            <w:pPr>
              <w:autoSpaceDE w:val="0"/>
              <w:autoSpaceDN w:val="0"/>
              <w:adjustRightInd w:val="0"/>
              <w:spacing w:line="400" w:lineRule="exact"/>
              <w:ind w:firstLine="480"/>
              <w:jc w:val="left"/>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项目</w:t>
            </w:r>
          </w:p>
        </w:tc>
        <w:tc>
          <w:tcPr>
            <w:tcW w:w="709"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满分 分值</w:t>
            </w:r>
          </w:p>
        </w:tc>
        <w:tc>
          <w:tcPr>
            <w:tcW w:w="5304"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62" w:hRule="atLeast"/>
          <w:jc w:val="center"/>
        </w:trPr>
        <w:tc>
          <w:tcPr>
            <w:tcW w:w="1176"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投标报价</w:t>
            </w:r>
            <w:r>
              <w:rPr>
                <w:rFonts w:hint="eastAsia" w:ascii="宋体" w:hAnsi="宋体" w:cs="宋体"/>
                <w:color w:val="auto"/>
                <w:kern w:val="0"/>
                <w:sz w:val="21"/>
                <w:szCs w:val="21"/>
              </w:rPr>
              <w:t>3</w:t>
            </w:r>
            <w:r>
              <w:rPr>
                <w:rFonts w:hint="eastAsia" w:ascii="宋体" w:hAnsi="宋体" w:cs="宋体"/>
                <w:color w:val="auto"/>
                <w:kern w:val="0"/>
                <w:sz w:val="21"/>
                <w:szCs w:val="21"/>
                <w:lang w:val="en-US" w:eastAsia="zh-CN"/>
              </w:rPr>
              <w:t>0</w:t>
            </w:r>
            <w:r>
              <w:rPr>
                <w:rFonts w:hint="eastAsia" w:ascii="宋体" w:hAnsi="宋体" w:cs="宋体"/>
                <w:color w:val="auto"/>
                <w:kern w:val="0"/>
                <w:sz w:val="21"/>
                <w:szCs w:val="21"/>
                <w:lang w:val="zh-CN"/>
              </w:rPr>
              <w:t>分</w:t>
            </w: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报价分</w:t>
            </w:r>
          </w:p>
        </w:tc>
        <w:tc>
          <w:tcPr>
            <w:tcW w:w="709" w:type="dxa"/>
            <w:shd w:val="clear" w:color="000000" w:fill="FFFFFF"/>
            <w:noWrap w:val="0"/>
            <w:vAlign w:val="center"/>
          </w:tcPr>
          <w:p>
            <w:pPr>
              <w:autoSpaceDE w:val="0"/>
              <w:autoSpaceDN w:val="0"/>
              <w:adjustRightInd w:val="0"/>
              <w:spacing w:line="400" w:lineRule="exact"/>
              <w:jc w:val="center"/>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30</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在所有的有效投标报价中，以最低投标报价为基准价，其价格分为满分。其他投标人的报价分统一按下列公式计算：投标报价得分=(评标基准价／投标报价)×价格权值（3</w:t>
            </w:r>
            <w:r>
              <w:rPr>
                <w:rFonts w:hint="eastAsia" w:ascii="宋体" w:hAnsi="宋体" w:cs="宋体"/>
                <w:color w:val="auto"/>
                <w:sz w:val="21"/>
                <w:szCs w:val="21"/>
                <w:lang w:val="en-US" w:eastAsia="zh-CN"/>
              </w:rPr>
              <w:t>0</w:t>
            </w:r>
            <w:r>
              <w:rPr>
                <w:rFonts w:hint="eastAsia" w:ascii="宋体" w:hAnsi="宋体" w:cs="宋体"/>
                <w:color w:val="auto"/>
                <w:sz w:val="21"/>
                <w:szCs w:val="21"/>
                <w:lang w:val="zh-CN"/>
              </w:rPr>
              <w:t>%）×100（四舍五入后保留小数点后两位）。</w:t>
            </w: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注：根据《政府采购促进中小企业发展暂行办法》的相关规定，对小型和微型企业制造（生产）产品的价格给</w:t>
            </w: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予10%的扣除，用扣除后的价格参与评审。</w:t>
            </w: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残疾人福利性单位属于小型、微型企业的，不重复享受</w:t>
            </w: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政策。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2" w:hRule="atLeast"/>
          <w:jc w:val="center"/>
        </w:trPr>
        <w:tc>
          <w:tcPr>
            <w:tcW w:w="1176"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履约能力</w:t>
            </w:r>
          </w:p>
          <w:p>
            <w:pPr>
              <w:autoSpaceDE w:val="0"/>
              <w:autoSpaceDN w:val="0"/>
              <w:adjustRightInd w:val="0"/>
              <w:spacing w:line="400" w:lineRule="exact"/>
              <w:jc w:val="center"/>
              <w:rPr>
                <w:rFonts w:hint="eastAsia" w:ascii="宋体" w:hAnsi="宋体" w:cs="宋体"/>
                <w:color w:val="auto"/>
                <w:kern w:val="0"/>
                <w:sz w:val="21"/>
                <w:szCs w:val="21"/>
                <w:lang w:val="zh-CN"/>
              </w:rPr>
            </w:pPr>
            <w:r>
              <w:rPr>
                <w:rFonts w:hint="eastAsia" w:ascii="宋体" w:hAnsi="宋体" w:cs="宋体"/>
                <w:color w:val="auto"/>
                <w:kern w:val="0"/>
                <w:sz w:val="21"/>
                <w:szCs w:val="21"/>
                <w:lang w:val="en-US" w:eastAsia="zh-CN"/>
              </w:rPr>
              <w:t>4</w:t>
            </w:r>
            <w:r>
              <w:rPr>
                <w:rFonts w:hint="eastAsia" w:ascii="宋体" w:hAnsi="宋体" w:cs="宋体"/>
                <w:color w:val="auto"/>
                <w:kern w:val="0"/>
                <w:sz w:val="21"/>
                <w:szCs w:val="21"/>
                <w:lang w:val="zh-CN"/>
              </w:rPr>
              <w:t>分</w:t>
            </w: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业绩情况</w:t>
            </w:r>
          </w:p>
          <w:p>
            <w:pPr>
              <w:autoSpaceDE w:val="0"/>
              <w:autoSpaceDN w:val="0"/>
              <w:adjustRightInd w:val="0"/>
              <w:spacing w:line="400" w:lineRule="exact"/>
              <w:jc w:val="left"/>
              <w:rPr>
                <w:rFonts w:hint="eastAsia" w:ascii="宋体" w:hAnsi="宋体" w:cs="宋体"/>
                <w:color w:val="auto"/>
                <w:sz w:val="21"/>
                <w:szCs w:val="21"/>
                <w:lang w:val="zh-CN"/>
              </w:rPr>
            </w:pPr>
          </w:p>
        </w:tc>
        <w:tc>
          <w:tcPr>
            <w:tcW w:w="709" w:type="dxa"/>
            <w:shd w:val="clear" w:color="000000" w:fill="FFFFFF"/>
            <w:noWrap w:val="0"/>
            <w:vAlign w:val="center"/>
          </w:tcPr>
          <w:p>
            <w:pPr>
              <w:autoSpaceDE w:val="0"/>
              <w:autoSpaceDN w:val="0"/>
              <w:adjustRightInd w:val="0"/>
              <w:spacing w:line="400" w:lineRule="exact"/>
              <w:jc w:val="center"/>
              <w:rPr>
                <w:rFonts w:hint="eastAsia" w:ascii="宋体" w:hAnsi="宋体" w:eastAsia="宋体" w:cs="宋体"/>
                <w:color w:val="auto"/>
                <w:sz w:val="21"/>
                <w:szCs w:val="21"/>
                <w:lang w:val="zh-CN" w:eastAsia="zh-CN"/>
              </w:rPr>
            </w:pPr>
            <w:r>
              <w:rPr>
                <w:rFonts w:hint="eastAsia" w:ascii="宋体" w:hAnsi="宋体" w:cs="宋体"/>
                <w:color w:val="auto"/>
                <w:sz w:val="21"/>
                <w:szCs w:val="21"/>
                <w:lang w:val="en-US" w:eastAsia="zh-CN"/>
              </w:rPr>
              <w:t>4</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提供投标截止日前3年的投标人类似业绩证明材料（提供的业绩为2020年01月01日至投标截止之日）。每提供1项得1分,满分4分；未提供的不得分。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jc w:val="center"/>
        </w:trPr>
        <w:tc>
          <w:tcPr>
            <w:tcW w:w="1176" w:type="dxa"/>
            <w:vMerge w:val="restart"/>
            <w:shd w:val="clear" w:color="000000" w:fill="FFFFFF"/>
            <w:noWrap w:val="0"/>
            <w:vAlign w:val="center"/>
          </w:tcPr>
          <w:p>
            <w:pPr>
              <w:autoSpaceDE w:val="0"/>
              <w:autoSpaceDN w:val="0"/>
              <w:adjustRightInd w:val="0"/>
              <w:spacing w:line="400" w:lineRule="exact"/>
              <w:jc w:val="center"/>
              <w:rPr>
                <w:rFonts w:hint="eastAsia" w:ascii="宋体" w:hAnsi="宋体" w:cs="宋体"/>
                <w:color w:val="auto"/>
                <w:kern w:val="0"/>
                <w:sz w:val="21"/>
                <w:szCs w:val="21"/>
                <w:lang w:val="zh-CN"/>
              </w:rPr>
            </w:pPr>
            <w:r>
              <w:rPr>
                <w:rFonts w:hint="eastAsia" w:ascii="宋体" w:hAnsi="宋体" w:cs="宋体"/>
                <w:color w:val="auto"/>
                <w:kern w:val="0"/>
                <w:sz w:val="21"/>
                <w:szCs w:val="21"/>
                <w:lang w:val="zh-CN"/>
              </w:rPr>
              <w:t>技术部分</w:t>
            </w:r>
            <w:r>
              <w:rPr>
                <w:rFonts w:hint="eastAsia" w:ascii="宋体" w:hAnsi="宋体" w:cs="宋体"/>
                <w:color w:val="auto"/>
                <w:kern w:val="0"/>
                <w:sz w:val="21"/>
                <w:szCs w:val="21"/>
                <w:lang w:val="en-US" w:eastAsia="zh-CN"/>
              </w:rPr>
              <w:t>54</w:t>
            </w:r>
            <w:r>
              <w:rPr>
                <w:rFonts w:hint="eastAsia" w:ascii="宋体" w:hAnsi="宋体" w:cs="宋体"/>
                <w:color w:val="auto"/>
                <w:kern w:val="0"/>
                <w:sz w:val="21"/>
                <w:szCs w:val="21"/>
              </w:rPr>
              <w:t>分</w:t>
            </w:r>
          </w:p>
          <w:p>
            <w:pPr>
              <w:pStyle w:val="245"/>
              <w:spacing w:line="360" w:lineRule="exact"/>
              <w:ind w:left="153"/>
              <w:jc w:val="both"/>
              <w:rPr>
                <w:rFonts w:hint="eastAsia" w:ascii="宋体" w:hAnsi="宋体" w:cs="宋体"/>
                <w:color w:val="auto"/>
                <w:kern w:val="0"/>
                <w:sz w:val="21"/>
                <w:szCs w:val="21"/>
              </w:rPr>
            </w:pP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技术参数</w:t>
            </w:r>
          </w:p>
        </w:tc>
        <w:tc>
          <w:tcPr>
            <w:tcW w:w="709"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sz w:val="21"/>
                <w:szCs w:val="21"/>
                <w:lang w:val="zh-CN"/>
              </w:rPr>
            </w:pPr>
            <w:r>
              <w:rPr>
                <w:rFonts w:hint="eastAsia" w:ascii="宋体" w:hAnsi="宋体" w:cs="宋体"/>
                <w:color w:val="auto"/>
                <w:sz w:val="21"/>
                <w:szCs w:val="21"/>
                <w:lang w:val="zh-CN"/>
              </w:rPr>
              <w:t>30</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投标产品技术参数和配置完全满足或高于</w:t>
            </w:r>
            <w:r>
              <w:rPr>
                <w:rFonts w:hint="eastAsia" w:ascii="宋体" w:hAnsi="宋体" w:cs="宋体"/>
                <w:color w:val="auto"/>
                <w:sz w:val="21"/>
                <w:szCs w:val="21"/>
                <w:lang w:val="en-US" w:eastAsia="zh-CN"/>
              </w:rPr>
              <w:t>招标</w:t>
            </w:r>
            <w:r>
              <w:rPr>
                <w:rFonts w:hint="eastAsia" w:ascii="宋体" w:hAnsi="宋体" w:cs="宋体"/>
                <w:color w:val="auto"/>
                <w:sz w:val="21"/>
                <w:szCs w:val="21"/>
                <w:lang w:val="zh-CN"/>
              </w:rPr>
              <w:t>文件要求的，最高得30分；所投产品技术参数，每有一项负偏离扣3分，直到扣完为止。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0" w:hRule="atLeast"/>
          <w:jc w:val="center"/>
        </w:trPr>
        <w:tc>
          <w:tcPr>
            <w:tcW w:w="1176" w:type="dxa"/>
            <w:vMerge w:val="continue"/>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环保和节能</w:t>
            </w:r>
          </w:p>
        </w:tc>
        <w:tc>
          <w:tcPr>
            <w:tcW w:w="709"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sz w:val="21"/>
                <w:szCs w:val="21"/>
                <w:lang w:val="zh-CN" w:eastAsia="zh-CN"/>
              </w:rPr>
            </w:pPr>
            <w:r>
              <w:rPr>
                <w:rFonts w:hint="eastAsia" w:ascii="宋体" w:hAnsi="宋体" w:cs="宋体"/>
                <w:color w:val="auto"/>
                <w:sz w:val="21"/>
                <w:szCs w:val="21"/>
                <w:lang w:val="en-US" w:eastAsia="zh-CN"/>
              </w:rPr>
              <w:t>1</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所投产品为节能产品，得0.5分，所投产品为环保产品，得0.5分，未提供不得分。该项得分的认定以有效《中国节能产品认证证书》、《中国环境标志产品认证证书》复印件或扫描件为准，满分1分。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176" w:type="dxa"/>
            <w:vMerge w:val="continue"/>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项目管理及实施方案</w:t>
            </w:r>
          </w:p>
        </w:tc>
        <w:tc>
          <w:tcPr>
            <w:tcW w:w="709" w:type="dxa"/>
            <w:shd w:val="clear" w:color="000000" w:fill="FFFFFF"/>
            <w:noWrap w:val="0"/>
            <w:vAlign w:val="center"/>
          </w:tcPr>
          <w:p>
            <w:pPr>
              <w:autoSpaceDE w:val="0"/>
              <w:autoSpaceDN w:val="0"/>
              <w:adjustRightInd w:val="0"/>
              <w:spacing w:line="400" w:lineRule="exact"/>
              <w:jc w:val="center"/>
              <w:rPr>
                <w:rFonts w:hint="eastAsia" w:ascii="宋体" w:hAnsi="宋体" w:cs="宋体"/>
                <w:color w:val="auto"/>
                <w:sz w:val="21"/>
                <w:szCs w:val="21"/>
                <w:lang w:val="zh-CN"/>
              </w:rPr>
            </w:pPr>
            <w:r>
              <w:rPr>
                <w:rFonts w:hint="eastAsia" w:ascii="宋体" w:hAnsi="宋体" w:cs="宋体"/>
                <w:color w:val="auto"/>
                <w:sz w:val="21"/>
                <w:szCs w:val="21"/>
                <w:lang w:val="en-US" w:eastAsia="zh-CN"/>
              </w:rPr>
              <w:t>8</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供应商针对本项目制定项目管理及实施方案，具体内容包括：①设置项目管理机构②有具体的项目管理措施③结合项目特点制定实施方案④突发事件处理措施等；供应商每提供一项且按采购项目要求切实满足项目实际需求的上述一项得2分，满分8分。在此基础上，方案中存在缺陷或不足的，每有一处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20" w:hRule="atLeast"/>
          <w:jc w:val="center"/>
        </w:trPr>
        <w:tc>
          <w:tcPr>
            <w:tcW w:w="1176" w:type="dxa"/>
            <w:vMerge w:val="continue"/>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质量保证</w:t>
            </w:r>
          </w:p>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措施</w:t>
            </w:r>
          </w:p>
        </w:tc>
        <w:tc>
          <w:tcPr>
            <w:tcW w:w="709" w:type="dxa"/>
            <w:shd w:val="clear" w:color="000000" w:fill="FFFFFF"/>
            <w:noWrap w:val="0"/>
            <w:vAlign w:val="center"/>
          </w:tcPr>
          <w:p>
            <w:pPr>
              <w:autoSpaceDE w:val="0"/>
              <w:autoSpaceDN w:val="0"/>
              <w:adjustRightInd w:val="0"/>
              <w:spacing w:line="400" w:lineRule="exact"/>
              <w:jc w:val="left"/>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9</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eastAsia="zh-CN"/>
              </w:rPr>
            </w:pPr>
            <w:r>
              <w:rPr>
                <w:rFonts w:hint="eastAsia" w:ascii="宋体" w:hAnsi="宋体" w:cs="宋体"/>
                <w:color w:val="auto"/>
                <w:sz w:val="21"/>
                <w:szCs w:val="21"/>
                <w:lang w:val="zh-CN" w:eastAsia="zh-CN"/>
              </w:rPr>
              <w:t>供应商针对本项目提供质量保证措施，具体内容包括：①有具体质量保证计划②有具体的质量保证措施③有具体的质量控制流程；供应商每提供一项且按采购项目要求切实满足项目实际需求的上述一项得3分，满分9分。在此基础上，方案中存在缺陷或不足的，每有一处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176" w:type="dxa"/>
            <w:vMerge w:val="continue"/>
            <w:shd w:val="clear" w:color="000000" w:fill="FFFFFF"/>
            <w:noWrap w:val="0"/>
            <w:vAlign w:val="center"/>
          </w:tcPr>
          <w:p>
            <w:pPr>
              <w:autoSpaceDE w:val="0"/>
              <w:autoSpaceDN w:val="0"/>
              <w:adjustRightInd w:val="0"/>
              <w:spacing w:line="400" w:lineRule="exact"/>
              <w:jc w:val="left"/>
              <w:rPr>
                <w:rFonts w:hint="eastAsia" w:ascii="宋体" w:hAnsi="宋体" w:cs="宋体"/>
                <w:color w:val="auto"/>
                <w:kern w:val="0"/>
                <w:sz w:val="21"/>
                <w:szCs w:val="21"/>
                <w:lang w:val="zh-CN"/>
              </w:rPr>
            </w:pP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供货及配送方案</w:t>
            </w:r>
          </w:p>
        </w:tc>
        <w:tc>
          <w:tcPr>
            <w:tcW w:w="709" w:type="dxa"/>
            <w:shd w:val="clear" w:color="000000" w:fill="FFFFFF"/>
            <w:noWrap w:val="0"/>
            <w:vAlign w:val="center"/>
          </w:tcPr>
          <w:p>
            <w:pPr>
              <w:autoSpaceDE w:val="0"/>
              <w:autoSpaceDN w:val="0"/>
              <w:adjustRightInd w:val="0"/>
              <w:spacing w:line="400" w:lineRule="exact"/>
              <w:jc w:val="left"/>
              <w:rPr>
                <w:rFonts w:hint="default" w:ascii="宋体" w:hAnsi="宋体" w:cs="宋体"/>
                <w:color w:val="auto"/>
                <w:sz w:val="21"/>
                <w:szCs w:val="21"/>
                <w:lang w:val="en-US" w:eastAsia="zh-CN"/>
              </w:rPr>
            </w:pPr>
            <w:r>
              <w:rPr>
                <w:rFonts w:hint="eastAsia" w:ascii="宋体" w:hAnsi="宋体" w:cs="宋体"/>
                <w:color w:val="auto"/>
                <w:sz w:val="21"/>
                <w:szCs w:val="21"/>
                <w:lang w:val="en-US" w:eastAsia="zh-CN"/>
              </w:rPr>
              <w:t>12</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eastAsia="zh-CN"/>
              </w:rPr>
            </w:pPr>
            <w:r>
              <w:rPr>
                <w:rFonts w:hint="eastAsia" w:ascii="宋体" w:hAnsi="宋体" w:cs="宋体"/>
                <w:color w:val="auto"/>
                <w:sz w:val="21"/>
                <w:szCs w:val="21"/>
                <w:lang w:val="zh-CN" w:eastAsia="zh-CN"/>
              </w:rPr>
              <w:t>结合采购人需求及配送地点等因素制作的完备性、可操作性强的配送方案。配送方案完善，组织程序周密，①配货②送货③协调④保障⑤沟通⑥安装调试；供应商每提供一项且按采购项目要求切实满足项目实际需求的上述一项得2分，满分12分。在此基础上，方案中存在缺陷或不足的，每有一处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176" w:type="dxa"/>
            <w:shd w:val="clear" w:color="000000" w:fill="FFFFFF"/>
            <w:noWrap w:val="0"/>
            <w:vAlign w:val="center"/>
          </w:tcPr>
          <w:p>
            <w:pPr>
              <w:autoSpaceDE w:val="0"/>
              <w:autoSpaceDN w:val="0"/>
              <w:adjustRightInd w:val="0"/>
              <w:spacing w:line="400" w:lineRule="exact"/>
              <w:jc w:val="center"/>
              <w:rPr>
                <w:rFonts w:hint="eastAsia" w:ascii="宋体" w:hAnsi="宋体" w:eastAsia="宋体" w:cs="宋体"/>
                <w:color w:val="auto"/>
                <w:kern w:val="0"/>
                <w:sz w:val="21"/>
                <w:szCs w:val="21"/>
                <w:lang w:val="en-US" w:eastAsia="zh-CN"/>
              </w:rPr>
            </w:pPr>
            <w:r>
              <w:rPr>
                <w:rFonts w:hint="eastAsia" w:ascii="宋体" w:hAnsi="宋体" w:cs="宋体"/>
                <w:color w:val="auto"/>
                <w:kern w:val="0"/>
                <w:sz w:val="22"/>
                <w:szCs w:val="22"/>
                <w:lang w:val="zh-CN"/>
              </w:rPr>
              <w:t>售后服务</w:t>
            </w:r>
            <w:r>
              <w:rPr>
                <w:rFonts w:hint="eastAsia" w:ascii="宋体" w:hAnsi="宋体" w:cs="宋体"/>
                <w:color w:val="auto"/>
                <w:kern w:val="0"/>
                <w:sz w:val="22"/>
                <w:szCs w:val="22"/>
                <w:lang w:val="en-US" w:eastAsia="zh-CN"/>
              </w:rPr>
              <w:t>6分</w:t>
            </w:r>
          </w:p>
        </w:tc>
        <w:tc>
          <w:tcPr>
            <w:tcW w:w="1843"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售后服务计划及措施</w:t>
            </w:r>
          </w:p>
        </w:tc>
        <w:tc>
          <w:tcPr>
            <w:tcW w:w="709" w:type="dxa"/>
            <w:shd w:val="clear" w:color="000000" w:fill="FFFFFF"/>
            <w:noWrap w:val="0"/>
            <w:vAlign w:val="center"/>
          </w:tcPr>
          <w:p>
            <w:pPr>
              <w:autoSpaceDE w:val="0"/>
              <w:autoSpaceDN w:val="0"/>
              <w:adjustRightInd w:val="0"/>
              <w:spacing w:line="400" w:lineRule="exact"/>
              <w:jc w:val="left"/>
              <w:rPr>
                <w:rFonts w:hint="default" w:ascii="宋体" w:hAnsi="宋体" w:cs="宋体"/>
                <w:color w:val="auto"/>
                <w:sz w:val="21"/>
                <w:szCs w:val="21"/>
                <w:lang w:val="en-US"/>
              </w:rPr>
            </w:pPr>
            <w:r>
              <w:rPr>
                <w:rFonts w:hint="eastAsia" w:ascii="宋体" w:hAnsi="宋体" w:cs="宋体"/>
                <w:color w:val="auto"/>
                <w:sz w:val="21"/>
                <w:szCs w:val="21"/>
                <w:lang w:val="en-US" w:eastAsia="zh-CN"/>
              </w:rPr>
              <w:t>6</w:t>
            </w:r>
          </w:p>
        </w:tc>
        <w:tc>
          <w:tcPr>
            <w:tcW w:w="5304" w:type="dxa"/>
            <w:shd w:val="clear" w:color="000000" w:fill="FFFFFF"/>
            <w:noWrap w:val="0"/>
            <w:vAlign w:val="center"/>
          </w:tcPr>
          <w:p>
            <w:pPr>
              <w:autoSpaceDE w:val="0"/>
              <w:autoSpaceDN w:val="0"/>
              <w:adjustRightInd w:val="0"/>
              <w:spacing w:line="400" w:lineRule="exact"/>
              <w:jc w:val="left"/>
              <w:rPr>
                <w:rFonts w:hint="eastAsia" w:ascii="宋体" w:hAnsi="宋体" w:cs="宋体"/>
                <w:color w:val="auto"/>
                <w:sz w:val="21"/>
                <w:szCs w:val="21"/>
                <w:lang w:val="zh-CN"/>
              </w:rPr>
            </w:pPr>
            <w:r>
              <w:rPr>
                <w:rFonts w:hint="eastAsia" w:ascii="宋体" w:hAnsi="宋体" w:cs="宋体"/>
                <w:color w:val="auto"/>
                <w:sz w:val="21"/>
                <w:szCs w:val="21"/>
                <w:lang w:val="zh-CN"/>
              </w:rPr>
              <w:t>供应商针对本项目有详细的售后服务，提供①售后服务机构及人员；②售后服务计划内容和流程；③售后服务方式和特色；供应商每提供一项且按采购项目要求切实满足项目实际需求的上述一项得2分，满分6分。在此基础上，方案中存在缺陷或不足的，每有一处扣0.5分，扣完为止。</w:t>
            </w:r>
          </w:p>
        </w:tc>
      </w:tr>
    </w:tbl>
    <w:p>
      <w:pPr>
        <w:pStyle w:val="24"/>
        <w:pageBreakBefore w:val="0"/>
        <w:kinsoku/>
        <w:wordWrap/>
        <w:overflowPunct/>
        <w:topLinePunct w:val="0"/>
        <w:bidi w:val="0"/>
        <w:snapToGrid w:val="0"/>
        <w:spacing w:line="400" w:lineRule="exact"/>
        <w:ind w:firstLine="480" w:firstLineChars="200"/>
        <w:textAlignment w:val="auto"/>
        <w:rPr>
          <w:rFonts w:hint="eastAsia" w:ascii="宋体" w:hAnsi="宋体" w:eastAsia="宋体" w:cs="宋体"/>
          <w:color w:val="auto"/>
          <w:sz w:val="24"/>
          <w:szCs w:val="24"/>
        </w:rPr>
      </w:pPr>
    </w:p>
    <w:p>
      <w:pPr>
        <w:pageBreakBefore w:val="0"/>
        <w:widowControl/>
        <w:kinsoku/>
        <w:wordWrap/>
        <w:overflowPunct/>
        <w:topLinePunct w:val="0"/>
        <w:autoSpaceDE/>
        <w:autoSpaceDN/>
        <w:bidi w:val="0"/>
        <w:adjustRightInd/>
        <w:snapToGrid/>
        <w:spacing w:beforeAutospacing="0" w:afterAutospacing="0" w:line="400" w:lineRule="exact"/>
        <w:ind w:left="0" w:leftChars="0" w:firstLine="0" w:firstLineChars="0"/>
        <w:jc w:val="center"/>
        <w:textAlignment w:val="auto"/>
        <w:outlineLvl w:val="1"/>
        <w:rPr>
          <w:rFonts w:hint="eastAsia" w:ascii="宋体" w:hAnsi="宋体"/>
          <w:b/>
          <w:bCs/>
          <w:color w:val="auto"/>
          <w:kern w:val="0"/>
          <w:sz w:val="36"/>
          <w:szCs w:val="36"/>
        </w:rPr>
      </w:pPr>
      <w:bookmarkStart w:id="85" w:name="_Toc376936756"/>
      <w:bookmarkStart w:id="86" w:name="_Toc325726025"/>
      <w:bookmarkStart w:id="87" w:name="_Toc20758"/>
      <w:bookmarkStart w:id="88" w:name="_Toc27458"/>
      <w:r>
        <w:rPr>
          <w:rFonts w:hint="eastAsia" w:ascii="宋体" w:hAnsi="宋体"/>
          <w:b/>
          <w:bCs/>
          <w:color w:val="auto"/>
          <w:kern w:val="0"/>
          <w:sz w:val="36"/>
          <w:szCs w:val="36"/>
        </w:rPr>
        <w:br w:type="column"/>
      </w:r>
      <w:r>
        <w:rPr>
          <w:rFonts w:hint="eastAsia" w:ascii="宋体" w:hAnsi="宋体"/>
          <w:b/>
          <w:bCs/>
          <w:color w:val="auto"/>
          <w:kern w:val="0"/>
          <w:sz w:val="36"/>
          <w:szCs w:val="36"/>
        </w:rPr>
        <w:t>七、</w:t>
      </w:r>
      <w:bookmarkEnd w:id="85"/>
      <w:bookmarkEnd w:id="86"/>
      <w:r>
        <w:rPr>
          <w:rFonts w:hint="eastAsia" w:ascii="宋体" w:hAnsi="宋体"/>
          <w:b/>
          <w:bCs/>
          <w:color w:val="auto"/>
          <w:kern w:val="0"/>
          <w:sz w:val="36"/>
          <w:szCs w:val="36"/>
        </w:rPr>
        <w:t>确定成交供应商</w:t>
      </w:r>
      <w:bookmarkEnd w:id="87"/>
    </w:p>
    <w:p>
      <w:pPr>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89" w:name="_Toc325726026"/>
      <w:bookmarkStart w:id="90" w:name="_Toc376936757"/>
      <w:bookmarkStart w:id="91" w:name="_Toc23471"/>
      <w:r>
        <w:rPr>
          <w:rFonts w:hint="eastAsia" w:ascii="宋体" w:hAnsi="宋体"/>
          <w:b/>
          <w:bCs/>
          <w:color w:val="auto"/>
          <w:kern w:val="0"/>
          <w:sz w:val="27"/>
          <w:szCs w:val="27"/>
        </w:rPr>
        <w:t>20.推荐并确定成交</w:t>
      </w:r>
      <w:bookmarkEnd w:id="89"/>
      <w:bookmarkEnd w:id="90"/>
      <w:r>
        <w:rPr>
          <w:rFonts w:hint="eastAsia" w:ascii="宋体" w:hAnsi="宋体"/>
          <w:b/>
          <w:bCs/>
          <w:color w:val="auto"/>
          <w:kern w:val="0"/>
          <w:sz w:val="27"/>
          <w:szCs w:val="27"/>
        </w:rPr>
        <w:t>供应商</w:t>
      </w:r>
      <w:bookmarkEnd w:id="91"/>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20.1磋商小组根据</w:t>
      </w:r>
      <w:r>
        <w:rPr>
          <w:rFonts w:hint="eastAsia" w:ascii="宋体" w:hAnsi="宋体" w:cs="宋体"/>
          <w:color w:val="auto"/>
        </w:rPr>
        <w:t>评审总得分由高到低排序推荐预成交供应商候选人，并由采购人按顺序确定成交供应商</w:t>
      </w:r>
      <w:r>
        <w:rPr>
          <w:rFonts w:hint="eastAsia" w:ascii="宋体" w:hAnsi="宋体"/>
          <w:color w:val="auto"/>
        </w:rPr>
        <w:t>。</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20.2成交</w:t>
      </w:r>
      <w:r>
        <w:rPr>
          <w:rFonts w:hint="eastAsia" w:ascii="宋体" w:hAnsi="宋体" w:cs="宋体"/>
          <w:color w:val="auto"/>
        </w:rPr>
        <w:t>供应商</w:t>
      </w:r>
      <w:r>
        <w:rPr>
          <w:rFonts w:hint="eastAsia" w:ascii="宋体" w:hAnsi="宋体"/>
          <w:color w:val="auto"/>
        </w:rPr>
        <w:t>因不可抗力或自身原因不能履行合同时，采购人可以按照磋商报告推荐的预成交供应商候选人名单排序，确定下一候选人为成交</w:t>
      </w:r>
      <w:r>
        <w:rPr>
          <w:rFonts w:hint="eastAsia" w:ascii="宋体" w:hAnsi="宋体" w:cs="宋体"/>
          <w:color w:val="auto"/>
        </w:rPr>
        <w:t>供应商</w:t>
      </w:r>
      <w:r>
        <w:rPr>
          <w:rFonts w:hint="eastAsia" w:ascii="宋体" w:hAnsi="宋体"/>
          <w:color w:val="auto"/>
        </w:rPr>
        <w:t>，也可重新开展政府采购活动。</w:t>
      </w:r>
      <w:bookmarkStart w:id="92" w:name="_Toc325726027"/>
    </w:p>
    <w:p>
      <w:pPr>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93" w:name="_Toc325726028"/>
      <w:bookmarkStart w:id="94" w:name="_Toc376936759"/>
      <w:bookmarkStart w:id="95" w:name="_Toc5573"/>
      <w:r>
        <w:rPr>
          <w:rFonts w:hint="eastAsia" w:ascii="宋体" w:hAnsi="宋体"/>
          <w:b/>
          <w:bCs/>
          <w:color w:val="auto"/>
          <w:kern w:val="0"/>
          <w:sz w:val="27"/>
          <w:szCs w:val="27"/>
        </w:rPr>
        <w:t>21.成交通知</w:t>
      </w:r>
      <w:bookmarkEnd w:id="93"/>
      <w:bookmarkEnd w:id="94"/>
      <w:bookmarkEnd w:id="95"/>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21.1采购代理机构自成交供应商确定之日起2个工作日内发出《成交通知书》，并在青海政府采购信息网上公告成交结果。</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21.2《成交通知书》发出后，采购人改变成交结果的，或者成交供应商无正当理由放弃成交项目的，依法承担法律责任。</w:t>
      </w:r>
      <w:bookmarkStart w:id="96" w:name="_Toc376936758"/>
    </w:p>
    <w:p>
      <w:pPr>
        <w:pageBreakBefore w:val="0"/>
        <w:widowControl/>
        <w:kinsoku/>
        <w:wordWrap/>
        <w:overflowPunct/>
        <w:topLinePunct w:val="0"/>
        <w:autoSpaceDE/>
        <w:autoSpaceDN/>
        <w:bidi w:val="0"/>
        <w:adjustRightInd/>
        <w:snapToGrid/>
        <w:spacing w:beforeAutospacing="0" w:afterAutospacing="0" w:line="400" w:lineRule="exact"/>
        <w:textAlignment w:val="auto"/>
        <w:outlineLvl w:val="1"/>
        <w:rPr>
          <w:rFonts w:hint="eastAsia" w:ascii="宋体" w:hAnsi="宋体"/>
          <w:b/>
          <w:bCs/>
          <w:color w:val="auto"/>
          <w:kern w:val="0"/>
          <w:sz w:val="36"/>
          <w:szCs w:val="36"/>
        </w:rPr>
      </w:pPr>
      <w:bookmarkStart w:id="97" w:name="_Toc27027"/>
    </w:p>
    <w:p>
      <w:pPr>
        <w:pageBreakBefore w:val="0"/>
        <w:widowControl/>
        <w:kinsoku/>
        <w:wordWrap/>
        <w:overflowPunct/>
        <w:topLinePunct w:val="0"/>
        <w:autoSpaceDE/>
        <w:autoSpaceDN/>
        <w:bidi w:val="0"/>
        <w:adjustRightInd/>
        <w:snapToGrid/>
        <w:spacing w:beforeAutospacing="0" w:afterAutospacing="0" w:line="400" w:lineRule="exact"/>
        <w:jc w:val="center"/>
        <w:textAlignment w:val="auto"/>
        <w:outlineLvl w:val="1"/>
        <w:rPr>
          <w:rFonts w:hint="eastAsia" w:ascii="宋体" w:hAnsi="宋体"/>
          <w:b/>
          <w:bCs/>
          <w:color w:val="auto"/>
          <w:kern w:val="0"/>
          <w:sz w:val="36"/>
          <w:szCs w:val="36"/>
        </w:rPr>
      </w:pPr>
      <w:r>
        <w:rPr>
          <w:rFonts w:hint="eastAsia" w:ascii="宋体" w:hAnsi="宋体"/>
          <w:b/>
          <w:bCs/>
          <w:color w:val="auto"/>
          <w:kern w:val="0"/>
          <w:sz w:val="36"/>
          <w:szCs w:val="36"/>
        </w:rPr>
        <w:t>八、授予合同</w:t>
      </w:r>
      <w:bookmarkEnd w:id="92"/>
      <w:bookmarkEnd w:id="96"/>
      <w:bookmarkEnd w:id="97"/>
    </w:p>
    <w:p>
      <w:pPr>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98" w:name="_Toc30955"/>
      <w:bookmarkStart w:id="99" w:name="_Toc376936760"/>
      <w:bookmarkStart w:id="100" w:name="_Toc325726029"/>
      <w:r>
        <w:rPr>
          <w:rFonts w:hint="eastAsia" w:ascii="宋体" w:hAnsi="宋体"/>
          <w:b/>
          <w:bCs/>
          <w:color w:val="auto"/>
          <w:kern w:val="0"/>
          <w:sz w:val="27"/>
          <w:szCs w:val="27"/>
        </w:rPr>
        <w:t>22.签订合同</w:t>
      </w:r>
      <w:bookmarkEnd w:id="98"/>
      <w:bookmarkEnd w:id="99"/>
      <w:bookmarkEnd w:id="100"/>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bookmarkStart w:id="101" w:name="_Toc325726030"/>
      <w:bookmarkStart w:id="102" w:name="_Toc376936761"/>
      <w:r>
        <w:rPr>
          <w:rFonts w:hint="eastAsia" w:ascii="宋体" w:hAnsi="宋体"/>
          <w:color w:val="auto"/>
        </w:rPr>
        <w:t>22.1采购人与成交供应商双方应当自《成交通知书》发出之日起30日内，按照磋商文件确定的合同文本以及采购标的、采购金额、</w:t>
      </w:r>
      <w:r>
        <w:rPr>
          <w:rFonts w:hint="eastAsia" w:ascii="宋体" w:hAnsi="宋体"/>
          <w:color w:val="auto"/>
          <w:lang w:val="en-US" w:eastAsia="zh-CN"/>
        </w:rPr>
        <w:t>供货方案</w:t>
      </w:r>
      <w:r>
        <w:rPr>
          <w:rFonts w:hint="eastAsia" w:ascii="宋体" w:hAnsi="宋体"/>
          <w:color w:val="auto"/>
        </w:rPr>
        <w:t>、项目管理机构等事项签订政府采购合同。</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22.2采购人不得向成交供应商提出超出磋商文件以外的任何要求作为订立合同的条件，不得与成交供应商订立背离磋商文件确定的合同文本以及采购标的、采购金额、</w:t>
      </w:r>
      <w:r>
        <w:rPr>
          <w:rFonts w:hint="eastAsia" w:ascii="宋体" w:hAnsi="宋体"/>
          <w:color w:val="auto"/>
          <w:lang w:val="en-US" w:eastAsia="zh-CN"/>
        </w:rPr>
        <w:t>供货方案</w:t>
      </w:r>
      <w:r>
        <w:rPr>
          <w:rFonts w:hint="eastAsia" w:ascii="宋体" w:hAnsi="宋体"/>
          <w:color w:val="auto"/>
        </w:rPr>
        <w:t>、项目管理机构等实质性内容的协议。</w:t>
      </w:r>
    </w:p>
    <w:p>
      <w:pPr>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szCs w:val="20"/>
        </w:rPr>
      </w:pPr>
      <w:r>
        <w:rPr>
          <w:rFonts w:hint="eastAsia" w:ascii="宋体" w:hAnsi="宋体"/>
          <w:color w:val="auto"/>
        </w:rPr>
        <w:t>22.3</w:t>
      </w:r>
      <w:r>
        <w:rPr>
          <w:rFonts w:hint="eastAsia" w:ascii="宋体" w:hAnsi="宋体"/>
          <w:color w:val="auto"/>
          <w:szCs w:val="20"/>
        </w:rPr>
        <w:t>签订合同时，成交供应商应按规定向采购人提供履约保函或履约保证书。</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22.4成交供应商在法定期限内无正当理由拒签合同的，按违约处理。同时，采购代理机构和采购人可依成交供应商候选人排序重新确定成交供应商，并协调双方签订采购合同。</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22.5磋商文件、成交供应商的磋商响应文件、《成交通知书》及其澄清、说明文件等，均为签订采购合同的依据。</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22.6采购人或采购代理机构应当自采购合同签订之日起2个工作日内，将采购合同在青海政府采购信息网上公告，但政府采购合同中涉及国家秘密、商业秘密的内容除外。</w:t>
      </w:r>
    </w:p>
    <w:p>
      <w:pPr>
        <w:pageBreakBefore w:val="0"/>
        <w:widowControl/>
        <w:kinsoku/>
        <w:wordWrap/>
        <w:overflowPunct/>
        <w:topLinePunct w:val="0"/>
        <w:autoSpaceDE/>
        <w:autoSpaceDN/>
        <w:bidi w:val="0"/>
        <w:adjustRightInd/>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103" w:name="_Toc14286"/>
      <w:r>
        <w:rPr>
          <w:rFonts w:hint="eastAsia" w:ascii="宋体" w:hAnsi="宋体"/>
          <w:b/>
          <w:bCs/>
          <w:color w:val="auto"/>
          <w:kern w:val="0"/>
          <w:sz w:val="36"/>
          <w:szCs w:val="36"/>
        </w:rPr>
        <w:t>九、</w:t>
      </w:r>
      <w:bookmarkEnd w:id="101"/>
      <w:bookmarkEnd w:id="102"/>
      <w:r>
        <w:rPr>
          <w:rFonts w:hint="eastAsia" w:ascii="宋体" w:hAnsi="宋体"/>
          <w:b/>
          <w:bCs/>
          <w:color w:val="auto"/>
          <w:kern w:val="0"/>
          <w:sz w:val="36"/>
          <w:szCs w:val="36"/>
        </w:rPr>
        <w:t>磋商活动终止</w:t>
      </w:r>
      <w:bookmarkEnd w:id="103"/>
    </w:p>
    <w:p>
      <w:pPr>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104" w:name="_Toc19667"/>
      <w:bookmarkStart w:id="105" w:name="_Toc376936762"/>
      <w:bookmarkStart w:id="106" w:name="_Toc325726031"/>
      <w:r>
        <w:rPr>
          <w:rFonts w:hint="eastAsia" w:ascii="宋体" w:hAnsi="宋体"/>
          <w:b/>
          <w:bCs/>
          <w:color w:val="auto"/>
          <w:kern w:val="0"/>
          <w:sz w:val="27"/>
          <w:szCs w:val="27"/>
        </w:rPr>
        <w:t>23. 终止情形</w:t>
      </w:r>
      <w:bookmarkEnd w:id="104"/>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23.1在竞争性磋商采购中，出现下列情形之一的，终止磋商活动：</w:t>
      </w:r>
      <w:bookmarkEnd w:id="105"/>
      <w:bookmarkEnd w:id="106"/>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（1）因情况变化，不再符合规定的竞争性磋商采购方式适用情形的。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（2）出现影响采购活动公正的违法、违规行为的。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（3）符合要求的供应商或者报价未超过采购预算额度的供应商不足三家的。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（4）因重大变故，采购任务取消的。</w:t>
      </w:r>
    </w:p>
    <w:p>
      <w:pPr>
        <w:pageBreakBefore w:val="0"/>
        <w:widowControl/>
        <w:kinsoku/>
        <w:wordWrap/>
        <w:overflowPunct/>
        <w:topLinePunct w:val="0"/>
        <w:autoSpaceDE/>
        <w:autoSpaceDN/>
        <w:bidi w:val="0"/>
        <w:adjustRightInd/>
        <w:snapToGrid/>
        <w:spacing w:beforeAutospacing="0" w:afterAutospacing="0" w:line="400" w:lineRule="exact"/>
        <w:ind w:firstLine="480"/>
        <w:textAlignment w:val="auto"/>
        <w:rPr>
          <w:rFonts w:hint="eastAsia" w:ascii="宋体" w:hAnsi="宋体"/>
          <w:color w:val="auto"/>
          <w:szCs w:val="20"/>
        </w:rPr>
      </w:pPr>
      <w:r>
        <w:rPr>
          <w:rFonts w:hint="eastAsia" w:ascii="宋体" w:hAnsi="宋体"/>
          <w:color w:val="auto"/>
        </w:rPr>
        <w:t>23.2终止磋商活动</w:t>
      </w:r>
      <w:r>
        <w:rPr>
          <w:rFonts w:hint="eastAsia" w:ascii="宋体" w:hAnsi="宋体"/>
          <w:color w:val="auto"/>
          <w:szCs w:val="20"/>
        </w:rPr>
        <w:t>后，由</w:t>
      </w:r>
      <w:r>
        <w:rPr>
          <w:rFonts w:hint="eastAsia" w:ascii="宋体" w:hAnsi="宋体"/>
          <w:color w:val="auto"/>
        </w:rPr>
        <w:t>采购代理机构</w:t>
      </w:r>
      <w:r>
        <w:rPr>
          <w:rFonts w:hint="eastAsia" w:ascii="宋体" w:hAnsi="宋体" w:cs="宋体"/>
          <w:color w:val="auto"/>
          <w:szCs w:val="20"/>
        </w:rPr>
        <w:t>发布终止公告并说明原因</w:t>
      </w:r>
      <w:r>
        <w:rPr>
          <w:rFonts w:hint="eastAsia" w:ascii="宋体" w:hAnsi="宋体"/>
          <w:color w:val="auto"/>
          <w:szCs w:val="20"/>
        </w:rPr>
        <w:t>。</w:t>
      </w:r>
      <w:bookmarkStart w:id="107" w:name="_Toc325726032"/>
    </w:p>
    <w:p>
      <w:pPr>
        <w:pageBreakBefore w:val="0"/>
        <w:widowControl/>
        <w:kinsoku/>
        <w:wordWrap/>
        <w:overflowPunct/>
        <w:topLinePunct w:val="0"/>
        <w:autoSpaceDE/>
        <w:autoSpaceDN/>
        <w:bidi w:val="0"/>
        <w:adjustRightInd/>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108" w:name="_Toc376936763"/>
      <w:bookmarkStart w:id="109" w:name="_Toc3945"/>
    </w:p>
    <w:p>
      <w:pPr>
        <w:pageBreakBefore w:val="0"/>
        <w:widowControl/>
        <w:kinsoku/>
        <w:wordWrap/>
        <w:overflowPunct/>
        <w:topLinePunct w:val="0"/>
        <w:autoSpaceDE/>
        <w:autoSpaceDN/>
        <w:bidi w:val="0"/>
        <w:adjustRightInd/>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r>
        <w:rPr>
          <w:rFonts w:hint="eastAsia" w:ascii="宋体" w:hAnsi="宋体"/>
          <w:b/>
          <w:bCs/>
          <w:color w:val="auto"/>
          <w:kern w:val="0"/>
          <w:sz w:val="36"/>
          <w:szCs w:val="36"/>
        </w:rPr>
        <w:t>十、处罚</w:t>
      </w:r>
      <w:bookmarkEnd w:id="107"/>
      <w:bookmarkEnd w:id="108"/>
      <w:bookmarkEnd w:id="109"/>
    </w:p>
    <w:p>
      <w:pPr>
        <w:pageBreakBefore w:val="0"/>
        <w:widowControl/>
        <w:kinsoku/>
        <w:wordWrap/>
        <w:overflowPunct/>
        <w:topLinePunct w:val="0"/>
        <w:autoSpaceDE/>
        <w:autoSpaceDN/>
        <w:bidi w:val="0"/>
        <w:adjustRightInd/>
        <w:snapToGrid/>
        <w:spacing w:beforeAutospacing="0" w:afterAutospacing="0" w:line="400" w:lineRule="exact"/>
        <w:ind w:firstLine="542"/>
        <w:jc w:val="left"/>
        <w:textAlignment w:val="auto"/>
        <w:outlineLvl w:val="2"/>
        <w:rPr>
          <w:rFonts w:hint="eastAsia" w:ascii="宋体" w:hAnsi="宋体"/>
          <w:b/>
          <w:bCs/>
          <w:color w:val="auto"/>
          <w:kern w:val="0"/>
          <w:sz w:val="27"/>
          <w:szCs w:val="27"/>
        </w:rPr>
      </w:pPr>
      <w:bookmarkStart w:id="110" w:name="_Toc7844"/>
      <w:bookmarkStart w:id="111" w:name="_Toc376936764"/>
      <w:bookmarkStart w:id="112" w:name="_Toc325726033"/>
      <w:r>
        <w:rPr>
          <w:rFonts w:hint="eastAsia" w:ascii="宋体" w:hAnsi="宋体"/>
          <w:b/>
          <w:bCs/>
          <w:color w:val="auto"/>
          <w:kern w:val="0"/>
          <w:sz w:val="27"/>
          <w:szCs w:val="27"/>
        </w:rPr>
        <w:t>24.处罚情形</w:t>
      </w:r>
      <w:bookmarkEnd w:id="110"/>
      <w:bookmarkEnd w:id="111"/>
      <w:bookmarkEnd w:id="112"/>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有下列情形之一的，投标人的磋商保证金不予退还；成交供应商的成交结果无效，履约保证金不予退还。情节严重的，报省财政厅依法进行处理：</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24.1投标人在提交响应文件截止时间之后撤回响应文件的。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24.2投标人在响应文件中提供虚假材料的。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24.3采取不正当手段诋毁、排挤其他供应商的。</w:t>
      </w:r>
    </w:p>
    <w:p>
      <w:pPr>
        <w:pageBreakBefore w:val="0"/>
        <w:widowControl/>
        <w:kinsoku/>
        <w:wordWrap/>
        <w:overflowPunct/>
        <w:topLinePunct w:val="0"/>
        <w:autoSpaceDE/>
        <w:autoSpaceDN/>
        <w:bidi w:val="0"/>
        <w:adjustRightInd/>
        <w:snapToGrid/>
        <w:spacing w:beforeAutospacing="0" w:afterAutospacing="0" w:line="400" w:lineRule="exact"/>
        <w:ind w:firstLine="439" w:firstLineChars="183"/>
        <w:jc w:val="left"/>
        <w:textAlignment w:val="auto"/>
        <w:rPr>
          <w:rFonts w:hint="eastAsia" w:ascii="宋体" w:hAnsi="宋体"/>
          <w:color w:val="auto"/>
        </w:rPr>
      </w:pPr>
      <w:r>
        <w:rPr>
          <w:rFonts w:hint="eastAsia" w:ascii="宋体" w:hAnsi="宋体"/>
          <w:color w:val="auto"/>
        </w:rPr>
        <w:t>24.4有恶意串通等不正当竞争行为的。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24.5成交后无正当理由拒不与采购人签订采购合同的。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24.6未按照磋商文件、磋商响应文件确定的事项签订采购合同的。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24.7擅自变更、中止或者终止政府采购合同的。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24.8成交供应商签订合同后，因种种原因不能履约或无故拖延履约期的。</w:t>
      </w:r>
    </w:p>
    <w:p>
      <w:pPr>
        <w:pageBreakBefore w:val="0"/>
        <w:widowControl/>
        <w:kinsoku/>
        <w:wordWrap/>
        <w:overflowPunct/>
        <w:topLinePunct w:val="0"/>
        <w:autoSpaceDE/>
        <w:autoSpaceDN/>
        <w:bidi w:val="0"/>
        <w:adjustRightInd/>
        <w:snapToGrid/>
        <w:spacing w:beforeAutospacing="0" w:afterAutospacing="0" w:line="400" w:lineRule="exact"/>
        <w:ind w:firstLine="480"/>
        <w:jc w:val="left"/>
        <w:textAlignment w:val="auto"/>
        <w:rPr>
          <w:rFonts w:hint="eastAsia" w:ascii="宋体" w:hAnsi="宋体"/>
          <w:color w:val="auto"/>
        </w:rPr>
      </w:pPr>
      <w:r>
        <w:rPr>
          <w:rFonts w:hint="eastAsia" w:ascii="宋体" w:hAnsi="宋体"/>
          <w:color w:val="auto"/>
        </w:rPr>
        <w:t>24.9法律、法规规定的其他情形的。</w:t>
      </w:r>
    </w:p>
    <w:p>
      <w:pPr>
        <w:pageBreakBefore w:val="0"/>
        <w:widowControl/>
        <w:kinsoku/>
        <w:wordWrap/>
        <w:overflowPunct/>
        <w:topLinePunct w:val="0"/>
        <w:autoSpaceDE/>
        <w:autoSpaceDN/>
        <w:bidi w:val="0"/>
        <w:adjustRightInd/>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bookmarkStart w:id="113" w:name="_Toc376936765"/>
      <w:bookmarkStart w:id="114" w:name="_Toc6188"/>
      <w:bookmarkStart w:id="115" w:name="_Toc325726034"/>
    </w:p>
    <w:p>
      <w:pPr>
        <w:pageBreakBefore w:val="0"/>
        <w:widowControl/>
        <w:kinsoku/>
        <w:wordWrap/>
        <w:overflowPunct/>
        <w:topLinePunct w:val="0"/>
        <w:autoSpaceDE/>
        <w:autoSpaceDN/>
        <w:bidi w:val="0"/>
        <w:adjustRightInd/>
        <w:snapToGrid/>
        <w:spacing w:beforeAutospacing="0" w:afterAutospacing="0" w:line="400" w:lineRule="exact"/>
        <w:ind w:firstLine="0" w:firstLineChars="0"/>
        <w:jc w:val="center"/>
        <w:textAlignment w:val="auto"/>
        <w:outlineLvl w:val="1"/>
        <w:rPr>
          <w:rFonts w:hint="eastAsia" w:ascii="宋体" w:hAnsi="宋体"/>
          <w:b/>
          <w:bCs/>
          <w:color w:val="auto"/>
          <w:kern w:val="0"/>
          <w:sz w:val="36"/>
          <w:szCs w:val="36"/>
        </w:rPr>
      </w:pPr>
      <w:r>
        <w:rPr>
          <w:rFonts w:hint="eastAsia" w:ascii="宋体" w:hAnsi="宋体"/>
          <w:b/>
          <w:bCs/>
          <w:color w:val="auto"/>
          <w:kern w:val="0"/>
          <w:sz w:val="36"/>
          <w:szCs w:val="36"/>
        </w:rPr>
        <w:t>十一、其他</w:t>
      </w:r>
      <w:bookmarkEnd w:id="113"/>
      <w:bookmarkEnd w:id="114"/>
      <w:bookmarkEnd w:id="115"/>
    </w:p>
    <w:p>
      <w:pPr>
        <w:pStyle w:val="2"/>
        <w:pageBreakBefore w:val="0"/>
        <w:widowControl/>
        <w:numPr>
          <w:ilvl w:val="0"/>
          <w:numId w:val="0"/>
        </w:numPr>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ascii="宋体" w:hAnsi="宋体" w:eastAsia="宋体" w:cs="宋体"/>
          <w:color w:val="auto"/>
          <w:sz w:val="28"/>
          <w:szCs w:val="28"/>
        </w:rPr>
      </w:pPr>
      <w:r>
        <w:rPr>
          <w:rFonts w:hint="eastAsia" w:ascii="宋体" w:hAnsi="宋体" w:eastAsia="宋体" w:cs="Times New Roman"/>
          <w:b w:val="0"/>
          <w:bCs w:val="0"/>
          <w:color w:val="auto"/>
          <w:kern w:val="0"/>
          <w:sz w:val="24"/>
          <w:szCs w:val="24"/>
          <w:lang w:val="en-US" w:eastAsia="zh-CN" w:bidi="ar-SA"/>
        </w:rPr>
        <w:t>其他未尽事宜，按照《中华人民共和国政府采购法》、《中华人民共和国合同法》、《中华人民共和国政府采购法实施条例》、《政府采购竞争性磋商采购方式管理暂行办法》等法律法规的有关条款执行。</w:t>
      </w:r>
      <w:r>
        <w:rPr>
          <w:rFonts w:hint="eastAsia" w:ascii="宋体" w:hAnsi="宋体" w:eastAsia="宋体" w:cs="Times New Roman"/>
          <w:b w:val="0"/>
          <w:bCs w:val="0"/>
          <w:color w:val="auto"/>
          <w:kern w:val="0"/>
          <w:sz w:val="24"/>
          <w:szCs w:val="24"/>
          <w:lang w:val="zh-CN" w:eastAsia="zh-CN" w:bidi="ar-SA"/>
        </w:rPr>
        <w:br w:type="page"/>
      </w:r>
      <w:r>
        <w:rPr>
          <w:rFonts w:hint="eastAsia" w:ascii="宋体" w:hAnsi="宋体" w:eastAsia="宋体" w:cs="宋体"/>
          <w:color w:val="auto"/>
          <w:lang w:val="zh-CN"/>
        </w:rPr>
        <w:t>第三部分  青海省政府采购项目合同书范本</w:t>
      </w:r>
      <w:bookmarkEnd w:id="88"/>
    </w:p>
    <w:p>
      <w:pPr>
        <w:autoSpaceDE w:val="0"/>
        <w:autoSpaceDN w:val="0"/>
        <w:adjustRightInd w:val="0"/>
        <w:spacing w:line="36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lang w:val="zh-CN"/>
        </w:rPr>
        <w:t>（货物类）</w:t>
      </w:r>
    </w:p>
    <w:p>
      <w:pPr>
        <w:autoSpaceDE w:val="0"/>
        <w:autoSpaceDN w:val="0"/>
        <w:adjustRightInd w:val="0"/>
        <w:spacing w:line="360" w:lineRule="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360" w:lineRule="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360" w:lineRule="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360" w:lineRule="auto"/>
        <w:jc w:val="center"/>
        <w:rPr>
          <w:rFonts w:hint="eastAsia" w:ascii="宋体" w:hAnsi="宋体" w:eastAsia="宋体" w:cs="宋体"/>
          <w:b/>
          <w:bCs/>
          <w:color w:val="auto"/>
          <w:sz w:val="48"/>
          <w:szCs w:val="48"/>
        </w:rPr>
      </w:pPr>
      <w:r>
        <w:rPr>
          <w:rFonts w:hint="eastAsia" w:ascii="宋体" w:hAnsi="宋体" w:eastAsia="宋体" w:cs="宋体"/>
          <w:b/>
          <w:bCs/>
          <w:color w:val="auto"/>
          <w:sz w:val="48"/>
          <w:szCs w:val="48"/>
          <w:lang w:val="zh-CN"/>
        </w:rPr>
        <w:t>青海省政府采购项目合同书</w:t>
      </w:r>
    </w:p>
    <w:p>
      <w:pPr>
        <w:autoSpaceDE w:val="0"/>
        <w:autoSpaceDN w:val="0"/>
        <w:adjustRightInd w:val="0"/>
        <w:spacing w:line="360" w:lineRule="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pStyle w:val="44"/>
        <w:rPr>
          <w:rFonts w:hint="eastAsia" w:ascii="宋体" w:hAnsi="宋体" w:eastAsia="宋体" w:cs="宋体"/>
          <w:color w:val="auto"/>
          <w:sz w:val="28"/>
          <w:szCs w:val="28"/>
        </w:rPr>
      </w:pPr>
    </w:p>
    <w:p>
      <w:pPr>
        <w:pStyle w:val="44"/>
        <w:ind w:left="0" w:leftChars="0" w:firstLine="0" w:firstLineChars="0"/>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360" w:lineRule="auto"/>
        <w:ind w:left="-2" w:leftChars="0" w:hanging="6" w:firstLineChars="0"/>
        <w:rPr>
          <w:rFonts w:hint="eastAsia" w:ascii="宋体" w:hAnsi="宋体" w:eastAsia="宋体" w:cs="宋体"/>
          <w:b/>
          <w:bCs/>
          <w:color w:val="auto"/>
          <w:sz w:val="30"/>
          <w:szCs w:val="30"/>
          <w:lang w:val="zh-CN" w:eastAsia="zh-CN"/>
        </w:rPr>
      </w:pPr>
      <w:r>
        <w:rPr>
          <w:rFonts w:hint="eastAsia" w:ascii="宋体" w:hAnsi="宋体" w:eastAsia="宋体" w:cs="宋体"/>
          <w:b/>
          <w:bCs/>
          <w:color w:val="auto"/>
          <w:sz w:val="30"/>
          <w:szCs w:val="30"/>
          <w:lang w:val="zh-CN"/>
        </w:rPr>
        <w:t>项目名称：</w:t>
      </w:r>
      <w:r>
        <w:rPr>
          <w:rFonts w:hint="eastAsia" w:ascii="宋体" w:hAnsi="宋体" w:cs="宋体"/>
          <w:b/>
          <w:bCs/>
          <w:color w:val="auto"/>
          <w:sz w:val="30"/>
          <w:szCs w:val="30"/>
          <w:u w:val="single"/>
          <w:lang w:val="zh-CN" w:eastAsia="zh-CN"/>
        </w:rPr>
        <w:t>西宁市公安局城北公安分局辅警警服采购项目</w:t>
      </w:r>
      <w:r>
        <w:rPr>
          <w:rFonts w:hint="eastAsia" w:ascii="宋体" w:hAnsi="宋体" w:eastAsia="宋体" w:cs="宋体"/>
          <w:b/>
          <w:bCs/>
          <w:color w:val="auto"/>
          <w:sz w:val="30"/>
          <w:szCs w:val="30"/>
          <w:u w:val="single"/>
          <w:lang w:val="en-US" w:eastAsia="zh-CN"/>
        </w:rPr>
        <w:t xml:space="preserve"> </w:t>
      </w:r>
    </w:p>
    <w:p>
      <w:pPr>
        <w:autoSpaceDE w:val="0"/>
        <w:autoSpaceDN w:val="0"/>
        <w:adjustRightInd w:val="0"/>
        <w:spacing w:line="360" w:lineRule="auto"/>
        <w:rPr>
          <w:rFonts w:hint="eastAsia" w:ascii="宋体" w:hAnsi="宋体" w:eastAsia="宋体" w:cs="宋体"/>
          <w:b/>
          <w:bCs/>
          <w:color w:val="auto"/>
          <w:sz w:val="30"/>
          <w:szCs w:val="30"/>
          <w:lang w:val="zh-CN"/>
        </w:rPr>
      </w:pPr>
      <w:r>
        <w:rPr>
          <w:rFonts w:hint="eastAsia" w:ascii="宋体" w:hAnsi="宋体" w:eastAsia="宋体" w:cs="宋体"/>
          <w:b/>
          <w:bCs/>
          <w:color w:val="auto"/>
          <w:sz w:val="30"/>
          <w:szCs w:val="30"/>
          <w:lang w:val="zh-CN"/>
        </w:rPr>
        <w:t>项目编号：</w:t>
      </w:r>
      <w:r>
        <w:rPr>
          <w:rFonts w:hint="eastAsia" w:ascii="宋体" w:hAnsi="宋体" w:cs="宋体"/>
          <w:b/>
          <w:bCs/>
          <w:color w:val="auto"/>
          <w:sz w:val="30"/>
          <w:szCs w:val="30"/>
          <w:u w:val="single"/>
          <w:lang w:val="zh-CN"/>
        </w:rPr>
        <w:t>青海宸晖竞磋（货物）2023-049号</w:t>
      </w:r>
      <w:r>
        <w:rPr>
          <w:rFonts w:hint="eastAsia" w:ascii="宋体" w:hAnsi="宋体" w:eastAsia="宋体" w:cs="宋体"/>
          <w:b/>
          <w:bCs/>
          <w:color w:val="auto"/>
          <w:sz w:val="30"/>
          <w:szCs w:val="30"/>
          <w:u w:val="single"/>
          <w:lang w:val="zh-CN"/>
        </w:rPr>
        <w:t xml:space="preserve"> </w:t>
      </w:r>
      <w:r>
        <w:rPr>
          <w:rFonts w:hint="eastAsia" w:ascii="宋体" w:hAnsi="宋体" w:eastAsia="宋体" w:cs="宋体"/>
          <w:b/>
          <w:bCs/>
          <w:color w:val="auto"/>
          <w:sz w:val="30"/>
          <w:szCs w:val="30"/>
          <w:lang w:val="zh-CN"/>
        </w:rPr>
        <w:t xml:space="preserve">           </w:t>
      </w:r>
    </w:p>
    <w:p>
      <w:pPr>
        <w:autoSpaceDE w:val="0"/>
        <w:autoSpaceDN w:val="0"/>
        <w:adjustRightInd w:val="0"/>
        <w:spacing w:line="360" w:lineRule="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合同编号：</w:t>
      </w:r>
      <w:r>
        <w:rPr>
          <w:rFonts w:hint="eastAsia" w:ascii="宋体" w:hAnsi="宋体" w:eastAsia="宋体" w:cs="宋体"/>
          <w:b/>
          <w:bCs/>
          <w:color w:val="auto"/>
          <w:sz w:val="30"/>
          <w:szCs w:val="30"/>
          <w:u w:val="single"/>
          <w:lang w:val="zh-CN"/>
        </w:rPr>
        <w:t>QH</w:t>
      </w:r>
      <w:r>
        <w:rPr>
          <w:rFonts w:hint="eastAsia" w:ascii="宋体" w:hAnsi="宋体" w:eastAsia="宋体" w:cs="宋体"/>
          <w:b/>
          <w:bCs/>
          <w:color w:val="auto"/>
          <w:sz w:val="30"/>
          <w:szCs w:val="30"/>
          <w:u w:val="single"/>
          <w:lang w:val="en-US" w:eastAsia="zh-CN"/>
        </w:rPr>
        <w:t>CH</w:t>
      </w:r>
      <w:r>
        <w:rPr>
          <w:rFonts w:hint="eastAsia" w:ascii="宋体" w:hAnsi="宋体" w:eastAsia="宋体" w:cs="宋体"/>
          <w:b/>
          <w:bCs/>
          <w:color w:val="auto"/>
          <w:sz w:val="30"/>
          <w:szCs w:val="30"/>
          <w:u w:val="single"/>
          <w:lang w:val="zh-CN"/>
        </w:rPr>
        <w:t>-</w:t>
      </w:r>
      <w:r>
        <w:rPr>
          <w:rFonts w:hint="eastAsia" w:ascii="宋体" w:hAnsi="宋体" w:eastAsia="宋体" w:cs="宋体"/>
          <w:b/>
          <w:bCs/>
          <w:color w:val="auto"/>
          <w:sz w:val="30"/>
          <w:szCs w:val="30"/>
          <w:u w:val="single"/>
          <w:lang w:val="zh-CN" w:eastAsia="zh-CN"/>
        </w:rPr>
        <w:t>202</w:t>
      </w:r>
      <w:r>
        <w:rPr>
          <w:rFonts w:hint="eastAsia" w:ascii="宋体" w:hAnsi="宋体" w:cs="宋体"/>
          <w:b/>
          <w:bCs/>
          <w:color w:val="auto"/>
          <w:sz w:val="30"/>
          <w:szCs w:val="30"/>
          <w:u w:val="single"/>
          <w:lang w:val="en-US" w:eastAsia="zh-CN"/>
        </w:rPr>
        <w:t>3</w:t>
      </w:r>
      <w:r>
        <w:rPr>
          <w:rFonts w:hint="eastAsia" w:ascii="宋体" w:hAnsi="宋体" w:eastAsia="宋体" w:cs="宋体"/>
          <w:b/>
          <w:bCs/>
          <w:color w:val="auto"/>
          <w:sz w:val="30"/>
          <w:szCs w:val="30"/>
          <w:u w:val="single"/>
          <w:lang w:val="zh-CN"/>
        </w:rPr>
        <w:t>-</w:t>
      </w:r>
      <w:r>
        <w:rPr>
          <w:rFonts w:hint="eastAsia" w:ascii="宋体" w:hAnsi="宋体" w:cs="宋体"/>
          <w:b/>
          <w:bCs/>
          <w:color w:val="auto"/>
          <w:sz w:val="30"/>
          <w:szCs w:val="30"/>
          <w:u w:val="single"/>
          <w:lang w:val="en-US" w:eastAsia="zh-CN"/>
        </w:rPr>
        <w:t xml:space="preserve">049   </w:t>
      </w:r>
      <w:r>
        <w:rPr>
          <w:rFonts w:hint="eastAsia" w:ascii="宋体" w:hAnsi="宋体" w:eastAsia="宋体" w:cs="宋体"/>
          <w:b/>
          <w:bCs/>
          <w:color w:val="auto"/>
          <w:sz w:val="30"/>
          <w:szCs w:val="30"/>
          <w:u w:val="single"/>
        </w:rPr>
        <w:t xml:space="preserve">           </w:t>
      </w:r>
      <w:r>
        <w:rPr>
          <w:rFonts w:hint="eastAsia" w:ascii="宋体" w:hAnsi="宋体" w:eastAsia="宋体" w:cs="宋体"/>
          <w:b/>
          <w:bCs/>
          <w:color w:val="auto"/>
          <w:sz w:val="30"/>
          <w:szCs w:val="30"/>
          <w:u w:val="single"/>
          <w:lang w:val="zh-CN"/>
        </w:rPr>
        <w:t xml:space="preserve">  </w:t>
      </w:r>
      <w:r>
        <w:rPr>
          <w:rFonts w:hint="eastAsia" w:ascii="宋体" w:hAnsi="宋体" w:eastAsia="宋体" w:cs="宋体"/>
          <w:b/>
          <w:bCs/>
          <w:color w:val="auto"/>
          <w:sz w:val="30"/>
          <w:szCs w:val="30"/>
          <w:u w:val="single"/>
          <w:lang w:val="en-US" w:eastAsia="zh-CN"/>
        </w:rPr>
        <w:t xml:space="preserve">  </w:t>
      </w:r>
    </w:p>
    <w:p>
      <w:pPr>
        <w:autoSpaceDE w:val="0"/>
        <w:autoSpaceDN w:val="0"/>
        <w:adjustRightInd w:val="0"/>
        <w:spacing w:line="360" w:lineRule="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合同金额（人民币）：</w:t>
      </w:r>
      <w:r>
        <w:rPr>
          <w:rFonts w:hint="eastAsia" w:ascii="宋体" w:hAnsi="宋体" w:eastAsia="宋体" w:cs="宋体"/>
          <w:b/>
          <w:bCs/>
          <w:color w:val="auto"/>
          <w:sz w:val="30"/>
          <w:szCs w:val="30"/>
          <w:u w:val="single"/>
        </w:rPr>
        <w:t xml:space="preserve">                        </w:t>
      </w:r>
      <w:r>
        <w:rPr>
          <w:rFonts w:hint="eastAsia" w:ascii="宋体" w:hAnsi="宋体" w:eastAsia="宋体" w:cs="宋体"/>
          <w:b/>
          <w:bCs/>
          <w:color w:val="auto"/>
          <w:sz w:val="30"/>
          <w:szCs w:val="30"/>
          <w:u w:val="single"/>
          <w:lang w:val="en-US" w:eastAsia="zh-CN"/>
        </w:rPr>
        <w:t xml:space="preserve">  </w:t>
      </w:r>
    </w:p>
    <w:p>
      <w:pPr>
        <w:autoSpaceDE w:val="0"/>
        <w:autoSpaceDN w:val="0"/>
        <w:adjustRightInd w:val="0"/>
        <w:spacing w:line="360" w:lineRule="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采购单位（甲方）：</w:t>
      </w:r>
      <w:r>
        <w:rPr>
          <w:rFonts w:hint="eastAsia" w:ascii="宋体" w:hAnsi="宋体" w:eastAsia="宋体" w:cs="宋体"/>
          <w:b/>
          <w:bCs/>
          <w:color w:val="auto"/>
          <w:sz w:val="30"/>
          <w:szCs w:val="30"/>
          <w:u w:val="single"/>
        </w:rPr>
        <w:t xml:space="preserve">                     </w:t>
      </w:r>
      <w:r>
        <w:rPr>
          <w:rFonts w:hint="eastAsia" w:ascii="宋体" w:hAnsi="宋体" w:eastAsia="宋体" w:cs="宋体"/>
          <w:b/>
          <w:bCs/>
          <w:color w:val="auto"/>
          <w:sz w:val="30"/>
          <w:szCs w:val="30"/>
          <w:u w:val="single"/>
          <w:lang w:val="zh-CN"/>
        </w:rPr>
        <w:t>（盖章）</w:t>
      </w:r>
    </w:p>
    <w:p>
      <w:pPr>
        <w:autoSpaceDE w:val="0"/>
        <w:autoSpaceDN w:val="0"/>
        <w:adjustRightInd w:val="0"/>
        <w:spacing w:line="360" w:lineRule="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成交人（乙方）：</w:t>
      </w:r>
      <w:r>
        <w:rPr>
          <w:rFonts w:hint="eastAsia" w:ascii="宋体" w:hAnsi="宋体" w:eastAsia="宋体" w:cs="宋体"/>
          <w:b/>
          <w:bCs/>
          <w:color w:val="auto"/>
          <w:sz w:val="30"/>
          <w:szCs w:val="30"/>
          <w:u w:val="single"/>
        </w:rPr>
        <w:t xml:space="preserve">                       </w:t>
      </w:r>
      <w:r>
        <w:rPr>
          <w:rFonts w:hint="eastAsia" w:ascii="宋体" w:hAnsi="宋体" w:eastAsia="宋体" w:cs="宋体"/>
          <w:b/>
          <w:bCs/>
          <w:color w:val="auto"/>
          <w:sz w:val="30"/>
          <w:szCs w:val="30"/>
          <w:u w:val="single"/>
          <w:lang w:val="zh-CN"/>
        </w:rPr>
        <w:t>（盖章）</w:t>
      </w:r>
    </w:p>
    <w:p>
      <w:pPr>
        <w:autoSpaceDE w:val="0"/>
        <w:autoSpaceDN w:val="0"/>
        <w:adjustRightInd w:val="0"/>
        <w:spacing w:line="360" w:lineRule="auto"/>
        <w:rPr>
          <w:rFonts w:hint="eastAsia" w:ascii="宋体" w:hAnsi="宋体" w:eastAsia="宋体" w:cs="宋体"/>
          <w:b/>
          <w:bCs/>
          <w:color w:val="auto"/>
          <w:sz w:val="30"/>
          <w:szCs w:val="30"/>
        </w:rPr>
      </w:pPr>
      <w:r>
        <w:rPr>
          <w:rFonts w:hint="eastAsia" w:ascii="宋体" w:hAnsi="宋体" w:eastAsia="宋体" w:cs="宋体"/>
          <w:b/>
          <w:bCs/>
          <w:color w:val="auto"/>
          <w:sz w:val="30"/>
          <w:szCs w:val="30"/>
          <w:lang w:val="zh-CN"/>
        </w:rPr>
        <w:t>采购日期：</w:t>
      </w:r>
      <w:r>
        <w:rPr>
          <w:rFonts w:hint="eastAsia" w:ascii="宋体" w:hAnsi="宋体" w:eastAsia="宋体" w:cs="宋体"/>
          <w:b/>
          <w:bCs/>
          <w:color w:val="auto"/>
          <w:sz w:val="30"/>
          <w:szCs w:val="30"/>
          <w:u w:val="single"/>
        </w:rPr>
        <w:t xml:space="preserve">                                     </w:t>
      </w:r>
    </w:p>
    <w:p>
      <w:pPr>
        <w:autoSpaceDE w:val="0"/>
        <w:autoSpaceDN w:val="0"/>
        <w:adjustRightInd w:val="0"/>
        <w:spacing w:line="360" w:lineRule="auto"/>
        <w:rPr>
          <w:rFonts w:hint="eastAsia" w:ascii="宋体" w:hAnsi="宋体" w:eastAsia="宋体" w:cs="宋体"/>
          <w:color w:val="auto"/>
          <w:sz w:val="28"/>
          <w:szCs w:val="28"/>
        </w:rPr>
      </w:pPr>
      <w:r>
        <w:rPr>
          <w:rFonts w:hint="eastAsia" w:ascii="宋体" w:hAnsi="宋体" w:eastAsia="宋体" w:cs="宋体"/>
          <w:color w:val="auto"/>
          <w:sz w:val="28"/>
          <w:szCs w:val="28"/>
        </w:rPr>
        <w:t xml:space="preserve"> </w:t>
      </w: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color w:val="auto"/>
          <w:sz w:val="28"/>
          <w:szCs w:val="28"/>
        </w:rPr>
        <w:br w:type="page"/>
      </w:r>
      <w:r>
        <w:rPr>
          <w:rFonts w:hint="eastAsia" w:ascii="宋体" w:hAnsi="宋体" w:eastAsia="宋体" w:cs="宋体"/>
          <w:b/>
          <w:bCs/>
          <w:color w:val="auto"/>
          <w:sz w:val="28"/>
          <w:szCs w:val="28"/>
          <w:lang w:val="zh-CN"/>
        </w:rPr>
        <w:t>采</w:t>
      </w:r>
      <w:r>
        <w:rPr>
          <w:rFonts w:hint="eastAsia" w:ascii="宋体" w:hAnsi="宋体" w:eastAsia="宋体" w:cs="宋体"/>
          <w:b/>
          <w:bCs/>
          <w:color w:val="auto"/>
          <w:sz w:val="28"/>
          <w:szCs w:val="28"/>
        </w:rPr>
        <w:t xml:space="preserve"> </w:t>
      </w:r>
      <w:r>
        <w:rPr>
          <w:rFonts w:hint="eastAsia" w:ascii="宋体" w:hAnsi="宋体" w:eastAsia="宋体" w:cs="宋体"/>
          <w:b/>
          <w:bCs/>
          <w:color w:val="auto"/>
          <w:sz w:val="28"/>
          <w:szCs w:val="28"/>
          <w:lang w:val="zh-CN"/>
        </w:rPr>
        <w:t>购</w:t>
      </w:r>
      <w:r>
        <w:rPr>
          <w:rFonts w:hint="eastAsia" w:ascii="宋体" w:hAnsi="宋体" w:eastAsia="宋体" w:cs="宋体"/>
          <w:b/>
          <w:bCs/>
          <w:color w:val="auto"/>
          <w:sz w:val="28"/>
          <w:szCs w:val="28"/>
        </w:rPr>
        <w:t xml:space="preserve"> </w:t>
      </w:r>
      <w:r>
        <w:rPr>
          <w:rFonts w:hint="eastAsia" w:ascii="宋体" w:hAnsi="宋体" w:eastAsia="宋体" w:cs="宋体"/>
          <w:b/>
          <w:bCs/>
          <w:color w:val="auto"/>
          <w:sz w:val="28"/>
          <w:szCs w:val="28"/>
          <w:lang w:val="zh-CN"/>
        </w:rPr>
        <w:t>人（以下简称甲方）：</w:t>
      </w: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b/>
          <w:bCs/>
          <w:color w:val="auto"/>
          <w:sz w:val="28"/>
          <w:szCs w:val="28"/>
          <w:lang w:val="zh-CN"/>
        </w:rPr>
        <w:t>成 交 人（以下简称乙方）：</w:t>
      </w:r>
    </w:p>
    <w:p>
      <w:pPr>
        <w:pStyle w:val="20"/>
        <w:spacing w:line="400" w:lineRule="exact"/>
        <w:ind w:firstLine="432"/>
        <w:rPr>
          <w:rFonts w:hint="eastAsia" w:ascii="宋体" w:hAnsi="宋体" w:eastAsia="宋体" w:cs="宋体"/>
          <w:color w:val="auto"/>
          <w:sz w:val="24"/>
          <w:lang w:val="zh-CN"/>
        </w:rPr>
      </w:pPr>
      <w:r>
        <w:rPr>
          <w:rFonts w:hint="eastAsia" w:ascii="宋体" w:hAnsi="宋体" w:eastAsia="宋体" w:cs="宋体"/>
          <w:color w:val="auto"/>
          <w:sz w:val="24"/>
          <w:lang w:val="zh-CN"/>
        </w:rPr>
        <w:t>甲、乙双方根据</w:t>
      </w:r>
      <w:r>
        <w:rPr>
          <w:rFonts w:hint="eastAsia" w:hAnsi="宋体" w:eastAsia="宋体" w:cs="宋体"/>
          <w:color w:val="auto"/>
          <w:sz w:val="24"/>
          <w:szCs w:val="24"/>
          <w:u w:val="single" w:color="000000"/>
          <w:lang w:val="zh-CN" w:eastAsia="zh-CN"/>
        </w:rPr>
        <w:t xml:space="preserve"> </w:t>
      </w:r>
      <w:r>
        <w:rPr>
          <w:rFonts w:hint="eastAsia" w:hAnsi="宋体" w:cs="宋体"/>
          <w:color w:val="auto"/>
          <w:sz w:val="24"/>
          <w:szCs w:val="24"/>
          <w:u w:val="single" w:color="000000"/>
          <w:lang w:val="zh-CN" w:eastAsia="zh-CN"/>
        </w:rPr>
        <w:t>西宁市公安局城北公安分局辅警警服采购项目</w:t>
      </w:r>
      <w:r>
        <w:rPr>
          <w:rFonts w:hint="eastAsia" w:ascii="宋体" w:hAnsi="宋体" w:eastAsia="宋体" w:cs="宋体"/>
          <w:color w:val="auto"/>
          <w:sz w:val="24"/>
          <w:szCs w:val="24"/>
          <w:u w:val="single" w:color="000000"/>
          <w:lang w:val="zh-CN" w:eastAsia="zh-CN"/>
        </w:rPr>
        <w:t>（</w:t>
      </w:r>
      <w:r>
        <w:rPr>
          <w:rFonts w:hint="eastAsia" w:ascii="宋体" w:hAnsi="宋体" w:eastAsia="宋体" w:cs="宋体"/>
          <w:color w:val="auto"/>
          <w:sz w:val="24"/>
          <w:szCs w:val="24"/>
          <w:u w:val="single" w:color="000000"/>
          <w:lang w:val="zh-CN"/>
        </w:rPr>
        <w:t>项</w:t>
      </w:r>
      <w:r>
        <w:rPr>
          <w:rFonts w:hint="eastAsia" w:ascii="宋体" w:hAnsi="宋体" w:eastAsia="宋体" w:cs="宋体"/>
          <w:color w:val="auto"/>
          <w:sz w:val="24"/>
          <w:szCs w:val="24"/>
          <w:u w:val="single" w:color="000000"/>
        </w:rPr>
        <w:t>目编号：</w:t>
      </w:r>
      <w:r>
        <w:rPr>
          <w:rFonts w:hint="eastAsia" w:hAnsi="宋体" w:cs="宋体"/>
          <w:color w:val="auto"/>
          <w:sz w:val="24"/>
          <w:szCs w:val="24"/>
          <w:u w:val="single" w:color="000000"/>
          <w:lang w:val="zh-CN"/>
        </w:rPr>
        <w:t>青海宸晖竞磋（货物）2023-049号</w:t>
      </w:r>
      <w:r>
        <w:rPr>
          <w:rFonts w:hint="eastAsia" w:ascii="宋体" w:hAnsi="宋体" w:eastAsia="宋体" w:cs="宋体"/>
          <w:color w:val="auto"/>
          <w:sz w:val="24"/>
          <w:szCs w:val="24"/>
          <w:u w:val="single" w:color="000000"/>
          <w:lang w:val="zh-CN" w:eastAsia="zh-CN"/>
        </w:rPr>
        <w:t>）</w:t>
      </w:r>
      <w:r>
        <w:rPr>
          <w:rFonts w:hint="eastAsia" w:ascii="宋体" w:hAnsi="宋体" w:eastAsia="宋体" w:cs="宋体"/>
          <w:color w:val="auto"/>
          <w:sz w:val="24"/>
          <w:lang w:val="zh-CN"/>
        </w:rPr>
        <w:t>的磋商文件要求、成交人响应文件内容及承诺和采购代理机构出具的《成交通知书》，并经双方协商一致，签订本合同协议书。</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一、签订本政府采购合同的依据</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本政府采购合同所附下列文件是构成本政府采购合同不可分割的部分：</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1.磋商文件；</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2.磋商文件的更正、变更公告；</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3.成交人提交的响应文件；</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二、合同组成</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1.分项报价表；</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2.技术条款偏离表；</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3.其他相关承诺；</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4.成交通知书（交采购人）；</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5.履约保证金证明材料；</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6.磋商文件中规定的政府采购合同通用条款；</w:t>
      </w:r>
    </w:p>
    <w:p>
      <w:pPr>
        <w:autoSpaceDE w:val="0"/>
        <w:autoSpaceDN w:val="0"/>
        <w:adjustRightInd w:val="0"/>
        <w:spacing w:line="400" w:lineRule="exact"/>
        <w:ind w:firstLine="480"/>
        <w:rPr>
          <w:rFonts w:hint="default" w:ascii="宋体" w:hAnsi="宋体" w:eastAsia="宋体" w:cs="宋体"/>
          <w:color w:val="auto"/>
          <w:lang w:val="en-US" w:eastAsia="zh-CN"/>
        </w:rPr>
      </w:pPr>
      <w:r>
        <w:rPr>
          <w:rFonts w:hint="eastAsia" w:ascii="宋体" w:hAnsi="宋体" w:eastAsia="宋体" w:cs="宋体"/>
          <w:color w:val="auto"/>
          <w:lang w:val="zh-CN"/>
        </w:rPr>
        <w:t>三、合同标的及金额                                  单位：元</w:t>
      </w:r>
      <w:r>
        <w:rPr>
          <w:rFonts w:hint="eastAsia" w:ascii="宋体" w:hAnsi="宋体" w:eastAsia="宋体" w:cs="宋体"/>
          <w:color w:val="auto"/>
          <w:lang w:val="en-US" w:eastAsia="zh-CN"/>
        </w:rPr>
        <w:t>/%</w:t>
      </w:r>
    </w:p>
    <w:tbl>
      <w:tblPr>
        <w:tblStyle w:val="45"/>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包号</w:t>
            </w: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标的名称</w:t>
            </w: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规格型号</w:t>
            </w: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数量</w:t>
            </w: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单价</w:t>
            </w: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总价</w:t>
            </w: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备注</w:t>
            </w: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r>
      <w:tr>
        <w:tblPrEx>
          <w:tblCellMar>
            <w:top w:w="0" w:type="dxa"/>
            <w:left w:w="108" w:type="dxa"/>
            <w:bottom w:w="0" w:type="dxa"/>
            <w:right w:w="108" w:type="dxa"/>
          </w:tblCellMar>
        </w:tblPrEx>
        <w:trPr>
          <w:cantSplit/>
          <w:trHeight w:val="23" w:hRule="atLeast"/>
          <w:jc w:val="center"/>
        </w:trPr>
        <w:tc>
          <w:tcPr>
            <w:tcW w:w="73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227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189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99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945"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1020"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c>
          <w:tcPr>
            <w:tcW w:w="761"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360" w:lineRule="auto"/>
              <w:jc w:val="center"/>
              <w:rPr>
                <w:rFonts w:hint="eastAsia" w:ascii="宋体" w:hAnsi="宋体" w:eastAsia="宋体" w:cs="宋体"/>
                <w:color w:val="auto"/>
                <w:kern w:val="0"/>
                <w:lang w:val="zh-CN"/>
              </w:rPr>
            </w:pPr>
          </w:p>
        </w:tc>
      </w:tr>
    </w:tbl>
    <w:p>
      <w:pPr>
        <w:autoSpaceDE w:val="0"/>
        <w:autoSpaceDN w:val="0"/>
        <w:adjustRightInd w:val="0"/>
        <w:spacing w:line="400" w:lineRule="exact"/>
        <w:ind w:firstLine="480" w:firstLineChars="200"/>
        <w:rPr>
          <w:rFonts w:hint="eastAsia" w:ascii="宋体" w:hAnsi="宋体" w:eastAsia="宋体" w:cs="宋体"/>
          <w:color w:val="auto"/>
          <w:lang w:val="zh-CN"/>
        </w:rPr>
      </w:pPr>
      <w:r>
        <w:rPr>
          <w:rFonts w:hint="eastAsia" w:ascii="宋体" w:hAnsi="宋体" w:eastAsia="宋体" w:cs="宋体"/>
          <w:color w:val="auto"/>
          <w:lang w:val="zh-CN"/>
        </w:rPr>
        <w:t>根据上述政府采购合同文件要求，本政府采购合同的总金额为人民币</w:t>
      </w:r>
      <w:r>
        <w:rPr>
          <w:rFonts w:hint="eastAsia" w:ascii="宋体" w:hAnsi="宋体" w:eastAsia="宋体" w:cs="宋体"/>
          <w:color w:val="auto"/>
          <w:u w:val="single"/>
          <w:lang w:val="zh-CN"/>
        </w:rPr>
        <w:t xml:space="preserve">                 </w:t>
      </w:r>
      <w:r>
        <w:rPr>
          <w:rFonts w:hint="eastAsia" w:ascii="宋体" w:hAnsi="宋体" w:eastAsia="宋体" w:cs="宋体"/>
          <w:color w:val="auto"/>
          <w:lang w:val="zh-CN"/>
        </w:rPr>
        <w:t xml:space="preserve"> 。</w:t>
      </w:r>
    </w:p>
    <w:p>
      <w:pPr>
        <w:autoSpaceDE w:val="0"/>
        <w:autoSpaceDN w:val="0"/>
        <w:adjustRightInd w:val="0"/>
        <w:spacing w:line="400" w:lineRule="exact"/>
        <w:ind w:firstLine="480" w:firstLineChars="200"/>
        <w:rPr>
          <w:rFonts w:hint="eastAsia" w:ascii="宋体" w:hAnsi="宋体" w:eastAsia="宋体" w:cs="宋体"/>
          <w:color w:val="auto"/>
        </w:rPr>
      </w:pPr>
      <w:r>
        <w:rPr>
          <w:rFonts w:hint="eastAsia" w:ascii="宋体" w:hAnsi="宋体" w:eastAsia="宋体" w:cs="宋体"/>
          <w:color w:val="auto"/>
          <w:lang w:val="zh-CN"/>
        </w:rPr>
        <w:t>本合同以人民币进行结算，合同总价包括：</w:t>
      </w:r>
      <w:r>
        <w:rPr>
          <w:rFonts w:hint="eastAsia" w:ascii="宋体" w:hAnsi="宋体" w:cs="宋体"/>
          <w:color w:val="auto"/>
          <w:kern w:val="0"/>
          <w:lang w:val="zh-CN"/>
        </w:rPr>
        <w:t>产品费、检验费、手续费、包装费、运输费、保险费、招标代理服务费、税金及不可预见费等全部费用</w:t>
      </w:r>
      <w:r>
        <w:rPr>
          <w:rFonts w:hint="eastAsia" w:ascii="宋体" w:hAnsi="宋体" w:eastAsia="宋体" w:cs="宋体"/>
          <w:color w:val="auto"/>
          <w:lang w:val="en-US" w:eastAsia="zh-CN"/>
        </w:rPr>
        <w:t>。</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四、交付时间、地点和要求</w:t>
      </w:r>
    </w:p>
    <w:p>
      <w:pPr>
        <w:autoSpaceDE w:val="0"/>
        <w:autoSpaceDN w:val="0"/>
        <w:adjustRightInd w:val="0"/>
        <w:spacing w:line="400" w:lineRule="exact"/>
        <w:ind w:firstLine="360"/>
        <w:rPr>
          <w:rFonts w:hint="eastAsia" w:ascii="宋体" w:hAnsi="宋体" w:eastAsia="宋体" w:cs="宋体"/>
          <w:color w:val="auto"/>
          <w:lang w:val="zh-CN"/>
        </w:rPr>
      </w:pPr>
      <w:r>
        <w:rPr>
          <w:rFonts w:hint="eastAsia" w:ascii="宋体" w:hAnsi="宋体" w:eastAsia="宋体" w:cs="宋体"/>
          <w:color w:val="auto"/>
        </w:rPr>
        <w:t>1.</w:t>
      </w:r>
      <w:r>
        <w:rPr>
          <w:rFonts w:hint="eastAsia" w:ascii="宋体" w:hAnsi="宋体" w:eastAsia="宋体" w:cs="宋体"/>
          <w:color w:val="auto"/>
          <w:lang w:val="zh-CN"/>
        </w:rPr>
        <w:t xml:space="preserve">服务期限：      </w:t>
      </w:r>
    </w:p>
    <w:p>
      <w:pPr>
        <w:autoSpaceDE w:val="0"/>
        <w:autoSpaceDN w:val="0"/>
        <w:adjustRightInd w:val="0"/>
        <w:spacing w:line="400" w:lineRule="exact"/>
        <w:ind w:firstLine="480" w:firstLineChars="200"/>
        <w:rPr>
          <w:rFonts w:hint="eastAsia" w:ascii="宋体" w:hAnsi="宋体" w:eastAsia="宋体" w:cs="宋体"/>
          <w:color w:val="auto"/>
          <w:lang w:val="zh-CN"/>
        </w:rPr>
      </w:pPr>
      <w:r>
        <w:rPr>
          <w:rFonts w:hint="eastAsia" w:ascii="宋体" w:hAnsi="宋体" w:eastAsia="宋体" w:cs="宋体"/>
          <w:color w:val="auto"/>
          <w:lang w:val="zh-CN"/>
        </w:rPr>
        <w:t xml:space="preserve">服务地点：          </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乙方提供不符合招响应文件和本合同规定的服务，甲方有权拒绝接受。</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3.</w:t>
      </w:r>
      <w:r>
        <w:rPr>
          <w:rFonts w:hint="eastAsia" w:ascii="宋体" w:hAnsi="宋体" w:eastAsia="宋体" w:cs="宋体"/>
          <w:color w:val="auto"/>
          <w:lang w:val="zh-CN"/>
        </w:rPr>
        <w:t>乙方应将提供服务品的清单、资料、工具和备品、备件等交付给甲方，如有缺失应及时补齐，否则视为逾期服务。</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4.</w:t>
      </w:r>
      <w:r>
        <w:rPr>
          <w:rFonts w:hint="eastAsia" w:ascii="宋体" w:hAnsi="宋体" w:eastAsia="宋体" w:cs="宋体"/>
          <w:color w:val="auto"/>
          <w:lang w:val="zh-CN"/>
        </w:rPr>
        <w:t>甲方应当在服务完成后</w:t>
      </w:r>
      <w:r>
        <w:rPr>
          <w:rFonts w:hint="eastAsia" w:ascii="宋体" w:hAnsi="宋体" w:eastAsia="宋体" w:cs="宋体"/>
          <w:color w:val="auto"/>
          <w:lang w:val="en-US" w:eastAsia="zh-CN"/>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lang w:val="zh-CN"/>
        </w:rPr>
        <w:t>个工作日内进行验收，逾期不验收的，乙方可视为验收合格。验收合格后，由甲乙双方签署产品验收单并加盖采购人公章，甲乙双方各执一份。</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5.</w:t>
      </w:r>
      <w:r>
        <w:rPr>
          <w:rFonts w:hint="eastAsia" w:ascii="宋体" w:hAnsi="宋体" w:eastAsia="宋体" w:cs="宋体"/>
          <w:color w:val="auto"/>
          <w:lang w:val="zh-CN"/>
        </w:rPr>
        <w:t xml:space="preserve"> 甲方应提供该项目验收报告交同级财政监管部门，由财政部门按规定程序抽验后办理资金拨付。</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6.</w:t>
      </w:r>
      <w:r>
        <w:rPr>
          <w:rFonts w:hint="eastAsia" w:ascii="宋体" w:hAnsi="宋体" w:eastAsia="宋体" w:cs="宋体"/>
          <w:color w:val="auto"/>
          <w:lang w:val="zh-CN"/>
        </w:rPr>
        <w:t xml:space="preserve"> 甲方在验收过程中发现乙方有违约问题，可按招、响应文件的规定要求乙方及时予以解决。</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7.</w:t>
      </w:r>
      <w:r>
        <w:rPr>
          <w:rFonts w:hint="eastAsia" w:ascii="宋体" w:hAnsi="宋体" w:eastAsia="宋体" w:cs="宋体"/>
          <w:color w:val="auto"/>
          <w:lang w:val="zh-CN"/>
        </w:rPr>
        <w:t>乙方向甲方提供产品相关完税销售发票。</w:t>
      </w:r>
    </w:p>
    <w:p>
      <w:pPr>
        <w:keepNext w:val="0"/>
        <w:keepLines w:val="0"/>
        <w:pageBreakBefore w:val="0"/>
        <w:widowControl w:val="0"/>
        <w:kinsoku/>
        <w:wordWrap/>
        <w:overflowPunct/>
        <w:topLinePunct w:val="0"/>
        <w:autoSpaceDE w:val="0"/>
        <w:autoSpaceDN w:val="0"/>
        <w:bidi w:val="0"/>
        <w:adjustRightInd w:val="0"/>
        <w:snapToGrid/>
        <w:spacing w:line="420" w:lineRule="exact"/>
        <w:ind w:firstLine="482"/>
        <w:textAlignment w:val="auto"/>
        <w:rPr>
          <w:rFonts w:hint="default" w:ascii="宋体" w:hAnsi="宋体" w:eastAsia="宋体" w:cs="宋体"/>
          <w:b w:val="0"/>
          <w:bCs w:val="0"/>
          <w:color w:val="auto"/>
          <w:lang w:val="en-US" w:eastAsia="zh-CN"/>
        </w:rPr>
      </w:pPr>
      <w:r>
        <w:rPr>
          <w:rFonts w:hint="eastAsia" w:ascii="宋体" w:hAnsi="宋体" w:eastAsia="宋体" w:cs="宋体"/>
          <w:color w:val="auto"/>
          <w:lang w:val="zh-CN"/>
        </w:rPr>
        <w:t>五、付款方式：合同签订后七个工作日内支付总价款的30%，待货物交付完毕验收合格后支付总价款的65%，</w:t>
      </w:r>
      <w:r>
        <w:rPr>
          <w:rFonts w:hint="eastAsia" w:ascii="宋体" w:hAnsi="宋体" w:eastAsia="宋体" w:cs="宋体"/>
          <w:color w:val="auto"/>
          <w:lang w:val="en-US" w:eastAsia="zh-CN"/>
        </w:rPr>
        <w:t>剩余5%待验收合格后付清。</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六、合同的变更、终止与转让</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zh-CN"/>
        </w:rPr>
        <w:t>除《中华人民共和国政府采购法》第</w:t>
      </w:r>
      <w:r>
        <w:rPr>
          <w:rFonts w:hint="eastAsia" w:ascii="宋体" w:hAnsi="宋体" w:eastAsia="宋体" w:cs="宋体"/>
          <w:color w:val="auto"/>
        </w:rPr>
        <w:t>50</w:t>
      </w:r>
      <w:r>
        <w:rPr>
          <w:rFonts w:hint="eastAsia" w:ascii="宋体" w:hAnsi="宋体" w:eastAsia="宋体" w:cs="宋体"/>
          <w:color w:val="auto"/>
          <w:lang w:val="zh-CN"/>
        </w:rPr>
        <w:t>条规定的情形外，本合同一经签订，甲乙双方不得擅自变更、中止或终止。</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乙方不得擅自转让其应履行的合同义务。</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七、违约责任</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乙方提供的货物如侵犯了第三方权益而引发纠纷或诉讼的，均由乙方负责交涉并承担全部责任。</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3.</w:t>
      </w:r>
      <w:r>
        <w:rPr>
          <w:rFonts w:hint="eastAsia" w:ascii="宋体" w:hAnsi="宋体" w:eastAsia="宋体" w:cs="宋体"/>
          <w:color w:val="auto"/>
          <w:lang w:val="zh-CN"/>
        </w:rPr>
        <w:t>因包装、运输引起的货物损坏，按质量不合格处罚。</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4.</w:t>
      </w:r>
      <w:r>
        <w:rPr>
          <w:rFonts w:hint="eastAsia" w:ascii="宋体" w:hAnsi="宋体" w:eastAsia="宋体" w:cs="宋体"/>
          <w:color w:val="auto"/>
          <w:lang w:val="zh-CN"/>
        </w:rPr>
        <w:t>甲方无故延期接受货物和乙方逾期交货的，每天应向对方偿付未交货物的货款</w:t>
      </w:r>
      <w:r>
        <w:rPr>
          <w:rFonts w:hint="eastAsia" w:ascii="宋体" w:hAnsi="宋体" w:eastAsia="宋体" w:cs="宋体"/>
          <w:color w:val="auto"/>
        </w:rPr>
        <w:t>3</w:t>
      </w:r>
      <w:r>
        <w:rPr>
          <w:rFonts w:hint="eastAsia" w:ascii="宋体" w:hAnsi="宋体" w:eastAsia="宋体" w:cs="宋体"/>
          <w:color w:val="auto"/>
          <w:lang w:val="zh-CN"/>
        </w:rPr>
        <w:t>%的违约金，但违约金累计不得超过违约货款的</w:t>
      </w:r>
      <w:r>
        <w:rPr>
          <w:rFonts w:hint="eastAsia" w:ascii="宋体" w:hAnsi="宋体" w:eastAsia="宋体" w:cs="宋体"/>
          <w:color w:val="auto"/>
        </w:rPr>
        <w:t>5%</w:t>
      </w:r>
      <w:r>
        <w:rPr>
          <w:rFonts w:hint="eastAsia" w:ascii="宋体" w:hAnsi="宋体" w:eastAsia="宋体" w:cs="宋体"/>
          <w:color w:val="auto"/>
          <w:lang w:val="zh-CN"/>
        </w:rPr>
        <w:t>，超过</w:t>
      </w:r>
      <w:r>
        <w:rPr>
          <w:rFonts w:hint="eastAsia" w:ascii="宋体" w:hAnsi="宋体" w:eastAsia="宋体" w:cs="宋体"/>
          <w:color w:val="auto"/>
          <w:u w:val="single"/>
        </w:rPr>
        <w:t xml:space="preserve"> 30 </w:t>
      </w:r>
      <w:r>
        <w:rPr>
          <w:rFonts w:hint="eastAsia" w:ascii="宋体" w:hAnsi="宋体" w:eastAsia="宋体" w:cs="宋体"/>
          <w:color w:val="auto"/>
          <w:lang w:val="zh-CN"/>
        </w:rPr>
        <w:t>天对方有权解除合同，违约方承担因此给对方造成的经济损失</w:t>
      </w:r>
      <w:r>
        <w:rPr>
          <w:rFonts w:hint="eastAsia" w:ascii="宋体" w:hAnsi="宋体" w:eastAsia="宋体" w:cs="宋体"/>
          <w:color w:val="auto"/>
        </w:rPr>
        <w:t xml:space="preserve"> </w:t>
      </w:r>
      <w:r>
        <w:rPr>
          <w:rFonts w:hint="eastAsia" w:ascii="宋体" w:hAnsi="宋体" w:eastAsia="宋体" w:cs="宋体"/>
          <w:color w:val="auto"/>
          <w:lang w:val="zh-CN"/>
        </w:rPr>
        <w:t>。</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5.</w:t>
      </w:r>
      <w:r>
        <w:rPr>
          <w:rFonts w:hint="eastAsia" w:ascii="宋体" w:hAnsi="宋体" w:eastAsia="宋体" w:cs="宋体"/>
          <w:color w:val="auto"/>
          <w:lang w:val="zh-CN"/>
        </w:rPr>
        <w:t>乙方未按本合同和响应文件中规定的服务承诺提供售后服务的，乙方应按本合同合计金额的</w:t>
      </w:r>
      <w:r>
        <w:rPr>
          <w:rFonts w:hint="eastAsia" w:ascii="宋体" w:hAnsi="宋体" w:eastAsia="宋体" w:cs="宋体"/>
          <w:color w:val="auto"/>
        </w:rPr>
        <w:t>5%</w:t>
      </w:r>
      <w:r>
        <w:rPr>
          <w:rFonts w:hint="eastAsia" w:ascii="宋体" w:hAnsi="宋体" w:eastAsia="宋体" w:cs="宋体"/>
          <w:color w:val="auto"/>
          <w:lang w:val="zh-CN"/>
        </w:rPr>
        <w:t>向甲方支付违约金。</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6.</w:t>
      </w:r>
      <w:r>
        <w:rPr>
          <w:rFonts w:hint="eastAsia" w:ascii="宋体" w:hAnsi="宋体" w:eastAsia="宋体" w:cs="宋体"/>
          <w:color w:val="auto"/>
          <w:lang w:val="zh-CN"/>
        </w:rPr>
        <w:t>乙方提供的货物在质量保证期内，因设计、工艺或材料的缺陷和其它质量原因造成的问题，由乙方负责，费用从合同款中扣除，不足另补。</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7.</w:t>
      </w:r>
      <w:r>
        <w:rPr>
          <w:rFonts w:hint="eastAsia" w:ascii="宋体" w:hAnsi="宋体" w:eastAsia="宋体" w:cs="宋体"/>
          <w:color w:val="auto"/>
          <w:lang w:val="zh-CN"/>
        </w:rPr>
        <w:t>其它违约行为按违约货款额</w:t>
      </w:r>
      <w:r>
        <w:rPr>
          <w:rFonts w:hint="eastAsia" w:ascii="宋体" w:hAnsi="宋体" w:eastAsia="宋体" w:cs="宋体"/>
          <w:color w:val="auto"/>
        </w:rPr>
        <w:t>5%</w:t>
      </w:r>
      <w:r>
        <w:rPr>
          <w:rFonts w:hint="eastAsia" w:ascii="宋体" w:hAnsi="宋体" w:eastAsia="宋体" w:cs="宋体"/>
          <w:color w:val="auto"/>
          <w:lang w:val="zh-CN"/>
        </w:rPr>
        <w:t>收取违约金并赔偿经济损失。</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八、不可抗力</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zh-CN"/>
        </w:rPr>
        <w:t>不可抗力使合同的某些内容有变更必要的，双方应通过协商在</w:t>
      </w:r>
      <w:r>
        <w:rPr>
          <w:rFonts w:hint="eastAsia" w:ascii="宋体" w:hAnsi="宋体" w:eastAsia="宋体" w:cs="宋体"/>
          <w:color w:val="auto"/>
          <w:u w:val="single"/>
        </w:rPr>
        <w:t xml:space="preserve"> 30 </w:t>
      </w:r>
      <w:r>
        <w:rPr>
          <w:rFonts w:hint="eastAsia" w:ascii="宋体" w:hAnsi="宋体" w:eastAsia="宋体" w:cs="宋体"/>
          <w:color w:val="auto"/>
          <w:lang w:val="zh-CN"/>
        </w:rPr>
        <w:t>天内达成进一步履行合同的协议，因不可抗力致使合同不能履行的，合同终止。</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除法律、法规规定的不可抗力情形外，双方约定出现</w:t>
      </w:r>
      <w:r>
        <w:rPr>
          <w:rFonts w:hint="eastAsia" w:ascii="宋体" w:hAnsi="宋体" w:eastAsia="宋体" w:cs="宋体"/>
          <w:color w:val="auto"/>
          <w:u w:val="single"/>
        </w:rPr>
        <w:t xml:space="preserve"> 无 </w:t>
      </w:r>
      <w:r>
        <w:rPr>
          <w:rFonts w:hint="eastAsia" w:ascii="宋体" w:hAnsi="宋体" w:eastAsia="宋体" w:cs="宋体"/>
          <w:color w:val="auto"/>
          <w:lang w:val="zh-CN"/>
        </w:rPr>
        <w:t>情况亦视为不可抗力。</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九、知识产权：</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十、其他约定：</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十一、合同争议解决</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zh-CN"/>
        </w:rPr>
        <w:t>因产品质量问题发生争议的，应邀请国家认可的质量监测机构进行鉴定。产品符合标准的，鉴定费由甲方承担；产品不符合标准的，鉴定费由乙方承担。</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因履行本合同引起的或与本合同有关的争议，甲乙双方应首先通过友好协商解决，如果协商不能解决，可向</w:t>
      </w:r>
      <w:r>
        <w:rPr>
          <w:rFonts w:hint="eastAsia" w:ascii="宋体" w:hAnsi="宋体" w:eastAsia="宋体" w:cs="宋体"/>
          <w:color w:val="auto"/>
          <w:u w:val="single"/>
          <w:lang w:val="zh-CN"/>
        </w:rPr>
        <w:t>甲方</w:t>
      </w:r>
      <w:r>
        <w:rPr>
          <w:rFonts w:hint="eastAsia" w:ascii="宋体" w:hAnsi="宋体" w:eastAsia="宋体" w:cs="宋体"/>
          <w:color w:val="auto"/>
          <w:lang w:val="zh-CN"/>
        </w:rPr>
        <w:t>所在地仲裁委员会申请仲裁或向甲方所在地人民法院提起诉讼。</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3.</w:t>
      </w:r>
      <w:r>
        <w:rPr>
          <w:rFonts w:hint="eastAsia" w:ascii="宋体" w:hAnsi="宋体" w:eastAsia="宋体" w:cs="宋体"/>
          <w:color w:val="auto"/>
          <w:lang w:val="zh-CN"/>
        </w:rPr>
        <w:t>诉讼期间，本合同继续履行。</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十二、合同生效及其它</w:t>
      </w:r>
      <w:r>
        <w:rPr>
          <w:rFonts w:hint="eastAsia" w:ascii="宋体" w:hAnsi="宋体" w:eastAsia="宋体" w:cs="宋体"/>
          <w:color w:val="auto"/>
        </w:rPr>
        <w:t>：</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1.</w:t>
      </w:r>
      <w:r>
        <w:rPr>
          <w:rFonts w:hint="eastAsia" w:ascii="宋体" w:hAnsi="宋体" w:eastAsia="宋体" w:cs="宋体"/>
          <w:color w:val="auto"/>
          <w:lang w:val="zh-CN"/>
        </w:rPr>
        <w:t>本合同一式</w:t>
      </w:r>
      <w:r>
        <w:rPr>
          <w:rFonts w:hint="eastAsia" w:ascii="宋体" w:hAnsi="宋体" w:eastAsia="宋体" w:cs="宋体"/>
          <w:color w:val="auto"/>
          <w:lang w:val="en-US" w:eastAsia="zh-CN"/>
        </w:rPr>
        <w:t>六</w:t>
      </w:r>
      <w:r>
        <w:rPr>
          <w:rFonts w:hint="eastAsia" w:ascii="宋体" w:hAnsi="宋体" w:eastAsia="宋体" w:cs="宋体"/>
          <w:color w:val="auto"/>
          <w:lang w:val="zh-CN"/>
        </w:rPr>
        <w:t>份，经双方签字，并加盖公章即为生效。</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本合同未尽事宜，按合同法有关规定处理。</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3.</w:t>
      </w:r>
      <w:r>
        <w:rPr>
          <w:rFonts w:hint="eastAsia" w:ascii="宋体" w:hAnsi="宋体" w:eastAsia="宋体" w:cs="宋体"/>
          <w:color w:val="auto"/>
          <w:lang w:val="zh-CN"/>
        </w:rPr>
        <w:t>本合同的组成包含《合同通用条款》，可自行在青海政府采购网下载《合同通用条款》。</w:t>
      </w:r>
    </w:p>
    <w:p>
      <w:pPr>
        <w:autoSpaceDE w:val="0"/>
        <w:autoSpaceDN w:val="0"/>
        <w:adjustRightInd w:val="0"/>
        <w:spacing w:line="400" w:lineRule="exact"/>
        <w:rPr>
          <w:rFonts w:hint="eastAsia" w:ascii="宋体" w:hAnsi="宋体" w:eastAsia="宋体" w:cs="宋体"/>
          <w:color w:val="auto"/>
        </w:rPr>
      </w:pP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甲方（盖章）：</w:t>
      </w:r>
      <w:r>
        <w:rPr>
          <w:rFonts w:hint="eastAsia" w:ascii="宋体" w:hAnsi="宋体" w:eastAsia="宋体" w:cs="宋体"/>
          <w:color w:val="auto"/>
        </w:rPr>
        <w:t xml:space="preserve">                         </w:t>
      </w:r>
      <w:r>
        <w:rPr>
          <w:rFonts w:hint="eastAsia" w:ascii="宋体" w:hAnsi="宋体" w:eastAsia="宋体" w:cs="宋体"/>
          <w:color w:val="auto"/>
          <w:lang w:val="zh-CN"/>
        </w:rPr>
        <w:t>乙方（盖章）：</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法定代表人或委托代理人</w:t>
      </w:r>
      <w:r>
        <w:rPr>
          <w:rFonts w:hint="eastAsia" w:ascii="宋体" w:hAnsi="宋体" w:eastAsia="宋体" w:cs="宋体"/>
          <w:color w:val="auto"/>
        </w:rPr>
        <w:t xml:space="preserve">：               </w:t>
      </w:r>
      <w:r>
        <w:rPr>
          <w:rFonts w:hint="eastAsia" w:ascii="宋体" w:hAnsi="宋体" w:eastAsia="宋体" w:cs="宋体"/>
          <w:color w:val="auto"/>
          <w:lang w:val="zh-CN"/>
        </w:rPr>
        <w:t>法定代表人或委托代理人</w:t>
      </w:r>
      <w:r>
        <w:rPr>
          <w:rFonts w:hint="eastAsia" w:ascii="宋体" w:hAnsi="宋体" w:eastAsia="宋体" w:cs="宋体"/>
          <w:color w:val="auto"/>
        </w:rPr>
        <w:t>：</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rPr>
        <w:t xml:space="preserve">                                       </w:t>
      </w:r>
      <w:r>
        <w:rPr>
          <w:rFonts w:hint="eastAsia" w:ascii="宋体" w:hAnsi="宋体" w:eastAsia="宋体" w:cs="宋体"/>
          <w:color w:val="auto"/>
          <w:lang w:val="zh-CN"/>
        </w:rPr>
        <w:t>开户银行：</w:t>
      </w:r>
      <w:r>
        <w:rPr>
          <w:rFonts w:hint="eastAsia" w:ascii="宋体" w:hAnsi="宋体" w:eastAsia="宋体" w:cs="宋体"/>
          <w:color w:val="auto"/>
        </w:rPr>
        <w:t xml:space="preserve">     </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联系电话：</w:t>
      </w:r>
      <w:r>
        <w:rPr>
          <w:rFonts w:hint="eastAsia" w:ascii="宋体" w:hAnsi="宋体" w:eastAsia="宋体" w:cs="宋体"/>
          <w:color w:val="auto"/>
        </w:rPr>
        <w:t xml:space="preserve">                             </w:t>
      </w:r>
      <w:r>
        <w:rPr>
          <w:rFonts w:hint="eastAsia" w:ascii="宋体" w:hAnsi="宋体" w:eastAsia="宋体" w:cs="宋体"/>
          <w:color w:val="auto"/>
          <w:lang w:val="zh-CN"/>
        </w:rPr>
        <w:t>账号：</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rPr>
        <w:t xml:space="preserve">                                       </w:t>
      </w:r>
      <w:r>
        <w:rPr>
          <w:rFonts w:hint="eastAsia" w:ascii="宋体" w:hAnsi="宋体" w:eastAsia="宋体" w:cs="宋体"/>
          <w:color w:val="auto"/>
          <w:lang w:val="zh-CN"/>
        </w:rPr>
        <w:t>联系电话：</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签约时间：</w:t>
      </w:r>
      <w:r>
        <w:rPr>
          <w:rFonts w:hint="eastAsia" w:ascii="宋体" w:hAnsi="宋体" w:eastAsia="宋体" w:cs="宋体"/>
          <w:color w:val="auto"/>
        </w:rPr>
        <w:t xml:space="preserve">  </w:t>
      </w:r>
      <w:r>
        <w:rPr>
          <w:rFonts w:hint="eastAsia" w:ascii="宋体" w:hAnsi="宋体" w:eastAsia="宋体" w:cs="宋体"/>
          <w:color w:val="auto"/>
          <w:lang w:val="zh-CN"/>
        </w:rPr>
        <w:t>年</w:t>
      </w:r>
      <w:r>
        <w:rPr>
          <w:rFonts w:hint="eastAsia" w:ascii="宋体" w:hAnsi="宋体" w:eastAsia="宋体" w:cs="宋体"/>
          <w:color w:val="auto"/>
        </w:rPr>
        <w:t xml:space="preserve">  </w:t>
      </w:r>
      <w:r>
        <w:rPr>
          <w:rFonts w:hint="eastAsia" w:ascii="宋体" w:hAnsi="宋体" w:eastAsia="宋体" w:cs="宋体"/>
          <w:color w:val="auto"/>
          <w:lang w:val="zh-CN"/>
        </w:rPr>
        <w:t>月</w:t>
      </w:r>
      <w:r>
        <w:rPr>
          <w:rFonts w:hint="eastAsia" w:ascii="宋体" w:hAnsi="宋体" w:eastAsia="宋体" w:cs="宋体"/>
          <w:color w:val="auto"/>
        </w:rPr>
        <w:t xml:space="preserve">  </w:t>
      </w:r>
      <w:r>
        <w:rPr>
          <w:rFonts w:hint="eastAsia" w:ascii="宋体" w:hAnsi="宋体" w:eastAsia="宋体" w:cs="宋体"/>
          <w:color w:val="auto"/>
          <w:lang w:val="zh-CN"/>
        </w:rPr>
        <w:t>日</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采购代理机构：</w:t>
      </w:r>
      <w:r>
        <w:rPr>
          <w:rFonts w:hint="eastAsia" w:ascii="宋体" w:hAnsi="宋体" w:eastAsia="宋体" w:cs="宋体"/>
          <w:color w:val="auto"/>
        </w:rPr>
        <w:t xml:space="preserve">                        </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负责人或经办人：</w:t>
      </w:r>
    </w:p>
    <w:p>
      <w:pPr>
        <w:autoSpaceDE w:val="0"/>
        <w:autoSpaceDN w:val="0"/>
        <w:adjustRightInd w:val="0"/>
        <w:spacing w:line="400" w:lineRule="exact"/>
        <w:rPr>
          <w:rFonts w:hint="eastAsia" w:ascii="宋体" w:hAnsi="宋体" w:eastAsia="宋体" w:cs="宋体"/>
          <w:color w:val="auto"/>
          <w:sz w:val="28"/>
          <w:szCs w:val="28"/>
        </w:rPr>
      </w:pPr>
      <w:r>
        <w:rPr>
          <w:rFonts w:hint="eastAsia" w:ascii="宋体" w:hAnsi="宋体" w:eastAsia="宋体" w:cs="宋体"/>
          <w:color w:val="auto"/>
          <w:lang w:val="zh-CN"/>
        </w:rPr>
        <w:t>合同备案时间：</w:t>
      </w:r>
      <w:r>
        <w:rPr>
          <w:rFonts w:hint="eastAsia" w:ascii="宋体" w:hAnsi="宋体" w:eastAsia="宋体" w:cs="宋体"/>
          <w:color w:val="auto"/>
        </w:rPr>
        <w:t xml:space="preserve">    </w:t>
      </w:r>
      <w:r>
        <w:rPr>
          <w:rFonts w:hint="eastAsia" w:ascii="宋体" w:hAnsi="宋体" w:eastAsia="宋体" w:cs="宋体"/>
          <w:color w:val="auto"/>
          <w:lang w:val="zh-CN"/>
        </w:rPr>
        <w:t>年</w:t>
      </w:r>
      <w:r>
        <w:rPr>
          <w:rFonts w:hint="eastAsia" w:ascii="宋体" w:hAnsi="宋体" w:eastAsia="宋体" w:cs="宋体"/>
          <w:color w:val="auto"/>
        </w:rPr>
        <w:t xml:space="preserve">  </w:t>
      </w:r>
      <w:r>
        <w:rPr>
          <w:rFonts w:hint="eastAsia" w:ascii="宋体" w:hAnsi="宋体" w:eastAsia="宋体" w:cs="宋体"/>
          <w:color w:val="auto"/>
          <w:lang w:val="zh-CN"/>
        </w:rPr>
        <w:t>月</w:t>
      </w:r>
      <w:r>
        <w:rPr>
          <w:rFonts w:hint="eastAsia" w:ascii="宋体" w:hAnsi="宋体" w:eastAsia="宋体" w:cs="宋体"/>
          <w:color w:val="auto"/>
        </w:rPr>
        <w:t xml:space="preserve">  </w:t>
      </w:r>
      <w:r>
        <w:rPr>
          <w:rFonts w:hint="eastAsia" w:ascii="宋体" w:hAnsi="宋体" w:eastAsia="宋体" w:cs="宋体"/>
          <w:color w:val="auto"/>
          <w:lang w:val="zh-CN"/>
        </w:rPr>
        <w:t>日</w:t>
      </w:r>
    </w:p>
    <w:p>
      <w:pPr>
        <w:autoSpaceDE w:val="0"/>
        <w:autoSpaceDN w:val="0"/>
        <w:adjustRightInd w:val="0"/>
        <w:spacing w:line="400" w:lineRule="exact"/>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lang w:val="zh-CN"/>
        </w:rPr>
        <w:br w:type="page"/>
      </w:r>
      <w:r>
        <w:rPr>
          <w:rFonts w:hint="eastAsia" w:ascii="宋体" w:hAnsi="宋体" w:eastAsia="宋体" w:cs="宋体"/>
          <w:b/>
          <w:bCs/>
          <w:color w:val="auto"/>
          <w:sz w:val="28"/>
          <w:szCs w:val="28"/>
          <w:lang w:val="zh-CN"/>
        </w:rPr>
        <w:t>合同通用条款</w:t>
      </w: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根据《中华人民共和国合同法》、《中华人民共和国政府采购法》的规定，合同双方经协商达成一致，自愿订立本合同，遵循公平原则明确双方的权利、义务，确保双方诚实守信地履行合同。</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w:t>
      </w:r>
      <w:r>
        <w:rPr>
          <w:rFonts w:hint="eastAsia" w:ascii="宋体" w:hAnsi="宋体" w:eastAsia="宋体" w:cs="宋体"/>
          <w:b/>
          <w:bCs/>
          <w:color w:val="auto"/>
          <w:sz w:val="28"/>
          <w:szCs w:val="28"/>
          <w:lang w:val="zh-CN"/>
        </w:rPr>
        <w:t>定义</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本合同中的下列术语应解释为：</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 </w:t>
      </w:r>
      <w:r>
        <w:rPr>
          <w:rFonts w:hint="eastAsia" w:ascii="宋体" w:hAnsi="宋体" w:eastAsia="宋体" w:cs="宋体"/>
          <w:color w:val="auto"/>
          <w:lang w:val="zh-CN"/>
        </w:rPr>
        <w:t>“合同”指甲乙双方签署的、载明的甲乙双方权利义务的协议，包括所有的附件、附录和上述文件所提到的构成合同的所有文件。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1.2 </w:t>
      </w:r>
      <w:r>
        <w:rPr>
          <w:rFonts w:hint="eastAsia" w:ascii="宋体" w:hAnsi="宋体" w:eastAsia="宋体" w:cs="宋体"/>
          <w:color w:val="auto"/>
          <w:lang w:val="zh-CN"/>
        </w:rPr>
        <w:t>“合同金额”指根据合同规定，乙方在正确地完全履行合同义务后甲方应付给乙方的价款。</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1.3 </w:t>
      </w:r>
      <w:r>
        <w:rPr>
          <w:rFonts w:hint="eastAsia" w:ascii="宋体" w:hAnsi="宋体" w:eastAsia="宋体" w:cs="宋体"/>
          <w:color w:val="auto"/>
          <w:lang w:val="zh-CN"/>
        </w:rPr>
        <w:t>“合同条款”指本合同条款。</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1.4 </w:t>
      </w:r>
      <w:r>
        <w:rPr>
          <w:rFonts w:hint="eastAsia" w:ascii="宋体" w:hAnsi="宋体" w:eastAsia="宋体" w:cs="宋体"/>
          <w:color w:val="auto"/>
          <w:lang w:val="zh-CN"/>
        </w:rPr>
        <w:t>“货物”指乙方根据合同约定须向甲方提供的一切产品、设备、机械、仪表、备件等，包括辅助工具、使用手册等相关资料。</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1.5 </w:t>
      </w:r>
      <w:r>
        <w:rPr>
          <w:rFonts w:hint="eastAsia" w:ascii="宋体" w:hAnsi="宋体" w:eastAsia="宋体" w:cs="宋体"/>
          <w:color w:val="auto"/>
          <w:lang w:val="zh-CN"/>
        </w:rPr>
        <w:t>“服务”指根据本合同规定乙方承担与供货有关的辅助服务，如运输、保险及安装、调试、提供技术援助、培训和合同中规定乙方应承担的其它义务。</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1.6 </w:t>
      </w:r>
      <w:r>
        <w:rPr>
          <w:rFonts w:hint="eastAsia" w:ascii="宋体" w:hAnsi="宋体" w:eastAsia="宋体" w:cs="宋体"/>
          <w:color w:val="auto"/>
          <w:lang w:val="zh-CN"/>
        </w:rPr>
        <w:t>“甲方”指购买货物和服务的单位。</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1.7 </w:t>
      </w:r>
      <w:r>
        <w:rPr>
          <w:rFonts w:hint="eastAsia" w:ascii="宋体" w:hAnsi="宋体" w:eastAsia="宋体" w:cs="宋体"/>
          <w:color w:val="auto"/>
          <w:lang w:val="zh-CN"/>
        </w:rPr>
        <w:t>“乙方”指提供本合同条款下货物和服务的公司或其他实体。</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1.8 </w:t>
      </w:r>
      <w:r>
        <w:rPr>
          <w:rFonts w:hint="eastAsia" w:ascii="宋体" w:hAnsi="宋体" w:eastAsia="宋体" w:cs="宋体"/>
          <w:color w:val="auto"/>
          <w:lang w:val="zh-CN"/>
        </w:rPr>
        <w:t>“现场”指合同规定货物将要运至和安装的地点。</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1.9 </w:t>
      </w:r>
      <w:r>
        <w:rPr>
          <w:rFonts w:hint="eastAsia" w:ascii="宋体" w:hAnsi="宋体" w:eastAsia="宋体" w:cs="宋体"/>
          <w:color w:val="auto"/>
          <w:lang w:val="zh-CN"/>
        </w:rPr>
        <w:t>“验收”指合同双方依据强制性的国家技术质量规范和合同约定，确认合同条款下的货物符合合同规定的活动。</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1.10</w:t>
      </w:r>
      <w:r>
        <w:rPr>
          <w:rFonts w:hint="eastAsia" w:ascii="宋体" w:hAnsi="宋体" w:eastAsia="宋体" w:cs="宋体"/>
          <w:color w:val="auto"/>
          <w:lang w:val="zh-CN"/>
        </w:rPr>
        <w:t>原厂商：产品制造商或其在中国境内设立的办事或技术服务机构。除另有说明外，本合同文件所述的制造商、产品制造商、制造厂家、产品制造厂家均为原厂商。</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1.11 </w:t>
      </w:r>
      <w:r>
        <w:rPr>
          <w:rFonts w:hint="eastAsia" w:ascii="宋体" w:hAnsi="宋体" w:eastAsia="宋体" w:cs="宋体"/>
          <w:color w:val="auto"/>
          <w:lang w:val="zh-CN"/>
        </w:rPr>
        <w:t>原产地：指产品的生产地，或提供服务的来源地。</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 </w:t>
      </w:r>
      <w:r>
        <w:rPr>
          <w:rFonts w:hint="eastAsia" w:ascii="宋体" w:hAnsi="宋体" w:eastAsia="宋体" w:cs="宋体"/>
          <w:color w:val="auto"/>
          <w:lang w:val="zh-CN"/>
        </w:rPr>
        <w:t>“工作日”指国家法定工作日，“天”指日历天数。</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w:t>
      </w:r>
      <w:r>
        <w:rPr>
          <w:rFonts w:hint="eastAsia" w:ascii="宋体" w:hAnsi="宋体" w:eastAsia="宋体" w:cs="宋体"/>
          <w:b/>
          <w:bCs/>
          <w:color w:val="auto"/>
          <w:sz w:val="28"/>
          <w:szCs w:val="28"/>
          <w:lang w:val="zh-CN"/>
        </w:rPr>
        <w:t>技术规格要求</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2.1 </w:t>
      </w:r>
      <w:r>
        <w:rPr>
          <w:rFonts w:hint="eastAsia" w:ascii="宋体" w:hAnsi="宋体" w:eastAsia="宋体" w:cs="宋体"/>
          <w:color w:val="auto"/>
          <w:lang w:val="zh-CN"/>
        </w:rPr>
        <w:t>本合同条款下提交货物的技术规格要求应等于或优于招响应文件技术规格要求。若技术规格要求中无相应规定，则应符合相应的国家有关部门最新颁布的相应正式标准。</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2.2 </w:t>
      </w:r>
      <w:r>
        <w:rPr>
          <w:rFonts w:hint="eastAsia" w:ascii="宋体" w:hAnsi="宋体" w:eastAsia="宋体" w:cs="宋体"/>
          <w:color w:val="auto"/>
          <w:lang w:val="zh-CN"/>
        </w:rPr>
        <w:t>乙方应向甲方提供货物及服务有关的标准的中文文本。</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2.3 </w:t>
      </w:r>
      <w:r>
        <w:rPr>
          <w:rFonts w:hint="eastAsia" w:ascii="宋体" w:hAnsi="宋体" w:eastAsia="宋体" w:cs="宋体"/>
          <w:color w:val="auto"/>
          <w:lang w:val="zh-CN"/>
        </w:rPr>
        <w:t>除非技术规范中另有规定，计量单位均采用中华人民共和国法定计量单位。</w:t>
      </w:r>
    </w:p>
    <w:p>
      <w:pPr>
        <w:autoSpaceDE w:val="0"/>
        <w:autoSpaceDN w:val="0"/>
        <w:adjustRightInd w:val="0"/>
        <w:spacing w:line="400" w:lineRule="exact"/>
        <w:rPr>
          <w:rFonts w:hint="eastAsia" w:ascii="宋体" w:hAnsi="宋体" w:eastAsia="宋体" w:cs="宋体"/>
          <w:b/>
          <w:bCs/>
          <w:color w:val="auto"/>
          <w:sz w:val="28"/>
          <w:szCs w:val="28"/>
        </w:rPr>
      </w:pP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3.</w:t>
      </w:r>
      <w:r>
        <w:rPr>
          <w:rFonts w:hint="eastAsia" w:ascii="宋体" w:hAnsi="宋体" w:eastAsia="宋体" w:cs="宋体"/>
          <w:b/>
          <w:bCs/>
          <w:color w:val="auto"/>
          <w:sz w:val="28"/>
          <w:szCs w:val="28"/>
          <w:lang w:val="zh-CN"/>
        </w:rPr>
        <w:t>合同范围</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3.1 </w:t>
      </w:r>
      <w:r>
        <w:rPr>
          <w:rFonts w:hint="eastAsia" w:ascii="宋体" w:hAnsi="宋体" w:eastAsia="宋体" w:cs="宋体"/>
          <w:color w:val="auto"/>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3.2 </w:t>
      </w:r>
      <w:r>
        <w:rPr>
          <w:rFonts w:hint="eastAsia" w:ascii="宋体" w:hAnsi="宋体" w:eastAsia="宋体" w:cs="宋体"/>
          <w:color w:val="auto"/>
          <w:lang w:val="zh-CN"/>
        </w:rPr>
        <w:t>乙方应负责培训甲方的技术人员。</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3.3 </w:t>
      </w:r>
      <w:r>
        <w:rPr>
          <w:rFonts w:hint="eastAsia" w:ascii="宋体" w:hAnsi="宋体" w:eastAsia="宋体" w:cs="宋体"/>
          <w:color w:val="auto"/>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4.</w:t>
      </w:r>
      <w:r>
        <w:rPr>
          <w:rFonts w:hint="eastAsia" w:ascii="宋体" w:hAnsi="宋体" w:eastAsia="宋体" w:cs="宋体"/>
          <w:b/>
          <w:bCs/>
          <w:color w:val="auto"/>
          <w:sz w:val="28"/>
          <w:szCs w:val="28"/>
          <w:lang w:val="zh-CN"/>
        </w:rPr>
        <w:t>合同文件和资料</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4.1</w:t>
      </w:r>
      <w:r>
        <w:rPr>
          <w:rFonts w:hint="eastAsia" w:ascii="宋体" w:hAnsi="宋体" w:eastAsia="宋体" w:cs="宋体"/>
          <w:color w:val="auto"/>
          <w:lang w:val="zh-CN"/>
        </w:rPr>
        <w:t>乙方在提供仪器设备时应同时提供中文版相关的技术资料，如目录索引、图纸、操作手册、使用指南、维修指南、服务手册等。</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4.2</w:t>
      </w:r>
      <w:r>
        <w:rPr>
          <w:rFonts w:hint="eastAsia" w:ascii="宋体" w:hAnsi="宋体" w:eastAsia="宋体" w:cs="宋体"/>
          <w:color w:val="auto"/>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5.</w:t>
      </w:r>
      <w:r>
        <w:rPr>
          <w:rFonts w:hint="eastAsia" w:ascii="宋体" w:hAnsi="宋体" w:eastAsia="宋体" w:cs="宋体"/>
          <w:b/>
          <w:bCs/>
          <w:color w:val="auto"/>
          <w:sz w:val="28"/>
          <w:szCs w:val="28"/>
          <w:lang w:val="zh-CN"/>
        </w:rPr>
        <w:t>知识产权</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5.1</w:t>
      </w:r>
      <w:r>
        <w:rPr>
          <w:rFonts w:hint="eastAsia" w:ascii="宋体" w:hAnsi="宋体" w:eastAsia="宋体" w:cs="宋体"/>
          <w:color w:val="auto"/>
          <w:lang w:val="zh-CN"/>
        </w:rPr>
        <w:t>乙方应保证甲方在使用该货物或其任何一部分时不受第三方提出的侵犯专利权、</w:t>
      </w:r>
      <w:r>
        <w:rPr>
          <w:rFonts w:hint="eastAsia" w:ascii="宋体" w:hAnsi="宋体" w:eastAsia="宋体" w:cs="宋体"/>
          <w:color w:val="auto"/>
        </w:rPr>
        <w:t xml:space="preserve"> </w:t>
      </w:r>
      <w:r>
        <w:rPr>
          <w:rFonts w:hint="eastAsia" w:ascii="宋体" w:hAnsi="宋体" w:eastAsia="宋体" w:cs="宋体"/>
          <w:color w:val="auto"/>
          <w:lang w:val="zh-CN"/>
        </w:rPr>
        <w:t>著作权、商标权和工业设计权等的起诉。</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5.2</w:t>
      </w:r>
      <w:r>
        <w:rPr>
          <w:rFonts w:hint="eastAsia" w:ascii="宋体" w:hAnsi="宋体" w:eastAsia="宋体" w:cs="宋体"/>
          <w:color w:val="auto"/>
          <w:lang w:val="zh-CN"/>
        </w:rPr>
        <w:t>任何第三方提出侵权指控，乙方须与第三方交涉并承担由此产生的一切责任、费用和经济赔偿。</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5.3</w:t>
      </w:r>
      <w:r>
        <w:rPr>
          <w:rFonts w:hint="eastAsia" w:ascii="宋体" w:hAnsi="宋体" w:eastAsia="宋体" w:cs="宋体"/>
          <w:color w:val="auto"/>
          <w:lang w:val="zh-CN"/>
        </w:rPr>
        <w:t>双方应共同遵守国家有关版权、专利、商标等知识产权方面的法律规定，相互尊重对方的知识产权，对本合同内容、对方的技术秘密和商业秘密负有保密责任。如有违反，违约方负相关法律责任。</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5.4</w:t>
      </w:r>
      <w:r>
        <w:rPr>
          <w:rFonts w:hint="eastAsia" w:ascii="宋体" w:hAnsi="宋体" w:eastAsia="宋体" w:cs="宋体"/>
          <w:color w:val="auto"/>
          <w:lang w:val="zh-CN"/>
        </w:rPr>
        <w:t>在本合同生效时已经存在并为各方合法拥有或使用的所有技术、资料和信息的知识产权，仍应属于其各自的原权利人所有或享有，另有约定的除外。</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5.5</w:t>
      </w:r>
      <w:r>
        <w:rPr>
          <w:rFonts w:hint="eastAsia" w:ascii="宋体" w:hAnsi="宋体" w:eastAsia="宋体" w:cs="宋体"/>
          <w:color w:val="auto"/>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pPr>
        <w:numPr>
          <w:ilvl w:val="0"/>
          <w:numId w:val="12"/>
        </w:numPr>
        <w:autoSpaceDE w:val="0"/>
        <w:autoSpaceDN w:val="0"/>
        <w:adjustRightInd w:val="0"/>
        <w:spacing w:line="400" w:lineRule="exact"/>
        <w:rPr>
          <w:rFonts w:hint="eastAsia" w:ascii="宋体" w:hAnsi="宋体" w:eastAsia="宋体" w:cs="宋体"/>
          <w:b/>
          <w:bCs/>
          <w:color w:val="auto"/>
          <w:sz w:val="28"/>
          <w:szCs w:val="28"/>
          <w:lang w:val="zh-CN"/>
        </w:rPr>
      </w:pPr>
      <w:r>
        <w:rPr>
          <w:rFonts w:hint="eastAsia" w:ascii="宋体" w:hAnsi="宋体" w:eastAsia="宋体" w:cs="宋体"/>
          <w:b/>
          <w:bCs/>
          <w:color w:val="auto"/>
          <w:sz w:val="28"/>
          <w:szCs w:val="28"/>
          <w:lang w:val="zh-CN"/>
        </w:rPr>
        <w:t>保密</w:t>
      </w:r>
    </w:p>
    <w:p>
      <w:pPr>
        <w:numPr>
          <w:ilvl w:val="0"/>
          <w:numId w:val="0"/>
        </w:numPr>
        <w:autoSpaceDE w:val="0"/>
        <w:autoSpaceDN w:val="0"/>
        <w:adjustRightInd w:val="0"/>
        <w:spacing w:line="400" w:lineRule="exact"/>
        <w:ind w:firstLine="480" w:firstLineChars="200"/>
        <w:rPr>
          <w:rFonts w:hint="eastAsia" w:ascii="宋体" w:hAnsi="宋体" w:eastAsia="宋体" w:cs="宋体"/>
          <w:color w:val="auto"/>
        </w:rPr>
      </w:pPr>
      <w:r>
        <w:rPr>
          <w:rFonts w:hint="eastAsia" w:ascii="宋体" w:hAnsi="宋体" w:eastAsia="宋体" w:cs="宋体"/>
          <w:color w:val="auto"/>
        </w:rPr>
        <w:t>6.1</w:t>
      </w:r>
      <w:r>
        <w:rPr>
          <w:rFonts w:hint="eastAsia" w:ascii="宋体" w:hAnsi="宋体" w:eastAsia="宋体" w:cs="宋体"/>
          <w:color w:val="auto"/>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6.2</w:t>
      </w:r>
      <w:r>
        <w:rPr>
          <w:rFonts w:hint="eastAsia" w:ascii="宋体" w:hAnsi="宋体" w:eastAsia="宋体" w:cs="宋体"/>
          <w:color w:val="auto"/>
          <w:lang w:val="zh-CN"/>
        </w:rPr>
        <w:t>保密信息指任何一方因履行本合同所知悉的任何以口头、书面、图表或电子形式存在的对方信息，具体包括：</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6.2.1</w:t>
      </w:r>
      <w:r>
        <w:rPr>
          <w:rFonts w:hint="eastAsia" w:ascii="宋体" w:hAnsi="宋体" w:eastAsia="宋体" w:cs="宋体"/>
          <w:color w:val="auto"/>
          <w:lang w:val="zh-CN"/>
        </w:rPr>
        <w:t>任何涉及对方过去、现在或将来的商业计划、规章制度、操作规程、处理手段、财务信息；</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6.2.2</w:t>
      </w:r>
      <w:r>
        <w:rPr>
          <w:rFonts w:hint="eastAsia" w:ascii="宋体" w:hAnsi="宋体" w:eastAsia="宋体" w:cs="宋体"/>
          <w:color w:val="auto"/>
          <w:lang w:val="zh-CN"/>
        </w:rPr>
        <w:t>任何对方的技术措施、技术方案、软件应用及开发，硬件设备的品种、质量、数量、品牌等；</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6.2.3</w:t>
      </w:r>
      <w:r>
        <w:rPr>
          <w:rFonts w:hint="eastAsia" w:ascii="宋体" w:hAnsi="宋体" w:eastAsia="宋体" w:cs="宋体"/>
          <w:color w:val="auto"/>
          <w:lang w:val="zh-CN"/>
        </w:rPr>
        <w:t>任何对方的技术秘密或专有知识、文件</w:t>
      </w:r>
      <w:r>
        <w:rPr>
          <w:rFonts w:hint="eastAsia" w:ascii="宋体" w:hAnsi="宋体" w:eastAsia="宋体" w:cs="宋体"/>
          <w:color w:val="auto"/>
        </w:rPr>
        <w:t xml:space="preserve"> </w:t>
      </w:r>
      <w:r>
        <w:rPr>
          <w:rFonts w:hint="eastAsia" w:ascii="宋体" w:hAnsi="宋体" w:eastAsia="宋体" w:cs="宋体"/>
          <w:color w:val="auto"/>
          <w:lang w:val="zh-CN"/>
        </w:rPr>
        <w:t>、报告、数据、客户软件、流程图、数据库、发明、知识、贸易秘密。</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6.3</w:t>
      </w:r>
      <w:r>
        <w:rPr>
          <w:rFonts w:hint="eastAsia" w:ascii="宋体" w:hAnsi="宋体" w:eastAsia="宋体" w:cs="宋体"/>
          <w:color w:val="auto"/>
          <w:lang w:val="zh-CN"/>
        </w:rPr>
        <w:t>乙方应根据甲方的要求签署相应的保密协议，保密协议与本条款存在不一致的，以保密协议为准。</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 xml:space="preserve">7. </w:t>
      </w:r>
      <w:r>
        <w:rPr>
          <w:rFonts w:hint="eastAsia" w:ascii="宋体" w:hAnsi="宋体" w:eastAsia="宋体" w:cs="宋体"/>
          <w:b/>
          <w:bCs/>
          <w:color w:val="auto"/>
          <w:sz w:val="28"/>
          <w:szCs w:val="28"/>
          <w:lang w:val="zh-CN"/>
        </w:rPr>
        <w:t>质量保证</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7.1</w:t>
      </w:r>
      <w:r>
        <w:rPr>
          <w:rFonts w:hint="eastAsia" w:ascii="宋体" w:hAnsi="宋体" w:eastAsia="宋体" w:cs="宋体"/>
          <w:color w:val="auto"/>
          <w:lang w:val="zh-CN"/>
        </w:rPr>
        <w:t>货物质量保证</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7.1.1</w:t>
      </w:r>
      <w:r>
        <w:rPr>
          <w:rFonts w:hint="eastAsia" w:ascii="宋体" w:hAnsi="宋体" w:eastAsia="宋体" w:cs="宋体"/>
          <w:color w:val="auto"/>
          <w:lang w:val="zh-CN"/>
        </w:rPr>
        <w:t>乙方必须保证货物是全新、未使用过的，并完全符合强制性的国家技术质量规范和合同规定的质量、规格、性能和技术规范等的要求。</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7.1.2</w:t>
      </w:r>
      <w:r>
        <w:rPr>
          <w:rFonts w:hint="eastAsia" w:ascii="宋体" w:hAnsi="宋体" w:eastAsia="宋体" w:cs="宋体"/>
          <w:color w:val="auto"/>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7.1.3</w:t>
      </w:r>
      <w:r>
        <w:rPr>
          <w:rFonts w:hint="eastAsia" w:ascii="宋体" w:hAnsi="宋体" w:eastAsia="宋体" w:cs="宋体"/>
          <w:color w:val="auto"/>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7.1.4</w:t>
      </w:r>
      <w:r>
        <w:rPr>
          <w:rFonts w:hint="eastAsia" w:ascii="宋体" w:hAnsi="宋体" w:eastAsia="宋体" w:cs="宋体"/>
          <w:color w:val="auto"/>
          <w:lang w:val="zh-CN"/>
        </w:rPr>
        <w:t>乙方在收到通知后虽答复，但没有弥补缺陷，甲方可采取必要的补救措施，但由此引发的风险和费用将由乙方承担。甲方可从合同款中扣款，不足部分，甲方有权要求乙方赔偿。甲方根据合同规定对卖方行使的其他权力不受影响。</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7.1.5 </w:t>
      </w:r>
      <w:r>
        <w:rPr>
          <w:rFonts w:hint="eastAsia" w:ascii="宋体" w:hAnsi="宋体" w:eastAsia="宋体" w:cs="宋体"/>
          <w:color w:val="auto"/>
          <w:lang w:val="zh-CN"/>
        </w:rPr>
        <w:t>合同条款下货物的质量保证期自货物通过最终验收起算，合同另行规定除外。</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7.2</w:t>
      </w:r>
      <w:r>
        <w:rPr>
          <w:rFonts w:hint="eastAsia" w:ascii="宋体" w:hAnsi="宋体" w:eastAsia="宋体" w:cs="宋体"/>
          <w:color w:val="auto"/>
          <w:lang w:val="zh-CN"/>
        </w:rPr>
        <w:t>辅助服务质量保证</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7.2.1</w:t>
      </w:r>
      <w:r>
        <w:rPr>
          <w:rFonts w:hint="eastAsia" w:ascii="宋体" w:hAnsi="宋体" w:eastAsia="宋体" w:cs="宋体"/>
          <w:color w:val="auto"/>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7.2.2</w:t>
      </w:r>
      <w:r>
        <w:rPr>
          <w:rFonts w:hint="eastAsia" w:ascii="宋体" w:hAnsi="宋体" w:eastAsia="宋体" w:cs="宋体"/>
          <w:color w:val="auto"/>
          <w:lang w:val="zh-CN"/>
        </w:rPr>
        <w:t>乙方应保证合同条款下所提供的服务包括培训、安装指导、单机调试、系统联调和试验等，按合同规定方式进行，并保证不存在因乙方工作人员的过失、错误或疏忽而产生的缺陷。</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8.</w:t>
      </w:r>
      <w:r>
        <w:rPr>
          <w:rFonts w:hint="eastAsia" w:ascii="宋体" w:hAnsi="宋体" w:eastAsia="宋体" w:cs="宋体"/>
          <w:b/>
          <w:bCs/>
          <w:color w:val="auto"/>
          <w:sz w:val="28"/>
          <w:szCs w:val="28"/>
          <w:lang w:val="zh-CN"/>
        </w:rPr>
        <w:t>包装要求</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8.1 </w:t>
      </w:r>
      <w:r>
        <w:rPr>
          <w:rFonts w:hint="eastAsia" w:ascii="宋体" w:hAnsi="宋体" w:eastAsia="宋体" w:cs="宋体"/>
          <w:color w:val="auto"/>
          <w:lang w:val="zh-CN"/>
        </w:rPr>
        <w:t>除合同另有约定外</w:t>
      </w:r>
      <w:r>
        <w:rPr>
          <w:rFonts w:hint="eastAsia" w:ascii="宋体" w:hAnsi="宋体" w:eastAsia="宋体" w:cs="宋体"/>
          <w:color w:val="auto"/>
        </w:rPr>
        <w:t>,</w:t>
      </w:r>
      <w:r>
        <w:rPr>
          <w:rFonts w:hint="eastAsia" w:ascii="宋体" w:hAnsi="宋体" w:eastAsia="宋体" w:cs="宋体"/>
          <w:color w:val="auto"/>
          <w:lang w:val="zh-CN"/>
        </w:rPr>
        <w:t>乙方提供的全部货物</w:t>
      </w:r>
      <w:r>
        <w:rPr>
          <w:rFonts w:hint="eastAsia" w:ascii="宋体" w:hAnsi="宋体" w:eastAsia="宋体" w:cs="宋体"/>
          <w:color w:val="auto"/>
        </w:rPr>
        <w:t>,</w:t>
      </w:r>
      <w:r>
        <w:rPr>
          <w:rFonts w:hint="eastAsia" w:ascii="宋体" w:hAnsi="宋体" w:eastAsia="宋体" w:cs="宋体"/>
          <w:color w:val="auto"/>
          <w:lang w:val="zh-CN"/>
        </w:rPr>
        <w:t>均应采用本行业通用的方式进行包装，且该包装应符合国家有关包装的法律、法规的规定。</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8.2 </w:t>
      </w:r>
      <w:r>
        <w:rPr>
          <w:rFonts w:hint="eastAsia" w:ascii="宋体" w:hAnsi="宋体" w:eastAsia="宋体" w:cs="宋体"/>
          <w:color w:val="auto"/>
          <w:lang w:val="zh-CN"/>
        </w:rPr>
        <w:t>包装应适应于远距离运输，并有良好的防潮、防震、防锈和防粗暴装卸等保护措施，以确保货物安全运抵现场。由于包装不善所引起的货物锈蚀、损坏和损失均由乙方承担。</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乙方应提供货物运至合同规定的最终目的地所需要的包装，以防止货物在转运中损坏或变质。</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8.3 </w:t>
      </w:r>
      <w:r>
        <w:rPr>
          <w:rFonts w:hint="eastAsia" w:ascii="宋体" w:hAnsi="宋体" w:eastAsia="宋体" w:cs="宋体"/>
          <w:color w:val="auto"/>
          <w:lang w:val="zh-CN"/>
        </w:rPr>
        <w:t>乙方所提供的货物包装均为出厂时原包装。</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8.4 </w:t>
      </w:r>
      <w:r>
        <w:rPr>
          <w:rFonts w:hint="eastAsia" w:ascii="宋体" w:hAnsi="宋体" w:eastAsia="宋体" w:cs="宋体"/>
          <w:color w:val="auto"/>
          <w:lang w:val="zh-CN"/>
        </w:rPr>
        <w:t>乙方所提供货物必须附有质量合格证，装箱清单，主机、附件、各种零部件和消耗品，有清楚的与装箱单相对应的名称和编号。</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8.5 </w:t>
      </w:r>
      <w:r>
        <w:rPr>
          <w:rFonts w:hint="eastAsia" w:ascii="宋体" w:hAnsi="宋体" w:eastAsia="宋体" w:cs="宋体"/>
          <w:color w:val="auto"/>
          <w:lang w:val="zh-CN"/>
        </w:rPr>
        <w:t>货物运输中的运输费用和保险费用均由乙方承担。运输过程中的一切损失、损坏均由乙方负责。</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 xml:space="preserve">9. </w:t>
      </w:r>
      <w:r>
        <w:rPr>
          <w:rFonts w:hint="eastAsia" w:ascii="宋体" w:hAnsi="宋体" w:eastAsia="宋体" w:cs="宋体"/>
          <w:b/>
          <w:bCs/>
          <w:color w:val="auto"/>
          <w:sz w:val="28"/>
          <w:szCs w:val="28"/>
          <w:lang w:val="zh-CN"/>
        </w:rPr>
        <w:t>价格</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9.1 </w:t>
      </w:r>
      <w:r>
        <w:rPr>
          <w:rFonts w:hint="eastAsia" w:ascii="宋体" w:hAnsi="宋体" w:eastAsia="宋体" w:cs="宋体"/>
          <w:color w:val="auto"/>
          <w:lang w:val="zh-CN"/>
        </w:rPr>
        <w:t>乙方履行合同所必须的所有费用，包括但不限于货物及部件的设计、监测与试验、制造、运输、装卸、保险、单机调试、安装调试指导、技术资料、培训、交通、人员、差旅、质量保证期服务费、其他管理费用、所有的检验、测试、调试、验收、试运行费用等均已包括在合同价格中。</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9.2 </w:t>
      </w:r>
      <w:r>
        <w:rPr>
          <w:rFonts w:hint="eastAsia" w:ascii="宋体" w:hAnsi="宋体" w:eastAsia="宋体" w:cs="宋体"/>
          <w:color w:val="auto"/>
          <w:lang w:val="zh-CN"/>
        </w:rPr>
        <w:t>本合同价格为固定价格，包括了乙方履行合同全过程产生的所有成本和费用以及乙方应承担的一切税费。</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9.3</w:t>
      </w:r>
      <w:r>
        <w:rPr>
          <w:rFonts w:hint="eastAsia" w:ascii="宋体" w:hAnsi="宋体" w:eastAsia="宋体" w:cs="宋体"/>
          <w:color w:val="auto"/>
          <w:lang w:val="zh-CN"/>
        </w:rPr>
        <w:t>检验费用</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9.3.1 </w:t>
      </w:r>
      <w:r>
        <w:rPr>
          <w:rFonts w:hint="eastAsia" w:ascii="宋体" w:hAnsi="宋体" w:eastAsia="宋体" w:cs="宋体"/>
          <w:color w:val="auto"/>
          <w:lang w:val="zh-CN"/>
        </w:rPr>
        <w:t>乙方必须负担本条款下属于乙方负责的检验、测试、调试、试运行和验收的所有费用，并负责乙方派往买方组织的检验、测试和验收人员的所有费用。</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9.3.2 </w:t>
      </w:r>
      <w:r>
        <w:rPr>
          <w:rFonts w:hint="eastAsia" w:ascii="宋体" w:hAnsi="宋体" w:eastAsia="宋体" w:cs="宋体"/>
          <w:color w:val="auto"/>
          <w:lang w:val="zh-CN"/>
        </w:rPr>
        <w:t>甲方按合同计划参加在乙方工厂所在地检验、测试和验收的费用全部由乙方负责并已包含在合同总价中。</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9.3.3</w:t>
      </w:r>
      <w:r>
        <w:rPr>
          <w:rFonts w:hint="eastAsia" w:ascii="宋体" w:hAnsi="宋体" w:eastAsia="宋体" w:cs="宋体"/>
          <w:color w:val="auto"/>
          <w:lang w:val="zh-CN"/>
        </w:rPr>
        <w:t>甲方检验人员已到卖方所在地，测试无法依照合同进行，</w:t>
      </w:r>
      <w:r>
        <w:rPr>
          <w:rFonts w:hint="eastAsia" w:ascii="宋体" w:hAnsi="宋体" w:eastAsia="宋体" w:cs="宋体"/>
          <w:color w:val="auto"/>
        </w:rPr>
        <w:t xml:space="preserve"> </w:t>
      </w:r>
      <w:r>
        <w:rPr>
          <w:rFonts w:hint="eastAsia" w:ascii="宋体" w:hAnsi="宋体" w:eastAsia="宋体" w:cs="宋体"/>
          <w:color w:val="auto"/>
          <w:lang w:val="zh-CN"/>
        </w:rPr>
        <w:t>而引起甲方人员延长逗留时间，所有由此产生的包括甲方人员在内的直接费用及成本由乙方承担。</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10.</w:t>
      </w:r>
      <w:r>
        <w:rPr>
          <w:rFonts w:hint="eastAsia" w:ascii="宋体" w:hAnsi="宋体" w:eastAsia="宋体" w:cs="宋体"/>
          <w:b/>
          <w:bCs/>
          <w:color w:val="auto"/>
          <w:sz w:val="28"/>
          <w:szCs w:val="28"/>
          <w:lang w:val="zh-CN"/>
        </w:rPr>
        <w:t>交货方式及交货日期</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服务期限：</w:t>
      </w:r>
    </w:p>
    <w:p>
      <w:pPr>
        <w:autoSpaceDE w:val="0"/>
        <w:autoSpaceDN w:val="0"/>
        <w:adjustRightInd w:val="0"/>
        <w:spacing w:line="400" w:lineRule="exact"/>
        <w:ind w:firstLine="480"/>
        <w:rPr>
          <w:rFonts w:hint="eastAsia" w:ascii="宋体" w:hAnsi="宋体" w:eastAsia="宋体" w:cs="宋体"/>
          <w:color w:val="auto"/>
          <w:lang w:val="zh-CN"/>
        </w:rPr>
      </w:pPr>
      <w:r>
        <w:rPr>
          <w:rFonts w:hint="eastAsia" w:ascii="宋体" w:hAnsi="宋体" w:eastAsia="宋体" w:cs="宋体"/>
          <w:color w:val="auto"/>
          <w:lang w:val="zh-CN"/>
        </w:rPr>
        <w:t>服务地点：</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11.检验和验收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11.1</w:t>
      </w:r>
      <w:r>
        <w:rPr>
          <w:rFonts w:hint="eastAsia" w:ascii="宋体" w:hAnsi="宋体" w:eastAsia="宋体" w:cs="宋体"/>
          <w:color w:val="auto"/>
          <w:lang w:val="zh-CN"/>
        </w:rPr>
        <w:t>开箱验收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11.1.1</w:t>
      </w:r>
      <w:r>
        <w:rPr>
          <w:rFonts w:hint="eastAsia" w:ascii="宋体" w:hAnsi="宋体" w:eastAsia="宋体" w:cs="宋体"/>
          <w:color w:val="auto"/>
          <w:lang w:val="zh-CN"/>
        </w:rPr>
        <w:t>货物运抵现场后，双方应及时开箱验收，并制作验收记录，以确认与本合同约定的数量、型号等是否一致。</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11.1.2 </w:t>
      </w:r>
      <w:r>
        <w:rPr>
          <w:rFonts w:hint="eastAsia" w:ascii="宋体" w:hAnsi="宋体" w:eastAsia="宋体" w:cs="宋体"/>
          <w:color w:val="auto"/>
          <w:lang w:val="zh-CN"/>
        </w:rPr>
        <w:t>乙方应在交货前对货物的质量、规格、数量等进行详细而全面的检验，并出具证明货物符合合同规定的文件。该文件将作为申请付款单据的一部分，但有关质量、规格、数量的检验不应视为最终检验。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11.1.3 </w:t>
      </w:r>
      <w:r>
        <w:rPr>
          <w:rFonts w:hint="eastAsia" w:ascii="宋体" w:hAnsi="宋体" w:eastAsia="宋体" w:cs="宋体"/>
          <w:color w:val="auto"/>
          <w:lang w:val="zh-CN"/>
        </w:rPr>
        <w:t>开箱验收中如发现货物的数量、规格与合同约定不符，甲方有权拒收货物，乙方应及时按甲方要求免费对拒收货物采取更换或其他必要的补救措施，直至开箱验收合格，方视为乙方完成交货。</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  </w:t>
      </w:r>
      <w:r>
        <w:rPr>
          <w:rFonts w:hint="eastAsia" w:ascii="宋体" w:hAnsi="宋体" w:eastAsia="宋体" w:cs="宋体"/>
          <w:color w:val="auto"/>
          <w:lang w:val="zh-CN"/>
        </w:rPr>
        <w:t>检验验收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11.2.1 </w:t>
      </w:r>
      <w:r>
        <w:rPr>
          <w:rFonts w:hint="eastAsia" w:ascii="宋体" w:hAnsi="宋体" w:eastAsia="宋体" w:cs="宋体"/>
          <w:color w:val="auto"/>
          <w:lang w:val="zh-CN"/>
        </w:rPr>
        <w:t>交货完成后，乙方应及时组装、调试、试运行，按照合同专用条款规定的试运行完成后，双方及时组织对货物检验验收。合同双方均须派人参加合同要求双方参加的试验、检验。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11.2.2 </w:t>
      </w:r>
      <w:r>
        <w:rPr>
          <w:rFonts w:hint="eastAsia" w:ascii="宋体" w:hAnsi="宋体" w:eastAsia="宋体" w:cs="宋体"/>
          <w:color w:val="auto"/>
          <w:lang w:val="zh-CN"/>
        </w:rPr>
        <w:t>在具体实施合同规定的检验验收之前，乙方需提前提交相应的测试计划（包括测试程序、测试内容和检验标准、试验时间安排等）供甲方确认。</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11.2.3  </w:t>
      </w:r>
      <w:r>
        <w:rPr>
          <w:rFonts w:hint="eastAsia" w:ascii="宋体" w:hAnsi="宋体" w:eastAsia="宋体" w:cs="宋体"/>
          <w:color w:val="auto"/>
          <w:lang w:val="zh-CN"/>
        </w:rPr>
        <w:t>除需甲方确认的试验验收外，乙方还应对所有检验验收测试的结果、步骤、原始数据等作妥善记录。如甲方要求，乙方应提供这些记录给买方。</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11.2.4  </w:t>
      </w:r>
      <w:r>
        <w:rPr>
          <w:rFonts w:hint="eastAsia" w:ascii="宋体" w:hAnsi="宋体" w:eastAsia="宋体" w:cs="宋体"/>
          <w:color w:val="auto"/>
          <w:lang w:val="zh-CN"/>
        </w:rPr>
        <w:t>检验测试出现全部或部分未达到本合同所约定的技术指标，甲方有权选择下列任一处理方式：</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a.</w:t>
      </w:r>
      <w:r>
        <w:rPr>
          <w:rFonts w:hint="eastAsia" w:ascii="宋体" w:hAnsi="宋体" w:eastAsia="宋体" w:cs="宋体"/>
          <w:color w:val="auto"/>
          <w:lang w:val="zh-CN"/>
        </w:rPr>
        <w:t>重新测试直至合格为止；</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b.</w:t>
      </w:r>
      <w:r>
        <w:rPr>
          <w:rFonts w:hint="eastAsia" w:ascii="宋体" w:hAnsi="宋体" w:eastAsia="宋体" w:cs="宋体"/>
          <w:color w:val="auto"/>
          <w:lang w:val="zh-CN"/>
        </w:rPr>
        <w:t>要求乙方对货物进行免费更换，然后重新测试直至合格为止；</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无论选择何种方式，甲方因此而发生的因卖方原因引起的所有费用均由乙方负担。</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11.3  </w:t>
      </w:r>
      <w:r>
        <w:rPr>
          <w:rFonts w:hint="eastAsia" w:ascii="宋体" w:hAnsi="宋体" w:eastAsia="宋体" w:cs="宋体"/>
          <w:color w:val="auto"/>
          <w:lang w:val="zh-CN"/>
        </w:rPr>
        <w:t>使用过程检验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11.3.1</w:t>
      </w:r>
      <w:r>
        <w:rPr>
          <w:rFonts w:hint="eastAsia" w:ascii="宋体" w:hAnsi="宋体" w:eastAsia="宋体" w:cs="宋体"/>
          <w:color w:val="auto"/>
          <w:lang w:val="zh-CN"/>
        </w:rPr>
        <w:t>在合同规定的质量保证期内，发现货物的质量或规格与合同规定不符，或证明货物有缺陷，包括潜在的缺陷或使用不合适的原材料等，由甲方组织质检（相关监测费用由卖方承担），据质检报告及质量保证条款向卖方提出索赔，此索赔并不免除乙方应承担的合同义务。</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11.3.2</w:t>
      </w:r>
      <w:r>
        <w:rPr>
          <w:rFonts w:hint="eastAsia" w:ascii="宋体" w:hAnsi="宋体" w:eastAsia="宋体" w:cs="宋体"/>
          <w:color w:val="auto"/>
          <w:lang w:val="zh-CN"/>
        </w:rPr>
        <w:t>如果合同双方对乙方提供的上述试验结果报告的解释有分歧，双方须于出现分歧后</w:t>
      </w:r>
      <w:r>
        <w:rPr>
          <w:rFonts w:hint="eastAsia" w:ascii="宋体" w:hAnsi="宋体" w:eastAsia="宋体" w:cs="宋体"/>
          <w:color w:val="auto"/>
        </w:rPr>
        <w:t>10</w:t>
      </w:r>
      <w:r>
        <w:rPr>
          <w:rFonts w:hint="eastAsia" w:ascii="宋体" w:hAnsi="宋体" w:eastAsia="宋体" w:cs="宋体"/>
          <w:color w:val="auto"/>
          <w:lang w:val="zh-CN"/>
        </w:rPr>
        <w:t>天内给对方声明，以陈述己方的观点。声明须附有关证据。分歧应通过协商解决。</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12.</w:t>
      </w:r>
      <w:r>
        <w:rPr>
          <w:rFonts w:hint="eastAsia" w:ascii="宋体" w:hAnsi="宋体" w:eastAsia="宋体" w:cs="宋体"/>
          <w:b/>
          <w:bCs/>
          <w:color w:val="auto"/>
          <w:sz w:val="28"/>
          <w:szCs w:val="28"/>
          <w:lang w:val="zh-CN"/>
        </w:rPr>
        <w:t>付款条件</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本合同条款下的付款方法和条件在“青海省政府采购合同书”中具体规定。</w:t>
      </w:r>
    </w:p>
    <w:p>
      <w:pPr>
        <w:autoSpaceDE w:val="0"/>
        <w:autoSpaceDN w:val="0"/>
        <w:adjustRightInd w:val="0"/>
        <w:spacing w:line="400" w:lineRule="exact"/>
        <w:rPr>
          <w:rFonts w:hint="eastAsia" w:ascii="宋体" w:hAnsi="宋体" w:eastAsia="宋体" w:cs="宋体"/>
          <w:bCs/>
          <w:color w:val="auto"/>
          <w:sz w:val="28"/>
          <w:szCs w:val="28"/>
          <w:lang w:val="zh-CN"/>
        </w:rPr>
      </w:pPr>
      <w:r>
        <w:rPr>
          <w:rFonts w:hint="eastAsia" w:ascii="宋体" w:hAnsi="宋体" w:eastAsia="宋体" w:cs="宋体"/>
          <w:b/>
          <w:bCs/>
          <w:color w:val="auto"/>
          <w:sz w:val="28"/>
          <w:szCs w:val="28"/>
        </w:rPr>
        <w:t>13.</w:t>
      </w:r>
      <w:r>
        <w:rPr>
          <w:rFonts w:hint="eastAsia" w:ascii="宋体" w:hAnsi="宋体" w:eastAsia="宋体" w:cs="宋体"/>
          <w:b/>
          <w:bCs/>
          <w:color w:val="auto"/>
          <w:sz w:val="28"/>
          <w:szCs w:val="28"/>
          <w:lang w:val="zh-CN"/>
        </w:rPr>
        <w:t>履约保证金：</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13.1</w:t>
      </w:r>
      <w:r>
        <w:rPr>
          <w:rFonts w:hint="eastAsia" w:ascii="宋体" w:hAnsi="宋体" w:eastAsia="宋体" w:cs="宋体"/>
          <w:color w:val="auto"/>
          <w:lang w:val="zh-CN"/>
        </w:rPr>
        <w:t>乙方应在合同签订前，按磋商文件第二章 磋商须知 第9.5项的约定提交履约保证金。</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13.2</w:t>
      </w:r>
      <w:r>
        <w:rPr>
          <w:rFonts w:hint="eastAsia" w:ascii="宋体" w:hAnsi="宋体" w:eastAsia="宋体" w:cs="宋体"/>
          <w:color w:val="auto"/>
          <w:lang w:val="zh-CN"/>
        </w:rPr>
        <w:t>履约保证金用于补偿甲方因乙方不能履行其合同义务而蒙受的损失。</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13.3</w:t>
      </w:r>
      <w:r>
        <w:rPr>
          <w:rFonts w:hint="eastAsia" w:ascii="宋体" w:hAnsi="宋体" w:eastAsia="宋体" w:cs="宋体"/>
          <w:color w:val="auto"/>
          <w:lang w:val="zh-CN"/>
        </w:rPr>
        <w:t>履约保证金应使用本合同货币，按下述方式之一提交（磋商文件中另有约定的除外）：</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13.3.1</w:t>
      </w:r>
      <w:r>
        <w:rPr>
          <w:rFonts w:hint="eastAsia" w:ascii="宋体" w:hAnsi="宋体" w:eastAsia="宋体" w:cs="宋体"/>
          <w:color w:val="auto"/>
          <w:lang w:val="zh-CN"/>
        </w:rPr>
        <w:t>甲方可接受的在中华人民共和国注册和营业的银行出具的履约保函；</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13.3.2 </w:t>
      </w:r>
      <w:r>
        <w:rPr>
          <w:rFonts w:hint="eastAsia" w:ascii="宋体" w:hAnsi="宋体" w:eastAsia="宋体" w:cs="宋体"/>
          <w:color w:val="auto"/>
          <w:lang w:val="zh-CN"/>
        </w:rPr>
        <w:t>支票。</w:t>
      </w:r>
    </w:p>
    <w:p>
      <w:pPr>
        <w:autoSpaceDE w:val="0"/>
        <w:autoSpaceDN w:val="0"/>
        <w:adjustRightInd w:val="0"/>
        <w:spacing w:line="400" w:lineRule="exact"/>
        <w:rPr>
          <w:rFonts w:hint="eastAsia" w:ascii="宋体" w:hAnsi="宋体" w:eastAsia="宋体" w:cs="宋体"/>
          <w:bCs/>
          <w:color w:val="auto"/>
          <w:sz w:val="28"/>
          <w:szCs w:val="28"/>
        </w:rPr>
      </w:pPr>
      <w:r>
        <w:rPr>
          <w:rFonts w:hint="eastAsia" w:ascii="宋体" w:hAnsi="宋体" w:eastAsia="宋体" w:cs="宋体"/>
          <w:color w:val="auto"/>
        </w:rPr>
        <w:t>13.4</w:t>
      </w:r>
      <w:r>
        <w:rPr>
          <w:rFonts w:hint="eastAsia" w:ascii="宋体" w:hAnsi="宋体" w:eastAsia="宋体" w:cs="宋体"/>
          <w:color w:val="auto"/>
          <w:lang w:val="zh-CN"/>
        </w:rPr>
        <w:t>乙方未能按合同规定履行其义务，甲方有权从履约保证金中取得补偿。货物验收合格后，甲方将履约保证金退还乙方或转为质量保证金。</w:t>
      </w:r>
      <w:r>
        <w:rPr>
          <w:rFonts w:hint="eastAsia" w:ascii="宋体" w:hAnsi="宋体" w:eastAsia="宋体" w:cs="宋体"/>
          <w:bCs/>
          <w:color w:val="auto"/>
          <w:sz w:val="28"/>
          <w:szCs w:val="28"/>
        </w:rPr>
        <w:t xml:space="preserve"> </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14.</w:t>
      </w:r>
      <w:r>
        <w:rPr>
          <w:rFonts w:hint="eastAsia" w:ascii="宋体" w:hAnsi="宋体" w:eastAsia="宋体" w:cs="宋体"/>
          <w:b/>
          <w:bCs/>
          <w:color w:val="auto"/>
          <w:sz w:val="28"/>
          <w:szCs w:val="28"/>
          <w:lang w:val="zh-CN"/>
        </w:rPr>
        <w:t>索赔</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14.1</w:t>
      </w:r>
      <w:r>
        <w:rPr>
          <w:rFonts w:hint="eastAsia" w:ascii="宋体" w:hAnsi="宋体" w:eastAsia="宋体" w:cs="宋体"/>
          <w:color w:val="auto"/>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14.2</w:t>
      </w:r>
      <w:r>
        <w:rPr>
          <w:rFonts w:hint="eastAsia" w:ascii="宋体" w:hAnsi="宋体" w:eastAsia="宋体" w:cs="宋体"/>
          <w:color w:val="auto"/>
          <w:lang w:val="zh-CN"/>
        </w:rPr>
        <w:t>在履约保证期和检验期内，乙方对甲方提出的索赔负有责任，乙方应按照甲方同意的下列一种或多种方式解决索赔事宜：</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14.2.1</w:t>
      </w:r>
      <w:r>
        <w:rPr>
          <w:rFonts w:hint="eastAsia" w:ascii="宋体" w:hAnsi="宋体" w:eastAsia="宋体" w:cs="宋体"/>
          <w:color w:val="auto"/>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14.2.2</w:t>
      </w:r>
      <w:r>
        <w:rPr>
          <w:rFonts w:hint="eastAsia" w:ascii="宋体" w:hAnsi="宋体" w:eastAsia="宋体" w:cs="宋体"/>
          <w:color w:val="auto"/>
          <w:lang w:val="zh-CN"/>
        </w:rPr>
        <w:t>根据货物低劣程度、损坏程度以及甲方所遭受损失的数额，经甲乙双方商定降低货物的价格，或由有资质的中介机构评估，以降低后的价格或评估价格为准。</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14.2.3</w:t>
      </w:r>
      <w:r>
        <w:rPr>
          <w:rFonts w:hint="eastAsia" w:ascii="宋体" w:hAnsi="宋体" w:eastAsia="宋体" w:cs="宋体"/>
          <w:color w:val="auto"/>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14.3</w:t>
      </w:r>
      <w:r>
        <w:rPr>
          <w:rFonts w:hint="eastAsia" w:ascii="宋体" w:hAnsi="宋体" w:eastAsia="宋体" w:cs="宋体"/>
          <w:color w:val="auto"/>
          <w:lang w:val="zh-CN"/>
        </w:rPr>
        <w:t>乙方收到甲方发出的索赔通知之日起</w:t>
      </w:r>
      <w:r>
        <w:rPr>
          <w:rFonts w:hint="eastAsia" w:ascii="宋体" w:hAnsi="宋体" w:eastAsia="宋体" w:cs="宋体"/>
          <w:color w:val="auto"/>
        </w:rPr>
        <w:t>5</w:t>
      </w:r>
      <w:r>
        <w:rPr>
          <w:rFonts w:hint="eastAsia" w:ascii="宋体" w:hAnsi="宋体" w:eastAsia="宋体" w:cs="宋体"/>
          <w:color w:val="auto"/>
          <w:lang w:val="zh-CN"/>
        </w:rPr>
        <w:t>个工作日内未作答复的，甲方可从合同款中扣回索赔金额，如金额不足以补偿索赔金额，乙方应补足差额部分。</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15.</w:t>
      </w:r>
      <w:r>
        <w:rPr>
          <w:rFonts w:hint="eastAsia" w:ascii="宋体" w:hAnsi="宋体" w:eastAsia="宋体" w:cs="宋体"/>
          <w:b/>
          <w:bCs/>
          <w:color w:val="auto"/>
          <w:sz w:val="28"/>
          <w:szCs w:val="28"/>
          <w:lang w:val="zh-CN"/>
        </w:rPr>
        <w:t>迟延交货</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15.1 </w:t>
      </w:r>
      <w:r>
        <w:rPr>
          <w:rFonts w:hint="eastAsia" w:ascii="宋体" w:hAnsi="宋体" w:eastAsia="宋体" w:cs="宋体"/>
          <w:color w:val="auto"/>
          <w:lang w:val="zh-CN"/>
        </w:rPr>
        <w:t>乙方应按照合同约定的时间交货和提供服务。</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 xml:space="preserve">15.2 </w:t>
      </w:r>
      <w:r>
        <w:rPr>
          <w:rFonts w:hint="eastAsia" w:ascii="宋体" w:hAnsi="宋体" w:eastAsia="宋体" w:cs="宋体"/>
          <w:color w:val="auto"/>
          <w:lang w:val="zh-CN"/>
        </w:rPr>
        <w:t>除不可抗力因素外，乙方迟延交货，甲方有权提出违约损失赔偿或解除合同。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15.3</w:t>
      </w:r>
      <w:r>
        <w:rPr>
          <w:rFonts w:hint="eastAsia" w:ascii="宋体" w:hAnsi="宋体" w:eastAsia="宋体" w:cs="宋体"/>
          <w:color w:val="auto"/>
          <w:lang w:val="zh-CN"/>
        </w:rPr>
        <w:t>在履行合同过程中，乙方遇到不能按时交货和提供服务的情况，应及时以书面形式将不能按时交货的理由、预期延误时间通知甲方。甲方收到乙方通知后，认为其理由正当的，可酌情延长交货时间。</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16.</w:t>
      </w:r>
      <w:r>
        <w:rPr>
          <w:rFonts w:hint="eastAsia" w:ascii="宋体" w:hAnsi="宋体" w:eastAsia="宋体" w:cs="宋体"/>
          <w:b/>
          <w:bCs/>
          <w:color w:val="auto"/>
          <w:sz w:val="28"/>
          <w:szCs w:val="28"/>
          <w:lang w:val="zh-CN"/>
        </w:rPr>
        <w:t>违约赔偿</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除不可抗力因素外，乙方没有按照合同规定的时间交货和提供服务，甲方可要求乙方支付违约金。违约金每日按合同总价款的千分之五计收。</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17.</w:t>
      </w:r>
      <w:r>
        <w:rPr>
          <w:rFonts w:hint="eastAsia" w:ascii="宋体" w:hAnsi="宋体" w:eastAsia="宋体" w:cs="宋体"/>
          <w:b/>
          <w:bCs/>
          <w:color w:val="auto"/>
          <w:sz w:val="28"/>
          <w:szCs w:val="28"/>
          <w:lang w:val="zh-CN"/>
        </w:rPr>
        <w:t>不可抗力</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17.1.</w:t>
      </w:r>
      <w:r>
        <w:rPr>
          <w:rFonts w:hint="eastAsia" w:ascii="宋体" w:hAnsi="宋体" w:eastAsia="宋体" w:cs="宋体"/>
          <w:color w:val="auto"/>
          <w:lang w:val="zh-CN"/>
        </w:rPr>
        <w:t>双方中任何一方遭遇法律规定的不可抗力，致使合同履行受阻时，履行合同的期限应予延长，延长的期限应相当于不可抗力所影响的时间。</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17.2</w:t>
      </w:r>
      <w:r>
        <w:rPr>
          <w:rFonts w:hint="eastAsia" w:ascii="宋体" w:hAnsi="宋体" w:eastAsia="宋体" w:cs="宋体"/>
          <w:color w:val="auto"/>
          <w:lang w:val="zh-CN"/>
        </w:rPr>
        <w:t>受事故影响的一方应在不可抗力的事故发生后以书面形式通知另一方。</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17.3</w:t>
      </w:r>
      <w:r>
        <w:rPr>
          <w:rFonts w:hint="eastAsia" w:ascii="宋体" w:hAnsi="宋体" w:eastAsia="宋体" w:cs="宋体"/>
          <w:color w:val="auto"/>
          <w:lang w:val="zh-CN"/>
        </w:rPr>
        <w:t>不可抗力使合同的某些内容有变更必要的，</w:t>
      </w:r>
      <w:r>
        <w:rPr>
          <w:rFonts w:hint="eastAsia" w:ascii="宋体" w:hAnsi="宋体" w:eastAsia="宋体" w:cs="宋体"/>
          <w:color w:val="auto"/>
        </w:rPr>
        <w:t xml:space="preserve"> </w:t>
      </w:r>
      <w:r>
        <w:rPr>
          <w:rFonts w:hint="eastAsia" w:ascii="宋体" w:hAnsi="宋体" w:eastAsia="宋体" w:cs="宋体"/>
          <w:color w:val="auto"/>
          <w:lang w:val="zh-CN"/>
        </w:rPr>
        <w:t>双方应通过协商达成进一步履行合同的协议，因不可抗力致使合同不能履行的，合同终止。</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18.</w:t>
      </w:r>
      <w:r>
        <w:rPr>
          <w:rFonts w:hint="eastAsia" w:ascii="宋体" w:hAnsi="宋体" w:eastAsia="宋体" w:cs="宋体"/>
          <w:b/>
          <w:bCs/>
          <w:color w:val="auto"/>
          <w:sz w:val="28"/>
          <w:szCs w:val="28"/>
          <w:lang w:val="zh-CN"/>
        </w:rPr>
        <w:t>税费</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与本合同有关的一切税费均由乙方承担。</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19.</w:t>
      </w:r>
      <w:r>
        <w:rPr>
          <w:rFonts w:hint="eastAsia" w:ascii="宋体" w:hAnsi="宋体" w:eastAsia="宋体" w:cs="宋体"/>
          <w:b/>
          <w:bCs/>
          <w:color w:val="auto"/>
          <w:sz w:val="28"/>
          <w:szCs w:val="28"/>
          <w:lang w:val="zh-CN"/>
        </w:rPr>
        <w:t>合同争议的解决</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19.1</w:t>
      </w:r>
      <w:r>
        <w:rPr>
          <w:rFonts w:hint="eastAsia" w:ascii="宋体" w:hAnsi="宋体" w:eastAsia="宋体" w:cs="宋体"/>
          <w:color w:val="auto"/>
          <w:lang w:val="zh-CN"/>
        </w:rPr>
        <w:t>甲方和乙方由于本合同的履行而发生任何争议时，双方可先通过协商解决。</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19.2</w:t>
      </w:r>
      <w:r>
        <w:rPr>
          <w:rFonts w:hint="eastAsia" w:ascii="宋体" w:hAnsi="宋体" w:eastAsia="宋体" w:cs="宋体"/>
          <w:color w:val="auto"/>
          <w:lang w:val="zh-CN"/>
        </w:rPr>
        <w:t>任何一方不愿通过协商或通过协商仍不能解决争议，则双方中任何一方均应向甲方所在地人民法院起诉。</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20.</w:t>
      </w:r>
      <w:r>
        <w:rPr>
          <w:rFonts w:hint="eastAsia" w:ascii="宋体" w:hAnsi="宋体" w:eastAsia="宋体" w:cs="宋体"/>
          <w:b/>
          <w:bCs/>
          <w:color w:val="auto"/>
          <w:sz w:val="28"/>
          <w:szCs w:val="28"/>
          <w:lang w:val="zh-CN"/>
        </w:rPr>
        <w:t>违约解除合同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20.1</w:t>
      </w:r>
      <w:r>
        <w:rPr>
          <w:rFonts w:hint="eastAsia" w:ascii="宋体" w:hAnsi="宋体" w:eastAsia="宋体" w:cs="宋体"/>
          <w:color w:val="auto"/>
          <w:lang w:val="zh-CN"/>
        </w:rPr>
        <w:t>出现下列情形之一的，视为乙方违约。甲方可向乙方发出书面通知，部分或全部终止合同，同时保留向乙方索赔的权利。</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20.1.1</w:t>
      </w:r>
      <w:r>
        <w:rPr>
          <w:rFonts w:hint="eastAsia" w:ascii="宋体" w:hAnsi="宋体" w:eastAsia="宋体" w:cs="宋体"/>
          <w:color w:val="auto"/>
          <w:lang w:val="zh-CN"/>
        </w:rPr>
        <w:t>乙方未能在合同规定的限期或甲方同意延长的限期内，提供全部或部分货物的；</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20.1.2</w:t>
      </w:r>
      <w:r>
        <w:rPr>
          <w:rFonts w:hint="eastAsia" w:ascii="宋体" w:hAnsi="宋体" w:eastAsia="宋体" w:cs="宋体"/>
          <w:color w:val="auto"/>
          <w:lang w:val="zh-CN"/>
        </w:rPr>
        <w:t>乙方未能履行合同规定的其它主要义务的；</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20.1.3</w:t>
      </w:r>
      <w:r>
        <w:rPr>
          <w:rFonts w:hint="eastAsia" w:ascii="宋体" w:hAnsi="宋体" w:eastAsia="宋体" w:cs="宋体"/>
          <w:color w:val="auto"/>
          <w:lang w:val="zh-CN"/>
        </w:rPr>
        <w:t>乙方在本合同履行过程中有欺诈行为的。</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rPr>
        <w:t>20.2</w:t>
      </w:r>
      <w:r>
        <w:rPr>
          <w:rFonts w:hint="eastAsia" w:ascii="宋体" w:hAnsi="宋体" w:eastAsia="宋体" w:cs="宋体"/>
          <w:color w:val="auto"/>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21.</w:t>
      </w:r>
      <w:r>
        <w:rPr>
          <w:rFonts w:hint="eastAsia" w:ascii="宋体" w:hAnsi="宋体" w:eastAsia="宋体" w:cs="宋体"/>
          <w:b/>
          <w:bCs/>
          <w:color w:val="auto"/>
          <w:sz w:val="28"/>
          <w:szCs w:val="28"/>
          <w:lang w:val="zh-CN"/>
        </w:rPr>
        <w:t>破产终止合同</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乙方破产而无法完全履行本合同义务时，甲方可以书面方式通知乙方终止合同而不给予乙方补偿。该合同的终止将不损害或不影响甲方已经采取或将要采取任何行动或补救措施的权利。</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22.</w:t>
      </w:r>
      <w:r>
        <w:rPr>
          <w:rFonts w:hint="eastAsia" w:ascii="宋体" w:hAnsi="宋体" w:eastAsia="宋体" w:cs="宋体"/>
          <w:b/>
          <w:bCs/>
          <w:color w:val="auto"/>
          <w:sz w:val="28"/>
          <w:szCs w:val="28"/>
          <w:lang w:val="zh-CN"/>
        </w:rPr>
        <w:t>转让和分包</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22.1</w:t>
      </w:r>
      <w:r>
        <w:rPr>
          <w:rFonts w:hint="eastAsia" w:ascii="宋体" w:hAnsi="宋体" w:eastAsia="宋体" w:cs="宋体"/>
          <w:color w:val="auto"/>
          <w:lang w:val="zh-CN"/>
        </w:rPr>
        <w:t>政府采购合同不能转让。</w:t>
      </w:r>
    </w:p>
    <w:p>
      <w:pPr>
        <w:autoSpaceDE w:val="0"/>
        <w:autoSpaceDN w:val="0"/>
        <w:adjustRightInd w:val="0"/>
        <w:spacing w:line="400" w:lineRule="exact"/>
        <w:ind w:firstLine="360"/>
        <w:rPr>
          <w:rFonts w:hint="eastAsia" w:ascii="宋体" w:hAnsi="宋体" w:eastAsia="宋体" w:cs="宋体"/>
          <w:color w:val="auto"/>
        </w:rPr>
      </w:pPr>
      <w:r>
        <w:rPr>
          <w:rFonts w:hint="eastAsia" w:ascii="宋体" w:hAnsi="宋体" w:eastAsia="宋体" w:cs="宋体"/>
          <w:color w:val="auto"/>
        </w:rPr>
        <w:t>22.2</w:t>
      </w:r>
      <w:r>
        <w:rPr>
          <w:rFonts w:hint="eastAsia" w:ascii="宋体" w:hAnsi="宋体" w:eastAsia="宋体" w:cs="宋体"/>
          <w:color w:val="auto"/>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23.</w:t>
      </w:r>
      <w:r>
        <w:rPr>
          <w:rFonts w:hint="eastAsia" w:ascii="宋体" w:hAnsi="宋体" w:eastAsia="宋体" w:cs="宋体"/>
          <w:b/>
          <w:bCs/>
          <w:color w:val="auto"/>
          <w:sz w:val="28"/>
          <w:szCs w:val="28"/>
          <w:lang w:val="zh-CN"/>
        </w:rPr>
        <w:t>合同修改</w:t>
      </w:r>
    </w:p>
    <w:p>
      <w:pPr>
        <w:autoSpaceDE w:val="0"/>
        <w:autoSpaceDN w:val="0"/>
        <w:adjustRightInd w:val="0"/>
        <w:spacing w:line="400" w:lineRule="exact"/>
        <w:rPr>
          <w:rFonts w:hint="eastAsia" w:ascii="宋体" w:hAnsi="宋体" w:eastAsia="宋体" w:cs="宋体"/>
          <w:color w:val="auto"/>
        </w:rPr>
      </w:pPr>
      <w:r>
        <w:rPr>
          <w:rFonts w:hint="eastAsia" w:ascii="宋体" w:hAnsi="宋体" w:eastAsia="宋体" w:cs="宋体"/>
          <w:color w:val="auto"/>
          <w:lang w:val="zh-CN"/>
        </w:rPr>
        <w:t>甲方和乙方都不得擅自变更本合同，但合同继续履行将损害国家和社会公共利益的除外。如必须对合同条款进行改动时，当事人双方须共同签署书面文件，做为合同的补充。</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24.</w:t>
      </w:r>
      <w:r>
        <w:rPr>
          <w:rFonts w:hint="eastAsia" w:ascii="宋体" w:hAnsi="宋体" w:eastAsia="宋体" w:cs="宋体"/>
          <w:b/>
          <w:bCs/>
          <w:color w:val="auto"/>
          <w:sz w:val="28"/>
          <w:szCs w:val="28"/>
          <w:lang w:val="zh-CN"/>
        </w:rPr>
        <w:t>通知</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本合同任何一方给另一方的通知，都应以书面形式发送，而另一方也应以书面形式确认并发送到对方明确的地址。</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25.</w:t>
      </w:r>
      <w:r>
        <w:rPr>
          <w:rFonts w:hint="eastAsia" w:ascii="宋体" w:hAnsi="宋体" w:eastAsia="宋体" w:cs="宋体"/>
          <w:b/>
          <w:bCs/>
          <w:color w:val="auto"/>
          <w:sz w:val="28"/>
          <w:szCs w:val="28"/>
          <w:lang w:val="zh-CN"/>
        </w:rPr>
        <w:t>计量单位</w:t>
      </w:r>
    </w:p>
    <w:p>
      <w:pPr>
        <w:autoSpaceDE w:val="0"/>
        <w:autoSpaceDN w:val="0"/>
        <w:adjustRightInd w:val="0"/>
        <w:spacing w:line="400" w:lineRule="exact"/>
        <w:ind w:firstLine="480"/>
        <w:rPr>
          <w:rFonts w:hint="eastAsia" w:ascii="宋体" w:hAnsi="宋体" w:eastAsia="宋体" w:cs="宋体"/>
          <w:color w:val="auto"/>
        </w:rPr>
      </w:pPr>
      <w:r>
        <w:rPr>
          <w:rFonts w:hint="eastAsia" w:ascii="宋体" w:hAnsi="宋体" w:eastAsia="宋体" w:cs="宋体"/>
          <w:color w:val="auto"/>
          <w:lang w:val="zh-CN"/>
        </w:rPr>
        <w:t>除技术规范中另有规定外</w:t>
      </w:r>
      <w:r>
        <w:rPr>
          <w:rFonts w:hint="eastAsia" w:ascii="宋体" w:hAnsi="宋体" w:eastAsia="宋体" w:cs="宋体"/>
          <w:color w:val="auto"/>
        </w:rPr>
        <w:t>,</w:t>
      </w:r>
      <w:r>
        <w:rPr>
          <w:rFonts w:hint="eastAsia" w:ascii="宋体" w:hAnsi="宋体" w:eastAsia="宋体" w:cs="宋体"/>
          <w:color w:val="auto"/>
          <w:lang w:val="zh-CN"/>
        </w:rPr>
        <w:t>计量单位均使用国家法定计量单位。</w:t>
      </w:r>
    </w:p>
    <w:p>
      <w:pPr>
        <w:autoSpaceDE w:val="0"/>
        <w:autoSpaceDN w:val="0"/>
        <w:adjustRightInd w:val="0"/>
        <w:spacing w:line="400" w:lineRule="exact"/>
        <w:rPr>
          <w:rFonts w:hint="eastAsia" w:ascii="宋体" w:hAnsi="宋体" w:eastAsia="宋体" w:cs="宋体"/>
          <w:b/>
          <w:bCs/>
          <w:color w:val="auto"/>
          <w:sz w:val="28"/>
          <w:szCs w:val="28"/>
        </w:rPr>
      </w:pPr>
      <w:r>
        <w:rPr>
          <w:rFonts w:hint="eastAsia" w:ascii="宋体" w:hAnsi="宋体" w:eastAsia="宋体" w:cs="宋体"/>
          <w:b/>
          <w:bCs/>
          <w:color w:val="auto"/>
          <w:sz w:val="28"/>
          <w:szCs w:val="28"/>
        </w:rPr>
        <w:t>26.</w:t>
      </w:r>
      <w:r>
        <w:rPr>
          <w:rFonts w:hint="eastAsia" w:ascii="宋体" w:hAnsi="宋体" w:eastAsia="宋体" w:cs="宋体"/>
          <w:b/>
          <w:bCs/>
          <w:color w:val="auto"/>
          <w:sz w:val="28"/>
          <w:szCs w:val="28"/>
          <w:lang w:val="zh-CN"/>
        </w:rPr>
        <w:t>适用法律</w:t>
      </w:r>
    </w:p>
    <w:p>
      <w:pPr>
        <w:autoSpaceDE w:val="0"/>
        <w:autoSpaceDN w:val="0"/>
        <w:adjustRightInd w:val="0"/>
        <w:spacing w:line="400" w:lineRule="exact"/>
        <w:ind w:firstLine="480"/>
        <w:rPr>
          <w:rFonts w:hint="eastAsia" w:ascii="宋体" w:hAnsi="宋体" w:eastAsia="宋体" w:cs="宋体"/>
          <w:color w:val="auto"/>
          <w:sz w:val="28"/>
          <w:szCs w:val="28"/>
        </w:rPr>
      </w:pPr>
      <w:r>
        <w:rPr>
          <w:rFonts w:hint="eastAsia" w:ascii="宋体" w:hAnsi="宋体" w:eastAsia="宋体" w:cs="宋体"/>
          <w:color w:val="auto"/>
          <w:lang w:val="zh-CN"/>
        </w:rPr>
        <w:t>本合同按照中华人民共和国的相关法律进行解释。</w:t>
      </w: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p>
    <w:p>
      <w:pPr>
        <w:autoSpaceDE w:val="0"/>
        <w:autoSpaceDN w:val="0"/>
        <w:adjustRightInd w:val="0"/>
        <w:spacing w:line="400" w:lineRule="exact"/>
        <w:rPr>
          <w:rFonts w:hint="eastAsia" w:ascii="宋体" w:hAnsi="宋体" w:eastAsia="宋体" w:cs="宋体"/>
          <w:color w:val="auto"/>
          <w:sz w:val="28"/>
          <w:szCs w:val="28"/>
        </w:rPr>
      </w:pPr>
    </w:p>
    <w:p>
      <w:pPr>
        <w:pStyle w:val="2"/>
        <w:numPr>
          <w:ilvl w:val="0"/>
          <w:numId w:val="0"/>
        </w:numPr>
        <w:jc w:val="left"/>
        <w:rPr>
          <w:rFonts w:hint="eastAsia" w:ascii="宋体" w:hAnsi="宋体" w:eastAsia="宋体" w:cs="宋体"/>
          <w:color w:val="auto"/>
          <w:sz w:val="28"/>
          <w:szCs w:val="28"/>
        </w:rPr>
      </w:pPr>
    </w:p>
    <w:p>
      <w:pPr>
        <w:rPr>
          <w:rFonts w:hint="eastAsia" w:ascii="宋体" w:hAnsi="宋体" w:eastAsia="宋体" w:cs="宋体"/>
          <w:color w:val="auto"/>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bookmarkStart w:id="116" w:name="_Toc11215"/>
      <w:r>
        <w:rPr>
          <w:rFonts w:hint="eastAsia" w:ascii="宋体" w:hAnsi="宋体" w:eastAsia="宋体" w:cs="宋体"/>
          <w:color w:val="auto"/>
          <w:sz w:val="28"/>
          <w:szCs w:val="28"/>
        </w:rPr>
        <w:br w:type="column"/>
      </w:r>
      <w:bookmarkEnd w:id="116"/>
      <w:bookmarkStart w:id="117" w:name="_Toc29109"/>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pStyle w:val="19"/>
        <w:rPr>
          <w:rFonts w:hint="eastAsia" w:ascii="宋体" w:hAnsi="宋体" w:eastAsia="宋体" w:cs="宋体"/>
          <w:color w:val="auto"/>
          <w:sz w:val="28"/>
          <w:szCs w:val="28"/>
        </w:rPr>
      </w:pPr>
    </w:p>
    <w:p>
      <w:pPr>
        <w:pStyle w:val="20"/>
        <w:rPr>
          <w:rFonts w:hint="eastAsia"/>
          <w:color w:val="auto"/>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1694" w:firstLineChars="605"/>
        <w:outlineLvl w:val="0"/>
        <w:rPr>
          <w:rFonts w:hint="eastAsia" w:ascii="宋体" w:hAnsi="宋体" w:eastAsia="宋体" w:cs="宋体"/>
          <w:color w:val="auto"/>
          <w:sz w:val="28"/>
          <w:szCs w:val="28"/>
        </w:rPr>
      </w:pPr>
    </w:p>
    <w:p>
      <w:pPr>
        <w:keepNext/>
        <w:keepLines/>
        <w:widowControl/>
        <w:snapToGrid w:val="0"/>
        <w:spacing w:line="400" w:lineRule="atLeast"/>
        <w:ind w:firstLine="2187" w:firstLineChars="605"/>
        <w:outlineLvl w:val="0"/>
        <w:rPr>
          <w:rFonts w:hint="eastAsia" w:ascii="宋体" w:hAnsi="宋体"/>
          <w:b/>
          <w:color w:val="auto"/>
          <w:kern w:val="28"/>
          <w:sz w:val="36"/>
          <w:szCs w:val="20"/>
        </w:rPr>
      </w:pPr>
      <w:r>
        <w:rPr>
          <w:rFonts w:hint="eastAsia" w:ascii="宋体" w:hAnsi="宋体"/>
          <w:b/>
          <w:color w:val="auto"/>
          <w:kern w:val="28"/>
          <w:sz w:val="36"/>
          <w:szCs w:val="20"/>
        </w:rPr>
        <w:t>第四部分</w:t>
      </w:r>
      <w:r>
        <w:rPr>
          <w:rFonts w:ascii="宋体" w:hAnsi="宋体"/>
          <w:b/>
          <w:color w:val="auto"/>
          <w:kern w:val="28"/>
          <w:sz w:val="36"/>
          <w:szCs w:val="20"/>
        </w:rPr>
        <w:t xml:space="preserve">  </w:t>
      </w:r>
      <w:r>
        <w:rPr>
          <w:rFonts w:hint="eastAsia" w:ascii="宋体" w:hAnsi="宋体"/>
          <w:b/>
          <w:color w:val="auto"/>
          <w:kern w:val="28"/>
          <w:sz w:val="36"/>
          <w:szCs w:val="20"/>
        </w:rPr>
        <w:t>磋商响应文件格式</w:t>
      </w:r>
      <w:bookmarkEnd w:id="117"/>
    </w:p>
    <w:p>
      <w:pPr>
        <w:pStyle w:val="2"/>
        <w:numPr>
          <w:ilvl w:val="0"/>
          <w:numId w:val="0"/>
        </w:numPr>
        <w:rPr>
          <w:rFonts w:hint="eastAsia" w:ascii="宋体" w:hAnsi="宋体" w:eastAsia="宋体" w:cs="宋体"/>
          <w:color w:val="auto"/>
          <w:sz w:val="28"/>
          <w:szCs w:val="28"/>
        </w:rPr>
      </w:pPr>
      <w:r>
        <w:rPr>
          <w:rFonts w:hint="eastAsia" w:ascii="宋体" w:hAnsi="宋体" w:eastAsia="宋体" w:cs="宋体"/>
          <w:b/>
          <w:color w:val="auto"/>
          <w:sz w:val="32"/>
        </w:rPr>
        <w:br w:type="column"/>
      </w:r>
      <w:r>
        <w:rPr>
          <w:rFonts w:hint="eastAsia" w:ascii="宋体" w:hAnsi="宋体" w:eastAsia="宋体" w:cs="宋体"/>
          <w:b/>
          <w:color w:val="auto"/>
          <w:sz w:val="32"/>
          <w:lang w:val="en-US" w:eastAsia="zh-CN"/>
        </w:rPr>
        <w:t xml:space="preserve">   </w:t>
      </w:r>
      <w:r>
        <w:rPr>
          <w:rFonts w:hint="eastAsia" w:ascii="宋体" w:hAnsi="宋体" w:eastAsia="宋体" w:cs="宋体"/>
          <w:color w:val="auto"/>
          <w:sz w:val="28"/>
          <w:szCs w:val="28"/>
        </w:rPr>
        <w:t>响应文件（格式）</w:t>
      </w:r>
    </w:p>
    <w:p>
      <w:pPr>
        <w:rPr>
          <w:rFonts w:hint="eastAsia" w:ascii="宋体" w:hAnsi="宋体" w:eastAsia="宋体" w:cs="宋体"/>
          <w:b/>
          <w:color w:val="auto"/>
          <w:sz w:val="72"/>
        </w:rPr>
      </w:pPr>
    </w:p>
    <w:p>
      <w:pPr>
        <w:jc w:val="center"/>
        <w:rPr>
          <w:rFonts w:hint="eastAsia" w:ascii="宋体" w:hAnsi="宋体" w:eastAsia="宋体" w:cs="宋体"/>
          <w:b/>
          <w:color w:val="auto"/>
          <w:sz w:val="72"/>
        </w:rPr>
      </w:pPr>
      <w:r>
        <w:rPr>
          <w:rFonts w:hint="eastAsia" w:ascii="宋体" w:hAnsi="宋体" w:eastAsia="宋体" w:cs="宋体"/>
          <w:b/>
          <w:color w:val="auto"/>
          <w:sz w:val="72"/>
        </w:rPr>
        <w:t>政府采购项目</w:t>
      </w:r>
    </w:p>
    <w:p>
      <w:pPr>
        <w:jc w:val="center"/>
        <w:rPr>
          <w:rFonts w:hint="eastAsia" w:ascii="宋体" w:hAnsi="宋体" w:eastAsia="宋体" w:cs="宋体"/>
          <w:b/>
          <w:color w:val="auto"/>
          <w:sz w:val="72"/>
        </w:rPr>
      </w:pPr>
      <w:r>
        <w:rPr>
          <w:rFonts w:hint="eastAsia" w:ascii="宋体" w:hAnsi="宋体" w:eastAsia="宋体" w:cs="宋体"/>
          <w:b/>
          <w:color w:val="auto"/>
          <w:sz w:val="72"/>
        </w:rPr>
        <w:t>响 应 文 件</w:t>
      </w:r>
    </w:p>
    <w:p>
      <w:pPr>
        <w:jc w:val="center"/>
        <w:rPr>
          <w:rFonts w:hint="eastAsia" w:ascii="宋体" w:hAnsi="宋体" w:eastAsia="宋体" w:cs="宋体"/>
          <w:b/>
          <w:color w:val="auto"/>
          <w:sz w:val="44"/>
        </w:rPr>
      </w:pPr>
      <w:r>
        <w:rPr>
          <w:rFonts w:hint="eastAsia" w:ascii="宋体" w:hAnsi="宋体" w:eastAsia="宋体" w:cs="宋体"/>
          <w:b/>
          <w:color w:val="auto"/>
          <w:sz w:val="44"/>
        </w:rPr>
        <w:t>（封面）</w:t>
      </w: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p>
    <w:p>
      <w:pPr>
        <w:ind w:firstLine="1970" w:firstLineChars="545"/>
        <w:rPr>
          <w:rFonts w:hint="eastAsia" w:ascii="宋体" w:hAnsi="宋体" w:eastAsia="宋体" w:cs="宋体"/>
          <w:b/>
          <w:color w:val="auto"/>
          <w:sz w:val="36"/>
          <w:u w:val="single"/>
        </w:rPr>
      </w:pPr>
      <w:r>
        <w:rPr>
          <w:rFonts w:hint="eastAsia" w:ascii="宋体" w:hAnsi="宋体" w:eastAsia="宋体" w:cs="宋体"/>
          <w:b/>
          <w:color w:val="auto"/>
          <w:sz w:val="36"/>
        </w:rPr>
        <w:t>项目名称：</w:t>
      </w:r>
      <w:r>
        <w:rPr>
          <w:rFonts w:hint="eastAsia" w:ascii="宋体" w:hAnsi="宋体" w:eastAsia="宋体" w:cs="宋体"/>
          <w:b/>
          <w:color w:val="auto"/>
          <w:sz w:val="36"/>
          <w:u w:val="single"/>
        </w:rPr>
        <w:t xml:space="preserve">               </w:t>
      </w:r>
    </w:p>
    <w:p>
      <w:pPr>
        <w:ind w:firstLine="1970" w:firstLineChars="545"/>
        <w:rPr>
          <w:rFonts w:hint="eastAsia" w:ascii="宋体" w:hAnsi="宋体" w:eastAsia="宋体" w:cs="宋体"/>
          <w:b/>
          <w:color w:val="auto"/>
          <w:sz w:val="36"/>
          <w:u w:val="single"/>
        </w:rPr>
      </w:pPr>
      <w:r>
        <w:rPr>
          <w:rFonts w:hint="eastAsia" w:ascii="宋体" w:hAnsi="宋体" w:eastAsia="宋体" w:cs="宋体"/>
          <w:b/>
          <w:color w:val="auto"/>
          <w:sz w:val="36"/>
        </w:rPr>
        <w:t>项目编号：</w:t>
      </w:r>
      <w:r>
        <w:rPr>
          <w:rFonts w:hint="eastAsia" w:ascii="宋体" w:hAnsi="宋体" w:eastAsia="宋体" w:cs="宋体"/>
          <w:b/>
          <w:color w:val="auto"/>
          <w:sz w:val="36"/>
          <w:u w:val="single"/>
        </w:rPr>
        <w:t xml:space="preserve">               </w:t>
      </w:r>
    </w:p>
    <w:p>
      <w:pPr>
        <w:spacing w:line="360" w:lineRule="auto"/>
        <w:jc w:val="center"/>
        <w:rPr>
          <w:rFonts w:hint="eastAsia" w:ascii="宋体" w:hAnsi="宋体" w:eastAsia="宋体" w:cs="宋体"/>
          <w:b/>
          <w:color w:val="auto"/>
          <w:sz w:val="36"/>
        </w:rPr>
      </w:pPr>
    </w:p>
    <w:p>
      <w:pPr>
        <w:spacing w:line="360" w:lineRule="auto"/>
        <w:jc w:val="center"/>
        <w:rPr>
          <w:rFonts w:hint="eastAsia" w:ascii="宋体" w:hAnsi="宋体" w:eastAsia="宋体" w:cs="宋体"/>
          <w:b/>
          <w:color w:val="auto"/>
          <w:sz w:val="36"/>
        </w:rPr>
      </w:pPr>
    </w:p>
    <w:p>
      <w:pPr>
        <w:jc w:val="center"/>
        <w:rPr>
          <w:rFonts w:hint="eastAsia" w:ascii="宋体" w:hAnsi="宋体" w:eastAsia="宋体" w:cs="宋体"/>
          <w:b/>
          <w:color w:val="auto"/>
          <w:sz w:val="36"/>
        </w:rPr>
      </w:pPr>
      <w:r>
        <w:rPr>
          <w:rFonts w:hint="eastAsia" w:ascii="宋体" w:hAnsi="宋体" w:eastAsia="宋体" w:cs="宋体"/>
          <w:b/>
          <w:color w:val="auto"/>
          <w:sz w:val="36"/>
        </w:rPr>
        <w:t>（正本/副本）</w:t>
      </w:r>
    </w:p>
    <w:p>
      <w:pPr>
        <w:rPr>
          <w:rFonts w:hint="eastAsia" w:ascii="宋体" w:hAnsi="宋体" w:eastAsia="宋体" w:cs="宋体"/>
          <w:b/>
          <w:color w:val="auto"/>
          <w:sz w:val="36"/>
        </w:rPr>
      </w:pPr>
    </w:p>
    <w:p>
      <w:pPr>
        <w:rPr>
          <w:rFonts w:hint="eastAsia" w:ascii="宋体" w:hAnsi="宋体" w:eastAsia="宋体" w:cs="宋体"/>
          <w:b/>
          <w:color w:val="auto"/>
          <w:sz w:val="36"/>
        </w:rPr>
      </w:pPr>
    </w:p>
    <w:p>
      <w:pPr>
        <w:rPr>
          <w:rFonts w:hint="eastAsia" w:ascii="宋体" w:hAnsi="宋体" w:eastAsia="宋体" w:cs="宋体"/>
          <w:b/>
          <w:color w:val="auto"/>
          <w:sz w:val="36"/>
        </w:rPr>
      </w:pPr>
    </w:p>
    <w:p>
      <w:pPr>
        <w:rPr>
          <w:rFonts w:hint="eastAsia" w:ascii="宋体" w:hAnsi="宋体" w:eastAsia="宋体" w:cs="宋体"/>
          <w:b/>
          <w:color w:val="auto"/>
          <w:sz w:val="36"/>
        </w:rPr>
      </w:pPr>
    </w:p>
    <w:p>
      <w:pPr>
        <w:rPr>
          <w:rFonts w:hint="eastAsia" w:ascii="宋体" w:hAnsi="宋体" w:eastAsia="宋体" w:cs="宋体"/>
          <w:b/>
          <w:color w:val="auto"/>
          <w:sz w:val="36"/>
        </w:rPr>
      </w:pPr>
    </w:p>
    <w:p>
      <w:pPr>
        <w:spacing w:line="500" w:lineRule="exact"/>
        <w:rPr>
          <w:rFonts w:hint="eastAsia" w:ascii="宋体" w:hAnsi="宋体" w:eastAsia="宋体" w:cs="宋体"/>
          <w:b/>
          <w:color w:val="auto"/>
          <w:sz w:val="32"/>
          <w:u w:val="single"/>
        </w:rPr>
      </w:pPr>
      <w:r>
        <w:rPr>
          <w:rFonts w:hint="eastAsia" w:ascii="宋体" w:hAnsi="宋体" w:eastAsia="宋体" w:cs="宋体"/>
          <w:b/>
          <w:color w:val="auto"/>
          <w:sz w:val="32"/>
        </w:rPr>
        <w:t xml:space="preserve">     供应商名称 ：</w:t>
      </w:r>
      <w:r>
        <w:rPr>
          <w:rFonts w:hint="eastAsia" w:ascii="宋体" w:hAnsi="宋体" w:eastAsia="宋体" w:cs="宋体"/>
          <w:b/>
          <w:color w:val="auto"/>
          <w:sz w:val="32"/>
          <w:u w:val="single"/>
        </w:rPr>
        <w:t xml:space="preserve">                                </w:t>
      </w:r>
    </w:p>
    <w:p>
      <w:pPr>
        <w:spacing w:line="500" w:lineRule="exact"/>
        <w:ind w:firstLine="157" w:firstLineChars="49"/>
        <w:rPr>
          <w:rFonts w:hint="eastAsia" w:ascii="宋体" w:hAnsi="宋体" w:eastAsia="宋体" w:cs="宋体"/>
          <w:b/>
          <w:color w:val="auto"/>
          <w:sz w:val="32"/>
          <w:u w:val="single"/>
        </w:rPr>
      </w:pPr>
      <w:r>
        <w:rPr>
          <w:rFonts w:hint="eastAsia" w:ascii="宋体" w:hAnsi="宋体" w:eastAsia="宋体" w:cs="宋体"/>
          <w:b/>
          <w:color w:val="auto"/>
          <w:sz w:val="32"/>
        </w:rPr>
        <w:t xml:space="preserve">    法定代表人姓名：</w:t>
      </w:r>
      <w:r>
        <w:rPr>
          <w:rFonts w:hint="eastAsia" w:ascii="宋体" w:hAnsi="宋体" w:eastAsia="宋体" w:cs="宋体"/>
          <w:b/>
          <w:color w:val="auto"/>
          <w:sz w:val="32"/>
          <w:u w:val="single"/>
        </w:rPr>
        <w:t xml:space="preserve">                 </w:t>
      </w:r>
    </w:p>
    <w:p>
      <w:pPr>
        <w:spacing w:line="500" w:lineRule="exact"/>
        <w:ind w:firstLine="790" w:firstLineChars="246"/>
        <w:rPr>
          <w:rFonts w:hint="eastAsia" w:ascii="宋体" w:hAnsi="宋体" w:eastAsia="宋体" w:cs="宋体"/>
          <w:b/>
          <w:color w:val="auto"/>
          <w:sz w:val="32"/>
          <w:u w:val="single"/>
        </w:rPr>
      </w:pPr>
      <w:r>
        <w:rPr>
          <w:rFonts w:hint="eastAsia" w:ascii="宋体" w:hAnsi="宋体" w:eastAsia="宋体" w:cs="宋体"/>
          <w:b/>
          <w:color w:val="auto"/>
          <w:sz w:val="32"/>
        </w:rPr>
        <w:t>响应代表：</w:t>
      </w:r>
      <w:r>
        <w:rPr>
          <w:rFonts w:hint="eastAsia" w:ascii="宋体" w:hAnsi="宋体" w:eastAsia="宋体" w:cs="宋体"/>
          <w:b/>
          <w:color w:val="auto"/>
          <w:sz w:val="32"/>
          <w:u w:val="single"/>
        </w:rPr>
        <w:t xml:space="preserve">         </w:t>
      </w:r>
      <w:r>
        <w:rPr>
          <w:rFonts w:hint="eastAsia" w:ascii="宋体" w:hAnsi="宋体" w:eastAsia="宋体" w:cs="宋体"/>
          <w:b/>
          <w:color w:val="auto"/>
          <w:sz w:val="32"/>
        </w:rPr>
        <w:t xml:space="preserve"> 签字</w:t>
      </w:r>
      <w:r>
        <w:rPr>
          <w:rFonts w:hint="eastAsia" w:ascii="宋体" w:hAnsi="宋体" w:cs="宋体"/>
          <w:b/>
          <w:color w:val="auto"/>
          <w:sz w:val="32"/>
          <w:lang w:val="en-US" w:eastAsia="zh-CN"/>
        </w:rPr>
        <w:t>或盖章</w:t>
      </w:r>
      <w:r>
        <w:rPr>
          <w:rFonts w:hint="eastAsia" w:ascii="宋体" w:hAnsi="宋体" w:eastAsia="宋体" w:cs="宋体"/>
          <w:b/>
          <w:color w:val="auto"/>
          <w:sz w:val="32"/>
        </w:rPr>
        <w:t>：</w:t>
      </w:r>
      <w:r>
        <w:rPr>
          <w:rFonts w:hint="eastAsia" w:ascii="宋体" w:hAnsi="宋体" w:eastAsia="宋体" w:cs="宋体"/>
          <w:b/>
          <w:color w:val="auto"/>
          <w:sz w:val="32"/>
          <w:u w:val="single"/>
        </w:rPr>
        <w:t xml:space="preserve">          </w:t>
      </w:r>
    </w:p>
    <w:p>
      <w:pPr>
        <w:spacing w:line="500" w:lineRule="exact"/>
        <w:ind w:firstLine="790" w:firstLineChars="246"/>
        <w:rPr>
          <w:rFonts w:hint="eastAsia" w:ascii="宋体" w:hAnsi="宋体" w:eastAsia="宋体" w:cs="宋体"/>
          <w:b/>
          <w:color w:val="auto"/>
          <w:sz w:val="32"/>
        </w:rPr>
        <w:sectPr>
          <w:headerReference r:id="rId5" w:type="default"/>
          <w:footerReference r:id="rId6" w:type="default"/>
          <w:footerReference r:id="rId7" w:type="even"/>
          <w:pgSz w:w="11907" w:h="16840"/>
          <w:pgMar w:top="1440" w:right="1800" w:bottom="1440" w:left="1800" w:header="851" w:footer="992" w:gutter="0"/>
          <w:pgBorders w:offsetFrom="page">
            <w:top w:val="none" w:sz="0" w:space="0"/>
            <w:left w:val="none" w:sz="0" w:space="0"/>
            <w:bottom w:val="none" w:sz="0" w:space="0"/>
            <w:right w:val="none" w:sz="0" w:space="0"/>
          </w:pgBorders>
          <w:cols w:space="720" w:num="1"/>
          <w:docGrid w:linePitch="326" w:charSpace="0"/>
        </w:sectPr>
      </w:pPr>
      <w:r>
        <w:rPr>
          <w:rFonts w:hint="eastAsia" w:ascii="宋体" w:hAnsi="宋体" w:eastAsia="宋体" w:cs="宋体"/>
          <w:b/>
          <w:color w:val="auto"/>
          <w:sz w:val="32"/>
        </w:rPr>
        <w:t>日期 ：</w:t>
      </w:r>
      <w:r>
        <w:rPr>
          <w:rFonts w:hint="eastAsia" w:ascii="宋体" w:hAnsi="宋体" w:eastAsia="宋体" w:cs="宋体"/>
          <w:b/>
          <w:color w:val="auto"/>
          <w:sz w:val="32"/>
          <w:u w:val="single"/>
        </w:rPr>
        <w:t xml:space="preserve">    </w:t>
      </w:r>
      <w:r>
        <w:rPr>
          <w:rFonts w:hint="eastAsia" w:ascii="宋体" w:hAnsi="宋体" w:eastAsia="宋体" w:cs="宋体"/>
          <w:b/>
          <w:color w:val="auto"/>
          <w:sz w:val="32"/>
        </w:rPr>
        <w:t>年</w:t>
      </w:r>
      <w:r>
        <w:rPr>
          <w:rFonts w:hint="eastAsia" w:ascii="宋体" w:hAnsi="宋体" w:eastAsia="宋体" w:cs="宋体"/>
          <w:b/>
          <w:color w:val="auto"/>
          <w:sz w:val="32"/>
          <w:u w:val="single"/>
        </w:rPr>
        <w:t xml:space="preserve">   </w:t>
      </w:r>
      <w:r>
        <w:rPr>
          <w:rFonts w:hint="eastAsia" w:ascii="宋体" w:hAnsi="宋体" w:eastAsia="宋体" w:cs="宋体"/>
          <w:b/>
          <w:color w:val="auto"/>
          <w:sz w:val="32"/>
        </w:rPr>
        <w:t>月</w:t>
      </w:r>
      <w:r>
        <w:rPr>
          <w:rFonts w:hint="eastAsia" w:ascii="宋体" w:hAnsi="宋体" w:eastAsia="宋体" w:cs="宋体"/>
          <w:b/>
          <w:color w:val="auto"/>
          <w:sz w:val="32"/>
          <w:u w:val="single"/>
        </w:rPr>
        <w:t xml:space="preserve">   </w:t>
      </w:r>
      <w:r>
        <w:rPr>
          <w:rFonts w:hint="eastAsia" w:ascii="宋体" w:hAnsi="宋体" w:eastAsia="宋体" w:cs="宋体"/>
          <w:b/>
          <w:color w:val="auto"/>
          <w:sz w:val="32"/>
        </w:rPr>
        <w:t>日</w:t>
      </w:r>
    </w:p>
    <w:p>
      <w:pPr>
        <w:tabs>
          <w:tab w:val="left" w:pos="900"/>
        </w:tabs>
        <w:spacing w:line="360" w:lineRule="auto"/>
        <w:jc w:val="center"/>
        <w:rPr>
          <w:rFonts w:hint="eastAsia" w:ascii="宋体" w:hAnsi="宋体" w:eastAsia="宋体" w:cs="宋体"/>
          <w:b/>
          <w:color w:val="auto"/>
          <w:sz w:val="32"/>
        </w:rPr>
      </w:pPr>
      <w:r>
        <w:rPr>
          <w:rFonts w:hint="eastAsia" w:ascii="宋体" w:hAnsi="宋体" w:cs="宋体"/>
          <w:b/>
          <w:color w:val="auto"/>
          <w:sz w:val="32"/>
          <w:lang w:val="en-US" w:eastAsia="zh-CN"/>
        </w:rPr>
        <w:t xml:space="preserve">      </w:t>
      </w:r>
      <w:r>
        <w:rPr>
          <w:rFonts w:hint="eastAsia" w:ascii="宋体" w:hAnsi="宋体" w:eastAsia="宋体" w:cs="宋体"/>
          <w:b/>
          <w:color w:val="auto"/>
          <w:sz w:val="32"/>
        </w:rPr>
        <w:t xml:space="preserve"> 资格性响应文件（格式）</w:t>
      </w:r>
    </w:p>
    <w:p>
      <w:pPr>
        <w:spacing w:line="360" w:lineRule="auto"/>
        <w:jc w:val="center"/>
        <w:rPr>
          <w:rFonts w:hint="eastAsia" w:ascii="宋体" w:hAnsi="宋体" w:eastAsia="宋体" w:cs="宋体"/>
          <w:color w:val="auto"/>
        </w:rPr>
      </w:pPr>
      <w:r>
        <w:rPr>
          <w:rFonts w:hint="eastAsia" w:ascii="宋体" w:hAnsi="宋体" w:eastAsia="宋体" w:cs="宋体"/>
          <w:b/>
          <w:color w:val="auto"/>
        </w:rPr>
        <w:t>一、供应商的资格证明文件</w:t>
      </w:r>
    </w:p>
    <w:p>
      <w:pPr>
        <w:spacing w:line="360" w:lineRule="auto"/>
        <w:rPr>
          <w:rFonts w:hint="eastAsia" w:ascii="宋体" w:hAnsi="宋体" w:eastAsia="宋体" w:cs="宋体"/>
          <w:b/>
          <w:color w:val="auto"/>
          <w:sz w:val="28"/>
          <w:szCs w:val="28"/>
        </w:rPr>
      </w:pPr>
      <w:r>
        <w:rPr>
          <w:rFonts w:hint="eastAsia" w:ascii="宋体" w:hAnsi="宋体" w:eastAsia="宋体" w:cs="宋体"/>
          <w:b/>
          <w:color w:val="auto"/>
        </w:rPr>
        <w:t>附件1－1法定代表人证明书</w:t>
      </w:r>
    </w:p>
    <w:p>
      <w:pPr>
        <w:ind w:firstLine="723"/>
        <w:jc w:val="center"/>
        <w:rPr>
          <w:rFonts w:hint="eastAsia" w:ascii="宋体" w:hAnsi="宋体" w:eastAsia="宋体" w:cs="宋体"/>
          <w:b/>
          <w:bCs/>
          <w:color w:val="auto"/>
          <w:sz w:val="36"/>
          <w:szCs w:val="36"/>
        </w:rPr>
      </w:pPr>
    </w:p>
    <w:p>
      <w:pPr>
        <w:ind w:firstLine="723"/>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法定代表人证明书</w:t>
      </w:r>
    </w:p>
    <w:p>
      <w:pPr>
        <w:rPr>
          <w:rFonts w:hint="eastAsia" w:ascii="宋体" w:hAnsi="宋体" w:eastAsia="宋体" w:cs="宋体"/>
          <w:b/>
          <w:bCs/>
          <w:color w:val="auto"/>
        </w:rPr>
      </w:pPr>
    </w:p>
    <w:p>
      <w:pPr>
        <w:rPr>
          <w:rFonts w:hint="eastAsia" w:ascii="宋体" w:hAnsi="宋体" w:eastAsia="宋体" w:cs="宋体"/>
          <w:b/>
          <w:bCs/>
          <w:color w:val="auto"/>
          <w:lang w:eastAsia="zh-CN"/>
        </w:rPr>
      </w:pPr>
      <w:r>
        <w:rPr>
          <w:rFonts w:hint="eastAsia" w:ascii="宋体" w:hAnsi="宋体" w:eastAsia="宋体" w:cs="宋体"/>
          <w:b/>
          <w:bCs/>
          <w:color w:val="auto"/>
        </w:rPr>
        <w:t>致：</w:t>
      </w:r>
      <w:r>
        <w:rPr>
          <w:rFonts w:hint="eastAsia" w:ascii="宋体" w:hAnsi="宋体" w:eastAsia="宋体" w:cs="宋体"/>
          <w:b/>
          <w:bCs/>
          <w:color w:val="auto"/>
          <w:sz w:val="28"/>
          <w:lang w:eastAsia="zh-CN"/>
        </w:rPr>
        <w:t>青海宸晖工程项目管理有限公司</w:t>
      </w:r>
      <w:r>
        <w:rPr>
          <w:rFonts w:hint="eastAsia" w:ascii="宋体" w:hAnsi="宋体" w:eastAsia="宋体" w:cs="宋体"/>
          <w:b/>
          <w:bCs/>
          <w:color w:val="auto"/>
          <w:lang w:val="en-US" w:eastAsia="zh-CN"/>
        </w:rPr>
        <w:t xml:space="preserve"> </w:t>
      </w: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r>
        <w:rPr>
          <w:rFonts w:hint="eastAsia" w:ascii="宋体" w:hAnsi="宋体" w:eastAsia="宋体" w:cs="宋体"/>
          <w:color w:val="auto"/>
          <w:u w:val="single"/>
        </w:rPr>
        <w:t xml:space="preserve">  （法定代表人姓名）  </w:t>
      </w:r>
      <w:r>
        <w:rPr>
          <w:rFonts w:hint="eastAsia" w:ascii="宋体" w:hAnsi="宋体" w:eastAsia="宋体" w:cs="宋体"/>
          <w:color w:val="auto"/>
        </w:rPr>
        <w:t>现任我单位</w:t>
      </w:r>
      <w:r>
        <w:rPr>
          <w:rFonts w:hint="eastAsia" w:ascii="宋体" w:hAnsi="宋体" w:eastAsia="宋体" w:cs="宋体"/>
          <w:color w:val="auto"/>
          <w:u w:val="single"/>
        </w:rPr>
        <w:t xml:space="preserve">              </w:t>
      </w:r>
      <w:r>
        <w:rPr>
          <w:rFonts w:hint="eastAsia" w:ascii="宋体" w:hAnsi="宋体" w:eastAsia="宋体" w:cs="宋体"/>
          <w:color w:val="auto"/>
        </w:rPr>
        <w:t>职务，为法定代表人，特此证明。</w:t>
      </w: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r>
        <w:rPr>
          <w:rFonts w:hint="eastAsia" w:ascii="宋体" w:hAnsi="宋体" w:eastAsia="宋体" w:cs="宋体"/>
          <w:color w:val="auto"/>
        </w:rPr>
        <w:t>法定代表人基本情况：</w:t>
      </w:r>
    </w:p>
    <w:p>
      <w:pPr>
        <w:autoSpaceDE w:val="0"/>
        <w:autoSpaceDN w:val="0"/>
        <w:adjustRightInd w:val="0"/>
        <w:ind w:firstLine="480"/>
        <w:rPr>
          <w:rFonts w:hint="eastAsia" w:ascii="宋体" w:hAnsi="宋体" w:eastAsia="宋体" w:cs="宋体"/>
          <w:color w:val="auto"/>
        </w:rPr>
      </w:pPr>
      <w:r>
        <w:rPr>
          <w:rFonts w:hint="eastAsia" w:ascii="宋体" w:hAnsi="宋体" w:eastAsia="宋体" w:cs="宋体"/>
          <w:color w:val="auto"/>
        </w:rPr>
        <w:t>性别：</w:t>
      </w:r>
      <w:r>
        <w:rPr>
          <w:rFonts w:hint="eastAsia" w:ascii="宋体" w:hAnsi="宋体" w:eastAsia="宋体" w:cs="宋体"/>
          <w:color w:val="auto"/>
          <w:u w:val="single"/>
        </w:rPr>
        <w:t xml:space="preserve">      </w:t>
      </w:r>
      <w:r>
        <w:rPr>
          <w:rFonts w:hint="eastAsia" w:ascii="宋体" w:hAnsi="宋体" w:eastAsia="宋体" w:cs="宋体"/>
          <w:color w:val="auto"/>
        </w:rPr>
        <w:t>年龄：</w:t>
      </w:r>
      <w:r>
        <w:rPr>
          <w:rFonts w:hint="eastAsia" w:ascii="宋体" w:hAnsi="宋体" w:eastAsia="宋体" w:cs="宋体"/>
          <w:color w:val="auto"/>
          <w:u w:val="single"/>
        </w:rPr>
        <w:t xml:space="preserve">       </w:t>
      </w:r>
      <w:r>
        <w:rPr>
          <w:rFonts w:hint="eastAsia" w:ascii="宋体" w:hAnsi="宋体" w:eastAsia="宋体" w:cs="宋体"/>
          <w:color w:val="auto"/>
        </w:rPr>
        <w:t>民族：</w:t>
      </w:r>
      <w:r>
        <w:rPr>
          <w:rFonts w:hint="eastAsia" w:ascii="宋体" w:hAnsi="宋体" w:eastAsia="宋体" w:cs="宋体"/>
          <w:color w:val="auto"/>
          <w:u w:val="single"/>
        </w:rPr>
        <w:t xml:space="preserve">     </w:t>
      </w:r>
    </w:p>
    <w:p>
      <w:pPr>
        <w:autoSpaceDE w:val="0"/>
        <w:autoSpaceDN w:val="0"/>
        <w:adjustRightInd w:val="0"/>
        <w:ind w:firstLine="480"/>
        <w:rPr>
          <w:rFonts w:hint="eastAsia" w:ascii="宋体" w:hAnsi="宋体" w:eastAsia="宋体" w:cs="宋体"/>
          <w:color w:val="auto"/>
        </w:rPr>
      </w:pPr>
      <w:r>
        <w:rPr>
          <w:rFonts w:hint="eastAsia" w:ascii="宋体" w:hAnsi="宋体" w:eastAsia="宋体" w:cs="宋体"/>
          <w:color w:val="auto"/>
        </w:rPr>
        <w:t>地址：</w:t>
      </w:r>
      <w:r>
        <w:rPr>
          <w:rFonts w:hint="eastAsia" w:ascii="宋体" w:hAnsi="宋体" w:eastAsia="宋体" w:cs="宋体"/>
          <w:color w:val="auto"/>
          <w:u w:val="single"/>
        </w:rPr>
        <w:t xml:space="preserve">                 </w:t>
      </w:r>
    </w:p>
    <w:p>
      <w:pPr>
        <w:autoSpaceDE w:val="0"/>
        <w:autoSpaceDN w:val="0"/>
        <w:adjustRightInd w:val="0"/>
        <w:ind w:firstLine="480"/>
        <w:rPr>
          <w:rFonts w:hint="eastAsia" w:ascii="宋体" w:hAnsi="宋体" w:eastAsia="宋体" w:cs="宋体"/>
          <w:color w:val="auto"/>
          <w:u w:val="single"/>
        </w:rPr>
      </w:pPr>
      <w:r>
        <w:rPr>
          <w:rFonts w:hint="eastAsia" w:ascii="宋体" w:hAnsi="宋体" w:eastAsia="宋体" w:cs="宋体"/>
          <w:color w:val="auto"/>
        </w:rPr>
        <w:t>身份证号码：</w:t>
      </w:r>
      <w:r>
        <w:rPr>
          <w:rFonts w:hint="eastAsia" w:ascii="宋体" w:hAnsi="宋体" w:eastAsia="宋体" w:cs="宋体"/>
          <w:color w:val="auto"/>
          <w:u w:val="single"/>
        </w:rPr>
        <w:t xml:space="preserve">                 </w:t>
      </w:r>
    </w:p>
    <w:p>
      <w:pPr>
        <w:autoSpaceDE w:val="0"/>
        <w:autoSpaceDN w:val="0"/>
        <w:adjustRightInd w:val="0"/>
        <w:ind w:firstLine="480"/>
        <w:rPr>
          <w:rFonts w:hint="eastAsia" w:ascii="宋体" w:hAnsi="宋体" w:eastAsia="宋体" w:cs="宋体"/>
          <w:color w:val="auto"/>
        </w:rPr>
      </w:pPr>
      <w:r>
        <w:rPr>
          <w:rFonts w:hint="eastAsia" w:ascii="宋体" w:hAnsi="宋体" w:eastAsia="宋体" w:cs="宋体"/>
          <w:color w:val="auto"/>
        </w:rPr>
        <w:t>附法定代表人第二代身份证双面扫描（或复印）件</w:t>
      </w: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ind w:firstLine="480"/>
        <w:rPr>
          <w:rFonts w:hint="eastAsia" w:ascii="宋体" w:hAnsi="宋体" w:eastAsia="宋体" w:cs="宋体"/>
          <w:color w:val="auto"/>
        </w:rPr>
      </w:pPr>
    </w:p>
    <w:p>
      <w:pPr>
        <w:pStyle w:val="19"/>
        <w:rPr>
          <w:rFonts w:hint="eastAsia"/>
          <w:color w:val="auto"/>
        </w:rPr>
      </w:pPr>
    </w:p>
    <w:p>
      <w:pPr>
        <w:autoSpaceDE w:val="0"/>
        <w:autoSpaceDN w:val="0"/>
        <w:adjustRightInd w:val="0"/>
        <w:ind w:firstLine="480"/>
        <w:rPr>
          <w:rFonts w:hint="eastAsia" w:ascii="宋体" w:hAnsi="宋体" w:eastAsia="宋体" w:cs="宋体"/>
          <w:color w:val="auto"/>
        </w:rPr>
      </w:pPr>
    </w:p>
    <w:p>
      <w:pPr>
        <w:autoSpaceDE w:val="0"/>
        <w:autoSpaceDN w:val="0"/>
        <w:adjustRightInd w:val="0"/>
        <w:rPr>
          <w:rFonts w:hint="eastAsia" w:ascii="宋体" w:hAnsi="宋体" w:eastAsia="宋体" w:cs="宋体"/>
          <w:color w:val="auto"/>
        </w:rPr>
      </w:pPr>
    </w:p>
    <w:p>
      <w:pPr>
        <w:ind w:firstLine="3614" w:firstLineChars="1500"/>
        <w:rPr>
          <w:rFonts w:hint="eastAsia" w:ascii="宋体" w:hAnsi="宋体" w:eastAsia="宋体" w:cs="宋体"/>
          <w:b/>
          <w:color w:val="auto"/>
        </w:rPr>
      </w:pPr>
      <w:r>
        <w:rPr>
          <w:rFonts w:hint="eastAsia" w:ascii="宋体" w:hAnsi="宋体" w:eastAsia="宋体" w:cs="宋体"/>
          <w:b/>
          <w:color w:val="auto"/>
        </w:rPr>
        <w:t>投标人：</w:t>
      </w:r>
      <w:r>
        <w:rPr>
          <w:rFonts w:hint="eastAsia" w:ascii="宋体" w:hAnsi="宋体" w:eastAsia="宋体" w:cs="宋体"/>
          <w:color w:val="auto"/>
          <w:u w:val="single"/>
        </w:rPr>
        <w:t xml:space="preserve">       </w:t>
      </w:r>
      <w:r>
        <w:rPr>
          <w:rFonts w:hint="eastAsia" w:ascii="宋体" w:hAnsi="宋体" w:eastAsia="宋体" w:cs="宋体"/>
          <w:b/>
          <w:color w:val="auto"/>
        </w:rPr>
        <w:t>（公章）</w:t>
      </w:r>
    </w:p>
    <w:p>
      <w:pPr>
        <w:ind w:firstLine="482"/>
        <w:jc w:val="center"/>
        <w:rPr>
          <w:rFonts w:hint="eastAsia" w:ascii="宋体" w:hAnsi="宋体" w:eastAsia="宋体" w:cs="宋体"/>
          <w:b/>
          <w:color w:val="auto"/>
        </w:rPr>
      </w:pPr>
    </w:p>
    <w:p>
      <w:pPr>
        <w:ind w:firstLine="482"/>
        <w:jc w:val="center"/>
        <w:rPr>
          <w:rFonts w:hint="eastAsia" w:ascii="宋体" w:hAnsi="宋体" w:eastAsia="宋体" w:cs="宋体"/>
          <w:b/>
          <w:color w:val="auto"/>
        </w:rPr>
      </w:pPr>
      <w:r>
        <w:rPr>
          <w:rFonts w:hint="eastAsia" w:ascii="宋体" w:hAnsi="宋体" w:eastAsia="宋体" w:cs="宋体"/>
          <w:b/>
          <w:color w:val="auto"/>
        </w:rPr>
        <w:t xml:space="preserve">               年   月   日</w:t>
      </w:r>
    </w:p>
    <w:p>
      <w:pPr>
        <w:rPr>
          <w:rFonts w:hint="eastAsia" w:ascii="宋体" w:hAnsi="宋体" w:eastAsia="宋体" w:cs="宋体"/>
          <w:b/>
          <w:bCs/>
          <w:color w:val="auto"/>
        </w:rPr>
      </w:pPr>
    </w:p>
    <w:p>
      <w:pPr>
        <w:spacing w:line="360" w:lineRule="auto"/>
        <w:ind w:right="480"/>
        <w:jc w:val="center"/>
        <w:rPr>
          <w:rFonts w:hint="eastAsia" w:ascii="宋体" w:hAnsi="宋体" w:eastAsia="宋体" w:cs="宋体"/>
          <w:b/>
          <w:color w:val="auto"/>
        </w:rPr>
      </w:pPr>
      <w:r>
        <w:rPr>
          <w:rFonts w:hint="eastAsia" w:ascii="宋体" w:hAnsi="宋体" w:eastAsia="宋体" w:cs="宋体"/>
          <w:b/>
          <w:color w:val="auto"/>
        </w:rPr>
        <w:t xml:space="preserve">    </w:t>
      </w:r>
    </w:p>
    <w:p>
      <w:pPr>
        <w:spacing w:line="360" w:lineRule="auto"/>
        <w:ind w:right="480"/>
        <w:jc w:val="both"/>
        <w:rPr>
          <w:rFonts w:hint="eastAsia" w:ascii="宋体" w:hAnsi="宋体" w:eastAsia="宋体" w:cs="宋体"/>
          <w:b/>
          <w:color w:val="auto"/>
        </w:rPr>
      </w:pPr>
      <w:r>
        <w:rPr>
          <w:rFonts w:hint="eastAsia" w:ascii="宋体" w:hAnsi="宋体" w:eastAsia="宋体" w:cs="宋体"/>
          <w:b/>
          <w:color w:val="auto"/>
        </w:rPr>
        <w:br w:type="page"/>
      </w:r>
      <w:r>
        <w:rPr>
          <w:rFonts w:hint="eastAsia" w:ascii="宋体" w:hAnsi="宋体" w:eastAsia="宋体" w:cs="宋体"/>
          <w:b/>
          <w:color w:val="auto"/>
        </w:rPr>
        <w:t xml:space="preserve"> 附件1－2法定代表人授权书</w:t>
      </w:r>
    </w:p>
    <w:p>
      <w:pPr>
        <w:spacing w:line="360" w:lineRule="auto"/>
        <w:ind w:right="480"/>
        <w:jc w:val="both"/>
        <w:rPr>
          <w:rFonts w:hint="eastAsia" w:ascii="宋体" w:hAnsi="宋体" w:eastAsia="宋体" w:cs="宋体"/>
          <w:b/>
          <w:color w:val="auto"/>
        </w:rPr>
      </w:pPr>
    </w:p>
    <w:p>
      <w:pPr>
        <w:pStyle w:val="181"/>
        <w:tabs>
          <w:tab w:val="clear" w:pos="1740"/>
        </w:tabs>
        <w:adjustRightInd/>
        <w:spacing w:before="0" w:line="360" w:lineRule="auto"/>
        <w:ind w:left="0" w:firstLine="0"/>
        <w:jc w:val="center"/>
        <w:outlineLvl w:val="9"/>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法定代表人授权书</w:t>
      </w:r>
    </w:p>
    <w:p>
      <w:pPr>
        <w:spacing w:line="360" w:lineRule="auto"/>
        <w:rPr>
          <w:rFonts w:hint="eastAsia"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 xml:space="preserve">                 </w:t>
      </w:r>
    </w:p>
    <w:p>
      <w:pPr>
        <w:pStyle w:val="24"/>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u w:val="single"/>
        </w:rPr>
        <w:t>（供应商全称）</w:t>
      </w:r>
      <w:r>
        <w:rPr>
          <w:rFonts w:hint="eastAsia" w:ascii="宋体" w:hAnsi="宋体" w:eastAsia="宋体" w:cs="宋体"/>
          <w:color w:val="auto"/>
          <w:sz w:val="24"/>
        </w:rPr>
        <w:t>法定代表人</w:t>
      </w:r>
      <w:r>
        <w:rPr>
          <w:rFonts w:hint="eastAsia" w:ascii="宋体" w:hAnsi="宋体" w:eastAsia="宋体" w:cs="宋体"/>
          <w:color w:val="auto"/>
          <w:sz w:val="24"/>
          <w:u w:val="single"/>
        </w:rPr>
        <w:t xml:space="preserve">        </w:t>
      </w:r>
      <w:r>
        <w:rPr>
          <w:rFonts w:hint="eastAsia" w:ascii="宋体" w:hAnsi="宋体" w:eastAsia="宋体" w:cs="宋体"/>
          <w:color w:val="auto"/>
          <w:sz w:val="24"/>
        </w:rPr>
        <w:t xml:space="preserve"> 授权</w:t>
      </w:r>
      <w:r>
        <w:rPr>
          <w:rFonts w:hint="eastAsia" w:ascii="宋体" w:hAnsi="宋体" w:eastAsia="宋体" w:cs="宋体"/>
          <w:color w:val="auto"/>
          <w:sz w:val="24"/>
          <w:u w:val="single"/>
        </w:rPr>
        <w:t xml:space="preserve">  （响应代表姓名）</w:t>
      </w:r>
      <w:r>
        <w:rPr>
          <w:rFonts w:hint="eastAsia" w:ascii="宋体" w:hAnsi="宋体" w:eastAsia="宋体" w:cs="宋体"/>
          <w:color w:val="auto"/>
          <w:sz w:val="24"/>
        </w:rPr>
        <w:t>为响应代表，代表本公司参加贵司组织的</w:t>
      </w:r>
      <w:r>
        <w:rPr>
          <w:rFonts w:hint="eastAsia" w:ascii="宋体" w:hAnsi="宋体" w:eastAsia="宋体" w:cs="宋体"/>
          <w:color w:val="auto"/>
          <w:sz w:val="24"/>
          <w:u w:val="single"/>
        </w:rPr>
        <w:t xml:space="preserve">            </w:t>
      </w:r>
      <w:r>
        <w:rPr>
          <w:rFonts w:hint="eastAsia" w:ascii="宋体" w:hAnsi="宋体" w:eastAsia="宋体" w:cs="宋体"/>
          <w:color w:val="auto"/>
          <w:sz w:val="24"/>
        </w:rPr>
        <w:t>项目（项目编号</w:t>
      </w:r>
      <w:r>
        <w:rPr>
          <w:rFonts w:hint="eastAsia" w:ascii="宋体" w:hAnsi="宋体" w:eastAsia="宋体" w:cs="宋体"/>
          <w:color w:val="auto"/>
          <w:sz w:val="24"/>
          <w:u w:val="single"/>
        </w:rPr>
        <w:t xml:space="preserve">       </w:t>
      </w:r>
      <w:r>
        <w:rPr>
          <w:rFonts w:hint="eastAsia" w:ascii="宋体" w:hAnsi="宋体" w:eastAsia="宋体" w:cs="宋体"/>
          <w:color w:val="auto"/>
          <w:sz w:val="24"/>
        </w:rPr>
        <w:t>）磋商活动，全权代表本公司处理响应过程的一切事宜，包括但不限于：响应、磋商、签约等。响应代表在响应过程中所签署的一切文件和处理与之有关的一切事务，本公司均予以认可并对此承担责任。响应代表无转委托权。</w:t>
      </w:r>
    </w:p>
    <w:p>
      <w:pPr>
        <w:pStyle w:val="24"/>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特此授权！本授权书自出具之日起生效。</w:t>
      </w:r>
    </w:p>
    <w:p>
      <w:pPr>
        <w:spacing w:line="360" w:lineRule="auto"/>
        <w:rPr>
          <w:rFonts w:hint="eastAsia" w:ascii="宋体" w:hAnsi="宋体" w:eastAsia="宋体" w:cs="宋体"/>
          <w:color w:val="auto"/>
        </w:rPr>
      </w:pPr>
    </w:p>
    <w:p>
      <w:pPr>
        <w:spacing w:line="360" w:lineRule="auto"/>
        <w:rPr>
          <w:rFonts w:hint="eastAsia" w:ascii="宋体" w:hAnsi="宋体" w:eastAsia="宋体" w:cs="宋体"/>
          <w:color w:val="auto"/>
        </w:rPr>
      </w:pPr>
      <w:r>
        <w:rPr>
          <w:rFonts w:hint="eastAsia" w:ascii="宋体" w:hAnsi="宋体" w:eastAsia="宋体" w:cs="宋体"/>
          <w:color w:val="auto"/>
        </w:rPr>
        <w:t>法定代表人</w:t>
      </w:r>
      <w:r>
        <w:rPr>
          <w:rFonts w:hint="eastAsia" w:ascii="宋体" w:hAnsi="宋体" w:eastAsia="宋体" w:cs="宋体"/>
          <w:color w:val="auto"/>
          <w:lang w:eastAsia="zh-CN"/>
        </w:rPr>
        <w:t>（</w:t>
      </w:r>
      <w:r>
        <w:rPr>
          <w:rFonts w:hint="eastAsia" w:ascii="宋体" w:hAnsi="宋体" w:eastAsia="宋体" w:cs="宋体"/>
          <w:color w:val="auto"/>
          <w:lang w:val="en-US" w:eastAsia="zh-CN"/>
        </w:rPr>
        <w:t>签字或盖章</w:t>
      </w:r>
      <w:r>
        <w:rPr>
          <w:rFonts w:hint="eastAsia" w:ascii="宋体" w:hAnsi="宋体" w:eastAsia="宋体" w:cs="宋体"/>
          <w:color w:val="auto"/>
          <w:lang w:eastAsia="zh-CN"/>
        </w:rPr>
        <w:t>）</w:t>
      </w:r>
      <w:r>
        <w:rPr>
          <w:rFonts w:hint="eastAsia" w:ascii="宋体" w:hAnsi="宋体" w:eastAsia="宋体" w:cs="宋体"/>
          <w:color w:val="auto"/>
        </w:rPr>
        <w:t>：</w:t>
      </w:r>
      <w:r>
        <w:rPr>
          <w:rFonts w:hint="eastAsia" w:ascii="宋体" w:hAnsi="宋体" w:eastAsia="宋体" w:cs="宋体"/>
          <w:color w:val="auto"/>
          <w:u w:val="single"/>
        </w:rPr>
        <w:t xml:space="preserve">        </w:t>
      </w:r>
      <w:r>
        <w:rPr>
          <w:rFonts w:hint="eastAsia" w:ascii="宋体" w:hAnsi="宋体" w:eastAsia="宋体" w:cs="宋体"/>
          <w:color w:val="auto"/>
        </w:rPr>
        <w:t xml:space="preserve"> </w:t>
      </w:r>
      <w:r>
        <w:rPr>
          <w:rFonts w:hint="eastAsia" w:ascii="宋体" w:hAnsi="宋体" w:eastAsia="宋体" w:cs="宋体"/>
          <w:color w:val="auto"/>
          <w:lang w:val="en-US" w:eastAsia="zh-CN"/>
        </w:rPr>
        <w:t xml:space="preserve">   </w:t>
      </w:r>
      <w:r>
        <w:rPr>
          <w:rFonts w:hint="eastAsia" w:ascii="宋体" w:hAnsi="宋体" w:eastAsia="宋体" w:cs="宋体"/>
          <w:color w:val="auto"/>
        </w:rPr>
        <w:t>性别：</w:t>
      </w:r>
      <w:r>
        <w:rPr>
          <w:rFonts w:hint="eastAsia" w:ascii="宋体" w:hAnsi="宋体" w:eastAsia="宋体" w:cs="宋体"/>
          <w:color w:val="auto"/>
          <w:u w:val="single"/>
        </w:rPr>
        <w:t xml:space="preserve">       </w:t>
      </w:r>
      <w:r>
        <w:rPr>
          <w:rFonts w:hint="eastAsia" w:ascii="宋体" w:hAnsi="宋体" w:eastAsia="宋体" w:cs="宋体"/>
          <w:color w:val="auto"/>
        </w:rPr>
        <w:t>证件号：</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rPr>
      </w:pPr>
      <w:r>
        <w:rPr>
          <w:rFonts w:hint="eastAsia" w:ascii="宋体" w:hAnsi="宋体" w:eastAsia="宋体" w:cs="宋体"/>
          <w:color w:val="auto"/>
        </w:rPr>
        <w:t>响应代表</w:t>
      </w:r>
      <w:r>
        <w:rPr>
          <w:rFonts w:hint="eastAsia" w:ascii="宋体" w:hAnsi="宋体" w:eastAsia="宋体" w:cs="宋体"/>
          <w:color w:val="auto"/>
          <w:lang w:eastAsia="zh-CN"/>
        </w:rPr>
        <w:t>（</w:t>
      </w:r>
      <w:r>
        <w:rPr>
          <w:rFonts w:hint="eastAsia" w:ascii="宋体" w:hAnsi="宋体" w:eastAsia="宋体" w:cs="宋体"/>
          <w:color w:val="auto"/>
          <w:lang w:val="en-US" w:eastAsia="zh-CN"/>
        </w:rPr>
        <w:t>签字或盖章</w:t>
      </w:r>
      <w:r>
        <w:rPr>
          <w:rFonts w:hint="eastAsia" w:ascii="宋体" w:hAnsi="宋体" w:eastAsia="宋体" w:cs="宋体"/>
          <w:color w:val="auto"/>
          <w:lang w:eastAsia="zh-CN"/>
        </w:rPr>
        <w:t>）</w:t>
      </w:r>
      <w:r>
        <w:rPr>
          <w:rFonts w:hint="eastAsia" w:ascii="宋体" w:hAnsi="宋体" w:eastAsia="宋体" w:cs="宋体"/>
          <w:color w:val="auto"/>
        </w:rPr>
        <w:t>：</w:t>
      </w:r>
      <w:r>
        <w:rPr>
          <w:rFonts w:hint="eastAsia" w:ascii="宋体" w:hAnsi="宋体" w:eastAsia="宋体" w:cs="宋体"/>
          <w:color w:val="auto"/>
          <w:u w:val="single"/>
        </w:rPr>
        <w:t xml:space="preserve">            </w:t>
      </w:r>
      <w:r>
        <w:rPr>
          <w:rFonts w:hint="eastAsia" w:ascii="宋体" w:hAnsi="宋体" w:eastAsia="宋体" w:cs="宋体"/>
          <w:color w:val="auto"/>
        </w:rPr>
        <w:t xml:space="preserve">  性别：</w:t>
      </w:r>
      <w:r>
        <w:rPr>
          <w:rFonts w:hint="eastAsia" w:ascii="宋体" w:hAnsi="宋体" w:eastAsia="宋体" w:cs="宋体"/>
          <w:color w:val="auto"/>
          <w:u w:val="single"/>
        </w:rPr>
        <w:t xml:space="preserve">       </w:t>
      </w:r>
      <w:r>
        <w:rPr>
          <w:rFonts w:hint="eastAsia" w:ascii="宋体" w:hAnsi="宋体" w:eastAsia="宋体" w:cs="宋体"/>
          <w:color w:val="auto"/>
        </w:rPr>
        <w:t>证件号：</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rPr>
      </w:pPr>
      <w:r>
        <w:rPr>
          <w:rFonts w:hint="eastAsia" w:ascii="宋体" w:hAnsi="宋体" w:eastAsia="宋体" w:cs="宋体"/>
          <w:color w:val="auto"/>
        </w:rPr>
        <w:t>单位：</w:t>
      </w:r>
      <w:r>
        <w:rPr>
          <w:rFonts w:hint="eastAsia" w:ascii="宋体" w:hAnsi="宋体" w:eastAsia="宋体" w:cs="宋体"/>
          <w:color w:val="auto"/>
          <w:u w:val="single"/>
        </w:rPr>
        <w:t xml:space="preserve">                  </w:t>
      </w:r>
      <w:r>
        <w:rPr>
          <w:rFonts w:hint="eastAsia" w:ascii="宋体" w:hAnsi="宋体" w:eastAsia="宋体" w:cs="宋体"/>
          <w:color w:val="auto"/>
        </w:rPr>
        <w:t xml:space="preserve">  部门：</w:t>
      </w:r>
      <w:r>
        <w:rPr>
          <w:rFonts w:hint="eastAsia" w:ascii="宋体" w:hAnsi="宋体" w:eastAsia="宋体" w:cs="宋体"/>
          <w:color w:val="auto"/>
          <w:u w:val="single"/>
        </w:rPr>
        <w:t xml:space="preserve">       </w:t>
      </w:r>
      <w:r>
        <w:rPr>
          <w:rFonts w:hint="eastAsia" w:ascii="宋体" w:hAnsi="宋体" w:eastAsia="宋体" w:cs="宋体"/>
          <w:color w:val="auto"/>
        </w:rPr>
        <w:t xml:space="preserve">    职务：</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rPr>
      </w:pPr>
      <w:r>
        <w:rPr>
          <w:rFonts w:hint="eastAsia" w:ascii="宋体" w:hAnsi="宋体" w:eastAsia="宋体" w:cs="宋体"/>
          <w:color w:val="auto"/>
        </w:rPr>
        <w:t>详细通讯地址：</w:t>
      </w:r>
      <w:r>
        <w:rPr>
          <w:rFonts w:hint="eastAsia" w:ascii="宋体" w:hAnsi="宋体" w:eastAsia="宋体" w:cs="宋体"/>
          <w:color w:val="auto"/>
          <w:u w:val="single"/>
        </w:rPr>
        <w:t xml:space="preserve">          </w:t>
      </w:r>
      <w:r>
        <w:rPr>
          <w:rFonts w:hint="eastAsia" w:ascii="宋体" w:hAnsi="宋体" w:eastAsia="宋体" w:cs="宋体"/>
          <w:color w:val="auto"/>
        </w:rPr>
        <w:t xml:space="preserve"> </w:t>
      </w:r>
      <w:r>
        <w:rPr>
          <w:rFonts w:hint="eastAsia" w:ascii="宋体" w:hAnsi="宋体" w:eastAsia="宋体" w:cs="宋体"/>
          <w:b/>
          <w:color w:val="auto"/>
        </w:rPr>
        <w:t xml:space="preserve"> </w:t>
      </w:r>
      <w:r>
        <w:rPr>
          <w:rFonts w:hint="eastAsia" w:ascii="宋体" w:hAnsi="宋体" w:eastAsia="宋体" w:cs="宋体"/>
          <w:color w:val="auto"/>
        </w:rPr>
        <w:t>邮政编码:</w:t>
      </w:r>
      <w:r>
        <w:rPr>
          <w:rFonts w:hint="eastAsia" w:ascii="宋体" w:hAnsi="宋体" w:eastAsia="宋体" w:cs="宋体"/>
          <w:color w:val="auto"/>
          <w:u w:val="single"/>
        </w:rPr>
        <w:t xml:space="preserve">           </w:t>
      </w:r>
      <w:r>
        <w:rPr>
          <w:rFonts w:hint="eastAsia" w:ascii="宋体" w:hAnsi="宋体" w:eastAsia="宋体" w:cs="宋体"/>
          <w:color w:val="auto"/>
        </w:rPr>
        <w:t xml:space="preserve"> 电话：</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rPr>
      </w:pPr>
    </w:p>
    <w:p>
      <w:pPr>
        <w:widowControl w:val="0"/>
        <w:numPr>
          <w:ilvl w:val="0"/>
          <w:numId w:val="13"/>
        </w:numPr>
        <w:tabs>
          <w:tab w:val="left" w:pos="420"/>
          <w:tab w:val="left" w:pos="1134"/>
          <w:tab w:val="clear" w:pos="1320"/>
        </w:tabs>
        <w:ind w:left="420"/>
        <w:jc w:val="both"/>
        <w:rPr>
          <w:rFonts w:hint="eastAsia" w:ascii="宋体" w:hAnsi="宋体" w:eastAsia="宋体" w:cs="宋体"/>
          <w:color w:val="auto"/>
        </w:rPr>
      </w:pPr>
      <w:r>
        <w:rPr>
          <w:rFonts w:hint="eastAsia" w:ascii="宋体" w:hAnsi="宋体" w:eastAsia="宋体" w:cs="宋体"/>
          <w:color w:val="auto"/>
        </w:rPr>
        <w:t>附：法定代表人和被授权人(响应代表)有效身份证明文件复印件。</w:t>
      </w: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3"/>
        <w:gridCol w:w="44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1" w:hRule="atLeast"/>
        </w:trPr>
        <w:tc>
          <w:tcPr>
            <w:tcW w:w="4203" w:type="dxa"/>
            <w:noWrap w:val="0"/>
            <w:vAlign w:val="center"/>
          </w:tcPr>
          <w:p>
            <w:pPr>
              <w:spacing w:line="360" w:lineRule="auto"/>
              <w:jc w:val="center"/>
              <w:rPr>
                <w:rFonts w:hint="eastAsia" w:ascii="宋体" w:hAnsi="宋体" w:eastAsia="宋体" w:cs="宋体"/>
                <w:color w:val="auto"/>
              </w:rPr>
            </w:pPr>
            <w:r>
              <w:rPr>
                <w:rFonts w:hint="eastAsia" w:ascii="宋体" w:hAnsi="宋体" w:eastAsia="宋体" w:cs="宋体"/>
                <w:color w:val="auto"/>
              </w:rPr>
              <w:t>法定代表人身份证明文件粘贴处</w:t>
            </w:r>
          </w:p>
        </w:tc>
        <w:tc>
          <w:tcPr>
            <w:tcW w:w="4416" w:type="dxa"/>
            <w:noWrap w:val="0"/>
            <w:vAlign w:val="center"/>
          </w:tcPr>
          <w:p>
            <w:pPr>
              <w:spacing w:line="360" w:lineRule="auto"/>
              <w:jc w:val="center"/>
              <w:rPr>
                <w:rFonts w:hint="eastAsia" w:ascii="宋体" w:hAnsi="宋体" w:eastAsia="宋体" w:cs="宋体"/>
                <w:color w:val="auto"/>
              </w:rPr>
            </w:pPr>
            <w:r>
              <w:rPr>
                <w:rFonts w:hint="eastAsia" w:ascii="宋体" w:hAnsi="宋体" w:eastAsia="宋体" w:cs="宋体"/>
                <w:color w:val="auto"/>
              </w:rPr>
              <w:t xml:space="preserve">  被授权人(响应代表)身份证明文件粘贴处</w:t>
            </w:r>
          </w:p>
        </w:tc>
      </w:tr>
    </w:tbl>
    <w:p>
      <w:pPr>
        <w:spacing w:line="360" w:lineRule="auto"/>
        <w:rPr>
          <w:rFonts w:hint="eastAsia" w:ascii="宋体" w:hAnsi="宋体" w:eastAsia="宋体" w:cs="宋体"/>
          <w:color w:val="auto"/>
        </w:rPr>
      </w:pP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r>
        <w:rPr>
          <w:rFonts w:hint="eastAsia" w:ascii="宋体" w:hAnsi="宋体" w:eastAsia="宋体" w:cs="宋体"/>
          <w:color w:val="auto"/>
        </w:rPr>
        <w:t>供应商（全称并加盖公章）：</w:t>
      </w:r>
      <w:r>
        <w:rPr>
          <w:rFonts w:hint="eastAsia" w:ascii="宋体" w:hAnsi="宋体" w:eastAsia="宋体" w:cs="宋体"/>
          <w:color w:val="auto"/>
          <w:u w:val="single"/>
        </w:rPr>
        <w:t xml:space="preserve">            </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r>
        <w:rPr>
          <w:rFonts w:hint="eastAsia" w:ascii="宋体" w:hAnsi="宋体" w:eastAsia="宋体" w:cs="宋体"/>
          <w:color w:val="auto"/>
        </w:rPr>
        <w:t>法定代表人（签字</w:t>
      </w:r>
      <w:r>
        <w:rPr>
          <w:rFonts w:hint="eastAsia" w:ascii="宋体" w:hAnsi="宋体" w:eastAsia="宋体" w:cs="宋体"/>
          <w:color w:val="auto"/>
          <w:lang w:eastAsia="zh-CN"/>
        </w:rPr>
        <w:t>或盖章</w:t>
      </w:r>
      <w:r>
        <w:rPr>
          <w:rFonts w:hint="eastAsia" w:ascii="宋体" w:hAnsi="宋体" w:eastAsia="宋体" w:cs="宋体"/>
          <w:color w:val="auto"/>
        </w:rPr>
        <w:t>）</w:t>
      </w:r>
      <w:r>
        <w:rPr>
          <w:rFonts w:hint="eastAsia" w:ascii="宋体" w:hAnsi="宋体" w:eastAsia="宋体" w:cs="宋体"/>
          <w:bCs/>
          <w:color w:val="auto"/>
        </w:rPr>
        <w:t>：</w:t>
      </w:r>
      <w:r>
        <w:rPr>
          <w:rFonts w:hint="eastAsia" w:ascii="宋体" w:hAnsi="宋体" w:eastAsia="宋体" w:cs="宋体"/>
          <w:color w:val="auto"/>
          <w:u w:val="single"/>
        </w:rPr>
        <w:t xml:space="preserve">                     </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u w:val="single"/>
        </w:rPr>
      </w:pPr>
      <w:r>
        <w:rPr>
          <w:rFonts w:hint="eastAsia" w:ascii="宋体" w:hAnsi="宋体" w:eastAsia="宋体" w:cs="宋体"/>
          <w:color w:val="auto"/>
        </w:rPr>
        <w:t>日     期：</w:t>
      </w:r>
      <w:r>
        <w:rPr>
          <w:rFonts w:hint="eastAsia" w:ascii="宋体" w:hAnsi="宋体" w:eastAsia="宋体" w:cs="宋体"/>
          <w:color w:val="auto"/>
          <w:u w:val="single"/>
        </w:rPr>
        <w:t xml:space="preserve">                   </w:t>
      </w:r>
    </w:p>
    <w:p>
      <w:pPr>
        <w:spacing w:line="360" w:lineRule="auto"/>
        <w:ind w:right="480"/>
        <w:rPr>
          <w:rFonts w:hint="eastAsia" w:ascii="宋体" w:hAnsi="宋体" w:eastAsia="宋体" w:cs="宋体"/>
          <w:b/>
          <w:color w:val="auto"/>
        </w:rPr>
      </w:pPr>
      <w:r>
        <w:rPr>
          <w:rFonts w:hint="eastAsia" w:ascii="宋体" w:hAnsi="宋体" w:eastAsia="宋体" w:cs="宋体"/>
          <w:color w:val="auto"/>
        </w:rPr>
        <w:br w:type="page"/>
      </w:r>
      <w:r>
        <w:rPr>
          <w:rFonts w:hint="eastAsia" w:ascii="宋体" w:hAnsi="宋体" w:eastAsia="宋体" w:cs="宋体"/>
          <w:b/>
          <w:color w:val="auto"/>
        </w:rPr>
        <w:t>附件1－3</w:t>
      </w:r>
    </w:p>
    <w:p>
      <w:pPr>
        <w:spacing w:line="360" w:lineRule="auto"/>
        <w:ind w:right="480"/>
        <w:jc w:val="center"/>
        <w:rPr>
          <w:rFonts w:hint="eastAsia" w:ascii="宋体" w:hAnsi="宋体" w:eastAsia="宋体" w:cs="宋体"/>
          <w:b/>
          <w:color w:val="auto"/>
        </w:rPr>
      </w:pPr>
      <w:r>
        <w:rPr>
          <w:rFonts w:hint="eastAsia" w:ascii="宋体" w:hAnsi="宋体" w:eastAsia="宋体" w:cs="宋体"/>
          <w:b/>
          <w:color w:val="auto"/>
        </w:rPr>
        <w:t>法人营业执照、税务登记证、组织机构代码证</w:t>
      </w:r>
    </w:p>
    <w:p>
      <w:pPr>
        <w:spacing w:line="360" w:lineRule="auto"/>
        <w:rPr>
          <w:rFonts w:hint="eastAsia" w:ascii="宋体" w:hAnsi="宋体" w:eastAsia="宋体" w:cs="宋体"/>
          <w:color w:val="auto"/>
        </w:rPr>
      </w:pPr>
    </w:p>
    <w:p>
      <w:pPr>
        <w:spacing w:line="360" w:lineRule="auto"/>
        <w:rPr>
          <w:rFonts w:hint="eastAsia" w:ascii="宋体" w:hAnsi="宋体" w:eastAsia="宋体" w:cs="宋体"/>
          <w:color w:val="auto"/>
        </w:rPr>
      </w:pPr>
      <w:r>
        <w:rPr>
          <w:rFonts w:hint="eastAsia" w:ascii="宋体" w:hAnsi="宋体" w:eastAsia="宋体" w:cs="宋体"/>
          <w:color w:val="auto"/>
        </w:rPr>
        <w:t>致：</w:t>
      </w:r>
      <w:r>
        <w:rPr>
          <w:rFonts w:hint="eastAsia" w:ascii="宋体" w:hAnsi="宋体" w:eastAsia="宋体" w:cs="宋体"/>
          <w:color w:val="auto"/>
          <w:u w:val="single"/>
        </w:rPr>
        <w:t xml:space="preserve">                 </w:t>
      </w:r>
    </w:p>
    <w:p>
      <w:pPr>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现附上由</w:t>
      </w:r>
      <w:r>
        <w:rPr>
          <w:rFonts w:hint="eastAsia" w:ascii="宋体" w:hAnsi="宋体" w:eastAsia="宋体" w:cs="宋体"/>
          <w:color w:val="auto"/>
          <w:u w:val="single"/>
        </w:rPr>
        <w:t xml:space="preserve">                         </w:t>
      </w:r>
      <w:r>
        <w:rPr>
          <w:rFonts w:hint="eastAsia" w:ascii="宋体" w:hAnsi="宋体" w:eastAsia="宋体" w:cs="宋体"/>
          <w:color w:val="auto"/>
        </w:rPr>
        <w:t>（签发机关名称）签发的我方法人营业执照副本复印件，该执照真实有效。</w:t>
      </w:r>
    </w:p>
    <w:p>
      <w:pPr>
        <w:spacing w:line="360" w:lineRule="auto"/>
        <w:ind w:firstLine="480" w:firstLineChars="200"/>
        <w:rPr>
          <w:rFonts w:hint="eastAsia" w:ascii="宋体" w:hAnsi="宋体" w:eastAsia="宋体" w:cs="宋体"/>
          <w:color w:val="auto"/>
        </w:rPr>
      </w:pPr>
    </w:p>
    <w:p>
      <w:pPr>
        <w:spacing w:line="360" w:lineRule="auto"/>
        <w:rPr>
          <w:rFonts w:hint="eastAsia" w:ascii="宋体" w:hAnsi="宋体" w:eastAsia="宋体" w:cs="宋体"/>
          <w:color w:val="auto"/>
        </w:rPr>
      </w:pPr>
    </w:p>
    <w:p>
      <w:pPr>
        <w:pStyle w:val="19"/>
        <w:spacing w:line="360" w:lineRule="auto"/>
        <w:ind w:firstLine="480" w:firstLineChars="200"/>
        <w:rPr>
          <w:rFonts w:hint="eastAsia" w:ascii="宋体" w:hAnsi="宋体" w:eastAsia="宋体" w:cs="宋体"/>
          <w:color w:val="auto"/>
        </w:rPr>
      </w:pPr>
      <w:r>
        <w:rPr>
          <w:rFonts w:hint="eastAsia" w:ascii="宋体" w:hAnsi="宋体" w:eastAsia="宋体" w:cs="宋体"/>
          <w:color w:val="auto"/>
        </w:rPr>
        <w:t>（注：法人营业执照、税务登记证、组织代码证等相关证明文件提供复印件</w:t>
      </w:r>
      <w:r>
        <w:rPr>
          <w:rFonts w:hint="eastAsia" w:ascii="宋体" w:hAnsi="宋体" w:eastAsia="宋体" w:cs="宋体"/>
          <w:color w:val="auto"/>
          <w:lang w:eastAsia="zh-CN"/>
        </w:rPr>
        <w:t>。</w:t>
      </w:r>
      <w:r>
        <w:rPr>
          <w:rFonts w:hint="eastAsia" w:ascii="宋体" w:hAnsi="宋体" w:eastAsia="宋体" w:cs="宋体"/>
          <w:color w:val="auto"/>
        </w:rPr>
        <w:t>）</w:t>
      </w:r>
    </w:p>
    <w:p>
      <w:pPr>
        <w:spacing w:line="360" w:lineRule="auto"/>
        <w:rPr>
          <w:rFonts w:hint="eastAsia" w:ascii="宋体" w:hAnsi="宋体" w:eastAsia="宋体" w:cs="宋体"/>
          <w:color w:val="auto"/>
        </w:rPr>
      </w:pP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r>
        <w:rPr>
          <w:rFonts w:hint="eastAsia" w:ascii="宋体" w:hAnsi="宋体" w:eastAsia="宋体" w:cs="宋体"/>
          <w:color w:val="auto"/>
        </w:rPr>
        <w:t>供应商（全称并加盖公章）：</w:t>
      </w:r>
      <w:r>
        <w:rPr>
          <w:rFonts w:hint="eastAsia" w:ascii="宋体" w:hAnsi="宋体" w:eastAsia="宋体" w:cs="宋体"/>
          <w:color w:val="auto"/>
          <w:u w:val="single"/>
        </w:rPr>
        <w:t xml:space="preserve">                 </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rPr>
      </w:pPr>
      <w:r>
        <w:rPr>
          <w:rFonts w:hint="eastAsia" w:ascii="宋体" w:hAnsi="宋体" w:eastAsia="宋体" w:cs="宋体"/>
          <w:color w:val="auto"/>
        </w:rPr>
        <w:t>法定代表人或授权代表（签字</w:t>
      </w:r>
      <w:r>
        <w:rPr>
          <w:rFonts w:hint="eastAsia" w:ascii="宋体" w:hAnsi="宋体" w:eastAsia="宋体" w:cs="宋体"/>
          <w:color w:val="auto"/>
          <w:lang w:eastAsia="zh-CN"/>
        </w:rPr>
        <w:t>或盖章</w:t>
      </w:r>
      <w:r>
        <w:rPr>
          <w:rFonts w:hint="eastAsia" w:ascii="宋体" w:hAnsi="宋体" w:eastAsia="宋体" w:cs="宋体"/>
          <w:color w:val="auto"/>
        </w:rPr>
        <w:t>）</w:t>
      </w:r>
      <w:r>
        <w:rPr>
          <w:rFonts w:hint="eastAsia" w:ascii="宋体" w:hAnsi="宋体" w:eastAsia="宋体" w:cs="宋体"/>
          <w:bCs/>
          <w:color w:val="auto"/>
        </w:rPr>
        <w:t>：</w:t>
      </w:r>
      <w:r>
        <w:rPr>
          <w:rFonts w:hint="eastAsia" w:ascii="宋体" w:hAnsi="宋体" w:eastAsia="宋体" w:cs="宋体"/>
          <w:color w:val="auto"/>
          <w:u w:val="single"/>
        </w:rPr>
        <w:t xml:space="preserve">     </w:t>
      </w:r>
      <w:r>
        <w:rPr>
          <w:rFonts w:hint="eastAsia" w:ascii="宋体" w:hAnsi="宋体" w:eastAsia="宋体" w:cs="宋体"/>
          <w:color w:val="auto"/>
          <w:u w:val="single"/>
          <w:lang w:val="en-US" w:eastAsia="zh-CN"/>
        </w:rPr>
        <w:t xml:space="preserve">     </w:t>
      </w:r>
      <w:r>
        <w:rPr>
          <w:rFonts w:hint="eastAsia" w:ascii="宋体" w:hAnsi="宋体" w:eastAsia="宋体" w:cs="宋体"/>
          <w:color w:val="auto"/>
          <w:u w:val="single"/>
        </w:rPr>
        <w:t xml:space="preserve">   </w:t>
      </w:r>
    </w:p>
    <w:p>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color w:val="auto"/>
          <w:u w:val="single"/>
        </w:rPr>
      </w:pPr>
      <w:r>
        <w:rPr>
          <w:rFonts w:hint="eastAsia" w:ascii="宋体" w:hAnsi="宋体" w:eastAsia="宋体" w:cs="宋体"/>
          <w:color w:val="auto"/>
        </w:rPr>
        <w:t>日      期：</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u w:val="single"/>
        </w:rPr>
      </w:pPr>
    </w:p>
    <w:p>
      <w:pPr>
        <w:spacing w:line="360" w:lineRule="auto"/>
        <w:rPr>
          <w:rFonts w:hint="eastAsia" w:ascii="宋体" w:hAnsi="宋体" w:eastAsia="宋体" w:cs="宋体"/>
          <w:color w:val="auto"/>
          <w:u w:val="single"/>
        </w:rPr>
      </w:pPr>
    </w:p>
    <w:p>
      <w:pPr>
        <w:spacing w:line="360" w:lineRule="auto"/>
        <w:rPr>
          <w:rFonts w:hint="eastAsia" w:ascii="宋体" w:hAnsi="宋体" w:eastAsia="宋体" w:cs="宋体"/>
          <w:color w:val="auto"/>
          <w:u w:val="single"/>
        </w:rPr>
      </w:pPr>
    </w:p>
    <w:p>
      <w:pPr>
        <w:spacing w:line="360" w:lineRule="auto"/>
        <w:rPr>
          <w:rFonts w:hint="eastAsia" w:ascii="宋体" w:hAnsi="宋体" w:eastAsia="宋体" w:cs="宋体"/>
          <w:color w:val="auto"/>
          <w:u w:val="single"/>
        </w:rPr>
      </w:pPr>
    </w:p>
    <w:p>
      <w:pPr>
        <w:spacing w:line="360" w:lineRule="auto"/>
        <w:rPr>
          <w:rFonts w:hint="eastAsia" w:ascii="宋体" w:hAnsi="宋体" w:eastAsia="宋体" w:cs="宋体"/>
          <w:color w:val="auto"/>
          <w:u w:val="single"/>
        </w:rPr>
      </w:pPr>
    </w:p>
    <w:p>
      <w:pPr>
        <w:spacing w:line="360" w:lineRule="auto"/>
        <w:ind w:right="480"/>
        <w:rPr>
          <w:rFonts w:hint="eastAsia" w:ascii="宋体" w:hAnsi="宋体" w:eastAsia="宋体" w:cs="宋体"/>
          <w:color w:val="auto"/>
        </w:rPr>
      </w:pPr>
      <w:r>
        <w:rPr>
          <w:rFonts w:hint="eastAsia" w:ascii="宋体" w:hAnsi="宋体" w:eastAsia="宋体" w:cs="宋体"/>
          <w:b/>
          <w:color w:val="auto"/>
        </w:rPr>
        <w:br w:type="page"/>
      </w:r>
      <w:r>
        <w:rPr>
          <w:rFonts w:hint="eastAsia" w:ascii="宋体" w:hAnsi="宋体" w:eastAsia="宋体" w:cs="宋体"/>
          <w:b/>
          <w:color w:val="auto"/>
        </w:rPr>
        <w:t>附件1-4</w:t>
      </w:r>
    </w:p>
    <w:p>
      <w:pPr>
        <w:spacing w:line="360" w:lineRule="auto"/>
        <w:ind w:right="480"/>
        <w:jc w:val="center"/>
        <w:rPr>
          <w:rFonts w:hint="eastAsia" w:ascii="宋体" w:hAnsi="宋体" w:eastAsia="宋体" w:cs="宋体"/>
          <w:b/>
          <w:color w:val="auto"/>
        </w:rPr>
      </w:pPr>
      <w:r>
        <w:rPr>
          <w:rFonts w:hint="eastAsia" w:ascii="宋体" w:hAnsi="宋体" w:eastAsia="宋体" w:cs="宋体"/>
          <w:b/>
          <w:color w:val="auto"/>
        </w:rPr>
        <w:t>供应商符合《政府采购法》第二十二条规定条件的</w:t>
      </w:r>
    </w:p>
    <w:p>
      <w:pPr>
        <w:spacing w:line="360" w:lineRule="auto"/>
        <w:ind w:right="480"/>
        <w:jc w:val="center"/>
        <w:rPr>
          <w:rFonts w:hint="eastAsia" w:ascii="宋体" w:hAnsi="宋体" w:eastAsia="宋体" w:cs="宋体"/>
          <w:bCs/>
          <w:color w:val="auto"/>
          <w:szCs w:val="28"/>
        </w:rPr>
      </w:pPr>
      <w:r>
        <w:rPr>
          <w:rFonts w:hint="eastAsia" w:ascii="宋体" w:hAnsi="宋体" w:eastAsia="宋体" w:cs="宋体"/>
          <w:b/>
          <w:color w:val="auto"/>
        </w:rPr>
        <w:t>承诺函</w:t>
      </w:r>
    </w:p>
    <w:p>
      <w:pPr>
        <w:rPr>
          <w:rFonts w:hint="eastAsia" w:ascii="宋体" w:hAnsi="宋体" w:eastAsia="宋体" w:cs="宋体"/>
          <w:color w:val="auto"/>
        </w:rPr>
      </w:pPr>
    </w:p>
    <w:p>
      <w:pPr>
        <w:rPr>
          <w:rFonts w:hint="eastAsia" w:ascii="宋体" w:hAnsi="宋体" w:eastAsia="宋体" w:cs="宋体"/>
          <w:color w:val="auto"/>
        </w:rPr>
      </w:pP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致</w:t>
      </w:r>
      <w:r>
        <w:rPr>
          <w:rFonts w:hint="eastAsia" w:ascii="宋体" w:hAnsi="宋体" w:eastAsia="宋体" w:cs="宋体"/>
          <w:color w:val="auto"/>
          <w:u w:val="single"/>
        </w:rPr>
        <w:t xml:space="preserve">                 </w:t>
      </w:r>
      <w:r>
        <w:rPr>
          <w:rFonts w:hint="eastAsia" w:ascii="宋体" w:hAnsi="宋体" w:eastAsia="宋体" w:cs="宋体"/>
          <w:color w:val="auto"/>
          <w:sz w:val="24"/>
        </w:rPr>
        <w:t xml:space="preserve">： </w:t>
      </w:r>
    </w:p>
    <w:p>
      <w:pPr>
        <w:pStyle w:val="20"/>
        <w:spacing w:line="400" w:lineRule="exact"/>
        <w:ind w:firstLineChars="225"/>
        <w:rPr>
          <w:rFonts w:hint="eastAsia" w:ascii="宋体" w:hAnsi="宋体" w:eastAsia="宋体" w:cs="宋体"/>
          <w:color w:val="auto"/>
          <w:sz w:val="24"/>
        </w:rPr>
      </w:pPr>
      <w:r>
        <w:rPr>
          <w:rFonts w:hint="eastAsia" w:ascii="宋体" w:hAnsi="宋体" w:eastAsia="宋体" w:cs="宋体"/>
          <w:color w:val="auto"/>
          <w:sz w:val="24"/>
        </w:rPr>
        <w:t>本公司</w:t>
      </w:r>
      <w:r>
        <w:rPr>
          <w:rFonts w:hint="eastAsia" w:ascii="宋体" w:hAnsi="宋体" w:eastAsia="宋体" w:cs="宋体"/>
          <w:color w:val="auto"/>
          <w:sz w:val="24"/>
          <w:u w:val="single"/>
        </w:rPr>
        <w:t xml:space="preserve">                   （公司名称）</w:t>
      </w:r>
      <w:r>
        <w:rPr>
          <w:rFonts w:hint="eastAsia" w:ascii="宋体" w:hAnsi="宋体" w:eastAsia="宋体" w:cs="宋体"/>
          <w:color w:val="auto"/>
          <w:sz w:val="24"/>
        </w:rPr>
        <w:t>参加</w:t>
      </w:r>
      <w:r>
        <w:rPr>
          <w:rFonts w:hint="eastAsia" w:ascii="宋体" w:hAnsi="宋体" w:eastAsia="宋体" w:cs="宋体"/>
          <w:color w:val="auto"/>
          <w:sz w:val="24"/>
          <w:u w:val="single"/>
        </w:rPr>
        <w:t xml:space="preserve">                 （项目名称）</w:t>
      </w:r>
      <w:r>
        <w:rPr>
          <w:rFonts w:hint="eastAsia" w:ascii="宋体" w:hAnsi="宋体" w:eastAsia="宋体" w:cs="宋体"/>
          <w:color w:val="auto"/>
          <w:sz w:val="24"/>
        </w:rPr>
        <w:t>的磋商活动，现承诺：</w:t>
      </w:r>
    </w:p>
    <w:p>
      <w:pPr>
        <w:pStyle w:val="20"/>
        <w:spacing w:line="400" w:lineRule="exact"/>
        <w:ind w:firstLineChars="225"/>
        <w:rPr>
          <w:rFonts w:hint="eastAsia" w:ascii="宋体" w:hAnsi="宋体" w:eastAsia="宋体" w:cs="宋体"/>
          <w:color w:val="auto"/>
          <w:sz w:val="24"/>
        </w:rPr>
      </w:pPr>
      <w:r>
        <w:rPr>
          <w:rFonts w:hint="eastAsia" w:ascii="宋体" w:hAnsi="宋体" w:eastAsia="宋体" w:cs="宋体"/>
          <w:color w:val="auto"/>
          <w:sz w:val="24"/>
        </w:rPr>
        <w:t>我公司满足政府采购法第二十二条关于供应商的资格要求：</w:t>
      </w: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 xml:space="preserve">（一）具有独立承担民事责任的能力； </w:t>
      </w: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 xml:space="preserve">（二）具有良好的商业信誉和健全的财务会计制度； </w:t>
      </w: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 xml:space="preserve">（三）具有履行合同所必需的设备和专业技术能力； </w:t>
      </w: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 xml:space="preserve">（四）有依法缴纳税收和社会保障资金的良好记录； </w:t>
      </w:r>
    </w:p>
    <w:p>
      <w:pPr>
        <w:pStyle w:val="20"/>
        <w:spacing w:line="400" w:lineRule="exact"/>
        <w:ind w:firstLine="432"/>
        <w:rPr>
          <w:rFonts w:hint="eastAsia" w:ascii="宋体" w:hAnsi="宋体" w:eastAsia="宋体" w:cs="宋体"/>
          <w:color w:val="auto"/>
          <w:sz w:val="24"/>
        </w:rPr>
      </w:pPr>
      <w:r>
        <w:rPr>
          <w:rFonts w:hint="eastAsia" w:ascii="宋体" w:hAnsi="宋体" w:eastAsia="宋体" w:cs="宋体"/>
          <w:color w:val="auto"/>
          <w:sz w:val="24"/>
        </w:rPr>
        <w:t xml:space="preserve">（五）参加政府采购活动前三年内，在经营活动中没有重大违法记录。 </w:t>
      </w:r>
    </w:p>
    <w:p>
      <w:pPr>
        <w:pStyle w:val="20"/>
        <w:spacing w:line="400" w:lineRule="exact"/>
        <w:ind w:firstLineChars="225"/>
        <w:rPr>
          <w:rFonts w:hint="eastAsia" w:ascii="宋体" w:hAnsi="宋体" w:eastAsia="宋体" w:cs="宋体"/>
          <w:color w:val="auto"/>
          <w:sz w:val="24"/>
        </w:rPr>
      </w:pPr>
      <w:r>
        <w:rPr>
          <w:rFonts w:hint="eastAsia" w:ascii="宋体" w:hAnsi="宋体" w:eastAsia="宋体" w:cs="宋体"/>
          <w:color w:val="auto"/>
          <w:sz w:val="24"/>
        </w:rPr>
        <w:t>同时也满足本项目法律法规规章规定关于供应商的其他资格性条件，未参与本采购项目前期咨询论证，不属于禁止参加磋商的供应商。</w:t>
      </w:r>
    </w:p>
    <w:p>
      <w:pPr>
        <w:pStyle w:val="20"/>
        <w:spacing w:line="400" w:lineRule="exact"/>
        <w:ind w:firstLineChars="225"/>
        <w:rPr>
          <w:rFonts w:hint="eastAsia" w:ascii="宋体" w:hAnsi="宋体" w:eastAsia="宋体" w:cs="宋体"/>
          <w:color w:val="auto"/>
          <w:sz w:val="24"/>
        </w:rPr>
      </w:pPr>
      <w:r>
        <w:rPr>
          <w:rFonts w:hint="eastAsia" w:ascii="宋体" w:hAnsi="宋体" w:eastAsia="宋体" w:cs="宋体"/>
          <w:color w:val="auto"/>
          <w:sz w:val="24"/>
        </w:rPr>
        <w:t>如违反以上承诺，本公司愿承担一切法律责任。</w:t>
      </w:r>
    </w:p>
    <w:p>
      <w:pPr>
        <w:pStyle w:val="20"/>
        <w:spacing w:line="400" w:lineRule="exact"/>
        <w:ind w:firstLine="432"/>
        <w:rPr>
          <w:rFonts w:hint="eastAsia" w:ascii="宋体" w:hAnsi="宋体" w:eastAsia="宋体" w:cs="宋体"/>
          <w:color w:val="auto"/>
          <w:sz w:val="24"/>
        </w:rPr>
      </w:pPr>
    </w:p>
    <w:p>
      <w:pPr>
        <w:pStyle w:val="20"/>
        <w:spacing w:line="400" w:lineRule="exact"/>
        <w:ind w:firstLine="432"/>
        <w:rPr>
          <w:rFonts w:hint="eastAsia" w:ascii="宋体" w:hAnsi="宋体" w:eastAsia="宋体" w:cs="宋体"/>
          <w:color w:val="auto"/>
          <w:sz w:val="24"/>
        </w:rPr>
      </w:pPr>
    </w:p>
    <w:p>
      <w:pPr>
        <w:spacing w:line="360" w:lineRule="auto"/>
        <w:rPr>
          <w:rFonts w:hint="eastAsia" w:ascii="宋体" w:hAnsi="宋体" w:eastAsia="宋体" w:cs="宋体"/>
          <w:color w:val="auto"/>
        </w:rPr>
      </w:pPr>
      <w:r>
        <w:rPr>
          <w:rFonts w:hint="eastAsia" w:ascii="宋体" w:hAnsi="宋体" w:eastAsia="宋体" w:cs="宋体"/>
          <w:color w:val="auto"/>
        </w:rPr>
        <w:t>供应商（全称并加盖公章）：</w:t>
      </w:r>
      <w:r>
        <w:rPr>
          <w:rFonts w:hint="eastAsia" w:ascii="宋体" w:hAnsi="宋体" w:eastAsia="宋体" w:cs="宋体"/>
          <w:color w:val="auto"/>
          <w:u w:val="single"/>
        </w:rPr>
        <w:t xml:space="preserve">                 </w:t>
      </w:r>
    </w:p>
    <w:p>
      <w:pPr>
        <w:spacing w:line="400" w:lineRule="exact"/>
        <w:rPr>
          <w:rFonts w:hint="eastAsia" w:ascii="宋体" w:hAnsi="宋体" w:eastAsia="宋体" w:cs="宋体"/>
          <w:color w:val="auto"/>
        </w:rPr>
      </w:pPr>
      <w:r>
        <w:rPr>
          <w:rFonts w:hint="eastAsia" w:ascii="宋体" w:hAnsi="宋体" w:eastAsia="宋体" w:cs="宋体"/>
          <w:color w:val="auto"/>
        </w:rPr>
        <w:t>法定代表人或授权代表（签字</w:t>
      </w:r>
      <w:r>
        <w:rPr>
          <w:rFonts w:hint="eastAsia" w:ascii="宋体" w:hAnsi="宋体" w:eastAsia="宋体" w:cs="宋体"/>
          <w:color w:val="auto"/>
          <w:lang w:eastAsia="zh-CN"/>
        </w:rPr>
        <w:t>或盖章</w:t>
      </w:r>
      <w:r>
        <w:rPr>
          <w:rFonts w:hint="eastAsia" w:ascii="宋体" w:hAnsi="宋体" w:eastAsia="宋体" w:cs="宋体"/>
          <w:color w:val="auto"/>
        </w:rPr>
        <w:t>）</w:t>
      </w:r>
      <w:r>
        <w:rPr>
          <w:rFonts w:hint="eastAsia" w:ascii="宋体" w:hAnsi="宋体" w:eastAsia="宋体" w:cs="宋体"/>
          <w:bCs/>
          <w:color w:val="auto"/>
        </w:rPr>
        <w:t>：</w:t>
      </w:r>
      <w:r>
        <w:rPr>
          <w:rFonts w:hint="eastAsia" w:ascii="宋体" w:hAnsi="宋体" w:eastAsia="宋体" w:cs="宋体"/>
          <w:color w:val="auto"/>
          <w:u w:val="single"/>
        </w:rPr>
        <w:t xml:space="preserve">        </w:t>
      </w:r>
    </w:p>
    <w:p>
      <w:pPr>
        <w:spacing w:line="360" w:lineRule="auto"/>
        <w:rPr>
          <w:rFonts w:hint="eastAsia" w:ascii="宋体" w:hAnsi="宋体" w:eastAsia="宋体" w:cs="宋体"/>
          <w:color w:val="auto"/>
          <w:u w:val="single"/>
        </w:rPr>
      </w:pPr>
      <w:r>
        <w:rPr>
          <w:rFonts w:hint="eastAsia" w:ascii="宋体" w:hAnsi="宋体" w:eastAsia="宋体" w:cs="宋体"/>
          <w:color w:val="auto"/>
        </w:rPr>
        <w:t>日      期：</w:t>
      </w:r>
      <w:r>
        <w:rPr>
          <w:rFonts w:hint="eastAsia" w:ascii="宋体" w:hAnsi="宋体" w:eastAsia="宋体" w:cs="宋体"/>
          <w:color w:val="auto"/>
          <w:u w:val="single"/>
        </w:rPr>
        <w:t xml:space="preserve">                                </w:t>
      </w:r>
    </w:p>
    <w:p>
      <w:pPr>
        <w:rPr>
          <w:rFonts w:hint="eastAsia" w:ascii="宋体" w:hAnsi="宋体" w:eastAsia="宋体" w:cs="宋体"/>
          <w:color w:val="auto"/>
        </w:rPr>
      </w:pPr>
    </w:p>
    <w:p>
      <w:pPr>
        <w:rPr>
          <w:rFonts w:hint="eastAsia" w:ascii="宋体" w:hAnsi="宋体" w:eastAsia="宋体" w:cs="宋体"/>
          <w:color w:val="auto"/>
        </w:rPr>
      </w:pPr>
    </w:p>
    <w:p>
      <w:pPr>
        <w:rPr>
          <w:rFonts w:hint="eastAsia" w:ascii="宋体" w:hAnsi="宋体" w:eastAsia="宋体" w:cs="宋体"/>
          <w:color w:val="auto"/>
        </w:rPr>
      </w:pPr>
      <w:r>
        <w:rPr>
          <w:rFonts w:hint="eastAsia" w:ascii="宋体" w:hAnsi="宋体" w:eastAsia="宋体" w:cs="宋体"/>
          <w:bCs/>
          <w:color w:val="auto"/>
        </w:rPr>
        <w:t>注：本承诺函可自行提供具有有效签字或盖章的格式。</w:t>
      </w:r>
    </w:p>
    <w:p>
      <w:pPr>
        <w:spacing w:line="360" w:lineRule="auto"/>
        <w:ind w:right="480"/>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rPr>
          <w:rFonts w:hint="eastAsia" w:ascii="宋体" w:hAnsi="宋体" w:eastAsia="宋体" w:cs="宋体"/>
          <w:color w:val="auto"/>
        </w:rPr>
      </w:pPr>
    </w:p>
    <w:p>
      <w:pPr>
        <w:pStyle w:val="44"/>
        <w:ind w:left="0" w:leftChars="0" w:firstLine="0" w:firstLineChars="0"/>
        <w:rPr>
          <w:rFonts w:hint="eastAsia" w:ascii="宋体" w:hAnsi="宋体" w:eastAsia="宋体" w:cs="宋体"/>
          <w:color w:val="auto"/>
        </w:rPr>
      </w:pPr>
    </w:p>
    <w:p>
      <w:pPr>
        <w:spacing w:line="360" w:lineRule="auto"/>
        <w:rPr>
          <w:rFonts w:hint="eastAsia" w:ascii="宋体" w:hAnsi="宋体" w:eastAsia="宋体" w:cs="宋体"/>
          <w:b/>
          <w:color w:val="auto"/>
        </w:rPr>
      </w:pPr>
      <w:r>
        <w:rPr>
          <w:rFonts w:hint="eastAsia" w:ascii="宋体" w:hAnsi="宋体" w:eastAsia="宋体" w:cs="宋体"/>
          <w:b/>
          <w:color w:val="auto"/>
        </w:rPr>
        <w:br w:type="page"/>
      </w:r>
      <w:bookmarkStart w:id="118" w:name="_Toc4090"/>
      <w:r>
        <w:rPr>
          <w:rFonts w:hint="eastAsia" w:ascii="宋体" w:hAnsi="宋体" w:eastAsia="宋体" w:cs="宋体"/>
          <w:b/>
          <w:color w:val="auto"/>
        </w:rPr>
        <w:t>附件1－5</w:t>
      </w:r>
    </w:p>
    <w:p>
      <w:pPr>
        <w:spacing w:line="360" w:lineRule="auto"/>
        <w:rPr>
          <w:rFonts w:hint="eastAsia" w:ascii="宋体" w:hAnsi="宋体" w:eastAsia="宋体" w:cs="宋体"/>
          <w:b/>
          <w:color w:val="auto"/>
        </w:rPr>
      </w:pPr>
    </w:p>
    <w:p>
      <w:pPr>
        <w:pageBreakBefore w:val="0"/>
        <w:wordWrap/>
        <w:topLinePunct w:val="0"/>
        <w:autoSpaceDE w:val="0"/>
        <w:autoSpaceDN w:val="0"/>
        <w:bidi w:val="0"/>
        <w:spacing w:line="360" w:lineRule="auto"/>
        <w:jc w:val="center"/>
        <w:rPr>
          <w:rFonts w:hint="eastAsia" w:ascii="宋体" w:hAnsi="宋体" w:cs="宋体"/>
          <w:b/>
          <w:bCs/>
          <w:color w:val="auto"/>
          <w:sz w:val="36"/>
          <w:szCs w:val="36"/>
          <w:lang w:val="zh-CN"/>
        </w:rPr>
      </w:pPr>
      <w:r>
        <w:rPr>
          <w:rFonts w:hint="eastAsia" w:ascii="宋体" w:hAnsi="宋体" w:cs="宋体"/>
          <w:b/>
          <w:bCs/>
          <w:color w:val="auto"/>
          <w:sz w:val="28"/>
          <w:szCs w:val="28"/>
          <w:lang w:val="zh-CN"/>
        </w:rPr>
        <w:t>财务状况报告，依法缴纳税收和社会保障资金的相关材料</w:t>
      </w:r>
    </w:p>
    <w:p>
      <w:pPr>
        <w:pageBreakBefore w:val="0"/>
        <w:wordWrap/>
        <w:topLinePunct w:val="0"/>
        <w:autoSpaceDE w:val="0"/>
        <w:autoSpaceDN w:val="0"/>
        <w:bidi w:val="0"/>
        <w:spacing w:line="360" w:lineRule="auto"/>
        <w:rPr>
          <w:rFonts w:hint="eastAsia" w:ascii="宋体" w:hAnsi="宋体" w:cs="宋体"/>
          <w:color w:val="auto"/>
          <w:sz w:val="28"/>
          <w:szCs w:val="28"/>
          <w:lang w:val="zh-CN"/>
        </w:rPr>
      </w:pPr>
    </w:p>
    <w:p>
      <w:pPr>
        <w:pageBreakBefore w:val="0"/>
        <w:wordWrap/>
        <w:topLinePunct w:val="0"/>
        <w:autoSpaceDE w:val="0"/>
        <w:autoSpaceDN w:val="0"/>
        <w:bidi w:val="0"/>
        <w:spacing w:line="360" w:lineRule="auto"/>
        <w:ind w:firstLine="480"/>
        <w:rPr>
          <w:rFonts w:hint="eastAsia" w:ascii="宋体" w:hAnsi="宋体" w:cs="宋体"/>
          <w:color w:val="auto"/>
          <w:lang w:val="zh-CN"/>
        </w:rPr>
      </w:pPr>
      <w:r>
        <w:rPr>
          <w:rFonts w:hint="eastAsia" w:ascii="宋体" w:hAnsi="宋体" w:cs="宋体"/>
          <w:color w:val="auto"/>
          <w:lang w:val="zh-CN"/>
        </w:rPr>
        <w:t>按照招标文件第2.2款（1）中第&lt;2&gt;条规定提供以下相关材料。</w:t>
      </w:r>
    </w:p>
    <w:p>
      <w:pPr>
        <w:pageBreakBefore w:val="0"/>
        <w:wordWrap/>
        <w:topLinePunct w:val="0"/>
        <w:autoSpaceDE w:val="0"/>
        <w:autoSpaceDN w:val="0"/>
        <w:bidi w:val="0"/>
        <w:spacing w:line="360" w:lineRule="auto"/>
        <w:ind w:firstLine="480"/>
        <w:rPr>
          <w:rFonts w:hint="eastAsia" w:ascii="宋体" w:hAnsi="宋体" w:cs="宋体"/>
          <w:color w:val="auto"/>
          <w:lang w:val="zh-CN"/>
        </w:rPr>
      </w:pPr>
      <w:r>
        <w:rPr>
          <w:rFonts w:hint="eastAsia" w:ascii="宋体" w:hAnsi="宋体" w:cs="宋体"/>
          <w:color w:val="auto"/>
          <w:lang w:val="zh-CN"/>
        </w:rPr>
        <w:t>1、投标人是</w:t>
      </w:r>
      <w:r>
        <w:rPr>
          <w:rFonts w:ascii="宋体" w:hAnsi="宋体" w:cs="宋体"/>
          <w:color w:val="auto"/>
          <w:lang w:val="zh-CN"/>
        </w:rPr>
        <w:t>法人的，提供</w:t>
      </w:r>
      <w:r>
        <w:rPr>
          <w:rFonts w:hint="eastAsia" w:ascii="宋体" w:hAnsi="宋体" w:cs="宋体"/>
          <w:color w:val="auto"/>
          <w:lang w:val="zh-CN"/>
        </w:rPr>
        <w:t>基本开户银行近三个月内出具的资信证明或</w:t>
      </w:r>
      <w:r>
        <w:rPr>
          <w:rFonts w:hint="eastAsia" w:ascii="宋体" w:hAnsi="宋体" w:cs="宋体"/>
          <w:color w:val="auto"/>
          <w:lang w:val="en-US" w:eastAsia="zh-CN"/>
        </w:rPr>
        <w:t>2022年度</w:t>
      </w:r>
      <w:r>
        <w:rPr>
          <w:rFonts w:hint="eastAsia" w:ascii="宋体" w:hAnsi="宋体" w:cs="宋体"/>
          <w:color w:val="auto"/>
          <w:lang w:val="zh-CN"/>
        </w:rPr>
        <w:t>经第</w:t>
      </w:r>
      <w:r>
        <w:rPr>
          <w:rFonts w:hint="eastAsia" w:ascii="宋体" w:hAnsi="宋体"/>
          <w:color w:val="auto"/>
        </w:rPr>
        <w:t>三方审计的财务状况报告</w:t>
      </w:r>
      <w:r>
        <w:rPr>
          <w:rFonts w:hint="eastAsia" w:ascii="宋体" w:hAnsi="宋体" w:cs="宋体"/>
          <w:color w:val="auto"/>
          <w:lang w:val="zh-CN"/>
        </w:rPr>
        <w:t>，包括资产负债表、现金流量表、利润表和财务（会计）报表附注。</w:t>
      </w:r>
    </w:p>
    <w:p>
      <w:pPr>
        <w:pageBreakBefore w:val="0"/>
        <w:wordWrap/>
        <w:topLinePunct w:val="0"/>
        <w:autoSpaceDE w:val="0"/>
        <w:autoSpaceDN w:val="0"/>
        <w:bidi w:val="0"/>
        <w:spacing w:line="360" w:lineRule="auto"/>
        <w:ind w:firstLine="480"/>
        <w:rPr>
          <w:rFonts w:hint="eastAsia" w:ascii="宋体" w:hAnsi="宋体" w:cs="宋体"/>
          <w:color w:val="auto"/>
          <w:lang w:val="zh-CN"/>
        </w:rPr>
      </w:pPr>
      <w:r>
        <w:rPr>
          <w:rFonts w:hint="eastAsia" w:ascii="宋体" w:hAnsi="宋体" w:cs="宋体"/>
          <w:color w:val="auto"/>
          <w:lang w:val="zh-CN"/>
        </w:rPr>
        <w:t>2、近半年内任意</w:t>
      </w:r>
      <w:r>
        <w:rPr>
          <w:rFonts w:hint="eastAsia" w:ascii="宋体" w:hAnsi="宋体" w:cs="宋体"/>
          <w:color w:val="auto"/>
          <w:lang w:val="en-US" w:eastAsia="zh-CN"/>
        </w:rPr>
        <w:t>月份</w:t>
      </w:r>
      <w:r>
        <w:rPr>
          <w:rFonts w:hint="eastAsia" w:ascii="宋体" w:hAnsi="宋体" w:cs="宋体"/>
          <w:color w:val="auto"/>
          <w:lang w:val="zh-CN"/>
        </w:rPr>
        <w:t>的依法缴纳税收和社会保障资金记录的证明材料；依法免税或不需要缴纳社会保障资金的投标人须提供相应文件证明其依法免税或不需要缴纳社会保障资金。</w:t>
      </w:r>
    </w:p>
    <w:p>
      <w:pPr>
        <w:spacing w:line="360" w:lineRule="auto"/>
        <w:jc w:val="center"/>
        <w:rPr>
          <w:rFonts w:hint="eastAsia" w:ascii="宋体" w:hAnsi="宋体" w:eastAsia="宋体" w:cs="宋体"/>
          <w:color w:val="auto"/>
        </w:rPr>
      </w:pPr>
    </w:p>
    <w:p>
      <w:pPr>
        <w:pageBreakBefore w:val="0"/>
        <w:wordWrap/>
        <w:topLinePunct w:val="0"/>
        <w:bidi w:val="0"/>
        <w:spacing w:line="360" w:lineRule="auto"/>
        <w:rPr>
          <w:rFonts w:hint="eastAsia" w:ascii="宋体" w:hAnsi="宋体"/>
          <w:b/>
          <w:color w:val="auto"/>
        </w:rPr>
      </w:pPr>
      <w:r>
        <w:rPr>
          <w:rFonts w:hint="eastAsia" w:ascii="宋体" w:hAnsi="宋体" w:eastAsia="宋体" w:cs="宋体"/>
          <w:color w:val="auto"/>
        </w:rPr>
        <w:br w:type="page"/>
      </w:r>
      <w:r>
        <w:rPr>
          <w:rFonts w:ascii="宋体" w:hAnsi="宋体"/>
          <w:b/>
          <w:color w:val="auto"/>
        </w:rPr>
        <w:t>附件1－</w:t>
      </w:r>
      <w:r>
        <w:rPr>
          <w:rFonts w:hint="eastAsia" w:ascii="宋体" w:hAnsi="宋体"/>
          <w:b/>
          <w:color w:val="auto"/>
        </w:rPr>
        <w:t>6</w:t>
      </w:r>
    </w:p>
    <w:p>
      <w:pPr>
        <w:pStyle w:val="44"/>
        <w:rPr>
          <w:rFonts w:hint="eastAsia" w:ascii="宋体" w:hAnsi="宋体"/>
          <w:b/>
          <w:color w:val="auto"/>
        </w:rPr>
      </w:pPr>
    </w:p>
    <w:p>
      <w:pPr>
        <w:pStyle w:val="44"/>
        <w:rPr>
          <w:rFonts w:hint="eastAsia" w:ascii="宋体" w:hAnsi="宋体"/>
          <w:b/>
          <w:color w:val="auto"/>
        </w:rPr>
      </w:pPr>
    </w:p>
    <w:p>
      <w:pPr>
        <w:pageBreakBefore w:val="0"/>
        <w:wordWrap/>
        <w:topLinePunct w:val="0"/>
        <w:bidi w:val="0"/>
        <w:spacing w:line="360" w:lineRule="auto"/>
        <w:jc w:val="center"/>
        <w:rPr>
          <w:color w:val="auto"/>
        </w:rPr>
      </w:pPr>
      <w:r>
        <w:rPr>
          <w:rFonts w:hint="eastAsia" w:ascii="宋体" w:hAnsi="宋体" w:cs="宋体"/>
          <w:b/>
          <w:color w:val="auto"/>
          <w:sz w:val="28"/>
          <w:szCs w:val="28"/>
          <w:lang w:bidi="ar"/>
        </w:rPr>
        <w:t>无重大违法记录声明</w:t>
      </w:r>
    </w:p>
    <w:p>
      <w:pPr>
        <w:pageBreakBefore w:val="0"/>
        <w:wordWrap/>
        <w:topLinePunct w:val="0"/>
        <w:bidi w:val="0"/>
        <w:spacing w:line="360" w:lineRule="auto"/>
        <w:rPr>
          <w:color w:val="auto"/>
        </w:rPr>
      </w:pPr>
      <w:r>
        <w:rPr>
          <w:rFonts w:hint="eastAsia" w:ascii="宋体" w:hAnsi="宋体" w:cs="宋体"/>
          <w:b/>
          <w:color w:val="auto"/>
          <w:lang w:bidi="ar"/>
        </w:rPr>
        <w:t xml:space="preserve">致：采购人或者采购代理机构 </w:t>
      </w:r>
    </w:p>
    <w:p>
      <w:pPr>
        <w:pageBreakBefore w:val="0"/>
        <w:wordWrap/>
        <w:topLinePunct w:val="0"/>
        <w:bidi w:val="0"/>
        <w:spacing w:line="360" w:lineRule="auto"/>
        <w:ind w:firstLine="480" w:firstLineChars="200"/>
        <w:rPr>
          <w:color w:val="auto"/>
        </w:rPr>
      </w:pPr>
      <w:r>
        <w:rPr>
          <w:rFonts w:hint="eastAsia" w:ascii="宋体" w:hAnsi="宋体" w:cs="宋体"/>
          <w:color w:val="auto"/>
          <w:lang w:bidi="ar"/>
        </w:rPr>
        <w:t xml:space="preserve">我单位参加本次政府采购项目活动前三年内，在经营活动中无重大违法活动记录，符合《政府采购法》规定的供应商资格条件。我方对此声明负全部法律责任。 </w:t>
      </w:r>
    </w:p>
    <w:p>
      <w:pPr>
        <w:pageBreakBefore w:val="0"/>
        <w:wordWrap/>
        <w:topLinePunct w:val="0"/>
        <w:bidi w:val="0"/>
        <w:spacing w:line="360" w:lineRule="auto"/>
        <w:rPr>
          <w:color w:val="auto"/>
        </w:rPr>
      </w:pPr>
      <w:r>
        <w:rPr>
          <w:rFonts w:hint="eastAsia" w:ascii="宋体" w:hAnsi="宋体" w:cs="宋体"/>
          <w:color w:val="auto"/>
          <w:lang w:bidi="ar"/>
        </w:rPr>
        <w:t xml:space="preserve">特此声明。 </w:t>
      </w:r>
    </w:p>
    <w:p>
      <w:pPr>
        <w:pageBreakBefore w:val="0"/>
        <w:wordWrap/>
        <w:topLinePunct w:val="0"/>
        <w:bidi w:val="0"/>
        <w:spacing w:line="360" w:lineRule="auto"/>
        <w:ind w:firstLine="480" w:firstLineChars="200"/>
        <w:jc w:val="both"/>
        <w:rPr>
          <w:rFonts w:hint="eastAsia" w:ascii="宋体" w:hAnsi="宋体" w:cs="宋体"/>
          <w:color w:val="auto"/>
          <w:lang w:bidi="ar"/>
        </w:rPr>
      </w:pPr>
      <w:r>
        <w:rPr>
          <w:rFonts w:hint="eastAsia" w:ascii="宋体" w:hAnsi="宋体" w:cs="宋体"/>
          <w:color w:val="auto"/>
          <w:lang w:bidi="ar"/>
        </w:rPr>
        <w:t>附“信用中国”网站查询截图，时间为投标截止时间前20天内。</w:t>
      </w:r>
    </w:p>
    <w:p>
      <w:pPr>
        <w:pStyle w:val="3"/>
        <w:rPr>
          <w:color w:val="auto"/>
        </w:rPr>
      </w:pPr>
    </w:p>
    <w:p>
      <w:pPr>
        <w:pStyle w:val="4"/>
        <w:rPr>
          <w:color w:val="auto"/>
        </w:rPr>
      </w:pPr>
    </w:p>
    <w:p>
      <w:pPr>
        <w:pageBreakBefore w:val="0"/>
        <w:wordWrap/>
        <w:topLinePunct w:val="0"/>
        <w:bidi w:val="0"/>
        <w:spacing w:line="360" w:lineRule="auto"/>
        <w:jc w:val="center"/>
        <w:rPr>
          <w:color w:val="auto"/>
        </w:rPr>
      </w:pPr>
      <w:r>
        <w:rPr>
          <w:rFonts w:hint="eastAsia" w:ascii="宋体" w:hAnsi="宋体" w:cs="宋体"/>
          <w:b/>
          <w:color w:val="auto"/>
          <w:lang w:bidi="ar"/>
        </w:rPr>
        <w:t>投标人：             （公章）</w:t>
      </w:r>
    </w:p>
    <w:p>
      <w:pPr>
        <w:pageBreakBefore w:val="0"/>
        <w:wordWrap/>
        <w:topLinePunct w:val="0"/>
        <w:bidi w:val="0"/>
        <w:spacing w:line="360" w:lineRule="auto"/>
        <w:jc w:val="center"/>
        <w:rPr>
          <w:color w:val="auto"/>
        </w:rPr>
      </w:pPr>
      <w:r>
        <w:rPr>
          <w:rFonts w:hint="eastAsia" w:ascii="宋体" w:hAnsi="宋体" w:cs="宋体"/>
          <w:b/>
          <w:color w:val="auto"/>
          <w:lang w:bidi="ar"/>
        </w:rPr>
        <w:t>法定代表人或委托代理人：           （签字或盖章）</w:t>
      </w:r>
    </w:p>
    <w:p>
      <w:pPr>
        <w:pageBreakBefore w:val="0"/>
        <w:wordWrap/>
        <w:topLinePunct w:val="0"/>
        <w:bidi w:val="0"/>
        <w:spacing w:line="360" w:lineRule="auto"/>
        <w:jc w:val="center"/>
        <w:rPr>
          <w:color w:val="auto"/>
        </w:rPr>
      </w:pPr>
      <w:r>
        <w:rPr>
          <w:rFonts w:hint="eastAsia" w:ascii="宋体" w:hAnsi="宋体" w:cs="宋体"/>
          <w:b/>
          <w:color w:val="auto"/>
          <w:lang w:bidi="ar"/>
        </w:rPr>
        <w:t>年     月     日</w:t>
      </w:r>
    </w:p>
    <w:p>
      <w:pPr>
        <w:pageBreakBefore w:val="0"/>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pageBreakBefore w:val="0"/>
        <w:tabs>
          <w:tab w:val="left" w:pos="900"/>
        </w:tabs>
        <w:wordWrap/>
        <w:topLinePunct w:val="0"/>
        <w:bidi w:val="0"/>
        <w:spacing w:line="360" w:lineRule="auto"/>
        <w:jc w:val="center"/>
        <w:rPr>
          <w:rFonts w:ascii="宋体" w:hAnsi="宋体"/>
          <w:color w:val="auto"/>
        </w:rPr>
      </w:pPr>
    </w:p>
    <w:p>
      <w:pPr>
        <w:spacing w:line="360" w:lineRule="auto"/>
        <w:rPr>
          <w:rFonts w:hint="eastAsia" w:ascii="宋体" w:hAnsi="宋体" w:eastAsia="宋体" w:cs="宋体"/>
          <w:b/>
          <w:color w:val="auto"/>
          <w:lang w:eastAsia="zh-CN"/>
        </w:rPr>
      </w:pPr>
      <w:r>
        <w:rPr>
          <w:rFonts w:hint="eastAsia" w:ascii="宋体" w:hAnsi="宋体" w:eastAsia="宋体" w:cs="宋体"/>
          <w:b/>
          <w:color w:val="auto"/>
        </w:rPr>
        <w:br w:type="page"/>
      </w:r>
      <w:r>
        <w:rPr>
          <w:rFonts w:hint="eastAsia" w:ascii="宋体" w:hAnsi="宋体"/>
          <w:b/>
          <w:color w:val="auto"/>
        </w:rPr>
        <w:t>附件1－</w:t>
      </w:r>
      <w:r>
        <w:rPr>
          <w:rFonts w:hint="eastAsia" w:ascii="宋体" w:hAnsi="宋体"/>
          <w:b/>
          <w:color w:val="auto"/>
          <w:lang w:val="en-US" w:eastAsia="zh-CN"/>
        </w:rPr>
        <w:t>7</w:t>
      </w:r>
    </w:p>
    <w:p>
      <w:pPr>
        <w:pageBreakBefore w:val="0"/>
        <w:wordWrap/>
        <w:topLinePunct w:val="0"/>
        <w:bidi w:val="0"/>
        <w:spacing w:line="360" w:lineRule="auto"/>
        <w:jc w:val="center"/>
        <w:rPr>
          <w:rFonts w:hint="eastAsia" w:ascii="宋体" w:hAnsi="宋体" w:cs="宋体"/>
          <w:b/>
          <w:color w:val="auto"/>
          <w:sz w:val="28"/>
          <w:szCs w:val="28"/>
          <w:lang w:bidi="ar"/>
        </w:rPr>
      </w:pPr>
      <w:bookmarkStart w:id="119" w:name="OLE_LINK14"/>
      <w:bookmarkStart w:id="120" w:name="OLE_LINK13"/>
      <w:r>
        <w:rPr>
          <w:rFonts w:hint="eastAsia" w:ascii="宋体" w:hAnsi="宋体" w:cs="宋体"/>
          <w:b/>
          <w:color w:val="auto"/>
          <w:sz w:val="28"/>
          <w:szCs w:val="28"/>
          <w:lang w:bidi="ar"/>
        </w:rPr>
        <w:t>中小企业声明函（货物）</w:t>
      </w:r>
    </w:p>
    <w:p>
      <w:pPr>
        <w:spacing w:line="460" w:lineRule="exact"/>
        <w:ind w:firstLine="480"/>
        <w:rPr>
          <w:rFonts w:hint="eastAsia"/>
          <w:color w:val="auto"/>
          <w:sz w:val="22"/>
          <w:szCs w:val="28"/>
          <w:lang w:bidi="ar"/>
        </w:rPr>
      </w:pPr>
    </w:p>
    <w:p>
      <w:pPr>
        <w:spacing w:line="460" w:lineRule="exact"/>
        <w:ind w:firstLine="480"/>
        <w:rPr>
          <w:rFonts w:hint="eastAsia"/>
          <w:color w:val="auto"/>
          <w:sz w:val="22"/>
          <w:szCs w:val="28"/>
          <w:lang w:bidi="ar"/>
        </w:rPr>
      </w:pPr>
      <w:r>
        <w:rPr>
          <w:rFonts w:hint="eastAsia"/>
          <w:color w:val="auto"/>
          <w:sz w:val="22"/>
          <w:szCs w:val="28"/>
          <w:lang w:bidi="ar"/>
        </w:rPr>
        <w:t xml:space="preserve">本公司（联合体）郑重声明，根据《政府采购促进中小企业发展管理办法》（财库﹝2020﹞46 号）的规定，本公司 （联合体）参加（单位名称）的（项目名称）采购活动，提供的货物全部由符合政策要求的中小企业制造。相关企业 （含联合体中的中小企业、签订分包意向协议的中小企业） </w:t>
      </w:r>
    </w:p>
    <w:p>
      <w:pPr>
        <w:spacing w:line="460" w:lineRule="exact"/>
        <w:rPr>
          <w:rFonts w:hint="eastAsia"/>
          <w:color w:val="auto"/>
          <w:sz w:val="22"/>
          <w:szCs w:val="28"/>
        </w:rPr>
      </w:pPr>
      <w:r>
        <w:rPr>
          <w:rFonts w:hint="eastAsia"/>
          <w:color w:val="auto"/>
          <w:sz w:val="22"/>
          <w:szCs w:val="28"/>
          <w:lang w:bidi="ar"/>
        </w:rPr>
        <w:t xml:space="preserve">的具体情况如下： </w:t>
      </w:r>
    </w:p>
    <w:p>
      <w:pPr>
        <w:spacing w:line="460" w:lineRule="exact"/>
        <w:rPr>
          <w:rFonts w:hint="eastAsia"/>
          <w:color w:val="auto"/>
          <w:sz w:val="22"/>
          <w:szCs w:val="28"/>
        </w:rPr>
      </w:pPr>
      <w:r>
        <w:rPr>
          <w:rFonts w:hint="eastAsia"/>
          <w:color w:val="auto"/>
          <w:sz w:val="22"/>
          <w:szCs w:val="28"/>
          <w:lang w:bidi="ar"/>
        </w:rPr>
        <w:t>1. （标的名称） ，属于（采购文件中明确的所属行业：</w:t>
      </w:r>
      <w:r>
        <w:rPr>
          <w:rFonts w:hint="eastAsia"/>
          <w:b/>
          <w:color w:val="auto"/>
          <w:sz w:val="22"/>
          <w:szCs w:val="28"/>
          <w:lang w:bidi="ar"/>
        </w:rPr>
        <w:t>通用制造业</w:t>
      </w:r>
      <w:r>
        <w:rPr>
          <w:rFonts w:hint="eastAsia"/>
          <w:color w:val="auto"/>
          <w:sz w:val="22"/>
          <w:szCs w:val="28"/>
          <w:lang w:bidi="ar"/>
        </w:rPr>
        <w:t xml:space="preserve">）行业；制造商为（企业名称），从业人员 人，营业收入为 万元，资产总额为 万元，属于（中型企业、小型企业、微型企业）； </w:t>
      </w:r>
    </w:p>
    <w:p>
      <w:pPr>
        <w:spacing w:line="460" w:lineRule="exact"/>
        <w:rPr>
          <w:rFonts w:hint="eastAsia"/>
          <w:color w:val="auto"/>
          <w:sz w:val="22"/>
          <w:szCs w:val="28"/>
        </w:rPr>
      </w:pPr>
      <w:r>
        <w:rPr>
          <w:rFonts w:hint="eastAsia"/>
          <w:color w:val="auto"/>
          <w:sz w:val="22"/>
          <w:szCs w:val="28"/>
          <w:lang w:bidi="ar"/>
        </w:rPr>
        <w:t>2. （标的名称） ，属于（采购文件中明确的所属行业：</w:t>
      </w:r>
      <w:r>
        <w:rPr>
          <w:rFonts w:hint="eastAsia"/>
          <w:b/>
          <w:color w:val="auto"/>
          <w:sz w:val="22"/>
          <w:szCs w:val="28"/>
          <w:lang w:bidi="ar"/>
        </w:rPr>
        <w:t>通用制造业</w:t>
      </w:r>
      <w:r>
        <w:rPr>
          <w:rFonts w:hint="eastAsia"/>
          <w:color w:val="auto"/>
          <w:sz w:val="22"/>
          <w:szCs w:val="28"/>
          <w:lang w:bidi="ar"/>
        </w:rPr>
        <w:t xml:space="preserve">） 行业；制造商为（企业名称），从业人员 人，营业收入为 万元，资产总额为 万元，属于（中型企业、小型 企业、微型企业）； </w:t>
      </w:r>
    </w:p>
    <w:p>
      <w:pPr>
        <w:spacing w:line="460" w:lineRule="exact"/>
        <w:ind w:firstLine="480"/>
        <w:rPr>
          <w:rFonts w:hint="eastAsia"/>
          <w:color w:val="auto"/>
          <w:sz w:val="22"/>
          <w:szCs w:val="28"/>
        </w:rPr>
      </w:pPr>
      <w:r>
        <w:rPr>
          <w:rFonts w:hint="eastAsia"/>
          <w:color w:val="auto"/>
          <w:sz w:val="22"/>
          <w:szCs w:val="28"/>
          <w:lang w:bidi="ar"/>
        </w:rPr>
        <w:t>……</w:t>
      </w:r>
    </w:p>
    <w:p>
      <w:pPr>
        <w:spacing w:line="460" w:lineRule="exact"/>
        <w:rPr>
          <w:rFonts w:hint="eastAsia"/>
          <w:color w:val="auto"/>
          <w:sz w:val="22"/>
          <w:szCs w:val="28"/>
          <w:lang w:bidi="ar"/>
        </w:rPr>
      </w:pPr>
      <w:r>
        <w:rPr>
          <w:rFonts w:hint="eastAsia"/>
          <w:color w:val="auto"/>
          <w:sz w:val="22"/>
          <w:szCs w:val="28"/>
          <w:lang w:bidi="ar"/>
        </w:rPr>
        <w:t>以上企业，不属于大企业的分支机构，不存在控股股东 为大企业的情形，也不存在与大企业的负责人为同一人的情形。</w:t>
      </w:r>
    </w:p>
    <w:p>
      <w:pPr>
        <w:spacing w:line="460" w:lineRule="exact"/>
        <w:rPr>
          <w:rFonts w:hint="eastAsia"/>
          <w:color w:val="auto"/>
          <w:sz w:val="22"/>
          <w:szCs w:val="28"/>
        </w:rPr>
      </w:pPr>
      <w:r>
        <w:rPr>
          <w:rFonts w:hint="eastAsia"/>
          <w:color w:val="auto"/>
          <w:sz w:val="22"/>
          <w:szCs w:val="28"/>
          <w:lang w:bidi="ar"/>
        </w:rPr>
        <w:t xml:space="preserve">本企业对上述声明内容的真实性负责。如有虚假，将依法承担相应责任。 </w:t>
      </w:r>
    </w:p>
    <w:p>
      <w:pPr>
        <w:spacing w:line="460" w:lineRule="exact"/>
        <w:rPr>
          <w:rFonts w:hint="eastAsia"/>
          <w:color w:val="auto"/>
          <w:sz w:val="22"/>
          <w:szCs w:val="28"/>
          <w:lang w:bidi="ar"/>
        </w:rPr>
      </w:pPr>
      <w:r>
        <w:rPr>
          <w:rFonts w:hint="eastAsia"/>
          <w:color w:val="auto"/>
          <w:sz w:val="22"/>
          <w:szCs w:val="28"/>
          <w:lang w:bidi="ar"/>
        </w:rPr>
        <w:t>从业人员、营业收入、资产总额填报上一年度数据，无上一年度数据的新成立企业可不填报。</w:t>
      </w:r>
    </w:p>
    <w:p>
      <w:pPr>
        <w:wordWrap w:val="0"/>
        <w:adjustRightInd w:val="0"/>
        <w:snapToGrid w:val="0"/>
        <w:spacing w:line="440" w:lineRule="exact"/>
        <w:ind w:left="6987" w:hanging="6987" w:hangingChars="2900"/>
        <w:jc w:val="right"/>
        <w:rPr>
          <w:rFonts w:hint="eastAsia" w:ascii="宋体" w:hAnsi="宋体" w:cs="宋体"/>
          <w:b/>
          <w:color w:val="auto"/>
          <w:sz w:val="24"/>
        </w:rPr>
      </w:pPr>
      <w:r>
        <w:rPr>
          <w:rFonts w:hint="eastAsia" w:ascii="宋体" w:hAnsi="宋体" w:cs="宋体"/>
          <w:b/>
          <w:color w:val="auto"/>
          <w:sz w:val="24"/>
        </w:rPr>
        <w:t xml:space="preserve">       </w:t>
      </w:r>
    </w:p>
    <w:p>
      <w:pPr>
        <w:wordWrap w:val="0"/>
        <w:adjustRightInd w:val="0"/>
        <w:snapToGrid w:val="0"/>
        <w:spacing w:line="440" w:lineRule="exact"/>
        <w:ind w:left="6987" w:hanging="6987" w:hangingChars="2900"/>
        <w:jc w:val="right"/>
        <w:rPr>
          <w:rFonts w:hint="eastAsia" w:ascii="宋体" w:hAnsi="宋体" w:cs="宋体"/>
          <w:b/>
          <w:color w:val="auto"/>
          <w:sz w:val="24"/>
        </w:rPr>
      </w:pPr>
    </w:p>
    <w:p>
      <w:pPr>
        <w:wordWrap w:val="0"/>
        <w:adjustRightInd w:val="0"/>
        <w:snapToGrid w:val="0"/>
        <w:spacing w:line="440" w:lineRule="exact"/>
        <w:ind w:left="6987" w:hanging="6987" w:hangingChars="2900"/>
        <w:jc w:val="right"/>
        <w:rPr>
          <w:rFonts w:hint="eastAsia" w:ascii="宋体" w:hAnsi="宋体" w:cs="宋体"/>
          <w:b/>
          <w:bCs/>
          <w:color w:val="auto"/>
          <w:kern w:val="0"/>
          <w:sz w:val="24"/>
        </w:rPr>
      </w:pPr>
      <w:r>
        <w:rPr>
          <w:rFonts w:hint="eastAsia" w:ascii="宋体" w:hAnsi="宋体" w:cs="宋体"/>
          <w:b/>
          <w:bCs/>
          <w:color w:val="auto"/>
          <w:kern w:val="0"/>
          <w:sz w:val="24"/>
        </w:rPr>
        <w:t xml:space="preserve">企业名称（盖章）：           </w:t>
      </w:r>
    </w:p>
    <w:p>
      <w:pPr>
        <w:jc w:val="both"/>
        <w:rPr>
          <w:rFonts w:hint="eastAsia" w:ascii="宋体" w:hAnsi="宋体" w:eastAsia="宋体" w:cs="宋体"/>
          <w:b/>
          <w:color w:val="auto"/>
          <w:lang w:val="en-US" w:eastAsia="zh-CN"/>
        </w:rPr>
      </w:pPr>
      <w:r>
        <w:rPr>
          <w:rFonts w:hint="eastAsia" w:ascii="宋体" w:hAnsi="宋体" w:cs="宋体"/>
          <w:b/>
          <w:bCs/>
          <w:color w:val="auto"/>
          <w:kern w:val="0"/>
          <w:sz w:val="24"/>
        </w:rPr>
        <w:t xml:space="preserve">日 期：  </w:t>
      </w:r>
      <w:r>
        <w:rPr>
          <w:rFonts w:hint="eastAsia" w:ascii="宋体" w:hAnsi="宋体" w:cs="宋体"/>
          <w:color w:val="auto"/>
          <w:kern w:val="0"/>
          <w:lang w:val="zh-CN"/>
        </w:rPr>
        <w:br w:type="page"/>
      </w:r>
      <w:r>
        <w:rPr>
          <w:rFonts w:hint="eastAsia" w:ascii="宋体" w:hAnsi="宋体"/>
          <w:b/>
          <w:color w:val="auto"/>
        </w:rPr>
        <w:t>附件1－</w:t>
      </w:r>
      <w:r>
        <w:rPr>
          <w:rFonts w:hint="eastAsia" w:ascii="宋体" w:hAnsi="宋体"/>
          <w:b/>
          <w:color w:val="auto"/>
          <w:lang w:val="en-US" w:eastAsia="zh-CN"/>
        </w:rPr>
        <w:t>8</w:t>
      </w:r>
    </w:p>
    <w:p>
      <w:pPr>
        <w:pStyle w:val="44"/>
        <w:rPr>
          <w:rFonts w:hint="eastAsia" w:ascii="宋体" w:hAnsi="宋体" w:eastAsia="宋体" w:cs="宋体"/>
          <w:b/>
          <w:color w:val="auto"/>
          <w:lang w:val="en-US" w:eastAsia="zh-CN"/>
        </w:rPr>
      </w:pPr>
    </w:p>
    <w:p>
      <w:pPr>
        <w:pStyle w:val="44"/>
        <w:rPr>
          <w:rFonts w:hint="eastAsia" w:ascii="宋体" w:hAnsi="宋体" w:eastAsia="宋体" w:cs="宋体"/>
          <w:b/>
          <w:color w:val="auto"/>
          <w:lang w:val="en-US" w:eastAsia="zh-CN"/>
        </w:rPr>
      </w:pPr>
    </w:p>
    <w:bookmarkEnd w:id="119"/>
    <w:bookmarkEnd w:id="120"/>
    <w:p>
      <w:pPr>
        <w:tabs>
          <w:tab w:val="left" w:pos="900"/>
        </w:tabs>
        <w:spacing w:line="360" w:lineRule="auto"/>
        <w:jc w:val="center"/>
        <w:outlineLvl w:val="0"/>
        <w:rPr>
          <w:rFonts w:hint="eastAsia" w:ascii="宋体" w:hAnsi="宋体" w:eastAsia="宋体" w:cs="宋体"/>
          <w:b/>
          <w:bCs/>
          <w:color w:val="auto"/>
        </w:rPr>
      </w:pPr>
      <w:r>
        <w:rPr>
          <w:rFonts w:hint="eastAsia" w:ascii="宋体" w:hAnsi="宋体" w:eastAsia="宋体" w:cs="宋体"/>
          <w:b/>
          <w:bCs/>
          <w:color w:val="auto"/>
        </w:rPr>
        <w:t>残疾人福利性单位声明函</w:t>
      </w:r>
    </w:p>
    <w:p>
      <w:pPr>
        <w:spacing w:after="120" w:afterLines="50"/>
        <w:rPr>
          <w:rFonts w:hint="eastAsia" w:ascii="宋体" w:hAnsi="宋体"/>
          <w:bCs/>
          <w:color w:val="auto"/>
        </w:rPr>
      </w:pPr>
    </w:p>
    <w:p>
      <w:pPr>
        <w:spacing w:after="120" w:afterLines="50"/>
        <w:rPr>
          <w:rFonts w:hint="eastAsia" w:ascii="宋体" w:hAnsi="宋体" w:cs="宋体"/>
          <w:b/>
          <w:bCs/>
          <w:color w:val="auto"/>
          <w:sz w:val="24"/>
        </w:rPr>
      </w:pPr>
      <w:r>
        <w:rPr>
          <w:rFonts w:hint="eastAsia" w:ascii="宋体" w:hAnsi="宋体" w:cs="宋体"/>
          <w:b/>
          <w:bCs/>
          <w:color w:val="auto"/>
          <w:sz w:val="24"/>
        </w:rPr>
        <w:t>致：</w:t>
      </w:r>
      <w:r>
        <w:rPr>
          <w:rFonts w:hint="eastAsia" w:ascii="宋体" w:hAnsi="宋体" w:cs="宋体"/>
          <w:b/>
          <w:bCs/>
          <w:color w:val="auto"/>
          <w:kern w:val="0"/>
          <w:sz w:val="24"/>
          <w:lang w:val="zh-CN"/>
        </w:rPr>
        <w:t>采购代理机构</w:t>
      </w:r>
    </w:p>
    <w:p>
      <w:pPr>
        <w:spacing w:line="360" w:lineRule="auto"/>
        <w:ind w:firstLine="480"/>
        <w:rPr>
          <w:rFonts w:hint="eastAsia" w:ascii="宋体" w:hAnsi="宋体" w:cs="宋体"/>
          <w:color w:val="auto"/>
          <w:sz w:val="24"/>
        </w:rPr>
      </w:pPr>
    </w:p>
    <w:p>
      <w:pPr>
        <w:spacing w:line="360" w:lineRule="auto"/>
        <w:ind w:firstLine="480"/>
        <w:rPr>
          <w:rFonts w:hint="eastAsia" w:ascii="宋体" w:hAnsi="宋体" w:cs="宋体"/>
          <w:color w:val="auto"/>
          <w:sz w:val="24"/>
        </w:rPr>
      </w:pPr>
      <w:r>
        <w:rPr>
          <w:rFonts w:hint="eastAsia" w:ascii="宋体" w:hAnsi="宋体" w:cs="宋体"/>
          <w:color w:val="auto"/>
          <w:sz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u w:val="single"/>
        </w:rPr>
        <w:t xml:space="preserve">       </w:t>
      </w:r>
      <w:r>
        <w:rPr>
          <w:rFonts w:hint="eastAsia" w:ascii="宋体" w:hAnsi="宋体" w:cs="宋体"/>
          <w:color w:val="auto"/>
          <w:sz w:val="24"/>
        </w:rPr>
        <w:t>人，安置的残疾人人数</w:t>
      </w:r>
      <w:r>
        <w:rPr>
          <w:rFonts w:hint="eastAsia" w:ascii="宋体" w:hAnsi="宋体" w:cs="宋体"/>
          <w:color w:val="auto"/>
          <w:sz w:val="24"/>
          <w:u w:val="single"/>
        </w:rPr>
        <w:t xml:space="preserve">      </w:t>
      </w:r>
      <w:r>
        <w:rPr>
          <w:rFonts w:hint="eastAsia" w:ascii="宋体" w:hAnsi="宋体" w:cs="宋体"/>
          <w:color w:val="auto"/>
          <w:sz w:val="24"/>
        </w:rPr>
        <w:t>人。且本单位参加______单位的______项目采购活动提供本单位制造的货物，或者提供其他残疾人福利性单位制造的货物（不包括使用非残疾人福利性单位注册商标的货物）。</w:t>
      </w:r>
    </w:p>
    <w:p>
      <w:pPr>
        <w:spacing w:line="360" w:lineRule="auto"/>
        <w:ind w:firstLine="480"/>
        <w:rPr>
          <w:rFonts w:hint="eastAsia" w:ascii="宋体" w:hAnsi="宋体" w:cs="宋体"/>
          <w:color w:val="auto"/>
          <w:sz w:val="24"/>
        </w:rPr>
      </w:pPr>
      <w:r>
        <w:rPr>
          <w:rFonts w:hint="eastAsia" w:ascii="宋体" w:hAnsi="宋体" w:cs="宋体"/>
          <w:color w:val="auto"/>
          <w:sz w:val="24"/>
        </w:rPr>
        <w:t>本单位对上述声明的真实性负责。如有虚假，将依法承担相应责任。</w:t>
      </w:r>
    </w:p>
    <w:p>
      <w:pPr>
        <w:spacing w:line="360" w:lineRule="auto"/>
        <w:rPr>
          <w:rFonts w:hint="eastAsia" w:ascii="宋体" w:hAnsi="宋体" w:cs="宋体"/>
          <w:color w:val="auto"/>
          <w:sz w:val="24"/>
        </w:rPr>
      </w:pPr>
    </w:p>
    <w:p>
      <w:pPr>
        <w:pStyle w:val="19"/>
        <w:rPr>
          <w:rFonts w:hint="eastAsia" w:ascii="宋体" w:hAnsi="宋体" w:cs="宋体"/>
          <w:b/>
          <w:color w:val="auto"/>
        </w:rPr>
      </w:pPr>
      <w:r>
        <w:rPr>
          <w:rFonts w:hint="eastAsia" w:ascii="宋体" w:hAnsi="宋体" w:cs="宋体"/>
          <w:b/>
          <w:color w:val="auto"/>
        </w:rPr>
        <w:t xml:space="preserve">   </w:t>
      </w:r>
    </w:p>
    <w:p>
      <w:pPr>
        <w:spacing w:line="360" w:lineRule="auto"/>
        <w:ind w:firstLine="480"/>
        <w:rPr>
          <w:rFonts w:hint="eastAsia" w:ascii="宋体" w:hAnsi="宋体" w:cs="宋体"/>
          <w:color w:val="auto"/>
          <w:sz w:val="24"/>
        </w:rPr>
      </w:pPr>
      <w:r>
        <w:rPr>
          <w:rFonts w:hint="eastAsia" w:ascii="宋体" w:hAnsi="宋体" w:cs="宋体"/>
          <w:color w:val="auto"/>
          <w:sz w:val="24"/>
        </w:rPr>
        <w:t>说明：投标人参加本次采购活动时，提供虚假残疾人福利性单位声明函的，以提供虚假材料谋取成交处理。</w:t>
      </w:r>
    </w:p>
    <w:p>
      <w:pPr>
        <w:pStyle w:val="65"/>
        <w:ind w:firstLine="480"/>
        <w:rPr>
          <w:rFonts w:hint="eastAsia" w:hAnsi="宋体"/>
          <w:color w:val="auto"/>
          <w:kern w:val="2"/>
          <w:sz w:val="24"/>
          <w:szCs w:val="24"/>
        </w:rPr>
      </w:pPr>
    </w:p>
    <w:p>
      <w:pPr>
        <w:spacing w:line="360" w:lineRule="auto"/>
        <w:ind w:firstLine="480"/>
        <w:rPr>
          <w:rFonts w:hint="eastAsia" w:ascii="宋体" w:hAnsi="宋体" w:cs="宋体"/>
          <w:color w:val="auto"/>
          <w:sz w:val="24"/>
        </w:rPr>
      </w:pPr>
    </w:p>
    <w:p>
      <w:pPr>
        <w:pStyle w:val="13"/>
        <w:ind w:firstLine="400"/>
        <w:rPr>
          <w:rFonts w:hint="eastAsia"/>
          <w:color w:val="auto"/>
        </w:rPr>
      </w:pPr>
    </w:p>
    <w:p>
      <w:pPr>
        <w:spacing w:line="360" w:lineRule="auto"/>
        <w:ind w:firstLine="480"/>
        <w:rPr>
          <w:rFonts w:hint="eastAsia" w:ascii="宋体" w:hAnsi="宋体" w:cs="宋体"/>
          <w:color w:val="auto"/>
        </w:rPr>
      </w:pPr>
    </w:p>
    <w:p>
      <w:pPr>
        <w:spacing w:line="360" w:lineRule="auto"/>
        <w:jc w:val="center"/>
        <w:rPr>
          <w:rFonts w:hint="eastAsia" w:ascii="宋体" w:hAnsi="宋体" w:cs="宋体"/>
          <w:b/>
          <w:color w:val="auto"/>
        </w:rPr>
      </w:pPr>
      <w:r>
        <w:rPr>
          <w:rFonts w:hint="eastAsia" w:ascii="宋体" w:hAnsi="宋体" w:cs="宋体"/>
          <w:b/>
          <w:color w:val="auto"/>
        </w:rPr>
        <w:t xml:space="preserve">                                企业名称：</w:t>
      </w:r>
      <w:r>
        <w:rPr>
          <w:rFonts w:hint="eastAsia" w:ascii="宋体" w:hAnsi="宋体" w:cs="宋体"/>
          <w:color w:val="auto"/>
          <w:kern w:val="0"/>
          <w:sz w:val="28"/>
          <w:szCs w:val="28"/>
          <w:u w:val="single"/>
        </w:rPr>
        <w:t xml:space="preserve">       </w:t>
      </w:r>
      <w:r>
        <w:rPr>
          <w:rFonts w:hint="eastAsia" w:ascii="宋体" w:hAnsi="宋体" w:cs="宋体"/>
          <w:b/>
          <w:color w:val="auto"/>
        </w:rPr>
        <w:t>（公章）</w:t>
      </w:r>
    </w:p>
    <w:p>
      <w:pPr>
        <w:spacing w:line="360" w:lineRule="auto"/>
        <w:ind w:firstLine="482"/>
        <w:jc w:val="right"/>
        <w:rPr>
          <w:rFonts w:hint="eastAsia" w:ascii="宋体" w:hAnsi="宋体" w:cs="宋体"/>
          <w:b/>
          <w:color w:val="auto"/>
        </w:rPr>
      </w:pPr>
      <w:r>
        <w:rPr>
          <w:rFonts w:hint="eastAsia" w:ascii="宋体" w:hAnsi="宋体" w:cs="宋体"/>
          <w:b/>
          <w:color w:val="auto"/>
        </w:rPr>
        <w:t xml:space="preserve">       企业法定代表人：</w:t>
      </w:r>
      <w:r>
        <w:rPr>
          <w:rFonts w:hint="eastAsia" w:ascii="宋体" w:hAnsi="宋体" w:cs="宋体"/>
          <w:color w:val="auto"/>
          <w:kern w:val="0"/>
          <w:sz w:val="28"/>
          <w:szCs w:val="28"/>
          <w:u w:val="single"/>
        </w:rPr>
        <w:t xml:space="preserve">       </w:t>
      </w:r>
      <w:r>
        <w:rPr>
          <w:rFonts w:hint="eastAsia" w:ascii="宋体" w:hAnsi="宋体" w:cs="宋体"/>
          <w:b/>
          <w:color w:val="auto"/>
        </w:rPr>
        <w:t>（签字或盖章）</w:t>
      </w:r>
    </w:p>
    <w:p>
      <w:pPr>
        <w:ind w:firstLine="482"/>
        <w:jc w:val="center"/>
        <w:rPr>
          <w:rFonts w:hint="eastAsia" w:ascii="宋体" w:hAnsi="宋体" w:cs="宋体"/>
          <w:b/>
          <w:color w:val="auto"/>
        </w:rPr>
      </w:pPr>
      <w:r>
        <w:rPr>
          <w:rFonts w:hint="eastAsia" w:ascii="宋体" w:hAnsi="宋体" w:cs="宋体"/>
          <w:b/>
          <w:color w:val="auto"/>
        </w:rPr>
        <w:t xml:space="preserve">              年   月  日</w:t>
      </w:r>
    </w:p>
    <w:p>
      <w:pPr>
        <w:jc w:val="center"/>
        <w:rPr>
          <w:rFonts w:hint="eastAsia" w:ascii="宋体" w:hAnsi="宋体"/>
          <w:b/>
          <w:color w:val="auto"/>
          <w:sz w:val="36"/>
          <w:szCs w:val="36"/>
        </w:rPr>
      </w:pPr>
      <w:bookmarkStart w:id="121" w:name="_Toc2906"/>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jc w:val="center"/>
        <w:rPr>
          <w:rFonts w:hint="eastAsia" w:ascii="宋体" w:hAnsi="宋体"/>
          <w:b/>
          <w:color w:val="auto"/>
          <w:sz w:val="36"/>
          <w:szCs w:val="36"/>
        </w:rPr>
      </w:pPr>
    </w:p>
    <w:p>
      <w:pPr>
        <w:tabs>
          <w:tab w:val="left" w:pos="900"/>
        </w:tabs>
        <w:spacing w:line="360" w:lineRule="auto"/>
        <w:jc w:val="center"/>
        <w:outlineLvl w:val="0"/>
        <w:rPr>
          <w:rFonts w:hint="eastAsia" w:ascii="宋体" w:hAnsi="宋体" w:eastAsia="宋体" w:cs="宋体"/>
          <w:b/>
          <w:bCs/>
          <w:color w:val="auto"/>
        </w:rPr>
      </w:pPr>
      <w:r>
        <w:rPr>
          <w:rFonts w:hint="eastAsia" w:ascii="宋体" w:hAnsi="宋体" w:eastAsia="宋体" w:cs="宋体"/>
          <w:b/>
          <w:bCs/>
          <w:color w:val="auto"/>
        </w:rPr>
        <w:t>监狱企业证明资料</w:t>
      </w:r>
      <w:bookmarkEnd w:id="121"/>
    </w:p>
    <w:p>
      <w:pPr>
        <w:spacing w:line="480" w:lineRule="auto"/>
        <w:ind w:firstLine="480"/>
        <w:rPr>
          <w:rFonts w:hint="eastAsia" w:ascii="宋体" w:hAnsi="宋体" w:cs="宋体"/>
          <w:color w:val="auto"/>
        </w:rPr>
      </w:pPr>
    </w:p>
    <w:p>
      <w:pPr>
        <w:spacing w:line="480" w:lineRule="auto"/>
        <w:ind w:firstLine="480"/>
        <w:rPr>
          <w:rFonts w:hint="eastAsia" w:ascii="宋体" w:hAnsi="宋体" w:cs="宋体"/>
          <w:color w:val="auto"/>
          <w:sz w:val="22"/>
          <w:szCs w:val="28"/>
        </w:rPr>
      </w:pPr>
      <w:r>
        <w:rPr>
          <w:rFonts w:hint="eastAsia" w:ascii="宋体" w:hAnsi="宋体" w:cs="宋体"/>
          <w:color w:val="auto"/>
          <w:sz w:val="22"/>
          <w:szCs w:val="28"/>
        </w:rPr>
        <w:t>备注：按《财政部 司法部关于政府采购支持监狱企业发展有关问题的通知》(财库〔2014〕68号)文件规定提供证明文件（复印件）。</w:t>
      </w:r>
    </w:p>
    <w:p>
      <w:pPr>
        <w:spacing w:line="480" w:lineRule="auto"/>
        <w:ind w:firstLine="480"/>
        <w:rPr>
          <w:rFonts w:ascii="宋体" w:hAnsi="宋体" w:cs="宋体"/>
          <w:color w:val="auto"/>
          <w:sz w:val="22"/>
          <w:szCs w:val="28"/>
        </w:rPr>
      </w:pPr>
      <w:bookmarkStart w:id="122" w:name="_Toc22071_WPSOffice_Level3"/>
      <w:r>
        <w:rPr>
          <w:rFonts w:hint="eastAsia" w:ascii="宋体" w:hAnsi="宋体" w:cs="宋体"/>
          <w:color w:val="auto"/>
          <w:sz w:val="22"/>
          <w:szCs w:val="28"/>
        </w:rPr>
        <w:t>说明：</w:t>
      </w:r>
      <w:r>
        <w:rPr>
          <w:rFonts w:ascii="宋体" w:hAnsi="宋体" w:cs="宋体"/>
          <w:color w:val="auto"/>
          <w:sz w:val="22"/>
          <w:szCs w:val="28"/>
        </w:rPr>
        <w:t>①监狱企业参加政府采购活动时，应当提供由省级以上监狱管理局、戒毒管理局</w:t>
      </w:r>
      <w:r>
        <w:rPr>
          <w:rFonts w:hint="eastAsia" w:ascii="宋体" w:hAnsi="宋体" w:cs="宋体"/>
          <w:color w:val="auto"/>
          <w:sz w:val="22"/>
          <w:szCs w:val="28"/>
        </w:rPr>
        <w:t>(</w:t>
      </w:r>
      <w:r>
        <w:rPr>
          <w:rFonts w:ascii="宋体" w:hAnsi="宋体" w:cs="宋体"/>
          <w:color w:val="auto"/>
          <w:sz w:val="22"/>
          <w:szCs w:val="28"/>
        </w:rPr>
        <w:t>含新疆生产建设兵团)出具的属于监狱企业的证明文件。</w:t>
      </w:r>
    </w:p>
    <w:p>
      <w:pPr>
        <w:spacing w:line="480" w:lineRule="auto"/>
        <w:ind w:firstLine="480"/>
        <w:rPr>
          <w:rFonts w:ascii="宋体" w:hAnsi="宋体" w:cs="宋体"/>
          <w:color w:val="auto"/>
          <w:sz w:val="22"/>
          <w:szCs w:val="28"/>
        </w:rPr>
      </w:pPr>
      <w:r>
        <w:rPr>
          <w:rFonts w:ascii="宋体" w:hAnsi="宋体" w:cs="宋体"/>
          <w:color w:val="auto"/>
          <w:sz w:val="22"/>
          <w:szCs w:val="28"/>
        </w:rPr>
        <w:t>②如未提供监狱企业相关证明材料的，则其评审中的监狱企业不能享受</w:t>
      </w:r>
      <w:r>
        <w:rPr>
          <w:rFonts w:hint="eastAsia" w:ascii="宋体" w:hAnsi="宋体" w:cs="宋体"/>
          <w:color w:val="auto"/>
          <w:sz w:val="22"/>
          <w:szCs w:val="28"/>
        </w:rPr>
        <w:t>竞争性磋商文件</w:t>
      </w:r>
      <w:r>
        <w:rPr>
          <w:rFonts w:ascii="宋体" w:hAnsi="宋体" w:cs="宋体"/>
          <w:color w:val="auto"/>
          <w:sz w:val="22"/>
          <w:szCs w:val="28"/>
        </w:rPr>
        <w:t>规定的价格扣除，但不影响供应</w:t>
      </w:r>
      <w:r>
        <w:rPr>
          <w:rFonts w:hint="eastAsia" w:ascii="宋体" w:hAnsi="宋体" w:cs="宋体"/>
          <w:color w:val="auto"/>
          <w:sz w:val="22"/>
          <w:szCs w:val="28"/>
        </w:rPr>
        <w:t>响应文件</w:t>
      </w:r>
      <w:r>
        <w:rPr>
          <w:rFonts w:ascii="宋体" w:hAnsi="宋体" w:cs="宋体"/>
          <w:color w:val="auto"/>
          <w:sz w:val="22"/>
          <w:szCs w:val="28"/>
        </w:rPr>
        <w:t>的有效性。</w:t>
      </w:r>
    </w:p>
    <w:p>
      <w:pPr>
        <w:spacing w:line="480" w:lineRule="auto"/>
        <w:ind w:firstLine="480"/>
        <w:jc w:val="left"/>
        <w:rPr>
          <w:rFonts w:ascii="宋体" w:hAnsi="宋体" w:cs="宋体"/>
          <w:color w:val="auto"/>
          <w:sz w:val="22"/>
          <w:szCs w:val="28"/>
        </w:rPr>
      </w:pPr>
      <w:r>
        <w:rPr>
          <w:rFonts w:ascii="宋体" w:hAnsi="宋体" w:cs="宋体"/>
          <w:color w:val="auto"/>
          <w:sz w:val="22"/>
          <w:szCs w:val="28"/>
        </w:rPr>
        <w:t>③非监狱企业无需提供证明材料。</w:t>
      </w:r>
    </w:p>
    <w:p>
      <w:pPr>
        <w:pStyle w:val="13"/>
        <w:rPr>
          <w:rFonts w:ascii="宋体" w:hAnsi="宋体" w:cs="宋体"/>
          <w:color w:val="auto"/>
          <w:sz w:val="22"/>
          <w:szCs w:val="28"/>
        </w:rPr>
      </w:pPr>
    </w:p>
    <w:p>
      <w:pPr>
        <w:pStyle w:val="13"/>
        <w:rPr>
          <w:rFonts w:ascii="宋体" w:hAnsi="宋体" w:cs="宋体"/>
          <w:color w:val="auto"/>
          <w:sz w:val="22"/>
          <w:szCs w:val="28"/>
        </w:rPr>
      </w:pPr>
    </w:p>
    <w:p>
      <w:pPr>
        <w:pStyle w:val="13"/>
        <w:rPr>
          <w:rFonts w:hint="eastAsia" w:ascii="宋体" w:hAnsi="宋体" w:cs="宋体"/>
          <w:color w:val="auto"/>
          <w:sz w:val="22"/>
          <w:szCs w:val="28"/>
        </w:rPr>
      </w:pPr>
    </w:p>
    <w:bookmarkEnd w:id="122"/>
    <w:p>
      <w:pPr>
        <w:spacing w:line="360" w:lineRule="auto"/>
        <w:jc w:val="right"/>
        <w:rPr>
          <w:rFonts w:hint="eastAsia" w:ascii="宋体" w:hAnsi="宋体" w:cs="宋体"/>
          <w:b/>
          <w:color w:val="auto"/>
        </w:rPr>
      </w:pPr>
      <w:r>
        <w:rPr>
          <w:rFonts w:hint="eastAsia" w:ascii="宋体" w:hAnsi="宋体" w:cs="宋体"/>
          <w:b/>
          <w:color w:val="auto"/>
        </w:rPr>
        <w:t xml:space="preserve">     企业名称：</w:t>
      </w:r>
      <w:r>
        <w:rPr>
          <w:rFonts w:hint="eastAsia" w:ascii="宋体" w:hAnsi="宋体" w:cs="宋体"/>
          <w:color w:val="auto"/>
          <w:kern w:val="0"/>
          <w:sz w:val="28"/>
          <w:szCs w:val="28"/>
          <w:u w:val="single"/>
        </w:rPr>
        <w:t xml:space="preserve">       </w:t>
      </w:r>
      <w:r>
        <w:rPr>
          <w:rFonts w:hint="eastAsia" w:ascii="宋体" w:hAnsi="宋体" w:cs="宋体"/>
          <w:b/>
          <w:color w:val="auto"/>
        </w:rPr>
        <w:t>（公章）</w:t>
      </w:r>
    </w:p>
    <w:p>
      <w:pPr>
        <w:spacing w:line="360" w:lineRule="auto"/>
        <w:ind w:firstLine="482"/>
        <w:jc w:val="right"/>
        <w:rPr>
          <w:rFonts w:hint="eastAsia" w:ascii="宋体" w:hAnsi="宋体" w:cs="宋体"/>
          <w:b/>
          <w:color w:val="auto"/>
        </w:rPr>
      </w:pPr>
      <w:r>
        <w:rPr>
          <w:rFonts w:hint="eastAsia" w:ascii="宋体" w:hAnsi="宋体" w:cs="宋体"/>
          <w:b/>
          <w:color w:val="auto"/>
        </w:rPr>
        <w:t xml:space="preserve">       企业法定代表人：</w:t>
      </w:r>
      <w:r>
        <w:rPr>
          <w:rFonts w:hint="eastAsia" w:ascii="宋体" w:hAnsi="宋体" w:cs="宋体"/>
          <w:color w:val="auto"/>
          <w:kern w:val="0"/>
          <w:sz w:val="28"/>
          <w:szCs w:val="28"/>
          <w:u w:val="single"/>
        </w:rPr>
        <w:t xml:space="preserve">       </w:t>
      </w:r>
      <w:r>
        <w:rPr>
          <w:rFonts w:hint="eastAsia" w:ascii="宋体" w:hAnsi="宋体" w:cs="宋体"/>
          <w:b/>
          <w:color w:val="auto"/>
        </w:rPr>
        <w:t>（签字或盖章）</w:t>
      </w:r>
    </w:p>
    <w:p>
      <w:pPr>
        <w:ind w:firstLine="482"/>
        <w:jc w:val="center"/>
        <w:rPr>
          <w:rFonts w:hint="eastAsia" w:ascii="宋体" w:hAnsi="宋体" w:cs="宋体"/>
          <w:b/>
          <w:color w:val="auto"/>
        </w:rPr>
      </w:pPr>
      <w:r>
        <w:rPr>
          <w:rFonts w:hint="eastAsia" w:ascii="宋体" w:hAnsi="宋体" w:cs="宋体"/>
          <w:b/>
          <w:color w:val="auto"/>
        </w:rPr>
        <w:t xml:space="preserve">            </w:t>
      </w:r>
      <w:r>
        <w:rPr>
          <w:rFonts w:hint="eastAsia" w:ascii="宋体" w:hAnsi="宋体" w:cs="宋体"/>
          <w:b/>
          <w:color w:val="auto"/>
          <w:lang w:val="en-US" w:eastAsia="zh-CN"/>
        </w:rPr>
        <w:t xml:space="preserve">                              </w:t>
      </w:r>
      <w:r>
        <w:rPr>
          <w:rFonts w:hint="eastAsia" w:ascii="宋体" w:hAnsi="宋体" w:cs="宋体"/>
          <w:b/>
          <w:color w:val="auto"/>
        </w:rPr>
        <w:t xml:space="preserve">  年   月  日</w:t>
      </w:r>
    </w:p>
    <w:p>
      <w:pPr>
        <w:pStyle w:val="19"/>
        <w:rPr>
          <w:color w:val="auto"/>
          <w:sz w:val="28"/>
          <w:szCs w:val="28"/>
        </w:rPr>
      </w:pPr>
    </w:p>
    <w:p>
      <w:pPr>
        <w:jc w:val="left"/>
        <w:rPr>
          <w:rFonts w:hint="eastAsia" w:ascii="宋体" w:hAnsi="宋体" w:cs="宋体"/>
          <w:b/>
          <w:color w:val="auto"/>
          <w:sz w:val="28"/>
          <w:szCs w:val="28"/>
        </w:rPr>
      </w:pPr>
      <w:r>
        <w:rPr>
          <w:rFonts w:ascii="宋体" w:hAnsi="宋体" w:cs="宋体"/>
          <w:b/>
          <w:bCs/>
          <w:color w:val="auto"/>
          <w:sz w:val="22"/>
          <w:szCs w:val="28"/>
        </w:rPr>
        <w:t>注：投标人参加本次采购活动时，提供虚假监狱企业声明函的，以提供虚假材料谋取成交处理。</w:t>
      </w:r>
    </w:p>
    <w:p>
      <w:pPr>
        <w:jc w:val="both"/>
        <w:rPr>
          <w:rFonts w:hint="eastAsia" w:ascii="宋体" w:hAnsi="宋体" w:eastAsia="宋体" w:cs="宋体"/>
          <w:b/>
          <w:color w:val="auto"/>
          <w:lang w:val="en-US" w:eastAsia="zh-CN"/>
        </w:rPr>
      </w:pPr>
      <w:r>
        <w:rPr>
          <w:rFonts w:hint="eastAsia" w:ascii="宋体" w:hAnsi="宋体" w:cs="宋体"/>
          <w:color w:val="auto"/>
          <w:lang w:val="zh-CN"/>
        </w:rPr>
        <w:br w:type="page"/>
      </w:r>
      <w:r>
        <w:rPr>
          <w:rFonts w:hint="eastAsia" w:ascii="宋体" w:hAnsi="宋体" w:eastAsia="宋体" w:cs="宋体"/>
          <w:b/>
          <w:color w:val="auto"/>
        </w:rPr>
        <w:t>附件1－</w:t>
      </w:r>
      <w:r>
        <w:rPr>
          <w:rFonts w:hint="eastAsia" w:ascii="宋体" w:hAnsi="宋体" w:eastAsia="宋体" w:cs="宋体"/>
          <w:b/>
          <w:color w:val="auto"/>
          <w:lang w:val="en-US" w:eastAsia="zh-CN"/>
        </w:rPr>
        <w:t>9</w:t>
      </w:r>
    </w:p>
    <w:p>
      <w:pPr>
        <w:tabs>
          <w:tab w:val="left" w:pos="900"/>
        </w:tabs>
        <w:spacing w:line="360" w:lineRule="auto"/>
        <w:jc w:val="center"/>
        <w:rPr>
          <w:rFonts w:hint="eastAsia" w:ascii="宋体" w:hAnsi="宋体" w:eastAsia="宋体" w:cs="宋体"/>
          <w:color w:val="auto"/>
        </w:rPr>
      </w:pPr>
    </w:p>
    <w:p>
      <w:pPr>
        <w:pStyle w:val="19"/>
        <w:rPr>
          <w:rFonts w:hint="eastAsia"/>
          <w:color w:val="auto"/>
        </w:rPr>
      </w:pPr>
    </w:p>
    <w:p>
      <w:pPr>
        <w:tabs>
          <w:tab w:val="left" w:pos="900"/>
        </w:tabs>
        <w:spacing w:line="360" w:lineRule="auto"/>
        <w:jc w:val="center"/>
        <w:rPr>
          <w:rFonts w:hint="eastAsia" w:ascii="宋体" w:hAnsi="宋体" w:eastAsia="宋体" w:cs="宋体"/>
          <w:b/>
          <w:bCs/>
          <w:color w:val="auto"/>
        </w:rPr>
      </w:pPr>
    </w:p>
    <w:p>
      <w:pPr>
        <w:tabs>
          <w:tab w:val="left" w:pos="900"/>
        </w:tabs>
        <w:spacing w:line="360" w:lineRule="auto"/>
        <w:jc w:val="center"/>
        <w:outlineLvl w:val="0"/>
        <w:rPr>
          <w:rFonts w:hint="eastAsia" w:ascii="宋体" w:hAnsi="宋体" w:eastAsia="宋体" w:cs="宋体"/>
          <w:b/>
          <w:bCs/>
          <w:color w:val="auto"/>
        </w:rPr>
      </w:pPr>
      <w:r>
        <w:rPr>
          <w:rFonts w:hint="eastAsia" w:ascii="宋体" w:hAnsi="宋体" w:eastAsia="宋体" w:cs="宋体"/>
          <w:b/>
          <w:bCs/>
          <w:color w:val="auto"/>
        </w:rPr>
        <w:t>磋商文件要求提供的其他证明文件。</w:t>
      </w:r>
    </w:p>
    <w:p>
      <w:pPr>
        <w:tabs>
          <w:tab w:val="left" w:pos="900"/>
        </w:tabs>
        <w:spacing w:line="360" w:lineRule="auto"/>
        <w:jc w:val="center"/>
        <w:outlineLvl w:val="0"/>
        <w:rPr>
          <w:rFonts w:hint="eastAsia" w:ascii="宋体" w:hAnsi="宋体" w:eastAsia="宋体" w:cs="宋体"/>
          <w:b/>
          <w:bCs/>
          <w:color w:val="auto"/>
        </w:rPr>
      </w:pPr>
      <w:r>
        <w:rPr>
          <w:rFonts w:hint="eastAsia" w:ascii="宋体" w:hAnsi="宋体" w:eastAsia="宋体" w:cs="宋体"/>
          <w:b/>
          <w:bCs/>
          <w:color w:val="auto"/>
        </w:rPr>
        <w:br w:type="column"/>
      </w:r>
    </w:p>
    <w:p>
      <w:pPr>
        <w:tabs>
          <w:tab w:val="left" w:pos="900"/>
        </w:tabs>
        <w:spacing w:line="360" w:lineRule="auto"/>
        <w:jc w:val="center"/>
        <w:outlineLvl w:val="0"/>
        <w:rPr>
          <w:rFonts w:ascii="宋体" w:hAnsi="宋体"/>
          <w:b/>
          <w:color w:val="auto"/>
          <w:sz w:val="32"/>
        </w:rPr>
      </w:pPr>
      <w:r>
        <w:rPr>
          <w:rFonts w:ascii="宋体" w:hAnsi="宋体"/>
          <w:b/>
          <w:color w:val="auto"/>
          <w:sz w:val="32"/>
        </w:rPr>
        <w:t>第二部分     技术性响应文件（格式）</w:t>
      </w:r>
      <w:bookmarkEnd w:id="118"/>
    </w:p>
    <w:p>
      <w:pPr>
        <w:spacing w:line="420" w:lineRule="exact"/>
        <w:outlineLvl w:val="1"/>
        <w:rPr>
          <w:rFonts w:ascii="宋体" w:hAnsi="宋体"/>
          <w:b/>
          <w:color w:val="auto"/>
          <w:sz w:val="28"/>
        </w:rPr>
      </w:pPr>
      <w:r>
        <w:rPr>
          <w:rFonts w:ascii="宋体" w:hAnsi="宋体"/>
          <w:b/>
          <w:color w:val="auto"/>
        </w:rPr>
        <w:t xml:space="preserve">                            </w:t>
      </w:r>
      <w:bookmarkStart w:id="123" w:name="_Toc32265"/>
      <w:r>
        <w:rPr>
          <w:rFonts w:ascii="宋体" w:hAnsi="宋体"/>
          <w:b/>
          <w:color w:val="auto"/>
        </w:rPr>
        <w:t>一、</w:t>
      </w:r>
      <w:r>
        <w:rPr>
          <w:rFonts w:ascii="宋体" w:hAnsi="宋体"/>
          <w:b/>
          <w:color w:val="auto"/>
          <w:sz w:val="28"/>
        </w:rPr>
        <w:t xml:space="preserve">响 应 </w:t>
      </w:r>
      <w:r>
        <w:rPr>
          <w:rFonts w:hint="eastAsia" w:ascii="宋体" w:hAnsi="宋体"/>
          <w:b/>
          <w:color w:val="auto"/>
          <w:sz w:val="28"/>
        </w:rPr>
        <w:t>函</w:t>
      </w:r>
      <w:bookmarkEnd w:id="123"/>
    </w:p>
    <w:p>
      <w:pPr>
        <w:pStyle w:val="24"/>
        <w:spacing w:line="360" w:lineRule="exact"/>
        <w:rPr>
          <w:rFonts w:hAnsi="宋体"/>
          <w:color w:val="auto"/>
          <w:sz w:val="24"/>
          <w:szCs w:val="24"/>
        </w:rPr>
      </w:pPr>
      <w:r>
        <w:rPr>
          <w:rFonts w:hAnsi="宋体"/>
          <w:color w:val="auto"/>
          <w:sz w:val="24"/>
          <w:szCs w:val="24"/>
        </w:rPr>
        <w:t>致：</w:t>
      </w:r>
      <w:r>
        <w:rPr>
          <w:rFonts w:hAnsi="宋体"/>
          <w:color w:val="auto"/>
          <w:u w:val="single"/>
        </w:rPr>
        <w:t xml:space="preserve">                 </w:t>
      </w:r>
    </w:p>
    <w:p>
      <w:pPr>
        <w:autoSpaceDE w:val="0"/>
        <w:autoSpaceDN w:val="0"/>
        <w:snapToGrid w:val="0"/>
        <w:spacing w:line="480" w:lineRule="exact"/>
        <w:ind w:firstLine="360" w:firstLineChars="150"/>
        <w:rPr>
          <w:rFonts w:ascii="宋体" w:hAnsi="宋体"/>
          <w:color w:val="auto"/>
          <w:u w:val="single"/>
        </w:rPr>
      </w:pPr>
      <w:r>
        <w:rPr>
          <w:rFonts w:ascii="宋体" w:hAnsi="宋体"/>
          <w:color w:val="auto"/>
        </w:rPr>
        <w:t>根据贵方</w:t>
      </w:r>
      <w:r>
        <w:rPr>
          <w:rFonts w:ascii="宋体" w:hAnsi="宋体"/>
          <w:color w:val="auto"/>
          <w:u w:val="single"/>
        </w:rPr>
        <w:t xml:space="preserve">                        </w:t>
      </w:r>
      <w:r>
        <w:rPr>
          <w:rFonts w:ascii="宋体" w:hAnsi="宋体"/>
          <w:color w:val="auto"/>
        </w:rPr>
        <w:t>项目，编号为</w:t>
      </w:r>
      <w:r>
        <w:rPr>
          <w:rFonts w:ascii="宋体" w:hAnsi="宋体"/>
          <w:color w:val="auto"/>
          <w:u w:val="single"/>
        </w:rPr>
        <w:t xml:space="preserve">                </w:t>
      </w:r>
      <w:r>
        <w:rPr>
          <w:rFonts w:ascii="宋体" w:hAnsi="宋体"/>
          <w:color w:val="auto"/>
        </w:rPr>
        <w:t>的磋商邀请，正式授权的下述签字人</w:t>
      </w:r>
      <w:r>
        <w:rPr>
          <w:rFonts w:ascii="宋体" w:hAnsi="宋体"/>
          <w:color w:val="auto"/>
          <w:u w:val="single"/>
        </w:rPr>
        <w:t xml:space="preserve">                   </w:t>
      </w:r>
      <w:r>
        <w:rPr>
          <w:rFonts w:ascii="宋体" w:hAnsi="宋体"/>
          <w:color w:val="auto"/>
        </w:rPr>
        <w:t xml:space="preserve"> (姓名和职务)代表供应商</w:t>
      </w:r>
      <w:r>
        <w:rPr>
          <w:rFonts w:ascii="宋体" w:hAnsi="宋体"/>
          <w:color w:val="auto"/>
          <w:u w:val="single"/>
        </w:rPr>
        <w:t xml:space="preserve"> </w:t>
      </w:r>
      <w:r>
        <w:rPr>
          <w:rFonts w:ascii="宋体" w:hAnsi="宋体"/>
          <w:color w:val="auto"/>
        </w:rPr>
        <w:t>(供应商的名称)，提交文件正本</w:t>
      </w:r>
      <w:r>
        <w:rPr>
          <w:rFonts w:ascii="宋体" w:hAnsi="宋体"/>
          <w:color w:val="auto"/>
          <w:u w:val="single"/>
        </w:rPr>
        <w:t>1份</w:t>
      </w:r>
      <w:r>
        <w:rPr>
          <w:rFonts w:ascii="宋体" w:hAnsi="宋体"/>
          <w:color w:val="auto"/>
        </w:rPr>
        <w:t>。</w:t>
      </w:r>
    </w:p>
    <w:p>
      <w:pPr>
        <w:autoSpaceDE w:val="0"/>
        <w:autoSpaceDN w:val="0"/>
        <w:snapToGrid w:val="0"/>
        <w:spacing w:line="480" w:lineRule="exact"/>
        <w:ind w:firstLine="571" w:firstLineChars="238"/>
        <w:rPr>
          <w:rFonts w:ascii="宋体" w:hAnsi="宋体"/>
          <w:color w:val="auto"/>
        </w:rPr>
      </w:pPr>
      <w:r>
        <w:rPr>
          <w:rFonts w:ascii="宋体" w:hAnsi="宋体"/>
          <w:color w:val="auto"/>
        </w:rPr>
        <w:t>据此函，签字人兹宣布同意如下：</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1</w:t>
      </w:r>
      <w:r>
        <w:rPr>
          <w:rFonts w:ascii="宋体" w:hAnsi="宋体"/>
          <w:color w:val="auto"/>
        </w:rPr>
        <w:t>) 我们根据磋商文件的规定，承担完成合同的责任和义务。</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2</w:t>
      </w:r>
      <w:r>
        <w:rPr>
          <w:rFonts w:ascii="宋体" w:hAnsi="宋体"/>
          <w:color w:val="auto"/>
        </w:rPr>
        <w:t>) 我们已详细审核全部磋商文件，包括磋商文件修改书(如果有的话)，参考资料及有关附件，我们完全理解并放弃提出含糊不清或误解的问题的权利。</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3</w:t>
      </w:r>
      <w:r>
        <w:rPr>
          <w:rFonts w:ascii="宋体" w:hAnsi="宋体"/>
          <w:color w:val="auto"/>
        </w:rPr>
        <w:t>) 本报价有效期为自</w:t>
      </w:r>
      <w:r>
        <w:rPr>
          <w:rFonts w:hint="eastAsia" w:ascii="宋体" w:hAnsi="宋体"/>
          <w:color w:val="auto"/>
        </w:rPr>
        <w:t>磋商之</w:t>
      </w:r>
      <w:r>
        <w:rPr>
          <w:rFonts w:ascii="宋体" w:hAnsi="宋体"/>
          <w:color w:val="auto"/>
        </w:rPr>
        <w:t>日起</w:t>
      </w:r>
      <w:r>
        <w:rPr>
          <w:rFonts w:hint="eastAsia" w:ascii="宋体" w:hAnsi="宋体"/>
          <w:color w:val="auto"/>
          <w:u w:val="single"/>
          <w:lang w:val="en-US" w:eastAsia="zh-CN"/>
        </w:rPr>
        <w:t xml:space="preserve">   </w:t>
      </w:r>
      <w:r>
        <w:rPr>
          <w:rFonts w:ascii="宋体" w:hAnsi="宋体"/>
          <w:color w:val="auto"/>
        </w:rPr>
        <w:t>个日历日。报价有效期满之前均具有约束力。</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4</w:t>
      </w:r>
      <w:r>
        <w:rPr>
          <w:rFonts w:ascii="宋体" w:hAnsi="宋体"/>
          <w:color w:val="auto"/>
        </w:rPr>
        <w:t>) 同意按磋商须知中关于不予退还磋商保证金的规定。</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5</w:t>
      </w:r>
      <w:r>
        <w:rPr>
          <w:rFonts w:ascii="宋体" w:hAnsi="宋体"/>
          <w:color w:val="auto"/>
        </w:rPr>
        <w:t>) 同意向贵方提供贵方可能要求的与本报价有关任何证据或资料。</w:t>
      </w:r>
    </w:p>
    <w:p>
      <w:pPr>
        <w:autoSpaceDE w:val="0"/>
        <w:autoSpaceDN w:val="0"/>
        <w:snapToGrid w:val="0"/>
        <w:spacing w:line="480" w:lineRule="exact"/>
        <w:ind w:left="398" w:hanging="398" w:hangingChars="166"/>
        <w:rPr>
          <w:rFonts w:ascii="宋体" w:hAnsi="宋体"/>
          <w:color w:val="auto"/>
        </w:rPr>
      </w:pPr>
      <w:r>
        <w:rPr>
          <w:rFonts w:ascii="宋体" w:hAnsi="宋体"/>
          <w:color w:val="auto"/>
        </w:rPr>
        <w:t>(</w:t>
      </w:r>
      <w:r>
        <w:rPr>
          <w:rFonts w:hint="eastAsia" w:ascii="宋体" w:hAnsi="宋体"/>
          <w:color w:val="auto"/>
        </w:rPr>
        <w:t>6</w:t>
      </w:r>
      <w:r>
        <w:rPr>
          <w:rFonts w:ascii="宋体" w:hAnsi="宋体"/>
          <w:color w:val="auto"/>
        </w:rPr>
        <w:t>) 我们完全理解贵方不一定要接受最低报价的报价或收到的任何报价。</w:t>
      </w:r>
    </w:p>
    <w:p>
      <w:pPr>
        <w:autoSpaceDE w:val="0"/>
        <w:autoSpaceDN w:val="0"/>
        <w:snapToGrid w:val="0"/>
        <w:spacing w:line="460" w:lineRule="exact"/>
        <w:ind w:left="398" w:hanging="398" w:hangingChars="166"/>
        <w:rPr>
          <w:rFonts w:ascii="宋体" w:hAnsi="宋体"/>
          <w:color w:val="auto"/>
        </w:rPr>
      </w:pPr>
      <w:r>
        <w:rPr>
          <w:rFonts w:ascii="宋体" w:hAnsi="宋体"/>
          <w:color w:val="auto"/>
        </w:rPr>
        <w:t>与本报价有关的正式通讯地址为：</w:t>
      </w:r>
    </w:p>
    <w:p>
      <w:pPr>
        <w:autoSpaceDE w:val="0"/>
        <w:autoSpaceDN w:val="0"/>
        <w:snapToGrid w:val="0"/>
        <w:spacing w:line="460" w:lineRule="exact"/>
        <w:ind w:firstLine="960" w:firstLineChars="400"/>
        <w:rPr>
          <w:rFonts w:ascii="宋体" w:hAnsi="宋体"/>
          <w:color w:val="auto"/>
        </w:rPr>
      </w:pPr>
      <w:r>
        <w:rPr>
          <w:rFonts w:ascii="宋体" w:hAnsi="宋体"/>
          <w:color w:val="auto"/>
        </w:rPr>
        <w:t>供应商名称</w:t>
      </w:r>
      <w:r>
        <w:rPr>
          <w:rFonts w:hint="eastAsia" w:ascii="宋体" w:hAnsi="宋体"/>
          <w:color w:val="auto"/>
          <w:lang w:val="en-US" w:eastAsia="zh-CN"/>
        </w:rPr>
        <w:t xml:space="preserve"> （</w:t>
      </w:r>
      <w:r>
        <w:rPr>
          <w:rFonts w:hint="eastAsia" w:ascii="宋体" w:hAnsi="宋体"/>
          <w:color w:val="auto"/>
          <w:lang w:eastAsia="zh-CN"/>
        </w:rPr>
        <w:t>盖章）</w:t>
      </w:r>
      <w:r>
        <w:rPr>
          <w:rFonts w:ascii="宋体" w:hAnsi="宋体"/>
          <w:color w:val="auto"/>
        </w:rPr>
        <w:t>：</w:t>
      </w:r>
      <w:r>
        <w:rPr>
          <w:rFonts w:hint="eastAsia" w:ascii="宋体" w:hAnsi="宋体"/>
          <w:color w:val="auto"/>
          <w:lang w:val="en-US" w:eastAsia="zh-CN"/>
        </w:rPr>
        <w:t xml:space="preserve">              </w:t>
      </w:r>
      <w:r>
        <w:rPr>
          <w:rFonts w:ascii="宋体" w:hAnsi="宋体"/>
          <w:color w:val="auto"/>
          <w:u w:val="single"/>
        </w:rPr>
        <w:t xml:space="preserve">          </w:t>
      </w:r>
      <w:r>
        <w:rPr>
          <w:rFonts w:ascii="宋体" w:hAnsi="宋体"/>
          <w:color w:val="auto"/>
        </w:rPr>
        <w:t xml:space="preserve"> </w:t>
      </w:r>
    </w:p>
    <w:p>
      <w:pPr>
        <w:spacing w:line="460" w:lineRule="exact"/>
        <w:ind w:firstLine="955" w:firstLineChars="398"/>
        <w:rPr>
          <w:rFonts w:ascii="宋体" w:hAnsi="宋体"/>
          <w:color w:val="auto"/>
          <w:u w:val="single"/>
        </w:rPr>
      </w:pPr>
      <w:r>
        <w:rPr>
          <w:rFonts w:ascii="宋体" w:hAnsi="宋体"/>
          <w:color w:val="auto"/>
        </w:rPr>
        <w:t>地址：</w:t>
      </w:r>
      <w:r>
        <w:rPr>
          <w:rFonts w:ascii="宋体" w:hAnsi="宋体"/>
          <w:color w:val="auto"/>
          <w:u w:val="single"/>
        </w:rPr>
        <w:t xml:space="preserve">                                </w:t>
      </w:r>
    </w:p>
    <w:p>
      <w:pPr>
        <w:autoSpaceDE w:val="0"/>
        <w:autoSpaceDN w:val="0"/>
        <w:snapToGrid w:val="0"/>
        <w:spacing w:line="460" w:lineRule="exact"/>
        <w:ind w:firstLine="955" w:firstLineChars="398"/>
        <w:rPr>
          <w:rFonts w:ascii="宋体" w:hAnsi="宋体"/>
          <w:color w:val="auto"/>
        </w:rPr>
      </w:pPr>
      <w:r>
        <w:rPr>
          <w:rFonts w:ascii="宋体" w:hAnsi="宋体"/>
          <w:color w:val="auto"/>
        </w:rPr>
        <w:t>电话：</w:t>
      </w:r>
      <w:r>
        <w:rPr>
          <w:rFonts w:ascii="宋体" w:hAnsi="宋体"/>
          <w:color w:val="auto"/>
          <w:u w:val="single"/>
        </w:rPr>
        <w:t xml:space="preserve">              </w:t>
      </w:r>
      <w:r>
        <w:rPr>
          <w:rFonts w:ascii="宋体" w:hAnsi="宋体"/>
          <w:color w:val="auto"/>
        </w:rPr>
        <w:t xml:space="preserve">      </w:t>
      </w:r>
    </w:p>
    <w:p>
      <w:pPr>
        <w:autoSpaceDE w:val="0"/>
        <w:autoSpaceDN w:val="0"/>
        <w:snapToGrid w:val="0"/>
        <w:spacing w:line="460" w:lineRule="exact"/>
        <w:ind w:firstLine="955" w:firstLineChars="398"/>
        <w:rPr>
          <w:rFonts w:ascii="宋体" w:hAnsi="宋体"/>
          <w:color w:val="auto"/>
          <w:u w:val="single"/>
        </w:rPr>
      </w:pPr>
      <w:r>
        <w:rPr>
          <w:rFonts w:ascii="宋体" w:hAnsi="宋体"/>
          <w:color w:val="auto"/>
        </w:rPr>
        <w:t>传真：</w:t>
      </w:r>
      <w:r>
        <w:rPr>
          <w:rFonts w:ascii="宋体" w:hAnsi="宋体"/>
          <w:color w:val="auto"/>
          <w:u w:val="single"/>
        </w:rPr>
        <w:t xml:space="preserve">                       </w:t>
      </w:r>
    </w:p>
    <w:p>
      <w:pPr>
        <w:autoSpaceDE w:val="0"/>
        <w:autoSpaceDN w:val="0"/>
        <w:snapToGrid w:val="0"/>
        <w:spacing w:line="460" w:lineRule="exact"/>
        <w:ind w:firstLine="955" w:firstLineChars="398"/>
        <w:rPr>
          <w:rFonts w:ascii="宋体" w:hAnsi="宋体"/>
          <w:color w:val="auto"/>
          <w:u w:val="single"/>
        </w:rPr>
      </w:pPr>
      <w:r>
        <w:rPr>
          <w:rFonts w:ascii="宋体" w:hAnsi="宋体"/>
          <w:color w:val="auto"/>
        </w:rPr>
        <w:t>邮政编码：</w:t>
      </w:r>
      <w:r>
        <w:rPr>
          <w:rFonts w:ascii="宋体" w:hAnsi="宋体"/>
          <w:color w:val="auto"/>
          <w:u w:val="single"/>
        </w:rPr>
        <w:t xml:space="preserve">                               </w:t>
      </w:r>
    </w:p>
    <w:p>
      <w:pPr>
        <w:spacing w:line="400" w:lineRule="exact"/>
        <w:ind w:firstLine="420" w:firstLineChars="175"/>
        <w:rPr>
          <w:rFonts w:ascii="宋体" w:hAnsi="宋体"/>
          <w:color w:val="auto"/>
          <w:u w:val="single"/>
        </w:rPr>
      </w:pPr>
      <w:r>
        <w:rPr>
          <w:rFonts w:ascii="宋体" w:hAnsi="宋体"/>
          <w:color w:val="auto"/>
        </w:rPr>
        <w:t xml:space="preserve">    </w:t>
      </w:r>
      <w:r>
        <w:rPr>
          <w:rFonts w:hint="eastAsia" w:ascii="宋体" w:hAnsi="宋体"/>
          <w:color w:val="auto"/>
        </w:rPr>
        <w:t>法定代表人</w:t>
      </w:r>
      <w:r>
        <w:rPr>
          <w:rFonts w:ascii="宋体" w:hAnsi="宋体"/>
          <w:color w:val="auto"/>
        </w:rPr>
        <w:t>或授权代表（签字</w:t>
      </w:r>
      <w:r>
        <w:rPr>
          <w:rFonts w:hint="eastAsia" w:ascii="宋体" w:hAnsi="宋体"/>
          <w:color w:val="auto"/>
          <w:lang w:eastAsia="zh-CN"/>
        </w:rPr>
        <w:t>或盖章</w:t>
      </w:r>
      <w:r>
        <w:rPr>
          <w:rFonts w:ascii="宋体" w:hAnsi="宋体"/>
          <w:color w:val="auto"/>
        </w:rPr>
        <w:t>）</w:t>
      </w:r>
      <w:r>
        <w:rPr>
          <w:rFonts w:ascii="宋体" w:hAnsi="宋体"/>
          <w:bCs/>
          <w:color w:val="auto"/>
        </w:rPr>
        <w:t>：</w:t>
      </w:r>
      <w:r>
        <w:rPr>
          <w:rFonts w:ascii="宋体" w:hAnsi="宋体"/>
          <w:color w:val="auto"/>
          <w:u w:val="single"/>
        </w:rPr>
        <w:t xml:space="preserve">               </w:t>
      </w:r>
    </w:p>
    <w:p>
      <w:pPr>
        <w:autoSpaceDE w:val="0"/>
        <w:autoSpaceDN w:val="0"/>
        <w:snapToGrid w:val="0"/>
        <w:spacing w:line="460" w:lineRule="exact"/>
        <w:ind w:firstLine="955" w:firstLineChars="398"/>
        <w:rPr>
          <w:rFonts w:ascii="宋体" w:hAnsi="宋体"/>
          <w:color w:val="auto"/>
          <w:u w:val="single"/>
        </w:rPr>
      </w:pPr>
      <w:r>
        <w:rPr>
          <w:rFonts w:ascii="宋体" w:hAnsi="宋体"/>
          <w:color w:val="auto"/>
          <w:u w:val="single"/>
        </w:rPr>
        <w:t xml:space="preserve">                                  </w:t>
      </w:r>
    </w:p>
    <w:p>
      <w:pPr>
        <w:autoSpaceDE w:val="0"/>
        <w:autoSpaceDN w:val="0"/>
        <w:snapToGrid w:val="0"/>
        <w:spacing w:line="460" w:lineRule="exact"/>
        <w:ind w:firstLine="955" w:firstLineChars="398"/>
        <w:rPr>
          <w:rFonts w:ascii="宋体" w:hAnsi="宋体"/>
          <w:color w:val="auto"/>
          <w:u w:val="single"/>
        </w:rPr>
      </w:pPr>
      <w:r>
        <w:rPr>
          <w:rFonts w:ascii="宋体" w:hAnsi="宋体"/>
          <w:color w:val="auto"/>
        </w:rPr>
        <w:t>日期：</w:t>
      </w:r>
      <w:r>
        <w:rPr>
          <w:rFonts w:ascii="宋体" w:hAnsi="宋体"/>
          <w:color w:val="auto"/>
          <w:u w:val="single"/>
        </w:rPr>
        <w:t xml:space="preserve">        年      月      日         </w:t>
      </w:r>
    </w:p>
    <w:p>
      <w:pPr>
        <w:spacing w:line="420" w:lineRule="exact"/>
        <w:jc w:val="center"/>
        <w:outlineLvl w:val="1"/>
        <w:rPr>
          <w:rFonts w:ascii="宋体" w:hAnsi="宋体"/>
          <w:b/>
          <w:color w:val="auto"/>
          <w:sz w:val="28"/>
        </w:rPr>
      </w:pPr>
      <w:r>
        <w:rPr>
          <w:rFonts w:ascii="宋体" w:hAnsi="宋体"/>
          <w:color w:val="auto"/>
        </w:rPr>
        <w:br w:type="page"/>
      </w:r>
      <w:bookmarkStart w:id="124" w:name="_Toc23325"/>
      <w:r>
        <w:rPr>
          <w:rFonts w:hint="eastAsia" w:ascii="宋体" w:hAnsi="宋体"/>
          <w:b/>
          <w:color w:val="auto"/>
          <w:sz w:val="28"/>
        </w:rPr>
        <w:t>二、报价一览表</w:t>
      </w:r>
      <w:bookmarkEnd w:id="124"/>
    </w:p>
    <w:p>
      <w:pPr>
        <w:spacing w:line="420" w:lineRule="exact"/>
        <w:jc w:val="center"/>
        <w:rPr>
          <w:rFonts w:hint="eastAsia" w:ascii="宋体" w:hAnsi="Cambria" w:cs="宋体"/>
          <w:b/>
          <w:bCs/>
          <w:color w:val="auto"/>
          <w:sz w:val="36"/>
          <w:szCs w:val="36"/>
          <w:lang w:val="zh-CN"/>
        </w:rPr>
      </w:pPr>
    </w:p>
    <w:p>
      <w:pPr>
        <w:autoSpaceDE w:val="0"/>
        <w:autoSpaceDN w:val="0"/>
        <w:spacing w:line="360" w:lineRule="auto"/>
        <w:jc w:val="center"/>
        <w:outlineLvl w:val="0"/>
        <w:rPr>
          <w:rFonts w:hint="eastAsia" w:ascii="宋体" w:hAnsi="宋体" w:cs="宋体"/>
          <w:b/>
          <w:bCs/>
          <w:color w:val="auto"/>
          <w:kern w:val="0"/>
          <w:sz w:val="36"/>
          <w:szCs w:val="36"/>
          <w:lang w:val="zh-CN"/>
        </w:rPr>
      </w:pPr>
      <w:bookmarkStart w:id="125" w:name="_Toc30730"/>
      <w:r>
        <w:rPr>
          <w:rFonts w:hint="eastAsia" w:ascii="宋体" w:hAnsi="宋体" w:cs="宋体"/>
          <w:b/>
          <w:bCs/>
          <w:color w:val="auto"/>
          <w:kern w:val="0"/>
          <w:sz w:val="28"/>
          <w:szCs w:val="28"/>
          <w:lang w:val="zh-CN"/>
        </w:rPr>
        <w:t>开标一览表（报价表）</w:t>
      </w:r>
      <w:bookmarkEnd w:id="125"/>
    </w:p>
    <w:p>
      <w:pPr>
        <w:tabs>
          <w:tab w:val="left" w:pos="1733"/>
        </w:tabs>
        <w:autoSpaceDE w:val="0"/>
        <w:autoSpaceDN w:val="0"/>
        <w:spacing w:line="360" w:lineRule="auto"/>
        <w:rPr>
          <w:rFonts w:hint="eastAsia" w:ascii="宋体" w:hAnsi="宋体" w:cs="宋体"/>
          <w:b/>
          <w:bCs/>
          <w:color w:val="auto"/>
          <w:kern w:val="0"/>
          <w:sz w:val="28"/>
          <w:szCs w:val="28"/>
          <w:lang w:val="zh-CN"/>
        </w:rPr>
      </w:pPr>
      <w:r>
        <w:rPr>
          <w:rFonts w:hint="eastAsia" w:ascii="宋体" w:hAnsi="宋体" w:cs="宋体"/>
          <w:b/>
          <w:bCs/>
          <w:color w:val="auto"/>
          <w:kern w:val="0"/>
          <w:sz w:val="28"/>
          <w:szCs w:val="28"/>
          <w:lang w:val="zh-CN"/>
        </w:rPr>
        <w:tab/>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投标人名称</w:t>
            </w:r>
          </w:p>
        </w:tc>
        <w:tc>
          <w:tcPr>
            <w:tcW w:w="5985" w:type="dxa"/>
            <w:noWrap w:val="0"/>
            <w:vAlign w:val="center"/>
          </w:tcPr>
          <w:p>
            <w:pPr>
              <w:autoSpaceDE w:val="0"/>
              <w:autoSpaceDN w:val="0"/>
              <w:spacing w:line="360" w:lineRule="auto"/>
              <w:ind w:firstLine="480"/>
              <w:jc w:val="center"/>
              <w:rPr>
                <w:rFonts w:hint="eastAsia" w:ascii="宋体" w:hAnsi="宋体" w:eastAsia="宋体" w:cs="宋体"/>
                <w:color w:val="auto"/>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投标包号</w:t>
            </w:r>
          </w:p>
        </w:tc>
        <w:tc>
          <w:tcPr>
            <w:tcW w:w="5985" w:type="dxa"/>
            <w:noWrap w:val="0"/>
            <w:vAlign w:val="center"/>
          </w:tcPr>
          <w:p>
            <w:pPr>
              <w:autoSpaceDE w:val="0"/>
              <w:autoSpaceDN w:val="0"/>
              <w:spacing w:line="360" w:lineRule="auto"/>
              <w:ind w:firstLine="480"/>
              <w:jc w:val="center"/>
              <w:rPr>
                <w:rFonts w:hint="eastAsia" w:ascii="宋体" w:hAnsi="宋体" w:eastAsia="宋体" w:cs="宋体"/>
                <w:color w:val="auto"/>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投标报价</w:t>
            </w:r>
          </w:p>
        </w:tc>
        <w:tc>
          <w:tcPr>
            <w:tcW w:w="5985" w:type="dxa"/>
            <w:noWrap w:val="0"/>
            <w:vAlign w:val="center"/>
          </w:tcPr>
          <w:p>
            <w:pPr>
              <w:autoSpaceDE w:val="0"/>
              <w:autoSpaceDN w:val="0"/>
              <w:spacing w:line="360" w:lineRule="auto"/>
              <w:jc w:val="both"/>
              <w:rPr>
                <w:rFonts w:hint="eastAsia" w:ascii="宋体" w:hAnsi="宋体" w:eastAsia="宋体" w:cs="宋体"/>
                <w:color w:val="auto"/>
                <w:kern w:val="0"/>
                <w:lang w:val="zh-CN"/>
              </w:rPr>
            </w:pPr>
            <w:r>
              <w:rPr>
                <w:rFonts w:hint="eastAsia" w:ascii="宋体" w:hAnsi="宋体" w:eastAsia="宋体" w:cs="宋体"/>
                <w:color w:val="auto"/>
                <w:kern w:val="0"/>
                <w:lang w:val="zh-CN"/>
              </w:rPr>
              <w:t>大写：</w:t>
            </w:r>
          </w:p>
          <w:p>
            <w:pPr>
              <w:autoSpaceDE w:val="0"/>
              <w:autoSpaceDN w:val="0"/>
              <w:spacing w:line="360" w:lineRule="auto"/>
              <w:jc w:val="both"/>
              <w:rPr>
                <w:rFonts w:hint="eastAsia" w:ascii="宋体" w:hAnsi="宋体" w:eastAsia="宋体" w:cs="宋体"/>
                <w:color w:val="auto"/>
                <w:kern w:val="0"/>
                <w:lang w:val="zh-CN"/>
              </w:rPr>
            </w:pPr>
            <w:r>
              <w:rPr>
                <w:rFonts w:hint="eastAsia" w:ascii="宋体" w:hAnsi="宋体" w:eastAsia="宋体" w:cs="宋体"/>
                <w:color w:val="auto"/>
                <w:kern w:val="0"/>
                <w:lang w:val="zh-CN"/>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autoSpaceDE w:val="0"/>
              <w:autoSpaceDN w:val="0"/>
              <w:spacing w:line="360" w:lineRule="auto"/>
              <w:jc w:val="center"/>
              <w:rPr>
                <w:rFonts w:hint="eastAsia" w:ascii="宋体" w:hAnsi="宋体" w:eastAsia="宋体" w:cs="宋体"/>
                <w:color w:val="auto"/>
                <w:kern w:val="0"/>
                <w:lang w:val="zh-CN"/>
              </w:rPr>
            </w:pPr>
            <w:r>
              <w:rPr>
                <w:rFonts w:hint="eastAsia" w:ascii="宋体" w:hAnsi="宋体" w:eastAsia="宋体" w:cs="宋体"/>
                <w:color w:val="auto"/>
                <w:kern w:val="0"/>
                <w:lang w:val="zh-CN"/>
              </w:rPr>
              <w:t>交货时间</w:t>
            </w:r>
          </w:p>
        </w:tc>
        <w:tc>
          <w:tcPr>
            <w:tcW w:w="5985" w:type="dxa"/>
            <w:noWrap w:val="0"/>
            <w:vAlign w:val="center"/>
          </w:tcPr>
          <w:p>
            <w:pPr>
              <w:autoSpaceDE w:val="0"/>
              <w:autoSpaceDN w:val="0"/>
              <w:spacing w:line="360" w:lineRule="auto"/>
              <w:ind w:firstLine="480"/>
              <w:jc w:val="center"/>
              <w:rPr>
                <w:rFonts w:hint="eastAsia" w:ascii="宋体" w:hAnsi="宋体" w:eastAsia="宋体" w:cs="宋体"/>
                <w:color w:val="auto"/>
                <w:kern w:val="0"/>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noWrap w:val="0"/>
            <w:vAlign w:val="center"/>
          </w:tcPr>
          <w:p>
            <w:pPr>
              <w:autoSpaceDE w:val="0"/>
              <w:autoSpaceDN w:val="0"/>
              <w:spacing w:line="360" w:lineRule="auto"/>
              <w:jc w:val="center"/>
              <w:rPr>
                <w:rFonts w:hint="eastAsia" w:ascii="宋体" w:hAnsi="宋体" w:eastAsia="宋体" w:cs="宋体"/>
                <w:color w:val="auto"/>
                <w:kern w:val="0"/>
                <w:lang w:val="zh-CN" w:eastAsia="zh-CN"/>
              </w:rPr>
            </w:pPr>
            <w:r>
              <w:rPr>
                <w:rFonts w:hint="eastAsia" w:ascii="宋体" w:hAnsi="宋体" w:eastAsia="宋体" w:cs="宋体"/>
                <w:color w:val="auto"/>
                <w:kern w:val="0"/>
                <w:lang w:val="zh-CN" w:eastAsia="zh-CN"/>
              </w:rPr>
              <w:t>优惠及其他承诺</w:t>
            </w:r>
          </w:p>
        </w:tc>
        <w:tc>
          <w:tcPr>
            <w:tcW w:w="5985" w:type="dxa"/>
            <w:noWrap w:val="0"/>
            <w:vAlign w:val="center"/>
          </w:tcPr>
          <w:p>
            <w:pPr>
              <w:autoSpaceDE w:val="0"/>
              <w:autoSpaceDN w:val="0"/>
              <w:spacing w:line="360" w:lineRule="auto"/>
              <w:ind w:firstLine="480"/>
              <w:jc w:val="center"/>
              <w:rPr>
                <w:rFonts w:hint="eastAsia" w:ascii="宋体" w:hAnsi="宋体" w:eastAsia="宋体" w:cs="宋体"/>
                <w:color w:val="auto"/>
                <w:kern w:val="0"/>
                <w:lang w:val="zh-CN"/>
              </w:rPr>
            </w:pPr>
          </w:p>
        </w:tc>
      </w:tr>
    </w:tbl>
    <w:p>
      <w:pPr>
        <w:keepNext w:val="0"/>
        <w:keepLines w:val="0"/>
        <w:pageBreakBefore w:val="0"/>
        <w:widowControl/>
        <w:kinsoku/>
        <w:wordWrap/>
        <w:overflowPunct/>
        <w:topLinePunct w:val="0"/>
        <w:autoSpaceDE w:val="0"/>
        <w:autoSpaceDN w:val="0"/>
        <w:bidi w:val="0"/>
        <w:snapToGrid/>
        <w:spacing w:line="500" w:lineRule="exact"/>
        <w:textAlignment w:val="auto"/>
        <w:rPr>
          <w:rFonts w:hint="eastAsia" w:ascii="宋体" w:hAnsi="宋体" w:cs="宋体"/>
          <w:color w:val="auto"/>
          <w:kern w:val="0"/>
          <w:lang w:val="zh-CN"/>
        </w:rPr>
      </w:pPr>
      <w:r>
        <w:rPr>
          <w:rFonts w:hint="eastAsia" w:ascii="宋体" w:hAnsi="宋体" w:cs="宋体"/>
          <w:b/>
          <w:bCs/>
          <w:color w:val="auto"/>
          <w:kern w:val="0"/>
          <w:lang w:val="zh-CN"/>
        </w:rPr>
        <w:t>注：</w:t>
      </w:r>
      <w:r>
        <w:rPr>
          <w:rFonts w:hint="eastAsia" w:ascii="宋体" w:hAnsi="宋体" w:cs="宋体"/>
          <w:color w:val="auto"/>
          <w:kern w:val="0"/>
          <w:lang w:val="zh-CN"/>
        </w:rPr>
        <w:t>1.填写此表时不得改变表格形式。</w:t>
      </w:r>
    </w:p>
    <w:p>
      <w:pPr>
        <w:keepNext w:val="0"/>
        <w:keepLines w:val="0"/>
        <w:pageBreakBefore w:val="0"/>
        <w:widowControl/>
        <w:kinsoku/>
        <w:wordWrap/>
        <w:overflowPunct/>
        <w:topLinePunct w:val="0"/>
        <w:autoSpaceDE w:val="0"/>
        <w:autoSpaceDN w:val="0"/>
        <w:bidi w:val="0"/>
        <w:adjustRightInd w:val="0"/>
        <w:snapToGrid/>
        <w:spacing w:line="500" w:lineRule="exact"/>
        <w:ind w:firstLine="360"/>
        <w:textAlignment w:val="auto"/>
        <w:rPr>
          <w:rFonts w:hint="eastAsia" w:ascii="宋体" w:hAnsi="宋体" w:cs="宋体"/>
          <w:color w:val="auto"/>
          <w:kern w:val="0"/>
          <w:lang w:val="zh-CN"/>
        </w:rPr>
      </w:pPr>
      <w:r>
        <w:rPr>
          <w:rFonts w:hint="eastAsia" w:ascii="宋体" w:hAnsi="宋体" w:cs="宋体"/>
          <w:color w:val="auto"/>
          <w:kern w:val="0"/>
          <w:lang w:val="zh-CN"/>
        </w:rPr>
        <w:t>2.“投标报价”为投标总价。投标报价必须包括：产品费、检验费、手续费、包装费、运输费、保险费、招标代理服务费、税金及不可预见费等全部费用</w:t>
      </w:r>
      <w:r>
        <w:rPr>
          <w:rFonts w:hint="eastAsia" w:ascii="宋体" w:hAnsi="宋体" w:eastAsia="宋体" w:cs="宋体"/>
          <w:color w:val="auto"/>
          <w:lang w:val="en-US" w:eastAsia="zh-CN"/>
        </w:rPr>
        <w:t>。</w:t>
      </w:r>
    </w:p>
    <w:p>
      <w:pPr>
        <w:keepNext w:val="0"/>
        <w:keepLines w:val="0"/>
        <w:pageBreakBefore w:val="0"/>
        <w:widowControl/>
        <w:kinsoku/>
        <w:wordWrap/>
        <w:overflowPunct/>
        <w:topLinePunct w:val="0"/>
        <w:autoSpaceDE w:val="0"/>
        <w:autoSpaceDN w:val="0"/>
        <w:bidi w:val="0"/>
        <w:snapToGrid/>
        <w:spacing w:line="500" w:lineRule="exact"/>
        <w:ind w:firstLine="480"/>
        <w:textAlignment w:val="auto"/>
        <w:rPr>
          <w:rFonts w:hint="eastAsia" w:ascii="宋体" w:hAnsi="宋体" w:cs="宋体"/>
          <w:color w:val="auto"/>
          <w:kern w:val="0"/>
        </w:rPr>
      </w:pPr>
      <w:r>
        <w:rPr>
          <w:rFonts w:hint="eastAsia" w:ascii="宋体" w:hAnsi="宋体" w:cs="宋体"/>
          <w:color w:val="auto"/>
          <w:kern w:val="0"/>
          <w:lang w:val="zh-CN"/>
        </w:rPr>
        <w:t>3.“交货时间”是指产品能够交付使用的具体时间。</w:t>
      </w:r>
    </w:p>
    <w:p>
      <w:pPr>
        <w:keepNext w:val="0"/>
        <w:keepLines w:val="0"/>
        <w:pageBreakBefore w:val="0"/>
        <w:widowControl/>
        <w:kinsoku/>
        <w:wordWrap/>
        <w:overflowPunct/>
        <w:topLinePunct w:val="0"/>
        <w:autoSpaceDE w:val="0"/>
        <w:autoSpaceDN w:val="0"/>
        <w:bidi w:val="0"/>
        <w:snapToGrid/>
        <w:spacing w:line="500" w:lineRule="exact"/>
        <w:ind w:firstLine="480"/>
        <w:textAlignment w:val="auto"/>
        <w:rPr>
          <w:rFonts w:hint="eastAsia" w:ascii="宋体" w:hAnsi="宋体" w:cs="宋体"/>
          <w:color w:val="auto"/>
          <w:kern w:val="0"/>
          <w:lang w:val="zh-CN"/>
        </w:rPr>
      </w:pPr>
      <w:r>
        <w:rPr>
          <w:rFonts w:hint="eastAsia" w:ascii="宋体" w:hAnsi="宋体" w:cs="宋体"/>
          <w:color w:val="auto"/>
          <w:kern w:val="0"/>
          <w:lang w:val="zh-CN"/>
        </w:rPr>
        <w:t>4.投标报价不能有两个或两个以上的报价方案，</w:t>
      </w:r>
      <w:r>
        <w:rPr>
          <w:rFonts w:hint="eastAsia" w:ascii="宋体" w:hAnsi="宋体" w:cs="宋体"/>
          <w:color w:val="auto"/>
          <w:kern w:val="0"/>
        </w:rPr>
        <w:t>否则投标无效</w:t>
      </w:r>
      <w:r>
        <w:rPr>
          <w:rFonts w:hint="eastAsia" w:ascii="宋体" w:hAnsi="宋体" w:cs="宋体"/>
          <w:color w:val="auto"/>
          <w:kern w:val="0"/>
          <w:lang w:val="zh-CN"/>
        </w:rPr>
        <w:t>。</w:t>
      </w:r>
    </w:p>
    <w:p>
      <w:pPr>
        <w:autoSpaceDE w:val="0"/>
        <w:autoSpaceDN w:val="0"/>
        <w:spacing w:line="360" w:lineRule="auto"/>
        <w:rPr>
          <w:rFonts w:hint="eastAsia" w:ascii="宋体" w:hAnsi="宋体" w:cs="宋体"/>
          <w:color w:val="auto"/>
          <w:kern w:val="0"/>
          <w:lang w:val="zh-CN"/>
        </w:rPr>
      </w:pPr>
    </w:p>
    <w:p>
      <w:pPr>
        <w:autoSpaceDE w:val="0"/>
        <w:autoSpaceDN w:val="0"/>
        <w:spacing w:line="360" w:lineRule="auto"/>
        <w:rPr>
          <w:rFonts w:hint="eastAsia" w:ascii="宋体" w:hAnsi="宋体" w:cs="宋体"/>
          <w:color w:val="auto"/>
          <w:kern w:val="0"/>
          <w:lang w:val="zh-CN"/>
        </w:rPr>
      </w:pPr>
    </w:p>
    <w:p>
      <w:pPr>
        <w:autoSpaceDE w:val="0"/>
        <w:autoSpaceDN w:val="0"/>
        <w:spacing w:line="360" w:lineRule="auto"/>
        <w:jc w:val="center"/>
        <w:rPr>
          <w:rFonts w:hint="eastAsia" w:ascii="宋体" w:hAnsi="宋体" w:cs="宋体"/>
          <w:b/>
          <w:bCs/>
          <w:color w:val="auto"/>
          <w:kern w:val="0"/>
          <w:lang w:val="zh-CN"/>
        </w:rPr>
      </w:pPr>
      <w:r>
        <w:rPr>
          <w:rFonts w:hint="eastAsia" w:ascii="宋体" w:hAnsi="宋体" w:cs="宋体"/>
          <w:b/>
          <w:bCs/>
          <w:color w:val="auto"/>
          <w:kern w:val="0"/>
          <w:lang w:val="zh-CN"/>
        </w:rPr>
        <w:t xml:space="preserve">投标人：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pPr>
        <w:autoSpaceDE w:val="0"/>
        <w:autoSpaceDN w:val="0"/>
        <w:spacing w:line="360" w:lineRule="auto"/>
        <w:jc w:val="center"/>
        <w:rPr>
          <w:rFonts w:hint="eastAsia" w:ascii="宋体" w:hAnsi="宋体" w:cs="宋体"/>
          <w:b/>
          <w:bCs/>
          <w:color w:val="auto"/>
          <w:kern w:val="0"/>
          <w:lang w:val="zh-CN"/>
        </w:rPr>
      </w:pPr>
      <w:r>
        <w:rPr>
          <w:rFonts w:hint="eastAsia" w:ascii="宋体" w:hAnsi="宋体" w:cs="宋体"/>
          <w:b/>
          <w:bCs/>
          <w:color w:val="auto"/>
          <w:kern w:val="0"/>
          <w:lang w:val="zh-CN"/>
        </w:rPr>
        <w:t>法定代表人或委托代理人：        （签字</w:t>
      </w:r>
      <w:r>
        <w:rPr>
          <w:rFonts w:hint="eastAsia" w:ascii="宋体" w:hAnsi="宋体" w:cs="宋体"/>
          <w:b/>
          <w:bCs/>
          <w:color w:val="auto"/>
          <w:kern w:val="0"/>
          <w:lang w:val="en-US" w:eastAsia="zh-CN"/>
        </w:rPr>
        <w:t>或盖章</w:t>
      </w:r>
      <w:r>
        <w:rPr>
          <w:rFonts w:hint="eastAsia" w:ascii="宋体" w:hAnsi="宋体" w:cs="宋体"/>
          <w:b/>
          <w:bCs/>
          <w:color w:val="auto"/>
          <w:kern w:val="0"/>
          <w:lang w:val="zh-CN"/>
        </w:rPr>
        <w:t>）</w:t>
      </w:r>
    </w:p>
    <w:p>
      <w:pPr>
        <w:autoSpaceDE w:val="0"/>
        <w:autoSpaceDN w:val="0"/>
        <w:spacing w:line="360" w:lineRule="auto"/>
        <w:jc w:val="center"/>
        <w:rPr>
          <w:rFonts w:hint="eastAsia" w:ascii="宋体" w:hAnsi="宋体" w:cs="宋体"/>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pPr>
        <w:tabs>
          <w:tab w:val="left" w:pos="6300"/>
        </w:tabs>
        <w:snapToGrid w:val="0"/>
        <w:spacing w:line="500" w:lineRule="exact"/>
        <w:ind w:firstLine="570"/>
        <w:jc w:val="center"/>
        <w:rPr>
          <w:rFonts w:ascii="宋体" w:hAnsi="宋体"/>
          <w:b/>
          <w:color w:val="auto"/>
        </w:rPr>
      </w:pPr>
    </w:p>
    <w:p>
      <w:pPr>
        <w:spacing w:line="360" w:lineRule="auto"/>
        <w:jc w:val="center"/>
        <w:rPr>
          <w:rFonts w:ascii="宋体" w:hAnsi="宋体"/>
          <w:b/>
          <w:color w:val="auto"/>
        </w:rPr>
      </w:pPr>
    </w:p>
    <w:p>
      <w:pPr>
        <w:spacing w:line="360" w:lineRule="auto"/>
        <w:jc w:val="center"/>
        <w:rPr>
          <w:rFonts w:ascii="宋体" w:hAnsi="宋体"/>
          <w:b/>
          <w:color w:val="auto"/>
        </w:rPr>
      </w:pPr>
    </w:p>
    <w:p>
      <w:pPr>
        <w:spacing w:line="360" w:lineRule="auto"/>
        <w:jc w:val="center"/>
        <w:rPr>
          <w:rFonts w:ascii="宋体" w:hAnsi="宋体"/>
          <w:b/>
          <w:color w:val="auto"/>
        </w:rPr>
      </w:pPr>
    </w:p>
    <w:p>
      <w:pPr>
        <w:pStyle w:val="44"/>
        <w:rPr>
          <w:rFonts w:ascii="宋体" w:hAnsi="宋体"/>
          <w:b/>
          <w:color w:val="auto"/>
        </w:rPr>
      </w:pPr>
    </w:p>
    <w:p>
      <w:pPr>
        <w:pStyle w:val="44"/>
        <w:rPr>
          <w:rFonts w:ascii="宋体" w:hAnsi="宋体"/>
          <w:b/>
          <w:color w:val="auto"/>
        </w:rPr>
      </w:pPr>
    </w:p>
    <w:p>
      <w:pPr>
        <w:spacing w:line="420" w:lineRule="exact"/>
        <w:jc w:val="center"/>
        <w:outlineLvl w:val="0"/>
        <w:rPr>
          <w:rFonts w:ascii="宋体" w:hAnsi="宋体"/>
          <w:b/>
          <w:color w:val="auto"/>
          <w:sz w:val="28"/>
        </w:rPr>
      </w:pPr>
      <w:r>
        <w:rPr>
          <w:rFonts w:hint="eastAsia" w:ascii="宋体" w:hAnsi="宋体"/>
          <w:b/>
          <w:color w:val="auto"/>
          <w:sz w:val="28"/>
        </w:rPr>
        <w:br w:type="page"/>
      </w:r>
      <w:bookmarkStart w:id="126" w:name="_Toc18163"/>
      <w:r>
        <w:rPr>
          <w:rFonts w:hint="eastAsia" w:ascii="宋体" w:hAnsi="宋体"/>
          <w:b/>
          <w:color w:val="auto"/>
          <w:sz w:val="28"/>
        </w:rPr>
        <w:t>三、分项报价表</w:t>
      </w:r>
      <w:bookmarkEnd w:id="126"/>
    </w:p>
    <w:p>
      <w:pPr>
        <w:spacing w:line="200" w:lineRule="exact"/>
        <w:rPr>
          <w:color w:val="auto"/>
          <w:sz w:val="20"/>
          <w:szCs w:val="20"/>
        </w:rPr>
      </w:pPr>
    </w:p>
    <w:p>
      <w:pPr>
        <w:spacing w:line="200" w:lineRule="exact"/>
        <w:rPr>
          <w:color w:val="auto"/>
          <w:sz w:val="20"/>
          <w:szCs w:val="20"/>
        </w:rPr>
      </w:pPr>
    </w:p>
    <w:p>
      <w:pPr>
        <w:spacing w:line="280" w:lineRule="exact"/>
        <w:rPr>
          <w:color w:val="auto"/>
          <w:sz w:val="28"/>
          <w:szCs w:val="28"/>
        </w:rPr>
        <w:sectPr>
          <w:headerReference r:id="rId8" w:type="default"/>
          <w:footerReference r:id="rId9" w:type="default"/>
          <w:type w:val="continuous"/>
          <w:pgSz w:w="11906" w:h="16840"/>
          <w:pgMar w:top="1040" w:right="1660" w:bottom="1160" w:left="1660" w:header="858" w:footer="977" w:gutter="0"/>
          <w:cols w:space="720" w:num="1"/>
        </w:sectPr>
      </w:pPr>
    </w:p>
    <w:p>
      <w:pPr>
        <w:pStyle w:val="19"/>
        <w:tabs>
          <w:tab w:val="left" w:pos="3630"/>
        </w:tabs>
        <w:spacing w:line="340" w:lineRule="exact"/>
        <w:ind w:left="240" w:leftChars="100"/>
        <w:rPr>
          <w:color w:val="auto"/>
        </w:rPr>
      </w:pPr>
      <w:r>
        <w:rPr>
          <w:color w:val="auto"/>
        </w:rPr>
        <w:t>供</w:t>
      </w:r>
      <w:r>
        <w:rPr>
          <w:color w:val="auto"/>
          <w:spacing w:val="2"/>
        </w:rPr>
        <w:t>应</w:t>
      </w:r>
      <w:r>
        <w:rPr>
          <w:color w:val="auto"/>
        </w:rPr>
        <w:t>商</w:t>
      </w:r>
      <w:r>
        <w:rPr>
          <w:color w:val="auto"/>
          <w:spacing w:val="2"/>
        </w:rPr>
        <w:t>名</w:t>
      </w:r>
      <w:r>
        <w:rPr>
          <w:color w:val="auto"/>
        </w:rPr>
        <w:t>称:</w:t>
      </w:r>
      <w:r>
        <w:rPr>
          <w:color w:val="auto"/>
        </w:rPr>
        <w:tab/>
      </w:r>
      <w:r>
        <w:rPr>
          <w:rFonts w:hint="eastAsia"/>
          <w:color w:val="auto"/>
          <w:lang w:eastAsia="zh-CN"/>
        </w:rPr>
        <w:t xml:space="preserve">        </w:t>
      </w:r>
      <w:r>
        <w:rPr>
          <w:color w:val="auto"/>
        </w:rPr>
        <w:t>项</w:t>
      </w:r>
      <w:r>
        <w:rPr>
          <w:color w:val="auto"/>
          <w:spacing w:val="2"/>
        </w:rPr>
        <w:t>目</w:t>
      </w:r>
      <w:r>
        <w:rPr>
          <w:color w:val="auto"/>
        </w:rPr>
        <w:t>编</w:t>
      </w:r>
      <w:r>
        <w:rPr>
          <w:color w:val="auto"/>
          <w:spacing w:val="2"/>
        </w:rPr>
        <w:t>号</w:t>
      </w:r>
      <w:r>
        <w:rPr>
          <w:color w:val="auto"/>
        </w:rPr>
        <w:t>：</w:t>
      </w:r>
    </w:p>
    <w:p>
      <w:pPr>
        <w:spacing w:before="7" w:line="180" w:lineRule="exact"/>
        <w:rPr>
          <w:color w:val="auto"/>
          <w:sz w:val="18"/>
          <w:szCs w:val="18"/>
        </w:rPr>
      </w:pPr>
      <w:r>
        <w:rPr>
          <w:color w:val="auto"/>
        </w:rPr>
        <w:br w:type="column"/>
      </w:r>
    </w:p>
    <w:p>
      <w:pPr>
        <w:spacing w:line="200" w:lineRule="exact"/>
        <w:rPr>
          <w:color w:val="auto"/>
          <w:sz w:val="20"/>
          <w:szCs w:val="20"/>
        </w:rPr>
      </w:pPr>
    </w:p>
    <w:p>
      <w:pPr>
        <w:pStyle w:val="19"/>
        <w:ind w:left="140"/>
        <w:rPr>
          <w:color w:val="auto"/>
        </w:rPr>
      </w:pPr>
      <w:r>
        <w:rPr>
          <w:color w:val="auto"/>
        </w:rPr>
        <w:t>单</w:t>
      </w:r>
      <w:r>
        <w:rPr>
          <w:color w:val="auto"/>
          <w:spacing w:val="2"/>
        </w:rPr>
        <w:t>位</w:t>
      </w:r>
      <w:r>
        <w:rPr>
          <w:color w:val="auto"/>
        </w:rPr>
        <w:t>：</w:t>
      </w:r>
      <w:r>
        <w:rPr>
          <w:color w:val="auto"/>
          <w:spacing w:val="2"/>
        </w:rPr>
        <w:t>人</w:t>
      </w:r>
      <w:r>
        <w:rPr>
          <w:color w:val="auto"/>
        </w:rPr>
        <w:t>民币</w:t>
      </w:r>
      <w:r>
        <w:rPr>
          <w:color w:val="auto"/>
          <w:spacing w:val="2"/>
        </w:rPr>
        <w:t>（</w:t>
      </w:r>
      <w:r>
        <w:rPr>
          <w:color w:val="auto"/>
        </w:rPr>
        <w:t>元）</w:t>
      </w:r>
    </w:p>
    <w:p>
      <w:pPr>
        <w:rPr>
          <w:color w:val="auto"/>
        </w:rPr>
        <w:sectPr>
          <w:type w:val="continuous"/>
          <w:pgSz w:w="11906" w:h="16840"/>
          <w:pgMar w:top="1560" w:right="1660" w:bottom="280" w:left="1660" w:header="720" w:footer="720" w:gutter="0"/>
          <w:cols w:equalWidth="0" w:num="2">
            <w:col w:w="4717" w:space="582"/>
            <w:col w:w="3287"/>
          </w:cols>
        </w:sectPr>
      </w:pPr>
    </w:p>
    <w:p>
      <w:pPr>
        <w:spacing w:before="5" w:line="40" w:lineRule="exact"/>
        <w:rPr>
          <w:color w:val="auto"/>
          <w:sz w:val="4"/>
          <w:szCs w:val="4"/>
        </w:rPr>
      </w:pPr>
    </w:p>
    <w:tbl>
      <w:tblPr>
        <w:tblStyle w:val="45"/>
        <w:tblW w:w="0" w:type="auto"/>
        <w:jc w:val="center"/>
        <w:tblLayout w:type="fixed"/>
        <w:tblCellMar>
          <w:top w:w="0" w:type="dxa"/>
          <w:left w:w="0" w:type="dxa"/>
          <w:bottom w:w="0" w:type="dxa"/>
          <w:right w:w="0" w:type="dxa"/>
        </w:tblCellMar>
      </w:tblPr>
      <w:tblGrid>
        <w:gridCol w:w="609"/>
        <w:gridCol w:w="1517"/>
        <w:gridCol w:w="1034"/>
        <w:gridCol w:w="736"/>
        <w:gridCol w:w="1267"/>
        <w:gridCol w:w="903"/>
        <w:gridCol w:w="685"/>
        <w:gridCol w:w="807"/>
        <w:gridCol w:w="804"/>
      </w:tblGrid>
      <w:tr>
        <w:tblPrEx>
          <w:tblCellMar>
            <w:top w:w="0" w:type="dxa"/>
            <w:left w:w="0" w:type="dxa"/>
            <w:bottom w:w="0" w:type="dxa"/>
            <w:right w:w="0" w:type="dxa"/>
          </w:tblCellMar>
        </w:tblPrEx>
        <w:trPr>
          <w:trHeight w:val="1018" w:hRule="exact"/>
          <w:jc w:val="center"/>
        </w:trPr>
        <w:tc>
          <w:tcPr>
            <w:tcW w:w="609" w:type="dxa"/>
            <w:tcBorders>
              <w:top w:val="single" w:color="000000" w:sz="8" w:space="0"/>
              <w:left w:val="single" w:color="000000" w:sz="8"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54"/>
              <w:rPr>
                <w:rFonts w:ascii="宋体" w:hAnsi="宋体" w:eastAsia="宋体" w:cs="宋体"/>
                <w:color w:val="auto"/>
                <w:sz w:val="24"/>
                <w:szCs w:val="24"/>
              </w:rPr>
            </w:pPr>
            <w:r>
              <w:rPr>
                <w:rFonts w:ascii="宋体" w:hAnsi="宋体" w:eastAsia="宋体" w:cs="宋体"/>
                <w:color w:val="auto"/>
                <w:sz w:val="24"/>
                <w:szCs w:val="24"/>
              </w:rPr>
              <w:t>序号</w:t>
            </w:r>
          </w:p>
        </w:tc>
        <w:tc>
          <w:tcPr>
            <w:tcW w:w="1517"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271"/>
              <w:rPr>
                <w:rFonts w:ascii="宋体" w:hAnsi="宋体" w:eastAsia="宋体" w:cs="宋体"/>
                <w:color w:val="auto"/>
                <w:sz w:val="24"/>
                <w:szCs w:val="24"/>
              </w:rPr>
            </w:pPr>
            <w:r>
              <w:rPr>
                <w:rFonts w:ascii="宋体" w:hAnsi="宋体" w:eastAsia="宋体" w:cs="宋体"/>
                <w:color w:val="auto"/>
                <w:sz w:val="24"/>
                <w:szCs w:val="24"/>
              </w:rPr>
              <w:t>产品名称</w:t>
            </w:r>
          </w:p>
        </w:tc>
        <w:tc>
          <w:tcPr>
            <w:tcW w:w="1034"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270"/>
              <w:rPr>
                <w:rFonts w:ascii="宋体" w:hAnsi="宋体" w:eastAsia="宋体" w:cs="宋体"/>
                <w:color w:val="auto"/>
                <w:sz w:val="24"/>
                <w:szCs w:val="24"/>
              </w:rPr>
            </w:pPr>
            <w:r>
              <w:rPr>
                <w:rFonts w:ascii="宋体" w:hAnsi="宋体" w:eastAsia="宋体" w:cs="宋体"/>
                <w:color w:val="auto"/>
                <w:sz w:val="24"/>
                <w:szCs w:val="24"/>
              </w:rPr>
              <w:t>品牌</w:t>
            </w:r>
          </w:p>
        </w:tc>
        <w:tc>
          <w:tcPr>
            <w:tcW w:w="736"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70" w:lineRule="auto"/>
              <w:ind w:left="120" w:right="121"/>
              <w:rPr>
                <w:rFonts w:ascii="宋体" w:hAnsi="宋体" w:eastAsia="宋体" w:cs="宋体"/>
                <w:color w:val="auto"/>
                <w:sz w:val="24"/>
                <w:szCs w:val="24"/>
              </w:rPr>
            </w:pPr>
            <w:r>
              <w:rPr>
                <w:rFonts w:ascii="宋体" w:hAnsi="宋体" w:eastAsia="宋体" w:cs="宋体"/>
                <w:color w:val="auto"/>
                <w:sz w:val="24"/>
                <w:szCs w:val="24"/>
              </w:rPr>
              <w:t>规格 型号</w:t>
            </w:r>
          </w:p>
        </w:tc>
        <w:tc>
          <w:tcPr>
            <w:tcW w:w="1267"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144"/>
              <w:rPr>
                <w:rFonts w:ascii="宋体" w:hAnsi="宋体" w:eastAsia="宋体" w:cs="宋体"/>
                <w:color w:val="auto"/>
                <w:sz w:val="24"/>
                <w:szCs w:val="24"/>
              </w:rPr>
            </w:pPr>
            <w:r>
              <w:rPr>
                <w:rFonts w:ascii="宋体" w:hAnsi="宋体" w:eastAsia="宋体" w:cs="宋体"/>
                <w:color w:val="auto"/>
                <w:sz w:val="24"/>
                <w:szCs w:val="24"/>
              </w:rPr>
              <w:t>生产厂家</w:t>
            </w:r>
          </w:p>
        </w:tc>
        <w:tc>
          <w:tcPr>
            <w:tcW w:w="903"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70" w:lineRule="auto"/>
              <w:ind w:left="202" w:right="86" w:hanging="120"/>
              <w:rPr>
                <w:rFonts w:ascii="宋体" w:hAnsi="宋体" w:eastAsia="宋体" w:cs="宋体"/>
                <w:color w:val="auto"/>
                <w:sz w:val="24"/>
                <w:szCs w:val="24"/>
              </w:rPr>
            </w:pPr>
            <w:r>
              <w:rPr>
                <w:rFonts w:ascii="宋体" w:hAnsi="宋体" w:eastAsia="宋体" w:cs="宋体"/>
                <w:color w:val="auto"/>
                <w:sz w:val="24"/>
                <w:szCs w:val="24"/>
              </w:rPr>
              <w:t>数量及 单位</w:t>
            </w:r>
          </w:p>
        </w:tc>
        <w:tc>
          <w:tcPr>
            <w:tcW w:w="685"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94"/>
              <w:rPr>
                <w:rFonts w:ascii="宋体" w:hAnsi="宋体" w:eastAsia="宋体" w:cs="宋体"/>
                <w:color w:val="auto"/>
                <w:sz w:val="24"/>
                <w:szCs w:val="24"/>
              </w:rPr>
            </w:pPr>
            <w:r>
              <w:rPr>
                <w:rFonts w:ascii="宋体" w:hAnsi="宋体" w:eastAsia="宋体" w:cs="宋体"/>
                <w:color w:val="auto"/>
                <w:sz w:val="24"/>
                <w:szCs w:val="24"/>
              </w:rPr>
              <w:t>单价</w:t>
            </w:r>
          </w:p>
        </w:tc>
        <w:tc>
          <w:tcPr>
            <w:tcW w:w="807" w:type="dxa"/>
            <w:tcBorders>
              <w:top w:val="single" w:color="000000" w:sz="8" w:space="0"/>
              <w:left w:val="single" w:color="000000" w:sz="6"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155"/>
              <w:rPr>
                <w:rFonts w:ascii="宋体" w:hAnsi="宋体" w:eastAsia="宋体" w:cs="宋体"/>
                <w:color w:val="auto"/>
                <w:sz w:val="24"/>
                <w:szCs w:val="24"/>
              </w:rPr>
            </w:pPr>
            <w:r>
              <w:rPr>
                <w:rFonts w:ascii="宋体" w:hAnsi="宋体" w:eastAsia="宋体" w:cs="宋体"/>
                <w:color w:val="auto"/>
                <w:sz w:val="24"/>
                <w:szCs w:val="24"/>
              </w:rPr>
              <w:t>合计</w:t>
            </w:r>
          </w:p>
        </w:tc>
        <w:tc>
          <w:tcPr>
            <w:tcW w:w="804" w:type="dxa"/>
            <w:tcBorders>
              <w:top w:val="single" w:color="000000" w:sz="8" w:space="0"/>
              <w:left w:val="single" w:color="000000" w:sz="6" w:space="0"/>
              <w:bottom w:val="single" w:color="000000" w:sz="6" w:space="0"/>
              <w:right w:val="single" w:color="000000" w:sz="8" w:space="0"/>
            </w:tcBorders>
            <w:noWrap w:val="0"/>
            <w:vAlign w:val="top"/>
          </w:tcPr>
          <w:p>
            <w:pPr>
              <w:pStyle w:val="245"/>
              <w:spacing w:before="2" w:line="100" w:lineRule="exact"/>
              <w:rPr>
                <w:color w:val="auto"/>
                <w:sz w:val="10"/>
                <w:szCs w:val="10"/>
              </w:rPr>
            </w:pPr>
          </w:p>
          <w:p>
            <w:pPr>
              <w:pStyle w:val="245"/>
              <w:spacing w:line="200" w:lineRule="exact"/>
              <w:rPr>
                <w:color w:val="auto"/>
                <w:sz w:val="20"/>
                <w:szCs w:val="20"/>
              </w:rPr>
            </w:pPr>
          </w:p>
          <w:p>
            <w:pPr>
              <w:pStyle w:val="245"/>
              <w:ind w:left="154"/>
              <w:rPr>
                <w:rFonts w:ascii="宋体" w:hAnsi="宋体" w:eastAsia="宋体" w:cs="宋体"/>
                <w:color w:val="auto"/>
                <w:sz w:val="24"/>
                <w:szCs w:val="24"/>
              </w:rPr>
            </w:pPr>
            <w:r>
              <w:rPr>
                <w:rFonts w:ascii="宋体" w:hAnsi="宋体" w:eastAsia="宋体" w:cs="宋体"/>
                <w:color w:val="auto"/>
                <w:sz w:val="24"/>
                <w:szCs w:val="24"/>
              </w:rPr>
              <w:t>备注</w:t>
            </w:r>
          </w:p>
        </w:tc>
      </w:tr>
      <w:tr>
        <w:tblPrEx>
          <w:tblCellMar>
            <w:top w:w="0" w:type="dxa"/>
            <w:left w:w="0" w:type="dxa"/>
            <w:bottom w:w="0" w:type="dxa"/>
            <w:right w:w="0" w:type="dxa"/>
          </w:tblCellMar>
        </w:tblPrEx>
        <w:trPr>
          <w:trHeight w:val="615" w:hRule="exact"/>
          <w:jc w:val="center"/>
        </w:trPr>
        <w:tc>
          <w:tcPr>
            <w:tcW w:w="609" w:type="dxa"/>
            <w:tcBorders>
              <w:top w:val="single" w:color="000000" w:sz="6" w:space="0"/>
              <w:left w:val="single" w:color="000000" w:sz="8"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ind w:left="335"/>
              <w:rPr>
                <w:rFonts w:ascii="宋体" w:hAnsi="宋体" w:eastAsia="宋体" w:cs="宋体"/>
                <w:color w:val="auto"/>
                <w:sz w:val="24"/>
                <w:szCs w:val="24"/>
              </w:rPr>
            </w:pPr>
            <w:r>
              <w:rPr>
                <w:rFonts w:ascii="宋体" w:hAnsi="宋体" w:eastAsia="宋体" w:cs="宋体"/>
                <w:color w:val="auto"/>
                <w:sz w:val="24"/>
                <w:szCs w:val="24"/>
              </w:rPr>
              <w:t>1</w:t>
            </w:r>
          </w:p>
        </w:tc>
        <w:tc>
          <w:tcPr>
            <w:tcW w:w="151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034"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736"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26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903"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685"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4" w:type="dxa"/>
            <w:tcBorders>
              <w:top w:val="single" w:color="000000" w:sz="6" w:space="0"/>
              <w:left w:val="single" w:color="000000" w:sz="6" w:space="0"/>
              <w:bottom w:val="single" w:color="000000" w:sz="6" w:space="0"/>
              <w:right w:val="single" w:color="000000" w:sz="8" w:space="0"/>
            </w:tcBorders>
            <w:noWrap w:val="0"/>
            <w:vAlign w:val="top"/>
          </w:tcPr>
          <w:p>
            <w:pPr>
              <w:rPr>
                <w:color w:val="auto"/>
              </w:rPr>
            </w:pPr>
          </w:p>
        </w:tc>
      </w:tr>
      <w:tr>
        <w:tblPrEx>
          <w:tblCellMar>
            <w:top w:w="0" w:type="dxa"/>
            <w:left w:w="0" w:type="dxa"/>
            <w:bottom w:w="0" w:type="dxa"/>
            <w:right w:w="0" w:type="dxa"/>
          </w:tblCellMar>
        </w:tblPrEx>
        <w:trPr>
          <w:trHeight w:val="615" w:hRule="exact"/>
          <w:jc w:val="center"/>
        </w:trPr>
        <w:tc>
          <w:tcPr>
            <w:tcW w:w="609" w:type="dxa"/>
            <w:tcBorders>
              <w:top w:val="single" w:color="000000" w:sz="6" w:space="0"/>
              <w:left w:val="single" w:color="000000" w:sz="8" w:space="0"/>
              <w:bottom w:val="single" w:color="000000" w:sz="6" w:space="0"/>
              <w:right w:val="single" w:color="000000" w:sz="6" w:space="0"/>
            </w:tcBorders>
            <w:noWrap w:val="0"/>
            <w:vAlign w:val="top"/>
          </w:tcPr>
          <w:p>
            <w:pPr>
              <w:pStyle w:val="245"/>
              <w:spacing w:before="2" w:line="100" w:lineRule="exact"/>
              <w:rPr>
                <w:color w:val="auto"/>
                <w:sz w:val="10"/>
                <w:szCs w:val="10"/>
              </w:rPr>
            </w:pPr>
          </w:p>
          <w:p>
            <w:pPr>
              <w:pStyle w:val="245"/>
              <w:ind w:left="335"/>
              <w:rPr>
                <w:rFonts w:ascii="宋体" w:hAnsi="宋体" w:eastAsia="宋体" w:cs="宋体"/>
                <w:color w:val="auto"/>
                <w:sz w:val="24"/>
                <w:szCs w:val="24"/>
              </w:rPr>
            </w:pPr>
            <w:r>
              <w:rPr>
                <w:rFonts w:ascii="宋体" w:hAnsi="宋体" w:eastAsia="宋体" w:cs="宋体"/>
                <w:color w:val="auto"/>
                <w:sz w:val="24"/>
                <w:szCs w:val="24"/>
              </w:rPr>
              <w:t>2</w:t>
            </w:r>
          </w:p>
        </w:tc>
        <w:tc>
          <w:tcPr>
            <w:tcW w:w="151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034"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736"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26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903"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685"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4" w:type="dxa"/>
            <w:tcBorders>
              <w:top w:val="single" w:color="000000" w:sz="6" w:space="0"/>
              <w:left w:val="single" w:color="000000" w:sz="6" w:space="0"/>
              <w:bottom w:val="single" w:color="000000" w:sz="6" w:space="0"/>
              <w:right w:val="single" w:color="000000" w:sz="8" w:space="0"/>
            </w:tcBorders>
            <w:noWrap w:val="0"/>
            <w:vAlign w:val="top"/>
          </w:tcPr>
          <w:p>
            <w:pPr>
              <w:rPr>
                <w:color w:val="auto"/>
              </w:rPr>
            </w:pPr>
          </w:p>
        </w:tc>
      </w:tr>
      <w:tr>
        <w:tblPrEx>
          <w:tblCellMar>
            <w:top w:w="0" w:type="dxa"/>
            <w:left w:w="0" w:type="dxa"/>
            <w:bottom w:w="0" w:type="dxa"/>
            <w:right w:w="0" w:type="dxa"/>
          </w:tblCellMar>
        </w:tblPrEx>
        <w:trPr>
          <w:trHeight w:val="615" w:hRule="exact"/>
          <w:jc w:val="center"/>
        </w:trPr>
        <w:tc>
          <w:tcPr>
            <w:tcW w:w="609" w:type="dxa"/>
            <w:tcBorders>
              <w:top w:val="single" w:color="000000" w:sz="6" w:space="0"/>
              <w:left w:val="single" w:color="000000" w:sz="8" w:space="0"/>
              <w:bottom w:val="single" w:color="000000" w:sz="6" w:space="0"/>
              <w:right w:val="single" w:color="000000" w:sz="6" w:space="0"/>
            </w:tcBorders>
            <w:noWrap w:val="0"/>
            <w:vAlign w:val="top"/>
          </w:tcPr>
          <w:p>
            <w:pPr>
              <w:pStyle w:val="245"/>
              <w:spacing w:before="1" w:line="100" w:lineRule="exact"/>
              <w:rPr>
                <w:color w:val="auto"/>
                <w:sz w:val="10"/>
                <w:szCs w:val="10"/>
              </w:rPr>
            </w:pPr>
          </w:p>
          <w:p>
            <w:pPr>
              <w:pStyle w:val="245"/>
              <w:ind w:left="335"/>
              <w:rPr>
                <w:rFonts w:ascii="宋体" w:hAnsi="宋体" w:eastAsia="宋体" w:cs="宋体"/>
                <w:color w:val="auto"/>
                <w:sz w:val="24"/>
                <w:szCs w:val="24"/>
              </w:rPr>
            </w:pPr>
            <w:r>
              <w:rPr>
                <w:rFonts w:ascii="宋体" w:hAnsi="宋体" w:eastAsia="宋体" w:cs="宋体"/>
                <w:color w:val="auto"/>
                <w:sz w:val="24"/>
                <w:szCs w:val="24"/>
              </w:rPr>
              <w:t>3</w:t>
            </w:r>
          </w:p>
        </w:tc>
        <w:tc>
          <w:tcPr>
            <w:tcW w:w="151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034"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736"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26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903"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685"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4" w:type="dxa"/>
            <w:tcBorders>
              <w:top w:val="single" w:color="000000" w:sz="6" w:space="0"/>
              <w:left w:val="single" w:color="000000" w:sz="6" w:space="0"/>
              <w:bottom w:val="single" w:color="000000" w:sz="6" w:space="0"/>
              <w:right w:val="single" w:color="000000" w:sz="8" w:space="0"/>
            </w:tcBorders>
            <w:noWrap w:val="0"/>
            <w:vAlign w:val="top"/>
          </w:tcPr>
          <w:p>
            <w:pPr>
              <w:rPr>
                <w:color w:val="auto"/>
              </w:rPr>
            </w:pPr>
          </w:p>
        </w:tc>
      </w:tr>
      <w:tr>
        <w:tblPrEx>
          <w:tblCellMar>
            <w:top w:w="0" w:type="dxa"/>
            <w:left w:w="0" w:type="dxa"/>
            <w:bottom w:w="0" w:type="dxa"/>
            <w:right w:w="0" w:type="dxa"/>
          </w:tblCellMar>
        </w:tblPrEx>
        <w:trPr>
          <w:trHeight w:val="615" w:hRule="exact"/>
          <w:jc w:val="center"/>
        </w:trPr>
        <w:tc>
          <w:tcPr>
            <w:tcW w:w="609" w:type="dxa"/>
            <w:tcBorders>
              <w:top w:val="single" w:color="000000" w:sz="6" w:space="0"/>
              <w:left w:val="single" w:color="000000" w:sz="8" w:space="0"/>
              <w:bottom w:val="single" w:color="000000" w:sz="6" w:space="0"/>
              <w:right w:val="single" w:color="000000" w:sz="6" w:space="0"/>
            </w:tcBorders>
            <w:noWrap w:val="0"/>
            <w:vAlign w:val="top"/>
          </w:tcPr>
          <w:p>
            <w:pPr>
              <w:pStyle w:val="245"/>
              <w:spacing w:before="1" w:line="100" w:lineRule="exact"/>
              <w:rPr>
                <w:color w:val="auto"/>
                <w:sz w:val="10"/>
                <w:szCs w:val="10"/>
              </w:rPr>
            </w:pPr>
          </w:p>
          <w:p>
            <w:pPr>
              <w:pStyle w:val="245"/>
              <w:ind w:left="335"/>
              <w:rPr>
                <w:rFonts w:ascii="宋体" w:hAnsi="宋体" w:eastAsia="宋体" w:cs="宋体"/>
                <w:color w:val="auto"/>
                <w:sz w:val="24"/>
                <w:szCs w:val="24"/>
              </w:rPr>
            </w:pPr>
            <w:r>
              <w:rPr>
                <w:rFonts w:ascii="宋体" w:hAnsi="宋体" w:eastAsia="宋体" w:cs="宋体"/>
                <w:color w:val="auto"/>
                <w:sz w:val="24"/>
                <w:szCs w:val="24"/>
              </w:rPr>
              <w:t>4</w:t>
            </w:r>
          </w:p>
        </w:tc>
        <w:tc>
          <w:tcPr>
            <w:tcW w:w="151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034"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736"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26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903"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685"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4" w:type="dxa"/>
            <w:tcBorders>
              <w:top w:val="single" w:color="000000" w:sz="6" w:space="0"/>
              <w:left w:val="single" w:color="000000" w:sz="6" w:space="0"/>
              <w:bottom w:val="single" w:color="000000" w:sz="6" w:space="0"/>
              <w:right w:val="single" w:color="000000" w:sz="8" w:space="0"/>
            </w:tcBorders>
            <w:noWrap w:val="0"/>
            <w:vAlign w:val="top"/>
          </w:tcPr>
          <w:p>
            <w:pPr>
              <w:rPr>
                <w:color w:val="auto"/>
              </w:rPr>
            </w:pPr>
          </w:p>
        </w:tc>
      </w:tr>
      <w:tr>
        <w:tblPrEx>
          <w:tblCellMar>
            <w:top w:w="0" w:type="dxa"/>
            <w:left w:w="0" w:type="dxa"/>
            <w:bottom w:w="0" w:type="dxa"/>
            <w:right w:w="0" w:type="dxa"/>
          </w:tblCellMar>
        </w:tblPrEx>
        <w:trPr>
          <w:trHeight w:val="615" w:hRule="exact"/>
          <w:jc w:val="center"/>
        </w:trPr>
        <w:tc>
          <w:tcPr>
            <w:tcW w:w="609" w:type="dxa"/>
            <w:tcBorders>
              <w:top w:val="single" w:color="000000" w:sz="6" w:space="0"/>
              <w:left w:val="single" w:color="000000" w:sz="8" w:space="0"/>
              <w:bottom w:val="single" w:color="000000" w:sz="6" w:space="0"/>
              <w:right w:val="single" w:color="000000" w:sz="6" w:space="0"/>
            </w:tcBorders>
            <w:noWrap w:val="0"/>
            <w:vAlign w:val="top"/>
          </w:tcPr>
          <w:p>
            <w:pPr>
              <w:pStyle w:val="245"/>
              <w:spacing w:before="6" w:line="190" w:lineRule="exact"/>
              <w:rPr>
                <w:color w:val="auto"/>
                <w:sz w:val="19"/>
                <w:szCs w:val="19"/>
              </w:rPr>
            </w:pPr>
          </w:p>
          <w:p>
            <w:pPr>
              <w:pStyle w:val="245"/>
              <w:ind w:left="275"/>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w:t>
            </w:r>
          </w:p>
        </w:tc>
        <w:tc>
          <w:tcPr>
            <w:tcW w:w="151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034"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736"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126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903"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685"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7" w:type="dxa"/>
            <w:tcBorders>
              <w:top w:val="single" w:color="000000" w:sz="6" w:space="0"/>
              <w:left w:val="single" w:color="000000" w:sz="6" w:space="0"/>
              <w:bottom w:val="single" w:color="000000" w:sz="6" w:space="0"/>
              <w:right w:val="single" w:color="000000" w:sz="6" w:space="0"/>
            </w:tcBorders>
            <w:noWrap w:val="0"/>
            <w:vAlign w:val="top"/>
          </w:tcPr>
          <w:p>
            <w:pPr>
              <w:rPr>
                <w:color w:val="auto"/>
              </w:rPr>
            </w:pPr>
          </w:p>
        </w:tc>
        <w:tc>
          <w:tcPr>
            <w:tcW w:w="804" w:type="dxa"/>
            <w:tcBorders>
              <w:top w:val="single" w:color="000000" w:sz="6" w:space="0"/>
              <w:left w:val="single" w:color="000000" w:sz="6" w:space="0"/>
              <w:bottom w:val="single" w:color="000000" w:sz="6" w:space="0"/>
              <w:right w:val="single" w:color="000000" w:sz="8" w:space="0"/>
            </w:tcBorders>
            <w:noWrap w:val="0"/>
            <w:vAlign w:val="top"/>
          </w:tcPr>
          <w:p>
            <w:pPr>
              <w:rPr>
                <w:color w:val="auto"/>
              </w:rPr>
            </w:pPr>
          </w:p>
        </w:tc>
      </w:tr>
      <w:tr>
        <w:tblPrEx>
          <w:tblCellMar>
            <w:top w:w="0" w:type="dxa"/>
            <w:left w:w="0" w:type="dxa"/>
            <w:bottom w:w="0" w:type="dxa"/>
            <w:right w:w="0" w:type="dxa"/>
          </w:tblCellMar>
        </w:tblPrEx>
        <w:trPr>
          <w:trHeight w:val="1115" w:hRule="exact"/>
          <w:jc w:val="center"/>
        </w:trPr>
        <w:tc>
          <w:tcPr>
            <w:tcW w:w="8362" w:type="dxa"/>
            <w:gridSpan w:val="9"/>
            <w:tcBorders>
              <w:top w:val="single" w:color="000000" w:sz="6" w:space="0"/>
              <w:left w:val="single" w:color="000000" w:sz="8" w:space="0"/>
              <w:bottom w:val="single" w:color="000000" w:sz="6" w:space="0"/>
              <w:right w:val="single" w:color="000000" w:sz="8" w:space="0"/>
            </w:tcBorders>
            <w:noWrap w:val="0"/>
            <w:vAlign w:val="top"/>
          </w:tcPr>
          <w:p>
            <w:pPr>
              <w:pStyle w:val="245"/>
              <w:spacing w:before="2" w:line="100" w:lineRule="exact"/>
              <w:rPr>
                <w:color w:val="auto"/>
                <w:sz w:val="10"/>
                <w:szCs w:val="10"/>
              </w:rPr>
            </w:pPr>
          </w:p>
          <w:p>
            <w:pPr>
              <w:pStyle w:val="245"/>
              <w:ind w:left="18"/>
              <w:rPr>
                <w:rFonts w:ascii="宋体" w:hAnsi="宋体" w:eastAsia="宋体" w:cs="宋体"/>
                <w:color w:val="auto"/>
                <w:sz w:val="24"/>
                <w:szCs w:val="24"/>
              </w:rPr>
            </w:pPr>
            <w:r>
              <w:rPr>
                <w:rFonts w:ascii="宋体" w:hAnsi="宋体" w:eastAsia="宋体" w:cs="宋体"/>
                <w:color w:val="auto"/>
                <w:sz w:val="24"/>
                <w:szCs w:val="24"/>
              </w:rPr>
              <w:t>优惠承诺及其他：</w:t>
            </w:r>
          </w:p>
        </w:tc>
      </w:tr>
      <w:tr>
        <w:tblPrEx>
          <w:tblCellMar>
            <w:top w:w="0" w:type="dxa"/>
            <w:left w:w="0" w:type="dxa"/>
            <w:bottom w:w="0" w:type="dxa"/>
            <w:right w:w="0" w:type="dxa"/>
          </w:tblCellMar>
        </w:tblPrEx>
        <w:trPr>
          <w:trHeight w:val="817" w:hRule="exact"/>
          <w:jc w:val="center"/>
        </w:trPr>
        <w:tc>
          <w:tcPr>
            <w:tcW w:w="2126" w:type="dxa"/>
            <w:gridSpan w:val="2"/>
            <w:tcBorders>
              <w:top w:val="single" w:color="000000" w:sz="6" w:space="0"/>
              <w:left w:val="single" w:color="000000" w:sz="8" w:space="0"/>
              <w:bottom w:val="single" w:color="000000" w:sz="8" w:space="0"/>
              <w:right w:val="single" w:color="000000" w:sz="6" w:space="0"/>
            </w:tcBorders>
            <w:noWrap w:val="0"/>
            <w:vAlign w:val="top"/>
          </w:tcPr>
          <w:p>
            <w:pPr>
              <w:pStyle w:val="245"/>
              <w:spacing w:before="1" w:line="200" w:lineRule="exact"/>
              <w:rPr>
                <w:color w:val="auto"/>
                <w:sz w:val="20"/>
                <w:szCs w:val="20"/>
              </w:rPr>
            </w:pPr>
          </w:p>
          <w:p>
            <w:pPr>
              <w:pStyle w:val="245"/>
              <w:ind w:left="498"/>
              <w:rPr>
                <w:rFonts w:ascii="宋体" w:hAnsi="宋体" w:eastAsia="宋体" w:cs="宋体"/>
                <w:color w:val="auto"/>
                <w:sz w:val="24"/>
                <w:szCs w:val="24"/>
              </w:rPr>
            </w:pPr>
            <w:r>
              <w:rPr>
                <w:rFonts w:ascii="宋体" w:hAnsi="宋体" w:eastAsia="宋体" w:cs="宋体"/>
                <w:color w:val="auto"/>
                <w:sz w:val="24"/>
                <w:szCs w:val="24"/>
              </w:rPr>
              <w:t>响应总价</w:t>
            </w:r>
          </w:p>
        </w:tc>
        <w:tc>
          <w:tcPr>
            <w:tcW w:w="6236" w:type="dxa"/>
            <w:gridSpan w:val="7"/>
            <w:tcBorders>
              <w:top w:val="single" w:color="000000" w:sz="6" w:space="0"/>
              <w:left w:val="single" w:color="000000" w:sz="6" w:space="0"/>
              <w:bottom w:val="single" w:color="000000" w:sz="8" w:space="0"/>
              <w:right w:val="single" w:color="000000" w:sz="8" w:space="0"/>
            </w:tcBorders>
            <w:noWrap w:val="0"/>
            <w:vAlign w:val="top"/>
          </w:tcPr>
          <w:p>
            <w:pPr>
              <w:pStyle w:val="245"/>
              <w:spacing w:before="2" w:line="270" w:lineRule="auto"/>
              <w:ind w:left="21" w:right="5478"/>
              <w:rPr>
                <w:rFonts w:ascii="宋体" w:hAnsi="宋体" w:eastAsia="宋体" w:cs="宋体"/>
                <w:color w:val="auto"/>
                <w:sz w:val="24"/>
                <w:szCs w:val="24"/>
              </w:rPr>
            </w:pPr>
            <w:r>
              <w:rPr>
                <w:rFonts w:ascii="宋体" w:hAnsi="宋体" w:eastAsia="宋体" w:cs="宋体"/>
                <w:color w:val="auto"/>
                <w:sz w:val="24"/>
                <w:szCs w:val="24"/>
              </w:rPr>
              <w:t>大写： 小写：</w:t>
            </w:r>
          </w:p>
        </w:tc>
      </w:tr>
    </w:tbl>
    <w:p>
      <w:pPr>
        <w:spacing w:line="200" w:lineRule="exact"/>
        <w:rPr>
          <w:color w:val="auto"/>
          <w:sz w:val="20"/>
          <w:szCs w:val="20"/>
        </w:rPr>
      </w:pPr>
    </w:p>
    <w:p>
      <w:pPr>
        <w:spacing w:before="15" w:line="200" w:lineRule="exact"/>
        <w:rPr>
          <w:color w:val="auto"/>
          <w:sz w:val="20"/>
          <w:szCs w:val="20"/>
        </w:rPr>
      </w:pPr>
    </w:p>
    <w:p>
      <w:pPr>
        <w:pStyle w:val="19"/>
        <w:spacing w:line="340" w:lineRule="exact"/>
        <w:ind w:left="140"/>
        <w:rPr>
          <w:color w:val="auto"/>
        </w:rPr>
      </w:pPr>
      <w:r>
        <w:rPr>
          <w:color w:val="auto"/>
        </w:rPr>
        <w:t>注</w:t>
      </w:r>
      <w:r>
        <w:rPr>
          <w:color w:val="auto"/>
          <w:spacing w:val="2"/>
        </w:rPr>
        <w:t>：</w:t>
      </w:r>
      <w:r>
        <w:rPr>
          <w:color w:val="auto"/>
        </w:rPr>
        <w:t>本</w:t>
      </w:r>
      <w:r>
        <w:rPr>
          <w:color w:val="auto"/>
          <w:spacing w:val="2"/>
        </w:rPr>
        <w:t>表</w:t>
      </w:r>
      <w:r>
        <w:rPr>
          <w:color w:val="auto"/>
        </w:rPr>
        <w:t>应依</w:t>
      </w:r>
      <w:r>
        <w:rPr>
          <w:color w:val="auto"/>
          <w:spacing w:val="2"/>
        </w:rPr>
        <w:t>照</w:t>
      </w:r>
      <w:r>
        <w:rPr>
          <w:color w:val="auto"/>
        </w:rPr>
        <w:t>每</w:t>
      </w:r>
      <w:r>
        <w:rPr>
          <w:color w:val="auto"/>
          <w:spacing w:val="2"/>
        </w:rPr>
        <w:t>包</w:t>
      </w:r>
      <w:r>
        <w:rPr>
          <w:color w:val="auto"/>
        </w:rPr>
        <w:t>采购</w:t>
      </w:r>
      <w:r>
        <w:rPr>
          <w:color w:val="auto"/>
          <w:spacing w:val="2"/>
        </w:rPr>
        <w:t>一</w:t>
      </w:r>
      <w:r>
        <w:rPr>
          <w:color w:val="auto"/>
        </w:rPr>
        <w:t>览表</w:t>
      </w:r>
      <w:r>
        <w:rPr>
          <w:color w:val="auto"/>
          <w:spacing w:val="2"/>
        </w:rPr>
        <w:t>中</w:t>
      </w:r>
      <w:r>
        <w:rPr>
          <w:color w:val="auto"/>
        </w:rPr>
        <w:t>的</w:t>
      </w:r>
      <w:r>
        <w:rPr>
          <w:color w:val="auto"/>
          <w:spacing w:val="2"/>
        </w:rPr>
        <w:t>产</w:t>
      </w:r>
      <w:r>
        <w:rPr>
          <w:color w:val="auto"/>
        </w:rPr>
        <w:t>品序</w:t>
      </w:r>
      <w:r>
        <w:rPr>
          <w:color w:val="auto"/>
          <w:spacing w:val="2"/>
        </w:rPr>
        <w:t>号</w:t>
      </w:r>
      <w:r>
        <w:rPr>
          <w:color w:val="auto"/>
        </w:rPr>
        <w:t>按</w:t>
      </w:r>
      <w:r>
        <w:rPr>
          <w:color w:val="auto"/>
          <w:spacing w:val="2"/>
        </w:rPr>
        <w:t>顺</w:t>
      </w:r>
      <w:r>
        <w:rPr>
          <w:color w:val="auto"/>
        </w:rPr>
        <w:t>序逐</w:t>
      </w:r>
      <w:r>
        <w:rPr>
          <w:color w:val="auto"/>
          <w:spacing w:val="2"/>
        </w:rPr>
        <w:t>项</w:t>
      </w:r>
      <w:r>
        <w:rPr>
          <w:color w:val="auto"/>
        </w:rPr>
        <w:t>填</w:t>
      </w:r>
      <w:r>
        <w:rPr>
          <w:color w:val="auto"/>
          <w:spacing w:val="2"/>
        </w:rPr>
        <w:t>写</w:t>
      </w:r>
      <w:r>
        <w:rPr>
          <w:color w:val="auto"/>
        </w:rPr>
        <w:t>，不</w:t>
      </w:r>
      <w:r>
        <w:rPr>
          <w:color w:val="auto"/>
          <w:spacing w:val="2"/>
        </w:rPr>
        <w:t>得</w:t>
      </w:r>
      <w:r>
        <w:rPr>
          <w:color w:val="auto"/>
        </w:rPr>
        <w:t>遗漏。</w:t>
      </w:r>
    </w:p>
    <w:p>
      <w:pPr>
        <w:spacing w:line="200" w:lineRule="exact"/>
        <w:rPr>
          <w:color w:val="auto"/>
          <w:sz w:val="20"/>
          <w:szCs w:val="20"/>
        </w:rPr>
      </w:pPr>
    </w:p>
    <w:p>
      <w:pPr>
        <w:spacing w:line="200" w:lineRule="exact"/>
        <w:rPr>
          <w:color w:val="auto"/>
          <w:sz w:val="20"/>
          <w:szCs w:val="20"/>
        </w:rPr>
      </w:pPr>
    </w:p>
    <w:p>
      <w:pPr>
        <w:spacing w:line="200" w:lineRule="exact"/>
        <w:rPr>
          <w:color w:val="auto"/>
          <w:sz w:val="20"/>
          <w:szCs w:val="20"/>
        </w:rPr>
      </w:pPr>
    </w:p>
    <w:p>
      <w:pPr>
        <w:spacing w:line="200" w:lineRule="exact"/>
        <w:rPr>
          <w:color w:val="auto"/>
          <w:sz w:val="20"/>
          <w:szCs w:val="20"/>
        </w:rPr>
      </w:pPr>
    </w:p>
    <w:p>
      <w:pPr>
        <w:spacing w:line="200" w:lineRule="exact"/>
        <w:rPr>
          <w:color w:val="auto"/>
          <w:sz w:val="20"/>
          <w:szCs w:val="20"/>
        </w:rPr>
      </w:pPr>
    </w:p>
    <w:p>
      <w:pPr>
        <w:spacing w:line="200" w:lineRule="exact"/>
        <w:rPr>
          <w:color w:val="auto"/>
          <w:sz w:val="20"/>
          <w:szCs w:val="20"/>
        </w:rPr>
      </w:pPr>
    </w:p>
    <w:p>
      <w:pPr>
        <w:spacing w:line="200" w:lineRule="exact"/>
        <w:rPr>
          <w:color w:val="auto"/>
          <w:sz w:val="20"/>
          <w:szCs w:val="20"/>
        </w:rPr>
      </w:pPr>
    </w:p>
    <w:p>
      <w:pPr>
        <w:spacing w:before="5" w:line="240" w:lineRule="exact"/>
        <w:rPr>
          <w:color w:val="auto"/>
          <w:sz w:val="24"/>
          <w:szCs w:val="24"/>
        </w:rPr>
      </w:pPr>
    </w:p>
    <w:p>
      <w:pPr>
        <w:pStyle w:val="19"/>
        <w:tabs>
          <w:tab w:val="left" w:pos="6991"/>
        </w:tabs>
        <w:ind w:left="3980"/>
        <w:rPr>
          <w:color w:val="auto"/>
        </w:rPr>
      </w:pPr>
      <w:r>
        <w:rPr>
          <w:color w:val="auto"/>
        </w:rPr>
        <w:t>供</w:t>
      </w:r>
      <w:r>
        <w:rPr>
          <w:color w:val="auto"/>
          <w:spacing w:val="2"/>
        </w:rPr>
        <w:t>应</w:t>
      </w:r>
      <w:r>
        <w:rPr>
          <w:color w:val="auto"/>
        </w:rPr>
        <w:t>商</w:t>
      </w:r>
      <w:r>
        <w:rPr>
          <w:color w:val="auto"/>
          <w:spacing w:val="2"/>
        </w:rPr>
        <w:t>名</w:t>
      </w:r>
      <w:r>
        <w:rPr>
          <w:color w:val="auto"/>
        </w:rPr>
        <w:t>称：</w:t>
      </w:r>
      <w:r>
        <w:rPr>
          <w:color w:val="auto"/>
        </w:rPr>
        <w:tab/>
      </w:r>
      <w:r>
        <w:rPr>
          <w:color w:val="auto"/>
        </w:rPr>
        <w:t>（</w:t>
      </w:r>
      <w:r>
        <w:rPr>
          <w:color w:val="auto"/>
          <w:spacing w:val="2"/>
        </w:rPr>
        <w:t>公</w:t>
      </w:r>
      <w:r>
        <w:rPr>
          <w:color w:val="auto"/>
        </w:rPr>
        <w:t>章）</w:t>
      </w:r>
    </w:p>
    <w:p>
      <w:pPr>
        <w:pStyle w:val="19"/>
        <w:tabs>
          <w:tab w:val="left" w:pos="7126"/>
        </w:tabs>
        <w:spacing w:before="47"/>
        <w:ind w:left="2909"/>
        <w:rPr>
          <w:color w:val="auto"/>
        </w:rPr>
      </w:pPr>
      <w:r>
        <w:rPr>
          <w:color w:val="auto"/>
        </w:rPr>
        <w:t>法</w:t>
      </w:r>
      <w:r>
        <w:rPr>
          <w:color w:val="auto"/>
          <w:spacing w:val="2"/>
        </w:rPr>
        <w:t>定</w:t>
      </w:r>
      <w:r>
        <w:rPr>
          <w:color w:val="auto"/>
        </w:rPr>
        <w:t>代</w:t>
      </w:r>
      <w:r>
        <w:rPr>
          <w:color w:val="auto"/>
          <w:spacing w:val="2"/>
        </w:rPr>
        <w:t>表</w:t>
      </w:r>
      <w:r>
        <w:rPr>
          <w:color w:val="auto"/>
        </w:rPr>
        <w:t>人或</w:t>
      </w:r>
      <w:r>
        <w:rPr>
          <w:color w:val="auto"/>
          <w:spacing w:val="2"/>
        </w:rPr>
        <w:t>授</w:t>
      </w:r>
      <w:r>
        <w:rPr>
          <w:color w:val="auto"/>
        </w:rPr>
        <w:t>权</w:t>
      </w:r>
      <w:r>
        <w:rPr>
          <w:color w:val="auto"/>
          <w:spacing w:val="2"/>
        </w:rPr>
        <w:t>代</w:t>
      </w:r>
      <w:r>
        <w:rPr>
          <w:color w:val="auto"/>
        </w:rPr>
        <w:t>表：</w:t>
      </w:r>
      <w:r>
        <w:rPr>
          <w:color w:val="auto"/>
        </w:rPr>
        <w:tab/>
      </w:r>
      <w:r>
        <w:rPr>
          <w:color w:val="auto"/>
        </w:rPr>
        <w:t>（</w:t>
      </w:r>
      <w:r>
        <w:rPr>
          <w:color w:val="auto"/>
          <w:spacing w:val="2"/>
        </w:rPr>
        <w:t>签</w:t>
      </w:r>
      <w:r>
        <w:rPr>
          <w:color w:val="auto"/>
        </w:rPr>
        <w:t>字</w:t>
      </w:r>
      <w:r>
        <w:rPr>
          <w:rFonts w:hint="eastAsia"/>
          <w:color w:val="auto"/>
          <w:lang w:val="en-US" w:eastAsia="zh-CN"/>
        </w:rPr>
        <w:t>或盖章</w:t>
      </w:r>
      <w:r>
        <w:rPr>
          <w:color w:val="auto"/>
        </w:rPr>
        <w:t>）</w:t>
      </w:r>
    </w:p>
    <w:p>
      <w:pPr>
        <w:pStyle w:val="19"/>
        <w:tabs>
          <w:tab w:val="left" w:pos="5681"/>
          <w:tab w:val="left" w:pos="6283"/>
        </w:tabs>
        <w:spacing w:before="47"/>
        <w:ind w:left="5079"/>
        <w:rPr>
          <w:color w:val="auto"/>
        </w:rPr>
      </w:pPr>
      <w:r>
        <w:rPr>
          <w:color w:val="auto"/>
        </w:rPr>
        <w:t>年</w:t>
      </w:r>
      <w:r>
        <w:rPr>
          <w:color w:val="auto"/>
        </w:rPr>
        <w:tab/>
      </w:r>
      <w:r>
        <w:rPr>
          <w:color w:val="auto"/>
        </w:rPr>
        <w:t>月</w:t>
      </w:r>
      <w:r>
        <w:rPr>
          <w:color w:val="auto"/>
        </w:rPr>
        <w:tab/>
      </w:r>
      <w:r>
        <w:rPr>
          <w:color w:val="auto"/>
        </w:rPr>
        <w:t>日</w:t>
      </w:r>
    </w:p>
    <w:p>
      <w:pPr>
        <w:pStyle w:val="41"/>
        <w:spacing w:before="0" w:after="0" w:line="360" w:lineRule="auto"/>
        <w:jc w:val="center"/>
        <w:outlineLvl w:val="0"/>
        <w:rPr>
          <w:rFonts w:hint="eastAsia" w:ascii="宋体" w:hAnsi="宋体" w:cs="宋体"/>
          <w:color w:val="auto"/>
        </w:rPr>
      </w:pPr>
      <w:r>
        <w:rPr>
          <w:color w:val="auto"/>
        </w:rPr>
        <w:br w:type="page"/>
      </w:r>
      <w:bookmarkStart w:id="127" w:name="_Toc17762"/>
      <w:bookmarkStart w:id="128" w:name="_Toc28772"/>
      <w:bookmarkStart w:id="129" w:name="_Toc25243"/>
      <w:r>
        <w:rPr>
          <w:rFonts w:hint="eastAsia"/>
          <w:color w:val="auto"/>
          <w:lang w:eastAsia="zh-CN"/>
        </w:rPr>
        <w:t>四、</w:t>
      </w:r>
      <w:r>
        <w:rPr>
          <w:rFonts w:hint="eastAsia" w:ascii="宋体" w:hAnsi="宋体" w:cs="宋体"/>
          <w:color w:val="auto"/>
          <w:sz w:val="30"/>
          <w:szCs w:val="30"/>
          <w:lang w:val="zh-CN"/>
        </w:rPr>
        <w:t>技术规格响应表</w:t>
      </w:r>
      <w:bookmarkEnd w:id="127"/>
      <w:bookmarkEnd w:id="128"/>
      <w:bookmarkEnd w:id="129"/>
    </w:p>
    <w:p>
      <w:pPr>
        <w:autoSpaceDE w:val="0"/>
        <w:autoSpaceDN w:val="0"/>
        <w:spacing w:line="360" w:lineRule="auto"/>
        <w:rPr>
          <w:rFonts w:hint="eastAsia" w:ascii="宋体" w:hAnsi="宋体" w:cs="宋体"/>
          <w:color w:val="auto"/>
          <w:kern w:val="0"/>
          <w:sz w:val="28"/>
          <w:szCs w:val="28"/>
          <w:lang w:val="zh-CN"/>
        </w:rPr>
      </w:pPr>
    </w:p>
    <w:p>
      <w:pPr>
        <w:autoSpaceDE w:val="0"/>
        <w:autoSpaceDN w:val="0"/>
        <w:spacing w:line="360" w:lineRule="auto"/>
        <w:jc w:val="center"/>
        <w:outlineLvl w:val="0"/>
        <w:rPr>
          <w:rFonts w:hint="eastAsia" w:ascii="宋体" w:hAnsi="宋体" w:cs="宋体"/>
          <w:b/>
          <w:bCs/>
          <w:color w:val="auto"/>
          <w:kern w:val="0"/>
          <w:sz w:val="36"/>
          <w:szCs w:val="36"/>
          <w:lang w:val="zh-CN"/>
        </w:rPr>
      </w:pPr>
      <w:bookmarkStart w:id="130" w:name="_Toc18991"/>
      <w:r>
        <w:rPr>
          <w:rFonts w:hint="eastAsia" w:ascii="宋体" w:hAnsi="宋体" w:cs="宋体"/>
          <w:b/>
          <w:bCs/>
          <w:color w:val="auto"/>
          <w:kern w:val="0"/>
          <w:sz w:val="28"/>
          <w:szCs w:val="28"/>
          <w:lang w:val="zh-CN"/>
        </w:rPr>
        <w:t>技术规格响应表</w:t>
      </w:r>
      <w:bookmarkEnd w:id="130"/>
    </w:p>
    <w:p>
      <w:pPr>
        <w:autoSpaceDE w:val="0"/>
        <w:autoSpaceDN w:val="0"/>
        <w:spacing w:line="360" w:lineRule="auto"/>
        <w:rPr>
          <w:rFonts w:hint="eastAsia" w:ascii="宋体" w:hAnsi="宋体" w:cs="宋体"/>
          <w:b/>
          <w:bCs/>
          <w:color w:val="auto"/>
          <w:kern w:val="0"/>
          <w:lang w:val="zh-CN"/>
        </w:rPr>
      </w:pPr>
      <w:r>
        <w:rPr>
          <w:rFonts w:hint="eastAsia" w:ascii="宋体" w:hAnsi="宋体" w:cs="宋体"/>
          <w:b/>
          <w:bCs/>
          <w:color w:val="auto"/>
          <w:kern w:val="0"/>
          <w:lang w:val="zh-CN"/>
        </w:rPr>
        <w:t>投标人名称</w:t>
      </w:r>
      <w:r>
        <w:rPr>
          <w:rFonts w:hint="eastAsia" w:ascii="宋体" w:hAnsi="宋体" w:cs="宋体"/>
          <w:b/>
          <w:bCs/>
          <w:color w:val="auto"/>
          <w:kern w:val="0"/>
        </w:rPr>
        <w:t>：                                             包号：</w:t>
      </w:r>
    </w:p>
    <w:tbl>
      <w:tblPr>
        <w:tblStyle w:val="45"/>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3611" w:type="dxa"/>
            <w:gridSpan w:val="2"/>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偏离</w:t>
            </w: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名称</w:t>
            </w: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名称</w:t>
            </w: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1</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2</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r>
      <w:tr>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r>
              <w:rPr>
                <w:rFonts w:hint="eastAsia" w:ascii="宋体" w:hAnsi="宋体" w:cs="宋体"/>
                <w:color w:val="auto"/>
                <w:kern w:val="0"/>
                <w:lang w:val="zh-CN"/>
              </w:rPr>
              <w:t>…</w:t>
            </w:r>
          </w:p>
        </w:tc>
        <w:tc>
          <w:tcPr>
            <w:tcW w:w="1233"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378"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124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2467"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c>
          <w:tcPr>
            <w:tcW w:w="676" w:type="dxa"/>
            <w:tcBorders>
              <w:top w:val="single" w:color="000000" w:sz="6" w:space="0"/>
              <w:left w:val="single" w:color="000000" w:sz="6" w:space="0"/>
              <w:bottom w:val="single" w:color="000000" w:sz="6" w:space="0"/>
              <w:right w:val="single" w:color="000000" w:sz="6" w:space="0"/>
            </w:tcBorders>
            <w:noWrap w:val="0"/>
            <w:vAlign w:val="center"/>
          </w:tcPr>
          <w:p>
            <w:pPr>
              <w:autoSpaceDE w:val="0"/>
              <w:autoSpaceDN w:val="0"/>
              <w:spacing w:line="360" w:lineRule="auto"/>
              <w:jc w:val="center"/>
              <w:rPr>
                <w:rFonts w:hint="eastAsia" w:ascii="宋体" w:hAnsi="宋体" w:cs="宋体"/>
                <w:color w:val="auto"/>
                <w:kern w:val="0"/>
                <w:lang w:val="zh-CN"/>
              </w:rPr>
            </w:pPr>
          </w:p>
        </w:tc>
      </w:tr>
    </w:tbl>
    <w:p>
      <w:pPr>
        <w:keepNext w:val="0"/>
        <w:keepLines w:val="0"/>
        <w:pageBreakBefore w:val="0"/>
        <w:widowControl/>
        <w:kinsoku/>
        <w:wordWrap/>
        <w:overflowPunct/>
        <w:topLinePunct w:val="0"/>
        <w:autoSpaceDE w:val="0"/>
        <w:autoSpaceDN w:val="0"/>
        <w:bidi w:val="0"/>
        <w:adjustRightInd/>
        <w:snapToGrid/>
        <w:spacing w:line="420" w:lineRule="exact"/>
        <w:textAlignment w:val="auto"/>
        <w:rPr>
          <w:rFonts w:hint="eastAsia" w:ascii="宋体" w:hAnsi="宋体" w:cs="宋体"/>
          <w:color w:val="auto"/>
          <w:kern w:val="0"/>
          <w:lang w:val="zh-CN"/>
        </w:rPr>
      </w:pPr>
      <w:r>
        <w:rPr>
          <w:rFonts w:hint="eastAsia" w:ascii="宋体" w:hAnsi="宋体" w:cs="宋体"/>
          <w:color w:val="auto"/>
          <w:kern w:val="0"/>
          <w:lang w:val="zh-CN"/>
        </w:rPr>
        <w:t>注：1.本表应按照每包“项目概况及技术参数”中产品序号的指标逐项填写，不得遗漏。</w:t>
      </w:r>
    </w:p>
    <w:p>
      <w:pPr>
        <w:pStyle w:val="19"/>
        <w:keepNext w:val="0"/>
        <w:keepLines w:val="0"/>
        <w:pageBreakBefore w:val="0"/>
        <w:widowControl/>
        <w:kinsoku/>
        <w:wordWrap/>
        <w:overflowPunct/>
        <w:topLinePunct w:val="0"/>
        <w:bidi w:val="0"/>
        <w:adjustRightInd/>
        <w:snapToGrid/>
        <w:spacing w:after="0" w:afterLines="0" w:line="420" w:lineRule="exact"/>
        <w:ind w:firstLine="480" w:firstLineChars="200"/>
        <w:textAlignment w:val="auto"/>
        <w:rPr>
          <w:rFonts w:hint="eastAsia"/>
          <w:color w:val="auto"/>
          <w:lang w:val="zh-CN"/>
        </w:rPr>
      </w:pPr>
      <w:r>
        <w:rPr>
          <w:rFonts w:hint="eastAsia"/>
          <w:color w:val="auto"/>
          <w:lang w:val="en-US" w:eastAsia="zh-CN"/>
        </w:rPr>
        <w:t>2、</w:t>
      </w:r>
      <w:r>
        <w:rPr>
          <w:rFonts w:hint="eastAsia"/>
          <w:color w:val="auto"/>
          <w:lang w:val="zh-CN"/>
        </w:rPr>
        <w:t>“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招标文件“采购需求技术参数、指标”内容的，按无效投标处理。</w:t>
      </w:r>
    </w:p>
    <w:p>
      <w:pPr>
        <w:keepNext w:val="0"/>
        <w:keepLines w:val="0"/>
        <w:pageBreakBefore w:val="0"/>
        <w:widowControl/>
        <w:numPr>
          <w:ilvl w:val="0"/>
          <w:numId w:val="0"/>
        </w:numPr>
        <w:kinsoku/>
        <w:wordWrap/>
        <w:overflowPunct/>
        <w:topLinePunct w:val="0"/>
        <w:autoSpaceDE w:val="0"/>
        <w:autoSpaceDN w:val="0"/>
        <w:bidi w:val="0"/>
        <w:adjustRightInd/>
        <w:snapToGrid/>
        <w:spacing w:line="420" w:lineRule="exact"/>
        <w:ind w:firstLine="480" w:firstLineChars="200"/>
        <w:textAlignment w:val="auto"/>
        <w:rPr>
          <w:rFonts w:hint="eastAsia" w:ascii="宋体" w:hAnsi="宋体" w:cs="宋体"/>
          <w:color w:val="auto"/>
          <w:kern w:val="0"/>
          <w:lang w:val="zh-CN"/>
        </w:rPr>
      </w:pPr>
      <w:r>
        <w:rPr>
          <w:rFonts w:hint="eastAsia" w:ascii="宋体" w:hAnsi="宋体" w:cs="宋体"/>
          <w:color w:val="auto"/>
          <w:kern w:val="0"/>
          <w:lang w:val="en-US" w:eastAsia="zh-CN"/>
        </w:rPr>
        <w:t>3、</w:t>
      </w:r>
      <w:r>
        <w:rPr>
          <w:rFonts w:hint="eastAsia" w:ascii="宋体" w:hAnsi="宋体" w:cs="宋体"/>
          <w:color w:val="auto"/>
          <w:kern w:val="0"/>
          <w:lang w:val="zh-CN"/>
        </w:rPr>
        <w:t>填写此表时以招标项目参数要求为基本投标要求，满足招标项目参数要求的指标需列出“</w:t>
      </w:r>
      <w:r>
        <w:rPr>
          <w:rFonts w:hint="eastAsia" w:ascii="宋体" w:hAnsi="宋体" w:cs="宋体"/>
          <w:color w:val="auto"/>
          <w:kern w:val="0"/>
        </w:rPr>
        <w:t>0</w:t>
      </w:r>
      <w:r>
        <w:rPr>
          <w:rFonts w:hint="eastAsia" w:ascii="宋体" w:hAnsi="宋体" w:cs="宋体"/>
          <w:color w:val="auto"/>
          <w:kern w:val="0"/>
          <w:lang w:val="zh-CN"/>
        </w:rPr>
        <w:t>”；超出、不满足招标项目参数要求的指标需列出“+”、“-”偏差，并做出详细说明；如果只注明“+”、“-”或未填写，将视为该项指标不响应。</w:t>
      </w:r>
    </w:p>
    <w:p>
      <w:pPr>
        <w:keepNext w:val="0"/>
        <w:keepLines w:val="0"/>
        <w:pageBreakBefore w:val="0"/>
        <w:widowControl/>
        <w:kinsoku/>
        <w:wordWrap/>
        <w:overflowPunct/>
        <w:topLinePunct w:val="0"/>
        <w:autoSpaceDE w:val="0"/>
        <w:autoSpaceDN w:val="0"/>
        <w:bidi w:val="0"/>
        <w:adjustRightInd/>
        <w:snapToGrid/>
        <w:spacing w:line="420" w:lineRule="exact"/>
        <w:ind w:firstLine="480"/>
        <w:textAlignment w:val="auto"/>
        <w:rPr>
          <w:rFonts w:hint="eastAsia" w:ascii="宋体" w:hAnsi="宋体" w:cs="宋体"/>
          <w:color w:val="auto"/>
          <w:kern w:val="0"/>
          <w:lang w:val="zh-CN"/>
        </w:rPr>
      </w:pPr>
      <w:r>
        <w:rPr>
          <w:rFonts w:hint="eastAsia" w:ascii="宋体" w:hAnsi="宋体" w:cs="宋体"/>
          <w:color w:val="auto"/>
          <w:kern w:val="0"/>
        </w:rPr>
        <w:t>4</w:t>
      </w:r>
      <w:r>
        <w:rPr>
          <w:rFonts w:hint="eastAsia" w:ascii="宋体" w:hAnsi="宋体" w:cs="宋体"/>
          <w:color w:val="auto"/>
          <w:kern w:val="0"/>
          <w:lang w:val="zh-CN"/>
        </w:rPr>
        <w:t>.投标人响应采购需求应具体、明确，含糊不清、不确切或伪造、编造证明材料的，按照实质性不响应处理。对伪造、编造证明材料的，将报送采购监管部门查处。</w:t>
      </w:r>
    </w:p>
    <w:p>
      <w:pPr>
        <w:autoSpaceDE w:val="0"/>
        <w:autoSpaceDN w:val="0"/>
        <w:spacing w:line="360" w:lineRule="auto"/>
        <w:jc w:val="center"/>
        <w:rPr>
          <w:rFonts w:hint="eastAsia" w:ascii="宋体" w:hAnsi="宋体" w:cs="宋体"/>
          <w:b/>
          <w:bCs/>
          <w:color w:val="auto"/>
          <w:kern w:val="0"/>
          <w:lang w:val="zh-CN"/>
        </w:rPr>
      </w:pPr>
      <w:r>
        <w:rPr>
          <w:rFonts w:hint="eastAsia" w:ascii="宋体" w:hAnsi="宋体" w:cs="宋体"/>
          <w:b/>
          <w:bCs/>
          <w:color w:val="auto"/>
          <w:kern w:val="0"/>
          <w:lang w:val="zh-CN"/>
        </w:rPr>
        <w:t xml:space="preserve">投标人：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（公章）</w:t>
      </w:r>
    </w:p>
    <w:p>
      <w:pPr>
        <w:autoSpaceDE w:val="0"/>
        <w:autoSpaceDN w:val="0"/>
        <w:spacing w:line="360" w:lineRule="auto"/>
        <w:jc w:val="center"/>
        <w:rPr>
          <w:rFonts w:hint="eastAsia" w:ascii="宋体" w:hAnsi="宋体" w:cs="宋体"/>
          <w:b/>
          <w:bCs/>
          <w:color w:val="auto"/>
          <w:kern w:val="0"/>
          <w:lang w:val="zh-CN"/>
        </w:rPr>
      </w:pPr>
      <w:r>
        <w:rPr>
          <w:rFonts w:hint="eastAsia" w:ascii="宋体" w:hAnsi="宋体" w:cs="宋体"/>
          <w:b/>
          <w:bCs/>
          <w:color w:val="auto"/>
          <w:kern w:val="0"/>
          <w:lang w:val="zh-CN"/>
        </w:rPr>
        <w:t>法定代表人或委托代理人：        （签字</w:t>
      </w:r>
      <w:r>
        <w:rPr>
          <w:rFonts w:hint="eastAsia" w:ascii="宋体" w:hAnsi="宋体" w:cs="宋体"/>
          <w:b/>
          <w:bCs/>
          <w:color w:val="auto"/>
          <w:kern w:val="0"/>
          <w:lang w:val="en-US" w:eastAsia="zh-CN"/>
        </w:rPr>
        <w:t>或盖章</w:t>
      </w:r>
      <w:r>
        <w:rPr>
          <w:rFonts w:hint="eastAsia" w:ascii="宋体" w:hAnsi="宋体" w:cs="宋体"/>
          <w:b/>
          <w:bCs/>
          <w:color w:val="auto"/>
          <w:kern w:val="0"/>
          <w:lang w:val="zh-CN"/>
        </w:rPr>
        <w:t>）</w:t>
      </w:r>
    </w:p>
    <w:p>
      <w:pPr>
        <w:autoSpaceDE w:val="0"/>
        <w:autoSpaceDN w:val="0"/>
        <w:spacing w:line="360" w:lineRule="auto"/>
        <w:ind w:firstLine="3253"/>
        <w:rPr>
          <w:rFonts w:hint="eastAsia" w:ascii="宋体" w:hAnsi="宋体" w:cs="宋体"/>
          <w:b/>
          <w:bCs/>
          <w:color w:val="auto"/>
          <w:kern w:val="0"/>
          <w:lang w:val="zh-CN"/>
        </w:rPr>
      </w:pPr>
      <w:r>
        <w:rPr>
          <w:rFonts w:hint="eastAsia" w:ascii="宋体" w:hAnsi="宋体" w:cs="宋体"/>
          <w:b/>
          <w:bCs/>
          <w:color w:val="auto"/>
          <w:kern w:val="0"/>
          <w:lang w:val="zh-CN"/>
        </w:rPr>
        <w:t xml:space="preserve">年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月  </w:t>
      </w:r>
      <w:r>
        <w:rPr>
          <w:rFonts w:hint="eastAsia" w:ascii="宋体" w:hAnsi="宋体" w:cs="宋体"/>
          <w:b/>
          <w:bCs/>
          <w:color w:val="auto"/>
          <w:kern w:val="0"/>
        </w:rPr>
        <w:t xml:space="preserve"> </w:t>
      </w:r>
      <w:r>
        <w:rPr>
          <w:rFonts w:hint="eastAsia" w:ascii="宋体" w:hAnsi="宋体" w:cs="宋体"/>
          <w:b/>
          <w:bCs/>
          <w:color w:val="auto"/>
          <w:kern w:val="0"/>
          <w:lang w:val="zh-CN"/>
        </w:rPr>
        <w:t xml:space="preserve"> 日</w:t>
      </w:r>
    </w:p>
    <w:p>
      <w:pPr>
        <w:pStyle w:val="19"/>
        <w:tabs>
          <w:tab w:val="left" w:pos="5681"/>
          <w:tab w:val="left" w:pos="6283"/>
        </w:tabs>
        <w:spacing w:before="47"/>
        <w:ind w:left="5079"/>
        <w:rPr>
          <w:color w:val="auto"/>
        </w:rPr>
        <w:sectPr>
          <w:type w:val="continuous"/>
          <w:pgSz w:w="11906" w:h="16840"/>
          <w:pgMar w:top="1560" w:right="1660" w:bottom="280" w:left="1660" w:header="720" w:footer="720" w:gutter="0"/>
          <w:cols w:space="720" w:num="1"/>
        </w:sectPr>
      </w:pPr>
    </w:p>
    <w:p>
      <w:pPr>
        <w:spacing w:line="360" w:lineRule="auto"/>
        <w:jc w:val="center"/>
        <w:rPr>
          <w:rFonts w:hint="eastAsia" w:ascii="Cambria" w:hAnsi="Cambria" w:eastAsia="宋体" w:cs="Times New Roman"/>
          <w:b/>
          <w:bCs/>
          <w:color w:val="auto"/>
          <w:kern w:val="2"/>
          <w:sz w:val="32"/>
          <w:szCs w:val="32"/>
          <w:lang w:val="en-US" w:eastAsia="zh-CN" w:bidi="ar-SA"/>
        </w:rPr>
      </w:pPr>
      <w:r>
        <w:rPr>
          <w:rFonts w:hint="eastAsia" w:ascii="Cambria" w:hAnsi="Cambria" w:eastAsia="宋体" w:cs="Times New Roman"/>
          <w:b/>
          <w:bCs/>
          <w:color w:val="auto"/>
          <w:kern w:val="2"/>
          <w:sz w:val="32"/>
          <w:szCs w:val="32"/>
          <w:lang w:val="en-US" w:eastAsia="zh-CN" w:bidi="ar-SA"/>
        </w:rPr>
        <w:t>五、质量保证和售后服务承诺</w:t>
      </w:r>
    </w:p>
    <w:p>
      <w:pPr>
        <w:pStyle w:val="26"/>
        <w:tabs>
          <w:tab w:val="left" w:pos="900"/>
        </w:tabs>
        <w:spacing w:line="360" w:lineRule="auto"/>
        <w:ind w:left="6000"/>
        <w:rPr>
          <w:rFonts w:ascii="宋体" w:hAnsi="宋体"/>
          <w:color w:val="auto"/>
        </w:rPr>
      </w:pPr>
    </w:p>
    <w:p>
      <w:pPr>
        <w:pStyle w:val="26"/>
        <w:tabs>
          <w:tab w:val="left" w:pos="900"/>
        </w:tabs>
        <w:spacing w:line="360" w:lineRule="auto"/>
        <w:ind w:left="0" w:leftChars="0"/>
        <w:rPr>
          <w:rFonts w:ascii="宋体" w:hAnsi="宋体"/>
          <w:color w:val="auto"/>
        </w:rPr>
      </w:pPr>
      <w:r>
        <w:rPr>
          <w:rFonts w:ascii="宋体" w:hAnsi="宋体"/>
          <w:color w:val="auto"/>
        </w:rPr>
        <w:t>致：</w:t>
      </w:r>
      <w:r>
        <w:rPr>
          <w:rFonts w:hint="eastAsia" w:ascii="宋体" w:hAnsi="宋体"/>
          <w:color w:val="auto"/>
          <w:u w:val="single"/>
        </w:rPr>
        <w:t xml:space="preserve">                </w:t>
      </w:r>
      <w:r>
        <w:rPr>
          <w:rFonts w:ascii="宋体" w:hAnsi="宋体"/>
          <w:color w:val="auto"/>
          <w:u w:val="single"/>
        </w:rPr>
        <w:t xml:space="preserve"> </w:t>
      </w:r>
    </w:p>
    <w:p>
      <w:pPr>
        <w:spacing w:line="360" w:lineRule="auto"/>
        <w:ind w:firstLine="477" w:firstLineChars="199"/>
        <w:rPr>
          <w:rFonts w:ascii="宋体" w:hAnsi="宋体"/>
          <w:b/>
          <w:color w:val="auto"/>
        </w:rPr>
      </w:pPr>
      <w:r>
        <w:rPr>
          <w:rFonts w:ascii="宋体" w:hAnsi="宋体"/>
          <w:color w:val="auto"/>
        </w:rPr>
        <w:t>我方参与项目编号为</w:t>
      </w:r>
      <w:r>
        <w:rPr>
          <w:rFonts w:ascii="宋体" w:hAnsi="宋体"/>
          <w:color w:val="auto"/>
          <w:u w:val="single"/>
        </w:rPr>
        <w:t xml:space="preserve">           </w:t>
      </w:r>
      <w:r>
        <w:rPr>
          <w:rFonts w:ascii="宋体" w:hAnsi="宋体"/>
          <w:color w:val="auto"/>
        </w:rPr>
        <w:t>的</w:t>
      </w:r>
      <w:r>
        <w:rPr>
          <w:rFonts w:ascii="宋体" w:hAnsi="宋体"/>
          <w:color w:val="auto"/>
          <w:u w:val="single"/>
        </w:rPr>
        <w:t xml:space="preserve"> （项目名称）</w:t>
      </w:r>
      <w:r>
        <w:rPr>
          <w:rFonts w:ascii="宋体" w:hAnsi="宋体"/>
          <w:color w:val="auto"/>
        </w:rPr>
        <w:t>的</w:t>
      </w:r>
      <w:r>
        <w:rPr>
          <w:rFonts w:hint="eastAsia" w:ascii="宋体" w:hAnsi="宋体"/>
          <w:color w:val="auto"/>
        </w:rPr>
        <w:t>服务</w:t>
      </w:r>
      <w:r>
        <w:rPr>
          <w:rFonts w:ascii="宋体" w:hAnsi="宋体"/>
          <w:color w:val="auto"/>
        </w:rPr>
        <w:t>提供以下质量保证和售后服务承诺：</w:t>
      </w:r>
    </w:p>
    <w:p>
      <w:pPr>
        <w:spacing w:line="360" w:lineRule="auto"/>
        <w:ind w:firstLine="477" w:firstLineChars="199"/>
        <w:rPr>
          <w:rFonts w:ascii="宋体" w:hAnsi="宋体"/>
          <w:color w:val="auto"/>
        </w:rPr>
      </w:pPr>
    </w:p>
    <w:p>
      <w:pPr>
        <w:spacing w:line="360" w:lineRule="auto"/>
        <w:rPr>
          <w:rFonts w:ascii="宋体" w:hAnsi="宋体"/>
          <w:color w:val="auto"/>
          <w:u w:val="single"/>
        </w:rPr>
      </w:pPr>
      <w:r>
        <w:rPr>
          <w:rFonts w:ascii="宋体" w:hAnsi="宋体"/>
          <w:color w:val="auto"/>
        </w:rPr>
        <w:t>供应商名称：</w:t>
      </w:r>
      <w:r>
        <w:rPr>
          <w:rFonts w:ascii="宋体" w:hAnsi="宋体"/>
          <w:color w:val="auto"/>
          <w:u w:val="single"/>
        </w:rPr>
        <w:t>（</w:t>
      </w:r>
      <w:r>
        <w:rPr>
          <w:rFonts w:hint="eastAsia" w:ascii="宋体" w:hAnsi="宋体"/>
          <w:color w:val="auto"/>
          <w:u w:val="single"/>
          <w:lang w:eastAsia="zh-CN"/>
        </w:rPr>
        <w:t>加盖公章</w:t>
      </w:r>
      <w:r>
        <w:rPr>
          <w:rFonts w:ascii="宋体" w:hAnsi="宋体"/>
          <w:color w:val="auto"/>
          <w:u w:val="single"/>
        </w:rPr>
        <w:t>）</w:t>
      </w:r>
    </w:p>
    <w:p>
      <w:pPr>
        <w:spacing w:line="400" w:lineRule="exact"/>
        <w:rPr>
          <w:rFonts w:ascii="宋体" w:hAnsi="宋体"/>
          <w:color w:val="auto"/>
        </w:rPr>
      </w:pPr>
      <w:r>
        <w:rPr>
          <w:rFonts w:hint="eastAsia" w:ascii="宋体" w:hAnsi="宋体"/>
          <w:color w:val="auto"/>
        </w:rPr>
        <w:t>法定代表人</w:t>
      </w:r>
      <w:r>
        <w:rPr>
          <w:rFonts w:ascii="宋体" w:hAnsi="宋体"/>
          <w:color w:val="auto"/>
        </w:rPr>
        <w:t>或授权代表（签字</w:t>
      </w:r>
      <w:r>
        <w:rPr>
          <w:rFonts w:hint="eastAsia" w:ascii="宋体" w:hAnsi="宋体"/>
          <w:color w:val="auto"/>
          <w:lang w:eastAsia="zh-CN"/>
        </w:rPr>
        <w:t>或盖章</w:t>
      </w:r>
      <w:r>
        <w:rPr>
          <w:rFonts w:ascii="宋体" w:hAnsi="宋体"/>
          <w:color w:val="auto"/>
        </w:rPr>
        <w:t>）</w:t>
      </w:r>
      <w:r>
        <w:rPr>
          <w:rFonts w:ascii="宋体" w:hAnsi="宋体"/>
          <w:bCs/>
          <w:color w:val="auto"/>
        </w:rPr>
        <w:t>：</w:t>
      </w:r>
      <w:r>
        <w:rPr>
          <w:rFonts w:ascii="宋体" w:hAnsi="宋体"/>
          <w:color w:val="auto"/>
        </w:rPr>
        <w:t>___________________</w:t>
      </w:r>
    </w:p>
    <w:p>
      <w:pPr>
        <w:spacing w:line="360" w:lineRule="auto"/>
        <w:rPr>
          <w:rFonts w:hint="eastAsia" w:ascii="宋体" w:hAnsi="宋体"/>
          <w:color w:val="auto"/>
          <w:u w:val="single"/>
        </w:rPr>
        <w:sectPr>
          <w:type w:val="continuous"/>
          <w:pgSz w:w="11906" w:h="16838"/>
          <w:pgMar w:top="1440" w:right="1800" w:bottom="1440" w:left="1800" w:header="851" w:footer="992" w:gutter="0"/>
          <w:pgBorders w:offsetFrom="page">
            <w:top w:val="none" w:sz="0" w:space="0"/>
            <w:left w:val="none" w:sz="0" w:space="0"/>
            <w:bottom w:val="none" w:sz="0" w:space="0"/>
            <w:right w:val="none" w:sz="0" w:space="0"/>
          </w:pgBorders>
          <w:cols w:space="720" w:num="1"/>
          <w:docGrid w:type="lines" w:linePitch="326" w:charSpace="0"/>
        </w:sectPr>
      </w:pPr>
      <w:r>
        <w:rPr>
          <w:rFonts w:ascii="宋体" w:hAnsi="宋体"/>
          <w:color w:val="auto"/>
        </w:rPr>
        <w:t>日期：</w:t>
      </w:r>
      <w:r>
        <w:rPr>
          <w:rFonts w:ascii="宋体" w:hAnsi="宋体"/>
          <w:color w:val="auto"/>
          <w:u w:val="single"/>
        </w:rPr>
        <w:t xml:space="preserve">                   </w:t>
      </w:r>
    </w:p>
    <w:p>
      <w:pPr>
        <w:pStyle w:val="24"/>
        <w:jc w:val="center"/>
        <w:rPr>
          <w:rFonts w:hint="eastAsia" w:ascii="Cambria" w:hAnsi="Cambria" w:eastAsia="宋体" w:cs="Times New Roman"/>
          <w:b/>
          <w:bCs/>
          <w:color w:val="auto"/>
          <w:kern w:val="2"/>
          <w:sz w:val="32"/>
          <w:szCs w:val="32"/>
          <w:lang w:val="en-US" w:eastAsia="zh-CN" w:bidi="ar-SA"/>
        </w:rPr>
      </w:pPr>
      <w:bookmarkStart w:id="131" w:name="_Toc214858837"/>
      <w:bookmarkStart w:id="132" w:name="_Toc181520579"/>
      <w:bookmarkStart w:id="133" w:name="_Toc250042668"/>
      <w:r>
        <w:rPr>
          <w:rFonts w:hint="default" w:hAnsi="宋体"/>
          <w:b/>
          <w:color w:val="auto"/>
          <w:sz w:val="24"/>
          <w:szCs w:val="24"/>
        </w:rPr>
        <w:br w:type="page"/>
      </w:r>
      <w:r>
        <w:rPr>
          <w:rFonts w:hint="eastAsia" w:ascii="Cambria" w:hAnsi="Cambria" w:eastAsia="宋体" w:cs="Times New Roman"/>
          <w:b/>
          <w:bCs/>
          <w:color w:val="auto"/>
          <w:kern w:val="2"/>
          <w:sz w:val="32"/>
          <w:szCs w:val="32"/>
          <w:lang w:val="en-US" w:eastAsia="zh-CN" w:bidi="ar-SA"/>
        </w:rPr>
        <w:t>六、服务计划及承诺</w:t>
      </w:r>
      <w:bookmarkEnd w:id="131"/>
      <w:bookmarkEnd w:id="132"/>
      <w:bookmarkEnd w:id="133"/>
    </w:p>
    <w:p>
      <w:pPr>
        <w:pStyle w:val="24"/>
        <w:jc w:val="center"/>
        <w:rPr>
          <w:rFonts w:hAnsi="宋体"/>
          <w:b/>
          <w:color w:val="auto"/>
          <w:sz w:val="24"/>
          <w:szCs w:val="24"/>
        </w:rPr>
      </w:pPr>
    </w:p>
    <w:p>
      <w:pPr>
        <w:pStyle w:val="24"/>
        <w:jc w:val="center"/>
        <w:rPr>
          <w:rFonts w:hAnsi="宋体"/>
          <w:b/>
          <w:color w:val="auto"/>
          <w:sz w:val="24"/>
          <w:szCs w:val="24"/>
        </w:rPr>
      </w:pPr>
    </w:p>
    <w:p>
      <w:pPr>
        <w:pStyle w:val="24"/>
        <w:jc w:val="center"/>
        <w:rPr>
          <w:rFonts w:hAnsi="宋体"/>
          <w:b/>
          <w:color w:val="auto"/>
          <w:sz w:val="24"/>
          <w:szCs w:val="24"/>
        </w:rPr>
      </w:pPr>
    </w:p>
    <w:p>
      <w:pPr>
        <w:spacing w:line="360" w:lineRule="auto"/>
        <w:rPr>
          <w:rFonts w:ascii="宋体" w:hAnsi="宋体"/>
          <w:color w:val="auto"/>
          <w:u w:val="single"/>
        </w:rPr>
      </w:pPr>
      <w:r>
        <w:rPr>
          <w:rFonts w:ascii="宋体" w:hAnsi="宋体"/>
          <w:color w:val="auto"/>
        </w:rPr>
        <w:t>项目名称：</w:t>
      </w:r>
      <w:r>
        <w:rPr>
          <w:rFonts w:ascii="宋体" w:hAnsi="宋体"/>
          <w:color w:val="auto"/>
          <w:u w:val="single"/>
        </w:rPr>
        <w:t xml:space="preserve">                          </w:t>
      </w:r>
    </w:p>
    <w:p>
      <w:pPr>
        <w:spacing w:line="360" w:lineRule="auto"/>
        <w:rPr>
          <w:rFonts w:ascii="宋体" w:hAnsi="宋体"/>
          <w:color w:val="auto"/>
          <w:u w:val="single"/>
        </w:rPr>
      </w:pPr>
      <w:r>
        <w:rPr>
          <w:rFonts w:ascii="宋体" w:hAnsi="宋体"/>
          <w:color w:val="auto"/>
        </w:rPr>
        <w:t>项目编号：</w:t>
      </w:r>
      <w:r>
        <w:rPr>
          <w:rFonts w:ascii="宋体" w:hAnsi="宋体"/>
          <w:color w:val="auto"/>
          <w:u w:val="single"/>
        </w:rPr>
        <w:t xml:space="preserve">                          </w:t>
      </w:r>
    </w:p>
    <w:p>
      <w:pPr>
        <w:spacing w:line="360" w:lineRule="auto"/>
        <w:rPr>
          <w:rFonts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hint="eastAsia" w:ascii="宋体" w:hAnsi="宋体"/>
          <w:color w:val="auto"/>
        </w:rPr>
      </w:pPr>
    </w:p>
    <w:p>
      <w:pPr>
        <w:spacing w:line="360" w:lineRule="auto"/>
        <w:rPr>
          <w:rFonts w:ascii="宋体" w:hAnsi="宋体"/>
          <w:color w:val="auto"/>
        </w:rPr>
      </w:pPr>
    </w:p>
    <w:p>
      <w:pPr>
        <w:spacing w:line="360" w:lineRule="auto"/>
        <w:ind w:firstLine="460" w:firstLineChars="192"/>
        <w:rPr>
          <w:rFonts w:ascii="宋体" w:hAnsi="宋体"/>
          <w:color w:val="auto"/>
        </w:rPr>
      </w:pPr>
      <w:r>
        <w:rPr>
          <w:rFonts w:ascii="宋体" w:hAnsi="宋体"/>
          <w:color w:val="auto"/>
        </w:rPr>
        <w:t>供应商名称：</w:t>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 xml:space="preserve">            </w:t>
      </w:r>
      <w:r>
        <w:rPr>
          <w:rFonts w:ascii="宋体" w:hAnsi="宋体"/>
          <w:color w:val="auto"/>
          <w:u w:val="single"/>
        </w:rPr>
        <w:tab/>
      </w:r>
      <w:r>
        <w:rPr>
          <w:rFonts w:hint="eastAsia" w:ascii="宋体" w:hAnsi="宋体"/>
          <w:color w:val="auto"/>
          <w:u w:val="single"/>
          <w:lang w:val="en-US" w:eastAsia="zh-CN"/>
        </w:rPr>
        <w:t xml:space="preserve">     </w:t>
      </w:r>
      <w:r>
        <w:rPr>
          <w:rFonts w:ascii="宋体" w:hAnsi="宋体"/>
          <w:color w:val="auto"/>
          <w:u w:val="single"/>
        </w:rPr>
        <w:tab/>
      </w:r>
      <w:r>
        <w:rPr>
          <w:rFonts w:ascii="宋体" w:hAnsi="宋体"/>
          <w:color w:val="auto"/>
        </w:rPr>
        <w:t>(加盖公章)</w:t>
      </w:r>
      <w:bookmarkStart w:id="134" w:name="_Toc214858838"/>
      <w:bookmarkStart w:id="135" w:name="_Toc218498604"/>
    </w:p>
    <w:p>
      <w:pPr>
        <w:spacing w:line="360" w:lineRule="auto"/>
        <w:ind w:firstLine="460" w:firstLineChars="192"/>
        <w:rPr>
          <w:rFonts w:ascii="宋体" w:hAnsi="宋体"/>
          <w:color w:val="auto"/>
        </w:rPr>
      </w:pPr>
      <w:r>
        <w:rPr>
          <w:rFonts w:hint="eastAsia" w:ascii="宋体" w:hAnsi="宋体"/>
          <w:color w:val="auto"/>
        </w:rPr>
        <w:t>法定代表人</w:t>
      </w:r>
      <w:r>
        <w:rPr>
          <w:rFonts w:ascii="宋体" w:hAnsi="宋体"/>
          <w:color w:val="auto"/>
        </w:rPr>
        <w:t>或授权代表：</w:t>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ab/>
      </w:r>
      <w:r>
        <w:rPr>
          <w:rFonts w:ascii="宋体" w:hAnsi="宋体"/>
          <w:color w:val="auto"/>
          <w:u w:val="single"/>
        </w:rPr>
        <w:t xml:space="preserve">      </w:t>
      </w:r>
      <w:r>
        <w:rPr>
          <w:rFonts w:ascii="宋体" w:hAnsi="宋体"/>
          <w:color w:val="auto"/>
          <w:u w:val="single"/>
        </w:rPr>
        <w:tab/>
      </w:r>
      <w:r>
        <w:rPr>
          <w:rFonts w:ascii="宋体" w:hAnsi="宋体"/>
          <w:color w:val="auto"/>
          <w:u w:val="single"/>
        </w:rPr>
        <w:t xml:space="preserve">  </w:t>
      </w:r>
      <w:r>
        <w:rPr>
          <w:rFonts w:ascii="宋体" w:hAnsi="宋体"/>
          <w:color w:val="auto"/>
        </w:rPr>
        <w:t>（签字</w:t>
      </w:r>
      <w:r>
        <w:rPr>
          <w:rFonts w:hint="eastAsia" w:ascii="宋体" w:hAnsi="宋体"/>
          <w:color w:val="auto"/>
          <w:lang w:eastAsia="zh-CN"/>
        </w:rPr>
        <w:t>或盖章</w:t>
      </w:r>
      <w:r>
        <w:rPr>
          <w:rFonts w:ascii="宋体" w:hAnsi="宋体"/>
          <w:color w:val="auto"/>
        </w:rPr>
        <w:t>）</w:t>
      </w:r>
      <w:bookmarkEnd w:id="134"/>
      <w:bookmarkEnd w:id="135"/>
      <w:bookmarkStart w:id="136" w:name="_Toc182726222"/>
      <w:bookmarkEnd w:id="136"/>
      <w:bookmarkStart w:id="137" w:name="_Toc182044593"/>
      <w:bookmarkEnd w:id="137"/>
      <w:bookmarkStart w:id="138" w:name="_Toc182726210"/>
      <w:bookmarkEnd w:id="138"/>
      <w:bookmarkStart w:id="139" w:name="_Toc182649374"/>
      <w:bookmarkEnd w:id="139"/>
      <w:bookmarkStart w:id="140" w:name="_Toc182711701"/>
      <w:bookmarkEnd w:id="140"/>
      <w:bookmarkStart w:id="141" w:name="_Toc182649366"/>
      <w:bookmarkEnd w:id="141"/>
      <w:bookmarkStart w:id="142" w:name="_Toc182276001"/>
      <w:bookmarkEnd w:id="142"/>
      <w:bookmarkStart w:id="143" w:name="_Toc182711998"/>
      <w:bookmarkEnd w:id="143"/>
      <w:bookmarkStart w:id="144" w:name="_Toc182649850"/>
      <w:bookmarkEnd w:id="144"/>
      <w:bookmarkStart w:id="145" w:name="_Toc182712000"/>
      <w:bookmarkEnd w:id="145"/>
      <w:bookmarkStart w:id="146" w:name="_Toc182711692"/>
      <w:bookmarkEnd w:id="146"/>
      <w:bookmarkStart w:id="147" w:name="_Toc182044584"/>
      <w:bookmarkEnd w:id="147"/>
      <w:bookmarkStart w:id="148" w:name="_Toc182042700"/>
      <w:bookmarkEnd w:id="148"/>
      <w:bookmarkStart w:id="149" w:name="_Toc182726220"/>
      <w:bookmarkEnd w:id="149"/>
      <w:bookmarkStart w:id="150" w:name="_Toc182648589"/>
      <w:bookmarkEnd w:id="150"/>
      <w:bookmarkStart w:id="151" w:name="_Toc182711999"/>
      <w:bookmarkEnd w:id="151"/>
      <w:bookmarkStart w:id="152" w:name="_Toc182711694"/>
      <w:bookmarkEnd w:id="152"/>
      <w:bookmarkStart w:id="153" w:name="_Toc182275996"/>
      <w:bookmarkEnd w:id="153"/>
      <w:bookmarkStart w:id="154" w:name="_Toc182649855"/>
      <w:bookmarkEnd w:id="154"/>
      <w:bookmarkStart w:id="155" w:name="_Toc182649848"/>
      <w:bookmarkEnd w:id="155"/>
      <w:bookmarkStart w:id="156" w:name="_Toc182649172"/>
      <w:bookmarkEnd w:id="156"/>
      <w:bookmarkStart w:id="157" w:name="_Toc182726216"/>
      <w:bookmarkEnd w:id="157"/>
      <w:bookmarkStart w:id="158" w:name="_Toc182042691"/>
      <w:bookmarkEnd w:id="158"/>
      <w:bookmarkStart w:id="159" w:name="_Toc182276000"/>
      <w:bookmarkEnd w:id="159"/>
      <w:bookmarkStart w:id="160" w:name="_Toc182648588"/>
      <w:bookmarkEnd w:id="160"/>
      <w:bookmarkStart w:id="161" w:name="_Toc182648587"/>
      <w:bookmarkEnd w:id="161"/>
      <w:bookmarkStart w:id="162" w:name="_Toc182044585"/>
      <w:bookmarkEnd w:id="162"/>
      <w:bookmarkStart w:id="163" w:name="_Toc182275995"/>
      <w:bookmarkEnd w:id="163"/>
      <w:bookmarkStart w:id="164" w:name="_Toc182275989"/>
      <w:bookmarkEnd w:id="164"/>
      <w:bookmarkStart w:id="165" w:name="_Toc182649178"/>
      <w:bookmarkEnd w:id="165"/>
      <w:bookmarkStart w:id="166" w:name="_Toc182726211"/>
      <w:bookmarkEnd w:id="166"/>
      <w:bookmarkStart w:id="167" w:name="_Toc182711689"/>
      <w:bookmarkEnd w:id="167"/>
      <w:bookmarkStart w:id="168" w:name="_Toc182649183"/>
      <w:bookmarkEnd w:id="168"/>
      <w:bookmarkStart w:id="169" w:name="_Toc182649365"/>
      <w:bookmarkEnd w:id="169"/>
      <w:bookmarkStart w:id="170" w:name="_Toc182649173"/>
      <w:bookmarkEnd w:id="170"/>
      <w:bookmarkStart w:id="171" w:name="_Toc182649369"/>
      <w:bookmarkEnd w:id="171"/>
      <w:bookmarkStart w:id="172" w:name="_Toc182726212"/>
      <w:bookmarkEnd w:id="172"/>
      <w:bookmarkStart w:id="173" w:name="_Toc182712003"/>
      <w:bookmarkEnd w:id="173"/>
      <w:bookmarkStart w:id="174" w:name="_Toc182649179"/>
      <w:bookmarkEnd w:id="174"/>
      <w:bookmarkStart w:id="175" w:name="_Toc182042690"/>
      <w:bookmarkEnd w:id="175"/>
      <w:bookmarkStart w:id="176" w:name="_Toc182044583"/>
      <w:bookmarkEnd w:id="176"/>
      <w:bookmarkStart w:id="177" w:name="_Toc182649363"/>
      <w:bookmarkEnd w:id="177"/>
      <w:bookmarkStart w:id="178" w:name="_Toc182726215"/>
      <w:bookmarkEnd w:id="178"/>
      <w:bookmarkStart w:id="179" w:name="_Toc182648584"/>
      <w:bookmarkEnd w:id="179"/>
      <w:bookmarkStart w:id="180" w:name="_Toc182275990"/>
      <w:bookmarkEnd w:id="180"/>
      <w:bookmarkStart w:id="181" w:name="_Toc182648583"/>
      <w:bookmarkEnd w:id="181"/>
      <w:bookmarkStart w:id="182" w:name="_Toc182275992"/>
      <w:bookmarkEnd w:id="182"/>
      <w:bookmarkStart w:id="183" w:name="_Toc182649177"/>
      <w:bookmarkEnd w:id="183"/>
      <w:bookmarkStart w:id="184" w:name="_Toc182649368"/>
      <w:bookmarkEnd w:id="184"/>
      <w:bookmarkStart w:id="185" w:name="_Toc182275994"/>
      <w:bookmarkEnd w:id="185"/>
      <w:bookmarkStart w:id="186" w:name="_Toc182649370"/>
      <w:bookmarkEnd w:id="186"/>
      <w:bookmarkStart w:id="187" w:name="_Toc182712002"/>
      <w:bookmarkEnd w:id="187"/>
      <w:bookmarkStart w:id="188" w:name="_Toc182042565"/>
      <w:bookmarkEnd w:id="188"/>
      <w:bookmarkStart w:id="189" w:name="_Toc182712009"/>
      <w:bookmarkEnd w:id="189"/>
      <w:bookmarkStart w:id="190" w:name="_Toc182042563"/>
      <w:bookmarkEnd w:id="190"/>
      <w:bookmarkStart w:id="191" w:name="_Toc182042560"/>
      <w:bookmarkEnd w:id="191"/>
      <w:bookmarkStart w:id="192" w:name="_Toc182044591"/>
      <w:bookmarkEnd w:id="192"/>
      <w:bookmarkStart w:id="193" w:name="_Toc182711699"/>
      <w:bookmarkEnd w:id="193"/>
      <w:bookmarkStart w:id="194" w:name="_Toc182042571"/>
      <w:bookmarkEnd w:id="194"/>
      <w:bookmarkStart w:id="195" w:name="_Toc182711696"/>
      <w:bookmarkEnd w:id="195"/>
      <w:bookmarkStart w:id="196" w:name="_Toc182042562"/>
      <w:bookmarkEnd w:id="196"/>
      <w:bookmarkStart w:id="197" w:name="_Toc182649174"/>
      <w:bookmarkEnd w:id="197"/>
      <w:bookmarkStart w:id="198" w:name="_Toc182649364"/>
      <w:bookmarkEnd w:id="198"/>
      <w:bookmarkStart w:id="199" w:name="_Toc182711693"/>
      <w:bookmarkEnd w:id="199"/>
      <w:bookmarkStart w:id="200" w:name="_Toc182275991"/>
      <w:bookmarkEnd w:id="200"/>
      <w:bookmarkStart w:id="201" w:name="_Toc182711700"/>
      <w:bookmarkEnd w:id="201"/>
      <w:bookmarkStart w:id="202" w:name="_Toc182044592"/>
      <w:bookmarkEnd w:id="202"/>
      <w:bookmarkStart w:id="203" w:name="_Toc182044582"/>
      <w:bookmarkEnd w:id="203"/>
      <w:bookmarkStart w:id="204" w:name="_Toc182044586"/>
      <w:bookmarkEnd w:id="204"/>
      <w:bookmarkStart w:id="205" w:name="_Toc182042570"/>
      <w:bookmarkEnd w:id="205"/>
      <w:bookmarkStart w:id="206" w:name="_Toc182042694"/>
      <w:bookmarkEnd w:id="206"/>
      <w:bookmarkStart w:id="207" w:name="_Toc182726214"/>
      <w:bookmarkEnd w:id="207"/>
      <w:bookmarkStart w:id="208" w:name="_Toc182649847"/>
      <w:bookmarkEnd w:id="208"/>
      <w:bookmarkStart w:id="209" w:name="_Toc182648585"/>
      <w:bookmarkEnd w:id="209"/>
      <w:bookmarkStart w:id="210" w:name="_Toc182648590"/>
      <w:bookmarkEnd w:id="210"/>
      <w:bookmarkStart w:id="211" w:name="_Toc182649184"/>
      <w:bookmarkEnd w:id="211"/>
      <w:bookmarkStart w:id="212" w:name="_Toc182649367"/>
      <w:bookmarkEnd w:id="212"/>
      <w:bookmarkStart w:id="213" w:name="_Toc182711695"/>
      <w:bookmarkEnd w:id="213"/>
      <w:bookmarkStart w:id="214" w:name="_Toc182042701"/>
      <w:bookmarkEnd w:id="214"/>
      <w:bookmarkStart w:id="215" w:name="_Toc182042564"/>
      <w:bookmarkEnd w:id="215"/>
      <w:bookmarkStart w:id="216" w:name="_Toc182649844"/>
      <w:bookmarkEnd w:id="216"/>
      <w:bookmarkStart w:id="217" w:name="_Toc182042689"/>
      <w:bookmarkEnd w:id="217"/>
      <w:bookmarkStart w:id="218" w:name="_Toc182726217"/>
      <w:bookmarkEnd w:id="218"/>
      <w:bookmarkStart w:id="219" w:name="_Toc182711690"/>
      <w:bookmarkEnd w:id="219"/>
      <w:bookmarkStart w:id="220" w:name="_Toc182042566"/>
      <w:bookmarkEnd w:id="220"/>
      <w:bookmarkStart w:id="221" w:name="_Toc182649176"/>
      <w:bookmarkEnd w:id="221"/>
      <w:bookmarkStart w:id="222" w:name="_Toc182648595"/>
      <w:bookmarkEnd w:id="222"/>
      <w:bookmarkStart w:id="223" w:name="_Toc182712010"/>
      <w:bookmarkEnd w:id="223"/>
      <w:bookmarkStart w:id="224" w:name="_Toc182649175"/>
      <w:bookmarkEnd w:id="224"/>
      <w:bookmarkStart w:id="225" w:name="_Toc182042567"/>
      <w:bookmarkEnd w:id="225"/>
      <w:bookmarkStart w:id="226" w:name="_Toc182711691"/>
      <w:bookmarkEnd w:id="226"/>
      <w:bookmarkStart w:id="227" w:name="_Toc182648593"/>
      <w:bookmarkEnd w:id="227"/>
      <w:bookmarkStart w:id="228" w:name="_Toc182649846"/>
      <w:bookmarkEnd w:id="228"/>
      <w:bookmarkStart w:id="229" w:name="_Toc182275993"/>
      <w:bookmarkEnd w:id="229"/>
      <w:bookmarkStart w:id="230" w:name="_Toc182044581"/>
      <w:bookmarkEnd w:id="230"/>
      <w:bookmarkStart w:id="231" w:name="_Toc182649845"/>
      <w:bookmarkEnd w:id="231"/>
      <w:bookmarkStart w:id="232" w:name="_Toc182649851"/>
      <w:bookmarkEnd w:id="232"/>
      <w:bookmarkStart w:id="233" w:name="_Toc182042699"/>
      <w:bookmarkEnd w:id="233"/>
      <w:bookmarkStart w:id="234" w:name="_Toc182649182"/>
      <w:bookmarkEnd w:id="234"/>
      <w:bookmarkStart w:id="235" w:name="_Toc182649856"/>
      <w:bookmarkEnd w:id="235"/>
      <w:bookmarkStart w:id="236" w:name="_Toc182712004"/>
      <w:bookmarkEnd w:id="236"/>
      <w:bookmarkStart w:id="237" w:name="_Toc182648594"/>
      <w:bookmarkEnd w:id="237"/>
      <w:bookmarkStart w:id="238" w:name="_Toc182712008"/>
      <w:bookmarkEnd w:id="238"/>
      <w:bookmarkStart w:id="239" w:name="_Toc182649373"/>
      <w:bookmarkEnd w:id="239"/>
      <w:bookmarkStart w:id="240" w:name="_Toc182042572"/>
      <w:bookmarkEnd w:id="240"/>
      <w:bookmarkStart w:id="241" w:name="_Toc182042561"/>
      <w:bookmarkEnd w:id="241"/>
      <w:bookmarkStart w:id="242" w:name="_Toc182044588"/>
      <w:bookmarkEnd w:id="242"/>
      <w:bookmarkStart w:id="243" w:name="_Toc182649375"/>
      <w:bookmarkEnd w:id="243"/>
      <w:bookmarkStart w:id="244" w:name="_Toc182726213"/>
      <w:bookmarkEnd w:id="244"/>
      <w:bookmarkStart w:id="245" w:name="_Toc182042696"/>
      <w:bookmarkEnd w:id="245"/>
      <w:bookmarkStart w:id="246" w:name="_Toc182042695"/>
      <w:bookmarkEnd w:id="246"/>
      <w:bookmarkStart w:id="247" w:name="_Toc182042693"/>
      <w:bookmarkEnd w:id="247"/>
      <w:bookmarkStart w:id="248" w:name="_Toc182649854"/>
      <w:bookmarkEnd w:id="248"/>
      <w:bookmarkStart w:id="249" w:name="_Toc182042692"/>
      <w:bookmarkEnd w:id="249"/>
      <w:bookmarkStart w:id="250" w:name="_Toc182649849"/>
      <w:bookmarkEnd w:id="250"/>
      <w:bookmarkStart w:id="251" w:name="_Toc182044587"/>
      <w:bookmarkEnd w:id="251"/>
      <w:bookmarkStart w:id="252" w:name="_Toc182275999"/>
      <w:bookmarkEnd w:id="252"/>
      <w:bookmarkStart w:id="253" w:name="_Toc182726221"/>
      <w:bookmarkEnd w:id="253"/>
      <w:bookmarkStart w:id="254" w:name="_Toc182648586"/>
      <w:bookmarkEnd w:id="254"/>
      <w:bookmarkStart w:id="255" w:name="_Toc182712001"/>
      <w:bookmarkEnd w:id="255"/>
      <w:bookmarkStart w:id="256" w:name="_Toc182712005"/>
      <w:bookmarkEnd w:id="256"/>
    </w:p>
    <w:p>
      <w:pPr>
        <w:spacing w:line="360" w:lineRule="auto"/>
        <w:ind w:firstLine="460" w:firstLineChars="192"/>
        <w:rPr>
          <w:rFonts w:ascii="宋体" w:hAnsi="宋体"/>
          <w:color w:val="auto"/>
        </w:rPr>
      </w:pPr>
      <w:r>
        <w:rPr>
          <w:rFonts w:ascii="宋体" w:hAnsi="宋体"/>
          <w:color w:val="auto"/>
        </w:rPr>
        <w:t>日期：</w:t>
      </w:r>
      <w:r>
        <w:rPr>
          <w:rFonts w:ascii="宋体" w:hAnsi="宋体"/>
          <w:color w:val="auto"/>
          <w:u w:val="single"/>
        </w:rPr>
        <w:t xml:space="preserve">    </w:t>
      </w:r>
      <w:r>
        <w:rPr>
          <w:rFonts w:ascii="宋体" w:hAnsi="宋体"/>
          <w:color w:val="auto"/>
        </w:rPr>
        <w:t>年</w:t>
      </w:r>
      <w:r>
        <w:rPr>
          <w:rFonts w:ascii="宋体" w:hAnsi="宋体"/>
          <w:color w:val="auto"/>
          <w:u w:val="single"/>
        </w:rPr>
        <w:t xml:space="preserve">  </w:t>
      </w:r>
      <w:r>
        <w:rPr>
          <w:rFonts w:ascii="宋体" w:hAnsi="宋体"/>
          <w:color w:val="auto"/>
        </w:rPr>
        <w:t>月</w:t>
      </w:r>
      <w:r>
        <w:rPr>
          <w:rFonts w:ascii="宋体" w:hAnsi="宋体"/>
          <w:color w:val="auto"/>
          <w:u w:val="single"/>
        </w:rPr>
        <w:t xml:space="preserve">  </w:t>
      </w:r>
      <w:r>
        <w:rPr>
          <w:rFonts w:ascii="宋体" w:hAnsi="宋体"/>
          <w:color w:val="auto"/>
        </w:rPr>
        <w:t>日</w:t>
      </w:r>
    </w:p>
    <w:p>
      <w:pPr>
        <w:pStyle w:val="24"/>
        <w:jc w:val="center"/>
        <w:rPr>
          <w:rFonts w:hint="eastAsia" w:ascii="Cambria" w:hAnsi="Cambria" w:eastAsia="宋体" w:cs="Times New Roman"/>
          <w:b/>
          <w:bCs/>
          <w:color w:val="auto"/>
          <w:kern w:val="2"/>
          <w:sz w:val="32"/>
          <w:szCs w:val="32"/>
          <w:lang w:val="en-US" w:eastAsia="zh-CN" w:bidi="ar-SA"/>
        </w:rPr>
      </w:pPr>
      <w:r>
        <w:rPr>
          <w:rFonts w:hAnsi="宋体"/>
          <w:color w:val="auto"/>
        </w:rPr>
        <w:br w:type="page"/>
      </w:r>
      <w:r>
        <w:rPr>
          <w:rFonts w:hint="eastAsia" w:ascii="Cambria" w:hAnsi="Cambria" w:eastAsia="宋体" w:cs="Times New Roman"/>
          <w:b/>
          <w:bCs/>
          <w:color w:val="auto"/>
          <w:kern w:val="2"/>
          <w:sz w:val="32"/>
          <w:szCs w:val="32"/>
          <w:lang w:val="en-US" w:eastAsia="zh-CN" w:bidi="ar-SA"/>
        </w:rPr>
        <w:t>七、报价组成因素（参与响应的货物清单）</w:t>
      </w:r>
    </w:p>
    <w:p>
      <w:pPr>
        <w:spacing w:line="360" w:lineRule="auto"/>
        <w:ind w:firstLine="460" w:firstLineChars="192"/>
        <w:rPr>
          <w:rFonts w:hint="eastAsia" w:ascii="宋体" w:hAnsi="宋体"/>
          <w:color w:val="auto"/>
        </w:rPr>
      </w:pPr>
    </w:p>
    <w:p>
      <w:pPr>
        <w:spacing w:line="360" w:lineRule="auto"/>
        <w:ind w:firstLine="460" w:firstLineChars="192"/>
        <w:rPr>
          <w:rFonts w:hint="eastAsia" w:ascii="宋体" w:hAnsi="宋体"/>
          <w:color w:val="auto"/>
        </w:rPr>
      </w:pPr>
      <w:r>
        <w:rPr>
          <w:rFonts w:hint="eastAsia" w:ascii="宋体" w:hAnsi="宋体"/>
          <w:color w:val="auto"/>
        </w:rPr>
        <w:t>格式自拟</w:t>
      </w:r>
    </w:p>
    <w:p>
      <w:pPr>
        <w:spacing w:line="360" w:lineRule="auto"/>
        <w:ind w:firstLine="460" w:firstLineChars="192"/>
        <w:rPr>
          <w:rFonts w:hint="eastAsia"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460" w:firstLineChars="192"/>
        <w:rPr>
          <w:rFonts w:ascii="宋体" w:hAnsi="宋体"/>
          <w:color w:val="auto"/>
        </w:rPr>
      </w:pPr>
    </w:p>
    <w:p>
      <w:pPr>
        <w:spacing w:line="360" w:lineRule="auto"/>
        <w:ind w:firstLine="617" w:firstLineChars="192"/>
        <w:jc w:val="center"/>
        <w:rPr>
          <w:rFonts w:hint="eastAsia" w:ascii="Cambria" w:hAnsi="Cambria" w:eastAsia="宋体" w:cs="Times New Roman"/>
          <w:b/>
          <w:bCs/>
          <w:color w:val="auto"/>
          <w:kern w:val="2"/>
          <w:sz w:val="32"/>
          <w:szCs w:val="32"/>
          <w:lang w:val="en-US" w:eastAsia="zh-CN" w:bidi="ar-SA"/>
        </w:rPr>
      </w:pPr>
      <w:r>
        <w:rPr>
          <w:rFonts w:hint="eastAsia" w:ascii="Cambria" w:hAnsi="Cambria" w:eastAsia="宋体" w:cs="Times New Roman"/>
          <w:b/>
          <w:bCs/>
          <w:color w:val="auto"/>
          <w:kern w:val="2"/>
          <w:sz w:val="32"/>
          <w:szCs w:val="32"/>
          <w:lang w:val="en-US" w:eastAsia="zh-CN" w:bidi="ar-SA"/>
        </w:rPr>
        <w:t>八、供应商认为在其他方面有必要说明的事项</w:t>
      </w:r>
    </w:p>
    <w:p>
      <w:pPr>
        <w:spacing w:line="360" w:lineRule="auto"/>
        <w:ind w:firstLine="460" w:firstLineChars="192"/>
        <w:rPr>
          <w:rFonts w:hint="eastAsia" w:ascii="宋体" w:hAnsi="宋体"/>
          <w:color w:val="auto"/>
        </w:rPr>
      </w:pPr>
    </w:p>
    <w:p>
      <w:pPr>
        <w:spacing w:line="360" w:lineRule="auto"/>
        <w:ind w:firstLine="460" w:firstLineChars="192"/>
        <w:rPr>
          <w:rFonts w:hint="eastAsia" w:ascii="宋体" w:hAnsi="宋体"/>
          <w:color w:val="auto"/>
        </w:rPr>
      </w:pPr>
      <w:r>
        <w:rPr>
          <w:rFonts w:hint="eastAsia" w:ascii="宋体" w:hAnsi="宋体"/>
          <w:color w:val="auto"/>
        </w:rPr>
        <w:t>供应商在参加本项目磋商中根据磋商文件的要求认为需要说明的事项，但不作为评审依据。如没有说明事项，此项可忽略。（格式可自定）</w:t>
      </w:r>
    </w:p>
    <w:p>
      <w:pPr>
        <w:pStyle w:val="24"/>
        <w:rPr>
          <w:rFonts w:hAnsi="宋体"/>
          <w:b/>
          <w:color w:val="auto"/>
        </w:rPr>
      </w:pPr>
      <w:r>
        <w:rPr>
          <w:rFonts w:hAnsi="宋体"/>
          <w:b/>
          <w:color w:val="auto"/>
        </w:rPr>
        <w:t xml:space="preserve"> </w:t>
      </w:r>
    </w:p>
    <w:p>
      <w:pPr>
        <w:spacing w:line="360" w:lineRule="auto"/>
        <w:rPr>
          <w:rFonts w:hint="eastAsia" w:ascii="宋体" w:hAnsi="宋体"/>
          <w:b/>
          <w:color w:val="auto"/>
        </w:rPr>
      </w:pPr>
      <w:r>
        <w:rPr>
          <w:rFonts w:hint="eastAsia" w:ascii="宋体" w:hAnsi="宋体"/>
          <w:b/>
          <w:color w:val="auto"/>
        </w:rPr>
        <w:t xml:space="preserve"> </w:t>
      </w:r>
    </w:p>
    <w:p>
      <w:pPr>
        <w:pStyle w:val="3"/>
        <w:jc w:val="center"/>
        <w:rPr>
          <w:rFonts w:hint="eastAsia" w:ascii="Cambria" w:hAnsi="Cambria" w:eastAsia="宋体" w:cs="Times New Roman"/>
          <w:b/>
          <w:bCs/>
          <w:iCs w:val="0"/>
          <w:color w:val="auto"/>
          <w:kern w:val="2"/>
          <w:sz w:val="32"/>
          <w:szCs w:val="32"/>
          <w:lang w:val="en-US" w:eastAsia="zh-CN" w:bidi="ar-SA"/>
        </w:rPr>
      </w:pPr>
      <w:r>
        <w:rPr>
          <w:rFonts w:hint="eastAsia" w:ascii="宋体" w:hAnsi="宋体"/>
          <w:b w:val="0"/>
          <w:color w:val="auto"/>
        </w:rPr>
        <w:br w:type="page"/>
      </w:r>
      <w:bookmarkStart w:id="257" w:name="_Toc10427"/>
      <w:bookmarkStart w:id="258" w:name="_Toc24003"/>
      <w:r>
        <w:rPr>
          <w:rFonts w:hint="eastAsia" w:ascii="Cambria" w:hAnsi="Cambria" w:eastAsia="宋体" w:cs="Times New Roman"/>
          <w:b/>
          <w:bCs/>
          <w:iCs w:val="0"/>
          <w:color w:val="auto"/>
          <w:kern w:val="2"/>
          <w:sz w:val="32"/>
          <w:szCs w:val="32"/>
          <w:lang w:val="en-US" w:eastAsia="zh-CN" w:bidi="ar-SA"/>
        </w:rPr>
        <w:t>九、最终报价确定表</w:t>
      </w:r>
      <w:bookmarkEnd w:id="257"/>
      <w:bookmarkEnd w:id="258"/>
    </w:p>
    <w:p>
      <w:pPr>
        <w:autoSpaceDE w:val="0"/>
        <w:autoSpaceDN w:val="0"/>
        <w:adjustRightInd w:val="0"/>
        <w:spacing w:line="360" w:lineRule="auto"/>
        <w:jc w:val="center"/>
        <w:outlineLvl w:val="0"/>
        <w:rPr>
          <w:rFonts w:ascii="宋体" w:hAnsi="宋体" w:cs="华文中宋"/>
          <w:b/>
          <w:color w:val="auto"/>
          <w:sz w:val="28"/>
          <w:lang w:val="zh-CN"/>
        </w:rPr>
      </w:pPr>
      <w:bookmarkStart w:id="259" w:name="_Toc15976"/>
      <w:r>
        <w:rPr>
          <w:rFonts w:hint="eastAsia" w:ascii="宋体" w:hAnsi="宋体" w:cs="华文中宋"/>
          <w:b/>
          <w:color w:val="auto"/>
          <w:sz w:val="28"/>
          <w:lang w:val="zh-CN"/>
        </w:rPr>
        <w:t>最终报价确定表</w:t>
      </w:r>
      <w:bookmarkEnd w:id="259"/>
    </w:p>
    <w:p>
      <w:pPr>
        <w:spacing w:line="360" w:lineRule="auto"/>
        <w:rPr>
          <w:rFonts w:hint="eastAsia" w:ascii="宋体" w:hAnsi="宋体"/>
          <w:bCs/>
          <w:color w:val="auto"/>
          <w:sz w:val="24"/>
          <w:szCs w:val="24"/>
        </w:rPr>
      </w:pPr>
      <w:r>
        <w:rPr>
          <w:rFonts w:hint="eastAsia" w:ascii="宋体" w:hAnsi="宋体"/>
          <w:bCs/>
          <w:color w:val="auto"/>
          <w:sz w:val="24"/>
          <w:szCs w:val="24"/>
        </w:rPr>
        <w:t>项目名称：</w:t>
      </w:r>
    </w:p>
    <w:tbl>
      <w:tblPr>
        <w:tblStyle w:val="45"/>
        <w:tblpPr w:leftFromText="180" w:rightFromText="180" w:vertAnchor="text" w:horzAnchor="page" w:tblpX="1698" w:tblpY="13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1529"/>
        <w:gridCol w:w="1529"/>
        <w:gridCol w:w="1587"/>
        <w:gridCol w:w="1457"/>
        <w:gridCol w:w="1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882" w:type="dxa"/>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包号</w:t>
            </w:r>
          </w:p>
        </w:tc>
        <w:tc>
          <w:tcPr>
            <w:tcW w:w="1529" w:type="dxa"/>
            <w:noWrap w:val="0"/>
            <w:vAlign w:val="center"/>
          </w:tcPr>
          <w:p>
            <w:pPr>
              <w:spacing w:line="360" w:lineRule="auto"/>
              <w:jc w:val="center"/>
              <w:rPr>
                <w:rFonts w:hint="eastAsia" w:ascii="宋体" w:hAnsi="宋体"/>
                <w:bCs/>
                <w:color w:val="auto"/>
                <w:sz w:val="24"/>
                <w:szCs w:val="24"/>
                <w:lang w:eastAsia="zh-CN"/>
              </w:rPr>
            </w:pPr>
            <w:r>
              <w:rPr>
                <w:rFonts w:hint="eastAsia" w:ascii="宋体" w:hAnsi="宋体"/>
                <w:bCs/>
                <w:color w:val="auto"/>
                <w:sz w:val="24"/>
                <w:szCs w:val="24"/>
                <w:lang w:eastAsia="zh-CN"/>
              </w:rPr>
              <w:t>供应商名称</w:t>
            </w:r>
          </w:p>
        </w:tc>
        <w:tc>
          <w:tcPr>
            <w:tcW w:w="1529" w:type="dxa"/>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最初报价</w:t>
            </w:r>
            <w:r>
              <w:rPr>
                <w:color w:val="auto"/>
                <w:spacing w:val="2"/>
              </w:rPr>
              <w:t>（</w:t>
            </w:r>
            <w:r>
              <w:rPr>
                <w:color w:val="auto"/>
              </w:rPr>
              <w:t>元）</w:t>
            </w:r>
          </w:p>
        </w:tc>
        <w:tc>
          <w:tcPr>
            <w:tcW w:w="1587" w:type="dxa"/>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调整因素</w:t>
            </w:r>
          </w:p>
        </w:tc>
        <w:tc>
          <w:tcPr>
            <w:tcW w:w="1457" w:type="dxa"/>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最终报价</w:t>
            </w:r>
            <w:r>
              <w:rPr>
                <w:color w:val="auto"/>
                <w:spacing w:val="2"/>
              </w:rPr>
              <w:t>（</w:t>
            </w:r>
            <w:r>
              <w:rPr>
                <w:color w:val="auto"/>
              </w:rPr>
              <w:t>元）</w:t>
            </w:r>
          </w:p>
        </w:tc>
        <w:tc>
          <w:tcPr>
            <w:tcW w:w="1675" w:type="dxa"/>
            <w:noWrap w:val="0"/>
            <w:vAlign w:val="center"/>
          </w:tcPr>
          <w:p>
            <w:pPr>
              <w:spacing w:line="360" w:lineRule="auto"/>
              <w:jc w:val="center"/>
              <w:rPr>
                <w:rFonts w:hint="eastAsia" w:ascii="宋体" w:hAnsi="宋体" w:eastAsia="宋体"/>
                <w:bCs/>
                <w:color w:val="auto"/>
                <w:sz w:val="24"/>
                <w:szCs w:val="24"/>
                <w:lang w:eastAsia="zh-CN"/>
              </w:rPr>
            </w:pPr>
            <w:r>
              <w:rPr>
                <w:rFonts w:hint="eastAsia" w:ascii="宋体" w:hAnsi="宋体"/>
                <w:bCs/>
                <w:color w:val="auto"/>
                <w:sz w:val="24"/>
                <w:szCs w:val="24"/>
                <w:lang w:eastAsia="zh-CN"/>
              </w:rPr>
              <w:t>交货期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8" w:hRule="atLeast"/>
        </w:trPr>
        <w:tc>
          <w:tcPr>
            <w:tcW w:w="882" w:type="dxa"/>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1</w:t>
            </w:r>
          </w:p>
        </w:tc>
        <w:tc>
          <w:tcPr>
            <w:tcW w:w="1529" w:type="dxa"/>
            <w:noWrap w:val="0"/>
            <w:vAlign w:val="center"/>
          </w:tcPr>
          <w:p>
            <w:pPr>
              <w:spacing w:line="360" w:lineRule="auto"/>
              <w:jc w:val="center"/>
              <w:rPr>
                <w:rFonts w:ascii="宋体" w:hAnsi="宋体"/>
                <w:bCs/>
                <w:color w:val="auto"/>
                <w:sz w:val="24"/>
                <w:szCs w:val="24"/>
              </w:rPr>
            </w:pPr>
          </w:p>
        </w:tc>
        <w:tc>
          <w:tcPr>
            <w:tcW w:w="1529" w:type="dxa"/>
            <w:noWrap w:val="0"/>
            <w:vAlign w:val="center"/>
          </w:tcPr>
          <w:p>
            <w:pPr>
              <w:spacing w:line="360" w:lineRule="auto"/>
              <w:jc w:val="both"/>
              <w:rPr>
                <w:rFonts w:hint="eastAsia"/>
                <w:color w:val="auto"/>
                <w:lang w:val="en-US" w:eastAsia="zh-CN"/>
              </w:rPr>
            </w:pPr>
            <w:r>
              <w:rPr>
                <w:rFonts w:hint="eastAsia"/>
                <w:color w:val="auto"/>
                <w:lang w:val="en-US" w:eastAsia="zh-CN"/>
              </w:rPr>
              <w:t>大写：</w:t>
            </w:r>
          </w:p>
          <w:p>
            <w:pPr>
              <w:pStyle w:val="19"/>
              <w:rPr>
                <w:rFonts w:hint="eastAsia" w:ascii="宋体" w:hAnsi="宋体"/>
                <w:bCs/>
                <w:color w:val="auto"/>
                <w:sz w:val="24"/>
                <w:szCs w:val="24"/>
                <w:lang w:val="en-US" w:eastAsia="zh-CN"/>
              </w:rPr>
            </w:pPr>
          </w:p>
          <w:p>
            <w:pPr>
              <w:pStyle w:val="19"/>
              <w:rPr>
                <w:rFonts w:hint="eastAsia" w:ascii="宋体" w:hAnsi="宋体"/>
                <w:bCs/>
                <w:color w:val="auto"/>
                <w:sz w:val="24"/>
                <w:szCs w:val="24"/>
                <w:lang w:val="en-US" w:eastAsia="zh-CN"/>
              </w:rPr>
            </w:pPr>
          </w:p>
          <w:p>
            <w:pPr>
              <w:pStyle w:val="19"/>
              <w:rPr>
                <w:rFonts w:hint="default"/>
                <w:color w:val="auto"/>
                <w:lang w:val="en-US" w:eastAsia="zh-CN"/>
              </w:rPr>
            </w:pPr>
            <w:r>
              <w:rPr>
                <w:rFonts w:hint="eastAsia" w:ascii="宋体" w:hAnsi="宋体"/>
                <w:bCs/>
                <w:color w:val="auto"/>
                <w:sz w:val="24"/>
                <w:szCs w:val="24"/>
                <w:lang w:val="en-US" w:eastAsia="zh-CN"/>
              </w:rPr>
              <w:t>小写：</w:t>
            </w:r>
          </w:p>
        </w:tc>
        <w:tc>
          <w:tcPr>
            <w:tcW w:w="1587" w:type="dxa"/>
            <w:noWrap w:val="0"/>
            <w:vAlign w:val="center"/>
          </w:tcPr>
          <w:p>
            <w:pPr>
              <w:spacing w:line="360" w:lineRule="auto"/>
              <w:jc w:val="center"/>
              <w:rPr>
                <w:rFonts w:ascii="宋体" w:hAnsi="宋体"/>
                <w:bCs/>
                <w:color w:val="auto"/>
                <w:sz w:val="24"/>
                <w:szCs w:val="24"/>
              </w:rPr>
            </w:pPr>
          </w:p>
        </w:tc>
        <w:tc>
          <w:tcPr>
            <w:tcW w:w="1457" w:type="dxa"/>
            <w:noWrap w:val="0"/>
            <w:vAlign w:val="center"/>
          </w:tcPr>
          <w:p>
            <w:pPr>
              <w:spacing w:line="360" w:lineRule="auto"/>
              <w:jc w:val="both"/>
              <w:rPr>
                <w:rFonts w:hint="eastAsia"/>
                <w:color w:val="auto"/>
                <w:lang w:val="en-US" w:eastAsia="zh-CN"/>
              </w:rPr>
            </w:pPr>
            <w:r>
              <w:rPr>
                <w:rFonts w:hint="eastAsia"/>
                <w:color w:val="auto"/>
                <w:lang w:val="en-US" w:eastAsia="zh-CN"/>
              </w:rPr>
              <w:t>大写：</w:t>
            </w:r>
          </w:p>
          <w:p>
            <w:pPr>
              <w:pStyle w:val="19"/>
              <w:rPr>
                <w:rFonts w:hint="eastAsia" w:ascii="宋体" w:hAnsi="宋体"/>
                <w:bCs/>
                <w:color w:val="auto"/>
                <w:sz w:val="24"/>
                <w:szCs w:val="24"/>
                <w:lang w:val="en-US" w:eastAsia="zh-CN"/>
              </w:rPr>
            </w:pPr>
          </w:p>
          <w:p>
            <w:pPr>
              <w:pStyle w:val="19"/>
              <w:rPr>
                <w:rFonts w:hint="eastAsia" w:ascii="宋体" w:hAnsi="宋体"/>
                <w:bCs/>
                <w:color w:val="auto"/>
                <w:sz w:val="24"/>
                <w:szCs w:val="24"/>
                <w:lang w:val="en-US" w:eastAsia="zh-CN"/>
              </w:rPr>
            </w:pPr>
          </w:p>
          <w:p>
            <w:pPr>
              <w:spacing w:line="360" w:lineRule="auto"/>
              <w:jc w:val="both"/>
              <w:rPr>
                <w:rFonts w:ascii="宋体" w:hAnsi="宋体"/>
                <w:bCs/>
                <w:color w:val="auto"/>
                <w:sz w:val="24"/>
                <w:szCs w:val="24"/>
              </w:rPr>
            </w:pPr>
            <w:r>
              <w:rPr>
                <w:rFonts w:hint="eastAsia" w:ascii="宋体" w:hAnsi="宋体"/>
                <w:bCs/>
                <w:color w:val="auto"/>
                <w:sz w:val="24"/>
                <w:szCs w:val="24"/>
                <w:lang w:val="en-US" w:eastAsia="zh-CN"/>
              </w:rPr>
              <w:t>小写：</w:t>
            </w:r>
          </w:p>
        </w:tc>
        <w:tc>
          <w:tcPr>
            <w:tcW w:w="1675" w:type="dxa"/>
            <w:noWrap w:val="0"/>
            <w:vAlign w:val="center"/>
          </w:tcPr>
          <w:p>
            <w:pPr>
              <w:spacing w:line="360" w:lineRule="auto"/>
              <w:jc w:val="center"/>
              <w:rPr>
                <w:rFonts w:ascii="宋体" w:hAnsi="宋体"/>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0" w:hRule="atLeast"/>
        </w:trPr>
        <w:tc>
          <w:tcPr>
            <w:tcW w:w="882" w:type="dxa"/>
            <w:tcBorders>
              <w:bottom w:val="single" w:color="auto" w:sz="4" w:space="0"/>
            </w:tcBorders>
            <w:noWrap w:val="0"/>
            <w:vAlign w:val="center"/>
          </w:tcPr>
          <w:p>
            <w:pPr>
              <w:spacing w:line="360" w:lineRule="auto"/>
              <w:jc w:val="center"/>
              <w:rPr>
                <w:rFonts w:ascii="宋体" w:hAnsi="宋体"/>
                <w:bCs/>
                <w:color w:val="auto"/>
                <w:sz w:val="24"/>
                <w:szCs w:val="24"/>
              </w:rPr>
            </w:pPr>
            <w:r>
              <w:rPr>
                <w:rFonts w:hint="eastAsia" w:ascii="宋体" w:hAnsi="宋体"/>
                <w:bCs/>
                <w:color w:val="auto"/>
                <w:sz w:val="24"/>
                <w:szCs w:val="24"/>
              </w:rPr>
              <w:t>最终确定的质量保证及服务承诺</w:t>
            </w:r>
          </w:p>
        </w:tc>
        <w:tc>
          <w:tcPr>
            <w:tcW w:w="4645" w:type="dxa"/>
            <w:gridSpan w:val="3"/>
            <w:tcBorders>
              <w:bottom w:val="single" w:color="auto" w:sz="4" w:space="0"/>
            </w:tcBorders>
            <w:noWrap w:val="0"/>
            <w:vAlign w:val="center"/>
          </w:tcPr>
          <w:p>
            <w:pPr>
              <w:spacing w:line="360" w:lineRule="auto"/>
              <w:jc w:val="center"/>
              <w:rPr>
                <w:rFonts w:ascii="宋体" w:hAnsi="宋体"/>
                <w:color w:val="auto"/>
                <w:sz w:val="24"/>
                <w:szCs w:val="24"/>
              </w:rPr>
            </w:pPr>
          </w:p>
        </w:tc>
        <w:tc>
          <w:tcPr>
            <w:tcW w:w="3132" w:type="dxa"/>
            <w:gridSpan w:val="2"/>
            <w:tcBorders>
              <w:bottom w:val="single" w:color="auto" w:sz="4" w:space="0"/>
            </w:tcBorders>
            <w:noWrap w:val="0"/>
            <w:vAlign w:val="center"/>
          </w:tcPr>
          <w:p>
            <w:pPr>
              <w:spacing w:line="360" w:lineRule="auto"/>
              <w:jc w:val="center"/>
              <w:rPr>
                <w:rFonts w:ascii="宋体" w:hAnsi="宋体"/>
                <w:color w:val="auto"/>
                <w:sz w:val="24"/>
                <w:szCs w:val="24"/>
              </w:rPr>
            </w:pPr>
          </w:p>
        </w:tc>
      </w:tr>
    </w:tbl>
    <w:p>
      <w:pPr>
        <w:spacing w:line="400" w:lineRule="exact"/>
        <w:rPr>
          <w:rFonts w:ascii="宋体" w:hAnsi="宋体"/>
          <w:color w:val="auto"/>
          <w:sz w:val="24"/>
          <w:szCs w:val="24"/>
        </w:rPr>
      </w:pPr>
    </w:p>
    <w:p>
      <w:pPr>
        <w:spacing w:line="400" w:lineRule="exact"/>
        <w:rPr>
          <w:rFonts w:ascii="宋体" w:hAnsi="宋体"/>
          <w:color w:val="auto"/>
          <w:sz w:val="24"/>
          <w:szCs w:val="24"/>
          <w:u w:val="single"/>
        </w:rPr>
      </w:pPr>
      <w:r>
        <w:rPr>
          <w:rFonts w:ascii="宋体" w:hAnsi="宋体"/>
          <w:color w:val="auto"/>
          <w:sz w:val="24"/>
          <w:szCs w:val="24"/>
        </w:rPr>
        <w:t>法定代表人或授权代表（</w:t>
      </w:r>
      <w:r>
        <w:rPr>
          <w:rFonts w:ascii="宋体" w:hAnsi="宋体"/>
          <w:color w:val="auto"/>
        </w:rPr>
        <w:t>签字</w:t>
      </w:r>
      <w:r>
        <w:rPr>
          <w:rFonts w:hint="eastAsia" w:ascii="宋体" w:hAnsi="宋体"/>
          <w:color w:val="auto"/>
          <w:lang w:eastAsia="zh-CN"/>
        </w:rPr>
        <w:t>或盖章</w:t>
      </w:r>
      <w:r>
        <w:rPr>
          <w:rFonts w:ascii="宋体" w:hAnsi="宋体"/>
          <w:color w:val="auto"/>
          <w:sz w:val="24"/>
          <w:szCs w:val="24"/>
        </w:rPr>
        <w:t>）</w:t>
      </w:r>
      <w:r>
        <w:rPr>
          <w:rFonts w:ascii="宋体" w:hAnsi="宋体"/>
          <w:bCs/>
          <w:color w:val="auto"/>
          <w:sz w:val="24"/>
          <w:szCs w:val="24"/>
        </w:rPr>
        <w:t>：</w:t>
      </w:r>
      <w:r>
        <w:rPr>
          <w:rFonts w:ascii="宋体" w:hAnsi="宋体"/>
          <w:color w:val="auto"/>
          <w:sz w:val="24"/>
          <w:szCs w:val="24"/>
          <w:u w:val="single"/>
        </w:rPr>
        <w:t xml:space="preserve">               </w:t>
      </w:r>
    </w:p>
    <w:p>
      <w:pPr>
        <w:autoSpaceDE w:val="0"/>
        <w:autoSpaceDN w:val="0"/>
        <w:snapToGrid w:val="0"/>
        <w:spacing w:line="460" w:lineRule="exact"/>
        <w:rPr>
          <w:rFonts w:ascii="宋体" w:hAnsi="宋体"/>
          <w:color w:val="auto"/>
          <w:sz w:val="24"/>
          <w:szCs w:val="24"/>
          <w:u w:val="single"/>
        </w:rPr>
      </w:pPr>
      <w:r>
        <w:rPr>
          <w:rFonts w:hint="eastAsia" w:ascii="宋体" w:hAnsi="宋体"/>
          <w:color w:val="auto"/>
          <w:sz w:val="24"/>
          <w:szCs w:val="24"/>
        </w:rPr>
        <w:t>供应商（盖章）</w:t>
      </w:r>
      <w:r>
        <w:rPr>
          <w:rFonts w:ascii="宋体" w:hAnsi="宋体"/>
          <w:color w:val="auto"/>
          <w:sz w:val="24"/>
          <w:szCs w:val="24"/>
        </w:rPr>
        <w:t>：</w:t>
      </w:r>
      <w:r>
        <w:rPr>
          <w:rFonts w:ascii="宋体" w:hAnsi="宋体"/>
          <w:color w:val="auto"/>
          <w:sz w:val="24"/>
          <w:szCs w:val="24"/>
          <w:u w:val="single"/>
        </w:rPr>
        <w:t xml:space="preserve">                                   </w:t>
      </w:r>
    </w:p>
    <w:p>
      <w:pPr>
        <w:spacing w:line="360" w:lineRule="auto"/>
        <w:ind w:firstLine="480" w:firstLineChars="200"/>
        <w:jc w:val="right"/>
        <w:rPr>
          <w:rFonts w:ascii="宋体" w:hAnsi="宋体"/>
          <w:color w:val="auto"/>
          <w:sz w:val="24"/>
          <w:szCs w:val="24"/>
        </w:rPr>
      </w:pPr>
      <w:r>
        <w:rPr>
          <w:rFonts w:hint="eastAsia" w:ascii="宋体" w:hAnsi="宋体"/>
          <w:color w:val="auto"/>
          <w:sz w:val="24"/>
          <w:szCs w:val="24"/>
        </w:rPr>
        <w:t>日期： 年  月  日</w:t>
      </w:r>
    </w:p>
    <w:p>
      <w:pPr>
        <w:spacing w:line="360" w:lineRule="auto"/>
        <w:rPr>
          <w:rFonts w:hint="eastAsia" w:ascii="宋体" w:hAnsi="宋体"/>
          <w:b/>
          <w:color w:val="auto"/>
        </w:rPr>
      </w:pPr>
      <w:r>
        <w:rPr>
          <w:rFonts w:cs="宋体"/>
          <w:b/>
          <w:color w:val="auto"/>
          <w:spacing w:val="-1"/>
        </w:rPr>
        <w:t>注：此表不需装订在磋商响应文件中，投标人</w:t>
      </w:r>
      <w:r>
        <w:rPr>
          <w:rFonts w:cs="宋体"/>
          <w:b/>
          <w:color w:val="auto"/>
          <w:spacing w:val="2"/>
        </w:rPr>
        <w:t>提</w:t>
      </w:r>
      <w:r>
        <w:rPr>
          <w:rFonts w:cs="宋体"/>
          <w:b/>
          <w:color w:val="auto"/>
          <w:spacing w:val="-1"/>
        </w:rPr>
        <w:t>前须盖章、签字。在磋商期间，</w:t>
      </w:r>
      <w:r>
        <w:rPr>
          <w:rFonts w:cs="宋体"/>
          <w:b/>
          <w:color w:val="auto"/>
        </w:rPr>
        <w:t>由</w:t>
      </w:r>
      <w:r>
        <w:rPr>
          <w:rFonts w:cs="宋体"/>
          <w:b/>
          <w:color w:val="auto"/>
          <w:spacing w:val="-1"/>
        </w:rPr>
        <w:t>磋商小组确定合格的投标人现场填写</w:t>
      </w:r>
    </w:p>
    <w:p>
      <w:pPr>
        <w:spacing w:line="360" w:lineRule="auto"/>
        <w:jc w:val="center"/>
        <w:rPr>
          <w:rFonts w:hint="eastAsia" w:ascii="宋体" w:hAnsi="宋体" w:eastAsia="宋体" w:cs="Times New Roman"/>
          <w:b/>
          <w:color w:val="auto"/>
          <w:kern w:val="28"/>
          <w:sz w:val="36"/>
          <w:szCs w:val="20"/>
        </w:rPr>
      </w:pPr>
      <w:r>
        <w:rPr>
          <w:rFonts w:hint="eastAsia" w:ascii="宋体" w:hAnsi="宋体"/>
          <w:b/>
          <w:color w:val="auto"/>
        </w:rPr>
        <w:br w:type="column"/>
      </w:r>
      <w:r>
        <w:rPr>
          <w:rFonts w:hint="eastAsia" w:ascii="宋体" w:hAnsi="宋体" w:eastAsia="宋体" w:cs="Times New Roman"/>
          <w:b/>
          <w:color w:val="auto"/>
          <w:kern w:val="28"/>
          <w:sz w:val="36"/>
          <w:szCs w:val="20"/>
          <w:lang w:val="en-US" w:eastAsia="zh-CN"/>
        </w:rPr>
        <w:t>十、技术</w:t>
      </w:r>
      <w:r>
        <w:rPr>
          <w:rFonts w:hint="eastAsia" w:ascii="宋体" w:hAnsi="宋体" w:eastAsia="宋体" w:cs="Times New Roman"/>
          <w:b/>
          <w:color w:val="auto"/>
          <w:kern w:val="28"/>
          <w:sz w:val="36"/>
          <w:szCs w:val="20"/>
        </w:rPr>
        <w:t>要求</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商务要求：</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1.交货期及地点</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1.1 </w:t>
      </w:r>
      <w:r>
        <w:rPr>
          <w:rFonts w:hint="eastAsia" w:ascii="宋体" w:hAnsi="宋体" w:cs="宋体"/>
          <w:color w:val="auto"/>
          <w:sz w:val="24"/>
          <w:szCs w:val="24"/>
          <w:highlight w:val="none"/>
          <w:lang w:val="en-US" w:eastAsia="zh-CN"/>
        </w:rPr>
        <w:t>供</w:t>
      </w:r>
      <w:r>
        <w:rPr>
          <w:rFonts w:hint="eastAsia" w:ascii="宋体" w:hAnsi="宋体" w:eastAsia="宋体" w:cs="宋体"/>
          <w:color w:val="auto"/>
          <w:sz w:val="24"/>
          <w:szCs w:val="24"/>
          <w:highlight w:val="none"/>
          <w:lang w:val="en-US" w:eastAsia="zh-CN"/>
        </w:rPr>
        <w:t>货期：</w:t>
      </w:r>
      <w:r>
        <w:rPr>
          <w:rFonts w:hint="eastAsia" w:ascii="宋体" w:hAnsi="宋体" w:cs="宋体"/>
          <w:color w:val="auto"/>
          <w:sz w:val="24"/>
          <w:szCs w:val="24"/>
          <w:highlight w:val="none"/>
          <w:lang w:val="en-US" w:eastAsia="zh-CN"/>
        </w:rPr>
        <w:t>合同签订后15天内交货</w:t>
      </w:r>
      <w:r>
        <w:rPr>
          <w:rFonts w:hint="eastAsia" w:ascii="宋体" w:hAnsi="宋体" w:eastAsia="宋体" w:cs="宋体"/>
          <w:color w:val="auto"/>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 交货地点：按合同约定执行。</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2.付款方法和条件：</w:t>
      </w:r>
      <w:r>
        <w:rPr>
          <w:rFonts w:hint="eastAsia" w:ascii="宋体" w:hAnsi="宋体" w:eastAsia="宋体" w:cs="宋体"/>
          <w:b w:val="0"/>
          <w:bCs w:val="0"/>
          <w:iCs/>
          <w:color w:val="auto"/>
          <w:sz w:val="24"/>
          <w:szCs w:val="24"/>
          <w:highlight w:val="none"/>
          <w:shd w:val="clear" w:color="auto" w:fill="FFFFFF"/>
          <w:lang w:val="zh-CN" w:eastAsia="zh-CN"/>
        </w:rPr>
        <w:t>合同签订后按合同金额向乙方支付合同总价款的 30%，</w:t>
      </w:r>
      <w:r>
        <w:rPr>
          <w:rFonts w:hint="eastAsia" w:ascii="宋体" w:hAnsi="宋体" w:eastAsia="宋体" w:cs="宋体"/>
          <w:b w:val="0"/>
          <w:bCs w:val="0"/>
          <w:iCs/>
          <w:color w:val="auto"/>
          <w:sz w:val="24"/>
          <w:szCs w:val="24"/>
          <w:highlight w:val="none"/>
          <w:shd w:val="clear" w:color="auto" w:fill="FFFFFF"/>
          <w:lang w:val="en-US" w:eastAsia="zh-CN"/>
        </w:rPr>
        <w:t>乙方</w:t>
      </w:r>
      <w:r>
        <w:rPr>
          <w:rFonts w:hint="eastAsia" w:ascii="宋体" w:hAnsi="宋体" w:eastAsia="宋体" w:cs="宋体"/>
          <w:b w:val="0"/>
          <w:bCs w:val="0"/>
          <w:iCs/>
          <w:color w:val="auto"/>
          <w:sz w:val="24"/>
          <w:szCs w:val="24"/>
          <w:highlight w:val="none"/>
          <w:shd w:val="clear" w:color="auto" w:fill="FFFFFF"/>
          <w:lang w:val="zh-CN" w:eastAsia="zh-CN"/>
        </w:rPr>
        <w:t>所交付的产品经甲方验收，验收合格后按合同金额向乙方支付合同总价款的65%，剩余5%为质保金，本合同质保期为1年，自验收合格之日算起。质保期满产品无质量问题后，由乙方提出书面申请拨付质保金。</w:t>
      </w:r>
    </w:p>
    <w:p>
      <w:pPr>
        <w:keepNext w:val="0"/>
        <w:keepLines w:val="0"/>
        <w:pageBreakBefore w:val="0"/>
        <w:widowControl w:val="0"/>
        <w:kinsoku/>
        <w:wordWrap/>
        <w:overflowPunct/>
        <w:topLinePunct w:val="0"/>
        <w:autoSpaceDE/>
        <w:autoSpaceDN/>
        <w:bidi w:val="0"/>
        <w:adjustRightInd/>
        <w:snapToGrid/>
        <w:spacing w:before="157" w:beforeLines="50" w:after="157" w:afterLines="50" w:line="560" w:lineRule="exact"/>
        <w:ind w:left="0" w:leftChars="0" w:right="0" w:rightChars="0" w:firstLine="480" w:firstLineChars="200"/>
        <w:jc w:val="both"/>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质保期（从验收合格之日算起）1年。</w:t>
      </w:r>
    </w:p>
    <w:p>
      <w:pPr>
        <w:pStyle w:val="20"/>
        <w:rPr>
          <w:rFonts w:hint="default"/>
          <w:color w:val="auto"/>
          <w:lang w:val="en-US" w:eastAsia="zh-CN"/>
        </w:rPr>
      </w:pPr>
    </w:p>
    <w:p>
      <w:pPr>
        <w:rPr>
          <w:rFonts w:hint="default"/>
          <w:color w:val="auto"/>
          <w:lang w:val="en-US" w:eastAsia="zh-CN"/>
        </w:rPr>
      </w:pPr>
    </w:p>
    <w:p>
      <w:pPr>
        <w:pStyle w:val="19"/>
        <w:rPr>
          <w:rFonts w:hint="default"/>
          <w:color w:val="auto"/>
          <w:lang w:val="en-US" w:eastAsia="zh-CN"/>
        </w:rPr>
      </w:pPr>
    </w:p>
    <w:p>
      <w:pPr>
        <w:pStyle w:val="20"/>
        <w:rPr>
          <w:rFonts w:hint="default"/>
          <w:color w:val="auto"/>
          <w:lang w:val="en-US" w:eastAsia="zh-CN"/>
        </w:rPr>
      </w:pPr>
    </w:p>
    <w:p>
      <w:pPr>
        <w:rPr>
          <w:rFonts w:hint="default"/>
          <w:color w:val="auto"/>
          <w:lang w:val="en-US" w:eastAsia="zh-CN"/>
        </w:rPr>
      </w:pPr>
    </w:p>
    <w:p>
      <w:pPr>
        <w:pStyle w:val="19"/>
        <w:rPr>
          <w:rFonts w:hint="default"/>
          <w:color w:val="auto"/>
          <w:lang w:val="en-US" w:eastAsia="zh-CN"/>
        </w:rPr>
      </w:pPr>
    </w:p>
    <w:p>
      <w:pPr>
        <w:pStyle w:val="20"/>
        <w:rPr>
          <w:rFonts w:hint="default"/>
          <w:color w:val="auto"/>
          <w:lang w:val="en-US" w:eastAsia="zh-CN"/>
        </w:rPr>
      </w:pPr>
    </w:p>
    <w:p>
      <w:pPr>
        <w:rPr>
          <w:rFonts w:hint="default"/>
          <w:color w:val="auto"/>
          <w:lang w:val="en-US" w:eastAsia="zh-CN"/>
        </w:rPr>
      </w:pPr>
    </w:p>
    <w:p>
      <w:pPr>
        <w:pStyle w:val="19"/>
        <w:rPr>
          <w:rFonts w:hint="default"/>
          <w:color w:val="auto"/>
          <w:lang w:val="en-US" w:eastAsia="zh-CN"/>
        </w:rPr>
      </w:pPr>
    </w:p>
    <w:p>
      <w:pPr>
        <w:pStyle w:val="20"/>
        <w:rPr>
          <w:rFonts w:hint="default"/>
          <w:color w:val="auto"/>
          <w:lang w:val="en-US" w:eastAsia="zh-CN"/>
        </w:rPr>
      </w:pPr>
    </w:p>
    <w:p>
      <w:pPr>
        <w:rPr>
          <w:rFonts w:hint="default"/>
          <w:color w:val="auto"/>
          <w:lang w:val="en-US" w:eastAsia="zh-CN"/>
        </w:rPr>
      </w:pPr>
    </w:p>
    <w:p>
      <w:pPr>
        <w:pStyle w:val="19"/>
        <w:rPr>
          <w:rFonts w:hint="default"/>
          <w:color w:val="auto"/>
          <w:lang w:val="en-US" w:eastAsia="zh-CN"/>
        </w:rPr>
      </w:pPr>
    </w:p>
    <w:p>
      <w:pPr>
        <w:pStyle w:val="20"/>
        <w:ind w:left="0" w:leftChars="0" w:firstLine="0" w:firstLineChars="0"/>
        <w:rPr>
          <w:rFonts w:hint="default"/>
          <w:color w:val="auto"/>
          <w:lang w:val="en-US" w:eastAsia="zh-CN"/>
        </w:rPr>
      </w:pPr>
    </w:p>
    <w:p>
      <w:pPr>
        <w:pStyle w:val="41"/>
        <w:numPr>
          <w:ilvl w:val="0"/>
          <w:numId w:val="0"/>
        </w:numPr>
        <w:jc w:val="center"/>
        <w:rPr>
          <w:rFonts w:hint="eastAsia"/>
          <w:color w:val="auto"/>
          <w:highlight w:val="none"/>
          <w:lang w:val="zh-CN"/>
        </w:rPr>
      </w:pPr>
      <w:bookmarkStart w:id="260" w:name="_Toc31498"/>
    </w:p>
    <w:p>
      <w:pPr>
        <w:pStyle w:val="41"/>
        <w:numPr>
          <w:ilvl w:val="0"/>
          <w:numId w:val="0"/>
        </w:numPr>
        <w:jc w:val="center"/>
        <w:rPr>
          <w:color w:val="auto"/>
          <w:highlight w:val="none"/>
        </w:rPr>
      </w:pPr>
      <w:r>
        <w:rPr>
          <w:rFonts w:hint="eastAsia"/>
          <w:color w:val="auto"/>
          <w:highlight w:val="none"/>
          <w:lang w:val="zh-CN"/>
        </w:rPr>
        <w:t>项目概况及技术参数</w:t>
      </w:r>
      <w:bookmarkEnd w:id="260"/>
    </w:p>
    <w:tbl>
      <w:tblPr>
        <w:tblStyle w:val="45"/>
        <w:tblW w:w="82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08"/>
        <w:gridCol w:w="908"/>
        <w:gridCol w:w="908"/>
        <w:gridCol w:w="557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序号</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品名/单位</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数量</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参数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春秋执勤服（套）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293</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产品标准符合GA563-2009警服 春秋执勤服，面料：毛涤单面哔叽（毛70%、涤26%（含导电纤维）、氨纶4%，Nm 80/2×Nm 80/2，质量240g/m²），使用挂式臂章。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冬执勤服（套）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287</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产品标准符合GA565-2009警服 冬执勤服，面料：毛涤缎背哔叽（毛70%、涤26%（含导电纤维）、氨纶4%，Nm 80/2×Nm 80/2，质量240g/m²），使用挂式臂章。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夏执勤服（套）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产品标准符合GA568-2009警服 夏执勤服，面料：涤棉交织绸（经250dtex涤纶异形长丝，纬250dtex涤纶异形长丝与棉混纺，纤维含量：经纱涤100%，纬纱涤80%，棉20%），使用挂式臂章。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作训服（套）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执行标准：《GA466-2009警服 训练服》。藏蓝色、面料：精梳涤棉混纺加厚格子布（18tex×2）×36tex涤65﹪棉35﹪）密度：433×181根/10cm。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长袖制式衬衣（件）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产品标准符合GA568-2009警服 制式长袖，面料：涤棉交织绸（经250dtex涤纶异形长丝，纬250dtex涤纶异形长丝与棉混纺，纤维含量：经纱涤100%，纬纱涤80%，棉20%），使用挂式臂章。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多功能服（件）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产品标准符合GA260-2009警服 多功能服。面料：防水透湿复合布（100D/72f×150D/144fTPU,单位面积150g/m²，超细纤维絮片身、袖200g/m²），使用挂式臂章。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圆领针织衫（件）</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7"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战训帽</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303</w:t>
            </w:r>
          </w:p>
        </w:tc>
        <w:tc>
          <w:tcPr>
            <w:tcW w:w="557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产品标准符合GA360警服 便帽，面料：毛涤单面哔叽，毛70%、涤26%（含导电丝）、氨纶4%，Nm 80/2×Nm 80/2</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单皮鞋（双）</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胸徽（枚）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领带（条）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领带夹（枚）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软式肩章（副）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套式肩章（副）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警号（枚）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w:t>
            </w:r>
            <w:bookmarkStart w:id="261" w:name="_GoBack"/>
            <w:bookmarkEnd w:id="261"/>
            <w:r>
              <w:rPr>
                <w:rFonts w:hint="eastAsia" w:ascii="仿宋" w:hAnsi="仿宋" w:eastAsia="仿宋" w:cs="仿宋"/>
                <w:i w:val="0"/>
                <w:iCs w:val="0"/>
                <w:color w:val="auto"/>
                <w:kern w:val="0"/>
                <w:sz w:val="24"/>
                <w:szCs w:val="24"/>
                <w:u w:val="none"/>
                <w:lang w:val="en-US" w:eastAsia="zh-CN" w:bidi="ar"/>
              </w:rPr>
              <w:t>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臂章（枚）</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内腰带（条）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按照公安部颁布标准执行。</w:t>
            </w:r>
          </w:p>
        </w:tc>
      </w:tr>
    </w:tbl>
    <w:p>
      <w:pPr>
        <w:rPr>
          <w:rFonts w:hint="default"/>
          <w:color w:val="auto"/>
          <w:lang w:val="en-US" w:eastAsia="zh-CN"/>
        </w:rPr>
      </w:pPr>
    </w:p>
    <w:sectPr>
      <w:type w:val="continuous"/>
      <w:pgSz w:w="11906" w:h="16838"/>
      <w:pgMar w:top="1440" w:right="1800" w:bottom="1440" w:left="1800" w:header="851" w:footer="992" w:gutter="0"/>
      <w:pgBorders w:offsetFrom="page">
        <w:top w:val="none" w:sz="0" w:space="0"/>
        <w:left w:val="none" w:sz="0" w:space="0"/>
        <w:bottom w:val="none" w:sz="0" w:space="0"/>
        <w:right w:val="none" w:sz="0" w:space="0"/>
      </w:pgBorders>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Arial Narrow">
    <w:altName w:val="Arial"/>
    <w:panose1 w:val="020B0606020202030204"/>
    <w:charset w:val="00"/>
    <w:family w:val="swiss"/>
    <w:pitch w:val="default"/>
    <w:sig w:usb0="00000000" w:usb1="00000000" w:usb2="00000000" w:usb3="00000000" w:csb0="2000009F" w:csb1="DFD70000"/>
  </w:font>
  <w:font w:name="Arial">
    <w:panose1 w:val="020B0604020202020204"/>
    <w:charset w:val="00"/>
    <w:family w:val="auto"/>
    <w:pitch w:val="default"/>
    <w:sig w:usb0="E0002EFF" w:usb1="C000785B" w:usb2="00000009" w:usb3="00000000" w:csb0="400001FF" w:csb1="FFFF0000"/>
  </w:font>
  <w:font w:name="长城仿宋">
    <w:altName w:val="微软雅黑"/>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TimesNewRomanPSMT">
    <w:altName w:val="Times New Roman"/>
    <w:panose1 w:val="00000000000000000000"/>
    <w:charset w:val="00"/>
    <w:family w:val="auto"/>
    <w:pitch w:val="default"/>
    <w:sig w:usb0="00000000" w:usb1="00000000" w:usb2="00000000" w:usb3="00000000" w:csb0="00040001" w:csb1="00000000"/>
  </w:font>
  <w:font w:name="思源宋体 CN">
    <w:altName w:val="宋体"/>
    <w:panose1 w:val="00000000000000000000"/>
    <w:charset w:val="00"/>
    <w:family w:val="auto"/>
    <w:pitch w:val="default"/>
    <w:sig w:usb0="00000000" w:usb1="00000000" w:usb2="00000000" w:usb3="00000000" w:csb0="00040001" w:csb1="00000000"/>
  </w:font>
  <w:font w:name="ArialMT">
    <w:altName w:val="Segoe Print"/>
    <w:panose1 w:val="00000000000000000000"/>
    <w:charset w:val="00"/>
    <w:family w:val="auto"/>
    <w:pitch w:val="default"/>
    <w:sig w:usb0="00000000" w:usb1="00000000" w:usb2="0000000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楷体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Times New (W1)">
    <w:altName w:val="Times New Roman"/>
    <w:panose1 w:val="00000000000000000000"/>
    <w:charset w:val="00"/>
    <w:family w:val="roman"/>
    <w:pitch w:val="default"/>
    <w:sig w:usb0="00000000" w:usb1="00000000" w:usb2="00000008" w:usb3="00000000" w:csb0="000001FF" w:csb1="00000000"/>
  </w:font>
  <w:font w:name="楷体à.ā">
    <w:altName w:val="宋体"/>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pPr>
    <w:r>
      <w:fldChar w:fldCharType="begin"/>
    </w:r>
    <w:r>
      <w:rPr>
        <w:rStyle w:val="49"/>
      </w:rPr>
      <w:instrText xml:space="preserve"> PAGE </w:instrText>
    </w:r>
    <w:r>
      <w:fldChar w:fldCharType="separate"/>
    </w:r>
    <w:r>
      <w:rPr>
        <w:rStyle w:val="49"/>
      </w:rPr>
      <w:t>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49"/>
      </w:rPr>
    </w:pPr>
    <w:r>
      <w:fldChar w:fldCharType="begin"/>
    </w:r>
    <w:r>
      <w:rPr>
        <w:rStyle w:val="49"/>
      </w:rPr>
      <w:instrText xml:space="preserve">PAGE  </w:instrText>
    </w:r>
    <w:r>
      <w:fldChar w:fldCharType="separate"/>
    </w:r>
    <w:r>
      <w:rPr>
        <w:rStyle w:val="49"/>
      </w:rPr>
      <w:t>16</w:t>
    </w:r>
    <w:r>
      <w:fldChar w:fldCharType="end"/>
    </w:r>
  </w:p>
  <w:p>
    <w:pPr>
      <w:pStyle w:val="29"/>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49"/>
      </w:rPr>
    </w:pPr>
    <w:r>
      <w:fldChar w:fldCharType="begin"/>
    </w:r>
    <w:r>
      <w:rPr>
        <w:rStyle w:val="49"/>
      </w:rPr>
      <w:instrText xml:space="preserve">PAGE  </w:instrText>
    </w:r>
    <w:r>
      <w:fldChar w:fldCharType="separate"/>
    </w:r>
    <w:r>
      <w:rPr>
        <w:rStyle w:val="49"/>
      </w:rPr>
      <w:t>32</w:t>
    </w:r>
    <w:r>
      <w:fldChar w:fldCharType="end"/>
    </w:r>
  </w:p>
  <w:p>
    <w:pPr>
      <w:pStyle w:val="29"/>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49"/>
      </w:rPr>
    </w:pPr>
    <w:r>
      <w:fldChar w:fldCharType="begin"/>
    </w:r>
    <w:r>
      <w:rPr>
        <w:rStyle w:val="49"/>
      </w:rPr>
      <w:instrText xml:space="preserve">PAGE  </w:instrText>
    </w:r>
    <w:r>
      <w:fldChar w:fldCharType="separate"/>
    </w:r>
    <w:r>
      <w:rPr>
        <w:rStyle w:val="49"/>
      </w:rPr>
      <w:t>16</w:t>
    </w:r>
    <w:r>
      <w:fldChar w:fldCharType="end"/>
    </w:r>
  </w:p>
  <w:p>
    <w:pPr>
      <w:pStyle w:val="29"/>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jc w:val="both"/>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0"/>
      </w:pBdr>
      <w:jc w:val="both"/>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1D34E"/>
    <w:multiLevelType w:val="singleLevel"/>
    <w:tmpl w:val="86F1D34E"/>
    <w:lvl w:ilvl="0" w:tentative="0">
      <w:start w:val="1"/>
      <w:numFmt w:val="decimal"/>
      <w:lvlText w:val="%1."/>
      <w:lvlJc w:val="left"/>
      <w:pPr>
        <w:tabs>
          <w:tab w:val="left" w:pos="312"/>
        </w:tabs>
      </w:pPr>
    </w:lvl>
  </w:abstractNum>
  <w:abstractNum w:abstractNumId="1">
    <w:nsid w:val="CBB4CF7C"/>
    <w:multiLevelType w:val="singleLevel"/>
    <w:tmpl w:val="CBB4CF7C"/>
    <w:lvl w:ilvl="0" w:tentative="0">
      <w:start w:val="1"/>
      <w:numFmt w:val="chineseCounting"/>
      <w:suff w:val="nothing"/>
      <w:lvlText w:val="%1、"/>
      <w:lvlJc w:val="left"/>
      <w:rPr>
        <w:rFonts w:hint="eastAsia"/>
      </w:rPr>
    </w:lvl>
  </w:abstractNum>
  <w:abstractNum w:abstractNumId="2">
    <w:nsid w:val="E0F72AFF"/>
    <w:multiLevelType w:val="singleLevel"/>
    <w:tmpl w:val="E0F72AFF"/>
    <w:lvl w:ilvl="0" w:tentative="0">
      <w:start w:val="1"/>
      <w:numFmt w:val="decimal"/>
      <w:suff w:val="nothing"/>
      <w:lvlText w:val="%1、"/>
      <w:lvlJc w:val="left"/>
      <w:pPr>
        <w:ind w:left="480" w:firstLine="0"/>
      </w:pPr>
    </w:lvl>
  </w:abstractNum>
  <w:abstractNum w:abstractNumId="3">
    <w:nsid w:val="EBD11DA0"/>
    <w:multiLevelType w:val="singleLevel"/>
    <w:tmpl w:val="EBD11DA0"/>
    <w:lvl w:ilvl="0" w:tentative="0">
      <w:start w:val="6"/>
      <w:numFmt w:val="decimal"/>
      <w:lvlText w:val="%1."/>
      <w:lvlJc w:val="left"/>
      <w:pPr>
        <w:tabs>
          <w:tab w:val="left" w:pos="312"/>
        </w:tabs>
      </w:pPr>
    </w:lvl>
  </w:abstractNum>
  <w:abstractNum w:abstractNumId="4">
    <w:nsid w:val="00000004"/>
    <w:multiLevelType w:val="multilevel"/>
    <w:tmpl w:val="00000004"/>
    <w:lvl w:ilvl="0" w:tentative="0">
      <w:start w:val="1"/>
      <w:numFmt w:val="decimal"/>
      <w:pStyle w:val="308"/>
      <w:lvlText w:val="%1."/>
      <w:lvlJc w:val="left"/>
      <w:pPr>
        <w:tabs>
          <w:tab w:val="left" w:pos="360"/>
        </w:tabs>
        <w:ind w:left="360" w:hanging="360"/>
      </w:pPr>
      <w:rPr>
        <w:rFonts w:hint="eastAsia"/>
      </w:rPr>
    </w:lvl>
    <w:lvl w:ilvl="1" w:tentative="0">
      <w:start w:val="1"/>
      <w:numFmt w:val="lowerLetter"/>
      <w:pStyle w:val="337"/>
      <w:lvlText w:val="%2)"/>
      <w:lvlJc w:val="left"/>
      <w:pPr>
        <w:tabs>
          <w:tab w:val="left" w:pos="840"/>
        </w:tabs>
        <w:ind w:left="840" w:hanging="420"/>
      </w:pPr>
    </w:lvl>
    <w:lvl w:ilvl="2" w:tentative="0">
      <w:start w:val="1"/>
      <w:numFmt w:val="lowerRoman"/>
      <w:pStyle w:val="303"/>
      <w:lvlText w:val="%3."/>
      <w:lvlJc w:val="right"/>
      <w:pPr>
        <w:tabs>
          <w:tab w:val="left" w:pos="1260"/>
        </w:tabs>
        <w:ind w:left="1260" w:hanging="420"/>
      </w:pPr>
    </w:lvl>
    <w:lvl w:ilvl="3" w:tentative="0">
      <w:start w:val="1"/>
      <w:numFmt w:val="decimal"/>
      <w:pStyle w:val="203"/>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5"/>
    <w:multiLevelType w:val="multilevel"/>
    <w:tmpl w:val="00000005"/>
    <w:lvl w:ilvl="0" w:tentative="0">
      <w:start w:val="1"/>
      <w:numFmt w:val="decimal"/>
      <w:lvlText w:val="第%1章"/>
      <w:lvlJc w:val="left"/>
      <w:pPr>
        <w:tabs>
          <w:tab w:val="left" w:pos="537"/>
        </w:tabs>
        <w:ind w:left="537" w:hanging="432"/>
      </w:pPr>
      <w:rPr>
        <w:rFonts w:hint="default" w:ascii="Times New Roman" w:hAnsi="Times New Roman" w:eastAsia="宋体"/>
        <w:b/>
        <w:i w:val="0"/>
        <w:sz w:val="30"/>
        <w:szCs w:val="30"/>
      </w:rPr>
    </w:lvl>
    <w:lvl w:ilvl="1" w:tentative="0">
      <w:start w:val="1"/>
      <w:numFmt w:val="decimal"/>
      <w:pStyle w:val="343"/>
      <w:lvlText w:val="%1.%2"/>
      <w:lvlJc w:val="left"/>
      <w:pPr>
        <w:tabs>
          <w:tab w:val="left" w:pos="576"/>
        </w:tabs>
        <w:ind w:left="576" w:hanging="576"/>
      </w:pPr>
      <w:rPr>
        <w:rFonts w:hint="default" w:ascii="Times New Roman" w:hAnsi="Times New Roman" w:eastAsia="宋体"/>
        <w:b/>
        <w:i w:val="0"/>
        <w:sz w:val="28"/>
        <w:szCs w:val="28"/>
      </w:rPr>
    </w:lvl>
    <w:lvl w:ilvl="2" w:tentative="0">
      <w:start w:val="1"/>
      <w:numFmt w:val="decimal"/>
      <w:lvlText w:val="%1.%2.%3"/>
      <w:lvlJc w:val="left"/>
      <w:pPr>
        <w:tabs>
          <w:tab w:val="left" w:pos="720"/>
        </w:tabs>
        <w:ind w:left="720" w:hanging="720"/>
      </w:pPr>
      <w:rPr>
        <w:rFonts w:hint="default" w:ascii="Times New Roman" w:hAnsi="Times New Roman" w:eastAsia="宋体" w:cs="Times New Roman"/>
        <w:b/>
        <w:i w:val="0"/>
        <w:iCs w:val="0"/>
        <w:caps w:val="0"/>
        <w:strike w:val="0"/>
        <w:dstrike w:val="0"/>
        <w:outline w:val="0"/>
        <w:shadow w:val="0"/>
        <w:emboss w:val="0"/>
        <w:imprint w:val="0"/>
        <w:vanish w:val="0"/>
        <w:spacing w:val="0"/>
        <w:kern w:val="0"/>
        <w:position w:val="0"/>
        <w:sz w:val="28"/>
        <w:szCs w:val="28"/>
        <w:u w:val="none"/>
        <w:vertAlign w:val="baseline"/>
      </w:rPr>
    </w:lvl>
    <w:lvl w:ilvl="3" w:tentative="0">
      <w:start w:val="1"/>
      <w:numFmt w:val="decimal"/>
      <w:lvlText w:val="%1.%2.%3.%4"/>
      <w:lvlJc w:val="left"/>
      <w:pPr>
        <w:tabs>
          <w:tab w:val="left" w:pos="864"/>
        </w:tabs>
        <w:ind w:left="864" w:hanging="864"/>
      </w:pPr>
      <w:rPr>
        <w:rFonts w:hint="default" w:ascii="Times New Roman" w:hAnsi="Times New Roman" w:eastAsia="宋体"/>
        <w:b/>
        <w:i w:val="0"/>
        <w:sz w:val="28"/>
        <w:szCs w:val="28"/>
      </w:rPr>
    </w:lvl>
    <w:lvl w:ilvl="4" w:tentative="0">
      <w:start w:val="1"/>
      <w:numFmt w:val="decimal"/>
      <w:lvlText w:val="%1.%2.%3.%4.%5"/>
      <w:lvlJc w:val="left"/>
      <w:pPr>
        <w:tabs>
          <w:tab w:val="left" w:pos="1113"/>
        </w:tabs>
        <w:ind w:left="1113" w:hanging="1008"/>
      </w:pPr>
      <w:rPr>
        <w:rFonts w:hint="default" w:ascii="Times New Roman" w:hAnsi="Times New Roman" w:eastAsia="宋体"/>
        <w:b/>
        <w:i w:val="0"/>
        <w:sz w:val="28"/>
        <w:szCs w:val="28"/>
      </w:rPr>
    </w:lvl>
    <w:lvl w:ilvl="5" w:tentative="0">
      <w:start w:val="1"/>
      <w:numFmt w:val="decimal"/>
      <w:lvlText w:val="%1.%2.%3.%4.%5.%6"/>
      <w:lvlJc w:val="left"/>
      <w:pPr>
        <w:tabs>
          <w:tab w:val="left" w:pos="1257"/>
        </w:tabs>
        <w:ind w:left="1257" w:hanging="1152"/>
      </w:pPr>
      <w:rPr>
        <w:rFonts w:hint="eastAsia"/>
      </w:rPr>
    </w:lvl>
    <w:lvl w:ilvl="6" w:tentative="0">
      <w:start w:val="1"/>
      <w:numFmt w:val="decimal"/>
      <w:lvlText w:val="%1.%2.%3.%4.%5.%6.%7"/>
      <w:lvlJc w:val="left"/>
      <w:pPr>
        <w:tabs>
          <w:tab w:val="left" w:pos="1401"/>
        </w:tabs>
        <w:ind w:left="1401" w:hanging="1296"/>
      </w:pPr>
      <w:rPr>
        <w:rFonts w:hint="eastAsia"/>
      </w:rPr>
    </w:lvl>
    <w:lvl w:ilvl="7" w:tentative="0">
      <w:start w:val="1"/>
      <w:numFmt w:val="decimal"/>
      <w:lvlText w:val="%1.%2.%3.%4.%5.%6.%7.%8"/>
      <w:lvlJc w:val="left"/>
      <w:pPr>
        <w:tabs>
          <w:tab w:val="left" w:pos="1545"/>
        </w:tabs>
        <w:ind w:left="1545" w:hanging="1440"/>
      </w:pPr>
      <w:rPr>
        <w:rFonts w:hint="eastAsia"/>
      </w:rPr>
    </w:lvl>
    <w:lvl w:ilvl="8" w:tentative="0">
      <w:start w:val="1"/>
      <w:numFmt w:val="decimal"/>
      <w:lvlText w:val="%1.%2.%3.%4.%5.%6.%7.%8.%9"/>
      <w:lvlJc w:val="left"/>
      <w:pPr>
        <w:tabs>
          <w:tab w:val="left" w:pos="1689"/>
        </w:tabs>
        <w:ind w:left="1689" w:hanging="1584"/>
      </w:pPr>
      <w:rPr>
        <w:rFonts w:hint="eastAsia"/>
      </w:rPr>
    </w:lvl>
  </w:abstractNum>
  <w:abstractNum w:abstractNumId="6">
    <w:nsid w:val="00000006"/>
    <w:multiLevelType w:val="multilevel"/>
    <w:tmpl w:val="00000006"/>
    <w:lvl w:ilvl="0" w:tentative="0">
      <w:start w:val="1"/>
      <w:numFmt w:val="decimal"/>
      <w:pStyle w:val="88"/>
      <w:lvlText w:val="2.3.%1."/>
      <w:lvlJc w:val="left"/>
      <w:pPr>
        <w:ind w:left="618" w:hanging="420"/>
      </w:pPr>
      <w:rPr>
        <w:rFonts w:hint="eastAsia"/>
      </w:rPr>
    </w:lvl>
    <w:lvl w:ilvl="1" w:tentative="0">
      <w:start w:val="1"/>
      <w:numFmt w:val="lowerLetter"/>
      <w:lvlText w:val="%2)"/>
      <w:lvlJc w:val="left"/>
      <w:pPr>
        <w:ind w:left="1038" w:hanging="420"/>
      </w:pPr>
    </w:lvl>
    <w:lvl w:ilvl="2" w:tentative="0">
      <w:start w:val="1"/>
      <w:numFmt w:val="lowerRoman"/>
      <w:lvlText w:val="%3."/>
      <w:lvlJc w:val="right"/>
      <w:pPr>
        <w:ind w:left="1458" w:hanging="420"/>
      </w:pPr>
    </w:lvl>
    <w:lvl w:ilvl="3" w:tentative="0">
      <w:start w:val="1"/>
      <w:numFmt w:val="decimal"/>
      <w:lvlText w:val="%4."/>
      <w:lvlJc w:val="left"/>
      <w:pPr>
        <w:ind w:left="1878" w:hanging="420"/>
      </w:pPr>
    </w:lvl>
    <w:lvl w:ilvl="4" w:tentative="0">
      <w:start w:val="1"/>
      <w:numFmt w:val="lowerLetter"/>
      <w:lvlText w:val="%5)"/>
      <w:lvlJc w:val="left"/>
      <w:pPr>
        <w:ind w:left="2298" w:hanging="420"/>
      </w:pPr>
    </w:lvl>
    <w:lvl w:ilvl="5" w:tentative="0">
      <w:start w:val="1"/>
      <w:numFmt w:val="lowerRoman"/>
      <w:lvlText w:val="%6."/>
      <w:lvlJc w:val="right"/>
      <w:pPr>
        <w:ind w:left="2718" w:hanging="420"/>
      </w:pPr>
    </w:lvl>
    <w:lvl w:ilvl="6" w:tentative="0">
      <w:start w:val="1"/>
      <w:numFmt w:val="decimal"/>
      <w:lvlText w:val="%7."/>
      <w:lvlJc w:val="left"/>
      <w:pPr>
        <w:ind w:left="3138" w:hanging="420"/>
      </w:pPr>
    </w:lvl>
    <w:lvl w:ilvl="7" w:tentative="0">
      <w:start w:val="1"/>
      <w:numFmt w:val="lowerLetter"/>
      <w:lvlText w:val="%8)"/>
      <w:lvlJc w:val="left"/>
      <w:pPr>
        <w:ind w:left="3558" w:hanging="420"/>
      </w:pPr>
    </w:lvl>
    <w:lvl w:ilvl="8" w:tentative="0">
      <w:start w:val="1"/>
      <w:numFmt w:val="lowerRoman"/>
      <w:lvlText w:val="%9."/>
      <w:lvlJc w:val="right"/>
      <w:pPr>
        <w:ind w:left="3978" w:hanging="420"/>
      </w:pPr>
    </w:lvl>
  </w:abstractNum>
  <w:abstractNum w:abstractNumId="7">
    <w:nsid w:val="00000007"/>
    <w:multiLevelType w:val="multilevel"/>
    <w:tmpl w:val="00000007"/>
    <w:lvl w:ilvl="0" w:tentative="0">
      <w:start w:val="1"/>
      <w:numFmt w:val="decimal"/>
      <w:pStyle w:val="310"/>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8"/>
    <w:multiLevelType w:val="multilevel"/>
    <w:tmpl w:val="00000008"/>
    <w:lvl w:ilvl="0" w:tentative="0">
      <w:start w:val="1"/>
      <w:numFmt w:val="decimal"/>
      <w:lvlText w:val="%1)"/>
      <w:lvlJc w:val="left"/>
      <w:pPr>
        <w:tabs>
          <w:tab w:val="left" w:pos="1320"/>
        </w:tabs>
        <w:ind w:left="1320" w:hanging="420"/>
      </w:pPr>
      <w:rPr>
        <w:rFonts w:hint="eastAsia"/>
      </w:rPr>
    </w:lvl>
    <w:lvl w:ilvl="1" w:tentative="0">
      <w:start w:val="1"/>
      <w:numFmt w:val="decimal"/>
      <w:lvlText w:val="%2、"/>
      <w:lvlJc w:val="left"/>
      <w:pPr>
        <w:tabs>
          <w:tab w:val="left" w:pos="720"/>
        </w:tabs>
        <w:ind w:left="720" w:hanging="360"/>
      </w:pPr>
      <w:rPr>
        <w:rFonts w:hint="default"/>
      </w:r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9">
    <w:nsid w:val="0000000C"/>
    <w:multiLevelType w:val="multilevel"/>
    <w:tmpl w:val="0000000C"/>
    <w:lvl w:ilvl="0" w:tentative="0">
      <w:start w:val="1"/>
      <w:numFmt w:val="decimal"/>
      <w:pStyle w:val="119"/>
      <w:lvlText w:val="2.2.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0000000F"/>
    <w:multiLevelType w:val="multilevel"/>
    <w:tmpl w:val="0000000F"/>
    <w:lvl w:ilvl="0" w:tentative="0">
      <w:start w:val="1"/>
      <w:numFmt w:val="decimal"/>
      <w:pStyle w:val="2"/>
      <w:lvlText w:val="第%1章"/>
      <w:lvlJc w:val="left"/>
      <w:pPr>
        <w:tabs>
          <w:tab w:val="left" w:pos="4265"/>
        </w:tabs>
        <w:ind w:left="4265" w:hanging="425"/>
      </w:pPr>
      <w:rPr>
        <w:rFonts w:hint="default" w:ascii="Times New Roman" w:hAnsi="Times New Roman" w:eastAsia="宋体"/>
        <w:b/>
        <w:i w:val="0"/>
        <w:sz w:val="28"/>
        <w:szCs w:val="28"/>
      </w:rPr>
    </w:lvl>
    <w:lvl w:ilvl="1" w:tentative="0">
      <w:start w:val="1"/>
      <w:numFmt w:val="decimal"/>
      <w:lvlText w:val="%1.%2."/>
      <w:lvlJc w:val="left"/>
      <w:pPr>
        <w:tabs>
          <w:tab w:val="left" w:pos="4767"/>
        </w:tabs>
        <w:ind w:left="4767" w:hanging="567"/>
      </w:pPr>
      <w:rPr>
        <w:rFonts w:hint="default" w:ascii="Times New Roman" w:hAnsi="Times New Roman" w:eastAsia="宋体"/>
        <w:b/>
        <w:i w:val="0"/>
        <w:sz w:val="28"/>
        <w:szCs w:val="28"/>
      </w:rPr>
    </w:lvl>
    <w:lvl w:ilvl="2" w:tentative="0">
      <w:start w:val="1"/>
      <w:numFmt w:val="decimal"/>
      <w:pStyle w:val="5"/>
      <w:lvlText w:val="%1.%2.%3."/>
      <w:lvlJc w:val="left"/>
      <w:pPr>
        <w:tabs>
          <w:tab w:val="left" w:pos="5269"/>
        </w:tabs>
        <w:ind w:left="5269" w:hanging="709"/>
      </w:pPr>
      <w:rPr>
        <w:rFonts w:hint="default" w:ascii="Times New Roman" w:hAnsi="Times New Roman" w:eastAsia="宋体"/>
        <w:b/>
        <w:i w:val="0"/>
        <w:sz w:val="28"/>
        <w:szCs w:val="28"/>
      </w:rPr>
    </w:lvl>
    <w:lvl w:ilvl="3" w:tentative="0">
      <w:start w:val="1"/>
      <w:numFmt w:val="decimal"/>
      <w:pStyle w:val="253"/>
      <w:lvlText w:val="%1.1.%2.%4."/>
      <w:lvlJc w:val="left"/>
      <w:pPr>
        <w:tabs>
          <w:tab w:val="left" w:pos="6131"/>
        </w:tabs>
        <w:ind w:left="6131" w:hanging="851"/>
      </w:pPr>
      <w:rPr>
        <w:rFonts w:hint="default" w:ascii="Times New Roman" w:hAnsi="Times New Roman" w:eastAsia="宋体" w:cs="Times New Roman"/>
        <w:b/>
        <w:i w:val="0"/>
        <w:iCs w:val="0"/>
        <w:caps w:val="0"/>
        <w:smallCaps w:val="0"/>
        <w:strike w:val="0"/>
        <w:dstrike w:val="0"/>
        <w:outline w:val="0"/>
        <w:shadow w:val="0"/>
        <w:emboss w:val="0"/>
        <w:imprint w:val="0"/>
        <w:vanish w:val="0"/>
        <w:spacing w:val="0"/>
        <w:kern w:val="0"/>
        <w:position w:val="0"/>
        <w:sz w:val="28"/>
        <w:szCs w:val="28"/>
        <w:u w:val="none"/>
        <w:vertAlign w:val="baseline"/>
      </w:rPr>
    </w:lvl>
    <w:lvl w:ilvl="4" w:tentative="0">
      <w:start w:val="1"/>
      <w:numFmt w:val="decimal"/>
      <w:pStyle w:val="7"/>
      <w:lvlText w:val="%1.%2.%3.%4.%5."/>
      <w:lvlJc w:val="left"/>
      <w:pPr>
        <w:tabs>
          <w:tab w:val="left" w:pos="4832"/>
        </w:tabs>
        <w:ind w:left="4832" w:hanging="992"/>
      </w:pPr>
      <w:rPr>
        <w:rFonts w:hint="default" w:ascii="Times New Roman" w:hAnsi="Times New Roman" w:eastAsia="宋体"/>
        <w:b/>
        <w:i w:val="0"/>
        <w:sz w:val="28"/>
        <w:szCs w:val="28"/>
      </w:rPr>
    </w:lvl>
    <w:lvl w:ilvl="5" w:tentative="0">
      <w:start w:val="1"/>
      <w:numFmt w:val="decimal"/>
      <w:pStyle w:val="8"/>
      <w:lvlText w:val="%1.%2.%3.%4.%5.%6."/>
      <w:lvlJc w:val="left"/>
      <w:pPr>
        <w:tabs>
          <w:tab w:val="left" w:pos="4974"/>
        </w:tabs>
        <w:ind w:left="4974" w:hanging="1134"/>
      </w:pPr>
      <w:rPr>
        <w:rFonts w:hint="default" w:ascii="Times New Roman" w:hAnsi="Times New Roman" w:eastAsia="宋体"/>
        <w:b/>
        <w:i w:val="0"/>
        <w:sz w:val="28"/>
        <w:szCs w:val="28"/>
      </w:rPr>
    </w:lvl>
    <w:lvl w:ilvl="6" w:tentative="0">
      <w:start w:val="1"/>
      <w:numFmt w:val="decimal"/>
      <w:lvlText w:val="%1.%2.%3.%4.%5.%6.%7."/>
      <w:lvlJc w:val="left"/>
      <w:pPr>
        <w:tabs>
          <w:tab w:val="left" w:pos="5116"/>
        </w:tabs>
        <w:ind w:left="5116" w:hanging="1276"/>
      </w:pPr>
      <w:rPr>
        <w:rFonts w:hint="eastAsia"/>
      </w:rPr>
    </w:lvl>
    <w:lvl w:ilvl="7" w:tentative="0">
      <w:start w:val="1"/>
      <w:numFmt w:val="decimal"/>
      <w:pStyle w:val="259"/>
      <w:lvlText w:val="%1.%2.%3.%4.%5.%6.%7.%8."/>
      <w:lvlJc w:val="left"/>
      <w:pPr>
        <w:tabs>
          <w:tab w:val="left" w:pos="5258"/>
        </w:tabs>
        <w:ind w:left="5258" w:hanging="1418"/>
      </w:pPr>
      <w:rPr>
        <w:rFonts w:hint="eastAsia"/>
      </w:rPr>
    </w:lvl>
    <w:lvl w:ilvl="8" w:tentative="0">
      <w:start w:val="1"/>
      <w:numFmt w:val="decimal"/>
      <w:pStyle w:val="177"/>
      <w:lvlText w:val="%1.%2.%3.%4.%5.%6.%7.%8.%9."/>
      <w:lvlJc w:val="left"/>
      <w:pPr>
        <w:tabs>
          <w:tab w:val="left" w:pos="5399"/>
        </w:tabs>
        <w:ind w:left="5399" w:hanging="1559"/>
      </w:pPr>
      <w:rPr>
        <w:rFonts w:hint="eastAsia"/>
      </w:rPr>
    </w:lvl>
  </w:abstractNum>
  <w:abstractNum w:abstractNumId="11">
    <w:nsid w:val="4062EB1F"/>
    <w:multiLevelType w:val="singleLevel"/>
    <w:tmpl w:val="4062EB1F"/>
    <w:lvl w:ilvl="0" w:tentative="0">
      <w:start w:val="1"/>
      <w:numFmt w:val="chineseCounting"/>
      <w:suff w:val="nothing"/>
      <w:lvlText w:val="%1、"/>
      <w:lvlJc w:val="left"/>
      <w:rPr>
        <w:rFonts w:hint="eastAsia"/>
      </w:rPr>
    </w:lvl>
  </w:abstractNum>
  <w:abstractNum w:abstractNumId="12">
    <w:nsid w:val="6E62761D"/>
    <w:multiLevelType w:val="multilevel"/>
    <w:tmpl w:val="6E62761D"/>
    <w:lvl w:ilvl="0" w:tentative="0">
      <w:start w:val="1"/>
      <w:numFmt w:val="bullet"/>
      <w:pStyle w:val="323"/>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2541"/>
        </w:tabs>
        <w:ind w:left="2541" w:hanging="420"/>
      </w:pPr>
      <w:rPr>
        <w:rFonts w:hint="default" w:ascii="Wingdings" w:hAnsi="Wingdings"/>
      </w:rPr>
    </w:lvl>
    <w:lvl w:ilvl="2" w:tentative="0">
      <w:start w:val="1"/>
      <w:numFmt w:val="bullet"/>
      <w:lvlText w:val=""/>
      <w:lvlJc w:val="left"/>
      <w:pPr>
        <w:tabs>
          <w:tab w:val="left" w:pos="2961"/>
        </w:tabs>
        <w:ind w:left="2961" w:hanging="420"/>
      </w:pPr>
      <w:rPr>
        <w:rFonts w:hint="default" w:ascii="Wingdings" w:hAnsi="Wingdings"/>
      </w:rPr>
    </w:lvl>
    <w:lvl w:ilvl="3" w:tentative="0">
      <w:start w:val="1"/>
      <w:numFmt w:val="bullet"/>
      <w:lvlText w:val=""/>
      <w:lvlJc w:val="left"/>
      <w:pPr>
        <w:tabs>
          <w:tab w:val="left" w:pos="3381"/>
        </w:tabs>
        <w:ind w:left="3381" w:hanging="420"/>
      </w:pPr>
      <w:rPr>
        <w:rFonts w:hint="default" w:ascii="Wingdings" w:hAnsi="Wingdings"/>
      </w:rPr>
    </w:lvl>
    <w:lvl w:ilvl="4" w:tentative="0">
      <w:start w:val="1"/>
      <w:numFmt w:val="bullet"/>
      <w:lvlText w:val=""/>
      <w:lvlJc w:val="left"/>
      <w:pPr>
        <w:tabs>
          <w:tab w:val="left" w:pos="3801"/>
        </w:tabs>
        <w:ind w:left="3801" w:hanging="420"/>
      </w:pPr>
      <w:rPr>
        <w:rFonts w:hint="default" w:ascii="Wingdings" w:hAnsi="Wingdings"/>
      </w:rPr>
    </w:lvl>
    <w:lvl w:ilvl="5" w:tentative="0">
      <w:start w:val="1"/>
      <w:numFmt w:val="bullet"/>
      <w:lvlText w:val=""/>
      <w:lvlJc w:val="left"/>
      <w:pPr>
        <w:tabs>
          <w:tab w:val="left" w:pos="4221"/>
        </w:tabs>
        <w:ind w:left="4221" w:hanging="420"/>
      </w:pPr>
      <w:rPr>
        <w:rFonts w:hint="default" w:ascii="Wingdings" w:hAnsi="Wingdings"/>
      </w:rPr>
    </w:lvl>
    <w:lvl w:ilvl="6" w:tentative="0">
      <w:start w:val="1"/>
      <w:numFmt w:val="bullet"/>
      <w:lvlText w:val=""/>
      <w:lvlJc w:val="left"/>
      <w:pPr>
        <w:tabs>
          <w:tab w:val="left" w:pos="4641"/>
        </w:tabs>
        <w:ind w:left="4641" w:hanging="420"/>
      </w:pPr>
      <w:rPr>
        <w:rFonts w:hint="default" w:ascii="Wingdings" w:hAnsi="Wingdings"/>
      </w:rPr>
    </w:lvl>
    <w:lvl w:ilvl="7" w:tentative="0">
      <w:start w:val="1"/>
      <w:numFmt w:val="bullet"/>
      <w:lvlText w:val=""/>
      <w:lvlJc w:val="left"/>
      <w:pPr>
        <w:tabs>
          <w:tab w:val="left" w:pos="5061"/>
        </w:tabs>
        <w:ind w:left="5061" w:hanging="420"/>
      </w:pPr>
      <w:rPr>
        <w:rFonts w:hint="default" w:ascii="Wingdings" w:hAnsi="Wingdings"/>
      </w:rPr>
    </w:lvl>
    <w:lvl w:ilvl="8" w:tentative="0">
      <w:start w:val="1"/>
      <w:numFmt w:val="bullet"/>
      <w:lvlText w:val=""/>
      <w:lvlJc w:val="left"/>
      <w:pPr>
        <w:tabs>
          <w:tab w:val="left" w:pos="5481"/>
        </w:tabs>
        <w:ind w:left="5481" w:hanging="420"/>
      </w:pPr>
      <w:rPr>
        <w:rFonts w:hint="default" w:ascii="Wingdings" w:hAnsi="Wingdings"/>
      </w:rPr>
    </w:lvl>
  </w:abstractNum>
  <w:num w:numId="1">
    <w:abstractNumId w:val="10"/>
  </w:num>
  <w:num w:numId="2">
    <w:abstractNumId w:val="6"/>
  </w:num>
  <w:num w:numId="3">
    <w:abstractNumId w:val="9"/>
  </w:num>
  <w:num w:numId="4">
    <w:abstractNumId w:val="4"/>
  </w:num>
  <w:num w:numId="5">
    <w:abstractNumId w:val="7"/>
  </w:num>
  <w:num w:numId="6">
    <w:abstractNumId w:val="12"/>
  </w:num>
  <w:num w:numId="7">
    <w:abstractNumId w:val="5"/>
  </w:num>
  <w:num w:numId="8">
    <w:abstractNumId w:val="11"/>
  </w:num>
  <w:num w:numId="9">
    <w:abstractNumId w:val="0"/>
  </w:num>
  <w:num w:numId="10">
    <w:abstractNumId w:val="2"/>
  </w:num>
  <w:num w:numId="11">
    <w:abstractNumId w:val="1"/>
  </w:num>
  <w:num w:numId="12">
    <w:abstractNumId w:val="3"/>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20"/>
  <w:drawingGridVerticalSpacing w:val="163"/>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k5M2M1YTczY2Y3NzJhZGY2YjZjOTgyNzk0MjNjZGYifQ=="/>
  </w:docVars>
  <w:rsids>
    <w:rsidRoot w:val="00172A27"/>
    <w:rsid w:val="00002635"/>
    <w:rsid w:val="000049B9"/>
    <w:rsid w:val="00005186"/>
    <w:rsid w:val="0001077A"/>
    <w:rsid w:val="000128D5"/>
    <w:rsid w:val="000128E2"/>
    <w:rsid w:val="00012D87"/>
    <w:rsid w:val="0001432C"/>
    <w:rsid w:val="000160BE"/>
    <w:rsid w:val="0002171E"/>
    <w:rsid w:val="000223D1"/>
    <w:rsid w:val="00023B9C"/>
    <w:rsid w:val="000309A1"/>
    <w:rsid w:val="00032D9B"/>
    <w:rsid w:val="000352F9"/>
    <w:rsid w:val="000371BE"/>
    <w:rsid w:val="0003769B"/>
    <w:rsid w:val="000419B3"/>
    <w:rsid w:val="00050970"/>
    <w:rsid w:val="00061002"/>
    <w:rsid w:val="00062C13"/>
    <w:rsid w:val="00067056"/>
    <w:rsid w:val="00072D78"/>
    <w:rsid w:val="0007681D"/>
    <w:rsid w:val="0007725F"/>
    <w:rsid w:val="00081498"/>
    <w:rsid w:val="000827C8"/>
    <w:rsid w:val="00091973"/>
    <w:rsid w:val="00093A01"/>
    <w:rsid w:val="0009608B"/>
    <w:rsid w:val="000B1513"/>
    <w:rsid w:val="000B54E8"/>
    <w:rsid w:val="000C05E9"/>
    <w:rsid w:val="000C61AA"/>
    <w:rsid w:val="000C6243"/>
    <w:rsid w:val="000D02E6"/>
    <w:rsid w:val="000D7434"/>
    <w:rsid w:val="000E3002"/>
    <w:rsid w:val="000E69F6"/>
    <w:rsid w:val="000F0D41"/>
    <w:rsid w:val="000F10C2"/>
    <w:rsid w:val="000F3F32"/>
    <w:rsid w:val="001052A7"/>
    <w:rsid w:val="00106311"/>
    <w:rsid w:val="001122C3"/>
    <w:rsid w:val="001175A5"/>
    <w:rsid w:val="00120384"/>
    <w:rsid w:val="00120A55"/>
    <w:rsid w:val="00121E73"/>
    <w:rsid w:val="001233F5"/>
    <w:rsid w:val="00127791"/>
    <w:rsid w:val="001331D2"/>
    <w:rsid w:val="0013692E"/>
    <w:rsid w:val="00137A0F"/>
    <w:rsid w:val="00141309"/>
    <w:rsid w:val="00145E7C"/>
    <w:rsid w:val="001638D2"/>
    <w:rsid w:val="001717F8"/>
    <w:rsid w:val="00177161"/>
    <w:rsid w:val="00182165"/>
    <w:rsid w:val="00185729"/>
    <w:rsid w:val="001876F4"/>
    <w:rsid w:val="0018771A"/>
    <w:rsid w:val="00194ACD"/>
    <w:rsid w:val="00194FBD"/>
    <w:rsid w:val="001A2369"/>
    <w:rsid w:val="001A4891"/>
    <w:rsid w:val="001B62B3"/>
    <w:rsid w:val="001B74F9"/>
    <w:rsid w:val="001C15B4"/>
    <w:rsid w:val="001C2441"/>
    <w:rsid w:val="001C2B8E"/>
    <w:rsid w:val="001C3199"/>
    <w:rsid w:val="001C3B6A"/>
    <w:rsid w:val="001C73EA"/>
    <w:rsid w:val="001C7A46"/>
    <w:rsid w:val="001D341F"/>
    <w:rsid w:val="001D438B"/>
    <w:rsid w:val="001E47DD"/>
    <w:rsid w:val="001F1459"/>
    <w:rsid w:val="001F4530"/>
    <w:rsid w:val="00202B66"/>
    <w:rsid w:val="0020543A"/>
    <w:rsid w:val="00205A7A"/>
    <w:rsid w:val="00212CF3"/>
    <w:rsid w:val="00213E89"/>
    <w:rsid w:val="0021400A"/>
    <w:rsid w:val="002151EE"/>
    <w:rsid w:val="00215723"/>
    <w:rsid w:val="00221303"/>
    <w:rsid w:val="0022430E"/>
    <w:rsid w:val="00225D30"/>
    <w:rsid w:val="00226F00"/>
    <w:rsid w:val="002326A3"/>
    <w:rsid w:val="00240393"/>
    <w:rsid w:val="002431F3"/>
    <w:rsid w:val="00244587"/>
    <w:rsid w:val="0024493E"/>
    <w:rsid w:val="002451CE"/>
    <w:rsid w:val="002527D3"/>
    <w:rsid w:val="002545F0"/>
    <w:rsid w:val="00254A3E"/>
    <w:rsid w:val="002627D1"/>
    <w:rsid w:val="00263A72"/>
    <w:rsid w:val="00271E22"/>
    <w:rsid w:val="00280E0D"/>
    <w:rsid w:val="00291DFB"/>
    <w:rsid w:val="00291FD1"/>
    <w:rsid w:val="002A6C33"/>
    <w:rsid w:val="002A7444"/>
    <w:rsid w:val="002B525F"/>
    <w:rsid w:val="002C76DE"/>
    <w:rsid w:val="002D307E"/>
    <w:rsid w:val="002D44F6"/>
    <w:rsid w:val="002E0248"/>
    <w:rsid w:val="002E3ACE"/>
    <w:rsid w:val="002E71CA"/>
    <w:rsid w:val="002E71D5"/>
    <w:rsid w:val="002E749D"/>
    <w:rsid w:val="002E79D6"/>
    <w:rsid w:val="002F3FF6"/>
    <w:rsid w:val="00300EBF"/>
    <w:rsid w:val="00303C61"/>
    <w:rsid w:val="003103FF"/>
    <w:rsid w:val="00315594"/>
    <w:rsid w:val="00330E5B"/>
    <w:rsid w:val="00333C55"/>
    <w:rsid w:val="00336B98"/>
    <w:rsid w:val="0034355E"/>
    <w:rsid w:val="00353DA8"/>
    <w:rsid w:val="00360315"/>
    <w:rsid w:val="00360D03"/>
    <w:rsid w:val="00361661"/>
    <w:rsid w:val="00361EEE"/>
    <w:rsid w:val="00362857"/>
    <w:rsid w:val="003720A9"/>
    <w:rsid w:val="00372197"/>
    <w:rsid w:val="003803A4"/>
    <w:rsid w:val="00381F5C"/>
    <w:rsid w:val="003932FE"/>
    <w:rsid w:val="003A2CAE"/>
    <w:rsid w:val="003A3E4F"/>
    <w:rsid w:val="003A479E"/>
    <w:rsid w:val="003A6516"/>
    <w:rsid w:val="003B225E"/>
    <w:rsid w:val="003B271A"/>
    <w:rsid w:val="003B2D66"/>
    <w:rsid w:val="003B3AE2"/>
    <w:rsid w:val="003B7A9D"/>
    <w:rsid w:val="003C2D61"/>
    <w:rsid w:val="003D0946"/>
    <w:rsid w:val="003D5F34"/>
    <w:rsid w:val="003D7074"/>
    <w:rsid w:val="003E0EC1"/>
    <w:rsid w:val="003E3C49"/>
    <w:rsid w:val="003E6DCE"/>
    <w:rsid w:val="0040202A"/>
    <w:rsid w:val="00402549"/>
    <w:rsid w:val="00404CA9"/>
    <w:rsid w:val="004054A9"/>
    <w:rsid w:val="00406F86"/>
    <w:rsid w:val="00410831"/>
    <w:rsid w:val="004141B4"/>
    <w:rsid w:val="00420EC5"/>
    <w:rsid w:val="00426971"/>
    <w:rsid w:val="00430548"/>
    <w:rsid w:val="00432F8E"/>
    <w:rsid w:val="00435ACB"/>
    <w:rsid w:val="0045541B"/>
    <w:rsid w:val="00456407"/>
    <w:rsid w:val="00456AA5"/>
    <w:rsid w:val="00457982"/>
    <w:rsid w:val="00463B2E"/>
    <w:rsid w:val="00465D36"/>
    <w:rsid w:val="00467EFA"/>
    <w:rsid w:val="0047646F"/>
    <w:rsid w:val="00477E54"/>
    <w:rsid w:val="0049725B"/>
    <w:rsid w:val="004A3B52"/>
    <w:rsid w:val="004A41AD"/>
    <w:rsid w:val="004A5769"/>
    <w:rsid w:val="004B2186"/>
    <w:rsid w:val="004B3890"/>
    <w:rsid w:val="004C0D22"/>
    <w:rsid w:val="004C18DF"/>
    <w:rsid w:val="004C2411"/>
    <w:rsid w:val="004C2B60"/>
    <w:rsid w:val="004C4F04"/>
    <w:rsid w:val="004D39A9"/>
    <w:rsid w:val="004D5AD1"/>
    <w:rsid w:val="004E673B"/>
    <w:rsid w:val="004E7874"/>
    <w:rsid w:val="004F203B"/>
    <w:rsid w:val="004F236A"/>
    <w:rsid w:val="004F72BB"/>
    <w:rsid w:val="00512318"/>
    <w:rsid w:val="00513AB6"/>
    <w:rsid w:val="0051540D"/>
    <w:rsid w:val="0051683A"/>
    <w:rsid w:val="00527D25"/>
    <w:rsid w:val="00530B51"/>
    <w:rsid w:val="00530ED7"/>
    <w:rsid w:val="0053628D"/>
    <w:rsid w:val="0054174D"/>
    <w:rsid w:val="00544E9D"/>
    <w:rsid w:val="00544F30"/>
    <w:rsid w:val="0054712D"/>
    <w:rsid w:val="00547EC1"/>
    <w:rsid w:val="00553086"/>
    <w:rsid w:val="005556F3"/>
    <w:rsid w:val="00562904"/>
    <w:rsid w:val="005773AF"/>
    <w:rsid w:val="005827F9"/>
    <w:rsid w:val="00590008"/>
    <w:rsid w:val="005A2EE5"/>
    <w:rsid w:val="005A4879"/>
    <w:rsid w:val="005A669E"/>
    <w:rsid w:val="005A67C6"/>
    <w:rsid w:val="005A77E8"/>
    <w:rsid w:val="005B24B5"/>
    <w:rsid w:val="005B3281"/>
    <w:rsid w:val="005B674A"/>
    <w:rsid w:val="005B7D0A"/>
    <w:rsid w:val="005C7C13"/>
    <w:rsid w:val="005D4D66"/>
    <w:rsid w:val="005D6DA2"/>
    <w:rsid w:val="005E188B"/>
    <w:rsid w:val="005E45F1"/>
    <w:rsid w:val="005E4794"/>
    <w:rsid w:val="005E6A69"/>
    <w:rsid w:val="005F3C53"/>
    <w:rsid w:val="00616BB6"/>
    <w:rsid w:val="006252CA"/>
    <w:rsid w:val="00627D3B"/>
    <w:rsid w:val="006419E7"/>
    <w:rsid w:val="00642241"/>
    <w:rsid w:val="00650AA7"/>
    <w:rsid w:val="00650E6D"/>
    <w:rsid w:val="00662488"/>
    <w:rsid w:val="00672BF5"/>
    <w:rsid w:val="00680058"/>
    <w:rsid w:val="00680A14"/>
    <w:rsid w:val="0069180D"/>
    <w:rsid w:val="00692397"/>
    <w:rsid w:val="00696C26"/>
    <w:rsid w:val="006A2375"/>
    <w:rsid w:val="006A4428"/>
    <w:rsid w:val="006A51E9"/>
    <w:rsid w:val="006A7CFA"/>
    <w:rsid w:val="006B6D40"/>
    <w:rsid w:val="006B727D"/>
    <w:rsid w:val="006E09C6"/>
    <w:rsid w:val="006E380F"/>
    <w:rsid w:val="006E6512"/>
    <w:rsid w:val="006E6E42"/>
    <w:rsid w:val="006F11CB"/>
    <w:rsid w:val="006F208F"/>
    <w:rsid w:val="006F5460"/>
    <w:rsid w:val="006F76A3"/>
    <w:rsid w:val="007026FB"/>
    <w:rsid w:val="00704596"/>
    <w:rsid w:val="007051BB"/>
    <w:rsid w:val="00707A43"/>
    <w:rsid w:val="0071021A"/>
    <w:rsid w:val="00711D06"/>
    <w:rsid w:val="00726C0E"/>
    <w:rsid w:val="00726DD3"/>
    <w:rsid w:val="00727655"/>
    <w:rsid w:val="00727D3E"/>
    <w:rsid w:val="00731707"/>
    <w:rsid w:val="00732983"/>
    <w:rsid w:val="0073635C"/>
    <w:rsid w:val="00741893"/>
    <w:rsid w:val="00743EEF"/>
    <w:rsid w:val="007467DB"/>
    <w:rsid w:val="00746B28"/>
    <w:rsid w:val="00753121"/>
    <w:rsid w:val="00756C72"/>
    <w:rsid w:val="00760159"/>
    <w:rsid w:val="00761E7B"/>
    <w:rsid w:val="00762EF2"/>
    <w:rsid w:val="007722A5"/>
    <w:rsid w:val="00772805"/>
    <w:rsid w:val="00772B2F"/>
    <w:rsid w:val="00776296"/>
    <w:rsid w:val="00781E62"/>
    <w:rsid w:val="00783E8E"/>
    <w:rsid w:val="00790561"/>
    <w:rsid w:val="00790AEB"/>
    <w:rsid w:val="00793763"/>
    <w:rsid w:val="007968EB"/>
    <w:rsid w:val="00797685"/>
    <w:rsid w:val="007A0347"/>
    <w:rsid w:val="007A3CEB"/>
    <w:rsid w:val="007A726E"/>
    <w:rsid w:val="007B78E1"/>
    <w:rsid w:val="007C0110"/>
    <w:rsid w:val="007D17ED"/>
    <w:rsid w:val="007D345D"/>
    <w:rsid w:val="007D3DBC"/>
    <w:rsid w:val="007D50BD"/>
    <w:rsid w:val="007D5BA0"/>
    <w:rsid w:val="007E411A"/>
    <w:rsid w:val="007E4A66"/>
    <w:rsid w:val="007E58FE"/>
    <w:rsid w:val="007F0C42"/>
    <w:rsid w:val="007F11A7"/>
    <w:rsid w:val="00800144"/>
    <w:rsid w:val="00807091"/>
    <w:rsid w:val="00813054"/>
    <w:rsid w:val="0081452C"/>
    <w:rsid w:val="00815AD3"/>
    <w:rsid w:val="00815E44"/>
    <w:rsid w:val="00817080"/>
    <w:rsid w:val="00820970"/>
    <w:rsid w:val="00820B82"/>
    <w:rsid w:val="00822FBD"/>
    <w:rsid w:val="008256FD"/>
    <w:rsid w:val="00827A27"/>
    <w:rsid w:val="008303C1"/>
    <w:rsid w:val="008310F3"/>
    <w:rsid w:val="00836522"/>
    <w:rsid w:val="00836FB9"/>
    <w:rsid w:val="008435E2"/>
    <w:rsid w:val="00843A8D"/>
    <w:rsid w:val="00847631"/>
    <w:rsid w:val="00851BD5"/>
    <w:rsid w:val="008521E6"/>
    <w:rsid w:val="00872F1A"/>
    <w:rsid w:val="00873A17"/>
    <w:rsid w:val="0088020D"/>
    <w:rsid w:val="00880C7A"/>
    <w:rsid w:val="00882006"/>
    <w:rsid w:val="00882923"/>
    <w:rsid w:val="008849C0"/>
    <w:rsid w:val="0088784A"/>
    <w:rsid w:val="008930C5"/>
    <w:rsid w:val="00895B6B"/>
    <w:rsid w:val="008A2681"/>
    <w:rsid w:val="008B445B"/>
    <w:rsid w:val="008B612D"/>
    <w:rsid w:val="008C219C"/>
    <w:rsid w:val="008C749F"/>
    <w:rsid w:val="008D1580"/>
    <w:rsid w:val="008D1F2F"/>
    <w:rsid w:val="008D268B"/>
    <w:rsid w:val="008D29F1"/>
    <w:rsid w:val="008D3092"/>
    <w:rsid w:val="008D6F9E"/>
    <w:rsid w:val="008E2539"/>
    <w:rsid w:val="008E69C6"/>
    <w:rsid w:val="008F1B08"/>
    <w:rsid w:val="008F7FBA"/>
    <w:rsid w:val="009064D4"/>
    <w:rsid w:val="009064E2"/>
    <w:rsid w:val="00906E63"/>
    <w:rsid w:val="00916E42"/>
    <w:rsid w:val="00921773"/>
    <w:rsid w:val="00924EC1"/>
    <w:rsid w:val="0092797F"/>
    <w:rsid w:val="00930149"/>
    <w:rsid w:val="00930588"/>
    <w:rsid w:val="00931204"/>
    <w:rsid w:val="0093318C"/>
    <w:rsid w:val="00937302"/>
    <w:rsid w:val="0094397A"/>
    <w:rsid w:val="00945AB5"/>
    <w:rsid w:val="00946BEE"/>
    <w:rsid w:val="00947D56"/>
    <w:rsid w:val="00952FF8"/>
    <w:rsid w:val="0095385C"/>
    <w:rsid w:val="0095660F"/>
    <w:rsid w:val="00957DEA"/>
    <w:rsid w:val="00960449"/>
    <w:rsid w:val="00962913"/>
    <w:rsid w:val="00967FEB"/>
    <w:rsid w:val="009740A1"/>
    <w:rsid w:val="00983537"/>
    <w:rsid w:val="009B31C5"/>
    <w:rsid w:val="009B3B08"/>
    <w:rsid w:val="009B497D"/>
    <w:rsid w:val="009C1D0C"/>
    <w:rsid w:val="009C308C"/>
    <w:rsid w:val="009C4D5C"/>
    <w:rsid w:val="009D4C07"/>
    <w:rsid w:val="009D671D"/>
    <w:rsid w:val="009D6845"/>
    <w:rsid w:val="009E09BF"/>
    <w:rsid w:val="009E1FC8"/>
    <w:rsid w:val="009E33A0"/>
    <w:rsid w:val="00A02CFD"/>
    <w:rsid w:val="00A05BE0"/>
    <w:rsid w:val="00A06A71"/>
    <w:rsid w:val="00A13D57"/>
    <w:rsid w:val="00A15369"/>
    <w:rsid w:val="00A15EAD"/>
    <w:rsid w:val="00A27A4C"/>
    <w:rsid w:val="00A32463"/>
    <w:rsid w:val="00A32E8F"/>
    <w:rsid w:val="00A47BED"/>
    <w:rsid w:val="00A5448C"/>
    <w:rsid w:val="00A6395A"/>
    <w:rsid w:val="00A64A42"/>
    <w:rsid w:val="00A65176"/>
    <w:rsid w:val="00A70714"/>
    <w:rsid w:val="00A7389B"/>
    <w:rsid w:val="00A739E9"/>
    <w:rsid w:val="00A745E2"/>
    <w:rsid w:val="00A827A5"/>
    <w:rsid w:val="00A875D9"/>
    <w:rsid w:val="00A876B7"/>
    <w:rsid w:val="00A94CD9"/>
    <w:rsid w:val="00A9695C"/>
    <w:rsid w:val="00AA1981"/>
    <w:rsid w:val="00AA41C2"/>
    <w:rsid w:val="00AA4638"/>
    <w:rsid w:val="00AB4F61"/>
    <w:rsid w:val="00AB74B9"/>
    <w:rsid w:val="00AD1E93"/>
    <w:rsid w:val="00AD3407"/>
    <w:rsid w:val="00AE0AE4"/>
    <w:rsid w:val="00AE1621"/>
    <w:rsid w:val="00AE383B"/>
    <w:rsid w:val="00AF0710"/>
    <w:rsid w:val="00AF3626"/>
    <w:rsid w:val="00AF52D8"/>
    <w:rsid w:val="00B026AF"/>
    <w:rsid w:val="00B0767A"/>
    <w:rsid w:val="00B1300A"/>
    <w:rsid w:val="00B22520"/>
    <w:rsid w:val="00B256E8"/>
    <w:rsid w:val="00B32DB9"/>
    <w:rsid w:val="00B34D90"/>
    <w:rsid w:val="00B44506"/>
    <w:rsid w:val="00B47A56"/>
    <w:rsid w:val="00B572FE"/>
    <w:rsid w:val="00B6210E"/>
    <w:rsid w:val="00B63143"/>
    <w:rsid w:val="00B644D7"/>
    <w:rsid w:val="00B72AAD"/>
    <w:rsid w:val="00B75FA7"/>
    <w:rsid w:val="00B80D6F"/>
    <w:rsid w:val="00B82E95"/>
    <w:rsid w:val="00B83AF0"/>
    <w:rsid w:val="00B855D4"/>
    <w:rsid w:val="00B92AD0"/>
    <w:rsid w:val="00B92CCC"/>
    <w:rsid w:val="00B95C18"/>
    <w:rsid w:val="00B96EB6"/>
    <w:rsid w:val="00BA0966"/>
    <w:rsid w:val="00BA48CC"/>
    <w:rsid w:val="00BA53A2"/>
    <w:rsid w:val="00BB0B83"/>
    <w:rsid w:val="00BB44B0"/>
    <w:rsid w:val="00BB5AFF"/>
    <w:rsid w:val="00BB747E"/>
    <w:rsid w:val="00BB74D7"/>
    <w:rsid w:val="00BC7DB4"/>
    <w:rsid w:val="00BD0A94"/>
    <w:rsid w:val="00BD79D3"/>
    <w:rsid w:val="00BE17F8"/>
    <w:rsid w:val="00BE4ED2"/>
    <w:rsid w:val="00BF45A0"/>
    <w:rsid w:val="00BF7D13"/>
    <w:rsid w:val="00C0069F"/>
    <w:rsid w:val="00C034EC"/>
    <w:rsid w:val="00C0352C"/>
    <w:rsid w:val="00C11C6F"/>
    <w:rsid w:val="00C36A3C"/>
    <w:rsid w:val="00C37329"/>
    <w:rsid w:val="00C40DDD"/>
    <w:rsid w:val="00C42626"/>
    <w:rsid w:val="00C47F66"/>
    <w:rsid w:val="00C47FB1"/>
    <w:rsid w:val="00C505F4"/>
    <w:rsid w:val="00C51F67"/>
    <w:rsid w:val="00C54ADB"/>
    <w:rsid w:val="00C571DF"/>
    <w:rsid w:val="00C60EB3"/>
    <w:rsid w:val="00C62E94"/>
    <w:rsid w:val="00C8153B"/>
    <w:rsid w:val="00C82F2B"/>
    <w:rsid w:val="00C86695"/>
    <w:rsid w:val="00C904FA"/>
    <w:rsid w:val="00C922E9"/>
    <w:rsid w:val="00C93F0E"/>
    <w:rsid w:val="00C93FD9"/>
    <w:rsid w:val="00C959D0"/>
    <w:rsid w:val="00C95E87"/>
    <w:rsid w:val="00CA17F7"/>
    <w:rsid w:val="00CA1E39"/>
    <w:rsid w:val="00CA32AE"/>
    <w:rsid w:val="00CA3BE8"/>
    <w:rsid w:val="00CA406C"/>
    <w:rsid w:val="00CA40C3"/>
    <w:rsid w:val="00CA5A5D"/>
    <w:rsid w:val="00CA709D"/>
    <w:rsid w:val="00CB0C25"/>
    <w:rsid w:val="00CB125C"/>
    <w:rsid w:val="00CB3EA0"/>
    <w:rsid w:val="00CB6837"/>
    <w:rsid w:val="00CB724B"/>
    <w:rsid w:val="00CB7BB0"/>
    <w:rsid w:val="00CC0EB1"/>
    <w:rsid w:val="00CC5869"/>
    <w:rsid w:val="00CC5DC7"/>
    <w:rsid w:val="00CD071F"/>
    <w:rsid w:val="00CD27C2"/>
    <w:rsid w:val="00CE3EC5"/>
    <w:rsid w:val="00CE5087"/>
    <w:rsid w:val="00CE74B3"/>
    <w:rsid w:val="00CE780A"/>
    <w:rsid w:val="00CF1BE9"/>
    <w:rsid w:val="00D02E26"/>
    <w:rsid w:val="00D10A43"/>
    <w:rsid w:val="00D13D51"/>
    <w:rsid w:val="00D1477E"/>
    <w:rsid w:val="00D14C1A"/>
    <w:rsid w:val="00D17AE9"/>
    <w:rsid w:val="00D22BC0"/>
    <w:rsid w:val="00D246D9"/>
    <w:rsid w:val="00D319D3"/>
    <w:rsid w:val="00D33433"/>
    <w:rsid w:val="00D34373"/>
    <w:rsid w:val="00D524B7"/>
    <w:rsid w:val="00D53A24"/>
    <w:rsid w:val="00D542CC"/>
    <w:rsid w:val="00D56225"/>
    <w:rsid w:val="00D60FFB"/>
    <w:rsid w:val="00D61D0D"/>
    <w:rsid w:val="00D6359B"/>
    <w:rsid w:val="00D6752B"/>
    <w:rsid w:val="00D676EC"/>
    <w:rsid w:val="00D7389B"/>
    <w:rsid w:val="00D832A7"/>
    <w:rsid w:val="00D84982"/>
    <w:rsid w:val="00D86D75"/>
    <w:rsid w:val="00DA3795"/>
    <w:rsid w:val="00DA479F"/>
    <w:rsid w:val="00DA7D17"/>
    <w:rsid w:val="00DB3EDF"/>
    <w:rsid w:val="00DB409C"/>
    <w:rsid w:val="00DB5087"/>
    <w:rsid w:val="00DB762D"/>
    <w:rsid w:val="00DC0713"/>
    <w:rsid w:val="00DC184F"/>
    <w:rsid w:val="00DC4701"/>
    <w:rsid w:val="00DC4FDE"/>
    <w:rsid w:val="00DD4407"/>
    <w:rsid w:val="00DD51C1"/>
    <w:rsid w:val="00DD7021"/>
    <w:rsid w:val="00DE5069"/>
    <w:rsid w:val="00DE53D0"/>
    <w:rsid w:val="00DE57A8"/>
    <w:rsid w:val="00DE5DBB"/>
    <w:rsid w:val="00E0097A"/>
    <w:rsid w:val="00E02F76"/>
    <w:rsid w:val="00E059BA"/>
    <w:rsid w:val="00E1184D"/>
    <w:rsid w:val="00E141C1"/>
    <w:rsid w:val="00E211CF"/>
    <w:rsid w:val="00E25263"/>
    <w:rsid w:val="00E25F1D"/>
    <w:rsid w:val="00E260BD"/>
    <w:rsid w:val="00E27A83"/>
    <w:rsid w:val="00E35324"/>
    <w:rsid w:val="00E439E2"/>
    <w:rsid w:val="00E43F8B"/>
    <w:rsid w:val="00E45686"/>
    <w:rsid w:val="00E458E7"/>
    <w:rsid w:val="00E508C4"/>
    <w:rsid w:val="00E50B99"/>
    <w:rsid w:val="00E54AC1"/>
    <w:rsid w:val="00E560F2"/>
    <w:rsid w:val="00E631B8"/>
    <w:rsid w:val="00E80447"/>
    <w:rsid w:val="00E8340E"/>
    <w:rsid w:val="00E84478"/>
    <w:rsid w:val="00E8786D"/>
    <w:rsid w:val="00E96AFE"/>
    <w:rsid w:val="00E97A8D"/>
    <w:rsid w:val="00EA038B"/>
    <w:rsid w:val="00EA1A10"/>
    <w:rsid w:val="00EA46E8"/>
    <w:rsid w:val="00EB4E97"/>
    <w:rsid w:val="00EB5714"/>
    <w:rsid w:val="00EB74F9"/>
    <w:rsid w:val="00EC1F31"/>
    <w:rsid w:val="00EC20F6"/>
    <w:rsid w:val="00EC3791"/>
    <w:rsid w:val="00ED25DC"/>
    <w:rsid w:val="00EE177C"/>
    <w:rsid w:val="00EE2D28"/>
    <w:rsid w:val="00EE6CB2"/>
    <w:rsid w:val="00F02AE3"/>
    <w:rsid w:val="00F11A6E"/>
    <w:rsid w:val="00F14EC6"/>
    <w:rsid w:val="00F15E10"/>
    <w:rsid w:val="00F17AB6"/>
    <w:rsid w:val="00F21782"/>
    <w:rsid w:val="00F36D03"/>
    <w:rsid w:val="00F5042E"/>
    <w:rsid w:val="00F5738C"/>
    <w:rsid w:val="00F60426"/>
    <w:rsid w:val="00F75620"/>
    <w:rsid w:val="00F84865"/>
    <w:rsid w:val="00F84B2E"/>
    <w:rsid w:val="00F84C23"/>
    <w:rsid w:val="00F94C88"/>
    <w:rsid w:val="00F95C10"/>
    <w:rsid w:val="00F96D9E"/>
    <w:rsid w:val="00FA57D1"/>
    <w:rsid w:val="00FB7500"/>
    <w:rsid w:val="00FC039C"/>
    <w:rsid w:val="00FC13E9"/>
    <w:rsid w:val="00FC23D0"/>
    <w:rsid w:val="00FC297A"/>
    <w:rsid w:val="00FC3E57"/>
    <w:rsid w:val="00FC6845"/>
    <w:rsid w:val="00FD070E"/>
    <w:rsid w:val="00FD3117"/>
    <w:rsid w:val="00FD6DDC"/>
    <w:rsid w:val="00FE32E0"/>
    <w:rsid w:val="00FF1EFE"/>
    <w:rsid w:val="00FF4E45"/>
    <w:rsid w:val="00FF65C6"/>
    <w:rsid w:val="012A4950"/>
    <w:rsid w:val="013A793E"/>
    <w:rsid w:val="014E5C9D"/>
    <w:rsid w:val="01516B1C"/>
    <w:rsid w:val="01883647"/>
    <w:rsid w:val="01940E0A"/>
    <w:rsid w:val="01C75E03"/>
    <w:rsid w:val="01CF50DD"/>
    <w:rsid w:val="02463BF6"/>
    <w:rsid w:val="02754AEC"/>
    <w:rsid w:val="02ED3B95"/>
    <w:rsid w:val="033F7345"/>
    <w:rsid w:val="0362704E"/>
    <w:rsid w:val="0373176C"/>
    <w:rsid w:val="03981C97"/>
    <w:rsid w:val="03B00EF2"/>
    <w:rsid w:val="03E070B2"/>
    <w:rsid w:val="03FD75D3"/>
    <w:rsid w:val="04085D3B"/>
    <w:rsid w:val="042C7A34"/>
    <w:rsid w:val="047D1717"/>
    <w:rsid w:val="04873C67"/>
    <w:rsid w:val="04876A7F"/>
    <w:rsid w:val="04CE4C41"/>
    <w:rsid w:val="051D5505"/>
    <w:rsid w:val="054C7E0A"/>
    <w:rsid w:val="058F4DAC"/>
    <w:rsid w:val="059A5276"/>
    <w:rsid w:val="05E27B25"/>
    <w:rsid w:val="064E79EC"/>
    <w:rsid w:val="068352FB"/>
    <w:rsid w:val="06C34539"/>
    <w:rsid w:val="06E1697C"/>
    <w:rsid w:val="07763B94"/>
    <w:rsid w:val="07945D58"/>
    <w:rsid w:val="07A52726"/>
    <w:rsid w:val="07FA19A3"/>
    <w:rsid w:val="085C6BC2"/>
    <w:rsid w:val="09582D25"/>
    <w:rsid w:val="09635272"/>
    <w:rsid w:val="099E60E1"/>
    <w:rsid w:val="09C464BE"/>
    <w:rsid w:val="09EE1697"/>
    <w:rsid w:val="09F63028"/>
    <w:rsid w:val="0A023D04"/>
    <w:rsid w:val="0A2C6E0A"/>
    <w:rsid w:val="0A895589"/>
    <w:rsid w:val="0AAF7CDF"/>
    <w:rsid w:val="0AC55CC7"/>
    <w:rsid w:val="0B2A0567"/>
    <w:rsid w:val="0B3F75B2"/>
    <w:rsid w:val="0B975E85"/>
    <w:rsid w:val="0BC81C78"/>
    <w:rsid w:val="0BF566C7"/>
    <w:rsid w:val="0C092B3A"/>
    <w:rsid w:val="0C2D1636"/>
    <w:rsid w:val="0C4B10CE"/>
    <w:rsid w:val="0C886038"/>
    <w:rsid w:val="0CB31713"/>
    <w:rsid w:val="0CDE762D"/>
    <w:rsid w:val="0CF76D69"/>
    <w:rsid w:val="0D6E0DDE"/>
    <w:rsid w:val="0D855E8A"/>
    <w:rsid w:val="0D8851A4"/>
    <w:rsid w:val="0D965A5F"/>
    <w:rsid w:val="0D9D76E7"/>
    <w:rsid w:val="0E343DAC"/>
    <w:rsid w:val="0E522318"/>
    <w:rsid w:val="0E8E3936"/>
    <w:rsid w:val="0EA0287C"/>
    <w:rsid w:val="0ECE3BF6"/>
    <w:rsid w:val="0F0E4343"/>
    <w:rsid w:val="0F114E45"/>
    <w:rsid w:val="0F4C2B38"/>
    <w:rsid w:val="0F523168"/>
    <w:rsid w:val="0F53187B"/>
    <w:rsid w:val="0F60394A"/>
    <w:rsid w:val="0F89122B"/>
    <w:rsid w:val="0F9F232D"/>
    <w:rsid w:val="0FF33FF3"/>
    <w:rsid w:val="0FFF1692"/>
    <w:rsid w:val="100803F5"/>
    <w:rsid w:val="10352564"/>
    <w:rsid w:val="1038571C"/>
    <w:rsid w:val="10C22CC7"/>
    <w:rsid w:val="10C6571A"/>
    <w:rsid w:val="10F97798"/>
    <w:rsid w:val="114E2276"/>
    <w:rsid w:val="11761AFA"/>
    <w:rsid w:val="11B11014"/>
    <w:rsid w:val="11B45B69"/>
    <w:rsid w:val="11BE021E"/>
    <w:rsid w:val="121C75C3"/>
    <w:rsid w:val="12946BF4"/>
    <w:rsid w:val="129F2BC0"/>
    <w:rsid w:val="12C4056F"/>
    <w:rsid w:val="12F1545A"/>
    <w:rsid w:val="13033AE4"/>
    <w:rsid w:val="13457ACA"/>
    <w:rsid w:val="1353132E"/>
    <w:rsid w:val="1362115B"/>
    <w:rsid w:val="13675213"/>
    <w:rsid w:val="13F62631"/>
    <w:rsid w:val="141640D0"/>
    <w:rsid w:val="145B649E"/>
    <w:rsid w:val="15072E42"/>
    <w:rsid w:val="153A6275"/>
    <w:rsid w:val="15721812"/>
    <w:rsid w:val="15FF7088"/>
    <w:rsid w:val="160B28A6"/>
    <w:rsid w:val="160F3257"/>
    <w:rsid w:val="163D686F"/>
    <w:rsid w:val="168A62F3"/>
    <w:rsid w:val="177D1EFB"/>
    <w:rsid w:val="17B63D41"/>
    <w:rsid w:val="17C67581"/>
    <w:rsid w:val="17E556B6"/>
    <w:rsid w:val="18884DF5"/>
    <w:rsid w:val="18B7736E"/>
    <w:rsid w:val="18C6325F"/>
    <w:rsid w:val="19814D3A"/>
    <w:rsid w:val="199B1C57"/>
    <w:rsid w:val="19DB6E4F"/>
    <w:rsid w:val="19E020D4"/>
    <w:rsid w:val="19EC3755"/>
    <w:rsid w:val="1A14207B"/>
    <w:rsid w:val="1A280711"/>
    <w:rsid w:val="1A3A7F06"/>
    <w:rsid w:val="1A826A8C"/>
    <w:rsid w:val="1A983313"/>
    <w:rsid w:val="1AA73F1A"/>
    <w:rsid w:val="1AD27F91"/>
    <w:rsid w:val="1B3A29B4"/>
    <w:rsid w:val="1B3E7EED"/>
    <w:rsid w:val="1B9F0879"/>
    <w:rsid w:val="1BAB0DCC"/>
    <w:rsid w:val="1C16365B"/>
    <w:rsid w:val="1C2F3FAA"/>
    <w:rsid w:val="1C340C53"/>
    <w:rsid w:val="1C433F2B"/>
    <w:rsid w:val="1C591480"/>
    <w:rsid w:val="1C782BB5"/>
    <w:rsid w:val="1C92095A"/>
    <w:rsid w:val="1CBF79FD"/>
    <w:rsid w:val="1CC53FA7"/>
    <w:rsid w:val="1CD93876"/>
    <w:rsid w:val="1D245C3E"/>
    <w:rsid w:val="1D2D031C"/>
    <w:rsid w:val="1D2F1B6F"/>
    <w:rsid w:val="1D736699"/>
    <w:rsid w:val="1D7540D0"/>
    <w:rsid w:val="1D792624"/>
    <w:rsid w:val="1D985D1B"/>
    <w:rsid w:val="1D9E19FE"/>
    <w:rsid w:val="1DAA63A4"/>
    <w:rsid w:val="1E04657F"/>
    <w:rsid w:val="1E116C67"/>
    <w:rsid w:val="1E1E1C1C"/>
    <w:rsid w:val="1E3D3B9D"/>
    <w:rsid w:val="1EC85925"/>
    <w:rsid w:val="1F1E2B9B"/>
    <w:rsid w:val="1F1E7176"/>
    <w:rsid w:val="1F67108D"/>
    <w:rsid w:val="1F7D6811"/>
    <w:rsid w:val="1F872F9F"/>
    <w:rsid w:val="1F996089"/>
    <w:rsid w:val="1FC764C2"/>
    <w:rsid w:val="2003467C"/>
    <w:rsid w:val="201E7A16"/>
    <w:rsid w:val="203404FB"/>
    <w:rsid w:val="206F0600"/>
    <w:rsid w:val="2075302F"/>
    <w:rsid w:val="207B1AA6"/>
    <w:rsid w:val="208D2AFA"/>
    <w:rsid w:val="21496501"/>
    <w:rsid w:val="21576FEA"/>
    <w:rsid w:val="215C32A5"/>
    <w:rsid w:val="21933134"/>
    <w:rsid w:val="21A659E2"/>
    <w:rsid w:val="21FC6207"/>
    <w:rsid w:val="22074889"/>
    <w:rsid w:val="22757A9D"/>
    <w:rsid w:val="22CB007D"/>
    <w:rsid w:val="22D701A1"/>
    <w:rsid w:val="23171695"/>
    <w:rsid w:val="23384DF9"/>
    <w:rsid w:val="234A2D6F"/>
    <w:rsid w:val="236749EA"/>
    <w:rsid w:val="23E565E7"/>
    <w:rsid w:val="248D1936"/>
    <w:rsid w:val="251175E6"/>
    <w:rsid w:val="25712BA5"/>
    <w:rsid w:val="25753488"/>
    <w:rsid w:val="259D3EAE"/>
    <w:rsid w:val="25ED3B9A"/>
    <w:rsid w:val="261E67E6"/>
    <w:rsid w:val="263523A8"/>
    <w:rsid w:val="263B2FE4"/>
    <w:rsid w:val="2670672C"/>
    <w:rsid w:val="26D77D1B"/>
    <w:rsid w:val="26FC4A2E"/>
    <w:rsid w:val="271A4150"/>
    <w:rsid w:val="27767B20"/>
    <w:rsid w:val="27F82B00"/>
    <w:rsid w:val="28421DB1"/>
    <w:rsid w:val="28613025"/>
    <w:rsid w:val="28EA7F0A"/>
    <w:rsid w:val="29035745"/>
    <w:rsid w:val="29364D2B"/>
    <w:rsid w:val="298153B3"/>
    <w:rsid w:val="29952742"/>
    <w:rsid w:val="29BC0FFA"/>
    <w:rsid w:val="29D8506A"/>
    <w:rsid w:val="29DB4FAD"/>
    <w:rsid w:val="29F00B7B"/>
    <w:rsid w:val="2A432128"/>
    <w:rsid w:val="2A6329F2"/>
    <w:rsid w:val="2ACB7DD1"/>
    <w:rsid w:val="2B091630"/>
    <w:rsid w:val="2B144354"/>
    <w:rsid w:val="2B157704"/>
    <w:rsid w:val="2B230C8F"/>
    <w:rsid w:val="2B3E3C56"/>
    <w:rsid w:val="2B4F3AC7"/>
    <w:rsid w:val="2B832D34"/>
    <w:rsid w:val="2BBB3C9F"/>
    <w:rsid w:val="2BC728E6"/>
    <w:rsid w:val="2C0115C9"/>
    <w:rsid w:val="2C0B41E9"/>
    <w:rsid w:val="2C48290C"/>
    <w:rsid w:val="2C662DB5"/>
    <w:rsid w:val="2C71642E"/>
    <w:rsid w:val="2C8868D3"/>
    <w:rsid w:val="2CBB3ED1"/>
    <w:rsid w:val="2D232DF5"/>
    <w:rsid w:val="2D4947C9"/>
    <w:rsid w:val="2D756B1A"/>
    <w:rsid w:val="2DD70EF3"/>
    <w:rsid w:val="2DEA31DD"/>
    <w:rsid w:val="2E12312A"/>
    <w:rsid w:val="2E5D40E4"/>
    <w:rsid w:val="2E7836A9"/>
    <w:rsid w:val="2E9D4AA0"/>
    <w:rsid w:val="2EB530E8"/>
    <w:rsid w:val="2EBA6C92"/>
    <w:rsid w:val="2F077100"/>
    <w:rsid w:val="2F185491"/>
    <w:rsid w:val="2F1B596A"/>
    <w:rsid w:val="2F350375"/>
    <w:rsid w:val="2F38521B"/>
    <w:rsid w:val="2F3B00AD"/>
    <w:rsid w:val="2F425298"/>
    <w:rsid w:val="2FA50A3C"/>
    <w:rsid w:val="2FDE23CC"/>
    <w:rsid w:val="2FE74814"/>
    <w:rsid w:val="301B7C96"/>
    <w:rsid w:val="302206FA"/>
    <w:rsid w:val="30242A99"/>
    <w:rsid w:val="3025566F"/>
    <w:rsid w:val="307A04FC"/>
    <w:rsid w:val="30A445A0"/>
    <w:rsid w:val="30B37BBC"/>
    <w:rsid w:val="30CB06DF"/>
    <w:rsid w:val="311237E5"/>
    <w:rsid w:val="31125A66"/>
    <w:rsid w:val="312D7973"/>
    <w:rsid w:val="31732F1E"/>
    <w:rsid w:val="31882C1F"/>
    <w:rsid w:val="31887CEA"/>
    <w:rsid w:val="319C113D"/>
    <w:rsid w:val="31AB7BE3"/>
    <w:rsid w:val="31CF5D95"/>
    <w:rsid w:val="31ED51BC"/>
    <w:rsid w:val="32096681"/>
    <w:rsid w:val="32373081"/>
    <w:rsid w:val="329C7056"/>
    <w:rsid w:val="32B20609"/>
    <w:rsid w:val="3305187B"/>
    <w:rsid w:val="330F6B3C"/>
    <w:rsid w:val="332803E7"/>
    <w:rsid w:val="339F4432"/>
    <w:rsid w:val="33D74031"/>
    <w:rsid w:val="33FC7A12"/>
    <w:rsid w:val="342366A3"/>
    <w:rsid w:val="34252CD9"/>
    <w:rsid w:val="34557D11"/>
    <w:rsid w:val="345B4BAA"/>
    <w:rsid w:val="346038DB"/>
    <w:rsid w:val="34A535DC"/>
    <w:rsid w:val="34E84C16"/>
    <w:rsid w:val="34F44E6F"/>
    <w:rsid w:val="34FC0984"/>
    <w:rsid w:val="35432C5F"/>
    <w:rsid w:val="354D7131"/>
    <w:rsid w:val="355379A2"/>
    <w:rsid w:val="358930F5"/>
    <w:rsid w:val="35BF7BA4"/>
    <w:rsid w:val="35F04771"/>
    <w:rsid w:val="36514D17"/>
    <w:rsid w:val="367E3FDD"/>
    <w:rsid w:val="36A31EC6"/>
    <w:rsid w:val="36C26C99"/>
    <w:rsid w:val="36CD55D7"/>
    <w:rsid w:val="36E6392A"/>
    <w:rsid w:val="37242DB6"/>
    <w:rsid w:val="376D13A9"/>
    <w:rsid w:val="37982EDD"/>
    <w:rsid w:val="37AC2312"/>
    <w:rsid w:val="37FC7769"/>
    <w:rsid w:val="3807500C"/>
    <w:rsid w:val="38251000"/>
    <w:rsid w:val="38465AA7"/>
    <w:rsid w:val="38526A02"/>
    <w:rsid w:val="389E3E7C"/>
    <w:rsid w:val="3947019F"/>
    <w:rsid w:val="394C31A1"/>
    <w:rsid w:val="394C3C2E"/>
    <w:rsid w:val="39635682"/>
    <w:rsid w:val="39E16D7D"/>
    <w:rsid w:val="39E401D8"/>
    <w:rsid w:val="3A0D3949"/>
    <w:rsid w:val="3A124B71"/>
    <w:rsid w:val="3A1A52AB"/>
    <w:rsid w:val="3A21651A"/>
    <w:rsid w:val="3A2816E0"/>
    <w:rsid w:val="3A843FED"/>
    <w:rsid w:val="3A96276A"/>
    <w:rsid w:val="3A973031"/>
    <w:rsid w:val="3A985DA6"/>
    <w:rsid w:val="3AD5508C"/>
    <w:rsid w:val="3AEA3F70"/>
    <w:rsid w:val="3B0B1E1F"/>
    <w:rsid w:val="3BC45386"/>
    <w:rsid w:val="3C21663C"/>
    <w:rsid w:val="3C94529B"/>
    <w:rsid w:val="3CE77EF0"/>
    <w:rsid w:val="3CF3147F"/>
    <w:rsid w:val="3CFD5EB1"/>
    <w:rsid w:val="3D4F0739"/>
    <w:rsid w:val="3D9B0157"/>
    <w:rsid w:val="3DA545EB"/>
    <w:rsid w:val="3DF67CF7"/>
    <w:rsid w:val="3DF912C2"/>
    <w:rsid w:val="3E215C74"/>
    <w:rsid w:val="3E246A84"/>
    <w:rsid w:val="3E535A2C"/>
    <w:rsid w:val="3E6D75F6"/>
    <w:rsid w:val="3F5B1D9D"/>
    <w:rsid w:val="3F7604D9"/>
    <w:rsid w:val="3F997A91"/>
    <w:rsid w:val="3FA57926"/>
    <w:rsid w:val="3FB75C9F"/>
    <w:rsid w:val="3FD11293"/>
    <w:rsid w:val="40106D41"/>
    <w:rsid w:val="40121BF8"/>
    <w:rsid w:val="403D6206"/>
    <w:rsid w:val="40C52BE2"/>
    <w:rsid w:val="40CF2F41"/>
    <w:rsid w:val="40DF2E53"/>
    <w:rsid w:val="4108305B"/>
    <w:rsid w:val="411C2CD7"/>
    <w:rsid w:val="41266A8F"/>
    <w:rsid w:val="41455F11"/>
    <w:rsid w:val="414D0CE1"/>
    <w:rsid w:val="41667D91"/>
    <w:rsid w:val="417135DA"/>
    <w:rsid w:val="41C04474"/>
    <w:rsid w:val="42323E79"/>
    <w:rsid w:val="42503958"/>
    <w:rsid w:val="427F4DF3"/>
    <w:rsid w:val="429A6DB6"/>
    <w:rsid w:val="42A258CA"/>
    <w:rsid w:val="42B068D2"/>
    <w:rsid w:val="42B84AEC"/>
    <w:rsid w:val="42FD4FB4"/>
    <w:rsid w:val="430674AA"/>
    <w:rsid w:val="434B3651"/>
    <w:rsid w:val="43AB4F6C"/>
    <w:rsid w:val="43D72DA4"/>
    <w:rsid w:val="43DB44A2"/>
    <w:rsid w:val="43E02A75"/>
    <w:rsid w:val="43FC4299"/>
    <w:rsid w:val="43FF153E"/>
    <w:rsid w:val="44530314"/>
    <w:rsid w:val="445600CD"/>
    <w:rsid w:val="445C4571"/>
    <w:rsid w:val="446D04DF"/>
    <w:rsid w:val="447363A8"/>
    <w:rsid w:val="45001F37"/>
    <w:rsid w:val="4514107C"/>
    <w:rsid w:val="451E1F99"/>
    <w:rsid w:val="4574081C"/>
    <w:rsid w:val="45B519D3"/>
    <w:rsid w:val="45D06609"/>
    <w:rsid w:val="461819F3"/>
    <w:rsid w:val="46680585"/>
    <w:rsid w:val="46E639AB"/>
    <w:rsid w:val="46F7465C"/>
    <w:rsid w:val="474F6ECB"/>
    <w:rsid w:val="477B5A12"/>
    <w:rsid w:val="48043434"/>
    <w:rsid w:val="481B33B6"/>
    <w:rsid w:val="4820680D"/>
    <w:rsid w:val="48206BC5"/>
    <w:rsid w:val="486E1F78"/>
    <w:rsid w:val="488F175D"/>
    <w:rsid w:val="489F0448"/>
    <w:rsid w:val="48CC52F2"/>
    <w:rsid w:val="48DF3A8F"/>
    <w:rsid w:val="48EF001A"/>
    <w:rsid w:val="492C5D78"/>
    <w:rsid w:val="49312D44"/>
    <w:rsid w:val="493B0A10"/>
    <w:rsid w:val="49532607"/>
    <w:rsid w:val="496144D7"/>
    <w:rsid w:val="499A58DB"/>
    <w:rsid w:val="499A7AC1"/>
    <w:rsid w:val="499B07DC"/>
    <w:rsid w:val="49A10FA9"/>
    <w:rsid w:val="49C13D59"/>
    <w:rsid w:val="49C27E35"/>
    <w:rsid w:val="49C7793D"/>
    <w:rsid w:val="49D37C55"/>
    <w:rsid w:val="49D55CB7"/>
    <w:rsid w:val="49D874D2"/>
    <w:rsid w:val="49DD5237"/>
    <w:rsid w:val="4A082885"/>
    <w:rsid w:val="4A1008E3"/>
    <w:rsid w:val="4A1F44DC"/>
    <w:rsid w:val="4A7437A5"/>
    <w:rsid w:val="4A826364"/>
    <w:rsid w:val="4AAC3841"/>
    <w:rsid w:val="4B5B495D"/>
    <w:rsid w:val="4B833651"/>
    <w:rsid w:val="4C350E86"/>
    <w:rsid w:val="4C441632"/>
    <w:rsid w:val="4CAD4B2B"/>
    <w:rsid w:val="4CCB15FE"/>
    <w:rsid w:val="4CDE2D46"/>
    <w:rsid w:val="4CF62906"/>
    <w:rsid w:val="4D1B28AB"/>
    <w:rsid w:val="4D334393"/>
    <w:rsid w:val="4D7D083E"/>
    <w:rsid w:val="4DBA4D4C"/>
    <w:rsid w:val="4DCC0216"/>
    <w:rsid w:val="4E395334"/>
    <w:rsid w:val="4EBB5FAB"/>
    <w:rsid w:val="4F2D0E8C"/>
    <w:rsid w:val="4F3C0A88"/>
    <w:rsid w:val="4F4C7370"/>
    <w:rsid w:val="4F526F1E"/>
    <w:rsid w:val="4F607CA0"/>
    <w:rsid w:val="4FA70B7B"/>
    <w:rsid w:val="4FAD78BD"/>
    <w:rsid w:val="4FD64FA7"/>
    <w:rsid w:val="4FF97842"/>
    <w:rsid w:val="500B4570"/>
    <w:rsid w:val="508D2468"/>
    <w:rsid w:val="50B91FCB"/>
    <w:rsid w:val="51025EB1"/>
    <w:rsid w:val="512C203E"/>
    <w:rsid w:val="512C5328"/>
    <w:rsid w:val="519448B3"/>
    <w:rsid w:val="51CC3F66"/>
    <w:rsid w:val="522B4CE1"/>
    <w:rsid w:val="52784E56"/>
    <w:rsid w:val="52863A00"/>
    <w:rsid w:val="52954CEE"/>
    <w:rsid w:val="52B33F95"/>
    <w:rsid w:val="53514C51"/>
    <w:rsid w:val="53635596"/>
    <w:rsid w:val="537B5878"/>
    <w:rsid w:val="538744A6"/>
    <w:rsid w:val="54583F8B"/>
    <w:rsid w:val="549534CE"/>
    <w:rsid w:val="54BD7044"/>
    <w:rsid w:val="54E577F8"/>
    <w:rsid w:val="54EE1313"/>
    <w:rsid w:val="54F95776"/>
    <w:rsid w:val="553F6EF2"/>
    <w:rsid w:val="55765C13"/>
    <w:rsid w:val="55D30A2F"/>
    <w:rsid w:val="56174FC9"/>
    <w:rsid w:val="562036F4"/>
    <w:rsid w:val="565D38CD"/>
    <w:rsid w:val="566E1271"/>
    <w:rsid w:val="56707378"/>
    <w:rsid w:val="56E978F1"/>
    <w:rsid w:val="572D03F0"/>
    <w:rsid w:val="574C58A7"/>
    <w:rsid w:val="57907445"/>
    <w:rsid w:val="57C4398B"/>
    <w:rsid w:val="590355BB"/>
    <w:rsid w:val="593154C7"/>
    <w:rsid w:val="5A0A2C48"/>
    <w:rsid w:val="5A0B7279"/>
    <w:rsid w:val="5A20043B"/>
    <w:rsid w:val="5A812978"/>
    <w:rsid w:val="5AA67411"/>
    <w:rsid w:val="5AAA4D97"/>
    <w:rsid w:val="5AB730C1"/>
    <w:rsid w:val="5AB84A44"/>
    <w:rsid w:val="5ABA3751"/>
    <w:rsid w:val="5AC93DE0"/>
    <w:rsid w:val="5ACC1B4C"/>
    <w:rsid w:val="5AD43AF4"/>
    <w:rsid w:val="5AFD2CAD"/>
    <w:rsid w:val="5B2156F7"/>
    <w:rsid w:val="5B9D7AF4"/>
    <w:rsid w:val="5BB240A9"/>
    <w:rsid w:val="5C1360AA"/>
    <w:rsid w:val="5C375CFB"/>
    <w:rsid w:val="5CC77302"/>
    <w:rsid w:val="5CD53C76"/>
    <w:rsid w:val="5CF43736"/>
    <w:rsid w:val="5D077E91"/>
    <w:rsid w:val="5D120389"/>
    <w:rsid w:val="5D4B6F3F"/>
    <w:rsid w:val="5D802AC7"/>
    <w:rsid w:val="5D865E42"/>
    <w:rsid w:val="5D987F1B"/>
    <w:rsid w:val="5DC15E33"/>
    <w:rsid w:val="5DD74598"/>
    <w:rsid w:val="5E067097"/>
    <w:rsid w:val="5E15278D"/>
    <w:rsid w:val="5E1765D7"/>
    <w:rsid w:val="5E3A47D9"/>
    <w:rsid w:val="5E9A321D"/>
    <w:rsid w:val="5E9A6191"/>
    <w:rsid w:val="5F4B5044"/>
    <w:rsid w:val="5F542FF4"/>
    <w:rsid w:val="5FB10A4E"/>
    <w:rsid w:val="5FD1133F"/>
    <w:rsid w:val="603511AD"/>
    <w:rsid w:val="603C2292"/>
    <w:rsid w:val="605727F7"/>
    <w:rsid w:val="6068395B"/>
    <w:rsid w:val="60776476"/>
    <w:rsid w:val="60787D08"/>
    <w:rsid w:val="60B06F61"/>
    <w:rsid w:val="60BE5901"/>
    <w:rsid w:val="60E23322"/>
    <w:rsid w:val="60F13292"/>
    <w:rsid w:val="60FF39DB"/>
    <w:rsid w:val="61080BA7"/>
    <w:rsid w:val="61142AC4"/>
    <w:rsid w:val="612C2A35"/>
    <w:rsid w:val="615A4488"/>
    <w:rsid w:val="61637CAA"/>
    <w:rsid w:val="618A1CBE"/>
    <w:rsid w:val="61D44A8F"/>
    <w:rsid w:val="61DD453B"/>
    <w:rsid w:val="61FA0C64"/>
    <w:rsid w:val="622D3A45"/>
    <w:rsid w:val="62483D95"/>
    <w:rsid w:val="62C835CB"/>
    <w:rsid w:val="63432739"/>
    <w:rsid w:val="63870F1D"/>
    <w:rsid w:val="63DC68E7"/>
    <w:rsid w:val="63E559EE"/>
    <w:rsid w:val="644950E5"/>
    <w:rsid w:val="64634947"/>
    <w:rsid w:val="647F162C"/>
    <w:rsid w:val="64811465"/>
    <w:rsid w:val="64B94068"/>
    <w:rsid w:val="64BE478F"/>
    <w:rsid w:val="64E040F7"/>
    <w:rsid w:val="651C7CF6"/>
    <w:rsid w:val="652833C1"/>
    <w:rsid w:val="657101BC"/>
    <w:rsid w:val="657D4717"/>
    <w:rsid w:val="65A65492"/>
    <w:rsid w:val="660676CB"/>
    <w:rsid w:val="662E2BF0"/>
    <w:rsid w:val="66D6250D"/>
    <w:rsid w:val="66F66EE3"/>
    <w:rsid w:val="67204E8B"/>
    <w:rsid w:val="674A1F3E"/>
    <w:rsid w:val="67805F38"/>
    <w:rsid w:val="6792650B"/>
    <w:rsid w:val="679C1DF3"/>
    <w:rsid w:val="67C03A30"/>
    <w:rsid w:val="67C954CA"/>
    <w:rsid w:val="68305D55"/>
    <w:rsid w:val="6866079F"/>
    <w:rsid w:val="68A213B1"/>
    <w:rsid w:val="68CF27F5"/>
    <w:rsid w:val="693576B9"/>
    <w:rsid w:val="695131C0"/>
    <w:rsid w:val="696032C9"/>
    <w:rsid w:val="699C4843"/>
    <w:rsid w:val="6A2334BA"/>
    <w:rsid w:val="6ACD7C60"/>
    <w:rsid w:val="6AE5085E"/>
    <w:rsid w:val="6B014C33"/>
    <w:rsid w:val="6B1F7A69"/>
    <w:rsid w:val="6B6669BE"/>
    <w:rsid w:val="6B853DB3"/>
    <w:rsid w:val="6B9D1A33"/>
    <w:rsid w:val="6BDA7013"/>
    <w:rsid w:val="6C147F9B"/>
    <w:rsid w:val="6C275C61"/>
    <w:rsid w:val="6C492AA5"/>
    <w:rsid w:val="6C651BF2"/>
    <w:rsid w:val="6C7E78AE"/>
    <w:rsid w:val="6CB77CC3"/>
    <w:rsid w:val="6CD33EE0"/>
    <w:rsid w:val="6D456D67"/>
    <w:rsid w:val="6D946C14"/>
    <w:rsid w:val="6DDF7CD0"/>
    <w:rsid w:val="6E4269C0"/>
    <w:rsid w:val="6E564236"/>
    <w:rsid w:val="6E5D4764"/>
    <w:rsid w:val="6EE816DD"/>
    <w:rsid w:val="6EF67A1A"/>
    <w:rsid w:val="6F132334"/>
    <w:rsid w:val="6FCE06FA"/>
    <w:rsid w:val="700122F7"/>
    <w:rsid w:val="70092659"/>
    <w:rsid w:val="703F6251"/>
    <w:rsid w:val="705738C5"/>
    <w:rsid w:val="70973C1A"/>
    <w:rsid w:val="70C67CCC"/>
    <w:rsid w:val="712C7150"/>
    <w:rsid w:val="71B66D38"/>
    <w:rsid w:val="722C3E3E"/>
    <w:rsid w:val="72400D0A"/>
    <w:rsid w:val="72961ADB"/>
    <w:rsid w:val="72BD685C"/>
    <w:rsid w:val="72EC69C4"/>
    <w:rsid w:val="72ED4AF8"/>
    <w:rsid w:val="72F3799B"/>
    <w:rsid w:val="732D0D9B"/>
    <w:rsid w:val="73527664"/>
    <w:rsid w:val="736646BD"/>
    <w:rsid w:val="740B1F99"/>
    <w:rsid w:val="741F6176"/>
    <w:rsid w:val="743D2C84"/>
    <w:rsid w:val="74661CFE"/>
    <w:rsid w:val="75841D88"/>
    <w:rsid w:val="75992C6D"/>
    <w:rsid w:val="75E605FD"/>
    <w:rsid w:val="7624646E"/>
    <w:rsid w:val="763031D5"/>
    <w:rsid w:val="768F3D51"/>
    <w:rsid w:val="76BC3FE1"/>
    <w:rsid w:val="76D863EF"/>
    <w:rsid w:val="77173AAA"/>
    <w:rsid w:val="772F3FE4"/>
    <w:rsid w:val="77430E6E"/>
    <w:rsid w:val="777206EC"/>
    <w:rsid w:val="781D6819"/>
    <w:rsid w:val="783436C5"/>
    <w:rsid w:val="7871757C"/>
    <w:rsid w:val="788849AC"/>
    <w:rsid w:val="78CB4ACD"/>
    <w:rsid w:val="79036F87"/>
    <w:rsid w:val="7963254A"/>
    <w:rsid w:val="79690120"/>
    <w:rsid w:val="79886FAD"/>
    <w:rsid w:val="79A91DB3"/>
    <w:rsid w:val="79BF0EC2"/>
    <w:rsid w:val="79CE07A0"/>
    <w:rsid w:val="79D619A5"/>
    <w:rsid w:val="79F85010"/>
    <w:rsid w:val="7A1E3F43"/>
    <w:rsid w:val="7A2F41C8"/>
    <w:rsid w:val="7A335B7B"/>
    <w:rsid w:val="7A886FF6"/>
    <w:rsid w:val="7ACC3624"/>
    <w:rsid w:val="7AF95411"/>
    <w:rsid w:val="7B5D05AD"/>
    <w:rsid w:val="7B9009B0"/>
    <w:rsid w:val="7BB8384E"/>
    <w:rsid w:val="7C3837EA"/>
    <w:rsid w:val="7C514E13"/>
    <w:rsid w:val="7C665AB8"/>
    <w:rsid w:val="7C78072F"/>
    <w:rsid w:val="7C8D2BE0"/>
    <w:rsid w:val="7CFF6BD1"/>
    <w:rsid w:val="7D38205F"/>
    <w:rsid w:val="7D680881"/>
    <w:rsid w:val="7DDF57DA"/>
    <w:rsid w:val="7DE11B3F"/>
    <w:rsid w:val="7E18795F"/>
    <w:rsid w:val="7E296292"/>
    <w:rsid w:val="7E9213E4"/>
    <w:rsid w:val="7EAD5943"/>
    <w:rsid w:val="7EB54D6E"/>
    <w:rsid w:val="7ED96C58"/>
    <w:rsid w:val="7EDA1BB0"/>
    <w:rsid w:val="7EE00C75"/>
    <w:rsid w:val="7FC560EB"/>
    <w:rsid w:val="7FC71A9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zh-CN" w:bidi="ar-SA"/>
    </w:rPr>
  </w:style>
  <w:style w:type="paragraph" w:styleId="2">
    <w:name w:val="heading 1"/>
    <w:basedOn w:val="1"/>
    <w:next w:val="1"/>
    <w:link w:val="67"/>
    <w:qFormat/>
    <w:uiPriority w:val="0"/>
    <w:pPr>
      <w:keepNext/>
      <w:keepLines/>
      <w:numPr>
        <w:ilvl w:val="0"/>
        <w:numId w:val="1"/>
      </w:numPr>
      <w:tabs>
        <w:tab w:val="left" w:pos="425"/>
      </w:tabs>
      <w:spacing w:before="340" w:after="330" w:line="360" w:lineRule="auto"/>
      <w:jc w:val="center"/>
      <w:outlineLvl w:val="0"/>
    </w:pPr>
    <w:rPr>
      <w:rFonts w:ascii="华文中宋" w:hAnsi="华文中宋" w:eastAsia="华文中宋"/>
      <w:b/>
      <w:bCs/>
      <w:color w:val="000000"/>
      <w:kern w:val="44"/>
      <w:sz w:val="32"/>
      <w:szCs w:val="32"/>
    </w:rPr>
  </w:style>
  <w:style w:type="paragraph" w:styleId="3">
    <w:name w:val="heading 2"/>
    <w:basedOn w:val="1"/>
    <w:next w:val="4"/>
    <w:qFormat/>
    <w:uiPriority w:val="0"/>
    <w:pPr>
      <w:keepNext/>
      <w:keepLines/>
      <w:widowControl w:val="0"/>
      <w:tabs>
        <w:tab w:val="left" w:pos="720"/>
      </w:tabs>
      <w:spacing w:before="260" w:beforeLines="0" w:after="260" w:afterLines="0" w:line="360" w:lineRule="auto"/>
      <w:jc w:val="center"/>
      <w:outlineLvl w:val="1"/>
    </w:pPr>
    <w:rPr>
      <w:rFonts w:ascii="宋体" w:hAnsi="宋体" w:cs="Arial"/>
      <w:b/>
      <w:bCs/>
      <w:iCs/>
      <w:sz w:val="28"/>
      <w:szCs w:val="28"/>
    </w:rPr>
  </w:style>
  <w:style w:type="paragraph" w:styleId="5">
    <w:name w:val="heading 3"/>
    <w:basedOn w:val="1"/>
    <w:next w:val="1"/>
    <w:link w:val="68"/>
    <w:qFormat/>
    <w:uiPriority w:val="0"/>
    <w:pPr>
      <w:keepNext/>
      <w:keepLines/>
      <w:widowControl w:val="0"/>
      <w:numPr>
        <w:ilvl w:val="2"/>
        <w:numId w:val="1"/>
      </w:numPr>
      <w:tabs>
        <w:tab w:val="left" w:pos="900"/>
        <w:tab w:val="clear" w:pos="5269"/>
      </w:tabs>
      <w:spacing w:before="260" w:beforeLines="0" w:after="260" w:afterLines="0" w:line="360" w:lineRule="auto"/>
      <w:ind w:hanging="1249"/>
      <w:jc w:val="both"/>
      <w:outlineLvl w:val="2"/>
    </w:pPr>
    <w:rPr>
      <w:rFonts w:ascii="宋体" w:hAnsi="宋体"/>
      <w:b/>
      <w:bCs/>
      <w:kern w:val="2"/>
      <w:sz w:val="28"/>
      <w:szCs w:val="28"/>
    </w:rPr>
  </w:style>
  <w:style w:type="paragraph" w:styleId="6">
    <w:name w:val="heading 4"/>
    <w:basedOn w:val="1"/>
    <w:next w:val="1"/>
    <w:link w:val="69"/>
    <w:qFormat/>
    <w:uiPriority w:val="0"/>
    <w:pPr>
      <w:keepNext/>
      <w:spacing w:before="240" w:beforeLines="0" w:after="60" w:afterLines="0"/>
      <w:outlineLvl w:val="3"/>
    </w:pPr>
    <w:rPr>
      <w:b/>
      <w:bCs/>
      <w:sz w:val="28"/>
      <w:szCs w:val="28"/>
    </w:rPr>
  </w:style>
  <w:style w:type="paragraph" w:styleId="7">
    <w:name w:val="heading 5"/>
    <w:basedOn w:val="1"/>
    <w:next w:val="1"/>
    <w:link w:val="70"/>
    <w:qFormat/>
    <w:uiPriority w:val="0"/>
    <w:pPr>
      <w:keepNext/>
      <w:keepLines/>
      <w:widowControl w:val="0"/>
      <w:numPr>
        <w:ilvl w:val="4"/>
        <w:numId w:val="1"/>
      </w:numPr>
      <w:autoSpaceDE w:val="0"/>
      <w:autoSpaceDN w:val="0"/>
      <w:adjustRightInd w:val="0"/>
      <w:spacing w:before="280" w:beforeLines="0" w:after="290" w:afterLines="0" w:line="374" w:lineRule="auto"/>
      <w:jc w:val="both"/>
      <w:outlineLvl w:val="4"/>
    </w:pPr>
    <w:rPr>
      <w:b/>
      <w:bCs/>
      <w:sz w:val="28"/>
      <w:szCs w:val="28"/>
    </w:rPr>
  </w:style>
  <w:style w:type="paragraph" w:styleId="8">
    <w:name w:val="heading 6"/>
    <w:basedOn w:val="1"/>
    <w:next w:val="1"/>
    <w:qFormat/>
    <w:uiPriority w:val="0"/>
    <w:pPr>
      <w:keepNext/>
      <w:keepLines/>
      <w:widowControl w:val="0"/>
      <w:numPr>
        <w:ilvl w:val="5"/>
        <w:numId w:val="1"/>
      </w:numPr>
      <w:spacing w:before="240" w:beforeLines="0" w:after="64" w:afterLines="0" w:line="319" w:lineRule="auto"/>
      <w:jc w:val="both"/>
      <w:outlineLvl w:val="5"/>
    </w:pPr>
    <w:rPr>
      <w:rFonts w:ascii="Arial" w:hAnsi="Arial" w:eastAsia="黑体"/>
      <w:b/>
      <w:bCs/>
      <w:kern w:val="2"/>
    </w:rPr>
  </w:style>
  <w:style w:type="paragraph" w:styleId="9">
    <w:name w:val="heading 7"/>
    <w:basedOn w:val="1"/>
    <w:next w:val="1"/>
    <w:qFormat/>
    <w:uiPriority w:val="0"/>
    <w:pPr>
      <w:keepNext/>
      <w:tabs>
        <w:tab w:val="left" w:pos="3600"/>
      </w:tabs>
      <w:spacing w:after="120" w:afterLines="0"/>
      <w:outlineLvl w:val="6"/>
    </w:pPr>
    <w:rPr>
      <w:rFonts w:ascii="Arial Narrow" w:hAnsi="Arial Narrow"/>
      <w:b/>
      <w:sz w:val="20"/>
      <w:szCs w:val="20"/>
      <w:lang w:eastAsia="en-US"/>
    </w:rPr>
  </w:style>
  <w:style w:type="paragraph" w:styleId="10">
    <w:name w:val="heading 8"/>
    <w:basedOn w:val="1"/>
    <w:next w:val="1"/>
    <w:qFormat/>
    <w:uiPriority w:val="0"/>
    <w:pPr>
      <w:keepNext/>
      <w:keepLines/>
      <w:widowControl w:val="0"/>
      <w:spacing w:before="240" w:beforeLines="0" w:after="64" w:afterLines="0" w:line="317" w:lineRule="auto"/>
      <w:jc w:val="both"/>
      <w:outlineLvl w:val="7"/>
    </w:pPr>
    <w:rPr>
      <w:rFonts w:ascii="Arial" w:hAnsi="Arial" w:eastAsia="黑体"/>
      <w:kern w:val="2"/>
      <w:szCs w:val="20"/>
    </w:rPr>
  </w:style>
  <w:style w:type="paragraph" w:styleId="11">
    <w:name w:val="heading 9"/>
    <w:basedOn w:val="1"/>
    <w:next w:val="1"/>
    <w:qFormat/>
    <w:uiPriority w:val="0"/>
    <w:pPr>
      <w:keepNext/>
      <w:keepLines/>
      <w:widowControl w:val="0"/>
      <w:spacing w:before="240" w:beforeLines="0" w:after="64" w:afterLines="0" w:line="317" w:lineRule="auto"/>
      <w:jc w:val="both"/>
      <w:outlineLvl w:val="8"/>
    </w:pPr>
    <w:rPr>
      <w:rFonts w:ascii="Arial" w:hAnsi="Arial" w:eastAsia="黑体"/>
      <w:kern w:val="2"/>
      <w:sz w:val="21"/>
      <w:szCs w:val="20"/>
    </w:rPr>
  </w:style>
  <w:style w:type="character" w:default="1" w:styleId="47">
    <w:name w:val="Default Paragraph Font"/>
    <w:qFormat/>
    <w:uiPriority w:val="0"/>
  </w:style>
  <w:style w:type="table" w:default="1" w:styleId="45">
    <w:name w:val="Normal Table"/>
    <w:unhideWhenUsed/>
    <w:qFormat/>
    <w:uiPriority w:val="99"/>
    <w:tblPr>
      <w:tblCellMar>
        <w:top w:w="0" w:type="dxa"/>
        <w:left w:w="108" w:type="dxa"/>
        <w:bottom w:w="0" w:type="dxa"/>
        <w:right w:w="108" w:type="dxa"/>
      </w:tblCellMar>
    </w:tblPr>
  </w:style>
  <w:style w:type="paragraph" w:customStyle="1" w:styleId="4">
    <w:name w:val="文档正文"/>
    <w:basedOn w:val="1"/>
    <w:qFormat/>
    <w:uiPriority w:val="0"/>
    <w:pPr>
      <w:widowControl w:val="0"/>
      <w:adjustRightInd w:val="0"/>
      <w:spacing w:line="312" w:lineRule="atLeast"/>
      <w:ind w:firstLine="567"/>
      <w:jc w:val="both"/>
      <w:textAlignment w:val="baseline"/>
    </w:pPr>
    <w:rPr>
      <w:rFonts w:ascii="长城仿宋" w:eastAsia="长城仿宋"/>
      <w:sz w:val="28"/>
      <w:szCs w:val="20"/>
    </w:rPr>
  </w:style>
  <w:style w:type="paragraph" w:styleId="12">
    <w:name w:val="toc 7"/>
    <w:basedOn w:val="1"/>
    <w:next w:val="1"/>
    <w:qFormat/>
    <w:uiPriority w:val="0"/>
    <w:pPr>
      <w:widowControl w:val="0"/>
      <w:ind w:left="1080"/>
    </w:pPr>
    <w:rPr>
      <w:kern w:val="2"/>
      <w:sz w:val="18"/>
      <w:szCs w:val="20"/>
    </w:rPr>
  </w:style>
  <w:style w:type="paragraph" w:styleId="13">
    <w:name w:val="Normal Indent"/>
    <w:basedOn w:val="1"/>
    <w:link w:val="71"/>
    <w:qFormat/>
    <w:uiPriority w:val="0"/>
    <w:pPr>
      <w:widowControl w:val="0"/>
      <w:spacing w:line="360" w:lineRule="auto"/>
      <w:ind w:firstLine="420" w:firstLineChars="200"/>
      <w:jc w:val="both"/>
    </w:pPr>
    <w:rPr>
      <w:kern w:val="2"/>
      <w:sz w:val="21"/>
    </w:rPr>
  </w:style>
  <w:style w:type="paragraph" w:styleId="14">
    <w:name w:val="caption"/>
    <w:basedOn w:val="1"/>
    <w:next w:val="1"/>
    <w:qFormat/>
    <w:uiPriority w:val="0"/>
    <w:pPr>
      <w:widowControl w:val="0"/>
      <w:spacing w:before="152" w:beforeLines="0" w:after="160" w:afterLines="0" w:line="360" w:lineRule="auto"/>
      <w:jc w:val="both"/>
    </w:pPr>
    <w:rPr>
      <w:rFonts w:ascii="Arial" w:hAnsi="Arial" w:eastAsia="黑体"/>
      <w:kern w:val="2"/>
      <w:sz w:val="20"/>
      <w:szCs w:val="20"/>
    </w:rPr>
  </w:style>
  <w:style w:type="paragraph" w:styleId="15">
    <w:name w:val="Document Map"/>
    <w:basedOn w:val="1"/>
    <w:link w:val="72"/>
    <w:qFormat/>
    <w:uiPriority w:val="99"/>
    <w:pPr>
      <w:shd w:val="clear" w:color="auto" w:fill="000080"/>
    </w:pPr>
    <w:rPr>
      <w:shd w:val="clear" w:color="auto" w:fill="000080"/>
    </w:rPr>
  </w:style>
  <w:style w:type="paragraph" w:styleId="16">
    <w:name w:val="annotation text"/>
    <w:basedOn w:val="1"/>
    <w:link w:val="73"/>
    <w:qFormat/>
    <w:uiPriority w:val="0"/>
    <w:pPr>
      <w:widowControl w:val="0"/>
    </w:pPr>
    <w:rPr>
      <w:kern w:val="2"/>
      <w:sz w:val="18"/>
      <w:szCs w:val="20"/>
    </w:rPr>
  </w:style>
  <w:style w:type="paragraph" w:styleId="17">
    <w:name w:val="Salutation"/>
    <w:basedOn w:val="1"/>
    <w:next w:val="1"/>
    <w:qFormat/>
    <w:uiPriority w:val="0"/>
    <w:pPr>
      <w:widowControl w:val="0"/>
      <w:jc w:val="both"/>
    </w:pPr>
    <w:rPr>
      <w:rFonts w:eastAsia="黑体"/>
      <w:kern w:val="2"/>
      <w:szCs w:val="20"/>
    </w:rPr>
  </w:style>
  <w:style w:type="paragraph" w:styleId="18">
    <w:name w:val="Body Text 3"/>
    <w:basedOn w:val="1"/>
    <w:qFormat/>
    <w:uiPriority w:val="0"/>
    <w:pPr>
      <w:spacing w:after="120" w:afterLines="0"/>
    </w:pPr>
    <w:rPr>
      <w:sz w:val="16"/>
      <w:szCs w:val="16"/>
    </w:rPr>
  </w:style>
  <w:style w:type="paragraph" w:styleId="19">
    <w:name w:val="Body Text"/>
    <w:basedOn w:val="1"/>
    <w:next w:val="20"/>
    <w:link w:val="74"/>
    <w:qFormat/>
    <w:uiPriority w:val="0"/>
    <w:pPr>
      <w:spacing w:after="120" w:afterLines="0"/>
    </w:pPr>
  </w:style>
  <w:style w:type="paragraph" w:styleId="20">
    <w:name w:val="Body Text Indent"/>
    <w:basedOn w:val="1"/>
    <w:next w:val="1"/>
    <w:link w:val="66"/>
    <w:qFormat/>
    <w:uiPriority w:val="0"/>
    <w:pPr>
      <w:widowControl w:val="0"/>
      <w:autoSpaceDE w:val="0"/>
      <w:autoSpaceDN w:val="0"/>
      <w:adjustRightInd w:val="0"/>
      <w:spacing w:line="360" w:lineRule="auto"/>
      <w:ind w:firstLine="540" w:firstLineChars="180"/>
      <w:jc w:val="both"/>
    </w:pPr>
    <w:rPr>
      <w:rFonts w:ascii="宋体"/>
      <w:sz w:val="30"/>
    </w:rPr>
  </w:style>
  <w:style w:type="paragraph" w:styleId="21">
    <w:name w:val="Block Text"/>
    <w:basedOn w:val="1"/>
    <w:qFormat/>
    <w:uiPriority w:val="0"/>
    <w:pPr>
      <w:widowControl w:val="0"/>
      <w:ind w:left="-540" w:leftChars="-257" w:right="-334" w:rightChars="-159" w:firstLine="540" w:firstLineChars="180"/>
      <w:jc w:val="both"/>
    </w:pPr>
    <w:rPr>
      <w:kern w:val="2"/>
      <w:sz w:val="30"/>
    </w:rPr>
  </w:style>
  <w:style w:type="paragraph" w:styleId="22">
    <w:name w:val="toc 5"/>
    <w:basedOn w:val="1"/>
    <w:next w:val="1"/>
    <w:qFormat/>
    <w:uiPriority w:val="0"/>
    <w:pPr>
      <w:widowControl w:val="0"/>
      <w:ind w:left="720"/>
    </w:pPr>
    <w:rPr>
      <w:kern w:val="2"/>
      <w:sz w:val="18"/>
      <w:szCs w:val="20"/>
    </w:rPr>
  </w:style>
  <w:style w:type="paragraph" w:styleId="23">
    <w:name w:val="toc 3"/>
    <w:basedOn w:val="1"/>
    <w:next w:val="1"/>
    <w:qFormat/>
    <w:uiPriority w:val="0"/>
    <w:pPr>
      <w:widowControl w:val="0"/>
      <w:ind w:left="360"/>
    </w:pPr>
    <w:rPr>
      <w:i/>
      <w:kern w:val="2"/>
      <w:sz w:val="20"/>
      <w:szCs w:val="20"/>
    </w:rPr>
  </w:style>
  <w:style w:type="paragraph" w:styleId="24">
    <w:name w:val="Plain Text"/>
    <w:basedOn w:val="1"/>
    <w:link w:val="75"/>
    <w:qFormat/>
    <w:uiPriority w:val="0"/>
    <w:pPr>
      <w:widowControl w:val="0"/>
      <w:autoSpaceDE w:val="0"/>
      <w:autoSpaceDN w:val="0"/>
      <w:adjustRightInd w:val="0"/>
      <w:jc w:val="both"/>
    </w:pPr>
    <w:rPr>
      <w:rFonts w:hint="eastAsia" w:ascii="宋体" w:hAnsi="Tms Rmn"/>
      <w:sz w:val="21"/>
      <w:szCs w:val="20"/>
    </w:rPr>
  </w:style>
  <w:style w:type="paragraph" w:styleId="25">
    <w:name w:val="toc 8"/>
    <w:basedOn w:val="1"/>
    <w:next w:val="1"/>
    <w:qFormat/>
    <w:uiPriority w:val="0"/>
    <w:pPr>
      <w:widowControl w:val="0"/>
      <w:ind w:left="1260"/>
    </w:pPr>
    <w:rPr>
      <w:kern w:val="2"/>
      <w:sz w:val="18"/>
      <w:szCs w:val="20"/>
    </w:rPr>
  </w:style>
  <w:style w:type="paragraph" w:styleId="26">
    <w:name w:val="Date"/>
    <w:basedOn w:val="1"/>
    <w:next w:val="1"/>
    <w:link w:val="76"/>
    <w:qFormat/>
    <w:uiPriority w:val="99"/>
    <w:pPr>
      <w:ind w:left="100" w:leftChars="2500"/>
    </w:pPr>
  </w:style>
  <w:style w:type="paragraph" w:styleId="27">
    <w:name w:val="Body Text Indent 2"/>
    <w:basedOn w:val="1"/>
    <w:qFormat/>
    <w:uiPriority w:val="0"/>
    <w:pPr>
      <w:widowControl w:val="0"/>
      <w:ind w:firstLine="540" w:firstLineChars="257"/>
      <w:jc w:val="both"/>
    </w:pPr>
    <w:rPr>
      <w:kern w:val="2"/>
      <w:sz w:val="21"/>
    </w:rPr>
  </w:style>
  <w:style w:type="paragraph" w:styleId="28">
    <w:name w:val="Balloon Text"/>
    <w:basedOn w:val="1"/>
    <w:link w:val="77"/>
    <w:qFormat/>
    <w:uiPriority w:val="99"/>
    <w:rPr>
      <w:sz w:val="18"/>
      <w:szCs w:val="18"/>
    </w:rPr>
  </w:style>
  <w:style w:type="paragraph" w:styleId="29">
    <w:name w:val="footer"/>
    <w:basedOn w:val="1"/>
    <w:link w:val="78"/>
    <w:qFormat/>
    <w:uiPriority w:val="99"/>
    <w:pPr>
      <w:tabs>
        <w:tab w:val="center" w:pos="4153"/>
        <w:tab w:val="right" w:pos="8306"/>
      </w:tabs>
      <w:snapToGrid w:val="0"/>
    </w:pPr>
    <w:rPr>
      <w:sz w:val="18"/>
      <w:szCs w:val="18"/>
    </w:rPr>
  </w:style>
  <w:style w:type="paragraph" w:styleId="30">
    <w:name w:val="header"/>
    <w:basedOn w:val="1"/>
    <w:link w:val="79"/>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39"/>
    <w:pPr>
      <w:spacing w:before="120" w:beforeLines="0" w:after="120" w:afterLines="0"/>
    </w:pPr>
    <w:rPr>
      <w:b/>
      <w:bCs/>
      <w:caps/>
      <w:szCs w:val="20"/>
    </w:rPr>
  </w:style>
  <w:style w:type="paragraph" w:styleId="32">
    <w:name w:val="toc 4"/>
    <w:basedOn w:val="1"/>
    <w:next w:val="1"/>
    <w:qFormat/>
    <w:uiPriority w:val="0"/>
    <w:pPr>
      <w:widowControl w:val="0"/>
      <w:ind w:left="540"/>
    </w:pPr>
    <w:rPr>
      <w:kern w:val="2"/>
      <w:sz w:val="18"/>
      <w:szCs w:val="20"/>
    </w:rPr>
  </w:style>
  <w:style w:type="paragraph" w:styleId="33">
    <w:name w:val="Subtitle"/>
    <w:basedOn w:val="1"/>
    <w:next w:val="1"/>
    <w:qFormat/>
    <w:uiPriority w:val="0"/>
    <w:pPr>
      <w:widowControl w:val="0"/>
      <w:jc w:val="both"/>
    </w:pPr>
    <w:rPr>
      <w:kern w:val="2"/>
      <w:sz w:val="28"/>
      <w:szCs w:val="20"/>
    </w:rPr>
  </w:style>
  <w:style w:type="paragraph" w:styleId="34">
    <w:name w:val="toc 6"/>
    <w:basedOn w:val="1"/>
    <w:next w:val="1"/>
    <w:qFormat/>
    <w:uiPriority w:val="0"/>
    <w:pPr>
      <w:ind w:left="1200"/>
    </w:pPr>
    <w:rPr>
      <w:sz w:val="18"/>
      <w:szCs w:val="18"/>
    </w:rPr>
  </w:style>
  <w:style w:type="paragraph" w:styleId="35">
    <w:name w:val="Body Text Indent 3"/>
    <w:basedOn w:val="1"/>
    <w:qFormat/>
    <w:uiPriority w:val="0"/>
    <w:pPr>
      <w:widowControl w:val="0"/>
      <w:spacing w:after="120" w:afterLines="0"/>
      <w:ind w:left="420" w:leftChars="200"/>
      <w:jc w:val="both"/>
    </w:pPr>
    <w:rPr>
      <w:kern w:val="2"/>
      <w:sz w:val="16"/>
      <w:szCs w:val="16"/>
    </w:rPr>
  </w:style>
  <w:style w:type="paragraph" w:styleId="36">
    <w:name w:val="toc 2"/>
    <w:basedOn w:val="1"/>
    <w:next w:val="1"/>
    <w:qFormat/>
    <w:uiPriority w:val="0"/>
    <w:pPr>
      <w:ind w:left="240"/>
    </w:pPr>
    <w:rPr>
      <w:smallCaps/>
      <w:szCs w:val="20"/>
    </w:rPr>
  </w:style>
  <w:style w:type="paragraph" w:styleId="37">
    <w:name w:val="toc 9"/>
    <w:basedOn w:val="1"/>
    <w:next w:val="1"/>
    <w:qFormat/>
    <w:uiPriority w:val="0"/>
    <w:pPr>
      <w:widowControl w:val="0"/>
      <w:ind w:left="1440"/>
    </w:pPr>
    <w:rPr>
      <w:kern w:val="2"/>
      <w:sz w:val="18"/>
      <w:szCs w:val="20"/>
    </w:rPr>
  </w:style>
  <w:style w:type="paragraph" w:styleId="38">
    <w:name w:val="Body Text 2"/>
    <w:basedOn w:val="1"/>
    <w:qFormat/>
    <w:uiPriority w:val="0"/>
    <w:pPr>
      <w:widowControl w:val="0"/>
      <w:autoSpaceDE w:val="0"/>
      <w:autoSpaceDN w:val="0"/>
      <w:adjustRightInd w:val="0"/>
      <w:spacing w:after="120" w:afterLines="0" w:line="480" w:lineRule="auto"/>
      <w:jc w:val="both"/>
    </w:pPr>
    <w:rPr>
      <w:sz w:val="21"/>
      <w:szCs w:val="21"/>
    </w:rPr>
  </w:style>
  <w:style w:type="paragraph" w:styleId="3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hAnsi="Arial Unicode MS" w:eastAsia="Arial Unicode MS" w:cs="Arial Unicode MS"/>
      <w:sz w:val="20"/>
      <w:szCs w:val="20"/>
    </w:rPr>
  </w:style>
  <w:style w:type="paragraph" w:styleId="40">
    <w:name w:val="Normal (Web)"/>
    <w:basedOn w:val="1"/>
    <w:qFormat/>
    <w:uiPriority w:val="0"/>
    <w:pPr>
      <w:spacing w:before="100" w:beforeLines="0" w:beforeAutospacing="1" w:after="100" w:afterLines="0" w:afterAutospacing="1"/>
    </w:pPr>
    <w:rPr>
      <w:rFonts w:ascii="宋体" w:hAnsi="宋体"/>
    </w:rPr>
  </w:style>
  <w:style w:type="paragraph" w:styleId="41">
    <w:name w:val="Title"/>
    <w:basedOn w:val="1"/>
    <w:next w:val="1"/>
    <w:link w:val="80"/>
    <w:qFormat/>
    <w:uiPriority w:val="0"/>
    <w:pPr>
      <w:widowControl w:val="0"/>
      <w:spacing w:before="240" w:beforeLines="0" w:after="60" w:afterLines="0"/>
      <w:jc w:val="center"/>
      <w:outlineLvl w:val="0"/>
    </w:pPr>
    <w:rPr>
      <w:rFonts w:ascii="Cambria" w:hAnsi="Cambria"/>
      <w:b/>
      <w:bCs/>
      <w:kern w:val="2"/>
      <w:sz w:val="32"/>
      <w:szCs w:val="32"/>
    </w:rPr>
  </w:style>
  <w:style w:type="paragraph" w:styleId="42">
    <w:name w:val="annotation subject"/>
    <w:basedOn w:val="16"/>
    <w:next w:val="16"/>
    <w:link w:val="81"/>
    <w:qFormat/>
    <w:uiPriority w:val="0"/>
    <w:rPr>
      <w:b/>
    </w:rPr>
  </w:style>
  <w:style w:type="paragraph" w:styleId="43">
    <w:name w:val="Body Text First Indent"/>
    <w:basedOn w:val="19"/>
    <w:qFormat/>
    <w:uiPriority w:val="0"/>
    <w:pPr>
      <w:widowControl w:val="0"/>
      <w:ind w:firstLine="420" w:firstLineChars="100"/>
      <w:jc w:val="both"/>
    </w:pPr>
    <w:rPr>
      <w:rFonts w:ascii="宋体" w:hAnsi="宋体"/>
      <w:kern w:val="2"/>
      <w:sz w:val="21"/>
      <w:szCs w:val="20"/>
    </w:rPr>
  </w:style>
  <w:style w:type="paragraph" w:styleId="44">
    <w:name w:val="Body Text First Indent 2"/>
    <w:basedOn w:val="20"/>
    <w:unhideWhenUsed/>
    <w:qFormat/>
    <w:uiPriority w:val="99"/>
    <w:pPr>
      <w:spacing w:after="120" w:line="240" w:lineRule="auto"/>
      <w:ind w:left="420" w:leftChars="200" w:firstLine="420" w:firstLineChars="200"/>
    </w:pPr>
    <w:rPr>
      <w:rFonts w:ascii="Times New Roman"/>
      <w:sz w:val="21"/>
    </w:rPr>
  </w:style>
  <w:style w:type="table" w:styleId="46">
    <w:name w:val="Table Grid"/>
    <w:basedOn w:val="4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8">
    <w:name w:val="Strong"/>
    <w:qFormat/>
    <w:uiPriority w:val="0"/>
    <w:rPr>
      <w:b/>
    </w:rPr>
  </w:style>
  <w:style w:type="character" w:styleId="49">
    <w:name w:val="page number"/>
    <w:basedOn w:val="47"/>
    <w:qFormat/>
    <w:uiPriority w:val="0"/>
  </w:style>
  <w:style w:type="character" w:styleId="50">
    <w:name w:val="FollowedHyperlink"/>
    <w:basedOn w:val="47"/>
    <w:qFormat/>
    <w:uiPriority w:val="0"/>
    <w:rPr>
      <w:color w:val="741274"/>
      <w:u w:val="single"/>
    </w:rPr>
  </w:style>
  <w:style w:type="character" w:styleId="51">
    <w:name w:val="Emphasis"/>
    <w:basedOn w:val="47"/>
    <w:qFormat/>
    <w:uiPriority w:val="20"/>
    <w:rPr>
      <w:color w:val="CC0000"/>
    </w:rPr>
  </w:style>
  <w:style w:type="character" w:styleId="52">
    <w:name w:val="HTML Definition"/>
    <w:basedOn w:val="47"/>
    <w:unhideWhenUsed/>
    <w:qFormat/>
    <w:uiPriority w:val="99"/>
  </w:style>
  <w:style w:type="character" w:styleId="53">
    <w:name w:val="HTML Typewriter"/>
    <w:basedOn w:val="47"/>
    <w:unhideWhenUsed/>
    <w:qFormat/>
    <w:uiPriority w:val="99"/>
    <w:rPr>
      <w:rFonts w:hint="default" w:ascii="monospace" w:hAnsi="monospace" w:eastAsia="monospace" w:cs="monospace"/>
      <w:sz w:val="20"/>
    </w:rPr>
  </w:style>
  <w:style w:type="character" w:styleId="54">
    <w:name w:val="HTML Acronym"/>
    <w:basedOn w:val="47"/>
    <w:unhideWhenUsed/>
    <w:qFormat/>
    <w:uiPriority w:val="99"/>
  </w:style>
  <w:style w:type="character" w:styleId="55">
    <w:name w:val="HTML Variable"/>
    <w:basedOn w:val="47"/>
    <w:unhideWhenUsed/>
    <w:qFormat/>
    <w:uiPriority w:val="99"/>
  </w:style>
  <w:style w:type="character" w:styleId="56">
    <w:name w:val="Hyperlink"/>
    <w:basedOn w:val="47"/>
    <w:qFormat/>
    <w:uiPriority w:val="99"/>
    <w:rPr>
      <w:color w:val="0000CC"/>
      <w:u w:val="single"/>
    </w:rPr>
  </w:style>
  <w:style w:type="character" w:styleId="57">
    <w:name w:val="HTML Code"/>
    <w:basedOn w:val="47"/>
    <w:unhideWhenUsed/>
    <w:qFormat/>
    <w:uiPriority w:val="99"/>
    <w:rPr>
      <w:rFonts w:ascii="monospace" w:hAnsi="monospace" w:eastAsia="monospace" w:cs="monospace"/>
      <w:sz w:val="20"/>
    </w:rPr>
  </w:style>
  <w:style w:type="character" w:styleId="58">
    <w:name w:val="annotation reference"/>
    <w:qFormat/>
    <w:uiPriority w:val="0"/>
    <w:rPr>
      <w:sz w:val="21"/>
    </w:rPr>
  </w:style>
  <w:style w:type="character" w:styleId="59">
    <w:name w:val="HTML Cite"/>
    <w:basedOn w:val="47"/>
    <w:unhideWhenUsed/>
    <w:qFormat/>
    <w:uiPriority w:val="99"/>
    <w:rPr>
      <w:color w:val="008000"/>
    </w:rPr>
  </w:style>
  <w:style w:type="character" w:styleId="60">
    <w:name w:val="HTML Keyboard"/>
    <w:basedOn w:val="47"/>
    <w:unhideWhenUsed/>
    <w:qFormat/>
    <w:uiPriority w:val="99"/>
    <w:rPr>
      <w:rFonts w:hint="default" w:ascii="monospace" w:hAnsi="monospace" w:eastAsia="monospace" w:cs="monospace"/>
      <w:sz w:val="20"/>
    </w:rPr>
  </w:style>
  <w:style w:type="character" w:styleId="61">
    <w:name w:val="HTML Sample"/>
    <w:basedOn w:val="47"/>
    <w:unhideWhenUsed/>
    <w:qFormat/>
    <w:uiPriority w:val="99"/>
    <w:rPr>
      <w:rFonts w:hint="default" w:ascii="monospace" w:hAnsi="monospace" w:eastAsia="monospace" w:cs="monospace"/>
    </w:rPr>
  </w:style>
  <w:style w:type="paragraph" w:customStyle="1" w:styleId="62">
    <w:name w:val="BodyText"/>
    <w:basedOn w:val="1"/>
    <w:qFormat/>
    <w:uiPriority w:val="0"/>
    <w:pPr>
      <w:spacing w:line="360" w:lineRule="auto"/>
      <w:jc w:val="both"/>
      <w:textAlignment w:val="baseline"/>
    </w:pPr>
    <w:rPr>
      <w:rFonts w:ascii="宋体" w:hAnsi="宋体"/>
      <w:kern w:val="2"/>
      <w:sz w:val="24"/>
      <w:szCs w:val="20"/>
      <w:lang w:val="en-US" w:eastAsia="zh-CN" w:bidi="ar-SA"/>
    </w:rPr>
  </w:style>
  <w:style w:type="paragraph" w:customStyle="1" w:styleId="63">
    <w:name w:val="一级条标题"/>
    <w:basedOn w:val="64"/>
    <w:next w:val="65"/>
    <w:qFormat/>
    <w:uiPriority w:val="0"/>
    <w:pPr>
      <w:tabs>
        <w:tab w:val="left" w:pos="720"/>
      </w:tabs>
      <w:spacing w:beforeLines="0" w:afterLines="0"/>
      <w:ind w:left="567" w:hanging="567"/>
      <w:outlineLvl w:val="2"/>
    </w:pPr>
  </w:style>
  <w:style w:type="paragraph" w:customStyle="1" w:styleId="64">
    <w:name w:val="章标题"/>
    <w:next w:val="65"/>
    <w:qFormat/>
    <w:uiPriority w:val="0"/>
    <w:pPr>
      <w:tabs>
        <w:tab w:val="left" w:pos="720"/>
      </w:tabs>
      <w:spacing w:beforeLines="50" w:afterLines="50"/>
      <w:ind w:left="567" w:hanging="567"/>
      <w:jc w:val="both"/>
      <w:outlineLvl w:val="1"/>
    </w:pPr>
    <w:rPr>
      <w:rFonts w:ascii="黑体" w:hAnsi="Calibri" w:eastAsia="黑体" w:cs="Times New Roman"/>
      <w:sz w:val="21"/>
      <w:lang w:val="en-US" w:eastAsia="zh-CN" w:bidi="ar-SA"/>
    </w:rPr>
  </w:style>
  <w:style w:type="paragraph" w:customStyle="1" w:styleId="65">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66">
    <w:name w:val="正文文本缩进 Char"/>
    <w:link w:val="20"/>
    <w:qFormat/>
    <w:uiPriority w:val="0"/>
    <w:rPr>
      <w:rFonts w:ascii="宋体" w:eastAsia="宋体"/>
      <w:sz w:val="30"/>
      <w:szCs w:val="24"/>
      <w:lang w:val="en-US" w:eastAsia="zh-CN" w:bidi="ar-SA"/>
    </w:rPr>
  </w:style>
  <w:style w:type="character" w:customStyle="1" w:styleId="67">
    <w:name w:val="标题 1 Char"/>
    <w:link w:val="2"/>
    <w:qFormat/>
    <w:uiPriority w:val="0"/>
    <w:rPr>
      <w:rFonts w:ascii="华文中宋" w:hAnsi="华文中宋" w:eastAsia="华文中宋"/>
      <w:b/>
      <w:bCs/>
      <w:color w:val="000000"/>
      <w:kern w:val="44"/>
      <w:sz w:val="32"/>
      <w:szCs w:val="32"/>
    </w:rPr>
  </w:style>
  <w:style w:type="character" w:customStyle="1" w:styleId="68">
    <w:name w:val="标题 3 Char"/>
    <w:link w:val="5"/>
    <w:qFormat/>
    <w:uiPriority w:val="0"/>
    <w:rPr>
      <w:rFonts w:ascii="宋体" w:hAnsi="宋体" w:eastAsia="宋体"/>
      <w:b/>
      <w:bCs/>
      <w:kern w:val="2"/>
      <w:sz w:val="28"/>
      <w:szCs w:val="28"/>
      <w:lang w:val="en-US" w:eastAsia="zh-CN" w:bidi="ar-SA"/>
    </w:rPr>
  </w:style>
  <w:style w:type="character" w:customStyle="1" w:styleId="69">
    <w:name w:val="标题 4 Char"/>
    <w:link w:val="6"/>
    <w:qFormat/>
    <w:uiPriority w:val="0"/>
    <w:rPr>
      <w:rFonts w:eastAsia="宋体"/>
      <w:b/>
      <w:bCs/>
      <w:sz w:val="28"/>
      <w:szCs w:val="28"/>
      <w:lang w:val="en-US" w:eastAsia="zh-CN" w:bidi="ar-SA"/>
    </w:rPr>
  </w:style>
  <w:style w:type="character" w:customStyle="1" w:styleId="70">
    <w:name w:val="标题 5 Char"/>
    <w:link w:val="7"/>
    <w:qFormat/>
    <w:uiPriority w:val="0"/>
    <w:rPr>
      <w:rFonts w:eastAsia="宋体"/>
      <w:b/>
      <w:bCs/>
      <w:sz w:val="28"/>
      <w:szCs w:val="28"/>
      <w:lang w:val="en-US" w:eastAsia="zh-CN" w:bidi="ar-SA"/>
    </w:rPr>
  </w:style>
  <w:style w:type="character" w:customStyle="1" w:styleId="71">
    <w:name w:val="正文缩进 Char"/>
    <w:link w:val="13"/>
    <w:qFormat/>
    <w:uiPriority w:val="0"/>
    <w:rPr>
      <w:rFonts w:eastAsia="宋体"/>
      <w:kern w:val="2"/>
      <w:sz w:val="21"/>
      <w:szCs w:val="24"/>
      <w:lang w:val="en-US" w:eastAsia="zh-CN" w:bidi="ar-SA"/>
    </w:rPr>
  </w:style>
  <w:style w:type="character" w:customStyle="1" w:styleId="72">
    <w:name w:val="文档结构图 Char"/>
    <w:link w:val="15"/>
    <w:qFormat/>
    <w:uiPriority w:val="99"/>
    <w:rPr>
      <w:sz w:val="24"/>
      <w:szCs w:val="24"/>
      <w:shd w:val="clear" w:color="auto" w:fill="000080"/>
    </w:rPr>
  </w:style>
  <w:style w:type="character" w:customStyle="1" w:styleId="73">
    <w:name w:val="批注文字 Char"/>
    <w:link w:val="16"/>
    <w:qFormat/>
    <w:uiPriority w:val="0"/>
    <w:rPr>
      <w:kern w:val="2"/>
      <w:sz w:val="18"/>
    </w:rPr>
  </w:style>
  <w:style w:type="character" w:customStyle="1" w:styleId="74">
    <w:name w:val="正文文本 Char"/>
    <w:link w:val="19"/>
    <w:qFormat/>
    <w:uiPriority w:val="0"/>
    <w:rPr>
      <w:sz w:val="24"/>
      <w:szCs w:val="24"/>
    </w:rPr>
  </w:style>
  <w:style w:type="character" w:customStyle="1" w:styleId="75">
    <w:name w:val="纯文本 Char"/>
    <w:link w:val="24"/>
    <w:qFormat/>
    <w:uiPriority w:val="0"/>
    <w:rPr>
      <w:rFonts w:hint="eastAsia" w:ascii="宋体" w:hAnsi="Tms Rmn" w:eastAsia="宋体"/>
      <w:sz w:val="21"/>
      <w:lang w:val="en-US" w:eastAsia="zh-CN"/>
    </w:rPr>
  </w:style>
  <w:style w:type="character" w:customStyle="1" w:styleId="76">
    <w:name w:val="日期 Char"/>
    <w:link w:val="26"/>
    <w:qFormat/>
    <w:uiPriority w:val="99"/>
    <w:rPr>
      <w:rFonts w:eastAsia="宋体"/>
      <w:sz w:val="24"/>
      <w:szCs w:val="24"/>
      <w:lang w:val="en-US" w:eastAsia="zh-CN" w:bidi="ar-SA"/>
    </w:rPr>
  </w:style>
  <w:style w:type="character" w:customStyle="1" w:styleId="77">
    <w:name w:val="批注框文本 Char"/>
    <w:link w:val="28"/>
    <w:qFormat/>
    <w:uiPriority w:val="99"/>
    <w:rPr>
      <w:sz w:val="18"/>
      <w:szCs w:val="18"/>
    </w:rPr>
  </w:style>
  <w:style w:type="character" w:customStyle="1" w:styleId="78">
    <w:name w:val="页脚 Char"/>
    <w:link w:val="29"/>
    <w:qFormat/>
    <w:locked/>
    <w:uiPriority w:val="99"/>
    <w:rPr>
      <w:sz w:val="18"/>
      <w:szCs w:val="18"/>
    </w:rPr>
  </w:style>
  <w:style w:type="character" w:customStyle="1" w:styleId="79">
    <w:name w:val="页眉 Char"/>
    <w:link w:val="30"/>
    <w:qFormat/>
    <w:uiPriority w:val="99"/>
    <w:rPr>
      <w:rFonts w:eastAsia="宋体"/>
      <w:sz w:val="18"/>
      <w:szCs w:val="18"/>
      <w:lang w:val="en-US" w:eastAsia="zh-CN" w:bidi="ar-SA"/>
    </w:rPr>
  </w:style>
  <w:style w:type="character" w:customStyle="1" w:styleId="80">
    <w:name w:val="标题 Char"/>
    <w:link w:val="41"/>
    <w:qFormat/>
    <w:uiPriority w:val="0"/>
    <w:rPr>
      <w:rFonts w:ascii="Cambria" w:hAnsi="Cambria"/>
      <w:b/>
      <w:bCs/>
      <w:kern w:val="2"/>
      <w:sz w:val="32"/>
      <w:szCs w:val="32"/>
    </w:rPr>
  </w:style>
  <w:style w:type="character" w:customStyle="1" w:styleId="81">
    <w:name w:val="批注主题 Char"/>
    <w:link w:val="42"/>
    <w:qFormat/>
    <w:uiPriority w:val="0"/>
    <w:rPr>
      <w:b/>
      <w:kern w:val="2"/>
      <w:sz w:val="18"/>
    </w:rPr>
  </w:style>
  <w:style w:type="character" w:customStyle="1" w:styleId="82">
    <w:name w:val="font01"/>
    <w:basedOn w:val="47"/>
    <w:qFormat/>
    <w:uiPriority w:val="0"/>
    <w:rPr>
      <w:rFonts w:hint="eastAsia" w:ascii="微软雅黑" w:hAnsi="微软雅黑" w:eastAsia="微软雅黑" w:cs="微软雅黑"/>
      <w:color w:val="FF0000"/>
      <w:sz w:val="16"/>
      <w:szCs w:val="16"/>
      <w:u w:val="none"/>
    </w:rPr>
  </w:style>
  <w:style w:type="character" w:customStyle="1" w:styleId="83">
    <w:name w:val="ca-111"/>
    <w:qFormat/>
    <w:uiPriority w:val="0"/>
    <w:rPr>
      <w:rFonts w:hint="eastAsia" w:ascii="宋体" w:hAnsi="宋体" w:eastAsia="宋体"/>
      <w:color w:val="000000"/>
      <w:sz w:val="24"/>
      <w:szCs w:val="24"/>
    </w:rPr>
  </w:style>
  <w:style w:type="character" w:customStyle="1" w:styleId="84">
    <w:name w:val="文档结构图 Char1"/>
    <w:semiHidden/>
    <w:qFormat/>
    <w:uiPriority w:val="99"/>
    <w:rPr>
      <w:rFonts w:ascii="宋体" w:hAnsi="Calibri" w:eastAsia="宋体" w:cs="Times New Roman"/>
      <w:sz w:val="18"/>
      <w:szCs w:val="18"/>
    </w:rPr>
  </w:style>
  <w:style w:type="character" w:customStyle="1" w:styleId="85">
    <w:name w:val="font61"/>
    <w:basedOn w:val="47"/>
    <w:qFormat/>
    <w:uiPriority w:val="0"/>
    <w:rPr>
      <w:rFonts w:hint="eastAsia" w:ascii="宋体" w:hAnsi="宋体" w:eastAsia="宋体" w:cs="宋体"/>
      <w:color w:val="000000"/>
      <w:sz w:val="18"/>
      <w:szCs w:val="18"/>
      <w:u w:val="none"/>
    </w:rPr>
  </w:style>
  <w:style w:type="character" w:customStyle="1" w:styleId="86">
    <w:name w:val="style31"/>
    <w:qFormat/>
    <w:uiPriority w:val="0"/>
    <w:rPr>
      <w:rFonts w:hint="default" w:ascii="Arial" w:hAnsi="Arial" w:cs="Arial"/>
      <w:b/>
      <w:bCs/>
      <w:sz w:val="21"/>
      <w:szCs w:val="21"/>
    </w:rPr>
  </w:style>
  <w:style w:type="character" w:customStyle="1" w:styleId="87">
    <w:name w:val="h4-1 Char Char"/>
    <w:link w:val="88"/>
    <w:qFormat/>
    <w:uiPriority w:val="0"/>
    <w:rPr>
      <w:rFonts w:ascii="Arial" w:hAnsi="Arial" w:eastAsia="仿宋_GB2312" w:cs="Arial"/>
      <w:b/>
      <w:bCs/>
      <w:kern w:val="2"/>
      <w:sz w:val="28"/>
      <w:szCs w:val="28"/>
      <w:lang w:val="zh-CN" w:eastAsia="zh-CN" w:bidi="ar-SA"/>
    </w:rPr>
  </w:style>
  <w:style w:type="paragraph" w:customStyle="1" w:styleId="88">
    <w:name w:val="h4-1"/>
    <w:basedOn w:val="6"/>
    <w:link w:val="87"/>
    <w:qFormat/>
    <w:uiPriority w:val="0"/>
    <w:pPr>
      <w:keepLines/>
      <w:widowControl w:val="0"/>
      <w:numPr>
        <w:ilvl w:val="0"/>
        <w:numId w:val="2"/>
      </w:numPr>
      <w:spacing w:before="156" w:beforeLines="50" w:after="156" w:afterLines="50"/>
      <w:ind w:leftChars="200" w:right="420" w:rightChars="200"/>
      <w:jc w:val="both"/>
    </w:pPr>
    <w:rPr>
      <w:rFonts w:ascii="Arial" w:hAnsi="Arial" w:eastAsia="仿宋_GB2312" w:cs="Arial"/>
      <w:kern w:val="2"/>
      <w:lang w:val="zh-CN"/>
    </w:rPr>
  </w:style>
  <w:style w:type="character" w:customStyle="1" w:styleId="89">
    <w:name w:val="H4 Char"/>
    <w:qFormat/>
    <w:uiPriority w:val="0"/>
    <w:rPr>
      <w:rFonts w:ascii="Arial" w:hAnsi="Arial" w:eastAsia="宋体"/>
      <w:b/>
      <w:kern w:val="2"/>
      <w:sz w:val="28"/>
      <w:lang w:val="en-US" w:eastAsia="zh-CN"/>
    </w:rPr>
  </w:style>
  <w:style w:type="character" w:customStyle="1" w:styleId="90">
    <w:name w:val="纯文本 Char Char"/>
    <w:qFormat/>
    <w:uiPriority w:val="0"/>
    <w:rPr>
      <w:rFonts w:ascii="宋体" w:hAnsi="Tms Rmn" w:eastAsia="宋体" w:cs="宋体"/>
      <w:sz w:val="21"/>
      <w:szCs w:val="21"/>
      <w:lang w:val="en-US" w:eastAsia="zh-CN" w:bidi="ar-SA"/>
    </w:rPr>
  </w:style>
  <w:style w:type="character" w:customStyle="1" w:styleId="91">
    <w:name w:val="huei12b1"/>
    <w:qFormat/>
    <w:uiPriority w:val="0"/>
    <w:rPr>
      <w:b/>
      <w:bCs/>
      <w:color w:val="333333"/>
      <w:sz w:val="18"/>
      <w:szCs w:val="18"/>
    </w:rPr>
  </w:style>
  <w:style w:type="character" w:customStyle="1" w:styleId="92">
    <w:name w:val="font41"/>
    <w:basedOn w:val="47"/>
    <w:qFormat/>
    <w:uiPriority w:val="0"/>
    <w:rPr>
      <w:rFonts w:hint="eastAsia" w:ascii="微软雅黑" w:hAnsi="微软雅黑" w:eastAsia="微软雅黑" w:cs="微软雅黑"/>
      <w:color w:val="000000"/>
      <w:sz w:val="16"/>
      <w:szCs w:val="16"/>
      <w:u w:val="none"/>
    </w:rPr>
  </w:style>
  <w:style w:type="character" w:customStyle="1" w:styleId="93">
    <w:name w:val="标书（正文） Char Char"/>
    <w:link w:val="94"/>
    <w:qFormat/>
    <w:uiPriority w:val="0"/>
    <w:rPr>
      <w:rFonts w:ascii="宋体" w:hAnsi="宋体" w:eastAsia="宋体"/>
      <w:b/>
      <w:kern w:val="10"/>
      <w:sz w:val="21"/>
      <w:lang w:val="en-US" w:eastAsia="zh-CN" w:bidi="ar-SA"/>
    </w:rPr>
  </w:style>
  <w:style w:type="paragraph" w:customStyle="1" w:styleId="94">
    <w:name w:val="标书（正文）"/>
    <w:basedOn w:val="1"/>
    <w:link w:val="93"/>
    <w:qFormat/>
    <w:uiPriority w:val="0"/>
    <w:pPr>
      <w:widowControl w:val="0"/>
      <w:spacing w:line="360" w:lineRule="auto"/>
      <w:ind w:firstLine="560" w:firstLineChars="200"/>
      <w:jc w:val="both"/>
    </w:pPr>
    <w:rPr>
      <w:rFonts w:ascii="宋体" w:hAnsi="宋体"/>
      <w:b/>
      <w:kern w:val="10"/>
      <w:sz w:val="21"/>
      <w:szCs w:val="20"/>
    </w:rPr>
  </w:style>
  <w:style w:type="character" w:customStyle="1" w:styleId="95">
    <w:name w:val="unnamed31"/>
    <w:qFormat/>
    <w:uiPriority w:val="0"/>
    <w:rPr>
      <w:sz w:val="22"/>
      <w:szCs w:val="22"/>
    </w:rPr>
  </w:style>
  <w:style w:type="character" w:customStyle="1" w:styleId="96">
    <w:name w:val="headline-content2"/>
    <w:basedOn w:val="47"/>
    <w:qFormat/>
    <w:uiPriority w:val="0"/>
  </w:style>
  <w:style w:type="character" w:customStyle="1" w:styleId="97">
    <w:name w:val="标题2 Char"/>
    <w:qFormat/>
    <w:uiPriority w:val="0"/>
    <w:rPr>
      <w:rFonts w:eastAsia="宋体"/>
      <w:sz w:val="24"/>
    </w:rPr>
  </w:style>
  <w:style w:type="character" w:customStyle="1" w:styleId="98">
    <w:name w:val="small"/>
    <w:basedOn w:val="47"/>
    <w:qFormat/>
    <w:uiPriority w:val="0"/>
  </w:style>
  <w:style w:type="character" w:customStyle="1" w:styleId="99">
    <w:name w:val="文章正文 Char Char"/>
    <w:link w:val="100"/>
    <w:qFormat/>
    <w:uiPriority w:val="0"/>
    <w:rPr>
      <w:rFonts w:eastAsia="宋体"/>
      <w:kern w:val="2"/>
      <w:sz w:val="24"/>
      <w:szCs w:val="24"/>
      <w:lang w:val="en-US" w:eastAsia="zh-CN" w:bidi="ar-SA"/>
    </w:rPr>
  </w:style>
  <w:style w:type="paragraph" w:customStyle="1" w:styleId="100">
    <w:name w:val="文章正文"/>
    <w:basedOn w:val="1"/>
    <w:link w:val="99"/>
    <w:qFormat/>
    <w:uiPriority w:val="0"/>
    <w:pPr>
      <w:widowControl w:val="0"/>
      <w:spacing w:line="360" w:lineRule="auto"/>
      <w:ind w:firstLine="420"/>
      <w:jc w:val="both"/>
    </w:pPr>
    <w:rPr>
      <w:kern w:val="2"/>
    </w:rPr>
  </w:style>
  <w:style w:type="character" w:customStyle="1" w:styleId="101">
    <w:name w:val="sugg-loading"/>
    <w:basedOn w:val="47"/>
    <w:qFormat/>
    <w:uiPriority w:val="0"/>
  </w:style>
  <w:style w:type="character" w:customStyle="1" w:styleId="102">
    <w:name w:val="正文3 Char Char"/>
    <w:link w:val="103"/>
    <w:qFormat/>
    <w:uiPriority w:val="0"/>
    <w:rPr>
      <w:rFonts w:ascii="Calibri" w:hAnsi="Calibri"/>
      <w:sz w:val="24"/>
      <w:szCs w:val="24"/>
      <w:lang w:val="en-US" w:eastAsia="zh-CN" w:bidi="ar-SA"/>
    </w:rPr>
  </w:style>
  <w:style w:type="paragraph" w:customStyle="1" w:styleId="103">
    <w:name w:val="正文3"/>
    <w:link w:val="102"/>
    <w:qFormat/>
    <w:uiPriority w:val="0"/>
    <w:pPr>
      <w:spacing w:before="120" w:after="120" w:line="360" w:lineRule="auto"/>
      <w:ind w:firstLine="200" w:firstLineChars="200"/>
    </w:pPr>
    <w:rPr>
      <w:rFonts w:ascii="Calibri" w:hAnsi="Calibri" w:eastAsia="宋体" w:cs="Times New Roman"/>
      <w:sz w:val="24"/>
      <w:szCs w:val="24"/>
      <w:lang w:val="en-US" w:eastAsia="zh-CN" w:bidi="ar-SA"/>
    </w:rPr>
  </w:style>
  <w:style w:type="character" w:customStyle="1" w:styleId="104">
    <w:name w:val="textnormchn1"/>
    <w:basedOn w:val="47"/>
    <w:qFormat/>
    <w:uiPriority w:val="0"/>
  </w:style>
  <w:style w:type="character" w:customStyle="1" w:styleId="105">
    <w:name w:val="font81"/>
    <w:basedOn w:val="47"/>
    <w:qFormat/>
    <w:uiPriority w:val="0"/>
    <w:rPr>
      <w:rFonts w:ascii="宋体" w:hAnsi="宋体" w:eastAsia="宋体" w:cs="宋体"/>
      <w:color w:val="000000"/>
      <w:sz w:val="20"/>
      <w:szCs w:val="20"/>
      <w:u w:val="none"/>
    </w:rPr>
  </w:style>
  <w:style w:type="character" w:customStyle="1" w:styleId="106">
    <w:name w:val="fontstyle21"/>
    <w:basedOn w:val="47"/>
    <w:qFormat/>
    <w:uiPriority w:val="0"/>
    <w:rPr>
      <w:rFonts w:ascii="TimesNewRomanPSMT" w:hAnsi="TimesNewRomanPSMT" w:eastAsia="TimesNewRomanPSMT" w:cs="TimesNewRomanPSMT"/>
      <w:color w:val="000000"/>
      <w:sz w:val="28"/>
      <w:szCs w:val="28"/>
    </w:rPr>
  </w:style>
  <w:style w:type="character" w:customStyle="1" w:styleId="107">
    <w:name w:val=" Char Char4"/>
    <w:qFormat/>
    <w:uiPriority w:val="0"/>
    <w:rPr>
      <w:rFonts w:ascii="宋体" w:hAnsi="Courier New" w:eastAsia="宋体"/>
      <w:kern w:val="2"/>
      <w:sz w:val="21"/>
      <w:lang w:val="en-US" w:eastAsia="zh-CN"/>
    </w:rPr>
  </w:style>
  <w:style w:type="character" w:customStyle="1" w:styleId="108">
    <w:name w:val="font31"/>
    <w:basedOn w:val="47"/>
    <w:qFormat/>
    <w:uiPriority w:val="0"/>
    <w:rPr>
      <w:rFonts w:hint="eastAsia" w:ascii="宋体" w:hAnsi="宋体" w:eastAsia="宋体" w:cs="宋体"/>
      <w:color w:val="FF0000"/>
      <w:sz w:val="24"/>
      <w:szCs w:val="24"/>
      <w:u w:val="none"/>
    </w:rPr>
  </w:style>
  <w:style w:type="character" w:customStyle="1" w:styleId="109">
    <w:name w:val="param_td12"/>
    <w:basedOn w:val="47"/>
    <w:qFormat/>
    <w:uiPriority w:val="0"/>
  </w:style>
  <w:style w:type="character" w:customStyle="1" w:styleId="110">
    <w:name w:val="fo Char"/>
    <w:qFormat/>
    <w:uiPriority w:val="0"/>
    <w:rPr>
      <w:rFonts w:eastAsia="宋体"/>
      <w:kern w:val="2"/>
      <w:sz w:val="18"/>
      <w:lang w:bidi="ar-SA"/>
    </w:rPr>
  </w:style>
  <w:style w:type="character" w:customStyle="1" w:styleId="111">
    <w:name w:val="批注框文本 Char1"/>
    <w:semiHidden/>
    <w:qFormat/>
    <w:uiPriority w:val="99"/>
    <w:rPr>
      <w:rFonts w:ascii="Calibri" w:hAnsi="Calibri" w:eastAsia="仿宋_GB2312" w:cs="Times New Roman"/>
      <w:sz w:val="18"/>
      <w:szCs w:val="18"/>
    </w:rPr>
  </w:style>
  <w:style w:type="character" w:customStyle="1" w:styleId="112">
    <w:name w:val="font91"/>
    <w:basedOn w:val="47"/>
    <w:qFormat/>
    <w:uiPriority w:val="0"/>
    <w:rPr>
      <w:rFonts w:hint="eastAsia" w:ascii="宋体" w:hAnsi="宋体" w:eastAsia="宋体" w:cs="宋体"/>
      <w:color w:val="000000"/>
      <w:sz w:val="18"/>
      <w:szCs w:val="18"/>
      <w:u w:val="none"/>
    </w:rPr>
  </w:style>
  <w:style w:type="character" w:customStyle="1" w:styleId="113">
    <w:name w:val="WW8Num9z0"/>
    <w:qFormat/>
    <w:uiPriority w:val="0"/>
    <w:rPr>
      <w:rFonts w:ascii="Wingdings" w:hAnsi="Wingdings"/>
    </w:rPr>
  </w:style>
  <w:style w:type="character" w:customStyle="1" w:styleId="114">
    <w:name w:val="h Char"/>
    <w:qFormat/>
    <w:uiPriority w:val="0"/>
    <w:rPr>
      <w:rFonts w:eastAsia="仿宋_GB2312"/>
      <w:kern w:val="2"/>
      <w:sz w:val="18"/>
      <w:szCs w:val="18"/>
      <w:lang w:val="en-US" w:eastAsia="zh-CN" w:bidi="ar-SA"/>
    </w:rPr>
  </w:style>
  <w:style w:type="character" w:customStyle="1" w:styleId="115">
    <w:name w:val="font51"/>
    <w:basedOn w:val="47"/>
    <w:qFormat/>
    <w:uiPriority w:val="0"/>
    <w:rPr>
      <w:rFonts w:hint="eastAsia" w:ascii="微软雅黑" w:hAnsi="微软雅黑" w:eastAsia="微软雅黑" w:cs="微软雅黑"/>
      <w:color w:val="000000"/>
      <w:sz w:val="16"/>
      <w:szCs w:val="16"/>
      <w:u w:val="none"/>
    </w:rPr>
  </w:style>
  <w:style w:type="character" w:customStyle="1" w:styleId="116">
    <w:name w:val="font21"/>
    <w:basedOn w:val="47"/>
    <w:qFormat/>
    <w:uiPriority w:val="0"/>
    <w:rPr>
      <w:rFonts w:hint="default" w:ascii="思源宋体 CN" w:hAnsi="思源宋体 CN" w:eastAsia="思源宋体 CN" w:cs="思源宋体 CN"/>
      <w:color w:val="FF0000"/>
      <w:sz w:val="24"/>
      <w:szCs w:val="24"/>
      <w:u w:val="none"/>
    </w:rPr>
  </w:style>
  <w:style w:type="character" w:customStyle="1" w:styleId="117">
    <w:name w:val="productdetailname"/>
    <w:basedOn w:val="47"/>
    <w:qFormat/>
    <w:uiPriority w:val="0"/>
  </w:style>
  <w:style w:type="character" w:customStyle="1" w:styleId="118">
    <w:name w:val="h5-1 Char Char"/>
    <w:link w:val="119"/>
    <w:qFormat/>
    <w:uiPriority w:val="0"/>
    <w:rPr>
      <w:rFonts w:ascii="Arial" w:hAnsi="Arial" w:eastAsia="仿宋_GB2312" w:cs="Arial"/>
      <w:b/>
      <w:bCs/>
      <w:kern w:val="2"/>
      <w:sz w:val="24"/>
      <w:szCs w:val="28"/>
      <w:lang w:val="en-US" w:eastAsia="zh-CN" w:bidi="ar-SA"/>
    </w:rPr>
  </w:style>
  <w:style w:type="paragraph" w:customStyle="1" w:styleId="119">
    <w:name w:val="h5-1"/>
    <w:basedOn w:val="7"/>
    <w:link w:val="118"/>
    <w:qFormat/>
    <w:uiPriority w:val="0"/>
    <w:pPr>
      <w:numPr>
        <w:ilvl w:val="0"/>
        <w:numId w:val="3"/>
      </w:numPr>
      <w:tabs>
        <w:tab w:val="clear" w:pos="4832"/>
      </w:tabs>
      <w:autoSpaceDE/>
      <w:autoSpaceDN/>
      <w:snapToGrid w:val="0"/>
      <w:spacing w:before="80" w:beforeLines="0" w:after="80" w:afterLines="0" w:line="360" w:lineRule="auto"/>
      <w:ind w:leftChars="200"/>
    </w:pPr>
    <w:rPr>
      <w:rFonts w:ascii="Arial" w:hAnsi="Arial" w:eastAsia="仿宋_GB2312" w:cs="Arial"/>
      <w:kern w:val="2"/>
      <w:sz w:val="24"/>
    </w:rPr>
  </w:style>
  <w:style w:type="character" w:customStyle="1" w:styleId="120">
    <w:name w:val="grame"/>
    <w:basedOn w:val="47"/>
    <w:qFormat/>
    <w:uiPriority w:val="0"/>
  </w:style>
  <w:style w:type="character" w:customStyle="1" w:styleId="121">
    <w:name w:val="CD正文 Char Char"/>
    <w:link w:val="122"/>
    <w:qFormat/>
    <w:uiPriority w:val="0"/>
    <w:rPr>
      <w:rFonts w:eastAsia="宋体"/>
      <w:kern w:val="2"/>
      <w:sz w:val="30"/>
      <w:szCs w:val="28"/>
      <w:lang w:val="en-US" w:eastAsia="zh-CN" w:bidi="ar-SA"/>
    </w:rPr>
  </w:style>
  <w:style w:type="paragraph" w:customStyle="1" w:styleId="122">
    <w:name w:val="CD正文"/>
    <w:basedOn w:val="1"/>
    <w:link w:val="121"/>
    <w:qFormat/>
    <w:uiPriority w:val="0"/>
    <w:pPr>
      <w:widowControl w:val="0"/>
      <w:spacing w:line="360" w:lineRule="auto"/>
      <w:ind w:firstLine="493"/>
      <w:jc w:val="both"/>
    </w:pPr>
    <w:rPr>
      <w:kern w:val="2"/>
      <w:sz w:val="30"/>
      <w:szCs w:val="28"/>
    </w:rPr>
  </w:style>
  <w:style w:type="character" w:customStyle="1" w:styleId="123">
    <w:name w:val="textnorm_chn1"/>
    <w:qFormat/>
    <w:uiPriority w:val="0"/>
    <w:rPr>
      <w:rFonts w:hint="default" w:ascii="Arial" w:hAnsi="Arial" w:cs="Arial"/>
      <w:color w:val="21254A"/>
      <w:sz w:val="22"/>
      <w:szCs w:val="22"/>
    </w:rPr>
  </w:style>
  <w:style w:type="character" w:customStyle="1" w:styleId="124">
    <w:name w:val="fontstyle31"/>
    <w:basedOn w:val="47"/>
    <w:qFormat/>
    <w:uiPriority w:val="0"/>
    <w:rPr>
      <w:rFonts w:ascii="ArialMT" w:hAnsi="ArialMT" w:eastAsia="ArialMT" w:cs="ArialMT"/>
      <w:color w:val="000000"/>
      <w:sz w:val="28"/>
      <w:szCs w:val="28"/>
    </w:rPr>
  </w:style>
  <w:style w:type="character" w:customStyle="1" w:styleId="125">
    <w:name w:val=" Char1 Char Char1"/>
    <w:qFormat/>
    <w:uiPriority w:val="0"/>
    <w:rPr>
      <w:rFonts w:ascii="宋体" w:hAnsi="Courier New" w:eastAsia="宋体"/>
      <w:kern w:val="2"/>
      <w:sz w:val="24"/>
      <w:lang w:val="en-US" w:eastAsia="zh-CN" w:bidi="ar-SA"/>
    </w:rPr>
  </w:style>
  <w:style w:type="character" w:customStyle="1" w:styleId="126">
    <w:name w:val="keyword"/>
    <w:basedOn w:val="47"/>
    <w:qFormat/>
    <w:uiPriority w:val="0"/>
  </w:style>
  <w:style w:type="character" w:customStyle="1" w:styleId="127">
    <w:name w:val="style61"/>
    <w:qFormat/>
    <w:uiPriority w:val="0"/>
    <w:rPr>
      <w:rFonts w:hint="default" w:ascii="Arial" w:hAnsi="Arial" w:cs="Arial"/>
      <w:color w:val="003399"/>
      <w:sz w:val="18"/>
      <w:szCs w:val="18"/>
    </w:rPr>
  </w:style>
  <w:style w:type="character" w:customStyle="1" w:styleId="128">
    <w:name w:val="huei12b"/>
    <w:basedOn w:val="47"/>
    <w:qFormat/>
    <w:uiPriority w:val="0"/>
  </w:style>
  <w:style w:type="character" w:customStyle="1" w:styleId="129">
    <w:name w:val="ca-221"/>
    <w:qFormat/>
    <w:uiPriority w:val="0"/>
    <w:rPr>
      <w:rFonts w:hint="default" w:ascii="Times New Roman" w:hAnsi="Times New Roman" w:cs="Times New Roman"/>
      <w:color w:val="000000"/>
      <w:sz w:val="24"/>
      <w:szCs w:val="24"/>
    </w:rPr>
  </w:style>
  <w:style w:type="character" w:customStyle="1" w:styleId="130">
    <w:name w:val="批注引用1"/>
    <w:qFormat/>
    <w:uiPriority w:val="0"/>
    <w:rPr>
      <w:sz w:val="21"/>
      <w:szCs w:val="21"/>
    </w:rPr>
  </w:style>
  <w:style w:type="character" w:customStyle="1" w:styleId="131">
    <w:name w:val="fontstyle01"/>
    <w:basedOn w:val="47"/>
    <w:qFormat/>
    <w:uiPriority w:val="0"/>
    <w:rPr>
      <w:rFonts w:hint="eastAsia" w:ascii="宋体" w:hAnsi="宋体" w:eastAsia="宋体"/>
      <w:color w:val="000000"/>
      <w:sz w:val="24"/>
      <w:szCs w:val="24"/>
    </w:rPr>
  </w:style>
  <w:style w:type="character" w:customStyle="1" w:styleId="132">
    <w:name w:val="font71"/>
    <w:basedOn w:val="47"/>
    <w:qFormat/>
    <w:uiPriority w:val="0"/>
    <w:rPr>
      <w:rFonts w:hint="eastAsia" w:ascii="宋体" w:hAnsi="宋体" w:eastAsia="宋体" w:cs="宋体"/>
      <w:color w:val="FF0000"/>
      <w:sz w:val="20"/>
      <w:szCs w:val="20"/>
      <w:u w:val="none"/>
    </w:rPr>
  </w:style>
  <w:style w:type="character" w:customStyle="1" w:styleId="133">
    <w:name w:val=" Char1 Char Char"/>
    <w:qFormat/>
    <w:uiPriority w:val="0"/>
    <w:rPr>
      <w:rFonts w:ascii="宋体" w:hAnsi="Courier New" w:eastAsia="宋体"/>
      <w:kern w:val="2"/>
      <w:sz w:val="24"/>
      <w:lang w:val="en-US" w:eastAsia="zh-CN" w:bidi="ar-SA"/>
    </w:rPr>
  </w:style>
  <w:style w:type="character" w:customStyle="1" w:styleId="134">
    <w:name w:val="page-cur"/>
    <w:basedOn w:val="47"/>
    <w:qFormat/>
    <w:uiPriority w:val="0"/>
    <w:rPr>
      <w:b/>
      <w:color w:val="333333"/>
      <w:bdr w:val="single" w:color="E5E5E5" w:sz="6" w:space="0"/>
      <w:shd w:val="clear" w:color="auto" w:fill="F2F2F2"/>
    </w:rPr>
  </w:style>
  <w:style w:type="character" w:customStyle="1" w:styleId="135">
    <w:name w:val="magic-list1"/>
    <w:qFormat/>
    <w:uiPriority w:val="0"/>
    <w:rPr>
      <w:rFonts w:hint="default" w:ascii="ˎ̥" w:hAnsi="ˎ̥"/>
      <w:color w:val="000000"/>
      <w:sz w:val="20"/>
      <w:u w:val="none"/>
    </w:rPr>
  </w:style>
  <w:style w:type="character" w:customStyle="1" w:styleId="136">
    <w:name w:val="Char Char1"/>
    <w:qFormat/>
    <w:uiPriority w:val="0"/>
    <w:rPr>
      <w:rFonts w:ascii="宋体" w:hAnsi="Courier New" w:eastAsia="宋体"/>
      <w:kern w:val="2"/>
      <w:sz w:val="21"/>
      <w:szCs w:val="21"/>
      <w:lang w:bidi="ar-SA"/>
    </w:rPr>
  </w:style>
  <w:style w:type="character" w:customStyle="1" w:styleId="137">
    <w:name w:val="页脚 Char1"/>
    <w:semiHidden/>
    <w:qFormat/>
    <w:uiPriority w:val="99"/>
    <w:rPr>
      <w:rFonts w:ascii="Calibri" w:hAnsi="Calibri" w:eastAsia="仿宋_GB2312" w:cs="Times New Roman"/>
      <w:sz w:val="18"/>
      <w:szCs w:val="18"/>
    </w:rPr>
  </w:style>
  <w:style w:type="character" w:customStyle="1" w:styleId="138">
    <w:name w:val="日期 Char1"/>
    <w:semiHidden/>
    <w:qFormat/>
    <w:uiPriority w:val="99"/>
    <w:rPr>
      <w:rFonts w:ascii="Calibri" w:hAnsi="Calibri" w:eastAsia="仿宋_GB2312" w:cs="Times New Roman"/>
      <w:sz w:val="24"/>
    </w:rPr>
  </w:style>
  <w:style w:type="character" w:customStyle="1" w:styleId="139">
    <w:name w:val="纯文本 Char Char1"/>
    <w:qFormat/>
    <w:uiPriority w:val="0"/>
    <w:rPr>
      <w:rFonts w:ascii="宋体" w:hAnsi="Courier New" w:eastAsia="宋体"/>
      <w:kern w:val="2"/>
      <w:sz w:val="21"/>
      <w:lang w:val="en-US" w:eastAsia="zh-CN" w:bidi="ar-SA"/>
    </w:rPr>
  </w:style>
  <w:style w:type="character" w:customStyle="1" w:styleId="140">
    <w:name w:val="正文首行缩进两字符 Char Char"/>
    <w:qFormat/>
    <w:uiPriority w:val="0"/>
    <w:rPr>
      <w:rFonts w:eastAsia="宋体"/>
      <w:kern w:val="2"/>
      <w:sz w:val="21"/>
      <w:szCs w:val="24"/>
      <w:lang w:val="en-US" w:eastAsia="zh-CN" w:bidi="ar-SA"/>
    </w:rPr>
  </w:style>
  <w:style w:type="character" w:customStyle="1" w:styleId="141">
    <w:name w:val="页眉 Char1"/>
    <w:semiHidden/>
    <w:qFormat/>
    <w:uiPriority w:val="99"/>
    <w:rPr>
      <w:rFonts w:ascii="Calibri" w:hAnsi="Calibri" w:eastAsia="仿宋_GB2312" w:cs="Times New Roman"/>
      <w:sz w:val="18"/>
      <w:szCs w:val="18"/>
    </w:rPr>
  </w:style>
  <w:style w:type="character" w:customStyle="1" w:styleId="142">
    <w:name w:val="ca-01"/>
    <w:qFormat/>
    <w:uiPriority w:val="0"/>
    <w:rPr>
      <w:rFonts w:hint="eastAsia" w:ascii="宋体" w:hAnsi="宋体" w:eastAsia="宋体"/>
      <w:b/>
      <w:bCs/>
      <w:color w:val="000000"/>
      <w:spacing w:val="-20"/>
      <w:sz w:val="36"/>
      <w:szCs w:val="36"/>
    </w:rPr>
  </w:style>
  <w:style w:type="character" w:customStyle="1" w:styleId="143">
    <w:name w:val="标题 2 Char"/>
    <w:qFormat/>
    <w:uiPriority w:val="0"/>
    <w:rPr>
      <w:rFonts w:ascii="Arial" w:hAnsi="Arial"/>
      <w:b/>
      <w:sz w:val="28"/>
    </w:rPr>
  </w:style>
  <w:style w:type="character" w:customStyle="1" w:styleId="144">
    <w:name w:val="表正文 Char2"/>
    <w:qFormat/>
    <w:uiPriority w:val="0"/>
    <w:rPr>
      <w:rFonts w:eastAsia="宋体"/>
      <w:kern w:val="2"/>
      <w:sz w:val="21"/>
      <w:lang w:val="en-US" w:eastAsia="zh-CN" w:bidi="ar-SA"/>
    </w:rPr>
  </w:style>
  <w:style w:type="character" w:customStyle="1" w:styleId="145">
    <w:name w:val="标题 3 Char Char Char"/>
    <w:qFormat/>
    <w:uiPriority w:val="0"/>
    <w:rPr>
      <w:rFonts w:eastAsia="宋体"/>
      <w:b/>
      <w:kern w:val="2"/>
      <w:sz w:val="32"/>
      <w:lang w:val="en-US" w:eastAsia="zh-CN" w:bidi="ar-SA"/>
    </w:rPr>
  </w:style>
  <w:style w:type="character" w:customStyle="1" w:styleId="146">
    <w:name w:val="font112"/>
    <w:basedOn w:val="47"/>
    <w:qFormat/>
    <w:uiPriority w:val="0"/>
    <w:rPr>
      <w:rFonts w:hint="eastAsia" w:ascii="宋体" w:hAnsi="宋体" w:eastAsia="宋体" w:cs="宋体"/>
      <w:color w:val="000000"/>
      <w:sz w:val="20"/>
      <w:szCs w:val="20"/>
      <w:u w:val="none"/>
    </w:rPr>
  </w:style>
  <w:style w:type="character" w:customStyle="1" w:styleId="147">
    <w:name w:val="fontblank12"/>
    <w:basedOn w:val="47"/>
    <w:qFormat/>
    <w:uiPriority w:val="0"/>
  </w:style>
  <w:style w:type="paragraph" w:customStyle="1" w:styleId="148">
    <w:name w:val="默认段落字体 Para Char Char Char1 Char"/>
    <w:basedOn w:val="1"/>
    <w:next w:val="1"/>
    <w:qFormat/>
    <w:uiPriority w:val="0"/>
    <w:pPr>
      <w:widowControl w:val="0"/>
      <w:spacing w:line="240" w:lineRule="atLeast"/>
      <w:ind w:left="420" w:firstLine="420"/>
    </w:pPr>
    <w:rPr>
      <w:sz w:val="21"/>
      <w:szCs w:val="21"/>
    </w:rPr>
  </w:style>
  <w:style w:type="paragraph" w:customStyle="1" w:styleId="149">
    <w:name w:val="xl114"/>
    <w:basedOn w:val="1"/>
    <w:qFormat/>
    <w:uiPriority w:val="0"/>
    <w:pPr>
      <w:pBdr>
        <w:top w:val="single" w:color="auto" w:sz="4" w:space="0"/>
        <w:bottom w:val="single" w:color="auto" w:sz="4" w:space="0"/>
      </w:pBdr>
      <w:spacing w:before="100" w:beforeLines="0" w:beforeAutospacing="1" w:after="100" w:afterLines="0" w:afterAutospacing="1"/>
      <w:jc w:val="center"/>
    </w:pPr>
    <w:rPr>
      <w:rFonts w:ascii="宋体" w:hAnsi="宋体" w:cs="宋体"/>
      <w:b/>
      <w:bCs/>
      <w:sz w:val="32"/>
      <w:szCs w:val="32"/>
    </w:rPr>
  </w:style>
  <w:style w:type="paragraph" w:customStyle="1" w:styleId="150">
    <w:name w:val="页脚 New New New New New New New New"/>
    <w:basedOn w:val="151"/>
    <w:qFormat/>
    <w:uiPriority w:val="0"/>
    <w:pPr>
      <w:tabs>
        <w:tab w:val="center" w:pos="4153"/>
        <w:tab w:val="right" w:pos="8306"/>
      </w:tabs>
      <w:snapToGrid w:val="0"/>
      <w:jc w:val="left"/>
    </w:pPr>
    <w:rPr>
      <w:kern w:val="2"/>
      <w:sz w:val="18"/>
      <w:szCs w:val="18"/>
    </w:rPr>
  </w:style>
  <w:style w:type="paragraph" w:customStyle="1" w:styleId="151">
    <w:name w:val="正文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2">
    <w:name w:val="xl70"/>
    <w:basedOn w:val="1"/>
    <w:qFormat/>
    <w:uiPriority w:val="0"/>
    <w:pPr>
      <w:spacing w:before="100" w:beforeLines="0" w:beforeAutospacing="1" w:after="100" w:afterLines="0" w:afterAutospacing="1"/>
      <w:jc w:val="center"/>
    </w:pPr>
    <w:rPr>
      <w:rFonts w:ascii="宋体" w:hAnsi="宋体" w:cs="宋体"/>
    </w:rPr>
  </w:style>
  <w:style w:type="paragraph" w:customStyle="1" w:styleId="153">
    <w:name w:val="页脚 New New New New New"/>
    <w:basedOn w:val="154"/>
    <w:qFormat/>
    <w:uiPriority w:val="0"/>
    <w:pPr>
      <w:tabs>
        <w:tab w:val="center" w:pos="4153"/>
        <w:tab w:val="right" w:pos="8306"/>
      </w:tabs>
      <w:snapToGrid w:val="0"/>
      <w:jc w:val="left"/>
    </w:pPr>
    <w:rPr>
      <w:kern w:val="2"/>
      <w:sz w:val="18"/>
      <w:szCs w:val="18"/>
    </w:rPr>
  </w:style>
  <w:style w:type="paragraph" w:customStyle="1" w:styleId="154">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5">
    <w:name w:val="List Paragraph"/>
    <w:basedOn w:val="1"/>
    <w:qFormat/>
    <w:uiPriority w:val="0"/>
    <w:pPr>
      <w:widowControl w:val="0"/>
      <w:ind w:firstLine="420" w:firstLineChars="200"/>
      <w:jc w:val="both"/>
    </w:pPr>
    <w:rPr>
      <w:kern w:val="2"/>
      <w:sz w:val="21"/>
      <w:szCs w:val="22"/>
    </w:rPr>
  </w:style>
  <w:style w:type="paragraph" w:customStyle="1" w:styleId="156">
    <w:name w:val="列出段落1"/>
    <w:basedOn w:val="1"/>
    <w:qFormat/>
    <w:uiPriority w:val="0"/>
    <w:pPr>
      <w:widowControl w:val="0"/>
      <w:ind w:firstLine="420" w:firstLineChars="200"/>
      <w:jc w:val="both"/>
    </w:pPr>
    <w:rPr>
      <w:rFonts w:ascii="Calibri" w:hAnsi="Calibri"/>
      <w:kern w:val="2"/>
      <w:sz w:val="21"/>
      <w:szCs w:val="22"/>
    </w:rPr>
  </w:style>
  <w:style w:type="paragraph" w:customStyle="1" w:styleId="157">
    <w:name w:val="MM Topic 4"/>
    <w:basedOn w:val="6"/>
    <w:qFormat/>
    <w:uiPriority w:val="0"/>
    <w:pPr>
      <w:keepLines/>
      <w:widowControl w:val="0"/>
      <w:tabs>
        <w:tab w:val="left" w:pos="1984"/>
      </w:tabs>
      <w:spacing w:before="280" w:beforeLines="0" w:after="290" w:afterLines="0" w:line="372" w:lineRule="auto"/>
      <w:jc w:val="both"/>
    </w:pPr>
    <w:rPr>
      <w:rFonts w:ascii="宋体" w:hAnsi="宋体"/>
      <w:bCs w:val="0"/>
      <w:kern w:val="2"/>
      <w:szCs w:val="20"/>
    </w:rPr>
  </w:style>
  <w:style w:type="paragraph" w:customStyle="1" w:styleId="158">
    <w:name w:val="2"/>
    <w:basedOn w:val="1"/>
    <w:qFormat/>
    <w:uiPriority w:val="0"/>
    <w:pPr>
      <w:spacing w:before="100" w:beforeLines="0" w:beforeAutospacing="1" w:after="100" w:afterLines="0" w:afterAutospacing="1"/>
    </w:pPr>
    <w:rPr>
      <w:rFonts w:ascii="宋体" w:hAnsi="宋体"/>
      <w:sz w:val="21"/>
      <w:szCs w:val="21"/>
    </w:rPr>
  </w:style>
  <w:style w:type="paragraph" w:customStyle="1" w:styleId="159">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页眉 New New New New New New New New New"/>
    <w:basedOn w:val="160"/>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162">
    <w:name w:val="样式 首行缩进:  2 字符"/>
    <w:basedOn w:val="1"/>
    <w:qFormat/>
    <w:uiPriority w:val="0"/>
    <w:pPr>
      <w:widowControl w:val="0"/>
      <w:ind w:firstLine="420" w:firstLineChars="200"/>
      <w:jc w:val="both"/>
    </w:pPr>
    <w:rPr>
      <w:rFonts w:cs="宋体"/>
      <w:kern w:val="2"/>
      <w:sz w:val="21"/>
      <w:szCs w:val="20"/>
    </w:rPr>
  </w:style>
  <w:style w:type="paragraph" w:customStyle="1" w:styleId="163">
    <w:name w:val="xl80"/>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164">
    <w:name w:val="xl92"/>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sz w:val="20"/>
      <w:szCs w:val="20"/>
    </w:rPr>
  </w:style>
  <w:style w:type="paragraph" w:customStyle="1" w:styleId="165">
    <w:name w:val="MM Topic 2"/>
    <w:basedOn w:val="3"/>
    <w:qFormat/>
    <w:uiPriority w:val="0"/>
    <w:pPr>
      <w:numPr>
        <w:ilvl w:val="0"/>
        <w:numId w:val="0"/>
      </w:numPr>
      <w:tabs>
        <w:tab w:val="left" w:pos="992"/>
        <w:tab w:val="clear" w:pos="720"/>
      </w:tabs>
    </w:pPr>
    <w:rPr>
      <w:rFonts w:ascii="Arial" w:cs="Times New Roman"/>
      <w:bCs w:val="0"/>
      <w:iCs w:val="0"/>
      <w:color w:val="000000"/>
      <w:kern w:val="2"/>
      <w:szCs w:val="20"/>
    </w:rPr>
  </w:style>
  <w:style w:type="paragraph" w:customStyle="1" w:styleId="166">
    <w:name w:val="页眉 New New New New New New New New New New New New New"/>
    <w:basedOn w:val="167"/>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167">
    <w:name w:val="正文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8">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69">
    <w:name w:val="样式 正文缩进 + 首行缩进:  2 字符"/>
    <w:basedOn w:val="13"/>
    <w:qFormat/>
    <w:uiPriority w:val="0"/>
    <w:pPr>
      <w:ind w:firstLine="480"/>
    </w:pPr>
    <w:rPr>
      <w:sz w:val="24"/>
      <w:szCs w:val="20"/>
    </w:rPr>
  </w:style>
  <w:style w:type="paragraph" w:customStyle="1" w:styleId="170">
    <w:name w:val="xl88"/>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b/>
      <w:bCs/>
    </w:rPr>
  </w:style>
  <w:style w:type="paragraph" w:customStyle="1" w:styleId="171">
    <w:name w:val="xl90"/>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172">
    <w:name w:val="style6"/>
    <w:basedOn w:val="1"/>
    <w:qFormat/>
    <w:uiPriority w:val="0"/>
    <w:pPr>
      <w:spacing w:before="100" w:beforeLines="0" w:beforeAutospacing="1" w:after="100" w:afterLines="0" w:afterAutospacing="1" w:line="375" w:lineRule="atLeast"/>
    </w:pPr>
    <w:rPr>
      <w:rFonts w:ascii="Arial" w:hAnsi="Arial" w:cs="Arial"/>
      <w:color w:val="003399"/>
      <w:sz w:val="18"/>
      <w:szCs w:val="18"/>
    </w:rPr>
  </w:style>
  <w:style w:type="paragraph" w:customStyle="1" w:styleId="173">
    <w:name w:val="Char2"/>
    <w:basedOn w:val="1"/>
    <w:qFormat/>
    <w:uiPriority w:val="0"/>
    <w:pPr>
      <w:widowControl w:val="0"/>
      <w:jc w:val="both"/>
    </w:pPr>
    <w:rPr>
      <w:kern w:val="2"/>
      <w:sz w:val="21"/>
      <w:szCs w:val="20"/>
    </w:rPr>
  </w:style>
  <w:style w:type="paragraph" w:customStyle="1" w:styleId="174">
    <w:name w:val="页眉 New New New New New New New New New New New New New New New New"/>
    <w:basedOn w:val="175"/>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175">
    <w:name w:val="正文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6">
    <w:name w:val="MM Topic 6"/>
    <w:basedOn w:val="8"/>
    <w:qFormat/>
    <w:uiPriority w:val="0"/>
    <w:pPr>
      <w:numPr>
        <w:ilvl w:val="5"/>
        <w:numId w:val="0"/>
      </w:numPr>
      <w:tabs>
        <w:tab w:val="left" w:pos="3260"/>
        <w:tab w:val="clear" w:pos="4974"/>
      </w:tabs>
      <w:spacing w:line="317" w:lineRule="auto"/>
    </w:pPr>
    <w:rPr>
      <w:bCs w:val="0"/>
      <w:sz w:val="28"/>
      <w:szCs w:val="20"/>
    </w:rPr>
  </w:style>
  <w:style w:type="paragraph" w:customStyle="1" w:styleId="177">
    <w:name w:val="表格题注"/>
    <w:next w:val="1"/>
    <w:qFormat/>
    <w:uiPriority w:val="0"/>
    <w:pPr>
      <w:keepLines/>
      <w:numPr>
        <w:ilvl w:val="8"/>
        <w:numId w:val="1"/>
      </w:numPr>
      <w:tabs>
        <w:tab w:val="left" w:pos="1559"/>
        <w:tab w:val="clear" w:pos="5399"/>
      </w:tabs>
      <w:spacing w:before="312" w:beforeLines="100"/>
      <w:jc w:val="center"/>
    </w:pPr>
    <w:rPr>
      <w:rFonts w:ascii="Arial" w:hAnsi="Arial" w:eastAsia="宋体" w:cs="Times New Roman"/>
      <w:sz w:val="18"/>
      <w:lang w:val="en-US" w:eastAsia="zh-CN" w:bidi="ar-SA"/>
    </w:rPr>
  </w:style>
  <w:style w:type="paragraph" w:customStyle="1" w:styleId="178">
    <w:name w:val="标准正文"/>
    <w:basedOn w:val="1"/>
    <w:qFormat/>
    <w:uiPriority w:val="0"/>
    <w:pPr>
      <w:widowControl w:val="0"/>
      <w:adjustRightInd w:val="0"/>
      <w:spacing w:before="120" w:beforeLines="0" w:line="400" w:lineRule="atLeast"/>
      <w:ind w:firstLine="576"/>
      <w:textAlignment w:val="baseline"/>
    </w:pPr>
    <w:rPr>
      <w:rFonts w:eastAsia="楷体_GB2312"/>
      <w:sz w:val="28"/>
      <w:szCs w:val="20"/>
    </w:rPr>
  </w:style>
  <w:style w:type="paragraph" w:customStyle="1" w:styleId="179">
    <w:name w:val="font12"/>
    <w:basedOn w:val="1"/>
    <w:qFormat/>
    <w:uiPriority w:val="0"/>
    <w:pPr>
      <w:spacing w:before="100" w:beforeLines="0" w:beforeAutospacing="1" w:after="100" w:afterLines="0" w:afterAutospacing="1"/>
    </w:pPr>
    <w:rPr>
      <w:rFonts w:ascii="宋体" w:hAnsi="宋体" w:cs="宋体"/>
      <w:b/>
      <w:bCs/>
      <w:color w:val="000000"/>
      <w:sz w:val="20"/>
      <w:szCs w:val="20"/>
    </w:rPr>
  </w:style>
  <w:style w:type="paragraph" w:customStyle="1" w:styleId="180">
    <w:name w:val="正文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1">
    <w:name w:val="标3"/>
    <w:basedOn w:val="1"/>
    <w:qFormat/>
    <w:uiPriority w:val="0"/>
    <w:pPr>
      <w:widowControl w:val="0"/>
      <w:tabs>
        <w:tab w:val="left" w:pos="1740"/>
      </w:tabs>
      <w:adjustRightInd w:val="0"/>
      <w:snapToGrid w:val="0"/>
      <w:spacing w:before="50" w:beforeLines="0"/>
      <w:ind w:left="1740" w:hanging="420"/>
      <w:jc w:val="both"/>
      <w:outlineLvl w:val="2"/>
    </w:pPr>
    <w:rPr>
      <w:rFonts w:ascii="Arial Narrow" w:hAnsi="Arial Narrow" w:eastAsia="仿宋_GB2312"/>
      <w:kern w:val="2"/>
      <w:sz w:val="28"/>
      <w:szCs w:val="20"/>
    </w:rPr>
  </w:style>
  <w:style w:type="paragraph" w:customStyle="1" w:styleId="182">
    <w:name w:val="xl104"/>
    <w:basedOn w:val="1"/>
    <w:qFormat/>
    <w:uiPriority w:val="0"/>
    <w:pPr>
      <w:pBdr>
        <w:top w:val="single" w:color="auto" w:sz="4" w:space="0"/>
        <w:left w:val="single" w:color="auto" w:sz="4" w:space="0"/>
        <w:bottom w:val="single" w:color="auto" w:sz="4" w:space="0"/>
      </w:pBdr>
      <w:spacing w:before="100" w:beforeLines="0" w:beforeAutospacing="1" w:after="100" w:afterLines="0" w:afterAutospacing="1"/>
    </w:pPr>
    <w:rPr>
      <w:rFonts w:ascii="宋体" w:hAnsi="宋体" w:cs="宋体"/>
      <w:b/>
      <w:bCs/>
    </w:rPr>
  </w:style>
  <w:style w:type="paragraph" w:customStyle="1" w:styleId="183">
    <w:name w:val="Body Text 2"/>
    <w:basedOn w:val="1"/>
    <w:qFormat/>
    <w:uiPriority w:val="0"/>
    <w:pPr>
      <w:widowControl w:val="0"/>
      <w:adjustRightInd w:val="0"/>
      <w:spacing w:line="300" w:lineRule="auto"/>
      <w:jc w:val="center"/>
      <w:textAlignment w:val="baseline"/>
    </w:pPr>
    <w:rPr>
      <w:rFonts w:ascii="宋体" w:hAnsi="宋体"/>
      <w:kern w:val="2"/>
      <w:szCs w:val="20"/>
    </w:rPr>
  </w:style>
  <w:style w:type="paragraph" w:customStyle="1" w:styleId="184">
    <w:name w:val=" Char2 Char Char Char"/>
    <w:basedOn w:val="1"/>
    <w:qFormat/>
    <w:uiPriority w:val="0"/>
    <w:pPr>
      <w:widowControl w:val="0"/>
      <w:jc w:val="both"/>
    </w:pPr>
    <w:rPr>
      <w:rFonts w:ascii="仿宋_GB2312"/>
      <w:b/>
      <w:kern w:val="2"/>
      <w:sz w:val="30"/>
      <w:szCs w:val="20"/>
    </w:rPr>
  </w:style>
  <w:style w:type="paragraph" w:customStyle="1" w:styleId="185">
    <w:name w:val="Char Char Char Char Char Char Char"/>
    <w:basedOn w:val="1"/>
    <w:qFormat/>
    <w:uiPriority w:val="0"/>
    <w:pPr>
      <w:snapToGrid w:val="0"/>
      <w:spacing w:line="240" w:lineRule="exact"/>
    </w:pPr>
    <w:rPr>
      <w:rFonts w:ascii="Verdana" w:hAnsi="Verdana"/>
      <w:sz w:val="20"/>
      <w:szCs w:val="20"/>
      <w:lang w:eastAsia="en-US"/>
    </w:rPr>
  </w:style>
  <w:style w:type="paragraph" w:customStyle="1" w:styleId="186">
    <w:name w:val="MM Topic 5"/>
    <w:basedOn w:val="7"/>
    <w:qFormat/>
    <w:uiPriority w:val="0"/>
    <w:pPr>
      <w:numPr>
        <w:ilvl w:val="4"/>
        <w:numId w:val="0"/>
      </w:numPr>
      <w:tabs>
        <w:tab w:val="left" w:pos="2551"/>
        <w:tab w:val="clear" w:pos="4832"/>
      </w:tabs>
      <w:autoSpaceDE/>
      <w:autoSpaceDN/>
      <w:adjustRightInd/>
      <w:spacing w:line="372" w:lineRule="auto"/>
    </w:pPr>
    <w:rPr>
      <w:bCs w:val="0"/>
      <w:kern w:val="2"/>
      <w:szCs w:val="20"/>
    </w:rPr>
  </w:style>
  <w:style w:type="paragraph" w:customStyle="1" w:styleId="187">
    <w:name w:val="font8"/>
    <w:basedOn w:val="1"/>
    <w:qFormat/>
    <w:uiPriority w:val="0"/>
    <w:pPr>
      <w:spacing w:before="100" w:beforeLines="0" w:beforeAutospacing="1" w:after="100" w:afterLines="0" w:afterAutospacing="1"/>
    </w:pPr>
    <w:rPr>
      <w:color w:val="000000"/>
      <w:sz w:val="22"/>
      <w:szCs w:val="22"/>
    </w:rPr>
  </w:style>
  <w:style w:type="paragraph" w:customStyle="1" w:styleId="188">
    <w:name w:val="正文格式"/>
    <w:basedOn w:val="1"/>
    <w:qFormat/>
    <w:uiPriority w:val="0"/>
    <w:pPr>
      <w:adjustRightInd w:val="0"/>
      <w:snapToGrid w:val="0"/>
      <w:spacing w:before="78" w:beforeLines="25" w:line="360" w:lineRule="auto"/>
      <w:ind w:firstLine="480" w:firstLineChars="200"/>
      <w:jc w:val="both"/>
      <w:textAlignment w:val="baseline"/>
    </w:pPr>
    <w:rPr>
      <w:rFonts w:ascii="宋体" w:hAnsi="宋体"/>
      <w:color w:val="000000"/>
      <w:szCs w:val="20"/>
    </w:rPr>
  </w:style>
  <w:style w:type="paragraph" w:customStyle="1" w:styleId="189">
    <w:name w:val="项目符号：一级"/>
    <w:basedOn w:val="188"/>
    <w:next w:val="188"/>
    <w:qFormat/>
    <w:uiPriority w:val="0"/>
    <w:pPr>
      <w:tabs>
        <w:tab w:val="left" w:pos="700"/>
      </w:tabs>
      <w:spacing w:before="0" w:beforeLines="0"/>
      <w:ind w:left="630" w:hanging="290" w:firstLineChars="0"/>
    </w:pPr>
  </w:style>
  <w:style w:type="paragraph" w:customStyle="1" w:styleId="190">
    <w:name w:val="xl112"/>
    <w:basedOn w:val="1"/>
    <w:qFormat/>
    <w:uiPriority w:val="0"/>
    <w:pPr>
      <w:pBdr>
        <w:top w:val="single" w:color="auto" w:sz="4" w:space="0"/>
        <w:bottom w:val="single" w:color="auto" w:sz="4" w:space="0"/>
        <w:right w:val="single" w:color="auto" w:sz="4" w:space="0"/>
      </w:pBdr>
      <w:spacing w:before="100" w:beforeLines="0" w:beforeAutospacing="1" w:after="100" w:afterLines="0" w:afterAutospacing="1"/>
    </w:pPr>
    <w:rPr>
      <w:rFonts w:ascii="宋体" w:hAnsi="宋体" w:cs="宋体"/>
    </w:rPr>
  </w:style>
  <w:style w:type="paragraph" w:customStyle="1" w:styleId="191">
    <w:name w:val="table head"/>
    <w:basedOn w:val="1"/>
    <w:qFormat/>
    <w:uiPriority w:val="0"/>
    <w:pPr>
      <w:keepNext/>
      <w:keepLines/>
      <w:widowControl w:val="0"/>
      <w:adjustRightInd w:val="0"/>
      <w:spacing w:line="312" w:lineRule="atLeast"/>
      <w:jc w:val="center"/>
      <w:textAlignment w:val="baseline"/>
    </w:pPr>
    <w:rPr>
      <w:b/>
      <w:sz w:val="21"/>
      <w:szCs w:val="20"/>
    </w:rPr>
  </w:style>
  <w:style w:type="paragraph" w:customStyle="1" w:styleId="19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3">
    <w:name w:val="页眉 New New New New New New New New"/>
    <w:basedOn w:val="151"/>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194">
    <w:name w:val="页眉 New New New New New New New New New New New"/>
    <w:basedOn w:val="195"/>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195">
    <w:name w:val="正文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6">
    <w:name w:val="样式 标题 2proj2proj21proj22proj23proj24proj25proj26proj27p...1"/>
    <w:basedOn w:val="3"/>
    <w:qFormat/>
    <w:uiPriority w:val="0"/>
    <w:pPr>
      <w:keepNext w:val="0"/>
      <w:keepLines w:val="0"/>
      <w:numPr>
        <w:ilvl w:val="0"/>
        <w:numId w:val="0"/>
      </w:numPr>
      <w:adjustRightInd w:val="0"/>
      <w:spacing w:before="0" w:beforeLines="0" w:after="0" w:afterLines="0" w:line="360" w:lineRule="exact"/>
      <w:jc w:val="center"/>
      <w:textAlignment w:val="baseline"/>
      <w:outlineLvl w:val="9"/>
    </w:pPr>
    <w:rPr>
      <w:rFonts w:ascii="Times New Roman" w:hAnsi="Times New Roman" w:cs="Times New Roman"/>
      <w:b w:val="0"/>
      <w:bCs w:val="0"/>
      <w:iCs w:val="0"/>
      <w:kern w:val="2"/>
      <w:sz w:val="24"/>
      <w:szCs w:val="20"/>
    </w:rPr>
  </w:style>
  <w:style w:type="paragraph" w:customStyle="1" w:styleId="197">
    <w:name w:val="xl79"/>
    <w:basedOn w:val="1"/>
    <w:qFormat/>
    <w:uiPriority w:val="0"/>
    <w:pPr>
      <w:spacing w:before="100" w:beforeLines="0" w:beforeAutospacing="1" w:after="100" w:afterLines="0" w:afterAutospacing="1"/>
      <w:jc w:val="center"/>
    </w:pPr>
    <w:rPr>
      <w:rFonts w:ascii="宋体" w:hAnsi="宋体" w:cs="宋体"/>
    </w:rPr>
  </w:style>
  <w:style w:type="paragraph" w:customStyle="1" w:styleId="198">
    <w:name w:val="xl75"/>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sz w:val="20"/>
      <w:szCs w:val="20"/>
    </w:rPr>
  </w:style>
  <w:style w:type="paragraph" w:customStyle="1" w:styleId="199">
    <w:name w:val="font7"/>
    <w:basedOn w:val="1"/>
    <w:qFormat/>
    <w:uiPriority w:val="0"/>
    <w:pPr>
      <w:spacing w:before="100" w:beforeLines="0" w:beforeAutospacing="1" w:after="100" w:afterLines="0" w:afterAutospacing="1"/>
    </w:pPr>
    <w:rPr>
      <w:rFonts w:ascii="宋体" w:hAnsi="宋体" w:cs="宋体"/>
      <w:color w:val="000000"/>
      <w:sz w:val="22"/>
      <w:szCs w:val="22"/>
    </w:rPr>
  </w:style>
  <w:style w:type="paragraph" w:customStyle="1" w:styleId="200">
    <w:name w:val="正文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1">
    <w:name w:val="页脚 New New New New New New New"/>
    <w:basedOn w:val="202"/>
    <w:qFormat/>
    <w:uiPriority w:val="0"/>
    <w:pPr>
      <w:tabs>
        <w:tab w:val="center" w:pos="4153"/>
        <w:tab w:val="right" w:pos="8306"/>
      </w:tabs>
      <w:snapToGrid w:val="0"/>
      <w:jc w:val="left"/>
    </w:pPr>
    <w:rPr>
      <w:kern w:val="2"/>
      <w:sz w:val="18"/>
      <w:szCs w:val="18"/>
    </w:rPr>
  </w:style>
  <w:style w:type="paragraph" w:customStyle="1" w:styleId="202">
    <w:name w:val="正文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3">
    <w:name w:val="正文序号 4"/>
    <w:basedOn w:val="1"/>
    <w:qFormat/>
    <w:uiPriority w:val="0"/>
    <w:pPr>
      <w:widowControl w:val="0"/>
      <w:numPr>
        <w:ilvl w:val="3"/>
        <w:numId w:val="4"/>
      </w:numPr>
      <w:tabs>
        <w:tab w:val="left" w:pos="1469"/>
        <w:tab w:val="clear" w:pos="1680"/>
      </w:tabs>
      <w:spacing w:before="60" w:beforeLines="0"/>
      <w:jc w:val="both"/>
    </w:pPr>
    <w:rPr>
      <w:kern w:val="2"/>
      <w:sz w:val="21"/>
      <w:szCs w:val="20"/>
    </w:rPr>
  </w:style>
  <w:style w:type="paragraph" w:customStyle="1" w:styleId="204">
    <w:name w:val="xl71"/>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205">
    <w:name w:val="xl83"/>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206">
    <w:name w:val="默认段落字体 Para Char Char Char Char"/>
    <w:basedOn w:val="1"/>
    <w:qFormat/>
    <w:uiPriority w:val="0"/>
    <w:pPr>
      <w:widowControl w:val="0"/>
      <w:jc w:val="both"/>
    </w:pPr>
    <w:rPr>
      <w:kern w:val="2"/>
      <w:sz w:val="21"/>
    </w:rPr>
  </w:style>
  <w:style w:type="paragraph" w:customStyle="1" w:styleId="207">
    <w:name w:val="xl84"/>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rPr>
  </w:style>
  <w:style w:type="paragraph" w:customStyle="1" w:styleId="208">
    <w:name w:val="页眉 New New New New New New"/>
    <w:basedOn w:val="209"/>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09">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0">
    <w:name w:val="页脚 New New New New New New"/>
    <w:basedOn w:val="209"/>
    <w:qFormat/>
    <w:uiPriority w:val="0"/>
    <w:pPr>
      <w:tabs>
        <w:tab w:val="center" w:pos="4153"/>
        <w:tab w:val="right" w:pos="8306"/>
      </w:tabs>
      <w:snapToGrid w:val="0"/>
      <w:jc w:val="left"/>
    </w:pPr>
    <w:rPr>
      <w:kern w:val="2"/>
      <w:sz w:val="18"/>
      <w:szCs w:val="18"/>
    </w:rPr>
  </w:style>
  <w:style w:type="paragraph" w:customStyle="1" w:styleId="211">
    <w:name w:val="标题样式"/>
    <w:basedOn w:val="1"/>
    <w:qFormat/>
    <w:uiPriority w:val="0"/>
    <w:pPr>
      <w:widowControl w:val="0"/>
      <w:tabs>
        <w:tab w:val="left" w:pos="420"/>
      </w:tabs>
      <w:spacing w:line="360" w:lineRule="auto"/>
      <w:jc w:val="both"/>
    </w:pPr>
    <w:rPr>
      <w:rFonts w:ascii="宋体" w:hAnsi="宋体"/>
      <w:kern w:val="2"/>
      <w:szCs w:val="20"/>
    </w:rPr>
  </w:style>
  <w:style w:type="paragraph" w:customStyle="1" w:styleId="212">
    <w:name w:val="样式1"/>
    <w:basedOn w:val="1"/>
    <w:qFormat/>
    <w:uiPriority w:val="0"/>
    <w:pPr>
      <w:widowControl w:val="0"/>
      <w:tabs>
        <w:tab w:val="left" w:pos="840"/>
      </w:tabs>
      <w:adjustRightInd w:val="0"/>
      <w:spacing w:line="360" w:lineRule="auto"/>
      <w:ind w:left="840" w:hanging="420"/>
      <w:jc w:val="both"/>
      <w:textAlignment w:val="baseline"/>
    </w:pPr>
    <w:rPr>
      <w:rFonts w:ascii="宋体" w:hAnsi="宋体"/>
      <w:szCs w:val="21"/>
    </w:rPr>
  </w:style>
  <w:style w:type="paragraph" w:customStyle="1" w:styleId="213">
    <w:name w:val="xl77"/>
    <w:basedOn w:val="1"/>
    <w:qFormat/>
    <w:uiPriority w:val="0"/>
    <w:pPr>
      <w:spacing w:before="100" w:beforeLines="0" w:beforeAutospacing="1" w:after="100" w:afterLines="0" w:afterAutospacing="1"/>
      <w:jc w:val="center"/>
    </w:pPr>
    <w:rPr>
      <w:rFonts w:ascii="宋体" w:hAnsi="宋体" w:cs="宋体"/>
    </w:rPr>
  </w:style>
  <w:style w:type="paragraph" w:customStyle="1" w:styleId="214">
    <w:name w:val="font5"/>
    <w:basedOn w:val="1"/>
    <w:qFormat/>
    <w:uiPriority w:val="0"/>
    <w:pPr>
      <w:spacing w:before="100" w:beforeLines="0" w:beforeAutospacing="1" w:after="100" w:afterLines="0" w:afterAutospacing="1"/>
    </w:pPr>
    <w:rPr>
      <w:rFonts w:ascii="宋体" w:hAnsi="宋体" w:cs="宋体"/>
      <w:sz w:val="22"/>
      <w:szCs w:val="22"/>
    </w:rPr>
  </w:style>
  <w:style w:type="paragraph" w:customStyle="1" w:styleId="215">
    <w:name w:val="表格"/>
    <w:basedOn w:val="1"/>
    <w:qFormat/>
    <w:uiPriority w:val="0"/>
    <w:pPr>
      <w:widowControl w:val="0"/>
      <w:spacing w:line="400" w:lineRule="exact"/>
      <w:jc w:val="both"/>
    </w:pPr>
    <w:rPr>
      <w:kern w:val="2"/>
    </w:rPr>
  </w:style>
  <w:style w:type="paragraph" w:customStyle="1" w:styleId="216">
    <w:name w:val="xl110"/>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b/>
      <w:bCs/>
      <w:sz w:val="28"/>
      <w:szCs w:val="28"/>
    </w:rPr>
  </w:style>
  <w:style w:type="paragraph" w:customStyle="1" w:styleId="217">
    <w:name w:val=" Char Char1 Char Char Char Char Char Char Char Char Char Char Char Char Char Char"/>
    <w:basedOn w:val="1"/>
    <w:qFormat/>
    <w:uiPriority w:val="0"/>
    <w:pPr>
      <w:spacing w:after="160" w:afterLines="0" w:line="240" w:lineRule="exact"/>
    </w:pPr>
    <w:rPr>
      <w:rFonts w:ascii="Verdana" w:hAnsi="Verdana"/>
      <w:sz w:val="20"/>
      <w:szCs w:val="20"/>
      <w:lang w:eastAsia="en-US"/>
    </w:rPr>
  </w:style>
  <w:style w:type="paragraph" w:customStyle="1" w:styleId="218">
    <w:name w:val="Style Style4 + First line:  2 ch Before:  0.5 line After:  0.5 li..."/>
    <w:basedOn w:val="1"/>
    <w:qFormat/>
    <w:uiPriority w:val="0"/>
    <w:pPr>
      <w:widowControl w:val="0"/>
      <w:spacing w:before="156" w:beforeLines="50" w:after="156" w:afterLines="50" w:line="276" w:lineRule="auto"/>
      <w:ind w:firstLine="480" w:firstLineChars="200"/>
      <w:jc w:val="both"/>
    </w:pPr>
    <w:rPr>
      <w:rFonts w:ascii="Arial" w:hAnsi="Arial"/>
      <w:kern w:val="2"/>
      <w:szCs w:val="20"/>
    </w:rPr>
  </w:style>
  <w:style w:type="paragraph" w:customStyle="1" w:styleId="219">
    <w:name w:val="1 Char Char Char Char"/>
    <w:basedOn w:val="1"/>
    <w:qFormat/>
    <w:uiPriority w:val="0"/>
    <w:pPr>
      <w:widowControl w:val="0"/>
      <w:jc w:val="both"/>
    </w:pPr>
    <w:rPr>
      <w:rFonts w:ascii="Tahoma" w:hAnsi="Tahoma"/>
      <w:kern w:val="2"/>
      <w:szCs w:val="20"/>
    </w:rPr>
  </w:style>
  <w:style w:type="paragraph" w:customStyle="1" w:styleId="220">
    <w:name w:val="页脚 New New"/>
    <w:basedOn w:val="221"/>
    <w:qFormat/>
    <w:uiPriority w:val="0"/>
    <w:pPr>
      <w:tabs>
        <w:tab w:val="center" w:pos="4153"/>
        <w:tab w:val="right" w:pos="8306"/>
      </w:tabs>
      <w:snapToGrid w:val="0"/>
      <w:jc w:val="left"/>
    </w:pPr>
    <w:rPr>
      <w:kern w:val="2"/>
      <w:sz w:val="18"/>
      <w:szCs w:val="18"/>
    </w:rPr>
  </w:style>
  <w:style w:type="paragraph" w:customStyle="1" w:styleId="221">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22">
    <w:name w:val="1"/>
    <w:basedOn w:val="1"/>
    <w:qFormat/>
    <w:uiPriority w:val="0"/>
    <w:pPr>
      <w:widowControl w:val="0"/>
      <w:jc w:val="both"/>
    </w:pPr>
    <w:rPr>
      <w:rFonts w:ascii="Tahoma" w:hAnsi="Tahoma"/>
      <w:kern w:val="2"/>
      <w:szCs w:val="20"/>
    </w:rPr>
  </w:style>
  <w:style w:type="paragraph" w:customStyle="1" w:styleId="223">
    <w:name w:val="MM Topic 3"/>
    <w:basedOn w:val="5"/>
    <w:qFormat/>
    <w:uiPriority w:val="0"/>
    <w:pPr>
      <w:numPr>
        <w:ilvl w:val="2"/>
        <w:numId w:val="0"/>
      </w:numPr>
      <w:tabs>
        <w:tab w:val="left" w:pos="1418"/>
        <w:tab w:val="clear" w:pos="900"/>
      </w:tabs>
    </w:pPr>
    <w:rPr>
      <w:rFonts w:ascii="Times New Roman" w:hAnsi="Times New Roman"/>
      <w:bCs w:val="0"/>
      <w:szCs w:val="20"/>
    </w:rPr>
  </w:style>
  <w:style w:type="paragraph" w:customStyle="1" w:styleId="224">
    <w:name w:val=" Char Char Char Char Char Char1 Char"/>
    <w:basedOn w:val="15"/>
    <w:qFormat/>
    <w:uiPriority w:val="0"/>
    <w:pPr>
      <w:widowControl w:val="0"/>
      <w:jc w:val="both"/>
    </w:pPr>
    <w:rPr>
      <w:rFonts w:ascii="Tahoma" w:hAnsi="Tahoma"/>
      <w:kern w:val="2"/>
    </w:rPr>
  </w:style>
  <w:style w:type="paragraph" w:customStyle="1" w:styleId="225">
    <w:name w:val="xl106"/>
    <w:basedOn w:val="1"/>
    <w:qFormat/>
    <w:uiPriority w:val="0"/>
    <w:pPr>
      <w:spacing w:before="100" w:beforeLines="0" w:beforeAutospacing="1" w:after="100" w:afterLines="0" w:afterAutospacing="1"/>
      <w:jc w:val="center"/>
    </w:pPr>
    <w:rPr>
      <w:rFonts w:ascii="宋体" w:hAnsi="宋体" w:cs="宋体"/>
      <w:b/>
      <w:bCs/>
      <w:sz w:val="40"/>
      <w:szCs w:val="40"/>
    </w:rPr>
  </w:style>
  <w:style w:type="paragraph" w:customStyle="1" w:styleId="226">
    <w:name w:val="正文2"/>
    <w:basedOn w:val="1"/>
    <w:qFormat/>
    <w:uiPriority w:val="0"/>
    <w:pPr>
      <w:widowControl w:val="0"/>
      <w:tabs>
        <w:tab w:val="left" w:pos="860"/>
      </w:tabs>
      <w:spacing w:line="440" w:lineRule="exact"/>
      <w:ind w:left="860" w:hanging="420"/>
      <w:jc w:val="both"/>
    </w:pPr>
    <w:rPr>
      <w:rFonts w:ascii="仿宋_GB2312" w:hAnsi="宋体" w:eastAsia="仿宋_GB2312"/>
      <w:spacing w:val="5"/>
      <w:kern w:val="2"/>
      <w:sz w:val="21"/>
    </w:rPr>
  </w:style>
  <w:style w:type="paragraph" w:customStyle="1" w:styleId="227">
    <w:name w:val="xl115"/>
    <w:basedOn w:val="1"/>
    <w:qFormat/>
    <w:uiPriority w:val="0"/>
    <w:pPr>
      <w:pBdr>
        <w:top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b/>
      <w:bCs/>
      <w:sz w:val="32"/>
      <w:szCs w:val="32"/>
    </w:rPr>
  </w:style>
  <w:style w:type="paragraph" w:customStyle="1" w:styleId="228">
    <w:name w:val="表格文字"/>
    <w:basedOn w:val="1"/>
    <w:qFormat/>
    <w:uiPriority w:val="0"/>
    <w:pPr>
      <w:widowControl w:val="0"/>
      <w:spacing w:before="78" w:beforeLines="25" w:after="78" w:afterLines="25"/>
      <w:jc w:val="both"/>
    </w:pPr>
    <w:rPr>
      <w:rFonts w:ascii="Times New (W1)" w:hAnsi="Times New (W1)"/>
      <w:spacing w:val="10"/>
      <w:kern w:val="2"/>
      <w:sz w:val="21"/>
      <w:szCs w:val="20"/>
    </w:rPr>
  </w:style>
  <w:style w:type="paragraph" w:customStyle="1" w:styleId="229">
    <w:name w:val="xl99"/>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Lines="0" w:beforeAutospacing="1" w:after="100" w:afterLines="0" w:afterAutospacing="1"/>
    </w:pPr>
    <w:rPr>
      <w:rFonts w:ascii="宋体" w:hAnsi="宋体" w:cs="宋体"/>
      <w:sz w:val="20"/>
      <w:szCs w:val="20"/>
    </w:rPr>
  </w:style>
  <w:style w:type="paragraph" w:customStyle="1" w:styleId="230">
    <w:name w:val="xl78"/>
    <w:basedOn w:val="1"/>
    <w:qFormat/>
    <w:uiPriority w:val="0"/>
    <w:pPr>
      <w:spacing w:before="100" w:beforeLines="0" w:beforeAutospacing="1" w:after="100" w:afterLines="0" w:afterAutospacing="1"/>
      <w:jc w:val="center"/>
    </w:pPr>
    <w:rPr>
      <w:rFonts w:ascii="宋体" w:hAnsi="宋体" w:cs="宋体"/>
    </w:rPr>
  </w:style>
  <w:style w:type="paragraph" w:customStyle="1" w:styleId="231">
    <w:name w:val=" Char Char Char"/>
    <w:basedOn w:val="1"/>
    <w:qFormat/>
    <w:uiPriority w:val="0"/>
    <w:pPr>
      <w:widowControl w:val="0"/>
      <w:jc w:val="both"/>
    </w:pPr>
    <w:rPr>
      <w:rFonts w:ascii="Tahoma" w:hAnsi="Tahoma"/>
      <w:kern w:val="2"/>
      <w:szCs w:val="20"/>
    </w:rPr>
  </w:style>
  <w:style w:type="paragraph" w:customStyle="1" w:styleId="232">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33">
    <w:name w:val="xl109"/>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rPr>
  </w:style>
  <w:style w:type="paragraph" w:customStyle="1" w:styleId="234">
    <w:name w:val="页脚 New New New New New New New New New New New"/>
    <w:basedOn w:val="195"/>
    <w:qFormat/>
    <w:uiPriority w:val="0"/>
    <w:pPr>
      <w:tabs>
        <w:tab w:val="center" w:pos="4153"/>
        <w:tab w:val="right" w:pos="8306"/>
      </w:tabs>
      <w:snapToGrid w:val="0"/>
      <w:jc w:val="left"/>
    </w:pPr>
    <w:rPr>
      <w:kern w:val="2"/>
      <w:sz w:val="18"/>
      <w:szCs w:val="18"/>
    </w:rPr>
  </w:style>
  <w:style w:type="paragraph" w:customStyle="1" w:styleId="235">
    <w:name w:val="style3"/>
    <w:basedOn w:val="1"/>
    <w:qFormat/>
    <w:uiPriority w:val="0"/>
    <w:pPr>
      <w:spacing w:before="100" w:beforeLines="0" w:beforeAutospacing="1" w:after="100" w:afterLines="0" w:afterAutospacing="1" w:line="450" w:lineRule="atLeast"/>
    </w:pPr>
    <w:rPr>
      <w:rFonts w:ascii="Arial" w:hAnsi="Arial" w:cs="Arial"/>
      <w:b/>
      <w:bCs/>
      <w:sz w:val="21"/>
      <w:szCs w:val="21"/>
    </w:rPr>
  </w:style>
  <w:style w:type="paragraph" w:customStyle="1" w:styleId="236">
    <w:name w:val="xl107"/>
    <w:basedOn w:val="1"/>
    <w:qFormat/>
    <w:uiPriority w:val="0"/>
    <w:pPr>
      <w:spacing w:before="100" w:beforeLines="0" w:beforeAutospacing="1" w:after="100" w:afterLines="0" w:afterAutospacing="1"/>
      <w:jc w:val="center"/>
    </w:pPr>
    <w:rPr>
      <w:rFonts w:ascii="宋体" w:hAnsi="宋体" w:cs="宋体"/>
      <w:b/>
      <w:bCs/>
      <w:sz w:val="20"/>
      <w:szCs w:val="20"/>
    </w:rPr>
  </w:style>
  <w:style w:type="paragraph" w:customStyle="1" w:styleId="237">
    <w:name w:val="pa-107"/>
    <w:basedOn w:val="1"/>
    <w:qFormat/>
    <w:uiPriority w:val="0"/>
    <w:pPr>
      <w:spacing w:line="360" w:lineRule="atLeast"/>
      <w:jc w:val="both"/>
    </w:pPr>
    <w:rPr>
      <w:rFonts w:ascii="宋体" w:hAnsi="宋体" w:cs="宋体"/>
    </w:rPr>
  </w:style>
  <w:style w:type="paragraph" w:customStyle="1" w:styleId="238">
    <w:name w:val="Char"/>
    <w:basedOn w:val="1"/>
    <w:next w:val="1"/>
    <w:qFormat/>
    <w:uiPriority w:val="0"/>
    <w:pPr>
      <w:widowControl w:val="0"/>
      <w:spacing w:line="240" w:lineRule="atLeast"/>
      <w:ind w:left="420" w:firstLine="420"/>
    </w:pPr>
    <w:rPr>
      <w:kern w:val="2"/>
      <w:szCs w:val="20"/>
    </w:rPr>
  </w:style>
  <w:style w:type="paragraph" w:customStyle="1" w:styleId="239">
    <w:name w:val="页脚 New"/>
    <w:basedOn w:val="232"/>
    <w:qFormat/>
    <w:uiPriority w:val="0"/>
    <w:pPr>
      <w:tabs>
        <w:tab w:val="center" w:pos="4153"/>
        <w:tab w:val="right" w:pos="8306"/>
      </w:tabs>
      <w:snapToGrid w:val="0"/>
      <w:jc w:val="left"/>
    </w:pPr>
    <w:rPr>
      <w:kern w:val="2"/>
      <w:sz w:val="18"/>
      <w:szCs w:val="18"/>
    </w:rPr>
  </w:style>
  <w:style w:type="paragraph" w:customStyle="1" w:styleId="240">
    <w:name w:val="页眉 New New"/>
    <w:basedOn w:val="221"/>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41">
    <w:name w:val="样式3"/>
    <w:basedOn w:val="24"/>
    <w:qFormat/>
    <w:uiPriority w:val="0"/>
    <w:pPr>
      <w:autoSpaceDE/>
      <w:autoSpaceDN/>
      <w:adjustRightInd/>
      <w:spacing w:line="0" w:lineRule="atLeast"/>
      <w:outlineLvl w:val="0"/>
    </w:pPr>
    <w:rPr>
      <w:rFonts w:hAnsi="Courier New" w:cs="Times New Roman"/>
      <w:kern w:val="2"/>
      <w:sz w:val="28"/>
      <w:szCs w:val="20"/>
    </w:rPr>
  </w:style>
  <w:style w:type="paragraph" w:customStyle="1" w:styleId="242">
    <w:name w:val="页脚 New New New New"/>
    <w:basedOn w:val="159"/>
    <w:qFormat/>
    <w:uiPriority w:val="0"/>
    <w:pPr>
      <w:tabs>
        <w:tab w:val="center" w:pos="4153"/>
        <w:tab w:val="right" w:pos="8306"/>
      </w:tabs>
      <w:snapToGrid w:val="0"/>
      <w:jc w:val="left"/>
    </w:pPr>
    <w:rPr>
      <w:kern w:val="2"/>
      <w:sz w:val="18"/>
      <w:szCs w:val="18"/>
    </w:rPr>
  </w:style>
  <w:style w:type="paragraph" w:customStyle="1" w:styleId="243">
    <w:name w:val="样式2"/>
    <w:basedOn w:val="1"/>
    <w:qFormat/>
    <w:uiPriority w:val="0"/>
    <w:pPr>
      <w:widowControl w:val="0"/>
      <w:adjustRightInd w:val="0"/>
      <w:spacing w:line="410" w:lineRule="atLeast"/>
      <w:jc w:val="both"/>
      <w:textAlignment w:val="baseline"/>
    </w:pPr>
    <w:rPr>
      <w:szCs w:val="20"/>
    </w:rPr>
  </w:style>
  <w:style w:type="paragraph" w:customStyle="1" w:styleId="244">
    <w:name w:val="页脚 New New New New New New New New New New New New New"/>
    <w:basedOn w:val="167"/>
    <w:qFormat/>
    <w:uiPriority w:val="0"/>
    <w:pPr>
      <w:tabs>
        <w:tab w:val="center" w:pos="4153"/>
        <w:tab w:val="right" w:pos="8306"/>
      </w:tabs>
      <w:snapToGrid w:val="0"/>
      <w:jc w:val="left"/>
    </w:pPr>
    <w:rPr>
      <w:kern w:val="2"/>
      <w:sz w:val="18"/>
      <w:szCs w:val="18"/>
    </w:rPr>
  </w:style>
  <w:style w:type="paragraph" w:customStyle="1" w:styleId="245">
    <w:name w:val="Table Paragraph"/>
    <w:basedOn w:val="1"/>
    <w:qFormat/>
    <w:uiPriority w:val="1"/>
    <w:pPr>
      <w:jc w:val="left"/>
    </w:pPr>
    <w:rPr>
      <w:kern w:val="0"/>
      <w:sz w:val="22"/>
      <w:lang w:eastAsia="en-US"/>
    </w:rPr>
  </w:style>
  <w:style w:type="paragraph" w:customStyle="1" w:styleId="246">
    <w:name w:val="正文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7">
    <w:name w:val="页眉 New New New New"/>
    <w:basedOn w:val="159"/>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48">
    <w:name w:val="xl111"/>
    <w:basedOn w:val="1"/>
    <w:qFormat/>
    <w:uiPriority w:val="0"/>
    <w:pPr>
      <w:pBdr>
        <w:top w:val="single" w:color="auto" w:sz="4" w:space="0"/>
        <w:left w:val="single" w:color="auto" w:sz="4" w:space="0"/>
        <w:bottom w:val="single" w:color="auto" w:sz="4" w:space="0"/>
      </w:pBdr>
      <w:spacing w:before="100" w:beforeLines="0" w:beforeAutospacing="1" w:after="100" w:afterLines="0" w:afterAutospacing="1"/>
    </w:pPr>
    <w:rPr>
      <w:rFonts w:ascii="宋体" w:hAnsi="宋体" w:cs="宋体"/>
    </w:rPr>
  </w:style>
  <w:style w:type="paragraph" w:customStyle="1" w:styleId="249">
    <w:name w:val="xl97"/>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sz w:val="20"/>
      <w:szCs w:val="20"/>
    </w:rPr>
  </w:style>
  <w:style w:type="paragraph" w:customStyle="1" w:styleId="250">
    <w:name w:val="font6"/>
    <w:basedOn w:val="1"/>
    <w:qFormat/>
    <w:uiPriority w:val="0"/>
    <w:pPr>
      <w:spacing w:before="100" w:beforeLines="0" w:beforeAutospacing="1" w:after="100" w:afterLines="0" w:afterAutospacing="1"/>
    </w:pPr>
    <w:rPr>
      <w:rFonts w:ascii="宋体" w:hAnsi="宋体" w:cs="宋体"/>
      <w:sz w:val="18"/>
      <w:szCs w:val="18"/>
    </w:rPr>
  </w:style>
  <w:style w:type="paragraph" w:customStyle="1" w:styleId="251">
    <w:name w:val="页眉 New New New"/>
    <w:basedOn w:val="252"/>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52">
    <w:name w:val="正文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标题 4[858D7CFB-ED40-4347-BF05-701D383B685F][858D7CFB-ED40-4347-BF05-701D383B685F]"/>
    <w:basedOn w:val="1"/>
    <w:qFormat/>
    <w:uiPriority w:val="0"/>
    <w:pPr>
      <w:numPr>
        <w:ilvl w:val="3"/>
        <w:numId w:val="1"/>
      </w:numPr>
    </w:pPr>
  </w:style>
  <w:style w:type="paragraph" w:customStyle="1" w:styleId="254">
    <w:name w:val="plaintext"/>
    <w:basedOn w:val="1"/>
    <w:qFormat/>
    <w:uiPriority w:val="0"/>
    <w:pPr>
      <w:spacing w:before="100" w:beforeLines="0" w:beforeAutospacing="1" w:after="100" w:afterLines="0" w:afterAutospacing="1"/>
    </w:pPr>
    <w:rPr>
      <w:rFonts w:ascii="宋体" w:hAnsi="宋体"/>
    </w:rPr>
  </w:style>
  <w:style w:type="paragraph" w:customStyle="1" w:styleId="255">
    <w:name w:val="样式"/>
    <w:qFormat/>
    <w:uiPriority w:val="0"/>
    <w:pPr>
      <w:widowControl w:val="0"/>
      <w:autoSpaceDE w:val="0"/>
      <w:autoSpaceDN w:val="0"/>
      <w:adjustRightInd w:val="0"/>
    </w:pPr>
    <w:rPr>
      <w:rFonts w:ascii="Courier New" w:hAnsi="Courier New" w:eastAsia="宋体" w:cs="Courier New"/>
      <w:sz w:val="24"/>
      <w:szCs w:val="24"/>
      <w:lang w:val="en-US" w:eastAsia="zh-CN" w:bidi="ar-SA"/>
    </w:rPr>
  </w:style>
  <w:style w:type="paragraph" w:customStyle="1" w:styleId="256">
    <w:name w:val=" Char1 Char Char Char"/>
    <w:basedOn w:val="1"/>
    <w:next w:val="1"/>
    <w:qFormat/>
    <w:uiPriority w:val="0"/>
    <w:pPr>
      <w:widowControl w:val="0"/>
      <w:spacing w:line="240" w:lineRule="atLeast"/>
      <w:ind w:left="420" w:firstLine="420"/>
    </w:pPr>
    <w:rPr>
      <w:sz w:val="21"/>
      <w:szCs w:val="20"/>
    </w:rPr>
  </w:style>
  <w:style w:type="paragraph" w:customStyle="1" w:styleId="257">
    <w:name w:val="xl85"/>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258">
    <w:name w:val="列出段落11"/>
    <w:basedOn w:val="1"/>
    <w:qFormat/>
    <w:uiPriority w:val="34"/>
    <w:pPr>
      <w:ind w:firstLine="420" w:firstLineChars="200"/>
    </w:pPr>
    <w:rPr>
      <w:rFonts w:ascii="宋体" w:hAnsi="Calibri"/>
      <w:kern w:val="0"/>
      <w:szCs w:val="24"/>
    </w:rPr>
  </w:style>
  <w:style w:type="paragraph" w:customStyle="1" w:styleId="259">
    <w:name w:val="插图题注"/>
    <w:next w:val="1"/>
    <w:qFormat/>
    <w:uiPriority w:val="0"/>
    <w:pPr>
      <w:numPr>
        <w:ilvl w:val="7"/>
        <w:numId w:val="1"/>
      </w:numPr>
      <w:tabs>
        <w:tab w:val="left" w:pos="1418"/>
        <w:tab w:val="clear" w:pos="5258"/>
      </w:tabs>
      <w:spacing w:after="312" w:afterLines="100"/>
      <w:jc w:val="center"/>
    </w:pPr>
    <w:rPr>
      <w:rFonts w:ascii="Arial" w:hAnsi="Arial" w:eastAsia="宋体" w:cs="Times New Roman"/>
      <w:sz w:val="18"/>
      <w:lang w:val="en-US" w:eastAsia="zh-CN" w:bidi="ar-SA"/>
    </w:rPr>
  </w:style>
  <w:style w:type="paragraph" w:customStyle="1" w:styleId="260">
    <w:name w:val="xl89"/>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rPr>
  </w:style>
  <w:style w:type="paragraph" w:customStyle="1" w:styleId="261">
    <w:name w:val="xl86"/>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style>
  <w:style w:type="paragraph" w:customStyle="1" w:styleId="262">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3">
    <w:name w:val="内容1"/>
    <w:basedOn w:val="1"/>
    <w:qFormat/>
    <w:uiPriority w:val="0"/>
    <w:pPr>
      <w:spacing w:line="360" w:lineRule="auto"/>
      <w:ind w:firstLine="480" w:firstLineChars="200"/>
    </w:pPr>
    <w:rPr>
      <w:sz w:val="24"/>
      <w:szCs w:val="24"/>
    </w:rPr>
  </w:style>
  <w:style w:type="paragraph" w:customStyle="1" w:styleId="264">
    <w:name w:val="文章正文 Char Char1"/>
    <w:basedOn w:val="1"/>
    <w:qFormat/>
    <w:uiPriority w:val="0"/>
    <w:pPr>
      <w:widowControl w:val="0"/>
      <w:spacing w:line="360" w:lineRule="auto"/>
      <w:ind w:firstLine="420"/>
      <w:jc w:val="both"/>
    </w:pPr>
    <w:rPr>
      <w:kern w:val="2"/>
      <w:szCs w:val="20"/>
    </w:rPr>
  </w:style>
  <w:style w:type="paragraph" w:customStyle="1" w:styleId="265">
    <w:name w:val="Char1"/>
    <w:basedOn w:val="1"/>
    <w:next w:val="1"/>
    <w:qFormat/>
    <w:uiPriority w:val="0"/>
    <w:pPr>
      <w:widowControl w:val="0"/>
      <w:spacing w:line="240" w:lineRule="atLeast"/>
      <w:ind w:left="420" w:firstLine="420"/>
    </w:pPr>
    <w:rPr>
      <w:sz w:val="21"/>
      <w:szCs w:val="21"/>
    </w:rPr>
  </w:style>
  <w:style w:type="paragraph" w:customStyle="1" w:styleId="266">
    <w:name w:val="正文 首行缩进:  2 字符 Char Char"/>
    <w:basedOn w:val="1"/>
    <w:qFormat/>
    <w:uiPriority w:val="0"/>
    <w:pPr>
      <w:widowControl w:val="0"/>
      <w:spacing w:line="360" w:lineRule="auto"/>
      <w:ind w:firstLine="480"/>
      <w:jc w:val="both"/>
    </w:pPr>
    <w:rPr>
      <w:kern w:val="2"/>
      <w:szCs w:val="20"/>
    </w:rPr>
  </w:style>
  <w:style w:type="paragraph" w:customStyle="1" w:styleId="267">
    <w:name w:val="xl100"/>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sz w:val="20"/>
      <w:szCs w:val="20"/>
    </w:rPr>
  </w:style>
  <w:style w:type="paragraph" w:customStyle="1" w:styleId="268">
    <w:name w:val="black1"/>
    <w:basedOn w:val="1"/>
    <w:qFormat/>
    <w:uiPriority w:val="0"/>
    <w:pPr>
      <w:spacing w:before="100" w:beforeLines="0" w:beforeAutospacing="1" w:after="100" w:afterLines="0" w:afterAutospacing="1" w:line="280" w:lineRule="atLeast"/>
    </w:pPr>
    <w:rPr>
      <w:rFonts w:ascii="Arial" w:hAnsi="Arial" w:eastAsia="Arial Unicode MS"/>
      <w:color w:val="000000"/>
      <w:sz w:val="18"/>
      <w:szCs w:val="20"/>
    </w:rPr>
  </w:style>
  <w:style w:type="paragraph" w:customStyle="1" w:styleId="269">
    <w:name w:val="Default"/>
    <w:qFormat/>
    <w:uiPriority w:val="0"/>
    <w:pPr>
      <w:widowControl w:val="0"/>
      <w:autoSpaceDE w:val="0"/>
      <w:autoSpaceDN w:val="0"/>
      <w:adjustRightInd w:val="0"/>
    </w:pPr>
    <w:rPr>
      <w:rFonts w:ascii="楷体à.ā" w:hAnsi="Times New Roman" w:eastAsia="楷体à.ā" w:cs="Times New Roman"/>
      <w:color w:val="000000"/>
      <w:sz w:val="24"/>
      <w:lang w:val="en-US" w:eastAsia="zh-CN" w:bidi="ar-SA"/>
    </w:rPr>
  </w:style>
  <w:style w:type="paragraph" w:customStyle="1" w:styleId="270">
    <w:name w:val="8"/>
    <w:basedOn w:val="1"/>
    <w:qFormat/>
    <w:uiPriority w:val="0"/>
    <w:pPr>
      <w:spacing w:before="100" w:beforeLines="0" w:beforeAutospacing="1" w:after="100" w:afterLines="0" w:afterAutospacing="1" w:line="432" w:lineRule="auto"/>
    </w:pPr>
    <w:rPr>
      <w:rFonts w:ascii="宋体" w:hAnsi="宋体"/>
      <w:szCs w:val="21"/>
    </w:rPr>
  </w:style>
  <w:style w:type="paragraph" w:customStyle="1" w:styleId="271">
    <w:name w:val="font10"/>
    <w:basedOn w:val="1"/>
    <w:qFormat/>
    <w:uiPriority w:val="0"/>
    <w:pPr>
      <w:spacing w:before="100" w:beforeLines="0" w:beforeAutospacing="1" w:after="100" w:afterLines="0" w:afterAutospacing="1"/>
    </w:pPr>
    <w:rPr>
      <w:rFonts w:ascii="宋体" w:hAnsi="宋体" w:cs="宋体"/>
      <w:color w:val="000000"/>
      <w:sz w:val="22"/>
      <w:szCs w:val="22"/>
    </w:rPr>
  </w:style>
  <w:style w:type="paragraph" w:customStyle="1" w:styleId="272">
    <w:name w:val="xl105"/>
    <w:basedOn w:val="1"/>
    <w:qFormat/>
    <w:uiPriority w:val="0"/>
    <w:pPr>
      <w:pBdr>
        <w:top w:val="single" w:color="auto" w:sz="4" w:space="0"/>
        <w:bottom w:val="single" w:color="auto" w:sz="4" w:space="0"/>
        <w:right w:val="single" w:color="auto" w:sz="4" w:space="0"/>
      </w:pBdr>
      <w:spacing w:before="100" w:beforeLines="0" w:beforeAutospacing="1" w:after="100" w:afterLines="0" w:afterAutospacing="1"/>
    </w:pPr>
    <w:rPr>
      <w:rFonts w:ascii="宋体" w:hAnsi="宋体" w:cs="宋体"/>
      <w:b/>
      <w:bCs/>
    </w:rPr>
  </w:style>
  <w:style w:type="paragraph" w:customStyle="1" w:styleId="273">
    <w:name w:val="font11"/>
    <w:basedOn w:val="1"/>
    <w:qFormat/>
    <w:uiPriority w:val="0"/>
    <w:pPr>
      <w:spacing w:before="100" w:beforeLines="0" w:beforeAutospacing="1" w:after="100" w:afterLines="0" w:afterAutospacing="1"/>
    </w:pPr>
    <w:rPr>
      <w:rFonts w:ascii="宋体" w:hAnsi="宋体" w:cs="宋体"/>
      <w:b/>
      <w:bCs/>
      <w:sz w:val="40"/>
      <w:szCs w:val="40"/>
    </w:rPr>
  </w:style>
  <w:style w:type="paragraph" w:customStyle="1" w:styleId="274">
    <w:name w:val=" Char1 Char Char Char Char Char Char"/>
    <w:basedOn w:val="1"/>
    <w:qFormat/>
    <w:uiPriority w:val="0"/>
    <w:pPr>
      <w:widowControl w:val="0"/>
      <w:jc w:val="both"/>
    </w:pPr>
    <w:rPr>
      <w:rFonts w:ascii="Tahoma" w:hAnsi="Tahoma"/>
      <w:kern w:val="2"/>
      <w:szCs w:val="20"/>
    </w:rPr>
  </w:style>
  <w:style w:type="paragraph" w:customStyle="1" w:styleId="275">
    <w:name w:val="MM Topic 1"/>
    <w:basedOn w:val="2"/>
    <w:qFormat/>
    <w:uiPriority w:val="0"/>
    <w:pPr>
      <w:widowControl w:val="0"/>
      <w:numPr>
        <w:ilvl w:val="0"/>
        <w:numId w:val="0"/>
      </w:numPr>
      <w:tabs>
        <w:tab w:val="clear" w:pos="425"/>
      </w:tabs>
      <w:spacing w:line="576" w:lineRule="auto"/>
    </w:pPr>
    <w:rPr>
      <w:rFonts w:ascii="Times New Roman" w:hAnsi="Times New Roman"/>
      <w:bCs w:val="0"/>
      <w:sz w:val="44"/>
      <w:szCs w:val="20"/>
    </w:rPr>
  </w:style>
  <w:style w:type="paragraph" w:customStyle="1" w:styleId="276">
    <w:name w:val="Char Char1 Char Char Char Char Char Char Char Char Char Char Char Char Char Char Char"/>
    <w:basedOn w:val="1"/>
    <w:qFormat/>
    <w:uiPriority w:val="0"/>
    <w:pPr>
      <w:spacing w:after="160" w:afterLines="0" w:line="240" w:lineRule="exact"/>
    </w:pPr>
    <w:rPr>
      <w:rFonts w:ascii="Verdana" w:hAnsi="Verdana"/>
      <w:sz w:val="20"/>
      <w:szCs w:val="20"/>
      <w:lang w:eastAsia="en-US"/>
    </w:rPr>
  </w:style>
  <w:style w:type="paragraph" w:customStyle="1" w:styleId="277">
    <w:name w:val="xl72"/>
    <w:basedOn w:val="1"/>
    <w:qFormat/>
    <w:uiPriority w:val="0"/>
    <w:pPr>
      <w:spacing w:before="100" w:beforeLines="0" w:beforeAutospacing="1" w:after="100" w:afterLines="0" w:afterAutospacing="1"/>
      <w:jc w:val="center"/>
    </w:pPr>
    <w:rPr>
      <w:rFonts w:ascii="宋体" w:hAnsi="宋体" w:cs="宋体"/>
    </w:rPr>
  </w:style>
  <w:style w:type="paragraph" w:customStyle="1" w:styleId="27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79">
    <w:name w:val="正文段落"/>
    <w:basedOn w:val="1"/>
    <w:qFormat/>
    <w:uiPriority w:val="0"/>
    <w:pPr>
      <w:widowControl w:val="0"/>
      <w:spacing w:line="300" w:lineRule="auto"/>
      <w:ind w:firstLine="510"/>
      <w:jc w:val="both"/>
    </w:pPr>
    <w:rPr>
      <w:kern w:val="2"/>
      <w:szCs w:val="20"/>
    </w:rPr>
  </w:style>
  <w:style w:type="paragraph" w:customStyle="1" w:styleId="280">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281">
    <w:name w:val="p4"/>
    <w:basedOn w:val="1"/>
    <w:qFormat/>
    <w:uiPriority w:val="0"/>
    <w:pPr>
      <w:spacing w:before="100" w:beforeLines="0" w:beforeAutospacing="1" w:after="100" w:afterLines="0" w:afterAutospacing="1" w:line="360" w:lineRule="auto"/>
      <w:ind w:firstLine="360"/>
    </w:pPr>
    <w:rPr>
      <w:rFonts w:ascii="宋体" w:hAnsi="宋体"/>
    </w:rPr>
  </w:style>
  <w:style w:type="paragraph" w:customStyle="1" w:styleId="282">
    <w:name w:val="页脚 New New New"/>
    <w:basedOn w:val="252"/>
    <w:qFormat/>
    <w:uiPriority w:val="0"/>
    <w:pPr>
      <w:tabs>
        <w:tab w:val="center" w:pos="4153"/>
        <w:tab w:val="right" w:pos="8306"/>
      </w:tabs>
      <w:snapToGrid w:val="0"/>
      <w:jc w:val="left"/>
    </w:pPr>
    <w:rPr>
      <w:kern w:val="2"/>
      <w:sz w:val="18"/>
      <w:szCs w:val="18"/>
    </w:rPr>
  </w:style>
  <w:style w:type="paragraph" w:customStyle="1" w:styleId="283">
    <w:name w:val="xl9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Lines="0" w:beforeAutospacing="1" w:after="100" w:afterLines="0" w:afterAutospacing="1"/>
    </w:pPr>
    <w:rPr>
      <w:rFonts w:ascii="宋体" w:hAnsi="宋体" w:cs="宋体"/>
      <w:sz w:val="20"/>
      <w:szCs w:val="20"/>
    </w:rPr>
  </w:style>
  <w:style w:type="paragraph" w:customStyle="1" w:styleId="284">
    <w:name w:val="xl82"/>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285">
    <w:name w:val=" Char Char Char Char Char Char Char Char Char Char Char Char Char"/>
    <w:basedOn w:val="15"/>
    <w:qFormat/>
    <w:uiPriority w:val="0"/>
    <w:pPr>
      <w:widowControl w:val="0"/>
      <w:jc w:val="both"/>
    </w:pPr>
    <w:rPr>
      <w:rFonts w:ascii="Tahoma" w:hAnsi="Tahoma"/>
      <w:kern w:val="2"/>
      <w:szCs w:val="20"/>
    </w:rPr>
  </w:style>
  <w:style w:type="paragraph" w:customStyle="1" w:styleId="286">
    <w:name w:val="正文缩进1"/>
    <w:basedOn w:val="1"/>
    <w:qFormat/>
    <w:uiPriority w:val="0"/>
    <w:pPr>
      <w:ind w:firstLine="420"/>
      <w:jc w:val="both"/>
    </w:pPr>
    <w:rPr>
      <w:color w:val="000000"/>
      <w:kern w:val="2"/>
      <w:sz w:val="21"/>
      <w:szCs w:val="20"/>
    </w:rPr>
  </w:style>
  <w:style w:type="paragraph" w:customStyle="1" w:styleId="287">
    <w:name w:val="Plain Text"/>
    <w:basedOn w:val="1"/>
    <w:qFormat/>
    <w:uiPriority w:val="0"/>
    <w:pPr>
      <w:widowControl w:val="0"/>
      <w:adjustRightInd w:val="0"/>
      <w:jc w:val="both"/>
      <w:textAlignment w:val="baseline"/>
    </w:pPr>
    <w:rPr>
      <w:rFonts w:ascii="宋体" w:hAnsi="Courier New"/>
      <w:kern w:val="2"/>
      <w:sz w:val="21"/>
      <w:szCs w:val="20"/>
    </w:rPr>
  </w:style>
  <w:style w:type="paragraph" w:customStyle="1" w:styleId="288">
    <w:name w:val="正文首行缩进两字符"/>
    <w:basedOn w:val="1"/>
    <w:qFormat/>
    <w:uiPriority w:val="0"/>
    <w:pPr>
      <w:widowControl w:val="0"/>
      <w:spacing w:line="360" w:lineRule="auto"/>
      <w:ind w:firstLine="200" w:firstLineChars="200"/>
      <w:jc w:val="both"/>
    </w:pPr>
    <w:rPr>
      <w:kern w:val="2"/>
      <w:sz w:val="21"/>
      <w:szCs w:val="20"/>
    </w:rPr>
  </w:style>
  <w:style w:type="paragraph" w:customStyle="1" w:styleId="289">
    <w:name w:val="正文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0">
    <w:name w:val="页眉 New New New New New New New New New New New New New New New"/>
    <w:basedOn w:val="291"/>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291">
    <w:name w:val="正文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2">
    <w:name w:val="默认段落字体 Para Char Char Char Char Char Char Char"/>
    <w:basedOn w:val="1"/>
    <w:qFormat/>
    <w:uiPriority w:val="0"/>
    <w:pPr>
      <w:widowControl w:val="0"/>
      <w:jc w:val="both"/>
    </w:pPr>
    <w:rPr>
      <w:rFonts w:ascii="Tahoma" w:hAnsi="Tahoma"/>
      <w:kern w:val="2"/>
      <w:szCs w:val="20"/>
    </w:rPr>
  </w:style>
  <w:style w:type="paragraph" w:customStyle="1" w:styleId="293">
    <w:name w:val=" Char Char Char Char Char Char Char Char Char"/>
    <w:basedOn w:val="1"/>
    <w:qFormat/>
    <w:uiPriority w:val="0"/>
    <w:pPr>
      <w:spacing w:after="160" w:afterLines="0" w:line="240" w:lineRule="exact"/>
    </w:pPr>
    <w:rPr>
      <w:rFonts w:ascii="Verdana" w:hAnsi="Verdana" w:eastAsia="仿宋_GB2312"/>
      <w:szCs w:val="20"/>
      <w:lang w:eastAsia="en-US"/>
    </w:rPr>
  </w:style>
  <w:style w:type="paragraph" w:customStyle="1" w:styleId="294">
    <w:name w:val="标题 3 （加黑）"/>
    <w:basedOn w:val="5"/>
    <w:qFormat/>
    <w:uiPriority w:val="0"/>
    <w:pPr>
      <w:keepNext w:val="0"/>
      <w:numPr>
        <w:ilvl w:val="2"/>
        <w:numId w:val="0"/>
      </w:numPr>
      <w:tabs>
        <w:tab w:val="left" w:pos="5269"/>
        <w:tab w:val="clear" w:pos="900"/>
      </w:tabs>
      <w:spacing w:before="120" w:beforeLines="0" w:after="120" w:afterLines="0" w:line="413" w:lineRule="auto"/>
      <w:ind w:left="354" w:hanging="354" w:hangingChars="150"/>
    </w:pPr>
    <w:rPr>
      <w:rFonts w:ascii="Times New Roman" w:hAnsi="Times New Roman"/>
      <w:sz w:val="24"/>
      <w:szCs w:val="32"/>
    </w:rPr>
  </w:style>
  <w:style w:type="paragraph" w:customStyle="1" w:styleId="295">
    <w:name w:val="页脚 New New New New New New New New New New"/>
    <w:basedOn w:val="296"/>
    <w:qFormat/>
    <w:uiPriority w:val="0"/>
    <w:pPr>
      <w:tabs>
        <w:tab w:val="center" w:pos="4153"/>
        <w:tab w:val="right" w:pos="8306"/>
      </w:tabs>
      <w:snapToGrid w:val="0"/>
      <w:jc w:val="left"/>
    </w:pPr>
    <w:rPr>
      <w:kern w:val="2"/>
      <w:sz w:val="18"/>
      <w:szCs w:val="18"/>
    </w:rPr>
  </w:style>
  <w:style w:type="paragraph" w:customStyle="1" w:styleId="296">
    <w:name w:val="正文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97">
    <w:name w:val="大纲正文"/>
    <w:basedOn w:val="1"/>
    <w:qFormat/>
    <w:uiPriority w:val="0"/>
    <w:pPr>
      <w:widowControl w:val="0"/>
      <w:spacing w:line="360" w:lineRule="auto"/>
      <w:ind w:firstLine="480" w:firstLineChars="200"/>
      <w:jc w:val="both"/>
    </w:pPr>
    <w:rPr>
      <w:kern w:val="2"/>
      <w:szCs w:val="20"/>
    </w:rPr>
  </w:style>
  <w:style w:type="paragraph" w:customStyle="1" w:styleId="298">
    <w:name w:val="xl26"/>
    <w:basedOn w:val="1"/>
    <w:qFormat/>
    <w:uiPriority w:val="0"/>
    <w:pPr>
      <w:pBdr>
        <w:top w:val="single" w:color="auto" w:sz="4" w:space="0"/>
        <w:left w:val="single" w:color="auto" w:sz="4" w:space="0"/>
        <w:right w:val="single" w:color="auto" w:sz="4" w:space="0"/>
      </w:pBdr>
      <w:spacing w:before="100" w:beforeLines="0" w:beforeAutospacing="1" w:after="100" w:afterLines="0" w:afterAutospacing="1"/>
    </w:pPr>
    <w:rPr>
      <w:rFonts w:ascii="宋体" w:hAnsi="宋体"/>
      <w:sz w:val="22"/>
      <w:szCs w:val="22"/>
    </w:rPr>
  </w:style>
  <w:style w:type="paragraph" w:customStyle="1" w:styleId="299">
    <w:name w:val="页脚 New New New New New New New New New New New New New New New New"/>
    <w:basedOn w:val="175"/>
    <w:qFormat/>
    <w:uiPriority w:val="0"/>
    <w:pPr>
      <w:tabs>
        <w:tab w:val="center" w:pos="4153"/>
        <w:tab w:val="right" w:pos="8306"/>
      </w:tabs>
      <w:snapToGrid w:val="0"/>
      <w:jc w:val="left"/>
    </w:pPr>
    <w:rPr>
      <w:kern w:val="2"/>
      <w:sz w:val="18"/>
      <w:szCs w:val="18"/>
    </w:rPr>
  </w:style>
  <w:style w:type="paragraph" w:customStyle="1" w:styleId="300">
    <w:name w:val="xl108"/>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rPr>
  </w:style>
  <w:style w:type="paragraph" w:customStyle="1" w:styleId="301">
    <w:name w:val="页眉 New"/>
    <w:basedOn w:val="232"/>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02">
    <w:name w:val="font0"/>
    <w:basedOn w:val="1"/>
    <w:qFormat/>
    <w:uiPriority w:val="0"/>
    <w:pPr>
      <w:spacing w:before="100" w:beforeLines="0" w:beforeAutospacing="1" w:after="100" w:afterLines="0" w:afterAutospacing="1"/>
    </w:pPr>
    <w:rPr>
      <w:rFonts w:ascii="宋体" w:hAnsi="宋体" w:cs="宋体"/>
      <w:color w:val="000000"/>
      <w:sz w:val="22"/>
      <w:szCs w:val="22"/>
    </w:rPr>
  </w:style>
  <w:style w:type="paragraph" w:customStyle="1" w:styleId="303">
    <w:name w:val="正文序号 3"/>
    <w:basedOn w:val="1"/>
    <w:qFormat/>
    <w:uiPriority w:val="0"/>
    <w:pPr>
      <w:widowControl w:val="0"/>
      <w:numPr>
        <w:ilvl w:val="2"/>
        <w:numId w:val="4"/>
      </w:numPr>
      <w:tabs>
        <w:tab w:val="left" w:pos="1259"/>
        <w:tab w:val="clear" w:pos="1260"/>
      </w:tabs>
      <w:spacing w:before="60" w:beforeLines="0"/>
      <w:jc w:val="both"/>
    </w:pPr>
    <w:rPr>
      <w:kern w:val="2"/>
      <w:sz w:val="21"/>
      <w:szCs w:val="20"/>
    </w:rPr>
  </w:style>
  <w:style w:type="paragraph" w:customStyle="1" w:styleId="304">
    <w:name w:val="xl102"/>
    <w:basedOn w:val="1"/>
    <w:qFormat/>
    <w:uiPriority w:val="0"/>
    <w:pPr>
      <w:pBdr>
        <w:top w:val="single" w:color="auto" w:sz="4" w:space="0"/>
        <w:left w:val="single" w:color="auto" w:sz="4" w:space="0"/>
        <w:bottom w:val="single" w:color="auto" w:sz="4" w:space="0"/>
      </w:pBdr>
      <w:spacing w:before="100" w:beforeLines="0" w:beforeAutospacing="1" w:after="100" w:afterLines="0" w:afterAutospacing="1"/>
    </w:pPr>
    <w:rPr>
      <w:rFonts w:ascii="宋体" w:hAnsi="宋体" w:cs="宋体"/>
      <w:b/>
      <w:bCs/>
      <w:sz w:val="28"/>
      <w:szCs w:val="28"/>
    </w:rPr>
  </w:style>
  <w:style w:type="paragraph" w:customStyle="1" w:styleId="305">
    <w:name w:val="MM Topic 8"/>
    <w:basedOn w:val="10"/>
    <w:qFormat/>
    <w:uiPriority w:val="0"/>
    <w:pPr>
      <w:tabs>
        <w:tab w:val="left" w:pos="4394"/>
      </w:tabs>
    </w:pPr>
  </w:style>
  <w:style w:type="paragraph" w:customStyle="1" w:styleId="306">
    <w:name w:val="1 Char"/>
    <w:basedOn w:val="1"/>
    <w:qFormat/>
    <w:uiPriority w:val="0"/>
    <w:pPr>
      <w:spacing w:after="160" w:afterLines="0" w:line="240" w:lineRule="exact"/>
    </w:pPr>
    <w:rPr>
      <w:rFonts w:ascii="Tahoma" w:hAnsi="Tahoma" w:eastAsia="Times New Roman"/>
      <w:lang w:eastAsia="en-US"/>
    </w:rPr>
  </w:style>
  <w:style w:type="paragraph" w:customStyle="1" w:styleId="307">
    <w:name w:val="_Style 16"/>
    <w:basedOn w:val="1"/>
    <w:qFormat/>
    <w:uiPriority w:val="0"/>
  </w:style>
  <w:style w:type="paragraph" w:customStyle="1" w:styleId="308">
    <w:name w:val="正文序号 1"/>
    <w:basedOn w:val="1"/>
    <w:qFormat/>
    <w:uiPriority w:val="0"/>
    <w:pPr>
      <w:widowControl w:val="0"/>
      <w:numPr>
        <w:ilvl w:val="0"/>
        <w:numId w:val="4"/>
      </w:numPr>
      <w:tabs>
        <w:tab w:val="left" w:pos="839"/>
        <w:tab w:val="clear" w:pos="360"/>
      </w:tabs>
      <w:spacing w:before="60" w:beforeLines="0"/>
      <w:jc w:val="both"/>
    </w:pPr>
    <w:rPr>
      <w:kern w:val="2"/>
      <w:sz w:val="21"/>
      <w:szCs w:val="20"/>
    </w:rPr>
  </w:style>
  <w:style w:type="paragraph" w:customStyle="1" w:styleId="309">
    <w:name w:val="页眉 New New New New New New New"/>
    <w:basedOn w:val="202"/>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10">
    <w:name w:val="条目正文"/>
    <w:basedOn w:val="1"/>
    <w:qFormat/>
    <w:uiPriority w:val="0"/>
    <w:pPr>
      <w:widowControl w:val="0"/>
      <w:numPr>
        <w:ilvl w:val="0"/>
        <w:numId w:val="5"/>
      </w:numPr>
      <w:tabs>
        <w:tab w:val="left" w:pos="1050"/>
        <w:tab w:val="clear" w:pos="1230"/>
      </w:tabs>
      <w:spacing w:after="120" w:afterLines="0" w:line="360" w:lineRule="auto"/>
      <w:ind w:left="1050" w:hanging="450"/>
      <w:jc w:val="both"/>
    </w:pPr>
    <w:rPr>
      <w:rFonts w:ascii="宋体" w:hAnsi="Arial" w:cs="Arial"/>
      <w:szCs w:val="20"/>
    </w:rPr>
  </w:style>
  <w:style w:type="paragraph" w:customStyle="1" w:styleId="311">
    <w:name w:val="标题3"/>
    <w:basedOn w:val="5"/>
    <w:qFormat/>
    <w:uiPriority w:val="0"/>
    <w:pPr>
      <w:keepNext w:val="0"/>
      <w:keepLines w:val="0"/>
      <w:numPr>
        <w:ilvl w:val="2"/>
        <w:numId w:val="0"/>
      </w:numPr>
      <w:tabs>
        <w:tab w:val="left" w:pos="1843"/>
        <w:tab w:val="clear" w:pos="900"/>
      </w:tabs>
      <w:spacing w:before="0" w:beforeLines="0" w:after="0" w:afterLines="0" w:line="240" w:lineRule="auto"/>
      <w:outlineLvl w:val="9"/>
    </w:pPr>
    <w:rPr>
      <w:rFonts w:ascii="Times New Roman" w:hAnsi="Times New Roman"/>
      <w:b w:val="0"/>
      <w:bCs w:val="0"/>
      <w:sz w:val="21"/>
      <w:szCs w:val="20"/>
    </w:rPr>
  </w:style>
  <w:style w:type="paragraph" w:customStyle="1" w:styleId="312">
    <w:name w:val=" Char"/>
    <w:basedOn w:val="1"/>
    <w:qFormat/>
    <w:uiPriority w:val="0"/>
    <w:pPr>
      <w:spacing w:after="160" w:afterLines="0" w:line="240" w:lineRule="exact"/>
    </w:pPr>
    <w:rPr>
      <w:rFonts w:ascii="Tahoma" w:hAnsi="Tahoma"/>
      <w:kern w:val="2"/>
      <w:lang w:eastAsia="en-US"/>
    </w:rPr>
  </w:style>
  <w:style w:type="paragraph" w:customStyle="1" w:styleId="313">
    <w:name w:val="正文（标书）"/>
    <w:basedOn w:val="1"/>
    <w:qFormat/>
    <w:uiPriority w:val="0"/>
    <w:pPr>
      <w:widowControl w:val="0"/>
      <w:spacing w:after="0" w:afterLines="0" w:line="360" w:lineRule="auto"/>
      <w:ind w:firstLine="420"/>
      <w:jc w:val="both"/>
    </w:pPr>
    <w:rPr>
      <w:rFonts w:ascii="Calibri" w:hAnsi="Calibri" w:eastAsia="宋体" w:cs="Times New Roman"/>
      <w:kern w:val="2"/>
      <w:sz w:val="24"/>
      <w:szCs w:val="24"/>
      <w:lang w:eastAsia="zh-CN"/>
    </w:rPr>
  </w:style>
  <w:style w:type="paragraph" w:customStyle="1" w:styleId="314">
    <w:name w:val="页脚 New New New New New New New New New New New New"/>
    <w:basedOn w:val="200"/>
    <w:qFormat/>
    <w:uiPriority w:val="0"/>
    <w:pPr>
      <w:tabs>
        <w:tab w:val="center" w:pos="4153"/>
        <w:tab w:val="right" w:pos="8306"/>
      </w:tabs>
      <w:snapToGrid w:val="0"/>
      <w:jc w:val="left"/>
    </w:pPr>
    <w:rPr>
      <w:kern w:val="2"/>
      <w:sz w:val="18"/>
      <w:szCs w:val="18"/>
    </w:rPr>
  </w:style>
  <w:style w:type="paragraph" w:customStyle="1" w:styleId="315">
    <w:name w:val="xl73"/>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Arial" w:hAnsi="Arial" w:cs="Arial"/>
      <w:sz w:val="20"/>
      <w:szCs w:val="20"/>
    </w:rPr>
  </w:style>
  <w:style w:type="paragraph" w:customStyle="1" w:styleId="316">
    <w:name w:val="p0"/>
    <w:basedOn w:val="1"/>
    <w:qFormat/>
    <w:uiPriority w:val="0"/>
    <w:pPr>
      <w:jc w:val="both"/>
    </w:pPr>
    <w:rPr>
      <w:sz w:val="21"/>
      <w:szCs w:val="20"/>
    </w:rPr>
  </w:style>
  <w:style w:type="paragraph" w:customStyle="1" w:styleId="317">
    <w:name w:val="xl93"/>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sz w:val="20"/>
      <w:szCs w:val="20"/>
    </w:rPr>
  </w:style>
  <w:style w:type="paragraph" w:customStyle="1" w:styleId="318">
    <w:name w:val="页脚 New New New New New New New New New New New New New New New"/>
    <w:basedOn w:val="291"/>
    <w:qFormat/>
    <w:uiPriority w:val="0"/>
    <w:pPr>
      <w:tabs>
        <w:tab w:val="center" w:pos="4153"/>
        <w:tab w:val="right" w:pos="8306"/>
      </w:tabs>
      <w:snapToGrid w:val="0"/>
      <w:jc w:val="left"/>
    </w:pPr>
    <w:rPr>
      <w:kern w:val="2"/>
      <w:sz w:val="18"/>
      <w:szCs w:val="18"/>
    </w:rPr>
  </w:style>
  <w:style w:type="paragraph" w:customStyle="1" w:styleId="319">
    <w:name w:val="xl74"/>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sz w:val="20"/>
      <w:szCs w:val="20"/>
    </w:rPr>
  </w:style>
  <w:style w:type="paragraph" w:customStyle="1" w:styleId="320">
    <w:name w:val="xl98"/>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Lines="0" w:beforeAutospacing="1" w:after="100" w:afterLines="0" w:afterAutospacing="1"/>
    </w:pPr>
    <w:rPr>
      <w:rFonts w:ascii="宋体" w:hAnsi="宋体" w:cs="宋体"/>
      <w:sz w:val="20"/>
      <w:szCs w:val="20"/>
    </w:rPr>
  </w:style>
  <w:style w:type="paragraph" w:customStyle="1" w:styleId="321">
    <w:name w:val="xl76"/>
    <w:basedOn w:val="1"/>
    <w:qFormat/>
    <w:uiPriority w:val="0"/>
    <w:pPr>
      <w:spacing w:before="100" w:beforeLines="0" w:beforeAutospacing="1" w:after="100" w:afterLines="0" w:afterAutospacing="1"/>
      <w:jc w:val="center"/>
    </w:pPr>
    <w:rPr>
      <w:rFonts w:ascii="宋体" w:hAnsi="宋体" w:cs="宋体"/>
    </w:rPr>
  </w:style>
  <w:style w:type="paragraph" w:customStyle="1" w:styleId="322">
    <w:name w:val="页眉 New New New New New New New New New New New New New New"/>
    <w:basedOn w:val="246"/>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23">
    <w:name w:val="黑体内部标题"/>
    <w:basedOn w:val="1"/>
    <w:next w:val="43"/>
    <w:qFormat/>
    <w:uiPriority w:val="0"/>
    <w:pPr>
      <w:numPr>
        <w:ilvl w:val="0"/>
        <w:numId w:val="6"/>
      </w:numPr>
      <w:tabs>
        <w:tab w:val="left" w:pos="360"/>
      </w:tabs>
      <w:adjustRightInd w:val="0"/>
      <w:snapToGrid w:val="0"/>
      <w:spacing w:before="50" w:beforeLines="50" w:after="50" w:afterLines="50" w:line="240" w:lineRule="auto"/>
      <w:ind w:left="0" w:firstLine="0" w:firstLineChars="0"/>
    </w:pPr>
    <w:rPr>
      <w:rFonts w:eastAsia="黑体"/>
      <w:color w:val="000000"/>
      <w:sz w:val="28"/>
    </w:rPr>
  </w:style>
  <w:style w:type="paragraph" w:customStyle="1" w:styleId="324">
    <w:name w:val="font9"/>
    <w:basedOn w:val="1"/>
    <w:qFormat/>
    <w:uiPriority w:val="0"/>
    <w:pPr>
      <w:spacing w:before="100" w:beforeLines="0" w:beforeAutospacing="1" w:after="100" w:afterLines="0" w:afterAutospacing="1"/>
    </w:pPr>
    <w:rPr>
      <w:rFonts w:ascii="宋体" w:hAnsi="宋体" w:cs="宋体"/>
      <w:sz w:val="18"/>
      <w:szCs w:val="18"/>
    </w:rPr>
  </w:style>
  <w:style w:type="paragraph" w:customStyle="1" w:styleId="325">
    <w:name w:val=" Char Char1"/>
    <w:basedOn w:val="1"/>
    <w:next w:val="1"/>
    <w:qFormat/>
    <w:uiPriority w:val="0"/>
    <w:pPr>
      <w:widowControl w:val="0"/>
      <w:spacing w:line="240" w:lineRule="atLeast"/>
      <w:ind w:left="420" w:firstLine="420"/>
    </w:pPr>
    <w:rPr>
      <w:rFonts w:ascii="楷体_GB2312" w:hAnsi="宋体" w:eastAsia="楷体_GB2312"/>
      <w:color w:val="000000"/>
      <w:sz w:val="28"/>
      <w:szCs w:val="20"/>
    </w:rPr>
  </w:style>
  <w:style w:type="paragraph" w:customStyle="1" w:styleId="326">
    <w:name w:val="Style8"/>
    <w:basedOn w:val="1"/>
    <w:qFormat/>
    <w:uiPriority w:val="0"/>
    <w:pPr>
      <w:widowControl w:val="0"/>
      <w:tabs>
        <w:tab w:val="left" w:pos="1304"/>
      </w:tabs>
      <w:spacing w:before="156" w:beforeLines="50" w:after="156" w:afterLines="50" w:line="276" w:lineRule="auto"/>
      <w:ind w:left="1304" w:hanging="397"/>
      <w:jc w:val="both"/>
    </w:pPr>
    <w:rPr>
      <w:rFonts w:ascii="Arial" w:hAnsi="Arial"/>
      <w:kern w:val="2"/>
      <w:szCs w:val="20"/>
    </w:rPr>
  </w:style>
  <w:style w:type="paragraph" w:customStyle="1" w:styleId="327">
    <w:name w:val="style10"/>
    <w:basedOn w:val="1"/>
    <w:qFormat/>
    <w:uiPriority w:val="0"/>
    <w:pPr>
      <w:spacing w:before="100" w:beforeLines="0" w:beforeAutospacing="1" w:after="100" w:afterLines="0" w:afterAutospacing="1" w:line="270" w:lineRule="atLeast"/>
    </w:pPr>
    <w:rPr>
      <w:rFonts w:ascii="宋体" w:hAnsi="宋体" w:cs="宋体"/>
      <w:color w:val="FFFFFF"/>
      <w:sz w:val="21"/>
      <w:szCs w:val="21"/>
    </w:rPr>
  </w:style>
  <w:style w:type="paragraph" w:customStyle="1" w:styleId="328">
    <w:name w:val="样式 右侧:  1 字符1"/>
    <w:basedOn w:val="1"/>
    <w:qFormat/>
    <w:uiPriority w:val="0"/>
    <w:pPr>
      <w:widowControl w:val="0"/>
      <w:ind w:left="240" w:leftChars="100" w:rightChars="100"/>
      <w:jc w:val="both"/>
    </w:pPr>
    <w:rPr>
      <w:rFonts w:eastAsia="仿宋_GB2312"/>
      <w:kern w:val="2"/>
      <w:sz w:val="28"/>
      <w:szCs w:val="20"/>
    </w:rPr>
  </w:style>
  <w:style w:type="paragraph" w:customStyle="1" w:styleId="329">
    <w:name w:val="默认段落字体 Para Char Char Char Char Char Char Char Char Char1 Char Char Char Char"/>
    <w:basedOn w:val="1"/>
    <w:qFormat/>
    <w:uiPriority w:val="0"/>
    <w:pPr>
      <w:widowControl w:val="0"/>
      <w:jc w:val="both"/>
    </w:pPr>
    <w:rPr>
      <w:rFonts w:ascii="Tahoma" w:hAnsi="Tahoma"/>
      <w:kern w:val="2"/>
      <w:szCs w:val="20"/>
    </w:rPr>
  </w:style>
  <w:style w:type="paragraph" w:customStyle="1" w:styleId="330">
    <w:name w:val="Table Text"/>
    <w:basedOn w:val="1"/>
    <w:qFormat/>
    <w:uiPriority w:val="0"/>
    <w:pPr>
      <w:spacing w:before="60" w:beforeLines="0" w:after="60" w:afterLines="0"/>
    </w:pPr>
    <w:rPr>
      <w:sz w:val="21"/>
    </w:rPr>
  </w:style>
  <w:style w:type="paragraph" w:customStyle="1" w:styleId="331">
    <w:name w:val="论文正文"/>
    <w:basedOn w:val="1"/>
    <w:qFormat/>
    <w:uiPriority w:val="0"/>
    <w:pPr>
      <w:widowControl w:val="0"/>
      <w:spacing w:line="300" w:lineRule="auto"/>
      <w:ind w:firstLine="200" w:firstLineChars="200"/>
      <w:jc w:val="both"/>
    </w:pPr>
    <w:rPr>
      <w:kern w:val="2"/>
    </w:rPr>
  </w:style>
  <w:style w:type="paragraph" w:customStyle="1" w:styleId="332">
    <w:name w:val="xl101"/>
    <w:basedOn w:val="1"/>
    <w:qFormat/>
    <w:uiPriority w:val="0"/>
    <w:pPr>
      <w:spacing w:before="100" w:beforeLines="0" w:beforeAutospacing="1" w:after="100" w:afterLines="0" w:afterAutospacing="1"/>
    </w:pPr>
    <w:rPr>
      <w:rFonts w:ascii="宋体" w:hAnsi="宋体" w:cs="宋体"/>
      <w:sz w:val="20"/>
      <w:szCs w:val="20"/>
    </w:rPr>
  </w:style>
  <w:style w:type="paragraph" w:customStyle="1" w:styleId="333">
    <w:name w:val="_Style 2"/>
    <w:basedOn w:val="1"/>
    <w:qFormat/>
    <w:uiPriority w:val="0"/>
    <w:pPr>
      <w:ind w:firstLine="420" w:firstLineChars="200"/>
    </w:pPr>
    <w:rPr>
      <w:kern w:val="2"/>
      <w:sz w:val="24"/>
      <w:szCs w:val="24"/>
    </w:rPr>
  </w:style>
  <w:style w:type="paragraph" w:customStyle="1" w:styleId="334">
    <w:name w:val="pa-106"/>
    <w:basedOn w:val="1"/>
    <w:qFormat/>
    <w:uiPriority w:val="0"/>
    <w:pPr>
      <w:spacing w:line="360" w:lineRule="atLeast"/>
      <w:ind w:firstLine="460"/>
      <w:jc w:val="both"/>
    </w:pPr>
    <w:rPr>
      <w:rFonts w:ascii="宋体" w:hAnsi="宋体" w:cs="宋体"/>
    </w:rPr>
  </w:style>
  <w:style w:type="paragraph" w:customStyle="1" w:styleId="335">
    <w:name w:val="默认段落字体 Para Char Char"/>
    <w:basedOn w:val="1"/>
    <w:qFormat/>
    <w:uiPriority w:val="0"/>
    <w:pPr>
      <w:widowControl w:val="0"/>
      <w:jc w:val="both"/>
    </w:pPr>
    <w:rPr>
      <w:kern w:val="2"/>
      <w:sz w:val="21"/>
      <w:szCs w:val="20"/>
    </w:rPr>
  </w:style>
  <w:style w:type="paragraph" w:customStyle="1" w:styleId="336">
    <w:name w:val="我的正文"/>
    <w:basedOn w:val="1"/>
    <w:qFormat/>
    <w:uiPriority w:val="0"/>
    <w:pPr>
      <w:widowControl w:val="0"/>
      <w:spacing w:line="360" w:lineRule="auto"/>
      <w:ind w:firstLine="420" w:firstLineChars="200"/>
      <w:jc w:val="both"/>
    </w:pPr>
    <w:rPr>
      <w:rFonts w:ascii="宋体" w:hAnsi="宋体"/>
      <w:kern w:val="2"/>
      <w:sz w:val="21"/>
      <w:szCs w:val="20"/>
    </w:rPr>
  </w:style>
  <w:style w:type="paragraph" w:customStyle="1" w:styleId="337">
    <w:name w:val="正文序号 2"/>
    <w:basedOn w:val="1"/>
    <w:qFormat/>
    <w:uiPriority w:val="0"/>
    <w:pPr>
      <w:widowControl w:val="0"/>
      <w:numPr>
        <w:ilvl w:val="1"/>
        <w:numId w:val="4"/>
      </w:numPr>
      <w:tabs>
        <w:tab w:val="left" w:pos="1049"/>
        <w:tab w:val="clear" w:pos="840"/>
      </w:tabs>
      <w:spacing w:before="60" w:beforeLines="0"/>
      <w:jc w:val="both"/>
    </w:pPr>
    <w:rPr>
      <w:kern w:val="2"/>
      <w:sz w:val="21"/>
      <w:szCs w:val="20"/>
    </w:rPr>
  </w:style>
  <w:style w:type="paragraph" w:customStyle="1" w:styleId="338">
    <w:name w:val="ptdl"/>
    <w:basedOn w:val="1"/>
    <w:qFormat/>
    <w:uiPriority w:val="0"/>
    <w:pPr>
      <w:widowControl w:val="0"/>
      <w:spacing w:after="156" w:afterLines="0"/>
      <w:ind w:firstLine="480"/>
      <w:jc w:val="both"/>
    </w:pPr>
    <w:rPr>
      <w:kern w:val="2"/>
      <w:szCs w:val="20"/>
    </w:rPr>
  </w:style>
  <w:style w:type="paragraph" w:customStyle="1" w:styleId="339">
    <w:name w:val="xl103"/>
    <w:basedOn w:val="1"/>
    <w:qFormat/>
    <w:uiPriority w:val="0"/>
    <w:pPr>
      <w:pBdr>
        <w:top w:val="single" w:color="auto" w:sz="4" w:space="0"/>
        <w:bottom w:val="single" w:color="auto" w:sz="4" w:space="0"/>
        <w:right w:val="single" w:color="auto" w:sz="4" w:space="0"/>
      </w:pBdr>
      <w:spacing w:before="100" w:beforeLines="0" w:beforeAutospacing="1" w:after="100" w:afterLines="0" w:afterAutospacing="1"/>
    </w:pPr>
    <w:rPr>
      <w:rFonts w:ascii="宋体" w:hAnsi="宋体" w:cs="宋体"/>
      <w:b/>
      <w:bCs/>
      <w:sz w:val="28"/>
      <w:szCs w:val="28"/>
    </w:rPr>
  </w:style>
  <w:style w:type="paragraph" w:customStyle="1" w:styleId="340">
    <w:name w:val="WW-正文（首行缩进两字）"/>
    <w:basedOn w:val="1"/>
    <w:qFormat/>
    <w:uiPriority w:val="0"/>
    <w:pPr>
      <w:widowControl w:val="0"/>
      <w:autoSpaceDE w:val="0"/>
      <w:autoSpaceDN w:val="0"/>
      <w:adjustRightInd w:val="0"/>
      <w:ind w:firstLine="420"/>
      <w:jc w:val="both"/>
    </w:pPr>
    <w:rPr>
      <w:sz w:val="21"/>
      <w:szCs w:val="21"/>
    </w:rPr>
  </w:style>
  <w:style w:type="paragraph" w:customStyle="1" w:styleId="341">
    <w:name w:val="文字"/>
    <w:basedOn w:val="1"/>
    <w:qFormat/>
    <w:uiPriority w:val="0"/>
    <w:pPr>
      <w:widowControl w:val="0"/>
      <w:tabs>
        <w:tab w:val="left" w:pos="8520"/>
      </w:tabs>
      <w:spacing w:line="312" w:lineRule="auto"/>
      <w:ind w:right="-210" w:firstLine="556"/>
      <w:jc w:val="both"/>
    </w:pPr>
    <w:rPr>
      <w:rFonts w:ascii="楷体_GB2312" w:eastAsia="楷体_GB2312"/>
      <w:kern w:val="2"/>
      <w:sz w:val="28"/>
      <w:szCs w:val="20"/>
    </w:rPr>
  </w:style>
  <w:style w:type="paragraph" w:customStyle="1" w:styleId="342">
    <w:name w:val="样式 正文缩进 + (中文) 仿宋_GB2312 小四 Char"/>
    <w:basedOn w:val="13"/>
    <w:qFormat/>
    <w:uiPriority w:val="0"/>
    <w:pPr>
      <w:ind w:firstLine="480"/>
    </w:pPr>
    <w:rPr>
      <w:rFonts w:ascii="宋体" w:hAnsi="宋体"/>
      <w:sz w:val="24"/>
      <w:szCs w:val="20"/>
    </w:rPr>
  </w:style>
  <w:style w:type="paragraph" w:customStyle="1" w:styleId="343">
    <w:name w:val="标题 2 + 楷体_GB2312"/>
    <w:basedOn w:val="3"/>
    <w:qFormat/>
    <w:uiPriority w:val="0"/>
    <w:pPr>
      <w:numPr>
        <w:ilvl w:val="1"/>
        <w:numId w:val="7"/>
      </w:numPr>
      <w:tabs>
        <w:tab w:val="clear" w:pos="720"/>
      </w:tabs>
      <w:spacing w:before="0" w:beforeLines="0" w:after="0" w:afterLines="0"/>
    </w:pPr>
    <w:rPr>
      <w:rFonts w:ascii="楷体_GB2312" w:eastAsia="楷体_GB2312" w:cs="Times New Roman"/>
      <w:b w:val="0"/>
      <w:bCs w:val="0"/>
      <w:i/>
      <w:iCs w:val="0"/>
      <w:kern w:val="2"/>
      <w:sz w:val="24"/>
      <w:szCs w:val="20"/>
    </w:rPr>
  </w:style>
  <w:style w:type="paragraph" w:customStyle="1" w:styleId="344">
    <w:name w:val="MM Topic 7"/>
    <w:basedOn w:val="9"/>
    <w:qFormat/>
    <w:uiPriority w:val="0"/>
    <w:pPr>
      <w:keepLines/>
      <w:widowControl w:val="0"/>
      <w:tabs>
        <w:tab w:val="left" w:pos="3827"/>
        <w:tab w:val="clear" w:pos="3600"/>
      </w:tabs>
      <w:spacing w:before="240" w:beforeLines="0" w:after="64" w:afterLines="0" w:line="317" w:lineRule="auto"/>
      <w:jc w:val="both"/>
    </w:pPr>
    <w:rPr>
      <w:rFonts w:ascii="Times New Roman" w:hAnsi="Times New Roman"/>
      <w:kern w:val="2"/>
      <w:sz w:val="24"/>
      <w:lang w:eastAsia="zh-CN"/>
    </w:rPr>
  </w:style>
  <w:style w:type="paragraph" w:customStyle="1" w:styleId="345">
    <w:name w:val="样式 仿宋_GB2312 小四 左侧:  0.63 厘米"/>
    <w:basedOn w:val="1"/>
    <w:qFormat/>
    <w:uiPriority w:val="0"/>
    <w:pPr>
      <w:widowControl w:val="0"/>
      <w:spacing w:before="120" w:beforeLines="0" w:after="120" w:afterLines="0" w:line="360" w:lineRule="auto"/>
      <w:ind w:left="357" w:firstLine="200" w:firstLineChars="200"/>
      <w:jc w:val="both"/>
    </w:pPr>
    <w:rPr>
      <w:rFonts w:ascii="仿宋_GB2312" w:hAnsi="仿宋_GB2312" w:eastAsia="仿宋_GB2312"/>
      <w:kern w:val="2"/>
      <w:szCs w:val="20"/>
    </w:rPr>
  </w:style>
  <w:style w:type="paragraph" w:customStyle="1" w:styleId="346">
    <w:name w:val="content"/>
    <w:basedOn w:val="1"/>
    <w:qFormat/>
    <w:uiPriority w:val="0"/>
    <w:pPr>
      <w:spacing w:before="120" w:beforeLines="0" w:after="0" w:afterLines="0" w:line="360" w:lineRule="auto"/>
      <w:ind w:firstLine="420" w:firstLineChars="200"/>
      <w:jc w:val="both"/>
    </w:pPr>
    <w:rPr>
      <w:rFonts w:ascii="宋体" w:hAnsi="宋体" w:eastAsia="宋体" w:cs="Times New Roman"/>
      <w:sz w:val="21"/>
      <w:szCs w:val="21"/>
      <w:lang w:eastAsia="zh-CN"/>
    </w:rPr>
  </w:style>
  <w:style w:type="paragraph" w:customStyle="1" w:styleId="347">
    <w:name w:val="页眉 New New New New New New New New New New"/>
    <w:basedOn w:val="296"/>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48">
    <w:name w:val="xl113"/>
    <w:basedOn w:val="1"/>
    <w:qFormat/>
    <w:uiPriority w:val="0"/>
    <w:pPr>
      <w:pBdr>
        <w:top w:val="single" w:color="auto" w:sz="4" w:space="0"/>
        <w:left w:val="single" w:color="auto" w:sz="4" w:space="0"/>
        <w:bottom w:val="single" w:color="auto" w:sz="4" w:space="0"/>
      </w:pBdr>
      <w:spacing w:before="100" w:beforeLines="0" w:beforeAutospacing="1" w:after="100" w:afterLines="0" w:afterAutospacing="1"/>
      <w:jc w:val="center"/>
    </w:pPr>
    <w:rPr>
      <w:rFonts w:ascii="宋体" w:hAnsi="宋体" w:cs="宋体"/>
      <w:b/>
      <w:bCs/>
      <w:sz w:val="32"/>
      <w:szCs w:val="32"/>
    </w:rPr>
  </w:style>
  <w:style w:type="paragraph" w:customStyle="1" w:styleId="349">
    <w:name w:val="xl81"/>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350">
    <w:name w:val="正文文本缩进1"/>
    <w:basedOn w:val="1"/>
    <w:qFormat/>
    <w:uiPriority w:val="0"/>
    <w:pPr>
      <w:ind w:firstLine="630"/>
    </w:pPr>
    <w:rPr>
      <w:sz w:val="32"/>
    </w:rPr>
  </w:style>
  <w:style w:type="paragraph" w:customStyle="1" w:styleId="351">
    <w:name w:val="页脚 New New New New New New New New New New New New New New"/>
    <w:basedOn w:val="246"/>
    <w:qFormat/>
    <w:uiPriority w:val="0"/>
    <w:pPr>
      <w:tabs>
        <w:tab w:val="center" w:pos="4153"/>
        <w:tab w:val="right" w:pos="8306"/>
      </w:tabs>
      <w:snapToGrid w:val="0"/>
      <w:jc w:val="left"/>
    </w:pPr>
    <w:rPr>
      <w:kern w:val="2"/>
      <w:sz w:val="18"/>
      <w:szCs w:val="18"/>
    </w:rPr>
  </w:style>
  <w:style w:type="paragraph" w:customStyle="1" w:styleId="352">
    <w:name w:val="页眉 New New New New New New New New New New New New"/>
    <w:basedOn w:val="200"/>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53">
    <w:name w:val="页脚 New New New New New New New New New"/>
    <w:basedOn w:val="160"/>
    <w:qFormat/>
    <w:uiPriority w:val="0"/>
    <w:pPr>
      <w:tabs>
        <w:tab w:val="center" w:pos="4153"/>
        <w:tab w:val="right" w:pos="8306"/>
      </w:tabs>
      <w:snapToGrid w:val="0"/>
      <w:jc w:val="left"/>
    </w:pPr>
    <w:rPr>
      <w:kern w:val="2"/>
      <w:sz w:val="18"/>
      <w:szCs w:val="18"/>
    </w:rPr>
  </w:style>
  <w:style w:type="paragraph" w:customStyle="1" w:styleId="354">
    <w:name w:val="Item List"/>
    <w:qFormat/>
    <w:uiPriority w:val="0"/>
    <w:pPr>
      <w:widowControl w:val="0"/>
      <w:adjustRightInd w:val="0"/>
      <w:spacing w:line="360" w:lineRule="auto"/>
      <w:jc w:val="both"/>
      <w:textAlignment w:val="baseline"/>
    </w:pPr>
    <w:rPr>
      <w:rFonts w:ascii="Times New Roman" w:hAnsi="Times New Roman" w:eastAsia="宋体" w:cs="Times New Roman"/>
      <w:kern w:val="2"/>
      <w:sz w:val="24"/>
      <w:lang w:val="en-US" w:eastAsia="zh-CN" w:bidi="ar-SA"/>
    </w:rPr>
  </w:style>
  <w:style w:type="paragraph" w:customStyle="1" w:styleId="3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56">
    <w:name w:val=" Char2 Char Char Char Char Char Char"/>
    <w:basedOn w:val="1"/>
    <w:qFormat/>
    <w:uiPriority w:val="0"/>
    <w:pPr>
      <w:widowControl w:val="0"/>
      <w:jc w:val="both"/>
    </w:pPr>
    <w:rPr>
      <w:rFonts w:ascii="仿宋_GB2312"/>
      <w:b/>
      <w:kern w:val="2"/>
      <w:sz w:val="30"/>
      <w:szCs w:val="20"/>
    </w:rPr>
  </w:style>
  <w:style w:type="paragraph" w:customStyle="1" w:styleId="357">
    <w:name w:val="xl87"/>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pPr>
    <w:rPr>
      <w:rFonts w:ascii="宋体" w:hAnsi="宋体" w:cs="宋体"/>
    </w:rPr>
  </w:style>
  <w:style w:type="paragraph" w:customStyle="1" w:styleId="358">
    <w:name w:val="xl96"/>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sz w:val="20"/>
      <w:szCs w:val="20"/>
    </w:rPr>
  </w:style>
  <w:style w:type="paragraph" w:customStyle="1" w:styleId="359">
    <w:name w:val="xl95"/>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sz w:val="20"/>
      <w:szCs w:val="20"/>
    </w:rPr>
  </w:style>
  <w:style w:type="paragraph" w:customStyle="1" w:styleId="360">
    <w:name w:val="页眉 New New New New New"/>
    <w:basedOn w:val="154"/>
    <w:qFormat/>
    <w:uiPriority w:val="0"/>
    <w:pPr>
      <w:pBdr>
        <w:bottom w:val="single" w:color="auto" w:sz="6" w:space="1"/>
      </w:pBdr>
      <w:tabs>
        <w:tab w:val="center" w:pos="4153"/>
        <w:tab w:val="right" w:pos="8306"/>
      </w:tabs>
      <w:snapToGrid w:val="0"/>
      <w:jc w:val="center"/>
    </w:pPr>
    <w:rPr>
      <w:kern w:val="2"/>
      <w:sz w:val="18"/>
      <w:szCs w:val="18"/>
    </w:rPr>
  </w:style>
  <w:style w:type="paragraph" w:customStyle="1" w:styleId="361">
    <w:name w:val="MM Title"/>
    <w:basedOn w:val="1"/>
    <w:qFormat/>
    <w:uiPriority w:val="0"/>
    <w:pPr>
      <w:widowControl w:val="0"/>
      <w:spacing w:before="240" w:beforeLines="0" w:after="60" w:afterLines="0"/>
      <w:jc w:val="center"/>
      <w:outlineLvl w:val="0"/>
    </w:pPr>
    <w:rPr>
      <w:rFonts w:ascii="Arial" w:hAnsi="Arial"/>
      <w:b/>
      <w:kern w:val="2"/>
      <w:sz w:val="32"/>
      <w:szCs w:val="20"/>
    </w:rPr>
  </w:style>
  <w:style w:type="paragraph" w:customStyle="1" w:styleId="362">
    <w:name w:val="MM Topic 9"/>
    <w:basedOn w:val="11"/>
    <w:qFormat/>
    <w:uiPriority w:val="0"/>
    <w:pPr>
      <w:tabs>
        <w:tab w:val="left" w:pos="5102"/>
      </w:tabs>
    </w:pPr>
  </w:style>
  <w:style w:type="paragraph" w:customStyle="1" w:styleId="363">
    <w:name w:val=" Char1"/>
    <w:basedOn w:val="1"/>
    <w:next w:val="1"/>
    <w:qFormat/>
    <w:uiPriority w:val="0"/>
    <w:pPr>
      <w:widowControl w:val="0"/>
      <w:spacing w:line="240" w:lineRule="atLeast"/>
      <w:ind w:left="420" w:firstLine="420"/>
    </w:pPr>
    <w:rPr>
      <w:sz w:val="21"/>
      <w:szCs w:val="21"/>
    </w:rPr>
  </w:style>
  <w:style w:type="paragraph" w:customStyle="1" w:styleId="364">
    <w:name w:val="浅色网格 - 强调文字颜色 31"/>
    <w:basedOn w:val="1"/>
    <w:qFormat/>
    <w:uiPriority w:val="0"/>
    <w:pPr>
      <w:widowControl w:val="0"/>
      <w:ind w:firstLine="420" w:firstLineChars="200"/>
      <w:jc w:val="both"/>
    </w:pPr>
    <w:rPr>
      <w:rFonts w:ascii="Calibri" w:hAnsi="Calibri"/>
      <w:kern w:val="2"/>
      <w:sz w:val="21"/>
      <w:szCs w:val="22"/>
    </w:rPr>
  </w:style>
  <w:style w:type="paragraph" w:customStyle="1" w:styleId="365">
    <w:name w:val="gb_master正文"/>
    <w:basedOn w:val="1"/>
    <w:qFormat/>
    <w:uiPriority w:val="0"/>
    <w:pPr>
      <w:widowControl w:val="0"/>
      <w:ind w:firstLine="200" w:firstLineChars="200"/>
      <w:jc w:val="both"/>
    </w:pPr>
    <w:rPr>
      <w:kern w:val="2"/>
      <w:sz w:val="21"/>
    </w:rPr>
  </w:style>
  <w:style w:type="paragraph" w:customStyle="1" w:styleId="366">
    <w:name w:val="样式 标题 1 + 宋体 居中 段前: 17 磅 段后: 16.5 磅"/>
    <w:basedOn w:val="2"/>
    <w:qFormat/>
    <w:uiPriority w:val="0"/>
    <w:pPr>
      <w:pageBreakBefore/>
      <w:numPr>
        <w:ilvl w:val="0"/>
        <w:numId w:val="0"/>
      </w:numPr>
      <w:tabs>
        <w:tab w:val="left" w:pos="840"/>
        <w:tab w:val="clear" w:pos="425"/>
      </w:tabs>
      <w:ind w:left="840" w:hanging="420"/>
    </w:pPr>
    <w:rPr>
      <w:rFonts w:cs="宋体"/>
      <w:sz w:val="28"/>
      <w:szCs w:val="20"/>
    </w:rPr>
  </w:style>
  <w:style w:type="paragraph" w:customStyle="1" w:styleId="367">
    <w:name w:val="xl91"/>
    <w:basedOn w:val="1"/>
    <w:qFormat/>
    <w:uiPriority w:val="0"/>
    <w:pPr>
      <w:pBdr>
        <w:top w:val="single" w:color="auto" w:sz="4" w:space="0"/>
        <w:left w:val="single" w:color="auto" w:sz="4" w:space="0"/>
        <w:bottom w:val="single" w:color="auto" w:sz="4" w:space="0"/>
        <w:right w:val="single" w:color="auto" w:sz="4" w:space="0"/>
      </w:pBdr>
      <w:spacing w:before="100" w:beforeLines="0" w:beforeAutospacing="1" w:after="100" w:afterLines="0" w:afterAutospacing="1"/>
    </w:pPr>
    <w:rPr>
      <w:rFonts w:ascii="宋体" w:hAnsi="宋体" w:cs="宋体"/>
      <w:b/>
      <w:bCs/>
    </w:rPr>
  </w:style>
  <w:style w:type="paragraph" w:customStyle="1" w:styleId="368">
    <w:name w:val="TOC 标题1"/>
    <w:basedOn w:val="2"/>
    <w:next w:val="1"/>
    <w:qFormat/>
    <w:uiPriority w:val="0"/>
    <w:pPr>
      <w:widowControl/>
      <w:tabs>
        <w:tab w:val="left" w:pos="360"/>
        <w:tab w:val="clear" w:pos="425"/>
      </w:tabs>
      <w:autoSpaceDE/>
      <w:autoSpaceDN/>
      <w:spacing w:before="480" w:line="276" w:lineRule="auto"/>
      <w:ind w:left="0"/>
      <w:jc w:val="left"/>
      <w:outlineLvl w:val="9"/>
    </w:pPr>
    <w:rPr>
      <w:rFonts w:ascii="Cambria" w:hAnsi="Cambria" w:cs="Arial"/>
      <w:b w:val="0"/>
      <w:color w:val="365F91"/>
      <w:sz w:val="28"/>
      <w:szCs w:val="28"/>
      <w:lang w:val="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70</Pages>
  <Words>32585</Words>
  <Characters>36080</Characters>
  <Lines>166</Lines>
  <Paragraphs>46</Paragraphs>
  <TotalTime>11</TotalTime>
  <ScaleCrop>false</ScaleCrop>
  <LinksUpToDate>false</LinksUpToDate>
  <CharactersWithSpaces>39015</CharactersWithSpaces>
  <Application>WPS Office_11.1.0.11411_F1E327BC-269C-435d-A152-05C5408002CA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2017-11-30T03:54:00Z</dcterms:created>
  <dc:creator>ffxp</dc:creator>
  <cp:lastModifiedBy>Administrator</cp:lastModifiedBy>
  <cp:lastPrinted>2022-07-20T08:15:00Z</cp:lastPrinted>
  <dcterms:modified xsi:type="dcterms:W3CDTF">2023-11-16T06:59:44Z</dcterms:modified>
  <dc:title>成都市猪肉质量安全溯源信息系统专用称重设备采购项目竞争性谈判公告</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2052-11.1.0.11411</vt:lpwstr>
  </property>
  <property fmtid="{D5CDD505-2E9C-101B-9397-08002B2CF9AE}" pid="3" name="ICV">
    <vt:lpwstr>1077DB74D93F4CE186A086E368C2FF80_13</vt:lpwstr>
  </property>
</Properties>
</file>