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0" w:firstLineChars="0"/>
        <w:rPr>
          <w:rFonts w:ascii="宋体" w:hAnsi="宋体" w:cs="宋体"/>
          <w:b/>
          <w:sz w:val="36"/>
          <w:szCs w:val="36"/>
          <w:lang w:val="zh-CN"/>
        </w:rPr>
      </w:pPr>
    </w:p>
    <w:p>
      <w:pPr>
        <w:autoSpaceDE w:val="0"/>
        <w:autoSpaceDN w:val="0"/>
        <w:adjustRightInd w:val="0"/>
        <w:spacing w:line="360" w:lineRule="auto"/>
        <w:ind w:firstLine="723"/>
        <w:rPr>
          <w:rFonts w:ascii="宋体" w:hAnsi="宋体" w:cs="宋体"/>
          <w:b/>
          <w:sz w:val="36"/>
          <w:szCs w:val="36"/>
          <w:lang w:val="zh-CN"/>
        </w:rPr>
      </w:pPr>
    </w:p>
    <w:p>
      <w:pPr>
        <w:autoSpaceDE w:val="0"/>
        <w:autoSpaceDN w:val="0"/>
        <w:adjustRightInd w:val="0"/>
        <w:spacing w:line="360" w:lineRule="auto"/>
        <w:ind w:firstLine="0" w:firstLineChars="0"/>
        <w:jc w:val="center"/>
        <w:rPr>
          <w:rFonts w:ascii="宋体" w:hAnsi="宋体" w:cs="宋体"/>
          <w:b/>
          <w:sz w:val="84"/>
          <w:szCs w:val="84"/>
        </w:rPr>
      </w:pPr>
      <w:r>
        <w:rPr>
          <w:rFonts w:hint="eastAsia" w:ascii="宋体" w:hAnsi="宋体" w:cs="宋体"/>
          <w:b/>
          <w:sz w:val="84"/>
          <w:szCs w:val="84"/>
          <w:lang w:val="zh-CN"/>
        </w:rPr>
        <w:t>竞争性磋商文件</w:t>
      </w:r>
    </w:p>
    <w:p>
      <w:pPr>
        <w:adjustRightInd w:val="0"/>
        <w:spacing w:line="360" w:lineRule="auto"/>
        <w:ind w:firstLine="0" w:firstLineChars="0"/>
        <w:textAlignment w:val="baseline"/>
        <w:rPr>
          <w:rFonts w:ascii="宋体" w:hAnsi="宋体" w:cs="宋体"/>
          <w:b/>
          <w:sz w:val="36"/>
          <w:szCs w:val="36"/>
        </w:rPr>
      </w:pPr>
    </w:p>
    <w:p>
      <w:pPr>
        <w:adjustRightInd w:val="0"/>
        <w:spacing w:line="360" w:lineRule="auto"/>
        <w:ind w:firstLine="0" w:firstLineChars="0"/>
        <w:textAlignment w:val="baseline"/>
        <w:rPr>
          <w:rFonts w:ascii="宋体" w:hAnsi="宋体" w:cs="宋体"/>
          <w:b/>
          <w:sz w:val="36"/>
          <w:szCs w:val="36"/>
        </w:rPr>
      </w:pPr>
    </w:p>
    <w:p>
      <w:pPr>
        <w:adjustRightInd w:val="0"/>
        <w:spacing w:line="360" w:lineRule="auto"/>
        <w:ind w:firstLine="0" w:firstLineChars="0"/>
        <w:textAlignment w:val="baseline"/>
        <w:rPr>
          <w:rFonts w:ascii="宋体" w:hAnsi="宋体" w:cs="宋体"/>
          <w:b/>
          <w:sz w:val="36"/>
          <w:szCs w:val="36"/>
        </w:rPr>
      </w:pPr>
    </w:p>
    <w:p>
      <w:pPr>
        <w:adjustRightInd w:val="0"/>
        <w:spacing w:line="360" w:lineRule="auto"/>
        <w:ind w:firstLine="723"/>
        <w:textAlignment w:val="baseline"/>
        <w:rPr>
          <w:rFonts w:hint="eastAsia" w:ascii="宋体" w:hAnsi="宋体" w:eastAsia="宋体" w:cs="宋体"/>
          <w:b/>
          <w:sz w:val="36"/>
          <w:szCs w:val="36"/>
          <w:lang w:eastAsia="zh-CN"/>
        </w:rPr>
      </w:pPr>
      <w:r>
        <w:rPr>
          <w:rFonts w:hint="eastAsia" w:ascii="宋体" w:hAnsi="宋体" w:cs="宋体"/>
          <w:b/>
          <w:sz w:val="36"/>
          <w:szCs w:val="36"/>
        </w:rPr>
        <w:t>采购项目编号：</w:t>
      </w:r>
      <w:r>
        <w:rPr>
          <w:rFonts w:hint="eastAsia" w:ascii="宋体" w:hAnsi="宋体" w:cs="宋体"/>
          <w:b/>
          <w:sz w:val="36"/>
          <w:szCs w:val="36"/>
          <w:lang w:eastAsia="zh-CN"/>
        </w:rPr>
        <w:t>青海承凯竞磋 （服务）2023-008</w:t>
      </w:r>
    </w:p>
    <w:p>
      <w:pPr>
        <w:adjustRightInd w:val="0"/>
        <w:spacing w:line="360" w:lineRule="auto"/>
        <w:ind w:right="-283" w:rightChars="-118" w:firstLine="723"/>
        <w:textAlignment w:val="baseline"/>
        <w:rPr>
          <w:rFonts w:hint="eastAsia" w:ascii="宋体" w:hAnsi="宋体" w:cs="宋体"/>
          <w:b/>
          <w:sz w:val="36"/>
          <w:szCs w:val="36"/>
          <w:lang w:eastAsia="zh-CN"/>
        </w:rPr>
      </w:pPr>
      <w:r>
        <w:rPr>
          <w:rFonts w:hint="eastAsia" w:ascii="宋体" w:hAnsi="宋体" w:cs="宋体"/>
          <w:b/>
          <w:sz w:val="36"/>
          <w:szCs w:val="36"/>
        </w:rPr>
        <w:t>采购项目名称：</w:t>
      </w:r>
      <w:r>
        <w:rPr>
          <w:rFonts w:hint="eastAsia" w:ascii="宋体" w:hAnsi="宋体" w:cs="宋体"/>
          <w:b/>
          <w:sz w:val="36"/>
          <w:szCs w:val="36"/>
          <w:lang w:eastAsia="zh-CN"/>
        </w:rPr>
        <w:t>大型历史藏戏《金城公主》音乐制作</w:t>
      </w:r>
    </w:p>
    <w:p>
      <w:pPr>
        <w:adjustRightInd w:val="0"/>
        <w:spacing w:line="360" w:lineRule="auto"/>
        <w:ind w:right="-283" w:rightChars="-118" w:firstLine="723"/>
        <w:textAlignment w:val="baseline"/>
        <w:rPr>
          <w:rFonts w:hint="eastAsia" w:ascii="宋体" w:hAnsi="宋体" w:eastAsia="宋体" w:cs="宋体"/>
          <w:b/>
          <w:sz w:val="36"/>
          <w:szCs w:val="36"/>
          <w:lang w:eastAsia="zh-CN"/>
        </w:rPr>
      </w:pPr>
      <w:r>
        <w:rPr>
          <w:rFonts w:hint="eastAsia" w:ascii="宋体" w:hAnsi="宋体" w:cs="宋体"/>
          <w:b/>
          <w:sz w:val="36"/>
          <w:szCs w:val="36"/>
        </w:rPr>
        <w:t>采 购 单 位：</w:t>
      </w:r>
      <w:r>
        <w:rPr>
          <w:rFonts w:hint="eastAsia" w:ascii="宋体" w:hAnsi="宋体" w:cs="宋体"/>
          <w:b/>
          <w:sz w:val="36"/>
          <w:szCs w:val="36"/>
          <w:lang w:eastAsia="zh-CN"/>
        </w:rPr>
        <w:t>黄南藏族自治州民族歌舞剧团</w:t>
      </w:r>
    </w:p>
    <w:p>
      <w:pPr>
        <w:adjustRightInd w:val="0"/>
        <w:spacing w:line="360" w:lineRule="auto"/>
        <w:ind w:firstLine="0" w:firstLineChars="0"/>
        <w:textAlignment w:val="baseline"/>
        <w:rPr>
          <w:rFonts w:ascii="宋体" w:hAnsi="宋体" w:cs="宋体"/>
          <w:b/>
        </w:rPr>
      </w:pPr>
    </w:p>
    <w:p>
      <w:pPr>
        <w:adjustRightInd w:val="0"/>
        <w:spacing w:line="360" w:lineRule="auto"/>
        <w:ind w:firstLine="0" w:firstLineChars="0"/>
        <w:textAlignment w:val="baseline"/>
        <w:rPr>
          <w:rFonts w:ascii="宋体" w:hAnsi="宋体" w:cs="宋体"/>
          <w:b/>
        </w:rPr>
      </w:pPr>
    </w:p>
    <w:p>
      <w:pPr>
        <w:adjustRightInd w:val="0"/>
        <w:spacing w:line="360" w:lineRule="auto"/>
        <w:ind w:firstLine="0" w:firstLineChars="0"/>
        <w:textAlignment w:val="baseline"/>
        <w:rPr>
          <w:rFonts w:ascii="宋体" w:hAnsi="宋体" w:cs="宋体"/>
          <w:b/>
        </w:rPr>
      </w:pPr>
    </w:p>
    <w:p>
      <w:pPr>
        <w:adjustRightInd w:val="0"/>
        <w:spacing w:line="360" w:lineRule="auto"/>
        <w:ind w:firstLine="0" w:firstLineChars="0"/>
        <w:textAlignment w:val="baseline"/>
        <w:rPr>
          <w:rFonts w:ascii="宋体" w:hAnsi="宋体" w:cs="宋体"/>
          <w:b/>
        </w:rPr>
      </w:pPr>
    </w:p>
    <w:p>
      <w:pPr>
        <w:adjustRightInd w:val="0"/>
        <w:spacing w:line="360" w:lineRule="auto"/>
        <w:ind w:firstLine="0" w:firstLineChars="0"/>
        <w:textAlignment w:val="baseline"/>
        <w:rPr>
          <w:rFonts w:ascii="宋体" w:hAnsi="宋体" w:cs="宋体"/>
          <w:b/>
        </w:rPr>
      </w:pPr>
    </w:p>
    <w:p>
      <w:pPr>
        <w:adjustRightInd w:val="0"/>
        <w:spacing w:line="360" w:lineRule="auto"/>
        <w:ind w:firstLine="0" w:firstLineChars="0"/>
        <w:jc w:val="center"/>
        <w:textAlignment w:val="baseline"/>
        <w:rPr>
          <w:rFonts w:ascii="宋体" w:hAnsi="宋体" w:cs="宋体"/>
          <w:b/>
          <w:sz w:val="32"/>
          <w:szCs w:val="32"/>
        </w:rPr>
      </w:pPr>
      <w:r>
        <w:rPr>
          <w:rFonts w:hint="eastAsia" w:ascii="宋体" w:hAnsi="宋体" w:cs="宋体"/>
          <w:b/>
          <w:sz w:val="32"/>
          <w:szCs w:val="32"/>
        </w:rPr>
        <w:t>采购代理机构：青海承凯工程项目管理有限公司</w:t>
      </w:r>
    </w:p>
    <w:p>
      <w:pPr>
        <w:adjustRightInd w:val="0"/>
        <w:spacing w:line="360" w:lineRule="auto"/>
        <w:ind w:firstLine="0" w:firstLineChars="0"/>
        <w:jc w:val="center"/>
        <w:textAlignment w:val="baseline"/>
        <w:rPr>
          <w:rFonts w:ascii="宋体" w:hAnsi="宋体" w:cs="宋体"/>
          <w:b/>
          <w:sz w:val="40"/>
          <w:szCs w:val="30"/>
        </w:rPr>
      </w:pPr>
      <w:r>
        <w:rPr>
          <w:rFonts w:hint="eastAsia" w:ascii="宋体" w:hAnsi="宋体" w:cs="宋体"/>
          <w:b/>
          <w:sz w:val="32"/>
          <w:szCs w:val="32"/>
        </w:rPr>
        <w:t xml:space="preserve"> </w:t>
      </w:r>
      <w:r>
        <w:rPr>
          <w:rFonts w:hint="eastAsia" w:ascii="宋体" w:hAnsi="宋体" w:cs="宋体"/>
          <w:b/>
          <w:sz w:val="32"/>
          <w:szCs w:val="32"/>
          <w:lang w:val="en-US" w:eastAsia="zh-CN"/>
        </w:rPr>
        <w:t>2023</w:t>
      </w:r>
      <w:r>
        <w:rPr>
          <w:rFonts w:hint="eastAsia" w:ascii="宋体" w:hAnsi="宋体" w:cs="宋体"/>
          <w:b/>
          <w:sz w:val="32"/>
          <w:szCs w:val="32"/>
        </w:rPr>
        <w:t>年</w:t>
      </w:r>
      <w:r>
        <w:rPr>
          <w:rFonts w:hint="eastAsia" w:ascii="宋体" w:hAnsi="宋体" w:cs="宋体"/>
          <w:b/>
          <w:sz w:val="32"/>
          <w:szCs w:val="32"/>
          <w:lang w:val="en-US" w:eastAsia="zh-CN"/>
        </w:rPr>
        <w:t>03</w:t>
      </w:r>
      <w:r>
        <w:rPr>
          <w:rFonts w:hint="eastAsia" w:ascii="宋体" w:hAnsi="宋体" w:cs="宋体"/>
          <w:b/>
          <w:sz w:val="32"/>
          <w:szCs w:val="32"/>
        </w:rPr>
        <w:t>月</w:t>
      </w:r>
    </w:p>
    <w:p>
      <w:pPr>
        <w:adjustRightInd w:val="0"/>
        <w:ind w:firstLine="0" w:firstLineChars="0"/>
        <w:jc w:val="center"/>
        <w:textAlignment w:val="baseline"/>
        <w:rPr>
          <w:rFonts w:ascii="宋体" w:hAnsi="宋体" w:cs="宋体"/>
          <w:sz w:val="40"/>
          <w:szCs w:val="30"/>
        </w:rPr>
      </w:pPr>
      <w:r>
        <w:rPr>
          <w:rFonts w:hint="eastAsia" w:ascii="宋体" w:hAnsi="宋体" w:cs="宋体"/>
          <w:b/>
          <w:sz w:val="40"/>
          <w:szCs w:val="30"/>
        </w:rPr>
        <w:br w:type="page"/>
      </w:r>
      <w:r>
        <w:rPr>
          <w:rFonts w:hint="eastAsia" w:ascii="宋体" w:hAnsi="宋体" w:cs="宋体"/>
          <w:sz w:val="40"/>
          <w:szCs w:val="30"/>
        </w:rPr>
        <w:t>目  录</w:t>
      </w:r>
    </w:p>
    <w:p>
      <w:pPr>
        <w:pStyle w:val="12"/>
        <w:tabs>
          <w:tab w:val="right" w:leader="dot" w:pos="9746"/>
        </w:tabs>
        <w:rPr>
          <w:b w:val="0"/>
        </w:rPr>
      </w:pPr>
      <w:r>
        <w:rPr>
          <w:rFonts w:hint="eastAsia" w:ascii="宋体" w:hAnsi="宋体" w:cs="宋体"/>
          <w:b w:val="0"/>
          <w:bCs w:val="0"/>
          <w:kern w:val="0"/>
          <w:sz w:val="24"/>
          <w:szCs w:val="24"/>
        </w:rPr>
        <w:fldChar w:fldCharType="begin"/>
      </w:r>
      <w:r>
        <w:rPr>
          <w:rStyle w:val="20"/>
          <w:rFonts w:hint="eastAsia" w:ascii="宋体" w:hAnsi="宋体" w:cs="宋体"/>
          <w:b w:val="0"/>
          <w:color w:val="auto"/>
          <w:kern w:val="0"/>
          <w:sz w:val="24"/>
          <w:szCs w:val="24"/>
        </w:rPr>
        <w:instrText xml:space="preserve"> TOC \o "1-3" \h \z \u </w:instrText>
      </w:r>
      <w:r>
        <w:rPr>
          <w:rFonts w:hint="eastAsia" w:ascii="宋体" w:hAnsi="宋体" w:cs="宋体"/>
          <w:b w:val="0"/>
          <w:bCs w:val="0"/>
          <w:kern w:val="0"/>
          <w:sz w:val="24"/>
          <w:szCs w:val="24"/>
        </w:rPr>
        <w:fldChar w:fldCharType="separate"/>
      </w:r>
      <w:r>
        <w:fldChar w:fldCharType="begin"/>
      </w:r>
      <w:r>
        <w:instrText xml:space="preserve"> HYPERLINK \l "_Toc12977" </w:instrText>
      </w:r>
      <w:r>
        <w:fldChar w:fldCharType="separate"/>
      </w:r>
      <w:r>
        <w:rPr>
          <w:rFonts w:hint="eastAsia" w:hAnsi="宋体" w:cs="宋体"/>
          <w:b w:val="0"/>
        </w:rPr>
        <w:t xml:space="preserve">第一部分  </w:t>
      </w:r>
      <w:r>
        <w:rPr>
          <w:rFonts w:hint="eastAsia" w:hAnsi="宋体" w:cs="宋体"/>
          <w:b w:val="0"/>
          <w:lang w:val="en-US" w:eastAsia="zh-CN"/>
        </w:rPr>
        <w:t>竞争性磋商公告</w:t>
      </w:r>
      <w:r>
        <w:rPr>
          <w:b w:val="0"/>
        </w:rPr>
        <w:tab/>
      </w:r>
      <w:r>
        <w:rPr>
          <w:b w:val="0"/>
        </w:rPr>
        <w:fldChar w:fldCharType="begin"/>
      </w:r>
      <w:r>
        <w:rPr>
          <w:b w:val="0"/>
        </w:rPr>
        <w:instrText xml:space="preserve"> PAGEREF _Toc12977 \h </w:instrText>
      </w:r>
      <w:r>
        <w:rPr>
          <w:b w:val="0"/>
        </w:rPr>
        <w:fldChar w:fldCharType="separate"/>
      </w:r>
      <w:r>
        <w:rPr>
          <w:b w:val="0"/>
        </w:rPr>
        <w:t>4</w:t>
      </w:r>
      <w:r>
        <w:rPr>
          <w:b w:val="0"/>
        </w:rPr>
        <w:fldChar w:fldCharType="end"/>
      </w:r>
      <w:r>
        <w:rPr>
          <w:b w:val="0"/>
        </w:rPr>
        <w:fldChar w:fldCharType="end"/>
      </w:r>
    </w:p>
    <w:p>
      <w:pPr>
        <w:pStyle w:val="12"/>
        <w:tabs>
          <w:tab w:val="right" w:leader="dot" w:pos="9746"/>
        </w:tabs>
        <w:ind w:firstLine="402"/>
        <w:rPr>
          <w:b w:val="0"/>
        </w:rPr>
      </w:pPr>
      <w:r>
        <w:fldChar w:fldCharType="begin"/>
      </w:r>
      <w:r>
        <w:instrText xml:space="preserve"> HYPERLINK \l "_Toc1834" </w:instrText>
      </w:r>
      <w:r>
        <w:fldChar w:fldCharType="separate"/>
      </w:r>
      <w:r>
        <w:rPr>
          <w:rFonts w:hint="eastAsia" w:ascii="宋体" w:hAnsi="宋体" w:cs="宋体"/>
          <w:b w:val="0"/>
          <w:kern w:val="28"/>
        </w:rPr>
        <w:t>第二部分  供应商须知</w:t>
      </w:r>
      <w:r>
        <w:rPr>
          <w:b w:val="0"/>
        </w:rPr>
        <w:tab/>
      </w:r>
      <w:r>
        <w:rPr>
          <w:b w:val="0"/>
        </w:rPr>
        <w:fldChar w:fldCharType="begin"/>
      </w:r>
      <w:r>
        <w:rPr>
          <w:b w:val="0"/>
        </w:rPr>
        <w:instrText xml:space="preserve"> PAGEREF _Toc1834 \h </w:instrText>
      </w:r>
      <w:r>
        <w:rPr>
          <w:b w:val="0"/>
        </w:rPr>
        <w:fldChar w:fldCharType="separate"/>
      </w:r>
      <w:r>
        <w:rPr>
          <w:b w:val="0"/>
        </w:rPr>
        <w:t>7</w:t>
      </w:r>
      <w:r>
        <w:rPr>
          <w:b w:val="0"/>
        </w:rPr>
        <w:fldChar w:fldCharType="end"/>
      </w:r>
      <w:r>
        <w:rPr>
          <w:b w:val="0"/>
        </w:rPr>
        <w:fldChar w:fldCharType="end"/>
      </w:r>
    </w:p>
    <w:p>
      <w:pPr>
        <w:pStyle w:val="13"/>
        <w:tabs>
          <w:tab w:val="right" w:leader="dot" w:pos="9746"/>
          <w:tab w:val="clear" w:pos="8777"/>
        </w:tabs>
        <w:ind w:firstLine="472"/>
      </w:pPr>
      <w:r>
        <w:fldChar w:fldCharType="begin"/>
      </w:r>
      <w:r>
        <w:instrText xml:space="preserve"> HYPERLINK \l "_Toc28450" </w:instrText>
      </w:r>
      <w:r>
        <w:fldChar w:fldCharType="separate"/>
      </w:r>
      <w:r>
        <w:rPr>
          <w:rFonts w:hint="eastAsia" w:ascii="宋体" w:hAnsi="宋体" w:cs="宋体"/>
          <w:bCs/>
          <w:kern w:val="0"/>
          <w:szCs w:val="36"/>
        </w:rPr>
        <w:t>一、说  明</w:t>
      </w:r>
      <w:r>
        <w:tab/>
      </w:r>
      <w:r>
        <w:fldChar w:fldCharType="begin"/>
      </w:r>
      <w:r>
        <w:instrText xml:space="preserve"> PAGEREF _Toc28450 \h </w:instrText>
      </w:r>
      <w:r>
        <w:fldChar w:fldCharType="separate"/>
      </w:r>
      <w:r>
        <w:t>7</w:t>
      </w:r>
      <w:r>
        <w:fldChar w:fldCharType="end"/>
      </w:r>
      <w:r>
        <w:fldChar w:fldCharType="end"/>
      </w:r>
    </w:p>
    <w:p>
      <w:pPr>
        <w:pStyle w:val="8"/>
        <w:tabs>
          <w:tab w:val="right" w:leader="dot" w:pos="9746"/>
          <w:tab w:val="clear" w:pos="8777"/>
        </w:tabs>
        <w:ind w:firstLine="86"/>
        <w:rPr>
          <w:i w:val="0"/>
        </w:rPr>
      </w:pPr>
      <w:r>
        <w:fldChar w:fldCharType="begin"/>
      </w:r>
      <w:r>
        <w:instrText xml:space="preserve"> HYPERLINK \l "_Toc9217" </w:instrText>
      </w:r>
      <w:r>
        <w:fldChar w:fldCharType="separate"/>
      </w:r>
      <w:r>
        <w:rPr>
          <w:rFonts w:hint="eastAsia" w:ascii="宋体" w:hAnsi="宋体" w:cs="宋体"/>
          <w:bCs/>
          <w:i w:val="0"/>
          <w:kern w:val="0"/>
          <w:szCs w:val="27"/>
        </w:rPr>
        <w:t>1.适用范围</w:t>
      </w:r>
      <w:r>
        <w:rPr>
          <w:i w:val="0"/>
        </w:rPr>
        <w:tab/>
      </w:r>
      <w:r>
        <w:rPr>
          <w:i w:val="0"/>
        </w:rPr>
        <w:fldChar w:fldCharType="begin"/>
      </w:r>
      <w:r>
        <w:rPr>
          <w:i w:val="0"/>
        </w:rPr>
        <w:instrText xml:space="preserve"> PAGEREF _Toc9217 \h </w:instrText>
      </w:r>
      <w:r>
        <w:rPr>
          <w:i w:val="0"/>
        </w:rPr>
        <w:fldChar w:fldCharType="separate"/>
      </w:r>
      <w:r>
        <w:rPr>
          <w:i w:val="0"/>
        </w:rPr>
        <w:t>7</w:t>
      </w:r>
      <w:r>
        <w:rPr>
          <w:i w:val="0"/>
        </w:rPr>
        <w:fldChar w:fldCharType="end"/>
      </w:r>
      <w:r>
        <w:rPr>
          <w:i w:val="0"/>
        </w:rPr>
        <w:fldChar w:fldCharType="end"/>
      </w:r>
    </w:p>
    <w:p>
      <w:pPr>
        <w:pStyle w:val="8"/>
        <w:tabs>
          <w:tab w:val="right" w:leader="dot" w:pos="9746"/>
          <w:tab w:val="clear" w:pos="8777"/>
        </w:tabs>
        <w:ind w:firstLine="86"/>
        <w:rPr>
          <w:i w:val="0"/>
        </w:rPr>
      </w:pPr>
      <w:r>
        <w:fldChar w:fldCharType="begin"/>
      </w:r>
      <w:r>
        <w:instrText xml:space="preserve"> HYPERLINK \l "_Toc10299" </w:instrText>
      </w:r>
      <w:r>
        <w:fldChar w:fldCharType="separate"/>
      </w:r>
      <w:r>
        <w:rPr>
          <w:rFonts w:hint="eastAsia" w:ascii="宋体" w:hAnsi="宋体" w:cs="宋体"/>
          <w:bCs/>
          <w:i w:val="0"/>
          <w:kern w:val="0"/>
          <w:szCs w:val="27"/>
        </w:rPr>
        <w:t>2.采购方式、合格的磋商人</w:t>
      </w:r>
      <w:r>
        <w:rPr>
          <w:i w:val="0"/>
        </w:rPr>
        <w:tab/>
      </w:r>
      <w:r>
        <w:rPr>
          <w:i w:val="0"/>
        </w:rPr>
        <w:fldChar w:fldCharType="begin"/>
      </w:r>
      <w:r>
        <w:rPr>
          <w:i w:val="0"/>
        </w:rPr>
        <w:instrText xml:space="preserve"> PAGEREF _Toc10299 \h </w:instrText>
      </w:r>
      <w:r>
        <w:rPr>
          <w:i w:val="0"/>
        </w:rPr>
        <w:fldChar w:fldCharType="separate"/>
      </w:r>
      <w:r>
        <w:rPr>
          <w:i w:val="0"/>
        </w:rPr>
        <w:t>7</w:t>
      </w:r>
      <w:r>
        <w:rPr>
          <w:i w:val="0"/>
        </w:rPr>
        <w:fldChar w:fldCharType="end"/>
      </w:r>
      <w:r>
        <w:rPr>
          <w:i w:val="0"/>
        </w:rPr>
        <w:fldChar w:fldCharType="end"/>
      </w:r>
    </w:p>
    <w:p>
      <w:pPr>
        <w:pStyle w:val="8"/>
        <w:tabs>
          <w:tab w:val="right" w:leader="dot" w:pos="9746"/>
          <w:tab w:val="clear" w:pos="8777"/>
        </w:tabs>
        <w:ind w:firstLine="86"/>
        <w:rPr>
          <w:i w:val="0"/>
        </w:rPr>
      </w:pPr>
      <w:r>
        <w:fldChar w:fldCharType="begin"/>
      </w:r>
      <w:r>
        <w:instrText xml:space="preserve"> HYPERLINK \l "_Toc14201" </w:instrText>
      </w:r>
      <w:r>
        <w:fldChar w:fldCharType="separate"/>
      </w:r>
      <w:r>
        <w:rPr>
          <w:rFonts w:hint="eastAsia" w:ascii="宋体" w:hAnsi="宋体" w:cs="宋体"/>
          <w:bCs/>
          <w:i w:val="0"/>
          <w:kern w:val="0"/>
          <w:szCs w:val="27"/>
        </w:rPr>
        <w:t>3.磋商费用</w:t>
      </w:r>
      <w:r>
        <w:rPr>
          <w:i w:val="0"/>
        </w:rPr>
        <w:tab/>
      </w:r>
      <w:r>
        <w:rPr>
          <w:i w:val="0"/>
        </w:rPr>
        <w:fldChar w:fldCharType="begin"/>
      </w:r>
      <w:r>
        <w:rPr>
          <w:i w:val="0"/>
        </w:rPr>
        <w:instrText xml:space="preserve"> PAGEREF _Toc14201 \h </w:instrText>
      </w:r>
      <w:r>
        <w:rPr>
          <w:i w:val="0"/>
        </w:rPr>
        <w:fldChar w:fldCharType="separate"/>
      </w:r>
      <w:r>
        <w:rPr>
          <w:i w:val="0"/>
        </w:rPr>
        <w:t>7</w:t>
      </w:r>
      <w:r>
        <w:rPr>
          <w:i w:val="0"/>
        </w:rPr>
        <w:fldChar w:fldCharType="end"/>
      </w:r>
      <w:r>
        <w:rPr>
          <w:i w:val="0"/>
        </w:rPr>
        <w:fldChar w:fldCharType="end"/>
      </w:r>
    </w:p>
    <w:p>
      <w:pPr>
        <w:pStyle w:val="13"/>
        <w:tabs>
          <w:tab w:val="right" w:leader="dot" w:pos="9746"/>
          <w:tab w:val="clear" w:pos="8777"/>
        </w:tabs>
        <w:ind w:firstLine="472"/>
      </w:pPr>
      <w:r>
        <w:fldChar w:fldCharType="begin"/>
      </w:r>
      <w:r>
        <w:instrText xml:space="preserve"> HYPERLINK \l "_Toc26793" </w:instrText>
      </w:r>
      <w:r>
        <w:fldChar w:fldCharType="separate"/>
      </w:r>
      <w:r>
        <w:rPr>
          <w:rFonts w:hint="eastAsia" w:ascii="宋体" w:hAnsi="宋体" w:cs="宋体"/>
          <w:bCs/>
          <w:kern w:val="0"/>
          <w:szCs w:val="36"/>
        </w:rPr>
        <w:t>二、磋商文件说明</w:t>
      </w:r>
      <w:r>
        <w:tab/>
      </w:r>
      <w:r>
        <w:fldChar w:fldCharType="begin"/>
      </w:r>
      <w:r>
        <w:instrText xml:space="preserve"> PAGEREF _Toc26793 \h </w:instrText>
      </w:r>
      <w:r>
        <w:fldChar w:fldCharType="separate"/>
      </w:r>
      <w:r>
        <w:t>7</w:t>
      </w:r>
      <w:r>
        <w:fldChar w:fldCharType="end"/>
      </w:r>
      <w:r>
        <w:fldChar w:fldCharType="end"/>
      </w:r>
    </w:p>
    <w:p>
      <w:pPr>
        <w:pStyle w:val="8"/>
        <w:tabs>
          <w:tab w:val="right" w:leader="dot" w:pos="9746"/>
          <w:tab w:val="clear" w:pos="8777"/>
        </w:tabs>
        <w:ind w:firstLine="86"/>
        <w:rPr>
          <w:i w:val="0"/>
        </w:rPr>
      </w:pPr>
      <w:r>
        <w:fldChar w:fldCharType="begin"/>
      </w:r>
      <w:r>
        <w:instrText xml:space="preserve"> HYPERLINK \l "_Toc24654" </w:instrText>
      </w:r>
      <w:r>
        <w:fldChar w:fldCharType="separate"/>
      </w:r>
      <w:r>
        <w:rPr>
          <w:rFonts w:hint="eastAsia" w:ascii="宋体" w:hAnsi="宋体" w:cs="宋体"/>
          <w:bCs/>
          <w:i w:val="0"/>
          <w:kern w:val="0"/>
          <w:szCs w:val="27"/>
        </w:rPr>
        <w:t>4.磋商文件的构成</w:t>
      </w:r>
      <w:r>
        <w:rPr>
          <w:i w:val="0"/>
        </w:rPr>
        <w:tab/>
      </w:r>
      <w:r>
        <w:rPr>
          <w:i w:val="0"/>
        </w:rPr>
        <w:fldChar w:fldCharType="begin"/>
      </w:r>
      <w:r>
        <w:rPr>
          <w:i w:val="0"/>
        </w:rPr>
        <w:instrText xml:space="preserve"> PAGEREF _Toc24654 \h </w:instrText>
      </w:r>
      <w:r>
        <w:rPr>
          <w:i w:val="0"/>
        </w:rPr>
        <w:fldChar w:fldCharType="separate"/>
      </w:r>
      <w:r>
        <w:rPr>
          <w:i w:val="0"/>
        </w:rPr>
        <w:t>7</w:t>
      </w:r>
      <w:r>
        <w:rPr>
          <w:i w:val="0"/>
        </w:rPr>
        <w:fldChar w:fldCharType="end"/>
      </w:r>
      <w:r>
        <w:rPr>
          <w:i w:val="0"/>
        </w:rPr>
        <w:fldChar w:fldCharType="end"/>
      </w:r>
    </w:p>
    <w:p>
      <w:pPr>
        <w:pStyle w:val="8"/>
        <w:tabs>
          <w:tab w:val="right" w:leader="dot" w:pos="9746"/>
          <w:tab w:val="clear" w:pos="8777"/>
        </w:tabs>
        <w:ind w:firstLine="86"/>
        <w:rPr>
          <w:i w:val="0"/>
        </w:rPr>
      </w:pPr>
      <w:r>
        <w:fldChar w:fldCharType="begin"/>
      </w:r>
      <w:r>
        <w:instrText xml:space="preserve"> HYPERLINK \l "_Toc8178" </w:instrText>
      </w:r>
      <w:r>
        <w:fldChar w:fldCharType="separate"/>
      </w:r>
      <w:r>
        <w:rPr>
          <w:rFonts w:hint="eastAsia" w:ascii="宋体" w:hAnsi="宋体" w:cs="宋体"/>
          <w:bCs/>
          <w:i w:val="0"/>
          <w:kern w:val="0"/>
          <w:szCs w:val="27"/>
        </w:rPr>
        <w:t>5.磋商文件的质疑</w:t>
      </w:r>
      <w:r>
        <w:rPr>
          <w:i w:val="0"/>
        </w:rPr>
        <w:tab/>
      </w:r>
      <w:r>
        <w:rPr>
          <w:i w:val="0"/>
        </w:rPr>
        <w:fldChar w:fldCharType="begin"/>
      </w:r>
      <w:r>
        <w:rPr>
          <w:i w:val="0"/>
        </w:rPr>
        <w:instrText xml:space="preserve"> PAGEREF _Toc8178 \h </w:instrText>
      </w:r>
      <w:r>
        <w:rPr>
          <w:i w:val="0"/>
        </w:rPr>
        <w:fldChar w:fldCharType="separate"/>
      </w:r>
      <w:r>
        <w:rPr>
          <w:i w:val="0"/>
        </w:rPr>
        <w:t>7</w:t>
      </w:r>
      <w:r>
        <w:rPr>
          <w:i w:val="0"/>
        </w:rPr>
        <w:fldChar w:fldCharType="end"/>
      </w:r>
      <w:r>
        <w:rPr>
          <w:i w:val="0"/>
        </w:rPr>
        <w:fldChar w:fldCharType="end"/>
      </w:r>
    </w:p>
    <w:p>
      <w:pPr>
        <w:pStyle w:val="8"/>
        <w:tabs>
          <w:tab w:val="right" w:leader="dot" w:pos="9746"/>
          <w:tab w:val="clear" w:pos="8777"/>
        </w:tabs>
        <w:ind w:firstLine="86"/>
        <w:rPr>
          <w:i w:val="0"/>
        </w:rPr>
      </w:pPr>
      <w:r>
        <w:fldChar w:fldCharType="begin"/>
      </w:r>
      <w:r>
        <w:instrText xml:space="preserve"> HYPERLINK \l "_Toc21692" </w:instrText>
      </w:r>
      <w:r>
        <w:fldChar w:fldCharType="separate"/>
      </w:r>
      <w:r>
        <w:rPr>
          <w:rFonts w:hint="eastAsia" w:ascii="宋体" w:hAnsi="宋体" w:cs="宋体"/>
          <w:bCs/>
          <w:i w:val="0"/>
          <w:kern w:val="0"/>
          <w:szCs w:val="27"/>
        </w:rPr>
        <w:t>6.磋商文件的澄清、修改</w:t>
      </w:r>
      <w:r>
        <w:rPr>
          <w:i w:val="0"/>
        </w:rPr>
        <w:tab/>
      </w:r>
      <w:r>
        <w:rPr>
          <w:i w:val="0"/>
        </w:rPr>
        <w:fldChar w:fldCharType="begin"/>
      </w:r>
      <w:r>
        <w:rPr>
          <w:i w:val="0"/>
        </w:rPr>
        <w:instrText xml:space="preserve"> PAGEREF _Toc21692 \h </w:instrText>
      </w:r>
      <w:r>
        <w:rPr>
          <w:i w:val="0"/>
        </w:rPr>
        <w:fldChar w:fldCharType="separate"/>
      </w:r>
      <w:r>
        <w:rPr>
          <w:i w:val="0"/>
        </w:rPr>
        <w:t>8</w:t>
      </w:r>
      <w:r>
        <w:rPr>
          <w:i w:val="0"/>
        </w:rPr>
        <w:fldChar w:fldCharType="end"/>
      </w:r>
      <w:r>
        <w:rPr>
          <w:i w:val="0"/>
        </w:rPr>
        <w:fldChar w:fldCharType="end"/>
      </w:r>
    </w:p>
    <w:p>
      <w:pPr>
        <w:pStyle w:val="13"/>
        <w:tabs>
          <w:tab w:val="right" w:leader="dot" w:pos="9746"/>
          <w:tab w:val="clear" w:pos="8777"/>
        </w:tabs>
        <w:ind w:firstLine="472"/>
      </w:pPr>
      <w:r>
        <w:fldChar w:fldCharType="begin"/>
      </w:r>
      <w:r>
        <w:instrText xml:space="preserve"> HYPERLINK \l "_Toc25835" </w:instrText>
      </w:r>
      <w:r>
        <w:fldChar w:fldCharType="separate"/>
      </w:r>
      <w:r>
        <w:rPr>
          <w:rFonts w:hint="eastAsia" w:ascii="宋体" w:hAnsi="宋体" w:cs="宋体"/>
          <w:bCs/>
          <w:kern w:val="0"/>
          <w:szCs w:val="36"/>
        </w:rPr>
        <w:t>三、磋商响应文件的编制</w:t>
      </w:r>
      <w:r>
        <w:tab/>
      </w:r>
      <w:r>
        <w:fldChar w:fldCharType="begin"/>
      </w:r>
      <w:r>
        <w:instrText xml:space="preserve"> PAGEREF _Toc25835 \h </w:instrText>
      </w:r>
      <w:r>
        <w:fldChar w:fldCharType="separate"/>
      </w:r>
      <w:r>
        <w:t>8</w:t>
      </w:r>
      <w:r>
        <w:fldChar w:fldCharType="end"/>
      </w:r>
      <w:r>
        <w:fldChar w:fldCharType="end"/>
      </w:r>
    </w:p>
    <w:p>
      <w:pPr>
        <w:pStyle w:val="8"/>
        <w:tabs>
          <w:tab w:val="right" w:leader="dot" w:pos="9746"/>
          <w:tab w:val="clear" w:pos="8777"/>
        </w:tabs>
        <w:ind w:firstLine="86"/>
        <w:rPr>
          <w:i w:val="0"/>
        </w:rPr>
      </w:pPr>
      <w:r>
        <w:fldChar w:fldCharType="begin"/>
      </w:r>
      <w:r>
        <w:instrText xml:space="preserve"> HYPERLINK \l "_Toc19371" </w:instrText>
      </w:r>
      <w:r>
        <w:fldChar w:fldCharType="separate"/>
      </w:r>
      <w:r>
        <w:rPr>
          <w:rFonts w:hint="eastAsia" w:ascii="宋体" w:hAnsi="宋体" w:cs="宋体"/>
          <w:bCs/>
          <w:i w:val="0"/>
          <w:kern w:val="0"/>
          <w:szCs w:val="27"/>
        </w:rPr>
        <w:t>7.磋商响应文件的语言及度量衡单位</w:t>
      </w:r>
      <w:r>
        <w:rPr>
          <w:i w:val="0"/>
        </w:rPr>
        <w:tab/>
      </w:r>
      <w:r>
        <w:rPr>
          <w:i w:val="0"/>
        </w:rPr>
        <w:fldChar w:fldCharType="begin"/>
      </w:r>
      <w:r>
        <w:rPr>
          <w:i w:val="0"/>
        </w:rPr>
        <w:instrText xml:space="preserve"> PAGEREF _Toc19371 \h </w:instrText>
      </w:r>
      <w:r>
        <w:rPr>
          <w:i w:val="0"/>
        </w:rPr>
        <w:fldChar w:fldCharType="separate"/>
      </w:r>
      <w:r>
        <w:rPr>
          <w:i w:val="0"/>
        </w:rPr>
        <w:t>8</w:t>
      </w:r>
      <w:r>
        <w:rPr>
          <w:i w:val="0"/>
        </w:rPr>
        <w:fldChar w:fldCharType="end"/>
      </w:r>
      <w:r>
        <w:rPr>
          <w:i w:val="0"/>
        </w:rPr>
        <w:fldChar w:fldCharType="end"/>
      </w:r>
    </w:p>
    <w:p>
      <w:pPr>
        <w:pStyle w:val="8"/>
        <w:tabs>
          <w:tab w:val="right" w:leader="dot" w:pos="9746"/>
          <w:tab w:val="clear" w:pos="8777"/>
        </w:tabs>
        <w:ind w:firstLine="86"/>
        <w:rPr>
          <w:i w:val="0"/>
        </w:rPr>
      </w:pPr>
      <w:r>
        <w:fldChar w:fldCharType="begin"/>
      </w:r>
      <w:r>
        <w:instrText xml:space="preserve"> HYPERLINK \l "_Toc10421" </w:instrText>
      </w:r>
      <w:r>
        <w:fldChar w:fldCharType="separate"/>
      </w:r>
      <w:r>
        <w:rPr>
          <w:rFonts w:hint="eastAsia" w:ascii="宋体" w:hAnsi="宋体" w:cs="宋体"/>
          <w:bCs/>
          <w:i w:val="0"/>
          <w:kern w:val="0"/>
          <w:szCs w:val="27"/>
        </w:rPr>
        <w:t>8.磋商报价及币种</w:t>
      </w:r>
      <w:r>
        <w:rPr>
          <w:i w:val="0"/>
        </w:rPr>
        <w:tab/>
      </w:r>
      <w:r>
        <w:rPr>
          <w:i w:val="0"/>
        </w:rPr>
        <w:fldChar w:fldCharType="begin"/>
      </w:r>
      <w:r>
        <w:rPr>
          <w:i w:val="0"/>
        </w:rPr>
        <w:instrText xml:space="preserve"> PAGEREF _Toc10421 \h </w:instrText>
      </w:r>
      <w:r>
        <w:rPr>
          <w:i w:val="0"/>
        </w:rPr>
        <w:fldChar w:fldCharType="separate"/>
      </w:r>
      <w:r>
        <w:rPr>
          <w:i w:val="0"/>
        </w:rPr>
        <w:t>8</w:t>
      </w:r>
      <w:r>
        <w:rPr>
          <w:i w:val="0"/>
        </w:rPr>
        <w:fldChar w:fldCharType="end"/>
      </w:r>
      <w:r>
        <w:rPr>
          <w:i w:val="0"/>
        </w:rPr>
        <w:fldChar w:fldCharType="end"/>
      </w:r>
    </w:p>
    <w:p>
      <w:pPr>
        <w:pStyle w:val="8"/>
        <w:tabs>
          <w:tab w:val="right" w:leader="dot" w:pos="9746"/>
          <w:tab w:val="clear" w:pos="8777"/>
        </w:tabs>
        <w:ind w:firstLine="86"/>
        <w:rPr>
          <w:i w:val="0"/>
        </w:rPr>
      </w:pPr>
      <w:r>
        <w:fldChar w:fldCharType="begin"/>
      </w:r>
      <w:r>
        <w:instrText xml:space="preserve"> HYPERLINK \l "_Toc6181" </w:instrText>
      </w:r>
      <w:r>
        <w:fldChar w:fldCharType="separate"/>
      </w:r>
      <w:r>
        <w:rPr>
          <w:rFonts w:hint="eastAsia" w:ascii="宋体" w:hAnsi="宋体" w:cs="宋体"/>
          <w:bCs/>
          <w:i w:val="0"/>
          <w:kern w:val="0"/>
          <w:szCs w:val="27"/>
        </w:rPr>
        <w:t>9.磋商保证金</w:t>
      </w:r>
      <w:r>
        <w:rPr>
          <w:i w:val="0"/>
        </w:rPr>
        <w:tab/>
      </w:r>
      <w:r>
        <w:rPr>
          <w:i w:val="0"/>
        </w:rPr>
        <w:fldChar w:fldCharType="begin"/>
      </w:r>
      <w:r>
        <w:rPr>
          <w:i w:val="0"/>
        </w:rPr>
        <w:instrText xml:space="preserve"> PAGEREF _Toc6181 \h </w:instrText>
      </w:r>
      <w:r>
        <w:rPr>
          <w:i w:val="0"/>
        </w:rPr>
        <w:fldChar w:fldCharType="separate"/>
      </w:r>
      <w:r>
        <w:rPr>
          <w:i w:val="0"/>
        </w:rPr>
        <w:t>9</w:t>
      </w:r>
      <w:r>
        <w:rPr>
          <w:i w:val="0"/>
        </w:rPr>
        <w:fldChar w:fldCharType="end"/>
      </w:r>
      <w:r>
        <w:rPr>
          <w:i w:val="0"/>
        </w:rPr>
        <w:fldChar w:fldCharType="end"/>
      </w:r>
    </w:p>
    <w:p>
      <w:pPr>
        <w:pStyle w:val="8"/>
        <w:tabs>
          <w:tab w:val="right" w:leader="dot" w:pos="9746"/>
          <w:tab w:val="clear" w:pos="8777"/>
        </w:tabs>
        <w:ind w:firstLine="86"/>
        <w:rPr>
          <w:i w:val="0"/>
        </w:rPr>
      </w:pPr>
      <w:r>
        <w:fldChar w:fldCharType="begin"/>
      </w:r>
      <w:r>
        <w:instrText xml:space="preserve"> HYPERLINK \l "_Toc18144" </w:instrText>
      </w:r>
      <w:r>
        <w:fldChar w:fldCharType="separate"/>
      </w:r>
      <w:r>
        <w:rPr>
          <w:rFonts w:hint="eastAsia" w:ascii="宋体" w:hAnsi="宋体" w:cs="宋体"/>
          <w:bCs/>
          <w:i w:val="0"/>
          <w:kern w:val="0"/>
          <w:szCs w:val="27"/>
        </w:rPr>
        <w:t>10.磋商有效</w:t>
      </w:r>
      <w:r>
        <w:rPr>
          <w:i w:val="0"/>
        </w:rPr>
        <w:tab/>
      </w:r>
      <w:r>
        <w:rPr>
          <w:i w:val="0"/>
        </w:rPr>
        <w:fldChar w:fldCharType="begin"/>
      </w:r>
      <w:r>
        <w:rPr>
          <w:i w:val="0"/>
        </w:rPr>
        <w:instrText xml:space="preserve"> PAGEREF _Toc18144 \h </w:instrText>
      </w:r>
      <w:r>
        <w:rPr>
          <w:i w:val="0"/>
        </w:rPr>
        <w:fldChar w:fldCharType="separate"/>
      </w:r>
      <w:r>
        <w:rPr>
          <w:i w:val="0"/>
        </w:rPr>
        <w:t>9</w:t>
      </w:r>
      <w:r>
        <w:rPr>
          <w:i w:val="0"/>
        </w:rPr>
        <w:fldChar w:fldCharType="end"/>
      </w:r>
      <w:r>
        <w:rPr>
          <w:i w:val="0"/>
        </w:rPr>
        <w:fldChar w:fldCharType="end"/>
      </w:r>
    </w:p>
    <w:p>
      <w:pPr>
        <w:pStyle w:val="8"/>
        <w:tabs>
          <w:tab w:val="right" w:leader="dot" w:pos="9746"/>
          <w:tab w:val="clear" w:pos="8777"/>
        </w:tabs>
        <w:ind w:firstLine="86"/>
        <w:rPr>
          <w:i w:val="0"/>
        </w:rPr>
      </w:pPr>
      <w:r>
        <w:fldChar w:fldCharType="begin"/>
      </w:r>
      <w:r>
        <w:instrText xml:space="preserve"> HYPERLINK \l "_Toc20863" </w:instrText>
      </w:r>
      <w:r>
        <w:fldChar w:fldCharType="separate"/>
      </w:r>
      <w:r>
        <w:rPr>
          <w:rFonts w:hint="eastAsia" w:ascii="宋体" w:hAnsi="宋体" w:cs="宋体"/>
          <w:bCs/>
          <w:i w:val="0"/>
          <w:kern w:val="0"/>
          <w:szCs w:val="27"/>
        </w:rPr>
        <w:t>11.磋商响应文件构成</w:t>
      </w:r>
      <w:r>
        <w:rPr>
          <w:i w:val="0"/>
        </w:rPr>
        <w:tab/>
      </w:r>
      <w:r>
        <w:rPr>
          <w:i w:val="0"/>
        </w:rPr>
        <w:fldChar w:fldCharType="begin"/>
      </w:r>
      <w:r>
        <w:rPr>
          <w:i w:val="0"/>
        </w:rPr>
        <w:instrText xml:space="preserve"> PAGEREF _Toc20863 \h </w:instrText>
      </w:r>
      <w:r>
        <w:rPr>
          <w:i w:val="0"/>
        </w:rPr>
        <w:fldChar w:fldCharType="separate"/>
      </w:r>
      <w:r>
        <w:rPr>
          <w:i w:val="0"/>
        </w:rPr>
        <w:t>9</w:t>
      </w:r>
      <w:r>
        <w:rPr>
          <w:i w:val="0"/>
        </w:rPr>
        <w:fldChar w:fldCharType="end"/>
      </w:r>
      <w:r>
        <w:rPr>
          <w:i w:val="0"/>
        </w:rPr>
        <w:fldChar w:fldCharType="end"/>
      </w:r>
    </w:p>
    <w:p>
      <w:pPr>
        <w:pStyle w:val="8"/>
        <w:tabs>
          <w:tab w:val="right" w:leader="dot" w:pos="9746"/>
          <w:tab w:val="clear" w:pos="8777"/>
        </w:tabs>
        <w:ind w:firstLine="86"/>
        <w:rPr>
          <w:i w:val="0"/>
        </w:rPr>
      </w:pPr>
      <w:r>
        <w:fldChar w:fldCharType="begin"/>
      </w:r>
      <w:r>
        <w:instrText xml:space="preserve"> HYPERLINK \l "_Toc867" </w:instrText>
      </w:r>
      <w:r>
        <w:fldChar w:fldCharType="separate"/>
      </w:r>
      <w:r>
        <w:rPr>
          <w:rFonts w:hint="eastAsia" w:ascii="宋体" w:hAnsi="宋体" w:cs="宋体"/>
          <w:bCs/>
          <w:i w:val="0"/>
          <w:kern w:val="0"/>
          <w:szCs w:val="27"/>
        </w:rPr>
        <w:t>12.</w:t>
      </w:r>
      <w:r>
        <w:rPr>
          <w:rFonts w:hint="eastAsia" w:ascii="宋体" w:hAnsi="宋体" w:cs="宋体"/>
          <w:i w:val="0"/>
        </w:rPr>
        <w:t xml:space="preserve"> </w:t>
      </w:r>
      <w:r>
        <w:rPr>
          <w:rFonts w:hint="eastAsia" w:ascii="宋体" w:hAnsi="宋体" w:cs="宋体"/>
          <w:bCs/>
          <w:i w:val="0"/>
          <w:kern w:val="0"/>
          <w:szCs w:val="27"/>
        </w:rPr>
        <w:t>磋商响应文件格式及编制要求</w:t>
      </w:r>
      <w:r>
        <w:rPr>
          <w:i w:val="0"/>
        </w:rPr>
        <w:tab/>
      </w:r>
      <w:r>
        <w:rPr>
          <w:i w:val="0"/>
        </w:rPr>
        <w:fldChar w:fldCharType="begin"/>
      </w:r>
      <w:r>
        <w:rPr>
          <w:i w:val="0"/>
        </w:rPr>
        <w:instrText xml:space="preserve"> PAGEREF _Toc867 \h </w:instrText>
      </w:r>
      <w:r>
        <w:rPr>
          <w:i w:val="0"/>
        </w:rPr>
        <w:fldChar w:fldCharType="separate"/>
      </w:r>
      <w:r>
        <w:rPr>
          <w:i w:val="0"/>
        </w:rPr>
        <w:t>10</w:t>
      </w:r>
      <w:r>
        <w:rPr>
          <w:i w:val="0"/>
        </w:rPr>
        <w:fldChar w:fldCharType="end"/>
      </w:r>
      <w:r>
        <w:rPr>
          <w:i w:val="0"/>
        </w:rPr>
        <w:fldChar w:fldCharType="end"/>
      </w:r>
    </w:p>
    <w:p>
      <w:pPr>
        <w:pStyle w:val="13"/>
        <w:tabs>
          <w:tab w:val="right" w:leader="dot" w:pos="9746"/>
          <w:tab w:val="clear" w:pos="8777"/>
        </w:tabs>
        <w:ind w:firstLine="472"/>
      </w:pPr>
      <w:r>
        <w:fldChar w:fldCharType="begin"/>
      </w:r>
      <w:r>
        <w:instrText xml:space="preserve"> HYPERLINK \l "_Toc30181" </w:instrText>
      </w:r>
      <w:r>
        <w:fldChar w:fldCharType="separate"/>
      </w:r>
      <w:r>
        <w:rPr>
          <w:rFonts w:hint="eastAsia" w:ascii="宋体" w:hAnsi="宋体" w:cs="宋体"/>
          <w:bCs/>
          <w:kern w:val="0"/>
          <w:szCs w:val="36"/>
        </w:rPr>
        <w:t>四、磋商响应文件的递交</w:t>
      </w:r>
      <w:r>
        <w:tab/>
      </w:r>
      <w:r>
        <w:fldChar w:fldCharType="begin"/>
      </w:r>
      <w:r>
        <w:instrText xml:space="preserve"> PAGEREF _Toc30181 \h </w:instrText>
      </w:r>
      <w:r>
        <w:fldChar w:fldCharType="separate"/>
      </w:r>
      <w:r>
        <w:t>10</w:t>
      </w:r>
      <w:r>
        <w:fldChar w:fldCharType="end"/>
      </w:r>
      <w:r>
        <w:fldChar w:fldCharType="end"/>
      </w:r>
    </w:p>
    <w:p>
      <w:pPr>
        <w:pStyle w:val="8"/>
        <w:tabs>
          <w:tab w:val="right" w:leader="dot" w:pos="9746"/>
          <w:tab w:val="clear" w:pos="8777"/>
        </w:tabs>
        <w:ind w:firstLine="86"/>
        <w:rPr>
          <w:i w:val="0"/>
        </w:rPr>
      </w:pPr>
      <w:r>
        <w:fldChar w:fldCharType="begin"/>
      </w:r>
      <w:r>
        <w:instrText xml:space="preserve"> HYPERLINK \l "_Toc19844" </w:instrText>
      </w:r>
      <w:r>
        <w:fldChar w:fldCharType="separate"/>
      </w:r>
      <w:r>
        <w:rPr>
          <w:rFonts w:hint="eastAsia" w:ascii="宋体" w:hAnsi="宋体" w:cs="宋体"/>
          <w:bCs/>
          <w:i w:val="0"/>
          <w:kern w:val="0"/>
          <w:szCs w:val="27"/>
        </w:rPr>
        <w:t>13.磋商响应文件的密封和标记</w:t>
      </w:r>
      <w:r>
        <w:rPr>
          <w:i w:val="0"/>
        </w:rPr>
        <w:tab/>
      </w:r>
      <w:r>
        <w:rPr>
          <w:i w:val="0"/>
        </w:rPr>
        <w:fldChar w:fldCharType="begin"/>
      </w:r>
      <w:r>
        <w:rPr>
          <w:i w:val="0"/>
        </w:rPr>
        <w:instrText xml:space="preserve"> PAGEREF _Toc19844 \h </w:instrText>
      </w:r>
      <w:r>
        <w:rPr>
          <w:i w:val="0"/>
        </w:rPr>
        <w:fldChar w:fldCharType="separate"/>
      </w:r>
      <w:r>
        <w:rPr>
          <w:i w:val="0"/>
        </w:rPr>
        <w:t>10</w:t>
      </w:r>
      <w:r>
        <w:rPr>
          <w:i w:val="0"/>
        </w:rPr>
        <w:fldChar w:fldCharType="end"/>
      </w:r>
      <w:r>
        <w:rPr>
          <w:i w:val="0"/>
        </w:rPr>
        <w:fldChar w:fldCharType="end"/>
      </w:r>
    </w:p>
    <w:p>
      <w:pPr>
        <w:pStyle w:val="8"/>
        <w:tabs>
          <w:tab w:val="right" w:leader="dot" w:pos="9746"/>
          <w:tab w:val="clear" w:pos="8777"/>
        </w:tabs>
        <w:ind w:firstLine="86"/>
        <w:rPr>
          <w:i w:val="0"/>
        </w:rPr>
      </w:pPr>
      <w:r>
        <w:fldChar w:fldCharType="begin"/>
      </w:r>
      <w:r>
        <w:instrText xml:space="preserve"> HYPERLINK \l "_Toc8743" </w:instrText>
      </w:r>
      <w:r>
        <w:fldChar w:fldCharType="separate"/>
      </w:r>
      <w:r>
        <w:rPr>
          <w:rFonts w:hint="eastAsia" w:ascii="宋体" w:hAnsi="宋体" w:cs="宋体"/>
          <w:bCs/>
          <w:i w:val="0"/>
          <w:kern w:val="0"/>
          <w:szCs w:val="27"/>
        </w:rPr>
        <w:t>14.递交磋商响应文件程序</w:t>
      </w:r>
      <w:r>
        <w:rPr>
          <w:i w:val="0"/>
        </w:rPr>
        <w:tab/>
      </w:r>
      <w:r>
        <w:rPr>
          <w:i w:val="0"/>
        </w:rPr>
        <w:fldChar w:fldCharType="begin"/>
      </w:r>
      <w:r>
        <w:rPr>
          <w:i w:val="0"/>
        </w:rPr>
        <w:instrText xml:space="preserve"> PAGEREF _Toc8743 \h </w:instrText>
      </w:r>
      <w:r>
        <w:rPr>
          <w:i w:val="0"/>
        </w:rPr>
        <w:fldChar w:fldCharType="separate"/>
      </w:r>
      <w:r>
        <w:rPr>
          <w:i w:val="0"/>
        </w:rPr>
        <w:t>10</w:t>
      </w:r>
      <w:r>
        <w:rPr>
          <w:i w:val="0"/>
        </w:rPr>
        <w:fldChar w:fldCharType="end"/>
      </w:r>
      <w:r>
        <w:rPr>
          <w:i w:val="0"/>
        </w:rPr>
        <w:fldChar w:fldCharType="end"/>
      </w:r>
    </w:p>
    <w:p>
      <w:pPr>
        <w:pStyle w:val="13"/>
        <w:tabs>
          <w:tab w:val="right" w:leader="dot" w:pos="9746"/>
          <w:tab w:val="clear" w:pos="8777"/>
        </w:tabs>
        <w:ind w:firstLine="472"/>
      </w:pPr>
      <w:r>
        <w:fldChar w:fldCharType="begin"/>
      </w:r>
      <w:r>
        <w:instrText xml:space="preserve"> HYPERLINK \l "_Toc5871" </w:instrText>
      </w:r>
      <w:r>
        <w:fldChar w:fldCharType="separate"/>
      </w:r>
      <w:r>
        <w:rPr>
          <w:rFonts w:hint="eastAsia" w:ascii="宋体" w:hAnsi="宋体" w:cs="宋体"/>
          <w:bCs/>
          <w:kern w:val="0"/>
          <w:szCs w:val="36"/>
        </w:rPr>
        <w:t>五、资格审查程序及方法</w:t>
      </w:r>
      <w:r>
        <w:tab/>
      </w:r>
      <w:r>
        <w:fldChar w:fldCharType="begin"/>
      </w:r>
      <w:r>
        <w:instrText xml:space="preserve"> PAGEREF _Toc5871 \h </w:instrText>
      </w:r>
      <w:r>
        <w:fldChar w:fldCharType="separate"/>
      </w:r>
      <w:r>
        <w:t>11</w:t>
      </w:r>
      <w:r>
        <w:fldChar w:fldCharType="end"/>
      </w:r>
      <w:r>
        <w:fldChar w:fldCharType="end"/>
      </w:r>
    </w:p>
    <w:p>
      <w:pPr>
        <w:pStyle w:val="8"/>
        <w:tabs>
          <w:tab w:val="right" w:leader="dot" w:pos="9746"/>
          <w:tab w:val="clear" w:pos="8777"/>
        </w:tabs>
        <w:ind w:firstLine="86"/>
        <w:rPr>
          <w:i w:val="0"/>
        </w:rPr>
      </w:pPr>
      <w:r>
        <w:fldChar w:fldCharType="begin"/>
      </w:r>
      <w:r>
        <w:instrText xml:space="preserve"> HYPERLINK \l "_Toc4337" </w:instrText>
      </w:r>
      <w:r>
        <w:fldChar w:fldCharType="separate"/>
      </w:r>
      <w:r>
        <w:rPr>
          <w:rFonts w:hint="eastAsia" w:ascii="宋体" w:hAnsi="宋体" w:cs="宋体"/>
          <w:bCs/>
          <w:i w:val="0"/>
          <w:kern w:val="0"/>
          <w:szCs w:val="27"/>
        </w:rPr>
        <w:t>15.资格审查程序</w:t>
      </w:r>
      <w:r>
        <w:rPr>
          <w:i w:val="0"/>
        </w:rPr>
        <w:tab/>
      </w:r>
      <w:r>
        <w:rPr>
          <w:i w:val="0"/>
        </w:rPr>
        <w:fldChar w:fldCharType="begin"/>
      </w:r>
      <w:r>
        <w:rPr>
          <w:i w:val="0"/>
        </w:rPr>
        <w:instrText xml:space="preserve"> PAGEREF _Toc4337 \h </w:instrText>
      </w:r>
      <w:r>
        <w:rPr>
          <w:i w:val="0"/>
        </w:rPr>
        <w:fldChar w:fldCharType="separate"/>
      </w:r>
      <w:r>
        <w:rPr>
          <w:i w:val="0"/>
        </w:rPr>
        <w:t>11</w:t>
      </w:r>
      <w:r>
        <w:rPr>
          <w:i w:val="0"/>
        </w:rPr>
        <w:fldChar w:fldCharType="end"/>
      </w:r>
      <w:r>
        <w:rPr>
          <w:i w:val="0"/>
        </w:rPr>
        <w:fldChar w:fldCharType="end"/>
      </w:r>
    </w:p>
    <w:p>
      <w:pPr>
        <w:pStyle w:val="8"/>
        <w:tabs>
          <w:tab w:val="right" w:leader="dot" w:pos="9746"/>
          <w:tab w:val="clear" w:pos="8777"/>
        </w:tabs>
        <w:ind w:firstLine="86"/>
        <w:rPr>
          <w:i w:val="0"/>
        </w:rPr>
      </w:pPr>
      <w:r>
        <w:fldChar w:fldCharType="begin"/>
      </w:r>
      <w:r>
        <w:instrText xml:space="preserve"> HYPERLINK \l "_Toc18568" </w:instrText>
      </w:r>
      <w:r>
        <w:fldChar w:fldCharType="separate"/>
      </w:r>
      <w:r>
        <w:rPr>
          <w:rFonts w:hint="eastAsia" w:ascii="宋体" w:hAnsi="宋体" w:cs="宋体"/>
          <w:bCs/>
          <w:i w:val="0"/>
          <w:kern w:val="0"/>
          <w:szCs w:val="27"/>
        </w:rPr>
        <w:t>16.资格审查不通过的情形</w:t>
      </w:r>
      <w:r>
        <w:rPr>
          <w:i w:val="0"/>
        </w:rPr>
        <w:tab/>
      </w:r>
      <w:r>
        <w:rPr>
          <w:i w:val="0"/>
        </w:rPr>
        <w:fldChar w:fldCharType="begin"/>
      </w:r>
      <w:r>
        <w:rPr>
          <w:i w:val="0"/>
        </w:rPr>
        <w:instrText xml:space="preserve"> PAGEREF _Toc18568 \h </w:instrText>
      </w:r>
      <w:r>
        <w:rPr>
          <w:i w:val="0"/>
        </w:rPr>
        <w:fldChar w:fldCharType="separate"/>
      </w:r>
      <w:r>
        <w:rPr>
          <w:i w:val="0"/>
        </w:rPr>
        <w:t>11</w:t>
      </w:r>
      <w:r>
        <w:rPr>
          <w:i w:val="0"/>
        </w:rPr>
        <w:fldChar w:fldCharType="end"/>
      </w:r>
      <w:r>
        <w:rPr>
          <w:i w:val="0"/>
        </w:rPr>
        <w:fldChar w:fldCharType="end"/>
      </w:r>
    </w:p>
    <w:p>
      <w:pPr>
        <w:pStyle w:val="13"/>
        <w:tabs>
          <w:tab w:val="right" w:leader="dot" w:pos="9746"/>
          <w:tab w:val="clear" w:pos="8777"/>
        </w:tabs>
        <w:ind w:firstLine="472"/>
      </w:pPr>
      <w:r>
        <w:fldChar w:fldCharType="begin"/>
      </w:r>
      <w:r>
        <w:instrText xml:space="preserve"> HYPERLINK \l "_Toc25823" </w:instrText>
      </w:r>
      <w:r>
        <w:fldChar w:fldCharType="separate"/>
      </w:r>
      <w:r>
        <w:rPr>
          <w:rFonts w:hint="eastAsia" w:ascii="宋体" w:hAnsi="宋体" w:cs="宋体"/>
          <w:bCs/>
          <w:kern w:val="0"/>
          <w:szCs w:val="36"/>
        </w:rPr>
        <w:t>六、磋商程序及方法</w:t>
      </w:r>
      <w:r>
        <w:tab/>
      </w:r>
      <w:r>
        <w:fldChar w:fldCharType="begin"/>
      </w:r>
      <w:r>
        <w:instrText xml:space="preserve"> PAGEREF _Toc25823 \h </w:instrText>
      </w:r>
      <w:r>
        <w:fldChar w:fldCharType="separate"/>
      </w:r>
      <w:r>
        <w:t>11</w:t>
      </w:r>
      <w:r>
        <w:fldChar w:fldCharType="end"/>
      </w:r>
      <w:r>
        <w:fldChar w:fldCharType="end"/>
      </w:r>
    </w:p>
    <w:p>
      <w:pPr>
        <w:pStyle w:val="8"/>
        <w:tabs>
          <w:tab w:val="right" w:leader="dot" w:pos="9746"/>
          <w:tab w:val="clear" w:pos="8777"/>
        </w:tabs>
        <w:ind w:firstLine="86"/>
        <w:rPr>
          <w:i w:val="0"/>
        </w:rPr>
      </w:pPr>
      <w:r>
        <w:fldChar w:fldCharType="begin"/>
      </w:r>
      <w:r>
        <w:instrText xml:space="preserve"> HYPERLINK \l "_Toc27319" </w:instrText>
      </w:r>
      <w:r>
        <w:fldChar w:fldCharType="separate"/>
      </w:r>
      <w:r>
        <w:rPr>
          <w:rFonts w:hint="eastAsia" w:ascii="宋体" w:hAnsi="宋体" w:cs="宋体"/>
          <w:bCs/>
          <w:i w:val="0"/>
          <w:kern w:val="0"/>
          <w:szCs w:val="27"/>
        </w:rPr>
        <w:t>17.磋商小组</w:t>
      </w:r>
      <w:r>
        <w:rPr>
          <w:i w:val="0"/>
        </w:rPr>
        <w:tab/>
      </w:r>
      <w:r>
        <w:rPr>
          <w:i w:val="0"/>
        </w:rPr>
        <w:fldChar w:fldCharType="begin"/>
      </w:r>
      <w:r>
        <w:rPr>
          <w:i w:val="0"/>
        </w:rPr>
        <w:instrText xml:space="preserve"> PAGEREF _Toc27319 \h </w:instrText>
      </w:r>
      <w:r>
        <w:rPr>
          <w:i w:val="0"/>
        </w:rPr>
        <w:fldChar w:fldCharType="separate"/>
      </w:r>
      <w:r>
        <w:rPr>
          <w:i w:val="0"/>
        </w:rPr>
        <w:t>11</w:t>
      </w:r>
      <w:r>
        <w:rPr>
          <w:i w:val="0"/>
        </w:rPr>
        <w:fldChar w:fldCharType="end"/>
      </w:r>
      <w:r>
        <w:rPr>
          <w:i w:val="0"/>
        </w:rPr>
        <w:fldChar w:fldCharType="end"/>
      </w:r>
    </w:p>
    <w:p>
      <w:pPr>
        <w:pStyle w:val="8"/>
        <w:tabs>
          <w:tab w:val="right" w:leader="dot" w:pos="9746"/>
          <w:tab w:val="clear" w:pos="8777"/>
        </w:tabs>
        <w:ind w:firstLine="86"/>
        <w:rPr>
          <w:i w:val="0"/>
        </w:rPr>
      </w:pPr>
      <w:r>
        <w:fldChar w:fldCharType="begin"/>
      </w:r>
      <w:r>
        <w:instrText xml:space="preserve"> HYPERLINK \l "_Toc7174" </w:instrText>
      </w:r>
      <w:r>
        <w:fldChar w:fldCharType="separate"/>
      </w:r>
      <w:r>
        <w:rPr>
          <w:rFonts w:hint="eastAsia" w:ascii="宋体" w:hAnsi="宋体" w:cs="宋体"/>
          <w:bCs/>
          <w:i w:val="0"/>
          <w:kern w:val="0"/>
          <w:szCs w:val="27"/>
        </w:rPr>
        <w:t>18.磋商工作程序</w:t>
      </w:r>
      <w:r>
        <w:rPr>
          <w:i w:val="0"/>
        </w:rPr>
        <w:tab/>
      </w:r>
      <w:r>
        <w:rPr>
          <w:i w:val="0"/>
        </w:rPr>
        <w:fldChar w:fldCharType="begin"/>
      </w:r>
      <w:r>
        <w:rPr>
          <w:i w:val="0"/>
        </w:rPr>
        <w:instrText xml:space="preserve"> PAGEREF _Toc7174 \h </w:instrText>
      </w:r>
      <w:r>
        <w:rPr>
          <w:i w:val="0"/>
        </w:rPr>
        <w:fldChar w:fldCharType="separate"/>
      </w:r>
      <w:r>
        <w:rPr>
          <w:i w:val="0"/>
        </w:rPr>
        <w:t>12</w:t>
      </w:r>
      <w:r>
        <w:rPr>
          <w:i w:val="0"/>
        </w:rPr>
        <w:fldChar w:fldCharType="end"/>
      </w:r>
      <w:r>
        <w:rPr>
          <w:i w:val="0"/>
        </w:rPr>
        <w:fldChar w:fldCharType="end"/>
      </w:r>
    </w:p>
    <w:p>
      <w:pPr>
        <w:pStyle w:val="8"/>
        <w:tabs>
          <w:tab w:val="right" w:leader="dot" w:pos="9746"/>
          <w:tab w:val="clear" w:pos="8777"/>
        </w:tabs>
        <w:ind w:firstLine="86"/>
        <w:rPr>
          <w:i w:val="0"/>
        </w:rPr>
      </w:pPr>
      <w:r>
        <w:fldChar w:fldCharType="begin"/>
      </w:r>
      <w:r>
        <w:instrText xml:space="preserve"> HYPERLINK \l "_Toc1351" </w:instrText>
      </w:r>
      <w:r>
        <w:fldChar w:fldCharType="separate"/>
      </w:r>
      <w:r>
        <w:rPr>
          <w:rFonts w:hint="eastAsia" w:ascii="宋体" w:hAnsi="宋体" w:cs="宋体"/>
          <w:bCs/>
          <w:i w:val="0"/>
          <w:kern w:val="0"/>
          <w:szCs w:val="27"/>
        </w:rPr>
        <w:t>19.答疑的方式和情形</w:t>
      </w:r>
      <w:r>
        <w:rPr>
          <w:i w:val="0"/>
        </w:rPr>
        <w:tab/>
      </w:r>
      <w:r>
        <w:rPr>
          <w:i w:val="0"/>
        </w:rPr>
        <w:fldChar w:fldCharType="begin"/>
      </w:r>
      <w:r>
        <w:rPr>
          <w:i w:val="0"/>
        </w:rPr>
        <w:instrText xml:space="preserve"> PAGEREF _Toc1351 \h </w:instrText>
      </w:r>
      <w:r>
        <w:rPr>
          <w:i w:val="0"/>
        </w:rPr>
        <w:fldChar w:fldCharType="separate"/>
      </w:r>
      <w:r>
        <w:rPr>
          <w:i w:val="0"/>
        </w:rPr>
        <w:t>13</w:t>
      </w:r>
      <w:r>
        <w:rPr>
          <w:i w:val="0"/>
        </w:rPr>
        <w:fldChar w:fldCharType="end"/>
      </w:r>
      <w:r>
        <w:rPr>
          <w:i w:val="0"/>
        </w:rPr>
        <w:fldChar w:fldCharType="end"/>
      </w:r>
    </w:p>
    <w:p>
      <w:pPr>
        <w:pStyle w:val="8"/>
        <w:tabs>
          <w:tab w:val="right" w:leader="dot" w:pos="9746"/>
          <w:tab w:val="clear" w:pos="8777"/>
        </w:tabs>
        <w:ind w:firstLine="86"/>
        <w:rPr>
          <w:i w:val="0"/>
        </w:rPr>
      </w:pPr>
      <w:r>
        <w:fldChar w:fldCharType="begin"/>
      </w:r>
      <w:r>
        <w:instrText xml:space="preserve"> HYPERLINK \l "_Toc16614" </w:instrText>
      </w:r>
      <w:r>
        <w:fldChar w:fldCharType="separate"/>
      </w:r>
      <w:r>
        <w:rPr>
          <w:rFonts w:hint="eastAsia" w:ascii="宋体" w:hAnsi="宋体" w:cs="宋体"/>
          <w:bCs/>
          <w:i w:val="0"/>
          <w:kern w:val="0"/>
          <w:szCs w:val="27"/>
        </w:rPr>
        <w:t>20.评审办法</w:t>
      </w:r>
      <w:r>
        <w:rPr>
          <w:i w:val="0"/>
        </w:rPr>
        <w:tab/>
      </w:r>
      <w:r>
        <w:rPr>
          <w:i w:val="0"/>
        </w:rPr>
        <w:fldChar w:fldCharType="begin"/>
      </w:r>
      <w:r>
        <w:rPr>
          <w:i w:val="0"/>
        </w:rPr>
        <w:instrText xml:space="preserve"> PAGEREF _Toc16614 \h </w:instrText>
      </w:r>
      <w:r>
        <w:rPr>
          <w:i w:val="0"/>
        </w:rPr>
        <w:fldChar w:fldCharType="separate"/>
      </w:r>
      <w:r>
        <w:rPr>
          <w:i w:val="0"/>
        </w:rPr>
        <w:t>13</w:t>
      </w:r>
      <w:r>
        <w:rPr>
          <w:i w:val="0"/>
        </w:rPr>
        <w:fldChar w:fldCharType="end"/>
      </w:r>
      <w:r>
        <w:rPr>
          <w:i w:val="0"/>
        </w:rPr>
        <w:fldChar w:fldCharType="end"/>
      </w:r>
    </w:p>
    <w:p>
      <w:pPr>
        <w:pStyle w:val="13"/>
        <w:tabs>
          <w:tab w:val="right" w:leader="dot" w:pos="9746"/>
          <w:tab w:val="clear" w:pos="8777"/>
        </w:tabs>
        <w:ind w:firstLine="472"/>
      </w:pPr>
      <w:r>
        <w:fldChar w:fldCharType="begin"/>
      </w:r>
      <w:r>
        <w:instrText xml:space="preserve"> HYPERLINK \l "_Toc6929" </w:instrText>
      </w:r>
      <w:r>
        <w:fldChar w:fldCharType="separate"/>
      </w:r>
      <w:r>
        <w:rPr>
          <w:rFonts w:hint="eastAsia" w:ascii="宋体" w:hAnsi="宋体" w:cs="宋体"/>
          <w:bCs/>
          <w:kern w:val="0"/>
          <w:szCs w:val="36"/>
        </w:rPr>
        <w:t>七、成交办法</w:t>
      </w:r>
      <w:r>
        <w:tab/>
      </w:r>
      <w:r>
        <w:fldChar w:fldCharType="begin"/>
      </w:r>
      <w:r>
        <w:instrText xml:space="preserve"> PAGEREF _Toc6929 \h </w:instrText>
      </w:r>
      <w:r>
        <w:fldChar w:fldCharType="separate"/>
      </w:r>
      <w:r>
        <w:t>16</w:t>
      </w:r>
      <w:r>
        <w:fldChar w:fldCharType="end"/>
      </w:r>
      <w:r>
        <w:fldChar w:fldCharType="end"/>
      </w:r>
    </w:p>
    <w:p>
      <w:pPr>
        <w:pStyle w:val="8"/>
        <w:tabs>
          <w:tab w:val="right" w:leader="dot" w:pos="9746"/>
          <w:tab w:val="clear" w:pos="8777"/>
        </w:tabs>
        <w:ind w:firstLine="86"/>
        <w:rPr>
          <w:i w:val="0"/>
        </w:rPr>
      </w:pPr>
      <w:r>
        <w:fldChar w:fldCharType="begin"/>
      </w:r>
      <w:r>
        <w:instrText xml:space="preserve"> HYPERLINK \l "_Toc19434" </w:instrText>
      </w:r>
      <w:r>
        <w:fldChar w:fldCharType="separate"/>
      </w:r>
      <w:r>
        <w:rPr>
          <w:rFonts w:hint="eastAsia" w:ascii="宋体" w:hAnsi="宋体" w:cs="宋体"/>
          <w:bCs/>
          <w:i w:val="0"/>
          <w:kern w:val="0"/>
          <w:szCs w:val="27"/>
        </w:rPr>
        <w:t>21.推荐并确定成交供应商</w:t>
      </w:r>
      <w:r>
        <w:rPr>
          <w:i w:val="0"/>
        </w:rPr>
        <w:tab/>
      </w:r>
      <w:r>
        <w:rPr>
          <w:i w:val="0"/>
        </w:rPr>
        <w:fldChar w:fldCharType="begin"/>
      </w:r>
      <w:r>
        <w:rPr>
          <w:i w:val="0"/>
        </w:rPr>
        <w:instrText xml:space="preserve"> PAGEREF _Toc19434 \h </w:instrText>
      </w:r>
      <w:r>
        <w:rPr>
          <w:i w:val="0"/>
        </w:rPr>
        <w:fldChar w:fldCharType="separate"/>
      </w:r>
      <w:r>
        <w:rPr>
          <w:i w:val="0"/>
        </w:rPr>
        <w:t>16</w:t>
      </w:r>
      <w:r>
        <w:rPr>
          <w:i w:val="0"/>
        </w:rPr>
        <w:fldChar w:fldCharType="end"/>
      </w:r>
      <w:r>
        <w:rPr>
          <w:i w:val="0"/>
        </w:rPr>
        <w:fldChar w:fldCharType="end"/>
      </w:r>
    </w:p>
    <w:p>
      <w:pPr>
        <w:pStyle w:val="8"/>
        <w:tabs>
          <w:tab w:val="right" w:leader="dot" w:pos="9746"/>
          <w:tab w:val="clear" w:pos="8777"/>
        </w:tabs>
        <w:ind w:firstLine="86"/>
        <w:rPr>
          <w:i w:val="0"/>
        </w:rPr>
      </w:pPr>
      <w:r>
        <w:fldChar w:fldCharType="begin"/>
      </w:r>
      <w:r>
        <w:instrText xml:space="preserve"> HYPERLINK \l "_Toc2045" </w:instrText>
      </w:r>
      <w:r>
        <w:fldChar w:fldCharType="separate"/>
      </w:r>
      <w:r>
        <w:rPr>
          <w:rFonts w:hint="eastAsia" w:ascii="宋体" w:hAnsi="宋体" w:cs="宋体"/>
          <w:bCs/>
          <w:i w:val="0"/>
          <w:kern w:val="0"/>
          <w:szCs w:val="27"/>
        </w:rPr>
        <w:t>22.成交通知</w:t>
      </w:r>
      <w:r>
        <w:rPr>
          <w:i w:val="0"/>
        </w:rPr>
        <w:tab/>
      </w:r>
      <w:r>
        <w:rPr>
          <w:i w:val="0"/>
        </w:rPr>
        <w:fldChar w:fldCharType="begin"/>
      </w:r>
      <w:r>
        <w:rPr>
          <w:i w:val="0"/>
        </w:rPr>
        <w:instrText xml:space="preserve"> PAGEREF _Toc2045 \h </w:instrText>
      </w:r>
      <w:r>
        <w:rPr>
          <w:i w:val="0"/>
        </w:rPr>
        <w:fldChar w:fldCharType="separate"/>
      </w:r>
      <w:r>
        <w:rPr>
          <w:i w:val="0"/>
        </w:rPr>
        <w:t>17</w:t>
      </w:r>
      <w:r>
        <w:rPr>
          <w:i w:val="0"/>
        </w:rPr>
        <w:fldChar w:fldCharType="end"/>
      </w:r>
      <w:r>
        <w:rPr>
          <w:i w:val="0"/>
        </w:rPr>
        <w:fldChar w:fldCharType="end"/>
      </w:r>
    </w:p>
    <w:p>
      <w:pPr>
        <w:pStyle w:val="13"/>
        <w:tabs>
          <w:tab w:val="right" w:leader="dot" w:pos="9746"/>
          <w:tab w:val="clear" w:pos="8777"/>
        </w:tabs>
        <w:ind w:firstLine="472"/>
      </w:pPr>
      <w:r>
        <w:fldChar w:fldCharType="begin"/>
      </w:r>
      <w:r>
        <w:instrText xml:space="preserve"> HYPERLINK \l "_Toc477" </w:instrText>
      </w:r>
      <w:r>
        <w:fldChar w:fldCharType="separate"/>
      </w:r>
      <w:r>
        <w:rPr>
          <w:rFonts w:hint="eastAsia" w:ascii="宋体" w:hAnsi="宋体" w:cs="宋体"/>
          <w:bCs/>
          <w:kern w:val="0"/>
          <w:szCs w:val="36"/>
        </w:rPr>
        <w:t>八、授予合同</w:t>
      </w:r>
      <w:r>
        <w:tab/>
      </w:r>
      <w:r>
        <w:fldChar w:fldCharType="begin"/>
      </w:r>
      <w:r>
        <w:instrText xml:space="preserve"> PAGEREF _Toc477 \h </w:instrText>
      </w:r>
      <w:r>
        <w:fldChar w:fldCharType="separate"/>
      </w:r>
      <w:r>
        <w:t>17</w:t>
      </w:r>
      <w:r>
        <w:fldChar w:fldCharType="end"/>
      </w:r>
      <w:r>
        <w:fldChar w:fldCharType="end"/>
      </w:r>
    </w:p>
    <w:p>
      <w:pPr>
        <w:pStyle w:val="8"/>
        <w:tabs>
          <w:tab w:val="right" w:leader="dot" w:pos="9746"/>
          <w:tab w:val="clear" w:pos="8777"/>
        </w:tabs>
        <w:ind w:firstLine="86"/>
        <w:rPr>
          <w:i w:val="0"/>
        </w:rPr>
      </w:pPr>
      <w:r>
        <w:fldChar w:fldCharType="begin"/>
      </w:r>
      <w:r>
        <w:instrText xml:space="preserve"> HYPERLINK \l "_Toc31783" </w:instrText>
      </w:r>
      <w:r>
        <w:fldChar w:fldCharType="separate"/>
      </w:r>
      <w:r>
        <w:rPr>
          <w:rFonts w:hint="eastAsia" w:ascii="宋体" w:hAnsi="宋体" w:cs="宋体"/>
          <w:bCs/>
          <w:i w:val="0"/>
          <w:kern w:val="0"/>
          <w:szCs w:val="27"/>
        </w:rPr>
        <w:t>23.签订合同</w:t>
      </w:r>
      <w:r>
        <w:rPr>
          <w:i w:val="0"/>
        </w:rPr>
        <w:tab/>
      </w:r>
      <w:r>
        <w:rPr>
          <w:i w:val="0"/>
        </w:rPr>
        <w:fldChar w:fldCharType="begin"/>
      </w:r>
      <w:r>
        <w:rPr>
          <w:i w:val="0"/>
        </w:rPr>
        <w:instrText xml:space="preserve"> PAGEREF _Toc31783 \h </w:instrText>
      </w:r>
      <w:r>
        <w:rPr>
          <w:i w:val="0"/>
        </w:rPr>
        <w:fldChar w:fldCharType="separate"/>
      </w:r>
      <w:r>
        <w:rPr>
          <w:i w:val="0"/>
        </w:rPr>
        <w:t>17</w:t>
      </w:r>
      <w:r>
        <w:rPr>
          <w:i w:val="0"/>
        </w:rPr>
        <w:fldChar w:fldCharType="end"/>
      </w:r>
      <w:r>
        <w:rPr>
          <w:i w:val="0"/>
        </w:rPr>
        <w:fldChar w:fldCharType="end"/>
      </w:r>
    </w:p>
    <w:p>
      <w:pPr>
        <w:pStyle w:val="13"/>
        <w:tabs>
          <w:tab w:val="right" w:leader="dot" w:pos="9746"/>
          <w:tab w:val="clear" w:pos="8777"/>
        </w:tabs>
        <w:ind w:firstLine="472"/>
      </w:pPr>
      <w:r>
        <w:fldChar w:fldCharType="begin"/>
      </w:r>
      <w:r>
        <w:instrText xml:space="preserve"> HYPERLINK \l "_Toc16118" </w:instrText>
      </w:r>
      <w:r>
        <w:fldChar w:fldCharType="separate"/>
      </w:r>
      <w:r>
        <w:rPr>
          <w:rFonts w:hint="eastAsia" w:ascii="宋体" w:hAnsi="宋体" w:cs="宋体"/>
          <w:bCs/>
          <w:kern w:val="0"/>
          <w:szCs w:val="36"/>
        </w:rPr>
        <w:t>九、串通磋商的认定及处理办法</w:t>
      </w:r>
      <w:r>
        <w:tab/>
      </w:r>
      <w:r>
        <w:fldChar w:fldCharType="begin"/>
      </w:r>
      <w:r>
        <w:instrText xml:space="preserve"> PAGEREF _Toc16118 \h </w:instrText>
      </w:r>
      <w:r>
        <w:fldChar w:fldCharType="separate"/>
      </w:r>
      <w:r>
        <w:t>17</w:t>
      </w:r>
      <w:r>
        <w:fldChar w:fldCharType="end"/>
      </w:r>
      <w:r>
        <w:fldChar w:fldCharType="end"/>
      </w:r>
    </w:p>
    <w:p>
      <w:pPr>
        <w:pStyle w:val="8"/>
        <w:tabs>
          <w:tab w:val="right" w:leader="dot" w:pos="9746"/>
          <w:tab w:val="clear" w:pos="8777"/>
        </w:tabs>
        <w:ind w:firstLine="86"/>
        <w:rPr>
          <w:i w:val="0"/>
        </w:rPr>
      </w:pPr>
      <w:r>
        <w:fldChar w:fldCharType="begin"/>
      </w:r>
      <w:r>
        <w:instrText xml:space="preserve"> HYPERLINK \l "_Toc25907" </w:instrText>
      </w:r>
      <w:r>
        <w:fldChar w:fldCharType="separate"/>
      </w:r>
      <w:r>
        <w:rPr>
          <w:rFonts w:hint="eastAsia" w:ascii="宋体" w:hAnsi="宋体" w:cs="宋体"/>
          <w:bCs/>
          <w:i w:val="0"/>
          <w:kern w:val="0"/>
          <w:szCs w:val="27"/>
        </w:rPr>
        <w:t>24.串通磋商的情形</w:t>
      </w:r>
      <w:r>
        <w:rPr>
          <w:i w:val="0"/>
        </w:rPr>
        <w:tab/>
      </w:r>
      <w:r>
        <w:rPr>
          <w:i w:val="0"/>
        </w:rPr>
        <w:fldChar w:fldCharType="begin"/>
      </w:r>
      <w:r>
        <w:rPr>
          <w:i w:val="0"/>
        </w:rPr>
        <w:instrText xml:space="preserve"> PAGEREF _Toc25907 \h </w:instrText>
      </w:r>
      <w:r>
        <w:rPr>
          <w:i w:val="0"/>
        </w:rPr>
        <w:fldChar w:fldCharType="separate"/>
      </w:r>
      <w:r>
        <w:rPr>
          <w:i w:val="0"/>
        </w:rPr>
        <w:t>17</w:t>
      </w:r>
      <w:r>
        <w:rPr>
          <w:i w:val="0"/>
        </w:rPr>
        <w:fldChar w:fldCharType="end"/>
      </w:r>
      <w:r>
        <w:rPr>
          <w:i w:val="0"/>
        </w:rPr>
        <w:fldChar w:fldCharType="end"/>
      </w:r>
    </w:p>
    <w:p>
      <w:pPr>
        <w:pStyle w:val="13"/>
        <w:tabs>
          <w:tab w:val="right" w:leader="dot" w:pos="9746"/>
          <w:tab w:val="clear" w:pos="8777"/>
        </w:tabs>
        <w:ind w:firstLine="472"/>
      </w:pPr>
      <w:r>
        <w:fldChar w:fldCharType="begin"/>
      </w:r>
      <w:r>
        <w:instrText xml:space="preserve"> HYPERLINK \l "_Toc23408" </w:instrText>
      </w:r>
      <w:r>
        <w:fldChar w:fldCharType="separate"/>
      </w:r>
      <w:r>
        <w:rPr>
          <w:rFonts w:hint="eastAsia" w:ascii="宋体" w:hAnsi="宋体" w:cs="宋体"/>
          <w:bCs/>
          <w:kern w:val="0"/>
          <w:szCs w:val="36"/>
        </w:rPr>
        <w:t>十、磋商活动终止</w:t>
      </w:r>
      <w:r>
        <w:tab/>
      </w:r>
      <w:r>
        <w:fldChar w:fldCharType="begin"/>
      </w:r>
      <w:r>
        <w:instrText xml:space="preserve"> PAGEREF _Toc23408 \h </w:instrText>
      </w:r>
      <w:r>
        <w:fldChar w:fldCharType="separate"/>
      </w:r>
      <w:r>
        <w:t>18</w:t>
      </w:r>
      <w:r>
        <w:fldChar w:fldCharType="end"/>
      </w:r>
      <w:r>
        <w:fldChar w:fldCharType="end"/>
      </w:r>
    </w:p>
    <w:p>
      <w:pPr>
        <w:pStyle w:val="8"/>
        <w:tabs>
          <w:tab w:val="right" w:leader="dot" w:pos="9746"/>
          <w:tab w:val="clear" w:pos="8777"/>
        </w:tabs>
        <w:ind w:firstLine="86"/>
        <w:rPr>
          <w:i w:val="0"/>
        </w:rPr>
      </w:pPr>
      <w:r>
        <w:fldChar w:fldCharType="begin"/>
      </w:r>
      <w:r>
        <w:instrText xml:space="preserve"> HYPERLINK \l "_Toc24326" </w:instrText>
      </w:r>
      <w:r>
        <w:fldChar w:fldCharType="separate"/>
      </w:r>
      <w:r>
        <w:rPr>
          <w:rFonts w:hint="eastAsia" w:ascii="宋体" w:hAnsi="宋体" w:cs="宋体"/>
          <w:bCs/>
          <w:i w:val="0"/>
          <w:kern w:val="0"/>
          <w:szCs w:val="27"/>
        </w:rPr>
        <w:t>25. 终止情形</w:t>
      </w:r>
      <w:r>
        <w:rPr>
          <w:i w:val="0"/>
        </w:rPr>
        <w:tab/>
      </w:r>
      <w:r>
        <w:rPr>
          <w:i w:val="0"/>
        </w:rPr>
        <w:fldChar w:fldCharType="begin"/>
      </w:r>
      <w:r>
        <w:rPr>
          <w:i w:val="0"/>
        </w:rPr>
        <w:instrText xml:space="preserve"> PAGEREF _Toc24326 \h </w:instrText>
      </w:r>
      <w:r>
        <w:rPr>
          <w:i w:val="0"/>
        </w:rPr>
        <w:fldChar w:fldCharType="separate"/>
      </w:r>
      <w:r>
        <w:rPr>
          <w:i w:val="0"/>
        </w:rPr>
        <w:t>18</w:t>
      </w:r>
      <w:r>
        <w:rPr>
          <w:i w:val="0"/>
        </w:rPr>
        <w:fldChar w:fldCharType="end"/>
      </w:r>
      <w:r>
        <w:rPr>
          <w:i w:val="0"/>
        </w:rPr>
        <w:fldChar w:fldCharType="end"/>
      </w:r>
    </w:p>
    <w:p>
      <w:pPr>
        <w:pStyle w:val="13"/>
        <w:tabs>
          <w:tab w:val="right" w:leader="dot" w:pos="9746"/>
          <w:tab w:val="clear" w:pos="8777"/>
        </w:tabs>
        <w:ind w:firstLine="472"/>
      </w:pPr>
      <w:r>
        <w:fldChar w:fldCharType="begin"/>
      </w:r>
      <w:r>
        <w:instrText xml:space="preserve"> HYPERLINK \l "_Toc32209" </w:instrText>
      </w:r>
      <w:r>
        <w:fldChar w:fldCharType="separate"/>
      </w:r>
      <w:r>
        <w:rPr>
          <w:rFonts w:hint="eastAsia" w:ascii="宋体" w:hAnsi="宋体" w:cs="宋体"/>
          <w:bCs/>
          <w:kern w:val="0"/>
          <w:szCs w:val="36"/>
        </w:rPr>
        <w:t>十一、处罚</w:t>
      </w:r>
      <w:r>
        <w:tab/>
      </w:r>
      <w:r>
        <w:fldChar w:fldCharType="begin"/>
      </w:r>
      <w:r>
        <w:instrText xml:space="preserve"> PAGEREF _Toc32209 \h </w:instrText>
      </w:r>
      <w:r>
        <w:fldChar w:fldCharType="separate"/>
      </w:r>
      <w:r>
        <w:t>18</w:t>
      </w:r>
      <w:r>
        <w:fldChar w:fldCharType="end"/>
      </w:r>
      <w:r>
        <w:fldChar w:fldCharType="end"/>
      </w:r>
    </w:p>
    <w:p>
      <w:pPr>
        <w:pStyle w:val="8"/>
        <w:tabs>
          <w:tab w:val="right" w:leader="dot" w:pos="9746"/>
          <w:tab w:val="clear" w:pos="8777"/>
        </w:tabs>
        <w:ind w:firstLine="86"/>
        <w:rPr>
          <w:i w:val="0"/>
        </w:rPr>
      </w:pPr>
      <w:r>
        <w:fldChar w:fldCharType="begin"/>
      </w:r>
      <w:r>
        <w:instrText xml:space="preserve"> HYPERLINK \l "_Toc20350" </w:instrText>
      </w:r>
      <w:r>
        <w:fldChar w:fldCharType="separate"/>
      </w:r>
      <w:r>
        <w:rPr>
          <w:rFonts w:hint="eastAsia" w:ascii="宋体" w:hAnsi="宋体" w:cs="宋体"/>
          <w:bCs/>
          <w:i w:val="0"/>
          <w:kern w:val="0"/>
          <w:szCs w:val="27"/>
        </w:rPr>
        <w:t>26.处罚情形</w:t>
      </w:r>
      <w:r>
        <w:rPr>
          <w:i w:val="0"/>
        </w:rPr>
        <w:tab/>
      </w:r>
      <w:r>
        <w:rPr>
          <w:i w:val="0"/>
        </w:rPr>
        <w:fldChar w:fldCharType="begin"/>
      </w:r>
      <w:r>
        <w:rPr>
          <w:i w:val="0"/>
        </w:rPr>
        <w:instrText xml:space="preserve"> PAGEREF _Toc20350 \h </w:instrText>
      </w:r>
      <w:r>
        <w:rPr>
          <w:i w:val="0"/>
        </w:rPr>
        <w:fldChar w:fldCharType="separate"/>
      </w:r>
      <w:r>
        <w:rPr>
          <w:i w:val="0"/>
        </w:rPr>
        <w:t>18</w:t>
      </w:r>
      <w:r>
        <w:rPr>
          <w:i w:val="0"/>
        </w:rPr>
        <w:fldChar w:fldCharType="end"/>
      </w:r>
      <w:r>
        <w:rPr>
          <w:i w:val="0"/>
        </w:rPr>
        <w:fldChar w:fldCharType="end"/>
      </w:r>
    </w:p>
    <w:p>
      <w:pPr>
        <w:pStyle w:val="13"/>
        <w:tabs>
          <w:tab w:val="right" w:leader="dot" w:pos="9746"/>
          <w:tab w:val="clear" w:pos="8777"/>
        </w:tabs>
        <w:ind w:firstLine="472"/>
      </w:pPr>
      <w:r>
        <w:fldChar w:fldCharType="begin"/>
      </w:r>
      <w:r>
        <w:instrText xml:space="preserve"> HYPERLINK \l "_Toc4153" </w:instrText>
      </w:r>
      <w:r>
        <w:fldChar w:fldCharType="separate"/>
      </w:r>
      <w:r>
        <w:rPr>
          <w:rFonts w:hint="eastAsia" w:ascii="宋体" w:hAnsi="宋体" w:cs="宋体"/>
          <w:bCs/>
          <w:kern w:val="0"/>
          <w:szCs w:val="36"/>
        </w:rPr>
        <w:t>十二、采购代理服务费</w:t>
      </w:r>
      <w:r>
        <w:tab/>
      </w:r>
      <w:r>
        <w:fldChar w:fldCharType="begin"/>
      </w:r>
      <w:r>
        <w:instrText xml:space="preserve"> PAGEREF _Toc4153 \h </w:instrText>
      </w:r>
      <w:r>
        <w:fldChar w:fldCharType="separate"/>
      </w:r>
      <w:r>
        <w:t>19</w:t>
      </w:r>
      <w:r>
        <w:fldChar w:fldCharType="end"/>
      </w:r>
      <w:r>
        <w:fldChar w:fldCharType="end"/>
      </w:r>
    </w:p>
    <w:p>
      <w:pPr>
        <w:pStyle w:val="13"/>
        <w:tabs>
          <w:tab w:val="right" w:leader="dot" w:pos="9746"/>
          <w:tab w:val="clear" w:pos="8777"/>
        </w:tabs>
        <w:ind w:firstLine="472"/>
      </w:pPr>
      <w:r>
        <w:fldChar w:fldCharType="begin"/>
      </w:r>
      <w:r>
        <w:instrText xml:space="preserve"> HYPERLINK \l "_Toc11505" </w:instrText>
      </w:r>
      <w:r>
        <w:fldChar w:fldCharType="separate"/>
      </w:r>
      <w:r>
        <w:rPr>
          <w:rFonts w:hint="eastAsia" w:ascii="宋体" w:hAnsi="宋体" w:cs="宋体"/>
          <w:bCs/>
          <w:kern w:val="0"/>
          <w:szCs w:val="36"/>
        </w:rPr>
        <w:t>十三、其他</w:t>
      </w:r>
      <w:r>
        <w:tab/>
      </w:r>
      <w:r>
        <w:fldChar w:fldCharType="begin"/>
      </w:r>
      <w:r>
        <w:instrText xml:space="preserve"> PAGEREF _Toc11505 \h </w:instrText>
      </w:r>
      <w:r>
        <w:fldChar w:fldCharType="separate"/>
      </w:r>
      <w:r>
        <w:t>19</w:t>
      </w:r>
      <w:r>
        <w:fldChar w:fldCharType="end"/>
      </w:r>
      <w:r>
        <w:fldChar w:fldCharType="end"/>
      </w:r>
    </w:p>
    <w:p>
      <w:pPr>
        <w:pStyle w:val="12"/>
        <w:tabs>
          <w:tab w:val="right" w:leader="dot" w:pos="9746"/>
        </w:tabs>
        <w:ind w:firstLine="402"/>
        <w:rPr>
          <w:b w:val="0"/>
        </w:rPr>
      </w:pPr>
      <w:r>
        <w:fldChar w:fldCharType="begin"/>
      </w:r>
      <w:r>
        <w:instrText xml:space="preserve"> HYPERLINK \l "_Toc31102" </w:instrText>
      </w:r>
      <w:r>
        <w:fldChar w:fldCharType="separate"/>
      </w:r>
      <w:r>
        <w:rPr>
          <w:rFonts w:hint="eastAsia" w:ascii="宋体" w:hAnsi="宋体" w:cs="宋体"/>
          <w:b w:val="0"/>
          <w:kern w:val="28"/>
        </w:rPr>
        <w:t>第三部分  青海省政府采购项目合同范本</w:t>
      </w:r>
      <w:r>
        <w:rPr>
          <w:b w:val="0"/>
        </w:rPr>
        <w:tab/>
      </w:r>
      <w:r>
        <w:rPr>
          <w:b w:val="0"/>
        </w:rPr>
        <w:fldChar w:fldCharType="begin"/>
      </w:r>
      <w:r>
        <w:rPr>
          <w:b w:val="0"/>
        </w:rPr>
        <w:instrText xml:space="preserve"> PAGEREF _Toc31102 \h </w:instrText>
      </w:r>
      <w:r>
        <w:rPr>
          <w:b w:val="0"/>
        </w:rPr>
        <w:fldChar w:fldCharType="separate"/>
      </w:r>
      <w:r>
        <w:rPr>
          <w:b w:val="0"/>
        </w:rPr>
        <w:t>20</w:t>
      </w:r>
      <w:r>
        <w:rPr>
          <w:b w:val="0"/>
        </w:rPr>
        <w:fldChar w:fldCharType="end"/>
      </w:r>
      <w:r>
        <w:rPr>
          <w:b w:val="0"/>
        </w:rPr>
        <w:fldChar w:fldCharType="end"/>
      </w:r>
    </w:p>
    <w:p>
      <w:pPr>
        <w:pStyle w:val="12"/>
        <w:tabs>
          <w:tab w:val="right" w:leader="dot" w:pos="9746"/>
        </w:tabs>
        <w:ind w:firstLine="402"/>
        <w:rPr>
          <w:b w:val="0"/>
        </w:rPr>
      </w:pPr>
      <w:r>
        <w:fldChar w:fldCharType="begin"/>
      </w:r>
      <w:r>
        <w:instrText xml:space="preserve"> HYPERLINK \l "_Toc11625" </w:instrText>
      </w:r>
      <w:r>
        <w:fldChar w:fldCharType="separate"/>
      </w:r>
      <w:r>
        <w:rPr>
          <w:rFonts w:hint="eastAsia" w:ascii="宋体" w:hAnsi="宋体" w:cs="宋体"/>
          <w:b w:val="0"/>
          <w:kern w:val="28"/>
        </w:rPr>
        <w:t>第四部分  磋商响应文件格式</w:t>
      </w:r>
      <w:r>
        <w:rPr>
          <w:b w:val="0"/>
        </w:rPr>
        <w:tab/>
      </w:r>
      <w:r>
        <w:rPr>
          <w:b w:val="0"/>
        </w:rPr>
        <w:fldChar w:fldCharType="begin"/>
      </w:r>
      <w:r>
        <w:rPr>
          <w:b w:val="0"/>
        </w:rPr>
        <w:instrText xml:space="preserve"> PAGEREF _Toc11625 \h </w:instrText>
      </w:r>
      <w:r>
        <w:rPr>
          <w:b w:val="0"/>
        </w:rPr>
        <w:fldChar w:fldCharType="separate"/>
      </w:r>
      <w:r>
        <w:rPr>
          <w:b w:val="0"/>
        </w:rPr>
        <w:t>32</w:t>
      </w:r>
      <w:r>
        <w:rPr>
          <w:b w:val="0"/>
        </w:rPr>
        <w:fldChar w:fldCharType="end"/>
      </w:r>
      <w:r>
        <w:rPr>
          <w:b w:val="0"/>
        </w:rPr>
        <w:fldChar w:fldCharType="end"/>
      </w:r>
    </w:p>
    <w:p>
      <w:pPr>
        <w:pStyle w:val="12"/>
        <w:tabs>
          <w:tab w:val="right" w:leader="dot" w:pos="9746"/>
        </w:tabs>
        <w:ind w:firstLine="402"/>
        <w:rPr>
          <w:b w:val="0"/>
        </w:rPr>
      </w:pPr>
      <w:r>
        <w:fldChar w:fldCharType="begin"/>
      </w:r>
      <w:r>
        <w:instrText xml:space="preserve"> HYPERLINK \l "_Toc32737" </w:instrText>
      </w:r>
      <w:r>
        <w:fldChar w:fldCharType="separate"/>
      </w:r>
      <w:r>
        <w:rPr>
          <w:rFonts w:hint="eastAsia" w:ascii="宋体" w:hAnsi="宋体" w:cs="宋体"/>
          <w:b w:val="0"/>
          <w:kern w:val="28"/>
        </w:rPr>
        <w:t>磋商响应文件的组成</w:t>
      </w:r>
      <w:r>
        <w:rPr>
          <w:b w:val="0"/>
        </w:rPr>
        <w:tab/>
      </w:r>
      <w:r>
        <w:rPr>
          <w:b w:val="0"/>
        </w:rPr>
        <w:fldChar w:fldCharType="begin"/>
      </w:r>
      <w:r>
        <w:rPr>
          <w:b w:val="0"/>
        </w:rPr>
        <w:instrText xml:space="preserve"> PAGEREF _Toc32737 \h </w:instrText>
      </w:r>
      <w:r>
        <w:rPr>
          <w:b w:val="0"/>
        </w:rPr>
        <w:fldChar w:fldCharType="separate"/>
      </w:r>
      <w:r>
        <w:rPr>
          <w:b w:val="0"/>
        </w:rPr>
        <w:t>32</w:t>
      </w:r>
      <w:r>
        <w:rPr>
          <w:b w:val="0"/>
        </w:rPr>
        <w:fldChar w:fldCharType="end"/>
      </w:r>
      <w:r>
        <w:rPr>
          <w:b w:val="0"/>
        </w:rPr>
        <w:fldChar w:fldCharType="end"/>
      </w:r>
    </w:p>
    <w:p>
      <w:pPr>
        <w:pStyle w:val="13"/>
        <w:tabs>
          <w:tab w:val="right" w:leader="dot" w:pos="9746"/>
          <w:tab w:val="clear" w:pos="8777"/>
        </w:tabs>
        <w:ind w:firstLine="472"/>
      </w:pPr>
      <w:r>
        <w:fldChar w:fldCharType="begin"/>
      </w:r>
      <w:r>
        <w:instrText xml:space="preserve"> HYPERLINK \l "_Toc19707" </w:instrText>
      </w:r>
      <w:r>
        <w:fldChar w:fldCharType="separate"/>
      </w:r>
      <w:r>
        <w:rPr>
          <w:rFonts w:hint="eastAsia" w:ascii="宋体" w:hAnsi="宋体" w:cs="宋体"/>
          <w:szCs w:val="28"/>
        </w:rPr>
        <w:t>附件1：磋商函</w:t>
      </w:r>
      <w:r>
        <w:tab/>
      </w:r>
      <w:r>
        <w:fldChar w:fldCharType="begin"/>
      </w:r>
      <w:r>
        <w:instrText xml:space="preserve"> PAGEREF _Toc19707 \h </w:instrText>
      </w:r>
      <w:r>
        <w:fldChar w:fldCharType="separate"/>
      </w:r>
      <w:r>
        <w:t>34</w:t>
      </w:r>
      <w:r>
        <w:fldChar w:fldCharType="end"/>
      </w:r>
      <w:r>
        <w:fldChar w:fldCharType="end"/>
      </w:r>
    </w:p>
    <w:p>
      <w:pPr>
        <w:pStyle w:val="13"/>
        <w:tabs>
          <w:tab w:val="right" w:leader="dot" w:pos="9746"/>
          <w:tab w:val="clear" w:pos="8777"/>
        </w:tabs>
        <w:ind w:firstLine="472"/>
      </w:pPr>
      <w:r>
        <w:fldChar w:fldCharType="begin"/>
      </w:r>
      <w:r>
        <w:instrText xml:space="preserve"> HYPERLINK \l "_Toc10905" </w:instrText>
      </w:r>
      <w:r>
        <w:fldChar w:fldCharType="separate"/>
      </w:r>
      <w:r>
        <w:rPr>
          <w:rFonts w:hint="eastAsia" w:ascii="宋体" w:hAnsi="宋体" w:cs="宋体"/>
          <w:szCs w:val="28"/>
        </w:rPr>
        <w:t>附件2：法定代表人证明书</w:t>
      </w:r>
      <w:r>
        <w:tab/>
      </w:r>
      <w:r>
        <w:fldChar w:fldCharType="begin"/>
      </w:r>
      <w:r>
        <w:instrText xml:space="preserve"> PAGEREF _Toc10905 \h </w:instrText>
      </w:r>
      <w:r>
        <w:fldChar w:fldCharType="separate"/>
      </w:r>
      <w:r>
        <w:t>35</w:t>
      </w:r>
      <w:r>
        <w:fldChar w:fldCharType="end"/>
      </w:r>
      <w:r>
        <w:fldChar w:fldCharType="end"/>
      </w:r>
    </w:p>
    <w:p>
      <w:pPr>
        <w:pStyle w:val="13"/>
        <w:tabs>
          <w:tab w:val="right" w:leader="dot" w:pos="9746"/>
          <w:tab w:val="clear" w:pos="8777"/>
        </w:tabs>
        <w:ind w:firstLine="472"/>
      </w:pPr>
      <w:r>
        <w:fldChar w:fldCharType="begin"/>
      </w:r>
      <w:r>
        <w:instrText xml:space="preserve"> HYPERLINK \l "_Toc19376" </w:instrText>
      </w:r>
      <w:r>
        <w:fldChar w:fldCharType="separate"/>
      </w:r>
      <w:r>
        <w:rPr>
          <w:rFonts w:hint="eastAsia" w:ascii="宋体" w:hAnsi="宋体" w:cs="宋体"/>
          <w:szCs w:val="28"/>
        </w:rPr>
        <w:t>附件3：法定代表人授权书</w:t>
      </w:r>
      <w:r>
        <w:tab/>
      </w:r>
      <w:r>
        <w:fldChar w:fldCharType="begin"/>
      </w:r>
      <w:r>
        <w:instrText xml:space="preserve"> PAGEREF _Toc19376 \h </w:instrText>
      </w:r>
      <w:r>
        <w:fldChar w:fldCharType="separate"/>
      </w:r>
      <w:r>
        <w:t>36</w:t>
      </w:r>
      <w:r>
        <w:fldChar w:fldCharType="end"/>
      </w:r>
      <w:r>
        <w:fldChar w:fldCharType="end"/>
      </w:r>
    </w:p>
    <w:p>
      <w:pPr>
        <w:pStyle w:val="13"/>
        <w:tabs>
          <w:tab w:val="right" w:leader="dot" w:pos="9746"/>
          <w:tab w:val="clear" w:pos="8777"/>
        </w:tabs>
        <w:ind w:firstLine="472"/>
      </w:pPr>
      <w:r>
        <w:fldChar w:fldCharType="begin"/>
      </w:r>
      <w:r>
        <w:instrText xml:space="preserve"> HYPERLINK \l "_Toc24713" </w:instrText>
      </w:r>
      <w:r>
        <w:fldChar w:fldCharType="separate"/>
      </w:r>
      <w:r>
        <w:rPr>
          <w:rFonts w:hint="eastAsia" w:ascii="宋体" w:hAnsi="宋体" w:cs="宋体"/>
          <w:szCs w:val="28"/>
        </w:rPr>
        <w:t>附件4：供应商承诺函</w:t>
      </w:r>
      <w:r>
        <w:tab/>
      </w:r>
      <w:r>
        <w:fldChar w:fldCharType="begin"/>
      </w:r>
      <w:r>
        <w:instrText xml:space="preserve"> PAGEREF _Toc24713 \h </w:instrText>
      </w:r>
      <w:r>
        <w:fldChar w:fldCharType="separate"/>
      </w:r>
      <w:r>
        <w:t>37</w:t>
      </w:r>
      <w:r>
        <w:fldChar w:fldCharType="end"/>
      </w:r>
      <w:r>
        <w:fldChar w:fldCharType="end"/>
      </w:r>
    </w:p>
    <w:p>
      <w:pPr>
        <w:pStyle w:val="13"/>
        <w:tabs>
          <w:tab w:val="right" w:leader="dot" w:pos="9746"/>
          <w:tab w:val="clear" w:pos="8777"/>
        </w:tabs>
        <w:ind w:firstLine="472"/>
      </w:pPr>
      <w:r>
        <w:fldChar w:fldCharType="begin"/>
      </w:r>
      <w:r>
        <w:instrText xml:space="preserve"> HYPERLINK \l "_Toc2005" </w:instrText>
      </w:r>
      <w:r>
        <w:fldChar w:fldCharType="separate"/>
      </w:r>
      <w:r>
        <w:rPr>
          <w:rFonts w:hint="eastAsia" w:ascii="宋体" w:hAnsi="宋体" w:cs="宋体"/>
          <w:szCs w:val="28"/>
        </w:rPr>
        <w:t>附件5：供应商诚信承诺书</w:t>
      </w:r>
      <w:r>
        <w:tab/>
      </w:r>
      <w:r>
        <w:fldChar w:fldCharType="begin"/>
      </w:r>
      <w:r>
        <w:instrText xml:space="preserve"> PAGEREF _Toc2005 \h </w:instrText>
      </w:r>
      <w:r>
        <w:fldChar w:fldCharType="separate"/>
      </w:r>
      <w:r>
        <w:t>38</w:t>
      </w:r>
      <w:r>
        <w:fldChar w:fldCharType="end"/>
      </w:r>
      <w:r>
        <w:fldChar w:fldCharType="end"/>
      </w:r>
    </w:p>
    <w:p>
      <w:pPr>
        <w:pStyle w:val="13"/>
        <w:tabs>
          <w:tab w:val="right" w:leader="dot" w:pos="9746"/>
          <w:tab w:val="clear" w:pos="8777"/>
        </w:tabs>
        <w:ind w:firstLine="472"/>
      </w:pPr>
      <w:r>
        <w:fldChar w:fldCharType="begin"/>
      </w:r>
      <w:r>
        <w:instrText xml:space="preserve"> HYPERLINK \l "_Toc13789" </w:instrText>
      </w:r>
      <w:r>
        <w:fldChar w:fldCharType="separate"/>
      </w:r>
      <w:r>
        <w:rPr>
          <w:rFonts w:hint="eastAsia" w:ascii="宋体" w:hAnsi="宋体" w:cs="宋体"/>
          <w:szCs w:val="28"/>
        </w:rPr>
        <w:t>附件6：供应商资格证明文件</w:t>
      </w:r>
      <w:r>
        <w:tab/>
      </w:r>
      <w:r>
        <w:fldChar w:fldCharType="begin"/>
      </w:r>
      <w:r>
        <w:instrText xml:space="preserve"> PAGEREF _Toc13789 \h </w:instrText>
      </w:r>
      <w:r>
        <w:fldChar w:fldCharType="separate"/>
      </w:r>
      <w:r>
        <w:t>39</w:t>
      </w:r>
      <w:r>
        <w:fldChar w:fldCharType="end"/>
      </w:r>
      <w:r>
        <w:fldChar w:fldCharType="end"/>
      </w:r>
    </w:p>
    <w:p>
      <w:pPr>
        <w:pStyle w:val="13"/>
        <w:tabs>
          <w:tab w:val="right" w:leader="dot" w:pos="9746"/>
          <w:tab w:val="clear" w:pos="8777"/>
        </w:tabs>
        <w:ind w:firstLine="472"/>
      </w:pPr>
      <w:r>
        <w:fldChar w:fldCharType="begin"/>
      </w:r>
      <w:r>
        <w:instrText xml:space="preserve"> HYPERLINK \l "_Toc32687" </w:instrText>
      </w:r>
      <w:r>
        <w:fldChar w:fldCharType="separate"/>
      </w:r>
      <w:r>
        <w:rPr>
          <w:rFonts w:hint="eastAsia" w:ascii="宋体" w:hAnsi="宋体" w:cs="宋体"/>
          <w:szCs w:val="28"/>
        </w:rPr>
        <w:t>附件7：财务状况、缴纳税收和社会保障资金证明</w:t>
      </w:r>
      <w:r>
        <w:tab/>
      </w:r>
      <w:r>
        <w:fldChar w:fldCharType="begin"/>
      </w:r>
      <w:r>
        <w:instrText xml:space="preserve"> PAGEREF _Toc32687 \h </w:instrText>
      </w:r>
      <w:r>
        <w:fldChar w:fldCharType="separate"/>
      </w:r>
      <w:r>
        <w:t>40</w:t>
      </w:r>
      <w:r>
        <w:fldChar w:fldCharType="end"/>
      </w:r>
      <w:r>
        <w:fldChar w:fldCharType="end"/>
      </w:r>
    </w:p>
    <w:p>
      <w:pPr>
        <w:pStyle w:val="13"/>
        <w:tabs>
          <w:tab w:val="right" w:leader="dot" w:pos="9746"/>
          <w:tab w:val="clear" w:pos="8777"/>
        </w:tabs>
        <w:ind w:firstLine="472"/>
      </w:pPr>
      <w:r>
        <w:fldChar w:fldCharType="begin"/>
      </w:r>
      <w:r>
        <w:instrText xml:space="preserve"> HYPERLINK \l "_Toc10088" </w:instrText>
      </w:r>
      <w:r>
        <w:fldChar w:fldCharType="separate"/>
      </w:r>
      <w:r>
        <w:rPr>
          <w:rFonts w:hint="eastAsia" w:ascii="宋体" w:hAnsi="宋体" w:cs="宋体"/>
          <w:szCs w:val="28"/>
        </w:rPr>
        <w:t>附件8：无重大违法记录声明</w:t>
      </w:r>
      <w:r>
        <w:tab/>
      </w:r>
      <w:r>
        <w:fldChar w:fldCharType="begin"/>
      </w:r>
      <w:r>
        <w:instrText xml:space="preserve"> PAGEREF _Toc10088 \h </w:instrText>
      </w:r>
      <w:r>
        <w:fldChar w:fldCharType="separate"/>
      </w:r>
      <w:r>
        <w:t>41</w:t>
      </w:r>
      <w:r>
        <w:fldChar w:fldCharType="end"/>
      </w:r>
      <w:r>
        <w:fldChar w:fldCharType="end"/>
      </w:r>
    </w:p>
    <w:p>
      <w:pPr>
        <w:pStyle w:val="13"/>
        <w:tabs>
          <w:tab w:val="right" w:leader="dot" w:pos="9746"/>
          <w:tab w:val="clear" w:pos="8777"/>
        </w:tabs>
        <w:ind w:firstLine="472"/>
      </w:pPr>
      <w:r>
        <w:fldChar w:fldCharType="begin"/>
      </w:r>
      <w:r>
        <w:instrText xml:space="preserve"> HYPERLINK \l "_Toc24036" </w:instrText>
      </w:r>
      <w:r>
        <w:fldChar w:fldCharType="separate"/>
      </w:r>
      <w:r>
        <w:rPr>
          <w:rFonts w:hint="eastAsia" w:ascii="宋体" w:hAnsi="宋体" w:cs="宋体"/>
          <w:szCs w:val="28"/>
        </w:rPr>
        <w:t>附件9：磋商保证金</w:t>
      </w:r>
      <w:r>
        <w:tab/>
      </w:r>
      <w:r>
        <w:fldChar w:fldCharType="begin"/>
      </w:r>
      <w:r>
        <w:instrText xml:space="preserve"> PAGEREF _Toc24036 \h </w:instrText>
      </w:r>
      <w:r>
        <w:fldChar w:fldCharType="separate"/>
      </w:r>
      <w:r>
        <w:t>42</w:t>
      </w:r>
      <w:r>
        <w:fldChar w:fldCharType="end"/>
      </w:r>
      <w:r>
        <w:fldChar w:fldCharType="end"/>
      </w:r>
    </w:p>
    <w:p>
      <w:pPr>
        <w:pStyle w:val="13"/>
        <w:tabs>
          <w:tab w:val="right" w:leader="dot" w:pos="9746"/>
          <w:tab w:val="clear" w:pos="8777"/>
        </w:tabs>
        <w:ind w:firstLine="472"/>
      </w:pPr>
      <w:r>
        <w:fldChar w:fldCharType="begin"/>
      </w:r>
      <w:r>
        <w:instrText xml:space="preserve"> HYPERLINK \l "_Toc14826" </w:instrText>
      </w:r>
      <w:r>
        <w:fldChar w:fldCharType="separate"/>
      </w:r>
      <w:r>
        <w:rPr>
          <w:rFonts w:hint="eastAsia" w:ascii="宋体" w:hAnsi="宋体" w:cs="宋体"/>
          <w:szCs w:val="28"/>
        </w:rPr>
        <w:t>附件10：竞争性磋商首次报价表</w:t>
      </w:r>
      <w:r>
        <w:tab/>
      </w:r>
      <w:r>
        <w:fldChar w:fldCharType="begin"/>
      </w:r>
      <w:r>
        <w:instrText xml:space="preserve"> PAGEREF _Toc14826 \h </w:instrText>
      </w:r>
      <w:r>
        <w:fldChar w:fldCharType="separate"/>
      </w:r>
      <w:r>
        <w:t>43</w:t>
      </w:r>
      <w:r>
        <w:fldChar w:fldCharType="end"/>
      </w:r>
      <w:r>
        <w:fldChar w:fldCharType="end"/>
      </w:r>
    </w:p>
    <w:p>
      <w:pPr>
        <w:pStyle w:val="13"/>
        <w:tabs>
          <w:tab w:val="right" w:leader="dot" w:pos="9746"/>
          <w:tab w:val="clear" w:pos="8777"/>
        </w:tabs>
        <w:ind w:firstLine="472"/>
      </w:pPr>
      <w:r>
        <w:fldChar w:fldCharType="begin"/>
      </w:r>
      <w:r>
        <w:instrText xml:space="preserve"> HYPERLINK \l "_Toc19993" </w:instrText>
      </w:r>
      <w:r>
        <w:fldChar w:fldCharType="separate"/>
      </w:r>
      <w:r>
        <w:rPr>
          <w:rFonts w:hint="eastAsia" w:ascii="宋体" w:hAnsi="宋体" w:cs="宋体"/>
          <w:szCs w:val="28"/>
        </w:rPr>
        <w:t>附件11：分项报价表</w:t>
      </w:r>
      <w:r>
        <w:tab/>
      </w:r>
      <w:r>
        <w:fldChar w:fldCharType="begin"/>
      </w:r>
      <w:r>
        <w:instrText xml:space="preserve"> PAGEREF _Toc19993 \h </w:instrText>
      </w:r>
      <w:r>
        <w:fldChar w:fldCharType="separate"/>
      </w:r>
      <w:r>
        <w:t>44</w:t>
      </w:r>
      <w:r>
        <w:fldChar w:fldCharType="end"/>
      </w:r>
      <w:r>
        <w:fldChar w:fldCharType="end"/>
      </w:r>
    </w:p>
    <w:p>
      <w:pPr>
        <w:pStyle w:val="13"/>
        <w:tabs>
          <w:tab w:val="right" w:leader="dot" w:pos="9746"/>
          <w:tab w:val="clear" w:pos="8777"/>
        </w:tabs>
        <w:ind w:firstLine="472"/>
      </w:pPr>
      <w:r>
        <w:fldChar w:fldCharType="begin"/>
      </w:r>
      <w:r>
        <w:instrText xml:space="preserve"> HYPERLINK \l "_Toc25781" </w:instrText>
      </w:r>
      <w:r>
        <w:fldChar w:fldCharType="separate"/>
      </w:r>
      <w:r>
        <w:rPr>
          <w:rFonts w:hint="eastAsia" w:ascii="宋体" w:hAnsi="宋体" w:cs="宋体"/>
          <w:szCs w:val="28"/>
        </w:rPr>
        <w:t>附件12：其他资格证明材料</w:t>
      </w:r>
      <w:r>
        <w:tab/>
      </w:r>
      <w:r>
        <w:fldChar w:fldCharType="begin"/>
      </w:r>
      <w:r>
        <w:instrText xml:space="preserve"> PAGEREF _Toc25781 \h </w:instrText>
      </w:r>
      <w:r>
        <w:fldChar w:fldCharType="separate"/>
      </w:r>
      <w:r>
        <w:t>46</w:t>
      </w:r>
      <w:r>
        <w:fldChar w:fldCharType="end"/>
      </w:r>
      <w:r>
        <w:fldChar w:fldCharType="end"/>
      </w:r>
    </w:p>
    <w:p>
      <w:pPr>
        <w:pStyle w:val="13"/>
        <w:tabs>
          <w:tab w:val="right" w:leader="dot" w:pos="9746"/>
          <w:tab w:val="clear" w:pos="8777"/>
        </w:tabs>
        <w:ind w:firstLine="472"/>
      </w:pPr>
      <w:r>
        <w:fldChar w:fldCharType="begin"/>
      </w:r>
      <w:r>
        <w:instrText xml:space="preserve"> HYPERLINK \l "_Toc918" </w:instrText>
      </w:r>
      <w:r>
        <w:fldChar w:fldCharType="separate"/>
      </w:r>
      <w:r>
        <w:rPr>
          <w:rFonts w:hint="eastAsia" w:ascii="宋体" w:hAnsi="宋体" w:cs="宋体"/>
          <w:szCs w:val="28"/>
        </w:rPr>
        <w:t>附件13：</w:t>
      </w:r>
      <w:r>
        <w:rPr>
          <w:rFonts w:hint="eastAsia" w:ascii="宋体" w:hAnsi="宋体" w:cs="宋体"/>
          <w:szCs w:val="28"/>
          <w:lang w:val="en-US" w:eastAsia="zh-CN"/>
        </w:rPr>
        <w:t>制作实施方案</w:t>
      </w:r>
      <w:r>
        <w:tab/>
      </w:r>
      <w:r>
        <w:fldChar w:fldCharType="begin"/>
      </w:r>
      <w:r>
        <w:instrText xml:space="preserve"> PAGEREF _Toc918 \h </w:instrText>
      </w:r>
      <w:r>
        <w:fldChar w:fldCharType="separate"/>
      </w:r>
      <w:r>
        <w:t>47</w:t>
      </w:r>
      <w:r>
        <w:fldChar w:fldCharType="end"/>
      </w:r>
      <w:r>
        <w:fldChar w:fldCharType="end"/>
      </w:r>
    </w:p>
    <w:p>
      <w:pPr>
        <w:pStyle w:val="13"/>
        <w:tabs>
          <w:tab w:val="right" w:leader="dot" w:pos="9746"/>
          <w:tab w:val="clear" w:pos="8777"/>
        </w:tabs>
        <w:ind w:firstLine="472"/>
      </w:pPr>
      <w:r>
        <w:fldChar w:fldCharType="begin"/>
      </w:r>
      <w:r>
        <w:instrText xml:space="preserve"> HYPERLINK \l "_Toc10821" </w:instrText>
      </w:r>
      <w:r>
        <w:fldChar w:fldCharType="separate"/>
      </w:r>
      <w:r>
        <w:rPr>
          <w:rFonts w:hint="eastAsia" w:ascii="宋体"/>
          <w:szCs w:val="28"/>
        </w:rPr>
        <w:t>附件14：服务相关内容</w:t>
      </w:r>
      <w:r>
        <w:tab/>
      </w:r>
      <w:r>
        <w:fldChar w:fldCharType="begin"/>
      </w:r>
      <w:r>
        <w:instrText xml:space="preserve"> PAGEREF _Toc10821 \h </w:instrText>
      </w:r>
      <w:r>
        <w:fldChar w:fldCharType="separate"/>
      </w:r>
      <w:r>
        <w:t>48</w:t>
      </w:r>
      <w:r>
        <w:fldChar w:fldCharType="end"/>
      </w:r>
      <w:r>
        <w:fldChar w:fldCharType="end"/>
      </w:r>
    </w:p>
    <w:p>
      <w:pPr>
        <w:pStyle w:val="13"/>
        <w:tabs>
          <w:tab w:val="right" w:leader="dot" w:pos="9746"/>
          <w:tab w:val="clear" w:pos="8777"/>
        </w:tabs>
        <w:ind w:firstLine="472"/>
      </w:pPr>
      <w:r>
        <w:fldChar w:fldCharType="begin"/>
      </w:r>
      <w:r>
        <w:instrText xml:space="preserve"> HYPERLINK \l "_Toc27117" </w:instrText>
      </w:r>
      <w:r>
        <w:fldChar w:fldCharType="separate"/>
      </w:r>
      <w:r>
        <w:rPr>
          <w:rFonts w:hint="eastAsia" w:ascii="宋体" w:hAnsi="宋体" w:cs="宋体"/>
          <w:szCs w:val="28"/>
        </w:rPr>
        <w:t>附件15：供应商的类似业绩证明材料</w:t>
      </w:r>
      <w:r>
        <w:tab/>
      </w:r>
      <w:r>
        <w:fldChar w:fldCharType="begin"/>
      </w:r>
      <w:r>
        <w:instrText xml:space="preserve"> PAGEREF _Toc27117 \h </w:instrText>
      </w:r>
      <w:r>
        <w:fldChar w:fldCharType="separate"/>
      </w:r>
      <w:r>
        <w:t>52</w:t>
      </w:r>
      <w:r>
        <w:fldChar w:fldCharType="end"/>
      </w:r>
      <w:r>
        <w:fldChar w:fldCharType="end"/>
      </w:r>
    </w:p>
    <w:p>
      <w:pPr>
        <w:pStyle w:val="13"/>
        <w:tabs>
          <w:tab w:val="right" w:leader="dot" w:pos="9746"/>
          <w:tab w:val="clear" w:pos="8777"/>
        </w:tabs>
        <w:ind w:firstLine="472"/>
      </w:pPr>
      <w:r>
        <w:fldChar w:fldCharType="begin"/>
      </w:r>
      <w:r>
        <w:instrText xml:space="preserve"> HYPERLINK \l "_Toc5831" </w:instrText>
      </w:r>
      <w:r>
        <w:fldChar w:fldCharType="separate"/>
      </w:r>
      <w:r>
        <w:rPr>
          <w:rFonts w:hint="eastAsia" w:ascii="宋体" w:hAnsi="宋体" w:cs="宋体"/>
          <w:szCs w:val="28"/>
        </w:rPr>
        <w:t>附件16：制造（生产）企业小型、微型企业声明函</w:t>
      </w:r>
      <w:r>
        <w:tab/>
      </w:r>
      <w:r>
        <w:fldChar w:fldCharType="begin"/>
      </w:r>
      <w:r>
        <w:instrText xml:space="preserve"> PAGEREF _Toc5831 \h </w:instrText>
      </w:r>
      <w:r>
        <w:fldChar w:fldCharType="separate"/>
      </w:r>
      <w:r>
        <w:t>53</w:t>
      </w:r>
      <w:r>
        <w:fldChar w:fldCharType="end"/>
      </w:r>
      <w:r>
        <w:fldChar w:fldCharType="end"/>
      </w:r>
    </w:p>
    <w:p>
      <w:pPr>
        <w:pStyle w:val="13"/>
        <w:tabs>
          <w:tab w:val="right" w:leader="dot" w:pos="9746"/>
          <w:tab w:val="clear" w:pos="8777"/>
        </w:tabs>
        <w:ind w:firstLine="472"/>
      </w:pPr>
      <w:r>
        <w:fldChar w:fldCharType="begin"/>
      </w:r>
      <w:r>
        <w:instrText xml:space="preserve"> HYPERLINK \l "_Toc30711" </w:instrText>
      </w:r>
      <w:r>
        <w:fldChar w:fldCharType="separate"/>
      </w:r>
      <w:r>
        <w:rPr>
          <w:rFonts w:hint="eastAsia" w:ascii="宋体" w:hAnsi="宋体" w:cs="宋体"/>
          <w:szCs w:val="28"/>
        </w:rPr>
        <w:t>附件17：残疾人福利性单位声明函</w:t>
      </w:r>
      <w:r>
        <w:tab/>
      </w:r>
      <w:r>
        <w:fldChar w:fldCharType="begin"/>
      </w:r>
      <w:r>
        <w:instrText xml:space="preserve"> PAGEREF _Toc30711 \h </w:instrText>
      </w:r>
      <w:r>
        <w:fldChar w:fldCharType="separate"/>
      </w:r>
      <w:r>
        <w:t>54</w:t>
      </w:r>
      <w:r>
        <w:fldChar w:fldCharType="end"/>
      </w:r>
      <w:r>
        <w:fldChar w:fldCharType="end"/>
      </w:r>
    </w:p>
    <w:p>
      <w:pPr>
        <w:pStyle w:val="13"/>
        <w:tabs>
          <w:tab w:val="right" w:leader="dot" w:pos="9746"/>
          <w:tab w:val="clear" w:pos="8777"/>
        </w:tabs>
        <w:ind w:firstLine="472"/>
      </w:pPr>
      <w:r>
        <w:fldChar w:fldCharType="begin"/>
      </w:r>
      <w:r>
        <w:instrText xml:space="preserve"> HYPERLINK \l "_Toc23457" </w:instrText>
      </w:r>
      <w:r>
        <w:fldChar w:fldCharType="separate"/>
      </w:r>
      <w:r>
        <w:rPr>
          <w:rFonts w:hint="eastAsia" w:ascii="宋体" w:hAnsi="宋体" w:cs="宋体"/>
          <w:szCs w:val="28"/>
        </w:rPr>
        <w:t>附件18：供应商认为在其他方面有必要说明的事项</w:t>
      </w:r>
      <w:r>
        <w:tab/>
      </w:r>
      <w:r>
        <w:fldChar w:fldCharType="begin"/>
      </w:r>
      <w:r>
        <w:instrText xml:space="preserve"> PAGEREF _Toc23457 \h </w:instrText>
      </w:r>
      <w:r>
        <w:fldChar w:fldCharType="separate"/>
      </w:r>
      <w:r>
        <w:t>55</w:t>
      </w:r>
      <w:r>
        <w:fldChar w:fldCharType="end"/>
      </w:r>
      <w:r>
        <w:fldChar w:fldCharType="end"/>
      </w:r>
    </w:p>
    <w:p>
      <w:pPr>
        <w:pStyle w:val="12"/>
        <w:tabs>
          <w:tab w:val="right" w:leader="dot" w:pos="9746"/>
        </w:tabs>
        <w:ind w:firstLine="402"/>
        <w:rPr>
          <w:b w:val="0"/>
        </w:rPr>
      </w:pPr>
      <w:r>
        <w:fldChar w:fldCharType="begin"/>
      </w:r>
      <w:r>
        <w:instrText xml:space="preserve"> HYPERLINK \l "_Toc8102" </w:instrText>
      </w:r>
      <w:r>
        <w:fldChar w:fldCharType="separate"/>
      </w:r>
      <w:r>
        <w:rPr>
          <w:rFonts w:hint="eastAsia" w:ascii="宋体" w:hAnsi="宋体" w:cs="宋体"/>
          <w:b w:val="0"/>
          <w:kern w:val="28"/>
        </w:rPr>
        <w:t>第五部分  磋商</w:t>
      </w:r>
      <w:r>
        <w:rPr>
          <w:rFonts w:hint="eastAsia" w:ascii="宋体" w:hAnsi="宋体" w:cs="宋体"/>
          <w:b w:val="0"/>
          <w:kern w:val="28"/>
          <w:lang w:val="zh-CN"/>
        </w:rPr>
        <w:t>项目要求</w:t>
      </w:r>
      <w:r>
        <w:rPr>
          <w:b w:val="0"/>
        </w:rPr>
        <w:tab/>
      </w:r>
      <w:r>
        <w:rPr>
          <w:b w:val="0"/>
        </w:rPr>
        <w:fldChar w:fldCharType="begin"/>
      </w:r>
      <w:r>
        <w:rPr>
          <w:b w:val="0"/>
        </w:rPr>
        <w:instrText xml:space="preserve"> PAGEREF _Toc8102 \h </w:instrText>
      </w:r>
      <w:r>
        <w:rPr>
          <w:b w:val="0"/>
        </w:rPr>
        <w:fldChar w:fldCharType="separate"/>
      </w:r>
      <w:r>
        <w:rPr>
          <w:b w:val="0"/>
        </w:rPr>
        <w:t>56</w:t>
      </w:r>
      <w:r>
        <w:rPr>
          <w:b w:val="0"/>
        </w:rPr>
        <w:fldChar w:fldCharType="end"/>
      </w:r>
      <w:r>
        <w:rPr>
          <w:b w:val="0"/>
        </w:rPr>
        <w:fldChar w:fldCharType="end"/>
      </w:r>
    </w:p>
    <w:p>
      <w:pPr>
        <w:pStyle w:val="13"/>
        <w:tabs>
          <w:tab w:val="right" w:leader="dot" w:pos="9746"/>
          <w:tab w:val="clear" w:pos="8777"/>
        </w:tabs>
        <w:ind w:firstLine="472"/>
      </w:pPr>
      <w:r>
        <w:fldChar w:fldCharType="begin"/>
      </w:r>
      <w:r>
        <w:instrText xml:space="preserve"> HYPERLINK \l "_Toc14459" </w:instrText>
      </w:r>
      <w:r>
        <w:fldChar w:fldCharType="separate"/>
      </w:r>
      <w:r>
        <w:rPr>
          <w:rFonts w:hint="eastAsia" w:ascii="仿宋" w:hAnsi="仿宋" w:eastAsia="仿宋" w:cs="仿宋"/>
          <w:bCs/>
          <w:kern w:val="0"/>
          <w:szCs w:val="36"/>
        </w:rPr>
        <w:t>（一）磋商要求</w:t>
      </w:r>
      <w:r>
        <w:tab/>
      </w:r>
      <w:r>
        <w:fldChar w:fldCharType="begin"/>
      </w:r>
      <w:r>
        <w:instrText xml:space="preserve"> PAGEREF _Toc14459 \h </w:instrText>
      </w:r>
      <w:r>
        <w:fldChar w:fldCharType="separate"/>
      </w:r>
      <w:r>
        <w:t>56</w:t>
      </w:r>
      <w:r>
        <w:fldChar w:fldCharType="end"/>
      </w:r>
      <w:r>
        <w:fldChar w:fldCharType="end"/>
      </w:r>
    </w:p>
    <w:p>
      <w:pPr>
        <w:pStyle w:val="8"/>
        <w:tabs>
          <w:tab w:val="right" w:leader="dot" w:pos="9746"/>
          <w:tab w:val="clear" w:pos="8777"/>
        </w:tabs>
        <w:ind w:firstLine="86"/>
        <w:rPr>
          <w:i w:val="0"/>
        </w:rPr>
      </w:pPr>
      <w:r>
        <w:fldChar w:fldCharType="begin"/>
      </w:r>
      <w:r>
        <w:instrText xml:space="preserve"> HYPERLINK \l "_Toc27007" </w:instrText>
      </w:r>
      <w:r>
        <w:fldChar w:fldCharType="separate"/>
      </w:r>
      <w:r>
        <w:rPr>
          <w:rFonts w:hint="eastAsia" w:ascii="宋体" w:hAnsi="宋体"/>
          <w:bCs/>
          <w:i w:val="0"/>
          <w:kern w:val="0"/>
          <w:szCs w:val="27"/>
        </w:rPr>
        <w:t>1.磋商说明</w:t>
      </w:r>
      <w:r>
        <w:rPr>
          <w:i w:val="0"/>
        </w:rPr>
        <w:tab/>
      </w:r>
      <w:r>
        <w:rPr>
          <w:i w:val="0"/>
        </w:rPr>
        <w:fldChar w:fldCharType="begin"/>
      </w:r>
      <w:r>
        <w:rPr>
          <w:i w:val="0"/>
        </w:rPr>
        <w:instrText xml:space="preserve"> PAGEREF _Toc27007 \h </w:instrText>
      </w:r>
      <w:r>
        <w:rPr>
          <w:i w:val="0"/>
        </w:rPr>
        <w:fldChar w:fldCharType="separate"/>
      </w:r>
      <w:r>
        <w:rPr>
          <w:i w:val="0"/>
        </w:rPr>
        <w:t>56</w:t>
      </w:r>
      <w:r>
        <w:rPr>
          <w:i w:val="0"/>
        </w:rPr>
        <w:fldChar w:fldCharType="end"/>
      </w:r>
      <w:r>
        <w:rPr>
          <w:i w:val="0"/>
        </w:rPr>
        <w:fldChar w:fldCharType="end"/>
      </w:r>
    </w:p>
    <w:p>
      <w:pPr>
        <w:pStyle w:val="8"/>
        <w:tabs>
          <w:tab w:val="right" w:leader="dot" w:pos="9746"/>
          <w:tab w:val="clear" w:pos="8777"/>
        </w:tabs>
        <w:ind w:firstLine="86"/>
        <w:rPr>
          <w:i w:val="0"/>
        </w:rPr>
      </w:pPr>
      <w:r>
        <w:fldChar w:fldCharType="begin"/>
      </w:r>
      <w:r>
        <w:instrText xml:space="preserve"> HYPERLINK \l "_Toc9565" </w:instrText>
      </w:r>
      <w:r>
        <w:fldChar w:fldCharType="separate"/>
      </w:r>
      <w:r>
        <w:rPr>
          <w:rFonts w:hint="eastAsia" w:ascii="宋体" w:hAnsi="宋体"/>
          <w:bCs/>
          <w:i w:val="0"/>
          <w:kern w:val="0"/>
          <w:szCs w:val="27"/>
        </w:rPr>
        <w:t>2.报价说明</w:t>
      </w:r>
      <w:r>
        <w:rPr>
          <w:i w:val="0"/>
        </w:rPr>
        <w:tab/>
      </w:r>
      <w:r>
        <w:rPr>
          <w:i w:val="0"/>
        </w:rPr>
        <w:fldChar w:fldCharType="begin"/>
      </w:r>
      <w:r>
        <w:rPr>
          <w:i w:val="0"/>
        </w:rPr>
        <w:instrText xml:space="preserve"> PAGEREF _Toc9565 \h </w:instrText>
      </w:r>
      <w:r>
        <w:rPr>
          <w:i w:val="0"/>
        </w:rPr>
        <w:fldChar w:fldCharType="separate"/>
      </w:r>
      <w:r>
        <w:rPr>
          <w:i w:val="0"/>
        </w:rPr>
        <w:t>56</w:t>
      </w:r>
      <w:r>
        <w:rPr>
          <w:i w:val="0"/>
        </w:rPr>
        <w:fldChar w:fldCharType="end"/>
      </w:r>
      <w:r>
        <w:rPr>
          <w:i w:val="0"/>
        </w:rPr>
        <w:fldChar w:fldCharType="end"/>
      </w:r>
    </w:p>
    <w:p>
      <w:pPr>
        <w:pStyle w:val="8"/>
        <w:tabs>
          <w:tab w:val="right" w:leader="dot" w:pos="9746"/>
          <w:tab w:val="clear" w:pos="8777"/>
        </w:tabs>
        <w:ind w:firstLine="86"/>
        <w:rPr>
          <w:i w:val="0"/>
        </w:rPr>
      </w:pPr>
      <w:r>
        <w:fldChar w:fldCharType="begin"/>
      </w:r>
      <w:r>
        <w:instrText xml:space="preserve"> HYPERLINK \l "_Toc179" </w:instrText>
      </w:r>
      <w:r>
        <w:fldChar w:fldCharType="separate"/>
      </w:r>
      <w:r>
        <w:rPr>
          <w:rFonts w:hint="eastAsia" w:ascii="宋体" w:hAnsi="宋体"/>
          <w:bCs/>
          <w:i w:val="0"/>
          <w:kern w:val="0"/>
          <w:szCs w:val="27"/>
        </w:rPr>
        <w:t>3.重要指标</w:t>
      </w:r>
      <w:r>
        <w:rPr>
          <w:i w:val="0"/>
        </w:rPr>
        <w:tab/>
      </w:r>
      <w:r>
        <w:rPr>
          <w:i w:val="0"/>
        </w:rPr>
        <w:fldChar w:fldCharType="begin"/>
      </w:r>
      <w:r>
        <w:rPr>
          <w:i w:val="0"/>
        </w:rPr>
        <w:instrText xml:space="preserve"> PAGEREF _Toc179 \h </w:instrText>
      </w:r>
      <w:r>
        <w:rPr>
          <w:i w:val="0"/>
        </w:rPr>
        <w:fldChar w:fldCharType="separate"/>
      </w:r>
      <w:r>
        <w:rPr>
          <w:i w:val="0"/>
        </w:rPr>
        <w:t>56</w:t>
      </w:r>
      <w:r>
        <w:rPr>
          <w:i w:val="0"/>
        </w:rPr>
        <w:fldChar w:fldCharType="end"/>
      </w:r>
      <w:r>
        <w:rPr>
          <w:i w:val="0"/>
        </w:rPr>
        <w:fldChar w:fldCharType="end"/>
      </w:r>
    </w:p>
    <w:p>
      <w:pPr>
        <w:pStyle w:val="8"/>
        <w:tabs>
          <w:tab w:val="right" w:leader="dot" w:pos="9746"/>
          <w:tab w:val="clear" w:pos="8777"/>
        </w:tabs>
        <w:ind w:firstLine="86"/>
        <w:rPr>
          <w:i w:val="0"/>
        </w:rPr>
      </w:pPr>
      <w:r>
        <w:fldChar w:fldCharType="begin"/>
      </w:r>
      <w:r>
        <w:instrText xml:space="preserve"> HYPERLINK \l "_Toc3798" </w:instrText>
      </w:r>
      <w:r>
        <w:fldChar w:fldCharType="separate"/>
      </w:r>
      <w:r>
        <w:rPr>
          <w:rFonts w:hint="eastAsia" w:ascii="宋体" w:hAnsi="宋体"/>
          <w:bCs/>
          <w:i w:val="0"/>
          <w:kern w:val="0"/>
          <w:szCs w:val="27"/>
        </w:rPr>
        <w:t>4.商务要求</w:t>
      </w:r>
      <w:r>
        <w:rPr>
          <w:i w:val="0"/>
        </w:rPr>
        <w:tab/>
      </w:r>
      <w:r>
        <w:rPr>
          <w:i w:val="0"/>
        </w:rPr>
        <w:fldChar w:fldCharType="begin"/>
      </w:r>
      <w:r>
        <w:rPr>
          <w:i w:val="0"/>
        </w:rPr>
        <w:instrText xml:space="preserve"> PAGEREF _Toc3798 \h </w:instrText>
      </w:r>
      <w:r>
        <w:rPr>
          <w:i w:val="0"/>
        </w:rPr>
        <w:fldChar w:fldCharType="separate"/>
      </w:r>
      <w:r>
        <w:rPr>
          <w:i w:val="0"/>
        </w:rPr>
        <w:t>56</w:t>
      </w:r>
      <w:r>
        <w:rPr>
          <w:i w:val="0"/>
        </w:rPr>
        <w:fldChar w:fldCharType="end"/>
      </w:r>
      <w:r>
        <w:rPr>
          <w:i w:val="0"/>
        </w:rPr>
        <w:fldChar w:fldCharType="end"/>
      </w:r>
    </w:p>
    <w:p>
      <w:pPr>
        <w:pStyle w:val="13"/>
        <w:tabs>
          <w:tab w:val="right" w:leader="dot" w:pos="9746"/>
          <w:tab w:val="clear" w:pos="8777"/>
        </w:tabs>
        <w:ind w:firstLine="472"/>
      </w:pPr>
      <w:r>
        <w:fldChar w:fldCharType="begin"/>
      </w:r>
      <w:r>
        <w:instrText xml:space="preserve"> HYPERLINK \l "_Toc23854" </w:instrText>
      </w:r>
      <w:r>
        <w:fldChar w:fldCharType="separate"/>
      </w:r>
      <w:r>
        <w:rPr>
          <w:rFonts w:hint="eastAsia" w:ascii="仿宋" w:hAnsi="仿宋" w:eastAsia="仿宋" w:cs="仿宋"/>
          <w:bCs/>
          <w:kern w:val="0"/>
          <w:szCs w:val="36"/>
        </w:rPr>
        <w:t>（二）要求</w:t>
      </w:r>
      <w:r>
        <w:tab/>
      </w:r>
      <w:r>
        <w:fldChar w:fldCharType="begin"/>
      </w:r>
      <w:r>
        <w:instrText xml:space="preserve"> PAGEREF _Toc23854 \h </w:instrText>
      </w:r>
      <w:r>
        <w:fldChar w:fldCharType="separate"/>
      </w:r>
      <w:r>
        <w:t>57</w:t>
      </w:r>
      <w:r>
        <w:fldChar w:fldCharType="end"/>
      </w:r>
      <w:r>
        <w:fldChar w:fldCharType="end"/>
      </w:r>
    </w:p>
    <w:p>
      <w:pPr>
        <w:pStyle w:val="8"/>
        <w:spacing w:line="320" w:lineRule="exact"/>
        <w:ind w:firstLine="86"/>
        <w:rPr>
          <w:rFonts w:ascii="宋体" w:hAnsi="宋体" w:cs="宋体"/>
          <w:i w:val="0"/>
          <w:iCs w:val="0"/>
          <w:sz w:val="21"/>
          <w:szCs w:val="22"/>
        </w:rPr>
      </w:pPr>
      <w:r>
        <w:rPr>
          <w:rFonts w:hint="eastAsia" w:ascii="宋体" w:hAnsi="宋体" w:cs="宋体"/>
          <w:bCs/>
          <w:i w:val="0"/>
          <w:kern w:val="0"/>
          <w:szCs w:val="24"/>
        </w:rPr>
        <w:fldChar w:fldCharType="end"/>
      </w:r>
    </w:p>
    <w:p>
      <w:pPr>
        <w:ind w:firstLine="480"/>
        <w:rPr>
          <w:rFonts w:ascii="宋体" w:hAnsi="宋体" w:cs="宋体"/>
        </w:rPr>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1021" w:footer="1021" w:gutter="0"/>
          <w:pgNumType w:start="0"/>
          <w:cols w:space="720" w:num="1"/>
          <w:titlePg/>
          <w:docGrid w:linePitch="312" w:charSpace="0"/>
        </w:sectPr>
      </w:pPr>
    </w:p>
    <w:p>
      <w:pPr>
        <w:pStyle w:val="3"/>
        <w:numPr>
          <w:ilvl w:val="0"/>
          <w:numId w:val="1"/>
        </w:numPr>
        <w:spacing w:line="360" w:lineRule="auto"/>
        <w:rPr>
          <w:rFonts w:hint="default" w:hAnsi="宋体" w:cs="宋体"/>
          <w:lang w:val="en-US"/>
        </w:rPr>
      </w:pPr>
      <w:bookmarkStart w:id="0" w:name="_Toc8421"/>
      <w:bookmarkStart w:id="1" w:name="_Toc322"/>
      <w:bookmarkStart w:id="2" w:name="_Toc12977"/>
      <w:bookmarkStart w:id="3" w:name="_Toc890"/>
      <w:bookmarkStart w:id="4" w:name="_Toc325725996"/>
      <w:r>
        <w:rPr>
          <w:rFonts w:hint="eastAsia" w:hAnsi="宋体" w:cs="宋体"/>
        </w:rPr>
        <w:t xml:space="preserve"> </w:t>
      </w:r>
      <w:bookmarkEnd w:id="0"/>
      <w:bookmarkEnd w:id="1"/>
      <w:bookmarkEnd w:id="2"/>
      <w:bookmarkEnd w:id="3"/>
      <w:r>
        <w:rPr>
          <w:rFonts w:hint="eastAsia" w:hAnsi="宋体" w:cs="宋体"/>
          <w:lang w:val="en-US" w:eastAsia="zh-CN"/>
        </w:rPr>
        <w:t>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i w:val="0"/>
          <w:iCs w:val="0"/>
          <w:color w:val="auto"/>
          <w:sz w:val="24"/>
          <w:szCs w:val="24"/>
          <w:highlight w:val="none"/>
        </w:rPr>
      </w:pPr>
      <w:bookmarkStart w:id="5" w:name="_Toc35393621"/>
      <w:bookmarkStart w:id="6" w:name="_Toc28359079"/>
      <w:bookmarkStart w:id="7" w:name="_Toc28359002"/>
      <w:bookmarkStart w:id="8" w:name="_Toc35393790"/>
      <w:bookmarkStart w:id="9" w:name="_Hlk24379207"/>
      <w:r>
        <w:rPr>
          <w:rFonts w:hint="eastAsia" w:ascii="宋体" w:hAnsi="宋体" w:eastAsia="宋体" w:cs="宋体"/>
          <w:i w:val="0"/>
          <w:iCs w:val="0"/>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u w:val="single"/>
          <w:lang w:val="en-US" w:eastAsia="zh-CN"/>
        </w:rPr>
        <w:t>大型历史藏戏《金城公主》音乐制作</w:t>
      </w:r>
      <w:r>
        <w:rPr>
          <w:rFonts w:hint="eastAsia" w:ascii="宋体" w:hAnsi="宋体" w:eastAsia="宋体" w:cs="宋体"/>
          <w:i w:val="0"/>
          <w:iCs w:val="0"/>
          <w:color w:val="auto"/>
          <w:sz w:val="24"/>
          <w:szCs w:val="24"/>
          <w:highlight w:val="none"/>
        </w:rPr>
        <w:t>招标项目的潜在投标人应在</w:t>
      </w:r>
      <w:r>
        <w:rPr>
          <w:rFonts w:hint="eastAsia" w:ascii="宋体" w:hAnsi="宋体" w:eastAsia="宋体" w:cs="宋体"/>
          <w:bCs/>
          <w:color w:val="000000"/>
          <w:highlight w:val="none"/>
          <w:u w:val="single"/>
        </w:rPr>
        <w:t>政采云平台线上报名</w:t>
      </w:r>
      <w:r>
        <w:rPr>
          <w:rFonts w:hint="eastAsia" w:ascii="宋体" w:hAnsi="宋体" w:eastAsia="宋体" w:cs="宋体"/>
          <w:i w:val="0"/>
          <w:iCs w:val="0"/>
          <w:color w:val="auto"/>
          <w:sz w:val="24"/>
          <w:szCs w:val="24"/>
          <w:highlight w:val="none"/>
        </w:rPr>
        <w:t>获取招标文件，并于</w:t>
      </w:r>
      <w:r>
        <w:rPr>
          <w:rFonts w:hint="eastAsia" w:ascii="宋体" w:hAnsi="宋体" w:eastAsia="宋体" w:cs="宋体"/>
          <w:i w:val="0"/>
          <w:iCs w:val="0"/>
          <w:color w:val="auto"/>
          <w:sz w:val="24"/>
          <w:szCs w:val="24"/>
          <w:highlight w:val="none"/>
          <w:u w:val="single"/>
          <w:lang w:val="en-US" w:eastAsia="zh-CN"/>
        </w:rPr>
        <w:t>2023年04月1</w:t>
      </w:r>
      <w:r>
        <w:rPr>
          <w:rFonts w:hint="eastAsia" w:ascii="宋体" w:hAnsi="宋体" w:cs="宋体"/>
          <w:i w:val="0"/>
          <w:iCs w:val="0"/>
          <w:color w:val="auto"/>
          <w:sz w:val="24"/>
          <w:szCs w:val="24"/>
          <w:highlight w:val="none"/>
          <w:u w:val="single"/>
          <w:lang w:val="en-US" w:eastAsia="zh-CN"/>
        </w:rPr>
        <w:t>2</w:t>
      </w:r>
      <w:r>
        <w:rPr>
          <w:rFonts w:hint="eastAsia" w:ascii="宋体" w:hAnsi="宋体" w:eastAsia="宋体" w:cs="宋体"/>
          <w:i w:val="0"/>
          <w:iCs w:val="0"/>
          <w:color w:val="auto"/>
          <w:sz w:val="24"/>
          <w:szCs w:val="24"/>
          <w:highlight w:val="none"/>
          <w:u w:val="single"/>
          <w:lang w:val="en-US" w:eastAsia="zh-CN"/>
        </w:rPr>
        <w:t>日09</w:t>
      </w:r>
      <w:r>
        <w:rPr>
          <w:rFonts w:hint="eastAsia" w:ascii="宋体" w:hAnsi="宋体" w:eastAsia="宋体" w:cs="宋体"/>
          <w:i w:val="0"/>
          <w:iCs w:val="0"/>
          <w:color w:val="auto"/>
          <w:sz w:val="24"/>
          <w:szCs w:val="24"/>
          <w:highlight w:val="none"/>
          <w:u w:val="single"/>
          <w:lang w:val="zh-CN"/>
        </w:rPr>
        <w:t>点</w:t>
      </w:r>
      <w:r>
        <w:rPr>
          <w:rFonts w:hint="eastAsia" w:ascii="宋体" w:hAnsi="宋体" w:eastAsia="宋体" w:cs="宋体"/>
          <w:i w:val="0"/>
          <w:iCs w:val="0"/>
          <w:color w:val="auto"/>
          <w:sz w:val="24"/>
          <w:szCs w:val="24"/>
          <w:highlight w:val="none"/>
          <w:u w:val="single"/>
          <w:lang w:val="en-US" w:eastAsia="zh-CN"/>
        </w:rPr>
        <w:t>30</w:t>
      </w:r>
      <w:r>
        <w:rPr>
          <w:rFonts w:hint="eastAsia" w:ascii="宋体" w:hAnsi="宋体" w:eastAsia="宋体" w:cs="宋体"/>
          <w:i w:val="0"/>
          <w:iCs w:val="0"/>
          <w:color w:val="auto"/>
          <w:sz w:val="24"/>
          <w:szCs w:val="24"/>
          <w:highlight w:val="none"/>
          <w:u w:val="single"/>
          <w:lang w:val="zh-CN"/>
        </w:rPr>
        <w:t>分</w:t>
      </w:r>
      <w:r>
        <w:rPr>
          <w:rFonts w:hint="eastAsia" w:ascii="宋体" w:hAnsi="宋体" w:eastAsia="宋体" w:cs="宋体"/>
          <w:i w:val="0"/>
          <w:iCs w:val="0"/>
          <w:color w:val="auto"/>
          <w:sz w:val="24"/>
          <w:szCs w:val="24"/>
          <w:highlight w:val="none"/>
          <w:u w:val="single"/>
        </w:rPr>
        <w:t>（北京时间）</w:t>
      </w:r>
      <w:r>
        <w:rPr>
          <w:rFonts w:hint="eastAsia" w:ascii="宋体" w:hAnsi="宋体" w:eastAsia="宋体" w:cs="宋体"/>
          <w:i w:val="0"/>
          <w:iCs w:val="0"/>
          <w:color w:val="auto"/>
          <w:sz w:val="24"/>
          <w:szCs w:val="24"/>
          <w:highlight w:val="none"/>
        </w:rPr>
        <w:t>前递交投标文件。</w:t>
      </w:r>
    </w:p>
    <w:p>
      <w:pPr>
        <w:spacing w:line="360" w:lineRule="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b w:val="0"/>
          <w:i w:val="0"/>
          <w:iCs w:val="0"/>
          <w:color w:val="auto"/>
          <w:sz w:val="24"/>
          <w:szCs w:val="24"/>
          <w:highlight w:val="none"/>
        </w:rPr>
        <w:t>一、项目基本</w:t>
      </w:r>
      <w:r>
        <w:rPr>
          <w:rFonts w:hint="eastAsia" w:ascii="宋体" w:hAnsi="宋体" w:eastAsia="宋体" w:cs="宋体"/>
          <w:i w:val="0"/>
          <w:iCs w:val="0"/>
          <w:color w:val="auto"/>
          <w:sz w:val="24"/>
          <w:szCs w:val="24"/>
          <w:highlight w:val="none"/>
          <w:lang w:val="zh-CN" w:eastAsia="zh-CN"/>
        </w:rPr>
        <w:t>情况</w:t>
      </w:r>
      <w:bookmarkEnd w:id="5"/>
      <w:bookmarkEnd w:id="6"/>
      <w:bookmarkEnd w:id="7"/>
      <w:bookmarkEnd w:id="8"/>
    </w:p>
    <w:p>
      <w:pPr>
        <w:spacing w:line="360" w:lineRule="auto"/>
        <w:ind w:firstLine="480" w:firstLineChars="200"/>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zh-CN" w:eastAsia="zh-CN"/>
        </w:rPr>
        <w:t>项目编号：</w:t>
      </w:r>
      <w:r>
        <w:rPr>
          <w:rFonts w:hint="eastAsia" w:ascii="宋体" w:hAnsi="宋体" w:eastAsia="宋体" w:cs="宋体"/>
          <w:i w:val="0"/>
          <w:iCs w:val="0"/>
          <w:color w:val="auto"/>
          <w:sz w:val="24"/>
          <w:szCs w:val="24"/>
          <w:highlight w:val="none"/>
          <w:lang w:val="en-US" w:eastAsia="zh-CN"/>
        </w:rPr>
        <w:t>青海承凯磋商（服务）2023-008</w:t>
      </w:r>
    </w:p>
    <w:p>
      <w:pPr>
        <w:spacing w:line="360" w:lineRule="auto"/>
        <w:ind w:firstLine="480" w:firstLineChars="200"/>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zh-CN" w:eastAsia="zh-CN"/>
        </w:rPr>
        <w:t>项目名称：</w:t>
      </w:r>
      <w:bookmarkEnd w:id="9"/>
      <w:r>
        <w:rPr>
          <w:rFonts w:hint="eastAsia" w:ascii="宋体" w:hAnsi="宋体" w:eastAsia="宋体" w:cs="宋体"/>
          <w:i w:val="0"/>
          <w:iCs w:val="0"/>
          <w:color w:val="auto"/>
          <w:sz w:val="24"/>
          <w:szCs w:val="24"/>
          <w:highlight w:val="none"/>
          <w:lang w:val="zh-CN" w:eastAsia="zh-CN"/>
        </w:rPr>
        <w:t>大型历史藏戏《金城公主》音乐制作</w:t>
      </w:r>
    </w:p>
    <w:p>
      <w:pPr>
        <w:spacing w:line="360" w:lineRule="auto"/>
        <w:ind w:firstLine="480" w:firstLineChars="200"/>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zh-CN" w:eastAsia="zh-CN"/>
        </w:rPr>
        <w:t>预算金额：人民币</w:t>
      </w:r>
      <w:r>
        <w:rPr>
          <w:rFonts w:hint="eastAsia" w:ascii="宋体" w:hAnsi="宋体" w:eastAsia="宋体" w:cs="宋体"/>
          <w:i w:val="0"/>
          <w:iCs w:val="0"/>
          <w:color w:val="auto"/>
          <w:sz w:val="24"/>
          <w:szCs w:val="24"/>
          <w:highlight w:val="none"/>
          <w:lang w:val="en-US" w:eastAsia="zh-CN"/>
        </w:rPr>
        <w:t>430000.00</w:t>
      </w:r>
      <w:r>
        <w:rPr>
          <w:rFonts w:hint="eastAsia" w:ascii="宋体" w:hAnsi="宋体" w:eastAsia="宋体" w:cs="宋体"/>
          <w:i w:val="0"/>
          <w:iCs w:val="0"/>
          <w:color w:val="auto"/>
          <w:sz w:val="24"/>
          <w:szCs w:val="24"/>
          <w:highlight w:val="none"/>
          <w:lang w:val="zh-CN" w:eastAsia="zh-CN"/>
        </w:rPr>
        <w:t>元</w:t>
      </w:r>
    </w:p>
    <w:p>
      <w:pPr>
        <w:spacing w:line="360" w:lineRule="auto"/>
        <w:ind w:firstLine="480" w:firstLineChars="200"/>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zh-CN" w:eastAsia="zh-CN"/>
        </w:rPr>
        <w:t>最高限价（如有）：人民币</w:t>
      </w:r>
      <w:r>
        <w:rPr>
          <w:rFonts w:hint="eastAsia" w:ascii="宋体" w:hAnsi="宋体" w:eastAsia="宋体" w:cs="宋体"/>
          <w:i w:val="0"/>
          <w:iCs w:val="0"/>
          <w:color w:val="auto"/>
          <w:sz w:val="24"/>
          <w:szCs w:val="24"/>
          <w:highlight w:val="none"/>
          <w:lang w:val="en-US" w:eastAsia="zh-CN"/>
        </w:rPr>
        <w:t>430000.00</w:t>
      </w:r>
      <w:r>
        <w:rPr>
          <w:rFonts w:hint="eastAsia" w:ascii="宋体" w:hAnsi="宋体" w:eastAsia="宋体" w:cs="宋体"/>
          <w:i w:val="0"/>
          <w:iCs w:val="0"/>
          <w:color w:val="auto"/>
          <w:sz w:val="24"/>
          <w:szCs w:val="24"/>
          <w:highlight w:val="none"/>
          <w:lang w:val="zh-CN" w:eastAsia="zh-CN"/>
        </w:rPr>
        <w:t>元</w:t>
      </w:r>
    </w:p>
    <w:p>
      <w:pPr>
        <w:autoSpaceDE w:val="0"/>
        <w:autoSpaceDN w:val="0"/>
        <w:adjustRightInd w:val="0"/>
        <w:spacing w:line="360" w:lineRule="auto"/>
        <w:ind w:firstLine="480" w:firstLineChars="200"/>
        <w:jc w:val="left"/>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采购需求：</w:t>
      </w:r>
    </w:p>
    <w:p>
      <w:pPr>
        <w:spacing w:line="360" w:lineRule="auto"/>
        <w:ind w:firstLine="480" w:firstLineChars="20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标项名称：大型历史藏戏《金城公主》音乐制作</w:t>
      </w:r>
    </w:p>
    <w:p>
      <w:pPr>
        <w:autoSpaceDE w:val="0"/>
        <w:autoSpaceDN w:val="0"/>
        <w:adjustRightInd w:val="0"/>
        <w:spacing w:line="360" w:lineRule="auto"/>
        <w:ind w:firstLine="480" w:firstLineChars="200"/>
        <w:jc w:val="left"/>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数量：详见磋商文件</w:t>
      </w:r>
    </w:p>
    <w:p>
      <w:pPr>
        <w:autoSpaceDE w:val="0"/>
        <w:autoSpaceDN w:val="0"/>
        <w:adjustRightInd w:val="0"/>
        <w:spacing w:line="360" w:lineRule="auto"/>
        <w:ind w:firstLine="480" w:firstLineChars="200"/>
        <w:jc w:val="left"/>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预算金额（元）：人民币430000.00元</w:t>
      </w:r>
    </w:p>
    <w:p>
      <w:pPr>
        <w:autoSpaceDE w:val="0"/>
        <w:autoSpaceDN w:val="0"/>
        <w:adjustRightInd w:val="0"/>
        <w:spacing w:line="360" w:lineRule="auto"/>
        <w:ind w:firstLine="480" w:firstLineChars="200"/>
        <w:jc w:val="left"/>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简要规格描述或项目基本概况介绍、用途：详见磋商文件</w:t>
      </w:r>
    </w:p>
    <w:p>
      <w:pPr>
        <w:autoSpaceDE w:val="0"/>
        <w:autoSpaceDN w:val="0"/>
        <w:adjustRightInd w:val="0"/>
        <w:spacing w:line="360" w:lineRule="auto"/>
        <w:ind w:firstLine="480" w:firstLineChars="200"/>
        <w:jc w:val="left"/>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备注：</w:t>
      </w:r>
    </w:p>
    <w:p>
      <w:pPr>
        <w:autoSpaceDE w:val="0"/>
        <w:autoSpaceDN w:val="0"/>
        <w:adjustRightInd w:val="0"/>
        <w:spacing w:line="360" w:lineRule="auto"/>
        <w:ind w:firstLine="480" w:firstLineChars="200"/>
        <w:jc w:val="left"/>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合同履行期限：3个月</w:t>
      </w:r>
    </w:p>
    <w:p>
      <w:pPr>
        <w:pStyle w:val="2"/>
        <w:spacing w:line="360" w:lineRule="auto"/>
        <w:rPr>
          <w:rFonts w:hint="eastAsia" w:ascii="宋体" w:hAnsi="宋体" w:eastAsia="宋体" w:cs="宋体"/>
          <w:b w:val="0"/>
          <w:i w:val="0"/>
          <w:iCs w:val="0"/>
          <w:color w:val="auto"/>
          <w:sz w:val="24"/>
          <w:szCs w:val="24"/>
          <w:highlight w:val="none"/>
        </w:rPr>
      </w:pPr>
      <w:bookmarkStart w:id="10" w:name="_Toc28359080"/>
      <w:bookmarkStart w:id="11" w:name="_Toc35393622"/>
      <w:bookmarkStart w:id="12" w:name="_Toc35393791"/>
      <w:bookmarkStart w:id="13" w:name="_Toc28359003"/>
      <w:r>
        <w:rPr>
          <w:rFonts w:hint="eastAsia" w:ascii="宋体" w:hAnsi="宋体" w:eastAsia="宋体" w:cs="宋体"/>
          <w:b w:val="0"/>
          <w:i w:val="0"/>
          <w:iCs w:val="0"/>
          <w:color w:val="auto"/>
          <w:sz w:val="24"/>
          <w:szCs w:val="24"/>
          <w:highlight w:val="none"/>
        </w:rPr>
        <w:t>二、申请人的资格要求：</w:t>
      </w:r>
      <w:bookmarkEnd w:id="10"/>
      <w:bookmarkEnd w:id="11"/>
      <w:bookmarkEnd w:id="12"/>
      <w:bookmarkEnd w:id="13"/>
    </w:p>
    <w:p>
      <w:pPr>
        <w:autoSpaceDE w:val="0"/>
        <w:autoSpaceDN w:val="0"/>
        <w:spacing w:line="360" w:lineRule="auto"/>
        <w:rPr>
          <w:rFonts w:hint="eastAsia" w:ascii="宋体" w:hAnsi="宋体" w:eastAsia="宋体" w:cs="宋体"/>
          <w:highlight w:val="none"/>
          <w:lang w:val="zh-CN"/>
        </w:rPr>
      </w:pPr>
      <w:r>
        <w:rPr>
          <w:rFonts w:hint="eastAsia" w:ascii="宋体" w:hAnsi="宋体" w:eastAsia="宋体" w:cs="宋体"/>
          <w:highlight w:val="none"/>
          <w:lang w:val="en-US" w:eastAsia="zh-CN"/>
        </w:rPr>
        <w:t>1、</w:t>
      </w:r>
      <w:r>
        <w:rPr>
          <w:rFonts w:hint="eastAsia" w:ascii="宋体" w:hAnsi="宋体" w:eastAsia="宋体" w:cs="宋体"/>
          <w:highlight w:val="none"/>
          <w:lang w:val="zh-CN"/>
        </w:rPr>
        <w:t>符合《政府采购法》第22条条件，并提供下列材料：</w:t>
      </w:r>
    </w:p>
    <w:p>
      <w:pPr>
        <w:autoSpaceDE w:val="0"/>
        <w:autoSpaceDN w:val="0"/>
        <w:spacing w:line="360" w:lineRule="auto"/>
        <w:rPr>
          <w:rFonts w:hint="eastAsia" w:ascii="宋体" w:hAnsi="宋体" w:eastAsia="宋体" w:cs="宋体"/>
          <w:highlight w:val="none"/>
          <w:lang w:val="zh-CN"/>
        </w:rPr>
      </w:pPr>
      <w:r>
        <w:rPr>
          <w:rFonts w:hint="eastAsia" w:ascii="宋体" w:hAnsi="宋体" w:eastAsia="宋体" w:cs="宋体"/>
          <w:highlight w:val="none"/>
          <w:lang w:val="zh-CN" w:eastAsia="zh-CN"/>
        </w:rPr>
        <w:t>（</w:t>
      </w:r>
      <w:r>
        <w:rPr>
          <w:rFonts w:hint="eastAsia" w:ascii="宋体" w:hAnsi="宋体" w:eastAsia="宋体" w:cs="宋体"/>
          <w:highlight w:val="none"/>
          <w:lang w:val="en-US" w:eastAsia="zh-CN"/>
        </w:rPr>
        <w:t>1</w:t>
      </w:r>
      <w:r>
        <w:rPr>
          <w:rFonts w:hint="eastAsia" w:ascii="宋体" w:hAnsi="宋体" w:eastAsia="宋体" w:cs="宋体"/>
          <w:highlight w:val="none"/>
          <w:lang w:val="zh-CN" w:eastAsia="zh-CN"/>
        </w:rPr>
        <w:t>）</w:t>
      </w:r>
      <w:r>
        <w:rPr>
          <w:rFonts w:hint="eastAsia" w:ascii="宋体" w:hAnsi="宋体" w:eastAsia="宋体" w:cs="宋体"/>
          <w:highlight w:val="none"/>
          <w:lang w:val="zh-CN"/>
        </w:rPr>
        <w:t>投标人的营业执照等证明文件，自然人的身份证明。</w:t>
      </w:r>
    </w:p>
    <w:p>
      <w:pPr>
        <w:autoSpaceDE w:val="0"/>
        <w:autoSpaceDN w:val="0"/>
        <w:spacing w:line="360" w:lineRule="auto"/>
        <w:rPr>
          <w:rFonts w:hint="eastAsia" w:ascii="宋体" w:hAnsi="宋体" w:eastAsia="宋体" w:cs="宋体"/>
          <w:highlight w:val="none"/>
          <w:lang w:val="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2</w:t>
      </w:r>
      <w:r>
        <w:rPr>
          <w:rFonts w:hint="eastAsia" w:ascii="宋体" w:hAnsi="宋体" w:eastAsia="宋体" w:cs="宋体"/>
          <w:highlight w:val="none"/>
          <w:lang w:val="zh-CN"/>
        </w:rPr>
        <w:t>）财务状况报告，依法缴纳税收和社会保障资金的相关材料。</w:t>
      </w:r>
    </w:p>
    <w:p>
      <w:pPr>
        <w:autoSpaceDE w:val="0"/>
        <w:autoSpaceDN w:val="0"/>
        <w:spacing w:line="360" w:lineRule="auto"/>
        <w:rPr>
          <w:rFonts w:hint="eastAsia" w:ascii="宋体" w:hAnsi="宋体" w:eastAsia="宋体" w:cs="宋体"/>
          <w:highlight w:val="none"/>
          <w:lang w:val="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3</w:t>
      </w:r>
      <w:r>
        <w:rPr>
          <w:rFonts w:hint="eastAsia" w:ascii="宋体" w:hAnsi="宋体" w:eastAsia="宋体" w:cs="宋体"/>
          <w:highlight w:val="none"/>
          <w:lang w:val="zh-CN"/>
        </w:rPr>
        <w:t>）具备履行合同所必需的设备和专业技术能力的证明材料。</w:t>
      </w:r>
    </w:p>
    <w:p>
      <w:pPr>
        <w:autoSpaceDE w:val="0"/>
        <w:autoSpaceDN w:val="0"/>
        <w:spacing w:line="360" w:lineRule="auto"/>
        <w:rPr>
          <w:rFonts w:hint="eastAsia" w:ascii="宋体" w:hAnsi="宋体" w:eastAsia="宋体" w:cs="宋体"/>
          <w:highlight w:val="none"/>
          <w:lang w:val="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4</w:t>
      </w:r>
      <w:r>
        <w:rPr>
          <w:rFonts w:hint="eastAsia" w:ascii="宋体" w:hAnsi="宋体" w:eastAsia="宋体" w:cs="宋体"/>
          <w:highlight w:val="none"/>
          <w:lang w:val="zh-CN"/>
        </w:rPr>
        <w:t>）参加政府采购活动前3年内在经营活动中没有重大违法记录的书面声明。</w:t>
      </w:r>
    </w:p>
    <w:p>
      <w:pPr>
        <w:autoSpaceDE w:val="0"/>
        <w:autoSpaceDN w:val="0"/>
        <w:spacing w:line="360" w:lineRule="auto"/>
        <w:rPr>
          <w:rFonts w:hint="eastAsia" w:ascii="宋体" w:hAnsi="宋体" w:eastAsia="宋体" w:cs="宋体"/>
          <w:highlight w:val="none"/>
          <w:lang w:val="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5</w:t>
      </w:r>
      <w:r>
        <w:rPr>
          <w:rFonts w:hint="eastAsia" w:ascii="宋体" w:hAnsi="宋体" w:eastAsia="宋体" w:cs="宋体"/>
          <w:highlight w:val="none"/>
          <w:lang w:val="zh-CN"/>
        </w:rPr>
        <w:t>）具备法律、行政法规规定的其他条件的证明材料。</w:t>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经信用中国（www.creditchina.gov.cn）、中国政府采购网（www.ccgp.gov.cn）等渠道查询后，列入失信被执行人、重大税收违法案件当事人名单、政府采购严重违法失信行为记录名单的，取消磋商资格。（提供“信用中国”网站无任何不良记录的查询截图，时间为磋商响应文件递交截止时间前10天内）</w:t>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3、单位负责人为同一人或者存在直接控股、管理关系的不同供应商，不得参加同一合同项下的政府采购活动。否则，皆取消磋商资格。</w:t>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4、本项目不接受供应商以联合体方式进行响应。</w:t>
      </w:r>
    </w:p>
    <w:p>
      <w:pPr>
        <w:rPr>
          <w:rFonts w:hint="default"/>
          <w:lang w:val="en-US" w:eastAsia="zh-CN"/>
        </w:rPr>
      </w:pPr>
      <w:r>
        <w:rPr>
          <w:rFonts w:hint="eastAsia" w:ascii="宋体" w:hAnsi="宋体" w:eastAsia="宋体" w:cs="宋体"/>
          <w:color w:val="auto"/>
          <w:highlight w:val="none"/>
          <w:lang w:val="en-US" w:eastAsia="zh-CN"/>
        </w:rPr>
        <w:t>5、磋商文件中规定的其他资质条件。</w:t>
      </w:r>
    </w:p>
    <w:p>
      <w:pPr>
        <w:autoSpaceDE w:val="0"/>
        <w:autoSpaceDN w:val="0"/>
        <w:spacing w:line="360" w:lineRule="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三、获取采购文件</w:t>
      </w:r>
    </w:p>
    <w:p>
      <w:pPr>
        <w:autoSpaceDE w:val="0"/>
        <w:autoSpaceDN w:val="0"/>
        <w:spacing w:line="360" w:lineRule="auto"/>
        <w:ind w:firstLine="480" w:firstLineChars="200"/>
        <w:rPr>
          <w:rFonts w:hint="eastAsia" w:ascii="宋体" w:hAnsi="宋体" w:eastAsia="宋体" w:cs="宋体"/>
          <w:highlight w:val="none"/>
          <w:lang w:val="zh-CN"/>
        </w:rPr>
      </w:pPr>
      <w:r>
        <w:rPr>
          <w:rFonts w:hint="eastAsia" w:ascii="宋体" w:hAnsi="宋体" w:eastAsia="宋体" w:cs="宋体"/>
          <w:highlight w:val="none"/>
          <w:lang w:val="zh-CN"/>
        </w:rPr>
        <w:t>时间：</w:t>
      </w:r>
      <w:r>
        <w:rPr>
          <w:rFonts w:hint="eastAsia" w:ascii="宋体" w:hAnsi="宋体" w:eastAsia="宋体" w:cs="宋体"/>
          <w:highlight w:val="none"/>
          <w:lang w:val="zh-CN" w:eastAsia="zh-CN"/>
        </w:rPr>
        <w:t>202</w:t>
      </w:r>
      <w:r>
        <w:rPr>
          <w:rFonts w:hint="eastAsia" w:ascii="宋体" w:hAnsi="宋体" w:eastAsia="宋体" w:cs="宋体"/>
          <w:highlight w:val="none"/>
          <w:lang w:val="en-US" w:eastAsia="zh-CN"/>
        </w:rPr>
        <w:t>3</w:t>
      </w:r>
      <w:r>
        <w:rPr>
          <w:rFonts w:hint="eastAsia" w:ascii="宋体" w:hAnsi="宋体" w:eastAsia="宋体" w:cs="宋体"/>
          <w:highlight w:val="none"/>
          <w:lang w:val="zh-CN" w:eastAsia="zh-CN"/>
        </w:rPr>
        <w:t>年</w:t>
      </w:r>
      <w:r>
        <w:rPr>
          <w:rFonts w:hint="eastAsia" w:ascii="宋体" w:hAnsi="宋体" w:cs="宋体"/>
          <w:highlight w:val="none"/>
          <w:lang w:val="en-US" w:eastAsia="zh-CN"/>
        </w:rPr>
        <w:t>3</w:t>
      </w:r>
      <w:r>
        <w:rPr>
          <w:rFonts w:hint="eastAsia" w:ascii="宋体" w:hAnsi="宋体" w:eastAsia="宋体" w:cs="宋体"/>
          <w:highlight w:val="none"/>
          <w:lang w:val="zh-CN" w:eastAsia="zh-CN"/>
        </w:rPr>
        <w:t>月</w:t>
      </w:r>
      <w:r>
        <w:rPr>
          <w:rFonts w:hint="eastAsia" w:ascii="宋体" w:hAnsi="宋体" w:cs="宋体"/>
          <w:highlight w:val="none"/>
          <w:lang w:val="en-US" w:eastAsia="zh-CN"/>
        </w:rPr>
        <w:t>31</w:t>
      </w:r>
      <w:r>
        <w:rPr>
          <w:rFonts w:hint="eastAsia" w:ascii="宋体" w:hAnsi="宋体" w:eastAsia="宋体" w:cs="宋体"/>
          <w:highlight w:val="none"/>
          <w:lang w:val="zh-CN" w:eastAsia="zh-CN"/>
        </w:rPr>
        <w:t>日至</w:t>
      </w:r>
      <w:r>
        <w:rPr>
          <w:rFonts w:hint="eastAsia" w:ascii="宋体" w:hAnsi="宋体" w:eastAsia="宋体" w:cs="宋体"/>
          <w:highlight w:val="none"/>
          <w:lang w:val="en-US" w:eastAsia="zh-CN"/>
        </w:rPr>
        <w:t>04</w:t>
      </w:r>
      <w:r>
        <w:rPr>
          <w:rFonts w:hint="eastAsia" w:ascii="宋体" w:hAnsi="宋体" w:eastAsia="宋体" w:cs="宋体"/>
          <w:highlight w:val="none"/>
          <w:lang w:val="zh-CN" w:eastAsia="zh-CN"/>
        </w:rPr>
        <w:t>月</w:t>
      </w:r>
      <w:r>
        <w:rPr>
          <w:rFonts w:hint="eastAsia" w:ascii="宋体" w:hAnsi="宋体" w:cs="宋体"/>
          <w:highlight w:val="none"/>
          <w:lang w:val="en-US" w:eastAsia="zh-CN"/>
        </w:rPr>
        <w:t>10</w:t>
      </w:r>
      <w:r>
        <w:rPr>
          <w:rFonts w:hint="eastAsia" w:ascii="宋体" w:hAnsi="宋体" w:eastAsia="宋体" w:cs="宋体"/>
          <w:highlight w:val="none"/>
          <w:lang w:val="zh-CN" w:eastAsia="zh-CN"/>
        </w:rPr>
        <w:t>日，每天上午9:00-</w:t>
      </w:r>
      <w:r>
        <w:rPr>
          <w:rFonts w:hint="eastAsia" w:ascii="宋体" w:hAnsi="宋体" w:cs="宋体"/>
          <w:highlight w:val="none"/>
          <w:lang w:val="en-US" w:eastAsia="zh-CN"/>
        </w:rPr>
        <w:t>12</w:t>
      </w:r>
      <w:r>
        <w:rPr>
          <w:rFonts w:hint="eastAsia" w:ascii="宋体" w:hAnsi="宋体" w:eastAsia="宋体" w:cs="宋体"/>
          <w:highlight w:val="none"/>
          <w:lang w:val="zh-CN" w:eastAsia="zh-CN"/>
        </w:rPr>
        <w:t>:</w:t>
      </w:r>
      <w:r>
        <w:rPr>
          <w:rFonts w:hint="eastAsia" w:ascii="宋体" w:hAnsi="宋体" w:cs="宋体"/>
          <w:highlight w:val="none"/>
          <w:lang w:val="en-US" w:eastAsia="zh-CN"/>
        </w:rPr>
        <w:t>00</w:t>
      </w:r>
      <w:r>
        <w:rPr>
          <w:rFonts w:hint="eastAsia" w:ascii="宋体" w:hAnsi="宋体" w:eastAsia="宋体" w:cs="宋体"/>
          <w:highlight w:val="none"/>
          <w:lang w:val="zh-CN" w:eastAsia="zh-CN"/>
        </w:rPr>
        <w:t>,下午</w:t>
      </w:r>
      <w:r>
        <w:rPr>
          <w:rFonts w:hint="eastAsia" w:ascii="宋体" w:hAnsi="宋体" w:cs="宋体"/>
          <w:highlight w:val="none"/>
          <w:lang w:val="en-US" w:eastAsia="zh-CN"/>
        </w:rPr>
        <w:t>12</w:t>
      </w:r>
      <w:r>
        <w:rPr>
          <w:rFonts w:hint="eastAsia" w:ascii="宋体" w:hAnsi="宋体" w:eastAsia="宋体" w:cs="宋体"/>
          <w:highlight w:val="none"/>
          <w:lang w:val="zh-CN" w:eastAsia="zh-CN"/>
        </w:rPr>
        <w:t>:</w:t>
      </w:r>
      <w:r>
        <w:rPr>
          <w:rFonts w:hint="eastAsia" w:ascii="宋体" w:hAnsi="宋体" w:cs="宋体"/>
          <w:highlight w:val="none"/>
          <w:lang w:val="en-US" w:eastAsia="zh-CN"/>
        </w:rPr>
        <w:t>00</w:t>
      </w:r>
      <w:r>
        <w:rPr>
          <w:rFonts w:hint="eastAsia" w:ascii="宋体" w:hAnsi="宋体" w:eastAsia="宋体" w:cs="宋体"/>
          <w:highlight w:val="none"/>
          <w:lang w:val="zh-CN" w:eastAsia="zh-CN"/>
        </w:rPr>
        <w:t>-</w:t>
      </w:r>
      <w:r>
        <w:rPr>
          <w:rFonts w:hint="eastAsia" w:ascii="宋体" w:hAnsi="宋体" w:cs="宋体"/>
          <w:highlight w:val="none"/>
          <w:lang w:val="en-US" w:eastAsia="zh-CN"/>
        </w:rPr>
        <w:t>23</w:t>
      </w:r>
      <w:r>
        <w:rPr>
          <w:rFonts w:hint="eastAsia" w:ascii="宋体" w:hAnsi="宋体" w:eastAsia="宋体" w:cs="宋体"/>
          <w:highlight w:val="none"/>
          <w:lang w:val="zh-CN" w:eastAsia="zh-CN"/>
        </w:rPr>
        <w:t>:</w:t>
      </w:r>
      <w:r>
        <w:rPr>
          <w:rFonts w:hint="eastAsia" w:ascii="宋体" w:hAnsi="宋体" w:cs="宋体"/>
          <w:highlight w:val="none"/>
          <w:lang w:val="en-US" w:eastAsia="zh-CN"/>
        </w:rPr>
        <w:t>59</w:t>
      </w:r>
      <w:r>
        <w:rPr>
          <w:rFonts w:hint="eastAsia" w:ascii="宋体" w:hAnsi="宋体" w:eastAsia="宋体" w:cs="宋体"/>
          <w:highlight w:val="none"/>
          <w:lang w:val="zh-CN"/>
        </w:rPr>
        <w:t>（午休、节假日除外）</w:t>
      </w:r>
    </w:p>
    <w:p>
      <w:pPr>
        <w:pStyle w:val="5"/>
        <w:spacing w:line="360" w:lineRule="auto"/>
        <w:ind w:firstLine="480" w:firstLineChars="200"/>
        <w:jc w:val="both"/>
        <w:rPr>
          <w:rFonts w:hint="eastAsia" w:ascii="宋体" w:hAnsi="宋体" w:eastAsia="宋体" w:cs="宋体"/>
          <w:highlight w:val="none"/>
        </w:rPr>
      </w:pPr>
      <w:r>
        <w:rPr>
          <w:rFonts w:hint="eastAsia" w:ascii="宋体" w:hAnsi="宋体" w:eastAsia="宋体" w:cs="宋体"/>
          <w:highlight w:val="none"/>
        </w:rPr>
        <w:t xml:space="preserve">地点：线上获取通过政采云平台（www.zcygov.cn）获取 </w:t>
      </w:r>
    </w:p>
    <w:p>
      <w:pPr>
        <w:pStyle w:val="5"/>
        <w:spacing w:line="360" w:lineRule="auto"/>
        <w:ind w:firstLine="480" w:firstLineChars="200"/>
        <w:jc w:val="both"/>
        <w:rPr>
          <w:rFonts w:hint="eastAsia" w:ascii="宋体" w:hAnsi="宋体" w:eastAsia="宋体" w:cs="宋体"/>
          <w:highlight w:val="none"/>
        </w:rPr>
      </w:pPr>
      <w:r>
        <w:rPr>
          <w:rFonts w:hint="eastAsia" w:ascii="宋体" w:hAnsi="宋体" w:eastAsia="宋体" w:cs="宋体"/>
          <w:highlight w:val="none"/>
        </w:rPr>
        <w:t xml:space="preserve">方式：供应商登录政采云平台https://www.zcygov.cn/在线申请获取采购文件（进入“项目采购”应用，在获取采购文件菜单中选择项目，申请获取采购文件） </w:t>
      </w:r>
    </w:p>
    <w:p>
      <w:pPr>
        <w:pStyle w:val="5"/>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highlight w:val="none"/>
        </w:rPr>
        <w:t>售价（元）：/</w:t>
      </w:r>
    </w:p>
    <w:p>
      <w:pPr>
        <w:autoSpaceDE w:val="0"/>
        <w:autoSpaceDN w:val="0"/>
        <w:spacing w:line="360" w:lineRule="auto"/>
        <w:ind w:firstLine="480" w:firstLineChars="200"/>
        <w:rPr>
          <w:rFonts w:hint="eastAsia" w:ascii="宋体" w:hAnsi="宋体" w:eastAsia="宋体" w:cs="宋体"/>
          <w:kern w:val="0"/>
          <w:highlight w:val="none"/>
          <w:lang w:val="zh-CN"/>
        </w:rPr>
      </w:pPr>
      <w:r>
        <w:rPr>
          <w:rFonts w:hint="eastAsia" w:ascii="宋体" w:hAnsi="宋体" w:eastAsia="宋体" w:cs="宋体"/>
          <w:highlight w:val="none"/>
          <w:lang w:val="zh-CN"/>
        </w:rPr>
        <w:t>提供材料：1、投标人的营业执照复印件、组织机构代码证复印件、税务登记证（或三证合一证件）复印件。2、法人授权委托书（原件）及被授权人、法人身份证复印件。以上资料需加盖公章扫描后上传到系统内。</w:t>
      </w:r>
    </w:p>
    <w:p>
      <w:pPr>
        <w:pStyle w:val="2"/>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i w:val="0"/>
          <w:iCs w:val="0"/>
          <w:color w:val="auto"/>
          <w:sz w:val="24"/>
          <w:szCs w:val="24"/>
          <w:highlight w:val="none"/>
        </w:rPr>
      </w:pPr>
      <w:bookmarkStart w:id="14" w:name="_Toc28359005"/>
      <w:bookmarkStart w:id="15" w:name="_Toc28359082"/>
      <w:bookmarkStart w:id="16" w:name="_Toc35393793"/>
      <w:bookmarkStart w:id="17" w:name="_Toc35393624"/>
      <w:r>
        <w:rPr>
          <w:rFonts w:hint="eastAsia" w:ascii="宋体" w:hAnsi="宋体" w:eastAsia="宋体" w:cs="宋体"/>
          <w:b w:val="0"/>
          <w:i w:val="0"/>
          <w:iCs w:val="0"/>
          <w:color w:val="auto"/>
          <w:sz w:val="24"/>
          <w:szCs w:val="24"/>
          <w:highlight w:val="none"/>
        </w:rPr>
        <w:t>四、提交投标文件</w:t>
      </w:r>
      <w:bookmarkEnd w:id="14"/>
      <w:bookmarkEnd w:id="15"/>
      <w:r>
        <w:rPr>
          <w:rFonts w:hint="eastAsia" w:ascii="宋体" w:hAnsi="宋体" w:eastAsia="宋体" w:cs="宋体"/>
          <w:b w:val="0"/>
          <w:i w:val="0"/>
          <w:iCs w:val="0"/>
          <w:color w:val="auto"/>
          <w:sz w:val="24"/>
          <w:szCs w:val="24"/>
          <w:highlight w:val="none"/>
        </w:rPr>
        <w:t>截止时间、开标时间和地点</w:t>
      </w:r>
      <w:bookmarkEnd w:id="16"/>
      <w:bookmarkEnd w:id="17"/>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u w:val="none"/>
          <w:lang w:val="en-US" w:eastAsia="zh-CN" w:bidi="zh-CN"/>
        </w:rPr>
      </w:pPr>
      <w:r>
        <w:rPr>
          <w:rFonts w:hint="eastAsia" w:ascii="宋体" w:hAnsi="宋体" w:eastAsia="宋体" w:cs="宋体"/>
          <w:i w:val="0"/>
          <w:iCs w:val="0"/>
          <w:color w:val="auto"/>
          <w:sz w:val="24"/>
          <w:szCs w:val="24"/>
          <w:highlight w:val="none"/>
          <w:lang w:val="en-US" w:eastAsia="zh-CN" w:bidi="zh-CN"/>
        </w:rPr>
        <w:t>提交投标文件截止时间：</w:t>
      </w:r>
      <w:r>
        <w:rPr>
          <w:rFonts w:hint="eastAsia" w:ascii="宋体" w:hAnsi="宋体" w:eastAsia="宋体" w:cs="宋体"/>
          <w:i w:val="0"/>
          <w:iCs w:val="0"/>
          <w:color w:val="auto"/>
          <w:sz w:val="24"/>
          <w:szCs w:val="24"/>
          <w:highlight w:val="none"/>
          <w:u w:val="none"/>
          <w:lang w:val="en-US" w:eastAsia="zh-CN" w:bidi="zh-CN"/>
        </w:rPr>
        <w:t>2023年04月12日上</w:t>
      </w:r>
      <w:r>
        <w:rPr>
          <w:rFonts w:hint="eastAsia" w:ascii="宋体" w:hAnsi="宋体" w:eastAsia="宋体" w:cs="宋体"/>
          <w:i w:val="0"/>
          <w:iCs w:val="0"/>
          <w:color w:val="auto"/>
          <w:sz w:val="24"/>
          <w:szCs w:val="24"/>
          <w:highlight w:val="none"/>
          <w:u w:val="none"/>
          <w:lang w:val="zh-CN" w:eastAsia="zh-CN" w:bidi="zh-CN"/>
        </w:rPr>
        <w:t>午</w:t>
      </w:r>
      <w:r>
        <w:rPr>
          <w:rFonts w:hint="eastAsia" w:ascii="宋体" w:hAnsi="宋体" w:eastAsia="宋体" w:cs="宋体"/>
          <w:i w:val="0"/>
          <w:iCs w:val="0"/>
          <w:color w:val="auto"/>
          <w:sz w:val="24"/>
          <w:szCs w:val="24"/>
          <w:highlight w:val="none"/>
          <w:u w:val="none"/>
          <w:lang w:val="en-US" w:eastAsia="zh-CN" w:bidi="zh-CN"/>
        </w:rPr>
        <w:t>09</w:t>
      </w:r>
      <w:r>
        <w:rPr>
          <w:rFonts w:hint="eastAsia" w:ascii="宋体" w:hAnsi="宋体" w:eastAsia="宋体" w:cs="宋体"/>
          <w:i w:val="0"/>
          <w:iCs w:val="0"/>
          <w:color w:val="auto"/>
          <w:sz w:val="24"/>
          <w:szCs w:val="24"/>
          <w:highlight w:val="none"/>
          <w:u w:val="none"/>
          <w:lang w:val="zh-CN" w:eastAsia="zh-CN" w:bidi="zh-CN"/>
        </w:rPr>
        <w:t>时</w:t>
      </w:r>
      <w:r>
        <w:rPr>
          <w:rFonts w:hint="eastAsia" w:ascii="宋体" w:hAnsi="宋体" w:eastAsia="宋体" w:cs="宋体"/>
          <w:i w:val="0"/>
          <w:iCs w:val="0"/>
          <w:color w:val="auto"/>
          <w:sz w:val="24"/>
          <w:szCs w:val="24"/>
          <w:highlight w:val="none"/>
          <w:u w:val="none"/>
          <w:lang w:val="en-US" w:eastAsia="zh-CN" w:bidi="zh-CN"/>
        </w:rPr>
        <w:t>30</w:t>
      </w:r>
      <w:r>
        <w:rPr>
          <w:rFonts w:hint="eastAsia" w:ascii="宋体" w:hAnsi="宋体" w:eastAsia="宋体" w:cs="宋体"/>
          <w:i w:val="0"/>
          <w:iCs w:val="0"/>
          <w:color w:val="auto"/>
          <w:sz w:val="24"/>
          <w:szCs w:val="24"/>
          <w:highlight w:val="none"/>
          <w:u w:val="none"/>
          <w:lang w:val="zh-CN" w:eastAsia="zh-CN" w:bidi="zh-CN"/>
        </w:rPr>
        <w:t>分</w:t>
      </w:r>
      <w:r>
        <w:rPr>
          <w:rFonts w:hint="eastAsia" w:ascii="宋体" w:hAnsi="宋体" w:eastAsia="宋体" w:cs="宋体"/>
          <w:i w:val="0"/>
          <w:iCs w:val="0"/>
          <w:color w:val="auto"/>
          <w:sz w:val="24"/>
          <w:szCs w:val="24"/>
          <w:highlight w:val="none"/>
          <w:u w:val="none"/>
          <w:lang w:val="en-US" w:eastAsia="zh-CN" w:bidi="zh-CN"/>
        </w:rPr>
        <w:t>（北京时间）</w:t>
      </w:r>
    </w:p>
    <w:p>
      <w:pPr>
        <w:pStyle w:val="5"/>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olor w:val="auto"/>
          <w:sz w:val="24"/>
          <w:szCs w:val="24"/>
          <w:highlight w:val="none"/>
          <w:u w:val="none"/>
          <w:lang w:val="zh-CN"/>
        </w:rPr>
      </w:pPr>
      <w:r>
        <w:rPr>
          <w:rFonts w:hint="eastAsia" w:ascii="宋体" w:hAnsi="宋体" w:cs="宋体"/>
          <w:highlight w:val="none"/>
        </w:rPr>
        <w:t>投标地点（网址）：政采云投标客户端</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u w:val="single"/>
          <w:lang w:val="en-US" w:eastAsia="zh-CN"/>
        </w:rPr>
      </w:pPr>
      <w:r>
        <w:rPr>
          <w:rFonts w:hint="eastAsia" w:ascii="宋体" w:hAnsi="宋体" w:eastAsia="宋体" w:cs="宋体"/>
          <w:i w:val="0"/>
          <w:iCs w:val="0"/>
          <w:color w:val="auto"/>
          <w:sz w:val="24"/>
          <w:szCs w:val="24"/>
          <w:highlight w:val="none"/>
          <w:lang w:val="en-US" w:eastAsia="zh-CN"/>
        </w:rPr>
        <w:t>开标时间</w:t>
      </w:r>
      <w:r>
        <w:rPr>
          <w:rFonts w:hint="eastAsia" w:ascii="宋体" w:hAnsi="宋体" w:eastAsia="宋体" w:cs="宋体"/>
          <w:i w:val="0"/>
          <w:iCs w:val="0"/>
          <w:color w:val="auto"/>
          <w:sz w:val="24"/>
          <w:szCs w:val="24"/>
          <w:highlight w:val="none"/>
          <w:u w:val="none"/>
          <w:lang w:val="en-US" w:eastAsia="zh-CN"/>
        </w:rPr>
        <w:t>：</w:t>
      </w:r>
      <w:r>
        <w:rPr>
          <w:rFonts w:hint="eastAsia" w:ascii="宋体" w:hAnsi="宋体" w:eastAsia="宋体" w:cs="宋体"/>
          <w:i w:val="0"/>
          <w:iCs w:val="0"/>
          <w:color w:val="auto"/>
          <w:sz w:val="24"/>
          <w:szCs w:val="24"/>
          <w:highlight w:val="none"/>
          <w:u w:val="none"/>
          <w:lang w:val="en-US" w:eastAsia="zh-CN" w:bidi="zh-CN"/>
        </w:rPr>
        <w:t>2023年04月12日上</w:t>
      </w:r>
      <w:r>
        <w:rPr>
          <w:rFonts w:hint="eastAsia" w:ascii="宋体" w:hAnsi="宋体" w:eastAsia="宋体" w:cs="宋体"/>
          <w:i w:val="0"/>
          <w:iCs w:val="0"/>
          <w:color w:val="auto"/>
          <w:sz w:val="24"/>
          <w:szCs w:val="24"/>
          <w:highlight w:val="none"/>
          <w:u w:val="none"/>
          <w:lang w:val="zh-CN" w:eastAsia="zh-CN" w:bidi="zh-CN"/>
        </w:rPr>
        <w:t>午</w:t>
      </w:r>
      <w:r>
        <w:rPr>
          <w:rFonts w:hint="eastAsia" w:ascii="宋体" w:hAnsi="宋体" w:eastAsia="宋体" w:cs="宋体"/>
          <w:i w:val="0"/>
          <w:iCs w:val="0"/>
          <w:color w:val="auto"/>
          <w:sz w:val="24"/>
          <w:szCs w:val="24"/>
          <w:highlight w:val="none"/>
          <w:u w:val="none"/>
          <w:lang w:val="en-US" w:eastAsia="zh-CN" w:bidi="zh-CN"/>
        </w:rPr>
        <w:t>09</w:t>
      </w:r>
      <w:r>
        <w:rPr>
          <w:rFonts w:hint="eastAsia" w:ascii="宋体" w:hAnsi="宋体" w:eastAsia="宋体" w:cs="宋体"/>
          <w:i w:val="0"/>
          <w:iCs w:val="0"/>
          <w:color w:val="auto"/>
          <w:sz w:val="24"/>
          <w:szCs w:val="24"/>
          <w:highlight w:val="none"/>
          <w:u w:val="none"/>
          <w:lang w:val="zh-CN" w:eastAsia="zh-CN" w:bidi="zh-CN"/>
        </w:rPr>
        <w:t>时</w:t>
      </w:r>
      <w:r>
        <w:rPr>
          <w:rFonts w:hint="eastAsia" w:ascii="宋体" w:hAnsi="宋体" w:eastAsia="宋体" w:cs="宋体"/>
          <w:i w:val="0"/>
          <w:iCs w:val="0"/>
          <w:color w:val="auto"/>
          <w:sz w:val="24"/>
          <w:szCs w:val="24"/>
          <w:highlight w:val="none"/>
          <w:u w:val="none"/>
          <w:lang w:val="en-US" w:eastAsia="zh-CN" w:bidi="zh-CN"/>
        </w:rPr>
        <w:t>30</w:t>
      </w:r>
      <w:r>
        <w:rPr>
          <w:rFonts w:hint="eastAsia" w:ascii="宋体" w:hAnsi="宋体" w:eastAsia="宋体" w:cs="宋体"/>
          <w:i w:val="0"/>
          <w:iCs w:val="0"/>
          <w:color w:val="auto"/>
          <w:sz w:val="24"/>
          <w:szCs w:val="24"/>
          <w:highlight w:val="none"/>
          <w:u w:val="none"/>
          <w:lang w:val="zh-CN" w:eastAsia="zh-CN" w:bidi="zh-CN"/>
        </w:rPr>
        <w:t>分</w:t>
      </w:r>
      <w:r>
        <w:rPr>
          <w:rFonts w:hint="eastAsia" w:ascii="宋体" w:hAnsi="宋体" w:eastAsia="宋体" w:cs="宋体"/>
          <w:i w:val="0"/>
          <w:iCs w:val="0"/>
          <w:color w:val="auto"/>
          <w:sz w:val="24"/>
          <w:szCs w:val="24"/>
          <w:highlight w:val="none"/>
          <w:u w:val="none"/>
          <w:lang w:val="en-US" w:eastAsia="zh-CN" w:bidi="zh-CN"/>
        </w:rPr>
        <w:t>（</w:t>
      </w:r>
      <w:r>
        <w:rPr>
          <w:rFonts w:hint="eastAsia" w:ascii="宋体" w:hAnsi="宋体" w:eastAsia="宋体" w:cs="宋体"/>
          <w:i w:val="0"/>
          <w:iCs w:val="0"/>
          <w:color w:val="auto"/>
          <w:sz w:val="24"/>
          <w:szCs w:val="24"/>
          <w:highlight w:val="none"/>
          <w:u w:val="none"/>
          <w:lang w:val="en-US" w:eastAsia="zh-CN"/>
        </w:rPr>
        <w:t>北京时间）</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u w:val="none"/>
          <w:lang w:val="zh-CN" w:eastAsia="zh-CN"/>
        </w:rPr>
      </w:pPr>
      <w:bookmarkStart w:id="18" w:name="_Toc35393625"/>
      <w:bookmarkStart w:id="19" w:name="_Toc28359007"/>
      <w:bookmarkStart w:id="20" w:name="_Toc28359084"/>
      <w:bookmarkStart w:id="21" w:name="_Toc35393794"/>
      <w:r>
        <w:rPr>
          <w:rFonts w:hint="eastAsia" w:ascii="宋体" w:hAnsi="宋体" w:cs="宋体"/>
          <w:highlight w:val="none"/>
        </w:rPr>
        <w:t>投标地点（网址）：政采云投标客户端</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五、公告期限</w:t>
      </w:r>
      <w:bookmarkEnd w:id="18"/>
      <w:bookmarkEnd w:id="19"/>
      <w:bookmarkEnd w:id="20"/>
      <w:bookmarkEnd w:id="21"/>
    </w:p>
    <w:p>
      <w:pPr>
        <w:pStyle w:val="2"/>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b w:val="0"/>
          <w:i w:val="0"/>
          <w:iCs w:val="0"/>
          <w:color w:val="auto"/>
          <w:sz w:val="24"/>
          <w:szCs w:val="24"/>
          <w:highlight w:val="none"/>
        </w:rPr>
      </w:pPr>
      <w:bookmarkStart w:id="22" w:name="_Toc35393626"/>
      <w:bookmarkStart w:id="23" w:name="_Toc35393795"/>
      <w:r>
        <w:rPr>
          <w:rFonts w:hint="eastAsia" w:ascii="宋体" w:hAnsi="宋体" w:eastAsia="宋体" w:cs="宋体"/>
          <w:b w:val="0"/>
          <w:i w:val="0"/>
          <w:iCs w:val="0"/>
          <w:color w:val="auto"/>
          <w:sz w:val="24"/>
          <w:szCs w:val="24"/>
          <w:highlight w:val="none"/>
        </w:rPr>
        <w:t>自本公告发布之日起</w:t>
      </w:r>
      <w:r>
        <w:rPr>
          <w:rFonts w:hint="eastAsia" w:ascii="宋体" w:hAnsi="宋体" w:eastAsia="宋体" w:cs="宋体"/>
          <w:b w:val="0"/>
          <w:i w:val="0"/>
          <w:iCs w:val="0"/>
          <w:color w:val="auto"/>
          <w:sz w:val="24"/>
          <w:szCs w:val="24"/>
          <w:highlight w:val="none"/>
          <w:lang w:val="en-US" w:eastAsia="zh-CN"/>
        </w:rPr>
        <w:t>5</w:t>
      </w:r>
      <w:r>
        <w:rPr>
          <w:rFonts w:hint="eastAsia" w:ascii="宋体" w:hAnsi="宋体" w:eastAsia="宋体" w:cs="宋体"/>
          <w:b w:val="0"/>
          <w:i w:val="0"/>
          <w:iCs w:val="0"/>
          <w:color w:val="auto"/>
          <w:sz w:val="24"/>
          <w:szCs w:val="24"/>
          <w:highlight w:val="none"/>
        </w:rPr>
        <w:t>个工作日。</w:t>
      </w:r>
    </w:p>
    <w:p>
      <w:pPr>
        <w:pStyle w:val="2"/>
        <w:keepNext/>
        <w:keepLines/>
        <w:pageBreakBefore w:val="0"/>
        <w:widowControl w:val="0"/>
        <w:numPr>
          <w:ilvl w:val="0"/>
          <w:numId w:val="2"/>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其他补充事宜</w:t>
      </w:r>
      <w:bookmarkEnd w:id="22"/>
      <w:bookmarkEnd w:id="23"/>
      <w:bookmarkStart w:id="24" w:name="_Toc28359008"/>
      <w:bookmarkStart w:id="25" w:name="_Toc35393627"/>
      <w:bookmarkStart w:id="26" w:name="_Toc35393796"/>
      <w:bookmarkStart w:id="27" w:name="_Toc28359085"/>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60" w:lineRule="auto"/>
        <w:ind w:right="0" w:rightChars="0" w:firstLine="480" w:firstLineChars="200"/>
        <w:textAlignment w:val="auto"/>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lang w:val="en-US" w:eastAsia="zh-CN"/>
        </w:rPr>
        <w:t>1.</w:t>
      </w:r>
      <w:r>
        <w:rPr>
          <w:rFonts w:hint="eastAsia" w:ascii="宋体" w:hAnsi="宋体" w:eastAsia="宋体" w:cs="宋体"/>
          <w:i w:val="0"/>
          <w:iCs w:val="0"/>
          <w:caps w:val="0"/>
          <w:color w:val="000000"/>
          <w:spacing w:val="0"/>
          <w:sz w:val="24"/>
          <w:szCs w:val="24"/>
          <w:highlight w:val="none"/>
        </w:rPr>
        <w:t>本次招标采用线上提交响应文件的方式进行采购，线上响应文件必须在</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60" w:lineRule="auto"/>
        <w:ind w:right="0" w:rightChars="0"/>
        <w:textAlignment w:val="auto"/>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rPr>
        <w:t>响应文件递交截止时间前上传平台。</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rPr>
        <w:t>2.若对项目采购电子交易系统操作有疑问，可登录政采云（https://www.zcygov.cn/），点击右侧咨询小采，获取采小蜜智能服务管家帮助，或拨打政采云服务热线400-881-7190获取热线服务帮助。CA问题联系电话（人工）；天谷CA400-087-8198。</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rPr>
        <w:t xml:space="preserve">  </w:t>
      </w:r>
      <w:r>
        <w:rPr>
          <w:rFonts w:hint="eastAsia" w:ascii="宋体" w:hAnsi="宋体" w:eastAsia="宋体" w:cs="宋体"/>
          <w:b w:val="0"/>
          <w:bCs w:val="0"/>
          <w:i w:val="0"/>
          <w:iCs w:val="0"/>
          <w:caps w:val="0"/>
          <w:color w:val="000000"/>
          <w:spacing w:val="0"/>
          <w:kern w:val="0"/>
          <w:sz w:val="24"/>
          <w:szCs w:val="24"/>
          <w:highlight w:val="none"/>
          <w:lang w:val="en-US" w:eastAsia="zh-CN" w:bidi="ar"/>
        </w:rPr>
        <w:t> 3.本公告在《青海政府采购网》、《采购与招标网》《青海省项目信息网》发布。</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七、对本次招标提出询问，请按以下方式联系。</w:t>
      </w:r>
      <w:bookmarkEnd w:id="24"/>
      <w:bookmarkEnd w:id="25"/>
      <w:bookmarkEnd w:id="26"/>
      <w:bookmarkEnd w:id="27"/>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kern w:val="2"/>
          <w:sz w:val="24"/>
          <w:szCs w:val="24"/>
          <w:highlight w:val="none"/>
          <w:u w:val="none"/>
          <w:lang w:val="zh-CN" w:eastAsia="zh-CN" w:bidi="zh-CN"/>
        </w:rPr>
      </w:pPr>
      <w:r>
        <w:rPr>
          <w:rFonts w:hint="eastAsia" w:ascii="宋体" w:hAnsi="宋体" w:eastAsia="宋体" w:cs="宋体"/>
          <w:i w:val="0"/>
          <w:iCs w:val="0"/>
          <w:color w:val="auto"/>
          <w:kern w:val="2"/>
          <w:sz w:val="24"/>
          <w:szCs w:val="24"/>
          <w:highlight w:val="none"/>
          <w:u w:val="none"/>
          <w:lang w:val="zh-CN" w:eastAsia="zh-CN" w:bidi="zh-CN"/>
        </w:rPr>
        <w:t>1.采购人信息</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kern w:val="2"/>
          <w:sz w:val="24"/>
          <w:szCs w:val="24"/>
          <w:highlight w:val="none"/>
          <w:u w:val="none"/>
          <w:lang w:val="en-US" w:eastAsia="zh-CN" w:bidi="zh-CN"/>
        </w:rPr>
      </w:pPr>
      <w:r>
        <w:rPr>
          <w:rFonts w:hint="eastAsia" w:ascii="宋体" w:hAnsi="宋体" w:eastAsia="宋体" w:cs="宋体"/>
          <w:i w:val="0"/>
          <w:iCs w:val="0"/>
          <w:color w:val="auto"/>
          <w:kern w:val="2"/>
          <w:sz w:val="24"/>
          <w:szCs w:val="24"/>
          <w:highlight w:val="none"/>
          <w:u w:val="none"/>
          <w:lang w:val="zh-CN" w:eastAsia="zh-CN" w:bidi="zh-CN"/>
        </w:rPr>
        <w:t>名 称：</w:t>
      </w:r>
      <w:r>
        <w:rPr>
          <w:rFonts w:hint="eastAsia" w:ascii="宋体" w:hAnsi="宋体" w:eastAsia="宋体" w:cs="宋体"/>
          <w:i w:val="0"/>
          <w:iCs w:val="0"/>
          <w:color w:val="auto"/>
          <w:kern w:val="2"/>
          <w:sz w:val="24"/>
          <w:szCs w:val="24"/>
          <w:highlight w:val="none"/>
          <w:u w:val="none"/>
          <w:lang w:val="en-US" w:eastAsia="zh-CN" w:bidi="zh-CN"/>
        </w:rPr>
        <w:t>黄南藏族自治州民族歌舞剧团</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kern w:val="2"/>
          <w:sz w:val="24"/>
          <w:szCs w:val="24"/>
          <w:highlight w:val="none"/>
          <w:u w:val="none"/>
          <w:lang w:val="en-US" w:eastAsia="zh-CN" w:bidi="zh-CN"/>
        </w:rPr>
      </w:pPr>
      <w:r>
        <w:rPr>
          <w:rFonts w:hint="eastAsia" w:ascii="宋体" w:hAnsi="宋体" w:eastAsia="宋体" w:cs="宋体"/>
          <w:i w:val="0"/>
          <w:iCs w:val="0"/>
          <w:color w:val="auto"/>
          <w:kern w:val="2"/>
          <w:sz w:val="24"/>
          <w:szCs w:val="24"/>
          <w:highlight w:val="none"/>
          <w:u w:val="none"/>
          <w:lang w:val="zh-CN" w:eastAsia="zh-CN" w:bidi="zh-CN"/>
        </w:rPr>
        <w:t>地址：</w:t>
      </w:r>
      <w:r>
        <w:rPr>
          <w:rFonts w:hint="eastAsia" w:ascii="宋体" w:hAnsi="宋体" w:eastAsia="宋体" w:cs="宋体"/>
          <w:i w:val="0"/>
          <w:iCs w:val="0"/>
          <w:color w:val="auto"/>
          <w:kern w:val="2"/>
          <w:sz w:val="24"/>
          <w:szCs w:val="24"/>
          <w:highlight w:val="none"/>
          <w:u w:val="none"/>
          <w:lang w:val="en-US" w:eastAsia="zh-CN" w:bidi="zh-CN"/>
        </w:rPr>
        <w:t>黄南藏族自治州民族歌舞剧团</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i w:val="0"/>
          <w:iCs w:val="0"/>
          <w:color w:val="auto"/>
          <w:kern w:val="2"/>
          <w:sz w:val="24"/>
          <w:szCs w:val="24"/>
          <w:highlight w:val="none"/>
          <w:u w:val="none"/>
          <w:lang w:val="en-US" w:eastAsia="zh-CN" w:bidi="zh-CN"/>
        </w:rPr>
      </w:pPr>
      <w:r>
        <w:rPr>
          <w:rFonts w:hint="eastAsia" w:ascii="宋体" w:hAnsi="宋体" w:eastAsia="宋体" w:cs="宋体"/>
          <w:i w:val="0"/>
          <w:iCs w:val="0"/>
          <w:color w:val="auto"/>
          <w:kern w:val="2"/>
          <w:sz w:val="24"/>
          <w:szCs w:val="24"/>
          <w:highlight w:val="none"/>
          <w:u w:val="none"/>
          <w:lang w:val="en-US" w:eastAsia="zh-CN" w:bidi="zh-CN"/>
        </w:rPr>
        <w:t>项目联系人：黄先生</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kern w:val="2"/>
          <w:sz w:val="24"/>
          <w:szCs w:val="24"/>
          <w:highlight w:val="none"/>
          <w:u w:val="none"/>
          <w:lang w:val="zh-CN" w:eastAsia="zh-CN" w:bidi="zh-CN"/>
        </w:rPr>
      </w:pPr>
      <w:r>
        <w:rPr>
          <w:rFonts w:hint="eastAsia" w:ascii="宋体" w:hAnsi="宋体" w:eastAsia="宋体" w:cs="宋体"/>
          <w:i w:val="0"/>
          <w:iCs w:val="0"/>
          <w:color w:val="auto"/>
          <w:kern w:val="2"/>
          <w:sz w:val="24"/>
          <w:szCs w:val="24"/>
          <w:highlight w:val="none"/>
          <w:u w:val="none"/>
          <w:lang w:val="zh-CN" w:eastAsia="zh-CN" w:bidi="zh-CN"/>
        </w:rPr>
        <w:t>联系方式</w:t>
      </w:r>
      <w:bookmarkStart w:id="28" w:name="_Toc28359009"/>
      <w:bookmarkStart w:id="29" w:name="_Toc28359086"/>
      <w:r>
        <w:rPr>
          <w:rFonts w:hint="eastAsia" w:ascii="宋体" w:hAnsi="宋体" w:eastAsia="宋体" w:cs="宋体"/>
          <w:i w:val="0"/>
          <w:iCs w:val="0"/>
          <w:color w:val="auto"/>
          <w:kern w:val="2"/>
          <w:sz w:val="24"/>
          <w:szCs w:val="24"/>
          <w:highlight w:val="none"/>
          <w:u w:val="none"/>
          <w:lang w:val="zh-CN" w:eastAsia="zh-CN" w:bidi="zh-CN"/>
        </w:rPr>
        <w:t>：</w:t>
      </w:r>
      <w:r>
        <w:rPr>
          <w:rFonts w:hint="eastAsia" w:ascii="宋体" w:hAnsi="宋体" w:cs="宋体"/>
          <w:kern w:val="0"/>
          <w:sz w:val="24"/>
          <w:lang w:val="zh-CN"/>
        </w:rPr>
        <w:t>0973-8724040</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kern w:val="2"/>
          <w:sz w:val="24"/>
          <w:szCs w:val="24"/>
          <w:highlight w:val="none"/>
          <w:u w:val="none"/>
          <w:lang w:val="zh-CN" w:eastAsia="zh-CN" w:bidi="zh-CN"/>
        </w:rPr>
      </w:pPr>
      <w:r>
        <w:rPr>
          <w:rFonts w:hint="eastAsia" w:ascii="宋体" w:hAnsi="宋体" w:eastAsia="宋体" w:cs="宋体"/>
          <w:i w:val="0"/>
          <w:iCs w:val="0"/>
          <w:color w:val="auto"/>
          <w:kern w:val="2"/>
          <w:sz w:val="24"/>
          <w:szCs w:val="24"/>
          <w:highlight w:val="none"/>
          <w:u w:val="none"/>
          <w:lang w:val="zh-CN" w:eastAsia="zh-CN" w:bidi="zh-CN"/>
        </w:rPr>
        <w:t>2.采购代理机构信息</w:t>
      </w:r>
      <w:bookmarkEnd w:id="28"/>
      <w:bookmarkEnd w:id="29"/>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kern w:val="2"/>
          <w:sz w:val="24"/>
          <w:szCs w:val="24"/>
          <w:highlight w:val="none"/>
          <w:u w:val="none"/>
          <w:lang w:val="zh-CN" w:eastAsia="zh-CN" w:bidi="zh-CN"/>
        </w:rPr>
      </w:pPr>
      <w:r>
        <w:rPr>
          <w:rFonts w:hint="eastAsia" w:ascii="宋体" w:hAnsi="宋体" w:eastAsia="宋体" w:cs="宋体"/>
          <w:i w:val="0"/>
          <w:iCs w:val="0"/>
          <w:color w:val="auto"/>
          <w:kern w:val="2"/>
          <w:sz w:val="24"/>
          <w:szCs w:val="24"/>
          <w:highlight w:val="none"/>
          <w:u w:val="none"/>
          <w:lang w:val="zh-CN" w:eastAsia="zh-CN" w:bidi="zh-CN"/>
        </w:rPr>
        <w:t>名 称：青海</w:t>
      </w:r>
      <w:r>
        <w:rPr>
          <w:rFonts w:hint="eastAsia" w:ascii="宋体" w:hAnsi="宋体" w:eastAsia="宋体" w:cs="宋体"/>
          <w:i w:val="0"/>
          <w:iCs w:val="0"/>
          <w:color w:val="auto"/>
          <w:kern w:val="2"/>
          <w:sz w:val="24"/>
          <w:szCs w:val="24"/>
          <w:highlight w:val="none"/>
          <w:u w:val="none"/>
          <w:lang w:val="en-US" w:eastAsia="zh-CN" w:bidi="zh-CN"/>
        </w:rPr>
        <w:t>承凯</w:t>
      </w:r>
      <w:r>
        <w:rPr>
          <w:rFonts w:hint="eastAsia" w:ascii="宋体" w:hAnsi="宋体" w:eastAsia="宋体" w:cs="宋体"/>
          <w:i w:val="0"/>
          <w:iCs w:val="0"/>
          <w:color w:val="auto"/>
          <w:kern w:val="2"/>
          <w:sz w:val="24"/>
          <w:szCs w:val="24"/>
          <w:highlight w:val="none"/>
          <w:u w:val="none"/>
          <w:lang w:val="zh-CN" w:eastAsia="zh-CN" w:bidi="zh-CN"/>
        </w:rPr>
        <w:t>工程项目管理有限公司</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kern w:val="2"/>
          <w:sz w:val="24"/>
          <w:szCs w:val="24"/>
          <w:highlight w:val="none"/>
          <w:u w:val="none"/>
          <w:lang w:val="zh-CN" w:eastAsia="zh-CN" w:bidi="zh-CN"/>
        </w:rPr>
      </w:pPr>
      <w:r>
        <w:rPr>
          <w:rFonts w:hint="eastAsia" w:ascii="宋体" w:hAnsi="宋体" w:eastAsia="宋体" w:cs="宋体"/>
          <w:i w:val="0"/>
          <w:iCs w:val="0"/>
          <w:color w:val="auto"/>
          <w:kern w:val="2"/>
          <w:sz w:val="24"/>
          <w:szCs w:val="24"/>
          <w:highlight w:val="none"/>
          <w:u w:val="none"/>
          <w:lang w:val="zh-CN" w:eastAsia="zh-CN" w:bidi="zh-CN"/>
        </w:rPr>
        <w:t>地</w:t>
      </w:r>
      <w:r>
        <w:rPr>
          <w:rFonts w:hint="eastAsia" w:ascii="宋体" w:hAnsi="宋体" w:eastAsia="宋体" w:cs="宋体"/>
          <w:i w:val="0"/>
          <w:iCs w:val="0"/>
          <w:color w:val="auto"/>
          <w:kern w:val="2"/>
          <w:sz w:val="24"/>
          <w:szCs w:val="24"/>
          <w:highlight w:val="none"/>
          <w:u w:val="none"/>
          <w:lang w:val="en-US" w:eastAsia="zh-CN" w:bidi="zh-CN"/>
        </w:rPr>
        <w:t xml:space="preserve"> </w:t>
      </w:r>
      <w:r>
        <w:rPr>
          <w:rFonts w:hint="eastAsia" w:ascii="宋体" w:hAnsi="宋体" w:eastAsia="宋体" w:cs="宋体"/>
          <w:i w:val="0"/>
          <w:iCs w:val="0"/>
          <w:color w:val="auto"/>
          <w:kern w:val="2"/>
          <w:sz w:val="24"/>
          <w:szCs w:val="24"/>
          <w:highlight w:val="none"/>
          <w:u w:val="none"/>
          <w:lang w:val="zh-CN" w:eastAsia="zh-CN" w:bidi="zh-CN"/>
        </w:rPr>
        <w:t>址：青海省西宁市城西区文苑大街7号（海宏壹号C区）C7号楼1单元14楼</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i w:val="0"/>
          <w:iCs w:val="0"/>
          <w:color w:val="auto"/>
          <w:kern w:val="2"/>
          <w:sz w:val="24"/>
          <w:szCs w:val="24"/>
          <w:highlight w:val="none"/>
          <w:u w:val="none"/>
          <w:lang w:val="en-US" w:eastAsia="zh-CN" w:bidi="zh-CN"/>
        </w:rPr>
      </w:pPr>
      <w:r>
        <w:rPr>
          <w:rFonts w:hint="eastAsia" w:ascii="宋体" w:hAnsi="宋体" w:eastAsia="宋体" w:cs="宋体"/>
          <w:i w:val="0"/>
          <w:iCs w:val="0"/>
          <w:color w:val="auto"/>
          <w:kern w:val="2"/>
          <w:sz w:val="24"/>
          <w:szCs w:val="24"/>
          <w:highlight w:val="none"/>
          <w:u w:val="none"/>
          <w:lang w:val="zh-CN" w:eastAsia="zh-CN" w:bidi="zh-CN"/>
        </w:rPr>
        <w:t>项目联系人：</w:t>
      </w:r>
      <w:r>
        <w:rPr>
          <w:rFonts w:hint="eastAsia" w:ascii="宋体" w:hAnsi="宋体" w:eastAsia="宋体" w:cs="宋体"/>
          <w:i w:val="0"/>
          <w:iCs w:val="0"/>
          <w:color w:val="auto"/>
          <w:kern w:val="2"/>
          <w:sz w:val="24"/>
          <w:szCs w:val="24"/>
          <w:highlight w:val="none"/>
          <w:u w:val="none"/>
          <w:lang w:val="en-US" w:eastAsia="zh-CN" w:bidi="zh-CN"/>
        </w:rPr>
        <w:t>蒋女士</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Cs w:val="36"/>
          <w:highlight w:val="none"/>
          <w:u w:val="none"/>
          <w:lang w:val="en-US"/>
        </w:rPr>
      </w:pPr>
      <w:r>
        <w:rPr>
          <w:rFonts w:hint="eastAsia" w:ascii="宋体" w:hAnsi="宋体" w:eastAsia="宋体" w:cs="宋体"/>
          <w:i w:val="0"/>
          <w:iCs w:val="0"/>
          <w:color w:val="auto"/>
          <w:kern w:val="2"/>
          <w:sz w:val="24"/>
          <w:szCs w:val="24"/>
          <w:highlight w:val="none"/>
          <w:u w:val="none"/>
          <w:lang w:val="en-US" w:eastAsia="zh-CN" w:bidi="zh-CN"/>
        </w:rPr>
        <w:t>联系方式：</w:t>
      </w:r>
      <w:bookmarkStart w:id="30" w:name="_Toc28359087"/>
      <w:bookmarkStart w:id="31" w:name="_Toc28359010"/>
      <w:r>
        <w:rPr>
          <w:rFonts w:hint="eastAsia" w:ascii="宋体" w:hAnsi="宋体" w:eastAsia="宋体" w:cs="宋体"/>
          <w:i w:val="0"/>
          <w:iCs w:val="0"/>
          <w:color w:val="auto"/>
          <w:kern w:val="2"/>
          <w:sz w:val="24"/>
          <w:szCs w:val="24"/>
          <w:highlight w:val="none"/>
          <w:u w:val="none"/>
          <w:lang w:val="zh-CN" w:eastAsia="zh-CN" w:bidi="zh-CN"/>
        </w:rPr>
        <w:t>0971-</w:t>
      </w:r>
      <w:bookmarkEnd w:id="30"/>
      <w:bookmarkEnd w:id="31"/>
      <w:r>
        <w:rPr>
          <w:rFonts w:hint="eastAsia" w:ascii="宋体" w:hAnsi="宋体" w:eastAsia="宋体" w:cs="宋体"/>
          <w:i w:val="0"/>
          <w:iCs w:val="0"/>
          <w:color w:val="auto"/>
          <w:kern w:val="2"/>
          <w:sz w:val="24"/>
          <w:szCs w:val="24"/>
          <w:highlight w:val="none"/>
          <w:u w:val="none"/>
          <w:lang w:val="en-US" w:eastAsia="zh-CN" w:bidi="zh-CN"/>
        </w:rPr>
        <w:t>6255897</w:t>
      </w:r>
    </w:p>
    <w:p>
      <w:pPr>
        <w:numPr>
          <w:ilvl w:val="0"/>
          <w:numId w:val="0"/>
        </w:numPr>
      </w:pPr>
    </w:p>
    <w:bookmarkEnd w:id="4"/>
    <w:p>
      <w:pPr>
        <w:ind w:firstLine="6000" w:firstLineChars="2500"/>
        <w:rPr>
          <w:rFonts w:hint="default" w:ascii="宋体" w:hAnsi="宋体" w:eastAsia="宋体" w:cs="宋体"/>
          <w:lang w:val="en-US" w:eastAsia="zh-CN"/>
        </w:rPr>
      </w:pPr>
      <w:bookmarkStart w:id="32" w:name="_Toc376936727"/>
      <w:r>
        <w:rPr>
          <w:rFonts w:hint="eastAsia" w:ascii="宋体" w:hAnsi="宋体" w:cs="宋体"/>
          <w:lang w:val="en-US" w:eastAsia="zh-CN"/>
        </w:rPr>
        <w:t>2023年03月31日</w:t>
      </w:r>
    </w:p>
    <w:p>
      <w:pPr>
        <w:ind w:left="0" w:leftChars="0" w:firstLine="0" w:firstLineChars="0"/>
      </w:pPr>
      <w:bookmarkStart w:id="33" w:name="_Toc23391"/>
      <w:bookmarkStart w:id="34" w:name="_Toc16280"/>
      <w:bookmarkStart w:id="35" w:name="_Toc26839"/>
    </w:p>
    <w:p>
      <w:pPr>
        <w:keepNext/>
        <w:keepLines/>
        <w:widowControl/>
        <w:snapToGrid w:val="0"/>
        <w:spacing w:line="400" w:lineRule="atLeast"/>
        <w:ind w:firstLine="0" w:firstLineChars="0"/>
        <w:jc w:val="center"/>
        <w:outlineLvl w:val="0"/>
        <w:rPr>
          <w:rFonts w:hint="eastAsia" w:ascii="宋体" w:hAnsi="宋体" w:cs="宋体"/>
          <w:b/>
          <w:kern w:val="28"/>
          <w:sz w:val="36"/>
          <w:szCs w:val="20"/>
        </w:rPr>
      </w:pPr>
      <w:bookmarkStart w:id="36" w:name="_Toc1834"/>
    </w:p>
    <w:p>
      <w:pPr>
        <w:keepNext/>
        <w:keepLines/>
        <w:widowControl/>
        <w:snapToGrid w:val="0"/>
        <w:spacing w:line="400" w:lineRule="atLeast"/>
        <w:ind w:firstLine="0" w:firstLineChars="0"/>
        <w:jc w:val="both"/>
        <w:outlineLvl w:val="0"/>
        <w:rPr>
          <w:rFonts w:hint="eastAsia" w:ascii="宋体" w:hAnsi="宋体" w:cs="宋体"/>
          <w:b/>
          <w:kern w:val="28"/>
          <w:sz w:val="36"/>
          <w:szCs w:val="20"/>
        </w:rPr>
      </w:pPr>
    </w:p>
    <w:p>
      <w:pPr>
        <w:keepNext/>
        <w:keepLines/>
        <w:widowControl/>
        <w:snapToGrid w:val="0"/>
        <w:spacing w:line="400" w:lineRule="atLeast"/>
        <w:ind w:firstLine="0" w:firstLineChars="0"/>
        <w:jc w:val="both"/>
        <w:outlineLvl w:val="0"/>
        <w:rPr>
          <w:rFonts w:hint="eastAsia" w:ascii="宋体" w:hAnsi="宋体" w:cs="宋体"/>
          <w:b/>
          <w:kern w:val="28"/>
          <w:sz w:val="36"/>
          <w:szCs w:val="20"/>
        </w:rPr>
      </w:pPr>
    </w:p>
    <w:p>
      <w:pPr>
        <w:keepNext/>
        <w:keepLines/>
        <w:widowControl/>
        <w:snapToGrid w:val="0"/>
        <w:spacing w:line="400" w:lineRule="atLeast"/>
        <w:ind w:firstLine="0" w:firstLineChars="0"/>
        <w:jc w:val="both"/>
        <w:outlineLvl w:val="0"/>
        <w:rPr>
          <w:rFonts w:hint="eastAsia" w:ascii="宋体" w:hAnsi="宋体" w:cs="宋体"/>
          <w:b/>
          <w:kern w:val="28"/>
          <w:sz w:val="36"/>
          <w:szCs w:val="20"/>
        </w:rPr>
      </w:pPr>
    </w:p>
    <w:p>
      <w:pPr>
        <w:keepNext/>
        <w:keepLines/>
        <w:widowControl/>
        <w:snapToGrid w:val="0"/>
        <w:spacing w:line="400" w:lineRule="atLeast"/>
        <w:ind w:firstLine="2530" w:firstLineChars="700"/>
        <w:jc w:val="both"/>
        <w:outlineLvl w:val="0"/>
        <w:rPr>
          <w:rFonts w:hint="eastAsia" w:ascii="宋体" w:hAnsi="宋体" w:cs="宋体"/>
          <w:b/>
          <w:kern w:val="28"/>
          <w:sz w:val="36"/>
          <w:szCs w:val="20"/>
        </w:rPr>
      </w:pPr>
    </w:p>
    <w:p>
      <w:pPr>
        <w:rPr>
          <w:rFonts w:hint="eastAsia" w:ascii="宋体" w:hAnsi="宋体" w:cs="宋体"/>
          <w:b/>
          <w:kern w:val="28"/>
          <w:sz w:val="36"/>
          <w:szCs w:val="20"/>
        </w:rPr>
      </w:pPr>
      <w:r>
        <w:rPr>
          <w:rFonts w:hint="eastAsia" w:ascii="宋体" w:hAnsi="宋体" w:cs="宋体"/>
          <w:b/>
          <w:kern w:val="28"/>
          <w:sz w:val="36"/>
          <w:szCs w:val="20"/>
        </w:rPr>
        <w:br w:type="page"/>
      </w:r>
    </w:p>
    <w:p>
      <w:pPr>
        <w:keepNext/>
        <w:keepLines/>
        <w:widowControl/>
        <w:snapToGrid w:val="0"/>
        <w:spacing w:line="400" w:lineRule="atLeast"/>
        <w:ind w:firstLine="2530" w:firstLineChars="700"/>
        <w:jc w:val="both"/>
        <w:outlineLvl w:val="0"/>
        <w:rPr>
          <w:rFonts w:ascii="宋体" w:hAnsi="宋体" w:cs="宋体"/>
          <w:b/>
          <w:kern w:val="28"/>
          <w:sz w:val="36"/>
          <w:szCs w:val="20"/>
        </w:rPr>
      </w:pPr>
      <w:r>
        <w:rPr>
          <w:rFonts w:hint="eastAsia" w:ascii="宋体" w:hAnsi="宋体" w:cs="宋体"/>
          <w:b/>
          <w:kern w:val="28"/>
          <w:sz w:val="36"/>
          <w:szCs w:val="20"/>
        </w:rPr>
        <w:t>第二部分  供应商须知</w:t>
      </w:r>
      <w:bookmarkEnd w:id="32"/>
      <w:bookmarkEnd w:id="33"/>
      <w:bookmarkEnd w:id="34"/>
      <w:bookmarkEnd w:id="35"/>
      <w:bookmarkEnd w:id="36"/>
      <w:bookmarkStart w:id="37" w:name="_Toc325725997"/>
    </w:p>
    <w:p>
      <w:pPr>
        <w:widowControl/>
        <w:spacing w:before="480" w:beforeLines="200" w:after="480" w:afterLines="200" w:line="240" w:lineRule="auto"/>
        <w:ind w:firstLine="0" w:firstLineChars="0"/>
        <w:jc w:val="center"/>
        <w:outlineLvl w:val="1"/>
        <w:rPr>
          <w:rFonts w:ascii="宋体" w:hAnsi="宋体" w:cs="宋体"/>
          <w:b/>
          <w:bCs/>
          <w:kern w:val="0"/>
          <w:sz w:val="36"/>
          <w:szCs w:val="36"/>
        </w:rPr>
      </w:pPr>
      <w:bookmarkStart w:id="38" w:name="_Toc30809"/>
      <w:bookmarkStart w:id="39" w:name="_Toc28450"/>
      <w:bookmarkStart w:id="40" w:name="_Toc376936728"/>
      <w:bookmarkStart w:id="41" w:name="_Toc445"/>
      <w:bookmarkStart w:id="42" w:name="_Toc351"/>
      <w:r>
        <w:rPr>
          <w:rFonts w:hint="eastAsia" w:ascii="宋体" w:hAnsi="宋体" w:cs="宋体"/>
          <w:b/>
          <w:bCs/>
          <w:kern w:val="0"/>
          <w:sz w:val="36"/>
          <w:szCs w:val="36"/>
        </w:rPr>
        <w:t>一、说  明</w:t>
      </w:r>
      <w:bookmarkEnd w:id="37"/>
      <w:bookmarkEnd w:id="38"/>
      <w:bookmarkEnd w:id="39"/>
      <w:bookmarkEnd w:id="40"/>
      <w:bookmarkEnd w:id="41"/>
      <w:bookmarkEnd w:id="42"/>
    </w:p>
    <w:p>
      <w:pPr>
        <w:widowControl/>
        <w:spacing w:before="100" w:beforeAutospacing="1" w:after="100" w:afterAutospacing="1" w:line="240" w:lineRule="auto"/>
        <w:ind w:firstLine="542"/>
        <w:jc w:val="left"/>
        <w:outlineLvl w:val="2"/>
        <w:rPr>
          <w:rFonts w:ascii="宋体" w:hAnsi="宋体" w:cs="宋体"/>
          <w:b/>
          <w:bCs/>
          <w:kern w:val="0"/>
          <w:sz w:val="27"/>
          <w:szCs w:val="27"/>
        </w:rPr>
      </w:pPr>
      <w:bookmarkStart w:id="43" w:name="_Toc9217"/>
      <w:bookmarkStart w:id="44" w:name="_Toc16054"/>
      <w:bookmarkStart w:id="45" w:name="_Toc27866"/>
      <w:bookmarkStart w:id="46" w:name="_Toc376936729"/>
      <w:bookmarkStart w:id="47" w:name="_Toc325725998"/>
      <w:bookmarkStart w:id="48" w:name="_Toc4529"/>
      <w:r>
        <w:rPr>
          <w:rFonts w:hint="eastAsia" w:ascii="宋体" w:hAnsi="宋体" w:cs="宋体"/>
          <w:b/>
          <w:bCs/>
          <w:kern w:val="0"/>
          <w:sz w:val="27"/>
          <w:szCs w:val="27"/>
        </w:rPr>
        <w:t>1.适用范围</w:t>
      </w:r>
      <w:bookmarkEnd w:id="43"/>
      <w:bookmarkEnd w:id="44"/>
      <w:bookmarkEnd w:id="45"/>
      <w:bookmarkEnd w:id="46"/>
      <w:bookmarkEnd w:id="47"/>
      <w:bookmarkEnd w:id="48"/>
    </w:p>
    <w:p>
      <w:pPr>
        <w:tabs>
          <w:tab w:val="left" w:pos="840"/>
        </w:tabs>
        <w:ind w:firstLine="360" w:firstLineChars="150"/>
        <w:rPr>
          <w:rFonts w:ascii="宋体" w:hAnsi="宋体" w:cs="宋体"/>
        </w:rPr>
      </w:pPr>
      <w:r>
        <w:rPr>
          <w:rFonts w:hint="eastAsia" w:ascii="宋体" w:hAnsi="宋体" w:cs="宋体"/>
        </w:rPr>
        <w:t>1.1本次采购依据采购人下达的采购计划，仅适用于本竞争性磋商文件（以下简称“磋商文件”）中所叙述的项目。</w:t>
      </w:r>
    </w:p>
    <w:p>
      <w:pPr>
        <w:widowControl/>
        <w:spacing w:before="100" w:beforeAutospacing="1" w:after="100" w:afterAutospacing="1" w:line="240" w:lineRule="auto"/>
        <w:ind w:firstLine="542"/>
        <w:jc w:val="left"/>
        <w:outlineLvl w:val="2"/>
        <w:rPr>
          <w:rFonts w:ascii="宋体" w:hAnsi="宋体" w:cs="宋体"/>
          <w:b/>
          <w:bCs/>
          <w:kern w:val="0"/>
          <w:sz w:val="27"/>
          <w:szCs w:val="27"/>
        </w:rPr>
      </w:pPr>
      <w:bookmarkStart w:id="49" w:name="_Toc10299"/>
      <w:bookmarkStart w:id="50" w:name="_Toc12770"/>
      <w:bookmarkStart w:id="51" w:name="_Toc325725999"/>
      <w:bookmarkStart w:id="52" w:name="_Toc376936730"/>
      <w:bookmarkStart w:id="53" w:name="_Toc13598"/>
      <w:bookmarkStart w:id="54" w:name="_Toc14504"/>
      <w:r>
        <w:rPr>
          <w:rFonts w:hint="eastAsia" w:ascii="宋体" w:hAnsi="宋体" w:cs="宋体"/>
          <w:b/>
          <w:bCs/>
          <w:kern w:val="0"/>
          <w:sz w:val="27"/>
          <w:szCs w:val="27"/>
        </w:rPr>
        <w:t>2.采购方式、合格的磋商人</w:t>
      </w:r>
      <w:bookmarkEnd w:id="49"/>
      <w:bookmarkEnd w:id="50"/>
      <w:bookmarkEnd w:id="51"/>
      <w:bookmarkEnd w:id="52"/>
      <w:bookmarkEnd w:id="53"/>
      <w:bookmarkEnd w:id="54"/>
    </w:p>
    <w:p>
      <w:pPr>
        <w:tabs>
          <w:tab w:val="left" w:pos="840"/>
        </w:tabs>
        <w:ind w:firstLine="360" w:firstLineChars="150"/>
        <w:rPr>
          <w:rFonts w:ascii="宋体" w:hAnsi="宋体" w:cs="宋体"/>
        </w:rPr>
      </w:pPr>
      <w:r>
        <w:rPr>
          <w:rFonts w:hint="eastAsia" w:ascii="宋体" w:hAnsi="宋体" w:cs="宋体"/>
        </w:rPr>
        <w:t>2.1本次采购采取竞争性磋商方式。</w:t>
      </w:r>
    </w:p>
    <w:p>
      <w:pPr>
        <w:tabs>
          <w:tab w:val="left" w:pos="840"/>
        </w:tabs>
        <w:ind w:firstLine="360" w:firstLineChars="150"/>
        <w:rPr>
          <w:rFonts w:ascii="宋体" w:hAnsi="宋体" w:cs="宋体"/>
        </w:rPr>
      </w:pPr>
      <w:r>
        <w:rPr>
          <w:rFonts w:hint="eastAsia" w:ascii="宋体" w:hAnsi="宋体" w:cs="宋体"/>
        </w:rPr>
        <w:t>2.2合格的供应商：详见第一部分供应商须知前附表“供应商资格条件”。</w:t>
      </w:r>
    </w:p>
    <w:p>
      <w:pPr>
        <w:widowControl/>
        <w:spacing w:before="100" w:beforeAutospacing="1" w:after="100" w:afterAutospacing="1" w:line="240" w:lineRule="auto"/>
        <w:ind w:firstLine="542"/>
        <w:jc w:val="left"/>
        <w:outlineLvl w:val="2"/>
        <w:rPr>
          <w:rFonts w:ascii="宋体" w:hAnsi="宋体" w:cs="宋体"/>
          <w:b/>
          <w:bCs/>
          <w:kern w:val="0"/>
          <w:sz w:val="27"/>
          <w:szCs w:val="27"/>
        </w:rPr>
      </w:pPr>
      <w:bookmarkStart w:id="55" w:name="_Toc31654"/>
      <w:bookmarkStart w:id="56" w:name="_Toc325726000"/>
      <w:bookmarkStart w:id="57" w:name="_Toc14201"/>
      <w:bookmarkStart w:id="58" w:name="_Toc376936731"/>
      <w:bookmarkStart w:id="59" w:name="_Toc22213"/>
      <w:bookmarkStart w:id="60" w:name="_Toc2160"/>
      <w:r>
        <w:rPr>
          <w:rFonts w:hint="eastAsia" w:ascii="宋体" w:hAnsi="宋体" w:cs="宋体"/>
          <w:b/>
          <w:bCs/>
          <w:kern w:val="0"/>
          <w:sz w:val="27"/>
          <w:szCs w:val="27"/>
        </w:rPr>
        <w:t>3.磋商费用</w:t>
      </w:r>
      <w:bookmarkEnd w:id="55"/>
      <w:bookmarkEnd w:id="56"/>
      <w:bookmarkEnd w:id="57"/>
      <w:bookmarkEnd w:id="58"/>
      <w:bookmarkEnd w:id="59"/>
      <w:bookmarkEnd w:id="60"/>
    </w:p>
    <w:p>
      <w:pPr>
        <w:tabs>
          <w:tab w:val="left" w:pos="840"/>
        </w:tabs>
        <w:ind w:firstLine="360" w:firstLineChars="150"/>
        <w:rPr>
          <w:rFonts w:ascii="宋体" w:hAnsi="宋体" w:cs="宋体"/>
        </w:rPr>
      </w:pPr>
      <w:r>
        <w:rPr>
          <w:rFonts w:hint="eastAsia" w:ascii="宋体" w:hAnsi="宋体" w:cs="宋体"/>
        </w:rPr>
        <w:t>供应商应自愿承担准备和参加本次磋商有关的所有费用。采购代理机构对供应商发生的费用均不承担任何责任。</w:t>
      </w:r>
    </w:p>
    <w:p>
      <w:pPr>
        <w:widowControl/>
        <w:spacing w:before="480" w:beforeLines="200" w:after="480" w:afterLines="200" w:line="240" w:lineRule="auto"/>
        <w:ind w:firstLine="0" w:firstLineChars="0"/>
        <w:jc w:val="center"/>
        <w:outlineLvl w:val="1"/>
        <w:rPr>
          <w:rFonts w:ascii="宋体" w:hAnsi="宋体" w:cs="宋体"/>
          <w:b/>
          <w:bCs/>
          <w:kern w:val="0"/>
          <w:sz w:val="36"/>
          <w:szCs w:val="36"/>
        </w:rPr>
      </w:pPr>
      <w:bookmarkStart w:id="61" w:name="_Toc26793"/>
      <w:bookmarkStart w:id="62" w:name="_Toc21905"/>
      <w:bookmarkStart w:id="63" w:name="_Toc14675"/>
      <w:bookmarkStart w:id="64" w:name="_Toc9646"/>
      <w:bookmarkStart w:id="65" w:name="_Toc376936732"/>
      <w:bookmarkStart w:id="66" w:name="_Toc325726001"/>
      <w:r>
        <w:rPr>
          <w:rFonts w:hint="eastAsia" w:ascii="宋体" w:hAnsi="宋体" w:cs="宋体"/>
          <w:b/>
          <w:bCs/>
          <w:kern w:val="0"/>
          <w:sz w:val="36"/>
          <w:szCs w:val="36"/>
        </w:rPr>
        <w:t>二、磋商文件说明</w:t>
      </w:r>
      <w:bookmarkEnd w:id="61"/>
      <w:bookmarkEnd w:id="62"/>
      <w:bookmarkEnd w:id="63"/>
      <w:bookmarkEnd w:id="64"/>
      <w:bookmarkEnd w:id="65"/>
      <w:bookmarkEnd w:id="66"/>
    </w:p>
    <w:p>
      <w:pPr>
        <w:widowControl/>
        <w:spacing w:before="100" w:beforeAutospacing="1" w:after="100" w:afterAutospacing="1" w:line="240" w:lineRule="auto"/>
        <w:ind w:firstLine="542"/>
        <w:jc w:val="left"/>
        <w:outlineLvl w:val="2"/>
        <w:rPr>
          <w:rFonts w:ascii="宋体" w:hAnsi="宋体" w:cs="宋体"/>
          <w:b/>
          <w:bCs/>
          <w:kern w:val="0"/>
          <w:sz w:val="27"/>
          <w:szCs w:val="27"/>
        </w:rPr>
      </w:pPr>
      <w:bookmarkStart w:id="67" w:name="_Toc30118"/>
      <w:bookmarkStart w:id="68" w:name="_Toc16251"/>
      <w:bookmarkStart w:id="69" w:name="_Toc376936733"/>
      <w:bookmarkStart w:id="70" w:name="_Toc30902"/>
      <w:bookmarkStart w:id="71" w:name="_Toc24654"/>
      <w:bookmarkStart w:id="72" w:name="_Toc325726002"/>
      <w:r>
        <w:rPr>
          <w:rFonts w:hint="eastAsia" w:ascii="宋体" w:hAnsi="宋体" w:cs="宋体"/>
          <w:b/>
          <w:bCs/>
          <w:kern w:val="0"/>
          <w:sz w:val="27"/>
          <w:szCs w:val="27"/>
        </w:rPr>
        <w:t>4.磋商文件的构成</w:t>
      </w:r>
      <w:bookmarkEnd w:id="67"/>
      <w:bookmarkEnd w:id="68"/>
      <w:bookmarkEnd w:id="69"/>
      <w:bookmarkEnd w:id="70"/>
      <w:bookmarkEnd w:id="71"/>
      <w:bookmarkEnd w:id="72"/>
    </w:p>
    <w:p>
      <w:pPr>
        <w:ind w:firstLine="480"/>
        <w:rPr>
          <w:rFonts w:ascii="宋体" w:hAnsi="宋体" w:cs="宋体"/>
        </w:rPr>
      </w:pPr>
      <w:r>
        <w:rPr>
          <w:rFonts w:hint="eastAsia" w:ascii="宋体" w:hAnsi="宋体" w:cs="宋体"/>
        </w:rPr>
        <w:t>4.1磋商文件包括：</w:t>
      </w:r>
    </w:p>
    <w:p>
      <w:pPr>
        <w:ind w:firstLine="480"/>
        <w:rPr>
          <w:rFonts w:ascii="宋体" w:hAnsi="宋体" w:cs="宋体"/>
        </w:rPr>
      </w:pPr>
      <w:r>
        <w:rPr>
          <w:rFonts w:hint="eastAsia" w:ascii="宋体" w:hAnsi="宋体" w:cs="宋体"/>
        </w:rPr>
        <w:t>（1）供应商须知前附表</w:t>
      </w:r>
    </w:p>
    <w:p>
      <w:pPr>
        <w:ind w:firstLine="480"/>
        <w:rPr>
          <w:rFonts w:ascii="宋体" w:hAnsi="宋体" w:cs="宋体"/>
        </w:rPr>
      </w:pPr>
      <w:r>
        <w:rPr>
          <w:rFonts w:hint="eastAsia" w:ascii="宋体" w:hAnsi="宋体" w:cs="宋体"/>
        </w:rPr>
        <w:t>（2）供应商须知</w:t>
      </w:r>
    </w:p>
    <w:p>
      <w:pPr>
        <w:ind w:firstLine="480"/>
        <w:rPr>
          <w:rFonts w:ascii="宋体" w:hAnsi="宋体" w:cs="宋体"/>
        </w:rPr>
      </w:pPr>
      <w:r>
        <w:rPr>
          <w:rFonts w:hint="eastAsia" w:ascii="宋体" w:hAnsi="宋体" w:cs="宋体"/>
        </w:rPr>
        <w:t>（3）政府采购项目合同书范本</w:t>
      </w:r>
    </w:p>
    <w:p>
      <w:pPr>
        <w:ind w:firstLine="480"/>
        <w:rPr>
          <w:rFonts w:ascii="宋体" w:hAnsi="宋体" w:cs="宋体"/>
        </w:rPr>
      </w:pPr>
      <w:r>
        <w:rPr>
          <w:rFonts w:hint="eastAsia" w:ascii="宋体" w:hAnsi="宋体" w:cs="宋体"/>
        </w:rPr>
        <w:t>（4）磋商响应文件格式（相关附件）</w:t>
      </w:r>
    </w:p>
    <w:p>
      <w:pPr>
        <w:ind w:firstLine="480"/>
        <w:rPr>
          <w:rFonts w:ascii="宋体" w:hAnsi="宋体" w:cs="宋体"/>
        </w:rPr>
      </w:pPr>
      <w:r>
        <w:rPr>
          <w:rFonts w:hint="eastAsia" w:ascii="宋体" w:hAnsi="宋体" w:cs="宋体"/>
        </w:rPr>
        <w:t>（5）磋商项目技术参数和要求</w:t>
      </w:r>
    </w:p>
    <w:p>
      <w:pPr>
        <w:ind w:firstLine="480"/>
        <w:rPr>
          <w:rFonts w:ascii="宋体" w:hAnsi="宋体" w:cs="宋体"/>
        </w:rPr>
      </w:pPr>
      <w:r>
        <w:rPr>
          <w:rFonts w:hint="eastAsia" w:ascii="宋体" w:hAnsi="宋体" w:cs="宋体"/>
        </w:rPr>
        <w:t>（6）磋商过程中发生的澄清、变更和补充文件</w:t>
      </w:r>
    </w:p>
    <w:p>
      <w:pPr>
        <w:ind w:firstLine="480"/>
        <w:rPr>
          <w:rFonts w:ascii="宋体" w:hAnsi="宋体" w:cs="宋体"/>
          <w:kern w:val="0"/>
        </w:rPr>
      </w:pPr>
      <w:r>
        <w:rPr>
          <w:rFonts w:hint="eastAsia" w:ascii="宋体" w:hAnsi="宋体" w:cs="宋体"/>
        </w:rPr>
        <w:t>4.2</w:t>
      </w:r>
      <w:r>
        <w:rPr>
          <w:rFonts w:hint="eastAsia" w:ascii="宋体" w:hAnsi="宋体" w:cs="宋体"/>
          <w:kern w:val="0"/>
        </w:rPr>
        <w:t>供应商应当按照磋商文件的要求编制磋商响应文件。磋商响应文件应当对磋商文件提出的要求和条件作出明确响应。</w:t>
      </w:r>
    </w:p>
    <w:p>
      <w:pPr>
        <w:widowControl/>
        <w:spacing w:before="100" w:beforeAutospacing="1" w:after="100" w:afterAutospacing="1" w:line="240" w:lineRule="auto"/>
        <w:ind w:firstLine="542"/>
        <w:jc w:val="left"/>
        <w:outlineLvl w:val="2"/>
        <w:rPr>
          <w:rFonts w:ascii="宋体" w:hAnsi="宋体" w:cs="宋体"/>
          <w:b/>
          <w:bCs/>
          <w:kern w:val="0"/>
          <w:sz w:val="27"/>
          <w:szCs w:val="27"/>
        </w:rPr>
      </w:pPr>
      <w:bookmarkStart w:id="73" w:name="_Toc376936734"/>
      <w:bookmarkStart w:id="74" w:name="_Toc325726003"/>
      <w:bookmarkStart w:id="75" w:name="_Toc13659"/>
      <w:bookmarkStart w:id="76" w:name="_Toc8178"/>
      <w:bookmarkStart w:id="77" w:name="_Toc23089"/>
      <w:bookmarkStart w:id="78" w:name="_Toc26199"/>
      <w:r>
        <w:rPr>
          <w:rFonts w:hint="eastAsia" w:ascii="宋体" w:hAnsi="宋体" w:cs="宋体"/>
          <w:b/>
          <w:bCs/>
          <w:kern w:val="0"/>
          <w:sz w:val="27"/>
          <w:szCs w:val="27"/>
        </w:rPr>
        <w:t>5.磋商文件的</w:t>
      </w:r>
      <w:bookmarkEnd w:id="73"/>
      <w:bookmarkEnd w:id="74"/>
      <w:r>
        <w:rPr>
          <w:rFonts w:hint="eastAsia" w:ascii="宋体" w:hAnsi="宋体" w:cs="宋体"/>
          <w:b/>
          <w:bCs/>
          <w:kern w:val="0"/>
          <w:sz w:val="27"/>
          <w:szCs w:val="27"/>
        </w:rPr>
        <w:t>质疑</w:t>
      </w:r>
      <w:bookmarkEnd w:id="75"/>
      <w:bookmarkEnd w:id="76"/>
      <w:bookmarkEnd w:id="77"/>
      <w:bookmarkEnd w:id="78"/>
    </w:p>
    <w:p>
      <w:pPr>
        <w:ind w:firstLine="480"/>
        <w:rPr>
          <w:rFonts w:ascii="宋体" w:hAnsi="宋体" w:cs="宋体"/>
        </w:rPr>
      </w:pPr>
      <w:bookmarkStart w:id="79" w:name="_Toc376936735"/>
      <w:bookmarkStart w:id="80" w:name="_Toc325726004"/>
      <w:r>
        <w:rPr>
          <w:rFonts w:hint="eastAsia" w:ascii="宋体" w:hAnsi="宋体" w:cs="宋体"/>
        </w:rPr>
        <w:t>供应商认为磋商文件使自己的权益受到损害的，应在获取磋商文件之后以书面形式提出质疑（不接受匿名质疑），采购代理机构在收到供应商的书面质疑后7个工作日内予以答复，并将变更事宜在青海政府采购网上发布公告，告知本项目的所有潜在供应商。</w:t>
      </w:r>
    </w:p>
    <w:p>
      <w:pPr>
        <w:widowControl/>
        <w:spacing w:before="100" w:beforeAutospacing="1" w:after="100" w:afterAutospacing="1" w:line="240" w:lineRule="auto"/>
        <w:ind w:firstLine="542"/>
        <w:jc w:val="left"/>
        <w:outlineLvl w:val="2"/>
        <w:rPr>
          <w:rFonts w:ascii="宋体" w:hAnsi="宋体" w:cs="宋体"/>
          <w:b/>
          <w:bCs/>
          <w:kern w:val="0"/>
          <w:sz w:val="27"/>
          <w:szCs w:val="27"/>
        </w:rPr>
      </w:pPr>
      <w:bookmarkStart w:id="81" w:name="_Toc16176"/>
      <w:bookmarkStart w:id="82" w:name="_Toc11110"/>
      <w:bookmarkStart w:id="83" w:name="_Toc21692"/>
      <w:bookmarkStart w:id="84" w:name="_Toc610"/>
      <w:r>
        <w:rPr>
          <w:rFonts w:hint="eastAsia" w:ascii="宋体" w:hAnsi="宋体" w:cs="宋体"/>
          <w:b/>
          <w:bCs/>
          <w:kern w:val="0"/>
          <w:sz w:val="27"/>
          <w:szCs w:val="27"/>
        </w:rPr>
        <w:t>6.磋商文件的澄清、修改</w:t>
      </w:r>
      <w:bookmarkEnd w:id="79"/>
      <w:bookmarkEnd w:id="80"/>
      <w:bookmarkEnd w:id="81"/>
      <w:bookmarkEnd w:id="82"/>
      <w:bookmarkEnd w:id="83"/>
      <w:bookmarkEnd w:id="84"/>
    </w:p>
    <w:p>
      <w:pPr>
        <w:ind w:firstLine="480"/>
        <w:rPr>
          <w:rFonts w:ascii="宋体" w:hAnsi="宋体" w:cs="宋体"/>
        </w:rPr>
      </w:pPr>
      <w:r>
        <w:rPr>
          <w:rFonts w:hint="eastAsia" w:ascii="宋体" w:hAnsi="宋体" w:cs="宋体"/>
        </w:rPr>
        <w:t>6.1 在磋商截止期前，采购代理机构可对磋商文件进行必要的修改或者澄清。</w:t>
      </w:r>
    </w:p>
    <w:p>
      <w:pPr>
        <w:ind w:firstLine="480"/>
        <w:rPr>
          <w:rFonts w:ascii="宋体" w:hAnsi="宋体" w:cs="宋体"/>
        </w:rPr>
      </w:pPr>
      <w:r>
        <w:rPr>
          <w:rFonts w:hint="eastAsia" w:ascii="宋体" w:hAnsi="宋体" w:cs="宋体"/>
        </w:rPr>
        <w:t>6.2澄清或者修改的内容可能影响磋商响应文件编制的，采购人、采购代理机构应当在提交首次响应文件截止时间至少5日前，在青海政府采购网上发布公告；不足5日的，采购人、采购代理机构应当顺延提交首次响应文件截止时间。该澄清或者修改的内容为磋商文件的组成部分。</w:t>
      </w:r>
    </w:p>
    <w:p>
      <w:pPr>
        <w:ind w:firstLine="480"/>
        <w:rPr>
          <w:rFonts w:ascii="宋体" w:hAnsi="宋体" w:cs="宋体"/>
        </w:rPr>
      </w:pPr>
      <w:r>
        <w:rPr>
          <w:rFonts w:hint="eastAsia" w:ascii="宋体" w:hAnsi="宋体" w:cs="宋体"/>
        </w:rPr>
        <w:t>6.3在磋商截止时间前，采购人或采购代理机构可以视采购具体情况，延长磋商截止时间和开标时间，并在磋商文件中要求的磋商截止时间和磋商时间的三日前，将变更公告发布在青海政府采购网上。</w:t>
      </w:r>
    </w:p>
    <w:p>
      <w:pPr>
        <w:widowControl/>
        <w:spacing w:before="480" w:beforeLines="200" w:after="480" w:afterLines="200" w:line="240" w:lineRule="auto"/>
        <w:ind w:firstLine="0" w:firstLineChars="0"/>
        <w:jc w:val="center"/>
        <w:outlineLvl w:val="1"/>
        <w:rPr>
          <w:rFonts w:ascii="宋体" w:hAnsi="宋体" w:cs="宋体"/>
          <w:b/>
          <w:bCs/>
          <w:kern w:val="0"/>
          <w:sz w:val="36"/>
          <w:szCs w:val="36"/>
        </w:rPr>
      </w:pPr>
      <w:bookmarkStart w:id="85" w:name="_Toc11263"/>
      <w:bookmarkStart w:id="86" w:name="_Toc376936736"/>
      <w:bookmarkStart w:id="87" w:name="_Toc23496"/>
      <w:bookmarkStart w:id="88" w:name="_Toc325726005"/>
      <w:bookmarkStart w:id="89" w:name="_Toc4563"/>
      <w:bookmarkStart w:id="90" w:name="_Toc25835"/>
      <w:r>
        <w:rPr>
          <w:rFonts w:hint="eastAsia" w:ascii="宋体" w:hAnsi="宋体" w:cs="宋体"/>
          <w:b/>
          <w:bCs/>
          <w:kern w:val="0"/>
          <w:sz w:val="36"/>
          <w:szCs w:val="36"/>
        </w:rPr>
        <w:t>三、磋商响应文件的编制</w:t>
      </w:r>
      <w:bookmarkEnd w:id="85"/>
      <w:bookmarkEnd w:id="86"/>
      <w:bookmarkEnd w:id="87"/>
      <w:bookmarkEnd w:id="88"/>
      <w:bookmarkEnd w:id="89"/>
      <w:bookmarkEnd w:id="90"/>
    </w:p>
    <w:p>
      <w:pPr>
        <w:widowControl/>
        <w:spacing w:before="100" w:beforeAutospacing="1" w:after="100" w:afterAutospacing="1" w:line="240" w:lineRule="auto"/>
        <w:ind w:firstLine="542"/>
        <w:jc w:val="left"/>
        <w:outlineLvl w:val="2"/>
        <w:rPr>
          <w:rFonts w:ascii="宋体" w:hAnsi="宋体" w:cs="宋体"/>
          <w:b/>
          <w:bCs/>
          <w:kern w:val="0"/>
          <w:sz w:val="27"/>
          <w:szCs w:val="27"/>
        </w:rPr>
      </w:pPr>
      <w:bookmarkStart w:id="91" w:name="_Toc376936737"/>
      <w:bookmarkStart w:id="92" w:name="_Toc19371"/>
      <w:bookmarkStart w:id="93" w:name="_Toc325726006"/>
      <w:bookmarkStart w:id="94" w:name="_Toc15190"/>
      <w:bookmarkStart w:id="95" w:name="_Toc2133"/>
      <w:bookmarkStart w:id="96" w:name="_Toc31542"/>
      <w:r>
        <w:rPr>
          <w:rFonts w:hint="eastAsia" w:ascii="宋体" w:hAnsi="宋体" w:cs="宋体"/>
          <w:b/>
          <w:bCs/>
          <w:kern w:val="0"/>
          <w:sz w:val="27"/>
          <w:szCs w:val="27"/>
        </w:rPr>
        <w:t>7.磋商响应文件的语言及度量衡单位</w:t>
      </w:r>
      <w:bookmarkEnd w:id="91"/>
      <w:bookmarkEnd w:id="92"/>
      <w:bookmarkEnd w:id="93"/>
      <w:bookmarkEnd w:id="94"/>
      <w:bookmarkEnd w:id="95"/>
      <w:bookmarkEnd w:id="96"/>
    </w:p>
    <w:p>
      <w:pPr>
        <w:ind w:firstLine="480"/>
        <w:rPr>
          <w:rFonts w:ascii="宋体" w:hAnsi="宋体" w:cs="宋体"/>
        </w:rPr>
      </w:pPr>
      <w:r>
        <w:rPr>
          <w:rFonts w:hint="eastAsia" w:ascii="宋体" w:hAnsi="宋体" w:cs="宋体"/>
        </w:rPr>
        <w:t>7.1供应商提交的磋商响应文件以及供应商与采购代理机构就此磋商发生的所有来往函电均应使用简体中文。</w:t>
      </w:r>
    </w:p>
    <w:p>
      <w:pPr>
        <w:ind w:firstLine="480"/>
        <w:rPr>
          <w:rFonts w:ascii="宋体" w:hAnsi="宋体" w:cs="宋体"/>
        </w:rPr>
      </w:pPr>
      <w:r>
        <w:rPr>
          <w:rFonts w:hint="eastAsia" w:ascii="宋体" w:hAnsi="宋体" w:cs="宋体"/>
        </w:rPr>
        <w:t>7.2 除磋商文件中另有规定外，磋商响应文件所使用的度量衡单位，均须采用国家法定计量单位。</w:t>
      </w:r>
    </w:p>
    <w:p>
      <w:pPr>
        <w:ind w:firstLine="480"/>
        <w:rPr>
          <w:rFonts w:ascii="宋体" w:hAnsi="宋体" w:cs="宋体"/>
        </w:rPr>
      </w:pPr>
      <w:r>
        <w:rPr>
          <w:rFonts w:hint="eastAsia" w:ascii="宋体" w:hAnsi="宋体" w:cs="宋体"/>
        </w:rPr>
        <w:t>7.3附有外文资料的，须翻译成中文并加盖供应商公章，如果翻译的中文资料与外文资料存在差异和矛盾时，以中文资料为准。其准确性由供应商负责。</w:t>
      </w:r>
    </w:p>
    <w:p>
      <w:pPr>
        <w:widowControl/>
        <w:spacing w:before="100" w:beforeAutospacing="1" w:after="100" w:afterAutospacing="1" w:line="240" w:lineRule="auto"/>
        <w:ind w:firstLine="542"/>
        <w:jc w:val="left"/>
        <w:outlineLvl w:val="2"/>
        <w:rPr>
          <w:rFonts w:ascii="宋体" w:hAnsi="宋体" w:cs="宋体"/>
          <w:b/>
          <w:bCs/>
          <w:kern w:val="0"/>
          <w:sz w:val="27"/>
          <w:szCs w:val="27"/>
        </w:rPr>
      </w:pPr>
      <w:bookmarkStart w:id="97" w:name="_Toc376936738"/>
      <w:bookmarkStart w:id="98" w:name="_Toc17939"/>
      <w:bookmarkStart w:id="99" w:name="_Toc10421"/>
      <w:bookmarkStart w:id="100" w:name="_Toc24205"/>
      <w:bookmarkStart w:id="101" w:name="_Toc325726007"/>
      <w:bookmarkStart w:id="102" w:name="_Toc6303"/>
      <w:r>
        <w:rPr>
          <w:rFonts w:hint="eastAsia" w:ascii="宋体" w:hAnsi="宋体" w:cs="宋体"/>
          <w:b/>
          <w:bCs/>
          <w:kern w:val="0"/>
          <w:sz w:val="27"/>
          <w:szCs w:val="27"/>
        </w:rPr>
        <w:t>8.磋商报价及币种</w:t>
      </w:r>
      <w:bookmarkEnd w:id="97"/>
      <w:bookmarkEnd w:id="98"/>
      <w:bookmarkEnd w:id="99"/>
      <w:bookmarkEnd w:id="100"/>
      <w:bookmarkEnd w:id="101"/>
      <w:bookmarkEnd w:id="102"/>
    </w:p>
    <w:p>
      <w:pPr>
        <w:spacing w:before="240"/>
        <w:ind w:firstLine="480"/>
        <w:rPr>
          <w:rFonts w:ascii="宋体" w:hAnsi="宋体" w:cs="宋体"/>
        </w:rPr>
      </w:pPr>
      <w:r>
        <w:rPr>
          <w:rFonts w:hint="eastAsia" w:ascii="宋体" w:hAnsi="宋体" w:cs="宋体"/>
        </w:rPr>
        <w:t>8.l磋商报价为总报价。必须包括：</w:t>
      </w:r>
      <w:r>
        <w:rPr>
          <w:rFonts w:hint="eastAsia" w:ascii="宋体" w:hAnsi="宋体" w:cs="宋体"/>
          <w:kern w:val="0"/>
          <w:lang w:val="zh-CN"/>
        </w:rPr>
        <w:t>完成本服务内容可能发生的各项费用，如人员工资、交通、设备、税金、</w:t>
      </w:r>
      <w:r>
        <w:rPr>
          <w:rFonts w:hint="eastAsia" w:ascii="宋体" w:hAnsi="宋体" w:cs="宋体"/>
          <w:kern w:val="0"/>
        </w:rPr>
        <w:t>采购</w:t>
      </w:r>
      <w:r>
        <w:rPr>
          <w:rFonts w:hint="eastAsia" w:ascii="宋体" w:hAnsi="宋体" w:cs="宋体"/>
          <w:kern w:val="0"/>
          <w:lang w:val="zh-CN"/>
        </w:rPr>
        <w:t>代理</w:t>
      </w:r>
      <w:r>
        <w:rPr>
          <w:rFonts w:hint="eastAsia" w:ascii="宋体" w:hAnsi="宋体" w:cs="宋体"/>
          <w:kern w:val="0"/>
        </w:rPr>
        <w:t>服务</w:t>
      </w:r>
      <w:r>
        <w:rPr>
          <w:rFonts w:hint="eastAsia" w:ascii="宋体" w:hAnsi="宋体" w:cs="宋体"/>
          <w:kern w:val="0"/>
          <w:lang w:val="zh-CN"/>
        </w:rPr>
        <w:t>费以及所有有关的管理成本和其他不可预见费等全部费用</w:t>
      </w:r>
      <w:r>
        <w:rPr>
          <w:rFonts w:hint="eastAsia" w:ascii="宋体" w:hAnsi="宋体" w:cs="宋体"/>
        </w:rPr>
        <w:t>。供应商须按磋商文件格式要求填写磋商总报价，最终报价不得出现两个或两个以上的报价方案。</w:t>
      </w:r>
    </w:p>
    <w:p>
      <w:pPr>
        <w:ind w:firstLine="480"/>
        <w:rPr>
          <w:rFonts w:ascii="宋体" w:hAnsi="宋体" w:cs="宋体"/>
        </w:rPr>
      </w:pPr>
      <w:r>
        <w:rPr>
          <w:rFonts w:hint="eastAsia" w:ascii="宋体" w:hAnsi="宋体" w:cs="宋体"/>
        </w:rPr>
        <w:t>8.2 磋商函中应注明磋商有效期。</w:t>
      </w:r>
    </w:p>
    <w:p>
      <w:pPr>
        <w:ind w:firstLine="480"/>
        <w:rPr>
          <w:rFonts w:ascii="宋体" w:hAnsi="宋体" w:cs="宋体"/>
          <w:kern w:val="0"/>
          <w:shd w:val="pct10" w:color="auto" w:fill="FFFFFF"/>
        </w:rPr>
      </w:pPr>
      <w:r>
        <w:rPr>
          <w:rFonts w:hint="eastAsia" w:ascii="宋体" w:hAnsi="宋体" w:cs="宋体"/>
        </w:rPr>
        <w:t>8.3 供应商应根据磋商文件规定的格式完整填写所有内容，并保证所提供的全部资料真实可信，自愿承担相应责任。</w:t>
      </w:r>
    </w:p>
    <w:p>
      <w:pPr>
        <w:ind w:firstLine="480"/>
        <w:rPr>
          <w:rFonts w:ascii="宋体" w:hAnsi="宋体" w:cs="宋体"/>
        </w:rPr>
      </w:pPr>
      <w:r>
        <w:rPr>
          <w:rFonts w:hint="eastAsia" w:ascii="宋体" w:hAnsi="宋体" w:cs="宋体"/>
        </w:rPr>
        <w:t>8.4 最后磋商报价为闭口价，即成交后在合同有效期内价格不变。</w:t>
      </w:r>
    </w:p>
    <w:p>
      <w:pPr>
        <w:ind w:firstLine="480"/>
        <w:rPr>
          <w:rFonts w:ascii="宋体" w:hAnsi="宋体" w:cs="宋体"/>
        </w:rPr>
      </w:pPr>
      <w:r>
        <w:rPr>
          <w:rFonts w:hint="eastAsia" w:ascii="宋体" w:hAnsi="宋体" w:cs="宋体"/>
        </w:rPr>
        <w:t>8.5 磋商币种为人民币。</w:t>
      </w:r>
    </w:p>
    <w:p>
      <w:pPr>
        <w:widowControl/>
        <w:spacing w:before="100" w:beforeAutospacing="1" w:after="100" w:afterAutospacing="1" w:line="240" w:lineRule="auto"/>
        <w:ind w:firstLine="542"/>
        <w:jc w:val="left"/>
        <w:outlineLvl w:val="2"/>
        <w:rPr>
          <w:rFonts w:ascii="宋体" w:hAnsi="宋体" w:cs="宋体"/>
          <w:b/>
          <w:bCs/>
          <w:kern w:val="0"/>
          <w:sz w:val="27"/>
          <w:szCs w:val="27"/>
        </w:rPr>
      </w:pPr>
      <w:bookmarkStart w:id="103" w:name="_Toc6181"/>
      <w:bookmarkStart w:id="104" w:name="_Toc3995"/>
      <w:bookmarkStart w:id="105" w:name="_Toc325726012"/>
      <w:bookmarkStart w:id="106" w:name="_Toc25284"/>
      <w:bookmarkStart w:id="107" w:name="_Toc376936743"/>
      <w:bookmarkStart w:id="108" w:name="_Toc25539"/>
      <w:r>
        <w:rPr>
          <w:rFonts w:hint="eastAsia" w:ascii="宋体" w:hAnsi="宋体" w:cs="宋体"/>
          <w:b/>
          <w:bCs/>
          <w:kern w:val="0"/>
          <w:sz w:val="27"/>
          <w:szCs w:val="27"/>
        </w:rPr>
        <w:t>9.磋商保证金</w:t>
      </w:r>
      <w:bookmarkEnd w:id="103"/>
      <w:bookmarkEnd w:id="104"/>
      <w:bookmarkEnd w:id="105"/>
      <w:bookmarkEnd w:id="106"/>
      <w:bookmarkEnd w:id="107"/>
      <w:bookmarkEnd w:id="108"/>
    </w:p>
    <w:p>
      <w:pPr>
        <w:autoSpaceDE w:val="0"/>
        <w:autoSpaceDN w:val="0"/>
        <w:adjustRightInd w:val="0"/>
        <w:ind w:firstLine="530" w:firstLineChars="221"/>
        <w:rPr>
          <w:rFonts w:ascii="宋体" w:hAnsi="宋体" w:cs="宋体"/>
          <w:lang w:val="zh-CN"/>
        </w:rPr>
      </w:pPr>
      <w:r>
        <w:rPr>
          <w:rFonts w:hint="eastAsia" w:ascii="宋体" w:hAnsi="宋体" w:cs="宋体"/>
          <w:lang w:val="zh-CN"/>
        </w:rPr>
        <w:t>9.1 供应商须在递交磋商响应文件截止时间前</w:t>
      </w:r>
      <w:r>
        <w:rPr>
          <w:rFonts w:hint="eastAsia" w:ascii="宋体" w:hAnsi="宋体" w:cs="宋体"/>
        </w:rPr>
        <w:t>按采购预算额度的2%缴纳磋商保证金</w:t>
      </w:r>
      <w:r>
        <w:rPr>
          <w:rFonts w:hint="eastAsia" w:ascii="宋体" w:hAnsi="宋体" w:cs="宋体"/>
          <w:lang w:val="zh-CN"/>
        </w:rPr>
        <w:t>。本次采购活动中未成交且供应商未发生违规行为的，</w:t>
      </w:r>
      <w:r>
        <w:rPr>
          <w:rFonts w:hint="eastAsia" w:ascii="宋体" w:hAnsi="宋体" w:cs="宋体"/>
          <w:szCs w:val="20"/>
        </w:rPr>
        <w:t>由</w:t>
      </w:r>
      <w:r>
        <w:rPr>
          <w:rFonts w:hint="eastAsia" w:ascii="宋体" w:hAnsi="宋体" w:cs="宋体"/>
          <w:lang w:val="zh-CN"/>
        </w:rPr>
        <w:t>采购代理机构在规定的时间内退还磋商保证金；</w:t>
      </w:r>
      <w:r>
        <w:rPr>
          <w:rFonts w:hint="eastAsia" w:ascii="宋体" w:hAnsi="宋体" w:cs="宋体"/>
          <w:szCs w:val="20"/>
        </w:rPr>
        <w:t>成交供应商的</w:t>
      </w:r>
      <w:r>
        <w:rPr>
          <w:rFonts w:hint="eastAsia" w:ascii="宋体" w:hAnsi="宋体" w:cs="宋体"/>
          <w:lang w:val="zh-CN"/>
        </w:rPr>
        <w:t>磋商保证金自采购合同签订后</w:t>
      </w:r>
      <w:r>
        <w:rPr>
          <w:rFonts w:hint="eastAsia" w:ascii="宋体" w:hAnsi="宋体" w:cs="宋体"/>
          <w:szCs w:val="20"/>
        </w:rPr>
        <w:t>在规定的时间内予以退还。</w:t>
      </w:r>
    </w:p>
    <w:p>
      <w:pPr>
        <w:autoSpaceDE w:val="0"/>
        <w:autoSpaceDN w:val="0"/>
        <w:adjustRightInd w:val="0"/>
        <w:ind w:firstLine="530" w:firstLineChars="221"/>
        <w:rPr>
          <w:rFonts w:ascii="宋体" w:hAnsi="宋体" w:cs="宋体"/>
          <w:lang w:val="zh-CN"/>
        </w:rPr>
      </w:pPr>
      <w:r>
        <w:rPr>
          <w:rFonts w:hint="eastAsia" w:ascii="宋体" w:hAnsi="宋体" w:cs="宋体"/>
          <w:lang w:val="zh-CN"/>
        </w:rPr>
        <w:t>9.2 磋商保证金由供应商以转款方式直接缴入“青海承凯工程项目管理有限公司”银行帐户。</w:t>
      </w:r>
    </w:p>
    <w:p>
      <w:pPr>
        <w:ind w:firstLine="480"/>
        <w:rPr>
          <w:rFonts w:ascii="宋体" w:hAnsi="宋体" w:cs="宋体"/>
          <w:b/>
          <w:bCs/>
          <w:lang w:val="zh-CN"/>
        </w:rPr>
      </w:pPr>
      <w:r>
        <w:rPr>
          <w:rFonts w:hint="eastAsia" w:ascii="宋体" w:hAnsi="宋体" w:cs="宋体"/>
          <w:b/>
          <w:bCs/>
          <w:lang w:val="zh-CN"/>
        </w:rPr>
        <w:t>磋商保证金：</w:t>
      </w:r>
      <w:r>
        <w:rPr>
          <w:rFonts w:hint="eastAsia" w:ascii="宋体" w:hAnsi="宋体" w:cs="宋体"/>
          <w:b/>
          <w:bCs/>
          <w:lang w:val="en-US" w:eastAsia="zh-CN"/>
        </w:rPr>
        <w:t>8000</w:t>
      </w:r>
      <w:r>
        <w:rPr>
          <w:rFonts w:ascii="宋体" w:hAnsi="宋体" w:cs="宋体"/>
          <w:b/>
          <w:bCs/>
        </w:rPr>
        <w:t>.00</w:t>
      </w:r>
      <w:r>
        <w:rPr>
          <w:rFonts w:hint="eastAsia" w:ascii="宋体" w:hAnsi="宋体" w:cs="宋体"/>
          <w:b/>
          <w:bCs/>
          <w:lang w:val="zh-CN"/>
        </w:rPr>
        <w:t>元 （大写：</w:t>
      </w:r>
      <w:r>
        <w:rPr>
          <w:rFonts w:hint="eastAsia" w:ascii="宋体" w:hAnsi="宋体" w:cs="宋体"/>
          <w:b/>
          <w:bCs/>
          <w:lang w:val="en-US" w:eastAsia="zh-CN"/>
        </w:rPr>
        <w:t>捌仟</w:t>
      </w:r>
      <w:r>
        <w:rPr>
          <w:rFonts w:hint="eastAsia" w:ascii="宋体" w:hAnsi="宋体" w:cs="宋体"/>
          <w:b/>
          <w:bCs/>
          <w:lang w:val="zh-CN"/>
        </w:rPr>
        <w:t>元整）</w:t>
      </w:r>
    </w:p>
    <w:p>
      <w:pPr>
        <w:ind w:firstLine="480"/>
        <w:rPr>
          <w:rFonts w:ascii="宋体" w:hAnsi="宋体" w:cs="宋体"/>
          <w:b/>
          <w:bCs/>
          <w:lang w:val="zh-CN"/>
        </w:rPr>
      </w:pPr>
      <w:r>
        <w:rPr>
          <w:rFonts w:hint="eastAsia" w:ascii="宋体" w:hAnsi="宋体" w:cs="宋体"/>
          <w:b/>
          <w:bCs/>
          <w:lang w:val="zh-CN"/>
        </w:rPr>
        <w:t>收款单位：青海承凯工程项目管理有限公司</w:t>
      </w:r>
    </w:p>
    <w:p>
      <w:pPr>
        <w:ind w:firstLine="480"/>
        <w:rPr>
          <w:rFonts w:ascii="宋体" w:hAnsi="宋体" w:cs="宋体"/>
          <w:b/>
          <w:bCs/>
          <w:lang w:val="zh-CN"/>
        </w:rPr>
      </w:pPr>
      <w:r>
        <w:rPr>
          <w:rFonts w:hint="eastAsia" w:ascii="宋体" w:hAnsi="宋体" w:cs="宋体"/>
          <w:b/>
          <w:bCs/>
          <w:lang w:val="zh-CN"/>
        </w:rPr>
        <w:t>开 户 行：青海西宁农村商业银行股份有限公司市民中心支行</w:t>
      </w:r>
    </w:p>
    <w:p>
      <w:pPr>
        <w:ind w:firstLine="480"/>
        <w:rPr>
          <w:rFonts w:ascii="宋体" w:hAnsi="宋体" w:cs="宋体"/>
          <w:b/>
          <w:bCs/>
          <w:lang w:val="zh-CN"/>
        </w:rPr>
      </w:pPr>
      <w:r>
        <w:rPr>
          <w:rFonts w:hint="eastAsia" w:ascii="宋体" w:hAnsi="宋体" w:cs="宋体"/>
          <w:b/>
          <w:bCs/>
          <w:lang w:val="zh-CN"/>
        </w:rPr>
        <w:t>银行账号：82010000000524000</w:t>
      </w:r>
    </w:p>
    <w:p>
      <w:pPr>
        <w:ind w:firstLine="480"/>
        <w:rPr>
          <w:rFonts w:ascii="宋体" w:hAnsi="宋体" w:cs="宋体"/>
          <w:lang w:val="zh-CN"/>
        </w:rPr>
      </w:pPr>
      <w:r>
        <w:rPr>
          <w:rFonts w:hint="eastAsia" w:ascii="宋体" w:hAnsi="宋体" w:cs="宋体"/>
          <w:lang w:val="zh-CN"/>
        </w:rPr>
        <w:t>交纳时间：</w:t>
      </w:r>
      <w:r>
        <w:rPr>
          <w:rFonts w:hint="eastAsia" w:ascii="宋体" w:hAnsi="宋体" w:cs="宋体"/>
          <w:lang w:val="en-US" w:eastAsia="zh-CN"/>
        </w:rPr>
        <w:t>2023</w:t>
      </w:r>
      <w:r>
        <w:rPr>
          <w:rFonts w:hint="eastAsia" w:ascii="宋体" w:hAnsi="宋体" w:cs="宋体"/>
          <w:lang w:val="zh-CN"/>
        </w:rPr>
        <w:t>年</w:t>
      </w:r>
      <w:r>
        <w:rPr>
          <w:rFonts w:hint="eastAsia" w:ascii="宋体" w:hAnsi="宋体" w:cs="宋体"/>
          <w:lang w:val="en-US" w:eastAsia="zh-CN"/>
        </w:rPr>
        <w:t>04</w:t>
      </w:r>
      <w:r>
        <w:rPr>
          <w:rFonts w:hint="eastAsia" w:ascii="宋体" w:hAnsi="宋体" w:cs="宋体"/>
          <w:lang w:val="zh-CN"/>
        </w:rPr>
        <w:t>月</w:t>
      </w:r>
      <w:r>
        <w:rPr>
          <w:rFonts w:hint="eastAsia" w:ascii="宋体" w:hAnsi="宋体" w:cs="宋体"/>
          <w:lang w:val="en-US" w:eastAsia="zh-CN"/>
        </w:rPr>
        <w:t>12</w:t>
      </w:r>
      <w:r>
        <w:rPr>
          <w:rFonts w:hint="eastAsia" w:ascii="宋体" w:hAnsi="宋体" w:cs="宋体"/>
          <w:lang w:val="zh-CN"/>
        </w:rPr>
        <w:t>日</w:t>
      </w:r>
      <w:r>
        <w:rPr>
          <w:rFonts w:hint="eastAsia" w:ascii="宋体" w:hAnsi="宋体" w:cs="宋体"/>
        </w:rPr>
        <w:t>09</w:t>
      </w:r>
      <w:r>
        <w:rPr>
          <w:rFonts w:hint="eastAsia" w:ascii="宋体" w:hAnsi="宋体" w:cs="宋体"/>
          <w:lang w:val="zh-CN"/>
        </w:rPr>
        <w:t>时</w:t>
      </w:r>
      <w:r>
        <w:rPr>
          <w:rFonts w:hint="eastAsia" w:ascii="宋体" w:hAnsi="宋体" w:cs="宋体"/>
        </w:rPr>
        <w:t>30</w:t>
      </w:r>
      <w:r>
        <w:rPr>
          <w:rFonts w:hint="eastAsia" w:ascii="宋体" w:hAnsi="宋体" w:cs="宋体"/>
          <w:lang w:val="zh-CN"/>
        </w:rPr>
        <w:t>分前，以银行到账时间为准。</w:t>
      </w:r>
    </w:p>
    <w:p>
      <w:pPr>
        <w:ind w:firstLine="480" w:firstLineChars="0"/>
        <w:rPr>
          <w:rFonts w:hint="eastAsia" w:ascii="宋体" w:hAnsi="宋体" w:cs="宋体"/>
          <w:lang w:val="zh-CN"/>
        </w:rPr>
      </w:pPr>
      <w:r>
        <w:rPr>
          <w:rFonts w:hint="eastAsia" w:ascii="宋体" w:hAnsi="宋体" w:cs="宋体"/>
          <w:lang w:val="zh-CN"/>
        </w:rPr>
        <w:t>如采购项目变更</w:t>
      </w:r>
      <w:r>
        <w:rPr>
          <w:rFonts w:hint="eastAsia" w:ascii="宋体" w:hAnsi="宋体" w:cs="宋体"/>
        </w:rPr>
        <w:t>磋商</w:t>
      </w:r>
      <w:r>
        <w:rPr>
          <w:rFonts w:hint="eastAsia" w:ascii="宋体" w:hAnsi="宋体" w:cs="宋体"/>
          <w:lang w:val="zh-CN"/>
        </w:rPr>
        <w:t>时间，则保证金交纳时间相应顺延。</w:t>
      </w:r>
    </w:p>
    <w:p>
      <w:pPr>
        <w:autoSpaceDE w:val="0"/>
        <w:autoSpaceDN w:val="0"/>
        <w:adjustRightInd w:val="0"/>
        <w:ind w:firstLine="530" w:firstLineChars="221"/>
        <w:rPr>
          <w:rFonts w:hint="eastAsia" w:ascii="宋体" w:hAnsi="宋体" w:eastAsia="宋体" w:cs="宋体"/>
          <w:lang w:val="zh-CN"/>
        </w:rPr>
      </w:pPr>
      <w:r>
        <w:rPr>
          <w:rFonts w:hint="eastAsia" w:ascii="宋体" w:hAnsi="宋体" w:eastAsia="宋体" w:cs="宋体"/>
          <w:lang w:val="en-US" w:eastAsia="zh-CN"/>
        </w:rPr>
        <w:t xml:space="preserve">9.3 </w:t>
      </w:r>
      <w:r>
        <w:rPr>
          <w:rFonts w:hint="eastAsia" w:ascii="宋体" w:hAnsi="宋体" w:eastAsia="宋体" w:cs="宋体"/>
          <w:lang w:val="zh-CN"/>
        </w:rPr>
        <w:t>缴纳方式：转账或电汇或保函，必须由投标人从其基本账户转入采购代理机构指定账户。在响应文件里必须提供投标人基本账户开户许可证复印件及汇款凭证复印件。</w:t>
      </w:r>
    </w:p>
    <w:p>
      <w:pPr>
        <w:pStyle w:val="12"/>
      </w:pPr>
      <w:r>
        <w:rPr>
          <w:rFonts w:hint="eastAsia" w:ascii="宋体" w:hAnsi="宋体" w:eastAsia="宋体" w:cs="宋体"/>
          <w:sz w:val="24"/>
          <w:szCs w:val="24"/>
          <w:lang w:val="zh-CN"/>
        </w:rPr>
        <w:t>投标人未按照磋商</w:t>
      </w:r>
      <w:r>
        <w:rPr>
          <w:rFonts w:hint="eastAsia" w:ascii="宋体" w:hAnsi="宋体" w:eastAsia="宋体" w:cs="宋体"/>
          <w:kern w:val="0"/>
          <w:sz w:val="24"/>
          <w:szCs w:val="24"/>
          <w:lang w:val="zh-CN"/>
        </w:rPr>
        <w:t>文件要求提交磋商保证金的，响应无效。</w:t>
      </w:r>
    </w:p>
    <w:p>
      <w:pPr>
        <w:widowControl/>
        <w:spacing w:before="100" w:beforeAutospacing="1" w:after="100" w:afterAutospacing="1" w:line="240" w:lineRule="auto"/>
        <w:ind w:firstLine="542"/>
        <w:jc w:val="left"/>
        <w:outlineLvl w:val="2"/>
        <w:rPr>
          <w:rFonts w:ascii="宋体" w:hAnsi="宋体" w:cs="宋体"/>
          <w:b/>
          <w:bCs/>
          <w:kern w:val="0"/>
          <w:sz w:val="27"/>
          <w:szCs w:val="27"/>
        </w:rPr>
      </w:pPr>
      <w:bookmarkStart w:id="109" w:name="_Toc325726013"/>
      <w:bookmarkStart w:id="110" w:name="_Toc4745"/>
      <w:bookmarkStart w:id="111" w:name="_Toc14107"/>
      <w:bookmarkStart w:id="112" w:name="_Toc376936744"/>
      <w:bookmarkStart w:id="113" w:name="_Toc2743"/>
      <w:bookmarkStart w:id="114" w:name="_Toc18144"/>
      <w:r>
        <w:rPr>
          <w:rFonts w:hint="eastAsia" w:ascii="宋体" w:hAnsi="宋体" w:cs="宋体"/>
          <w:b/>
          <w:bCs/>
          <w:kern w:val="0"/>
          <w:sz w:val="27"/>
          <w:szCs w:val="27"/>
        </w:rPr>
        <w:t>10.磋商有效</w:t>
      </w:r>
      <w:bookmarkEnd w:id="109"/>
      <w:bookmarkEnd w:id="110"/>
      <w:bookmarkEnd w:id="111"/>
      <w:bookmarkEnd w:id="112"/>
      <w:bookmarkEnd w:id="113"/>
      <w:bookmarkEnd w:id="114"/>
    </w:p>
    <w:p>
      <w:pPr>
        <w:ind w:firstLine="480"/>
        <w:rPr>
          <w:rFonts w:ascii="宋体" w:hAnsi="宋体" w:cs="宋体"/>
        </w:rPr>
      </w:pPr>
      <w:r>
        <w:rPr>
          <w:rFonts w:hint="eastAsia" w:ascii="宋体" w:hAnsi="宋体" w:cs="宋体"/>
        </w:rPr>
        <w:t>磋商有效期为自磋商开始之日起60天。</w:t>
      </w:r>
    </w:p>
    <w:p>
      <w:pPr>
        <w:widowControl/>
        <w:spacing w:before="100" w:beforeAutospacing="1" w:after="100" w:afterAutospacing="1" w:line="240" w:lineRule="auto"/>
        <w:ind w:firstLine="542"/>
        <w:jc w:val="left"/>
        <w:outlineLvl w:val="2"/>
        <w:rPr>
          <w:rFonts w:ascii="宋体" w:hAnsi="宋体" w:cs="宋体"/>
          <w:b/>
          <w:bCs/>
          <w:kern w:val="0"/>
          <w:sz w:val="27"/>
          <w:szCs w:val="27"/>
        </w:rPr>
      </w:pPr>
      <w:bookmarkStart w:id="115" w:name="_Toc31763"/>
      <w:bookmarkStart w:id="116" w:name="_Toc18310"/>
      <w:bookmarkStart w:id="117" w:name="_Toc325726008"/>
      <w:bookmarkStart w:id="118" w:name="_Toc20863"/>
      <w:bookmarkStart w:id="119" w:name="_Toc376936739"/>
      <w:bookmarkStart w:id="120" w:name="_Toc27911"/>
      <w:r>
        <w:rPr>
          <w:rFonts w:hint="eastAsia" w:ascii="宋体" w:hAnsi="宋体" w:cs="宋体"/>
          <w:b/>
          <w:bCs/>
          <w:kern w:val="0"/>
          <w:sz w:val="27"/>
          <w:szCs w:val="27"/>
        </w:rPr>
        <w:t>11.磋商响应文件构成</w:t>
      </w:r>
      <w:bookmarkEnd w:id="115"/>
      <w:bookmarkEnd w:id="116"/>
      <w:bookmarkEnd w:id="117"/>
      <w:bookmarkEnd w:id="118"/>
      <w:bookmarkEnd w:id="119"/>
      <w:bookmarkEnd w:id="120"/>
    </w:p>
    <w:p>
      <w:pPr>
        <w:ind w:firstLine="480"/>
        <w:rPr>
          <w:rFonts w:ascii="宋体" w:hAnsi="宋体" w:cs="宋体"/>
        </w:rPr>
      </w:pPr>
      <w:r>
        <w:rPr>
          <w:rFonts w:hint="eastAsia" w:ascii="宋体" w:hAnsi="宋体" w:cs="宋体"/>
          <w:lang w:val="zh-CN"/>
        </w:rPr>
        <w:t>11.1</w:t>
      </w:r>
      <w:r>
        <w:rPr>
          <w:rFonts w:hint="eastAsia" w:ascii="宋体" w:hAnsi="宋体" w:cs="宋体"/>
        </w:rPr>
        <w:t>供应商应提交相关证明材料，作为其参加磋商和成交后有能力履行合同的证明。编写的磋商响应文件须包括以下内容（格式详见磋商文件第四部分内容）：</w:t>
      </w:r>
    </w:p>
    <w:p>
      <w:pPr>
        <w:ind w:left="2" w:firstLine="422" w:firstLineChars="176"/>
        <w:rPr>
          <w:rFonts w:ascii="宋体" w:hAnsi="宋体" w:cs="宋体"/>
        </w:rPr>
      </w:pPr>
      <w:r>
        <w:rPr>
          <w:rFonts w:hint="eastAsia" w:ascii="宋体" w:hAnsi="宋体" w:cs="宋体"/>
        </w:rPr>
        <w:t>（1）磋商函</w:t>
      </w:r>
    </w:p>
    <w:p>
      <w:pPr>
        <w:ind w:left="2" w:firstLine="422" w:firstLineChars="176"/>
        <w:rPr>
          <w:rFonts w:ascii="宋体" w:hAnsi="宋体" w:cs="宋体"/>
        </w:rPr>
      </w:pPr>
      <w:r>
        <w:rPr>
          <w:rFonts w:hint="eastAsia" w:ascii="宋体" w:hAnsi="宋体" w:cs="宋体"/>
        </w:rPr>
        <w:t>（2）法定代表人证明书</w:t>
      </w:r>
    </w:p>
    <w:p>
      <w:pPr>
        <w:ind w:left="2" w:firstLine="422" w:firstLineChars="176"/>
        <w:rPr>
          <w:rFonts w:ascii="宋体" w:hAnsi="宋体" w:cs="宋体"/>
        </w:rPr>
      </w:pPr>
      <w:r>
        <w:rPr>
          <w:rFonts w:hint="eastAsia" w:ascii="宋体" w:hAnsi="宋体" w:cs="宋体"/>
        </w:rPr>
        <w:t>（3）法定代表人授权书</w:t>
      </w:r>
    </w:p>
    <w:p>
      <w:pPr>
        <w:ind w:left="2" w:firstLine="422" w:firstLineChars="176"/>
        <w:rPr>
          <w:rFonts w:ascii="宋体" w:hAnsi="宋体" w:cs="宋体"/>
        </w:rPr>
      </w:pPr>
      <w:r>
        <w:rPr>
          <w:rFonts w:hint="eastAsia" w:ascii="宋体" w:hAnsi="宋体" w:cs="宋体"/>
        </w:rPr>
        <w:t>（4）供应商承诺函</w:t>
      </w:r>
    </w:p>
    <w:p>
      <w:pPr>
        <w:ind w:left="2" w:firstLine="422" w:firstLineChars="176"/>
        <w:rPr>
          <w:rFonts w:ascii="宋体" w:hAnsi="宋体" w:cs="宋体"/>
        </w:rPr>
      </w:pPr>
      <w:r>
        <w:rPr>
          <w:rFonts w:hint="eastAsia" w:ascii="宋体" w:hAnsi="宋体" w:cs="宋体"/>
        </w:rPr>
        <w:t>（5）供应商诚信承诺书</w:t>
      </w:r>
    </w:p>
    <w:p>
      <w:pPr>
        <w:ind w:left="2" w:firstLine="422" w:firstLineChars="176"/>
        <w:rPr>
          <w:rFonts w:ascii="宋体" w:hAnsi="宋体" w:cs="宋体"/>
        </w:rPr>
      </w:pPr>
      <w:r>
        <w:rPr>
          <w:rFonts w:hint="eastAsia" w:ascii="宋体" w:hAnsi="宋体" w:cs="宋体"/>
        </w:rPr>
        <w:t>（6）供应商资格证明文件</w:t>
      </w:r>
    </w:p>
    <w:p>
      <w:pPr>
        <w:ind w:left="2" w:firstLine="422" w:firstLineChars="176"/>
        <w:rPr>
          <w:rFonts w:ascii="宋体" w:hAnsi="宋体" w:cs="宋体"/>
        </w:rPr>
      </w:pPr>
      <w:r>
        <w:rPr>
          <w:rFonts w:hint="eastAsia" w:ascii="宋体" w:hAnsi="宋体" w:cs="宋体"/>
        </w:rPr>
        <w:t>（7）财务状况、缴纳税收和社会保障资金证明</w:t>
      </w:r>
    </w:p>
    <w:p>
      <w:pPr>
        <w:ind w:left="2" w:firstLine="422" w:firstLineChars="176"/>
        <w:rPr>
          <w:rFonts w:ascii="宋体" w:hAnsi="宋体" w:cs="宋体"/>
        </w:rPr>
      </w:pPr>
      <w:r>
        <w:rPr>
          <w:rFonts w:hint="eastAsia" w:ascii="宋体" w:hAnsi="宋体" w:cs="宋体"/>
        </w:rPr>
        <w:t>（8）无重大违法记录声明</w:t>
      </w:r>
    </w:p>
    <w:p>
      <w:pPr>
        <w:ind w:left="2" w:firstLine="422" w:firstLineChars="176"/>
        <w:rPr>
          <w:rFonts w:ascii="宋体" w:hAnsi="宋体" w:cs="宋体"/>
        </w:rPr>
      </w:pPr>
      <w:r>
        <w:rPr>
          <w:rFonts w:hint="eastAsia" w:ascii="宋体" w:hAnsi="宋体" w:cs="宋体"/>
        </w:rPr>
        <w:t>（9）磋商保证金</w:t>
      </w:r>
    </w:p>
    <w:p>
      <w:pPr>
        <w:ind w:left="2" w:firstLine="422" w:firstLineChars="176"/>
        <w:rPr>
          <w:rFonts w:ascii="宋体" w:hAnsi="宋体" w:cs="宋体"/>
        </w:rPr>
      </w:pPr>
      <w:r>
        <w:rPr>
          <w:rFonts w:hint="eastAsia" w:ascii="宋体" w:hAnsi="宋体" w:cs="宋体"/>
        </w:rPr>
        <w:t>（10）竞争性磋商首次报价表</w:t>
      </w:r>
    </w:p>
    <w:p>
      <w:pPr>
        <w:ind w:left="2" w:firstLine="422" w:firstLineChars="176"/>
        <w:rPr>
          <w:rFonts w:hint="eastAsia" w:ascii="宋体" w:hAnsi="宋体" w:cs="宋体"/>
        </w:rPr>
      </w:pPr>
      <w:r>
        <w:rPr>
          <w:rFonts w:hint="eastAsia" w:ascii="宋体" w:hAnsi="宋体" w:cs="宋体"/>
        </w:rPr>
        <w:t>（11）分项报价表</w:t>
      </w:r>
    </w:p>
    <w:p>
      <w:pPr>
        <w:ind w:left="2" w:firstLine="422" w:firstLineChars="176"/>
        <w:rPr>
          <w:rFonts w:hint="eastAsia" w:ascii="宋体" w:hAnsi="宋体" w:cs="宋体"/>
        </w:rPr>
      </w:pPr>
      <w:r>
        <w:rPr>
          <w:rFonts w:hint="eastAsia" w:ascii="宋体" w:hAnsi="宋体" w:cs="宋体"/>
        </w:rPr>
        <w:t>（12）其他资格证明材料</w:t>
      </w:r>
    </w:p>
    <w:p>
      <w:pPr>
        <w:ind w:left="2" w:firstLine="422" w:firstLineChars="176"/>
        <w:rPr>
          <w:rFonts w:hint="eastAsia" w:ascii="宋体" w:hAnsi="宋体" w:cs="宋体"/>
        </w:rPr>
      </w:pPr>
      <w:r>
        <w:rPr>
          <w:rFonts w:hint="eastAsia" w:ascii="宋体" w:hAnsi="宋体" w:cs="宋体"/>
        </w:rPr>
        <w:t>（13）</w:t>
      </w:r>
      <w:r>
        <w:rPr>
          <w:rFonts w:hint="eastAsia" w:ascii="宋体" w:hAnsi="宋体" w:cs="宋体"/>
          <w:lang w:val="en-US" w:eastAsia="zh-CN"/>
        </w:rPr>
        <w:t>制作</w:t>
      </w:r>
      <w:r>
        <w:rPr>
          <w:rFonts w:hint="eastAsia" w:ascii="宋体" w:hAnsi="宋体" w:cs="宋体"/>
        </w:rPr>
        <w:t>实施方案</w:t>
      </w:r>
    </w:p>
    <w:p>
      <w:pPr>
        <w:ind w:left="2" w:firstLine="422" w:firstLineChars="176"/>
        <w:rPr>
          <w:rFonts w:hint="eastAsia" w:ascii="宋体" w:hAnsi="宋体" w:cs="宋体"/>
        </w:rPr>
      </w:pPr>
      <w:r>
        <w:rPr>
          <w:rFonts w:hint="eastAsia" w:ascii="宋体" w:hAnsi="宋体" w:cs="宋体"/>
        </w:rPr>
        <w:t>（14）服务相关内容</w:t>
      </w:r>
    </w:p>
    <w:p>
      <w:pPr>
        <w:ind w:left="2" w:firstLine="422" w:firstLineChars="176"/>
        <w:rPr>
          <w:rFonts w:hint="eastAsia" w:ascii="宋体" w:hAnsi="宋体" w:cs="宋体"/>
        </w:rPr>
      </w:pPr>
      <w:r>
        <w:rPr>
          <w:rFonts w:hint="eastAsia" w:ascii="宋体" w:hAnsi="宋体" w:cs="宋体"/>
        </w:rPr>
        <w:t>（15）供应商类似业绩证明材料</w:t>
      </w:r>
    </w:p>
    <w:p>
      <w:pPr>
        <w:ind w:left="2" w:firstLine="422" w:firstLineChars="176"/>
        <w:rPr>
          <w:rFonts w:ascii="宋体" w:hAnsi="宋体" w:cs="宋体"/>
        </w:rPr>
      </w:pPr>
      <w:r>
        <w:rPr>
          <w:rFonts w:hint="eastAsia" w:ascii="宋体" w:hAnsi="宋体" w:cs="宋体"/>
        </w:rPr>
        <w:t>（16）制造（生产）企业小型、微型企业声明函</w:t>
      </w:r>
    </w:p>
    <w:p>
      <w:pPr>
        <w:ind w:left="2" w:firstLine="422" w:firstLineChars="176"/>
        <w:rPr>
          <w:rFonts w:ascii="宋体" w:hAnsi="宋体" w:cs="宋体"/>
        </w:rPr>
      </w:pPr>
      <w:r>
        <w:rPr>
          <w:rFonts w:hint="eastAsia" w:ascii="宋体" w:hAnsi="宋体" w:cs="宋体"/>
        </w:rPr>
        <w:t>（17）残疾人福利性单位声明函</w:t>
      </w:r>
    </w:p>
    <w:p>
      <w:pPr>
        <w:ind w:left="2" w:firstLine="422" w:firstLineChars="176"/>
        <w:rPr>
          <w:rFonts w:ascii="宋体" w:hAnsi="宋体" w:cs="宋体"/>
        </w:rPr>
      </w:pPr>
      <w:r>
        <w:rPr>
          <w:rFonts w:hint="eastAsia" w:ascii="宋体" w:hAnsi="宋体" w:cs="宋体"/>
        </w:rPr>
        <w:t>（18）供应商在其他方面有必要说明的事项</w:t>
      </w:r>
    </w:p>
    <w:p>
      <w:pPr>
        <w:ind w:left="2" w:firstLine="422" w:firstLineChars="176"/>
        <w:rPr>
          <w:rFonts w:ascii="宋体" w:hAnsi="宋体" w:cs="宋体"/>
        </w:rPr>
      </w:pPr>
      <w:r>
        <w:rPr>
          <w:rFonts w:hint="eastAsia" w:ascii="宋体" w:hAnsi="宋体" w:cs="宋体"/>
        </w:rPr>
        <w:t>注：供应商须按上述内容、顺序和第12项“磋商响应文件格式及编制要求”格式编制磋商响应文件。</w:t>
      </w:r>
    </w:p>
    <w:p>
      <w:pPr>
        <w:widowControl/>
        <w:spacing w:before="100" w:beforeAutospacing="1" w:after="100" w:afterAutospacing="1" w:line="240" w:lineRule="auto"/>
        <w:ind w:firstLine="542"/>
        <w:jc w:val="left"/>
        <w:outlineLvl w:val="2"/>
        <w:rPr>
          <w:rFonts w:ascii="宋体" w:hAnsi="宋体" w:cs="宋体"/>
          <w:b/>
          <w:bCs/>
          <w:kern w:val="0"/>
          <w:sz w:val="27"/>
          <w:szCs w:val="27"/>
        </w:rPr>
      </w:pPr>
      <w:bookmarkStart w:id="121" w:name="_Toc373392580"/>
      <w:bookmarkStart w:id="122" w:name="_Toc412617729"/>
      <w:bookmarkStart w:id="123" w:name="_Toc15300"/>
      <w:bookmarkStart w:id="124" w:name="_Toc867"/>
      <w:bookmarkStart w:id="125" w:name="_Toc10904"/>
      <w:bookmarkStart w:id="126" w:name="_Toc23533"/>
      <w:r>
        <w:rPr>
          <w:rFonts w:hint="eastAsia" w:ascii="宋体" w:hAnsi="宋体" w:cs="宋体"/>
          <w:b/>
          <w:bCs/>
          <w:kern w:val="0"/>
          <w:sz w:val="27"/>
          <w:szCs w:val="27"/>
        </w:rPr>
        <w:t>12.</w:t>
      </w:r>
      <w:bookmarkEnd w:id="121"/>
      <w:bookmarkEnd w:id="122"/>
      <w:r>
        <w:rPr>
          <w:rFonts w:hint="eastAsia" w:ascii="宋体" w:hAnsi="宋体" w:cs="宋体"/>
        </w:rPr>
        <w:t xml:space="preserve"> </w:t>
      </w:r>
      <w:r>
        <w:rPr>
          <w:rFonts w:hint="eastAsia" w:ascii="宋体" w:hAnsi="宋体" w:cs="宋体"/>
          <w:b/>
          <w:bCs/>
          <w:kern w:val="0"/>
          <w:sz w:val="27"/>
          <w:szCs w:val="27"/>
        </w:rPr>
        <w:t>磋商响应文件格式及编制要求</w:t>
      </w:r>
      <w:bookmarkEnd w:id="123"/>
      <w:bookmarkEnd w:id="124"/>
      <w:bookmarkEnd w:id="125"/>
      <w:bookmarkEnd w:id="126"/>
    </w:p>
    <w:p>
      <w:pPr>
        <w:pStyle w:val="9"/>
        <w:ind w:firstLine="480"/>
        <w:rPr>
          <w:rFonts w:hAnsi="宋体" w:cs="宋体"/>
        </w:rPr>
      </w:pPr>
      <w:bookmarkStart w:id="127" w:name="_Toc412617730"/>
      <w:bookmarkStart w:id="128" w:name="_Toc376936748"/>
      <w:bookmarkStart w:id="129" w:name="_Toc371090029"/>
      <w:r>
        <w:rPr>
          <w:rFonts w:hint="eastAsia" w:hAnsi="宋体" w:cs="宋体"/>
        </w:rPr>
        <w:t>12.1磋商响应文件格式及编制要求：详见第一部分供应商须知前附表“磋商响应文件格式及编制要求”。</w:t>
      </w:r>
    </w:p>
    <w:p>
      <w:pPr>
        <w:pStyle w:val="9"/>
        <w:ind w:firstLine="480"/>
        <w:rPr>
          <w:rFonts w:hAnsi="宋体" w:cs="宋体"/>
        </w:rPr>
      </w:pPr>
      <w:r>
        <w:rPr>
          <w:rFonts w:hint="eastAsia" w:hAnsi="宋体" w:cs="宋体"/>
        </w:rPr>
        <w:t>12.2 供应商须在“法定代表人授权书”中提供被授权人（委托代理人）准确的联系方式。</w:t>
      </w:r>
    </w:p>
    <w:p>
      <w:pPr>
        <w:widowControl/>
        <w:spacing w:before="480" w:beforeLines="200" w:after="480" w:afterLines="200" w:line="240" w:lineRule="auto"/>
        <w:ind w:firstLine="0" w:firstLineChars="0"/>
        <w:jc w:val="center"/>
        <w:outlineLvl w:val="1"/>
        <w:rPr>
          <w:rFonts w:ascii="宋体" w:hAnsi="宋体" w:cs="宋体"/>
          <w:b/>
          <w:bCs/>
          <w:kern w:val="0"/>
          <w:sz w:val="36"/>
          <w:szCs w:val="36"/>
        </w:rPr>
      </w:pPr>
      <w:bookmarkStart w:id="130" w:name="_Toc7312"/>
      <w:bookmarkStart w:id="131" w:name="_Toc23404"/>
      <w:bookmarkStart w:id="132" w:name="_Toc24569"/>
      <w:bookmarkStart w:id="133" w:name="_Toc30181"/>
      <w:r>
        <w:rPr>
          <w:rFonts w:hint="eastAsia" w:ascii="宋体" w:hAnsi="宋体" w:cs="宋体"/>
          <w:b/>
          <w:bCs/>
          <w:kern w:val="0"/>
          <w:sz w:val="36"/>
          <w:szCs w:val="36"/>
        </w:rPr>
        <w:t>四、磋商响应文件的递交</w:t>
      </w:r>
      <w:bookmarkEnd w:id="127"/>
      <w:bookmarkEnd w:id="130"/>
      <w:bookmarkEnd w:id="131"/>
      <w:bookmarkEnd w:id="132"/>
      <w:bookmarkEnd w:id="133"/>
    </w:p>
    <w:p>
      <w:pPr>
        <w:widowControl/>
        <w:spacing w:before="100" w:beforeAutospacing="1" w:after="100" w:afterAutospacing="1" w:line="240" w:lineRule="auto"/>
        <w:ind w:firstLine="542"/>
        <w:jc w:val="left"/>
        <w:outlineLvl w:val="2"/>
        <w:rPr>
          <w:rFonts w:ascii="宋体" w:hAnsi="宋体" w:cs="宋体"/>
          <w:b/>
          <w:bCs/>
          <w:kern w:val="0"/>
          <w:sz w:val="27"/>
          <w:szCs w:val="27"/>
        </w:rPr>
      </w:pPr>
      <w:bookmarkStart w:id="134" w:name="_Toc19844"/>
      <w:bookmarkStart w:id="135" w:name="_Toc412617731"/>
      <w:bookmarkStart w:id="136" w:name="_Toc15817"/>
      <w:bookmarkStart w:id="137" w:name="_Toc373392582"/>
      <w:bookmarkStart w:id="138" w:name="_Toc325726016"/>
      <w:bookmarkStart w:id="139" w:name="_Toc11712"/>
      <w:bookmarkStart w:id="140" w:name="_Toc20801"/>
      <w:r>
        <w:rPr>
          <w:rFonts w:hint="eastAsia" w:ascii="宋体" w:hAnsi="宋体" w:cs="宋体"/>
          <w:b/>
          <w:bCs/>
          <w:kern w:val="0"/>
          <w:sz w:val="27"/>
          <w:szCs w:val="27"/>
        </w:rPr>
        <w:t>13.磋商响应文件的密封和标记</w:t>
      </w:r>
      <w:bookmarkEnd w:id="134"/>
      <w:bookmarkEnd w:id="135"/>
      <w:bookmarkEnd w:id="136"/>
      <w:bookmarkEnd w:id="137"/>
      <w:bookmarkEnd w:id="138"/>
      <w:bookmarkEnd w:id="139"/>
      <w:bookmarkEnd w:id="140"/>
    </w:p>
    <w:bookmarkEnd w:id="128"/>
    <w:bookmarkEnd w:id="129"/>
    <w:p>
      <w:pPr>
        <w:widowControl/>
        <w:spacing w:before="100" w:beforeAutospacing="1" w:after="100" w:afterAutospacing="1" w:line="240" w:lineRule="auto"/>
        <w:ind w:firstLine="542"/>
        <w:jc w:val="left"/>
        <w:outlineLvl w:val="2"/>
        <w:rPr>
          <w:rFonts w:hint="eastAsia" w:ascii="宋体" w:hAnsi="宋体" w:eastAsia="宋体" w:cs="宋体"/>
          <w:kern w:val="2"/>
          <w:sz w:val="24"/>
          <w:szCs w:val="20"/>
          <w:lang w:val="en-US" w:eastAsia="zh-CN" w:bidi="ar-SA"/>
        </w:rPr>
      </w:pPr>
      <w:bookmarkStart w:id="141" w:name="_Toc325726017"/>
      <w:bookmarkStart w:id="142" w:name="_Toc412617732"/>
      <w:bookmarkStart w:id="143" w:name="_Toc373392583"/>
      <w:bookmarkStart w:id="144" w:name="_Toc18895"/>
      <w:bookmarkStart w:id="145" w:name="_Toc7588"/>
      <w:bookmarkStart w:id="146" w:name="_Toc8743"/>
      <w:bookmarkStart w:id="147" w:name="_Toc25559"/>
      <w:bookmarkStart w:id="148" w:name="_Toc376936749"/>
      <w:bookmarkStart w:id="149" w:name="_Toc371090030"/>
      <w:r>
        <w:rPr>
          <w:rFonts w:hint="eastAsia" w:ascii="宋体" w:hAnsi="宋体" w:eastAsia="宋体" w:cs="宋体"/>
          <w:kern w:val="2"/>
          <w:sz w:val="24"/>
          <w:szCs w:val="20"/>
          <w:lang w:val="en-US" w:eastAsia="zh-CN" w:bidi="ar-SA"/>
        </w:rPr>
        <w:t>13.1 投标人将加密电子投标文件1份务必在开标截止前上传至电子开评标系统。</w:t>
      </w:r>
    </w:p>
    <w:p>
      <w:pPr>
        <w:widowControl/>
        <w:spacing w:before="100" w:beforeAutospacing="1" w:after="100" w:afterAutospacing="1" w:line="240" w:lineRule="auto"/>
        <w:ind w:firstLine="542"/>
        <w:jc w:val="left"/>
        <w:outlineLvl w:val="2"/>
        <w:rPr>
          <w:rFonts w:hint="eastAsia" w:hAnsi="宋体" w:cs="宋体"/>
        </w:rPr>
      </w:pPr>
      <w:r>
        <w:rPr>
          <w:rFonts w:hint="eastAsia" w:ascii="宋体" w:hAnsi="宋体" w:eastAsia="宋体" w:cs="宋体"/>
          <w:kern w:val="2"/>
          <w:sz w:val="24"/>
          <w:szCs w:val="20"/>
          <w:lang w:val="en-US" w:eastAsia="zh-CN" w:bidi="ar-SA"/>
        </w:rPr>
        <w:t>13.2 投标人如投多个包，</w:t>
      </w:r>
      <w:r>
        <w:rPr>
          <w:rFonts w:hint="eastAsia" w:hAnsi="宋体" w:cs="宋体"/>
        </w:rPr>
        <w:t>投标文件每包分别按上述规定上传（如果有）。</w:t>
      </w:r>
    </w:p>
    <w:p>
      <w:pPr>
        <w:widowControl/>
        <w:spacing w:before="100" w:beforeAutospacing="1" w:after="100" w:afterAutospacing="1" w:line="240" w:lineRule="auto"/>
        <w:ind w:firstLine="542"/>
        <w:jc w:val="left"/>
        <w:outlineLvl w:val="2"/>
        <w:rPr>
          <w:rFonts w:ascii="宋体" w:hAnsi="宋体" w:cs="宋体"/>
          <w:b/>
          <w:bCs/>
          <w:kern w:val="0"/>
          <w:sz w:val="27"/>
          <w:szCs w:val="27"/>
        </w:rPr>
      </w:pPr>
      <w:r>
        <w:rPr>
          <w:rFonts w:hint="eastAsia" w:ascii="宋体" w:hAnsi="宋体" w:cs="宋体"/>
          <w:b/>
          <w:bCs/>
          <w:kern w:val="0"/>
          <w:sz w:val="27"/>
          <w:szCs w:val="27"/>
        </w:rPr>
        <w:t>14.递交磋商响应文件</w:t>
      </w:r>
      <w:bookmarkEnd w:id="141"/>
      <w:bookmarkEnd w:id="142"/>
      <w:bookmarkEnd w:id="143"/>
      <w:r>
        <w:rPr>
          <w:rFonts w:hint="eastAsia" w:ascii="宋体" w:hAnsi="宋体" w:cs="宋体"/>
          <w:b/>
          <w:bCs/>
          <w:kern w:val="0"/>
          <w:sz w:val="27"/>
          <w:szCs w:val="27"/>
        </w:rPr>
        <w:t>程序</w:t>
      </w:r>
      <w:bookmarkEnd w:id="144"/>
      <w:bookmarkEnd w:id="145"/>
      <w:bookmarkEnd w:id="146"/>
      <w:bookmarkEnd w:id="147"/>
    </w:p>
    <w:bookmarkEnd w:id="148"/>
    <w:bookmarkEnd w:id="149"/>
    <w:p>
      <w:pPr>
        <w:pStyle w:val="9"/>
        <w:ind w:firstLine="480"/>
        <w:rPr>
          <w:rFonts w:hint="eastAsia" w:hAnsi="宋体" w:cs="宋体"/>
        </w:rPr>
      </w:pPr>
      <w:bookmarkStart w:id="150" w:name="_Toc325726019"/>
      <w:bookmarkStart w:id="151" w:name="_Toc376936750"/>
      <w:r>
        <w:rPr>
          <w:rFonts w:hint="eastAsia" w:hAnsi="宋体" w:cs="宋体"/>
        </w:rPr>
        <w:t>14.1 投标人应当在招标文件要求提交投标文件的截止时间前，将加密电子投标文件1份务必在开标截止前上传至电子开评标系统，在截止时间后上传的，采购人、采购机构或者评标委员会应当拒收。</w:t>
      </w:r>
    </w:p>
    <w:p>
      <w:pPr>
        <w:pStyle w:val="9"/>
        <w:ind w:firstLine="480"/>
        <w:rPr>
          <w:rFonts w:hAnsi="宋体" w:cs="宋体"/>
        </w:rPr>
      </w:pPr>
      <w:r>
        <w:rPr>
          <w:rFonts w:hint="eastAsia" w:hAnsi="宋体" w:cs="宋体"/>
        </w:rPr>
        <w:t>14.2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pPr>
        <w:pStyle w:val="9"/>
        <w:ind w:firstLine="480"/>
        <w:rPr>
          <w:rFonts w:hAnsi="宋体" w:cs="宋体"/>
        </w:rPr>
      </w:pPr>
      <w:r>
        <w:rPr>
          <w:rFonts w:hint="eastAsia" w:hAnsi="宋体" w:cs="宋体"/>
        </w:rPr>
        <w:t>14.3供应商以电报、电话、传真形式递交磋商响应文件的，采购代理机构概不接受。</w:t>
      </w:r>
    </w:p>
    <w:p>
      <w:pPr>
        <w:widowControl/>
        <w:spacing w:before="480" w:beforeLines="200" w:after="480" w:afterLines="200" w:line="240" w:lineRule="auto"/>
        <w:ind w:firstLine="0" w:firstLineChars="0"/>
        <w:jc w:val="center"/>
        <w:outlineLvl w:val="1"/>
        <w:rPr>
          <w:rFonts w:ascii="宋体" w:hAnsi="宋体" w:cs="宋体"/>
          <w:b/>
          <w:bCs/>
          <w:kern w:val="0"/>
          <w:sz w:val="36"/>
          <w:szCs w:val="36"/>
        </w:rPr>
      </w:pPr>
      <w:bookmarkStart w:id="152" w:name="_Toc26875"/>
      <w:bookmarkStart w:id="153" w:name="_Toc14582"/>
      <w:bookmarkStart w:id="154" w:name="_Toc31527"/>
      <w:bookmarkStart w:id="155" w:name="_Toc5871"/>
      <w:r>
        <w:rPr>
          <w:rFonts w:hint="eastAsia" w:ascii="宋体" w:hAnsi="宋体" w:cs="宋体"/>
          <w:b/>
          <w:bCs/>
          <w:kern w:val="0"/>
          <w:sz w:val="36"/>
          <w:szCs w:val="36"/>
        </w:rPr>
        <w:t>五、</w:t>
      </w:r>
      <w:bookmarkEnd w:id="150"/>
      <w:bookmarkEnd w:id="151"/>
      <w:r>
        <w:rPr>
          <w:rFonts w:hint="eastAsia" w:ascii="宋体" w:hAnsi="宋体" w:cs="宋体"/>
          <w:b/>
          <w:bCs/>
          <w:kern w:val="0"/>
          <w:sz w:val="36"/>
          <w:szCs w:val="36"/>
        </w:rPr>
        <w:t>资格审查程序及方法</w:t>
      </w:r>
      <w:bookmarkEnd w:id="152"/>
      <w:bookmarkEnd w:id="153"/>
      <w:bookmarkEnd w:id="154"/>
      <w:bookmarkEnd w:id="155"/>
    </w:p>
    <w:p>
      <w:pPr>
        <w:widowControl/>
        <w:spacing w:before="100" w:beforeAutospacing="1" w:after="100" w:afterAutospacing="1"/>
        <w:ind w:firstLine="542"/>
        <w:jc w:val="left"/>
        <w:outlineLvl w:val="2"/>
        <w:rPr>
          <w:rFonts w:ascii="宋体" w:hAnsi="宋体" w:cs="宋体"/>
          <w:b/>
          <w:bCs/>
          <w:kern w:val="0"/>
          <w:sz w:val="27"/>
          <w:szCs w:val="27"/>
        </w:rPr>
      </w:pPr>
      <w:bookmarkStart w:id="156" w:name="_Toc496189551"/>
      <w:bookmarkStart w:id="157" w:name="_Toc496004007"/>
      <w:bookmarkStart w:id="158" w:name="_Toc4337"/>
      <w:bookmarkStart w:id="159" w:name="_Toc481"/>
      <w:bookmarkStart w:id="160" w:name="_Toc19195"/>
      <w:bookmarkStart w:id="161" w:name="_Toc1532"/>
      <w:r>
        <w:rPr>
          <w:rFonts w:hint="eastAsia" w:ascii="宋体" w:hAnsi="宋体" w:cs="宋体"/>
          <w:b/>
          <w:bCs/>
          <w:kern w:val="0"/>
          <w:sz w:val="27"/>
          <w:szCs w:val="27"/>
        </w:rPr>
        <w:t>15. 资格审查程序</w:t>
      </w:r>
      <w:bookmarkEnd w:id="156"/>
      <w:bookmarkEnd w:id="157"/>
      <w:bookmarkEnd w:id="158"/>
      <w:bookmarkEnd w:id="159"/>
      <w:bookmarkEnd w:id="160"/>
      <w:bookmarkEnd w:id="161"/>
    </w:p>
    <w:p>
      <w:pPr>
        <w:ind w:firstLine="480"/>
        <w:rPr>
          <w:rFonts w:ascii="宋体" w:hAnsi="宋体" w:cs="宋体"/>
        </w:rPr>
      </w:pPr>
      <w:r>
        <w:rPr>
          <w:rFonts w:hint="eastAsia" w:ascii="宋体" w:hAnsi="宋体" w:cs="宋体"/>
        </w:rPr>
        <w:t>15.1</w:t>
      </w:r>
      <w:r>
        <w:rPr>
          <w:rFonts w:hint="eastAsia" w:ascii="宋体" w:hAnsi="宋体" w:cs="宋体"/>
          <w:kern w:val="0"/>
        </w:rPr>
        <w:t>递交首次磋商响应文件截止时间后</w:t>
      </w:r>
      <w:r>
        <w:rPr>
          <w:rFonts w:hint="eastAsia" w:ascii="宋体" w:hAnsi="宋体" w:cs="宋体"/>
        </w:rPr>
        <w:t>，由磋商小组依法对供应商的资格进行审查。</w:t>
      </w:r>
    </w:p>
    <w:p>
      <w:pPr>
        <w:ind w:firstLine="480"/>
        <w:rPr>
          <w:rFonts w:ascii="宋体" w:hAnsi="宋体" w:cs="宋体"/>
        </w:rPr>
      </w:pPr>
      <w:r>
        <w:rPr>
          <w:rFonts w:hint="eastAsia" w:ascii="宋体" w:hAnsi="宋体" w:cs="宋体"/>
        </w:rPr>
        <w:t>15.2 供应商数量不满足相关规定的，不得评审。</w:t>
      </w:r>
    </w:p>
    <w:p>
      <w:pPr>
        <w:widowControl/>
        <w:spacing w:before="100" w:beforeAutospacing="1" w:after="100" w:afterAutospacing="1"/>
        <w:ind w:firstLine="542"/>
        <w:jc w:val="left"/>
        <w:outlineLvl w:val="2"/>
        <w:rPr>
          <w:rFonts w:ascii="宋体" w:hAnsi="宋体" w:cs="宋体"/>
          <w:b/>
          <w:bCs/>
          <w:kern w:val="0"/>
          <w:sz w:val="27"/>
          <w:szCs w:val="27"/>
        </w:rPr>
      </w:pPr>
      <w:bookmarkStart w:id="162" w:name="_Toc8865"/>
      <w:bookmarkStart w:id="163" w:name="_Toc30891"/>
      <w:bookmarkStart w:id="164" w:name="_Toc496189552"/>
      <w:bookmarkStart w:id="165" w:name="_Toc27553"/>
      <w:bookmarkStart w:id="166" w:name="_Toc496004008"/>
      <w:bookmarkStart w:id="167" w:name="_Toc18568"/>
      <w:r>
        <w:rPr>
          <w:rFonts w:hint="eastAsia" w:ascii="宋体" w:hAnsi="宋体" w:cs="宋体"/>
          <w:b/>
          <w:bCs/>
          <w:kern w:val="0"/>
          <w:sz w:val="27"/>
          <w:szCs w:val="27"/>
        </w:rPr>
        <w:t>16.资格审查不通过的情形</w:t>
      </w:r>
      <w:bookmarkEnd w:id="162"/>
      <w:bookmarkEnd w:id="163"/>
      <w:bookmarkEnd w:id="164"/>
      <w:bookmarkEnd w:id="165"/>
      <w:bookmarkEnd w:id="166"/>
      <w:bookmarkEnd w:id="167"/>
    </w:p>
    <w:p>
      <w:pPr>
        <w:ind w:firstLine="480"/>
        <w:rPr>
          <w:rFonts w:ascii="宋体" w:hAnsi="宋体" w:cs="宋体"/>
        </w:rPr>
      </w:pPr>
      <w:r>
        <w:rPr>
          <w:rFonts w:hint="eastAsia" w:ascii="宋体" w:hAnsi="宋体" w:cs="宋体"/>
        </w:rPr>
        <w:t>资格审查时，供应商存在下列情况之一的，按无效磋商处理：</w:t>
      </w:r>
    </w:p>
    <w:p>
      <w:pPr>
        <w:ind w:firstLine="480"/>
        <w:rPr>
          <w:rFonts w:ascii="宋体" w:hAnsi="宋体" w:cs="宋体"/>
        </w:rPr>
      </w:pPr>
      <w:r>
        <w:rPr>
          <w:rFonts w:hint="eastAsia" w:ascii="宋体" w:hAnsi="宋体" w:cs="宋体"/>
        </w:rPr>
        <w:t>16.1 不符合磋商文件第一部分</w:t>
      </w:r>
      <w:r>
        <w:rPr>
          <w:rFonts w:hint="eastAsia" w:ascii="宋体" w:hAnsi="宋体" w:cs="宋体"/>
          <w:lang w:val="en-US" w:eastAsia="zh-CN"/>
        </w:rPr>
        <w:t>竞争性磋商公告</w:t>
      </w:r>
      <w:r>
        <w:rPr>
          <w:rFonts w:hint="eastAsia" w:ascii="宋体" w:hAnsi="宋体" w:cs="宋体"/>
        </w:rPr>
        <w:t>“供应商资格条件”的；</w:t>
      </w:r>
    </w:p>
    <w:p>
      <w:pPr>
        <w:ind w:firstLine="480"/>
        <w:rPr>
          <w:rFonts w:ascii="宋体" w:hAnsi="宋体" w:cs="宋体"/>
        </w:rPr>
      </w:pPr>
      <w:r>
        <w:rPr>
          <w:rFonts w:hint="eastAsia" w:ascii="宋体" w:hAnsi="宋体" w:cs="宋体"/>
        </w:rPr>
        <w:t>16.2 未按磋商文件要求缴纳或未足额缴纳磋商保证金的；</w:t>
      </w:r>
    </w:p>
    <w:p>
      <w:pPr>
        <w:ind w:firstLine="480"/>
        <w:rPr>
          <w:rFonts w:ascii="宋体" w:hAnsi="宋体" w:cs="宋体"/>
        </w:rPr>
      </w:pPr>
      <w:r>
        <w:rPr>
          <w:rFonts w:hint="eastAsia" w:ascii="宋体" w:hAnsi="宋体" w:cs="宋体"/>
        </w:rPr>
        <w:t>16.3 未按第11.1.1款（1）-（9）要求提供相关资料的；</w:t>
      </w:r>
    </w:p>
    <w:p>
      <w:pPr>
        <w:ind w:firstLine="480"/>
        <w:rPr>
          <w:rFonts w:ascii="宋体" w:hAnsi="宋体" w:cs="宋体"/>
        </w:rPr>
      </w:pPr>
      <w:r>
        <w:rPr>
          <w:rFonts w:hint="eastAsia" w:ascii="宋体" w:hAnsi="宋体" w:cs="宋体"/>
        </w:rPr>
        <w:t>16.4 资格审查文件没有按磋商文件规定和要求签字、盖章的；</w:t>
      </w:r>
    </w:p>
    <w:p>
      <w:pPr>
        <w:ind w:firstLine="480"/>
        <w:rPr>
          <w:rFonts w:ascii="宋体" w:hAnsi="宋体" w:cs="宋体"/>
        </w:rPr>
      </w:pPr>
      <w:r>
        <w:rPr>
          <w:rFonts w:hint="eastAsia" w:ascii="宋体" w:hAnsi="宋体" w:cs="宋体"/>
        </w:rPr>
        <w:t>16.5 擅自修改磋商文件规定的磋商响应文件格式以及编制要求的。</w:t>
      </w:r>
    </w:p>
    <w:p>
      <w:pPr>
        <w:widowControl/>
        <w:spacing w:before="480" w:beforeLines="200" w:after="480" w:afterLines="200" w:line="240" w:lineRule="auto"/>
        <w:ind w:firstLine="0" w:firstLineChars="0"/>
        <w:jc w:val="center"/>
        <w:outlineLvl w:val="1"/>
        <w:rPr>
          <w:rFonts w:ascii="宋体" w:hAnsi="宋体" w:cs="宋体"/>
          <w:b/>
          <w:bCs/>
          <w:kern w:val="0"/>
          <w:sz w:val="36"/>
          <w:szCs w:val="36"/>
        </w:rPr>
      </w:pPr>
      <w:bookmarkStart w:id="168" w:name="_Toc25823"/>
      <w:bookmarkStart w:id="169" w:name="_Toc325726021"/>
      <w:bookmarkStart w:id="170" w:name="_Toc32496"/>
      <w:bookmarkStart w:id="171" w:name="_Toc376936752"/>
      <w:bookmarkStart w:id="172" w:name="_Toc32205"/>
      <w:bookmarkStart w:id="173" w:name="_Toc10613"/>
      <w:r>
        <w:rPr>
          <w:rFonts w:hint="eastAsia" w:ascii="宋体" w:hAnsi="宋体" w:cs="宋体"/>
          <w:b/>
          <w:bCs/>
          <w:kern w:val="0"/>
          <w:sz w:val="36"/>
          <w:szCs w:val="36"/>
        </w:rPr>
        <w:t>六、磋商程序及方法</w:t>
      </w:r>
      <w:bookmarkEnd w:id="168"/>
      <w:bookmarkEnd w:id="169"/>
      <w:bookmarkEnd w:id="170"/>
      <w:bookmarkEnd w:id="171"/>
      <w:bookmarkEnd w:id="172"/>
      <w:bookmarkEnd w:id="173"/>
    </w:p>
    <w:p>
      <w:pPr>
        <w:widowControl/>
        <w:spacing w:before="100" w:beforeAutospacing="1" w:after="100" w:afterAutospacing="1" w:line="240" w:lineRule="auto"/>
        <w:ind w:firstLine="542"/>
        <w:jc w:val="left"/>
        <w:outlineLvl w:val="2"/>
        <w:rPr>
          <w:rFonts w:ascii="宋体" w:hAnsi="宋体" w:cs="宋体"/>
          <w:b/>
          <w:bCs/>
          <w:kern w:val="0"/>
          <w:sz w:val="27"/>
          <w:szCs w:val="27"/>
        </w:rPr>
      </w:pPr>
      <w:bookmarkStart w:id="174" w:name="_Toc5999"/>
      <w:bookmarkStart w:id="175" w:name="_Toc325726022"/>
      <w:bookmarkStart w:id="176" w:name="_Toc376936753"/>
      <w:bookmarkStart w:id="177" w:name="_Toc27319"/>
      <w:bookmarkStart w:id="178" w:name="_Toc13369"/>
      <w:bookmarkStart w:id="179" w:name="_Toc22403"/>
      <w:r>
        <w:rPr>
          <w:rFonts w:hint="eastAsia" w:ascii="宋体" w:hAnsi="宋体" w:cs="宋体"/>
          <w:b/>
          <w:bCs/>
          <w:kern w:val="0"/>
          <w:sz w:val="27"/>
          <w:szCs w:val="27"/>
        </w:rPr>
        <w:t>17.磋商小组</w:t>
      </w:r>
      <w:bookmarkEnd w:id="174"/>
      <w:bookmarkEnd w:id="175"/>
      <w:bookmarkEnd w:id="176"/>
      <w:bookmarkEnd w:id="177"/>
      <w:bookmarkEnd w:id="178"/>
      <w:bookmarkEnd w:id="179"/>
    </w:p>
    <w:p>
      <w:pPr>
        <w:ind w:firstLine="480"/>
        <w:jc w:val="left"/>
        <w:rPr>
          <w:rFonts w:ascii="宋体" w:hAnsi="宋体" w:cs="宋体"/>
        </w:rPr>
      </w:pPr>
      <w:r>
        <w:rPr>
          <w:rFonts w:hint="eastAsia" w:ascii="宋体" w:hAnsi="宋体" w:cs="宋体"/>
        </w:rPr>
        <w:t>17.1 采购人、采购代理机构将根据采购项目的特点依法组建磋商小组，其成员由具有一定专业水平的技术、经济等方面的专家和采购人代表等三人</w:t>
      </w:r>
      <w:r>
        <w:rPr>
          <w:rFonts w:hint="eastAsia" w:ascii="宋体" w:hAnsi="宋体" w:cs="宋体"/>
          <w:lang w:eastAsia="zh-CN"/>
        </w:rPr>
        <w:t>（</w:t>
      </w:r>
      <w:r>
        <w:rPr>
          <w:rFonts w:hint="eastAsia" w:ascii="宋体" w:hAnsi="宋体" w:cs="宋体"/>
          <w:lang w:val="en-US" w:eastAsia="zh-CN"/>
        </w:rPr>
        <w:t>含）</w:t>
      </w:r>
      <w:r>
        <w:rPr>
          <w:rFonts w:hint="eastAsia" w:ascii="宋体" w:hAnsi="宋体" w:cs="宋体"/>
        </w:rPr>
        <w:t>以上单数组成。其中技术、经济等方面的专家不少于成员总数的三分之二。</w:t>
      </w:r>
    </w:p>
    <w:p>
      <w:pPr>
        <w:ind w:firstLine="480"/>
        <w:jc w:val="left"/>
        <w:rPr>
          <w:rFonts w:ascii="宋体" w:hAnsi="宋体" w:cs="宋体"/>
        </w:rPr>
      </w:pPr>
      <w:r>
        <w:rPr>
          <w:rFonts w:hint="eastAsia" w:ascii="宋体" w:hAnsi="宋体" w:cs="宋体"/>
        </w:rPr>
        <w:t>17.2磋商由采购代理机构负责组织，具体磋商事务由依法组建的磋商小组负责，并独立履行下列职责：</w:t>
      </w:r>
    </w:p>
    <w:p>
      <w:pPr>
        <w:ind w:firstLine="480"/>
        <w:jc w:val="left"/>
        <w:rPr>
          <w:rFonts w:ascii="宋体" w:hAnsi="宋体" w:cs="宋体"/>
        </w:rPr>
      </w:pPr>
      <w:r>
        <w:rPr>
          <w:rFonts w:hint="eastAsia" w:ascii="宋体" w:hAnsi="宋体" w:cs="宋体"/>
        </w:rPr>
        <w:t>（1）审查通过资格条件供应商的磋商响应文件，并作出评价；</w:t>
      </w:r>
    </w:p>
    <w:p>
      <w:pPr>
        <w:ind w:firstLine="480"/>
        <w:jc w:val="left"/>
        <w:rPr>
          <w:rFonts w:ascii="宋体" w:hAnsi="宋体" w:cs="宋体"/>
        </w:rPr>
      </w:pPr>
      <w:r>
        <w:rPr>
          <w:rFonts w:hint="eastAsia" w:ascii="宋体" w:hAnsi="宋体" w:cs="宋体"/>
        </w:rPr>
        <w:t>（2）要求供应商对解释或澄清其磋商响应文件；</w:t>
      </w:r>
    </w:p>
    <w:p>
      <w:pPr>
        <w:ind w:firstLine="480"/>
        <w:jc w:val="left"/>
        <w:rPr>
          <w:rFonts w:ascii="宋体" w:hAnsi="宋体" w:cs="宋体"/>
        </w:rPr>
      </w:pPr>
      <w:r>
        <w:rPr>
          <w:rFonts w:hint="eastAsia" w:ascii="宋体" w:hAnsi="宋体" w:cs="宋体"/>
        </w:rPr>
        <w:t>（3）推荐预成交候选供应商；</w:t>
      </w:r>
    </w:p>
    <w:p>
      <w:pPr>
        <w:ind w:firstLine="480"/>
        <w:jc w:val="left"/>
        <w:rPr>
          <w:rFonts w:ascii="宋体" w:hAnsi="宋体" w:cs="宋体"/>
        </w:rPr>
      </w:pPr>
      <w:r>
        <w:rPr>
          <w:rFonts w:hint="eastAsia" w:ascii="宋体" w:hAnsi="宋体" w:cs="宋体"/>
        </w:rPr>
        <w:t>（4）对非法干预评审的人员和机构进行举报或投诉。</w:t>
      </w:r>
    </w:p>
    <w:p>
      <w:pPr>
        <w:ind w:firstLine="480"/>
        <w:jc w:val="left"/>
        <w:rPr>
          <w:rFonts w:ascii="宋体" w:hAnsi="宋体" w:cs="宋体"/>
        </w:rPr>
      </w:pPr>
      <w:r>
        <w:rPr>
          <w:rFonts w:hint="eastAsia" w:ascii="宋体" w:hAnsi="宋体" w:cs="宋体"/>
        </w:rPr>
        <w:t>17.3磋商小组应遵守并履行下列义务：</w:t>
      </w:r>
    </w:p>
    <w:p>
      <w:pPr>
        <w:ind w:firstLine="480"/>
        <w:jc w:val="left"/>
        <w:rPr>
          <w:rFonts w:ascii="宋体" w:hAnsi="宋体" w:cs="宋体"/>
        </w:rPr>
      </w:pPr>
      <w:r>
        <w:rPr>
          <w:rFonts w:hint="eastAsia" w:ascii="宋体" w:hAnsi="宋体" w:cs="宋体"/>
        </w:rPr>
        <w:t>（1）遵纪守法，客观、公正、廉洁地履行职责；</w:t>
      </w:r>
    </w:p>
    <w:p>
      <w:pPr>
        <w:ind w:firstLine="480"/>
        <w:jc w:val="left"/>
        <w:rPr>
          <w:rFonts w:ascii="宋体" w:hAnsi="宋体" w:cs="宋体"/>
        </w:rPr>
      </w:pPr>
      <w:r>
        <w:rPr>
          <w:rFonts w:hint="eastAsia" w:ascii="宋体" w:hAnsi="宋体" w:cs="宋体"/>
        </w:rPr>
        <w:t>（2）按照磋商文件规定的评审方法和评审标准进行评审，对评审意见承担磋商小组成员责任；</w:t>
      </w:r>
    </w:p>
    <w:p>
      <w:pPr>
        <w:ind w:firstLine="480"/>
        <w:jc w:val="left"/>
        <w:rPr>
          <w:rFonts w:ascii="宋体" w:hAnsi="宋体" w:cs="宋体"/>
        </w:rPr>
      </w:pPr>
      <w:r>
        <w:rPr>
          <w:rFonts w:hint="eastAsia" w:ascii="宋体" w:hAnsi="宋体" w:cs="宋体"/>
        </w:rPr>
        <w:t>（3）对磋商响应文件、磋商情况和磋商中获悉的商业秘密保密；</w:t>
      </w:r>
    </w:p>
    <w:p>
      <w:pPr>
        <w:ind w:firstLine="480"/>
        <w:jc w:val="left"/>
        <w:rPr>
          <w:rFonts w:ascii="宋体" w:hAnsi="宋体" w:cs="宋体"/>
        </w:rPr>
      </w:pPr>
      <w:r>
        <w:rPr>
          <w:rFonts w:hint="eastAsia" w:ascii="宋体" w:hAnsi="宋体" w:cs="宋体"/>
        </w:rPr>
        <w:t>（4）参与磋商报告的起草；</w:t>
      </w:r>
    </w:p>
    <w:p>
      <w:pPr>
        <w:ind w:firstLine="480"/>
        <w:jc w:val="left"/>
        <w:rPr>
          <w:rFonts w:ascii="宋体" w:hAnsi="宋体" w:cs="宋体"/>
        </w:rPr>
      </w:pPr>
      <w:r>
        <w:rPr>
          <w:rFonts w:hint="eastAsia" w:ascii="宋体" w:hAnsi="宋体" w:cs="宋体"/>
        </w:rPr>
        <w:t>（5）解答供应商及有关方面的质疑；</w:t>
      </w:r>
    </w:p>
    <w:p>
      <w:pPr>
        <w:ind w:firstLine="480"/>
        <w:jc w:val="left"/>
        <w:rPr>
          <w:rFonts w:ascii="宋体" w:hAnsi="宋体" w:cs="宋体"/>
        </w:rPr>
      </w:pPr>
      <w:r>
        <w:rPr>
          <w:rFonts w:hint="eastAsia" w:ascii="宋体" w:hAnsi="宋体" w:cs="宋体"/>
        </w:rPr>
        <w:t>（6）配合纪检部门进行投诉处理工作。</w:t>
      </w:r>
    </w:p>
    <w:p>
      <w:pPr>
        <w:ind w:firstLine="480"/>
        <w:jc w:val="left"/>
        <w:rPr>
          <w:rFonts w:ascii="宋体" w:hAnsi="宋体" w:cs="宋体"/>
        </w:rPr>
      </w:pPr>
      <w:r>
        <w:rPr>
          <w:rFonts w:hint="eastAsia" w:ascii="宋体" w:hAnsi="宋体" w:cs="宋体"/>
        </w:rPr>
        <w:t>17.4磋商工作由采购代理机构组织，采购人、采购监管、纪检监察等有关方面代表可根据采购项目的具体情况列席。</w:t>
      </w:r>
    </w:p>
    <w:p>
      <w:pPr>
        <w:ind w:firstLine="480"/>
        <w:jc w:val="left"/>
        <w:rPr>
          <w:rFonts w:ascii="宋体" w:hAnsi="宋体" w:cs="宋体"/>
        </w:rPr>
      </w:pPr>
      <w:r>
        <w:rPr>
          <w:rFonts w:hint="eastAsia" w:ascii="宋体" w:hAnsi="宋体" w:cs="宋体"/>
        </w:rPr>
        <w:t>17.5磋商工作在有关部门的监督和严格保密的情况下依法进行，任何单位和个人不得非法干预、影响磋商工作和磋商结果。</w:t>
      </w:r>
    </w:p>
    <w:p>
      <w:pPr>
        <w:ind w:firstLine="480"/>
        <w:jc w:val="left"/>
        <w:rPr>
          <w:rFonts w:ascii="宋体" w:hAnsi="宋体" w:cs="宋体"/>
        </w:rPr>
      </w:pPr>
      <w:r>
        <w:rPr>
          <w:rFonts w:hint="eastAsia" w:ascii="宋体" w:hAnsi="宋体" w:cs="宋体"/>
        </w:rPr>
        <w:t>17.6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before="100" w:beforeAutospacing="1" w:after="100" w:afterAutospacing="1" w:line="240" w:lineRule="auto"/>
        <w:ind w:firstLine="542"/>
        <w:jc w:val="left"/>
        <w:outlineLvl w:val="2"/>
        <w:rPr>
          <w:rFonts w:ascii="宋体" w:hAnsi="宋体" w:cs="宋体"/>
          <w:b/>
          <w:bCs/>
          <w:kern w:val="0"/>
          <w:sz w:val="27"/>
          <w:szCs w:val="27"/>
        </w:rPr>
      </w:pPr>
      <w:bookmarkStart w:id="180" w:name="_Toc19731"/>
      <w:bookmarkStart w:id="181" w:name="_Toc5117"/>
      <w:bookmarkStart w:id="182" w:name="_Toc376936754"/>
      <w:bookmarkStart w:id="183" w:name="_Toc7174"/>
      <w:bookmarkStart w:id="184" w:name="_Toc325726023"/>
      <w:bookmarkStart w:id="185" w:name="_Toc21231"/>
      <w:r>
        <w:rPr>
          <w:rFonts w:hint="eastAsia" w:ascii="宋体" w:hAnsi="宋体" w:cs="宋体"/>
          <w:b/>
          <w:bCs/>
          <w:kern w:val="0"/>
          <w:sz w:val="27"/>
          <w:szCs w:val="27"/>
        </w:rPr>
        <w:t>18.磋商工作程序</w:t>
      </w:r>
      <w:bookmarkEnd w:id="180"/>
      <w:bookmarkEnd w:id="181"/>
      <w:bookmarkEnd w:id="182"/>
      <w:bookmarkEnd w:id="183"/>
      <w:bookmarkEnd w:id="184"/>
      <w:bookmarkEnd w:id="185"/>
    </w:p>
    <w:p>
      <w:pPr>
        <w:ind w:firstLine="480"/>
        <w:jc w:val="left"/>
        <w:rPr>
          <w:rFonts w:ascii="宋体" w:hAnsi="宋体" w:cs="宋体"/>
        </w:rPr>
      </w:pPr>
      <w:r>
        <w:rPr>
          <w:rFonts w:hint="eastAsia" w:ascii="宋体" w:hAnsi="宋体" w:cs="宋体"/>
          <w:szCs w:val="20"/>
        </w:rPr>
        <w:t>18.1</w:t>
      </w:r>
      <w:r>
        <w:rPr>
          <w:rFonts w:hint="eastAsia" w:ascii="宋体" w:hAnsi="宋体" w:cs="宋体"/>
        </w:rPr>
        <w:t>进入磋商阶段后，由磋商小组独立开展评审工作，磋商小组所有成员应当集中与单一供应商分别进行磋商，给予所有参加磋商的供应商平等的磋商机会，并负责审议所有通过资格条件供应商的磋商响应文件。</w:t>
      </w:r>
    </w:p>
    <w:p>
      <w:pPr>
        <w:ind w:firstLine="480"/>
        <w:jc w:val="left"/>
        <w:rPr>
          <w:rFonts w:ascii="宋体" w:hAnsi="宋体" w:cs="宋体"/>
        </w:rPr>
      </w:pPr>
      <w:r>
        <w:rPr>
          <w:rFonts w:hint="eastAsia" w:ascii="宋体" w:hAnsi="宋体" w:cs="宋体"/>
        </w:rPr>
        <w:t>18.2符合性审查时，存在下列情况之一的，按无效处理：</w:t>
      </w:r>
    </w:p>
    <w:p>
      <w:pPr>
        <w:ind w:firstLine="480"/>
        <w:jc w:val="left"/>
        <w:rPr>
          <w:rFonts w:ascii="宋体" w:hAnsi="宋体" w:cs="宋体"/>
        </w:rPr>
      </w:pPr>
      <w:r>
        <w:rPr>
          <w:rFonts w:hint="eastAsia" w:ascii="宋体" w:hAnsi="宋体" w:cs="宋体"/>
        </w:rPr>
        <w:t>（1）未按第11.1.2款（10）-（14）要求提供相关资料的；</w:t>
      </w:r>
    </w:p>
    <w:p>
      <w:pPr>
        <w:ind w:firstLine="480"/>
        <w:jc w:val="left"/>
        <w:rPr>
          <w:rFonts w:ascii="宋体" w:hAnsi="宋体" w:cs="宋体"/>
        </w:rPr>
      </w:pPr>
      <w:r>
        <w:rPr>
          <w:rFonts w:hint="eastAsia" w:ascii="宋体" w:hAnsi="宋体" w:cs="宋体"/>
        </w:rPr>
        <w:t>（2）符合性审查文件没有按磋商文件规定和要求签字、盖章的；</w:t>
      </w:r>
    </w:p>
    <w:p>
      <w:pPr>
        <w:ind w:firstLine="480"/>
        <w:jc w:val="left"/>
        <w:rPr>
          <w:rFonts w:ascii="宋体" w:hAnsi="宋体" w:cs="宋体"/>
        </w:rPr>
      </w:pPr>
      <w:r>
        <w:rPr>
          <w:rFonts w:hint="eastAsia" w:ascii="宋体" w:hAnsi="宋体" w:cs="宋体"/>
        </w:rPr>
        <w:t>（3）供应商最后磋商报价出现两个或两个以上报价方案的；</w:t>
      </w:r>
    </w:p>
    <w:p>
      <w:pPr>
        <w:ind w:firstLine="480"/>
        <w:jc w:val="left"/>
        <w:rPr>
          <w:rFonts w:ascii="宋体" w:hAnsi="宋体" w:cs="宋体"/>
        </w:rPr>
      </w:pPr>
      <w:r>
        <w:rPr>
          <w:rFonts w:hint="eastAsia" w:ascii="宋体" w:hAnsi="宋体" w:cs="宋体"/>
        </w:rPr>
        <w:t>（4）</w:t>
      </w:r>
      <w:r>
        <w:rPr>
          <w:rFonts w:hint="eastAsia" w:ascii="宋体" w:hAnsi="宋体" w:cs="宋体"/>
          <w:lang w:val="en-US" w:eastAsia="zh-CN"/>
        </w:rPr>
        <w:t>服务期</w:t>
      </w:r>
      <w:r>
        <w:rPr>
          <w:rFonts w:hint="eastAsia" w:ascii="宋体" w:hAnsi="宋体" w:cs="宋体"/>
        </w:rPr>
        <w:t>、磋商有效期不能满足磋商文件要求的；</w:t>
      </w:r>
    </w:p>
    <w:p>
      <w:pPr>
        <w:ind w:firstLine="480"/>
        <w:jc w:val="left"/>
        <w:rPr>
          <w:rFonts w:ascii="宋体" w:hAnsi="宋体" w:cs="宋体"/>
        </w:rPr>
      </w:pPr>
      <w:r>
        <w:rPr>
          <w:rFonts w:hint="eastAsia" w:ascii="宋体" w:hAnsi="宋体" w:cs="宋体"/>
        </w:rPr>
        <w:t>（5）磋商报价超过磋商文件规定的采购预算额度；</w:t>
      </w:r>
    </w:p>
    <w:p>
      <w:pPr>
        <w:ind w:firstLine="480"/>
        <w:jc w:val="left"/>
        <w:rPr>
          <w:rFonts w:ascii="宋体" w:hAnsi="宋体" w:cs="宋体"/>
        </w:rPr>
      </w:pPr>
      <w:r>
        <w:rPr>
          <w:rFonts w:hint="eastAsia" w:ascii="宋体" w:hAnsi="宋体" w:cs="宋体"/>
        </w:rPr>
        <w:t>（6）磋商产品的技术规格、技术标准明显不符合采购项目要求的；</w:t>
      </w:r>
    </w:p>
    <w:p>
      <w:pPr>
        <w:ind w:firstLine="480"/>
        <w:jc w:val="left"/>
        <w:rPr>
          <w:rFonts w:ascii="宋体" w:hAnsi="宋体" w:cs="宋体"/>
        </w:rPr>
      </w:pPr>
      <w:r>
        <w:rPr>
          <w:rFonts w:hint="eastAsia" w:ascii="宋体" w:hAnsi="宋体" w:cs="宋体"/>
        </w:rPr>
        <w:t>（7）磋商产品未完全满足磋商文件确定的重要技术指标、参数的；</w:t>
      </w:r>
    </w:p>
    <w:p>
      <w:pPr>
        <w:ind w:firstLine="480"/>
        <w:jc w:val="left"/>
        <w:rPr>
          <w:rFonts w:ascii="宋体" w:hAnsi="宋体" w:cs="宋体"/>
        </w:rPr>
      </w:pPr>
      <w:r>
        <w:rPr>
          <w:rFonts w:hint="eastAsia" w:ascii="宋体" w:hAnsi="宋体" w:cs="宋体"/>
        </w:rPr>
        <w:t>（8）磋商响应文件含有采购人不能接受的附加条件的；</w:t>
      </w:r>
    </w:p>
    <w:p>
      <w:pPr>
        <w:ind w:firstLine="480"/>
        <w:jc w:val="left"/>
        <w:rPr>
          <w:rFonts w:ascii="宋体" w:hAnsi="宋体" w:cs="宋体"/>
        </w:rPr>
      </w:pPr>
      <w:r>
        <w:rPr>
          <w:rFonts w:hint="eastAsia" w:ascii="宋体" w:hAnsi="宋体" w:cs="宋体"/>
        </w:rPr>
        <w:t>（9）磋商小组认为应按无效磋商处理的其他情况；</w:t>
      </w:r>
    </w:p>
    <w:p>
      <w:pPr>
        <w:ind w:firstLine="480"/>
        <w:jc w:val="left"/>
        <w:rPr>
          <w:rFonts w:ascii="宋体" w:hAnsi="宋体" w:cs="宋体"/>
        </w:rPr>
      </w:pPr>
      <w:r>
        <w:rPr>
          <w:rFonts w:hint="eastAsia" w:ascii="宋体" w:hAnsi="宋体" w:cs="宋体"/>
        </w:rPr>
        <w:t>（10）法律、法规规定的其他情形。</w:t>
      </w:r>
    </w:p>
    <w:p>
      <w:pPr>
        <w:ind w:firstLine="480"/>
        <w:jc w:val="left"/>
        <w:rPr>
          <w:rFonts w:ascii="宋体" w:hAnsi="宋体" w:cs="宋体"/>
        </w:rPr>
      </w:pPr>
      <w:r>
        <w:rPr>
          <w:rFonts w:hint="eastAsia" w:ascii="宋体" w:hAnsi="宋体" w:cs="宋体"/>
        </w:rPr>
        <w:t>18.3 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磋商处理。</w:t>
      </w:r>
    </w:p>
    <w:p>
      <w:pPr>
        <w:ind w:firstLine="480"/>
        <w:jc w:val="left"/>
        <w:rPr>
          <w:rFonts w:ascii="宋体" w:hAnsi="宋体" w:cs="宋体"/>
        </w:rPr>
      </w:pPr>
      <w:r>
        <w:rPr>
          <w:rFonts w:hint="eastAsia" w:ascii="宋体" w:hAnsi="宋体" w:cs="宋体"/>
        </w:rPr>
        <w:t>18.4 在评审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pPr>
        <w:widowControl/>
        <w:spacing w:before="100" w:beforeAutospacing="1" w:after="100" w:afterAutospacing="1" w:line="240" w:lineRule="auto"/>
        <w:ind w:firstLine="542"/>
        <w:jc w:val="left"/>
        <w:outlineLvl w:val="2"/>
        <w:rPr>
          <w:rFonts w:ascii="宋体" w:hAnsi="宋体" w:cs="宋体"/>
          <w:b/>
          <w:bCs/>
          <w:kern w:val="0"/>
          <w:sz w:val="27"/>
          <w:szCs w:val="27"/>
        </w:rPr>
      </w:pPr>
      <w:bookmarkStart w:id="186" w:name="_Toc13040"/>
      <w:bookmarkStart w:id="187" w:name="_Toc1351"/>
      <w:bookmarkStart w:id="188" w:name="_Toc22157"/>
      <w:bookmarkStart w:id="189" w:name="_Toc496004012"/>
      <w:bookmarkStart w:id="190" w:name="_Toc22692"/>
      <w:r>
        <w:rPr>
          <w:rFonts w:hint="eastAsia" w:ascii="宋体" w:hAnsi="宋体" w:cs="宋体"/>
          <w:b/>
          <w:bCs/>
          <w:kern w:val="0"/>
          <w:sz w:val="27"/>
          <w:szCs w:val="27"/>
        </w:rPr>
        <w:t>19.答疑的方式和情形</w:t>
      </w:r>
      <w:bookmarkEnd w:id="186"/>
      <w:bookmarkEnd w:id="187"/>
      <w:bookmarkEnd w:id="188"/>
      <w:bookmarkEnd w:id="189"/>
      <w:bookmarkEnd w:id="190"/>
    </w:p>
    <w:p>
      <w:pPr>
        <w:ind w:firstLine="480"/>
        <w:jc w:val="left"/>
        <w:rPr>
          <w:rFonts w:ascii="宋体" w:hAnsi="宋体" w:cs="宋体"/>
        </w:rPr>
      </w:pPr>
      <w:r>
        <w:rPr>
          <w:rFonts w:hint="eastAsia" w:ascii="宋体" w:hAnsi="宋体" w:cs="宋体"/>
        </w:rPr>
        <w:t>19.1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ind w:firstLine="480"/>
        <w:jc w:val="left"/>
        <w:rPr>
          <w:rFonts w:ascii="宋体" w:hAnsi="宋体" w:cs="宋体"/>
        </w:rPr>
      </w:pPr>
      <w:r>
        <w:rPr>
          <w:rFonts w:hint="eastAsia" w:ascii="宋体" w:hAnsi="宋体" w:cs="宋体"/>
        </w:rPr>
        <w:t>19.2 磋商小组应当要求供应商在规定的时间内予以澄清、说明或者更正。澄清、说明或者更正材料由供应商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pPr>
        <w:ind w:firstLine="480"/>
        <w:jc w:val="left"/>
        <w:rPr>
          <w:rFonts w:ascii="宋体" w:hAnsi="宋体" w:cs="宋体"/>
        </w:rPr>
      </w:pPr>
      <w:r>
        <w:rPr>
          <w:rFonts w:hint="eastAsia" w:ascii="宋体" w:hAnsi="宋体" w:cs="宋体"/>
        </w:rPr>
        <w:t>19.3 答疑期间，供应商存在以下情况的，澄清、说明或者更正的内容将不予接受，磋商小组将按照磋商文件的要求对现有的资料做出评审意见：</w:t>
      </w:r>
    </w:p>
    <w:p>
      <w:pPr>
        <w:ind w:firstLine="480"/>
        <w:jc w:val="left"/>
        <w:rPr>
          <w:rFonts w:ascii="宋体" w:hAnsi="宋体" w:cs="宋体"/>
        </w:rPr>
      </w:pPr>
      <w:r>
        <w:rPr>
          <w:rFonts w:hint="eastAsia" w:ascii="宋体" w:hAnsi="宋体" w:cs="宋体"/>
        </w:rPr>
        <w:t>（1）拒绝或在规定的时间内未做出澄清、说明或者更正；</w:t>
      </w:r>
    </w:p>
    <w:p>
      <w:pPr>
        <w:ind w:firstLine="480"/>
        <w:jc w:val="left"/>
        <w:rPr>
          <w:rFonts w:ascii="宋体" w:hAnsi="宋体" w:cs="宋体"/>
        </w:rPr>
      </w:pPr>
      <w:r>
        <w:rPr>
          <w:rFonts w:hint="eastAsia" w:ascii="宋体" w:hAnsi="宋体" w:cs="宋体"/>
        </w:rPr>
        <w:t>（2）</w:t>
      </w:r>
      <w:r>
        <w:rPr>
          <w:rFonts w:hint="eastAsia" w:ascii="宋体" w:hAnsi="宋体" w:cs="宋体"/>
          <w:kern w:val="0"/>
        </w:rPr>
        <w:t>供应商的澄清、说明或者更正</w:t>
      </w:r>
      <w:r>
        <w:rPr>
          <w:rFonts w:hint="eastAsia" w:ascii="宋体" w:hAnsi="宋体" w:cs="宋体"/>
        </w:rPr>
        <w:t>超出磋商响应文件的范围或者改变磋商响应文件的实质性内容；</w:t>
      </w:r>
    </w:p>
    <w:p>
      <w:pPr>
        <w:ind w:firstLine="480"/>
        <w:jc w:val="left"/>
        <w:rPr>
          <w:rFonts w:ascii="宋体" w:hAnsi="宋体" w:cs="宋体"/>
        </w:rPr>
      </w:pPr>
      <w:r>
        <w:rPr>
          <w:rFonts w:hint="eastAsia" w:ascii="宋体" w:hAnsi="宋体" w:cs="宋体"/>
        </w:rPr>
        <w:t>（3）澄清、说明或者更正的内容仍不能说明问题的；</w:t>
      </w:r>
    </w:p>
    <w:p>
      <w:pPr>
        <w:ind w:firstLine="480"/>
        <w:jc w:val="left"/>
        <w:rPr>
          <w:rFonts w:ascii="宋体" w:hAnsi="宋体" w:cs="宋体"/>
        </w:rPr>
      </w:pPr>
      <w:r>
        <w:rPr>
          <w:rFonts w:hint="eastAsia" w:ascii="宋体" w:hAnsi="宋体" w:cs="宋体"/>
        </w:rPr>
        <w:t>（4）供应商主动提出的澄清、说明或者更正的内容；</w:t>
      </w:r>
    </w:p>
    <w:p>
      <w:pPr>
        <w:tabs>
          <w:tab w:val="left" w:pos="8787"/>
        </w:tabs>
        <w:ind w:firstLine="480"/>
        <w:jc w:val="left"/>
        <w:rPr>
          <w:rFonts w:ascii="宋体" w:hAnsi="宋体" w:cs="宋体"/>
        </w:rPr>
      </w:pPr>
      <w:r>
        <w:rPr>
          <w:rFonts w:hint="eastAsia" w:ascii="宋体" w:hAnsi="宋体" w:cs="宋体"/>
        </w:rPr>
        <w:t>（5）磋商小组认为应不予接受的其他情况</w:t>
      </w:r>
    </w:p>
    <w:p>
      <w:pPr>
        <w:widowControl/>
        <w:spacing w:before="100" w:beforeAutospacing="1" w:after="100" w:afterAutospacing="1" w:line="240" w:lineRule="auto"/>
        <w:ind w:firstLine="542"/>
        <w:jc w:val="left"/>
        <w:outlineLvl w:val="2"/>
        <w:rPr>
          <w:rFonts w:ascii="宋体" w:hAnsi="宋体" w:cs="宋体"/>
          <w:b/>
          <w:bCs/>
          <w:kern w:val="0"/>
          <w:sz w:val="27"/>
          <w:szCs w:val="27"/>
        </w:rPr>
      </w:pPr>
      <w:bookmarkStart w:id="191" w:name="_Toc325726024"/>
      <w:bookmarkStart w:id="192" w:name="_Toc16614"/>
      <w:bookmarkStart w:id="193" w:name="_Toc28394"/>
      <w:bookmarkStart w:id="194" w:name="_Toc6691"/>
      <w:bookmarkStart w:id="195" w:name="_Toc376936755"/>
      <w:bookmarkStart w:id="196" w:name="_Toc1380"/>
      <w:r>
        <w:rPr>
          <w:rFonts w:hint="eastAsia" w:ascii="宋体" w:hAnsi="宋体" w:cs="宋体"/>
          <w:b/>
          <w:bCs/>
          <w:kern w:val="0"/>
          <w:sz w:val="27"/>
          <w:szCs w:val="27"/>
        </w:rPr>
        <w:t>20.评审办法</w:t>
      </w:r>
      <w:bookmarkEnd w:id="191"/>
      <w:bookmarkEnd w:id="192"/>
      <w:bookmarkEnd w:id="193"/>
      <w:bookmarkEnd w:id="194"/>
      <w:bookmarkEnd w:id="195"/>
      <w:bookmarkEnd w:id="196"/>
    </w:p>
    <w:p>
      <w:pPr>
        <w:spacing w:line="360" w:lineRule="auto"/>
        <w:ind w:firstLine="480"/>
        <w:jc w:val="left"/>
        <w:rPr>
          <w:rFonts w:ascii="宋体" w:hAnsi="宋体" w:cs="宋体"/>
        </w:rPr>
      </w:pPr>
      <w:r>
        <w:rPr>
          <w:rFonts w:hint="eastAsia" w:ascii="宋体" w:hAnsi="宋体" w:cs="宋体"/>
        </w:rPr>
        <w:t>20.1依照《中华人民共和国政府采购法》、《中华人民共和国政府采购法实施条例》、《政府采购竞争性磋商采购方式管理暂行办法》的规定，结合该项目的特点制定本评审办法。本次评审采用综合评分法。</w:t>
      </w:r>
    </w:p>
    <w:p>
      <w:pPr>
        <w:autoSpaceDE w:val="0"/>
        <w:autoSpaceDN w:val="0"/>
        <w:spacing w:line="360" w:lineRule="auto"/>
        <w:ind w:firstLine="480"/>
        <w:rPr>
          <w:rFonts w:ascii="宋体" w:hAnsi="宋体" w:cs="宋体"/>
          <w:lang w:val="zh-CN"/>
        </w:rPr>
      </w:pPr>
      <w:r>
        <w:rPr>
          <w:rFonts w:hint="eastAsia" w:ascii="宋体" w:hAnsi="宋体" w:cs="宋体"/>
        </w:rPr>
        <w:t>本次综合评分的主要因素是：磋商报价、技术质量、销售及服务</w:t>
      </w:r>
      <w:r>
        <w:rPr>
          <w:rFonts w:hint="eastAsia" w:ascii="宋体" w:hAnsi="宋体" w:cs="宋体"/>
          <w:sz w:val="21"/>
          <w:szCs w:val="21"/>
        </w:rPr>
        <w:t>、</w:t>
      </w:r>
      <w:r>
        <w:rPr>
          <w:rFonts w:hint="eastAsia" w:ascii="宋体" w:hAnsi="宋体" w:cs="宋体"/>
        </w:rPr>
        <w:t>类似业绩。</w:t>
      </w:r>
      <w:r>
        <w:rPr>
          <w:rFonts w:hint="eastAsia" w:ascii="宋体" w:hAnsi="宋体" w:cs="宋体"/>
          <w:lang w:val="zh-CN"/>
        </w:rPr>
        <w:t>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spacing w:line="360" w:lineRule="auto"/>
        <w:ind w:firstLine="480"/>
        <w:jc w:val="left"/>
        <w:rPr>
          <w:rFonts w:hint="eastAsia" w:ascii="宋体" w:hAnsi="宋体" w:cs="宋体"/>
        </w:rPr>
      </w:pPr>
      <w:r>
        <w:rPr>
          <w:rFonts w:hint="eastAsia" w:ascii="宋体" w:hAnsi="宋体" w:cs="宋体"/>
        </w:rPr>
        <w:t>根据《财政部工业和信息化部关于印发&lt;政府采购促进中小企业发展管理办法&gt;的通知》（财库〔2020〕46号）及《关于进一步加大政府采购支持中小企业力度的通知》（财库（2022）19号）的规定，落实促进中小企业发展政策。</w:t>
      </w:r>
    </w:p>
    <w:p>
      <w:pPr>
        <w:spacing w:line="360" w:lineRule="auto"/>
        <w:ind w:firstLine="480"/>
        <w:jc w:val="left"/>
        <w:rPr>
          <w:rFonts w:hint="eastAsia" w:ascii="宋体" w:hAnsi="宋体" w:cs="宋体"/>
        </w:rPr>
      </w:pPr>
      <w:r>
        <w:rPr>
          <w:rFonts w:hint="eastAsia" w:ascii="宋体" w:hAnsi="宋体" w:cs="宋体"/>
        </w:rPr>
        <w:t>根据《财政部、司法部关于政府采购支持监狱企业发展有关问题的通知》（财库〔2014〕68号）的规定，落实支持监狱企业发展政策。</w:t>
      </w:r>
    </w:p>
    <w:p>
      <w:pPr>
        <w:spacing w:line="360" w:lineRule="auto"/>
        <w:ind w:firstLine="480"/>
        <w:jc w:val="left"/>
        <w:rPr>
          <w:rFonts w:hint="eastAsia" w:ascii="宋体" w:hAnsi="宋体" w:cs="宋体"/>
        </w:rPr>
      </w:pPr>
      <w:r>
        <w:rPr>
          <w:rFonts w:hint="eastAsia" w:ascii="宋体" w:hAnsi="宋体" w:cs="宋体"/>
        </w:rPr>
        <w:t>根据《三部门联合发布关于促进残疾人就业政府采购政策的通知》（财库〔2017〕 141号）的规定，落实支持残疾人福利性单位发展政策。</w:t>
      </w:r>
    </w:p>
    <w:p>
      <w:pPr>
        <w:spacing w:line="360" w:lineRule="auto"/>
        <w:ind w:firstLine="480"/>
        <w:jc w:val="left"/>
        <w:rPr>
          <w:rFonts w:hint="eastAsia" w:ascii="宋体" w:hAnsi="宋体" w:cs="宋体"/>
        </w:rPr>
      </w:pPr>
      <w:r>
        <w:rPr>
          <w:rFonts w:hint="eastAsia" w:ascii="宋体" w:hAnsi="宋体" w:cs="宋体"/>
        </w:rPr>
        <w:t>20.2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ind w:firstLine="480"/>
        <w:jc w:val="left"/>
        <w:rPr>
          <w:rFonts w:hint="eastAsia" w:ascii="宋体" w:hAnsi="宋体" w:eastAsia="宋体" w:cs="宋体"/>
          <w:highlight w:val="none"/>
        </w:rPr>
      </w:pPr>
      <w:r>
        <w:rPr>
          <w:rFonts w:hint="eastAsia" w:ascii="宋体" w:hAnsi="宋体" w:eastAsia="宋体" w:cs="宋体"/>
          <w:highlight w:val="none"/>
          <w:lang w:val="en-US" w:eastAsia="zh-CN"/>
        </w:rPr>
        <w:t>20.3</w:t>
      </w:r>
      <w:r>
        <w:rPr>
          <w:rFonts w:hint="eastAsia" w:ascii="宋体" w:hAnsi="宋体" w:eastAsia="宋体" w:cs="宋体"/>
          <w:highlight w:val="none"/>
        </w:rPr>
        <w:t>资格性审查评审办法（初步评审）</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142"/>
        <w:gridCol w:w="2436"/>
        <w:gridCol w:w="4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noWrap w:val="0"/>
            <w:vAlign w:val="center"/>
          </w:tcPr>
          <w:p>
            <w:pPr>
              <w:autoSpaceDE w:val="0"/>
              <w:autoSpaceDN w:val="0"/>
              <w:adjustRightInd w:val="0"/>
              <w:spacing w:line="300" w:lineRule="exac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序号</w:t>
            </w:r>
          </w:p>
        </w:tc>
        <w:tc>
          <w:tcPr>
            <w:tcW w:w="670" w:type="pct"/>
            <w:noWrap w:val="0"/>
            <w:vAlign w:val="center"/>
          </w:tcPr>
          <w:p>
            <w:pPr>
              <w:autoSpaceDE w:val="0"/>
              <w:autoSpaceDN w:val="0"/>
              <w:adjustRightInd w:val="0"/>
              <w:spacing w:line="300" w:lineRule="exac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评审内容</w:t>
            </w:r>
          </w:p>
        </w:tc>
        <w:tc>
          <w:tcPr>
            <w:tcW w:w="1429" w:type="pct"/>
            <w:noWrap w:val="0"/>
            <w:vAlign w:val="center"/>
          </w:tcPr>
          <w:p>
            <w:pPr>
              <w:autoSpaceDE w:val="0"/>
              <w:autoSpaceDN w:val="0"/>
              <w:adjustRightInd w:val="0"/>
              <w:spacing w:line="300" w:lineRule="exact"/>
              <w:ind w:left="560"/>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评审因素</w:t>
            </w:r>
          </w:p>
        </w:tc>
        <w:tc>
          <w:tcPr>
            <w:tcW w:w="2367" w:type="pct"/>
            <w:noWrap w:val="0"/>
            <w:vAlign w:val="center"/>
          </w:tcPr>
          <w:p>
            <w:pPr>
              <w:autoSpaceDE w:val="0"/>
              <w:autoSpaceDN w:val="0"/>
              <w:adjustRightInd w:val="0"/>
              <w:spacing w:line="300" w:lineRule="exact"/>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32" w:type="pct"/>
            <w:vMerge w:val="restart"/>
            <w:noWrap w:val="0"/>
            <w:vAlign w:val="center"/>
          </w:tcPr>
          <w:p>
            <w:pPr>
              <w:autoSpaceDE w:val="0"/>
              <w:autoSpaceDN w:val="0"/>
              <w:adjustRightInd w:val="0"/>
              <w:spacing w:line="3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670" w:type="pct"/>
            <w:vMerge w:val="restart"/>
            <w:noWrap w:val="0"/>
            <w:vAlign w:val="center"/>
          </w:tcPr>
          <w:p>
            <w:pPr>
              <w:autoSpaceDE w:val="0"/>
              <w:autoSpaceDN w:val="0"/>
              <w:adjustRightInd w:val="0"/>
              <w:spacing w:line="300" w:lineRule="exact"/>
              <w:ind w:left="210" w:hanging="210" w:hangingChars="1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形式评审标准</w:t>
            </w:r>
          </w:p>
        </w:tc>
        <w:tc>
          <w:tcPr>
            <w:tcW w:w="1429" w:type="pct"/>
            <w:noWrap w:val="0"/>
            <w:vAlign w:val="center"/>
          </w:tcPr>
          <w:p>
            <w:pPr>
              <w:keepNext w:val="0"/>
              <w:keepLines w:val="0"/>
              <w:pageBreakBefore w:val="0"/>
              <w:kinsoku/>
              <w:wordWrap/>
              <w:overflowPunct/>
              <w:topLinePunct w:val="0"/>
              <w:autoSpaceDE w:val="0"/>
              <w:autoSpaceDN w:val="0"/>
              <w:bidi w:val="0"/>
              <w:adjustRightInd w:val="0"/>
              <w:snapToGrid/>
              <w:spacing w:line="300" w:lineRule="exact"/>
              <w:ind w:firstLine="0" w:firstLineChars="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供应商名称</w:t>
            </w:r>
          </w:p>
        </w:tc>
        <w:tc>
          <w:tcPr>
            <w:tcW w:w="2367" w:type="pct"/>
            <w:noWrap w:val="0"/>
            <w:vAlign w:val="center"/>
          </w:tcPr>
          <w:p>
            <w:pPr>
              <w:keepNext w:val="0"/>
              <w:keepLines w:val="0"/>
              <w:pageBreakBefore w:val="0"/>
              <w:kinsoku/>
              <w:wordWrap/>
              <w:overflowPunct/>
              <w:topLinePunct w:val="0"/>
              <w:autoSpaceDE w:val="0"/>
              <w:autoSpaceDN w:val="0"/>
              <w:bidi w:val="0"/>
              <w:adjustRightInd w:val="0"/>
              <w:snapToGrid/>
              <w:spacing w:line="300" w:lineRule="exact"/>
              <w:ind w:firstLine="0" w:firstLineChars="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与统一社会信用代码证书、资质证书、安全生产许可证一致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32" w:type="pct"/>
            <w:vMerge w:val="continue"/>
            <w:noWrap w:val="0"/>
            <w:vAlign w:val="center"/>
          </w:tcPr>
          <w:p>
            <w:pPr>
              <w:autoSpaceDE w:val="0"/>
              <w:autoSpaceDN w:val="0"/>
              <w:adjustRightInd w:val="0"/>
              <w:spacing w:line="300" w:lineRule="exact"/>
              <w:ind w:left="560"/>
              <w:jc w:val="center"/>
              <w:rPr>
                <w:rFonts w:hint="eastAsia" w:ascii="宋体" w:hAnsi="宋体" w:eastAsia="宋体" w:cs="宋体"/>
                <w:kern w:val="0"/>
                <w:sz w:val="21"/>
                <w:szCs w:val="21"/>
                <w:highlight w:val="none"/>
              </w:rPr>
            </w:pPr>
          </w:p>
        </w:tc>
        <w:tc>
          <w:tcPr>
            <w:tcW w:w="670" w:type="pct"/>
            <w:vMerge w:val="continue"/>
            <w:noWrap w:val="0"/>
            <w:vAlign w:val="center"/>
          </w:tcPr>
          <w:p>
            <w:pPr>
              <w:autoSpaceDE w:val="0"/>
              <w:autoSpaceDN w:val="0"/>
              <w:adjustRightInd w:val="0"/>
              <w:spacing w:line="300" w:lineRule="exact"/>
              <w:ind w:left="560"/>
              <w:rPr>
                <w:rFonts w:hint="eastAsia" w:ascii="宋体" w:hAnsi="宋体" w:eastAsia="宋体" w:cs="宋体"/>
                <w:kern w:val="0"/>
                <w:sz w:val="21"/>
                <w:szCs w:val="21"/>
                <w:highlight w:val="none"/>
              </w:rPr>
            </w:pPr>
          </w:p>
        </w:tc>
        <w:tc>
          <w:tcPr>
            <w:tcW w:w="1429" w:type="pct"/>
            <w:noWrap w:val="0"/>
            <w:vAlign w:val="center"/>
          </w:tcPr>
          <w:p>
            <w:pPr>
              <w:keepNext w:val="0"/>
              <w:keepLines w:val="0"/>
              <w:pageBreakBefore w:val="0"/>
              <w:kinsoku/>
              <w:wordWrap/>
              <w:overflowPunct/>
              <w:topLinePunct w:val="0"/>
              <w:autoSpaceDE w:val="0"/>
              <w:autoSpaceDN w:val="0"/>
              <w:bidi w:val="0"/>
              <w:adjustRightInd w:val="0"/>
              <w:snapToGrid/>
              <w:spacing w:line="300" w:lineRule="exact"/>
              <w:ind w:firstLine="0" w:firstLineChars="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磋商响应文件签字盖章</w:t>
            </w:r>
          </w:p>
        </w:tc>
        <w:tc>
          <w:tcPr>
            <w:tcW w:w="2367" w:type="pct"/>
            <w:noWrap w:val="0"/>
            <w:vAlign w:val="center"/>
          </w:tcPr>
          <w:p>
            <w:pPr>
              <w:keepNext w:val="0"/>
              <w:keepLines w:val="0"/>
              <w:pageBreakBefore w:val="0"/>
              <w:kinsoku/>
              <w:wordWrap/>
              <w:overflowPunct/>
              <w:topLinePunct w:val="0"/>
              <w:autoSpaceDE w:val="0"/>
              <w:autoSpaceDN w:val="0"/>
              <w:bidi w:val="0"/>
              <w:adjustRightInd w:val="0"/>
              <w:snapToGrid/>
              <w:spacing w:line="300" w:lineRule="exact"/>
              <w:ind w:firstLine="0" w:firstLineChars="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32" w:type="pct"/>
            <w:vMerge w:val="continue"/>
            <w:noWrap w:val="0"/>
            <w:vAlign w:val="center"/>
          </w:tcPr>
          <w:p>
            <w:pPr>
              <w:autoSpaceDE w:val="0"/>
              <w:autoSpaceDN w:val="0"/>
              <w:adjustRightInd w:val="0"/>
              <w:spacing w:line="300" w:lineRule="exact"/>
              <w:ind w:left="560"/>
              <w:jc w:val="center"/>
              <w:rPr>
                <w:rFonts w:hint="eastAsia" w:ascii="宋体" w:hAnsi="宋体" w:eastAsia="宋体" w:cs="宋体"/>
                <w:kern w:val="0"/>
                <w:sz w:val="21"/>
                <w:szCs w:val="21"/>
                <w:highlight w:val="none"/>
              </w:rPr>
            </w:pPr>
          </w:p>
        </w:tc>
        <w:tc>
          <w:tcPr>
            <w:tcW w:w="670" w:type="pct"/>
            <w:vMerge w:val="continue"/>
            <w:noWrap w:val="0"/>
            <w:vAlign w:val="center"/>
          </w:tcPr>
          <w:p>
            <w:pPr>
              <w:autoSpaceDE w:val="0"/>
              <w:autoSpaceDN w:val="0"/>
              <w:adjustRightInd w:val="0"/>
              <w:spacing w:line="300" w:lineRule="exact"/>
              <w:ind w:left="560"/>
              <w:rPr>
                <w:rFonts w:hint="eastAsia" w:ascii="宋体" w:hAnsi="宋体" w:eastAsia="宋体" w:cs="宋体"/>
                <w:kern w:val="0"/>
                <w:sz w:val="21"/>
                <w:szCs w:val="21"/>
                <w:highlight w:val="none"/>
              </w:rPr>
            </w:pPr>
          </w:p>
        </w:tc>
        <w:tc>
          <w:tcPr>
            <w:tcW w:w="1429" w:type="pct"/>
            <w:noWrap w:val="0"/>
            <w:vAlign w:val="center"/>
          </w:tcPr>
          <w:p>
            <w:pPr>
              <w:keepNext w:val="0"/>
              <w:keepLines w:val="0"/>
              <w:pageBreakBefore w:val="0"/>
              <w:kinsoku/>
              <w:wordWrap/>
              <w:overflowPunct/>
              <w:topLinePunct w:val="0"/>
              <w:autoSpaceDE w:val="0"/>
              <w:autoSpaceDN w:val="0"/>
              <w:bidi w:val="0"/>
              <w:adjustRightInd w:val="0"/>
              <w:snapToGrid/>
              <w:spacing w:line="300" w:lineRule="exact"/>
              <w:ind w:firstLine="0" w:firstLineChars="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磋商响应文件格式</w:t>
            </w:r>
          </w:p>
        </w:tc>
        <w:tc>
          <w:tcPr>
            <w:tcW w:w="2367" w:type="pct"/>
            <w:noWrap w:val="0"/>
            <w:vAlign w:val="center"/>
          </w:tcPr>
          <w:p>
            <w:pPr>
              <w:keepNext w:val="0"/>
              <w:keepLines w:val="0"/>
              <w:pageBreakBefore w:val="0"/>
              <w:kinsoku/>
              <w:wordWrap/>
              <w:overflowPunct/>
              <w:topLinePunct w:val="0"/>
              <w:autoSpaceDE w:val="0"/>
              <w:autoSpaceDN w:val="0"/>
              <w:bidi w:val="0"/>
              <w:adjustRightInd w:val="0"/>
              <w:snapToGrid/>
              <w:spacing w:line="300" w:lineRule="exact"/>
              <w:ind w:firstLine="0" w:firstLineChars="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32" w:type="pct"/>
            <w:vMerge w:val="continue"/>
            <w:noWrap w:val="0"/>
            <w:vAlign w:val="center"/>
          </w:tcPr>
          <w:p>
            <w:pPr>
              <w:autoSpaceDE w:val="0"/>
              <w:autoSpaceDN w:val="0"/>
              <w:adjustRightInd w:val="0"/>
              <w:spacing w:line="300" w:lineRule="exact"/>
              <w:ind w:left="560"/>
              <w:jc w:val="center"/>
              <w:rPr>
                <w:rFonts w:hint="eastAsia" w:ascii="宋体" w:hAnsi="宋体" w:eastAsia="宋体" w:cs="宋体"/>
                <w:kern w:val="0"/>
                <w:sz w:val="21"/>
                <w:szCs w:val="21"/>
                <w:highlight w:val="none"/>
              </w:rPr>
            </w:pPr>
          </w:p>
        </w:tc>
        <w:tc>
          <w:tcPr>
            <w:tcW w:w="670" w:type="pct"/>
            <w:vMerge w:val="continue"/>
            <w:noWrap w:val="0"/>
            <w:vAlign w:val="center"/>
          </w:tcPr>
          <w:p>
            <w:pPr>
              <w:autoSpaceDE w:val="0"/>
              <w:autoSpaceDN w:val="0"/>
              <w:adjustRightInd w:val="0"/>
              <w:spacing w:line="300" w:lineRule="exact"/>
              <w:ind w:left="560"/>
              <w:rPr>
                <w:rFonts w:hint="eastAsia" w:ascii="宋体" w:hAnsi="宋体" w:eastAsia="宋体" w:cs="宋体"/>
                <w:kern w:val="0"/>
                <w:sz w:val="21"/>
                <w:szCs w:val="21"/>
                <w:highlight w:val="none"/>
              </w:rPr>
            </w:pPr>
          </w:p>
        </w:tc>
        <w:tc>
          <w:tcPr>
            <w:tcW w:w="1429" w:type="pct"/>
            <w:noWrap w:val="0"/>
            <w:vAlign w:val="center"/>
          </w:tcPr>
          <w:p>
            <w:pPr>
              <w:pStyle w:val="26"/>
              <w:keepNext w:val="0"/>
              <w:keepLines w:val="0"/>
              <w:pageBreakBefore w:val="0"/>
              <w:kinsoku/>
              <w:wordWrap/>
              <w:overflowPunct/>
              <w:topLinePunct w:val="0"/>
              <w:bidi w:val="0"/>
              <w:snapToGrid/>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highlight w:val="none"/>
              </w:rPr>
              <w:t>联合体投标人</w:t>
            </w:r>
          </w:p>
        </w:tc>
        <w:tc>
          <w:tcPr>
            <w:tcW w:w="2367" w:type="pct"/>
            <w:noWrap w:val="0"/>
            <w:vAlign w:val="center"/>
          </w:tcPr>
          <w:p>
            <w:pPr>
              <w:pStyle w:val="26"/>
              <w:keepNext w:val="0"/>
              <w:keepLines w:val="0"/>
              <w:pageBreakBefore w:val="0"/>
              <w:kinsoku/>
              <w:wordWrap/>
              <w:overflowPunct/>
              <w:topLinePunct w:val="0"/>
              <w:bidi w:val="0"/>
              <w:snapToGrid/>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32" w:type="pct"/>
            <w:vMerge w:val="continue"/>
            <w:noWrap w:val="0"/>
            <w:vAlign w:val="center"/>
          </w:tcPr>
          <w:p>
            <w:pPr>
              <w:autoSpaceDE w:val="0"/>
              <w:autoSpaceDN w:val="0"/>
              <w:adjustRightInd w:val="0"/>
              <w:spacing w:line="300" w:lineRule="exact"/>
              <w:ind w:left="560"/>
              <w:jc w:val="center"/>
              <w:rPr>
                <w:rFonts w:hint="eastAsia" w:ascii="宋体" w:hAnsi="宋体" w:eastAsia="宋体" w:cs="宋体"/>
                <w:kern w:val="0"/>
                <w:sz w:val="21"/>
                <w:szCs w:val="21"/>
                <w:highlight w:val="none"/>
              </w:rPr>
            </w:pPr>
          </w:p>
        </w:tc>
        <w:tc>
          <w:tcPr>
            <w:tcW w:w="670" w:type="pct"/>
            <w:vMerge w:val="continue"/>
            <w:noWrap w:val="0"/>
            <w:vAlign w:val="center"/>
          </w:tcPr>
          <w:p>
            <w:pPr>
              <w:autoSpaceDE w:val="0"/>
              <w:autoSpaceDN w:val="0"/>
              <w:adjustRightInd w:val="0"/>
              <w:spacing w:line="300" w:lineRule="exact"/>
              <w:ind w:left="560"/>
              <w:rPr>
                <w:rFonts w:hint="eastAsia" w:ascii="宋体" w:hAnsi="宋体" w:eastAsia="宋体" w:cs="宋体"/>
                <w:kern w:val="0"/>
                <w:sz w:val="21"/>
                <w:szCs w:val="21"/>
                <w:highlight w:val="none"/>
              </w:rPr>
            </w:pPr>
          </w:p>
        </w:tc>
        <w:tc>
          <w:tcPr>
            <w:tcW w:w="1429" w:type="pct"/>
            <w:noWrap w:val="0"/>
            <w:vAlign w:val="center"/>
          </w:tcPr>
          <w:p>
            <w:pPr>
              <w:pStyle w:val="26"/>
              <w:keepNext w:val="0"/>
              <w:keepLines w:val="0"/>
              <w:pageBreakBefore w:val="0"/>
              <w:kinsoku/>
              <w:wordWrap/>
              <w:overflowPunct/>
              <w:topLinePunct w:val="0"/>
              <w:bidi w:val="0"/>
              <w:snapToGrid/>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highlight w:val="none"/>
              </w:rPr>
              <w:t>电子投标文件</w:t>
            </w:r>
          </w:p>
        </w:tc>
        <w:tc>
          <w:tcPr>
            <w:tcW w:w="2367" w:type="pct"/>
            <w:noWrap w:val="0"/>
            <w:vAlign w:val="center"/>
          </w:tcPr>
          <w:p>
            <w:pPr>
              <w:pStyle w:val="26"/>
              <w:keepNext w:val="0"/>
              <w:keepLines w:val="0"/>
              <w:pageBreakBefore w:val="0"/>
              <w:kinsoku/>
              <w:wordWrap/>
              <w:overflowPunct/>
              <w:topLinePunct w:val="0"/>
              <w:bidi w:val="0"/>
              <w:snapToGrid/>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highlight w:val="none"/>
              </w:rPr>
              <w:t>按招标文件规定提交电子投标文件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32" w:type="pct"/>
            <w:vMerge w:val="restart"/>
            <w:noWrap w:val="0"/>
            <w:vAlign w:val="center"/>
          </w:tcPr>
          <w:p>
            <w:pPr>
              <w:autoSpaceDE w:val="0"/>
              <w:autoSpaceDN w:val="0"/>
              <w:adjustRightInd w:val="0"/>
              <w:spacing w:line="3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670" w:type="pct"/>
            <w:vMerge w:val="restart"/>
            <w:noWrap w:val="0"/>
            <w:vAlign w:val="center"/>
          </w:tcPr>
          <w:p>
            <w:pPr>
              <w:autoSpaceDE w:val="0"/>
              <w:autoSpaceDN w:val="0"/>
              <w:adjustRightInd w:val="0"/>
              <w:spacing w:line="300" w:lineRule="exact"/>
              <w:ind w:left="210" w:hanging="210" w:hangingChars="100"/>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资格评审标准</w:t>
            </w:r>
          </w:p>
        </w:tc>
        <w:tc>
          <w:tcPr>
            <w:tcW w:w="1429" w:type="pct"/>
            <w:noWrap w:val="0"/>
            <w:vAlign w:val="center"/>
          </w:tcPr>
          <w:p>
            <w:pPr>
              <w:pStyle w:val="26"/>
              <w:keepNext w:val="0"/>
              <w:keepLines w:val="0"/>
              <w:pageBreakBefore w:val="0"/>
              <w:kinsoku/>
              <w:wordWrap/>
              <w:overflowPunct/>
              <w:topLinePunct w:val="0"/>
              <w:bidi w:val="0"/>
              <w:snapToGrid/>
              <w:ind w:firstLine="0" w:firstLineChars="0"/>
              <w:textAlignment w:val="auto"/>
              <w:rPr>
                <w:rFonts w:hint="eastAsia" w:ascii="宋体" w:hAnsi="宋体" w:eastAsia="宋体" w:cs="宋体"/>
                <w:sz w:val="21"/>
                <w:highlight w:val="none"/>
              </w:rPr>
            </w:pPr>
            <w:r>
              <w:rPr>
                <w:rFonts w:hint="eastAsia" w:ascii="宋体" w:hAnsi="宋体" w:eastAsia="宋体" w:cs="宋体"/>
                <w:sz w:val="21"/>
                <w:highlight w:val="none"/>
                <w:lang w:val="zh-CN"/>
              </w:rPr>
              <w:t>投标人的营业执照等证明文件，自然人的身份证明</w:t>
            </w:r>
          </w:p>
        </w:tc>
        <w:tc>
          <w:tcPr>
            <w:tcW w:w="2367" w:type="pct"/>
            <w:noWrap w:val="0"/>
            <w:vAlign w:val="center"/>
          </w:tcPr>
          <w:p>
            <w:pPr>
              <w:keepNext w:val="0"/>
              <w:keepLines w:val="0"/>
              <w:pageBreakBefore w:val="0"/>
              <w:kinsoku/>
              <w:wordWrap/>
              <w:overflowPunct/>
              <w:topLinePunct w:val="0"/>
              <w:bidi w:val="0"/>
              <w:snapToGrid/>
              <w:spacing w:line="300" w:lineRule="exact"/>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具备有效的</w:t>
            </w:r>
            <w:r>
              <w:rPr>
                <w:rFonts w:hint="eastAsia" w:ascii="宋体" w:hAnsi="宋体" w:eastAsia="宋体" w:cs="宋体"/>
                <w:kern w:val="0"/>
                <w:sz w:val="21"/>
                <w:szCs w:val="21"/>
                <w:highlight w:val="none"/>
              </w:rPr>
              <w:t>统一社会信用代码证书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32" w:type="pct"/>
            <w:vMerge w:val="continue"/>
            <w:noWrap w:val="0"/>
            <w:vAlign w:val="center"/>
          </w:tcPr>
          <w:p>
            <w:pPr>
              <w:autoSpaceDE w:val="0"/>
              <w:autoSpaceDN w:val="0"/>
              <w:adjustRightInd w:val="0"/>
              <w:spacing w:line="300" w:lineRule="exact"/>
              <w:jc w:val="center"/>
              <w:rPr>
                <w:rFonts w:hint="eastAsia" w:ascii="宋体" w:hAnsi="宋体" w:eastAsia="宋体" w:cs="宋体"/>
                <w:kern w:val="0"/>
                <w:sz w:val="21"/>
                <w:szCs w:val="21"/>
                <w:highlight w:val="none"/>
              </w:rPr>
            </w:pPr>
          </w:p>
        </w:tc>
        <w:tc>
          <w:tcPr>
            <w:tcW w:w="670" w:type="pct"/>
            <w:vMerge w:val="continue"/>
            <w:noWrap w:val="0"/>
            <w:vAlign w:val="center"/>
          </w:tcPr>
          <w:p>
            <w:pPr>
              <w:autoSpaceDE w:val="0"/>
              <w:autoSpaceDN w:val="0"/>
              <w:adjustRightInd w:val="0"/>
              <w:spacing w:line="300" w:lineRule="exact"/>
              <w:ind w:left="210" w:hanging="210" w:hangingChars="100"/>
              <w:rPr>
                <w:rFonts w:hint="eastAsia" w:ascii="宋体" w:hAnsi="宋体" w:eastAsia="宋体" w:cs="宋体"/>
                <w:kern w:val="0"/>
                <w:sz w:val="21"/>
                <w:szCs w:val="21"/>
                <w:highlight w:val="none"/>
              </w:rPr>
            </w:pPr>
          </w:p>
        </w:tc>
        <w:tc>
          <w:tcPr>
            <w:tcW w:w="1429" w:type="pct"/>
            <w:noWrap w:val="0"/>
            <w:vAlign w:val="center"/>
          </w:tcPr>
          <w:p>
            <w:pPr>
              <w:pStyle w:val="26"/>
              <w:keepNext w:val="0"/>
              <w:keepLines w:val="0"/>
              <w:pageBreakBefore w:val="0"/>
              <w:kinsoku/>
              <w:wordWrap/>
              <w:overflowPunct/>
              <w:topLinePunct w:val="0"/>
              <w:bidi w:val="0"/>
              <w:snapToGrid/>
              <w:ind w:firstLine="0" w:firstLineChars="0"/>
              <w:textAlignment w:val="auto"/>
              <w:rPr>
                <w:rFonts w:hint="eastAsia" w:ascii="宋体" w:hAnsi="宋体" w:eastAsia="宋体" w:cs="宋体"/>
                <w:sz w:val="21"/>
                <w:highlight w:val="none"/>
              </w:rPr>
            </w:pPr>
            <w:r>
              <w:rPr>
                <w:rFonts w:hint="eastAsia" w:ascii="宋体" w:hAnsi="宋体" w:eastAsia="宋体" w:cs="宋体"/>
                <w:sz w:val="21"/>
                <w:highlight w:val="none"/>
                <w:lang w:val="zh-CN"/>
              </w:rPr>
              <w:t>财务状况</w:t>
            </w:r>
          </w:p>
        </w:tc>
        <w:tc>
          <w:tcPr>
            <w:tcW w:w="2367" w:type="pct"/>
            <w:noWrap w:val="0"/>
            <w:vAlign w:val="center"/>
          </w:tcPr>
          <w:p>
            <w:pPr>
              <w:keepNext w:val="0"/>
              <w:keepLines w:val="0"/>
              <w:pageBreakBefore w:val="0"/>
              <w:kinsoku/>
              <w:wordWrap/>
              <w:overflowPunct/>
              <w:topLinePunct w:val="0"/>
              <w:bidi w:val="0"/>
              <w:snapToGrid/>
              <w:spacing w:line="300" w:lineRule="exact"/>
              <w:ind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符合《</w:t>
            </w:r>
            <w:r>
              <w:rPr>
                <w:rFonts w:hint="eastAsia" w:ascii="宋体" w:hAnsi="宋体" w:eastAsia="宋体" w:cs="宋体"/>
                <w:kern w:val="0"/>
                <w:sz w:val="21"/>
                <w:szCs w:val="21"/>
                <w:highlight w:val="none"/>
              </w:rPr>
              <w:t>磋商文件</w:t>
            </w:r>
            <w:r>
              <w:rPr>
                <w:rFonts w:hint="eastAsia" w:ascii="宋体" w:hAnsi="宋体" w:eastAsia="宋体" w:cs="宋体"/>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32" w:type="pct"/>
            <w:vMerge w:val="continue"/>
            <w:noWrap w:val="0"/>
            <w:vAlign w:val="center"/>
          </w:tcPr>
          <w:p>
            <w:pPr>
              <w:autoSpaceDE w:val="0"/>
              <w:autoSpaceDN w:val="0"/>
              <w:adjustRightInd w:val="0"/>
              <w:spacing w:line="300" w:lineRule="exact"/>
              <w:jc w:val="center"/>
              <w:rPr>
                <w:rFonts w:hint="eastAsia" w:ascii="宋体" w:hAnsi="宋体" w:eastAsia="宋体" w:cs="宋体"/>
                <w:kern w:val="0"/>
                <w:sz w:val="21"/>
                <w:szCs w:val="21"/>
                <w:highlight w:val="none"/>
              </w:rPr>
            </w:pPr>
          </w:p>
        </w:tc>
        <w:tc>
          <w:tcPr>
            <w:tcW w:w="670" w:type="pct"/>
            <w:vMerge w:val="continue"/>
            <w:noWrap w:val="0"/>
            <w:vAlign w:val="center"/>
          </w:tcPr>
          <w:p>
            <w:pPr>
              <w:autoSpaceDE w:val="0"/>
              <w:autoSpaceDN w:val="0"/>
              <w:adjustRightInd w:val="0"/>
              <w:spacing w:line="300" w:lineRule="exact"/>
              <w:ind w:left="210" w:hanging="210" w:hangingChars="100"/>
              <w:rPr>
                <w:rFonts w:hint="eastAsia" w:ascii="宋体" w:hAnsi="宋体" w:eastAsia="宋体" w:cs="宋体"/>
                <w:kern w:val="0"/>
                <w:sz w:val="21"/>
                <w:szCs w:val="21"/>
                <w:highlight w:val="none"/>
              </w:rPr>
            </w:pPr>
          </w:p>
        </w:tc>
        <w:tc>
          <w:tcPr>
            <w:tcW w:w="1429" w:type="pct"/>
            <w:noWrap w:val="0"/>
            <w:vAlign w:val="center"/>
          </w:tcPr>
          <w:p>
            <w:pPr>
              <w:pStyle w:val="26"/>
              <w:keepNext w:val="0"/>
              <w:keepLines w:val="0"/>
              <w:pageBreakBefore w:val="0"/>
              <w:kinsoku/>
              <w:wordWrap/>
              <w:overflowPunct/>
              <w:topLinePunct w:val="0"/>
              <w:bidi w:val="0"/>
              <w:snapToGrid/>
              <w:ind w:firstLine="0" w:firstLineChars="0"/>
              <w:textAlignment w:val="auto"/>
              <w:rPr>
                <w:rFonts w:hint="eastAsia" w:ascii="宋体" w:hAnsi="宋体" w:eastAsia="宋体" w:cs="宋体"/>
                <w:sz w:val="21"/>
                <w:highlight w:val="none"/>
                <w:lang w:val="zh-CN"/>
              </w:rPr>
            </w:pPr>
            <w:r>
              <w:rPr>
                <w:rFonts w:hint="eastAsia" w:ascii="宋体" w:hAnsi="宋体" w:eastAsia="宋体" w:cs="宋体"/>
                <w:sz w:val="21"/>
                <w:highlight w:val="none"/>
                <w:lang w:val="en-US" w:eastAsia="zh-CN"/>
              </w:rPr>
              <w:t>无</w:t>
            </w:r>
            <w:r>
              <w:rPr>
                <w:rFonts w:hint="eastAsia" w:ascii="宋体" w:hAnsi="宋体" w:eastAsia="宋体" w:cs="宋体"/>
                <w:sz w:val="21"/>
                <w:highlight w:val="none"/>
                <w:lang w:val="zh-CN"/>
              </w:rPr>
              <w:t>重大违法记录的书面声明</w:t>
            </w:r>
          </w:p>
        </w:tc>
        <w:tc>
          <w:tcPr>
            <w:tcW w:w="2367" w:type="pct"/>
            <w:noWrap w:val="0"/>
            <w:vAlign w:val="center"/>
          </w:tcPr>
          <w:p>
            <w:pPr>
              <w:keepNext w:val="0"/>
              <w:keepLines w:val="0"/>
              <w:pageBreakBefore w:val="0"/>
              <w:kinsoku/>
              <w:wordWrap/>
              <w:overflowPunct/>
              <w:topLinePunct w:val="0"/>
              <w:bidi w:val="0"/>
              <w:snapToGrid/>
              <w:spacing w:line="300" w:lineRule="exact"/>
              <w:ind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符合《</w:t>
            </w:r>
            <w:r>
              <w:rPr>
                <w:rFonts w:hint="eastAsia" w:ascii="宋体" w:hAnsi="宋体" w:eastAsia="宋体" w:cs="宋体"/>
                <w:kern w:val="0"/>
                <w:sz w:val="21"/>
                <w:szCs w:val="21"/>
                <w:highlight w:val="none"/>
              </w:rPr>
              <w:t>磋商文件</w:t>
            </w:r>
            <w:r>
              <w:rPr>
                <w:rFonts w:hint="eastAsia" w:ascii="宋体" w:hAnsi="宋体" w:eastAsia="宋体" w:cs="宋体"/>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32" w:type="pct"/>
            <w:vMerge w:val="continue"/>
            <w:noWrap w:val="0"/>
            <w:vAlign w:val="center"/>
          </w:tcPr>
          <w:p>
            <w:pPr>
              <w:autoSpaceDE w:val="0"/>
              <w:autoSpaceDN w:val="0"/>
              <w:adjustRightInd w:val="0"/>
              <w:spacing w:line="300" w:lineRule="exact"/>
              <w:jc w:val="center"/>
              <w:rPr>
                <w:rFonts w:hint="eastAsia" w:ascii="宋体" w:hAnsi="宋体" w:eastAsia="宋体" w:cs="宋体"/>
                <w:kern w:val="0"/>
                <w:sz w:val="21"/>
                <w:szCs w:val="21"/>
                <w:highlight w:val="none"/>
              </w:rPr>
            </w:pPr>
          </w:p>
        </w:tc>
        <w:tc>
          <w:tcPr>
            <w:tcW w:w="670" w:type="pct"/>
            <w:vMerge w:val="continue"/>
            <w:noWrap w:val="0"/>
            <w:vAlign w:val="center"/>
          </w:tcPr>
          <w:p>
            <w:pPr>
              <w:autoSpaceDE w:val="0"/>
              <w:autoSpaceDN w:val="0"/>
              <w:adjustRightInd w:val="0"/>
              <w:spacing w:line="300" w:lineRule="exact"/>
              <w:ind w:left="210" w:hanging="210" w:hangingChars="100"/>
              <w:rPr>
                <w:rFonts w:hint="eastAsia" w:ascii="宋体" w:hAnsi="宋体" w:eastAsia="宋体" w:cs="宋体"/>
                <w:kern w:val="0"/>
                <w:sz w:val="21"/>
                <w:szCs w:val="21"/>
                <w:highlight w:val="none"/>
              </w:rPr>
            </w:pPr>
          </w:p>
        </w:tc>
        <w:tc>
          <w:tcPr>
            <w:tcW w:w="1429" w:type="pct"/>
            <w:noWrap w:val="0"/>
            <w:vAlign w:val="center"/>
          </w:tcPr>
          <w:p>
            <w:pPr>
              <w:pStyle w:val="26"/>
              <w:keepNext w:val="0"/>
              <w:keepLines w:val="0"/>
              <w:pageBreakBefore w:val="0"/>
              <w:kinsoku/>
              <w:wordWrap/>
              <w:overflowPunct/>
              <w:topLinePunct w:val="0"/>
              <w:bidi w:val="0"/>
              <w:snapToGrid/>
              <w:ind w:firstLine="0" w:firstLineChars="0"/>
              <w:textAlignment w:val="auto"/>
              <w:rPr>
                <w:rFonts w:hint="eastAsia" w:ascii="宋体" w:hAnsi="宋体" w:eastAsia="宋体" w:cs="宋体"/>
                <w:sz w:val="21"/>
                <w:highlight w:val="none"/>
              </w:rPr>
            </w:pPr>
            <w:r>
              <w:rPr>
                <w:rFonts w:hint="eastAsia" w:ascii="宋体" w:hAnsi="宋体" w:eastAsia="宋体" w:cs="宋体"/>
                <w:sz w:val="21"/>
                <w:highlight w:val="none"/>
                <w:lang w:val="zh-CN"/>
              </w:rPr>
              <w:t>设备</w:t>
            </w:r>
            <w:r>
              <w:rPr>
                <w:rFonts w:hint="eastAsia" w:ascii="宋体" w:hAnsi="宋体" w:eastAsia="宋体" w:cs="宋体"/>
                <w:sz w:val="21"/>
                <w:highlight w:val="none"/>
                <w:lang w:val="en-US" w:eastAsia="zh-CN"/>
              </w:rPr>
              <w:t>及</w:t>
            </w:r>
            <w:r>
              <w:rPr>
                <w:rFonts w:hint="eastAsia" w:ascii="宋体" w:hAnsi="宋体" w:eastAsia="宋体" w:cs="宋体"/>
                <w:sz w:val="21"/>
                <w:highlight w:val="none"/>
                <w:lang w:val="zh-CN"/>
              </w:rPr>
              <w:t>专业技术能力</w:t>
            </w:r>
          </w:p>
        </w:tc>
        <w:tc>
          <w:tcPr>
            <w:tcW w:w="2367" w:type="pct"/>
            <w:noWrap w:val="0"/>
            <w:vAlign w:val="center"/>
          </w:tcPr>
          <w:p>
            <w:pPr>
              <w:keepNext w:val="0"/>
              <w:keepLines w:val="0"/>
              <w:pageBreakBefore w:val="0"/>
              <w:kinsoku/>
              <w:wordWrap/>
              <w:overflowPunct/>
              <w:topLinePunct w:val="0"/>
              <w:bidi w:val="0"/>
              <w:snapToGrid/>
              <w:spacing w:line="300" w:lineRule="exact"/>
              <w:ind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符合《</w:t>
            </w:r>
            <w:r>
              <w:rPr>
                <w:rFonts w:hint="eastAsia" w:ascii="宋体" w:hAnsi="宋体" w:eastAsia="宋体" w:cs="宋体"/>
                <w:kern w:val="0"/>
                <w:sz w:val="21"/>
                <w:szCs w:val="21"/>
                <w:highlight w:val="none"/>
              </w:rPr>
              <w:t>磋商文件</w:t>
            </w:r>
            <w:r>
              <w:rPr>
                <w:rFonts w:hint="eastAsia" w:ascii="宋体" w:hAnsi="宋体" w:eastAsia="宋体" w:cs="宋体"/>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32" w:type="pct"/>
            <w:vMerge w:val="continue"/>
            <w:noWrap w:val="0"/>
            <w:vAlign w:val="center"/>
          </w:tcPr>
          <w:p>
            <w:pPr>
              <w:autoSpaceDE w:val="0"/>
              <w:autoSpaceDN w:val="0"/>
              <w:adjustRightInd w:val="0"/>
              <w:spacing w:line="300" w:lineRule="exact"/>
              <w:jc w:val="center"/>
              <w:rPr>
                <w:rFonts w:hint="eastAsia" w:ascii="宋体" w:hAnsi="宋体" w:eastAsia="宋体" w:cs="宋体"/>
                <w:kern w:val="0"/>
                <w:sz w:val="21"/>
                <w:szCs w:val="21"/>
                <w:highlight w:val="none"/>
              </w:rPr>
            </w:pPr>
          </w:p>
        </w:tc>
        <w:tc>
          <w:tcPr>
            <w:tcW w:w="670" w:type="pct"/>
            <w:vMerge w:val="continue"/>
            <w:noWrap w:val="0"/>
            <w:vAlign w:val="center"/>
          </w:tcPr>
          <w:p>
            <w:pPr>
              <w:autoSpaceDE w:val="0"/>
              <w:autoSpaceDN w:val="0"/>
              <w:adjustRightInd w:val="0"/>
              <w:spacing w:line="300" w:lineRule="exact"/>
              <w:ind w:left="210" w:hanging="210" w:hangingChars="100"/>
              <w:rPr>
                <w:rFonts w:hint="eastAsia" w:ascii="宋体" w:hAnsi="宋体" w:eastAsia="宋体" w:cs="宋体"/>
                <w:kern w:val="0"/>
                <w:sz w:val="21"/>
                <w:szCs w:val="21"/>
                <w:highlight w:val="none"/>
              </w:rPr>
            </w:pPr>
          </w:p>
        </w:tc>
        <w:tc>
          <w:tcPr>
            <w:tcW w:w="1429" w:type="pct"/>
            <w:noWrap w:val="0"/>
            <w:vAlign w:val="center"/>
          </w:tcPr>
          <w:p>
            <w:pPr>
              <w:pStyle w:val="26"/>
              <w:keepNext w:val="0"/>
              <w:keepLines w:val="0"/>
              <w:pageBreakBefore w:val="0"/>
              <w:kinsoku/>
              <w:wordWrap/>
              <w:overflowPunct/>
              <w:topLinePunct w:val="0"/>
              <w:bidi w:val="0"/>
              <w:snapToGrid/>
              <w:ind w:firstLine="0" w:firstLineChars="0"/>
              <w:textAlignment w:val="auto"/>
              <w:rPr>
                <w:rFonts w:hint="eastAsia" w:ascii="宋体" w:hAnsi="宋体" w:eastAsia="宋体" w:cs="宋体"/>
                <w:sz w:val="21"/>
                <w:highlight w:val="none"/>
              </w:rPr>
            </w:pPr>
            <w:r>
              <w:rPr>
                <w:rFonts w:hint="eastAsia" w:ascii="宋体" w:hAnsi="宋体" w:eastAsia="宋体" w:cs="宋体"/>
                <w:sz w:val="21"/>
                <w:highlight w:val="none"/>
              </w:rPr>
              <w:t>企业信用</w:t>
            </w:r>
          </w:p>
        </w:tc>
        <w:tc>
          <w:tcPr>
            <w:tcW w:w="2367" w:type="pct"/>
            <w:noWrap w:val="0"/>
            <w:vAlign w:val="center"/>
          </w:tcPr>
          <w:p>
            <w:pPr>
              <w:keepNext w:val="0"/>
              <w:keepLines w:val="0"/>
              <w:pageBreakBefore w:val="0"/>
              <w:kinsoku/>
              <w:wordWrap/>
              <w:overflowPunct/>
              <w:topLinePunct w:val="0"/>
              <w:bidi w:val="0"/>
              <w:snapToGrid/>
              <w:spacing w:line="300" w:lineRule="exact"/>
              <w:ind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符合《</w:t>
            </w:r>
            <w:r>
              <w:rPr>
                <w:rFonts w:hint="eastAsia" w:ascii="宋体" w:hAnsi="宋体" w:eastAsia="宋体" w:cs="宋体"/>
                <w:kern w:val="0"/>
                <w:sz w:val="21"/>
                <w:szCs w:val="21"/>
                <w:highlight w:val="none"/>
              </w:rPr>
              <w:t>磋商文件</w:t>
            </w:r>
            <w:r>
              <w:rPr>
                <w:rFonts w:hint="eastAsia" w:ascii="宋体" w:hAnsi="宋体" w:eastAsia="宋体" w:cs="宋体"/>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32" w:type="pct"/>
            <w:vMerge w:val="continue"/>
            <w:noWrap w:val="0"/>
            <w:vAlign w:val="center"/>
          </w:tcPr>
          <w:p>
            <w:pPr>
              <w:autoSpaceDE w:val="0"/>
              <w:autoSpaceDN w:val="0"/>
              <w:adjustRightInd w:val="0"/>
              <w:spacing w:line="300" w:lineRule="exact"/>
              <w:ind w:left="560"/>
              <w:jc w:val="center"/>
              <w:rPr>
                <w:rFonts w:hint="eastAsia" w:ascii="宋体" w:hAnsi="宋体" w:eastAsia="宋体" w:cs="宋体"/>
                <w:kern w:val="0"/>
                <w:sz w:val="21"/>
                <w:szCs w:val="21"/>
                <w:highlight w:val="none"/>
              </w:rPr>
            </w:pPr>
          </w:p>
        </w:tc>
        <w:tc>
          <w:tcPr>
            <w:tcW w:w="670" w:type="pct"/>
            <w:vMerge w:val="continue"/>
            <w:noWrap w:val="0"/>
            <w:vAlign w:val="center"/>
          </w:tcPr>
          <w:p>
            <w:pPr>
              <w:autoSpaceDE w:val="0"/>
              <w:autoSpaceDN w:val="0"/>
              <w:adjustRightInd w:val="0"/>
              <w:spacing w:line="300" w:lineRule="exact"/>
              <w:ind w:left="560"/>
              <w:rPr>
                <w:rFonts w:hint="eastAsia" w:ascii="宋体" w:hAnsi="宋体" w:eastAsia="宋体" w:cs="宋体"/>
                <w:kern w:val="0"/>
                <w:sz w:val="21"/>
                <w:szCs w:val="21"/>
                <w:highlight w:val="none"/>
              </w:rPr>
            </w:pPr>
          </w:p>
        </w:tc>
        <w:tc>
          <w:tcPr>
            <w:tcW w:w="1429" w:type="pct"/>
            <w:noWrap w:val="0"/>
            <w:vAlign w:val="center"/>
          </w:tcPr>
          <w:p>
            <w:pPr>
              <w:keepNext w:val="0"/>
              <w:keepLines w:val="0"/>
              <w:pageBreakBefore w:val="0"/>
              <w:kinsoku/>
              <w:wordWrap/>
              <w:overflowPunct/>
              <w:topLinePunct w:val="0"/>
              <w:bidi w:val="0"/>
              <w:snapToGrid/>
              <w:spacing w:line="300" w:lineRule="exact"/>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财务状况</w:t>
            </w:r>
          </w:p>
        </w:tc>
        <w:tc>
          <w:tcPr>
            <w:tcW w:w="2367" w:type="pct"/>
            <w:noWrap w:val="0"/>
            <w:vAlign w:val="center"/>
          </w:tcPr>
          <w:p>
            <w:pPr>
              <w:keepNext w:val="0"/>
              <w:keepLines w:val="0"/>
              <w:pageBreakBefore w:val="0"/>
              <w:kinsoku/>
              <w:wordWrap/>
              <w:overflowPunct/>
              <w:topLinePunct w:val="0"/>
              <w:bidi w:val="0"/>
              <w:snapToGrid/>
              <w:spacing w:line="300" w:lineRule="exact"/>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符合《</w:t>
            </w:r>
            <w:r>
              <w:rPr>
                <w:rFonts w:hint="eastAsia" w:ascii="宋体" w:hAnsi="宋体" w:eastAsia="宋体" w:cs="宋体"/>
                <w:kern w:val="0"/>
                <w:sz w:val="21"/>
                <w:szCs w:val="21"/>
                <w:highlight w:val="none"/>
              </w:rPr>
              <w:t>磋商文件</w:t>
            </w:r>
            <w:r>
              <w:rPr>
                <w:rFonts w:hint="eastAsia" w:ascii="宋体" w:hAnsi="宋体" w:eastAsia="宋体" w:cs="宋体"/>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32" w:type="pct"/>
            <w:vMerge w:val="continue"/>
            <w:noWrap w:val="0"/>
            <w:vAlign w:val="center"/>
          </w:tcPr>
          <w:p>
            <w:pPr>
              <w:autoSpaceDE w:val="0"/>
              <w:autoSpaceDN w:val="0"/>
              <w:adjustRightInd w:val="0"/>
              <w:spacing w:line="300" w:lineRule="exact"/>
              <w:ind w:left="560"/>
              <w:jc w:val="center"/>
              <w:rPr>
                <w:rFonts w:hint="eastAsia" w:ascii="宋体" w:hAnsi="宋体" w:eastAsia="宋体" w:cs="宋体"/>
                <w:kern w:val="0"/>
                <w:sz w:val="21"/>
                <w:szCs w:val="21"/>
                <w:highlight w:val="none"/>
              </w:rPr>
            </w:pPr>
          </w:p>
        </w:tc>
        <w:tc>
          <w:tcPr>
            <w:tcW w:w="670" w:type="pct"/>
            <w:vMerge w:val="continue"/>
            <w:noWrap w:val="0"/>
            <w:vAlign w:val="center"/>
          </w:tcPr>
          <w:p>
            <w:pPr>
              <w:autoSpaceDE w:val="0"/>
              <w:autoSpaceDN w:val="0"/>
              <w:adjustRightInd w:val="0"/>
              <w:spacing w:line="300" w:lineRule="exact"/>
              <w:ind w:left="560"/>
              <w:rPr>
                <w:rFonts w:hint="eastAsia" w:ascii="宋体" w:hAnsi="宋体" w:eastAsia="宋体" w:cs="宋体"/>
                <w:kern w:val="0"/>
                <w:sz w:val="21"/>
                <w:szCs w:val="21"/>
                <w:highlight w:val="none"/>
              </w:rPr>
            </w:pPr>
          </w:p>
        </w:tc>
        <w:tc>
          <w:tcPr>
            <w:tcW w:w="1429" w:type="pct"/>
            <w:noWrap w:val="0"/>
            <w:vAlign w:val="center"/>
          </w:tcPr>
          <w:p>
            <w:pPr>
              <w:keepNext w:val="0"/>
              <w:keepLines w:val="0"/>
              <w:pageBreakBefore w:val="0"/>
              <w:kinsoku/>
              <w:wordWrap/>
              <w:overflowPunct/>
              <w:topLinePunct w:val="0"/>
              <w:bidi w:val="0"/>
              <w:snapToGrid/>
              <w:spacing w:line="300" w:lineRule="exact"/>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单位负责人为同一人或者存在直接控股、管理关系的不同供应商，不得参加同一合同项下的政府采购活动。</w:t>
            </w:r>
          </w:p>
        </w:tc>
        <w:tc>
          <w:tcPr>
            <w:tcW w:w="2367" w:type="pct"/>
            <w:noWrap w:val="0"/>
            <w:vAlign w:val="center"/>
          </w:tcPr>
          <w:p>
            <w:pPr>
              <w:keepNext w:val="0"/>
              <w:keepLines w:val="0"/>
              <w:pageBreakBefore w:val="0"/>
              <w:kinsoku/>
              <w:wordWrap/>
              <w:overflowPunct/>
              <w:topLinePunct w:val="0"/>
              <w:bidi w:val="0"/>
              <w:snapToGrid/>
              <w:spacing w:line="300" w:lineRule="exact"/>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符合《</w:t>
            </w:r>
            <w:r>
              <w:rPr>
                <w:rFonts w:hint="eastAsia" w:ascii="宋体" w:hAnsi="宋体" w:eastAsia="宋体" w:cs="宋体"/>
                <w:kern w:val="0"/>
                <w:sz w:val="21"/>
                <w:szCs w:val="21"/>
                <w:highlight w:val="none"/>
              </w:rPr>
              <w:t>磋商文件</w:t>
            </w:r>
            <w:r>
              <w:rPr>
                <w:rFonts w:hint="eastAsia" w:ascii="宋体" w:hAnsi="宋体" w:eastAsia="宋体" w:cs="宋体"/>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32" w:type="pct"/>
            <w:vMerge w:val="continue"/>
            <w:noWrap w:val="0"/>
            <w:vAlign w:val="center"/>
          </w:tcPr>
          <w:p>
            <w:pPr>
              <w:autoSpaceDE w:val="0"/>
              <w:autoSpaceDN w:val="0"/>
              <w:adjustRightInd w:val="0"/>
              <w:spacing w:line="300" w:lineRule="exact"/>
              <w:ind w:left="560"/>
              <w:jc w:val="center"/>
              <w:rPr>
                <w:rFonts w:hint="eastAsia" w:ascii="宋体" w:hAnsi="宋体" w:eastAsia="宋体" w:cs="宋体"/>
                <w:kern w:val="0"/>
                <w:sz w:val="21"/>
                <w:szCs w:val="21"/>
                <w:highlight w:val="none"/>
              </w:rPr>
            </w:pPr>
          </w:p>
        </w:tc>
        <w:tc>
          <w:tcPr>
            <w:tcW w:w="670" w:type="pct"/>
            <w:vMerge w:val="continue"/>
            <w:noWrap w:val="0"/>
            <w:vAlign w:val="center"/>
          </w:tcPr>
          <w:p>
            <w:pPr>
              <w:autoSpaceDE w:val="0"/>
              <w:autoSpaceDN w:val="0"/>
              <w:adjustRightInd w:val="0"/>
              <w:spacing w:line="300" w:lineRule="exact"/>
              <w:ind w:left="560"/>
              <w:rPr>
                <w:rFonts w:hint="eastAsia" w:ascii="宋体" w:hAnsi="宋体" w:eastAsia="宋体" w:cs="宋体"/>
                <w:kern w:val="0"/>
                <w:sz w:val="21"/>
                <w:szCs w:val="21"/>
                <w:highlight w:val="none"/>
              </w:rPr>
            </w:pPr>
          </w:p>
        </w:tc>
        <w:tc>
          <w:tcPr>
            <w:tcW w:w="1429" w:type="pct"/>
            <w:noWrap w:val="0"/>
            <w:vAlign w:val="center"/>
          </w:tcPr>
          <w:p>
            <w:pPr>
              <w:keepNext w:val="0"/>
              <w:keepLines w:val="0"/>
              <w:pageBreakBefore w:val="0"/>
              <w:kinsoku/>
              <w:wordWrap/>
              <w:overflowPunct/>
              <w:topLinePunct w:val="0"/>
              <w:bidi w:val="0"/>
              <w:snapToGrid/>
              <w:spacing w:line="300" w:lineRule="exact"/>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本项目不接受供应商以联合体方式进行响应。</w:t>
            </w:r>
          </w:p>
        </w:tc>
        <w:tc>
          <w:tcPr>
            <w:tcW w:w="2367" w:type="pct"/>
            <w:noWrap w:val="0"/>
            <w:vAlign w:val="center"/>
          </w:tcPr>
          <w:p>
            <w:pPr>
              <w:keepNext w:val="0"/>
              <w:keepLines w:val="0"/>
              <w:pageBreakBefore w:val="0"/>
              <w:kinsoku/>
              <w:wordWrap/>
              <w:overflowPunct/>
              <w:topLinePunct w:val="0"/>
              <w:bidi w:val="0"/>
              <w:snapToGrid/>
              <w:spacing w:line="300" w:lineRule="exact"/>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符合《</w:t>
            </w:r>
            <w:r>
              <w:rPr>
                <w:rFonts w:hint="eastAsia" w:ascii="宋体" w:hAnsi="宋体" w:eastAsia="宋体" w:cs="宋体"/>
                <w:kern w:val="0"/>
                <w:sz w:val="21"/>
                <w:szCs w:val="21"/>
                <w:highlight w:val="none"/>
              </w:rPr>
              <w:t>磋商文件</w:t>
            </w:r>
            <w:r>
              <w:rPr>
                <w:rFonts w:hint="eastAsia" w:ascii="宋体" w:hAnsi="宋体" w:eastAsia="宋体" w:cs="宋体"/>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32" w:type="pct"/>
            <w:vMerge w:val="restart"/>
            <w:noWrap w:val="0"/>
            <w:vAlign w:val="center"/>
          </w:tcPr>
          <w:p>
            <w:pPr>
              <w:autoSpaceDE w:val="0"/>
              <w:autoSpaceDN w:val="0"/>
              <w:adjustRightInd w:val="0"/>
              <w:spacing w:line="3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670" w:type="pct"/>
            <w:vMerge w:val="restart"/>
            <w:noWrap w:val="0"/>
            <w:vAlign w:val="center"/>
          </w:tcPr>
          <w:p>
            <w:pPr>
              <w:autoSpaceDE w:val="0"/>
              <w:autoSpaceDN w:val="0"/>
              <w:adjustRightInd w:val="0"/>
              <w:spacing w:line="300" w:lineRule="exact"/>
              <w:ind w:left="105" w:hanging="105" w:hangingChars="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响应性评审标准</w:t>
            </w:r>
          </w:p>
          <w:p>
            <w:pPr>
              <w:autoSpaceDE w:val="0"/>
              <w:autoSpaceDN w:val="0"/>
              <w:adjustRightInd w:val="0"/>
              <w:spacing w:line="300" w:lineRule="exact"/>
              <w:jc w:val="center"/>
              <w:rPr>
                <w:rFonts w:hint="eastAsia" w:ascii="宋体" w:hAnsi="宋体" w:eastAsia="宋体" w:cs="宋体"/>
                <w:kern w:val="0"/>
                <w:sz w:val="21"/>
                <w:szCs w:val="21"/>
                <w:highlight w:val="none"/>
              </w:rPr>
            </w:pPr>
          </w:p>
        </w:tc>
        <w:tc>
          <w:tcPr>
            <w:tcW w:w="1429" w:type="pct"/>
            <w:noWrap w:val="0"/>
            <w:vAlign w:val="center"/>
          </w:tcPr>
          <w:p>
            <w:pPr>
              <w:keepNext w:val="0"/>
              <w:keepLines w:val="0"/>
              <w:pageBreakBefore w:val="0"/>
              <w:kinsoku/>
              <w:wordWrap/>
              <w:overflowPunct/>
              <w:topLinePunct w:val="0"/>
              <w:autoSpaceDE w:val="0"/>
              <w:autoSpaceDN w:val="0"/>
              <w:bidi w:val="0"/>
              <w:adjustRightInd w:val="0"/>
              <w:snapToGrid/>
              <w:spacing w:line="300" w:lineRule="exact"/>
              <w:ind w:firstLine="0" w:firstLineChars="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投标内容</w:t>
            </w:r>
          </w:p>
        </w:tc>
        <w:tc>
          <w:tcPr>
            <w:tcW w:w="2367" w:type="pct"/>
            <w:noWrap w:val="0"/>
            <w:vAlign w:val="center"/>
          </w:tcPr>
          <w:p>
            <w:pPr>
              <w:keepNext w:val="0"/>
              <w:keepLines w:val="0"/>
              <w:pageBreakBefore w:val="0"/>
              <w:kinsoku/>
              <w:wordWrap/>
              <w:overflowPunct/>
              <w:topLinePunct w:val="0"/>
              <w:autoSpaceDE w:val="0"/>
              <w:autoSpaceDN w:val="0"/>
              <w:bidi w:val="0"/>
              <w:adjustRightInd w:val="0"/>
              <w:snapToGrid/>
              <w:spacing w:line="300" w:lineRule="exact"/>
              <w:ind w:firstLine="0" w:firstLineChars="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符合</w:t>
            </w:r>
            <w:r>
              <w:rPr>
                <w:rFonts w:hint="eastAsia" w:ascii="宋体" w:hAnsi="宋体" w:eastAsia="宋体" w:cs="宋体"/>
                <w:sz w:val="21"/>
                <w:szCs w:val="21"/>
                <w:highlight w:val="none"/>
              </w:rPr>
              <w:t>《</w:t>
            </w:r>
            <w:r>
              <w:rPr>
                <w:rFonts w:hint="eastAsia" w:ascii="宋体" w:hAnsi="宋体" w:eastAsia="宋体" w:cs="宋体"/>
                <w:kern w:val="0"/>
                <w:sz w:val="21"/>
                <w:szCs w:val="21"/>
                <w:highlight w:val="none"/>
              </w:rPr>
              <w:t>磋商文件</w:t>
            </w:r>
            <w:r>
              <w:rPr>
                <w:rFonts w:hint="eastAsia" w:ascii="宋体" w:hAnsi="宋体" w:eastAsia="宋体" w:cs="宋体"/>
                <w:sz w:val="21"/>
                <w:szCs w:val="21"/>
                <w:highlight w:val="none"/>
              </w:rPr>
              <w:t>》</w:t>
            </w:r>
            <w:r>
              <w:rPr>
                <w:rFonts w:hint="eastAsia" w:ascii="宋体" w:hAnsi="宋体" w:eastAsia="宋体" w:cs="宋体"/>
                <w:kern w:val="0"/>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32" w:type="pct"/>
            <w:vMerge w:val="continue"/>
            <w:noWrap w:val="0"/>
            <w:vAlign w:val="center"/>
          </w:tcPr>
          <w:p>
            <w:pPr>
              <w:autoSpaceDE w:val="0"/>
              <w:autoSpaceDN w:val="0"/>
              <w:adjustRightInd w:val="0"/>
              <w:spacing w:line="300" w:lineRule="exact"/>
              <w:ind w:left="560"/>
              <w:rPr>
                <w:rFonts w:hint="eastAsia" w:ascii="宋体" w:hAnsi="宋体" w:eastAsia="宋体" w:cs="宋体"/>
                <w:kern w:val="0"/>
                <w:sz w:val="21"/>
                <w:szCs w:val="21"/>
                <w:highlight w:val="none"/>
              </w:rPr>
            </w:pPr>
          </w:p>
        </w:tc>
        <w:tc>
          <w:tcPr>
            <w:tcW w:w="670" w:type="pct"/>
            <w:vMerge w:val="continue"/>
            <w:noWrap w:val="0"/>
            <w:vAlign w:val="center"/>
          </w:tcPr>
          <w:p>
            <w:pPr>
              <w:autoSpaceDE w:val="0"/>
              <w:autoSpaceDN w:val="0"/>
              <w:adjustRightInd w:val="0"/>
              <w:spacing w:line="300" w:lineRule="exact"/>
              <w:ind w:left="560"/>
              <w:rPr>
                <w:rFonts w:hint="eastAsia" w:ascii="宋体" w:hAnsi="宋体" w:eastAsia="宋体" w:cs="宋体"/>
                <w:kern w:val="0"/>
                <w:sz w:val="21"/>
                <w:szCs w:val="21"/>
                <w:highlight w:val="none"/>
              </w:rPr>
            </w:pPr>
          </w:p>
        </w:tc>
        <w:tc>
          <w:tcPr>
            <w:tcW w:w="1429" w:type="pct"/>
            <w:noWrap w:val="0"/>
            <w:vAlign w:val="center"/>
          </w:tcPr>
          <w:p>
            <w:pPr>
              <w:keepNext w:val="0"/>
              <w:keepLines w:val="0"/>
              <w:pageBreakBefore w:val="0"/>
              <w:kinsoku/>
              <w:wordWrap/>
              <w:overflowPunct/>
              <w:topLinePunct w:val="0"/>
              <w:autoSpaceDE w:val="0"/>
              <w:autoSpaceDN w:val="0"/>
              <w:bidi w:val="0"/>
              <w:adjustRightInd w:val="0"/>
              <w:snapToGrid/>
              <w:spacing w:line="300" w:lineRule="exact"/>
              <w:ind w:firstLine="0" w:firstLineChars="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服务</w:t>
            </w:r>
            <w:r>
              <w:rPr>
                <w:rFonts w:hint="eastAsia" w:ascii="宋体" w:hAnsi="宋体" w:eastAsia="宋体" w:cs="宋体"/>
                <w:kern w:val="0"/>
                <w:sz w:val="21"/>
                <w:szCs w:val="21"/>
                <w:highlight w:val="none"/>
              </w:rPr>
              <w:t>期</w:t>
            </w:r>
          </w:p>
        </w:tc>
        <w:tc>
          <w:tcPr>
            <w:tcW w:w="2367" w:type="pct"/>
            <w:noWrap w:val="0"/>
            <w:vAlign w:val="center"/>
          </w:tcPr>
          <w:p>
            <w:pPr>
              <w:keepNext w:val="0"/>
              <w:keepLines w:val="0"/>
              <w:pageBreakBefore w:val="0"/>
              <w:kinsoku/>
              <w:wordWrap/>
              <w:overflowPunct/>
              <w:topLinePunct w:val="0"/>
              <w:autoSpaceDE w:val="0"/>
              <w:autoSpaceDN w:val="0"/>
              <w:bidi w:val="0"/>
              <w:adjustRightInd w:val="0"/>
              <w:snapToGrid/>
              <w:spacing w:line="300" w:lineRule="exact"/>
              <w:ind w:firstLine="0" w:firstLineChars="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符合</w:t>
            </w:r>
            <w:r>
              <w:rPr>
                <w:rFonts w:hint="eastAsia" w:ascii="宋体" w:hAnsi="宋体" w:eastAsia="宋体" w:cs="宋体"/>
                <w:sz w:val="21"/>
                <w:szCs w:val="21"/>
                <w:highlight w:val="none"/>
              </w:rPr>
              <w:t>《</w:t>
            </w:r>
            <w:r>
              <w:rPr>
                <w:rFonts w:hint="eastAsia" w:ascii="宋体" w:hAnsi="宋体" w:eastAsia="宋体" w:cs="宋体"/>
                <w:kern w:val="0"/>
                <w:sz w:val="21"/>
                <w:szCs w:val="21"/>
                <w:highlight w:val="none"/>
              </w:rPr>
              <w:t>磋商文件</w:t>
            </w:r>
            <w:r>
              <w:rPr>
                <w:rFonts w:hint="eastAsia" w:ascii="宋体" w:hAnsi="宋体" w:eastAsia="宋体" w:cs="宋体"/>
                <w:sz w:val="21"/>
                <w:szCs w:val="21"/>
                <w:highlight w:val="none"/>
              </w:rPr>
              <w:t>》</w:t>
            </w:r>
            <w:r>
              <w:rPr>
                <w:rFonts w:hint="eastAsia" w:ascii="宋体" w:hAnsi="宋体" w:eastAsia="宋体" w:cs="宋体"/>
                <w:kern w:val="0"/>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32" w:type="pct"/>
            <w:vMerge w:val="continue"/>
            <w:noWrap w:val="0"/>
            <w:vAlign w:val="center"/>
          </w:tcPr>
          <w:p>
            <w:pPr>
              <w:autoSpaceDE w:val="0"/>
              <w:autoSpaceDN w:val="0"/>
              <w:adjustRightInd w:val="0"/>
              <w:spacing w:line="300" w:lineRule="exact"/>
              <w:ind w:left="560"/>
              <w:rPr>
                <w:rFonts w:hint="eastAsia" w:ascii="宋体" w:hAnsi="宋体" w:eastAsia="宋体" w:cs="宋体"/>
                <w:kern w:val="0"/>
                <w:sz w:val="21"/>
                <w:szCs w:val="21"/>
                <w:highlight w:val="none"/>
              </w:rPr>
            </w:pPr>
          </w:p>
        </w:tc>
        <w:tc>
          <w:tcPr>
            <w:tcW w:w="670" w:type="pct"/>
            <w:vMerge w:val="continue"/>
            <w:noWrap w:val="0"/>
            <w:vAlign w:val="center"/>
          </w:tcPr>
          <w:p>
            <w:pPr>
              <w:autoSpaceDE w:val="0"/>
              <w:autoSpaceDN w:val="0"/>
              <w:adjustRightInd w:val="0"/>
              <w:spacing w:line="300" w:lineRule="exact"/>
              <w:ind w:left="560"/>
              <w:rPr>
                <w:rFonts w:hint="eastAsia" w:ascii="宋体" w:hAnsi="宋体" w:eastAsia="宋体" w:cs="宋体"/>
                <w:kern w:val="0"/>
                <w:sz w:val="21"/>
                <w:szCs w:val="21"/>
                <w:highlight w:val="none"/>
              </w:rPr>
            </w:pPr>
          </w:p>
        </w:tc>
        <w:tc>
          <w:tcPr>
            <w:tcW w:w="1429" w:type="pct"/>
            <w:noWrap w:val="0"/>
            <w:vAlign w:val="center"/>
          </w:tcPr>
          <w:p>
            <w:pPr>
              <w:keepNext w:val="0"/>
              <w:keepLines w:val="0"/>
              <w:pageBreakBefore w:val="0"/>
              <w:kinsoku/>
              <w:wordWrap/>
              <w:overflowPunct/>
              <w:topLinePunct w:val="0"/>
              <w:autoSpaceDE w:val="0"/>
              <w:autoSpaceDN w:val="0"/>
              <w:bidi w:val="0"/>
              <w:adjustRightInd w:val="0"/>
              <w:snapToGrid/>
              <w:spacing w:line="300" w:lineRule="exact"/>
              <w:ind w:firstLine="0" w:firstLineChars="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质量</w:t>
            </w:r>
          </w:p>
        </w:tc>
        <w:tc>
          <w:tcPr>
            <w:tcW w:w="2367" w:type="pct"/>
            <w:noWrap w:val="0"/>
            <w:vAlign w:val="center"/>
          </w:tcPr>
          <w:p>
            <w:pPr>
              <w:keepNext w:val="0"/>
              <w:keepLines w:val="0"/>
              <w:pageBreakBefore w:val="0"/>
              <w:kinsoku/>
              <w:wordWrap/>
              <w:overflowPunct/>
              <w:topLinePunct w:val="0"/>
              <w:autoSpaceDE w:val="0"/>
              <w:autoSpaceDN w:val="0"/>
              <w:bidi w:val="0"/>
              <w:adjustRightInd w:val="0"/>
              <w:snapToGrid/>
              <w:spacing w:line="300" w:lineRule="exact"/>
              <w:ind w:firstLine="0" w:firstLineChars="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符合</w:t>
            </w:r>
            <w:r>
              <w:rPr>
                <w:rFonts w:hint="eastAsia" w:ascii="宋体" w:hAnsi="宋体" w:eastAsia="宋体" w:cs="宋体"/>
                <w:sz w:val="21"/>
                <w:szCs w:val="21"/>
                <w:highlight w:val="none"/>
              </w:rPr>
              <w:t>《</w:t>
            </w:r>
            <w:r>
              <w:rPr>
                <w:rFonts w:hint="eastAsia" w:ascii="宋体" w:hAnsi="宋体" w:eastAsia="宋体" w:cs="宋体"/>
                <w:kern w:val="0"/>
                <w:sz w:val="21"/>
                <w:szCs w:val="21"/>
                <w:highlight w:val="none"/>
              </w:rPr>
              <w:t>磋商文件</w:t>
            </w:r>
            <w:r>
              <w:rPr>
                <w:rFonts w:hint="eastAsia" w:ascii="宋体" w:hAnsi="宋体" w:eastAsia="宋体" w:cs="宋体"/>
                <w:sz w:val="21"/>
                <w:szCs w:val="21"/>
                <w:highlight w:val="none"/>
              </w:rPr>
              <w:t>》</w:t>
            </w:r>
            <w:r>
              <w:rPr>
                <w:rFonts w:hint="eastAsia" w:ascii="宋体" w:hAnsi="宋体" w:eastAsia="宋体" w:cs="宋体"/>
                <w:kern w:val="0"/>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32" w:type="pct"/>
            <w:vMerge w:val="continue"/>
            <w:noWrap w:val="0"/>
            <w:vAlign w:val="center"/>
          </w:tcPr>
          <w:p>
            <w:pPr>
              <w:autoSpaceDE w:val="0"/>
              <w:autoSpaceDN w:val="0"/>
              <w:adjustRightInd w:val="0"/>
              <w:spacing w:line="300" w:lineRule="exact"/>
              <w:ind w:left="560"/>
              <w:rPr>
                <w:rFonts w:hint="eastAsia" w:ascii="宋体" w:hAnsi="宋体" w:eastAsia="宋体" w:cs="宋体"/>
                <w:kern w:val="0"/>
                <w:sz w:val="21"/>
                <w:szCs w:val="21"/>
                <w:highlight w:val="none"/>
              </w:rPr>
            </w:pPr>
          </w:p>
        </w:tc>
        <w:tc>
          <w:tcPr>
            <w:tcW w:w="670" w:type="pct"/>
            <w:vMerge w:val="continue"/>
            <w:noWrap w:val="0"/>
            <w:vAlign w:val="center"/>
          </w:tcPr>
          <w:p>
            <w:pPr>
              <w:autoSpaceDE w:val="0"/>
              <w:autoSpaceDN w:val="0"/>
              <w:adjustRightInd w:val="0"/>
              <w:spacing w:line="300" w:lineRule="exact"/>
              <w:ind w:left="560"/>
              <w:rPr>
                <w:rFonts w:hint="eastAsia" w:ascii="宋体" w:hAnsi="宋体" w:eastAsia="宋体" w:cs="宋体"/>
                <w:kern w:val="0"/>
                <w:sz w:val="21"/>
                <w:szCs w:val="21"/>
                <w:highlight w:val="none"/>
              </w:rPr>
            </w:pPr>
          </w:p>
        </w:tc>
        <w:tc>
          <w:tcPr>
            <w:tcW w:w="1429" w:type="pct"/>
            <w:noWrap w:val="0"/>
            <w:vAlign w:val="center"/>
          </w:tcPr>
          <w:p>
            <w:pPr>
              <w:keepNext w:val="0"/>
              <w:keepLines w:val="0"/>
              <w:pageBreakBefore w:val="0"/>
              <w:kinsoku/>
              <w:wordWrap/>
              <w:overflowPunct/>
              <w:topLinePunct w:val="0"/>
              <w:autoSpaceDE w:val="0"/>
              <w:autoSpaceDN w:val="0"/>
              <w:bidi w:val="0"/>
              <w:adjustRightInd w:val="0"/>
              <w:snapToGrid/>
              <w:spacing w:line="300" w:lineRule="exact"/>
              <w:ind w:firstLine="0" w:firstLineChars="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投标有效期</w:t>
            </w:r>
          </w:p>
        </w:tc>
        <w:tc>
          <w:tcPr>
            <w:tcW w:w="2367" w:type="pct"/>
            <w:noWrap w:val="0"/>
            <w:vAlign w:val="center"/>
          </w:tcPr>
          <w:p>
            <w:pPr>
              <w:keepNext w:val="0"/>
              <w:keepLines w:val="0"/>
              <w:pageBreakBefore w:val="0"/>
              <w:kinsoku/>
              <w:wordWrap/>
              <w:overflowPunct/>
              <w:topLinePunct w:val="0"/>
              <w:autoSpaceDE w:val="0"/>
              <w:autoSpaceDN w:val="0"/>
              <w:bidi w:val="0"/>
              <w:adjustRightInd w:val="0"/>
              <w:snapToGrid/>
              <w:spacing w:line="300" w:lineRule="exact"/>
              <w:ind w:firstLine="0" w:firstLineChars="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符合</w:t>
            </w:r>
            <w:r>
              <w:rPr>
                <w:rFonts w:hint="eastAsia" w:ascii="宋体" w:hAnsi="宋体" w:eastAsia="宋体" w:cs="宋体"/>
                <w:sz w:val="21"/>
                <w:szCs w:val="21"/>
                <w:highlight w:val="none"/>
              </w:rPr>
              <w:t>《</w:t>
            </w:r>
            <w:r>
              <w:rPr>
                <w:rFonts w:hint="eastAsia" w:ascii="宋体" w:hAnsi="宋体" w:eastAsia="宋体" w:cs="宋体"/>
                <w:kern w:val="0"/>
                <w:sz w:val="21"/>
                <w:szCs w:val="21"/>
                <w:highlight w:val="none"/>
              </w:rPr>
              <w:t>磋商文件</w:t>
            </w:r>
            <w:r>
              <w:rPr>
                <w:rFonts w:hint="eastAsia" w:ascii="宋体" w:hAnsi="宋体" w:eastAsia="宋体" w:cs="宋体"/>
                <w:sz w:val="21"/>
                <w:szCs w:val="21"/>
                <w:highlight w:val="none"/>
              </w:rPr>
              <w:t>》</w:t>
            </w:r>
            <w:r>
              <w:rPr>
                <w:rFonts w:hint="eastAsia" w:ascii="宋体" w:hAnsi="宋体" w:eastAsia="宋体" w:cs="宋体"/>
                <w:kern w:val="0"/>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532" w:type="pct"/>
            <w:vMerge w:val="continue"/>
            <w:noWrap w:val="0"/>
            <w:vAlign w:val="center"/>
          </w:tcPr>
          <w:p>
            <w:pPr>
              <w:autoSpaceDE w:val="0"/>
              <w:autoSpaceDN w:val="0"/>
              <w:adjustRightInd w:val="0"/>
              <w:spacing w:line="300" w:lineRule="exact"/>
              <w:ind w:left="560"/>
              <w:rPr>
                <w:rFonts w:hint="eastAsia" w:ascii="宋体" w:hAnsi="宋体" w:eastAsia="宋体" w:cs="宋体"/>
                <w:kern w:val="0"/>
                <w:sz w:val="21"/>
                <w:szCs w:val="21"/>
                <w:highlight w:val="none"/>
              </w:rPr>
            </w:pPr>
          </w:p>
        </w:tc>
        <w:tc>
          <w:tcPr>
            <w:tcW w:w="670" w:type="pct"/>
            <w:vMerge w:val="continue"/>
            <w:noWrap w:val="0"/>
            <w:vAlign w:val="center"/>
          </w:tcPr>
          <w:p>
            <w:pPr>
              <w:autoSpaceDE w:val="0"/>
              <w:autoSpaceDN w:val="0"/>
              <w:adjustRightInd w:val="0"/>
              <w:spacing w:line="300" w:lineRule="exact"/>
              <w:ind w:left="560"/>
              <w:rPr>
                <w:rFonts w:hint="eastAsia" w:ascii="宋体" w:hAnsi="宋体" w:eastAsia="宋体" w:cs="宋体"/>
                <w:kern w:val="0"/>
                <w:sz w:val="21"/>
                <w:szCs w:val="21"/>
                <w:highlight w:val="none"/>
              </w:rPr>
            </w:pPr>
          </w:p>
        </w:tc>
        <w:tc>
          <w:tcPr>
            <w:tcW w:w="1429" w:type="pct"/>
            <w:noWrap w:val="0"/>
            <w:vAlign w:val="center"/>
          </w:tcPr>
          <w:p>
            <w:pPr>
              <w:keepNext w:val="0"/>
              <w:keepLines w:val="0"/>
              <w:pageBreakBefore w:val="0"/>
              <w:kinsoku/>
              <w:wordWrap/>
              <w:overflowPunct/>
              <w:topLinePunct w:val="0"/>
              <w:autoSpaceDE w:val="0"/>
              <w:autoSpaceDN w:val="0"/>
              <w:bidi w:val="0"/>
              <w:adjustRightInd w:val="0"/>
              <w:snapToGrid/>
              <w:spacing w:line="300" w:lineRule="exact"/>
              <w:ind w:firstLine="0" w:firstLineChars="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投标保证金</w:t>
            </w:r>
          </w:p>
        </w:tc>
        <w:tc>
          <w:tcPr>
            <w:tcW w:w="2367" w:type="pct"/>
            <w:noWrap w:val="0"/>
            <w:vAlign w:val="center"/>
          </w:tcPr>
          <w:p>
            <w:pPr>
              <w:keepNext w:val="0"/>
              <w:keepLines w:val="0"/>
              <w:pageBreakBefore w:val="0"/>
              <w:kinsoku/>
              <w:wordWrap/>
              <w:overflowPunct/>
              <w:topLinePunct w:val="0"/>
              <w:autoSpaceDE w:val="0"/>
              <w:autoSpaceDN w:val="0"/>
              <w:bidi w:val="0"/>
              <w:adjustRightInd w:val="0"/>
              <w:snapToGrid/>
              <w:spacing w:line="300" w:lineRule="exact"/>
              <w:ind w:firstLine="0" w:firstLineChars="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符合</w:t>
            </w:r>
            <w:r>
              <w:rPr>
                <w:rFonts w:hint="eastAsia" w:ascii="宋体" w:hAnsi="宋体" w:eastAsia="宋体" w:cs="宋体"/>
                <w:sz w:val="21"/>
                <w:szCs w:val="21"/>
                <w:highlight w:val="none"/>
              </w:rPr>
              <w:t>《</w:t>
            </w:r>
            <w:r>
              <w:rPr>
                <w:rFonts w:hint="eastAsia" w:ascii="宋体" w:hAnsi="宋体" w:eastAsia="宋体" w:cs="宋体"/>
                <w:kern w:val="0"/>
                <w:sz w:val="21"/>
                <w:szCs w:val="21"/>
                <w:highlight w:val="none"/>
              </w:rPr>
              <w:t>磋商文件</w:t>
            </w:r>
            <w:r>
              <w:rPr>
                <w:rFonts w:hint="eastAsia" w:ascii="宋体" w:hAnsi="宋体" w:eastAsia="宋体" w:cs="宋体"/>
                <w:sz w:val="21"/>
                <w:szCs w:val="21"/>
                <w:highlight w:val="none"/>
              </w:rPr>
              <w:t>》</w:t>
            </w:r>
            <w:r>
              <w:rPr>
                <w:rFonts w:hint="eastAsia" w:ascii="宋体" w:hAnsi="宋体" w:eastAsia="宋体" w:cs="宋体"/>
                <w:kern w:val="0"/>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532" w:type="pct"/>
            <w:vMerge w:val="continue"/>
            <w:noWrap w:val="0"/>
            <w:vAlign w:val="center"/>
          </w:tcPr>
          <w:p>
            <w:pPr>
              <w:autoSpaceDE w:val="0"/>
              <w:autoSpaceDN w:val="0"/>
              <w:adjustRightInd w:val="0"/>
              <w:spacing w:line="300" w:lineRule="exact"/>
              <w:ind w:left="560"/>
              <w:rPr>
                <w:rFonts w:hint="eastAsia" w:ascii="宋体" w:hAnsi="宋体" w:eastAsia="宋体" w:cs="宋体"/>
                <w:kern w:val="0"/>
                <w:sz w:val="21"/>
                <w:szCs w:val="21"/>
                <w:highlight w:val="none"/>
              </w:rPr>
            </w:pPr>
          </w:p>
        </w:tc>
        <w:tc>
          <w:tcPr>
            <w:tcW w:w="670" w:type="pct"/>
            <w:vMerge w:val="continue"/>
            <w:noWrap w:val="0"/>
            <w:vAlign w:val="center"/>
          </w:tcPr>
          <w:p>
            <w:pPr>
              <w:autoSpaceDE w:val="0"/>
              <w:autoSpaceDN w:val="0"/>
              <w:adjustRightInd w:val="0"/>
              <w:spacing w:line="300" w:lineRule="exact"/>
              <w:ind w:left="560"/>
              <w:rPr>
                <w:rFonts w:hint="eastAsia" w:ascii="宋体" w:hAnsi="宋体" w:eastAsia="宋体" w:cs="宋体"/>
                <w:kern w:val="0"/>
                <w:sz w:val="21"/>
                <w:szCs w:val="21"/>
                <w:highlight w:val="none"/>
              </w:rPr>
            </w:pPr>
          </w:p>
        </w:tc>
        <w:tc>
          <w:tcPr>
            <w:tcW w:w="1429" w:type="pct"/>
            <w:noWrap w:val="0"/>
            <w:vAlign w:val="center"/>
          </w:tcPr>
          <w:p>
            <w:pPr>
              <w:keepNext w:val="0"/>
              <w:keepLines w:val="0"/>
              <w:pageBreakBefore w:val="0"/>
              <w:kinsoku/>
              <w:wordWrap/>
              <w:overflowPunct/>
              <w:topLinePunct w:val="0"/>
              <w:autoSpaceDE w:val="0"/>
              <w:autoSpaceDN w:val="0"/>
              <w:bidi w:val="0"/>
              <w:adjustRightInd w:val="0"/>
              <w:snapToGrid/>
              <w:spacing w:line="300" w:lineRule="exact"/>
              <w:ind w:firstLine="0" w:firstLineChars="0"/>
              <w:textAlignment w:val="auto"/>
              <w:rPr>
                <w:rFonts w:hint="eastAsia" w:ascii="宋体" w:hAnsi="宋体" w:eastAsia="宋体" w:cs="宋体"/>
                <w:kern w:val="0"/>
                <w:sz w:val="21"/>
                <w:szCs w:val="21"/>
                <w:highlight w:val="none"/>
              </w:rPr>
            </w:pPr>
            <w:r>
              <w:rPr>
                <w:rFonts w:hint="eastAsia" w:ascii="宋体" w:hAnsi="宋体" w:eastAsia="宋体" w:cs="宋体"/>
                <w:sz w:val="21"/>
                <w:highlight w:val="none"/>
              </w:rPr>
              <w:t>权利义务</w:t>
            </w:r>
          </w:p>
        </w:tc>
        <w:tc>
          <w:tcPr>
            <w:tcW w:w="2367" w:type="pct"/>
            <w:noWrap w:val="0"/>
            <w:vAlign w:val="center"/>
          </w:tcPr>
          <w:p>
            <w:pPr>
              <w:keepNext w:val="0"/>
              <w:keepLines w:val="0"/>
              <w:pageBreakBefore w:val="0"/>
              <w:kinsoku/>
              <w:wordWrap/>
              <w:overflowPunct/>
              <w:topLinePunct w:val="0"/>
              <w:autoSpaceDE w:val="0"/>
              <w:autoSpaceDN w:val="0"/>
              <w:bidi w:val="0"/>
              <w:adjustRightInd w:val="0"/>
              <w:snapToGrid/>
              <w:spacing w:line="300" w:lineRule="exact"/>
              <w:ind w:firstLine="0" w:firstLineChars="0"/>
              <w:textAlignment w:val="auto"/>
              <w:rPr>
                <w:rFonts w:hint="eastAsia" w:ascii="宋体" w:hAnsi="宋体" w:eastAsia="宋体" w:cs="宋体"/>
                <w:kern w:val="0"/>
                <w:sz w:val="21"/>
                <w:szCs w:val="21"/>
                <w:highlight w:val="none"/>
              </w:rPr>
            </w:pPr>
            <w:r>
              <w:rPr>
                <w:rFonts w:hint="eastAsia" w:ascii="宋体" w:hAnsi="宋体" w:eastAsia="宋体" w:cs="宋体"/>
                <w:sz w:val="21"/>
                <w:highlight w:val="none"/>
              </w:rPr>
              <w:t>符合第三部分“合同条款及格式”规定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532" w:type="pct"/>
            <w:vMerge w:val="continue"/>
            <w:noWrap w:val="0"/>
            <w:vAlign w:val="center"/>
          </w:tcPr>
          <w:p>
            <w:pPr>
              <w:autoSpaceDE w:val="0"/>
              <w:autoSpaceDN w:val="0"/>
              <w:adjustRightInd w:val="0"/>
              <w:spacing w:line="300" w:lineRule="exact"/>
              <w:ind w:left="560"/>
              <w:rPr>
                <w:rFonts w:hint="eastAsia" w:ascii="宋体" w:hAnsi="宋体" w:eastAsia="宋体" w:cs="宋体"/>
                <w:kern w:val="0"/>
                <w:sz w:val="21"/>
                <w:szCs w:val="21"/>
                <w:highlight w:val="none"/>
              </w:rPr>
            </w:pPr>
          </w:p>
        </w:tc>
        <w:tc>
          <w:tcPr>
            <w:tcW w:w="670" w:type="pct"/>
            <w:vMerge w:val="continue"/>
            <w:noWrap w:val="0"/>
            <w:vAlign w:val="center"/>
          </w:tcPr>
          <w:p>
            <w:pPr>
              <w:autoSpaceDE w:val="0"/>
              <w:autoSpaceDN w:val="0"/>
              <w:adjustRightInd w:val="0"/>
              <w:spacing w:line="300" w:lineRule="exact"/>
              <w:ind w:left="560"/>
              <w:rPr>
                <w:rFonts w:hint="eastAsia" w:ascii="宋体" w:hAnsi="宋体" w:eastAsia="宋体" w:cs="宋体"/>
                <w:kern w:val="0"/>
                <w:sz w:val="21"/>
                <w:szCs w:val="21"/>
                <w:highlight w:val="none"/>
              </w:rPr>
            </w:pPr>
          </w:p>
        </w:tc>
        <w:tc>
          <w:tcPr>
            <w:tcW w:w="1429" w:type="pct"/>
            <w:noWrap w:val="0"/>
            <w:vAlign w:val="center"/>
          </w:tcPr>
          <w:p>
            <w:pPr>
              <w:keepNext w:val="0"/>
              <w:keepLines w:val="0"/>
              <w:pageBreakBefore w:val="0"/>
              <w:kinsoku/>
              <w:wordWrap/>
              <w:overflowPunct/>
              <w:topLinePunct w:val="0"/>
              <w:autoSpaceDE w:val="0"/>
              <w:autoSpaceDN w:val="0"/>
              <w:bidi w:val="0"/>
              <w:adjustRightInd w:val="0"/>
              <w:snapToGrid/>
              <w:spacing w:line="300" w:lineRule="exact"/>
              <w:ind w:firstLine="0" w:firstLineChars="0"/>
              <w:textAlignment w:val="auto"/>
              <w:rPr>
                <w:rFonts w:hint="eastAsia" w:ascii="宋体" w:hAnsi="宋体" w:eastAsia="宋体" w:cs="宋体"/>
                <w:kern w:val="0"/>
                <w:sz w:val="21"/>
                <w:szCs w:val="21"/>
                <w:highlight w:val="none"/>
              </w:rPr>
            </w:pPr>
            <w:r>
              <w:rPr>
                <w:rFonts w:hint="eastAsia" w:ascii="宋体" w:hAnsi="宋体" w:eastAsia="宋体" w:cs="宋体"/>
                <w:sz w:val="21"/>
                <w:highlight w:val="none"/>
              </w:rPr>
              <w:t>技术标准和要求</w:t>
            </w:r>
          </w:p>
        </w:tc>
        <w:tc>
          <w:tcPr>
            <w:tcW w:w="2367" w:type="pct"/>
            <w:noWrap w:val="0"/>
            <w:vAlign w:val="center"/>
          </w:tcPr>
          <w:p>
            <w:pPr>
              <w:keepNext w:val="0"/>
              <w:keepLines w:val="0"/>
              <w:pageBreakBefore w:val="0"/>
              <w:kinsoku/>
              <w:wordWrap/>
              <w:overflowPunct/>
              <w:topLinePunct w:val="0"/>
              <w:autoSpaceDE w:val="0"/>
              <w:autoSpaceDN w:val="0"/>
              <w:bidi w:val="0"/>
              <w:adjustRightInd w:val="0"/>
              <w:snapToGrid/>
              <w:spacing w:line="300" w:lineRule="exact"/>
              <w:ind w:firstLine="0" w:firstLineChars="0"/>
              <w:textAlignment w:val="auto"/>
              <w:rPr>
                <w:rFonts w:hint="eastAsia" w:ascii="宋体" w:hAnsi="宋体" w:eastAsia="宋体" w:cs="宋体"/>
                <w:kern w:val="0"/>
                <w:sz w:val="21"/>
                <w:szCs w:val="21"/>
                <w:highlight w:val="none"/>
              </w:rPr>
            </w:pPr>
            <w:r>
              <w:rPr>
                <w:rFonts w:hint="eastAsia" w:ascii="宋体" w:hAnsi="宋体" w:eastAsia="宋体" w:cs="宋体"/>
                <w:sz w:val="21"/>
                <w:highlight w:val="none"/>
              </w:rPr>
              <w:t>符合第五部分“技术标准和要求”规定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532" w:type="pct"/>
            <w:vMerge w:val="continue"/>
            <w:noWrap w:val="0"/>
            <w:vAlign w:val="center"/>
          </w:tcPr>
          <w:p>
            <w:pPr>
              <w:autoSpaceDE w:val="0"/>
              <w:autoSpaceDN w:val="0"/>
              <w:adjustRightInd w:val="0"/>
              <w:spacing w:line="300" w:lineRule="exact"/>
              <w:ind w:left="560"/>
              <w:rPr>
                <w:rFonts w:hint="eastAsia" w:ascii="宋体" w:hAnsi="宋体" w:eastAsia="宋体" w:cs="宋体"/>
                <w:kern w:val="0"/>
                <w:sz w:val="21"/>
                <w:szCs w:val="21"/>
                <w:highlight w:val="none"/>
              </w:rPr>
            </w:pPr>
          </w:p>
        </w:tc>
        <w:tc>
          <w:tcPr>
            <w:tcW w:w="670" w:type="pct"/>
            <w:vMerge w:val="continue"/>
            <w:noWrap w:val="0"/>
            <w:vAlign w:val="center"/>
          </w:tcPr>
          <w:p>
            <w:pPr>
              <w:autoSpaceDE w:val="0"/>
              <w:autoSpaceDN w:val="0"/>
              <w:adjustRightInd w:val="0"/>
              <w:spacing w:line="300" w:lineRule="exact"/>
              <w:ind w:left="560"/>
              <w:rPr>
                <w:rFonts w:hint="eastAsia" w:ascii="宋体" w:hAnsi="宋体" w:eastAsia="宋体" w:cs="宋体"/>
                <w:kern w:val="0"/>
                <w:sz w:val="21"/>
                <w:szCs w:val="21"/>
                <w:highlight w:val="none"/>
              </w:rPr>
            </w:pPr>
          </w:p>
        </w:tc>
        <w:tc>
          <w:tcPr>
            <w:tcW w:w="1429" w:type="pct"/>
            <w:noWrap w:val="0"/>
            <w:vAlign w:val="center"/>
          </w:tcPr>
          <w:p>
            <w:pPr>
              <w:keepNext w:val="0"/>
              <w:keepLines w:val="0"/>
              <w:pageBreakBefore w:val="0"/>
              <w:kinsoku/>
              <w:wordWrap/>
              <w:overflowPunct/>
              <w:topLinePunct w:val="0"/>
              <w:autoSpaceDE w:val="0"/>
              <w:autoSpaceDN w:val="0"/>
              <w:bidi w:val="0"/>
              <w:adjustRightInd w:val="0"/>
              <w:snapToGrid/>
              <w:spacing w:line="300" w:lineRule="exact"/>
              <w:ind w:firstLine="0" w:firstLineChars="0"/>
              <w:textAlignment w:val="auto"/>
              <w:rPr>
                <w:rFonts w:hint="eastAsia" w:ascii="宋体" w:hAnsi="宋体" w:eastAsia="宋体" w:cs="宋体"/>
                <w:sz w:val="21"/>
                <w:highlight w:val="none"/>
              </w:rPr>
            </w:pPr>
            <w:r>
              <w:rPr>
                <w:rFonts w:hint="eastAsia" w:ascii="宋体" w:hAnsi="宋体" w:eastAsia="宋体" w:cs="宋体"/>
                <w:sz w:val="21"/>
                <w:highlight w:val="none"/>
              </w:rPr>
              <w:t>最高限价</w:t>
            </w:r>
          </w:p>
        </w:tc>
        <w:tc>
          <w:tcPr>
            <w:tcW w:w="2367" w:type="pct"/>
            <w:noWrap w:val="0"/>
            <w:vAlign w:val="center"/>
          </w:tcPr>
          <w:p>
            <w:pPr>
              <w:keepNext w:val="0"/>
              <w:keepLines w:val="0"/>
              <w:pageBreakBefore w:val="0"/>
              <w:kinsoku/>
              <w:wordWrap/>
              <w:overflowPunct/>
              <w:topLinePunct w:val="0"/>
              <w:autoSpaceDE w:val="0"/>
              <w:autoSpaceDN w:val="0"/>
              <w:bidi w:val="0"/>
              <w:adjustRightInd w:val="0"/>
              <w:snapToGrid/>
              <w:spacing w:line="300" w:lineRule="exact"/>
              <w:ind w:firstLine="0" w:firstLineChars="0"/>
              <w:textAlignment w:val="auto"/>
              <w:rPr>
                <w:rFonts w:hint="eastAsia" w:ascii="宋体" w:hAnsi="宋体" w:eastAsia="宋体" w:cs="宋体"/>
                <w:sz w:val="21"/>
                <w:highlight w:val="none"/>
              </w:rPr>
            </w:pPr>
            <w:r>
              <w:rPr>
                <w:rFonts w:hint="eastAsia" w:ascii="宋体" w:hAnsi="宋体" w:eastAsia="宋体" w:cs="宋体"/>
                <w:sz w:val="21"/>
                <w:highlight w:val="none"/>
              </w:rPr>
              <w:t>投标人的投标总价不得高于最高限价</w:t>
            </w:r>
          </w:p>
        </w:tc>
      </w:tr>
    </w:tbl>
    <w:p>
      <w:pPr>
        <w:pStyle w:val="16"/>
        <w:rPr>
          <w:rFonts w:hint="eastAsia"/>
        </w:rPr>
      </w:pPr>
    </w:p>
    <w:p>
      <w:pPr>
        <w:spacing w:line="360" w:lineRule="auto"/>
        <w:ind w:firstLine="480"/>
        <w:jc w:val="left"/>
        <w:rPr>
          <w:rFonts w:hint="eastAsia"/>
        </w:rPr>
      </w:pPr>
      <w:r>
        <w:rPr>
          <w:rFonts w:hint="eastAsia" w:ascii="宋体" w:hAnsi="宋体" w:cs="宋体"/>
          <w:lang w:val="en-US" w:eastAsia="zh-CN"/>
        </w:rPr>
        <w:t>20.4</w:t>
      </w:r>
      <w:r>
        <w:rPr>
          <w:rFonts w:hint="eastAsia" w:ascii="宋体" w:hAnsi="宋体" w:cs="宋体"/>
        </w:rPr>
        <w:t>评审标准和分值分配</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068"/>
        <w:gridCol w:w="1388"/>
        <w:gridCol w:w="608"/>
        <w:gridCol w:w="5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634" w:type="pct"/>
            <w:noWrap w:val="0"/>
            <w:vAlign w:val="center"/>
          </w:tcPr>
          <w:p>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类别</w:t>
            </w:r>
          </w:p>
        </w:tc>
        <w:tc>
          <w:tcPr>
            <w:tcW w:w="824" w:type="pct"/>
            <w:noWrap w:val="0"/>
            <w:vAlign w:val="center"/>
          </w:tcPr>
          <w:p>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评分项目</w:t>
            </w:r>
          </w:p>
        </w:tc>
        <w:tc>
          <w:tcPr>
            <w:tcW w:w="361" w:type="pct"/>
            <w:noWrap w:val="0"/>
            <w:vAlign w:val="center"/>
          </w:tcPr>
          <w:p>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满分分值</w:t>
            </w:r>
          </w:p>
        </w:tc>
        <w:tc>
          <w:tcPr>
            <w:tcW w:w="3179" w:type="pct"/>
            <w:noWrap w:val="0"/>
            <w:vAlign w:val="center"/>
          </w:tcPr>
          <w:p>
            <w:pPr>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34" w:type="pct"/>
            <w:noWrap w:val="0"/>
            <w:vAlign w:val="center"/>
          </w:tcPr>
          <w:p>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磋商报价（</w:t>
            </w:r>
            <w:r>
              <w:rPr>
                <w:rFonts w:hint="eastAsia" w:ascii="宋体" w:hAnsi="宋体" w:cs="宋体"/>
                <w:sz w:val="21"/>
                <w:szCs w:val="21"/>
                <w:lang w:val="en-US" w:eastAsia="zh-CN"/>
              </w:rPr>
              <w:t>15</w:t>
            </w:r>
            <w:r>
              <w:rPr>
                <w:rFonts w:hint="eastAsia" w:ascii="宋体" w:hAnsi="宋体" w:eastAsia="宋体" w:cs="宋体"/>
                <w:sz w:val="21"/>
                <w:szCs w:val="21"/>
              </w:rPr>
              <w:t>分）</w:t>
            </w:r>
          </w:p>
        </w:tc>
        <w:tc>
          <w:tcPr>
            <w:tcW w:w="824" w:type="pct"/>
            <w:noWrap w:val="0"/>
            <w:vAlign w:val="center"/>
          </w:tcPr>
          <w:p>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磋商报价</w:t>
            </w:r>
          </w:p>
        </w:tc>
        <w:tc>
          <w:tcPr>
            <w:tcW w:w="361" w:type="pct"/>
            <w:noWrap w:val="0"/>
            <w:vAlign w:val="center"/>
          </w:tcPr>
          <w:p>
            <w:pPr>
              <w:spacing w:line="360" w:lineRule="auto"/>
              <w:ind w:firstLine="0" w:firstLineChars="0"/>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15</w:t>
            </w:r>
          </w:p>
        </w:tc>
        <w:tc>
          <w:tcPr>
            <w:tcW w:w="3179" w:type="pct"/>
            <w:noWrap w:val="0"/>
            <w:vAlign w:val="center"/>
          </w:tcPr>
          <w:p>
            <w:pPr>
              <w:autoSpaceDE w:val="0"/>
              <w:autoSpaceDN w:val="0"/>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磋商基准值=满足磋商文件要求且最后报价最低的供应商的价格为磋商基准价。</w:t>
            </w:r>
          </w:p>
          <w:p>
            <w:pPr>
              <w:autoSpaceDE w:val="0"/>
              <w:autoSpaceDN w:val="0"/>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磋商报价得分=（磋商基准价/最后磋商报价）×价格权值（</w:t>
            </w:r>
            <w:r>
              <w:rPr>
                <w:rFonts w:hint="eastAsia" w:ascii="宋体" w:hAnsi="宋体" w:cs="宋体"/>
                <w:sz w:val="21"/>
                <w:szCs w:val="21"/>
                <w:lang w:val="en-US" w:eastAsia="zh-CN"/>
              </w:rPr>
              <w:t>15</w:t>
            </w:r>
            <w:r>
              <w:rPr>
                <w:rFonts w:hint="eastAsia" w:ascii="宋体" w:hAnsi="宋体" w:eastAsia="宋体" w:cs="宋体"/>
                <w:sz w:val="21"/>
                <w:szCs w:val="21"/>
              </w:rPr>
              <w:t>%）×100（四舍五入后保留小数点后两位）。</w:t>
            </w:r>
          </w:p>
          <w:p>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根据《政府采购促进中小企业发展暂行办法》规定，对小型和微型企业产品价格给予</w:t>
            </w:r>
            <w:r>
              <w:rPr>
                <w:rFonts w:hint="eastAsia" w:ascii="宋体" w:hAnsi="宋体" w:eastAsia="宋体" w:cs="宋体"/>
                <w:sz w:val="21"/>
                <w:szCs w:val="21"/>
                <w:lang w:val="en-US" w:eastAsia="zh-CN"/>
              </w:rPr>
              <w:t>10</w:t>
            </w:r>
            <w:r>
              <w:rPr>
                <w:rFonts w:hint="eastAsia" w:ascii="宋体" w:hAnsi="宋体" w:eastAsia="宋体" w:cs="宋体"/>
                <w:sz w:val="21"/>
                <w:szCs w:val="21"/>
              </w:rPr>
              <w:t>%的扣除，用扣除后的价格参与评审。注：价格分数保留两位小数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5" w:hRule="atLeast"/>
          <w:jc w:val="center"/>
        </w:trPr>
        <w:tc>
          <w:tcPr>
            <w:tcW w:w="634" w:type="pct"/>
            <w:vMerge w:val="restart"/>
            <w:noWrap w:val="0"/>
            <w:vAlign w:val="center"/>
          </w:tcPr>
          <w:p>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商务评价（20分）</w:t>
            </w:r>
          </w:p>
        </w:tc>
        <w:tc>
          <w:tcPr>
            <w:tcW w:w="824" w:type="pct"/>
            <w:noWrap w:val="0"/>
            <w:tcMar>
              <w:top w:w="0" w:type="dxa"/>
              <w:left w:w="0" w:type="dxa"/>
              <w:bottom w:w="0" w:type="dxa"/>
              <w:right w:w="0" w:type="dxa"/>
            </w:tcMar>
            <w:vAlign w:val="center"/>
          </w:tcPr>
          <w:p>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近三年类似业绩</w:t>
            </w:r>
          </w:p>
        </w:tc>
        <w:tc>
          <w:tcPr>
            <w:tcW w:w="361" w:type="pct"/>
            <w:noWrap w:val="0"/>
            <w:vAlign w:val="center"/>
          </w:tcPr>
          <w:p>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10</w:t>
            </w:r>
          </w:p>
        </w:tc>
        <w:tc>
          <w:tcPr>
            <w:tcW w:w="3179" w:type="pct"/>
            <w:noWrap w:val="0"/>
            <w:vAlign w:val="center"/>
          </w:tcPr>
          <w:p>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提供(20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1月</w:t>
            </w:r>
            <w:r>
              <w:rPr>
                <w:rFonts w:hint="eastAsia" w:ascii="宋体" w:hAnsi="宋体" w:eastAsia="宋体" w:cs="宋体"/>
                <w:sz w:val="21"/>
                <w:szCs w:val="21"/>
              </w:rPr>
              <w:t>至今)的类似业绩证明材料（需提供包含合同首页、标的及金额所在页、签字盖章页的合同复印件的相关证明材料），每提供1项得2分，未提供不得分,满分为10分。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4" w:hRule="atLeast"/>
          <w:jc w:val="center"/>
        </w:trPr>
        <w:tc>
          <w:tcPr>
            <w:tcW w:w="634" w:type="pct"/>
            <w:vMerge w:val="continue"/>
            <w:noWrap w:val="0"/>
            <w:vAlign w:val="center"/>
          </w:tcPr>
          <w:p>
            <w:pPr>
              <w:spacing w:line="360" w:lineRule="auto"/>
              <w:ind w:firstLine="0" w:firstLineChars="0"/>
              <w:jc w:val="left"/>
              <w:rPr>
                <w:rFonts w:hint="eastAsia" w:ascii="宋体" w:hAnsi="宋体" w:eastAsia="宋体" w:cs="宋体"/>
                <w:sz w:val="21"/>
                <w:szCs w:val="21"/>
              </w:rPr>
            </w:pPr>
          </w:p>
        </w:tc>
        <w:tc>
          <w:tcPr>
            <w:tcW w:w="824" w:type="pct"/>
            <w:noWrap w:val="0"/>
            <w:vAlign w:val="center"/>
          </w:tcPr>
          <w:p>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服务应答</w:t>
            </w:r>
          </w:p>
        </w:tc>
        <w:tc>
          <w:tcPr>
            <w:tcW w:w="361" w:type="pct"/>
            <w:noWrap w:val="0"/>
            <w:vAlign w:val="center"/>
          </w:tcPr>
          <w:p>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w:t>
            </w:r>
          </w:p>
        </w:tc>
        <w:tc>
          <w:tcPr>
            <w:tcW w:w="3179" w:type="pct"/>
            <w:noWrap w:val="0"/>
            <w:vAlign w:val="center"/>
          </w:tcPr>
          <w:p>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lang w:val="zh-CN"/>
              </w:rPr>
              <w:t>符合招标文件服务内容及要求，优秀得</w:t>
            </w:r>
            <w:r>
              <w:rPr>
                <w:rFonts w:hint="eastAsia" w:ascii="宋体" w:hAnsi="宋体" w:eastAsia="宋体" w:cs="宋体"/>
                <w:sz w:val="21"/>
                <w:szCs w:val="21"/>
              </w:rPr>
              <w:t>5</w:t>
            </w:r>
            <w:r>
              <w:rPr>
                <w:rFonts w:hint="eastAsia" w:ascii="宋体" w:hAnsi="宋体" w:eastAsia="宋体" w:cs="宋体"/>
                <w:sz w:val="21"/>
                <w:szCs w:val="21"/>
                <w:lang w:val="zh-CN"/>
              </w:rPr>
              <w:t>分，良好得</w:t>
            </w:r>
            <w:r>
              <w:rPr>
                <w:rFonts w:hint="eastAsia" w:ascii="宋体" w:hAnsi="宋体" w:eastAsia="宋体" w:cs="宋体"/>
                <w:sz w:val="21"/>
                <w:szCs w:val="21"/>
              </w:rPr>
              <w:t>3</w:t>
            </w:r>
            <w:r>
              <w:rPr>
                <w:rFonts w:hint="eastAsia" w:ascii="宋体" w:hAnsi="宋体" w:eastAsia="宋体" w:cs="宋体"/>
                <w:sz w:val="21"/>
                <w:szCs w:val="21"/>
                <w:lang w:val="zh-CN"/>
              </w:rPr>
              <w:t>分，一般得</w:t>
            </w:r>
            <w:r>
              <w:rPr>
                <w:rFonts w:hint="eastAsia" w:ascii="宋体" w:hAnsi="宋体" w:eastAsia="宋体" w:cs="宋体"/>
                <w:sz w:val="21"/>
                <w:szCs w:val="21"/>
              </w:rPr>
              <w:t>2分，差的得1分，未提供的不得分</w:t>
            </w:r>
            <w:r>
              <w:rPr>
                <w:rFonts w:hint="eastAsia" w:ascii="宋体" w:hAnsi="宋体" w:eastAsia="宋体" w:cs="宋体"/>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34" w:type="pct"/>
            <w:vMerge w:val="continue"/>
            <w:noWrap w:val="0"/>
            <w:vAlign w:val="center"/>
          </w:tcPr>
          <w:p>
            <w:pPr>
              <w:spacing w:line="360" w:lineRule="auto"/>
              <w:ind w:firstLine="0" w:firstLineChars="0"/>
              <w:jc w:val="left"/>
              <w:rPr>
                <w:rFonts w:hint="eastAsia" w:ascii="宋体" w:hAnsi="宋体" w:eastAsia="宋体" w:cs="宋体"/>
                <w:sz w:val="21"/>
                <w:szCs w:val="21"/>
              </w:rPr>
            </w:pPr>
          </w:p>
        </w:tc>
        <w:tc>
          <w:tcPr>
            <w:tcW w:w="824" w:type="pct"/>
            <w:noWrap w:val="0"/>
            <w:vAlign w:val="center"/>
          </w:tcPr>
          <w:p>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招标文件响应情况</w:t>
            </w:r>
          </w:p>
        </w:tc>
        <w:tc>
          <w:tcPr>
            <w:tcW w:w="361" w:type="pct"/>
            <w:noWrap w:val="0"/>
            <w:vAlign w:val="center"/>
          </w:tcPr>
          <w:p>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5</w:t>
            </w:r>
          </w:p>
        </w:tc>
        <w:tc>
          <w:tcPr>
            <w:tcW w:w="3179" w:type="pct"/>
            <w:noWrap w:val="0"/>
            <w:vAlign w:val="center"/>
          </w:tcPr>
          <w:p>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招标文件响应</w:t>
            </w:r>
            <w:r>
              <w:rPr>
                <w:rFonts w:hint="eastAsia" w:ascii="宋体" w:hAnsi="宋体" w:eastAsia="宋体" w:cs="宋体"/>
                <w:sz w:val="21"/>
                <w:szCs w:val="21"/>
                <w:lang w:val="zh-CN"/>
              </w:rPr>
              <w:t>优秀得</w:t>
            </w:r>
            <w:r>
              <w:rPr>
                <w:rFonts w:hint="eastAsia" w:ascii="宋体" w:hAnsi="宋体" w:eastAsia="宋体" w:cs="宋体"/>
                <w:sz w:val="21"/>
                <w:szCs w:val="21"/>
              </w:rPr>
              <w:t>5</w:t>
            </w:r>
            <w:r>
              <w:rPr>
                <w:rFonts w:hint="eastAsia" w:ascii="宋体" w:hAnsi="宋体" w:eastAsia="宋体" w:cs="宋体"/>
                <w:sz w:val="21"/>
                <w:szCs w:val="21"/>
                <w:lang w:val="zh-CN"/>
              </w:rPr>
              <w:t>分，良好得</w:t>
            </w:r>
            <w:r>
              <w:rPr>
                <w:rFonts w:hint="eastAsia" w:ascii="宋体" w:hAnsi="宋体" w:eastAsia="宋体" w:cs="宋体"/>
                <w:sz w:val="21"/>
                <w:szCs w:val="21"/>
              </w:rPr>
              <w:t>3</w:t>
            </w:r>
            <w:r>
              <w:rPr>
                <w:rFonts w:hint="eastAsia" w:ascii="宋体" w:hAnsi="宋体" w:eastAsia="宋体" w:cs="宋体"/>
                <w:sz w:val="21"/>
                <w:szCs w:val="21"/>
                <w:lang w:val="zh-CN"/>
              </w:rPr>
              <w:t>分，一般得</w:t>
            </w:r>
            <w:r>
              <w:rPr>
                <w:rFonts w:hint="eastAsia" w:ascii="宋体" w:hAnsi="宋体" w:eastAsia="宋体" w:cs="宋体"/>
                <w:sz w:val="21"/>
                <w:szCs w:val="21"/>
              </w:rPr>
              <w:t>2分，差的得1分，未提供的不得分。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34" w:type="pct"/>
            <w:vMerge w:val="restart"/>
            <w:noWrap w:val="0"/>
            <w:vAlign w:val="center"/>
          </w:tcPr>
          <w:p>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技术部分（</w:t>
            </w:r>
            <w:r>
              <w:rPr>
                <w:rFonts w:hint="eastAsia" w:ascii="宋体" w:hAnsi="宋体" w:cs="宋体"/>
                <w:sz w:val="21"/>
                <w:szCs w:val="21"/>
                <w:lang w:val="en-US" w:eastAsia="zh-CN"/>
              </w:rPr>
              <w:t>55</w:t>
            </w:r>
            <w:bookmarkStart w:id="448" w:name="_GoBack"/>
            <w:bookmarkEnd w:id="448"/>
            <w:r>
              <w:rPr>
                <w:rFonts w:hint="eastAsia" w:ascii="宋体" w:hAnsi="宋体" w:eastAsia="宋体" w:cs="宋体"/>
                <w:sz w:val="21"/>
                <w:szCs w:val="21"/>
              </w:rPr>
              <w:t>分）</w:t>
            </w:r>
          </w:p>
        </w:tc>
        <w:tc>
          <w:tcPr>
            <w:tcW w:w="824" w:type="pct"/>
            <w:noWrap w:val="0"/>
            <w:vAlign w:val="center"/>
          </w:tcPr>
          <w:p>
            <w:pPr>
              <w:spacing w:line="360" w:lineRule="auto"/>
              <w:ind w:firstLine="0" w:firstLineChars="0"/>
              <w:jc w:val="left"/>
              <w:rPr>
                <w:rFonts w:hint="default" w:ascii="宋体" w:hAnsi="宋体" w:eastAsia="宋体" w:cs="宋体"/>
                <w:sz w:val="21"/>
                <w:szCs w:val="21"/>
                <w:lang w:val="en-US" w:eastAsia="zh-CN"/>
              </w:rPr>
            </w:pPr>
            <w:r>
              <w:rPr>
                <w:rFonts w:hint="eastAsia" w:ascii="宋体" w:hAnsi="宋体" w:eastAsia="宋体" w:cs="宋体"/>
                <w:sz w:val="21"/>
                <w:szCs w:val="21"/>
              </w:rPr>
              <w:t>有实施力量及服务团队的整体评价</w:t>
            </w:r>
            <w:r>
              <w:rPr>
                <w:rFonts w:hint="eastAsia" w:ascii="宋体" w:hAnsi="宋体" w:cs="宋体"/>
                <w:sz w:val="21"/>
                <w:szCs w:val="21"/>
                <w:lang w:val="en-US" w:eastAsia="zh-CN"/>
              </w:rPr>
              <w:t>15</w:t>
            </w:r>
          </w:p>
        </w:tc>
        <w:tc>
          <w:tcPr>
            <w:tcW w:w="361" w:type="pct"/>
            <w:noWrap w:val="0"/>
            <w:vAlign w:val="center"/>
          </w:tcPr>
          <w:p>
            <w:pPr>
              <w:spacing w:line="360" w:lineRule="auto"/>
              <w:ind w:firstLine="0" w:firstLineChars="0"/>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15</w:t>
            </w:r>
          </w:p>
        </w:tc>
        <w:tc>
          <w:tcPr>
            <w:tcW w:w="3179" w:type="pct"/>
            <w:noWrap w:val="0"/>
            <w:vAlign w:val="center"/>
          </w:tcPr>
          <w:p>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对投标人针对本项目的服务团队的人员数量、组成结构及人员的相关资质等。</w:t>
            </w:r>
            <w:r>
              <w:rPr>
                <w:rFonts w:hint="eastAsia" w:ascii="宋体" w:hAnsi="宋体" w:cs="宋体"/>
                <w:sz w:val="21"/>
                <w:szCs w:val="21"/>
              </w:rPr>
              <w:t>优秀的得 15分，良好的得 10分，一般的得 5 分，差的得 1 分；未提供或其他情况的不得分。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634" w:type="pct"/>
            <w:vMerge w:val="continue"/>
            <w:noWrap w:val="0"/>
            <w:vAlign w:val="center"/>
          </w:tcPr>
          <w:p>
            <w:pPr>
              <w:spacing w:line="360" w:lineRule="auto"/>
              <w:ind w:firstLine="0" w:firstLineChars="0"/>
              <w:jc w:val="left"/>
              <w:rPr>
                <w:rFonts w:hint="eastAsia" w:ascii="宋体" w:hAnsi="宋体" w:eastAsia="宋体" w:cs="宋体"/>
                <w:sz w:val="21"/>
                <w:szCs w:val="21"/>
              </w:rPr>
            </w:pPr>
          </w:p>
        </w:tc>
        <w:tc>
          <w:tcPr>
            <w:tcW w:w="824" w:type="pct"/>
            <w:noWrap w:val="0"/>
            <w:vAlign w:val="center"/>
          </w:tcPr>
          <w:p>
            <w:pPr>
              <w:tabs>
                <w:tab w:val="left" w:pos="645"/>
              </w:tabs>
              <w:spacing w:before="156" w:beforeLines="50" w:after="156" w:afterLines="50" w:line="600" w:lineRule="exact"/>
              <w:ind w:firstLine="0" w:firstLineChars="0"/>
              <w:jc w:val="both"/>
              <w:rPr>
                <w:rFonts w:hint="eastAsia" w:ascii="宋体" w:hAnsi="宋体" w:eastAsia="宋体" w:cs="宋体"/>
                <w:sz w:val="21"/>
                <w:szCs w:val="21"/>
              </w:rPr>
            </w:pPr>
            <w:r>
              <w:rPr>
                <w:rFonts w:hint="eastAsia" w:ascii="宋体" w:hAnsi="宋体" w:eastAsia="宋体" w:cs="宋体"/>
                <w:b w:val="0"/>
                <w:bCs w:val="0"/>
                <w:sz w:val="21"/>
                <w:szCs w:val="21"/>
                <w:lang w:val="en-US" w:eastAsia="zh-CN"/>
              </w:rPr>
              <w:t>制作实施方案</w:t>
            </w:r>
          </w:p>
        </w:tc>
        <w:tc>
          <w:tcPr>
            <w:tcW w:w="361" w:type="pct"/>
            <w:noWrap w:val="0"/>
            <w:vAlign w:val="center"/>
          </w:tcPr>
          <w:p>
            <w:pPr>
              <w:tabs>
                <w:tab w:val="left" w:pos="645"/>
              </w:tabs>
              <w:spacing w:before="156" w:beforeLines="50" w:after="156" w:afterLines="50" w:line="60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25</w:t>
            </w:r>
          </w:p>
        </w:tc>
        <w:tc>
          <w:tcPr>
            <w:tcW w:w="3179" w:type="pct"/>
            <w:noWrap w:val="0"/>
            <w:vAlign w:val="center"/>
          </w:tcPr>
          <w:p>
            <w:pPr>
              <w:keepNext w:val="0"/>
              <w:keepLines w:val="0"/>
              <w:pageBreakBefore w:val="0"/>
              <w:widowControl w:val="0"/>
              <w:tabs>
                <w:tab w:val="left" w:pos="645"/>
              </w:tabs>
              <w:kinsoku/>
              <w:wordWrap/>
              <w:overflowPunct/>
              <w:topLinePunct w:val="0"/>
              <w:autoSpaceDE/>
              <w:autoSpaceDN/>
              <w:bidi w:val="0"/>
              <w:adjustRightInd/>
              <w:snapToGrid/>
              <w:spacing w:before="156" w:beforeLines="50" w:after="156" w:afterLines="5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zh-CN"/>
              </w:rPr>
              <w:t>依据各供应商针对该项目的“</w:t>
            </w:r>
            <w:r>
              <w:rPr>
                <w:rFonts w:hint="eastAsia" w:ascii="宋体" w:hAnsi="宋体" w:eastAsia="宋体" w:cs="宋体"/>
                <w:sz w:val="21"/>
                <w:szCs w:val="21"/>
                <w:lang w:val="en-US" w:eastAsia="zh-CN"/>
              </w:rPr>
              <w:t>制作</w:t>
            </w:r>
            <w:r>
              <w:rPr>
                <w:rFonts w:hint="eastAsia" w:ascii="宋体" w:hAnsi="宋体" w:eastAsia="宋体" w:cs="宋体"/>
                <w:sz w:val="21"/>
                <w:szCs w:val="21"/>
                <w:lang w:val="zh-CN"/>
              </w:rPr>
              <w:t>方案”进行横向比较。</w:t>
            </w:r>
            <w:r>
              <w:rPr>
                <w:rFonts w:hint="eastAsia" w:ascii="宋体" w:hAnsi="宋体" w:eastAsia="宋体" w:cs="宋体"/>
                <w:sz w:val="21"/>
                <w:szCs w:val="21"/>
              </w:rPr>
              <w:t>优秀的得</w:t>
            </w:r>
            <w:r>
              <w:rPr>
                <w:rFonts w:hint="eastAsia" w:ascii="宋体" w:hAnsi="宋体" w:eastAsia="宋体" w:cs="宋体"/>
                <w:sz w:val="21"/>
                <w:szCs w:val="21"/>
                <w:lang w:val="en-US" w:eastAsia="zh-CN"/>
              </w:rPr>
              <w:t>25</w:t>
            </w:r>
            <w:r>
              <w:rPr>
                <w:rFonts w:hint="eastAsia" w:ascii="宋体" w:hAnsi="宋体" w:eastAsia="宋体" w:cs="宋体"/>
                <w:sz w:val="21"/>
                <w:szCs w:val="21"/>
              </w:rPr>
              <w:t>分；良好的得</w:t>
            </w:r>
            <w:r>
              <w:rPr>
                <w:rFonts w:hint="eastAsia" w:ascii="宋体" w:hAnsi="宋体" w:eastAsia="宋体" w:cs="宋体"/>
                <w:sz w:val="21"/>
                <w:szCs w:val="21"/>
                <w:lang w:val="en-US" w:eastAsia="zh-CN"/>
              </w:rPr>
              <w:t>18</w:t>
            </w:r>
            <w:r>
              <w:rPr>
                <w:rFonts w:hint="eastAsia" w:ascii="宋体" w:hAnsi="宋体" w:eastAsia="宋体" w:cs="宋体"/>
                <w:sz w:val="21"/>
                <w:szCs w:val="21"/>
              </w:rPr>
              <w:t>分；一般的得</w:t>
            </w:r>
            <w:r>
              <w:rPr>
                <w:rFonts w:hint="eastAsia" w:ascii="宋体" w:hAnsi="宋体" w:eastAsia="宋体" w:cs="宋体"/>
                <w:sz w:val="21"/>
                <w:szCs w:val="21"/>
                <w:lang w:val="en-US" w:eastAsia="zh-CN"/>
              </w:rPr>
              <w:t>10</w:t>
            </w:r>
            <w:r>
              <w:rPr>
                <w:rFonts w:hint="eastAsia" w:ascii="宋体" w:hAnsi="宋体" w:eastAsia="宋体" w:cs="宋体"/>
                <w:sz w:val="21"/>
                <w:szCs w:val="21"/>
              </w:rPr>
              <w:t>分；差的得</w:t>
            </w:r>
            <w:r>
              <w:rPr>
                <w:rFonts w:hint="eastAsia" w:ascii="宋体" w:hAnsi="宋体" w:eastAsia="宋体" w:cs="宋体"/>
                <w:sz w:val="21"/>
                <w:szCs w:val="21"/>
                <w:lang w:val="en-US" w:eastAsia="zh-CN"/>
              </w:rPr>
              <w:t>3</w:t>
            </w:r>
            <w:r>
              <w:rPr>
                <w:rFonts w:hint="eastAsia" w:ascii="宋体" w:hAnsi="宋体" w:eastAsia="宋体" w:cs="宋体"/>
                <w:sz w:val="21"/>
                <w:szCs w:val="21"/>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34" w:type="pct"/>
            <w:vMerge w:val="continue"/>
            <w:noWrap w:val="0"/>
            <w:vAlign w:val="center"/>
          </w:tcPr>
          <w:p>
            <w:pPr>
              <w:spacing w:line="360" w:lineRule="auto"/>
              <w:ind w:firstLine="0" w:firstLineChars="0"/>
              <w:jc w:val="left"/>
              <w:rPr>
                <w:rFonts w:hint="eastAsia" w:ascii="宋体" w:hAnsi="宋体" w:eastAsia="宋体" w:cs="宋体"/>
                <w:sz w:val="21"/>
                <w:szCs w:val="21"/>
              </w:rPr>
            </w:pPr>
          </w:p>
        </w:tc>
        <w:tc>
          <w:tcPr>
            <w:tcW w:w="824" w:type="pct"/>
            <w:noWrap w:val="0"/>
            <w:vAlign w:val="center"/>
          </w:tcPr>
          <w:p>
            <w:pPr>
              <w:ind w:firstLine="0" w:firstLineChars="0"/>
              <w:rPr>
                <w:rFonts w:hint="eastAsia" w:ascii="宋体" w:hAnsi="宋体" w:eastAsia="宋体" w:cs="宋体"/>
                <w:sz w:val="21"/>
                <w:szCs w:val="21"/>
              </w:rPr>
            </w:pPr>
            <w:r>
              <w:rPr>
                <w:rFonts w:hint="eastAsia" w:ascii="宋体" w:hAnsi="宋体" w:cs="宋体"/>
                <w:sz w:val="21"/>
                <w:szCs w:val="21"/>
                <w:lang w:val="zh-CN"/>
              </w:rPr>
              <w:t>突发事件应急预案（</w:t>
            </w:r>
            <w:r>
              <w:rPr>
                <w:rFonts w:hint="eastAsia" w:ascii="宋体" w:hAnsi="宋体" w:cs="宋体"/>
                <w:sz w:val="21"/>
                <w:szCs w:val="21"/>
                <w:lang w:val="en-US" w:eastAsia="zh-CN"/>
              </w:rPr>
              <w:t>15</w:t>
            </w:r>
            <w:r>
              <w:rPr>
                <w:rFonts w:hint="eastAsia" w:ascii="宋体" w:hAnsi="宋体" w:cs="宋体"/>
                <w:sz w:val="21"/>
                <w:szCs w:val="21"/>
                <w:lang w:val="zh-CN"/>
              </w:rPr>
              <w:t>分）</w:t>
            </w:r>
          </w:p>
        </w:tc>
        <w:tc>
          <w:tcPr>
            <w:tcW w:w="361" w:type="pct"/>
            <w:noWrap w:val="0"/>
            <w:vAlign w:val="center"/>
          </w:tcPr>
          <w:p>
            <w:pPr>
              <w:ind w:firstLine="0" w:firstLineChars="0"/>
              <w:rPr>
                <w:rFonts w:hint="default" w:ascii="宋体" w:hAnsi="宋体" w:eastAsia="宋体" w:cs="宋体"/>
                <w:sz w:val="21"/>
                <w:szCs w:val="21"/>
                <w:lang w:val="en-US" w:eastAsia="zh-CN"/>
              </w:rPr>
            </w:pPr>
            <w:r>
              <w:rPr>
                <w:rFonts w:hint="eastAsia" w:ascii="宋体" w:hAnsi="宋体" w:cs="宋体"/>
                <w:sz w:val="21"/>
                <w:szCs w:val="21"/>
                <w:lang w:val="en-US" w:eastAsia="zh-CN"/>
              </w:rPr>
              <w:t>15</w:t>
            </w:r>
          </w:p>
        </w:tc>
        <w:tc>
          <w:tcPr>
            <w:tcW w:w="3179" w:type="pct"/>
            <w:noWrap w:val="0"/>
            <w:vAlign w:val="center"/>
          </w:tcPr>
          <w:p>
            <w:pPr>
              <w:ind w:firstLine="0" w:firstLineChars="0"/>
              <w:rPr>
                <w:rFonts w:hint="eastAsia" w:ascii="宋体" w:hAnsi="宋体" w:eastAsia="宋体" w:cs="宋体"/>
                <w:sz w:val="21"/>
                <w:szCs w:val="21"/>
              </w:rPr>
            </w:pPr>
            <w:r>
              <w:rPr>
                <w:rFonts w:hint="eastAsia" w:ascii="宋体" w:hAnsi="宋体" w:cs="宋体"/>
                <w:sz w:val="21"/>
                <w:szCs w:val="21"/>
              </w:rPr>
              <w:t>应急预案合理得当，有切实可行的现场处置方案、应急报告程序、应急救援措施，优秀的得 15分，良好的得 10分，一般的得 5 分，差的得 1 分；未提供或其他情况的不得分。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34" w:type="pct"/>
            <w:noWrap w:val="0"/>
            <w:vAlign w:val="center"/>
          </w:tcPr>
          <w:p>
            <w:pPr>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售后服务</w:t>
            </w: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tc>
        <w:tc>
          <w:tcPr>
            <w:tcW w:w="824" w:type="pct"/>
            <w:noWrap w:val="0"/>
            <w:vAlign w:val="center"/>
          </w:tcPr>
          <w:p>
            <w:pPr>
              <w:ind w:firstLine="0" w:firstLineChars="0"/>
              <w:rPr>
                <w:rFonts w:hint="eastAsia" w:ascii="宋体" w:hAnsi="宋体" w:eastAsia="宋体" w:cs="宋体"/>
                <w:sz w:val="21"/>
                <w:szCs w:val="21"/>
              </w:rPr>
            </w:pPr>
            <w:r>
              <w:rPr>
                <w:rFonts w:hint="eastAsia" w:ascii="宋体" w:hAnsi="宋体" w:cs="宋体"/>
                <w:sz w:val="21"/>
                <w:szCs w:val="21"/>
                <w:lang w:val="zh-CN"/>
              </w:rPr>
              <w:t>售后服务（10 分）</w:t>
            </w:r>
          </w:p>
        </w:tc>
        <w:tc>
          <w:tcPr>
            <w:tcW w:w="361" w:type="pct"/>
            <w:noWrap w:val="0"/>
            <w:vAlign w:val="center"/>
          </w:tcPr>
          <w:p>
            <w:pPr>
              <w:ind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3179" w:type="pct"/>
            <w:noWrap w:val="0"/>
            <w:vAlign w:val="center"/>
          </w:tcPr>
          <w:p>
            <w:pPr>
              <w:numPr>
                <w:ilvl w:val="0"/>
                <w:numId w:val="0"/>
              </w:numPr>
              <w:spacing w:line="400" w:lineRule="exact"/>
              <w:rPr>
                <w:rFonts w:hint="eastAsia" w:ascii="宋体" w:hAnsi="宋体" w:cs="宋体"/>
                <w:sz w:val="21"/>
                <w:szCs w:val="21"/>
              </w:rPr>
            </w:pPr>
            <w:r>
              <w:rPr>
                <w:rFonts w:hint="eastAsia" w:ascii="宋体" w:hAnsi="宋体" w:cs="宋体"/>
                <w:sz w:val="21"/>
                <w:szCs w:val="21"/>
                <w:lang w:val="zh-CN"/>
              </w:rPr>
              <w:t>（</w:t>
            </w:r>
            <w:r>
              <w:rPr>
                <w:rFonts w:hint="eastAsia" w:ascii="宋体" w:hAnsi="宋体" w:cs="宋体"/>
                <w:sz w:val="21"/>
                <w:szCs w:val="21"/>
                <w:lang w:val="en-US" w:eastAsia="zh-CN"/>
              </w:rPr>
              <w:t>1）</w:t>
            </w:r>
            <w:r>
              <w:rPr>
                <w:rFonts w:hint="eastAsia" w:ascii="宋体" w:hAnsi="宋体" w:cs="宋体"/>
                <w:sz w:val="21"/>
                <w:szCs w:val="21"/>
                <w:lang w:val="zh-CN"/>
              </w:rPr>
              <w:t>本地化服务能力：在青海省有服务机构的，得</w:t>
            </w:r>
            <w:r>
              <w:rPr>
                <w:rFonts w:hint="eastAsia" w:ascii="宋体" w:hAnsi="宋体" w:cs="宋体"/>
                <w:sz w:val="21"/>
                <w:szCs w:val="21"/>
              </w:rPr>
              <w:t>2</w:t>
            </w:r>
            <w:r>
              <w:rPr>
                <w:rFonts w:hint="eastAsia" w:ascii="宋体" w:hAnsi="宋体" w:cs="宋体"/>
                <w:sz w:val="21"/>
                <w:szCs w:val="21"/>
                <w:lang w:val="zh-CN"/>
              </w:rPr>
              <w:t>分；有合作性服务机</w:t>
            </w:r>
            <w:r>
              <w:rPr>
                <w:rFonts w:hint="eastAsia" w:ascii="宋体" w:hAnsi="宋体" w:cs="宋体"/>
                <w:sz w:val="21"/>
                <w:szCs w:val="21"/>
              </w:rPr>
              <w:t>构的，得1分；没有的不得分。（需提供营业执照、委托协议书等相关证明材料）。</w:t>
            </w:r>
          </w:p>
          <w:p>
            <w:pPr>
              <w:ind w:firstLine="0" w:firstLineChars="0"/>
              <w:rPr>
                <w:rFonts w:hint="eastAsia" w:ascii="宋体" w:hAnsi="宋体" w:eastAsia="宋体" w:cs="宋体"/>
                <w:sz w:val="21"/>
                <w:szCs w:val="21"/>
              </w:rPr>
            </w:pPr>
            <w:r>
              <w:rPr>
                <w:rFonts w:hint="eastAsia" w:ascii="宋体" w:hAnsi="宋体" w:cs="宋体"/>
                <w:sz w:val="21"/>
                <w:szCs w:val="21"/>
              </w:rPr>
              <w:t>（2）根据磋商供应商提供的售后服务方案、承诺以及响应时间、后期维护等综合评定，优秀的得8分，较好的得4分，一般的得2分，差得或没有的不得分。</w:t>
            </w:r>
          </w:p>
        </w:tc>
      </w:tr>
    </w:tbl>
    <w:p>
      <w:pPr>
        <w:pStyle w:val="12"/>
        <w:rPr>
          <w:rFonts w:hint="eastAsia" w:ascii="宋体" w:hAnsi="宋体" w:cs="宋体"/>
        </w:rPr>
      </w:pPr>
    </w:p>
    <w:p/>
    <w:p>
      <w:pPr>
        <w:widowControl/>
        <w:spacing w:before="480" w:beforeLines="200" w:after="480" w:afterLines="200" w:line="240" w:lineRule="auto"/>
        <w:ind w:firstLine="0" w:firstLineChars="0"/>
        <w:jc w:val="center"/>
        <w:outlineLvl w:val="1"/>
        <w:rPr>
          <w:rFonts w:ascii="宋体" w:hAnsi="宋体" w:cs="宋体"/>
          <w:b/>
          <w:bCs/>
          <w:kern w:val="0"/>
          <w:sz w:val="36"/>
          <w:szCs w:val="36"/>
        </w:rPr>
      </w:pPr>
      <w:bookmarkStart w:id="197" w:name="_Toc325726025"/>
      <w:bookmarkStart w:id="198" w:name="_Toc376936756"/>
      <w:bookmarkStart w:id="199" w:name="_Toc1500"/>
      <w:bookmarkStart w:id="200" w:name="_Toc15053"/>
      <w:bookmarkStart w:id="201" w:name="_Toc23296"/>
      <w:bookmarkStart w:id="202" w:name="_Toc6929"/>
      <w:r>
        <w:rPr>
          <w:rFonts w:hint="eastAsia" w:ascii="宋体" w:hAnsi="宋体" w:cs="宋体"/>
          <w:b/>
          <w:bCs/>
          <w:kern w:val="0"/>
          <w:sz w:val="36"/>
          <w:szCs w:val="36"/>
        </w:rPr>
        <w:t>七、</w:t>
      </w:r>
      <w:bookmarkEnd w:id="197"/>
      <w:bookmarkEnd w:id="198"/>
      <w:r>
        <w:rPr>
          <w:rFonts w:hint="eastAsia" w:ascii="宋体" w:hAnsi="宋体" w:cs="宋体"/>
          <w:b/>
          <w:bCs/>
          <w:kern w:val="0"/>
          <w:sz w:val="36"/>
          <w:szCs w:val="36"/>
        </w:rPr>
        <w:t>成交办法</w:t>
      </w:r>
      <w:bookmarkEnd w:id="199"/>
      <w:bookmarkEnd w:id="200"/>
      <w:bookmarkEnd w:id="201"/>
      <w:bookmarkEnd w:id="202"/>
    </w:p>
    <w:p>
      <w:pPr>
        <w:widowControl/>
        <w:spacing w:before="100" w:beforeAutospacing="1" w:after="100" w:afterAutospacing="1" w:line="240" w:lineRule="auto"/>
        <w:ind w:firstLine="542"/>
        <w:jc w:val="left"/>
        <w:outlineLvl w:val="2"/>
        <w:rPr>
          <w:rFonts w:ascii="宋体" w:hAnsi="宋体" w:cs="宋体"/>
          <w:b/>
          <w:bCs/>
          <w:kern w:val="0"/>
          <w:sz w:val="27"/>
          <w:szCs w:val="27"/>
        </w:rPr>
      </w:pPr>
      <w:bookmarkStart w:id="203" w:name="_Toc376936757"/>
      <w:bookmarkStart w:id="204" w:name="_Toc325726026"/>
      <w:bookmarkStart w:id="205" w:name="_Toc9273"/>
      <w:bookmarkStart w:id="206" w:name="_Toc19434"/>
      <w:bookmarkStart w:id="207" w:name="_Toc26026"/>
      <w:bookmarkStart w:id="208" w:name="_Toc20673"/>
      <w:r>
        <w:rPr>
          <w:rFonts w:hint="eastAsia" w:ascii="宋体" w:hAnsi="宋体" w:cs="宋体"/>
          <w:b/>
          <w:bCs/>
          <w:kern w:val="0"/>
          <w:sz w:val="27"/>
          <w:szCs w:val="27"/>
        </w:rPr>
        <w:t>21.推荐并确定成交</w:t>
      </w:r>
      <w:bookmarkEnd w:id="203"/>
      <w:bookmarkEnd w:id="204"/>
      <w:r>
        <w:rPr>
          <w:rFonts w:hint="eastAsia" w:ascii="宋体" w:hAnsi="宋体" w:cs="宋体"/>
          <w:b/>
          <w:bCs/>
          <w:kern w:val="0"/>
          <w:sz w:val="27"/>
          <w:szCs w:val="27"/>
        </w:rPr>
        <w:t>供应商</w:t>
      </w:r>
      <w:bookmarkEnd w:id="205"/>
      <w:bookmarkEnd w:id="206"/>
      <w:bookmarkEnd w:id="207"/>
      <w:bookmarkEnd w:id="208"/>
    </w:p>
    <w:p>
      <w:pPr>
        <w:ind w:firstLine="480"/>
        <w:jc w:val="left"/>
        <w:rPr>
          <w:rFonts w:ascii="宋体" w:hAnsi="宋体" w:cs="宋体"/>
        </w:rPr>
      </w:pPr>
      <w:r>
        <w:rPr>
          <w:rFonts w:hint="eastAsia" w:ascii="宋体" w:hAnsi="宋体" w:cs="宋体"/>
        </w:rPr>
        <w:t>21.1磋商小组根据评审总得分由高到低排序推荐预中标候选人，并由采购人按顺序确定成交供应商。</w:t>
      </w:r>
    </w:p>
    <w:p>
      <w:pPr>
        <w:ind w:firstLine="480"/>
        <w:jc w:val="left"/>
        <w:rPr>
          <w:rFonts w:ascii="宋体" w:hAnsi="宋体" w:cs="宋体"/>
        </w:rPr>
      </w:pPr>
      <w:r>
        <w:rPr>
          <w:rFonts w:hint="eastAsia" w:ascii="宋体" w:hAnsi="宋体" w:cs="宋体"/>
        </w:rPr>
        <w:t>21.2成交供应商因不可抗力或自身原因不能履行合同时，采购人可以按照磋商报告推荐的预成交供应商候选人名单排序，确定下一候选人为成交供应商，也可重新开展政府采购活动。</w:t>
      </w:r>
      <w:bookmarkStart w:id="209" w:name="_Toc325726027"/>
    </w:p>
    <w:p>
      <w:pPr>
        <w:widowControl/>
        <w:spacing w:before="100" w:beforeAutospacing="1" w:after="100" w:afterAutospacing="1" w:line="240" w:lineRule="auto"/>
        <w:ind w:firstLine="542"/>
        <w:jc w:val="left"/>
        <w:outlineLvl w:val="2"/>
        <w:rPr>
          <w:rFonts w:ascii="宋体" w:hAnsi="宋体" w:cs="宋体"/>
          <w:b/>
          <w:bCs/>
          <w:kern w:val="0"/>
          <w:sz w:val="27"/>
          <w:szCs w:val="27"/>
        </w:rPr>
      </w:pPr>
      <w:bookmarkStart w:id="210" w:name="_Toc29922"/>
      <w:bookmarkStart w:id="211" w:name="_Toc376936759"/>
      <w:bookmarkStart w:id="212" w:name="_Toc642"/>
      <w:bookmarkStart w:id="213" w:name="_Toc325726028"/>
      <w:bookmarkStart w:id="214" w:name="_Toc23346"/>
      <w:bookmarkStart w:id="215" w:name="_Toc2045"/>
      <w:r>
        <w:rPr>
          <w:rFonts w:hint="eastAsia" w:ascii="宋体" w:hAnsi="宋体" w:cs="宋体"/>
          <w:b/>
          <w:bCs/>
          <w:kern w:val="0"/>
          <w:sz w:val="27"/>
          <w:szCs w:val="27"/>
        </w:rPr>
        <w:t>22.成交通知</w:t>
      </w:r>
      <w:bookmarkEnd w:id="210"/>
      <w:bookmarkEnd w:id="211"/>
      <w:bookmarkEnd w:id="212"/>
      <w:bookmarkEnd w:id="213"/>
      <w:bookmarkEnd w:id="214"/>
      <w:bookmarkEnd w:id="215"/>
    </w:p>
    <w:p>
      <w:pPr>
        <w:widowControl/>
        <w:ind w:firstLine="480"/>
        <w:jc w:val="left"/>
        <w:rPr>
          <w:rFonts w:ascii="宋体" w:hAnsi="宋体" w:cs="宋体"/>
        </w:rPr>
      </w:pPr>
      <w:r>
        <w:rPr>
          <w:rFonts w:hint="eastAsia" w:ascii="宋体" w:hAnsi="宋体" w:cs="宋体"/>
        </w:rPr>
        <w:t>22.1采购代理机构自成交供应商确定之日起2个工作日内发出中标通知书，并在《青海政府采购网</w:t>
      </w:r>
      <w:r>
        <w:rPr>
          <w:rFonts w:hint="eastAsia" w:ascii="宋体" w:hAnsi="宋体" w:cs="宋体"/>
          <w:color w:val="000000"/>
          <w:kern w:val="0"/>
          <w:lang w:bidi="ar"/>
        </w:rPr>
        <w:t>》、《中国采购与招标网》</w:t>
      </w:r>
      <w:r>
        <w:rPr>
          <w:rFonts w:hint="eastAsia" w:ascii="宋体" w:hAnsi="宋体" w:cs="宋体"/>
        </w:rPr>
        <w:t>上公告成交结果，公告期限为1个工作日。在公告成交结果的同时，采购代理机构应当向成交供应商发出中标通知书。</w:t>
      </w:r>
    </w:p>
    <w:p>
      <w:pPr>
        <w:ind w:firstLine="480"/>
        <w:jc w:val="left"/>
        <w:rPr>
          <w:rFonts w:ascii="宋体" w:hAnsi="宋体" w:cs="宋体"/>
        </w:rPr>
      </w:pPr>
      <w:r>
        <w:rPr>
          <w:rFonts w:hint="eastAsia" w:ascii="宋体" w:hAnsi="宋体" w:cs="宋体"/>
        </w:rPr>
        <w:t>22.2中标通知书发出后，采购人改变成交结果的，或者成交供应商无正当理由放弃成交项目的，依法承担法律责任。</w:t>
      </w:r>
    </w:p>
    <w:p>
      <w:pPr>
        <w:widowControl/>
        <w:spacing w:before="480" w:beforeLines="200" w:after="480" w:afterLines="200" w:line="240" w:lineRule="auto"/>
        <w:ind w:firstLine="0" w:firstLineChars="0"/>
        <w:jc w:val="center"/>
        <w:outlineLvl w:val="1"/>
        <w:rPr>
          <w:rFonts w:ascii="宋体" w:hAnsi="宋体" w:cs="宋体"/>
          <w:b/>
          <w:bCs/>
          <w:kern w:val="0"/>
          <w:sz w:val="36"/>
          <w:szCs w:val="36"/>
        </w:rPr>
      </w:pPr>
      <w:bookmarkStart w:id="216" w:name="_Toc27648"/>
      <w:bookmarkStart w:id="217" w:name="_Toc14499"/>
      <w:bookmarkStart w:id="218" w:name="_Toc11518"/>
      <w:bookmarkStart w:id="219" w:name="_Toc376936758"/>
      <w:bookmarkStart w:id="220" w:name="_Toc477"/>
      <w:r>
        <w:rPr>
          <w:rFonts w:hint="eastAsia" w:ascii="宋体" w:hAnsi="宋体" w:cs="宋体"/>
          <w:b/>
          <w:bCs/>
          <w:kern w:val="0"/>
          <w:sz w:val="36"/>
          <w:szCs w:val="36"/>
        </w:rPr>
        <w:t>八、授予合同</w:t>
      </w:r>
      <w:bookmarkEnd w:id="209"/>
      <w:bookmarkEnd w:id="216"/>
      <w:bookmarkEnd w:id="217"/>
      <w:bookmarkEnd w:id="218"/>
      <w:bookmarkEnd w:id="219"/>
      <w:bookmarkEnd w:id="220"/>
    </w:p>
    <w:p>
      <w:pPr>
        <w:widowControl/>
        <w:spacing w:before="100" w:beforeAutospacing="1" w:after="100" w:afterAutospacing="1" w:line="240" w:lineRule="auto"/>
        <w:ind w:firstLine="542"/>
        <w:jc w:val="left"/>
        <w:outlineLvl w:val="2"/>
        <w:rPr>
          <w:rFonts w:ascii="宋体" w:hAnsi="宋体" w:cs="宋体"/>
          <w:b/>
          <w:bCs/>
          <w:kern w:val="0"/>
          <w:sz w:val="27"/>
          <w:szCs w:val="27"/>
        </w:rPr>
      </w:pPr>
      <w:bookmarkStart w:id="221" w:name="_Toc376936760"/>
      <w:bookmarkStart w:id="222" w:name="_Toc10779"/>
      <w:bookmarkStart w:id="223" w:name="_Toc31783"/>
      <w:bookmarkStart w:id="224" w:name="_Toc325726029"/>
      <w:bookmarkStart w:id="225" w:name="_Toc14619"/>
      <w:bookmarkStart w:id="226" w:name="_Toc27632"/>
      <w:r>
        <w:rPr>
          <w:rFonts w:hint="eastAsia" w:ascii="宋体" w:hAnsi="宋体" w:cs="宋体"/>
          <w:b/>
          <w:bCs/>
          <w:kern w:val="0"/>
          <w:sz w:val="27"/>
          <w:szCs w:val="27"/>
        </w:rPr>
        <w:t>23.签订合同</w:t>
      </w:r>
      <w:bookmarkEnd w:id="221"/>
      <w:bookmarkEnd w:id="222"/>
      <w:bookmarkEnd w:id="223"/>
      <w:bookmarkEnd w:id="224"/>
      <w:bookmarkEnd w:id="225"/>
      <w:bookmarkEnd w:id="226"/>
    </w:p>
    <w:p>
      <w:pPr>
        <w:ind w:firstLine="480"/>
        <w:jc w:val="left"/>
        <w:rPr>
          <w:rFonts w:ascii="宋体" w:hAnsi="宋体" w:cs="宋体"/>
        </w:rPr>
      </w:pPr>
      <w:bookmarkStart w:id="227" w:name="_Toc376936761"/>
      <w:bookmarkStart w:id="228" w:name="_Toc325726030"/>
      <w:r>
        <w:rPr>
          <w:rFonts w:hint="eastAsia" w:ascii="宋体" w:hAnsi="宋体" w:cs="宋体"/>
        </w:rPr>
        <w:t>23.1采购人与成交供应商双方应当自中标通知书发出之日起30日内，按照磋商文件确定的合同文本以及采购标的、服务内容、采购金额、技术和服务要求等事项签订政府采购合同，并报青海承凯工程项目管理有限公司审核备案。</w:t>
      </w:r>
    </w:p>
    <w:p>
      <w:pPr>
        <w:ind w:firstLine="480"/>
        <w:jc w:val="left"/>
        <w:rPr>
          <w:rFonts w:ascii="宋体" w:hAnsi="宋体" w:cs="宋体"/>
        </w:rPr>
      </w:pPr>
      <w:r>
        <w:rPr>
          <w:rFonts w:hint="eastAsia" w:ascii="宋体" w:hAnsi="宋体" w:cs="宋体"/>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ind w:firstLine="480"/>
        <w:rPr>
          <w:rFonts w:ascii="宋体" w:hAnsi="宋体" w:cs="宋体"/>
          <w:szCs w:val="20"/>
        </w:rPr>
      </w:pPr>
      <w:r>
        <w:rPr>
          <w:rFonts w:hint="eastAsia" w:ascii="宋体" w:hAnsi="宋体" w:cs="宋体"/>
        </w:rPr>
        <w:t>23.3</w:t>
      </w:r>
      <w:r>
        <w:rPr>
          <w:rFonts w:hint="eastAsia" w:ascii="宋体" w:hAnsi="宋体" w:cs="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（履约保证金的数额由采购人与成交供应商商定，但数额不得超出采购合同总金额的10%）</w:t>
      </w:r>
      <w:r>
        <w:rPr>
          <w:rFonts w:hint="eastAsia" w:ascii="宋体" w:hAnsi="宋体" w:cs="宋体"/>
          <w:szCs w:val="20"/>
        </w:rPr>
        <w:t>，履约保证金须缴纳到采购人指定的账户。</w:t>
      </w:r>
    </w:p>
    <w:p>
      <w:pPr>
        <w:ind w:firstLine="480"/>
        <w:jc w:val="left"/>
        <w:rPr>
          <w:rFonts w:ascii="宋体" w:hAnsi="宋体" w:cs="宋体"/>
        </w:rPr>
      </w:pPr>
      <w:r>
        <w:rPr>
          <w:rFonts w:hint="eastAsia" w:ascii="宋体" w:hAnsi="宋体" w:cs="宋体"/>
        </w:rPr>
        <w:t>23.4成交供应商在法定期限内无正当理由拒签合同的，按违约处理。同时，采购代理机构和采购人可依成交供应商候选人排序重新确定成交供应商，并协调双方签订采购合同。</w:t>
      </w:r>
    </w:p>
    <w:p>
      <w:pPr>
        <w:ind w:firstLine="480"/>
        <w:jc w:val="left"/>
        <w:rPr>
          <w:rFonts w:ascii="宋体" w:hAnsi="宋体" w:cs="宋体"/>
        </w:rPr>
      </w:pPr>
      <w:r>
        <w:rPr>
          <w:rFonts w:hint="eastAsia" w:ascii="宋体" w:hAnsi="宋体" w:cs="宋体"/>
        </w:rPr>
        <w:t>23.5磋商文件、成交供应商的磋商响应文件、中标通知书及其澄清、说明文件等，均为签订采购合同的依据。</w:t>
      </w:r>
    </w:p>
    <w:p>
      <w:pPr>
        <w:ind w:firstLine="480"/>
        <w:jc w:val="left"/>
        <w:rPr>
          <w:rFonts w:ascii="宋体" w:hAnsi="宋体" w:cs="宋体"/>
        </w:rPr>
      </w:pPr>
      <w:r>
        <w:rPr>
          <w:rFonts w:hint="eastAsia" w:ascii="宋体" w:hAnsi="宋体" w:cs="宋体"/>
        </w:rPr>
        <w:t>23.6采购人或采购代理机构应当自采购合同签订之日起2个工作日内，将采购合同在青海政府采购网上公告，但政府采购合同中涉及国家秘密、商业秘密的内容除外。</w:t>
      </w:r>
    </w:p>
    <w:p>
      <w:pPr>
        <w:widowControl/>
        <w:spacing w:before="480" w:beforeLines="200" w:after="480" w:afterLines="200" w:line="240" w:lineRule="auto"/>
        <w:ind w:firstLine="0" w:firstLineChars="0"/>
        <w:jc w:val="center"/>
        <w:outlineLvl w:val="1"/>
        <w:rPr>
          <w:rFonts w:ascii="宋体" w:hAnsi="宋体" w:cs="宋体"/>
          <w:b/>
          <w:bCs/>
          <w:kern w:val="0"/>
          <w:sz w:val="36"/>
          <w:szCs w:val="36"/>
        </w:rPr>
      </w:pPr>
      <w:bookmarkStart w:id="229" w:name="_Toc16118"/>
      <w:bookmarkStart w:id="230" w:name="_Toc20898"/>
      <w:bookmarkStart w:id="231" w:name="_Toc10534"/>
      <w:bookmarkStart w:id="232" w:name="_Toc7660"/>
      <w:r>
        <w:rPr>
          <w:rFonts w:hint="eastAsia" w:ascii="宋体" w:hAnsi="宋体" w:cs="宋体"/>
          <w:b/>
          <w:bCs/>
          <w:kern w:val="0"/>
          <w:sz w:val="36"/>
          <w:szCs w:val="36"/>
        </w:rPr>
        <w:t>九、串通磋商的认定及处理办法</w:t>
      </w:r>
      <w:bookmarkEnd w:id="229"/>
      <w:bookmarkEnd w:id="230"/>
      <w:bookmarkEnd w:id="231"/>
      <w:bookmarkEnd w:id="232"/>
    </w:p>
    <w:p>
      <w:pPr>
        <w:widowControl/>
        <w:spacing w:before="100" w:beforeAutospacing="1" w:after="100" w:afterAutospacing="1"/>
        <w:ind w:firstLine="542"/>
        <w:jc w:val="left"/>
        <w:outlineLvl w:val="2"/>
        <w:rPr>
          <w:rFonts w:ascii="宋体" w:hAnsi="宋体" w:cs="宋体"/>
          <w:b/>
          <w:bCs/>
          <w:kern w:val="0"/>
          <w:sz w:val="27"/>
          <w:szCs w:val="27"/>
        </w:rPr>
      </w:pPr>
      <w:bookmarkStart w:id="233" w:name="_Toc741"/>
      <w:bookmarkStart w:id="234" w:name="_Toc32124"/>
      <w:bookmarkStart w:id="235" w:name="_Toc7964"/>
      <w:bookmarkStart w:id="236" w:name="_Toc496189563"/>
      <w:bookmarkStart w:id="237" w:name="_Toc25907"/>
      <w:bookmarkStart w:id="238" w:name="_Toc496004020"/>
      <w:r>
        <w:rPr>
          <w:rFonts w:hint="eastAsia" w:ascii="宋体" w:hAnsi="宋体" w:cs="宋体"/>
          <w:b/>
          <w:bCs/>
          <w:kern w:val="0"/>
          <w:sz w:val="27"/>
          <w:szCs w:val="27"/>
        </w:rPr>
        <w:t>24.串通磋商的情形</w:t>
      </w:r>
      <w:bookmarkEnd w:id="233"/>
      <w:bookmarkEnd w:id="234"/>
      <w:bookmarkEnd w:id="235"/>
      <w:bookmarkEnd w:id="236"/>
      <w:bookmarkEnd w:id="237"/>
      <w:bookmarkEnd w:id="238"/>
    </w:p>
    <w:p>
      <w:pPr>
        <w:ind w:firstLine="480"/>
        <w:jc w:val="left"/>
        <w:rPr>
          <w:rFonts w:ascii="宋体" w:hAnsi="宋体" w:cs="宋体"/>
        </w:rPr>
      </w:pPr>
      <w:r>
        <w:rPr>
          <w:rFonts w:hint="eastAsia" w:ascii="宋体" w:hAnsi="宋体" w:cs="宋体"/>
        </w:rPr>
        <w:t>24.1供应商应当遵循公平竞争的原则，不得恶意串通，不得妨碍其他供应商的竞争行为，不得损害采购人或者其他供应商的合法权益。</w:t>
      </w:r>
    </w:p>
    <w:p>
      <w:pPr>
        <w:ind w:firstLine="480"/>
        <w:jc w:val="left"/>
        <w:rPr>
          <w:rFonts w:ascii="宋体" w:hAnsi="宋体" w:cs="宋体"/>
        </w:rPr>
      </w:pPr>
      <w:r>
        <w:rPr>
          <w:rFonts w:hint="eastAsia" w:ascii="宋体" w:hAnsi="宋体" w:cs="宋体"/>
        </w:rPr>
        <w:t>24.2 有下列情形之一的，视为供应商串通磋商，其磋商无效：</w:t>
      </w:r>
    </w:p>
    <w:p>
      <w:pPr>
        <w:ind w:firstLine="480"/>
        <w:jc w:val="left"/>
        <w:rPr>
          <w:rFonts w:ascii="宋体" w:hAnsi="宋体" w:cs="宋体"/>
        </w:rPr>
      </w:pPr>
      <w:r>
        <w:rPr>
          <w:rFonts w:hint="eastAsia" w:ascii="宋体" w:hAnsi="宋体" w:cs="宋体"/>
        </w:rPr>
        <w:t>（1）不同供应商的磋商响应文件由同一单位或者个人编制；</w:t>
      </w:r>
    </w:p>
    <w:p>
      <w:pPr>
        <w:ind w:firstLine="480"/>
        <w:jc w:val="left"/>
        <w:rPr>
          <w:rFonts w:ascii="宋体" w:hAnsi="宋体" w:cs="宋体"/>
        </w:rPr>
      </w:pPr>
      <w:r>
        <w:rPr>
          <w:rFonts w:hint="eastAsia" w:ascii="宋体" w:hAnsi="宋体" w:cs="宋体"/>
        </w:rPr>
        <w:t>（2）不同供应商委托同一单位或者个人办理磋商事宜；</w:t>
      </w:r>
    </w:p>
    <w:p>
      <w:pPr>
        <w:ind w:firstLine="480"/>
        <w:jc w:val="left"/>
        <w:rPr>
          <w:rFonts w:ascii="宋体" w:hAnsi="宋体" w:cs="宋体"/>
        </w:rPr>
      </w:pPr>
      <w:r>
        <w:rPr>
          <w:rFonts w:hint="eastAsia" w:ascii="宋体" w:hAnsi="宋体" w:cs="宋体"/>
        </w:rPr>
        <w:t>（3）不同供应商的磋商响应文件载明的项目管理成员或者联系人员为同一人；</w:t>
      </w:r>
    </w:p>
    <w:p>
      <w:pPr>
        <w:ind w:firstLine="480"/>
        <w:jc w:val="left"/>
        <w:rPr>
          <w:rFonts w:ascii="宋体" w:hAnsi="宋体" w:cs="宋体"/>
        </w:rPr>
      </w:pPr>
      <w:r>
        <w:rPr>
          <w:rFonts w:hint="eastAsia" w:ascii="宋体" w:hAnsi="宋体" w:cs="宋体"/>
        </w:rPr>
        <w:t>（4）不同供应商的磋商响应文件异常一致或者磋商报价呈规律性差异；</w:t>
      </w:r>
    </w:p>
    <w:p>
      <w:pPr>
        <w:ind w:firstLine="480"/>
        <w:jc w:val="left"/>
        <w:rPr>
          <w:rFonts w:ascii="宋体" w:hAnsi="宋体" w:cs="宋体"/>
        </w:rPr>
      </w:pPr>
      <w:r>
        <w:rPr>
          <w:rFonts w:hint="eastAsia" w:ascii="宋体" w:hAnsi="宋体" w:cs="宋体"/>
        </w:rPr>
        <w:t>（5）不同供应商的磋商响应文件相互混装；</w:t>
      </w:r>
    </w:p>
    <w:p>
      <w:pPr>
        <w:ind w:firstLine="480"/>
        <w:jc w:val="left"/>
        <w:rPr>
          <w:rFonts w:ascii="宋体" w:hAnsi="宋体" w:cs="宋体"/>
          <w:b/>
          <w:bCs/>
          <w:kern w:val="0"/>
          <w:sz w:val="36"/>
          <w:szCs w:val="36"/>
        </w:rPr>
      </w:pPr>
      <w:r>
        <w:rPr>
          <w:rFonts w:hint="eastAsia" w:ascii="宋体" w:hAnsi="宋体" w:cs="宋体"/>
        </w:rPr>
        <w:t>（6）不同供应商的磋商保证金从同一单位或者个人的账户转出。</w:t>
      </w:r>
    </w:p>
    <w:p>
      <w:pPr>
        <w:widowControl/>
        <w:spacing w:before="480" w:beforeLines="200" w:after="480" w:afterLines="200" w:line="240" w:lineRule="auto"/>
        <w:ind w:firstLine="0" w:firstLineChars="0"/>
        <w:jc w:val="center"/>
        <w:outlineLvl w:val="1"/>
        <w:rPr>
          <w:rFonts w:ascii="宋体" w:hAnsi="宋体" w:cs="宋体"/>
          <w:b/>
          <w:bCs/>
          <w:kern w:val="0"/>
          <w:sz w:val="36"/>
          <w:szCs w:val="36"/>
        </w:rPr>
      </w:pPr>
      <w:bookmarkStart w:id="239" w:name="_Toc23408"/>
      <w:bookmarkStart w:id="240" w:name="_Toc12980"/>
      <w:bookmarkStart w:id="241" w:name="_Toc10822"/>
      <w:bookmarkStart w:id="242" w:name="_Toc18025"/>
      <w:r>
        <w:rPr>
          <w:rFonts w:hint="eastAsia" w:ascii="宋体" w:hAnsi="宋体" w:cs="宋体"/>
          <w:b/>
          <w:bCs/>
          <w:kern w:val="0"/>
          <w:sz w:val="36"/>
          <w:szCs w:val="36"/>
        </w:rPr>
        <w:t>十、</w:t>
      </w:r>
      <w:bookmarkEnd w:id="227"/>
      <w:bookmarkEnd w:id="228"/>
      <w:r>
        <w:rPr>
          <w:rFonts w:hint="eastAsia" w:ascii="宋体" w:hAnsi="宋体" w:cs="宋体"/>
          <w:b/>
          <w:bCs/>
          <w:kern w:val="0"/>
          <w:sz w:val="36"/>
          <w:szCs w:val="36"/>
        </w:rPr>
        <w:t>磋商活动终止</w:t>
      </w:r>
      <w:bookmarkEnd w:id="239"/>
      <w:bookmarkEnd w:id="240"/>
      <w:bookmarkEnd w:id="241"/>
      <w:bookmarkEnd w:id="242"/>
    </w:p>
    <w:p>
      <w:pPr>
        <w:widowControl/>
        <w:spacing w:before="100" w:beforeAutospacing="1" w:after="100" w:afterAutospacing="1" w:line="240" w:lineRule="auto"/>
        <w:ind w:firstLine="542"/>
        <w:jc w:val="left"/>
        <w:outlineLvl w:val="2"/>
        <w:rPr>
          <w:rFonts w:ascii="宋体" w:hAnsi="宋体" w:cs="宋体"/>
          <w:b/>
          <w:bCs/>
          <w:kern w:val="0"/>
          <w:sz w:val="27"/>
          <w:szCs w:val="27"/>
        </w:rPr>
      </w:pPr>
      <w:bookmarkStart w:id="243" w:name="_Toc24326"/>
      <w:bookmarkStart w:id="244" w:name="_Toc16278"/>
      <w:bookmarkStart w:id="245" w:name="_Toc19878"/>
      <w:bookmarkStart w:id="246" w:name="_Toc14848"/>
      <w:bookmarkStart w:id="247" w:name="_Toc376936762"/>
      <w:bookmarkStart w:id="248" w:name="_Toc325726031"/>
      <w:r>
        <w:rPr>
          <w:rFonts w:hint="eastAsia" w:ascii="宋体" w:hAnsi="宋体" w:cs="宋体"/>
          <w:b/>
          <w:bCs/>
          <w:kern w:val="0"/>
          <w:sz w:val="27"/>
          <w:szCs w:val="27"/>
        </w:rPr>
        <w:t>25. 终止情形</w:t>
      </w:r>
      <w:bookmarkEnd w:id="243"/>
      <w:bookmarkEnd w:id="244"/>
      <w:bookmarkEnd w:id="245"/>
      <w:bookmarkEnd w:id="246"/>
    </w:p>
    <w:p>
      <w:pPr>
        <w:ind w:firstLine="480"/>
        <w:jc w:val="left"/>
        <w:rPr>
          <w:rFonts w:ascii="宋体" w:hAnsi="宋体" w:cs="宋体"/>
        </w:rPr>
      </w:pPr>
      <w:r>
        <w:rPr>
          <w:rFonts w:hint="eastAsia" w:ascii="宋体" w:hAnsi="宋体" w:cs="宋体"/>
        </w:rPr>
        <w:t>25.1在竞争性磋商采购中，出现下列情形之一的，终止磋商活动：</w:t>
      </w:r>
      <w:bookmarkEnd w:id="247"/>
      <w:bookmarkEnd w:id="248"/>
    </w:p>
    <w:p>
      <w:pPr>
        <w:ind w:firstLine="480"/>
        <w:jc w:val="left"/>
        <w:rPr>
          <w:rFonts w:ascii="宋体" w:hAnsi="宋体" w:cs="宋体"/>
        </w:rPr>
      </w:pPr>
      <w:r>
        <w:rPr>
          <w:rFonts w:hint="eastAsia" w:ascii="宋体" w:hAnsi="宋体" w:cs="宋体"/>
        </w:rPr>
        <w:t>（1）因情况变化，不再符合规定的竞争性磋商采购方式适用情形的。</w:t>
      </w:r>
    </w:p>
    <w:p>
      <w:pPr>
        <w:ind w:firstLine="480"/>
        <w:jc w:val="left"/>
        <w:rPr>
          <w:rFonts w:ascii="宋体" w:hAnsi="宋体" w:cs="宋体"/>
        </w:rPr>
      </w:pPr>
      <w:r>
        <w:rPr>
          <w:rFonts w:hint="eastAsia" w:ascii="宋体" w:hAnsi="宋体" w:cs="宋体"/>
        </w:rPr>
        <w:t>（2）出现影响采购活动公正的违法、违规行为的。</w:t>
      </w:r>
    </w:p>
    <w:p>
      <w:pPr>
        <w:ind w:firstLine="480"/>
        <w:jc w:val="left"/>
        <w:rPr>
          <w:rFonts w:ascii="宋体" w:hAnsi="宋体" w:cs="宋体"/>
        </w:rPr>
      </w:pPr>
      <w:r>
        <w:rPr>
          <w:rFonts w:hint="eastAsia" w:ascii="宋体" w:hAnsi="宋体" w:cs="宋体"/>
        </w:rPr>
        <w:t>（3）符合要求的供应商或者报价未超过采购预算额度的供应商数量不满足相关规定的。</w:t>
      </w:r>
    </w:p>
    <w:p>
      <w:pPr>
        <w:ind w:firstLine="480"/>
        <w:jc w:val="left"/>
        <w:rPr>
          <w:rFonts w:ascii="宋体" w:hAnsi="宋体" w:cs="宋体"/>
        </w:rPr>
      </w:pPr>
      <w:r>
        <w:rPr>
          <w:rFonts w:hint="eastAsia" w:ascii="宋体" w:hAnsi="宋体" w:cs="宋体"/>
        </w:rPr>
        <w:t>（4）因重大变故，采购任务取消的。</w:t>
      </w:r>
    </w:p>
    <w:p>
      <w:pPr>
        <w:ind w:firstLine="480"/>
        <w:rPr>
          <w:rFonts w:ascii="宋体" w:hAnsi="宋体" w:cs="宋体"/>
          <w:szCs w:val="20"/>
        </w:rPr>
      </w:pPr>
      <w:r>
        <w:rPr>
          <w:rFonts w:hint="eastAsia" w:ascii="宋体" w:hAnsi="宋体" w:cs="宋体"/>
        </w:rPr>
        <w:t>25.2终止磋商活动</w:t>
      </w:r>
      <w:r>
        <w:rPr>
          <w:rFonts w:hint="eastAsia" w:ascii="宋体" w:hAnsi="宋体" w:cs="宋体"/>
          <w:szCs w:val="20"/>
        </w:rPr>
        <w:t>后，由</w:t>
      </w:r>
      <w:r>
        <w:rPr>
          <w:rFonts w:hint="eastAsia" w:ascii="宋体" w:hAnsi="宋体" w:cs="宋体"/>
        </w:rPr>
        <w:t>采购代理机构</w:t>
      </w:r>
      <w:r>
        <w:rPr>
          <w:rFonts w:hint="eastAsia" w:ascii="宋体" w:hAnsi="宋体" w:cs="宋体"/>
          <w:szCs w:val="20"/>
        </w:rPr>
        <w:t>发布终止公告并说明原因。</w:t>
      </w:r>
      <w:bookmarkStart w:id="249" w:name="_Toc325726032"/>
    </w:p>
    <w:p>
      <w:pPr>
        <w:widowControl/>
        <w:spacing w:before="480" w:beforeLines="200" w:after="480" w:afterLines="200" w:line="240" w:lineRule="auto"/>
        <w:ind w:firstLine="0" w:firstLineChars="0"/>
        <w:jc w:val="center"/>
        <w:outlineLvl w:val="1"/>
        <w:rPr>
          <w:rFonts w:ascii="宋体" w:hAnsi="宋体" w:cs="宋体"/>
          <w:b/>
          <w:bCs/>
          <w:kern w:val="0"/>
          <w:sz w:val="36"/>
          <w:szCs w:val="36"/>
        </w:rPr>
      </w:pPr>
      <w:bookmarkStart w:id="250" w:name="_Toc1837"/>
      <w:bookmarkStart w:id="251" w:name="_Toc13936"/>
      <w:bookmarkStart w:id="252" w:name="_Toc26244"/>
      <w:bookmarkStart w:id="253" w:name="_Toc376936763"/>
      <w:bookmarkStart w:id="254" w:name="_Toc32209"/>
      <w:r>
        <w:rPr>
          <w:rFonts w:hint="eastAsia" w:ascii="宋体" w:hAnsi="宋体" w:cs="宋体"/>
          <w:b/>
          <w:bCs/>
          <w:kern w:val="0"/>
          <w:sz w:val="36"/>
          <w:szCs w:val="36"/>
        </w:rPr>
        <w:t>十一、处罚</w:t>
      </w:r>
      <w:bookmarkEnd w:id="249"/>
      <w:bookmarkEnd w:id="250"/>
      <w:bookmarkEnd w:id="251"/>
      <w:bookmarkEnd w:id="252"/>
      <w:bookmarkEnd w:id="253"/>
      <w:bookmarkEnd w:id="254"/>
    </w:p>
    <w:p>
      <w:pPr>
        <w:widowControl/>
        <w:spacing w:before="100" w:beforeAutospacing="1" w:after="100" w:afterAutospacing="1" w:line="240" w:lineRule="auto"/>
        <w:ind w:firstLine="542"/>
        <w:jc w:val="left"/>
        <w:outlineLvl w:val="2"/>
        <w:rPr>
          <w:rFonts w:ascii="宋体" w:hAnsi="宋体" w:cs="宋体"/>
          <w:b/>
          <w:bCs/>
          <w:kern w:val="0"/>
          <w:sz w:val="27"/>
          <w:szCs w:val="27"/>
        </w:rPr>
      </w:pPr>
      <w:bookmarkStart w:id="255" w:name="_Toc24974"/>
      <w:bookmarkStart w:id="256" w:name="_Toc11943"/>
      <w:bookmarkStart w:id="257" w:name="_Toc24253"/>
      <w:bookmarkStart w:id="258" w:name="_Toc376936764"/>
      <w:bookmarkStart w:id="259" w:name="_Toc20350"/>
      <w:bookmarkStart w:id="260" w:name="_Toc325726033"/>
      <w:r>
        <w:rPr>
          <w:rFonts w:hint="eastAsia" w:ascii="宋体" w:hAnsi="宋体" w:cs="宋体"/>
          <w:b/>
          <w:bCs/>
          <w:kern w:val="0"/>
          <w:sz w:val="27"/>
          <w:szCs w:val="27"/>
        </w:rPr>
        <w:t>26.处罚情形</w:t>
      </w:r>
      <w:bookmarkEnd w:id="255"/>
      <w:bookmarkEnd w:id="256"/>
      <w:bookmarkEnd w:id="257"/>
      <w:bookmarkEnd w:id="258"/>
      <w:bookmarkEnd w:id="259"/>
      <w:bookmarkEnd w:id="260"/>
    </w:p>
    <w:p>
      <w:pPr>
        <w:ind w:firstLine="480"/>
        <w:jc w:val="left"/>
        <w:rPr>
          <w:rFonts w:ascii="宋体" w:hAnsi="宋体" w:cs="宋体"/>
        </w:rPr>
      </w:pPr>
      <w:r>
        <w:rPr>
          <w:rFonts w:hint="eastAsia" w:ascii="宋体" w:hAnsi="宋体" w:cs="宋体"/>
        </w:rPr>
        <w:t>26.1有下列情形之一的，供应商的磋商保证金不予退还；成交供应商的成交结果无效，履约保证金不予退还。</w:t>
      </w:r>
    </w:p>
    <w:p>
      <w:pPr>
        <w:ind w:firstLine="480"/>
        <w:jc w:val="left"/>
        <w:rPr>
          <w:rFonts w:ascii="宋体" w:hAnsi="宋体" w:cs="宋体"/>
        </w:rPr>
      </w:pPr>
      <w:r>
        <w:rPr>
          <w:rFonts w:hint="eastAsia" w:ascii="宋体" w:hAnsi="宋体" w:cs="宋体"/>
        </w:rPr>
        <w:t>（1）供应商在提交磋商响应文件截止时间后撤回磋商响应文件的；</w:t>
      </w:r>
    </w:p>
    <w:p>
      <w:pPr>
        <w:ind w:firstLine="480"/>
        <w:jc w:val="left"/>
        <w:rPr>
          <w:rFonts w:ascii="宋体" w:hAnsi="宋体" w:cs="宋体"/>
        </w:rPr>
      </w:pPr>
      <w:r>
        <w:rPr>
          <w:rFonts w:hint="eastAsia" w:ascii="宋体" w:hAnsi="宋体" w:cs="宋体"/>
        </w:rPr>
        <w:t>（2）供应商在响应文件中提供虚假材料的；</w:t>
      </w:r>
    </w:p>
    <w:p>
      <w:pPr>
        <w:ind w:firstLine="480"/>
        <w:jc w:val="left"/>
        <w:rPr>
          <w:rFonts w:ascii="宋体" w:hAnsi="宋体" w:cs="宋体"/>
        </w:rPr>
      </w:pPr>
      <w:r>
        <w:rPr>
          <w:rFonts w:hint="eastAsia" w:ascii="宋体" w:hAnsi="宋体" w:cs="宋体"/>
        </w:rPr>
        <w:t>（3）采取不正当手段诋毁、排挤其他供应商的；</w:t>
      </w:r>
    </w:p>
    <w:p>
      <w:pPr>
        <w:ind w:firstLine="439" w:firstLineChars="183"/>
        <w:jc w:val="left"/>
        <w:rPr>
          <w:rFonts w:ascii="宋体" w:hAnsi="宋体" w:cs="宋体"/>
        </w:rPr>
      </w:pPr>
      <w:r>
        <w:rPr>
          <w:rFonts w:hint="eastAsia" w:ascii="宋体" w:hAnsi="宋体" w:cs="宋体"/>
        </w:rPr>
        <w:t>（4）有恶意串通等不正当竞争行为的；</w:t>
      </w:r>
    </w:p>
    <w:p>
      <w:pPr>
        <w:ind w:firstLine="480"/>
        <w:jc w:val="left"/>
        <w:rPr>
          <w:rFonts w:ascii="宋体" w:hAnsi="宋体" w:cs="宋体"/>
        </w:rPr>
      </w:pPr>
      <w:r>
        <w:rPr>
          <w:rFonts w:hint="eastAsia" w:ascii="宋体" w:hAnsi="宋体" w:cs="宋体"/>
        </w:rPr>
        <w:t>（5）成交后无正当理由拒不与采购人签订采购合同的；</w:t>
      </w:r>
    </w:p>
    <w:p>
      <w:pPr>
        <w:ind w:firstLine="480"/>
        <w:jc w:val="left"/>
        <w:rPr>
          <w:rFonts w:ascii="宋体" w:hAnsi="宋体" w:cs="宋体"/>
        </w:rPr>
      </w:pPr>
      <w:r>
        <w:rPr>
          <w:rFonts w:hint="eastAsia" w:ascii="宋体" w:hAnsi="宋体" w:cs="宋体"/>
        </w:rPr>
        <w:t>（6）未按照磋商文件、磋商响应文件确定的事项签订采购合同的；</w:t>
      </w:r>
    </w:p>
    <w:p>
      <w:pPr>
        <w:ind w:firstLine="480"/>
        <w:jc w:val="left"/>
        <w:rPr>
          <w:rFonts w:ascii="宋体" w:hAnsi="宋体" w:cs="宋体"/>
        </w:rPr>
      </w:pPr>
      <w:r>
        <w:rPr>
          <w:rFonts w:hint="eastAsia" w:ascii="宋体" w:hAnsi="宋体" w:cs="宋体"/>
        </w:rPr>
        <w:t>（7）擅自变更、中止或者终止政府采购合同的；</w:t>
      </w:r>
    </w:p>
    <w:p>
      <w:pPr>
        <w:ind w:firstLine="480"/>
        <w:jc w:val="left"/>
        <w:rPr>
          <w:rFonts w:ascii="宋体" w:hAnsi="宋体" w:cs="宋体"/>
        </w:rPr>
      </w:pPr>
      <w:r>
        <w:rPr>
          <w:rFonts w:hint="eastAsia" w:ascii="宋体" w:hAnsi="宋体" w:cs="宋体"/>
        </w:rPr>
        <w:t>（8）成交供应商签订合同后，因种种原因不能履约或无故拖延履约期的；</w:t>
      </w:r>
    </w:p>
    <w:p>
      <w:pPr>
        <w:ind w:firstLine="480"/>
        <w:jc w:val="left"/>
        <w:rPr>
          <w:rFonts w:ascii="宋体" w:hAnsi="宋体" w:cs="宋体"/>
        </w:rPr>
      </w:pPr>
      <w:r>
        <w:rPr>
          <w:rFonts w:hint="eastAsia" w:ascii="宋体" w:hAnsi="宋体" w:cs="宋体"/>
        </w:rPr>
        <w:t>（9）法律、法规规定的其他情形的。</w:t>
      </w:r>
    </w:p>
    <w:p>
      <w:pPr>
        <w:ind w:firstLine="480"/>
        <w:jc w:val="left"/>
        <w:rPr>
          <w:rFonts w:ascii="宋体" w:hAnsi="宋体" w:cs="宋体"/>
        </w:rPr>
      </w:pPr>
      <w:r>
        <w:rPr>
          <w:rFonts w:hint="eastAsia" w:ascii="宋体" w:hAnsi="宋体" w:cs="宋体"/>
        </w:rPr>
        <w:t>26.2出现上述情况，情节严重的，报省财政厅依法进行处理。</w:t>
      </w:r>
    </w:p>
    <w:p>
      <w:pPr>
        <w:widowControl/>
        <w:spacing w:before="480" w:beforeLines="200" w:after="480" w:afterLines="200" w:line="240" w:lineRule="auto"/>
        <w:ind w:firstLine="0" w:firstLineChars="0"/>
        <w:jc w:val="center"/>
        <w:outlineLvl w:val="1"/>
        <w:rPr>
          <w:rFonts w:ascii="宋体" w:hAnsi="宋体" w:cs="宋体"/>
          <w:b/>
          <w:bCs/>
          <w:kern w:val="0"/>
          <w:sz w:val="36"/>
          <w:szCs w:val="36"/>
        </w:rPr>
      </w:pPr>
      <w:bookmarkStart w:id="261" w:name="_Toc25416"/>
      <w:bookmarkStart w:id="262" w:name="_Toc8874"/>
      <w:bookmarkStart w:id="263" w:name="_Toc4153"/>
      <w:r>
        <w:rPr>
          <w:rFonts w:hint="eastAsia" w:ascii="宋体" w:hAnsi="宋体" w:cs="宋体"/>
          <w:b/>
          <w:bCs/>
          <w:kern w:val="0"/>
          <w:sz w:val="36"/>
          <w:szCs w:val="36"/>
        </w:rPr>
        <w:t>十二、采购代理服务费</w:t>
      </w:r>
      <w:bookmarkEnd w:id="261"/>
      <w:bookmarkEnd w:id="262"/>
      <w:bookmarkEnd w:id="263"/>
    </w:p>
    <w:p>
      <w:pPr>
        <w:widowControl/>
        <w:ind w:firstLine="480"/>
        <w:jc w:val="left"/>
      </w:pPr>
      <w:r>
        <w:rPr>
          <w:rFonts w:hint="eastAsia" w:ascii="宋体" w:hAnsi="宋体" w:cs="宋体"/>
        </w:rPr>
        <w:t>根据《关于进一步放开建设项目专项业务服务价格的通知》（发改价格[2015]299号）规定，采购代理机构与采购人已商定向采购人收取服务费。</w:t>
      </w:r>
    </w:p>
    <w:p>
      <w:pPr>
        <w:ind w:firstLine="480"/>
        <w:jc w:val="left"/>
        <w:rPr>
          <w:rFonts w:ascii="宋体" w:hAnsi="宋体" w:cs="宋体"/>
        </w:rPr>
      </w:pPr>
    </w:p>
    <w:p>
      <w:pPr>
        <w:widowControl/>
        <w:spacing w:before="480" w:beforeLines="200" w:after="480" w:afterLines="200" w:line="240" w:lineRule="auto"/>
        <w:ind w:firstLine="0" w:firstLineChars="0"/>
        <w:jc w:val="center"/>
        <w:outlineLvl w:val="1"/>
        <w:rPr>
          <w:rFonts w:ascii="宋体" w:hAnsi="宋体" w:cs="宋体"/>
          <w:b/>
          <w:bCs/>
          <w:kern w:val="0"/>
          <w:sz w:val="36"/>
          <w:szCs w:val="36"/>
        </w:rPr>
      </w:pPr>
      <w:bookmarkStart w:id="264" w:name="_Toc11526"/>
      <w:bookmarkStart w:id="265" w:name="_Toc29601"/>
      <w:bookmarkStart w:id="266" w:name="_Toc376936765"/>
      <w:bookmarkStart w:id="267" w:name="_Toc11505"/>
      <w:bookmarkStart w:id="268" w:name="_Toc325726034"/>
      <w:bookmarkStart w:id="269" w:name="_Toc251"/>
      <w:r>
        <w:rPr>
          <w:rFonts w:hint="eastAsia" w:ascii="宋体" w:hAnsi="宋体" w:cs="宋体"/>
          <w:b/>
          <w:bCs/>
          <w:kern w:val="0"/>
          <w:sz w:val="36"/>
          <w:szCs w:val="36"/>
        </w:rPr>
        <w:t>十三、其他</w:t>
      </w:r>
      <w:bookmarkEnd w:id="264"/>
      <w:bookmarkEnd w:id="265"/>
      <w:bookmarkEnd w:id="266"/>
      <w:bookmarkEnd w:id="267"/>
      <w:bookmarkEnd w:id="268"/>
      <w:bookmarkEnd w:id="269"/>
    </w:p>
    <w:p>
      <w:pPr>
        <w:ind w:firstLine="480"/>
        <w:jc w:val="left"/>
        <w:rPr>
          <w:rFonts w:ascii="宋体" w:hAnsi="宋体" w:cs="宋体"/>
        </w:rPr>
      </w:pPr>
      <w:r>
        <w:rPr>
          <w:rFonts w:hint="eastAsia" w:ascii="宋体" w:hAnsi="宋体" w:cs="宋体"/>
        </w:rPr>
        <w:t>其他未尽事宜，按照《中华人民共和国政府采购法》、《中华人民共和国合同法》、《中华人民共和国政府采购法实施条例》、《政府采购竞争性磋商采购方式管理暂行办法》等法律法规的有关条款执行。</w:t>
      </w:r>
    </w:p>
    <w:p>
      <w:pPr>
        <w:ind w:firstLine="480"/>
        <w:jc w:val="center"/>
        <w:rPr>
          <w:rFonts w:ascii="宋体" w:hAnsi="宋体" w:cs="宋体"/>
        </w:rPr>
      </w:pPr>
    </w:p>
    <w:p>
      <w:pPr>
        <w:ind w:firstLine="480"/>
        <w:jc w:val="center"/>
        <w:rPr>
          <w:rFonts w:ascii="宋体" w:hAnsi="宋体" w:cs="宋体"/>
        </w:rPr>
      </w:pPr>
    </w:p>
    <w:p>
      <w:pPr>
        <w:ind w:firstLine="480"/>
        <w:jc w:val="center"/>
        <w:rPr>
          <w:rFonts w:ascii="宋体" w:hAnsi="宋体" w:cs="宋体"/>
        </w:rPr>
      </w:pPr>
    </w:p>
    <w:p>
      <w:pPr>
        <w:ind w:left="0" w:leftChars="0" w:firstLine="0" w:firstLineChars="0"/>
        <w:jc w:val="both"/>
        <w:rPr>
          <w:rFonts w:ascii="宋体" w:hAnsi="宋体" w:cs="宋体"/>
        </w:rPr>
      </w:pPr>
    </w:p>
    <w:p>
      <w:pPr>
        <w:ind w:firstLine="480"/>
        <w:jc w:val="center"/>
        <w:rPr>
          <w:rFonts w:ascii="宋体" w:hAnsi="宋体" w:cs="宋体"/>
        </w:rPr>
      </w:pPr>
    </w:p>
    <w:p>
      <w:pPr>
        <w:ind w:firstLine="0" w:firstLineChars="0"/>
        <w:rPr>
          <w:rFonts w:ascii="宋体" w:hAnsi="宋体" w:cs="宋体"/>
        </w:rPr>
      </w:pPr>
      <w:bookmarkStart w:id="270" w:name="_Toc373936315"/>
      <w:bookmarkStart w:id="271" w:name="_Toc375576842"/>
      <w:bookmarkStart w:id="272" w:name="_Toc373954603"/>
    </w:p>
    <w:p>
      <w:pPr>
        <w:pStyle w:val="2"/>
        <w:ind w:left="0" w:leftChars="0" w:firstLine="0" w:firstLineChars="0"/>
        <w:rPr>
          <w:rFonts w:hint="eastAsia"/>
        </w:rPr>
      </w:pPr>
      <w:bookmarkStart w:id="273" w:name="_Toc31102"/>
      <w:bookmarkStart w:id="274" w:name="_Toc6812"/>
      <w:bookmarkStart w:id="275" w:name="_Toc2544"/>
    </w:p>
    <w:p>
      <w:pPr>
        <w:rPr>
          <w:rFonts w:hint="eastAsia"/>
        </w:rPr>
      </w:pPr>
    </w:p>
    <w:p>
      <w:pPr>
        <w:rPr>
          <w:rFonts w:hint="eastAsia" w:ascii="宋体" w:hAnsi="宋体" w:cs="宋体"/>
          <w:b/>
          <w:kern w:val="28"/>
          <w:sz w:val="36"/>
          <w:szCs w:val="20"/>
        </w:rPr>
      </w:pPr>
      <w:r>
        <w:rPr>
          <w:rFonts w:hint="eastAsia" w:ascii="宋体" w:hAnsi="宋体" w:cs="宋体"/>
          <w:b/>
          <w:kern w:val="28"/>
          <w:sz w:val="36"/>
          <w:szCs w:val="20"/>
        </w:rPr>
        <w:br w:type="page"/>
      </w:r>
    </w:p>
    <w:p>
      <w:pPr>
        <w:keepNext/>
        <w:keepLines/>
        <w:widowControl/>
        <w:snapToGrid w:val="0"/>
        <w:spacing w:line="400" w:lineRule="atLeast"/>
        <w:outlineLvl w:val="0"/>
        <w:rPr>
          <w:rFonts w:ascii="宋体" w:hAnsi="宋体" w:cs="宋体"/>
          <w:b/>
          <w:kern w:val="28"/>
          <w:sz w:val="36"/>
          <w:szCs w:val="20"/>
        </w:rPr>
      </w:pPr>
      <w:r>
        <w:rPr>
          <w:rFonts w:hint="eastAsia" w:ascii="宋体" w:hAnsi="宋体" w:cs="宋体"/>
          <w:b/>
          <w:kern w:val="28"/>
          <w:sz w:val="36"/>
          <w:szCs w:val="20"/>
        </w:rPr>
        <w:t>第三部分  青海省政府采购项目合同范本</w:t>
      </w:r>
      <w:bookmarkEnd w:id="273"/>
      <w:bookmarkEnd w:id="274"/>
      <w:bookmarkEnd w:id="275"/>
    </w:p>
    <w:p>
      <w:pPr>
        <w:ind w:left="0" w:leftChars="0" w:firstLine="0" w:firstLineChars="0"/>
        <w:rPr>
          <w:rFonts w:ascii="宋体" w:hAnsi="宋体" w:cs="宋体"/>
        </w:rPr>
      </w:pPr>
    </w:p>
    <w:p>
      <w:pPr>
        <w:ind w:firstLine="0" w:firstLineChars="0"/>
        <w:rPr>
          <w:rFonts w:ascii="宋体" w:hAnsi="宋体" w:cs="宋体"/>
        </w:rPr>
      </w:pPr>
    </w:p>
    <w:p>
      <w:pPr>
        <w:ind w:firstLine="480"/>
        <w:rPr>
          <w:rFonts w:ascii="宋体" w:hAnsi="宋体" w:cs="宋体"/>
        </w:rPr>
      </w:pPr>
    </w:p>
    <w:p>
      <w:pPr>
        <w:spacing w:line="240" w:lineRule="auto"/>
        <w:ind w:firstLine="0" w:firstLineChars="0"/>
        <w:jc w:val="center"/>
        <w:rPr>
          <w:rFonts w:ascii="宋体" w:hAnsi="宋体" w:cs="宋体"/>
          <w:b/>
          <w:bCs/>
          <w:sz w:val="48"/>
          <w:szCs w:val="48"/>
        </w:rPr>
      </w:pPr>
      <w:r>
        <w:rPr>
          <w:rFonts w:hint="eastAsia" w:ascii="宋体" w:hAnsi="宋体" w:cs="宋体"/>
          <w:b/>
          <w:bCs/>
          <w:sz w:val="48"/>
          <w:szCs w:val="48"/>
        </w:rPr>
        <w:t>青海省政府采购项目合同</w:t>
      </w:r>
      <w:bookmarkEnd w:id="270"/>
      <w:bookmarkEnd w:id="271"/>
      <w:bookmarkEnd w:id="272"/>
      <w:r>
        <w:rPr>
          <w:rFonts w:hint="eastAsia" w:ascii="宋体" w:hAnsi="宋体" w:cs="宋体"/>
          <w:b/>
          <w:bCs/>
          <w:sz w:val="48"/>
          <w:szCs w:val="48"/>
        </w:rPr>
        <w:t>书</w:t>
      </w: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pStyle w:val="2"/>
        <w:rPr>
          <w:rFonts w:ascii="宋体" w:hAnsi="宋体" w:cs="宋体"/>
        </w:rPr>
      </w:pPr>
    </w:p>
    <w:p/>
    <w:p>
      <w:pPr>
        <w:ind w:firstLine="480"/>
        <w:rPr>
          <w:rFonts w:ascii="宋体" w:hAnsi="宋体" w:cs="宋体"/>
        </w:rPr>
      </w:pPr>
    </w:p>
    <w:p>
      <w:pPr>
        <w:ind w:firstLine="480"/>
        <w:rPr>
          <w:rFonts w:ascii="宋体" w:hAnsi="宋体" w:cs="宋体"/>
        </w:rPr>
      </w:pPr>
    </w:p>
    <w:p>
      <w:pPr>
        <w:spacing w:line="360" w:lineRule="auto"/>
        <w:ind w:firstLine="602"/>
        <w:rPr>
          <w:rFonts w:ascii="宋体" w:hAnsi="宋体" w:cs="宋体"/>
          <w:b/>
          <w:sz w:val="30"/>
          <w:szCs w:val="30"/>
          <w:u w:val="single"/>
        </w:rPr>
      </w:pPr>
      <w:r>
        <w:rPr>
          <w:rFonts w:hint="eastAsia" w:ascii="宋体" w:hAnsi="宋体" w:cs="宋体"/>
          <w:b/>
          <w:sz w:val="30"/>
          <w:szCs w:val="30"/>
        </w:rPr>
        <w:t>采购项目名称：</w:t>
      </w:r>
      <w:r>
        <w:rPr>
          <w:rFonts w:hint="eastAsia" w:ascii="宋体" w:hAnsi="宋体" w:cs="宋体"/>
          <w:b/>
          <w:sz w:val="30"/>
          <w:szCs w:val="30"/>
          <w:u w:val="single"/>
        </w:rPr>
        <w:t xml:space="preserve">                                  </w:t>
      </w:r>
    </w:p>
    <w:p>
      <w:pPr>
        <w:spacing w:line="360" w:lineRule="auto"/>
        <w:ind w:firstLine="602"/>
        <w:rPr>
          <w:rFonts w:ascii="宋体" w:hAnsi="宋体" w:cs="宋体"/>
          <w:b/>
          <w:sz w:val="30"/>
          <w:szCs w:val="30"/>
          <w:u w:val="single"/>
        </w:rPr>
      </w:pPr>
      <w:r>
        <w:rPr>
          <w:rFonts w:hint="eastAsia" w:ascii="宋体" w:hAnsi="宋体" w:cs="宋体"/>
          <w:b/>
          <w:sz w:val="30"/>
          <w:szCs w:val="30"/>
        </w:rPr>
        <w:t>采购项目编号：</w:t>
      </w:r>
      <w:r>
        <w:rPr>
          <w:rFonts w:hint="eastAsia" w:ascii="宋体" w:hAnsi="宋体" w:cs="宋体"/>
          <w:b/>
          <w:sz w:val="30"/>
          <w:szCs w:val="30"/>
          <w:u w:val="single"/>
        </w:rPr>
        <w:t xml:space="preserve">                                  </w:t>
      </w:r>
      <w:r>
        <w:rPr>
          <w:rFonts w:hint="eastAsia" w:ascii="宋体" w:hAnsi="宋体" w:cs="宋体"/>
          <w:b/>
          <w:sz w:val="30"/>
          <w:szCs w:val="30"/>
        </w:rPr>
        <w:t xml:space="preserve">                                              </w:t>
      </w:r>
    </w:p>
    <w:p>
      <w:pPr>
        <w:spacing w:line="360" w:lineRule="auto"/>
        <w:ind w:firstLine="602"/>
        <w:rPr>
          <w:rFonts w:ascii="宋体" w:hAnsi="宋体" w:cs="宋体"/>
          <w:bCs/>
          <w:sz w:val="30"/>
          <w:szCs w:val="30"/>
          <w:u w:val="single"/>
        </w:rPr>
      </w:pPr>
      <w:r>
        <w:rPr>
          <w:rFonts w:hint="eastAsia" w:ascii="宋体" w:hAnsi="宋体" w:cs="宋体"/>
          <w:b/>
          <w:sz w:val="30"/>
          <w:szCs w:val="30"/>
        </w:rPr>
        <w:t>采购合同编号：</w:t>
      </w:r>
      <w:r>
        <w:rPr>
          <w:rFonts w:hint="eastAsia" w:ascii="宋体" w:hAnsi="宋体" w:cs="宋体"/>
          <w:bCs/>
          <w:sz w:val="30"/>
          <w:szCs w:val="30"/>
          <w:u w:val="single"/>
        </w:rPr>
        <w:t xml:space="preserve">      </w:t>
      </w:r>
      <w:r>
        <w:rPr>
          <w:rFonts w:ascii="宋体" w:hAnsi="宋体" w:cs="宋体"/>
          <w:b/>
          <w:sz w:val="30"/>
          <w:szCs w:val="30"/>
          <w:u w:val="single"/>
        </w:rPr>
        <w:t xml:space="preserve">                 </w:t>
      </w:r>
      <w:r>
        <w:rPr>
          <w:rFonts w:hint="eastAsia" w:ascii="宋体" w:hAnsi="宋体" w:cs="宋体"/>
          <w:bCs/>
          <w:sz w:val="30"/>
          <w:szCs w:val="30"/>
          <w:u w:val="single"/>
        </w:rPr>
        <w:t xml:space="preserve">           </w:t>
      </w:r>
    </w:p>
    <w:p>
      <w:pPr>
        <w:spacing w:line="360" w:lineRule="auto"/>
        <w:ind w:firstLine="602"/>
        <w:rPr>
          <w:rFonts w:ascii="宋体" w:hAnsi="宋体" w:cs="宋体"/>
          <w:b/>
          <w:sz w:val="30"/>
          <w:szCs w:val="30"/>
        </w:rPr>
      </w:pPr>
      <w:r>
        <w:rPr>
          <w:rFonts w:hint="eastAsia" w:ascii="宋体" w:hAnsi="宋体" w:cs="宋体"/>
          <w:b/>
          <w:sz w:val="30"/>
          <w:szCs w:val="30"/>
        </w:rPr>
        <w:t>合同金额（人民币）：</w:t>
      </w:r>
      <w:r>
        <w:rPr>
          <w:rFonts w:hint="eastAsia" w:ascii="宋体" w:hAnsi="宋体" w:cs="宋体"/>
          <w:b/>
          <w:sz w:val="30"/>
          <w:szCs w:val="30"/>
          <w:u w:val="single"/>
        </w:rPr>
        <w:t xml:space="preserve">                             </w:t>
      </w:r>
      <w:r>
        <w:rPr>
          <w:rFonts w:hint="eastAsia" w:ascii="宋体" w:hAnsi="宋体" w:cs="宋体"/>
          <w:b/>
          <w:sz w:val="30"/>
          <w:szCs w:val="30"/>
        </w:rPr>
        <w:t xml:space="preserve">                                     </w:t>
      </w:r>
    </w:p>
    <w:p>
      <w:pPr>
        <w:spacing w:line="360" w:lineRule="auto"/>
        <w:ind w:firstLine="602"/>
        <w:jc w:val="left"/>
        <w:rPr>
          <w:rFonts w:ascii="宋体" w:hAnsi="宋体" w:cs="宋体"/>
          <w:b/>
          <w:sz w:val="30"/>
          <w:szCs w:val="30"/>
        </w:rPr>
      </w:pPr>
      <w:r>
        <w:rPr>
          <w:rFonts w:hint="eastAsia" w:ascii="宋体" w:hAnsi="宋体" w:cs="宋体"/>
          <w:b/>
          <w:sz w:val="30"/>
          <w:szCs w:val="30"/>
        </w:rPr>
        <w:t>采购单位（委托方）：</w:t>
      </w:r>
      <w:r>
        <w:rPr>
          <w:rFonts w:hint="eastAsia" w:ascii="宋体" w:hAnsi="宋体" w:cs="宋体"/>
          <w:b/>
          <w:sz w:val="30"/>
          <w:szCs w:val="30"/>
          <w:u w:val="single"/>
        </w:rPr>
        <w:t xml:space="preserve">                        </w:t>
      </w:r>
      <w:r>
        <w:rPr>
          <w:rFonts w:hint="eastAsia" w:ascii="宋体" w:hAnsi="宋体" w:cs="宋体"/>
          <w:b/>
          <w:sz w:val="30"/>
          <w:szCs w:val="30"/>
        </w:rPr>
        <w:t>（盖章）</w:t>
      </w:r>
    </w:p>
    <w:p>
      <w:pPr>
        <w:spacing w:line="360" w:lineRule="auto"/>
        <w:ind w:firstLine="602"/>
        <w:jc w:val="left"/>
        <w:rPr>
          <w:rFonts w:ascii="宋体" w:hAnsi="宋体" w:cs="宋体"/>
          <w:b/>
          <w:sz w:val="30"/>
          <w:szCs w:val="30"/>
          <w:u w:val="single"/>
        </w:rPr>
      </w:pPr>
      <w:r>
        <w:rPr>
          <w:rFonts w:hint="eastAsia" w:ascii="宋体" w:hAnsi="宋体" w:cs="宋体"/>
          <w:b/>
          <w:sz w:val="30"/>
          <w:szCs w:val="30"/>
        </w:rPr>
        <w:t>成交供应商（受托方）：</w:t>
      </w:r>
      <w:r>
        <w:rPr>
          <w:rFonts w:hint="eastAsia" w:ascii="宋体" w:hAnsi="宋体" w:cs="宋体"/>
          <w:b/>
          <w:sz w:val="30"/>
          <w:szCs w:val="30"/>
          <w:u w:val="single"/>
        </w:rPr>
        <w:t xml:space="preserve">                      </w:t>
      </w:r>
      <w:r>
        <w:rPr>
          <w:rFonts w:hint="eastAsia" w:ascii="宋体" w:hAnsi="宋体" w:cs="宋体"/>
          <w:b/>
          <w:sz w:val="30"/>
          <w:szCs w:val="30"/>
        </w:rPr>
        <w:t>（盖章）</w:t>
      </w:r>
    </w:p>
    <w:p>
      <w:pPr>
        <w:spacing w:line="360" w:lineRule="auto"/>
        <w:ind w:firstLine="602"/>
        <w:rPr>
          <w:rFonts w:ascii="宋体" w:hAnsi="宋体" w:cs="宋体"/>
          <w:b/>
          <w:sz w:val="30"/>
          <w:szCs w:val="30"/>
        </w:rPr>
      </w:pPr>
      <w:r>
        <w:rPr>
          <w:rFonts w:hint="eastAsia" w:ascii="宋体" w:hAnsi="宋体" w:cs="宋体"/>
          <w:b/>
          <w:sz w:val="30"/>
          <w:szCs w:val="30"/>
        </w:rPr>
        <w:t>磋商日期：</w:t>
      </w:r>
      <w:r>
        <w:rPr>
          <w:rFonts w:hint="eastAsia" w:ascii="宋体" w:hAnsi="宋体" w:cs="宋体"/>
          <w:b/>
          <w:sz w:val="30"/>
          <w:szCs w:val="30"/>
          <w:u w:val="single"/>
        </w:rPr>
        <w:t xml:space="preserve">                                      </w:t>
      </w:r>
    </w:p>
    <w:p>
      <w:pPr>
        <w:ind w:firstLine="482"/>
        <w:rPr>
          <w:rFonts w:ascii="宋体" w:hAnsi="宋体" w:cs="宋体"/>
          <w:b/>
          <w:bCs/>
        </w:rPr>
      </w:pPr>
      <w:bookmarkStart w:id="276" w:name="_Toc376936767"/>
      <w:bookmarkStart w:id="277" w:name="_Toc325726036"/>
    </w:p>
    <w:p>
      <w:pPr>
        <w:pStyle w:val="12"/>
        <w:ind w:firstLine="402"/>
      </w:pPr>
    </w:p>
    <w:p>
      <w:pPr>
        <w:ind w:firstLine="480"/>
      </w:pPr>
    </w:p>
    <w:p>
      <w:pPr>
        <w:pStyle w:val="12"/>
        <w:ind w:firstLine="402"/>
      </w:pPr>
    </w:p>
    <w:p>
      <w:pPr>
        <w:rPr>
          <w:rFonts w:ascii="宋体" w:hAnsi="宋体" w:cs="宋体"/>
          <w:b/>
          <w:bCs/>
        </w:rPr>
      </w:pPr>
    </w:p>
    <w:p>
      <w:pPr>
        <w:ind w:firstLine="482"/>
        <w:rPr>
          <w:rFonts w:hint="eastAsia" w:ascii="宋体" w:hAnsi="宋体" w:cs="宋体"/>
          <w:b/>
          <w:bCs/>
        </w:rPr>
      </w:pPr>
    </w:p>
    <w:p>
      <w:pPr>
        <w:ind w:firstLine="482"/>
        <w:rPr>
          <w:rFonts w:hint="eastAsia" w:ascii="宋体" w:hAnsi="宋体" w:cs="宋体"/>
          <w:b/>
          <w:bCs/>
        </w:rPr>
      </w:pPr>
    </w:p>
    <w:p>
      <w:pPr>
        <w:ind w:firstLine="482"/>
        <w:rPr>
          <w:rFonts w:ascii="宋体" w:hAnsi="宋体" w:cs="宋体"/>
          <w:b/>
          <w:bCs/>
        </w:rPr>
      </w:pPr>
      <w:r>
        <w:rPr>
          <w:rFonts w:hint="eastAsia" w:ascii="宋体" w:hAnsi="宋体" w:cs="宋体"/>
          <w:b/>
          <w:bCs/>
        </w:rPr>
        <w:t xml:space="preserve">采 购 人（以下简称甲方）： </w:t>
      </w:r>
    </w:p>
    <w:p>
      <w:pPr>
        <w:ind w:firstLine="482"/>
        <w:rPr>
          <w:rFonts w:hint="eastAsia" w:ascii="宋体" w:hAnsi="宋体" w:cs="宋体"/>
          <w:bCs/>
        </w:rPr>
      </w:pPr>
      <w:r>
        <w:rPr>
          <w:rFonts w:hint="eastAsia" w:ascii="宋体" w:hAnsi="宋体" w:cs="宋体"/>
          <w:b/>
          <w:bCs/>
        </w:rPr>
        <w:t>供 应 商（以下简称乙方）：</w:t>
      </w:r>
    </w:p>
    <w:p>
      <w:pPr>
        <w:ind w:firstLine="720" w:firstLineChars="300"/>
        <w:rPr>
          <w:rFonts w:ascii="宋体" w:hAnsi="宋体" w:cs="宋体"/>
          <w:bCs/>
        </w:rPr>
      </w:pPr>
      <w:r>
        <w:rPr>
          <w:rFonts w:hint="eastAsia" w:ascii="宋体" w:hAnsi="宋体" w:cs="宋体"/>
          <w:bCs/>
        </w:rPr>
        <w:t>甲、乙双方根据</w:t>
      </w:r>
      <w:r>
        <w:rPr>
          <w:rFonts w:hint="eastAsia" w:ascii="宋体" w:hAnsi="宋体" w:cs="宋体"/>
          <w:bCs/>
          <w:lang w:eastAsia="zh-CN"/>
        </w:rPr>
        <w:t>2023</w:t>
      </w:r>
      <w:r>
        <w:rPr>
          <w:rFonts w:hint="eastAsia" w:ascii="宋体" w:hAnsi="宋体" w:cs="宋体"/>
          <w:bCs/>
        </w:rPr>
        <w:t>年*月*日</w:t>
      </w:r>
      <w:r>
        <w:rPr>
          <w:rFonts w:hint="eastAsia" w:ascii="宋体" w:hAnsi="宋体" w:cs="宋体"/>
          <w:bCs/>
          <w:u w:val="single"/>
        </w:rPr>
        <w:t xml:space="preserve">             </w:t>
      </w:r>
      <w:r>
        <w:rPr>
          <w:rFonts w:hint="eastAsia" w:ascii="宋体" w:hAnsi="宋体" w:cs="宋体"/>
          <w:bCs/>
        </w:rPr>
        <w:t>项目（项目编号）的磋商文件要求和采购机构出具的《成交通知书》，并经双方协商一致，达成合同总价款为</w:t>
      </w:r>
      <w:r>
        <w:rPr>
          <w:rFonts w:hint="eastAsia" w:ascii="宋体" w:hAnsi="宋体" w:cs="宋体"/>
          <w:bCs/>
          <w:u w:val="single"/>
        </w:rPr>
        <w:t xml:space="preserve">                 .    </w:t>
      </w:r>
      <w:r>
        <w:rPr>
          <w:rFonts w:hint="eastAsia" w:ascii="宋体" w:hAnsi="宋体" w:cs="宋体"/>
          <w:bCs/>
        </w:rPr>
        <w:t>的</w:t>
      </w:r>
      <w:r>
        <w:rPr>
          <w:rFonts w:hint="eastAsia" w:ascii="宋体" w:hAnsi="宋体" w:cs="宋体"/>
          <w:bCs/>
          <w:u w:val="single"/>
        </w:rPr>
        <w:t xml:space="preserve">          </w:t>
      </w:r>
      <w:r>
        <w:rPr>
          <w:rFonts w:hint="eastAsia" w:ascii="宋体" w:hAnsi="宋体" w:cs="宋体"/>
          <w:bCs/>
        </w:rPr>
        <w:t>项目</w:t>
      </w:r>
      <w:r>
        <w:rPr>
          <w:rFonts w:hint="eastAsia" w:ascii="宋体" w:hAnsi="宋体" w:cs="宋体"/>
        </w:rPr>
        <w:t>采购</w:t>
      </w:r>
      <w:r>
        <w:rPr>
          <w:rFonts w:hint="eastAsia" w:ascii="宋体" w:hAnsi="宋体" w:cs="宋体"/>
          <w:bCs/>
        </w:rPr>
        <w:t>合同：</w:t>
      </w:r>
    </w:p>
    <w:p>
      <w:pPr>
        <w:autoSpaceDE w:val="0"/>
        <w:autoSpaceDN w:val="0"/>
        <w:adjustRightInd w:val="0"/>
        <w:ind w:firstLine="480"/>
        <w:rPr>
          <w:rFonts w:ascii="宋体" w:hAnsi="宋体" w:cs="宋体"/>
          <w:kern w:val="0"/>
          <w:lang w:val="zh-CN"/>
        </w:rPr>
      </w:pPr>
      <w:r>
        <w:rPr>
          <w:rFonts w:hint="eastAsia" w:ascii="宋体" w:hAnsi="宋体" w:cs="宋体"/>
          <w:kern w:val="0"/>
          <w:lang w:val="zh-CN"/>
        </w:rPr>
        <w:t>一、签订本政府采购合同的依据</w:t>
      </w:r>
    </w:p>
    <w:p>
      <w:pPr>
        <w:autoSpaceDE w:val="0"/>
        <w:autoSpaceDN w:val="0"/>
        <w:adjustRightInd w:val="0"/>
        <w:ind w:firstLine="480"/>
        <w:rPr>
          <w:rFonts w:ascii="宋体" w:hAnsi="宋体" w:cs="宋体"/>
          <w:kern w:val="0"/>
          <w:lang w:val="zh-CN"/>
        </w:rPr>
      </w:pPr>
      <w:r>
        <w:rPr>
          <w:rFonts w:hint="eastAsia" w:ascii="宋体" w:hAnsi="宋体" w:cs="宋体"/>
          <w:kern w:val="0"/>
          <w:lang w:val="zh-CN"/>
        </w:rPr>
        <w:t>本政府采购合同所附下列文件是构成本政府采购合同不可分割的部分：</w:t>
      </w:r>
    </w:p>
    <w:p>
      <w:pPr>
        <w:autoSpaceDE w:val="0"/>
        <w:autoSpaceDN w:val="0"/>
        <w:adjustRightInd w:val="0"/>
        <w:ind w:firstLine="480"/>
        <w:rPr>
          <w:rFonts w:ascii="宋体" w:hAnsi="宋体" w:cs="宋体"/>
          <w:kern w:val="0"/>
          <w:lang w:val="zh-CN"/>
        </w:rPr>
      </w:pPr>
      <w:r>
        <w:rPr>
          <w:rFonts w:hint="eastAsia" w:ascii="宋体" w:hAnsi="宋体" w:cs="宋体"/>
          <w:kern w:val="0"/>
          <w:lang w:val="zh-CN"/>
        </w:rPr>
        <w:t>1.磋商文件；</w:t>
      </w:r>
    </w:p>
    <w:p>
      <w:pPr>
        <w:autoSpaceDE w:val="0"/>
        <w:autoSpaceDN w:val="0"/>
        <w:adjustRightInd w:val="0"/>
        <w:ind w:firstLine="480"/>
        <w:rPr>
          <w:rFonts w:ascii="宋体" w:hAnsi="宋体" w:cs="宋体"/>
          <w:kern w:val="0"/>
          <w:lang w:val="zh-CN"/>
        </w:rPr>
      </w:pPr>
      <w:r>
        <w:rPr>
          <w:rFonts w:hint="eastAsia" w:ascii="宋体" w:hAnsi="宋体" w:cs="宋体"/>
          <w:kern w:val="0"/>
          <w:lang w:val="zh-CN"/>
        </w:rPr>
        <w:t>2.磋商文件的澄清、变更公告；</w:t>
      </w:r>
    </w:p>
    <w:p>
      <w:pPr>
        <w:autoSpaceDE w:val="0"/>
        <w:autoSpaceDN w:val="0"/>
        <w:adjustRightInd w:val="0"/>
        <w:ind w:firstLine="480"/>
        <w:rPr>
          <w:rFonts w:ascii="宋体" w:hAnsi="宋体" w:cs="宋体"/>
          <w:kern w:val="0"/>
          <w:lang w:val="zh-CN"/>
        </w:rPr>
      </w:pPr>
      <w:r>
        <w:rPr>
          <w:rFonts w:hint="eastAsia" w:ascii="宋体" w:hAnsi="宋体" w:cs="宋体"/>
          <w:kern w:val="0"/>
          <w:lang w:val="zh-CN"/>
        </w:rPr>
        <w:t>3.成交供应商提交的磋商响应文件；</w:t>
      </w:r>
    </w:p>
    <w:p>
      <w:pPr>
        <w:autoSpaceDE w:val="0"/>
        <w:autoSpaceDN w:val="0"/>
        <w:adjustRightInd w:val="0"/>
        <w:ind w:firstLine="480"/>
        <w:rPr>
          <w:rFonts w:ascii="宋体" w:hAnsi="宋体" w:cs="宋体"/>
          <w:kern w:val="0"/>
          <w:lang w:val="zh-CN"/>
        </w:rPr>
      </w:pPr>
      <w:r>
        <w:rPr>
          <w:rFonts w:hint="eastAsia" w:ascii="宋体" w:hAnsi="宋体" w:cs="宋体"/>
          <w:kern w:val="0"/>
          <w:lang w:val="zh-CN"/>
        </w:rPr>
        <w:t>4.磋商文件中规定的政府采购合同通用条款；</w:t>
      </w:r>
    </w:p>
    <w:p>
      <w:pPr>
        <w:autoSpaceDE w:val="0"/>
        <w:autoSpaceDN w:val="0"/>
        <w:adjustRightInd w:val="0"/>
        <w:ind w:firstLine="480"/>
        <w:rPr>
          <w:rFonts w:ascii="宋体" w:hAnsi="宋体" w:cs="宋体"/>
          <w:kern w:val="0"/>
          <w:lang w:val="zh-CN"/>
        </w:rPr>
      </w:pPr>
      <w:r>
        <w:rPr>
          <w:rFonts w:hint="eastAsia" w:ascii="宋体" w:hAnsi="宋体" w:cs="宋体"/>
          <w:kern w:val="0"/>
          <w:lang w:val="zh-CN"/>
        </w:rPr>
        <w:t>5.成交通知书；</w:t>
      </w:r>
    </w:p>
    <w:p>
      <w:pPr>
        <w:autoSpaceDE w:val="0"/>
        <w:autoSpaceDN w:val="0"/>
        <w:adjustRightInd w:val="0"/>
        <w:ind w:firstLine="480"/>
        <w:rPr>
          <w:rFonts w:ascii="宋体" w:hAnsi="宋体" w:cs="宋体"/>
          <w:kern w:val="0"/>
          <w:lang w:val="zh-CN"/>
        </w:rPr>
      </w:pPr>
      <w:r>
        <w:rPr>
          <w:rFonts w:hint="eastAsia" w:ascii="宋体" w:hAnsi="宋体" w:cs="宋体"/>
          <w:kern w:val="0"/>
          <w:lang w:val="zh-CN"/>
        </w:rPr>
        <w:t>6.履约保证金缴费证明；</w:t>
      </w:r>
    </w:p>
    <w:p>
      <w:pPr>
        <w:autoSpaceDE w:val="0"/>
        <w:autoSpaceDN w:val="0"/>
        <w:adjustRightInd w:val="0"/>
        <w:ind w:firstLine="480"/>
        <w:rPr>
          <w:rFonts w:ascii="宋体" w:hAnsi="宋体" w:cs="宋体"/>
          <w:kern w:val="0"/>
        </w:rPr>
      </w:pPr>
      <w:r>
        <w:rPr>
          <w:rFonts w:hint="eastAsia" w:ascii="宋体" w:hAnsi="宋体" w:cs="宋体"/>
          <w:kern w:val="0"/>
          <w:lang w:val="zh-CN"/>
        </w:rPr>
        <w:t>7.省级预算单位政府采购计划备案表。</w:t>
      </w:r>
    </w:p>
    <w:p>
      <w:pPr>
        <w:autoSpaceDE w:val="0"/>
        <w:autoSpaceDN w:val="0"/>
        <w:adjustRightInd w:val="0"/>
        <w:ind w:firstLine="480"/>
        <w:rPr>
          <w:rFonts w:ascii="宋体" w:hAnsi="宋体" w:cs="宋体"/>
          <w:kern w:val="0"/>
          <w:lang w:val="zh-CN"/>
        </w:rPr>
      </w:pPr>
      <w:r>
        <w:rPr>
          <w:rFonts w:hint="eastAsia" w:ascii="宋体" w:hAnsi="宋体" w:cs="宋体"/>
          <w:kern w:val="0"/>
          <w:lang w:val="zh-CN"/>
        </w:rPr>
        <w:t>二、合同标的及金额                                       单位：元</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21"/>
        <w:gridCol w:w="1419"/>
        <w:gridCol w:w="2824"/>
        <w:gridCol w:w="1076"/>
        <w:gridCol w:w="1076"/>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372" w:type="pct"/>
            <w:vAlign w:val="center"/>
          </w:tcPr>
          <w:p>
            <w:pPr>
              <w:ind w:firstLine="0" w:firstLineChars="0"/>
              <w:jc w:val="center"/>
              <w:rPr>
                <w:rFonts w:ascii="宋体" w:hAnsi="宋体"/>
              </w:rPr>
            </w:pPr>
            <w:r>
              <w:rPr>
                <w:rFonts w:hint="eastAsia" w:ascii="宋体" w:hAnsi="宋体"/>
              </w:rPr>
              <w:t>序号</w:t>
            </w:r>
          </w:p>
        </w:tc>
        <w:tc>
          <w:tcPr>
            <w:tcW w:w="848" w:type="pct"/>
            <w:vAlign w:val="center"/>
          </w:tcPr>
          <w:p>
            <w:pPr>
              <w:ind w:firstLine="0" w:firstLineChars="0"/>
              <w:jc w:val="center"/>
              <w:rPr>
                <w:rFonts w:ascii="宋体" w:hAnsi="宋体"/>
              </w:rPr>
            </w:pPr>
            <w:r>
              <w:rPr>
                <w:rFonts w:hint="eastAsia" w:ascii="宋体" w:hAnsi="宋体"/>
              </w:rPr>
              <w:t>服务名称</w:t>
            </w:r>
          </w:p>
        </w:tc>
        <w:tc>
          <w:tcPr>
            <w:tcW w:w="1688" w:type="pct"/>
            <w:vAlign w:val="center"/>
          </w:tcPr>
          <w:p>
            <w:pPr>
              <w:ind w:firstLine="0" w:firstLineChars="0"/>
              <w:jc w:val="center"/>
              <w:rPr>
                <w:rFonts w:ascii="宋体" w:hAnsi="宋体"/>
              </w:rPr>
            </w:pPr>
            <w:r>
              <w:rPr>
                <w:rFonts w:hint="eastAsia" w:ascii="宋体" w:hAnsi="宋体"/>
              </w:rPr>
              <w:t>服务内容</w:t>
            </w:r>
          </w:p>
        </w:tc>
        <w:tc>
          <w:tcPr>
            <w:tcW w:w="643" w:type="pct"/>
            <w:vAlign w:val="center"/>
          </w:tcPr>
          <w:p>
            <w:pPr>
              <w:ind w:firstLine="0" w:firstLineChars="0"/>
              <w:jc w:val="center"/>
              <w:rPr>
                <w:rFonts w:ascii="宋体" w:hAnsi="宋体"/>
              </w:rPr>
            </w:pPr>
            <w:r>
              <w:rPr>
                <w:rFonts w:hint="eastAsia" w:ascii="宋体" w:hAnsi="宋体"/>
              </w:rPr>
              <w:t>服务项目单价</w:t>
            </w:r>
          </w:p>
        </w:tc>
        <w:tc>
          <w:tcPr>
            <w:tcW w:w="643" w:type="pct"/>
            <w:vAlign w:val="center"/>
          </w:tcPr>
          <w:p>
            <w:pPr>
              <w:ind w:firstLine="0" w:firstLineChars="0"/>
              <w:jc w:val="center"/>
              <w:rPr>
                <w:rFonts w:ascii="宋体" w:hAnsi="宋体"/>
              </w:rPr>
            </w:pPr>
            <w:r>
              <w:rPr>
                <w:rFonts w:hint="eastAsia" w:ascii="宋体" w:hAnsi="宋体"/>
              </w:rPr>
              <w:t>合计</w:t>
            </w:r>
          </w:p>
        </w:tc>
        <w:tc>
          <w:tcPr>
            <w:tcW w:w="803" w:type="pct"/>
            <w:vAlign w:val="center"/>
          </w:tcPr>
          <w:p>
            <w:pPr>
              <w:ind w:firstLine="0" w:firstLineChars="0"/>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372" w:type="pct"/>
            <w:vAlign w:val="center"/>
          </w:tcPr>
          <w:p>
            <w:pPr>
              <w:ind w:firstLine="0" w:firstLineChars="0"/>
              <w:jc w:val="center"/>
              <w:rPr>
                <w:rFonts w:ascii="宋体" w:hAnsi="宋体"/>
              </w:rPr>
            </w:pPr>
            <w:r>
              <w:rPr>
                <w:rFonts w:hint="eastAsia" w:ascii="宋体" w:hAnsi="宋体"/>
              </w:rPr>
              <w:t>1</w:t>
            </w:r>
          </w:p>
        </w:tc>
        <w:tc>
          <w:tcPr>
            <w:tcW w:w="848" w:type="pct"/>
            <w:vAlign w:val="center"/>
          </w:tcPr>
          <w:p>
            <w:pPr>
              <w:ind w:firstLine="0" w:firstLineChars="0"/>
              <w:jc w:val="center"/>
              <w:rPr>
                <w:rFonts w:ascii="宋体" w:hAnsi="宋体"/>
              </w:rPr>
            </w:pPr>
          </w:p>
        </w:tc>
        <w:tc>
          <w:tcPr>
            <w:tcW w:w="1688" w:type="pct"/>
            <w:vAlign w:val="center"/>
          </w:tcPr>
          <w:p>
            <w:pPr>
              <w:ind w:firstLine="0" w:firstLineChars="0"/>
              <w:jc w:val="center"/>
              <w:rPr>
                <w:rFonts w:ascii="宋体" w:hAnsi="宋体"/>
              </w:rPr>
            </w:pPr>
          </w:p>
        </w:tc>
        <w:tc>
          <w:tcPr>
            <w:tcW w:w="643" w:type="pct"/>
            <w:vAlign w:val="center"/>
          </w:tcPr>
          <w:p>
            <w:pPr>
              <w:ind w:firstLine="0" w:firstLineChars="0"/>
              <w:jc w:val="center"/>
              <w:rPr>
                <w:rFonts w:ascii="宋体" w:hAnsi="宋体"/>
              </w:rPr>
            </w:pPr>
          </w:p>
        </w:tc>
        <w:tc>
          <w:tcPr>
            <w:tcW w:w="643" w:type="pct"/>
            <w:vAlign w:val="center"/>
          </w:tcPr>
          <w:p>
            <w:pPr>
              <w:ind w:firstLine="0" w:firstLineChars="0"/>
              <w:jc w:val="center"/>
              <w:rPr>
                <w:rFonts w:ascii="宋体" w:hAnsi="宋体"/>
              </w:rPr>
            </w:pPr>
          </w:p>
        </w:tc>
        <w:tc>
          <w:tcPr>
            <w:tcW w:w="803" w:type="pct"/>
            <w:vAlign w:val="center"/>
          </w:tcPr>
          <w:p>
            <w:pPr>
              <w:ind w:firstLine="0" w:firstLineChars="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372" w:type="pct"/>
            <w:vAlign w:val="center"/>
          </w:tcPr>
          <w:p>
            <w:pPr>
              <w:ind w:firstLine="0" w:firstLineChars="0"/>
              <w:jc w:val="center"/>
              <w:rPr>
                <w:rFonts w:ascii="宋体" w:hAnsi="宋体"/>
              </w:rPr>
            </w:pPr>
            <w:r>
              <w:rPr>
                <w:rFonts w:hint="eastAsia" w:ascii="宋体" w:hAnsi="宋体"/>
              </w:rPr>
              <w:t>2</w:t>
            </w:r>
          </w:p>
        </w:tc>
        <w:tc>
          <w:tcPr>
            <w:tcW w:w="848" w:type="pct"/>
            <w:vAlign w:val="center"/>
          </w:tcPr>
          <w:p>
            <w:pPr>
              <w:ind w:firstLine="0" w:firstLineChars="0"/>
              <w:jc w:val="center"/>
              <w:rPr>
                <w:rFonts w:ascii="宋体" w:hAnsi="宋体"/>
              </w:rPr>
            </w:pPr>
          </w:p>
        </w:tc>
        <w:tc>
          <w:tcPr>
            <w:tcW w:w="1688" w:type="pct"/>
            <w:vAlign w:val="center"/>
          </w:tcPr>
          <w:p>
            <w:pPr>
              <w:ind w:firstLine="0" w:firstLineChars="0"/>
              <w:jc w:val="center"/>
              <w:rPr>
                <w:rFonts w:ascii="宋体" w:hAnsi="宋体"/>
              </w:rPr>
            </w:pPr>
          </w:p>
        </w:tc>
        <w:tc>
          <w:tcPr>
            <w:tcW w:w="643" w:type="pct"/>
            <w:vAlign w:val="center"/>
          </w:tcPr>
          <w:p>
            <w:pPr>
              <w:ind w:firstLine="0" w:firstLineChars="0"/>
              <w:jc w:val="center"/>
              <w:rPr>
                <w:rFonts w:ascii="宋体" w:hAnsi="宋体"/>
              </w:rPr>
            </w:pPr>
          </w:p>
        </w:tc>
        <w:tc>
          <w:tcPr>
            <w:tcW w:w="643" w:type="pct"/>
            <w:vAlign w:val="center"/>
          </w:tcPr>
          <w:p>
            <w:pPr>
              <w:ind w:firstLine="0" w:firstLineChars="0"/>
              <w:jc w:val="center"/>
              <w:rPr>
                <w:rFonts w:ascii="宋体" w:hAnsi="宋体"/>
              </w:rPr>
            </w:pPr>
          </w:p>
        </w:tc>
        <w:tc>
          <w:tcPr>
            <w:tcW w:w="803" w:type="pct"/>
            <w:vAlign w:val="center"/>
          </w:tcPr>
          <w:p>
            <w:pPr>
              <w:ind w:firstLine="0" w:firstLineChars="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372" w:type="pct"/>
            <w:vAlign w:val="center"/>
          </w:tcPr>
          <w:p>
            <w:pPr>
              <w:ind w:firstLine="0" w:firstLineChars="0"/>
              <w:jc w:val="center"/>
              <w:rPr>
                <w:rFonts w:ascii="宋体" w:hAnsi="宋体"/>
              </w:rPr>
            </w:pPr>
            <w:r>
              <w:rPr>
                <w:rFonts w:hint="eastAsia" w:ascii="宋体" w:hAnsi="宋体"/>
              </w:rPr>
              <w:t>3</w:t>
            </w:r>
          </w:p>
        </w:tc>
        <w:tc>
          <w:tcPr>
            <w:tcW w:w="848" w:type="pct"/>
            <w:vAlign w:val="center"/>
          </w:tcPr>
          <w:p>
            <w:pPr>
              <w:ind w:firstLine="0" w:firstLineChars="0"/>
              <w:jc w:val="center"/>
              <w:rPr>
                <w:rFonts w:ascii="宋体" w:hAnsi="宋体"/>
              </w:rPr>
            </w:pPr>
          </w:p>
        </w:tc>
        <w:tc>
          <w:tcPr>
            <w:tcW w:w="1688" w:type="pct"/>
            <w:vAlign w:val="center"/>
          </w:tcPr>
          <w:p>
            <w:pPr>
              <w:ind w:firstLine="0" w:firstLineChars="0"/>
              <w:jc w:val="center"/>
              <w:rPr>
                <w:rFonts w:ascii="宋体" w:hAnsi="宋体"/>
              </w:rPr>
            </w:pPr>
          </w:p>
        </w:tc>
        <w:tc>
          <w:tcPr>
            <w:tcW w:w="643" w:type="pct"/>
            <w:vAlign w:val="center"/>
          </w:tcPr>
          <w:p>
            <w:pPr>
              <w:ind w:firstLine="0" w:firstLineChars="0"/>
              <w:jc w:val="center"/>
              <w:rPr>
                <w:rFonts w:ascii="宋体" w:hAnsi="宋体"/>
              </w:rPr>
            </w:pPr>
          </w:p>
        </w:tc>
        <w:tc>
          <w:tcPr>
            <w:tcW w:w="643" w:type="pct"/>
            <w:vAlign w:val="center"/>
          </w:tcPr>
          <w:p>
            <w:pPr>
              <w:ind w:firstLine="0" w:firstLineChars="0"/>
              <w:jc w:val="center"/>
              <w:rPr>
                <w:rFonts w:ascii="宋体" w:hAnsi="宋体"/>
              </w:rPr>
            </w:pPr>
          </w:p>
        </w:tc>
        <w:tc>
          <w:tcPr>
            <w:tcW w:w="803" w:type="pct"/>
            <w:vAlign w:val="center"/>
          </w:tcPr>
          <w:p>
            <w:pPr>
              <w:ind w:firstLine="0" w:firstLineChars="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372" w:type="pct"/>
            <w:vAlign w:val="center"/>
          </w:tcPr>
          <w:p>
            <w:pPr>
              <w:ind w:firstLine="0" w:firstLineChars="0"/>
              <w:jc w:val="center"/>
              <w:rPr>
                <w:rFonts w:ascii="宋体" w:hAnsi="宋体"/>
              </w:rPr>
            </w:pPr>
            <w:r>
              <w:rPr>
                <w:rFonts w:hint="eastAsia" w:ascii="宋体" w:hAnsi="宋体"/>
              </w:rPr>
              <w:t>4</w:t>
            </w:r>
          </w:p>
        </w:tc>
        <w:tc>
          <w:tcPr>
            <w:tcW w:w="848" w:type="pct"/>
            <w:vAlign w:val="center"/>
          </w:tcPr>
          <w:p>
            <w:pPr>
              <w:ind w:firstLine="0" w:firstLineChars="0"/>
              <w:jc w:val="center"/>
              <w:rPr>
                <w:rFonts w:ascii="宋体" w:hAnsi="宋体"/>
              </w:rPr>
            </w:pPr>
          </w:p>
        </w:tc>
        <w:tc>
          <w:tcPr>
            <w:tcW w:w="1688" w:type="pct"/>
            <w:vAlign w:val="center"/>
          </w:tcPr>
          <w:p>
            <w:pPr>
              <w:ind w:firstLine="0" w:firstLineChars="0"/>
              <w:jc w:val="center"/>
              <w:rPr>
                <w:rFonts w:ascii="宋体" w:hAnsi="宋体"/>
              </w:rPr>
            </w:pPr>
          </w:p>
        </w:tc>
        <w:tc>
          <w:tcPr>
            <w:tcW w:w="643" w:type="pct"/>
            <w:vAlign w:val="center"/>
          </w:tcPr>
          <w:p>
            <w:pPr>
              <w:ind w:firstLine="0" w:firstLineChars="0"/>
              <w:jc w:val="center"/>
              <w:rPr>
                <w:rFonts w:ascii="宋体" w:hAnsi="宋体"/>
              </w:rPr>
            </w:pPr>
          </w:p>
        </w:tc>
        <w:tc>
          <w:tcPr>
            <w:tcW w:w="643" w:type="pct"/>
            <w:vAlign w:val="center"/>
          </w:tcPr>
          <w:p>
            <w:pPr>
              <w:ind w:firstLine="0" w:firstLineChars="0"/>
              <w:jc w:val="center"/>
              <w:rPr>
                <w:rFonts w:ascii="宋体" w:hAnsi="宋体"/>
              </w:rPr>
            </w:pPr>
          </w:p>
        </w:tc>
        <w:tc>
          <w:tcPr>
            <w:tcW w:w="803" w:type="pct"/>
            <w:vAlign w:val="center"/>
          </w:tcPr>
          <w:p>
            <w:pPr>
              <w:ind w:firstLine="0" w:firstLineChars="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372" w:type="pct"/>
            <w:vAlign w:val="center"/>
          </w:tcPr>
          <w:p>
            <w:pPr>
              <w:ind w:firstLine="0" w:firstLineChars="0"/>
              <w:jc w:val="center"/>
              <w:rPr>
                <w:rFonts w:ascii="宋体" w:hAnsi="宋体"/>
              </w:rPr>
            </w:pPr>
            <w:r>
              <w:rPr>
                <w:rFonts w:ascii="宋体" w:hAnsi="宋体"/>
              </w:rPr>
              <w:t>…</w:t>
            </w:r>
          </w:p>
        </w:tc>
        <w:tc>
          <w:tcPr>
            <w:tcW w:w="848" w:type="pct"/>
            <w:vAlign w:val="center"/>
          </w:tcPr>
          <w:p>
            <w:pPr>
              <w:ind w:firstLine="0" w:firstLineChars="0"/>
              <w:jc w:val="center"/>
              <w:rPr>
                <w:rFonts w:ascii="宋体" w:hAnsi="宋体"/>
              </w:rPr>
            </w:pPr>
          </w:p>
        </w:tc>
        <w:tc>
          <w:tcPr>
            <w:tcW w:w="1688" w:type="pct"/>
            <w:vAlign w:val="center"/>
          </w:tcPr>
          <w:p>
            <w:pPr>
              <w:ind w:firstLine="0" w:firstLineChars="0"/>
              <w:jc w:val="center"/>
              <w:rPr>
                <w:rFonts w:ascii="宋体" w:hAnsi="宋体"/>
              </w:rPr>
            </w:pPr>
          </w:p>
        </w:tc>
        <w:tc>
          <w:tcPr>
            <w:tcW w:w="643" w:type="pct"/>
            <w:vAlign w:val="center"/>
          </w:tcPr>
          <w:p>
            <w:pPr>
              <w:ind w:firstLine="0" w:firstLineChars="0"/>
              <w:jc w:val="center"/>
              <w:rPr>
                <w:rFonts w:ascii="宋体" w:hAnsi="宋体"/>
              </w:rPr>
            </w:pPr>
          </w:p>
        </w:tc>
        <w:tc>
          <w:tcPr>
            <w:tcW w:w="643" w:type="pct"/>
            <w:vAlign w:val="center"/>
          </w:tcPr>
          <w:p>
            <w:pPr>
              <w:ind w:firstLine="0" w:firstLineChars="0"/>
              <w:jc w:val="center"/>
              <w:rPr>
                <w:rFonts w:ascii="宋体" w:hAnsi="宋体"/>
              </w:rPr>
            </w:pPr>
          </w:p>
        </w:tc>
        <w:tc>
          <w:tcPr>
            <w:tcW w:w="803" w:type="pct"/>
            <w:vAlign w:val="center"/>
          </w:tcPr>
          <w:p>
            <w:pPr>
              <w:ind w:firstLine="0" w:firstLineChars="0"/>
              <w:jc w:val="center"/>
              <w:rPr>
                <w:rFonts w:ascii="宋体" w:hAnsi="宋体"/>
              </w:rPr>
            </w:pPr>
          </w:p>
        </w:tc>
      </w:tr>
    </w:tbl>
    <w:p>
      <w:pPr>
        <w:autoSpaceDE w:val="0"/>
        <w:autoSpaceDN w:val="0"/>
        <w:adjustRightInd w:val="0"/>
        <w:ind w:firstLine="480"/>
        <w:jc w:val="left"/>
        <w:rPr>
          <w:rFonts w:ascii="宋体" w:cs="宋体"/>
          <w:kern w:val="0"/>
          <w:lang w:val="zh-CN"/>
        </w:rPr>
      </w:pPr>
      <w:r>
        <w:rPr>
          <w:rFonts w:hint="eastAsia" w:ascii="宋体" w:cs="宋体"/>
          <w:kern w:val="0"/>
          <w:lang w:val="zh-CN"/>
        </w:rPr>
        <w:t>根据上述政府采购合同文件要求，本政府采购合同的总金额为人民币</w:t>
      </w:r>
      <w:r>
        <w:rPr>
          <w:rFonts w:hint="eastAsia" w:ascii="宋体" w:cs="宋体"/>
          <w:kern w:val="0"/>
          <w:u w:val="single"/>
          <w:lang w:val="zh-CN"/>
        </w:rPr>
        <w:t xml:space="preserve">                 </w:t>
      </w:r>
      <w:r>
        <w:rPr>
          <w:rFonts w:hint="eastAsia" w:ascii="宋体" w:cs="宋体"/>
          <w:kern w:val="0"/>
          <w:lang w:val="zh-CN"/>
        </w:rPr>
        <w:t xml:space="preserve"> （大写）</w:t>
      </w:r>
      <w:r>
        <w:rPr>
          <w:rFonts w:hint="eastAsia" w:ascii="宋体" w:cs="宋体"/>
          <w:kern w:val="0"/>
          <w:u w:val="single"/>
          <w:lang w:val="zh-CN"/>
        </w:rPr>
        <w:t xml:space="preserve">                 </w:t>
      </w:r>
      <w:r>
        <w:rPr>
          <w:rFonts w:hint="eastAsia" w:ascii="宋体" w:cs="宋体"/>
          <w:kern w:val="0"/>
          <w:lang w:val="zh-CN"/>
        </w:rPr>
        <w:t>元。</w:t>
      </w:r>
    </w:p>
    <w:p>
      <w:pPr>
        <w:autoSpaceDE w:val="0"/>
        <w:autoSpaceDN w:val="0"/>
        <w:adjustRightInd w:val="0"/>
        <w:ind w:firstLine="480"/>
        <w:rPr>
          <w:rFonts w:ascii="宋体" w:hAnsi="宋体"/>
        </w:rPr>
      </w:pPr>
      <w:r>
        <w:rPr>
          <w:rFonts w:hint="eastAsia" w:ascii="宋体" w:cs="宋体"/>
          <w:kern w:val="0"/>
          <w:lang w:val="zh-CN"/>
        </w:rPr>
        <w:t>本合同以人民币进行结算，合同总价包括：</w:t>
      </w:r>
      <w:r>
        <w:rPr>
          <w:rFonts w:hint="eastAsia" w:ascii="宋体" w:hAnsi="宋体" w:cs="宋体"/>
          <w:kern w:val="0"/>
          <w:lang w:val="zh-CN"/>
        </w:rPr>
        <w:t>完成本服务内容可能发生的各项费用，如人员工资、交通、设备、税金以及所有有关的管理成本和其他不可预见费等全部费用</w:t>
      </w:r>
      <w:r>
        <w:rPr>
          <w:rFonts w:hint="eastAsia" w:ascii="宋体" w:cs="宋体"/>
          <w:kern w:val="0"/>
          <w:lang w:val="zh-CN"/>
        </w:rPr>
        <w:t>。</w:t>
      </w:r>
    </w:p>
    <w:p>
      <w:pPr>
        <w:autoSpaceDE w:val="0"/>
        <w:autoSpaceDN w:val="0"/>
        <w:adjustRightInd w:val="0"/>
        <w:ind w:firstLine="480"/>
        <w:rPr>
          <w:rFonts w:cs="Calibri"/>
          <w:kern w:val="0"/>
        </w:rPr>
      </w:pPr>
      <w:r>
        <w:rPr>
          <w:rFonts w:hint="eastAsia" w:ascii="宋体" w:cs="宋体"/>
          <w:kern w:val="0"/>
          <w:lang w:val="zh-CN"/>
        </w:rPr>
        <w:t>三、服务时间、地点和要求</w:t>
      </w:r>
    </w:p>
    <w:p>
      <w:pPr>
        <w:ind w:firstLine="480"/>
        <w:rPr>
          <w:rFonts w:cs="Calibri"/>
          <w:kern w:val="0"/>
          <w:lang w:val="zh-CN"/>
        </w:rPr>
      </w:pPr>
      <w:r>
        <w:rPr>
          <w:rFonts w:cs="Calibri"/>
          <w:kern w:val="0"/>
        </w:rPr>
        <w:t>1.</w:t>
      </w:r>
      <w:r>
        <w:rPr>
          <w:rFonts w:hint="eastAsia" w:cs="Calibri"/>
          <w:kern w:val="0"/>
          <w:lang w:val="zh-CN"/>
        </w:rPr>
        <w:t>服务</w:t>
      </w:r>
      <w:r>
        <w:rPr>
          <w:rFonts w:hint="eastAsia" w:cs="Calibri"/>
          <w:kern w:val="0"/>
        </w:rPr>
        <w:t>期</w:t>
      </w:r>
      <w:r>
        <w:rPr>
          <w:rFonts w:hint="eastAsia" w:cs="Calibri"/>
          <w:kern w:val="0"/>
          <w:lang w:val="zh-CN"/>
        </w:rPr>
        <w:t>：</w:t>
      </w:r>
      <w:r>
        <w:rPr>
          <w:rFonts w:hint="eastAsia" w:cs="Calibri"/>
          <w:kern w:val="0"/>
          <w:u w:val="single"/>
          <w:lang w:val="zh-CN"/>
        </w:rPr>
        <w:t xml:space="preserve">                      </w:t>
      </w:r>
      <w:r>
        <w:rPr>
          <w:rFonts w:hint="eastAsia" w:cs="Calibri"/>
          <w:kern w:val="0"/>
          <w:lang w:val="zh-CN"/>
        </w:rPr>
        <w:t>；</w:t>
      </w:r>
    </w:p>
    <w:p>
      <w:pPr>
        <w:ind w:firstLine="480"/>
        <w:rPr>
          <w:rFonts w:cs="Calibri"/>
          <w:kern w:val="0"/>
        </w:rPr>
      </w:pPr>
      <w:r>
        <w:rPr>
          <w:rFonts w:hint="eastAsia" w:cs="Calibri"/>
          <w:kern w:val="0"/>
          <w:lang w:val="zh-CN"/>
        </w:rPr>
        <w:t>服务地点：</w:t>
      </w:r>
      <w:r>
        <w:rPr>
          <w:rFonts w:hint="eastAsia" w:cs="Calibri"/>
          <w:kern w:val="0"/>
          <w:u w:val="single"/>
          <w:lang w:val="zh-CN"/>
        </w:rPr>
        <w:t xml:space="preserve">                      </w:t>
      </w:r>
      <w:r>
        <w:rPr>
          <w:rFonts w:hint="eastAsia" w:cs="Calibri"/>
          <w:kern w:val="0"/>
          <w:lang w:val="zh-CN"/>
        </w:rPr>
        <w:t>。</w:t>
      </w:r>
    </w:p>
    <w:p>
      <w:pPr>
        <w:ind w:firstLine="480"/>
        <w:rPr>
          <w:rFonts w:cs="Calibri"/>
          <w:kern w:val="0"/>
        </w:rPr>
      </w:pPr>
      <w:r>
        <w:rPr>
          <w:rFonts w:cs="Calibri"/>
          <w:kern w:val="0"/>
        </w:rPr>
        <w:t>2.</w:t>
      </w:r>
      <w:r>
        <w:rPr>
          <w:rFonts w:hint="eastAsia" w:cs="Calibri"/>
          <w:kern w:val="0"/>
        </w:rPr>
        <w:t xml:space="preserve"> </w:t>
      </w:r>
      <w:r>
        <w:rPr>
          <w:rFonts w:hint="eastAsia" w:cs="Calibri"/>
          <w:kern w:val="0"/>
          <w:lang w:val="zh-CN"/>
        </w:rPr>
        <w:t>乙方提供不符合招磋商响应文件和本合同规定的产品和服务，甲方有权拒绝接受。</w:t>
      </w:r>
    </w:p>
    <w:p>
      <w:pPr>
        <w:ind w:firstLine="480"/>
        <w:rPr>
          <w:rFonts w:cs="Calibri"/>
          <w:kern w:val="0"/>
        </w:rPr>
      </w:pPr>
      <w:r>
        <w:rPr>
          <w:rFonts w:hint="eastAsia" w:cs="Calibri"/>
          <w:kern w:val="0"/>
        </w:rPr>
        <w:t>3</w:t>
      </w:r>
      <w:r>
        <w:rPr>
          <w:rFonts w:cs="Calibri"/>
          <w:kern w:val="0"/>
        </w:rPr>
        <w:t>.</w:t>
      </w:r>
      <w:r>
        <w:rPr>
          <w:rFonts w:hint="eastAsia" w:cs="Calibri"/>
          <w:kern w:val="0"/>
          <w:lang w:val="zh-CN"/>
        </w:rPr>
        <w:t>甲方应当在安装、调试完后</w:t>
      </w:r>
      <w:r>
        <w:rPr>
          <w:rFonts w:cs="Calibri"/>
          <w:kern w:val="0"/>
          <w:u w:val="single"/>
        </w:rPr>
        <w:t xml:space="preserve">    </w:t>
      </w:r>
      <w:r>
        <w:rPr>
          <w:rFonts w:hint="eastAsia" w:cs="Calibri"/>
          <w:kern w:val="0"/>
          <w:lang w:val="zh-CN"/>
        </w:rPr>
        <w:t>个工作日内进行验收，逾期不验收的，乙方可视为验收合格。验收合格后，由甲乙双方签署产品验收单并加盖采购人公章，甲乙双方各执一份。</w:t>
      </w:r>
    </w:p>
    <w:p>
      <w:pPr>
        <w:ind w:firstLine="480"/>
        <w:rPr>
          <w:rFonts w:cs="Calibri"/>
          <w:kern w:val="0"/>
        </w:rPr>
      </w:pPr>
      <w:r>
        <w:rPr>
          <w:rFonts w:hint="eastAsia" w:cs="Calibri"/>
          <w:kern w:val="0"/>
        </w:rPr>
        <w:t>4</w:t>
      </w:r>
      <w:r>
        <w:rPr>
          <w:rFonts w:cs="Calibri"/>
          <w:kern w:val="0"/>
        </w:rPr>
        <w:t>.</w:t>
      </w:r>
      <w:r>
        <w:rPr>
          <w:rFonts w:hint="eastAsia" w:cs="Calibri"/>
          <w:kern w:val="0"/>
          <w:lang w:val="zh-CN"/>
        </w:rPr>
        <w:t>甲方应提供该项目验收报告交同级财政监管部门，由财政部门按规定程序抽验后办理资金拨付。</w:t>
      </w:r>
    </w:p>
    <w:p>
      <w:pPr>
        <w:ind w:firstLine="480"/>
        <w:rPr>
          <w:rFonts w:cs="Calibri"/>
          <w:kern w:val="0"/>
        </w:rPr>
      </w:pPr>
      <w:r>
        <w:rPr>
          <w:rFonts w:hint="eastAsia" w:cs="Calibri"/>
          <w:kern w:val="0"/>
        </w:rPr>
        <w:t>5</w:t>
      </w:r>
      <w:r>
        <w:rPr>
          <w:rFonts w:cs="Calibri"/>
          <w:kern w:val="0"/>
        </w:rPr>
        <w:t>.</w:t>
      </w:r>
      <w:r>
        <w:rPr>
          <w:rFonts w:hint="eastAsia" w:cs="Calibri"/>
          <w:kern w:val="0"/>
          <w:lang w:val="zh-CN"/>
        </w:rPr>
        <w:t>甲方在验收过程中发现乙方有违约问题，可按招、磋商响应文件的规定要求乙方及时予以解决。</w:t>
      </w:r>
    </w:p>
    <w:p>
      <w:pPr>
        <w:ind w:firstLine="480"/>
        <w:rPr>
          <w:rFonts w:cs="Calibri"/>
          <w:kern w:val="0"/>
          <w:lang w:val="zh-CN"/>
        </w:rPr>
      </w:pPr>
      <w:r>
        <w:rPr>
          <w:rFonts w:hint="eastAsia" w:cs="Calibri"/>
          <w:kern w:val="0"/>
        </w:rPr>
        <w:t>6</w:t>
      </w:r>
      <w:r>
        <w:rPr>
          <w:rFonts w:cs="Calibri"/>
          <w:kern w:val="0"/>
        </w:rPr>
        <w:t>.</w:t>
      </w:r>
      <w:r>
        <w:rPr>
          <w:rFonts w:hint="eastAsia" w:cs="Calibri"/>
          <w:kern w:val="0"/>
          <w:lang w:val="zh-CN"/>
        </w:rPr>
        <w:t>乙方向甲方提供产品相关完税销售发票。</w:t>
      </w:r>
    </w:p>
    <w:p>
      <w:pPr>
        <w:ind w:firstLine="480"/>
        <w:rPr>
          <w:rFonts w:hint="eastAsia" w:ascii="宋体" w:hAnsi="宋体" w:eastAsia="宋体"/>
          <w:lang w:eastAsia="zh-CN"/>
        </w:rPr>
      </w:pPr>
      <w:r>
        <w:rPr>
          <w:rFonts w:hint="eastAsia" w:ascii="宋体" w:hAnsi="宋体"/>
        </w:rPr>
        <w:tab/>
      </w:r>
      <w:r>
        <w:rPr>
          <w:rFonts w:hint="eastAsia" w:ascii="宋体" w:hAnsi="宋体"/>
        </w:rPr>
        <w:t>四、付款方式</w:t>
      </w:r>
    </w:p>
    <w:p>
      <w:pPr>
        <w:autoSpaceDE w:val="0"/>
        <w:autoSpaceDN w:val="0"/>
        <w:adjustRightInd w:val="0"/>
        <w:ind w:firstLine="480"/>
        <w:rPr>
          <w:rFonts w:ascii="宋体" w:cs="宋体"/>
          <w:kern w:val="0"/>
          <w:lang w:val="zh-CN"/>
        </w:rPr>
      </w:pPr>
      <w:r>
        <w:rPr>
          <w:rFonts w:hint="eastAsia" w:ascii="宋体" w:cs="宋体"/>
          <w:kern w:val="0"/>
          <w:lang w:val="zh-CN"/>
        </w:rPr>
        <w:t>乙方交付甲方初步设计成果资料后先付合同总额的</w:t>
      </w:r>
      <w:r>
        <w:rPr>
          <w:rFonts w:hint="eastAsia" w:ascii="宋体" w:cs="宋体"/>
          <w:kern w:val="0"/>
          <w:lang w:val="en-US" w:eastAsia="zh-CN"/>
        </w:rPr>
        <w:t>30%，</w:t>
      </w:r>
      <w:r>
        <w:rPr>
          <w:rFonts w:hint="eastAsia" w:ascii="宋体" w:cs="宋体"/>
          <w:kern w:val="0"/>
          <w:lang w:val="zh-CN"/>
        </w:rPr>
        <w:t>即人民币（大写）：</w:t>
      </w:r>
      <w:r>
        <w:rPr>
          <w:rFonts w:hint="eastAsia" w:ascii="宋体" w:cs="宋体"/>
          <w:kern w:val="0"/>
          <w:u w:val="single"/>
          <w:lang w:val="zh-CN"/>
        </w:rPr>
        <w:t xml:space="preserve">           </w:t>
      </w:r>
      <w:r>
        <w:rPr>
          <w:rFonts w:hint="eastAsia" w:ascii="宋体" w:cs="宋体"/>
          <w:kern w:val="0"/>
          <w:lang w:val="zh-CN"/>
        </w:rPr>
        <w:t xml:space="preserve"> 元。乙方所交付的设计成果由甲方验收取得相关成果批复后再由甲方报同级财政监管部门，申请资金拨付合同总额的</w:t>
      </w:r>
      <w:r>
        <w:rPr>
          <w:rFonts w:hint="eastAsia" w:ascii="宋体" w:cs="宋体"/>
          <w:kern w:val="0"/>
          <w:lang w:val="en-US" w:eastAsia="zh-CN"/>
        </w:rPr>
        <w:t>70</w:t>
      </w:r>
      <w:r>
        <w:rPr>
          <w:rFonts w:hint="eastAsia" w:ascii="宋体" w:cs="宋体"/>
          <w:kern w:val="0"/>
          <w:lang w:val="zh-CN"/>
        </w:rPr>
        <w:t>%（付款方式及金额由采购人根据项目情况确定），即人民币（大写）：</w:t>
      </w:r>
      <w:r>
        <w:rPr>
          <w:rFonts w:hint="eastAsia" w:ascii="宋体" w:cs="宋体"/>
          <w:kern w:val="0"/>
          <w:u w:val="single"/>
          <w:lang w:val="zh-CN"/>
        </w:rPr>
        <w:t xml:space="preserve">            </w:t>
      </w:r>
      <w:r>
        <w:rPr>
          <w:rFonts w:hint="eastAsia" w:ascii="宋体" w:cs="宋体"/>
          <w:kern w:val="0"/>
          <w:lang w:val="zh-CN"/>
        </w:rPr>
        <w:t xml:space="preserve"> 元。</w:t>
      </w:r>
    </w:p>
    <w:p>
      <w:pPr>
        <w:autoSpaceDE w:val="0"/>
        <w:autoSpaceDN w:val="0"/>
        <w:adjustRightInd w:val="0"/>
        <w:ind w:firstLine="480"/>
        <w:rPr>
          <w:rFonts w:ascii="宋体" w:cs="宋体"/>
          <w:kern w:val="0"/>
          <w:lang w:val="zh-CN"/>
        </w:rPr>
      </w:pPr>
      <w:r>
        <w:rPr>
          <w:rFonts w:hint="eastAsia" w:ascii="宋体" w:cs="宋体"/>
          <w:kern w:val="0"/>
          <w:lang w:val="zh-CN"/>
        </w:rPr>
        <w:t xml:space="preserve">乙方向甲方提交的履约保证金计（大写） </w:t>
      </w:r>
      <w:r>
        <w:rPr>
          <w:rFonts w:hint="eastAsia" w:ascii="宋体" w:cs="宋体"/>
          <w:kern w:val="0"/>
          <w:u w:val="single"/>
          <w:lang w:val="zh-CN"/>
        </w:rPr>
        <w:t xml:space="preserve">      </w:t>
      </w:r>
      <w:r>
        <w:rPr>
          <w:rFonts w:hint="eastAsia" w:ascii="宋体" w:cs="宋体"/>
          <w:kern w:val="0"/>
          <w:lang w:val="zh-CN"/>
        </w:rPr>
        <w:t xml:space="preserve"> 元转为质量保证金。质量保证金待约定的免费质保期满 </w:t>
      </w:r>
      <w:r>
        <w:rPr>
          <w:rFonts w:hint="eastAsia" w:ascii="宋体" w:cs="宋体"/>
          <w:kern w:val="0"/>
          <w:u w:val="single"/>
          <w:lang w:val="zh-CN"/>
        </w:rPr>
        <w:t xml:space="preserve">    </w:t>
      </w:r>
      <w:r>
        <w:rPr>
          <w:rFonts w:hint="eastAsia" w:ascii="宋体" w:cs="宋体"/>
          <w:kern w:val="0"/>
          <w:lang w:val="zh-CN"/>
        </w:rPr>
        <w:t>（年）且产品无质量问题后，由乙方提出书面申请，甲方以转账方式予以退还。</w:t>
      </w:r>
    </w:p>
    <w:p>
      <w:pPr>
        <w:autoSpaceDE w:val="0"/>
        <w:autoSpaceDN w:val="0"/>
        <w:adjustRightInd w:val="0"/>
        <w:ind w:firstLine="480"/>
        <w:rPr>
          <w:rFonts w:cs="Calibri"/>
          <w:kern w:val="0"/>
        </w:rPr>
      </w:pPr>
      <w:r>
        <w:rPr>
          <w:rFonts w:hint="eastAsia" w:ascii="宋体" w:cs="宋体"/>
          <w:kern w:val="0"/>
          <w:lang w:val="zh-CN"/>
        </w:rPr>
        <w:t>五、合同的变更、终止与转让</w:t>
      </w:r>
    </w:p>
    <w:p>
      <w:pPr>
        <w:autoSpaceDE w:val="0"/>
        <w:autoSpaceDN w:val="0"/>
        <w:adjustRightInd w:val="0"/>
        <w:ind w:firstLine="480"/>
        <w:rPr>
          <w:rFonts w:cs="Calibri"/>
          <w:kern w:val="0"/>
        </w:rPr>
      </w:pPr>
      <w:r>
        <w:rPr>
          <w:rFonts w:cs="Calibri"/>
          <w:kern w:val="0"/>
        </w:rPr>
        <w:t>1.</w:t>
      </w:r>
      <w:r>
        <w:rPr>
          <w:rFonts w:hint="eastAsia" w:ascii="宋体" w:cs="宋体"/>
          <w:kern w:val="0"/>
          <w:lang w:val="zh-CN"/>
        </w:rPr>
        <w:t>除《中华人民共和国政府采购法》第</w:t>
      </w:r>
      <w:r>
        <w:rPr>
          <w:rFonts w:cs="Calibri"/>
          <w:kern w:val="0"/>
        </w:rPr>
        <w:t>50</w:t>
      </w:r>
      <w:r>
        <w:rPr>
          <w:rFonts w:hint="eastAsia" w:ascii="宋体" w:cs="宋体"/>
          <w:kern w:val="0"/>
          <w:lang w:val="zh-CN"/>
        </w:rPr>
        <w:t>条规定的情形外，本合同一经签订，甲乙双方不得擅自变更、中止或终止。</w:t>
      </w:r>
    </w:p>
    <w:p>
      <w:pPr>
        <w:autoSpaceDE w:val="0"/>
        <w:autoSpaceDN w:val="0"/>
        <w:adjustRightInd w:val="0"/>
        <w:ind w:firstLine="480"/>
        <w:rPr>
          <w:rFonts w:cs="Calibri"/>
          <w:kern w:val="0"/>
        </w:rPr>
      </w:pPr>
      <w:r>
        <w:rPr>
          <w:rFonts w:cs="Calibri"/>
          <w:kern w:val="0"/>
        </w:rPr>
        <w:t>2.</w:t>
      </w:r>
      <w:r>
        <w:rPr>
          <w:rFonts w:hint="eastAsia" w:ascii="宋体" w:cs="宋体"/>
          <w:kern w:val="0"/>
          <w:lang w:val="zh-CN"/>
        </w:rPr>
        <w:t>乙方不得擅自转让其应履行的合同义务。</w:t>
      </w:r>
    </w:p>
    <w:p>
      <w:pPr>
        <w:autoSpaceDE w:val="0"/>
        <w:autoSpaceDN w:val="0"/>
        <w:adjustRightInd w:val="0"/>
        <w:ind w:firstLine="480"/>
        <w:rPr>
          <w:rFonts w:cs="Calibri"/>
          <w:kern w:val="0"/>
        </w:rPr>
      </w:pPr>
      <w:r>
        <w:rPr>
          <w:rFonts w:hint="eastAsia" w:ascii="宋体" w:cs="宋体"/>
          <w:kern w:val="0"/>
          <w:lang w:val="zh-CN"/>
        </w:rPr>
        <w:t>六、违约责任</w:t>
      </w:r>
    </w:p>
    <w:p>
      <w:pPr>
        <w:autoSpaceDE w:val="0"/>
        <w:autoSpaceDN w:val="0"/>
        <w:adjustRightInd w:val="0"/>
        <w:ind w:firstLine="480"/>
        <w:rPr>
          <w:rFonts w:cs="Calibri"/>
          <w:kern w:val="0"/>
        </w:rPr>
      </w:pPr>
      <w:r>
        <w:rPr>
          <w:rFonts w:cs="Calibri"/>
          <w:kern w:val="0"/>
        </w:rPr>
        <w:t>1.</w:t>
      </w:r>
      <w:r>
        <w:rPr>
          <w:rFonts w:hint="eastAsia" w:ascii="宋体" w:cs="宋体"/>
          <w:kern w:val="0"/>
          <w:lang w:val="zh-CN"/>
        </w:rPr>
        <w:t>乙方所提供的产品规格、技术标准、服务等质量不合格的，应及时更换、调整；更换、调整不及时的，按逾期交货处罚；因质量问题甲方不同意接收的，质保金全额扣除，并由乙方赔偿由此引起的甲方的一切经济损失。</w:t>
      </w:r>
    </w:p>
    <w:p>
      <w:pPr>
        <w:autoSpaceDE w:val="0"/>
        <w:autoSpaceDN w:val="0"/>
        <w:adjustRightInd w:val="0"/>
        <w:ind w:firstLine="480"/>
        <w:rPr>
          <w:rFonts w:cs="Calibri"/>
          <w:kern w:val="0"/>
        </w:rPr>
      </w:pPr>
      <w:r>
        <w:rPr>
          <w:rFonts w:cs="Calibri"/>
          <w:kern w:val="0"/>
        </w:rPr>
        <w:t>2.</w:t>
      </w:r>
      <w:r>
        <w:rPr>
          <w:rFonts w:hint="eastAsia" w:ascii="宋体" w:cs="宋体"/>
          <w:kern w:val="0"/>
          <w:lang w:val="zh-CN"/>
        </w:rPr>
        <w:t>乙方提供的产品如侵犯了第三方权益而引发纠纷或诉讼的，均由乙方负责交涉并承担全部责任。</w:t>
      </w:r>
    </w:p>
    <w:p>
      <w:pPr>
        <w:autoSpaceDE w:val="0"/>
        <w:autoSpaceDN w:val="0"/>
        <w:adjustRightInd w:val="0"/>
        <w:ind w:firstLine="480"/>
        <w:rPr>
          <w:rFonts w:cs="Calibri"/>
          <w:kern w:val="0"/>
        </w:rPr>
      </w:pPr>
      <w:r>
        <w:rPr>
          <w:rFonts w:hint="eastAsia" w:cs="Calibri"/>
          <w:kern w:val="0"/>
        </w:rPr>
        <w:t>3</w:t>
      </w:r>
      <w:r>
        <w:rPr>
          <w:rFonts w:cs="Calibri"/>
          <w:kern w:val="0"/>
        </w:rPr>
        <w:t>.</w:t>
      </w:r>
      <w:r>
        <w:rPr>
          <w:rFonts w:hint="eastAsia" w:ascii="宋体" w:cs="宋体"/>
          <w:kern w:val="0"/>
          <w:lang w:val="zh-CN"/>
        </w:rPr>
        <w:t>甲方无故延期接受货物、服务和乙方逾期提供服务的，每天应向对方偿付未交货物的货款</w:t>
      </w:r>
      <w:r>
        <w:rPr>
          <w:rFonts w:cs="Calibri"/>
          <w:kern w:val="0"/>
        </w:rPr>
        <w:t>3</w:t>
      </w:r>
      <w:r>
        <w:rPr>
          <w:rFonts w:hint="eastAsia" w:ascii="宋体" w:cs="宋体"/>
          <w:kern w:val="0"/>
          <w:lang w:val="zh-CN"/>
        </w:rPr>
        <w:t>‰的违约金，但违约金累计不得超过违约货款的</w:t>
      </w:r>
      <w:r>
        <w:rPr>
          <w:rFonts w:cs="Calibri"/>
          <w:kern w:val="0"/>
        </w:rPr>
        <w:t>5%</w:t>
      </w:r>
      <w:r>
        <w:rPr>
          <w:rFonts w:hint="eastAsia" w:ascii="宋体" w:cs="宋体"/>
          <w:kern w:val="0"/>
          <w:lang w:val="zh-CN"/>
        </w:rPr>
        <w:t>，超过</w:t>
      </w:r>
      <w:r>
        <w:rPr>
          <w:rFonts w:cs="Calibri"/>
          <w:kern w:val="0"/>
          <w:u w:val="single"/>
        </w:rPr>
        <w:t xml:space="preserve">    </w:t>
      </w:r>
      <w:r>
        <w:rPr>
          <w:rFonts w:hint="eastAsia" w:ascii="宋体" w:cs="宋体"/>
          <w:kern w:val="0"/>
          <w:lang w:val="zh-CN"/>
        </w:rPr>
        <w:t>天对方有权解除合同，违约方承担因此给对方造成的经济损失</w:t>
      </w:r>
      <w:r>
        <w:rPr>
          <w:rFonts w:cs="Calibri"/>
          <w:kern w:val="0"/>
        </w:rPr>
        <w:t xml:space="preserve"> </w:t>
      </w:r>
      <w:r>
        <w:rPr>
          <w:rFonts w:hint="eastAsia" w:ascii="宋体" w:cs="宋体"/>
          <w:kern w:val="0"/>
          <w:lang w:val="zh-CN"/>
        </w:rPr>
        <w:t>。</w:t>
      </w:r>
    </w:p>
    <w:p>
      <w:pPr>
        <w:autoSpaceDE w:val="0"/>
        <w:autoSpaceDN w:val="0"/>
        <w:adjustRightInd w:val="0"/>
        <w:ind w:firstLine="480"/>
        <w:rPr>
          <w:rFonts w:cs="Calibri"/>
          <w:kern w:val="0"/>
        </w:rPr>
      </w:pPr>
      <w:r>
        <w:rPr>
          <w:rFonts w:hint="eastAsia" w:cs="Calibri"/>
          <w:kern w:val="0"/>
        </w:rPr>
        <w:t>4</w:t>
      </w:r>
      <w:r>
        <w:rPr>
          <w:rFonts w:cs="Calibri"/>
          <w:kern w:val="0"/>
        </w:rPr>
        <w:t>.</w:t>
      </w:r>
      <w:r>
        <w:rPr>
          <w:rFonts w:hint="eastAsia" w:ascii="宋体" w:cs="宋体"/>
          <w:kern w:val="0"/>
          <w:lang w:val="zh-CN"/>
        </w:rPr>
        <w:t>乙方未按本合同和磋商响应文件中规定的服务承诺提供售后服务的，乙方应按本合同合计金额的</w:t>
      </w:r>
      <w:r>
        <w:rPr>
          <w:rFonts w:cs="Calibri"/>
          <w:kern w:val="0"/>
        </w:rPr>
        <w:t>5%</w:t>
      </w:r>
      <w:r>
        <w:rPr>
          <w:rFonts w:hint="eastAsia" w:ascii="宋体" w:cs="宋体"/>
          <w:kern w:val="0"/>
          <w:lang w:val="zh-CN"/>
        </w:rPr>
        <w:t>向甲方支付违约金。</w:t>
      </w:r>
    </w:p>
    <w:p>
      <w:pPr>
        <w:autoSpaceDE w:val="0"/>
        <w:autoSpaceDN w:val="0"/>
        <w:adjustRightInd w:val="0"/>
        <w:ind w:firstLine="480"/>
        <w:rPr>
          <w:rFonts w:cs="Calibri"/>
          <w:kern w:val="0"/>
        </w:rPr>
      </w:pPr>
      <w:r>
        <w:rPr>
          <w:rFonts w:hint="eastAsia" w:cs="Calibri"/>
          <w:kern w:val="0"/>
        </w:rPr>
        <w:t>5</w:t>
      </w:r>
      <w:r>
        <w:rPr>
          <w:rFonts w:cs="Calibri"/>
          <w:kern w:val="0"/>
        </w:rPr>
        <w:t>.</w:t>
      </w:r>
      <w:r>
        <w:rPr>
          <w:rFonts w:hint="eastAsia" w:ascii="宋体" w:cs="宋体"/>
          <w:kern w:val="0"/>
          <w:lang w:val="zh-CN"/>
        </w:rPr>
        <w:t>乙方提供的产品在质量保证期内，因设计、工艺或材料的缺陷和其它质量原因造成的问题，由乙方负责，费用从履约保证金中扣除，不足另补。</w:t>
      </w:r>
    </w:p>
    <w:p>
      <w:pPr>
        <w:autoSpaceDE w:val="0"/>
        <w:autoSpaceDN w:val="0"/>
        <w:adjustRightInd w:val="0"/>
        <w:ind w:firstLine="480"/>
        <w:rPr>
          <w:rFonts w:cs="Calibri"/>
          <w:kern w:val="0"/>
        </w:rPr>
      </w:pPr>
      <w:r>
        <w:rPr>
          <w:rFonts w:hint="eastAsia" w:cs="Calibri"/>
          <w:kern w:val="0"/>
        </w:rPr>
        <w:t>6</w:t>
      </w:r>
      <w:r>
        <w:rPr>
          <w:rFonts w:cs="Calibri"/>
          <w:kern w:val="0"/>
        </w:rPr>
        <w:t>.</w:t>
      </w:r>
      <w:r>
        <w:rPr>
          <w:rFonts w:hint="eastAsia" w:ascii="宋体" w:cs="宋体"/>
          <w:kern w:val="0"/>
          <w:lang w:val="zh-CN"/>
        </w:rPr>
        <w:t>其它违约行为按违约货款额</w:t>
      </w:r>
      <w:r>
        <w:rPr>
          <w:rFonts w:cs="Calibri"/>
          <w:kern w:val="0"/>
        </w:rPr>
        <w:t>5%</w:t>
      </w:r>
      <w:r>
        <w:rPr>
          <w:rFonts w:hint="eastAsia" w:ascii="宋体" w:cs="宋体"/>
          <w:kern w:val="0"/>
          <w:lang w:val="zh-CN"/>
        </w:rPr>
        <w:t>收取违约金并赔偿经济损失。</w:t>
      </w:r>
    </w:p>
    <w:p>
      <w:pPr>
        <w:autoSpaceDE w:val="0"/>
        <w:autoSpaceDN w:val="0"/>
        <w:adjustRightInd w:val="0"/>
        <w:ind w:firstLine="480"/>
        <w:rPr>
          <w:rFonts w:cs="Calibri"/>
          <w:kern w:val="0"/>
        </w:rPr>
      </w:pPr>
      <w:r>
        <w:rPr>
          <w:rFonts w:hint="eastAsia" w:ascii="宋体" w:cs="宋体"/>
          <w:kern w:val="0"/>
          <w:lang w:val="zh-CN"/>
        </w:rPr>
        <w:t>七、不可抗力</w:t>
      </w:r>
    </w:p>
    <w:p>
      <w:pPr>
        <w:autoSpaceDE w:val="0"/>
        <w:autoSpaceDN w:val="0"/>
        <w:adjustRightInd w:val="0"/>
        <w:ind w:firstLine="480"/>
        <w:rPr>
          <w:rFonts w:cs="Calibri"/>
          <w:kern w:val="0"/>
        </w:rPr>
      </w:pPr>
      <w:r>
        <w:rPr>
          <w:rFonts w:cs="Calibri"/>
          <w:kern w:val="0"/>
        </w:rPr>
        <w:t>1.</w:t>
      </w:r>
      <w:r>
        <w:rPr>
          <w:rFonts w:hint="eastAsia" w:ascii="宋体" w:cs="宋体"/>
          <w:kern w:val="0"/>
          <w:lang w:val="zh-CN"/>
        </w:rPr>
        <w:t>不可抗力使合同的某些内容有变更必要的，双方应通过协商在</w:t>
      </w:r>
      <w:r>
        <w:rPr>
          <w:rFonts w:cs="Calibri"/>
          <w:kern w:val="0"/>
          <w:u w:val="single"/>
        </w:rPr>
        <w:t xml:space="preserve">   </w:t>
      </w:r>
      <w:r>
        <w:rPr>
          <w:rFonts w:hint="eastAsia" w:ascii="宋体" w:cs="宋体"/>
          <w:kern w:val="0"/>
          <w:lang w:val="zh-CN"/>
        </w:rPr>
        <w:t>天内达成进一步履行合同的协议，因不可抗力致使合同不能履行的，合同终止。</w:t>
      </w:r>
    </w:p>
    <w:p>
      <w:pPr>
        <w:autoSpaceDE w:val="0"/>
        <w:autoSpaceDN w:val="0"/>
        <w:adjustRightInd w:val="0"/>
        <w:ind w:firstLine="480"/>
        <w:rPr>
          <w:rFonts w:cs="Calibri"/>
          <w:kern w:val="0"/>
        </w:rPr>
      </w:pPr>
      <w:r>
        <w:rPr>
          <w:rFonts w:cs="Calibri"/>
          <w:kern w:val="0"/>
        </w:rPr>
        <w:t>2.</w:t>
      </w:r>
      <w:r>
        <w:rPr>
          <w:rFonts w:hint="eastAsia" w:ascii="宋体" w:cs="宋体"/>
          <w:kern w:val="0"/>
          <w:lang w:val="zh-CN"/>
        </w:rPr>
        <w:t>除法律、法规规定的不可抗力情形外，双方约定出现</w:t>
      </w:r>
      <w:r>
        <w:rPr>
          <w:rFonts w:cs="Calibri"/>
          <w:kern w:val="0"/>
          <w:u w:val="single"/>
        </w:rPr>
        <w:t xml:space="preserve">         </w:t>
      </w:r>
      <w:r>
        <w:rPr>
          <w:rFonts w:hint="eastAsia" w:ascii="宋体" w:cs="宋体"/>
          <w:kern w:val="0"/>
          <w:lang w:val="zh-CN"/>
        </w:rPr>
        <w:t>情况亦视为不可抗力。</w:t>
      </w:r>
    </w:p>
    <w:p>
      <w:pPr>
        <w:autoSpaceDE w:val="0"/>
        <w:autoSpaceDN w:val="0"/>
        <w:adjustRightInd w:val="0"/>
        <w:ind w:firstLine="480"/>
        <w:rPr>
          <w:rFonts w:cs="Calibri"/>
          <w:kern w:val="0"/>
        </w:rPr>
      </w:pPr>
      <w:r>
        <w:rPr>
          <w:rFonts w:hint="eastAsia" w:ascii="宋体" w:cs="宋体"/>
          <w:kern w:val="0"/>
          <w:lang w:val="zh-CN"/>
        </w:rPr>
        <w:t>八、知识产权：</w:t>
      </w:r>
    </w:p>
    <w:p>
      <w:pPr>
        <w:autoSpaceDE w:val="0"/>
        <w:autoSpaceDN w:val="0"/>
        <w:adjustRightInd w:val="0"/>
        <w:ind w:firstLine="480"/>
        <w:rPr>
          <w:rFonts w:cs="Calibri"/>
          <w:kern w:val="0"/>
        </w:rPr>
      </w:pPr>
      <w:r>
        <w:rPr>
          <w:rFonts w:hint="eastAsia" w:ascii="宋体" w:cs="宋体"/>
          <w:kern w:val="0"/>
          <w:lang w:val="zh-CN"/>
        </w:rPr>
        <w:t>九、其他约定：</w:t>
      </w:r>
    </w:p>
    <w:p>
      <w:pPr>
        <w:autoSpaceDE w:val="0"/>
        <w:autoSpaceDN w:val="0"/>
        <w:adjustRightInd w:val="0"/>
        <w:ind w:firstLine="480"/>
        <w:rPr>
          <w:rFonts w:cs="Calibri"/>
          <w:kern w:val="0"/>
        </w:rPr>
      </w:pPr>
      <w:r>
        <w:rPr>
          <w:rFonts w:hint="eastAsia" w:ascii="宋体" w:cs="宋体"/>
          <w:kern w:val="0"/>
          <w:lang w:val="zh-CN"/>
        </w:rPr>
        <w:t>十、合同争议解决</w:t>
      </w:r>
    </w:p>
    <w:p>
      <w:pPr>
        <w:autoSpaceDE w:val="0"/>
        <w:autoSpaceDN w:val="0"/>
        <w:adjustRightInd w:val="0"/>
        <w:ind w:firstLine="480"/>
        <w:rPr>
          <w:rFonts w:cs="Calibri"/>
          <w:kern w:val="0"/>
        </w:rPr>
      </w:pPr>
      <w:r>
        <w:rPr>
          <w:rFonts w:cs="Calibri"/>
          <w:kern w:val="0"/>
        </w:rPr>
        <w:t>1.</w:t>
      </w:r>
      <w:r>
        <w:rPr>
          <w:rFonts w:hint="eastAsia" w:ascii="宋体"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ind w:firstLine="480"/>
        <w:rPr>
          <w:rFonts w:cs="Calibri"/>
          <w:kern w:val="0"/>
        </w:rPr>
      </w:pPr>
      <w:r>
        <w:rPr>
          <w:rFonts w:cs="Calibri"/>
          <w:kern w:val="0"/>
        </w:rPr>
        <w:t>2.</w:t>
      </w:r>
      <w:r>
        <w:rPr>
          <w:rFonts w:hint="eastAsia" w:ascii="宋体" w:cs="宋体"/>
          <w:kern w:val="0"/>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ind w:firstLine="480"/>
        <w:rPr>
          <w:rFonts w:cs="Calibri"/>
          <w:kern w:val="0"/>
        </w:rPr>
      </w:pPr>
      <w:r>
        <w:rPr>
          <w:rFonts w:cs="Calibri"/>
          <w:kern w:val="0"/>
        </w:rPr>
        <w:t>3.</w:t>
      </w:r>
      <w:r>
        <w:rPr>
          <w:rFonts w:hint="eastAsia" w:ascii="宋体" w:cs="宋体"/>
          <w:kern w:val="0"/>
          <w:lang w:val="zh-CN"/>
        </w:rPr>
        <w:t>诉讼期间，本合同继续履行。</w:t>
      </w:r>
    </w:p>
    <w:p>
      <w:pPr>
        <w:autoSpaceDE w:val="0"/>
        <w:autoSpaceDN w:val="0"/>
        <w:adjustRightInd w:val="0"/>
        <w:ind w:firstLine="480"/>
        <w:rPr>
          <w:rFonts w:cs="Calibri"/>
          <w:kern w:val="0"/>
        </w:rPr>
      </w:pPr>
      <w:r>
        <w:rPr>
          <w:rFonts w:hint="eastAsia" w:ascii="宋体" w:cs="宋体"/>
          <w:kern w:val="0"/>
          <w:lang w:val="zh-CN"/>
        </w:rPr>
        <w:t>十一、合同生效及其它</w:t>
      </w:r>
      <w:r>
        <w:rPr>
          <w:rFonts w:hint="eastAsia" w:ascii="宋体" w:cs="宋体"/>
          <w:kern w:val="0"/>
        </w:rPr>
        <w:t>：</w:t>
      </w:r>
    </w:p>
    <w:p>
      <w:pPr>
        <w:autoSpaceDE w:val="0"/>
        <w:autoSpaceDN w:val="0"/>
        <w:adjustRightInd w:val="0"/>
        <w:ind w:firstLine="480"/>
        <w:rPr>
          <w:rFonts w:cs="Calibri"/>
          <w:kern w:val="0"/>
        </w:rPr>
      </w:pPr>
      <w:r>
        <w:rPr>
          <w:rFonts w:cs="Calibri"/>
          <w:kern w:val="0"/>
        </w:rPr>
        <w:t>1.</w:t>
      </w:r>
      <w:r>
        <w:rPr>
          <w:rFonts w:hint="eastAsia" w:ascii="宋体" w:cs="宋体"/>
          <w:kern w:val="0"/>
          <w:lang w:val="zh-CN"/>
        </w:rPr>
        <w:t>本合同一式六份，经双方签字，并加盖公章即为生效。</w:t>
      </w:r>
    </w:p>
    <w:p>
      <w:pPr>
        <w:autoSpaceDE w:val="0"/>
        <w:autoSpaceDN w:val="0"/>
        <w:adjustRightInd w:val="0"/>
        <w:ind w:firstLine="480"/>
        <w:rPr>
          <w:rFonts w:cs="Calibri"/>
          <w:kern w:val="0"/>
        </w:rPr>
      </w:pPr>
      <w:r>
        <w:rPr>
          <w:rFonts w:cs="Calibri"/>
          <w:kern w:val="0"/>
        </w:rPr>
        <w:t>2.</w:t>
      </w:r>
      <w:r>
        <w:rPr>
          <w:rFonts w:hint="eastAsia" w:ascii="宋体" w:cs="宋体"/>
          <w:kern w:val="0"/>
          <w:lang w:val="zh-CN"/>
        </w:rPr>
        <w:t>本合同未尽事宜，按《合同法》有关规定处理。</w:t>
      </w:r>
    </w:p>
    <w:p>
      <w:pPr>
        <w:autoSpaceDE w:val="0"/>
        <w:autoSpaceDN w:val="0"/>
        <w:adjustRightInd w:val="0"/>
        <w:ind w:firstLine="480"/>
        <w:rPr>
          <w:rFonts w:ascii="宋体" w:hAnsi="宋体" w:cs="宋体"/>
          <w:kern w:val="0"/>
        </w:rPr>
      </w:pPr>
    </w:p>
    <w:p>
      <w:pPr>
        <w:autoSpaceDE w:val="0"/>
        <w:autoSpaceDN w:val="0"/>
        <w:adjustRightInd w:val="0"/>
        <w:ind w:firstLine="480"/>
        <w:rPr>
          <w:rFonts w:ascii="宋体" w:hAnsi="宋体" w:cs="宋体"/>
          <w:kern w:val="0"/>
        </w:rPr>
      </w:pPr>
    </w:p>
    <w:p>
      <w:pPr>
        <w:autoSpaceDE w:val="0"/>
        <w:autoSpaceDN w:val="0"/>
        <w:adjustRightInd w:val="0"/>
        <w:ind w:firstLine="480"/>
        <w:rPr>
          <w:rFonts w:ascii="宋体" w:hAnsi="宋体" w:cs="宋体"/>
          <w:kern w:val="0"/>
        </w:rPr>
      </w:pPr>
      <w:r>
        <w:rPr>
          <w:rFonts w:hint="eastAsia" w:ascii="宋体" w:hAnsi="宋体" w:cs="宋体"/>
          <w:kern w:val="0"/>
          <w:lang w:val="zh-CN"/>
        </w:rPr>
        <w:t>甲方（盖章）：</w:t>
      </w:r>
      <w:r>
        <w:rPr>
          <w:rFonts w:hint="eastAsia" w:ascii="宋体" w:hAnsi="宋体" w:cs="宋体"/>
          <w:kern w:val="0"/>
        </w:rPr>
        <w:t xml:space="preserve">                         </w:t>
      </w:r>
      <w:r>
        <w:rPr>
          <w:rFonts w:hint="eastAsia" w:ascii="宋体" w:hAnsi="宋体" w:cs="宋体"/>
          <w:kern w:val="0"/>
          <w:lang w:val="zh-CN"/>
        </w:rPr>
        <w:t>乙方（盖章）：</w:t>
      </w:r>
    </w:p>
    <w:p>
      <w:pPr>
        <w:autoSpaceDE w:val="0"/>
        <w:autoSpaceDN w:val="0"/>
        <w:adjustRightInd w:val="0"/>
        <w:ind w:firstLine="480"/>
        <w:rPr>
          <w:rFonts w:ascii="宋体" w:hAnsi="宋体" w:cs="宋体"/>
          <w:kern w:val="0"/>
        </w:rPr>
      </w:pPr>
      <w:r>
        <w:rPr>
          <w:rFonts w:hint="eastAsia" w:ascii="宋体" w:hAnsi="宋体" w:cs="宋体"/>
          <w:kern w:val="0"/>
          <w:lang w:val="zh-CN"/>
        </w:rPr>
        <w:t>法定代表人或委托代理人</w:t>
      </w:r>
      <w:r>
        <w:rPr>
          <w:rFonts w:hint="eastAsia" w:ascii="宋体" w:hAnsi="宋体" w:cs="宋体"/>
          <w:kern w:val="0"/>
        </w:rPr>
        <w:t xml:space="preserve">：               </w:t>
      </w:r>
      <w:r>
        <w:rPr>
          <w:rFonts w:hint="eastAsia" w:ascii="宋体" w:hAnsi="宋体" w:cs="宋体"/>
          <w:kern w:val="0"/>
          <w:lang w:val="zh-CN"/>
        </w:rPr>
        <w:t>法定代表人或委托代理人</w:t>
      </w:r>
      <w:r>
        <w:rPr>
          <w:rFonts w:hint="eastAsia" w:ascii="宋体" w:hAnsi="宋体" w:cs="宋体"/>
          <w:kern w:val="0"/>
        </w:rPr>
        <w:t>：</w:t>
      </w:r>
    </w:p>
    <w:p>
      <w:pPr>
        <w:autoSpaceDE w:val="0"/>
        <w:autoSpaceDN w:val="0"/>
        <w:adjustRightInd w:val="0"/>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开户银行：</w:t>
      </w:r>
      <w:r>
        <w:rPr>
          <w:rFonts w:hint="eastAsia" w:ascii="宋体" w:hAnsi="宋体" w:cs="宋体"/>
          <w:kern w:val="0"/>
        </w:rPr>
        <w:t xml:space="preserve">     </w:t>
      </w:r>
    </w:p>
    <w:p>
      <w:pPr>
        <w:autoSpaceDE w:val="0"/>
        <w:autoSpaceDN w:val="0"/>
        <w:adjustRightInd w:val="0"/>
        <w:ind w:firstLine="480"/>
        <w:rPr>
          <w:rFonts w:ascii="宋体" w:hAnsi="宋体" w:cs="宋体"/>
          <w:kern w:val="0"/>
        </w:rPr>
      </w:pPr>
      <w:r>
        <w:rPr>
          <w:rFonts w:hint="eastAsia" w:ascii="宋体" w:hAnsi="宋体" w:cs="宋体"/>
          <w:kern w:val="0"/>
          <w:lang w:val="zh-CN"/>
        </w:rPr>
        <w:t>联系电话：</w:t>
      </w:r>
      <w:r>
        <w:rPr>
          <w:rFonts w:hint="eastAsia" w:ascii="宋体" w:hAnsi="宋体" w:cs="宋体"/>
          <w:kern w:val="0"/>
        </w:rPr>
        <w:t xml:space="preserve">                             </w:t>
      </w:r>
      <w:r>
        <w:rPr>
          <w:rFonts w:hint="eastAsia" w:ascii="宋体" w:hAnsi="宋体" w:cs="宋体"/>
          <w:kern w:val="0"/>
          <w:lang w:val="zh-CN"/>
        </w:rPr>
        <w:t>账号：</w:t>
      </w:r>
    </w:p>
    <w:p>
      <w:pPr>
        <w:autoSpaceDE w:val="0"/>
        <w:autoSpaceDN w:val="0"/>
        <w:adjustRightInd w:val="0"/>
        <w:ind w:firstLine="480"/>
        <w:rPr>
          <w:rFonts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联系电话：</w:t>
      </w:r>
    </w:p>
    <w:p>
      <w:pPr>
        <w:autoSpaceDE w:val="0"/>
        <w:autoSpaceDN w:val="0"/>
        <w:adjustRightInd w:val="0"/>
        <w:ind w:firstLine="480"/>
        <w:rPr>
          <w:rFonts w:ascii="宋体" w:hAnsi="宋体" w:cs="宋体"/>
          <w:kern w:val="0"/>
          <w:lang w:val="zh-CN"/>
        </w:rPr>
      </w:pPr>
    </w:p>
    <w:p>
      <w:pPr>
        <w:autoSpaceDE w:val="0"/>
        <w:autoSpaceDN w:val="0"/>
        <w:adjustRightInd w:val="0"/>
        <w:ind w:firstLine="480"/>
        <w:rPr>
          <w:rFonts w:ascii="宋体" w:hAnsi="宋体" w:cs="宋体"/>
          <w:kern w:val="0"/>
          <w:lang w:val="zh-CN"/>
        </w:rPr>
      </w:pPr>
    </w:p>
    <w:p>
      <w:pPr>
        <w:autoSpaceDE w:val="0"/>
        <w:autoSpaceDN w:val="0"/>
        <w:adjustRightInd w:val="0"/>
        <w:ind w:firstLine="1320" w:firstLineChars="550"/>
        <w:rPr>
          <w:rFonts w:ascii="宋体" w:hAnsi="宋体" w:cs="宋体"/>
          <w:kern w:val="0"/>
        </w:rPr>
      </w:pPr>
      <w:r>
        <w:rPr>
          <w:rFonts w:hint="eastAsia" w:ascii="宋体" w:hAnsi="宋体" w:cs="宋体"/>
          <w:kern w:val="0"/>
          <w:lang w:val="zh-CN"/>
        </w:rPr>
        <w:t>签约时间：</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pPr>
        <w:autoSpaceDE w:val="0"/>
        <w:autoSpaceDN w:val="0"/>
        <w:adjustRightInd w:val="0"/>
        <w:ind w:firstLine="480"/>
        <w:rPr>
          <w:rFonts w:ascii="宋体" w:hAnsi="宋体" w:cs="宋体"/>
          <w:kern w:val="0"/>
          <w:lang w:val="zh-CN"/>
        </w:rPr>
      </w:pPr>
    </w:p>
    <w:p>
      <w:pPr>
        <w:autoSpaceDE w:val="0"/>
        <w:autoSpaceDN w:val="0"/>
        <w:adjustRightInd w:val="0"/>
        <w:ind w:firstLine="480"/>
        <w:rPr>
          <w:rFonts w:ascii="宋体" w:hAnsi="宋体" w:cs="宋体"/>
          <w:kern w:val="0"/>
        </w:rPr>
      </w:pPr>
      <w:r>
        <w:rPr>
          <w:rFonts w:hint="eastAsia" w:ascii="宋体" w:hAnsi="宋体" w:cs="宋体"/>
          <w:kern w:val="0"/>
          <w:lang w:val="zh-CN"/>
        </w:rPr>
        <w:t>合同备案部门：</w:t>
      </w:r>
      <w:r>
        <w:rPr>
          <w:rFonts w:hint="eastAsia" w:ascii="宋体" w:hAnsi="宋体" w:cs="宋体"/>
          <w:kern w:val="0"/>
        </w:rPr>
        <w:t xml:space="preserve"> </w:t>
      </w:r>
    </w:p>
    <w:p>
      <w:pPr>
        <w:autoSpaceDE w:val="0"/>
        <w:autoSpaceDN w:val="0"/>
        <w:adjustRightInd w:val="0"/>
        <w:ind w:firstLine="480"/>
        <w:rPr>
          <w:rFonts w:ascii="宋体" w:hAnsi="宋体" w:cs="宋体"/>
          <w:kern w:val="0"/>
          <w:lang w:val="zh-CN"/>
        </w:rPr>
      </w:pPr>
    </w:p>
    <w:p>
      <w:pPr>
        <w:autoSpaceDE w:val="0"/>
        <w:autoSpaceDN w:val="0"/>
        <w:adjustRightInd w:val="0"/>
        <w:ind w:firstLine="480"/>
        <w:rPr>
          <w:rFonts w:ascii="宋体" w:hAnsi="宋体" w:cs="宋体"/>
          <w:kern w:val="0"/>
          <w:lang w:val="zh-CN"/>
        </w:rPr>
      </w:pPr>
      <w:r>
        <w:rPr>
          <w:rFonts w:hint="eastAsia" w:ascii="宋体" w:hAnsi="宋体" w:cs="宋体"/>
          <w:kern w:val="0"/>
          <w:lang w:val="zh-CN"/>
        </w:rPr>
        <w:t>负责人或经办人：</w:t>
      </w:r>
    </w:p>
    <w:p>
      <w:pPr>
        <w:autoSpaceDE w:val="0"/>
        <w:autoSpaceDN w:val="0"/>
        <w:adjustRightInd w:val="0"/>
        <w:ind w:firstLine="480"/>
        <w:rPr>
          <w:rFonts w:ascii="宋体" w:hAnsi="宋体" w:cs="宋体"/>
          <w:kern w:val="0"/>
          <w:lang w:val="zh-CN"/>
        </w:rPr>
      </w:pPr>
    </w:p>
    <w:p>
      <w:pPr>
        <w:autoSpaceDE w:val="0"/>
        <w:autoSpaceDN w:val="0"/>
        <w:adjustRightInd w:val="0"/>
        <w:ind w:firstLine="480"/>
        <w:rPr>
          <w:rFonts w:ascii="宋体" w:hAnsi="宋体" w:cs="宋体"/>
          <w:kern w:val="0"/>
          <w:sz w:val="28"/>
          <w:szCs w:val="28"/>
        </w:rPr>
      </w:pPr>
      <w:r>
        <w:rPr>
          <w:rFonts w:hint="eastAsia" w:ascii="宋体" w:hAnsi="宋体" w:cs="宋体"/>
          <w:kern w:val="0"/>
          <w:lang w:val="zh-CN"/>
        </w:rPr>
        <w:t>合同备案时间：</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pPr>
        <w:ind w:firstLine="0" w:firstLineChars="0"/>
        <w:rPr>
          <w:rFonts w:ascii="宋体" w:hAnsi="宋体" w:cs="宋体"/>
          <w:b/>
          <w:sz w:val="36"/>
          <w:szCs w:val="36"/>
        </w:rPr>
      </w:pPr>
    </w:p>
    <w:p>
      <w:pPr>
        <w:rPr>
          <w:rFonts w:hint="eastAsia" w:ascii="宋体" w:hAnsi="宋体" w:cs="宋体"/>
          <w:b/>
          <w:sz w:val="36"/>
          <w:szCs w:val="36"/>
        </w:rPr>
      </w:pPr>
      <w:r>
        <w:rPr>
          <w:rFonts w:hint="eastAsia" w:ascii="宋体" w:hAnsi="宋体" w:cs="宋体"/>
          <w:b/>
          <w:sz w:val="36"/>
          <w:szCs w:val="36"/>
        </w:rPr>
        <w:br w:type="page"/>
      </w:r>
    </w:p>
    <w:p>
      <w:pPr>
        <w:ind w:firstLine="0" w:firstLineChars="0"/>
        <w:jc w:val="center"/>
        <w:rPr>
          <w:rFonts w:ascii="宋体" w:hAnsi="宋体" w:cs="宋体"/>
          <w:b/>
          <w:sz w:val="36"/>
          <w:szCs w:val="36"/>
        </w:rPr>
      </w:pPr>
      <w:r>
        <w:rPr>
          <w:rFonts w:hint="eastAsia" w:ascii="宋体" w:hAnsi="宋体" w:cs="宋体"/>
          <w:b/>
          <w:sz w:val="36"/>
          <w:szCs w:val="36"/>
        </w:rPr>
        <w:t>合同通用条款</w:t>
      </w:r>
    </w:p>
    <w:p>
      <w:pPr>
        <w:spacing w:line="360" w:lineRule="auto"/>
        <w:ind w:firstLine="480"/>
        <w:rPr>
          <w:rFonts w:ascii="宋体" w:hAnsi="宋体" w:cs="宋体"/>
        </w:rPr>
      </w:pPr>
    </w:p>
    <w:p>
      <w:pPr>
        <w:spacing w:line="360" w:lineRule="auto"/>
        <w:ind w:firstLine="480"/>
        <w:rPr>
          <w:rFonts w:ascii="宋体" w:hAnsi="宋体" w:cs="宋体"/>
        </w:rPr>
      </w:pPr>
      <w:r>
        <w:rPr>
          <w:rFonts w:hint="eastAsia" w:ascii="宋体" w:hAnsi="宋体" w:cs="宋体"/>
        </w:rPr>
        <w:t>根据《中华人民共和国合同法》、《中华人民共和国政府采购法》的规定，合同双方经协商达成一致，自愿订立本合同，遵循公平原则明确双方的权利、义务，确保双方诚实守信地履行合同。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cs="宋体"/>
          <w:b/>
        </w:rPr>
      </w:pPr>
      <w:r>
        <w:rPr>
          <w:rFonts w:hint="eastAsia" w:ascii="宋体" w:hAnsi="宋体" w:cs="宋体"/>
          <w:b/>
        </w:rPr>
        <w:t>1.定义</w:t>
      </w:r>
    </w:p>
    <w:p>
      <w:pPr>
        <w:spacing w:line="360" w:lineRule="auto"/>
        <w:ind w:firstLine="480"/>
        <w:rPr>
          <w:rFonts w:ascii="宋体" w:hAnsi="宋体" w:cs="宋体"/>
        </w:rPr>
      </w:pPr>
      <w:r>
        <w:rPr>
          <w:rFonts w:hint="eastAsia" w:ascii="宋体" w:hAnsi="宋体" w:cs="宋体"/>
        </w:rPr>
        <w:t>本合同中的下列术语应解释为：</w:t>
      </w:r>
    </w:p>
    <w:p>
      <w:pPr>
        <w:spacing w:line="360" w:lineRule="auto"/>
        <w:ind w:firstLine="480"/>
        <w:rPr>
          <w:rFonts w:ascii="宋体" w:hAnsi="宋体" w:cs="宋体"/>
        </w:rPr>
      </w:pPr>
      <w:r>
        <w:rPr>
          <w:rFonts w:hint="eastAsia" w:ascii="宋体" w:hAnsi="宋体" w:cs="宋体"/>
        </w:rPr>
        <w:t>1.1 “合同”指甲乙双方签署的、载明的甲乙双方权利义务的协议，包括所有的附件、附录和上述文件所提到的构成合同的所有文件。</w:t>
      </w:r>
    </w:p>
    <w:p>
      <w:pPr>
        <w:spacing w:line="360" w:lineRule="auto"/>
        <w:ind w:firstLine="480"/>
        <w:rPr>
          <w:rFonts w:ascii="宋体" w:hAnsi="宋体" w:cs="宋体"/>
        </w:rPr>
      </w:pPr>
      <w:r>
        <w:rPr>
          <w:rFonts w:hint="eastAsia" w:ascii="宋体" w:hAnsi="宋体" w:cs="宋体"/>
        </w:rPr>
        <w:t>1.2 “合同金额”指根据合同规定，乙方在正确地完全履行合同义务后甲方应付给乙方的价款。</w:t>
      </w:r>
    </w:p>
    <w:p>
      <w:pPr>
        <w:spacing w:line="360" w:lineRule="auto"/>
        <w:ind w:firstLine="480"/>
        <w:rPr>
          <w:rFonts w:ascii="宋体" w:hAnsi="宋体" w:cs="宋体"/>
        </w:rPr>
      </w:pPr>
      <w:r>
        <w:rPr>
          <w:rFonts w:hint="eastAsia" w:ascii="宋体" w:hAnsi="宋体" w:cs="宋体"/>
        </w:rPr>
        <w:t>1.3 “合同条款”指本合同条款。</w:t>
      </w:r>
    </w:p>
    <w:p>
      <w:pPr>
        <w:spacing w:line="360" w:lineRule="auto"/>
        <w:ind w:firstLine="480"/>
        <w:rPr>
          <w:rFonts w:ascii="宋体" w:hAnsi="宋体" w:cs="宋体"/>
        </w:rPr>
      </w:pPr>
      <w:r>
        <w:rPr>
          <w:rFonts w:hint="eastAsia" w:ascii="宋体" w:hAnsi="宋体" w:cs="宋体"/>
        </w:rPr>
        <w:t>1.4 “货物”指乙方根据合同约定须向甲方提供的一切产品、设备、机械、仪表、备件等，包括辅助工具、使用手册等相关资料。</w:t>
      </w:r>
    </w:p>
    <w:p>
      <w:pPr>
        <w:spacing w:line="360" w:lineRule="auto"/>
        <w:ind w:firstLine="480"/>
        <w:rPr>
          <w:rFonts w:ascii="宋体" w:hAnsi="宋体" w:cs="宋体"/>
        </w:rPr>
      </w:pPr>
      <w:r>
        <w:rPr>
          <w:rFonts w:hint="eastAsia" w:ascii="宋体" w:hAnsi="宋体" w:cs="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cs="宋体"/>
        </w:rPr>
      </w:pPr>
      <w:r>
        <w:rPr>
          <w:rFonts w:hint="eastAsia" w:ascii="宋体" w:hAnsi="宋体" w:cs="宋体"/>
        </w:rPr>
        <w:t>1.6 “甲方”指购买货物和服务的单位。</w:t>
      </w:r>
    </w:p>
    <w:p>
      <w:pPr>
        <w:spacing w:line="360" w:lineRule="auto"/>
        <w:ind w:firstLine="480"/>
        <w:rPr>
          <w:rFonts w:ascii="宋体" w:hAnsi="宋体" w:cs="宋体"/>
        </w:rPr>
      </w:pPr>
      <w:r>
        <w:rPr>
          <w:rFonts w:hint="eastAsia" w:ascii="宋体" w:hAnsi="宋体" w:cs="宋体"/>
        </w:rPr>
        <w:t>1.7 “乙方”指提供本合同条款下货物和服务的公司或其他实体。</w:t>
      </w:r>
    </w:p>
    <w:p>
      <w:pPr>
        <w:spacing w:line="360" w:lineRule="auto"/>
        <w:ind w:firstLine="480"/>
        <w:rPr>
          <w:rFonts w:ascii="宋体" w:hAnsi="宋体" w:cs="宋体"/>
        </w:rPr>
      </w:pPr>
      <w:r>
        <w:rPr>
          <w:rFonts w:hint="eastAsia" w:ascii="宋体" w:hAnsi="宋体" w:cs="宋体"/>
        </w:rPr>
        <w:t>1.8 “现场”指合同规定货物将要运至和安装的地点。</w:t>
      </w:r>
    </w:p>
    <w:p>
      <w:pPr>
        <w:spacing w:line="360" w:lineRule="auto"/>
        <w:ind w:firstLine="480"/>
        <w:rPr>
          <w:rFonts w:ascii="宋体" w:hAnsi="宋体" w:cs="宋体"/>
        </w:rPr>
      </w:pPr>
      <w:r>
        <w:rPr>
          <w:rFonts w:hint="eastAsia" w:ascii="宋体" w:hAnsi="宋体" w:cs="宋体"/>
        </w:rPr>
        <w:t>1.9 “验收”指合同双方依据强制性的国家技术质量规范和合同约定，确认合同条款下的货物符合合同规定的活动。</w:t>
      </w:r>
    </w:p>
    <w:p>
      <w:pPr>
        <w:spacing w:line="360" w:lineRule="auto"/>
        <w:ind w:firstLine="480"/>
        <w:rPr>
          <w:rFonts w:ascii="宋体" w:hAnsi="宋体" w:cs="宋体"/>
        </w:rPr>
      </w:pPr>
      <w:r>
        <w:rPr>
          <w:rFonts w:hint="eastAsia" w:ascii="宋体" w:hAnsi="宋体" w:cs="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ascii="宋体" w:hAnsi="宋体" w:cs="宋体"/>
        </w:rPr>
      </w:pPr>
      <w:r>
        <w:rPr>
          <w:rFonts w:hint="eastAsia" w:ascii="宋体" w:hAnsi="宋体" w:cs="宋体"/>
        </w:rPr>
        <w:t>1.11 原产地：指产品的生产地，或提供服务的来源地。</w:t>
      </w:r>
    </w:p>
    <w:p>
      <w:pPr>
        <w:spacing w:line="360" w:lineRule="auto"/>
        <w:ind w:firstLine="480"/>
        <w:rPr>
          <w:rFonts w:ascii="宋体" w:hAnsi="宋体" w:cs="宋体"/>
        </w:rPr>
      </w:pPr>
      <w:r>
        <w:rPr>
          <w:rFonts w:hint="eastAsia" w:ascii="宋体" w:hAnsi="宋体" w:cs="宋体"/>
        </w:rPr>
        <w:t>1.12 “工作日”指国家法定工作日，“天”指日历天数。</w:t>
      </w:r>
    </w:p>
    <w:p>
      <w:pPr>
        <w:spacing w:line="360" w:lineRule="auto"/>
        <w:ind w:firstLine="482"/>
        <w:rPr>
          <w:rFonts w:ascii="宋体" w:hAnsi="宋体" w:cs="宋体"/>
          <w:b/>
        </w:rPr>
      </w:pPr>
      <w:r>
        <w:rPr>
          <w:rFonts w:hint="eastAsia" w:ascii="宋体" w:hAnsi="宋体" w:cs="宋体"/>
          <w:b/>
        </w:rPr>
        <w:t>2.技术规格要求</w:t>
      </w:r>
    </w:p>
    <w:p>
      <w:pPr>
        <w:spacing w:line="360" w:lineRule="auto"/>
        <w:ind w:firstLine="480"/>
        <w:rPr>
          <w:rFonts w:ascii="宋体" w:hAnsi="宋体" w:cs="宋体"/>
        </w:rPr>
      </w:pPr>
      <w:r>
        <w:rPr>
          <w:rFonts w:hint="eastAsia" w:ascii="宋体" w:hAnsi="宋体" w:cs="宋体"/>
        </w:rPr>
        <w:t>2.1 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ascii="宋体" w:hAnsi="宋体" w:cs="宋体"/>
        </w:rPr>
      </w:pPr>
      <w:r>
        <w:rPr>
          <w:rFonts w:hint="eastAsia" w:ascii="宋体" w:hAnsi="宋体" w:cs="宋体"/>
        </w:rPr>
        <w:t>2.2 乙方应向甲方提供货物及服务有关的标准的中文文本。</w:t>
      </w:r>
    </w:p>
    <w:p>
      <w:pPr>
        <w:spacing w:line="360" w:lineRule="auto"/>
        <w:ind w:firstLine="480"/>
        <w:rPr>
          <w:rFonts w:ascii="宋体" w:hAnsi="宋体" w:cs="宋体"/>
        </w:rPr>
      </w:pPr>
      <w:r>
        <w:rPr>
          <w:rFonts w:hint="eastAsia" w:ascii="宋体" w:hAnsi="宋体" w:cs="宋体"/>
        </w:rPr>
        <w:t>2.3 除非技术规范中另有规定，计量单位均采用中华人民共和国法定计量单位。</w:t>
      </w:r>
    </w:p>
    <w:p>
      <w:pPr>
        <w:spacing w:line="360" w:lineRule="auto"/>
        <w:ind w:firstLine="482"/>
        <w:rPr>
          <w:rFonts w:ascii="宋体" w:hAnsi="宋体" w:cs="宋体"/>
          <w:b/>
        </w:rPr>
      </w:pPr>
      <w:r>
        <w:rPr>
          <w:rFonts w:hint="eastAsia" w:ascii="宋体" w:hAnsi="宋体" w:cs="宋体"/>
          <w:b/>
        </w:rPr>
        <w:t>3.合同范围</w:t>
      </w:r>
    </w:p>
    <w:p>
      <w:pPr>
        <w:spacing w:line="360" w:lineRule="auto"/>
        <w:ind w:firstLine="480"/>
        <w:rPr>
          <w:rFonts w:ascii="宋体" w:hAnsi="宋体" w:cs="宋体"/>
        </w:rPr>
      </w:pPr>
      <w:r>
        <w:rPr>
          <w:rFonts w:hint="eastAsia" w:ascii="宋体" w:hAnsi="宋体" w:cs="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ascii="宋体" w:hAnsi="宋体" w:cs="宋体"/>
        </w:rPr>
      </w:pPr>
      <w:r>
        <w:rPr>
          <w:rFonts w:hint="eastAsia" w:ascii="宋体" w:hAnsi="宋体" w:cs="宋体"/>
        </w:rPr>
        <w:t>3.2 乙方应负责培训甲方的技术人员。</w:t>
      </w:r>
    </w:p>
    <w:p>
      <w:pPr>
        <w:spacing w:line="360" w:lineRule="auto"/>
        <w:ind w:firstLine="480"/>
        <w:rPr>
          <w:rFonts w:ascii="宋体" w:hAnsi="宋体" w:cs="宋体"/>
        </w:rPr>
      </w:pPr>
      <w:r>
        <w:rPr>
          <w:rFonts w:hint="eastAsia" w:ascii="宋体" w:hAnsi="宋体" w:cs="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cs="宋体"/>
          <w:b/>
        </w:rPr>
      </w:pPr>
      <w:r>
        <w:rPr>
          <w:rFonts w:hint="eastAsia" w:ascii="宋体" w:hAnsi="宋体" w:cs="宋体"/>
          <w:b/>
        </w:rPr>
        <w:t>4.合同文件和资料</w:t>
      </w:r>
    </w:p>
    <w:p>
      <w:pPr>
        <w:spacing w:line="360" w:lineRule="auto"/>
        <w:ind w:firstLine="480"/>
        <w:rPr>
          <w:rFonts w:ascii="宋体" w:hAnsi="宋体" w:cs="宋体"/>
        </w:rPr>
      </w:pPr>
      <w:r>
        <w:rPr>
          <w:rFonts w:hint="eastAsia" w:ascii="宋体" w:hAnsi="宋体" w:cs="宋体"/>
        </w:rPr>
        <w:t>4.1乙方在提供仪器设备时应同时提供中文版相关的技术资料，如目录索引、图纸、操作手册、使用指南、维修指南、服务手册等。</w:t>
      </w:r>
    </w:p>
    <w:p>
      <w:pPr>
        <w:spacing w:line="360" w:lineRule="auto"/>
        <w:ind w:firstLine="480"/>
        <w:rPr>
          <w:rFonts w:ascii="宋体" w:hAnsi="宋体" w:cs="宋体"/>
        </w:rPr>
      </w:pPr>
      <w:r>
        <w:rPr>
          <w:rFonts w:hint="eastAsia" w:ascii="宋体" w:hAnsi="宋体" w:cs="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cs="宋体"/>
          <w:b/>
        </w:rPr>
      </w:pPr>
      <w:r>
        <w:rPr>
          <w:rFonts w:hint="eastAsia" w:ascii="宋体" w:hAnsi="宋体" w:cs="宋体"/>
          <w:b/>
        </w:rPr>
        <w:t>5.知识产权</w:t>
      </w:r>
    </w:p>
    <w:p>
      <w:pPr>
        <w:spacing w:line="360" w:lineRule="auto"/>
        <w:ind w:firstLine="480"/>
        <w:rPr>
          <w:rFonts w:ascii="宋体" w:hAnsi="宋体" w:cs="宋体"/>
        </w:rPr>
      </w:pPr>
      <w:r>
        <w:rPr>
          <w:rFonts w:hint="eastAsia" w:ascii="宋体" w:hAnsi="宋体" w:cs="宋体"/>
        </w:rPr>
        <w:t>5.1乙方应保证甲方在使用该货物或其任何一部分时不受第三方提出的侵犯专利权、 著作权、商标权和工业设计权等的起诉。</w:t>
      </w:r>
    </w:p>
    <w:p>
      <w:pPr>
        <w:spacing w:line="360" w:lineRule="auto"/>
        <w:ind w:firstLine="480"/>
        <w:rPr>
          <w:rFonts w:ascii="宋体" w:hAnsi="宋体" w:cs="宋体"/>
        </w:rPr>
      </w:pPr>
      <w:r>
        <w:rPr>
          <w:rFonts w:hint="eastAsia" w:ascii="宋体" w:hAnsi="宋体" w:cs="宋体"/>
        </w:rPr>
        <w:t>5.2任何第三方提出侵权指控，乙方须与第三方交涉并承担由此产生的一切责任、费用和经济赔偿。</w:t>
      </w:r>
    </w:p>
    <w:p>
      <w:pPr>
        <w:spacing w:line="360" w:lineRule="auto"/>
        <w:ind w:firstLine="480"/>
        <w:rPr>
          <w:rFonts w:ascii="宋体" w:hAnsi="宋体" w:cs="宋体"/>
        </w:rPr>
      </w:pPr>
      <w:r>
        <w:rPr>
          <w:rFonts w:hint="eastAsia" w:ascii="宋体" w:hAnsi="宋体" w:cs="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ascii="宋体" w:hAnsi="宋体" w:cs="宋体"/>
        </w:rPr>
      </w:pPr>
      <w:r>
        <w:rPr>
          <w:rFonts w:hint="eastAsia" w:ascii="宋体" w:hAnsi="宋体" w:cs="宋体"/>
        </w:rPr>
        <w:t>5.4在本合同生效时已经存在并为各方合法拥有或使用的所有技术、资料和信息的知识产权，仍应属于其各自的原权利人所有或享有，另有约定的除外。</w:t>
      </w:r>
    </w:p>
    <w:p>
      <w:pPr>
        <w:spacing w:line="360" w:lineRule="auto"/>
        <w:ind w:firstLine="482"/>
        <w:rPr>
          <w:rFonts w:ascii="宋体" w:hAnsi="宋体" w:cs="宋体"/>
          <w:b/>
        </w:rPr>
      </w:pPr>
      <w:r>
        <w:rPr>
          <w:rFonts w:hint="eastAsia" w:ascii="宋体" w:hAnsi="宋体" w:cs="宋体"/>
          <w:b/>
        </w:rPr>
        <w:t>6.保密</w:t>
      </w:r>
    </w:p>
    <w:p>
      <w:pPr>
        <w:spacing w:line="360" w:lineRule="auto"/>
        <w:ind w:firstLine="480"/>
        <w:rPr>
          <w:rFonts w:ascii="宋体" w:hAnsi="宋体" w:cs="宋体"/>
        </w:rPr>
      </w:pPr>
      <w:r>
        <w:rPr>
          <w:rFonts w:hint="eastAsia" w:ascii="宋体" w:hAnsi="宋体" w:cs="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cs="宋体"/>
        </w:rPr>
      </w:pPr>
      <w:r>
        <w:rPr>
          <w:rFonts w:hint="eastAsia" w:ascii="宋体" w:hAnsi="宋体" w:cs="宋体"/>
        </w:rPr>
        <w:t>6.2保密信息指任何一方因履行本合同所知悉的任何以口头、书面、图表或电子形式存在的对方信息，具体包括：</w:t>
      </w:r>
    </w:p>
    <w:p>
      <w:pPr>
        <w:spacing w:line="360" w:lineRule="auto"/>
        <w:ind w:firstLine="480"/>
        <w:rPr>
          <w:rFonts w:ascii="宋体" w:hAnsi="宋体" w:cs="宋体"/>
        </w:rPr>
      </w:pPr>
      <w:r>
        <w:rPr>
          <w:rFonts w:hint="eastAsia" w:ascii="宋体" w:hAnsi="宋体" w:cs="宋体"/>
        </w:rPr>
        <w:t>6.2.1任何涉及对方过去、现在或将来的商业计划、规章制度、操作规程、处理手段、财务信息；</w:t>
      </w:r>
    </w:p>
    <w:p>
      <w:pPr>
        <w:spacing w:line="360" w:lineRule="auto"/>
        <w:ind w:firstLine="480"/>
        <w:rPr>
          <w:rFonts w:ascii="宋体" w:hAnsi="宋体" w:cs="宋体"/>
        </w:rPr>
      </w:pPr>
      <w:r>
        <w:rPr>
          <w:rFonts w:hint="eastAsia" w:ascii="宋体" w:hAnsi="宋体" w:cs="宋体"/>
        </w:rPr>
        <w:t>6.2.2乙方应根据甲方的要求签署相应的保密协议，保密协议与本条款存在不一致的，以保密协议为准。</w:t>
      </w:r>
    </w:p>
    <w:p>
      <w:pPr>
        <w:spacing w:line="360" w:lineRule="auto"/>
        <w:ind w:firstLine="482"/>
        <w:rPr>
          <w:rFonts w:ascii="宋体" w:hAnsi="宋体" w:cs="宋体"/>
          <w:b/>
        </w:rPr>
      </w:pPr>
      <w:r>
        <w:rPr>
          <w:rFonts w:hint="eastAsia" w:ascii="宋体" w:hAnsi="宋体" w:cs="宋体"/>
          <w:b/>
        </w:rPr>
        <w:t>7. 质量保证</w:t>
      </w:r>
    </w:p>
    <w:p>
      <w:pPr>
        <w:spacing w:line="360" w:lineRule="auto"/>
        <w:ind w:firstLine="480"/>
        <w:rPr>
          <w:rFonts w:ascii="宋体" w:hAnsi="宋体" w:cs="宋体"/>
        </w:rPr>
      </w:pPr>
      <w:r>
        <w:rPr>
          <w:rFonts w:hint="eastAsia" w:ascii="宋体" w:hAnsi="宋体" w:cs="宋体"/>
        </w:rPr>
        <w:t>7.1货物质量保证</w:t>
      </w:r>
    </w:p>
    <w:p>
      <w:pPr>
        <w:spacing w:line="360" w:lineRule="auto"/>
        <w:ind w:firstLine="480"/>
        <w:rPr>
          <w:rFonts w:ascii="宋体" w:hAnsi="宋体" w:cs="宋体"/>
        </w:rPr>
      </w:pPr>
      <w:r>
        <w:rPr>
          <w:rFonts w:hint="eastAsia" w:ascii="宋体" w:hAnsi="宋体" w:cs="宋体"/>
        </w:rPr>
        <w:t>7.1.1乙方必须保证货物是全新、未使用过的，并完全符合强制性的国家技术质量规范和合同规定的质量、规格、性能和技术规范等的要求。</w:t>
      </w:r>
    </w:p>
    <w:p>
      <w:pPr>
        <w:spacing w:line="360" w:lineRule="auto"/>
        <w:ind w:firstLine="480"/>
        <w:rPr>
          <w:rFonts w:ascii="宋体" w:hAnsi="宋体" w:cs="宋体"/>
        </w:rPr>
      </w:pPr>
      <w:r>
        <w:rPr>
          <w:rFonts w:hint="eastAsia" w:ascii="宋体" w:hAnsi="宋体" w:cs="宋体"/>
        </w:rPr>
        <w:t>7.1.2乙方须保证所提供的货物经正确使用，在其使用寿命期内须具有符合质量要求和产品说明书的性能。在货物质量保证期之内，乙方须对由于设计、工艺或材料的缺陷而发生的任何不足，并免费予以改进或更换。</w:t>
      </w:r>
    </w:p>
    <w:p>
      <w:pPr>
        <w:spacing w:line="360" w:lineRule="auto"/>
        <w:ind w:firstLine="480"/>
        <w:rPr>
          <w:rFonts w:ascii="宋体" w:hAnsi="宋体" w:cs="宋体"/>
        </w:rPr>
      </w:pPr>
      <w:r>
        <w:rPr>
          <w:rFonts w:hint="eastAsia" w:ascii="宋体" w:hAnsi="宋体" w:cs="宋体"/>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ascii="宋体" w:hAnsi="宋体" w:cs="宋体"/>
        </w:rPr>
      </w:pPr>
      <w:r>
        <w:rPr>
          <w:rFonts w:hint="eastAsia" w:ascii="宋体" w:hAnsi="宋体" w:cs="宋体"/>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spacing w:line="360" w:lineRule="auto"/>
        <w:ind w:firstLine="480"/>
        <w:rPr>
          <w:rFonts w:ascii="宋体" w:hAnsi="宋体" w:cs="宋体"/>
        </w:rPr>
      </w:pPr>
      <w:r>
        <w:rPr>
          <w:rFonts w:hint="eastAsia" w:ascii="宋体" w:hAnsi="宋体" w:cs="宋体"/>
        </w:rPr>
        <w:t>7.1.5 合同条款下货物的质量保证期自货物通过最终验收起算，合同另行规定除外。</w:t>
      </w:r>
    </w:p>
    <w:p>
      <w:pPr>
        <w:spacing w:line="360" w:lineRule="auto"/>
        <w:ind w:firstLine="482"/>
        <w:rPr>
          <w:rFonts w:ascii="宋体" w:hAnsi="宋体" w:cs="宋体"/>
          <w:b/>
        </w:rPr>
      </w:pPr>
      <w:r>
        <w:rPr>
          <w:rFonts w:hint="eastAsia" w:ascii="宋体" w:hAnsi="宋体" w:cs="宋体"/>
          <w:b/>
        </w:rPr>
        <w:t>8.包装要求</w:t>
      </w:r>
    </w:p>
    <w:p>
      <w:pPr>
        <w:spacing w:line="360" w:lineRule="auto"/>
        <w:ind w:firstLine="480"/>
        <w:rPr>
          <w:rFonts w:ascii="宋体" w:hAnsi="宋体" w:cs="宋体"/>
        </w:rPr>
      </w:pPr>
      <w:r>
        <w:rPr>
          <w:rFonts w:hint="eastAsia" w:ascii="宋体" w:hAnsi="宋体" w:cs="宋体"/>
        </w:rPr>
        <w:t>8.1 除合同另有约定外,乙方提供的全部货物,均应采用本行业通用的方式进行包装，且该包装应符合国家有关包装的法律、法规的规定。</w:t>
      </w:r>
    </w:p>
    <w:p>
      <w:pPr>
        <w:spacing w:line="360" w:lineRule="auto"/>
        <w:ind w:firstLine="480"/>
        <w:rPr>
          <w:rFonts w:ascii="宋体" w:hAnsi="宋体" w:cs="宋体"/>
        </w:rPr>
      </w:pPr>
      <w:r>
        <w:rPr>
          <w:rFonts w:hint="eastAsia" w:ascii="宋体" w:hAnsi="宋体" w:cs="宋体"/>
        </w:rPr>
        <w:t>8.2 包装应适应于远距离运输，并有良好的防潮、防震、防锈和防粗暴装卸等保护措施，以确保货物安全运抵现场。由于包装不善所引起的货物锈蚀、损坏和损失均由乙方承担。</w:t>
      </w:r>
    </w:p>
    <w:p>
      <w:pPr>
        <w:spacing w:line="360" w:lineRule="auto"/>
        <w:ind w:firstLine="480"/>
        <w:rPr>
          <w:rFonts w:ascii="宋体" w:hAnsi="宋体" w:cs="宋体"/>
        </w:rPr>
      </w:pPr>
      <w:r>
        <w:rPr>
          <w:rFonts w:hint="eastAsia" w:ascii="宋体" w:hAnsi="宋体" w:cs="宋体"/>
        </w:rPr>
        <w:t>乙方应提供货物运至合同规定的最终目的地所需要的包装，以防止货物在转运中损坏或变质。</w:t>
      </w:r>
    </w:p>
    <w:p>
      <w:pPr>
        <w:spacing w:line="360" w:lineRule="auto"/>
        <w:ind w:firstLine="480"/>
        <w:rPr>
          <w:rFonts w:ascii="宋体" w:hAnsi="宋体" w:cs="宋体"/>
        </w:rPr>
      </w:pPr>
      <w:r>
        <w:rPr>
          <w:rFonts w:hint="eastAsia" w:ascii="宋体" w:hAnsi="宋体" w:cs="宋体"/>
        </w:rPr>
        <w:t>8.3 乙方所提供的货物包装均为出厂时原包装。</w:t>
      </w:r>
    </w:p>
    <w:p>
      <w:pPr>
        <w:spacing w:line="360" w:lineRule="auto"/>
        <w:ind w:firstLine="480"/>
        <w:rPr>
          <w:rFonts w:ascii="宋体" w:hAnsi="宋体" w:cs="宋体"/>
        </w:rPr>
      </w:pPr>
      <w:r>
        <w:rPr>
          <w:rFonts w:hint="eastAsia" w:ascii="宋体" w:hAnsi="宋体" w:cs="宋体"/>
        </w:rPr>
        <w:t>8.4乙方所提供货物必须附有质量合格证，装箱清单，有清楚的与装箱单相对应的名称和编号。</w:t>
      </w:r>
    </w:p>
    <w:p>
      <w:pPr>
        <w:spacing w:line="360" w:lineRule="auto"/>
        <w:ind w:firstLine="480"/>
        <w:rPr>
          <w:rFonts w:ascii="宋体" w:hAnsi="宋体" w:cs="宋体"/>
        </w:rPr>
      </w:pPr>
      <w:r>
        <w:rPr>
          <w:rFonts w:hint="eastAsia" w:ascii="宋体" w:hAnsi="宋体" w:cs="宋体"/>
        </w:rPr>
        <w:t>8.5 货物运输中的运输费用和保险费用均由乙方承担。运输过程中的一切损失、损坏均由乙方负责。</w:t>
      </w:r>
    </w:p>
    <w:p>
      <w:pPr>
        <w:spacing w:line="360" w:lineRule="auto"/>
        <w:ind w:firstLine="482"/>
        <w:rPr>
          <w:rFonts w:ascii="宋体" w:hAnsi="宋体" w:cs="宋体"/>
          <w:b/>
        </w:rPr>
      </w:pPr>
      <w:r>
        <w:rPr>
          <w:rFonts w:hint="eastAsia" w:ascii="宋体" w:hAnsi="宋体" w:cs="宋体"/>
          <w:b/>
        </w:rPr>
        <w:t>9. 价格</w:t>
      </w:r>
    </w:p>
    <w:p>
      <w:pPr>
        <w:spacing w:line="360" w:lineRule="auto"/>
        <w:ind w:firstLine="480"/>
        <w:rPr>
          <w:rFonts w:ascii="宋体" w:hAnsi="宋体" w:cs="宋体"/>
        </w:rPr>
      </w:pPr>
      <w:r>
        <w:rPr>
          <w:rFonts w:hint="eastAsia" w:ascii="宋体" w:hAnsi="宋体" w:cs="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ascii="宋体" w:hAnsi="宋体" w:cs="宋体"/>
        </w:rPr>
      </w:pPr>
      <w:r>
        <w:rPr>
          <w:rFonts w:hint="eastAsia" w:ascii="宋体" w:hAnsi="宋体" w:cs="宋体"/>
        </w:rPr>
        <w:t>9.2 本合同价格为固定价格，包括了乙方履行合同全过程产生的所有成本和费用以及乙方应承担的一切税费。</w:t>
      </w:r>
    </w:p>
    <w:p>
      <w:pPr>
        <w:spacing w:line="360" w:lineRule="auto"/>
        <w:ind w:firstLine="480"/>
        <w:rPr>
          <w:rFonts w:ascii="宋体" w:hAnsi="宋体" w:cs="宋体"/>
        </w:rPr>
      </w:pPr>
      <w:r>
        <w:rPr>
          <w:rFonts w:hint="eastAsia" w:ascii="宋体" w:hAnsi="宋体" w:cs="宋体"/>
        </w:rPr>
        <w:t xml:space="preserve">9.3检验费用 </w:t>
      </w:r>
    </w:p>
    <w:p>
      <w:pPr>
        <w:spacing w:line="360" w:lineRule="auto"/>
        <w:ind w:firstLine="480"/>
        <w:rPr>
          <w:rFonts w:ascii="宋体" w:hAnsi="宋体" w:cs="宋体"/>
        </w:rPr>
      </w:pPr>
      <w:r>
        <w:rPr>
          <w:rFonts w:hint="eastAsia" w:ascii="宋体" w:hAnsi="宋体" w:cs="宋体"/>
        </w:rPr>
        <w:t>9.3.1乙方必须负担本条款下属于乙方负责的检验、测试和验收的所有费用，并负责乙方派往买方组织的检验、测试和验收人员的所有费用。</w:t>
      </w:r>
    </w:p>
    <w:p>
      <w:pPr>
        <w:spacing w:line="360" w:lineRule="auto"/>
        <w:ind w:firstLine="480"/>
        <w:rPr>
          <w:rFonts w:ascii="宋体" w:hAnsi="宋体" w:cs="宋体"/>
        </w:rPr>
      </w:pPr>
      <w:r>
        <w:rPr>
          <w:rFonts w:hint="eastAsia" w:ascii="宋体" w:hAnsi="宋体" w:cs="宋体"/>
        </w:rPr>
        <w:t>9.3.2 甲方按合同计划参加在乙方工厂所在地检验、测试和验收的费用全部由乙方负责并已包含在合同总价中。</w:t>
      </w:r>
    </w:p>
    <w:p>
      <w:pPr>
        <w:spacing w:line="360" w:lineRule="auto"/>
        <w:ind w:firstLine="480"/>
        <w:rPr>
          <w:rFonts w:ascii="宋体" w:hAnsi="宋体" w:cs="宋体"/>
        </w:rPr>
      </w:pPr>
      <w:r>
        <w:rPr>
          <w:rFonts w:hint="eastAsia" w:ascii="宋体" w:hAnsi="宋体" w:cs="宋体"/>
        </w:rPr>
        <w:t xml:space="preserve">9.3.3甲方检验人员已到卖方所在地，测试无法依照合同进行，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cs="宋体"/>
          <w:b/>
        </w:rPr>
      </w:pPr>
      <w:r>
        <w:rPr>
          <w:rFonts w:hint="eastAsia" w:ascii="宋体" w:hAnsi="宋体" w:cs="宋体"/>
          <w:b/>
        </w:rPr>
        <w:t>10.交货方式及交货日期</w:t>
      </w:r>
    </w:p>
    <w:p>
      <w:pPr>
        <w:spacing w:line="360" w:lineRule="auto"/>
        <w:ind w:firstLine="480"/>
        <w:rPr>
          <w:rFonts w:ascii="宋体" w:hAnsi="宋体" w:cs="宋体"/>
        </w:rPr>
      </w:pPr>
      <w:r>
        <w:rPr>
          <w:rFonts w:hint="eastAsia" w:ascii="宋体" w:hAnsi="宋体" w:cs="宋体"/>
        </w:rPr>
        <w:t>交货方式：现场交货，乙方负责办理运输和保险，将货物运抵现场。</w:t>
      </w:r>
    </w:p>
    <w:p>
      <w:pPr>
        <w:spacing w:line="360" w:lineRule="auto"/>
        <w:ind w:firstLine="480"/>
        <w:rPr>
          <w:rFonts w:ascii="宋体" w:hAnsi="宋体" w:cs="宋体"/>
        </w:rPr>
      </w:pPr>
      <w:r>
        <w:rPr>
          <w:rFonts w:hint="eastAsia" w:ascii="宋体" w:hAnsi="宋体" w:cs="宋体"/>
        </w:rPr>
        <w:t>交货日期：所有货物运抵现场并经双方开箱验收合格之日。</w:t>
      </w:r>
    </w:p>
    <w:p>
      <w:pPr>
        <w:spacing w:line="360" w:lineRule="auto"/>
        <w:ind w:firstLine="482"/>
        <w:rPr>
          <w:rFonts w:ascii="宋体" w:hAnsi="宋体" w:cs="宋体"/>
          <w:b/>
        </w:rPr>
      </w:pPr>
      <w:r>
        <w:rPr>
          <w:rFonts w:hint="eastAsia" w:ascii="宋体" w:hAnsi="宋体" w:cs="宋体"/>
          <w:b/>
        </w:rPr>
        <w:t>11.检验和验收</w:t>
      </w:r>
    </w:p>
    <w:p>
      <w:pPr>
        <w:spacing w:line="360" w:lineRule="auto"/>
        <w:ind w:firstLine="480"/>
        <w:rPr>
          <w:rFonts w:ascii="宋体" w:hAnsi="宋体" w:cs="宋体"/>
        </w:rPr>
      </w:pPr>
      <w:r>
        <w:rPr>
          <w:rFonts w:hint="eastAsia" w:ascii="宋体" w:hAnsi="宋体" w:cs="宋体"/>
        </w:rPr>
        <w:t>11.1开箱验收</w:t>
      </w:r>
    </w:p>
    <w:p>
      <w:pPr>
        <w:spacing w:line="360" w:lineRule="auto"/>
        <w:ind w:firstLine="480"/>
        <w:rPr>
          <w:rFonts w:ascii="宋体" w:hAnsi="宋体" w:cs="宋体"/>
        </w:rPr>
      </w:pPr>
      <w:r>
        <w:rPr>
          <w:rFonts w:hint="eastAsia" w:ascii="宋体" w:hAnsi="宋体" w:cs="宋体"/>
        </w:rPr>
        <w:t>11.1.1货物运抵现场后，双方应及时开箱验收，并制作验收记录，以确认与本合同约定的数量、型号等是否一致。</w:t>
      </w:r>
    </w:p>
    <w:p>
      <w:pPr>
        <w:spacing w:line="360" w:lineRule="auto"/>
        <w:ind w:firstLine="480"/>
        <w:rPr>
          <w:rFonts w:ascii="宋体" w:hAnsi="宋体" w:cs="宋体"/>
        </w:rPr>
      </w:pPr>
      <w:r>
        <w:rPr>
          <w:rFonts w:hint="eastAsia" w:ascii="宋体" w:hAnsi="宋体" w:cs="宋体"/>
        </w:rPr>
        <w:t>11.1.2 乙方应在交货前对货物的质量、规格、数量等进行详细而全面的检验，并出具证明货物符合合同规定的文件。该文件将作为申请付款单据的一部分，但有关质量、规格、数量的检验不应视为最终检验。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ascii="宋体" w:hAnsi="宋体" w:cs="宋体"/>
        </w:rPr>
      </w:pPr>
      <w:r>
        <w:rPr>
          <w:rFonts w:hint="eastAsia" w:ascii="宋体" w:hAnsi="宋体" w:cs="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ascii="宋体" w:hAnsi="宋体" w:cs="宋体"/>
        </w:rPr>
      </w:pPr>
      <w:r>
        <w:rPr>
          <w:rFonts w:hint="eastAsia" w:ascii="宋体" w:hAnsi="宋体" w:cs="宋体"/>
        </w:rPr>
        <w:t>11.2  检验验收</w:t>
      </w:r>
    </w:p>
    <w:p>
      <w:pPr>
        <w:spacing w:line="360" w:lineRule="auto"/>
        <w:ind w:firstLine="480"/>
        <w:rPr>
          <w:rFonts w:ascii="宋体" w:hAnsi="宋体" w:cs="宋体"/>
        </w:rPr>
      </w:pPr>
      <w:r>
        <w:rPr>
          <w:rFonts w:hint="eastAsia" w:ascii="宋体" w:hAnsi="宋体" w:cs="宋体"/>
        </w:rPr>
        <w:t>11.2.1交货完成后，双方应及时组织对货物检验验收。合同双方均须派人参加合同要求双方参加的试验、检验。</w:t>
      </w:r>
    </w:p>
    <w:p>
      <w:pPr>
        <w:spacing w:line="360" w:lineRule="auto"/>
        <w:ind w:firstLine="480"/>
        <w:rPr>
          <w:rFonts w:ascii="宋体" w:hAnsi="宋体" w:cs="宋体"/>
        </w:rPr>
      </w:pPr>
      <w:r>
        <w:rPr>
          <w:rFonts w:hint="eastAsia" w:ascii="宋体" w:hAnsi="宋体" w:cs="宋体"/>
        </w:rPr>
        <w:t>11.2.2在具体实施合同规定的检验验收之前，乙方需提前提交相应的检测计划供甲方确认。</w:t>
      </w:r>
    </w:p>
    <w:p>
      <w:pPr>
        <w:spacing w:line="360" w:lineRule="auto"/>
        <w:ind w:firstLine="480"/>
        <w:rPr>
          <w:rFonts w:ascii="宋体" w:hAnsi="宋体" w:cs="宋体"/>
        </w:rPr>
      </w:pPr>
      <w:r>
        <w:rPr>
          <w:rFonts w:hint="eastAsia" w:ascii="宋体" w:hAnsi="宋体" w:cs="宋体"/>
        </w:rPr>
        <w:t>11.2.3  除需甲方确认的试验验收外，乙方还应对所有检验验收测试的结果、步骤、原始数据等作妥善记录。如甲方要求，乙方应提供这些记录给买方。</w:t>
      </w:r>
    </w:p>
    <w:p>
      <w:pPr>
        <w:spacing w:line="360" w:lineRule="auto"/>
        <w:ind w:firstLine="480"/>
        <w:rPr>
          <w:rFonts w:ascii="宋体" w:hAnsi="宋体" w:cs="宋体"/>
        </w:rPr>
      </w:pPr>
      <w:r>
        <w:rPr>
          <w:rFonts w:hint="eastAsia" w:ascii="宋体" w:hAnsi="宋体" w:cs="宋体"/>
        </w:rPr>
        <w:t>11.2.4  检验测试出现全部或部分未达到本合同所约定的技术指标，甲方有权选择下列任一处理方式：</w:t>
      </w:r>
    </w:p>
    <w:p>
      <w:pPr>
        <w:spacing w:line="360" w:lineRule="auto"/>
        <w:ind w:firstLine="480"/>
        <w:rPr>
          <w:rFonts w:ascii="宋体" w:hAnsi="宋体" w:cs="宋体"/>
        </w:rPr>
      </w:pPr>
      <w:r>
        <w:rPr>
          <w:rFonts w:hint="eastAsia" w:ascii="宋体" w:hAnsi="宋体" w:cs="宋体"/>
        </w:rPr>
        <w:t>a.重新测试直至合格为止；</w:t>
      </w:r>
    </w:p>
    <w:p>
      <w:pPr>
        <w:spacing w:line="360" w:lineRule="auto"/>
        <w:ind w:firstLine="480"/>
        <w:rPr>
          <w:rFonts w:ascii="宋体" w:hAnsi="宋体" w:cs="宋体"/>
        </w:rPr>
      </w:pPr>
      <w:r>
        <w:rPr>
          <w:rFonts w:hint="eastAsia" w:ascii="宋体" w:hAnsi="宋体" w:cs="宋体"/>
        </w:rPr>
        <w:t>b.要求乙方对货物进行免费更换，然后重新测试直至合格为止；</w:t>
      </w:r>
    </w:p>
    <w:p>
      <w:pPr>
        <w:spacing w:line="360" w:lineRule="auto"/>
        <w:ind w:firstLine="480"/>
        <w:rPr>
          <w:rFonts w:ascii="宋体" w:hAnsi="宋体" w:cs="宋体"/>
        </w:rPr>
      </w:pPr>
      <w:r>
        <w:rPr>
          <w:rFonts w:hint="eastAsia" w:ascii="宋体" w:hAnsi="宋体" w:cs="宋体"/>
        </w:rPr>
        <w:t>无论选择何种方式，甲方因此而发生的因卖方原因引起的所有费用均由乙方负担。</w:t>
      </w:r>
    </w:p>
    <w:p>
      <w:pPr>
        <w:spacing w:line="360" w:lineRule="auto"/>
        <w:ind w:firstLine="480"/>
        <w:rPr>
          <w:rFonts w:ascii="宋体" w:hAnsi="宋体" w:cs="宋体"/>
        </w:rPr>
      </w:pPr>
      <w:r>
        <w:rPr>
          <w:rFonts w:hint="eastAsia" w:ascii="宋体" w:hAnsi="宋体" w:cs="宋体"/>
        </w:rPr>
        <w:t>11.3  使用过程检验</w:t>
      </w:r>
    </w:p>
    <w:p>
      <w:pPr>
        <w:spacing w:line="360" w:lineRule="auto"/>
        <w:ind w:firstLine="480"/>
        <w:rPr>
          <w:rFonts w:ascii="宋体" w:hAnsi="宋体" w:cs="宋体"/>
        </w:rPr>
      </w:pPr>
      <w:r>
        <w:rPr>
          <w:rFonts w:hint="eastAsia" w:ascii="宋体" w:hAnsi="宋体" w:cs="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ascii="宋体" w:hAnsi="宋体" w:cs="宋体"/>
        </w:rPr>
      </w:pPr>
      <w:r>
        <w:rPr>
          <w:rFonts w:hint="eastAsia" w:ascii="宋体" w:hAnsi="宋体" w:cs="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cs="宋体"/>
          <w:b/>
        </w:rPr>
      </w:pPr>
      <w:r>
        <w:rPr>
          <w:rFonts w:hint="eastAsia" w:ascii="宋体" w:hAnsi="宋体" w:cs="宋体"/>
          <w:b/>
        </w:rPr>
        <w:t>12.付款条件</w:t>
      </w:r>
    </w:p>
    <w:p>
      <w:pPr>
        <w:spacing w:line="360" w:lineRule="auto"/>
        <w:ind w:firstLine="480"/>
        <w:rPr>
          <w:rFonts w:ascii="宋体" w:hAnsi="宋体" w:cs="宋体"/>
        </w:rPr>
      </w:pPr>
      <w:r>
        <w:rPr>
          <w:rFonts w:hint="eastAsia" w:ascii="宋体" w:hAnsi="宋体" w:cs="宋体"/>
        </w:rPr>
        <w:t>本合同条款下的付款方法和条件在“合同专用条款”中具体规定。</w:t>
      </w:r>
    </w:p>
    <w:p>
      <w:pPr>
        <w:spacing w:line="360" w:lineRule="auto"/>
        <w:ind w:firstLine="482"/>
        <w:rPr>
          <w:rFonts w:ascii="宋体" w:hAnsi="宋体" w:cs="宋体"/>
          <w:b/>
        </w:rPr>
      </w:pPr>
      <w:r>
        <w:rPr>
          <w:rFonts w:hint="eastAsia" w:ascii="宋体" w:hAnsi="宋体" w:cs="宋体"/>
          <w:b/>
        </w:rPr>
        <w:t>13.履约保证金</w:t>
      </w:r>
    </w:p>
    <w:p>
      <w:pPr>
        <w:spacing w:line="360" w:lineRule="auto"/>
        <w:ind w:firstLine="480"/>
        <w:rPr>
          <w:rFonts w:ascii="宋体" w:hAnsi="宋体" w:cs="宋体"/>
        </w:rPr>
      </w:pPr>
      <w:r>
        <w:rPr>
          <w:rFonts w:hint="eastAsia" w:ascii="宋体" w:hAnsi="宋体" w:cs="宋体"/>
        </w:rPr>
        <w:t>13.1乙方应在合同签订后，按合同专用条款的约定提交履约保证金。</w:t>
      </w:r>
    </w:p>
    <w:p>
      <w:pPr>
        <w:spacing w:line="360" w:lineRule="auto"/>
        <w:ind w:firstLine="480"/>
        <w:rPr>
          <w:rFonts w:ascii="宋体" w:hAnsi="宋体" w:cs="宋体"/>
        </w:rPr>
      </w:pPr>
      <w:r>
        <w:rPr>
          <w:rFonts w:hint="eastAsia" w:ascii="宋体" w:hAnsi="宋体" w:cs="宋体"/>
        </w:rPr>
        <w:t>13.2履约保证金用于补偿甲方因卖方不能履行其合同义务而蒙受的损失。</w:t>
      </w:r>
    </w:p>
    <w:p>
      <w:pPr>
        <w:spacing w:line="360" w:lineRule="auto"/>
        <w:ind w:firstLine="480"/>
        <w:rPr>
          <w:rFonts w:ascii="宋体" w:hAnsi="宋体" w:cs="宋体"/>
        </w:rPr>
      </w:pPr>
      <w:r>
        <w:rPr>
          <w:rFonts w:hint="eastAsia" w:ascii="宋体" w:hAnsi="宋体" w:cs="宋体"/>
        </w:rPr>
        <w:t>13.3履约保证金应使用本合同货币，按下述方式之一提交（磋商文件中另有约定的除外）：</w:t>
      </w:r>
    </w:p>
    <w:p>
      <w:pPr>
        <w:spacing w:line="360" w:lineRule="auto"/>
        <w:ind w:firstLine="480"/>
        <w:rPr>
          <w:rFonts w:ascii="宋体" w:hAnsi="宋体" w:cs="宋体"/>
        </w:rPr>
      </w:pPr>
      <w:r>
        <w:rPr>
          <w:rFonts w:hint="eastAsia" w:ascii="宋体" w:hAnsi="宋体" w:cs="宋体"/>
        </w:rPr>
        <w:t xml:space="preserve">13.3.1甲方可接受的在中华人民共和国注册和营业的银行出具的履约保函； </w:t>
      </w:r>
    </w:p>
    <w:p>
      <w:pPr>
        <w:spacing w:line="360" w:lineRule="auto"/>
        <w:ind w:firstLine="480"/>
        <w:rPr>
          <w:rFonts w:ascii="宋体" w:hAnsi="宋体" w:cs="宋体"/>
        </w:rPr>
      </w:pPr>
      <w:r>
        <w:rPr>
          <w:rFonts w:hint="eastAsia" w:ascii="宋体" w:hAnsi="宋体" w:cs="宋体"/>
        </w:rPr>
        <w:t>13.3.2 支票、汇票或现金。</w:t>
      </w:r>
    </w:p>
    <w:p>
      <w:pPr>
        <w:spacing w:line="360" w:lineRule="auto"/>
        <w:ind w:firstLine="480"/>
        <w:rPr>
          <w:rFonts w:ascii="宋体" w:hAnsi="宋体" w:cs="宋体"/>
        </w:rPr>
      </w:pPr>
      <w:r>
        <w:rPr>
          <w:rFonts w:hint="eastAsia" w:ascii="宋体" w:hAnsi="宋体" w:cs="宋体"/>
        </w:rPr>
        <w:t>13.4乙方未能按合同规定履行其义务，甲方有权从履约保证金中取得补偿。货物验收合格后，甲方将履约保证金退还乙方或转为质量保证金。</w:t>
      </w:r>
    </w:p>
    <w:p>
      <w:pPr>
        <w:spacing w:line="360" w:lineRule="auto"/>
        <w:ind w:firstLine="482"/>
        <w:rPr>
          <w:rFonts w:ascii="宋体" w:hAnsi="宋体" w:cs="宋体"/>
          <w:b/>
        </w:rPr>
      </w:pPr>
      <w:r>
        <w:rPr>
          <w:rFonts w:hint="eastAsia" w:ascii="宋体" w:hAnsi="宋体" w:cs="宋体"/>
          <w:b/>
        </w:rPr>
        <w:t>14.索赔</w:t>
      </w:r>
    </w:p>
    <w:p>
      <w:pPr>
        <w:spacing w:line="360" w:lineRule="auto"/>
        <w:ind w:firstLine="480"/>
        <w:rPr>
          <w:rFonts w:ascii="宋体" w:hAnsi="宋体" w:cs="宋体"/>
        </w:rPr>
      </w:pPr>
      <w:r>
        <w:rPr>
          <w:rFonts w:hint="eastAsia" w:ascii="宋体" w:hAnsi="宋体" w:cs="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cs="宋体"/>
        </w:rPr>
      </w:pPr>
      <w:r>
        <w:rPr>
          <w:rFonts w:hint="eastAsia" w:ascii="宋体" w:hAnsi="宋体" w:cs="宋体"/>
        </w:rPr>
        <w:t>14.2在履约保证期和检验期内，乙方对甲方提出的索赔负有责任，乙方应按照甲方同意的下列一种或多种方式解决索赔事宜：</w:t>
      </w:r>
    </w:p>
    <w:p>
      <w:pPr>
        <w:spacing w:line="360" w:lineRule="auto"/>
        <w:ind w:firstLine="480"/>
        <w:rPr>
          <w:rFonts w:ascii="宋体" w:hAnsi="宋体" w:cs="宋体"/>
        </w:rPr>
      </w:pPr>
      <w:r>
        <w:rPr>
          <w:rFonts w:hint="eastAsia" w:ascii="宋体" w:hAnsi="宋体" w:cs="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cs="宋体"/>
        </w:rPr>
      </w:pPr>
      <w:r>
        <w:rPr>
          <w:rFonts w:hint="eastAsia" w:ascii="宋体" w:hAnsi="宋体" w:cs="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cs="宋体"/>
        </w:rPr>
      </w:pPr>
      <w:r>
        <w:rPr>
          <w:rFonts w:hint="eastAsia" w:ascii="宋体" w:hAnsi="宋体" w:cs="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cs="宋体"/>
        </w:rPr>
      </w:pPr>
      <w:r>
        <w:rPr>
          <w:rFonts w:hint="eastAsia" w:ascii="宋体" w:hAnsi="宋体" w:cs="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cs="宋体"/>
          <w:b/>
        </w:rPr>
      </w:pPr>
      <w:r>
        <w:rPr>
          <w:rFonts w:hint="eastAsia" w:ascii="宋体" w:hAnsi="宋体" w:cs="宋体"/>
          <w:b/>
        </w:rPr>
        <w:t>15.迟延交货</w:t>
      </w:r>
    </w:p>
    <w:p>
      <w:pPr>
        <w:spacing w:line="360" w:lineRule="auto"/>
        <w:ind w:firstLine="480"/>
        <w:rPr>
          <w:rFonts w:ascii="宋体" w:hAnsi="宋体" w:cs="宋体"/>
        </w:rPr>
      </w:pPr>
      <w:r>
        <w:rPr>
          <w:rFonts w:hint="eastAsia" w:ascii="宋体" w:hAnsi="宋体" w:cs="宋体"/>
        </w:rPr>
        <w:t>15.1 乙方应按照合同约定的时间交货和提供服务。</w:t>
      </w:r>
    </w:p>
    <w:p>
      <w:pPr>
        <w:spacing w:line="360" w:lineRule="auto"/>
        <w:ind w:firstLine="480"/>
        <w:rPr>
          <w:rFonts w:ascii="宋体" w:hAnsi="宋体" w:cs="宋体"/>
        </w:rPr>
      </w:pPr>
      <w:r>
        <w:rPr>
          <w:rFonts w:hint="eastAsia" w:ascii="宋体" w:hAnsi="宋体" w:cs="宋体"/>
        </w:rPr>
        <w:t>15.2 除不可抗力因素外，乙方迟延交货，甲方有权提出违约损失赔偿或解除合同。</w:t>
      </w:r>
    </w:p>
    <w:p>
      <w:pPr>
        <w:spacing w:line="360" w:lineRule="auto"/>
        <w:ind w:firstLine="480"/>
        <w:rPr>
          <w:rFonts w:ascii="宋体" w:hAnsi="宋体" w:cs="宋体"/>
        </w:rPr>
      </w:pPr>
      <w:r>
        <w:rPr>
          <w:rFonts w:hint="eastAsia" w:ascii="宋体" w:hAnsi="宋体" w:cs="宋体"/>
        </w:rPr>
        <w:t>15.3在履行合同过程中，乙方遇到不能按时交货和提供服务的情况，应及时以书面形式将不能按时交货的理由、预期延误时间通知甲方。甲方收到乙方通知后，认为其理由正当的，可酌情延长交货时间。</w:t>
      </w:r>
    </w:p>
    <w:p>
      <w:pPr>
        <w:spacing w:line="360" w:lineRule="auto"/>
        <w:ind w:firstLine="482"/>
        <w:rPr>
          <w:rFonts w:ascii="宋体" w:hAnsi="宋体" w:cs="宋体"/>
          <w:b/>
        </w:rPr>
      </w:pPr>
      <w:r>
        <w:rPr>
          <w:rFonts w:hint="eastAsia" w:ascii="宋体" w:hAnsi="宋体" w:cs="宋体"/>
          <w:b/>
        </w:rPr>
        <w:t>16.违约赔偿</w:t>
      </w:r>
    </w:p>
    <w:p>
      <w:pPr>
        <w:spacing w:line="360" w:lineRule="auto"/>
        <w:ind w:firstLine="480"/>
        <w:rPr>
          <w:rFonts w:ascii="宋体" w:hAnsi="宋体" w:cs="宋体"/>
        </w:rPr>
      </w:pPr>
      <w:r>
        <w:rPr>
          <w:rFonts w:hint="eastAsia" w:ascii="宋体" w:hAnsi="宋体" w:cs="宋体"/>
        </w:rPr>
        <w:t>除不可抗力因素外，乙方没有按照合同规定的时间交货和提供服务，甲方可要求乙方支付违约金。违约金每日按合同总价款的千分之五计收。</w:t>
      </w:r>
    </w:p>
    <w:p>
      <w:pPr>
        <w:spacing w:line="360" w:lineRule="auto"/>
        <w:ind w:firstLine="482"/>
        <w:rPr>
          <w:rFonts w:ascii="宋体" w:hAnsi="宋体" w:cs="宋体"/>
          <w:b/>
        </w:rPr>
      </w:pPr>
      <w:r>
        <w:rPr>
          <w:rFonts w:hint="eastAsia" w:ascii="宋体" w:hAnsi="宋体" w:cs="宋体"/>
          <w:b/>
        </w:rPr>
        <w:t>17.不可抗力</w:t>
      </w:r>
    </w:p>
    <w:p>
      <w:pPr>
        <w:spacing w:line="360" w:lineRule="auto"/>
        <w:ind w:firstLine="480"/>
        <w:rPr>
          <w:rFonts w:ascii="宋体" w:hAnsi="宋体" w:cs="宋体"/>
        </w:rPr>
      </w:pPr>
      <w:r>
        <w:rPr>
          <w:rFonts w:hint="eastAsia" w:ascii="宋体" w:hAnsi="宋体" w:cs="宋体"/>
        </w:rPr>
        <w:t>17.1.双方中任何一方遭遇法律规定的不可抗力，致使合同履行受阻时，履行合同的期限应予延长，延长的期限应相当于不可抗力所影响的时间。</w:t>
      </w:r>
    </w:p>
    <w:p>
      <w:pPr>
        <w:spacing w:line="360" w:lineRule="auto"/>
        <w:ind w:firstLine="480"/>
        <w:rPr>
          <w:rFonts w:ascii="宋体" w:hAnsi="宋体" w:cs="宋体"/>
        </w:rPr>
      </w:pPr>
      <w:r>
        <w:rPr>
          <w:rFonts w:hint="eastAsia" w:ascii="宋体" w:hAnsi="宋体" w:cs="宋体"/>
        </w:rPr>
        <w:t>17.2受事故影响的一方应在不可抗力的事故发生后以书面形式通知另一方。</w:t>
      </w:r>
    </w:p>
    <w:p>
      <w:pPr>
        <w:spacing w:line="360" w:lineRule="auto"/>
        <w:ind w:firstLine="480"/>
        <w:rPr>
          <w:rFonts w:ascii="宋体" w:hAnsi="宋体" w:cs="宋体"/>
        </w:rPr>
      </w:pPr>
      <w:r>
        <w:rPr>
          <w:rFonts w:hint="eastAsia" w:ascii="宋体" w:hAnsi="宋体" w:cs="宋体"/>
        </w:rPr>
        <w:t>17.3不可抗力使合同的某些内容有变更必要的， 双方应通过协商达成进一步履行合同的协议，因不可抗力致使合同不能履行的，合同终止。</w:t>
      </w:r>
    </w:p>
    <w:p>
      <w:pPr>
        <w:spacing w:line="360" w:lineRule="auto"/>
        <w:ind w:firstLine="482"/>
        <w:rPr>
          <w:rFonts w:ascii="宋体" w:hAnsi="宋体" w:cs="宋体"/>
          <w:b/>
        </w:rPr>
      </w:pPr>
      <w:r>
        <w:rPr>
          <w:rFonts w:hint="eastAsia" w:ascii="宋体" w:hAnsi="宋体" w:cs="宋体"/>
          <w:b/>
        </w:rPr>
        <w:t>18.税费</w:t>
      </w:r>
    </w:p>
    <w:p>
      <w:pPr>
        <w:spacing w:line="360" w:lineRule="auto"/>
        <w:ind w:firstLine="480"/>
        <w:rPr>
          <w:rFonts w:ascii="宋体" w:hAnsi="宋体" w:cs="宋体"/>
        </w:rPr>
      </w:pPr>
      <w:r>
        <w:rPr>
          <w:rFonts w:hint="eastAsia" w:ascii="宋体" w:hAnsi="宋体" w:cs="宋体"/>
        </w:rPr>
        <w:t>与本合同有关的一切税费均由乙方承担。</w:t>
      </w:r>
    </w:p>
    <w:p>
      <w:pPr>
        <w:spacing w:line="360" w:lineRule="auto"/>
        <w:ind w:firstLine="482"/>
        <w:rPr>
          <w:rFonts w:ascii="宋体" w:hAnsi="宋体" w:cs="宋体"/>
          <w:b/>
        </w:rPr>
      </w:pPr>
      <w:r>
        <w:rPr>
          <w:rFonts w:hint="eastAsia" w:ascii="宋体" w:hAnsi="宋体" w:cs="宋体"/>
          <w:b/>
        </w:rPr>
        <w:t>19.合同争议的解决</w:t>
      </w:r>
    </w:p>
    <w:p>
      <w:pPr>
        <w:spacing w:line="360" w:lineRule="auto"/>
        <w:ind w:firstLine="480"/>
        <w:rPr>
          <w:rFonts w:ascii="宋体" w:hAnsi="宋体" w:cs="宋体"/>
        </w:rPr>
      </w:pPr>
      <w:r>
        <w:rPr>
          <w:rFonts w:hint="eastAsia" w:ascii="宋体" w:hAnsi="宋体" w:cs="宋体"/>
        </w:rPr>
        <w:t>19.1甲方和乙方由于本合同的履行而发生任何争议时，双方可先通过协商解决。</w:t>
      </w:r>
    </w:p>
    <w:p>
      <w:pPr>
        <w:spacing w:line="360" w:lineRule="auto"/>
        <w:ind w:firstLine="480"/>
        <w:rPr>
          <w:rFonts w:ascii="宋体" w:hAnsi="宋体" w:cs="宋体"/>
        </w:rPr>
      </w:pPr>
      <w:r>
        <w:rPr>
          <w:rFonts w:hint="eastAsia" w:ascii="宋体" w:hAnsi="宋体" w:cs="宋体"/>
        </w:rPr>
        <w:t>19.2任何一方不愿通过协商或通过协商仍不能解决争议，则双方中任何一方均应向甲方所在地人民法院起诉。</w:t>
      </w:r>
    </w:p>
    <w:p>
      <w:pPr>
        <w:spacing w:line="360" w:lineRule="auto"/>
        <w:ind w:firstLine="482"/>
        <w:rPr>
          <w:rFonts w:ascii="宋体" w:hAnsi="宋体" w:cs="宋体"/>
          <w:b/>
        </w:rPr>
      </w:pPr>
      <w:r>
        <w:rPr>
          <w:rFonts w:hint="eastAsia" w:ascii="宋体" w:hAnsi="宋体" w:cs="宋体"/>
          <w:b/>
        </w:rPr>
        <w:t>20.违约解除合同</w:t>
      </w:r>
    </w:p>
    <w:p>
      <w:pPr>
        <w:spacing w:line="360" w:lineRule="auto"/>
        <w:ind w:firstLine="480"/>
        <w:rPr>
          <w:rFonts w:ascii="宋体" w:hAnsi="宋体" w:cs="宋体"/>
        </w:rPr>
      </w:pPr>
      <w:r>
        <w:rPr>
          <w:rFonts w:hint="eastAsia" w:ascii="宋体" w:hAnsi="宋体" w:cs="宋体"/>
        </w:rPr>
        <w:t>20.1出现下列情形之一的，视为乙方违约。甲方可向乙方发出书面通知，部分或全部终止合同，同时保留向乙方索赔的权利。</w:t>
      </w:r>
    </w:p>
    <w:p>
      <w:pPr>
        <w:spacing w:line="360" w:lineRule="auto"/>
        <w:ind w:firstLine="480"/>
        <w:rPr>
          <w:rFonts w:ascii="宋体" w:hAnsi="宋体" w:cs="宋体"/>
        </w:rPr>
      </w:pPr>
      <w:r>
        <w:rPr>
          <w:rFonts w:hint="eastAsia" w:ascii="宋体" w:hAnsi="宋体" w:cs="宋体"/>
        </w:rPr>
        <w:t xml:space="preserve">20.1.1乙方未能在合同规定的限期或甲方同意延长的限期内，提供全部或部分货物的； </w:t>
      </w:r>
    </w:p>
    <w:p>
      <w:pPr>
        <w:spacing w:line="360" w:lineRule="auto"/>
        <w:ind w:firstLine="480"/>
        <w:rPr>
          <w:rFonts w:ascii="宋体" w:hAnsi="宋体" w:cs="宋体"/>
        </w:rPr>
      </w:pPr>
      <w:r>
        <w:rPr>
          <w:rFonts w:hint="eastAsia" w:ascii="宋体" w:hAnsi="宋体" w:cs="宋体"/>
        </w:rPr>
        <w:t>20.1.2乙方未能履行合同规定的其它主要义务的；</w:t>
      </w:r>
    </w:p>
    <w:p>
      <w:pPr>
        <w:spacing w:line="360" w:lineRule="auto"/>
        <w:ind w:firstLine="480"/>
        <w:rPr>
          <w:rFonts w:ascii="宋体" w:hAnsi="宋体" w:cs="宋体"/>
        </w:rPr>
      </w:pPr>
      <w:r>
        <w:rPr>
          <w:rFonts w:hint="eastAsia" w:ascii="宋体" w:hAnsi="宋体" w:cs="宋体"/>
        </w:rPr>
        <w:t>20.1.3乙方在本合同履行过程中有欺诈行为的。</w:t>
      </w:r>
    </w:p>
    <w:p>
      <w:pPr>
        <w:spacing w:line="360" w:lineRule="auto"/>
        <w:ind w:firstLine="480"/>
        <w:rPr>
          <w:rFonts w:ascii="宋体" w:hAnsi="宋体" w:cs="宋体"/>
        </w:rPr>
      </w:pPr>
      <w:r>
        <w:rPr>
          <w:rFonts w:hint="eastAsia" w:ascii="宋体" w:hAnsi="宋体" w:cs="宋体"/>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pPr>
        <w:spacing w:line="360" w:lineRule="auto"/>
        <w:ind w:firstLine="482"/>
        <w:rPr>
          <w:rFonts w:ascii="宋体" w:hAnsi="宋体" w:cs="宋体"/>
          <w:b/>
        </w:rPr>
      </w:pPr>
      <w:r>
        <w:rPr>
          <w:rFonts w:hint="eastAsia" w:ascii="宋体" w:hAnsi="宋体" w:cs="宋体"/>
          <w:b/>
        </w:rPr>
        <w:t>21.破产终止合同</w:t>
      </w:r>
    </w:p>
    <w:p>
      <w:pPr>
        <w:spacing w:line="360" w:lineRule="auto"/>
        <w:ind w:firstLine="480"/>
        <w:rPr>
          <w:rFonts w:ascii="宋体" w:hAnsi="宋体" w:cs="宋体"/>
        </w:rPr>
      </w:pPr>
      <w:r>
        <w:rPr>
          <w:rFonts w:hint="eastAsia" w:ascii="宋体" w:hAnsi="宋体" w:cs="宋体"/>
        </w:rPr>
        <w:t>乙方破产而无法完全履行本合同义务时，甲方可以书面方式通知乙方终止合同而不给予乙方补偿。该合同的终止将不损害或不影响甲方已经采取或将要采取任何行动或补救措施的权利。</w:t>
      </w:r>
    </w:p>
    <w:p>
      <w:pPr>
        <w:spacing w:line="360" w:lineRule="auto"/>
        <w:ind w:firstLine="482"/>
        <w:rPr>
          <w:rFonts w:ascii="宋体" w:hAnsi="宋体" w:cs="宋体"/>
          <w:b/>
        </w:rPr>
      </w:pPr>
      <w:r>
        <w:rPr>
          <w:rFonts w:hint="eastAsia" w:ascii="宋体" w:hAnsi="宋体" w:cs="宋体"/>
          <w:b/>
        </w:rPr>
        <w:t>22.转让和分包</w:t>
      </w:r>
    </w:p>
    <w:p>
      <w:pPr>
        <w:spacing w:line="360" w:lineRule="auto"/>
        <w:ind w:firstLine="480"/>
        <w:rPr>
          <w:rFonts w:ascii="宋体" w:hAnsi="宋体" w:cs="宋体"/>
        </w:rPr>
      </w:pPr>
      <w:r>
        <w:rPr>
          <w:rFonts w:hint="eastAsia" w:ascii="宋体" w:hAnsi="宋体" w:cs="宋体"/>
        </w:rPr>
        <w:t>22.1政府采购合同不能转让。</w:t>
      </w:r>
    </w:p>
    <w:p>
      <w:pPr>
        <w:spacing w:line="360" w:lineRule="auto"/>
        <w:ind w:firstLine="480"/>
        <w:rPr>
          <w:rFonts w:ascii="宋体" w:hAnsi="宋体" w:cs="宋体"/>
        </w:rPr>
      </w:pPr>
      <w:r>
        <w:rPr>
          <w:rFonts w:hint="eastAsia" w:ascii="宋体" w:hAnsi="宋体" w:cs="宋体"/>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spacing w:line="360" w:lineRule="auto"/>
        <w:ind w:firstLine="482"/>
        <w:rPr>
          <w:rFonts w:ascii="宋体" w:hAnsi="宋体" w:cs="宋体"/>
          <w:b/>
        </w:rPr>
      </w:pPr>
      <w:r>
        <w:rPr>
          <w:rFonts w:hint="eastAsia" w:ascii="宋体" w:hAnsi="宋体" w:cs="宋体"/>
          <w:b/>
        </w:rPr>
        <w:t>23.</w:t>
      </w:r>
      <w:r>
        <w:rPr>
          <w:rFonts w:hint="eastAsia" w:ascii="宋体" w:hAnsi="宋体" w:cs="宋体"/>
          <w:b/>
          <w:u w:color="FF0000"/>
        </w:rPr>
        <w:t>合同修改</w:t>
      </w:r>
    </w:p>
    <w:p>
      <w:pPr>
        <w:spacing w:line="360" w:lineRule="auto"/>
        <w:ind w:firstLine="480"/>
        <w:rPr>
          <w:rFonts w:ascii="宋体" w:hAnsi="宋体" w:cs="宋体"/>
        </w:rPr>
      </w:pPr>
      <w:r>
        <w:rPr>
          <w:rFonts w:hint="eastAsia" w:ascii="宋体" w:hAnsi="宋体" w:cs="宋体"/>
        </w:rPr>
        <w:t>甲方和乙方都不得擅自变更本合同，但合同继续履行将损害国家和社会公共利益的除外。如必须对合同条款进行改动时，当事人双方须共同签署书面文件，做为合同的补充。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cs="宋体"/>
          <w:b/>
        </w:rPr>
      </w:pPr>
      <w:r>
        <w:rPr>
          <w:rFonts w:hint="eastAsia" w:ascii="宋体" w:hAnsi="宋体" w:cs="宋体"/>
          <w:b/>
        </w:rPr>
        <w:t>24.通知</w:t>
      </w:r>
    </w:p>
    <w:p>
      <w:pPr>
        <w:spacing w:line="360" w:lineRule="auto"/>
        <w:ind w:firstLine="480"/>
        <w:rPr>
          <w:rFonts w:ascii="宋体" w:hAnsi="宋体" w:cs="宋体"/>
        </w:rPr>
      </w:pPr>
      <w:r>
        <w:rPr>
          <w:rFonts w:hint="eastAsia" w:ascii="宋体" w:hAnsi="宋体" w:cs="宋体"/>
        </w:rPr>
        <w:t>本合同任何一方给另一方的通知，都应以书面形式发送，而另一方也应以书面形式确认并发送到对方明确的地址。</w:t>
      </w:r>
    </w:p>
    <w:p>
      <w:pPr>
        <w:spacing w:line="360" w:lineRule="auto"/>
        <w:ind w:firstLine="482"/>
        <w:rPr>
          <w:rFonts w:ascii="宋体" w:hAnsi="宋体" w:cs="宋体"/>
          <w:b/>
        </w:rPr>
      </w:pPr>
      <w:r>
        <w:rPr>
          <w:rFonts w:hint="eastAsia" w:ascii="宋体" w:hAnsi="宋体" w:cs="宋体"/>
          <w:b/>
        </w:rPr>
        <w:t>25.计量单位</w:t>
      </w:r>
    </w:p>
    <w:p>
      <w:pPr>
        <w:spacing w:line="360" w:lineRule="auto"/>
        <w:ind w:firstLine="480"/>
        <w:rPr>
          <w:rFonts w:ascii="宋体" w:hAnsi="宋体" w:cs="宋体"/>
        </w:rPr>
      </w:pPr>
      <w:r>
        <w:rPr>
          <w:rFonts w:hint="eastAsia" w:ascii="宋体" w:hAnsi="宋体" w:cs="宋体"/>
        </w:rPr>
        <w:t>除技术规范中另有规定外,计量单位均使用国家法定计量单位。</w:t>
      </w:r>
    </w:p>
    <w:p>
      <w:pPr>
        <w:spacing w:line="360" w:lineRule="auto"/>
        <w:ind w:firstLine="482"/>
        <w:rPr>
          <w:rFonts w:ascii="宋体" w:hAnsi="宋体" w:cs="宋体"/>
          <w:b/>
        </w:rPr>
      </w:pPr>
      <w:r>
        <w:rPr>
          <w:rFonts w:hint="eastAsia" w:ascii="宋体" w:hAnsi="宋体" w:cs="宋体"/>
          <w:b/>
        </w:rPr>
        <w:t>26.适用法律</w:t>
      </w:r>
    </w:p>
    <w:p>
      <w:pPr>
        <w:spacing w:line="360" w:lineRule="auto"/>
        <w:ind w:firstLine="480"/>
        <w:rPr>
          <w:rFonts w:ascii="宋体" w:hAnsi="宋体" w:cs="宋体"/>
        </w:rPr>
      </w:pPr>
      <w:r>
        <w:rPr>
          <w:rFonts w:hint="eastAsia" w:ascii="宋体" w:hAnsi="宋体" w:cs="宋体"/>
        </w:rPr>
        <w:t>本合同按照中华人民共和国的相关法律进行解释。</w:t>
      </w:r>
    </w:p>
    <w:p>
      <w:pPr>
        <w:ind w:firstLine="480"/>
        <w:rPr>
          <w:rFonts w:ascii="宋体" w:hAnsi="宋体" w:cs="宋体"/>
        </w:rPr>
      </w:pPr>
      <w:r>
        <w:rPr>
          <w:rFonts w:hint="eastAsia" w:ascii="宋体" w:hAnsi="宋体" w:cs="宋体"/>
        </w:rPr>
        <w:br w:type="page"/>
      </w:r>
    </w:p>
    <w:p>
      <w:pPr>
        <w:keepNext/>
        <w:keepLines/>
        <w:widowControl/>
        <w:snapToGrid w:val="0"/>
        <w:spacing w:line="400" w:lineRule="atLeast"/>
        <w:ind w:firstLine="2187" w:firstLineChars="605"/>
        <w:outlineLvl w:val="0"/>
        <w:rPr>
          <w:rFonts w:ascii="宋体" w:hAnsi="宋体" w:cs="宋体"/>
          <w:b/>
          <w:kern w:val="28"/>
          <w:sz w:val="36"/>
          <w:szCs w:val="20"/>
        </w:rPr>
      </w:pPr>
      <w:bookmarkStart w:id="278" w:name="_Toc4210"/>
      <w:bookmarkStart w:id="279" w:name="_Toc16022"/>
      <w:bookmarkStart w:id="280" w:name="_Toc496004028"/>
      <w:bookmarkStart w:id="281" w:name="_Toc11625"/>
      <w:bookmarkStart w:id="282" w:name="_Toc19080"/>
      <w:r>
        <w:rPr>
          <w:rFonts w:hint="eastAsia" w:ascii="宋体" w:hAnsi="宋体" w:cs="宋体"/>
          <w:b/>
          <w:kern w:val="28"/>
          <w:sz w:val="36"/>
          <w:szCs w:val="20"/>
        </w:rPr>
        <w:t>第四部分  磋商响应文件格式</w:t>
      </w:r>
      <w:bookmarkEnd w:id="278"/>
      <w:bookmarkEnd w:id="279"/>
      <w:bookmarkEnd w:id="280"/>
      <w:bookmarkEnd w:id="281"/>
      <w:bookmarkEnd w:id="282"/>
    </w:p>
    <w:p>
      <w:pPr>
        <w:ind w:firstLine="480"/>
        <w:rPr>
          <w:rFonts w:ascii="宋体" w:hAnsi="宋体" w:cs="宋体"/>
        </w:rPr>
      </w:pPr>
    </w:p>
    <w:p>
      <w:pPr>
        <w:keepNext/>
        <w:keepLines/>
        <w:widowControl/>
        <w:snapToGrid w:val="0"/>
        <w:spacing w:line="400" w:lineRule="atLeast"/>
        <w:ind w:firstLine="0" w:firstLineChars="0"/>
        <w:jc w:val="center"/>
        <w:outlineLvl w:val="0"/>
        <w:rPr>
          <w:rFonts w:ascii="宋体" w:hAnsi="宋体" w:cs="宋体"/>
          <w:b/>
          <w:kern w:val="28"/>
          <w:sz w:val="36"/>
          <w:szCs w:val="20"/>
        </w:rPr>
      </w:pPr>
      <w:bookmarkStart w:id="283" w:name="_Toc21132"/>
      <w:bookmarkStart w:id="284" w:name="_Toc25831"/>
      <w:bookmarkStart w:id="285" w:name="_Toc32737"/>
      <w:bookmarkStart w:id="286" w:name="_Toc496004029"/>
      <w:bookmarkStart w:id="287" w:name="_Toc24777"/>
      <w:r>
        <w:rPr>
          <w:rFonts w:hint="eastAsia" w:ascii="宋体" w:hAnsi="宋体" w:cs="宋体"/>
          <w:b/>
          <w:kern w:val="28"/>
          <w:sz w:val="36"/>
          <w:szCs w:val="20"/>
        </w:rPr>
        <w:t>磋商响应文件的组成</w:t>
      </w:r>
      <w:bookmarkEnd w:id="283"/>
      <w:bookmarkEnd w:id="284"/>
      <w:bookmarkEnd w:id="285"/>
      <w:bookmarkEnd w:id="286"/>
      <w:bookmarkEnd w:id="287"/>
    </w:p>
    <w:p>
      <w:pPr>
        <w:spacing w:line="500" w:lineRule="exact"/>
        <w:ind w:firstLine="480"/>
        <w:rPr>
          <w:rFonts w:ascii="宋体" w:hAnsi="宋体" w:cs="宋体"/>
        </w:rPr>
      </w:pPr>
      <w:r>
        <w:rPr>
          <w:rFonts w:hint="eastAsia" w:ascii="宋体" w:hAnsi="宋体" w:cs="宋体"/>
        </w:rPr>
        <w:t>1、磋商函……………………………………………………………（附件1）</w:t>
      </w:r>
    </w:p>
    <w:p>
      <w:pPr>
        <w:spacing w:line="500" w:lineRule="exact"/>
        <w:ind w:firstLine="480"/>
        <w:rPr>
          <w:rFonts w:ascii="宋体" w:hAnsi="宋体" w:cs="宋体"/>
        </w:rPr>
      </w:pPr>
      <w:r>
        <w:rPr>
          <w:rFonts w:hint="eastAsia" w:ascii="宋体" w:hAnsi="宋体" w:cs="宋体"/>
        </w:rPr>
        <w:t>2、法定代表人证明书……………………………………………</w:t>
      </w:r>
      <w:r>
        <w:rPr>
          <w:rFonts w:hint="eastAsia" w:ascii="宋体" w:hAnsi="宋体" w:cs="宋体"/>
          <w:lang w:eastAsia="zh-CN"/>
        </w:rPr>
        <w:t>…</w:t>
      </w:r>
      <w:r>
        <w:rPr>
          <w:rFonts w:hint="eastAsia" w:ascii="宋体" w:hAnsi="宋体" w:cs="宋体"/>
        </w:rPr>
        <w:t>（附件2）</w:t>
      </w:r>
    </w:p>
    <w:p>
      <w:pPr>
        <w:spacing w:line="500" w:lineRule="exact"/>
        <w:ind w:firstLine="480"/>
        <w:rPr>
          <w:rFonts w:ascii="宋体" w:hAnsi="宋体" w:cs="宋体"/>
        </w:rPr>
      </w:pPr>
      <w:r>
        <w:rPr>
          <w:rFonts w:hint="eastAsia" w:ascii="宋体" w:hAnsi="宋体" w:cs="宋体"/>
        </w:rPr>
        <w:t>3、法定代表人授权书………………………………………</w:t>
      </w:r>
      <w:r>
        <w:rPr>
          <w:rFonts w:hint="eastAsia" w:ascii="宋体" w:hAnsi="宋体" w:cs="宋体"/>
          <w:lang w:eastAsia="zh-CN"/>
        </w:rPr>
        <w:t>……</w:t>
      </w:r>
      <w:r>
        <w:rPr>
          <w:rFonts w:hint="eastAsia" w:ascii="宋体" w:hAnsi="宋体" w:cs="宋体"/>
        </w:rPr>
        <w:t>…（附件3）</w:t>
      </w:r>
    </w:p>
    <w:p>
      <w:pPr>
        <w:spacing w:line="500" w:lineRule="exact"/>
        <w:ind w:firstLine="480"/>
        <w:rPr>
          <w:rFonts w:ascii="宋体" w:hAnsi="宋体" w:cs="宋体"/>
        </w:rPr>
      </w:pPr>
      <w:r>
        <w:rPr>
          <w:rFonts w:hint="eastAsia" w:ascii="宋体" w:hAnsi="宋体" w:cs="宋体"/>
        </w:rPr>
        <w:t>4、供应商承诺函……………………………………………………（附件4）</w:t>
      </w:r>
    </w:p>
    <w:p>
      <w:pPr>
        <w:spacing w:line="500" w:lineRule="exact"/>
        <w:ind w:firstLine="480"/>
        <w:rPr>
          <w:rFonts w:ascii="宋体" w:hAnsi="宋体" w:cs="宋体"/>
        </w:rPr>
      </w:pPr>
      <w:r>
        <w:rPr>
          <w:rFonts w:hint="eastAsia" w:ascii="宋体" w:hAnsi="宋体" w:cs="宋体"/>
        </w:rPr>
        <w:t>5、供应商诚信承诺书………………………………………………（附件5）</w:t>
      </w:r>
    </w:p>
    <w:p>
      <w:pPr>
        <w:spacing w:line="500" w:lineRule="exact"/>
        <w:ind w:firstLine="480"/>
        <w:rPr>
          <w:rFonts w:ascii="宋体" w:hAnsi="宋体" w:cs="宋体"/>
        </w:rPr>
      </w:pPr>
      <w:r>
        <w:rPr>
          <w:rFonts w:hint="eastAsia" w:ascii="宋体" w:hAnsi="宋体" w:cs="宋体"/>
        </w:rPr>
        <w:t>6、供应商资格证明文件……………………………………</w:t>
      </w:r>
      <w:r>
        <w:rPr>
          <w:rFonts w:hint="eastAsia" w:ascii="宋体" w:hAnsi="宋体" w:cs="宋体"/>
          <w:lang w:eastAsia="zh-CN"/>
        </w:rPr>
        <w:t>…</w:t>
      </w:r>
      <w:r>
        <w:rPr>
          <w:rFonts w:hint="eastAsia" w:ascii="宋体" w:hAnsi="宋体" w:cs="宋体"/>
        </w:rPr>
        <w:t>……（附件6）</w:t>
      </w:r>
    </w:p>
    <w:p>
      <w:pPr>
        <w:spacing w:line="500" w:lineRule="exact"/>
        <w:ind w:firstLine="480"/>
        <w:rPr>
          <w:rFonts w:ascii="宋体" w:hAnsi="宋体" w:cs="宋体"/>
        </w:rPr>
      </w:pPr>
      <w:r>
        <w:rPr>
          <w:rFonts w:hint="eastAsia" w:ascii="宋体" w:hAnsi="宋体" w:cs="宋体"/>
        </w:rPr>
        <w:t>7、财务状况、缴纳税收和社会保障资金证明……………………（附件7）</w:t>
      </w:r>
    </w:p>
    <w:p>
      <w:pPr>
        <w:spacing w:line="500" w:lineRule="exact"/>
        <w:ind w:firstLine="480"/>
        <w:rPr>
          <w:rFonts w:ascii="宋体" w:hAnsi="宋体" w:cs="宋体"/>
        </w:rPr>
      </w:pPr>
      <w:r>
        <w:rPr>
          <w:rFonts w:hint="eastAsia" w:ascii="宋体" w:hAnsi="宋体" w:cs="宋体"/>
        </w:rPr>
        <w:t>8、无重大违法记录声明………………………………</w:t>
      </w:r>
      <w:r>
        <w:rPr>
          <w:rFonts w:hint="eastAsia" w:ascii="宋体" w:hAnsi="宋体" w:cs="宋体"/>
          <w:lang w:eastAsia="zh-CN"/>
        </w:rPr>
        <w:t>…</w:t>
      </w:r>
      <w:r>
        <w:rPr>
          <w:rFonts w:hint="eastAsia" w:ascii="宋体" w:hAnsi="宋体" w:cs="宋体"/>
        </w:rPr>
        <w:t>…………（附件8）</w:t>
      </w:r>
    </w:p>
    <w:p>
      <w:pPr>
        <w:spacing w:line="500" w:lineRule="exact"/>
        <w:ind w:firstLine="480"/>
        <w:rPr>
          <w:rFonts w:ascii="宋体" w:hAnsi="宋体" w:cs="宋体"/>
        </w:rPr>
      </w:pPr>
      <w:r>
        <w:rPr>
          <w:rFonts w:hint="eastAsia" w:ascii="宋体" w:hAnsi="宋体" w:cs="宋体"/>
        </w:rPr>
        <w:t>9、磋商保证金…………………………………………</w:t>
      </w:r>
      <w:r>
        <w:rPr>
          <w:rFonts w:hint="eastAsia" w:ascii="宋体" w:hAnsi="宋体" w:cs="宋体"/>
          <w:lang w:eastAsia="zh-CN"/>
        </w:rPr>
        <w:t>……</w:t>
      </w:r>
      <w:r>
        <w:rPr>
          <w:rFonts w:hint="eastAsia" w:ascii="宋体" w:hAnsi="宋体" w:cs="宋体"/>
        </w:rPr>
        <w:t>………（附件9）</w:t>
      </w:r>
    </w:p>
    <w:p>
      <w:pPr>
        <w:spacing w:line="500" w:lineRule="exact"/>
        <w:ind w:firstLine="480"/>
        <w:rPr>
          <w:rFonts w:ascii="宋体" w:hAnsi="宋体" w:cs="宋体"/>
        </w:rPr>
      </w:pPr>
      <w:r>
        <w:rPr>
          <w:rFonts w:hint="eastAsia" w:ascii="宋体" w:hAnsi="宋体" w:cs="宋体"/>
        </w:rPr>
        <w:t>1</w:t>
      </w:r>
      <w:r>
        <w:rPr>
          <w:rFonts w:hint="eastAsia" w:ascii="宋体" w:hAnsi="宋体" w:cs="宋体"/>
          <w:lang w:val="en-US" w:eastAsia="zh-CN"/>
        </w:rPr>
        <w:t>0</w:t>
      </w:r>
      <w:r>
        <w:rPr>
          <w:rFonts w:hint="eastAsia" w:ascii="宋体" w:hAnsi="宋体" w:cs="宋体"/>
        </w:rPr>
        <w:t>、竞争性磋商报价表…………………………………</w:t>
      </w:r>
      <w:r>
        <w:rPr>
          <w:rFonts w:hint="eastAsia" w:ascii="宋体" w:hAnsi="宋体" w:cs="宋体"/>
          <w:lang w:eastAsia="zh-CN"/>
        </w:rPr>
        <w:t>………</w:t>
      </w:r>
      <w:r>
        <w:rPr>
          <w:rFonts w:hint="eastAsia" w:ascii="宋体" w:hAnsi="宋体" w:cs="宋体"/>
        </w:rPr>
        <w:t>……（附件10）</w:t>
      </w:r>
    </w:p>
    <w:p>
      <w:pPr>
        <w:spacing w:line="500" w:lineRule="exact"/>
        <w:ind w:firstLine="480"/>
        <w:rPr>
          <w:rFonts w:ascii="宋体" w:hAnsi="宋体" w:cs="宋体"/>
        </w:rPr>
      </w:pPr>
      <w:r>
        <w:rPr>
          <w:rFonts w:hint="eastAsia" w:ascii="宋体" w:hAnsi="宋体" w:cs="宋体"/>
          <w:lang w:val="en-US" w:eastAsia="zh-CN"/>
        </w:rPr>
        <w:t>11</w:t>
      </w:r>
      <w:r>
        <w:rPr>
          <w:rFonts w:hint="eastAsia" w:ascii="宋体" w:hAnsi="宋体" w:cs="宋体"/>
        </w:rPr>
        <w:t>、分项报价表………………………………………………………（附件11）</w:t>
      </w:r>
    </w:p>
    <w:p>
      <w:pPr>
        <w:spacing w:line="500" w:lineRule="exact"/>
        <w:ind w:firstLine="480"/>
        <w:rPr>
          <w:rFonts w:ascii="宋体" w:hAnsi="宋体" w:cs="宋体"/>
        </w:rPr>
      </w:pPr>
      <w:r>
        <w:rPr>
          <w:rFonts w:hint="eastAsia" w:ascii="宋体" w:hAnsi="宋体" w:cs="宋体"/>
          <w:lang w:val="en-US" w:eastAsia="zh-CN"/>
        </w:rPr>
        <w:t>12、</w:t>
      </w:r>
      <w:r>
        <w:rPr>
          <w:rFonts w:hint="eastAsia" w:ascii="宋体" w:hAnsi="宋体" w:cs="宋体"/>
        </w:rPr>
        <w:t>其他资格证明材料………………………………………………（附件1</w:t>
      </w:r>
      <w:r>
        <w:rPr>
          <w:rFonts w:hint="eastAsia" w:ascii="宋体" w:hAnsi="宋体" w:cs="宋体"/>
          <w:lang w:val="en-US" w:eastAsia="zh-CN"/>
        </w:rPr>
        <w:t>2</w:t>
      </w:r>
      <w:r>
        <w:rPr>
          <w:rFonts w:hint="eastAsia" w:ascii="宋体" w:hAnsi="宋体" w:cs="宋体"/>
        </w:rPr>
        <w:t>）</w:t>
      </w:r>
    </w:p>
    <w:p>
      <w:pPr>
        <w:spacing w:line="500" w:lineRule="exact"/>
        <w:ind w:firstLine="480"/>
        <w:rPr>
          <w:rFonts w:ascii="宋体" w:hAnsi="宋体" w:cs="宋体"/>
        </w:rPr>
      </w:pPr>
      <w:r>
        <w:rPr>
          <w:rFonts w:hint="eastAsia" w:ascii="宋体" w:hAnsi="宋体" w:cs="宋体"/>
          <w:lang w:val="en-US" w:eastAsia="zh-CN"/>
        </w:rPr>
        <w:t>13、制作实施方案</w:t>
      </w:r>
      <w:r>
        <w:rPr>
          <w:rFonts w:hint="eastAsia" w:ascii="宋体" w:hAnsi="宋体" w:cs="宋体"/>
        </w:rPr>
        <w:t>……………</w:t>
      </w:r>
      <w:r>
        <w:rPr>
          <w:rFonts w:hint="eastAsia" w:ascii="宋体" w:hAnsi="宋体" w:cs="宋体"/>
          <w:lang w:eastAsia="zh-CN"/>
        </w:rPr>
        <w:t>……………</w:t>
      </w:r>
      <w:r>
        <w:rPr>
          <w:rFonts w:hint="eastAsia" w:ascii="宋体" w:hAnsi="宋体" w:cs="宋体"/>
        </w:rPr>
        <w:t>…………………………（附件1</w:t>
      </w:r>
      <w:r>
        <w:rPr>
          <w:rFonts w:hint="eastAsia" w:ascii="宋体" w:hAnsi="宋体" w:cs="宋体"/>
          <w:lang w:val="en-US" w:eastAsia="zh-CN"/>
        </w:rPr>
        <w:t>3</w:t>
      </w:r>
      <w:r>
        <w:rPr>
          <w:rFonts w:hint="eastAsia" w:ascii="宋体" w:hAnsi="宋体" w:cs="宋体"/>
        </w:rPr>
        <w:t>）</w:t>
      </w:r>
    </w:p>
    <w:p>
      <w:pPr>
        <w:spacing w:line="500" w:lineRule="exact"/>
        <w:ind w:firstLine="480"/>
        <w:rPr>
          <w:rFonts w:ascii="宋体" w:hAnsi="宋体" w:cs="宋体"/>
        </w:rPr>
      </w:pPr>
      <w:r>
        <w:rPr>
          <w:rFonts w:hint="eastAsia" w:ascii="宋体" w:hAnsi="宋体" w:cs="宋体"/>
          <w:lang w:val="en-US" w:eastAsia="zh-CN"/>
        </w:rPr>
        <w:t>14</w:t>
      </w:r>
      <w:r>
        <w:rPr>
          <w:rFonts w:hint="eastAsia" w:ascii="宋体" w:hAnsi="宋体" w:cs="宋体"/>
        </w:rPr>
        <w:t>、服务相关内容…………</w:t>
      </w:r>
      <w:r>
        <w:rPr>
          <w:rFonts w:hint="eastAsia" w:ascii="宋体" w:hAnsi="宋体" w:cs="宋体"/>
          <w:lang w:eastAsia="zh-CN"/>
        </w:rPr>
        <w:t>………</w:t>
      </w:r>
      <w:r>
        <w:rPr>
          <w:rFonts w:hint="eastAsia" w:ascii="宋体" w:hAnsi="宋体" w:cs="宋体"/>
        </w:rPr>
        <w:t>…………………………………（附件1</w:t>
      </w:r>
      <w:r>
        <w:rPr>
          <w:rFonts w:hint="eastAsia" w:ascii="宋体" w:hAnsi="宋体" w:cs="宋体"/>
          <w:lang w:val="en-US" w:eastAsia="zh-CN"/>
        </w:rPr>
        <w:t>4</w:t>
      </w:r>
      <w:r>
        <w:rPr>
          <w:rFonts w:hint="eastAsia" w:ascii="宋体" w:hAnsi="宋体" w:cs="宋体"/>
        </w:rPr>
        <w:t>）</w:t>
      </w:r>
    </w:p>
    <w:p>
      <w:pPr>
        <w:spacing w:line="500" w:lineRule="exact"/>
        <w:ind w:firstLine="480"/>
        <w:rPr>
          <w:rFonts w:ascii="宋体" w:hAnsi="宋体" w:cs="宋体"/>
        </w:rPr>
      </w:pPr>
      <w:r>
        <w:rPr>
          <w:rFonts w:hint="eastAsia" w:ascii="宋体" w:hAnsi="宋体" w:cs="宋体"/>
          <w:lang w:val="en-US" w:eastAsia="zh-CN"/>
        </w:rPr>
        <w:t>15</w:t>
      </w:r>
      <w:r>
        <w:rPr>
          <w:rFonts w:hint="eastAsia" w:ascii="宋体" w:hAnsi="宋体" w:cs="宋体"/>
        </w:rPr>
        <w:t>、供应商类似业绩证明材料………………………………………（附件1</w:t>
      </w:r>
      <w:r>
        <w:rPr>
          <w:rFonts w:hint="eastAsia" w:ascii="宋体" w:hAnsi="宋体" w:cs="宋体"/>
          <w:lang w:val="en-US" w:eastAsia="zh-CN"/>
        </w:rPr>
        <w:t>5</w:t>
      </w:r>
      <w:r>
        <w:rPr>
          <w:rFonts w:hint="eastAsia" w:ascii="宋体" w:hAnsi="宋体" w:cs="宋体"/>
        </w:rPr>
        <w:t>）</w:t>
      </w:r>
    </w:p>
    <w:p>
      <w:pPr>
        <w:spacing w:line="500" w:lineRule="exact"/>
        <w:ind w:firstLine="480"/>
        <w:rPr>
          <w:rFonts w:ascii="宋体" w:hAnsi="宋体" w:cs="宋体"/>
        </w:rPr>
      </w:pPr>
      <w:r>
        <w:rPr>
          <w:rFonts w:hint="eastAsia" w:ascii="宋体" w:hAnsi="宋体" w:cs="宋体"/>
          <w:lang w:val="en-US" w:eastAsia="zh-CN"/>
        </w:rPr>
        <w:t>16</w:t>
      </w:r>
      <w:r>
        <w:rPr>
          <w:rFonts w:hint="eastAsia" w:ascii="宋体" w:hAnsi="宋体" w:cs="宋体"/>
        </w:rPr>
        <w:t>、制造（生产）企业小型、微型企业声明函……………………（附件1</w:t>
      </w:r>
      <w:r>
        <w:rPr>
          <w:rFonts w:hint="eastAsia" w:ascii="宋体" w:hAnsi="宋体" w:cs="宋体"/>
          <w:lang w:val="en-US" w:eastAsia="zh-CN"/>
        </w:rPr>
        <w:t>6</w:t>
      </w:r>
      <w:r>
        <w:rPr>
          <w:rFonts w:hint="eastAsia" w:ascii="宋体" w:hAnsi="宋体" w:cs="宋体"/>
        </w:rPr>
        <w:t>）</w:t>
      </w:r>
    </w:p>
    <w:p>
      <w:pPr>
        <w:spacing w:line="500" w:lineRule="exact"/>
        <w:ind w:firstLine="480"/>
        <w:rPr>
          <w:rFonts w:ascii="宋体" w:hAnsi="宋体" w:cs="宋体"/>
        </w:rPr>
      </w:pPr>
      <w:r>
        <w:rPr>
          <w:rFonts w:hint="eastAsia" w:ascii="宋体" w:hAnsi="宋体" w:cs="宋体"/>
          <w:lang w:val="en-US" w:eastAsia="zh-CN"/>
        </w:rPr>
        <w:t>17</w:t>
      </w:r>
      <w:r>
        <w:rPr>
          <w:rFonts w:hint="eastAsia" w:ascii="宋体" w:hAnsi="宋体" w:cs="宋体"/>
        </w:rPr>
        <w:t>、残疾人福利性单位声明函………………………………………（附件1</w:t>
      </w:r>
      <w:r>
        <w:rPr>
          <w:rFonts w:hint="eastAsia" w:ascii="宋体" w:hAnsi="宋体" w:cs="宋体"/>
          <w:lang w:val="en-US" w:eastAsia="zh-CN"/>
        </w:rPr>
        <w:t>7</w:t>
      </w:r>
      <w:r>
        <w:rPr>
          <w:rFonts w:hint="eastAsia" w:ascii="宋体" w:hAnsi="宋体" w:cs="宋体"/>
        </w:rPr>
        <w:t>）</w:t>
      </w:r>
    </w:p>
    <w:p>
      <w:pPr>
        <w:spacing w:line="500" w:lineRule="exact"/>
        <w:ind w:firstLine="480"/>
        <w:rPr>
          <w:rFonts w:ascii="宋体" w:hAnsi="宋体" w:cs="宋体"/>
        </w:rPr>
      </w:pPr>
      <w:r>
        <w:rPr>
          <w:rFonts w:ascii="宋体" w:hAnsi="宋体" w:cs="宋体"/>
        </w:rPr>
        <w:t>1</w:t>
      </w:r>
      <w:r>
        <w:rPr>
          <w:rFonts w:hint="eastAsia" w:ascii="宋体" w:hAnsi="宋体" w:cs="宋体"/>
          <w:lang w:val="en-US" w:eastAsia="zh-CN"/>
        </w:rPr>
        <w:t>8</w:t>
      </w:r>
      <w:r>
        <w:rPr>
          <w:rFonts w:hint="eastAsia" w:ascii="宋体" w:hAnsi="宋体" w:cs="宋体"/>
        </w:rPr>
        <w:t>、供应商认为在其他方面有必要说明的事项………</w:t>
      </w:r>
      <w:r>
        <w:rPr>
          <w:rFonts w:hint="eastAsia" w:ascii="宋体" w:hAnsi="宋体" w:cs="宋体"/>
          <w:lang w:eastAsia="zh-CN"/>
        </w:rPr>
        <w:t>…</w:t>
      </w:r>
      <w:r>
        <w:rPr>
          <w:rFonts w:hint="eastAsia" w:ascii="宋体" w:hAnsi="宋体" w:cs="宋体"/>
        </w:rPr>
        <w:t>…………（附件1</w:t>
      </w:r>
      <w:r>
        <w:rPr>
          <w:rFonts w:hint="eastAsia" w:ascii="宋体" w:hAnsi="宋体" w:cs="宋体"/>
          <w:lang w:val="en-US" w:eastAsia="zh-CN"/>
        </w:rPr>
        <w:t>8</w:t>
      </w:r>
      <w:r>
        <w:rPr>
          <w:rFonts w:hint="eastAsia" w:ascii="宋体" w:hAnsi="宋体" w:cs="宋体"/>
        </w:rPr>
        <w:t>）</w:t>
      </w:r>
    </w:p>
    <w:p>
      <w:pPr>
        <w:ind w:firstLine="199" w:firstLineChars="83"/>
        <w:rPr>
          <w:rFonts w:ascii="宋体" w:hAnsi="宋体" w:cs="宋体"/>
          <w:b/>
          <w:sz w:val="52"/>
          <w:szCs w:val="52"/>
        </w:rPr>
      </w:pPr>
      <w:r>
        <w:rPr>
          <w:rFonts w:hint="eastAsia" w:ascii="宋体" w:hAnsi="宋体" w:cs="宋体"/>
        </w:rPr>
        <w:br w:type="page"/>
      </w:r>
      <w:bookmarkEnd w:id="276"/>
      <w:bookmarkEnd w:id="277"/>
    </w:p>
    <w:p>
      <w:pPr>
        <w:spacing w:line="360" w:lineRule="auto"/>
        <w:ind w:firstLine="0" w:firstLineChars="0"/>
        <w:jc w:val="center"/>
        <w:rPr>
          <w:rFonts w:ascii="宋体" w:hAnsi="宋体" w:cs="宋体"/>
          <w:b/>
          <w:sz w:val="52"/>
          <w:szCs w:val="52"/>
        </w:rPr>
      </w:pPr>
      <w:r>
        <w:rPr>
          <w:rFonts w:hint="eastAsia" w:ascii="宋体" w:hAnsi="宋体" w:cs="宋体"/>
          <w:b/>
          <w:sz w:val="52"/>
          <w:szCs w:val="52"/>
        </w:rPr>
        <w:t>青海省政府采购项目</w:t>
      </w:r>
    </w:p>
    <w:p>
      <w:pPr>
        <w:spacing w:line="360" w:lineRule="auto"/>
        <w:ind w:firstLine="826" w:firstLineChars="392"/>
        <w:rPr>
          <w:rFonts w:ascii="宋体" w:hAnsi="宋体" w:cs="宋体"/>
          <w:b/>
          <w:sz w:val="21"/>
          <w:szCs w:val="21"/>
        </w:rPr>
      </w:pPr>
    </w:p>
    <w:p>
      <w:pPr>
        <w:spacing w:line="360" w:lineRule="auto"/>
        <w:ind w:firstLine="2364" w:firstLineChars="327"/>
        <w:rPr>
          <w:rFonts w:ascii="宋体" w:hAnsi="宋体" w:cs="宋体"/>
          <w:b/>
          <w:sz w:val="72"/>
          <w:szCs w:val="72"/>
        </w:rPr>
      </w:pPr>
    </w:p>
    <w:p>
      <w:pPr>
        <w:spacing w:line="360" w:lineRule="auto"/>
        <w:ind w:firstLine="0" w:firstLineChars="0"/>
        <w:jc w:val="center"/>
        <w:rPr>
          <w:rFonts w:ascii="宋体" w:hAnsi="宋体" w:cs="宋体"/>
          <w:b/>
          <w:sz w:val="72"/>
          <w:szCs w:val="72"/>
        </w:rPr>
      </w:pPr>
      <w:r>
        <w:rPr>
          <w:rFonts w:hint="eastAsia" w:ascii="宋体" w:hAnsi="宋体" w:cs="宋体"/>
          <w:b/>
          <w:sz w:val="72"/>
          <w:szCs w:val="72"/>
        </w:rPr>
        <w:t>磋商响应文件</w:t>
      </w:r>
    </w:p>
    <w:p>
      <w:pPr>
        <w:spacing w:line="360" w:lineRule="auto"/>
        <w:ind w:firstLine="788" w:firstLineChars="327"/>
        <w:rPr>
          <w:rFonts w:ascii="宋体" w:hAnsi="宋体" w:cs="宋体"/>
          <w:b/>
        </w:rPr>
      </w:pPr>
    </w:p>
    <w:p>
      <w:pPr>
        <w:adjustRightInd w:val="0"/>
        <w:spacing w:line="360" w:lineRule="auto"/>
        <w:ind w:firstLine="0" w:firstLineChars="0"/>
        <w:textAlignment w:val="baseline"/>
        <w:rPr>
          <w:rFonts w:ascii="宋体" w:hAnsi="宋体" w:cs="宋体"/>
          <w:b/>
          <w:bCs/>
          <w:sz w:val="32"/>
        </w:rPr>
      </w:pPr>
    </w:p>
    <w:p>
      <w:pPr>
        <w:adjustRightInd w:val="0"/>
        <w:spacing w:line="360" w:lineRule="auto"/>
        <w:ind w:firstLine="0" w:firstLineChars="0"/>
        <w:textAlignment w:val="baseline"/>
        <w:rPr>
          <w:rFonts w:ascii="宋体" w:hAnsi="宋体" w:cs="宋体"/>
          <w:b/>
          <w:sz w:val="36"/>
          <w:szCs w:val="36"/>
        </w:rPr>
      </w:pPr>
      <w:r>
        <w:rPr>
          <w:rFonts w:hint="eastAsia" w:ascii="宋体" w:hAnsi="宋体" w:cs="宋体"/>
          <w:b/>
          <w:bCs/>
          <w:sz w:val="36"/>
          <w:szCs w:val="36"/>
        </w:rPr>
        <w:t>采购项目编号</w:t>
      </w:r>
      <w:r>
        <w:rPr>
          <w:rFonts w:hint="eastAsia" w:ascii="宋体" w:hAnsi="宋体" w:cs="宋体"/>
          <w:b/>
          <w:sz w:val="36"/>
          <w:szCs w:val="36"/>
        </w:rPr>
        <w:t>：</w:t>
      </w:r>
    </w:p>
    <w:p>
      <w:pPr>
        <w:adjustRightInd w:val="0"/>
        <w:spacing w:line="360" w:lineRule="auto"/>
        <w:ind w:right="-283" w:rightChars="-118" w:firstLine="0" w:firstLineChars="0"/>
        <w:textAlignment w:val="baseline"/>
        <w:rPr>
          <w:rFonts w:ascii="宋体" w:hAnsi="宋体" w:cs="宋体"/>
          <w:b/>
          <w:bCs/>
          <w:sz w:val="36"/>
          <w:szCs w:val="36"/>
        </w:rPr>
      </w:pPr>
      <w:r>
        <w:rPr>
          <w:rFonts w:hint="eastAsia" w:ascii="宋体" w:hAnsi="宋体" w:cs="宋体"/>
          <w:b/>
          <w:bCs/>
          <w:sz w:val="36"/>
          <w:szCs w:val="36"/>
        </w:rPr>
        <w:t xml:space="preserve">采购项目名称: </w:t>
      </w:r>
    </w:p>
    <w:p>
      <w:pPr>
        <w:adjustRightInd w:val="0"/>
        <w:spacing w:line="360" w:lineRule="auto"/>
        <w:ind w:right="-283" w:rightChars="-118" w:firstLine="0" w:firstLineChars="0"/>
        <w:textAlignment w:val="baseline"/>
        <w:rPr>
          <w:rFonts w:ascii="宋体" w:hAnsi="宋体" w:cs="宋体"/>
          <w:b/>
          <w:bCs/>
          <w:sz w:val="36"/>
          <w:szCs w:val="36"/>
        </w:rPr>
      </w:pPr>
    </w:p>
    <w:p>
      <w:pPr>
        <w:adjustRightInd w:val="0"/>
        <w:spacing w:line="360" w:lineRule="auto"/>
        <w:ind w:right="-283" w:rightChars="-118" w:firstLine="0" w:firstLineChars="0"/>
        <w:textAlignment w:val="baseline"/>
        <w:rPr>
          <w:rFonts w:ascii="宋体" w:hAnsi="宋体" w:cs="宋体"/>
          <w:b/>
          <w:bCs/>
          <w:sz w:val="36"/>
          <w:szCs w:val="36"/>
        </w:rPr>
      </w:pPr>
    </w:p>
    <w:p>
      <w:pPr>
        <w:adjustRightInd w:val="0"/>
        <w:spacing w:line="360" w:lineRule="auto"/>
        <w:ind w:left="-283" w:leftChars="-118" w:firstLine="1084" w:firstLineChars="300"/>
        <w:textAlignment w:val="baseline"/>
        <w:rPr>
          <w:rFonts w:ascii="宋体" w:hAnsi="宋体" w:cs="宋体"/>
          <w:b/>
          <w:sz w:val="36"/>
          <w:szCs w:val="36"/>
        </w:rPr>
      </w:pPr>
      <w:r>
        <w:rPr>
          <w:rFonts w:hint="eastAsia" w:ascii="宋体" w:hAnsi="宋体" w:cs="宋体"/>
          <w:b/>
          <w:bCs/>
          <w:sz w:val="36"/>
          <w:szCs w:val="36"/>
        </w:rPr>
        <w:t>供应商</w:t>
      </w:r>
      <w:r>
        <w:rPr>
          <w:rFonts w:hint="eastAsia" w:ascii="宋体" w:hAnsi="宋体" w:cs="宋体"/>
          <w:b/>
          <w:sz w:val="36"/>
          <w:szCs w:val="36"/>
        </w:rPr>
        <w:t>：</w:t>
      </w:r>
    </w:p>
    <w:p>
      <w:pPr>
        <w:spacing w:line="360" w:lineRule="auto"/>
        <w:ind w:firstLine="4176" w:firstLineChars="1300"/>
        <w:rPr>
          <w:rFonts w:ascii="宋体" w:hAnsi="宋体" w:cs="宋体"/>
          <w:b/>
          <w:sz w:val="32"/>
        </w:rPr>
      </w:pPr>
      <w:r>
        <w:rPr>
          <w:rFonts w:hint="eastAsia" w:ascii="宋体" w:hAnsi="宋体" w:cs="宋体"/>
          <w:b/>
          <w:sz w:val="32"/>
        </w:rPr>
        <w:t>年  月  日</w:t>
      </w:r>
    </w:p>
    <w:p>
      <w:pPr>
        <w:widowControl/>
        <w:snapToGrid w:val="0"/>
        <w:spacing w:line="360" w:lineRule="auto"/>
        <w:ind w:firstLine="0" w:firstLineChars="0"/>
        <w:jc w:val="left"/>
        <w:outlineLvl w:val="1"/>
        <w:rPr>
          <w:rFonts w:ascii="宋体" w:hAnsi="宋体" w:cs="宋体"/>
          <w:b/>
          <w:sz w:val="28"/>
          <w:szCs w:val="28"/>
        </w:rPr>
      </w:pPr>
      <w:r>
        <w:rPr>
          <w:rFonts w:hint="eastAsia" w:ascii="宋体" w:hAnsi="宋体" w:cs="宋体"/>
          <w:b/>
          <w:sz w:val="28"/>
          <w:szCs w:val="28"/>
        </w:rPr>
        <w:br w:type="page"/>
      </w:r>
      <w:bookmarkStart w:id="288" w:name="_Toc19707"/>
      <w:bookmarkStart w:id="289" w:name="_Toc5788"/>
      <w:bookmarkStart w:id="290" w:name="_Toc13714"/>
      <w:bookmarkStart w:id="291" w:name="_Toc29163"/>
      <w:r>
        <w:rPr>
          <w:rFonts w:hint="eastAsia" w:ascii="宋体" w:hAnsi="宋体" w:cs="宋体"/>
          <w:b/>
          <w:sz w:val="28"/>
          <w:szCs w:val="28"/>
        </w:rPr>
        <w:t>附件</w:t>
      </w:r>
      <w:bookmarkStart w:id="292" w:name="_Toc325726037"/>
      <w:bookmarkStart w:id="293" w:name="_Toc376936768"/>
      <w:r>
        <w:rPr>
          <w:rFonts w:hint="eastAsia" w:ascii="宋体" w:hAnsi="宋体" w:cs="宋体"/>
          <w:b/>
          <w:sz w:val="28"/>
          <w:szCs w:val="28"/>
        </w:rPr>
        <w:t>1：磋商函</w:t>
      </w:r>
      <w:bookmarkEnd w:id="288"/>
      <w:bookmarkEnd w:id="289"/>
      <w:bookmarkEnd w:id="290"/>
      <w:bookmarkEnd w:id="291"/>
      <w:bookmarkEnd w:id="292"/>
      <w:bookmarkEnd w:id="293"/>
    </w:p>
    <w:p>
      <w:pPr>
        <w:ind w:firstLine="3813" w:firstLineChars="1055"/>
        <w:rPr>
          <w:rFonts w:ascii="宋体" w:hAnsi="宋体" w:cs="宋体"/>
          <w:b/>
          <w:sz w:val="36"/>
          <w:szCs w:val="36"/>
        </w:rPr>
      </w:pPr>
    </w:p>
    <w:p>
      <w:pPr>
        <w:ind w:firstLine="0" w:firstLineChars="0"/>
        <w:jc w:val="center"/>
        <w:rPr>
          <w:rFonts w:ascii="宋体" w:hAnsi="宋体" w:cs="宋体"/>
          <w:b/>
          <w:sz w:val="36"/>
          <w:szCs w:val="36"/>
        </w:rPr>
      </w:pPr>
      <w:r>
        <w:rPr>
          <w:rFonts w:hint="eastAsia" w:ascii="宋体" w:hAnsi="宋体" w:cs="宋体"/>
          <w:b/>
          <w:sz w:val="36"/>
          <w:szCs w:val="36"/>
        </w:rPr>
        <w:t>磋商函</w:t>
      </w:r>
    </w:p>
    <w:p>
      <w:pPr>
        <w:adjustRightInd w:val="0"/>
        <w:ind w:firstLine="0" w:firstLineChars="0"/>
        <w:textAlignment w:val="baseline"/>
        <w:rPr>
          <w:rFonts w:ascii="宋体" w:hAnsi="宋体" w:cs="宋体"/>
          <w:b/>
        </w:rPr>
      </w:pPr>
    </w:p>
    <w:p>
      <w:pPr>
        <w:adjustRightInd w:val="0"/>
        <w:ind w:firstLine="0" w:firstLineChars="0"/>
        <w:textAlignment w:val="baseline"/>
        <w:rPr>
          <w:rFonts w:ascii="宋体" w:hAnsi="宋体" w:cs="宋体"/>
          <w:b/>
        </w:rPr>
      </w:pPr>
      <w:r>
        <w:rPr>
          <w:rFonts w:hint="eastAsia" w:ascii="宋体" w:hAnsi="宋体" w:cs="宋体"/>
          <w:b/>
        </w:rPr>
        <w:t>致：青海承凯工程项目管理有限公司</w:t>
      </w:r>
    </w:p>
    <w:p>
      <w:pPr>
        <w:adjustRightInd w:val="0"/>
        <w:ind w:firstLine="480"/>
        <w:textAlignment w:val="baseline"/>
        <w:rPr>
          <w:rFonts w:ascii="宋体" w:hAnsi="宋体" w:cs="宋体"/>
        </w:rPr>
      </w:pPr>
    </w:p>
    <w:p>
      <w:pPr>
        <w:adjustRightInd w:val="0"/>
        <w:ind w:firstLine="480"/>
        <w:textAlignment w:val="baseline"/>
        <w:rPr>
          <w:rFonts w:ascii="宋体" w:hAnsi="宋体" w:cs="宋体"/>
        </w:rPr>
      </w:pPr>
      <w:r>
        <w:rPr>
          <w:rFonts w:hint="eastAsia" w:ascii="宋体" w:hAnsi="宋体" w:cs="宋体"/>
        </w:rPr>
        <w:t>我们收到</w:t>
      </w:r>
      <w:r>
        <w:rPr>
          <w:rFonts w:hint="eastAsia" w:ascii="宋体" w:hAnsi="宋体" w:cs="宋体"/>
          <w:lang w:eastAsia="zh-CN"/>
        </w:rPr>
        <w:t>青海承凯竞磋（服务）2023-008</w:t>
      </w:r>
      <w:r>
        <w:rPr>
          <w:rFonts w:hint="eastAsia" w:ascii="宋体" w:hAnsi="宋体" w:cs="宋体"/>
        </w:rPr>
        <w:t xml:space="preserve">磋商文件，经研究，法定代表人（姓名、职务）正式授权（委托代理人姓名、职务）代表供应商（供应商名称、地址）提交磋商响应文件。    </w:t>
      </w:r>
    </w:p>
    <w:p>
      <w:pPr>
        <w:adjustRightInd w:val="0"/>
        <w:ind w:firstLine="424" w:firstLineChars="177"/>
        <w:textAlignment w:val="baseline"/>
        <w:rPr>
          <w:rFonts w:ascii="宋体" w:hAnsi="宋体" w:cs="宋体"/>
        </w:rPr>
      </w:pPr>
      <w:r>
        <w:rPr>
          <w:rFonts w:hint="eastAsia" w:ascii="宋体" w:hAnsi="宋体" w:cs="宋体"/>
        </w:rPr>
        <w:t>据此函，签字代表宣布同意如下：</w:t>
      </w:r>
    </w:p>
    <w:p>
      <w:pPr>
        <w:adjustRightInd w:val="0"/>
        <w:ind w:firstLine="424" w:firstLineChars="177"/>
        <w:textAlignment w:val="baseline"/>
        <w:rPr>
          <w:rFonts w:ascii="宋体" w:hAnsi="宋体" w:cs="宋体"/>
        </w:rPr>
      </w:pPr>
      <w:r>
        <w:rPr>
          <w:rFonts w:hint="eastAsia" w:ascii="宋体" w:hAnsi="宋体" w:cs="宋体"/>
        </w:rPr>
        <w:t>1、我方已详阅磋商文件的全部内容，包括澄清、修改条款等有关附件，承诺对其完全理解并接受。</w:t>
      </w:r>
    </w:p>
    <w:p>
      <w:pPr>
        <w:adjustRightInd w:val="0"/>
        <w:ind w:firstLine="424" w:firstLineChars="177"/>
        <w:textAlignment w:val="baseline"/>
        <w:rPr>
          <w:rFonts w:ascii="宋体" w:hAnsi="宋体" w:cs="宋体"/>
        </w:rPr>
      </w:pPr>
      <w:r>
        <w:rPr>
          <w:rFonts w:hint="eastAsia" w:ascii="宋体" w:hAnsi="宋体" w:cs="宋体"/>
        </w:rPr>
        <w:t>2、磋商有效期自磋商之日起</w:t>
      </w:r>
      <w:r>
        <w:rPr>
          <w:rFonts w:ascii="宋体" w:hAnsi="宋体" w:cs="宋体"/>
          <w:u w:val="single"/>
        </w:rPr>
        <w:t xml:space="preserve">   </w:t>
      </w:r>
      <w:r>
        <w:rPr>
          <w:rFonts w:hint="eastAsia" w:ascii="宋体" w:hAnsi="宋体" w:cs="宋体"/>
        </w:rPr>
        <w:t>天内有效。如果在规定的磋商时间后，我方在磋商有效期内撤回磋商或成交后不签约的，磋商保证金将被贵方没收。</w:t>
      </w:r>
    </w:p>
    <w:p>
      <w:pPr>
        <w:adjustRightInd w:val="0"/>
        <w:ind w:firstLine="424" w:firstLineChars="177"/>
        <w:textAlignment w:val="baseline"/>
        <w:rPr>
          <w:rFonts w:ascii="宋体" w:hAnsi="宋体" w:cs="宋体"/>
        </w:rPr>
      </w:pPr>
      <w:r>
        <w:rPr>
          <w:rFonts w:hint="eastAsia" w:ascii="宋体" w:hAnsi="宋体" w:cs="宋体"/>
        </w:rPr>
        <w:t>3、我方同意按照贵方要求提供与磋商有关的一切数据或资料，理解并接受贵方制定的评标办法。</w:t>
      </w:r>
    </w:p>
    <w:p>
      <w:pPr>
        <w:adjustRightInd w:val="0"/>
        <w:ind w:firstLine="424" w:firstLineChars="177"/>
        <w:textAlignment w:val="baseline"/>
        <w:rPr>
          <w:rFonts w:ascii="宋体" w:hAnsi="宋体" w:cs="宋体"/>
        </w:rPr>
      </w:pPr>
      <w:r>
        <w:rPr>
          <w:rFonts w:hint="eastAsia" w:ascii="宋体" w:hAnsi="宋体" w:cs="宋体"/>
        </w:rPr>
        <w:t>4、与本磋商有关的一切正式往来通讯请寄：</w:t>
      </w:r>
    </w:p>
    <w:p>
      <w:pPr>
        <w:adjustRightInd w:val="0"/>
        <w:ind w:firstLine="424" w:firstLineChars="177"/>
        <w:textAlignment w:val="baseline"/>
        <w:rPr>
          <w:rFonts w:ascii="宋体" w:hAnsi="宋体" w:cs="宋体"/>
        </w:rPr>
      </w:pPr>
      <w:r>
        <w:rPr>
          <w:rFonts w:hint="eastAsia" w:ascii="宋体" w:hAnsi="宋体" w:cs="宋体"/>
        </w:rPr>
        <w:t>地址：_______________   邮编：______________</w:t>
      </w:r>
    </w:p>
    <w:p>
      <w:pPr>
        <w:adjustRightInd w:val="0"/>
        <w:ind w:firstLine="424" w:firstLineChars="177"/>
        <w:textAlignment w:val="baseline"/>
        <w:rPr>
          <w:rFonts w:ascii="宋体" w:hAnsi="宋体" w:cs="宋体"/>
        </w:rPr>
      </w:pPr>
      <w:r>
        <w:rPr>
          <w:rFonts w:hint="eastAsia" w:ascii="宋体" w:hAnsi="宋体" w:cs="宋体"/>
        </w:rPr>
        <w:t>电话：_______________   传真：______________</w:t>
      </w:r>
    </w:p>
    <w:p>
      <w:pPr>
        <w:adjustRightInd w:val="0"/>
        <w:ind w:firstLine="424" w:firstLineChars="177"/>
        <w:textAlignment w:val="baseline"/>
        <w:rPr>
          <w:rFonts w:ascii="宋体" w:hAnsi="宋体" w:cs="宋体"/>
        </w:rPr>
      </w:pPr>
      <w:r>
        <w:rPr>
          <w:rFonts w:hint="eastAsia" w:ascii="宋体" w:hAnsi="宋体" w:cs="宋体"/>
        </w:rPr>
        <w:t>法定代表人姓名： ___________ 职务：____________</w:t>
      </w:r>
    </w:p>
    <w:p>
      <w:pPr>
        <w:adjustRightInd w:val="0"/>
        <w:ind w:firstLine="480"/>
        <w:textAlignment w:val="baseline"/>
        <w:rPr>
          <w:rFonts w:ascii="宋体" w:hAnsi="宋体" w:cs="宋体"/>
        </w:rPr>
      </w:pPr>
    </w:p>
    <w:p>
      <w:pPr>
        <w:ind w:firstLine="480"/>
        <w:jc w:val="center"/>
        <w:rPr>
          <w:rFonts w:ascii="宋体" w:hAnsi="宋体" w:cs="宋体"/>
        </w:rPr>
      </w:pPr>
    </w:p>
    <w:p>
      <w:pPr>
        <w:ind w:firstLine="480"/>
        <w:jc w:val="center"/>
        <w:rPr>
          <w:rFonts w:ascii="宋体" w:hAnsi="宋体" w:cs="宋体"/>
        </w:rPr>
      </w:pPr>
    </w:p>
    <w:p>
      <w:pPr>
        <w:ind w:firstLine="560"/>
        <w:jc w:val="center"/>
        <w:rPr>
          <w:rFonts w:ascii="宋体" w:hAnsi="宋体" w:cs="宋体"/>
          <w:sz w:val="28"/>
          <w:szCs w:val="28"/>
        </w:rPr>
      </w:pPr>
    </w:p>
    <w:p>
      <w:pPr>
        <w:adjustRightInd w:val="0"/>
        <w:ind w:firstLine="560"/>
        <w:textAlignment w:val="baseline"/>
        <w:rPr>
          <w:rFonts w:ascii="宋体" w:hAnsi="宋体" w:cs="宋体"/>
          <w:sz w:val="28"/>
          <w:szCs w:val="28"/>
        </w:rPr>
      </w:pPr>
    </w:p>
    <w:p>
      <w:pPr>
        <w:adjustRightInd w:val="0"/>
        <w:ind w:firstLine="560"/>
        <w:textAlignment w:val="baseline"/>
        <w:rPr>
          <w:rFonts w:ascii="宋体" w:hAnsi="宋体" w:cs="宋体"/>
          <w:sz w:val="28"/>
          <w:szCs w:val="28"/>
        </w:rPr>
      </w:pPr>
    </w:p>
    <w:p>
      <w:pPr>
        <w:adjustRightInd w:val="0"/>
        <w:ind w:firstLine="560"/>
        <w:textAlignment w:val="baseline"/>
        <w:rPr>
          <w:rFonts w:ascii="宋体" w:hAnsi="宋体" w:cs="宋体"/>
          <w:sz w:val="28"/>
          <w:szCs w:val="28"/>
        </w:rPr>
      </w:pPr>
    </w:p>
    <w:p>
      <w:pPr>
        <w:adjustRightInd w:val="0"/>
        <w:ind w:firstLine="0" w:firstLineChars="0"/>
        <w:textAlignment w:val="baseline"/>
        <w:rPr>
          <w:rFonts w:ascii="宋体" w:hAnsi="宋体" w:cs="宋体"/>
          <w:sz w:val="28"/>
          <w:szCs w:val="28"/>
        </w:rPr>
      </w:pPr>
    </w:p>
    <w:p>
      <w:pPr>
        <w:ind w:firstLine="560"/>
        <w:jc w:val="center"/>
        <w:rPr>
          <w:rFonts w:ascii="宋体" w:hAnsi="宋体" w:cs="宋体"/>
          <w:b/>
        </w:rPr>
      </w:pPr>
      <w:r>
        <w:rPr>
          <w:rFonts w:hint="eastAsia" w:ascii="宋体" w:hAnsi="宋体" w:cs="宋体"/>
          <w:sz w:val="28"/>
          <w:szCs w:val="28"/>
        </w:rPr>
        <w:t xml:space="preserve">            </w:t>
      </w:r>
      <w:r>
        <w:rPr>
          <w:rFonts w:hint="eastAsia" w:ascii="宋体" w:hAnsi="宋体" w:cs="宋体"/>
          <w:b/>
        </w:rPr>
        <w:t>供应商：</w:t>
      </w:r>
      <w:r>
        <w:rPr>
          <w:rFonts w:hint="eastAsia" w:ascii="宋体" w:hAnsi="宋体" w:cs="宋体"/>
          <w:kern w:val="0"/>
          <w:u w:val="single"/>
        </w:rPr>
        <w:t xml:space="preserve">       </w:t>
      </w:r>
      <w:r>
        <w:rPr>
          <w:rFonts w:hint="eastAsia" w:ascii="宋体" w:hAnsi="宋体" w:cs="宋体"/>
          <w:b/>
        </w:rPr>
        <w:t>（公章）</w:t>
      </w:r>
    </w:p>
    <w:p>
      <w:pPr>
        <w:ind w:firstLine="482"/>
        <w:jc w:val="center"/>
        <w:rPr>
          <w:rFonts w:ascii="宋体" w:hAnsi="宋体" w:cs="宋体"/>
          <w:b/>
        </w:rPr>
      </w:pPr>
      <w:r>
        <w:rPr>
          <w:rFonts w:hint="eastAsia" w:ascii="宋体" w:hAnsi="宋体" w:cs="宋体"/>
          <w:b/>
        </w:rPr>
        <w:t xml:space="preserve">        法定代表人或委托代理人：</w:t>
      </w:r>
      <w:r>
        <w:rPr>
          <w:rFonts w:hint="eastAsia" w:ascii="宋体" w:hAnsi="宋体" w:cs="宋体"/>
          <w:kern w:val="0"/>
          <w:u w:val="single"/>
        </w:rPr>
        <w:t xml:space="preserve">       </w:t>
      </w:r>
      <w:r>
        <w:rPr>
          <w:rFonts w:hint="eastAsia" w:ascii="宋体" w:hAnsi="宋体" w:cs="宋体"/>
          <w:b/>
        </w:rPr>
        <w:t>（签字或盖章）</w:t>
      </w:r>
    </w:p>
    <w:p>
      <w:pPr>
        <w:ind w:firstLine="480"/>
        <w:jc w:val="center"/>
        <w:rPr>
          <w:rFonts w:ascii="宋体" w:hAnsi="宋体" w:cs="宋体"/>
          <w:b/>
        </w:rPr>
      </w:pPr>
      <w:r>
        <w:rPr>
          <w:rFonts w:hint="eastAsia" w:ascii="宋体" w:hAnsi="宋体" w:cs="宋体"/>
        </w:rPr>
        <w:t xml:space="preserve">              </w:t>
      </w:r>
      <w:r>
        <w:rPr>
          <w:rFonts w:hint="eastAsia" w:ascii="宋体" w:hAnsi="宋体" w:cs="宋体"/>
          <w:b/>
        </w:rPr>
        <w:t xml:space="preserve"> 年   月  日</w:t>
      </w:r>
    </w:p>
    <w:p>
      <w:pPr>
        <w:ind w:firstLine="482"/>
        <w:jc w:val="center"/>
        <w:rPr>
          <w:rFonts w:ascii="宋体" w:hAnsi="宋体" w:cs="宋体"/>
          <w:b/>
        </w:rPr>
      </w:pPr>
    </w:p>
    <w:p>
      <w:pPr>
        <w:ind w:firstLine="482"/>
        <w:jc w:val="center"/>
        <w:rPr>
          <w:rFonts w:ascii="宋体" w:hAnsi="宋体" w:cs="宋体"/>
          <w:b/>
        </w:rPr>
      </w:pPr>
    </w:p>
    <w:p>
      <w:pPr>
        <w:ind w:firstLine="482"/>
        <w:jc w:val="center"/>
        <w:rPr>
          <w:rFonts w:ascii="宋体" w:hAnsi="宋体" w:cs="宋体"/>
          <w:b/>
        </w:rPr>
      </w:pPr>
    </w:p>
    <w:p>
      <w:pPr>
        <w:ind w:firstLine="482"/>
        <w:jc w:val="center"/>
        <w:rPr>
          <w:rFonts w:ascii="宋体" w:hAnsi="宋体" w:cs="宋体"/>
          <w:b/>
        </w:rPr>
      </w:pPr>
    </w:p>
    <w:p>
      <w:pPr>
        <w:widowControl/>
        <w:snapToGrid w:val="0"/>
        <w:spacing w:line="360" w:lineRule="auto"/>
        <w:ind w:firstLine="0" w:firstLineChars="0"/>
        <w:outlineLvl w:val="1"/>
        <w:rPr>
          <w:rFonts w:ascii="宋体" w:hAnsi="宋体" w:cs="宋体"/>
          <w:b/>
          <w:sz w:val="28"/>
          <w:szCs w:val="28"/>
        </w:rPr>
      </w:pPr>
      <w:bookmarkStart w:id="294" w:name="_Toc18768"/>
      <w:bookmarkStart w:id="295" w:name="_Toc26348"/>
      <w:bookmarkStart w:id="296" w:name="_Toc10905"/>
      <w:bookmarkStart w:id="297" w:name="_Toc21363"/>
      <w:r>
        <w:rPr>
          <w:rFonts w:hint="eastAsia" w:ascii="宋体" w:hAnsi="宋体" w:cs="宋体"/>
          <w:b/>
          <w:sz w:val="28"/>
          <w:szCs w:val="28"/>
        </w:rPr>
        <w:t>附件</w:t>
      </w:r>
      <w:bookmarkStart w:id="298" w:name="_Toc376936774"/>
      <w:bookmarkStart w:id="299" w:name="_Toc325726043"/>
      <w:bookmarkStart w:id="300" w:name="_Toc376936773"/>
      <w:bookmarkStart w:id="301" w:name="_Toc325726042"/>
      <w:r>
        <w:rPr>
          <w:rFonts w:hint="eastAsia" w:ascii="宋体" w:hAnsi="宋体" w:cs="宋体"/>
          <w:b/>
          <w:sz w:val="28"/>
          <w:szCs w:val="28"/>
        </w:rPr>
        <w:t>2：法定代表人证明书</w:t>
      </w:r>
      <w:bookmarkEnd w:id="294"/>
      <w:bookmarkEnd w:id="295"/>
      <w:bookmarkEnd w:id="296"/>
      <w:bookmarkEnd w:id="297"/>
      <w:bookmarkEnd w:id="298"/>
      <w:bookmarkEnd w:id="299"/>
    </w:p>
    <w:p>
      <w:pPr>
        <w:ind w:firstLine="723"/>
        <w:jc w:val="center"/>
        <w:rPr>
          <w:rFonts w:ascii="宋体" w:hAnsi="宋体" w:cs="宋体"/>
          <w:b/>
          <w:bCs/>
          <w:sz w:val="36"/>
          <w:szCs w:val="36"/>
        </w:rPr>
      </w:pPr>
    </w:p>
    <w:p>
      <w:pPr>
        <w:ind w:firstLine="723"/>
        <w:jc w:val="center"/>
        <w:rPr>
          <w:rFonts w:ascii="宋体" w:hAnsi="宋体" w:cs="宋体"/>
          <w:b/>
          <w:bCs/>
          <w:sz w:val="36"/>
          <w:szCs w:val="36"/>
        </w:rPr>
      </w:pPr>
      <w:r>
        <w:rPr>
          <w:rFonts w:hint="eastAsia" w:ascii="宋体" w:hAnsi="宋体" w:cs="宋体"/>
          <w:b/>
          <w:bCs/>
          <w:sz w:val="36"/>
          <w:szCs w:val="36"/>
        </w:rPr>
        <w:t>法定代表人证明书</w:t>
      </w:r>
    </w:p>
    <w:p>
      <w:pPr>
        <w:ind w:firstLine="0" w:firstLineChars="0"/>
        <w:rPr>
          <w:rFonts w:ascii="宋体" w:hAnsi="宋体" w:cs="宋体"/>
          <w:b/>
          <w:bCs/>
        </w:rPr>
      </w:pPr>
    </w:p>
    <w:p>
      <w:pPr>
        <w:ind w:firstLine="0" w:firstLineChars="0"/>
        <w:rPr>
          <w:rFonts w:ascii="宋体" w:hAnsi="宋体" w:cs="宋体"/>
          <w:b/>
          <w:bCs/>
        </w:rPr>
      </w:pPr>
      <w:r>
        <w:rPr>
          <w:rFonts w:hint="eastAsia" w:ascii="宋体" w:hAnsi="宋体" w:cs="宋体"/>
          <w:b/>
          <w:bCs/>
        </w:rPr>
        <w:t>致：青海承凯工程项目管理有限公司</w:t>
      </w: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rPr>
      </w:pPr>
      <w:r>
        <w:rPr>
          <w:rFonts w:hint="eastAsia" w:ascii="宋体" w:hAnsi="宋体" w:cs="宋体"/>
          <w:u w:val="single"/>
        </w:rPr>
        <w:t xml:space="preserve">  （法定代表人姓名）  </w:t>
      </w:r>
      <w:r>
        <w:rPr>
          <w:rFonts w:hint="eastAsia" w:ascii="宋体" w:hAnsi="宋体" w:cs="宋体"/>
          <w:kern w:val="0"/>
        </w:rPr>
        <w:t>现任我单位</w:t>
      </w:r>
      <w:r>
        <w:rPr>
          <w:rFonts w:hint="eastAsia" w:ascii="宋体" w:hAnsi="宋体" w:cs="宋体"/>
          <w:u w:val="single"/>
        </w:rPr>
        <w:t xml:space="preserve">              </w:t>
      </w:r>
      <w:r>
        <w:rPr>
          <w:rFonts w:hint="eastAsia" w:ascii="宋体" w:hAnsi="宋体" w:cs="宋体"/>
        </w:rPr>
        <w:t>职务，为法定代表人，特此证明。</w:t>
      </w:r>
    </w:p>
    <w:p>
      <w:pPr>
        <w:autoSpaceDE w:val="0"/>
        <w:autoSpaceDN w:val="0"/>
        <w:adjustRightInd w:val="0"/>
        <w:ind w:firstLine="480"/>
        <w:jc w:val="left"/>
        <w:rPr>
          <w:rFonts w:ascii="宋体" w:hAnsi="宋体" w:cs="宋体"/>
        </w:rPr>
      </w:pPr>
    </w:p>
    <w:p>
      <w:pPr>
        <w:autoSpaceDE w:val="0"/>
        <w:autoSpaceDN w:val="0"/>
        <w:adjustRightInd w:val="0"/>
        <w:ind w:firstLine="480"/>
        <w:jc w:val="left"/>
        <w:rPr>
          <w:rFonts w:ascii="宋体" w:hAnsi="宋体" w:cs="宋体"/>
          <w:kern w:val="0"/>
        </w:rPr>
      </w:pPr>
      <w:r>
        <w:rPr>
          <w:rFonts w:hint="eastAsia" w:ascii="宋体" w:hAnsi="宋体" w:cs="宋体"/>
        </w:rPr>
        <w:t>法定代表人基本情况：</w:t>
      </w:r>
    </w:p>
    <w:p>
      <w:pPr>
        <w:autoSpaceDE w:val="0"/>
        <w:autoSpaceDN w:val="0"/>
        <w:adjustRightInd w:val="0"/>
        <w:ind w:firstLine="480"/>
        <w:jc w:val="left"/>
        <w:rPr>
          <w:rFonts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地址：</w:t>
      </w:r>
      <w:r>
        <w:rPr>
          <w:rFonts w:hint="eastAsia" w:ascii="宋体" w:hAnsi="宋体" w:cs="宋体"/>
          <w:u w:val="single"/>
        </w:rPr>
        <w:t xml:space="preserve">                 </w:t>
      </w:r>
    </w:p>
    <w:p>
      <w:pPr>
        <w:autoSpaceDE w:val="0"/>
        <w:autoSpaceDN w:val="0"/>
        <w:adjustRightInd w:val="0"/>
        <w:ind w:firstLine="480"/>
        <w:jc w:val="left"/>
        <w:rPr>
          <w:rFonts w:ascii="宋体" w:hAnsi="宋体" w:cs="宋体"/>
          <w:u w:val="single"/>
        </w:rPr>
      </w:pPr>
      <w:r>
        <w:rPr>
          <w:rFonts w:hint="eastAsia" w:ascii="宋体" w:hAnsi="宋体" w:cs="宋体"/>
          <w:kern w:val="0"/>
        </w:rPr>
        <w:t>身份证号码：</w:t>
      </w:r>
      <w:r>
        <w:rPr>
          <w:rFonts w:hint="eastAsia" w:ascii="宋体" w:hAnsi="宋体" w:cs="宋体"/>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附法定代表人第二代身份证双面扫描（或复印）件</w:t>
      </w: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0" w:firstLineChars="0"/>
        <w:jc w:val="left"/>
        <w:rPr>
          <w:rFonts w:ascii="宋体" w:hAnsi="宋体" w:cs="宋体"/>
          <w:kern w:val="0"/>
        </w:rPr>
      </w:pPr>
    </w:p>
    <w:p>
      <w:pPr>
        <w:ind w:firstLine="4096" w:firstLineChars="1700"/>
        <w:rPr>
          <w:rFonts w:ascii="宋体" w:hAnsi="宋体" w:cs="宋体"/>
          <w:b/>
        </w:rPr>
      </w:pPr>
      <w:r>
        <w:rPr>
          <w:rFonts w:hint="eastAsia" w:ascii="宋体" w:hAnsi="宋体" w:cs="宋体"/>
          <w:b/>
        </w:rPr>
        <w:t>供应商：</w:t>
      </w:r>
      <w:r>
        <w:rPr>
          <w:rFonts w:hint="eastAsia" w:ascii="宋体" w:hAnsi="宋体" w:cs="宋体"/>
          <w:kern w:val="0"/>
          <w:u w:val="single"/>
        </w:rPr>
        <w:t xml:space="preserve">       </w:t>
      </w:r>
      <w:r>
        <w:rPr>
          <w:rFonts w:hint="eastAsia" w:ascii="宋体" w:hAnsi="宋体" w:cs="宋体"/>
          <w:b/>
        </w:rPr>
        <w:t>（公章）</w:t>
      </w:r>
    </w:p>
    <w:p>
      <w:pPr>
        <w:ind w:firstLine="482"/>
        <w:jc w:val="center"/>
        <w:rPr>
          <w:rFonts w:ascii="宋体" w:hAnsi="宋体" w:cs="宋体"/>
          <w:b/>
        </w:rPr>
      </w:pPr>
      <w:r>
        <w:rPr>
          <w:rFonts w:hint="eastAsia" w:ascii="宋体" w:hAnsi="宋体" w:cs="宋体"/>
          <w:b/>
        </w:rPr>
        <w:t xml:space="preserve">               年   月   日</w:t>
      </w:r>
    </w:p>
    <w:bookmarkEnd w:id="300"/>
    <w:bookmarkEnd w:id="301"/>
    <w:p>
      <w:pPr>
        <w:ind w:firstLine="0" w:firstLineChars="0"/>
        <w:rPr>
          <w:rFonts w:ascii="宋体" w:hAnsi="宋体" w:cs="宋体"/>
          <w:b/>
          <w:bCs/>
        </w:rPr>
      </w:pPr>
    </w:p>
    <w:p>
      <w:pPr>
        <w:ind w:firstLine="0" w:firstLineChars="0"/>
        <w:rPr>
          <w:rFonts w:ascii="宋体" w:hAnsi="宋体" w:cs="宋体"/>
          <w:b/>
          <w:bCs/>
        </w:rPr>
      </w:pPr>
    </w:p>
    <w:p>
      <w:pPr>
        <w:ind w:firstLine="0" w:firstLineChars="0"/>
        <w:rPr>
          <w:rFonts w:ascii="宋体" w:hAnsi="宋体" w:cs="宋体"/>
          <w:b/>
          <w:bCs/>
        </w:rPr>
      </w:pPr>
    </w:p>
    <w:p>
      <w:pPr>
        <w:widowControl/>
        <w:snapToGrid w:val="0"/>
        <w:spacing w:line="360" w:lineRule="auto"/>
        <w:ind w:firstLine="0" w:firstLineChars="0"/>
        <w:outlineLvl w:val="1"/>
        <w:rPr>
          <w:rFonts w:ascii="宋体" w:hAnsi="宋体" w:cs="宋体"/>
          <w:b/>
          <w:sz w:val="28"/>
          <w:szCs w:val="28"/>
        </w:rPr>
      </w:pPr>
      <w:bookmarkStart w:id="302" w:name="_Toc201287639"/>
      <w:bookmarkStart w:id="303" w:name="_Toc324756736"/>
      <w:bookmarkStart w:id="304" w:name="_Toc19376"/>
      <w:bookmarkStart w:id="305" w:name="_Toc7203"/>
      <w:bookmarkStart w:id="306" w:name="_Toc15072"/>
      <w:bookmarkStart w:id="307" w:name="_Toc8177"/>
      <w:r>
        <w:rPr>
          <w:rFonts w:hint="eastAsia" w:ascii="宋体" w:hAnsi="宋体" w:cs="宋体"/>
          <w:b/>
          <w:sz w:val="28"/>
          <w:szCs w:val="28"/>
        </w:rPr>
        <w:t>附件</w:t>
      </w:r>
      <w:bookmarkEnd w:id="302"/>
      <w:bookmarkEnd w:id="303"/>
      <w:r>
        <w:rPr>
          <w:rFonts w:hint="eastAsia" w:ascii="宋体" w:hAnsi="宋体" w:cs="宋体"/>
          <w:b/>
          <w:sz w:val="28"/>
          <w:szCs w:val="28"/>
        </w:rPr>
        <w:t>3：法定代表人授权书</w:t>
      </w:r>
      <w:bookmarkEnd w:id="304"/>
      <w:bookmarkEnd w:id="305"/>
      <w:bookmarkEnd w:id="306"/>
      <w:bookmarkEnd w:id="307"/>
    </w:p>
    <w:p>
      <w:pPr>
        <w:ind w:firstLine="3813" w:firstLineChars="1055"/>
        <w:rPr>
          <w:rFonts w:ascii="宋体" w:hAnsi="宋体" w:cs="宋体"/>
          <w:b/>
          <w:sz w:val="36"/>
          <w:szCs w:val="36"/>
        </w:rPr>
      </w:pPr>
    </w:p>
    <w:p>
      <w:pPr>
        <w:ind w:firstLine="3451" w:firstLineChars="955"/>
        <w:rPr>
          <w:rFonts w:ascii="宋体" w:hAnsi="宋体" w:cs="宋体"/>
          <w:b/>
          <w:sz w:val="36"/>
          <w:szCs w:val="36"/>
        </w:rPr>
      </w:pPr>
      <w:r>
        <w:rPr>
          <w:rFonts w:hint="eastAsia" w:ascii="宋体" w:hAnsi="宋体" w:cs="宋体"/>
          <w:b/>
          <w:sz w:val="36"/>
          <w:szCs w:val="36"/>
        </w:rPr>
        <w:t>法定代表人授权书</w:t>
      </w:r>
    </w:p>
    <w:p>
      <w:pPr>
        <w:ind w:firstLine="198" w:firstLineChars="82"/>
        <w:rPr>
          <w:rFonts w:ascii="宋体" w:hAnsi="宋体" w:cs="宋体"/>
          <w:b/>
          <w:bCs/>
        </w:rPr>
      </w:pPr>
    </w:p>
    <w:p>
      <w:pPr>
        <w:ind w:firstLine="198" w:firstLineChars="82"/>
        <w:rPr>
          <w:rFonts w:ascii="宋体" w:hAnsi="宋体" w:cs="宋体"/>
          <w:b/>
          <w:bCs/>
        </w:rPr>
      </w:pPr>
      <w:r>
        <w:rPr>
          <w:rFonts w:hint="eastAsia" w:ascii="宋体" w:hAnsi="宋体" w:cs="宋体"/>
          <w:b/>
          <w:bCs/>
        </w:rPr>
        <w:t>致：青海承凯工程项目管理有限公司</w:t>
      </w:r>
    </w:p>
    <w:p>
      <w:pPr>
        <w:ind w:firstLine="480"/>
        <w:rPr>
          <w:rFonts w:ascii="宋体" w:hAnsi="宋体" w:cs="宋体"/>
          <w:u w:val="single"/>
        </w:rPr>
      </w:pPr>
    </w:p>
    <w:p>
      <w:pPr>
        <w:spacing w:line="360" w:lineRule="auto"/>
        <w:ind w:firstLine="480"/>
        <w:rPr>
          <w:rFonts w:ascii="宋体" w:hAnsi="宋体" w:cs="宋体"/>
        </w:rPr>
      </w:pPr>
      <w:r>
        <w:rPr>
          <w:rFonts w:hint="eastAsia" w:ascii="宋体" w:hAnsi="宋体" w:cs="宋体"/>
          <w:u w:val="single"/>
        </w:rPr>
        <w:t xml:space="preserve">  （供应商名称）  </w:t>
      </w:r>
      <w:r>
        <w:rPr>
          <w:rFonts w:hint="eastAsia" w:ascii="宋体" w:hAnsi="宋体" w:cs="宋体"/>
        </w:rPr>
        <w:t>系中华人民共和国合法企业，法定地址</w:t>
      </w:r>
      <w:r>
        <w:rPr>
          <w:rFonts w:hint="eastAsia" w:ascii="宋体" w:hAnsi="宋体" w:cs="宋体"/>
          <w:u w:val="single"/>
        </w:rPr>
        <w:t xml:space="preserve">              </w:t>
      </w:r>
      <w:r>
        <w:rPr>
          <w:rFonts w:hint="eastAsia" w:ascii="宋体" w:hAnsi="宋体" w:cs="宋体"/>
        </w:rPr>
        <w:t>。</w:t>
      </w:r>
    </w:p>
    <w:p>
      <w:pPr>
        <w:spacing w:line="360" w:lineRule="auto"/>
        <w:ind w:left="960" w:leftChars="200" w:hanging="480" w:hangingChars="200"/>
        <w:rPr>
          <w:rFonts w:ascii="宋体" w:hAnsi="宋体" w:cs="宋体"/>
          <w:u w:val="single"/>
        </w:rPr>
      </w:pPr>
      <w:r>
        <w:rPr>
          <w:rFonts w:hint="eastAsia" w:ascii="宋体" w:hAnsi="宋体" w:cs="宋体"/>
          <w:u w:val="single"/>
        </w:rPr>
        <w:t>（法定代表人姓名）</w:t>
      </w:r>
      <w:r>
        <w:rPr>
          <w:rFonts w:hint="eastAsia" w:ascii="宋体" w:hAnsi="宋体" w:cs="宋体"/>
        </w:rPr>
        <w:t>特授权</w:t>
      </w:r>
      <w:r>
        <w:rPr>
          <w:rFonts w:hint="eastAsia" w:ascii="宋体" w:hAnsi="宋体" w:cs="宋体"/>
          <w:u w:val="single"/>
        </w:rPr>
        <w:t>（委托代理人姓名）</w:t>
      </w:r>
      <w:r>
        <w:rPr>
          <w:rFonts w:hint="eastAsia" w:ascii="宋体" w:hAnsi="宋体" w:cs="宋体"/>
        </w:rPr>
        <w:t>代表我单位全权办理针对</w:t>
      </w:r>
      <w:r>
        <w:rPr>
          <w:rFonts w:hint="eastAsia" w:ascii="宋体" w:hAnsi="宋体" w:cs="宋体"/>
          <w:u w:val="single"/>
        </w:rPr>
        <w:t xml:space="preserve">        </w:t>
      </w:r>
    </w:p>
    <w:p>
      <w:pPr>
        <w:spacing w:line="360" w:lineRule="auto"/>
        <w:ind w:firstLine="0" w:firstLineChars="0"/>
        <w:rPr>
          <w:rFonts w:ascii="宋体" w:hAnsi="宋体" w:cs="宋体"/>
        </w:rPr>
      </w:pPr>
      <w:r>
        <w:rPr>
          <w:rFonts w:hint="eastAsia" w:ascii="宋体" w:hAnsi="宋体" w:cs="宋体"/>
          <w:u w:val="single"/>
        </w:rPr>
        <w:t xml:space="preserve">             </w:t>
      </w:r>
      <w:r>
        <w:rPr>
          <w:rFonts w:hint="eastAsia" w:ascii="宋体" w:hAnsi="宋体" w:cs="宋体"/>
        </w:rPr>
        <w:t>项目的磋商、答疑等具体工作，并签署全部有关的文件、资料。</w:t>
      </w:r>
    </w:p>
    <w:p>
      <w:pPr>
        <w:spacing w:line="360" w:lineRule="auto"/>
        <w:ind w:firstLine="480"/>
        <w:rPr>
          <w:rFonts w:ascii="宋体" w:hAnsi="宋体" w:cs="宋体"/>
        </w:rPr>
      </w:pPr>
      <w:r>
        <w:rPr>
          <w:rFonts w:hint="eastAsia" w:ascii="宋体" w:hAnsi="宋体" w:cs="宋体"/>
        </w:rPr>
        <w:t>我单位对被授权人的签名负全部责任。</w:t>
      </w:r>
    </w:p>
    <w:p>
      <w:pPr>
        <w:spacing w:line="360" w:lineRule="auto"/>
        <w:ind w:firstLine="480"/>
        <w:rPr>
          <w:rFonts w:ascii="宋体" w:hAnsi="宋体" w:cs="宋体"/>
        </w:rPr>
      </w:pPr>
      <w:r>
        <w:rPr>
          <w:rFonts w:hint="eastAsia" w:ascii="宋体" w:hAnsi="宋体" w:cs="宋体"/>
        </w:rPr>
        <w:t>在撤销授权的书面通知以前，本授权书一直有效，被授权人签署的所有文件（在授权书有效期内签署的）不因授权的撤销而失效。</w:t>
      </w:r>
    </w:p>
    <w:p>
      <w:pPr>
        <w:ind w:firstLine="480"/>
        <w:rPr>
          <w:rFonts w:ascii="宋体" w:hAnsi="宋体" w:cs="宋体"/>
        </w:rPr>
      </w:pPr>
    </w:p>
    <w:p>
      <w:pPr>
        <w:ind w:firstLine="480"/>
        <w:rPr>
          <w:rFonts w:ascii="宋体" w:hAnsi="宋体" w:cs="宋体"/>
        </w:rPr>
      </w:pPr>
      <w:r>
        <w:rPr>
          <w:rFonts w:hint="eastAsia" w:ascii="宋体" w:hAnsi="宋体" w:cs="宋体"/>
        </w:rPr>
        <w:t>授权期限：自</w:t>
      </w:r>
      <w:r>
        <w:rPr>
          <w:rFonts w:hint="eastAsia" w:ascii="宋体" w:hAnsi="宋体" w:cs="宋体"/>
          <w:u w:val="single"/>
        </w:rPr>
        <w:t xml:space="preserve">     </w:t>
      </w:r>
      <w:r>
        <w:rPr>
          <w:rFonts w:hint="eastAsia" w:ascii="宋体" w:hAnsi="宋体" w:cs="宋体"/>
        </w:rPr>
        <w:t xml:space="preserve"> 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日起至</w:t>
      </w:r>
      <w:r>
        <w:rPr>
          <w:rFonts w:hint="eastAsia" w:ascii="宋体" w:hAnsi="宋体" w:cs="宋体"/>
          <w:u w:val="single"/>
        </w:rPr>
        <w:t xml:space="preserve">     </w:t>
      </w:r>
      <w:r>
        <w:rPr>
          <w:rFonts w:hint="eastAsia" w:ascii="宋体" w:hAnsi="宋体" w:cs="宋体"/>
        </w:rPr>
        <w:t xml:space="preserve"> 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日止。</w:t>
      </w:r>
    </w:p>
    <w:p>
      <w:pPr>
        <w:ind w:firstLine="480"/>
        <w:rPr>
          <w:rFonts w:ascii="宋体" w:hAnsi="宋体" w:cs="宋体"/>
        </w:rPr>
      </w:pPr>
      <w:r>
        <w:rPr>
          <w:rFonts w:hint="eastAsia" w:ascii="宋体" w:hAnsi="宋体" w:cs="宋体"/>
        </w:rPr>
        <w:t>被授权人联系电话：</w:t>
      </w:r>
      <w:r>
        <w:rPr>
          <w:rFonts w:hint="eastAsia" w:ascii="宋体" w:hAnsi="宋体" w:cs="宋体"/>
          <w:u w:val="single"/>
        </w:rPr>
        <w:t xml:space="preserve">           </w:t>
      </w:r>
    </w:p>
    <w:p>
      <w:pPr>
        <w:ind w:firstLine="480"/>
        <w:rPr>
          <w:rFonts w:ascii="宋体" w:hAnsi="宋体" w:cs="宋体"/>
        </w:rPr>
      </w:pPr>
    </w:p>
    <w:p>
      <w:pPr>
        <w:ind w:firstLine="0" w:firstLineChars="0"/>
        <w:rPr>
          <w:rFonts w:ascii="宋体" w:hAnsi="宋体" w:cs="宋体"/>
        </w:rPr>
      </w:pPr>
    </w:p>
    <w:p>
      <w:pPr>
        <w:ind w:firstLine="480"/>
        <w:rPr>
          <w:rFonts w:ascii="宋体" w:hAnsi="宋体" w:cs="宋体"/>
          <w:u w:val="single"/>
        </w:rPr>
      </w:pPr>
      <w:r>
        <w:rPr>
          <w:rFonts w:hint="eastAsia" w:ascii="宋体" w:hAnsi="宋体" w:cs="宋体"/>
        </w:rPr>
        <w:t>被授权人（委托代理人）签字：</w:t>
      </w:r>
      <w:r>
        <w:rPr>
          <w:rFonts w:hint="eastAsia" w:ascii="宋体" w:hAnsi="宋体" w:cs="宋体"/>
          <w:u w:val="single"/>
        </w:rPr>
        <w:t xml:space="preserve">      </w:t>
      </w:r>
      <w:r>
        <w:rPr>
          <w:rFonts w:hint="eastAsia" w:ascii="宋体" w:hAnsi="宋体" w:cs="宋体"/>
        </w:rPr>
        <w:t xml:space="preserve">   授权人（法定代表人）签字：</w:t>
      </w:r>
      <w:r>
        <w:rPr>
          <w:rFonts w:hint="eastAsia" w:ascii="宋体" w:hAnsi="宋体" w:cs="宋体"/>
          <w:u w:val="single"/>
        </w:rPr>
        <w:t xml:space="preserve">          </w:t>
      </w:r>
    </w:p>
    <w:p>
      <w:pPr>
        <w:ind w:firstLine="480"/>
        <w:rPr>
          <w:rFonts w:ascii="宋体" w:hAnsi="宋体" w:cs="宋体"/>
        </w:rPr>
      </w:pPr>
      <w:r>
        <w:rPr>
          <w:rFonts w:hint="eastAsia" w:ascii="宋体" w:hAnsi="宋体" w:cs="宋体"/>
        </w:rPr>
        <w:t>职务：</w:t>
      </w:r>
      <w:r>
        <w:rPr>
          <w:rFonts w:hint="eastAsia" w:ascii="宋体" w:hAnsi="宋体" w:cs="宋体"/>
          <w:u w:val="single"/>
        </w:rPr>
        <w:t xml:space="preserve">            </w:t>
      </w:r>
      <w:r>
        <w:rPr>
          <w:rFonts w:hint="eastAsia" w:ascii="宋体" w:hAnsi="宋体" w:cs="宋体"/>
        </w:rPr>
        <w:t xml:space="preserve">                   职务：</w:t>
      </w:r>
      <w:r>
        <w:rPr>
          <w:rFonts w:hint="eastAsia" w:ascii="宋体" w:hAnsi="宋体" w:cs="宋体"/>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附被授权人第二代身份证双面扫描（或复印）件</w:t>
      </w:r>
    </w:p>
    <w:p>
      <w:pPr>
        <w:ind w:firstLine="480"/>
        <w:jc w:val="center"/>
        <w:rPr>
          <w:rFonts w:ascii="宋体" w:hAnsi="宋体" w:cs="宋体"/>
        </w:rPr>
      </w:pPr>
    </w:p>
    <w:p>
      <w:pPr>
        <w:ind w:firstLine="480"/>
        <w:rPr>
          <w:rFonts w:ascii="宋体" w:hAnsi="宋体" w:cs="宋体"/>
        </w:rPr>
      </w:pPr>
    </w:p>
    <w:p>
      <w:pPr>
        <w:ind w:firstLine="480"/>
        <w:rPr>
          <w:rFonts w:ascii="宋体" w:hAnsi="宋体" w:cs="宋体"/>
        </w:rPr>
      </w:pPr>
    </w:p>
    <w:p>
      <w:pPr>
        <w:ind w:firstLine="0" w:firstLineChars="0"/>
        <w:rPr>
          <w:rFonts w:ascii="宋体" w:hAnsi="宋体" w:cs="宋体"/>
        </w:rPr>
      </w:pPr>
    </w:p>
    <w:p>
      <w:pPr>
        <w:ind w:firstLine="0" w:firstLineChars="0"/>
        <w:rPr>
          <w:rFonts w:ascii="宋体" w:hAnsi="宋体" w:cs="宋体"/>
        </w:rPr>
      </w:pPr>
    </w:p>
    <w:p>
      <w:pPr>
        <w:ind w:firstLine="4408" w:firstLineChars="1837"/>
        <w:rPr>
          <w:rFonts w:ascii="宋体" w:hAnsi="宋体" w:cs="宋体"/>
          <w:b/>
        </w:rPr>
      </w:pPr>
      <w:r>
        <w:rPr>
          <w:rFonts w:hint="eastAsia" w:ascii="宋体" w:hAnsi="宋体" w:cs="宋体"/>
        </w:rPr>
        <w:t xml:space="preserve">  </w:t>
      </w:r>
      <w:r>
        <w:rPr>
          <w:rFonts w:hint="eastAsia" w:ascii="宋体" w:hAnsi="宋体" w:cs="宋体"/>
          <w:b/>
        </w:rPr>
        <w:t>供应商：</w:t>
      </w:r>
      <w:r>
        <w:rPr>
          <w:rFonts w:hint="eastAsia" w:ascii="宋体" w:hAnsi="宋体" w:cs="宋体"/>
          <w:kern w:val="0"/>
          <w:u w:val="single"/>
        </w:rPr>
        <w:t xml:space="preserve">       </w:t>
      </w:r>
      <w:r>
        <w:rPr>
          <w:rFonts w:hint="eastAsia" w:ascii="宋体" w:hAnsi="宋体" w:cs="宋体"/>
          <w:b/>
        </w:rPr>
        <w:t>（公章）</w:t>
      </w:r>
    </w:p>
    <w:p>
      <w:pPr>
        <w:ind w:firstLine="4185" w:firstLineChars="1737"/>
        <w:rPr>
          <w:rFonts w:ascii="宋体" w:hAnsi="宋体" w:cs="宋体"/>
          <w:b/>
        </w:rPr>
      </w:pPr>
      <w:r>
        <w:rPr>
          <w:rFonts w:hint="eastAsia" w:ascii="宋体" w:hAnsi="宋体" w:cs="宋体"/>
          <w:b/>
        </w:rPr>
        <w:t xml:space="preserve">            年   月  日</w:t>
      </w:r>
    </w:p>
    <w:p>
      <w:pPr>
        <w:ind w:left="480" w:firstLine="0" w:firstLineChars="0"/>
      </w:pPr>
    </w:p>
    <w:p>
      <w:pPr>
        <w:ind w:left="480" w:firstLine="0" w:firstLineChars="0"/>
      </w:pPr>
    </w:p>
    <w:p>
      <w:pPr>
        <w:ind w:left="480" w:firstLine="0" w:firstLineChars="0"/>
      </w:pPr>
      <w:bookmarkStart w:id="308" w:name="_Toc30360"/>
      <w:bookmarkStart w:id="309" w:name="_Toc10296"/>
      <w:bookmarkStart w:id="310" w:name="_Toc13704"/>
    </w:p>
    <w:p>
      <w:pPr>
        <w:ind w:left="480" w:firstLine="0" w:firstLineChars="0"/>
      </w:pPr>
    </w:p>
    <w:p>
      <w:pPr>
        <w:ind w:left="480" w:firstLine="0" w:firstLineChars="0"/>
      </w:pPr>
    </w:p>
    <w:p>
      <w:pPr>
        <w:ind w:left="480" w:firstLine="0" w:firstLineChars="0"/>
      </w:pPr>
      <w:bookmarkStart w:id="311" w:name="_Toc24713"/>
    </w:p>
    <w:p>
      <w:pPr>
        <w:widowControl/>
        <w:snapToGrid w:val="0"/>
        <w:spacing w:line="360" w:lineRule="auto"/>
        <w:ind w:firstLine="0" w:firstLineChars="0"/>
        <w:outlineLvl w:val="1"/>
        <w:rPr>
          <w:rFonts w:ascii="宋体" w:hAnsi="宋体" w:cs="宋体"/>
          <w:b/>
          <w:sz w:val="28"/>
          <w:szCs w:val="28"/>
        </w:rPr>
      </w:pPr>
      <w:r>
        <w:rPr>
          <w:rFonts w:hint="eastAsia" w:ascii="宋体" w:hAnsi="宋体" w:cs="宋体"/>
          <w:b/>
          <w:sz w:val="28"/>
          <w:szCs w:val="28"/>
        </w:rPr>
        <w:t>附件4：供应商承诺函</w:t>
      </w:r>
      <w:bookmarkEnd w:id="308"/>
      <w:bookmarkEnd w:id="309"/>
      <w:bookmarkEnd w:id="310"/>
      <w:bookmarkEnd w:id="311"/>
    </w:p>
    <w:p>
      <w:pPr>
        <w:ind w:firstLine="723"/>
        <w:jc w:val="center"/>
        <w:rPr>
          <w:rFonts w:ascii="宋体" w:hAnsi="宋体" w:cs="宋体"/>
          <w:b/>
          <w:bCs/>
          <w:sz w:val="36"/>
          <w:szCs w:val="36"/>
        </w:rPr>
      </w:pPr>
    </w:p>
    <w:p>
      <w:pPr>
        <w:ind w:firstLine="3813" w:firstLineChars="1055"/>
        <w:rPr>
          <w:rFonts w:ascii="宋体" w:hAnsi="宋体" w:cs="宋体"/>
          <w:b/>
          <w:bCs/>
          <w:sz w:val="36"/>
          <w:szCs w:val="36"/>
        </w:rPr>
      </w:pPr>
      <w:r>
        <w:rPr>
          <w:rFonts w:hint="eastAsia" w:ascii="宋体" w:hAnsi="宋体" w:cs="宋体"/>
          <w:b/>
          <w:bCs/>
          <w:sz w:val="36"/>
          <w:szCs w:val="36"/>
        </w:rPr>
        <w:t>供应商承诺函</w:t>
      </w:r>
    </w:p>
    <w:p>
      <w:pPr>
        <w:ind w:firstLine="0" w:firstLineChars="0"/>
        <w:rPr>
          <w:rFonts w:ascii="宋体" w:hAnsi="宋体" w:cs="宋体"/>
          <w:b/>
          <w:bCs/>
        </w:rPr>
      </w:pPr>
    </w:p>
    <w:p>
      <w:pPr>
        <w:spacing w:line="360" w:lineRule="auto"/>
        <w:ind w:firstLine="0" w:firstLineChars="0"/>
        <w:rPr>
          <w:rFonts w:ascii="宋体" w:hAnsi="宋体" w:cs="宋体"/>
          <w:b/>
          <w:bCs/>
        </w:rPr>
      </w:pPr>
      <w:r>
        <w:rPr>
          <w:rFonts w:hint="eastAsia" w:ascii="宋体" w:hAnsi="宋体" w:cs="宋体"/>
          <w:b/>
          <w:bCs/>
        </w:rPr>
        <w:t>致：青海承凯工程项目管理有限公司</w:t>
      </w:r>
    </w:p>
    <w:p>
      <w:pPr>
        <w:spacing w:line="360" w:lineRule="auto"/>
        <w:ind w:firstLine="480"/>
        <w:rPr>
          <w:rFonts w:ascii="宋体" w:hAnsi="宋体" w:cs="宋体"/>
        </w:rPr>
      </w:pPr>
      <w:r>
        <w:rPr>
          <w:rFonts w:hint="eastAsia" w:ascii="宋体" w:hAnsi="宋体" w:cs="宋体"/>
        </w:rPr>
        <w:t>关于贵方</w:t>
      </w:r>
      <w:r>
        <w:rPr>
          <w:rFonts w:hint="eastAsia" w:ascii="宋体" w:hAnsi="宋体" w:cs="宋体"/>
          <w:lang w:eastAsia="zh-CN"/>
        </w:rPr>
        <w:t>2023</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r>
        <w:rPr>
          <w:rFonts w:hint="eastAsia" w:ascii="宋体" w:hAnsi="宋体" w:cs="宋体"/>
          <w:lang w:eastAsia="zh-CN"/>
        </w:rPr>
        <w:t>青海承凯竞磋 （服务）2023-008</w:t>
      </w:r>
      <w:r>
        <w:rPr>
          <w:rFonts w:hint="eastAsia" w:ascii="宋体" w:hAnsi="宋体" w:cs="宋体"/>
        </w:rPr>
        <w:t>采购项目，本签字人愿意参加磋商，提供采购项目服务要求的所有服务，并证实提交的所有资料是准确的和真实的。同时，我代表</w:t>
      </w:r>
      <w:r>
        <w:rPr>
          <w:rFonts w:hint="eastAsia" w:ascii="宋体" w:hAnsi="宋体" w:cs="宋体"/>
          <w:u w:val="single"/>
        </w:rPr>
        <w:t>（供应商名称）</w:t>
      </w:r>
      <w:r>
        <w:rPr>
          <w:rFonts w:hint="eastAsia" w:ascii="宋体" w:hAnsi="宋体" w:cs="宋体"/>
        </w:rPr>
        <w:t>，在此作如下承诺：</w:t>
      </w:r>
    </w:p>
    <w:p>
      <w:pPr>
        <w:spacing w:line="360" w:lineRule="auto"/>
        <w:ind w:firstLine="480"/>
        <w:rPr>
          <w:rFonts w:ascii="宋体" w:hAnsi="宋体" w:cs="宋体"/>
        </w:rPr>
      </w:pPr>
      <w:r>
        <w:rPr>
          <w:rFonts w:hint="eastAsia" w:ascii="宋体" w:hAnsi="宋体" w:cs="宋体"/>
        </w:rPr>
        <w:t xml:space="preserve"> 1、完全理解和接受磋商文件的一切规定和要求；</w:t>
      </w:r>
    </w:p>
    <w:p>
      <w:pPr>
        <w:spacing w:line="360" w:lineRule="auto"/>
        <w:ind w:firstLine="480"/>
        <w:rPr>
          <w:rFonts w:ascii="宋体" w:hAnsi="宋体" w:cs="宋体"/>
        </w:rPr>
      </w:pPr>
      <w:r>
        <w:rPr>
          <w:rFonts w:hint="eastAsia" w:ascii="宋体" w:hAnsi="宋体" w:cs="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600" w:firstLineChars="250"/>
        <w:rPr>
          <w:rFonts w:ascii="宋体" w:hAnsi="宋体" w:cs="宋体"/>
        </w:rPr>
      </w:pPr>
      <w:r>
        <w:rPr>
          <w:rFonts w:hint="eastAsia" w:ascii="宋体" w:hAnsi="宋体" w:cs="宋体"/>
        </w:rPr>
        <w:t>3、我方保证甲方在使用该产品或其任何一部分时，不受第三方提出的侵犯专利权、著作权、商标权和工业设计权等知识产权的起诉，若有违犯，愿承担相应的一切责任。</w:t>
      </w:r>
    </w:p>
    <w:p>
      <w:pPr>
        <w:spacing w:line="360" w:lineRule="auto"/>
        <w:ind w:firstLine="600" w:firstLineChars="250"/>
        <w:rPr>
          <w:rFonts w:ascii="宋体" w:hAnsi="宋体" w:cs="宋体"/>
        </w:rPr>
      </w:pPr>
      <w:r>
        <w:rPr>
          <w:rFonts w:hint="eastAsia" w:ascii="宋体" w:hAnsi="宋体" w:cs="宋体"/>
        </w:rPr>
        <w:t>4、我方承诺，除磋商文件中规定的进口产品外，所投的产品均为国产产品，且均符合国家强制性标准。若有不实，愿承担相应的责任。</w:t>
      </w:r>
    </w:p>
    <w:p>
      <w:pPr>
        <w:spacing w:line="360" w:lineRule="auto"/>
        <w:ind w:firstLine="480"/>
        <w:rPr>
          <w:rFonts w:ascii="宋体" w:hAnsi="宋体" w:cs="宋体"/>
        </w:rPr>
      </w:pPr>
      <w:r>
        <w:rPr>
          <w:rFonts w:hint="eastAsia" w:ascii="宋体" w:hAnsi="宋体" w:cs="宋体"/>
        </w:rPr>
        <w:t xml:space="preserve"> 5、在整个磋商过程中我方若有违规行为，贵方可按磋商文件之规定给予处罚，我方完全接受。</w:t>
      </w:r>
    </w:p>
    <w:p>
      <w:pPr>
        <w:spacing w:line="360" w:lineRule="auto"/>
        <w:ind w:firstLine="480"/>
        <w:rPr>
          <w:rFonts w:ascii="宋体" w:hAnsi="宋体" w:cs="宋体"/>
        </w:rPr>
      </w:pPr>
      <w:r>
        <w:rPr>
          <w:rFonts w:hint="eastAsia" w:ascii="宋体" w:hAnsi="宋体" w:cs="宋体"/>
        </w:rPr>
        <w:t xml:space="preserve"> 6、若成交，本承诺将成为合同不可分割的一部分，与合同具有同等的法律效力。</w:t>
      </w: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908" w:firstLineChars="2037"/>
        <w:rPr>
          <w:rFonts w:ascii="宋体" w:hAnsi="宋体" w:cs="宋体"/>
          <w:b/>
        </w:rPr>
      </w:pPr>
      <w:r>
        <w:rPr>
          <w:rFonts w:hint="eastAsia" w:ascii="宋体" w:hAnsi="宋体" w:cs="宋体"/>
          <w:b/>
        </w:rPr>
        <w:t>供应商：</w:t>
      </w:r>
      <w:r>
        <w:rPr>
          <w:rFonts w:hint="eastAsia" w:ascii="宋体" w:hAnsi="宋体" w:cs="宋体"/>
          <w:kern w:val="0"/>
          <w:u w:val="single"/>
        </w:rPr>
        <w:t xml:space="preserve">       </w:t>
      </w:r>
      <w:r>
        <w:rPr>
          <w:rFonts w:hint="eastAsia" w:ascii="宋体" w:hAnsi="宋体" w:cs="宋体"/>
          <w:b/>
        </w:rPr>
        <w:t>（公章）</w:t>
      </w:r>
    </w:p>
    <w:p>
      <w:pPr>
        <w:ind w:firstLine="482"/>
        <w:jc w:val="center"/>
        <w:rPr>
          <w:rFonts w:ascii="宋体" w:hAnsi="宋体" w:cs="宋体"/>
          <w:b/>
        </w:rPr>
      </w:pPr>
      <w:r>
        <w:rPr>
          <w:rFonts w:hint="eastAsia" w:ascii="宋体" w:hAnsi="宋体" w:cs="宋体"/>
          <w:b/>
        </w:rPr>
        <w:t xml:space="preserve">                    法定代表人或委托代理人：</w:t>
      </w:r>
      <w:r>
        <w:rPr>
          <w:rFonts w:hint="eastAsia" w:ascii="宋体" w:hAnsi="宋体" w:cs="宋体"/>
          <w:kern w:val="0"/>
          <w:u w:val="single"/>
        </w:rPr>
        <w:t xml:space="preserve">       </w:t>
      </w:r>
      <w:r>
        <w:rPr>
          <w:rFonts w:hint="eastAsia" w:ascii="宋体" w:hAnsi="宋体" w:cs="宋体"/>
          <w:b/>
        </w:rPr>
        <w:t>（签字或盖章）</w:t>
      </w:r>
    </w:p>
    <w:p>
      <w:pPr>
        <w:ind w:firstLine="482"/>
        <w:jc w:val="center"/>
        <w:rPr>
          <w:rFonts w:ascii="宋体" w:hAnsi="宋体" w:cs="宋体"/>
          <w:b/>
        </w:rPr>
      </w:pPr>
      <w:r>
        <w:rPr>
          <w:rFonts w:hint="eastAsia" w:ascii="宋体" w:hAnsi="宋体" w:cs="宋体"/>
          <w:b/>
        </w:rPr>
        <w:t xml:space="preserve">               年   月  日</w:t>
      </w:r>
    </w:p>
    <w:p>
      <w:pPr>
        <w:ind w:firstLine="482"/>
        <w:jc w:val="center"/>
        <w:rPr>
          <w:rFonts w:ascii="宋体" w:hAnsi="宋体" w:cs="宋体"/>
          <w:b/>
        </w:rPr>
      </w:pPr>
    </w:p>
    <w:p>
      <w:pPr>
        <w:widowControl/>
        <w:snapToGrid w:val="0"/>
        <w:spacing w:line="360" w:lineRule="auto"/>
        <w:ind w:firstLine="0" w:firstLineChars="0"/>
        <w:outlineLvl w:val="1"/>
        <w:rPr>
          <w:rFonts w:ascii="宋体" w:hAnsi="宋体" w:cs="宋体"/>
          <w:b/>
          <w:sz w:val="28"/>
          <w:szCs w:val="28"/>
        </w:rPr>
      </w:pPr>
      <w:bookmarkStart w:id="312" w:name="_Toc18915"/>
      <w:bookmarkStart w:id="313" w:name="_Toc17165"/>
      <w:bookmarkStart w:id="314" w:name="_Toc16298"/>
      <w:bookmarkStart w:id="315" w:name="_Toc2005"/>
      <w:r>
        <w:rPr>
          <w:rFonts w:hint="eastAsia" w:ascii="宋体" w:hAnsi="宋体" w:cs="宋体"/>
          <w:b/>
          <w:sz w:val="28"/>
          <w:szCs w:val="28"/>
        </w:rPr>
        <w:t>附件</w:t>
      </w:r>
      <w:bookmarkStart w:id="316" w:name="_Toc365019584"/>
      <w:bookmarkStart w:id="317" w:name="_Toc376936779"/>
      <w:bookmarkStart w:id="318" w:name="_Toc351475542"/>
      <w:r>
        <w:rPr>
          <w:rFonts w:hint="eastAsia" w:ascii="宋体" w:hAnsi="宋体" w:cs="宋体"/>
          <w:b/>
          <w:sz w:val="28"/>
          <w:szCs w:val="28"/>
        </w:rPr>
        <w:t>5：供应商诚信承诺书</w:t>
      </w:r>
      <w:bookmarkEnd w:id="312"/>
      <w:bookmarkEnd w:id="313"/>
      <w:bookmarkEnd w:id="314"/>
      <w:bookmarkEnd w:id="315"/>
      <w:bookmarkEnd w:id="316"/>
      <w:bookmarkEnd w:id="317"/>
      <w:bookmarkEnd w:id="318"/>
    </w:p>
    <w:p>
      <w:pPr>
        <w:ind w:firstLine="480"/>
        <w:rPr>
          <w:rFonts w:ascii="宋体" w:hAnsi="宋体" w:cs="宋体"/>
        </w:rPr>
      </w:pPr>
    </w:p>
    <w:p>
      <w:pPr>
        <w:ind w:firstLine="3451" w:firstLineChars="955"/>
        <w:rPr>
          <w:rFonts w:ascii="宋体" w:hAnsi="宋体" w:cs="宋体"/>
          <w:b/>
          <w:sz w:val="36"/>
          <w:szCs w:val="36"/>
        </w:rPr>
      </w:pPr>
      <w:r>
        <w:rPr>
          <w:rFonts w:hint="eastAsia" w:ascii="宋体" w:hAnsi="宋体" w:cs="宋体"/>
          <w:b/>
          <w:sz w:val="36"/>
          <w:szCs w:val="36"/>
        </w:rPr>
        <w:t>供应商诚信承诺书</w:t>
      </w:r>
    </w:p>
    <w:p>
      <w:pPr>
        <w:ind w:firstLine="2729" w:firstLineChars="755"/>
        <w:rPr>
          <w:rFonts w:ascii="宋体" w:hAnsi="宋体" w:cs="宋体"/>
          <w:b/>
          <w:sz w:val="36"/>
          <w:szCs w:val="36"/>
        </w:rPr>
      </w:pPr>
    </w:p>
    <w:p>
      <w:pPr>
        <w:spacing w:after="120" w:afterLines="50"/>
        <w:ind w:firstLine="0" w:firstLineChars="0"/>
        <w:rPr>
          <w:rFonts w:ascii="宋体" w:hAnsi="宋体" w:cs="宋体"/>
          <w:b/>
          <w:bCs/>
        </w:rPr>
      </w:pPr>
      <w:r>
        <w:rPr>
          <w:rFonts w:hint="eastAsia" w:ascii="宋体" w:hAnsi="宋体" w:cs="宋体"/>
          <w:b/>
          <w:bCs/>
        </w:rPr>
        <w:t>致：青海承凯工程项目管理有限公司</w:t>
      </w:r>
    </w:p>
    <w:p>
      <w:pPr>
        <w:spacing w:line="360" w:lineRule="auto"/>
        <w:ind w:firstLine="480"/>
        <w:rPr>
          <w:rFonts w:ascii="宋体" w:hAnsi="宋体" w:cs="宋体"/>
        </w:rPr>
      </w:pPr>
      <w:r>
        <w:rPr>
          <w:rFonts w:hint="eastAsia" w:ascii="宋体" w:hAnsi="宋体" w:cs="宋体"/>
        </w:rPr>
        <w:t>为了诚实、客观、有序地参与青海省政府采购活动，愿就以下内容作出承诺：</w:t>
      </w:r>
    </w:p>
    <w:p>
      <w:pPr>
        <w:spacing w:line="360" w:lineRule="auto"/>
        <w:ind w:firstLine="480"/>
        <w:rPr>
          <w:rFonts w:ascii="宋体" w:hAnsi="宋体" w:cs="宋体"/>
        </w:rPr>
      </w:pPr>
      <w:r>
        <w:rPr>
          <w:rFonts w:hint="eastAsia" w:ascii="宋体" w:hAnsi="宋体" w:cs="宋体"/>
        </w:rPr>
        <w:t>一、自觉遵守各项法律、法规、规章、制度以及社会公德，维护廉洁环境，与同场竞争的供应商平等参加政府采购活动。</w:t>
      </w:r>
    </w:p>
    <w:p>
      <w:pPr>
        <w:spacing w:line="360" w:lineRule="auto"/>
        <w:ind w:firstLine="480"/>
        <w:rPr>
          <w:rFonts w:ascii="宋体" w:hAnsi="宋体" w:cs="宋体"/>
        </w:rPr>
      </w:pPr>
      <w:r>
        <w:rPr>
          <w:rFonts w:hint="eastAsia" w:ascii="宋体" w:hAnsi="宋体" w:cs="宋体"/>
        </w:rPr>
        <w:t>二、参加政府采购活动时，严格按照磋商文件的规定和要求提供所需的相关材料，并对所提供的各类资料的真实性负责，不虚假应标，不虚列业绩。</w:t>
      </w:r>
    </w:p>
    <w:p>
      <w:pPr>
        <w:spacing w:line="360" w:lineRule="auto"/>
        <w:ind w:firstLine="480"/>
        <w:rPr>
          <w:rFonts w:ascii="宋体" w:hAnsi="宋体" w:cs="宋体"/>
        </w:rPr>
      </w:pPr>
      <w:r>
        <w:rPr>
          <w:rFonts w:hint="eastAsia" w:ascii="宋体" w:hAnsi="宋体" w:cs="宋体"/>
        </w:rPr>
        <w:t>三、尊重参与政府采购活动各相关方的合法行为，接受政府采购活动依法形成的意见、结果。</w:t>
      </w:r>
    </w:p>
    <w:p>
      <w:pPr>
        <w:spacing w:line="360" w:lineRule="auto"/>
        <w:ind w:firstLine="480"/>
        <w:rPr>
          <w:rFonts w:ascii="宋体" w:hAnsi="宋体" w:cs="宋体"/>
        </w:rPr>
      </w:pPr>
      <w:r>
        <w:rPr>
          <w:rFonts w:hint="eastAsia" w:ascii="宋体" w:hAnsi="宋体" w:cs="宋体"/>
        </w:rPr>
        <w:t>四、依法参加政府采购活动，不围标、串标，维护市场秩序，不提供“三无”产品、以次充好。</w:t>
      </w:r>
    </w:p>
    <w:p>
      <w:pPr>
        <w:spacing w:line="360" w:lineRule="auto"/>
        <w:ind w:firstLine="480"/>
        <w:rPr>
          <w:rFonts w:ascii="宋体" w:hAnsi="宋体" w:cs="宋体"/>
        </w:rPr>
      </w:pPr>
      <w:r>
        <w:rPr>
          <w:rFonts w:hint="eastAsia" w:ascii="宋体" w:hAnsi="宋体" w:cs="宋体"/>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ascii="宋体" w:hAnsi="宋体" w:cs="宋体"/>
        </w:rPr>
      </w:pPr>
      <w:r>
        <w:rPr>
          <w:rFonts w:hint="eastAsia" w:ascii="宋体" w:hAnsi="宋体" w:cs="宋体"/>
        </w:rPr>
        <w:t>六、认真履行成交供应商应承担的责任和义务，全面执行采购合同规定的各项内容，保质保量地按时提供采购物品。</w:t>
      </w:r>
    </w:p>
    <w:p>
      <w:pPr>
        <w:spacing w:line="360" w:lineRule="auto"/>
        <w:ind w:firstLine="480"/>
        <w:rPr>
          <w:rFonts w:ascii="宋体" w:hAnsi="宋体" w:cs="宋体"/>
        </w:rPr>
      </w:pPr>
      <w:r>
        <w:rPr>
          <w:rFonts w:hint="eastAsia" w:ascii="宋体" w:hAnsi="宋体" w:cs="宋体"/>
        </w:rPr>
        <w:t>若本企业（单位）发生有悖于上述承诺的行为，愿意接受《中华人民共和国政府采购法》和《政府采购法实施条例》中对供应商的相关处理。</w:t>
      </w:r>
    </w:p>
    <w:p>
      <w:pPr>
        <w:spacing w:line="360" w:lineRule="auto"/>
        <w:ind w:firstLine="480"/>
        <w:rPr>
          <w:rFonts w:ascii="宋体" w:hAnsi="宋体" w:cs="宋体"/>
        </w:rPr>
      </w:pPr>
      <w:r>
        <w:rPr>
          <w:rFonts w:hint="eastAsia" w:ascii="宋体" w:hAnsi="宋体" w:cs="宋体"/>
        </w:rPr>
        <w:t>本承诺是采购项目磋商响应文件的组成部分。</w:t>
      </w:r>
    </w:p>
    <w:p>
      <w:pPr>
        <w:spacing w:before="240" w:beforeLines="100"/>
        <w:ind w:firstLine="0" w:firstLineChars="0"/>
        <w:jc w:val="left"/>
        <w:rPr>
          <w:rFonts w:ascii="宋体" w:hAnsi="宋体" w:cs="宋体"/>
        </w:rPr>
      </w:pPr>
    </w:p>
    <w:p>
      <w:pPr>
        <w:spacing w:line="360" w:lineRule="auto"/>
        <w:ind w:firstLine="3735" w:firstLineChars="1550"/>
        <w:rPr>
          <w:rFonts w:ascii="宋体" w:hAnsi="宋体" w:cs="宋体"/>
          <w:b/>
        </w:rPr>
      </w:pPr>
    </w:p>
    <w:p>
      <w:pPr>
        <w:spacing w:line="360" w:lineRule="auto"/>
        <w:ind w:firstLine="3735" w:firstLineChars="1550"/>
        <w:rPr>
          <w:rFonts w:ascii="宋体" w:hAnsi="宋体" w:cs="宋体"/>
          <w:b/>
        </w:rPr>
      </w:pPr>
    </w:p>
    <w:p>
      <w:pPr>
        <w:spacing w:line="360" w:lineRule="auto"/>
        <w:ind w:firstLine="3812" w:firstLineChars="1582"/>
        <w:rPr>
          <w:rFonts w:ascii="宋体" w:hAnsi="宋体" w:cs="宋体"/>
          <w:b/>
        </w:rPr>
      </w:pPr>
      <w:r>
        <w:rPr>
          <w:rFonts w:hint="eastAsia" w:ascii="宋体" w:hAnsi="宋体" w:cs="宋体"/>
          <w:b/>
        </w:rPr>
        <w:t>供应商：</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center"/>
        <w:rPr>
          <w:rFonts w:ascii="宋体" w:hAnsi="宋体" w:cs="宋体"/>
          <w:b/>
        </w:rPr>
      </w:pPr>
      <w:r>
        <w:rPr>
          <w:rFonts w:hint="eastAsia" w:ascii="宋体" w:hAnsi="宋体" w:cs="宋体"/>
          <w:b/>
        </w:rPr>
        <w:t xml:space="preserve">     法定代表人或委托代理人：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rPr>
          <w:rFonts w:ascii="宋体" w:hAnsi="宋体" w:cs="宋体"/>
          <w:b/>
        </w:rPr>
      </w:pPr>
      <w:r>
        <w:rPr>
          <w:rFonts w:hint="eastAsia" w:ascii="宋体" w:hAnsi="宋体" w:cs="宋体"/>
          <w:b/>
        </w:rPr>
        <w:t xml:space="preserve">              年   月  日</w:t>
      </w:r>
    </w:p>
    <w:p>
      <w:pPr>
        <w:ind w:firstLine="0" w:firstLineChars="0"/>
        <w:rPr>
          <w:rFonts w:ascii="宋体" w:hAnsi="宋体" w:cs="宋体"/>
        </w:rPr>
      </w:pPr>
    </w:p>
    <w:p>
      <w:pPr>
        <w:ind w:firstLine="0" w:firstLineChars="0"/>
        <w:rPr>
          <w:rFonts w:ascii="宋体" w:hAnsi="宋体" w:cs="宋体"/>
        </w:rPr>
      </w:pPr>
    </w:p>
    <w:p>
      <w:pPr>
        <w:widowControl/>
        <w:snapToGrid w:val="0"/>
        <w:spacing w:line="360" w:lineRule="auto"/>
        <w:ind w:firstLine="0" w:firstLineChars="0"/>
        <w:outlineLvl w:val="1"/>
        <w:rPr>
          <w:rFonts w:ascii="宋体" w:hAnsi="宋体" w:cs="宋体"/>
          <w:b/>
          <w:sz w:val="28"/>
          <w:szCs w:val="28"/>
        </w:rPr>
      </w:pPr>
      <w:bookmarkStart w:id="319" w:name="_Toc21918"/>
      <w:bookmarkStart w:id="320" w:name="_Toc19517"/>
      <w:bookmarkStart w:id="321" w:name="_Toc11906"/>
      <w:bookmarkStart w:id="322" w:name="_Toc13789"/>
      <w:r>
        <w:rPr>
          <w:rFonts w:hint="eastAsia" w:ascii="宋体" w:hAnsi="宋体" w:cs="宋体"/>
          <w:b/>
          <w:sz w:val="28"/>
          <w:szCs w:val="28"/>
        </w:rPr>
        <w:t>附件6：供应商资格证明文件</w:t>
      </w:r>
      <w:bookmarkEnd w:id="319"/>
      <w:bookmarkEnd w:id="320"/>
      <w:bookmarkEnd w:id="321"/>
      <w:bookmarkEnd w:id="322"/>
    </w:p>
    <w:p>
      <w:pPr>
        <w:ind w:firstLine="480"/>
        <w:rPr>
          <w:rFonts w:ascii="宋体" w:hAnsi="宋体" w:cs="宋体"/>
        </w:rPr>
      </w:pPr>
    </w:p>
    <w:p>
      <w:pPr>
        <w:ind w:firstLine="3090" w:firstLineChars="855"/>
        <w:rPr>
          <w:rFonts w:ascii="宋体" w:hAnsi="宋体" w:cs="宋体"/>
          <w:b/>
          <w:sz w:val="36"/>
          <w:szCs w:val="36"/>
        </w:rPr>
      </w:pPr>
      <w:bookmarkStart w:id="323" w:name="_Toc475526729"/>
      <w:bookmarkStart w:id="324" w:name="_Toc482176311"/>
      <w:bookmarkStart w:id="325" w:name="_Toc444158184"/>
      <w:bookmarkStart w:id="326" w:name="_Toc451333907"/>
      <w:bookmarkStart w:id="327" w:name="_Toc492284572"/>
      <w:bookmarkStart w:id="328" w:name="_Toc450574560"/>
      <w:bookmarkStart w:id="329" w:name="_Toc490122951"/>
      <w:bookmarkStart w:id="330" w:name="_Toc451264359"/>
      <w:bookmarkStart w:id="331" w:name="_Toc465259557"/>
      <w:bookmarkStart w:id="332" w:name="_Toc441229743"/>
      <w:bookmarkStart w:id="333" w:name="_Toc491781021"/>
      <w:bookmarkStart w:id="334" w:name="_Toc455574903"/>
      <w:bookmarkStart w:id="335" w:name="_Toc469410485"/>
      <w:r>
        <w:rPr>
          <w:rFonts w:hint="eastAsia" w:ascii="宋体" w:hAnsi="宋体" w:cs="宋体"/>
          <w:b/>
          <w:sz w:val="36"/>
          <w:szCs w:val="36"/>
        </w:rPr>
        <w:t>供应商资格证明文件</w:t>
      </w:r>
    </w:p>
    <w:p>
      <w:pPr>
        <w:ind w:firstLine="3090" w:firstLineChars="855"/>
        <w:rPr>
          <w:rFonts w:ascii="宋体" w:hAnsi="宋体" w:cs="宋体"/>
          <w:b/>
          <w:sz w:val="36"/>
          <w:szCs w:val="36"/>
        </w:rPr>
      </w:pPr>
    </w:p>
    <w:bookmarkEnd w:id="323"/>
    <w:bookmarkEnd w:id="324"/>
    <w:bookmarkEnd w:id="325"/>
    <w:bookmarkEnd w:id="326"/>
    <w:bookmarkEnd w:id="327"/>
    <w:bookmarkEnd w:id="328"/>
    <w:bookmarkEnd w:id="329"/>
    <w:bookmarkEnd w:id="330"/>
    <w:bookmarkEnd w:id="331"/>
    <w:bookmarkEnd w:id="332"/>
    <w:bookmarkEnd w:id="333"/>
    <w:bookmarkEnd w:id="334"/>
    <w:bookmarkEnd w:id="335"/>
    <w:p>
      <w:pPr>
        <w:ind w:firstLine="480"/>
        <w:rPr>
          <w:rFonts w:ascii="宋体" w:hAnsi="宋体" w:cs="宋体"/>
        </w:rPr>
      </w:pPr>
      <w:r>
        <w:rPr>
          <w:rFonts w:hint="eastAsia" w:ascii="宋体" w:hAnsi="宋体" w:cs="宋体"/>
        </w:rPr>
        <w:t>资格证明材料包括：提供有效的营业执照、税务登记证、机构代码证或三证（五证）合一统一社会代码证及其他资格证明文件（扫描或复印件）。</w:t>
      </w:r>
    </w:p>
    <w:p>
      <w:pPr>
        <w:ind w:firstLine="480"/>
        <w:rPr>
          <w:rFonts w:ascii="宋体" w:hAnsi="宋体" w:cs="宋体"/>
        </w:rPr>
      </w:pPr>
      <w:r>
        <w:rPr>
          <w:rFonts w:hint="eastAsia" w:ascii="宋体" w:hAnsi="宋体" w:cs="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ind w:firstLine="480"/>
        <w:rPr>
          <w:rFonts w:ascii="宋体" w:hAnsi="宋体" w:cs="宋体"/>
        </w:rPr>
      </w:pPr>
      <w:r>
        <w:rPr>
          <w:rFonts w:hint="eastAsia" w:ascii="宋体" w:hAnsi="宋体" w:cs="宋体"/>
        </w:rPr>
        <w:t>2、根据采购项目内容，提供供应商的相关资质证书、许可证等。</w:t>
      </w: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widowControl/>
        <w:snapToGrid w:val="0"/>
        <w:spacing w:line="360" w:lineRule="auto"/>
        <w:ind w:firstLine="0" w:firstLineChars="0"/>
        <w:outlineLvl w:val="1"/>
        <w:rPr>
          <w:rFonts w:hint="eastAsia" w:ascii="宋体" w:hAnsi="宋体" w:cs="宋体"/>
          <w:b/>
          <w:sz w:val="28"/>
          <w:szCs w:val="28"/>
        </w:rPr>
      </w:pPr>
      <w:bookmarkStart w:id="336" w:name="_Toc29557"/>
      <w:bookmarkStart w:id="337" w:name="_Toc32687"/>
      <w:bookmarkStart w:id="338" w:name="_Toc23503"/>
      <w:bookmarkStart w:id="339" w:name="_Toc5833"/>
    </w:p>
    <w:p>
      <w:pPr>
        <w:widowControl/>
        <w:snapToGrid w:val="0"/>
        <w:spacing w:line="360" w:lineRule="auto"/>
        <w:ind w:firstLine="0" w:firstLineChars="0"/>
        <w:outlineLvl w:val="1"/>
        <w:rPr>
          <w:rFonts w:ascii="宋体" w:hAnsi="宋体" w:cs="宋体"/>
          <w:b/>
          <w:sz w:val="28"/>
          <w:szCs w:val="28"/>
        </w:rPr>
      </w:pPr>
      <w:r>
        <w:rPr>
          <w:rFonts w:hint="eastAsia" w:ascii="宋体" w:hAnsi="宋体" w:cs="宋体"/>
          <w:b/>
          <w:sz w:val="28"/>
          <w:szCs w:val="28"/>
        </w:rPr>
        <w:t>附件7：财务状况、缴纳税收和社会保障资金证明</w:t>
      </w:r>
      <w:bookmarkEnd w:id="336"/>
      <w:bookmarkEnd w:id="337"/>
      <w:bookmarkEnd w:id="338"/>
      <w:bookmarkEnd w:id="339"/>
    </w:p>
    <w:p>
      <w:pPr>
        <w:autoSpaceDE w:val="0"/>
        <w:autoSpaceDN w:val="0"/>
        <w:adjustRightInd w:val="0"/>
        <w:ind w:firstLine="904" w:firstLineChars="250"/>
        <w:jc w:val="center"/>
        <w:rPr>
          <w:rFonts w:ascii="宋体" w:hAnsi="宋体" w:cs="宋体"/>
          <w:b/>
          <w:sz w:val="36"/>
          <w:szCs w:val="36"/>
        </w:rPr>
      </w:pPr>
    </w:p>
    <w:p>
      <w:pPr>
        <w:autoSpaceDE w:val="0"/>
        <w:autoSpaceDN w:val="0"/>
        <w:adjustRightInd w:val="0"/>
        <w:ind w:left="0" w:leftChars="0" w:firstLine="0" w:firstLineChars="0"/>
        <w:jc w:val="center"/>
        <w:rPr>
          <w:rFonts w:ascii="宋体" w:hAnsi="宋体" w:cs="宋体"/>
          <w:b/>
          <w:sz w:val="36"/>
          <w:szCs w:val="36"/>
        </w:rPr>
      </w:pPr>
      <w:r>
        <w:rPr>
          <w:rFonts w:hint="eastAsia" w:ascii="宋体" w:hAnsi="宋体" w:cs="宋体"/>
          <w:b/>
          <w:sz w:val="36"/>
          <w:szCs w:val="36"/>
        </w:rPr>
        <w:t>财务状况、缴纳税收和社会保障资金证明</w:t>
      </w:r>
    </w:p>
    <w:p>
      <w:pPr>
        <w:autoSpaceDE w:val="0"/>
        <w:autoSpaceDN w:val="0"/>
        <w:adjustRightInd w:val="0"/>
        <w:ind w:firstLine="904" w:firstLineChars="250"/>
        <w:rPr>
          <w:rFonts w:ascii="宋体" w:hAnsi="宋体" w:cs="宋体"/>
          <w:b/>
          <w:sz w:val="36"/>
          <w:szCs w:val="36"/>
        </w:rPr>
      </w:pPr>
    </w:p>
    <w:p>
      <w:pPr>
        <w:autoSpaceDE w:val="0"/>
        <w:autoSpaceDN w:val="0"/>
        <w:adjustRightInd w:val="0"/>
        <w:spacing w:line="360" w:lineRule="auto"/>
        <w:ind w:firstLine="600" w:firstLineChars="250"/>
        <w:jc w:val="left"/>
        <w:rPr>
          <w:rFonts w:ascii="宋体" w:hAnsi="宋体" w:cs="宋体"/>
        </w:rPr>
      </w:pPr>
      <w:r>
        <w:rPr>
          <w:rFonts w:hint="eastAsia" w:ascii="宋体" w:hAnsi="宋体" w:cs="宋体"/>
        </w:rPr>
        <w:t>按照《政府采购法》第22条规定提供以下相关材料：</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1、投标人是</w:t>
      </w:r>
      <w:r>
        <w:rPr>
          <w:rFonts w:ascii="宋体" w:hAnsi="宋体" w:cs="宋体"/>
          <w:kern w:val="0"/>
          <w:lang w:val="zh-CN"/>
        </w:rPr>
        <w:t>法人的，提供</w:t>
      </w:r>
      <w:r>
        <w:rPr>
          <w:rFonts w:hint="eastAsia" w:ascii="宋体" w:hAnsi="宋体" w:cs="宋体"/>
          <w:kern w:val="0"/>
          <w:lang w:val="zh-CN"/>
        </w:rPr>
        <w:t>基本开户银行近三个月内出具的资信证明（同时提供基本存款账户开户许可证）或</w:t>
      </w:r>
      <w:r>
        <w:rPr>
          <w:rFonts w:hint="eastAsia" w:ascii="宋体" w:hAnsi="宋体" w:cs="宋体"/>
          <w:kern w:val="0"/>
        </w:rPr>
        <w:t>(202</w:t>
      </w:r>
      <w:r>
        <w:rPr>
          <w:rFonts w:hint="eastAsia" w:ascii="宋体" w:hAnsi="宋体" w:cs="宋体"/>
          <w:kern w:val="0"/>
          <w:lang w:val="en-US" w:eastAsia="zh-CN"/>
        </w:rPr>
        <w:t>1或</w:t>
      </w:r>
      <w:r>
        <w:rPr>
          <w:rFonts w:hint="eastAsia" w:ascii="宋体" w:hAnsi="宋体" w:cs="宋体"/>
          <w:kern w:val="0"/>
          <w:lang w:eastAsia="zh-CN"/>
        </w:rPr>
        <w:t>202</w:t>
      </w:r>
      <w:r>
        <w:rPr>
          <w:rFonts w:hint="eastAsia" w:ascii="宋体" w:hAnsi="宋体" w:cs="宋体"/>
          <w:kern w:val="0"/>
          <w:lang w:val="en-US" w:eastAsia="zh-CN"/>
        </w:rPr>
        <w:t>2</w:t>
      </w:r>
      <w:r>
        <w:rPr>
          <w:rFonts w:hint="eastAsia" w:ascii="宋体" w:hAnsi="宋体" w:cs="宋体"/>
          <w:kern w:val="0"/>
        </w:rPr>
        <w:t>）</w:t>
      </w:r>
      <w:r>
        <w:rPr>
          <w:rFonts w:hint="eastAsia" w:ascii="宋体" w:hAnsi="宋体" w:cs="宋体"/>
          <w:kern w:val="0"/>
          <w:lang w:val="zh-CN"/>
        </w:rPr>
        <w:t>年度</w:t>
      </w:r>
      <w:r>
        <w:rPr>
          <w:rFonts w:hint="eastAsia" w:ascii="宋体" w:hAnsi="宋体"/>
        </w:rPr>
        <w:t>经第三方审计的完整财务状况报告</w:t>
      </w:r>
      <w:r>
        <w:rPr>
          <w:rFonts w:hint="eastAsia" w:ascii="宋体" w:hAnsi="宋体" w:cs="宋体"/>
          <w:kern w:val="0"/>
          <w:lang w:val="zh-CN"/>
        </w:rPr>
        <w:t>（扫描或复印件应全面、完整、清晰），包括资产负债表、现金流量表、利润表和财务（会计）报表附注</w:t>
      </w:r>
      <w:r>
        <w:rPr>
          <w:rFonts w:hint="eastAsia" w:ascii="宋体" w:hAnsi="宋体" w:cs="宋体"/>
          <w:kern w:val="0"/>
        </w:rPr>
        <w:t>，</w:t>
      </w:r>
      <w:r>
        <w:rPr>
          <w:rFonts w:hint="eastAsia" w:ascii="宋体" w:hAnsi="宋体" w:cs="宋体"/>
          <w:kern w:val="0"/>
          <w:lang w:val="zh-CN"/>
        </w:rPr>
        <w:t>并提供第三方机构的营业执照、执业证书。</w:t>
      </w:r>
      <w:r>
        <w:rPr>
          <w:rFonts w:hint="eastAsia" w:ascii="宋体" w:hAnsi="宋体"/>
        </w:rPr>
        <w:t>投标人是其他组织和自然人，没有经审计的财务报告，可以提供基本开户银行出具的资信证明（同时提供基本存款账户开户许可证）。</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2、近半年内任意</w:t>
      </w:r>
      <w:r>
        <w:rPr>
          <w:rFonts w:hint="eastAsia" w:ascii="宋体" w:hAnsi="宋体" w:cs="宋体"/>
          <w:kern w:val="0"/>
        </w:rPr>
        <w:t>三个月</w:t>
      </w:r>
      <w:r>
        <w:rPr>
          <w:rFonts w:hint="eastAsia" w:ascii="宋体" w:hAnsi="宋体" w:cs="宋体"/>
          <w:kern w:val="0"/>
          <w:lang w:val="zh-CN"/>
        </w:rPr>
        <w:t>内的依法缴纳税收和社会保障资金记录的证明材料；依法免税或不需要缴纳社会保障资金的投标人须提供相应文件证明其依法免税或不需要缴纳社会保障资金。</w:t>
      </w:r>
    </w:p>
    <w:p>
      <w:pPr>
        <w:tabs>
          <w:tab w:val="left" w:pos="168"/>
        </w:tabs>
        <w:adjustRightInd w:val="0"/>
        <w:ind w:firstLine="480"/>
        <w:textAlignment w:val="baseline"/>
        <w:rPr>
          <w:rFonts w:ascii="宋体" w:hAnsi="宋体" w:cs="宋体"/>
        </w:rPr>
      </w:pPr>
    </w:p>
    <w:p>
      <w:pPr>
        <w:tabs>
          <w:tab w:val="left" w:pos="168"/>
        </w:tabs>
        <w:adjustRightInd w:val="0"/>
        <w:ind w:firstLine="480"/>
        <w:textAlignment w:val="baseline"/>
        <w:rPr>
          <w:rFonts w:ascii="宋体" w:hAnsi="宋体" w:cs="宋体"/>
        </w:rPr>
      </w:pPr>
    </w:p>
    <w:p>
      <w:pPr>
        <w:tabs>
          <w:tab w:val="left" w:pos="168"/>
        </w:tabs>
        <w:adjustRightInd w:val="0"/>
        <w:ind w:firstLine="480"/>
        <w:textAlignment w:val="baseline"/>
        <w:rPr>
          <w:rFonts w:ascii="宋体" w:hAnsi="宋体" w:cs="宋体"/>
        </w:rPr>
      </w:pPr>
    </w:p>
    <w:p>
      <w:pPr>
        <w:tabs>
          <w:tab w:val="left" w:pos="168"/>
        </w:tabs>
        <w:adjustRightInd w:val="0"/>
        <w:ind w:firstLine="480"/>
        <w:textAlignment w:val="baseline"/>
        <w:rPr>
          <w:rFonts w:ascii="宋体" w:hAnsi="宋体" w:cs="宋体"/>
        </w:rPr>
      </w:pPr>
    </w:p>
    <w:p>
      <w:pPr>
        <w:tabs>
          <w:tab w:val="left" w:pos="168"/>
        </w:tabs>
        <w:adjustRightInd w:val="0"/>
        <w:ind w:firstLine="480"/>
        <w:textAlignment w:val="baseline"/>
        <w:rPr>
          <w:rFonts w:ascii="宋体" w:hAnsi="宋体" w:cs="宋体"/>
        </w:rPr>
      </w:pPr>
    </w:p>
    <w:p>
      <w:pPr>
        <w:tabs>
          <w:tab w:val="left" w:pos="168"/>
        </w:tabs>
        <w:adjustRightInd w:val="0"/>
        <w:ind w:firstLine="480"/>
        <w:textAlignment w:val="baseline"/>
        <w:rPr>
          <w:rFonts w:ascii="宋体" w:hAnsi="宋体" w:cs="宋体"/>
        </w:rPr>
      </w:pPr>
    </w:p>
    <w:p>
      <w:pPr>
        <w:tabs>
          <w:tab w:val="left" w:pos="168"/>
        </w:tabs>
        <w:adjustRightInd w:val="0"/>
        <w:ind w:firstLine="480"/>
        <w:textAlignment w:val="baseline"/>
        <w:rPr>
          <w:rFonts w:ascii="宋体" w:hAnsi="宋体" w:cs="宋体"/>
        </w:rPr>
      </w:pPr>
    </w:p>
    <w:p>
      <w:pPr>
        <w:tabs>
          <w:tab w:val="left" w:pos="168"/>
        </w:tabs>
        <w:adjustRightInd w:val="0"/>
        <w:ind w:firstLine="480"/>
        <w:textAlignment w:val="baseline"/>
        <w:rPr>
          <w:rFonts w:ascii="宋体" w:hAnsi="宋体" w:cs="宋体"/>
        </w:rPr>
      </w:pPr>
    </w:p>
    <w:p>
      <w:pPr>
        <w:tabs>
          <w:tab w:val="left" w:pos="168"/>
        </w:tabs>
        <w:adjustRightInd w:val="0"/>
        <w:ind w:firstLine="480"/>
        <w:textAlignment w:val="baseline"/>
        <w:rPr>
          <w:rFonts w:ascii="宋体" w:hAnsi="宋体" w:cs="宋体"/>
        </w:rPr>
      </w:pPr>
    </w:p>
    <w:p>
      <w:pPr>
        <w:tabs>
          <w:tab w:val="left" w:pos="168"/>
        </w:tabs>
        <w:adjustRightInd w:val="0"/>
        <w:ind w:firstLine="480"/>
        <w:textAlignment w:val="baseline"/>
        <w:rPr>
          <w:rFonts w:ascii="宋体" w:hAnsi="宋体" w:cs="宋体"/>
        </w:rPr>
      </w:pPr>
    </w:p>
    <w:p>
      <w:pPr>
        <w:tabs>
          <w:tab w:val="left" w:pos="168"/>
        </w:tabs>
        <w:adjustRightInd w:val="0"/>
        <w:ind w:firstLine="480"/>
        <w:textAlignment w:val="baseline"/>
        <w:rPr>
          <w:rFonts w:ascii="宋体" w:hAnsi="宋体" w:cs="宋体"/>
        </w:rPr>
      </w:pPr>
    </w:p>
    <w:p>
      <w:pPr>
        <w:tabs>
          <w:tab w:val="left" w:pos="168"/>
        </w:tabs>
        <w:adjustRightInd w:val="0"/>
        <w:ind w:firstLine="480"/>
        <w:textAlignment w:val="baseline"/>
        <w:rPr>
          <w:rFonts w:ascii="宋体" w:hAnsi="宋体" w:cs="宋体"/>
        </w:rPr>
      </w:pPr>
    </w:p>
    <w:p>
      <w:pPr>
        <w:tabs>
          <w:tab w:val="left" w:pos="168"/>
        </w:tabs>
        <w:adjustRightInd w:val="0"/>
        <w:ind w:firstLine="480"/>
        <w:textAlignment w:val="baseline"/>
        <w:rPr>
          <w:rFonts w:ascii="宋体" w:hAnsi="宋体" w:cs="宋体"/>
        </w:rPr>
      </w:pPr>
    </w:p>
    <w:p>
      <w:pPr>
        <w:tabs>
          <w:tab w:val="left" w:pos="168"/>
        </w:tabs>
        <w:adjustRightInd w:val="0"/>
        <w:ind w:firstLine="480"/>
        <w:textAlignment w:val="baseline"/>
        <w:rPr>
          <w:rFonts w:ascii="宋体" w:hAnsi="宋体" w:cs="宋体"/>
        </w:rPr>
      </w:pPr>
    </w:p>
    <w:p>
      <w:pPr>
        <w:tabs>
          <w:tab w:val="left" w:pos="168"/>
        </w:tabs>
        <w:adjustRightInd w:val="0"/>
        <w:ind w:firstLine="480"/>
        <w:textAlignment w:val="baseline"/>
        <w:rPr>
          <w:rFonts w:ascii="宋体" w:hAnsi="宋体" w:cs="宋体"/>
        </w:rPr>
      </w:pPr>
    </w:p>
    <w:p>
      <w:pPr>
        <w:tabs>
          <w:tab w:val="left" w:pos="168"/>
        </w:tabs>
        <w:adjustRightInd w:val="0"/>
        <w:ind w:firstLine="480"/>
        <w:textAlignment w:val="baseline"/>
        <w:rPr>
          <w:rFonts w:ascii="宋体" w:hAnsi="宋体" w:cs="宋体"/>
        </w:rPr>
      </w:pPr>
    </w:p>
    <w:p>
      <w:pPr>
        <w:tabs>
          <w:tab w:val="left" w:pos="168"/>
        </w:tabs>
        <w:adjustRightInd w:val="0"/>
        <w:ind w:firstLine="0" w:firstLineChars="0"/>
        <w:textAlignment w:val="baseline"/>
        <w:rPr>
          <w:rFonts w:ascii="宋体" w:hAnsi="宋体" w:cs="宋体"/>
        </w:rPr>
      </w:pPr>
    </w:p>
    <w:p>
      <w:pPr>
        <w:tabs>
          <w:tab w:val="left" w:pos="168"/>
        </w:tabs>
        <w:adjustRightInd w:val="0"/>
        <w:ind w:firstLine="480"/>
        <w:textAlignment w:val="baseline"/>
        <w:rPr>
          <w:rFonts w:ascii="宋体" w:hAnsi="宋体" w:cs="宋体"/>
        </w:rPr>
      </w:pPr>
    </w:p>
    <w:p>
      <w:pPr>
        <w:widowControl/>
        <w:snapToGrid w:val="0"/>
        <w:spacing w:line="360" w:lineRule="auto"/>
        <w:ind w:firstLine="0" w:firstLineChars="0"/>
        <w:outlineLvl w:val="1"/>
        <w:rPr>
          <w:rFonts w:ascii="宋体" w:hAnsi="宋体" w:cs="宋体"/>
          <w:b/>
          <w:sz w:val="28"/>
          <w:szCs w:val="28"/>
        </w:rPr>
      </w:pPr>
      <w:bookmarkStart w:id="340" w:name="_Toc10926"/>
      <w:bookmarkStart w:id="341" w:name="_Toc1696"/>
      <w:bookmarkStart w:id="342" w:name="_Toc7449"/>
      <w:bookmarkStart w:id="343" w:name="_Toc10088"/>
      <w:bookmarkStart w:id="344" w:name="_Toc29145"/>
      <w:r>
        <w:rPr>
          <w:rFonts w:hint="eastAsia" w:ascii="宋体" w:hAnsi="宋体" w:cs="宋体"/>
          <w:b/>
          <w:sz w:val="28"/>
          <w:szCs w:val="28"/>
        </w:rPr>
        <w:t>附件8：无重大违法记录声明</w:t>
      </w:r>
      <w:bookmarkEnd w:id="340"/>
      <w:bookmarkEnd w:id="341"/>
      <w:bookmarkEnd w:id="342"/>
      <w:bookmarkEnd w:id="343"/>
    </w:p>
    <w:p>
      <w:pPr>
        <w:ind w:firstLine="2909" w:firstLineChars="805"/>
        <w:rPr>
          <w:rFonts w:ascii="宋体" w:hAnsi="宋体" w:cs="宋体"/>
          <w:b/>
          <w:sz w:val="36"/>
          <w:szCs w:val="36"/>
        </w:rPr>
      </w:pPr>
    </w:p>
    <w:p>
      <w:pPr>
        <w:ind w:firstLine="2909" w:firstLineChars="805"/>
        <w:rPr>
          <w:rFonts w:ascii="宋体" w:hAnsi="宋体" w:cs="宋体"/>
          <w:b/>
          <w:sz w:val="36"/>
          <w:szCs w:val="36"/>
        </w:rPr>
      </w:pPr>
      <w:r>
        <w:rPr>
          <w:rFonts w:hint="eastAsia" w:ascii="宋体" w:hAnsi="宋体" w:cs="宋体"/>
          <w:b/>
          <w:sz w:val="36"/>
          <w:szCs w:val="36"/>
        </w:rPr>
        <w:t>无重大违法记录声明</w:t>
      </w:r>
    </w:p>
    <w:p>
      <w:pPr>
        <w:tabs>
          <w:tab w:val="left" w:pos="168"/>
        </w:tabs>
        <w:adjustRightInd w:val="0"/>
        <w:ind w:firstLine="2530" w:firstLineChars="700"/>
        <w:textAlignment w:val="baseline"/>
        <w:rPr>
          <w:rFonts w:ascii="宋体" w:hAnsi="宋体" w:cs="宋体"/>
          <w:b/>
          <w:sz w:val="36"/>
          <w:szCs w:val="36"/>
        </w:rPr>
      </w:pPr>
    </w:p>
    <w:p>
      <w:pPr>
        <w:spacing w:line="360" w:lineRule="auto"/>
        <w:ind w:firstLine="482"/>
        <w:rPr>
          <w:rFonts w:ascii="宋体" w:hAnsi="宋体" w:cs="宋体"/>
          <w:b/>
          <w:bCs/>
        </w:rPr>
      </w:pPr>
      <w:r>
        <w:rPr>
          <w:rFonts w:hint="eastAsia" w:ascii="宋体" w:hAnsi="宋体" w:cs="宋体"/>
          <w:b/>
          <w:bCs/>
        </w:rPr>
        <w:t>致：</w:t>
      </w:r>
      <w:r>
        <w:rPr>
          <w:rFonts w:hint="eastAsia" w:ascii="宋体" w:hAnsi="宋体" w:cs="宋体"/>
          <w:b/>
          <w:bCs/>
          <w:kern w:val="0"/>
          <w:lang w:val="zh-CN"/>
        </w:rPr>
        <w:t>青海承凯工程项目管理有限公司</w:t>
      </w:r>
    </w:p>
    <w:p>
      <w:pPr>
        <w:spacing w:line="360" w:lineRule="auto"/>
        <w:ind w:firstLine="480"/>
        <w:rPr>
          <w:rFonts w:ascii="宋体" w:hAnsi="宋体" w:cs="宋体"/>
          <w:shd w:val="clear" w:color="auto" w:fill="FFFFFF"/>
        </w:rPr>
      </w:pPr>
      <w:r>
        <w:rPr>
          <w:rFonts w:hint="eastAsia" w:ascii="宋体" w:hAnsi="宋体" w:cs="宋体"/>
        </w:rPr>
        <w:t>我单位参加本次政府采购项目活动前三年内，在经营活动中无重大违法活动记录，符合《政府采购法》规定的供应商资格条</w:t>
      </w:r>
      <w:r>
        <w:rPr>
          <w:rFonts w:hint="eastAsia" w:ascii="宋体" w:hAnsi="宋体" w:cs="宋体"/>
          <w:shd w:val="clear" w:color="auto" w:fill="FFFFFF"/>
        </w:rPr>
        <w:t>件。我方对此声明负全部法律责任。</w:t>
      </w:r>
    </w:p>
    <w:p>
      <w:pPr>
        <w:spacing w:line="360" w:lineRule="auto"/>
        <w:ind w:firstLine="480"/>
        <w:rPr>
          <w:rFonts w:ascii="宋体" w:hAnsi="宋体" w:cs="宋体"/>
        </w:rPr>
      </w:pPr>
      <w:r>
        <w:rPr>
          <w:rFonts w:hint="eastAsia" w:ascii="宋体" w:hAnsi="宋体" w:cs="宋体"/>
        </w:rPr>
        <w:t>特此声明。</w:t>
      </w:r>
    </w:p>
    <w:p>
      <w:pPr>
        <w:autoSpaceDE w:val="0"/>
        <w:autoSpaceDN w:val="0"/>
        <w:spacing w:line="360" w:lineRule="auto"/>
        <w:ind w:firstLine="480"/>
        <w:jc w:val="left"/>
        <w:rPr>
          <w:rFonts w:ascii="宋体" w:hAnsi="宋体" w:cs="宋体"/>
          <w:kern w:val="0"/>
          <w:lang w:val="zh-CN"/>
        </w:rPr>
      </w:pPr>
    </w:p>
    <w:p>
      <w:pPr>
        <w:autoSpaceDE w:val="0"/>
        <w:autoSpaceDN w:val="0"/>
        <w:spacing w:line="360" w:lineRule="auto"/>
        <w:ind w:firstLine="480"/>
        <w:jc w:val="left"/>
        <w:rPr>
          <w:rFonts w:ascii="宋体" w:hAnsi="宋体" w:cs="宋体"/>
          <w:kern w:val="0"/>
          <w:lang w:val="zh-CN"/>
        </w:rPr>
      </w:pPr>
      <w:r>
        <w:rPr>
          <w:rFonts w:hint="eastAsia" w:ascii="宋体" w:hAnsi="宋体" w:cs="宋体"/>
          <w:kern w:val="0"/>
          <w:lang w:val="zh-CN"/>
        </w:rPr>
        <w:t>附“信用中国”网站查询截图，时间为磋商截止时间前</w:t>
      </w:r>
      <w:r>
        <w:rPr>
          <w:rFonts w:hint="eastAsia" w:ascii="宋体" w:hAnsi="宋体" w:cs="宋体"/>
          <w:kern w:val="0"/>
        </w:rPr>
        <w:t>10</w:t>
      </w:r>
      <w:r>
        <w:rPr>
          <w:rFonts w:hint="eastAsia" w:ascii="宋体" w:hAnsi="宋体" w:cs="宋体"/>
          <w:kern w:val="0"/>
          <w:lang w:val="zh-CN"/>
        </w:rPr>
        <w:t>天内。</w:t>
      </w:r>
    </w:p>
    <w:p>
      <w:pPr>
        <w:tabs>
          <w:tab w:val="left" w:pos="168"/>
        </w:tabs>
        <w:adjustRightInd w:val="0"/>
        <w:ind w:firstLine="0" w:firstLineChars="0"/>
        <w:textAlignment w:val="baseline"/>
        <w:rPr>
          <w:rFonts w:ascii="宋体" w:hAnsi="宋体" w:cs="宋体"/>
          <w:b/>
          <w:bCs/>
        </w:rPr>
      </w:pPr>
    </w:p>
    <w:p>
      <w:pPr>
        <w:tabs>
          <w:tab w:val="left" w:pos="168"/>
        </w:tabs>
        <w:adjustRightInd w:val="0"/>
        <w:ind w:firstLine="0" w:firstLineChars="0"/>
        <w:textAlignment w:val="baseline"/>
        <w:rPr>
          <w:rFonts w:ascii="宋体" w:hAnsi="宋体" w:cs="宋体"/>
          <w:b/>
          <w:bCs/>
        </w:rPr>
      </w:pPr>
    </w:p>
    <w:p>
      <w:pPr>
        <w:tabs>
          <w:tab w:val="left" w:pos="168"/>
        </w:tabs>
        <w:adjustRightInd w:val="0"/>
        <w:ind w:firstLine="0" w:firstLineChars="0"/>
        <w:textAlignment w:val="baseline"/>
        <w:rPr>
          <w:rFonts w:ascii="宋体" w:hAnsi="宋体" w:cs="宋体"/>
          <w:b/>
          <w:bCs/>
        </w:rPr>
      </w:pPr>
    </w:p>
    <w:p>
      <w:pPr>
        <w:tabs>
          <w:tab w:val="left" w:pos="168"/>
        </w:tabs>
        <w:adjustRightInd w:val="0"/>
        <w:ind w:firstLine="0" w:firstLineChars="0"/>
        <w:textAlignment w:val="baseline"/>
        <w:rPr>
          <w:rFonts w:ascii="宋体" w:hAnsi="宋体" w:cs="宋体"/>
          <w:b/>
          <w:bCs/>
        </w:rPr>
      </w:pPr>
    </w:p>
    <w:p>
      <w:pPr>
        <w:tabs>
          <w:tab w:val="left" w:pos="168"/>
        </w:tabs>
        <w:adjustRightInd w:val="0"/>
        <w:ind w:firstLine="0" w:firstLineChars="0"/>
        <w:textAlignment w:val="baseline"/>
        <w:rPr>
          <w:rFonts w:ascii="宋体" w:hAnsi="宋体" w:cs="宋体"/>
          <w:b/>
          <w:bCs/>
        </w:rPr>
      </w:pPr>
    </w:p>
    <w:p>
      <w:pPr>
        <w:tabs>
          <w:tab w:val="left" w:pos="168"/>
        </w:tabs>
        <w:adjustRightInd w:val="0"/>
        <w:ind w:firstLine="0" w:firstLineChars="0"/>
        <w:textAlignment w:val="baseline"/>
        <w:rPr>
          <w:rFonts w:ascii="宋体" w:hAnsi="宋体" w:cs="宋体"/>
          <w:b/>
          <w:bCs/>
        </w:rPr>
      </w:pPr>
    </w:p>
    <w:p>
      <w:pPr>
        <w:tabs>
          <w:tab w:val="left" w:pos="168"/>
        </w:tabs>
        <w:adjustRightInd w:val="0"/>
        <w:ind w:firstLine="0" w:firstLineChars="0"/>
        <w:textAlignment w:val="baseline"/>
        <w:rPr>
          <w:rFonts w:ascii="宋体" w:hAnsi="宋体" w:cs="宋体"/>
          <w:b/>
          <w:bCs/>
        </w:rPr>
      </w:pPr>
    </w:p>
    <w:p>
      <w:pPr>
        <w:autoSpaceDE w:val="0"/>
        <w:autoSpaceDN w:val="0"/>
        <w:spacing w:line="360" w:lineRule="auto"/>
        <w:ind w:firstLine="482"/>
        <w:jc w:val="center"/>
        <w:rPr>
          <w:rFonts w:ascii="宋体" w:hAnsi="宋体" w:cs="宋体"/>
          <w:b/>
          <w:bCs/>
          <w:kern w:val="0"/>
          <w:lang w:val="zh-CN"/>
        </w:rPr>
      </w:pPr>
      <w:r>
        <w:rPr>
          <w:rFonts w:hint="eastAsia" w:ascii="宋体" w:hAnsi="宋体" w:cs="宋体"/>
          <w:b/>
          <w:bCs/>
          <w:kern w:val="0"/>
          <w:lang w:val="zh-CN"/>
        </w:rPr>
        <w:t xml:space="preserve">供应商：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ind w:firstLine="482"/>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ind w:firstLine="482"/>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tabs>
          <w:tab w:val="left" w:pos="168"/>
        </w:tabs>
        <w:adjustRightInd w:val="0"/>
        <w:ind w:firstLine="0" w:firstLineChars="0"/>
        <w:textAlignment w:val="baseline"/>
        <w:rPr>
          <w:rFonts w:ascii="宋体" w:hAnsi="宋体" w:cs="宋体"/>
          <w:b/>
          <w:bCs/>
        </w:rPr>
      </w:pPr>
    </w:p>
    <w:p>
      <w:pPr>
        <w:tabs>
          <w:tab w:val="left" w:pos="168"/>
        </w:tabs>
        <w:adjustRightInd w:val="0"/>
        <w:ind w:firstLine="0" w:firstLineChars="0"/>
        <w:textAlignment w:val="baseline"/>
        <w:rPr>
          <w:rFonts w:ascii="宋体" w:hAnsi="宋体" w:cs="宋体"/>
          <w:b/>
          <w:bCs/>
        </w:rPr>
      </w:pPr>
    </w:p>
    <w:p>
      <w:pPr>
        <w:tabs>
          <w:tab w:val="left" w:pos="168"/>
        </w:tabs>
        <w:adjustRightInd w:val="0"/>
        <w:ind w:firstLine="0" w:firstLineChars="0"/>
        <w:textAlignment w:val="baseline"/>
        <w:rPr>
          <w:rFonts w:ascii="宋体" w:hAnsi="宋体" w:cs="宋体"/>
          <w:b/>
          <w:bCs/>
        </w:rPr>
      </w:pPr>
    </w:p>
    <w:p>
      <w:pPr>
        <w:tabs>
          <w:tab w:val="left" w:pos="168"/>
        </w:tabs>
        <w:adjustRightInd w:val="0"/>
        <w:ind w:firstLine="0" w:firstLineChars="0"/>
        <w:textAlignment w:val="baseline"/>
        <w:rPr>
          <w:rFonts w:ascii="宋体" w:hAnsi="宋体" w:cs="宋体"/>
          <w:b/>
          <w:bCs/>
        </w:rPr>
      </w:pPr>
    </w:p>
    <w:p>
      <w:pPr>
        <w:tabs>
          <w:tab w:val="left" w:pos="168"/>
        </w:tabs>
        <w:adjustRightInd w:val="0"/>
        <w:ind w:firstLine="0" w:firstLineChars="0"/>
        <w:textAlignment w:val="baseline"/>
        <w:rPr>
          <w:rFonts w:ascii="宋体" w:hAnsi="宋体" w:cs="宋体"/>
          <w:b/>
          <w:bCs/>
        </w:rPr>
      </w:pPr>
    </w:p>
    <w:p>
      <w:pPr>
        <w:tabs>
          <w:tab w:val="left" w:pos="168"/>
        </w:tabs>
        <w:adjustRightInd w:val="0"/>
        <w:ind w:firstLine="0" w:firstLineChars="0"/>
        <w:textAlignment w:val="baseline"/>
        <w:rPr>
          <w:rFonts w:ascii="宋体" w:hAnsi="宋体" w:cs="宋体"/>
          <w:b/>
          <w:bCs/>
        </w:rPr>
      </w:pPr>
    </w:p>
    <w:p>
      <w:pPr>
        <w:tabs>
          <w:tab w:val="left" w:pos="168"/>
        </w:tabs>
        <w:adjustRightInd w:val="0"/>
        <w:ind w:firstLine="0" w:firstLineChars="0"/>
        <w:textAlignment w:val="baseline"/>
        <w:rPr>
          <w:rFonts w:ascii="宋体" w:hAnsi="宋体" w:cs="宋体"/>
          <w:b/>
          <w:bCs/>
        </w:rPr>
      </w:pPr>
    </w:p>
    <w:p>
      <w:pPr>
        <w:tabs>
          <w:tab w:val="left" w:pos="168"/>
        </w:tabs>
        <w:adjustRightInd w:val="0"/>
        <w:ind w:firstLine="0" w:firstLineChars="0"/>
        <w:textAlignment w:val="baseline"/>
        <w:rPr>
          <w:rFonts w:ascii="宋体" w:hAnsi="宋体" w:cs="宋体"/>
          <w:b/>
          <w:bCs/>
        </w:rPr>
      </w:pPr>
    </w:p>
    <w:p>
      <w:pPr>
        <w:tabs>
          <w:tab w:val="left" w:pos="168"/>
        </w:tabs>
        <w:adjustRightInd w:val="0"/>
        <w:ind w:firstLine="0" w:firstLineChars="0"/>
        <w:textAlignment w:val="baseline"/>
        <w:rPr>
          <w:rFonts w:ascii="宋体" w:hAnsi="宋体" w:cs="宋体"/>
          <w:b/>
          <w:bCs/>
        </w:rPr>
      </w:pPr>
    </w:p>
    <w:p>
      <w:pPr>
        <w:tabs>
          <w:tab w:val="left" w:pos="168"/>
        </w:tabs>
        <w:adjustRightInd w:val="0"/>
        <w:ind w:firstLine="0" w:firstLineChars="0"/>
        <w:textAlignment w:val="baseline"/>
        <w:rPr>
          <w:rFonts w:ascii="宋体" w:hAnsi="宋体" w:cs="宋体"/>
          <w:b/>
          <w:bCs/>
        </w:rPr>
      </w:pPr>
    </w:p>
    <w:p>
      <w:pPr>
        <w:tabs>
          <w:tab w:val="left" w:pos="168"/>
        </w:tabs>
        <w:adjustRightInd w:val="0"/>
        <w:ind w:firstLine="0" w:firstLineChars="0"/>
        <w:textAlignment w:val="baseline"/>
        <w:rPr>
          <w:rFonts w:ascii="宋体" w:hAnsi="宋体" w:cs="宋体"/>
          <w:b/>
          <w:bCs/>
        </w:rPr>
      </w:pPr>
    </w:p>
    <w:p>
      <w:pPr>
        <w:tabs>
          <w:tab w:val="left" w:pos="168"/>
        </w:tabs>
        <w:adjustRightInd w:val="0"/>
        <w:ind w:firstLine="0" w:firstLineChars="0"/>
        <w:textAlignment w:val="baseline"/>
        <w:rPr>
          <w:rFonts w:ascii="宋体" w:hAnsi="宋体" w:cs="宋体"/>
          <w:b/>
          <w:bCs/>
        </w:rPr>
      </w:pPr>
    </w:p>
    <w:p>
      <w:pPr>
        <w:widowControl/>
        <w:snapToGrid w:val="0"/>
        <w:spacing w:line="360" w:lineRule="auto"/>
        <w:ind w:firstLine="0" w:firstLineChars="0"/>
        <w:outlineLvl w:val="1"/>
        <w:rPr>
          <w:rFonts w:ascii="宋体" w:hAnsi="宋体" w:cs="宋体"/>
          <w:b/>
          <w:sz w:val="28"/>
          <w:szCs w:val="28"/>
        </w:rPr>
      </w:pPr>
      <w:bookmarkStart w:id="345" w:name="_Toc15301"/>
      <w:bookmarkStart w:id="346" w:name="_Toc19302"/>
      <w:bookmarkStart w:id="347" w:name="_Toc11517"/>
      <w:bookmarkStart w:id="348" w:name="_Toc24036"/>
      <w:r>
        <w:rPr>
          <w:rFonts w:hint="eastAsia" w:ascii="宋体" w:hAnsi="宋体" w:cs="宋体"/>
          <w:b/>
          <w:sz w:val="28"/>
          <w:szCs w:val="28"/>
        </w:rPr>
        <w:t>附件9：磋商保证金</w:t>
      </w:r>
      <w:bookmarkEnd w:id="345"/>
      <w:bookmarkEnd w:id="346"/>
      <w:bookmarkEnd w:id="347"/>
      <w:bookmarkEnd w:id="348"/>
    </w:p>
    <w:p>
      <w:pPr>
        <w:ind w:firstLine="480"/>
        <w:rPr>
          <w:rFonts w:ascii="宋体" w:hAnsi="宋体" w:cs="宋体"/>
        </w:rPr>
      </w:pPr>
    </w:p>
    <w:p>
      <w:pPr>
        <w:ind w:firstLine="3994" w:firstLineChars="1105"/>
        <w:rPr>
          <w:rFonts w:ascii="宋体" w:hAnsi="宋体" w:cs="宋体"/>
          <w:b/>
          <w:sz w:val="36"/>
          <w:szCs w:val="36"/>
        </w:rPr>
      </w:pPr>
      <w:r>
        <w:rPr>
          <w:rFonts w:hint="eastAsia" w:ascii="宋体" w:hAnsi="宋体" w:cs="宋体"/>
          <w:b/>
          <w:sz w:val="36"/>
          <w:szCs w:val="36"/>
        </w:rPr>
        <w:t>磋商保证金</w:t>
      </w:r>
    </w:p>
    <w:p>
      <w:pPr>
        <w:ind w:firstLine="2367" w:firstLineChars="655"/>
        <w:rPr>
          <w:rFonts w:ascii="宋体" w:hAnsi="宋体" w:cs="宋体"/>
          <w:b/>
          <w:sz w:val="36"/>
          <w:szCs w:val="36"/>
        </w:rPr>
      </w:pPr>
    </w:p>
    <w:p>
      <w:pPr>
        <w:spacing w:line="360" w:lineRule="auto"/>
        <w:ind w:firstLine="0" w:firstLineChars="0"/>
        <w:rPr>
          <w:rFonts w:ascii="宋体" w:hAnsi="宋体" w:cs="宋体"/>
          <w:b/>
          <w:bCs/>
        </w:rPr>
      </w:pPr>
      <w:r>
        <w:rPr>
          <w:rFonts w:hint="eastAsia" w:ascii="宋体" w:hAnsi="宋体" w:cs="宋体"/>
          <w:b/>
          <w:bCs/>
        </w:rPr>
        <w:t>致：</w:t>
      </w:r>
      <w:r>
        <w:rPr>
          <w:rFonts w:hint="eastAsia" w:ascii="宋体" w:hAnsi="宋体" w:cs="宋体"/>
          <w:b/>
          <w:bCs/>
          <w:kern w:val="0"/>
          <w:lang w:val="zh-CN"/>
        </w:rPr>
        <w:t>青海承凯工程项目管理有限公司</w:t>
      </w:r>
    </w:p>
    <w:p>
      <w:pPr>
        <w:spacing w:line="360" w:lineRule="auto"/>
        <w:ind w:firstLine="480"/>
        <w:rPr>
          <w:lang w:val="zh-CN"/>
        </w:rPr>
      </w:pPr>
      <w:r>
        <w:rPr>
          <w:rFonts w:hint="eastAsia"/>
          <w:lang w:val="zh-CN"/>
        </w:rPr>
        <w:t>我方为（采购项目名称）项目（采购项目编号为：        ）递交保证金人民币       （大写：人民币        元）已于     年    月    日以</w:t>
      </w:r>
      <w:r>
        <w:rPr>
          <w:rFonts w:hint="eastAsia"/>
        </w:rPr>
        <w:t>企业账户</w:t>
      </w:r>
      <w:r>
        <w:rPr>
          <w:rFonts w:hint="eastAsia"/>
          <w:lang w:val="zh-CN"/>
        </w:rPr>
        <w:t>转账方式汇入你方账户。</w:t>
      </w:r>
    </w:p>
    <w:p>
      <w:pPr>
        <w:spacing w:line="360" w:lineRule="auto"/>
        <w:ind w:firstLine="480"/>
        <w:rPr>
          <w:lang w:val="zh-CN"/>
        </w:rPr>
      </w:pPr>
      <w:r>
        <w:rPr>
          <w:rFonts w:hint="eastAsia"/>
          <w:lang w:val="zh-CN"/>
        </w:rPr>
        <w:t>附件：保证金交款证明复印件（加盖公章）</w:t>
      </w:r>
    </w:p>
    <w:p>
      <w:pPr>
        <w:spacing w:line="360" w:lineRule="auto"/>
        <w:ind w:firstLine="480"/>
        <w:rPr>
          <w:lang w:val="zh-CN"/>
        </w:rPr>
      </w:pPr>
      <w:r>
        <w:rPr>
          <w:rFonts w:hint="eastAsia"/>
          <w:lang w:val="zh-CN"/>
        </w:rPr>
        <w:t>退还保证金时请按以下内容汇入至我方账户（同递交保证金账户）。若因提供内容不全、错误等原因导致该项目保证金未能及时退还或退还过程中发生错误，我方将承担全部责任和损失。</w:t>
      </w:r>
    </w:p>
    <w:p>
      <w:pPr>
        <w:spacing w:line="360" w:lineRule="auto"/>
        <w:ind w:firstLine="480"/>
        <w:rPr>
          <w:lang w:val="zh-CN"/>
        </w:rPr>
      </w:pPr>
      <w:r>
        <w:rPr>
          <w:rFonts w:hint="eastAsia"/>
          <w:lang w:val="zh-CN"/>
        </w:rPr>
        <w:t>户    名：</w:t>
      </w:r>
    </w:p>
    <w:p>
      <w:pPr>
        <w:spacing w:line="360" w:lineRule="auto"/>
        <w:ind w:firstLine="480"/>
        <w:rPr>
          <w:lang w:val="zh-CN"/>
        </w:rPr>
      </w:pPr>
      <w:r>
        <w:rPr>
          <w:rFonts w:hint="eastAsia"/>
          <w:lang w:val="zh-CN"/>
        </w:rPr>
        <w:t>开户银行：</w:t>
      </w:r>
    </w:p>
    <w:p>
      <w:pPr>
        <w:spacing w:line="360" w:lineRule="auto"/>
        <w:ind w:firstLine="480"/>
        <w:rPr>
          <w:lang w:val="zh-CN"/>
        </w:rPr>
      </w:pPr>
      <w:r>
        <w:rPr>
          <w:rFonts w:hint="eastAsia"/>
          <w:lang w:val="zh-CN"/>
        </w:rPr>
        <w:t>开户帐号：</w:t>
      </w:r>
    </w:p>
    <w:p>
      <w:pPr>
        <w:spacing w:line="360" w:lineRule="auto"/>
        <w:ind w:firstLine="480"/>
        <w:rPr>
          <w:lang w:val="zh-CN"/>
        </w:rPr>
      </w:pPr>
    </w:p>
    <w:p>
      <w:pPr>
        <w:spacing w:line="360" w:lineRule="auto"/>
        <w:ind w:firstLine="482"/>
        <w:rPr>
          <w:b/>
          <w:lang w:val="zh-CN"/>
        </w:rPr>
      </w:pPr>
      <w:r>
        <w:rPr>
          <w:rFonts w:hint="eastAsia"/>
          <w:b/>
          <w:lang w:val="zh-CN"/>
        </w:rPr>
        <w:t>若采用银行保函，则格式自拟</w:t>
      </w:r>
    </w:p>
    <w:p>
      <w:pPr>
        <w:pStyle w:val="16"/>
        <w:ind w:firstLine="210"/>
        <w:rPr>
          <w:lang w:val="zh-CN"/>
        </w:rPr>
      </w:pPr>
    </w:p>
    <w:p>
      <w:pPr>
        <w:pStyle w:val="16"/>
        <w:ind w:firstLine="210"/>
        <w:rPr>
          <w:lang w:val="zh-CN"/>
        </w:rPr>
      </w:pPr>
    </w:p>
    <w:p>
      <w:pPr>
        <w:pStyle w:val="16"/>
        <w:ind w:firstLine="210"/>
        <w:rPr>
          <w:lang w:val="zh-CN"/>
        </w:rPr>
      </w:pPr>
    </w:p>
    <w:p>
      <w:pPr>
        <w:spacing w:line="360" w:lineRule="auto"/>
        <w:ind w:firstLine="2650" w:firstLineChars="1100"/>
        <w:rPr>
          <w:rFonts w:ascii="宋体" w:hAnsi="宋体"/>
          <w:b/>
        </w:rPr>
      </w:pPr>
      <w:r>
        <w:rPr>
          <w:rFonts w:hint="eastAsia" w:ascii="宋体" w:hAnsi="宋体"/>
          <w:b/>
          <w:szCs w:val="32"/>
        </w:rPr>
        <w:t>供应商：</w:t>
      </w:r>
      <w:r>
        <w:rPr>
          <w:rFonts w:hint="eastAsia" w:ascii="宋体" w:hAnsi="宋体" w:cs="宋体"/>
          <w:u w:val="single"/>
        </w:rPr>
        <w:t xml:space="preserve">       </w:t>
      </w:r>
      <w:r>
        <w:rPr>
          <w:rFonts w:hint="eastAsia" w:ascii="宋体" w:hAnsi="宋体"/>
          <w:b/>
        </w:rPr>
        <w:t>（公章）</w:t>
      </w:r>
    </w:p>
    <w:p>
      <w:pPr>
        <w:spacing w:line="360" w:lineRule="auto"/>
        <w:ind w:firstLine="1687" w:firstLineChars="700"/>
        <w:rPr>
          <w:rFonts w:ascii="宋体" w:hAnsi="宋体"/>
          <w:b/>
        </w:rPr>
      </w:pPr>
      <w:r>
        <w:rPr>
          <w:rFonts w:hint="eastAsia" w:ascii="宋体" w:hAnsi="宋体"/>
          <w:b/>
        </w:rPr>
        <w:t>法定代表人或委托代理人：</w:t>
      </w:r>
      <w:r>
        <w:rPr>
          <w:rFonts w:hint="eastAsia" w:ascii="宋体" w:hAnsi="宋体" w:cs="宋体"/>
          <w:u w:val="single"/>
        </w:rPr>
        <w:t xml:space="preserve">       </w:t>
      </w:r>
      <w:r>
        <w:rPr>
          <w:rFonts w:hint="eastAsia" w:ascii="宋体" w:hAnsi="宋体"/>
          <w:b/>
        </w:rPr>
        <w:t>（签字或盖章）</w:t>
      </w:r>
    </w:p>
    <w:p>
      <w:pPr>
        <w:spacing w:line="360" w:lineRule="auto"/>
        <w:ind w:right="480" w:firstLine="5783" w:firstLineChars="2400"/>
        <w:jc w:val="right"/>
        <w:rPr>
          <w:rFonts w:ascii="宋体" w:hAnsi="宋体"/>
          <w:b/>
        </w:rPr>
      </w:pPr>
      <w:r>
        <w:rPr>
          <w:rFonts w:hint="eastAsia" w:ascii="宋体" w:hAnsi="宋体"/>
          <w:b/>
        </w:rPr>
        <w:t>年  月  日</w:t>
      </w:r>
    </w:p>
    <w:p>
      <w:pPr>
        <w:ind w:firstLine="0" w:firstLineChars="0"/>
        <w:rPr>
          <w:rFonts w:ascii="宋体" w:hAnsi="宋体" w:cs="宋体"/>
        </w:rPr>
      </w:pPr>
    </w:p>
    <w:p>
      <w:pPr>
        <w:ind w:firstLine="0" w:firstLineChars="0"/>
        <w:rPr>
          <w:rFonts w:ascii="宋体" w:hAnsi="宋体" w:cs="宋体"/>
        </w:rPr>
      </w:pPr>
    </w:p>
    <w:p>
      <w:pPr>
        <w:ind w:firstLine="0" w:firstLineChars="0"/>
        <w:rPr>
          <w:rFonts w:ascii="宋体" w:hAnsi="宋体" w:cs="宋体"/>
        </w:rPr>
      </w:pPr>
    </w:p>
    <w:p>
      <w:pPr>
        <w:ind w:firstLine="0" w:firstLineChars="0"/>
        <w:rPr>
          <w:rFonts w:ascii="宋体" w:hAnsi="宋体" w:cs="宋体"/>
        </w:rPr>
      </w:pPr>
    </w:p>
    <w:p>
      <w:pPr>
        <w:ind w:firstLine="0" w:firstLineChars="0"/>
        <w:rPr>
          <w:rFonts w:ascii="宋体" w:hAnsi="宋体" w:cs="宋体"/>
        </w:rPr>
      </w:pPr>
    </w:p>
    <w:p>
      <w:pPr>
        <w:ind w:firstLine="0" w:firstLineChars="0"/>
        <w:rPr>
          <w:rFonts w:ascii="宋体" w:hAnsi="宋体" w:cs="宋体"/>
        </w:rPr>
      </w:pPr>
    </w:p>
    <w:p>
      <w:pPr>
        <w:ind w:firstLine="0" w:firstLineChars="0"/>
        <w:rPr>
          <w:rFonts w:ascii="宋体" w:hAnsi="宋体" w:cs="宋体"/>
        </w:rPr>
      </w:pPr>
    </w:p>
    <w:bookmarkEnd w:id="344"/>
    <w:p>
      <w:pPr>
        <w:widowControl/>
        <w:snapToGrid w:val="0"/>
        <w:spacing w:line="360" w:lineRule="auto"/>
        <w:ind w:firstLine="0" w:firstLineChars="0"/>
        <w:outlineLvl w:val="1"/>
        <w:rPr>
          <w:rFonts w:ascii="宋体" w:hAnsi="宋体" w:cs="宋体"/>
          <w:b/>
          <w:sz w:val="28"/>
          <w:szCs w:val="28"/>
        </w:rPr>
      </w:pPr>
      <w:bookmarkStart w:id="349" w:name="_Toc28726"/>
      <w:r>
        <w:rPr>
          <w:rFonts w:hint="eastAsia" w:ascii="宋体" w:hAnsi="宋体" w:cs="宋体"/>
          <w:b/>
          <w:sz w:val="28"/>
          <w:szCs w:val="28"/>
        </w:rPr>
        <w:br w:type="page"/>
      </w:r>
      <w:bookmarkStart w:id="350" w:name="_Toc16583"/>
      <w:bookmarkStart w:id="351" w:name="_Toc29260"/>
      <w:bookmarkStart w:id="352" w:name="_Toc14826"/>
      <w:bookmarkStart w:id="353" w:name="_Toc25144"/>
      <w:r>
        <w:rPr>
          <w:rFonts w:hint="eastAsia" w:ascii="宋体" w:hAnsi="宋体" w:cs="宋体"/>
          <w:b/>
          <w:sz w:val="28"/>
          <w:szCs w:val="28"/>
        </w:rPr>
        <w:t>附件</w:t>
      </w:r>
      <w:bookmarkStart w:id="354" w:name="_Toc325726038"/>
      <w:bookmarkStart w:id="355" w:name="_Toc376936769"/>
      <w:r>
        <w:rPr>
          <w:rFonts w:hint="eastAsia" w:ascii="宋体" w:hAnsi="宋体" w:cs="宋体"/>
          <w:b/>
          <w:sz w:val="28"/>
          <w:szCs w:val="28"/>
        </w:rPr>
        <w:t>10：</w:t>
      </w:r>
      <w:bookmarkEnd w:id="354"/>
      <w:bookmarkEnd w:id="355"/>
      <w:r>
        <w:rPr>
          <w:rFonts w:hint="eastAsia" w:ascii="宋体" w:hAnsi="宋体" w:cs="宋体"/>
          <w:b/>
          <w:sz w:val="28"/>
          <w:szCs w:val="28"/>
        </w:rPr>
        <w:t>竞争性磋商报价表</w:t>
      </w:r>
      <w:bookmarkEnd w:id="350"/>
      <w:bookmarkEnd w:id="351"/>
      <w:bookmarkEnd w:id="352"/>
      <w:bookmarkEnd w:id="353"/>
    </w:p>
    <w:p>
      <w:pPr>
        <w:ind w:firstLine="480"/>
        <w:rPr>
          <w:rFonts w:ascii="宋体" w:hAnsi="宋体" w:cs="宋体"/>
        </w:rPr>
      </w:pPr>
    </w:p>
    <w:p>
      <w:pPr>
        <w:ind w:firstLine="2711" w:firstLineChars="750"/>
        <w:rPr>
          <w:rFonts w:ascii="宋体" w:hAnsi="宋体" w:cs="宋体"/>
          <w:b/>
          <w:sz w:val="36"/>
          <w:szCs w:val="36"/>
        </w:rPr>
      </w:pPr>
      <w:r>
        <w:rPr>
          <w:rFonts w:hint="eastAsia" w:ascii="宋体" w:hAnsi="宋体" w:cs="宋体"/>
          <w:b/>
          <w:sz w:val="36"/>
          <w:szCs w:val="36"/>
        </w:rPr>
        <w:t>竞争性磋商首次报价表</w:t>
      </w:r>
    </w:p>
    <w:p>
      <w:pPr>
        <w:ind w:firstLine="2711" w:firstLineChars="750"/>
        <w:rPr>
          <w:rFonts w:ascii="宋体" w:hAnsi="宋体" w:cs="宋体"/>
          <w:b/>
          <w:sz w:val="36"/>
          <w:szCs w:val="36"/>
        </w:rPr>
      </w:pPr>
    </w:p>
    <w:p>
      <w:pPr>
        <w:ind w:firstLine="0" w:firstLineChars="0"/>
        <w:rPr>
          <w:rFonts w:ascii="宋体" w:hAnsi="宋体" w:cs="宋体"/>
          <w:b/>
        </w:rPr>
      </w:pPr>
      <w:r>
        <w:rPr>
          <w:rFonts w:hint="eastAsia" w:ascii="宋体" w:hAnsi="宋体" w:cs="宋体"/>
          <w:b/>
        </w:rPr>
        <w:t xml:space="preserve">供应商名称：                                       </w:t>
      </w:r>
    </w:p>
    <w:p>
      <w:pPr>
        <w:ind w:firstLine="0" w:firstLineChars="0"/>
        <w:jc w:val="right"/>
        <w:rPr>
          <w:rFonts w:hint="eastAsia" w:ascii="宋体" w:hAnsi="宋体" w:eastAsia="宋体" w:cs="宋体"/>
          <w:b/>
          <w:lang w:eastAsia="zh-CN"/>
        </w:rPr>
      </w:pPr>
      <w:r>
        <w:rPr>
          <w:rFonts w:hint="eastAsia" w:ascii="宋体" w:hAnsi="宋体" w:cs="宋体"/>
        </w:rPr>
        <w:t>单位：</w:t>
      </w:r>
      <w:r>
        <w:rPr>
          <w:rFonts w:hint="eastAsia" w:ascii="宋体" w:hAnsi="宋体" w:cs="宋体"/>
          <w:bCs/>
          <w:lang w:val="en-US" w:eastAsia="zh-CN"/>
        </w:rPr>
        <w:t>元</w:t>
      </w:r>
    </w:p>
    <w:tbl>
      <w:tblPr>
        <w:tblStyle w:val="17"/>
        <w:tblpPr w:leftFromText="180" w:rightFromText="180" w:vertAnchor="text" w:horzAnchor="margin" w:tblpY="14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3"/>
        <w:gridCol w:w="2491"/>
        <w:gridCol w:w="12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992" w:type="pct"/>
            <w:vAlign w:val="center"/>
          </w:tcPr>
          <w:p>
            <w:pPr>
              <w:adjustRightInd w:val="0"/>
              <w:ind w:firstLine="482"/>
              <w:textAlignment w:val="baseline"/>
              <w:rPr>
                <w:rFonts w:ascii="宋体" w:hAnsi="宋体" w:cs="宋体"/>
                <w:b/>
              </w:rPr>
            </w:pPr>
            <w:r>
              <w:rPr>
                <w:rFonts w:hint="eastAsia" w:ascii="宋体" w:hAnsi="宋体" w:cs="宋体"/>
                <w:b/>
              </w:rPr>
              <w:t>项目名称</w:t>
            </w:r>
          </w:p>
        </w:tc>
        <w:tc>
          <w:tcPr>
            <w:tcW w:w="1462" w:type="pct"/>
            <w:vAlign w:val="center"/>
          </w:tcPr>
          <w:p>
            <w:pPr>
              <w:adjustRightInd w:val="0"/>
              <w:ind w:left="723" w:leftChars="0" w:hanging="723" w:hangingChars="300"/>
              <w:jc w:val="both"/>
              <w:textAlignment w:val="baseline"/>
              <w:rPr>
                <w:rFonts w:ascii="宋体" w:hAnsi="宋体" w:cs="宋体"/>
                <w:b/>
              </w:rPr>
            </w:pPr>
            <w:r>
              <w:rPr>
                <w:rFonts w:hint="eastAsia" w:ascii="宋体" w:hAnsi="宋体" w:cs="宋体"/>
                <w:b/>
              </w:rPr>
              <w:t>竞争性磋商首次报价（</w:t>
            </w:r>
            <w:r>
              <w:rPr>
                <w:rFonts w:hint="eastAsia" w:ascii="宋体" w:hAnsi="宋体" w:cs="宋体"/>
                <w:b/>
                <w:lang w:val="en-US" w:eastAsia="zh-CN"/>
              </w:rPr>
              <w:t>元</w:t>
            </w:r>
            <w:r>
              <w:rPr>
                <w:rFonts w:hint="eastAsia" w:ascii="宋体" w:hAnsi="宋体" w:cs="宋体"/>
                <w:b/>
              </w:rPr>
              <w:t>）</w:t>
            </w:r>
          </w:p>
        </w:tc>
        <w:tc>
          <w:tcPr>
            <w:tcW w:w="714" w:type="pct"/>
            <w:vAlign w:val="center"/>
          </w:tcPr>
          <w:p>
            <w:pPr>
              <w:adjustRightInd w:val="0"/>
              <w:ind w:left="279" w:leftChars="16" w:hanging="241" w:hangingChars="100"/>
              <w:jc w:val="center"/>
              <w:textAlignment w:val="baseline"/>
              <w:rPr>
                <w:rFonts w:ascii="宋体" w:hAnsi="宋体" w:cs="宋体"/>
                <w:b/>
              </w:rPr>
            </w:pPr>
            <w:r>
              <w:rPr>
                <w:rFonts w:hint="eastAsia" w:ascii="宋体" w:hAnsi="宋体" w:cs="宋体"/>
                <w:b/>
              </w:rPr>
              <w:t>服务期</w:t>
            </w:r>
          </w:p>
        </w:tc>
        <w:tc>
          <w:tcPr>
            <w:tcW w:w="830" w:type="pct"/>
            <w:vAlign w:val="center"/>
          </w:tcPr>
          <w:p>
            <w:pPr>
              <w:adjustRightInd w:val="0"/>
              <w:ind w:left="279" w:leftChars="16" w:hanging="241" w:hangingChars="100"/>
              <w:jc w:val="center"/>
              <w:textAlignment w:val="baseline"/>
              <w:rPr>
                <w:rFonts w:hint="default" w:ascii="宋体" w:hAnsi="宋体" w:eastAsia="宋体" w:cs="宋体"/>
                <w:b/>
                <w:lang w:val="en-US" w:eastAsia="zh-CN"/>
              </w:rPr>
            </w:pPr>
            <w:r>
              <w:rPr>
                <w:rFonts w:hint="eastAsia" w:ascii="宋体" w:hAnsi="宋体" w:cs="宋体"/>
                <w:b/>
                <w:lang w:eastAsia="zh-CN"/>
              </w:rPr>
              <w:t>备注</w:t>
            </w:r>
            <w:r>
              <w:rPr>
                <w:rFonts w:hint="eastAsia" w:ascii="宋体" w:hAnsi="宋体" w:cs="宋体"/>
                <w:b/>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trPr>
        <w:tc>
          <w:tcPr>
            <w:tcW w:w="1992" w:type="pct"/>
            <w:vAlign w:val="center"/>
          </w:tcPr>
          <w:p>
            <w:pPr>
              <w:adjustRightInd w:val="0"/>
              <w:ind w:firstLine="482"/>
              <w:textAlignment w:val="baseline"/>
              <w:rPr>
                <w:rFonts w:ascii="宋体" w:hAnsi="宋体" w:cs="宋体"/>
                <w:b/>
                <w:bCs/>
              </w:rPr>
            </w:pPr>
          </w:p>
        </w:tc>
        <w:tc>
          <w:tcPr>
            <w:tcW w:w="1462" w:type="pct"/>
            <w:vAlign w:val="center"/>
          </w:tcPr>
          <w:p>
            <w:pPr>
              <w:adjustRightInd w:val="0"/>
              <w:ind w:firstLine="0" w:firstLineChars="0"/>
              <w:textAlignment w:val="baseline"/>
              <w:rPr>
                <w:rFonts w:ascii="宋体" w:hAnsi="宋体" w:cs="宋体"/>
                <w:b/>
              </w:rPr>
            </w:pPr>
          </w:p>
        </w:tc>
        <w:tc>
          <w:tcPr>
            <w:tcW w:w="714" w:type="pct"/>
          </w:tcPr>
          <w:p>
            <w:pPr>
              <w:adjustRightInd w:val="0"/>
              <w:ind w:firstLine="0" w:firstLineChars="0"/>
              <w:textAlignment w:val="baseline"/>
              <w:rPr>
                <w:rFonts w:ascii="宋体" w:hAnsi="宋体" w:cs="宋体"/>
                <w:b/>
              </w:rPr>
            </w:pPr>
          </w:p>
        </w:tc>
        <w:tc>
          <w:tcPr>
            <w:tcW w:w="830" w:type="pct"/>
          </w:tcPr>
          <w:p>
            <w:pPr>
              <w:adjustRightInd w:val="0"/>
              <w:ind w:firstLine="0" w:firstLineChars="0"/>
              <w:textAlignment w:val="baseline"/>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5000" w:type="pct"/>
            <w:gridSpan w:val="4"/>
            <w:vAlign w:val="center"/>
          </w:tcPr>
          <w:p>
            <w:pPr>
              <w:adjustRightInd w:val="0"/>
              <w:ind w:firstLine="0" w:firstLineChars="0"/>
              <w:textAlignment w:val="baseline"/>
              <w:rPr>
                <w:rFonts w:hint="eastAsia" w:ascii="宋体" w:hAnsi="宋体" w:cs="宋体"/>
                <w:b/>
              </w:rPr>
            </w:pPr>
            <w:r>
              <w:rPr>
                <w:rFonts w:hint="eastAsia" w:ascii="宋体" w:hAnsi="宋体" w:cs="宋体"/>
                <w:b/>
              </w:rPr>
              <w:t>其他承诺及需要说明的事项：</w:t>
            </w:r>
          </w:p>
        </w:tc>
      </w:tr>
    </w:tbl>
    <w:p>
      <w:pPr>
        <w:adjustRightInd w:val="0"/>
        <w:ind w:firstLine="0" w:firstLineChars="0"/>
        <w:textAlignment w:val="baseline"/>
        <w:rPr>
          <w:rFonts w:ascii="宋体" w:hAnsi="宋体" w:cs="宋体"/>
          <w:b/>
        </w:rPr>
      </w:pPr>
    </w:p>
    <w:p>
      <w:pPr>
        <w:adjustRightInd w:val="0"/>
        <w:ind w:firstLine="426" w:firstLineChars="177"/>
        <w:textAlignment w:val="baseline"/>
        <w:rPr>
          <w:rFonts w:hint="eastAsia" w:ascii="宋体" w:hAnsi="宋体"/>
          <w:sz w:val="24"/>
        </w:rPr>
      </w:pPr>
      <w:r>
        <w:rPr>
          <w:rFonts w:hint="eastAsia" w:ascii="宋体" w:hAnsi="宋体" w:cs="宋体"/>
          <w:b/>
        </w:rPr>
        <w:t>注：</w:t>
      </w:r>
      <w:r>
        <w:rPr>
          <w:rFonts w:hint="eastAsia" w:ascii="宋体" w:hAnsi="宋体"/>
          <w:b/>
          <w:sz w:val="24"/>
        </w:rPr>
        <w:t>注：</w:t>
      </w:r>
      <w:r>
        <w:rPr>
          <w:rFonts w:hint="eastAsia" w:ascii="宋体" w:hAnsi="宋体"/>
          <w:sz w:val="24"/>
        </w:rPr>
        <w:t>1、填写此表时不得改变表格形式。</w:t>
      </w:r>
    </w:p>
    <w:p>
      <w:pPr>
        <w:adjustRightInd w:val="0"/>
        <w:ind w:firstLine="904" w:firstLineChars="377"/>
        <w:textAlignment w:val="baseline"/>
        <w:rPr>
          <w:rFonts w:hint="eastAsia" w:ascii="宋体" w:hAnsi="宋体"/>
          <w:sz w:val="24"/>
        </w:rPr>
      </w:pPr>
      <w:r>
        <w:rPr>
          <w:rFonts w:hint="eastAsia" w:ascii="宋体" w:hAnsi="宋体"/>
          <w:sz w:val="24"/>
        </w:rPr>
        <w:t>2、磋商报价为总报价。必须包括开展该项目的一切费用。</w:t>
      </w:r>
    </w:p>
    <w:p>
      <w:pPr>
        <w:adjustRightInd w:val="0"/>
        <w:ind w:firstLine="904" w:firstLineChars="377"/>
        <w:textAlignment w:val="baseline"/>
        <w:rPr>
          <w:rFonts w:hint="eastAsia" w:ascii="宋体" w:hAnsi="宋体"/>
          <w:sz w:val="24"/>
        </w:rPr>
      </w:pPr>
      <w:r>
        <w:rPr>
          <w:rFonts w:hint="eastAsia" w:ascii="宋体" w:hAnsi="宋体"/>
          <w:sz w:val="24"/>
        </w:rPr>
        <w:t>3、“服务日期”是指具体的服务期。</w:t>
      </w:r>
    </w:p>
    <w:p>
      <w:pPr>
        <w:adjustRightInd w:val="0"/>
        <w:textAlignment w:val="baseline"/>
        <w:rPr>
          <w:rFonts w:hint="eastAsia" w:ascii="宋体" w:hAnsi="宋体"/>
          <w:sz w:val="24"/>
        </w:rPr>
      </w:pPr>
    </w:p>
    <w:p>
      <w:pPr>
        <w:adjustRightInd w:val="0"/>
        <w:ind w:firstLine="904" w:firstLineChars="377"/>
        <w:textAlignment w:val="baseline"/>
        <w:rPr>
          <w:rFonts w:ascii="宋体" w:hAnsi="宋体" w:cs="宋体"/>
        </w:rPr>
      </w:pPr>
    </w:p>
    <w:p>
      <w:pPr>
        <w:adjustRightInd w:val="0"/>
        <w:ind w:firstLine="0" w:firstLineChars="0"/>
        <w:textAlignment w:val="baseline"/>
        <w:rPr>
          <w:rFonts w:ascii="宋体" w:hAnsi="宋体" w:cs="宋体"/>
        </w:rPr>
      </w:pPr>
    </w:p>
    <w:p>
      <w:pPr>
        <w:adjustRightInd w:val="0"/>
        <w:ind w:firstLine="0" w:firstLineChars="0"/>
        <w:textAlignment w:val="baseline"/>
        <w:rPr>
          <w:rFonts w:ascii="宋体" w:hAnsi="宋体" w:cs="宋体"/>
        </w:rPr>
      </w:pPr>
    </w:p>
    <w:p>
      <w:pPr>
        <w:adjustRightInd w:val="0"/>
        <w:ind w:firstLine="0" w:firstLineChars="0"/>
        <w:textAlignment w:val="baseline"/>
        <w:rPr>
          <w:rFonts w:ascii="宋体" w:hAnsi="宋体" w:cs="宋体"/>
        </w:rPr>
      </w:pPr>
    </w:p>
    <w:p>
      <w:pPr>
        <w:ind w:firstLine="480"/>
        <w:jc w:val="center"/>
        <w:rPr>
          <w:rFonts w:ascii="宋体" w:hAnsi="宋体" w:cs="宋体"/>
        </w:rPr>
      </w:pPr>
    </w:p>
    <w:p>
      <w:pPr>
        <w:ind w:firstLine="0" w:firstLineChars="0"/>
        <w:rPr>
          <w:rFonts w:ascii="宋体" w:hAnsi="宋体" w:cs="宋体"/>
        </w:rPr>
      </w:pPr>
    </w:p>
    <w:p>
      <w:pPr>
        <w:ind w:firstLine="0" w:firstLineChars="0"/>
        <w:rPr>
          <w:rFonts w:ascii="宋体" w:hAnsi="宋体" w:cs="宋体"/>
        </w:rPr>
      </w:pPr>
    </w:p>
    <w:p>
      <w:pPr>
        <w:ind w:firstLine="2532" w:firstLineChars="1055"/>
        <w:rPr>
          <w:rFonts w:ascii="宋体" w:hAnsi="宋体" w:cs="宋体"/>
        </w:rPr>
      </w:pPr>
    </w:p>
    <w:p>
      <w:pPr>
        <w:spacing w:line="240" w:lineRule="auto"/>
        <w:ind w:firstLine="482"/>
        <w:jc w:val="center"/>
        <w:rPr>
          <w:rFonts w:ascii="宋体" w:hAnsi="宋体" w:cs="宋体"/>
          <w:b/>
        </w:rPr>
      </w:pPr>
      <w:r>
        <w:rPr>
          <w:rFonts w:hint="eastAsia" w:ascii="宋体" w:hAnsi="宋体" w:cs="宋体"/>
          <w:b/>
        </w:rPr>
        <w:t xml:space="preserve">                      供应商：</w:t>
      </w:r>
      <w:r>
        <w:rPr>
          <w:rFonts w:hint="eastAsia" w:ascii="宋体" w:hAnsi="宋体" w:cs="宋体"/>
          <w:kern w:val="0"/>
          <w:u w:val="single"/>
        </w:rPr>
        <w:t xml:space="preserve">       </w:t>
      </w:r>
      <w:r>
        <w:rPr>
          <w:rFonts w:hint="eastAsia" w:ascii="宋体" w:hAnsi="宋体" w:cs="宋体"/>
          <w:b/>
        </w:rPr>
        <w:t>（公章）</w:t>
      </w:r>
    </w:p>
    <w:p>
      <w:pPr>
        <w:spacing w:line="240" w:lineRule="auto"/>
        <w:ind w:firstLine="482"/>
        <w:jc w:val="center"/>
        <w:rPr>
          <w:rFonts w:ascii="宋体" w:hAnsi="宋体" w:cs="宋体"/>
          <w:b/>
        </w:rPr>
      </w:pPr>
      <w:r>
        <w:rPr>
          <w:rFonts w:hint="eastAsia" w:ascii="宋体" w:hAnsi="宋体" w:cs="宋体"/>
          <w:b/>
        </w:rPr>
        <w:t xml:space="preserve">                  法定代表人或委托代理人：</w:t>
      </w:r>
      <w:r>
        <w:rPr>
          <w:rFonts w:hint="eastAsia" w:ascii="宋体" w:hAnsi="宋体" w:cs="宋体"/>
          <w:kern w:val="0"/>
          <w:u w:val="single"/>
        </w:rPr>
        <w:t xml:space="preserve">       </w:t>
      </w:r>
      <w:r>
        <w:rPr>
          <w:rFonts w:hint="eastAsia" w:ascii="宋体" w:hAnsi="宋体" w:cs="宋体"/>
          <w:b/>
        </w:rPr>
        <w:t>（签字或盖章）</w:t>
      </w:r>
    </w:p>
    <w:p>
      <w:pPr>
        <w:spacing w:line="240" w:lineRule="auto"/>
        <w:ind w:firstLine="482"/>
        <w:jc w:val="center"/>
        <w:rPr>
          <w:rFonts w:ascii="宋体" w:hAnsi="宋体" w:cs="宋体"/>
          <w:b/>
        </w:rPr>
      </w:pPr>
      <w:r>
        <w:rPr>
          <w:rFonts w:hint="eastAsia" w:ascii="宋体" w:hAnsi="宋体" w:cs="宋体"/>
          <w:b/>
        </w:rPr>
        <w:t xml:space="preserve">             年   月  日</w:t>
      </w:r>
    </w:p>
    <w:p>
      <w:pPr>
        <w:ind w:firstLine="0" w:firstLineChars="0"/>
        <w:rPr>
          <w:rFonts w:ascii="宋体" w:hAnsi="宋体" w:cs="宋体"/>
          <w:b/>
        </w:rPr>
      </w:pPr>
    </w:p>
    <w:p>
      <w:pPr>
        <w:widowControl/>
        <w:snapToGrid w:val="0"/>
        <w:spacing w:line="360" w:lineRule="auto"/>
        <w:ind w:firstLine="0" w:firstLineChars="0"/>
        <w:outlineLvl w:val="1"/>
        <w:rPr>
          <w:rFonts w:hint="eastAsia" w:ascii="宋体" w:hAnsi="宋体" w:cs="宋体"/>
          <w:b/>
          <w:sz w:val="28"/>
          <w:szCs w:val="28"/>
        </w:rPr>
      </w:pPr>
      <w:r>
        <w:rPr>
          <w:rFonts w:hint="eastAsia" w:ascii="宋体" w:hAnsi="宋体" w:cs="宋体"/>
          <w:b/>
          <w:sz w:val="28"/>
          <w:szCs w:val="28"/>
        </w:rPr>
        <w:br w:type="page"/>
      </w:r>
      <w:bookmarkStart w:id="356" w:name="_Toc24834"/>
      <w:bookmarkStart w:id="357" w:name="_Toc19993"/>
      <w:bookmarkStart w:id="358" w:name="_Toc13121"/>
      <w:bookmarkStart w:id="359" w:name="_Toc6648"/>
    </w:p>
    <w:p>
      <w:pPr>
        <w:ind w:firstLine="2711" w:firstLineChars="750"/>
        <w:rPr>
          <w:rFonts w:ascii="宋体" w:hAnsi="宋体" w:cs="宋体"/>
          <w:b/>
          <w:sz w:val="36"/>
          <w:szCs w:val="36"/>
        </w:rPr>
      </w:pPr>
      <w:r>
        <w:rPr>
          <w:rFonts w:hint="eastAsia" w:ascii="宋体" w:hAnsi="宋体" w:cs="宋体"/>
          <w:b/>
          <w:sz w:val="36"/>
          <w:szCs w:val="36"/>
        </w:rPr>
        <w:t>竞争性磋商</w:t>
      </w:r>
      <w:r>
        <w:rPr>
          <w:rFonts w:hint="eastAsia" w:ascii="宋体" w:hAnsi="宋体" w:cs="宋体"/>
          <w:b/>
          <w:sz w:val="36"/>
          <w:szCs w:val="36"/>
          <w:lang w:val="en-US" w:eastAsia="zh-CN"/>
        </w:rPr>
        <w:t>最终</w:t>
      </w:r>
      <w:r>
        <w:rPr>
          <w:rFonts w:hint="eastAsia" w:ascii="宋体" w:hAnsi="宋体" w:cs="宋体"/>
          <w:b/>
          <w:sz w:val="36"/>
          <w:szCs w:val="36"/>
        </w:rPr>
        <w:t>报价表</w:t>
      </w:r>
    </w:p>
    <w:p>
      <w:pPr>
        <w:ind w:firstLine="2711" w:firstLineChars="750"/>
        <w:rPr>
          <w:rFonts w:ascii="宋体" w:hAnsi="宋体" w:cs="宋体"/>
          <w:b/>
          <w:sz w:val="36"/>
          <w:szCs w:val="36"/>
        </w:rPr>
      </w:pPr>
    </w:p>
    <w:p>
      <w:pPr>
        <w:ind w:firstLine="0" w:firstLineChars="0"/>
        <w:rPr>
          <w:rFonts w:ascii="宋体" w:hAnsi="宋体" w:cs="宋体"/>
          <w:b/>
        </w:rPr>
      </w:pPr>
      <w:r>
        <w:rPr>
          <w:rFonts w:hint="eastAsia" w:ascii="宋体" w:hAnsi="宋体" w:cs="宋体"/>
          <w:b/>
        </w:rPr>
        <w:t xml:space="preserve">供应商名称：                                       </w:t>
      </w:r>
    </w:p>
    <w:p>
      <w:pPr>
        <w:ind w:firstLine="0" w:firstLineChars="0"/>
        <w:jc w:val="right"/>
        <w:rPr>
          <w:rFonts w:hint="default" w:ascii="宋体" w:hAnsi="宋体" w:eastAsia="宋体" w:cs="宋体"/>
          <w:b/>
          <w:lang w:val="en-US" w:eastAsia="zh-CN"/>
        </w:rPr>
      </w:pPr>
      <w:r>
        <w:rPr>
          <w:rFonts w:hint="eastAsia" w:ascii="宋体" w:hAnsi="宋体" w:cs="宋体"/>
        </w:rPr>
        <w:t>单位：</w:t>
      </w:r>
      <w:r>
        <w:rPr>
          <w:rFonts w:hint="eastAsia" w:ascii="宋体" w:hAnsi="宋体" w:cs="宋体"/>
          <w:bCs/>
          <w:lang w:val="en-US" w:eastAsia="zh-CN"/>
        </w:rPr>
        <w:t>元</w:t>
      </w:r>
    </w:p>
    <w:tbl>
      <w:tblPr>
        <w:tblStyle w:val="17"/>
        <w:tblpPr w:leftFromText="180" w:rightFromText="180" w:vertAnchor="text" w:horzAnchor="margin" w:tblpY="14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1"/>
        <w:gridCol w:w="2626"/>
        <w:gridCol w:w="1191"/>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48" w:hRule="atLeast"/>
        </w:trPr>
        <w:tc>
          <w:tcPr>
            <w:tcW w:w="1791" w:type="pct"/>
            <w:vAlign w:val="center"/>
          </w:tcPr>
          <w:p>
            <w:pPr>
              <w:adjustRightInd w:val="0"/>
              <w:ind w:firstLine="482"/>
              <w:textAlignment w:val="baseline"/>
              <w:rPr>
                <w:rFonts w:ascii="宋体" w:hAnsi="宋体" w:cs="宋体"/>
                <w:b/>
              </w:rPr>
            </w:pPr>
            <w:r>
              <w:rPr>
                <w:rFonts w:hint="eastAsia" w:ascii="宋体" w:hAnsi="宋体" w:cs="宋体"/>
                <w:b/>
              </w:rPr>
              <w:t>项目名称</w:t>
            </w:r>
          </w:p>
        </w:tc>
        <w:tc>
          <w:tcPr>
            <w:tcW w:w="1541" w:type="pct"/>
            <w:vAlign w:val="center"/>
          </w:tcPr>
          <w:p>
            <w:pPr>
              <w:adjustRightInd w:val="0"/>
              <w:ind w:left="0" w:leftChars="0" w:firstLine="0" w:firstLineChars="0"/>
              <w:jc w:val="both"/>
              <w:textAlignment w:val="baseline"/>
              <w:rPr>
                <w:rFonts w:hint="eastAsia" w:ascii="宋体" w:hAnsi="宋体" w:cs="宋体"/>
                <w:b/>
              </w:rPr>
            </w:pPr>
            <w:r>
              <w:rPr>
                <w:rFonts w:hint="eastAsia" w:ascii="宋体" w:hAnsi="宋体" w:cs="宋体"/>
                <w:b/>
              </w:rPr>
              <w:t>竞争性磋商</w:t>
            </w:r>
            <w:r>
              <w:rPr>
                <w:rFonts w:hint="eastAsia" w:ascii="宋体" w:hAnsi="宋体" w:cs="宋体"/>
                <w:b/>
                <w:lang w:eastAsia="zh-CN"/>
              </w:rPr>
              <w:t>最终</w:t>
            </w:r>
            <w:r>
              <w:rPr>
                <w:rFonts w:hint="eastAsia" w:ascii="宋体" w:hAnsi="宋体" w:cs="宋体"/>
                <w:b/>
              </w:rPr>
              <w:t>报价</w:t>
            </w:r>
          </w:p>
          <w:p>
            <w:pPr>
              <w:adjustRightInd w:val="0"/>
              <w:ind w:left="0" w:leftChars="0" w:firstLine="723" w:firstLineChars="300"/>
              <w:jc w:val="both"/>
              <w:textAlignment w:val="baseline"/>
              <w:rPr>
                <w:rFonts w:ascii="宋体" w:hAnsi="宋体" w:cs="宋体"/>
                <w:b/>
              </w:rPr>
            </w:pPr>
            <w:r>
              <w:rPr>
                <w:rFonts w:hint="eastAsia" w:ascii="宋体" w:hAnsi="宋体" w:cs="宋体"/>
                <w:b/>
              </w:rPr>
              <w:t>（</w:t>
            </w:r>
            <w:r>
              <w:rPr>
                <w:rFonts w:hint="eastAsia" w:ascii="宋体" w:hAnsi="宋体" w:cs="宋体"/>
                <w:b/>
                <w:lang w:val="en-US" w:eastAsia="zh-CN"/>
              </w:rPr>
              <w:t>元</w:t>
            </w:r>
            <w:r>
              <w:rPr>
                <w:rFonts w:hint="eastAsia" w:ascii="宋体" w:hAnsi="宋体" w:cs="宋体"/>
                <w:b/>
              </w:rPr>
              <w:t>）</w:t>
            </w:r>
          </w:p>
        </w:tc>
        <w:tc>
          <w:tcPr>
            <w:tcW w:w="699" w:type="pct"/>
            <w:vAlign w:val="center"/>
          </w:tcPr>
          <w:p>
            <w:pPr>
              <w:adjustRightInd w:val="0"/>
              <w:ind w:left="279" w:leftChars="16" w:hanging="241" w:hangingChars="100"/>
              <w:jc w:val="center"/>
              <w:textAlignment w:val="baseline"/>
              <w:rPr>
                <w:rFonts w:ascii="宋体" w:hAnsi="宋体" w:cs="宋体"/>
                <w:b/>
              </w:rPr>
            </w:pPr>
            <w:r>
              <w:rPr>
                <w:rFonts w:hint="eastAsia" w:ascii="宋体" w:hAnsi="宋体" w:cs="宋体"/>
                <w:b/>
              </w:rPr>
              <w:t>服务期</w:t>
            </w:r>
          </w:p>
        </w:tc>
        <w:tc>
          <w:tcPr>
            <w:tcW w:w="967" w:type="pct"/>
            <w:vAlign w:val="center"/>
          </w:tcPr>
          <w:p>
            <w:pPr>
              <w:adjustRightInd w:val="0"/>
              <w:ind w:left="279" w:leftChars="16" w:hanging="241" w:hangingChars="100"/>
              <w:jc w:val="center"/>
              <w:textAlignment w:val="baseline"/>
              <w:rPr>
                <w:rFonts w:hint="default" w:ascii="宋体" w:hAnsi="宋体" w:eastAsia="宋体" w:cs="宋体"/>
                <w:b/>
                <w:lang w:val="en-US" w:eastAsia="zh-CN"/>
              </w:rPr>
            </w:pPr>
            <w:r>
              <w:rPr>
                <w:rFonts w:hint="eastAsia" w:ascii="宋体" w:hAnsi="宋体" w:cs="宋体"/>
                <w:b/>
                <w:lang w:eastAsia="zh-CN"/>
              </w:rPr>
              <w:t>备注</w:t>
            </w:r>
            <w:r>
              <w:rPr>
                <w:rFonts w:hint="eastAsia" w:ascii="宋体" w:hAnsi="宋体" w:cs="宋体"/>
                <w:b/>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trPr>
        <w:tc>
          <w:tcPr>
            <w:tcW w:w="1791" w:type="pct"/>
            <w:vAlign w:val="center"/>
          </w:tcPr>
          <w:p>
            <w:pPr>
              <w:adjustRightInd w:val="0"/>
              <w:ind w:firstLine="482"/>
              <w:textAlignment w:val="baseline"/>
              <w:rPr>
                <w:rFonts w:ascii="宋体" w:hAnsi="宋体" w:cs="宋体"/>
                <w:b/>
                <w:bCs/>
              </w:rPr>
            </w:pPr>
          </w:p>
        </w:tc>
        <w:tc>
          <w:tcPr>
            <w:tcW w:w="1541" w:type="pct"/>
            <w:vAlign w:val="center"/>
          </w:tcPr>
          <w:p>
            <w:pPr>
              <w:adjustRightInd w:val="0"/>
              <w:ind w:firstLine="0" w:firstLineChars="0"/>
              <w:textAlignment w:val="baseline"/>
              <w:rPr>
                <w:rFonts w:ascii="宋体" w:hAnsi="宋体" w:cs="宋体"/>
                <w:b/>
              </w:rPr>
            </w:pPr>
          </w:p>
        </w:tc>
        <w:tc>
          <w:tcPr>
            <w:tcW w:w="699" w:type="pct"/>
          </w:tcPr>
          <w:p>
            <w:pPr>
              <w:adjustRightInd w:val="0"/>
              <w:ind w:firstLine="0" w:firstLineChars="0"/>
              <w:textAlignment w:val="baseline"/>
              <w:rPr>
                <w:rFonts w:ascii="宋体" w:hAnsi="宋体" w:cs="宋体"/>
                <w:b/>
              </w:rPr>
            </w:pPr>
          </w:p>
        </w:tc>
        <w:tc>
          <w:tcPr>
            <w:tcW w:w="967" w:type="pct"/>
          </w:tcPr>
          <w:p>
            <w:pPr>
              <w:adjustRightInd w:val="0"/>
              <w:ind w:firstLine="0" w:firstLineChars="0"/>
              <w:textAlignment w:val="baseline"/>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10" w:hRule="atLeast"/>
        </w:trPr>
        <w:tc>
          <w:tcPr>
            <w:tcW w:w="5000" w:type="pct"/>
            <w:gridSpan w:val="4"/>
            <w:vAlign w:val="center"/>
          </w:tcPr>
          <w:p>
            <w:pPr>
              <w:adjustRightInd w:val="0"/>
              <w:ind w:firstLine="0" w:firstLineChars="0"/>
              <w:textAlignment w:val="baseline"/>
              <w:rPr>
                <w:rFonts w:hint="eastAsia" w:ascii="宋体" w:hAnsi="宋体" w:cs="宋体"/>
                <w:b/>
              </w:rPr>
            </w:pPr>
            <w:r>
              <w:rPr>
                <w:rFonts w:hint="eastAsia" w:ascii="宋体" w:hAnsi="宋体" w:cs="宋体"/>
                <w:b/>
              </w:rPr>
              <w:t>其他承诺及需要说明的事项：</w:t>
            </w:r>
          </w:p>
        </w:tc>
      </w:tr>
    </w:tbl>
    <w:p>
      <w:pPr>
        <w:adjustRightInd w:val="0"/>
        <w:ind w:firstLine="0" w:firstLineChars="0"/>
        <w:textAlignment w:val="baseline"/>
        <w:rPr>
          <w:rFonts w:ascii="宋体" w:hAnsi="宋体" w:cs="宋体"/>
          <w:b/>
        </w:rPr>
      </w:pPr>
    </w:p>
    <w:p>
      <w:pPr>
        <w:adjustRightInd w:val="0"/>
        <w:ind w:firstLine="426" w:firstLineChars="177"/>
        <w:textAlignment w:val="baseline"/>
        <w:rPr>
          <w:rFonts w:hint="eastAsia" w:ascii="宋体" w:hAnsi="宋体"/>
          <w:sz w:val="24"/>
        </w:rPr>
      </w:pPr>
      <w:r>
        <w:rPr>
          <w:rFonts w:hint="eastAsia" w:ascii="宋体" w:hAnsi="宋体" w:cs="宋体"/>
          <w:b/>
        </w:rPr>
        <w:t>注：</w:t>
      </w:r>
      <w:r>
        <w:rPr>
          <w:rFonts w:hint="eastAsia" w:ascii="宋体" w:hAnsi="宋体"/>
          <w:b/>
          <w:sz w:val="24"/>
        </w:rPr>
        <w:t>注：</w:t>
      </w:r>
      <w:r>
        <w:rPr>
          <w:rFonts w:hint="eastAsia" w:ascii="宋体" w:hAnsi="宋体"/>
          <w:sz w:val="24"/>
        </w:rPr>
        <w:t>1、填写此表时不得改变表格形式。</w:t>
      </w:r>
    </w:p>
    <w:p>
      <w:pPr>
        <w:adjustRightInd w:val="0"/>
        <w:ind w:firstLine="904" w:firstLineChars="377"/>
        <w:textAlignment w:val="baseline"/>
        <w:rPr>
          <w:rFonts w:hint="eastAsia" w:ascii="宋体" w:hAnsi="宋体"/>
          <w:sz w:val="24"/>
        </w:rPr>
      </w:pPr>
      <w:r>
        <w:rPr>
          <w:rFonts w:hint="eastAsia" w:ascii="宋体" w:hAnsi="宋体"/>
          <w:sz w:val="24"/>
        </w:rPr>
        <w:t>2、磋商报价为总报价。必须包括开展该项目的一切费用。</w:t>
      </w:r>
    </w:p>
    <w:p>
      <w:pPr>
        <w:adjustRightInd w:val="0"/>
        <w:ind w:firstLine="904" w:firstLineChars="377"/>
        <w:textAlignment w:val="baseline"/>
        <w:rPr>
          <w:rFonts w:hint="eastAsia" w:ascii="宋体" w:hAnsi="宋体"/>
          <w:sz w:val="24"/>
        </w:rPr>
      </w:pPr>
      <w:r>
        <w:rPr>
          <w:rFonts w:hint="eastAsia" w:ascii="宋体" w:hAnsi="宋体"/>
          <w:sz w:val="24"/>
        </w:rPr>
        <w:t>3、“服务日期”是指具体的服务期。</w:t>
      </w:r>
    </w:p>
    <w:p>
      <w:pPr>
        <w:adjustRightInd w:val="0"/>
        <w:textAlignment w:val="baseline"/>
        <w:rPr>
          <w:rFonts w:hint="eastAsia" w:ascii="宋体" w:hAnsi="宋体"/>
          <w:sz w:val="24"/>
        </w:rPr>
      </w:pPr>
    </w:p>
    <w:p>
      <w:pPr>
        <w:pStyle w:val="12"/>
        <w:numPr>
          <w:ilvl w:val="0"/>
          <w:numId w:val="0"/>
        </w:numPr>
        <w:ind w:firstLine="960" w:firstLineChars="400"/>
        <w:rPr>
          <w:rFonts w:hint="eastAsia" w:ascii="宋体" w:hAnsi="宋体" w:eastAsia="宋体" w:cs="宋体"/>
          <w:b w:val="0"/>
          <w:bCs w:val="0"/>
          <w:caps w:val="0"/>
          <w:kern w:val="2"/>
          <w:sz w:val="24"/>
          <w:szCs w:val="24"/>
          <w:lang w:val="en-US" w:eastAsia="zh-CN" w:bidi="ar-SA"/>
        </w:rPr>
      </w:pPr>
    </w:p>
    <w:p>
      <w:pPr>
        <w:adjustRightInd w:val="0"/>
        <w:ind w:firstLine="0" w:firstLineChars="0"/>
        <w:textAlignment w:val="baseline"/>
        <w:rPr>
          <w:rFonts w:ascii="宋体" w:hAnsi="宋体" w:cs="宋体"/>
        </w:rPr>
      </w:pPr>
    </w:p>
    <w:p>
      <w:pPr>
        <w:adjustRightInd w:val="0"/>
        <w:ind w:firstLine="0" w:firstLineChars="0"/>
        <w:textAlignment w:val="baseline"/>
        <w:rPr>
          <w:rFonts w:ascii="宋体" w:hAnsi="宋体" w:cs="宋体"/>
        </w:rPr>
      </w:pPr>
    </w:p>
    <w:p>
      <w:pPr>
        <w:adjustRightInd w:val="0"/>
        <w:ind w:firstLine="0" w:firstLineChars="0"/>
        <w:textAlignment w:val="baseline"/>
        <w:rPr>
          <w:rFonts w:ascii="宋体" w:hAnsi="宋体" w:cs="宋体"/>
        </w:rPr>
      </w:pPr>
    </w:p>
    <w:p>
      <w:pPr>
        <w:ind w:firstLine="480"/>
        <w:jc w:val="center"/>
        <w:rPr>
          <w:rFonts w:ascii="宋体" w:hAnsi="宋体" w:cs="宋体"/>
        </w:rPr>
      </w:pPr>
    </w:p>
    <w:p>
      <w:pPr>
        <w:ind w:firstLine="0" w:firstLineChars="0"/>
        <w:rPr>
          <w:rFonts w:ascii="宋体" w:hAnsi="宋体" w:cs="宋体"/>
        </w:rPr>
      </w:pPr>
    </w:p>
    <w:p>
      <w:pPr>
        <w:ind w:firstLine="0" w:firstLineChars="0"/>
        <w:rPr>
          <w:rFonts w:ascii="宋体" w:hAnsi="宋体" w:cs="宋体"/>
        </w:rPr>
      </w:pPr>
    </w:p>
    <w:p>
      <w:pPr>
        <w:ind w:firstLine="2532" w:firstLineChars="1055"/>
        <w:rPr>
          <w:rFonts w:ascii="宋体" w:hAnsi="宋体" w:cs="宋体"/>
        </w:rPr>
      </w:pPr>
    </w:p>
    <w:p>
      <w:pPr>
        <w:spacing w:line="240" w:lineRule="auto"/>
        <w:ind w:firstLine="482"/>
        <w:jc w:val="center"/>
        <w:rPr>
          <w:rFonts w:ascii="宋体" w:hAnsi="宋体" w:cs="宋体"/>
          <w:b/>
        </w:rPr>
      </w:pPr>
      <w:r>
        <w:rPr>
          <w:rFonts w:hint="eastAsia" w:ascii="宋体" w:hAnsi="宋体" w:cs="宋体"/>
          <w:b/>
        </w:rPr>
        <w:t xml:space="preserve">                      供应商：</w:t>
      </w:r>
      <w:r>
        <w:rPr>
          <w:rFonts w:hint="eastAsia" w:ascii="宋体" w:hAnsi="宋体" w:cs="宋体"/>
          <w:kern w:val="0"/>
          <w:u w:val="single"/>
        </w:rPr>
        <w:t xml:space="preserve">       </w:t>
      </w:r>
      <w:r>
        <w:rPr>
          <w:rFonts w:hint="eastAsia" w:ascii="宋体" w:hAnsi="宋体" w:cs="宋体"/>
          <w:b/>
        </w:rPr>
        <w:t>（公章）</w:t>
      </w:r>
    </w:p>
    <w:p>
      <w:pPr>
        <w:spacing w:line="240" w:lineRule="auto"/>
        <w:ind w:firstLine="482"/>
        <w:jc w:val="center"/>
        <w:rPr>
          <w:rFonts w:ascii="宋体" w:hAnsi="宋体" w:cs="宋体"/>
          <w:b/>
        </w:rPr>
      </w:pPr>
      <w:r>
        <w:rPr>
          <w:rFonts w:hint="eastAsia" w:ascii="宋体" w:hAnsi="宋体" w:cs="宋体"/>
          <w:b/>
        </w:rPr>
        <w:t xml:space="preserve">                  法定代表人或委托代理人：</w:t>
      </w:r>
      <w:r>
        <w:rPr>
          <w:rFonts w:hint="eastAsia" w:ascii="宋体" w:hAnsi="宋体" w:cs="宋体"/>
          <w:kern w:val="0"/>
          <w:u w:val="single"/>
        </w:rPr>
        <w:t xml:space="preserve">       </w:t>
      </w:r>
      <w:r>
        <w:rPr>
          <w:rFonts w:hint="eastAsia" w:ascii="宋体" w:hAnsi="宋体" w:cs="宋体"/>
          <w:b/>
        </w:rPr>
        <w:t>（签字或盖章）</w:t>
      </w:r>
    </w:p>
    <w:p>
      <w:pPr>
        <w:spacing w:line="240" w:lineRule="auto"/>
        <w:ind w:firstLine="482"/>
        <w:jc w:val="center"/>
        <w:rPr>
          <w:rFonts w:ascii="宋体" w:hAnsi="宋体" w:cs="宋体"/>
          <w:b/>
        </w:rPr>
      </w:pPr>
      <w:r>
        <w:rPr>
          <w:rFonts w:hint="eastAsia" w:ascii="宋体" w:hAnsi="宋体" w:cs="宋体"/>
          <w:b/>
        </w:rPr>
        <w:t xml:space="preserve">             年   月  日</w:t>
      </w:r>
    </w:p>
    <w:p>
      <w:pPr>
        <w:ind w:firstLine="0" w:firstLineChars="0"/>
        <w:rPr>
          <w:rFonts w:ascii="宋体" w:hAnsi="宋体" w:cs="宋体"/>
          <w:b/>
        </w:rPr>
      </w:pPr>
    </w:p>
    <w:p>
      <w:pPr>
        <w:widowControl/>
        <w:snapToGrid w:val="0"/>
        <w:spacing w:line="360" w:lineRule="auto"/>
        <w:ind w:firstLine="0" w:firstLineChars="0"/>
        <w:outlineLvl w:val="1"/>
        <w:rPr>
          <w:rFonts w:hint="eastAsia" w:ascii="宋体" w:hAnsi="宋体" w:cs="宋体"/>
          <w:b/>
          <w:sz w:val="28"/>
          <w:szCs w:val="28"/>
        </w:rPr>
      </w:pPr>
      <w:r>
        <w:rPr>
          <w:rFonts w:hint="eastAsia" w:ascii="宋体" w:hAnsi="宋体" w:cs="宋体"/>
          <w:b/>
          <w:sz w:val="28"/>
          <w:szCs w:val="28"/>
        </w:rPr>
        <w:br w:type="page"/>
      </w:r>
    </w:p>
    <w:p>
      <w:pPr>
        <w:widowControl/>
        <w:snapToGrid w:val="0"/>
        <w:spacing w:line="360" w:lineRule="auto"/>
        <w:ind w:firstLine="0" w:firstLineChars="0"/>
        <w:outlineLvl w:val="1"/>
        <w:rPr>
          <w:rFonts w:ascii="宋体" w:hAnsi="宋体" w:cs="宋体"/>
          <w:b/>
          <w:sz w:val="28"/>
          <w:szCs w:val="28"/>
        </w:rPr>
      </w:pPr>
      <w:r>
        <w:rPr>
          <w:rFonts w:hint="eastAsia" w:ascii="宋体" w:hAnsi="宋体" w:cs="宋体"/>
          <w:b/>
          <w:sz w:val="28"/>
          <w:szCs w:val="28"/>
        </w:rPr>
        <w:t>附件11：分项报价表</w:t>
      </w:r>
      <w:bookmarkEnd w:id="356"/>
      <w:bookmarkEnd w:id="357"/>
      <w:bookmarkEnd w:id="358"/>
      <w:bookmarkEnd w:id="359"/>
      <w:r>
        <w:rPr>
          <w:rFonts w:hint="eastAsia" w:ascii="宋体" w:hAnsi="宋体" w:cs="宋体"/>
          <w:b/>
          <w:sz w:val="28"/>
          <w:szCs w:val="28"/>
        </w:rPr>
        <w:t xml:space="preserve">    </w:t>
      </w:r>
    </w:p>
    <w:p>
      <w:pPr>
        <w:ind w:firstLine="3795" w:firstLineChars="1050"/>
        <w:rPr>
          <w:rFonts w:ascii="宋体" w:hAnsi="宋体" w:cs="宋体"/>
          <w:b/>
          <w:sz w:val="36"/>
          <w:szCs w:val="36"/>
        </w:rPr>
      </w:pPr>
      <w:bookmarkStart w:id="360" w:name="_Toc365019575"/>
      <w:bookmarkStart w:id="361" w:name="_Toc325726039"/>
      <w:r>
        <w:rPr>
          <w:rFonts w:hint="eastAsia" w:ascii="宋体" w:hAnsi="宋体" w:cs="宋体"/>
          <w:b/>
          <w:sz w:val="36"/>
          <w:szCs w:val="36"/>
        </w:rPr>
        <w:t>分项报价表</w:t>
      </w:r>
      <w:bookmarkEnd w:id="360"/>
      <w:bookmarkEnd w:id="361"/>
    </w:p>
    <w:p>
      <w:pPr>
        <w:spacing w:line="240" w:lineRule="auto"/>
        <w:ind w:firstLine="0" w:firstLineChars="0"/>
        <w:rPr>
          <w:rFonts w:ascii="宋体" w:hAnsi="宋体" w:cs="宋体"/>
          <w:b/>
        </w:rPr>
      </w:pPr>
    </w:p>
    <w:p>
      <w:pPr>
        <w:spacing w:line="240" w:lineRule="auto"/>
        <w:ind w:firstLine="0" w:firstLineChars="0"/>
        <w:rPr>
          <w:rFonts w:ascii="宋体" w:hAnsi="宋体" w:cs="宋体"/>
          <w:b/>
        </w:rPr>
      </w:pPr>
      <w:r>
        <w:rPr>
          <w:rFonts w:hint="eastAsia" w:ascii="宋体" w:hAnsi="宋体" w:cs="宋体"/>
          <w:b/>
        </w:rPr>
        <w:t>供应商名称:</w:t>
      </w:r>
    </w:p>
    <w:p>
      <w:pPr>
        <w:spacing w:after="120" w:afterLines="50" w:line="240" w:lineRule="auto"/>
        <w:ind w:firstLine="482"/>
        <w:rPr>
          <w:rFonts w:ascii="宋体" w:hAnsi="宋体" w:cs="宋体"/>
          <w:b/>
        </w:rPr>
      </w:pPr>
      <w:r>
        <w:rPr>
          <w:rFonts w:hint="eastAsia" w:ascii="宋体" w:hAnsi="宋体" w:cs="宋体"/>
          <w:b/>
        </w:rPr>
        <w:t xml:space="preserve">                                                        </w:t>
      </w:r>
      <w:r>
        <w:rPr>
          <w:rFonts w:hint="eastAsia" w:ascii="宋体" w:hAnsi="宋体" w:cs="宋体"/>
        </w:rPr>
        <w:t xml:space="preserve"> 单位（</w:t>
      </w:r>
      <w:r>
        <w:rPr>
          <w:rFonts w:hint="eastAsia" w:ascii="宋体" w:hAnsi="宋体" w:cs="宋体"/>
          <w:lang w:val="en-US" w:eastAsia="zh-CN"/>
        </w:rPr>
        <w:t>元</w:t>
      </w:r>
      <w:r>
        <w:rPr>
          <w:rFonts w:hint="eastAsia" w:ascii="宋体" w:hAnsi="宋体" w:cs="宋体"/>
        </w:rPr>
        <w:t>）</w:t>
      </w:r>
    </w:p>
    <w:tbl>
      <w:tblPr>
        <w:tblStyle w:val="17"/>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615"/>
        <w:gridCol w:w="1598"/>
        <w:gridCol w:w="3524"/>
        <w:gridCol w:w="1725"/>
        <w:gridCol w:w="8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368" w:type="pct"/>
            <w:vAlign w:val="center"/>
          </w:tcPr>
          <w:p>
            <w:pPr>
              <w:ind w:firstLine="0" w:firstLineChars="0"/>
              <w:jc w:val="center"/>
              <w:rPr>
                <w:rFonts w:ascii="宋体" w:hAnsi="宋体"/>
              </w:rPr>
            </w:pPr>
            <w:r>
              <w:rPr>
                <w:rFonts w:hint="eastAsia" w:ascii="宋体" w:hAnsi="宋体"/>
              </w:rPr>
              <w:t>序号</w:t>
            </w:r>
          </w:p>
        </w:tc>
        <w:tc>
          <w:tcPr>
            <w:tcW w:w="955" w:type="pct"/>
            <w:vAlign w:val="center"/>
          </w:tcPr>
          <w:p>
            <w:pPr>
              <w:ind w:firstLine="0" w:firstLineChars="0"/>
              <w:jc w:val="center"/>
              <w:rPr>
                <w:rFonts w:ascii="宋体" w:hAnsi="宋体"/>
              </w:rPr>
            </w:pPr>
            <w:r>
              <w:rPr>
                <w:rFonts w:hint="eastAsia" w:ascii="宋体" w:hAnsi="宋体"/>
              </w:rPr>
              <w:t>服务名称</w:t>
            </w:r>
          </w:p>
        </w:tc>
        <w:tc>
          <w:tcPr>
            <w:tcW w:w="2108" w:type="pct"/>
            <w:vAlign w:val="center"/>
          </w:tcPr>
          <w:p>
            <w:pPr>
              <w:ind w:firstLine="0" w:firstLineChars="0"/>
              <w:jc w:val="center"/>
              <w:rPr>
                <w:rFonts w:ascii="宋体" w:hAnsi="宋体"/>
              </w:rPr>
            </w:pPr>
            <w:r>
              <w:rPr>
                <w:rFonts w:hint="eastAsia" w:ascii="宋体" w:hAnsi="宋体"/>
              </w:rPr>
              <w:t>服务内容</w:t>
            </w:r>
          </w:p>
        </w:tc>
        <w:tc>
          <w:tcPr>
            <w:tcW w:w="1032" w:type="pct"/>
            <w:vAlign w:val="center"/>
          </w:tcPr>
          <w:p>
            <w:pPr>
              <w:ind w:firstLine="0" w:firstLineChars="0"/>
              <w:jc w:val="center"/>
              <w:rPr>
                <w:rFonts w:ascii="宋体" w:hAnsi="宋体"/>
              </w:rPr>
            </w:pPr>
            <w:r>
              <w:rPr>
                <w:rFonts w:hint="eastAsia" w:ascii="宋体" w:hAnsi="宋体"/>
              </w:rPr>
              <w:t>服务项目总价</w:t>
            </w:r>
          </w:p>
        </w:tc>
        <w:tc>
          <w:tcPr>
            <w:tcW w:w="534" w:type="pct"/>
            <w:vAlign w:val="center"/>
          </w:tcPr>
          <w:p>
            <w:pPr>
              <w:ind w:firstLine="0" w:firstLineChars="0"/>
              <w:jc w:val="center"/>
              <w:rPr>
                <w:rFonts w:ascii="宋体" w:hAnsi="宋体"/>
              </w:rPr>
            </w:pPr>
            <w:r>
              <w:rPr>
                <w:rFonts w:hint="eastAsia"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02" w:hRule="atLeast"/>
        </w:trPr>
        <w:tc>
          <w:tcPr>
            <w:tcW w:w="368" w:type="pct"/>
            <w:vAlign w:val="center"/>
          </w:tcPr>
          <w:p>
            <w:pPr>
              <w:ind w:firstLine="199" w:firstLineChars="83"/>
              <w:jc w:val="center"/>
              <w:rPr>
                <w:rFonts w:ascii="宋体" w:hAnsi="宋体"/>
              </w:rPr>
            </w:pPr>
            <w:r>
              <w:rPr>
                <w:rFonts w:hint="eastAsia" w:ascii="宋体" w:hAnsi="宋体"/>
              </w:rPr>
              <w:t>1</w:t>
            </w:r>
          </w:p>
        </w:tc>
        <w:tc>
          <w:tcPr>
            <w:tcW w:w="955" w:type="pct"/>
            <w:vAlign w:val="center"/>
          </w:tcPr>
          <w:p>
            <w:pPr>
              <w:ind w:firstLine="480"/>
              <w:jc w:val="center"/>
              <w:rPr>
                <w:rFonts w:ascii="宋体" w:hAnsi="宋体"/>
              </w:rPr>
            </w:pPr>
          </w:p>
        </w:tc>
        <w:tc>
          <w:tcPr>
            <w:tcW w:w="2108" w:type="pct"/>
            <w:vAlign w:val="center"/>
          </w:tcPr>
          <w:p>
            <w:pPr>
              <w:ind w:firstLine="480"/>
              <w:jc w:val="center"/>
              <w:rPr>
                <w:rFonts w:ascii="宋体" w:hAnsi="宋体"/>
              </w:rPr>
            </w:pPr>
          </w:p>
        </w:tc>
        <w:tc>
          <w:tcPr>
            <w:tcW w:w="1032" w:type="pct"/>
            <w:vAlign w:val="center"/>
          </w:tcPr>
          <w:p>
            <w:pPr>
              <w:ind w:firstLine="480"/>
              <w:jc w:val="center"/>
              <w:rPr>
                <w:rFonts w:ascii="宋体" w:hAnsi="宋体"/>
              </w:rPr>
            </w:pPr>
          </w:p>
        </w:tc>
        <w:tc>
          <w:tcPr>
            <w:tcW w:w="534" w:type="pct"/>
            <w:vAlign w:val="center"/>
          </w:tcPr>
          <w:p>
            <w:pPr>
              <w:ind w:firstLine="48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07" w:hRule="atLeast"/>
        </w:trPr>
        <w:tc>
          <w:tcPr>
            <w:tcW w:w="368" w:type="pct"/>
            <w:vAlign w:val="center"/>
          </w:tcPr>
          <w:p>
            <w:pPr>
              <w:ind w:firstLine="199" w:firstLineChars="83"/>
              <w:jc w:val="center"/>
              <w:rPr>
                <w:rFonts w:ascii="宋体" w:hAnsi="宋体"/>
              </w:rPr>
            </w:pPr>
            <w:r>
              <w:rPr>
                <w:rFonts w:hint="eastAsia" w:ascii="宋体" w:hAnsi="宋体"/>
              </w:rPr>
              <w:t>2</w:t>
            </w:r>
          </w:p>
        </w:tc>
        <w:tc>
          <w:tcPr>
            <w:tcW w:w="955" w:type="pct"/>
            <w:vAlign w:val="center"/>
          </w:tcPr>
          <w:p>
            <w:pPr>
              <w:ind w:firstLine="480"/>
              <w:jc w:val="center"/>
              <w:rPr>
                <w:rFonts w:ascii="宋体" w:hAnsi="宋体"/>
              </w:rPr>
            </w:pPr>
          </w:p>
        </w:tc>
        <w:tc>
          <w:tcPr>
            <w:tcW w:w="2108" w:type="pct"/>
            <w:vAlign w:val="center"/>
          </w:tcPr>
          <w:p>
            <w:pPr>
              <w:ind w:firstLine="480"/>
              <w:jc w:val="center"/>
              <w:rPr>
                <w:rFonts w:ascii="宋体" w:hAnsi="宋体"/>
              </w:rPr>
            </w:pPr>
          </w:p>
        </w:tc>
        <w:tc>
          <w:tcPr>
            <w:tcW w:w="1032" w:type="pct"/>
            <w:vAlign w:val="center"/>
          </w:tcPr>
          <w:p>
            <w:pPr>
              <w:ind w:firstLine="480"/>
              <w:jc w:val="center"/>
              <w:rPr>
                <w:rFonts w:ascii="宋体" w:hAnsi="宋体"/>
              </w:rPr>
            </w:pPr>
          </w:p>
        </w:tc>
        <w:tc>
          <w:tcPr>
            <w:tcW w:w="534" w:type="pct"/>
            <w:vAlign w:val="center"/>
          </w:tcPr>
          <w:p>
            <w:pPr>
              <w:ind w:firstLine="48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16" w:hRule="atLeast"/>
        </w:trPr>
        <w:tc>
          <w:tcPr>
            <w:tcW w:w="368" w:type="pct"/>
            <w:vAlign w:val="center"/>
          </w:tcPr>
          <w:p>
            <w:pPr>
              <w:ind w:firstLine="199" w:firstLineChars="83"/>
              <w:jc w:val="center"/>
              <w:rPr>
                <w:rFonts w:ascii="宋体" w:hAnsi="宋体"/>
              </w:rPr>
            </w:pPr>
            <w:r>
              <w:rPr>
                <w:rFonts w:ascii="宋体" w:hAnsi="宋体"/>
              </w:rPr>
              <w:t>…</w:t>
            </w:r>
          </w:p>
        </w:tc>
        <w:tc>
          <w:tcPr>
            <w:tcW w:w="955" w:type="pct"/>
            <w:vAlign w:val="center"/>
          </w:tcPr>
          <w:p>
            <w:pPr>
              <w:ind w:firstLine="480"/>
              <w:jc w:val="center"/>
              <w:rPr>
                <w:rFonts w:ascii="宋体" w:hAnsi="宋体"/>
              </w:rPr>
            </w:pPr>
          </w:p>
        </w:tc>
        <w:tc>
          <w:tcPr>
            <w:tcW w:w="2108" w:type="pct"/>
            <w:vAlign w:val="center"/>
          </w:tcPr>
          <w:p>
            <w:pPr>
              <w:ind w:firstLine="480"/>
              <w:jc w:val="center"/>
              <w:rPr>
                <w:rFonts w:ascii="宋体" w:hAnsi="宋体"/>
              </w:rPr>
            </w:pPr>
          </w:p>
        </w:tc>
        <w:tc>
          <w:tcPr>
            <w:tcW w:w="1032" w:type="pct"/>
            <w:vAlign w:val="center"/>
          </w:tcPr>
          <w:p>
            <w:pPr>
              <w:ind w:firstLine="480"/>
              <w:jc w:val="center"/>
              <w:rPr>
                <w:rFonts w:ascii="宋体" w:hAnsi="宋体"/>
              </w:rPr>
            </w:pPr>
          </w:p>
        </w:tc>
        <w:tc>
          <w:tcPr>
            <w:tcW w:w="534" w:type="pct"/>
            <w:vAlign w:val="center"/>
          </w:tcPr>
          <w:p>
            <w:pPr>
              <w:ind w:firstLine="48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077" w:hRule="atLeast"/>
        </w:trPr>
        <w:tc>
          <w:tcPr>
            <w:tcW w:w="5000" w:type="pct"/>
            <w:gridSpan w:val="5"/>
            <w:vAlign w:val="center"/>
          </w:tcPr>
          <w:p>
            <w:pPr>
              <w:adjustRightInd w:val="0"/>
              <w:ind w:firstLine="0" w:firstLineChars="0"/>
              <w:textAlignment w:val="baseline"/>
              <w:rPr>
                <w:rFonts w:ascii="宋体" w:hAnsi="宋体"/>
              </w:rPr>
            </w:pPr>
            <w:r>
              <w:rPr>
                <w:rFonts w:hint="eastAsia" w:ascii="宋体" w:hAnsi="宋体"/>
              </w:rPr>
              <w:t>其他说明：</w:t>
            </w:r>
          </w:p>
          <w:p>
            <w:pPr>
              <w:ind w:firstLine="48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24" w:type="pct"/>
            <w:gridSpan w:val="2"/>
            <w:vAlign w:val="center"/>
          </w:tcPr>
          <w:p>
            <w:pPr>
              <w:ind w:firstLine="480"/>
              <w:rPr>
                <w:rFonts w:ascii="宋体" w:hAnsi="宋体"/>
              </w:rPr>
            </w:pPr>
            <w:r>
              <w:rPr>
                <w:rFonts w:hint="eastAsia" w:ascii="宋体" w:hAnsi="宋体"/>
              </w:rPr>
              <w:t>投标总价</w:t>
            </w:r>
          </w:p>
        </w:tc>
        <w:tc>
          <w:tcPr>
            <w:tcW w:w="3675" w:type="pct"/>
            <w:gridSpan w:val="3"/>
            <w:vAlign w:val="center"/>
          </w:tcPr>
          <w:p>
            <w:pPr>
              <w:ind w:firstLine="480"/>
              <w:rPr>
                <w:rFonts w:ascii="宋体" w:hAnsi="宋体"/>
              </w:rPr>
            </w:pPr>
          </w:p>
        </w:tc>
      </w:tr>
    </w:tbl>
    <w:p>
      <w:pPr>
        <w:spacing w:line="240" w:lineRule="auto"/>
        <w:ind w:firstLine="198" w:firstLineChars="62"/>
        <w:rPr>
          <w:rFonts w:ascii="宋体" w:hAnsi="宋体" w:cs="宋体"/>
          <w:sz w:val="32"/>
          <w:szCs w:val="32"/>
        </w:rPr>
      </w:pPr>
    </w:p>
    <w:p>
      <w:pPr>
        <w:adjustRightInd w:val="0"/>
        <w:spacing w:line="240" w:lineRule="auto"/>
        <w:ind w:firstLine="480" w:firstLineChars="0"/>
        <w:textAlignment w:val="baseline"/>
        <w:rPr>
          <w:rFonts w:ascii="宋体" w:hAnsi="宋体" w:cs="宋体"/>
          <w:sz w:val="32"/>
          <w:szCs w:val="32"/>
        </w:rPr>
      </w:pPr>
      <w:r>
        <w:rPr>
          <w:rFonts w:hint="eastAsia" w:ascii="宋体" w:hAnsi="宋体"/>
          <w:sz w:val="24"/>
        </w:rPr>
        <w:t>注：本表应依照采购需求和供应商磋商报价的费用组成</w:t>
      </w:r>
      <w:r>
        <w:rPr>
          <w:rFonts w:hint="eastAsia" w:ascii="宋体" w:hAnsi="宋体"/>
          <w:color w:val="000000"/>
          <w:sz w:val="24"/>
        </w:rPr>
        <w:t>逐项填写。须列出具体的服务项目名称、内容及费用清单。（此表可按服务内容自行调整表格或增加附页）</w:t>
      </w:r>
    </w:p>
    <w:p>
      <w:pPr>
        <w:ind w:firstLine="0" w:firstLineChars="0"/>
        <w:rPr>
          <w:rFonts w:ascii="宋体" w:hAnsi="宋体" w:cs="宋体"/>
          <w:b/>
        </w:rPr>
      </w:pPr>
    </w:p>
    <w:p>
      <w:pPr>
        <w:ind w:firstLine="0" w:firstLineChars="0"/>
        <w:rPr>
          <w:rFonts w:ascii="宋体" w:hAnsi="宋体" w:cs="宋体"/>
          <w:b/>
        </w:rPr>
      </w:pPr>
    </w:p>
    <w:p>
      <w:pPr>
        <w:ind w:firstLine="0" w:firstLineChars="0"/>
        <w:jc w:val="right"/>
        <w:rPr>
          <w:rFonts w:ascii="宋体" w:hAnsi="宋体" w:cs="宋体"/>
          <w:b/>
        </w:rPr>
      </w:pPr>
    </w:p>
    <w:p>
      <w:pPr>
        <w:ind w:right="480" w:firstLine="4204" w:firstLineChars="1745"/>
        <w:jc w:val="center"/>
        <w:rPr>
          <w:rFonts w:ascii="宋体" w:hAnsi="宋体" w:cs="宋体"/>
          <w:b/>
        </w:rPr>
      </w:pPr>
      <w:r>
        <w:rPr>
          <w:rFonts w:hint="eastAsia" w:ascii="宋体" w:hAnsi="宋体" w:cs="宋体"/>
          <w:b/>
        </w:rPr>
        <w:t xml:space="preserve">    供应商：</w:t>
      </w:r>
      <w:r>
        <w:rPr>
          <w:rFonts w:hint="eastAsia" w:ascii="宋体" w:hAnsi="宋体" w:cs="宋体"/>
          <w:kern w:val="0"/>
          <w:u w:val="single"/>
        </w:rPr>
        <w:t xml:space="preserve">       </w:t>
      </w:r>
      <w:r>
        <w:rPr>
          <w:rFonts w:hint="eastAsia" w:ascii="宋体" w:hAnsi="宋体" w:cs="宋体"/>
          <w:b/>
        </w:rPr>
        <w:t>（公章）</w:t>
      </w:r>
    </w:p>
    <w:p>
      <w:pPr>
        <w:ind w:firstLine="482"/>
        <w:jc w:val="right"/>
        <w:rPr>
          <w:rFonts w:ascii="宋体" w:hAnsi="宋体" w:cs="宋体"/>
          <w:b/>
        </w:rPr>
      </w:pPr>
      <w:r>
        <w:rPr>
          <w:rFonts w:hint="eastAsia" w:ascii="宋体" w:hAnsi="宋体" w:cs="宋体"/>
          <w:b/>
        </w:rPr>
        <w:t xml:space="preserve">                  法定代表人或委托代理人：</w:t>
      </w:r>
      <w:r>
        <w:rPr>
          <w:rFonts w:hint="eastAsia" w:ascii="宋体" w:hAnsi="宋体" w:cs="宋体"/>
          <w:kern w:val="0"/>
          <w:u w:val="single"/>
        </w:rPr>
        <w:t xml:space="preserve">       </w:t>
      </w:r>
      <w:r>
        <w:rPr>
          <w:rFonts w:hint="eastAsia" w:ascii="宋体" w:hAnsi="宋体" w:cs="宋体"/>
          <w:b/>
        </w:rPr>
        <w:t>（签字或盖章）</w:t>
      </w:r>
    </w:p>
    <w:p>
      <w:pPr>
        <w:ind w:right="480" w:firstLine="5903" w:firstLineChars="2450"/>
        <w:rPr>
          <w:rFonts w:ascii="宋体" w:hAnsi="宋体" w:cs="宋体"/>
          <w:b/>
        </w:rPr>
      </w:pPr>
      <w:r>
        <w:rPr>
          <w:rFonts w:hint="eastAsia" w:ascii="宋体" w:hAnsi="宋体" w:cs="宋体"/>
          <w:b/>
        </w:rPr>
        <w:t xml:space="preserve"> 年   月  日</w:t>
      </w:r>
    </w:p>
    <w:p>
      <w:pPr>
        <w:ind w:right="480" w:firstLine="5903" w:firstLineChars="2450"/>
        <w:rPr>
          <w:rFonts w:ascii="宋体" w:hAnsi="宋体" w:cs="宋体"/>
          <w:b/>
        </w:rPr>
      </w:pPr>
    </w:p>
    <w:p>
      <w:pPr>
        <w:ind w:firstLine="482"/>
        <w:jc w:val="right"/>
        <w:rPr>
          <w:rFonts w:ascii="宋体" w:hAnsi="宋体" w:cs="宋体"/>
          <w:b/>
        </w:rPr>
      </w:pPr>
    </w:p>
    <w:p>
      <w:pPr>
        <w:ind w:firstLine="0" w:firstLineChars="0"/>
        <w:rPr>
          <w:rFonts w:ascii="宋体" w:hAnsi="宋体" w:cs="宋体"/>
          <w:b/>
        </w:rPr>
      </w:pPr>
    </w:p>
    <w:p>
      <w:pPr>
        <w:ind w:firstLine="0" w:firstLineChars="0"/>
        <w:rPr>
          <w:rFonts w:ascii="宋体" w:hAnsi="宋体" w:cs="宋体"/>
          <w:b/>
        </w:rPr>
      </w:pPr>
    </w:p>
    <w:p>
      <w:pPr>
        <w:widowControl/>
        <w:snapToGrid w:val="0"/>
        <w:spacing w:line="360" w:lineRule="auto"/>
        <w:ind w:firstLine="0" w:firstLineChars="0"/>
        <w:outlineLvl w:val="1"/>
        <w:rPr>
          <w:rFonts w:ascii="宋体" w:hAnsi="宋体" w:cs="宋体"/>
          <w:b/>
          <w:sz w:val="28"/>
          <w:szCs w:val="28"/>
        </w:rPr>
      </w:pPr>
      <w:r>
        <w:rPr>
          <w:rFonts w:hint="eastAsia" w:ascii="宋体" w:hAnsi="宋体" w:cs="宋体"/>
          <w:b/>
          <w:sz w:val="28"/>
          <w:szCs w:val="28"/>
        </w:rPr>
        <w:br w:type="page"/>
      </w:r>
      <w:bookmarkStart w:id="362" w:name="_Toc496004041"/>
      <w:bookmarkStart w:id="363" w:name="_Toc12323"/>
      <w:bookmarkStart w:id="364" w:name="_Toc25781"/>
      <w:bookmarkStart w:id="365" w:name="_Toc28884"/>
      <w:bookmarkStart w:id="366" w:name="_Toc16798"/>
      <w:r>
        <w:rPr>
          <w:rFonts w:hint="eastAsia" w:ascii="宋体" w:hAnsi="宋体" w:cs="宋体"/>
          <w:b/>
          <w:sz w:val="28"/>
          <w:szCs w:val="28"/>
        </w:rPr>
        <w:t>附件12：其他资格证明材料</w:t>
      </w:r>
      <w:bookmarkEnd w:id="362"/>
      <w:bookmarkEnd w:id="363"/>
      <w:bookmarkEnd w:id="364"/>
      <w:bookmarkEnd w:id="365"/>
      <w:bookmarkEnd w:id="366"/>
    </w:p>
    <w:p>
      <w:pPr>
        <w:ind w:firstLine="2909" w:firstLineChars="805"/>
        <w:rPr>
          <w:rFonts w:ascii="宋体" w:hAnsi="宋体" w:cs="宋体"/>
          <w:b/>
          <w:sz w:val="36"/>
          <w:szCs w:val="36"/>
        </w:rPr>
      </w:pPr>
    </w:p>
    <w:p>
      <w:pPr>
        <w:ind w:firstLine="3253" w:firstLineChars="900"/>
        <w:rPr>
          <w:rFonts w:ascii="宋体" w:hAnsi="宋体" w:cs="宋体"/>
          <w:b/>
          <w:sz w:val="36"/>
          <w:szCs w:val="36"/>
        </w:rPr>
      </w:pPr>
      <w:r>
        <w:rPr>
          <w:rFonts w:hint="eastAsia" w:ascii="宋体" w:hAnsi="宋体" w:cs="宋体"/>
          <w:b/>
          <w:sz w:val="36"/>
          <w:szCs w:val="36"/>
        </w:rPr>
        <w:t>其他资格证明材料</w:t>
      </w:r>
    </w:p>
    <w:p>
      <w:pPr>
        <w:ind w:firstLine="480"/>
        <w:rPr>
          <w:rFonts w:ascii="宋体" w:hAnsi="宋体" w:cs="宋体"/>
          <w:bCs/>
        </w:rPr>
      </w:pPr>
    </w:p>
    <w:p>
      <w:pPr>
        <w:ind w:firstLine="480"/>
        <w:rPr>
          <w:rFonts w:ascii="宋体" w:hAnsi="宋体" w:cs="宋体"/>
          <w:bCs/>
        </w:rPr>
      </w:pPr>
      <w:r>
        <w:rPr>
          <w:rFonts w:hint="eastAsia" w:ascii="宋体" w:hAnsi="宋体" w:cs="宋体"/>
          <w:bCs/>
        </w:rPr>
        <w:t>根据采购项目内容，磋商时按磋商文件要求提供磋商服务材料，提供相关资质或相关认证或供应商认为有必要提供的其他资格证明文件等材料。</w:t>
      </w:r>
    </w:p>
    <w:p>
      <w:pPr>
        <w:ind w:firstLine="233" w:firstLineChars="83"/>
        <w:jc w:val="left"/>
        <w:rPr>
          <w:rFonts w:hint="eastAsia" w:ascii="宋体" w:hAnsi="宋体" w:eastAsia="宋体" w:cs="宋体"/>
          <w:b/>
          <w:sz w:val="28"/>
          <w:szCs w:val="28"/>
        </w:rPr>
      </w:pPr>
      <w:r>
        <w:rPr>
          <w:rFonts w:hint="eastAsia" w:ascii="宋体" w:hAnsi="宋体" w:cs="宋体"/>
          <w:b/>
          <w:sz w:val="28"/>
          <w:szCs w:val="28"/>
        </w:rPr>
        <w:br w:type="page"/>
      </w:r>
      <w:bookmarkStart w:id="367" w:name="_Toc29449"/>
      <w:bookmarkStart w:id="368" w:name="_Toc496004042"/>
      <w:bookmarkStart w:id="369" w:name="_Toc918"/>
      <w:bookmarkStart w:id="370" w:name="_Toc12762"/>
      <w:bookmarkStart w:id="371" w:name="_Toc25358"/>
      <w:r>
        <w:rPr>
          <w:rFonts w:hint="eastAsia" w:ascii="宋体" w:hAnsi="宋体" w:cs="宋体"/>
          <w:b/>
          <w:sz w:val="28"/>
          <w:szCs w:val="28"/>
        </w:rPr>
        <w:t>附件</w:t>
      </w:r>
      <w:bookmarkStart w:id="372" w:name="_Toc376936780"/>
      <w:bookmarkStart w:id="373" w:name="_Toc365019586"/>
      <w:bookmarkStart w:id="374" w:name="_Toc325726045"/>
      <w:r>
        <w:rPr>
          <w:rFonts w:hint="eastAsia" w:ascii="宋体" w:hAnsi="宋体" w:cs="宋体"/>
          <w:b/>
          <w:sz w:val="28"/>
          <w:szCs w:val="28"/>
        </w:rPr>
        <w:t>13：</w:t>
      </w:r>
      <w:bookmarkEnd w:id="367"/>
      <w:bookmarkEnd w:id="368"/>
      <w:bookmarkEnd w:id="369"/>
      <w:bookmarkEnd w:id="370"/>
      <w:bookmarkEnd w:id="371"/>
      <w:r>
        <w:rPr>
          <w:rFonts w:hint="eastAsia" w:ascii="宋体" w:hAnsi="宋体" w:cs="宋体"/>
          <w:b/>
          <w:sz w:val="28"/>
          <w:szCs w:val="28"/>
          <w:lang w:val="en-US" w:eastAsia="zh-CN"/>
        </w:rPr>
        <w:t>音乐制作</w:t>
      </w:r>
      <w:r>
        <w:rPr>
          <w:rFonts w:hint="eastAsia" w:ascii="宋体" w:hAnsi="宋体" w:eastAsia="宋体" w:cs="宋体"/>
          <w:b/>
          <w:sz w:val="28"/>
          <w:szCs w:val="28"/>
        </w:rPr>
        <w:t>实施方案</w:t>
      </w:r>
    </w:p>
    <w:p>
      <w:pPr>
        <w:ind w:left="0" w:leftChars="0" w:firstLine="0" w:firstLineChars="0"/>
        <w:rPr>
          <w:rFonts w:ascii="宋体" w:hAnsi="宋体" w:cs="宋体"/>
          <w:b/>
          <w:sz w:val="36"/>
          <w:szCs w:val="36"/>
        </w:rPr>
      </w:pPr>
    </w:p>
    <w:bookmarkEnd w:id="372"/>
    <w:bookmarkEnd w:id="373"/>
    <w:bookmarkEnd w:id="374"/>
    <w:p>
      <w:pPr>
        <w:ind w:firstLine="200" w:firstLineChars="83"/>
        <w:jc w:val="center"/>
        <w:rPr>
          <w:rFonts w:hint="eastAsia" w:ascii="宋体" w:hAnsi="宋体"/>
          <w:b/>
          <w:sz w:val="24"/>
          <w:szCs w:val="24"/>
        </w:rPr>
      </w:pPr>
      <w:r>
        <w:rPr>
          <w:rFonts w:hint="eastAsia" w:ascii="宋体" w:hAnsi="宋体"/>
          <w:b/>
          <w:sz w:val="24"/>
          <w:szCs w:val="24"/>
          <w:lang w:val="en-US" w:eastAsia="zh-CN"/>
        </w:rPr>
        <w:t>音乐制作</w:t>
      </w:r>
      <w:r>
        <w:rPr>
          <w:rFonts w:hint="eastAsia" w:ascii="宋体" w:hAnsi="宋体"/>
          <w:b/>
          <w:sz w:val="24"/>
          <w:szCs w:val="24"/>
        </w:rPr>
        <w:t>实施方案</w:t>
      </w:r>
    </w:p>
    <w:p>
      <w:pPr>
        <w:ind w:firstLine="199" w:firstLineChars="83"/>
        <w:jc w:val="left"/>
        <w:rPr>
          <w:rFonts w:hint="default" w:ascii="宋体" w:hAnsi="宋体" w:eastAsia="宋体"/>
          <w:b w:val="0"/>
          <w:bCs/>
          <w:sz w:val="24"/>
          <w:szCs w:val="24"/>
          <w:lang w:val="en-US" w:eastAsia="zh-CN"/>
        </w:rPr>
      </w:pPr>
      <w:r>
        <w:rPr>
          <w:rFonts w:hint="eastAsia" w:ascii="宋体" w:hAnsi="宋体"/>
          <w:b w:val="0"/>
          <w:bCs/>
          <w:sz w:val="24"/>
          <w:szCs w:val="24"/>
          <w:lang w:val="en-US" w:eastAsia="zh-CN"/>
        </w:rPr>
        <w:t>(格式自拟）</w:t>
      </w:r>
    </w:p>
    <w:p>
      <w:pPr>
        <w:ind w:firstLine="199" w:firstLineChars="83"/>
        <w:rPr>
          <w:rFonts w:ascii="宋体" w:hAnsi="宋体"/>
          <w:bCs/>
        </w:rPr>
      </w:pPr>
    </w:p>
    <w:p>
      <w:pPr>
        <w:ind w:firstLine="199" w:firstLineChars="83"/>
        <w:rPr>
          <w:rFonts w:ascii="宋体" w:hAnsi="宋体"/>
          <w:bCs/>
        </w:rPr>
      </w:pPr>
    </w:p>
    <w:p>
      <w:pPr>
        <w:ind w:firstLine="199" w:firstLineChars="83"/>
        <w:rPr>
          <w:rFonts w:ascii="宋体" w:hAnsi="宋体"/>
          <w:bCs/>
        </w:rPr>
      </w:pPr>
    </w:p>
    <w:p>
      <w:pPr>
        <w:ind w:firstLine="199" w:firstLineChars="83"/>
        <w:rPr>
          <w:rFonts w:ascii="宋体" w:hAnsi="宋体"/>
          <w:bCs/>
        </w:rPr>
      </w:pPr>
    </w:p>
    <w:p>
      <w:pPr>
        <w:ind w:firstLine="199" w:firstLineChars="83"/>
        <w:rPr>
          <w:rFonts w:ascii="宋体" w:hAnsi="宋体"/>
          <w:bCs/>
        </w:rPr>
      </w:pPr>
    </w:p>
    <w:p>
      <w:pPr>
        <w:ind w:firstLine="199" w:firstLineChars="83"/>
        <w:rPr>
          <w:rFonts w:ascii="宋体" w:hAnsi="宋体"/>
          <w:bCs/>
        </w:rPr>
      </w:pPr>
    </w:p>
    <w:p>
      <w:pPr>
        <w:ind w:firstLine="199" w:firstLineChars="83"/>
        <w:rPr>
          <w:rFonts w:ascii="宋体" w:hAnsi="宋体"/>
          <w:bCs/>
        </w:rPr>
      </w:pPr>
    </w:p>
    <w:p>
      <w:pPr>
        <w:ind w:firstLine="199" w:firstLineChars="83"/>
        <w:rPr>
          <w:rFonts w:ascii="宋体" w:hAnsi="宋体"/>
          <w:bCs/>
        </w:rPr>
      </w:pPr>
    </w:p>
    <w:p>
      <w:pPr>
        <w:ind w:firstLine="199" w:firstLineChars="83"/>
        <w:rPr>
          <w:rFonts w:ascii="宋体" w:hAnsi="宋体"/>
          <w:bCs/>
        </w:rPr>
      </w:pPr>
    </w:p>
    <w:p>
      <w:pPr>
        <w:ind w:firstLine="199" w:firstLineChars="83"/>
        <w:rPr>
          <w:rFonts w:ascii="宋体" w:hAnsi="宋体"/>
          <w:bCs/>
        </w:rPr>
      </w:pPr>
    </w:p>
    <w:p>
      <w:pPr>
        <w:ind w:firstLine="199" w:firstLineChars="83"/>
        <w:rPr>
          <w:rFonts w:ascii="宋体" w:hAnsi="宋体"/>
          <w:bCs/>
        </w:rPr>
      </w:pPr>
    </w:p>
    <w:p>
      <w:pPr>
        <w:ind w:firstLine="199" w:firstLineChars="83"/>
        <w:rPr>
          <w:rFonts w:ascii="宋体" w:hAnsi="宋体"/>
          <w:bCs/>
        </w:rPr>
      </w:pPr>
    </w:p>
    <w:p>
      <w:pPr>
        <w:ind w:firstLine="199" w:firstLineChars="83"/>
        <w:rPr>
          <w:rFonts w:ascii="宋体" w:hAnsi="宋体"/>
          <w:bCs/>
        </w:rPr>
      </w:pPr>
    </w:p>
    <w:p>
      <w:pPr>
        <w:ind w:firstLine="199" w:firstLineChars="83"/>
        <w:rPr>
          <w:rFonts w:ascii="宋体" w:hAnsi="宋体"/>
          <w:bCs/>
        </w:rPr>
      </w:pPr>
    </w:p>
    <w:p>
      <w:pPr>
        <w:ind w:firstLine="199" w:firstLineChars="83"/>
        <w:rPr>
          <w:rFonts w:ascii="宋体" w:hAnsi="宋体"/>
          <w:bCs/>
        </w:rPr>
      </w:pPr>
    </w:p>
    <w:p>
      <w:pPr>
        <w:ind w:firstLine="199" w:firstLineChars="83"/>
        <w:rPr>
          <w:rFonts w:ascii="宋体" w:hAnsi="宋体"/>
          <w:bCs/>
        </w:rPr>
      </w:pPr>
    </w:p>
    <w:p>
      <w:pPr>
        <w:ind w:firstLine="199" w:firstLineChars="83"/>
        <w:rPr>
          <w:rFonts w:ascii="宋体" w:hAnsi="宋体"/>
          <w:bCs/>
        </w:rPr>
      </w:pPr>
    </w:p>
    <w:p>
      <w:pPr>
        <w:ind w:firstLine="199" w:firstLineChars="83"/>
        <w:rPr>
          <w:rFonts w:ascii="宋体" w:hAnsi="宋体"/>
          <w:bCs/>
        </w:rPr>
      </w:pPr>
    </w:p>
    <w:p>
      <w:pPr>
        <w:ind w:firstLine="199" w:firstLineChars="83"/>
        <w:rPr>
          <w:rFonts w:ascii="宋体" w:hAnsi="宋体"/>
          <w:bCs/>
        </w:rPr>
      </w:pPr>
    </w:p>
    <w:p>
      <w:pPr>
        <w:ind w:firstLine="199" w:firstLineChars="83"/>
        <w:rPr>
          <w:rFonts w:ascii="宋体" w:hAnsi="宋体"/>
          <w:bCs/>
        </w:rPr>
      </w:pPr>
    </w:p>
    <w:p>
      <w:pPr>
        <w:ind w:firstLine="199" w:firstLineChars="83"/>
        <w:rPr>
          <w:rFonts w:ascii="宋体" w:hAnsi="宋体"/>
          <w:bCs/>
        </w:rPr>
      </w:pPr>
    </w:p>
    <w:p>
      <w:pPr>
        <w:widowControl/>
        <w:snapToGrid w:val="0"/>
        <w:spacing w:line="360" w:lineRule="auto"/>
        <w:ind w:firstLine="0" w:firstLineChars="0"/>
        <w:outlineLvl w:val="1"/>
        <w:rPr>
          <w:rFonts w:hint="eastAsia" w:ascii="宋体"/>
          <w:b/>
          <w:sz w:val="28"/>
          <w:szCs w:val="28"/>
        </w:rPr>
      </w:pPr>
      <w:bookmarkStart w:id="375" w:name="_Toc497208446"/>
      <w:bookmarkStart w:id="376" w:name="_Toc18324"/>
      <w:bookmarkStart w:id="377" w:name="_Toc497813239"/>
      <w:bookmarkStart w:id="378" w:name="_Toc521076875"/>
      <w:bookmarkStart w:id="379" w:name="_Toc136"/>
      <w:bookmarkStart w:id="380" w:name="_Toc10821"/>
      <w:bookmarkStart w:id="381" w:name="_Toc10798"/>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ascii="宋体"/>
          <w:b/>
          <w:sz w:val="28"/>
          <w:szCs w:val="28"/>
        </w:rPr>
      </w:pPr>
      <w:r>
        <w:rPr>
          <w:rFonts w:hint="eastAsia" w:ascii="宋体"/>
          <w:b/>
          <w:sz w:val="28"/>
          <w:szCs w:val="28"/>
        </w:rPr>
        <w:t>附件14：</w:t>
      </w:r>
      <w:bookmarkEnd w:id="375"/>
      <w:r>
        <w:rPr>
          <w:rFonts w:hint="eastAsia" w:ascii="宋体"/>
          <w:b/>
          <w:sz w:val="28"/>
          <w:szCs w:val="28"/>
        </w:rPr>
        <w:t>服务相关内容</w:t>
      </w:r>
      <w:bookmarkEnd w:id="376"/>
      <w:bookmarkEnd w:id="377"/>
      <w:bookmarkEnd w:id="378"/>
      <w:bookmarkEnd w:id="379"/>
      <w:bookmarkEnd w:id="380"/>
      <w:bookmarkEnd w:id="381"/>
    </w:p>
    <w:p>
      <w:pPr>
        <w:ind w:firstLine="723"/>
        <w:jc w:val="center"/>
        <w:rPr>
          <w:rFonts w:ascii="宋体" w:hAnsi="宋体"/>
          <w:b/>
          <w:sz w:val="36"/>
          <w:szCs w:val="36"/>
        </w:rPr>
      </w:pPr>
      <w:r>
        <w:rPr>
          <w:rFonts w:hint="eastAsia" w:ascii="宋体" w:hAnsi="宋体"/>
          <w:b/>
          <w:sz w:val="36"/>
          <w:szCs w:val="36"/>
        </w:rPr>
        <w:t xml:space="preserve">  </w:t>
      </w:r>
    </w:p>
    <w:p>
      <w:pPr>
        <w:ind w:firstLine="0" w:firstLineChars="0"/>
        <w:jc w:val="center"/>
        <w:rPr>
          <w:rFonts w:ascii="宋体" w:hAnsi="宋体"/>
          <w:b/>
          <w:sz w:val="36"/>
          <w:szCs w:val="36"/>
        </w:rPr>
      </w:pPr>
      <w:r>
        <w:rPr>
          <w:rFonts w:hint="eastAsia" w:ascii="宋体" w:hAnsi="宋体"/>
          <w:b/>
          <w:sz w:val="36"/>
          <w:szCs w:val="36"/>
        </w:rPr>
        <w:t>服务相关内容</w:t>
      </w:r>
    </w:p>
    <w:p>
      <w:pPr>
        <w:ind w:firstLine="0" w:firstLineChars="0"/>
        <w:jc w:val="center"/>
        <w:rPr>
          <w:rFonts w:ascii="宋体" w:hAnsi="宋体"/>
          <w:b/>
          <w:sz w:val="36"/>
          <w:szCs w:val="36"/>
        </w:rPr>
      </w:pPr>
    </w:p>
    <w:p>
      <w:pPr>
        <w:ind w:firstLine="480"/>
        <w:rPr>
          <w:rFonts w:ascii="宋体" w:hAnsi="宋体"/>
          <w:bCs/>
        </w:rPr>
      </w:pPr>
      <w:r>
        <w:rPr>
          <w:rFonts w:hint="eastAsia" w:ascii="宋体" w:hAnsi="宋体"/>
          <w:bCs/>
        </w:rPr>
        <w:t>根据采购项目内容及评标标准，投标时提供项目负责人基本情况表（表附后）、拟投入项目工作人员汇总表（表附后）。</w:t>
      </w:r>
    </w:p>
    <w:p>
      <w:pPr>
        <w:ind w:firstLine="0" w:firstLineChars="0"/>
        <w:jc w:val="center"/>
        <w:rPr>
          <w:rFonts w:ascii="宋体" w:hAnsi="宋体"/>
          <w:b/>
        </w:rPr>
      </w:pPr>
      <w:r>
        <w:rPr>
          <w:rFonts w:ascii="宋体" w:hAnsi="宋体"/>
          <w:b/>
        </w:rPr>
        <w:br w:type="page"/>
      </w:r>
    </w:p>
    <w:p>
      <w:pPr>
        <w:ind w:firstLine="0" w:firstLineChars="0"/>
        <w:jc w:val="center"/>
        <w:rPr>
          <w:rFonts w:ascii="宋体" w:hAnsi="宋体"/>
          <w:b/>
        </w:rPr>
      </w:pPr>
    </w:p>
    <w:p>
      <w:pPr>
        <w:ind w:firstLine="0" w:firstLineChars="0"/>
        <w:jc w:val="center"/>
        <w:rPr>
          <w:rFonts w:ascii="宋体" w:hAnsi="宋体"/>
          <w:b/>
          <w:sz w:val="36"/>
          <w:szCs w:val="36"/>
        </w:rPr>
      </w:pPr>
      <w:r>
        <w:rPr>
          <w:rFonts w:hint="eastAsia" w:ascii="宋体" w:hAnsi="宋体"/>
          <w:b/>
          <w:sz w:val="36"/>
          <w:szCs w:val="36"/>
        </w:rPr>
        <w:t>项目负责人基本情况表</w:t>
      </w:r>
    </w:p>
    <w:p>
      <w:pPr>
        <w:ind w:firstLine="0" w:firstLineChars="0"/>
        <w:jc w:val="center"/>
        <w:rPr>
          <w:rFonts w:ascii="宋体" w:hAnsi="宋体"/>
          <w:b/>
          <w:sz w:val="36"/>
          <w:szCs w:val="36"/>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555"/>
        <w:gridCol w:w="975"/>
        <w:gridCol w:w="741"/>
        <w:gridCol w:w="708"/>
        <w:gridCol w:w="426"/>
        <w:gridCol w:w="1134"/>
        <w:gridCol w:w="425"/>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1667" w:type="dxa"/>
            <w:vAlign w:val="center"/>
          </w:tcPr>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姓名</w:t>
            </w:r>
          </w:p>
        </w:tc>
        <w:tc>
          <w:tcPr>
            <w:tcW w:w="1530" w:type="dxa"/>
            <w:gridSpan w:val="2"/>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c>
          <w:tcPr>
            <w:tcW w:w="741" w:type="dxa"/>
            <w:vAlign w:val="center"/>
          </w:tcPr>
          <w:p>
            <w:pPr>
              <w:widowControl/>
              <w:spacing w:before="100" w:beforeAutospacing="1" w:after="100" w:afterAutospacing="1" w:line="345" w:lineRule="atLeast"/>
              <w:ind w:firstLine="0" w:firstLineChars="0"/>
              <w:rPr>
                <w:rFonts w:ascii="宋体" w:hAnsi="宋体" w:cs="宋体"/>
                <w:kern w:val="0"/>
                <w:szCs w:val="28"/>
              </w:rPr>
            </w:pPr>
            <w:r>
              <w:rPr>
                <w:rFonts w:hint="eastAsia" w:ascii="宋体" w:hAnsi="宋体" w:cs="宋体"/>
                <w:kern w:val="0"/>
                <w:szCs w:val="28"/>
              </w:rPr>
              <w:t>性别</w:t>
            </w:r>
          </w:p>
        </w:tc>
        <w:tc>
          <w:tcPr>
            <w:tcW w:w="1134" w:type="dxa"/>
            <w:gridSpan w:val="2"/>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c>
          <w:tcPr>
            <w:tcW w:w="1559" w:type="dxa"/>
            <w:gridSpan w:val="2"/>
            <w:vAlign w:val="center"/>
          </w:tcPr>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出生日期</w:t>
            </w:r>
          </w:p>
        </w:tc>
        <w:tc>
          <w:tcPr>
            <w:tcW w:w="1895" w:type="dxa"/>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667" w:type="dxa"/>
            <w:vAlign w:val="center"/>
          </w:tcPr>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毕业院校及专业</w:t>
            </w:r>
          </w:p>
        </w:tc>
        <w:tc>
          <w:tcPr>
            <w:tcW w:w="3405" w:type="dxa"/>
            <w:gridSpan w:val="5"/>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c>
          <w:tcPr>
            <w:tcW w:w="1559" w:type="dxa"/>
            <w:gridSpan w:val="2"/>
            <w:vAlign w:val="center"/>
          </w:tcPr>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毕业时间</w:t>
            </w:r>
          </w:p>
        </w:tc>
        <w:tc>
          <w:tcPr>
            <w:tcW w:w="1895" w:type="dxa"/>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667" w:type="dxa"/>
            <w:vAlign w:val="center"/>
          </w:tcPr>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从事本专业时间</w:t>
            </w:r>
          </w:p>
        </w:tc>
        <w:tc>
          <w:tcPr>
            <w:tcW w:w="3405" w:type="dxa"/>
            <w:gridSpan w:val="5"/>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c>
          <w:tcPr>
            <w:tcW w:w="1559" w:type="dxa"/>
            <w:gridSpan w:val="2"/>
            <w:vAlign w:val="center"/>
          </w:tcPr>
          <w:p>
            <w:pPr>
              <w:widowControl/>
              <w:spacing w:before="100" w:beforeAutospacing="1" w:after="100" w:afterAutospacing="1" w:line="345" w:lineRule="atLeast"/>
              <w:ind w:firstLine="0" w:firstLineChars="0"/>
              <w:rPr>
                <w:rFonts w:ascii="宋体" w:hAnsi="宋体" w:cs="宋体"/>
                <w:kern w:val="0"/>
                <w:szCs w:val="28"/>
              </w:rPr>
            </w:pPr>
            <w:r>
              <w:rPr>
                <w:rFonts w:hint="eastAsia" w:ascii="宋体" w:hAnsi="宋体" w:cs="宋体"/>
                <w:kern w:val="0"/>
                <w:szCs w:val="28"/>
              </w:rPr>
              <w:t>为磋商供应商工作时间</w:t>
            </w:r>
          </w:p>
        </w:tc>
        <w:tc>
          <w:tcPr>
            <w:tcW w:w="1895" w:type="dxa"/>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67" w:type="dxa"/>
            <w:vAlign w:val="center"/>
          </w:tcPr>
          <w:p>
            <w:pPr>
              <w:widowControl/>
              <w:spacing w:line="280" w:lineRule="exact"/>
              <w:ind w:firstLine="0" w:firstLineChars="0"/>
              <w:jc w:val="center"/>
              <w:rPr>
                <w:rFonts w:ascii="宋体" w:hAnsi="宋体" w:cs="宋体"/>
                <w:kern w:val="0"/>
                <w:szCs w:val="28"/>
              </w:rPr>
            </w:pPr>
            <w:r>
              <w:rPr>
                <w:rFonts w:hint="eastAsia" w:ascii="宋体" w:hAnsi="宋体" w:cs="宋体"/>
                <w:kern w:val="0"/>
                <w:szCs w:val="28"/>
              </w:rPr>
              <w:t>执业注册</w:t>
            </w:r>
          </w:p>
        </w:tc>
        <w:tc>
          <w:tcPr>
            <w:tcW w:w="3405" w:type="dxa"/>
            <w:gridSpan w:val="5"/>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c>
          <w:tcPr>
            <w:tcW w:w="1559" w:type="dxa"/>
            <w:gridSpan w:val="2"/>
            <w:vAlign w:val="center"/>
          </w:tcPr>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职称</w:t>
            </w:r>
          </w:p>
        </w:tc>
        <w:tc>
          <w:tcPr>
            <w:tcW w:w="1895" w:type="dxa"/>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667" w:type="dxa"/>
            <w:vAlign w:val="center"/>
          </w:tcPr>
          <w:p>
            <w:pPr>
              <w:widowControl/>
              <w:spacing w:line="280" w:lineRule="exact"/>
              <w:ind w:firstLine="0" w:firstLineChars="0"/>
              <w:jc w:val="center"/>
              <w:rPr>
                <w:rFonts w:ascii="宋体" w:hAnsi="宋体" w:cs="宋体"/>
                <w:kern w:val="0"/>
                <w:szCs w:val="28"/>
              </w:rPr>
            </w:pPr>
            <w:r>
              <w:rPr>
                <w:rFonts w:hint="eastAsia" w:ascii="宋体" w:hAnsi="宋体" w:cs="宋体"/>
                <w:kern w:val="0"/>
                <w:szCs w:val="28"/>
              </w:rPr>
              <w:t>在本项目中主要负责内容</w:t>
            </w:r>
          </w:p>
        </w:tc>
        <w:tc>
          <w:tcPr>
            <w:tcW w:w="6859" w:type="dxa"/>
            <w:gridSpan w:val="8"/>
            <w:vAlign w:val="center"/>
          </w:tcPr>
          <w:p>
            <w:pPr>
              <w:widowControl/>
              <w:spacing w:before="100" w:beforeAutospacing="1" w:after="100" w:afterAutospacing="1" w:line="345" w:lineRule="atLeast"/>
              <w:ind w:firstLine="0" w:firstLineChars="0"/>
              <w:rPr>
                <w:rFonts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667" w:type="dxa"/>
            <w:vMerge w:val="restart"/>
            <w:vAlign w:val="center"/>
          </w:tcPr>
          <w:p>
            <w:pPr>
              <w:widowControl/>
              <w:spacing w:line="280" w:lineRule="exact"/>
              <w:ind w:firstLine="0" w:firstLineChars="0"/>
              <w:jc w:val="center"/>
              <w:rPr>
                <w:rFonts w:ascii="宋体" w:hAnsi="宋体" w:cs="宋体"/>
                <w:kern w:val="0"/>
                <w:szCs w:val="28"/>
              </w:rPr>
            </w:pPr>
            <w:r>
              <w:rPr>
                <w:rFonts w:hint="eastAsia" w:ascii="宋体" w:hAnsi="宋体" w:cs="宋体"/>
                <w:kern w:val="0"/>
                <w:szCs w:val="28"/>
              </w:rPr>
              <w:t>主要成果</w:t>
            </w:r>
          </w:p>
        </w:tc>
        <w:tc>
          <w:tcPr>
            <w:tcW w:w="555" w:type="dxa"/>
            <w:vAlign w:val="center"/>
          </w:tcPr>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1</w:t>
            </w:r>
          </w:p>
        </w:tc>
        <w:tc>
          <w:tcPr>
            <w:tcW w:w="2424" w:type="dxa"/>
            <w:gridSpan w:val="3"/>
            <w:vAlign w:val="center"/>
          </w:tcPr>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项目名称及规模</w:t>
            </w:r>
          </w:p>
        </w:tc>
        <w:tc>
          <w:tcPr>
            <w:tcW w:w="1560" w:type="dxa"/>
            <w:gridSpan w:val="2"/>
            <w:vAlign w:val="center"/>
          </w:tcPr>
          <w:p>
            <w:pPr>
              <w:widowControl/>
              <w:spacing w:before="100" w:beforeAutospacing="1" w:after="100" w:afterAutospacing="1" w:line="345" w:lineRule="atLeast"/>
              <w:ind w:firstLine="0" w:firstLineChars="0"/>
              <w:rPr>
                <w:rFonts w:ascii="宋体" w:hAnsi="宋体" w:cs="宋体"/>
                <w:kern w:val="0"/>
                <w:szCs w:val="28"/>
              </w:rPr>
            </w:pPr>
            <w:r>
              <w:rPr>
                <w:rFonts w:hint="eastAsia" w:ascii="宋体" w:hAnsi="宋体" w:cs="宋体"/>
                <w:kern w:val="0"/>
                <w:szCs w:val="28"/>
              </w:rPr>
              <w:t>完成年月</w:t>
            </w:r>
          </w:p>
        </w:tc>
        <w:tc>
          <w:tcPr>
            <w:tcW w:w="2320" w:type="dxa"/>
            <w:gridSpan w:val="2"/>
            <w:vAlign w:val="center"/>
          </w:tcPr>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在该项目中任何职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67" w:type="dxa"/>
            <w:vMerge w:val="continue"/>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c>
          <w:tcPr>
            <w:tcW w:w="555" w:type="dxa"/>
            <w:vAlign w:val="center"/>
          </w:tcPr>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2</w:t>
            </w:r>
          </w:p>
        </w:tc>
        <w:tc>
          <w:tcPr>
            <w:tcW w:w="2424" w:type="dxa"/>
            <w:gridSpan w:val="3"/>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c>
          <w:tcPr>
            <w:tcW w:w="1560" w:type="dxa"/>
            <w:gridSpan w:val="2"/>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c>
          <w:tcPr>
            <w:tcW w:w="2320" w:type="dxa"/>
            <w:gridSpan w:val="2"/>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67" w:type="dxa"/>
            <w:vMerge w:val="continue"/>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c>
          <w:tcPr>
            <w:tcW w:w="555" w:type="dxa"/>
            <w:vAlign w:val="center"/>
          </w:tcPr>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3</w:t>
            </w:r>
          </w:p>
        </w:tc>
        <w:tc>
          <w:tcPr>
            <w:tcW w:w="2424" w:type="dxa"/>
            <w:gridSpan w:val="3"/>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c>
          <w:tcPr>
            <w:tcW w:w="1560" w:type="dxa"/>
            <w:gridSpan w:val="2"/>
            <w:vAlign w:val="center"/>
          </w:tcPr>
          <w:p>
            <w:pPr>
              <w:widowControl/>
              <w:spacing w:before="100" w:beforeAutospacing="1" w:after="100" w:afterAutospacing="1" w:line="345" w:lineRule="atLeast"/>
              <w:ind w:firstLine="0" w:firstLineChars="0"/>
              <w:rPr>
                <w:rFonts w:ascii="宋体" w:hAnsi="宋体" w:cs="宋体"/>
                <w:kern w:val="0"/>
                <w:szCs w:val="28"/>
              </w:rPr>
            </w:pPr>
          </w:p>
        </w:tc>
        <w:tc>
          <w:tcPr>
            <w:tcW w:w="2320" w:type="dxa"/>
            <w:gridSpan w:val="2"/>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667" w:type="dxa"/>
            <w:vMerge w:val="continue"/>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c>
          <w:tcPr>
            <w:tcW w:w="555" w:type="dxa"/>
            <w:vAlign w:val="center"/>
          </w:tcPr>
          <w:p>
            <w:pPr>
              <w:widowControl/>
              <w:spacing w:before="100" w:beforeAutospacing="1" w:after="100" w:afterAutospacing="1" w:line="345" w:lineRule="atLeast"/>
              <w:ind w:firstLine="120" w:firstLineChars="50"/>
              <w:rPr>
                <w:rFonts w:ascii="宋体" w:hAnsi="宋体" w:cs="宋体"/>
                <w:kern w:val="0"/>
                <w:szCs w:val="28"/>
              </w:rPr>
            </w:pPr>
            <w:r>
              <w:rPr>
                <w:rFonts w:hint="eastAsia" w:ascii="宋体" w:hAnsi="宋体" w:cs="宋体"/>
                <w:kern w:val="0"/>
                <w:szCs w:val="28"/>
              </w:rPr>
              <w:t>4</w:t>
            </w:r>
          </w:p>
        </w:tc>
        <w:tc>
          <w:tcPr>
            <w:tcW w:w="2424" w:type="dxa"/>
            <w:gridSpan w:val="3"/>
            <w:vAlign w:val="center"/>
          </w:tcPr>
          <w:p>
            <w:pPr>
              <w:widowControl/>
              <w:spacing w:before="100" w:beforeAutospacing="1" w:after="100" w:afterAutospacing="1" w:line="345" w:lineRule="atLeast"/>
              <w:ind w:firstLine="0" w:firstLineChars="0"/>
              <w:rPr>
                <w:rFonts w:ascii="宋体" w:hAnsi="宋体" w:cs="宋体"/>
                <w:kern w:val="0"/>
                <w:szCs w:val="28"/>
              </w:rPr>
            </w:pPr>
          </w:p>
        </w:tc>
        <w:tc>
          <w:tcPr>
            <w:tcW w:w="1560" w:type="dxa"/>
            <w:gridSpan w:val="2"/>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c>
          <w:tcPr>
            <w:tcW w:w="2320" w:type="dxa"/>
            <w:gridSpan w:val="2"/>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667" w:type="dxa"/>
            <w:vMerge w:val="continue"/>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c>
          <w:tcPr>
            <w:tcW w:w="555" w:type="dxa"/>
            <w:vAlign w:val="center"/>
          </w:tcPr>
          <w:p>
            <w:pPr>
              <w:widowControl/>
              <w:spacing w:before="100" w:beforeAutospacing="1" w:after="100" w:afterAutospacing="1" w:line="345" w:lineRule="atLeast"/>
              <w:ind w:firstLine="120" w:firstLineChars="50"/>
              <w:rPr>
                <w:rFonts w:ascii="宋体" w:hAnsi="宋体" w:cs="宋体"/>
                <w:kern w:val="0"/>
                <w:szCs w:val="28"/>
              </w:rPr>
            </w:pPr>
            <w:r>
              <w:rPr>
                <w:rFonts w:hint="eastAsia" w:ascii="宋体" w:hAnsi="宋体" w:cs="宋体"/>
                <w:kern w:val="0"/>
                <w:szCs w:val="28"/>
              </w:rPr>
              <w:t>5</w:t>
            </w:r>
          </w:p>
        </w:tc>
        <w:tc>
          <w:tcPr>
            <w:tcW w:w="2424" w:type="dxa"/>
            <w:gridSpan w:val="3"/>
            <w:vAlign w:val="center"/>
          </w:tcPr>
          <w:p>
            <w:pPr>
              <w:widowControl/>
              <w:spacing w:before="100" w:beforeAutospacing="1" w:after="100" w:afterAutospacing="1" w:line="345" w:lineRule="atLeast"/>
              <w:ind w:firstLine="0" w:firstLineChars="0"/>
              <w:rPr>
                <w:rFonts w:ascii="宋体" w:hAnsi="宋体" w:cs="宋体"/>
                <w:kern w:val="0"/>
                <w:szCs w:val="28"/>
              </w:rPr>
            </w:pPr>
          </w:p>
        </w:tc>
        <w:tc>
          <w:tcPr>
            <w:tcW w:w="1560" w:type="dxa"/>
            <w:gridSpan w:val="2"/>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c>
          <w:tcPr>
            <w:tcW w:w="2320" w:type="dxa"/>
            <w:gridSpan w:val="2"/>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1667" w:type="dxa"/>
            <w:vAlign w:val="center"/>
          </w:tcPr>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获奖情况</w:t>
            </w:r>
          </w:p>
        </w:tc>
        <w:tc>
          <w:tcPr>
            <w:tcW w:w="6859" w:type="dxa"/>
            <w:gridSpan w:val="8"/>
            <w:vAlign w:val="center"/>
          </w:tcPr>
          <w:p>
            <w:pPr>
              <w:widowControl/>
              <w:spacing w:before="100" w:beforeAutospacing="1" w:after="100" w:afterAutospacing="1" w:line="345" w:lineRule="atLeast"/>
              <w:ind w:firstLine="0" w:firstLineChars="0"/>
              <w:rPr>
                <w:rFonts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667" w:type="dxa"/>
            <w:vAlign w:val="center"/>
          </w:tcPr>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备注</w:t>
            </w:r>
          </w:p>
        </w:tc>
        <w:tc>
          <w:tcPr>
            <w:tcW w:w="6859" w:type="dxa"/>
            <w:gridSpan w:val="8"/>
            <w:vAlign w:val="center"/>
          </w:tcPr>
          <w:p>
            <w:pPr>
              <w:widowControl/>
              <w:spacing w:before="100" w:beforeAutospacing="1" w:after="100" w:afterAutospacing="1" w:line="345" w:lineRule="atLeast"/>
              <w:ind w:firstLine="0" w:firstLineChars="0"/>
              <w:rPr>
                <w:rFonts w:ascii="宋体" w:hAnsi="宋体" w:cs="宋体"/>
                <w:kern w:val="0"/>
                <w:szCs w:val="28"/>
              </w:rPr>
            </w:pPr>
          </w:p>
        </w:tc>
      </w:tr>
    </w:tbl>
    <w:p>
      <w:pPr>
        <w:spacing w:line="380" w:lineRule="exact"/>
        <w:ind w:firstLine="480"/>
        <w:rPr>
          <w:rFonts w:ascii="宋体" w:hAnsi="宋体"/>
        </w:rPr>
      </w:pPr>
      <w:r>
        <w:rPr>
          <w:rFonts w:hint="eastAsia" w:ascii="宋体" w:hAnsi="宋体"/>
        </w:rPr>
        <w:t>注：随本表提供相关资格证书、近半年任意三个月的社保缴纳凭证及相关证明材料。未提供证明材料、相关人员专业与本项目无关或职业人员资格证上的工作单位非投标单位（工作单位变动，资格证正在变更中的，需提供相关管理部门出具的变更证明材料）的不计入有效范围。</w:t>
      </w:r>
    </w:p>
    <w:p>
      <w:pPr>
        <w:ind w:firstLine="0" w:firstLineChars="0"/>
        <w:jc w:val="center"/>
        <w:rPr>
          <w:rFonts w:ascii="宋体" w:hAnsi="宋体"/>
        </w:rPr>
      </w:pPr>
    </w:p>
    <w:p>
      <w:pPr>
        <w:ind w:firstLine="0" w:firstLineChars="0"/>
        <w:jc w:val="center"/>
        <w:rPr>
          <w:rFonts w:ascii="宋体" w:hAnsi="宋体"/>
        </w:rPr>
      </w:pPr>
    </w:p>
    <w:p>
      <w:pPr>
        <w:ind w:firstLine="0" w:firstLineChars="0"/>
        <w:jc w:val="center"/>
        <w:rPr>
          <w:rFonts w:ascii="宋体" w:hAnsi="宋体"/>
        </w:rPr>
      </w:pPr>
    </w:p>
    <w:p>
      <w:pPr>
        <w:ind w:firstLine="0" w:firstLineChars="0"/>
        <w:jc w:val="center"/>
        <w:rPr>
          <w:rFonts w:ascii="宋体" w:hAnsi="宋体"/>
        </w:rPr>
      </w:pPr>
    </w:p>
    <w:p>
      <w:pPr>
        <w:ind w:firstLine="0" w:firstLineChars="0"/>
        <w:jc w:val="center"/>
        <w:rPr>
          <w:rFonts w:ascii="宋体" w:hAnsi="宋体"/>
        </w:rPr>
      </w:pPr>
    </w:p>
    <w:p>
      <w:pPr>
        <w:ind w:firstLine="0" w:firstLineChars="0"/>
        <w:jc w:val="center"/>
        <w:rPr>
          <w:rFonts w:ascii="宋体" w:hAnsi="宋体"/>
        </w:rPr>
      </w:pPr>
    </w:p>
    <w:p>
      <w:pPr>
        <w:ind w:firstLine="0" w:firstLineChars="0"/>
        <w:jc w:val="center"/>
        <w:rPr>
          <w:rFonts w:ascii="宋体" w:hAnsi="宋体"/>
          <w:b/>
          <w:sz w:val="36"/>
          <w:szCs w:val="36"/>
        </w:rPr>
      </w:pPr>
      <w:r>
        <w:rPr>
          <w:rFonts w:hint="eastAsia" w:ascii="宋体" w:hAnsi="宋体"/>
          <w:b/>
          <w:sz w:val="36"/>
          <w:szCs w:val="36"/>
        </w:rPr>
        <w:t>项目技术负责人基本情况表</w:t>
      </w:r>
    </w:p>
    <w:p>
      <w:pPr>
        <w:ind w:firstLine="0" w:firstLineChars="0"/>
        <w:jc w:val="center"/>
        <w:rPr>
          <w:rFonts w:ascii="宋体" w:hAnsi="宋体"/>
          <w:b/>
          <w:sz w:val="36"/>
          <w:szCs w:val="36"/>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555"/>
        <w:gridCol w:w="975"/>
        <w:gridCol w:w="741"/>
        <w:gridCol w:w="708"/>
        <w:gridCol w:w="426"/>
        <w:gridCol w:w="1134"/>
        <w:gridCol w:w="425"/>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67" w:type="dxa"/>
            <w:vAlign w:val="center"/>
          </w:tcPr>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姓名</w:t>
            </w:r>
          </w:p>
        </w:tc>
        <w:tc>
          <w:tcPr>
            <w:tcW w:w="1530" w:type="dxa"/>
            <w:gridSpan w:val="2"/>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c>
          <w:tcPr>
            <w:tcW w:w="741" w:type="dxa"/>
            <w:vAlign w:val="center"/>
          </w:tcPr>
          <w:p>
            <w:pPr>
              <w:widowControl/>
              <w:spacing w:before="100" w:beforeAutospacing="1" w:after="100" w:afterAutospacing="1" w:line="345" w:lineRule="atLeast"/>
              <w:ind w:firstLine="0" w:firstLineChars="0"/>
              <w:rPr>
                <w:rFonts w:ascii="宋体" w:hAnsi="宋体" w:cs="宋体"/>
                <w:kern w:val="0"/>
                <w:szCs w:val="28"/>
              </w:rPr>
            </w:pPr>
            <w:r>
              <w:rPr>
                <w:rFonts w:hint="eastAsia" w:ascii="宋体" w:hAnsi="宋体" w:cs="宋体"/>
                <w:kern w:val="0"/>
                <w:szCs w:val="28"/>
              </w:rPr>
              <w:t>性别</w:t>
            </w:r>
          </w:p>
        </w:tc>
        <w:tc>
          <w:tcPr>
            <w:tcW w:w="1134" w:type="dxa"/>
            <w:gridSpan w:val="2"/>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c>
          <w:tcPr>
            <w:tcW w:w="1559" w:type="dxa"/>
            <w:gridSpan w:val="2"/>
            <w:vAlign w:val="center"/>
          </w:tcPr>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出生日期</w:t>
            </w:r>
          </w:p>
        </w:tc>
        <w:tc>
          <w:tcPr>
            <w:tcW w:w="1895" w:type="dxa"/>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667" w:type="dxa"/>
            <w:vAlign w:val="center"/>
          </w:tcPr>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毕业院校及专业</w:t>
            </w:r>
          </w:p>
        </w:tc>
        <w:tc>
          <w:tcPr>
            <w:tcW w:w="3405" w:type="dxa"/>
            <w:gridSpan w:val="5"/>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c>
          <w:tcPr>
            <w:tcW w:w="1559" w:type="dxa"/>
            <w:gridSpan w:val="2"/>
            <w:vAlign w:val="center"/>
          </w:tcPr>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毕业时间</w:t>
            </w:r>
          </w:p>
        </w:tc>
        <w:tc>
          <w:tcPr>
            <w:tcW w:w="1895" w:type="dxa"/>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667" w:type="dxa"/>
            <w:vAlign w:val="center"/>
          </w:tcPr>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从事本专业时间</w:t>
            </w:r>
          </w:p>
        </w:tc>
        <w:tc>
          <w:tcPr>
            <w:tcW w:w="3405" w:type="dxa"/>
            <w:gridSpan w:val="5"/>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c>
          <w:tcPr>
            <w:tcW w:w="1559" w:type="dxa"/>
            <w:gridSpan w:val="2"/>
            <w:vAlign w:val="center"/>
          </w:tcPr>
          <w:p>
            <w:pPr>
              <w:widowControl/>
              <w:spacing w:before="100" w:beforeAutospacing="1" w:after="100" w:afterAutospacing="1" w:line="345" w:lineRule="atLeast"/>
              <w:ind w:firstLine="0" w:firstLineChars="0"/>
              <w:rPr>
                <w:rFonts w:ascii="宋体" w:hAnsi="宋体" w:cs="宋体"/>
                <w:kern w:val="0"/>
                <w:szCs w:val="28"/>
              </w:rPr>
            </w:pPr>
            <w:r>
              <w:rPr>
                <w:rFonts w:hint="eastAsia" w:ascii="宋体" w:hAnsi="宋体" w:cs="宋体"/>
                <w:kern w:val="0"/>
                <w:szCs w:val="28"/>
              </w:rPr>
              <w:t>为磋商供应商工作时间</w:t>
            </w:r>
          </w:p>
        </w:tc>
        <w:tc>
          <w:tcPr>
            <w:tcW w:w="1895" w:type="dxa"/>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67" w:type="dxa"/>
            <w:vAlign w:val="center"/>
          </w:tcPr>
          <w:p>
            <w:pPr>
              <w:widowControl/>
              <w:spacing w:line="280" w:lineRule="exact"/>
              <w:ind w:firstLine="0" w:firstLineChars="0"/>
              <w:jc w:val="center"/>
              <w:rPr>
                <w:rFonts w:ascii="宋体" w:hAnsi="宋体" w:cs="宋体"/>
                <w:kern w:val="0"/>
                <w:szCs w:val="28"/>
              </w:rPr>
            </w:pPr>
            <w:r>
              <w:rPr>
                <w:rFonts w:hint="eastAsia" w:ascii="宋体" w:hAnsi="宋体" w:cs="宋体"/>
                <w:kern w:val="0"/>
                <w:szCs w:val="28"/>
              </w:rPr>
              <w:t>执业注册</w:t>
            </w:r>
          </w:p>
        </w:tc>
        <w:tc>
          <w:tcPr>
            <w:tcW w:w="3405" w:type="dxa"/>
            <w:gridSpan w:val="5"/>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c>
          <w:tcPr>
            <w:tcW w:w="1559" w:type="dxa"/>
            <w:gridSpan w:val="2"/>
            <w:vAlign w:val="center"/>
          </w:tcPr>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职称</w:t>
            </w:r>
          </w:p>
        </w:tc>
        <w:tc>
          <w:tcPr>
            <w:tcW w:w="1895" w:type="dxa"/>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667" w:type="dxa"/>
            <w:vAlign w:val="center"/>
          </w:tcPr>
          <w:p>
            <w:pPr>
              <w:widowControl/>
              <w:spacing w:line="280" w:lineRule="exact"/>
              <w:ind w:firstLine="0" w:firstLineChars="0"/>
              <w:jc w:val="center"/>
              <w:rPr>
                <w:rFonts w:ascii="宋体" w:hAnsi="宋体" w:cs="宋体"/>
                <w:kern w:val="0"/>
                <w:szCs w:val="28"/>
              </w:rPr>
            </w:pPr>
            <w:r>
              <w:rPr>
                <w:rFonts w:hint="eastAsia" w:ascii="宋体" w:hAnsi="宋体" w:cs="宋体"/>
                <w:kern w:val="0"/>
                <w:szCs w:val="28"/>
              </w:rPr>
              <w:t>在本项目中主要负责内容</w:t>
            </w:r>
          </w:p>
        </w:tc>
        <w:tc>
          <w:tcPr>
            <w:tcW w:w="6859" w:type="dxa"/>
            <w:gridSpan w:val="8"/>
            <w:vAlign w:val="center"/>
          </w:tcPr>
          <w:p>
            <w:pPr>
              <w:widowControl/>
              <w:spacing w:before="100" w:beforeAutospacing="1" w:after="100" w:afterAutospacing="1" w:line="345" w:lineRule="atLeast"/>
              <w:ind w:firstLine="0" w:firstLineChars="0"/>
              <w:rPr>
                <w:rFonts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667" w:type="dxa"/>
            <w:vMerge w:val="restart"/>
            <w:vAlign w:val="center"/>
          </w:tcPr>
          <w:p>
            <w:pPr>
              <w:widowControl/>
              <w:spacing w:line="280" w:lineRule="exact"/>
              <w:ind w:firstLine="0" w:firstLineChars="0"/>
              <w:jc w:val="center"/>
              <w:rPr>
                <w:rFonts w:ascii="宋体" w:hAnsi="宋体" w:cs="宋体"/>
                <w:kern w:val="0"/>
                <w:szCs w:val="28"/>
              </w:rPr>
            </w:pPr>
            <w:r>
              <w:rPr>
                <w:rFonts w:hint="eastAsia" w:ascii="宋体" w:hAnsi="宋体" w:cs="宋体"/>
                <w:kern w:val="0"/>
                <w:szCs w:val="28"/>
              </w:rPr>
              <w:t>主要成果</w:t>
            </w:r>
          </w:p>
        </w:tc>
        <w:tc>
          <w:tcPr>
            <w:tcW w:w="555" w:type="dxa"/>
            <w:vAlign w:val="center"/>
          </w:tcPr>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1</w:t>
            </w:r>
          </w:p>
        </w:tc>
        <w:tc>
          <w:tcPr>
            <w:tcW w:w="2424" w:type="dxa"/>
            <w:gridSpan w:val="3"/>
            <w:vAlign w:val="center"/>
          </w:tcPr>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项目名称及规模</w:t>
            </w:r>
          </w:p>
        </w:tc>
        <w:tc>
          <w:tcPr>
            <w:tcW w:w="1560" w:type="dxa"/>
            <w:gridSpan w:val="2"/>
            <w:vAlign w:val="center"/>
          </w:tcPr>
          <w:p>
            <w:pPr>
              <w:widowControl/>
              <w:spacing w:before="100" w:beforeAutospacing="1" w:after="100" w:afterAutospacing="1" w:line="345" w:lineRule="atLeast"/>
              <w:ind w:firstLine="0" w:firstLineChars="0"/>
              <w:rPr>
                <w:rFonts w:ascii="宋体" w:hAnsi="宋体" w:cs="宋体"/>
                <w:kern w:val="0"/>
                <w:szCs w:val="28"/>
              </w:rPr>
            </w:pPr>
            <w:r>
              <w:rPr>
                <w:rFonts w:hint="eastAsia" w:ascii="宋体" w:hAnsi="宋体" w:cs="宋体"/>
                <w:kern w:val="0"/>
                <w:szCs w:val="28"/>
              </w:rPr>
              <w:t>完成年月</w:t>
            </w:r>
          </w:p>
        </w:tc>
        <w:tc>
          <w:tcPr>
            <w:tcW w:w="2320" w:type="dxa"/>
            <w:gridSpan w:val="2"/>
            <w:vAlign w:val="center"/>
          </w:tcPr>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在该项目中任何职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67" w:type="dxa"/>
            <w:vMerge w:val="continue"/>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c>
          <w:tcPr>
            <w:tcW w:w="555" w:type="dxa"/>
            <w:vAlign w:val="center"/>
          </w:tcPr>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2</w:t>
            </w:r>
          </w:p>
        </w:tc>
        <w:tc>
          <w:tcPr>
            <w:tcW w:w="2424" w:type="dxa"/>
            <w:gridSpan w:val="3"/>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c>
          <w:tcPr>
            <w:tcW w:w="1560" w:type="dxa"/>
            <w:gridSpan w:val="2"/>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c>
          <w:tcPr>
            <w:tcW w:w="2320" w:type="dxa"/>
            <w:gridSpan w:val="2"/>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67" w:type="dxa"/>
            <w:vMerge w:val="continue"/>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c>
          <w:tcPr>
            <w:tcW w:w="555" w:type="dxa"/>
            <w:vAlign w:val="center"/>
          </w:tcPr>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3</w:t>
            </w:r>
          </w:p>
        </w:tc>
        <w:tc>
          <w:tcPr>
            <w:tcW w:w="2424" w:type="dxa"/>
            <w:gridSpan w:val="3"/>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c>
          <w:tcPr>
            <w:tcW w:w="1560" w:type="dxa"/>
            <w:gridSpan w:val="2"/>
            <w:vAlign w:val="center"/>
          </w:tcPr>
          <w:p>
            <w:pPr>
              <w:widowControl/>
              <w:spacing w:before="100" w:beforeAutospacing="1" w:after="100" w:afterAutospacing="1" w:line="345" w:lineRule="atLeast"/>
              <w:ind w:firstLine="0" w:firstLineChars="0"/>
              <w:rPr>
                <w:rFonts w:ascii="宋体" w:hAnsi="宋体" w:cs="宋体"/>
                <w:kern w:val="0"/>
                <w:szCs w:val="28"/>
              </w:rPr>
            </w:pPr>
          </w:p>
        </w:tc>
        <w:tc>
          <w:tcPr>
            <w:tcW w:w="2320" w:type="dxa"/>
            <w:gridSpan w:val="2"/>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667" w:type="dxa"/>
            <w:vMerge w:val="continue"/>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c>
          <w:tcPr>
            <w:tcW w:w="555" w:type="dxa"/>
            <w:vAlign w:val="center"/>
          </w:tcPr>
          <w:p>
            <w:pPr>
              <w:widowControl/>
              <w:spacing w:before="100" w:beforeAutospacing="1" w:after="100" w:afterAutospacing="1" w:line="345" w:lineRule="atLeast"/>
              <w:ind w:firstLine="120" w:firstLineChars="50"/>
              <w:rPr>
                <w:rFonts w:ascii="宋体" w:hAnsi="宋体" w:cs="宋体"/>
                <w:kern w:val="0"/>
                <w:szCs w:val="28"/>
              </w:rPr>
            </w:pPr>
            <w:r>
              <w:rPr>
                <w:rFonts w:hint="eastAsia" w:ascii="宋体" w:hAnsi="宋体" w:cs="宋体"/>
                <w:kern w:val="0"/>
                <w:szCs w:val="28"/>
              </w:rPr>
              <w:t>4</w:t>
            </w:r>
          </w:p>
        </w:tc>
        <w:tc>
          <w:tcPr>
            <w:tcW w:w="2424" w:type="dxa"/>
            <w:gridSpan w:val="3"/>
            <w:vAlign w:val="center"/>
          </w:tcPr>
          <w:p>
            <w:pPr>
              <w:widowControl/>
              <w:spacing w:before="100" w:beforeAutospacing="1" w:after="100" w:afterAutospacing="1" w:line="345" w:lineRule="atLeast"/>
              <w:ind w:firstLine="0" w:firstLineChars="0"/>
              <w:rPr>
                <w:rFonts w:ascii="宋体" w:hAnsi="宋体" w:cs="宋体"/>
                <w:kern w:val="0"/>
                <w:szCs w:val="28"/>
              </w:rPr>
            </w:pPr>
          </w:p>
        </w:tc>
        <w:tc>
          <w:tcPr>
            <w:tcW w:w="1560" w:type="dxa"/>
            <w:gridSpan w:val="2"/>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c>
          <w:tcPr>
            <w:tcW w:w="2320" w:type="dxa"/>
            <w:gridSpan w:val="2"/>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667" w:type="dxa"/>
            <w:vMerge w:val="continue"/>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c>
          <w:tcPr>
            <w:tcW w:w="555" w:type="dxa"/>
            <w:vAlign w:val="center"/>
          </w:tcPr>
          <w:p>
            <w:pPr>
              <w:widowControl/>
              <w:spacing w:before="100" w:beforeAutospacing="1" w:after="100" w:afterAutospacing="1" w:line="345" w:lineRule="atLeast"/>
              <w:ind w:firstLine="120" w:firstLineChars="50"/>
              <w:rPr>
                <w:rFonts w:ascii="宋体" w:hAnsi="宋体" w:cs="宋体"/>
                <w:kern w:val="0"/>
                <w:szCs w:val="28"/>
              </w:rPr>
            </w:pPr>
            <w:r>
              <w:rPr>
                <w:rFonts w:hint="eastAsia" w:ascii="宋体" w:hAnsi="宋体" w:cs="宋体"/>
                <w:kern w:val="0"/>
                <w:szCs w:val="28"/>
              </w:rPr>
              <w:t>5</w:t>
            </w:r>
          </w:p>
        </w:tc>
        <w:tc>
          <w:tcPr>
            <w:tcW w:w="2424" w:type="dxa"/>
            <w:gridSpan w:val="3"/>
            <w:vAlign w:val="center"/>
          </w:tcPr>
          <w:p>
            <w:pPr>
              <w:widowControl/>
              <w:spacing w:before="100" w:beforeAutospacing="1" w:after="100" w:afterAutospacing="1" w:line="345" w:lineRule="atLeast"/>
              <w:ind w:firstLine="0" w:firstLineChars="0"/>
              <w:rPr>
                <w:rFonts w:ascii="宋体" w:hAnsi="宋体" w:cs="宋体"/>
                <w:kern w:val="0"/>
                <w:szCs w:val="28"/>
              </w:rPr>
            </w:pPr>
          </w:p>
        </w:tc>
        <w:tc>
          <w:tcPr>
            <w:tcW w:w="1560" w:type="dxa"/>
            <w:gridSpan w:val="2"/>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c>
          <w:tcPr>
            <w:tcW w:w="2320" w:type="dxa"/>
            <w:gridSpan w:val="2"/>
            <w:vAlign w:val="center"/>
          </w:tcPr>
          <w:p>
            <w:pPr>
              <w:widowControl/>
              <w:spacing w:before="100" w:beforeAutospacing="1" w:after="100" w:afterAutospacing="1" w:line="345" w:lineRule="atLeast"/>
              <w:ind w:firstLine="0" w:firstLineChars="0"/>
              <w:jc w:val="center"/>
              <w:rPr>
                <w:rFonts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1667" w:type="dxa"/>
            <w:vAlign w:val="center"/>
          </w:tcPr>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获奖情况</w:t>
            </w:r>
          </w:p>
        </w:tc>
        <w:tc>
          <w:tcPr>
            <w:tcW w:w="6859" w:type="dxa"/>
            <w:gridSpan w:val="8"/>
            <w:vAlign w:val="center"/>
          </w:tcPr>
          <w:p>
            <w:pPr>
              <w:widowControl/>
              <w:spacing w:before="100" w:beforeAutospacing="1" w:after="100" w:afterAutospacing="1" w:line="345" w:lineRule="atLeast"/>
              <w:ind w:firstLine="0" w:firstLineChars="0"/>
              <w:rPr>
                <w:rFonts w:ascii="宋体" w:hAnsi="宋体"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667" w:type="dxa"/>
            <w:vAlign w:val="center"/>
          </w:tcPr>
          <w:p>
            <w:pPr>
              <w:widowControl/>
              <w:spacing w:before="100" w:beforeAutospacing="1" w:after="100" w:afterAutospacing="1" w:line="345" w:lineRule="atLeast"/>
              <w:ind w:firstLine="0" w:firstLineChars="0"/>
              <w:jc w:val="center"/>
              <w:rPr>
                <w:rFonts w:ascii="宋体" w:hAnsi="宋体" w:cs="宋体"/>
                <w:kern w:val="0"/>
                <w:szCs w:val="28"/>
              </w:rPr>
            </w:pPr>
            <w:r>
              <w:rPr>
                <w:rFonts w:hint="eastAsia" w:ascii="宋体" w:hAnsi="宋体" w:cs="宋体"/>
                <w:kern w:val="0"/>
                <w:szCs w:val="28"/>
              </w:rPr>
              <w:t>备注</w:t>
            </w:r>
          </w:p>
        </w:tc>
        <w:tc>
          <w:tcPr>
            <w:tcW w:w="6859" w:type="dxa"/>
            <w:gridSpan w:val="8"/>
            <w:vAlign w:val="center"/>
          </w:tcPr>
          <w:p>
            <w:pPr>
              <w:widowControl/>
              <w:spacing w:before="100" w:beforeAutospacing="1" w:after="100" w:afterAutospacing="1" w:line="345" w:lineRule="atLeast"/>
              <w:ind w:firstLine="0" w:firstLineChars="0"/>
              <w:rPr>
                <w:rFonts w:ascii="宋体" w:hAnsi="宋体" w:cs="宋体"/>
                <w:kern w:val="0"/>
                <w:szCs w:val="28"/>
              </w:rPr>
            </w:pPr>
          </w:p>
        </w:tc>
      </w:tr>
    </w:tbl>
    <w:p>
      <w:pPr>
        <w:spacing w:line="380" w:lineRule="exact"/>
        <w:ind w:firstLine="480"/>
        <w:rPr>
          <w:rFonts w:ascii="宋体" w:hAnsi="宋体"/>
        </w:rPr>
      </w:pPr>
      <w:r>
        <w:rPr>
          <w:rFonts w:hint="eastAsia" w:ascii="宋体" w:hAnsi="宋体"/>
        </w:rPr>
        <w:t>注：随本表提供相关资格证书、近半年任意三个月的社保缴纳凭证及相关证明材料。未提供证明材料、相关人员专业与本项目无关或职业人员资格证上的工作单位非投标单位（工作单位变动，资格证正在变更中的，需提供相关管理部门出具的变更证明材料）的不计入有效范围。</w:t>
      </w:r>
    </w:p>
    <w:p>
      <w:pPr>
        <w:ind w:firstLine="0" w:firstLineChars="0"/>
        <w:jc w:val="center"/>
        <w:rPr>
          <w:rFonts w:ascii="宋体" w:hAnsi="宋体"/>
          <w:b/>
          <w:sz w:val="36"/>
          <w:szCs w:val="36"/>
        </w:rPr>
      </w:pPr>
      <w:r>
        <w:rPr>
          <w:rFonts w:ascii="宋体" w:hAnsi="宋体"/>
        </w:rPr>
        <w:br w:type="page"/>
      </w:r>
      <w:r>
        <w:rPr>
          <w:rFonts w:hint="eastAsia" w:ascii="宋体" w:hAnsi="宋体"/>
          <w:b/>
          <w:sz w:val="36"/>
          <w:szCs w:val="36"/>
        </w:rPr>
        <w:t>拟投入项目工作人员汇总表</w:t>
      </w:r>
    </w:p>
    <w:p>
      <w:pPr>
        <w:ind w:firstLine="0" w:firstLineChars="0"/>
        <w:jc w:val="center"/>
        <w:rPr>
          <w:rFonts w:ascii="宋体" w:hAnsi="宋体"/>
          <w:b/>
          <w:sz w:val="36"/>
          <w:szCs w:val="36"/>
        </w:rPr>
      </w:pP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803"/>
        <w:gridCol w:w="951"/>
        <w:gridCol w:w="1222"/>
        <w:gridCol w:w="890"/>
        <w:gridCol w:w="873"/>
        <w:gridCol w:w="1222"/>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pct"/>
            <w:gridSpan w:val="3"/>
            <w:vAlign w:val="center"/>
          </w:tcPr>
          <w:p>
            <w:pPr>
              <w:widowControl/>
              <w:spacing w:before="100" w:beforeAutospacing="1" w:after="100" w:afterAutospacing="1" w:line="345" w:lineRule="atLeast"/>
              <w:ind w:firstLine="0" w:firstLineChars="0"/>
              <w:jc w:val="center"/>
              <w:rPr>
                <w:rFonts w:ascii="宋体" w:hAnsi="宋体" w:cs="宋体"/>
                <w:b/>
                <w:kern w:val="0"/>
              </w:rPr>
            </w:pPr>
            <w:r>
              <w:rPr>
                <w:rFonts w:hint="eastAsia" w:ascii="宋体" w:hAnsi="宋体"/>
                <w:b/>
              </w:rPr>
              <w:t>项目工作人员总数</w:t>
            </w:r>
          </w:p>
        </w:tc>
        <w:tc>
          <w:tcPr>
            <w:tcW w:w="3505" w:type="pct"/>
            <w:gridSpan w:val="5"/>
            <w:vAlign w:val="center"/>
          </w:tcPr>
          <w:p>
            <w:pPr>
              <w:widowControl/>
              <w:spacing w:before="100" w:beforeAutospacing="1" w:after="100" w:afterAutospacing="1" w:line="345" w:lineRule="atLeast"/>
              <w:ind w:firstLine="0" w:firstLineChars="0"/>
              <w:jc w:val="center"/>
              <w:rPr>
                <w:rFonts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65" w:type="pct"/>
            <w:vAlign w:val="center"/>
          </w:tcPr>
          <w:p>
            <w:pPr>
              <w:widowControl/>
              <w:spacing w:before="100" w:beforeAutospacing="1" w:after="100" w:afterAutospacing="1" w:line="345" w:lineRule="atLeast"/>
              <w:ind w:firstLine="0" w:firstLineChars="0"/>
              <w:jc w:val="center"/>
              <w:rPr>
                <w:rFonts w:ascii="宋体" w:hAnsi="宋体" w:cs="宋体"/>
                <w:b/>
                <w:kern w:val="0"/>
              </w:rPr>
            </w:pPr>
            <w:r>
              <w:rPr>
                <w:rFonts w:hint="eastAsia" w:ascii="宋体" w:hAnsi="宋体" w:cs="宋体"/>
                <w:b/>
                <w:kern w:val="0"/>
              </w:rPr>
              <w:t>序号</w:t>
            </w:r>
          </w:p>
        </w:tc>
        <w:tc>
          <w:tcPr>
            <w:tcW w:w="471" w:type="pct"/>
            <w:vAlign w:val="center"/>
          </w:tcPr>
          <w:p>
            <w:pPr>
              <w:widowControl/>
              <w:spacing w:before="100" w:beforeAutospacing="1" w:after="100" w:afterAutospacing="1" w:line="345" w:lineRule="atLeast"/>
              <w:ind w:firstLine="22" w:firstLineChars="9"/>
              <w:jc w:val="center"/>
              <w:rPr>
                <w:rFonts w:ascii="宋体" w:hAnsi="宋体" w:cs="宋体"/>
                <w:b/>
                <w:kern w:val="0"/>
              </w:rPr>
            </w:pPr>
            <w:r>
              <w:rPr>
                <w:rFonts w:hint="eastAsia" w:ascii="宋体" w:hAnsi="宋体" w:cs="宋体"/>
                <w:b/>
                <w:kern w:val="0"/>
              </w:rPr>
              <w:t>姓名</w:t>
            </w:r>
          </w:p>
        </w:tc>
        <w:tc>
          <w:tcPr>
            <w:tcW w:w="557" w:type="pct"/>
            <w:vAlign w:val="center"/>
          </w:tcPr>
          <w:p>
            <w:pPr>
              <w:widowControl/>
              <w:spacing w:before="100" w:beforeAutospacing="1" w:after="100" w:afterAutospacing="1" w:line="345" w:lineRule="atLeast"/>
              <w:ind w:firstLine="31" w:firstLineChars="13"/>
              <w:jc w:val="center"/>
              <w:rPr>
                <w:rFonts w:ascii="宋体" w:hAnsi="宋体" w:cs="宋体"/>
                <w:b/>
                <w:kern w:val="0"/>
              </w:rPr>
            </w:pPr>
            <w:r>
              <w:rPr>
                <w:rFonts w:hint="eastAsia" w:ascii="宋体" w:hAnsi="宋体" w:cs="宋体"/>
                <w:b/>
                <w:kern w:val="0"/>
              </w:rPr>
              <w:t>性别</w:t>
            </w:r>
          </w:p>
        </w:tc>
        <w:tc>
          <w:tcPr>
            <w:tcW w:w="717" w:type="pct"/>
            <w:vAlign w:val="center"/>
          </w:tcPr>
          <w:p>
            <w:pPr>
              <w:widowControl/>
              <w:spacing w:before="100" w:beforeAutospacing="1" w:after="100" w:afterAutospacing="1" w:line="345" w:lineRule="atLeast"/>
              <w:ind w:firstLine="0" w:firstLineChars="0"/>
              <w:jc w:val="center"/>
              <w:rPr>
                <w:rFonts w:ascii="宋体" w:hAnsi="宋体" w:cs="宋体"/>
                <w:b/>
                <w:kern w:val="0"/>
              </w:rPr>
            </w:pPr>
            <w:r>
              <w:rPr>
                <w:rFonts w:hint="eastAsia" w:ascii="宋体" w:hAnsi="宋体" w:cs="宋体"/>
                <w:b/>
                <w:kern w:val="0"/>
              </w:rPr>
              <w:t>出生日期</w:t>
            </w:r>
          </w:p>
        </w:tc>
        <w:tc>
          <w:tcPr>
            <w:tcW w:w="522" w:type="pct"/>
            <w:vAlign w:val="center"/>
          </w:tcPr>
          <w:p>
            <w:pPr>
              <w:widowControl/>
              <w:spacing w:before="100" w:beforeAutospacing="1" w:after="100" w:afterAutospacing="1" w:line="345" w:lineRule="atLeast"/>
              <w:ind w:firstLine="0" w:firstLineChars="0"/>
              <w:jc w:val="center"/>
              <w:rPr>
                <w:rFonts w:ascii="宋体" w:hAnsi="宋体" w:cs="宋体"/>
                <w:b/>
                <w:kern w:val="0"/>
              </w:rPr>
            </w:pPr>
            <w:r>
              <w:rPr>
                <w:rFonts w:hint="eastAsia" w:ascii="宋体" w:hAnsi="宋体" w:cs="宋体"/>
                <w:b/>
                <w:kern w:val="0"/>
              </w:rPr>
              <w:t>学历</w:t>
            </w:r>
          </w:p>
        </w:tc>
        <w:tc>
          <w:tcPr>
            <w:tcW w:w="512" w:type="pct"/>
            <w:vAlign w:val="center"/>
          </w:tcPr>
          <w:p>
            <w:pPr>
              <w:widowControl/>
              <w:spacing w:before="100" w:beforeAutospacing="1" w:after="100" w:afterAutospacing="1" w:line="345" w:lineRule="atLeast"/>
              <w:ind w:firstLine="0" w:firstLineChars="0"/>
              <w:jc w:val="center"/>
              <w:rPr>
                <w:rFonts w:ascii="宋体" w:hAnsi="宋体" w:cs="宋体"/>
                <w:b/>
                <w:kern w:val="0"/>
              </w:rPr>
            </w:pPr>
            <w:r>
              <w:rPr>
                <w:rFonts w:hint="eastAsia" w:ascii="宋体" w:hAnsi="宋体" w:cs="宋体"/>
                <w:b/>
                <w:kern w:val="0"/>
              </w:rPr>
              <w:t>专业</w:t>
            </w:r>
          </w:p>
        </w:tc>
        <w:tc>
          <w:tcPr>
            <w:tcW w:w="717" w:type="pct"/>
            <w:vAlign w:val="center"/>
          </w:tcPr>
          <w:p>
            <w:pPr>
              <w:widowControl/>
              <w:spacing w:before="100" w:beforeAutospacing="1" w:after="100" w:afterAutospacing="1" w:line="345" w:lineRule="atLeast"/>
              <w:ind w:firstLine="0" w:firstLineChars="0"/>
              <w:jc w:val="center"/>
              <w:rPr>
                <w:rFonts w:ascii="宋体" w:hAnsi="宋体" w:cs="宋体"/>
                <w:b/>
                <w:kern w:val="0"/>
              </w:rPr>
            </w:pPr>
            <w:r>
              <w:rPr>
                <w:rFonts w:hint="eastAsia" w:ascii="宋体" w:hAnsi="宋体" w:cs="宋体"/>
                <w:b/>
                <w:kern w:val="0"/>
              </w:rPr>
              <w:t>技术职称</w:t>
            </w:r>
          </w:p>
        </w:tc>
        <w:tc>
          <w:tcPr>
            <w:tcW w:w="1036" w:type="pct"/>
            <w:vAlign w:val="center"/>
          </w:tcPr>
          <w:p>
            <w:pPr>
              <w:widowControl/>
              <w:spacing w:before="100" w:beforeAutospacing="1" w:after="100" w:afterAutospacing="1" w:line="345" w:lineRule="atLeast"/>
              <w:ind w:firstLine="0" w:firstLineChars="0"/>
              <w:jc w:val="center"/>
              <w:rPr>
                <w:rFonts w:ascii="宋体" w:hAnsi="宋体" w:cs="宋体"/>
                <w:b/>
                <w:kern w:val="0"/>
              </w:rPr>
            </w:pPr>
            <w:r>
              <w:rPr>
                <w:rFonts w:hint="eastAsia" w:ascii="宋体" w:hAnsi="宋体" w:cs="宋体"/>
                <w:b/>
                <w:kern w:val="0"/>
              </w:rPr>
              <w:t>在本项目中主要负责工作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5" w:type="pct"/>
            <w:vAlign w:val="center"/>
          </w:tcPr>
          <w:p>
            <w:pPr>
              <w:widowControl/>
              <w:spacing w:before="100" w:beforeAutospacing="1" w:after="100" w:afterAutospacing="1" w:line="345" w:lineRule="atLeast"/>
              <w:ind w:firstLine="0" w:firstLineChars="0"/>
              <w:jc w:val="center"/>
              <w:rPr>
                <w:rFonts w:ascii="宋体" w:hAnsi="宋体" w:cs="宋体"/>
                <w:kern w:val="0"/>
              </w:rPr>
            </w:pPr>
            <w:r>
              <w:rPr>
                <w:rFonts w:hint="eastAsia" w:ascii="宋体" w:hAnsi="宋体" w:cs="宋体"/>
                <w:kern w:val="0"/>
              </w:rPr>
              <w:t>1</w:t>
            </w:r>
          </w:p>
        </w:tc>
        <w:tc>
          <w:tcPr>
            <w:tcW w:w="471" w:type="pct"/>
            <w:vAlign w:val="center"/>
          </w:tcPr>
          <w:p>
            <w:pPr>
              <w:widowControl/>
              <w:spacing w:before="100" w:beforeAutospacing="1" w:after="100" w:afterAutospacing="1" w:line="345" w:lineRule="atLeast"/>
              <w:ind w:firstLine="21" w:firstLineChars="9"/>
              <w:jc w:val="center"/>
              <w:rPr>
                <w:rFonts w:ascii="宋体" w:hAnsi="宋体" w:cs="宋体"/>
                <w:kern w:val="0"/>
              </w:rPr>
            </w:pPr>
          </w:p>
        </w:tc>
        <w:tc>
          <w:tcPr>
            <w:tcW w:w="557" w:type="pct"/>
            <w:vAlign w:val="center"/>
          </w:tcPr>
          <w:p>
            <w:pPr>
              <w:widowControl/>
              <w:spacing w:before="100" w:beforeAutospacing="1" w:after="100" w:afterAutospacing="1" w:line="345" w:lineRule="atLeast"/>
              <w:ind w:firstLine="31" w:firstLineChars="13"/>
              <w:jc w:val="center"/>
              <w:rPr>
                <w:rFonts w:ascii="宋体" w:hAnsi="宋体" w:cs="宋体"/>
                <w:kern w:val="0"/>
              </w:rPr>
            </w:pPr>
          </w:p>
        </w:tc>
        <w:tc>
          <w:tcPr>
            <w:tcW w:w="717" w:type="pct"/>
            <w:vAlign w:val="center"/>
          </w:tcPr>
          <w:p>
            <w:pPr>
              <w:widowControl/>
              <w:spacing w:before="100" w:beforeAutospacing="1" w:after="100" w:afterAutospacing="1" w:line="345" w:lineRule="atLeast"/>
              <w:ind w:firstLine="480"/>
              <w:jc w:val="center"/>
              <w:rPr>
                <w:rFonts w:ascii="宋体" w:hAnsi="宋体" w:cs="宋体"/>
                <w:kern w:val="0"/>
              </w:rPr>
            </w:pPr>
          </w:p>
        </w:tc>
        <w:tc>
          <w:tcPr>
            <w:tcW w:w="522" w:type="pct"/>
            <w:vAlign w:val="center"/>
          </w:tcPr>
          <w:p>
            <w:pPr>
              <w:widowControl/>
              <w:spacing w:before="100" w:beforeAutospacing="1" w:after="100" w:afterAutospacing="1" w:line="345" w:lineRule="atLeast"/>
              <w:ind w:firstLine="480"/>
              <w:jc w:val="center"/>
              <w:rPr>
                <w:rFonts w:ascii="宋体" w:hAnsi="宋体" w:cs="宋体"/>
                <w:kern w:val="0"/>
              </w:rPr>
            </w:pPr>
          </w:p>
        </w:tc>
        <w:tc>
          <w:tcPr>
            <w:tcW w:w="512" w:type="pct"/>
            <w:vAlign w:val="center"/>
          </w:tcPr>
          <w:p>
            <w:pPr>
              <w:widowControl/>
              <w:spacing w:before="100" w:beforeAutospacing="1" w:after="100" w:afterAutospacing="1" w:line="345" w:lineRule="atLeast"/>
              <w:ind w:firstLine="480"/>
              <w:jc w:val="center"/>
              <w:rPr>
                <w:rFonts w:ascii="宋体" w:hAnsi="宋体" w:cs="宋体"/>
                <w:kern w:val="0"/>
              </w:rPr>
            </w:pPr>
          </w:p>
        </w:tc>
        <w:tc>
          <w:tcPr>
            <w:tcW w:w="717" w:type="pct"/>
            <w:vAlign w:val="center"/>
          </w:tcPr>
          <w:p>
            <w:pPr>
              <w:widowControl/>
              <w:spacing w:before="100" w:beforeAutospacing="1" w:after="100" w:afterAutospacing="1" w:line="345" w:lineRule="atLeast"/>
              <w:ind w:firstLine="480"/>
              <w:jc w:val="center"/>
              <w:rPr>
                <w:rFonts w:ascii="宋体" w:hAnsi="宋体" w:cs="宋体"/>
                <w:kern w:val="0"/>
              </w:rPr>
            </w:pPr>
          </w:p>
        </w:tc>
        <w:tc>
          <w:tcPr>
            <w:tcW w:w="1036" w:type="pct"/>
            <w:vAlign w:val="center"/>
          </w:tcPr>
          <w:p>
            <w:pPr>
              <w:widowControl/>
              <w:spacing w:before="100" w:beforeAutospacing="1" w:after="100" w:afterAutospacing="1" w:line="345" w:lineRule="atLeast"/>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465" w:type="pct"/>
            <w:vAlign w:val="center"/>
          </w:tcPr>
          <w:p>
            <w:pPr>
              <w:widowControl/>
              <w:spacing w:before="100" w:beforeAutospacing="1" w:after="100" w:afterAutospacing="1" w:line="345" w:lineRule="atLeast"/>
              <w:ind w:firstLine="0" w:firstLineChars="0"/>
              <w:jc w:val="center"/>
              <w:rPr>
                <w:rFonts w:ascii="宋体" w:hAnsi="宋体" w:cs="宋体"/>
                <w:kern w:val="0"/>
              </w:rPr>
            </w:pPr>
            <w:r>
              <w:rPr>
                <w:rFonts w:hint="eastAsia" w:ascii="宋体" w:hAnsi="宋体" w:cs="宋体"/>
                <w:kern w:val="0"/>
              </w:rPr>
              <w:t>2</w:t>
            </w:r>
          </w:p>
        </w:tc>
        <w:tc>
          <w:tcPr>
            <w:tcW w:w="471" w:type="pct"/>
            <w:vAlign w:val="center"/>
          </w:tcPr>
          <w:p>
            <w:pPr>
              <w:widowControl/>
              <w:spacing w:before="100" w:beforeAutospacing="1" w:after="100" w:afterAutospacing="1" w:line="345" w:lineRule="atLeast"/>
              <w:ind w:firstLine="21" w:firstLineChars="9"/>
              <w:jc w:val="center"/>
              <w:rPr>
                <w:rFonts w:ascii="宋体" w:hAnsi="宋体" w:cs="宋体"/>
                <w:kern w:val="0"/>
              </w:rPr>
            </w:pPr>
          </w:p>
        </w:tc>
        <w:tc>
          <w:tcPr>
            <w:tcW w:w="557" w:type="pct"/>
            <w:vAlign w:val="center"/>
          </w:tcPr>
          <w:p>
            <w:pPr>
              <w:widowControl/>
              <w:spacing w:before="100" w:beforeAutospacing="1" w:after="100" w:afterAutospacing="1" w:line="345" w:lineRule="atLeast"/>
              <w:ind w:firstLine="31" w:firstLineChars="13"/>
              <w:jc w:val="center"/>
              <w:rPr>
                <w:rFonts w:ascii="宋体" w:hAnsi="宋体" w:cs="宋体"/>
                <w:kern w:val="0"/>
              </w:rPr>
            </w:pPr>
          </w:p>
        </w:tc>
        <w:tc>
          <w:tcPr>
            <w:tcW w:w="717" w:type="pct"/>
            <w:vAlign w:val="center"/>
          </w:tcPr>
          <w:p>
            <w:pPr>
              <w:widowControl/>
              <w:spacing w:before="100" w:beforeAutospacing="1" w:after="100" w:afterAutospacing="1" w:line="345" w:lineRule="atLeast"/>
              <w:ind w:firstLine="480"/>
              <w:jc w:val="center"/>
              <w:rPr>
                <w:rFonts w:ascii="宋体" w:hAnsi="宋体" w:cs="宋体"/>
                <w:kern w:val="0"/>
              </w:rPr>
            </w:pPr>
          </w:p>
        </w:tc>
        <w:tc>
          <w:tcPr>
            <w:tcW w:w="522" w:type="pct"/>
            <w:vAlign w:val="center"/>
          </w:tcPr>
          <w:p>
            <w:pPr>
              <w:widowControl/>
              <w:spacing w:before="100" w:beforeAutospacing="1" w:after="100" w:afterAutospacing="1" w:line="345" w:lineRule="atLeast"/>
              <w:ind w:firstLine="480"/>
              <w:jc w:val="center"/>
              <w:rPr>
                <w:rFonts w:ascii="宋体" w:hAnsi="宋体" w:cs="宋体"/>
                <w:kern w:val="0"/>
              </w:rPr>
            </w:pPr>
          </w:p>
        </w:tc>
        <w:tc>
          <w:tcPr>
            <w:tcW w:w="512" w:type="pct"/>
            <w:vAlign w:val="center"/>
          </w:tcPr>
          <w:p>
            <w:pPr>
              <w:widowControl/>
              <w:spacing w:before="100" w:beforeAutospacing="1" w:after="100" w:afterAutospacing="1" w:line="345" w:lineRule="atLeast"/>
              <w:ind w:firstLine="480"/>
              <w:jc w:val="center"/>
              <w:rPr>
                <w:rFonts w:ascii="宋体" w:hAnsi="宋体" w:cs="宋体"/>
                <w:kern w:val="0"/>
              </w:rPr>
            </w:pPr>
          </w:p>
        </w:tc>
        <w:tc>
          <w:tcPr>
            <w:tcW w:w="717" w:type="pct"/>
            <w:vAlign w:val="center"/>
          </w:tcPr>
          <w:p>
            <w:pPr>
              <w:widowControl/>
              <w:spacing w:before="100" w:beforeAutospacing="1" w:after="100" w:afterAutospacing="1" w:line="345" w:lineRule="atLeast"/>
              <w:ind w:firstLine="480"/>
              <w:jc w:val="center"/>
              <w:rPr>
                <w:rFonts w:ascii="宋体" w:hAnsi="宋体" w:cs="宋体"/>
                <w:kern w:val="0"/>
              </w:rPr>
            </w:pPr>
          </w:p>
        </w:tc>
        <w:tc>
          <w:tcPr>
            <w:tcW w:w="1036" w:type="pct"/>
            <w:vAlign w:val="center"/>
          </w:tcPr>
          <w:p>
            <w:pPr>
              <w:widowControl/>
              <w:spacing w:before="100" w:beforeAutospacing="1" w:after="100" w:afterAutospacing="1" w:line="345" w:lineRule="atLeast"/>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65" w:type="pct"/>
            <w:vAlign w:val="center"/>
          </w:tcPr>
          <w:p>
            <w:pPr>
              <w:widowControl/>
              <w:spacing w:before="100" w:beforeAutospacing="1" w:after="100" w:afterAutospacing="1" w:line="345" w:lineRule="atLeast"/>
              <w:ind w:firstLine="0" w:firstLineChars="0"/>
              <w:jc w:val="center"/>
              <w:rPr>
                <w:rFonts w:ascii="宋体" w:hAnsi="宋体" w:cs="宋体"/>
                <w:kern w:val="0"/>
              </w:rPr>
            </w:pPr>
            <w:r>
              <w:rPr>
                <w:rFonts w:hint="eastAsia" w:ascii="宋体" w:hAnsi="宋体" w:cs="宋体"/>
                <w:kern w:val="0"/>
              </w:rPr>
              <w:t>3</w:t>
            </w:r>
          </w:p>
        </w:tc>
        <w:tc>
          <w:tcPr>
            <w:tcW w:w="471" w:type="pct"/>
            <w:vAlign w:val="center"/>
          </w:tcPr>
          <w:p>
            <w:pPr>
              <w:widowControl/>
              <w:spacing w:before="100" w:beforeAutospacing="1" w:after="100" w:afterAutospacing="1" w:line="345" w:lineRule="atLeast"/>
              <w:ind w:firstLine="21" w:firstLineChars="9"/>
              <w:jc w:val="center"/>
              <w:rPr>
                <w:rFonts w:ascii="宋体" w:hAnsi="宋体" w:cs="宋体"/>
                <w:kern w:val="0"/>
              </w:rPr>
            </w:pPr>
          </w:p>
        </w:tc>
        <w:tc>
          <w:tcPr>
            <w:tcW w:w="557" w:type="pct"/>
            <w:vAlign w:val="center"/>
          </w:tcPr>
          <w:p>
            <w:pPr>
              <w:widowControl/>
              <w:spacing w:before="100" w:beforeAutospacing="1" w:after="100" w:afterAutospacing="1" w:line="345" w:lineRule="atLeast"/>
              <w:ind w:firstLine="31" w:firstLineChars="13"/>
              <w:jc w:val="center"/>
              <w:rPr>
                <w:rFonts w:ascii="宋体" w:hAnsi="宋体" w:cs="宋体"/>
                <w:kern w:val="0"/>
              </w:rPr>
            </w:pPr>
          </w:p>
        </w:tc>
        <w:tc>
          <w:tcPr>
            <w:tcW w:w="717" w:type="pct"/>
            <w:vAlign w:val="center"/>
          </w:tcPr>
          <w:p>
            <w:pPr>
              <w:widowControl/>
              <w:spacing w:before="100" w:beforeAutospacing="1" w:after="100" w:afterAutospacing="1" w:line="345" w:lineRule="atLeast"/>
              <w:ind w:firstLine="480"/>
              <w:jc w:val="center"/>
              <w:rPr>
                <w:rFonts w:ascii="宋体" w:hAnsi="宋体" w:cs="宋体"/>
                <w:kern w:val="0"/>
              </w:rPr>
            </w:pPr>
          </w:p>
        </w:tc>
        <w:tc>
          <w:tcPr>
            <w:tcW w:w="522" w:type="pct"/>
            <w:vAlign w:val="center"/>
          </w:tcPr>
          <w:p>
            <w:pPr>
              <w:widowControl/>
              <w:spacing w:before="100" w:beforeAutospacing="1" w:after="100" w:afterAutospacing="1" w:line="345" w:lineRule="atLeast"/>
              <w:ind w:firstLine="480"/>
              <w:jc w:val="center"/>
              <w:rPr>
                <w:rFonts w:ascii="宋体" w:hAnsi="宋体" w:cs="宋体"/>
                <w:kern w:val="0"/>
              </w:rPr>
            </w:pPr>
          </w:p>
        </w:tc>
        <w:tc>
          <w:tcPr>
            <w:tcW w:w="512" w:type="pct"/>
            <w:vAlign w:val="center"/>
          </w:tcPr>
          <w:p>
            <w:pPr>
              <w:widowControl/>
              <w:spacing w:before="100" w:beforeAutospacing="1" w:after="100" w:afterAutospacing="1" w:line="345" w:lineRule="atLeast"/>
              <w:ind w:firstLine="480"/>
              <w:jc w:val="center"/>
              <w:rPr>
                <w:rFonts w:ascii="宋体" w:hAnsi="宋体" w:cs="宋体"/>
                <w:kern w:val="0"/>
              </w:rPr>
            </w:pPr>
          </w:p>
        </w:tc>
        <w:tc>
          <w:tcPr>
            <w:tcW w:w="717" w:type="pct"/>
            <w:vAlign w:val="center"/>
          </w:tcPr>
          <w:p>
            <w:pPr>
              <w:widowControl/>
              <w:spacing w:before="100" w:beforeAutospacing="1" w:after="100" w:afterAutospacing="1" w:line="345" w:lineRule="atLeast"/>
              <w:ind w:firstLine="480"/>
              <w:jc w:val="center"/>
              <w:rPr>
                <w:rFonts w:ascii="宋体" w:hAnsi="宋体" w:cs="宋体"/>
                <w:kern w:val="0"/>
              </w:rPr>
            </w:pPr>
          </w:p>
        </w:tc>
        <w:tc>
          <w:tcPr>
            <w:tcW w:w="1036" w:type="pct"/>
            <w:vAlign w:val="center"/>
          </w:tcPr>
          <w:p>
            <w:pPr>
              <w:widowControl/>
              <w:spacing w:before="100" w:beforeAutospacing="1" w:after="100" w:afterAutospacing="1" w:line="345" w:lineRule="atLeast"/>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65" w:type="pct"/>
            <w:vAlign w:val="center"/>
          </w:tcPr>
          <w:p>
            <w:pPr>
              <w:widowControl/>
              <w:spacing w:before="100" w:beforeAutospacing="1" w:after="100" w:afterAutospacing="1" w:line="345" w:lineRule="atLeast"/>
              <w:ind w:firstLine="0" w:firstLineChars="0"/>
              <w:jc w:val="center"/>
              <w:rPr>
                <w:rFonts w:ascii="宋体" w:hAnsi="宋体" w:cs="宋体"/>
                <w:kern w:val="0"/>
              </w:rPr>
            </w:pPr>
            <w:r>
              <w:rPr>
                <w:rFonts w:hint="eastAsia" w:ascii="宋体" w:hAnsi="宋体" w:cs="宋体"/>
                <w:kern w:val="0"/>
              </w:rPr>
              <w:t>4</w:t>
            </w:r>
          </w:p>
        </w:tc>
        <w:tc>
          <w:tcPr>
            <w:tcW w:w="471" w:type="pct"/>
            <w:vAlign w:val="center"/>
          </w:tcPr>
          <w:p>
            <w:pPr>
              <w:widowControl/>
              <w:spacing w:before="100" w:beforeAutospacing="1" w:after="100" w:afterAutospacing="1" w:line="345" w:lineRule="atLeast"/>
              <w:ind w:firstLine="21" w:firstLineChars="9"/>
              <w:jc w:val="center"/>
              <w:rPr>
                <w:rFonts w:ascii="宋体" w:hAnsi="宋体" w:cs="宋体"/>
                <w:kern w:val="0"/>
              </w:rPr>
            </w:pPr>
          </w:p>
        </w:tc>
        <w:tc>
          <w:tcPr>
            <w:tcW w:w="557" w:type="pct"/>
            <w:vAlign w:val="center"/>
          </w:tcPr>
          <w:p>
            <w:pPr>
              <w:widowControl/>
              <w:spacing w:before="100" w:beforeAutospacing="1" w:after="100" w:afterAutospacing="1" w:line="345" w:lineRule="atLeast"/>
              <w:ind w:firstLine="31" w:firstLineChars="13"/>
              <w:jc w:val="center"/>
              <w:rPr>
                <w:rFonts w:ascii="宋体" w:hAnsi="宋体" w:cs="宋体"/>
                <w:kern w:val="0"/>
              </w:rPr>
            </w:pPr>
          </w:p>
        </w:tc>
        <w:tc>
          <w:tcPr>
            <w:tcW w:w="717" w:type="pct"/>
            <w:vAlign w:val="center"/>
          </w:tcPr>
          <w:p>
            <w:pPr>
              <w:widowControl/>
              <w:spacing w:before="100" w:beforeAutospacing="1" w:after="100" w:afterAutospacing="1" w:line="345" w:lineRule="atLeast"/>
              <w:ind w:firstLine="480"/>
              <w:jc w:val="center"/>
              <w:rPr>
                <w:rFonts w:ascii="宋体" w:hAnsi="宋体" w:cs="宋体"/>
                <w:kern w:val="0"/>
              </w:rPr>
            </w:pPr>
          </w:p>
        </w:tc>
        <w:tc>
          <w:tcPr>
            <w:tcW w:w="522" w:type="pct"/>
            <w:vAlign w:val="center"/>
          </w:tcPr>
          <w:p>
            <w:pPr>
              <w:widowControl/>
              <w:spacing w:before="100" w:beforeAutospacing="1" w:after="100" w:afterAutospacing="1" w:line="345" w:lineRule="atLeast"/>
              <w:ind w:firstLine="480"/>
              <w:jc w:val="center"/>
              <w:rPr>
                <w:rFonts w:ascii="宋体" w:hAnsi="宋体" w:cs="宋体"/>
                <w:kern w:val="0"/>
              </w:rPr>
            </w:pPr>
          </w:p>
        </w:tc>
        <w:tc>
          <w:tcPr>
            <w:tcW w:w="512" w:type="pct"/>
            <w:vAlign w:val="center"/>
          </w:tcPr>
          <w:p>
            <w:pPr>
              <w:widowControl/>
              <w:spacing w:before="100" w:beforeAutospacing="1" w:after="100" w:afterAutospacing="1" w:line="345" w:lineRule="atLeast"/>
              <w:ind w:firstLine="480"/>
              <w:jc w:val="center"/>
              <w:rPr>
                <w:rFonts w:ascii="宋体" w:hAnsi="宋体" w:cs="宋体"/>
                <w:kern w:val="0"/>
              </w:rPr>
            </w:pPr>
          </w:p>
        </w:tc>
        <w:tc>
          <w:tcPr>
            <w:tcW w:w="717" w:type="pct"/>
            <w:vAlign w:val="center"/>
          </w:tcPr>
          <w:p>
            <w:pPr>
              <w:widowControl/>
              <w:spacing w:before="100" w:beforeAutospacing="1" w:after="100" w:afterAutospacing="1" w:line="345" w:lineRule="atLeast"/>
              <w:ind w:firstLine="480"/>
              <w:jc w:val="center"/>
              <w:rPr>
                <w:rFonts w:ascii="宋体" w:hAnsi="宋体" w:cs="宋体"/>
                <w:kern w:val="0"/>
              </w:rPr>
            </w:pPr>
          </w:p>
        </w:tc>
        <w:tc>
          <w:tcPr>
            <w:tcW w:w="1036" w:type="pct"/>
            <w:vAlign w:val="center"/>
          </w:tcPr>
          <w:p>
            <w:pPr>
              <w:widowControl/>
              <w:spacing w:before="100" w:beforeAutospacing="1" w:after="100" w:afterAutospacing="1" w:line="345" w:lineRule="atLeast"/>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465" w:type="pct"/>
            <w:vAlign w:val="center"/>
          </w:tcPr>
          <w:p>
            <w:pPr>
              <w:widowControl/>
              <w:spacing w:before="100" w:beforeAutospacing="1" w:after="100" w:afterAutospacing="1" w:line="345" w:lineRule="atLeast"/>
              <w:ind w:firstLine="0" w:firstLineChars="0"/>
              <w:jc w:val="center"/>
              <w:rPr>
                <w:rFonts w:ascii="宋体" w:hAnsi="宋体" w:cs="宋体"/>
                <w:kern w:val="0"/>
              </w:rPr>
            </w:pPr>
            <w:r>
              <w:rPr>
                <w:rFonts w:hint="eastAsia" w:ascii="宋体" w:hAnsi="宋体" w:cs="宋体"/>
                <w:kern w:val="0"/>
              </w:rPr>
              <w:t>5</w:t>
            </w:r>
          </w:p>
        </w:tc>
        <w:tc>
          <w:tcPr>
            <w:tcW w:w="471" w:type="pct"/>
            <w:vAlign w:val="center"/>
          </w:tcPr>
          <w:p>
            <w:pPr>
              <w:widowControl/>
              <w:spacing w:before="100" w:beforeAutospacing="1" w:after="100" w:afterAutospacing="1" w:line="345" w:lineRule="atLeast"/>
              <w:ind w:firstLine="21" w:firstLineChars="9"/>
              <w:jc w:val="center"/>
              <w:rPr>
                <w:rFonts w:ascii="宋体" w:hAnsi="宋体" w:cs="宋体"/>
                <w:kern w:val="0"/>
              </w:rPr>
            </w:pPr>
          </w:p>
        </w:tc>
        <w:tc>
          <w:tcPr>
            <w:tcW w:w="557" w:type="pct"/>
            <w:vAlign w:val="center"/>
          </w:tcPr>
          <w:p>
            <w:pPr>
              <w:widowControl/>
              <w:spacing w:before="100" w:beforeAutospacing="1" w:after="100" w:afterAutospacing="1" w:line="345" w:lineRule="atLeast"/>
              <w:ind w:firstLine="31" w:firstLineChars="13"/>
              <w:jc w:val="center"/>
              <w:rPr>
                <w:rFonts w:ascii="宋体" w:hAnsi="宋体" w:cs="宋体"/>
                <w:kern w:val="0"/>
              </w:rPr>
            </w:pPr>
          </w:p>
        </w:tc>
        <w:tc>
          <w:tcPr>
            <w:tcW w:w="717" w:type="pct"/>
            <w:vAlign w:val="center"/>
          </w:tcPr>
          <w:p>
            <w:pPr>
              <w:widowControl/>
              <w:spacing w:before="100" w:beforeAutospacing="1" w:after="100" w:afterAutospacing="1" w:line="345" w:lineRule="atLeast"/>
              <w:ind w:firstLine="480"/>
              <w:jc w:val="center"/>
              <w:rPr>
                <w:rFonts w:ascii="宋体" w:hAnsi="宋体" w:cs="宋体"/>
                <w:kern w:val="0"/>
              </w:rPr>
            </w:pPr>
          </w:p>
        </w:tc>
        <w:tc>
          <w:tcPr>
            <w:tcW w:w="522" w:type="pct"/>
            <w:vAlign w:val="center"/>
          </w:tcPr>
          <w:p>
            <w:pPr>
              <w:widowControl/>
              <w:spacing w:before="100" w:beforeAutospacing="1" w:after="100" w:afterAutospacing="1" w:line="345" w:lineRule="atLeast"/>
              <w:ind w:firstLine="480"/>
              <w:jc w:val="center"/>
              <w:rPr>
                <w:rFonts w:ascii="宋体" w:hAnsi="宋体" w:cs="宋体"/>
                <w:kern w:val="0"/>
              </w:rPr>
            </w:pPr>
          </w:p>
        </w:tc>
        <w:tc>
          <w:tcPr>
            <w:tcW w:w="512" w:type="pct"/>
            <w:vAlign w:val="center"/>
          </w:tcPr>
          <w:p>
            <w:pPr>
              <w:widowControl/>
              <w:spacing w:before="100" w:beforeAutospacing="1" w:after="100" w:afterAutospacing="1" w:line="345" w:lineRule="atLeast"/>
              <w:ind w:firstLine="480"/>
              <w:jc w:val="center"/>
              <w:rPr>
                <w:rFonts w:ascii="宋体" w:hAnsi="宋体" w:cs="宋体"/>
                <w:kern w:val="0"/>
              </w:rPr>
            </w:pPr>
          </w:p>
        </w:tc>
        <w:tc>
          <w:tcPr>
            <w:tcW w:w="717" w:type="pct"/>
            <w:vAlign w:val="center"/>
          </w:tcPr>
          <w:p>
            <w:pPr>
              <w:widowControl/>
              <w:spacing w:before="100" w:beforeAutospacing="1" w:after="100" w:afterAutospacing="1" w:line="345" w:lineRule="atLeast"/>
              <w:ind w:firstLine="480"/>
              <w:jc w:val="center"/>
              <w:rPr>
                <w:rFonts w:ascii="宋体" w:hAnsi="宋体" w:cs="宋体"/>
                <w:kern w:val="0"/>
              </w:rPr>
            </w:pPr>
          </w:p>
        </w:tc>
        <w:tc>
          <w:tcPr>
            <w:tcW w:w="1036" w:type="pct"/>
            <w:vAlign w:val="center"/>
          </w:tcPr>
          <w:p>
            <w:pPr>
              <w:widowControl/>
              <w:spacing w:before="100" w:beforeAutospacing="1" w:after="100" w:afterAutospacing="1" w:line="345" w:lineRule="atLeast"/>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5" w:type="pct"/>
            <w:vAlign w:val="center"/>
          </w:tcPr>
          <w:p>
            <w:pPr>
              <w:widowControl/>
              <w:spacing w:before="100" w:beforeAutospacing="1" w:after="100" w:afterAutospacing="1" w:line="345" w:lineRule="atLeast"/>
              <w:ind w:firstLine="0" w:firstLineChars="0"/>
              <w:jc w:val="center"/>
              <w:rPr>
                <w:rFonts w:ascii="宋体" w:hAnsi="宋体" w:cs="宋体"/>
                <w:kern w:val="0"/>
              </w:rPr>
            </w:pPr>
            <w:r>
              <w:rPr>
                <w:rFonts w:hint="eastAsia" w:ascii="宋体" w:hAnsi="宋体" w:cs="宋体"/>
                <w:kern w:val="0"/>
              </w:rPr>
              <w:t>6</w:t>
            </w:r>
          </w:p>
        </w:tc>
        <w:tc>
          <w:tcPr>
            <w:tcW w:w="471" w:type="pct"/>
            <w:vAlign w:val="center"/>
          </w:tcPr>
          <w:p>
            <w:pPr>
              <w:widowControl/>
              <w:spacing w:before="100" w:beforeAutospacing="1" w:after="100" w:afterAutospacing="1" w:line="345" w:lineRule="atLeast"/>
              <w:ind w:firstLine="21" w:firstLineChars="9"/>
              <w:jc w:val="center"/>
              <w:rPr>
                <w:rFonts w:ascii="宋体" w:hAnsi="宋体" w:cs="宋体"/>
                <w:kern w:val="0"/>
              </w:rPr>
            </w:pPr>
          </w:p>
        </w:tc>
        <w:tc>
          <w:tcPr>
            <w:tcW w:w="557" w:type="pct"/>
            <w:vAlign w:val="center"/>
          </w:tcPr>
          <w:p>
            <w:pPr>
              <w:widowControl/>
              <w:spacing w:before="100" w:beforeAutospacing="1" w:after="100" w:afterAutospacing="1" w:line="345" w:lineRule="atLeast"/>
              <w:ind w:firstLine="31" w:firstLineChars="13"/>
              <w:jc w:val="center"/>
              <w:rPr>
                <w:rFonts w:ascii="宋体" w:hAnsi="宋体" w:cs="宋体"/>
                <w:kern w:val="0"/>
              </w:rPr>
            </w:pPr>
          </w:p>
        </w:tc>
        <w:tc>
          <w:tcPr>
            <w:tcW w:w="717" w:type="pct"/>
            <w:vAlign w:val="center"/>
          </w:tcPr>
          <w:p>
            <w:pPr>
              <w:widowControl/>
              <w:spacing w:before="100" w:beforeAutospacing="1" w:after="100" w:afterAutospacing="1" w:line="345" w:lineRule="atLeast"/>
              <w:ind w:firstLine="480"/>
              <w:jc w:val="center"/>
              <w:rPr>
                <w:rFonts w:ascii="宋体" w:hAnsi="宋体" w:cs="宋体"/>
                <w:kern w:val="0"/>
              </w:rPr>
            </w:pPr>
          </w:p>
        </w:tc>
        <w:tc>
          <w:tcPr>
            <w:tcW w:w="522" w:type="pct"/>
            <w:vAlign w:val="center"/>
          </w:tcPr>
          <w:p>
            <w:pPr>
              <w:widowControl/>
              <w:spacing w:before="100" w:beforeAutospacing="1" w:after="100" w:afterAutospacing="1" w:line="345" w:lineRule="atLeast"/>
              <w:ind w:firstLine="480"/>
              <w:jc w:val="center"/>
              <w:rPr>
                <w:rFonts w:ascii="宋体" w:hAnsi="宋体" w:cs="宋体"/>
                <w:kern w:val="0"/>
              </w:rPr>
            </w:pPr>
          </w:p>
        </w:tc>
        <w:tc>
          <w:tcPr>
            <w:tcW w:w="512" w:type="pct"/>
            <w:vAlign w:val="center"/>
          </w:tcPr>
          <w:p>
            <w:pPr>
              <w:widowControl/>
              <w:spacing w:before="100" w:beforeAutospacing="1" w:after="100" w:afterAutospacing="1" w:line="345" w:lineRule="atLeast"/>
              <w:ind w:firstLine="480"/>
              <w:jc w:val="center"/>
              <w:rPr>
                <w:rFonts w:ascii="宋体" w:hAnsi="宋体" w:cs="宋体"/>
                <w:kern w:val="0"/>
              </w:rPr>
            </w:pPr>
          </w:p>
        </w:tc>
        <w:tc>
          <w:tcPr>
            <w:tcW w:w="717" w:type="pct"/>
            <w:vAlign w:val="center"/>
          </w:tcPr>
          <w:p>
            <w:pPr>
              <w:widowControl/>
              <w:spacing w:before="100" w:beforeAutospacing="1" w:after="100" w:afterAutospacing="1" w:line="345" w:lineRule="atLeast"/>
              <w:ind w:firstLine="480"/>
              <w:jc w:val="center"/>
              <w:rPr>
                <w:rFonts w:ascii="宋体" w:hAnsi="宋体" w:cs="宋体"/>
                <w:kern w:val="0"/>
              </w:rPr>
            </w:pPr>
          </w:p>
        </w:tc>
        <w:tc>
          <w:tcPr>
            <w:tcW w:w="1036" w:type="pct"/>
            <w:vAlign w:val="center"/>
          </w:tcPr>
          <w:p>
            <w:pPr>
              <w:widowControl/>
              <w:spacing w:before="100" w:beforeAutospacing="1" w:after="100" w:afterAutospacing="1" w:line="345" w:lineRule="atLeast"/>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65" w:type="pct"/>
            <w:vAlign w:val="center"/>
          </w:tcPr>
          <w:p>
            <w:pPr>
              <w:widowControl/>
              <w:spacing w:before="100" w:beforeAutospacing="1" w:after="100" w:afterAutospacing="1" w:line="345" w:lineRule="atLeast"/>
              <w:ind w:firstLine="0" w:firstLineChars="0"/>
              <w:jc w:val="center"/>
              <w:rPr>
                <w:rFonts w:ascii="宋体" w:hAnsi="宋体" w:cs="宋体"/>
                <w:kern w:val="0"/>
              </w:rPr>
            </w:pPr>
            <w:r>
              <w:rPr>
                <w:rFonts w:hint="eastAsia" w:ascii="宋体" w:hAnsi="宋体" w:cs="宋体"/>
                <w:kern w:val="0"/>
              </w:rPr>
              <w:t>7</w:t>
            </w:r>
          </w:p>
        </w:tc>
        <w:tc>
          <w:tcPr>
            <w:tcW w:w="471" w:type="pct"/>
            <w:vAlign w:val="center"/>
          </w:tcPr>
          <w:p>
            <w:pPr>
              <w:widowControl/>
              <w:spacing w:before="100" w:beforeAutospacing="1" w:after="100" w:afterAutospacing="1" w:line="345" w:lineRule="atLeast"/>
              <w:ind w:firstLine="21" w:firstLineChars="9"/>
              <w:jc w:val="center"/>
              <w:rPr>
                <w:rFonts w:ascii="宋体" w:hAnsi="宋体" w:cs="宋体"/>
                <w:kern w:val="0"/>
              </w:rPr>
            </w:pPr>
          </w:p>
        </w:tc>
        <w:tc>
          <w:tcPr>
            <w:tcW w:w="557" w:type="pct"/>
            <w:vAlign w:val="center"/>
          </w:tcPr>
          <w:p>
            <w:pPr>
              <w:widowControl/>
              <w:spacing w:before="100" w:beforeAutospacing="1" w:after="100" w:afterAutospacing="1" w:line="345" w:lineRule="atLeast"/>
              <w:ind w:firstLine="31" w:firstLineChars="13"/>
              <w:jc w:val="center"/>
              <w:rPr>
                <w:rFonts w:ascii="宋体" w:hAnsi="宋体" w:cs="宋体"/>
                <w:kern w:val="0"/>
              </w:rPr>
            </w:pPr>
          </w:p>
        </w:tc>
        <w:tc>
          <w:tcPr>
            <w:tcW w:w="717" w:type="pct"/>
            <w:vAlign w:val="center"/>
          </w:tcPr>
          <w:p>
            <w:pPr>
              <w:widowControl/>
              <w:spacing w:before="100" w:beforeAutospacing="1" w:after="100" w:afterAutospacing="1" w:line="345" w:lineRule="atLeast"/>
              <w:ind w:firstLine="480"/>
              <w:jc w:val="center"/>
              <w:rPr>
                <w:rFonts w:ascii="宋体" w:hAnsi="宋体" w:cs="宋体"/>
                <w:kern w:val="0"/>
              </w:rPr>
            </w:pPr>
          </w:p>
        </w:tc>
        <w:tc>
          <w:tcPr>
            <w:tcW w:w="522" w:type="pct"/>
            <w:vAlign w:val="center"/>
          </w:tcPr>
          <w:p>
            <w:pPr>
              <w:widowControl/>
              <w:spacing w:before="100" w:beforeAutospacing="1" w:after="100" w:afterAutospacing="1" w:line="345" w:lineRule="atLeast"/>
              <w:ind w:firstLine="480"/>
              <w:jc w:val="center"/>
              <w:rPr>
                <w:rFonts w:ascii="宋体" w:hAnsi="宋体" w:cs="宋体"/>
                <w:kern w:val="0"/>
              </w:rPr>
            </w:pPr>
          </w:p>
        </w:tc>
        <w:tc>
          <w:tcPr>
            <w:tcW w:w="512" w:type="pct"/>
            <w:vAlign w:val="center"/>
          </w:tcPr>
          <w:p>
            <w:pPr>
              <w:widowControl/>
              <w:spacing w:before="100" w:beforeAutospacing="1" w:after="100" w:afterAutospacing="1" w:line="345" w:lineRule="atLeast"/>
              <w:ind w:firstLine="480"/>
              <w:jc w:val="center"/>
              <w:rPr>
                <w:rFonts w:ascii="宋体" w:hAnsi="宋体" w:cs="宋体"/>
                <w:kern w:val="0"/>
              </w:rPr>
            </w:pPr>
          </w:p>
        </w:tc>
        <w:tc>
          <w:tcPr>
            <w:tcW w:w="717" w:type="pct"/>
            <w:vAlign w:val="center"/>
          </w:tcPr>
          <w:p>
            <w:pPr>
              <w:widowControl/>
              <w:spacing w:before="100" w:beforeAutospacing="1" w:after="100" w:afterAutospacing="1" w:line="345" w:lineRule="atLeast"/>
              <w:ind w:firstLine="480"/>
              <w:jc w:val="center"/>
              <w:rPr>
                <w:rFonts w:ascii="宋体" w:hAnsi="宋体" w:cs="宋体"/>
                <w:kern w:val="0"/>
              </w:rPr>
            </w:pPr>
          </w:p>
        </w:tc>
        <w:tc>
          <w:tcPr>
            <w:tcW w:w="1036" w:type="pct"/>
            <w:vAlign w:val="center"/>
          </w:tcPr>
          <w:p>
            <w:pPr>
              <w:widowControl/>
              <w:spacing w:before="100" w:beforeAutospacing="1" w:after="100" w:afterAutospacing="1" w:line="345" w:lineRule="atLeast"/>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465" w:type="pct"/>
            <w:vAlign w:val="center"/>
          </w:tcPr>
          <w:p>
            <w:pPr>
              <w:widowControl/>
              <w:spacing w:before="100" w:beforeAutospacing="1" w:after="100" w:afterAutospacing="1" w:line="345" w:lineRule="atLeast"/>
              <w:ind w:firstLine="0" w:firstLineChars="0"/>
              <w:jc w:val="center"/>
              <w:rPr>
                <w:rFonts w:ascii="宋体" w:hAnsi="宋体" w:cs="宋体"/>
                <w:kern w:val="0"/>
              </w:rPr>
            </w:pPr>
            <w:r>
              <w:rPr>
                <w:rFonts w:hint="eastAsia" w:ascii="宋体" w:hAnsi="宋体" w:cs="宋体"/>
                <w:kern w:val="0"/>
              </w:rPr>
              <w:t>8</w:t>
            </w:r>
          </w:p>
        </w:tc>
        <w:tc>
          <w:tcPr>
            <w:tcW w:w="471" w:type="pct"/>
            <w:vAlign w:val="center"/>
          </w:tcPr>
          <w:p>
            <w:pPr>
              <w:widowControl/>
              <w:spacing w:before="100" w:beforeAutospacing="1" w:after="100" w:afterAutospacing="1" w:line="345" w:lineRule="atLeast"/>
              <w:ind w:firstLine="21" w:firstLineChars="9"/>
              <w:jc w:val="center"/>
              <w:rPr>
                <w:rFonts w:ascii="宋体" w:hAnsi="宋体" w:cs="宋体"/>
                <w:kern w:val="0"/>
              </w:rPr>
            </w:pPr>
          </w:p>
        </w:tc>
        <w:tc>
          <w:tcPr>
            <w:tcW w:w="557" w:type="pct"/>
            <w:vAlign w:val="center"/>
          </w:tcPr>
          <w:p>
            <w:pPr>
              <w:widowControl/>
              <w:spacing w:before="100" w:beforeAutospacing="1" w:after="100" w:afterAutospacing="1" w:line="345" w:lineRule="atLeast"/>
              <w:ind w:firstLine="31" w:firstLineChars="13"/>
              <w:jc w:val="center"/>
              <w:rPr>
                <w:rFonts w:ascii="宋体" w:hAnsi="宋体" w:cs="宋体"/>
                <w:kern w:val="0"/>
              </w:rPr>
            </w:pPr>
          </w:p>
        </w:tc>
        <w:tc>
          <w:tcPr>
            <w:tcW w:w="717" w:type="pct"/>
            <w:vAlign w:val="center"/>
          </w:tcPr>
          <w:p>
            <w:pPr>
              <w:widowControl/>
              <w:spacing w:before="100" w:beforeAutospacing="1" w:after="100" w:afterAutospacing="1" w:line="345" w:lineRule="atLeast"/>
              <w:ind w:firstLine="480"/>
              <w:jc w:val="center"/>
              <w:rPr>
                <w:rFonts w:ascii="宋体" w:hAnsi="宋体" w:cs="宋体"/>
                <w:kern w:val="0"/>
              </w:rPr>
            </w:pPr>
          </w:p>
        </w:tc>
        <w:tc>
          <w:tcPr>
            <w:tcW w:w="522" w:type="pct"/>
            <w:vAlign w:val="center"/>
          </w:tcPr>
          <w:p>
            <w:pPr>
              <w:widowControl/>
              <w:spacing w:before="100" w:beforeAutospacing="1" w:after="100" w:afterAutospacing="1" w:line="345" w:lineRule="atLeast"/>
              <w:ind w:firstLine="480"/>
              <w:jc w:val="center"/>
              <w:rPr>
                <w:rFonts w:ascii="宋体" w:hAnsi="宋体" w:cs="宋体"/>
                <w:kern w:val="0"/>
              </w:rPr>
            </w:pPr>
          </w:p>
        </w:tc>
        <w:tc>
          <w:tcPr>
            <w:tcW w:w="512" w:type="pct"/>
            <w:vAlign w:val="center"/>
          </w:tcPr>
          <w:p>
            <w:pPr>
              <w:widowControl/>
              <w:spacing w:before="100" w:beforeAutospacing="1" w:after="100" w:afterAutospacing="1" w:line="345" w:lineRule="atLeast"/>
              <w:ind w:firstLine="480"/>
              <w:jc w:val="center"/>
              <w:rPr>
                <w:rFonts w:ascii="宋体" w:hAnsi="宋体" w:cs="宋体"/>
                <w:kern w:val="0"/>
              </w:rPr>
            </w:pPr>
          </w:p>
        </w:tc>
        <w:tc>
          <w:tcPr>
            <w:tcW w:w="717" w:type="pct"/>
            <w:vAlign w:val="center"/>
          </w:tcPr>
          <w:p>
            <w:pPr>
              <w:widowControl/>
              <w:spacing w:before="100" w:beforeAutospacing="1" w:after="100" w:afterAutospacing="1" w:line="345" w:lineRule="atLeast"/>
              <w:ind w:firstLine="480"/>
              <w:jc w:val="center"/>
              <w:rPr>
                <w:rFonts w:ascii="宋体" w:hAnsi="宋体" w:cs="宋体"/>
                <w:kern w:val="0"/>
              </w:rPr>
            </w:pPr>
          </w:p>
        </w:tc>
        <w:tc>
          <w:tcPr>
            <w:tcW w:w="1036" w:type="pct"/>
            <w:vAlign w:val="center"/>
          </w:tcPr>
          <w:p>
            <w:pPr>
              <w:widowControl/>
              <w:spacing w:before="100" w:beforeAutospacing="1" w:after="100" w:afterAutospacing="1" w:line="345" w:lineRule="atLeast"/>
              <w:ind w:firstLine="480"/>
              <w:jc w:val="center"/>
              <w:rPr>
                <w:rFonts w:ascii="宋体" w:hAnsi="宋体" w:cs="宋体"/>
                <w:kern w:val="0"/>
              </w:rPr>
            </w:pPr>
          </w:p>
        </w:tc>
      </w:tr>
    </w:tbl>
    <w:p>
      <w:pPr>
        <w:spacing w:line="380" w:lineRule="exact"/>
        <w:ind w:firstLine="480"/>
        <w:rPr>
          <w:rFonts w:ascii="宋体" w:hAnsi="宋体"/>
        </w:rPr>
      </w:pPr>
      <w:bookmarkStart w:id="382" w:name="_Toc467502454"/>
      <w:bookmarkStart w:id="383" w:name="_Toc485048466"/>
      <w:r>
        <w:rPr>
          <w:rFonts w:hint="eastAsia" w:ascii="宋体" w:hAnsi="宋体"/>
        </w:rPr>
        <w:t>注：要求在表格后附相关专业职称证书证明材料、近半年任意三个月的缴纳社保证明材料。未提供证明材料、或工作人员专业与本项目无关的不计入有效范围。</w:t>
      </w:r>
      <w:bookmarkEnd w:id="382"/>
      <w:bookmarkEnd w:id="383"/>
    </w:p>
    <w:p>
      <w:pPr>
        <w:ind w:firstLine="199" w:firstLineChars="83"/>
        <w:rPr>
          <w:rFonts w:ascii="宋体" w:hAnsi="宋体"/>
          <w:bCs/>
        </w:rPr>
      </w:pPr>
    </w:p>
    <w:p>
      <w:pPr>
        <w:widowControl/>
        <w:snapToGrid w:val="0"/>
        <w:spacing w:line="360" w:lineRule="auto"/>
        <w:ind w:firstLine="0" w:firstLineChars="0"/>
        <w:outlineLvl w:val="1"/>
        <w:rPr>
          <w:rFonts w:ascii="宋体" w:hAnsi="宋体" w:cs="宋体"/>
          <w:b/>
          <w:sz w:val="28"/>
          <w:szCs w:val="28"/>
        </w:rPr>
      </w:pPr>
      <w:r>
        <w:rPr>
          <w:rFonts w:hint="eastAsia" w:ascii="宋体" w:hAnsi="宋体" w:cs="宋体"/>
          <w:b/>
          <w:sz w:val="28"/>
          <w:szCs w:val="28"/>
        </w:rPr>
        <w:br w:type="page"/>
      </w:r>
      <w:bookmarkStart w:id="384" w:name="_Toc27620"/>
      <w:bookmarkStart w:id="385" w:name="_Toc623"/>
      <w:bookmarkStart w:id="386" w:name="_Toc17391"/>
      <w:bookmarkStart w:id="387" w:name="_Toc27117"/>
      <w:r>
        <w:rPr>
          <w:rFonts w:hint="eastAsia" w:ascii="宋体" w:hAnsi="宋体" w:cs="宋体"/>
          <w:b/>
          <w:sz w:val="28"/>
          <w:szCs w:val="28"/>
        </w:rPr>
        <w:t>附件15：供应商的类似业绩证明材料</w:t>
      </w:r>
      <w:bookmarkEnd w:id="349"/>
      <w:bookmarkEnd w:id="384"/>
      <w:bookmarkEnd w:id="385"/>
      <w:bookmarkEnd w:id="386"/>
      <w:bookmarkEnd w:id="387"/>
    </w:p>
    <w:p>
      <w:pPr>
        <w:ind w:firstLine="2909" w:firstLineChars="805"/>
        <w:rPr>
          <w:rFonts w:ascii="宋体" w:hAnsi="宋体" w:cs="宋体"/>
          <w:b/>
          <w:sz w:val="36"/>
          <w:szCs w:val="36"/>
        </w:rPr>
      </w:pPr>
    </w:p>
    <w:p>
      <w:pPr>
        <w:ind w:firstLine="0" w:firstLineChars="0"/>
        <w:jc w:val="center"/>
        <w:rPr>
          <w:rFonts w:ascii="宋体" w:hAnsi="宋体" w:cs="宋体"/>
          <w:b/>
          <w:sz w:val="36"/>
          <w:szCs w:val="36"/>
        </w:rPr>
      </w:pPr>
      <w:r>
        <w:rPr>
          <w:rFonts w:hint="eastAsia" w:ascii="宋体" w:hAnsi="宋体" w:cs="宋体"/>
          <w:b/>
          <w:sz w:val="36"/>
          <w:szCs w:val="36"/>
        </w:rPr>
        <w:t>供应商的类似业绩证明材料</w:t>
      </w:r>
    </w:p>
    <w:p>
      <w:pPr>
        <w:tabs>
          <w:tab w:val="left" w:pos="168"/>
        </w:tabs>
        <w:adjustRightInd w:val="0"/>
        <w:ind w:firstLine="2530" w:firstLineChars="700"/>
        <w:textAlignment w:val="baseline"/>
        <w:rPr>
          <w:rFonts w:ascii="宋体" w:hAnsi="宋体" w:cs="宋体"/>
          <w:b/>
          <w:sz w:val="36"/>
          <w:szCs w:val="36"/>
        </w:rPr>
      </w:pPr>
    </w:p>
    <w:p>
      <w:pPr>
        <w:tabs>
          <w:tab w:val="left" w:pos="168"/>
        </w:tabs>
        <w:adjustRightInd w:val="0"/>
        <w:ind w:firstLine="480"/>
        <w:textAlignment w:val="baseline"/>
        <w:rPr>
          <w:rFonts w:ascii="宋体" w:hAnsi="宋体" w:cs="宋体"/>
        </w:rPr>
      </w:pPr>
      <w:r>
        <w:rPr>
          <w:rFonts w:hint="eastAsia" w:ascii="宋体" w:hAnsi="宋体" w:cs="宋体"/>
        </w:rPr>
        <w:t>提供20</w:t>
      </w:r>
      <w:r>
        <w:rPr>
          <w:rFonts w:hint="eastAsia" w:ascii="宋体" w:hAnsi="宋体" w:cs="宋体"/>
          <w:lang w:val="en-US" w:eastAsia="zh-CN"/>
        </w:rPr>
        <w:t>20</w:t>
      </w:r>
      <w:r>
        <w:rPr>
          <w:rFonts w:hint="eastAsia" w:ascii="宋体" w:hAnsi="宋体" w:cs="宋体"/>
        </w:rPr>
        <w:t>年</w:t>
      </w:r>
      <w:r>
        <w:rPr>
          <w:rFonts w:hint="eastAsia" w:ascii="宋体" w:hAnsi="宋体" w:cs="宋体"/>
          <w:lang w:val="en-US" w:eastAsia="zh-CN"/>
        </w:rPr>
        <w:t>01</w:t>
      </w:r>
      <w:r>
        <w:rPr>
          <w:rFonts w:hint="eastAsia" w:ascii="宋体" w:hAnsi="宋体" w:cs="宋体"/>
        </w:rPr>
        <w:t>月01日至至今的类似业绩证明材料。</w:t>
      </w:r>
      <w:r>
        <w:rPr>
          <w:rFonts w:hint="eastAsia" w:ascii="宋体" w:hAnsi="宋体"/>
        </w:rPr>
        <w:t>类似业绩是指与采购项目在</w:t>
      </w:r>
      <w:r>
        <w:rPr>
          <w:rFonts w:hint="eastAsia" w:ascii="宋体" w:hAnsi="宋体"/>
          <w:lang w:val="en-US" w:eastAsia="zh-CN"/>
        </w:rPr>
        <w:t>服务类型</w:t>
      </w:r>
      <w:r>
        <w:rPr>
          <w:rFonts w:hint="eastAsia" w:ascii="宋体" w:hAnsi="宋体"/>
        </w:rPr>
        <w:t>、使用功能、合同规模等方面相同或相近的项目</w:t>
      </w:r>
      <w:r>
        <w:rPr>
          <w:rFonts w:hint="eastAsia" w:ascii="宋体" w:hAnsi="宋体" w:cs="宋体"/>
        </w:rPr>
        <w:t>。需提供包含合同首页、标的及金额所在页、供货合同签字盖章页的扫描（或复印）件。</w:t>
      </w: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widowControl/>
        <w:snapToGrid w:val="0"/>
        <w:spacing w:line="360" w:lineRule="auto"/>
        <w:ind w:firstLine="0" w:firstLineChars="0"/>
        <w:outlineLvl w:val="1"/>
        <w:rPr>
          <w:rFonts w:ascii="宋体" w:hAnsi="宋体" w:cs="宋体"/>
          <w:b/>
          <w:sz w:val="28"/>
          <w:szCs w:val="28"/>
        </w:rPr>
      </w:pPr>
      <w:bookmarkStart w:id="388" w:name="_Toc27385"/>
      <w:bookmarkStart w:id="389" w:name="_Toc496004044"/>
      <w:bookmarkStart w:id="390" w:name="_Toc5831"/>
      <w:bookmarkStart w:id="391" w:name="_Toc7073"/>
      <w:bookmarkStart w:id="392" w:name="_Toc967"/>
      <w:r>
        <w:rPr>
          <w:rFonts w:hint="eastAsia" w:ascii="宋体" w:hAnsi="宋体" w:cs="宋体"/>
          <w:b/>
          <w:sz w:val="28"/>
          <w:szCs w:val="28"/>
        </w:rPr>
        <w:t>附件16：制造（生产）企业小型、微型企业声明函</w:t>
      </w:r>
      <w:bookmarkEnd w:id="388"/>
      <w:bookmarkEnd w:id="389"/>
      <w:bookmarkEnd w:id="390"/>
      <w:bookmarkEnd w:id="391"/>
      <w:bookmarkEnd w:id="392"/>
    </w:p>
    <w:p>
      <w:pPr>
        <w:ind w:firstLine="2367" w:firstLineChars="655"/>
        <w:rPr>
          <w:rFonts w:ascii="宋体" w:hAnsi="宋体" w:cs="宋体"/>
          <w:b/>
          <w:sz w:val="36"/>
          <w:szCs w:val="36"/>
        </w:rPr>
      </w:pPr>
    </w:p>
    <w:p>
      <w:pPr>
        <w:ind w:firstLine="0" w:firstLineChars="0"/>
        <w:jc w:val="center"/>
        <w:rPr>
          <w:rFonts w:ascii="宋体" w:hAnsi="宋体" w:cs="宋体"/>
          <w:b/>
          <w:sz w:val="36"/>
          <w:szCs w:val="36"/>
        </w:rPr>
      </w:pPr>
      <w:r>
        <w:rPr>
          <w:rFonts w:hint="eastAsia" w:ascii="宋体" w:hAnsi="宋体" w:cs="宋体"/>
          <w:b/>
          <w:sz w:val="36"/>
          <w:szCs w:val="36"/>
        </w:rPr>
        <w:t>制造（生产）企业小型、微型企业声明函</w:t>
      </w:r>
    </w:p>
    <w:p>
      <w:pPr>
        <w:ind w:firstLine="2367" w:firstLineChars="655"/>
        <w:rPr>
          <w:rFonts w:ascii="宋体" w:hAnsi="宋体" w:cs="宋体"/>
          <w:b/>
          <w:sz w:val="36"/>
          <w:szCs w:val="36"/>
        </w:rPr>
      </w:pPr>
    </w:p>
    <w:p>
      <w:pPr>
        <w:spacing w:after="120" w:afterLines="50"/>
        <w:ind w:firstLine="0" w:firstLineChars="0"/>
        <w:rPr>
          <w:rFonts w:ascii="宋体" w:hAnsi="宋体" w:cs="宋体"/>
          <w:b/>
          <w:bCs/>
        </w:rPr>
      </w:pPr>
      <w:r>
        <w:rPr>
          <w:rFonts w:hint="eastAsia" w:ascii="宋体" w:hAnsi="宋体" w:cs="宋体"/>
          <w:b/>
          <w:bCs/>
        </w:rPr>
        <w:t>致：青海承凯工程项目管理有限公司</w:t>
      </w:r>
    </w:p>
    <w:p>
      <w:pPr>
        <w:spacing w:line="360" w:lineRule="auto"/>
        <w:ind w:firstLine="480"/>
        <w:rPr>
          <w:rFonts w:ascii="宋体" w:hAnsi="宋体" w:cs="宋体"/>
        </w:rPr>
      </w:pPr>
      <w:r>
        <w:rPr>
          <w:rFonts w:hint="eastAsia" w:ascii="宋体" w:hAnsi="宋体" w:cs="宋体"/>
        </w:rPr>
        <w:t>本公司郑重声明，根据《采购促进中小企业发展暂行办法》（财库〔2011〕181 号）的规定，本公司 为______（请填写：小型、微型）企业。即，本公司满足以下条件：《工业和信息化部、国家统计局、国 家发展和改革委员会、财政部关于印发中小企业划型标准规定的通知》（工信部联企业〔2011〕300 号）规定的划分标准。</w:t>
      </w:r>
    </w:p>
    <w:p>
      <w:pPr>
        <w:spacing w:line="360" w:lineRule="auto"/>
        <w:ind w:firstLine="480"/>
        <w:rPr>
          <w:rFonts w:ascii="宋体" w:hAnsi="宋体" w:cs="宋体"/>
        </w:rPr>
      </w:pPr>
      <w:r>
        <w:rPr>
          <w:rFonts w:hint="eastAsia" w:ascii="宋体" w:hAnsi="宋体" w:cs="宋体"/>
        </w:rPr>
        <w:t xml:space="preserve">本公司对上述声明的真实性负责。如有虚假，将依法承担相应责任。 </w:t>
      </w:r>
    </w:p>
    <w:p>
      <w:pPr>
        <w:spacing w:line="360" w:lineRule="auto"/>
        <w:ind w:firstLine="480"/>
        <w:rPr>
          <w:rFonts w:ascii="宋体" w:hAnsi="宋体" w:cs="宋体"/>
        </w:rPr>
      </w:pPr>
    </w:p>
    <w:p>
      <w:pPr>
        <w:spacing w:line="360" w:lineRule="auto"/>
        <w:ind w:firstLine="480"/>
        <w:rPr>
          <w:rFonts w:ascii="宋体" w:hAnsi="宋体" w:cs="宋体"/>
        </w:rPr>
      </w:pPr>
      <w:r>
        <w:rPr>
          <w:rFonts w:hint="eastAsia" w:ascii="宋体" w:hAnsi="宋体" w:cs="宋体"/>
        </w:rPr>
        <w:t xml:space="preserve">注：1、此函需声明参与本次投标的货物（产品）名称、规格、型号等相关资料； </w:t>
      </w:r>
    </w:p>
    <w:p>
      <w:pPr>
        <w:spacing w:line="360" w:lineRule="auto"/>
        <w:ind w:firstLine="960" w:firstLineChars="400"/>
        <w:rPr>
          <w:rFonts w:ascii="宋体" w:hAnsi="宋体" w:cs="宋体"/>
        </w:rPr>
      </w:pPr>
      <w:r>
        <w:rPr>
          <w:rFonts w:hint="eastAsia" w:ascii="宋体" w:hAnsi="宋体" w:cs="宋体"/>
        </w:rPr>
        <w:t xml:space="preserve">2、此函须由投标产品的制造（生产）企业提供并声明，且加盖供应商公章。同时附制造（生产）企业 上一年度的财务状况审计报告； </w:t>
      </w:r>
    </w:p>
    <w:p>
      <w:pPr>
        <w:spacing w:line="360" w:lineRule="auto"/>
        <w:ind w:firstLine="960" w:firstLineChars="400"/>
        <w:rPr>
          <w:rFonts w:ascii="宋体" w:hAnsi="宋体" w:cs="宋体"/>
        </w:rPr>
      </w:pPr>
      <w:r>
        <w:rPr>
          <w:rFonts w:hint="eastAsia" w:ascii="宋体" w:hAnsi="宋体" w:cs="宋体"/>
        </w:rPr>
        <w:t xml:space="preserve">3、此函若出现多家制造（生产）企业的货物（产品）投标时，可按制造（生产） </w:t>
      </w:r>
    </w:p>
    <w:p>
      <w:pPr>
        <w:spacing w:line="360" w:lineRule="auto"/>
        <w:ind w:firstLine="480"/>
        <w:rPr>
          <w:rFonts w:ascii="宋体" w:hAnsi="宋体" w:cs="宋体"/>
        </w:rPr>
      </w:pPr>
      <w:r>
        <w:rPr>
          <w:rFonts w:hint="eastAsia" w:ascii="宋体" w:hAnsi="宋体" w:cs="宋体"/>
        </w:rPr>
        <w:t>企业分别声明，一家制造（生产）企业填写一张。</w:t>
      </w: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240" w:firstLineChars="100"/>
        <w:rPr>
          <w:rFonts w:ascii="宋体" w:hAnsi="宋体" w:cs="宋体"/>
        </w:rPr>
      </w:pPr>
      <w:r>
        <w:rPr>
          <w:rFonts w:hint="eastAsia" w:ascii="宋体" w:hAnsi="宋体" w:cs="宋体"/>
        </w:rPr>
        <w:t>注：若无此项内容，可不提供此函。</w:t>
      </w:r>
    </w:p>
    <w:p>
      <w:pPr>
        <w:spacing w:line="360" w:lineRule="auto"/>
        <w:ind w:firstLine="0" w:firstLineChars="0"/>
        <w:rPr>
          <w:rFonts w:ascii="宋体" w:hAnsi="宋体" w:cs="宋体"/>
        </w:rPr>
      </w:pPr>
    </w:p>
    <w:p>
      <w:pPr>
        <w:spacing w:line="360" w:lineRule="auto"/>
        <w:ind w:left="0" w:leftChars="0" w:firstLine="0" w:firstLineChars="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2409" w:firstLineChars="1000"/>
        <w:rPr>
          <w:rFonts w:ascii="宋体" w:hAnsi="宋体" w:cs="宋体"/>
          <w:b/>
        </w:rPr>
      </w:pPr>
      <w:r>
        <w:rPr>
          <w:rFonts w:hint="eastAsia" w:ascii="宋体" w:hAnsi="宋体" w:cs="宋体"/>
          <w:b/>
        </w:rPr>
        <w:t>制造（生产）企业名称：</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center"/>
        <w:rPr>
          <w:rFonts w:ascii="宋体" w:hAnsi="宋体" w:cs="宋体"/>
          <w:b/>
        </w:rPr>
      </w:pPr>
      <w:r>
        <w:rPr>
          <w:rFonts w:hint="eastAsia" w:ascii="宋体" w:hAnsi="宋体" w:cs="宋体"/>
          <w:b/>
        </w:rPr>
        <w:t xml:space="preserve">                制造（生产）企业法定代表人：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rPr>
          <w:rFonts w:ascii="宋体" w:hAnsi="宋体" w:cs="宋体"/>
          <w:b/>
        </w:rPr>
      </w:pPr>
      <w:r>
        <w:rPr>
          <w:rFonts w:hint="eastAsia" w:ascii="宋体" w:hAnsi="宋体" w:cs="宋体"/>
          <w:b/>
        </w:rPr>
        <w:t xml:space="preserve">              年   月  日</w:t>
      </w:r>
    </w:p>
    <w:p>
      <w:pPr>
        <w:widowControl/>
        <w:snapToGrid w:val="0"/>
        <w:spacing w:line="360" w:lineRule="auto"/>
        <w:ind w:firstLine="0" w:firstLineChars="0"/>
        <w:outlineLvl w:val="1"/>
        <w:rPr>
          <w:rFonts w:ascii="宋体" w:hAnsi="宋体" w:cs="宋体"/>
          <w:b/>
          <w:sz w:val="28"/>
          <w:szCs w:val="28"/>
        </w:rPr>
      </w:pPr>
      <w:r>
        <w:rPr>
          <w:rFonts w:hint="eastAsia" w:ascii="宋体" w:hAnsi="宋体" w:cs="宋体"/>
          <w:b/>
          <w:sz w:val="28"/>
          <w:szCs w:val="28"/>
        </w:rPr>
        <w:br w:type="page"/>
      </w:r>
      <w:bookmarkStart w:id="393" w:name="_Toc29742"/>
      <w:bookmarkStart w:id="394" w:name="_Toc496004045"/>
      <w:bookmarkStart w:id="395" w:name="_Toc19829"/>
      <w:bookmarkStart w:id="396" w:name="_Toc30711"/>
      <w:bookmarkStart w:id="397" w:name="_Toc30999"/>
      <w:r>
        <w:rPr>
          <w:rFonts w:hint="eastAsia" w:ascii="宋体" w:hAnsi="宋体" w:cs="宋体"/>
          <w:b/>
          <w:sz w:val="28"/>
          <w:szCs w:val="28"/>
        </w:rPr>
        <w:t>附件17：残疾人福利性单位声明函</w:t>
      </w:r>
      <w:bookmarkEnd w:id="393"/>
      <w:bookmarkEnd w:id="394"/>
      <w:bookmarkEnd w:id="395"/>
      <w:bookmarkEnd w:id="396"/>
      <w:bookmarkEnd w:id="397"/>
    </w:p>
    <w:p>
      <w:pPr>
        <w:ind w:firstLine="0" w:firstLineChars="0"/>
        <w:jc w:val="center"/>
        <w:rPr>
          <w:rFonts w:ascii="宋体" w:hAnsi="宋体" w:cs="宋体"/>
          <w:b/>
          <w:sz w:val="36"/>
          <w:szCs w:val="36"/>
        </w:rPr>
      </w:pPr>
      <w:bookmarkStart w:id="398" w:name="OLE_LINK13"/>
      <w:bookmarkStart w:id="399" w:name="OLE_LINK14"/>
    </w:p>
    <w:p>
      <w:pPr>
        <w:ind w:firstLine="0" w:firstLineChars="0"/>
        <w:jc w:val="center"/>
        <w:rPr>
          <w:rFonts w:ascii="宋体" w:hAnsi="宋体" w:cs="宋体"/>
          <w:b/>
          <w:sz w:val="36"/>
          <w:szCs w:val="36"/>
        </w:rPr>
      </w:pPr>
      <w:r>
        <w:rPr>
          <w:rFonts w:hint="eastAsia" w:ascii="宋体" w:hAnsi="宋体" w:cs="宋体"/>
          <w:b/>
          <w:sz w:val="36"/>
          <w:szCs w:val="36"/>
        </w:rPr>
        <w:t>残疾人福利性单位声明函</w:t>
      </w:r>
    </w:p>
    <w:bookmarkEnd w:id="398"/>
    <w:bookmarkEnd w:id="399"/>
    <w:p>
      <w:pPr>
        <w:spacing w:after="120" w:afterLines="50"/>
        <w:ind w:firstLine="0" w:firstLineChars="0"/>
        <w:rPr>
          <w:rFonts w:ascii="宋体" w:hAnsi="宋体" w:cs="宋体"/>
          <w:bCs/>
        </w:rPr>
      </w:pPr>
    </w:p>
    <w:p>
      <w:pPr>
        <w:spacing w:after="120" w:afterLines="50"/>
        <w:ind w:firstLine="0" w:firstLineChars="0"/>
        <w:rPr>
          <w:rFonts w:ascii="宋体" w:hAnsi="宋体" w:cs="宋体"/>
          <w:b/>
          <w:bCs/>
        </w:rPr>
      </w:pPr>
      <w:r>
        <w:rPr>
          <w:rFonts w:hint="eastAsia" w:ascii="宋体" w:hAnsi="宋体" w:cs="宋体"/>
          <w:b/>
          <w:bCs/>
        </w:rPr>
        <w:t>致：青海承凯工程项目管理有限公司</w:t>
      </w:r>
    </w:p>
    <w:p>
      <w:pPr>
        <w:spacing w:line="360" w:lineRule="auto"/>
        <w:ind w:firstLine="480"/>
        <w:rPr>
          <w:rFonts w:ascii="宋体" w:hAnsi="宋体" w:cs="宋体"/>
        </w:rPr>
      </w:pPr>
    </w:p>
    <w:p>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本单位郑重声明，根据《财政部、民政部、中国残疾人联合会关于促进残疾人就业政府采购政策的通知》（财库〔2017〕141号）的规定，本公司为符合条件的残疾人福利性单位，本公司在职职工人数为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人。且本单位参加______单位的______项目采购活动提供本单位制造的货物（由本单位承担工程/提供服务），或者提供其他残疾人福利性公司制造的货物（不包括使用非残疾人福利性公司注册商标的货物）。</w:t>
      </w:r>
    </w:p>
    <w:p>
      <w:pPr>
        <w:spacing w:line="360" w:lineRule="auto"/>
        <w:ind w:firstLine="480"/>
        <w:rPr>
          <w:rFonts w:ascii="宋体" w:hAnsi="宋体" w:cs="宋体"/>
        </w:rPr>
      </w:pPr>
      <w:r>
        <w:rPr>
          <w:rFonts w:hint="eastAsia" w:ascii="宋体" w:hAnsi="宋体" w:cs="宋体"/>
        </w:rPr>
        <w:t>本公司对上述声明的真实性负责。如有虚假，将依法承担相应责任。</w:t>
      </w:r>
    </w:p>
    <w:p>
      <w:pPr>
        <w:spacing w:line="360" w:lineRule="auto"/>
        <w:ind w:firstLine="480"/>
        <w:rPr>
          <w:rFonts w:ascii="宋体" w:hAnsi="宋体" w:cs="宋体"/>
        </w:rPr>
      </w:pPr>
    </w:p>
    <w:p>
      <w:pPr>
        <w:spacing w:line="360" w:lineRule="auto"/>
        <w:ind w:firstLine="0" w:firstLineChars="0"/>
        <w:rPr>
          <w:rFonts w:ascii="宋体" w:hAnsi="宋体" w:cs="宋体"/>
        </w:rPr>
      </w:pPr>
      <w:r>
        <w:rPr>
          <w:rFonts w:hint="eastAsia" w:ascii="宋体" w:hAnsi="宋体" w:cs="宋体"/>
        </w:rPr>
        <w:t>注：若无此项内容，可不提供此函。</w:t>
      </w: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left="0" w:leftChars="0" w:firstLine="0" w:firstLineChars="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0" w:firstLineChars="0"/>
        <w:jc w:val="center"/>
        <w:rPr>
          <w:rFonts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right"/>
        <w:rPr>
          <w:rFonts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rPr>
          <w:rFonts w:ascii="宋体" w:hAnsi="宋体" w:cs="宋体"/>
          <w:b/>
        </w:rPr>
      </w:pPr>
      <w:r>
        <w:rPr>
          <w:rFonts w:hint="eastAsia" w:ascii="宋体" w:hAnsi="宋体" w:cs="宋体"/>
          <w:b/>
        </w:rPr>
        <w:t xml:space="preserve">              年   月  日</w:t>
      </w:r>
    </w:p>
    <w:p>
      <w:pPr>
        <w:ind w:firstLine="482"/>
        <w:jc w:val="center"/>
        <w:rPr>
          <w:rFonts w:ascii="宋体" w:hAnsi="宋体" w:cs="宋体"/>
          <w:b/>
        </w:rPr>
      </w:pPr>
    </w:p>
    <w:p>
      <w:pPr>
        <w:widowControl/>
        <w:snapToGrid w:val="0"/>
        <w:spacing w:line="360" w:lineRule="auto"/>
        <w:ind w:firstLine="0" w:firstLineChars="0"/>
        <w:outlineLvl w:val="1"/>
        <w:rPr>
          <w:rFonts w:ascii="宋体" w:hAnsi="宋体" w:cs="宋体"/>
          <w:b/>
          <w:sz w:val="28"/>
          <w:szCs w:val="28"/>
        </w:rPr>
      </w:pPr>
      <w:bookmarkStart w:id="400" w:name="_Toc416363470"/>
      <w:r>
        <w:rPr>
          <w:rFonts w:hint="eastAsia" w:ascii="宋体" w:hAnsi="宋体" w:cs="宋体"/>
        </w:rPr>
        <w:br w:type="page"/>
      </w:r>
      <w:bookmarkStart w:id="401" w:name="_Toc23457"/>
      <w:bookmarkStart w:id="402" w:name="_Toc496004047"/>
      <w:bookmarkStart w:id="403" w:name="_Toc30917"/>
      <w:bookmarkStart w:id="404" w:name="_Toc10086"/>
      <w:bookmarkStart w:id="405" w:name="_Toc7421"/>
      <w:r>
        <w:rPr>
          <w:rFonts w:hint="eastAsia" w:ascii="宋体" w:hAnsi="宋体" w:cs="宋体"/>
          <w:b/>
          <w:sz w:val="28"/>
          <w:szCs w:val="28"/>
        </w:rPr>
        <w:t>附件18：供应商认为在其他方面有必要说明的事项</w:t>
      </w:r>
      <w:bookmarkEnd w:id="401"/>
      <w:bookmarkEnd w:id="402"/>
      <w:bookmarkEnd w:id="403"/>
      <w:bookmarkEnd w:id="404"/>
      <w:bookmarkEnd w:id="405"/>
    </w:p>
    <w:p>
      <w:pPr>
        <w:ind w:firstLine="723"/>
        <w:jc w:val="center"/>
        <w:rPr>
          <w:rFonts w:ascii="宋体" w:hAnsi="宋体" w:cs="宋体"/>
          <w:b/>
          <w:sz w:val="36"/>
          <w:szCs w:val="36"/>
        </w:rPr>
      </w:pPr>
    </w:p>
    <w:p>
      <w:pPr>
        <w:ind w:firstLine="723"/>
        <w:jc w:val="center"/>
        <w:rPr>
          <w:rFonts w:ascii="宋体" w:hAnsi="宋体" w:cs="宋体"/>
          <w:b/>
          <w:sz w:val="36"/>
          <w:szCs w:val="36"/>
        </w:rPr>
      </w:pPr>
      <w:r>
        <w:rPr>
          <w:rFonts w:hint="eastAsia" w:ascii="宋体" w:hAnsi="宋体" w:cs="宋体"/>
          <w:b/>
          <w:sz w:val="36"/>
          <w:szCs w:val="36"/>
        </w:rPr>
        <w:t>供应商认为在其他方面有必要说明的事项</w:t>
      </w:r>
    </w:p>
    <w:p>
      <w:pPr>
        <w:ind w:firstLine="723"/>
        <w:rPr>
          <w:rFonts w:ascii="宋体" w:hAnsi="宋体" w:cs="宋体"/>
          <w:b/>
          <w:sz w:val="36"/>
          <w:szCs w:val="36"/>
        </w:rPr>
      </w:pPr>
    </w:p>
    <w:p>
      <w:pPr>
        <w:ind w:firstLine="723"/>
        <w:rPr>
          <w:rFonts w:ascii="宋体" w:hAnsi="宋体" w:cs="宋体"/>
          <w:b/>
          <w:sz w:val="36"/>
          <w:szCs w:val="36"/>
        </w:rPr>
      </w:pPr>
    </w:p>
    <w:p>
      <w:pPr>
        <w:ind w:firstLine="132" w:firstLineChars="55"/>
        <w:rPr>
          <w:rFonts w:ascii="宋体" w:hAnsi="宋体" w:cs="宋体"/>
        </w:rPr>
      </w:pPr>
      <w:r>
        <w:rPr>
          <w:rFonts w:ascii="宋体" w:hAnsi="宋体" w:cs="宋体"/>
        </w:rPr>
        <w:t>内容</w:t>
      </w:r>
      <w:r>
        <w:rPr>
          <w:rFonts w:hint="eastAsia" w:ascii="宋体" w:hAnsi="宋体" w:cs="宋体"/>
        </w:rPr>
        <w:t>、格式自定</w:t>
      </w:r>
    </w:p>
    <w:p>
      <w:pPr>
        <w:ind w:firstLine="480"/>
        <w:rPr>
          <w:rFonts w:ascii="宋体" w:hAnsi="宋体" w:cs="宋体"/>
        </w:rPr>
      </w:pPr>
    </w:p>
    <w:p>
      <w:pPr>
        <w:ind w:firstLine="723"/>
        <w:jc w:val="center"/>
        <w:rPr>
          <w:rFonts w:ascii="宋体" w:hAnsi="宋体" w:cs="宋体"/>
          <w:b/>
          <w:sz w:val="36"/>
          <w:szCs w:val="36"/>
        </w:rPr>
      </w:pPr>
      <w:r>
        <w:rPr>
          <w:rFonts w:hint="eastAsia" w:ascii="宋体" w:hAnsi="宋体" w:cs="宋体"/>
          <w:b/>
        </w:rPr>
        <w:br w:type="page"/>
      </w:r>
      <w:bookmarkEnd w:id="400"/>
    </w:p>
    <w:p>
      <w:pPr>
        <w:ind w:firstLine="0" w:firstLineChars="0"/>
        <w:rPr>
          <w:rFonts w:ascii="宋体" w:hAnsi="宋体" w:cs="宋体"/>
        </w:rPr>
      </w:pPr>
      <w:bookmarkStart w:id="406" w:name="_Toc325726051"/>
      <w:bookmarkStart w:id="407" w:name="_Toc376936782"/>
    </w:p>
    <w:p>
      <w:pPr>
        <w:keepNext/>
        <w:keepLines/>
        <w:widowControl/>
        <w:snapToGrid w:val="0"/>
        <w:spacing w:line="400" w:lineRule="atLeast"/>
        <w:ind w:firstLine="0" w:firstLineChars="0"/>
        <w:jc w:val="center"/>
        <w:outlineLvl w:val="0"/>
        <w:rPr>
          <w:rFonts w:ascii="宋体" w:hAnsi="宋体" w:cs="宋体"/>
          <w:b/>
          <w:kern w:val="28"/>
          <w:sz w:val="36"/>
          <w:szCs w:val="20"/>
        </w:rPr>
      </w:pPr>
      <w:bookmarkStart w:id="408" w:name="_Toc14334"/>
      <w:bookmarkStart w:id="409" w:name="_Toc8102"/>
      <w:bookmarkStart w:id="410" w:name="_Toc4124"/>
      <w:bookmarkStart w:id="411" w:name="_Toc15015"/>
      <w:r>
        <w:rPr>
          <w:rFonts w:hint="eastAsia" w:ascii="宋体" w:hAnsi="宋体" w:cs="宋体"/>
          <w:b/>
          <w:kern w:val="28"/>
          <w:sz w:val="36"/>
          <w:szCs w:val="20"/>
        </w:rPr>
        <w:t>第五部分  磋商</w:t>
      </w:r>
      <w:bookmarkEnd w:id="406"/>
      <w:bookmarkEnd w:id="407"/>
      <w:r>
        <w:rPr>
          <w:rFonts w:hint="eastAsia" w:ascii="宋体" w:hAnsi="宋体" w:cs="宋体"/>
          <w:b/>
          <w:kern w:val="28"/>
          <w:sz w:val="36"/>
          <w:szCs w:val="20"/>
          <w:lang w:val="zh-CN"/>
        </w:rPr>
        <w:t>项目要求</w:t>
      </w:r>
      <w:bookmarkEnd w:id="408"/>
      <w:bookmarkEnd w:id="409"/>
      <w:bookmarkEnd w:id="410"/>
      <w:bookmarkEnd w:id="411"/>
    </w:p>
    <w:p>
      <w:pPr>
        <w:pStyle w:val="15"/>
        <w:spacing w:after="0"/>
        <w:ind w:firstLine="0" w:firstLineChars="0"/>
        <w:rPr>
          <w:rFonts w:ascii="宋体" w:hAnsi="宋体" w:cs="宋体"/>
          <w:sz w:val="28"/>
          <w:szCs w:val="28"/>
          <w:lang w:val="zh-CN" w:eastAsia="zh-CN"/>
        </w:rPr>
      </w:pPr>
      <w:bookmarkStart w:id="412" w:name="_Toc23433"/>
      <w:bookmarkStart w:id="413" w:name="_Toc25873"/>
    </w:p>
    <w:p>
      <w:pPr>
        <w:widowControl/>
        <w:spacing w:before="100" w:beforeAutospacing="1" w:after="100" w:afterAutospacing="1" w:line="360" w:lineRule="auto"/>
        <w:ind w:firstLine="3614" w:firstLineChars="1000"/>
        <w:outlineLvl w:val="1"/>
        <w:rPr>
          <w:rFonts w:ascii="仿宋" w:hAnsi="仿宋" w:eastAsia="仿宋" w:cs="仿宋"/>
          <w:b/>
          <w:bCs/>
          <w:kern w:val="0"/>
          <w:sz w:val="36"/>
          <w:szCs w:val="36"/>
        </w:rPr>
      </w:pPr>
      <w:bookmarkStart w:id="414" w:name="_Toc6986"/>
      <w:bookmarkStart w:id="415" w:name="_Toc14459"/>
      <w:bookmarkStart w:id="416" w:name="_Toc28120"/>
      <w:bookmarkStart w:id="417" w:name="_Toc27704"/>
      <w:r>
        <w:rPr>
          <w:rFonts w:hint="eastAsia" w:ascii="仿宋" w:hAnsi="仿宋" w:eastAsia="仿宋" w:cs="仿宋"/>
          <w:b/>
          <w:bCs/>
          <w:kern w:val="0"/>
          <w:sz w:val="36"/>
          <w:szCs w:val="36"/>
        </w:rPr>
        <w:t>（一）磋商要求</w:t>
      </w:r>
      <w:bookmarkEnd w:id="412"/>
      <w:bookmarkEnd w:id="413"/>
      <w:bookmarkEnd w:id="414"/>
      <w:bookmarkEnd w:id="415"/>
      <w:bookmarkEnd w:id="416"/>
      <w:bookmarkEnd w:id="417"/>
    </w:p>
    <w:p>
      <w:pPr>
        <w:widowControl/>
        <w:spacing w:before="100" w:beforeAutospacing="1" w:after="100" w:afterAutospacing="1" w:line="240" w:lineRule="auto"/>
        <w:ind w:firstLine="0" w:firstLineChars="0"/>
        <w:jc w:val="left"/>
        <w:outlineLvl w:val="2"/>
        <w:rPr>
          <w:rFonts w:ascii="宋体" w:hAnsi="宋体"/>
          <w:b/>
          <w:bCs/>
          <w:kern w:val="0"/>
          <w:sz w:val="27"/>
          <w:szCs w:val="27"/>
        </w:rPr>
      </w:pPr>
      <w:bookmarkStart w:id="418" w:name="_Toc4145"/>
      <w:bookmarkStart w:id="419" w:name="_Toc28428"/>
      <w:bookmarkStart w:id="420" w:name="_Toc29273"/>
      <w:bookmarkStart w:id="421" w:name="_Toc21602"/>
      <w:bookmarkStart w:id="422" w:name="_Toc13258"/>
      <w:bookmarkStart w:id="423" w:name="_Toc27007"/>
      <w:r>
        <w:rPr>
          <w:rFonts w:hint="eastAsia" w:ascii="宋体" w:hAnsi="宋体"/>
          <w:b/>
          <w:bCs/>
          <w:kern w:val="0"/>
          <w:sz w:val="27"/>
          <w:szCs w:val="27"/>
        </w:rPr>
        <w:t>1.磋商说明</w:t>
      </w:r>
      <w:bookmarkEnd w:id="418"/>
      <w:bookmarkEnd w:id="419"/>
      <w:bookmarkEnd w:id="420"/>
      <w:bookmarkEnd w:id="421"/>
      <w:bookmarkEnd w:id="422"/>
      <w:bookmarkEnd w:id="423"/>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1.1</w:t>
      </w:r>
      <w:r>
        <w:rPr>
          <w:rFonts w:hint="eastAsia" w:ascii="宋体" w:hAnsi="宋体" w:cs="宋体"/>
          <w:kern w:val="0"/>
        </w:rPr>
        <w:t xml:space="preserve"> </w:t>
      </w:r>
      <w:r>
        <w:rPr>
          <w:rFonts w:hint="eastAsia" w:ascii="宋体" w:hAnsi="宋体" w:cs="宋体"/>
          <w:kern w:val="0"/>
          <w:lang w:val="zh-CN"/>
        </w:rPr>
        <w:t>供应商必须对本磋商文件中的所有内容作为一个整体进行响应，不能拆分或少报。否则，磋商无效。</w:t>
      </w:r>
    </w:p>
    <w:p>
      <w:pPr>
        <w:adjustRightInd w:val="0"/>
        <w:spacing w:line="360" w:lineRule="auto"/>
        <w:ind w:firstLine="480"/>
        <w:textAlignment w:val="baseline"/>
        <w:rPr>
          <w:rFonts w:ascii="宋体" w:hAnsi="宋体" w:cs="宋体"/>
          <w:kern w:val="0"/>
          <w:lang w:val="zh-CN"/>
        </w:rPr>
      </w:pPr>
      <w:r>
        <w:rPr>
          <w:rFonts w:hint="eastAsia" w:ascii="宋体" w:hAnsi="宋体" w:cs="宋体"/>
          <w:kern w:val="0"/>
          <w:lang w:val="zh-CN"/>
        </w:rPr>
        <w:t>1.2 磋商报价应包括完成本服务内容可能发生的各项费用，如人员工资、交通、设备、税金、</w:t>
      </w:r>
      <w:r>
        <w:rPr>
          <w:rFonts w:hint="eastAsia" w:ascii="宋体" w:hAnsi="宋体" w:cs="宋体"/>
          <w:kern w:val="0"/>
        </w:rPr>
        <w:t>采购</w:t>
      </w:r>
      <w:r>
        <w:rPr>
          <w:rFonts w:hint="eastAsia" w:ascii="宋体" w:hAnsi="宋体" w:cs="宋体"/>
          <w:kern w:val="0"/>
          <w:lang w:val="zh-CN"/>
        </w:rPr>
        <w:t>代理</w:t>
      </w:r>
      <w:r>
        <w:rPr>
          <w:rFonts w:hint="eastAsia" w:ascii="宋体" w:hAnsi="宋体" w:cs="宋体"/>
          <w:kern w:val="0"/>
        </w:rPr>
        <w:t>服务</w:t>
      </w:r>
      <w:r>
        <w:rPr>
          <w:rFonts w:hint="eastAsia" w:ascii="宋体" w:hAnsi="宋体" w:cs="宋体"/>
          <w:kern w:val="0"/>
          <w:lang w:val="zh-CN"/>
        </w:rPr>
        <w:t>费以及所有有关的管理成本和其他不可预见费等全部费用。若磋商报价不能完全包括上述内容，该磋商将被认为非实质性响应。</w:t>
      </w:r>
    </w:p>
    <w:p>
      <w:pPr>
        <w:widowControl/>
        <w:spacing w:before="100" w:beforeAutospacing="1" w:after="100" w:afterAutospacing="1" w:line="360" w:lineRule="auto"/>
        <w:ind w:firstLine="0" w:firstLineChars="0"/>
        <w:jc w:val="left"/>
        <w:outlineLvl w:val="2"/>
        <w:rPr>
          <w:rFonts w:ascii="宋体" w:hAnsi="宋体"/>
          <w:b/>
          <w:bCs/>
          <w:kern w:val="0"/>
          <w:sz w:val="27"/>
          <w:szCs w:val="27"/>
        </w:rPr>
      </w:pPr>
      <w:bookmarkStart w:id="424" w:name="_Toc7117"/>
      <w:bookmarkStart w:id="425" w:name="_Toc17031"/>
      <w:bookmarkStart w:id="426" w:name="_Toc13015"/>
      <w:bookmarkStart w:id="427" w:name="_Toc9565"/>
      <w:bookmarkStart w:id="428" w:name="_Toc22378"/>
      <w:bookmarkStart w:id="429" w:name="_Toc27409"/>
      <w:r>
        <w:rPr>
          <w:rFonts w:hint="eastAsia" w:ascii="宋体" w:hAnsi="宋体"/>
          <w:b/>
          <w:bCs/>
          <w:kern w:val="0"/>
          <w:sz w:val="27"/>
          <w:szCs w:val="27"/>
        </w:rPr>
        <w:t>2.报价说明</w:t>
      </w:r>
      <w:bookmarkEnd w:id="424"/>
      <w:bookmarkEnd w:id="425"/>
      <w:bookmarkEnd w:id="426"/>
      <w:bookmarkEnd w:id="427"/>
      <w:bookmarkEnd w:id="428"/>
      <w:bookmarkEnd w:id="429"/>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本次磋商文件中规定的采购预算控制额度为招标最高限价，供应商的磋商报价按下浮率进行。否则，磋商无效。</w:t>
      </w:r>
    </w:p>
    <w:p>
      <w:pPr>
        <w:widowControl/>
        <w:spacing w:before="100" w:beforeAutospacing="1" w:after="100" w:afterAutospacing="1" w:line="240" w:lineRule="auto"/>
        <w:ind w:firstLine="0" w:firstLineChars="0"/>
        <w:jc w:val="left"/>
        <w:outlineLvl w:val="2"/>
        <w:rPr>
          <w:rFonts w:ascii="宋体" w:hAnsi="宋体"/>
          <w:b/>
          <w:bCs/>
          <w:kern w:val="0"/>
          <w:sz w:val="27"/>
          <w:szCs w:val="27"/>
        </w:rPr>
      </w:pPr>
      <w:bookmarkStart w:id="430" w:name="_Toc1783"/>
      <w:bookmarkStart w:id="431" w:name="_Toc17867"/>
      <w:bookmarkStart w:id="432" w:name="_Toc179"/>
      <w:bookmarkStart w:id="433" w:name="_Toc19343"/>
      <w:bookmarkStart w:id="434" w:name="_Toc28517"/>
      <w:bookmarkStart w:id="435" w:name="_Toc32448"/>
      <w:r>
        <w:rPr>
          <w:rFonts w:hint="eastAsia" w:ascii="宋体" w:hAnsi="宋体"/>
          <w:b/>
          <w:bCs/>
          <w:kern w:val="0"/>
          <w:sz w:val="27"/>
          <w:szCs w:val="27"/>
        </w:rPr>
        <w:t>3.重要指标</w:t>
      </w:r>
      <w:bookmarkEnd w:id="430"/>
      <w:bookmarkEnd w:id="431"/>
      <w:bookmarkEnd w:id="432"/>
      <w:bookmarkEnd w:id="433"/>
      <w:bookmarkEnd w:id="434"/>
      <w:bookmarkEnd w:id="435"/>
    </w:p>
    <w:p>
      <w:pPr>
        <w:spacing w:line="360" w:lineRule="auto"/>
        <w:ind w:firstLine="470" w:firstLineChars="196"/>
        <w:rPr>
          <w:rFonts w:ascii="宋体" w:hAnsi="宋体" w:cs="宋体"/>
          <w:kern w:val="0"/>
        </w:rPr>
      </w:pPr>
      <w:bookmarkStart w:id="436" w:name="_Toc24486"/>
      <w:bookmarkStart w:id="437" w:name="_Toc5036"/>
      <w:r>
        <w:rPr>
          <w:rFonts w:hint="eastAsia" w:ascii="宋体" w:hAnsi="宋体"/>
        </w:rPr>
        <w:t>3.1磋商文件在技术要求中列出了采购人可以接受的最低技术指标，供应商必须对技术要求表中各项指标进行实质性响应，所提供的每一项技术指标不能低于所列的各项指标。</w:t>
      </w:r>
      <w:r>
        <w:rPr>
          <w:rFonts w:hint="eastAsia" w:ascii="宋体" w:hAnsi="宋体" w:cs="宋体"/>
          <w:kern w:val="0"/>
        </w:rPr>
        <w:t xml:space="preserve"> </w:t>
      </w:r>
    </w:p>
    <w:p>
      <w:pPr>
        <w:widowControl/>
        <w:spacing w:before="100" w:beforeAutospacing="1" w:after="100" w:afterAutospacing="1" w:line="240" w:lineRule="auto"/>
        <w:ind w:firstLine="0" w:firstLineChars="0"/>
        <w:jc w:val="left"/>
        <w:outlineLvl w:val="2"/>
        <w:rPr>
          <w:rFonts w:ascii="宋体" w:hAnsi="宋体"/>
          <w:b/>
          <w:bCs/>
          <w:kern w:val="0"/>
          <w:sz w:val="27"/>
          <w:szCs w:val="27"/>
        </w:rPr>
      </w:pPr>
      <w:bookmarkStart w:id="438" w:name="_Toc315"/>
      <w:bookmarkStart w:id="439" w:name="_Toc10646"/>
      <w:bookmarkStart w:id="440" w:name="_Toc15649"/>
      <w:bookmarkStart w:id="441" w:name="_Toc3798"/>
      <w:r>
        <w:rPr>
          <w:rFonts w:hint="eastAsia" w:ascii="宋体" w:hAnsi="宋体"/>
          <w:b/>
          <w:bCs/>
          <w:kern w:val="0"/>
          <w:sz w:val="27"/>
          <w:szCs w:val="27"/>
        </w:rPr>
        <w:t>4.商务要求</w:t>
      </w:r>
      <w:bookmarkEnd w:id="436"/>
      <w:bookmarkEnd w:id="437"/>
      <w:bookmarkEnd w:id="438"/>
      <w:bookmarkEnd w:id="439"/>
      <w:bookmarkEnd w:id="440"/>
      <w:bookmarkEnd w:id="441"/>
    </w:p>
    <w:p>
      <w:pPr>
        <w:spacing w:line="360" w:lineRule="auto"/>
        <w:ind w:firstLine="470" w:firstLineChars="196"/>
        <w:rPr>
          <w:rFonts w:hint="default" w:ascii="宋体" w:hAnsi="宋体" w:eastAsia="宋体" w:cs="Times New Roman"/>
          <w:lang w:val="en-US" w:eastAsia="zh-CN"/>
        </w:rPr>
      </w:pPr>
      <w:r>
        <w:rPr>
          <w:rFonts w:hint="eastAsia" w:ascii="宋体" w:hAnsi="宋体" w:eastAsia="宋体" w:cs="Times New Roman"/>
          <w:lang w:val="zh-CN"/>
        </w:rPr>
        <w:t>4.1.</w:t>
      </w:r>
      <w:r>
        <w:rPr>
          <w:rFonts w:hint="eastAsia" w:ascii="宋体" w:hAnsi="宋体" w:eastAsia="宋体" w:cs="Times New Roman"/>
        </w:rPr>
        <w:t>服务期</w:t>
      </w:r>
      <w:r>
        <w:rPr>
          <w:rFonts w:hint="eastAsia" w:ascii="宋体" w:hAnsi="宋体" w:eastAsia="宋体" w:cs="Times New Roman"/>
          <w:lang w:val="zh-CN"/>
        </w:rPr>
        <w:t>：</w:t>
      </w:r>
      <w:r>
        <w:rPr>
          <w:rFonts w:hint="eastAsia" w:ascii="宋体" w:hAnsi="宋体" w:eastAsia="宋体" w:cs="Times New Roman"/>
          <w:lang w:val="en-US" w:eastAsia="zh-CN"/>
        </w:rPr>
        <w:t>3个月</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4.2.服务地点：采购人指定地点</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4.3.付款方式：</w:t>
      </w:r>
      <w:r>
        <w:rPr>
          <w:rFonts w:hint="eastAsia" w:ascii="宋体" w:hAnsi="宋体" w:cs="宋体"/>
          <w:kern w:val="0"/>
        </w:rPr>
        <w:t>详见“第三部分  青海省政府采购项目合同书”中的规定</w:t>
      </w:r>
    </w:p>
    <w:p>
      <w:pPr>
        <w:widowControl/>
        <w:spacing w:before="100" w:beforeAutospacing="1" w:after="100" w:afterAutospacing="1" w:line="360" w:lineRule="auto"/>
        <w:ind w:firstLine="480"/>
        <w:jc w:val="center"/>
        <w:outlineLvl w:val="1"/>
        <w:rPr>
          <w:rFonts w:ascii="仿宋" w:hAnsi="仿宋" w:eastAsia="仿宋" w:cs="仿宋"/>
          <w:b/>
          <w:bCs/>
          <w:kern w:val="0"/>
          <w:sz w:val="36"/>
          <w:szCs w:val="36"/>
        </w:rPr>
      </w:pPr>
      <w:bookmarkStart w:id="442" w:name="_Toc8363"/>
      <w:r>
        <w:rPr>
          <w:rFonts w:hint="eastAsia" w:ascii="宋体" w:hAnsi="宋体" w:cs="宋体"/>
          <w:lang w:val="zh-CN"/>
        </w:rPr>
        <w:br w:type="page"/>
      </w:r>
      <w:bookmarkStart w:id="443" w:name="_Toc3713"/>
      <w:bookmarkStart w:id="444" w:name="_Toc15674"/>
      <w:bookmarkStart w:id="445" w:name="_Toc1367"/>
      <w:bookmarkStart w:id="446" w:name="_Toc23854"/>
      <w:bookmarkStart w:id="447" w:name="_Toc22359"/>
      <w:r>
        <w:rPr>
          <w:rFonts w:hint="eastAsia" w:ascii="仿宋" w:hAnsi="仿宋" w:eastAsia="仿宋" w:cs="仿宋"/>
          <w:b/>
          <w:bCs/>
          <w:kern w:val="0"/>
          <w:sz w:val="36"/>
          <w:szCs w:val="36"/>
        </w:rPr>
        <w:t>（二）</w:t>
      </w:r>
      <w:bookmarkEnd w:id="442"/>
      <w:bookmarkEnd w:id="443"/>
      <w:r>
        <w:rPr>
          <w:rFonts w:hint="eastAsia" w:ascii="仿宋" w:hAnsi="仿宋" w:eastAsia="仿宋" w:cs="仿宋"/>
          <w:b/>
          <w:bCs/>
          <w:kern w:val="0"/>
          <w:sz w:val="36"/>
          <w:szCs w:val="36"/>
        </w:rPr>
        <w:t>要求</w:t>
      </w:r>
      <w:bookmarkEnd w:id="444"/>
      <w:bookmarkEnd w:id="445"/>
      <w:bookmarkEnd w:id="446"/>
      <w:bookmarkEnd w:id="447"/>
    </w:p>
    <w:p>
      <w:pPr>
        <w:rPr>
          <w:rFonts w:hint="eastAsia" w:ascii="宋体" w:hAnsi="Cambria" w:cs="宋体"/>
          <w:kern w:val="0"/>
          <w:sz w:val="24"/>
          <w:lang w:val="zh-CN"/>
        </w:rPr>
      </w:pPr>
      <w:r>
        <w:rPr>
          <w:rFonts w:hint="eastAsia" w:ascii="宋体" w:hAnsi="宋体"/>
          <w:sz w:val="24"/>
        </w:rPr>
        <w:t>根据采购人要求，完成</w:t>
      </w:r>
      <w:r>
        <w:rPr>
          <w:rFonts w:hint="eastAsia" w:ascii="宋体" w:hAnsi="Cambria" w:cs="宋体"/>
          <w:kern w:val="0"/>
          <w:sz w:val="24"/>
          <w:lang w:val="zh-CN"/>
        </w:rPr>
        <w:t>大型历史藏戏《金城公主》</w:t>
      </w:r>
      <w:r>
        <w:rPr>
          <w:rFonts w:hint="eastAsia" w:ascii="宋体" w:hAnsi="Cambria" w:cs="宋体"/>
          <w:kern w:val="0"/>
          <w:sz w:val="24"/>
          <w:lang w:val="en-US" w:eastAsia="zh-CN"/>
        </w:rPr>
        <w:t>的</w:t>
      </w:r>
      <w:r>
        <w:rPr>
          <w:rFonts w:hint="eastAsia" w:ascii="宋体" w:hAnsi="Cambria" w:cs="宋体"/>
          <w:kern w:val="0"/>
          <w:sz w:val="24"/>
          <w:lang w:val="zh-CN"/>
        </w:rPr>
        <w:t>音乐制作：</w:t>
      </w:r>
    </w:p>
    <w:p>
      <w:pPr>
        <w:rPr>
          <w:rFonts w:hint="eastAsia" w:ascii="宋体" w:hAnsi="Cambria" w:eastAsia="宋体" w:cs="宋体"/>
          <w:kern w:val="0"/>
          <w:sz w:val="24"/>
          <w:lang w:val="zh-CN"/>
        </w:rPr>
      </w:pPr>
      <w:r>
        <w:rPr>
          <w:rFonts w:hint="eastAsia" w:ascii="宋体" w:hAnsi="Cambria" w:eastAsia="宋体" w:cs="宋体"/>
          <w:kern w:val="0"/>
          <w:sz w:val="24"/>
          <w:lang w:val="zh-CN"/>
        </w:rPr>
        <w:t>1、音乐制作全剧8幕戏的唱腔、场景音乐</w:t>
      </w:r>
      <w:r>
        <w:rPr>
          <w:rFonts w:hint="eastAsia" w:ascii="宋体" w:hAnsi="Cambria" w:eastAsia="宋体" w:cs="宋体"/>
          <w:kern w:val="0"/>
          <w:sz w:val="24"/>
          <w:lang w:val="en-US" w:eastAsia="zh-CN"/>
        </w:rPr>
        <w:t>不少于80</w:t>
      </w:r>
      <w:r>
        <w:rPr>
          <w:rFonts w:hint="eastAsia" w:ascii="宋体" w:hAnsi="Cambria" w:eastAsia="宋体" w:cs="宋体"/>
          <w:kern w:val="0"/>
          <w:sz w:val="24"/>
          <w:lang w:val="zh-CN"/>
        </w:rPr>
        <w:t>分钟。</w:t>
      </w:r>
    </w:p>
    <w:p>
      <w:pPr>
        <w:rPr>
          <w:rFonts w:hint="eastAsia" w:ascii="宋体" w:hAnsi="Cambria" w:eastAsia="宋体" w:cs="宋体"/>
          <w:kern w:val="0"/>
          <w:sz w:val="24"/>
          <w:lang w:val="zh-CN"/>
        </w:rPr>
      </w:pPr>
      <w:r>
        <w:rPr>
          <w:rFonts w:hint="eastAsia" w:ascii="宋体" w:hAnsi="Cambria" w:eastAsia="宋体" w:cs="宋体"/>
          <w:kern w:val="0"/>
          <w:sz w:val="24"/>
          <w:lang w:val="zh-CN"/>
        </w:rPr>
        <w:t>2、录制全剧唱腔、场景音乐，交响乐队实录。</w:t>
      </w:r>
    </w:p>
    <w:p>
      <w:pPr>
        <w:rPr>
          <w:rFonts w:hint="eastAsia" w:ascii="宋体" w:hAnsi="Cambria" w:eastAsia="宋体" w:cs="宋体"/>
          <w:kern w:val="0"/>
          <w:sz w:val="24"/>
          <w:lang w:val="zh-CN"/>
        </w:rPr>
      </w:pPr>
      <w:r>
        <w:rPr>
          <w:rFonts w:hint="eastAsia" w:ascii="宋体" w:hAnsi="Cambria" w:eastAsia="宋体" w:cs="宋体"/>
          <w:kern w:val="0"/>
          <w:sz w:val="24"/>
          <w:lang w:val="zh-CN"/>
        </w:rPr>
        <w:t>3、全剧音乐，进行制作母带处理，及后期成品音乐。</w:t>
      </w:r>
    </w:p>
    <w:p>
      <w:pPr>
        <w:rPr>
          <w:rFonts w:hint="default" w:ascii="宋体" w:hAnsi="Cambria" w:eastAsia="宋体" w:cs="宋体"/>
          <w:kern w:val="0"/>
          <w:sz w:val="24"/>
          <w:lang w:val="en-US" w:eastAsia="zh-CN"/>
        </w:rPr>
      </w:pPr>
      <w:r>
        <w:rPr>
          <w:rFonts w:hint="eastAsia" w:ascii="宋体" w:hAnsi="Cambria" w:eastAsia="宋体" w:cs="宋体"/>
          <w:kern w:val="0"/>
          <w:sz w:val="24"/>
          <w:lang w:val="zh-CN"/>
        </w:rPr>
        <w:t>4、服务期限</w:t>
      </w:r>
      <w:r>
        <w:rPr>
          <w:rFonts w:hint="eastAsia" w:ascii="宋体" w:hAnsi="Cambria" w:eastAsia="宋体" w:cs="宋体"/>
          <w:kern w:val="0"/>
          <w:sz w:val="24"/>
          <w:lang w:val="zh-CN" w:eastAsia="zh-CN"/>
        </w:rPr>
        <w:t>：</w:t>
      </w:r>
      <w:r>
        <w:rPr>
          <w:rFonts w:hint="eastAsia" w:ascii="宋体" w:hAnsi="Cambria" w:eastAsia="宋体" w:cs="宋体"/>
          <w:kern w:val="0"/>
          <w:sz w:val="24"/>
          <w:lang w:val="en-US" w:eastAsia="zh-CN"/>
        </w:rPr>
        <w:t>3个月</w:t>
      </w:r>
    </w:p>
    <w:p>
      <w:pPr>
        <w:rPr>
          <w:rFonts w:hint="eastAsia" w:ascii="宋体" w:hAnsi="Cambria" w:eastAsia="宋体" w:cs="宋体"/>
          <w:kern w:val="0"/>
          <w:sz w:val="24"/>
          <w:lang w:val="zh-CN"/>
        </w:rPr>
      </w:pPr>
    </w:p>
    <w:p>
      <w:pPr>
        <w:spacing w:line="360" w:lineRule="auto"/>
        <w:ind w:firstLine="480"/>
        <w:rPr>
          <w:rFonts w:ascii="Times New Roman" w:hAnsi="Times New Roman"/>
        </w:rPr>
      </w:pPr>
    </w:p>
    <w:p>
      <w:pPr>
        <w:spacing w:line="360" w:lineRule="auto"/>
        <w:ind w:firstLine="480"/>
        <w:rPr>
          <w:rFonts w:ascii="Times New Roman" w:hAnsi="Times New Roman"/>
        </w:rPr>
      </w:pPr>
    </w:p>
    <w:p>
      <w:pPr>
        <w:spacing w:line="360" w:lineRule="auto"/>
        <w:ind w:firstLine="480"/>
        <w:rPr>
          <w:rFonts w:ascii="Times New Roman" w:hAnsi="Times New Roman"/>
        </w:rPr>
      </w:pPr>
    </w:p>
    <w:p>
      <w:pPr>
        <w:spacing w:line="360" w:lineRule="auto"/>
        <w:ind w:firstLine="480"/>
        <w:rPr>
          <w:rFonts w:ascii="Times New Roman" w:hAnsi="Times New Roman"/>
        </w:rPr>
      </w:pPr>
    </w:p>
    <w:p>
      <w:pPr>
        <w:spacing w:line="360" w:lineRule="auto"/>
        <w:ind w:firstLine="480"/>
        <w:rPr>
          <w:rFonts w:ascii="Times New Roman" w:hAnsi="Times New Roman"/>
        </w:rPr>
      </w:pPr>
    </w:p>
    <w:p>
      <w:pPr>
        <w:widowControl/>
        <w:spacing w:before="100" w:beforeAutospacing="1" w:after="100" w:afterAutospacing="1" w:line="240" w:lineRule="auto"/>
        <w:ind w:firstLine="0" w:firstLineChars="0"/>
        <w:jc w:val="left"/>
        <w:outlineLvl w:val="2"/>
        <w:rPr>
          <w:rFonts w:ascii="Times New Roman" w:hAnsi="Times New Roman"/>
        </w:rPr>
      </w:pPr>
    </w:p>
    <w:p>
      <w:pPr>
        <w:ind w:firstLine="480"/>
      </w:pPr>
    </w:p>
    <w:p/>
    <w:sectPr>
      <w:pgSz w:w="11906" w:h="16838"/>
      <w:pgMar w:top="1440" w:right="1800" w:bottom="1440" w:left="1800" w:header="1021" w:footer="868"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80"/>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31</w:t>
    </w:r>
    <w:r>
      <w:rPr>
        <w:rFonts w:ascii="宋体" w:hAnsi="宋体"/>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y="1"/>
      <w:ind w:firstLine="360"/>
      <w:rPr>
        <w:rStyle w:val="19"/>
      </w:rPr>
    </w:pPr>
    <w:r>
      <w:fldChar w:fldCharType="begin"/>
    </w:r>
    <w:r>
      <w:rPr>
        <w:rStyle w:val="19"/>
      </w:rPr>
      <w:instrText xml:space="preserve">PAGE  </w:instrText>
    </w:r>
    <w:r>
      <w:fldChar w:fldCharType="separate"/>
    </w:r>
    <w:r>
      <w:rPr>
        <w:rStyle w:val="19"/>
      </w:rPr>
      <w:t>64</w:t>
    </w:r>
    <w:r>
      <w:fldChar w:fldCharType="end"/>
    </w:r>
  </w:p>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0" w:firstLineChars="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96F39"/>
    <w:multiLevelType w:val="singleLevel"/>
    <w:tmpl w:val="AF596F39"/>
    <w:lvl w:ilvl="0" w:tentative="0">
      <w:start w:val="6"/>
      <w:numFmt w:val="chineseCounting"/>
      <w:suff w:val="nothing"/>
      <w:lvlText w:val="%1、"/>
      <w:lvlJc w:val="left"/>
      <w:rPr>
        <w:rFonts w:hint="eastAsia"/>
      </w:rPr>
    </w:lvl>
  </w:abstractNum>
  <w:abstractNum w:abstractNumId="1">
    <w:nsid w:val="3E291EB3"/>
    <w:multiLevelType w:val="singleLevel"/>
    <w:tmpl w:val="3E291EB3"/>
    <w:lvl w:ilvl="0" w:tentative="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0YzRjYzBhYzBiYThiZDU0YjViODE4MjMxZTNhZjEifQ=="/>
  </w:docVars>
  <w:rsids>
    <w:rsidRoot w:val="2E412E47"/>
    <w:rsid w:val="09EB30E8"/>
    <w:rsid w:val="2E412E47"/>
    <w:rsid w:val="3AA45D85"/>
    <w:rsid w:val="4629303F"/>
    <w:rsid w:val="5FFA04C7"/>
    <w:rsid w:val="7735591F"/>
    <w:rsid w:val="7AB67B89"/>
    <w:rsid w:val="7B300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Times New Roman"/>
      <w:kern w:val="2"/>
      <w:sz w:val="24"/>
      <w:szCs w:val="24"/>
      <w:lang w:val="en-US" w:eastAsia="zh-CN" w:bidi="ar-SA"/>
    </w:rPr>
  </w:style>
  <w:style w:type="paragraph" w:styleId="3">
    <w:name w:val="heading 1"/>
    <w:next w:val="1"/>
    <w:qFormat/>
    <w:uiPriority w:val="0"/>
    <w:pPr>
      <w:keepNext/>
      <w:keepLines/>
      <w:snapToGrid w:val="0"/>
      <w:spacing w:line="400" w:lineRule="atLeast"/>
      <w:jc w:val="center"/>
      <w:outlineLvl w:val="0"/>
    </w:pPr>
    <w:rPr>
      <w:rFonts w:ascii="宋体" w:hAnsi="Calibri" w:eastAsia="宋体" w:cs="Times New Roman"/>
      <w:b/>
      <w:kern w:val="28"/>
      <w:sz w:val="36"/>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4"/>
    <w:basedOn w:val="1"/>
    <w:next w:val="1"/>
    <w:qFormat/>
    <w:uiPriority w:val="9"/>
    <w:pPr>
      <w:keepNext/>
      <w:keepLines/>
      <w:spacing w:before="280" w:after="290" w:line="372" w:lineRule="auto"/>
      <w:outlineLvl w:val="3"/>
    </w:pPr>
    <w:rPr>
      <w:rFonts w:ascii="Arial" w:hAnsi="Arial" w:eastAsia="黑体"/>
      <w:b/>
      <w:bCs/>
      <w:sz w:val="28"/>
      <w:szCs w:val="28"/>
    </w:rPr>
  </w:style>
  <w:style w:type="character" w:default="1" w:styleId="18">
    <w:name w:val="Default Paragraph Font"/>
    <w:semiHidden/>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qFormat/>
    <w:uiPriority w:val="1"/>
    <w:pPr>
      <w:spacing w:after="120"/>
    </w:pPr>
    <w:rPr>
      <w:sz w:val="21"/>
    </w:rPr>
  </w:style>
  <w:style w:type="paragraph" w:styleId="7">
    <w:name w:val="Body Text Indent"/>
    <w:basedOn w:val="1"/>
    <w:qFormat/>
    <w:uiPriority w:val="0"/>
    <w:pPr>
      <w:spacing w:after="120"/>
      <w:ind w:left="420" w:leftChars="200"/>
    </w:pPr>
    <w:rPr>
      <w:sz w:val="21"/>
    </w:rPr>
  </w:style>
  <w:style w:type="paragraph" w:styleId="8">
    <w:name w:val="toc 3"/>
    <w:basedOn w:val="1"/>
    <w:next w:val="1"/>
    <w:qFormat/>
    <w:uiPriority w:val="39"/>
    <w:pPr>
      <w:tabs>
        <w:tab w:val="right" w:leader="dot" w:pos="8777"/>
      </w:tabs>
      <w:spacing w:line="480" w:lineRule="exact"/>
      <w:ind w:left="482" w:firstLine="103" w:firstLineChars="43"/>
      <w:jc w:val="left"/>
    </w:pPr>
    <w:rPr>
      <w:i/>
      <w:iCs/>
      <w:sz w:val="20"/>
      <w:szCs w:val="20"/>
    </w:rPr>
  </w:style>
  <w:style w:type="paragraph" w:styleId="9">
    <w:name w:val="Plain Text"/>
    <w:basedOn w:val="1"/>
    <w:next w:val="4"/>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jc w:val="left"/>
    </w:pPr>
    <w:rPr>
      <w:b/>
      <w:bCs/>
      <w:caps/>
      <w:sz w:val="20"/>
      <w:szCs w:val="20"/>
    </w:rPr>
  </w:style>
  <w:style w:type="paragraph" w:styleId="13">
    <w:name w:val="toc 2"/>
    <w:basedOn w:val="1"/>
    <w:next w:val="1"/>
    <w:qFormat/>
    <w:uiPriority w:val="39"/>
    <w:pPr>
      <w:tabs>
        <w:tab w:val="right" w:leader="dot" w:pos="8777"/>
      </w:tabs>
      <w:ind w:firstLine="566" w:firstLineChars="236"/>
      <w:jc w:val="left"/>
    </w:pPr>
    <w:rPr>
      <w:smallCaps/>
      <w:sz w:val="20"/>
      <w:szCs w:val="20"/>
    </w:rPr>
  </w:style>
  <w:style w:type="paragraph" w:styleId="14">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15">
    <w:name w:val="Title"/>
    <w:basedOn w:val="1"/>
    <w:qFormat/>
    <w:uiPriority w:val="0"/>
    <w:pPr>
      <w:widowControl/>
      <w:spacing w:after="240" w:line="360" w:lineRule="auto"/>
      <w:jc w:val="center"/>
    </w:pPr>
    <w:rPr>
      <w:rFonts w:ascii="Arial" w:hAnsi="Arial"/>
      <w:b/>
      <w:smallCaps/>
      <w:kern w:val="28"/>
      <w:sz w:val="36"/>
      <w:szCs w:val="20"/>
      <w:lang w:eastAsia="en-US"/>
    </w:rPr>
  </w:style>
  <w:style w:type="paragraph" w:styleId="16">
    <w:name w:val="Body Text First Indent"/>
    <w:basedOn w:val="6"/>
    <w:next w:val="1"/>
    <w:qFormat/>
    <w:uiPriority w:val="0"/>
    <w:pPr>
      <w:ind w:firstLine="420" w:firstLineChars="100"/>
    </w:pPr>
  </w:style>
  <w:style w:type="character" w:styleId="19">
    <w:name w:val="page number"/>
    <w:qFormat/>
    <w:uiPriority w:val="0"/>
    <w:rPr>
      <w:rFonts w:ascii="Times New Roman" w:hAnsi="Times New Roman" w:eastAsia="宋体" w:cs="Times New Roman"/>
    </w:rPr>
  </w:style>
  <w:style w:type="character" w:styleId="20">
    <w:name w:val="Hyperlink"/>
    <w:qFormat/>
    <w:uiPriority w:val="99"/>
    <w:rPr>
      <w:rFonts w:ascii="Times New Roman" w:hAnsi="Times New Roman" w:eastAsia="宋体" w:cs="Times New Roman"/>
      <w:color w:val="000099"/>
      <w:u w:val="none"/>
    </w:rPr>
  </w:style>
  <w:style w:type="paragraph" w:customStyle="1" w:styleId="21">
    <w:name w:val="一级条标题"/>
    <w:basedOn w:val="22"/>
    <w:next w:val="23"/>
    <w:qFormat/>
    <w:uiPriority w:val="0"/>
    <w:pPr>
      <w:spacing w:line="240" w:lineRule="auto"/>
      <w:ind w:left="420"/>
      <w:outlineLvl w:val="2"/>
    </w:pPr>
  </w:style>
  <w:style w:type="paragraph" w:customStyle="1" w:styleId="22">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23">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4">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5">
    <w:name w:val="Normal_1"/>
    <w:qFormat/>
    <w:uiPriority w:val="0"/>
    <w:rPr>
      <w:rFonts w:ascii="Times New Roman" w:hAnsi="Times New Roman" w:eastAsia="Times New Roman" w:cs="Times New Roman"/>
      <w:sz w:val="24"/>
      <w:szCs w:val="24"/>
    </w:rPr>
  </w:style>
  <w:style w:type="paragraph" w:customStyle="1" w:styleId="26">
    <w:name w:val="Normal_0"/>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58</Pages>
  <Words>23617</Words>
  <Characters>24835</Characters>
  <Lines>0</Lines>
  <Paragraphs>0</Paragraphs>
  <TotalTime>2</TotalTime>
  <ScaleCrop>false</ScaleCrop>
  <LinksUpToDate>false</LinksUpToDate>
  <CharactersWithSpaces>27009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2023-03-31T05:01:00Z</dcterms:created>
  <dc:creator>lenovo</dc:creator>
  <cp:lastModifiedBy>lenovo</cp:lastModifiedBy>
  <dcterms:modified xsi:type="dcterms:W3CDTF">2023-03-31T11:17:24Z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19090B68DF36402DB6EFD8F142A21ABA</vt:lpwstr>
  </property>
</Properties>
</file>