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ind w:left="0" w:leftChars="0" w:firstLine="0" w:firstLineChars="0"/>
        <w:jc w:val="center"/>
        <w:rPr>
          <w:rFonts w:hint="eastAsia" w:ascii="方正行楷简体" w:hAnsi="新宋体" w:eastAsia="方正行楷简体"/>
          <w:b/>
          <w:color w:val="auto"/>
          <w:sz w:val="52"/>
          <w:szCs w:val="52"/>
          <w:highlight w:val="none"/>
        </w:rPr>
      </w:pPr>
      <w:r>
        <w:rPr>
          <w:rFonts w:hint="eastAsia" w:ascii="方正行楷简体" w:hAnsi="新宋体" w:eastAsia="方正行楷简体" w:cs="华文行楷"/>
          <w:b/>
          <w:color w:val="auto"/>
          <w:sz w:val="52"/>
          <w:szCs w:val="52"/>
          <w:highlight w:val="none"/>
          <w:lang w:val="zh-CN"/>
        </w:rPr>
        <w:t>青海省政府采购</w:t>
      </w:r>
    </w:p>
    <w:p>
      <w:pPr>
        <w:autoSpaceDE w:val="0"/>
        <w:autoSpaceDN w:val="0"/>
        <w:adjustRightInd w:val="0"/>
        <w:spacing w:line="360" w:lineRule="auto"/>
        <w:ind w:firstLine="0" w:firstLineChars="0"/>
        <w:rPr>
          <w:rFonts w:hint="eastAsia" w:ascii="方正楷体_GBK" w:hAnsi="宋体" w:eastAsia="方正楷体_GBK" w:cs="华文中宋"/>
          <w:b/>
          <w:color w:val="auto"/>
          <w:sz w:val="36"/>
          <w:szCs w:val="36"/>
          <w:highlight w:val="none"/>
          <w:lang w:val="zh-CN"/>
        </w:rPr>
      </w:pPr>
    </w:p>
    <w:p>
      <w:pPr>
        <w:autoSpaceDE w:val="0"/>
        <w:autoSpaceDN w:val="0"/>
        <w:adjustRightInd w:val="0"/>
        <w:spacing w:line="360" w:lineRule="auto"/>
        <w:ind w:firstLine="723"/>
        <w:rPr>
          <w:rFonts w:hint="eastAsia" w:ascii="方正楷体_GBK" w:hAnsi="宋体" w:eastAsia="方正楷体_GBK" w:cs="华文中宋"/>
          <w:b/>
          <w:color w:val="auto"/>
          <w:sz w:val="36"/>
          <w:szCs w:val="36"/>
          <w:highlight w:val="none"/>
          <w:lang w:val="zh-CN"/>
        </w:rPr>
      </w:pPr>
    </w:p>
    <w:p>
      <w:pPr>
        <w:pStyle w:val="3"/>
        <w:rPr>
          <w:rFonts w:hint="eastAsia"/>
          <w:color w:val="auto"/>
          <w:highlight w:val="none"/>
          <w:lang w:val="zh-CN"/>
        </w:rPr>
      </w:pPr>
    </w:p>
    <w:p>
      <w:pPr>
        <w:autoSpaceDE w:val="0"/>
        <w:autoSpaceDN w:val="0"/>
        <w:adjustRightInd w:val="0"/>
        <w:spacing w:line="360" w:lineRule="auto"/>
        <w:ind w:firstLine="1459" w:firstLineChars="173"/>
        <w:rPr>
          <w:rFonts w:hint="eastAsia" w:ascii="方正楷体_GBK" w:hAnsi="宋体" w:eastAsia="方正楷体_GBK"/>
          <w:b/>
          <w:color w:val="auto"/>
          <w:sz w:val="84"/>
          <w:szCs w:val="84"/>
          <w:highlight w:val="none"/>
        </w:rPr>
      </w:pPr>
      <w:r>
        <w:rPr>
          <w:rFonts w:hint="eastAsia" w:ascii="方正楷体_GBK" w:hAnsi="宋体" w:eastAsia="方正楷体_GBK" w:cs="华文中宋"/>
          <w:b/>
          <w:color w:val="auto"/>
          <w:sz w:val="84"/>
          <w:szCs w:val="84"/>
          <w:highlight w:val="none"/>
          <w:lang w:val="zh-CN"/>
        </w:rPr>
        <w:t>竞争性磋商文件</w:t>
      </w:r>
    </w:p>
    <w:p>
      <w:pPr>
        <w:adjustRightInd w:val="0"/>
        <w:spacing w:line="360" w:lineRule="auto"/>
        <w:ind w:firstLine="0" w:firstLineChars="0"/>
        <w:textAlignment w:val="baseline"/>
        <w:rPr>
          <w:rFonts w:hint="eastAsia" w:ascii="仿宋_GB2312" w:hAnsi="宋体" w:eastAsia="仿宋_GB2312"/>
          <w:b/>
          <w:color w:val="auto"/>
          <w:sz w:val="36"/>
          <w:szCs w:val="36"/>
          <w:highlight w:val="none"/>
        </w:rPr>
      </w:pPr>
    </w:p>
    <w:p>
      <w:pPr>
        <w:adjustRightInd w:val="0"/>
        <w:spacing w:line="360" w:lineRule="auto"/>
        <w:ind w:firstLine="0" w:firstLineChars="0"/>
        <w:textAlignment w:val="baseline"/>
        <w:rPr>
          <w:rFonts w:hint="default" w:ascii="宋体" w:hAnsi="宋体"/>
          <w:b/>
          <w:color w:val="auto"/>
          <w:sz w:val="36"/>
          <w:szCs w:val="36"/>
          <w:highlight w:val="none"/>
          <w:lang w:val="en-US"/>
        </w:rPr>
      </w:pPr>
      <w:r>
        <w:rPr>
          <w:rFonts w:hint="eastAsia" w:ascii="宋体" w:hAnsi="宋体"/>
          <w:b/>
          <w:color w:val="auto"/>
          <w:sz w:val="36"/>
          <w:szCs w:val="36"/>
          <w:highlight w:val="none"/>
        </w:rPr>
        <w:t>采购项目编号：</w:t>
      </w:r>
      <w:r>
        <w:rPr>
          <w:rFonts w:hint="eastAsia" w:ascii="宋体" w:hAnsi="宋体"/>
          <w:b/>
          <w:color w:val="auto"/>
          <w:sz w:val="36"/>
          <w:szCs w:val="36"/>
          <w:highlight w:val="none"/>
          <w:lang w:val="en-US" w:eastAsia="zh-CN"/>
        </w:rPr>
        <w:t>西宁城宏磋商（服务）202402-002</w:t>
      </w:r>
    </w:p>
    <w:p>
      <w:pPr>
        <w:adjustRightInd w:val="0"/>
        <w:spacing w:line="360" w:lineRule="auto"/>
        <w:ind w:left="2530" w:right="-283" w:rightChars="-118" w:hanging="2530" w:hangingChars="700"/>
        <w:textAlignment w:val="baseline"/>
        <w:rPr>
          <w:rFonts w:hint="default" w:ascii="宋体" w:hAnsi="宋体" w:eastAsia="宋体"/>
          <w:b/>
          <w:color w:val="auto"/>
          <w:sz w:val="36"/>
          <w:szCs w:val="36"/>
          <w:highlight w:val="none"/>
          <w:lang w:val="en-US" w:eastAsia="zh-CN"/>
        </w:rPr>
      </w:pPr>
      <w:r>
        <w:rPr>
          <w:rFonts w:hint="eastAsia" w:ascii="宋体" w:hAnsi="宋体"/>
          <w:b/>
          <w:color w:val="auto"/>
          <w:sz w:val="36"/>
          <w:szCs w:val="36"/>
          <w:highlight w:val="none"/>
        </w:rPr>
        <w:t>采购项目名称：</w:t>
      </w:r>
      <w:r>
        <w:rPr>
          <w:rFonts w:hint="eastAsia" w:ascii="宋体" w:hAnsi="宋体"/>
          <w:b/>
          <w:color w:val="auto"/>
          <w:sz w:val="36"/>
          <w:szCs w:val="36"/>
          <w:highlight w:val="none"/>
          <w:lang w:val="en-US" w:eastAsia="zh-CN"/>
        </w:rPr>
        <w:t>城北区2024年排水管网混塔错接整治工程设计</w:t>
      </w:r>
    </w:p>
    <w:p>
      <w:pPr>
        <w:adjustRightInd w:val="0"/>
        <w:spacing w:line="360" w:lineRule="auto"/>
        <w:ind w:left="0" w:leftChars="0" w:right="-283" w:rightChars="-118" w:firstLine="0" w:firstLineChars="0"/>
        <w:textAlignment w:val="baseline"/>
        <w:rPr>
          <w:rFonts w:hint="default" w:eastAsia="宋体"/>
          <w:b/>
          <w:color w:val="auto"/>
          <w:highlight w:val="none"/>
          <w:lang w:val="en-US" w:eastAsia="zh-CN"/>
        </w:rPr>
      </w:pPr>
      <w:r>
        <w:rPr>
          <w:rFonts w:hint="eastAsia" w:ascii="宋体" w:hAnsi="宋体" w:eastAsia="宋体" w:cs="Times New Roman"/>
          <w:b/>
          <w:color w:val="auto"/>
          <w:sz w:val="36"/>
          <w:szCs w:val="36"/>
          <w:highlight w:val="none"/>
        </w:rPr>
        <w:t>采 购 单 位：</w:t>
      </w:r>
      <w:r>
        <w:rPr>
          <w:rFonts w:hint="eastAsia"/>
          <w:b/>
          <w:color w:val="auto"/>
          <w:sz w:val="36"/>
          <w:szCs w:val="36"/>
          <w:highlight w:val="none"/>
          <w:lang w:val="en-US" w:eastAsia="zh-CN"/>
        </w:rPr>
        <w:t>城北区城乡建设局</w:t>
      </w:r>
    </w:p>
    <w:p>
      <w:pPr>
        <w:autoSpaceDE w:val="0"/>
        <w:autoSpaceDN w:val="0"/>
        <w:adjustRightInd w:val="0"/>
        <w:spacing w:line="360" w:lineRule="auto"/>
        <w:ind w:left="0" w:leftChars="0" w:firstLine="0" w:firstLineChars="0"/>
        <w:jc w:val="both"/>
        <w:rPr>
          <w:rFonts w:ascii="宋体" w:hAnsi="宋体" w:cs="宋体"/>
          <w:b/>
          <w:bCs/>
          <w:color w:val="auto"/>
          <w:kern w:val="0"/>
          <w:sz w:val="28"/>
          <w:szCs w:val="28"/>
          <w:highlight w:val="none"/>
          <w:u w:val="single"/>
          <w:lang w:val="zh-CN"/>
        </w:rPr>
      </w:pPr>
      <w:r>
        <w:rPr>
          <w:rFonts w:hint="eastAsia" w:ascii="宋体" w:hAnsi="宋体" w:eastAsia="宋体" w:cs="Times New Roman"/>
          <w:b/>
          <w:color w:val="auto"/>
          <w:sz w:val="36"/>
          <w:szCs w:val="36"/>
          <w:highlight w:val="none"/>
          <w:lang w:val="zh-CN"/>
        </w:rPr>
        <w:t>采购代理机构：</w:t>
      </w:r>
      <w:r>
        <w:rPr>
          <w:rFonts w:hint="eastAsia" w:cs="Times New Roman"/>
          <w:b/>
          <w:color w:val="auto"/>
          <w:sz w:val="36"/>
          <w:szCs w:val="36"/>
          <w:highlight w:val="none"/>
          <w:lang w:val="zh-CN"/>
        </w:rPr>
        <w:t>西宁城宏建设工程招标有限责任公司</w:t>
      </w:r>
    </w:p>
    <w:p>
      <w:pPr>
        <w:adjustRightInd w:val="0"/>
        <w:spacing w:line="360" w:lineRule="auto"/>
        <w:ind w:firstLine="0" w:firstLineChars="0"/>
        <w:jc w:val="center"/>
        <w:textAlignment w:val="baseline"/>
        <w:rPr>
          <w:rFonts w:hint="eastAsia" w:ascii="宋体" w:hAnsi="宋体"/>
          <w:b/>
          <w:color w:val="auto"/>
          <w:sz w:val="32"/>
          <w:szCs w:val="32"/>
          <w:highlight w:val="none"/>
        </w:rPr>
      </w:pPr>
    </w:p>
    <w:p>
      <w:pPr>
        <w:adjustRightInd w:val="0"/>
        <w:spacing w:line="360" w:lineRule="auto"/>
        <w:ind w:firstLine="0" w:firstLineChars="0"/>
        <w:jc w:val="center"/>
        <w:textAlignment w:val="baseline"/>
        <w:rPr>
          <w:rFonts w:hint="eastAsia" w:ascii="宋体" w:hAnsi="宋体"/>
          <w:b/>
          <w:color w:val="auto"/>
          <w:sz w:val="32"/>
          <w:szCs w:val="32"/>
          <w:highlight w:val="none"/>
        </w:rPr>
      </w:pPr>
    </w:p>
    <w:p>
      <w:pPr>
        <w:adjustRightInd w:val="0"/>
        <w:spacing w:line="360" w:lineRule="auto"/>
        <w:ind w:firstLine="0" w:firstLineChars="0"/>
        <w:jc w:val="center"/>
        <w:textAlignment w:val="baseline"/>
        <w:rPr>
          <w:rFonts w:hint="eastAsia" w:ascii="宋体" w:hAnsi="宋体"/>
          <w:b/>
          <w:color w:val="auto"/>
          <w:sz w:val="32"/>
          <w:szCs w:val="32"/>
          <w:highlight w:val="none"/>
        </w:rPr>
      </w:pPr>
    </w:p>
    <w:p>
      <w:pPr>
        <w:adjustRightInd w:val="0"/>
        <w:spacing w:line="360" w:lineRule="auto"/>
        <w:ind w:firstLine="0" w:firstLineChars="0"/>
        <w:jc w:val="center"/>
        <w:textAlignment w:val="baseline"/>
        <w:rPr>
          <w:rFonts w:hint="eastAsia" w:ascii="宋体" w:hAnsi="宋体"/>
          <w:b/>
          <w:color w:val="auto"/>
          <w:sz w:val="32"/>
          <w:szCs w:val="32"/>
          <w:highlight w:val="none"/>
        </w:rPr>
      </w:pPr>
    </w:p>
    <w:p>
      <w:pPr>
        <w:adjustRightInd w:val="0"/>
        <w:spacing w:line="360" w:lineRule="auto"/>
        <w:ind w:firstLine="0" w:firstLineChars="0"/>
        <w:jc w:val="center"/>
        <w:textAlignment w:val="baseline"/>
        <w:rPr>
          <w:rFonts w:hint="eastAsia" w:ascii="宋体" w:hAnsi="宋体"/>
          <w:b/>
          <w:color w:val="auto"/>
          <w:sz w:val="40"/>
          <w:szCs w:val="30"/>
          <w:highlight w:val="none"/>
        </w:rPr>
      </w:pPr>
      <w:r>
        <w:rPr>
          <w:rFonts w:hint="eastAsia" w:ascii="宋体" w:hAnsi="宋体"/>
          <w:b/>
          <w:color w:val="auto"/>
          <w:sz w:val="32"/>
          <w:szCs w:val="32"/>
          <w:highlight w:val="none"/>
        </w:rPr>
        <w:t>202</w:t>
      </w:r>
      <w:r>
        <w:rPr>
          <w:rFonts w:hint="eastAsia" w:ascii="宋体" w:hAnsi="宋体"/>
          <w:b/>
          <w:color w:val="auto"/>
          <w:sz w:val="32"/>
          <w:szCs w:val="32"/>
          <w:highlight w:val="none"/>
          <w:lang w:val="en-US" w:eastAsia="zh-CN"/>
        </w:rPr>
        <w:t>4</w:t>
      </w:r>
      <w:r>
        <w:rPr>
          <w:rFonts w:hint="eastAsia" w:ascii="宋体" w:hAnsi="宋体"/>
          <w:b/>
          <w:color w:val="auto"/>
          <w:sz w:val="32"/>
          <w:szCs w:val="32"/>
          <w:highlight w:val="none"/>
        </w:rPr>
        <w:t>年</w:t>
      </w:r>
      <w:r>
        <w:rPr>
          <w:rFonts w:hint="eastAsia" w:ascii="宋体" w:hAnsi="宋体"/>
          <w:b/>
          <w:color w:val="auto"/>
          <w:sz w:val="32"/>
          <w:szCs w:val="32"/>
          <w:highlight w:val="none"/>
          <w:lang w:val="en-US" w:eastAsia="zh-CN"/>
        </w:rPr>
        <w:t>02</w:t>
      </w:r>
      <w:r>
        <w:rPr>
          <w:rFonts w:hint="eastAsia" w:ascii="宋体" w:hAnsi="宋体"/>
          <w:b/>
          <w:color w:val="auto"/>
          <w:sz w:val="32"/>
          <w:szCs w:val="32"/>
          <w:highlight w:val="none"/>
        </w:rPr>
        <w:t>月</w:t>
      </w:r>
    </w:p>
    <w:p>
      <w:pPr>
        <w:adjustRightInd w:val="0"/>
        <w:ind w:firstLine="0" w:firstLineChars="0"/>
        <w:jc w:val="center"/>
        <w:textAlignment w:val="baseline"/>
        <w:outlineLvl w:val="2"/>
        <w:rPr>
          <w:rFonts w:hint="eastAsia" w:ascii="宋体" w:hAnsi="宋体"/>
          <w:b/>
          <w:color w:val="auto"/>
          <w:sz w:val="40"/>
          <w:szCs w:val="30"/>
          <w:highlight w:val="none"/>
        </w:rPr>
        <w:sectPr>
          <w:footerReference r:id="rId8" w:type="first"/>
          <w:footerReference r:id="rId6" w:type="default"/>
          <w:headerReference r:id="rId5" w:type="even"/>
          <w:footerReference r:id="rId7" w:type="even"/>
          <w:pgSz w:w="11906" w:h="16838"/>
          <w:pgMar w:top="2098" w:right="1531" w:bottom="2041" w:left="1588" w:header="1021" w:footer="1021" w:gutter="0"/>
          <w:pgNumType w:start="0"/>
          <w:cols w:space="720" w:num="1"/>
          <w:titlePg/>
          <w:docGrid w:linePitch="312" w:charSpace="0"/>
        </w:sectPr>
      </w:pPr>
      <w:bookmarkStart w:id="0" w:name="_Toc6136"/>
      <w:bookmarkStart w:id="1" w:name="_Toc11903"/>
    </w:p>
    <w:p>
      <w:pPr>
        <w:adjustRightInd w:val="0"/>
        <w:ind w:firstLine="0" w:firstLineChars="0"/>
        <w:jc w:val="center"/>
        <w:textAlignment w:val="baseline"/>
        <w:outlineLvl w:val="2"/>
        <w:rPr>
          <w:rFonts w:hint="eastAsia" w:ascii="宋体" w:hAnsi="宋体"/>
          <w:b/>
          <w:color w:val="auto"/>
          <w:sz w:val="40"/>
          <w:szCs w:val="30"/>
          <w:highlight w:val="none"/>
        </w:rPr>
      </w:pPr>
      <w:r>
        <w:rPr>
          <w:rFonts w:hint="eastAsia" w:ascii="宋体" w:hAnsi="宋体"/>
          <w:b/>
          <w:color w:val="auto"/>
          <w:sz w:val="40"/>
          <w:szCs w:val="30"/>
          <w:highlight w:val="none"/>
        </w:rPr>
        <w:t>目  录</w:t>
      </w:r>
      <w:bookmarkEnd w:id="0"/>
      <w:bookmarkEnd w:id="1"/>
    </w:p>
    <w:p>
      <w:pPr>
        <w:pStyle w:val="5"/>
        <w:tabs>
          <w:tab w:val="right" w:leader="dot" w:pos="8787"/>
          <w:tab w:val="clear" w:pos="8777"/>
        </w:tabs>
        <w:rPr>
          <w:color w:val="auto"/>
          <w:highlight w:val="none"/>
        </w:rPr>
      </w:pPr>
      <w:r>
        <w:rPr>
          <w:rFonts w:ascii="宋体" w:hAnsi="宋体"/>
          <w:b/>
          <w:bCs/>
          <w:color w:val="auto"/>
          <w:kern w:val="0"/>
          <w:sz w:val="24"/>
          <w:szCs w:val="24"/>
          <w:highlight w:val="none"/>
        </w:rPr>
        <w:fldChar w:fldCharType="begin"/>
      </w:r>
      <w:r>
        <w:rPr>
          <w:rStyle w:val="15"/>
          <w:rFonts w:ascii="宋体" w:hAnsi="宋体"/>
          <w:b/>
          <w:bCs/>
          <w:color w:val="auto"/>
          <w:kern w:val="0"/>
          <w:sz w:val="24"/>
          <w:szCs w:val="24"/>
          <w:highlight w:val="none"/>
        </w:rPr>
        <w:instrText xml:space="preserve"> TOC \o "1-3" \h \z \u </w:instrText>
      </w:r>
      <w:r>
        <w:rPr>
          <w:rFonts w:ascii="宋体" w:hAnsi="宋体"/>
          <w:b/>
          <w:bCs/>
          <w:color w:val="auto"/>
          <w:kern w:val="0"/>
          <w:sz w:val="24"/>
          <w:szCs w:val="24"/>
          <w:highlight w:val="none"/>
        </w:rPr>
        <w:fldChar w:fldCharType="separate"/>
      </w:r>
    </w:p>
    <w:p>
      <w:pPr>
        <w:pStyle w:val="9"/>
        <w:tabs>
          <w:tab w:val="right" w:leader="dot" w:pos="8787"/>
        </w:tabs>
        <w:rPr>
          <w:color w:val="auto"/>
          <w:highlight w:val="none"/>
        </w:rPr>
      </w:pPr>
      <w:r>
        <w:rPr>
          <w:rFonts w:ascii="宋体" w:hAnsi="宋体"/>
          <w:bCs w:val="0"/>
          <w:i/>
          <w:color w:val="auto"/>
          <w:kern w:val="0"/>
          <w:szCs w:val="24"/>
          <w:highlight w:val="none"/>
        </w:rPr>
        <w:fldChar w:fldCharType="begin"/>
      </w:r>
      <w:r>
        <w:rPr>
          <w:rFonts w:ascii="宋体" w:hAnsi="宋体"/>
          <w:bCs w:val="0"/>
          <w:i/>
          <w:color w:val="auto"/>
          <w:kern w:val="0"/>
          <w:szCs w:val="24"/>
          <w:highlight w:val="none"/>
        </w:rPr>
        <w:instrText xml:space="preserve"> HYPERLINK \l _Toc24604 </w:instrText>
      </w:r>
      <w:r>
        <w:rPr>
          <w:rFonts w:ascii="宋体" w:hAnsi="宋体"/>
          <w:bCs w:val="0"/>
          <w:i/>
          <w:color w:val="auto"/>
          <w:kern w:val="0"/>
          <w:szCs w:val="24"/>
          <w:highlight w:val="none"/>
        </w:rPr>
        <w:fldChar w:fldCharType="separate"/>
      </w:r>
      <w:r>
        <w:rPr>
          <w:rFonts w:hint="eastAsia"/>
          <w:color w:val="auto"/>
          <w:highlight w:val="none"/>
        </w:rPr>
        <w:t xml:space="preserve">第一部分  </w:t>
      </w:r>
      <w:r>
        <w:rPr>
          <w:rFonts w:hint="eastAsia"/>
          <w:color w:val="auto"/>
          <w:highlight w:val="none"/>
          <w:lang w:val="en-US" w:eastAsia="zh-CN"/>
        </w:rPr>
        <w:t>磋商公告</w:t>
      </w:r>
      <w:r>
        <w:rPr>
          <w:color w:val="auto"/>
          <w:highlight w:val="none"/>
        </w:rPr>
        <w:tab/>
      </w:r>
      <w:r>
        <w:rPr>
          <w:color w:val="auto"/>
          <w:highlight w:val="none"/>
        </w:rPr>
        <w:fldChar w:fldCharType="begin"/>
      </w:r>
      <w:r>
        <w:rPr>
          <w:color w:val="auto"/>
          <w:highlight w:val="none"/>
        </w:rPr>
        <w:instrText xml:space="preserve"> PAGEREF _Toc24604 \h </w:instrText>
      </w:r>
      <w:r>
        <w:rPr>
          <w:color w:val="auto"/>
          <w:highlight w:val="none"/>
        </w:rPr>
        <w:fldChar w:fldCharType="separate"/>
      </w:r>
      <w:r>
        <w:rPr>
          <w:color w:val="auto"/>
          <w:highlight w:val="none"/>
        </w:rPr>
        <w:t>2</w:t>
      </w:r>
      <w:r>
        <w:rPr>
          <w:color w:val="auto"/>
          <w:highlight w:val="none"/>
        </w:rPr>
        <w:fldChar w:fldCharType="end"/>
      </w:r>
      <w:r>
        <w:rPr>
          <w:rFonts w:ascii="宋体" w:hAnsi="宋体"/>
          <w:bCs w:val="0"/>
          <w:i/>
          <w:color w:val="auto"/>
          <w:kern w:val="0"/>
          <w:szCs w:val="24"/>
          <w:highlight w:val="none"/>
        </w:rPr>
        <w:fldChar w:fldCharType="end"/>
      </w:r>
    </w:p>
    <w:p>
      <w:pPr>
        <w:pStyle w:val="9"/>
        <w:tabs>
          <w:tab w:val="right" w:leader="dot" w:pos="8787"/>
        </w:tabs>
        <w:rPr>
          <w:color w:val="auto"/>
          <w:highlight w:val="none"/>
        </w:rPr>
      </w:pPr>
      <w:r>
        <w:rPr>
          <w:rFonts w:ascii="宋体" w:hAnsi="宋体"/>
          <w:bCs w:val="0"/>
          <w:i/>
          <w:color w:val="auto"/>
          <w:kern w:val="0"/>
          <w:szCs w:val="24"/>
          <w:highlight w:val="none"/>
        </w:rPr>
        <w:fldChar w:fldCharType="begin"/>
      </w:r>
      <w:r>
        <w:rPr>
          <w:rFonts w:ascii="宋体" w:hAnsi="宋体"/>
          <w:bCs w:val="0"/>
          <w:i/>
          <w:color w:val="auto"/>
          <w:kern w:val="0"/>
          <w:szCs w:val="24"/>
          <w:highlight w:val="none"/>
        </w:rPr>
        <w:instrText xml:space="preserve"> HYPERLINK \l _Toc11044 </w:instrText>
      </w:r>
      <w:r>
        <w:rPr>
          <w:rFonts w:ascii="宋体" w:hAnsi="宋体"/>
          <w:bCs w:val="0"/>
          <w:i/>
          <w:color w:val="auto"/>
          <w:kern w:val="0"/>
          <w:szCs w:val="24"/>
          <w:highlight w:val="none"/>
        </w:rPr>
        <w:fldChar w:fldCharType="separate"/>
      </w:r>
      <w:r>
        <w:rPr>
          <w:rFonts w:hint="eastAsia" w:ascii="宋体"/>
          <w:color w:val="auto"/>
          <w:kern w:val="28"/>
          <w:szCs w:val="20"/>
          <w:highlight w:val="none"/>
        </w:rPr>
        <w:t xml:space="preserve">第二部分  </w:t>
      </w:r>
      <w:r>
        <w:rPr>
          <w:rFonts w:hint="eastAsia" w:ascii="宋体"/>
          <w:color w:val="auto"/>
          <w:kern w:val="28"/>
          <w:szCs w:val="20"/>
          <w:highlight w:val="none"/>
          <w:lang w:eastAsia="zh-CN"/>
        </w:rPr>
        <w:t>供应商</w:t>
      </w:r>
      <w:r>
        <w:rPr>
          <w:rFonts w:hint="eastAsia" w:ascii="宋体"/>
          <w:color w:val="auto"/>
          <w:kern w:val="28"/>
          <w:szCs w:val="20"/>
          <w:highlight w:val="none"/>
        </w:rPr>
        <w:t>须知</w:t>
      </w:r>
      <w:r>
        <w:rPr>
          <w:color w:val="auto"/>
          <w:highlight w:val="none"/>
        </w:rPr>
        <w:tab/>
      </w:r>
      <w:r>
        <w:rPr>
          <w:color w:val="auto"/>
          <w:highlight w:val="none"/>
        </w:rPr>
        <w:fldChar w:fldCharType="begin"/>
      </w:r>
      <w:r>
        <w:rPr>
          <w:color w:val="auto"/>
          <w:highlight w:val="none"/>
        </w:rPr>
        <w:instrText xml:space="preserve"> PAGEREF _Toc11044 \h </w:instrText>
      </w:r>
      <w:r>
        <w:rPr>
          <w:color w:val="auto"/>
          <w:highlight w:val="none"/>
        </w:rPr>
        <w:fldChar w:fldCharType="separate"/>
      </w:r>
      <w:r>
        <w:rPr>
          <w:color w:val="auto"/>
          <w:highlight w:val="none"/>
        </w:rPr>
        <w:t>5</w:t>
      </w:r>
      <w:r>
        <w:rPr>
          <w:color w:val="auto"/>
          <w:highlight w:val="none"/>
        </w:rPr>
        <w:fldChar w:fldCharType="end"/>
      </w:r>
      <w:r>
        <w:rPr>
          <w:rFonts w:ascii="宋体" w:hAnsi="宋体"/>
          <w:bCs w:val="0"/>
          <w:i/>
          <w:color w:val="auto"/>
          <w:kern w:val="0"/>
          <w:szCs w:val="24"/>
          <w:highlight w:val="none"/>
        </w:rPr>
        <w:fldChar w:fldCharType="end"/>
      </w:r>
    </w:p>
    <w:p>
      <w:pPr>
        <w:pStyle w:val="9"/>
        <w:tabs>
          <w:tab w:val="right" w:leader="dot" w:pos="8787"/>
        </w:tabs>
        <w:rPr>
          <w:color w:val="auto"/>
          <w:highlight w:val="none"/>
        </w:rPr>
      </w:pPr>
      <w:r>
        <w:rPr>
          <w:rFonts w:ascii="宋体" w:hAnsi="宋体"/>
          <w:bCs w:val="0"/>
          <w:i/>
          <w:color w:val="auto"/>
          <w:kern w:val="0"/>
          <w:szCs w:val="24"/>
          <w:highlight w:val="none"/>
        </w:rPr>
        <w:fldChar w:fldCharType="begin"/>
      </w:r>
      <w:r>
        <w:rPr>
          <w:rFonts w:ascii="宋体" w:hAnsi="宋体"/>
          <w:bCs w:val="0"/>
          <w:i/>
          <w:color w:val="auto"/>
          <w:kern w:val="0"/>
          <w:szCs w:val="24"/>
          <w:highlight w:val="none"/>
        </w:rPr>
        <w:instrText xml:space="preserve"> HYPERLINK \l _Toc21258 </w:instrText>
      </w:r>
      <w:r>
        <w:rPr>
          <w:rFonts w:ascii="宋体" w:hAnsi="宋体"/>
          <w:bCs w:val="0"/>
          <w:i/>
          <w:color w:val="auto"/>
          <w:kern w:val="0"/>
          <w:szCs w:val="24"/>
          <w:highlight w:val="none"/>
        </w:rPr>
        <w:fldChar w:fldCharType="separate"/>
      </w:r>
      <w:r>
        <w:rPr>
          <w:rFonts w:hint="eastAsia" w:ascii="宋体"/>
          <w:color w:val="auto"/>
          <w:kern w:val="28"/>
          <w:szCs w:val="20"/>
          <w:highlight w:val="none"/>
        </w:rPr>
        <w:t>第三部分  青海省政府采购项目合同书范本（服务类）</w:t>
      </w:r>
      <w:r>
        <w:rPr>
          <w:color w:val="auto"/>
          <w:highlight w:val="none"/>
        </w:rPr>
        <w:tab/>
      </w:r>
      <w:r>
        <w:rPr>
          <w:color w:val="auto"/>
          <w:highlight w:val="none"/>
        </w:rPr>
        <w:fldChar w:fldCharType="begin"/>
      </w:r>
      <w:r>
        <w:rPr>
          <w:color w:val="auto"/>
          <w:highlight w:val="none"/>
        </w:rPr>
        <w:instrText xml:space="preserve"> PAGEREF _Toc21258 \h </w:instrText>
      </w:r>
      <w:r>
        <w:rPr>
          <w:color w:val="auto"/>
          <w:highlight w:val="none"/>
        </w:rPr>
        <w:fldChar w:fldCharType="separate"/>
      </w:r>
      <w:r>
        <w:rPr>
          <w:color w:val="auto"/>
          <w:highlight w:val="none"/>
        </w:rPr>
        <w:t>19</w:t>
      </w:r>
      <w:r>
        <w:rPr>
          <w:color w:val="auto"/>
          <w:highlight w:val="none"/>
        </w:rPr>
        <w:fldChar w:fldCharType="end"/>
      </w:r>
      <w:r>
        <w:rPr>
          <w:rFonts w:ascii="宋体" w:hAnsi="宋体"/>
          <w:bCs w:val="0"/>
          <w:i/>
          <w:color w:val="auto"/>
          <w:kern w:val="0"/>
          <w:szCs w:val="24"/>
          <w:highlight w:val="none"/>
        </w:rPr>
        <w:fldChar w:fldCharType="end"/>
      </w:r>
    </w:p>
    <w:p>
      <w:pPr>
        <w:pStyle w:val="9"/>
        <w:tabs>
          <w:tab w:val="right" w:leader="dot" w:pos="8787"/>
        </w:tabs>
        <w:rPr>
          <w:color w:val="auto"/>
          <w:highlight w:val="none"/>
        </w:rPr>
      </w:pPr>
      <w:r>
        <w:rPr>
          <w:rFonts w:ascii="宋体" w:hAnsi="宋体"/>
          <w:bCs w:val="0"/>
          <w:i/>
          <w:color w:val="auto"/>
          <w:kern w:val="0"/>
          <w:szCs w:val="24"/>
          <w:highlight w:val="none"/>
        </w:rPr>
        <w:fldChar w:fldCharType="begin"/>
      </w:r>
      <w:r>
        <w:rPr>
          <w:rFonts w:ascii="宋体" w:hAnsi="宋体"/>
          <w:bCs w:val="0"/>
          <w:i/>
          <w:color w:val="auto"/>
          <w:kern w:val="0"/>
          <w:szCs w:val="24"/>
          <w:highlight w:val="none"/>
        </w:rPr>
        <w:instrText xml:space="preserve"> HYPERLINK \l _Toc20788 </w:instrText>
      </w:r>
      <w:r>
        <w:rPr>
          <w:rFonts w:ascii="宋体" w:hAnsi="宋体"/>
          <w:bCs w:val="0"/>
          <w:i/>
          <w:color w:val="auto"/>
          <w:kern w:val="0"/>
          <w:szCs w:val="24"/>
          <w:highlight w:val="none"/>
        </w:rPr>
        <w:fldChar w:fldCharType="separate"/>
      </w:r>
      <w:r>
        <w:rPr>
          <w:rFonts w:hint="eastAsia"/>
          <w:color w:val="auto"/>
          <w:szCs w:val="48"/>
          <w:highlight w:val="none"/>
        </w:rPr>
        <w:t>青海省政府采购项目合同书</w:t>
      </w:r>
      <w:r>
        <w:rPr>
          <w:color w:val="auto"/>
          <w:highlight w:val="none"/>
        </w:rPr>
        <w:tab/>
      </w:r>
      <w:r>
        <w:rPr>
          <w:color w:val="auto"/>
          <w:highlight w:val="none"/>
        </w:rPr>
        <w:fldChar w:fldCharType="begin"/>
      </w:r>
      <w:r>
        <w:rPr>
          <w:color w:val="auto"/>
          <w:highlight w:val="none"/>
        </w:rPr>
        <w:instrText xml:space="preserve"> PAGEREF _Toc20788 \h </w:instrText>
      </w:r>
      <w:r>
        <w:rPr>
          <w:color w:val="auto"/>
          <w:highlight w:val="none"/>
        </w:rPr>
        <w:fldChar w:fldCharType="separate"/>
      </w:r>
      <w:r>
        <w:rPr>
          <w:color w:val="auto"/>
          <w:highlight w:val="none"/>
        </w:rPr>
        <w:t>19</w:t>
      </w:r>
      <w:r>
        <w:rPr>
          <w:color w:val="auto"/>
          <w:highlight w:val="none"/>
        </w:rPr>
        <w:fldChar w:fldCharType="end"/>
      </w:r>
      <w:r>
        <w:rPr>
          <w:rFonts w:ascii="宋体" w:hAnsi="宋体"/>
          <w:bCs w:val="0"/>
          <w:i/>
          <w:color w:val="auto"/>
          <w:kern w:val="0"/>
          <w:szCs w:val="24"/>
          <w:highlight w:val="none"/>
        </w:rPr>
        <w:fldChar w:fldCharType="end"/>
      </w:r>
    </w:p>
    <w:p>
      <w:pPr>
        <w:pStyle w:val="9"/>
        <w:tabs>
          <w:tab w:val="right" w:leader="dot" w:pos="8787"/>
        </w:tabs>
        <w:rPr>
          <w:color w:val="auto"/>
          <w:highlight w:val="none"/>
        </w:rPr>
      </w:pPr>
      <w:r>
        <w:rPr>
          <w:rFonts w:ascii="宋体" w:hAnsi="宋体"/>
          <w:bCs w:val="0"/>
          <w:i/>
          <w:color w:val="auto"/>
          <w:kern w:val="0"/>
          <w:szCs w:val="24"/>
          <w:highlight w:val="none"/>
        </w:rPr>
        <w:fldChar w:fldCharType="begin"/>
      </w:r>
      <w:r>
        <w:rPr>
          <w:rFonts w:ascii="宋体" w:hAnsi="宋体"/>
          <w:bCs w:val="0"/>
          <w:i/>
          <w:color w:val="auto"/>
          <w:kern w:val="0"/>
          <w:szCs w:val="24"/>
          <w:highlight w:val="none"/>
        </w:rPr>
        <w:instrText xml:space="preserve"> HYPERLINK \l _Toc6483 </w:instrText>
      </w:r>
      <w:r>
        <w:rPr>
          <w:rFonts w:ascii="宋体" w:hAnsi="宋体"/>
          <w:bCs w:val="0"/>
          <w:i/>
          <w:color w:val="auto"/>
          <w:kern w:val="0"/>
          <w:szCs w:val="24"/>
          <w:highlight w:val="none"/>
        </w:rPr>
        <w:fldChar w:fldCharType="separate"/>
      </w:r>
      <w:r>
        <w:rPr>
          <w:rFonts w:hint="eastAsia" w:ascii="宋体"/>
          <w:color w:val="auto"/>
          <w:kern w:val="28"/>
          <w:szCs w:val="20"/>
          <w:highlight w:val="none"/>
        </w:rPr>
        <w:t>第四部分</w:t>
      </w:r>
      <w:r>
        <w:rPr>
          <w:rFonts w:ascii="宋体"/>
          <w:color w:val="auto"/>
          <w:kern w:val="28"/>
          <w:szCs w:val="20"/>
          <w:highlight w:val="none"/>
        </w:rPr>
        <w:t xml:space="preserve">  </w:t>
      </w:r>
      <w:r>
        <w:rPr>
          <w:rFonts w:hint="eastAsia" w:ascii="宋体"/>
          <w:color w:val="auto"/>
          <w:kern w:val="28"/>
          <w:szCs w:val="20"/>
          <w:highlight w:val="none"/>
        </w:rPr>
        <w:t>磋商响应文件格式</w:t>
      </w:r>
      <w:r>
        <w:rPr>
          <w:color w:val="auto"/>
          <w:highlight w:val="none"/>
        </w:rPr>
        <w:tab/>
      </w:r>
      <w:r>
        <w:rPr>
          <w:color w:val="auto"/>
          <w:highlight w:val="none"/>
        </w:rPr>
        <w:fldChar w:fldCharType="begin"/>
      </w:r>
      <w:r>
        <w:rPr>
          <w:color w:val="auto"/>
          <w:highlight w:val="none"/>
        </w:rPr>
        <w:instrText xml:space="preserve"> PAGEREF _Toc6483 \h </w:instrText>
      </w:r>
      <w:r>
        <w:rPr>
          <w:color w:val="auto"/>
          <w:highlight w:val="none"/>
        </w:rPr>
        <w:fldChar w:fldCharType="separate"/>
      </w:r>
      <w:r>
        <w:rPr>
          <w:color w:val="auto"/>
          <w:highlight w:val="none"/>
        </w:rPr>
        <w:t>32</w:t>
      </w:r>
      <w:r>
        <w:rPr>
          <w:color w:val="auto"/>
          <w:highlight w:val="none"/>
        </w:rPr>
        <w:fldChar w:fldCharType="end"/>
      </w:r>
      <w:r>
        <w:rPr>
          <w:rFonts w:ascii="宋体" w:hAnsi="宋体"/>
          <w:bCs w:val="0"/>
          <w:i/>
          <w:color w:val="auto"/>
          <w:kern w:val="0"/>
          <w:szCs w:val="24"/>
          <w:highlight w:val="none"/>
        </w:rPr>
        <w:fldChar w:fldCharType="end"/>
      </w:r>
    </w:p>
    <w:p>
      <w:pPr>
        <w:pStyle w:val="9"/>
        <w:tabs>
          <w:tab w:val="right" w:leader="dot" w:pos="8787"/>
        </w:tabs>
        <w:rPr>
          <w:color w:val="auto"/>
          <w:highlight w:val="none"/>
        </w:rPr>
      </w:pPr>
      <w:r>
        <w:rPr>
          <w:rFonts w:ascii="宋体" w:hAnsi="宋体"/>
          <w:bCs w:val="0"/>
          <w:i/>
          <w:color w:val="auto"/>
          <w:kern w:val="0"/>
          <w:szCs w:val="24"/>
          <w:highlight w:val="none"/>
        </w:rPr>
        <w:fldChar w:fldCharType="begin"/>
      </w:r>
      <w:r>
        <w:rPr>
          <w:rFonts w:ascii="宋体" w:hAnsi="宋体"/>
          <w:bCs w:val="0"/>
          <w:i/>
          <w:color w:val="auto"/>
          <w:kern w:val="0"/>
          <w:szCs w:val="24"/>
          <w:highlight w:val="none"/>
        </w:rPr>
        <w:instrText xml:space="preserve"> HYPERLINK \l _Toc19532 </w:instrText>
      </w:r>
      <w:r>
        <w:rPr>
          <w:rFonts w:ascii="宋体" w:hAnsi="宋体"/>
          <w:bCs w:val="0"/>
          <w:i/>
          <w:color w:val="auto"/>
          <w:kern w:val="0"/>
          <w:szCs w:val="24"/>
          <w:highlight w:val="none"/>
        </w:rPr>
        <w:fldChar w:fldCharType="separate"/>
      </w:r>
      <w:r>
        <w:rPr>
          <w:rFonts w:hint="eastAsia" w:ascii="宋体"/>
          <w:color w:val="auto"/>
          <w:kern w:val="28"/>
          <w:szCs w:val="20"/>
          <w:highlight w:val="none"/>
        </w:rPr>
        <w:t>第五部分  磋商及采购项目服务要求</w:t>
      </w:r>
      <w:r>
        <w:rPr>
          <w:color w:val="auto"/>
          <w:highlight w:val="none"/>
        </w:rPr>
        <w:tab/>
      </w:r>
      <w:r>
        <w:rPr>
          <w:color w:val="auto"/>
          <w:highlight w:val="none"/>
        </w:rPr>
        <w:fldChar w:fldCharType="begin"/>
      </w:r>
      <w:r>
        <w:rPr>
          <w:color w:val="auto"/>
          <w:highlight w:val="none"/>
        </w:rPr>
        <w:instrText xml:space="preserve"> PAGEREF _Toc19532 \h </w:instrText>
      </w:r>
      <w:r>
        <w:rPr>
          <w:color w:val="auto"/>
          <w:highlight w:val="none"/>
        </w:rPr>
        <w:fldChar w:fldCharType="separate"/>
      </w:r>
      <w:r>
        <w:rPr>
          <w:color w:val="auto"/>
          <w:highlight w:val="none"/>
        </w:rPr>
        <w:t>53</w:t>
      </w:r>
      <w:r>
        <w:rPr>
          <w:color w:val="auto"/>
          <w:highlight w:val="none"/>
        </w:rPr>
        <w:fldChar w:fldCharType="end"/>
      </w:r>
      <w:r>
        <w:rPr>
          <w:rFonts w:ascii="宋体" w:hAnsi="宋体"/>
          <w:bCs w:val="0"/>
          <w:i/>
          <w:color w:val="auto"/>
          <w:kern w:val="0"/>
          <w:szCs w:val="24"/>
          <w:highlight w:val="none"/>
        </w:rPr>
        <w:fldChar w:fldCharType="end"/>
      </w:r>
    </w:p>
    <w:p>
      <w:pPr>
        <w:pStyle w:val="5"/>
        <w:spacing w:line="320" w:lineRule="exact"/>
        <w:rPr>
          <w:rFonts w:ascii="宋体" w:hAnsi="宋体"/>
          <w:i w:val="0"/>
          <w:iCs w:val="0"/>
          <w:color w:val="auto"/>
          <w:sz w:val="24"/>
          <w:szCs w:val="24"/>
          <w:highlight w:val="none"/>
        </w:rPr>
      </w:pPr>
      <w:r>
        <w:rPr>
          <w:rFonts w:ascii="宋体" w:hAnsi="宋体"/>
          <w:bCs/>
          <w:i w:val="0"/>
          <w:color w:val="auto"/>
          <w:kern w:val="0"/>
          <w:szCs w:val="24"/>
          <w:highlight w:val="none"/>
        </w:rPr>
        <w:fldChar w:fldCharType="end"/>
      </w:r>
    </w:p>
    <w:p>
      <w:pPr>
        <w:ind w:firstLine="199" w:firstLineChars="83"/>
        <w:rPr>
          <w:rFonts w:hint="eastAsia"/>
          <w:color w:val="auto"/>
          <w:highlight w:val="none"/>
        </w:rPr>
        <w:sectPr>
          <w:footerReference r:id="rId10" w:type="first"/>
          <w:footerReference r:id="rId9" w:type="default"/>
          <w:pgSz w:w="11906" w:h="16838"/>
          <w:pgMar w:top="2098" w:right="1531" w:bottom="2041" w:left="1588" w:header="1021" w:footer="1021" w:gutter="0"/>
          <w:pgNumType w:fmt="decimal" w:start="1"/>
          <w:cols w:space="720" w:num="1"/>
          <w:titlePg/>
          <w:docGrid w:linePitch="312" w:charSpace="0"/>
        </w:sectPr>
      </w:pPr>
    </w:p>
    <w:p>
      <w:pPr>
        <w:pStyle w:val="2"/>
        <w:rPr>
          <w:rFonts w:hint="default"/>
          <w:color w:val="auto"/>
          <w:highlight w:val="none"/>
          <w:lang w:val="en-US"/>
        </w:rPr>
      </w:pPr>
      <w:bookmarkStart w:id="2" w:name="_Toc24604"/>
      <w:bookmarkStart w:id="3" w:name="_Toc325725996"/>
      <w:r>
        <w:rPr>
          <w:rFonts w:hint="eastAsia"/>
          <w:color w:val="auto"/>
          <w:highlight w:val="none"/>
        </w:rPr>
        <w:t xml:space="preserve">第一部分  </w:t>
      </w:r>
      <w:r>
        <w:rPr>
          <w:rFonts w:hint="eastAsia"/>
          <w:color w:val="auto"/>
          <w:highlight w:val="none"/>
          <w:lang w:val="en-US" w:eastAsia="zh-CN"/>
        </w:rPr>
        <w:t>磋商公告</w:t>
      </w:r>
      <w:bookmarkEnd w:id="2"/>
    </w:p>
    <w:bookmarkEnd w:id="3"/>
    <w:tbl>
      <w:tblPr>
        <w:tblStyle w:val="11"/>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7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985" w:type="dxa"/>
            <w:noWrap w:val="0"/>
            <w:vAlign w:val="center"/>
          </w:tcPr>
          <w:p>
            <w:pPr>
              <w:widowControl/>
              <w:spacing w:line="360" w:lineRule="exact"/>
              <w:ind w:firstLine="0" w:firstLineChars="0"/>
              <w:rPr>
                <w:rFonts w:hint="eastAsia" w:ascii="宋体" w:hAnsi="宋体"/>
                <w:color w:val="auto"/>
                <w:spacing w:val="-2"/>
                <w:kern w:val="16"/>
                <w:highlight w:val="none"/>
              </w:rPr>
            </w:pPr>
            <w:r>
              <w:rPr>
                <w:rFonts w:hint="eastAsia" w:ascii="宋体" w:hAnsi="宋体"/>
                <w:color w:val="auto"/>
                <w:spacing w:val="-2"/>
                <w:kern w:val="16"/>
                <w:highlight w:val="none"/>
              </w:rPr>
              <w:t>采购项目名称</w:t>
            </w:r>
          </w:p>
        </w:tc>
        <w:tc>
          <w:tcPr>
            <w:tcW w:w="7513" w:type="dxa"/>
            <w:noWrap w:val="0"/>
            <w:vAlign w:val="center"/>
          </w:tcPr>
          <w:p>
            <w:pPr>
              <w:adjustRightInd w:val="0"/>
              <w:spacing w:line="360" w:lineRule="exact"/>
              <w:ind w:firstLine="0" w:firstLineChars="0"/>
              <w:textAlignment w:val="baseline"/>
              <w:rPr>
                <w:rFonts w:hint="default" w:ascii="宋体" w:hAnsi="宋体" w:eastAsia="宋体"/>
                <w:color w:val="auto"/>
                <w:spacing w:val="-2"/>
                <w:kern w:val="16"/>
                <w:highlight w:val="none"/>
                <w:lang w:val="en-US" w:eastAsia="zh-CN"/>
              </w:rPr>
            </w:pPr>
            <w:r>
              <w:rPr>
                <w:rFonts w:hint="eastAsia" w:ascii="宋体" w:hAnsi="宋体" w:cs="Times New Roman"/>
                <w:color w:val="auto"/>
                <w:spacing w:val="-2"/>
                <w:kern w:val="16"/>
                <w:highlight w:val="none"/>
                <w:lang w:val="en-US" w:eastAsia="zh-CN"/>
              </w:rPr>
              <w:t>城北区2024年排水管网混塔错接整治工程设计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采购项目编号</w:t>
            </w:r>
          </w:p>
        </w:tc>
        <w:tc>
          <w:tcPr>
            <w:tcW w:w="7513" w:type="dxa"/>
            <w:noWrap w:val="0"/>
            <w:vAlign w:val="center"/>
          </w:tcPr>
          <w:p>
            <w:pPr>
              <w:widowControl/>
              <w:spacing w:line="360" w:lineRule="exact"/>
              <w:ind w:firstLine="0" w:firstLineChars="0"/>
              <w:rPr>
                <w:rFonts w:hint="default" w:ascii="宋体" w:hAnsi="宋体" w:eastAsia="宋体" w:cs="宋体"/>
                <w:color w:val="auto"/>
                <w:kern w:val="0"/>
                <w:highlight w:val="none"/>
                <w:lang w:val="en-US" w:eastAsia="zh-CN"/>
              </w:rPr>
            </w:pPr>
            <w:r>
              <w:rPr>
                <w:rFonts w:hint="eastAsia" w:ascii="宋体" w:hAnsi="宋体"/>
                <w:color w:val="auto"/>
                <w:spacing w:val="-2"/>
                <w:kern w:val="16"/>
                <w:highlight w:val="none"/>
                <w:lang w:eastAsia="zh-CN"/>
              </w:rPr>
              <w:t>西宁城宏磋商（服务）202402-002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采购方式</w:t>
            </w:r>
          </w:p>
        </w:tc>
        <w:tc>
          <w:tcPr>
            <w:tcW w:w="7513"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采购预算额度</w:t>
            </w:r>
          </w:p>
        </w:tc>
        <w:tc>
          <w:tcPr>
            <w:tcW w:w="7513" w:type="dxa"/>
            <w:noWrap w:val="0"/>
            <w:vAlign w:val="center"/>
          </w:tcPr>
          <w:p>
            <w:pPr>
              <w:widowControl/>
              <w:spacing w:line="280" w:lineRule="exact"/>
              <w:ind w:firstLine="0" w:firstLineChars="0"/>
              <w:rPr>
                <w:rFonts w:ascii="宋体" w:hAnsi="宋体" w:cs="宋体"/>
                <w:color w:val="auto"/>
                <w:kern w:val="0"/>
                <w:highlight w:val="none"/>
              </w:rPr>
            </w:pPr>
            <w:r>
              <w:rPr>
                <w:rFonts w:hint="eastAsia" w:ascii="宋体" w:hAnsi="宋体" w:cs="宋体"/>
                <w:color w:val="auto"/>
                <w:kern w:val="0"/>
                <w:highlight w:val="none"/>
                <w:lang w:val="en-US" w:eastAsia="zh-CN"/>
              </w:rPr>
              <w:t>1034800.00元</w:t>
            </w:r>
            <w:r>
              <w:rPr>
                <w:rFonts w:hint="eastAsia" w:ascii="宋体" w:hAnsi="宋体" w:eastAsia="宋体" w:cs="宋体"/>
                <w:color w:val="auto"/>
                <w:kern w:val="0"/>
                <w:highlight w:val="none"/>
              </w:rPr>
              <w:t>（人民币）</w:t>
            </w:r>
            <w:r>
              <w:rPr>
                <w:rFonts w:ascii="宋体" w:hAnsi="宋体" w:cs="宋体"/>
                <w:color w:val="auto"/>
                <w:kern w:val="0"/>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985" w:type="dxa"/>
            <w:noWrap w:val="0"/>
            <w:vAlign w:val="center"/>
          </w:tcPr>
          <w:p>
            <w:pPr>
              <w:widowControl/>
              <w:spacing w:line="360" w:lineRule="exact"/>
              <w:ind w:firstLine="0" w:firstLineChars="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lang w:val="en-US" w:eastAsia="zh-CN"/>
              </w:rPr>
              <w:t>服务内容</w:t>
            </w:r>
          </w:p>
        </w:tc>
        <w:tc>
          <w:tcPr>
            <w:tcW w:w="7513" w:type="dxa"/>
            <w:noWrap w:val="0"/>
            <w:vAlign w:val="center"/>
          </w:tcPr>
          <w:p>
            <w:pPr>
              <w:widowControl/>
              <w:spacing w:line="280" w:lineRule="exact"/>
              <w:ind w:firstLine="0" w:firstLineChars="0"/>
              <w:rPr>
                <w:rFonts w:hint="default" w:ascii="宋体" w:hAnsi="宋体" w:eastAsia="宋体" w:cs="宋体"/>
                <w:color w:val="auto"/>
                <w:kern w:val="0"/>
                <w:highlight w:val="none"/>
                <w:lang w:val="en-US" w:eastAsia="zh-CN"/>
              </w:rPr>
            </w:pPr>
            <w:r>
              <w:rPr>
                <w:rFonts w:hint="eastAsia"/>
                <w:color w:val="auto"/>
                <w:highlight w:val="none"/>
                <w:lang w:val="en-US" w:eastAsia="zh-CN"/>
              </w:rPr>
              <w:t>城北区2024年排水管网混塔错接整治工程实施方案编制及设计服务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985" w:type="dxa"/>
            <w:noWrap w:val="0"/>
            <w:vAlign w:val="center"/>
          </w:tcPr>
          <w:p>
            <w:pPr>
              <w:widowControl/>
              <w:spacing w:line="360" w:lineRule="exact"/>
              <w:ind w:firstLine="0" w:firstLineChars="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lang w:val="en-US" w:eastAsia="zh-CN"/>
              </w:rPr>
              <w:t>设计周期</w:t>
            </w:r>
          </w:p>
        </w:tc>
        <w:tc>
          <w:tcPr>
            <w:tcW w:w="7513" w:type="dxa"/>
            <w:noWrap w:val="0"/>
            <w:vAlign w:val="center"/>
          </w:tcPr>
          <w:p>
            <w:pPr>
              <w:widowControl/>
              <w:spacing w:line="360" w:lineRule="exact"/>
              <w:ind w:firstLine="0" w:firstLineChars="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lang w:val="en-US" w:eastAsia="zh-CN"/>
              </w:rPr>
              <w:t>15天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供应商资格条件</w:t>
            </w:r>
          </w:p>
        </w:tc>
        <w:tc>
          <w:tcPr>
            <w:tcW w:w="7513" w:type="dxa"/>
            <w:noWrap w:val="0"/>
            <w:vAlign w:val="center"/>
          </w:tcPr>
          <w:p>
            <w:pPr>
              <w:widowControl/>
              <w:spacing w:line="360" w:lineRule="exact"/>
              <w:ind w:firstLine="0" w:firstLineChars="0"/>
              <w:rPr>
                <w:rFonts w:hint="eastAsia"/>
                <w:color w:val="auto"/>
                <w:highlight w:val="none"/>
              </w:rPr>
            </w:pPr>
            <w:r>
              <w:rPr>
                <w:rFonts w:hint="eastAsia"/>
                <w:color w:val="auto"/>
                <w:highlight w:val="none"/>
              </w:rPr>
              <w:t>1.符合《政府采购法》第22条条件，并提供下列材料：</w:t>
            </w:r>
          </w:p>
          <w:p>
            <w:pPr>
              <w:widowControl/>
              <w:spacing w:line="360" w:lineRule="exact"/>
              <w:ind w:firstLine="0" w:firstLineChars="0"/>
              <w:rPr>
                <w:rFonts w:hint="eastAsia"/>
                <w:color w:val="auto"/>
                <w:highlight w:val="none"/>
              </w:rPr>
            </w:pPr>
            <w:r>
              <w:rPr>
                <w:rFonts w:hint="eastAsia"/>
                <w:color w:val="auto"/>
                <w:highlight w:val="none"/>
              </w:rPr>
              <w:t>（1）</w:t>
            </w:r>
            <w:r>
              <w:rPr>
                <w:rFonts w:hint="eastAsia"/>
                <w:color w:val="auto"/>
                <w:highlight w:val="none"/>
                <w:lang w:eastAsia="zh-CN"/>
              </w:rPr>
              <w:t>供应商</w:t>
            </w:r>
            <w:r>
              <w:rPr>
                <w:rFonts w:hint="eastAsia"/>
                <w:color w:val="auto"/>
                <w:highlight w:val="none"/>
              </w:rPr>
              <w:t>的营业执照等证明文件，自然人的身份证明。</w:t>
            </w:r>
          </w:p>
          <w:p>
            <w:pPr>
              <w:widowControl/>
              <w:spacing w:line="360" w:lineRule="exact"/>
              <w:ind w:firstLine="0" w:firstLineChars="0"/>
              <w:rPr>
                <w:rFonts w:hint="eastAsia"/>
                <w:color w:val="auto"/>
                <w:highlight w:val="none"/>
              </w:rPr>
            </w:pPr>
            <w:r>
              <w:rPr>
                <w:rFonts w:hint="eastAsia"/>
                <w:color w:val="auto"/>
                <w:highlight w:val="none"/>
              </w:rPr>
              <w:t>（2）财务状况报告，依法缴纳税收和社会保障资金的相关材料。</w:t>
            </w:r>
          </w:p>
          <w:p>
            <w:pPr>
              <w:widowControl/>
              <w:spacing w:line="360" w:lineRule="exact"/>
              <w:ind w:firstLine="0" w:firstLineChars="0"/>
              <w:rPr>
                <w:rFonts w:hint="eastAsia"/>
                <w:color w:val="auto"/>
                <w:highlight w:val="none"/>
              </w:rPr>
            </w:pPr>
            <w:r>
              <w:rPr>
                <w:rFonts w:hint="eastAsia"/>
                <w:color w:val="auto"/>
                <w:highlight w:val="none"/>
              </w:rPr>
              <w:t>（3）具备履行合同所必需的设备和专业技术能力的证明材料。</w:t>
            </w:r>
          </w:p>
          <w:p>
            <w:pPr>
              <w:widowControl/>
              <w:spacing w:line="360" w:lineRule="exact"/>
              <w:ind w:firstLine="0" w:firstLineChars="0"/>
              <w:rPr>
                <w:rFonts w:hint="eastAsia"/>
                <w:color w:val="auto"/>
                <w:highlight w:val="none"/>
              </w:rPr>
            </w:pPr>
            <w:r>
              <w:rPr>
                <w:rFonts w:hint="eastAsia"/>
                <w:color w:val="auto"/>
                <w:highlight w:val="none"/>
              </w:rPr>
              <w:t>（4）参加政府采购活动前3年内在经营活动中没有重大违法记录的书面声明。</w:t>
            </w:r>
          </w:p>
          <w:p>
            <w:pPr>
              <w:widowControl/>
              <w:spacing w:line="360" w:lineRule="exact"/>
              <w:ind w:firstLine="0" w:firstLineChars="0"/>
              <w:rPr>
                <w:rFonts w:hint="eastAsia"/>
                <w:color w:val="auto"/>
                <w:highlight w:val="none"/>
              </w:rPr>
            </w:pPr>
            <w:r>
              <w:rPr>
                <w:rFonts w:hint="eastAsia"/>
                <w:color w:val="auto"/>
                <w:highlight w:val="none"/>
              </w:rPr>
              <w:t>（5）具备法律、行政法规规定的其他条件的证明材料。</w:t>
            </w:r>
          </w:p>
          <w:p>
            <w:pPr>
              <w:widowControl/>
              <w:spacing w:line="360" w:lineRule="exact"/>
              <w:ind w:firstLine="0" w:firstLineChars="0"/>
              <w:rPr>
                <w:rFonts w:hint="eastAsia"/>
                <w:color w:val="auto"/>
                <w:highlight w:val="none"/>
              </w:rPr>
            </w:pPr>
            <w:r>
              <w:rPr>
                <w:rFonts w:hint="eastAsia"/>
                <w:color w:val="auto"/>
                <w:highlight w:val="none"/>
              </w:rPr>
              <w:t>2.经信用中国（www.creditchina.gov.cn）、中国政府采购网（www.ccgp.gov.cn）等渠道查询后，列入失信被执行人、重大税收违法案件当事人名单、政府采购严重违法失信行为记录名单的，取消投标资格。</w:t>
            </w:r>
          </w:p>
          <w:p>
            <w:pPr>
              <w:widowControl/>
              <w:spacing w:line="360" w:lineRule="exact"/>
              <w:ind w:firstLine="0" w:firstLineChars="0"/>
              <w:rPr>
                <w:rFonts w:hint="eastAsia"/>
                <w:color w:val="auto"/>
                <w:highlight w:val="none"/>
              </w:rPr>
            </w:pPr>
            <w:r>
              <w:rPr>
                <w:rFonts w:hint="eastAsia"/>
                <w:color w:val="auto"/>
                <w:highlight w:val="none"/>
              </w:rPr>
              <w:t xml:space="preserve">3.单位负责人为同一人或者存在直接控股、管理关系的不同供应商，不得参加同一合同项下的政府采购活动。否则，皆取消投标资格； </w:t>
            </w:r>
          </w:p>
          <w:p>
            <w:pPr>
              <w:widowControl/>
              <w:spacing w:line="360" w:lineRule="exact"/>
              <w:ind w:firstLine="0" w:firstLineChars="0"/>
              <w:rPr>
                <w:rFonts w:hint="eastAsia"/>
                <w:color w:val="auto"/>
                <w:highlight w:val="none"/>
              </w:rPr>
            </w:pPr>
            <w:r>
              <w:rPr>
                <w:rFonts w:hint="eastAsia"/>
                <w:color w:val="auto"/>
                <w:highlight w:val="none"/>
              </w:rPr>
              <w:t xml:space="preserve">4.为采购项目提供整体设计、规范编制或者项目管理、监理、检测等服务的供应商，不得再参加该采购项目的其他采购活动； </w:t>
            </w:r>
          </w:p>
          <w:p>
            <w:pPr>
              <w:widowControl/>
              <w:spacing w:line="360" w:lineRule="exact"/>
              <w:ind w:firstLine="0" w:firstLineChars="0"/>
              <w:rPr>
                <w:rFonts w:hint="eastAsia"/>
                <w:color w:val="auto"/>
                <w:highlight w:val="none"/>
              </w:rPr>
            </w:pPr>
            <w:r>
              <w:rPr>
                <w:rFonts w:hint="eastAsia"/>
                <w:color w:val="auto"/>
                <w:highlight w:val="none"/>
              </w:rPr>
              <w:t>5.本项目不接受投标人以联合体方式进行投标；</w:t>
            </w:r>
          </w:p>
          <w:p>
            <w:pPr>
              <w:pStyle w:val="3"/>
              <w:ind w:left="0" w:leftChars="0" w:firstLine="0" w:firstLineChars="0"/>
              <w:rPr>
                <w:rFonts w:hint="default"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6.其他条件：</w:t>
            </w:r>
            <w:r>
              <w:rPr>
                <w:rFonts w:hint="eastAsia" w:cs="Times New Roman"/>
                <w:color w:val="auto"/>
                <w:kern w:val="2"/>
                <w:sz w:val="24"/>
                <w:szCs w:val="24"/>
                <w:highlight w:val="none"/>
                <w:lang w:val="en-US" w:eastAsia="zh-CN" w:bidi="ar-SA"/>
              </w:rPr>
              <w:t>/</w:t>
            </w:r>
          </w:p>
          <w:p>
            <w:pPr>
              <w:pStyle w:val="16"/>
              <w:ind w:left="0" w:leftChars="0" w:firstLine="0" w:firstLineChars="0"/>
              <w:rPr>
                <w:rFonts w:hint="default"/>
                <w:color w:val="auto"/>
                <w:highlight w:val="none"/>
                <w:lang w:val="en-US"/>
              </w:rPr>
            </w:pPr>
            <w:r>
              <w:rPr>
                <w:rFonts w:hint="eastAsia" w:ascii="Times New Roman" w:hAnsi="Times New Roman" w:eastAsia="宋体" w:cs="Times New Roman"/>
                <w:color w:val="auto"/>
                <w:kern w:val="2"/>
                <w:sz w:val="24"/>
                <w:szCs w:val="24"/>
                <w:highlight w:val="none"/>
                <w:lang w:val="en-US" w:eastAsia="zh-CN" w:bidi="ar-SA"/>
              </w:rPr>
              <w:t>7.资质要求：市政行业（</w:t>
            </w:r>
            <w:r>
              <w:rPr>
                <w:rFonts w:hint="eastAsia" w:ascii="Times New Roman" w:eastAsia="宋体" w:cs="Times New Roman"/>
                <w:color w:val="auto"/>
                <w:kern w:val="2"/>
                <w:sz w:val="24"/>
                <w:szCs w:val="24"/>
                <w:highlight w:val="none"/>
                <w:lang w:val="en-US" w:eastAsia="zh-CN" w:bidi="ar-SA"/>
              </w:rPr>
              <w:t>排水</w:t>
            </w:r>
            <w:r>
              <w:rPr>
                <w:rFonts w:hint="eastAsia" w:ascii="Times New Roman" w:hAnsi="Times New Roman" w:eastAsia="宋体" w:cs="Times New Roman"/>
                <w:color w:val="auto"/>
                <w:kern w:val="2"/>
                <w:sz w:val="24"/>
                <w:szCs w:val="24"/>
                <w:highlight w:val="none"/>
                <w:lang w:val="en-US" w:eastAsia="zh-CN" w:bidi="ar-SA"/>
              </w:rPr>
              <w:t>工程）专业设计乙级及以上资质</w:t>
            </w:r>
            <w:r>
              <w:rPr>
                <w:rFonts w:hint="eastAsia" w:ascii="Times New Roman" w:eastAsia="宋体" w:cs="Times New Roman"/>
                <w:color w:val="auto"/>
                <w:kern w:val="2"/>
                <w:sz w:val="24"/>
                <w:szCs w:val="24"/>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公告发布时间</w:t>
            </w:r>
          </w:p>
        </w:tc>
        <w:tc>
          <w:tcPr>
            <w:tcW w:w="7513" w:type="dxa"/>
            <w:noWrap w:val="0"/>
            <w:vAlign w:val="center"/>
          </w:tcPr>
          <w:p>
            <w:pPr>
              <w:widowControl/>
              <w:spacing w:line="360" w:lineRule="exact"/>
              <w:ind w:firstLine="0" w:firstLineChars="0"/>
              <w:rPr>
                <w:rFonts w:hint="eastAsia" w:ascii="宋体" w:hAnsi="宋体" w:eastAsia="宋体" w:cs="宋体"/>
                <w:color w:val="auto"/>
                <w:kern w:val="0"/>
                <w:highlight w:val="none"/>
                <w:lang w:val="en-US" w:eastAsia="zh-CN"/>
              </w:rPr>
            </w:pPr>
            <w:r>
              <w:rPr>
                <w:rFonts w:ascii="宋体" w:hAnsi="宋体" w:cs="宋体"/>
                <w:color w:val="auto"/>
                <w:kern w:val="0"/>
                <w:highlight w:val="none"/>
              </w:rPr>
              <w:t>20</w:t>
            </w:r>
            <w:r>
              <w:rPr>
                <w:rFonts w:hint="eastAsia" w:ascii="宋体" w:hAnsi="宋体" w:cs="宋体"/>
                <w:color w:val="auto"/>
                <w:kern w:val="0"/>
                <w:highlight w:val="none"/>
                <w:lang w:val="en-US" w:eastAsia="zh-CN"/>
              </w:rPr>
              <w:t>24</w:t>
            </w:r>
            <w:r>
              <w:rPr>
                <w:rFonts w:ascii="宋体" w:hAnsi="宋体" w:cs="宋体"/>
                <w:color w:val="auto"/>
                <w:kern w:val="0"/>
                <w:highlight w:val="none"/>
              </w:rPr>
              <w:t>年</w:t>
            </w:r>
            <w:r>
              <w:rPr>
                <w:rFonts w:hint="eastAsia" w:ascii="宋体" w:hAnsi="宋体" w:cs="宋体"/>
                <w:color w:val="auto"/>
                <w:kern w:val="0"/>
                <w:highlight w:val="none"/>
                <w:lang w:val="en-US" w:eastAsia="zh-CN"/>
              </w:rPr>
              <w:t>02</w:t>
            </w:r>
            <w:r>
              <w:rPr>
                <w:rFonts w:ascii="宋体" w:hAnsi="宋体" w:cs="宋体"/>
                <w:color w:val="auto"/>
                <w:kern w:val="0"/>
                <w:highlight w:val="none"/>
              </w:rPr>
              <w:t>月</w:t>
            </w:r>
            <w:r>
              <w:rPr>
                <w:rFonts w:hint="eastAsia" w:ascii="宋体" w:hAnsi="宋体" w:cs="宋体"/>
                <w:color w:val="auto"/>
                <w:kern w:val="0"/>
                <w:highlight w:val="none"/>
                <w:lang w:val="en-US" w:eastAsia="zh-CN"/>
              </w:rPr>
              <w:t>04</w:t>
            </w:r>
            <w:r>
              <w:rPr>
                <w:rFonts w:ascii="宋体" w:hAnsi="宋体" w:cs="宋体"/>
                <w:color w:val="auto"/>
                <w:kern w:val="0"/>
                <w:highlight w:val="none"/>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网上报名、获取磋商文件时间、方式</w:t>
            </w:r>
          </w:p>
        </w:tc>
        <w:tc>
          <w:tcPr>
            <w:tcW w:w="7513" w:type="dxa"/>
            <w:noWrap w:val="0"/>
            <w:vAlign w:val="center"/>
          </w:tcPr>
          <w:p>
            <w:pPr>
              <w:widowControl/>
              <w:spacing w:line="360" w:lineRule="exact"/>
              <w:ind w:firstLine="0" w:firstLineChars="0"/>
              <w:rPr>
                <w:rFonts w:ascii="宋体" w:hAnsi="宋体"/>
                <w:color w:val="auto"/>
                <w:highlight w:val="none"/>
              </w:rPr>
            </w:pPr>
            <w:r>
              <w:rPr>
                <w:rFonts w:ascii="宋体" w:hAnsi="宋体" w:cs="宋体"/>
                <w:color w:val="auto"/>
                <w:kern w:val="0"/>
                <w:highlight w:val="none"/>
              </w:rPr>
              <w:t>20</w:t>
            </w:r>
            <w:r>
              <w:rPr>
                <w:rFonts w:hint="eastAsia" w:ascii="宋体" w:hAnsi="宋体" w:cs="宋体"/>
                <w:color w:val="auto"/>
                <w:kern w:val="0"/>
                <w:highlight w:val="none"/>
                <w:lang w:val="en-US" w:eastAsia="zh-CN"/>
              </w:rPr>
              <w:t>24</w:t>
            </w:r>
            <w:r>
              <w:rPr>
                <w:rFonts w:ascii="宋体" w:hAnsi="宋体" w:cs="宋体"/>
                <w:color w:val="auto"/>
                <w:kern w:val="0"/>
                <w:highlight w:val="none"/>
              </w:rPr>
              <w:t>年</w:t>
            </w:r>
            <w:r>
              <w:rPr>
                <w:rFonts w:hint="eastAsia" w:ascii="宋体" w:hAnsi="宋体" w:cs="宋体"/>
                <w:color w:val="auto"/>
                <w:kern w:val="0"/>
                <w:highlight w:val="none"/>
                <w:lang w:val="en-US" w:eastAsia="zh-CN"/>
              </w:rPr>
              <w:t>02</w:t>
            </w:r>
            <w:r>
              <w:rPr>
                <w:rFonts w:ascii="宋体" w:hAnsi="宋体" w:cs="宋体"/>
                <w:color w:val="auto"/>
                <w:kern w:val="0"/>
                <w:highlight w:val="none"/>
              </w:rPr>
              <w:t>月</w:t>
            </w:r>
            <w:r>
              <w:rPr>
                <w:rFonts w:hint="eastAsia" w:ascii="宋体" w:hAnsi="宋体" w:cs="宋体"/>
                <w:color w:val="auto"/>
                <w:kern w:val="0"/>
                <w:highlight w:val="none"/>
                <w:lang w:val="en-US" w:eastAsia="zh-CN"/>
              </w:rPr>
              <w:t>05</w:t>
            </w:r>
            <w:r>
              <w:rPr>
                <w:rFonts w:ascii="宋体" w:hAnsi="宋体" w:cs="宋体"/>
                <w:color w:val="auto"/>
                <w:kern w:val="0"/>
                <w:highlight w:val="none"/>
              </w:rPr>
              <w:t>日</w:t>
            </w:r>
            <w:r>
              <w:rPr>
                <w:rFonts w:hint="eastAsia" w:ascii="宋体" w:hAnsi="宋体" w:cs="宋体"/>
                <w:color w:val="auto"/>
                <w:kern w:val="0"/>
                <w:highlight w:val="none"/>
              </w:rPr>
              <w:t>起，</w:t>
            </w:r>
            <w:r>
              <w:rPr>
                <w:rFonts w:ascii="宋体" w:hAnsi="宋体" w:cs="宋体"/>
                <w:color w:val="auto"/>
                <w:kern w:val="0"/>
                <w:highlight w:val="none"/>
              </w:rPr>
              <w:t>至20</w:t>
            </w:r>
            <w:r>
              <w:rPr>
                <w:rFonts w:hint="eastAsia" w:ascii="宋体" w:hAnsi="宋体" w:cs="宋体"/>
                <w:color w:val="auto"/>
                <w:kern w:val="0"/>
                <w:highlight w:val="none"/>
                <w:lang w:val="en-US" w:eastAsia="zh-CN"/>
              </w:rPr>
              <w:t>24</w:t>
            </w:r>
            <w:r>
              <w:rPr>
                <w:rFonts w:ascii="宋体" w:hAnsi="宋体" w:cs="宋体"/>
                <w:color w:val="auto"/>
                <w:kern w:val="0"/>
                <w:highlight w:val="none"/>
              </w:rPr>
              <w:t>年</w:t>
            </w:r>
            <w:r>
              <w:rPr>
                <w:rFonts w:hint="eastAsia" w:ascii="宋体" w:hAnsi="宋体" w:cs="宋体"/>
                <w:color w:val="auto"/>
                <w:kern w:val="0"/>
                <w:highlight w:val="none"/>
                <w:lang w:val="en-US" w:eastAsia="zh-CN"/>
              </w:rPr>
              <w:t>02</w:t>
            </w:r>
            <w:r>
              <w:rPr>
                <w:rFonts w:ascii="宋体" w:hAnsi="宋体" w:cs="宋体"/>
                <w:color w:val="auto"/>
                <w:kern w:val="0"/>
                <w:highlight w:val="none"/>
              </w:rPr>
              <w:t>月</w:t>
            </w:r>
            <w:r>
              <w:rPr>
                <w:rFonts w:hint="eastAsia" w:ascii="宋体" w:hAnsi="宋体" w:cs="宋体"/>
                <w:color w:val="auto"/>
                <w:kern w:val="0"/>
                <w:highlight w:val="none"/>
                <w:lang w:val="en-US" w:eastAsia="zh-CN"/>
              </w:rPr>
              <w:t>09</w:t>
            </w:r>
            <w:r>
              <w:rPr>
                <w:rFonts w:ascii="宋体" w:hAnsi="宋体" w:cs="宋体"/>
                <w:color w:val="auto"/>
                <w:kern w:val="0"/>
                <w:highlight w:val="none"/>
              </w:rPr>
              <w:t>日</w:t>
            </w:r>
            <w:r>
              <w:rPr>
                <w:rFonts w:hint="eastAsia" w:ascii="宋体" w:hAnsi="宋体" w:cs="宋体"/>
                <w:color w:val="auto"/>
                <w:kern w:val="0"/>
                <w:highlight w:val="none"/>
              </w:rPr>
              <w:t>止，在青海省政府采购电子化平台上自行下载磋商文件（下载的“磋商文件”以澄清确定后的版本为准）。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985" w:type="dxa"/>
            <w:noWrap w:val="0"/>
            <w:vAlign w:val="center"/>
          </w:tcPr>
          <w:p>
            <w:pPr>
              <w:widowControl/>
              <w:spacing w:line="360" w:lineRule="exact"/>
              <w:ind w:firstLine="0" w:firstLineChars="0"/>
              <w:rPr>
                <w:rFonts w:hint="eastAsia" w:ascii="宋体" w:hAnsi="宋体" w:cs="宋体"/>
                <w:color w:val="auto"/>
                <w:highlight w:val="none"/>
              </w:rPr>
            </w:pPr>
            <w:r>
              <w:rPr>
                <w:rFonts w:hint="eastAsia" w:ascii="宋体" w:hAnsi="宋体"/>
                <w:color w:val="auto"/>
                <w:highlight w:val="none"/>
              </w:rPr>
              <w:t>提交</w:t>
            </w:r>
            <w:r>
              <w:rPr>
                <w:rFonts w:hint="eastAsia" w:ascii="宋体" w:hAnsi="宋体" w:cs="宋体"/>
                <w:color w:val="auto"/>
                <w:kern w:val="0"/>
                <w:highlight w:val="none"/>
              </w:rPr>
              <w:t>磋商响应文件</w:t>
            </w:r>
            <w:r>
              <w:rPr>
                <w:rFonts w:hint="eastAsia" w:ascii="宋体" w:hAnsi="宋体"/>
                <w:color w:val="auto"/>
                <w:highlight w:val="none"/>
              </w:rPr>
              <w:t>及</w:t>
            </w:r>
            <w:r>
              <w:rPr>
                <w:rFonts w:hint="eastAsia" w:ascii="宋体" w:hAnsi="宋体"/>
                <w:color w:val="auto"/>
                <w:highlight w:val="none"/>
                <w:lang w:eastAsia="zh-CN"/>
              </w:rPr>
              <w:t>磋商</w:t>
            </w:r>
            <w:r>
              <w:rPr>
                <w:rFonts w:hint="eastAsia" w:ascii="宋体" w:hAnsi="宋体"/>
                <w:color w:val="auto"/>
                <w:highlight w:val="none"/>
              </w:rPr>
              <w:t>方式</w:t>
            </w:r>
          </w:p>
        </w:tc>
        <w:tc>
          <w:tcPr>
            <w:tcW w:w="7513" w:type="dxa"/>
            <w:noWrap w:val="0"/>
            <w:vAlign w:val="center"/>
          </w:tcPr>
          <w:p>
            <w:pPr>
              <w:widowControl/>
              <w:spacing w:line="360" w:lineRule="exact"/>
              <w:ind w:firstLine="0" w:firstLineChars="0"/>
              <w:rPr>
                <w:rFonts w:hint="eastAsia" w:ascii="宋体" w:hAnsi="宋体" w:cs="宋体"/>
                <w:color w:val="auto"/>
                <w:highlight w:val="none"/>
              </w:rPr>
            </w:pPr>
            <w:r>
              <w:rPr>
                <w:rFonts w:hint="eastAsia" w:ascii="宋体" w:hAnsi="宋体" w:cs="宋体"/>
                <w:color w:val="auto"/>
                <w:kern w:val="0"/>
                <w:highlight w:val="none"/>
              </w:rPr>
              <w:t>本项目在青海省政府采购电子化平台上提交电子磋商响应文件，逾期未完成提交的，将视为放弃此次</w:t>
            </w:r>
            <w:r>
              <w:rPr>
                <w:rFonts w:hint="eastAsia" w:ascii="宋体" w:hAnsi="宋体" w:cs="宋体"/>
                <w:color w:val="auto"/>
                <w:kern w:val="0"/>
                <w:highlight w:val="none"/>
                <w:lang w:eastAsia="zh-CN"/>
              </w:rPr>
              <w:t>磋商</w:t>
            </w:r>
            <w:r>
              <w:rPr>
                <w:rFonts w:hint="eastAsia" w:ascii="宋体" w:hAnsi="宋体" w:cs="宋体"/>
                <w:color w:val="auto"/>
                <w:kern w:val="0"/>
                <w:highlight w:val="none"/>
              </w:rPr>
              <w:t>活动。不需提供纸质磋商响应文件。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提交首次磋商响应文件</w:t>
            </w:r>
            <w:r>
              <w:rPr>
                <w:rFonts w:ascii="宋体" w:hAnsi="宋体" w:cs="宋体"/>
                <w:color w:val="auto"/>
                <w:kern w:val="0"/>
                <w:highlight w:val="none"/>
              </w:rPr>
              <w:t>截止时间</w:t>
            </w:r>
          </w:p>
        </w:tc>
        <w:tc>
          <w:tcPr>
            <w:tcW w:w="7513"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20</w:t>
            </w:r>
            <w:r>
              <w:rPr>
                <w:rFonts w:hint="eastAsia" w:ascii="宋体" w:hAnsi="宋体" w:cs="宋体"/>
                <w:color w:val="auto"/>
                <w:kern w:val="0"/>
                <w:highlight w:val="none"/>
              </w:rPr>
              <w:t>2</w:t>
            </w:r>
            <w:r>
              <w:rPr>
                <w:rFonts w:hint="eastAsia" w:ascii="宋体" w:hAnsi="宋体" w:cs="宋体"/>
                <w:color w:val="auto"/>
                <w:kern w:val="0"/>
                <w:highlight w:val="none"/>
                <w:lang w:val="en-US" w:eastAsia="zh-CN"/>
              </w:rPr>
              <w:t>4</w:t>
            </w:r>
            <w:r>
              <w:rPr>
                <w:rFonts w:ascii="宋体" w:hAnsi="宋体" w:cs="宋体"/>
                <w:color w:val="auto"/>
                <w:kern w:val="0"/>
                <w:highlight w:val="none"/>
              </w:rPr>
              <w:t>年</w:t>
            </w:r>
            <w:r>
              <w:rPr>
                <w:rFonts w:hint="eastAsia" w:ascii="宋体" w:hAnsi="宋体" w:cs="宋体"/>
                <w:color w:val="auto"/>
                <w:kern w:val="0"/>
                <w:highlight w:val="none"/>
                <w:lang w:val="en-US" w:eastAsia="zh-CN"/>
              </w:rPr>
              <w:t>02</w:t>
            </w:r>
            <w:r>
              <w:rPr>
                <w:rFonts w:ascii="宋体" w:hAnsi="宋体" w:cs="宋体"/>
                <w:color w:val="auto"/>
                <w:kern w:val="0"/>
                <w:highlight w:val="none"/>
              </w:rPr>
              <w:t>月</w:t>
            </w:r>
            <w:r>
              <w:rPr>
                <w:rFonts w:hint="eastAsia" w:ascii="宋体" w:hAnsi="宋体" w:cs="宋体"/>
                <w:color w:val="auto"/>
                <w:kern w:val="0"/>
                <w:highlight w:val="none"/>
                <w:lang w:val="en-US" w:eastAsia="zh-CN"/>
              </w:rPr>
              <w:t>22</w:t>
            </w:r>
            <w:r>
              <w:rPr>
                <w:rFonts w:ascii="宋体" w:hAnsi="宋体" w:cs="宋体"/>
                <w:color w:val="auto"/>
                <w:kern w:val="0"/>
                <w:highlight w:val="none"/>
              </w:rPr>
              <w:t>日</w:t>
            </w:r>
            <w:r>
              <w:rPr>
                <w:rFonts w:hint="eastAsia" w:ascii="宋体" w:hAnsi="宋体" w:cs="宋体"/>
                <w:color w:val="auto"/>
                <w:kern w:val="0"/>
                <w:highlight w:val="none"/>
                <w:lang w:val="en-US" w:eastAsia="zh-CN"/>
              </w:rPr>
              <w:t>上午09</w:t>
            </w:r>
            <w:r>
              <w:rPr>
                <w:rFonts w:hint="eastAsia" w:ascii="宋体" w:hAnsi="宋体" w:cs="宋体"/>
                <w:color w:val="auto"/>
                <w:kern w:val="0"/>
                <w:highlight w:val="none"/>
              </w:rPr>
              <w:t>:</w:t>
            </w:r>
            <w:r>
              <w:rPr>
                <w:rFonts w:hint="eastAsia" w:ascii="宋体" w:hAnsi="宋体" w:cs="宋体"/>
                <w:color w:val="auto"/>
                <w:kern w:val="0"/>
                <w:highlight w:val="none"/>
                <w:lang w:val="en-US" w:eastAsia="zh-CN"/>
              </w:rPr>
              <w:t>3</w:t>
            </w:r>
            <w:r>
              <w:rPr>
                <w:rFonts w:hint="eastAsia" w:ascii="宋体" w:hAnsi="宋体" w:cs="宋体"/>
                <w:color w:val="auto"/>
                <w:kern w:val="0"/>
                <w:highlight w:val="none"/>
              </w:rPr>
              <w:t>0</w:t>
            </w:r>
            <w:r>
              <w:rPr>
                <w:rFonts w:ascii="宋体" w:hAnsi="宋体" w:cs="宋体"/>
                <w:color w:val="auto"/>
                <w:kern w:val="0"/>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磋商</w:t>
            </w:r>
            <w:r>
              <w:rPr>
                <w:rFonts w:ascii="宋体" w:hAnsi="宋体" w:cs="宋体"/>
                <w:color w:val="auto"/>
                <w:kern w:val="0"/>
                <w:highlight w:val="none"/>
              </w:rPr>
              <w:t>时间</w:t>
            </w:r>
          </w:p>
        </w:tc>
        <w:tc>
          <w:tcPr>
            <w:tcW w:w="7513"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20</w:t>
            </w:r>
            <w:r>
              <w:rPr>
                <w:rFonts w:hint="eastAsia" w:ascii="宋体" w:hAnsi="宋体" w:cs="宋体"/>
                <w:color w:val="auto"/>
                <w:kern w:val="0"/>
                <w:highlight w:val="none"/>
              </w:rPr>
              <w:t>2</w:t>
            </w:r>
            <w:r>
              <w:rPr>
                <w:rFonts w:hint="eastAsia" w:ascii="宋体" w:hAnsi="宋体" w:cs="宋体"/>
                <w:color w:val="auto"/>
                <w:kern w:val="0"/>
                <w:highlight w:val="none"/>
                <w:lang w:val="en-US" w:eastAsia="zh-CN"/>
              </w:rPr>
              <w:t>4</w:t>
            </w:r>
            <w:r>
              <w:rPr>
                <w:rFonts w:ascii="宋体" w:hAnsi="宋体" w:cs="宋体"/>
                <w:color w:val="auto"/>
                <w:kern w:val="0"/>
                <w:highlight w:val="none"/>
              </w:rPr>
              <w:t>年</w:t>
            </w:r>
            <w:r>
              <w:rPr>
                <w:rFonts w:hint="eastAsia" w:ascii="宋体" w:hAnsi="宋体" w:cs="宋体"/>
                <w:color w:val="auto"/>
                <w:kern w:val="0"/>
                <w:highlight w:val="none"/>
                <w:lang w:val="en-US" w:eastAsia="zh-CN"/>
              </w:rPr>
              <w:t>02</w:t>
            </w:r>
            <w:r>
              <w:rPr>
                <w:rFonts w:ascii="宋体" w:hAnsi="宋体" w:cs="宋体"/>
                <w:color w:val="auto"/>
                <w:kern w:val="0"/>
                <w:highlight w:val="none"/>
              </w:rPr>
              <w:t>月</w:t>
            </w:r>
            <w:r>
              <w:rPr>
                <w:rFonts w:hint="eastAsia" w:ascii="宋体" w:hAnsi="宋体" w:cs="宋体"/>
                <w:color w:val="auto"/>
                <w:kern w:val="0"/>
                <w:highlight w:val="none"/>
                <w:lang w:val="en-US" w:eastAsia="zh-CN"/>
              </w:rPr>
              <w:t>22</w:t>
            </w:r>
            <w:r>
              <w:rPr>
                <w:rFonts w:ascii="宋体" w:hAnsi="宋体" w:cs="宋体"/>
                <w:color w:val="auto"/>
                <w:kern w:val="0"/>
                <w:highlight w:val="none"/>
              </w:rPr>
              <w:t>日</w:t>
            </w:r>
            <w:r>
              <w:rPr>
                <w:rFonts w:hint="eastAsia" w:ascii="宋体" w:hAnsi="宋体" w:cs="宋体"/>
                <w:color w:val="auto"/>
                <w:kern w:val="0"/>
                <w:highlight w:val="none"/>
                <w:lang w:val="en-US" w:eastAsia="zh-CN"/>
              </w:rPr>
              <w:t>上午09</w:t>
            </w:r>
            <w:r>
              <w:rPr>
                <w:rFonts w:hint="eastAsia" w:ascii="宋体" w:hAnsi="宋体" w:cs="宋体"/>
                <w:color w:val="auto"/>
                <w:kern w:val="0"/>
                <w:highlight w:val="none"/>
              </w:rPr>
              <w:t>:</w:t>
            </w:r>
            <w:r>
              <w:rPr>
                <w:rFonts w:hint="eastAsia" w:ascii="宋体" w:hAnsi="宋体" w:cs="宋体"/>
                <w:color w:val="auto"/>
                <w:kern w:val="0"/>
                <w:highlight w:val="none"/>
                <w:lang w:val="en-US" w:eastAsia="zh-CN"/>
              </w:rPr>
              <w:t>3</w:t>
            </w:r>
            <w:r>
              <w:rPr>
                <w:rFonts w:hint="eastAsia" w:ascii="宋体" w:hAnsi="宋体" w:cs="宋体"/>
                <w:color w:val="auto"/>
                <w:kern w:val="0"/>
                <w:highlight w:val="none"/>
              </w:rPr>
              <w:t>0</w:t>
            </w:r>
            <w:r>
              <w:rPr>
                <w:rFonts w:ascii="宋体" w:hAnsi="宋体" w:cs="宋体"/>
                <w:color w:val="auto"/>
                <w:kern w:val="0"/>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磋商地点</w:t>
            </w:r>
          </w:p>
        </w:tc>
        <w:tc>
          <w:tcPr>
            <w:tcW w:w="7513"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lang w:eastAsia="zh-CN"/>
              </w:rPr>
              <w:t>西宁城宏建设工程招标有限责任公司</w:t>
            </w:r>
            <w:r>
              <w:rPr>
                <w:rFonts w:hint="eastAsia" w:ascii="宋体" w:hAnsi="宋体" w:cs="宋体"/>
                <w:color w:val="auto"/>
                <w:kern w:val="0"/>
                <w:highlight w:val="none"/>
              </w:rPr>
              <w:t>（</w:t>
            </w:r>
            <w:r>
              <w:rPr>
                <w:rFonts w:hint="eastAsia" w:ascii="宋体" w:hAnsi="宋体" w:cs="宋体"/>
                <w:color w:val="auto"/>
                <w:kern w:val="0"/>
                <w:highlight w:val="none"/>
                <w:lang w:eastAsia="zh-CN"/>
              </w:rPr>
              <w:t>西宁市五四大街13号21世纪大厦四楼</w:t>
            </w:r>
            <w:r>
              <w:rPr>
                <w:rFonts w:hint="eastAsia" w:ascii="宋体" w:hAnsi="宋体" w:cs="宋体"/>
                <w:color w:val="auto"/>
                <w:kern w:val="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trPr>
        <w:tc>
          <w:tcPr>
            <w:tcW w:w="1985" w:type="dxa"/>
            <w:noWrap w:val="0"/>
            <w:vAlign w:val="center"/>
          </w:tcPr>
          <w:p>
            <w:pPr>
              <w:widowControl/>
              <w:spacing w:line="360" w:lineRule="exact"/>
              <w:ind w:firstLine="0" w:firstLineChars="0"/>
              <w:rPr>
                <w:rFonts w:ascii="宋体" w:hAnsi="宋体"/>
                <w:color w:val="auto"/>
                <w:szCs w:val="20"/>
                <w:highlight w:val="none"/>
              </w:rPr>
            </w:pPr>
            <w:r>
              <w:rPr>
                <w:rFonts w:hint="eastAsia" w:ascii="宋体" w:hAnsi="宋体"/>
                <w:color w:val="auto"/>
                <w:highlight w:val="none"/>
              </w:rPr>
              <w:t>磋商响应文件格式及编制要求</w:t>
            </w:r>
          </w:p>
        </w:tc>
        <w:tc>
          <w:tcPr>
            <w:tcW w:w="7513" w:type="dxa"/>
            <w:noWrap w:val="0"/>
            <w:vAlign w:val="center"/>
          </w:tcPr>
          <w:p>
            <w:pPr>
              <w:widowControl/>
              <w:spacing w:line="360" w:lineRule="exact"/>
              <w:ind w:firstLine="0" w:firstLineChars="0"/>
              <w:rPr>
                <w:rFonts w:hint="eastAsia" w:ascii="宋体" w:hAnsi="宋体" w:cs="宋体"/>
                <w:color w:val="auto"/>
                <w:highlight w:val="none"/>
              </w:rPr>
            </w:pPr>
            <w:r>
              <w:rPr>
                <w:rFonts w:hint="eastAsia" w:ascii="宋体" w:hAnsi="宋体"/>
                <w:color w:val="auto"/>
                <w:highlight w:val="none"/>
              </w:rPr>
              <w:t>1、</w:t>
            </w:r>
            <w:r>
              <w:rPr>
                <w:rFonts w:hint="eastAsia" w:ascii="宋体" w:hAnsi="宋体" w:cs="宋体"/>
                <w:color w:val="auto"/>
                <w:highlight w:val="none"/>
              </w:rPr>
              <w:t>磋商响应文件编制格式为word系统签章保存后转换为pdf格式上传，格式须按磋商响应文件第四部分“磋商响应文件格式”要求制作，且目录索引定位到内容。</w:t>
            </w:r>
          </w:p>
          <w:p>
            <w:pPr>
              <w:widowControl/>
              <w:spacing w:line="360" w:lineRule="exact"/>
              <w:ind w:firstLine="0" w:firstLineChars="0"/>
              <w:rPr>
                <w:rFonts w:hint="eastAsia" w:ascii="宋体" w:hAnsi="宋体"/>
                <w:color w:val="auto"/>
                <w:highlight w:val="none"/>
              </w:rPr>
            </w:pPr>
            <w:r>
              <w:rPr>
                <w:rFonts w:hint="eastAsia" w:ascii="宋体" w:hAnsi="宋体"/>
                <w:color w:val="auto"/>
                <w:highlight w:val="none"/>
              </w:rPr>
              <w:t>2、</w:t>
            </w:r>
            <w:r>
              <w:rPr>
                <w:rFonts w:hint="eastAsia" w:ascii="宋体" w:hAnsi="宋体" w:cs="宋体"/>
                <w:color w:val="auto"/>
                <w:highlight w:val="none"/>
              </w:rPr>
              <w:t>磋商响应文件中的扫描或复印件内容应清晰可辨，且要求正向放置。</w:t>
            </w:r>
          </w:p>
          <w:p>
            <w:pPr>
              <w:widowControl/>
              <w:spacing w:line="360" w:lineRule="exact"/>
              <w:ind w:firstLine="0" w:firstLineChars="0"/>
              <w:jc w:val="left"/>
              <w:rPr>
                <w:rFonts w:hint="eastAsia" w:ascii="宋体" w:hAnsi="宋体" w:cs="宋体"/>
                <w:color w:val="auto"/>
                <w:highlight w:val="none"/>
              </w:rPr>
            </w:pPr>
            <w:r>
              <w:rPr>
                <w:rFonts w:hint="eastAsia" w:ascii="宋体" w:hAnsi="宋体" w:cs="宋体"/>
                <w:color w:val="auto"/>
                <w:highlight w:val="none"/>
              </w:rPr>
              <w:t>3、磋商响应文件要求签字、盖章的地方必须由供应商的法定代表人或委托代理人按要求签字、盖章。</w:t>
            </w:r>
          </w:p>
          <w:p>
            <w:pPr>
              <w:widowControl/>
              <w:spacing w:line="360" w:lineRule="exact"/>
              <w:ind w:firstLine="0" w:firstLineChars="0"/>
              <w:jc w:val="left"/>
              <w:rPr>
                <w:rFonts w:hint="eastAsia" w:ascii="宋体" w:hAnsi="宋体" w:cs="宋体"/>
                <w:color w:val="auto"/>
                <w:highlight w:val="none"/>
              </w:rPr>
            </w:pPr>
            <w:r>
              <w:rPr>
                <w:rFonts w:hint="eastAsia" w:ascii="宋体" w:hAnsi="宋体" w:cs="宋体"/>
                <w:color w:val="auto"/>
                <w:highlight w:val="none"/>
              </w:rPr>
              <w:t>4、上传的磋商响应文件不得超过100M。</w:t>
            </w:r>
          </w:p>
          <w:p>
            <w:pPr>
              <w:widowControl/>
              <w:spacing w:line="360" w:lineRule="exact"/>
              <w:ind w:firstLine="0" w:firstLineChars="0"/>
              <w:rPr>
                <w:rFonts w:ascii="宋体" w:hAnsi="宋体"/>
                <w:color w:val="auto"/>
                <w:highlight w:val="none"/>
              </w:rPr>
            </w:pPr>
            <w:r>
              <w:rPr>
                <w:rFonts w:hint="eastAsia" w:ascii="宋体" w:hAnsi="宋体" w:cs="宋体"/>
                <w:color w:val="auto"/>
                <w:highlight w:val="none"/>
              </w:rPr>
              <w:t>5、供应商应在提交磋商响应文件截止时间前上传磋商响应文件。因目录格式不准确、不能索引定位到内容、文件过大、未提交全部文件内容或文件内容错误、上传效果差等原因导致无法评审的，有可能判定为无效</w:t>
            </w:r>
            <w:r>
              <w:rPr>
                <w:rFonts w:hint="eastAsia" w:ascii="宋体" w:hAnsi="宋体" w:cs="宋体"/>
                <w:color w:val="auto"/>
                <w:highlight w:val="none"/>
                <w:lang w:eastAsia="zh-CN"/>
              </w:rPr>
              <w:t>磋商</w:t>
            </w:r>
            <w:r>
              <w:rPr>
                <w:rFonts w:hint="eastAsia" w:ascii="宋体" w:hAnsi="宋体" w:cs="宋体"/>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985" w:type="dxa"/>
            <w:noWrap w:val="0"/>
            <w:vAlign w:val="center"/>
          </w:tcPr>
          <w:p>
            <w:pPr>
              <w:widowControl/>
              <w:spacing w:line="360" w:lineRule="exact"/>
              <w:ind w:firstLine="0" w:firstLineChars="0"/>
              <w:rPr>
                <w:rFonts w:hint="eastAsia" w:ascii="宋体" w:hAnsi="宋体"/>
                <w:color w:val="auto"/>
                <w:highlight w:val="none"/>
              </w:rPr>
            </w:pPr>
            <w:r>
              <w:rPr>
                <w:rFonts w:hint="eastAsia" w:ascii="宋体" w:hAnsi="宋体"/>
                <w:color w:val="auto"/>
                <w:highlight w:val="none"/>
              </w:rPr>
              <w:t>答疑方式</w:t>
            </w:r>
          </w:p>
        </w:tc>
        <w:tc>
          <w:tcPr>
            <w:tcW w:w="7513" w:type="dxa"/>
            <w:noWrap w:val="0"/>
            <w:vAlign w:val="center"/>
          </w:tcPr>
          <w:p>
            <w:pPr>
              <w:widowControl/>
              <w:spacing w:line="360" w:lineRule="exact"/>
              <w:ind w:firstLine="0" w:firstLineChars="0"/>
              <w:rPr>
                <w:rFonts w:hint="eastAsia" w:ascii="宋体" w:hAnsi="宋体" w:cs="宋体"/>
                <w:color w:val="auto"/>
                <w:highlight w:val="none"/>
              </w:rPr>
            </w:pPr>
            <w:r>
              <w:rPr>
                <w:rFonts w:hint="eastAsia" w:ascii="宋体" w:hAnsi="宋体" w:cs="宋体"/>
                <w:color w:val="auto"/>
                <w:highlight w:val="none"/>
              </w:rPr>
              <w:t>磋商小组根据</w:t>
            </w:r>
            <w:r>
              <w:rPr>
                <w:rFonts w:hint="eastAsia" w:ascii="宋体" w:hAnsi="宋体" w:cs="宋体"/>
                <w:color w:val="auto"/>
                <w:highlight w:val="none"/>
                <w:lang w:eastAsia="zh-CN"/>
              </w:rPr>
              <w:t>磋商</w:t>
            </w:r>
            <w:r>
              <w:rPr>
                <w:rFonts w:hint="eastAsia" w:ascii="宋体" w:hAnsi="宋体" w:cs="宋体"/>
                <w:color w:val="auto"/>
                <w:highlight w:val="none"/>
              </w:rPr>
              <w:t>情况确定答疑时间，答疑或澄清采用电话或在青海省政府采购电子化平台上进行，供应商可在青海省政府采购电子化平台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进行电话或青海省政府采购电子化平台上答疑者，视同放弃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采购单位及联系人</w:t>
            </w:r>
          </w:p>
        </w:tc>
        <w:tc>
          <w:tcPr>
            <w:tcW w:w="7513" w:type="dxa"/>
            <w:noWrap w:val="0"/>
            <w:vAlign w:val="center"/>
          </w:tcPr>
          <w:p>
            <w:pPr>
              <w:widowControl/>
              <w:spacing w:line="360" w:lineRule="exact"/>
              <w:ind w:firstLine="0" w:firstLineChars="0"/>
              <w:rPr>
                <w:rFonts w:hint="default" w:ascii="宋体" w:hAnsi="宋体" w:cs="宋体"/>
                <w:color w:val="auto"/>
                <w:kern w:val="0"/>
                <w:highlight w:val="none"/>
                <w:lang w:val="en-US"/>
              </w:rPr>
            </w:pPr>
            <w:r>
              <w:rPr>
                <w:rFonts w:hint="eastAsia" w:ascii="宋体" w:hAnsi="宋体" w:cs="宋体"/>
                <w:color w:val="auto"/>
                <w:kern w:val="0"/>
                <w:highlight w:val="none"/>
              </w:rPr>
              <w:t>采购人：</w:t>
            </w:r>
            <w:r>
              <w:rPr>
                <w:rFonts w:hint="eastAsia" w:ascii="宋体" w:hAnsi="宋体" w:cs="宋体"/>
                <w:color w:val="auto"/>
                <w:kern w:val="0"/>
                <w:highlight w:val="none"/>
                <w:lang w:val="en-US" w:eastAsia="zh-CN"/>
              </w:rPr>
              <w:t>城北区城乡建设局</w:t>
            </w:r>
          </w:p>
          <w:p>
            <w:pPr>
              <w:widowControl/>
              <w:spacing w:line="360" w:lineRule="exact"/>
              <w:ind w:firstLine="0" w:firstLineChars="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rPr>
              <w:t>联系人：</w:t>
            </w:r>
            <w:r>
              <w:rPr>
                <w:rFonts w:hint="eastAsia" w:ascii="宋体" w:hAnsi="宋体" w:cs="宋体"/>
                <w:color w:val="auto"/>
                <w:kern w:val="0"/>
                <w:highlight w:val="none"/>
                <w:lang w:val="en-US" w:eastAsia="zh-CN"/>
              </w:rPr>
              <w:t>刘老师</w:t>
            </w:r>
          </w:p>
          <w:p>
            <w:pPr>
              <w:widowControl/>
              <w:spacing w:line="360" w:lineRule="exact"/>
              <w:ind w:firstLine="0" w:firstLineChars="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rPr>
              <w:t>联系电话：</w:t>
            </w:r>
            <w:r>
              <w:rPr>
                <w:rFonts w:hint="eastAsia" w:ascii="宋体" w:hAnsi="宋体" w:cs="宋体"/>
                <w:color w:val="auto"/>
                <w:kern w:val="0"/>
                <w:highlight w:val="none"/>
                <w:lang w:val="en-US" w:eastAsia="zh-CN"/>
              </w:rPr>
              <w:t>0971-3877530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采购代理机构及联系人电话</w:t>
            </w:r>
          </w:p>
        </w:tc>
        <w:tc>
          <w:tcPr>
            <w:tcW w:w="7513" w:type="dxa"/>
            <w:noWrap w:val="0"/>
            <w:vAlign w:val="center"/>
          </w:tcPr>
          <w:p>
            <w:pPr>
              <w:widowControl/>
              <w:spacing w:line="360" w:lineRule="exact"/>
              <w:ind w:firstLine="0" w:firstLineChars="0"/>
              <w:rPr>
                <w:rFonts w:hint="eastAsia" w:ascii="宋体" w:hAnsi="宋体" w:eastAsia="宋体"/>
                <w:color w:val="auto"/>
                <w:kern w:val="16"/>
                <w:highlight w:val="none"/>
                <w:lang w:eastAsia="zh-CN"/>
              </w:rPr>
            </w:pPr>
            <w:r>
              <w:rPr>
                <w:rFonts w:hint="eastAsia" w:ascii="宋体" w:hAnsi="宋体"/>
                <w:color w:val="auto"/>
                <w:kern w:val="16"/>
                <w:highlight w:val="none"/>
              </w:rPr>
              <w:t>采购代理机构：</w:t>
            </w:r>
            <w:r>
              <w:rPr>
                <w:rFonts w:hint="eastAsia" w:ascii="宋体" w:hAnsi="宋体"/>
                <w:color w:val="auto"/>
                <w:kern w:val="16"/>
                <w:highlight w:val="none"/>
                <w:lang w:eastAsia="zh-CN"/>
              </w:rPr>
              <w:t>西宁城宏建设工程招标有限责任公司</w:t>
            </w:r>
          </w:p>
          <w:p>
            <w:pPr>
              <w:widowControl/>
              <w:spacing w:line="360" w:lineRule="exact"/>
              <w:ind w:firstLine="0" w:firstLineChars="0"/>
              <w:rPr>
                <w:rFonts w:hint="eastAsia" w:ascii="宋体" w:hAnsi="宋体"/>
                <w:color w:val="auto"/>
                <w:kern w:val="16"/>
                <w:highlight w:val="none"/>
              </w:rPr>
            </w:pPr>
            <w:r>
              <w:rPr>
                <w:rFonts w:hint="eastAsia" w:ascii="宋体" w:hAnsi="宋体"/>
                <w:color w:val="auto"/>
                <w:kern w:val="16"/>
                <w:highlight w:val="none"/>
              </w:rPr>
              <w:t>联系人</w:t>
            </w:r>
            <w:r>
              <w:rPr>
                <w:rFonts w:hint="eastAsia" w:ascii="宋体" w:hAnsi="宋体"/>
                <w:color w:val="auto"/>
                <w:kern w:val="16"/>
                <w:highlight w:val="none"/>
                <w:lang w:eastAsia="zh-CN"/>
              </w:rPr>
              <w:t>：</w:t>
            </w:r>
            <w:r>
              <w:rPr>
                <w:rFonts w:hint="eastAsia" w:ascii="宋体" w:hAnsi="宋体"/>
                <w:color w:val="auto"/>
                <w:kern w:val="16"/>
                <w:highlight w:val="none"/>
                <w:lang w:val="en-US" w:eastAsia="zh-CN"/>
              </w:rPr>
              <w:t>魏文婷</w:t>
            </w:r>
            <w:r>
              <w:rPr>
                <w:rFonts w:hint="eastAsia" w:ascii="宋体" w:hAnsi="宋体"/>
                <w:color w:val="auto"/>
                <w:kern w:val="16"/>
                <w:highlight w:val="none"/>
              </w:rPr>
              <w:t xml:space="preserve">              </w:t>
            </w:r>
          </w:p>
          <w:p>
            <w:pPr>
              <w:widowControl/>
              <w:spacing w:line="360" w:lineRule="exact"/>
              <w:ind w:firstLine="0" w:firstLineChars="0"/>
              <w:rPr>
                <w:rFonts w:hint="default" w:ascii="宋体" w:hAnsi="宋体" w:eastAsia="宋体"/>
                <w:color w:val="auto"/>
                <w:kern w:val="16"/>
                <w:highlight w:val="none"/>
                <w:lang w:val="en-US" w:eastAsia="zh-CN"/>
              </w:rPr>
            </w:pPr>
            <w:r>
              <w:rPr>
                <w:rFonts w:hint="eastAsia" w:ascii="宋体" w:hAnsi="宋体"/>
                <w:color w:val="auto"/>
                <w:kern w:val="16"/>
                <w:highlight w:val="none"/>
              </w:rPr>
              <w:t>电话：0971-</w:t>
            </w:r>
            <w:r>
              <w:rPr>
                <w:rFonts w:hint="eastAsia" w:ascii="宋体" w:hAnsi="宋体"/>
                <w:color w:val="auto"/>
                <w:kern w:val="16"/>
                <w:highlight w:val="none"/>
                <w:lang w:val="en-US" w:eastAsia="zh-CN"/>
              </w:rPr>
              <w:t>6183337</w:t>
            </w:r>
          </w:p>
          <w:p>
            <w:pPr>
              <w:widowControl/>
              <w:spacing w:line="360" w:lineRule="exact"/>
              <w:ind w:firstLine="0" w:firstLineChars="0"/>
              <w:rPr>
                <w:rFonts w:ascii="宋体" w:hAnsi="宋体"/>
                <w:color w:val="auto"/>
                <w:kern w:val="16"/>
                <w:highlight w:val="none"/>
              </w:rPr>
            </w:pPr>
            <w:r>
              <w:rPr>
                <w:rFonts w:hint="eastAsia" w:ascii="宋体" w:hAnsi="宋体"/>
                <w:color w:val="auto"/>
                <w:kern w:val="16"/>
                <w:highlight w:val="none"/>
              </w:rPr>
              <w:t>地址：</w:t>
            </w:r>
            <w:r>
              <w:rPr>
                <w:rFonts w:hint="eastAsia" w:ascii="宋体" w:hAnsi="宋体" w:cs="宋体"/>
                <w:color w:val="auto"/>
                <w:kern w:val="0"/>
                <w:highlight w:val="none"/>
                <w:lang w:eastAsia="zh-CN"/>
              </w:rPr>
              <w:t>西宁市五四大街13号21世纪大厦四楼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采购代理机构开户银行</w:t>
            </w:r>
          </w:p>
        </w:tc>
        <w:tc>
          <w:tcPr>
            <w:tcW w:w="7513" w:type="dxa"/>
            <w:noWrap w:val="0"/>
            <w:vAlign w:val="center"/>
          </w:tcPr>
          <w:p>
            <w:pPr>
              <w:widowControl/>
              <w:spacing w:line="360" w:lineRule="exact"/>
              <w:ind w:firstLine="0" w:firstLineChars="0"/>
              <w:rPr>
                <w:rFonts w:hint="eastAsia" w:ascii="宋体" w:hAnsi="宋体" w:eastAsia="宋体" w:cs="宋体"/>
                <w:color w:val="auto"/>
                <w:kern w:val="0"/>
                <w:highlight w:val="none"/>
              </w:rPr>
            </w:pPr>
            <w:r>
              <w:rPr>
                <w:rFonts w:hint="eastAsia" w:ascii="宋体" w:hAnsi="宋体" w:eastAsia="宋体" w:cs="宋体"/>
                <w:kern w:val="0"/>
                <w:lang w:val="en-US" w:eastAsia="zh-CN"/>
              </w:rPr>
              <w:t>中行城西支行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收款人</w:t>
            </w:r>
          </w:p>
        </w:tc>
        <w:tc>
          <w:tcPr>
            <w:tcW w:w="7513" w:type="dxa"/>
            <w:noWrap w:val="0"/>
            <w:vAlign w:val="center"/>
          </w:tcPr>
          <w:p>
            <w:pPr>
              <w:widowControl/>
              <w:spacing w:line="360" w:lineRule="exact"/>
              <w:ind w:firstLine="0" w:firstLineChars="0"/>
              <w:rPr>
                <w:rFonts w:hint="eastAsia" w:ascii="宋体" w:hAnsi="宋体" w:eastAsia="宋体" w:cs="宋体"/>
                <w:color w:val="auto"/>
                <w:kern w:val="0"/>
                <w:highlight w:val="none"/>
              </w:rPr>
            </w:pPr>
            <w:r>
              <w:rPr>
                <w:rFonts w:hint="eastAsia" w:ascii="宋体" w:hAnsi="宋体" w:cs="宋体"/>
                <w:color w:val="auto"/>
                <w:kern w:val="0"/>
                <w:highlight w:val="none"/>
                <w:lang w:val="zh-CN"/>
              </w:rPr>
              <w:t>西宁城宏建设工程招标有限责任公司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银行账号</w:t>
            </w:r>
          </w:p>
        </w:tc>
        <w:tc>
          <w:tcPr>
            <w:tcW w:w="7513" w:type="dxa"/>
            <w:noWrap w:val="0"/>
            <w:vAlign w:val="center"/>
          </w:tcPr>
          <w:p>
            <w:pPr>
              <w:widowControl/>
              <w:spacing w:line="360" w:lineRule="exact"/>
              <w:ind w:firstLine="0" w:firstLineChars="0"/>
              <w:rPr>
                <w:rFonts w:hint="eastAsia" w:ascii="宋体" w:hAnsi="宋体" w:eastAsia="宋体" w:cs="宋体"/>
                <w:color w:val="auto"/>
                <w:kern w:val="0"/>
                <w:highlight w:val="none"/>
                <w:lang w:eastAsia="zh-CN"/>
              </w:rPr>
            </w:pPr>
            <w:r>
              <w:rPr>
                <w:rFonts w:hint="eastAsia" w:ascii="宋体" w:hAnsi="宋体" w:cs="宋体"/>
                <w:color w:val="auto"/>
                <w:spacing w:val="0"/>
                <w:w w:val="100"/>
                <w:position w:val="0"/>
                <w:sz w:val="24"/>
                <w:szCs w:val="24"/>
                <w:highlight w:val="none"/>
                <w:u w:val="none"/>
                <w:shd w:val="clear" w:color="auto" w:fill="auto"/>
                <w:lang w:val="zh-TW" w:eastAsia="zh-CN" w:bidi="zh-TW"/>
              </w:rPr>
              <w:t>105005505241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其他事项</w:t>
            </w:r>
          </w:p>
        </w:tc>
        <w:tc>
          <w:tcPr>
            <w:tcW w:w="7513" w:type="dxa"/>
            <w:noWrap w:val="0"/>
            <w:vAlign w:val="top"/>
          </w:tcPr>
          <w:p>
            <w:pPr>
              <w:widowControl/>
              <w:spacing w:line="360" w:lineRule="exact"/>
              <w:ind w:firstLine="0" w:firstLineChars="0"/>
              <w:rPr>
                <w:rFonts w:hint="eastAsia" w:ascii="宋体" w:hAnsi="宋体" w:cs="宋体"/>
                <w:color w:val="auto"/>
                <w:kern w:val="0"/>
                <w:highlight w:val="none"/>
              </w:rPr>
            </w:pPr>
            <w:r>
              <w:rPr>
                <w:rFonts w:hint="eastAsia" w:ascii="宋体" w:hAnsi="宋体" w:cs="宋体"/>
                <w:color w:val="auto"/>
                <w:kern w:val="0"/>
                <w:highlight w:val="none"/>
              </w:rPr>
              <w:t>若 对 项 目 采 购 电 子 交 易 系 统 操 作 有 疑 问 ， 可 登 录 政 采 云（https://www.zcygov.cn/），点击右侧咨询小采，获取采小蜜智能服务管家帮助，或拨打政采云服务热线 400-881-7190 获取热线服务帮助。CA 问题联系电话（人工）；天谷 CA 400-087-8198。</w:t>
            </w:r>
          </w:p>
          <w:p>
            <w:pPr>
              <w:widowControl/>
              <w:spacing w:line="360" w:lineRule="exact"/>
              <w:ind w:firstLine="0" w:firstLineChars="0"/>
              <w:rPr>
                <w:rFonts w:hint="eastAsia" w:ascii="宋体" w:hAnsi="宋体" w:cs="宋体"/>
                <w:color w:val="auto"/>
                <w:kern w:val="0"/>
                <w:highlight w:val="none"/>
              </w:rPr>
            </w:pPr>
            <w:r>
              <w:rPr>
                <w:rFonts w:hint="eastAsia" w:ascii="宋体" w:hAnsi="宋体" w:cs="宋体"/>
                <w:color w:val="auto"/>
                <w:kern w:val="0"/>
                <w:highlight w:val="none"/>
              </w:rPr>
              <w:t>公告期限：自青海政府采购网发布之日起 5 个工作日</w:t>
            </w:r>
          </w:p>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rPr>
              <w:t>公告内容以青海政府采购网发布为准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noWrap w:val="0"/>
            <w:vAlign w:val="center"/>
          </w:tcPr>
          <w:p>
            <w:pPr>
              <w:widowControl/>
              <w:spacing w:line="360" w:lineRule="exact"/>
              <w:ind w:firstLine="0" w:firstLineChars="0"/>
              <w:rPr>
                <w:rFonts w:ascii="宋体" w:hAnsi="宋体" w:cs="宋体"/>
                <w:color w:val="auto"/>
                <w:kern w:val="0"/>
                <w:highlight w:val="none"/>
              </w:rPr>
            </w:pPr>
            <w:r>
              <w:rPr>
                <w:rFonts w:ascii="宋体" w:hAnsi="宋体" w:cs="宋体"/>
                <w:color w:val="auto"/>
                <w:kern w:val="0"/>
                <w:highlight w:val="none"/>
              </w:rPr>
              <w:t>财政</w:t>
            </w:r>
            <w:r>
              <w:rPr>
                <w:rFonts w:hint="eastAsia" w:ascii="宋体" w:hAnsi="宋体" w:cs="宋体"/>
                <w:color w:val="auto"/>
                <w:kern w:val="0"/>
                <w:highlight w:val="none"/>
              </w:rPr>
              <w:t>监管</w:t>
            </w:r>
            <w:r>
              <w:rPr>
                <w:rFonts w:ascii="宋体" w:hAnsi="宋体" w:cs="宋体"/>
                <w:color w:val="auto"/>
                <w:kern w:val="0"/>
                <w:highlight w:val="none"/>
              </w:rPr>
              <w:t>部门</w:t>
            </w:r>
          </w:p>
        </w:tc>
        <w:tc>
          <w:tcPr>
            <w:tcW w:w="7513" w:type="dxa"/>
            <w:noWrap w:val="0"/>
            <w:vAlign w:val="center"/>
          </w:tcPr>
          <w:p>
            <w:pPr>
              <w:widowControl/>
              <w:spacing w:line="360" w:lineRule="exact"/>
              <w:ind w:firstLine="0" w:firstLineChars="0"/>
              <w:rPr>
                <w:rFonts w:ascii="宋体" w:hAnsi="宋体" w:cs="宋体"/>
                <w:color w:val="auto"/>
                <w:kern w:val="0"/>
                <w:highlight w:val="none"/>
              </w:rPr>
            </w:pPr>
            <w:r>
              <w:rPr>
                <w:rFonts w:hint="eastAsia" w:ascii="宋体" w:hAnsi="宋体" w:cs="宋体"/>
                <w:color w:val="auto"/>
                <w:kern w:val="0"/>
                <w:highlight w:val="none"/>
                <w:lang w:val="en-US" w:eastAsia="zh-CN"/>
              </w:rPr>
              <w:t>西宁市城北区财政局</w:t>
            </w:r>
            <w:r>
              <w:rPr>
                <w:rFonts w:hint="eastAsia" w:ascii="宋体" w:hAnsi="宋体" w:cs="宋体"/>
                <w:color w:val="auto"/>
                <w:kern w:val="0"/>
                <w:highlight w:val="none"/>
              </w:rPr>
              <w:t xml:space="preserve">  </w:t>
            </w:r>
          </w:p>
        </w:tc>
      </w:tr>
    </w:tbl>
    <w:p>
      <w:pPr>
        <w:keepNext/>
        <w:keepLines/>
        <w:widowControl/>
        <w:snapToGrid w:val="0"/>
        <w:spacing w:line="400" w:lineRule="atLeast"/>
        <w:ind w:firstLine="0" w:firstLineChars="0"/>
        <w:jc w:val="center"/>
        <w:outlineLvl w:val="0"/>
        <w:rPr>
          <w:rFonts w:hint="eastAsia" w:ascii="宋体"/>
          <w:b/>
          <w:color w:val="auto"/>
          <w:kern w:val="28"/>
          <w:sz w:val="36"/>
          <w:szCs w:val="20"/>
          <w:highlight w:val="none"/>
        </w:rPr>
      </w:pPr>
      <w:bookmarkStart w:id="4" w:name="_Toc376936727"/>
      <w:bookmarkStart w:id="5" w:name="_Toc11044"/>
      <w:r>
        <w:rPr>
          <w:rFonts w:hint="eastAsia" w:ascii="宋体"/>
          <w:b/>
          <w:color w:val="auto"/>
          <w:kern w:val="28"/>
          <w:sz w:val="36"/>
          <w:szCs w:val="20"/>
          <w:highlight w:val="none"/>
        </w:rPr>
        <w:t xml:space="preserve">第二部分  </w:t>
      </w:r>
      <w:r>
        <w:rPr>
          <w:rFonts w:hint="eastAsia" w:ascii="宋体"/>
          <w:b/>
          <w:color w:val="auto"/>
          <w:kern w:val="28"/>
          <w:sz w:val="36"/>
          <w:szCs w:val="20"/>
          <w:highlight w:val="none"/>
          <w:lang w:eastAsia="zh-CN"/>
        </w:rPr>
        <w:t>供应商</w:t>
      </w:r>
      <w:r>
        <w:rPr>
          <w:rFonts w:hint="eastAsia" w:ascii="宋体"/>
          <w:b/>
          <w:color w:val="auto"/>
          <w:kern w:val="28"/>
          <w:sz w:val="36"/>
          <w:szCs w:val="20"/>
          <w:highlight w:val="none"/>
        </w:rPr>
        <w:t>须知</w:t>
      </w:r>
      <w:bookmarkEnd w:id="4"/>
      <w:bookmarkEnd w:id="5"/>
      <w:bookmarkStart w:id="6" w:name="_Toc325725997"/>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7" w:name="_Toc376936728"/>
      <w:bookmarkStart w:id="8" w:name="_Toc13471"/>
      <w:bookmarkStart w:id="9" w:name="_Toc19426"/>
      <w:r>
        <w:rPr>
          <w:rFonts w:hint="eastAsia" w:ascii="宋体" w:hAnsi="宋体"/>
          <w:b/>
          <w:bCs/>
          <w:color w:val="auto"/>
          <w:kern w:val="0"/>
          <w:sz w:val="36"/>
          <w:szCs w:val="36"/>
          <w:highlight w:val="none"/>
        </w:rPr>
        <w:t>一、说  明</w:t>
      </w:r>
      <w:bookmarkEnd w:id="6"/>
      <w:bookmarkEnd w:id="7"/>
      <w:bookmarkEnd w:id="8"/>
      <w:bookmarkEnd w:id="9"/>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0" w:name="_Toc376936729"/>
      <w:bookmarkStart w:id="11" w:name="_Toc31591"/>
      <w:bookmarkStart w:id="12" w:name="_Toc325725998"/>
      <w:bookmarkStart w:id="13" w:name="_Toc5750"/>
      <w:r>
        <w:rPr>
          <w:rFonts w:hint="eastAsia" w:ascii="宋体" w:hAnsi="宋体"/>
          <w:b/>
          <w:bCs/>
          <w:color w:val="auto"/>
          <w:kern w:val="0"/>
          <w:sz w:val="27"/>
          <w:szCs w:val="27"/>
          <w:highlight w:val="none"/>
        </w:rPr>
        <w:t>1.适用范围</w:t>
      </w:r>
      <w:bookmarkEnd w:id="10"/>
      <w:bookmarkEnd w:id="11"/>
      <w:bookmarkEnd w:id="12"/>
      <w:bookmarkEnd w:id="13"/>
    </w:p>
    <w:p>
      <w:pPr>
        <w:tabs>
          <w:tab w:val="left" w:pos="840"/>
        </w:tabs>
        <w:ind w:firstLine="360" w:firstLineChars="150"/>
        <w:rPr>
          <w:rFonts w:hint="eastAsia" w:ascii="宋体" w:hAnsi="宋体"/>
          <w:color w:val="auto"/>
          <w:highlight w:val="none"/>
        </w:rPr>
      </w:pPr>
      <w:r>
        <w:rPr>
          <w:rFonts w:hint="eastAsia" w:ascii="宋体" w:hAnsi="宋体"/>
          <w:color w:val="auto"/>
          <w:highlight w:val="none"/>
        </w:rPr>
        <w:t>1.1本次采购依据</w:t>
      </w:r>
      <w:r>
        <w:rPr>
          <w:rFonts w:hint="eastAsia" w:ascii="宋体" w:hAnsi="宋体"/>
          <w:color w:val="auto"/>
          <w:highlight w:val="none"/>
          <w:lang w:val="en-US" w:eastAsia="zh-CN"/>
        </w:rPr>
        <w:t>采购人</w:t>
      </w:r>
      <w:r>
        <w:rPr>
          <w:rFonts w:hint="eastAsia" w:ascii="宋体" w:hAnsi="宋体"/>
          <w:color w:val="auto"/>
          <w:highlight w:val="none"/>
        </w:rPr>
        <w:t>的采购计划，仅适用于本竞争性磋商文件（以下简称“磋商文件”）中所叙述的项目。</w:t>
      </w:r>
    </w:p>
    <w:p>
      <w:pPr>
        <w:widowControl/>
        <w:spacing w:before="100" w:beforeAutospacing="1" w:after="100" w:afterAutospacing="1" w:line="240" w:lineRule="auto"/>
        <w:ind w:firstLine="542"/>
        <w:jc w:val="left"/>
        <w:outlineLvl w:val="2"/>
        <w:rPr>
          <w:rFonts w:hint="eastAsia" w:ascii="宋体" w:hAnsi="宋体" w:eastAsia="宋体"/>
          <w:b/>
          <w:bCs/>
          <w:color w:val="auto"/>
          <w:kern w:val="0"/>
          <w:sz w:val="27"/>
          <w:szCs w:val="27"/>
          <w:highlight w:val="none"/>
          <w:lang w:eastAsia="zh-CN"/>
        </w:rPr>
      </w:pPr>
      <w:bookmarkStart w:id="14" w:name="_Toc376936730"/>
      <w:bookmarkStart w:id="15" w:name="_Toc325725999"/>
      <w:bookmarkStart w:id="16" w:name="_Toc16905"/>
      <w:bookmarkStart w:id="17" w:name="_Toc11647"/>
      <w:r>
        <w:rPr>
          <w:rFonts w:hint="eastAsia" w:ascii="宋体" w:hAnsi="宋体"/>
          <w:b/>
          <w:bCs/>
          <w:color w:val="auto"/>
          <w:kern w:val="0"/>
          <w:sz w:val="27"/>
          <w:szCs w:val="27"/>
          <w:highlight w:val="none"/>
        </w:rPr>
        <w:t>2.采购方式、合格的</w:t>
      </w:r>
      <w:bookmarkEnd w:id="14"/>
      <w:bookmarkEnd w:id="15"/>
      <w:r>
        <w:rPr>
          <w:rFonts w:hint="eastAsia" w:ascii="宋体" w:hAnsi="宋体"/>
          <w:b/>
          <w:bCs/>
          <w:color w:val="auto"/>
          <w:kern w:val="0"/>
          <w:sz w:val="27"/>
          <w:szCs w:val="27"/>
          <w:highlight w:val="none"/>
          <w:lang w:eastAsia="zh-CN"/>
        </w:rPr>
        <w:t>供应商</w:t>
      </w:r>
      <w:bookmarkEnd w:id="16"/>
      <w:bookmarkEnd w:id="17"/>
    </w:p>
    <w:p>
      <w:pPr>
        <w:tabs>
          <w:tab w:val="left" w:pos="840"/>
        </w:tabs>
        <w:ind w:firstLine="360" w:firstLineChars="150"/>
        <w:rPr>
          <w:rFonts w:hint="eastAsia" w:ascii="宋体" w:hAnsi="宋体"/>
          <w:color w:val="auto"/>
          <w:highlight w:val="none"/>
        </w:rPr>
      </w:pPr>
      <w:r>
        <w:rPr>
          <w:rFonts w:hint="eastAsia" w:ascii="宋体" w:hAnsi="宋体"/>
          <w:color w:val="auto"/>
          <w:highlight w:val="none"/>
        </w:rPr>
        <w:t>2.1本次采购采取竞争性磋商方式。</w:t>
      </w:r>
    </w:p>
    <w:p>
      <w:pPr>
        <w:tabs>
          <w:tab w:val="left" w:pos="840"/>
        </w:tabs>
        <w:ind w:firstLine="360" w:firstLineChars="150"/>
        <w:rPr>
          <w:rFonts w:hint="eastAsia" w:ascii="宋体" w:hAnsi="宋体"/>
          <w:color w:val="auto"/>
          <w:highlight w:val="none"/>
        </w:rPr>
      </w:pPr>
      <w:r>
        <w:rPr>
          <w:rFonts w:hint="eastAsia" w:ascii="宋体" w:hAnsi="宋体"/>
          <w:color w:val="auto"/>
          <w:highlight w:val="none"/>
        </w:rPr>
        <w:t>2.2合格的</w:t>
      </w:r>
      <w:r>
        <w:rPr>
          <w:rFonts w:hint="eastAsia" w:ascii="宋体" w:hAnsi="宋体"/>
          <w:color w:val="auto"/>
          <w:highlight w:val="none"/>
          <w:lang w:eastAsia="zh-CN"/>
        </w:rPr>
        <w:t>供应商</w:t>
      </w:r>
      <w:r>
        <w:rPr>
          <w:rFonts w:hint="eastAsia" w:ascii="宋体" w:hAnsi="宋体"/>
          <w:color w:val="auto"/>
          <w:highlight w:val="none"/>
        </w:rPr>
        <w:t>：详见第一部分</w:t>
      </w:r>
      <w:r>
        <w:rPr>
          <w:rFonts w:hint="eastAsia" w:ascii="宋体" w:hAnsi="宋体"/>
          <w:color w:val="auto"/>
          <w:highlight w:val="none"/>
          <w:lang w:eastAsia="zh-CN"/>
        </w:rPr>
        <w:t>供应商</w:t>
      </w:r>
      <w:r>
        <w:rPr>
          <w:rFonts w:hint="eastAsia" w:ascii="宋体" w:hAnsi="宋体"/>
          <w:color w:val="auto"/>
          <w:highlight w:val="none"/>
        </w:rPr>
        <w:t>须知前附表“供应商资格条件”。</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8" w:name="_Toc8616"/>
      <w:bookmarkStart w:id="19" w:name="_Toc3906"/>
      <w:bookmarkStart w:id="20" w:name="_Toc376936731"/>
      <w:bookmarkStart w:id="21" w:name="_Toc325726000"/>
      <w:r>
        <w:rPr>
          <w:rFonts w:hint="eastAsia" w:ascii="宋体" w:hAnsi="宋体"/>
          <w:b/>
          <w:bCs/>
          <w:color w:val="auto"/>
          <w:kern w:val="0"/>
          <w:sz w:val="27"/>
          <w:szCs w:val="27"/>
          <w:highlight w:val="none"/>
        </w:rPr>
        <w:t>3.磋商费用</w:t>
      </w:r>
      <w:bookmarkEnd w:id="18"/>
      <w:bookmarkEnd w:id="19"/>
      <w:bookmarkEnd w:id="20"/>
      <w:bookmarkEnd w:id="21"/>
    </w:p>
    <w:p>
      <w:pPr>
        <w:tabs>
          <w:tab w:val="left" w:pos="840"/>
        </w:tabs>
        <w:ind w:firstLine="360" w:firstLineChars="150"/>
        <w:rPr>
          <w:rFonts w:hint="eastAsia" w:ascii="宋体" w:hAnsi="宋体"/>
          <w:color w:val="auto"/>
          <w:highlight w:val="none"/>
        </w:rPr>
      </w:pPr>
      <w:r>
        <w:rPr>
          <w:rFonts w:hint="eastAsia" w:ascii="宋体" w:hAnsi="宋体"/>
          <w:color w:val="auto"/>
          <w:highlight w:val="none"/>
        </w:rPr>
        <w:t>供应商应自愿承担准备和参加本次</w:t>
      </w:r>
      <w:r>
        <w:rPr>
          <w:rFonts w:hint="eastAsia" w:ascii="宋体" w:hAnsi="宋体"/>
          <w:color w:val="auto"/>
          <w:highlight w:val="none"/>
          <w:lang w:eastAsia="zh-CN"/>
        </w:rPr>
        <w:t>磋商</w:t>
      </w:r>
      <w:r>
        <w:rPr>
          <w:rFonts w:hint="eastAsia" w:ascii="宋体" w:hAnsi="宋体"/>
          <w:color w:val="auto"/>
          <w:highlight w:val="none"/>
        </w:rPr>
        <w:t>有关的所有费用。</w:t>
      </w:r>
      <w:r>
        <w:rPr>
          <w:rFonts w:hint="eastAsia" w:ascii="宋体" w:hAnsi="宋体"/>
          <w:color w:val="auto"/>
          <w:highlight w:val="none"/>
          <w:lang w:eastAsia="zh-CN"/>
        </w:rPr>
        <w:t>采购代理机构</w:t>
      </w:r>
      <w:r>
        <w:rPr>
          <w:rFonts w:hint="eastAsia" w:ascii="宋体" w:hAnsi="宋体"/>
          <w:color w:val="auto"/>
          <w:highlight w:val="none"/>
        </w:rPr>
        <w:t>对供应商发生的费用均不承担任何责任。</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22" w:name="_Toc325726001"/>
      <w:bookmarkStart w:id="23" w:name="_Toc376936732"/>
      <w:bookmarkStart w:id="24" w:name="_Toc8747"/>
      <w:bookmarkStart w:id="25" w:name="_Toc3218"/>
      <w:r>
        <w:rPr>
          <w:rFonts w:hint="eastAsia" w:ascii="宋体" w:hAnsi="宋体"/>
          <w:b/>
          <w:bCs/>
          <w:color w:val="auto"/>
          <w:kern w:val="0"/>
          <w:sz w:val="36"/>
          <w:szCs w:val="36"/>
          <w:highlight w:val="none"/>
        </w:rPr>
        <w:t>二、磋商文件说明</w:t>
      </w:r>
      <w:bookmarkEnd w:id="22"/>
      <w:bookmarkEnd w:id="23"/>
      <w:bookmarkEnd w:id="24"/>
      <w:bookmarkEnd w:id="25"/>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26" w:name="_Toc23567"/>
      <w:bookmarkStart w:id="27" w:name="_Toc376936733"/>
      <w:bookmarkStart w:id="28" w:name="_Toc8166"/>
      <w:bookmarkStart w:id="29" w:name="_Toc325726002"/>
      <w:r>
        <w:rPr>
          <w:rFonts w:hint="eastAsia" w:ascii="宋体" w:hAnsi="宋体"/>
          <w:b/>
          <w:bCs/>
          <w:color w:val="auto"/>
          <w:kern w:val="0"/>
          <w:sz w:val="27"/>
          <w:szCs w:val="27"/>
          <w:highlight w:val="none"/>
        </w:rPr>
        <w:t>4.磋商文件的构成</w:t>
      </w:r>
      <w:bookmarkEnd w:id="26"/>
      <w:bookmarkEnd w:id="27"/>
      <w:bookmarkEnd w:id="28"/>
      <w:bookmarkEnd w:id="29"/>
    </w:p>
    <w:p>
      <w:pPr>
        <w:ind w:firstLine="480"/>
        <w:rPr>
          <w:rFonts w:hint="eastAsia" w:ascii="宋体" w:hAnsi="宋体"/>
          <w:color w:val="auto"/>
          <w:highlight w:val="none"/>
        </w:rPr>
      </w:pPr>
      <w:r>
        <w:rPr>
          <w:rFonts w:hint="eastAsia" w:ascii="宋体" w:hAnsi="宋体"/>
          <w:color w:val="auto"/>
          <w:highlight w:val="none"/>
        </w:rPr>
        <w:t>磋商文件压缩包电子版文件格式由本文件（word格式）和数据文件（excel格式）构成。</w:t>
      </w:r>
    </w:p>
    <w:p>
      <w:pPr>
        <w:ind w:firstLine="480"/>
        <w:rPr>
          <w:rFonts w:hint="eastAsia" w:ascii="宋体" w:hAnsi="宋体"/>
          <w:color w:val="auto"/>
          <w:highlight w:val="none"/>
        </w:rPr>
      </w:pPr>
      <w:r>
        <w:rPr>
          <w:rFonts w:hint="eastAsia" w:ascii="宋体" w:hAnsi="宋体"/>
          <w:color w:val="auto"/>
          <w:highlight w:val="none"/>
        </w:rPr>
        <w:t>4.1磋商文件包括：</w:t>
      </w:r>
    </w:p>
    <w:p>
      <w:pPr>
        <w:ind w:firstLine="480"/>
        <w:rPr>
          <w:rFonts w:hint="eastAsia" w:ascii="宋体" w:hAnsi="宋体"/>
          <w:color w:val="auto"/>
          <w:highlight w:val="none"/>
        </w:rPr>
      </w:pPr>
      <w:r>
        <w:rPr>
          <w:rFonts w:hint="eastAsia" w:ascii="宋体" w:hAnsi="宋体"/>
          <w:color w:val="auto"/>
          <w:highlight w:val="none"/>
        </w:rPr>
        <w:t>（1）</w:t>
      </w:r>
      <w:r>
        <w:rPr>
          <w:rFonts w:hint="eastAsia" w:ascii="宋体" w:hAnsi="宋体"/>
          <w:color w:val="auto"/>
          <w:highlight w:val="none"/>
          <w:lang w:eastAsia="zh-CN"/>
        </w:rPr>
        <w:t>供应商</w:t>
      </w:r>
      <w:r>
        <w:rPr>
          <w:rFonts w:hint="eastAsia" w:ascii="宋体" w:hAnsi="宋体"/>
          <w:color w:val="auto"/>
          <w:highlight w:val="none"/>
        </w:rPr>
        <w:t>须知前附表</w:t>
      </w:r>
    </w:p>
    <w:p>
      <w:pPr>
        <w:ind w:firstLine="480"/>
        <w:rPr>
          <w:rFonts w:hint="eastAsia" w:ascii="宋体" w:hAnsi="宋体"/>
          <w:color w:val="auto"/>
          <w:highlight w:val="none"/>
        </w:rPr>
      </w:pPr>
      <w:r>
        <w:rPr>
          <w:rFonts w:hint="eastAsia" w:ascii="宋体" w:hAnsi="宋体"/>
          <w:color w:val="auto"/>
          <w:highlight w:val="none"/>
        </w:rPr>
        <w:t>（2）</w:t>
      </w:r>
      <w:r>
        <w:rPr>
          <w:rFonts w:hint="eastAsia" w:ascii="宋体" w:hAnsi="宋体"/>
          <w:color w:val="auto"/>
          <w:highlight w:val="none"/>
          <w:lang w:eastAsia="zh-CN"/>
        </w:rPr>
        <w:t>供应商</w:t>
      </w:r>
      <w:r>
        <w:rPr>
          <w:rFonts w:hint="eastAsia" w:ascii="宋体" w:hAnsi="宋体"/>
          <w:color w:val="auto"/>
          <w:highlight w:val="none"/>
        </w:rPr>
        <w:t>须知</w:t>
      </w:r>
    </w:p>
    <w:p>
      <w:pPr>
        <w:ind w:firstLine="480"/>
        <w:rPr>
          <w:rFonts w:hint="eastAsia" w:ascii="宋体" w:hAnsi="宋体"/>
          <w:color w:val="auto"/>
          <w:highlight w:val="none"/>
        </w:rPr>
      </w:pPr>
      <w:r>
        <w:rPr>
          <w:rFonts w:hint="eastAsia" w:ascii="宋体" w:hAnsi="宋体"/>
          <w:color w:val="auto"/>
          <w:highlight w:val="none"/>
        </w:rPr>
        <w:t>（3）政府采购项目合同书范本</w:t>
      </w:r>
    </w:p>
    <w:p>
      <w:pPr>
        <w:ind w:firstLine="480"/>
        <w:rPr>
          <w:rFonts w:hint="eastAsia" w:ascii="宋体" w:hAnsi="宋体"/>
          <w:color w:val="auto"/>
          <w:highlight w:val="none"/>
        </w:rPr>
      </w:pPr>
      <w:r>
        <w:rPr>
          <w:rFonts w:hint="eastAsia" w:ascii="宋体" w:hAnsi="宋体"/>
          <w:color w:val="auto"/>
          <w:highlight w:val="none"/>
        </w:rPr>
        <w:t>（4）磋商响应文件格式（相关附件）</w:t>
      </w:r>
    </w:p>
    <w:p>
      <w:pPr>
        <w:ind w:firstLine="480"/>
        <w:rPr>
          <w:rFonts w:hint="eastAsia" w:ascii="宋体" w:hAnsi="宋体"/>
          <w:color w:val="auto"/>
          <w:highlight w:val="none"/>
        </w:rPr>
      </w:pPr>
      <w:r>
        <w:rPr>
          <w:rFonts w:hint="eastAsia" w:ascii="宋体" w:hAnsi="宋体"/>
          <w:color w:val="auto"/>
          <w:highlight w:val="none"/>
        </w:rPr>
        <w:t>（5）磋商及采购项目服务要求</w:t>
      </w:r>
    </w:p>
    <w:p>
      <w:pPr>
        <w:ind w:firstLine="480"/>
        <w:rPr>
          <w:rFonts w:hint="eastAsia" w:ascii="宋体" w:hAnsi="宋体"/>
          <w:color w:val="auto"/>
          <w:highlight w:val="none"/>
        </w:rPr>
      </w:pPr>
      <w:r>
        <w:rPr>
          <w:rFonts w:hint="eastAsia" w:ascii="宋体" w:hAnsi="宋体"/>
          <w:color w:val="auto"/>
          <w:highlight w:val="none"/>
        </w:rPr>
        <w:t>（6）磋商过程中发生的澄清、变更和补充文件</w:t>
      </w:r>
    </w:p>
    <w:p>
      <w:pPr>
        <w:pStyle w:val="6"/>
        <w:adjustRightInd w:val="0"/>
        <w:ind w:firstLine="600" w:firstLineChars="250"/>
        <w:rPr>
          <w:rFonts w:hAnsi="宋体"/>
          <w:color w:val="auto"/>
          <w:highlight w:val="none"/>
        </w:rPr>
      </w:pPr>
      <w:r>
        <w:rPr>
          <w:rFonts w:hint="eastAsia" w:hAnsi="宋体"/>
          <w:color w:val="auto"/>
          <w:highlight w:val="none"/>
        </w:rPr>
        <w:t>4</w:t>
      </w:r>
      <w:r>
        <w:rPr>
          <w:rFonts w:hAnsi="宋体"/>
          <w:color w:val="auto"/>
          <w:highlight w:val="none"/>
        </w:rPr>
        <w:t>.</w:t>
      </w:r>
      <w:r>
        <w:rPr>
          <w:rFonts w:hint="eastAsia" w:hAnsi="宋体"/>
          <w:color w:val="auto"/>
          <w:highlight w:val="none"/>
        </w:rPr>
        <w:t>2</w:t>
      </w:r>
      <w:r>
        <w:rPr>
          <w:rFonts w:hAnsi="宋体"/>
          <w:color w:val="auto"/>
          <w:highlight w:val="none"/>
        </w:rPr>
        <w:t xml:space="preserve"> </w:t>
      </w:r>
      <w:r>
        <w:rPr>
          <w:rFonts w:hint="eastAsia" w:hAnsi="宋体"/>
          <w:color w:val="auto"/>
          <w:highlight w:val="none"/>
        </w:rPr>
        <w:t>数据文件（excel格式）由下列文件组成：</w:t>
      </w:r>
    </w:p>
    <w:p>
      <w:pPr>
        <w:ind w:firstLine="480"/>
        <w:rPr>
          <w:rFonts w:ascii="宋体" w:hAnsi="宋体"/>
          <w:color w:val="auto"/>
          <w:highlight w:val="none"/>
        </w:rPr>
      </w:pPr>
      <w:r>
        <w:rPr>
          <w:rFonts w:hint="eastAsia" w:ascii="宋体" w:hAnsi="宋体"/>
          <w:color w:val="auto"/>
          <w:highlight w:val="none"/>
        </w:rPr>
        <w:t>（1）</w:t>
      </w:r>
      <w:r>
        <w:rPr>
          <w:rFonts w:hint="eastAsia" w:ascii="宋体" w:hAnsi="宋体"/>
          <w:color w:val="auto"/>
          <w:highlight w:val="none"/>
          <w:lang w:eastAsia="zh-CN"/>
        </w:rPr>
        <w:t>磋商</w:t>
      </w:r>
      <w:r>
        <w:rPr>
          <w:rFonts w:hint="eastAsia" w:ascii="宋体" w:hAnsi="宋体"/>
          <w:color w:val="auto"/>
          <w:highlight w:val="none"/>
        </w:rPr>
        <w:t>一览表</w:t>
      </w:r>
    </w:p>
    <w:p>
      <w:pPr>
        <w:ind w:firstLine="480"/>
        <w:rPr>
          <w:rFonts w:hint="eastAsia" w:ascii="宋体" w:hAnsi="宋体" w:eastAsia="宋体"/>
          <w:color w:val="auto"/>
          <w:highlight w:val="none"/>
          <w:lang w:eastAsia="zh-CN"/>
        </w:rPr>
      </w:pPr>
      <w:r>
        <w:rPr>
          <w:rFonts w:hint="eastAsia" w:ascii="宋体" w:hAnsi="宋体"/>
          <w:color w:val="auto"/>
          <w:highlight w:val="none"/>
        </w:rPr>
        <w:t>（2）分项报价表</w:t>
      </w:r>
      <w:r>
        <w:rPr>
          <w:rFonts w:hint="eastAsia" w:ascii="宋体" w:hAnsi="宋体"/>
          <w:color w:val="auto"/>
          <w:highlight w:val="none"/>
          <w:lang w:eastAsia="zh-CN"/>
        </w:rPr>
        <w:t>（</w:t>
      </w:r>
      <w:r>
        <w:rPr>
          <w:rFonts w:hint="eastAsia" w:ascii="宋体" w:hAnsi="宋体"/>
          <w:color w:val="auto"/>
          <w:highlight w:val="none"/>
          <w:lang w:val="en-US" w:eastAsia="zh-CN"/>
        </w:rPr>
        <w:t>如有</w:t>
      </w:r>
      <w:r>
        <w:rPr>
          <w:rFonts w:hint="eastAsia" w:ascii="宋体" w:hAnsi="宋体"/>
          <w:color w:val="auto"/>
          <w:highlight w:val="none"/>
          <w:lang w:eastAsia="zh-CN"/>
        </w:rPr>
        <w:t>）</w:t>
      </w:r>
    </w:p>
    <w:p>
      <w:pPr>
        <w:ind w:firstLine="480"/>
        <w:rPr>
          <w:rFonts w:ascii="宋体" w:hAnsi="宋体"/>
          <w:color w:val="auto"/>
          <w:highlight w:val="none"/>
        </w:rPr>
      </w:pPr>
      <w:r>
        <w:rPr>
          <w:rFonts w:hint="eastAsia" w:ascii="宋体" w:hAnsi="宋体"/>
          <w:color w:val="auto"/>
          <w:highlight w:val="none"/>
        </w:rPr>
        <w:t>（3）评审对照表</w:t>
      </w:r>
    </w:p>
    <w:p>
      <w:pPr>
        <w:ind w:firstLine="480"/>
        <w:rPr>
          <w:rFonts w:hint="eastAsia" w:ascii="宋体" w:hAnsi="宋体"/>
          <w:color w:val="auto"/>
          <w:highlight w:val="none"/>
        </w:rPr>
      </w:pPr>
      <w:r>
        <w:rPr>
          <w:rFonts w:hint="eastAsia" w:ascii="宋体" w:hAnsi="宋体"/>
          <w:color w:val="auto"/>
          <w:highlight w:val="none"/>
        </w:rPr>
        <w:t>（4）评分对照表（如有）</w:t>
      </w:r>
    </w:p>
    <w:p>
      <w:pPr>
        <w:ind w:firstLine="480"/>
        <w:rPr>
          <w:rFonts w:hint="eastAsia" w:ascii="宋体" w:hAnsi="宋体"/>
          <w:color w:val="auto"/>
          <w:highlight w:val="none"/>
        </w:rPr>
      </w:pPr>
      <w:r>
        <w:rPr>
          <w:rFonts w:hint="eastAsia" w:ascii="宋体" w:hAnsi="宋体"/>
          <w:color w:val="auto"/>
          <w:highlight w:val="none"/>
        </w:rPr>
        <w:t>4.3</w:t>
      </w:r>
      <w:r>
        <w:rPr>
          <w:rFonts w:hint="eastAsia" w:ascii="Arial" w:hAnsi="Arial" w:cs="Arial"/>
          <w:color w:val="auto"/>
          <w:kern w:val="0"/>
          <w:highlight w:val="none"/>
        </w:rPr>
        <w:t>供应商应当按照磋商文件的要求编制磋商响应文件。磋商响应文件应当对磋商文件提出的要求和条件作出明确响应。</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30" w:name="_Toc376936734"/>
      <w:bookmarkStart w:id="31" w:name="_Toc325726003"/>
      <w:bookmarkStart w:id="32" w:name="_Toc18838"/>
      <w:bookmarkStart w:id="33" w:name="_Toc20678"/>
      <w:r>
        <w:rPr>
          <w:rFonts w:hint="eastAsia" w:ascii="宋体" w:hAnsi="宋体"/>
          <w:b/>
          <w:bCs/>
          <w:color w:val="auto"/>
          <w:kern w:val="0"/>
          <w:sz w:val="27"/>
          <w:szCs w:val="27"/>
          <w:highlight w:val="none"/>
        </w:rPr>
        <w:t>5.磋商文件的</w:t>
      </w:r>
      <w:bookmarkEnd w:id="30"/>
      <w:bookmarkEnd w:id="31"/>
      <w:r>
        <w:rPr>
          <w:rFonts w:hint="eastAsia" w:ascii="宋体" w:hAnsi="宋体"/>
          <w:b/>
          <w:bCs/>
          <w:color w:val="auto"/>
          <w:kern w:val="0"/>
          <w:sz w:val="27"/>
          <w:szCs w:val="27"/>
          <w:highlight w:val="none"/>
        </w:rPr>
        <w:t>质疑</w:t>
      </w:r>
      <w:bookmarkEnd w:id="32"/>
      <w:bookmarkEnd w:id="33"/>
    </w:p>
    <w:p>
      <w:pPr>
        <w:ind w:firstLine="480"/>
        <w:rPr>
          <w:rFonts w:hint="eastAsia" w:ascii="宋体" w:hAnsi="宋体"/>
          <w:color w:val="auto"/>
          <w:highlight w:val="none"/>
        </w:rPr>
      </w:pPr>
      <w:bookmarkStart w:id="34" w:name="_Toc376936735"/>
      <w:bookmarkStart w:id="35" w:name="_Toc325726004"/>
      <w:r>
        <w:rPr>
          <w:rFonts w:hint="eastAsia" w:ascii="宋体" w:hAnsi="宋体"/>
          <w:color w:val="auto"/>
          <w:highlight w:val="none"/>
        </w:rPr>
        <w:t>供应商认为磋商文件</w:t>
      </w:r>
      <w:r>
        <w:rPr>
          <w:rFonts w:ascii="宋体" w:hAnsi="宋体"/>
          <w:color w:val="auto"/>
          <w:highlight w:val="none"/>
        </w:rPr>
        <w:t>使自己的权益受到损害的</w:t>
      </w:r>
      <w:r>
        <w:rPr>
          <w:rFonts w:hint="eastAsia" w:ascii="宋体" w:hAnsi="宋体"/>
          <w:color w:val="auto"/>
          <w:highlight w:val="none"/>
        </w:rPr>
        <w:t>，应在获取磋商文件之后以书面形式提出质疑（不接受匿名质疑），供应商须在法定质疑期内一次性提出针对同一采购程序环节的质疑。采购人、</w:t>
      </w:r>
      <w:r>
        <w:rPr>
          <w:rFonts w:hint="eastAsia" w:ascii="宋体" w:hAnsi="宋体"/>
          <w:color w:val="auto"/>
          <w:highlight w:val="none"/>
          <w:lang w:eastAsia="zh-CN"/>
        </w:rPr>
        <w:t>采购代理机构</w:t>
      </w:r>
      <w:r>
        <w:rPr>
          <w:rFonts w:hint="eastAsia" w:ascii="宋体" w:hAnsi="宋体"/>
          <w:color w:val="auto"/>
          <w:highlight w:val="none"/>
        </w:rPr>
        <w:t>在收到供应商的书面质疑后7个工作日内予以答复，并将变更事宜在青海政府采购信息网上发布公告，告知本项目的所有潜在供应商。</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36" w:name="_Toc6046"/>
      <w:bookmarkStart w:id="37" w:name="_Toc1785"/>
      <w:r>
        <w:rPr>
          <w:rFonts w:hint="eastAsia" w:ascii="宋体" w:hAnsi="宋体"/>
          <w:b/>
          <w:bCs/>
          <w:color w:val="auto"/>
          <w:kern w:val="0"/>
          <w:sz w:val="27"/>
          <w:szCs w:val="27"/>
          <w:highlight w:val="none"/>
        </w:rPr>
        <w:t>6.磋商文件的澄清、修改</w:t>
      </w:r>
      <w:bookmarkEnd w:id="34"/>
      <w:bookmarkEnd w:id="35"/>
      <w:bookmarkEnd w:id="36"/>
      <w:bookmarkEnd w:id="37"/>
    </w:p>
    <w:p>
      <w:pPr>
        <w:ind w:firstLine="480"/>
        <w:rPr>
          <w:rFonts w:hint="eastAsia" w:ascii="宋体" w:hAnsi="宋体"/>
          <w:color w:val="auto"/>
          <w:highlight w:val="none"/>
        </w:rPr>
      </w:pPr>
      <w:r>
        <w:rPr>
          <w:rFonts w:hint="eastAsia" w:ascii="宋体" w:hAnsi="宋体"/>
          <w:color w:val="auto"/>
          <w:highlight w:val="none"/>
        </w:rPr>
        <w:t>6.1 在</w:t>
      </w:r>
      <w:r>
        <w:rPr>
          <w:rFonts w:hint="eastAsia" w:ascii="宋体" w:hAnsi="宋体"/>
          <w:color w:val="auto"/>
          <w:highlight w:val="none"/>
          <w:lang w:eastAsia="zh-CN"/>
        </w:rPr>
        <w:t>磋商</w:t>
      </w:r>
      <w:r>
        <w:rPr>
          <w:rFonts w:hint="eastAsia" w:ascii="宋体" w:hAnsi="宋体"/>
          <w:color w:val="auto"/>
          <w:highlight w:val="none"/>
        </w:rPr>
        <w:t>截止期前，</w:t>
      </w:r>
      <w:r>
        <w:rPr>
          <w:rFonts w:hint="eastAsia" w:ascii="宋体" w:hAnsi="宋体"/>
          <w:color w:val="auto"/>
          <w:highlight w:val="none"/>
          <w:lang w:eastAsia="zh-CN"/>
        </w:rPr>
        <w:t>采购代理机构</w:t>
      </w:r>
      <w:r>
        <w:rPr>
          <w:rFonts w:hint="eastAsia" w:ascii="宋体" w:hAnsi="宋体"/>
          <w:color w:val="auto"/>
          <w:highlight w:val="none"/>
        </w:rPr>
        <w:t>可对磋商文件进行必要的修改或者澄清。</w:t>
      </w:r>
    </w:p>
    <w:p>
      <w:pPr>
        <w:ind w:firstLine="480"/>
        <w:rPr>
          <w:rFonts w:hint="eastAsia" w:ascii="宋体" w:hAnsi="宋体"/>
          <w:color w:val="auto"/>
          <w:highlight w:val="none"/>
        </w:rPr>
      </w:pPr>
      <w:r>
        <w:rPr>
          <w:rFonts w:hint="eastAsia" w:ascii="宋体" w:hAnsi="宋体"/>
          <w:color w:val="auto"/>
          <w:highlight w:val="none"/>
        </w:rPr>
        <w:t>6.2澄清或者修改的内容可能影响磋商响应文件编制的，采购人、</w:t>
      </w:r>
      <w:r>
        <w:rPr>
          <w:rFonts w:hint="eastAsia" w:ascii="宋体" w:hAnsi="宋体"/>
          <w:color w:val="auto"/>
          <w:highlight w:val="none"/>
          <w:lang w:eastAsia="zh-CN"/>
        </w:rPr>
        <w:t>采购代理机构</w:t>
      </w:r>
      <w:r>
        <w:rPr>
          <w:rFonts w:hint="eastAsia" w:ascii="宋体" w:hAnsi="宋体"/>
          <w:color w:val="auto"/>
          <w:highlight w:val="none"/>
        </w:rPr>
        <w:t>应当在提交首次响应文件截止时间至少5日前，在青海政府采购信息网上发布公告；不足5日的，采购人、</w:t>
      </w:r>
      <w:r>
        <w:rPr>
          <w:rFonts w:hint="eastAsia" w:ascii="宋体" w:hAnsi="宋体"/>
          <w:color w:val="auto"/>
          <w:highlight w:val="none"/>
          <w:lang w:eastAsia="zh-CN"/>
        </w:rPr>
        <w:t>采购代理机构</w:t>
      </w:r>
      <w:r>
        <w:rPr>
          <w:rFonts w:hint="eastAsia" w:ascii="宋体" w:hAnsi="宋体"/>
          <w:color w:val="auto"/>
          <w:highlight w:val="none"/>
        </w:rPr>
        <w:t>应当顺延提交首次响应文件截止时间。该澄清或者修改的内容为磋商文件的组成部分。</w:t>
      </w:r>
    </w:p>
    <w:p>
      <w:pPr>
        <w:ind w:firstLine="480"/>
        <w:rPr>
          <w:rFonts w:hint="eastAsia" w:ascii="宋体" w:hAnsi="宋体"/>
          <w:color w:val="auto"/>
          <w:highlight w:val="none"/>
        </w:rPr>
      </w:pPr>
      <w:r>
        <w:rPr>
          <w:rFonts w:hint="eastAsia" w:ascii="宋体" w:hAnsi="宋体"/>
          <w:color w:val="auto"/>
          <w:highlight w:val="none"/>
        </w:rPr>
        <w:t>6.3在</w:t>
      </w:r>
      <w:r>
        <w:rPr>
          <w:rFonts w:hint="eastAsia" w:ascii="宋体" w:hAnsi="宋体"/>
          <w:color w:val="auto"/>
          <w:highlight w:val="none"/>
          <w:lang w:eastAsia="zh-CN"/>
        </w:rPr>
        <w:t>磋商</w:t>
      </w:r>
      <w:r>
        <w:rPr>
          <w:rFonts w:hint="eastAsia" w:ascii="宋体" w:hAnsi="宋体"/>
          <w:color w:val="auto"/>
          <w:highlight w:val="none"/>
        </w:rPr>
        <w:t>截止时间前，采购人或</w:t>
      </w:r>
      <w:r>
        <w:rPr>
          <w:rFonts w:hint="eastAsia" w:ascii="宋体" w:hAnsi="宋体"/>
          <w:color w:val="auto"/>
          <w:highlight w:val="none"/>
          <w:lang w:eastAsia="zh-CN"/>
        </w:rPr>
        <w:t>采购代理机构</w:t>
      </w:r>
      <w:r>
        <w:rPr>
          <w:rFonts w:hint="eastAsia" w:ascii="宋体" w:hAnsi="宋体"/>
          <w:color w:val="auto"/>
          <w:highlight w:val="none"/>
        </w:rPr>
        <w:t>可以视采购具体情况，延长</w:t>
      </w:r>
      <w:r>
        <w:rPr>
          <w:rFonts w:hint="eastAsia" w:ascii="宋体" w:hAnsi="宋体"/>
          <w:color w:val="auto"/>
          <w:highlight w:val="none"/>
          <w:lang w:eastAsia="zh-CN"/>
        </w:rPr>
        <w:t>磋商</w:t>
      </w:r>
      <w:r>
        <w:rPr>
          <w:rFonts w:hint="eastAsia" w:ascii="宋体" w:hAnsi="宋体"/>
          <w:color w:val="auto"/>
          <w:highlight w:val="none"/>
        </w:rPr>
        <w:t>截止时间和开标时间，并在磋商文件中要求的磋商截止时间和磋商时间的三日前，将变更公告发布在青海省政府采购信息网上。</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38" w:name="_Toc376936736"/>
      <w:bookmarkStart w:id="39" w:name="_Toc28571"/>
      <w:bookmarkStart w:id="40" w:name="_Toc325726005"/>
      <w:bookmarkStart w:id="41" w:name="_Toc12060"/>
      <w:r>
        <w:rPr>
          <w:rFonts w:hint="eastAsia" w:ascii="宋体" w:hAnsi="宋体"/>
          <w:b/>
          <w:bCs/>
          <w:color w:val="auto"/>
          <w:kern w:val="0"/>
          <w:sz w:val="36"/>
          <w:szCs w:val="36"/>
          <w:highlight w:val="none"/>
        </w:rPr>
        <w:t>三、磋商响应文件的编制</w:t>
      </w:r>
      <w:bookmarkEnd w:id="38"/>
      <w:bookmarkEnd w:id="39"/>
      <w:bookmarkEnd w:id="40"/>
      <w:bookmarkEnd w:id="41"/>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42" w:name="_Toc32577"/>
      <w:bookmarkStart w:id="43" w:name="_Toc325726006"/>
      <w:bookmarkStart w:id="44" w:name="_Toc376936737"/>
      <w:bookmarkStart w:id="45" w:name="_Toc30536"/>
      <w:r>
        <w:rPr>
          <w:rFonts w:hint="eastAsia" w:ascii="宋体" w:hAnsi="宋体"/>
          <w:b/>
          <w:bCs/>
          <w:color w:val="auto"/>
          <w:kern w:val="0"/>
          <w:sz w:val="27"/>
          <w:szCs w:val="27"/>
          <w:highlight w:val="none"/>
        </w:rPr>
        <w:t>7.磋商响应文件的语言及度量衡单位</w:t>
      </w:r>
      <w:bookmarkEnd w:id="42"/>
      <w:bookmarkEnd w:id="43"/>
      <w:bookmarkEnd w:id="44"/>
      <w:bookmarkEnd w:id="45"/>
    </w:p>
    <w:p>
      <w:pPr>
        <w:ind w:firstLine="480"/>
        <w:rPr>
          <w:rFonts w:hint="eastAsia" w:ascii="宋体" w:hAnsi="宋体"/>
          <w:color w:val="auto"/>
          <w:highlight w:val="none"/>
        </w:rPr>
      </w:pPr>
      <w:r>
        <w:rPr>
          <w:rFonts w:hint="eastAsia" w:ascii="宋体" w:hAnsi="宋体"/>
          <w:color w:val="auto"/>
          <w:highlight w:val="none"/>
        </w:rPr>
        <w:t>7.1供应商提交的磋商响应文件以及供应商与</w:t>
      </w:r>
      <w:r>
        <w:rPr>
          <w:rFonts w:hint="eastAsia" w:ascii="宋体" w:hAnsi="宋体"/>
          <w:color w:val="auto"/>
          <w:highlight w:val="none"/>
          <w:lang w:eastAsia="zh-CN"/>
        </w:rPr>
        <w:t>采购代理机构</w:t>
      </w:r>
      <w:r>
        <w:rPr>
          <w:rFonts w:hint="eastAsia" w:ascii="宋体" w:hAnsi="宋体"/>
          <w:color w:val="auto"/>
          <w:highlight w:val="none"/>
        </w:rPr>
        <w:t>就此磋商发生的所有来往函电均应使用简体中文。</w:t>
      </w:r>
    </w:p>
    <w:p>
      <w:pPr>
        <w:ind w:firstLine="480"/>
        <w:rPr>
          <w:rFonts w:hint="eastAsia" w:ascii="宋体" w:hAnsi="宋体"/>
          <w:color w:val="auto"/>
          <w:highlight w:val="none"/>
        </w:rPr>
      </w:pPr>
      <w:r>
        <w:rPr>
          <w:rFonts w:hint="eastAsia" w:ascii="宋体" w:hAnsi="宋体"/>
          <w:color w:val="auto"/>
          <w:highlight w:val="none"/>
        </w:rPr>
        <w:t>7.2 除磋商文件中另有规定外，磋商响应文件所使用的度量衡单位，均须采用国家法定计量单位。</w:t>
      </w:r>
    </w:p>
    <w:p>
      <w:pPr>
        <w:ind w:firstLine="480"/>
        <w:rPr>
          <w:rFonts w:hint="eastAsia" w:ascii="宋体" w:hAnsi="宋体"/>
          <w:color w:val="auto"/>
          <w:highlight w:val="none"/>
        </w:rPr>
      </w:pPr>
      <w:r>
        <w:rPr>
          <w:rFonts w:hint="eastAsia" w:ascii="宋体" w:hAnsi="宋体"/>
          <w:color w:val="auto"/>
          <w:highlight w:val="none"/>
        </w:rPr>
        <w:t>7.3附有外文资料的，须翻译成中文并加盖供应商公章，如果翻译的中文资料与外文资料存在差异和矛盾时，以中文资料为准。其准确性由供应商负责。</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46" w:name="_Toc12738"/>
      <w:bookmarkStart w:id="47" w:name="_Toc14553"/>
      <w:bookmarkStart w:id="48" w:name="_Toc325726007"/>
      <w:bookmarkStart w:id="49" w:name="_Toc376936738"/>
      <w:r>
        <w:rPr>
          <w:rFonts w:hint="eastAsia" w:ascii="宋体" w:hAnsi="宋体"/>
          <w:b/>
          <w:bCs/>
          <w:color w:val="auto"/>
          <w:kern w:val="0"/>
          <w:sz w:val="27"/>
          <w:szCs w:val="27"/>
          <w:highlight w:val="none"/>
        </w:rPr>
        <w:t>8.磋商报价及币种</w:t>
      </w:r>
      <w:bookmarkEnd w:id="46"/>
      <w:bookmarkEnd w:id="47"/>
      <w:bookmarkEnd w:id="48"/>
      <w:bookmarkEnd w:id="49"/>
    </w:p>
    <w:p>
      <w:pPr>
        <w:spacing w:before="240"/>
        <w:ind w:firstLine="480"/>
        <w:rPr>
          <w:rFonts w:hint="eastAsia" w:ascii="宋体" w:hAnsi="宋体"/>
          <w:color w:val="auto"/>
          <w:highlight w:val="none"/>
        </w:rPr>
      </w:pPr>
      <w:r>
        <w:rPr>
          <w:rFonts w:hint="eastAsia" w:ascii="宋体" w:hAnsi="宋体"/>
          <w:color w:val="auto"/>
          <w:highlight w:val="none"/>
        </w:rPr>
        <w:t>8.l磋商报价为总报价。必须包括：开展</w:t>
      </w:r>
      <w:r>
        <w:rPr>
          <w:rFonts w:hint="eastAsia" w:ascii="宋体" w:hAnsi="宋体"/>
          <w:color w:val="auto"/>
          <w:highlight w:val="none"/>
          <w:lang w:val="en-US" w:eastAsia="zh-CN"/>
        </w:rPr>
        <w:t>运维</w:t>
      </w:r>
      <w:r>
        <w:rPr>
          <w:rFonts w:hint="eastAsia" w:ascii="宋体" w:hAnsi="宋体"/>
          <w:color w:val="auto"/>
          <w:highlight w:val="none"/>
        </w:rPr>
        <w:t>服务所投入的产品费、业务费、差旅费、检验费、保险费、硬件设备费、运输费、包装费、系统集成费、安装调试费、税金及其他不可预见费等全部费用。供应商须按“报价一览表”格式填写</w:t>
      </w:r>
      <w:r>
        <w:rPr>
          <w:rFonts w:hint="eastAsia" w:ascii="宋体" w:hAnsi="宋体"/>
          <w:color w:val="auto"/>
          <w:highlight w:val="none"/>
          <w:lang w:eastAsia="zh-CN"/>
        </w:rPr>
        <w:t>磋商</w:t>
      </w:r>
      <w:r>
        <w:rPr>
          <w:rFonts w:hint="eastAsia" w:ascii="宋体" w:hAnsi="宋体"/>
          <w:color w:val="auto"/>
          <w:highlight w:val="none"/>
        </w:rPr>
        <w:t>总报价，最后报价不得出现两个或两个以上的报价方案。</w:t>
      </w:r>
    </w:p>
    <w:p>
      <w:pPr>
        <w:ind w:firstLine="480"/>
        <w:rPr>
          <w:rFonts w:hint="eastAsia" w:ascii="宋体" w:hAnsi="宋体"/>
          <w:color w:val="auto"/>
          <w:highlight w:val="none"/>
        </w:rPr>
      </w:pPr>
      <w:r>
        <w:rPr>
          <w:rFonts w:hint="eastAsia" w:ascii="宋体" w:hAnsi="宋体"/>
          <w:color w:val="auto"/>
          <w:highlight w:val="none"/>
        </w:rPr>
        <w:t>8.2 磋商函中应注明磋商有效期。</w:t>
      </w:r>
    </w:p>
    <w:p>
      <w:pPr>
        <w:ind w:firstLine="480"/>
        <w:rPr>
          <w:rFonts w:hint="eastAsia" w:ascii="宋体" w:hAnsi="宋体" w:cs="宋体"/>
          <w:color w:val="auto"/>
          <w:kern w:val="0"/>
          <w:highlight w:val="none"/>
        </w:rPr>
      </w:pPr>
      <w:r>
        <w:rPr>
          <w:rFonts w:hint="eastAsia" w:ascii="宋体" w:hAnsi="宋体"/>
          <w:color w:val="auto"/>
          <w:highlight w:val="none"/>
        </w:rPr>
        <w:t>8.3 供应商应根据磋商文件规定的格式完整填写所有内容，</w:t>
      </w:r>
      <w:r>
        <w:rPr>
          <w:rFonts w:hint="eastAsia" w:ascii="宋体" w:hAnsi="宋体" w:cs="宋体"/>
          <w:color w:val="auto"/>
          <w:highlight w:val="none"/>
        </w:rPr>
        <w:t>并保证所提供的全部资料真实可信，自愿承担相应责任</w:t>
      </w:r>
      <w:r>
        <w:rPr>
          <w:rFonts w:hint="eastAsia" w:ascii="宋体" w:hAnsi="宋体"/>
          <w:color w:val="auto"/>
          <w:highlight w:val="none"/>
        </w:rPr>
        <w:t>。</w:t>
      </w:r>
    </w:p>
    <w:p>
      <w:pPr>
        <w:ind w:firstLine="480"/>
        <w:rPr>
          <w:rFonts w:hint="eastAsia" w:ascii="宋体" w:hAnsi="宋体"/>
          <w:color w:val="auto"/>
          <w:highlight w:val="none"/>
        </w:rPr>
      </w:pPr>
      <w:r>
        <w:rPr>
          <w:rFonts w:hint="eastAsia" w:ascii="宋体" w:hAnsi="宋体"/>
          <w:color w:val="auto"/>
          <w:highlight w:val="none"/>
        </w:rPr>
        <w:t>8.4 最后磋商报价为闭口价，即成交后在合同有效期内价格不变。</w:t>
      </w:r>
    </w:p>
    <w:p>
      <w:pPr>
        <w:ind w:firstLine="480"/>
        <w:rPr>
          <w:rFonts w:hint="eastAsia" w:ascii="宋体" w:hAnsi="宋体"/>
          <w:color w:val="auto"/>
          <w:highlight w:val="none"/>
        </w:rPr>
      </w:pPr>
      <w:r>
        <w:rPr>
          <w:rFonts w:hint="eastAsia" w:ascii="宋体" w:hAnsi="宋体"/>
          <w:color w:val="auto"/>
          <w:highlight w:val="none"/>
        </w:rPr>
        <w:t>8.5 磋商币种为人民币。</w:t>
      </w:r>
    </w:p>
    <w:p>
      <w:pPr>
        <w:widowControl/>
        <w:spacing w:before="100" w:beforeAutospacing="1" w:after="100" w:afterAutospacing="1" w:line="240" w:lineRule="auto"/>
        <w:ind w:firstLine="542"/>
        <w:jc w:val="left"/>
        <w:outlineLvl w:val="2"/>
        <w:rPr>
          <w:rFonts w:hint="eastAsia" w:ascii="宋体" w:hAnsi="宋体" w:eastAsia="宋体" w:cs="Times New Roman"/>
          <w:b/>
          <w:bCs/>
          <w:color w:val="auto"/>
          <w:kern w:val="0"/>
          <w:sz w:val="27"/>
          <w:szCs w:val="27"/>
          <w:highlight w:val="none"/>
          <w:lang w:val="en-US" w:eastAsia="zh-CN"/>
        </w:rPr>
      </w:pPr>
      <w:bookmarkStart w:id="50" w:name="_Toc17128"/>
      <w:bookmarkStart w:id="51" w:name="_Toc19588"/>
      <w:r>
        <w:rPr>
          <w:rFonts w:hint="eastAsia" w:ascii="宋体" w:hAnsi="宋体" w:eastAsia="宋体" w:cs="Times New Roman"/>
          <w:b/>
          <w:bCs/>
          <w:color w:val="auto"/>
          <w:kern w:val="0"/>
          <w:sz w:val="27"/>
          <w:szCs w:val="27"/>
          <w:highlight w:val="none"/>
          <w:lang w:val="en-US" w:eastAsia="zh-CN"/>
        </w:rPr>
        <w:t>9.磋商保证金</w:t>
      </w:r>
      <w:bookmarkEnd w:id="50"/>
      <w:bookmarkEnd w:id="51"/>
      <w:r>
        <w:rPr>
          <w:rFonts w:hint="eastAsia" w:ascii="宋体" w:hAnsi="宋体" w:cs="Times New Roman"/>
          <w:b/>
          <w:bCs/>
          <w:color w:val="auto"/>
          <w:kern w:val="0"/>
          <w:sz w:val="27"/>
          <w:szCs w:val="27"/>
          <w:highlight w:val="none"/>
          <w:lang w:val="en-US" w:eastAsia="zh-CN"/>
        </w:rPr>
        <w:t>（本项目不适用）</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9.1</w:t>
      </w:r>
      <w:r>
        <w:rPr>
          <w:rFonts w:hint="eastAsia" w:ascii="宋体" w:hAnsi="宋体" w:eastAsia="宋体" w:cs="Times New Roman"/>
          <w:color w:val="auto"/>
          <w:highlight w:val="none"/>
          <w:lang w:val="en-US" w:eastAsia="zh-CN"/>
        </w:rPr>
        <w:t>供应商</w:t>
      </w:r>
      <w:r>
        <w:rPr>
          <w:rFonts w:hint="default" w:ascii="宋体" w:hAnsi="宋体" w:eastAsia="宋体" w:cs="Times New Roman"/>
          <w:color w:val="auto"/>
          <w:highlight w:val="none"/>
          <w:lang w:val="en-US" w:eastAsia="zh-CN"/>
        </w:rPr>
        <w:t>须在</w:t>
      </w:r>
      <w:r>
        <w:rPr>
          <w:rFonts w:hint="eastAsia" w:ascii="宋体" w:hAnsi="宋体" w:eastAsia="宋体" w:cs="Times New Roman"/>
          <w:color w:val="auto"/>
          <w:highlight w:val="none"/>
          <w:lang w:val="en-US" w:eastAsia="zh-CN"/>
        </w:rPr>
        <w:t>磋商</w:t>
      </w:r>
      <w:r>
        <w:rPr>
          <w:rFonts w:hint="default" w:ascii="宋体" w:hAnsi="宋体" w:eastAsia="宋体" w:cs="Times New Roman"/>
          <w:color w:val="auto"/>
          <w:highlight w:val="none"/>
          <w:lang w:val="en-US" w:eastAsia="zh-CN"/>
        </w:rPr>
        <w:t>截止期前按以下要求交纳</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（说明：收取的</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不得超过采购项目预算金额的2%）：</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shd w:val="clear" w:color="auto" w:fill="auto"/>
          <w:lang w:val="en-US" w:eastAsia="zh-CN"/>
        </w:rPr>
        <w:t>保证金：</w:t>
      </w:r>
      <w:r>
        <w:rPr>
          <w:rFonts w:hint="eastAsia" w:ascii="宋体" w:hAnsi="宋体" w:cs="Times New Roman"/>
          <w:color w:val="auto"/>
          <w:highlight w:val="none"/>
          <w:shd w:val="clear" w:color="auto" w:fill="auto"/>
          <w:lang w:val="en-US" w:eastAsia="zh-CN"/>
        </w:rPr>
        <w:t>0</w:t>
      </w:r>
      <w:r>
        <w:rPr>
          <w:rFonts w:hint="default" w:ascii="宋体" w:hAnsi="宋体" w:eastAsia="宋体" w:cs="Times New Roman"/>
          <w:color w:val="auto"/>
          <w:highlight w:val="none"/>
          <w:shd w:val="clear" w:color="auto" w:fill="auto"/>
          <w:lang w:val="en-US" w:eastAsia="zh-CN"/>
        </w:rPr>
        <w:t>元</w:t>
      </w:r>
      <w:r>
        <w:rPr>
          <w:rFonts w:hint="default" w:ascii="宋体" w:hAnsi="宋体" w:eastAsia="宋体" w:cs="Times New Roman"/>
          <w:color w:val="auto"/>
          <w:highlight w:val="none"/>
          <w:lang w:val="en-US" w:eastAsia="zh-CN"/>
        </w:rPr>
        <w:t xml:space="preserve"> </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收款单位：</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开 户 行：</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银行账号：</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交纳时间：</w:t>
      </w:r>
      <w:r>
        <w:rPr>
          <w:rFonts w:hint="eastAsia" w:ascii="宋体" w:hAnsi="宋体" w:eastAsia="宋体" w:cs="Times New Roman"/>
          <w:color w:val="auto"/>
          <w:highlight w:val="none"/>
          <w:lang w:val="en-US" w:eastAsia="zh-CN"/>
        </w:rPr>
        <w:t>磋商</w:t>
      </w:r>
      <w:r>
        <w:rPr>
          <w:rFonts w:hint="default" w:ascii="宋体" w:hAnsi="宋体" w:eastAsia="宋体" w:cs="Times New Roman"/>
          <w:color w:val="auto"/>
          <w:highlight w:val="none"/>
          <w:lang w:val="en-US" w:eastAsia="zh-CN"/>
        </w:rPr>
        <w:t>截止时间之前，以银行到账时间为准。</w:t>
      </w:r>
    </w:p>
    <w:p>
      <w:pPr>
        <w:pStyle w:val="7"/>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磋商保证金应以支票、汇票、本票、或者金融机构、担保出具的保函等非现金形式提交，通过银行转账的，必须从供应商基本账户直接汇入采购代理机构指定账户。</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如采购项目变更开标时间，则保证金交纳时间相应顺延。</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9.2</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退还：</w:t>
      </w:r>
      <w:r>
        <w:rPr>
          <w:rFonts w:hint="eastAsia" w:ascii="宋体" w:hAnsi="宋体" w:eastAsia="宋体" w:cs="Times New Roman"/>
          <w:color w:val="auto"/>
          <w:highlight w:val="none"/>
          <w:lang w:val="en-US" w:eastAsia="zh-CN"/>
        </w:rPr>
        <w:t>供应商</w:t>
      </w:r>
      <w:r>
        <w:rPr>
          <w:rFonts w:hint="default" w:ascii="宋体" w:hAnsi="宋体" w:eastAsia="宋体" w:cs="Times New Roman"/>
          <w:color w:val="auto"/>
          <w:highlight w:val="none"/>
          <w:lang w:val="en-US" w:eastAsia="zh-CN"/>
        </w:rPr>
        <w:t>在</w:t>
      </w:r>
      <w:r>
        <w:rPr>
          <w:rFonts w:hint="eastAsia" w:ascii="宋体" w:hAnsi="宋体" w:eastAsia="宋体" w:cs="Times New Roman"/>
          <w:color w:val="auto"/>
          <w:highlight w:val="none"/>
          <w:lang w:val="en-US" w:eastAsia="zh-CN"/>
        </w:rPr>
        <w:t>磋商</w:t>
      </w:r>
      <w:r>
        <w:rPr>
          <w:rFonts w:hint="default" w:ascii="宋体" w:hAnsi="宋体" w:eastAsia="宋体" w:cs="Times New Roman"/>
          <w:color w:val="auto"/>
          <w:highlight w:val="none"/>
          <w:lang w:val="en-US" w:eastAsia="zh-CN"/>
        </w:rPr>
        <w:t>截止时间前撤回已提交的</w:t>
      </w:r>
      <w:r>
        <w:rPr>
          <w:rFonts w:hint="eastAsia" w:ascii="宋体" w:hAnsi="宋体" w:eastAsia="宋体" w:cs="Times New Roman"/>
          <w:color w:val="auto"/>
          <w:highlight w:val="none"/>
          <w:lang w:val="en-US" w:eastAsia="zh-CN"/>
        </w:rPr>
        <w:t>磋商</w:t>
      </w:r>
      <w:r>
        <w:rPr>
          <w:rFonts w:hint="default" w:ascii="宋体" w:hAnsi="宋体" w:eastAsia="宋体" w:cs="Times New Roman"/>
          <w:color w:val="auto"/>
          <w:highlight w:val="none"/>
          <w:lang w:val="en-US" w:eastAsia="zh-CN"/>
        </w:rPr>
        <w:t>文件的，采购代理机构应当自收到</w:t>
      </w:r>
      <w:r>
        <w:rPr>
          <w:rFonts w:hint="eastAsia" w:ascii="宋体" w:hAnsi="宋体" w:eastAsia="宋体" w:cs="Times New Roman"/>
          <w:color w:val="auto"/>
          <w:highlight w:val="none"/>
          <w:lang w:val="en-US" w:eastAsia="zh-CN"/>
        </w:rPr>
        <w:t>供应商</w:t>
      </w:r>
      <w:r>
        <w:rPr>
          <w:rFonts w:hint="default" w:ascii="宋体" w:hAnsi="宋体" w:eastAsia="宋体" w:cs="Times New Roman"/>
          <w:color w:val="auto"/>
          <w:highlight w:val="none"/>
          <w:lang w:val="en-US" w:eastAsia="zh-CN"/>
        </w:rPr>
        <w:t>书面撤回通知之日起5个工作日内，退还已收取的</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，但因</w:t>
      </w:r>
      <w:r>
        <w:rPr>
          <w:rFonts w:hint="eastAsia" w:ascii="宋体" w:hAnsi="宋体" w:eastAsia="宋体" w:cs="Times New Roman"/>
          <w:color w:val="auto"/>
          <w:highlight w:val="none"/>
          <w:lang w:val="en-US" w:eastAsia="zh-CN"/>
        </w:rPr>
        <w:t>供应商</w:t>
      </w:r>
      <w:r>
        <w:rPr>
          <w:rFonts w:hint="default" w:ascii="宋体" w:hAnsi="宋体" w:eastAsia="宋体" w:cs="Times New Roman"/>
          <w:color w:val="auto"/>
          <w:highlight w:val="none"/>
          <w:lang w:val="en-US" w:eastAsia="zh-CN"/>
        </w:rPr>
        <w:t>自身原因导致无法及时退还的除外。</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采购代理机构应当自中标通知书发出之日起5个工作日内退还未中标人的</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，自采购合同签订之日起5个工作日内退还中标人的</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或者转为中标人的履约保证金。</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采购代理机构逾期退还</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的，除应当退还</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本金外，还应当按中国人民银行同期贷款基准利率上浮20％后的利率支付超期资金占用费，但因</w:t>
      </w:r>
      <w:r>
        <w:rPr>
          <w:rFonts w:hint="eastAsia" w:ascii="宋体" w:hAnsi="宋体" w:eastAsia="宋体" w:cs="Times New Roman"/>
          <w:color w:val="auto"/>
          <w:highlight w:val="none"/>
          <w:lang w:val="en-US" w:eastAsia="zh-CN"/>
        </w:rPr>
        <w:t>供应商</w:t>
      </w:r>
      <w:r>
        <w:rPr>
          <w:rFonts w:hint="default" w:ascii="宋体" w:hAnsi="宋体" w:eastAsia="宋体" w:cs="Times New Roman"/>
          <w:color w:val="auto"/>
          <w:highlight w:val="none"/>
          <w:lang w:val="en-US" w:eastAsia="zh-CN"/>
        </w:rPr>
        <w:t>自身原因导致无法及时退还的除外。</w:t>
      </w:r>
    </w:p>
    <w:p>
      <w:pPr>
        <w:ind w:firstLine="480"/>
        <w:rPr>
          <w:rFonts w:hint="default" w:ascii="宋体" w:hAnsi="宋体" w:eastAsia="宋体" w:cs="Times New Roman"/>
          <w:color w:val="auto"/>
          <w:highlight w:val="none"/>
          <w:lang w:val="en-US" w:eastAsia="zh-CN"/>
        </w:rPr>
      </w:pPr>
      <w:r>
        <w:rPr>
          <w:rFonts w:hint="default" w:ascii="宋体" w:hAnsi="宋体" w:eastAsia="宋体" w:cs="Times New Roman"/>
          <w:color w:val="auto"/>
          <w:highlight w:val="none"/>
          <w:lang w:val="en-US" w:eastAsia="zh-CN"/>
        </w:rPr>
        <w:t xml:space="preserve">9.4 </w:t>
      </w:r>
      <w:r>
        <w:rPr>
          <w:rFonts w:hint="eastAsia" w:ascii="宋体" w:hAnsi="宋体" w:eastAsia="宋体" w:cs="Times New Roman"/>
          <w:color w:val="auto"/>
          <w:highlight w:val="none"/>
          <w:lang w:val="en-US" w:eastAsia="zh-CN"/>
        </w:rPr>
        <w:t>磋商</w:t>
      </w:r>
      <w:r>
        <w:rPr>
          <w:rFonts w:hint="default" w:ascii="宋体" w:hAnsi="宋体" w:eastAsia="宋体" w:cs="Times New Roman"/>
          <w:color w:val="auto"/>
          <w:highlight w:val="none"/>
          <w:lang w:val="en-US" w:eastAsia="zh-CN"/>
        </w:rPr>
        <w:t>有效期内</w:t>
      </w:r>
      <w:r>
        <w:rPr>
          <w:rFonts w:hint="eastAsia" w:ascii="宋体" w:hAnsi="宋体" w:eastAsia="宋体" w:cs="Times New Roman"/>
          <w:color w:val="auto"/>
          <w:highlight w:val="none"/>
          <w:lang w:val="en-US" w:eastAsia="zh-CN"/>
        </w:rPr>
        <w:t>供应商</w:t>
      </w:r>
      <w:r>
        <w:rPr>
          <w:rFonts w:hint="default" w:ascii="宋体" w:hAnsi="宋体" w:eastAsia="宋体" w:cs="Times New Roman"/>
          <w:color w:val="auto"/>
          <w:highlight w:val="none"/>
          <w:lang w:val="en-US" w:eastAsia="zh-CN"/>
        </w:rPr>
        <w:t>撤销</w:t>
      </w:r>
      <w:r>
        <w:rPr>
          <w:rFonts w:hint="eastAsia" w:ascii="宋体" w:hAnsi="宋体" w:eastAsia="宋体" w:cs="Times New Roman"/>
          <w:color w:val="auto"/>
          <w:highlight w:val="none"/>
          <w:lang w:val="en-US" w:eastAsia="zh-CN"/>
        </w:rPr>
        <w:t>磋商</w:t>
      </w:r>
      <w:r>
        <w:rPr>
          <w:rFonts w:hint="default" w:ascii="宋体" w:hAnsi="宋体" w:eastAsia="宋体" w:cs="Times New Roman"/>
          <w:color w:val="auto"/>
          <w:highlight w:val="none"/>
          <w:lang w:val="en-US" w:eastAsia="zh-CN"/>
        </w:rPr>
        <w:t>文件的，采购人或者采购代理机构可以不退还</w:t>
      </w:r>
      <w:r>
        <w:rPr>
          <w:rFonts w:hint="eastAsia" w:ascii="宋体" w:hAnsi="宋体" w:eastAsia="宋体" w:cs="Times New Roman"/>
          <w:color w:val="auto"/>
          <w:highlight w:val="none"/>
          <w:lang w:val="en-US" w:eastAsia="zh-CN"/>
        </w:rPr>
        <w:t>磋商保证金</w:t>
      </w:r>
      <w:r>
        <w:rPr>
          <w:rFonts w:hint="default" w:ascii="宋体" w:hAnsi="宋体" w:eastAsia="宋体" w:cs="Times New Roman"/>
          <w:color w:val="auto"/>
          <w:highlight w:val="none"/>
          <w:lang w:val="en-US" w:eastAsia="zh-CN"/>
        </w:rPr>
        <w:t>。</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52" w:name="_Toc376936744"/>
      <w:bookmarkStart w:id="53" w:name="_Toc325726013"/>
      <w:bookmarkStart w:id="54" w:name="_Toc8551"/>
      <w:bookmarkStart w:id="55" w:name="_Toc8605"/>
      <w:r>
        <w:rPr>
          <w:rFonts w:hint="eastAsia" w:ascii="宋体" w:hAnsi="宋体"/>
          <w:b/>
          <w:bCs/>
          <w:color w:val="auto"/>
          <w:kern w:val="0"/>
          <w:sz w:val="27"/>
          <w:szCs w:val="27"/>
          <w:highlight w:val="none"/>
          <w:lang w:val="en-US" w:eastAsia="zh-CN"/>
        </w:rPr>
        <w:t>10</w:t>
      </w:r>
      <w:r>
        <w:rPr>
          <w:rFonts w:hint="eastAsia" w:ascii="宋体" w:hAnsi="宋体"/>
          <w:b/>
          <w:bCs/>
          <w:color w:val="auto"/>
          <w:kern w:val="0"/>
          <w:sz w:val="27"/>
          <w:szCs w:val="27"/>
          <w:highlight w:val="none"/>
        </w:rPr>
        <w:t>.磋商有效期</w:t>
      </w:r>
      <w:bookmarkEnd w:id="52"/>
      <w:bookmarkEnd w:id="53"/>
      <w:bookmarkEnd w:id="54"/>
      <w:bookmarkEnd w:id="55"/>
    </w:p>
    <w:p>
      <w:pPr>
        <w:ind w:firstLine="480"/>
        <w:rPr>
          <w:rFonts w:hint="eastAsia"/>
          <w:color w:val="auto"/>
          <w:highlight w:val="none"/>
        </w:rPr>
      </w:pPr>
      <w:bookmarkStart w:id="56" w:name="_Toc7083431"/>
      <w:r>
        <w:rPr>
          <w:rFonts w:hint="eastAsia"/>
          <w:color w:val="auto"/>
          <w:highlight w:val="none"/>
        </w:rPr>
        <w:t>磋商有效期为自磋商开始之日起60天。</w:t>
      </w:r>
      <w:bookmarkEnd w:id="56"/>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57" w:name="_Toc27733"/>
      <w:bookmarkStart w:id="58" w:name="_Toc325726008"/>
      <w:bookmarkStart w:id="59" w:name="_Toc376936739"/>
      <w:bookmarkStart w:id="60" w:name="_Toc26214"/>
      <w:r>
        <w:rPr>
          <w:rFonts w:hint="eastAsia" w:ascii="宋体" w:hAnsi="宋体"/>
          <w:b/>
          <w:bCs/>
          <w:color w:val="auto"/>
          <w:kern w:val="0"/>
          <w:sz w:val="27"/>
          <w:szCs w:val="27"/>
          <w:highlight w:val="none"/>
        </w:rPr>
        <w:t>1</w:t>
      </w:r>
      <w:r>
        <w:rPr>
          <w:rFonts w:hint="eastAsia" w:ascii="宋体" w:hAnsi="宋体"/>
          <w:b/>
          <w:bCs/>
          <w:color w:val="auto"/>
          <w:kern w:val="0"/>
          <w:sz w:val="27"/>
          <w:szCs w:val="27"/>
          <w:highlight w:val="none"/>
          <w:lang w:val="en-US" w:eastAsia="zh-CN"/>
        </w:rPr>
        <w:t>1</w:t>
      </w:r>
      <w:r>
        <w:rPr>
          <w:rFonts w:hint="eastAsia" w:ascii="宋体" w:hAnsi="宋体"/>
          <w:b/>
          <w:bCs/>
          <w:color w:val="auto"/>
          <w:kern w:val="0"/>
          <w:sz w:val="27"/>
          <w:szCs w:val="27"/>
          <w:highlight w:val="none"/>
        </w:rPr>
        <w:t>.磋商响应文件构成</w:t>
      </w:r>
      <w:bookmarkEnd w:id="57"/>
      <w:bookmarkEnd w:id="58"/>
      <w:bookmarkEnd w:id="59"/>
      <w:bookmarkEnd w:id="60"/>
    </w:p>
    <w:p>
      <w:pPr>
        <w:ind w:firstLine="480"/>
        <w:rPr>
          <w:rFonts w:hint="eastAsia" w:ascii="宋体" w:hAnsi="宋体"/>
          <w:color w:val="auto"/>
          <w:highlight w:val="none"/>
        </w:rPr>
      </w:pPr>
      <w:r>
        <w:rPr>
          <w:rFonts w:hint="eastAsia" w:ascii="宋体" w:hAnsi="宋体" w:cs="宋体"/>
          <w:color w:val="auto"/>
          <w:highlight w:val="none"/>
          <w:lang w:val="zh-CN"/>
        </w:rPr>
        <w:t>10.1</w:t>
      </w:r>
      <w:r>
        <w:rPr>
          <w:rFonts w:hint="eastAsia" w:ascii="宋体" w:hAnsi="宋体"/>
          <w:color w:val="auto"/>
          <w:highlight w:val="none"/>
        </w:rPr>
        <w:t>供应商应提交相关证明材料，作为其参加</w:t>
      </w:r>
      <w:r>
        <w:rPr>
          <w:rFonts w:hint="eastAsia" w:ascii="宋体" w:hAnsi="宋体"/>
          <w:color w:val="auto"/>
          <w:highlight w:val="none"/>
          <w:lang w:eastAsia="zh-CN"/>
        </w:rPr>
        <w:t>磋商</w:t>
      </w:r>
      <w:r>
        <w:rPr>
          <w:rFonts w:hint="eastAsia" w:ascii="宋体" w:hAnsi="宋体"/>
          <w:color w:val="auto"/>
          <w:highlight w:val="none"/>
        </w:rPr>
        <w:t>和成交后有能力履行合同的证明。编写的磋商响应文件须包括以下内容（格式详见磋商文件第四部分内容）：</w:t>
      </w:r>
    </w:p>
    <w:p>
      <w:pPr>
        <w:ind w:left="2" w:firstLine="422" w:firstLineChars="176"/>
        <w:rPr>
          <w:rFonts w:hint="eastAsia" w:ascii="宋体" w:hAnsi="宋体"/>
          <w:color w:val="auto"/>
          <w:highlight w:val="none"/>
        </w:rPr>
      </w:pPr>
      <w:r>
        <w:rPr>
          <w:rFonts w:hint="eastAsia" w:ascii="宋体" w:hAnsi="宋体"/>
          <w:color w:val="auto"/>
          <w:highlight w:val="none"/>
        </w:rPr>
        <w:t>10.1.1资格审查部分</w:t>
      </w:r>
    </w:p>
    <w:p>
      <w:pPr>
        <w:ind w:left="2" w:firstLine="422" w:firstLineChars="176"/>
        <w:rPr>
          <w:rFonts w:hint="eastAsia" w:ascii="宋体" w:hAnsi="宋体"/>
          <w:color w:val="auto"/>
          <w:highlight w:val="none"/>
        </w:rPr>
      </w:pPr>
      <w:r>
        <w:rPr>
          <w:rFonts w:hint="eastAsia" w:ascii="宋体" w:hAnsi="宋体"/>
          <w:color w:val="auto"/>
          <w:highlight w:val="none"/>
        </w:rPr>
        <w:t>（1）磋商函</w:t>
      </w:r>
    </w:p>
    <w:p>
      <w:pPr>
        <w:ind w:left="2" w:firstLine="422" w:firstLineChars="176"/>
        <w:rPr>
          <w:rFonts w:hint="eastAsia" w:ascii="宋体" w:hAnsi="宋体"/>
          <w:color w:val="auto"/>
          <w:highlight w:val="none"/>
        </w:rPr>
      </w:pPr>
      <w:r>
        <w:rPr>
          <w:rFonts w:hint="eastAsia" w:ascii="宋体" w:hAnsi="宋体"/>
          <w:color w:val="auto"/>
          <w:highlight w:val="none"/>
        </w:rPr>
        <w:t>（2）法定代表人证明书</w:t>
      </w:r>
    </w:p>
    <w:p>
      <w:pPr>
        <w:ind w:left="2" w:firstLine="422" w:firstLineChars="176"/>
        <w:rPr>
          <w:rFonts w:hint="eastAsia" w:ascii="宋体" w:hAnsi="宋体"/>
          <w:color w:val="auto"/>
          <w:highlight w:val="none"/>
        </w:rPr>
      </w:pPr>
      <w:r>
        <w:rPr>
          <w:rFonts w:hint="eastAsia" w:ascii="宋体" w:hAnsi="宋体"/>
          <w:color w:val="auto"/>
          <w:highlight w:val="none"/>
        </w:rPr>
        <w:t>（3）法定代表人授权书</w:t>
      </w:r>
    </w:p>
    <w:p>
      <w:pPr>
        <w:ind w:left="2" w:firstLine="422" w:firstLineChars="176"/>
        <w:rPr>
          <w:rFonts w:hint="eastAsia" w:ascii="宋体" w:hAnsi="宋体"/>
          <w:color w:val="auto"/>
          <w:highlight w:val="none"/>
        </w:rPr>
      </w:pPr>
      <w:r>
        <w:rPr>
          <w:rFonts w:hint="eastAsia" w:ascii="宋体" w:hAnsi="宋体"/>
          <w:color w:val="auto"/>
          <w:highlight w:val="none"/>
        </w:rPr>
        <w:t>（4）供应商承诺函</w:t>
      </w:r>
    </w:p>
    <w:p>
      <w:pPr>
        <w:ind w:left="2" w:firstLine="422" w:firstLineChars="176"/>
        <w:rPr>
          <w:rFonts w:hint="eastAsia" w:ascii="宋体" w:hAnsi="宋体"/>
          <w:color w:val="auto"/>
          <w:highlight w:val="none"/>
        </w:rPr>
      </w:pPr>
      <w:r>
        <w:rPr>
          <w:rFonts w:hint="eastAsia" w:ascii="宋体" w:hAnsi="宋体"/>
          <w:color w:val="auto"/>
          <w:highlight w:val="none"/>
        </w:rPr>
        <w:t>（5）供应商诚信承诺书</w:t>
      </w:r>
    </w:p>
    <w:p>
      <w:pPr>
        <w:ind w:left="2" w:firstLine="422" w:firstLineChars="176"/>
        <w:rPr>
          <w:rFonts w:hint="eastAsia" w:ascii="宋体" w:hAnsi="宋体"/>
          <w:color w:val="auto"/>
          <w:highlight w:val="none"/>
        </w:rPr>
      </w:pPr>
      <w:r>
        <w:rPr>
          <w:rFonts w:hint="eastAsia" w:ascii="宋体" w:hAnsi="宋体"/>
          <w:color w:val="auto"/>
          <w:highlight w:val="none"/>
        </w:rPr>
        <w:t>（6）供应商资格证明文件</w:t>
      </w:r>
    </w:p>
    <w:p>
      <w:pPr>
        <w:ind w:left="2" w:firstLine="422" w:firstLineChars="176"/>
        <w:rPr>
          <w:rFonts w:hint="eastAsia" w:ascii="宋体" w:hAnsi="宋体"/>
          <w:color w:val="auto"/>
          <w:highlight w:val="none"/>
        </w:rPr>
      </w:pPr>
      <w:r>
        <w:rPr>
          <w:rFonts w:hint="eastAsia" w:ascii="宋体" w:hAnsi="宋体"/>
          <w:color w:val="auto"/>
          <w:highlight w:val="none"/>
        </w:rPr>
        <w:t>（7）财务状况、缴纳税收和社会保障资金证明</w:t>
      </w:r>
    </w:p>
    <w:p>
      <w:pPr>
        <w:ind w:left="2" w:firstLine="422" w:firstLineChars="176"/>
        <w:rPr>
          <w:rFonts w:hint="eastAsia" w:ascii="宋体" w:hAnsi="宋体"/>
          <w:color w:val="auto"/>
          <w:highlight w:val="none"/>
        </w:rPr>
      </w:pPr>
      <w:r>
        <w:rPr>
          <w:rFonts w:hint="eastAsia" w:ascii="宋体" w:hAnsi="宋体"/>
          <w:color w:val="auto"/>
          <w:highlight w:val="none"/>
        </w:rPr>
        <w:t>（8）无重大违法记录声明</w:t>
      </w:r>
    </w:p>
    <w:p>
      <w:pPr>
        <w:pStyle w:val="7"/>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（9）磋商保证金证明</w:t>
      </w:r>
    </w:p>
    <w:p>
      <w:pPr>
        <w:ind w:left="2" w:firstLine="422" w:firstLineChars="176"/>
        <w:rPr>
          <w:rFonts w:hint="eastAsia" w:ascii="宋体" w:hAnsi="宋体"/>
          <w:color w:val="auto"/>
          <w:highlight w:val="none"/>
        </w:rPr>
      </w:pPr>
      <w:r>
        <w:rPr>
          <w:rFonts w:hint="eastAsia" w:ascii="宋体" w:hAnsi="宋体"/>
          <w:color w:val="auto"/>
          <w:highlight w:val="none"/>
        </w:rPr>
        <w:t>10.1.2符合性审查部分</w:t>
      </w:r>
    </w:p>
    <w:p>
      <w:pPr>
        <w:ind w:left="2" w:firstLine="422" w:firstLineChars="176"/>
        <w:rPr>
          <w:rFonts w:hint="eastAsia" w:ascii="宋体" w:hAnsi="宋体"/>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10</w:t>
      </w:r>
      <w:r>
        <w:rPr>
          <w:rFonts w:hint="eastAsia" w:ascii="宋体" w:hAnsi="宋体"/>
          <w:color w:val="auto"/>
          <w:highlight w:val="none"/>
        </w:rPr>
        <w:t>）竞争性磋商首次报价表</w:t>
      </w:r>
    </w:p>
    <w:p>
      <w:pPr>
        <w:ind w:left="2" w:firstLine="422" w:firstLineChars="176"/>
        <w:rPr>
          <w:rFonts w:hint="eastAsia" w:ascii="宋体" w:hAnsi="宋体"/>
          <w:color w:val="auto"/>
          <w:highlight w:val="none"/>
        </w:rPr>
      </w:pPr>
      <w:r>
        <w:rPr>
          <w:rFonts w:hint="eastAsia" w:ascii="宋体" w:hAnsi="宋体"/>
          <w:color w:val="auto"/>
          <w:highlight w:val="none"/>
        </w:rPr>
        <w:t>（11）其他资格证明材料</w:t>
      </w:r>
    </w:p>
    <w:p>
      <w:pPr>
        <w:ind w:left="2" w:firstLine="422" w:firstLineChars="176"/>
        <w:rPr>
          <w:rFonts w:hint="eastAsia" w:ascii="宋体" w:hAnsi="宋体"/>
          <w:color w:val="auto"/>
          <w:highlight w:val="none"/>
        </w:rPr>
      </w:pPr>
      <w:r>
        <w:rPr>
          <w:rFonts w:hint="eastAsia" w:ascii="宋体" w:hAnsi="宋体"/>
          <w:color w:val="auto"/>
          <w:highlight w:val="none"/>
        </w:rPr>
        <w:t>（12）</w:t>
      </w:r>
      <w:r>
        <w:rPr>
          <w:rFonts w:hint="eastAsia" w:ascii="宋体" w:hAnsi="宋体"/>
          <w:color w:val="auto"/>
          <w:highlight w:val="none"/>
          <w:lang w:val="en-US" w:eastAsia="zh-CN"/>
        </w:rPr>
        <w:t>设计</w:t>
      </w:r>
      <w:r>
        <w:rPr>
          <w:rFonts w:hint="eastAsia" w:ascii="宋体" w:hAnsi="宋体"/>
          <w:color w:val="auto"/>
          <w:highlight w:val="none"/>
        </w:rPr>
        <w:t>服务方案及质量保障</w:t>
      </w:r>
    </w:p>
    <w:p>
      <w:pPr>
        <w:ind w:left="2" w:firstLine="422" w:firstLineChars="176"/>
        <w:rPr>
          <w:rFonts w:hint="eastAsia" w:ascii="宋体" w:hAnsi="宋体"/>
          <w:color w:val="auto"/>
          <w:highlight w:val="none"/>
        </w:rPr>
      </w:pPr>
      <w:r>
        <w:rPr>
          <w:rFonts w:hint="eastAsia" w:ascii="宋体" w:hAnsi="宋体"/>
          <w:color w:val="auto"/>
          <w:highlight w:val="none"/>
        </w:rPr>
        <w:t>（13）供应商类似业绩证明材料</w:t>
      </w:r>
    </w:p>
    <w:p>
      <w:pPr>
        <w:ind w:left="2" w:firstLine="422" w:firstLineChars="176"/>
        <w:rPr>
          <w:rFonts w:hint="eastAsia" w:ascii="宋体" w:hAnsi="宋体"/>
          <w:color w:val="auto"/>
          <w:highlight w:val="none"/>
        </w:rPr>
      </w:pPr>
      <w:r>
        <w:rPr>
          <w:rFonts w:hint="eastAsia" w:ascii="宋体" w:hAnsi="宋体"/>
          <w:color w:val="auto"/>
          <w:highlight w:val="none"/>
        </w:rPr>
        <w:t>（14）中小企业声明函</w:t>
      </w:r>
    </w:p>
    <w:p>
      <w:pPr>
        <w:ind w:left="2" w:firstLine="422" w:firstLineChars="176"/>
        <w:rPr>
          <w:rFonts w:hint="eastAsia" w:ascii="宋体" w:hAnsi="宋体"/>
          <w:color w:val="auto"/>
          <w:highlight w:val="none"/>
        </w:rPr>
      </w:pPr>
      <w:r>
        <w:rPr>
          <w:rFonts w:hint="eastAsia" w:ascii="宋体" w:hAnsi="宋体"/>
          <w:color w:val="auto"/>
          <w:highlight w:val="none"/>
        </w:rPr>
        <w:t>（15）残疾人福利性单位声明函</w:t>
      </w:r>
    </w:p>
    <w:p>
      <w:pPr>
        <w:ind w:left="2" w:firstLine="422" w:firstLineChars="176"/>
        <w:rPr>
          <w:rFonts w:hint="default" w:ascii="宋体" w:hAnsi="宋体" w:eastAsia="宋体"/>
          <w:color w:val="auto"/>
          <w:highlight w:val="none"/>
          <w:lang w:val="en-US" w:eastAsia="zh-CN"/>
        </w:rPr>
      </w:pPr>
      <w:r>
        <w:rPr>
          <w:rFonts w:hint="eastAsia" w:ascii="宋体" w:hAnsi="宋体"/>
          <w:color w:val="auto"/>
          <w:highlight w:val="none"/>
        </w:rPr>
        <w:t>（16）</w:t>
      </w:r>
      <w:r>
        <w:rPr>
          <w:rFonts w:hint="eastAsia" w:ascii="宋体" w:hAnsi="宋体"/>
          <w:color w:val="auto"/>
          <w:highlight w:val="none"/>
          <w:lang w:val="en-US" w:eastAsia="zh-CN"/>
        </w:rPr>
        <w:t>本项目团队配置人员情况</w:t>
      </w:r>
    </w:p>
    <w:p>
      <w:pPr>
        <w:ind w:left="2" w:firstLine="422" w:firstLineChars="176"/>
        <w:rPr>
          <w:rFonts w:hint="eastAsia" w:ascii="宋体" w:hAnsi="宋体"/>
          <w:color w:val="auto"/>
          <w:highlight w:val="none"/>
          <w:lang w:val="en-US" w:eastAsia="zh-CN"/>
        </w:rPr>
      </w:pPr>
      <w:r>
        <w:rPr>
          <w:rFonts w:hint="eastAsia" w:ascii="宋体" w:hAnsi="宋体"/>
          <w:color w:val="auto"/>
          <w:highlight w:val="none"/>
        </w:rPr>
        <w:t>（17）</w:t>
      </w:r>
      <w:r>
        <w:rPr>
          <w:rFonts w:hint="eastAsia" w:ascii="宋体" w:hAnsi="宋体"/>
          <w:color w:val="auto"/>
          <w:highlight w:val="none"/>
          <w:lang w:val="en-US" w:eastAsia="zh-CN"/>
        </w:rPr>
        <w:t>最终报价表</w:t>
      </w:r>
    </w:p>
    <w:p>
      <w:pPr>
        <w:ind w:left="2" w:firstLine="422" w:firstLineChars="176"/>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（18）供应商认为在其他方面有必要说明的事项</w:t>
      </w:r>
    </w:p>
    <w:p>
      <w:pPr>
        <w:ind w:left="2" w:firstLine="422" w:firstLineChars="176"/>
        <w:rPr>
          <w:rFonts w:hint="eastAsia" w:ascii="宋体" w:hAnsi="宋体"/>
          <w:color w:val="auto"/>
          <w:highlight w:val="none"/>
        </w:rPr>
      </w:pPr>
      <w:r>
        <w:rPr>
          <w:rFonts w:hint="eastAsia" w:ascii="宋体" w:hAnsi="宋体"/>
          <w:color w:val="auto"/>
          <w:highlight w:val="none"/>
        </w:rPr>
        <w:t>注：供应商须按上述内容、顺序和第11项“磋商响应文件格式及编制要求”格式编制磋商响应文件、</w:t>
      </w:r>
      <w:r>
        <w:rPr>
          <w:rFonts w:hint="eastAsia" w:ascii="宋体" w:hAnsi="宋体" w:cs="宋体"/>
          <w:color w:val="auto"/>
          <w:highlight w:val="none"/>
          <w:lang w:val="zh-CN"/>
        </w:rPr>
        <w:t>与数据文件一并上传至青海省政府采购电子化平台</w:t>
      </w:r>
      <w:r>
        <w:rPr>
          <w:rFonts w:hint="eastAsia" w:ascii="宋体" w:hAnsi="宋体"/>
          <w:color w:val="auto"/>
          <w:highlight w:val="none"/>
        </w:rPr>
        <w:t>。</w:t>
      </w:r>
    </w:p>
    <w:p>
      <w:pPr>
        <w:widowControl/>
        <w:spacing w:before="100" w:beforeAutospacing="1" w:after="100" w:afterAutospacing="1" w:line="240" w:lineRule="auto"/>
        <w:ind w:firstLine="542"/>
        <w:jc w:val="left"/>
        <w:outlineLvl w:val="2"/>
        <w:rPr>
          <w:rFonts w:ascii="宋体" w:hAnsi="宋体"/>
          <w:b/>
          <w:bCs/>
          <w:color w:val="auto"/>
          <w:kern w:val="0"/>
          <w:sz w:val="27"/>
          <w:szCs w:val="27"/>
          <w:highlight w:val="none"/>
        </w:rPr>
      </w:pPr>
      <w:bookmarkStart w:id="61" w:name="_Toc412617729"/>
      <w:bookmarkStart w:id="62" w:name="_Toc373392580"/>
      <w:bookmarkStart w:id="63" w:name="_Toc28484"/>
      <w:bookmarkStart w:id="64" w:name="_Toc762"/>
      <w:r>
        <w:rPr>
          <w:rFonts w:hint="eastAsia" w:ascii="宋体" w:hAnsi="宋体"/>
          <w:b/>
          <w:bCs/>
          <w:color w:val="auto"/>
          <w:kern w:val="0"/>
          <w:sz w:val="27"/>
          <w:szCs w:val="27"/>
          <w:highlight w:val="none"/>
        </w:rPr>
        <w:t>11.</w:t>
      </w:r>
      <w:bookmarkEnd w:id="61"/>
      <w:bookmarkEnd w:id="62"/>
      <w:r>
        <w:rPr>
          <w:rFonts w:hint="eastAsia"/>
          <w:color w:val="auto"/>
          <w:highlight w:val="none"/>
        </w:rPr>
        <w:t xml:space="preserve"> </w:t>
      </w:r>
      <w:r>
        <w:rPr>
          <w:rFonts w:hint="eastAsia" w:ascii="宋体" w:hAnsi="宋体"/>
          <w:b/>
          <w:bCs/>
          <w:color w:val="auto"/>
          <w:kern w:val="0"/>
          <w:sz w:val="27"/>
          <w:szCs w:val="27"/>
          <w:highlight w:val="none"/>
        </w:rPr>
        <w:t>磋商响应文件格式及编制要求</w:t>
      </w:r>
      <w:bookmarkEnd w:id="63"/>
      <w:bookmarkEnd w:id="64"/>
    </w:p>
    <w:p>
      <w:pPr>
        <w:pStyle w:val="6"/>
        <w:ind w:firstLine="480"/>
        <w:rPr>
          <w:rFonts w:hint="eastAsia" w:hAnsi="宋体"/>
          <w:color w:val="auto"/>
          <w:highlight w:val="none"/>
        </w:rPr>
      </w:pPr>
      <w:bookmarkStart w:id="65" w:name="_Toc412617730"/>
      <w:bookmarkStart w:id="66" w:name="_Toc371090029"/>
      <w:bookmarkStart w:id="67" w:name="_Toc376936748"/>
      <w:r>
        <w:rPr>
          <w:rFonts w:hint="eastAsia" w:hAnsi="宋体"/>
          <w:color w:val="auto"/>
          <w:highlight w:val="none"/>
        </w:rPr>
        <w:t>11.1磋商响应文件格式及编制要求：详见第一部分</w:t>
      </w:r>
      <w:r>
        <w:rPr>
          <w:rFonts w:hint="eastAsia" w:hAnsi="宋体"/>
          <w:color w:val="auto"/>
          <w:highlight w:val="none"/>
          <w:lang w:eastAsia="zh-CN"/>
        </w:rPr>
        <w:t>供应商</w:t>
      </w:r>
      <w:r>
        <w:rPr>
          <w:rFonts w:hint="eastAsia" w:hAnsi="宋体"/>
          <w:color w:val="auto"/>
          <w:highlight w:val="none"/>
        </w:rPr>
        <w:t>须知前附表“磋商响应文件格式及编制要求”。</w:t>
      </w:r>
    </w:p>
    <w:p>
      <w:pPr>
        <w:pStyle w:val="6"/>
        <w:ind w:firstLine="480"/>
        <w:rPr>
          <w:rFonts w:hint="eastAsia" w:hAnsi="宋体"/>
          <w:color w:val="auto"/>
          <w:highlight w:val="none"/>
        </w:rPr>
      </w:pPr>
      <w:r>
        <w:rPr>
          <w:rFonts w:hint="eastAsia" w:hAnsi="宋体"/>
          <w:color w:val="auto"/>
          <w:highlight w:val="none"/>
        </w:rPr>
        <w:t>11.2</w:t>
      </w:r>
      <w:r>
        <w:rPr>
          <w:rFonts w:hint="eastAsia" w:hAnsi="宋体" w:cs="宋体"/>
          <w:color w:val="auto"/>
          <w:highlight w:val="none"/>
        </w:rPr>
        <w:t>磋商响应文件编制要求：详见第一部分</w:t>
      </w:r>
      <w:r>
        <w:rPr>
          <w:rFonts w:hint="eastAsia" w:hAnsi="宋体" w:cs="宋体"/>
          <w:color w:val="auto"/>
          <w:highlight w:val="none"/>
          <w:lang w:eastAsia="zh-CN"/>
        </w:rPr>
        <w:t>供应商</w:t>
      </w:r>
      <w:r>
        <w:rPr>
          <w:rFonts w:hint="eastAsia" w:hAnsi="宋体" w:cs="宋体"/>
          <w:color w:val="auto"/>
          <w:highlight w:val="none"/>
        </w:rPr>
        <w:t>须知前附表“磋商响应文件编制要求”。</w:t>
      </w:r>
    </w:p>
    <w:p>
      <w:pPr>
        <w:pStyle w:val="6"/>
        <w:ind w:firstLine="480"/>
        <w:rPr>
          <w:rFonts w:hint="eastAsia" w:hAnsi="宋体"/>
          <w:color w:val="auto"/>
          <w:highlight w:val="none"/>
        </w:rPr>
      </w:pPr>
      <w:r>
        <w:rPr>
          <w:rFonts w:hint="eastAsia" w:hAnsi="宋体"/>
          <w:color w:val="auto"/>
          <w:highlight w:val="none"/>
        </w:rPr>
        <w:t>11.3供应商须在“法定代表人授权书”中提供被授权人（委托代理人）准确的联系方式</w:t>
      </w:r>
      <w:r>
        <w:rPr>
          <w:rFonts w:hint="eastAsia" w:hAnsi="宋体" w:cs="宋体"/>
          <w:color w:val="auto"/>
          <w:highlight w:val="none"/>
          <w:lang w:val="zh-CN"/>
        </w:rPr>
        <w:t>（手机或固定电话）</w:t>
      </w:r>
      <w:r>
        <w:rPr>
          <w:rFonts w:hint="eastAsia" w:hAnsi="宋体"/>
          <w:color w:val="auto"/>
          <w:highlight w:val="none"/>
        </w:rPr>
        <w:t>。</w:t>
      </w:r>
    </w:p>
    <w:p>
      <w:pPr>
        <w:widowControl/>
        <w:spacing w:before="480" w:beforeLines="200" w:after="480" w:afterLines="200" w:line="240" w:lineRule="auto"/>
        <w:ind w:firstLine="0" w:firstLineChars="0"/>
        <w:jc w:val="center"/>
        <w:outlineLvl w:val="1"/>
        <w:rPr>
          <w:rFonts w:hint="eastAsia" w:ascii="宋体" w:hAnsi="宋体" w:eastAsia="宋体"/>
          <w:b/>
          <w:bCs/>
          <w:color w:val="auto"/>
          <w:kern w:val="0"/>
          <w:sz w:val="36"/>
          <w:szCs w:val="36"/>
          <w:highlight w:val="none"/>
          <w:lang w:eastAsia="zh-CN"/>
        </w:rPr>
      </w:pPr>
      <w:bookmarkStart w:id="68" w:name="_Toc6318"/>
      <w:bookmarkStart w:id="69" w:name="_Toc9389"/>
      <w:r>
        <w:rPr>
          <w:rFonts w:hint="eastAsia" w:ascii="宋体" w:hAnsi="宋体"/>
          <w:b/>
          <w:bCs/>
          <w:color w:val="auto"/>
          <w:kern w:val="0"/>
          <w:sz w:val="36"/>
          <w:szCs w:val="36"/>
          <w:highlight w:val="none"/>
        </w:rPr>
        <w:t>四、</w:t>
      </w:r>
      <w:bookmarkEnd w:id="65"/>
      <w:r>
        <w:rPr>
          <w:rFonts w:hint="eastAsia" w:ascii="宋体" w:hAnsi="宋体"/>
          <w:b/>
          <w:bCs/>
          <w:color w:val="auto"/>
          <w:kern w:val="0"/>
          <w:sz w:val="36"/>
          <w:szCs w:val="36"/>
          <w:highlight w:val="none"/>
        </w:rPr>
        <w:t>网上</w:t>
      </w:r>
      <w:r>
        <w:rPr>
          <w:rFonts w:hint="eastAsia" w:ascii="宋体" w:hAnsi="宋体"/>
          <w:b/>
          <w:bCs/>
          <w:color w:val="auto"/>
          <w:kern w:val="0"/>
          <w:sz w:val="36"/>
          <w:szCs w:val="36"/>
          <w:highlight w:val="none"/>
          <w:lang w:eastAsia="zh-CN"/>
        </w:rPr>
        <w:t>磋商</w:t>
      </w:r>
      <w:bookmarkEnd w:id="68"/>
      <w:bookmarkEnd w:id="69"/>
    </w:p>
    <w:p>
      <w:pPr>
        <w:widowControl/>
        <w:spacing w:before="100" w:beforeAutospacing="1" w:after="100" w:afterAutospacing="1" w:line="240" w:lineRule="auto"/>
        <w:ind w:firstLine="542"/>
        <w:jc w:val="left"/>
        <w:outlineLvl w:val="2"/>
        <w:rPr>
          <w:rFonts w:hint="eastAsia" w:ascii="宋体" w:hAnsi="宋体" w:eastAsia="宋体"/>
          <w:b/>
          <w:bCs/>
          <w:color w:val="auto"/>
          <w:kern w:val="0"/>
          <w:sz w:val="27"/>
          <w:szCs w:val="27"/>
          <w:highlight w:val="none"/>
          <w:lang w:eastAsia="zh-CN"/>
        </w:rPr>
      </w:pPr>
      <w:bookmarkStart w:id="70" w:name="_Toc373392582"/>
      <w:bookmarkStart w:id="71" w:name="_Toc412617731"/>
      <w:bookmarkStart w:id="72" w:name="_Toc325726016"/>
      <w:bookmarkStart w:id="73" w:name="_Toc19162"/>
      <w:bookmarkStart w:id="74" w:name="_Toc21335"/>
      <w:r>
        <w:rPr>
          <w:rFonts w:hint="eastAsia" w:ascii="宋体" w:hAnsi="宋体"/>
          <w:b/>
          <w:bCs/>
          <w:color w:val="auto"/>
          <w:kern w:val="0"/>
          <w:sz w:val="27"/>
          <w:szCs w:val="27"/>
          <w:highlight w:val="none"/>
        </w:rPr>
        <w:t>12.</w:t>
      </w:r>
      <w:bookmarkEnd w:id="70"/>
      <w:bookmarkEnd w:id="71"/>
      <w:bookmarkEnd w:id="72"/>
      <w:r>
        <w:rPr>
          <w:rFonts w:hint="eastAsia" w:ascii="宋体" w:hAnsi="宋体"/>
          <w:b/>
          <w:bCs/>
          <w:color w:val="auto"/>
          <w:kern w:val="0"/>
          <w:sz w:val="27"/>
          <w:szCs w:val="27"/>
          <w:highlight w:val="none"/>
        </w:rPr>
        <w:t>网上</w:t>
      </w:r>
      <w:r>
        <w:rPr>
          <w:rFonts w:hint="eastAsia" w:ascii="宋体" w:hAnsi="宋体"/>
          <w:b/>
          <w:bCs/>
          <w:color w:val="auto"/>
          <w:kern w:val="0"/>
          <w:sz w:val="27"/>
          <w:szCs w:val="27"/>
          <w:highlight w:val="none"/>
          <w:lang w:eastAsia="zh-CN"/>
        </w:rPr>
        <w:t>磋商</w:t>
      </w:r>
      <w:bookmarkEnd w:id="73"/>
      <w:bookmarkEnd w:id="74"/>
    </w:p>
    <w:bookmarkEnd w:id="66"/>
    <w:bookmarkEnd w:id="67"/>
    <w:p>
      <w:pPr>
        <w:pStyle w:val="6"/>
        <w:ind w:firstLine="480"/>
        <w:rPr>
          <w:rFonts w:hAnsi="宋体"/>
          <w:color w:val="auto"/>
          <w:highlight w:val="none"/>
        </w:rPr>
      </w:pPr>
      <w:bookmarkStart w:id="75" w:name="_Toc412617732"/>
      <w:bookmarkStart w:id="76" w:name="_Toc373392583"/>
      <w:bookmarkStart w:id="77" w:name="_Toc325726017"/>
      <w:bookmarkStart w:id="78" w:name="_Toc376936749"/>
      <w:bookmarkStart w:id="79" w:name="_Toc371090030"/>
      <w:r>
        <w:rPr>
          <w:rFonts w:hint="eastAsia" w:hAnsi="宋体"/>
          <w:color w:val="auto"/>
          <w:highlight w:val="none"/>
        </w:rPr>
        <w:t>12.1供应商应在青海省政府采购电子化平台上报价并上传电子磋商响应文件。</w:t>
      </w:r>
    </w:p>
    <w:p>
      <w:pPr>
        <w:pStyle w:val="6"/>
        <w:ind w:firstLine="480"/>
        <w:rPr>
          <w:rFonts w:hint="eastAsia" w:hAnsi="宋体"/>
          <w:color w:val="auto"/>
          <w:highlight w:val="none"/>
        </w:rPr>
      </w:pPr>
      <w:r>
        <w:rPr>
          <w:rFonts w:hint="eastAsia" w:hAnsi="宋体"/>
          <w:color w:val="auto"/>
          <w:highlight w:val="none"/>
        </w:rPr>
        <w:t>12.2供应商应按包报价，填写</w:t>
      </w:r>
      <w:r>
        <w:rPr>
          <w:rFonts w:hint="eastAsia" w:hAnsi="宋体"/>
          <w:color w:val="auto"/>
          <w:highlight w:val="none"/>
          <w:lang w:val="en-US" w:eastAsia="zh-CN"/>
        </w:rPr>
        <w:t>服务</w:t>
      </w:r>
      <w:r>
        <w:rPr>
          <w:rFonts w:hint="eastAsia" w:hAnsi="宋体"/>
          <w:color w:val="auto"/>
          <w:highlight w:val="none"/>
        </w:rPr>
        <w:t>期。</w:t>
      </w:r>
    </w:p>
    <w:p>
      <w:pPr>
        <w:pStyle w:val="6"/>
        <w:ind w:firstLine="480"/>
        <w:rPr>
          <w:rFonts w:hAnsi="宋体"/>
          <w:color w:val="auto"/>
          <w:highlight w:val="none"/>
        </w:rPr>
      </w:pPr>
      <w:r>
        <w:rPr>
          <w:rFonts w:hint="eastAsia" w:hAnsi="宋体"/>
          <w:color w:val="auto"/>
          <w:highlight w:val="none"/>
        </w:rPr>
        <w:t>12.3 开标时的“竞争性磋商首次报价表”由各供应商网上报价生成。</w:t>
      </w:r>
    </w:p>
    <w:p>
      <w:pPr>
        <w:widowControl/>
        <w:spacing w:before="100" w:beforeAutospacing="1" w:after="100" w:afterAutospacing="1" w:line="240" w:lineRule="auto"/>
        <w:ind w:firstLine="542"/>
        <w:jc w:val="left"/>
        <w:outlineLvl w:val="2"/>
        <w:rPr>
          <w:rFonts w:ascii="宋体" w:hAnsi="宋体"/>
          <w:b/>
          <w:bCs/>
          <w:color w:val="auto"/>
          <w:kern w:val="0"/>
          <w:sz w:val="27"/>
          <w:szCs w:val="27"/>
          <w:highlight w:val="none"/>
        </w:rPr>
      </w:pPr>
      <w:bookmarkStart w:id="80" w:name="_Toc6637"/>
      <w:bookmarkStart w:id="81" w:name="_Toc24019"/>
      <w:r>
        <w:rPr>
          <w:rFonts w:hint="eastAsia" w:ascii="宋体" w:hAnsi="宋体"/>
          <w:b/>
          <w:bCs/>
          <w:color w:val="auto"/>
          <w:kern w:val="0"/>
          <w:sz w:val="27"/>
          <w:szCs w:val="27"/>
          <w:highlight w:val="none"/>
        </w:rPr>
        <w:t>13.</w:t>
      </w:r>
      <w:bookmarkEnd w:id="75"/>
      <w:bookmarkEnd w:id="76"/>
      <w:bookmarkEnd w:id="77"/>
      <w:r>
        <w:rPr>
          <w:rFonts w:hint="eastAsia"/>
          <w:color w:val="auto"/>
          <w:highlight w:val="none"/>
        </w:rPr>
        <w:t xml:space="preserve"> </w:t>
      </w:r>
      <w:r>
        <w:rPr>
          <w:rFonts w:hint="eastAsia" w:ascii="宋体" w:hAnsi="宋体"/>
          <w:b/>
          <w:bCs/>
          <w:color w:val="auto"/>
          <w:kern w:val="0"/>
          <w:sz w:val="27"/>
          <w:szCs w:val="27"/>
          <w:highlight w:val="none"/>
        </w:rPr>
        <w:t>提交首次磋商响应文件截止时间</w:t>
      </w:r>
      <w:bookmarkEnd w:id="80"/>
      <w:bookmarkEnd w:id="81"/>
    </w:p>
    <w:bookmarkEnd w:id="78"/>
    <w:bookmarkEnd w:id="79"/>
    <w:p>
      <w:pPr>
        <w:pStyle w:val="6"/>
        <w:ind w:firstLine="480"/>
        <w:rPr>
          <w:rFonts w:hint="eastAsia" w:hAnsi="宋体"/>
          <w:color w:val="auto"/>
          <w:highlight w:val="none"/>
        </w:rPr>
      </w:pPr>
      <w:bookmarkStart w:id="82" w:name="_Toc325726019"/>
      <w:bookmarkStart w:id="83" w:name="_Toc376936750"/>
      <w:r>
        <w:rPr>
          <w:rFonts w:hint="eastAsia" w:hAnsi="宋体"/>
          <w:color w:val="auto"/>
          <w:highlight w:val="none"/>
        </w:rPr>
        <w:t>13.1若</w:t>
      </w:r>
      <w:r>
        <w:rPr>
          <w:rFonts w:hint="eastAsia" w:hAnsi="宋体"/>
          <w:color w:val="auto"/>
          <w:highlight w:val="none"/>
          <w:lang w:eastAsia="zh-CN"/>
        </w:rPr>
        <w:t>采购代理机构</w:t>
      </w:r>
      <w:r>
        <w:rPr>
          <w:rFonts w:hint="eastAsia" w:hAnsi="宋体"/>
          <w:color w:val="auto"/>
          <w:highlight w:val="none"/>
        </w:rPr>
        <w:t>推迟提交首次磋商响应文件截止时间，采购人、</w:t>
      </w:r>
      <w:r>
        <w:rPr>
          <w:rFonts w:hint="eastAsia" w:hAnsi="宋体"/>
          <w:color w:val="auto"/>
          <w:highlight w:val="none"/>
          <w:lang w:eastAsia="zh-CN"/>
        </w:rPr>
        <w:t>采购代理机构</w:t>
      </w:r>
      <w:r>
        <w:rPr>
          <w:rFonts w:hint="eastAsia" w:hAnsi="宋体"/>
          <w:color w:val="auto"/>
          <w:highlight w:val="none"/>
        </w:rPr>
        <w:t>和供应商受提交首次磋商响应文件截止时间约束的所有权利和义务均延长至新的提交首次磋商响应文件截止时间。</w:t>
      </w:r>
    </w:p>
    <w:p>
      <w:pPr>
        <w:pStyle w:val="6"/>
        <w:ind w:firstLine="480"/>
        <w:rPr>
          <w:rFonts w:hint="eastAsia" w:hAnsi="宋体"/>
          <w:color w:val="auto"/>
          <w:highlight w:val="none"/>
        </w:rPr>
      </w:pPr>
      <w:r>
        <w:rPr>
          <w:rFonts w:hint="eastAsia" w:hAnsi="宋体"/>
          <w:color w:val="auto"/>
          <w:highlight w:val="none"/>
        </w:rPr>
        <w:t>13.2采购人、</w:t>
      </w:r>
      <w:r>
        <w:rPr>
          <w:rFonts w:hint="eastAsia" w:hAnsi="宋体"/>
          <w:color w:val="auto"/>
          <w:highlight w:val="none"/>
          <w:lang w:eastAsia="zh-CN"/>
        </w:rPr>
        <w:t>采购代理机构</w:t>
      </w:r>
      <w:r>
        <w:rPr>
          <w:rFonts w:hint="eastAsia" w:hAnsi="宋体"/>
          <w:color w:val="auto"/>
          <w:highlight w:val="none"/>
        </w:rPr>
        <w:t>按照“</w:t>
      </w:r>
      <w:r>
        <w:rPr>
          <w:rFonts w:hint="eastAsia" w:hAnsi="宋体"/>
          <w:color w:val="auto"/>
          <w:highlight w:val="none"/>
          <w:lang w:eastAsia="zh-CN"/>
        </w:rPr>
        <w:t>供应商</w:t>
      </w:r>
      <w:r>
        <w:rPr>
          <w:rFonts w:hint="eastAsia" w:hAnsi="宋体"/>
          <w:color w:val="auto"/>
          <w:highlight w:val="none"/>
        </w:rPr>
        <w:t>须知”第6条规定，通过修改磋商文件延长提交首次磋商响应文件截止时间，在此情况下，采购人、</w:t>
      </w:r>
      <w:r>
        <w:rPr>
          <w:rFonts w:hint="eastAsia" w:hAnsi="宋体"/>
          <w:color w:val="auto"/>
          <w:highlight w:val="none"/>
          <w:lang w:eastAsia="zh-CN"/>
        </w:rPr>
        <w:t>采购代理机构</w:t>
      </w:r>
      <w:r>
        <w:rPr>
          <w:rFonts w:hint="eastAsia" w:hAnsi="宋体"/>
          <w:color w:val="auto"/>
          <w:highlight w:val="none"/>
        </w:rPr>
        <w:t>、供应商受提交首次磋商响应文件截止时间制约的所有权利和义务均延长至新的截止日期。</w:t>
      </w:r>
    </w:p>
    <w:p>
      <w:pPr>
        <w:widowControl/>
        <w:spacing w:before="240" w:beforeLines="100" w:after="240" w:afterLines="100"/>
        <w:ind w:firstLine="0" w:firstLineChars="0"/>
        <w:jc w:val="center"/>
        <w:outlineLvl w:val="1"/>
        <w:rPr>
          <w:rFonts w:hint="eastAsia" w:ascii="宋体" w:hAnsi="宋体"/>
          <w:b/>
          <w:bCs/>
          <w:color w:val="auto"/>
          <w:kern w:val="0"/>
          <w:sz w:val="36"/>
          <w:szCs w:val="36"/>
          <w:highlight w:val="none"/>
        </w:rPr>
      </w:pPr>
      <w:bookmarkStart w:id="84" w:name="_Toc510171138"/>
      <w:bookmarkStart w:id="85" w:name="_Toc416183208"/>
      <w:bookmarkStart w:id="86" w:name="_Toc32165"/>
      <w:bookmarkStart w:id="87" w:name="_Toc12639"/>
      <w:r>
        <w:rPr>
          <w:rFonts w:hint="eastAsia" w:ascii="宋体" w:hAnsi="宋体"/>
          <w:b/>
          <w:bCs/>
          <w:color w:val="auto"/>
          <w:kern w:val="0"/>
          <w:sz w:val="36"/>
          <w:szCs w:val="36"/>
          <w:highlight w:val="none"/>
        </w:rPr>
        <w:t>五、开标</w:t>
      </w:r>
      <w:bookmarkEnd w:id="84"/>
      <w:bookmarkEnd w:id="85"/>
      <w:bookmarkEnd w:id="86"/>
      <w:bookmarkEnd w:id="87"/>
    </w:p>
    <w:p>
      <w:pPr>
        <w:widowControl/>
        <w:spacing w:before="100" w:beforeAutospacing="1" w:after="100" w:afterAutospacing="1"/>
        <w:ind w:firstLine="542"/>
        <w:jc w:val="left"/>
        <w:outlineLvl w:val="2"/>
        <w:rPr>
          <w:rFonts w:hint="eastAsia" w:ascii="宋体" w:hAnsi="宋体"/>
          <w:b/>
          <w:bCs/>
          <w:color w:val="auto"/>
          <w:kern w:val="0"/>
          <w:sz w:val="27"/>
          <w:szCs w:val="27"/>
          <w:highlight w:val="none"/>
        </w:rPr>
      </w:pPr>
      <w:bookmarkStart w:id="88" w:name="_Toc416183209"/>
      <w:bookmarkStart w:id="89" w:name="_Toc6806"/>
      <w:bookmarkStart w:id="90" w:name="_Toc325726020"/>
      <w:bookmarkStart w:id="91" w:name="_Toc510171139"/>
      <w:bookmarkStart w:id="92" w:name="_Toc376936751"/>
      <w:bookmarkStart w:id="93" w:name="_Toc31342"/>
      <w:r>
        <w:rPr>
          <w:rFonts w:hint="eastAsia" w:ascii="宋体" w:hAnsi="宋体"/>
          <w:b/>
          <w:bCs/>
          <w:color w:val="auto"/>
          <w:kern w:val="0"/>
          <w:sz w:val="27"/>
          <w:szCs w:val="27"/>
          <w:highlight w:val="none"/>
        </w:rPr>
        <w:t>14.开标</w:t>
      </w:r>
      <w:bookmarkEnd w:id="88"/>
      <w:bookmarkEnd w:id="89"/>
      <w:bookmarkEnd w:id="90"/>
      <w:bookmarkEnd w:id="91"/>
      <w:bookmarkEnd w:id="92"/>
      <w:bookmarkEnd w:id="93"/>
    </w:p>
    <w:p>
      <w:pPr>
        <w:ind w:firstLine="480"/>
        <w:rPr>
          <w:rFonts w:hint="eastAsia" w:ascii="宋体" w:hAnsi="宋体"/>
          <w:color w:val="auto"/>
          <w:highlight w:val="none"/>
        </w:rPr>
      </w:pPr>
      <w:r>
        <w:rPr>
          <w:rFonts w:hint="eastAsia" w:ascii="宋体" w:hAnsi="宋体"/>
          <w:color w:val="auto"/>
          <w:highlight w:val="none"/>
        </w:rPr>
        <w:t>14.1采购人、</w:t>
      </w:r>
      <w:r>
        <w:rPr>
          <w:rFonts w:hint="eastAsia" w:ascii="宋体" w:hAnsi="宋体"/>
          <w:color w:val="auto"/>
          <w:highlight w:val="none"/>
          <w:lang w:eastAsia="zh-CN"/>
        </w:rPr>
        <w:t>采购代理机构</w:t>
      </w:r>
      <w:r>
        <w:rPr>
          <w:rFonts w:hint="eastAsia" w:ascii="宋体" w:hAnsi="宋体"/>
          <w:color w:val="auto"/>
          <w:highlight w:val="none"/>
        </w:rPr>
        <w:t>在青海省政府采购电子化平台上组织磋商活动，时间和地点以本磋商文件中确定的为准。</w:t>
      </w:r>
    </w:p>
    <w:p>
      <w:pPr>
        <w:ind w:firstLine="480"/>
        <w:rPr>
          <w:rFonts w:hint="eastAsia" w:ascii="宋体" w:hAnsi="宋体"/>
          <w:color w:val="auto"/>
          <w:highlight w:val="none"/>
        </w:rPr>
      </w:pPr>
      <w:r>
        <w:rPr>
          <w:rFonts w:hint="eastAsia" w:ascii="宋体" w:hAnsi="宋体"/>
          <w:color w:val="auto"/>
          <w:highlight w:val="none"/>
        </w:rPr>
        <w:t>14.2开标后，供应商在青海省政府采购电子化平台上报价与磋商响应文件内容不一致的，以网上报价为准。若拒绝接受，其</w:t>
      </w:r>
      <w:r>
        <w:rPr>
          <w:rFonts w:hint="eastAsia" w:ascii="宋体" w:hAnsi="宋体"/>
          <w:color w:val="auto"/>
          <w:highlight w:val="none"/>
          <w:lang w:eastAsia="zh-CN"/>
        </w:rPr>
        <w:t>磋商</w:t>
      </w:r>
      <w:r>
        <w:rPr>
          <w:rFonts w:hint="eastAsia" w:ascii="宋体" w:hAnsi="宋体"/>
          <w:color w:val="auto"/>
          <w:highlight w:val="none"/>
        </w:rPr>
        <w:t>无效。</w:t>
      </w:r>
    </w:p>
    <w:p>
      <w:pPr>
        <w:ind w:firstLine="480"/>
        <w:rPr>
          <w:rFonts w:hint="eastAsia" w:ascii="宋体" w:hAnsi="宋体"/>
          <w:color w:val="auto"/>
          <w:highlight w:val="none"/>
        </w:rPr>
      </w:pPr>
      <w:r>
        <w:rPr>
          <w:rFonts w:hint="eastAsia" w:ascii="宋体" w:hAnsi="宋体"/>
          <w:color w:val="auto"/>
          <w:highlight w:val="none"/>
        </w:rPr>
        <w:t>14.3磋商工作由</w:t>
      </w:r>
      <w:r>
        <w:rPr>
          <w:rFonts w:hint="eastAsia" w:ascii="宋体" w:hAnsi="宋体"/>
          <w:color w:val="auto"/>
          <w:highlight w:val="none"/>
          <w:lang w:eastAsia="zh-CN"/>
        </w:rPr>
        <w:t>采购代理机构</w:t>
      </w:r>
      <w:r>
        <w:rPr>
          <w:rFonts w:hint="eastAsia" w:ascii="宋体" w:hAnsi="宋体"/>
          <w:color w:val="auto"/>
          <w:highlight w:val="none"/>
        </w:rPr>
        <w:t>组织，采购人、采购管理、纪检监察等有关方面代表可根据采购项目的具体情况列席，并对开标过程签字确认。</w:t>
      </w:r>
    </w:p>
    <w:p>
      <w:pPr>
        <w:ind w:firstLine="480"/>
        <w:rPr>
          <w:rFonts w:hint="eastAsia" w:ascii="宋体" w:hAnsi="宋体"/>
          <w:color w:val="auto"/>
          <w:highlight w:val="none"/>
        </w:rPr>
      </w:pPr>
      <w:r>
        <w:rPr>
          <w:rFonts w:hint="eastAsia" w:ascii="宋体" w:hAnsi="宋体"/>
          <w:color w:val="auto"/>
          <w:highlight w:val="none"/>
        </w:rPr>
        <w:t>14.4 开标后供应商必须在规定的时间内解密文件，因供应商输入密码错误（10次输入机会）、未能按时完成解密、其《数据文件》填写、盖章不规范等原因导致系统无法解析、或上传的磋商响应文件损坏无法正常打开的，将会被视为无效</w:t>
      </w:r>
      <w:r>
        <w:rPr>
          <w:rFonts w:hint="eastAsia" w:ascii="宋体" w:hAnsi="宋体"/>
          <w:color w:val="auto"/>
          <w:highlight w:val="none"/>
          <w:lang w:eastAsia="zh-CN"/>
        </w:rPr>
        <w:t>磋商</w:t>
      </w:r>
      <w:r>
        <w:rPr>
          <w:rFonts w:hint="eastAsia" w:ascii="宋体" w:hAnsi="宋体"/>
          <w:color w:val="auto"/>
          <w:highlight w:val="none"/>
        </w:rPr>
        <w:t>。</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94" w:name="_Toc15899"/>
      <w:bookmarkStart w:id="95" w:name="_Toc31396"/>
      <w:r>
        <w:rPr>
          <w:rFonts w:hint="eastAsia" w:ascii="宋体" w:hAnsi="宋体"/>
          <w:b/>
          <w:bCs/>
          <w:color w:val="auto"/>
          <w:kern w:val="0"/>
          <w:sz w:val="36"/>
          <w:szCs w:val="36"/>
          <w:highlight w:val="none"/>
        </w:rPr>
        <w:t>六、</w:t>
      </w:r>
      <w:bookmarkEnd w:id="82"/>
      <w:bookmarkEnd w:id="83"/>
      <w:r>
        <w:rPr>
          <w:rFonts w:hint="eastAsia" w:ascii="宋体" w:hAnsi="宋体"/>
          <w:b/>
          <w:bCs/>
          <w:color w:val="auto"/>
          <w:kern w:val="0"/>
          <w:sz w:val="36"/>
          <w:szCs w:val="36"/>
          <w:highlight w:val="none"/>
        </w:rPr>
        <w:t>资格审查程序及方法</w:t>
      </w:r>
      <w:bookmarkEnd w:id="94"/>
      <w:bookmarkEnd w:id="95"/>
    </w:p>
    <w:p>
      <w:pPr>
        <w:widowControl/>
        <w:spacing w:before="100" w:beforeAutospacing="1" w:after="100" w:afterAutospacing="1"/>
        <w:ind w:firstLine="542"/>
        <w:jc w:val="left"/>
        <w:outlineLvl w:val="2"/>
        <w:rPr>
          <w:rFonts w:hint="eastAsia" w:ascii="宋体" w:hAnsi="宋体"/>
          <w:b/>
          <w:bCs/>
          <w:color w:val="auto"/>
          <w:kern w:val="0"/>
          <w:sz w:val="27"/>
          <w:szCs w:val="27"/>
          <w:highlight w:val="none"/>
        </w:rPr>
      </w:pPr>
      <w:bookmarkStart w:id="96" w:name="_Toc496004007"/>
      <w:bookmarkStart w:id="97" w:name="_Toc6325"/>
      <w:bookmarkStart w:id="98" w:name="_Toc18500"/>
      <w:bookmarkStart w:id="99" w:name="_Toc496189551"/>
      <w:r>
        <w:rPr>
          <w:rFonts w:hint="eastAsia" w:ascii="宋体" w:hAnsi="宋体"/>
          <w:b/>
          <w:bCs/>
          <w:color w:val="auto"/>
          <w:kern w:val="0"/>
          <w:sz w:val="27"/>
          <w:szCs w:val="27"/>
          <w:highlight w:val="none"/>
        </w:rPr>
        <w:t>15. 资格审查程序</w:t>
      </w:r>
      <w:bookmarkEnd w:id="96"/>
      <w:bookmarkEnd w:id="97"/>
      <w:bookmarkEnd w:id="98"/>
      <w:bookmarkEnd w:id="99"/>
    </w:p>
    <w:p>
      <w:pPr>
        <w:ind w:firstLine="480"/>
        <w:rPr>
          <w:rFonts w:hint="eastAsia" w:ascii="宋体" w:hAnsi="宋体"/>
          <w:color w:val="auto"/>
          <w:highlight w:val="none"/>
        </w:rPr>
      </w:pPr>
      <w:r>
        <w:rPr>
          <w:rFonts w:hint="eastAsia" w:ascii="宋体" w:hAnsi="宋体"/>
          <w:color w:val="auto"/>
          <w:highlight w:val="none"/>
        </w:rPr>
        <w:t>15.1</w:t>
      </w:r>
      <w:r>
        <w:rPr>
          <w:rFonts w:hint="eastAsia" w:ascii="宋体" w:hAnsi="宋体" w:cs="Arial"/>
          <w:color w:val="auto"/>
          <w:kern w:val="0"/>
          <w:highlight w:val="none"/>
        </w:rPr>
        <w:t>提交首次磋商响应文件截止时间后</w:t>
      </w:r>
      <w:r>
        <w:rPr>
          <w:rFonts w:hint="eastAsia" w:ascii="宋体" w:hAnsi="宋体"/>
          <w:color w:val="auto"/>
          <w:highlight w:val="none"/>
        </w:rPr>
        <w:t>，由磋商小组依法对供应商的资格进行审查。</w:t>
      </w:r>
    </w:p>
    <w:p>
      <w:pPr>
        <w:ind w:firstLine="480"/>
        <w:rPr>
          <w:rFonts w:hint="eastAsia" w:ascii="宋体" w:hAnsi="宋体"/>
          <w:color w:val="auto"/>
          <w:highlight w:val="none"/>
        </w:rPr>
      </w:pPr>
      <w:r>
        <w:rPr>
          <w:rFonts w:hint="eastAsia" w:ascii="宋体" w:hAnsi="宋体"/>
          <w:color w:val="auto"/>
          <w:highlight w:val="none"/>
        </w:rPr>
        <w:t xml:space="preserve">15.2 </w:t>
      </w:r>
      <w:r>
        <w:rPr>
          <w:rFonts w:ascii="宋体" w:hAnsi="宋体"/>
          <w:color w:val="auto"/>
          <w:highlight w:val="none"/>
        </w:rPr>
        <w:t>供应商</w:t>
      </w:r>
      <w:r>
        <w:rPr>
          <w:rFonts w:hint="eastAsia" w:ascii="宋体" w:hAnsi="宋体"/>
          <w:color w:val="auto"/>
          <w:highlight w:val="none"/>
        </w:rPr>
        <w:t>数量不满足相关规定的</w:t>
      </w:r>
      <w:r>
        <w:rPr>
          <w:rFonts w:ascii="宋体" w:hAnsi="宋体"/>
          <w:color w:val="auto"/>
          <w:highlight w:val="none"/>
        </w:rPr>
        <w:t>，不得</w:t>
      </w:r>
      <w:r>
        <w:rPr>
          <w:rFonts w:hint="eastAsia" w:ascii="宋体" w:hAnsi="宋体"/>
          <w:color w:val="auto"/>
          <w:highlight w:val="none"/>
        </w:rPr>
        <w:t>评审</w:t>
      </w:r>
      <w:r>
        <w:rPr>
          <w:rFonts w:ascii="宋体" w:hAnsi="宋体"/>
          <w:color w:val="auto"/>
          <w:highlight w:val="none"/>
        </w:rPr>
        <w:t>。</w:t>
      </w:r>
    </w:p>
    <w:p>
      <w:pPr>
        <w:widowControl/>
        <w:spacing w:before="100" w:beforeAutospacing="1" w:after="100" w:afterAutospacing="1"/>
        <w:ind w:firstLine="542"/>
        <w:jc w:val="left"/>
        <w:outlineLvl w:val="2"/>
        <w:rPr>
          <w:rFonts w:hint="eastAsia" w:ascii="宋体" w:hAnsi="宋体"/>
          <w:b/>
          <w:bCs/>
          <w:color w:val="auto"/>
          <w:kern w:val="0"/>
          <w:sz w:val="27"/>
          <w:szCs w:val="27"/>
          <w:highlight w:val="none"/>
        </w:rPr>
      </w:pPr>
      <w:bookmarkStart w:id="100" w:name="_Toc496189552"/>
      <w:bookmarkStart w:id="101" w:name="_Toc20854"/>
      <w:bookmarkStart w:id="102" w:name="_Toc7862"/>
      <w:bookmarkStart w:id="103" w:name="_Toc496004008"/>
      <w:r>
        <w:rPr>
          <w:rFonts w:hint="eastAsia" w:ascii="宋体" w:hAnsi="宋体"/>
          <w:b/>
          <w:bCs/>
          <w:color w:val="auto"/>
          <w:kern w:val="0"/>
          <w:sz w:val="27"/>
          <w:szCs w:val="27"/>
          <w:highlight w:val="none"/>
        </w:rPr>
        <w:t>16.资格审查不通过的情形</w:t>
      </w:r>
      <w:bookmarkEnd w:id="100"/>
      <w:bookmarkEnd w:id="101"/>
      <w:bookmarkEnd w:id="102"/>
      <w:bookmarkEnd w:id="103"/>
    </w:p>
    <w:p>
      <w:pPr>
        <w:ind w:firstLine="480"/>
        <w:rPr>
          <w:rFonts w:hint="eastAsia" w:ascii="宋体" w:hAnsi="宋体"/>
          <w:color w:val="auto"/>
          <w:highlight w:val="none"/>
        </w:rPr>
      </w:pPr>
      <w:r>
        <w:rPr>
          <w:rFonts w:hint="eastAsia" w:ascii="宋体" w:hAnsi="宋体"/>
          <w:color w:val="auto"/>
          <w:highlight w:val="none"/>
        </w:rPr>
        <w:t>资格审查时，供应商存在下列情况之一的，按无效</w:t>
      </w:r>
      <w:r>
        <w:rPr>
          <w:rFonts w:hint="eastAsia" w:ascii="宋体" w:hAnsi="宋体"/>
          <w:color w:val="auto"/>
          <w:highlight w:val="none"/>
          <w:lang w:eastAsia="zh-CN"/>
        </w:rPr>
        <w:t>磋商</w:t>
      </w:r>
      <w:r>
        <w:rPr>
          <w:rFonts w:hint="eastAsia" w:ascii="宋体" w:hAnsi="宋体"/>
          <w:color w:val="auto"/>
          <w:highlight w:val="none"/>
        </w:rPr>
        <w:t>处理：</w:t>
      </w:r>
    </w:p>
    <w:p>
      <w:pPr>
        <w:ind w:firstLine="480"/>
        <w:rPr>
          <w:rFonts w:hint="eastAsia" w:ascii="宋体" w:hAnsi="宋体"/>
          <w:color w:val="auto"/>
          <w:highlight w:val="none"/>
        </w:rPr>
      </w:pPr>
      <w:r>
        <w:rPr>
          <w:rFonts w:hint="eastAsia" w:ascii="宋体" w:hAnsi="宋体"/>
          <w:color w:val="auto"/>
          <w:highlight w:val="none"/>
        </w:rPr>
        <w:t>16.1 不符合磋商文件第一部分</w:t>
      </w:r>
      <w:r>
        <w:rPr>
          <w:rFonts w:hint="eastAsia" w:ascii="宋体" w:hAnsi="宋体"/>
          <w:color w:val="auto"/>
          <w:highlight w:val="none"/>
          <w:lang w:eastAsia="zh-CN"/>
        </w:rPr>
        <w:t>供应商</w:t>
      </w:r>
      <w:r>
        <w:rPr>
          <w:rFonts w:hint="eastAsia" w:ascii="宋体" w:hAnsi="宋体"/>
          <w:color w:val="auto"/>
          <w:highlight w:val="none"/>
        </w:rPr>
        <w:t>须知前附表“供应商资格条件”的；</w:t>
      </w:r>
    </w:p>
    <w:p>
      <w:pPr>
        <w:ind w:firstLine="480"/>
        <w:rPr>
          <w:rFonts w:hint="eastAsia" w:ascii="宋体" w:hAnsi="宋体"/>
          <w:color w:val="auto"/>
          <w:highlight w:val="none"/>
        </w:rPr>
      </w:pPr>
      <w:r>
        <w:rPr>
          <w:rFonts w:hint="eastAsia" w:ascii="宋体" w:hAnsi="宋体"/>
          <w:color w:val="auto"/>
          <w:highlight w:val="none"/>
        </w:rPr>
        <w:t>16.2 未按第10.1.1款（1）-（8）要求提供相关资料的；</w:t>
      </w:r>
    </w:p>
    <w:p>
      <w:pPr>
        <w:ind w:firstLine="480"/>
        <w:rPr>
          <w:rFonts w:hint="eastAsia" w:ascii="宋体" w:hAnsi="宋体"/>
          <w:color w:val="auto"/>
          <w:highlight w:val="none"/>
        </w:rPr>
      </w:pPr>
      <w:r>
        <w:rPr>
          <w:rFonts w:hint="eastAsia" w:ascii="宋体" w:hAnsi="宋体"/>
          <w:color w:val="auto"/>
          <w:highlight w:val="none"/>
        </w:rPr>
        <w:t>16.3 资格审查部分没有按磋商文件规定和要求签字、盖章的；</w:t>
      </w:r>
    </w:p>
    <w:p>
      <w:pPr>
        <w:ind w:firstLine="480"/>
        <w:rPr>
          <w:rFonts w:ascii="宋体" w:hAnsi="宋体"/>
          <w:color w:val="auto"/>
          <w:highlight w:val="none"/>
        </w:rPr>
      </w:pPr>
      <w:r>
        <w:rPr>
          <w:rFonts w:hint="eastAsia" w:ascii="宋体" w:hAnsi="宋体"/>
          <w:color w:val="auto"/>
          <w:highlight w:val="none"/>
        </w:rPr>
        <w:t>16.4 擅自修改磋商文件规定的磋商响应文件格式以及编制要求的。</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104" w:name="_Toc325726021"/>
      <w:bookmarkStart w:id="105" w:name="_Toc376936752"/>
      <w:bookmarkStart w:id="106" w:name="_Toc24880"/>
      <w:bookmarkStart w:id="107" w:name="_Toc863"/>
      <w:r>
        <w:rPr>
          <w:rFonts w:hint="eastAsia" w:ascii="宋体" w:hAnsi="宋体"/>
          <w:b/>
          <w:bCs/>
          <w:color w:val="auto"/>
          <w:kern w:val="0"/>
          <w:sz w:val="36"/>
          <w:szCs w:val="36"/>
          <w:highlight w:val="none"/>
        </w:rPr>
        <w:t>七、磋商程序及方法</w:t>
      </w:r>
      <w:bookmarkEnd w:id="104"/>
      <w:bookmarkEnd w:id="105"/>
      <w:bookmarkEnd w:id="106"/>
      <w:bookmarkEnd w:id="107"/>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08" w:name="_Toc376936753"/>
      <w:bookmarkStart w:id="109" w:name="_Toc2302"/>
      <w:bookmarkStart w:id="110" w:name="_Toc27545"/>
      <w:bookmarkStart w:id="111" w:name="_Toc325726022"/>
      <w:r>
        <w:rPr>
          <w:rFonts w:hint="eastAsia" w:ascii="宋体" w:hAnsi="宋体"/>
          <w:b/>
          <w:bCs/>
          <w:color w:val="auto"/>
          <w:kern w:val="0"/>
          <w:sz w:val="27"/>
          <w:szCs w:val="27"/>
          <w:highlight w:val="none"/>
        </w:rPr>
        <w:t>17.磋商小组</w:t>
      </w:r>
      <w:bookmarkEnd w:id="108"/>
      <w:bookmarkEnd w:id="109"/>
      <w:bookmarkEnd w:id="110"/>
      <w:bookmarkEnd w:id="111"/>
    </w:p>
    <w:p>
      <w:pPr>
        <w:ind w:firstLine="480"/>
        <w:jc w:val="left"/>
        <w:rPr>
          <w:rFonts w:hint="eastAsia" w:ascii="宋体" w:hAnsi="宋体"/>
          <w:color w:val="auto"/>
          <w:highlight w:val="none"/>
        </w:rPr>
      </w:pPr>
      <w:r>
        <w:rPr>
          <w:rFonts w:hint="eastAsia" w:ascii="宋体" w:hAnsi="宋体"/>
          <w:color w:val="auto"/>
          <w:highlight w:val="none"/>
        </w:rPr>
        <w:t>17.1 采购人、</w:t>
      </w:r>
      <w:r>
        <w:rPr>
          <w:rFonts w:hint="eastAsia" w:ascii="宋体" w:hAnsi="宋体"/>
          <w:color w:val="auto"/>
          <w:highlight w:val="none"/>
          <w:lang w:eastAsia="zh-CN"/>
        </w:rPr>
        <w:t>采购代理机构</w:t>
      </w:r>
      <w:r>
        <w:rPr>
          <w:rFonts w:hint="eastAsia" w:ascii="宋体" w:hAnsi="宋体"/>
          <w:color w:val="auto"/>
          <w:highlight w:val="none"/>
        </w:rPr>
        <w:t>将根据采购项目的特点依法组建磋商小组，其成员由具有一定专业水平的技术、经济等方面的专家和采购人代表等三人以上单数组成。其中技术、经济等方面的专家不少于成员总数的三分之二。</w:t>
      </w:r>
    </w:p>
    <w:p>
      <w:pPr>
        <w:ind w:firstLine="480"/>
        <w:jc w:val="left"/>
        <w:rPr>
          <w:rFonts w:hint="eastAsia" w:ascii="宋体" w:hAnsi="宋体"/>
          <w:color w:val="auto"/>
          <w:highlight w:val="none"/>
        </w:rPr>
      </w:pPr>
      <w:r>
        <w:rPr>
          <w:rFonts w:hint="eastAsia" w:ascii="宋体" w:hAnsi="宋体"/>
          <w:color w:val="auto"/>
          <w:highlight w:val="none"/>
        </w:rPr>
        <w:t>17.2磋商由</w:t>
      </w:r>
      <w:r>
        <w:rPr>
          <w:rFonts w:hint="eastAsia" w:ascii="宋体" w:hAnsi="宋体"/>
          <w:color w:val="auto"/>
          <w:highlight w:val="none"/>
          <w:lang w:eastAsia="zh-CN"/>
        </w:rPr>
        <w:t>采购代理机构</w:t>
      </w:r>
      <w:r>
        <w:rPr>
          <w:rFonts w:hint="eastAsia" w:ascii="宋体" w:hAnsi="宋体"/>
          <w:color w:val="auto"/>
          <w:highlight w:val="none"/>
        </w:rPr>
        <w:t>负责组织，具体磋商事务由依法组建的磋商小组负责，并独立履行下列职责：</w:t>
      </w:r>
    </w:p>
    <w:p>
      <w:pPr>
        <w:ind w:firstLine="480"/>
        <w:jc w:val="left"/>
        <w:rPr>
          <w:rFonts w:hint="eastAsia" w:ascii="宋体" w:hAnsi="宋体"/>
          <w:color w:val="auto"/>
          <w:highlight w:val="none"/>
        </w:rPr>
      </w:pPr>
      <w:r>
        <w:rPr>
          <w:rFonts w:hint="eastAsia" w:ascii="宋体" w:hAnsi="宋体"/>
          <w:color w:val="auto"/>
          <w:highlight w:val="none"/>
        </w:rPr>
        <w:t>（1）审查通过资格条件供应商的磋商响应文件，并作出评价；</w:t>
      </w:r>
    </w:p>
    <w:p>
      <w:pPr>
        <w:ind w:firstLine="480"/>
        <w:jc w:val="left"/>
        <w:rPr>
          <w:rFonts w:hint="eastAsia" w:ascii="宋体" w:hAnsi="宋体"/>
          <w:color w:val="auto"/>
          <w:highlight w:val="none"/>
        </w:rPr>
      </w:pPr>
      <w:r>
        <w:rPr>
          <w:rFonts w:hint="eastAsia" w:ascii="宋体" w:hAnsi="宋体"/>
          <w:color w:val="auto"/>
          <w:highlight w:val="none"/>
        </w:rPr>
        <w:t>（2）要求供应商对解释或澄清其磋商响应文件；</w:t>
      </w:r>
    </w:p>
    <w:p>
      <w:pPr>
        <w:ind w:firstLine="480"/>
        <w:jc w:val="left"/>
        <w:rPr>
          <w:rFonts w:hint="eastAsia" w:ascii="宋体" w:hAnsi="宋体"/>
          <w:color w:val="auto"/>
          <w:highlight w:val="none"/>
        </w:rPr>
      </w:pPr>
      <w:r>
        <w:rPr>
          <w:rFonts w:hint="eastAsia" w:ascii="宋体" w:hAnsi="宋体"/>
          <w:color w:val="auto"/>
          <w:highlight w:val="none"/>
        </w:rPr>
        <w:t>（3）推荐预成交候选供应商；</w:t>
      </w:r>
    </w:p>
    <w:p>
      <w:pPr>
        <w:ind w:firstLine="480"/>
        <w:jc w:val="left"/>
        <w:rPr>
          <w:rFonts w:hint="eastAsia" w:ascii="宋体" w:hAnsi="宋体"/>
          <w:color w:val="auto"/>
          <w:highlight w:val="none"/>
        </w:rPr>
      </w:pPr>
      <w:r>
        <w:rPr>
          <w:rFonts w:hint="eastAsia" w:ascii="宋体" w:hAnsi="宋体"/>
          <w:color w:val="auto"/>
          <w:highlight w:val="none"/>
        </w:rPr>
        <w:t>（4）对非法干预评标工作的人员和机构进行举报或投诉。</w:t>
      </w:r>
    </w:p>
    <w:p>
      <w:pPr>
        <w:ind w:firstLine="480"/>
        <w:jc w:val="left"/>
        <w:rPr>
          <w:rFonts w:hint="eastAsia" w:ascii="宋体" w:hAnsi="宋体"/>
          <w:color w:val="auto"/>
          <w:highlight w:val="none"/>
        </w:rPr>
      </w:pPr>
      <w:r>
        <w:rPr>
          <w:rFonts w:hint="eastAsia" w:ascii="宋体" w:hAnsi="宋体"/>
          <w:color w:val="auto"/>
          <w:highlight w:val="none"/>
        </w:rPr>
        <w:t>17.3磋商小组应遵守并履行下列义务：</w:t>
      </w:r>
    </w:p>
    <w:p>
      <w:pPr>
        <w:ind w:firstLine="480"/>
        <w:jc w:val="left"/>
        <w:rPr>
          <w:rFonts w:hint="eastAsia" w:ascii="宋体" w:hAnsi="宋体"/>
          <w:color w:val="auto"/>
          <w:highlight w:val="none"/>
        </w:rPr>
      </w:pPr>
      <w:r>
        <w:rPr>
          <w:rFonts w:hint="eastAsia" w:ascii="宋体" w:hAnsi="宋体"/>
          <w:color w:val="auto"/>
          <w:highlight w:val="none"/>
        </w:rPr>
        <w:t>（1）遵纪守法，客观、公正、廉洁地履行职责；</w:t>
      </w:r>
    </w:p>
    <w:p>
      <w:pPr>
        <w:ind w:firstLine="480"/>
        <w:jc w:val="left"/>
        <w:rPr>
          <w:rFonts w:hint="eastAsia" w:ascii="宋体" w:hAnsi="宋体"/>
          <w:color w:val="auto"/>
          <w:highlight w:val="none"/>
        </w:rPr>
      </w:pPr>
      <w:r>
        <w:rPr>
          <w:rFonts w:hint="eastAsia" w:ascii="宋体" w:hAnsi="宋体"/>
          <w:color w:val="auto"/>
          <w:highlight w:val="none"/>
        </w:rPr>
        <w:t>（2）按照磋商文件规定的评审方法和评审标准进行评审，对评审意见承担磋商小组成员责任；</w:t>
      </w:r>
    </w:p>
    <w:p>
      <w:pPr>
        <w:ind w:firstLine="480"/>
        <w:jc w:val="left"/>
        <w:rPr>
          <w:rFonts w:hint="eastAsia" w:ascii="宋体" w:hAnsi="宋体"/>
          <w:color w:val="auto"/>
          <w:highlight w:val="none"/>
        </w:rPr>
      </w:pPr>
      <w:r>
        <w:rPr>
          <w:rFonts w:hint="eastAsia" w:ascii="宋体" w:hAnsi="宋体"/>
          <w:color w:val="auto"/>
          <w:highlight w:val="none"/>
        </w:rPr>
        <w:t>（3）对磋商响应文件、磋商情况和磋商中获悉的商业秘密保密；</w:t>
      </w:r>
    </w:p>
    <w:p>
      <w:pPr>
        <w:ind w:firstLine="480"/>
        <w:jc w:val="left"/>
        <w:rPr>
          <w:rFonts w:hint="eastAsia" w:ascii="宋体" w:hAnsi="宋体"/>
          <w:color w:val="auto"/>
          <w:highlight w:val="none"/>
        </w:rPr>
      </w:pPr>
      <w:r>
        <w:rPr>
          <w:rFonts w:hint="eastAsia" w:ascii="宋体" w:hAnsi="宋体"/>
          <w:color w:val="auto"/>
          <w:highlight w:val="none"/>
        </w:rPr>
        <w:t>（4）参与磋商报告的起草；</w:t>
      </w:r>
    </w:p>
    <w:p>
      <w:pPr>
        <w:ind w:firstLine="480"/>
        <w:jc w:val="left"/>
        <w:rPr>
          <w:rFonts w:hint="eastAsia" w:ascii="宋体" w:hAnsi="宋体"/>
          <w:color w:val="auto"/>
          <w:highlight w:val="none"/>
        </w:rPr>
      </w:pPr>
      <w:r>
        <w:rPr>
          <w:rFonts w:hint="eastAsia" w:ascii="宋体" w:hAnsi="宋体"/>
          <w:color w:val="auto"/>
          <w:highlight w:val="none"/>
        </w:rPr>
        <w:t>（5）解答供应商及有关方面的质疑；</w:t>
      </w:r>
    </w:p>
    <w:p>
      <w:pPr>
        <w:ind w:firstLine="480"/>
        <w:jc w:val="left"/>
        <w:rPr>
          <w:rFonts w:hint="eastAsia" w:ascii="宋体" w:hAnsi="宋体"/>
          <w:color w:val="auto"/>
          <w:highlight w:val="none"/>
        </w:rPr>
      </w:pPr>
      <w:r>
        <w:rPr>
          <w:rFonts w:hint="eastAsia" w:ascii="宋体" w:hAnsi="宋体"/>
          <w:color w:val="auto"/>
          <w:highlight w:val="none"/>
        </w:rPr>
        <w:t>（6）配合监管部门进行投诉处理工作。</w:t>
      </w:r>
    </w:p>
    <w:p>
      <w:pPr>
        <w:ind w:firstLine="480"/>
        <w:jc w:val="left"/>
        <w:rPr>
          <w:rFonts w:hint="eastAsia" w:ascii="宋体" w:hAnsi="宋体"/>
          <w:color w:val="auto"/>
          <w:highlight w:val="none"/>
        </w:rPr>
      </w:pPr>
      <w:r>
        <w:rPr>
          <w:rFonts w:hint="eastAsia" w:ascii="宋体" w:hAnsi="宋体"/>
          <w:color w:val="auto"/>
          <w:highlight w:val="none"/>
        </w:rPr>
        <w:t>17.4磋商工作在有关部门的监督和严格保密的情况下依法进行，任何单位和个人不得非法干预、影响磋商工作和磋商结果。</w:t>
      </w:r>
    </w:p>
    <w:p>
      <w:pPr>
        <w:ind w:firstLine="480"/>
        <w:jc w:val="left"/>
        <w:rPr>
          <w:rFonts w:hint="eastAsia" w:ascii="宋体" w:hAnsi="宋体"/>
          <w:color w:val="auto"/>
          <w:highlight w:val="none"/>
        </w:rPr>
      </w:pPr>
      <w:r>
        <w:rPr>
          <w:rFonts w:hint="eastAsia" w:ascii="宋体" w:hAnsi="宋体"/>
          <w:color w:val="auto"/>
          <w:highlight w:val="none"/>
        </w:rPr>
        <w:t>17.5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autoSpaceDE w:val="0"/>
        <w:autoSpaceDN w:val="0"/>
        <w:adjustRightInd w:val="0"/>
        <w:ind w:firstLine="480"/>
        <w:jc w:val="left"/>
        <w:rPr>
          <w:rFonts w:hint="eastAsia" w:ascii="宋体" w:hAnsi="宋体"/>
          <w:color w:val="auto"/>
          <w:highlight w:val="none"/>
        </w:rPr>
      </w:pPr>
      <w:r>
        <w:rPr>
          <w:rFonts w:hint="eastAsia" w:ascii="宋体" w:hAnsi="宋体" w:cs="宋体"/>
          <w:color w:val="auto"/>
          <w:highlight w:val="none"/>
        </w:rPr>
        <w:t>17.6 磋商小组发现磋商文件存在歧义、重大缺陷导致评标工作无法进行，或者磋商文件内容违反国家有关强制性规定的，应当停止评标工作，与采购人、</w:t>
      </w:r>
      <w:r>
        <w:rPr>
          <w:rFonts w:hint="eastAsia" w:ascii="宋体" w:hAnsi="宋体" w:cs="宋体"/>
          <w:color w:val="auto"/>
          <w:highlight w:val="none"/>
          <w:lang w:eastAsia="zh-CN"/>
        </w:rPr>
        <w:t>采购代理机构</w:t>
      </w:r>
      <w:r>
        <w:rPr>
          <w:rFonts w:hint="eastAsia" w:ascii="宋体" w:hAnsi="宋体" w:cs="宋体"/>
          <w:color w:val="auto"/>
          <w:highlight w:val="none"/>
        </w:rPr>
        <w:t>沟通并作书面记录。采购人、</w:t>
      </w:r>
      <w:r>
        <w:rPr>
          <w:rFonts w:hint="eastAsia" w:ascii="宋体" w:hAnsi="宋体" w:cs="宋体"/>
          <w:color w:val="auto"/>
          <w:highlight w:val="none"/>
          <w:lang w:eastAsia="zh-CN"/>
        </w:rPr>
        <w:t>采购代理机构</w:t>
      </w:r>
      <w:r>
        <w:rPr>
          <w:rFonts w:hint="eastAsia" w:ascii="宋体" w:hAnsi="宋体" w:cs="宋体"/>
          <w:color w:val="auto"/>
          <w:highlight w:val="none"/>
        </w:rPr>
        <w:t>确认后，应当修改磋商文件，重新组织采购活动。</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12" w:name="_Toc325726023"/>
      <w:bookmarkStart w:id="113" w:name="_Toc376936754"/>
      <w:bookmarkStart w:id="114" w:name="_Toc15828"/>
      <w:bookmarkStart w:id="115" w:name="_Toc17847"/>
      <w:r>
        <w:rPr>
          <w:rFonts w:hint="eastAsia" w:ascii="宋体" w:hAnsi="宋体"/>
          <w:b/>
          <w:bCs/>
          <w:color w:val="auto"/>
          <w:kern w:val="0"/>
          <w:sz w:val="27"/>
          <w:szCs w:val="27"/>
          <w:highlight w:val="none"/>
        </w:rPr>
        <w:t>18.磋商工作程序</w:t>
      </w:r>
      <w:bookmarkEnd w:id="112"/>
      <w:bookmarkEnd w:id="113"/>
      <w:bookmarkEnd w:id="114"/>
      <w:bookmarkEnd w:id="115"/>
    </w:p>
    <w:p>
      <w:pPr>
        <w:ind w:firstLine="480"/>
        <w:jc w:val="left"/>
        <w:rPr>
          <w:rFonts w:hint="eastAsia" w:ascii="宋体" w:hAnsi="宋体"/>
          <w:color w:val="auto"/>
          <w:highlight w:val="none"/>
        </w:rPr>
      </w:pPr>
      <w:r>
        <w:rPr>
          <w:rFonts w:hint="eastAsia" w:ascii="宋体" w:hAnsi="Courier New"/>
          <w:color w:val="auto"/>
          <w:szCs w:val="20"/>
          <w:highlight w:val="none"/>
        </w:rPr>
        <w:t>18.1</w:t>
      </w:r>
      <w:r>
        <w:rPr>
          <w:rFonts w:hint="eastAsia" w:ascii="宋体" w:hAnsi="宋体"/>
          <w:color w:val="auto"/>
          <w:highlight w:val="none"/>
        </w:rPr>
        <w:t>进入磋商阶段后，由磋商小组独立开展评审工作，负责审议所有通过资格条件供应商的磋商响应文件，并对磋商文件进行评审、评分。</w:t>
      </w:r>
    </w:p>
    <w:p>
      <w:pPr>
        <w:ind w:firstLine="480"/>
        <w:jc w:val="left"/>
        <w:rPr>
          <w:rFonts w:hint="eastAsia" w:ascii="宋体" w:hAnsi="宋体"/>
          <w:color w:val="auto"/>
          <w:highlight w:val="none"/>
        </w:rPr>
      </w:pPr>
      <w:r>
        <w:rPr>
          <w:rFonts w:hint="eastAsia" w:ascii="宋体" w:hAnsi="宋体"/>
          <w:color w:val="auto"/>
          <w:highlight w:val="none"/>
        </w:rPr>
        <w:t>18.2符合性审查时，存在下列情况之一的，按无效</w:t>
      </w:r>
      <w:r>
        <w:rPr>
          <w:rFonts w:hint="eastAsia" w:ascii="宋体" w:hAnsi="宋体"/>
          <w:color w:val="auto"/>
          <w:highlight w:val="none"/>
          <w:lang w:eastAsia="zh-CN"/>
        </w:rPr>
        <w:t>磋商</w:t>
      </w:r>
      <w:r>
        <w:rPr>
          <w:rFonts w:hint="eastAsia" w:ascii="宋体" w:hAnsi="宋体"/>
          <w:color w:val="auto"/>
          <w:highlight w:val="none"/>
        </w:rPr>
        <w:t>处理：</w:t>
      </w:r>
    </w:p>
    <w:p>
      <w:pPr>
        <w:ind w:firstLine="480"/>
        <w:jc w:val="left"/>
        <w:rPr>
          <w:rFonts w:hint="eastAsia" w:ascii="宋体" w:hAnsi="宋体"/>
          <w:color w:val="auto"/>
          <w:highlight w:val="none"/>
        </w:rPr>
      </w:pPr>
      <w:r>
        <w:rPr>
          <w:rFonts w:hint="eastAsia" w:ascii="宋体" w:hAnsi="宋体"/>
          <w:color w:val="auto"/>
          <w:highlight w:val="none"/>
        </w:rPr>
        <w:t>（1）未按第10.1.2款（9）-（11）要求提供相关资料的；</w:t>
      </w:r>
    </w:p>
    <w:p>
      <w:pPr>
        <w:ind w:firstLine="480"/>
        <w:jc w:val="left"/>
        <w:rPr>
          <w:rFonts w:hint="eastAsia" w:ascii="宋体" w:hAnsi="宋体"/>
          <w:color w:val="auto"/>
          <w:highlight w:val="none"/>
        </w:rPr>
      </w:pPr>
      <w:r>
        <w:rPr>
          <w:rFonts w:hint="eastAsia" w:ascii="宋体" w:hAnsi="宋体"/>
          <w:color w:val="auto"/>
          <w:highlight w:val="none"/>
        </w:rPr>
        <w:t>（2）符合性审查部分没有按磋商文件规定和要求签字、盖章的；</w:t>
      </w:r>
    </w:p>
    <w:p>
      <w:pPr>
        <w:ind w:firstLine="480"/>
        <w:jc w:val="left"/>
        <w:rPr>
          <w:rFonts w:hint="eastAsia" w:ascii="宋体" w:hAnsi="宋体"/>
          <w:color w:val="auto"/>
          <w:highlight w:val="none"/>
        </w:rPr>
      </w:pPr>
      <w:r>
        <w:rPr>
          <w:rFonts w:hint="eastAsia" w:ascii="宋体" w:hAnsi="宋体"/>
          <w:color w:val="auto"/>
          <w:highlight w:val="none"/>
        </w:rPr>
        <w:t>（3）供应商网上报价与磋商响应文件报价不一致且不接受网上报价的；或最后磋商报价出现两个或两个以上报价方案的；</w:t>
      </w:r>
    </w:p>
    <w:p>
      <w:pPr>
        <w:ind w:firstLine="480"/>
        <w:jc w:val="left"/>
        <w:rPr>
          <w:rFonts w:hint="eastAsia" w:ascii="宋体" w:hAnsi="宋体"/>
          <w:color w:val="auto"/>
          <w:highlight w:val="none"/>
        </w:rPr>
      </w:pPr>
      <w:r>
        <w:rPr>
          <w:rFonts w:hint="eastAsia" w:ascii="宋体" w:hAnsi="宋体"/>
          <w:color w:val="auto"/>
          <w:highlight w:val="none"/>
        </w:rPr>
        <w:t>（4）</w:t>
      </w:r>
      <w:r>
        <w:rPr>
          <w:rFonts w:hint="eastAsia" w:ascii="宋体" w:hAnsi="宋体"/>
          <w:color w:val="auto"/>
          <w:highlight w:val="none"/>
          <w:lang w:val="en-US" w:eastAsia="zh-CN"/>
        </w:rPr>
        <w:t>服务期限</w:t>
      </w:r>
      <w:r>
        <w:rPr>
          <w:rFonts w:hint="eastAsia" w:ascii="宋体" w:hAnsi="宋体"/>
          <w:color w:val="auto"/>
          <w:highlight w:val="none"/>
        </w:rPr>
        <w:t>、</w:t>
      </w:r>
      <w:r>
        <w:rPr>
          <w:rFonts w:hint="eastAsia" w:ascii="宋体" w:hAnsi="宋体"/>
          <w:color w:val="auto"/>
          <w:highlight w:val="none"/>
          <w:lang w:eastAsia="zh-CN"/>
        </w:rPr>
        <w:t>磋商</w:t>
      </w:r>
      <w:r>
        <w:rPr>
          <w:rFonts w:hint="eastAsia" w:ascii="宋体" w:hAnsi="宋体"/>
          <w:color w:val="auto"/>
          <w:highlight w:val="none"/>
        </w:rPr>
        <w:t>有效期不能满足磋商文件要求的；</w:t>
      </w:r>
    </w:p>
    <w:p>
      <w:pPr>
        <w:ind w:firstLine="480"/>
        <w:jc w:val="left"/>
        <w:rPr>
          <w:rFonts w:hint="eastAsia" w:ascii="宋体" w:hAnsi="宋体"/>
          <w:color w:val="auto"/>
          <w:highlight w:val="none"/>
        </w:rPr>
      </w:pPr>
      <w:r>
        <w:rPr>
          <w:rFonts w:hint="eastAsia" w:ascii="宋体" w:hAnsi="宋体"/>
          <w:color w:val="auto"/>
          <w:highlight w:val="none"/>
        </w:rPr>
        <w:t>（5）</w:t>
      </w:r>
      <w:r>
        <w:rPr>
          <w:rFonts w:hint="eastAsia" w:ascii="宋体" w:hAnsi="宋体"/>
          <w:color w:val="auto"/>
          <w:highlight w:val="none"/>
          <w:lang w:eastAsia="zh-CN"/>
        </w:rPr>
        <w:t>磋商</w:t>
      </w:r>
      <w:r>
        <w:rPr>
          <w:rFonts w:hint="eastAsia" w:ascii="宋体" w:hAnsi="宋体"/>
          <w:color w:val="auto"/>
          <w:highlight w:val="none"/>
        </w:rPr>
        <w:t>报价超过磋商文件规定的采购预算额度；</w:t>
      </w:r>
    </w:p>
    <w:p>
      <w:pPr>
        <w:ind w:firstLine="480"/>
        <w:jc w:val="left"/>
        <w:rPr>
          <w:rFonts w:hint="eastAsia" w:ascii="宋体" w:hAnsi="宋体"/>
          <w:color w:val="auto"/>
          <w:highlight w:val="none"/>
        </w:rPr>
      </w:pPr>
      <w:r>
        <w:rPr>
          <w:rFonts w:hint="eastAsia" w:ascii="宋体" w:hAnsi="宋体"/>
          <w:color w:val="auto"/>
          <w:highlight w:val="none"/>
        </w:rPr>
        <w:t>（6）</w:t>
      </w:r>
      <w:r>
        <w:rPr>
          <w:rFonts w:hint="eastAsia" w:ascii="宋体" w:hAnsi="宋体"/>
          <w:color w:val="auto"/>
          <w:highlight w:val="none"/>
          <w:lang w:eastAsia="zh-CN"/>
        </w:rPr>
        <w:t>磋商</w:t>
      </w:r>
      <w:r>
        <w:rPr>
          <w:rFonts w:hint="eastAsia" w:ascii="宋体" w:hAnsi="宋体"/>
          <w:color w:val="auto"/>
          <w:highlight w:val="none"/>
        </w:rPr>
        <w:t>产品的技术规格、技术标准明显不符合采购项目要求的；</w:t>
      </w:r>
    </w:p>
    <w:p>
      <w:pPr>
        <w:ind w:firstLine="480"/>
        <w:jc w:val="left"/>
        <w:rPr>
          <w:rFonts w:hint="eastAsia" w:ascii="宋体" w:hAnsi="宋体"/>
          <w:color w:val="auto"/>
          <w:highlight w:val="none"/>
        </w:rPr>
      </w:pPr>
      <w:r>
        <w:rPr>
          <w:rFonts w:hint="eastAsia" w:ascii="宋体" w:hAnsi="宋体"/>
          <w:color w:val="auto"/>
          <w:highlight w:val="none"/>
        </w:rPr>
        <w:t>（7）</w:t>
      </w:r>
      <w:r>
        <w:rPr>
          <w:rFonts w:hint="eastAsia" w:ascii="宋体" w:hAnsi="宋体"/>
          <w:color w:val="auto"/>
          <w:highlight w:val="none"/>
          <w:lang w:eastAsia="zh-CN"/>
        </w:rPr>
        <w:t>磋商</w:t>
      </w:r>
      <w:r>
        <w:rPr>
          <w:rFonts w:hint="eastAsia" w:ascii="宋体" w:hAnsi="宋体"/>
          <w:color w:val="auto"/>
          <w:highlight w:val="none"/>
        </w:rPr>
        <w:t>产品未完全满足磋商文件确定的重要技术指标、参数的；</w:t>
      </w:r>
    </w:p>
    <w:p>
      <w:pPr>
        <w:ind w:firstLine="480"/>
        <w:jc w:val="left"/>
        <w:rPr>
          <w:rFonts w:hint="eastAsia" w:ascii="宋体" w:hAnsi="宋体"/>
          <w:color w:val="auto"/>
          <w:highlight w:val="none"/>
        </w:rPr>
      </w:pPr>
      <w:r>
        <w:rPr>
          <w:rFonts w:hint="eastAsia" w:ascii="宋体" w:hAnsi="宋体"/>
          <w:color w:val="auto"/>
          <w:highlight w:val="none"/>
        </w:rPr>
        <w:t>（8）磋商响应文件含有采购人不能接受的附加条件的；</w:t>
      </w:r>
    </w:p>
    <w:p>
      <w:pPr>
        <w:ind w:firstLine="480"/>
        <w:jc w:val="left"/>
        <w:rPr>
          <w:rFonts w:hint="eastAsia" w:ascii="宋体" w:hAnsi="宋体"/>
          <w:color w:val="auto"/>
          <w:highlight w:val="none"/>
        </w:rPr>
      </w:pPr>
      <w:r>
        <w:rPr>
          <w:rFonts w:hint="eastAsia" w:ascii="宋体" w:hAnsi="宋体"/>
          <w:color w:val="auto"/>
          <w:highlight w:val="none"/>
        </w:rPr>
        <w:t>（9）磋商小组认为应按无效</w:t>
      </w:r>
      <w:r>
        <w:rPr>
          <w:rFonts w:hint="eastAsia" w:ascii="宋体" w:hAnsi="宋体"/>
          <w:color w:val="auto"/>
          <w:highlight w:val="none"/>
          <w:lang w:eastAsia="zh-CN"/>
        </w:rPr>
        <w:t>磋商</w:t>
      </w:r>
      <w:r>
        <w:rPr>
          <w:rFonts w:hint="eastAsia" w:ascii="宋体" w:hAnsi="宋体"/>
          <w:color w:val="auto"/>
          <w:highlight w:val="none"/>
        </w:rPr>
        <w:t>处理的其他情况；</w:t>
      </w:r>
    </w:p>
    <w:p>
      <w:pPr>
        <w:ind w:firstLine="480"/>
        <w:jc w:val="left"/>
        <w:rPr>
          <w:rFonts w:hint="eastAsia" w:ascii="宋体" w:hAnsi="宋体"/>
          <w:color w:val="auto"/>
          <w:highlight w:val="none"/>
        </w:rPr>
      </w:pPr>
      <w:r>
        <w:rPr>
          <w:rFonts w:hint="eastAsia" w:ascii="宋体" w:hAnsi="宋体"/>
          <w:color w:val="auto"/>
          <w:highlight w:val="none"/>
        </w:rPr>
        <w:t>（10）法律、法规规定的其他情形。</w:t>
      </w:r>
    </w:p>
    <w:p>
      <w:pPr>
        <w:ind w:firstLine="480"/>
        <w:jc w:val="left"/>
        <w:rPr>
          <w:rFonts w:hint="eastAsia" w:ascii="宋体" w:hAnsi="宋体"/>
          <w:color w:val="auto"/>
          <w:highlight w:val="none"/>
        </w:rPr>
      </w:pPr>
      <w:r>
        <w:rPr>
          <w:rFonts w:hint="eastAsia" w:ascii="宋体" w:hAnsi="宋体"/>
          <w:color w:val="auto"/>
          <w:highlight w:val="none"/>
        </w:rPr>
        <w:t>18.3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w:t>
      </w:r>
      <w:r>
        <w:rPr>
          <w:rFonts w:hint="eastAsia" w:ascii="宋体" w:hAnsi="宋体"/>
          <w:color w:val="auto"/>
          <w:highlight w:val="none"/>
          <w:lang w:eastAsia="zh-CN"/>
        </w:rPr>
        <w:t>磋商</w:t>
      </w:r>
      <w:r>
        <w:rPr>
          <w:rFonts w:hint="eastAsia" w:ascii="宋体" w:hAnsi="宋体"/>
          <w:color w:val="auto"/>
          <w:highlight w:val="none"/>
        </w:rPr>
        <w:t>处理。</w:t>
      </w:r>
    </w:p>
    <w:p>
      <w:pPr>
        <w:ind w:firstLine="480"/>
        <w:jc w:val="left"/>
        <w:rPr>
          <w:rFonts w:hint="eastAsia" w:ascii="宋体" w:hAnsi="宋体"/>
          <w:color w:val="auto"/>
          <w:highlight w:val="none"/>
        </w:rPr>
      </w:pPr>
      <w:r>
        <w:rPr>
          <w:rFonts w:hint="eastAsia" w:ascii="宋体" w:hAnsi="宋体"/>
          <w:color w:val="auto"/>
          <w:highlight w:val="none"/>
        </w:rPr>
        <w:t xml:space="preserve">18.4 </w:t>
      </w:r>
      <w:r>
        <w:rPr>
          <w:rFonts w:hint="eastAsia" w:ascii="宋体" w:hAnsi="宋体" w:cs="宋体"/>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电子化平台以“评审问题澄清函”形式发布。供应商应当按照磋商文件的变动情况和磋商小组的要求在电子化平台上按规定时间作出响应。</w:t>
      </w:r>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16" w:name="_Toc496004012"/>
      <w:bookmarkStart w:id="117" w:name="_Toc16041"/>
      <w:bookmarkStart w:id="118" w:name="_Toc18176"/>
      <w:r>
        <w:rPr>
          <w:rFonts w:hint="eastAsia" w:ascii="宋体" w:hAnsi="宋体"/>
          <w:b/>
          <w:bCs/>
          <w:color w:val="auto"/>
          <w:kern w:val="0"/>
          <w:sz w:val="27"/>
          <w:szCs w:val="27"/>
          <w:highlight w:val="none"/>
        </w:rPr>
        <w:t>19.答疑的方式和情形</w:t>
      </w:r>
      <w:bookmarkEnd w:id="116"/>
      <w:bookmarkEnd w:id="117"/>
      <w:bookmarkEnd w:id="118"/>
    </w:p>
    <w:p>
      <w:pPr>
        <w:ind w:firstLine="480"/>
        <w:jc w:val="left"/>
        <w:rPr>
          <w:rFonts w:hint="eastAsia" w:ascii="宋体" w:hAnsi="宋体"/>
          <w:color w:val="auto"/>
          <w:highlight w:val="none"/>
        </w:rPr>
      </w:pPr>
      <w:r>
        <w:rPr>
          <w:rFonts w:hint="eastAsia" w:ascii="宋体" w:hAnsi="宋体"/>
          <w:color w:val="auto"/>
          <w:highlight w:val="none"/>
        </w:rPr>
        <w:t>19.1答疑方式：详见第一部分</w:t>
      </w:r>
      <w:r>
        <w:rPr>
          <w:rFonts w:hint="eastAsia" w:ascii="宋体" w:hAnsi="宋体"/>
          <w:color w:val="auto"/>
          <w:highlight w:val="none"/>
          <w:lang w:eastAsia="zh-CN"/>
        </w:rPr>
        <w:t>供应商</w:t>
      </w:r>
      <w:r>
        <w:rPr>
          <w:rFonts w:hint="eastAsia" w:ascii="宋体" w:hAnsi="宋体"/>
          <w:color w:val="auto"/>
          <w:highlight w:val="none"/>
        </w:rPr>
        <w:t>须知前附表“答疑方式”。</w:t>
      </w:r>
    </w:p>
    <w:p>
      <w:pPr>
        <w:ind w:firstLine="480"/>
        <w:jc w:val="left"/>
        <w:rPr>
          <w:rFonts w:hint="eastAsia" w:ascii="宋体" w:hAnsi="宋体"/>
          <w:color w:val="auto"/>
          <w:highlight w:val="none"/>
        </w:rPr>
      </w:pPr>
      <w:r>
        <w:rPr>
          <w:rFonts w:hint="eastAsia" w:ascii="宋体" w:hAnsi="宋体"/>
          <w:color w:val="auto"/>
          <w:highlight w:val="none"/>
        </w:rPr>
        <w:t>19.2磋商小组在对磋商响应文件的有效性、完整性和响应程度进行审查时，可以要求供应商对响应文件中含义不明确、同类问题表述不一致</w:t>
      </w:r>
      <w:r>
        <w:rPr>
          <w:color w:val="auto"/>
          <w:highlight w:val="none"/>
        </w:rPr>
        <w:t>、大写金额与小写金额不一致、总价金额与单价汇总金额不一致</w:t>
      </w:r>
      <w:r>
        <w:rPr>
          <w:rFonts w:hint="eastAsia" w:ascii="宋体" w:hAnsi="宋体"/>
          <w:color w:val="auto"/>
          <w:highlight w:val="none"/>
        </w:rPr>
        <w:t>或者有明显文字和计算错误的内容等作出必要的澄清、说明或者更正。供应商的澄清、说明或者更正不得超出磋商响应文件的范围或者改变响应文件的实质性内容，并作为磋商响应文件的组成部分。</w:t>
      </w:r>
    </w:p>
    <w:p>
      <w:pPr>
        <w:ind w:firstLine="480"/>
        <w:jc w:val="left"/>
        <w:rPr>
          <w:rFonts w:hint="eastAsia" w:ascii="宋体" w:hAnsi="宋体"/>
          <w:color w:val="auto"/>
          <w:highlight w:val="none"/>
        </w:rPr>
      </w:pPr>
      <w:r>
        <w:rPr>
          <w:rFonts w:hint="eastAsia" w:ascii="宋体" w:hAnsi="宋体"/>
          <w:color w:val="auto"/>
          <w:highlight w:val="none"/>
        </w:rPr>
        <w:t>19.3 答疑期间，供应商存在以下情况的，澄清、说明或者更正的内容将不予接受，磋商小组将按照磋商文件的要求对现有的资料做出评审意见：</w:t>
      </w:r>
    </w:p>
    <w:p>
      <w:pPr>
        <w:ind w:firstLine="480"/>
        <w:jc w:val="left"/>
        <w:rPr>
          <w:rFonts w:hint="eastAsia" w:ascii="宋体" w:hAnsi="宋体"/>
          <w:color w:val="auto"/>
          <w:highlight w:val="none"/>
        </w:rPr>
      </w:pPr>
      <w:r>
        <w:rPr>
          <w:rFonts w:hint="eastAsia" w:ascii="宋体" w:hAnsi="宋体"/>
          <w:color w:val="auto"/>
          <w:highlight w:val="none"/>
        </w:rPr>
        <w:t>（1）拒绝或在规定的时间内未做出澄清、说明或者更正；</w:t>
      </w:r>
    </w:p>
    <w:p>
      <w:pPr>
        <w:ind w:firstLine="480"/>
        <w:jc w:val="left"/>
        <w:rPr>
          <w:rFonts w:hint="eastAsia" w:ascii="宋体" w:hAnsi="宋体"/>
          <w:color w:val="auto"/>
          <w:highlight w:val="none"/>
        </w:rPr>
      </w:pPr>
      <w:r>
        <w:rPr>
          <w:rFonts w:hint="eastAsia" w:ascii="宋体" w:hAnsi="宋体"/>
          <w:color w:val="auto"/>
          <w:highlight w:val="none"/>
        </w:rPr>
        <w:t>（2）</w:t>
      </w:r>
      <w:r>
        <w:rPr>
          <w:rFonts w:hint="eastAsia" w:ascii="Arial" w:hAnsi="Arial" w:cs="Arial"/>
          <w:color w:val="auto"/>
          <w:kern w:val="0"/>
          <w:highlight w:val="none"/>
        </w:rPr>
        <w:t>供应商</w:t>
      </w:r>
      <w:r>
        <w:rPr>
          <w:rFonts w:ascii="Arial" w:hAnsi="Arial" w:cs="Arial"/>
          <w:color w:val="auto"/>
          <w:kern w:val="0"/>
          <w:highlight w:val="none"/>
        </w:rPr>
        <w:t>的澄清、说明或者</w:t>
      </w:r>
      <w:r>
        <w:rPr>
          <w:rFonts w:hint="eastAsia" w:ascii="Arial" w:hAnsi="Arial" w:cs="Arial"/>
          <w:color w:val="auto"/>
          <w:kern w:val="0"/>
          <w:highlight w:val="none"/>
        </w:rPr>
        <w:t>更正</w:t>
      </w:r>
      <w:r>
        <w:rPr>
          <w:rFonts w:hint="eastAsia" w:ascii="宋体" w:hAnsi="宋体"/>
          <w:color w:val="auto"/>
          <w:highlight w:val="none"/>
        </w:rPr>
        <w:t>超出磋商响应文件的范围或者改变磋商响应文件的实质性内容；</w:t>
      </w:r>
    </w:p>
    <w:p>
      <w:pPr>
        <w:ind w:firstLine="480"/>
        <w:jc w:val="left"/>
        <w:rPr>
          <w:rFonts w:hint="eastAsia" w:ascii="宋体" w:hAnsi="宋体"/>
          <w:color w:val="auto"/>
          <w:highlight w:val="none"/>
        </w:rPr>
      </w:pPr>
      <w:r>
        <w:rPr>
          <w:rFonts w:hint="eastAsia" w:ascii="宋体" w:hAnsi="宋体"/>
          <w:color w:val="auto"/>
          <w:highlight w:val="none"/>
        </w:rPr>
        <w:t>（3）澄清、说明或者更正的内容仍不能说明问题的；</w:t>
      </w:r>
    </w:p>
    <w:p>
      <w:pPr>
        <w:ind w:firstLine="480"/>
        <w:jc w:val="left"/>
        <w:rPr>
          <w:rFonts w:hint="eastAsia" w:ascii="宋体" w:hAnsi="宋体"/>
          <w:color w:val="auto"/>
          <w:highlight w:val="none"/>
        </w:rPr>
      </w:pPr>
      <w:r>
        <w:rPr>
          <w:rFonts w:hint="eastAsia" w:ascii="宋体" w:hAnsi="宋体"/>
          <w:color w:val="auto"/>
          <w:highlight w:val="none"/>
        </w:rPr>
        <w:t>（4）供应商</w:t>
      </w:r>
      <w:r>
        <w:rPr>
          <w:rFonts w:ascii="宋体" w:hAnsi="宋体"/>
          <w:color w:val="auto"/>
          <w:highlight w:val="none"/>
        </w:rPr>
        <w:t>主动提出的</w:t>
      </w:r>
      <w:r>
        <w:rPr>
          <w:rFonts w:hint="eastAsia" w:ascii="宋体" w:hAnsi="宋体"/>
          <w:color w:val="auto"/>
          <w:highlight w:val="none"/>
        </w:rPr>
        <w:t>澄清、说明或者更正的内容；</w:t>
      </w:r>
    </w:p>
    <w:p>
      <w:pPr>
        <w:tabs>
          <w:tab w:val="left" w:pos="8787"/>
        </w:tabs>
        <w:ind w:firstLine="480"/>
        <w:jc w:val="left"/>
        <w:rPr>
          <w:rFonts w:hint="eastAsia" w:ascii="宋体" w:hAnsi="宋体"/>
          <w:color w:val="auto"/>
          <w:highlight w:val="none"/>
        </w:rPr>
      </w:pPr>
      <w:r>
        <w:rPr>
          <w:rFonts w:hint="eastAsia" w:ascii="宋体" w:hAnsi="宋体"/>
          <w:color w:val="auto"/>
          <w:highlight w:val="none"/>
        </w:rPr>
        <w:t>（5）磋商小组认为应不予接受的其他情况</w:t>
      </w:r>
    </w:p>
    <w:p>
      <w:pPr>
        <w:ind w:firstLine="480"/>
        <w:rPr>
          <w:rFonts w:hint="eastAsia" w:ascii="宋体" w:hAnsi="宋体"/>
          <w:color w:val="auto"/>
          <w:highlight w:val="none"/>
        </w:rPr>
      </w:pPr>
      <w:bookmarkStart w:id="119" w:name="_Toc7083446"/>
      <w:bookmarkStart w:id="120" w:name="_Toc376936755"/>
      <w:bookmarkStart w:id="121" w:name="_Toc325726024"/>
      <w:r>
        <w:rPr>
          <w:rFonts w:hint="eastAsia" w:ascii="宋体" w:hAnsi="宋体"/>
          <w:color w:val="auto"/>
          <w:highlight w:val="none"/>
        </w:rPr>
        <w:t>19.4答疑结束后，磋商小组确定满足相关规定数量的合格供应商，在青海省政府采购电子化平台上按规定的时间填写最后报价。如果在规定的时间内不填写，最后报价的确定以首次报价为准，不接受者视为无效</w:t>
      </w:r>
      <w:r>
        <w:rPr>
          <w:rFonts w:hint="eastAsia" w:ascii="宋体" w:hAnsi="宋体"/>
          <w:color w:val="auto"/>
          <w:highlight w:val="none"/>
          <w:lang w:eastAsia="zh-CN"/>
        </w:rPr>
        <w:t>磋商</w:t>
      </w:r>
      <w:r>
        <w:rPr>
          <w:rFonts w:hint="eastAsia" w:ascii="宋体" w:hAnsi="宋体"/>
          <w:color w:val="auto"/>
          <w:highlight w:val="none"/>
        </w:rPr>
        <w:t>。</w:t>
      </w:r>
      <w:bookmarkEnd w:id="119"/>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22" w:name="_Toc28448"/>
      <w:bookmarkStart w:id="123" w:name="_Toc16098"/>
      <w:r>
        <w:rPr>
          <w:rFonts w:hint="eastAsia" w:ascii="宋体" w:hAnsi="宋体"/>
          <w:b/>
          <w:bCs/>
          <w:color w:val="auto"/>
          <w:kern w:val="0"/>
          <w:sz w:val="27"/>
          <w:szCs w:val="27"/>
          <w:highlight w:val="none"/>
        </w:rPr>
        <w:t>20.评审办法</w:t>
      </w:r>
      <w:bookmarkEnd w:id="120"/>
      <w:bookmarkEnd w:id="121"/>
      <w:bookmarkEnd w:id="122"/>
      <w:bookmarkEnd w:id="123"/>
    </w:p>
    <w:p>
      <w:pPr>
        <w:ind w:firstLine="480"/>
        <w:jc w:val="left"/>
        <w:rPr>
          <w:rFonts w:hint="eastAsia" w:ascii="宋体" w:hAnsi="宋体"/>
          <w:color w:val="auto"/>
          <w:highlight w:val="none"/>
        </w:rPr>
      </w:pPr>
      <w:r>
        <w:rPr>
          <w:rFonts w:hint="eastAsia" w:ascii="宋体" w:hAnsi="宋体"/>
          <w:color w:val="auto"/>
          <w:highlight w:val="none"/>
        </w:rPr>
        <w:t>20.1依照《中华人民共和国政府采购法》、《中华人民共和国政府采购法实施条例》、《政府采购竞争性磋商采购方式管理暂行办法》的规定，结合该项目的特点制定本评审办法。本次评审采用综合评分法。</w:t>
      </w:r>
    </w:p>
    <w:p>
      <w:pPr>
        <w:ind w:firstLine="480"/>
        <w:jc w:val="left"/>
        <w:rPr>
          <w:rFonts w:hint="eastAsia" w:ascii="宋体" w:hAnsi="宋体"/>
          <w:b/>
          <w:color w:val="auto"/>
          <w:highlight w:val="none"/>
        </w:rPr>
      </w:pPr>
      <w:r>
        <w:rPr>
          <w:rFonts w:hint="eastAsia" w:ascii="宋体" w:hAnsi="宋体"/>
          <w:color w:val="auto"/>
          <w:highlight w:val="none"/>
        </w:rPr>
        <w:t>本次综合评分的主要因素是：磋商报价、技术服务方案及质量保障</w:t>
      </w:r>
      <w:r>
        <w:rPr>
          <w:rFonts w:hint="eastAsia" w:ascii="宋体" w:hAnsi="宋体"/>
          <w:color w:val="auto"/>
          <w:sz w:val="21"/>
          <w:szCs w:val="21"/>
          <w:highlight w:val="none"/>
        </w:rPr>
        <w:t>、</w:t>
      </w:r>
      <w:r>
        <w:rPr>
          <w:rFonts w:hint="eastAsia" w:ascii="宋体" w:hAnsi="宋体"/>
          <w:color w:val="auto"/>
          <w:highlight w:val="none"/>
        </w:rPr>
        <w:t>服务及类似业绩。</w:t>
      </w:r>
    </w:p>
    <w:p>
      <w:pPr>
        <w:ind w:firstLine="480"/>
        <w:jc w:val="left"/>
        <w:rPr>
          <w:rFonts w:hint="eastAsia" w:ascii="宋体" w:hAnsi="宋体"/>
          <w:b/>
          <w:color w:val="auto"/>
          <w:highlight w:val="none"/>
        </w:rPr>
      </w:pPr>
      <w:r>
        <w:rPr>
          <w:rFonts w:hint="eastAsia" w:ascii="宋体" w:hAnsi="宋体"/>
          <w:color w:val="auto"/>
          <w:highlight w:val="none"/>
        </w:rPr>
        <w:t>根据《政府采购促进中小企业发展管理办法》，属中小企业提供的服务（产品），供应商须提供提供《中小企业声明函》（详见附件14），并由供应商加盖公章，其划型标准严格按照国家工信部、国家统计局、国家发改委、财政部出台的《中小企业划型标准规定》（工信部联企业[2011]300号）执行。</w:t>
      </w:r>
      <w:r>
        <w:rPr>
          <w:rFonts w:hint="eastAsia" w:ascii="宋体" w:hAnsi="宋体"/>
          <w:b/>
          <w:color w:val="auto"/>
          <w:highlight w:val="none"/>
        </w:rPr>
        <w:t>供应商提供的《小型、微型企业声明函》资料必须真实，否则，按照有关规定予以处理。</w:t>
      </w:r>
    </w:p>
    <w:p>
      <w:pPr>
        <w:ind w:firstLine="480"/>
        <w:jc w:val="left"/>
        <w:rPr>
          <w:rFonts w:hint="eastAsia" w:ascii="宋体" w:hAnsi="宋体"/>
          <w:b/>
          <w:color w:val="auto"/>
          <w:highlight w:val="none"/>
        </w:rPr>
      </w:pPr>
      <w:r>
        <w:rPr>
          <w:rFonts w:hint="eastAsia" w:ascii="宋体" w:hAnsi="宋体"/>
          <w:color w:val="auto"/>
          <w:highlight w:val="none"/>
        </w:rPr>
        <w:t>根据财政部、民政部、中国残疾人联合会出台的《关于促进残疾人就业政府采购政策的通知》（财库[2017]141号），属残疾人福利性单位的，供应商须提供《残疾人福利性单位声明函》（详见附件15），并由供应商加盖公章，残疾人福利性单位视同小型、微型企业，享受预留份额、评标中价格扣除等促进中小企业发展的政府采购政策。向残疾人福利性单位采购的金额，计入面向中小企业采购的统计数据。</w:t>
      </w:r>
      <w:r>
        <w:rPr>
          <w:rFonts w:hint="eastAsia" w:ascii="宋体" w:hAnsi="宋体"/>
          <w:b/>
          <w:color w:val="auto"/>
          <w:highlight w:val="none"/>
        </w:rPr>
        <w:t>供应商提供的《残疾人福利性单位声明函》资料必须真实，否则，按照有关规定予以处理。</w:t>
      </w:r>
    </w:p>
    <w:p>
      <w:pPr>
        <w:ind w:firstLine="480"/>
        <w:jc w:val="left"/>
        <w:rPr>
          <w:rFonts w:hint="eastAsia" w:ascii="宋体" w:hAnsi="宋体" w:cs="宋体"/>
          <w:color w:val="auto"/>
          <w:highlight w:val="none"/>
        </w:rPr>
      </w:pPr>
      <w:r>
        <w:rPr>
          <w:rFonts w:hint="eastAsia" w:ascii="宋体" w:hAnsi="宋体" w:cs="宋体"/>
          <w:color w:val="auto"/>
          <w:highlight w:val="none"/>
        </w:rPr>
        <w:t>20.2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pPr>
        <w:autoSpaceDE w:val="0"/>
        <w:autoSpaceDN w:val="0"/>
        <w:spacing w:line="360" w:lineRule="auto"/>
        <w:ind w:firstLine="480" w:firstLineChars="200"/>
        <w:rPr>
          <w:rFonts w:hint="eastAsia" w:ascii="宋体" w:hAnsi="宋体"/>
          <w:color w:val="auto"/>
          <w:highlight w:val="none"/>
        </w:rPr>
      </w:pPr>
      <w:r>
        <w:rPr>
          <w:rFonts w:hint="eastAsia" w:ascii="宋体" w:hAnsi="宋体"/>
          <w:color w:val="auto"/>
          <w:highlight w:val="none"/>
        </w:rPr>
        <w:t>评审标准和分值分配：</w:t>
      </w:r>
    </w:p>
    <w:p>
      <w:pPr>
        <w:pStyle w:val="10"/>
        <w:ind w:left="0" w:leftChars="0" w:firstLine="0" w:firstLineChars="0"/>
        <w:rPr>
          <w:rFonts w:hint="eastAsia" w:ascii="宋体" w:hAnsi="宋体" w:eastAsia="宋体" w:cs="宋体"/>
          <w:b/>
          <w:bCs/>
          <w:color w:val="auto"/>
          <w:spacing w:val="0"/>
          <w:kern w:val="0"/>
          <w:sz w:val="24"/>
          <w:szCs w:val="24"/>
          <w:highlight w:val="none"/>
        </w:rPr>
      </w:pPr>
      <w:r>
        <w:rPr>
          <w:rFonts w:hint="eastAsia" w:ascii="宋体" w:hAnsi="宋体" w:eastAsia="宋体" w:cs="宋体"/>
          <w:b/>
          <w:bCs/>
          <w:color w:val="auto"/>
          <w:spacing w:val="0"/>
          <w:kern w:val="0"/>
          <w:sz w:val="24"/>
          <w:szCs w:val="24"/>
          <w:highlight w:val="none"/>
        </w:rPr>
        <w:t>评标办法：</w:t>
      </w:r>
    </w:p>
    <w:tbl>
      <w:tblPr>
        <w:tblStyle w:val="11"/>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0"/>
        <w:gridCol w:w="1149"/>
        <w:gridCol w:w="738"/>
        <w:gridCol w:w="62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9" w:hRule="atLeast"/>
          <w:jc w:val="center"/>
        </w:trPr>
        <w:tc>
          <w:tcPr>
            <w:tcW w:w="494" w:type="pct"/>
            <w:tcBorders>
              <w:top w:val="single" w:color="auto" w:sz="4" w:space="0"/>
              <w:left w:val="single" w:color="auto" w:sz="4" w:space="0"/>
              <w:bottom w:val="single" w:color="auto" w:sz="4" w:space="0"/>
              <w:right w:val="single" w:color="auto" w:sz="4" w:space="0"/>
            </w:tcBorders>
            <w:noWrap w:val="0"/>
            <w:vAlign w:val="center"/>
          </w:tcPr>
          <w:p>
            <w:pPr>
              <w:spacing w:line="520" w:lineRule="exact"/>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评审项目</w:t>
            </w:r>
          </w:p>
        </w:tc>
        <w:tc>
          <w:tcPr>
            <w:tcW w:w="638" w:type="pct"/>
            <w:tcBorders>
              <w:top w:val="single" w:color="auto" w:sz="4" w:space="0"/>
              <w:left w:val="single" w:color="auto" w:sz="4" w:space="0"/>
              <w:bottom w:val="single" w:color="auto" w:sz="4" w:space="0"/>
              <w:right w:val="single" w:color="auto" w:sz="4" w:space="0"/>
            </w:tcBorders>
            <w:noWrap w:val="0"/>
            <w:vAlign w:val="center"/>
          </w:tcPr>
          <w:p>
            <w:pPr>
              <w:spacing w:line="520" w:lineRule="exact"/>
              <w:ind w:firstLine="240" w:firstLineChars="100"/>
              <w:jc w:val="center"/>
              <w:rPr>
                <w:rFonts w:ascii="宋体" w:hAnsi="宋体"/>
                <w:color w:val="auto"/>
                <w:sz w:val="24"/>
                <w:szCs w:val="24"/>
                <w:highlight w:val="none"/>
              </w:rPr>
            </w:pPr>
            <w:r>
              <w:rPr>
                <w:rFonts w:hint="eastAsia" w:ascii="宋体" w:hAnsi="宋体"/>
                <w:color w:val="auto"/>
                <w:sz w:val="24"/>
                <w:szCs w:val="24"/>
                <w:highlight w:val="none"/>
              </w:rPr>
              <w:t>内容</w:t>
            </w:r>
          </w:p>
        </w:tc>
        <w:tc>
          <w:tcPr>
            <w:tcW w:w="410" w:type="pct"/>
            <w:tcBorders>
              <w:top w:val="single" w:color="auto" w:sz="4" w:space="0"/>
              <w:left w:val="single" w:color="auto" w:sz="4" w:space="0"/>
              <w:bottom w:val="single" w:color="auto" w:sz="4" w:space="0"/>
              <w:right w:val="single" w:color="auto" w:sz="4" w:space="0"/>
            </w:tcBorders>
            <w:noWrap w:val="0"/>
            <w:vAlign w:val="center"/>
          </w:tcPr>
          <w:p>
            <w:pPr>
              <w:spacing w:line="520" w:lineRule="exact"/>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满分 分值</w:t>
            </w:r>
          </w:p>
        </w:tc>
        <w:tc>
          <w:tcPr>
            <w:tcW w:w="3458" w:type="pct"/>
            <w:tcBorders>
              <w:top w:val="single" w:color="auto" w:sz="4" w:space="0"/>
              <w:left w:val="single" w:color="auto" w:sz="4" w:space="0"/>
              <w:bottom w:val="single" w:color="auto" w:sz="4" w:space="0"/>
              <w:right w:val="single" w:color="auto" w:sz="4" w:space="0"/>
            </w:tcBorders>
            <w:noWrap w:val="0"/>
            <w:vAlign w:val="center"/>
          </w:tcPr>
          <w:p>
            <w:pPr>
              <w:spacing w:line="520" w:lineRule="exact"/>
              <w:ind w:firstLine="2400" w:firstLineChars="1000"/>
              <w:rPr>
                <w:rFonts w:ascii="宋体" w:hAnsi="宋体"/>
                <w:color w:val="auto"/>
                <w:sz w:val="24"/>
                <w:szCs w:val="24"/>
                <w:highlight w:val="none"/>
              </w:rPr>
            </w:pPr>
            <w:r>
              <w:rPr>
                <w:rFonts w:hint="eastAsia" w:ascii="宋体" w:hAnsi="宋体"/>
                <w:color w:val="auto"/>
                <w:sz w:val="24"/>
                <w:szCs w:val="24"/>
                <w:highlight w:val="none"/>
              </w:rPr>
              <w:t>评审标准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9" w:hRule="atLeast"/>
          <w:jc w:val="center"/>
        </w:trPr>
        <w:tc>
          <w:tcPr>
            <w:tcW w:w="494" w:type="pct"/>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投标报价15分</w:t>
            </w:r>
          </w:p>
        </w:tc>
        <w:tc>
          <w:tcPr>
            <w:tcW w:w="638" w:type="pct"/>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报价分</w:t>
            </w:r>
          </w:p>
        </w:tc>
        <w:tc>
          <w:tcPr>
            <w:tcW w:w="410" w:type="pct"/>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15</w:t>
            </w:r>
          </w:p>
        </w:tc>
        <w:tc>
          <w:tcPr>
            <w:tcW w:w="3458" w:type="pct"/>
            <w:tcBorders>
              <w:top w:val="single" w:color="auto" w:sz="4" w:space="0"/>
              <w:left w:val="single" w:color="auto" w:sz="4" w:space="0"/>
              <w:bottom w:val="single" w:color="auto" w:sz="4" w:space="0"/>
              <w:right w:val="single" w:color="auto" w:sz="4" w:space="0"/>
            </w:tcBorders>
            <w:noWrap w:val="0"/>
            <w:vAlign w:val="center"/>
          </w:tcPr>
          <w:p>
            <w:pPr>
              <w:spacing w:line="276" w:lineRule="auto"/>
              <w:ind w:firstLine="0" w:firstLineChars="0"/>
              <w:rPr>
                <w:rFonts w:hint="eastAsia" w:ascii="宋体" w:hAnsi="宋体"/>
                <w:color w:val="auto"/>
                <w:sz w:val="24"/>
                <w:szCs w:val="24"/>
                <w:highlight w:val="none"/>
              </w:rPr>
            </w:pPr>
            <w:r>
              <w:rPr>
                <w:rFonts w:hint="eastAsia" w:ascii="宋体" w:hAnsi="宋体"/>
                <w:color w:val="auto"/>
                <w:sz w:val="24"/>
                <w:szCs w:val="24"/>
                <w:highlight w:val="none"/>
              </w:rPr>
              <w:t>磋商基准值=满足磋商文件要求且最后磋商报价最低的供应商的价格为磋商基准价。</w:t>
            </w:r>
          </w:p>
          <w:p>
            <w:pPr>
              <w:spacing w:line="276" w:lineRule="auto"/>
              <w:ind w:firstLine="0" w:firstLineChars="0"/>
              <w:rPr>
                <w:rFonts w:hint="eastAsia" w:ascii="宋体" w:hAnsi="宋体"/>
                <w:color w:val="auto"/>
                <w:sz w:val="24"/>
                <w:szCs w:val="24"/>
                <w:highlight w:val="none"/>
              </w:rPr>
            </w:pPr>
            <w:r>
              <w:rPr>
                <w:rFonts w:hint="eastAsia" w:ascii="宋体" w:hAnsi="宋体"/>
                <w:color w:val="auto"/>
                <w:sz w:val="24"/>
                <w:szCs w:val="24"/>
                <w:highlight w:val="none"/>
              </w:rPr>
              <w:t>磋商报价得分=（磋商基准价/最后磋商报价）×价格权值15（四舍五入后保留小数点后两位）。</w:t>
            </w:r>
          </w:p>
          <w:p>
            <w:pPr>
              <w:autoSpaceDE w:val="0"/>
              <w:autoSpaceDN w:val="0"/>
              <w:snapToGrid w:val="0"/>
              <w:spacing w:line="360" w:lineRule="auto"/>
              <w:ind w:firstLine="0" w:firstLineChars="0"/>
              <w:jc w:val="left"/>
              <w:rPr>
                <w:rFonts w:ascii="宋体" w:hAnsi="宋体"/>
                <w:color w:val="auto"/>
                <w:sz w:val="24"/>
                <w:szCs w:val="24"/>
                <w:highlight w:val="none"/>
              </w:rPr>
            </w:pPr>
            <w:r>
              <w:rPr>
                <w:rFonts w:hint="eastAsia" w:ascii="宋体" w:hAnsi="宋体"/>
                <w:color w:val="auto"/>
                <w:sz w:val="24"/>
                <w:szCs w:val="24"/>
                <w:highlight w:val="none"/>
              </w:rPr>
              <w:t>注：根据《政府采购促进中小企业发展暂行办法》、《关于促进残疾人就业政府采购政策的通知》的相关规定，对残疾人福利性单位、小型和微型企业制造（生产）产品的价格给予10%的扣除，用扣除后的价格参与评标。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9" w:hRule="atLeast"/>
          <w:jc w:val="center"/>
        </w:trPr>
        <w:tc>
          <w:tcPr>
            <w:tcW w:w="494" w:type="pct"/>
            <w:vMerge w:val="restart"/>
            <w:tcBorders>
              <w:top w:val="single" w:color="auto" w:sz="4" w:space="0"/>
              <w:left w:val="single" w:color="auto" w:sz="4" w:space="0"/>
              <w:right w:val="single" w:color="auto" w:sz="4" w:space="0"/>
            </w:tcBorders>
            <w:noWrap w:val="0"/>
            <w:vAlign w:val="center"/>
          </w:tcPr>
          <w:p>
            <w:pPr>
              <w:tabs>
                <w:tab w:val="left" w:pos="360"/>
              </w:tabs>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履约能力25分</w:t>
            </w:r>
          </w:p>
        </w:tc>
        <w:tc>
          <w:tcPr>
            <w:tcW w:w="638" w:type="pct"/>
            <w:tcBorders>
              <w:top w:val="single" w:color="auto" w:sz="4" w:space="0"/>
              <w:left w:val="single" w:color="auto" w:sz="4" w:space="0"/>
              <w:right w:val="single" w:color="auto" w:sz="4" w:space="0"/>
            </w:tcBorders>
            <w:noWrap w:val="0"/>
            <w:vAlign w:val="center"/>
          </w:tcPr>
          <w:p>
            <w:pPr>
              <w:widowControl/>
              <w:tabs>
                <w:tab w:val="left" w:pos="360"/>
              </w:tabs>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企业类似项目业绩</w:t>
            </w:r>
          </w:p>
        </w:tc>
        <w:tc>
          <w:tcPr>
            <w:tcW w:w="410" w:type="pct"/>
            <w:tcBorders>
              <w:top w:val="single" w:color="auto" w:sz="4" w:space="0"/>
              <w:left w:val="single" w:color="auto" w:sz="4" w:space="0"/>
              <w:right w:val="single" w:color="auto" w:sz="4" w:space="0"/>
            </w:tcBorders>
            <w:noWrap w:val="0"/>
            <w:vAlign w:val="center"/>
          </w:tcPr>
          <w:p>
            <w:pPr>
              <w:tabs>
                <w:tab w:val="left" w:pos="360"/>
              </w:tabs>
              <w:spacing w:line="360" w:lineRule="auto"/>
              <w:ind w:firstLine="120" w:firstLineChars="50"/>
              <w:jc w:val="center"/>
              <w:rPr>
                <w:rFonts w:ascii="宋体" w:hAnsi="宋体"/>
                <w:color w:val="auto"/>
                <w:sz w:val="24"/>
                <w:szCs w:val="24"/>
                <w:highlight w:val="none"/>
              </w:rPr>
            </w:pPr>
            <w:r>
              <w:rPr>
                <w:rFonts w:hint="eastAsia" w:ascii="宋体" w:hAnsi="宋体"/>
                <w:color w:val="auto"/>
                <w:sz w:val="24"/>
                <w:szCs w:val="24"/>
                <w:highlight w:val="none"/>
              </w:rPr>
              <w:t>10</w:t>
            </w:r>
          </w:p>
        </w:tc>
        <w:tc>
          <w:tcPr>
            <w:tcW w:w="3458" w:type="pct"/>
            <w:tcBorders>
              <w:top w:val="single" w:color="auto" w:sz="4" w:space="0"/>
              <w:left w:val="single" w:color="auto" w:sz="4" w:space="0"/>
              <w:right w:val="single" w:color="auto" w:sz="4" w:space="0"/>
            </w:tcBorders>
            <w:noWrap w:val="0"/>
            <w:vAlign w:val="center"/>
          </w:tcPr>
          <w:p>
            <w:pPr>
              <w:tabs>
                <w:tab w:val="left" w:pos="360"/>
              </w:tabs>
              <w:spacing w:line="360" w:lineRule="auto"/>
              <w:ind w:firstLine="0" w:firstLineChars="0"/>
              <w:jc w:val="left"/>
              <w:rPr>
                <w:rFonts w:ascii="宋体" w:hAnsi="宋体"/>
                <w:color w:val="auto"/>
                <w:sz w:val="24"/>
                <w:szCs w:val="24"/>
                <w:highlight w:val="none"/>
              </w:rPr>
            </w:pPr>
            <w:r>
              <w:rPr>
                <w:rFonts w:hint="eastAsia" w:ascii="宋体" w:hAnsi="宋体"/>
                <w:color w:val="auto"/>
                <w:sz w:val="24"/>
                <w:szCs w:val="24"/>
                <w:highlight w:val="none"/>
              </w:rPr>
              <w:t>自202</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年01月01日至今，每提供一项</w:t>
            </w:r>
            <w:r>
              <w:rPr>
                <w:rFonts w:hint="eastAsia" w:ascii="宋体" w:hAnsi="宋体"/>
                <w:color w:val="auto"/>
                <w:sz w:val="24"/>
                <w:szCs w:val="24"/>
                <w:highlight w:val="none"/>
                <w:lang w:eastAsia="zh-CN"/>
              </w:rPr>
              <w:t>企业</w:t>
            </w:r>
            <w:r>
              <w:rPr>
                <w:rFonts w:ascii="宋体" w:hAnsi="宋体"/>
                <w:color w:val="auto"/>
                <w:sz w:val="24"/>
                <w:szCs w:val="24"/>
                <w:highlight w:val="none"/>
              </w:rPr>
              <w:t>类似工程的设计业绩</w:t>
            </w:r>
            <w:r>
              <w:rPr>
                <w:rFonts w:hint="eastAsia" w:ascii="宋体" w:hAnsi="宋体"/>
                <w:color w:val="auto"/>
                <w:sz w:val="24"/>
                <w:szCs w:val="24"/>
                <w:highlight w:val="none"/>
              </w:rPr>
              <w:t>的得2分，满分10分。业绩以生效的中标通知书或合同</w:t>
            </w:r>
            <w:r>
              <w:rPr>
                <w:rFonts w:hint="eastAsia" w:ascii="宋体" w:hAnsi="宋体"/>
                <w:color w:val="auto"/>
                <w:sz w:val="24"/>
                <w:szCs w:val="24"/>
                <w:highlight w:val="none"/>
                <w:lang w:eastAsia="zh-CN"/>
              </w:rPr>
              <w:t>（</w:t>
            </w:r>
            <w:r>
              <w:rPr>
                <w:rFonts w:hint="eastAsia" w:ascii="宋体" w:hAnsi="宋体"/>
                <w:color w:val="auto"/>
                <w:highlight w:val="none"/>
                <w:lang w:val="en-US" w:eastAsia="zh-CN"/>
              </w:rPr>
              <w:t>合同首页、标的页、盖章页</w:t>
            </w:r>
            <w:r>
              <w:rPr>
                <w:rFonts w:hint="eastAsia" w:ascii="宋体" w:hAnsi="宋体"/>
                <w:color w:val="auto"/>
                <w:highlight w:val="none"/>
              </w:rPr>
              <w:t>扫描（或复印）件</w:t>
            </w:r>
            <w:r>
              <w:rPr>
                <w:rFonts w:hint="eastAsia" w:ascii="宋体" w:hAnsi="宋体"/>
                <w:color w:val="auto"/>
                <w:sz w:val="24"/>
                <w:szCs w:val="24"/>
                <w:highlight w:val="none"/>
                <w:lang w:eastAsia="zh-CN"/>
              </w:rPr>
              <w:t>）</w:t>
            </w:r>
            <w:r>
              <w:rPr>
                <w:rFonts w:hint="eastAsia" w:ascii="宋体" w:hAnsi="宋体"/>
                <w:color w:val="auto"/>
                <w:sz w:val="24"/>
                <w:szCs w:val="24"/>
                <w:highlight w:val="none"/>
              </w:rPr>
              <w:t>复印件为准。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jc w:val="center"/>
        </w:trPr>
        <w:tc>
          <w:tcPr>
            <w:tcW w:w="494" w:type="pct"/>
            <w:vMerge w:val="continue"/>
            <w:tcBorders>
              <w:left w:val="single" w:color="auto" w:sz="4" w:space="0"/>
              <w:right w:val="single" w:color="auto" w:sz="4" w:space="0"/>
            </w:tcBorders>
            <w:noWrap w:val="0"/>
            <w:vAlign w:val="center"/>
          </w:tcPr>
          <w:p>
            <w:pPr>
              <w:tabs>
                <w:tab w:val="left" w:pos="360"/>
              </w:tabs>
              <w:spacing w:line="360" w:lineRule="auto"/>
              <w:ind w:firstLine="0" w:firstLineChars="0"/>
              <w:jc w:val="center"/>
              <w:rPr>
                <w:rFonts w:ascii="宋体" w:hAnsi="宋体"/>
                <w:color w:val="auto"/>
                <w:sz w:val="24"/>
                <w:szCs w:val="24"/>
                <w:highlight w:val="none"/>
              </w:rPr>
            </w:pPr>
          </w:p>
        </w:tc>
        <w:tc>
          <w:tcPr>
            <w:tcW w:w="638" w:type="pct"/>
            <w:tcBorders>
              <w:top w:val="single" w:color="auto" w:sz="4" w:space="0"/>
              <w:left w:val="single" w:color="auto" w:sz="4" w:space="0"/>
              <w:bottom w:val="single" w:color="auto" w:sz="4" w:space="0"/>
              <w:right w:val="single" w:color="auto" w:sz="4" w:space="0"/>
            </w:tcBorders>
            <w:noWrap w:val="0"/>
            <w:vAlign w:val="center"/>
          </w:tcPr>
          <w:p>
            <w:pPr>
              <w:widowControl/>
              <w:tabs>
                <w:tab w:val="left" w:pos="360"/>
              </w:tabs>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项目负责人业绩</w:t>
            </w:r>
          </w:p>
        </w:tc>
        <w:tc>
          <w:tcPr>
            <w:tcW w:w="410" w:type="pct"/>
            <w:tcBorders>
              <w:top w:val="single" w:color="auto" w:sz="4" w:space="0"/>
              <w:left w:val="single" w:color="auto" w:sz="4" w:space="0"/>
              <w:bottom w:val="single" w:color="auto" w:sz="4" w:space="0"/>
              <w:right w:val="single" w:color="auto" w:sz="4" w:space="0"/>
            </w:tcBorders>
            <w:noWrap w:val="0"/>
            <w:vAlign w:val="center"/>
          </w:tcPr>
          <w:p>
            <w:pPr>
              <w:widowControl/>
              <w:tabs>
                <w:tab w:val="left" w:pos="360"/>
              </w:tabs>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6</w:t>
            </w:r>
          </w:p>
        </w:tc>
        <w:tc>
          <w:tcPr>
            <w:tcW w:w="3458" w:type="pct"/>
            <w:tcBorders>
              <w:top w:val="single" w:color="auto" w:sz="4" w:space="0"/>
              <w:left w:val="single" w:color="auto" w:sz="4" w:space="0"/>
              <w:right w:val="single" w:color="auto" w:sz="4" w:space="0"/>
            </w:tcBorders>
            <w:noWrap w:val="0"/>
            <w:vAlign w:val="center"/>
          </w:tcPr>
          <w:p>
            <w:pPr>
              <w:tabs>
                <w:tab w:val="left" w:pos="360"/>
              </w:tabs>
              <w:spacing w:line="360" w:lineRule="auto"/>
              <w:ind w:firstLine="0" w:firstLineChars="0"/>
              <w:jc w:val="left"/>
              <w:rPr>
                <w:rFonts w:ascii="宋体" w:hAnsi="宋体"/>
                <w:color w:val="auto"/>
                <w:sz w:val="24"/>
                <w:szCs w:val="24"/>
                <w:highlight w:val="none"/>
              </w:rPr>
            </w:pPr>
            <w:r>
              <w:rPr>
                <w:rFonts w:hint="eastAsia" w:ascii="宋体" w:hAnsi="宋体"/>
                <w:color w:val="auto"/>
                <w:sz w:val="24"/>
                <w:szCs w:val="24"/>
                <w:highlight w:val="none"/>
              </w:rPr>
              <w:t>202</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年01月01日至今，项目负责人具有一项</w:t>
            </w:r>
            <w:r>
              <w:rPr>
                <w:rFonts w:ascii="宋体" w:hAnsi="宋体"/>
                <w:color w:val="auto"/>
                <w:sz w:val="24"/>
                <w:szCs w:val="24"/>
                <w:highlight w:val="none"/>
              </w:rPr>
              <w:t>类似工程的设计业绩</w:t>
            </w:r>
            <w:r>
              <w:rPr>
                <w:rFonts w:hint="eastAsia" w:ascii="宋体" w:hAnsi="宋体"/>
                <w:color w:val="auto"/>
                <w:sz w:val="24"/>
                <w:szCs w:val="24"/>
                <w:highlight w:val="none"/>
              </w:rPr>
              <w:t>的得2分，满分6分，业绩以生效的中标通知书或合同复印件为准。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8" w:hRule="atLeast"/>
          <w:jc w:val="center"/>
        </w:trPr>
        <w:tc>
          <w:tcPr>
            <w:tcW w:w="494" w:type="pct"/>
            <w:vMerge w:val="continue"/>
            <w:tcBorders>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ascii="宋体" w:hAnsi="宋体"/>
                <w:color w:val="auto"/>
                <w:sz w:val="24"/>
                <w:szCs w:val="24"/>
                <w:highlight w:val="none"/>
              </w:rPr>
            </w:pPr>
          </w:p>
        </w:tc>
        <w:tc>
          <w:tcPr>
            <w:tcW w:w="638" w:type="pc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ascii="宋体" w:hAnsi="宋体"/>
                <w:color w:val="auto"/>
                <w:kern w:val="2"/>
                <w:sz w:val="24"/>
                <w:szCs w:val="24"/>
                <w:highlight w:val="none"/>
              </w:rPr>
              <w:t>其他主要人员资历</w:t>
            </w:r>
          </w:p>
        </w:tc>
        <w:tc>
          <w:tcPr>
            <w:tcW w:w="410" w:type="pc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199" w:firstLineChars="83"/>
              <w:rPr>
                <w:rFonts w:ascii="宋体" w:hAnsi="宋体"/>
                <w:color w:val="auto"/>
                <w:kern w:val="2"/>
                <w:sz w:val="24"/>
                <w:szCs w:val="24"/>
                <w:highlight w:val="none"/>
              </w:rPr>
            </w:pPr>
            <w:r>
              <w:rPr>
                <w:rFonts w:hint="eastAsia" w:ascii="宋体" w:hAnsi="宋体"/>
                <w:color w:val="auto"/>
                <w:sz w:val="24"/>
                <w:szCs w:val="24"/>
                <w:highlight w:val="none"/>
              </w:rPr>
              <w:t>9</w:t>
            </w:r>
          </w:p>
        </w:tc>
        <w:tc>
          <w:tcPr>
            <w:tcW w:w="3458" w:type="pct"/>
            <w:tcBorders>
              <w:top w:val="single" w:color="auto" w:sz="4" w:space="0"/>
              <w:left w:val="single" w:color="auto" w:sz="4" w:space="0"/>
              <w:right w:val="single" w:color="auto" w:sz="4" w:space="0"/>
            </w:tcBorders>
            <w:noWrap w:val="0"/>
            <w:vAlign w:val="center"/>
          </w:tcPr>
          <w:p>
            <w:pPr>
              <w:widowControl/>
              <w:spacing w:line="360" w:lineRule="auto"/>
              <w:ind w:firstLine="0" w:firstLineChars="0"/>
              <w:rPr>
                <w:rFonts w:ascii="宋体" w:hAnsi="宋体"/>
                <w:color w:val="auto"/>
                <w:sz w:val="24"/>
                <w:szCs w:val="24"/>
                <w:highlight w:val="none"/>
              </w:rPr>
            </w:pPr>
            <w:r>
              <w:rPr>
                <w:rFonts w:hint="eastAsia" w:ascii="宋体" w:hAnsi="宋体"/>
                <w:color w:val="auto"/>
                <w:sz w:val="24"/>
                <w:szCs w:val="24"/>
                <w:highlight w:val="none"/>
              </w:rPr>
              <w:t>（1）项目负责人具备高级职称的，得4分。具备中级职称的，得2分。（须提供职称证、近半年内任意1个月的人员社保缴纳证明材料）不提供不得分。</w:t>
            </w:r>
          </w:p>
          <w:p>
            <w:pPr>
              <w:widowControl/>
              <w:spacing w:line="360" w:lineRule="auto"/>
              <w:ind w:firstLine="0" w:firstLineChars="0"/>
              <w:rPr>
                <w:rFonts w:ascii="宋体" w:hAnsi="宋体"/>
                <w:color w:val="auto"/>
                <w:sz w:val="24"/>
                <w:szCs w:val="24"/>
                <w:highlight w:val="none"/>
              </w:rPr>
            </w:pPr>
            <w:r>
              <w:rPr>
                <w:rFonts w:hint="eastAsia" w:ascii="宋体" w:hAnsi="宋体"/>
                <w:color w:val="auto"/>
                <w:sz w:val="24"/>
                <w:szCs w:val="24"/>
                <w:highlight w:val="none"/>
              </w:rPr>
              <w:t>(2)设计团队人员中具备中级及以上职称的，每提供1名得1分，最高得5分。(须提供职称证、近半年内任意1个月的人员社保缴纳证明材料)不提供不得分。</w:t>
            </w:r>
          </w:p>
          <w:p>
            <w:pPr>
              <w:widowControl/>
              <w:spacing w:line="360" w:lineRule="auto"/>
              <w:ind w:firstLine="0" w:firstLineChars="0"/>
              <w:rPr>
                <w:rFonts w:ascii="宋体" w:hAnsi="宋体"/>
                <w:color w:val="auto"/>
                <w:sz w:val="24"/>
                <w:szCs w:val="24"/>
                <w:highlight w:val="none"/>
              </w:rPr>
            </w:pPr>
            <w:r>
              <w:rPr>
                <w:rFonts w:hint="eastAsia" w:ascii="宋体" w:hAnsi="宋体"/>
                <w:color w:val="auto"/>
                <w:sz w:val="24"/>
                <w:szCs w:val="24"/>
                <w:highlight w:val="none"/>
              </w:rPr>
              <w:t>注：以上人员不重复得分。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59" w:hRule="exact"/>
          <w:jc w:val="center"/>
        </w:trPr>
        <w:tc>
          <w:tcPr>
            <w:tcW w:w="494" w:type="pct"/>
            <w:vMerge w:val="restar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技术水平</w:t>
            </w:r>
          </w:p>
          <w:p>
            <w:pPr>
              <w:tabs>
                <w:tab w:val="left" w:pos="360"/>
              </w:tabs>
              <w:spacing w:line="360" w:lineRule="auto"/>
              <w:ind w:firstLine="0" w:firstLineChars="0"/>
              <w:jc w:val="center"/>
              <w:rPr>
                <w:rFonts w:ascii="宋体" w:hAnsi="宋体"/>
                <w:color w:val="auto"/>
                <w:sz w:val="24"/>
                <w:szCs w:val="24"/>
                <w:highlight w:val="none"/>
              </w:rPr>
            </w:pPr>
            <w:r>
              <w:rPr>
                <w:rFonts w:hint="eastAsia" w:ascii="宋体" w:hAnsi="宋体"/>
                <w:color w:val="auto"/>
                <w:sz w:val="24"/>
                <w:szCs w:val="24"/>
                <w:highlight w:val="none"/>
              </w:rPr>
              <w:t>60分</w:t>
            </w:r>
          </w:p>
        </w:tc>
        <w:tc>
          <w:tcPr>
            <w:tcW w:w="638" w:type="pc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0" w:firstLineChars="0"/>
              <w:rPr>
                <w:rFonts w:ascii="宋体" w:hAnsi="宋体"/>
                <w:color w:val="auto"/>
                <w:kern w:val="2"/>
                <w:sz w:val="24"/>
                <w:szCs w:val="24"/>
                <w:highlight w:val="none"/>
              </w:rPr>
            </w:pPr>
            <w:r>
              <w:rPr>
                <w:rFonts w:hint="eastAsia" w:ascii="宋体" w:hAnsi="宋体"/>
                <w:color w:val="auto"/>
                <w:sz w:val="24"/>
                <w:szCs w:val="24"/>
                <w:highlight w:val="none"/>
              </w:rPr>
              <w:t>设计方案</w:t>
            </w:r>
          </w:p>
        </w:tc>
        <w:tc>
          <w:tcPr>
            <w:tcW w:w="410" w:type="pc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12</w:t>
            </w:r>
          </w:p>
        </w:tc>
        <w:tc>
          <w:tcPr>
            <w:tcW w:w="3458" w:type="pct"/>
            <w:tcBorders>
              <w:top w:val="single" w:color="auto" w:sz="4" w:space="0"/>
              <w:left w:val="single" w:color="auto" w:sz="4" w:space="0"/>
              <w:right w:val="single" w:color="auto" w:sz="4" w:space="0"/>
            </w:tcBorders>
            <w:noWrap w:val="0"/>
            <w:vAlign w:val="center"/>
          </w:tcPr>
          <w:p>
            <w:pPr>
              <w:widowControl/>
              <w:spacing w:line="360" w:lineRule="auto"/>
              <w:ind w:firstLine="0" w:firstLineChars="0"/>
              <w:jc w:val="left"/>
              <w:rPr>
                <w:rFonts w:ascii="宋体" w:hAnsi="宋体"/>
                <w:color w:val="auto"/>
                <w:kern w:val="2"/>
                <w:sz w:val="24"/>
                <w:szCs w:val="24"/>
                <w:highlight w:val="none"/>
              </w:rPr>
            </w:pPr>
            <w:r>
              <w:rPr>
                <w:rFonts w:hint="eastAsia" w:ascii="宋体" w:hAnsi="宋体"/>
                <w:color w:val="auto"/>
                <w:sz w:val="24"/>
                <w:szCs w:val="24"/>
                <w:highlight w:val="none"/>
              </w:rPr>
              <w:t>设计方案内容详尽合理，清晰、明确，完全满足要求，得12分；设计方案基本满足要求的，得9分；设计方案可行的，得6分；仅提供了简单的设计方案的，得3分；不提供的不得分。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90" w:hRule="atLeast"/>
          <w:jc w:val="center"/>
        </w:trPr>
        <w:tc>
          <w:tcPr>
            <w:tcW w:w="494" w:type="pct"/>
            <w:vMerge w:val="continue"/>
            <w:tcBorders>
              <w:left w:val="single" w:color="auto" w:sz="4" w:space="0"/>
              <w:right w:val="single" w:color="auto" w:sz="4" w:space="0"/>
            </w:tcBorders>
            <w:noWrap w:val="0"/>
            <w:vAlign w:val="center"/>
          </w:tcPr>
          <w:p>
            <w:pPr>
              <w:spacing w:line="360" w:lineRule="auto"/>
              <w:ind w:firstLine="0" w:firstLineChars="0"/>
              <w:jc w:val="center"/>
              <w:rPr>
                <w:rFonts w:ascii="宋体" w:hAnsi="宋体"/>
                <w:color w:val="auto"/>
                <w:sz w:val="24"/>
                <w:szCs w:val="24"/>
                <w:highlight w:val="none"/>
              </w:rPr>
            </w:pPr>
          </w:p>
        </w:tc>
        <w:tc>
          <w:tcPr>
            <w:tcW w:w="638" w:type="pct"/>
            <w:tcBorders>
              <w:top w:val="single" w:color="auto" w:sz="4" w:space="0"/>
              <w:left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设计质量、保证措施</w:t>
            </w:r>
          </w:p>
        </w:tc>
        <w:tc>
          <w:tcPr>
            <w:tcW w:w="410" w:type="pc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199" w:firstLineChars="83"/>
              <w:rPr>
                <w:rFonts w:ascii="宋体" w:hAnsi="宋体"/>
                <w:color w:val="auto"/>
                <w:kern w:val="2"/>
                <w:sz w:val="24"/>
                <w:szCs w:val="24"/>
                <w:highlight w:val="none"/>
              </w:rPr>
            </w:pPr>
            <w:r>
              <w:rPr>
                <w:rFonts w:hint="eastAsia" w:ascii="宋体" w:hAnsi="宋体"/>
                <w:color w:val="auto"/>
                <w:sz w:val="24"/>
                <w:szCs w:val="24"/>
                <w:highlight w:val="none"/>
              </w:rPr>
              <w:t>8</w:t>
            </w:r>
          </w:p>
        </w:tc>
        <w:tc>
          <w:tcPr>
            <w:tcW w:w="3458" w:type="pct"/>
            <w:tcBorders>
              <w:top w:val="single" w:color="auto" w:sz="4" w:space="0"/>
              <w:left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质量等保证措施内容全面、切实可行、有针对性的，得8分；设计质量等保证措施基本满足要求的，得6分；设计质量等保证措施可行的得4分；仅提供了简单的设计质量、保密等保证措施的，得2分；不提供的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6" w:hRule="atLeast"/>
          <w:jc w:val="center"/>
        </w:trPr>
        <w:tc>
          <w:tcPr>
            <w:tcW w:w="494" w:type="pct"/>
            <w:vMerge w:val="continue"/>
            <w:tcBorders>
              <w:left w:val="single" w:color="auto" w:sz="4" w:space="0"/>
              <w:right w:val="single" w:color="auto" w:sz="4" w:space="0"/>
            </w:tcBorders>
            <w:noWrap w:val="0"/>
            <w:vAlign w:val="center"/>
          </w:tcPr>
          <w:p>
            <w:pPr>
              <w:tabs>
                <w:tab w:val="left" w:pos="360"/>
              </w:tabs>
              <w:spacing w:line="360" w:lineRule="auto"/>
              <w:ind w:firstLine="0" w:firstLineChars="0"/>
              <w:jc w:val="center"/>
              <w:rPr>
                <w:rFonts w:ascii="宋体" w:hAnsi="宋体"/>
                <w:color w:val="auto"/>
                <w:sz w:val="24"/>
                <w:szCs w:val="24"/>
                <w:highlight w:val="none"/>
              </w:rPr>
            </w:pPr>
          </w:p>
        </w:tc>
        <w:tc>
          <w:tcPr>
            <w:tcW w:w="638" w:type="pct"/>
            <w:tcBorders>
              <w:top w:val="single" w:color="auto" w:sz="4" w:space="0"/>
              <w:left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设计工作重点、难点分析</w:t>
            </w:r>
          </w:p>
        </w:tc>
        <w:tc>
          <w:tcPr>
            <w:tcW w:w="410" w:type="pct"/>
            <w:tcBorders>
              <w:top w:val="single" w:color="auto" w:sz="4" w:space="0"/>
              <w:left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8</w:t>
            </w:r>
          </w:p>
        </w:tc>
        <w:tc>
          <w:tcPr>
            <w:tcW w:w="3458" w:type="pct"/>
            <w:tcBorders>
              <w:top w:val="single" w:color="auto" w:sz="4" w:space="0"/>
              <w:left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工作重点、难点分析依据本项目的特点，对其重点、难点制定专项方案。内容全面、详细、完整的，得8分；设计工作重点、难点分析内容基本满足要求的，得6分；设计工作重点、难点分析可行的，得4分；仅简单提供了设计工作重点、难点分析的，得2分；不提供的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61" w:hRule="atLeast"/>
          <w:jc w:val="center"/>
        </w:trPr>
        <w:tc>
          <w:tcPr>
            <w:tcW w:w="494" w:type="pct"/>
            <w:vMerge w:val="continue"/>
            <w:tcBorders>
              <w:left w:val="single" w:color="auto" w:sz="4" w:space="0"/>
              <w:bottom w:val="nil"/>
              <w:right w:val="single" w:color="auto" w:sz="4" w:space="0"/>
            </w:tcBorders>
            <w:noWrap w:val="0"/>
            <w:vAlign w:val="center"/>
          </w:tcPr>
          <w:p>
            <w:pPr>
              <w:spacing w:line="360" w:lineRule="auto"/>
              <w:ind w:firstLine="0" w:firstLineChars="0"/>
              <w:jc w:val="center"/>
              <w:rPr>
                <w:rFonts w:ascii="宋体" w:hAnsi="宋体"/>
                <w:color w:val="auto"/>
                <w:sz w:val="24"/>
                <w:szCs w:val="24"/>
                <w:highlight w:val="none"/>
              </w:rPr>
            </w:pPr>
          </w:p>
        </w:tc>
        <w:tc>
          <w:tcPr>
            <w:tcW w:w="63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设计安全保证措施</w:t>
            </w:r>
          </w:p>
        </w:tc>
        <w:tc>
          <w:tcPr>
            <w:tcW w:w="41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8</w:t>
            </w:r>
          </w:p>
        </w:tc>
        <w:tc>
          <w:tcPr>
            <w:tcW w:w="345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设计安全保证措施内容全面、切实可行、有针对性的，得8分；设计安全保证措施基本满足要求的，得6分；设计安全保证措施可行的得4分；仅提供了简单的设计安全保证措施的，得2分；不提供的不得分。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5" w:hRule="exact"/>
          <w:jc w:val="center"/>
        </w:trPr>
        <w:tc>
          <w:tcPr>
            <w:tcW w:w="494" w:type="pct"/>
            <w:vMerge w:val="continue"/>
            <w:tcBorders>
              <w:left w:val="single" w:color="auto" w:sz="4" w:space="0"/>
              <w:right w:val="single" w:color="auto" w:sz="4" w:space="0"/>
            </w:tcBorders>
            <w:noWrap w:val="0"/>
            <w:vAlign w:val="center"/>
          </w:tcPr>
          <w:p>
            <w:pPr>
              <w:spacing w:line="360" w:lineRule="auto"/>
              <w:ind w:firstLine="0" w:firstLineChars="0"/>
              <w:jc w:val="left"/>
              <w:rPr>
                <w:rFonts w:ascii="宋体" w:hAnsi="宋体"/>
                <w:color w:val="auto"/>
                <w:sz w:val="24"/>
                <w:szCs w:val="24"/>
                <w:highlight w:val="none"/>
              </w:rPr>
            </w:pPr>
          </w:p>
        </w:tc>
        <w:tc>
          <w:tcPr>
            <w:tcW w:w="63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设计进度安排</w:t>
            </w:r>
          </w:p>
        </w:tc>
        <w:tc>
          <w:tcPr>
            <w:tcW w:w="41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8</w:t>
            </w:r>
          </w:p>
        </w:tc>
        <w:tc>
          <w:tcPr>
            <w:tcW w:w="345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进度安排完全满足项目需求且合理、对影响因素的考虑全面、合理的，得8分；进度安排基本能满足要求的，得6分；进度安排可行的，得4分；仅提供了简单的进度安排的，得2分；不提供的不得分。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5" w:hRule="exact"/>
          <w:jc w:val="center"/>
        </w:trPr>
        <w:tc>
          <w:tcPr>
            <w:tcW w:w="494" w:type="pct"/>
            <w:vMerge w:val="continue"/>
            <w:tcBorders>
              <w:left w:val="single" w:color="auto" w:sz="4" w:space="0"/>
              <w:right w:val="single" w:color="auto" w:sz="4" w:space="0"/>
            </w:tcBorders>
            <w:noWrap w:val="0"/>
            <w:vAlign w:val="center"/>
          </w:tcPr>
          <w:p>
            <w:pPr>
              <w:spacing w:line="360" w:lineRule="auto"/>
              <w:ind w:firstLine="0" w:firstLineChars="0"/>
              <w:jc w:val="left"/>
              <w:rPr>
                <w:rFonts w:ascii="宋体" w:hAnsi="宋体"/>
                <w:color w:val="auto"/>
                <w:sz w:val="24"/>
                <w:szCs w:val="24"/>
                <w:highlight w:val="none"/>
              </w:rPr>
            </w:pPr>
          </w:p>
        </w:tc>
        <w:tc>
          <w:tcPr>
            <w:tcW w:w="63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设计机构设置和岗位职责</w:t>
            </w:r>
          </w:p>
        </w:tc>
        <w:tc>
          <w:tcPr>
            <w:tcW w:w="41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8</w:t>
            </w:r>
          </w:p>
        </w:tc>
        <w:tc>
          <w:tcPr>
            <w:tcW w:w="345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设计机构设置合理，岗位职责明确的，得8分；设计机构设置和岗位职责基本能满足要求的，得6分；设计机构设置和岗位职责可行的，得4分；仅简单提供了设计机构设置和岗位职责的，得2分；不提供的不得分。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5" w:hRule="exact"/>
          <w:jc w:val="center"/>
        </w:trPr>
        <w:tc>
          <w:tcPr>
            <w:tcW w:w="494" w:type="pct"/>
            <w:vMerge w:val="continue"/>
            <w:tcBorders>
              <w:left w:val="single" w:color="auto" w:sz="4" w:space="0"/>
              <w:right w:val="single" w:color="auto" w:sz="4" w:space="0"/>
            </w:tcBorders>
            <w:noWrap w:val="0"/>
            <w:vAlign w:val="center"/>
          </w:tcPr>
          <w:p>
            <w:pPr>
              <w:spacing w:line="360" w:lineRule="auto"/>
              <w:ind w:firstLine="0" w:firstLineChars="0"/>
              <w:jc w:val="left"/>
              <w:rPr>
                <w:rFonts w:ascii="宋体" w:hAnsi="宋体"/>
                <w:color w:val="auto"/>
                <w:sz w:val="24"/>
                <w:szCs w:val="24"/>
                <w:highlight w:val="none"/>
              </w:rPr>
            </w:pPr>
          </w:p>
        </w:tc>
        <w:tc>
          <w:tcPr>
            <w:tcW w:w="63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合理化建议</w:t>
            </w:r>
          </w:p>
        </w:tc>
        <w:tc>
          <w:tcPr>
            <w:tcW w:w="410" w:type="pct"/>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ind w:firstLine="0" w:firstLineChars="0"/>
              <w:jc w:val="center"/>
              <w:rPr>
                <w:rFonts w:ascii="宋体" w:hAnsi="宋体"/>
                <w:color w:val="auto"/>
                <w:kern w:val="2"/>
                <w:sz w:val="24"/>
                <w:szCs w:val="24"/>
                <w:highlight w:val="none"/>
              </w:rPr>
            </w:pPr>
            <w:r>
              <w:rPr>
                <w:rFonts w:hint="eastAsia" w:ascii="宋体" w:hAnsi="宋体"/>
                <w:color w:val="auto"/>
                <w:sz w:val="24"/>
                <w:szCs w:val="24"/>
                <w:highlight w:val="none"/>
              </w:rPr>
              <w:t>8</w:t>
            </w:r>
          </w:p>
        </w:tc>
        <w:tc>
          <w:tcPr>
            <w:tcW w:w="3458" w:type="pct"/>
            <w:tcBorders>
              <w:top w:val="single" w:color="auto" w:sz="4" w:space="0"/>
              <w:left w:val="single" w:color="auto" w:sz="4" w:space="0"/>
              <w:bottom w:val="single" w:color="auto" w:sz="4" w:space="0"/>
              <w:right w:val="single" w:color="auto" w:sz="4" w:space="0"/>
            </w:tcBorders>
            <w:noWrap w:val="0"/>
            <w:vAlign w:val="center"/>
          </w:tcPr>
          <w:p>
            <w:pPr>
              <w:pStyle w:val="6"/>
              <w:spacing w:line="360" w:lineRule="auto"/>
              <w:ind w:firstLine="0" w:firstLineChars="0"/>
              <w:rPr>
                <w:color w:val="auto"/>
                <w:sz w:val="24"/>
                <w:szCs w:val="24"/>
                <w:highlight w:val="none"/>
                <w:shd w:val="clear" w:color="auto" w:fill="FFFFFF"/>
              </w:rPr>
            </w:pPr>
            <w:r>
              <w:rPr>
                <w:rFonts w:hint="eastAsia"/>
                <w:color w:val="auto"/>
                <w:sz w:val="24"/>
                <w:szCs w:val="24"/>
                <w:highlight w:val="none"/>
                <w:shd w:val="clear" w:color="auto" w:fill="FFFFFF"/>
              </w:rPr>
              <w:t>根据磋商供应商提供的合理化建议科学、具体、完整的，得8分；提供的合理化建议切合本项目的，得6分；提供的合理化建议可行的，得4分；仅简单提供了合理化建议的，得2分；不提供的不得分。</w:t>
            </w:r>
          </w:p>
        </w:tc>
      </w:tr>
    </w:tbl>
    <w:p>
      <w:pPr>
        <w:pStyle w:val="10"/>
        <w:ind w:left="0" w:leftChars="0" w:firstLine="0" w:firstLineChars="0"/>
        <w:rPr>
          <w:rFonts w:hint="eastAsia" w:ascii="宋体" w:hAnsi="宋体" w:eastAsia="宋体" w:cs="宋体"/>
          <w:b/>
          <w:bCs/>
          <w:color w:val="auto"/>
          <w:spacing w:val="0"/>
          <w:kern w:val="0"/>
          <w:sz w:val="24"/>
          <w:szCs w:val="24"/>
          <w:highlight w:val="none"/>
        </w:rPr>
      </w:pP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124" w:name="_Toc325726025"/>
      <w:bookmarkStart w:id="125" w:name="_Toc376936756"/>
      <w:bookmarkStart w:id="126" w:name="_Toc15302"/>
      <w:bookmarkStart w:id="127" w:name="_Toc14910"/>
      <w:r>
        <w:rPr>
          <w:rFonts w:hint="eastAsia" w:ascii="宋体" w:hAnsi="宋体"/>
          <w:b/>
          <w:bCs/>
          <w:color w:val="auto"/>
          <w:kern w:val="0"/>
          <w:sz w:val="36"/>
          <w:szCs w:val="36"/>
          <w:highlight w:val="none"/>
        </w:rPr>
        <w:t>八、</w:t>
      </w:r>
      <w:bookmarkEnd w:id="124"/>
      <w:bookmarkEnd w:id="125"/>
      <w:r>
        <w:rPr>
          <w:rFonts w:hint="eastAsia" w:ascii="宋体" w:hAnsi="宋体"/>
          <w:b/>
          <w:bCs/>
          <w:color w:val="auto"/>
          <w:kern w:val="0"/>
          <w:sz w:val="36"/>
          <w:szCs w:val="36"/>
          <w:highlight w:val="none"/>
        </w:rPr>
        <w:t>成交办法</w:t>
      </w:r>
      <w:bookmarkEnd w:id="126"/>
      <w:bookmarkEnd w:id="127"/>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28" w:name="_Toc376936757"/>
      <w:bookmarkStart w:id="129" w:name="_Toc325726026"/>
      <w:bookmarkStart w:id="130" w:name="_Toc5873"/>
      <w:bookmarkStart w:id="131" w:name="_Toc23685"/>
      <w:r>
        <w:rPr>
          <w:rFonts w:hint="eastAsia" w:ascii="宋体" w:hAnsi="宋体"/>
          <w:b/>
          <w:bCs/>
          <w:color w:val="auto"/>
          <w:kern w:val="0"/>
          <w:sz w:val="27"/>
          <w:szCs w:val="27"/>
          <w:highlight w:val="none"/>
        </w:rPr>
        <w:t>21.推荐并确定成交</w:t>
      </w:r>
      <w:bookmarkEnd w:id="128"/>
      <w:bookmarkEnd w:id="129"/>
      <w:r>
        <w:rPr>
          <w:rFonts w:hint="eastAsia" w:ascii="宋体" w:hAnsi="宋体"/>
          <w:b/>
          <w:bCs/>
          <w:color w:val="auto"/>
          <w:kern w:val="0"/>
          <w:sz w:val="27"/>
          <w:szCs w:val="27"/>
          <w:highlight w:val="none"/>
        </w:rPr>
        <w:t>供应商</w:t>
      </w:r>
      <w:bookmarkEnd w:id="130"/>
      <w:bookmarkEnd w:id="131"/>
    </w:p>
    <w:p>
      <w:pPr>
        <w:ind w:firstLine="480"/>
        <w:jc w:val="left"/>
        <w:rPr>
          <w:rFonts w:hint="eastAsia" w:ascii="宋体" w:hAnsi="宋体"/>
          <w:color w:val="auto"/>
          <w:highlight w:val="none"/>
        </w:rPr>
      </w:pPr>
      <w:r>
        <w:rPr>
          <w:rFonts w:hint="eastAsia" w:ascii="宋体" w:hAnsi="宋体"/>
          <w:color w:val="auto"/>
          <w:highlight w:val="none"/>
        </w:rPr>
        <w:t>21.1磋商小组根据</w:t>
      </w:r>
      <w:r>
        <w:rPr>
          <w:rFonts w:hint="eastAsia" w:ascii="宋体" w:hAnsi="宋体" w:cs="宋体"/>
          <w:color w:val="auto"/>
          <w:highlight w:val="none"/>
        </w:rPr>
        <w:t>评审总得分由高到低排序推荐预中标候选人，并由采购人按顺序确定成交供应商</w:t>
      </w:r>
      <w:r>
        <w:rPr>
          <w:rFonts w:hint="eastAsia" w:ascii="宋体" w:hAnsi="宋体"/>
          <w:color w:val="auto"/>
          <w:highlight w:val="none"/>
        </w:rPr>
        <w:t>。</w:t>
      </w:r>
    </w:p>
    <w:p>
      <w:pPr>
        <w:ind w:firstLine="480"/>
        <w:jc w:val="left"/>
        <w:rPr>
          <w:rFonts w:hint="eastAsia" w:ascii="宋体" w:hAnsi="宋体"/>
          <w:color w:val="auto"/>
          <w:highlight w:val="none"/>
        </w:rPr>
      </w:pPr>
      <w:r>
        <w:rPr>
          <w:rFonts w:hint="eastAsia" w:ascii="宋体" w:hAnsi="宋体"/>
          <w:color w:val="auto"/>
          <w:highlight w:val="none"/>
        </w:rPr>
        <w:t>21.2成交</w:t>
      </w:r>
      <w:r>
        <w:rPr>
          <w:rFonts w:hint="eastAsia" w:ascii="宋体" w:hAnsi="宋体" w:cs="宋体"/>
          <w:color w:val="auto"/>
          <w:highlight w:val="none"/>
        </w:rPr>
        <w:t>供应商</w:t>
      </w:r>
      <w:r>
        <w:rPr>
          <w:rFonts w:hint="eastAsia" w:ascii="宋体" w:hAnsi="宋体"/>
          <w:color w:val="auto"/>
          <w:highlight w:val="none"/>
        </w:rPr>
        <w:t>因不可抗力或自身原因不能履行合同时，采购人可以按照磋商报告推荐的预成交供应商候选人名单排序，确定下一候选人为成交</w:t>
      </w:r>
      <w:r>
        <w:rPr>
          <w:rFonts w:hint="eastAsia" w:ascii="宋体" w:hAnsi="宋体" w:cs="宋体"/>
          <w:color w:val="auto"/>
          <w:highlight w:val="none"/>
        </w:rPr>
        <w:t>供应商</w:t>
      </w:r>
      <w:r>
        <w:rPr>
          <w:rFonts w:hint="eastAsia" w:ascii="宋体" w:hAnsi="宋体"/>
          <w:color w:val="auto"/>
          <w:highlight w:val="none"/>
        </w:rPr>
        <w:t>，也可重新开展政府采购活动。</w:t>
      </w:r>
      <w:bookmarkStart w:id="132" w:name="_Toc325726027"/>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33" w:name="_Toc376936759"/>
      <w:bookmarkStart w:id="134" w:name="_Toc24401"/>
      <w:bookmarkStart w:id="135" w:name="_Toc20873"/>
      <w:bookmarkStart w:id="136" w:name="_Toc325726028"/>
      <w:r>
        <w:rPr>
          <w:rFonts w:hint="eastAsia" w:ascii="宋体" w:hAnsi="宋体"/>
          <w:b/>
          <w:bCs/>
          <w:color w:val="auto"/>
          <w:kern w:val="0"/>
          <w:sz w:val="27"/>
          <w:szCs w:val="27"/>
          <w:highlight w:val="none"/>
        </w:rPr>
        <w:t>22.成交通知</w:t>
      </w:r>
      <w:bookmarkEnd w:id="133"/>
      <w:bookmarkEnd w:id="134"/>
      <w:bookmarkEnd w:id="135"/>
      <w:bookmarkEnd w:id="136"/>
    </w:p>
    <w:p>
      <w:pPr>
        <w:ind w:firstLine="480"/>
        <w:jc w:val="left"/>
        <w:rPr>
          <w:rFonts w:hint="eastAsia" w:ascii="宋体" w:hAnsi="宋体"/>
          <w:color w:val="auto"/>
          <w:highlight w:val="none"/>
        </w:rPr>
      </w:pPr>
      <w:r>
        <w:rPr>
          <w:rFonts w:hint="eastAsia" w:ascii="宋体" w:hAnsi="宋体"/>
          <w:color w:val="auto"/>
          <w:highlight w:val="none"/>
        </w:rPr>
        <w:t>22.1</w:t>
      </w:r>
      <w:r>
        <w:rPr>
          <w:rFonts w:hint="eastAsia" w:ascii="宋体" w:hAnsi="宋体"/>
          <w:color w:val="auto"/>
          <w:highlight w:val="none"/>
          <w:lang w:eastAsia="zh-CN"/>
        </w:rPr>
        <w:t>采购代理机构</w:t>
      </w:r>
      <w:r>
        <w:rPr>
          <w:rFonts w:hint="eastAsia" w:ascii="宋体" w:hAnsi="宋体"/>
          <w:color w:val="auto"/>
          <w:highlight w:val="none"/>
        </w:rPr>
        <w:t>自成交供应商确定之日起2个工作日内发出《成交通知书》，并在青海政府采购信息网上公告成交结果，公告期限为1个工作日。在公告成交结果的同时，</w:t>
      </w:r>
      <w:r>
        <w:rPr>
          <w:rFonts w:hint="eastAsia" w:ascii="宋体" w:hAnsi="宋体"/>
          <w:color w:val="auto"/>
          <w:highlight w:val="none"/>
          <w:lang w:eastAsia="zh-CN"/>
        </w:rPr>
        <w:t>采购代理机构</w:t>
      </w:r>
      <w:r>
        <w:rPr>
          <w:rFonts w:hint="eastAsia" w:ascii="宋体" w:hAnsi="宋体"/>
          <w:color w:val="auto"/>
          <w:highlight w:val="none"/>
        </w:rPr>
        <w:t>应当向成交供应商发出成交通知书；对未通过资格审查的供应商，告知其未通过的原因；采用综合评分法的，评审结束后，供应商可自行在</w:t>
      </w:r>
      <w:r>
        <w:rPr>
          <w:rFonts w:hint="eastAsia" w:ascii="宋体" w:hAnsi="宋体" w:cs="宋体"/>
          <w:color w:val="auto"/>
          <w:kern w:val="0"/>
          <w:highlight w:val="none"/>
        </w:rPr>
        <w:t>青海省政府采购电子化平台上查询</w:t>
      </w:r>
      <w:r>
        <w:rPr>
          <w:rFonts w:hint="eastAsia" w:ascii="宋体" w:hAnsi="宋体"/>
          <w:color w:val="auto"/>
          <w:highlight w:val="none"/>
        </w:rPr>
        <w:t>本人的评审得分与排序，如有疑问，可致0971-</w:t>
      </w:r>
      <w:r>
        <w:rPr>
          <w:rFonts w:hint="eastAsia" w:ascii="宋体" w:hAnsi="宋体"/>
          <w:color w:val="auto"/>
          <w:highlight w:val="none"/>
          <w:lang w:eastAsia="zh-CN"/>
        </w:rPr>
        <w:t>6183337</w:t>
      </w:r>
      <w:r>
        <w:rPr>
          <w:rFonts w:hint="eastAsia" w:ascii="宋体" w:hAnsi="宋体"/>
          <w:color w:val="auto"/>
          <w:highlight w:val="none"/>
        </w:rPr>
        <w:t xml:space="preserve">。  </w:t>
      </w:r>
    </w:p>
    <w:p>
      <w:pPr>
        <w:ind w:firstLine="480"/>
        <w:jc w:val="left"/>
        <w:rPr>
          <w:rFonts w:hint="eastAsia" w:ascii="宋体" w:hAnsi="宋体"/>
          <w:color w:val="auto"/>
          <w:highlight w:val="none"/>
        </w:rPr>
      </w:pPr>
      <w:r>
        <w:rPr>
          <w:rFonts w:hint="eastAsia" w:ascii="宋体" w:hAnsi="宋体"/>
          <w:color w:val="auto"/>
          <w:highlight w:val="none"/>
        </w:rPr>
        <w:t>22.2《成交通知书》发出后，采购人改变成交结果的，或者成交供应商无正当理由放弃成交项目的，依法承担法律责任。</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137" w:name="_Toc20264"/>
      <w:bookmarkStart w:id="138" w:name="_Toc376936758"/>
      <w:bookmarkStart w:id="139" w:name="_Toc26101"/>
      <w:r>
        <w:rPr>
          <w:rFonts w:hint="eastAsia" w:ascii="宋体" w:hAnsi="宋体"/>
          <w:b/>
          <w:bCs/>
          <w:color w:val="auto"/>
          <w:kern w:val="0"/>
          <w:sz w:val="36"/>
          <w:szCs w:val="36"/>
          <w:highlight w:val="none"/>
        </w:rPr>
        <w:t>九、授予合同</w:t>
      </w:r>
      <w:bookmarkEnd w:id="132"/>
      <w:bookmarkEnd w:id="137"/>
      <w:bookmarkEnd w:id="138"/>
      <w:bookmarkEnd w:id="139"/>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40" w:name="_Toc325726029"/>
      <w:bookmarkStart w:id="141" w:name="_Toc376936760"/>
      <w:bookmarkStart w:id="142" w:name="_Toc287"/>
      <w:bookmarkStart w:id="143" w:name="_Toc22794"/>
      <w:r>
        <w:rPr>
          <w:rFonts w:hint="eastAsia" w:ascii="宋体" w:hAnsi="宋体"/>
          <w:b/>
          <w:bCs/>
          <w:color w:val="auto"/>
          <w:kern w:val="0"/>
          <w:sz w:val="27"/>
          <w:szCs w:val="27"/>
          <w:highlight w:val="none"/>
        </w:rPr>
        <w:t>23.签订合同</w:t>
      </w:r>
      <w:bookmarkEnd w:id="140"/>
      <w:bookmarkEnd w:id="141"/>
      <w:bookmarkEnd w:id="142"/>
      <w:bookmarkEnd w:id="143"/>
    </w:p>
    <w:p>
      <w:pPr>
        <w:ind w:firstLine="480"/>
        <w:jc w:val="left"/>
        <w:rPr>
          <w:rFonts w:hint="eastAsia" w:ascii="宋体" w:hAnsi="宋体"/>
          <w:color w:val="auto"/>
          <w:highlight w:val="none"/>
        </w:rPr>
      </w:pPr>
      <w:bookmarkStart w:id="144" w:name="_Toc325726030"/>
      <w:bookmarkStart w:id="145" w:name="_Toc376936761"/>
      <w:r>
        <w:rPr>
          <w:rFonts w:hint="eastAsia" w:ascii="宋体" w:hAnsi="宋体"/>
          <w:color w:val="auto"/>
          <w:highlight w:val="none"/>
        </w:rPr>
        <w:t>23.1采购人与成交供应商双方应当自《成交通知书》发出之日起30日内，按照磋商文件确定的合同文本以及采购标的、规格型号、采购金额、采购数量、技术和服务要求等事项签订政府采购合同，并报</w:t>
      </w:r>
      <w:r>
        <w:rPr>
          <w:rFonts w:hint="eastAsia" w:ascii="宋体" w:hAnsi="宋体"/>
          <w:color w:val="auto"/>
          <w:highlight w:val="none"/>
          <w:lang w:eastAsia="zh-CN"/>
        </w:rPr>
        <w:t>西宁城宏建设工程招标有限责任公司</w:t>
      </w:r>
      <w:r>
        <w:rPr>
          <w:rFonts w:hint="eastAsia" w:ascii="宋体" w:hAnsi="宋体"/>
          <w:color w:val="auto"/>
          <w:highlight w:val="none"/>
        </w:rPr>
        <w:t>审核备案。</w:t>
      </w:r>
    </w:p>
    <w:p>
      <w:pPr>
        <w:ind w:firstLine="480"/>
        <w:jc w:val="left"/>
        <w:rPr>
          <w:rFonts w:hint="eastAsia" w:ascii="宋体" w:hAnsi="宋体"/>
          <w:color w:val="auto"/>
          <w:highlight w:val="none"/>
        </w:rPr>
      </w:pPr>
      <w:r>
        <w:rPr>
          <w:rFonts w:hint="eastAsia" w:ascii="宋体" w:hAnsi="宋体"/>
          <w:color w:val="auto"/>
          <w:highlight w:val="none"/>
        </w:rPr>
        <w:t>23.2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ind w:firstLine="480"/>
        <w:rPr>
          <w:rFonts w:hint="eastAsia" w:ascii="宋体" w:hAnsi="宋体"/>
          <w:color w:val="auto"/>
          <w:szCs w:val="20"/>
          <w:highlight w:val="none"/>
        </w:rPr>
      </w:pPr>
      <w:r>
        <w:rPr>
          <w:rFonts w:hint="eastAsia" w:ascii="宋体" w:hAnsi="宋体"/>
          <w:color w:val="auto"/>
          <w:highlight w:val="none"/>
        </w:rPr>
        <w:t>23.3</w:t>
      </w:r>
      <w:r>
        <w:rPr>
          <w:rFonts w:hint="eastAsia" w:ascii="宋体" w:hAnsi="宋体"/>
          <w:color w:val="auto"/>
          <w:szCs w:val="20"/>
          <w:highlight w:val="none"/>
        </w:rPr>
        <w:t>签订合同时，成交供应商应按规定向采购人提交履约保证金</w:t>
      </w:r>
      <w:r>
        <w:rPr>
          <w:rFonts w:hint="eastAsia" w:ascii="宋体" w:hAnsi="宋体" w:cs="宋体"/>
          <w:color w:val="auto"/>
          <w:highlight w:val="none"/>
          <w:lang w:val="zh-CN"/>
        </w:rPr>
        <w:t>（履约保证金的数额由采购人与成交供应商商定，但数额不得超出采购合同总金额的10%）</w:t>
      </w:r>
      <w:r>
        <w:rPr>
          <w:rFonts w:hint="eastAsia" w:ascii="宋体" w:hAnsi="宋体"/>
          <w:color w:val="auto"/>
          <w:szCs w:val="20"/>
          <w:highlight w:val="none"/>
        </w:rPr>
        <w:t>，履约保证金须缴纳到采购人指定的账户。</w:t>
      </w:r>
    </w:p>
    <w:p>
      <w:pPr>
        <w:ind w:firstLine="480"/>
        <w:jc w:val="left"/>
        <w:rPr>
          <w:rFonts w:hint="eastAsia" w:ascii="宋体" w:hAnsi="宋体"/>
          <w:color w:val="auto"/>
          <w:highlight w:val="none"/>
        </w:rPr>
      </w:pPr>
      <w:r>
        <w:rPr>
          <w:rFonts w:hint="eastAsia" w:ascii="宋体" w:hAnsi="宋体"/>
          <w:color w:val="auto"/>
          <w:highlight w:val="none"/>
        </w:rPr>
        <w:t>23.4成交供应商在法定期限内无正当理由拒签合同的，按违约处理。同时，</w:t>
      </w:r>
      <w:r>
        <w:rPr>
          <w:rFonts w:hint="eastAsia" w:ascii="宋体" w:hAnsi="宋体"/>
          <w:color w:val="auto"/>
          <w:highlight w:val="none"/>
          <w:lang w:eastAsia="zh-CN"/>
        </w:rPr>
        <w:t>采购代理机构</w:t>
      </w:r>
      <w:r>
        <w:rPr>
          <w:rFonts w:hint="eastAsia" w:ascii="宋体" w:hAnsi="宋体"/>
          <w:color w:val="auto"/>
          <w:highlight w:val="none"/>
        </w:rPr>
        <w:t>和采购人可依成交供应商候选人排序重新确定成交供应商，并协调双方签订采购合同。</w:t>
      </w:r>
    </w:p>
    <w:p>
      <w:pPr>
        <w:ind w:firstLine="480"/>
        <w:jc w:val="left"/>
        <w:rPr>
          <w:rFonts w:hint="eastAsia" w:ascii="宋体" w:hAnsi="宋体"/>
          <w:color w:val="auto"/>
          <w:highlight w:val="none"/>
        </w:rPr>
      </w:pPr>
      <w:r>
        <w:rPr>
          <w:rFonts w:hint="eastAsia" w:ascii="宋体" w:hAnsi="宋体"/>
          <w:color w:val="auto"/>
          <w:highlight w:val="none"/>
        </w:rPr>
        <w:t>23.5磋商文件、成交供应商的磋商响应文件、《成交通知书》及其澄清、说明文件等，均为签订采购合同的依据。</w:t>
      </w:r>
    </w:p>
    <w:p>
      <w:pPr>
        <w:ind w:firstLine="480"/>
        <w:jc w:val="left"/>
        <w:rPr>
          <w:rFonts w:hint="eastAsia" w:ascii="宋体" w:hAnsi="宋体"/>
          <w:color w:val="auto"/>
          <w:highlight w:val="none"/>
        </w:rPr>
      </w:pPr>
      <w:r>
        <w:rPr>
          <w:rFonts w:hint="eastAsia" w:ascii="宋体" w:hAnsi="宋体"/>
          <w:color w:val="auto"/>
          <w:highlight w:val="none"/>
        </w:rPr>
        <w:t>23.6采购人或</w:t>
      </w:r>
      <w:r>
        <w:rPr>
          <w:rFonts w:hint="eastAsia" w:ascii="宋体" w:hAnsi="宋体"/>
          <w:color w:val="auto"/>
          <w:highlight w:val="none"/>
          <w:lang w:eastAsia="zh-CN"/>
        </w:rPr>
        <w:t>采购代理机构</w:t>
      </w:r>
      <w:r>
        <w:rPr>
          <w:rFonts w:hint="eastAsia" w:ascii="宋体" w:hAnsi="宋体"/>
          <w:color w:val="auto"/>
          <w:highlight w:val="none"/>
        </w:rPr>
        <w:t>应当自采购合同签订之日起2个工作日内，将采购合同在青海政府采购信息网上公告，但政府采购合同中涉及国家秘密、商业秘密的内容除外。</w:t>
      </w:r>
    </w:p>
    <w:p>
      <w:pPr>
        <w:ind w:firstLine="480"/>
        <w:jc w:val="left"/>
        <w:rPr>
          <w:rFonts w:hint="eastAsia" w:ascii="宋体" w:hAnsi="宋体"/>
          <w:color w:val="auto"/>
          <w:highlight w:val="none"/>
        </w:rPr>
      </w:pPr>
      <w:r>
        <w:rPr>
          <w:rFonts w:hint="eastAsia" w:ascii="宋体" w:hAnsi="宋体"/>
          <w:color w:val="auto"/>
          <w:highlight w:val="none"/>
        </w:rPr>
        <w:t>23.7采购人与成交供应商应当根据合同的约定依法履行合同义务。政府采购合同的履行、违约责任和解决争议的方法等适用《中华人民共和国民法典》。</w:t>
      </w:r>
    </w:p>
    <w:p>
      <w:pPr>
        <w:ind w:firstLine="480"/>
        <w:jc w:val="left"/>
        <w:rPr>
          <w:rFonts w:hint="eastAsia" w:ascii="宋体" w:hAnsi="宋体"/>
          <w:color w:val="auto"/>
          <w:highlight w:val="none"/>
        </w:rPr>
      </w:pPr>
      <w:r>
        <w:rPr>
          <w:rFonts w:hint="eastAsia" w:ascii="宋体" w:hAnsi="宋体"/>
          <w:color w:val="auto"/>
          <w:highlight w:val="none"/>
        </w:rPr>
        <w:t>23.8</w:t>
      </w:r>
      <w:r>
        <w:rPr>
          <w:rFonts w:ascii="宋体" w:hAnsi="宋体"/>
          <w:color w:val="auto"/>
          <w:highlight w:val="none"/>
        </w:rPr>
        <w:t xml:space="preserve"> </w:t>
      </w:r>
      <w:r>
        <w:rPr>
          <w:rFonts w:hint="eastAsia" w:ascii="宋体" w:hAnsi="宋体"/>
          <w:color w:val="auto"/>
          <w:highlight w:val="none"/>
        </w:rPr>
        <w:t>采购人应当按照政府采购合同规定的技术、服务、安全标准组织对供应商履约情况进行验收，并出具验收书。验收书应当包括每一项技术、服务、安全标准的履约情况。</w:t>
      </w:r>
    </w:p>
    <w:p>
      <w:pPr>
        <w:autoSpaceDE w:val="0"/>
        <w:autoSpaceDN w:val="0"/>
        <w:ind w:firstLine="480"/>
        <w:rPr>
          <w:rFonts w:hint="eastAsia" w:ascii="宋体" w:hAnsi="宋体"/>
          <w:color w:val="auto"/>
          <w:highlight w:val="none"/>
        </w:rPr>
      </w:pPr>
      <w:r>
        <w:rPr>
          <w:rFonts w:hint="eastAsia" w:ascii="宋体" w:hAnsi="宋体"/>
          <w:color w:val="auto"/>
          <w:highlight w:val="none"/>
        </w:rPr>
        <w:t>23.9</w:t>
      </w:r>
      <w:r>
        <w:rPr>
          <w:rFonts w:ascii="宋体" w:hAnsi="宋体"/>
          <w:color w:val="auto"/>
          <w:highlight w:val="none"/>
        </w:rPr>
        <w:t xml:space="preserve"> </w:t>
      </w:r>
      <w:r>
        <w:rPr>
          <w:rFonts w:hint="eastAsia" w:ascii="宋体" w:hAnsi="宋体"/>
          <w:color w:val="auto"/>
          <w:highlight w:val="none"/>
        </w:rPr>
        <w:t>采购人应当加强对成交供应商的履约管理，并按照采购合同约定，及时向中标人支付采购资金。对于中标人违反采购合同约定的行为，采购人应当及时处理，依法追究其违约责任。</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146" w:name="_Toc21081"/>
      <w:bookmarkStart w:id="147" w:name="_Toc19923"/>
      <w:r>
        <w:rPr>
          <w:rFonts w:hint="eastAsia" w:ascii="宋体" w:hAnsi="宋体"/>
          <w:b/>
          <w:bCs/>
          <w:color w:val="auto"/>
          <w:kern w:val="0"/>
          <w:sz w:val="36"/>
          <w:szCs w:val="36"/>
          <w:highlight w:val="none"/>
        </w:rPr>
        <w:t>十、串通</w:t>
      </w:r>
      <w:r>
        <w:rPr>
          <w:rFonts w:hint="eastAsia" w:ascii="宋体" w:hAnsi="宋体"/>
          <w:b/>
          <w:bCs/>
          <w:color w:val="auto"/>
          <w:kern w:val="0"/>
          <w:sz w:val="36"/>
          <w:szCs w:val="36"/>
          <w:highlight w:val="none"/>
          <w:lang w:eastAsia="zh-CN"/>
        </w:rPr>
        <w:t>磋商</w:t>
      </w:r>
      <w:r>
        <w:rPr>
          <w:rFonts w:hint="eastAsia" w:ascii="宋体" w:hAnsi="宋体"/>
          <w:b/>
          <w:bCs/>
          <w:color w:val="auto"/>
          <w:kern w:val="0"/>
          <w:sz w:val="36"/>
          <w:szCs w:val="36"/>
          <w:highlight w:val="none"/>
        </w:rPr>
        <w:t>的认定及处理办法</w:t>
      </w:r>
      <w:bookmarkEnd w:id="146"/>
      <w:bookmarkEnd w:id="147"/>
    </w:p>
    <w:p>
      <w:pPr>
        <w:widowControl/>
        <w:spacing w:before="100" w:beforeAutospacing="1" w:after="100" w:afterAutospacing="1"/>
        <w:ind w:firstLine="542"/>
        <w:jc w:val="left"/>
        <w:outlineLvl w:val="2"/>
        <w:rPr>
          <w:rFonts w:hint="eastAsia" w:ascii="宋体" w:hAnsi="宋体"/>
          <w:b/>
          <w:bCs/>
          <w:color w:val="auto"/>
          <w:kern w:val="0"/>
          <w:sz w:val="27"/>
          <w:szCs w:val="27"/>
          <w:highlight w:val="none"/>
        </w:rPr>
      </w:pPr>
      <w:bookmarkStart w:id="148" w:name="_Toc19149"/>
      <w:bookmarkStart w:id="149" w:name="_Toc1017"/>
      <w:bookmarkStart w:id="150" w:name="_Toc496004020"/>
      <w:bookmarkStart w:id="151" w:name="_Toc496189563"/>
      <w:r>
        <w:rPr>
          <w:rFonts w:hint="eastAsia" w:ascii="宋体" w:hAnsi="宋体"/>
          <w:b/>
          <w:bCs/>
          <w:color w:val="auto"/>
          <w:kern w:val="0"/>
          <w:sz w:val="27"/>
          <w:szCs w:val="27"/>
          <w:highlight w:val="none"/>
        </w:rPr>
        <w:t>24.串通</w:t>
      </w:r>
      <w:r>
        <w:rPr>
          <w:rFonts w:hint="eastAsia" w:ascii="宋体" w:hAnsi="宋体"/>
          <w:b/>
          <w:bCs/>
          <w:color w:val="auto"/>
          <w:kern w:val="0"/>
          <w:sz w:val="27"/>
          <w:szCs w:val="27"/>
          <w:highlight w:val="none"/>
          <w:lang w:eastAsia="zh-CN"/>
        </w:rPr>
        <w:t>磋商</w:t>
      </w:r>
      <w:r>
        <w:rPr>
          <w:rFonts w:hint="eastAsia" w:ascii="宋体" w:hAnsi="宋体"/>
          <w:b/>
          <w:bCs/>
          <w:color w:val="auto"/>
          <w:kern w:val="0"/>
          <w:sz w:val="27"/>
          <w:szCs w:val="27"/>
          <w:highlight w:val="none"/>
        </w:rPr>
        <w:t>的情形</w:t>
      </w:r>
      <w:bookmarkEnd w:id="148"/>
      <w:bookmarkEnd w:id="149"/>
      <w:bookmarkEnd w:id="150"/>
      <w:bookmarkEnd w:id="151"/>
    </w:p>
    <w:p>
      <w:pPr>
        <w:ind w:firstLine="480"/>
        <w:jc w:val="left"/>
        <w:rPr>
          <w:rFonts w:ascii="宋体" w:hAnsi="宋体"/>
          <w:color w:val="auto"/>
          <w:highlight w:val="none"/>
        </w:rPr>
      </w:pPr>
      <w:r>
        <w:rPr>
          <w:rFonts w:hint="eastAsia" w:ascii="宋体" w:hAnsi="宋体"/>
          <w:color w:val="auto"/>
          <w:highlight w:val="none"/>
        </w:rPr>
        <w:t>24.1</w:t>
      </w:r>
      <w:r>
        <w:rPr>
          <w:rFonts w:ascii="宋体" w:hAnsi="宋体"/>
          <w:color w:val="auto"/>
          <w:highlight w:val="none"/>
        </w:rPr>
        <w:t>供应商应当遵循公平竞争的原则，不得恶意串通，不得妨碍其他供应商的竞争行为，不得损害采购人或者其他供应商的合法权益。</w:t>
      </w:r>
    </w:p>
    <w:p>
      <w:pPr>
        <w:ind w:firstLine="480"/>
        <w:jc w:val="left"/>
        <w:rPr>
          <w:rFonts w:ascii="宋体" w:hAnsi="宋体"/>
          <w:color w:val="auto"/>
          <w:highlight w:val="none"/>
        </w:rPr>
      </w:pPr>
      <w:r>
        <w:rPr>
          <w:rFonts w:hint="eastAsia" w:ascii="宋体" w:hAnsi="宋体"/>
          <w:color w:val="auto"/>
          <w:highlight w:val="none"/>
        </w:rPr>
        <w:t xml:space="preserve">24.2 </w:t>
      </w:r>
      <w:r>
        <w:rPr>
          <w:rFonts w:ascii="宋体" w:hAnsi="宋体"/>
          <w:color w:val="auto"/>
          <w:highlight w:val="none"/>
        </w:rPr>
        <w:t>有下列情形之一的，视为供应商串通</w:t>
      </w:r>
      <w:r>
        <w:rPr>
          <w:rFonts w:hint="eastAsia" w:ascii="宋体" w:hAnsi="宋体"/>
          <w:color w:val="auto"/>
          <w:highlight w:val="none"/>
          <w:lang w:eastAsia="zh-CN"/>
        </w:rPr>
        <w:t>磋商</w:t>
      </w:r>
      <w:r>
        <w:rPr>
          <w:rFonts w:ascii="宋体" w:hAnsi="宋体"/>
          <w:color w:val="auto"/>
          <w:highlight w:val="none"/>
        </w:rPr>
        <w:t>，其</w:t>
      </w:r>
      <w:r>
        <w:rPr>
          <w:rFonts w:hint="eastAsia" w:ascii="宋体" w:hAnsi="宋体"/>
          <w:color w:val="auto"/>
          <w:highlight w:val="none"/>
          <w:lang w:eastAsia="zh-CN"/>
        </w:rPr>
        <w:t>磋商</w:t>
      </w:r>
      <w:r>
        <w:rPr>
          <w:rFonts w:ascii="宋体" w:hAnsi="宋体"/>
          <w:color w:val="auto"/>
          <w:highlight w:val="none"/>
        </w:rPr>
        <w:t>无效：</w:t>
      </w:r>
    </w:p>
    <w:p>
      <w:pPr>
        <w:ind w:firstLine="480"/>
        <w:jc w:val="left"/>
        <w:rPr>
          <w:rFonts w:ascii="宋体" w:hAnsi="宋体"/>
          <w:color w:val="auto"/>
          <w:highlight w:val="none"/>
        </w:rPr>
      </w:pPr>
      <w:r>
        <w:rPr>
          <w:rFonts w:hint="eastAsia" w:ascii="宋体" w:hAnsi="宋体"/>
          <w:color w:val="auto"/>
          <w:highlight w:val="none"/>
        </w:rPr>
        <w:t>（1）</w:t>
      </w:r>
      <w:r>
        <w:rPr>
          <w:rFonts w:ascii="宋体" w:hAnsi="宋体"/>
          <w:color w:val="auto"/>
          <w:highlight w:val="none"/>
        </w:rPr>
        <w:t>不同供应商的磋商响应文件由同一单位或者个人编制；</w:t>
      </w:r>
    </w:p>
    <w:p>
      <w:pPr>
        <w:ind w:firstLine="480"/>
        <w:jc w:val="left"/>
        <w:rPr>
          <w:rFonts w:ascii="宋体" w:hAnsi="宋体"/>
          <w:color w:val="auto"/>
          <w:highlight w:val="none"/>
        </w:rPr>
      </w:pPr>
      <w:r>
        <w:rPr>
          <w:rFonts w:hint="eastAsia" w:ascii="宋体" w:hAnsi="宋体"/>
          <w:color w:val="auto"/>
          <w:highlight w:val="none"/>
        </w:rPr>
        <w:t>（2）</w:t>
      </w:r>
      <w:r>
        <w:rPr>
          <w:rFonts w:ascii="宋体" w:hAnsi="宋体"/>
          <w:color w:val="auto"/>
          <w:highlight w:val="none"/>
        </w:rPr>
        <w:t>不同供应商委托同一单位或者个人办理</w:t>
      </w:r>
      <w:r>
        <w:rPr>
          <w:rFonts w:hint="eastAsia" w:ascii="宋体" w:hAnsi="宋体"/>
          <w:color w:val="auto"/>
          <w:highlight w:val="none"/>
          <w:lang w:eastAsia="zh-CN"/>
        </w:rPr>
        <w:t>磋商</w:t>
      </w:r>
      <w:r>
        <w:rPr>
          <w:rFonts w:ascii="宋体" w:hAnsi="宋体"/>
          <w:color w:val="auto"/>
          <w:highlight w:val="none"/>
        </w:rPr>
        <w:t>事宜；</w:t>
      </w:r>
    </w:p>
    <w:p>
      <w:pPr>
        <w:ind w:firstLine="480"/>
        <w:jc w:val="left"/>
        <w:rPr>
          <w:rFonts w:ascii="宋体" w:hAnsi="宋体"/>
          <w:color w:val="auto"/>
          <w:highlight w:val="none"/>
        </w:rPr>
      </w:pPr>
      <w:r>
        <w:rPr>
          <w:rFonts w:hint="eastAsia" w:ascii="宋体" w:hAnsi="宋体"/>
          <w:color w:val="auto"/>
          <w:highlight w:val="none"/>
        </w:rPr>
        <w:t>（3）</w:t>
      </w:r>
      <w:r>
        <w:rPr>
          <w:rFonts w:ascii="宋体" w:hAnsi="宋体"/>
          <w:color w:val="auto"/>
          <w:highlight w:val="none"/>
        </w:rPr>
        <w:t>不同供应商的磋商响应文件载明的项目管理成员或者联系人员为同一人；</w:t>
      </w:r>
    </w:p>
    <w:p>
      <w:pPr>
        <w:ind w:firstLine="480"/>
        <w:jc w:val="left"/>
        <w:rPr>
          <w:rFonts w:ascii="宋体" w:hAnsi="宋体"/>
          <w:color w:val="auto"/>
          <w:highlight w:val="none"/>
        </w:rPr>
      </w:pPr>
      <w:r>
        <w:rPr>
          <w:rFonts w:hint="eastAsia" w:ascii="宋体" w:hAnsi="宋体"/>
          <w:color w:val="auto"/>
          <w:highlight w:val="none"/>
        </w:rPr>
        <w:t>（4）</w:t>
      </w:r>
      <w:r>
        <w:rPr>
          <w:rFonts w:ascii="宋体" w:hAnsi="宋体"/>
          <w:color w:val="auto"/>
          <w:highlight w:val="none"/>
        </w:rPr>
        <w:t>不同供应商的磋商响应文件异常一致或者</w:t>
      </w:r>
      <w:r>
        <w:rPr>
          <w:rFonts w:hint="eastAsia" w:ascii="宋体" w:hAnsi="宋体"/>
          <w:color w:val="auto"/>
          <w:highlight w:val="none"/>
          <w:lang w:eastAsia="zh-CN"/>
        </w:rPr>
        <w:t>磋商</w:t>
      </w:r>
      <w:r>
        <w:rPr>
          <w:rFonts w:ascii="宋体" w:hAnsi="宋体"/>
          <w:color w:val="auto"/>
          <w:highlight w:val="none"/>
        </w:rPr>
        <w:t>报价呈规律性差异；</w:t>
      </w:r>
    </w:p>
    <w:p>
      <w:pPr>
        <w:ind w:firstLine="480"/>
        <w:jc w:val="left"/>
        <w:rPr>
          <w:rFonts w:hint="eastAsia" w:ascii="宋体" w:hAnsi="宋体"/>
          <w:color w:val="auto"/>
          <w:highlight w:val="none"/>
        </w:rPr>
      </w:pPr>
      <w:r>
        <w:rPr>
          <w:rFonts w:hint="eastAsia" w:ascii="宋体" w:hAnsi="宋体"/>
          <w:color w:val="auto"/>
          <w:highlight w:val="none"/>
        </w:rPr>
        <w:t>（5）</w:t>
      </w:r>
      <w:r>
        <w:rPr>
          <w:rFonts w:ascii="宋体" w:hAnsi="宋体"/>
          <w:color w:val="auto"/>
          <w:highlight w:val="none"/>
        </w:rPr>
        <w:t>不同供应商的磋商响应文件相互混装。</w:t>
      </w:r>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152" w:name="_Toc12686"/>
      <w:bookmarkStart w:id="153" w:name="_Toc12061"/>
      <w:r>
        <w:rPr>
          <w:rFonts w:hint="eastAsia" w:ascii="宋体" w:hAnsi="宋体"/>
          <w:b/>
          <w:bCs/>
          <w:color w:val="auto"/>
          <w:kern w:val="0"/>
          <w:sz w:val="36"/>
          <w:szCs w:val="36"/>
          <w:highlight w:val="none"/>
        </w:rPr>
        <w:t>十一、</w:t>
      </w:r>
      <w:bookmarkEnd w:id="144"/>
      <w:bookmarkEnd w:id="145"/>
      <w:r>
        <w:rPr>
          <w:rFonts w:hint="eastAsia" w:ascii="宋体" w:hAnsi="宋体"/>
          <w:b/>
          <w:bCs/>
          <w:color w:val="auto"/>
          <w:kern w:val="0"/>
          <w:sz w:val="36"/>
          <w:szCs w:val="36"/>
          <w:highlight w:val="none"/>
        </w:rPr>
        <w:t>磋商活动终止</w:t>
      </w:r>
      <w:bookmarkEnd w:id="152"/>
      <w:bookmarkEnd w:id="153"/>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54" w:name="_Toc25492"/>
      <w:bookmarkStart w:id="155" w:name="_Toc3945"/>
      <w:bookmarkStart w:id="156" w:name="_Toc325726031"/>
      <w:bookmarkStart w:id="157" w:name="_Toc376936762"/>
      <w:r>
        <w:rPr>
          <w:rFonts w:hint="eastAsia" w:ascii="宋体" w:hAnsi="宋体"/>
          <w:b/>
          <w:bCs/>
          <w:color w:val="auto"/>
          <w:kern w:val="0"/>
          <w:sz w:val="27"/>
          <w:szCs w:val="27"/>
          <w:highlight w:val="none"/>
        </w:rPr>
        <w:t>25. 终止情形</w:t>
      </w:r>
      <w:bookmarkEnd w:id="154"/>
      <w:bookmarkEnd w:id="155"/>
    </w:p>
    <w:p>
      <w:pPr>
        <w:ind w:firstLine="480"/>
        <w:jc w:val="left"/>
        <w:rPr>
          <w:rFonts w:hint="eastAsia" w:ascii="宋体" w:hAnsi="宋体"/>
          <w:color w:val="auto"/>
          <w:highlight w:val="none"/>
        </w:rPr>
      </w:pPr>
      <w:r>
        <w:rPr>
          <w:rFonts w:hint="eastAsia" w:ascii="宋体" w:hAnsi="宋体"/>
          <w:color w:val="auto"/>
          <w:highlight w:val="none"/>
        </w:rPr>
        <w:t>25.1在竞争性磋商采购中，出现下列情形之一的，终止磋商活动：</w:t>
      </w:r>
      <w:bookmarkEnd w:id="156"/>
      <w:bookmarkEnd w:id="157"/>
    </w:p>
    <w:p>
      <w:pPr>
        <w:ind w:firstLine="480"/>
        <w:jc w:val="left"/>
        <w:rPr>
          <w:rFonts w:hint="eastAsia" w:ascii="宋体" w:hAnsi="宋体"/>
          <w:color w:val="auto"/>
          <w:highlight w:val="none"/>
        </w:rPr>
      </w:pPr>
      <w:r>
        <w:rPr>
          <w:rFonts w:hint="eastAsia" w:ascii="宋体" w:hAnsi="宋体"/>
          <w:color w:val="auto"/>
          <w:highlight w:val="none"/>
        </w:rPr>
        <w:t>（1）因情况变化，不再符合规定的竞争性磋商采购方式适用情形的。</w:t>
      </w:r>
    </w:p>
    <w:p>
      <w:pPr>
        <w:ind w:firstLine="480"/>
        <w:jc w:val="left"/>
        <w:rPr>
          <w:rFonts w:hint="eastAsia" w:ascii="宋体" w:hAnsi="宋体"/>
          <w:color w:val="auto"/>
          <w:highlight w:val="none"/>
        </w:rPr>
      </w:pPr>
      <w:r>
        <w:rPr>
          <w:rFonts w:hint="eastAsia" w:ascii="宋体" w:hAnsi="宋体"/>
          <w:color w:val="auto"/>
          <w:highlight w:val="none"/>
        </w:rPr>
        <w:t>（2）出现影响采购活动公正的违法、违规行为的。</w:t>
      </w:r>
    </w:p>
    <w:p>
      <w:pPr>
        <w:ind w:firstLine="480"/>
        <w:jc w:val="left"/>
        <w:rPr>
          <w:rFonts w:hint="eastAsia" w:ascii="宋体" w:hAnsi="宋体"/>
          <w:color w:val="auto"/>
          <w:highlight w:val="none"/>
        </w:rPr>
      </w:pPr>
      <w:r>
        <w:rPr>
          <w:rFonts w:hint="eastAsia" w:ascii="宋体" w:hAnsi="宋体"/>
          <w:color w:val="auto"/>
          <w:highlight w:val="none"/>
        </w:rPr>
        <w:t>（3）符合要求的供应商或者报价未超过采购预算额度的供应商数量不满足相关规定的。</w:t>
      </w:r>
    </w:p>
    <w:p>
      <w:pPr>
        <w:ind w:firstLine="480"/>
        <w:jc w:val="left"/>
        <w:rPr>
          <w:rFonts w:hint="eastAsia" w:ascii="宋体" w:hAnsi="宋体"/>
          <w:color w:val="auto"/>
          <w:highlight w:val="none"/>
        </w:rPr>
      </w:pPr>
      <w:r>
        <w:rPr>
          <w:rFonts w:hint="eastAsia" w:ascii="宋体" w:hAnsi="宋体"/>
          <w:color w:val="auto"/>
          <w:highlight w:val="none"/>
        </w:rPr>
        <w:t>（4）因重大变故，采购任务取消的。</w:t>
      </w:r>
    </w:p>
    <w:p>
      <w:pPr>
        <w:ind w:firstLine="480"/>
        <w:rPr>
          <w:rFonts w:hint="eastAsia" w:ascii="宋体" w:hAnsi="Courier New"/>
          <w:color w:val="auto"/>
          <w:szCs w:val="20"/>
          <w:highlight w:val="none"/>
        </w:rPr>
      </w:pPr>
      <w:r>
        <w:rPr>
          <w:rFonts w:hint="eastAsia" w:ascii="宋体" w:hAnsi="宋体"/>
          <w:color w:val="auto"/>
          <w:highlight w:val="none"/>
        </w:rPr>
        <w:t>25.2终止磋商活动</w:t>
      </w:r>
      <w:r>
        <w:rPr>
          <w:rFonts w:hint="eastAsia" w:ascii="宋体" w:hAnsi="Courier New"/>
          <w:color w:val="auto"/>
          <w:szCs w:val="20"/>
          <w:highlight w:val="none"/>
        </w:rPr>
        <w:t>后，由</w:t>
      </w:r>
      <w:r>
        <w:rPr>
          <w:rFonts w:hint="eastAsia" w:ascii="宋体" w:hAnsi="宋体"/>
          <w:color w:val="auto"/>
          <w:highlight w:val="none"/>
          <w:lang w:eastAsia="zh-CN"/>
        </w:rPr>
        <w:t>采购代理机构</w:t>
      </w:r>
      <w:r>
        <w:rPr>
          <w:rFonts w:hint="eastAsia" w:ascii="宋体" w:hAnsi="Courier New" w:cs="宋体"/>
          <w:color w:val="auto"/>
          <w:szCs w:val="20"/>
          <w:highlight w:val="none"/>
        </w:rPr>
        <w:t>发布终止公告并说明原因</w:t>
      </w:r>
      <w:r>
        <w:rPr>
          <w:rFonts w:hint="eastAsia" w:ascii="宋体" w:hAnsi="Courier New"/>
          <w:color w:val="auto"/>
          <w:szCs w:val="20"/>
          <w:highlight w:val="none"/>
        </w:rPr>
        <w:t>。</w:t>
      </w:r>
      <w:bookmarkStart w:id="158" w:name="_Toc325726032"/>
    </w:p>
    <w:p>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highlight w:val="none"/>
        </w:rPr>
      </w:pPr>
      <w:bookmarkStart w:id="159" w:name="_Toc698"/>
      <w:bookmarkStart w:id="160" w:name="_Toc32243"/>
      <w:bookmarkStart w:id="161" w:name="_Toc376936763"/>
      <w:r>
        <w:rPr>
          <w:rFonts w:hint="eastAsia" w:ascii="宋体" w:hAnsi="宋体"/>
          <w:b/>
          <w:bCs/>
          <w:color w:val="auto"/>
          <w:kern w:val="0"/>
          <w:sz w:val="36"/>
          <w:szCs w:val="36"/>
          <w:highlight w:val="none"/>
        </w:rPr>
        <w:t>十二、处罚</w:t>
      </w:r>
      <w:bookmarkEnd w:id="158"/>
      <w:bookmarkEnd w:id="159"/>
      <w:bookmarkEnd w:id="160"/>
      <w:bookmarkEnd w:id="161"/>
    </w:p>
    <w:p>
      <w:pPr>
        <w:widowControl/>
        <w:spacing w:before="100" w:beforeAutospacing="1" w:after="100" w:afterAutospacing="1" w:line="240" w:lineRule="auto"/>
        <w:ind w:firstLine="542"/>
        <w:jc w:val="left"/>
        <w:outlineLvl w:val="2"/>
        <w:rPr>
          <w:rFonts w:hint="eastAsia" w:ascii="宋体" w:hAnsi="宋体"/>
          <w:b/>
          <w:bCs/>
          <w:color w:val="auto"/>
          <w:kern w:val="0"/>
          <w:sz w:val="27"/>
          <w:szCs w:val="27"/>
          <w:highlight w:val="none"/>
        </w:rPr>
      </w:pPr>
      <w:bookmarkStart w:id="162" w:name="_Toc7865"/>
      <w:bookmarkStart w:id="163" w:name="_Toc5401"/>
      <w:bookmarkStart w:id="164" w:name="_Toc376936764"/>
      <w:bookmarkStart w:id="165" w:name="_Toc325726033"/>
      <w:r>
        <w:rPr>
          <w:rFonts w:hint="eastAsia" w:ascii="宋体" w:hAnsi="宋体"/>
          <w:b/>
          <w:bCs/>
          <w:color w:val="auto"/>
          <w:kern w:val="0"/>
          <w:sz w:val="27"/>
          <w:szCs w:val="27"/>
          <w:highlight w:val="none"/>
        </w:rPr>
        <w:t>26.处罚情形</w:t>
      </w:r>
      <w:bookmarkEnd w:id="162"/>
      <w:bookmarkEnd w:id="163"/>
      <w:bookmarkEnd w:id="164"/>
      <w:bookmarkEnd w:id="165"/>
    </w:p>
    <w:p>
      <w:pPr>
        <w:ind w:firstLine="480"/>
        <w:jc w:val="left"/>
        <w:rPr>
          <w:rFonts w:hint="eastAsia" w:ascii="宋体" w:hAnsi="宋体"/>
          <w:color w:val="auto"/>
          <w:highlight w:val="none"/>
        </w:rPr>
      </w:pPr>
      <w:r>
        <w:rPr>
          <w:rFonts w:hint="eastAsia" w:ascii="宋体" w:hAnsi="宋体"/>
          <w:color w:val="auto"/>
          <w:highlight w:val="none"/>
        </w:rPr>
        <w:t>26.1有下列情形之一的，成交供应商的成交结果无效，履约保证金不予退还。</w:t>
      </w:r>
    </w:p>
    <w:p>
      <w:pPr>
        <w:ind w:firstLine="480"/>
        <w:jc w:val="left"/>
        <w:rPr>
          <w:rFonts w:hint="eastAsia" w:ascii="宋体" w:hAnsi="宋体"/>
          <w:color w:val="auto"/>
          <w:highlight w:val="none"/>
        </w:rPr>
      </w:pPr>
      <w:r>
        <w:rPr>
          <w:rFonts w:hint="eastAsia" w:ascii="宋体" w:hAnsi="宋体"/>
          <w:color w:val="auto"/>
          <w:highlight w:val="none"/>
        </w:rPr>
        <w:t>（1）供应商在提交磋商响应文件截止时间后撤回磋商响应文件的；</w:t>
      </w:r>
    </w:p>
    <w:p>
      <w:pPr>
        <w:ind w:firstLine="480"/>
        <w:jc w:val="left"/>
        <w:rPr>
          <w:rFonts w:hint="eastAsia" w:ascii="宋体" w:hAnsi="宋体"/>
          <w:color w:val="auto"/>
          <w:highlight w:val="none"/>
        </w:rPr>
      </w:pPr>
      <w:r>
        <w:rPr>
          <w:rFonts w:hint="eastAsia" w:ascii="宋体" w:hAnsi="宋体"/>
          <w:color w:val="auto"/>
          <w:highlight w:val="none"/>
        </w:rPr>
        <w:t>（2）供应商在响应文件中提供虚假材料的；</w:t>
      </w:r>
    </w:p>
    <w:p>
      <w:pPr>
        <w:ind w:firstLine="480"/>
        <w:jc w:val="left"/>
        <w:rPr>
          <w:rFonts w:hint="eastAsia" w:ascii="宋体" w:hAnsi="宋体"/>
          <w:color w:val="auto"/>
          <w:highlight w:val="none"/>
        </w:rPr>
      </w:pPr>
      <w:r>
        <w:rPr>
          <w:rFonts w:hint="eastAsia" w:ascii="宋体" w:hAnsi="宋体"/>
          <w:color w:val="auto"/>
          <w:highlight w:val="none"/>
        </w:rPr>
        <w:t>（3）采取不正当手段诋毁、排挤其他供应商的；</w:t>
      </w:r>
    </w:p>
    <w:p>
      <w:pPr>
        <w:ind w:firstLine="439" w:firstLineChars="183"/>
        <w:jc w:val="left"/>
        <w:rPr>
          <w:rFonts w:hint="eastAsia" w:ascii="宋体" w:hAnsi="宋体"/>
          <w:color w:val="auto"/>
          <w:highlight w:val="none"/>
        </w:rPr>
      </w:pPr>
      <w:r>
        <w:rPr>
          <w:rFonts w:hint="eastAsia" w:ascii="宋体" w:hAnsi="宋体"/>
          <w:color w:val="auto"/>
          <w:highlight w:val="none"/>
        </w:rPr>
        <w:t>（4）有恶意串通等不正当竞争行为的；</w:t>
      </w:r>
    </w:p>
    <w:p>
      <w:pPr>
        <w:ind w:firstLine="480"/>
        <w:jc w:val="left"/>
        <w:rPr>
          <w:rFonts w:hint="eastAsia" w:ascii="宋体" w:hAnsi="宋体"/>
          <w:color w:val="auto"/>
          <w:highlight w:val="none"/>
        </w:rPr>
      </w:pPr>
      <w:r>
        <w:rPr>
          <w:rFonts w:hint="eastAsia" w:ascii="宋体" w:hAnsi="宋体"/>
          <w:color w:val="auto"/>
          <w:highlight w:val="none"/>
        </w:rPr>
        <w:t>（5）成交后无正当理由拒不与采购人签订采购合同的；</w:t>
      </w:r>
    </w:p>
    <w:p>
      <w:pPr>
        <w:ind w:firstLine="480"/>
        <w:jc w:val="left"/>
        <w:rPr>
          <w:rFonts w:hint="eastAsia" w:ascii="宋体" w:hAnsi="宋体"/>
          <w:color w:val="auto"/>
          <w:highlight w:val="none"/>
        </w:rPr>
      </w:pPr>
      <w:r>
        <w:rPr>
          <w:rFonts w:hint="eastAsia" w:ascii="宋体" w:hAnsi="宋体"/>
          <w:color w:val="auto"/>
          <w:highlight w:val="none"/>
        </w:rPr>
        <w:t>（6）未按照磋商文件、磋商响应文件确定的事项签订采购合同的；</w:t>
      </w:r>
    </w:p>
    <w:p>
      <w:pPr>
        <w:ind w:firstLine="480"/>
        <w:jc w:val="left"/>
        <w:rPr>
          <w:rFonts w:hint="eastAsia" w:ascii="宋体" w:hAnsi="宋体"/>
          <w:color w:val="auto"/>
          <w:highlight w:val="none"/>
        </w:rPr>
      </w:pPr>
      <w:r>
        <w:rPr>
          <w:rFonts w:hint="eastAsia" w:ascii="宋体" w:hAnsi="宋体"/>
          <w:color w:val="auto"/>
          <w:highlight w:val="none"/>
        </w:rPr>
        <w:t>（7）擅自变更、中止或者终止政府采购合同的；</w:t>
      </w:r>
    </w:p>
    <w:p>
      <w:pPr>
        <w:ind w:firstLine="480"/>
        <w:jc w:val="left"/>
        <w:rPr>
          <w:rFonts w:hint="eastAsia" w:ascii="宋体" w:hAnsi="宋体"/>
          <w:color w:val="auto"/>
          <w:highlight w:val="none"/>
        </w:rPr>
      </w:pPr>
      <w:r>
        <w:rPr>
          <w:rFonts w:hint="eastAsia" w:ascii="宋体" w:hAnsi="宋体"/>
          <w:color w:val="auto"/>
          <w:highlight w:val="none"/>
        </w:rPr>
        <w:t>（8）成交供应商签订合同后，因种种原因不能履约或无故拖延履约期的；</w:t>
      </w:r>
    </w:p>
    <w:p>
      <w:pPr>
        <w:ind w:firstLine="480"/>
        <w:jc w:val="left"/>
        <w:rPr>
          <w:rFonts w:hint="eastAsia" w:ascii="宋体" w:hAnsi="宋体"/>
          <w:color w:val="auto"/>
          <w:highlight w:val="none"/>
        </w:rPr>
      </w:pPr>
      <w:r>
        <w:rPr>
          <w:rFonts w:hint="eastAsia" w:ascii="宋体" w:hAnsi="宋体"/>
          <w:color w:val="auto"/>
          <w:highlight w:val="none"/>
        </w:rPr>
        <w:t>（9）法律、法规规定的其他情形的。</w:t>
      </w:r>
    </w:p>
    <w:p>
      <w:pPr>
        <w:ind w:firstLine="480"/>
        <w:jc w:val="left"/>
        <w:rPr>
          <w:rFonts w:hint="eastAsia" w:ascii="宋体" w:hAnsi="宋体"/>
          <w:color w:val="auto"/>
          <w:highlight w:val="none"/>
        </w:rPr>
      </w:pPr>
      <w:r>
        <w:rPr>
          <w:rFonts w:hint="eastAsia" w:ascii="宋体" w:hAnsi="宋体"/>
          <w:color w:val="auto"/>
          <w:highlight w:val="none"/>
        </w:rPr>
        <w:t>26.2出现上述情况，情节严重的，报省财政厅依法进行处理。</w:t>
      </w:r>
    </w:p>
    <w:p>
      <w:pPr>
        <w:widowControl/>
        <w:numPr>
          <w:ilvl w:val="0"/>
          <w:numId w:val="0"/>
        </w:numPr>
        <w:spacing w:before="480" w:beforeLines="200" w:after="480" w:afterLines="200" w:line="240" w:lineRule="auto"/>
        <w:ind w:firstLine="723" w:firstLineChars="200"/>
        <w:jc w:val="center"/>
        <w:outlineLvl w:val="1"/>
        <w:rPr>
          <w:rFonts w:hint="eastAsia" w:ascii="宋体" w:hAnsi="宋体" w:eastAsia="宋体" w:cs="Times New Roman"/>
          <w:b/>
          <w:bCs/>
          <w:color w:val="auto"/>
          <w:kern w:val="0"/>
          <w:sz w:val="36"/>
          <w:szCs w:val="36"/>
          <w:highlight w:val="none"/>
        </w:rPr>
      </w:pPr>
      <w:bookmarkStart w:id="166" w:name="_Toc10540"/>
      <w:bookmarkStart w:id="167" w:name="_Toc24122"/>
      <w:bookmarkStart w:id="168" w:name="_Toc325726034"/>
      <w:bookmarkStart w:id="169" w:name="_Toc376936765"/>
      <w:r>
        <w:rPr>
          <w:rFonts w:hint="eastAsia" w:ascii="宋体" w:hAnsi="宋体" w:eastAsia="宋体" w:cs="Times New Roman"/>
          <w:b/>
          <w:bCs/>
          <w:color w:val="auto"/>
          <w:kern w:val="0"/>
          <w:sz w:val="36"/>
          <w:szCs w:val="36"/>
          <w:highlight w:val="none"/>
          <w:lang w:val="en-US" w:eastAsia="zh-CN"/>
        </w:rPr>
        <w:t>十三、</w:t>
      </w:r>
      <w:r>
        <w:rPr>
          <w:rFonts w:hint="eastAsia" w:ascii="宋体" w:hAnsi="宋体" w:eastAsia="宋体" w:cs="Times New Roman"/>
          <w:b/>
          <w:bCs/>
          <w:color w:val="auto"/>
          <w:kern w:val="0"/>
          <w:sz w:val="36"/>
          <w:szCs w:val="36"/>
          <w:highlight w:val="none"/>
        </w:rPr>
        <w:t>磋商代理服务收费标准</w:t>
      </w:r>
      <w:bookmarkEnd w:id="166"/>
      <w:bookmarkEnd w:id="167"/>
    </w:p>
    <w:p>
      <w:pPr>
        <w:ind w:firstLine="480"/>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 xml:space="preserve">参照《招标代理服务收费管理暂行办法》（计价格[2002]1980 号）以及《关 于进一步放开建设项目专项业务服务价格的通知》（发改价格[2015]299 号） 规定执行。 </w:t>
      </w:r>
    </w:p>
    <w:p>
      <w:pPr>
        <w:ind w:firstLine="480"/>
        <w:jc w:val="center"/>
        <w:rPr>
          <w:rFonts w:hint="eastAsia" w:ascii="宋体" w:hAnsi="宋体"/>
          <w:b/>
          <w:bCs/>
          <w:color w:val="auto"/>
          <w:kern w:val="0"/>
          <w:sz w:val="36"/>
          <w:szCs w:val="36"/>
          <w:highlight w:val="none"/>
        </w:rPr>
      </w:pPr>
      <w:bookmarkStart w:id="170" w:name="_Toc28084"/>
    </w:p>
    <w:p>
      <w:pPr>
        <w:ind w:firstLine="480"/>
        <w:jc w:val="center"/>
        <w:rPr>
          <w:rFonts w:hint="eastAsia" w:ascii="宋体" w:hAnsi="宋体"/>
          <w:b/>
          <w:bCs/>
          <w:color w:val="auto"/>
          <w:kern w:val="0"/>
          <w:sz w:val="36"/>
          <w:szCs w:val="36"/>
          <w:highlight w:val="none"/>
        </w:rPr>
      </w:pPr>
    </w:p>
    <w:p>
      <w:pPr>
        <w:ind w:firstLine="480"/>
        <w:jc w:val="center"/>
        <w:rPr>
          <w:rFonts w:hint="eastAsia" w:ascii="宋体" w:hAnsi="宋体"/>
          <w:b/>
          <w:bCs/>
          <w:color w:val="auto"/>
          <w:kern w:val="0"/>
          <w:sz w:val="36"/>
          <w:szCs w:val="36"/>
          <w:highlight w:val="none"/>
        </w:rPr>
      </w:pPr>
      <w:r>
        <w:rPr>
          <w:rFonts w:hint="eastAsia" w:ascii="宋体" w:hAnsi="宋体"/>
          <w:b/>
          <w:bCs/>
          <w:color w:val="auto"/>
          <w:kern w:val="0"/>
          <w:sz w:val="36"/>
          <w:szCs w:val="36"/>
          <w:highlight w:val="none"/>
        </w:rPr>
        <w:t>十</w:t>
      </w:r>
      <w:r>
        <w:rPr>
          <w:rFonts w:hint="eastAsia" w:ascii="宋体" w:hAnsi="宋体"/>
          <w:b/>
          <w:bCs/>
          <w:color w:val="auto"/>
          <w:kern w:val="0"/>
          <w:sz w:val="36"/>
          <w:szCs w:val="36"/>
          <w:highlight w:val="none"/>
          <w:lang w:val="en-US" w:eastAsia="zh-CN"/>
        </w:rPr>
        <w:t>四</w:t>
      </w:r>
      <w:r>
        <w:rPr>
          <w:rFonts w:hint="eastAsia" w:ascii="宋体" w:hAnsi="宋体"/>
          <w:b/>
          <w:bCs/>
          <w:color w:val="auto"/>
          <w:kern w:val="0"/>
          <w:sz w:val="36"/>
          <w:szCs w:val="36"/>
          <w:highlight w:val="none"/>
        </w:rPr>
        <w:t>、其他</w:t>
      </w:r>
      <w:bookmarkEnd w:id="168"/>
      <w:bookmarkEnd w:id="169"/>
      <w:bookmarkEnd w:id="170"/>
    </w:p>
    <w:p>
      <w:pPr>
        <w:ind w:firstLine="480"/>
        <w:jc w:val="left"/>
        <w:rPr>
          <w:rFonts w:hint="eastAsia" w:ascii="宋体" w:hAnsi="宋体"/>
          <w:color w:val="auto"/>
          <w:highlight w:val="none"/>
        </w:rPr>
      </w:pPr>
      <w:r>
        <w:rPr>
          <w:rFonts w:hint="eastAsia" w:ascii="宋体" w:hAnsi="宋体"/>
          <w:color w:val="auto"/>
          <w:highlight w:val="none"/>
        </w:rPr>
        <w:t>其他未尽事宜，按照《中华人民共和国政府采购法》、《中华人民共和国民法典》、《中华人民共和国政府采购法实施条例》、《政府采购竞争性磋商采购方式管理暂行办法》等法律法规的有关条款执行。</w:t>
      </w:r>
    </w:p>
    <w:p>
      <w:pPr>
        <w:ind w:firstLine="0" w:firstLineChars="0"/>
        <w:jc w:val="left"/>
        <w:rPr>
          <w:rFonts w:hint="eastAsia" w:ascii="宋体" w:hAnsi="宋体"/>
          <w:color w:val="auto"/>
          <w:highlight w:val="none"/>
        </w:rPr>
      </w:pPr>
    </w:p>
    <w:p>
      <w:pPr>
        <w:keepNext/>
        <w:keepLines/>
        <w:widowControl/>
        <w:snapToGrid w:val="0"/>
        <w:spacing w:line="400" w:lineRule="atLeast"/>
        <w:ind w:firstLine="0" w:firstLineChars="0"/>
        <w:outlineLvl w:val="0"/>
        <w:rPr>
          <w:rFonts w:hint="eastAsia" w:ascii="宋体" w:hAnsi="宋体"/>
          <w:color w:val="auto"/>
          <w:highlight w:val="none"/>
        </w:rPr>
      </w:pPr>
      <w:bookmarkStart w:id="171" w:name="_Toc376936766"/>
      <w:r>
        <w:rPr>
          <w:rFonts w:ascii="宋体" w:hAnsi="宋体"/>
          <w:color w:val="auto"/>
          <w:highlight w:val="none"/>
        </w:rPr>
        <w:br w:type="page"/>
      </w:r>
      <w:bookmarkStart w:id="172" w:name="_Toc21258"/>
      <w:r>
        <w:rPr>
          <w:rFonts w:hint="eastAsia" w:ascii="宋体"/>
          <w:b/>
          <w:color w:val="auto"/>
          <w:kern w:val="28"/>
          <w:sz w:val="36"/>
          <w:szCs w:val="20"/>
          <w:highlight w:val="none"/>
        </w:rPr>
        <w:t xml:space="preserve">第三部分  </w:t>
      </w:r>
      <w:bookmarkEnd w:id="171"/>
      <w:r>
        <w:rPr>
          <w:rFonts w:hint="eastAsia" w:ascii="宋体"/>
          <w:b/>
          <w:color w:val="auto"/>
          <w:kern w:val="28"/>
          <w:sz w:val="36"/>
          <w:szCs w:val="20"/>
          <w:highlight w:val="none"/>
        </w:rPr>
        <w:t>青海省政府采购项目合同书范本（服务类）</w:t>
      </w:r>
      <w:bookmarkEnd w:id="172"/>
    </w:p>
    <w:p>
      <w:pPr>
        <w:ind w:firstLine="480"/>
        <w:rPr>
          <w:rFonts w:hint="eastAsia"/>
          <w:color w:val="auto"/>
          <w:highlight w:val="none"/>
        </w:rPr>
      </w:pPr>
    </w:p>
    <w:p>
      <w:pPr>
        <w:ind w:firstLine="480"/>
        <w:rPr>
          <w:rFonts w:hint="eastAsia"/>
          <w:color w:val="auto"/>
          <w:highlight w:val="none"/>
        </w:rPr>
      </w:pPr>
      <w:bookmarkStart w:id="173" w:name="_Toc373954603"/>
      <w:bookmarkStart w:id="174" w:name="_Toc373936315"/>
      <w:bookmarkStart w:id="175" w:name="_Toc375576842"/>
    </w:p>
    <w:p>
      <w:pPr>
        <w:ind w:firstLine="480"/>
        <w:rPr>
          <w:rFonts w:hint="eastAsia"/>
          <w:color w:val="auto"/>
          <w:highlight w:val="none"/>
        </w:rPr>
      </w:pPr>
    </w:p>
    <w:p>
      <w:pPr>
        <w:ind w:firstLine="480"/>
        <w:rPr>
          <w:rFonts w:hint="eastAsia"/>
          <w:color w:val="auto"/>
          <w:highlight w:val="none"/>
        </w:rPr>
      </w:pPr>
    </w:p>
    <w:p>
      <w:pPr>
        <w:pStyle w:val="2"/>
        <w:ind w:firstLine="1378" w:firstLineChars="286"/>
        <w:jc w:val="both"/>
        <w:rPr>
          <w:rFonts w:hint="eastAsia"/>
          <w:color w:val="auto"/>
          <w:sz w:val="48"/>
          <w:szCs w:val="48"/>
          <w:highlight w:val="none"/>
        </w:rPr>
      </w:pPr>
      <w:bookmarkStart w:id="176" w:name="_Toc6049"/>
      <w:bookmarkStart w:id="177" w:name="_Toc20788"/>
      <w:r>
        <w:rPr>
          <w:rFonts w:hint="eastAsia"/>
          <w:color w:val="auto"/>
          <w:sz w:val="48"/>
          <w:szCs w:val="48"/>
          <w:highlight w:val="none"/>
        </w:rPr>
        <w:t>青海省政府采购项目合同</w:t>
      </w:r>
      <w:bookmarkEnd w:id="173"/>
      <w:bookmarkEnd w:id="174"/>
      <w:bookmarkEnd w:id="175"/>
      <w:r>
        <w:rPr>
          <w:rFonts w:hint="eastAsia"/>
          <w:color w:val="auto"/>
          <w:sz w:val="48"/>
          <w:szCs w:val="48"/>
          <w:highlight w:val="none"/>
        </w:rPr>
        <w:t>书</w:t>
      </w:r>
      <w:bookmarkEnd w:id="176"/>
      <w:bookmarkEnd w:id="177"/>
    </w:p>
    <w:p>
      <w:pPr>
        <w:ind w:firstLine="480"/>
        <w:rPr>
          <w:rFonts w:hint="eastAsia"/>
          <w:color w:val="auto"/>
          <w:highlight w:val="none"/>
        </w:rPr>
      </w:pPr>
    </w:p>
    <w:p>
      <w:pPr>
        <w:ind w:firstLine="480"/>
        <w:rPr>
          <w:rFonts w:hint="eastAsia"/>
          <w:color w:val="auto"/>
          <w:highlight w:val="none"/>
        </w:rPr>
      </w:pPr>
    </w:p>
    <w:p>
      <w:pPr>
        <w:ind w:firstLine="480"/>
        <w:rPr>
          <w:rFonts w:hint="eastAsia"/>
          <w:color w:val="auto"/>
          <w:highlight w:val="none"/>
        </w:rPr>
      </w:pPr>
    </w:p>
    <w:p>
      <w:pPr>
        <w:ind w:firstLine="480"/>
        <w:rPr>
          <w:rFonts w:hint="eastAsia"/>
          <w:color w:val="auto"/>
          <w:highlight w:val="none"/>
        </w:rPr>
      </w:pPr>
    </w:p>
    <w:p>
      <w:pPr>
        <w:ind w:firstLine="480"/>
        <w:rPr>
          <w:rFonts w:hint="eastAsia"/>
          <w:color w:val="auto"/>
          <w:highlight w:val="none"/>
        </w:rPr>
      </w:pPr>
    </w:p>
    <w:p>
      <w:pPr>
        <w:ind w:firstLine="0" w:firstLineChars="0"/>
        <w:rPr>
          <w:rFonts w:hint="eastAsia"/>
          <w:color w:val="auto"/>
          <w:highlight w:val="none"/>
        </w:rPr>
      </w:pPr>
    </w:p>
    <w:p>
      <w:pPr>
        <w:spacing w:line="360" w:lineRule="auto"/>
        <w:ind w:firstLine="602"/>
        <w:rPr>
          <w:b/>
          <w:color w:val="auto"/>
          <w:sz w:val="30"/>
          <w:szCs w:val="30"/>
          <w:highlight w:val="none"/>
          <w:u w:val="single"/>
        </w:rPr>
      </w:pPr>
      <w:r>
        <w:rPr>
          <w:rFonts w:hint="eastAsia"/>
          <w:b/>
          <w:color w:val="auto"/>
          <w:sz w:val="30"/>
          <w:szCs w:val="30"/>
          <w:highlight w:val="none"/>
        </w:rPr>
        <w:t>采购项目名称：</w:t>
      </w:r>
      <w:r>
        <w:rPr>
          <w:rFonts w:hint="eastAsia"/>
          <w:b/>
          <w:color w:val="auto"/>
          <w:sz w:val="30"/>
          <w:szCs w:val="30"/>
          <w:highlight w:val="none"/>
          <w:u w:val="single"/>
        </w:rPr>
        <w:t xml:space="preserve">                                  </w:t>
      </w:r>
    </w:p>
    <w:p>
      <w:pPr>
        <w:spacing w:line="360" w:lineRule="auto"/>
        <w:ind w:firstLine="602"/>
        <w:rPr>
          <w:b/>
          <w:color w:val="auto"/>
          <w:sz w:val="30"/>
          <w:szCs w:val="30"/>
          <w:highlight w:val="none"/>
          <w:u w:val="single"/>
        </w:rPr>
      </w:pPr>
      <w:r>
        <w:rPr>
          <w:rFonts w:hint="eastAsia"/>
          <w:b/>
          <w:color w:val="auto"/>
          <w:sz w:val="30"/>
          <w:szCs w:val="30"/>
          <w:highlight w:val="none"/>
        </w:rPr>
        <w:t>采购项目编号：</w:t>
      </w:r>
      <w:r>
        <w:rPr>
          <w:rFonts w:hint="eastAsia"/>
          <w:b/>
          <w:color w:val="auto"/>
          <w:sz w:val="30"/>
          <w:szCs w:val="30"/>
          <w:highlight w:val="none"/>
          <w:u w:val="single"/>
        </w:rPr>
        <w:t xml:space="preserve">                                  </w:t>
      </w:r>
      <w:r>
        <w:rPr>
          <w:rFonts w:hint="eastAsia"/>
          <w:b/>
          <w:color w:val="auto"/>
          <w:sz w:val="30"/>
          <w:szCs w:val="30"/>
          <w:highlight w:val="none"/>
        </w:rPr>
        <w:t xml:space="preserve">                                              </w:t>
      </w:r>
    </w:p>
    <w:p>
      <w:pPr>
        <w:spacing w:line="360" w:lineRule="auto"/>
        <w:ind w:firstLine="602"/>
        <w:rPr>
          <w:rFonts w:hint="eastAsia"/>
          <w:b/>
          <w:color w:val="auto"/>
          <w:sz w:val="30"/>
          <w:szCs w:val="30"/>
          <w:highlight w:val="none"/>
          <w:u w:val="single"/>
        </w:rPr>
      </w:pPr>
      <w:r>
        <w:rPr>
          <w:rFonts w:hint="eastAsia"/>
          <w:b/>
          <w:color w:val="auto"/>
          <w:sz w:val="30"/>
          <w:szCs w:val="30"/>
          <w:highlight w:val="none"/>
        </w:rPr>
        <w:t>采购合同编号：</w:t>
      </w:r>
      <w:r>
        <w:rPr>
          <w:rFonts w:hint="eastAsia"/>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rFonts w:hint="eastAsia"/>
          <w:b/>
          <w:color w:val="auto"/>
          <w:sz w:val="30"/>
          <w:szCs w:val="30"/>
          <w:highlight w:val="none"/>
          <w:u w:val="single"/>
        </w:rPr>
        <w:t xml:space="preserve">   </w:t>
      </w:r>
    </w:p>
    <w:p>
      <w:pPr>
        <w:spacing w:line="360" w:lineRule="auto"/>
        <w:ind w:firstLine="602"/>
        <w:rPr>
          <w:b/>
          <w:color w:val="auto"/>
          <w:sz w:val="30"/>
          <w:szCs w:val="30"/>
          <w:highlight w:val="none"/>
        </w:rPr>
      </w:pPr>
      <w:r>
        <w:rPr>
          <w:rFonts w:hint="eastAsia"/>
          <w:b/>
          <w:color w:val="auto"/>
          <w:sz w:val="30"/>
          <w:szCs w:val="30"/>
          <w:highlight w:val="none"/>
        </w:rPr>
        <w:t>合同金额（人民币）：</w:t>
      </w:r>
      <w:r>
        <w:rPr>
          <w:rFonts w:hint="eastAsia"/>
          <w:b/>
          <w:color w:val="auto"/>
          <w:sz w:val="30"/>
          <w:szCs w:val="30"/>
          <w:highlight w:val="none"/>
          <w:u w:val="single"/>
        </w:rPr>
        <w:t xml:space="preserve">                             </w:t>
      </w:r>
      <w:r>
        <w:rPr>
          <w:rFonts w:hint="eastAsia"/>
          <w:b/>
          <w:color w:val="auto"/>
          <w:sz w:val="30"/>
          <w:szCs w:val="30"/>
          <w:highlight w:val="none"/>
        </w:rPr>
        <w:t xml:space="preserve">                                     </w:t>
      </w:r>
    </w:p>
    <w:p>
      <w:pPr>
        <w:spacing w:line="360" w:lineRule="auto"/>
        <w:ind w:firstLine="602"/>
        <w:jc w:val="left"/>
        <w:rPr>
          <w:b/>
          <w:color w:val="auto"/>
          <w:sz w:val="30"/>
          <w:szCs w:val="30"/>
          <w:highlight w:val="none"/>
        </w:rPr>
      </w:pPr>
      <w:r>
        <w:rPr>
          <w:rFonts w:hint="eastAsia"/>
          <w:b/>
          <w:color w:val="auto"/>
          <w:sz w:val="30"/>
          <w:szCs w:val="30"/>
          <w:highlight w:val="none"/>
        </w:rPr>
        <w:t>采购单位（甲方）：</w:t>
      </w:r>
      <w:r>
        <w:rPr>
          <w:rFonts w:hint="eastAsia"/>
          <w:b/>
          <w:color w:val="auto"/>
          <w:sz w:val="30"/>
          <w:szCs w:val="30"/>
          <w:highlight w:val="none"/>
          <w:u w:val="single"/>
        </w:rPr>
        <w:t xml:space="preserve">                        </w:t>
      </w:r>
      <w:r>
        <w:rPr>
          <w:rFonts w:hint="eastAsia"/>
          <w:b/>
          <w:color w:val="auto"/>
          <w:sz w:val="30"/>
          <w:szCs w:val="30"/>
          <w:highlight w:val="none"/>
        </w:rPr>
        <w:t>（盖章）</w:t>
      </w:r>
    </w:p>
    <w:p>
      <w:pPr>
        <w:spacing w:line="360" w:lineRule="auto"/>
        <w:ind w:firstLine="602"/>
        <w:jc w:val="left"/>
        <w:rPr>
          <w:rFonts w:hint="eastAsia"/>
          <w:b/>
          <w:color w:val="auto"/>
          <w:sz w:val="30"/>
          <w:szCs w:val="30"/>
          <w:highlight w:val="none"/>
          <w:u w:val="single"/>
        </w:rPr>
      </w:pPr>
      <w:r>
        <w:rPr>
          <w:rFonts w:hint="eastAsia"/>
          <w:b/>
          <w:color w:val="auto"/>
          <w:sz w:val="30"/>
          <w:szCs w:val="30"/>
          <w:highlight w:val="none"/>
        </w:rPr>
        <w:t>成交供应商（乙方）：</w:t>
      </w:r>
      <w:r>
        <w:rPr>
          <w:rFonts w:hint="eastAsia"/>
          <w:b/>
          <w:color w:val="auto"/>
          <w:sz w:val="30"/>
          <w:szCs w:val="30"/>
          <w:highlight w:val="none"/>
          <w:u w:val="single"/>
        </w:rPr>
        <w:t xml:space="preserve">                      </w:t>
      </w:r>
      <w:r>
        <w:rPr>
          <w:rFonts w:hint="eastAsia"/>
          <w:b/>
          <w:color w:val="auto"/>
          <w:sz w:val="30"/>
          <w:szCs w:val="30"/>
          <w:highlight w:val="none"/>
        </w:rPr>
        <w:t>（盖章）</w:t>
      </w:r>
    </w:p>
    <w:p>
      <w:pPr>
        <w:spacing w:line="360" w:lineRule="auto"/>
        <w:ind w:firstLine="602"/>
        <w:rPr>
          <w:b/>
          <w:color w:val="auto"/>
          <w:sz w:val="30"/>
          <w:szCs w:val="30"/>
          <w:highlight w:val="none"/>
        </w:rPr>
      </w:pPr>
      <w:r>
        <w:rPr>
          <w:rFonts w:hint="eastAsia"/>
          <w:b/>
          <w:color w:val="auto"/>
          <w:sz w:val="30"/>
          <w:szCs w:val="30"/>
          <w:highlight w:val="none"/>
        </w:rPr>
        <w:t>磋商日期：</w:t>
      </w:r>
      <w:r>
        <w:rPr>
          <w:rFonts w:hint="eastAsia"/>
          <w:b/>
          <w:color w:val="auto"/>
          <w:sz w:val="30"/>
          <w:szCs w:val="30"/>
          <w:highlight w:val="none"/>
          <w:u w:val="single"/>
        </w:rPr>
        <w:t xml:space="preserve">                                      </w:t>
      </w:r>
    </w:p>
    <w:p>
      <w:pPr>
        <w:ind w:firstLine="482"/>
        <w:rPr>
          <w:rFonts w:hint="eastAsia" w:ascii="宋体" w:hAnsi="宋体"/>
          <w:b/>
          <w:bCs/>
          <w:color w:val="auto"/>
          <w:highlight w:val="none"/>
        </w:rPr>
      </w:pPr>
      <w:bookmarkStart w:id="178" w:name="_Toc325726036"/>
      <w:bookmarkStart w:id="179" w:name="_Toc376936767"/>
    </w:p>
    <w:p>
      <w:pPr>
        <w:ind w:firstLine="482"/>
        <w:rPr>
          <w:rFonts w:hint="eastAsia" w:ascii="宋体" w:hAnsi="宋体"/>
          <w:b/>
          <w:bCs/>
          <w:color w:val="auto"/>
          <w:highlight w:val="none"/>
        </w:rPr>
      </w:pPr>
    </w:p>
    <w:p>
      <w:pPr>
        <w:ind w:firstLine="482"/>
        <w:rPr>
          <w:rFonts w:hint="eastAsia" w:ascii="宋体" w:hAnsi="宋体"/>
          <w:b/>
          <w:bCs/>
          <w:color w:val="auto"/>
          <w:highlight w:val="none"/>
        </w:rPr>
      </w:pPr>
    </w:p>
    <w:p>
      <w:pPr>
        <w:ind w:firstLine="482"/>
        <w:rPr>
          <w:rFonts w:hint="eastAsia" w:ascii="宋体" w:hAnsi="宋体"/>
          <w:b/>
          <w:bCs/>
          <w:color w:val="auto"/>
          <w:highlight w:val="none"/>
        </w:rPr>
      </w:pPr>
    </w:p>
    <w:p>
      <w:pPr>
        <w:ind w:firstLine="482"/>
        <w:rPr>
          <w:rFonts w:hint="eastAsia" w:ascii="宋体" w:hAnsi="宋体"/>
          <w:b/>
          <w:bCs/>
          <w:color w:val="auto"/>
          <w:highlight w:val="none"/>
        </w:rPr>
      </w:pPr>
    </w:p>
    <w:p>
      <w:pPr>
        <w:ind w:firstLine="482"/>
        <w:rPr>
          <w:rFonts w:hint="eastAsia" w:ascii="宋体" w:hAnsi="宋体"/>
          <w:b/>
          <w:bCs/>
          <w:color w:val="auto"/>
          <w:highlight w:val="none"/>
        </w:rPr>
      </w:pPr>
    </w:p>
    <w:p>
      <w:pPr>
        <w:ind w:firstLine="482"/>
        <w:rPr>
          <w:rFonts w:hint="eastAsia" w:ascii="宋体" w:hAnsi="宋体"/>
          <w:b/>
          <w:bCs/>
          <w:color w:val="auto"/>
          <w:highlight w:val="none"/>
        </w:rPr>
      </w:pPr>
    </w:p>
    <w:p>
      <w:pPr>
        <w:ind w:firstLine="482"/>
        <w:rPr>
          <w:rFonts w:hint="eastAsia" w:ascii="宋体" w:hAnsi="宋体"/>
          <w:b/>
          <w:bCs/>
          <w:color w:val="auto"/>
          <w:highlight w:val="none"/>
        </w:rPr>
        <w:sectPr>
          <w:footerReference r:id="rId11" w:type="default"/>
          <w:footerReference r:id="rId12" w:type="even"/>
          <w:pgSz w:w="11906" w:h="16838"/>
          <w:pgMar w:top="1560" w:right="1531" w:bottom="568" w:left="1588" w:header="1021" w:footer="866" w:gutter="0"/>
          <w:pgNumType w:fmt="decimal"/>
          <w:cols w:space="720" w:num="1"/>
          <w:docGrid w:linePitch="312" w:charSpace="0"/>
        </w:sectPr>
      </w:pPr>
    </w:p>
    <w:p>
      <w:pPr>
        <w:ind w:firstLine="482"/>
        <w:rPr>
          <w:rFonts w:hint="eastAsia" w:ascii="宋体" w:hAnsi="宋体"/>
          <w:b/>
          <w:bCs/>
          <w:color w:val="auto"/>
          <w:highlight w:val="none"/>
        </w:rPr>
      </w:pPr>
      <w:r>
        <w:rPr>
          <w:rFonts w:hint="eastAsia" w:ascii="宋体" w:hAnsi="宋体"/>
          <w:b/>
          <w:bCs/>
          <w:color w:val="auto"/>
          <w:highlight w:val="none"/>
        </w:rPr>
        <w:t xml:space="preserve">采 购 人（以下简称甲方）： </w:t>
      </w:r>
    </w:p>
    <w:p>
      <w:pPr>
        <w:ind w:firstLine="482"/>
        <w:rPr>
          <w:rFonts w:hint="eastAsia" w:ascii="宋体" w:hAnsi="宋体"/>
          <w:bCs/>
          <w:color w:val="auto"/>
          <w:highlight w:val="none"/>
        </w:rPr>
      </w:pPr>
      <w:r>
        <w:rPr>
          <w:rFonts w:hint="eastAsia" w:ascii="宋体" w:hAnsi="宋体"/>
          <w:b/>
          <w:bCs/>
          <w:color w:val="auto"/>
          <w:highlight w:val="none"/>
        </w:rPr>
        <w:t>供 应 商（以下简称乙方）：</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甲、乙双方根据XXXX年XX月XX日（采购项目名称）采购项目（采购项目编号）的采购文件要求和采购人采购代理机构出具的《成交通知书》，并经双方</w:t>
      </w:r>
    </w:p>
    <w:p>
      <w:pPr>
        <w:autoSpaceDE w:val="0"/>
        <w:autoSpaceDN w:val="0"/>
        <w:snapToGrid w:val="0"/>
        <w:spacing w:line="400" w:lineRule="exact"/>
        <w:ind w:left="0" w:leftChars="0" w:firstLine="0" w:firstLineChars="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协商一致，签订本合同协议书。</w:t>
      </w:r>
    </w:p>
    <w:p>
      <w:pPr>
        <w:autoSpaceDE w:val="0"/>
        <w:autoSpaceDN w:val="0"/>
        <w:snapToGrid w:val="0"/>
        <w:spacing w:line="400" w:lineRule="exact"/>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一、签订本采购合同的依据</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本采购合同所附下列文件是构成本采购合同不可分割的部分：</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1.磋商文件；</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2.磋商文件的澄清、变更公告；</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3.成交供应商提交的响应文件；</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4.磋商文件中规定的采购合同通用条款；</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5.成交通知书；</w:t>
      </w:r>
    </w:p>
    <w:p>
      <w:pPr>
        <w:autoSpaceDE w:val="0"/>
        <w:autoSpaceDN w:val="0"/>
        <w:snapToGrid w:val="0"/>
        <w:spacing w:line="400" w:lineRule="exact"/>
        <w:ind w:left="423" w:hanging="1"/>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6.履约保证金缴费证明本政府采购合同所附文件是构成本政府采购合同不可分割的部分。</w:t>
      </w:r>
    </w:p>
    <w:p>
      <w:pPr>
        <w:autoSpaceDE w:val="0"/>
        <w:autoSpaceDN w:val="0"/>
        <w:snapToGrid w:val="0"/>
        <w:spacing w:line="400" w:lineRule="exact"/>
        <w:ind w:firstLine="480"/>
        <w:rPr>
          <w:color w:val="auto"/>
          <w:highlight w:val="none"/>
        </w:rPr>
      </w:pPr>
      <w:r>
        <w:rPr>
          <w:rFonts w:hint="eastAsia"/>
          <w:color w:val="auto"/>
          <w:highlight w:val="none"/>
          <w:lang w:val="en-US" w:eastAsia="zh-CN"/>
        </w:rPr>
        <w:t>二</w:t>
      </w:r>
      <w:r>
        <w:rPr>
          <w:rFonts w:hint="eastAsia"/>
          <w:color w:val="auto"/>
          <w:highlight w:val="none"/>
        </w:rPr>
        <w:t>、合同标的及金额（单位：元）</w:t>
      </w:r>
    </w:p>
    <w:p>
      <w:pPr>
        <w:autoSpaceDE w:val="0"/>
        <w:autoSpaceDN w:val="0"/>
        <w:snapToGrid w:val="0"/>
        <w:spacing w:line="400" w:lineRule="exact"/>
        <w:ind w:left="423" w:hanging="1"/>
        <w:rPr>
          <w:color w:val="auto"/>
          <w:highlight w:val="none"/>
        </w:rPr>
      </w:pPr>
      <w:r>
        <w:rPr>
          <w:rFonts w:hint="eastAsia"/>
          <w:color w:val="auto"/>
          <w:highlight w:val="none"/>
        </w:rPr>
        <w:t>根据上述政府采购合同文件要求，本政府采购合同的总金额为人民币（大写）元。（本合同以人民币进行结算）</w:t>
      </w:r>
    </w:p>
    <w:p>
      <w:pPr>
        <w:snapToGrid w:val="0"/>
        <w:spacing w:line="360" w:lineRule="auto"/>
        <w:ind w:firstLine="480"/>
        <w:rPr>
          <w:color w:val="auto"/>
          <w:highlight w:val="none"/>
        </w:rPr>
      </w:pPr>
      <w:r>
        <w:rPr>
          <w:rFonts w:hint="eastAsia"/>
          <w:color w:val="auto"/>
          <w:highlight w:val="none"/>
          <w:lang w:val="en-US" w:eastAsia="zh-CN"/>
        </w:rPr>
        <w:t>三</w:t>
      </w:r>
      <w:r>
        <w:rPr>
          <w:rFonts w:hint="eastAsia"/>
          <w:color w:val="auto"/>
          <w:highlight w:val="none"/>
        </w:rPr>
        <w:t>、服务内容与质量标准</w:t>
      </w:r>
    </w:p>
    <w:p>
      <w:pPr>
        <w:numPr>
          <w:ilvl w:val="0"/>
          <w:numId w:val="1"/>
        </w:numPr>
        <w:snapToGrid w:val="0"/>
        <w:spacing w:line="360" w:lineRule="auto"/>
        <w:ind w:firstLine="567"/>
        <w:rPr>
          <w:color w:val="auto"/>
          <w:highlight w:val="none"/>
        </w:rPr>
      </w:pPr>
    </w:p>
    <w:p>
      <w:pPr>
        <w:numPr>
          <w:ilvl w:val="0"/>
          <w:numId w:val="1"/>
        </w:numPr>
        <w:snapToGrid w:val="0"/>
        <w:spacing w:line="360" w:lineRule="auto"/>
        <w:ind w:firstLine="567"/>
        <w:rPr>
          <w:color w:val="auto"/>
          <w:highlight w:val="none"/>
        </w:rPr>
      </w:pPr>
    </w:p>
    <w:p>
      <w:pPr>
        <w:numPr>
          <w:ilvl w:val="0"/>
          <w:numId w:val="1"/>
        </w:numPr>
        <w:snapToGrid w:val="0"/>
        <w:spacing w:line="360" w:lineRule="auto"/>
        <w:ind w:firstLine="567"/>
        <w:rPr>
          <w:color w:val="auto"/>
          <w:highlight w:val="none"/>
        </w:rPr>
      </w:pPr>
    </w:p>
    <w:p>
      <w:pPr>
        <w:snapToGrid w:val="0"/>
        <w:spacing w:line="360" w:lineRule="auto"/>
        <w:ind w:firstLine="630"/>
        <w:rPr>
          <w:color w:val="auto"/>
          <w:highlight w:val="none"/>
        </w:rPr>
      </w:pPr>
      <w:r>
        <w:rPr>
          <w:rFonts w:hint="eastAsia"/>
          <w:color w:val="auto"/>
          <w:highlight w:val="none"/>
        </w:rPr>
        <w:t>…</w:t>
      </w:r>
    </w:p>
    <w:p>
      <w:pPr>
        <w:snapToGrid w:val="0"/>
        <w:spacing w:line="360" w:lineRule="auto"/>
        <w:ind w:firstLine="480"/>
        <w:rPr>
          <w:color w:val="auto"/>
          <w:highlight w:val="none"/>
        </w:rPr>
      </w:pPr>
      <w:r>
        <w:rPr>
          <w:rFonts w:hint="eastAsia"/>
          <w:color w:val="auto"/>
          <w:highlight w:val="none"/>
        </w:rPr>
        <w:t>五、付款方式</w:t>
      </w:r>
    </w:p>
    <w:p>
      <w:pPr>
        <w:snapToGrid w:val="0"/>
        <w:spacing w:line="360" w:lineRule="auto"/>
        <w:ind w:firstLine="480"/>
        <w:rPr>
          <w:rFonts w:hint="eastAsia"/>
          <w:color w:val="auto"/>
          <w:highlight w:val="none"/>
        </w:rPr>
      </w:pPr>
      <w:r>
        <w:rPr>
          <w:rFonts w:hint="eastAsia"/>
          <w:color w:val="auto"/>
          <w:highlight w:val="none"/>
        </w:rPr>
        <w:t>在投标人缴纳中标价款5%的履约保证金，项目通过</w:t>
      </w:r>
      <w:r>
        <w:rPr>
          <w:rFonts w:hint="eastAsia"/>
          <w:color w:val="auto"/>
          <w:highlight w:val="none"/>
          <w:lang w:eastAsia="zh-CN"/>
        </w:rPr>
        <w:t>内部</w:t>
      </w:r>
      <w:r>
        <w:rPr>
          <w:rFonts w:hint="eastAsia"/>
          <w:color w:val="auto"/>
          <w:highlight w:val="none"/>
        </w:rPr>
        <w:t>验收后支付中标价款总额的100%</w:t>
      </w:r>
      <w:r>
        <w:rPr>
          <w:rFonts w:hint="eastAsia"/>
          <w:color w:val="auto"/>
          <w:highlight w:val="none"/>
          <w:lang w:eastAsia="zh-CN"/>
        </w:rPr>
        <w:t>，</w:t>
      </w:r>
      <w:r>
        <w:rPr>
          <w:rFonts w:hint="eastAsia"/>
          <w:color w:val="auto"/>
          <w:highlight w:val="none"/>
        </w:rPr>
        <w:t>项目</w:t>
      </w:r>
      <w:r>
        <w:rPr>
          <w:rFonts w:hint="eastAsia"/>
          <w:color w:val="auto"/>
          <w:highlight w:val="none"/>
          <w:lang w:eastAsia="zh-CN"/>
        </w:rPr>
        <w:t>合同履行完毕后</w:t>
      </w:r>
      <w:r>
        <w:rPr>
          <w:rFonts w:hint="eastAsia"/>
          <w:color w:val="auto"/>
          <w:highlight w:val="none"/>
        </w:rPr>
        <w:t>退还履约保证金（不计利息）。</w:t>
      </w:r>
    </w:p>
    <w:p>
      <w:pPr>
        <w:snapToGrid w:val="0"/>
        <w:spacing w:line="360" w:lineRule="auto"/>
        <w:ind w:firstLine="480"/>
        <w:rPr>
          <w:rFonts w:hint="eastAsia"/>
          <w:color w:val="auto"/>
          <w:highlight w:val="none"/>
        </w:rPr>
      </w:pPr>
      <w:r>
        <w:rPr>
          <w:rFonts w:hint="eastAsia"/>
          <w:color w:val="auto"/>
          <w:highlight w:val="none"/>
        </w:rPr>
        <w:t>六、履约保证金</w:t>
      </w:r>
    </w:p>
    <w:p>
      <w:pPr>
        <w:snapToGrid w:val="0"/>
        <w:spacing w:line="360" w:lineRule="auto"/>
        <w:ind w:firstLine="480"/>
        <w:rPr>
          <w:rFonts w:hint="eastAsia"/>
          <w:color w:val="auto"/>
          <w:highlight w:val="none"/>
        </w:rPr>
      </w:pPr>
      <w:r>
        <w:rPr>
          <w:rFonts w:hint="eastAsia"/>
          <w:color w:val="auto"/>
          <w:highlight w:val="none"/>
        </w:rPr>
        <w:t>1.乙方交纳中标价款5%作为本合同的履约保证金。</w:t>
      </w:r>
    </w:p>
    <w:p>
      <w:pPr>
        <w:snapToGrid w:val="0"/>
        <w:spacing w:line="360" w:lineRule="auto"/>
        <w:ind w:firstLine="480"/>
        <w:rPr>
          <w:color w:val="auto"/>
          <w:highlight w:val="none"/>
        </w:rPr>
      </w:pPr>
      <w:r>
        <w:rPr>
          <w:rFonts w:hint="eastAsia"/>
          <w:color w:val="auto"/>
          <w:highlight w:val="none"/>
        </w:rPr>
        <w:t>2.履约保证金在项目合同履行完毕后退还。如乙方有违约情形作为违约金的一部分及用于补偿甲方因乙方不能履行合同义务而蒙受的损失。</w:t>
      </w:r>
    </w:p>
    <w:p>
      <w:pPr>
        <w:snapToGrid w:val="0"/>
        <w:spacing w:line="360" w:lineRule="auto"/>
        <w:ind w:firstLine="480"/>
        <w:rPr>
          <w:color w:val="auto"/>
          <w:highlight w:val="none"/>
        </w:rPr>
      </w:pPr>
      <w:r>
        <w:rPr>
          <w:rFonts w:hint="eastAsia"/>
          <w:color w:val="auto"/>
          <w:highlight w:val="none"/>
        </w:rPr>
        <w:t>七、甲方的权利和义务</w:t>
      </w:r>
    </w:p>
    <w:p>
      <w:pPr>
        <w:numPr>
          <w:ilvl w:val="0"/>
          <w:numId w:val="2"/>
        </w:numPr>
        <w:tabs>
          <w:tab w:val="left" w:pos="1440"/>
        </w:tabs>
        <w:snapToGrid w:val="0"/>
        <w:spacing w:line="360" w:lineRule="auto"/>
        <w:ind w:left="424" w:hanging="6"/>
        <w:jc w:val="left"/>
        <w:rPr>
          <w:color w:val="auto"/>
          <w:highlight w:val="none"/>
        </w:rPr>
      </w:pPr>
      <w:r>
        <w:rPr>
          <w:rFonts w:hint="eastAsia"/>
          <w:color w:val="auto"/>
          <w:highlight w:val="none"/>
        </w:rPr>
        <w:t>甲方有权对合同规定范围内乙方的服务行为进行监督和检查，拥有监管权。有权定期核对乙方提供服务所配备的人员数量。对甲方认为不合理的部分有权下达整改通知书，并要求乙方限期整改。</w:t>
      </w:r>
    </w:p>
    <w:p>
      <w:pPr>
        <w:numPr>
          <w:ilvl w:val="0"/>
          <w:numId w:val="2"/>
        </w:numPr>
        <w:tabs>
          <w:tab w:val="left" w:pos="1440"/>
        </w:tabs>
        <w:snapToGrid w:val="0"/>
        <w:spacing w:line="360" w:lineRule="auto"/>
        <w:ind w:left="430" w:hanging="6"/>
        <w:jc w:val="left"/>
        <w:rPr>
          <w:color w:val="auto"/>
          <w:highlight w:val="none"/>
        </w:rPr>
      </w:pPr>
      <w:r>
        <w:rPr>
          <w:rFonts w:hint="eastAsia"/>
          <w:color w:val="auto"/>
          <w:highlight w:val="none"/>
        </w:rPr>
        <w:t>甲方有权依据双方签订的考评办法对乙方提供的服务进行定期考评。当考评结果未达到标准时，有权依据考评办法约定的数额扣除履约保证金。</w:t>
      </w:r>
    </w:p>
    <w:p>
      <w:pPr>
        <w:numPr>
          <w:ilvl w:val="0"/>
          <w:numId w:val="2"/>
        </w:numPr>
        <w:tabs>
          <w:tab w:val="left" w:pos="1440"/>
        </w:tabs>
        <w:snapToGrid w:val="0"/>
        <w:spacing w:line="360" w:lineRule="auto"/>
        <w:ind w:left="430" w:hanging="6"/>
        <w:jc w:val="left"/>
        <w:rPr>
          <w:color w:val="auto"/>
          <w:highlight w:val="none"/>
        </w:rPr>
      </w:pPr>
      <w:r>
        <w:rPr>
          <w:rFonts w:hint="eastAsia"/>
          <w:color w:val="auto"/>
          <w:highlight w:val="none"/>
        </w:rPr>
        <w:t>负责检查监督乙方管理工作的实施及制度的执行情况。</w:t>
      </w:r>
    </w:p>
    <w:p>
      <w:pPr>
        <w:numPr>
          <w:ilvl w:val="0"/>
          <w:numId w:val="2"/>
        </w:numPr>
        <w:tabs>
          <w:tab w:val="left" w:pos="1440"/>
        </w:tabs>
        <w:snapToGrid w:val="0"/>
        <w:spacing w:line="360" w:lineRule="auto"/>
        <w:ind w:left="430" w:hanging="6"/>
        <w:jc w:val="left"/>
        <w:rPr>
          <w:color w:val="auto"/>
          <w:highlight w:val="none"/>
        </w:rPr>
      </w:pPr>
      <w:r>
        <w:rPr>
          <w:rFonts w:hint="eastAsia"/>
          <w:color w:val="auto"/>
          <w:highlight w:val="none"/>
        </w:rPr>
        <w:t>根据本合同规定，按时向乙方支付应付服务费用。</w:t>
      </w:r>
    </w:p>
    <w:p>
      <w:pPr>
        <w:numPr>
          <w:ilvl w:val="0"/>
          <w:numId w:val="2"/>
        </w:numPr>
        <w:tabs>
          <w:tab w:val="left" w:pos="1440"/>
        </w:tabs>
        <w:snapToGrid w:val="0"/>
        <w:spacing w:line="360" w:lineRule="auto"/>
        <w:ind w:left="430" w:hanging="6"/>
        <w:jc w:val="left"/>
        <w:rPr>
          <w:color w:val="auto"/>
          <w:highlight w:val="none"/>
        </w:rPr>
      </w:pPr>
      <w:r>
        <w:rPr>
          <w:rFonts w:hint="eastAsia"/>
          <w:color w:val="auto"/>
          <w:highlight w:val="none"/>
        </w:rPr>
        <w:t>国家法律、法规所规定由甲方承担的其它责任。</w:t>
      </w:r>
    </w:p>
    <w:p>
      <w:pPr>
        <w:snapToGrid w:val="0"/>
        <w:spacing w:line="360" w:lineRule="auto"/>
        <w:ind w:left="424" w:firstLine="2"/>
        <w:rPr>
          <w:color w:val="auto"/>
          <w:highlight w:val="none"/>
        </w:rPr>
      </w:pPr>
      <w:r>
        <w:rPr>
          <w:rFonts w:hint="eastAsia"/>
          <w:color w:val="auto"/>
          <w:highlight w:val="none"/>
        </w:rPr>
        <w:t>八、乙方的权利和义务</w:t>
      </w:r>
    </w:p>
    <w:p>
      <w:pPr>
        <w:numPr>
          <w:ilvl w:val="0"/>
          <w:numId w:val="3"/>
        </w:numPr>
        <w:snapToGrid w:val="0"/>
        <w:spacing w:line="360" w:lineRule="auto"/>
        <w:ind w:left="430" w:hanging="6"/>
        <w:jc w:val="left"/>
        <w:rPr>
          <w:color w:val="auto"/>
          <w:highlight w:val="none"/>
        </w:rPr>
      </w:pPr>
      <w:r>
        <w:rPr>
          <w:rFonts w:hint="eastAsia"/>
          <w:color w:val="auto"/>
          <w:highlight w:val="none"/>
        </w:rPr>
        <w:t>对本合同规定的委托服务范围内的项目享有管理权及服务义务。</w:t>
      </w:r>
    </w:p>
    <w:p>
      <w:pPr>
        <w:numPr>
          <w:ilvl w:val="0"/>
          <w:numId w:val="3"/>
        </w:numPr>
        <w:snapToGrid w:val="0"/>
        <w:spacing w:line="360" w:lineRule="auto"/>
        <w:ind w:left="430" w:hanging="6"/>
        <w:jc w:val="left"/>
        <w:rPr>
          <w:color w:val="auto"/>
          <w:highlight w:val="none"/>
        </w:rPr>
      </w:pPr>
      <w:r>
        <w:rPr>
          <w:rFonts w:hint="eastAsia"/>
          <w:color w:val="auto"/>
          <w:highlight w:val="none"/>
        </w:rPr>
        <w:t>根据本合同的规定向甲方收取相关服务费用，并有权在本项目管理范围内管理及合理使用。</w:t>
      </w:r>
    </w:p>
    <w:p>
      <w:pPr>
        <w:numPr>
          <w:ilvl w:val="0"/>
          <w:numId w:val="3"/>
        </w:numPr>
        <w:snapToGrid w:val="0"/>
        <w:spacing w:line="360" w:lineRule="auto"/>
        <w:ind w:left="430" w:hanging="6"/>
        <w:jc w:val="left"/>
        <w:rPr>
          <w:color w:val="auto"/>
          <w:highlight w:val="none"/>
        </w:rPr>
      </w:pPr>
      <w:r>
        <w:rPr>
          <w:rFonts w:hint="eastAsia"/>
          <w:color w:val="auto"/>
          <w:highlight w:val="none"/>
        </w:rPr>
        <w:t>及时向甲方通告本项目服务范围内有关服务的重大事项，及时配合处理投诉。</w:t>
      </w:r>
    </w:p>
    <w:p>
      <w:pPr>
        <w:numPr>
          <w:ilvl w:val="0"/>
          <w:numId w:val="3"/>
        </w:numPr>
        <w:snapToGrid w:val="0"/>
        <w:spacing w:line="360" w:lineRule="auto"/>
        <w:ind w:left="430" w:hanging="6"/>
        <w:jc w:val="left"/>
        <w:rPr>
          <w:color w:val="auto"/>
          <w:highlight w:val="none"/>
        </w:rPr>
      </w:pPr>
      <w:r>
        <w:rPr>
          <w:rFonts w:hint="eastAsia"/>
          <w:color w:val="auto"/>
          <w:highlight w:val="none"/>
        </w:rPr>
        <w:t>接受项目行业管理部门及政府有关部门的指导，接受甲方的监督。</w:t>
      </w:r>
    </w:p>
    <w:p>
      <w:pPr>
        <w:numPr>
          <w:ilvl w:val="0"/>
          <w:numId w:val="3"/>
        </w:numPr>
        <w:snapToGrid w:val="0"/>
        <w:spacing w:line="360" w:lineRule="auto"/>
        <w:ind w:left="430" w:hanging="6"/>
        <w:jc w:val="left"/>
        <w:rPr>
          <w:color w:val="auto"/>
          <w:highlight w:val="none"/>
        </w:rPr>
      </w:pPr>
      <w:r>
        <w:rPr>
          <w:rFonts w:hint="eastAsia"/>
          <w:color w:val="auto"/>
          <w:highlight w:val="none"/>
        </w:rPr>
        <w:t>国家法律、法规所规定由乙方承担的其它责任。</w:t>
      </w:r>
    </w:p>
    <w:p>
      <w:pPr>
        <w:numPr>
          <w:ilvl w:val="0"/>
          <w:numId w:val="0"/>
        </w:numPr>
        <w:snapToGrid w:val="0"/>
        <w:spacing w:line="360" w:lineRule="auto"/>
        <w:ind w:leftChars="200" w:firstLine="480" w:firstLineChars="200"/>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九、知识产权：</w:t>
      </w:r>
    </w:p>
    <w:p>
      <w:pPr>
        <w:numPr>
          <w:ilvl w:val="0"/>
          <w:numId w:val="0"/>
        </w:numPr>
        <w:snapToGrid w:val="0"/>
        <w:spacing w:line="360" w:lineRule="auto"/>
        <w:ind w:firstLine="960" w:firstLineChars="400"/>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 xml:space="preserve"> 1、乙方应保证提交规划方案后不受第三方提出的侵犯专利权、著作权、商标权和设计权等的起诉。</w:t>
      </w:r>
    </w:p>
    <w:p>
      <w:pPr>
        <w:numPr>
          <w:ilvl w:val="0"/>
          <w:numId w:val="0"/>
        </w:numPr>
        <w:snapToGrid w:val="0"/>
        <w:spacing w:line="360" w:lineRule="auto"/>
        <w:ind w:leftChars="200" w:firstLine="720" w:firstLineChars="300"/>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2、任何第三方提出侵权指控，乙方须与第三方交涉并承担由此产生的一切责任、费用和经济赔偿。</w:t>
      </w:r>
    </w:p>
    <w:p>
      <w:pPr>
        <w:numPr>
          <w:ilvl w:val="0"/>
          <w:numId w:val="0"/>
        </w:numPr>
        <w:snapToGrid w:val="0"/>
        <w:spacing w:line="360" w:lineRule="auto"/>
        <w:ind w:leftChars="200" w:firstLine="720" w:firstLineChars="300"/>
        <w:jc w:val="lef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3、甲方依法享有本项目所涉及的完全知识产权（包括但不限于著作权、商标权、专利权及专利申请权及应当由软件权利人享有的其他权利）。</w:t>
      </w:r>
    </w:p>
    <w:p>
      <w:pPr>
        <w:snapToGrid w:val="0"/>
        <w:spacing w:line="360" w:lineRule="auto"/>
        <w:ind w:left="424" w:firstLine="2"/>
        <w:rPr>
          <w:color w:val="auto"/>
          <w:highlight w:val="none"/>
        </w:rPr>
      </w:pPr>
      <w:r>
        <w:rPr>
          <w:rFonts w:hint="eastAsia"/>
          <w:color w:val="auto"/>
          <w:highlight w:val="none"/>
          <w:lang w:val="en-US" w:eastAsia="zh-CN"/>
        </w:rPr>
        <w:t>十</w:t>
      </w:r>
      <w:r>
        <w:rPr>
          <w:rFonts w:hint="eastAsia"/>
          <w:color w:val="auto"/>
          <w:highlight w:val="none"/>
        </w:rPr>
        <w:t>、违约责任</w:t>
      </w:r>
    </w:p>
    <w:p>
      <w:pPr>
        <w:numPr>
          <w:ilvl w:val="0"/>
          <w:numId w:val="4"/>
        </w:numPr>
        <w:snapToGrid w:val="0"/>
        <w:spacing w:line="360" w:lineRule="auto"/>
        <w:ind w:left="430" w:hanging="6"/>
        <w:jc w:val="left"/>
        <w:rPr>
          <w:color w:val="auto"/>
          <w:highlight w:val="none"/>
        </w:rPr>
      </w:pPr>
      <w:r>
        <w:rPr>
          <w:rFonts w:hint="eastAsia"/>
          <w:color w:val="auto"/>
          <w:highlight w:val="none"/>
        </w:rPr>
        <w:t>甲乙双方必须遵守本合同并执行合同中的各项规定，保证本合同的正常履行。</w:t>
      </w:r>
    </w:p>
    <w:p>
      <w:pPr>
        <w:numPr>
          <w:ilvl w:val="0"/>
          <w:numId w:val="4"/>
        </w:numPr>
        <w:snapToGrid w:val="0"/>
        <w:spacing w:line="360" w:lineRule="auto"/>
        <w:ind w:left="430" w:hanging="6"/>
        <w:jc w:val="left"/>
        <w:rPr>
          <w:color w:val="auto"/>
          <w:highlight w:val="none"/>
        </w:rPr>
      </w:pPr>
      <w:r>
        <w:rPr>
          <w:rFonts w:hint="eastAsia"/>
          <w:color w:val="auto"/>
          <w:highlight w:val="none"/>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pPr>
        <w:snapToGrid w:val="0"/>
        <w:spacing w:line="360" w:lineRule="auto"/>
        <w:ind w:left="424" w:firstLine="2"/>
        <w:rPr>
          <w:color w:val="auto"/>
          <w:highlight w:val="none"/>
        </w:rPr>
      </w:pPr>
      <w:r>
        <w:rPr>
          <w:rFonts w:hint="eastAsia"/>
          <w:color w:val="auto"/>
          <w:highlight w:val="none"/>
        </w:rPr>
        <w:t>十</w:t>
      </w:r>
      <w:r>
        <w:rPr>
          <w:rFonts w:hint="eastAsia"/>
          <w:color w:val="auto"/>
          <w:highlight w:val="none"/>
          <w:lang w:val="en-US" w:eastAsia="zh-CN"/>
        </w:rPr>
        <w:t>一</w:t>
      </w:r>
      <w:r>
        <w:rPr>
          <w:rFonts w:hint="eastAsia"/>
          <w:color w:val="auto"/>
          <w:highlight w:val="none"/>
        </w:rPr>
        <w:t>、不可抗力事件处理</w:t>
      </w:r>
    </w:p>
    <w:p>
      <w:pPr>
        <w:numPr>
          <w:ilvl w:val="0"/>
          <w:numId w:val="5"/>
        </w:numPr>
        <w:tabs>
          <w:tab w:val="left" w:pos="0"/>
        </w:tabs>
        <w:snapToGrid w:val="0"/>
        <w:spacing w:line="360" w:lineRule="auto"/>
        <w:ind w:left="430" w:hanging="6"/>
        <w:rPr>
          <w:color w:val="auto"/>
          <w:highlight w:val="none"/>
        </w:rPr>
      </w:pPr>
      <w:r>
        <w:rPr>
          <w:rFonts w:hint="eastAsia"/>
          <w:color w:val="auto"/>
          <w:highlight w:val="none"/>
        </w:rPr>
        <w:t>在合同有效期内，任何一方因不可抗力事件导致不能履行合同，则合同履行期可延长，其延长期与不可抗力影响期相同。</w:t>
      </w:r>
    </w:p>
    <w:p>
      <w:pPr>
        <w:numPr>
          <w:ilvl w:val="0"/>
          <w:numId w:val="5"/>
        </w:numPr>
        <w:tabs>
          <w:tab w:val="left" w:pos="0"/>
        </w:tabs>
        <w:snapToGrid w:val="0"/>
        <w:spacing w:line="360" w:lineRule="auto"/>
        <w:ind w:left="430" w:hanging="6"/>
        <w:rPr>
          <w:color w:val="auto"/>
          <w:highlight w:val="none"/>
        </w:rPr>
      </w:pPr>
      <w:r>
        <w:rPr>
          <w:rFonts w:hint="eastAsia"/>
          <w:color w:val="auto"/>
          <w:highlight w:val="none"/>
        </w:rPr>
        <w:t>不可抗力事件发生后，应立即通知对方，并寄送有关权威机构出具的证明。</w:t>
      </w:r>
    </w:p>
    <w:p>
      <w:pPr>
        <w:numPr>
          <w:ilvl w:val="0"/>
          <w:numId w:val="5"/>
        </w:numPr>
        <w:tabs>
          <w:tab w:val="left" w:pos="0"/>
        </w:tabs>
        <w:snapToGrid w:val="0"/>
        <w:spacing w:line="360" w:lineRule="auto"/>
        <w:ind w:left="430" w:hanging="6"/>
        <w:rPr>
          <w:color w:val="auto"/>
          <w:highlight w:val="none"/>
        </w:rPr>
      </w:pPr>
      <w:r>
        <w:rPr>
          <w:rFonts w:hint="eastAsia"/>
          <w:color w:val="auto"/>
          <w:highlight w:val="none"/>
        </w:rPr>
        <w:t>不可抗力事件延续120天以上，双方应通过友好协商，确定是否继续履行合同。</w:t>
      </w:r>
    </w:p>
    <w:p>
      <w:pPr>
        <w:snapToGrid w:val="0"/>
        <w:spacing w:line="360" w:lineRule="auto"/>
        <w:ind w:left="424" w:firstLine="2"/>
        <w:rPr>
          <w:color w:val="auto"/>
          <w:highlight w:val="none"/>
        </w:rPr>
      </w:pPr>
      <w:r>
        <w:rPr>
          <w:rFonts w:hint="eastAsia"/>
          <w:color w:val="auto"/>
          <w:highlight w:val="none"/>
        </w:rPr>
        <w:t>十</w:t>
      </w:r>
      <w:r>
        <w:rPr>
          <w:rFonts w:hint="eastAsia"/>
          <w:color w:val="auto"/>
          <w:highlight w:val="none"/>
          <w:lang w:val="en-US" w:eastAsia="zh-CN"/>
        </w:rPr>
        <w:t>二</w:t>
      </w:r>
      <w:r>
        <w:rPr>
          <w:rFonts w:hint="eastAsia"/>
          <w:color w:val="auto"/>
          <w:highlight w:val="none"/>
        </w:rPr>
        <w:t>、解决合同纠纷的方式</w:t>
      </w:r>
    </w:p>
    <w:p>
      <w:pPr>
        <w:numPr>
          <w:ilvl w:val="0"/>
          <w:numId w:val="6"/>
        </w:numPr>
        <w:tabs>
          <w:tab w:val="left" w:pos="0"/>
        </w:tabs>
        <w:snapToGrid w:val="0"/>
        <w:spacing w:line="360" w:lineRule="auto"/>
        <w:ind w:left="430" w:hanging="6"/>
        <w:rPr>
          <w:color w:val="auto"/>
          <w:highlight w:val="none"/>
        </w:rPr>
      </w:pPr>
      <w:r>
        <w:rPr>
          <w:rFonts w:hint="eastAsia"/>
          <w:color w:val="auto"/>
          <w:highlight w:val="none"/>
        </w:rPr>
        <w:t>在执行本合同中发生的或与本合同有关的争端，双方应通过友好协商解决，经协商在60天内不能达成协议时，应提交成都仲裁委员会仲裁。</w:t>
      </w:r>
    </w:p>
    <w:p>
      <w:pPr>
        <w:numPr>
          <w:ilvl w:val="0"/>
          <w:numId w:val="6"/>
        </w:numPr>
        <w:tabs>
          <w:tab w:val="left" w:pos="0"/>
        </w:tabs>
        <w:snapToGrid w:val="0"/>
        <w:spacing w:line="360" w:lineRule="auto"/>
        <w:ind w:left="430" w:hanging="6"/>
        <w:rPr>
          <w:color w:val="auto"/>
          <w:highlight w:val="none"/>
        </w:rPr>
      </w:pPr>
      <w:r>
        <w:rPr>
          <w:rFonts w:hint="eastAsia"/>
          <w:color w:val="auto"/>
          <w:highlight w:val="none"/>
        </w:rPr>
        <w:t>仲裁裁决应为最终决定，并对双方具有约束力。</w:t>
      </w:r>
    </w:p>
    <w:p>
      <w:pPr>
        <w:numPr>
          <w:ilvl w:val="0"/>
          <w:numId w:val="6"/>
        </w:numPr>
        <w:tabs>
          <w:tab w:val="left" w:pos="0"/>
        </w:tabs>
        <w:snapToGrid w:val="0"/>
        <w:spacing w:line="360" w:lineRule="auto"/>
        <w:ind w:left="430" w:hanging="6"/>
        <w:rPr>
          <w:color w:val="auto"/>
          <w:highlight w:val="none"/>
        </w:rPr>
      </w:pPr>
      <w:r>
        <w:rPr>
          <w:rFonts w:hint="eastAsia"/>
          <w:color w:val="auto"/>
          <w:highlight w:val="none"/>
        </w:rPr>
        <w:t>除另有裁决外，仲裁费应由败诉方负担。</w:t>
      </w:r>
    </w:p>
    <w:p>
      <w:pPr>
        <w:numPr>
          <w:ilvl w:val="0"/>
          <w:numId w:val="6"/>
        </w:numPr>
        <w:tabs>
          <w:tab w:val="left" w:pos="0"/>
        </w:tabs>
        <w:snapToGrid w:val="0"/>
        <w:spacing w:line="360" w:lineRule="auto"/>
        <w:ind w:left="430" w:hanging="6"/>
        <w:rPr>
          <w:color w:val="auto"/>
          <w:highlight w:val="none"/>
        </w:rPr>
      </w:pPr>
      <w:r>
        <w:rPr>
          <w:rFonts w:hint="eastAsia"/>
          <w:color w:val="auto"/>
          <w:highlight w:val="none"/>
        </w:rPr>
        <w:t>在仲裁期间，除正在进行仲裁部分外，合同其他部分继续执行。</w:t>
      </w:r>
    </w:p>
    <w:p>
      <w:pPr>
        <w:snapToGrid w:val="0"/>
        <w:spacing w:line="360" w:lineRule="auto"/>
        <w:ind w:left="424" w:firstLine="2"/>
        <w:rPr>
          <w:color w:val="auto"/>
          <w:highlight w:val="none"/>
        </w:rPr>
      </w:pPr>
      <w:r>
        <w:rPr>
          <w:rFonts w:hint="eastAsia"/>
          <w:color w:val="auto"/>
          <w:highlight w:val="none"/>
        </w:rPr>
        <w:t>十</w:t>
      </w:r>
      <w:r>
        <w:rPr>
          <w:rFonts w:hint="eastAsia"/>
          <w:color w:val="auto"/>
          <w:highlight w:val="none"/>
          <w:lang w:val="en-US" w:eastAsia="zh-CN"/>
        </w:rPr>
        <w:t>三</w:t>
      </w:r>
      <w:r>
        <w:rPr>
          <w:rFonts w:hint="eastAsia"/>
          <w:color w:val="auto"/>
          <w:highlight w:val="none"/>
        </w:rPr>
        <w:t>、合同生效及其他</w:t>
      </w:r>
    </w:p>
    <w:p>
      <w:pPr>
        <w:numPr>
          <w:ilvl w:val="0"/>
          <w:numId w:val="7"/>
        </w:numPr>
        <w:snapToGrid w:val="0"/>
        <w:spacing w:line="360" w:lineRule="auto"/>
        <w:ind w:left="430" w:hanging="6"/>
        <w:rPr>
          <w:color w:val="auto"/>
          <w:highlight w:val="none"/>
        </w:rPr>
      </w:pPr>
      <w:r>
        <w:rPr>
          <w:rFonts w:hint="eastAsia"/>
          <w:color w:val="auto"/>
          <w:highlight w:val="none"/>
        </w:rPr>
        <w:t>合同经双方法定代表人或授权委托代理人签字并加盖单位公章后生效。</w:t>
      </w:r>
    </w:p>
    <w:p>
      <w:pPr>
        <w:numPr>
          <w:ilvl w:val="0"/>
          <w:numId w:val="7"/>
        </w:numPr>
        <w:snapToGrid w:val="0"/>
        <w:spacing w:line="360" w:lineRule="auto"/>
        <w:ind w:left="430" w:hanging="6"/>
        <w:rPr>
          <w:color w:val="auto"/>
          <w:highlight w:val="none"/>
        </w:rPr>
      </w:pPr>
      <w:r>
        <w:rPr>
          <w:rFonts w:hint="eastAsia"/>
          <w:color w:val="auto"/>
          <w:highlight w:val="none"/>
        </w:rPr>
        <w:t>合同执行中涉及采购资金和采购内容修改或补充的，须经政府采购监管部门审批，并签书面补充协议报政府采购监督管理部门备案，方可作为主合同不可分割的一部分。</w:t>
      </w:r>
    </w:p>
    <w:p>
      <w:pPr>
        <w:numPr>
          <w:ilvl w:val="0"/>
          <w:numId w:val="7"/>
        </w:numPr>
        <w:snapToGrid w:val="0"/>
        <w:spacing w:line="360" w:lineRule="auto"/>
        <w:ind w:left="430" w:hanging="6"/>
        <w:rPr>
          <w:rFonts w:hint="eastAsia"/>
          <w:color w:val="auto"/>
          <w:highlight w:val="none"/>
        </w:rPr>
      </w:pPr>
      <w:r>
        <w:rPr>
          <w:rFonts w:hint="eastAsia"/>
          <w:color w:val="auto"/>
          <w:highlight w:val="none"/>
        </w:rPr>
        <w:t>本合同一式</w:t>
      </w:r>
      <w:r>
        <w:rPr>
          <w:rFonts w:hint="eastAsia"/>
          <w:color w:val="auto"/>
          <w:highlight w:val="none"/>
          <w:u w:val="single"/>
        </w:rPr>
        <w:t>陆</w:t>
      </w:r>
      <w:r>
        <w:rPr>
          <w:rFonts w:hint="eastAsia"/>
          <w:color w:val="auto"/>
          <w:highlight w:val="none"/>
        </w:rPr>
        <w:t>份，自双方签章之日起起效。甲方</w:t>
      </w:r>
      <w:r>
        <w:rPr>
          <w:rFonts w:hint="eastAsia"/>
          <w:color w:val="auto"/>
          <w:highlight w:val="none"/>
          <w:u w:val="single"/>
          <w:lang w:val="en-US" w:eastAsia="zh-CN"/>
        </w:rPr>
        <w:t>贰</w:t>
      </w:r>
      <w:r>
        <w:rPr>
          <w:rFonts w:hint="eastAsia"/>
          <w:color w:val="auto"/>
          <w:highlight w:val="none"/>
        </w:rPr>
        <w:t>份，乙方</w:t>
      </w:r>
      <w:r>
        <w:rPr>
          <w:rFonts w:hint="eastAsia"/>
          <w:color w:val="auto"/>
          <w:highlight w:val="none"/>
          <w:u w:val="single"/>
          <w:lang w:val="en-US" w:eastAsia="zh-CN"/>
        </w:rPr>
        <w:t>贰</w:t>
      </w:r>
      <w:r>
        <w:rPr>
          <w:rFonts w:hint="eastAsia"/>
          <w:color w:val="auto"/>
          <w:highlight w:val="none"/>
        </w:rPr>
        <w:t>份，政采购代理机构</w:t>
      </w:r>
      <w:r>
        <w:rPr>
          <w:rFonts w:hint="eastAsia"/>
          <w:b/>
          <w:color w:val="auto"/>
          <w:highlight w:val="none"/>
          <w:u w:val="single"/>
        </w:rPr>
        <w:t>贰</w:t>
      </w:r>
      <w:r>
        <w:rPr>
          <w:rFonts w:hint="eastAsia"/>
          <w:color w:val="auto"/>
          <w:highlight w:val="none"/>
        </w:rPr>
        <w:t>份，具有同等法律效力。</w:t>
      </w:r>
    </w:p>
    <w:p>
      <w:pPr>
        <w:autoSpaceDE w:val="0"/>
        <w:autoSpaceDN w:val="0"/>
        <w:snapToGrid w:val="0"/>
        <w:spacing w:line="400" w:lineRule="exact"/>
        <w:ind w:left="430" w:hanging="6"/>
        <w:rPr>
          <w:rFonts w:hint="eastAsia"/>
          <w:color w:val="auto"/>
          <w:highlight w:val="none"/>
        </w:rPr>
      </w:pPr>
    </w:p>
    <w:p>
      <w:pPr>
        <w:autoSpaceDE w:val="0"/>
        <w:autoSpaceDN w:val="0"/>
        <w:snapToGrid w:val="0"/>
        <w:spacing w:line="400" w:lineRule="exact"/>
        <w:ind w:left="430" w:hanging="6"/>
        <w:rPr>
          <w:rFonts w:hint="eastAsia"/>
          <w:color w:val="auto"/>
          <w:highlight w:val="none"/>
        </w:rPr>
      </w:pPr>
    </w:p>
    <w:p>
      <w:pPr>
        <w:autoSpaceDE w:val="0"/>
        <w:autoSpaceDN w:val="0"/>
        <w:snapToGrid w:val="0"/>
        <w:spacing w:line="400" w:lineRule="exact"/>
        <w:ind w:left="430" w:hanging="6"/>
        <w:rPr>
          <w:color w:val="auto"/>
          <w:highlight w:val="none"/>
        </w:rPr>
      </w:pPr>
      <w:r>
        <w:rPr>
          <w:rFonts w:hint="eastAsia"/>
          <w:color w:val="auto"/>
          <w:highlight w:val="none"/>
        </w:rPr>
        <w:t>甲方（盖章）：</w:t>
      </w:r>
      <w:r>
        <w:rPr>
          <w:rFonts w:hint="eastAsia"/>
          <w:color w:val="auto"/>
          <w:highlight w:val="none"/>
          <w:lang w:val="en-US" w:eastAsia="zh-CN"/>
        </w:rPr>
        <w:t xml:space="preserve">                     </w:t>
      </w:r>
      <w:r>
        <w:rPr>
          <w:rFonts w:hint="eastAsia"/>
          <w:color w:val="auto"/>
          <w:highlight w:val="none"/>
        </w:rPr>
        <w:t>乙方（盖章）：</w:t>
      </w:r>
    </w:p>
    <w:p>
      <w:pPr>
        <w:autoSpaceDE w:val="0"/>
        <w:autoSpaceDN w:val="0"/>
        <w:snapToGrid w:val="0"/>
        <w:spacing w:line="400" w:lineRule="exact"/>
        <w:ind w:left="430" w:hanging="6"/>
        <w:rPr>
          <w:color w:val="auto"/>
          <w:highlight w:val="none"/>
        </w:rPr>
      </w:pPr>
      <w:r>
        <w:rPr>
          <w:rFonts w:hint="eastAsia"/>
          <w:color w:val="auto"/>
          <w:highlight w:val="none"/>
        </w:rPr>
        <w:t>法定代表人或委托代理人：</w:t>
      </w:r>
      <w:r>
        <w:rPr>
          <w:rFonts w:hint="eastAsia"/>
          <w:color w:val="auto"/>
          <w:highlight w:val="none"/>
          <w:lang w:val="en-US" w:eastAsia="zh-CN"/>
        </w:rPr>
        <w:t xml:space="preserve">           </w:t>
      </w:r>
      <w:r>
        <w:rPr>
          <w:rFonts w:hint="eastAsia"/>
          <w:color w:val="auto"/>
          <w:highlight w:val="none"/>
        </w:rPr>
        <w:t>法定代表人或委托代理人：</w:t>
      </w:r>
    </w:p>
    <w:p>
      <w:pPr>
        <w:autoSpaceDE w:val="0"/>
        <w:autoSpaceDN w:val="0"/>
        <w:snapToGrid w:val="0"/>
        <w:spacing w:line="400" w:lineRule="exact"/>
        <w:ind w:left="430" w:firstLine="4800" w:firstLineChars="2000"/>
        <w:rPr>
          <w:color w:val="auto"/>
          <w:highlight w:val="none"/>
        </w:rPr>
      </w:pPr>
      <w:r>
        <w:rPr>
          <w:rFonts w:hint="eastAsia"/>
          <w:color w:val="auto"/>
          <w:highlight w:val="none"/>
        </w:rPr>
        <w:t>开户银行：</w:t>
      </w:r>
    </w:p>
    <w:p>
      <w:pPr>
        <w:autoSpaceDE w:val="0"/>
        <w:autoSpaceDN w:val="0"/>
        <w:snapToGrid w:val="0"/>
        <w:spacing w:line="400" w:lineRule="exact"/>
        <w:ind w:firstLine="960" w:firstLineChars="400"/>
        <w:rPr>
          <w:color w:val="auto"/>
          <w:highlight w:val="none"/>
        </w:rPr>
      </w:pPr>
      <w:r>
        <w:rPr>
          <w:rFonts w:hint="eastAsia"/>
          <w:color w:val="auto"/>
          <w:highlight w:val="none"/>
        </w:rPr>
        <w:t>联系电话：</w:t>
      </w:r>
      <w:r>
        <w:rPr>
          <w:rFonts w:hint="eastAsia"/>
          <w:color w:val="auto"/>
          <w:highlight w:val="none"/>
          <w:lang w:val="en-US" w:eastAsia="zh-CN"/>
        </w:rPr>
        <w:t xml:space="preserve">                          </w:t>
      </w:r>
      <w:r>
        <w:rPr>
          <w:rFonts w:hint="eastAsia"/>
          <w:color w:val="auto"/>
          <w:highlight w:val="none"/>
        </w:rPr>
        <w:t>账号：</w:t>
      </w:r>
    </w:p>
    <w:p>
      <w:pPr>
        <w:autoSpaceDE w:val="0"/>
        <w:autoSpaceDN w:val="0"/>
        <w:snapToGrid w:val="0"/>
        <w:spacing w:line="400" w:lineRule="exact"/>
        <w:ind w:left="430" w:firstLine="4800" w:firstLineChars="2000"/>
        <w:rPr>
          <w:color w:val="auto"/>
          <w:highlight w:val="none"/>
        </w:rPr>
      </w:pPr>
      <w:r>
        <w:rPr>
          <w:rFonts w:hint="eastAsia"/>
          <w:color w:val="auto"/>
          <w:highlight w:val="none"/>
        </w:rPr>
        <w:t>联系电话：</w:t>
      </w:r>
    </w:p>
    <w:p>
      <w:pPr>
        <w:autoSpaceDE w:val="0"/>
        <w:autoSpaceDN w:val="0"/>
        <w:snapToGrid w:val="0"/>
        <w:spacing w:line="400" w:lineRule="exact"/>
        <w:ind w:left="424" w:firstLine="1320"/>
        <w:rPr>
          <w:color w:val="auto"/>
          <w:highlight w:val="none"/>
        </w:rPr>
      </w:pPr>
      <w:r>
        <w:rPr>
          <w:rFonts w:hint="eastAsia"/>
          <w:color w:val="auto"/>
          <w:highlight w:val="none"/>
        </w:rPr>
        <w:t xml:space="preserve">签约时间： 年 </w:t>
      </w:r>
      <w:r>
        <w:rPr>
          <w:color w:val="auto"/>
          <w:highlight w:val="none"/>
        </w:rPr>
        <w:t xml:space="preserve"> </w:t>
      </w:r>
      <w:r>
        <w:rPr>
          <w:rFonts w:hint="eastAsia"/>
          <w:color w:val="auto"/>
          <w:highlight w:val="none"/>
        </w:rPr>
        <w:t xml:space="preserve">月 </w:t>
      </w:r>
      <w:r>
        <w:rPr>
          <w:color w:val="auto"/>
          <w:highlight w:val="none"/>
        </w:rPr>
        <w:t xml:space="preserve"> </w:t>
      </w:r>
      <w:r>
        <w:rPr>
          <w:rFonts w:hint="eastAsia"/>
          <w:color w:val="auto"/>
          <w:highlight w:val="none"/>
        </w:rPr>
        <w:t>日</w:t>
      </w:r>
    </w:p>
    <w:p>
      <w:pPr>
        <w:autoSpaceDE w:val="0"/>
        <w:autoSpaceDN w:val="0"/>
        <w:snapToGrid w:val="0"/>
        <w:spacing w:line="400" w:lineRule="exact"/>
        <w:ind w:left="430" w:hanging="6"/>
        <w:rPr>
          <w:rFonts w:hint="eastAsia"/>
          <w:color w:val="auto"/>
          <w:highlight w:val="none"/>
        </w:rPr>
      </w:pPr>
    </w:p>
    <w:p>
      <w:pPr>
        <w:autoSpaceDE w:val="0"/>
        <w:autoSpaceDN w:val="0"/>
        <w:snapToGrid w:val="0"/>
        <w:spacing w:line="400" w:lineRule="exact"/>
        <w:ind w:left="430" w:hanging="6"/>
        <w:rPr>
          <w:rFonts w:hint="eastAsia"/>
          <w:color w:val="auto"/>
          <w:highlight w:val="none"/>
        </w:rPr>
      </w:pPr>
    </w:p>
    <w:p>
      <w:pPr>
        <w:autoSpaceDE w:val="0"/>
        <w:autoSpaceDN w:val="0"/>
        <w:snapToGrid w:val="0"/>
        <w:spacing w:line="400" w:lineRule="exact"/>
        <w:ind w:left="430" w:hanging="6"/>
        <w:rPr>
          <w:rFonts w:hint="eastAsia"/>
          <w:color w:val="auto"/>
          <w:highlight w:val="none"/>
        </w:rPr>
      </w:pPr>
    </w:p>
    <w:p>
      <w:pPr>
        <w:autoSpaceDE w:val="0"/>
        <w:autoSpaceDN w:val="0"/>
        <w:snapToGrid w:val="0"/>
        <w:spacing w:line="400" w:lineRule="exact"/>
        <w:ind w:left="430" w:hanging="6"/>
        <w:rPr>
          <w:rFonts w:hint="eastAsia" w:eastAsia="宋体"/>
          <w:color w:val="auto"/>
          <w:highlight w:val="none"/>
          <w:lang w:eastAsia="zh-CN"/>
        </w:rPr>
      </w:pPr>
      <w:r>
        <w:rPr>
          <w:rFonts w:hint="eastAsia"/>
          <w:color w:val="auto"/>
          <w:highlight w:val="none"/>
        </w:rPr>
        <w:t>采购代理机构：</w:t>
      </w:r>
      <w:r>
        <w:rPr>
          <w:rFonts w:hint="eastAsia"/>
          <w:color w:val="auto"/>
          <w:highlight w:val="none"/>
          <w:lang w:eastAsia="zh-CN"/>
        </w:rPr>
        <w:t>西宁城宏建设工程招标有限责任公司</w:t>
      </w:r>
    </w:p>
    <w:p>
      <w:pPr>
        <w:autoSpaceDE w:val="0"/>
        <w:autoSpaceDN w:val="0"/>
        <w:snapToGrid w:val="0"/>
        <w:spacing w:line="400" w:lineRule="exact"/>
        <w:ind w:left="430" w:hanging="6"/>
        <w:rPr>
          <w:color w:val="auto"/>
          <w:highlight w:val="none"/>
        </w:rPr>
      </w:pPr>
      <w:r>
        <w:rPr>
          <w:rFonts w:hint="eastAsia"/>
          <w:color w:val="auto"/>
          <w:highlight w:val="none"/>
        </w:rPr>
        <w:t>负责人或经办人：</w:t>
      </w:r>
    </w:p>
    <w:p>
      <w:pPr>
        <w:autoSpaceDE w:val="0"/>
        <w:autoSpaceDN w:val="0"/>
        <w:snapToGrid w:val="0"/>
        <w:spacing w:line="400" w:lineRule="exact"/>
        <w:ind w:left="430" w:hanging="6"/>
        <w:rPr>
          <w:color w:val="auto"/>
          <w:highlight w:val="none"/>
        </w:rPr>
      </w:pPr>
      <w:r>
        <w:rPr>
          <w:rFonts w:hint="eastAsia"/>
          <w:color w:val="auto"/>
          <w:highlight w:val="none"/>
        </w:rPr>
        <w:t>合同备案时间：</w:t>
      </w:r>
      <w:r>
        <w:rPr>
          <w:color w:val="auto"/>
          <w:highlight w:val="none"/>
        </w:rPr>
        <w:t xml:space="preserve"> </w:t>
      </w:r>
      <w:r>
        <w:rPr>
          <w:rFonts w:hint="eastAsia"/>
          <w:color w:val="auto"/>
          <w:highlight w:val="none"/>
        </w:rPr>
        <w:t xml:space="preserve">年 </w:t>
      </w:r>
      <w:r>
        <w:rPr>
          <w:color w:val="auto"/>
          <w:highlight w:val="none"/>
        </w:rPr>
        <w:t xml:space="preserve"> </w:t>
      </w:r>
      <w:r>
        <w:rPr>
          <w:rFonts w:hint="eastAsia"/>
          <w:color w:val="auto"/>
          <w:highlight w:val="none"/>
        </w:rPr>
        <w:t xml:space="preserve">月 </w:t>
      </w:r>
      <w:r>
        <w:rPr>
          <w:color w:val="auto"/>
          <w:highlight w:val="none"/>
        </w:rPr>
        <w:t xml:space="preserve">  </w:t>
      </w:r>
      <w:r>
        <w:rPr>
          <w:rFonts w:hint="eastAsia"/>
          <w:color w:val="auto"/>
          <w:highlight w:val="none"/>
        </w:rPr>
        <w:t>日</w:t>
      </w:r>
    </w:p>
    <w:p>
      <w:pPr>
        <w:autoSpaceDE w:val="0"/>
        <w:autoSpaceDN w:val="0"/>
        <w:adjustRightInd w:val="0"/>
        <w:ind w:firstLine="482"/>
        <w:rPr>
          <w:rFonts w:ascii="Calibri" w:hAnsi="Calibri" w:cs="Calibri"/>
          <w:b/>
          <w:color w:val="auto"/>
          <w:kern w:val="0"/>
          <w:sz w:val="28"/>
          <w:szCs w:val="28"/>
          <w:highlight w:val="none"/>
        </w:rPr>
      </w:pPr>
    </w:p>
    <w:p>
      <w:pPr>
        <w:ind w:firstLine="0" w:firstLineChars="0"/>
        <w:rPr>
          <w:rFonts w:hint="eastAsia" w:ascii="宋体" w:hAnsi="宋体"/>
          <w:b/>
          <w:color w:val="auto"/>
          <w:sz w:val="36"/>
          <w:szCs w:val="36"/>
          <w:highlight w:val="none"/>
        </w:rPr>
      </w:pPr>
      <w:r>
        <w:rPr>
          <w:rFonts w:ascii="宋体" w:hAnsi="Calibri" w:cs="宋体"/>
          <w:b/>
          <w:bCs/>
          <w:color w:val="auto"/>
          <w:kern w:val="0"/>
          <w:sz w:val="28"/>
          <w:szCs w:val="28"/>
          <w:highlight w:val="none"/>
          <w:lang w:val="zh-CN"/>
        </w:rPr>
        <w:br w:type="page"/>
      </w:r>
    </w:p>
    <w:p>
      <w:pPr>
        <w:ind w:firstLine="3253" w:firstLineChars="900"/>
        <w:rPr>
          <w:rFonts w:hint="eastAsia" w:ascii="宋体" w:hAnsi="宋体"/>
          <w:b/>
          <w:color w:val="auto"/>
          <w:sz w:val="36"/>
          <w:szCs w:val="36"/>
          <w:highlight w:val="none"/>
        </w:rPr>
      </w:pPr>
      <w:r>
        <w:rPr>
          <w:rFonts w:hint="eastAsia" w:ascii="宋体" w:hAnsi="宋体"/>
          <w:b/>
          <w:color w:val="auto"/>
          <w:sz w:val="36"/>
          <w:szCs w:val="36"/>
          <w:highlight w:val="none"/>
        </w:rPr>
        <w:t>合同通用条款</w:t>
      </w:r>
    </w:p>
    <w:p>
      <w:pPr>
        <w:spacing w:line="360" w:lineRule="auto"/>
        <w:ind w:firstLine="480"/>
        <w:rPr>
          <w:rFonts w:hint="eastAsia" w:ascii="宋体" w:hAnsi="宋体"/>
          <w:color w:val="auto"/>
          <w:highlight w:val="none"/>
        </w:rPr>
      </w:pPr>
    </w:p>
    <w:p>
      <w:pPr>
        <w:spacing w:line="360" w:lineRule="auto"/>
        <w:ind w:firstLine="480"/>
        <w:rPr>
          <w:rFonts w:ascii="宋体" w:hAnsi="宋体"/>
          <w:color w:val="auto"/>
          <w:highlight w:val="none"/>
        </w:rPr>
      </w:pPr>
      <w:r>
        <w:rPr>
          <w:rFonts w:hint="eastAsia" w:ascii="宋体" w:hAnsi="宋体"/>
          <w:color w:val="auto"/>
          <w:highlight w:val="none"/>
        </w:rPr>
        <w:t>根据《中华人民共和国民法典》、《中华人民共和国政府采购法》的规定，合同双方经协商达成一致，自愿订立本合同，遵循公平原则明确双方的权利、义务，确保双方诚实守信地履行合同。</w:t>
      </w:r>
    </w:p>
    <w:p>
      <w:pPr>
        <w:spacing w:line="360" w:lineRule="auto"/>
        <w:ind w:firstLine="482"/>
        <w:rPr>
          <w:rFonts w:ascii="宋体" w:hAnsi="宋体"/>
          <w:b/>
          <w:color w:val="auto"/>
          <w:highlight w:val="none"/>
        </w:rPr>
      </w:pPr>
      <w:r>
        <w:rPr>
          <w:rFonts w:hint="eastAsia" w:ascii="宋体" w:hAnsi="宋体"/>
          <w:b/>
          <w:color w:val="auto"/>
          <w:highlight w:val="none"/>
        </w:rPr>
        <w:t>1.定义</w:t>
      </w:r>
    </w:p>
    <w:p>
      <w:pPr>
        <w:spacing w:line="360" w:lineRule="auto"/>
        <w:ind w:firstLine="480"/>
        <w:rPr>
          <w:rFonts w:ascii="宋体" w:hAnsi="宋体"/>
          <w:color w:val="auto"/>
          <w:highlight w:val="none"/>
        </w:rPr>
      </w:pPr>
      <w:r>
        <w:rPr>
          <w:rFonts w:ascii="宋体" w:hAnsi="宋体"/>
          <w:color w:val="auto"/>
          <w:highlight w:val="none"/>
        </w:rPr>
        <w:t>本合同中的下列术语应解释为：</w:t>
      </w:r>
    </w:p>
    <w:p>
      <w:pPr>
        <w:spacing w:line="360" w:lineRule="auto"/>
        <w:ind w:firstLine="480"/>
        <w:rPr>
          <w:rFonts w:ascii="宋体" w:hAnsi="宋体"/>
          <w:color w:val="auto"/>
          <w:highlight w:val="none"/>
        </w:rPr>
      </w:pPr>
      <w:r>
        <w:rPr>
          <w:rFonts w:ascii="宋体" w:hAnsi="宋体"/>
          <w:color w:val="auto"/>
          <w:highlight w:val="none"/>
        </w:rPr>
        <w:t>1.1 “合同”指</w:t>
      </w:r>
      <w:r>
        <w:rPr>
          <w:rFonts w:hint="eastAsia" w:ascii="宋体" w:hAnsi="宋体"/>
          <w:color w:val="auto"/>
          <w:highlight w:val="none"/>
        </w:rPr>
        <w:t>甲乙</w:t>
      </w:r>
      <w:r>
        <w:rPr>
          <w:rFonts w:ascii="宋体" w:hAnsi="宋体"/>
          <w:color w:val="auto"/>
          <w:highlight w:val="none"/>
        </w:rPr>
        <w:t>双方签署的、载明的</w:t>
      </w:r>
      <w:r>
        <w:rPr>
          <w:rFonts w:hint="eastAsia" w:ascii="宋体" w:hAnsi="宋体"/>
          <w:color w:val="auto"/>
          <w:highlight w:val="none"/>
        </w:rPr>
        <w:t>甲乙</w:t>
      </w:r>
      <w:r>
        <w:rPr>
          <w:rFonts w:ascii="宋体" w:hAnsi="宋体"/>
          <w:color w:val="auto"/>
          <w:highlight w:val="none"/>
        </w:rPr>
        <w:t>双方</w:t>
      </w:r>
      <w:r>
        <w:rPr>
          <w:rFonts w:hint="eastAsia" w:ascii="宋体" w:hAnsi="宋体"/>
          <w:color w:val="auto"/>
          <w:highlight w:val="none"/>
        </w:rPr>
        <w:t>权利义务</w:t>
      </w:r>
      <w:r>
        <w:rPr>
          <w:rFonts w:ascii="宋体" w:hAnsi="宋体"/>
          <w:color w:val="auto"/>
          <w:highlight w:val="none"/>
        </w:rPr>
        <w:t>的协议，包括所有的附件、附录和</w:t>
      </w:r>
      <w:r>
        <w:rPr>
          <w:rFonts w:hint="eastAsia" w:ascii="宋体" w:hAnsi="宋体"/>
          <w:color w:val="auto"/>
          <w:highlight w:val="none"/>
        </w:rPr>
        <w:t>上述文件所提到的构成合同的所有文件</w:t>
      </w:r>
      <w:r>
        <w:rPr>
          <w:rFonts w:ascii="宋体" w:hAnsi="宋体"/>
          <w:color w:val="auto"/>
          <w:highlight w:val="none"/>
        </w:rPr>
        <w:t>。</w:t>
      </w:r>
    </w:p>
    <w:p>
      <w:pPr>
        <w:spacing w:line="360" w:lineRule="auto"/>
        <w:ind w:firstLine="480"/>
        <w:rPr>
          <w:rFonts w:ascii="宋体" w:hAnsi="宋体"/>
          <w:color w:val="auto"/>
          <w:highlight w:val="none"/>
        </w:rPr>
      </w:pPr>
      <w:r>
        <w:rPr>
          <w:rFonts w:ascii="宋体" w:hAnsi="宋体"/>
          <w:color w:val="auto"/>
          <w:highlight w:val="none"/>
        </w:rPr>
        <w:t>1.2 “合同</w:t>
      </w:r>
      <w:r>
        <w:rPr>
          <w:rFonts w:hint="eastAsia" w:ascii="宋体" w:hAnsi="宋体"/>
          <w:color w:val="auto"/>
          <w:highlight w:val="none"/>
        </w:rPr>
        <w:t>金额</w:t>
      </w:r>
      <w:r>
        <w:rPr>
          <w:rFonts w:ascii="宋体" w:hAnsi="宋体"/>
          <w:color w:val="auto"/>
          <w:highlight w:val="none"/>
        </w:rPr>
        <w:t>”指根据合同</w:t>
      </w:r>
      <w:r>
        <w:rPr>
          <w:rFonts w:hint="eastAsia" w:ascii="宋体" w:hAnsi="宋体"/>
          <w:color w:val="auto"/>
          <w:highlight w:val="none"/>
        </w:rPr>
        <w:t>规</w:t>
      </w:r>
      <w:r>
        <w:rPr>
          <w:rFonts w:ascii="宋体" w:hAnsi="宋体"/>
          <w:color w:val="auto"/>
          <w:highlight w:val="none"/>
        </w:rPr>
        <w:t>定，</w:t>
      </w:r>
      <w:r>
        <w:rPr>
          <w:rFonts w:hint="eastAsia" w:ascii="宋体" w:hAnsi="宋体"/>
          <w:color w:val="auto"/>
          <w:highlight w:val="none"/>
        </w:rPr>
        <w:t>乙</w:t>
      </w:r>
      <w:r>
        <w:rPr>
          <w:rFonts w:ascii="宋体" w:hAnsi="宋体"/>
          <w:color w:val="auto"/>
          <w:highlight w:val="none"/>
        </w:rPr>
        <w:t>方在</w:t>
      </w:r>
      <w:r>
        <w:rPr>
          <w:rFonts w:hint="eastAsia" w:ascii="宋体" w:hAnsi="宋体"/>
          <w:color w:val="auto"/>
          <w:highlight w:val="none"/>
        </w:rPr>
        <w:t>正确地</w:t>
      </w:r>
      <w:r>
        <w:rPr>
          <w:rFonts w:ascii="宋体" w:hAnsi="宋体"/>
          <w:color w:val="auto"/>
          <w:highlight w:val="none"/>
        </w:rPr>
        <w:t>完全履行合同义务后</w:t>
      </w:r>
      <w:r>
        <w:rPr>
          <w:rFonts w:hint="eastAsia" w:ascii="宋体" w:hAnsi="宋体"/>
          <w:color w:val="auto"/>
          <w:highlight w:val="none"/>
        </w:rPr>
        <w:t>甲</w:t>
      </w:r>
      <w:r>
        <w:rPr>
          <w:rFonts w:ascii="宋体" w:hAnsi="宋体"/>
          <w:color w:val="auto"/>
          <w:highlight w:val="none"/>
        </w:rPr>
        <w:t>方应付给</w:t>
      </w:r>
      <w:r>
        <w:rPr>
          <w:rFonts w:hint="eastAsia" w:ascii="宋体" w:hAnsi="宋体"/>
          <w:color w:val="auto"/>
          <w:highlight w:val="none"/>
        </w:rPr>
        <w:t>乙</w:t>
      </w:r>
      <w:r>
        <w:rPr>
          <w:rFonts w:ascii="宋体" w:hAnsi="宋体"/>
          <w:color w:val="auto"/>
          <w:highlight w:val="none"/>
        </w:rPr>
        <w:t>方的价</w:t>
      </w:r>
      <w:r>
        <w:rPr>
          <w:rFonts w:hint="eastAsia" w:ascii="宋体" w:hAnsi="宋体"/>
          <w:color w:val="auto"/>
          <w:highlight w:val="none"/>
        </w:rPr>
        <w:t>款</w:t>
      </w:r>
      <w:r>
        <w:rPr>
          <w:rFonts w:ascii="宋体" w:hAnsi="宋体"/>
          <w:color w:val="auto"/>
          <w:highlight w:val="none"/>
        </w:rPr>
        <w:t>。</w:t>
      </w:r>
    </w:p>
    <w:p>
      <w:pPr>
        <w:spacing w:line="360" w:lineRule="auto"/>
        <w:ind w:firstLine="480"/>
        <w:rPr>
          <w:rFonts w:ascii="宋体" w:hAnsi="宋体"/>
          <w:color w:val="auto"/>
          <w:highlight w:val="none"/>
        </w:rPr>
      </w:pPr>
      <w:r>
        <w:rPr>
          <w:rFonts w:hint="eastAsia" w:ascii="宋体" w:hAnsi="宋体"/>
          <w:color w:val="auto"/>
          <w:highlight w:val="none"/>
        </w:rPr>
        <w:t>1.3 “合同条款”指本合同条款。</w:t>
      </w:r>
    </w:p>
    <w:p>
      <w:pPr>
        <w:spacing w:line="360" w:lineRule="auto"/>
        <w:ind w:firstLine="480"/>
        <w:rPr>
          <w:rFonts w:ascii="宋体" w:hAnsi="宋体"/>
          <w:color w:val="auto"/>
          <w:highlight w:val="none"/>
        </w:rPr>
      </w:pPr>
      <w:r>
        <w:rPr>
          <w:rFonts w:ascii="宋体" w:hAnsi="宋体"/>
          <w:color w:val="auto"/>
          <w:highlight w:val="none"/>
        </w:rPr>
        <w:t>1.</w:t>
      </w:r>
      <w:r>
        <w:rPr>
          <w:rFonts w:hint="eastAsia" w:ascii="宋体" w:hAnsi="宋体"/>
          <w:color w:val="auto"/>
          <w:highlight w:val="none"/>
        </w:rPr>
        <w:t>4</w:t>
      </w:r>
      <w:r>
        <w:rPr>
          <w:rFonts w:ascii="宋体" w:hAnsi="宋体"/>
          <w:color w:val="auto"/>
          <w:highlight w:val="none"/>
        </w:rPr>
        <w:t xml:space="preserve"> “货物”指</w:t>
      </w:r>
      <w:r>
        <w:rPr>
          <w:rFonts w:hint="eastAsia" w:ascii="宋体" w:hAnsi="宋体"/>
          <w:color w:val="auto"/>
          <w:highlight w:val="none"/>
        </w:rPr>
        <w:t>乙</w:t>
      </w:r>
      <w:r>
        <w:rPr>
          <w:rFonts w:ascii="宋体" w:hAnsi="宋体"/>
          <w:color w:val="auto"/>
          <w:highlight w:val="none"/>
        </w:rPr>
        <w:t>方根据合同约定须向</w:t>
      </w:r>
      <w:r>
        <w:rPr>
          <w:rFonts w:hint="eastAsia" w:ascii="宋体" w:hAnsi="宋体"/>
          <w:color w:val="auto"/>
          <w:highlight w:val="none"/>
        </w:rPr>
        <w:t>甲</w:t>
      </w:r>
      <w:r>
        <w:rPr>
          <w:rFonts w:ascii="宋体" w:hAnsi="宋体"/>
          <w:color w:val="auto"/>
          <w:highlight w:val="none"/>
        </w:rPr>
        <w:t>方提供的一切</w:t>
      </w:r>
      <w:r>
        <w:rPr>
          <w:rFonts w:hint="eastAsia" w:ascii="宋体" w:hAnsi="宋体"/>
          <w:color w:val="auto"/>
          <w:highlight w:val="none"/>
        </w:rPr>
        <w:t>产品、</w:t>
      </w:r>
      <w:r>
        <w:rPr>
          <w:rFonts w:ascii="宋体" w:hAnsi="宋体"/>
          <w:color w:val="auto"/>
          <w:highlight w:val="none"/>
        </w:rPr>
        <w:t>设备、机械、仪表、备件</w:t>
      </w:r>
      <w:r>
        <w:rPr>
          <w:rFonts w:hint="eastAsia" w:ascii="宋体" w:hAnsi="宋体"/>
          <w:color w:val="auto"/>
          <w:highlight w:val="none"/>
        </w:rPr>
        <w:t>等</w:t>
      </w:r>
      <w:r>
        <w:rPr>
          <w:rFonts w:ascii="宋体" w:hAnsi="宋体"/>
          <w:color w:val="auto"/>
          <w:highlight w:val="none"/>
        </w:rPr>
        <w:t>，包括</w:t>
      </w:r>
      <w:r>
        <w:rPr>
          <w:rFonts w:hint="eastAsia" w:ascii="宋体" w:hAnsi="宋体"/>
          <w:color w:val="auto"/>
          <w:highlight w:val="none"/>
        </w:rPr>
        <w:t>辅助</w:t>
      </w:r>
      <w:r>
        <w:rPr>
          <w:rFonts w:ascii="宋体" w:hAnsi="宋体"/>
          <w:color w:val="auto"/>
          <w:highlight w:val="none"/>
        </w:rPr>
        <w:t>工具、</w:t>
      </w:r>
      <w:r>
        <w:rPr>
          <w:rFonts w:hint="eastAsia" w:ascii="宋体" w:hAnsi="宋体"/>
          <w:color w:val="auto"/>
          <w:highlight w:val="none"/>
        </w:rPr>
        <w:t>使用</w:t>
      </w:r>
      <w:r>
        <w:rPr>
          <w:rFonts w:ascii="宋体" w:hAnsi="宋体"/>
          <w:color w:val="auto"/>
          <w:highlight w:val="none"/>
        </w:rPr>
        <w:t>手册等相关资料。</w:t>
      </w:r>
    </w:p>
    <w:p>
      <w:pPr>
        <w:spacing w:line="360" w:lineRule="auto"/>
        <w:ind w:firstLine="480"/>
        <w:rPr>
          <w:rFonts w:ascii="宋体" w:hAnsi="宋体"/>
          <w:color w:val="auto"/>
          <w:highlight w:val="none"/>
        </w:rPr>
      </w:pPr>
      <w:r>
        <w:rPr>
          <w:rFonts w:hint="eastAsia" w:ascii="宋体" w:hAnsi="宋体"/>
          <w:color w:val="auto"/>
          <w:highlight w:val="none"/>
        </w:rPr>
        <w:t>1.5 “服务”指根据本合同规定乙方承担与供货有关的辅助服务，如运输、保险及安装、调试、提供技术援助、培训和合同中规定乙方应承担的其它义务。</w:t>
      </w:r>
    </w:p>
    <w:p>
      <w:pPr>
        <w:spacing w:line="360" w:lineRule="auto"/>
        <w:ind w:firstLine="480"/>
        <w:rPr>
          <w:rFonts w:ascii="宋体" w:hAnsi="宋体"/>
          <w:color w:val="auto"/>
          <w:highlight w:val="none"/>
        </w:rPr>
      </w:pPr>
      <w:r>
        <w:rPr>
          <w:rFonts w:ascii="宋体" w:hAnsi="宋体"/>
          <w:color w:val="auto"/>
          <w:highlight w:val="none"/>
        </w:rPr>
        <w:t>1.</w:t>
      </w:r>
      <w:r>
        <w:rPr>
          <w:rFonts w:hint="eastAsia" w:ascii="宋体" w:hAnsi="宋体"/>
          <w:color w:val="auto"/>
          <w:highlight w:val="none"/>
        </w:rPr>
        <w:t>6</w:t>
      </w:r>
      <w:r>
        <w:rPr>
          <w:rFonts w:ascii="宋体" w:hAnsi="宋体"/>
          <w:color w:val="auto"/>
          <w:highlight w:val="none"/>
        </w:rPr>
        <w:t xml:space="preserve"> “</w:t>
      </w:r>
      <w:r>
        <w:rPr>
          <w:rFonts w:hint="eastAsia" w:ascii="宋体" w:hAnsi="宋体"/>
          <w:color w:val="auto"/>
          <w:highlight w:val="none"/>
        </w:rPr>
        <w:t>甲</w:t>
      </w:r>
      <w:r>
        <w:rPr>
          <w:rFonts w:ascii="宋体" w:hAnsi="宋体"/>
          <w:color w:val="auto"/>
          <w:highlight w:val="none"/>
        </w:rPr>
        <w:t>方”</w:t>
      </w:r>
      <w:r>
        <w:rPr>
          <w:rFonts w:hint="eastAsia" w:ascii="宋体" w:hAnsi="宋体"/>
          <w:color w:val="auto"/>
          <w:highlight w:val="none"/>
        </w:rPr>
        <w:t>指购买货物和服务的单位。</w:t>
      </w:r>
    </w:p>
    <w:p>
      <w:pPr>
        <w:spacing w:line="360" w:lineRule="auto"/>
        <w:ind w:firstLine="480"/>
        <w:rPr>
          <w:rFonts w:ascii="宋体" w:hAnsi="宋体"/>
          <w:color w:val="auto"/>
          <w:highlight w:val="none"/>
        </w:rPr>
      </w:pPr>
      <w:r>
        <w:rPr>
          <w:rFonts w:ascii="宋体" w:hAnsi="宋体"/>
          <w:color w:val="auto"/>
          <w:highlight w:val="none"/>
        </w:rPr>
        <w:t>1.</w:t>
      </w:r>
      <w:r>
        <w:rPr>
          <w:rFonts w:hint="eastAsia" w:ascii="宋体" w:hAnsi="宋体"/>
          <w:color w:val="auto"/>
          <w:highlight w:val="none"/>
        </w:rPr>
        <w:t>7</w:t>
      </w:r>
      <w:r>
        <w:rPr>
          <w:rFonts w:ascii="宋体" w:hAnsi="宋体"/>
          <w:color w:val="auto"/>
          <w:highlight w:val="none"/>
        </w:rPr>
        <w:t xml:space="preserve"> “</w:t>
      </w:r>
      <w:r>
        <w:rPr>
          <w:rFonts w:hint="eastAsia" w:ascii="宋体" w:hAnsi="宋体"/>
          <w:color w:val="auto"/>
          <w:highlight w:val="none"/>
        </w:rPr>
        <w:t>乙</w:t>
      </w:r>
      <w:r>
        <w:rPr>
          <w:rFonts w:ascii="宋体" w:hAnsi="宋体"/>
          <w:color w:val="auto"/>
          <w:highlight w:val="none"/>
        </w:rPr>
        <w:t>方”指</w:t>
      </w:r>
      <w:r>
        <w:rPr>
          <w:rFonts w:hint="eastAsia" w:ascii="宋体" w:hAnsi="宋体"/>
          <w:color w:val="auto"/>
          <w:highlight w:val="none"/>
        </w:rPr>
        <w:t>提供本合同条款下货物和服务的公司或其他实体。</w:t>
      </w:r>
    </w:p>
    <w:p>
      <w:pPr>
        <w:spacing w:line="360" w:lineRule="auto"/>
        <w:ind w:firstLine="480"/>
        <w:rPr>
          <w:rFonts w:ascii="宋体" w:hAnsi="宋体"/>
          <w:color w:val="auto"/>
          <w:highlight w:val="none"/>
        </w:rPr>
      </w:pPr>
      <w:r>
        <w:rPr>
          <w:rFonts w:ascii="宋体" w:hAnsi="宋体"/>
          <w:color w:val="auto"/>
          <w:highlight w:val="none"/>
        </w:rPr>
        <w:t>1.</w:t>
      </w:r>
      <w:r>
        <w:rPr>
          <w:rFonts w:hint="eastAsia" w:ascii="宋体" w:hAnsi="宋体"/>
          <w:color w:val="auto"/>
          <w:highlight w:val="none"/>
        </w:rPr>
        <w:t>8</w:t>
      </w:r>
      <w:r>
        <w:rPr>
          <w:rFonts w:ascii="宋体" w:hAnsi="宋体"/>
          <w:color w:val="auto"/>
          <w:highlight w:val="none"/>
        </w:rPr>
        <w:t xml:space="preserve"> “现场”指合同</w:t>
      </w:r>
      <w:r>
        <w:rPr>
          <w:rFonts w:hint="eastAsia" w:ascii="宋体" w:hAnsi="宋体"/>
          <w:color w:val="auto"/>
          <w:highlight w:val="none"/>
        </w:rPr>
        <w:t>规</w:t>
      </w:r>
      <w:r>
        <w:rPr>
          <w:rFonts w:ascii="宋体" w:hAnsi="宋体"/>
          <w:color w:val="auto"/>
          <w:highlight w:val="none"/>
        </w:rPr>
        <w:t>定货物将要运至和安装的地点。</w:t>
      </w:r>
    </w:p>
    <w:p>
      <w:pPr>
        <w:spacing w:line="360" w:lineRule="auto"/>
        <w:ind w:firstLine="480"/>
        <w:rPr>
          <w:rFonts w:ascii="宋体" w:hAnsi="宋体"/>
          <w:color w:val="auto"/>
          <w:highlight w:val="none"/>
        </w:rPr>
      </w:pPr>
      <w:r>
        <w:rPr>
          <w:rFonts w:ascii="宋体" w:hAnsi="宋体"/>
          <w:color w:val="auto"/>
          <w:highlight w:val="none"/>
        </w:rPr>
        <w:t>1.</w:t>
      </w:r>
      <w:r>
        <w:rPr>
          <w:rFonts w:hint="eastAsia" w:ascii="宋体" w:hAnsi="宋体"/>
          <w:color w:val="auto"/>
          <w:highlight w:val="none"/>
        </w:rPr>
        <w:t xml:space="preserve">9 </w:t>
      </w:r>
      <w:r>
        <w:rPr>
          <w:rFonts w:ascii="宋体" w:hAnsi="宋体"/>
          <w:color w:val="auto"/>
          <w:highlight w:val="none"/>
        </w:rPr>
        <w:t>“验收”指合同双方依据强制性的国家技术质量规范和合同约定，确认合同条款下的货物符合合同规定的活动。</w:t>
      </w:r>
    </w:p>
    <w:p>
      <w:pPr>
        <w:spacing w:line="360" w:lineRule="auto"/>
        <w:ind w:firstLine="480"/>
        <w:rPr>
          <w:rFonts w:hint="eastAsia" w:ascii="宋体" w:hAnsi="宋体"/>
          <w:color w:val="auto"/>
          <w:highlight w:val="none"/>
        </w:rPr>
      </w:pPr>
      <w:r>
        <w:rPr>
          <w:rFonts w:hint="eastAsia" w:ascii="宋体" w:hAnsi="宋体"/>
          <w:color w:val="auto"/>
          <w:highlight w:val="none"/>
        </w:rPr>
        <w:t>1.10原厂商：产品制造商或其在中国境内设立的办事或技术服务机构。除另有说明外，本合同文件所述的制造商、产品制造商、制造厂家、产品制造厂家均为原厂商。</w:t>
      </w:r>
    </w:p>
    <w:p>
      <w:pPr>
        <w:spacing w:line="360" w:lineRule="auto"/>
        <w:ind w:firstLine="480"/>
        <w:rPr>
          <w:rFonts w:hint="eastAsia" w:ascii="宋体" w:hAnsi="宋体"/>
          <w:color w:val="auto"/>
          <w:highlight w:val="none"/>
        </w:rPr>
      </w:pPr>
      <w:r>
        <w:rPr>
          <w:rFonts w:hint="eastAsia" w:ascii="宋体" w:hAnsi="宋体"/>
          <w:color w:val="auto"/>
          <w:highlight w:val="none"/>
        </w:rPr>
        <w:t>1.11 原产地：指产品的生产地，或提供服务的来源地。</w:t>
      </w:r>
    </w:p>
    <w:p>
      <w:pPr>
        <w:spacing w:line="360" w:lineRule="auto"/>
        <w:ind w:firstLine="480"/>
        <w:rPr>
          <w:rFonts w:ascii="宋体" w:hAnsi="宋体"/>
          <w:color w:val="auto"/>
          <w:highlight w:val="none"/>
        </w:rPr>
      </w:pPr>
      <w:r>
        <w:rPr>
          <w:rFonts w:hint="eastAsia" w:ascii="宋体" w:hAnsi="宋体"/>
          <w:color w:val="auto"/>
          <w:highlight w:val="none"/>
        </w:rPr>
        <w:t>1.12 “工作日”指国家法定工作日，“天”指日历天数。</w:t>
      </w:r>
    </w:p>
    <w:p>
      <w:pPr>
        <w:spacing w:line="360" w:lineRule="auto"/>
        <w:ind w:firstLine="482"/>
        <w:rPr>
          <w:rFonts w:ascii="宋体" w:hAnsi="宋体"/>
          <w:b/>
          <w:color w:val="auto"/>
          <w:highlight w:val="none"/>
        </w:rPr>
      </w:pPr>
      <w:r>
        <w:rPr>
          <w:rFonts w:ascii="宋体" w:hAnsi="宋体"/>
          <w:b/>
          <w:color w:val="auto"/>
          <w:highlight w:val="none"/>
        </w:rPr>
        <w:t>2</w:t>
      </w:r>
      <w:r>
        <w:rPr>
          <w:rFonts w:hint="eastAsia" w:ascii="宋体" w:hAnsi="宋体"/>
          <w:b/>
          <w:color w:val="auto"/>
          <w:highlight w:val="none"/>
        </w:rPr>
        <w:t>.</w:t>
      </w:r>
      <w:r>
        <w:rPr>
          <w:rFonts w:ascii="宋体" w:hAnsi="宋体"/>
          <w:b/>
          <w:color w:val="auto"/>
          <w:highlight w:val="none"/>
        </w:rPr>
        <w:t>技术</w:t>
      </w:r>
      <w:r>
        <w:rPr>
          <w:rFonts w:hint="eastAsia" w:ascii="宋体" w:hAnsi="宋体"/>
          <w:b/>
          <w:color w:val="auto"/>
          <w:highlight w:val="none"/>
        </w:rPr>
        <w:t>规格要求</w:t>
      </w:r>
    </w:p>
    <w:p>
      <w:pPr>
        <w:spacing w:line="360" w:lineRule="auto"/>
        <w:ind w:firstLine="480"/>
        <w:rPr>
          <w:rFonts w:ascii="宋体" w:hAnsi="宋体"/>
          <w:color w:val="auto"/>
          <w:highlight w:val="none"/>
        </w:rPr>
      </w:pPr>
      <w:r>
        <w:rPr>
          <w:rFonts w:hint="eastAsia" w:ascii="宋体" w:hAnsi="宋体"/>
          <w:color w:val="auto"/>
          <w:highlight w:val="none"/>
        </w:rPr>
        <w:t>2.1 本合同条款下提交货物的技术规格要求应等于或优于磋商文件磋商响应文件技术规格要求。若技术规格要求中无相应规定，则应符合相应的国家有关部门最新颁布的相应正式标准。</w:t>
      </w:r>
    </w:p>
    <w:p>
      <w:pPr>
        <w:spacing w:line="360" w:lineRule="auto"/>
        <w:ind w:firstLine="480"/>
        <w:rPr>
          <w:rFonts w:ascii="宋体" w:hAnsi="宋体"/>
          <w:color w:val="auto"/>
          <w:highlight w:val="none"/>
        </w:rPr>
      </w:pPr>
      <w:r>
        <w:rPr>
          <w:rFonts w:hint="eastAsia" w:ascii="宋体" w:hAnsi="宋体"/>
          <w:color w:val="auto"/>
          <w:highlight w:val="none"/>
        </w:rPr>
        <w:t>2.2 乙方应向甲方提供货物及服务有关的标准的中文文本。</w:t>
      </w:r>
    </w:p>
    <w:p>
      <w:pPr>
        <w:spacing w:line="360" w:lineRule="auto"/>
        <w:ind w:firstLine="480"/>
        <w:rPr>
          <w:rFonts w:ascii="宋体" w:hAnsi="宋体"/>
          <w:color w:val="auto"/>
          <w:highlight w:val="none"/>
        </w:rPr>
      </w:pPr>
      <w:r>
        <w:rPr>
          <w:rFonts w:hint="eastAsia" w:ascii="宋体" w:hAnsi="宋体"/>
          <w:color w:val="auto"/>
          <w:highlight w:val="none"/>
        </w:rPr>
        <w:t>2.3 除非技术规范中另有规定，计量单位均采用中华人民共和国法定计量单位。</w:t>
      </w:r>
    </w:p>
    <w:p>
      <w:pPr>
        <w:spacing w:line="360" w:lineRule="auto"/>
        <w:ind w:firstLine="482"/>
        <w:rPr>
          <w:rFonts w:ascii="宋体" w:hAnsi="宋体"/>
          <w:b/>
          <w:color w:val="auto"/>
          <w:highlight w:val="none"/>
        </w:rPr>
      </w:pPr>
      <w:r>
        <w:rPr>
          <w:rFonts w:hint="eastAsia" w:ascii="宋体" w:hAnsi="宋体"/>
          <w:b/>
          <w:color w:val="auto"/>
          <w:highlight w:val="none"/>
        </w:rPr>
        <w:t>3.合同范围</w:t>
      </w:r>
    </w:p>
    <w:p>
      <w:pPr>
        <w:spacing w:line="360" w:lineRule="auto"/>
        <w:ind w:firstLine="480"/>
        <w:rPr>
          <w:rFonts w:ascii="宋体" w:hAnsi="宋体"/>
          <w:color w:val="auto"/>
          <w:highlight w:val="none"/>
        </w:rPr>
      </w:pPr>
      <w:r>
        <w:rPr>
          <w:rFonts w:hint="eastAsia" w:ascii="宋体" w:hAnsi="宋体"/>
          <w:color w:val="auto"/>
          <w:highlight w:val="none"/>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auto"/>
        <w:ind w:firstLine="480"/>
        <w:rPr>
          <w:rFonts w:hint="eastAsia" w:ascii="宋体" w:hAnsi="宋体"/>
          <w:color w:val="auto"/>
          <w:highlight w:val="none"/>
        </w:rPr>
      </w:pPr>
      <w:r>
        <w:rPr>
          <w:rFonts w:hint="eastAsia" w:ascii="宋体" w:hAnsi="宋体"/>
          <w:color w:val="auto"/>
          <w:highlight w:val="none"/>
        </w:rPr>
        <w:t>3.2 乙方应负责培训甲方的技术人员。</w:t>
      </w:r>
    </w:p>
    <w:p>
      <w:pPr>
        <w:spacing w:line="360" w:lineRule="auto"/>
        <w:ind w:firstLine="480"/>
        <w:rPr>
          <w:rFonts w:ascii="宋体" w:hAnsi="宋体"/>
          <w:color w:val="auto"/>
          <w:highlight w:val="none"/>
        </w:rPr>
      </w:pPr>
      <w:r>
        <w:rPr>
          <w:rFonts w:hint="eastAsia" w:ascii="宋体" w:hAnsi="宋体"/>
          <w:color w:val="auto"/>
          <w:highlight w:val="none"/>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auto"/>
        <w:ind w:firstLine="482"/>
        <w:rPr>
          <w:rFonts w:ascii="宋体" w:hAnsi="宋体"/>
          <w:b/>
          <w:color w:val="auto"/>
          <w:highlight w:val="none"/>
        </w:rPr>
      </w:pPr>
      <w:r>
        <w:rPr>
          <w:rFonts w:hint="eastAsia" w:ascii="宋体" w:hAnsi="宋体"/>
          <w:b/>
          <w:color w:val="auto"/>
          <w:highlight w:val="none"/>
        </w:rPr>
        <w:t>4.合同文件和资料</w:t>
      </w:r>
    </w:p>
    <w:p>
      <w:pPr>
        <w:spacing w:line="360" w:lineRule="auto"/>
        <w:ind w:firstLine="480"/>
        <w:rPr>
          <w:rFonts w:ascii="宋体" w:hAnsi="宋体"/>
          <w:color w:val="auto"/>
          <w:highlight w:val="none"/>
        </w:rPr>
      </w:pPr>
      <w:r>
        <w:rPr>
          <w:rFonts w:hint="eastAsia" w:ascii="宋体" w:hAnsi="宋体"/>
          <w:color w:val="auto"/>
          <w:highlight w:val="none"/>
        </w:rPr>
        <w:t>4.1乙方在提供仪器设备时应同时提供中文版相关的技术资料，如目录索引、图纸、操作手册、使用指南、维修指南、服务手册等。</w:t>
      </w:r>
    </w:p>
    <w:p>
      <w:pPr>
        <w:spacing w:line="360" w:lineRule="auto"/>
        <w:ind w:firstLine="480"/>
        <w:rPr>
          <w:rFonts w:ascii="宋体" w:hAnsi="宋体"/>
          <w:color w:val="auto"/>
          <w:highlight w:val="none"/>
        </w:rPr>
      </w:pPr>
      <w:r>
        <w:rPr>
          <w:rFonts w:hint="eastAsia" w:ascii="宋体" w:hAnsi="宋体"/>
          <w:color w:val="auto"/>
          <w:highlight w:val="none"/>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auto"/>
        <w:ind w:firstLine="482"/>
        <w:rPr>
          <w:rFonts w:ascii="宋体" w:hAnsi="宋体"/>
          <w:b/>
          <w:color w:val="auto"/>
          <w:highlight w:val="none"/>
        </w:rPr>
      </w:pPr>
      <w:r>
        <w:rPr>
          <w:rFonts w:hint="eastAsia" w:ascii="宋体" w:hAnsi="宋体"/>
          <w:b/>
          <w:color w:val="auto"/>
          <w:highlight w:val="none"/>
        </w:rPr>
        <w:t>5.</w:t>
      </w:r>
      <w:r>
        <w:rPr>
          <w:rFonts w:ascii="宋体" w:hAnsi="宋体"/>
          <w:b/>
          <w:color w:val="auto"/>
          <w:highlight w:val="none"/>
        </w:rPr>
        <w:t>知识产权</w:t>
      </w:r>
    </w:p>
    <w:p>
      <w:pPr>
        <w:spacing w:line="360" w:lineRule="auto"/>
        <w:ind w:firstLine="480"/>
        <w:rPr>
          <w:rFonts w:ascii="宋体" w:hAnsi="宋体"/>
          <w:color w:val="auto"/>
          <w:highlight w:val="none"/>
        </w:rPr>
      </w:pPr>
      <w:r>
        <w:rPr>
          <w:rFonts w:hint="eastAsia" w:ascii="宋体" w:hAnsi="宋体"/>
          <w:color w:val="auto"/>
          <w:highlight w:val="none"/>
        </w:rPr>
        <w:t>5</w:t>
      </w:r>
      <w:r>
        <w:rPr>
          <w:rFonts w:ascii="宋体" w:hAnsi="宋体"/>
          <w:color w:val="auto"/>
          <w:highlight w:val="none"/>
        </w:rPr>
        <w:t>.1</w:t>
      </w:r>
      <w:r>
        <w:rPr>
          <w:rFonts w:hint="eastAsia" w:ascii="宋体" w:hAnsi="宋体"/>
          <w:color w:val="auto"/>
          <w:highlight w:val="none"/>
        </w:rPr>
        <w:t>乙</w:t>
      </w:r>
      <w:r>
        <w:rPr>
          <w:rFonts w:ascii="宋体" w:hAnsi="宋体"/>
          <w:color w:val="auto"/>
          <w:highlight w:val="none"/>
        </w:rPr>
        <w:t>方应保证</w:t>
      </w:r>
      <w:r>
        <w:rPr>
          <w:rFonts w:hint="eastAsia" w:ascii="宋体" w:hAnsi="宋体"/>
          <w:color w:val="auto"/>
          <w:highlight w:val="none"/>
        </w:rPr>
        <w:t>甲</w:t>
      </w:r>
      <w:r>
        <w:rPr>
          <w:rFonts w:ascii="宋体" w:hAnsi="宋体"/>
          <w:color w:val="auto"/>
          <w:highlight w:val="none"/>
        </w:rPr>
        <w:t>方在使用该货物或其任何一部分时不受第三方提出的侵犯专利权、 著作权、商标权和工业设计权等的起诉。</w:t>
      </w:r>
    </w:p>
    <w:p>
      <w:pPr>
        <w:spacing w:line="360" w:lineRule="auto"/>
        <w:ind w:firstLine="480"/>
        <w:rPr>
          <w:rFonts w:ascii="宋体" w:hAnsi="宋体"/>
          <w:color w:val="auto"/>
          <w:highlight w:val="none"/>
        </w:rPr>
      </w:pPr>
      <w:r>
        <w:rPr>
          <w:rFonts w:hint="eastAsia" w:ascii="宋体" w:hAnsi="宋体"/>
          <w:color w:val="auto"/>
          <w:highlight w:val="none"/>
        </w:rPr>
        <w:t>5.2</w:t>
      </w:r>
      <w:r>
        <w:rPr>
          <w:rFonts w:ascii="宋体" w:hAnsi="宋体"/>
          <w:color w:val="auto"/>
          <w:highlight w:val="none"/>
        </w:rPr>
        <w:t>任何第三方提出侵权指控，</w:t>
      </w:r>
      <w:r>
        <w:rPr>
          <w:rFonts w:hint="eastAsia" w:ascii="宋体" w:hAnsi="宋体"/>
          <w:color w:val="auto"/>
          <w:highlight w:val="none"/>
        </w:rPr>
        <w:t>乙</w:t>
      </w:r>
      <w:r>
        <w:rPr>
          <w:rFonts w:ascii="宋体" w:hAnsi="宋体"/>
          <w:color w:val="auto"/>
          <w:highlight w:val="none"/>
        </w:rPr>
        <w:t>方须与第三方交涉并承担由此</w:t>
      </w:r>
      <w:r>
        <w:rPr>
          <w:rFonts w:hint="eastAsia" w:ascii="宋体" w:hAnsi="宋体"/>
          <w:color w:val="auto"/>
          <w:highlight w:val="none"/>
        </w:rPr>
        <w:t>产生</w:t>
      </w:r>
      <w:r>
        <w:rPr>
          <w:rFonts w:ascii="宋体" w:hAnsi="宋体"/>
          <w:color w:val="auto"/>
          <w:highlight w:val="none"/>
        </w:rPr>
        <w:t>的一切责任、费用</w:t>
      </w:r>
      <w:r>
        <w:rPr>
          <w:rFonts w:hint="eastAsia" w:ascii="宋体" w:hAnsi="宋体"/>
          <w:color w:val="auto"/>
          <w:highlight w:val="none"/>
        </w:rPr>
        <w:t>和经济赔偿。</w:t>
      </w:r>
    </w:p>
    <w:p>
      <w:pPr>
        <w:spacing w:line="360" w:lineRule="auto"/>
        <w:ind w:firstLine="480"/>
        <w:rPr>
          <w:rFonts w:ascii="宋体" w:hAnsi="宋体"/>
          <w:color w:val="auto"/>
          <w:highlight w:val="none"/>
        </w:rPr>
      </w:pPr>
      <w:r>
        <w:rPr>
          <w:rFonts w:hint="eastAsia" w:ascii="宋体" w:hAnsi="宋体"/>
          <w:color w:val="auto"/>
          <w:highlight w:val="none"/>
        </w:rPr>
        <w:t>5.3双方应共同遵守国家有关版权、专利、商标等知识产权方面的法律规定，相互尊重对方的知识产权，对本合同内容、对方的技术秘密和商业秘密负有保密责任。如有违反，违约方负相关法律责任。</w:t>
      </w:r>
    </w:p>
    <w:p>
      <w:pPr>
        <w:spacing w:line="360" w:lineRule="auto"/>
        <w:ind w:firstLine="480"/>
        <w:rPr>
          <w:rFonts w:hint="eastAsia" w:ascii="宋体" w:hAnsi="宋体"/>
          <w:color w:val="auto"/>
          <w:highlight w:val="none"/>
        </w:rPr>
      </w:pPr>
      <w:r>
        <w:rPr>
          <w:rFonts w:hint="eastAsia" w:ascii="宋体" w:hAnsi="宋体"/>
          <w:color w:val="auto"/>
          <w:highlight w:val="none"/>
        </w:rPr>
        <w:t>5.4在本合同生效时已经存在并为各方合法拥有或使用的所有技术、资料和信息的知识产权，仍应属于其各自的原权利人所有或享有，另有约定的除外。</w:t>
      </w:r>
    </w:p>
    <w:p>
      <w:pPr>
        <w:spacing w:line="360" w:lineRule="auto"/>
        <w:ind w:firstLine="482"/>
        <w:rPr>
          <w:rFonts w:ascii="宋体" w:hAnsi="宋体"/>
          <w:b/>
          <w:color w:val="auto"/>
          <w:highlight w:val="none"/>
        </w:rPr>
      </w:pPr>
      <w:r>
        <w:rPr>
          <w:rFonts w:hint="eastAsia" w:ascii="宋体" w:hAnsi="宋体"/>
          <w:b/>
          <w:color w:val="auto"/>
          <w:highlight w:val="none"/>
        </w:rPr>
        <w:t>6.保密</w:t>
      </w:r>
    </w:p>
    <w:p>
      <w:pPr>
        <w:spacing w:line="360" w:lineRule="auto"/>
        <w:ind w:firstLine="480"/>
        <w:rPr>
          <w:rFonts w:ascii="宋体" w:hAnsi="宋体"/>
          <w:color w:val="auto"/>
          <w:highlight w:val="none"/>
        </w:rPr>
      </w:pPr>
      <w:r>
        <w:rPr>
          <w:rFonts w:hint="eastAsia" w:ascii="宋体" w:hAnsi="宋体"/>
          <w:color w:val="auto"/>
          <w:highlight w:val="none"/>
        </w:rPr>
        <w:t>6.1在本合同履行期间及履行完毕后的任何时候，任何一方均应对因履行本合同从对方获取或知悉的保密信息承担保密责任，未经对方书面同意不得向第三方透露，否则应赔偿由此给对方造成的全部损失。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auto"/>
        <w:ind w:firstLine="480"/>
        <w:rPr>
          <w:rFonts w:ascii="宋体" w:hAnsi="宋体"/>
          <w:color w:val="auto"/>
          <w:highlight w:val="none"/>
        </w:rPr>
      </w:pPr>
      <w:r>
        <w:rPr>
          <w:rFonts w:hint="eastAsia" w:ascii="宋体" w:hAnsi="宋体"/>
          <w:color w:val="auto"/>
          <w:highlight w:val="none"/>
        </w:rPr>
        <w:t>6.2保密信息指任何一方因履行本合同所知悉的任何以口头、书面、图表或电子形式存在的对方信息，具体包括：</w:t>
      </w:r>
    </w:p>
    <w:p>
      <w:pPr>
        <w:spacing w:line="360" w:lineRule="auto"/>
        <w:ind w:firstLine="480"/>
        <w:rPr>
          <w:rFonts w:ascii="宋体" w:hAnsi="宋体"/>
          <w:color w:val="auto"/>
          <w:highlight w:val="none"/>
        </w:rPr>
      </w:pPr>
      <w:r>
        <w:rPr>
          <w:rFonts w:hint="eastAsia" w:ascii="宋体" w:hAnsi="宋体"/>
          <w:color w:val="auto"/>
          <w:highlight w:val="none"/>
        </w:rPr>
        <w:t>6.2.1任何涉及对方过去、现在或将来的商业计划、规章制度、操作规程、处理手段、财务信息；</w:t>
      </w:r>
    </w:p>
    <w:p>
      <w:pPr>
        <w:spacing w:line="360" w:lineRule="auto"/>
        <w:ind w:firstLine="480"/>
        <w:rPr>
          <w:rFonts w:ascii="宋体" w:hAnsi="宋体"/>
          <w:color w:val="auto"/>
          <w:highlight w:val="none"/>
        </w:rPr>
      </w:pPr>
      <w:r>
        <w:rPr>
          <w:rFonts w:hint="eastAsia" w:ascii="宋体" w:hAnsi="宋体"/>
          <w:color w:val="auto"/>
          <w:highlight w:val="none"/>
        </w:rPr>
        <w:t>6.2.2乙方应根据甲方的要求签署相应的保密协议，保密协议与本条款存在不一致的，以保密协议为准。</w:t>
      </w:r>
    </w:p>
    <w:p>
      <w:pPr>
        <w:spacing w:line="360" w:lineRule="auto"/>
        <w:ind w:firstLine="482"/>
        <w:rPr>
          <w:rFonts w:ascii="宋体" w:hAnsi="宋体"/>
          <w:b/>
          <w:color w:val="auto"/>
          <w:highlight w:val="none"/>
        </w:rPr>
      </w:pPr>
      <w:r>
        <w:rPr>
          <w:rFonts w:hint="eastAsia" w:ascii="宋体" w:hAnsi="宋体"/>
          <w:b/>
          <w:color w:val="auto"/>
          <w:highlight w:val="none"/>
        </w:rPr>
        <w:t>7.</w:t>
      </w:r>
      <w:r>
        <w:rPr>
          <w:rFonts w:ascii="宋体" w:hAnsi="宋体"/>
          <w:b/>
          <w:color w:val="auto"/>
          <w:highlight w:val="none"/>
        </w:rPr>
        <w:t xml:space="preserve"> 质量保证</w:t>
      </w:r>
    </w:p>
    <w:p>
      <w:pPr>
        <w:spacing w:line="360" w:lineRule="auto"/>
        <w:ind w:firstLine="480"/>
        <w:rPr>
          <w:rFonts w:hint="eastAsia" w:ascii="宋体" w:hAnsi="宋体"/>
          <w:color w:val="auto"/>
          <w:highlight w:val="none"/>
        </w:rPr>
      </w:pPr>
      <w:r>
        <w:rPr>
          <w:rFonts w:hint="eastAsia" w:ascii="宋体" w:hAnsi="宋体"/>
          <w:color w:val="auto"/>
          <w:highlight w:val="none"/>
        </w:rPr>
        <w:t>7.1货物质量保证</w:t>
      </w:r>
    </w:p>
    <w:p>
      <w:pPr>
        <w:spacing w:line="360" w:lineRule="auto"/>
        <w:ind w:firstLine="480"/>
        <w:rPr>
          <w:rFonts w:ascii="宋体" w:hAnsi="宋体"/>
          <w:color w:val="auto"/>
          <w:highlight w:val="none"/>
        </w:rPr>
      </w:pPr>
      <w:r>
        <w:rPr>
          <w:rFonts w:hint="eastAsia" w:ascii="宋体" w:hAnsi="宋体"/>
          <w:color w:val="auto"/>
          <w:highlight w:val="none"/>
        </w:rPr>
        <w:t>7.1.1乙</w:t>
      </w:r>
      <w:r>
        <w:rPr>
          <w:rFonts w:ascii="宋体" w:hAnsi="宋体"/>
          <w:color w:val="auto"/>
          <w:highlight w:val="none"/>
        </w:rPr>
        <w:t>方</w:t>
      </w:r>
      <w:r>
        <w:rPr>
          <w:rFonts w:hint="eastAsia" w:ascii="宋体" w:hAnsi="宋体"/>
          <w:color w:val="auto"/>
          <w:highlight w:val="none"/>
        </w:rPr>
        <w:t>必</w:t>
      </w:r>
      <w:r>
        <w:rPr>
          <w:rFonts w:ascii="宋体" w:hAnsi="宋体"/>
          <w:color w:val="auto"/>
          <w:highlight w:val="none"/>
        </w:rPr>
        <w:t>须保证货物是全新、未使用过的，并完全符合强制性的国家技术质量规范和合同规定的质量、规格、性能和技术规范等的要求。</w:t>
      </w:r>
    </w:p>
    <w:p>
      <w:pPr>
        <w:spacing w:line="360" w:lineRule="auto"/>
        <w:ind w:firstLine="480"/>
        <w:rPr>
          <w:rFonts w:ascii="宋体" w:hAnsi="宋体"/>
          <w:color w:val="auto"/>
          <w:highlight w:val="none"/>
        </w:rPr>
      </w:pPr>
      <w:r>
        <w:rPr>
          <w:rFonts w:hint="eastAsia" w:ascii="宋体" w:hAnsi="宋体"/>
          <w:color w:val="auto"/>
          <w:highlight w:val="none"/>
        </w:rPr>
        <w:t>7.1.2乙</w:t>
      </w:r>
      <w:r>
        <w:rPr>
          <w:rFonts w:ascii="宋体" w:hAnsi="宋体"/>
          <w:color w:val="auto"/>
          <w:highlight w:val="none"/>
        </w:rPr>
        <w:t>方须保证所提供的货物经正确</w:t>
      </w:r>
      <w:r>
        <w:rPr>
          <w:rFonts w:hint="eastAsia" w:ascii="宋体" w:hAnsi="宋体"/>
          <w:color w:val="auto"/>
          <w:highlight w:val="none"/>
        </w:rPr>
        <w:t>使用</w:t>
      </w:r>
      <w:r>
        <w:rPr>
          <w:rFonts w:ascii="宋体" w:hAnsi="宋体"/>
          <w:color w:val="auto"/>
          <w:highlight w:val="none"/>
        </w:rPr>
        <w:t>，在其使用寿命期内须具有符合质量要求和产品说明书的性能。在货物质量保证期之内，</w:t>
      </w:r>
      <w:r>
        <w:rPr>
          <w:rFonts w:hint="eastAsia" w:ascii="宋体" w:hAnsi="宋体"/>
          <w:color w:val="auto"/>
          <w:highlight w:val="none"/>
        </w:rPr>
        <w:t>乙</w:t>
      </w:r>
      <w:r>
        <w:rPr>
          <w:rFonts w:ascii="宋体" w:hAnsi="宋体"/>
          <w:color w:val="auto"/>
          <w:highlight w:val="none"/>
        </w:rPr>
        <w:t>方须对由于设计、工艺或材料的缺陷而发生的任何不足</w:t>
      </w:r>
      <w:r>
        <w:rPr>
          <w:rFonts w:hint="eastAsia" w:ascii="宋体" w:hAnsi="宋体" w:cs="宋体"/>
          <w:color w:val="auto"/>
          <w:highlight w:val="none"/>
        </w:rPr>
        <w:t>，并免费予以改进或更换</w:t>
      </w:r>
      <w:r>
        <w:rPr>
          <w:rFonts w:ascii="宋体" w:hAnsi="宋体"/>
          <w:color w:val="auto"/>
          <w:highlight w:val="none"/>
        </w:rPr>
        <w:t>。</w:t>
      </w:r>
    </w:p>
    <w:p>
      <w:pPr>
        <w:spacing w:line="360" w:lineRule="auto"/>
        <w:ind w:firstLine="480"/>
        <w:rPr>
          <w:rFonts w:ascii="宋体" w:hAnsi="宋体" w:cs="宋体"/>
          <w:color w:val="auto"/>
          <w:highlight w:val="none"/>
        </w:rPr>
      </w:pPr>
      <w:r>
        <w:rPr>
          <w:rFonts w:hint="eastAsia" w:ascii="宋体" w:hAnsi="宋体"/>
          <w:color w:val="auto"/>
          <w:highlight w:val="none"/>
        </w:rPr>
        <w:t>7.1.3</w:t>
      </w:r>
      <w:r>
        <w:rPr>
          <w:rFonts w:ascii="宋体" w:hAnsi="宋体"/>
          <w:color w:val="auto"/>
          <w:highlight w:val="none"/>
        </w:rPr>
        <w:t>根据</w:t>
      </w:r>
      <w:r>
        <w:rPr>
          <w:rFonts w:hint="eastAsia" w:ascii="宋体" w:hAnsi="宋体"/>
          <w:color w:val="auto"/>
          <w:highlight w:val="none"/>
        </w:rPr>
        <w:t>乙</w:t>
      </w:r>
      <w:r>
        <w:rPr>
          <w:rFonts w:ascii="宋体" w:hAnsi="宋体"/>
          <w:color w:val="auto"/>
          <w:highlight w:val="none"/>
        </w:rPr>
        <w:t>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color w:val="auto"/>
          <w:highlight w:val="none"/>
        </w:rPr>
        <w:t>甲方应书面通知乙方。接到上述通知后，乙方应及时免费更换或修理破损货物。乙方在甲方发出质量异议通知后，未作答复，甲方在通知书中所提出的要求应视为已被乙方接受。</w:t>
      </w:r>
    </w:p>
    <w:p>
      <w:pPr>
        <w:spacing w:line="360" w:lineRule="auto"/>
        <w:ind w:firstLine="480"/>
        <w:rPr>
          <w:rFonts w:hint="eastAsia" w:ascii="宋体" w:hAnsi="宋体"/>
          <w:color w:val="auto"/>
          <w:highlight w:val="none"/>
        </w:rPr>
      </w:pPr>
      <w:r>
        <w:rPr>
          <w:rFonts w:hint="eastAsia" w:ascii="宋体" w:hAnsi="宋体"/>
          <w:color w:val="auto"/>
          <w:highlight w:val="none"/>
        </w:rPr>
        <w:t>7.1.4乙</w:t>
      </w:r>
      <w:r>
        <w:rPr>
          <w:rFonts w:ascii="宋体" w:hAnsi="宋体"/>
          <w:color w:val="auto"/>
          <w:highlight w:val="none"/>
        </w:rPr>
        <w:t>方在收到通知后</w:t>
      </w:r>
      <w:r>
        <w:rPr>
          <w:rFonts w:hint="eastAsia" w:ascii="宋体" w:hAnsi="宋体"/>
          <w:color w:val="auto"/>
          <w:highlight w:val="none"/>
        </w:rPr>
        <w:t>虽答复，但</w:t>
      </w:r>
      <w:r>
        <w:rPr>
          <w:rFonts w:ascii="宋体" w:hAnsi="宋体"/>
          <w:color w:val="auto"/>
          <w:highlight w:val="none"/>
        </w:rPr>
        <w:t>没有弥补缺陷，</w:t>
      </w:r>
      <w:r>
        <w:rPr>
          <w:rFonts w:hint="eastAsia" w:ascii="宋体" w:hAnsi="宋体"/>
          <w:color w:val="auto"/>
          <w:highlight w:val="none"/>
        </w:rPr>
        <w:t>甲</w:t>
      </w:r>
      <w:r>
        <w:rPr>
          <w:rFonts w:ascii="宋体" w:hAnsi="宋体"/>
          <w:color w:val="auto"/>
          <w:highlight w:val="none"/>
        </w:rPr>
        <w:t>方可采取必要的补救措施，但由此引发的风险和费用将由</w:t>
      </w:r>
      <w:r>
        <w:rPr>
          <w:rFonts w:hint="eastAsia" w:ascii="宋体" w:hAnsi="宋体"/>
          <w:color w:val="auto"/>
          <w:highlight w:val="none"/>
        </w:rPr>
        <w:t>乙</w:t>
      </w:r>
      <w:r>
        <w:rPr>
          <w:rFonts w:ascii="宋体" w:hAnsi="宋体"/>
          <w:color w:val="auto"/>
          <w:highlight w:val="none"/>
        </w:rPr>
        <w:t>方承担。</w:t>
      </w:r>
      <w:r>
        <w:rPr>
          <w:rFonts w:hint="eastAsia" w:ascii="宋体" w:hAnsi="宋体"/>
          <w:color w:val="auto"/>
          <w:highlight w:val="none"/>
        </w:rPr>
        <w:t>甲方可从合同款或乙方提交的履约保证金中扣款，不足部分，甲方有权要求乙方赔偿。甲方根据合同规定对卖方行使的其他权力不受影响。</w:t>
      </w:r>
    </w:p>
    <w:p>
      <w:pPr>
        <w:spacing w:line="360" w:lineRule="auto"/>
        <w:ind w:firstLine="480"/>
        <w:rPr>
          <w:rFonts w:ascii="宋体" w:hAnsi="宋体"/>
          <w:color w:val="auto"/>
          <w:highlight w:val="none"/>
        </w:rPr>
      </w:pPr>
      <w:r>
        <w:rPr>
          <w:rFonts w:hint="eastAsia" w:ascii="宋体" w:hAnsi="宋体"/>
          <w:color w:val="auto"/>
          <w:highlight w:val="none"/>
        </w:rPr>
        <w:t xml:space="preserve">7.1.5 </w:t>
      </w:r>
      <w:r>
        <w:rPr>
          <w:rFonts w:ascii="宋体" w:hAnsi="宋体"/>
          <w:color w:val="auto"/>
          <w:highlight w:val="none"/>
        </w:rPr>
        <w:t>合同条款下货物的质量保证期自货物通过最终验收起</w:t>
      </w:r>
      <w:r>
        <w:rPr>
          <w:rFonts w:hint="eastAsia" w:ascii="宋体" w:hAnsi="宋体"/>
          <w:color w:val="auto"/>
          <w:highlight w:val="none"/>
        </w:rPr>
        <w:t>算，合同另行规定除外。</w:t>
      </w:r>
    </w:p>
    <w:p>
      <w:pPr>
        <w:spacing w:line="360" w:lineRule="auto"/>
        <w:ind w:firstLine="482"/>
        <w:rPr>
          <w:rFonts w:ascii="宋体" w:hAnsi="宋体"/>
          <w:b/>
          <w:color w:val="auto"/>
          <w:highlight w:val="none"/>
        </w:rPr>
      </w:pPr>
      <w:r>
        <w:rPr>
          <w:rFonts w:hint="eastAsia" w:ascii="宋体" w:hAnsi="宋体"/>
          <w:b/>
          <w:color w:val="auto"/>
          <w:highlight w:val="none"/>
        </w:rPr>
        <w:t>8.</w:t>
      </w:r>
      <w:r>
        <w:rPr>
          <w:rFonts w:ascii="宋体" w:hAnsi="宋体"/>
          <w:b/>
          <w:color w:val="auto"/>
          <w:highlight w:val="none"/>
        </w:rPr>
        <w:t>包装要求</w:t>
      </w:r>
    </w:p>
    <w:p>
      <w:pPr>
        <w:spacing w:line="360" w:lineRule="auto"/>
        <w:ind w:firstLine="480"/>
        <w:rPr>
          <w:rFonts w:ascii="宋体" w:hAnsi="宋体"/>
          <w:color w:val="auto"/>
          <w:highlight w:val="none"/>
        </w:rPr>
      </w:pPr>
      <w:r>
        <w:rPr>
          <w:rFonts w:hint="eastAsia" w:ascii="宋体" w:hAnsi="宋体"/>
          <w:color w:val="auto"/>
          <w:highlight w:val="none"/>
        </w:rPr>
        <w:t>8</w:t>
      </w:r>
      <w:r>
        <w:rPr>
          <w:rFonts w:ascii="宋体" w:hAnsi="宋体"/>
          <w:color w:val="auto"/>
          <w:highlight w:val="none"/>
        </w:rPr>
        <w:t>.1</w:t>
      </w:r>
      <w:r>
        <w:rPr>
          <w:rFonts w:hint="eastAsia" w:ascii="宋体" w:hAnsi="宋体"/>
          <w:color w:val="auto"/>
          <w:highlight w:val="none"/>
        </w:rPr>
        <w:t xml:space="preserve"> </w:t>
      </w:r>
      <w:r>
        <w:rPr>
          <w:rFonts w:ascii="宋体" w:hAnsi="宋体"/>
          <w:color w:val="auto"/>
          <w:highlight w:val="none"/>
        </w:rPr>
        <w:t>除合同另有约定外</w:t>
      </w:r>
      <w:r>
        <w:rPr>
          <w:rFonts w:hint="eastAsia" w:ascii="宋体" w:hAnsi="宋体"/>
          <w:color w:val="auto"/>
          <w:highlight w:val="none"/>
        </w:rPr>
        <w:t>，乙</w:t>
      </w:r>
      <w:r>
        <w:rPr>
          <w:rFonts w:ascii="宋体" w:hAnsi="宋体"/>
          <w:color w:val="auto"/>
          <w:highlight w:val="none"/>
        </w:rPr>
        <w:t>方提供的全部货物</w:t>
      </w:r>
      <w:r>
        <w:rPr>
          <w:rFonts w:hint="eastAsia" w:ascii="宋体" w:hAnsi="宋体"/>
          <w:color w:val="auto"/>
          <w:highlight w:val="none"/>
        </w:rPr>
        <w:t>，</w:t>
      </w:r>
      <w:r>
        <w:rPr>
          <w:rFonts w:ascii="宋体" w:hAnsi="宋体"/>
          <w:color w:val="auto"/>
          <w:highlight w:val="none"/>
        </w:rPr>
        <w:t>均应采用本行业通用的方式进行包装，且该包装应符合国家有关包装的法律、法规的规定。</w:t>
      </w:r>
    </w:p>
    <w:p>
      <w:pPr>
        <w:spacing w:line="360" w:lineRule="auto"/>
        <w:ind w:firstLine="480"/>
        <w:rPr>
          <w:rFonts w:ascii="宋体" w:hAnsi="宋体"/>
          <w:color w:val="auto"/>
          <w:highlight w:val="none"/>
        </w:rPr>
      </w:pPr>
      <w:r>
        <w:rPr>
          <w:rFonts w:hint="eastAsia" w:ascii="宋体" w:hAnsi="宋体"/>
          <w:color w:val="auto"/>
          <w:highlight w:val="none"/>
        </w:rPr>
        <w:t xml:space="preserve">8.2 </w:t>
      </w:r>
      <w:r>
        <w:rPr>
          <w:rFonts w:ascii="宋体" w:hAnsi="宋体"/>
          <w:color w:val="auto"/>
          <w:highlight w:val="none"/>
        </w:rPr>
        <w:t>包装应适应于远距离运输</w:t>
      </w:r>
      <w:r>
        <w:rPr>
          <w:rFonts w:hint="eastAsia" w:ascii="宋体" w:hAnsi="宋体"/>
          <w:color w:val="auto"/>
          <w:highlight w:val="none"/>
        </w:rPr>
        <w:t>，</w:t>
      </w:r>
      <w:r>
        <w:rPr>
          <w:rFonts w:hint="eastAsia" w:ascii="宋体" w:hAnsi="宋体" w:cs="宋体"/>
          <w:color w:val="auto"/>
          <w:highlight w:val="none"/>
        </w:rPr>
        <w:t>并有良好的</w:t>
      </w:r>
      <w:r>
        <w:rPr>
          <w:rFonts w:ascii="宋体" w:hAnsi="宋体"/>
          <w:color w:val="auto"/>
          <w:highlight w:val="none"/>
        </w:rPr>
        <w:t>防潮、防震、防锈和防粗暴装卸</w:t>
      </w:r>
      <w:r>
        <w:rPr>
          <w:rFonts w:hint="eastAsia" w:ascii="宋体" w:hAnsi="宋体"/>
          <w:color w:val="auto"/>
          <w:highlight w:val="none"/>
        </w:rPr>
        <w:t>等保护措施</w:t>
      </w:r>
      <w:r>
        <w:rPr>
          <w:rFonts w:ascii="宋体" w:hAnsi="宋体"/>
          <w:color w:val="auto"/>
          <w:highlight w:val="none"/>
        </w:rPr>
        <w:t>，</w:t>
      </w:r>
      <w:r>
        <w:rPr>
          <w:rFonts w:hint="eastAsia" w:ascii="宋体" w:hAnsi="宋体" w:cs="宋体"/>
          <w:color w:val="auto"/>
          <w:highlight w:val="none"/>
        </w:rPr>
        <w:t>以确保货物安全运抵现场。</w:t>
      </w:r>
      <w:r>
        <w:rPr>
          <w:rFonts w:ascii="宋体" w:hAnsi="宋体"/>
          <w:color w:val="auto"/>
          <w:highlight w:val="none"/>
        </w:rPr>
        <w:t>由于包装不善所引起的货物锈蚀、损坏和损失均由</w:t>
      </w:r>
      <w:r>
        <w:rPr>
          <w:rFonts w:hint="eastAsia" w:ascii="宋体" w:hAnsi="宋体"/>
          <w:color w:val="auto"/>
          <w:highlight w:val="none"/>
        </w:rPr>
        <w:t>乙</w:t>
      </w:r>
      <w:r>
        <w:rPr>
          <w:rFonts w:ascii="宋体" w:hAnsi="宋体"/>
          <w:color w:val="auto"/>
          <w:highlight w:val="none"/>
        </w:rPr>
        <w:t>方承担。</w:t>
      </w:r>
    </w:p>
    <w:p>
      <w:pPr>
        <w:spacing w:line="360" w:lineRule="auto"/>
        <w:ind w:firstLine="480"/>
        <w:rPr>
          <w:rFonts w:ascii="宋体" w:hAnsi="宋体"/>
          <w:color w:val="auto"/>
          <w:highlight w:val="none"/>
        </w:rPr>
      </w:pPr>
      <w:r>
        <w:rPr>
          <w:rFonts w:hint="eastAsia" w:ascii="宋体" w:hAnsi="宋体"/>
          <w:color w:val="auto"/>
          <w:highlight w:val="none"/>
        </w:rPr>
        <w:t>乙方应提供货物运至合同规定的最终目的地所需要的包装，以防止货物在转运中损坏或变质。</w:t>
      </w:r>
    </w:p>
    <w:p>
      <w:pPr>
        <w:spacing w:line="360" w:lineRule="auto"/>
        <w:ind w:firstLine="480"/>
        <w:rPr>
          <w:rFonts w:ascii="宋体" w:hAnsi="宋体"/>
          <w:color w:val="auto"/>
          <w:highlight w:val="none"/>
        </w:rPr>
      </w:pPr>
      <w:r>
        <w:rPr>
          <w:rFonts w:hint="eastAsia" w:ascii="宋体" w:hAnsi="宋体"/>
          <w:color w:val="auto"/>
          <w:highlight w:val="none"/>
        </w:rPr>
        <w:t>8.3 乙方所提供的货物包装均为出厂时原包装。</w:t>
      </w:r>
    </w:p>
    <w:p>
      <w:pPr>
        <w:spacing w:line="360" w:lineRule="auto"/>
        <w:ind w:firstLine="480"/>
        <w:rPr>
          <w:rFonts w:hint="eastAsia" w:ascii="宋体" w:hAnsi="宋体"/>
          <w:color w:val="auto"/>
          <w:highlight w:val="none"/>
        </w:rPr>
      </w:pPr>
      <w:r>
        <w:rPr>
          <w:rFonts w:hint="eastAsia" w:ascii="宋体" w:hAnsi="宋体"/>
          <w:color w:val="auto"/>
          <w:highlight w:val="none"/>
        </w:rPr>
        <w:t>8.4乙方所提供货物必须附有</w:t>
      </w:r>
      <w:r>
        <w:rPr>
          <w:rFonts w:hint="eastAsia" w:ascii="宋体" w:hAnsi="宋体" w:cs="宋体"/>
          <w:color w:val="auto"/>
          <w:highlight w:val="none"/>
        </w:rPr>
        <w:t>质量合格证，</w:t>
      </w:r>
      <w:r>
        <w:rPr>
          <w:rFonts w:hint="eastAsia" w:ascii="宋体" w:hAnsi="宋体"/>
          <w:color w:val="auto"/>
          <w:highlight w:val="none"/>
        </w:rPr>
        <w:t>装箱清单，有清楚的与装箱单相对应的名称和编号。</w:t>
      </w:r>
    </w:p>
    <w:p>
      <w:pPr>
        <w:spacing w:line="360" w:lineRule="auto"/>
        <w:ind w:firstLine="480"/>
        <w:rPr>
          <w:rFonts w:ascii="宋体" w:hAnsi="宋体"/>
          <w:color w:val="auto"/>
          <w:highlight w:val="none"/>
        </w:rPr>
      </w:pPr>
      <w:r>
        <w:rPr>
          <w:rFonts w:hint="eastAsia" w:ascii="宋体" w:hAnsi="宋体"/>
          <w:color w:val="auto"/>
          <w:highlight w:val="none"/>
        </w:rPr>
        <w:t>8.5 货物运输中的运输费用和保险费用均由乙方承担。运输过程中的一切损失、损坏均由乙方负责。</w:t>
      </w:r>
    </w:p>
    <w:p>
      <w:pPr>
        <w:spacing w:line="360" w:lineRule="auto"/>
        <w:ind w:firstLine="482"/>
        <w:rPr>
          <w:rFonts w:ascii="宋体" w:hAnsi="宋体"/>
          <w:b/>
          <w:color w:val="auto"/>
          <w:highlight w:val="none"/>
        </w:rPr>
      </w:pPr>
      <w:r>
        <w:rPr>
          <w:rFonts w:hint="eastAsia" w:ascii="宋体" w:hAnsi="宋体"/>
          <w:b/>
          <w:color w:val="auto"/>
          <w:highlight w:val="none"/>
        </w:rPr>
        <w:t>9.</w:t>
      </w:r>
      <w:r>
        <w:rPr>
          <w:rFonts w:ascii="宋体" w:hAnsi="宋体"/>
          <w:b/>
          <w:color w:val="auto"/>
          <w:highlight w:val="none"/>
        </w:rPr>
        <w:t xml:space="preserve"> </w:t>
      </w:r>
      <w:r>
        <w:rPr>
          <w:rFonts w:hint="eastAsia" w:ascii="宋体" w:hAnsi="宋体"/>
          <w:b/>
          <w:color w:val="auto"/>
          <w:highlight w:val="none"/>
        </w:rPr>
        <w:t>价格</w:t>
      </w:r>
    </w:p>
    <w:p>
      <w:pPr>
        <w:spacing w:line="360" w:lineRule="auto"/>
        <w:ind w:firstLine="480"/>
        <w:rPr>
          <w:rFonts w:hint="eastAsia" w:ascii="宋体" w:hAnsi="宋体"/>
          <w:color w:val="auto"/>
          <w:highlight w:val="none"/>
        </w:rPr>
      </w:pPr>
      <w:r>
        <w:rPr>
          <w:rFonts w:hint="eastAsia" w:ascii="宋体" w:hAnsi="宋体"/>
          <w:color w:val="auto"/>
          <w:highlight w:val="none"/>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auto"/>
        <w:ind w:firstLine="480"/>
        <w:rPr>
          <w:rFonts w:hint="eastAsia" w:ascii="宋体" w:hAnsi="宋体"/>
          <w:color w:val="auto"/>
          <w:highlight w:val="none"/>
        </w:rPr>
      </w:pPr>
      <w:r>
        <w:rPr>
          <w:rFonts w:hint="eastAsia" w:ascii="宋体" w:hAnsi="宋体"/>
          <w:color w:val="auto"/>
          <w:highlight w:val="none"/>
        </w:rPr>
        <w:t>9.2 本合同价格为固定价格，包括了乙方履行合同全过程产生的所有成本和费用以及乙方应承担的一切税费。</w:t>
      </w:r>
    </w:p>
    <w:p>
      <w:pPr>
        <w:spacing w:line="360" w:lineRule="auto"/>
        <w:ind w:firstLine="480"/>
        <w:rPr>
          <w:rFonts w:hint="eastAsia" w:ascii="宋体" w:hAnsi="宋体"/>
          <w:color w:val="auto"/>
          <w:highlight w:val="none"/>
        </w:rPr>
      </w:pPr>
      <w:r>
        <w:rPr>
          <w:rFonts w:hint="eastAsia" w:ascii="宋体" w:hAnsi="宋体"/>
          <w:color w:val="auto"/>
          <w:highlight w:val="none"/>
        </w:rPr>
        <w:t xml:space="preserve">9.3检验费用 </w:t>
      </w:r>
    </w:p>
    <w:p>
      <w:pPr>
        <w:spacing w:line="360" w:lineRule="auto"/>
        <w:ind w:firstLine="480"/>
        <w:rPr>
          <w:rFonts w:hint="eastAsia" w:ascii="宋体" w:hAnsi="宋体"/>
          <w:color w:val="auto"/>
          <w:highlight w:val="none"/>
        </w:rPr>
      </w:pPr>
      <w:r>
        <w:rPr>
          <w:rFonts w:hint="eastAsia" w:ascii="宋体" w:hAnsi="宋体"/>
          <w:color w:val="auto"/>
          <w:highlight w:val="none"/>
        </w:rPr>
        <w:t>9.3.1乙方必须负担本条款下属于乙方负责的检验、测试和验收的所有费用，并负责乙方派往买方组织的检验、测试和验收人员的所有费用。</w:t>
      </w:r>
    </w:p>
    <w:p>
      <w:pPr>
        <w:spacing w:line="360" w:lineRule="auto"/>
        <w:ind w:firstLine="480"/>
        <w:rPr>
          <w:rFonts w:hint="eastAsia" w:ascii="宋体" w:hAnsi="宋体"/>
          <w:color w:val="auto"/>
          <w:highlight w:val="none"/>
        </w:rPr>
      </w:pPr>
      <w:r>
        <w:rPr>
          <w:rFonts w:hint="eastAsia" w:ascii="宋体" w:hAnsi="宋体"/>
          <w:color w:val="auto"/>
          <w:highlight w:val="none"/>
        </w:rPr>
        <w:t>9.3.2 甲方按合同计划参加在乙方工厂所在地检验、测试和验收的费用全部由乙方负责并已包含在合同总价中。</w:t>
      </w:r>
    </w:p>
    <w:p>
      <w:pPr>
        <w:spacing w:line="360" w:lineRule="auto"/>
        <w:ind w:firstLine="480"/>
        <w:rPr>
          <w:rFonts w:hint="eastAsia" w:ascii="宋体" w:hAnsi="宋体" w:cs="宋体"/>
          <w:color w:val="auto"/>
          <w:highlight w:val="none"/>
        </w:rPr>
      </w:pPr>
      <w:r>
        <w:rPr>
          <w:rFonts w:hint="eastAsia" w:ascii="宋体" w:hAnsi="宋体" w:cs="宋体"/>
          <w:color w:val="auto"/>
          <w:highlight w:val="none"/>
        </w:rPr>
        <w:t>9.3</w:t>
      </w:r>
      <w:r>
        <w:rPr>
          <w:rFonts w:hint="eastAsia" w:ascii="宋体" w:hAnsi="宋体"/>
          <w:color w:val="auto"/>
          <w:highlight w:val="none"/>
        </w:rPr>
        <w:t xml:space="preserve">.3甲方检验人员已到卖方所在地，测试无法依照合同进行， 而引起甲方人员延长逗留时间，所有由此产生的包括甲方人员在内的直接费用及成本由乙方承担。 </w:t>
      </w:r>
    </w:p>
    <w:p>
      <w:pPr>
        <w:spacing w:line="360" w:lineRule="auto"/>
        <w:ind w:firstLine="482"/>
        <w:rPr>
          <w:rFonts w:ascii="宋体" w:hAnsi="宋体"/>
          <w:b/>
          <w:color w:val="auto"/>
          <w:highlight w:val="none"/>
        </w:rPr>
      </w:pPr>
      <w:r>
        <w:rPr>
          <w:rFonts w:hint="eastAsia" w:ascii="宋体" w:hAnsi="宋体"/>
          <w:b/>
          <w:color w:val="auto"/>
          <w:highlight w:val="none"/>
        </w:rPr>
        <w:t>10.</w:t>
      </w:r>
      <w:r>
        <w:rPr>
          <w:rFonts w:ascii="宋体" w:hAnsi="宋体"/>
          <w:b/>
          <w:color w:val="auto"/>
          <w:highlight w:val="none"/>
        </w:rPr>
        <w:t>交货方式</w:t>
      </w:r>
      <w:r>
        <w:rPr>
          <w:rFonts w:hint="eastAsia" w:ascii="宋体" w:hAnsi="宋体"/>
          <w:b/>
          <w:color w:val="auto"/>
          <w:highlight w:val="none"/>
        </w:rPr>
        <w:t>及交货日期</w:t>
      </w:r>
    </w:p>
    <w:p>
      <w:pPr>
        <w:spacing w:line="360" w:lineRule="auto"/>
        <w:ind w:firstLine="480"/>
        <w:rPr>
          <w:rFonts w:hint="eastAsia" w:ascii="宋体" w:hAnsi="宋体"/>
          <w:color w:val="auto"/>
          <w:highlight w:val="none"/>
        </w:rPr>
      </w:pPr>
      <w:r>
        <w:rPr>
          <w:rFonts w:ascii="宋体" w:hAnsi="宋体"/>
          <w:color w:val="auto"/>
          <w:highlight w:val="none"/>
        </w:rPr>
        <w:t>交货方式：现场交货</w:t>
      </w:r>
      <w:r>
        <w:rPr>
          <w:rFonts w:hint="eastAsia" w:ascii="宋体" w:hAnsi="宋体"/>
          <w:color w:val="auto"/>
          <w:highlight w:val="none"/>
        </w:rPr>
        <w:t>，乙</w:t>
      </w:r>
      <w:r>
        <w:rPr>
          <w:rFonts w:ascii="宋体" w:hAnsi="宋体"/>
          <w:color w:val="auto"/>
          <w:highlight w:val="none"/>
        </w:rPr>
        <w:t>方负责办理运输和保险，将货物运抵现场。</w:t>
      </w:r>
    </w:p>
    <w:p>
      <w:pPr>
        <w:spacing w:line="360" w:lineRule="auto"/>
        <w:ind w:firstLine="480"/>
        <w:rPr>
          <w:rFonts w:ascii="宋体" w:hAnsi="宋体"/>
          <w:color w:val="auto"/>
          <w:highlight w:val="none"/>
        </w:rPr>
      </w:pPr>
      <w:r>
        <w:rPr>
          <w:rFonts w:hint="eastAsia" w:ascii="宋体" w:hAnsi="宋体"/>
          <w:color w:val="auto"/>
          <w:highlight w:val="none"/>
        </w:rPr>
        <w:t>交货日期：所有货物运抵现场并经双方开箱验收合格之日。</w:t>
      </w:r>
    </w:p>
    <w:p>
      <w:pPr>
        <w:spacing w:line="360" w:lineRule="auto"/>
        <w:ind w:firstLine="482"/>
        <w:rPr>
          <w:rFonts w:ascii="宋体" w:hAnsi="宋体"/>
          <w:b/>
          <w:color w:val="auto"/>
          <w:highlight w:val="none"/>
        </w:rPr>
      </w:pPr>
      <w:r>
        <w:rPr>
          <w:rFonts w:hint="eastAsia" w:ascii="宋体" w:hAnsi="宋体"/>
          <w:b/>
          <w:color w:val="auto"/>
          <w:highlight w:val="none"/>
        </w:rPr>
        <w:t>11.</w:t>
      </w:r>
      <w:r>
        <w:rPr>
          <w:rFonts w:ascii="宋体" w:hAnsi="宋体"/>
          <w:b/>
          <w:color w:val="auto"/>
          <w:highlight w:val="none"/>
        </w:rPr>
        <w:t>检验和验收</w:t>
      </w:r>
    </w:p>
    <w:p>
      <w:pPr>
        <w:spacing w:line="360" w:lineRule="auto"/>
        <w:ind w:firstLine="480"/>
        <w:rPr>
          <w:rFonts w:ascii="宋体" w:hAnsi="宋体"/>
          <w:color w:val="auto"/>
          <w:highlight w:val="none"/>
        </w:rPr>
      </w:pPr>
      <w:r>
        <w:rPr>
          <w:rFonts w:hint="eastAsia" w:ascii="宋体" w:hAnsi="宋体"/>
          <w:color w:val="auto"/>
          <w:highlight w:val="none"/>
        </w:rPr>
        <w:t>11</w:t>
      </w:r>
      <w:r>
        <w:rPr>
          <w:rFonts w:ascii="宋体" w:hAnsi="宋体"/>
          <w:color w:val="auto"/>
          <w:highlight w:val="none"/>
        </w:rPr>
        <w:t>.1</w:t>
      </w:r>
      <w:r>
        <w:rPr>
          <w:rFonts w:hint="eastAsia" w:ascii="宋体" w:hAnsi="宋体"/>
          <w:color w:val="auto"/>
          <w:highlight w:val="none"/>
        </w:rPr>
        <w:t>开箱验收</w:t>
      </w:r>
    </w:p>
    <w:p>
      <w:pPr>
        <w:spacing w:line="360" w:lineRule="auto"/>
        <w:ind w:firstLine="480"/>
        <w:rPr>
          <w:rFonts w:hint="eastAsia" w:ascii="宋体" w:hAnsi="宋体" w:cs="宋体"/>
          <w:color w:val="auto"/>
          <w:highlight w:val="none"/>
        </w:rPr>
      </w:pPr>
      <w:r>
        <w:rPr>
          <w:rFonts w:hint="eastAsia" w:ascii="宋体" w:hAnsi="宋体"/>
          <w:color w:val="auto"/>
          <w:highlight w:val="none"/>
        </w:rPr>
        <w:t>11.1.1货物运抵现场后，双方应及时开箱验收，并制作验收记录，以确认与本合同约定的数量、型号等是否一致</w:t>
      </w:r>
      <w:r>
        <w:rPr>
          <w:rFonts w:hint="eastAsia" w:ascii="宋体" w:hAnsi="宋体" w:cs="宋体"/>
          <w:color w:val="auto"/>
          <w:highlight w:val="none"/>
        </w:rPr>
        <w:t>。</w:t>
      </w:r>
    </w:p>
    <w:p>
      <w:pPr>
        <w:spacing w:line="360" w:lineRule="auto"/>
        <w:ind w:firstLine="480"/>
        <w:rPr>
          <w:rFonts w:ascii="宋体" w:hAnsi="宋体"/>
          <w:color w:val="auto"/>
          <w:highlight w:val="none"/>
        </w:rPr>
      </w:pPr>
      <w:r>
        <w:rPr>
          <w:rFonts w:hint="eastAsia" w:ascii="宋体" w:hAnsi="宋体" w:cs="宋体"/>
          <w:color w:val="auto"/>
          <w:highlight w:val="none"/>
        </w:rPr>
        <w:t xml:space="preserve">11.1.2 </w:t>
      </w:r>
      <w:r>
        <w:rPr>
          <w:rFonts w:hint="eastAsia" w:ascii="宋体" w:hAnsi="宋体"/>
          <w:color w:val="auto"/>
          <w:highlight w:val="none"/>
        </w:rPr>
        <w:t>乙方</w:t>
      </w:r>
      <w:r>
        <w:rPr>
          <w:rFonts w:ascii="宋体" w:hAnsi="宋体"/>
          <w:color w:val="auto"/>
          <w:highlight w:val="none"/>
        </w:rPr>
        <w:t>应在交货前对货物的质量、规格、数量等进行详细而全面的检验，并出具证明货物符合合同规定的文件。该文件将作为申请付款单据的一部分，但有关质量、规格、数量的检验不应视为最终检验。</w:t>
      </w:r>
    </w:p>
    <w:p>
      <w:pPr>
        <w:spacing w:line="360" w:lineRule="auto"/>
        <w:ind w:firstLine="480"/>
        <w:rPr>
          <w:rFonts w:hint="eastAsia" w:ascii="宋体" w:hAnsi="宋体"/>
          <w:color w:val="auto"/>
          <w:highlight w:val="none"/>
        </w:rPr>
      </w:pPr>
      <w:r>
        <w:rPr>
          <w:rFonts w:hint="eastAsia" w:ascii="宋体" w:hAnsi="宋体"/>
          <w:color w:val="auto"/>
          <w:highlight w:val="none"/>
        </w:rPr>
        <w:t>11.1.3 开箱验收中如发现货物的数量、规格与合同约定不符，甲方有权拒收货物，乙方应及时按甲方要求免费对拒收货物采取更换或其他必要的补救措施，直至开箱验收合格，方视为乙方完成交货。</w:t>
      </w:r>
    </w:p>
    <w:p>
      <w:pPr>
        <w:spacing w:line="360" w:lineRule="auto"/>
        <w:ind w:firstLine="480"/>
        <w:rPr>
          <w:rFonts w:hint="eastAsia" w:ascii="宋体" w:hAnsi="宋体"/>
          <w:color w:val="auto"/>
          <w:highlight w:val="none"/>
        </w:rPr>
      </w:pPr>
      <w:r>
        <w:rPr>
          <w:rFonts w:hint="eastAsia" w:ascii="宋体" w:hAnsi="宋体"/>
          <w:color w:val="auto"/>
          <w:highlight w:val="none"/>
        </w:rPr>
        <w:t>11.2  检验验收</w:t>
      </w:r>
    </w:p>
    <w:p>
      <w:pPr>
        <w:spacing w:line="360" w:lineRule="auto"/>
        <w:ind w:firstLine="480"/>
        <w:rPr>
          <w:rFonts w:hint="eastAsia" w:ascii="宋体" w:hAnsi="宋体"/>
          <w:color w:val="auto"/>
          <w:highlight w:val="none"/>
        </w:rPr>
      </w:pPr>
      <w:r>
        <w:rPr>
          <w:rFonts w:hint="eastAsia" w:ascii="宋体" w:hAnsi="宋体"/>
          <w:color w:val="auto"/>
          <w:highlight w:val="none"/>
        </w:rPr>
        <w:t>11.2.1交货完成后，双方应及时组织对货物检验验收。合同双方均须派人参加合同要求双方参加的试验、检验。</w:t>
      </w:r>
    </w:p>
    <w:p>
      <w:pPr>
        <w:spacing w:line="360" w:lineRule="auto"/>
        <w:ind w:firstLine="480"/>
        <w:rPr>
          <w:rFonts w:hint="eastAsia" w:ascii="宋体" w:hAnsi="宋体"/>
          <w:color w:val="auto"/>
          <w:highlight w:val="none"/>
        </w:rPr>
      </w:pPr>
      <w:r>
        <w:rPr>
          <w:rFonts w:hint="eastAsia" w:ascii="宋体" w:hAnsi="宋体"/>
          <w:color w:val="auto"/>
          <w:highlight w:val="none"/>
        </w:rPr>
        <w:t>11.2.2在具体实施合同规定的检验验收之前，乙方需提前提交相应的检测计划供甲方确认。</w:t>
      </w:r>
    </w:p>
    <w:p>
      <w:pPr>
        <w:spacing w:line="360" w:lineRule="auto"/>
        <w:ind w:firstLine="480"/>
        <w:rPr>
          <w:rFonts w:hint="eastAsia" w:ascii="宋体" w:hAnsi="宋体"/>
          <w:color w:val="auto"/>
          <w:highlight w:val="none"/>
        </w:rPr>
      </w:pPr>
      <w:r>
        <w:rPr>
          <w:rFonts w:hint="eastAsia" w:ascii="宋体" w:hAnsi="宋体"/>
          <w:color w:val="auto"/>
          <w:highlight w:val="none"/>
        </w:rPr>
        <w:t>11.2.3  除需甲方确认的试验验收外，乙方还应对所有检验验收测试的结果、步骤、原始数据等作妥善记录。如甲方要求，乙方应提供这些记录给买方。</w:t>
      </w:r>
    </w:p>
    <w:p>
      <w:pPr>
        <w:spacing w:line="360" w:lineRule="auto"/>
        <w:ind w:firstLine="480"/>
        <w:rPr>
          <w:rFonts w:hint="eastAsia" w:ascii="宋体" w:hAnsi="宋体"/>
          <w:color w:val="auto"/>
          <w:highlight w:val="none"/>
        </w:rPr>
      </w:pPr>
      <w:r>
        <w:rPr>
          <w:rFonts w:hint="eastAsia" w:ascii="宋体" w:hAnsi="宋体"/>
          <w:color w:val="auto"/>
          <w:highlight w:val="none"/>
        </w:rPr>
        <w:t>11.2.4  检验测试出现全部或部分未达到本合同所约定的技术指标，甲方有权选择下列任一处理方式：</w:t>
      </w:r>
    </w:p>
    <w:p>
      <w:pPr>
        <w:spacing w:line="360" w:lineRule="auto"/>
        <w:ind w:firstLine="480"/>
        <w:rPr>
          <w:rFonts w:ascii="宋体" w:hAnsi="宋体"/>
          <w:color w:val="auto"/>
          <w:highlight w:val="none"/>
        </w:rPr>
      </w:pPr>
      <w:r>
        <w:rPr>
          <w:rFonts w:hint="eastAsia" w:ascii="宋体" w:hAnsi="宋体"/>
          <w:color w:val="auto"/>
          <w:highlight w:val="none"/>
        </w:rPr>
        <w:t>a.重新测试直至合格为止；</w:t>
      </w:r>
    </w:p>
    <w:p>
      <w:pPr>
        <w:spacing w:line="360" w:lineRule="auto"/>
        <w:ind w:firstLine="480"/>
        <w:rPr>
          <w:rFonts w:hint="eastAsia" w:ascii="宋体" w:hAnsi="宋体"/>
          <w:color w:val="auto"/>
          <w:highlight w:val="none"/>
        </w:rPr>
      </w:pPr>
      <w:r>
        <w:rPr>
          <w:rFonts w:hint="eastAsia" w:ascii="宋体" w:hAnsi="宋体"/>
          <w:color w:val="auto"/>
          <w:highlight w:val="none"/>
        </w:rPr>
        <w:t>b.要求乙方对货物进行免费更换，然后重新测试直至合格为止；</w:t>
      </w:r>
    </w:p>
    <w:p>
      <w:pPr>
        <w:spacing w:line="360" w:lineRule="auto"/>
        <w:ind w:firstLine="480"/>
        <w:rPr>
          <w:rFonts w:hint="eastAsia" w:ascii="宋体" w:hAnsi="宋体"/>
          <w:color w:val="auto"/>
          <w:highlight w:val="none"/>
        </w:rPr>
      </w:pPr>
      <w:r>
        <w:rPr>
          <w:rFonts w:hint="eastAsia" w:ascii="宋体" w:hAnsi="宋体"/>
          <w:color w:val="auto"/>
          <w:highlight w:val="none"/>
        </w:rPr>
        <w:t>无论选择何种方式，甲方因此而发生的因卖方原因引起的所有费用均由乙方负担。</w:t>
      </w:r>
    </w:p>
    <w:p>
      <w:pPr>
        <w:spacing w:line="360" w:lineRule="auto"/>
        <w:ind w:firstLine="480"/>
        <w:rPr>
          <w:rFonts w:hint="eastAsia" w:ascii="宋体" w:hAnsi="宋体"/>
          <w:color w:val="auto"/>
          <w:highlight w:val="none"/>
        </w:rPr>
      </w:pPr>
      <w:r>
        <w:rPr>
          <w:rFonts w:hint="eastAsia" w:ascii="宋体" w:hAnsi="宋体"/>
          <w:color w:val="auto"/>
          <w:highlight w:val="none"/>
        </w:rPr>
        <w:t>11.3  使用过程检验</w:t>
      </w:r>
    </w:p>
    <w:p>
      <w:pPr>
        <w:spacing w:line="360" w:lineRule="auto"/>
        <w:ind w:firstLine="480"/>
        <w:rPr>
          <w:rFonts w:hint="eastAsia" w:ascii="宋体" w:hAnsi="宋体"/>
          <w:color w:val="auto"/>
          <w:highlight w:val="none"/>
        </w:rPr>
      </w:pPr>
      <w:r>
        <w:rPr>
          <w:rFonts w:hint="eastAsia" w:ascii="宋体" w:hAnsi="宋体"/>
          <w:color w:val="auto"/>
          <w:highlight w:val="none"/>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auto"/>
        <w:ind w:firstLine="480"/>
        <w:rPr>
          <w:rFonts w:hint="eastAsia" w:ascii="宋体" w:hAnsi="宋体"/>
          <w:color w:val="auto"/>
          <w:highlight w:val="none"/>
        </w:rPr>
      </w:pPr>
      <w:r>
        <w:rPr>
          <w:rFonts w:hint="eastAsia" w:ascii="宋体" w:hAnsi="宋体"/>
          <w:color w:val="auto"/>
          <w:highlight w:val="none"/>
        </w:rPr>
        <w:t>11.3.2如果合同双方对乙方提供的上述试验结果报告的解释有分歧，双方须于出现分歧后10天内给对方声明，以陈述己方的观点。声明须附有关证据。分歧应通过协商解决。</w:t>
      </w:r>
    </w:p>
    <w:p>
      <w:pPr>
        <w:spacing w:line="360" w:lineRule="auto"/>
        <w:ind w:firstLine="482"/>
        <w:rPr>
          <w:rFonts w:ascii="宋体" w:hAnsi="宋体"/>
          <w:b/>
          <w:color w:val="auto"/>
          <w:highlight w:val="none"/>
        </w:rPr>
      </w:pPr>
      <w:r>
        <w:rPr>
          <w:rFonts w:hint="eastAsia" w:ascii="宋体" w:hAnsi="宋体"/>
          <w:b/>
          <w:color w:val="auto"/>
          <w:highlight w:val="none"/>
        </w:rPr>
        <w:t>12.</w:t>
      </w:r>
      <w:r>
        <w:rPr>
          <w:rFonts w:ascii="宋体" w:hAnsi="宋体"/>
          <w:b/>
          <w:color w:val="auto"/>
          <w:highlight w:val="none"/>
        </w:rPr>
        <w:t>付款条件</w:t>
      </w:r>
    </w:p>
    <w:p>
      <w:pPr>
        <w:spacing w:line="360" w:lineRule="auto"/>
        <w:ind w:firstLine="480"/>
        <w:rPr>
          <w:rFonts w:ascii="宋体" w:hAnsi="宋体"/>
          <w:color w:val="auto"/>
          <w:highlight w:val="none"/>
        </w:rPr>
      </w:pPr>
      <w:r>
        <w:rPr>
          <w:rFonts w:hint="eastAsia" w:ascii="宋体" w:hAnsi="宋体"/>
          <w:color w:val="auto"/>
          <w:highlight w:val="none"/>
        </w:rPr>
        <w:t>本合同条款下的付款方法和条件在“合同专用条款”中具体规定。</w:t>
      </w:r>
    </w:p>
    <w:p>
      <w:pPr>
        <w:spacing w:line="360" w:lineRule="auto"/>
        <w:ind w:firstLine="482"/>
        <w:rPr>
          <w:rFonts w:ascii="宋体" w:hAnsi="宋体"/>
          <w:b/>
          <w:color w:val="auto"/>
          <w:highlight w:val="none"/>
        </w:rPr>
      </w:pPr>
      <w:r>
        <w:rPr>
          <w:rFonts w:ascii="宋体" w:hAnsi="宋体"/>
          <w:b/>
          <w:color w:val="auto"/>
          <w:highlight w:val="none"/>
        </w:rPr>
        <w:t>1</w:t>
      </w:r>
      <w:r>
        <w:rPr>
          <w:rFonts w:hint="eastAsia" w:ascii="宋体" w:hAnsi="宋体"/>
          <w:b/>
          <w:color w:val="auto"/>
          <w:highlight w:val="none"/>
        </w:rPr>
        <w:t>3.履约保证金</w:t>
      </w:r>
    </w:p>
    <w:p>
      <w:pPr>
        <w:spacing w:line="360" w:lineRule="auto"/>
        <w:ind w:firstLine="480"/>
        <w:rPr>
          <w:rFonts w:ascii="宋体" w:hAnsi="宋体"/>
          <w:color w:val="auto"/>
          <w:highlight w:val="none"/>
        </w:rPr>
      </w:pPr>
      <w:r>
        <w:rPr>
          <w:rFonts w:hint="eastAsia" w:ascii="宋体" w:hAnsi="宋体"/>
          <w:color w:val="auto"/>
          <w:highlight w:val="none"/>
        </w:rPr>
        <w:t>13.1乙</w:t>
      </w:r>
      <w:r>
        <w:rPr>
          <w:rFonts w:ascii="宋体" w:hAnsi="宋体"/>
          <w:color w:val="auto"/>
          <w:highlight w:val="none"/>
        </w:rPr>
        <w:t>方应在合同签订后，按</w:t>
      </w:r>
      <w:r>
        <w:rPr>
          <w:rFonts w:hint="eastAsia" w:ascii="宋体" w:hAnsi="宋体"/>
          <w:color w:val="auto"/>
          <w:highlight w:val="none"/>
        </w:rPr>
        <w:t>合同专用条款的约定提交</w:t>
      </w:r>
      <w:r>
        <w:rPr>
          <w:rFonts w:ascii="宋体" w:hAnsi="宋体"/>
          <w:color w:val="auto"/>
          <w:highlight w:val="none"/>
        </w:rPr>
        <w:t>履约保证金。</w:t>
      </w:r>
    </w:p>
    <w:p>
      <w:pPr>
        <w:spacing w:line="360" w:lineRule="auto"/>
        <w:ind w:firstLine="480"/>
        <w:rPr>
          <w:rFonts w:ascii="宋体" w:hAnsi="宋体"/>
          <w:color w:val="auto"/>
          <w:highlight w:val="none"/>
        </w:rPr>
      </w:pPr>
      <w:r>
        <w:rPr>
          <w:rFonts w:hint="eastAsia" w:ascii="宋体" w:hAnsi="宋体"/>
          <w:color w:val="auto"/>
          <w:highlight w:val="none"/>
        </w:rPr>
        <w:t>13.2</w:t>
      </w:r>
      <w:r>
        <w:rPr>
          <w:rFonts w:ascii="宋体" w:hAnsi="宋体"/>
          <w:color w:val="auto"/>
          <w:highlight w:val="none"/>
        </w:rPr>
        <w:t>履约保证金用于补偿</w:t>
      </w:r>
      <w:r>
        <w:rPr>
          <w:rFonts w:hint="eastAsia" w:ascii="宋体" w:hAnsi="宋体"/>
          <w:color w:val="auto"/>
          <w:highlight w:val="none"/>
        </w:rPr>
        <w:t>甲方</w:t>
      </w:r>
      <w:r>
        <w:rPr>
          <w:rFonts w:ascii="宋体" w:hAnsi="宋体"/>
          <w:color w:val="auto"/>
          <w:highlight w:val="none"/>
        </w:rPr>
        <w:t>因卖方不能履行其合同义务而蒙受的损失。</w:t>
      </w:r>
    </w:p>
    <w:p>
      <w:pPr>
        <w:spacing w:line="360" w:lineRule="auto"/>
        <w:ind w:firstLine="480"/>
        <w:rPr>
          <w:rFonts w:ascii="宋体" w:hAnsi="宋体"/>
          <w:color w:val="auto"/>
          <w:highlight w:val="none"/>
        </w:rPr>
      </w:pPr>
      <w:r>
        <w:rPr>
          <w:rFonts w:hint="eastAsia" w:ascii="宋体" w:hAnsi="宋体"/>
          <w:color w:val="auto"/>
          <w:highlight w:val="none"/>
        </w:rPr>
        <w:t>13.3</w:t>
      </w:r>
      <w:r>
        <w:rPr>
          <w:rFonts w:ascii="宋体" w:hAnsi="宋体"/>
          <w:color w:val="auto"/>
          <w:highlight w:val="none"/>
        </w:rPr>
        <w:t>履约保证金应使用本合同货币，按下述方式之一提交</w:t>
      </w:r>
      <w:r>
        <w:rPr>
          <w:rFonts w:hint="eastAsia" w:ascii="宋体" w:hAnsi="宋体"/>
          <w:color w:val="auto"/>
          <w:highlight w:val="none"/>
        </w:rPr>
        <w:t>（磋商文件中另有约定的除外）</w:t>
      </w:r>
      <w:r>
        <w:rPr>
          <w:rFonts w:ascii="宋体" w:hAnsi="宋体"/>
          <w:color w:val="auto"/>
          <w:highlight w:val="none"/>
        </w:rPr>
        <w:t>：</w:t>
      </w:r>
    </w:p>
    <w:p>
      <w:pPr>
        <w:spacing w:line="360" w:lineRule="auto"/>
        <w:ind w:firstLine="480"/>
        <w:rPr>
          <w:rFonts w:ascii="宋体" w:hAnsi="宋体"/>
          <w:color w:val="auto"/>
          <w:highlight w:val="none"/>
        </w:rPr>
      </w:pPr>
      <w:r>
        <w:rPr>
          <w:rFonts w:hint="eastAsia" w:ascii="宋体" w:hAnsi="宋体"/>
          <w:color w:val="auto"/>
          <w:highlight w:val="none"/>
        </w:rPr>
        <w:t>13.3.1甲方</w:t>
      </w:r>
      <w:r>
        <w:rPr>
          <w:rFonts w:ascii="宋体" w:hAnsi="宋体"/>
          <w:color w:val="auto"/>
          <w:highlight w:val="none"/>
        </w:rPr>
        <w:t>可接受的在中华人民共和国注册和营业的银行</w:t>
      </w:r>
      <w:r>
        <w:rPr>
          <w:rFonts w:hint="eastAsia" w:ascii="宋体" w:hAnsi="宋体"/>
          <w:color w:val="auto"/>
          <w:highlight w:val="none"/>
        </w:rPr>
        <w:t>出具的履约保函；</w:t>
      </w:r>
      <w:r>
        <w:rPr>
          <w:rFonts w:ascii="宋体" w:hAnsi="宋体"/>
          <w:color w:val="auto"/>
          <w:highlight w:val="none"/>
        </w:rPr>
        <w:t xml:space="preserve"> </w:t>
      </w:r>
    </w:p>
    <w:p>
      <w:pPr>
        <w:spacing w:line="360" w:lineRule="auto"/>
        <w:ind w:firstLine="480"/>
        <w:rPr>
          <w:rFonts w:ascii="宋体" w:hAnsi="宋体"/>
          <w:color w:val="auto"/>
          <w:highlight w:val="none"/>
        </w:rPr>
      </w:pPr>
      <w:r>
        <w:rPr>
          <w:rFonts w:hint="eastAsia" w:ascii="宋体" w:hAnsi="宋体"/>
          <w:color w:val="auto"/>
          <w:highlight w:val="none"/>
        </w:rPr>
        <w:t>13.3.2</w:t>
      </w:r>
      <w:r>
        <w:rPr>
          <w:rFonts w:ascii="宋体" w:hAnsi="宋体"/>
          <w:color w:val="auto"/>
          <w:highlight w:val="none"/>
        </w:rPr>
        <w:t xml:space="preserve"> </w:t>
      </w:r>
      <w:r>
        <w:rPr>
          <w:rFonts w:ascii="宋体" w:hAnsi="宋体" w:cs="宋体"/>
          <w:color w:val="auto"/>
          <w:highlight w:val="none"/>
        </w:rPr>
        <w:t>支票、汇票、本票或者金融机构、担保机构出具的保函等非现金形式提交</w:t>
      </w:r>
      <w:r>
        <w:rPr>
          <w:rFonts w:ascii="宋体" w:hAnsi="宋体"/>
          <w:color w:val="auto"/>
          <w:highlight w:val="none"/>
        </w:rPr>
        <w:t>。</w:t>
      </w:r>
    </w:p>
    <w:p>
      <w:pPr>
        <w:spacing w:line="360" w:lineRule="auto"/>
        <w:ind w:firstLine="480"/>
        <w:rPr>
          <w:rFonts w:ascii="宋体" w:hAnsi="宋体"/>
          <w:color w:val="auto"/>
          <w:highlight w:val="none"/>
        </w:rPr>
      </w:pPr>
      <w:r>
        <w:rPr>
          <w:rFonts w:hint="eastAsia" w:ascii="宋体" w:hAnsi="宋体"/>
          <w:color w:val="auto"/>
          <w:highlight w:val="none"/>
        </w:rPr>
        <w:t>13.4乙</w:t>
      </w:r>
      <w:r>
        <w:rPr>
          <w:rFonts w:ascii="宋体" w:hAnsi="宋体"/>
          <w:color w:val="auto"/>
          <w:highlight w:val="none"/>
        </w:rPr>
        <w:t>方未能按合同规定履行其义务，</w:t>
      </w:r>
      <w:r>
        <w:rPr>
          <w:rFonts w:hint="eastAsia" w:ascii="宋体" w:hAnsi="宋体"/>
          <w:color w:val="auto"/>
          <w:highlight w:val="none"/>
        </w:rPr>
        <w:t>甲方</w:t>
      </w:r>
      <w:r>
        <w:rPr>
          <w:rFonts w:ascii="宋体" w:hAnsi="宋体"/>
          <w:color w:val="auto"/>
          <w:highlight w:val="none"/>
        </w:rPr>
        <w:t>有权从履约保证金中取得补偿。</w:t>
      </w:r>
      <w:r>
        <w:rPr>
          <w:rFonts w:hint="eastAsia" w:ascii="宋体" w:hAnsi="宋体"/>
          <w:color w:val="auto"/>
          <w:highlight w:val="none"/>
        </w:rPr>
        <w:t>货物验收合格后</w:t>
      </w:r>
      <w:r>
        <w:rPr>
          <w:rFonts w:ascii="宋体" w:hAnsi="宋体"/>
          <w:color w:val="auto"/>
          <w:highlight w:val="none"/>
        </w:rPr>
        <w:t>，</w:t>
      </w:r>
      <w:r>
        <w:rPr>
          <w:rFonts w:hint="eastAsia" w:ascii="宋体" w:hAnsi="宋体"/>
          <w:color w:val="auto"/>
          <w:highlight w:val="none"/>
        </w:rPr>
        <w:t>甲方</w:t>
      </w:r>
      <w:r>
        <w:rPr>
          <w:rFonts w:ascii="宋体" w:hAnsi="宋体"/>
          <w:color w:val="auto"/>
          <w:highlight w:val="none"/>
        </w:rPr>
        <w:t>将履约保证金退还</w:t>
      </w:r>
      <w:r>
        <w:rPr>
          <w:rFonts w:hint="eastAsia" w:ascii="宋体" w:hAnsi="宋体"/>
          <w:color w:val="auto"/>
          <w:highlight w:val="none"/>
        </w:rPr>
        <w:t>乙方或转为质量保证金</w:t>
      </w:r>
      <w:r>
        <w:rPr>
          <w:rFonts w:ascii="宋体" w:hAnsi="宋体"/>
          <w:color w:val="auto"/>
          <w:highlight w:val="none"/>
        </w:rPr>
        <w:t>。</w:t>
      </w:r>
    </w:p>
    <w:p>
      <w:pPr>
        <w:spacing w:line="360" w:lineRule="auto"/>
        <w:ind w:firstLine="482"/>
        <w:rPr>
          <w:rFonts w:ascii="宋体" w:hAnsi="宋体"/>
          <w:b/>
          <w:color w:val="auto"/>
          <w:highlight w:val="none"/>
        </w:rPr>
      </w:pPr>
      <w:r>
        <w:rPr>
          <w:rFonts w:hint="eastAsia" w:ascii="宋体" w:hAnsi="宋体"/>
          <w:b/>
          <w:color w:val="auto"/>
          <w:highlight w:val="none"/>
        </w:rPr>
        <w:t>14.</w:t>
      </w:r>
      <w:r>
        <w:rPr>
          <w:rFonts w:ascii="宋体" w:hAnsi="宋体"/>
          <w:b/>
          <w:color w:val="auto"/>
          <w:highlight w:val="none"/>
        </w:rPr>
        <w:t>索赔</w:t>
      </w:r>
    </w:p>
    <w:p>
      <w:pPr>
        <w:spacing w:line="360" w:lineRule="auto"/>
        <w:ind w:firstLine="480"/>
        <w:rPr>
          <w:rFonts w:ascii="宋体" w:hAnsi="宋体"/>
          <w:color w:val="auto"/>
          <w:highlight w:val="none"/>
        </w:rPr>
      </w:pPr>
      <w:r>
        <w:rPr>
          <w:rFonts w:hint="eastAsia" w:ascii="宋体" w:hAnsi="宋体"/>
          <w:color w:val="auto"/>
          <w:highlight w:val="none"/>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auto"/>
        <w:ind w:firstLine="480"/>
        <w:rPr>
          <w:rFonts w:ascii="宋体" w:hAnsi="宋体"/>
          <w:color w:val="auto"/>
          <w:highlight w:val="none"/>
        </w:rPr>
      </w:pPr>
      <w:r>
        <w:rPr>
          <w:rFonts w:hint="eastAsia" w:ascii="宋体" w:hAnsi="宋体"/>
          <w:color w:val="auto"/>
          <w:highlight w:val="none"/>
        </w:rPr>
        <w:t>14.2在履约保证期和检验期内，乙方对甲方提出的索赔负有责任，乙方应按照甲方同意的下列一种或多种方式解决索赔事宜：</w:t>
      </w:r>
    </w:p>
    <w:p>
      <w:pPr>
        <w:spacing w:line="360" w:lineRule="auto"/>
        <w:ind w:firstLine="480"/>
        <w:rPr>
          <w:rFonts w:ascii="宋体" w:hAnsi="宋体"/>
          <w:color w:val="auto"/>
          <w:highlight w:val="none"/>
        </w:rPr>
      </w:pPr>
      <w:r>
        <w:rPr>
          <w:rFonts w:hint="eastAsia" w:ascii="宋体" w:hAnsi="宋体"/>
          <w:color w:val="auto"/>
          <w:highlight w:val="none"/>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auto"/>
        <w:ind w:firstLine="480"/>
        <w:rPr>
          <w:rFonts w:ascii="宋体" w:hAnsi="宋体"/>
          <w:color w:val="auto"/>
          <w:highlight w:val="none"/>
        </w:rPr>
      </w:pPr>
      <w:r>
        <w:rPr>
          <w:rFonts w:hint="eastAsia" w:ascii="宋体" w:hAnsi="宋体"/>
          <w:color w:val="auto"/>
          <w:highlight w:val="none"/>
        </w:rPr>
        <w:t>14.2.2根据货物低劣程度、损坏程度以及甲方所遭受损失的数额，经甲乙双方商定降低货物的价格，或由有资质的中介机构评估，以降低后的价格或评估价格为准。</w:t>
      </w:r>
    </w:p>
    <w:p>
      <w:pPr>
        <w:spacing w:line="360" w:lineRule="auto"/>
        <w:ind w:firstLine="480"/>
        <w:rPr>
          <w:rFonts w:ascii="宋体" w:hAnsi="宋体"/>
          <w:color w:val="auto"/>
          <w:highlight w:val="none"/>
        </w:rPr>
      </w:pPr>
      <w:r>
        <w:rPr>
          <w:rFonts w:hint="eastAsia" w:ascii="宋体" w:hAnsi="宋体"/>
          <w:color w:val="auto"/>
          <w:highlight w:val="none"/>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auto"/>
        <w:ind w:firstLine="480"/>
        <w:rPr>
          <w:rFonts w:ascii="宋体" w:hAnsi="宋体"/>
          <w:color w:val="auto"/>
          <w:highlight w:val="none"/>
        </w:rPr>
      </w:pPr>
      <w:r>
        <w:rPr>
          <w:rFonts w:hint="eastAsia" w:ascii="宋体" w:hAnsi="宋体"/>
          <w:color w:val="auto"/>
          <w:highlight w:val="none"/>
        </w:rPr>
        <w:t>14.3乙方收到甲方发出的索赔通知之日起5个工作日内未作答复的，甲方可从合同款或履约保证金中扣回索赔金额，如金额不足以补偿索赔金额，乙方应补足差额部分。</w:t>
      </w:r>
    </w:p>
    <w:p>
      <w:pPr>
        <w:spacing w:line="360" w:lineRule="auto"/>
        <w:ind w:firstLine="482"/>
        <w:rPr>
          <w:rFonts w:ascii="宋体" w:hAnsi="宋体"/>
          <w:b/>
          <w:color w:val="auto"/>
          <w:highlight w:val="none"/>
        </w:rPr>
      </w:pPr>
      <w:r>
        <w:rPr>
          <w:rFonts w:ascii="宋体" w:hAnsi="宋体"/>
          <w:b/>
          <w:color w:val="auto"/>
          <w:highlight w:val="none"/>
        </w:rPr>
        <w:t>1</w:t>
      </w:r>
      <w:r>
        <w:rPr>
          <w:rFonts w:hint="eastAsia" w:ascii="宋体" w:hAnsi="宋体"/>
          <w:b/>
          <w:color w:val="auto"/>
          <w:highlight w:val="none"/>
        </w:rPr>
        <w:t>5.</w:t>
      </w:r>
      <w:r>
        <w:rPr>
          <w:rFonts w:ascii="宋体" w:hAnsi="宋体"/>
          <w:b/>
          <w:color w:val="auto"/>
          <w:highlight w:val="none"/>
        </w:rPr>
        <w:t>迟延交货</w:t>
      </w:r>
    </w:p>
    <w:p>
      <w:pPr>
        <w:spacing w:line="360" w:lineRule="auto"/>
        <w:ind w:firstLine="480"/>
        <w:rPr>
          <w:rFonts w:ascii="宋体" w:hAnsi="宋体"/>
          <w:color w:val="auto"/>
          <w:highlight w:val="none"/>
        </w:rPr>
      </w:pPr>
      <w:r>
        <w:rPr>
          <w:rFonts w:hint="eastAsia" w:ascii="宋体" w:hAnsi="宋体"/>
          <w:color w:val="auto"/>
          <w:highlight w:val="none"/>
        </w:rPr>
        <w:t>15.1 乙</w:t>
      </w:r>
      <w:r>
        <w:rPr>
          <w:rFonts w:ascii="宋体" w:hAnsi="宋体"/>
          <w:color w:val="auto"/>
          <w:highlight w:val="none"/>
        </w:rPr>
        <w:t>方应按照</w:t>
      </w:r>
      <w:r>
        <w:rPr>
          <w:rFonts w:hint="eastAsia" w:ascii="宋体" w:hAnsi="宋体"/>
          <w:color w:val="auto"/>
          <w:highlight w:val="none"/>
        </w:rPr>
        <w:t>合同约定的</w:t>
      </w:r>
      <w:r>
        <w:rPr>
          <w:rFonts w:ascii="宋体" w:hAnsi="宋体"/>
          <w:color w:val="auto"/>
          <w:highlight w:val="none"/>
        </w:rPr>
        <w:t>时间交货和提供服务。</w:t>
      </w:r>
    </w:p>
    <w:p>
      <w:pPr>
        <w:spacing w:line="360" w:lineRule="auto"/>
        <w:ind w:firstLine="480"/>
        <w:rPr>
          <w:rFonts w:ascii="宋体" w:hAnsi="宋体"/>
          <w:color w:val="auto"/>
          <w:highlight w:val="none"/>
        </w:rPr>
      </w:pPr>
      <w:r>
        <w:rPr>
          <w:rFonts w:hint="eastAsia" w:ascii="宋体" w:hAnsi="宋体"/>
          <w:color w:val="auto"/>
          <w:highlight w:val="none"/>
        </w:rPr>
        <w:t>15.2 除不可抗力因素外，乙</w:t>
      </w:r>
      <w:r>
        <w:rPr>
          <w:rFonts w:ascii="宋体" w:hAnsi="宋体"/>
          <w:color w:val="auto"/>
          <w:highlight w:val="none"/>
        </w:rPr>
        <w:t>方迟延交货，</w:t>
      </w:r>
      <w:r>
        <w:rPr>
          <w:rFonts w:hint="eastAsia" w:ascii="宋体" w:hAnsi="宋体"/>
          <w:color w:val="auto"/>
          <w:highlight w:val="none"/>
        </w:rPr>
        <w:t>甲方</w:t>
      </w:r>
      <w:r>
        <w:rPr>
          <w:rFonts w:ascii="宋体" w:hAnsi="宋体"/>
          <w:color w:val="auto"/>
          <w:highlight w:val="none"/>
        </w:rPr>
        <w:t>有权提出违约损失赔偿或解除合同。</w:t>
      </w:r>
    </w:p>
    <w:p>
      <w:pPr>
        <w:spacing w:line="360" w:lineRule="auto"/>
        <w:ind w:firstLine="480"/>
        <w:rPr>
          <w:rFonts w:ascii="宋体" w:hAnsi="宋体"/>
          <w:color w:val="auto"/>
          <w:highlight w:val="none"/>
        </w:rPr>
      </w:pPr>
      <w:r>
        <w:rPr>
          <w:rFonts w:hint="eastAsia" w:ascii="宋体" w:hAnsi="宋体"/>
          <w:color w:val="auto"/>
          <w:highlight w:val="none"/>
        </w:rPr>
        <w:t>15.3</w:t>
      </w:r>
      <w:r>
        <w:rPr>
          <w:rFonts w:ascii="宋体" w:hAnsi="宋体"/>
          <w:color w:val="auto"/>
          <w:highlight w:val="none"/>
        </w:rPr>
        <w:t>在履行合同过程中，</w:t>
      </w:r>
      <w:r>
        <w:rPr>
          <w:rFonts w:hint="eastAsia" w:ascii="宋体" w:hAnsi="宋体"/>
          <w:color w:val="auto"/>
          <w:highlight w:val="none"/>
        </w:rPr>
        <w:t>乙</w:t>
      </w:r>
      <w:r>
        <w:rPr>
          <w:rFonts w:ascii="宋体" w:hAnsi="宋体"/>
          <w:color w:val="auto"/>
          <w:highlight w:val="none"/>
        </w:rPr>
        <w:t>方遇到不能按时交货和提供服务的情况，应及时以书面形式将不能按时交货的理由、预期延误时间通知</w:t>
      </w:r>
      <w:r>
        <w:rPr>
          <w:rFonts w:hint="eastAsia" w:ascii="宋体" w:hAnsi="宋体"/>
          <w:color w:val="auto"/>
          <w:highlight w:val="none"/>
        </w:rPr>
        <w:t>甲方</w:t>
      </w:r>
      <w:r>
        <w:rPr>
          <w:rFonts w:ascii="宋体" w:hAnsi="宋体"/>
          <w:color w:val="auto"/>
          <w:highlight w:val="none"/>
        </w:rPr>
        <w:t>。</w:t>
      </w:r>
      <w:r>
        <w:rPr>
          <w:rFonts w:hint="eastAsia" w:ascii="宋体" w:hAnsi="宋体"/>
          <w:color w:val="auto"/>
          <w:highlight w:val="none"/>
        </w:rPr>
        <w:t>甲方</w:t>
      </w:r>
      <w:r>
        <w:rPr>
          <w:rFonts w:ascii="宋体" w:hAnsi="宋体"/>
          <w:color w:val="auto"/>
          <w:highlight w:val="none"/>
        </w:rPr>
        <w:t>收到</w:t>
      </w:r>
      <w:r>
        <w:rPr>
          <w:rFonts w:hint="eastAsia" w:ascii="宋体" w:hAnsi="宋体"/>
          <w:color w:val="auto"/>
          <w:highlight w:val="none"/>
        </w:rPr>
        <w:t>乙</w:t>
      </w:r>
      <w:r>
        <w:rPr>
          <w:rFonts w:ascii="宋体" w:hAnsi="宋体"/>
          <w:color w:val="auto"/>
          <w:highlight w:val="none"/>
        </w:rPr>
        <w:t>方通知后，认为其理由正当的，可酌情延长交货时间。</w:t>
      </w:r>
    </w:p>
    <w:p>
      <w:pPr>
        <w:spacing w:line="360" w:lineRule="auto"/>
        <w:ind w:firstLine="482"/>
        <w:rPr>
          <w:rFonts w:ascii="宋体" w:hAnsi="宋体"/>
          <w:b/>
          <w:color w:val="auto"/>
          <w:highlight w:val="none"/>
        </w:rPr>
      </w:pPr>
      <w:r>
        <w:rPr>
          <w:rFonts w:hint="eastAsia" w:ascii="宋体" w:hAnsi="宋体"/>
          <w:b/>
          <w:color w:val="auto"/>
          <w:highlight w:val="none"/>
        </w:rPr>
        <w:t>16.</w:t>
      </w:r>
      <w:r>
        <w:rPr>
          <w:rFonts w:ascii="宋体" w:hAnsi="宋体"/>
          <w:b/>
          <w:color w:val="auto"/>
          <w:highlight w:val="none"/>
        </w:rPr>
        <w:t>违约赔偿</w:t>
      </w:r>
    </w:p>
    <w:p>
      <w:pPr>
        <w:spacing w:line="360" w:lineRule="auto"/>
        <w:ind w:firstLine="480"/>
        <w:rPr>
          <w:rFonts w:ascii="宋体" w:hAnsi="宋体"/>
          <w:color w:val="auto"/>
          <w:highlight w:val="none"/>
        </w:rPr>
      </w:pPr>
      <w:r>
        <w:rPr>
          <w:rFonts w:ascii="宋体" w:hAnsi="宋体"/>
          <w:color w:val="auto"/>
          <w:highlight w:val="none"/>
        </w:rPr>
        <w:t>除</w:t>
      </w:r>
      <w:r>
        <w:rPr>
          <w:rFonts w:hint="eastAsia" w:ascii="宋体" w:hAnsi="宋体"/>
          <w:color w:val="auto"/>
          <w:highlight w:val="none"/>
        </w:rPr>
        <w:t>不可抗力因素外，乙</w:t>
      </w:r>
      <w:r>
        <w:rPr>
          <w:rFonts w:ascii="宋体" w:hAnsi="宋体"/>
          <w:color w:val="auto"/>
          <w:highlight w:val="none"/>
        </w:rPr>
        <w:t>方没有按照合同规定的时间交货和提供服务，</w:t>
      </w:r>
      <w:r>
        <w:rPr>
          <w:rFonts w:hint="eastAsia" w:ascii="宋体" w:hAnsi="宋体"/>
          <w:color w:val="auto"/>
          <w:highlight w:val="none"/>
        </w:rPr>
        <w:t>甲方</w:t>
      </w:r>
      <w:r>
        <w:rPr>
          <w:rFonts w:ascii="宋体" w:hAnsi="宋体"/>
          <w:color w:val="auto"/>
          <w:highlight w:val="none"/>
        </w:rPr>
        <w:t>可要求</w:t>
      </w:r>
      <w:r>
        <w:rPr>
          <w:rFonts w:hint="eastAsia" w:ascii="宋体" w:hAnsi="宋体"/>
          <w:color w:val="auto"/>
          <w:highlight w:val="none"/>
        </w:rPr>
        <w:t>乙</w:t>
      </w:r>
      <w:r>
        <w:rPr>
          <w:rFonts w:ascii="宋体" w:hAnsi="宋体"/>
          <w:color w:val="auto"/>
          <w:highlight w:val="none"/>
        </w:rPr>
        <w:t>方支付违约金。违约金每</w:t>
      </w:r>
      <w:r>
        <w:rPr>
          <w:rFonts w:hint="eastAsia" w:ascii="宋体" w:hAnsi="宋体"/>
          <w:color w:val="auto"/>
          <w:highlight w:val="none"/>
        </w:rPr>
        <w:t>日</w:t>
      </w:r>
      <w:r>
        <w:rPr>
          <w:rFonts w:ascii="宋体" w:hAnsi="宋体"/>
          <w:color w:val="auto"/>
          <w:highlight w:val="none"/>
        </w:rPr>
        <w:t>按</w:t>
      </w:r>
      <w:r>
        <w:rPr>
          <w:rFonts w:hint="eastAsia" w:ascii="宋体" w:hAnsi="宋体"/>
          <w:color w:val="auto"/>
          <w:highlight w:val="none"/>
        </w:rPr>
        <w:t>合同总价款</w:t>
      </w:r>
      <w:r>
        <w:rPr>
          <w:rFonts w:ascii="宋体" w:hAnsi="宋体"/>
          <w:color w:val="auto"/>
          <w:highlight w:val="none"/>
        </w:rPr>
        <w:t>的</w:t>
      </w:r>
      <w:r>
        <w:rPr>
          <w:rFonts w:hint="eastAsia" w:ascii="宋体" w:hAnsi="宋体"/>
          <w:color w:val="auto"/>
          <w:highlight w:val="none"/>
        </w:rPr>
        <w:t>千分之五</w:t>
      </w:r>
      <w:r>
        <w:rPr>
          <w:rFonts w:ascii="宋体" w:hAnsi="宋体"/>
          <w:color w:val="auto"/>
          <w:highlight w:val="none"/>
        </w:rPr>
        <w:t>计收。</w:t>
      </w:r>
    </w:p>
    <w:p>
      <w:pPr>
        <w:spacing w:line="360" w:lineRule="auto"/>
        <w:ind w:firstLine="482"/>
        <w:rPr>
          <w:rFonts w:ascii="宋体" w:hAnsi="宋体"/>
          <w:b/>
          <w:color w:val="auto"/>
          <w:highlight w:val="none"/>
        </w:rPr>
      </w:pPr>
      <w:r>
        <w:rPr>
          <w:rFonts w:hint="eastAsia" w:ascii="宋体" w:hAnsi="宋体"/>
          <w:b/>
          <w:color w:val="auto"/>
          <w:highlight w:val="none"/>
        </w:rPr>
        <w:t>17.</w:t>
      </w:r>
      <w:r>
        <w:rPr>
          <w:rFonts w:ascii="宋体" w:hAnsi="宋体"/>
          <w:b/>
          <w:color w:val="auto"/>
          <w:highlight w:val="none"/>
        </w:rPr>
        <w:t>不可抗力</w:t>
      </w:r>
    </w:p>
    <w:p>
      <w:pPr>
        <w:spacing w:line="360" w:lineRule="auto"/>
        <w:ind w:firstLine="480"/>
        <w:rPr>
          <w:rFonts w:ascii="宋体" w:hAnsi="宋体"/>
          <w:color w:val="auto"/>
          <w:highlight w:val="none"/>
        </w:rPr>
      </w:pPr>
      <w:r>
        <w:rPr>
          <w:rFonts w:hint="eastAsia" w:ascii="宋体" w:hAnsi="宋体"/>
          <w:color w:val="auto"/>
          <w:highlight w:val="none"/>
        </w:rPr>
        <w:t>17.1.</w:t>
      </w:r>
      <w:r>
        <w:rPr>
          <w:rFonts w:ascii="宋体" w:hAnsi="宋体"/>
          <w:color w:val="auto"/>
          <w:highlight w:val="none"/>
        </w:rPr>
        <w:t>双方中任何一方遭遇法律规定的不可抗力，致使合同履行受阻时，履行合同的期限应予延长，延长的期限应相当于不可抗力所影响的时间。</w:t>
      </w:r>
    </w:p>
    <w:p>
      <w:pPr>
        <w:spacing w:line="360" w:lineRule="auto"/>
        <w:ind w:firstLine="480"/>
        <w:rPr>
          <w:rFonts w:ascii="宋体" w:hAnsi="宋体"/>
          <w:color w:val="auto"/>
          <w:highlight w:val="none"/>
        </w:rPr>
      </w:pPr>
      <w:r>
        <w:rPr>
          <w:rFonts w:hint="eastAsia" w:ascii="宋体" w:hAnsi="宋体"/>
          <w:color w:val="auto"/>
          <w:highlight w:val="none"/>
        </w:rPr>
        <w:t>17.2</w:t>
      </w:r>
      <w:r>
        <w:rPr>
          <w:rFonts w:ascii="宋体" w:hAnsi="宋体"/>
          <w:color w:val="auto"/>
          <w:highlight w:val="none"/>
        </w:rPr>
        <w:t>受事故影响的一方应在不可抗力的事故发生后</w:t>
      </w:r>
      <w:r>
        <w:rPr>
          <w:rFonts w:hint="eastAsia" w:ascii="宋体" w:hAnsi="宋体"/>
          <w:color w:val="auto"/>
          <w:highlight w:val="none"/>
        </w:rPr>
        <w:t>以</w:t>
      </w:r>
      <w:r>
        <w:rPr>
          <w:rFonts w:ascii="宋体" w:hAnsi="宋体"/>
          <w:color w:val="auto"/>
          <w:highlight w:val="none"/>
        </w:rPr>
        <w:t>书面形式通知另一方。</w:t>
      </w:r>
    </w:p>
    <w:p>
      <w:pPr>
        <w:spacing w:line="360" w:lineRule="auto"/>
        <w:ind w:firstLine="480"/>
        <w:rPr>
          <w:rFonts w:ascii="宋体" w:hAnsi="宋体"/>
          <w:color w:val="auto"/>
          <w:highlight w:val="none"/>
        </w:rPr>
      </w:pPr>
      <w:r>
        <w:rPr>
          <w:rFonts w:hint="eastAsia" w:ascii="宋体" w:hAnsi="宋体"/>
          <w:color w:val="auto"/>
          <w:highlight w:val="none"/>
        </w:rPr>
        <w:t>17.3</w:t>
      </w:r>
      <w:r>
        <w:rPr>
          <w:rFonts w:ascii="宋体" w:hAnsi="宋体"/>
          <w:color w:val="auto"/>
          <w:highlight w:val="none"/>
        </w:rPr>
        <w:t>不可抗力使合同的某些内容有变更必要的， 双方应通过协商达成进一步履行合同的协议，因不可抗力致使合同不能履行的，合同终止。</w:t>
      </w:r>
    </w:p>
    <w:p>
      <w:pPr>
        <w:spacing w:line="360" w:lineRule="auto"/>
        <w:ind w:firstLine="482"/>
        <w:rPr>
          <w:rFonts w:ascii="宋体" w:hAnsi="宋体"/>
          <w:b/>
          <w:color w:val="auto"/>
          <w:highlight w:val="none"/>
        </w:rPr>
      </w:pPr>
      <w:r>
        <w:rPr>
          <w:rFonts w:hint="eastAsia" w:ascii="宋体" w:hAnsi="宋体"/>
          <w:b/>
          <w:color w:val="auto"/>
          <w:highlight w:val="none"/>
        </w:rPr>
        <w:t>18.</w:t>
      </w:r>
      <w:r>
        <w:rPr>
          <w:rFonts w:ascii="宋体" w:hAnsi="宋体"/>
          <w:b/>
          <w:color w:val="auto"/>
          <w:highlight w:val="none"/>
        </w:rPr>
        <w:t>税费</w:t>
      </w:r>
    </w:p>
    <w:p>
      <w:pPr>
        <w:spacing w:line="360" w:lineRule="auto"/>
        <w:ind w:firstLine="480"/>
        <w:rPr>
          <w:rFonts w:ascii="宋体" w:hAnsi="宋体"/>
          <w:color w:val="auto"/>
          <w:highlight w:val="none"/>
        </w:rPr>
      </w:pPr>
      <w:r>
        <w:rPr>
          <w:rFonts w:ascii="宋体" w:hAnsi="宋体"/>
          <w:color w:val="auto"/>
          <w:highlight w:val="none"/>
        </w:rPr>
        <w:t>与本合同有关的一切税费均</w:t>
      </w:r>
      <w:r>
        <w:rPr>
          <w:rFonts w:hint="eastAsia" w:ascii="宋体" w:hAnsi="宋体"/>
          <w:color w:val="auto"/>
          <w:highlight w:val="none"/>
        </w:rPr>
        <w:t>由乙方承担</w:t>
      </w:r>
      <w:r>
        <w:rPr>
          <w:rFonts w:ascii="宋体" w:hAnsi="宋体"/>
          <w:color w:val="auto"/>
          <w:highlight w:val="none"/>
        </w:rPr>
        <w:t>。</w:t>
      </w:r>
    </w:p>
    <w:p>
      <w:pPr>
        <w:spacing w:line="360" w:lineRule="auto"/>
        <w:ind w:firstLine="482"/>
        <w:rPr>
          <w:rFonts w:ascii="宋体" w:hAnsi="宋体"/>
          <w:b/>
          <w:color w:val="auto"/>
          <w:highlight w:val="none"/>
        </w:rPr>
      </w:pPr>
      <w:r>
        <w:rPr>
          <w:rFonts w:hint="eastAsia" w:ascii="宋体" w:hAnsi="宋体"/>
          <w:b/>
          <w:color w:val="auto"/>
          <w:highlight w:val="none"/>
        </w:rPr>
        <w:t>19.</w:t>
      </w:r>
      <w:r>
        <w:rPr>
          <w:rFonts w:ascii="宋体" w:hAnsi="宋体"/>
          <w:b/>
          <w:color w:val="auto"/>
          <w:highlight w:val="none"/>
        </w:rPr>
        <w:t>合同争议的解决</w:t>
      </w:r>
    </w:p>
    <w:p>
      <w:pPr>
        <w:spacing w:line="360" w:lineRule="auto"/>
        <w:ind w:firstLine="480"/>
        <w:rPr>
          <w:rFonts w:hint="eastAsia" w:ascii="宋体" w:hAnsi="宋体"/>
          <w:color w:val="auto"/>
          <w:highlight w:val="none"/>
        </w:rPr>
      </w:pPr>
      <w:r>
        <w:rPr>
          <w:rFonts w:hint="eastAsia" w:ascii="宋体" w:hAnsi="宋体"/>
          <w:color w:val="auto"/>
          <w:highlight w:val="none"/>
        </w:rPr>
        <w:t>19.1甲方和乙方由于本合同的履行而发生任何争议时，双方可先通过协商解决。</w:t>
      </w:r>
    </w:p>
    <w:p>
      <w:pPr>
        <w:spacing w:line="360" w:lineRule="auto"/>
        <w:ind w:firstLine="480"/>
        <w:rPr>
          <w:rFonts w:ascii="宋体" w:hAnsi="宋体"/>
          <w:color w:val="auto"/>
          <w:highlight w:val="none"/>
        </w:rPr>
      </w:pPr>
      <w:r>
        <w:rPr>
          <w:rFonts w:hint="eastAsia" w:ascii="宋体" w:hAnsi="宋体"/>
          <w:color w:val="auto"/>
          <w:highlight w:val="none"/>
        </w:rPr>
        <w:t>19.2任何一方不愿通过协商或通过协商仍不能解决争议，则双方中任何一方均应向甲方所在地人民法院起诉。</w:t>
      </w:r>
    </w:p>
    <w:p>
      <w:pPr>
        <w:spacing w:line="360" w:lineRule="auto"/>
        <w:ind w:firstLine="482"/>
        <w:rPr>
          <w:rFonts w:ascii="宋体" w:hAnsi="宋体"/>
          <w:b/>
          <w:color w:val="auto"/>
          <w:highlight w:val="none"/>
        </w:rPr>
      </w:pPr>
      <w:r>
        <w:rPr>
          <w:rFonts w:hint="eastAsia" w:ascii="宋体" w:hAnsi="宋体"/>
          <w:b/>
          <w:color w:val="auto"/>
          <w:highlight w:val="none"/>
        </w:rPr>
        <w:t>20.</w:t>
      </w:r>
      <w:r>
        <w:rPr>
          <w:rFonts w:ascii="宋体" w:hAnsi="宋体"/>
          <w:b/>
          <w:color w:val="auto"/>
          <w:highlight w:val="none"/>
        </w:rPr>
        <w:t>违约解除合同</w:t>
      </w:r>
    </w:p>
    <w:p>
      <w:pPr>
        <w:spacing w:line="360" w:lineRule="auto"/>
        <w:ind w:firstLine="480"/>
        <w:rPr>
          <w:rFonts w:ascii="宋体" w:hAnsi="宋体"/>
          <w:color w:val="auto"/>
          <w:highlight w:val="none"/>
        </w:rPr>
      </w:pPr>
      <w:r>
        <w:rPr>
          <w:rFonts w:hint="eastAsia" w:ascii="宋体" w:hAnsi="宋体"/>
          <w:color w:val="auto"/>
          <w:highlight w:val="none"/>
        </w:rPr>
        <w:t>20.1出现下列情形之一的</w:t>
      </w:r>
      <w:r>
        <w:rPr>
          <w:rFonts w:ascii="宋体" w:hAnsi="宋体"/>
          <w:color w:val="auto"/>
          <w:highlight w:val="none"/>
        </w:rPr>
        <w:t>，</w:t>
      </w:r>
      <w:r>
        <w:rPr>
          <w:rFonts w:hint="eastAsia" w:ascii="宋体" w:hAnsi="宋体"/>
          <w:color w:val="auto"/>
          <w:highlight w:val="none"/>
        </w:rPr>
        <w:t>视为乙方违约。甲方</w:t>
      </w:r>
      <w:r>
        <w:rPr>
          <w:rFonts w:ascii="宋体" w:hAnsi="宋体"/>
          <w:color w:val="auto"/>
          <w:highlight w:val="none"/>
        </w:rPr>
        <w:t>可向</w:t>
      </w:r>
      <w:r>
        <w:rPr>
          <w:rFonts w:hint="eastAsia" w:ascii="宋体" w:hAnsi="宋体"/>
          <w:color w:val="auto"/>
          <w:highlight w:val="none"/>
        </w:rPr>
        <w:t>乙</w:t>
      </w:r>
      <w:r>
        <w:rPr>
          <w:rFonts w:ascii="宋体" w:hAnsi="宋体"/>
          <w:color w:val="auto"/>
          <w:highlight w:val="none"/>
        </w:rPr>
        <w:t>方发出书面通知，部分或全部终止合同</w:t>
      </w:r>
      <w:r>
        <w:rPr>
          <w:rFonts w:hint="eastAsia" w:ascii="宋体" w:hAnsi="宋体"/>
          <w:color w:val="auto"/>
          <w:highlight w:val="none"/>
        </w:rPr>
        <w:t>，</w:t>
      </w:r>
      <w:r>
        <w:rPr>
          <w:rFonts w:ascii="宋体" w:hAnsi="宋体"/>
          <w:color w:val="auto"/>
          <w:highlight w:val="none"/>
        </w:rPr>
        <w:t>同时保留向</w:t>
      </w:r>
      <w:r>
        <w:rPr>
          <w:rFonts w:hint="eastAsia" w:ascii="宋体" w:hAnsi="宋体"/>
          <w:color w:val="auto"/>
          <w:highlight w:val="none"/>
        </w:rPr>
        <w:t>乙</w:t>
      </w:r>
      <w:r>
        <w:rPr>
          <w:rFonts w:ascii="宋体" w:hAnsi="宋体"/>
          <w:color w:val="auto"/>
          <w:highlight w:val="none"/>
        </w:rPr>
        <w:t>方</w:t>
      </w:r>
      <w:r>
        <w:rPr>
          <w:rFonts w:hint="eastAsia" w:ascii="宋体" w:hAnsi="宋体"/>
          <w:color w:val="auto"/>
          <w:highlight w:val="none"/>
        </w:rPr>
        <w:t>索赔</w:t>
      </w:r>
      <w:r>
        <w:rPr>
          <w:rFonts w:ascii="宋体" w:hAnsi="宋体"/>
          <w:color w:val="auto"/>
          <w:highlight w:val="none"/>
        </w:rPr>
        <w:t>的权利。</w:t>
      </w:r>
    </w:p>
    <w:p>
      <w:pPr>
        <w:spacing w:line="360" w:lineRule="auto"/>
        <w:ind w:firstLine="480"/>
        <w:rPr>
          <w:rFonts w:ascii="宋体" w:hAnsi="宋体"/>
          <w:color w:val="auto"/>
          <w:highlight w:val="none"/>
        </w:rPr>
      </w:pPr>
      <w:r>
        <w:rPr>
          <w:rFonts w:hint="eastAsia" w:ascii="宋体" w:hAnsi="宋体"/>
          <w:color w:val="auto"/>
          <w:highlight w:val="none"/>
        </w:rPr>
        <w:t>20.1.1乙</w:t>
      </w:r>
      <w:r>
        <w:rPr>
          <w:rFonts w:ascii="宋体" w:hAnsi="宋体"/>
          <w:color w:val="auto"/>
          <w:highlight w:val="none"/>
        </w:rPr>
        <w:t>方未能在合同规定的限期或</w:t>
      </w:r>
      <w:r>
        <w:rPr>
          <w:rFonts w:hint="eastAsia" w:ascii="宋体" w:hAnsi="宋体"/>
          <w:color w:val="auto"/>
          <w:highlight w:val="none"/>
        </w:rPr>
        <w:t>甲方</w:t>
      </w:r>
      <w:r>
        <w:rPr>
          <w:rFonts w:ascii="宋体" w:hAnsi="宋体"/>
          <w:color w:val="auto"/>
          <w:highlight w:val="none"/>
        </w:rPr>
        <w:t xml:space="preserve">同意延长的限期内，提供全部或部分货物的； </w:t>
      </w:r>
    </w:p>
    <w:p>
      <w:pPr>
        <w:spacing w:line="360" w:lineRule="auto"/>
        <w:ind w:firstLine="480"/>
        <w:rPr>
          <w:rFonts w:ascii="宋体" w:hAnsi="宋体"/>
          <w:color w:val="auto"/>
          <w:highlight w:val="none"/>
        </w:rPr>
      </w:pPr>
      <w:r>
        <w:rPr>
          <w:rFonts w:hint="eastAsia" w:ascii="宋体" w:hAnsi="宋体"/>
          <w:color w:val="auto"/>
          <w:highlight w:val="none"/>
        </w:rPr>
        <w:t>20.1.2乙</w:t>
      </w:r>
      <w:r>
        <w:rPr>
          <w:rFonts w:ascii="宋体" w:hAnsi="宋体"/>
          <w:color w:val="auto"/>
          <w:highlight w:val="none"/>
        </w:rPr>
        <w:t>方未能履行合同规定的其它主要义务的；</w:t>
      </w:r>
    </w:p>
    <w:p>
      <w:pPr>
        <w:spacing w:line="360" w:lineRule="auto"/>
        <w:ind w:firstLine="480"/>
        <w:rPr>
          <w:rFonts w:ascii="宋体" w:hAnsi="宋体"/>
          <w:color w:val="auto"/>
          <w:highlight w:val="none"/>
        </w:rPr>
      </w:pPr>
      <w:r>
        <w:rPr>
          <w:rFonts w:hint="eastAsia" w:ascii="宋体" w:hAnsi="宋体"/>
          <w:color w:val="auto"/>
          <w:highlight w:val="none"/>
        </w:rPr>
        <w:t>20.1.3乙</w:t>
      </w:r>
      <w:r>
        <w:rPr>
          <w:rFonts w:ascii="宋体" w:hAnsi="宋体"/>
          <w:color w:val="auto"/>
          <w:highlight w:val="none"/>
        </w:rPr>
        <w:t>方在本合同履行过程中有欺诈行为的。</w:t>
      </w:r>
    </w:p>
    <w:p>
      <w:pPr>
        <w:spacing w:line="360" w:lineRule="auto"/>
        <w:ind w:firstLine="480"/>
        <w:rPr>
          <w:rFonts w:ascii="宋体" w:hAnsi="宋体"/>
          <w:color w:val="auto"/>
          <w:highlight w:val="none"/>
        </w:rPr>
      </w:pPr>
      <w:r>
        <w:rPr>
          <w:rFonts w:hint="eastAsia" w:ascii="宋体" w:hAnsi="宋体"/>
          <w:color w:val="auto"/>
          <w:highlight w:val="none"/>
        </w:rPr>
        <w:t>20.2甲方</w:t>
      </w:r>
      <w:r>
        <w:rPr>
          <w:rFonts w:ascii="宋体" w:hAnsi="宋体"/>
          <w:color w:val="auto"/>
          <w:highlight w:val="none"/>
        </w:rPr>
        <w:t>全部或部分解除合同之后，应当遵循诚实信用原则购买与未交付的货物类似的货物或服务，</w:t>
      </w:r>
      <w:r>
        <w:rPr>
          <w:rFonts w:hint="eastAsia" w:ascii="宋体" w:hAnsi="宋体"/>
          <w:color w:val="auto"/>
          <w:highlight w:val="none"/>
        </w:rPr>
        <w:t>乙</w:t>
      </w:r>
      <w:r>
        <w:rPr>
          <w:rFonts w:ascii="宋体" w:hAnsi="宋体"/>
          <w:color w:val="auto"/>
          <w:highlight w:val="none"/>
        </w:rPr>
        <w:t>方应承担买方购买类似货物或服务而产生的额外支出。部分解除合同的，</w:t>
      </w:r>
      <w:r>
        <w:rPr>
          <w:rFonts w:hint="eastAsia" w:ascii="宋体" w:hAnsi="宋体"/>
          <w:color w:val="auto"/>
          <w:highlight w:val="none"/>
        </w:rPr>
        <w:t>乙</w:t>
      </w:r>
      <w:r>
        <w:rPr>
          <w:rFonts w:ascii="宋体" w:hAnsi="宋体"/>
          <w:color w:val="auto"/>
          <w:highlight w:val="none"/>
        </w:rPr>
        <w:t>方应继续履行合同中未解除的部分。</w:t>
      </w:r>
    </w:p>
    <w:p>
      <w:pPr>
        <w:spacing w:line="360" w:lineRule="auto"/>
        <w:ind w:firstLine="482"/>
        <w:rPr>
          <w:rFonts w:ascii="宋体" w:hAnsi="宋体"/>
          <w:b/>
          <w:color w:val="auto"/>
          <w:highlight w:val="none"/>
        </w:rPr>
      </w:pPr>
      <w:r>
        <w:rPr>
          <w:rFonts w:hint="eastAsia" w:ascii="宋体" w:hAnsi="宋体"/>
          <w:b/>
          <w:color w:val="auto"/>
          <w:highlight w:val="none"/>
        </w:rPr>
        <w:t>21.</w:t>
      </w:r>
      <w:r>
        <w:rPr>
          <w:rFonts w:ascii="宋体" w:hAnsi="宋体"/>
          <w:b/>
          <w:color w:val="auto"/>
          <w:highlight w:val="none"/>
        </w:rPr>
        <w:t>破产终止合同</w:t>
      </w:r>
    </w:p>
    <w:p>
      <w:pPr>
        <w:spacing w:line="360" w:lineRule="auto"/>
        <w:ind w:firstLine="480"/>
        <w:rPr>
          <w:rFonts w:ascii="宋体" w:hAnsi="宋体"/>
          <w:color w:val="auto"/>
          <w:highlight w:val="none"/>
        </w:rPr>
      </w:pPr>
      <w:r>
        <w:rPr>
          <w:rFonts w:hint="eastAsia" w:ascii="宋体" w:hAnsi="宋体"/>
          <w:color w:val="auto"/>
          <w:highlight w:val="none"/>
        </w:rPr>
        <w:t>乙</w:t>
      </w:r>
      <w:r>
        <w:rPr>
          <w:rFonts w:ascii="宋体" w:hAnsi="宋体"/>
          <w:color w:val="auto"/>
          <w:highlight w:val="none"/>
        </w:rPr>
        <w:t>方破产</w:t>
      </w:r>
      <w:r>
        <w:rPr>
          <w:rFonts w:hint="eastAsia" w:ascii="宋体" w:hAnsi="宋体"/>
          <w:color w:val="auto"/>
          <w:highlight w:val="none"/>
        </w:rPr>
        <w:t>而无法完全履行本合同义务时，甲方</w:t>
      </w:r>
      <w:r>
        <w:rPr>
          <w:rFonts w:ascii="宋体" w:hAnsi="宋体"/>
          <w:color w:val="auto"/>
          <w:highlight w:val="none"/>
        </w:rPr>
        <w:t>可以书面</w:t>
      </w:r>
      <w:r>
        <w:rPr>
          <w:rFonts w:hint="eastAsia" w:ascii="宋体" w:hAnsi="宋体"/>
          <w:color w:val="auto"/>
          <w:highlight w:val="none"/>
        </w:rPr>
        <w:t>方式</w:t>
      </w:r>
      <w:r>
        <w:rPr>
          <w:rFonts w:ascii="宋体" w:hAnsi="宋体"/>
          <w:color w:val="auto"/>
          <w:highlight w:val="none"/>
        </w:rPr>
        <w:t>通知</w:t>
      </w:r>
      <w:r>
        <w:rPr>
          <w:rFonts w:hint="eastAsia" w:ascii="宋体" w:hAnsi="宋体"/>
          <w:color w:val="auto"/>
          <w:highlight w:val="none"/>
        </w:rPr>
        <w:t>乙</w:t>
      </w:r>
      <w:r>
        <w:rPr>
          <w:rFonts w:ascii="宋体" w:hAnsi="宋体"/>
          <w:color w:val="auto"/>
          <w:highlight w:val="none"/>
        </w:rPr>
        <w:t>方终止合同而</w:t>
      </w:r>
      <w:r>
        <w:rPr>
          <w:rFonts w:hint="eastAsia" w:ascii="宋体" w:hAnsi="宋体"/>
          <w:color w:val="auto"/>
          <w:highlight w:val="none"/>
        </w:rPr>
        <w:t>不给予乙</w:t>
      </w:r>
      <w:r>
        <w:rPr>
          <w:rFonts w:ascii="宋体" w:hAnsi="宋体"/>
          <w:color w:val="auto"/>
          <w:highlight w:val="none"/>
        </w:rPr>
        <w:t>方补偿。该合同的终止将不损害或不影响</w:t>
      </w:r>
      <w:r>
        <w:rPr>
          <w:rFonts w:hint="eastAsia" w:ascii="宋体" w:hAnsi="宋体"/>
          <w:color w:val="auto"/>
          <w:highlight w:val="none"/>
        </w:rPr>
        <w:t>甲方</w:t>
      </w:r>
      <w:r>
        <w:rPr>
          <w:rFonts w:ascii="宋体" w:hAnsi="宋体"/>
          <w:color w:val="auto"/>
          <w:highlight w:val="none"/>
        </w:rPr>
        <w:t>已经采取或将要采取任何行动或补救措施的权利。</w:t>
      </w:r>
    </w:p>
    <w:p>
      <w:pPr>
        <w:spacing w:line="360" w:lineRule="auto"/>
        <w:ind w:firstLine="482"/>
        <w:rPr>
          <w:rFonts w:ascii="宋体" w:hAnsi="宋体"/>
          <w:b/>
          <w:color w:val="auto"/>
          <w:highlight w:val="none"/>
        </w:rPr>
      </w:pPr>
      <w:r>
        <w:rPr>
          <w:rFonts w:hint="eastAsia" w:ascii="宋体" w:hAnsi="宋体"/>
          <w:b/>
          <w:color w:val="auto"/>
          <w:highlight w:val="none"/>
        </w:rPr>
        <w:t>22.</w:t>
      </w:r>
      <w:r>
        <w:rPr>
          <w:rFonts w:ascii="宋体" w:hAnsi="宋体"/>
          <w:b/>
          <w:color w:val="auto"/>
          <w:highlight w:val="none"/>
        </w:rPr>
        <w:t>转让和分包</w:t>
      </w:r>
    </w:p>
    <w:p>
      <w:pPr>
        <w:spacing w:line="360" w:lineRule="auto"/>
        <w:ind w:firstLine="480"/>
        <w:rPr>
          <w:rFonts w:ascii="宋体" w:hAnsi="宋体"/>
          <w:color w:val="auto"/>
          <w:highlight w:val="none"/>
        </w:rPr>
      </w:pPr>
      <w:r>
        <w:rPr>
          <w:rFonts w:hint="eastAsia" w:ascii="宋体" w:hAnsi="宋体"/>
          <w:color w:val="auto"/>
          <w:highlight w:val="none"/>
        </w:rPr>
        <w:t>22.1</w:t>
      </w:r>
      <w:r>
        <w:rPr>
          <w:rFonts w:ascii="宋体" w:hAnsi="宋体"/>
          <w:color w:val="auto"/>
          <w:highlight w:val="none"/>
        </w:rPr>
        <w:t>政府采购合同不能转让。</w:t>
      </w:r>
    </w:p>
    <w:p>
      <w:pPr>
        <w:spacing w:line="360" w:lineRule="auto"/>
        <w:ind w:firstLine="480"/>
        <w:rPr>
          <w:rFonts w:ascii="宋体" w:hAnsi="宋体"/>
          <w:color w:val="auto"/>
          <w:highlight w:val="none"/>
        </w:rPr>
      </w:pPr>
      <w:r>
        <w:rPr>
          <w:rFonts w:hint="eastAsia" w:ascii="宋体" w:hAnsi="宋体"/>
          <w:color w:val="auto"/>
          <w:highlight w:val="none"/>
        </w:rPr>
        <w:t>22.2</w:t>
      </w:r>
      <w:r>
        <w:rPr>
          <w:rFonts w:ascii="宋体" w:hAnsi="宋体"/>
          <w:color w:val="auto"/>
          <w:highlight w:val="none"/>
        </w:rPr>
        <w:t>经</w:t>
      </w:r>
      <w:r>
        <w:rPr>
          <w:rFonts w:hint="eastAsia" w:ascii="宋体" w:hAnsi="宋体"/>
          <w:color w:val="auto"/>
          <w:highlight w:val="none"/>
        </w:rPr>
        <w:t>甲方</w:t>
      </w:r>
      <w:r>
        <w:rPr>
          <w:rFonts w:ascii="宋体" w:hAnsi="宋体"/>
          <w:color w:val="auto"/>
          <w:highlight w:val="none"/>
        </w:rPr>
        <w:t>书面同意</w:t>
      </w:r>
      <w:r>
        <w:rPr>
          <w:rFonts w:hint="eastAsia" w:ascii="宋体" w:hAnsi="宋体"/>
          <w:color w:val="auto"/>
          <w:highlight w:val="none"/>
        </w:rPr>
        <w:t>乙</w:t>
      </w:r>
      <w:r>
        <w:rPr>
          <w:rFonts w:ascii="宋体" w:hAnsi="宋体"/>
          <w:color w:val="auto"/>
          <w:highlight w:val="none"/>
        </w:rPr>
        <w:t>方可以将合同条款下非主体、非关键性工作分包给他人完成。接受分包的人应当具备相应的资格条件，并不得再次分包。分包后不能解除卖方履行本合同的责任和义务，接受分包的人与</w:t>
      </w:r>
      <w:r>
        <w:rPr>
          <w:rFonts w:hint="eastAsia" w:ascii="宋体" w:hAnsi="宋体"/>
          <w:color w:val="auto"/>
          <w:highlight w:val="none"/>
        </w:rPr>
        <w:t>乙</w:t>
      </w:r>
      <w:r>
        <w:rPr>
          <w:rFonts w:ascii="宋体" w:hAnsi="宋体"/>
          <w:color w:val="auto"/>
          <w:highlight w:val="none"/>
        </w:rPr>
        <w:t>方共同对</w:t>
      </w:r>
      <w:r>
        <w:rPr>
          <w:rFonts w:hint="eastAsia" w:ascii="宋体" w:hAnsi="宋体"/>
          <w:color w:val="auto"/>
          <w:highlight w:val="none"/>
        </w:rPr>
        <w:t>甲</w:t>
      </w:r>
      <w:r>
        <w:rPr>
          <w:rFonts w:ascii="宋体" w:hAnsi="宋体"/>
          <w:color w:val="auto"/>
          <w:highlight w:val="none"/>
        </w:rPr>
        <w:t>方连带承担合同的责任和义务。</w:t>
      </w:r>
    </w:p>
    <w:p>
      <w:pPr>
        <w:spacing w:line="360" w:lineRule="auto"/>
        <w:ind w:firstLine="482"/>
        <w:rPr>
          <w:rFonts w:ascii="宋体" w:hAnsi="宋体"/>
          <w:b/>
          <w:color w:val="auto"/>
          <w:highlight w:val="none"/>
        </w:rPr>
      </w:pPr>
      <w:r>
        <w:rPr>
          <w:rFonts w:hint="eastAsia" w:ascii="宋体" w:hAnsi="宋体"/>
          <w:b/>
          <w:color w:val="auto"/>
          <w:highlight w:val="none"/>
        </w:rPr>
        <w:t>23.</w:t>
      </w:r>
      <w:r>
        <w:rPr>
          <w:rFonts w:ascii="宋体" w:hAnsi="宋体"/>
          <w:b/>
          <w:color w:val="auto"/>
          <w:highlight w:val="none"/>
          <w:u w:val="none" w:color="FF0000"/>
        </w:rPr>
        <w:t>合同修改</w:t>
      </w:r>
    </w:p>
    <w:p>
      <w:pPr>
        <w:spacing w:line="360" w:lineRule="auto"/>
        <w:ind w:firstLine="480"/>
        <w:rPr>
          <w:rFonts w:ascii="宋体" w:hAnsi="宋体"/>
          <w:color w:val="auto"/>
          <w:highlight w:val="none"/>
        </w:rPr>
      </w:pPr>
      <w:r>
        <w:rPr>
          <w:rFonts w:hint="eastAsia" w:ascii="宋体" w:hAnsi="宋体"/>
          <w:color w:val="auto"/>
          <w:highlight w:val="none"/>
        </w:rPr>
        <w:t>甲方</w:t>
      </w:r>
      <w:r>
        <w:rPr>
          <w:rFonts w:ascii="宋体" w:hAnsi="宋体"/>
          <w:color w:val="auto"/>
          <w:highlight w:val="none"/>
        </w:rPr>
        <w:t>和</w:t>
      </w:r>
      <w:r>
        <w:rPr>
          <w:rFonts w:hint="eastAsia" w:ascii="宋体" w:hAnsi="宋体"/>
          <w:color w:val="auto"/>
          <w:highlight w:val="none"/>
        </w:rPr>
        <w:t>乙</w:t>
      </w:r>
      <w:r>
        <w:rPr>
          <w:rFonts w:ascii="宋体" w:hAnsi="宋体"/>
          <w:color w:val="auto"/>
          <w:highlight w:val="none"/>
        </w:rPr>
        <w:t>方都不得擅自变更本合同，但合同继续履行将损害国家和社会公共利益的除外。如必须对合同条款进行改动时，当事人双方须共同签署书面文件，做为合同的补充。</w:t>
      </w:r>
    </w:p>
    <w:p>
      <w:pPr>
        <w:spacing w:line="360" w:lineRule="auto"/>
        <w:ind w:firstLine="482"/>
        <w:rPr>
          <w:rFonts w:ascii="宋体" w:hAnsi="宋体"/>
          <w:b/>
          <w:color w:val="auto"/>
          <w:highlight w:val="none"/>
        </w:rPr>
      </w:pPr>
      <w:r>
        <w:rPr>
          <w:rFonts w:hint="eastAsia" w:ascii="宋体" w:hAnsi="宋体"/>
          <w:b/>
          <w:color w:val="auto"/>
          <w:highlight w:val="none"/>
        </w:rPr>
        <w:t>24.</w:t>
      </w:r>
      <w:r>
        <w:rPr>
          <w:rFonts w:ascii="宋体" w:hAnsi="宋体"/>
          <w:b/>
          <w:color w:val="auto"/>
          <w:highlight w:val="none"/>
        </w:rPr>
        <w:t>通知</w:t>
      </w:r>
    </w:p>
    <w:p>
      <w:pPr>
        <w:spacing w:line="360" w:lineRule="auto"/>
        <w:ind w:firstLine="480"/>
        <w:rPr>
          <w:rFonts w:ascii="宋体" w:hAnsi="宋体"/>
          <w:color w:val="auto"/>
          <w:highlight w:val="none"/>
        </w:rPr>
      </w:pPr>
      <w:r>
        <w:rPr>
          <w:rFonts w:ascii="宋体" w:hAnsi="宋体"/>
          <w:color w:val="auto"/>
          <w:highlight w:val="none"/>
        </w:rPr>
        <w:t>本合同任何一方给另一方的通知，都应以书面形式发送，而另一方也应以书面形式确认并发送到对方明确的地址。</w:t>
      </w:r>
    </w:p>
    <w:p>
      <w:pPr>
        <w:spacing w:line="360" w:lineRule="auto"/>
        <w:ind w:firstLine="482"/>
        <w:rPr>
          <w:rFonts w:ascii="宋体" w:hAnsi="宋体"/>
          <w:b/>
          <w:color w:val="auto"/>
          <w:highlight w:val="none"/>
        </w:rPr>
      </w:pPr>
      <w:r>
        <w:rPr>
          <w:rFonts w:hint="eastAsia" w:ascii="宋体" w:hAnsi="宋体"/>
          <w:b/>
          <w:color w:val="auto"/>
          <w:highlight w:val="none"/>
        </w:rPr>
        <w:t>25.</w:t>
      </w:r>
      <w:r>
        <w:rPr>
          <w:rFonts w:ascii="宋体" w:hAnsi="宋体"/>
          <w:b/>
          <w:color w:val="auto"/>
          <w:highlight w:val="none"/>
        </w:rPr>
        <w:t>计量单位</w:t>
      </w:r>
    </w:p>
    <w:p>
      <w:pPr>
        <w:spacing w:line="360" w:lineRule="auto"/>
        <w:ind w:firstLine="480"/>
        <w:rPr>
          <w:rFonts w:ascii="宋体" w:hAnsi="宋体"/>
          <w:color w:val="auto"/>
          <w:highlight w:val="none"/>
        </w:rPr>
      </w:pPr>
      <w:r>
        <w:rPr>
          <w:rFonts w:ascii="宋体" w:hAnsi="宋体"/>
          <w:color w:val="auto"/>
          <w:highlight w:val="none"/>
        </w:rPr>
        <w:t>除技术规范中另有规定外</w:t>
      </w:r>
      <w:r>
        <w:rPr>
          <w:rFonts w:hint="eastAsia" w:ascii="宋体" w:hAnsi="宋体"/>
          <w:color w:val="auto"/>
          <w:highlight w:val="none"/>
        </w:rPr>
        <w:t>，</w:t>
      </w:r>
      <w:r>
        <w:rPr>
          <w:rFonts w:ascii="宋体" w:hAnsi="宋体"/>
          <w:color w:val="auto"/>
          <w:highlight w:val="none"/>
        </w:rPr>
        <w:t>计量单位均使用国家法定计量单位。</w:t>
      </w:r>
    </w:p>
    <w:p>
      <w:pPr>
        <w:spacing w:line="360" w:lineRule="auto"/>
        <w:ind w:firstLine="482"/>
        <w:rPr>
          <w:rFonts w:ascii="宋体" w:hAnsi="宋体"/>
          <w:b/>
          <w:color w:val="auto"/>
          <w:highlight w:val="none"/>
        </w:rPr>
      </w:pPr>
      <w:r>
        <w:rPr>
          <w:rFonts w:hint="eastAsia" w:ascii="宋体" w:hAnsi="宋体"/>
          <w:b/>
          <w:color w:val="auto"/>
          <w:highlight w:val="none"/>
        </w:rPr>
        <w:t>26.</w:t>
      </w:r>
      <w:r>
        <w:rPr>
          <w:rFonts w:ascii="宋体" w:hAnsi="宋体"/>
          <w:b/>
          <w:color w:val="auto"/>
          <w:highlight w:val="none"/>
        </w:rPr>
        <w:t>适用法律</w:t>
      </w:r>
    </w:p>
    <w:p>
      <w:pPr>
        <w:spacing w:line="360" w:lineRule="auto"/>
        <w:ind w:firstLine="480"/>
        <w:rPr>
          <w:rFonts w:hint="eastAsia" w:ascii="宋体" w:hAnsi="宋体"/>
          <w:color w:val="auto"/>
          <w:highlight w:val="none"/>
        </w:rPr>
      </w:pPr>
      <w:r>
        <w:rPr>
          <w:rFonts w:ascii="宋体" w:hAnsi="宋体"/>
          <w:color w:val="auto"/>
          <w:highlight w:val="none"/>
        </w:rPr>
        <w:t>本合同按照中华人民共和国的</w:t>
      </w:r>
      <w:r>
        <w:rPr>
          <w:rFonts w:hint="eastAsia" w:ascii="宋体" w:hAnsi="宋体"/>
          <w:color w:val="auto"/>
          <w:highlight w:val="none"/>
        </w:rPr>
        <w:t>相关</w:t>
      </w:r>
      <w:r>
        <w:rPr>
          <w:rFonts w:ascii="宋体" w:hAnsi="宋体"/>
          <w:color w:val="auto"/>
          <w:highlight w:val="none"/>
        </w:rPr>
        <w:t>法律进行解释。</w:t>
      </w:r>
    </w:p>
    <w:p>
      <w:pPr>
        <w:keepNext/>
        <w:keepLines/>
        <w:widowControl/>
        <w:snapToGrid w:val="0"/>
        <w:spacing w:line="400" w:lineRule="atLeast"/>
        <w:ind w:firstLine="1452" w:firstLineChars="605"/>
        <w:outlineLvl w:val="0"/>
        <w:rPr>
          <w:rFonts w:hint="eastAsia" w:ascii="宋体"/>
          <w:b/>
          <w:color w:val="auto"/>
          <w:kern w:val="28"/>
          <w:sz w:val="36"/>
          <w:szCs w:val="20"/>
          <w:highlight w:val="none"/>
        </w:rPr>
      </w:pPr>
      <w:r>
        <w:rPr>
          <w:rFonts w:ascii="宋体" w:hAnsi="宋体"/>
          <w:color w:val="auto"/>
          <w:highlight w:val="none"/>
        </w:rPr>
        <w:br w:type="page"/>
      </w:r>
      <w:bookmarkStart w:id="180" w:name="_Toc496004028"/>
      <w:bookmarkStart w:id="181" w:name="_Toc6483"/>
      <w:r>
        <w:rPr>
          <w:rFonts w:hint="eastAsia" w:ascii="宋体"/>
          <w:b/>
          <w:color w:val="auto"/>
          <w:kern w:val="28"/>
          <w:sz w:val="36"/>
          <w:szCs w:val="20"/>
          <w:highlight w:val="none"/>
        </w:rPr>
        <w:t>第四部分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磋商响应文件格式</w:t>
      </w:r>
      <w:bookmarkEnd w:id="180"/>
      <w:bookmarkEnd w:id="181"/>
    </w:p>
    <w:bookmarkEnd w:id="178"/>
    <w:bookmarkEnd w:id="179"/>
    <w:p>
      <w:pPr>
        <w:ind w:firstLine="200" w:firstLineChars="83"/>
        <w:rPr>
          <w:rFonts w:hint="eastAsia"/>
          <w:b/>
          <w:color w:val="auto"/>
          <w:highlight w:val="none"/>
        </w:rPr>
      </w:pPr>
      <w:r>
        <w:rPr>
          <w:rFonts w:hint="eastAsia"/>
          <w:b/>
          <w:color w:val="auto"/>
          <w:highlight w:val="none"/>
        </w:rPr>
        <w:br w:type="page"/>
      </w:r>
      <w:r>
        <w:rPr>
          <w:rFonts w:hint="eastAsia"/>
          <w:b/>
          <w:color w:val="auto"/>
          <w:highlight w:val="none"/>
        </w:rPr>
        <w:t>（磋商响应文件封面）</w:t>
      </w:r>
    </w:p>
    <w:p>
      <w:pPr>
        <w:spacing w:line="360" w:lineRule="auto"/>
        <w:ind w:firstLine="2088" w:firstLineChars="400"/>
        <w:rPr>
          <w:rFonts w:hint="eastAsia" w:ascii="仿宋_GB2312" w:hAnsi="宋体" w:eastAsia="仿宋_GB2312"/>
          <w:b/>
          <w:color w:val="auto"/>
          <w:sz w:val="52"/>
          <w:szCs w:val="52"/>
          <w:highlight w:val="none"/>
        </w:rPr>
      </w:pPr>
    </w:p>
    <w:p>
      <w:pPr>
        <w:spacing w:line="360" w:lineRule="auto"/>
        <w:ind w:firstLine="2088" w:firstLineChars="400"/>
        <w:rPr>
          <w:rFonts w:hint="eastAsia"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pPr>
        <w:spacing w:line="360" w:lineRule="auto"/>
        <w:ind w:firstLine="2364" w:firstLineChars="327"/>
        <w:rPr>
          <w:rFonts w:hint="eastAsia" w:ascii="宋体" w:hAnsi="宋体"/>
          <w:b/>
          <w:color w:val="auto"/>
          <w:sz w:val="72"/>
          <w:szCs w:val="72"/>
          <w:highlight w:val="none"/>
        </w:rPr>
      </w:pPr>
    </w:p>
    <w:p>
      <w:pPr>
        <w:spacing w:line="360" w:lineRule="auto"/>
        <w:ind w:firstLine="2364" w:firstLineChars="327"/>
        <w:rPr>
          <w:rFonts w:hint="eastAsia" w:ascii="宋体" w:hAnsi="宋体"/>
          <w:b/>
          <w:color w:val="auto"/>
          <w:sz w:val="72"/>
          <w:szCs w:val="72"/>
          <w:highlight w:val="none"/>
        </w:rPr>
      </w:pPr>
      <w:r>
        <w:rPr>
          <w:rFonts w:hint="eastAsia" w:ascii="宋体" w:hAnsi="宋体"/>
          <w:b/>
          <w:color w:val="auto"/>
          <w:sz w:val="72"/>
          <w:szCs w:val="72"/>
          <w:highlight w:val="none"/>
        </w:rPr>
        <w:t>磋商响应文件</w:t>
      </w:r>
    </w:p>
    <w:p>
      <w:pPr>
        <w:adjustRightInd w:val="0"/>
        <w:spacing w:line="360" w:lineRule="auto"/>
        <w:ind w:firstLine="0" w:firstLineChars="0"/>
        <w:jc w:val="center"/>
        <w:textAlignment w:val="baseline"/>
        <w:rPr>
          <w:rFonts w:hint="eastAsia" w:ascii="宋体" w:hAnsi="宋体"/>
          <w:b/>
          <w:bCs/>
          <w:color w:val="auto"/>
          <w:sz w:val="36"/>
          <w:szCs w:val="36"/>
          <w:highlight w:val="none"/>
        </w:rPr>
      </w:pPr>
      <w:r>
        <w:rPr>
          <w:rFonts w:hint="eastAsia" w:ascii="宋体" w:hAnsi="宋体"/>
          <w:b/>
          <w:bCs/>
          <w:color w:val="auto"/>
          <w:sz w:val="36"/>
          <w:szCs w:val="36"/>
          <w:highlight w:val="none"/>
        </w:rPr>
        <w:t>（资格审查部分）</w:t>
      </w:r>
    </w:p>
    <w:p>
      <w:pPr>
        <w:spacing w:line="360" w:lineRule="auto"/>
        <w:ind w:firstLine="788" w:firstLineChars="327"/>
        <w:rPr>
          <w:rFonts w:hint="eastAsia" w:ascii="宋体" w:hAnsi="宋体"/>
          <w:b/>
          <w:color w:val="auto"/>
          <w:highlight w:val="none"/>
        </w:rPr>
      </w:pPr>
    </w:p>
    <w:p>
      <w:pPr>
        <w:adjustRightInd w:val="0"/>
        <w:spacing w:line="360" w:lineRule="auto"/>
        <w:ind w:firstLine="0" w:firstLineChars="0"/>
        <w:textAlignment w:val="baseline"/>
        <w:rPr>
          <w:rFonts w:hint="eastAsia" w:ascii="宋体" w:hAnsi="宋体"/>
          <w:b/>
          <w:bCs/>
          <w:color w:val="auto"/>
          <w:sz w:val="32"/>
          <w:highlight w:val="none"/>
        </w:rPr>
      </w:pPr>
    </w:p>
    <w:p>
      <w:pPr>
        <w:adjustRightInd w:val="0"/>
        <w:spacing w:line="360" w:lineRule="auto"/>
        <w:ind w:firstLine="0" w:firstLineChars="0"/>
        <w:textAlignment w:val="baseline"/>
        <w:rPr>
          <w:rFonts w:hint="default" w:ascii="宋体" w:hAnsi="宋体" w:eastAsia="宋体"/>
          <w:b/>
          <w:color w:val="auto"/>
          <w:sz w:val="36"/>
          <w:szCs w:val="36"/>
          <w:highlight w:val="none"/>
          <w:lang w:val="en-US"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西宁城宏磋商（服务）202402-002</w:t>
      </w:r>
    </w:p>
    <w:p>
      <w:pPr>
        <w:spacing w:line="360" w:lineRule="auto"/>
        <w:ind w:left="2660" w:hanging="2660" w:hangingChars="736"/>
        <w:jc w:val="left"/>
        <w:rPr>
          <w:rFonts w:hint="default" w:ascii="宋体" w:hAnsi="宋体" w:eastAsia="宋体"/>
          <w:b/>
          <w:bCs/>
          <w:color w:val="auto"/>
          <w:sz w:val="36"/>
          <w:szCs w:val="36"/>
          <w:highlight w:val="none"/>
          <w:lang w:val="en-US" w:eastAsia="zh-CN"/>
        </w:rPr>
      </w:pPr>
      <w:r>
        <w:rPr>
          <w:rFonts w:hint="eastAsia" w:ascii="宋体" w:hAnsi="宋体"/>
          <w:b/>
          <w:bCs/>
          <w:color w:val="auto"/>
          <w:sz w:val="36"/>
          <w:szCs w:val="36"/>
          <w:highlight w:val="none"/>
        </w:rPr>
        <w:t>采购项目名称</w:t>
      </w:r>
      <w:r>
        <w:rPr>
          <w:rFonts w:ascii="宋体" w:hAnsi="宋体"/>
          <w:b/>
          <w:bCs/>
          <w:color w:val="auto"/>
          <w:sz w:val="36"/>
          <w:szCs w:val="36"/>
          <w:highlight w:val="none"/>
        </w:rPr>
        <w:t>:</w:t>
      </w:r>
      <w:r>
        <w:rPr>
          <w:rFonts w:hint="eastAsia" w:ascii="宋体" w:hAnsi="宋体"/>
          <w:b/>
          <w:bCs/>
          <w:color w:val="auto"/>
          <w:sz w:val="36"/>
          <w:szCs w:val="36"/>
          <w:highlight w:val="none"/>
        </w:rPr>
        <w:t xml:space="preserve"> </w:t>
      </w:r>
      <w:r>
        <w:rPr>
          <w:rFonts w:hint="eastAsia" w:ascii="宋体" w:hAnsi="宋体"/>
          <w:b/>
          <w:bCs/>
          <w:color w:val="auto"/>
          <w:sz w:val="36"/>
          <w:szCs w:val="36"/>
          <w:highlight w:val="none"/>
          <w:lang w:val="en-US" w:eastAsia="zh-CN"/>
        </w:rPr>
        <w:t>城北区2024年排水管网混塔错接整治工程设计</w:t>
      </w:r>
    </w:p>
    <w:p>
      <w:pPr>
        <w:spacing w:line="360" w:lineRule="auto"/>
        <w:ind w:firstLine="3534" w:firstLineChars="1100"/>
        <w:rPr>
          <w:rFonts w:hint="eastAsia" w:ascii="宋体" w:hAnsi="宋体"/>
          <w:b/>
          <w:color w:val="auto"/>
          <w:sz w:val="32"/>
          <w:highlight w:val="none"/>
        </w:rPr>
      </w:pPr>
    </w:p>
    <w:p>
      <w:pPr>
        <w:adjustRightInd w:val="0"/>
        <w:spacing w:line="360" w:lineRule="auto"/>
        <w:ind w:left="2692" w:right="-283" w:rightChars="-118" w:hanging="2692" w:hangingChars="745"/>
        <w:jc w:val="center"/>
        <w:textAlignment w:val="baseline"/>
        <w:rPr>
          <w:rFonts w:hint="eastAsia" w:ascii="宋体" w:hAnsi="宋体"/>
          <w:b/>
          <w:color w:val="auto"/>
          <w:sz w:val="36"/>
          <w:szCs w:val="36"/>
          <w:highlight w:val="none"/>
        </w:rPr>
      </w:pPr>
      <w:r>
        <w:rPr>
          <w:rFonts w:hint="eastAsia" w:ascii="宋体" w:hAnsi="宋体"/>
          <w:b/>
          <w:bCs/>
          <w:color w:val="auto"/>
          <w:sz w:val="36"/>
          <w:szCs w:val="36"/>
          <w:highlight w:val="none"/>
        </w:rPr>
        <w:t xml:space="preserve">         </w:t>
      </w:r>
      <w:r>
        <w:rPr>
          <w:rFonts w:hint="eastAsia" w:ascii="宋体" w:hAnsi="宋体"/>
          <w:b/>
          <w:bCs/>
          <w:color w:val="auto"/>
          <w:sz w:val="36"/>
          <w:szCs w:val="36"/>
          <w:highlight w:val="none"/>
          <w:lang w:eastAsia="zh-CN"/>
        </w:rPr>
        <w:t>磋商</w:t>
      </w:r>
      <w:r>
        <w:rPr>
          <w:rFonts w:hint="eastAsia" w:ascii="宋体" w:hAnsi="宋体"/>
          <w:b/>
          <w:bCs/>
          <w:color w:val="auto"/>
          <w:sz w:val="36"/>
          <w:szCs w:val="36"/>
          <w:highlight w:val="none"/>
        </w:rPr>
        <w:t>单位</w:t>
      </w:r>
      <w:r>
        <w:rPr>
          <w:rFonts w:hint="eastAsia" w:ascii="宋体" w:hAnsi="宋体"/>
          <w:b/>
          <w:color w:val="auto"/>
          <w:sz w:val="36"/>
          <w:szCs w:val="36"/>
          <w:highlight w:val="none"/>
        </w:rPr>
        <w:t>：</w:t>
      </w:r>
    </w:p>
    <w:p>
      <w:pPr>
        <w:spacing w:line="360" w:lineRule="auto"/>
        <w:ind w:firstLine="0" w:firstLineChars="0"/>
        <w:jc w:val="center"/>
        <w:rPr>
          <w:rFonts w:hint="eastAsia" w:ascii="宋体" w:hAnsi="宋体"/>
          <w:b/>
          <w:color w:val="auto"/>
          <w:sz w:val="32"/>
          <w:highlight w:val="none"/>
        </w:rPr>
      </w:pPr>
      <w:r>
        <w:rPr>
          <w:rFonts w:hint="eastAsia" w:ascii="宋体" w:hAnsi="宋体"/>
          <w:b/>
          <w:color w:val="auto"/>
          <w:sz w:val="32"/>
          <w:highlight w:val="none"/>
        </w:rPr>
        <w:t xml:space="preserve">         年  月  日</w:t>
      </w:r>
    </w:p>
    <w:p>
      <w:pPr>
        <w:widowControl/>
        <w:snapToGrid w:val="0"/>
        <w:spacing w:line="360" w:lineRule="auto"/>
        <w:ind w:firstLine="0" w:firstLineChars="0"/>
        <w:jc w:val="left"/>
        <w:outlineLvl w:val="1"/>
        <w:rPr>
          <w:rFonts w:hint="eastAsia" w:ascii="宋体"/>
          <w:b/>
          <w:color w:val="auto"/>
          <w:sz w:val="28"/>
          <w:szCs w:val="28"/>
          <w:highlight w:val="none"/>
        </w:rPr>
      </w:pPr>
      <w:r>
        <w:rPr>
          <w:rFonts w:ascii="宋体"/>
          <w:b/>
          <w:color w:val="auto"/>
          <w:sz w:val="28"/>
          <w:szCs w:val="28"/>
          <w:highlight w:val="none"/>
        </w:rPr>
        <w:br w:type="page"/>
      </w:r>
      <w:bookmarkStart w:id="182" w:name="_Toc7710"/>
      <w:bookmarkStart w:id="183" w:name="_Toc12237"/>
      <w:r>
        <w:rPr>
          <w:rFonts w:hint="eastAsia" w:ascii="宋体"/>
          <w:b/>
          <w:color w:val="auto"/>
          <w:sz w:val="28"/>
          <w:szCs w:val="28"/>
          <w:highlight w:val="none"/>
        </w:rPr>
        <w:t>附件</w:t>
      </w:r>
      <w:bookmarkStart w:id="184" w:name="_Toc325726037"/>
      <w:bookmarkStart w:id="185" w:name="_Toc376936768"/>
      <w:r>
        <w:rPr>
          <w:rFonts w:hint="eastAsia" w:ascii="宋体"/>
          <w:b/>
          <w:color w:val="auto"/>
          <w:sz w:val="28"/>
          <w:szCs w:val="28"/>
          <w:highlight w:val="none"/>
        </w:rPr>
        <w:t>1：磋商函</w:t>
      </w:r>
      <w:bookmarkEnd w:id="182"/>
      <w:bookmarkEnd w:id="183"/>
      <w:bookmarkEnd w:id="184"/>
      <w:bookmarkEnd w:id="185"/>
    </w:p>
    <w:p>
      <w:pPr>
        <w:ind w:firstLine="3813" w:firstLineChars="1055"/>
        <w:rPr>
          <w:rFonts w:hint="eastAsia" w:ascii="宋体" w:hAnsi="宋体"/>
          <w:b/>
          <w:color w:val="auto"/>
          <w:sz w:val="36"/>
          <w:szCs w:val="36"/>
          <w:highlight w:val="none"/>
        </w:rPr>
      </w:pPr>
    </w:p>
    <w:p>
      <w:pPr>
        <w:ind w:firstLine="3813" w:firstLineChars="1055"/>
        <w:rPr>
          <w:rFonts w:hint="eastAsia" w:ascii="宋体" w:hAnsi="宋体"/>
          <w:b/>
          <w:color w:val="auto"/>
          <w:sz w:val="36"/>
          <w:szCs w:val="36"/>
          <w:highlight w:val="none"/>
        </w:rPr>
      </w:pPr>
      <w:r>
        <w:rPr>
          <w:rFonts w:hint="eastAsia" w:ascii="宋体" w:hAnsi="宋体"/>
          <w:b/>
          <w:color w:val="auto"/>
          <w:sz w:val="36"/>
          <w:szCs w:val="36"/>
          <w:highlight w:val="none"/>
        </w:rPr>
        <w:t>磋商函</w:t>
      </w:r>
    </w:p>
    <w:p>
      <w:pPr>
        <w:adjustRightInd w:val="0"/>
        <w:ind w:firstLine="0" w:firstLineChars="0"/>
        <w:textAlignment w:val="baseline"/>
        <w:rPr>
          <w:rFonts w:hint="eastAsia" w:ascii="宋体" w:hAnsi="宋体"/>
          <w:b/>
          <w:color w:val="auto"/>
          <w:highlight w:val="none"/>
        </w:rPr>
      </w:pPr>
    </w:p>
    <w:p>
      <w:pPr>
        <w:adjustRightInd w:val="0"/>
        <w:ind w:firstLine="0" w:firstLineChars="0"/>
        <w:textAlignment w:val="baseline"/>
        <w:rPr>
          <w:rFonts w:hint="eastAsia" w:ascii="宋体" w:hAnsi="宋体" w:eastAsia="宋体"/>
          <w:b/>
          <w:color w:val="auto"/>
          <w:highlight w:val="none"/>
          <w:lang w:eastAsia="zh-CN"/>
        </w:rPr>
      </w:pPr>
      <w:r>
        <w:rPr>
          <w:rFonts w:hint="eastAsia" w:ascii="宋体" w:hAnsi="宋体"/>
          <w:b/>
          <w:color w:val="auto"/>
          <w:highlight w:val="none"/>
        </w:rPr>
        <w:t>致：</w:t>
      </w:r>
      <w:r>
        <w:rPr>
          <w:rFonts w:hint="eastAsia" w:ascii="宋体" w:hAnsi="宋体"/>
          <w:b/>
          <w:color w:val="auto"/>
          <w:highlight w:val="none"/>
          <w:lang w:eastAsia="zh-CN"/>
        </w:rPr>
        <w:t>西宁城宏建设工程招标有限责任公司</w:t>
      </w:r>
    </w:p>
    <w:p>
      <w:pPr>
        <w:adjustRightInd w:val="0"/>
        <w:ind w:firstLine="480"/>
        <w:textAlignment w:val="baseline"/>
        <w:rPr>
          <w:rFonts w:hint="eastAsia" w:ascii="宋体" w:hAnsi="宋体"/>
          <w:color w:val="auto"/>
          <w:highlight w:val="none"/>
        </w:rPr>
      </w:pPr>
    </w:p>
    <w:p>
      <w:pPr>
        <w:adjustRightInd w:val="0"/>
        <w:ind w:firstLine="480"/>
        <w:textAlignment w:val="baseline"/>
        <w:rPr>
          <w:rFonts w:hint="eastAsia" w:ascii="宋体" w:hAnsi="宋体"/>
          <w:color w:val="auto"/>
          <w:highlight w:val="none"/>
        </w:rPr>
      </w:pPr>
      <w:r>
        <w:rPr>
          <w:rFonts w:hint="eastAsia" w:ascii="宋体" w:hAnsi="宋体"/>
          <w:color w:val="auto"/>
          <w:highlight w:val="none"/>
        </w:rPr>
        <w:t>我们收到</w:t>
      </w:r>
      <w:r>
        <w:rPr>
          <w:rFonts w:hint="eastAsia" w:ascii="宋体" w:hAnsi="宋体"/>
          <w:color w:val="auto"/>
          <w:highlight w:val="none"/>
          <w:lang w:eastAsia="zh-CN"/>
        </w:rPr>
        <w:t>西宁城宏磋商（服务）202402-002</w:t>
      </w:r>
      <w:r>
        <w:rPr>
          <w:rFonts w:hint="eastAsia" w:ascii="宋体" w:hAnsi="宋体"/>
          <w:color w:val="auto"/>
          <w:highlight w:val="none"/>
        </w:rPr>
        <w:t xml:space="preserve">磋商文件，经研究，法定代表人（姓名、职务）正式授权（委托代理人姓名、职务）代表供应商（供应商名称、地址）提交磋商响应文件。    </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据此函，签字代表宣布同意如下：</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1、我方已详阅磋商文件的全部内容，包括澄清、修改条款等有关附件，承诺对其完全理解并接受。</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2、磋商有效期自开标之日起60天内有效。</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3、我方同意按照贵方要求提供与磋商有关的一切数据或资料，理解并接受贵方制定的评标办法。</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4、与本磋商有关的一切正式往来通讯请寄：</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地址：_______________   邮编：______________</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电话：_______________   传真：______________</w:t>
      </w:r>
    </w:p>
    <w:p>
      <w:pPr>
        <w:adjustRightInd w:val="0"/>
        <w:ind w:firstLine="424" w:firstLineChars="177"/>
        <w:textAlignment w:val="baseline"/>
        <w:rPr>
          <w:rFonts w:hint="eastAsia" w:ascii="宋体" w:hAnsi="宋体"/>
          <w:color w:val="auto"/>
          <w:highlight w:val="none"/>
        </w:rPr>
      </w:pPr>
      <w:r>
        <w:rPr>
          <w:rFonts w:hint="eastAsia" w:ascii="宋体" w:hAnsi="宋体"/>
          <w:color w:val="auto"/>
          <w:highlight w:val="none"/>
        </w:rPr>
        <w:t>法定代表人姓名： ___________ 职务：____________</w:t>
      </w:r>
    </w:p>
    <w:p>
      <w:pPr>
        <w:adjustRightInd w:val="0"/>
        <w:ind w:firstLine="480"/>
        <w:textAlignment w:val="baseline"/>
        <w:rPr>
          <w:rFonts w:hint="eastAsia" w:ascii="宋体" w:hAnsi="宋体"/>
          <w:color w:val="auto"/>
          <w:highlight w:val="none"/>
        </w:rPr>
      </w:pPr>
    </w:p>
    <w:p>
      <w:pPr>
        <w:ind w:firstLine="480"/>
        <w:jc w:val="center"/>
        <w:rPr>
          <w:rFonts w:hint="eastAsia" w:ascii="宋体" w:hAnsi="宋体"/>
          <w:color w:val="auto"/>
          <w:highlight w:val="none"/>
        </w:rPr>
      </w:pPr>
    </w:p>
    <w:p>
      <w:pPr>
        <w:ind w:firstLine="480"/>
        <w:jc w:val="center"/>
        <w:rPr>
          <w:rFonts w:hint="eastAsia" w:ascii="宋体" w:hAnsi="宋体"/>
          <w:color w:val="auto"/>
          <w:highlight w:val="none"/>
        </w:rPr>
      </w:pPr>
    </w:p>
    <w:p>
      <w:pPr>
        <w:ind w:firstLine="560"/>
        <w:jc w:val="center"/>
        <w:rPr>
          <w:rFonts w:hint="eastAsia" w:ascii="宋体" w:hAnsi="宋体"/>
          <w:color w:val="auto"/>
          <w:sz w:val="28"/>
          <w:szCs w:val="28"/>
          <w:highlight w:val="none"/>
        </w:rPr>
      </w:pPr>
    </w:p>
    <w:p>
      <w:pPr>
        <w:adjustRightInd w:val="0"/>
        <w:ind w:firstLine="560"/>
        <w:textAlignment w:val="baseline"/>
        <w:rPr>
          <w:rFonts w:hint="eastAsia" w:ascii="仿宋_GB2312" w:hAnsi="宋体" w:eastAsia="仿宋_GB2312"/>
          <w:color w:val="auto"/>
          <w:sz w:val="28"/>
          <w:szCs w:val="28"/>
          <w:highlight w:val="none"/>
        </w:rPr>
      </w:pPr>
    </w:p>
    <w:p>
      <w:pPr>
        <w:adjustRightInd w:val="0"/>
        <w:ind w:firstLine="560"/>
        <w:textAlignment w:val="baseline"/>
        <w:rPr>
          <w:rFonts w:hint="eastAsia" w:ascii="仿宋_GB2312" w:hAnsi="宋体" w:eastAsia="仿宋_GB2312"/>
          <w:color w:val="auto"/>
          <w:sz w:val="28"/>
          <w:szCs w:val="28"/>
          <w:highlight w:val="none"/>
        </w:rPr>
      </w:pPr>
    </w:p>
    <w:p>
      <w:pPr>
        <w:adjustRightInd w:val="0"/>
        <w:ind w:firstLine="560"/>
        <w:textAlignment w:val="baseline"/>
        <w:rPr>
          <w:rFonts w:hint="eastAsia" w:ascii="仿宋_GB2312" w:hAnsi="宋体" w:eastAsia="仿宋_GB2312"/>
          <w:color w:val="auto"/>
          <w:sz w:val="28"/>
          <w:szCs w:val="28"/>
          <w:highlight w:val="none"/>
        </w:rPr>
      </w:pPr>
    </w:p>
    <w:p>
      <w:pPr>
        <w:adjustRightInd w:val="0"/>
        <w:ind w:firstLine="0" w:firstLineChars="0"/>
        <w:textAlignment w:val="baseline"/>
        <w:rPr>
          <w:rFonts w:hint="eastAsia" w:ascii="仿宋_GB2312" w:hAnsi="宋体" w:eastAsia="仿宋_GB2312"/>
          <w:color w:val="auto"/>
          <w:sz w:val="28"/>
          <w:szCs w:val="28"/>
          <w:highlight w:val="none"/>
        </w:rPr>
      </w:pPr>
    </w:p>
    <w:p>
      <w:pPr>
        <w:ind w:firstLine="560"/>
        <w:jc w:val="center"/>
        <w:rPr>
          <w:rFonts w:hint="eastAsia" w:ascii="宋体" w:hAnsi="宋体"/>
          <w:b/>
          <w:color w:val="auto"/>
          <w:highlight w:val="none"/>
        </w:rPr>
      </w:pPr>
      <w:r>
        <w:rPr>
          <w:rFonts w:hint="eastAsia" w:ascii="仿宋_GB2312" w:hAnsi="宋体" w:eastAsia="仿宋_GB2312"/>
          <w:color w:val="auto"/>
          <w:sz w:val="28"/>
          <w:szCs w:val="28"/>
          <w:highlight w:val="none"/>
        </w:rPr>
        <w:t xml:space="preserve">            </w:t>
      </w:r>
      <w:r>
        <w:rPr>
          <w:rFonts w:hint="eastAsia" w:ascii="宋体" w:hAnsi="宋体" w:eastAsia="宋体" w:cs="Times New Roman"/>
          <w:b/>
          <w:color w:val="auto"/>
          <w:highlight w:val="none"/>
          <w:lang w:eastAsia="zh-CN"/>
        </w:rPr>
        <w:t>磋商</w:t>
      </w:r>
      <w:r>
        <w:rPr>
          <w:rFonts w:hint="eastAsia" w:ascii="宋体" w:hAnsi="宋体"/>
          <w:b/>
          <w:color w:val="auto"/>
          <w:highlight w:val="none"/>
        </w:rPr>
        <w:t>单位：</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（公章）</w:t>
      </w:r>
    </w:p>
    <w:p>
      <w:pPr>
        <w:ind w:firstLine="482"/>
        <w:jc w:val="center"/>
        <w:rPr>
          <w:rFonts w:ascii="宋体" w:hAnsi="宋体"/>
          <w:b/>
          <w:color w:val="auto"/>
          <w:highlight w:val="none"/>
        </w:rPr>
      </w:pPr>
      <w:r>
        <w:rPr>
          <w:rFonts w:hint="eastAsia" w:ascii="宋体" w:hAnsi="宋体"/>
          <w:b/>
          <w:color w:val="auto"/>
          <w:highlight w:val="none"/>
        </w:rPr>
        <w:t xml:space="preserve">        法定代表人或委托代理人：</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（签字或盖章）</w:t>
      </w:r>
    </w:p>
    <w:p>
      <w:pPr>
        <w:ind w:firstLine="480"/>
        <w:jc w:val="center"/>
        <w:rPr>
          <w:rFonts w:hint="eastAsia"/>
          <w:b/>
          <w:color w:val="auto"/>
          <w:highlight w:val="none"/>
        </w:rPr>
      </w:pPr>
      <w:r>
        <w:rPr>
          <w:rFonts w:hint="eastAsia"/>
          <w:color w:val="auto"/>
          <w:highlight w:val="none"/>
        </w:rPr>
        <w:t xml:space="preserve">              </w:t>
      </w:r>
      <w:r>
        <w:rPr>
          <w:rFonts w:hint="eastAsia"/>
          <w:b/>
          <w:color w:val="auto"/>
          <w:highlight w:val="none"/>
        </w:rPr>
        <w:t xml:space="preserve"> 年   月  日</w:t>
      </w:r>
    </w:p>
    <w:p>
      <w:pPr>
        <w:ind w:firstLine="482"/>
        <w:jc w:val="center"/>
        <w:rPr>
          <w:rFonts w:hint="eastAsia" w:ascii="宋体" w:hAnsi="宋体"/>
          <w:b/>
          <w:color w:val="auto"/>
          <w:highlight w:val="none"/>
        </w:rPr>
      </w:pPr>
    </w:p>
    <w:p>
      <w:pPr>
        <w:ind w:firstLine="482"/>
        <w:jc w:val="center"/>
        <w:rPr>
          <w:rFonts w:hint="eastAsia" w:ascii="宋体" w:hAnsi="宋体"/>
          <w:b/>
          <w:color w:val="auto"/>
          <w:highlight w:val="none"/>
        </w:rPr>
      </w:pPr>
    </w:p>
    <w:p>
      <w:pPr>
        <w:widowControl/>
        <w:snapToGrid w:val="0"/>
        <w:spacing w:line="360" w:lineRule="auto"/>
        <w:ind w:firstLine="0" w:firstLineChars="0"/>
        <w:outlineLvl w:val="1"/>
        <w:rPr>
          <w:rFonts w:ascii="宋体"/>
          <w:b/>
          <w:color w:val="auto"/>
          <w:sz w:val="28"/>
          <w:szCs w:val="28"/>
          <w:highlight w:val="none"/>
        </w:rPr>
      </w:pPr>
      <w:r>
        <w:rPr>
          <w:rFonts w:ascii="宋体"/>
          <w:b/>
          <w:color w:val="auto"/>
          <w:sz w:val="28"/>
          <w:szCs w:val="28"/>
          <w:highlight w:val="none"/>
        </w:rPr>
        <w:br w:type="page"/>
      </w:r>
      <w:bookmarkStart w:id="186" w:name="_Toc15310"/>
      <w:bookmarkStart w:id="187" w:name="_Toc12475"/>
      <w:r>
        <w:rPr>
          <w:rFonts w:hint="eastAsia" w:ascii="宋体"/>
          <w:b/>
          <w:color w:val="auto"/>
          <w:sz w:val="28"/>
          <w:szCs w:val="28"/>
          <w:highlight w:val="none"/>
        </w:rPr>
        <w:t>附件</w:t>
      </w:r>
      <w:bookmarkStart w:id="188" w:name="_Toc325726043"/>
      <w:bookmarkStart w:id="189" w:name="_Toc376936774"/>
      <w:bookmarkStart w:id="190" w:name="_Toc325726042"/>
      <w:bookmarkStart w:id="191" w:name="_Toc376936773"/>
      <w:r>
        <w:rPr>
          <w:rFonts w:hint="eastAsia" w:ascii="宋体"/>
          <w:b/>
          <w:color w:val="auto"/>
          <w:sz w:val="28"/>
          <w:szCs w:val="28"/>
          <w:highlight w:val="none"/>
        </w:rPr>
        <w:t>2：法定代表人证明书</w:t>
      </w:r>
      <w:bookmarkEnd w:id="186"/>
      <w:bookmarkEnd w:id="187"/>
      <w:bookmarkEnd w:id="188"/>
      <w:bookmarkEnd w:id="189"/>
    </w:p>
    <w:p>
      <w:pPr>
        <w:ind w:firstLine="723"/>
        <w:jc w:val="center"/>
        <w:rPr>
          <w:rFonts w:hint="eastAsia" w:ascii="宋体" w:hAnsi="宋体"/>
          <w:b/>
          <w:bCs/>
          <w:color w:val="auto"/>
          <w:sz w:val="36"/>
          <w:szCs w:val="36"/>
          <w:highlight w:val="none"/>
        </w:rPr>
      </w:pPr>
    </w:p>
    <w:p>
      <w:pPr>
        <w:ind w:firstLine="723"/>
        <w:jc w:val="center"/>
        <w:rPr>
          <w:rFonts w:hint="eastAsia" w:ascii="宋体" w:hAnsi="宋体"/>
          <w:b/>
          <w:bCs/>
          <w:color w:val="auto"/>
          <w:sz w:val="36"/>
          <w:szCs w:val="36"/>
          <w:highlight w:val="none"/>
        </w:rPr>
      </w:pPr>
      <w:r>
        <w:rPr>
          <w:rFonts w:hint="eastAsia" w:ascii="宋体" w:hAnsi="宋体"/>
          <w:b/>
          <w:bCs/>
          <w:color w:val="auto"/>
          <w:sz w:val="36"/>
          <w:szCs w:val="36"/>
          <w:highlight w:val="none"/>
        </w:rPr>
        <w:t>法定代表人证明书</w:t>
      </w:r>
    </w:p>
    <w:p>
      <w:pPr>
        <w:ind w:firstLine="0" w:firstLineChars="0"/>
        <w:rPr>
          <w:rFonts w:hint="eastAsia" w:ascii="宋体" w:hAnsi="宋体"/>
          <w:b/>
          <w:bCs/>
          <w:color w:val="auto"/>
          <w:highlight w:val="none"/>
        </w:rPr>
      </w:pPr>
    </w:p>
    <w:p>
      <w:pPr>
        <w:ind w:firstLine="0" w:firstLineChars="0"/>
        <w:rPr>
          <w:rFonts w:hint="eastAsia" w:ascii="宋体" w:hAnsi="宋体"/>
          <w:b/>
          <w:bCs/>
          <w:color w:val="auto"/>
          <w:highlight w:val="none"/>
        </w:rPr>
      </w:pPr>
      <w:r>
        <w:rPr>
          <w:rFonts w:hint="eastAsia" w:ascii="宋体" w:hAnsi="宋体"/>
          <w:b/>
          <w:bCs/>
          <w:color w:val="auto"/>
          <w:highlight w:val="none"/>
        </w:rPr>
        <w:t>致：</w:t>
      </w:r>
      <w:r>
        <w:rPr>
          <w:rFonts w:hint="eastAsia" w:ascii="宋体" w:hAnsi="宋体" w:cs="Arial"/>
          <w:bCs/>
          <w:color w:val="auto"/>
          <w:highlight w:val="none"/>
          <w:u w:val="single"/>
          <w:lang w:eastAsia="zh-CN"/>
        </w:rPr>
        <w:t>西宁城宏建设工程招标有限责任公司</w:t>
      </w: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olor w:val="auto"/>
          <w:highlight w:val="none"/>
        </w:rPr>
      </w:pPr>
      <w:r>
        <w:rPr>
          <w:rFonts w:hint="eastAsia" w:ascii="宋体" w:hAnsi="宋体"/>
          <w:color w:val="auto"/>
          <w:highlight w:val="none"/>
          <w:u w:val="single"/>
        </w:rPr>
        <w:t xml:space="preserve">  （法定代表人姓名）  </w:t>
      </w:r>
      <w:r>
        <w:rPr>
          <w:rFonts w:hint="eastAsia" w:ascii="宋体" w:hAnsi="宋体" w:cs="宋体"/>
          <w:color w:val="auto"/>
          <w:kern w:val="0"/>
          <w:highlight w:val="none"/>
        </w:rPr>
        <w:t>现任我单位</w:t>
      </w:r>
      <w:r>
        <w:rPr>
          <w:rFonts w:hint="eastAsia" w:ascii="宋体" w:hAnsi="宋体"/>
          <w:color w:val="auto"/>
          <w:highlight w:val="none"/>
          <w:u w:val="single"/>
        </w:rPr>
        <w:t xml:space="preserve">              </w:t>
      </w:r>
      <w:r>
        <w:rPr>
          <w:rFonts w:hint="eastAsia" w:ascii="宋体" w:hAnsi="宋体"/>
          <w:color w:val="auto"/>
          <w:highlight w:val="none"/>
        </w:rPr>
        <w:t>职务，为法定代表人，特此证明。</w:t>
      </w:r>
    </w:p>
    <w:p>
      <w:pPr>
        <w:autoSpaceDE w:val="0"/>
        <w:autoSpaceDN w:val="0"/>
        <w:adjustRightInd w:val="0"/>
        <w:ind w:firstLine="480"/>
        <w:jc w:val="left"/>
        <w:rPr>
          <w:rFonts w:hint="eastAsia" w:ascii="宋体" w:hAnsi="宋体"/>
          <w:color w:val="auto"/>
          <w:highlight w:val="none"/>
        </w:rPr>
      </w:pPr>
    </w:p>
    <w:p>
      <w:pPr>
        <w:autoSpaceDE w:val="0"/>
        <w:autoSpaceDN w:val="0"/>
        <w:adjustRightInd w:val="0"/>
        <w:ind w:firstLine="480"/>
        <w:jc w:val="left"/>
        <w:rPr>
          <w:rFonts w:hint="eastAsia" w:ascii="宋体" w:hAnsi="宋体" w:cs="宋体"/>
          <w:color w:val="auto"/>
          <w:kern w:val="0"/>
          <w:highlight w:val="none"/>
        </w:rPr>
      </w:pPr>
      <w:r>
        <w:rPr>
          <w:rFonts w:hint="eastAsia" w:ascii="宋体" w:hAnsi="宋体"/>
          <w:color w:val="auto"/>
          <w:highlight w:val="none"/>
        </w:rPr>
        <w:t>法定代表人基本情况：</w:t>
      </w:r>
    </w:p>
    <w:p>
      <w:pPr>
        <w:autoSpaceDE w:val="0"/>
        <w:autoSpaceDN w:val="0"/>
        <w:adjustRightInd w:val="0"/>
        <w:ind w:firstLine="480"/>
        <w:jc w:val="left"/>
        <w:rPr>
          <w:rFonts w:hint="eastAsia" w:ascii="宋体" w:hAnsi="宋体" w:cs="宋体"/>
          <w:color w:val="auto"/>
          <w:kern w:val="0"/>
          <w:highlight w:val="none"/>
        </w:rPr>
      </w:pPr>
      <w:r>
        <w:rPr>
          <w:rFonts w:hint="eastAsia" w:ascii="宋体" w:hAnsi="宋体" w:cs="宋体"/>
          <w:color w:val="auto"/>
          <w:kern w:val="0"/>
          <w:highlight w:val="none"/>
        </w:rPr>
        <w:t>性别：</w:t>
      </w:r>
      <w:r>
        <w:rPr>
          <w:rFonts w:hint="eastAsia" w:ascii="宋体" w:hAnsi="宋体" w:cs="宋体"/>
          <w:color w:val="auto"/>
          <w:kern w:val="0"/>
          <w:highlight w:val="none"/>
          <w:u w:val="single"/>
        </w:rPr>
        <w:t xml:space="preserve">      </w:t>
      </w:r>
      <w:r>
        <w:rPr>
          <w:rFonts w:hint="eastAsia" w:ascii="宋体" w:hAnsi="宋体" w:cs="宋体"/>
          <w:color w:val="auto"/>
          <w:kern w:val="0"/>
          <w:highlight w:val="none"/>
        </w:rPr>
        <w:t>年龄：</w:t>
      </w:r>
      <w:r>
        <w:rPr>
          <w:rFonts w:hint="eastAsia" w:ascii="宋体" w:hAnsi="宋体" w:cs="宋体"/>
          <w:color w:val="auto"/>
          <w:kern w:val="0"/>
          <w:highlight w:val="none"/>
          <w:u w:val="single"/>
        </w:rPr>
        <w:t xml:space="preserve">       </w:t>
      </w:r>
      <w:r>
        <w:rPr>
          <w:rFonts w:hint="eastAsia" w:ascii="宋体" w:hAnsi="宋体" w:cs="宋体"/>
          <w:color w:val="auto"/>
          <w:kern w:val="0"/>
          <w:highlight w:val="none"/>
        </w:rPr>
        <w:t>民族：</w:t>
      </w:r>
      <w:r>
        <w:rPr>
          <w:rFonts w:hint="eastAsia" w:ascii="宋体" w:hAnsi="宋体" w:cs="宋体"/>
          <w:color w:val="auto"/>
          <w:kern w:val="0"/>
          <w:highlight w:val="none"/>
          <w:u w:val="single"/>
        </w:rPr>
        <w:t xml:space="preserve">     </w:t>
      </w:r>
    </w:p>
    <w:p>
      <w:pPr>
        <w:autoSpaceDE w:val="0"/>
        <w:autoSpaceDN w:val="0"/>
        <w:adjustRightInd w:val="0"/>
        <w:ind w:firstLine="480"/>
        <w:jc w:val="left"/>
        <w:rPr>
          <w:rFonts w:hint="eastAsia" w:ascii="宋体" w:hAnsi="宋体" w:cs="宋体"/>
          <w:color w:val="auto"/>
          <w:kern w:val="0"/>
          <w:highlight w:val="none"/>
        </w:rPr>
      </w:pPr>
      <w:r>
        <w:rPr>
          <w:rFonts w:hint="eastAsia" w:ascii="宋体" w:hAnsi="宋体" w:cs="宋体"/>
          <w:color w:val="auto"/>
          <w:kern w:val="0"/>
          <w:highlight w:val="none"/>
        </w:rPr>
        <w:t>地址：</w:t>
      </w:r>
      <w:r>
        <w:rPr>
          <w:rFonts w:hint="eastAsia" w:ascii="宋体" w:hAnsi="宋体"/>
          <w:color w:val="auto"/>
          <w:highlight w:val="none"/>
          <w:u w:val="single"/>
        </w:rPr>
        <w:t xml:space="preserve">                 </w:t>
      </w:r>
    </w:p>
    <w:p>
      <w:pPr>
        <w:autoSpaceDE w:val="0"/>
        <w:autoSpaceDN w:val="0"/>
        <w:adjustRightInd w:val="0"/>
        <w:ind w:firstLine="480"/>
        <w:jc w:val="left"/>
        <w:rPr>
          <w:rFonts w:hint="eastAsia" w:ascii="宋体" w:hAnsi="宋体"/>
          <w:color w:val="auto"/>
          <w:highlight w:val="none"/>
          <w:u w:val="single"/>
        </w:rPr>
      </w:pPr>
      <w:r>
        <w:rPr>
          <w:rFonts w:hint="eastAsia" w:ascii="宋体" w:hAnsi="宋体" w:cs="宋体"/>
          <w:color w:val="auto"/>
          <w:kern w:val="0"/>
          <w:highlight w:val="none"/>
        </w:rPr>
        <w:t>身份证号码：</w:t>
      </w:r>
      <w:r>
        <w:rPr>
          <w:rFonts w:hint="eastAsia" w:ascii="宋体" w:hAnsi="宋体"/>
          <w:color w:val="auto"/>
          <w:highlight w:val="none"/>
          <w:u w:val="single"/>
        </w:rPr>
        <w:t xml:space="preserve">                 </w:t>
      </w:r>
    </w:p>
    <w:p>
      <w:pPr>
        <w:autoSpaceDE w:val="0"/>
        <w:autoSpaceDN w:val="0"/>
        <w:adjustRightInd w:val="0"/>
        <w:ind w:firstLine="480"/>
        <w:jc w:val="left"/>
        <w:rPr>
          <w:rFonts w:hint="eastAsia" w:ascii="宋体" w:hAnsi="宋体" w:cs="宋体"/>
          <w:color w:val="auto"/>
          <w:kern w:val="0"/>
          <w:highlight w:val="none"/>
        </w:rPr>
      </w:pPr>
      <w:r>
        <w:rPr>
          <w:rFonts w:hint="eastAsia" w:ascii="宋体" w:hAnsi="宋体" w:cs="宋体"/>
          <w:color w:val="auto"/>
          <w:kern w:val="0"/>
          <w:highlight w:val="none"/>
        </w:rPr>
        <w:t>附法定代表人第二代身份证双面扫描（或复印）件</w:t>
      </w: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0" w:firstLineChars="0"/>
        <w:jc w:val="left"/>
        <w:rPr>
          <w:rFonts w:hint="eastAsia" w:ascii="宋体" w:hAnsi="宋体" w:cs="宋体"/>
          <w:color w:val="auto"/>
          <w:kern w:val="0"/>
          <w:highlight w:val="none"/>
        </w:rPr>
      </w:pPr>
    </w:p>
    <w:p>
      <w:pPr>
        <w:ind w:firstLine="4096" w:firstLineChars="1700"/>
        <w:rPr>
          <w:rFonts w:hint="eastAsia" w:ascii="宋体" w:hAnsi="宋体"/>
          <w:b/>
          <w:color w:val="auto"/>
          <w:highlight w:val="none"/>
        </w:rPr>
      </w:pP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宋体" w:hAnsi="宋体" w:cs="宋体"/>
          <w:color w:val="auto"/>
          <w:kern w:val="0"/>
          <w:highlight w:val="none"/>
          <w:u w:val="single"/>
        </w:rPr>
        <w:t xml:space="preserve">       </w:t>
      </w:r>
      <w:r>
        <w:rPr>
          <w:rFonts w:hint="eastAsia" w:ascii="宋体" w:hAnsi="宋体"/>
          <w:b/>
          <w:color w:val="auto"/>
          <w:highlight w:val="none"/>
        </w:rPr>
        <w:t>（公章）</w:t>
      </w:r>
    </w:p>
    <w:p>
      <w:pPr>
        <w:ind w:firstLine="482"/>
        <w:jc w:val="center"/>
        <w:rPr>
          <w:rFonts w:hint="eastAsia" w:ascii="宋体" w:hAnsi="宋体"/>
          <w:b/>
          <w:color w:val="auto"/>
          <w:highlight w:val="none"/>
        </w:rPr>
      </w:pPr>
      <w:r>
        <w:rPr>
          <w:rFonts w:hint="eastAsia" w:ascii="宋体" w:hAnsi="宋体"/>
          <w:b/>
          <w:color w:val="auto"/>
          <w:highlight w:val="none"/>
        </w:rPr>
        <w:t xml:space="preserve">               年   月   日</w:t>
      </w:r>
    </w:p>
    <w:bookmarkEnd w:id="190"/>
    <w:bookmarkEnd w:id="191"/>
    <w:p>
      <w:pPr>
        <w:ind w:firstLine="0" w:firstLineChars="0"/>
        <w:rPr>
          <w:rFonts w:hint="eastAsia" w:ascii="宋体" w:hAnsi="宋体"/>
          <w:b/>
          <w:bCs/>
          <w:color w:val="auto"/>
          <w:highlight w:val="none"/>
        </w:rPr>
      </w:pPr>
    </w:p>
    <w:p>
      <w:pPr>
        <w:ind w:firstLine="0" w:firstLineChars="0"/>
        <w:rPr>
          <w:rFonts w:hint="eastAsia" w:ascii="宋体" w:hAnsi="宋体"/>
          <w:b/>
          <w:bCs/>
          <w:color w:val="auto"/>
          <w:highlight w:val="none"/>
        </w:rPr>
      </w:pPr>
    </w:p>
    <w:p>
      <w:pPr>
        <w:widowControl/>
        <w:snapToGrid w:val="0"/>
        <w:spacing w:line="360" w:lineRule="auto"/>
        <w:ind w:firstLine="0" w:firstLineChars="0"/>
        <w:outlineLvl w:val="1"/>
        <w:rPr>
          <w:rFonts w:hint="eastAsia" w:ascii="宋体"/>
          <w:b/>
          <w:color w:val="auto"/>
          <w:sz w:val="28"/>
          <w:szCs w:val="28"/>
          <w:highlight w:val="none"/>
        </w:rPr>
        <w:sectPr>
          <w:pgSz w:w="11906" w:h="16838"/>
          <w:pgMar w:top="1560" w:right="1531" w:bottom="568" w:left="1588" w:header="1021" w:footer="866" w:gutter="0"/>
          <w:pgNumType w:fmt="decimal"/>
          <w:cols w:space="720" w:num="1"/>
          <w:docGrid w:linePitch="312" w:charSpace="0"/>
        </w:sectPr>
      </w:pPr>
      <w:bookmarkStart w:id="192" w:name="_Toc324756736"/>
      <w:bookmarkStart w:id="193" w:name="_Toc201287639"/>
      <w:bookmarkStart w:id="194" w:name="_Toc22549"/>
    </w:p>
    <w:p>
      <w:pPr>
        <w:widowControl/>
        <w:snapToGrid w:val="0"/>
        <w:spacing w:line="360" w:lineRule="auto"/>
        <w:ind w:firstLine="0" w:firstLineChars="0"/>
        <w:outlineLvl w:val="1"/>
        <w:rPr>
          <w:rFonts w:hint="eastAsia" w:ascii="宋体"/>
          <w:b/>
          <w:color w:val="auto"/>
          <w:sz w:val="28"/>
          <w:szCs w:val="28"/>
          <w:highlight w:val="none"/>
        </w:rPr>
      </w:pPr>
      <w:bookmarkStart w:id="195" w:name="_Toc5555"/>
      <w:r>
        <w:rPr>
          <w:rFonts w:hint="eastAsia" w:ascii="宋体"/>
          <w:b/>
          <w:color w:val="auto"/>
          <w:sz w:val="28"/>
          <w:szCs w:val="28"/>
          <w:highlight w:val="none"/>
        </w:rPr>
        <w:t>附件</w:t>
      </w:r>
      <w:bookmarkEnd w:id="192"/>
      <w:bookmarkEnd w:id="193"/>
      <w:r>
        <w:rPr>
          <w:rFonts w:hint="eastAsia" w:ascii="宋体"/>
          <w:b/>
          <w:color w:val="auto"/>
          <w:sz w:val="28"/>
          <w:szCs w:val="28"/>
          <w:highlight w:val="none"/>
        </w:rPr>
        <w:t>3：法定代表人授权书</w:t>
      </w:r>
      <w:bookmarkEnd w:id="194"/>
      <w:bookmarkEnd w:id="195"/>
    </w:p>
    <w:p>
      <w:pPr>
        <w:ind w:firstLine="3813" w:firstLineChars="1055"/>
        <w:rPr>
          <w:rFonts w:hint="eastAsia" w:ascii="宋体" w:hAnsi="宋体"/>
          <w:b/>
          <w:color w:val="auto"/>
          <w:sz w:val="36"/>
          <w:szCs w:val="36"/>
          <w:highlight w:val="none"/>
        </w:rPr>
      </w:pPr>
    </w:p>
    <w:p>
      <w:pPr>
        <w:ind w:firstLine="2909" w:firstLineChars="805"/>
        <w:rPr>
          <w:rFonts w:hint="eastAsia" w:ascii="宋体" w:hAnsi="宋体"/>
          <w:b/>
          <w:color w:val="auto"/>
          <w:sz w:val="36"/>
          <w:szCs w:val="36"/>
          <w:highlight w:val="none"/>
        </w:rPr>
      </w:pPr>
      <w:r>
        <w:rPr>
          <w:rFonts w:hint="eastAsia" w:ascii="宋体" w:hAnsi="宋体"/>
          <w:b/>
          <w:color w:val="auto"/>
          <w:sz w:val="36"/>
          <w:szCs w:val="36"/>
          <w:highlight w:val="none"/>
        </w:rPr>
        <w:t>法定代表人授权书</w:t>
      </w:r>
    </w:p>
    <w:p>
      <w:pPr>
        <w:ind w:firstLine="198" w:firstLineChars="82"/>
        <w:rPr>
          <w:rFonts w:hint="eastAsia" w:ascii="宋体" w:hAnsi="宋体"/>
          <w:b/>
          <w:bCs/>
          <w:color w:val="auto"/>
          <w:highlight w:val="none"/>
        </w:rPr>
      </w:pPr>
    </w:p>
    <w:p>
      <w:pPr>
        <w:ind w:firstLine="198" w:firstLineChars="82"/>
        <w:rPr>
          <w:rFonts w:hint="eastAsia" w:ascii="宋体" w:hAns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西宁城宏建设工程招标有限责任公司</w:t>
      </w:r>
    </w:p>
    <w:p>
      <w:pPr>
        <w:ind w:firstLine="480"/>
        <w:rPr>
          <w:rFonts w:hint="eastAsia" w:ascii="宋体" w:hAnsi="宋体"/>
          <w:color w:val="auto"/>
          <w:highlight w:val="none"/>
          <w:u w:val="single"/>
        </w:rPr>
      </w:pPr>
    </w:p>
    <w:p>
      <w:pPr>
        <w:spacing w:line="360" w:lineRule="auto"/>
        <w:ind w:firstLine="480"/>
        <w:rPr>
          <w:rFonts w:hint="eastAsia" w:ascii="宋体" w:hAnsi="宋体"/>
          <w:color w:val="auto"/>
          <w:highlight w:val="none"/>
        </w:rPr>
      </w:pPr>
      <w:r>
        <w:rPr>
          <w:rFonts w:hint="eastAsia" w:ascii="宋体" w:hAnsi="宋体"/>
          <w:color w:val="auto"/>
          <w:highlight w:val="none"/>
          <w:u w:val="single"/>
        </w:rPr>
        <w:t xml:space="preserve">  （供应商名称）  </w:t>
      </w:r>
      <w:r>
        <w:rPr>
          <w:rFonts w:hint="eastAsia" w:ascii="宋体" w:hAnsi="宋体"/>
          <w:color w:val="auto"/>
          <w:highlight w:val="none"/>
        </w:rPr>
        <w:t>系中华人民共和国合法企业，法定地址</w:t>
      </w:r>
      <w:r>
        <w:rPr>
          <w:rFonts w:hint="eastAsia" w:ascii="宋体" w:hAnsi="宋体"/>
          <w:color w:val="auto"/>
          <w:highlight w:val="none"/>
          <w:u w:val="single"/>
        </w:rPr>
        <w:t xml:space="preserve">              </w:t>
      </w:r>
      <w:r>
        <w:rPr>
          <w:rFonts w:hint="eastAsia" w:ascii="宋体" w:hAnsi="宋体"/>
          <w:color w:val="auto"/>
          <w:highlight w:val="none"/>
        </w:rPr>
        <w:t>。</w:t>
      </w:r>
    </w:p>
    <w:p>
      <w:pPr>
        <w:spacing w:line="360" w:lineRule="auto"/>
        <w:ind w:firstLine="480"/>
        <w:rPr>
          <w:rFonts w:hint="eastAsia" w:ascii="宋体" w:hAnsi="宋体"/>
          <w:color w:val="auto"/>
          <w:highlight w:val="none"/>
        </w:rPr>
      </w:pPr>
      <w:r>
        <w:rPr>
          <w:rFonts w:hint="eastAsia" w:ascii="宋体" w:hAnsi="宋体"/>
          <w:color w:val="auto"/>
          <w:highlight w:val="none"/>
          <w:u w:val="single"/>
        </w:rPr>
        <w:t xml:space="preserve">（法定代表人姓名）   </w:t>
      </w:r>
      <w:r>
        <w:rPr>
          <w:rFonts w:hint="eastAsia" w:ascii="宋体" w:hAnsi="宋体"/>
          <w:color w:val="auto"/>
          <w:highlight w:val="none"/>
        </w:rPr>
        <w:t>特授权</w:t>
      </w:r>
      <w:r>
        <w:rPr>
          <w:rFonts w:hint="eastAsia" w:ascii="宋体" w:hAnsi="宋体"/>
          <w:color w:val="auto"/>
          <w:highlight w:val="none"/>
          <w:u w:val="single"/>
        </w:rPr>
        <w:t xml:space="preserve"> （委托代理人姓名）    </w:t>
      </w:r>
      <w:r>
        <w:rPr>
          <w:rFonts w:hint="eastAsia" w:ascii="宋体" w:hAnsi="宋体"/>
          <w:color w:val="auto"/>
          <w:highlight w:val="none"/>
        </w:rPr>
        <w:t>代表我单位全权办理针对</w:t>
      </w:r>
      <w:r>
        <w:rPr>
          <w:rFonts w:hint="eastAsia" w:ascii="宋体" w:hAnsi="宋体"/>
          <w:color w:val="auto"/>
          <w:highlight w:val="none"/>
          <w:u w:val="single"/>
        </w:rPr>
        <w:t xml:space="preserve">                </w:t>
      </w:r>
      <w:r>
        <w:rPr>
          <w:rFonts w:hint="eastAsia" w:ascii="宋体" w:hAnsi="宋体"/>
          <w:color w:val="auto"/>
          <w:highlight w:val="none"/>
        </w:rPr>
        <w:t>项目的磋商、答疑等具体工作，并签署全部有关的文件、资料。</w:t>
      </w:r>
    </w:p>
    <w:p>
      <w:pPr>
        <w:spacing w:line="360" w:lineRule="auto"/>
        <w:ind w:firstLine="480"/>
        <w:rPr>
          <w:rFonts w:hint="eastAsia" w:ascii="宋体" w:hAnsi="宋体"/>
          <w:color w:val="auto"/>
          <w:highlight w:val="none"/>
        </w:rPr>
      </w:pPr>
      <w:r>
        <w:rPr>
          <w:rFonts w:hint="eastAsia" w:ascii="宋体" w:hAnsi="宋体"/>
          <w:color w:val="auto"/>
          <w:highlight w:val="none"/>
        </w:rPr>
        <w:t>我单位对被授权人的签名负全部责任。</w:t>
      </w:r>
    </w:p>
    <w:p>
      <w:pPr>
        <w:spacing w:line="360" w:lineRule="auto"/>
        <w:ind w:firstLine="480"/>
        <w:rPr>
          <w:rFonts w:hint="eastAsia" w:ascii="宋体" w:hAnsi="宋体"/>
          <w:color w:val="auto"/>
          <w:highlight w:val="none"/>
        </w:rPr>
      </w:pPr>
      <w:r>
        <w:rPr>
          <w:rFonts w:hint="eastAsia" w:ascii="宋体" w:hAnsi="宋体"/>
          <w:color w:val="auto"/>
          <w:highlight w:val="none"/>
        </w:rPr>
        <w:t>在撤销授权的书面通知以前，本授权书一直有效，被授权人签署的所有文件（在授权书有效期内签署的）不因授权的撤销而失效。</w:t>
      </w:r>
    </w:p>
    <w:p>
      <w:pPr>
        <w:ind w:firstLine="480"/>
        <w:rPr>
          <w:rFonts w:hint="eastAsia" w:ascii="宋体" w:hAnsi="宋体"/>
          <w:color w:val="auto"/>
          <w:highlight w:val="none"/>
        </w:rPr>
      </w:pPr>
    </w:p>
    <w:p>
      <w:pPr>
        <w:ind w:firstLine="480"/>
        <w:rPr>
          <w:rFonts w:hint="eastAsia" w:ascii="宋体" w:hAnsi="宋体"/>
          <w:color w:val="auto"/>
          <w:highlight w:val="none"/>
        </w:rPr>
      </w:pPr>
      <w:r>
        <w:rPr>
          <w:rFonts w:hint="eastAsia" w:ascii="宋体" w:hAnsi="宋体"/>
          <w:color w:val="auto"/>
          <w:highlight w:val="none"/>
        </w:rPr>
        <w:t>授权期限：自</w:t>
      </w:r>
      <w:r>
        <w:rPr>
          <w:rFonts w:hint="eastAsia" w:ascii="宋体" w:hAnsi="宋体"/>
          <w:color w:val="auto"/>
          <w:highlight w:val="none"/>
          <w:u w:val="single"/>
        </w:rPr>
        <w:t xml:space="preserve">     </w:t>
      </w:r>
      <w:r>
        <w:rPr>
          <w:rFonts w:hint="eastAsia" w:ascii="宋体" w:hAnsi="宋体"/>
          <w:color w:val="auto"/>
          <w:highlight w:val="none"/>
        </w:rPr>
        <w:t xml:space="preserve"> 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日起至</w:t>
      </w:r>
      <w:r>
        <w:rPr>
          <w:rFonts w:hint="eastAsia" w:ascii="宋体" w:hAnsi="宋体"/>
          <w:color w:val="auto"/>
          <w:highlight w:val="none"/>
          <w:u w:val="single"/>
        </w:rPr>
        <w:t xml:space="preserve">     </w:t>
      </w:r>
      <w:r>
        <w:rPr>
          <w:rFonts w:hint="eastAsia" w:ascii="宋体" w:hAnsi="宋体"/>
          <w:color w:val="auto"/>
          <w:highlight w:val="none"/>
        </w:rPr>
        <w:t xml:space="preserve"> 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日止。</w:t>
      </w:r>
    </w:p>
    <w:p>
      <w:pPr>
        <w:ind w:firstLine="480"/>
        <w:rPr>
          <w:rFonts w:hint="eastAsia" w:ascii="宋体" w:hAnsi="宋体"/>
          <w:color w:val="auto"/>
          <w:highlight w:val="none"/>
        </w:rPr>
      </w:pPr>
      <w:r>
        <w:rPr>
          <w:rFonts w:hint="eastAsia" w:ascii="宋体" w:hAnsi="宋体"/>
          <w:color w:val="auto"/>
          <w:highlight w:val="none"/>
        </w:rPr>
        <w:t>被授权人联系电话：</w:t>
      </w:r>
      <w:r>
        <w:rPr>
          <w:rFonts w:hint="eastAsia" w:ascii="宋体" w:hAnsi="宋体"/>
          <w:color w:val="auto"/>
          <w:highlight w:val="none"/>
          <w:u w:val="single"/>
        </w:rPr>
        <w:t xml:space="preserve">           </w:t>
      </w:r>
    </w:p>
    <w:p>
      <w:pPr>
        <w:ind w:firstLine="480"/>
        <w:rPr>
          <w:rFonts w:hint="eastAsia" w:ascii="宋体" w:hAnsi="宋体"/>
          <w:color w:val="auto"/>
          <w:highlight w:val="none"/>
        </w:rPr>
      </w:pPr>
    </w:p>
    <w:p>
      <w:pPr>
        <w:ind w:firstLine="0" w:firstLineChars="0"/>
        <w:rPr>
          <w:rFonts w:hint="eastAsia" w:ascii="宋体" w:hAnsi="宋体"/>
          <w:color w:val="auto"/>
          <w:highlight w:val="none"/>
        </w:rPr>
      </w:pPr>
    </w:p>
    <w:p>
      <w:pPr>
        <w:ind w:firstLine="480"/>
        <w:rPr>
          <w:rFonts w:hint="eastAsia" w:ascii="宋体" w:hAnsi="宋体"/>
          <w:color w:val="auto"/>
          <w:highlight w:val="none"/>
        </w:rPr>
      </w:pPr>
      <w:r>
        <w:rPr>
          <w:rFonts w:hint="eastAsia" w:ascii="宋体" w:hAnsi="宋体"/>
          <w:color w:val="auto"/>
          <w:highlight w:val="none"/>
        </w:rPr>
        <w:t>被授权人（委托代理人）签字或盖章：</w:t>
      </w:r>
      <w:r>
        <w:rPr>
          <w:rFonts w:hint="eastAsia" w:ascii="宋体" w:hAnsi="宋体"/>
          <w:color w:val="auto"/>
          <w:highlight w:val="none"/>
          <w:u w:val="single"/>
        </w:rPr>
        <w:t xml:space="preserve">         </w:t>
      </w:r>
      <w:r>
        <w:rPr>
          <w:rFonts w:hint="eastAsia" w:ascii="宋体" w:hAnsi="宋体"/>
          <w:color w:val="auto"/>
          <w:highlight w:val="none"/>
        </w:rPr>
        <w:t xml:space="preserve">   职务：</w:t>
      </w:r>
      <w:r>
        <w:rPr>
          <w:rFonts w:hint="eastAsia" w:ascii="宋体" w:hAnsi="宋体"/>
          <w:color w:val="auto"/>
          <w:highlight w:val="none"/>
          <w:u w:val="single"/>
        </w:rPr>
        <w:t xml:space="preserve">            </w:t>
      </w:r>
      <w:r>
        <w:rPr>
          <w:rFonts w:hint="eastAsia" w:ascii="宋体" w:hAnsi="宋体"/>
          <w:color w:val="auto"/>
          <w:highlight w:val="none"/>
        </w:rPr>
        <w:t xml:space="preserve">  </w:t>
      </w:r>
    </w:p>
    <w:p>
      <w:pPr>
        <w:ind w:firstLine="480"/>
        <w:rPr>
          <w:rFonts w:hint="eastAsia" w:ascii="宋体" w:hAnsi="宋体"/>
          <w:color w:val="auto"/>
          <w:highlight w:val="none"/>
          <w:u w:val="single"/>
        </w:rPr>
      </w:pPr>
      <w:r>
        <w:rPr>
          <w:rFonts w:hint="eastAsia" w:ascii="宋体" w:hAnsi="宋体"/>
          <w:color w:val="auto"/>
          <w:highlight w:val="none"/>
        </w:rPr>
        <w:t>授权人（法定代表人）签字或盖章：</w:t>
      </w:r>
      <w:r>
        <w:rPr>
          <w:rFonts w:hint="eastAsia" w:ascii="宋体" w:hAnsi="宋体"/>
          <w:color w:val="auto"/>
          <w:highlight w:val="none"/>
          <w:u w:val="single"/>
        </w:rPr>
        <w:t xml:space="preserve">          </w:t>
      </w:r>
      <w:r>
        <w:rPr>
          <w:rFonts w:hint="eastAsia" w:ascii="宋体" w:hAnsi="宋体"/>
          <w:color w:val="auto"/>
          <w:highlight w:val="none"/>
        </w:rPr>
        <w:t xml:space="preserve">    职务：</w:t>
      </w:r>
      <w:r>
        <w:rPr>
          <w:rFonts w:hint="eastAsia" w:ascii="宋体" w:hAnsi="宋体"/>
          <w:color w:val="auto"/>
          <w:highlight w:val="none"/>
          <w:u w:val="single"/>
        </w:rPr>
        <w:t xml:space="preserve">            </w:t>
      </w:r>
    </w:p>
    <w:p>
      <w:pPr>
        <w:autoSpaceDE w:val="0"/>
        <w:autoSpaceDN w:val="0"/>
        <w:adjustRightInd w:val="0"/>
        <w:ind w:firstLine="480"/>
        <w:jc w:val="left"/>
        <w:rPr>
          <w:rFonts w:hint="eastAsia" w:ascii="宋体" w:hAnsi="宋体" w:cs="宋体"/>
          <w:color w:val="auto"/>
          <w:kern w:val="0"/>
          <w:highlight w:val="none"/>
        </w:rPr>
      </w:pPr>
    </w:p>
    <w:p>
      <w:pPr>
        <w:autoSpaceDE w:val="0"/>
        <w:autoSpaceDN w:val="0"/>
        <w:adjustRightInd w:val="0"/>
        <w:ind w:firstLine="480"/>
        <w:jc w:val="left"/>
        <w:rPr>
          <w:rFonts w:hint="eastAsia" w:ascii="宋体" w:hAnsi="宋体" w:cs="宋体"/>
          <w:color w:val="auto"/>
          <w:kern w:val="0"/>
          <w:highlight w:val="none"/>
        </w:rPr>
      </w:pPr>
      <w:r>
        <w:rPr>
          <w:rFonts w:hint="eastAsia" w:ascii="宋体" w:hAnsi="宋体" w:cs="宋体"/>
          <w:color w:val="auto"/>
          <w:kern w:val="0"/>
          <w:highlight w:val="none"/>
        </w:rPr>
        <w:t>附被授权人第二代身份证双面扫描（或复印）件</w:t>
      </w:r>
    </w:p>
    <w:p>
      <w:pPr>
        <w:ind w:firstLine="480"/>
        <w:jc w:val="center"/>
        <w:rPr>
          <w:rFonts w:hint="eastAsia" w:ascii="宋体" w:hAnsi="宋体"/>
          <w:color w:val="auto"/>
          <w:highlight w:val="none"/>
        </w:rPr>
      </w:pPr>
    </w:p>
    <w:p>
      <w:pPr>
        <w:ind w:firstLine="422"/>
        <w:rPr>
          <w:rFonts w:hint="eastAsia" w:ascii="宋体" w:hAnsi="宋体"/>
          <w:b/>
          <w:color w:val="auto"/>
          <w:sz w:val="21"/>
          <w:szCs w:val="21"/>
          <w:highlight w:val="none"/>
        </w:rPr>
      </w:pPr>
    </w:p>
    <w:p>
      <w:pPr>
        <w:ind w:firstLine="422"/>
        <w:rPr>
          <w:rFonts w:hint="eastAsia" w:ascii="宋体" w:hAnsi="宋体"/>
          <w:b/>
          <w:color w:val="auto"/>
          <w:sz w:val="21"/>
          <w:szCs w:val="21"/>
          <w:highlight w:val="none"/>
        </w:rPr>
      </w:pPr>
    </w:p>
    <w:p>
      <w:pPr>
        <w:ind w:firstLine="422"/>
        <w:rPr>
          <w:rFonts w:hint="eastAsia" w:ascii="宋体" w:hAnsi="宋体"/>
          <w:b/>
          <w:color w:val="auto"/>
          <w:sz w:val="21"/>
          <w:szCs w:val="21"/>
          <w:highlight w:val="none"/>
        </w:rPr>
      </w:pPr>
    </w:p>
    <w:p>
      <w:pPr>
        <w:ind w:firstLine="422"/>
        <w:rPr>
          <w:rFonts w:hint="eastAsia" w:ascii="宋体" w:hAnsi="宋体"/>
          <w:b/>
          <w:color w:val="auto"/>
          <w:sz w:val="21"/>
          <w:szCs w:val="21"/>
          <w:highlight w:val="none"/>
        </w:rPr>
      </w:pPr>
    </w:p>
    <w:p>
      <w:pPr>
        <w:ind w:firstLine="480"/>
        <w:rPr>
          <w:rFonts w:hint="eastAsia" w:ascii="宋体" w:hAnsi="宋体"/>
          <w:color w:val="auto"/>
          <w:highlight w:val="none"/>
        </w:rPr>
      </w:pPr>
    </w:p>
    <w:p>
      <w:pPr>
        <w:ind w:firstLine="0" w:firstLineChars="0"/>
        <w:rPr>
          <w:rFonts w:hint="eastAsia" w:ascii="宋体" w:hAnsi="宋体"/>
          <w:color w:val="auto"/>
          <w:highlight w:val="none"/>
        </w:rPr>
      </w:pPr>
    </w:p>
    <w:p>
      <w:pPr>
        <w:ind w:firstLine="0" w:firstLineChars="0"/>
        <w:rPr>
          <w:rFonts w:hint="eastAsia" w:ascii="宋体" w:hAnsi="宋体"/>
          <w:color w:val="auto"/>
          <w:highlight w:val="none"/>
        </w:rPr>
      </w:pPr>
    </w:p>
    <w:p>
      <w:pPr>
        <w:ind w:firstLine="4408" w:firstLineChars="1837"/>
        <w:rPr>
          <w:rFonts w:hint="eastAsia" w:ascii="宋体" w:hAnsi="宋体"/>
          <w:b/>
          <w:color w:val="auto"/>
          <w:highlight w:val="none"/>
        </w:rPr>
      </w:pPr>
      <w:r>
        <w:rPr>
          <w:rFonts w:hint="eastAsia" w:ascii="宋体" w:hAnsi="宋体"/>
          <w:color w:val="auto"/>
          <w:highlight w:val="none"/>
        </w:rPr>
        <w:t xml:space="preserve">  </w:t>
      </w: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（公章）</w:t>
      </w:r>
    </w:p>
    <w:p>
      <w:pPr>
        <w:ind w:firstLine="4185" w:firstLineChars="1737"/>
        <w:rPr>
          <w:rFonts w:hint="eastAsia" w:ascii="宋体" w:hAnsi="宋体"/>
          <w:b/>
          <w:color w:val="auto"/>
          <w:highlight w:val="none"/>
        </w:rPr>
      </w:pPr>
      <w:r>
        <w:rPr>
          <w:rFonts w:hint="eastAsia" w:ascii="宋体" w:hAnsi="宋体"/>
          <w:b/>
          <w:color w:val="auto"/>
          <w:highlight w:val="none"/>
        </w:rPr>
        <w:t xml:space="preserve">            年   月  日</w:t>
      </w:r>
    </w:p>
    <w:p>
      <w:pPr>
        <w:ind w:firstLine="0" w:firstLineChars="0"/>
        <w:rPr>
          <w:rFonts w:hint="eastAsia" w:ascii="宋体" w:hAnsi="宋体"/>
          <w:b/>
          <w:bCs/>
          <w:color w:val="auto"/>
          <w:sz w:val="28"/>
          <w:szCs w:val="28"/>
          <w:highlight w:val="none"/>
        </w:rPr>
      </w:pPr>
    </w:p>
    <w:p>
      <w:pPr>
        <w:widowControl/>
        <w:snapToGrid w:val="0"/>
        <w:spacing w:line="360" w:lineRule="auto"/>
        <w:ind w:firstLine="0" w:firstLineChars="0"/>
        <w:outlineLvl w:val="1"/>
        <w:rPr>
          <w:rFonts w:hint="eastAsia" w:ascii="宋体"/>
          <w:b/>
          <w:color w:val="auto"/>
          <w:sz w:val="28"/>
          <w:szCs w:val="28"/>
          <w:highlight w:val="none"/>
        </w:rPr>
        <w:sectPr>
          <w:pgSz w:w="11906" w:h="16838"/>
          <w:pgMar w:top="1560" w:right="1531" w:bottom="568" w:left="1588" w:header="1021" w:footer="866" w:gutter="0"/>
          <w:pgNumType w:fmt="decimal"/>
          <w:cols w:space="720" w:num="1"/>
          <w:docGrid w:linePitch="312" w:charSpace="0"/>
        </w:sectPr>
      </w:pPr>
      <w:bookmarkStart w:id="196" w:name="_Toc31909"/>
    </w:p>
    <w:p>
      <w:pPr>
        <w:widowControl/>
        <w:snapToGrid w:val="0"/>
        <w:spacing w:line="360" w:lineRule="auto"/>
        <w:ind w:firstLine="0" w:firstLineChars="0"/>
        <w:outlineLvl w:val="1"/>
        <w:rPr>
          <w:rFonts w:hint="eastAsia" w:ascii="宋体"/>
          <w:b/>
          <w:color w:val="auto"/>
          <w:sz w:val="28"/>
          <w:szCs w:val="28"/>
          <w:highlight w:val="none"/>
        </w:rPr>
      </w:pPr>
      <w:bookmarkStart w:id="197" w:name="_Toc2490"/>
      <w:r>
        <w:rPr>
          <w:rFonts w:hint="eastAsia" w:ascii="宋体"/>
          <w:b/>
          <w:color w:val="auto"/>
          <w:sz w:val="28"/>
          <w:szCs w:val="28"/>
          <w:highlight w:val="none"/>
        </w:rPr>
        <w:t>附件4：供应商承诺函</w:t>
      </w:r>
      <w:bookmarkEnd w:id="196"/>
      <w:bookmarkEnd w:id="197"/>
    </w:p>
    <w:p>
      <w:pPr>
        <w:ind w:firstLine="723"/>
        <w:jc w:val="center"/>
        <w:rPr>
          <w:rFonts w:hint="eastAsia" w:ascii="宋体" w:hAnsi="宋体"/>
          <w:b/>
          <w:bCs/>
          <w:color w:val="auto"/>
          <w:sz w:val="36"/>
          <w:szCs w:val="36"/>
          <w:highlight w:val="none"/>
        </w:rPr>
      </w:pPr>
    </w:p>
    <w:p>
      <w:pPr>
        <w:ind w:firstLine="3253" w:firstLineChars="900"/>
        <w:rPr>
          <w:rFonts w:hint="eastAsia" w:ascii="宋体" w:hAnsi="宋体"/>
          <w:b/>
          <w:bCs/>
          <w:color w:val="auto"/>
          <w:sz w:val="36"/>
          <w:szCs w:val="36"/>
          <w:highlight w:val="none"/>
        </w:rPr>
      </w:pPr>
      <w:r>
        <w:rPr>
          <w:rFonts w:hint="eastAsia" w:ascii="宋体" w:hAnsi="宋体"/>
          <w:b/>
          <w:bCs/>
          <w:color w:val="auto"/>
          <w:sz w:val="36"/>
          <w:szCs w:val="36"/>
          <w:highlight w:val="none"/>
        </w:rPr>
        <w:t>供应商承诺函</w:t>
      </w:r>
    </w:p>
    <w:p>
      <w:pPr>
        <w:ind w:firstLine="0" w:firstLineChars="0"/>
        <w:rPr>
          <w:rFonts w:hint="eastAsia" w:ascii="宋体" w:hAnsi="宋体"/>
          <w:b/>
          <w:bCs/>
          <w:color w:val="auto"/>
          <w:highlight w:val="none"/>
        </w:rPr>
      </w:pPr>
    </w:p>
    <w:p>
      <w:pPr>
        <w:ind w:firstLine="0" w:firstLineChars="0"/>
        <w:rPr>
          <w:rFonts w:hint="eastAsia" w:ascii="宋体" w:hAns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西宁城宏建设工程招标有限责任公司</w:t>
      </w:r>
    </w:p>
    <w:p>
      <w:pPr>
        <w:ind w:firstLine="480"/>
        <w:rPr>
          <w:rFonts w:hint="eastAsia" w:ascii="宋体" w:hAnsi="宋体"/>
          <w:color w:val="auto"/>
          <w:highlight w:val="none"/>
        </w:rPr>
      </w:pPr>
      <w:r>
        <w:rPr>
          <w:rFonts w:hint="eastAsia" w:ascii="宋体" w:hAnsi="宋体"/>
          <w:color w:val="auto"/>
          <w:highlight w:val="none"/>
        </w:rPr>
        <w:t>关于贵方</w:t>
      </w:r>
      <w:r>
        <w:rPr>
          <w:rFonts w:hint="eastAsia" w:ascii="宋体" w:hAnsi="宋体"/>
          <w:color w:val="auto"/>
          <w:highlight w:val="none"/>
          <w:u w:val="single"/>
        </w:rPr>
        <w:t xml:space="preserve">    </w:t>
      </w:r>
      <w:r>
        <w:rPr>
          <w:rFonts w:hint="eastAsia" w:ascii="宋体" w:hAnsi="宋体"/>
          <w:color w:val="auto"/>
          <w:highlight w:val="none"/>
        </w:rPr>
        <w:t>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w:t>
      </w:r>
      <w:r>
        <w:rPr>
          <w:rFonts w:hint="eastAsia" w:ascii="宋体" w:hAnsi="宋体"/>
          <w:color w:val="auto"/>
          <w:highlight w:val="none"/>
          <w:lang w:eastAsia="zh-CN"/>
        </w:rPr>
        <w:t>西宁城宏磋商（服务）202402-002</w:t>
      </w:r>
      <w:r>
        <w:rPr>
          <w:rFonts w:hint="eastAsia" w:ascii="宋体" w:hAnsi="宋体"/>
          <w:color w:val="auto"/>
          <w:highlight w:val="none"/>
        </w:rPr>
        <w:t>采购项目，本签字人愿意参加磋商，提供采购项目服务要求的所有服务，并证实提交的所有资料是准确的和真实的。同时，我代表</w:t>
      </w:r>
      <w:r>
        <w:rPr>
          <w:rFonts w:hint="eastAsia" w:ascii="宋体" w:hAnsi="宋体"/>
          <w:color w:val="auto"/>
          <w:highlight w:val="none"/>
          <w:u w:val="single"/>
        </w:rPr>
        <w:t>（供应商名称）</w:t>
      </w:r>
      <w:r>
        <w:rPr>
          <w:rFonts w:hint="eastAsia" w:ascii="宋体" w:hAnsi="宋体"/>
          <w:color w:val="auto"/>
          <w:highlight w:val="none"/>
        </w:rPr>
        <w:t>，在此作如下承诺：</w:t>
      </w:r>
    </w:p>
    <w:p>
      <w:pPr>
        <w:ind w:firstLine="480"/>
        <w:rPr>
          <w:rFonts w:hint="eastAsia" w:ascii="宋体" w:hAnsi="宋体"/>
          <w:color w:val="auto"/>
          <w:highlight w:val="none"/>
        </w:rPr>
      </w:pPr>
      <w:r>
        <w:rPr>
          <w:rFonts w:hint="eastAsia" w:ascii="宋体" w:hAnsi="宋体"/>
          <w:color w:val="auto"/>
          <w:highlight w:val="none"/>
        </w:rPr>
        <w:t xml:space="preserve">  1、完全理解和接受磋商文件的一切规定和要求；</w:t>
      </w:r>
    </w:p>
    <w:p>
      <w:pPr>
        <w:ind w:firstLine="480"/>
        <w:rPr>
          <w:rFonts w:hint="eastAsia" w:ascii="宋体" w:hAnsi="宋体"/>
          <w:color w:val="auto"/>
          <w:highlight w:val="none"/>
        </w:rPr>
      </w:pPr>
      <w:r>
        <w:rPr>
          <w:rFonts w:hint="eastAsia" w:ascii="宋体" w:hAnsi="宋体"/>
          <w:color w:val="auto"/>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pPr>
        <w:ind w:firstLine="600" w:firstLineChars="250"/>
        <w:rPr>
          <w:rFonts w:hint="eastAsia" w:ascii="宋体" w:hAnsi="宋体"/>
          <w:color w:val="auto"/>
          <w:highlight w:val="none"/>
        </w:rPr>
      </w:pPr>
      <w:r>
        <w:rPr>
          <w:rFonts w:hint="eastAsia" w:ascii="宋体" w:hAnsi="宋体"/>
          <w:color w:val="auto"/>
          <w:highlight w:val="none"/>
        </w:rPr>
        <w:t>3、我方保证甲方在使用该产品或其任何一部分时，不受第三方提出的侵犯专利权、著作权、商标权和工业设计权等知识产权的起诉，若有违犯，愿承担相应的一切责任。</w:t>
      </w:r>
    </w:p>
    <w:p>
      <w:pPr>
        <w:ind w:firstLine="600" w:firstLineChars="250"/>
        <w:rPr>
          <w:rFonts w:hint="eastAsia" w:ascii="宋体" w:hAnsi="宋体"/>
          <w:color w:val="auto"/>
          <w:highlight w:val="none"/>
        </w:rPr>
      </w:pPr>
      <w:r>
        <w:rPr>
          <w:rFonts w:hint="eastAsia" w:ascii="宋体" w:hAnsi="宋体"/>
          <w:color w:val="auto"/>
          <w:highlight w:val="none"/>
        </w:rPr>
        <w:t>4、我方承诺，除磋商文件中规定的进口产品外，所投的产品均为国产产品，且均符合国家强制性标准。若有不实，愿承担相应的责任。</w:t>
      </w:r>
    </w:p>
    <w:p>
      <w:pPr>
        <w:ind w:firstLine="480"/>
        <w:rPr>
          <w:rFonts w:hint="eastAsia" w:ascii="宋体" w:hAnsi="宋体"/>
          <w:color w:val="auto"/>
          <w:highlight w:val="none"/>
        </w:rPr>
      </w:pPr>
      <w:r>
        <w:rPr>
          <w:rFonts w:hint="eastAsia" w:ascii="宋体" w:hAnsi="宋体"/>
          <w:color w:val="auto"/>
          <w:highlight w:val="none"/>
        </w:rPr>
        <w:t xml:space="preserve"> 5、针对本项目，我方承诺具备履行合同所必需的设备和专业技术能力。</w:t>
      </w:r>
    </w:p>
    <w:p>
      <w:pPr>
        <w:ind w:firstLine="600" w:firstLineChars="250"/>
        <w:rPr>
          <w:rFonts w:hint="eastAsia" w:ascii="宋体" w:hAnsi="宋体"/>
          <w:color w:val="auto"/>
          <w:highlight w:val="none"/>
        </w:rPr>
      </w:pPr>
      <w:r>
        <w:rPr>
          <w:rFonts w:hint="eastAsia" w:ascii="宋体" w:hAnsi="宋体"/>
          <w:color w:val="auto"/>
          <w:highlight w:val="none"/>
        </w:rPr>
        <w:t>6、在整个磋商过程中我方若有违规行为，贵方可按磋商文件之规定给予处罚，我方完全接受。</w:t>
      </w:r>
    </w:p>
    <w:p>
      <w:pPr>
        <w:ind w:firstLine="480"/>
        <w:rPr>
          <w:rFonts w:hint="eastAsia" w:ascii="宋体" w:hAnsi="宋体"/>
          <w:color w:val="auto"/>
          <w:highlight w:val="none"/>
        </w:rPr>
      </w:pPr>
      <w:r>
        <w:rPr>
          <w:rFonts w:hint="eastAsia" w:ascii="宋体" w:hAnsi="宋体"/>
          <w:color w:val="auto"/>
          <w:highlight w:val="none"/>
        </w:rPr>
        <w:t xml:space="preserve"> 7、若成交，本承诺将成为合同不可分割的一部分，与合同具有同等的法律效力。</w:t>
      </w:r>
    </w:p>
    <w:p>
      <w:pPr>
        <w:ind w:firstLine="480"/>
        <w:rPr>
          <w:rFonts w:hint="eastAsia" w:ascii="宋体" w:hAnsi="宋体"/>
          <w:color w:val="auto"/>
          <w:highlight w:val="none"/>
        </w:rPr>
      </w:pPr>
    </w:p>
    <w:p>
      <w:pPr>
        <w:ind w:firstLine="480"/>
        <w:rPr>
          <w:rFonts w:hint="eastAsia" w:ascii="宋体" w:hAnsi="宋体"/>
          <w:color w:val="auto"/>
          <w:highlight w:val="none"/>
        </w:rPr>
      </w:pPr>
    </w:p>
    <w:p>
      <w:pPr>
        <w:ind w:firstLine="480"/>
        <w:rPr>
          <w:rFonts w:hint="eastAsia" w:ascii="宋体" w:hAnsi="宋体"/>
          <w:color w:val="auto"/>
          <w:highlight w:val="none"/>
        </w:rPr>
      </w:pPr>
    </w:p>
    <w:p>
      <w:pPr>
        <w:ind w:firstLine="480"/>
        <w:rPr>
          <w:rFonts w:hint="eastAsia" w:ascii="宋体" w:hAnsi="宋体"/>
          <w:color w:val="auto"/>
          <w:highlight w:val="none"/>
        </w:rPr>
      </w:pPr>
    </w:p>
    <w:p>
      <w:pPr>
        <w:ind w:firstLine="480"/>
        <w:rPr>
          <w:rFonts w:hint="eastAsia" w:ascii="宋体" w:hAnsi="宋体"/>
          <w:color w:val="auto"/>
          <w:highlight w:val="none"/>
        </w:rPr>
      </w:pPr>
    </w:p>
    <w:p>
      <w:pPr>
        <w:ind w:firstLine="480"/>
        <w:rPr>
          <w:rFonts w:hint="eastAsia" w:ascii="宋体" w:hAnsi="宋体"/>
          <w:color w:val="auto"/>
          <w:highlight w:val="none"/>
        </w:rPr>
      </w:pPr>
    </w:p>
    <w:p>
      <w:pPr>
        <w:ind w:left="0" w:leftChars="0" w:firstLine="0" w:firstLineChars="0"/>
        <w:jc w:val="right"/>
        <w:rPr>
          <w:rFonts w:hint="eastAsia" w:ascii="宋体" w:hAnsi="宋体"/>
          <w:b/>
          <w:color w:val="auto"/>
          <w:highlight w:val="none"/>
        </w:rPr>
      </w:pP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宋体" w:hAnsi="宋体" w:cs="宋体"/>
          <w:color w:val="auto"/>
          <w:kern w:val="0"/>
          <w:highlight w:val="none"/>
          <w:u w:val="single"/>
        </w:rPr>
        <w:t xml:space="preserve">       </w:t>
      </w:r>
      <w:r>
        <w:rPr>
          <w:rFonts w:hint="eastAsia" w:ascii="宋体" w:hAnsi="宋体"/>
          <w:b/>
          <w:color w:val="auto"/>
          <w:highlight w:val="none"/>
        </w:rPr>
        <w:t>（公章）</w:t>
      </w:r>
    </w:p>
    <w:p>
      <w:pPr>
        <w:ind w:firstLine="482"/>
        <w:jc w:val="center"/>
        <w:rPr>
          <w:rFonts w:ascii="宋体" w:hAnsi="宋体"/>
          <w:b/>
          <w:color w:val="auto"/>
          <w:highlight w:val="none"/>
        </w:rPr>
      </w:pPr>
      <w:r>
        <w:rPr>
          <w:rFonts w:hint="eastAsia" w:ascii="宋体" w:hAnsi="宋体"/>
          <w:b/>
          <w:color w:val="auto"/>
          <w:highlight w:val="none"/>
        </w:rPr>
        <w:t xml:space="preserve">                    法定代表人或委托代理人：</w:t>
      </w:r>
      <w:r>
        <w:rPr>
          <w:rFonts w:hint="eastAsia" w:ascii="宋体" w:hAnsi="宋体" w:cs="宋体"/>
          <w:color w:val="auto"/>
          <w:kern w:val="0"/>
          <w:highlight w:val="none"/>
          <w:u w:val="single"/>
        </w:rPr>
        <w:t xml:space="preserve">       </w:t>
      </w:r>
      <w:r>
        <w:rPr>
          <w:rFonts w:hint="eastAsia" w:ascii="宋体" w:hAnsi="宋体"/>
          <w:b/>
          <w:color w:val="auto"/>
          <w:highlight w:val="none"/>
        </w:rPr>
        <w:t>（签字或盖章）</w:t>
      </w:r>
    </w:p>
    <w:p>
      <w:pPr>
        <w:ind w:firstLine="482"/>
        <w:jc w:val="center"/>
        <w:rPr>
          <w:rFonts w:hint="eastAsia" w:ascii="宋体" w:hAnsi="宋体"/>
          <w:b/>
          <w:color w:val="auto"/>
          <w:highlight w:val="none"/>
        </w:rPr>
      </w:pPr>
      <w:r>
        <w:rPr>
          <w:rFonts w:hint="eastAsia" w:ascii="宋体" w:hAnsi="宋体"/>
          <w:b/>
          <w:color w:val="auto"/>
          <w:highlight w:val="none"/>
        </w:rPr>
        <w:t xml:space="preserve">               年   月  日</w:t>
      </w:r>
    </w:p>
    <w:p>
      <w:pPr>
        <w:widowControl/>
        <w:snapToGrid w:val="0"/>
        <w:spacing w:line="360" w:lineRule="auto"/>
        <w:ind w:firstLine="0" w:firstLineChars="0"/>
        <w:outlineLvl w:val="1"/>
        <w:rPr>
          <w:rFonts w:hint="eastAsia" w:ascii="宋体"/>
          <w:b/>
          <w:color w:val="auto"/>
          <w:sz w:val="28"/>
          <w:szCs w:val="28"/>
          <w:highlight w:val="none"/>
        </w:rPr>
      </w:pPr>
      <w:r>
        <w:rPr>
          <w:rFonts w:ascii="宋体"/>
          <w:b/>
          <w:color w:val="auto"/>
          <w:sz w:val="28"/>
          <w:szCs w:val="28"/>
          <w:highlight w:val="none"/>
        </w:rPr>
        <w:br w:type="page"/>
      </w:r>
      <w:bookmarkStart w:id="198" w:name="_Toc30256"/>
      <w:bookmarkStart w:id="199" w:name="_Toc22153"/>
      <w:r>
        <w:rPr>
          <w:rFonts w:hint="eastAsia" w:ascii="宋体"/>
          <w:b/>
          <w:color w:val="auto"/>
          <w:sz w:val="28"/>
          <w:szCs w:val="28"/>
          <w:highlight w:val="none"/>
        </w:rPr>
        <w:t>附件</w:t>
      </w:r>
      <w:bookmarkStart w:id="200" w:name="_Toc376936779"/>
      <w:bookmarkStart w:id="201" w:name="_Toc351475542"/>
      <w:bookmarkStart w:id="202" w:name="_Toc365019584"/>
      <w:r>
        <w:rPr>
          <w:rFonts w:hint="eastAsia" w:ascii="宋体"/>
          <w:b/>
          <w:color w:val="auto"/>
          <w:sz w:val="28"/>
          <w:szCs w:val="28"/>
          <w:highlight w:val="none"/>
        </w:rPr>
        <w:t>5：供应商诚信承诺书</w:t>
      </w:r>
      <w:bookmarkEnd w:id="198"/>
      <w:bookmarkEnd w:id="199"/>
      <w:bookmarkEnd w:id="200"/>
      <w:bookmarkEnd w:id="201"/>
      <w:bookmarkEnd w:id="202"/>
    </w:p>
    <w:p>
      <w:pPr>
        <w:ind w:firstLine="0" w:firstLineChars="0"/>
        <w:rPr>
          <w:rFonts w:hint="eastAsia" w:ascii="宋体" w:hAnsi="宋体" w:eastAsia="宋体" w:cs="Times New Roman"/>
          <w:b/>
          <w:bCs/>
          <w:color w:val="auto"/>
          <w:highlight w:val="none"/>
        </w:rPr>
      </w:pPr>
      <w:r>
        <w:rPr>
          <w:rFonts w:hint="eastAsia" w:ascii="宋体" w:hAnsi="宋体" w:eastAsia="宋体" w:cs="Times New Roman"/>
          <w:b/>
          <w:bCs/>
          <w:color w:val="auto"/>
          <w:highlight w:val="none"/>
        </w:rPr>
        <w:t>致：</w:t>
      </w:r>
      <w:r>
        <w:rPr>
          <w:rFonts w:hint="eastAsia" w:ascii="宋体" w:hAnsi="宋体" w:cs="Times New Roman"/>
          <w:b/>
          <w:bCs/>
          <w:color w:val="auto"/>
          <w:highlight w:val="none"/>
          <w:lang w:eastAsia="zh-CN"/>
        </w:rPr>
        <w:t>西宁城宏建设工程招标有限责任公司</w:t>
      </w:r>
      <w:r>
        <w:rPr>
          <w:rFonts w:hint="eastAsia" w:ascii="宋体" w:hAnsi="宋体" w:eastAsia="宋体" w:cs="Times New Roman"/>
          <w:b/>
          <w:bCs/>
          <w:color w:val="auto"/>
          <w:highlight w:val="none"/>
        </w:rPr>
        <w:t xml:space="preserve"> </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为了诚实、客观、有序地参与青海省政府采购活动，愿就以下内容作出承诺：</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 一、自觉遵守各项法律、法规、规章、制度以及社会公德，维护廉洁环境，与 同场竞争的供应商平等参加政府采购活动。</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 二、参加政府采购活动时，严格按照磋商文件的规定和要求提供所需的相关材 料，并对所提供的各类资料的真实性负责，不虚假应标，不虚列业绩。</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 三、尊重参与政府采购活动各相关方的合法行为，接受政府采购活动依法形成 的意见、结果。</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 四、依法参加政府采购活动，不围标、串标，维护市场秩序，不提供“三无” 产品、以次充好。 </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五、积极推动政府采购活动健康开展，对采购活动有疑问、异议时，按法律规 定的程序实名（加盖单位章和法定代表人签名）反映情况，不恶意中伤、无事 生非，以和谐、平等的心态参加政府采购活动。 </w:t>
      </w:r>
    </w:p>
    <w:p>
      <w:pPr>
        <w:pStyle w:val="7"/>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六、认真履行成交供应商应承担的责任和义务，全面执行采购合同规定的各项 内容，保质保量地按时提供采购物品。 若本企业（单位）发生有悖于上述承诺的行为，愿意接受《中华人民共和国政 府采购法》和《政府采购法实施条例》中对供应商的相关处理。 本承诺是采购项目响应文件的组成部分。 </w:t>
      </w:r>
    </w:p>
    <w:p>
      <w:pPr>
        <w:pStyle w:val="7"/>
        <w:rPr>
          <w:rFonts w:ascii="宋体" w:hAnsi="宋体" w:eastAsia="宋体" w:cs="宋体"/>
          <w:color w:val="auto"/>
          <w:sz w:val="24"/>
          <w:szCs w:val="24"/>
          <w:highlight w:val="none"/>
        </w:rPr>
      </w:pPr>
    </w:p>
    <w:p>
      <w:pPr>
        <w:pStyle w:val="7"/>
        <w:rPr>
          <w:rFonts w:ascii="宋体" w:hAnsi="宋体" w:eastAsia="宋体" w:cs="宋体"/>
          <w:color w:val="auto"/>
          <w:sz w:val="24"/>
          <w:szCs w:val="24"/>
          <w:highlight w:val="none"/>
        </w:rPr>
      </w:pPr>
    </w:p>
    <w:p>
      <w:pPr>
        <w:pStyle w:val="7"/>
        <w:rPr>
          <w:rFonts w:ascii="宋体" w:hAnsi="宋体" w:eastAsia="宋体" w:cs="宋体"/>
          <w:color w:val="auto"/>
          <w:sz w:val="24"/>
          <w:szCs w:val="24"/>
          <w:highlight w:val="none"/>
        </w:rPr>
      </w:pPr>
    </w:p>
    <w:p>
      <w:pPr>
        <w:ind w:left="0" w:leftChars="0" w:firstLine="0" w:firstLineChars="0"/>
        <w:jc w:val="right"/>
        <w:rPr>
          <w:rFonts w:hint="eastAsia" w:ascii="宋体" w:hAnsi="宋体"/>
          <w:b/>
          <w:color w:val="auto"/>
          <w:highlight w:val="none"/>
        </w:rPr>
      </w:pP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宋体" w:hAnsi="宋体" w:cs="宋体"/>
          <w:color w:val="auto"/>
          <w:kern w:val="0"/>
          <w:highlight w:val="none"/>
          <w:u w:val="single"/>
        </w:rPr>
        <w:t xml:space="preserve">       </w:t>
      </w:r>
      <w:r>
        <w:rPr>
          <w:rFonts w:hint="eastAsia" w:ascii="宋体" w:hAnsi="宋体"/>
          <w:b/>
          <w:color w:val="auto"/>
          <w:highlight w:val="none"/>
        </w:rPr>
        <w:t>（公章）</w:t>
      </w:r>
    </w:p>
    <w:p>
      <w:pPr>
        <w:ind w:firstLine="482"/>
        <w:jc w:val="center"/>
        <w:rPr>
          <w:rFonts w:ascii="宋体" w:hAnsi="宋体"/>
          <w:b/>
          <w:color w:val="auto"/>
          <w:highlight w:val="none"/>
        </w:rPr>
      </w:pPr>
      <w:r>
        <w:rPr>
          <w:rFonts w:hint="eastAsia" w:ascii="宋体" w:hAnsi="宋体"/>
          <w:b/>
          <w:color w:val="auto"/>
          <w:highlight w:val="none"/>
        </w:rPr>
        <w:t xml:space="preserve">                    法定代表人或委托代理人：</w:t>
      </w:r>
      <w:r>
        <w:rPr>
          <w:rFonts w:hint="eastAsia" w:ascii="宋体" w:hAnsi="宋体" w:cs="宋体"/>
          <w:color w:val="auto"/>
          <w:kern w:val="0"/>
          <w:highlight w:val="none"/>
          <w:u w:val="single"/>
        </w:rPr>
        <w:t xml:space="preserve">       </w:t>
      </w:r>
      <w:r>
        <w:rPr>
          <w:rFonts w:hint="eastAsia" w:ascii="宋体" w:hAnsi="宋体"/>
          <w:b/>
          <w:color w:val="auto"/>
          <w:highlight w:val="none"/>
        </w:rPr>
        <w:t>（签字或盖章）</w:t>
      </w:r>
    </w:p>
    <w:p>
      <w:pPr>
        <w:ind w:firstLine="482"/>
        <w:jc w:val="center"/>
        <w:rPr>
          <w:rFonts w:hint="eastAsia" w:ascii="宋体" w:hAnsi="宋体"/>
          <w:b/>
          <w:color w:val="auto"/>
          <w:highlight w:val="none"/>
        </w:rPr>
      </w:pPr>
      <w:r>
        <w:rPr>
          <w:rFonts w:hint="eastAsia" w:ascii="宋体" w:hAnsi="宋体"/>
          <w:b/>
          <w:color w:val="auto"/>
          <w:highlight w:val="none"/>
        </w:rPr>
        <w:t xml:space="preserve">               年   月  日</w:t>
      </w:r>
    </w:p>
    <w:p>
      <w:pPr>
        <w:pStyle w:val="7"/>
        <w:ind w:left="0" w:leftChars="0" w:firstLine="0" w:firstLineChars="0"/>
        <w:rPr>
          <w:rFonts w:hint="eastAsia"/>
          <w:color w:val="auto"/>
          <w:highlight w:val="none"/>
        </w:rPr>
      </w:pPr>
      <w:r>
        <w:rPr>
          <w:rFonts w:hint="eastAsia"/>
          <w:color w:val="auto"/>
          <w:highlight w:val="none"/>
        </w:rPr>
        <w:br w:type="page"/>
      </w:r>
    </w:p>
    <w:p>
      <w:pPr>
        <w:spacing w:line="560" w:lineRule="exact"/>
        <w:ind w:firstLine="480"/>
        <w:rPr>
          <w:rFonts w:hint="eastAsia" w:ascii="宋体"/>
          <w:b/>
          <w:color w:val="auto"/>
          <w:sz w:val="28"/>
          <w:szCs w:val="28"/>
          <w:highlight w:val="none"/>
        </w:rPr>
      </w:pPr>
      <w:bookmarkStart w:id="203" w:name="_Toc27605"/>
      <w:r>
        <w:rPr>
          <w:rFonts w:hint="eastAsia" w:ascii="宋体"/>
          <w:b/>
          <w:color w:val="auto"/>
          <w:sz w:val="28"/>
          <w:szCs w:val="28"/>
          <w:highlight w:val="none"/>
        </w:rPr>
        <w:t>附件6：供应商资格证明文件</w:t>
      </w:r>
      <w:bookmarkEnd w:id="203"/>
    </w:p>
    <w:p>
      <w:pPr>
        <w:spacing w:line="560" w:lineRule="exact"/>
        <w:ind w:firstLine="480"/>
        <w:rPr>
          <w:rFonts w:hint="eastAsia" w:ascii="宋体"/>
          <w:b/>
          <w:color w:val="auto"/>
          <w:sz w:val="28"/>
          <w:szCs w:val="28"/>
          <w:highlight w:val="none"/>
        </w:rPr>
      </w:pPr>
    </w:p>
    <w:p>
      <w:pPr>
        <w:spacing w:line="560" w:lineRule="exact"/>
        <w:ind w:firstLine="480"/>
        <w:rPr>
          <w:rFonts w:hint="eastAsia" w:ascii="宋体"/>
          <w:b/>
          <w:color w:val="auto"/>
          <w:sz w:val="28"/>
          <w:szCs w:val="28"/>
          <w:highlight w:val="none"/>
        </w:rPr>
      </w:pPr>
    </w:p>
    <w:p>
      <w:pPr>
        <w:spacing w:line="560" w:lineRule="exact"/>
        <w:ind w:firstLine="480"/>
        <w:rPr>
          <w:rFonts w:ascii="宋体" w:hAnsi="宋体" w:cs="宋体"/>
          <w:color w:val="auto"/>
          <w:sz w:val="24"/>
          <w:szCs w:val="24"/>
          <w:highlight w:val="none"/>
        </w:rPr>
      </w:pPr>
      <w:r>
        <w:rPr>
          <w:rFonts w:hint="eastAsia" w:ascii="宋体" w:hAnsi="宋体" w:cs="宋体"/>
          <w:color w:val="auto"/>
          <w:sz w:val="24"/>
          <w:szCs w:val="24"/>
          <w:highlight w:val="none"/>
        </w:rPr>
        <w:t>资格证明材料包括：</w:t>
      </w:r>
    </w:p>
    <w:p>
      <w:pPr>
        <w:numPr>
          <w:ilvl w:val="0"/>
          <w:numId w:val="8"/>
        </w:numPr>
        <w:spacing w:line="56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提供有效的营业执照、税务登记证、机构代码证或三证（五证）合一统一社会代码证及其他资格证明文件（扫描或复印件）；</w:t>
      </w:r>
    </w:p>
    <w:p>
      <w:pPr>
        <w:spacing w:line="560" w:lineRule="exact"/>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560" w:lineRule="exact"/>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rPr>
        <w:t>（2）磋商文件规定的有关资格证书、许可证书、认证等；</w:t>
      </w:r>
    </w:p>
    <w:p>
      <w:pPr>
        <w:spacing w:line="560" w:lineRule="exact"/>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rPr>
        <w:t>（3）供应商认为有必要提供的其他资格证明文件。</w:t>
      </w:r>
    </w:p>
    <w:p>
      <w:pPr>
        <w:widowControl/>
        <w:snapToGrid w:val="0"/>
        <w:spacing w:line="360" w:lineRule="auto"/>
        <w:ind w:firstLine="0" w:firstLineChars="0"/>
        <w:outlineLvl w:val="1"/>
        <w:rPr>
          <w:rFonts w:hint="eastAsia" w:ascii="宋体"/>
          <w:b/>
          <w:color w:val="auto"/>
          <w:sz w:val="28"/>
          <w:szCs w:val="28"/>
          <w:highlight w:val="none"/>
        </w:rPr>
        <w:sectPr>
          <w:pgSz w:w="11906" w:h="16838"/>
          <w:pgMar w:top="1560" w:right="1531" w:bottom="568" w:left="1588" w:header="1021" w:footer="866" w:gutter="0"/>
          <w:pgNumType w:fmt="decimal"/>
          <w:cols w:space="720" w:num="1"/>
          <w:docGrid w:linePitch="312" w:charSpace="0"/>
        </w:sectPr>
      </w:pPr>
    </w:p>
    <w:p>
      <w:pPr>
        <w:widowControl/>
        <w:snapToGrid w:val="0"/>
        <w:spacing w:line="360" w:lineRule="auto"/>
        <w:ind w:firstLine="0" w:firstLineChars="0"/>
        <w:outlineLvl w:val="1"/>
        <w:rPr>
          <w:rFonts w:hint="eastAsia" w:ascii="宋体"/>
          <w:b/>
          <w:color w:val="auto"/>
          <w:sz w:val="28"/>
          <w:szCs w:val="28"/>
          <w:highlight w:val="none"/>
        </w:rPr>
      </w:pPr>
      <w:bookmarkStart w:id="204" w:name="_Toc11810"/>
      <w:bookmarkStart w:id="205" w:name="_Toc5625"/>
      <w:r>
        <w:rPr>
          <w:rFonts w:hint="eastAsia" w:ascii="宋体"/>
          <w:b/>
          <w:color w:val="auto"/>
          <w:sz w:val="28"/>
          <w:szCs w:val="28"/>
          <w:highlight w:val="none"/>
        </w:rPr>
        <w:t>附件7：财务状况、缴纳税收和社会保障资金证明</w:t>
      </w:r>
      <w:bookmarkEnd w:id="204"/>
      <w:bookmarkEnd w:id="205"/>
    </w:p>
    <w:p>
      <w:pPr>
        <w:autoSpaceDE w:val="0"/>
        <w:autoSpaceDN w:val="0"/>
        <w:adjustRightInd w:val="0"/>
        <w:ind w:firstLine="904" w:firstLineChars="250"/>
        <w:jc w:val="center"/>
        <w:rPr>
          <w:rFonts w:hint="eastAsia" w:ascii="宋体" w:hAnsi="宋体"/>
          <w:b/>
          <w:color w:val="auto"/>
          <w:sz w:val="36"/>
          <w:szCs w:val="36"/>
          <w:highlight w:val="none"/>
        </w:rPr>
      </w:pPr>
    </w:p>
    <w:p>
      <w:pPr>
        <w:autoSpaceDE w:val="0"/>
        <w:autoSpaceDN w:val="0"/>
        <w:adjustRightInd w:val="0"/>
        <w:ind w:firstLine="904" w:firstLineChars="250"/>
        <w:rPr>
          <w:rFonts w:hint="eastAsia" w:ascii="宋体" w:hAnsi="宋体"/>
          <w:b/>
          <w:color w:val="auto"/>
          <w:sz w:val="36"/>
          <w:szCs w:val="36"/>
          <w:highlight w:val="none"/>
        </w:rPr>
      </w:pPr>
      <w:r>
        <w:rPr>
          <w:rFonts w:hint="eastAsia" w:ascii="宋体" w:hAnsi="宋体"/>
          <w:b/>
          <w:color w:val="auto"/>
          <w:sz w:val="36"/>
          <w:szCs w:val="36"/>
          <w:highlight w:val="none"/>
        </w:rPr>
        <w:t>财务状况、缴纳税收和社会保障资金证明</w:t>
      </w:r>
    </w:p>
    <w:p>
      <w:pPr>
        <w:autoSpaceDE w:val="0"/>
        <w:autoSpaceDN w:val="0"/>
        <w:adjustRightInd w:val="0"/>
        <w:ind w:firstLine="904" w:firstLineChars="250"/>
        <w:rPr>
          <w:rFonts w:hint="eastAsia" w:ascii="宋体" w:hAnsi="宋体"/>
          <w:b/>
          <w:color w:val="auto"/>
          <w:sz w:val="36"/>
          <w:szCs w:val="36"/>
          <w:highlight w:val="none"/>
        </w:rPr>
      </w:pPr>
    </w:p>
    <w:p>
      <w:pPr>
        <w:autoSpaceDE w:val="0"/>
        <w:autoSpaceDN w:val="0"/>
        <w:adjustRightInd w:val="0"/>
        <w:ind w:firstLine="600" w:firstLineChars="250"/>
        <w:jc w:val="left"/>
        <w:rPr>
          <w:rFonts w:hint="eastAsia" w:ascii="宋体" w:hAnsi="宋体"/>
          <w:color w:val="auto"/>
          <w:highlight w:val="none"/>
        </w:rPr>
      </w:pPr>
      <w:r>
        <w:rPr>
          <w:rFonts w:hint="eastAsia" w:ascii="宋体" w:hAnsi="宋体"/>
          <w:color w:val="auto"/>
          <w:highlight w:val="none"/>
        </w:rPr>
        <w:t>按照《政府采购法》第22条规定提供以下相关材料：</w:t>
      </w:r>
    </w:p>
    <w:p>
      <w:pPr>
        <w:autoSpaceDE w:val="0"/>
        <w:autoSpaceDN w:val="0"/>
        <w:adjustRightInd w:val="0"/>
        <w:ind w:firstLine="600" w:firstLineChars="250"/>
        <w:jc w:val="left"/>
        <w:rPr>
          <w:rFonts w:hint="eastAsia" w:ascii="宋体" w:hAnsi="宋体" w:eastAsia="宋体"/>
          <w:color w:val="auto"/>
          <w:highlight w:val="none"/>
          <w:lang w:eastAsia="zh-CN"/>
        </w:rPr>
      </w:pPr>
      <w:r>
        <w:rPr>
          <w:rFonts w:hint="eastAsia" w:ascii="宋体" w:hAnsi="宋体"/>
          <w:color w:val="auto"/>
          <w:highlight w:val="none"/>
        </w:rPr>
        <w:t>1、供应商是法人的，提供202</w:t>
      </w:r>
      <w:r>
        <w:rPr>
          <w:rFonts w:hint="eastAsia" w:ascii="宋体" w:hAnsi="宋体"/>
          <w:color w:val="auto"/>
          <w:highlight w:val="none"/>
          <w:lang w:val="en-US" w:eastAsia="zh-CN"/>
        </w:rPr>
        <w:t>2</w:t>
      </w:r>
      <w:r>
        <w:rPr>
          <w:rFonts w:hint="eastAsia" w:ascii="宋体" w:hAnsi="宋体"/>
          <w:color w:val="auto"/>
          <w:highlight w:val="none"/>
        </w:rPr>
        <w:t>年度经审计的财务状况报告，包括资产负债表、利润表、现金流量表及其附注，或其基本开户银行出具的资信证明（同时提供基本存款账户开户许可证或基本账户信息）；供应商是其他组织和自然人，没有经审计的财务报告，可以提供基本开户银行出具的资信证明（同时提供基本存款账户开户许可证或基本账户信息）</w:t>
      </w:r>
      <w:r>
        <w:rPr>
          <w:rFonts w:hint="eastAsia" w:ascii="宋体" w:hAnsi="宋体"/>
          <w:color w:val="auto"/>
          <w:highlight w:val="none"/>
          <w:lang w:eastAsia="zh-CN"/>
        </w:rPr>
        <w:t>。</w:t>
      </w:r>
    </w:p>
    <w:p>
      <w:pPr>
        <w:tabs>
          <w:tab w:val="left" w:pos="168"/>
        </w:tabs>
        <w:adjustRightInd w:val="0"/>
        <w:ind w:firstLine="480"/>
        <w:textAlignment w:val="baseline"/>
        <w:rPr>
          <w:rFonts w:hint="eastAsia" w:ascii="宋体" w:hAnsi="宋体"/>
          <w:color w:val="auto"/>
          <w:highlight w:val="none"/>
        </w:rPr>
      </w:pPr>
      <w:r>
        <w:rPr>
          <w:rFonts w:hint="eastAsia" w:ascii="宋体" w:hAnsi="宋体"/>
          <w:color w:val="auto"/>
          <w:highlight w:val="none"/>
        </w:rPr>
        <w:t>2、近</w:t>
      </w:r>
      <w:r>
        <w:rPr>
          <w:rFonts w:hint="eastAsia" w:ascii="宋体" w:hAnsi="宋体"/>
          <w:color w:val="auto"/>
          <w:highlight w:val="none"/>
          <w:lang w:val="en-US" w:eastAsia="zh-CN"/>
        </w:rPr>
        <w:t>半年任意</w:t>
      </w:r>
      <w:r>
        <w:rPr>
          <w:rFonts w:hint="eastAsia" w:ascii="宋体" w:hAnsi="宋体"/>
          <w:color w:val="auto"/>
          <w:highlight w:val="none"/>
        </w:rPr>
        <w:t>三个月依法缴纳税收和社会保障资金记录的证明材料。依法免税或不需要缴纳社会保障资金的供应商，应提供相应文件证明其依法免税或不需要缴纳社会保障资金。</w:t>
      </w:r>
    </w:p>
    <w:p>
      <w:pPr>
        <w:widowControl/>
        <w:snapToGrid w:val="0"/>
        <w:spacing w:line="360" w:lineRule="auto"/>
        <w:ind w:firstLine="0" w:firstLineChars="0"/>
        <w:outlineLvl w:val="1"/>
        <w:rPr>
          <w:rFonts w:hint="eastAsia" w:ascii="宋体" w:hAnsi="宋体"/>
          <w:b/>
          <w:bCs/>
          <w:color w:val="auto"/>
          <w:sz w:val="28"/>
          <w:szCs w:val="28"/>
          <w:highlight w:val="none"/>
        </w:rPr>
      </w:pPr>
      <w:r>
        <w:rPr>
          <w:rFonts w:ascii="宋体" w:hAnsi="宋体"/>
          <w:color w:val="auto"/>
          <w:highlight w:val="none"/>
        </w:rPr>
        <w:br w:type="page"/>
      </w:r>
      <w:bookmarkStart w:id="206" w:name="_Toc18813"/>
      <w:bookmarkStart w:id="207" w:name="_Toc8356"/>
      <w:bookmarkStart w:id="208" w:name="_Toc29145"/>
      <w:r>
        <w:rPr>
          <w:rFonts w:hint="eastAsia" w:ascii="宋体"/>
          <w:b/>
          <w:color w:val="auto"/>
          <w:sz w:val="28"/>
          <w:szCs w:val="28"/>
          <w:highlight w:val="none"/>
        </w:rPr>
        <w:t>附件8：无重大违法记录声明</w:t>
      </w:r>
      <w:bookmarkEnd w:id="206"/>
      <w:bookmarkEnd w:id="207"/>
    </w:p>
    <w:p>
      <w:pPr>
        <w:ind w:firstLine="2909" w:firstLineChars="805"/>
        <w:rPr>
          <w:rFonts w:hint="eastAsia" w:ascii="宋体" w:hAnsi="宋体"/>
          <w:b/>
          <w:color w:val="auto"/>
          <w:sz w:val="36"/>
          <w:szCs w:val="36"/>
          <w:highlight w:val="none"/>
        </w:rPr>
      </w:pPr>
    </w:p>
    <w:p>
      <w:pPr>
        <w:ind w:firstLine="2909" w:firstLineChars="805"/>
        <w:rPr>
          <w:rFonts w:hint="eastAsia" w:ascii="宋体" w:hAnsi="宋体"/>
          <w:b/>
          <w:color w:val="auto"/>
          <w:sz w:val="36"/>
          <w:szCs w:val="36"/>
          <w:highlight w:val="none"/>
        </w:rPr>
      </w:pPr>
      <w:r>
        <w:rPr>
          <w:rFonts w:hint="eastAsia" w:ascii="宋体" w:hAnsi="宋体"/>
          <w:b/>
          <w:color w:val="auto"/>
          <w:sz w:val="36"/>
          <w:szCs w:val="36"/>
          <w:highlight w:val="none"/>
        </w:rPr>
        <w:t>无重大违法记录声明</w:t>
      </w:r>
    </w:p>
    <w:p>
      <w:pPr>
        <w:tabs>
          <w:tab w:val="left" w:pos="168"/>
        </w:tabs>
        <w:adjustRightInd w:val="0"/>
        <w:ind w:firstLine="2530" w:firstLineChars="700"/>
        <w:textAlignment w:val="baseline"/>
        <w:rPr>
          <w:rFonts w:hint="eastAsia" w:ascii="宋体"/>
          <w:b/>
          <w:color w:val="auto"/>
          <w:sz w:val="36"/>
          <w:szCs w:val="36"/>
          <w:highlight w:val="none"/>
        </w:rPr>
      </w:pPr>
    </w:p>
    <w:p>
      <w:pPr>
        <w:tabs>
          <w:tab w:val="left" w:pos="168"/>
        </w:tabs>
        <w:adjustRightInd w:val="0"/>
        <w:ind w:firstLine="480"/>
        <w:textAlignment w:val="baseline"/>
        <w:rPr>
          <w:rFonts w:hint="eastAsia" w:ascii="宋体" w:hAnsi="宋体"/>
          <w:color w:val="auto"/>
          <w:highlight w:val="none"/>
        </w:rPr>
      </w:pPr>
      <w:r>
        <w:rPr>
          <w:rFonts w:hint="eastAsia" w:ascii="宋体" w:hAnsi="宋体"/>
          <w:color w:val="auto"/>
          <w:highlight w:val="none"/>
        </w:rPr>
        <w:t>提供参加政府采购活动前3年内在经营活动中没有重大违法记录的书面声明（格式可自定）。</w:t>
      </w:r>
    </w:p>
    <w:p>
      <w:pPr>
        <w:tabs>
          <w:tab w:val="left" w:pos="168"/>
        </w:tabs>
        <w:adjustRightInd w:val="0"/>
        <w:ind w:firstLine="480"/>
        <w:textAlignment w:val="baseline"/>
        <w:rPr>
          <w:rFonts w:hint="eastAsia" w:ascii="宋体" w:hAnsi="宋体"/>
          <w:color w:val="auto"/>
          <w:highlight w:val="none"/>
        </w:rPr>
      </w:pPr>
      <w:r>
        <w:rPr>
          <w:rFonts w:hint="eastAsia" w:ascii="宋体" w:hAnsi="宋体"/>
          <w:color w:val="auto"/>
          <w:highlight w:val="none"/>
        </w:rPr>
        <w:br w:type="page"/>
      </w:r>
    </w:p>
    <w:bookmarkEnd w:id="208"/>
    <w:p>
      <w:pPr>
        <w:widowControl/>
        <w:snapToGrid w:val="0"/>
        <w:spacing w:line="360" w:lineRule="auto"/>
        <w:ind w:firstLine="0" w:firstLineChars="0"/>
        <w:outlineLvl w:val="1"/>
        <w:rPr>
          <w:rFonts w:hint="eastAsia" w:ascii="宋体" w:hAnsi="Times New Roman" w:eastAsia="宋体" w:cs="Times New Roman"/>
          <w:b/>
          <w:color w:val="auto"/>
          <w:sz w:val="28"/>
          <w:szCs w:val="28"/>
          <w:highlight w:val="none"/>
          <w:lang w:val="en-US" w:eastAsia="zh-CN"/>
        </w:rPr>
      </w:pPr>
      <w:bookmarkStart w:id="209" w:name="_Toc15434"/>
      <w:bookmarkStart w:id="210" w:name="_Toc20428"/>
      <w:bookmarkStart w:id="211" w:name="_Toc28726"/>
      <w:r>
        <w:rPr>
          <w:rFonts w:hint="eastAsia" w:ascii="宋体" w:hAnsi="Times New Roman" w:eastAsia="宋体" w:cs="Times New Roman"/>
          <w:b/>
          <w:color w:val="auto"/>
          <w:sz w:val="28"/>
          <w:szCs w:val="28"/>
          <w:highlight w:val="none"/>
          <w:lang w:val="en-US" w:eastAsia="zh-CN"/>
        </w:rPr>
        <w:t>附件9：磋商保证金证明</w:t>
      </w:r>
      <w:bookmarkEnd w:id="209"/>
      <w:bookmarkEnd w:id="210"/>
      <w:r>
        <w:rPr>
          <w:rFonts w:hint="eastAsia" w:ascii="宋体" w:cs="Times New Roman"/>
          <w:b/>
          <w:color w:val="auto"/>
          <w:sz w:val="28"/>
          <w:szCs w:val="28"/>
          <w:highlight w:val="none"/>
          <w:lang w:val="en-US" w:eastAsia="zh-CN"/>
        </w:rPr>
        <w:t>（本项目不适用）</w:t>
      </w:r>
    </w:p>
    <w:p>
      <w:pPr>
        <w:autoSpaceDE w:val="0"/>
        <w:autoSpaceDN w:val="0"/>
        <w:spacing w:line="360" w:lineRule="auto"/>
        <w:jc w:val="center"/>
        <w:rPr>
          <w:rFonts w:hint="eastAsia" w:ascii="宋体" w:hAnsi="宋体" w:cs="宋体"/>
          <w:b/>
          <w:bCs/>
          <w:color w:val="auto"/>
          <w:kern w:val="0"/>
          <w:sz w:val="28"/>
          <w:szCs w:val="28"/>
          <w:highlight w:val="none"/>
          <w:lang w:val="zh-CN"/>
        </w:rPr>
      </w:pPr>
    </w:p>
    <w:p>
      <w:pPr>
        <w:autoSpaceDE w:val="0"/>
        <w:autoSpaceDN w:val="0"/>
        <w:spacing w:line="360" w:lineRule="auto"/>
        <w:jc w:val="center"/>
        <w:rPr>
          <w:rFonts w:hint="eastAsia" w:ascii="宋体" w:hAnsi="宋体" w:cs="宋体"/>
          <w:b/>
          <w:bCs/>
          <w:color w:val="auto"/>
          <w:kern w:val="0"/>
          <w:sz w:val="36"/>
          <w:szCs w:val="36"/>
          <w:highlight w:val="none"/>
          <w:lang w:val="zh-CN"/>
        </w:rPr>
      </w:pPr>
      <w:r>
        <w:rPr>
          <w:rFonts w:hint="eastAsia" w:ascii="宋体" w:hAnsi="宋体" w:cs="宋体"/>
          <w:b/>
          <w:bCs/>
          <w:color w:val="auto"/>
          <w:kern w:val="0"/>
          <w:sz w:val="28"/>
          <w:szCs w:val="28"/>
          <w:highlight w:val="none"/>
          <w:lang w:val="en-US" w:eastAsia="zh-CN"/>
        </w:rPr>
        <w:t>磋商</w:t>
      </w:r>
      <w:r>
        <w:rPr>
          <w:rFonts w:hint="eastAsia" w:ascii="宋体" w:hAnsi="宋体" w:cs="宋体"/>
          <w:b/>
          <w:bCs/>
          <w:color w:val="auto"/>
          <w:kern w:val="0"/>
          <w:sz w:val="28"/>
          <w:szCs w:val="28"/>
          <w:highlight w:val="none"/>
          <w:lang w:val="zh-CN"/>
        </w:rPr>
        <w:t>保证金证明</w:t>
      </w:r>
    </w:p>
    <w:p>
      <w:pPr>
        <w:autoSpaceDE w:val="0"/>
        <w:autoSpaceDN w:val="0"/>
        <w:spacing w:line="360" w:lineRule="auto"/>
        <w:rPr>
          <w:rFonts w:hint="eastAsia" w:ascii="宋体" w:hAnsi="宋体" w:cs="宋体"/>
          <w:b/>
          <w:bCs/>
          <w:color w:val="auto"/>
          <w:kern w:val="0"/>
          <w:sz w:val="28"/>
          <w:szCs w:val="28"/>
          <w:highlight w:val="none"/>
          <w:lang w:val="zh-CN"/>
        </w:rPr>
      </w:pPr>
    </w:p>
    <w:p>
      <w:pPr>
        <w:autoSpaceDE w:val="0"/>
        <w:autoSpaceDN w:val="0"/>
        <w:spacing w:line="360" w:lineRule="auto"/>
        <w:rPr>
          <w:rFonts w:hint="eastAsia" w:ascii="宋体" w:hAnsi="宋体" w:cs="宋体"/>
          <w:b/>
          <w:bCs/>
          <w:color w:val="auto"/>
          <w:kern w:val="0"/>
          <w:highlight w:val="none"/>
          <w:lang w:val="zh-CN"/>
        </w:rPr>
      </w:pPr>
      <w:r>
        <w:rPr>
          <w:rFonts w:hint="eastAsia" w:ascii="宋体" w:hAnsi="宋体" w:cs="宋体"/>
          <w:b/>
          <w:bCs/>
          <w:color w:val="auto"/>
          <w:kern w:val="0"/>
          <w:highlight w:val="none"/>
          <w:lang w:val="zh-CN"/>
        </w:rPr>
        <w:t>致：</w:t>
      </w:r>
      <w:r>
        <w:rPr>
          <w:rFonts w:hint="eastAsia" w:ascii="宋体" w:hAnsi="宋体"/>
          <w:b/>
          <w:bCs/>
          <w:color w:val="auto"/>
          <w:highlight w:val="none"/>
          <w:lang w:eastAsia="zh-CN"/>
        </w:rPr>
        <w:t>西宁城宏建设工程招标有限责任公司</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我方为（采购项目名称）项目（采购项目编号为：        ）递交保证金人民币       （大写：人民币        元）已于     年    月    日以</w:t>
      </w:r>
      <w:r>
        <w:rPr>
          <w:rFonts w:hint="eastAsia" w:ascii="宋体" w:hAnsi="宋体" w:cs="宋体"/>
          <w:color w:val="auto"/>
          <w:kern w:val="0"/>
          <w:highlight w:val="none"/>
          <w:u w:val="none"/>
          <w:lang w:val="en-US" w:eastAsia="zh-CN"/>
        </w:rPr>
        <w:t xml:space="preserve">         </w:t>
      </w:r>
      <w:r>
        <w:rPr>
          <w:rFonts w:hint="eastAsia" w:ascii="宋体" w:hAnsi="宋体" w:cs="宋体"/>
          <w:color w:val="auto"/>
          <w:kern w:val="0"/>
          <w:highlight w:val="none"/>
          <w:lang w:val="zh-CN"/>
        </w:rPr>
        <w:t>方式汇入你方账户。</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附件：保证金交款证明复印件（加盖公章）</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户    名：</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开户银行：</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开户帐号：</w:t>
      </w:r>
    </w:p>
    <w:p>
      <w:pPr>
        <w:autoSpaceDE w:val="0"/>
        <w:autoSpaceDN w:val="0"/>
        <w:spacing w:line="360" w:lineRule="auto"/>
        <w:ind w:firstLine="360"/>
        <w:rPr>
          <w:rFonts w:hint="eastAsia" w:ascii="宋体" w:hAnsi="宋体" w:cs="宋体"/>
          <w:color w:val="auto"/>
          <w:kern w:val="0"/>
          <w:highlight w:val="none"/>
          <w:lang w:val="zh-CN"/>
        </w:rPr>
      </w:pPr>
      <w:r>
        <w:rPr>
          <w:rFonts w:hint="eastAsia" w:ascii="宋体" w:hAnsi="宋体" w:cs="宋体"/>
          <w:color w:val="auto"/>
          <w:kern w:val="0"/>
          <w:highlight w:val="none"/>
          <w:lang w:val="zh-CN"/>
        </w:rPr>
        <w:t>注：通过银行转账的，必须由供应商从其基本账户汇（转）入</w:t>
      </w:r>
      <w:r>
        <w:rPr>
          <w:rFonts w:hint="eastAsia" w:ascii="宋体" w:hAnsi="宋体" w:cs="宋体"/>
          <w:color w:val="auto"/>
          <w:kern w:val="0"/>
          <w:highlight w:val="none"/>
        </w:rPr>
        <w:t>9.1条规定的账户</w:t>
      </w:r>
      <w:r>
        <w:rPr>
          <w:rFonts w:hint="eastAsia" w:ascii="宋体" w:hAnsi="宋体" w:cs="宋体"/>
          <w:color w:val="auto"/>
          <w:kern w:val="0"/>
          <w:highlight w:val="none"/>
          <w:lang w:val="zh-CN"/>
        </w:rPr>
        <w:t>。</w:t>
      </w:r>
    </w:p>
    <w:p>
      <w:pPr>
        <w:ind w:left="0" w:leftChars="0" w:firstLine="0" w:firstLineChars="0"/>
        <w:jc w:val="right"/>
        <w:rPr>
          <w:rFonts w:hint="eastAsia" w:ascii="宋体" w:hAnsi="宋体"/>
          <w:b/>
          <w:color w:val="auto"/>
          <w:highlight w:val="none"/>
          <w:lang w:eastAsia="zh-CN"/>
        </w:rPr>
      </w:pPr>
    </w:p>
    <w:p>
      <w:pPr>
        <w:ind w:left="0" w:leftChars="0" w:firstLine="0" w:firstLineChars="0"/>
        <w:jc w:val="right"/>
        <w:rPr>
          <w:rFonts w:hint="eastAsia" w:ascii="宋体" w:hAnsi="宋体"/>
          <w:b/>
          <w:color w:val="auto"/>
          <w:highlight w:val="none"/>
        </w:rPr>
      </w:pP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宋体" w:hAnsi="宋体" w:cs="宋体"/>
          <w:color w:val="auto"/>
          <w:kern w:val="0"/>
          <w:highlight w:val="none"/>
          <w:u w:val="single"/>
        </w:rPr>
        <w:t xml:space="preserve">       </w:t>
      </w:r>
      <w:r>
        <w:rPr>
          <w:rFonts w:hint="eastAsia" w:ascii="宋体" w:hAnsi="宋体"/>
          <w:b/>
          <w:color w:val="auto"/>
          <w:highlight w:val="none"/>
        </w:rPr>
        <w:t>（公章）</w:t>
      </w:r>
    </w:p>
    <w:p>
      <w:pPr>
        <w:ind w:firstLine="482"/>
        <w:jc w:val="center"/>
        <w:rPr>
          <w:rFonts w:ascii="宋体" w:hAnsi="宋体"/>
          <w:b/>
          <w:color w:val="auto"/>
          <w:highlight w:val="none"/>
        </w:rPr>
      </w:pPr>
      <w:r>
        <w:rPr>
          <w:rFonts w:hint="eastAsia" w:ascii="宋体" w:hAnsi="宋体"/>
          <w:b/>
          <w:color w:val="auto"/>
          <w:highlight w:val="none"/>
        </w:rPr>
        <w:t xml:space="preserve">                    法定代表人或委托代理人：</w:t>
      </w:r>
      <w:r>
        <w:rPr>
          <w:rFonts w:hint="eastAsia" w:ascii="宋体" w:hAnsi="宋体" w:cs="宋体"/>
          <w:color w:val="auto"/>
          <w:kern w:val="0"/>
          <w:highlight w:val="none"/>
          <w:u w:val="single"/>
        </w:rPr>
        <w:t xml:space="preserve">       </w:t>
      </w:r>
      <w:r>
        <w:rPr>
          <w:rFonts w:hint="eastAsia" w:ascii="宋体" w:hAnsi="宋体"/>
          <w:b/>
          <w:color w:val="auto"/>
          <w:highlight w:val="none"/>
        </w:rPr>
        <w:t>（签字或盖章）</w:t>
      </w:r>
    </w:p>
    <w:p>
      <w:pPr>
        <w:ind w:firstLine="482"/>
        <w:jc w:val="center"/>
        <w:rPr>
          <w:rFonts w:hint="eastAsia" w:ascii="宋体" w:hAnsi="宋体"/>
          <w:b/>
          <w:color w:val="auto"/>
          <w:highlight w:val="none"/>
        </w:rPr>
      </w:pPr>
      <w:r>
        <w:rPr>
          <w:rFonts w:hint="eastAsia" w:ascii="宋体" w:hAnsi="宋体"/>
          <w:b/>
          <w:color w:val="auto"/>
          <w:highlight w:val="none"/>
        </w:rPr>
        <w:t xml:space="preserve">               年   月  日</w:t>
      </w:r>
    </w:p>
    <w:p>
      <w:pPr>
        <w:pStyle w:val="7"/>
        <w:rPr>
          <w:rFonts w:hint="eastAsia"/>
          <w:color w:val="auto"/>
          <w:highlight w:val="none"/>
          <w:lang w:val="zh-CN"/>
        </w:rPr>
      </w:pPr>
    </w:p>
    <w:p>
      <w:pPr>
        <w:ind w:firstLineChars="83"/>
        <w:rPr>
          <w:rFonts w:hint="eastAsia"/>
          <w:b/>
          <w:color w:val="auto"/>
          <w:highlight w:val="none"/>
        </w:rPr>
      </w:pPr>
      <w:r>
        <w:rPr>
          <w:rFonts w:ascii="宋体" w:hAnsi="宋体"/>
          <w:b/>
          <w:bCs/>
          <w:color w:val="auto"/>
          <w:highlight w:val="none"/>
        </w:rPr>
        <w:br w:type="page"/>
      </w:r>
      <w:r>
        <w:rPr>
          <w:rFonts w:hint="eastAsia"/>
          <w:b/>
          <w:color w:val="auto"/>
          <w:highlight w:val="none"/>
        </w:rPr>
        <w:t>（磋商响应文件封面）</w:t>
      </w:r>
    </w:p>
    <w:p>
      <w:pPr>
        <w:spacing w:line="360" w:lineRule="auto"/>
        <w:ind w:firstLine="2088" w:firstLineChars="400"/>
        <w:rPr>
          <w:rFonts w:hint="eastAsia" w:ascii="仿宋_GB2312" w:hAnsi="宋体" w:eastAsia="仿宋_GB2312"/>
          <w:b/>
          <w:color w:val="auto"/>
          <w:sz w:val="52"/>
          <w:szCs w:val="52"/>
          <w:highlight w:val="none"/>
        </w:rPr>
      </w:pPr>
    </w:p>
    <w:p>
      <w:pPr>
        <w:spacing w:line="360" w:lineRule="auto"/>
        <w:ind w:firstLine="2088" w:firstLineChars="400"/>
        <w:rPr>
          <w:rFonts w:hint="eastAsia"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pPr>
        <w:spacing w:line="360" w:lineRule="auto"/>
        <w:ind w:firstLine="826" w:firstLineChars="392"/>
        <w:rPr>
          <w:rFonts w:hint="eastAsia" w:ascii="宋体" w:hAnsi="宋体"/>
          <w:b/>
          <w:color w:val="auto"/>
          <w:sz w:val="21"/>
          <w:szCs w:val="21"/>
          <w:highlight w:val="none"/>
        </w:rPr>
      </w:pPr>
    </w:p>
    <w:p>
      <w:pPr>
        <w:spacing w:line="360" w:lineRule="auto"/>
        <w:ind w:firstLine="2364" w:firstLineChars="327"/>
        <w:rPr>
          <w:rFonts w:hint="eastAsia" w:ascii="宋体" w:hAnsi="宋体"/>
          <w:b/>
          <w:color w:val="auto"/>
          <w:sz w:val="72"/>
          <w:szCs w:val="72"/>
          <w:highlight w:val="none"/>
        </w:rPr>
      </w:pPr>
    </w:p>
    <w:p>
      <w:pPr>
        <w:spacing w:line="360" w:lineRule="auto"/>
        <w:ind w:firstLine="2364" w:firstLineChars="327"/>
        <w:rPr>
          <w:rFonts w:hint="eastAsia" w:ascii="宋体" w:hAnsi="宋体"/>
          <w:b/>
          <w:color w:val="auto"/>
          <w:sz w:val="72"/>
          <w:szCs w:val="72"/>
          <w:highlight w:val="none"/>
        </w:rPr>
      </w:pPr>
      <w:r>
        <w:rPr>
          <w:rFonts w:hint="eastAsia" w:ascii="宋体" w:hAnsi="宋体"/>
          <w:b/>
          <w:color w:val="auto"/>
          <w:sz w:val="72"/>
          <w:szCs w:val="72"/>
          <w:highlight w:val="none"/>
        </w:rPr>
        <w:t>磋商响应文件</w:t>
      </w:r>
    </w:p>
    <w:p>
      <w:pPr>
        <w:adjustRightInd w:val="0"/>
        <w:spacing w:line="360" w:lineRule="auto"/>
        <w:ind w:firstLine="0" w:firstLineChars="0"/>
        <w:jc w:val="center"/>
        <w:textAlignment w:val="baseline"/>
        <w:rPr>
          <w:rFonts w:hint="eastAsia" w:ascii="宋体" w:hAnsi="宋体"/>
          <w:b/>
          <w:bCs/>
          <w:color w:val="auto"/>
          <w:sz w:val="36"/>
          <w:szCs w:val="36"/>
          <w:highlight w:val="none"/>
        </w:rPr>
      </w:pPr>
      <w:r>
        <w:rPr>
          <w:rFonts w:hint="eastAsia" w:ascii="宋体" w:hAnsi="宋体"/>
          <w:b/>
          <w:bCs/>
          <w:color w:val="auto"/>
          <w:sz w:val="36"/>
          <w:szCs w:val="36"/>
          <w:highlight w:val="none"/>
        </w:rPr>
        <w:t>（符合性审查部分）</w:t>
      </w:r>
    </w:p>
    <w:p>
      <w:pPr>
        <w:spacing w:line="360" w:lineRule="auto"/>
        <w:ind w:firstLine="788" w:firstLineChars="327"/>
        <w:rPr>
          <w:rFonts w:hint="eastAsia" w:ascii="宋体" w:hAnsi="宋体"/>
          <w:b/>
          <w:color w:val="auto"/>
          <w:highlight w:val="none"/>
        </w:rPr>
      </w:pPr>
    </w:p>
    <w:p>
      <w:pPr>
        <w:adjustRightInd w:val="0"/>
        <w:spacing w:line="360" w:lineRule="auto"/>
        <w:ind w:firstLine="0" w:firstLineChars="0"/>
        <w:textAlignment w:val="baseline"/>
        <w:rPr>
          <w:rFonts w:hint="eastAsia" w:ascii="宋体" w:hAnsi="宋体"/>
          <w:b/>
          <w:bCs/>
          <w:color w:val="auto"/>
          <w:sz w:val="32"/>
          <w:highlight w:val="none"/>
        </w:rPr>
      </w:pPr>
    </w:p>
    <w:p>
      <w:pPr>
        <w:adjustRightInd w:val="0"/>
        <w:spacing w:line="360" w:lineRule="auto"/>
        <w:ind w:firstLine="0" w:firstLineChars="0"/>
        <w:textAlignment w:val="baseline"/>
        <w:rPr>
          <w:rFonts w:hint="default" w:ascii="宋体" w:hAnsi="宋体" w:eastAsia="宋体"/>
          <w:b/>
          <w:color w:val="auto"/>
          <w:sz w:val="36"/>
          <w:szCs w:val="36"/>
          <w:highlight w:val="none"/>
          <w:lang w:val="en-US"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西宁城宏磋商（服务）202402-002</w:t>
      </w:r>
    </w:p>
    <w:p>
      <w:pPr>
        <w:adjustRightInd w:val="0"/>
        <w:spacing w:line="360" w:lineRule="auto"/>
        <w:ind w:left="2692" w:right="-283" w:rightChars="-118" w:hanging="2692" w:hangingChars="745"/>
        <w:textAlignment w:val="baseline"/>
        <w:rPr>
          <w:rFonts w:hint="default" w:ascii="宋体" w:hAnsi="宋体" w:eastAsia="宋体"/>
          <w:b/>
          <w:bCs/>
          <w:color w:val="auto"/>
          <w:sz w:val="36"/>
          <w:szCs w:val="36"/>
          <w:highlight w:val="none"/>
          <w:lang w:val="en-US" w:eastAsia="zh-CN"/>
        </w:rPr>
      </w:pPr>
      <w:r>
        <w:rPr>
          <w:rFonts w:hint="eastAsia" w:ascii="宋体" w:hAnsi="宋体"/>
          <w:b/>
          <w:bCs/>
          <w:color w:val="auto"/>
          <w:sz w:val="36"/>
          <w:szCs w:val="36"/>
          <w:highlight w:val="none"/>
        </w:rPr>
        <w:t>采购项目名</w:t>
      </w:r>
      <w:r>
        <w:rPr>
          <w:rFonts w:hint="eastAsia" w:ascii="宋体" w:hAnsi="宋体"/>
          <w:b/>
          <w:color w:val="auto"/>
          <w:sz w:val="36"/>
          <w:szCs w:val="36"/>
          <w:highlight w:val="none"/>
        </w:rPr>
        <w:t xml:space="preserve">称: </w:t>
      </w:r>
      <w:r>
        <w:rPr>
          <w:rFonts w:hint="eastAsia" w:ascii="宋体" w:hAnsi="宋体"/>
          <w:b/>
          <w:color w:val="auto"/>
          <w:sz w:val="36"/>
          <w:szCs w:val="36"/>
          <w:highlight w:val="none"/>
          <w:lang w:val="en-US" w:eastAsia="zh-CN"/>
        </w:rPr>
        <w:t>城北区2024年排水管网混塔错接整治工程设计</w:t>
      </w:r>
    </w:p>
    <w:p>
      <w:pPr>
        <w:adjustRightInd w:val="0"/>
        <w:spacing w:line="360" w:lineRule="auto"/>
        <w:ind w:firstLine="0" w:firstLineChars="0"/>
        <w:textAlignment w:val="baseline"/>
        <w:rPr>
          <w:rFonts w:hint="eastAsia" w:ascii="宋体" w:hAnsi="宋体"/>
          <w:b/>
          <w:bCs/>
          <w:color w:val="auto"/>
          <w:sz w:val="36"/>
          <w:szCs w:val="36"/>
          <w:highlight w:val="none"/>
        </w:rPr>
      </w:pPr>
    </w:p>
    <w:p>
      <w:pPr>
        <w:adjustRightInd w:val="0"/>
        <w:spacing w:line="360" w:lineRule="auto"/>
        <w:ind w:left="0" w:leftChars="0" w:firstLine="0" w:firstLineChars="0"/>
        <w:jc w:val="both"/>
        <w:textAlignment w:val="baseline"/>
        <w:rPr>
          <w:rFonts w:hint="eastAsia" w:ascii="宋体" w:hAnsi="宋体"/>
          <w:b/>
          <w:color w:val="auto"/>
          <w:sz w:val="36"/>
          <w:szCs w:val="36"/>
          <w:highlight w:val="none"/>
        </w:rPr>
      </w:pPr>
      <w:r>
        <w:rPr>
          <w:rFonts w:hint="eastAsia" w:ascii="宋体" w:hAnsi="宋体"/>
          <w:b/>
          <w:bCs/>
          <w:color w:val="auto"/>
          <w:sz w:val="36"/>
          <w:szCs w:val="36"/>
          <w:highlight w:val="none"/>
          <w:lang w:eastAsia="zh-CN"/>
        </w:rPr>
        <w:t>磋商</w:t>
      </w:r>
      <w:r>
        <w:rPr>
          <w:rFonts w:hint="eastAsia" w:ascii="宋体" w:hAnsi="宋体"/>
          <w:b/>
          <w:bCs/>
          <w:color w:val="auto"/>
          <w:sz w:val="36"/>
          <w:szCs w:val="36"/>
          <w:highlight w:val="none"/>
        </w:rPr>
        <w:t>单位</w:t>
      </w:r>
      <w:r>
        <w:rPr>
          <w:rFonts w:hint="eastAsia" w:ascii="宋体" w:hAnsi="宋体"/>
          <w:b/>
          <w:color w:val="auto"/>
          <w:sz w:val="36"/>
          <w:szCs w:val="36"/>
          <w:highlight w:val="none"/>
        </w:rPr>
        <w:t>：</w:t>
      </w:r>
    </w:p>
    <w:p>
      <w:pPr>
        <w:spacing w:line="360" w:lineRule="auto"/>
        <w:ind w:firstLine="0" w:firstLineChars="0"/>
        <w:jc w:val="center"/>
        <w:rPr>
          <w:rFonts w:hint="eastAsia" w:ascii="宋体" w:hAnsi="宋体"/>
          <w:b/>
          <w:color w:val="auto"/>
          <w:sz w:val="32"/>
          <w:highlight w:val="none"/>
        </w:rPr>
      </w:pPr>
    </w:p>
    <w:p>
      <w:pPr>
        <w:spacing w:line="360" w:lineRule="auto"/>
        <w:ind w:firstLine="0" w:firstLineChars="0"/>
        <w:jc w:val="center"/>
        <w:rPr>
          <w:rFonts w:hint="eastAsia" w:ascii="宋体" w:hAnsi="宋体"/>
          <w:b/>
          <w:color w:val="auto"/>
          <w:sz w:val="32"/>
          <w:highlight w:val="none"/>
        </w:rPr>
      </w:pPr>
    </w:p>
    <w:p>
      <w:pPr>
        <w:spacing w:line="360" w:lineRule="auto"/>
        <w:ind w:firstLine="0" w:firstLineChars="0"/>
        <w:jc w:val="center"/>
        <w:rPr>
          <w:rFonts w:hint="eastAsia" w:ascii="宋体" w:hAnsi="宋体"/>
          <w:b/>
          <w:color w:val="auto"/>
          <w:sz w:val="32"/>
          <w:highlight w:val="none"/>
        </w:rPr>
      </w:pPr>
    </w:p>
    <w:p>
      <w:pPr>
        <w:spacing w:line="360" w:lineRule="auto"/>
        <w:ind w:firstLine="0" w:firstLineChars="0"/>
        <w:jc w:val="center"/>
        <w:rPr>
          <w:rFonts w:hint="eastAsia" w:ascii="宋体" w:hAnsi="宋体"/>
          <w:b/>
          <w:color w:val="auto"/>
          <w:sz w:val="32"/>
          <w:highlight w:val="none"/>
        </w:rPr>
      </w:pPr>
      <w:r>
        <w:rPr>
          <w:rFonts w:hint="eastAsia" w:ascii="宋体" w:hAnsi="宋体"/>
          <w:b/>
          <w:color w:val="auto"/>
          <w:sz w:val="32"/>
          <w:highlight w:val="none"/>
        </w:rPr>
        <w:t>年  月  日</w:t>
      </w:r>
    </w:p>
    <w:p>
      <w:pPr>
        <w:widowControl/>
        <w:snapToGrid w:val="0"/>
        <w:spacing w:line="360" w:lineRule="auto"/>
        <w:ind w:firstLine="0" w:firstLineChars="0"/>
        <w:outlineLvl w:val="1"/>
        <w:rPr>
          <w:rFonts w:hint="eastAsia" w:ascii="宋体"/>
          <w:b/>
          <w:color w:val="auto"/>
          <w:sz w:val="28"/>
          <w:szCs w:val="28"/>
          <w:highlight w:val="none"/>
        </w:rPr>
      </w:pPr>
      <w:r>
        <w:rPr>
          <w:rFonts w:ascii="宋体"/>
          <w:b/>
          <w:color w:val="auto"/>
          <w:sz w:val="28"/>
          <w:szCs w:val="28"/>
          <w:highlight w:val="none"/>
        </w:rPr>
        <w:br w:type="page"/>
      </w:r>
      <w:bookmarkStart w:id="212" w:name="_Toc10747"/>
      <w:bookmarkStart w:id="213" w:name="_Toc21900"/>
      <w:r>
        <w:rPr>
          <w:rFonts w:hint="eastAsia" w:ascii="宋体"/>
          <w:b/>
          <w:color w:val="auto"/>
          <w:sz w:val="28"/>
          <w:szCs w:val="28"/>
          <w:highlight w:val="none"/>
        </w:rPr>
        <w:t>附件</w:t>
      </w:r>
      <w:bookmarkStart w:id="214" w:name="_Toc376936769"/>
      <w:bookmarkStart w:id="215" w:name="_Toc325726038"/>
      <w:r>
        <w:rPr>
          <w:rFonts w:hint="eastAsia" w:ascii="宋体"/>
          <w:b/>
          <w:color w:val="auto"/>
          <w:sz w:val="28"/>
          <w:szCs w:val="28"/>
          <w:highlight w:val="none"/>
          <w:lang w:val="en-US" w:eastAsia="zh-CN"/>
        </w:rPr>
        <w:t>10</w:t>
      </w:r>
      <w:r>
        <w:rPr>
          <w:rFonts w:hint="eastAsia" w:ascii="宋体"/>
          <w:b/>
          <w:color w:val="auto"/>
          <w:sz w:val="28"/>
          <w:szCs w:val="28"/>
          <w:highlight w:val="none"/>
        </w:rPr>
        <w:t>：</w:t>
      </w:r>
      <w:bookmarkEnd w:id="214"/>
      <w:bookmarkEnd w:id="215"/>
      <w:r>
        <w:rPr>
          <w:rFonts w:hint="eastAsia" w:ascii="宋体"/>
          <w:b/>
          <w:color w:val="auto"/>
          <w:sz w:val="28"/>
          <w:szCs w:val="28"/>
          <w:highlight w:val="none"/>
          <w:lang w:val="en-US" w:eastAsia="zh-CN"/>
        </w:rPr>
        <w:t>供应商</w:t>
      </w:r>
      <w:r>
        <w:rPr>
          <w:rFonts w:hint="eastAsia" w:ascii="宋体"/>
          <w:b/>
          <w:color w:val="auto"/>
          <w:sz w:val="28"/>
          <w:szCs w:val="28"/>
          <w:highlight w:val="none"/>
        </w:rPr>
        <w:t>报价表</w:t>
      </w:r>
      <w:bookmarkEnd w:id="212"/>
      <w:bookmarkEnd w:id="213"/>
    </w:p>
    <w:p>
      <w:pPr>
        <w:widowControl/>
        <w:snapToGrid w:val="0"/>
        <w:spacing w:line="360" w:lineRule="auto"/>
        <w:ind w:firstLine="0" w:firstLineChars="0"/>
        <w:jc w:val="center"/>
        <w:outlineLvl w:val="9"/>
        <w:rPr>
          <w:rFonts w:hint="eastAsia" w:ascii="宋体"/>
          <w:b/>
          <w:color w:val="auto"/>
          <w:sz w:val="36"/>
          <w:szCs w:val="36"/>
          <w:highlight w:val="none"/>
        </w:rPr>
      </w:pPr>
    </w:p>
    <w:p>
      <w:pPr>
        <w:ind w:firstLine="2711" w:firstLineChars="750"/>
        <w:rPr>
          <w:rFonts w:hint="eastAsia" w:ascii="宋体" w:hAnsi="宋体"/>
          <w:b/>
          <w:color w:val="auto"/>
          <w:sz w:val="36"/>
          <w:szCs w:val="36"/>
          <w:highlight w:val="none"/>
        </w:rPr>
      </w:pPr>
      <w:r>
        <w:rPr>
          <w:rFonts w:hint="eastAsia" w:ascii="宋体" w:hAnsi="宋体"/>
          <w:b/>
          <w:color w:val="auto"/>
          <w:sz w:val="36"/>
          <w:szCs w:val="36"/>
          <w:highlight w:val="none"/>
          <w:lang w:val="en-US" w:eastAsia="zh-CN"/>
        </w:rPr>
        <w:t>供应商</w:t>
      </w:r>
      <w:r>
        <w:rPr>
          <w:rFonts w:hint="eastAsia" w:ascii="宋体" w:hAnsi="宋体"/>
          <w:b/>
          <w:color w:val="auto"/>
          <w:sz w:val="36"/>
          <w:szCs w:val="36"/>
          <w:highlight w:val="none"/>
        </w:rPr>
        <w:t>首次报价表</w:t>
      </w:r>
    </w:p>
    <w:p>
      <w:pPr>
        <w:ind w:firstLine="2711" w:firstLineChars="750"/>
        <w:rPr>
          <w:rFonts w:hint="eastAsia" w:ascii="宋体" w:hAnsi="宋体"/>
          <w:b/>
          <w:color w:val="auto"/>
          <w:sz w:val="36"/>
          <w:szCs w:val="36"/>
          <w:highlight w:val="none"/>
        </w:rPr>
      </w:pPr>
    </w:p>
    <w:p>
      <w:pPr>
        <w:ind w:firstLine="0" w:firstLineChars="0"/>
        <w:rPr>
          <w:rFonts w:hint="eastAsia" w:ascii="宋体" w:hAnsi="宋体"/>
          <w:b/>
          <w:color w:val="auto"/>
          <w:highlight w:val="none"/>
        </w:rPr>
      </w:pPr>
      <w:r>
        <w:rPr>
          <w:rFonts w:hint="eastAsia" w:ascii="宋体" w:hAnsi="宋体"/>
          <w:b/>
          <w:color w:val="auto"/>
          <w:highlight w:val="none"/>
          <w:lang w:val="en-US" w:eastAsia="zh-CN"/>
        </w:rPr>
        <w:t>项目</w:t>
      </w:r>
      <w:r>
        <w:rPr>
          <w:rFonts w:hint="eastAsia" w:ascii="宋体" w:hAnsi="宋体"/>
          <w:b/>
          <w:color w:val="auto"/>
          <w:highlight w:val="none"/>
        </w:rPr>
        <w:t xml:space="preserve">名称：                                       </w:t>
      </w:r>
    </w:p>
    <w:p>
      <w:pPr>
        <w:ind w:right="120" w:firstLine="0" w:firstLineChars="0"/>
        <w:jc w:val="right"/>
        <w:rPr>
          <w:rFonts w:hint="eastAsia" w:ascii="宋体" w:hAnsi="宋体"/>
          <w:b/>
          <w:color w:val="auto"/>
          <w:highlight w:val="none"/>
        </w:rPr>
      </w:pPr>
      <w:r>
        <w:rPr>
          <w:rFonts w:hint="eastAsia" w:ascii="宋体" w:hAnsi="宋体"/>
          <w:color w:val="auto"/>
          <w:highlight w:val="none"/>
        </w:rPr>
        <w:t>单位：</w:t>
      </w:r>
      <w:r>
        <w:rPr>
          <w:rFonts w:hint="eastAsia" w:ascii="宋体" w:hAnsi="宋体"/>
          <w:bCs/>
          <w:color w:val="auto"/>
          <w:highlight w:val="none"/>
        </w:rPr>
        <w:t>人民币(元)</w:t>
      </w:r>
    </w:p>
    <w:tbl>
      <w:tblPr>
        <w:tblStyle w:val="11"/>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9"/>
        <w:gridCol w:w="4495"/>
        <w:gridCol w:w="1559"/>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709" w:type="dxa"/>
            <w:noWrap w:val="0"/>
            <w:vAlign w:val="center"/>
          </w:tcPr>
          <w:p>
            <w:pPr>
              <w:adjustRightInd w:val="0"/>
              <w:ind w:left="0" w:leftChars="0" w:firstLine="0" w:firstLineChars="0"/>
              <w:jc w:val="center"/>
              <w:textAlignment w:val="baseline"/>
              <w:rPr>
                <w:rFonts w:hint="eastAsia" w:ascii="宋体" w:hAnsi="宋体" w:eastAsia="宋体"/>
                <w:b/>
                <w:color w:val="auto"/>
                <w:highlight w:val="none"/>
                <w:lang w:val="en-US" w:eastAsia="zh-CN"/>
              </w:rPr>
            </w:pPr>
          </w:p>
        </w:tc>
        <w:tc>
          <w:tcPr>
            <w:tcW w:w="4495" w:type="dxa"/>
            <w:noWrap w:val="0"/>
            <w:vAlign w:val="center"/>
          </w:tcPr>
          <w:p>
            <w:pPr>
              <w:adjustRightInd w:val="0"/>
              <w:ind w:firstLine="482"/>
              <w:jc w:val="center"/>
              <w:textAlignment w:val="baseline"/>
              <w:rPr>
                <w:rFonts w:hint="eastAsia" w:ascii="宋体" w:hAnsi="宋体"/>
                <w:b/>
                <w:color w:val="auto"/>
                <w:highlight w:val="none"/>
              </w:rPr>
            </w:pPr>
            <w:r>
              <w:rPr>
                <w:rFonts w:hint="eastAsia" w:ascii="宋体" w:hAnsi="宋体"/>
                <w:b/>
                <w:color w:val="auto"/>
                <w:highlight w:val="none"/>
              </w:rPr>
              <w:t>竞争性磋商报价</w:t>
            </w:r>
          </w:p>
        </w:tc>
        <w:tc>
          <w:tcPr>
            <w:tcW w:w="1559" w:type="dxa"/>
            <w:noWrap w:val="0"/>
            <w:vAlign w:val="center"/>
          </w:tcPr>
          <w:p>
            <w:pPr>
              <w:adjustRightInd w:val="0"/>
              <w:ind w:left="279" w:leftChars="16" w:hanging="241" w:hangingChars="100"/>
              <w:jc w:val="center"/>
              <w:textAlignment w:val="baseline"/>
              <w:rPr>
                <w:rFonts w:hint="eastAsia" w:ascii="宋体" w:hAnsi="宋体"/>
                <w:b/>
                <w:color w:val="auto"/>
                <w:highlight w:val="none"/>
              </w:rPr>
            </w:pPr>
            <w:r>
              <w:rPr>
                <w:rFonts w:hint="eastAsia" w:ascii="宋体" w:hAnsi="宋体"/>
                <w:b/>
                <w:color w:val="auto"/>
                <w:highlight w:val="none"/>
              </w:rPr>
              <w:t>服务期限</w:t>
            </w:r>
          </w:p>
        </w:tc>
        <w:tc>
          <w:tcPr>
            <w:tcW w:w="1134" w:type="dxa"/>
            <w:noWrap w:val="0"/>
            <w:vAlign w:val="center"/>
          </w:tcPr>
          <w:p>
            <w:pPr>
              <w:adjustRightInd w:val="0"/>
              <w:ind w:firstLine="0" w:firstLineChars="0"/>
              <w:jc w:val="center"/>
              <w:textAlignment w:val="baseline"/>
              <w:rPr>
                <w:rFonts w:hint="eastAsia" w:ascii="宋体" w:hAnsi="宋体"/>
                <w:b/>
                <w:color w:val="auto"/>
                <w:highlight w:val="none"/>
              </w:rPr>
            </w:pPr>
            <w:r>
              <w:rPr>
                <w:rFonts w:hint="eastAsia" w:ascii="宋体" w:hAnsi="宋体"/>
                <w:b/>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709" w:type="dxa"/>
            <w:vMerge w:val="restart"/>
            <w:noWrap w:val="0"/>
            <w:vAlign w:val="center"/>
          </w:tcPr>
          <w:p>
            <w:pPr>
              <w:adjustRightInd w:val="0"/>
              <w:ind w:firstLine="482"/>
              <w:jc w:val="center"/>
              <w:textAlignment w:val="baseline"/>
              <w:rPr>
                <w:rFonts w:hint="eastAsia" w:ascii="宋体" w:hAnsi="宋体"/>
                <w:b/>
                <w:bCs/>
                <w:color w:val="auto"/>
                <w:highlight w:val="none"/>
              </w:rPr>
            </w:pPr>
          </w:p>
        </w:tc>
        <w:tc>
          <w:tcPr>
            <w:tcW w:w="4495" w:type="dxa"/>
            <w:noWrap w:val="0"/>
            <w:vAlign w:val="center"/>
          </w:tcPr>
          <w:p>
            <w:pPr>
              <w:adjustRightInd w:val="0"/>
              <w:ind w:firstLine="0" w:firstLineChars="0"/>
              <w:jc w:val="left"/>
              <w:textAlignment w:val="baseline"/>
              <w:rPr>
                <w:rFonts w:hint="eastAsia" w:ascii="宋体" w:hAnsi="宋体"/>
                <w:b/>
                <w:color w:val="auto"/>
                <w:highlight w:val="none"/>
              </w:rPr>
            </w:pPr>
            <w:r>
              <w:rPr>
                <w:rFonts w:hint="eastAsia" w:ascii="宋体" w:hAnsi="宋体"/>
                <w:b/>
                <w:color w:val="auto"/>
                <w:highlight w:val="none"/>
              </w:rPr>
              <w:t>大写：</w:t>
            </w:r>
          </w:p>
        </w:tc>
        <w:tc>
          <w:tcPr>
            <w:tcW w:w="1559" w:type="dxa"/>
            <w:vMerge w:val="restart"/>
            <w:noWrap w:val="0"/>
            <w:vAlign w:val="top"/>
          </w:tcPr>
          <w:p>
            <w:pPr>
              <w:adjustRightInd w:val="0"/>
              <w:ind w:firstLine="0" w:firstLineChars="0"/>
              <w:jc w:val="center"/>
              <w:textAlignment w:val="baseline"/>
              <w:rPr>
                <w:rFonts w:hint="eastAsia" w:ascii="宋体" w:hAnsi="宋体"/>
                <w:b/>
                <w:color w:val="auto"/>
                <w:highlight w:val="none"/>
              </w:rPr>
            </w:pPr>
          </w:p>
        </w:tc>
        <w:tc>
          <w:tcPr>
            <w:tcW w:w="1134" w:type="dxa"/>
            <w:vMerge w:val="restart"/>
            <w:noWrap w:val="0"/>
            <w:vAlign w:val="top"/>
          </w:tcPr>
          <w:p>
            <w:pPr>
              <w:adjustRightInd w:val="0"/>
              <w:ind w:firstLine="0" w:firstLineChars="0"/>
              <w:jc w:val="center"/>
              <w:textAlignment w:val="baseline"/>
              <w:rPr>
                <w:rFonts w:hint="eastAsia" w:ascii="宋体" w:hAnsi="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709" w:type="dxa"/>
            <w:vMerge w:val="continue"/>
            <w:noWrap w:val="0"/>
            <w:vAlign w:val="center"/>
          </w:tcPr>
          <w:p>
            <w:pPr>
              <w:adjustRightInd w:val="0"/>
              <w:ind w:firstLine="482"/>
              <w:jc w:val="center"/>
              <w:textAlignment w:val="baseline"/>
              <w:rPr>
                <w:rFonts w:hint="eastAsia" w:ascii="宋体" w:hAnsi="宋体"/>
                <w:b/>
                <w:bCs/>
                <w:color w:val="auto"/>
                <w:highlight w:val="none"/>
              </w:rPr>
            </w:pPr>
          </w:p>
        </w:tc>
        <w:tc>
          <w:tcPr>
            <w:tcW w:w="4495" w:type="dxa"/>
            <w:noWrap w:val="0"/>
            <w:vAlign w:val="center"/>
          </w:tcPr>
          <w:p>
            <w:pPr>
              <w:adjustRightInd w:val="0"/>
              <w:ind w:firstLine="0" w:firstLineChars="0"/>
              <w:jc w:val="left"/>
              <w:textAlignment w:val="baseline"/>
              <w:rPr>
                <w:rFonts w:hint="eastAsia" w:ascii="宋体" w:hAnsi="宋体"/>
                <w:b/>
                <w:color w:val="auto"/>
                <w:highlight w:val="none"/>
              </w:rPr>
            </w:pPr>
            <w:r>
              <w:rPr>
                <w:rFonts w:hint="eastAsia" w:ascii="宋体" w:hAnsi="宋体"/>
                <w:b/>
                <w:color w:val="auto"/>
                <w:highlight w:val="none"/>
              </w:rPr>
              <w:t>小写：</w:t>
            </w:r>
          </w:p>
        </w:tc>
        <w:tc>
          <w:tcPr>
            <w:tcW w:w="1559" w:type="dxa"/>
            <w:vMerge w:val="continue"/>
            <w:noWrap w:val="0"/>
            <w:vAlign w:val="top"/>
          </w:tcPr>
          <w:p>
            <w:pPr>
              <w:adjustRightInd w:val="0"/>
              <w:ind w:firstLine="0" w:firstLineChars="0"/>
              <w:jc w:val="center"/>
              <w:textAlignment w:val="baseline"/>
              <w:rPr>
                <w:rFonts w:hint="eastAsia" w:ascii="宋体" w:hAnsi="宋体"/>
                <w:b/>
                <w:color w:val="auto"/>
                <w:highlight w:val="none"/>
              </w:rPr>
            </w:pPr>
          </w:p>
        </w:tc>
        <w:tc>
          <w:tcPr>
            <w:tcW w:w="1134" w:type="dxa"/>
            <w:vMerge w:val="continue"/>
            <w:noWrap w:val="0"/>
            <w:vAlign w:val="top"/>
          </w:tcPr>
          <w:p>
            <w:pPr>
              <w:adjustRightInd w:val="0"/>
              <w:ind w:firstLine="0" w:firstLineChars="0"/>
              <w:jc w:val="center"/>
              <w:textAlignment w:val="baseline"/>
              <w:rPr>
                <w:rFonts w:hint="eastAsia" w:ascii="宋体" w:hAnsi="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7" w:hRule="atLeast"/>
        </w:trPr>
        <w:tc>
          <w:tcPr>
            <w:tcW w:w="8897" w:type="dxa"/>
            <w:gridSpan w:val="4"/>
            <w:noWrap w:val="0"/>
            <w:vAlign w:val="center"/>
          </w:tcPr>
          <w:p>
            <w:pPr>
              <w:adjustRightInd w:val="0"/>
              <w:ind w:firstLine="0" w:firstLineChars="0"/>
              <w:jc w:val="left"/>
              <w:textAlignment w:val="baseline"/>
              <w:rPr>
                <w:rFonts w:hint="eastAsia" w:ascii="宋体" w:hAnsi="宋体"/>
                <w:b/>
                <w:color w:val="auto"/>
                <w:highlight w:val="none"/>
              </w:rPr>
            </w:pPr>
            <w:r>
              <w:rPr>
                <w:rFonts w:hint="eastAsia" w:ascii="宋体" w:hAnsi="宋体"/>
                <w:b/>
                <w:color w:val="auto"/>
                <w:highlight w:val="none"/>
              </w:rPr>
              <w:t>其他承诺及需要说明的事项：</w:t>
            </w:r>
          </w:p>
        </w:tc>
      </w:tr>
    </w:tbl>
    <w:p>
      <w:pPr>
        <w:adjustRightInd w:val="0"/>
        <w:textAlignment w:val="baseline"/>
        <w:rPr>
          <w:rFonts w:hint="eastAsia" w:ascii="宋体" w:hAnsi="宋体"/>
          <w:color w:val="auto"/>
          <w:highlight w:val="none"/>
        </w:rPr>
      </w:pPr>
      <w:r>
        <w:rPr>
          <w:rFonts w:hint="eastAsia" w:ascii="宋体" w:hAnsi="宋体"/>
          <w:color w:val="auto"/>
          <w:highlight w:val="none"/>
        </w:rPr>
        <w:t>注：1.填写此表时不得改变表格形式。</w:t>
      </w:r>
    </w:p>
    <w:p>
      <w:pPr>
        <w:adjustRightInd w:val="0"/>
        <w:ind w:firstLine="904" w:firstLineChars="377"/>
        <w:textAlignment w:val="baseline"/>
        <w:rPr>
          <w:rFonts w:hint="eastAsia" w:ascii="宋体" w:hAnsi="宋体"/>
          <w:color w:val="auto"/>
          <w:highlight w:val="none"/>
        </w:rPr>
      </w:pPr>
      <w:r>
        <w:rPr>
          <w:rFonts w:hint="eastAsia" w:ascii="宋体" w:hAnsi="宋体"/>
          <w:color w:val="auto"/>
          <w:highlight w:val="none"/>
        </w:rPr>
        <w:t>2.“投标报价”为投标总价。投标报价必须包括：产品费、验收费、手续费、包装费、运输费、保险费、安装费、调试费、培训费、售前、售中、售后服务费、招标代理费、税金及不可预见费等全部费用。</w:t>
      </w:r>
    </w:p>
    <w:p>
      <w:pPr>
        <w:adjustRightInd w:val="0"/>
        <w:ind w:firstLine="904" w:firstLineChars="377"/>
        <w:textAlignment w:val="baseline"/>
        <w:rPr>
          <w:rFonts w:hint="eastAsia" w:ascii="宋体" w:hAnsi="宋体"/>
          <w:color w:val="auto"/>
          <w:highlight w:val="none"/>
        </w:rPr>
      </w:pPr>
      <w:r>
        <w:rPr>
          <w:rFonts w:hint="eastAsia" w:ascii="宋体" w:hAnsi="宋体"/>
          <w:color w:val="auto"/>
          <w:highlight w:val="none"/>
        </w:rPr>
        <w:t>3.“服务期限”是指本项目服务时间。</w:t>
      </w:r>
    </w:p>
    <w:p>
      <w:pPr>
        <w:adjustRightInd w:val="0"/>
        <w:ind w:firstLine="904" w:firstLineChars="377"/>
        <w:textAlignment w:val="baseline"/>
        <w:rPr>
          <w:rFonts w:hint="eastAsia" w:ascii="宋体" w:hAnsi="宋体"/>
          <w:color w:val="auto"/>
          <w:highlight w:val="none"/>
        </w:rPr>
      </w:pPr>
      <w:r>
        <w:rPr>
          <w:rFonts w:hint="eastAsia" w:ascii="宋体" w:hAnsi="宋体"/>
          <w:color w:val="auto"/>
          <w:highlight w:val="none"/>
        </w:rPr>
        <w:t>4.投标报价不能有两个或两个以上的报价方案，否则投标无效。</w:t>
      </w:r>
    </w:p>
    <w:p>
      <w:pPr>
        <w:adjustRightInd w:val="0"/>
        <w:ind w:firstLine="904" w:firstLineChars="377"/>
        <w:textAlignment w:val="baseline"/>
        <w:rPr>
          <w:rFonts w:hint="eastAsia" w:ascii="宋体" w:hAnsi="宋体"/>
          <w:color w:val="auto"/>
          <w:highlight w:val="none"/>
        </w:rPr>
      </w:pPr>
    </w:p>
    <w:p>
      <w:pPr>
        <w:ind w:firstLine="0" w:firstLineChars="0"/>
        <w:rPr>
          <w:rFonts w:hint="eastAsia" w:ascii="宋体" w:hAnsi="宋体"/>
          <w:color w:val="auto"/>
          <w:highlight w:val="none"/>
        </w:rPr>
      </w:pPr>
    </w:p>
    <w:p>
      <w:pPr>
        <w:ind w:firstLine="2532" w:firstLineChars="1055"/>
        <w:rPr>
          <w:rFonts w:hint="eastAsia" w:ascii="宋体" w:hAnsi="宋体"/>
          <w:color w:val="auto"/>
          <w:highlight w:val="none"/>
        </w:rPr>
      </w:pPr>
    </w:p>
    <w:p>
      <w:pPr>
        <w:spacing w:line="240" w:lineRule="auto"/>
        <w:ind w:firstLine="482"/>
        <w:jc w:val="center"/>
        <w:rPr>
          <w:rFonts w:hint="eastAsia" w:ascii="宋体" w:hAnsi="宋体"/>
          <w:b/>
          <w:color w:val="auto"/>
          <w:highlight w:val="none"/>
        </w:rPr>
      </w:pPr>
      <w:r>
        <w:rPr>
          <w:rFonts w:hint="eastAsia" w:ascii="宋体" w:hAnsi="宋体"/>
          <w:b/>
          <w:color w:val="auto"/>
          <w:highlight w:val="none"/>
        </w:rPr>
        <w:t xml:space="preserve">                      </w:t>
      </w: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（公章）</w:t>
      </w:r>
    </w:p>
    <w:p>
      <w:pPr>
        <w:spacing w:line="240" w:lineRule="auto"/>
        <w:ind w:firstLine="482"/>
        <w:jc w:val="center"/>
        <w:rPr>
          <w:rFonts w:ascii="宋体" w:hAnsi="宋体"/>
          <w:b/>
          <w:color w:val="auto"/>
          <w:highlight w:val="none"/>
        </w:rPr>
      </w:pPr>
      <w:r>
        <w:rPr>
          <w:rFonts w:hint="eastAsia" w:ascii="宋体" w:hAnsi="宋体"/>
          <w:b/>
          <w:color w:val="auto"/>
          <w:highlight w:val="none"/>
        </w:rPr>
        <w:t xml:space="preserve">                  法定代表人或委托代理人：</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（签字或盖章）</w:t>
      </w:r>
    </w:p>
    <w:p>
      <w:pPr>
        <w:spacing w:line="240" w:lineRule="auto"/>
        <w:ind w:firstLine="482"/>
        <w:jc w:val="center"/>
        <w:rPr>
          <w:rFonts w:hint="eastAsia" w:ascii="宋体" w:hAnsi="宋体"/>
          <w:b/>
          <w:color w:val="auto"/>
          <w:highlight w:val="none"/>
        </w:rPr>
      </w:pPr>
      <w:r>
        <w:rPr>
          <w:rFonts w:hint="eastAsia" w:ascii="宋体" w:hAnsi="宋体"/>
          <w:b/>
          <w:color w:val="auto"/>
          <w:highlight w:val="none"/>
        </w:rPr>
        <w:t xml:space="preserve">             年   月  日</w:t>
      </w:r>
    </w:p>
    <w:p>
      <w:pPr>
        <w:ind w:firstLine="0" w:firstLineChars="0"/>
        <w:rPr>
          <w:rFonts w:hint="eastAsia" w:ascii="宋体" w:hAnsi="宋体"/>
          <w:b/>
          <w:color w:val="auto"/>
          <w:highlight w:val="none"/>
        </w:rPr>
      </w:pPr>
    </w:p>
    <w:p>
      <w:pPr>
        <w:widowControl/>
        <w:snapToGrid w:val="0"/>
        <w:spacing w:line="360" w:lineRule="auto"/>
        <w:ind w:firstLine="0" w:firstLineChars="0"/>
        <w:outlineLvl w:val="1"/>
        <w:rPr>
          <w:rFonts w:hint="eastAsia" w:ascii="宋体"/>
          <w:b/>
          <w:color w:val="auto"/>
          <w:sz w:val="28"/>
          <w:szCs w:val="28"/>
          <w:highlight w:val="none"/>
        </w:rPr>
      </w:pPr>
      <w:r>
        <w:rPr>
          <w:rFonts w:ascii="宋体"/>
          <w:b/>
          <w:color w:val="auto"/>
          <w:sz w:val="28"/>
          <w:szCs w:val="28"/>
          <w:highlight w:val="none"/>
        </w:rPr>
        <w:br w:type="page"/>
      </w:r>
      <w:bookmarkStart w:id="216" w:name="_Toc4240"/>
      <w:bookmarkStart w:id="217" w:name="_Toc496004041"/>
      <w:bookmarkStart w:id="218" w:name="_Toc18583"/>
      <w:r>
        <w:rPr>
          <w:rFonts w:hint="eastAsia" w:ascii="宋体"/>
          <w:b/>
          <w:color w:val="auto"/>
          <w:sz w:val="28"/>
          <w:szCs w:val="28"/>
          <w:highlight w:val="none"/>
        </w:rPr>
        <w:t>附件11：其他资格证明材料</w:t>
      </w:r>
      <w:bookmarkEnd w:id="216"/>
      <w:bookmarkEnd w:id="217"/>
      <w:bookmarkEnd w:id="218"/>
    </w:p>
    <w:p>
      <w:pPr>
        <w:ind w:firstLine="2909" w:firstLineChars="805"/>
        <w:rPr>
          <w:rFonts w:hint="eastAsia" w:ascii="宋体"/>
          <w:b/>
          <w:color w:val="auto"/>
          <w:sz w:val="36"/>
          <w:szCs w:val="36"/>
          <w:highlight w:val="none"/>
        </w:rPr>
      </w:pPr>
    </w:p>
    <w:p>
      <w:pPr>
        <w:ind w:firstLine="2909" w:firstLineChars="805"/>
        <w:rPr>
          <w:rFonts w:hint="eastAsia" w:ascii="宋体" w:hAnsi="宋体"/>
          <w:b/>
          <w:color w:val="auto"/>
          <w:sz w:val="36"/>
          <w:szCs w:val="36"/>
          <w:highlight w:val="none"/>
        </w:rPr>
      </w:pPr>
      <w:r>
        <w:rPr>
          <w:rFonts w:hint="eastAsia" w:ascii="宋体" w:hAnsi="宋体"/>
          <w:b/>
          <w:color w:val="auto"/>
          <w:sz w:val="36"/>
          <w:szCs w:val="36"/>
          <w:highlight w:val="none"/>
        </w:rPr>
        <w:t>其他资格证明材料</w:t>
      </w:r>
    </w:p>
    <w:p>
      <w:pPr>
        <w:ind w:firstLine="480"/>
        <w:rPr>
          <w:rFonts w:hint="eastAsia" w:ascii="宋体" w:hAnsi="宋体"/>
          <w:bCs/>
          <w:color w:val="auto"/>
          <w:highlight w:val="none"/>
        </w:rPr>
      </w:pPr>
    </w:p>
    <w:p>
      <w:pPr>
        <w:ind w:firstLine="480"/>
        <w:rPr>
          <w:rFonts w:hint="eastAsia" w:ascii="宋体" w:hAnsi="宋体"/>
          <w:bCs/>
          <w:color w:val="auto"/>
          <w:highlight w:val="none"/>
        </w:rPr>
      </w:pPr>
      <w:r>
        <w:rPr>
          <w:rFonts w:hint="eastAsia" w:ascii="宋体" w:hAnsi="宋体"/>
          <w:bCs/>
          <w:color w:val="auto"/>
          <w:highlight w:val="none"/>
        </w:rPr>
        <w:t>根据采购项目内容，</w:t>
      </w:r>
      <w:r>
        <w:rPr>
          <w:rFonts w:hint="eastAsia" w:ascii="宋体" w:hAnsi="宋体"/>
          <w:bCs/>
          <w:color w:val="auto"/>
          <w:highlight w:val="none"/>
          <w:lang w:eastAsia="zh-CN"/>
        </w:rPr>
        <w:t>磋商</w:t>
      </w:r>
      <w:r>
        <w:rPr>
          <w:rFonts w:hint="eastAsia" w:ascii="宋体" w:hAnsi="宋体"/>
          <w:bCs/>
          <w:color w:val="auto"/>
          <w:highlight w:val="none"/>
        </w:rPr>
        <w:t>时按磋商文件要求提供服务提供商的相关资质、相关认证和</w:t>
      </w:r>
      <w:r>
        <w:rPr>
          <w:rFonts w:hint="eastAsia" w:ascii="宋体" w:hAnsi="宋体"/>
          <w:bCs/>
          <w:color w:val="auto"/>
          <w:highlight w:val="none"/>
          <w:lang w:eastAsia="zh-CN"/>
        </w:rPr>
        <w:t>供应商</w:t>
      </w:r>
      <w:r>
        <w:rPr>
          <w:rFonts w:hint="eastAsia" w:ascii="宋体" w:hAnsi="宋体"/>
          <w:bCs/>
          <w:color w:val="auto"/>
          <w:highlight w:val="none"/>
        </w:rPr>
        <w:t>认为有必要提供的其他资格证明文件等材料。</w:t>
      </w:r>
    </w:p>
    <w:p>
      <w:pPr>
        <w:widowControl/>
        <w:snapToGrid w:val="0"/>
        <w:spacing w:line="360" w:lineRule="auto"/>
        <w:ind w:firstLine="0" w:firstLineChars="0"/>
        <w:outlineLvl w:val="1"/>
        <w:rPr>
          <w:rFonts w:hint="eastAsia" w:ascii="宋体"/>
          <w:b/>
          <w:color w:val="auto"/>
          <w:sz w:val="28"/>
          <w:szCs w:val="28"/>
          <w:highlight w:val="none"/>
        </w:rPr>
      </w:pPr>
      <w:r>
        <w:rPr>
          <w:rFonts w:ascii="宋体"/>
          <w:b/>
          <w:color w:val="auto"/>
          <w:sz w:val="28"/>
          <w:szCs w:val="28"/>
          <w:highlight w:val="none"/>
        </w:rPr>
        <w:br w:type="page"/>
      </w:r>
      <w:bookmarkStart w:id="219" w:name="_Toc496004042"/>
      <w:bookmarkStart w:id="220" w:name="_Toc2055"/>
      <w:bookmarkStart w:id="221" w:name="_Toc26818"/>
      <w:r>
        <w:rPr>
          <w:rFonts w:hint="eastAsia" w:ascii="宋体"/>
          <w:b/>
          <w:color w:val="auto"/>
          <w:sz w:val="28"/>
          <w:szCs w:val="28"/>
          <w:highlight w:val="none"/>
        </w:rPr>
        <w:t>附件1</w:t>
      </w:r>
      <w:bookmarkStart w:id="222" w:name="_Toc325726045"/>
      <w:bookmarkStart w:id="223" w:name="_Toc376936780"/>
      <w:bookmarkStart w:id="224" w:name="_Toc365019586"/>
      <w:r>
        <w:rPr>
          <w:rFonts w:hint="eastAsia" w:ascii="宋体"/>
          <w:b/>
          <w:color w:val="auto"/>
          <w:sz w:val="28"/>
          <w:szCs w:val="28"/>
          <w:highlight w:val="none"/>
        </w:rPr>
        <w:t>2：</w:t>
      </w:r>
      <w:bookmarkEnd w:id="219"/>
      <w:r>
        <w:rPr>
          <w:rFonts w:hint="eastAsia" w:ascii="宋体"/>
          <w:b/>
          <w:color w:val="auto"/>
          <w:sz w:val="28"/>
          <w:szCs w:val="28"/>
          <w:highlight w:val="none"/>
        </w:rPr>
        <w:t>技术服务方案及质量保障</w:t>
      </w:r>
      <w:bookmarkEnd w:id="220"/>
      <w:bookmarkEnd w:id="221"/>
    </w:p>
    <w:p>
      <w:pPr>
        <w:ind w:firstLine="2909" w:firstLineChars="805"/>
        <w:rPr>
          <w:rFonts w:hint="eastAsia" w:ascii="宋体"/>
          <w:b/>
          <w:color w:val="auto"/>
          <w:sz w:val="36"/>
          <w:szCs w:val="36"/>
          <w:highlight w:val="none"/>
        </w:rPr>
      </w:pPr>
    </w:p>
    <w:bookmarkEnd w:id="222"/>
    <w:bookmarkEnd w:id="223"/>
    <w:bookmarkEnd w:id="224"/>
    <w:p>
      <w:pPr>
        <w:ind w:firstLine="708" w:firstLineChars="196"/>
        <w:jc w:val="center"/>
        <w:rPr>
          <w:rFonts w:hint="eastAsia" w:ascii="宋体" w:hAnsi="宋体"/>
          <w:bCs/>
          <w:color w:val="auto"/>
          <w:highlight w:val="none"/>
        </w:rPr>
      </w:pPr>
      <w:r>
        <w:rPr>
          <w:rFonts w:hint="eastAsia" w:ascii="宋体" w:hAnsi="宋体"/>
          <w:b/>
          <w:color w:val="auto"/>
          <w:sz w:val="36"/>
          <w:szCs w:val="36"/>
          <w:highlight w:val="none"/>
        </w:rPr>
        <w:t>技术服务方案及质量保障</w:t>
      </w:r>
    </w:p>
    <w:p>
      <w:pPr>
        <w:ind w:firstLine="480"/>
        <w:rPr>
          <w:rFonts w:hint="eastAsia" w:ascii="宋体" w:hAnsi="宋体"/>
          <w:bCs/>
          <w:color w:val="auto"/>
          <w:highlight w:val="none"/>
        </w:rPr>
      </w:pPr>
    </w:p>
    <w:p>
      <w:pPr>
        <w:ind w:firstLine="480"/>
        <w:rPr>
          <w:rFonts w:hint="eastAsia" w:ascii="宋体" w:hAnsi="宋体"/>
          <w:bCs/>
          <w:color w:val="auto"/>
          <w:highlight w:val="none"/>
        </w:rPr>
      </w:pPr>
      <w:r>
        <w:rPr>
          <w:rFonts w:hint="eastAsia" w:ascii="宋体" w:hAnsi="宋体"/>
          <w:bCs/>
          <w:color w:val="auto"/>
          <w:highlight w:val="none"/>
        </w:rPr>
        <w:t>根据采购项目内容及评标标准，</w:t>
      </w:r>
      <w:r>
        <w:rPr>
          <w:rFonts w:hint="eastAsia" w:ascii="宋体" w:hAnsi="宋体"/>
          <w:bCs/>
          <w:color w:val="auto"/>
          <w:highlight w:val="none"/>
          <w:lang w:eastAsia="zh-CN"/>
        </w:rPr>
        <w:t>磋商</w:t>
      </w:r>
      <w:r>
        <w:rPr>
          <w:rFonts w:hint="eastAsia" w:ascii="宋体" w:hAnsi="宋体"/>
          <w:bCs/>
          <w:color w:val="auto"/>
          <w:highlight w:val="none"/>
        </w:rPr>
        <w:t>时提供</w:t>
      </w:r>
      <w:r>
        <w:rPr>
          <w:rFonts w:hint="eastAsia"/>
          <w:color w:val="auto"/>
          <w:highlight w:val="none"/>
        </w:rPr>
        <w:t>要求</w:t>
      </w:r>
      <w:r>
        <w:rPr>
          <w:rFonts w:hint="eastAsia"/>
          <w:color w:val="auto"/>
          <w:highlight w:val="none"/>
          <w:lang w:val="en-US" w:eastAsia="zh-CN"/>
        </w:rPr>
        <w:t>相关</w:t>
      </w:r>
      <w:r>
        <w:rPr>
          <w:rFonts w:hint="eastAsia"/>
          <w:color w:val="auto"/>
          <w:highlight w:val="none"/>
        </w:rPr>
        <w:t>资料、相关认证、</w:t>
      </w:r>
      <w:r>
        <w:rPr>
          <w:rFonts w:hint="eastAsia"/>
          <w:color w:val="auto"/>
          <w:highlight w:val="none"/>
          <w:lang w:val="en-US" w:eastAsia="zh-CN"/>
        </w:rPr>
        <w:t>设计</w:t>
      </w:r>
      <w:r>
        <w:rPr>
          <w:rFonts w:hint="eastAsia"/>
          <w:color w:val="auto"/>
          <w:highlight w:val="none"/>
        </w:rPr>
        <w:t>服务方案、服务承诺等资料。</w:t>
      </w:r>
    </w:p>
    <w:p>
      <w:pPr>
        <w:widowControl/>
        <w:snapToGrid w:val="0"/>
        <w:spacing w:line="360" w:lineRule="auto"/>
        <w:ind w:firstLine="0" w:firstLineChars="0"/>
        <w:outlineLvl w:val="1"/>
        <w:rPr>
          <w:rFonts w:hint="eastAsia" w:ascii="宋体"/>
          <w:b/>
          <w:color w:val="auto"/>
          <w:sz w:val="28"/>
          <w:szCs w:val="28"/>
          <w:highlight w:val="none"/>
        </w:rPr>
      </w:pPr>
      <w:r>
        <w:rPr>
          <w:rFonts w:ascii="宋体"/>
          <w:b/>
          <w:color w:val="auto"/>
          <w:sz w:val="28"/>
          <w:szCs w:val="28"/>
          <w:highlight w:val="none"/>
        </w:rPr>
        <w:br w:type="page"/>
      </w:r>
      <w:bookmarkStart w:id="225" w:name="_Toc18892"/>
      <w:bookmarkStart w:id="226" w:name="_Toc12656"/>
      <w:r>
        <w:rPr>
          <w:rFonts w:hint="eastAsia" w:ascii="宋体"/>
          <w:b/>
          <w:color w:val="auto"/>
          <w:sz w:val="28"/>
          <w:szCs w:val="28"/>
          <w:highlight w:val="none"/>
        </w:rPr>
        <w:t>附件13：供应商的类似业绩证明材料</w:t>
      </w:r>
      <w:bookmarkEnd w:id="211"/>
      <w:bookmarkEnd w:id="225"/>
      <w:bookmarkEnd w:id="226"/>
    </w:p>
    <w:p>
      <w:pPr>
        <w:ind w:firstLine="2909" w:firstLineChars="805"/>
        <w:rPr>
          <w:rFonts w:hint="eastAsia" w:ascii="宋体" w:hAnsi="宋体"/>
          <w:b/>
          <w:color w:val="auto"/>
          <w:sz w:val="36"/>
          <w:szCs w:val="36"/>
          <w:highlight w:val="none"/>
        </w:rPr>
      </w:pPr>
    </w:p>
    <w:p>
      <w:pPr>
        <w:ind w:firstLine="0" w:firstLineChars="0"/>
        <w:jc w:val="center"/>
        <w:rPr>
          <w:rFonts w:hint="eastAsia" w:ascii="宋体" w:hAnsi="宋体"/>
          <w:b/>
          <w:color w:val="auto"/>
          <w:sz w:val="36"/>
          <w:szCs w:val="36"/>
          <w:highlight w:val="none"/>
        </w:rPr>
      </w:pPr>
      <w:r>
        <w:rPr>
          <w:rFonts w:hint="eastAsia" w:ascii="宋体" w:hAnsi="宋体"/>
          <w:b/>
          <w:color w:val="auto"/>
          <w:sz w:val="36"/>
          <w:szCs w:val="36"/>
          <w:highlight w:val="none"/>
        </w:rPr>
        <w:t>供应商的类似业绩证明材料</w:t>
      </w:r>
    </w:p>
    <w:p>
      <w:pPr>
        <w:tabs>
          <w:tab w:val="left" w:pos="168"/>
        </w:tabs>
        <w:adjustRightInd w:val="0"/>
        <w:ind w:firstLine="2530" w:firstLineChars="700"/>
        <w:textAlignment w:val="baseline"/>
        <w:rPr>
          <w:rFonts w:hint="eastAsia" w:ascii="宋体"/>
          <w:b/>
          <w:color w:val="auto"/>
          <w:sz w:val="36"/>
          <w:szCs w:val="36"/>
          <w:highlight w:val="none"/>
        </w:rPr>
      </w:pPr>
    </w:p>
    <w:p>
      <w:pPr>
        <w:tabs>
          <w:tab w:val="left" w:pos="168"/>
        </w:tabs>
        <w:adjustRightInd w:val="0"/>
        <w:ind w:firstLine="480"/>
        <w:textAlignment w:val="baseline"/>
        <w:rPr>
          <w:rFonts w:hint="eastAsia" w:ascii="宋体" w:hAnsi="宋体"/>
          <w:color w:val="auto"/>
          <w:highlight w:val="none"/>
        </w:rPr>
      </w:pPr>
      <w:r>
        <w:rPr>
          <w:rFonts w:hint="eastAsia" w:ascii="宋体" w:hAnsi="宋体"/>
          <w:color w:val="auto"/>
          <w:highlight w:val="none"/>
        </w:rPr>
        <w:t>提供自20</w:t>
      </w:r>
      <w:r>
        <w:rPr>
          <w:rFonts w:hint="eastAsia" w:ascii="宋体" w:hAnsi="宋体"/>
          <w:color w:val="auto"/>
          <w:highlight w:val="none"/>
          <w:lang w:val="en-US" w:eastAsia="zh-CN"/>
        </w:rPr>
        <w:t>21</w:t>
      </w:r>
      <w:r>
        <w:rPr>
          <w:rFonts w:hint="eastAsia" w:ascii="宋体" w:hAnsi="宋体"/>
          <w:color w:val="auto"/>
          <w:highlight w:val="none"/>
        </w:rPr>
        <w:t>年以来的类似业绩证明材料。类似业绩是指与采购项目在服务类型、服务功能、合同规模等方面相同或相近的项目。需提供</w:t>
      </w:r>
      <w:r>
        <w:rPr>
          <w:rFonts w:hint="eastAsia" w:ascii="宋体" w:hAnsi="宋体"/>
          <w:color w:val="auto"/>
          <w:highlight w:val="none"/>
          <w:lang w:val="en-US" w:eastAsia="zh-CN"/>
        </w:rPr>
        <w:t>中标通知书或合同首页、标的页、盖章页</w:t>
      </w:r>
      <w:r>
        <w:rPr>
          <w:rFonts w:hint="eastAsia" w:ascii="宋体" w:hAnsi="宋体"/>
          <w:color w:val="auto"/>
          <w:highlight w:val="none"/>
        </w:rPr>
        <w:t>扫描（或复印）件。</w:t>
      </w:r>
    </w:p>
    <w:p>
      <w:pPr>
        <w:widowControl/>
        <w:snapToGrid w:val="0"/>
        <w:spacing w:line="360" w:lineRule="auto"/>
        <w:ind w:firstLine="0" w:firstLineChars="0"/>
        <w:outlineLvl w:val="1"/>
        <w:rPr>
          <w:rFonts w:hint="eastAsia" w:ascii="宋体"/>
          <w:b/>
          <w:color w:val="auto"/>
          <w:sz w:val="28"/>
          <w:szCs w:val="28"/>
          <w:highlight w:val="none"/>
        </w:rPr>
      </w:pPr>
      <w:bookmarkStart w:id="227" w:name="_Toc496004044"/>
      <w:r>
        <w:rPr>
          <w:rFonts w:ascii="宋体" w:hAnsi="宋体"/>
          <w:b/>
          <w:color w:val="auto"/>
          <w:highlight w:val="none"/>
        </w:rPr>
        <w:br w:type="page"/>
      </w:r>
      <w:bookmarkEnd w:id="227"/>
      <w:bookmarkStart w:id="228" w:name="_Toc28078205"/>
      <w:bookmarkStart w:id="229" w:name="_Toc6591"/>
      <w:bookmarkStart w:id="230" w:name="_Toc4472"/>
      <w:r>
        <w:rPr>
          <w:rFonts w:hint="eastAsia" w:ascii="宋体"/>
          <w:b/>
          <w:color w:val="auto"/>
          <w:sz w:val="28"/>
          <w:szCs w:val="28"/>
          <w:highlight w:val="none"/>
        </w:rPr>
        <w:t>附件14：</w:t>
      </w:r>
      <w:bookmarkEnd w:id="228"/>
      <w:r>
        <w:rPr>
          <w:rFonts w:hint="eastAsia" w:ascii="宋体"/>
          <w:b/>
          <w:color w:val="auto"/>
          <w:sz w:val="28"/>
          <w:szCs w:val="28"/>
          <w:highlight w:val="none"/>
        </w:rPr>
        <w:t>中小企业声明函</w:t>
      </w:r>
      <w:bookmarkEnd w:id="229"/>
      <w:bookmarkEnd w:id="230"/>
    </w:p>
    <w:p>
      <w:pPr>
        <w:ind w:firstLine="2367" w:firstLineChars="655"/>
        <w:rPr>
          <w:rFonts w:hint="eastAsia" w:ascii="宋体"/>
          <w:b/>
          <w:color w:val="auto"/>
          <w:sz w:val="36"/>
          <w:szCs w:val="36"/>
          <w:highlight w:val="none"/>
        </w:rPr>
      </w:pPr>
    </w:p>
    <w:p>
      <w:pPr>
        <w:ind w:firstLine="0" w:firstLineChars="0"/>
        <w:jc w:val="center"/>
        <w:rPr>
          <w:rFonts w:hint="eastAsia" w:ascii="宋体" w:hAnsi="宋体"/>
          <w:b/>
          <w:color w:val="auto"/>
          <w:sz w:val="36"/>
          <w:szCs w:val="36"/>
          <w:highlight w:val="none"/>
        </w:rPr>
      </w:pPr>
      <w:r>
        <w:rPr>
          <w:rFonts w:hint="eastAsia" w:ascii="宋体" w:hAnsi="宋体"/>
          <w:b/>
          <w:color w:val="auto"/>
          <w:sz w:val="36"/>
          <w:szCs w:val="36"/>
          <w:highlight w:val="none"/>
        </w:rPr>
        <w:t>中小企业声明函（服务）</w:t>
      </w:r>
    </w:p>
    <w:p>
      <w:pPr>
        <w:ind w:firstLine="2367" w:firstLineChars="655"/>
        <w:rPr>
          <w:rFonts w:hint="eastAsia" w:ascii="宋体" w:hAnsi="宋体"/>
          <w:b/>
          <w:color w:val="auto"/>
          <w:sz w:val="36"/>
          <w:szCs w:val="36"/>
          <w:highlight w:val="none"/>
        </w:rPr>
      </w:pPr>
    </w:p>
    <w:p>
      <w:pPr>
        <w:spacing w:after="120" w:afterLines="50"/>
        <w:ind w:firstLine="0" w:firstLineChars="0"/>
        <w:rPr>
          <w:rFonts w:hint="eastAsia" w:ascii="宋体" w:hAns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西宁城宏建设工程招标有限责任公司</w:t>
      </w:r>
    </w:p>
    <w:p>
      <w:pPr>
        <w:spacing w:line="360" w:lineRule="auto"/>
        <w:ind w:firstLine="0" w:firstLineChars="0"/>
        <w:rPr>
          <w:rFonts w:hint="eastAsia"/>
          <w:color w:val="auto"/>
          <w:highlight w:val="none"/>
        </w:rPr>
      </w:pPr>
    </w:p>
    <w:p>
      <w:pPr>
        <w:spacing w:line="360" w:lineRule="auto"/>
        <w:ind w:firstLine="480"/>
        <w:rPr>
          <w:rFonts w:hint="eastAsia"/>
          <w:color w:val="auto"/>
          <w:highlight w:val="none"/>
        </w:rPr>
      </w:pPr>
      <w:r>
        <w:rPr>
          <w:rFonts w:hint="eastAsia"/>
          <w:color w:val="auto"/>
          <w:highlight w:val="none"/>
        </w:rPr>
        <w:t>本公司（联合体） 郑重声明， 根据《政府采购促进中小企业发展管理办法》（财库﹝2020﹞46 号） 的规定， 本公司（联合体） 参加</w:t>
      </w:r>
      <w:r>
        <w:rPr>
          <w:rFonts w:hint="eastAsia"/>
          <w:color w:val="auto"/>
          <w:highlight w:val="none"/>
          <w:u w:val="single"/>
        </w:rPr>
        <w:t>（单位名称）</w:t>
      </w:r>
      <w:r>
        <w:rPr>
          <w:rFonts w:hint="eastAsia"/>
          <w:color w:val="auto"/>
          <w:highlight w:val="none"/>
        </w:rPr>
        <w:t xml:space="preserve"> 的</w:t>
      </w:r>
      <w:r>
        <w:rPr>
          <w:rFonts w:hint="eastAsia"/>
          <w:color w:val="auto"/>
          <w:highlight w:val="none"/>
          <w:u w:val="single"/>
        </w:rPr>
        <w:t xml:space="preserve">（项目名称） </w:t>
      </w:r>
      <w:r>
        <w:rPr>
          <w:rFonts w:hint="eastAsia"/>
          <w:color w:val="auto"/>
          <w:highlight w:val="none"/>
        </w:rPr>
        <w:t>采购活动，服务全部由符合政策要求的中小企业承接。 相关企业（含联合体中的中小企业、 签订分包意向协议的中小企业）的具体情况如下：</w:t>
      </w:r>
    </w:p>
    <w:p>
      <w:pPr>
        <w:spacing w:line="360" w:lineRule="auto"/>
        <w:ind w:firstLine="480"/>
        <w:rPr>
          <w:rFonts w:hint="eastAsia"/>
          <w:color w:val="auto"/>
          <w:highlight w:val="none"/>
        </w:rPr>
      </w:pPr>
      <w:r>
        <w:rPr>
          <w:rFonts w:hint="eastAsia"/>
          <w:color w:val="auto"/>
          <w:highlight w:val="none"/>
        </w:rPr>
        <w:t xml:space="preserve">1. </w:t>
      </w:r>
      <w:r>
        <w:rPr>
          <w:rFonts w:hint="eastAsia"/>
          <w:color w:val="auto"/>
          <w:highlight w:val="none"/>
          <w:u w:val="single"/>
        </w:rPr>
        <w:t>（标的名称）</w:t>
      </w:r>
      <w:r>
        <w:rPr>
          <w:rFonts w:hint="eastAsia"/>
          <w:color w:val="auto"/>
          <w:highlight w:val="none"/>
        </w:rPr>
        <w:t xml:space="preserve"> ，属于</w:t>
      </w:r>
      <w:r>
        <w:rPr>
          <w:rFonts w:hint="eastAsia"/>
          <w:color w:val="auto"/>
          <w:highlight w:val="none"/>
          <w:u w:val="single"/>
        </w:rPr>
        <w:t xml:space="preserve"> （采购文件中明确的所属行业）</w:t>
      </w:r>
      <w:r>
        <w:rPr>
          <w:rFonts w:hint="eastAsia"/>
          <w:color w:val="auto"/>
          <w:highlight w:val="none"/>
        </w:rPr>
        <w:t>行业； 承接企业为</w:t>
      </w:r>
      <w:r>
        <w:rPr>
          <w:rFonts w:hint="eastAsia"/>
          <w:color w:val="auto"/>
          <w:highlight w:val="none"/>
          <w:u w:val="single"/>
        </w:rPr>
        <w:t>（ 企业名称）</w:t>
      </w:r>
      <w:r>
        <w:rPr>
          <w:rFonts w:hint="eastAsia"/>
          <w:color w:val="auto"/>
          <w:highlight w:val="none"/>
        </w:rPr>
        <w:t>， 从业人员</w:t>
      </w:r>
      <w:r>
        <w:rPr>
          <w:rFonts w:hint="eastAsia"/>
          <w:color w:val="auto"/>
          <w:highlight w:val="none"/>
          <w:u w:val="single"/>
        </w:rPr>
        <w:t xml:space="preserve">    </w:t>
      </w:r>
      <w:r>
        <w:rPr>
          <w:rFonts w:hint="eastAsia"/>
          <w:color w:val="auto"/>
          <w:highlight w:val="none"/>
        </w:rPr>
        <w:t>人， 营业收入为</w:t>
      </w:r>
      <w:r>
        <w:rPr>
          <w:rFonts w:hint="eastAsia"/>
          <w:color w:val="auto"/>
          <w:highlight w:val="none"/>
          <w:u w:val="single"/>
        </w:rPr>
        <w:t xml:space="preserve">     </w:t>
      </w:r>
      <w:r>
        <w:rPr>
          <w:rFonts w:hint="eastAsia"/>
          <w:color w:val="auto"/>
          <w:highlight w:val="none"/>
        </w:rPr>
        <w:t>万元， 资产总额为</w:t>
      </w:r>
      <w:r>
        <w:rPr>
          <w:rFonts w:hint="eastAsia"/>
          <w:color w:val="auto"/>
          <w:highlight w:val="none"/>
          <w:u w:val="single"/>
        </w:rPr>
        <w:t xml:space="preserve">    </w:t>
      </w:r>
      <w:r>
        <w:rPr>
          <w:rFonts w:hint="eastAsia"/>
          <w:color w:val="auto"/>
          <w:highlight w:val="none"/>
        </w:rPr>
        <w:t>万元，属于</w:t>
      </w:r>
      <w:r>
        <w:rPr>
          <w:rFonts w:hint="eastAsia"/>
          <w:color w:val="auto"/>
          <w:highlight w:val="none"/>
          <w:u w:val="single"/>
        </w:rPr>
        <w:t>（中型企业、 小型企业、 微型企业）</w:t>
      </w:r>
      <w:r>
        <w:rPr>
          <w:rFonts w:hint="eastAsia"/>
          <w:color w:val="auto"/>
          <w:highlight w:val="none"/>
        </w:rPr>
        <w:t>；</w:t>
      </w:r>
    </w:p>
    <w:p>
      <w:pPr>
        <w:spacing w:line="360" w:lineRule="auto"/>
        <w:ind w:firstLine="480"/>
        <w:rPr>
          <w:rFonts w:hint="eastAsia"/>
          <w:color w:val="auto"/>
          <w:highlight w:val="none"/>
        </w:rPr>
      </w:pPr>
      <w:r>
        <w:rPr>
          <w:rFonts w:hint="eastAsia"/>
          <w:color w:val="auto"/>
          <w:highlight w:val="none"/>
        </w:rPr>
        <w:t xml:space="preserve">2. </w:t>
      </w:r>
      <w:r>
        <w:rPr>
          <w:rFonts w:hint="eastAsia"/>
          <w:color w:val="auto"/>
          <w:highlight w:val="none"/>
          <w:u w:val="single"/>
        </w:rPr>
        <w:t xml:space="preserve">（标的名称） </w:t>
      </w:r>
      <w:r>
        <w:rPr>
          <w:rFonts w:hint="eastAsia"/>
          <w:color w:val="auto"/>
          <w:highlight w:val="none"/>
        </w:rPr>
        <w:t>，属于</w:t>
      </w:r>
      <w:r>
        <w:rPr>
          <w:rFonts w:hint="eastAsia"/>
          <w:color w:val="auto"/>
          <w:highlight w:val="none"/>
          <w:u w:val="single"/>
        </w:rPr>
        <w:t>（采购文件中明确的所属行业）</w:t>
      </w:r>
      <w:r>
        <w:rPr>
          <w:rFonts w:hint="eastAsia"/>
          <w:color w:val="auto"/>
          <w:highlight w:val="none"/>
        </w:rPr>
        <w:t>行业； 承接企业为</w:t>
      </w:r>
      <w:r>
        <w:rPr>
          <w:rFonts w:hint="eastAsia"/>
          <w:color w:val="auto"/>
          <w:highlight w:val="none"/>
          <w:u w:val="single"/>
        </w:rPr>
        <w:t>（ 企业名称）</w:t>
      </w:r>
      <w:r>
        <w:rPr>
          <w:rFonts w:hint="eastAsia"/>
          <w:color w:val="auto"/>
          <w:highlight w:val="none"/>
        </w:rPr>
        <w:t>，从业人员</w:t>
      </w:r>
      <w:r>
        <w:rPr>
          <w:rFonts w:hint="eastAsia"/>
          <w:color w:val="auto"/>
          <w:highlight w:val="none"/>
          <w:u w:val="single"/>
        </w:rPr>
        <w:t xml:space="preserve">    </w:t>
      </w:r>
      <w:r>
        <w:rPr>
          <w:rFonts w:hint="eastAsia"/>
          <w:color w:val="auto"/>
          <w:highlight w:val="none"/>
        </w:rPr>
        <w:t>人， 营业收入为</w:t>
      </w:r>
      <w:r>
        <w:rPr>
          <w:rFonts w:hint="eastAsia"/>
          <w:color w:val="auto"/>
          <w:highlight w:val="none"/>
          <w:u w:val="single"/>
        </w:rPr>
        <w:t xml:space="preserve">    </w:t>
      </w:r>
      <w:r>
        <w:rPr>
          <w:rFonts w:hint="eastAsia"/>
          <w:color w:val="auto"/>
          <w:highlight w:val="none"/>
        </w:rPr>
        <w:t>万元， 资产总额为</w:t>
      </w:r>
      <w:r>
        <w:rPr>
          <w:rFonts w:hint="eastAsia"/>
          <w:color w:val="auto"/>
          <w:highlight w:val="none"/>
          <w:u w:val="single"/>
        </w:rPr>
        <w:t xml:space="preserve">    </w:t>
      </w:r>
      <w:r>
        <w:rPr>
          <w:rFonts w:hint="eastAsia"/>
          <w:color w:val="auto"/>
          <w:highlight w:val="none"/>
        </w:rPr>
        <w:t>万元，属于</w:t>
      </w:r>
      <w:r>
        <w:rPr>
          <w:rFonts w:hint="eastAsia"/>
          <w:color w:val="auto"/>
          <w:highlight w:val="none"/>
          <w:u w:val="single"/>
        </w:rPr>
        <w:t>（中型企业、 小型企业、 微型企业）</w:t>
      </w:r>
      <w:r>
        <w:rPr>
          <w:rFonts w:hint="eastAsia"/>
          <w:color w:val="auto"/>
          <w:highlight w:val="none"/>
        </w:rPr>
        <w:t>；</w:t>
      </w:r>
    </w:p>
    <w:p>
      <w:pPr>
        <w:spacing w:line="360" w:lineRule="auto"/>
        <w:ind w:firstLine="480"/>
        <w:rPr>
          <w:rFonts w:hint="eastAsia"/>
          <w:color w:val="auto"/>
          <w:highlight w:val="none"/>
        </w:rPr>
      </w:pPr>
      <w:r>
        <w:rPr>
          <w:rFonts w:hint="eastAsia"/>
          <w:color w:val="auto"/>
          <w:highlight w:val="none"/>
        </w:rPr>
        <w:t>……</w:t>
      </w:r>
    </w:p>
    <w:p>
      <w:pPr>
        <w:spacing w:line="360" w:lineRule="auto"/>
        <w:ind w:firstLine="480"/>
        <w:rPr>
          <w:rFonts w:hint="eastAsia"/>
          <w:color w:val="auto"/>
          <w:highlight w:val="none"/>
        </w:rPr>
      </w:pPr>
      <w:r>
        <w:rPr>
          <w:rFonts w:hint="eastAsia"/>
          <w:color w:val="auto"/>
          <w:highlight w:val="none"/>
        </w:rPr>
        <w:t>以上企业，不属于大企业的分支机构， 不存在控股股东为大企业的情形， 也不存在与大企业的负责人为同一人的情形。</w:t>
      </w:r>
    </w:p>
    <w:p>
      <w:pPr>
        <w:spacing w:line="360" w:lineRule="auto"/>
        <w:ind w:firstLine="480"/>
        <w:rPr>
          <w:rFonts w:hint="eastAsia"/>
          <w:color w:val="auto"/>
          <w:highlight w:val="none"/>
        </w:rPr>
      </w:pPr>
      <w:r>
        <w:rPr>
          <w:rFonts w:hint="eastAsia"/>
          <w:color w:val="auto"/>
          <w:highlight w:val="none"/>
        </w:rPr>
        <w:t>本企业对上述声明内容的真实性负责。 如有虚假， 将依法承担相应责任。</w:t>
      </w:r>
    </w:p>
    <w:p>
      <w:pPr>
        <w:spacing w:line="360" w:lineRule="auto"/>
        <w:ind w:firstLine="480"/>
        <w:rPr>
          <w:rFonts w:hint="eastAsia"/>
          <w:color w:val="auto"/>
          <w:highlight w:val="none"/>
        </w:rPr>
      </w:pPr>
    </w:p>
    <w:p>
      <w:pPr>
        <w:spacing w:line="360" w:lineRule="auto"/>
        <w:ind w:firstLine="0" w:firstLineChars="0"/>
        <w:rPr>
          <w:rFonts w:hint="eastAsia"/>
          <w:color w:val="auto"/>
          <w:highlight w:val="none"/>
        </w:rPr>
      </w:pPr>
      <w:r>
        <w:rPr>
          <w:rFonts w:hint="eastAsia"/>
          <w:color w:val="auto"/>
          <w:highlight w:val="none"/>
        </w:rPr>
        <w:t>注：1、从业人员、营业收入、资产总额填报上一年度数据，无上一年度数据的新成立企业可不填报。</w:t>
      </w:r>
    </w:p>
    <w:p>
      <w:pPr>
        <w:spacing w:line="360" w:lineRule="auto"/>
        <w:ind w:firstLine="480"/>
        <w:rPr>
          <w:rFonts w:hint="eastAsia"/>
          <w:color w:val="auto"/>
          <w:highlight w:val="none"/>
        </w:rPr>
      </w:pPr>
      <w:r>
        <w:rPr>
          <w:rFonts w:hint="eastAsia"/>
          <w:color w:val="auto"/>
          <w:highlight w:val="none"/>
        </w:rPr>
        <w:t>2、</w:t>
      </w:r>
      <w:r>
        <w:rPr>
          <w:rFonts w:hint="eastAsia" w:ascii="宋体" w:hAnsi="宋体"/>
          <w:color w:val="auto"/>
          <w:highlight w:val="none"/>
        </w:rPr>
        <w:t>若无此项内容，可不提供此函。</w:t>
      </w:r>
    </w:p>
    <w:p>
      <w:pPr>
        <w:spacing w:line="360" w:lineRule="auto"/>
        <w:ind w:firstLine="480"/>
        <w:rPr>
          <w:rFonts w:hint="eastAsia"/>
          <w:color w:val="auto"/>
          <w:highlight w:val="none"/>
        </w:rPr>
      </w:pPr>
    </w:p>
    <w:p>
      <w:pPr>
        <w:spacing w:line="360" w:lineRule="auto"/>
        <w:ind w:firstLine="0" w:firstLineChars="0"/>
        <w:rPr>
          <w:rFonts w:hint="eastAsia"/>
          <w:color w:val="auto"/>
          <w:highlight w:val="none"/>
        </w:rPr>
      </w:pPr>
    </w:p>
    <w:p>
      <w:pPr>
        <w:spacing w:line="360" w:lineRule="auto"/>
        <w:ind w:right="480" w:firstLine="0" w:firstLineChars="0"/>
        <w:jc w:val="right"/>
        <w:rPr>
          <w:rFonts w:hint="eastAsia" w:ascii="宋体" w:hAnsi="宋体"/>
          <w:b/>
          <w:color w:val="auto"/>
          <w:highlight w:val="none"/>
        </w:rPr>
      </w:pPr>
      <w:r>
        <w:rPr>
          <w:rFonts w:hint="eastAsia" w:ascii="宋体" w:hAnsi="宋体"/>
          <w:b/>
          <w:color w:val="auto"/>
          <w:highlight w:val="none"/>
        </w:rPr>
        <w:t>企业名称：</w:t>
      </w:r>
      <w:r>
        <w:rPr>
          <w:rFonts w:hint="eastAsia"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pPr>
        <w:spacing w:line="360" w:lineRule="auto"/>
        <w:ind w:firstLine="482"/>
        <w:jc w:val="right"/>
        <w:rPr>
          <w:rFonts w:ascii="宋体" w:hAnsi="宋体"/>
          <w:b/>
          <w:color w:val="auto"/>
          <w:highlight w:val="none"/>
        </w:rPr>
      </w:pPr>
      <w:r>
        <w:rPr>
          <w:rFonts w:hint="eastAsia" w:ascii="宋体" w:hAnsi="宋体"/>
          <w:b/>
          <w:color w:val="auto"/>
          <w:highlight w:val="none"/>
        </w:rPr>
        <w:t>企业法定代表人：</w:t>
      </w:r>
      <w:r>
        <w:rPr>
          <w:rFonts w:hint="eastAsia"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pPr>
        <w:ind w:right="480" w:firstLine="6023" w:firstLineChars="2500"/>
        <w:rPr>
          <w:rFonts w:hint="eastAsia" w:ascii="宋体" w:hAnsi="宋体"/>
          <w:b/>
          <w:color w:val="auto"/>
          <w:highlight w:val="none"/>
        </w:rPr>
      </w:pPr>
      <w:r>
        <w:rPr>
          <w:rFonts w:hint="eastAsia" w:ascii="宋体" w:hAnsi="宋体"/>
          <w:b/>
          <w:color w:val="auto"/>
          <w:highlight w:val="none"/>
        </w:rPr>
        <w:t>年  月  日</w:t>
      </w:r>
    </w:p>
    <w:p>
      <w:pPr>
        <w:widowControl/>
        <w:snapToGrid w:val="0"/>
        <w:spacing w:line="360" w:lineRule="auto"/>
        <w:ind w:firstLine="0" w:firstLineChars="0"/>
        <w:outlineLvl w:val="1"/>
        <w:rPr>
          <w:rFonts w:hint="eastAsia" w:ascii="宋体"/>
          <w:b/>
          <w:color w:val="auto"/>
          <w:sz w:val="28"/>
          <w:szCs w:val="28"/>
          <w:highlight w:val="none"/>
        </w:rPr>
      </w:pPr>
      <w:r>
        <w:rPr>
          <w:rFonts w:ascii="宋体"/>
          <w:b/>
          <w:color w:val="auto"/>
          <w:sz w:val="28"/>
          <w:szCs w:val="28"/>
          <w:highlight w:val="none"/>
        </w:rPr>
        <w:br w:type="page"/>
      </w:r>
      <w:bookmarkStart w:id="231" w:name="_Toc31113"/>
      <w:bookmarkStart w:id="232" w:name="_Toc496004045"/>
      <w:bookmarkStart w:id="233" w:name="_Toc27042"/>
      <w:r>
        <w:rPr>
          <w:rFonts w:hint="eastAsia" w:ascii="宋体"/>
          <w:b/>
          <w:color w:val="auto"/>
          <w:sz w:val="28"/>
          <w:szCs w:val="28"/>
          <w:highlight w:val="none"/>
        </w:rPr>
        <w:t>附件15：残疾人福利性单位声明函</w:t>
      </w:r>
      <w:bookmarkEnd w:id="231"/>
      <w:bookmarkEnd w:id="232"/>
      <w:bookmarkEnd w:id="233"/>
    </w:p>
    <w:p>
      <w:pPr>
        <w:ind w:firstLine="0" w:firstLineChars="0"/>
        <w:jc w:val="center"/>
        <w:rPr>
          <w:rFonts w:hint="eastAsia" w:ascii="宋体" w:hAnsi="宋体"/>
          <w:b/>
          <w:color w:val="auto"/>
          <w:sz w:val="36"/>
          <w:szCs w:val="36"/>
          <w:highlight w:val="none"/>
        </w:rPr>
      </w:pPr>
      <w:bookmarkStart w:id="234" w:name="OLE_LINK13"/>
      <w:bookmarkStart w:id="235" w:name="OLE_LINK14"/>
    </w:p>
    <w:p>
      <w:pPr>
        <w:ind w:firstLine="0" w:firstLineChars="0"/>
        <w:jc w:val="center"/>
        <w:rPr>
          <w:rFonts w:ascii="宋体" w:hAnsi="宋体"/>
          <w:b/>
          <w:color w:val="auto"/>
          <w:sz w:val="36"/>
          <w:szCs w:val="36"/>
          <w:highlight w:val="none"/>
        </w:rPr>
      </w:pPr>
      <w:r>
        <w:rPr>
          <w:rFonts w:hint="eastAsia" w:ascii="宋体" w:hAnsi="宋体"/>
          <w:b/>
          <w:color w:val="auto"/>
          <w:sz w:val="36"/>
          <w:szCs w:val="36"/>
          <w:highlight w:val="none"/>
        </w:rPr>
        <w:t>残疾人福利性单位声明函</w:t>
      </w:r>
    </w:p>
    <w:bookmarkEnd w:id="234"/>
    <w:bookmarkEnd w:id="235"/>
    <w:p>
      <w:pPr>
        <w:spacing w:after="120" w:afterLines="50"/>
        <w:ind w:firstLine="0" w:firstLineChars="0"/>
        <w:rPr>
          <w:rFonts w:hint="eastAsia" w:ascii="宋体" w:hAnsi="宋体"/>
          <w:bCs/>
          <w:color w:val="auto"/>
          <w:highlight w:val="none"/>
        </w:rPr>
      </w:pPr>
    </w:p>
    <w:p>
      <w:pPr>
        <w:spacing w:after="120" w:afterLines="50"/>
        <w:ind w:firstLine="0" w:firstLineChars="0"/>
        <w:rPr>
          <w:rFonts w:hint="eastAsia" w:ascii="宋体" w:hAns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西宁城宏建设工程招标有限责任公司</w:t>
      </w:r>
    </w:p>
    <w:p>
      <w:pPr>
        <w:spacing w:line="360" w:lineRule="auto"/>
        <w:ind w:firstLine="480"/>
        <w:rPr>
          <w:rFonts w:hint="eastAsia"/>
          <w:color w:val="auto"/>
          <w:highlight w:val="none"/>
        </w:rPr>
      </w:pPr>
    </w:p>
    <w:p>
      <w:pPr>
        <w:spacing w:line="360" w:lineRule="auto"/>
        <w:ind w:firstLine="480"/>
        <w:rPr>
          <w:color w:val="auto"/>
          <w:highlight w:val="none"/>
        </w:rPr>
      </w:pPr>
      <w:r>
        <w:rPr>
          <w:rFonts w:hint="eastAsia"/>
          <w:color w:val="auto"/>
          <w:highlight w:val="none"/>
        </w:rPr>
        <w:t>本单位郑重声明，根据《财政部、民政部、中国残疾人联合会关于促进残疾人就业政府采购政策的通知》（财库〔2017〕141号）的规定，本公司为符合条件的残疾人福利性单位，本公司在职职工人数为</w:t>
      </w:r>
      <w:r>
        <w:rPr>
          <w:rFonts w:hint="eastAsia"/>
          <w:color w:val="auto"/>
          <w:highlight w:val="none"/>
          <w:u w:val="single"/>
        </w:rPr>
        <w:t xml:space="preserve">       </w:t>
      </w:r>
      <w:r>
        <w:rPr>
          <w:rFonts w:hint="eastAsia"/>
          <w:color w:val="auto"/>
          <w:highlight w:val="none"/>
        </w:rPr>
        <w:t>人，安置的残疾人人数</w:t>
      </w:r>
      <w:r>
        <w:rPr>
          <w:rFonts w:hint="eastAsia"/>
          <w:color w:val="auto"/>
          <w:highlight w:val="none"/>
          <w:u w:val="single"/>
        </w:rPr>
        <w:t xml:space="preserve">      </w:t>
      </w:r>
      <w:r>
        <w:rPr>
          <w:rFonts w:hint="eastAsia"/>
          <w:color w:val="auto"/>
          <w:highlight w:val="none"/>
        </w:rPr>
        <w:t>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auto"/>
        <w:ind w:firstLine="480"/>
        <w:rPr>
          <w:color w:val="auto"/>
          <w:highlight w:val="none"/>
        </w:rPr>
      </w:pPr>
      <w:r>
        <w:rPr>
          <w:rFonts w:hint="eastAsia"/>
          <w:color w:val="auto"/>
          <w:highlight w:val="none"/>
        </w:rPr>
        <w:t>本公司对上述声明的真实性负责。如有虚假，将依法承担相应责任。</w:t>
      </w:r>
    </w:p>
    <w:p>
      <w:pPr>
        <w:spacing w:line="360" w:lineRule="auto"/>
        <w:ind w:firstLine="480"/>
        <w:rPr>
          <w:rFonts w:hint="eastAsia"/>
          <w:color w:val="auto"/>
          <w:highlight w:val="none"/>
        </w:rPr>
      </w:pPr>
    </w:p>
    <w:p>
      <w:pPr>
        <w:spacing w:line="360" w:lineRule="auto"/>
        <w:ind w:firstLine="0" w:firstLineChars="0"/>
        <w:rPr>
          <w:rFonts w:hint="eastAsia"/>
          <w:color w:val="auto"/>
          <w:highlight w:val="none"/>
        </w:rPr>
      </w:pPr>
      <w:r>
        <w:rPr>
          <w:rFonts w:hint="eastAsia"/>
          <w:color w:val="auto"/>
          <w:highlight w:val="none"/>
        </w:rPr>
        <w:t>注：</w:t>
      </w:r>
      <w:r>
        <w:rPr>
          <w:rFonts w:hint="eastAsia" w:ascii="宋体" w:hAnsi="宋体"/>
          <w:color w:val="auto"/>
          <w:highlight w:val="none"/>
        </w:rPr>
        <w:t>若无此项内容，可不提供此函。</w:t>
      </w: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rFonts w:hint="eastAsia"/>
          <w:color w:val="auto"/>
          <w:highlight w:val="none"/>
        </w:rPr>
      </w:pPr>
    </w:p>
    <w:p>
      <w:pPr>
        <w:spacing w:line="360" w:lineRule="auto"/>
        <w:ind w:firstLine="480"/>
        <w:rPr>
          <w:color w:val="auto"/>
          <w:highlight w:val="none"/>
        </w:rPr>
      </w:pPr>
    </w:p>
    <w:p>
      <w:pPr>
        <w:spacing w:line="360" w:lineRule="auto"/>
        <w:ind w:firstLine="480"/>
        <w:rPr>
          <w:color w:val="auto"/>
          <w:highlight w:val="none"/>
        </w:rPr>
      </w:pPr>
    </w:p>
    <w:p>
      <w:pPr>
        <w:spacing w:line="360" w:lineRule="auto"/>
        <w:ind w:firstLine="0" w:firstLineChars="0"/>
        <w:jc w:val="center"/>
        <w:rPr>
          <w:rFonts w:hint="eastAsia" w:ascii="宋体" w:hAnsi="宋体"/>
          <w:b/>
          <w:color w:val="auto"/>
          <w:highlight w:val="none"/>
        </w:rPr>
      </w:pPr>
      <w:r>
        <w:rPr>
          <w:rFonts w:hint="eastAsia" w:ascii="宋体" w:hAnsi="宋体"/>
          <w:b/>
          <w:color w:val="auto"/>
          <w:highlight w:val="none"/>
        </w:rPr>
        <w:t xml:space="preserve">                         企业名称：</w:t>
      </w:r>
      <w:r>
        <w:rPr>
          <w:rFonts w:hint="eastAsia"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pPr>
        <w:spacing w:line="360" w:lineRule="auto"/>
        <w:ind w:firstLine="482"/>
        <w:jc w:val="right"/>
        <w:rPr>
          <w:rFonts w:ascii="宋体" w:hAnsi="宋体"/>
          <w:b/>
          <w:color w:val="auto"/>
          <w:highlight w:val="none"/>
        </w:rPr>
      </w:pPr>
      <w:r>
        <w:rPr>
          <w:rFonts w:hint="eastAsia" w:ascii="宋体" w:hAnsi="宋体"/>
          <w:b/>
          <w:color w:val="auto"/>
          <w:highlight w:val="none"/>
        </w:rPr>
        <w:t xml:space="preserve">       企业法定代表人：</w:t>
      </w:r>
      <w:r>
        <w:rPr>
          <w:rFonts w:hint="eastAsia"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pPr>
        <w:ind w:firstLine="482"/>
        <w:jc w:val="center"/>
        <w:rPr>
          <w:rFonts w:hint="eastAsia" w:ascii="宋体" w:hAnsi="宋体"/>
          <w:b/>
          <w:color w:val="auto"/>
          <w:highlight w:val="none"/>
        </w:rPr>
      </w:pPr>
      <w:r>
        <w:rPr>
          <w:rFonts w:hint="eastAsia" w:ascii="宋体" w:hAnsi="宋体"/>
          <w:b/>
          <w:color w:val="auto"/>
          <w:highlight w:val="none"/>
        </w:rPr>
        <w:t xml:space="preserve">              年   月  日</w:t>
      </w:r>
    </w:p>
    <w:p>
      <w:pPr>
        <w:widowControl/>
        <w:snapToGrid w:val="0"/>
        <w:spacing w:line="360" w:lineRule="auto"/>
        <w:ind w:firstLine="0" w:firstLineChars="0"/>
        <w:outlineLvl w:val="1"/>
        <w:rPr>
          <w:rFonts w:hint="eastAsia" w:ascii="宋体"/>
          <w:b/>
          <w:color w:val="auto"/>
          <w:sz w:val="28"/>
          <w:szCs w:val="28"/>
          <w:highlight w:val="none"/>
        </w:rPr>
        <w:sectPr>
          <w:pgSz w:w="11906" w:h="16838"/>
          <w:pgMar w:top="1560" w:right="1531" w:bottom="568" w:left="1588" w:header="1021" w:footer="866" w:gutter="0"/>
          <w:pgNumType w:fmt="decimal"/>
          <w:cols w:space="720" w:num="1"/>
          <w:docGrid w:linePitch="312" w:charSpace="0"/>
        </w:sectPr>
      </w:pPr>
      <w:bookmarkStart w:id="236" w:name="_Toc496004046"/>
      <w:bookmarkStart w:id="237" w:name="_Toc12278"/>
      <w:bookmarkStart w:id="238" w:name="_Toc416363470"/>
    </w:p>
    <w:p>
      <w:pPr>
        <w:widowControl/>
        <w:snapToGrid w:val="0"/>
        <w:spacing w:line="360" w:lineRule="auto"/>
        <w:ind w:firstLine="0" w:firstLineChars="0"/>
        <w:outlineLvl w:val="1"/>
        <w:rPr>
          <w:rFonts w:hint="eastAsia" w:ascii="宋体"/>
          <w:b/>
          <w:color w:val="auto"/>
          <w:sz w:val="28"/>
          <w:szCs w:val="28"/>
          <w:highlight w:val="none"/>
        </w:rPr>
      </w:pPr>
      <w:bookmarkStart w:id="239" w:name="_Toc4621"/>
      <w:r>
        <w:rPr>
          <w:rFonts w:hint="eastAsia" w:ascii="宋体"/>
          <w:b/>
          <w:color w:val="auto"/>
          <w:sz w:val="28"/>
          <w:szCs w:val="28"/>
          <w:highlight w:val="none"/>
        </w:rPr>
        <w:t>附件16：</w:t>
      </w:r>
      <w:bookmarkEnd w:id="236"/>
      <w:r>
        <w:rPr>
          <w:rFonts w:hint="eastAsia" w:ascii="宋体"/>
          <w:b/>
          <w:color w:val="auto"/>
          <w:sz w:val="28"/>
          <w:szCs w:val="28"/>
          <w:highlight w:val="none"/>
        </w:rPr>
        <w:t>本项目团队配置人员情况</w:t>
      </w:r>
      <w:bookmarkEnd w:id="237"/>
      <w:bookmarkEnd w:id="239"/>
    </w:p>
    <w:p>
      <w:pPr>
        <w:ind w:firstLine="723"/>
        <w:jc w:val="center"/>
        <w:rPr>
          <w:rFonts w:hint="eastAsia" w:ascii="宋体" w:hAnsi="宋体"/>
          <w:b/>
          <w:color w:val="auto"/>
          <w:sz w:val="36"/>
          <w:szCs w:val="36"/>
          <w:highlight w:val="none"/>
        </w:rPr>
      </w:pPr>
      <w:r>
        <w:rPr>
          <w:rFonts w:hint="eastAsia" w:ascii="宋体" w:hAnsi="宋体"/>
          <w:b/>
          <w:color w:val="auto"/>
          <w:sz w:val="36"/>
          <w:szCs w:val="36"/>
          <w:highlight w:val="none"/>
        </w:rPr>
        <w:t xml:space="preserve">  </w:t>
      </w:r>
    </w:p>
    <w:p>
      <w:pPr>
        <w:widowControl/>
        <w:jc w:val="center"/>
        <w:rPr>
          <w:rFonts w:ascii="宋体" w:hAnsi="宋体" w:cs="宋体"/>
          <w:color w:val="auto"/>
          <w:highlight w:val="none"/>
          <w:lang w:val="zh-CN"/>
        </w:rPr>
      </w:pPr>
      <w:r>
        <w:rPr>
          <w:rFonts w:hint="eastAsia" w:ascii="宋体" w:hAnsi="宋体" w:cs="宋体"/>
          <w:color w:val="auto"/>
          <w:highlight w:val="none"/>
          <w:lang w:val="zh-CN"/>
        </w:rPr>
        <w:t>本项目团队配置人员情况表</w:t>
      </w:r>
    </w:p>
    <w:p>
      <w:pPr>
        <w:widowControl/>
        <w:rPr>
          <w:rFonts w:ascii="宋体" w:hAnsi="宋体" w:cs="Arial"/>
          <w:bCs/>
          <w:color w:val="auto"/>
          <w:highlight w:val="none"/>
        </w:rPr>
      </w:pPr>
      <w:r>
        <w:rPr>
          <w:rFonts w:hint="eastAsia" w:ascii="宋体" w:hAnsi="宋体" w:cs="Arial"/>
          <w:bCs/>
          <w:color w:val="auto"/>
          <w:highlight w:val="none"/>
        </w:rPr>
        <w:t xml:space="preserve"> 项目名称：</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70"/>
        <w:gridCol w:w="1183"/>
        <w:gridCol w:w="1223"/>
        <w:gridCol w:w="1223"/>
        <w:gridCol w:w="1224"/>
        <w:gridCol w:w="1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675" w:type="dxa"/>
            <w:noWrap w:val="0"/>
            <w:vAlign w:val="center"/>
          </w:tcPr>
          <w:p>
            <w:pPr>
              <w:ind w:left="0" w:leftChars="0"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类别</w:t>
            </w:r>
          </w:p>
        </w:tc>
        <w:tc>
          <w:tcPr>
            <w:tcW w:w="1770" w:type="dxa"/>
            <w:noWrap w:val="0"/>
            <w:vAlign w:val="center"/>
          </w:tcPr>
          <w:p>
            <w:pPr>
              <w:jc w:val="center"/>
              <w:rPr>
                <w:rFonts w:ascii="宋体" w:hAnsi="宋体"/>
                <w:color w:val="auto"/>
                <w:szCs w:val="21"/>
                <w:highlight w:val="none"/>
              </w:rPr>
            </w:pPr>
            <w:r>
              <w:rPr>
                <w:rFonts w:ascii="宋体" w:hAnsi="宋体"/>
                <w:color w:val="auto"/>
                <w:szCs w:val="21"/>
                <w:highlight w:val="none"/>
              </w:rPr>
              <w:t>姓名</w:t>
            </w:r>
          </w:p>
        </w:tc>
        <w:tc>
          <w:tcPr>
            <w:tcW w:w="1183" w:type="dxa"/>
            <w:noWrap w:val="0"/>
            <w:vAlign w:val="center"/>
          </w:tcPr>
          <w:p>
            <w:pPr>
              <w:jc w:val="center"/>
              <w:rPr>
                <w:rFonts w:ascii="宋体" w:hAnsi="宋体"/>
                <w:color w:val="auto"/>
                <w:szCs w:val="21"/>
                <w:highlight w:val="none"/>
              </w:rPr>
            </w:pPr>
            <w:r>
              <w:rPr>
                <w:rFonts w:ascii="宋体" w:hAnsi="宋体"/>
                <w:color w:val="auto"/>
                <w:szCs w:val="21"/>
                <w:highlight w:val="none"/>
              </w:rPr>
              <w:t>职务</w:t>
            </w:r>
          </w:p>
        </w:tc>
        <w:tc>
          <w:tcPr>
            <w:tcW w:w="1223" w:type="dxa"/>
            <w:noWrap w:val="0"/>
            <w:vAlign w:val="center"/>
          </w:tcPr>
          <w:p>
            <w:pPr>
              <w:ind w:left="0" w:leftChars="0" w:firstLine="0" w:firstLineChars="0"/>
              <w:jc w:val="both"/>
              <w:rPr>
                <w:rFonts w:ascii="宋体" w:hAnsi="宋体"/>
                <w:color w:val="auto"/>
                <w:szCs w:val="21"/>
                <w:highlight w:val="none"/>
              </w:rPr>
            </w:pPr>
            <w:r>
              <w:rPr>
                <w:rFonts w:ascii="宋体" w:hAnsi="宋体"/>
                <w:color w:val="auto"/>
                <w:szCs w:val="21"/>
                <w:highlight w:val="none"/>
              </w:rPr>
              <w:t>身份证号</w:t>
            </w:r>
          </w:p>
        </w:tc>
        <w:tc>
          <w:tcPr>
            <w:tcW w:w="1223" w:type="dxa"/>
            <w:noWrap w:val="0"/>
            <w:vAlign w:val="center"/>
          </w:tcPr>
          <w:p>
            <w:pPr>
              <w:ind w:left="0" w:leftChars="0" w:firstLine="0" w:firstLineChars="0"/>
              <w:jc w:val="both"/>
              <w:rPr>
                <w:rFonts w:ascii="宋体" w:hAnsi="宋体"/>
                <w:color w:val="auto"/>
                <w:szCs w:val="21"/>
                <w:highlight w:val="none"/>
              </w:rPr>
            </w:pPr>
            <w:r>
              <w:rPr>
                <w:rFonts w:ascii="宋体" w:hAnsi="宋体"/>
                <w:color w:val="auto"/>
                <w:szCs w:val="21"/>
                <w:highlight w:val="none"/>
              </w:rPr>
              <w:t>专业</w:t>
            </w:r>
          </w:p>
        </w:tc>
        <w:tc>
          <w:tcPr>
            <w:tcW w:w="1224" w:type="dxa"/>
            <w:noWrap w:val="0"/>
            <w:vAlign w:val="center"/>
          </w:tcPr>
          <w:p>
            <w:pPr>
              <w:ind w:left="0" w:leftChars="0" w:firstLine="0" w:firstLineChars="0"/>
              <w:jc w:val="both"/>
              <w:rPr>
                <w:rFonts w:ascii="宋体" w:hAnsi="宋体"/>
                <w:color w:val="auto"/>
                <w:szCs w:val="21"/>
                <w:highlight w:val="none"/>
              </w:rPr>
            </w:pPr>
            <w:r>
              <w:rPr>
                <w:rFonts w:ascii="宋体" w:hAnsi="宋体"/>
                <w:color w:val="auto"/>
                <w:szCs w:val="21"/>
                <w:highlight w:val="none"/>
              </w:rPr>
              <w:t>职称</w:t>
            </w:r>
          </w:p>
        </w:tc>
        <w:tc>
          <w:tcPr>
            <w:tcW w:w="1224" w:type="dxa"/>
            <w:noWrap w:val="0"/>
            <w:vAlign w:val="center"/>
          </w:tcPr>
          <w:p>
            <w:pPr>
              <w:ind w:left="0" w:leftChars="0" w:firstLine="0" w:firstLineChars="0"/>
              <w:jc w:val="both"/>
              <w:rPr>
                <w:rFonts w:ascii="宋体" w:hAnsi="宋体"/>
                <w:color w:val="auto"/>
                <w:szCs w:val="21"/>
                <w:highlight w:val="none"/>
              </w:rPr>
            </w:pPr>
            <w:r>
              <w:rPr>
                <w:rFonts w:ascii="宋体" w:hAnsi="宋体"/>
                <w:color w:val="auto"/>
                <w:szCs w:val="21"/>
                <w:highlight w:val="none"/>
              </w:rPr>
              <w:t>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0"/>
            <w:vAlign w:val="center"/>
          </w:tcPr>
          <w:p>
            <w:pPr>
              <w:ind w:left="0" w:leftChars="0"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项目负责人</w:t>
            </w: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675" w:type="dxa"/>
            <w:vMerge w:val="restart"/>
            <w:noWrap w:val="0"/>
            <w:vAlign w:val="center"/>
          </w:tcPr>
          <w:p>
            <w:pPr>
              <w:ind w:left="0" w:leftChars="0"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管理人员</w:t>
            </w: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675" w:type="dxa"/>
            <w:vMerge w:val="continue"/>
            <w:noWrap w:val="0"/>
            <w:vAlign w:val="center"/>
          </w:tcPr>
          <w:p>
            <w:pPr>
              <w:jc w:val="left"/>
              <w:rPr>
                <w:rFonts w:hint="eastAsia" w:ascii="宋体" w:hAnsi="宋体" w:eastAsia="宋体" w:cs="宋体"/>
                <w:color w:val="auto"/>
                <w:szCs w:val="21"/>
                <w:highlight w:val="none"/>
              </w:rPr>
            </w:pP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675" w:type="dxa"/>
            <w:vMerge w:val="continue"/>
            <w:noWrap w:val="0"/>
            <w:vAlign w:val="center"/>
          </w:tcPr>
          <w:p>
            <w:pPr>
              <w:jc w:val="left"/>
              <w:rPr>
                <w:rFonts w:hint="eastAsia" w:ascii="宋体" w:hAnsi="宋体" w:eastAsia="宋体" w:cs="宋体"/>
                <w:color w:val="auto"/>
                <w:szCs w:val="21"/>
                <w:highlight w:val="none"/>
              </w:rPr>
            </w:pP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675" w:type="dxa"/>
            <w:vMerge w:val="restart"/>
            <w:noWrap w:val="0"/>
            <w:vAlign w:val="center"/>
          </w:tcPr>
          <w:p>
            <w:pPr>
              <w:ind w:left="0" w:leftChars="0"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专业人员</w:t>
            </w: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75" w:type="dxa"/>
            <w:vMerge w:val="continue"/>
            <w:noWrap w:val="0"/>
            <w:vAlign w:val="center"/>
          </w:tcPr>
          <w:p>
            <w:pPr>
              <w:jc w:val="left"/>
              <w:rPr>
                <w:rFonts w:hint="eastAsia" w:ascii="宋体" w:hAnsi="宋体" w:eastAsia="宋体" w:cs="宋体"/>
                <w:color w:val="auto"/>
                <w:szCs w:val="21"/>
                <w:highlight w:val="none"/>
              </w:rPr>
            </w:pP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675" w:type="dxa"/>
            <w:vMerge w:val="continue"/>
            <w:noWrap w:val="0"/>
            <w:vAlign w:val="center"/>
          </w:tcPr>
          <w:p>
            <w:pPr>
              <w:jc w:val="left"/>
              <w:rPr>
                <w:rFonts w:hint="eastAsia" w:ascii="宋体" w:hAnsi="宋体" w:eastAsia="宋体" w:cs="宋体"/>
                <w:color w:val="auto"/>
                <w:szCs w:val="21"/>
                <w:highlight w:val="none"/>
              </w:rPr>
            </w:pP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675" w:type="dxa"/>
            <w:vMerge w:val="restart"/>
            <w:noWrap w:val="0"/>
            <w:vAlign w:val="center"/>
          </w:tcPr>
          <w:p>
            <w:pPr>
              <w:ind w:left="0" w:leftChars="0"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w:t>
            </w: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675" w:type="dxa"/>
            <w:vMerge w:val="continue"/>
            <w:noWrap w:val="0"/>
            <w:vAlign w:val="center"/>
          </w:tcPr>
          <w:p>
            <w:pPr>
              <w:jc w:val="center"/>
              <w:rPr>
                <w:rFonts w:ascii="宋体" w:hAnsi="宋体"/>
                <w:color w:val="auto"/>
                <w:szCs w:val="21"/>
                <w:highlight w:val="none"/>
              </w:rPr>
            </w:pP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675" w:type="dxa"/>
            <w:vMerge w:val="continue"/>
            <w:noWrap w:val="0"/>
            <w:vAlign w:val="center"/>
          </w:tcPr>
          <w:p>
            <w:pPr>
              <w:jc w:val="center"/>
              <w:rPr>
                <w:rFonts w:ascii="宋体" w:hAnsi="宋体"/>
                <w:color w:val="auto"/>
                <w:szCs w:val="21"/>
                <w:highlight w:val="none"/>
              </w:rPr>
            </w:pPr>
          </w:p>
        </w:tc>
        <w:tc>
          <w:tcPr>
            <w:tcW w:w="1770" w:type="dxa"/>
            <w:noWrap w:val="0"/>
            <w:vAlign w:val="center"/>
          </w:tcPr>
          <w:p>
            <w:pPr>
              <w:jc w:val="center"/>
              <w:rPr>
                <w:rFonts w:ascii="宋体" w:hAnsi="宋体"/>
                <w:color w:val="auto"/>
                <w:szCs w:val="21"/>
                <w:highlight w:val="none"/>
              </w:rPr>
            </w:pPr>
          </w:p>
        </w:tc>
        <w:tc>
          <w:tcPr>
            <w:tcW w:w="118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3"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c>
          <w:tcPr>
            <w:tcW w:w="1224" w:type="dxa"/>
            <w:noWrap w:val="0"/>
            <w:vAlign w:val="center"/>
          </w:tcPr>
          <w:p>
            <w:pPr>
              <w:jc w:val="center"/>
              <w:rPr>
                <w:rFonts w:ascii="宋体" w:hAnsi="宋体"/>
                <w:color w:val="auto"/>
                <w:szCs w:val="21"/>
                <w:highlight w:val="none"/>
              </w:rPr>
            </w:pPr>
          </w:p>
        </w:tc>
      </w:tr>
    </w:tbl>
    <w:p>
      <w:pPr>
        <w:spacing w:line="380" w:lineRule="exact"/>
        <w:ind w:firstLine="480"/>
        <w:rPr>
          <w:rFonts w:hint="eastAsia" w:ascii="宋体" w:hAnsi="宋体"/>
          <w:color w:val="auto"/>
          <w:highlight w:val="none"/>
        </w:rPr>
      </w:pPr>
      <w:r>
        <w:rPr>
          <w:rFonts w:ascii="宋体" w:hAnsi="宋体" w:cs="宋体"/>
          <w:color w:val="auto"/>
          <w:highlight w:val="none"/>
          <w:lang w:val="zh-CN"/>
        </w:rPr>
        <w:t>注</w:t>
      </w:r>
      <w:r>
        <w:rPr>
          <w:rFonts w:hint="eastAsia" w:ascii="宋体" w:hAnsi="宋体" w:cs="宋体"/>
          <w:color w:val="auto"/>
          <w:highlight w:val="none"/>
          <w:lang w:val="zh-CN"/>
        </w:rPr>
        <w:t>：</w:t>
      </w:r>
      <w:r>
        <w:rPr>
          <w:rFonts w:ascii="宋体" w:hAnsi="宋体" w:cs="宋体"/>
          <w:color w:val="auto"/>
          <w:highlight w:val="none"/>
          <w:lang w:val="zh-CN"/>
        </w:rPr>
        <w:t>后附人员相关资格证书等证明材料</w:t>
      </w:r>
    </w:p>
    <w:p>
      <w:pPr>
        <w:widowControl/>
        <w:snapToGrid w:val="0"/>
        <w:spacing w:line="360" w:lineRule="auto"/>
        <w:ind w:firstLine="0" w:firstLineChars="0"/>
        <w:outlineLvl w:val="1"/>
        <w:rPr>
          <w:rFonts w:hint="eastAsia" w:ascii="宋体"/>
          <w:b/>
          <w:color w:val="auto"/>
          <w:sz w:val="28"/>
          <w:szCs w:val="28"/>
          <w:highlight w:val="none"/>
          <w:lang w:val="en-US" w:eastAsia="zh-CN"/>
        </w:rPr>
      </w:pPr>
      <w:bookmarkStart w:id="240" w:name="_Toc496004047"/>
      <w:r>
        <w:rPr>
          <w:rFonts w:hint="eastAsia" w:ascii="宋体"/>
          <w:b/>
          <w:color w:val="auto"/>
          <w:sz w:val="28"/>
          <w:szCs w:val="28"/>
          <w:highlight w:val="none"/>
        </w:rPr>
        <w:br w:type="page"/>
      </w:r>
      <w:bookmarkStart w:id="241" w:name="_Toc7027"/>
      <w:bookmarkStart w:id="242" w:name="_Toc23245"/>
      <w:r>
        <w:rPr>
          <w:rFonts w:hint="eastAsia" w:ascii="宋体"/>
          <w:b/>
          <w:color w:val="auto"/>
          <w:sz w:val="28"/>
          <w:szCs w:val="28"/>
          <w:highlight w:val="none"/>
          <w:lang w:val="en-US" w:eastAsia="zh-CN"/>
        </w:rPr>
        <w:t>附件17：供应商最终报价表</w:t>
      </w:r>
      <w:bookmarkEnd w:id="241"/>
      <w:bookmarkEnd w:id="242"/>
    </w:p>
    <w:p>
      <w:pPr>
        <w:bidi w:val="0"/>
        <w:jc w:val="center"/>
        <w:rPr>
          <w:rFonts w:hint="eastAsia"/>
          <w:b/>
          <w:bCs/>
          <w:color w:val="auto"/>
          <w:sz w:val="32"/>
          <w:szCs w:val="32"/>
          <w:highlight w:val="none"/>
          <w:lang w:val="en-US" w:eastAsia="zh-CN"/>
        </w:rPr>
      </w:pPr>
      <w:r>
        <w:rPr>
          <w:rFonts w:hint="eastAsia"/>
          <w:b/>
          <w:bCs/>
          <w:color w:val="auto"/>
          <w:sz w:val="32"/>
          <w:szCs w:val="32"/>
          <w:highlight w:val="none"/>
          <w:lang w:val="en-US" w:eastAsia="zh-CN"/>
        </w:rPr>
        <w:t>供应商最终报价表</w:t>
      </w:r>
    </w:p>
    <w:p>
      <w:pPr>
        <w:bidi w:val="0"/>
        <w:rPr>
          <w:rFonts w:hint="eastAsia"/>
          <w:color w:val="auto"/>
          <w:highlight w:val="none"/>
          <w:lang w:val="en-US" w:eastAsia="zh-CN"/>
        </w:rPr>
      </w:pPr>
      <w:r>
        <w:rPr>
          <w:rFonts w:hint="eastAsia"/>
          <w:color w:val="auto"/>
          <w:highlight w:val="none"/>
          <w:lang w:val="en-US" w:eastAsia="zh-CN"/>
        </w:rPr>
        <w:t>项目名称：                                     单位：人民币（元）</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0"/>
        <w:gridCol w:w="1800"/>
        <w:gridCol w:w="1801"/>
        <w:gridCol w:w="1801"/>
        <w:gridCol w:w="1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bidi w:val="0"/>
              <w:rPr>
                <w:rFonts w:hint="eastAsia"/>
                <w:color w:val="auto"/>
                <w:highlight w:val="none"/>
                <w:lang w:val="en-US" w:eastAsia="zh-CN"/>
              </w:rPr>
            </w:pPr>
            <w:r>
              <w:rPr>
                <w:rFonts w:hint="eastAsia"/>
                <w:color w:val="auto"/>
                <w:highlight w:val="none"/>
                <w:lang w:val="en-US" w:eastAsia="zh-CN"/>
              </w:rPr>
              <w:t>包号</w:t>
            </w:r>
          </w:p>
        </w:tc>
        <w:tc>
          <w:tcPr>
            <w:tcW w:w="1800" w:type="dxa"/>
            <w:noWrap w:val="0"/>
            <w:vAlign w:val="center"/>
          </w:tcPr>
          <w:p>
            <w:pPr>
              <w:bidi w:val="0"/>
              <w:rPr>
                <w:rFonts w:hint="eastAsia"/>
                <w:color w:val="auto"/>
                <w:highlight w:val="none"/>
                <w:lang w:val="en-US" w:eastAsia="zh-CN"/>
              </w:rPr>
            </w:pPr>
            <w:r>
              <w:rPr>
                <w:rFonts w:hint="eastAsia"/>
                <w:color w:val="auto"/>
                <w:highlight w:val="none"/>
                <w:lang w:val="en-US" w:eastAsia="zh-CN"/>
              </w:rPr>
              <w:t>最初报价</w:t>
            </w:r>
          </w:p>
        </w:tc>
        <w:tc>
          <w:tcPr>
            <w:tcW w:w="1801" w:type="dxa"/>
            <w:noWrap w:val="0"/>
            <w:vAlign w:val="center"/>
          </w:tcPr>
          <w:p>
            <w:pPr>
              <w:bidi w:val="0"/>
              <w:rPr>
                <w:rFonts w:hint="default"/>
                <w:color w:val="auto"/>
                <w:highlight w:val="none"/>
                <w:lang w:val="en-US" w:eastAsia="zh-CN"/>
              </w:rPr>
            </w:pPr>
            <w:r>
              <w:rPr>
                <w:rFonts w:hint="eastAsia"/>
                <w:color w:val="auto"/>
                <w:highlight w:val="none"/>
                <w:lang w:val="en-US" w:eastAsia="zh-CN"/>
              </w:rPr>
              <w:t>调整因素</w:t>
            </w:r>
          </w:p>
        </w:tc>
        <w:tc>
          <w:tcPr>
            <w:tcW w:w="1801" w:type="dxa"/>
            <w:noWrap w:val="0"/>
            <w:vAlign w:val="center"/>
          </w:tcPr>
          <w:p>
            <w:pPr>
              <w:bidi w:val="0"/>
              <w:rPr>
                <w:rFonts w:hint="eastAsia"/>
                <w:color w:val="auto"/>
                <w:highlight w:val="none"/>
                <w:lang w:val="en-US" w:eastAsia="zh-CN"/>
              </w:rPr>
            </w:pPr>
            <w:r>
              <w:rPr>
                <w:rFonts w:hint="eastAsia"/>
                <w:color w:val="auto"/>
                <w:highlight w:val="none"/>
                <w:lang w:val="en-US" w:eastAsia="zh-CN"/>
              </w:rPr>
              <w:t>最终报价</w:t>
            </w:r>
          </w:p>
        </w:tc>
        <w:tc>
          <w:tcPr>
            <w:tcW w:w="1801" w:type="dxa"/>
            <w:noWrap w:val="0"/>
            <w:vAlign w:val="center"/>
          </w:tcPr>
          <w:p>
            <w:pPr>
              <w:bidi w:val="0"/>
              <w:rPr>
                <w:rFonts w:hint="default"/>
                <w:color w:val="auto"/>
                <w:highlight w:val="none"/>
                <w:lang w:val="en-US" w:eastAsia="zh-CN"/>
              </w:rPr>
            </w:pPr>
            <w:r>
              <w:rPr>
                <w:rFonts w:hint="eastAsia"/>
                <w:color w:val="auto"/>
                <w:highlight w:val="none"/>
                <w:lang w:val="en-US" w:eastAsia="zh-CN"/>
              </w:rPr>
              <w:t>服务期限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widowControl/>
              <w:snapToGrid w:val="0"/>
              <w:spacing w:line="360" w:lineRule="auto"/>
              <w:jc w:val="center"/>
              <w:outlineLvl w:val="1"/>
              <w:rPr>
                <w:rFonts w:hint="eastAsia" w:ascii="宋体"/>
                <w:b w:val="0"/>
                <w:bCs/>
                <w:color w:val="auto"/>
                <w:sz w:val="24"/>
                <w:szCs w:val="24"/>
                <w:highlight w:val="none"/>
                <w:vertAlign w:val="baseline"/>
              </w:rPr>
            </w:pPr>
          </w:p>
        </w:tc>
        <w:tc>
          <w:tcPr>
            <w:tcW w:w="1800" w:type="dxa"/>
            <w:noWrap w:val="0"/>
            <w:vAlign w:val="center"/>
          </w:tcPr>
          <w:p>
            <w:pPr>
              <w:widowControl/>
              <w:snapToGrid w:val="0"/>
              <w:spacing w:line="360" w:lineRule="auto"/>
              <w:jc w:val="center"/>
              <w:outlineLvl w:val="1"/>
              <w:rPr>
                <w:rFonts w:hint="eastAsia" w:ascii="宋体"/>
                <w:b w:val="0"/>
                <w:bCs/>
                <w:color w:val="auto"/>
                <w:sz w:val="24"/>
                <w:szCs w:val="24"/>
                <w:highlight w:val="none"/>
                <w:vertAlign w:val="baseline"/>
              </w:rPr>
            </w:pPr>
          </w:p>
        </w:tc>
        <w:tc>
          <w:tcPr>
            <w:tcW w:w="1801" w:type="dxa"/>
            <w:noWrap w:val="0"/>
            <w:vAlign w:val="center"/>
          </w:tcPr>
          <w:p>
            <w:pPr>
              <w:widowControl/>
              <w:snapToGrid w:val="0"/>
              <w:spacing w:line="360" w:lineRule="auto"/>
              <w:jc w:val="center"/>
              <w:outlineLvl w:val="1"/>
              <w:rPr>
                <w:rFonts w:hint="eastAsia" w:ascii="宋体"/>
                <w:b w:val="0"/>
                <w:bCs/>
                <w:color w:val="auto"/>
                <w:sz w:val="24"/>
                <w:szCs w:val="24"/>
                <w:highlight w:val="none"/>
                <w:vertAlign w:val="baseline"/>
              </w:rPr>
            </w:pPr>
          </w:p>
        </w:tc>
        <w:tc>
          <w:tcPr>
            <w:tcW w:w="1801" w:type="dxa"/>
            <w:noWrap w:val="0"/>
            <w:vAlign w:val="center"/>
          </w:tcPr>
          <w:p>
            <w:pPr>
              <w:widowControl/>
              <w:snapToGrid w:val="0"/>
              <w:spacing w:line="360" w:lineRule="auto"/>
              <w:jc w:val="center"/>
              <w:outlineLvl w:val="1"/>
              <w:rPr>
                <w:rFonts w:hint="eastAsia" w:ascii="宋体"/>
                <w:b w:val="0"/>
                <w:bCs/>
                <w:color w:val="auto"/>
                <w:sz w:val="24"/>
                <w:szCs w:val="24"/>
                <w:highlight w:val="none"/>
                <w:vertAlign w:val="baseline"/>
              </w:rPr>
            </w:pPr>
          </w:p>
        </w:tc>
        <w:tc>
          <w:tcPr>
            <w:tcW w:w="1801" w:type="dxa"/>
            <w:noWrap w:val="0"/>
            <w:vAlign w:val="center"/>
          </w:tcPr>
          <w:p>
            <w:pPr>
              <w:widowControl/>
              <w:snapToGrid w:val="0"/>
              <w:spacing w:line="360" w:lineRule="auto"/>
              <w:jc w:val="center"/>
              <w:outlineLvl w:val="1"/>
              <w:rPr>
                <w:rFonts w:hint="eastAsia" w:ascii="宋体"/>
                <w:b w:val="0"/>
                <w:bCs/>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3" w:type="dxa"/>
            <w:gridSpan w:val="5"/>
            <w:noWrap w:val="0"/>
            <w:vAlign w:val="center"/>
          </w:tcPr>
          <w:p>
            <w:pPr>
              <w:bidi w:val="0"/>
              <w:rPr>
                <w:rFonts w:hint="eastAsia"/>
                <w:color w:val="auto"/>
                <w:highlight w:val="none"/>
              </w:rPr>
            </w:pPr>
            <w:r>
              <w:rPr>
                <w:rFonts w:hint="eastAsia"/>
                <w:color w:val="auto"/>
                <w:highlight w:val="none"/>
              </w:rPr>
              <w:t>最终确定的质量保证及服务承诺（优惠条件）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8" w:hRule="atLeast"/>
        </w:trPr>
        <w:tc>
          <w:tcPr>
            <w:tcW w:w="9003" w:type="dxa"/>
            <w:gridSpan w:val="5"/>
            <w:noWrap w:val="0"/>
            <w:vAlign w:val="top"/>
          </w:tcPr>
          <w:p>
            <w:pPr>
              <w:widowControl/>
              <w:snapToGrid w:val="0"/>
              <w:spacing w:line="360" w:lineRule="auto"/>
              <w:outlineLvl w:val="1"/>
              <w:rPr>
                <w:rFonts w:hint="eastAsia" w:ascii="宋体"/>
                <w:b/>
                <w:color w:val="auto"/>
                <w:sz w:val="28"/>
                <w:szCs w:val="28"/>
                <w:highlight w:val="none"/>
                <w:vertAlign w:val="baseline"/>
              </w:rPr>
            </w:pPr>
          </w:p>
        </w:tc>
      </w:tr>
    </w:tbl>
    <w:p>
      <w:pPr>
        <w:spacing w:line="240" w:lineRule="auto"/>
        <w:ind w:firstLine="482"/>
        <w:jc w:val="center"/>
        <w:rPr>
          <w:rFonts w:hint="eastAsia" w:ascii="宋体" w:hAnsi="宋体" w:eastAsia="宋体" w:cs="宋体"/>
          <w:color w:val="auto"/>
          <w:sz w:val="24"/>
          <w:szCs w:val="24"/>
          <w:highlight w:val="none"/>
        </w:rPr>
      </w:pPr>
      <w:r>
        <w:rPr>
          <w:rFonts w:ascii="宋体" w:hAnsi="宋体" w:eastAsia="宋体" w:cs="宋体"/>
          <w:color w:val="auto"/>
          <w:sz w:val="24"/>
          <w:szCs w:val="24"/>
          <w:highlight w:val="none"/>
        </w:rPr>
        <w:t>注：</w:t>
      </w:r>
      <w:r>
        <w:rPr>
          <w:rFonts w:hint="eastAsia" w:ascii="宋体" w:hAnsi="宋体" w:eastAsia="宋体" w:cs="宋体"/>
          <w:color w:val="auto"/>
          <w:sz w:val="24"/>
          <w:szCs w:val="24"/>
          <w:highlight w:val="none"/>
        </w:rPr>
        <w:t>此表不需编制在响应文件中，供应商事先须盖章、签字。在磋商期间，由</w:t>
      </w:r>
    </w:p>
    <w:p>
      <w:pPr>
        <w:spacing w:line="240" w:lineRule="auto"/>
        <w:ind w:firstLine="482"/>
        <w:jc w:val="left"/>
        <w:rPr>
          <w:rFonts w:hint="eastAsia" w:ascii="宋体" w:hAnsi="宋体"/>
          <w:b/>
          <w:color w:val="auto"/>
          <w:highlight w:val="none"/>
        </w:rPr>
      </w:pPr>
      <w:r>
        <w:rPr>
          <w:rFonts w:hint="eastAsia" w:ascii="宋体" w:hAnsi="宋体" w:eastAsia="宋体" w:cs="宋体"/>
          <w:color w:val="auto"/>
          <w:sz w:val="24"/>
          <w:szCs w:val="24"/>
          <w:highlight w:val="none"/>
        </w:rPr>
        <w:t>磋商小组确定合格的供应商上传至平台。</w:t>
      </w:r>
      <w:r>
        <w:rPr>
          <w:rFonts w:hint="eastAsia" w:ascii="宋体" w:hAnsi="宋体"/>
          <w:b/>
          <w:color w:val="auto"/>
          <w:highlight w:val="none"/>
        </w:rPr>
        <w:t xml:space="preserve"> </w:t>
      </w:r>
    </w:p>
    <w:p>
      <w:pPr>
        <w:spacing w:line="240" w:lineRule="auto"/>
        <w:ind w:firstLine="482"/>
        <w:jc w:val="center"/>
        <w:rPr>
          <w:rFonts w:hint="eastAsia" w:ascii="宋体" w:hAnsi="宋体"/>
          <w:b/>
          <w:color w:val="auto"/>
          <w:highlight w:val="none"/>
        </w:rPr>
      </w:pPr>
    </w:p>
    <w:p>
      <w:pPr>
        <w:spacing w:line="240" w:lineRule="auto"/>
        <w:ind w:firstLine="482"/>
        <w:jc w:val="center"/>
        <w:rPr>
          <w:rFonts w:hint="eastAsia" w:ascii="宋体" w:hAnsi="宋体"/>
          <w:b/>
          <w:color w:val="auto"/>
          <w:highlight w:val="none"/>
        </w:rPr>
      </w:pPr>
    </w:p>
    <w:p>
      <w:pPr>
        <w:spacing w:line="240" w:lineRule="auto"/>
        <w:ind w:firstLine="482"/>
        <w:jc w:val="center"/>
        <w:rPr>
          <w:rFonts w:hint="eastAsia" w:ascii="宋体" w:hAnsi="宋体"/>
          <w:b/>
          <w:color w:val="auto"/>
          <w:highlight w:val="none"/>
        </w:rPr>
      </w:pPr>
    </w:p>
    <w:p>
      <w:pPr>
        <w:spacing w:line="240" w:lineRule="auto"/>
        <w:ind w:firstLine="482"/>
        <w:jc w:val="center"/>
        <w:rPr>
          <w:rFonts w:hint="eastAsia" w:ascii="宋体" w:hAnsi="宋体"/>
          <w:b/>
          <w:color w:val="auto"/>
          <w:highlight w:val="none"/>
        </w:rPr>
      </w:pPr>
      <w:r>
        <w:rPr>
          <w:rFonts w:hint="eastAsia" w:ascii="宋体" w:hAnsi="宋体"/>
          <w:b/>
          <w:color w:val="auto"/>
          <w:highlight w:val="none"/>
        </w:rPr>
        <w:t xml:space="preserve"> </w:t>
      </w:r>
      <w:r>
        <w:rPr>
          <w:rFonts w:hint="eastAsia" w:ascii="宋体" w:hAnsi="宋体"/>
          <w:b/>
          <w:color w:val="auto"/>
          <w:highlight w:val="none"/>
          <w:lang w:eastAsia="zh-CN"/>
        </w:rPr>
        <w:t>磋商</w:t>
      </w:r>
      <w:r>
        <w:rPr>
          <w:rFonts w:hint="eastAsia" w:ascii="宋体" w:hAnsi="宋体"/>
          <w:b/>
          <w:color w:val="auto"/>
          <w:highlight w:val="none"/>
        </w:rPr>
        <w:t>单位：</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（公章）</w:t>
      </w:r>
    </w:p>
    <w:p>
      <w:pPr>
        <w:spacing w:line="240" w:lineRule="auto"/>
        <w:ind w:firstLine="482"/>
        <w:jc w:val="center"/>
        <w:rPr>
          <w:rFonts w:ascii="宋体" w:hAnsi="宋体"/>
          <w:b/>
          <w:color w:val="auto"/>
          <w:highlight w:val="none"/>
        </w:rPr>
      </w:pPr>
      <w:r>
        <w:rPr>
          <w:rFonts w:hint="eastAsia" w:ascii="宋体" w:hAnsi="宋体"/>
          <w:b/>
          <w:color w:val="auto"/>
          <w:highlight w:val="none"/>
        </w:rPr>
        <w:t xml:space="preserve">                  法定代表人或委托代理人：</w:t>
      </w:r>
      <w:r>
        <w:rPr>
          <w:rFonts w:hint="eastAsia" w:ascii="仿宋_GB2312" w:eastAsia="仿宋_GB2312" w:cs="宋体"/>
          <w:color w:val="auto"/>
          <w:kern w:val="0"/>
          <w:highlight w:val="none"/>
          <w:u w:val="single"/>
        </w:rPr>
        <w:t xml:space="preserve">       </w:t>
      </w:r>
      <w:r>
        <w:rPr>
          <w:rFonts w:hint="eastAsia" w:ascii="宋体" w:hAnsi="宋体"/>
          <w:b/>
          <w:color w:val="auto"/>
          <w:highlight w:val="none"/>
        </w:rPr>
        <w:t>（签字或盖章）</w:t>
      </w:r>
    </w:p>
    <w:p>
      <w:pPr>
        <w:spacing w:line="240" w:lineRule="auto"/>
        <w:ind w:firstLine="482"/>
        <w:jc w:val="center"/>
        <w:rPr>
          <w:rFonts w:hint="eastAsia" w:ascii="宋体" w:hAnsi="宋体"/>
          <w:b/>
          <w:color w:val="auto"/>
          <w:highlight w:val="none"/>
        </w:rPr>
      </w:pPr>
      <w:r>
        <w:rPr>
          <w:rFonts w:hint="eastAsia" w:ascii="宋体" w:hAnsi="宋体"/>
          <w:b/>
          <w:color w:val="auto"/>
          <w:highlight w:val="none"/>
        </w:rPr>
        <w:t xml:space="preserve">             年   月  日</w:t>
      </w:r>
    </w:p>
    <w:p>
      <w:pPr>
        <w:widowControl/>
        <w:snapToGrid w:val="0"/>
        <w:spacing w:line="360" w:lineRule="auto"/>
        <w:ind w:firstLine="0" w:firstLineChars="0"/>
        <w:outlineLvl w:val="1"/>
        <w:rPr>
          <w:rFonts w:hint="eastAsia" w:ascii="宋体"/>
          <w:b/>
          <w:color w:val="auto"/>
          <w:sz w:val="28"/>
          <w:szCs w:val="28"/>
          <w:highlight w:val="none"/>
        </w:rPr>
      </w:pPr>
      <w:r>
        <w:rPr>
          <w:rFonts w:hint="eastAsia" w:ascii="宋体"/>
          <w:b/>
          <w:color w:val="auto"/>
          <w:sz w:val="28"/>
          <w:szCs w:val="28"/>
          <w:highlight w:val="none"/>
        </w:rPr>
        <w:br w:type="page"/>
      </w:r>
      <w:bookmarkStart w:id="243" w:name="_Toc15427"/>
      <w:bookmarkStart w:id="244" w:name="_Toc31831"/>
      <w:r>
        <w:rPr>
          <w:rFonts w:hint="eastAsia" w:ascii="宋体"/>
          <w:b/>
          <w:color w:val="auto"/>
          <w:sz w:val="28"/>
          <w:szCs w:val="28"/>
          <w:highlight w:val="none"/>
        </w:rPr>
        <w:t>附件1</w:t>
      </w:r>
      <w:r>
        <w:rPr>
          <w:rFonts w:hint="eastAsia" w:ascii="宋体"/>
          <w:b/>
          <w:color w:val="auto"/>
          <w:sz w:val="28"/>
          <w:szCs w:val="28"/>
          <w:highlight w:val="none"/>
          <w:lang w:val="en-US" w:eastAsia="zh-CN"/>
        </w:rPr>
        <w:t>8</w:t>
      </w:r>
      <w:r>
        <w:rPr>
          <w:rFonts w:hint="eastAsia" w:ascii="宋体"/>
          <w:b/>
          <w:color w:val="auto"/>
          <w:sz w:val="28"/>
          <w:szCs w:val="28"/>
          <w:highlight w:val="none"/>
        </w:rPr>
        <w:t>：供应商认为在其他方面有必要说明的事项</w:t>
      </w:r>
      <w:bookmarkEnd w:id="240"/>
      <w:bookmarkEnd w:id="243"/>
      <w:bookmarkEnd w:id="244"/>
    </w:p>
    <w:p>
      <w:pPr>
        <w:ind w:firstLine="723"/>
        <w:jc w:val="center"/>
        <w:rPr>
          <w:rFonts w:hint="eastAsia" w:ascii="宋体" w:hAnsi="宋体"/>
          <w:b/>
          <w:color w:val="auto"/>
          <w:sz w:val="36"/>
          <w:szCs w:val="36"/>
          <w:highlight w:val="none"/>
        </w:rPr>
      </w:pPr>
    </w:p>
    <w:p>
      <w:pPr>
        <w:ind w:firstLine="723"/>
        <w:jc w:val="center"/>
        <w:rPr>
          <w:rFonts w:hint="eastAsia" w:ascii="宋体" w:hAnsi="宋体"/>
          <w:b/>
          <w:color w:val="auto"/>
          <w:sz w:val="36"/>
          <w:szCs w:val="36"/>
          <w:highlight w:val="none"/>
        </w:rPr>
      </w:pPr>
      <w:r>
        <w:rPr>
          <w:rFonts w:hint="eastAsia" w:ascii="宋体" w:hAnsi="宋体"/>
          <w:b/>
          <w:color w:val="auto"/>
          <w:sz w:val="36"/>
          <w:szCs w:val="36"/>
          <w:highlight w:val="none"/>
        </w:rPr>
        <w:t>供应商认为在其他方面有必要说明的事项</w:t>
      </w:r>
    </w:p>
    <w:p>
      <w:pPr>
        <w:ind w:firstLine="723"/>
        <w:jc w:val="center"/>
        <w:rPr>
          <w:rFonts w:hint="eastAsia" w:ascii="宋体" w:hAnsi="宋体"/>
          <w:b/>
          <w:color w:val="auto"/>
          <w:sz w:val="36"/>
          <w:szCs w:val="36"/>
          <w:highlight w:val="none"/>
        </w:rPr>
      </w:pPr>
      <w:r>
        <w:rPr>
          <w:rFonts w:hint="eastAsia" w:ascii="宋体" w:hAnsi="宋体"/>
          <w:b/>
          <w:color w:val="auto"/>
          <w:sz w:val="36"/>
          <w:szCs w:val="36"/>
          <w:highlight w:val="none"/>
        </w:rPr>
        <w:t>（格式自定）</w:t>
      </w:r>
    </w:p>
    <w:bookmarkEnd w:id="238"/>
    <w:p>
      <w:pPr>
        <w:keepNext/>
        <w:keepLines/>
        <w:widowControl/>
        <w:snapToGrid w:val="0"/>
        <w:spacing w:line="400" w:lineRule="atLeast"/>
        <w:ind w:firstLine="0" w:firstLineChars="0"/>
        <w:jc w:val="center"/>
        <w:outlineLvl w:val="0"/>
        <w:rPr>
          <w:rFonts w:hint="eastAsia" w:ascii="宋体"/>
          <w:b/>
          <w:color w:val="auto"/>
          <w:kern w:val="28"/>
          <w:sz w:val="36"/>
          <w:szCs w:val="20"/>
          <w:highlight w:val="none"/>
        </w:rPr>
      </w:pPr>
      <w:bookmarkStart w:id="245" w:name="_Toc376936782"/>
      <w:bookmarkStart w:id="246" w:name="_Toc325726051"/>
      <w:r>
        <w:rPr>
          <w:rFonts w:hint="eastAsia" w:ascii="宋体"/>
          <w:b/>
          <w:color w:val="auto"/>
          <w:kern w:val="28"/>
          <w:sz w:val="36"/>
          <w:szCs w:val="20"/>
          <w:highlight w:val="none"/>
        </w:rPr>
        <w:br w:type="page"/>
      </w:r>
      <w:bookmarkStart w:id="247" w:name="_Toc19532"/>
      <w:r>
        <w:rPr>
          <w:rFonts w:hint="eastAsia" w:ascii="宋体"/>
          <w:b/>
          <w:color w:val="auto"/>
          <w:kern w:val="28"/>
          <w:sz w:val="36"/>
          <w:szCs w:val="20"/>
          <w:highlight w:val="none"/>
        </w:rPr>
        <w:t>第五部分  磋商及采购项目服务要求</w:t>
      </w:r>
      <w:bookmarkEnd w:id="245"/>
      <w:bookmarkEnd w:id="246"/>
      <w:bookmarkEnd w:id="247"/>
    </w:p>
    <w:p>
      <w:pPr>
        <w:bidi w:val="0"/>
        <w:rPr>
          <w:rFonts w:hint="eastAsia"/>
          <w:color w:val="auto"/>
          <w:highlight w:val="none"/>
          <w:lang w:val="en-US" w:eastAsia="zh-CN"/>
        </w:rPr>
      </w:pPr>
    </w:p>
    <w:p>
      <w:pPr>
        <w:bidi w:val="0"/>
        <w:rPr>
          <w:rFonts w:hint="eastAsia"/>
          <w:color w:val="auto"/>
          <w:highlight w:val="none"/>
          <w:lang w:val="en-US" w:eastAsia="zh-CN"/>
        </w:rPr>
      </w:pPr>
      <w:bookmarkStart w:id="248" w:name="_GoBack"/>
      <w:r>
        <w:rPr>
          <w:rFonts w:hint="eastAsia"/>
          <w:b/>
          <w:bCs/>
          <w:color w:val="auto"/>
          <w:highlight w:val="none"/>
          <w:lang w:val="en-US" w:eastAsia="zh-CN"/>
        </w:rPr>
        <w:t>一：项目概况</w:t>
      </w:r>
    </w:p>
    <w:p>
      <w:pPr>
        <w:bidi w:val="0"/>
        <w:rPr>
          <w:rFonts w:hint="eastAsia" w:cs="Times New Roman"/>
          <w:color w:val="auto"/>
          <w:kern w:val="2"/>
          <w:sz w:val="22"/>
          <w:szCs w:val="24"/>
          <w:highlight w:val="none"/>
          <w:lang w:val="en-US" w:eastAsia="zh-CN" w:bidi="ar-SA"/>
        </w:rPr>
      </w:pPr>
      <w:r>
        <w:rPr>
          <w:rFonts w:hint="eastAsia" w:cs="Times New Roman"/>
          <w:color w:val="auto"/>
          <w:kern w:val="2"/>
          <w:sz w:val="22"/>
          <w:szCs w:val="24"/>
          <w:highlight w:val="none"/>
          <w:lang w:val="en-US" w:eastAsia="zh-CN" w:bidi="ar-SA"/>
        </w:rPr>
        <w:t>城北区2024年排水管网混塔错接整治工程实施方案编制及设计服务</w:t>
      </w:r>
    </w:p>
    <w:p>
      <w:pPr>
        <w:bidi w:val="0"/>
        <w:rPr>
          <w:rFonts w:hint="eastAsia" w:ascii="Times New Roman" w:hAnsi="Times New Roman" w:eastAsia="宋体" w:cs="Times New Roman"/>
          <w:b/>
          <w:bCs/>
          <w:color w:val="auto"/>
          <w:kern w:val="2"/>
          <w:sz w:val="24"/>
          <w:szCs w:val="28"/>
          <w:highlight w:val="none"/>
          <w:lang w:val="en-US" w:eastAsia="zh-CN" w:bidi="ar-SA"/>
        </w:rPr>
      </w:pPr>
      <w:r>
        <w:rPr>
          <w:rFonts w:hint="eastAsia" w:ascii="Times New Roman" w:hAnsi="Times New Roman" w:eastAsia="宋体" w:cs="Times New Roman"/>
          <w:b/>
          <w:bCs/>
          <w:color w:val="auto"/>
          <w:kern w:val="2"/>
          <w:sz w:val="24"/>
          <w:szCs w:val="28"/>
          <w:highlight w:val="none"/>
          <w:lang w:val="en-US" w:eastAsia="zh-CN" w:bidi="ar-SA"/>
        </w:rPr>
        <w:t>二：建设规模</w:t>
      </w:r>
    </w:p>
    <w:p>
      <w:pPr>
        <w:bidi w:val="0"/>
        <w:rPr>
          <w:rFonts w:hint="default" w:ascii="Times New Roman" w:hAnsi="Times New Roman" w:cs="Times New Roman"/>
          <w:color w:val="auto"/>
          <w:kern w:val="2"/>
          <w:sz w:val="22"/>
          <w:szCs w:val="24"/>
          <w:highlight w:val="none"/>
          <w:lang w:val="en-US" w:eastAsia="zh-CN" w:bidi="ar-SA"/>
        </w:rPr>
      </w:pPr>
      <w:r>
        <w:rPr>
          <w:rFonts w:hint="eastAsia" w:ascii="Times New Roman" w:hAnsi="Times New Roman" w:cs="Times New Roman"/>
          <w:color w:val="auto"/>
          <w:kern w:val="2"/>
          <w:sz w:val="22"/>
          <w:szCs w:val="24"/>
          <w:highlight w:val="none"/>
          <w:lang w:val="en-US" w:eastAsia="zh-CN" w:bidi="ar-SA"/>
        </w:rPr>
        <w:t>本次项目主要建设规模如下：第18雨水分区（湟水河北岸沿河截污干管）、第21雨水分区（德勤路、海西路）、第27雨水分区（宁大路、青海大学路）、第39雨水分区（星岭路、北川河西岸，宁大铁路以南约40米处）、第41雨水分区（朝阳东路）、第43雨水分区（北川河东路）、第46雨水分区（海西路、西海路）、第11雨水分区（五四西路）、第13雨水分区（湟水河南岸，湟水路东侧50米）、第14雨水分区（西站二巷、杏园西路、海西路）、第16雨水分区（三运西巷、西庄子巷、文坊巷）、第17雨水分区（博雅路、洁神路、三运西巷、三运巷、青工路、海西路、文坊巷、通海桥、青工路）、第24雨水分区（小桥大街、门源路、毛胜寺街）、第33雨水分区（宁张路）、第35雨水分区（苏木莲路、长清街）、第37雨水分区（星岭路、陶家寨街）、第42雨水分区（朝阳西路、朝阳东路、新村路）、第48雨水分区（秀水北路、祁连路）、第51雨水分区（南辅路之路）、第52雨水分区（祁连路、滨河北路、湟水河北岸沿河截污干管）、第26雨水分区（育林巷）、第31雨水分区（宁张路）、第38雨水分区（苏木莲路）。</w:t>
      </w:r>
    </w:p>
    <w:p>
      <w:pPr>
        <w:pStyle w:val="7"/>
        <w:rPr>
          <w:rFonts w:hint="eastAsia" w:ascii="Times New Roman" w:hAnsi="Times New Roman" w:eastAsia="宋体" w:cs="Times New Roman"/>
          <w:color w:val="auto"/>
          <w:sz w:val="22"/>
          <w:szCs w:val="24"/>
          <w:highlight w:val="none"/>
          <w:lang w:val="en-US" w:eastAsia="zh-CN"/>
        </w:rPr>
      </w:pPr>
      <w:r>
        <w:rPr>
          <w:rFonts w:hint="eastAsia" w:ascii="Times New Roman" w:hAnsi="Times New Roman" w:eastAsia="宋体" w:cs="Times New Roman"/>
          <w:color w:val="auto"/>
          <w:sz w:val="22"/>
          <w:szCs w:val="24"/>
          <w:highlight w:val="none"/>
          <w:lang w:val="en-US" w:eastAsia="zh-CN"/>
        </w:rPr>
        <w:t>。</w:t>
      </w:r>
    </w:p>
    <w:p>
      <w:pPr>
        <w:pStyle w:val="7"/>
        <w:rPr>
          <w:rFonts w:hint="default" w:ascii="Times New Roman" w:hAnsi="Times New Roman" w:eastAsia="宋体" w:cs="Times New Roman"/>
          <w:color w:val="auto"/>
          <w:kern w:val="2"/>
          <w:sz w:val="22"/>
          <w:szCs w:val="24"/>
          <w:highlight w:val="none"/>
          <w:lang w:val="en-US" w:eastAsia="zh-CN" w:bidi="ar-SA"/>
        </w:rPr>
      </w:pPr>
      <w:r>
        <w:rPr>
          <w:rFonts w:hint="eastAsia" w:ascii="Times New Roman" w:hAnsi="Times New Roman" w:eastAsia="宋体" w:cs="Times New Roman"/>
          <w:b/>
          <w:bCs/>
          <w:color w:val="auto"/>
          <w:sz w:val="24"/>
          <w:szCs w:val="28"/>
          <w:highlight w:val="none"/>
          <w:lang w:val="en-US" w:eastAsia="zh-CN"/>
        </w:rPr>
        <w:t>三：建设内容：</w:t>
      </w:r>
      <w:r>
        <w:rPr>
          <w:rFonts w:hint="eastAsia" w:ascii="Times New Roman" w:hAnsi="Times New Roman" w:eastAsia="宋体" w:cs="Times New Roman"/>
          <w:color w:val="auto"/>
          <w:kern w:val="2"/>
          <w:sz w:val="22"/>
          <w:szCs w:val="24"/>
          <w:highlight w:val="none"/>
          <w:lang w:val="en-US" w:eastAsia="zh-CN" w:bidi="ar-SA"/>
        </w:rPr>
        <w:t>城北区2024年排水管网混塔错接整治工程实施方案编制及设计服务</w:t>
      </w:r>
    </w:p>
    <w:p>
      <w:pPr>
        <w:pStyle w:val="7"/>
        <w:rPr>
          <w:rFonts w:hint="default" w:ascii="Times New Roman" w:hAnsi="Times New Roman" w:eastAsia="宋体" w:cs="Times New Roman"/>
          <w:b/>
          <w:bCs/>
          <w:color w:val="auto"/>
          <w:sz w:val="24"/>
          <w:szCs w:val="28"/>
          <w:highlight w:val="none"/>
          <w:lang w:val="en-US" w:eastAsia="zh-CN"/>
        </w:rPr>
      </w:pPr>
      <w:r>
        <w:rPr>
          <w:rFonts w:hint="eastAsia" w:ascii="Times New Roman" w:hAnsi="Times New Roman" w:eastAsia="宋体" w:cs="Times New Roman"/>
          <w:b/>
          <w:bCs/>
          <w:color w:val="auto"/>
          <w:sz w:val="24"/>
          <w:szCs w:val="28"/>
          <w:highlight w:val="none"/>
          <w:lang w:val="en-US" w:eastAsia="zh-CN"/>
        </w:rPr>
        <w:t>三：设计周期:</w:t>
      </w:r>
      <w:r>
        <w:rPr>
          <w:rFonts w:hint="eastAsia" w:ascii="Times New Roman" w:hAnsi="Times New Roman" w:eastAsia="宋体" w:cs="Times New Roman"/>
          <w:color w:val="auto"/>
          <w:sz w:val="22"/>
          <w:szCs w:val="24"/>
          <w:highlight w:val="none"/>
          <w:lang w:val="en-US" w:eastAsia="zh-CN"/>
        </w:rPr>
        <w:t xml:space="preserve"> </w:t>
      </w:r>
      <w:r>
        <w:rPr>
          <w:rFonts w:hint="eastAsia" w:cs="Times New Roman"/>
          <w:color w:val="auto"/>
          <w:sz w:val="22"/>
          <w:szCs w:val="24"/>
          <w:highlight w:val="none"/>
          <w:lang w:val="en-US" w:eastAsia="zh-CN"/>
        </w:rPr>
        <w:t>15天</w:t>
      </w:r>
    </w:p>
    <w:p>
      <w:pPr>
        <w:pStyle w:val="7"/>
        <w:rPr>
          <w:rFonts w:hint="default" w:ascii="Times New Roman" w:hAnsi="Times New Roman" w:eastAsia="宋体" w:cs="Times New Roman"/>
          <w:color w:val="auto"/>
          <w:sz w:val="22"/>
          <w:szCs w:val="24"/>
          <w:highlight w:val="none"/>
          <w:lang w:val="en-US" w:eastAsia="zh-CN"/>
        </w:rPr>
      </w:pPr>
      <w:r>
        <w:rPr>
          <w:rFonts w:hint="eastAsia" w:ascii="Times New Roman" w:hAnsi="Times New Roman" w:eastAsia="宋体" w:cs="Times New Roman"/>
          <w:b/>
          <w:bCs/>
          <w:color w:val="auto"/>
          <w:sz w:val="24"/>
          <w:szCs w:val="28"/>
          <w:highlight w:val="none"/>
          <w:lang w:val="en-US" w:eastAsia="zh-CN"/>
        </w:rPr>
        <w:t>四：项目地点</w:t>
      </w:r>
      <w:r>
        <w:rPr>
          <w:rFonts w:hint="eastAsia" w:ascii="Times New Roman" w:hAnsi="Times New Roman" w:eastAsia="宋体" w:cs="Times New Roman"/>
          <w:color w:val="auto"/>
          <w:sz w:val="24"/>
          <w:szCs w:val="28"/>
          <w:highlight w:val="none"/>
          <w:lang w:val="en-US" w:eastAsia="zh-CN"/>
        </w:rPr>
        <w:t>：</w:t>
      </w:r>
      <w:r>
        <w:rPr>
          <w:rFonts w:hint="eastAsia" w:ascii="Times New Roman" w:hAnsi="Times New Roman" w:eastAsia="宋体" w:cs="Times New Roman"/>
          <w:color w:val="auto"/>
          <w:kern w:val="2"/>
          <w:sz w:val="22"/>
          <w:szCs w:val="24"/>
          <w:highlight w:val="none"/>
          <w:lang w:val="en-US" w:eastAsia="zh-CN" w:bidi="ar-SA"/>
        </w:rPr>
        <w:t>西宁市城北区</w:t>
      </w:r>
    </w:p>
    <w:bookmarkEnd w:id="248"/>
    <w:p>
      <w:pPr>
        <w:rPr>
          <w:color w:val="auto"/>
          <w:highlight w:val="yellow"/>
        </w:rPr>
      </w:pPr>
    </w:p>
    <w:sectPr>
      <w:footerReference r:id="rId13" w:type="default"/>
      <w:pgSz w:w="11906" w:h="16838"/>
      <w:pgMar w:top="1560" w:right="1531" w:bottom="568" w:left="1588" w:header="1021" w:footer="866" w:gutter="0"/>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黑体"/>
    <w:panose1 w:val="03000509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y="1"/>
      <w:ind w:firstLine="360"/>
      <w:rPr>
        <w:rStyle w:val="14"/>
      </w:rPr>
    </w:pPr>
    <w:r>
      <w:fldChar w:fldCharType="begin"/>
    </w:r>
    <w:r>
      <w:rPr>
        <w:rStyle w:val="14"/>
      </w:rPr>
      <w:instrText xml:space="preserve">PAGE  </w:instrText>
    </w:r>
    <w:r>
      <w:fldChar w:fldCharType="separate"/>
    </w:r>
    <w:r>
      <w:rPr>
        <w:rStyle w:val="14"/>
      </w:rPr>
      <w:t>61</w:t>
    </w:r>
    <w:r>
      <w:fldChar w:fldCharType="end"/>
    </w:r>
  </w:p>
  <w:p>
    <w:pPr>
      <w:pStyle w:val="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ind w:firstLine="0" w:firstLineChars="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pPr>
                      <w:pStyle w:val="7"/>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0" w:firstLineChars="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7"/>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ind w:firstLine="360"/>
      <w:rPr>
        <w:rStyle w:val="14"/>
      </w:rPr>
    </w:pPr>
    <w:r>
      <w:fldChar w:fldCharType="begin"/>
    </w:r>
    <w:r>
      <w:rPr>
        <w:rStyle w:val="14"/>
      </w:rPr>
      <w:instrText xml:space="preserve">PAGE  </w:instrText>
    </w:r>
    <w:r>
      <w:fldChar w:fldCharType="separate"/>
    </w:r>
    <w:r>
      <w:rPr>
        <w:rStyle w:val="14"/>
      </w:rPr>
      <w:t>61</w:t>
    </w:r>
    <w:r>
      <w:fldChar w:fldCharType="end"/>
    </w:r>
  </w:p>
  <w:p>
    <w:pPr>
      <w:pStyle w:val="7"/>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8250"/>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B11739"/>
    <w:multiLevelType w:val="singleLevel"/>
    <w:tmpl w:val="59B11739"/>
    <w:lvl w:ilvl="0" w:tentative="0">
      <w:start w:val="1"/>
      <w:numFmt w:val="decimal"/>
      <w:suff w:val="nothing"/>
      <w:lvlText w:val="（%1）"/>
      <w:lvlJc w:val="left"/>
    </w:lvl>
  </w:abstractNum>
  <w:abstractNum w:abstractNumId="1">
    <w:nsid w:val="5C946295"/>
    <w:multiLevelType w:val="singleLevel"/>
    <w:tmpl w:val="5C946295"/>
    <w:lvl w:ilvl="0" w:tentative="0">
      <w:start w:val="3"/>
      <w:numFmt w:val="decimal"/>
      <w:suff w:val="nothing"/>
      <w:lvlText w:val="%1、"/>
      <w:lvlJc w:val="left"/>
      <w:pPr>
        <w:ind w:left="0" w:firstLine="0"/>
      </w:pPr>
      <w:rPr>
        <w:rFonts w:hint="default"/>
        <w:w w:val="100"/>
      </w:rPr>
    </w:lvl>
  </w:abstractNum>
  <w:abstractNum w:abstractNumId="2">
    <w:nsid w:val="5C946296"/>
    <w:multiLevelType w:val="singleLevel"/>
    <w:tmpl w:val="5C946296"/>
    <w:lvl w:ilvl="0" w:tentative="0">
      <w:start w:val="2"/>
      <w:numFmt w:val="decimal"/>
      <w:suff w:val="nothing"/>
      <w:lvlText w:val="%1、"/>
      <w:lvlJc w:val="left"/>
      <w:pPr>
        <w:ind w:left="0" w:firstLine="0"/>
      </w:pPr>
      <w:rPr>
        <w:rFonts w:hint="default"/>
        <w:w w:val="100"/>
      </w:rPr>
    </w:lvl>
  </w:abstractNum>
  <w:abstractNum w:abstractNumId="3">
    <w:nsid w:val="5C946297"/>
    <w:multiLevelType w:val="singleLevel"/>
    <w:tmpl w:val="5C946297"/>
    <w:lvl w:ilvl="0" w:tentative="0">
      <w:start w:val="1"/>
      <w:numFmt w:val="decimal"/>
      <w:suff w:val="nothing"/>
      <w:lvlText w:val="%1、"/>
      <w:lvlJc w:val="left"/>
      <w:pPr>
        <w:ind w:left="0" w:firstLine="0"/>
      </w:pPr>
      <w:rPr>
        <w:rFonts w:hint="default"/>
        <w:w w:val="100"/>
      </w:rPr>
    </w:lvl>
  </w:abstractNum>
  <w:abstractNum w:abstractNumId="4">
    <w:nsid w:val="5C946298"/>
    <w:multiLevelType w:val="singleLevel"/>
    <w:tmpl w:val="5C946298"/>
    <w:lvl w:ilvl="0" w:tentative="0">
      <w:start w:val="5"/>
      <w:numFmt w:val="decimal"/>
      <w:suff w:val="nothing"/>
      <w:lvlText w:val="%1、"/>
      <w:lvlJc w:val="left"/>
      <w:pPr>
        <w:ind w:left="0" w:firstLine="0"/>
      </w:pPr>
      <w:rPr>
        <w:rFonts w:hint="default"/>
        <w:w w:val="100"/>
      </w:rPr>
    </w:lvl>
  </w:abstractNum>
  <w:abstractNum w:abstractNumId="5">
    <w:nsid w:val="5C946299"/>
    <w:multiLevelType w:val="multilevel"/>
    <w:tmpl w:val="5C946299"/>
    <w:lvl w:ilvl="0" w:tentative="0">
      <w:start w:val="1"/>
      <w:numFmt w:val="decimal"/>
      <w:lvlText w:val="%1)"/>
      <w:lvlJc w:val="left"/>
      <w:pPr>
        <w:ind w:left="900" w:hanging="420"/>
      </w:pPr>
      <w:rPr>
        <w:rFonts w:hint="default"/>
        <w:w w:val="100"/>
      </w:rPr>
    </w:lvl>
    <w:lvl w:ilvl="1" w:tentative="0">
      <w:start w:val="1"/>
      <w:numFmt w:val="decimal"/>
      <w:lvlText w:val="%2、"/>
      <w:lvlJc w:val="left"/>
      <w:pPr>
        <w:ind w:left="720" w:hanging="360"/>
      </w:pPr>
      <w:rPr>
        <w:rFonts w:hint="default"/>
        <w:w w:val="100"/>
      </w:rPr>
    </w:lvl>
    <w:lvl w:ilvl="2" w:tentative="0">
      <w:start w:val="1"/>
      <w:numFmt w:val="decimal"/>
      <w:lvlText w:val="%3."/>
      <w:lvlJc w:val="left"/>
      <w:pPr>
        <w:ind w:left="846" w:hanging="420"/>
      </w:pPr>
      <w:rPr>
        <w:rFonts w:hint="default"/>
        <w:w w:val="100"/>
      </w:rPr>
    </w:lvl>
    <w:lvl w:ilvl="3" w:tentative="0">
      <w:start w:val="1"/>
      <w:numFmt w:val="decimal"/>
      <w:lvlText w:val="%4."/>
      <w:lvlJc w:val="left"/>
      <w:pPr>
        <w:ind w:left="2160" w:hanging="420"/>
      </w:pPr>
      <w:rPr>
        <w:rFonts w:hint="default"/>
        <w:w w:val="100"/>
      </w:rPr>
    </w:lvl>
    <w:lvl w:ilvl="4" w:tentative="0">
      <w:start w:val="1"/>
      <w:numFmt w:val="lowerLetter"/>
      <w:lvlText w:val="%5)"/>
      <w:lvlJc w:val="left"/>
      <w:pPr>
        <w:ind w:left="2580" w:hanging="420"/>
      </w:pPr>
      <w:rPr>
        <w:rFonts w:hint="default"/>
        <w:w w:val="100"/>
      </w:rPr>
    </w:lvl>
    <w:lvl w:ilvl="5" w:tentative="0">
      <w:start w:val="1"/>
      <w:numFmt w:val="lowerRoman"/>
      <w:lvlText w:val="%6."/>
      <w:lvlJc w:val="right"/>
      <w:pPr>
        <w:ind w:left="3000" w:hanging="420"/>
      </w:pPr>
      <w:rPr>
        <w:rFonts w:hint="default"/>
        <w:w w:val="100"/>
      </w:rPr>
    </w:lvl>
    <w:lvl w:ilvl="6" w:tentative="0">
      <w:start w:val="1"/>
      <w:numFmt w:val="decimal"/>
      <w:lvlText w:val="%7."/>
      <w:lvlJc w:val="left"/>
      <w:pPr>
        <w:ind w:left="3420" w:hanging="420"/>
      </w:pPr>
      <w:rPr>
        <w:rFonts w:hint="default"/>
        <w:w w:val="100"/>
      </w:rPr>
    </w:lvl>
    <w:lvl w:ilvl="7" w:tentative="0">
      <w:start w:val="1"/>
      <w:numFmt w:val="lowerLetter"/>
      <w:lvlText w:val="%8)"/>
      <w:lvlJc w:val="left"/>
      <w:pPr>
        <w:ind w:left="3840" w:hanging="420"/>
      </w:pPr>
      <w:rPr>
        <w:rFonts w:hint="default"/>
        <w:w w:val="100"/>
      </w:rPr>
    </w:lvl>
    <w:lvl w:ilvl="8" w:tentative="0">
      <w:start w:val="1"/>
      <w:numFmt w:val="lowerRoman"/>
      <w:lvlText w:val="%9."/>
      <w:lvlJc w:val="right"/>
      <w:pPr>
        <w:ind w:left="4260" w:hanging="420"/>
      </w:pPr>
      <w:rPr>
        <w:rFonts w:hint="default"/>
        <w:w w:val="100"/>
      </w:rPr>
    </w:lvl>
  </w:abstractNum>
  <w:abstractNum w:abstractNumId="6">
    <w:nsid w:val="5C94629A"/>
    <w:multiLevelType w:val="singleLevel"/>
    <w:tmpl w:val="5C94629A"/>
    <w:lvl w:ilvl="0" w:tentative="0">
      <w:start w:val="3"/>
      <w:numFmt w:val="decimal"/>
      <w:suff w:val="nothing"/>
      <w:lvlText w:val="%1、"/>
      <w:lvlJc w:val="left"/>
      <w:pPr>
        <w:ind w:left="0" w:firstLine="0"/>
      </w:pPr>
      <w:rPr>
        <w:rFonts w:hint="default"/>
        <w:w w:val="100"/>
      </w:rPr>
    </w:lvl>
  </w:abstractNum>
  <w:abstractNum w:abstractNumId="7">
    <w:nsid w:val="5C94629B"/>
    <w:multiLevelType w:val="singleLevel"/>
    <w:tmpl w:val="5C94629B"/>
    <w:lvl w:ilvl="0" w:tentative="0">
      <w:start w:val="1"/>
      <w:numFmt w:val="decimal"/>
      <w:suff w:val="nothing"/>
      <w:lvlText w:val="%1、"/>
      <w:lvlJc w:val="left"/>
      <w:pPr>
        <w:ind w:left="0" w:firstLine="0"/>
      </w:pPr>
      <w:rPr>
        <w:rFonts w:hint="default"/>
        <w:w w:val="100"/>
      </w:rPr>
    </w:lvl>
  </w:abstractNum>
  <w:num w:numId="1">
    <w:abstractNumId w:val="1"/>
    <w:lvlOverride w:ilvl="0">
      <w:startOverride w:val="1"/>
    </w:lvlOverride>
  </w:num>
  <w:num w:numId="2">
    <w:abstractNumId w:val="2"/>
    <w:lvlOverride w:ilvl="0">
      <w:startOverride w:val="1"/>
    </w:lvlOverride>
  </w:num>
  <w:num w:numId="3">
    <w:abstractNumId w:val="3"/>
  </w:num>
  <w:num w:numId="4">
    <w:abstractNumId w:val="4"/>
    <w:lvlOverride w:ilvl="0">
      <w:startOverride w:val="1"/>
    </w:lvlOverride>
  </w:num>
  <w:num w:numId="5">
    <w:abstractNumId w:val="5"/>
  </w:num>
  <w:num w:numId="6">
    <w:abstractNumId w:val="6"/>
    <w:lvlOverride w:ilvl="0">
      <w:startOverride w:val="1"/>
    </w:lvlOverride>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1MjFmOTlmYmYzZDAwY2ZjMjM2Nzk3MmMxYzU4ZmMifQ=="/>
    <w:docVar w:name="KSO_WPS_MARK_KEY" w:val="df7183d9-1120-467a-a683-5f5d466389fa"/>
  </w:docVars>
  <w:rsids>
    <w:rsidRoot w:val="13E85846"/>
    <w:rsid w:val="13E85846"/>
    <w:rsid w:val="1B634D6B"/>
    <w:rsid w:val="1C3A2047"/>
    <w:rsid w:val="229B12B5"/>
    <w:rsid w:val="28C872FE"/>
    <w:rsid w:val="292F44DF"/>
    <w:rsid w:val="2D864CAF"/>
    <w:rsid w:val="33423060"/>
    <w:rsid w:val="336F02F9"/>
    <w:rsid w:val="39D54C2E"/>
    <w:rsid w:val="482E10D7"/>
    <w:rsid w:val="4B7757D7"/>
    <w:rsid w:val="55543437"/>
    <w:rsid w:val="570D3802"/>
    <w:rsid w:val="5CB52971"/>
    <w:rsid w:val="628C0276"/>
    <w:rsid w:val="64C62F7A"/>
    <w:rsid w:val="6D450DAA"/>
    <w:rsid w:val="707242A5"/>
    <w:rsid w:val="762B7A6C"/>
    <w:rsid w:val="78A911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next w:val="1"/>
    <w:qFormat/>
    <w:uiPriority w:val="0"/>
    <w:pPr>
      <w:keepNext/>
      <w:keepLines/>
      <w:snapToGrid w:val="0"/>
      <w:spacing w:line="400" w:lineRule="atLeast"/>
      <w:jc w:val="center"/>
      <w:outlineLvl w:val="0"/>
    </w:pPr>
    <w:rPr>
      <w:rFonts w:ascii="宋体" w:hAnsi="Times New Roman" w:eastAsia="宋体" w:cs="Times New Roman"/>
      <w:b/>
      <w:kern w:val="28"/>
      <w:sz w:val="36"/>
      <w:lang w:val="en-US" w:eastAsia="zh-CN" w:bidi="ar-SA"/>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Body Text"/>
    <w:basedOn w:val="1"/>
    <w:autoRedefine/>
    <w:qFormat/>
    <w:uiPriority w:val="0"/>
    <w:pPr>
      <w:spacing w:after="120" w:afterLines="0"/>
    </w:pPr>
    <w:rPr>
      <w:sz w:val="21"/>
    </w:rPr>
  </w:style>
  <w:style w:type="paragraph" w:styleId="4">
    <w:name w:val="Body Text Indent"/>
    <w:basedOn w:val="1"/>
    <w:autoRedefine/>
    <w:qFormat/>
    <w:uiPriority w:val="0"/>
    <w:pPr>
      <w:tabs>
        <w:tab w:val="left" w:pos="2160"/>
      </w:tabs>
      <w:ind w:left="2159" w:leftChars="1028" w:firstLine="1"/>
    </w:pPr>
    <w:rPr>
      <w:rFonts w:ascii="宋体" w:hAnsi="宋体"/>
      <w:sz w:val="21"/>
      <w:szCs w:val="21"/>
    </w:rPr>
  </w:style>
  <w:style w:type="paragraph" w:styleId="5">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6">
    <w:name w:val="Plain Text"/>
    <w:basedOn w:val="1"/>
    <w:autoRedefine/>
    <w:qFormat/>
    <w:uiPriority w:val="0"/>
    <w:rPr>
      <w:rFonts w:ascii="宋体" w:hAnsi="Courier New"/>
      <w:szCs w:val="20"/>
    </w:rPr>
  </w:style>
  <w:style w:type="paragraph" w:styleId="7">
    <w:name w:val="footer"/>
    <w:basedOn w:val="1"/>
    <w:autoRedefine/>
    <w:qFormat/>
    <w:uiPriority w:val="0"/>
    <w:pPr>
      <w:tabs>
        <w:tab w:val="center" w:pos="4153"/>
        <w:tab w:val="right" w:pos="8306"/>
      </w:tabs>
      <w:snapToGrid w:val="0"/>
      <w:jc w:val="left"/>
    </w:pPr>
    <w:rPr>
      <w:sz w:val="18"/>
      <w:szCs w:val="20"/>
    </w:rPr>
  </w:style>
  <w:style w:type="paragraph" w:styleId="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pPr>
      <w:spacing w:before="120" w:beforeLines="0" w:after="120" w:afterLines="0"/>
      <w:jc w:val="left"/>
    </w:pPr>
    <w:rPr>
      <w:rFonts w:ascii="Calibri" w:hAnsi="Calibri"/>
      <w:b/>
      <w:bCs/>
      <w:caps/>
      <w:sz w:val="20"/>
      <w:szCs w:val="20"/>
    </w:rPr>
  </w:style>
  <w:style w:type="paragraph" w:styleId="10">
    <w:name w:val="Body Text First Indent 2"/>
    <w:basedOn w:val="4"/>
    <w:qFormat/>
    <w:uiPriority w:val="0"/>
    <w:pPr>
      <w:spacing w:after="120" w:afterLines="0" w:line="480" w:lineRule="auto"/>
      <w:ind w:left="418" w:leftChars="0" w:firstLine="216"/>
    </w:pPr>
    <w:rPr>
      <w:rFonts w:eastAsia="仿宋_GB2312"/>
      <w:sz w:val="24"/>
    </w:rPr>
  </w:style>
  <w:style w:type="table" w:styleId="12">
    <w:name w:val="Table Grid"/>
    <w:basedOn w:val="11"/>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4">
    <w:name w:val="page number"/>
    <w:autoRedefine/>
    <w:qFormat/>
    <w:uiPriority w:val="0"/>
  </w:style>
  <w:style w:type="character" w:styleId="15">
    <w:name w:val="Hyperlink"/>
    <w:autoRedefine/>
    <w:qFormat/>
    <w:uiPriority w:val="99"/>
    <w:rPr>
      <w:color w:val="000099"/>
      <w:u w:val="none"/>
    </w:rPr>
  </w:style>
  <w:style w:type="paragraph" w:customStyle="1" w:styleId="16">
    <w:name w:val="一级条标题"/>
    <w:basedOn w:val="17"/>
    <w:next w:val="18"/>
    <w:autoRedefine/>
    <w:qFormat/>
    <w:uiPriority w:val="0"/>
    <w:pPr>
      <w:spacing w:line="240" w:lineRule="auto"/>
      <w:ind w:left="420"/>
      <w:outlineLvl w:val="2"/>
    </w:pPr>
  </w:style>
  <w:style w:type="paragraph" w:customStyle="1" w:styleId="17">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8">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19">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52</Pages>
  <Words>22770</Words>
  <Characters>23842</Characters>
  <Lines>0</Lines>
  <Paragraphs>0</Paragraphs>
  <TotalTime>0</TotalTime>
  <ScaleCrop>false</ScaleCrop>
  <LinksUpToDate>false</LinksUpToDate>
  <CharactersWithSpaces>25332</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2024-01-10T06:54:00Z</dcterms:created>
  <dc:creator>欧若惜</dc:creator>
  <cp:lastModifiedBy>Administrator</cp:lastModifiedBy>
  <dcterms:modified xsi:type="dcterms:W3CDTF">2024-02-04T08:32:55Z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D408060CAF32455394F3D99B04F3A294_13</vt:lpwstr>
  </property>
</Properties>
</file>