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ordWrap/>
        <w:spacing w:before="157" w:beforeLines="50" w:line="560" w:lineRule="exact"/>
        <w:jc w:val="center"/>
        <w:rPr>
          <w:rFonts w:hint="eastAsia" w:ascii="隶书" w:hAnsi="华文中宋" w:eastAsia="隶书"/>
          <w:sz w:val="84"/>
          <w:szCs w:val="84"/>
        </w:rPr>
      </w:pPr>
    </w:p>
    <w:p>
      <w:pPr>
        <w:pStyle w:val="9"/>
        <w:wordWrap/>
        <w:spacing w:before="157" w:beforeLines="50" w:line="560" w:lineRule="exact"/>
        <w:jc w:val="center"/>
        <w:rPr>
          <w:rFonts w:hint="eastAsia" w:ascii="隶书" w:hAnsi="华文中宋" w:eastAsia="隶书"/>
          <w:sz w:val="84"/>
          <w:szCs w:val="84"/>
        </w:rPr>
      </w:pPr>
    </w:p>
    <w:p>
      <w:pPr>
        <w:pStyle w:val="9"/>
        <w:wordWrap/>
        <w:spacing w:before="157" w:beforeLines="50" w:line="560" w:lineRule="exact"/>
        <w:jc w:val="center"/>
        <w:rPr>
          <w:rFonts w:hint="eastAsia" w:ascii="隶书" w:hAnsi="华文中宋" w:eastAsia="隶书"/>
          <w:sz w:val="84"/>
          <w:szCs w:val="84"/>
        </w:rPr>
      </w:pPr>
    </w:p>
    <w:p>
      <w:pPr>
        <w:pStyle w:val="9"/>
        <w:widowControl w:val="0"/>
        <w:wordWrap/>
        <w:spacing w:before="313" w:beforeLines="100" w:line="560" w:lineRule="exact"/>
        <w:jc w:val="center"/>
        <w:textAlignment w:val="auto"/>
        <w:rPr>
          <w:rFonts w:hint="eastAsia" w:ascii="华文中宋" w:hAnsi="华文中宋" w:eastAsia="华文中宋" w:cs="华文中宋"/>
          <w:bCs/>
          <w:sz w:val="84"/>
          <w:szCs w:val="84"/>
        </w:rPr>
      </w:pPr>
      <w:r>
        <w:rPr>
          <w:rFonts w:hint="eastAsia" w:ascii="华文中宋" w:hAnsi="华文中宋" w:eastAsia="华文中宋" w:cs="华文中宋"/>
          <w:sz w:val="84"/>
          <w:szCs w:val="84"/>
        </w:rPr>
        <w:t>政府采购</w:t>
      </w:r>
    </w:p>
    <w:p>
      <w:pPr>
        <w:pStyle w:val="9"/>
        <w:widowControl w:val="0"/>
        <w:wordWrap/>
        <w:adjustRightInd w:val="0"/>
        <w:snapToGrid w:val="0"/>
        <w:spacing w:before="313" w:beforeLines="100" w:line="560" w:lineRule="exact"/>
        <w:jc w:val="center"/>
        <w:textAlignment w:val="auto"/>
        <w:rPr>
          <w:rFonts w:hint="eastAsia" w:ascii="华文中宋" w:hAnsi="华文中宋" w:eastAsia="华文中宋" w:cs="华文中宋"/>
          <w:sz w:val="84"/>
          <w:szCs w:val="84"/>
        </w:rPr>
      </w:pPr>
      <w:r>
        <w:rPr>
          <w:rFonts w:hint="eastAsia" w:ascii="华文中宋" w:hAnsi="华文中宋" w:eastAsia="华文中宋" w:cs="华文中宋"/>
          <w:sz w:val="84"/>
          <w:szCs w:val="84"/>
        </w:rPr>
        <w:t>竞争性谈判文件</w:t>
      </w:r>
    </w:p>
    <w:p>
      <w:pPr>
        <w:pStyle w:val="9"/>
        <w:widowControl w:val="0"/>
        <w:wordWrap/>
        <w:adjustRightInd w:val="0"/>
        <w:snapToGrid w:val="0"/>
        <w:spacing w:before="313" w:beforeLines="100" w:line="560" w:lineRule="exact"/>
        <w:ind w:left="7043" w:leftChars="554" w:hanging="5880" w:hangingChars="700"/>
        <w:textAlignment w:val="auto"/>
        <w:rPr>
          <w:rFonts w:hint="eastAsia" w:ascii="华文中宋" w:hAnsi="华文中宋" w:eastAsia="华文中宋" w:cs="华文中宋"/>
          <w:sz w:val="84"/>
          <w:szCs w:val="84"/>
        </w:rPr>
      </w:pPr>
    </w:p>
    <w:p>
      <w:pPr>
        <w:pStyle w:val="9"/>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pStyle w:val="9"/>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pStyle w:val="9"/>
        <w:widowControl w:val="0"/>
        <w:wordWrap/>
        <w:adjustRightInd w:val="0"/>
        <w:snapToGrid w:val="0"/>
        <w:spacing w:before="313" w:beforeLines="100" w:line="560" w:lineRule="exact"/>
        <w:ind w:left="2563" w:leftChars="554" w:hanging="1400" w:hangingChars="700"/>
        <w:textAlignment w:val="auto"/>
        <w:rPr>
          <w:rFonts w:ascii="Tahoma" w:hAnsi="Tahoma" w:cs="Tahoma"/>
          <w:sz w:val="20"/>
          <w:szCs w:val="20"/>
        </w:rPr>
      </w:pPr>
    </w:p>
    <w:p>
      <w:pPr>
        <w:widowControl w:val="0"/>
        <w:wordWrap/>
        <w:adjustRightInd w:val="0"/>
        <w:snapToGrid w:val="0"/>
        <w:spacing w:before="157" w:beforeLines="50" w:line="560" w:lineRule="exact"/>
        <w:textAlignment w:val="auto"/>
        <w:rPr>
          <w:rFonts w:hint="eastAsia" w:ascii="华文中宋" w:hAnsi="华文中宋" w:eastAsia="华文中宋" w:cs="华文中宋"/>
          <w:b w:val="0"/>
          <w:bCs/>
          <w:sz w:val="32"/>
          <w:szCs w:val="32"/>
          <w:u w:val="single"/>
          <w:lang w:val="en-US" w:eastAsia="zh-CN"/>
        </w:rPr>
      </w:pPr>
      <w:r>
        <w:rPr>
          <w:rFonts w:hint="eastAsia" w:ascii="华文中宋" w:hAnsi="华文中宋" w:eastAsia="华文中宋" w:cs="华文中宋"/>
          <w:b w:val="0"/>
          <w:bCs/>
          <w:sz w:val="32"/>
          <w:szCs w:val="32"/>
        </w:rPr>
        <w:t>采购项目名称</w:t>
      </w:r>
      <w:r>
        <w:rPr>
          <w:rFonts w:hint="eastAsia" w:ascii="华文中宋" w:hAnsi="华文中宋" w:eastAsia="华文中宋" w:cs="华文中宋"/>
          <w:b w:val="0"/>
          <w:bCs/>
          <w:sz w:val="32"/>
          <w:szCs w:val="32"/>
          <w:lang w:eastAsia="zh-CN"/>
        </w:rPr>
        <w:t>：</w:t>
      </w:r>
      <w:r>
        <w:rPr>
          <w:rFonts w:hint="eastAsia" w:ascii="华文中宋" w:hAnsi="华文中宋" w:eastAsia="华文中宋" w:cs="华文中宋"/>
          <w:b w:val="0"/>
          <w:bCs/>
          <w:sz w:val="32"/>
          <w:szCs w:val="32"/>
          <w:u w:val="single"/>
          <w:lang w:val="en-US" w:eastAsia="zh-CN"/>
        </w:rPr>
        <w:t>2023年城东区建国路彩灯亮化项目</w:t>
      </w:r>
    </w:p>
    <w:p>
      <w:pPr>
        <w:widowControl w:val="0"/>
        <w:wordWrap/>
        <w:adjustRightInd w:val="0"/>
        <w:snapToGrid w:val="0"/>
        <w:spacing w:before="157" w:beforeLines="50" w:line="560" w:lineRule="exact"/>
        <w:ind w:firstLine="0" w:firstLineChars="0"/>
        <w:textAlignment w:val="auto"/>
        <w:rPr>
          <w:rFonts w:hint="default" w:ascii="华文中宋" w:hAnsi="华文中宋" w:eastAsia="华文中宋" w:cs="华文中宋"/>
          <w:b w:val="0"/>
          <w:bCs/>
          <w:sz w:val="32"/>
          <w:szCs w:val="32"/>
          <w:lang w:val="en-US" w:eastAsia="zh-CN"/>
        </w:rPr>
      </w:pPr>
      <w:r>
        <w:rPr>
          <w:rFonts w:hint="eastAsia" w:ascii="华文中宋" w:hAnsi="华文中宋" w:eastAsia="华文中宋" w:cs="华文中宋"/>
          <w:b w:val="0"/>
          <w:bCs/>
          <w:sz w:val="32"/>
          <w:szCs w:val="32"/>
          <w:lang w:val="en-US" w:eastAsia="zh-CN"/>
        </w:rPr>
        <w:t>采购项目</w:t>
      </w:r>
      <w:r>
        <w:rPr>
          <w:rFonts w:hint="eastAsia" w:ascii="华文中宋" w:hAnsi="华文中宋" w:eastAsia="华文中宋" w:cs="华文中宋"/>
          <w:b w:val="0"/>
          <w:bCs/>
          <w:sz w:val="32"/>
          <w:szCs w:val="32"/>
        </w:rPr>
        <w:t>编号：</w:t>
      </w:r>
      <w:r>
        <w:rPr>
          <w:rFonts w:hint="eastAsia" w:ascii="华文中宋" w:hAnsi="华文中宋" w:eastAsia="华文中宋" w:cs="华文中宋"/>
          <w:b w:val="0"/>
          <w:bCs/>
          <w:sz w:val="32"/>
          <w:szCs w:val="32"/>
          <w:u w:val="single"/>
          <w:lang w:val="en-US" w:eastAsia="zh-CN"/>
        </w:rPr>
        <w:t>宿迁建威竞谈（服务）2023-003</w:t>
      </w:r>
    </w:p>
    <w:p>
      <w:pPr>
        <w:widowControl w:val="0"/>
        <w:wordWrap/>
        <w:adjustRightInd w:val="0"/>
        <w:snapToGrid w:val="0"/>
        <w:spacing w:before="157" w:beforeLines="50" w:line="560" w:lineRule="exact"/>
        <w:ind w:firstLine="0" w:firstLineChars="0"/>
        <w:textAlignment w:val="auto"/>
        <w:rPr>
          <w:rFonts w:hint="default" w:ascii="华文中宋" w:hAnsi="华文中宋" w:eastAsia="华文中宋" w:cs="华文中宋"/>
          <w:b w:val="0"/>
          <w:bCs/>
          <w:sz w:val="32"/>
          <w:szCs w:val="32"/>
          <w:lang w:val="en-US" w:eastAsia="zh-CN"/>
        </w:rPr>
      </w:pPr>
      <w:r>
        <w:rPr>
          <w:rFonts w:hint="eastAsia" w:ascii="华文中宋" w:hAnsi="华文中宋" w:eastAsia="华文中宋" w:cs="华文中宋"/>
          <w:b w:val="0"/>
          <w:bCs/>
          <w:sz w:val="32"/>
          <w:szCs w:val="32"/>
        </w:rPr>
        <w:t>采   购   人：</w:t>
      </w:r>
      <w:r>
        <w:rPr>
          <w:rFonts w:hint="eastAsia" w:ascii="华文中宋" w:hAnsi="华文中宋" w:eastAsia="华文中宋" w:cs="华文中宋"/>
          <w:b w:val="0"/>
          <w:bCs/>
          <w:sz w:val="32"/>
          <w:szCs w:val="32"/>
          <w:u w:val="single"/>
          <w:lang w:val="en-US" w:eastAsia="zh-CN"/>
        </w:rPr>
        <w:t>西宁市城东区文体旅游科技局</w:t>
      </w:r>
    </w:p>
    <w:p>
      <w:pPr>
        <w:widowControl w:val="0"/>
        <w:wordWrap/>
        <w:adjustRightInd w:val="0"/>
        <w:snapToGrid w:val="0"/>
        <w:spacing w:before="157" w:beforeLines="50" w:line="560" w:lineRule="exact"/>
        <w:ind w:firstLine="0" w:firstLineChars="0"/>
        <w:textAlignment w:val="auto"/>
        <w:rPr>
          <w:rFonts w:hint="eastAsia" w:ascii="华文中宋" w:hAnsi="华文中宋" w:eastAsia="华文中宋" w:cs="华文中宋"/>
          <w:b w:val="0"/>
          <w:bCs/>
          <w:sz w:val="32"/>
          <w:szCs w:val="32"/>
          <w:u w:val="none"/>
        </w:rPr>
      </w:pPr>
      <w:r>
        <w:rPr>
          <w:rFonts w:hint="eastAsia" w:ascii="华文中宋" w:hAnsi="华文中宋" w:eastAsia="华文中宋" w:cs="华文中宋"/>
          <w:b w:val="0"/>
          <w:bCs/>
          <w:sz w:val="32"/>
          <w:szCs w:val="32"/>
        </w:rPr>
        <w:t>采购代理机构：</w:t>
      </w:r>
      <w:r>
        <w:rPr>
          <w:rFonts w:hint="eastAsia" w:ascii="华文中宋" w:hAnsi="华文中宋" w:eastAsia="华文中宋" w:cs="华文中宋"/>
          <w:b w:val="0"/>
          <w:bCs/>
          <w:sz w:val="32"/>
          <w:szCs w:val="32"/>
          <w:u w:val="single"/>
          <w:lang w:val="en-US" w:eastAsia="zh-CN"/>
        </w:rPr>
        <w:t>宿迁建威工程咨询有限公司</w:t>
      </w:r>
      <w:r>
        <w:rPr>
          <w:rFonts w:hint="eastAsia" w:ascii="华文中宋" w:hAnsi="华文中宋" w:eastAsia="华文中宋" w:cs="华文中宋"/>
          <w:b w:val="0"/>
          <w:bCs/>
          <w:sz w:val="32"/>
          <w:szCs w:val="32"/>
          <w:u w:val="none"/>
        </w:rPr>
        <w:t xml:space="preserve">  </w:t>
      </w:r>
    </w:p>
    <w:p>
      <w:pPr>
        <w:wordWrap/>
        <w:autoSpaceDE w:val="0"/>
        <w:autoSpaceDN w:val="0"/>
        <w:adjustRightInd w:val="0"/>
        <w:spacing w:before="157" w:beforeLines="50" w:line="560" w:lineRule="exact"/>
        <w:jc w:val="left"/>
        <w:rPr>
          <w:rFonts w:hint="eastAsia" w:ascii="宋体" w:hAnsi="宋体" w:cs="宋体"/>
          <w:color w:val="000000"/>
          <w:kern w:val="0"/>
          <w:sz w:val="30"/>
          <w:szCs w:val="30"/>
          <w:lang w:val="zh-CN"/>
        </w:rPr>
      </w:pPr>
    </w:p>
    <w:p>
      <w:pPr>
        <w:wordWrap/>
        <w:autoSpaceDE w:val="0"/>
        <w:autoSpaceDN w:val="0"/>
        <w:adjustRightInd w:val="0"/>
        <w:spacing w:before="157" w:beforeLines="50" w:line="560" w:lineRule="exact"/>
        <w:jc w:val="center"/>
        <w:rPr>
          <w:rFonts w:hint="eastAsia" w:ascii="宋体" w:hAnsi="宋体" w:cs="宋体"/>
          <w:color w:val="000000"/>
          <w:kern w:val="0"/>
          <w:sz w:val="30"/>
          <w:szCs w:val="30"/>
          <w:lang w:val="zh-CN"/>
        </w:rPr>
      </w:pPr>
    </w:p>
    <w:p>
      <w:pPr>
        <w:wordWrap/>
        <w:autoSpaceDE w:val="0"/>
        <w:autoSpaceDN w:val="0"/>
        <w:adjustRightInd w:val="0"/>
        <w:spacing w:before="157" w:beforeLines="50" w:line="560" w:lineRule="exact"/>
        <w:jc w:val="center"/>
        <w:rPr>
          <w:rFonts w:hint="eastAsia" w:ascii="宋体" w:hAnsi="宋体" w:cs="宋体"/>
          <w:color w:val="000000"/>
          <w:kern w:val="0"/>
          <w:sz w:val="30"/>
          <w:szCs w:val="30"/>
          <w:lang w:val="zh-CN"/>
        </w:rPr>
      </w:pPr>
      <w:r>
        <w:rPr>
          <w:rFonts w:hint="eastAsia" w:ascii="宋体" w:hAnsi="宋体" w:cs="宋体"/>
          <w:color w:val="000000"/>
          <w:kern w:val="0"/>
          <w:sz w:val="30"/>
          <w:szCs w:val="30"/>
          <w:lang w:val="zh-CN"/>
        </w:rPr>
        <w:t>202</w:t>
      </w:r>
      <w:r>
        <w:rPr>
          <w:rFonts w:hint="eastAsia" w:ascii="宋体" w:hAnsi="宋体" w:cs="宋体"/>
          <w:color w:val="000000"/>
          <w:kern w:val="0"/>
          <w:sz w:val="30"/>
          <w:szCs w:val="30"/>
          <w:lang w:val="zh-CN" w:eastAsia="zh-CN"/>
        </w:rPr>
        <w:t>3</w:t>
      </w:r>
      <w:r>
        <w:rPr>
          <w:rFonts w:hint="eastAsia" w:ascii="宋体" w:hAnsi="宋体" w:cs="宋体"/>
          <w:color w:val="000000"/>
          <w:kern w:val="0"/>
          <w:sz w:val="30"/>
          <w:szCs w:val="30"/>
          <w:lang w:val="zh-CN"/>
        </w:rPr>
        <w:t>年</w:t>
      </w:r>
      <w:r>
        <w:rPr>
          <w:rFonts w:hint="eastAsia" w:ascii="宋体" w:hAnsi="宋体" w:cs="宋体"/>
          <w:color w:val="000000"/>
          <w:kern w:val="0"/>
          <w:sz w:val="30"/>
          <w:szCs w:val="30"/>
          <w:lang w:val="zh-CN" w:eastAsia="zh-CN"/>
        </w:rPr>
        <w:t>01</w:t>
      </w:r>
      <w:r>
        <w:rPr>
          <w:rFonts w:hint="eastAsia" w:ascii="宋体" w:hAnsi="宋体" w:cs="宋体"/>
          <w:color w:val="000000"/>
          <w:kern w:val="0"/>
          <w:sz w:val="30"/>
          <w:szCs w:val="30"/>
          <w:lang w:val="zh-CN"/>
        </w:rPr>
        <w:t>月</w:t>
      </w:r>
    </w:p>
    <w:p>
      <w:pPr>
        <w:spacing w:before="0" w:beforeLines="0" w:after="0" w:afterLines="0" w:line="240" w:lineRule="auto"/>
        <w:ind w:left="0" w:leftChars="0" w:right="0" w:firstLine="0" w:firstLineChars="0"/>
        <w:jc w:val="center"/>
        <w:rPr>
          <w:rFonts w:hint="eastAsia" w:ascii="华文中宋" w:hAnsi="华文中宋" w:eastAsia="华文中宋" w:cs="华文中宋"/>
          <w:sz w:val="44"/>
          <w:szCs w:val="44"/>
        </w:rPr>
      </w:pPr>
    </w:p>
    <w:p>
      <w:pPr>
        <w:spacing w:before="0" w:beforeLines="0" w:after="0" w:afterLines="0" w:line="240" w:lineRule="auto"/>
        <w:ind w:left="0" w:leftChars="0" w:right="0" w:firstLine="0" w:firstLineChars="0"/>
        <w:jc w:val="center"/>
        <w:rPr>
          <w:rFonts w:hint="eastAsia" w:ascii="华文中宋" w:hAnsi="华文中宋" w:eastAsia="华文中宋" w:cs="华文中宋"/>
          <w:sz w:val="44"/>
          <w:szCs w:val="44"/>
        </w:rPr>
      </w:pPr>
    </w:p>
    <w:p>
      <w:pPr>
        <w:spacing w:before="0" w:beforeLines="0" w:after="0" w:afterLines="0" w:line="240" w:lineRule="auto"/>
        <w:ind w:left="0" w:leftChars="0" w:right="0" w:firstLine="0" w:firstLineChars="0"/>
        <w:jc w:val="center"/>
      </w:pPr>
      <w:r>
        <w:rPr>
          <w:rFonts w:hint="eastAsia" w:ascii="华文中宋" w:hAnsi="华文中宋" w:eastAsia="华文中宋" w:cs="华文中宋"/>
          <w:sz w:val="44"/>
          <w:szCs w:val="44"/>
        </w:rPr>
        <w:t>目</w:t>
      </w:r>
      <w:r>
        <w:rPr>
          <w:rFonts w:hint="eastAsia" w:ascii="华文中宋" w:hAnsi="华文中宋" w:eastAsia="华文中宋" w:cs="华文中宋"/>
          <w:sz w:val="44"/>
          <w:szCs w:val="44"/>
          <w:lang w:val="en-US" w:eastAsia="zh-CN"/>
        </w:rPr>
        <w:t xml:space="preserve">  </w:t>
      </w:r>
      <w:r>
        <w:rPr>
          <w:rFonts w:hint="eastAsia" w:ascii="华文中宋" w:hAnsi="华文中宋" w:eastAsia="华文中宋" w:cs="华文中宋"/>
          <w:sz w:val="44"/>
          <w:szCs w:val="44"/>
        </w:rPr>
        <w:t>录</w:t>
      </w:r>
    </w:p>
    <w:p>
      <w:pPr>
        <w:pStyle w:val="12"/>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sz w:val="32"/>
          <w:szCs w:val="32"/>
        </w:rPr>
        <w:fldChar w:fldCharType="begin"/>
      </w:r>
      <w:r>
        <w:rPr>
          <w:sz w:val="32"/>
          <w:szCs w:val="32"/>
        </w:rPr>
        <w:instrText xml:space="preserve">TOC \o "1-3" \h \u </w:instrText>
      </w:r>
      <w:r>
        <w:rPr>
          <w:sz w:val="32"/>
          <w:szCs w:val="32"/>
        </w:rPr>
        <w:fldChar w:fldCharType="separate"/>
      </w:r>
      <w:r>
        <w:rPr>
          <w:sz w:val="28"/>
          <w:szCs w:val="28"/>
        </w:rPr>
        <w:fldChar w:fldCharType="begin"/>
      </w:r>
      <w:r>
        <w:rPr>
          <w:sz w:val="28"/>
          <w:szCs w:val="28"/>
        </w:rPr>
        <w:instrText xml:space="preserve"> HYPERLINK \l _Toc783 </w:instrText>
      </w:r>
      <w:r>
        <w:rPr>
          <w:sz w:val="28"/>
          <w:szCs w:val="28"/>
        </w:rPr>
        <w:fldChar w:fldCharType="separate"/>
      </w:r>
      <w:r>
        <w:rPr>
          <w:rFonts w:hint="eastAsia" w:ascii="华文中宋" w:hAnsi="华文中宋" w:eastAsia="华文中宋" w:cs="华文中宋"/>
          <w:bCs w:val="0"/>
          <w:sz w:val="28"/>
          <w:szCs w:val="28"/>
          <w:lang w:val="en-US" w:eastAsia="zh-CN"/>
        </w:rPr>
        <w:t>第一部分 谈判邀请</w:t>
      </w:r>
      <w:r>
        <w:rPr>
          <w:sz w:val="28"/>
          <w:szCs w:val="28"/>
        </w:rPr>
        <w:tab/>
      </w:r>
      <w:r>
        <w:rPr>
          <w:sz w:val="28"/>
          <w:szCs w:val="28"/>
        </w:rPr>
        <w:fldChar w:fldCharType="begin"/>
      </w:r>
      <w:r>
        <w:rPr>
          <w:sz w:val="28"/>
          <w:szCs w:val="28"/>
        </w:rPr>
        <w:instrText xml:space="preserve"> PAGEREF _Toc783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2"/>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_Toc19485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val="en-US" w:eastAsia="zh-CN"/>
        </w:rPr>
        <w:t>第二部分  谈判须知</w:t>
      </w:r>
      <w:r>
        <w:rPr>
          <w:sz w:val="28"/>
          <w:szCs w:val="28"/>
        </w:rPr>
        <w:tab/>
      </w:r>
      <w:r>
        <w:rPr>
          <w:sz w:val="28"/>
          <w:szCs w:val="28"/>
        </w:rPr>
        <w:fldChar w:fldCharType="begin"/>
      </w:r>
      <w:r>
        <w:rPr>
          <w:sz w:val="28"/>
          <w:szCs w:val="28"/>
        </w:rPr>
        <w:instrText xml:space="preserve"> PAGEREF _Toc19485 </w:instrText>
      </w:r>
      <w:r>
        <w:rPr>
          <w:sz w:val="28"/>
          <w:szCs w:val="28"/>
        </w:rPr>
        <w:fldChar w:fldCharType="separate"/>
      </w:r>
      <w:r>
        <w:rPr>
          <w:sz w:val="28"/>
          <w:szCs w:val="28"/>
        </w:rPr>
        <w:t>10</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pPr>
        <w:pStyle w:val="12"/>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_Toc5886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highlight w:val="none"/>
          <w:lang w:val="en-US" w:eastAsia="zh-CN"/>
        </w:rPr>
        <w:t>第三部分 采购需求</w:t>
      </w:r>
      <w:r>
        <w:rPr>
          <w:sz w:val="28"/>
          <w:szCs w:val="28"/>
        </w:rPr>
        <w:tab/>
      </w:r>
      <w:r>
        <w:rPr>
          <w:sz w:val="28"/>
          <w:szCs w:val="28"/>
        </w:rPr>
        <w:fldChar w:fldCharType="begin"/>
      </w:r>
      <w:r>
        <w:rPr>
          <w:sz w:val="28"/>
          <w:szCs w:val="28"/>
        </w:rPr>
        <w:instrText xml:space="preserve"> PAGEREF _Toc5886 </w:instrText>
      </w:r>
      <w:r>
        <w:rPr>
          <w:sz w:val="28"/>
          <w:szCs w:val="28"/>
        </w:rPr>
        <w:fldChar w:fldCharType="separate"/>
      </w:r>
      <w:r>
        <w:rPr>
          <w:sz w:val="28"/>
          <w:szCs w:val="28"/>
        </w:rPr>
        <w:t>32</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pPr>
        <w:pStyle w:val="12"/>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_Toc1325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eastAsia="zh-CN"/>
        </w:rPr>
        <w:t>第四部分</w:t>
      </w:r>
      <w:r>
        <w:rPr>
          <w:rFonts w:hint="eastAsia" w:ascii="华文中宋" w:hAnsi="华文中宋" w:eastAsia="华文中宋" w:cs="华文中宋"/>
          <w:bCs w:val="0"/>
          <w:sz w:val="28"/>
          <w:szCs w:val="28"/>
          <w:lang w:val="en-US" w:eastAsia="zh-CN"/>
        </w:rPr>
        <w:t xml:space="preserve"> </w:t>
      </w:r>
      <w:r>
        <w:rPr>
          <w:rFonts w:hint="eastAsia" w:ascii="华文中宋" w:hAnsi="华文中宋" w:eastAsia="华文中宋" w:cs="华文中宋"/>
          <w:bCs w:val="0"/>
          <w:sz w:val="28"/>
          <w:szCs w:val="28"/>
          <w:lang w:eastAsia="zh-CN"/>
        </w:rPr>
        <w:t>谈判响应文件格式</w:t>
      </w:r>
      <w:r>
        <w:rPr>
          <w:sz w:val="28"/>
          <w:szCs w:val="28"/>
        </w:rPr>
        <w:tab/>
      </w:r>
      <w:r>
        <w:rPr>
          <w:sz w:val="28"/>
          <w:szCs w:val="28"/>
        </w:rPr>
        <w:fldChar w:fldCharType="begin"/>
      </w:r>
      <w:r>
        <w:rPr>
          <w:sz w:val="28"/>
          <w:szCs w:val="28"/>
        </w:rPr>
        <w:instrText xml:space="preserve"> PAGEREF _Toc1325 </w:instrText>
      </w:r>
      <w:r>
        <w:rPr>
          <w:sz w:val="28"/>
          <w:szCs w:val="28"/>
        </w:rPr>
        <w:fldChar w:fldCharType="separate"/>
      </w:r>
      <w:r>
        <w:rPr>
          <w:sz w:val="28"/>
          <w:szCs w:val="28"/>
        </w:rPr>
        <w:t>33</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pPr>
        <w:pStyle w:val="12"/>
        <w:keepNext w:val="0"/>
        <w:keepLines w:val="0"/>
        <w:pageBreakBefore w:val="0"/>
        <w:widowControl w:val="0"/>
        <w:tabs>
          <w:tab w:val="right" w:leader="dot" w:pos="8958"/>
        </w:tabs>
        <w:kinsoku/>
        <w:wordWrap/>
        <w:overflowPunct/>
        <w:topLinePunct w:val="0"/>
        <w:autoSpaceDE/>
        <w:autoSpaceDN/>
        <w:bidi w:val="0"/>
        <w:adjustRightInd/>
        <w:snapToGrid/>
        <w:spacing w:line="600" w:lineRule="auto"/>
        <w:textAlignment w:val="auto"/>
        <w:rPr>
          <w:sz w:val="28"/>
          <w:szCs w:val="28"/>
        </w:rPr>
      </w:pPr>
      <w:r>
        <w:rPr>
          <w:rFonts w:ascii="Times New Roman" w:hAnsi="Times New Roman" w:eastAsia="宋体" w:cs="Times New Roman"/>
          <w:kern w:val="2"/>
          <w:sz w:val="28"/>
          <w:szCs w:val="28"/>
          <w:lang w:val="en-US" w:eastAsia="zh-CN" w:bidi="ar-SA"/>
        </w:rPr>
        <w:fldChar w:fldCharType="begin"/>
      </w:r>
      <w:r>
        <w:rPr>
          <w:rFonts w:ascii="Times New Roman" w:hAnsi="Times New Roman" w:eastAsia="宋体" w:cs="Times New Roman"/>
          <w:kern w:val="2"/>
          <w:sz w:val="28"/>
          <w:szCs w:val="28"/>
          <w:lang w:val="en-US" w:eastAsia="zh-CN" w:bidi="ar-SA"/>
        </w:rPr>
        <w:instrText xml:space="preserve"> HYPERLINK \l _Toc4685 </w:instrText>
      </w:r>
      <w:r>
        <w:rPr>
          <w:rFonts w:ascii="Times New Roman" w:hAnsi="Times New Roman" w:eastAsia="宋体" w:cs="Times New Roman"/>
          <w:kern w:val="2"/>
          <w:sz w:val="28"/>
          <w:szCs w:val="28"/>
          <w:lang w:val="en-US" w:eastAsia="zh-CN" w:bidi="ar-SA"/>
        </w:rPr>
        <w:fldChar w:fldCharType="separate"/>
      </w:r>
      <w:r>
        <w:rPr>
          <w:rFonts w:hint="eastAsia" w:ascii="华文中宋" w:hAnsi="华文中宋" w:eastAsia="华文中宋" w:cs="华文中宋"/>
          <w:bCs w:val="0"/>
          <w:sz w:val="28"/>
          <w:szCs w:val="28"/>
          <w:lang w:eastAsia="zh-CN"/>
        </w:rPr>
        <w:t>第五部分</w:t>
      </w:r>
      <w:r>
        <w:rPr>
          <w:rFonts w:hint="eastAsia" w:ascii="华文中宋" w:hAnsi="华文中宋" w:eastAsia="华文中宋" w:cs="华文中宋"/>
          <w:bCs w:val="0"/>
          <w:sz w:val="28"/>
          <w:szCs w:val="28"/>
        </w:rPr>
        <w:t xml:space="preserve"> 青海省政府采购项目合同书范本</w:t>
      </w:r>
      <w:r>
        <w:rPr>
          <w:sz w:val="28"/>
          <w:szCs w:val="28"/>
        </w:rPr>
        <w:tab/>
      </w:r>
      <w:r>
        <w:rPr>
          <w:sz w:val="28"/>
          <w:szCs w:val="28"/>
        </w:rPr>
        <w:fldChar w:fldCharType="begin"/>
      </w:r>
      <w:r>
        <w:rPr>
          <w:sz w:val="28"/>
          <w:szCs w:val="28"/>
        </w:rPr>
        <w:instrText xml:space="preserve"> PAGEREF _Toc4685 </w:instrText>
      </w:r>
      <w:r>
        <w:rPr>
          <w:sz w:val="28"/>
          <w:szCs w:val="28"/>
        </w:rPr>
        <w:fldChar w:fldCharType="separate"/>
      </w:r>
      <w:r>
        <w:rPr>
          <w:sz w:val="28"/>
          <w:szCs w:val="28"/>
        </w:rPr>
        <w:t>39</w:t>
      </w:r>
      <w:r>
        <w:rPr>
          <w:sz w:val="28"/>
          <w:szCs w:val="28"/>
        </w:rPr>
        <w:fldChar w:fldCharType="end"/>
      </w:r>
      <w:r>
        <w:rPr>
          <w:rFonts w:ascii="Times New Roman" w:hAnsi="Times New Roman" w:eastAsia="宋体" w:cs="Times New Roman"/>
          <w:kern w:val="2"/>
          <w:sz w:val="28"/>
          <w:szCs w:val="28"/>
          <w:lang w:val="en-US" w:eastAsia="zh-CN" w:bidi="ar-SA"/>
        </w:rPr>
        <w:fldChar w:fldCharType="end"/>
      </w:r>
    </w:p>
    <w:p>
      <w:r>
        <w:rPr>
          <w:rFonts w:ascii="Times New Roman" w:hAnsi="Times New Roman" w:eastAsia="宋体" w:cs="Times New Roman"/>
          <w:kern w:val="2"/>
          <w:szCs w:val="32"/>
          <w:lang w:val="en-US" w:eastAsia="zh-CN" w:bidi="ar-SA"/>
        </w:rPr>
        <w:br w:type="page"/>
      </w:r>
    </w:p>
    <w:p>
      <w:pPr>
        <w:pStyle w:val="3"/>
        <w:keepNext/>
        <w:widowControl w:val="0"/>
        <w:numPr>
          <w:ilvl w:val="0"/>
          <w:numId w:val="1"/>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lang w:val="en-US" w:eastAsia="zh-CN"/>
        </w:rPr>
      </w:pPr>
      <w:r>
        <w:rPr>
          <w:rFonts w:ascii="Times New Roman" w:hAnsi="Times New Roman" w:eastAsia="宋体" w:cs="Times New Roman"/>
          <w:kern w:val="2"/>
          <w:szCs w:val="32"/>
          <w:lang w:val="en-US" w:eastAsia="zh-CN" w:bidi="ar-SA"/>
        </w:rPr>
        <w:fldChar w:fldCharType="end"/>
      </w:r>
      <w:bookmarkStart w:id="0" w:name="_Toc20903"/>
      <w:bookmarkStart w:id="1" w:name="_Toc783"/>
      <w:r>
        <w:rPr>
          <w:rFonts w:hint="eastAsia" w:ascii="华文中宋" w:hAnsi="华文中宋" w:eastAsia="华文中宋" w:cs="华文中宋"/>
          <w:b w:val="0"/>
          <w:bCs w:val="0"/>
          <w:sz w:val="44"/>
          <w:szCs w:val="44"/>
          <w:lang w:val="en-US" w:eastAsia="zh-CN"/>
        </w:rPr>
        <w:t>谈判</w:t>
      </w:r>
      <w:bookmarkEnd w:id="0"/>
      <w:r>
        <w:rPr>
          <w:rFonts w:hint="eastAsia" w:ascii="华文中宋" w:hAnsi="华文中宋" w:eastAsia="华文中宋" w:cs="华文中宋"/>
          <w:b w:val="0"/>
          <w:bCs w:val="0"/>
          <w:sz w:val="44"/>
          <w:szCs w:val="44"/>
          <w:lang w:val="en-US" w:eastAsia="zh-CN"/>
        </w:rPr>
        <w:t>邀请</w:t>
      </w:r>
      <w:bookmarkEnd w:id="1"/>
    </w:p>
    <w:p>
      <w:pPr>
        <w:numPr>
          <w:ilvl w:val="0"/>
          <w:numId w:val="0"/>
        </w:numPr>
        <w:rPr>
          <w:rFonts w:hint="eastAsia"/>
        </w:rPr>
      </w:pPr>
    </w:p>
    <w:tbl>
      <w:tblPr>
        <w:tblStyle w:val="16"/>
        <w:tblW w:w="9968" w:type="dxa"/>
        <w:tblInd w:w="-40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269"/>
        <w:gridCol w:w="76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采购项目</w:t>
            </w:r>
            <w:r>
              <w:rPr>
                <w:rFonts w:hint="eastAsia" w:ascii="仿宋_GB2312" w:hAnsi="仿宋_GB2312" w:eastAsia="仿宋_GB2312" w:cs="仿宋_GB2312"/>
                <w:color w:val="auto"/>
                <w:sz w:val="32"/>
                <w:szCs w:val="32"/>
                <w:lang w:eastAsia="zh-CN"/>
              </w:rPr>
              <w:t>名称</w:t>
            </w:r>
          </w:p>
        </w:tc>
        <w:tc>
          <w:tcPr>
            <w:tcW w:w="7699" w:type="dxa"/>
            <w:tcBorders>
              <w:tl2br w:val="nil"/>
              <w:tr2bl w:val="nil"/>
            </w:tcBorders>
            <w:vAlign w:val="top"/>
          </w:tcPr>
          <w:p>
            <w:pPr>
              <w:wordWrap/>
              <w:adjustRightInd w:val="0"/>
              <w:snapToGrid w:val="0"/>
              <w:spacing w:before="157" w:beforeLines="50" w:line="560" w:lineRule="exact"/>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2023年城东区建国路彩灯亮化项目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采购项目编号</w:t>
            </w:r>
          </w:p>
        </w:tc>
        <w:tc>
          <w:tcPr>
            <w:tcW w:w="7699"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color w:val="auto"/>
                <w:kern w:val="2"/>
                <w:sz w:val="32"/>
                <w:szCs w:val="32"/>
                <w:u w:val="single"/>
                <w:lang w:val="zh-CN"/>
              </w:rPr>
            </w:pPr>
            <w:r>
              <w:rPr>
                <w:rFonts w:hint="eastAsia" w:ascii="仿宋_GB2312" w:hAnsi="仿宋_GB2312" w:eastAsia="仿宋_GB2312" w:cs="仿宋_GB2312"/>
                <w:color w:val="auto"/>
                <w:kern w:val="2"/>
                <w:sz w:val="32"/>
                <w:szCs w:val="32"/>
                <w:u w:val="none"/>
                <w:lang w:val="zh-CN" w:eastAsia="zh-CN"/>
              </w:rPr>
              <w:t>宿迁建威竞谈（服务）2023-003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采购方式</w:t>
            </w:r>
          </w:p>
        </w:tc>
        <w:tc>
          <w:tcPr>
            <w:tcW w:w="7699"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竞争性谈判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采购预算额度</w:t>
            </w:r>
          </w:p>
        </w:tc>
        <w:tc>
          <w:tcPr>
            <w:tcW w:w="7699" w:type="dxa"/>
            <w:tcBorders>
              <w:tl2br w:val="nil"/>
              <w:tr2bl w:val="nil"/>
            </w:tcBorders>
            <w:vAlign w:val="top"/>
          </w:tcPr>
          <w:p>
            <w:pPr>
              <w:wordWrap/>
              <w:adjustRightInd w:val="0"/>
              <w:snapToGrid w:val="0"/>
              <w:spacing w:before="157" w:beforeLines="50" w:line="56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990991.82元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项目分包个数</w:t>
            </w:r>
          </w:p>
        </w:tc>
        <w:tc>
          <w:tcPr>
            <w:tcW w:w="7699" w:type="dxa"/>
            <w:tcBorders>
              <w:tl2br w:val="nil"/>
              <w:tr2bl w:val="nil"/>
            </w:tcBorders>
            <w:vAlign w:val="top"/>
          </w:tcPr>
          <w:p>
            <w:pPr>
              <w:wordWrap/>
              <w:adjustRightInd w:val="0"/>
              <w:snapToGrid w:val="0"/>
              <w:spacing w:before="157" w:beforeLines="50"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u w:val="none"/>
                <w:lang w:val="zh-CN"/>
              </w:rPr>
              <w:t>无分包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供应商</w:t>
            </w:r>
            <w:r>
              <w:rPr>
                <w:rFonts w:hint="eastAsia" w:ascii="仿宋_GB2312" w:hAnsi="仿宋_GB2312" w:eastAsia="仿宋_GB2312" w:cs="仿宋_GB2312"/>
                <w:sz w:val="32"/>
                <w:szCs w:val="32"/>
              </w:rPr>
              <w:t>资格条件</w:t>
            </w:r>
          </w:p>
        </w:tc>
        <w:tc>
          <w:tcPr>
            <w:tcW w:w="7699" w:type="dxa"/>
            <w:tcBorders>
              <w:tl2br w:val="nil"/>
              <w:tr2bl w:val="nil"/>
            </w:tcBorders>
            <w:vAlign w:val="top"/>
          </w:tcPr>
          <w:p>
            <w:pPr>
              <w:widowControl w:val="0"/>
              <w:wordWrap/>
              <w:autoSpaceDE w:val="0"/>
              <w:autoSpaceDN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符合《中华人民共和国政府采购法》第22条及政府采购法实施条例第17条的规定</w:t>
            </w:r>
          </w:p>
          <w:p>
            <w:pPr>
              <w:widowControl w:val="0"/>
              <w:wordWrap/>
              <w:autoSpaceDE w:val="0"/>
              <w:autoSpaceDN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lang w:val="zh-CN"/>
              </w:rPr>
              <w:t>经信用中国（www.creditchina.gov.cn）、</w:t>
            </w:r>
            <w:r>
              <w:rPr>
                <w:rFonts w:hint="eastAsia" w:ascii="仿宋_GB2312" w:hAnsi="仿宋_GB2312" w:eastAsia="仿宋_GB2312" w:cs="仿宋_GB2312"/>
                <w:kern w:val="0"/>
                <w:sz w:val="32"/>
                <w:szCs w:val="32"/>
              </w:rPr>
              <w:t>中国政府采购网（www.ccgp.gov.cn）等渠道查询后，列入失信被执行人、重大税收违法案件当事人名单、政府采购严重违法失信行为记录名单的，取消</w:t>
            </w:r>
            <w:r>
              <w:rPr>
                <w:rFonts w:hint="eastAsia" w:ascii="仿宋_GB2312" w:hAnsi="仿宋_GB2312" w:eastAsia="仿宋_GB2312" w:cs="仿宋_GB2312"/>
                <w:kern w:val="0"/>
                <w:sz w:val="32"/>
                <w:szCs w:val="32"/>
                <w:lang w:eastAsia="zh-CN"/>
              </w:rPr>
              <w:t>谈判</w:t>
            </w:r>
            <w:r>
              <w:rPr>
                <w:rFonts w:hint="eastAsia" w:ascii="仿宋_GB2312" w:hAnsi="仿宋_GB2312" w:eastAsia="仿宋_GB2312" w:cs="仿宋_GB2312"/>
                <w:kern w:val="0"/>
                <w:sz w:val="32"/>
                <w:szCs w:val="32"/>
              </w:rPr>
              <w:t>资格。（附“信用中国”网站“下载信用信息报告”栏中的法人和其他组织信用信息，时间为谈判文件响应截止时间前</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0天内）</w:t>
            </w:r>
            <w:r>
              <w:rPr>
                <w:rFonts w:hint="eastAsia" w:ascii="仿宋_GB2312" w:hAnsi="仿宋_GB2312" w:eastAsia="仿宋_GB2312" w:cs="仿宋_GB2312"/>
                <w:color w:val="000000"/>
                <w:kern w:val="0"/>
                <w:sz w:val="32"/>
                <w:szCs w:val="32"/>
              </w:rPr>
              <w:t>；</w:t>
            </w:r>
          </w:p>
          <w:p>
            <w:pPr>
              <w:widowControl w:val="0"/>
              <w:wordWrap/>
              <w:autoSpaceDE w:val="0"/>
              <w:autoSpaceDN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lang w:val="zh-CN"/>
              </w:rPr>
              <w:t>单位负责人为同一人或者存在直接控股、管理关系的不同供应商，不得参加同一合同项下的政府采购活动。否则，取消谈判资格；</w:t>
            </w:r>
          </w:p>
          <w:p>
            <w:pPr>
              <w:widowControl w:val="0"/>
              <w:wordWrap/>
              <w:autoSpaceDE w:val="0"/>
              <w:autoSpaceDN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val="zh-CN"/>
              </w:rPr>
              <w:t>为本采购项目提供整体设计、规范编制或者项目管理、监理、检测等服务的供应商，不得再参加该采购项目的其他采购活动。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top"/>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是否接收联合体形式</w:t>
            </w:r>
          </w:p>
        </w:tc>
        <w:tc>
          <w:tcPr>
            <w:tcW w:w="7699" w:type="dxa"/>
            <w:tcBorders>
              <w:tl2br w:val="nil"/>
              <w:tr2bl w:val="nil"/>
            </w:tcBorders>
            <w:vAlign w:val="top"/>
          </w:tcPr>
          <w:p>
            <w:pPr>
              <w:widowControl w:val="0"/>
              <w:wordWrap/>
              <w:adjustRightInd w:val="0"/>
              <w:snapToGrid w:val="0"/>
              <w:spacing w:line="240" w:lineRule="auto"/>
              <w:textAlignment w:val="auto"/>
              <w:rPr>
                <w:rFonts w:hint="eastAsia" w:ascii="仿宋_GB2312" w:hAnsi="仿宋_GB2312" w:eastAsia="仿宋_GB2312" w:cs="仿宋_GB2312"/>
                <w:color w:val="000000"/>
                <w:kern w:val="0"/>
                <w:sz w:val="32"/>
                <w:szCs w:val="32"/>
                <w:lang w:val="zh-CN"/>
              </w:rPr>
            </w:pPr>
          </w:p>
          <w:p>
            <w:pPr>
              <w:widowControl w:val="0"/>
              <w:wordWrap/>
              <w:adjustRightInd w:val="0"/>
              <w:snapToGrid w:val="0"/>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zh-CN"/>
              </w:rPr>
              <w:t>本项目</w:t>
            </w:r>
            <w:r>
              <w:rPr>
                <w:rFonts w:hint="eastAsia" w:ascii="仿宋_GB2312" w:hAnsi="仿宋_GB2312" w:eastAsia="仿宋_GB2312" w:cs="仿宋_GB2312"/>
                <w:color w:val="000000"/>
                <w:kern w:val="0"/>
                <w:sz w:val="32"/>
                <w:szCs w:val="32"/>
                <w:u w:val="single"/>
                <w:lang w:val="en-US" w:eastAsia="zh-CN"/>
              </w:rPr>
              <w:t>不接受</w:t>
            </w:r>
            <w:r>
              <w:rPr>
                <w:rFonts w:hint="eastAsia" w:ascii="仿宋_GB2312" w:hAnsi="仿宋_GB2312" w:eastAsia="仿宋_GB2312" w:cs="仿宋_GB2312"/>
                <w:color w:val="000000"/>
                <w:kern w:val="0"/>
                <w:sz w:val="32"/>
                <w:szCs w:val="32"/>
                <w:lang w:val="zh-CN"/>
              </w:rPr>
              <w:t>供应商以联合体方式进行谈判。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进口产品</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b w:val="0"/>
                <w:bCs/>
                <w:color w:val="auto"/>
                <w:sz w:val="32"/>
                <w:szCs w:val="32"/>
              </w:rPr>
              <w:t>本项目</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u w:val="single"/>
                <w:lang w:val="en-US" w:eastAsia="zh-CN"/>
              </w:rPr>
              <w:t>拒绝</w:t>
            </w:r>
            <w:r>
              <w:rPr>
                <w:rFonts w:hint="eastAsia" w:ascii="仿宋_GB2312" w:hAnsi="仿宋_GB2312" w:eastAsia="仿宋_GB2312" w:cs="仿宋_GB2312"/>
                <w:b w:val="0"/>
                <w:bCs/>
                <w:color w:val="auto"/>
                <w:sz w:val="32"/>
                <w:szCs w:val="32"/>
                <w:u w:val="single"/>
              </w:rPr>
              <w:t xml:space="preserve"> </w:t>
            </w:r>
            <w:r>
              <w:rPr>
                <w:rFonts w:hint="eastAsia" w:ascii="仿宋_GB2312" w:hAnsi="仿宋_GB2312" w:eastAsia="仿宋_GB2312" w:cs="仿宋_GB2312"/>
                <w:b w:val="0"/>
                <w:bCs/>
                <w:color w:val="auto"/>
                <w:sz w:val="32"/>
                <w:szCs w:val="32"/>
              </w:rPr>
              <w:t>（接受</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拒绝）进</w:t>
            </w:r>
            <w:r>
              <w:rPr>
                <w:rFonts w:hint="eastAsia" w:ascii="仿宋_GB2312" w:hAnsi="仿宋_GB2312" w:eastAsia="仿宋_GB2312" w:cs="仿宋_GB2312"/>
                <w:color w:val="auto"/>
                <w:sz w:val="32"/>
                <w:szCs w:val="32"/>
              </w:rPr>
              <w:t>口产品参加谈判采购</w:t>
            </w:r>
            <w:r>
              <w:rPr>
                <w:rFonts w:hint="eastAsia" w:ascii="仿宋_GB2312" w:hAnsi="仿宋_GB2312" w:eastAsia="仿宋_GB2312" w:cs="仿宋_GB2312"/>
                <w:color w:val="auto"/>
                <w:sz w:val="32"/>
                <w:szCs w:val="32"/>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sz w:val="32"/>
                <w:szCs w:val="32"/>
                <w:u w:val="single" w:color="auto"/>
                <w:lang w:eastAsia="zh-CN"/>
              </w:rPr>
            </w:pPr>
            <w:r>
              <w:rPr>
                <w:rFonts w:hint="eastAsia" w:ascii="仿宋_GB2312" w:hAnsi="仿宋_GB2312" w:eastAsia="仿宋_GB2312" w:cs="仿宋_GB2312"/>
                <w:bCs/>
                <w:sz w:val="32"/>
                <w:szCs w:val="32"/>
                <w:u w:val="single" w:color="auto"/>
              </w:rPr>
              <w:t>谈判文件的实质性变动内容</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b w:val="0"/>
                <w:bCs/>
                <w:color w:val="auto"/>
                <w:sz w:val="32"/>
                <w:szCs w:val="32"/>
                <w:u w:val="single" w:color="auto"/>
              </w:rPr>
            </w:pPr>
            <w:r>
              <w:rPr>
                <w:rFonts w:hint="eastAsia" w:ascii="仿宋_GB2312" w:hAnsi="仿宋_GB2312" w:eastAsia="仿宋_GB2312" w:cs="仿宋_GB2312"/>
                <w:sz w:val="32"/>
                <w:szCs w:val="32"/>
                <w:highlight w:val="none"/>
                <w:u w:val="single" w:color="auto"/>
                <w:lang w:val="en-US" w:eastAsia="zh-CN"/>
              </w:rPr>
              <w:t>不允许根据谈判工作实际情况，对/内容进行实质性修改（包括技术、服务和合同条款）。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公告发布时间</w:t>
            </w:r>
          </w:p>
        </w:tc>
        <w:tc>
          <w:tcPr>
            <w:tcW w:w="7699" w:type="dxa"/>
            <w:tcBorders>
              <w:tl2br w:val="nil"/>
              <w:tr2bl w:val="nil"/>
            </w:tcBorders>
            <w:vAlign w:val="top"/>
          </w:tcPr>
          <w:p>
            <w:pPr>
              <w:widowControl w:val="0"/>
              <w:wordWrap/>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single"/>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01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lang w:val="en-US" w:eastAsia="zh-CN"/>
              </w:rPr>
              <w:t xml:space="preserve"> 11 </w:t>
            </w:r>
            <w:r>
              <w:rPr>
                <w:rFonts w:hint="eastAsia" w:ascii="仿宋_GB2312" w:hAnsi="仿宋_GB2312" w:eastAsia="仿宋_GB2312" w:cs="仿宋_GB2312"/>
                <w:color w:val="000000"/>
                <w:kern w:val="0"/>
                <w:sz w:val="32"/>
                <w:szCs w:val="32"/>
              </w:rPr>
              <w:t>日（北京时间）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文件发售起止时间</w:t>
            </w:r>
          </w:p>
        </w:tc>
        <w:tc>
          <w:tcPr>
            <w:tcW w:w="7699" w:type="dxa"/>
            <w:tcBorders>
              <w:tl2br w:val="nil"/>
              <w:tr2bl w:val="nil"/>
            </w:tcBorders>
            <w:vAlign w:val="top"/>
          </w:tcPr>
          <w:p>
            <w:pPr>
              <w:widowControl w:val="0"/>
              <w:wordWrap/>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u w:val="single"/>
                <w:lang w:val="en-US" w:eastAsia="zh-CN"/>
              </w:rPr>
              <w:t>2023</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lang w:val="en-US" w:eastAsia="zh-CN"/>
              </w:rPr>
              <w:t xml:space="preserve"> 01</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 xml:space="preserve">12 </w:t>
            </w:r>
            <w:r>
              <w:rPr>
                <w:rFonts w:hint="eastAsia" w:ascii="仿宋_GB2312" w:hAnsi="仿宋_GB2312" w:eastAsia="仿宋_GB2312" w:cs="仿宋_GB2312"/>
                <w:color w:val="000000"/>
                <w:kern w:val="0"/>
                <w:sz w:val="32"/>
                <w:szCs w:val="32"/>
              </w:rPr>
              <w:t>日至</w:t>
            </w:r>
            <w:r>
              <w:rPr>
                <w:rFonts w:hint="eastAsia" w:ascii="仿宋_GB2312" w:hAnsi="仿宋_GB2312" w:eastAsia="仿宋_GB2312" w:cs="仿宋_GB2312"/>
                <w:color w:val="000000"/>
                <w:kern w:val="0"/>
                <w:sz w:val="32"/>
                <w:szCs w:val="32"/>
                <w:u w:val="single"/>
                <w:lang w:val="en-US" w:eastAsia="zh-CN"/>
              </w:rPr>
              <w:t>2021</w:t>
            </w:r>
            <w:r>
              <w:rPr>
                <w:rFonts w:hint="eastAsia" w:ascii="仿宋_GB2312" w:hAnsi="仿宋_GB2312" w:eastAsia="仿宋_GB2312" w:cs="仿宋_GB2312"/>
                <w:color w:val="000000"/>
                <w:kern w:val="0"/>
                <w:sz w:val="32"/>
                <w:szCs w:val="32"/>
              </w:rPr>
              <w:t>年</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01</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月</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u w:val="single"/>
                <w:lang w:val="en-US" w:eastAsia="zh-CN"/>
              </w:rPr>
              <w:t>16</w:t>
            </w:r>
            <w:r>
              <w:rPr>
                <w:rFonts w:hint="eastAsia" w:ascii="仿宋_GB2312" w:hAnsi="仿宋_GB2312" w:eastAsia="仿宋_GB2312" w:cs="仿宋_GB2312"/>
                <w:color w:val="000000"/>
                <w:kern w:val="0"/>
                <w:sz w:val="32"/>
                <w:szCs w:val="32"/>
                <w:u w:val="single"/>
              </w:rPr>
              <w:t xml:space="preserve"> </w:t>
            </w:r>
            <w:r>
              <w:rPr>
                <w:rFonts w:hint="eastAsia" w:ascii="仿宋_GB2312" w:hAnsi="仿宋_GB2312" w:eastAsia="仿宋_GB2312" w:cs="仿宋_GB2312"/>
                <w:color w:val="000000"/>
                <w:kern w:val="0"/>
                <w:sz w:val="32"/>
                <w:szCs w:val="32"/>
              </w:rPr>
              <w:t xml:space="preserve">日（北京时间）          </w:t>
            </w:r>
          </w:p>
          <w:p>
            <w:pPr>
              <w:widowControl w:val="0"/>
              <w:wordWrap/>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上午：</w:t>
            </w:r>
            <w:r>
              <w:rPr>
                <w:rFonts w:hint="eastAsia" w:ascii="仿宋_GB2312" w:hAnsi="仿宋_GB2312" w:eastAsia="仿宋_GB2312" w:cs="仿宋_GB2312"/>
                <w:color w:val="000000"/>
                <w:kern w:val="0"/>
                <w:sz w:val="32"/>
                <w:szCs w:val="32"/>
                <w:u w:val="single"/>
                <w:lang w:val="en-US" w:eastAsia="zh-CN"/>
              </w:rPr>
              <w:t>9</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lang w:val="en-US" w:eastAsia="zh-CN"/>
              </w:rPr>
              <w:t>00</w:t>
            </w:r>
            <w:r>
              <w:rPr>
                <w:rFonts w:hint="eastAsia" w:ascii="仿宋_GB2312" w:hAnsi="仿宋_GB2312" w:eastAsia="仿宋_GB2312" w:cs="仿宋_GB2312"/>
                <w:color w:val="000000"/>
                <w:kern w:val="0"/>
                <w:sz w:val="32"/>
                <w:szCs w:val="32"/>
              </w:rPr>
              <w:t>分至</w:t>
            </w:r>
            <w:r>
              <w:rPr>
                <w:rFonts w:hint="eastAsia" w:ascii="仿宋_GB2312" w:hAnsi="仿宋_GB2312" w:eastAsia="仿宋_GB2312" w:cs="仿宋_GB2312"/>
                <w:color w:val="000000"/>
                <w:kern w:val="0"/>
                <w:sz w:val="32"/>
                <w:szCs w:val="32"/>
                <w:u w:val="single"/>
                <w:lang w:val="en-US" w:eastAsia="zh-CN"/>
              </w:rPr>
              <w:t>12</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lang w:val="en-US" w:eastAsia="zh-CN"/>
              </w:rPr>
              <w:t>00</w:t>
            </w:r>
            <w:r>
              <w:rPr>
                <w:rFonts w:hint="eastAsia" w:ascii="仿宋_GB2312" w:hAnsi="仿宋_GB2312" w:eastAsia="仿宋_GB2312" w:cs="仿宋_GB2312"/>
                <w:color w:val="000000"/>
                <w:kern w:val="0"/>
                <w:sz w:val="32"/>
                <w:szCs w:val="32"/>
              </w:rPr>
              <w:t>分 （</w:t>
            </w:r>
            <w:r>
              <w:rPr>
                <w:rFonts w:hint="eastAsia" w:ascii="仿宋_GB2312" w:hAnsi="仿宋_GB2312" w:eastAsia="仿宋_GB2312" w:cs="仿宋_GB2312"/>
                <w:color w:val="000000"/>
                <w:kern w:val="0"/>
                <w:sz w:val="32"/>
                <w:szCs w:val="32"/>
                <w:lang w:eastAsia="zh-CN"/>
              </w:rPr>
              <w:t>采用</w:t>
            </w:r>
            <w:r>
              <w:rPr>
                <w:rFonts w:hint="eastAsia" w:ascii="仿宋_GB2312" w:hAnsi="仿宋_GB2312" w:eastAsia="仿宋_GB2312" w:cs="仿宋_GB2312"/>
                <w:color w:val="000000"/>
                <w:kern w:val="0"/>
                <w:sz w:val="32"/>
                <w:szCs w:val="32"/>
              </w:rPr>
              <w:t>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rPr>
              <w:t>）</w:t>
            </w:r>
          </w:p>
          <w:p>
            <w:pPr>
              <w:widowControl w:val="0"/>
              <w:wordWrap/>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下午：</w:t>
            </w:r>
            <w:r>
              <w:rPr>
                <w:rFonts w:hint="eastAsia" w:ascii="仿宋_GB2312" w:hAnsi="仿宋_GB2312" w:eastAsia="仿宋_GB2312" w:cs="仿宋_GB2312"/>
                <w:color w:val="000000"/>
                <w:kern w:val="0"/>
                <w:sz w:val="32"/>
                <w:szCs w:val="32"/>
                <w:u w:val="single"/>
                <w:lang w:val="en-US" w:eastAsia="zh-CN"/>
              </w:rPr>
              <w:t>12</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lang w:val="en-US" w:eastAsia="zh-CN"/>
              </w:rPr>
              <w:t>00</w:t>
            </w:r>
            <w:r>
              <w:rPr>
                <w:rFonts w:hint="eastAsia" w:ascii="仿宋_GB2312" w:hAnsi="仿宋_GB2312" w:eastAsia="仿宋_GB2312" w:cs="仿宋_GB2312"/>
                <w:color w:val="000000"/>
                <w:kern w:val="0"/>
                <w:sz w:val="32"/>
                <w:szCs w:val="32"/>
              </w:rPr>
              <w:t>分至</w:t>
            </w:r>
            <w:r>
              <w:rPr>
                <w:rFonts w:hint="eastAsia" w:ascii="仿宋_GB2312" w:hAnsi="仿宋_GB2312" w:eastAsia="仿宋_GB2312" w:cs="仿宋_GB2312"/>
                <w:color w:val="000000"/>
                <w:kern w:val="0"/>
                <w:sz w:val="32"/>
                <w:szCs w:val="32"/>
                <w:u w:val="single"/>
                <w:lang w:val="en-US" w:eastAsia="zh-CN"/>
              </w:rPr>
              <w:t>23</w:t>
            </w:r>
            <w:r>
              <w:rPr>
                <w:rFonts w:hint="eastAsia" w:ascii="仿宋_GB2312" w:hAnsi="仿宋_GB2312" w:eastAsia="仿宋_GB2312" w:cs="仿宋_GB2312"/>
                <w:color w:val="000000"/>
                <w:kern w:val="0"/>
                <w:sz w:val="32"/>
                <w:szCs w:val="32"/>
              </w:rPr>
              <w:t>时</w:t>
            </w:r>
            <w:r>
              <w:rPr>
                <w:rFonts w:hint="eastAsia" w:ascii="仿宋_GB2312" w:hAnsi="仿宋_GB2312" w:eastAsia="仿宋_GB2312" w:cs="仿宋_GB2312"/>
                <w:color w:val="000000"/>
                <w:kern w:val="0"/>
                <w:sz w:val="32"/>
                <w:szCs w:val="32"/>
                <w:u w:val="single"/>
                <w:lang w:val="en-US" w:eastAsia="zh-CN"/>
              </w:rPr>
              <w:t>59</w:t>
            </w:r>
            <w:r>
              <w:rPr>
                <w:rFonts w:hint="eastAsia" w:ascii="仿宋_GB2312" w:hAnsi="仿宋_GB2312" w:eastAsia="仿宋_GB2312" w:cs="仿宋_GB2312"/>
                <w:color w:val="000000"/>
                <w:kern w:val="0"/>
                <w:sz w:val="32"/>
                <w:szCs w:val="32"/>
              </w:rPr>
              <w:t>分 （</w:t>
            </w:r>
            <w:r>
              <w:rPr>
                <w:rFonts w:hint="eastAsia" w:ascii="仿宋_GB2312" w:hAnsi="仿宋_GB2312" w:eastAsia="仿宋_GB2312" w:cs="仿宋_GB2312"/>
                <w:color w:val="000000"/>
                <w:kern w:val="0"/>
                <w:sz w:val="32"/>
                <w:szCs w:val="32"/>
                <w:lang w:eastAsia="zh-CN"/>
              </w:rPr>
              <w:t>采用</w:t>
            </w:r>
            <w:r>
              <w:rPr>
                <w:rFonts w:hint="eastAsia" w:ascii="仿宋_GB2312" w:hAnsi="仿宋_GB2312" w:eastAsia="仿宋_GB2312" w:cs="仿宋_GB2312"/>
                <w:color w:val="000000"/>
                <w:kern w:val="0"/>
                <w:sz w:val="32"/>
                <w:szCs w:val="32"/>
              </w:rPr>
              <w:t>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获取方式</w:t>
            </w:r>
          </w:p>
        </w:tc>
        <w:tc>
          <w:tcPr>
            <w:tcW w:w="7699" w:type="dxa"/>
            <w:tcBorders>
              <w:tl2br w:val="nil"/>
              <w:tr2bl w:val="nil"/>
            </w:tcBorders>
            <w:vAlign w:val="center"/>
          </w:tcPr>
          <w:p>
            <w:pPr>
              <w:widowControl w:val="0"/>
              <w:tabs>
                <w:tab w:val="left" w:pos="320"/>
              </w:tabs>
              <w:wordWrap/>
              <w:adjustRightInd w:val="0"/>
              <w:snapToGrid w:val="0"/>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供应商登录政采云平台https://www.zcygov.cn/在线申请获取采购文件（进入“项目采购”应用，在获取采购文件菜单中选择项目，申请获取采购文件）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sz w:val="32"/>
                <w:szCs w:val="32"/>
              </w:rPr>
              <w:t>文件售价</w:t>
            </w:r>
          </w:p>
        </w:tc>
        <w:tc>
          <w:tcPr>
            <w:tcW w:w="7699" w:type="dxa"/>
            <w:tcBorders>
              <w:tl2br w:val="nil"/>
              <w:tr2bl w:val="nil"/>
            </w:tcBorders>
            <w:vAlign w:val="center"/>
          </w:tcPr>
          <w:p>
            <w:pPr>
              <w:widowControl w:val="0"/>
              <w:wordWrap/>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u w:val="single"/>
                <w:lang w:val="en-US" w:eastAsia="zh-CN"/>
              </w:rPr>
              <w:t xml:space="preserve">0 </w:t>
            </w:r>
            <w:r>
              <w:rPr>
                <w:rFonts w:hint="eastAsia" w:ascii="仿宋_GB2312" w:hAnsi="仿宋_GB2312" w:eastAsia="仿宋_GB2312" w:cs="仿宋_GB2312"/>
                <w:sz w:val="32"/>
                <w:szCs w:val="32"/>
              </w:rPr>
              <w:t>元/份（谈判资格不能转让）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文件发售地点</w:t>
            </w:r>
          </w:p>
        </w:tc>
        <w:tc>
          <w:tcPr>
            <w:tcW w:w="7699" w:type="dxa"/>
            <w:tcBorders>
              <w:tl2br w:val="nil"/>
              <w:tr2bl w:val="nil"/>
            </w:tcBorders>
            <w:vAlign w:val="center"/>
          </w:tcPr>
          <w:p>
            <w:pPr>
              <w:widowControl w:val="0"/>
              <w:wordWrap/>
              <w:spacing w:line="560" w:lineRule="exac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线上通过政采云平台（ www.zcygov.cn）获取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top"/>
          </w:tcPr>
          <w:p>
            <w:pPr>
              <w:wordWrap/>
              <w:adjustRightInd w:val="0"/>
              <w:snapToGrid w:val="0"/>
              <w:spacing w:before="157" w:beforeLines="50" w:line="560" w:lineRule="exact"/>
              <w:jc w:val="both"/>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采购人名称、地址、电话、联系人</w:t>
            </w:r>
          </w:p>
        </w:tc>
        <w:tc>
          <w:tcPr>
            <w:tcW w:w="7699" w:type="dxa"/>
            <w:tcBorders>
              <w:tl2br w:val="nil"/>
              <w:tr2bl w:val="nil"/>
            </w:tcBorders>
            <w:vAlign w:val="top"/>
          </w:tcPr>
          <w:p>
            <w:pPr>
              <w:widowControl w:val="0"/>
              <w:wordWrap/>
              <w:adjustRightInd w:val="0"/>
              <w:snapToGrid w:val="0"/>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名称：</w:t>
            </w:r>
            <w:r>
              <w:rPr>
                <w:rFonts w:hint="eastAsia" w:ascii="仿宋_GB2312" w:hAnsi="仿宋_GB2312" w:eastAsia="仿宋_GB2312" w:cs="仿宋_GB2312"/>
                <w:sz w:val="32"/>
                <w:szCs w:val="32"/>
                <w:lang w:val="en-US" w:eastAsia="zh-CN"/>
              </w:rPr>
              <w:t>西宁市城东区文体旅游科技局</w:t>
            </w:r>
          </w:p>
          <w:p>
            <w:pPr>
              <w:widowControl w:val="0"/>
              <w:wordWrap/>
              <w:adjustRightInd w:val="0"/>
              <w:snapToGrid w:val="0"/>
              <w:spacing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u w:val="none"/>
                <w:lang w:val="en-US" w:eastAsia="zh-CN"/>
              </w:rPr>
              <w:t>地址：</w:t>
            </w:r>
            <w:r>
              <w:rPr>
                <w:rFonts w:hint="eastAsia" w:ascii="仿宋_GB2312" w:hAnsi="仿宋_GB2312" w:eastAsia="仿宋_GB2312" w:cs="仿宋_GB2312"/>
                <w:sz w:val="32"/>
                <w:szCs w:val="32"/>
                <w:lang w:val="en-US" w:eastAsia="zh-CN"/>
              </w:rPr>
              <w:t>西宁市城东区文体旅游科技局</w:t>
            </w:r>
          </w:p>
          <w:p>
            <w:pPr>
              <w:widowControl w:val="0"/>
              <w:wordWrap/>
              <w:adjustRightInd w:val="0"/>
              <w:snapToGrid w:val="0"/>
              <w:spacing w:line="560" w:lineRule="exact"/>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联系人：韩女士</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zh-CN"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联系电话：0971-8131353</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top"/>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采购代理机构及联系人电话</w:t>
            </w:r>
          </w:p>
        </w:tc>
        <w:tc>
          <w:tcPr>
            <w:tcW w:w="7699" w:type="dxa"/>
            <w:tcBorders>
              <w:tl2br w:val="nil"/>
              <w:tr2bl w:val="nil"/>
            </w:tcBorders>
            <w:vAlign w:val="top"/>
          </w:tcPr>
          <w:p>
            <w:pPr>
              <w:widowControl w:val="0"/>
              <w:wordWrap/>
              <w:autoSpaceDE w:val="0"/>
              <w:autoSpaceDN w:val="0"/>
              <w:adjustRightInd w:val="0"/>
              <w:spacing w:line="560" w:lineRule="exac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rPr>
              <w:t>采购代</w:t>
            </w:r>
            <w:r>
              <w:rPr>
                <w:rFonts w:hint="eastAsia" w:ascii="仿宋_GB2312" w:hAnsi="仿宋_GB2312" w:eastAsia="仿宋_GB2312" w:cs="仿宋_GB2312"/>
                <w:kern w:val="0"/>
                <w:sz w:val="32"/>
                <w:szCs w:val="32"/>
                <w:u w:val="none"/>
              </w:rPr>
              <w:t>理机构</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lang w:val="en-US" w:eastAsia="zh-CN"/>
              </w:rPr>
              <w:t xml:space="preserve">宿迁建威工程咨询有限公司 </w:t>
            </w:r>
          </w:p>
          <w:p>
            <w:pPr>
              <w:widowControl w:val="0"/>
              <w:wordWrap/>
              <w:autoSpaceDE w:val="0"/>
              <w:autoSpaceDN w:val="0"/>
              <w:adjustRightInd w:val="0"/>
              <w:spacing w:line="560" w:lineRule="exact"/>
              <w:textAlignment w:val="auto"/>
              <w:rPr>
                <w:rFonts w:hint="default"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u w:val="none"/>
                <w:lang w:val="en-US" w:eastAsia="zh-CN"/>
              </w:rPr>
              <w:t xml:space="preserve">尹女士 </w:t>
            </w:r>
          </w:p>
          <w:p>
            <w:pPr>
              <w:widowControl w:val="0"/>
              <w:wordWrap/>
              <w:autoSpaceDE w:val="0"/>
              <w:autoSpaceDN w:val="0"/>
              <w:adjustRightInd w:val="0"/>
              <w:spacing w:line="560" w:lineRule="exact"/>
              <w:textAlignment w:val="auto"/>
              <w:rPr>
                <w:rFonts w:hint="eastAsia" w:ascii="仿宋_GB2312" w:hAnsi="仿宋_GB2312" w:eastAsia="仿宋_GB2312" w:cs="仿宋_GB2312"/>
                <w:kern w:val="0"/>
                <w:sz w:val="32"/>
                <w:szCs w:val="32"/>
                <w:u w:val="none"/>
                <w:lang w:val="en-US" w:eastAsia="zh-CN"/>
              </w:rPr>
            </w:pPr>
            <w:r>
              <w:rPr>
                <w:rFonts w:hint="eastAsia" w:ascii="仿宋_GB2312" w:hAnsi="仿宋_GB2312" w:eastAsia="仿宋_GB2312" w:cs="仿宋_GB2312"/>
                <w:kern w:val="0"/>
                <w:sz w:val="32"/>
                <w:szCs w:val="32"/>
                <w:u w:val="none"/>
              </w:rPr>
              <w:t>联系电话：</w:t>
            </w:r>
            <w:r>
              <w:rPr>
                <w:rFonts w:hint="eastAsia" w:ascii="仿宋_GB2312" w:hAnsi="仿宋_GB2312" w:eastAsia="仿宋_GB2312" w:cs="仿宋_GB2312"/>
                <w:kern w:val="0"/>
                <w:sz w:val="32"/>
                <w:szCs w:val="32"/>
                <w:u w:val="none"/>
                <w:lang w:val="en-US" w:eastAsia="zh-CN"/>
              </w:rPr>
              <w:t xml:space="preserve">0971-5362418 </w:t>
            </w:r>
          </w:p>
          <w:p>
            <w:pPr>
              <w:widowControl w:val="0"/>
              <w:wordWrap/>
              <w:autoSpaceDE w:val="0"/>
              <w:autoSpaceDN w:val="0"/>
              <w:adjustRightInd w:val="0"/>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kern w:val="0"/>
                <w:sz w:val="32"/>
                <w:szCs w:val="32"/>
              </w:rPr>
              <w:t>联系地址：</w:t>
            </w:r>
            <w:r>
              <w:rPr>
                <w:rFonts w:hint="eastAsia" w:ascii="仿宋_GB2312" w:hAnsi="仿宋_GB2312" w:eastAsia="仿宋_GB2312" w:cs="仿宋_GB2312"/>
                <w:kern w:val="0"/>
                <w:sz w:val="32"/>
                <w:szCs w:val="32"/>
                <w:u w:val="none"/>
                <w:lang w:eastAsia="zh-CN"/>
              </w:rPr>
              <w:t>西宁市城西区三榆山水文园5号楼2单元2294室</w:t>
            </w:r>
            <w:r>
              <w:rPr>
                <w:rFonts w:hint="eastAsia" w:ascii="仿宋_GB2312" w:hAnsi="仿宋_GB2312" w:eastAsia="仿宋_GB2312" w:cs="仿宋_GB2312"/>
                <w:kern w:val="0"/>
                <w:sz w:val="32"/>
                <w:szCs w:val="32"/>
                <w:u w:val="none"/>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保证金</w:t>
            </w:r>
          </w:p>
        </w:tc>
        <w:tc>
          <w:tcPr>
            <w:tcW w:w="7699" w:type="dxa"/>
            <w:tcBorders>
              <w:tl2br w:val="nil"/>
              <w:tr2bl w:val="nil"/>
            </w:tcBorders>
            <w:vAlign w:val="center"/>
          </w:tcPr>
          <w:p>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1.8 </w:t>
            </w:r>
            <w:r>
              <w:rPr>
                <w:rFonts w:hint="eastAsia" w:ascii="仿宋_GB2312" w:hAnsi="仿宋_GB2312" w:eastAsia="仿宋_GB2312" w:cs="仿宋_GB2312"/>
                <w:sz w:val="32"/>
                <w:szCs w:val="32"/>
                <w:u w:val="none"/>
                <w:lang w:val="en-US" w:eastAsia="zh-CN"/>
              </w:rPr>
              <w:t>万元</w:t>
            </w:r>
          </w:p>
          <w:p>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户名：宿迁建威工程咨询有限公司青海分公司</w:t>
            </w:r>
          </w:p>
          <w:p>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开户银行：青海西宁农村商业银行股份有限公司市民中心支行</w:t>
            </w:r>
          </w:p>
          <w:p>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u w:val="none"/>
                <w:lang w:val="en-US" w:eastAsia="zh-CN"/>
              </w:rPr>
              <w:t>收款账号：82010000000415138</w:t>
            </w:r>
            <w:r>
              <w:rPr>
                <w:rFonts w:hint="eastAsia" w:ascii="仿宋_GB2312" w:hAnsi="仿宋_GB2312" w:eastAsia="仿宋_GB2312" w:cs="仿宋_GB2312"/>
                <w:kern w:val="0"/>
                <w:sz w:val="32"/>
                <w:szCs w:val="32"/>
                <w:lang w:val="en-US" w:eastAsia="zh-CN"/>
              </w:rPr>
              <w:t xml:space="preserve">       </w:t>
            </w:r>
          </w:p>
          <w:p>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u w:val="none"/>
                <w:lang w:val="en-US" w:eastAsia="zh-CN"/>
              </w:rPr>
              <w:t>交付方式：</w:t>
            </w:r>
            <w:r>
              <w:rPr>
                <w:rFonts w:hint="eastAsia" w:ascii="仿宋_GB2312" w:hAnsi="仿宋_GB2312" w:eastAsia="仿宋_GB2312" w:cs="仿宋_GB2312"/>
                <w:b w:val="0"/>
                <w:bCs w:val="0"/>
                <w:sz w:val="32"/>
                <w:szCs w:val="32"/>
              </w:rPr>
              <w:t>谈判保证金应当以转账、支票、本票或者金融机构、担保机构出具的保函等非现金形式提交。供应商未按照谈判文件要求提交谈判保证金的，谈判无效。</w:t>
            </w:r>
          </w:p>
          <w:p>
            <w:pPr>
              <w:widowControl w:val="0"/>
              <w:numPr>
                <w:ilvl w:val="0"/>
                <w:numId w:val="2"/>
              </w:numPr>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其他注意事项（详见谈判文件）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响应文件有效期</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自谈判提交响应文件截止之日起</w:t>
            </w:r>
            <w:r>
              <w:rPr>
                <w:rFonts w:hint="eastAsia" w:ascii="仿宋_GB2312" w:hAnsi="仿宋_GB2312" w:eastAsia="仿宋_GB2312" w:cs="仿宋_GB2312"/>
                <w:sz w:val="32"/>
                <w:szCs w:val="32"/>
                <w:u w:val="single"/>
                <w:lang w:val="en-US" w:eastAsia="zh-CN"/>
              </w:rPr>
              <w:t xml:space="preserve"> 60 </w:t>
            </w:r>
            <w:r>
              <w:rPr>
                <w:rFonts w:hint="eastAsia" w:ascii="仿宋_GB2312" w:hAnsi="仿宋_GB2312" w:eastAsia="仿宋_GB2312" w:cs="仿宋_GB2312"/>
                <w:sz w:val="32"/>
                <w:szCs w:val="32"/>
                <w:lang w:val="en-US" w:eastAsia="zh-CN"/>
              </w:rPr>
              <w:t>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5"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递交响应文件方式</w:t>
            </w:r>
          </w:p>
        </w:tc>
        <w:tc>
          <w:tcPr>
            <w:tcW w:w="7699" w:type="dxa"/>
            <w:tcBorders>
              <w:tl2br w:val="nil"/>
              <w:tr2bl w:val="nil"/>
            </w:tcBorders>
            <w:vAlign w:val="center"/>
          </w:tcPr>
          <w:p>
            <w:pPr>
              <w:wordWrap/>
              <w:adjustRightInd w:val="0"/>
              <w:snapToGrid w:val="0"/>
              <w:spacing w:before="157" w:beforeLines="50" w:line="560" w:lineRule="exact"/>
              <w:jc w:val="left"/>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线上递交</w:t>
            </w:r>
          </w:p>
          <w:p>
            <w:pPr>
              <w:wordWrap/>
              <w:adjustRightInd w:val="0"/>
              <w:snapToGrid w:val="0"/>
              <w:spacing w:before="157" w:beforeLines="50" w:line="560" w:lineRule="exact"/>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本项目在政采云平台（https://www.zcygov.cn/）上提交电子响应文件，逾期未完成提交的，将视为放弃此次投标活动。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响应文件的递交</w:t>
            </w:r>
            <w:r>
              <w:rPr>
                <w:rFonts w:hint="eastAsia" w:ascii="仿宋_GB2312" w:hAnsi="仿宋_GB2312" w:eastAsia="仿宋_GB2312" w:cs="仿宋_GB2312"/>
                <w:sz w:val="32"/>
                <w:szCs w:val="32"/>
                <w:lang w:eastAsia="zh-CN"/>
              </w:rPr>
              <w:t>截止时间</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single"/>
                <w:lang w:val="en-US" w:eastAsia="zh-CN"/>
              </w:rPr>
              <w:t>2023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01</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 xml:space="preserve">17 </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09</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30</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color w:val="000000"/>
                <w:kern w:val="0"/>
                <w:sz w:val="32"/>
                <w:szCs w:val="32"/>
                <w:lang w:val="zh-CN"/>
              </w:rPr>
              <w:t>（采用北京时间</w:t>
            </w:r>
            <w:r>
              <w:rPr>
                <w:rFonts w:hint="eastAsia" w:ascii="仿宋_GB2312" w:hAnsi="仿宋_GB2312" w:eastAsia="仿宋_GB2312" w:cs="仿宋_GB2312"/>
                <w:color w:val="000000"/>
                <w:kern w:val="0"/>
                <w:sz w:val="32"/>
                <w:szCs w:val="32"/>
                <w:lang w:val="en-US" w:eastAsia="zh-CN"/>
              </w:rPr>
              <w:t>24小时制</w:t>
            </w:r>
            <w:r>
              <w:rPr>
                <w:rFonts w:hint="eastAsia" w:ascii="仿宋_GB2312" w:hAnsi="仿宋_GB2312" w:eastAsia="仿宋_GB2312" w:cs="仿宋_GB2312"/>
                <w:color w:val="000000"/>
                <w:kern w:val="0"/>
                <w:sz w:val="32"/>
                <w:szCs w:val="32"/>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开启时间及</w:t>
            </w:r>
          </w:p>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谈判地点</w:t>
            </w:r>
          </w:p>
        </w:tc>
        <w:tc>
          <w:tcPr>
            <w:tcW w:w="7699" w:type="dxa"/>
            <w:tcBorders>
              <w:tl2br w:val="nil"/>
              <w:tr2bl w:val="nil"/>
            </w:tcBorders>
            <w:vAlign w:val="center"/>
          </w:tcPr>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响应文件开启时间：</w:t>
            </w:r>
            <w:r>
              <w:rPr>
                <w:rFonts w:hint="eastAsia" w:ascii="仿宋_GB2312" w:hAnsi="仿宋_GB2312" w:eastAsia="仿宋_GB2312" w:cs="仿宋_GB2312"/>
                <w:b w:val="0"/>
                <w:bCs w:val="0"/>
                <w:sz w:val="32"/>
                <w:szCs w:val="32"/>
                <w:u w:val="single"/>
                <w:lang w:val="en-US" w:eastAsia="zh-CN"/>
              </w:rPr>
              <w:t>2023</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01</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月</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 xml:space="preserve">17 </w:t>
            </w:r>
            <w:r>
              <w:rPr>
                <w:rFonts w:hint="eastAsia" w:ascii="仿宋_GB2312" w:hAnsi="仿宋_GB2312" w:eastAsia="仿宋_GB2312" w:cs="仿宋_GB2312"/>
                <w:b w:val="0"/>
                <w:bCs w:val="0"/>
                <w:sz w:val="32"/>
                <w:szCs w:val="32"/>
                <w:lang w:eastAsia="zh-CN"/>
              </w:rPr>
              <w:t>日</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09</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lang w:eastAsia="zh-CN"/>
              </w:rPr>
              <w:t>时</w:t>
            </w:r>
            <w:r>
              <w:rPr>
                <w:rFonts w:hint="eastAsia" w:ascii="仿宋_GB2312" w:hAnsi="仿宋_GB2312" w:eastAsia="仿宋_GB2312" w:cs="仿宋_GB2312"/>
                <w:b w:val="0"/>
                <w:bCs w:val="0"/>
                <w:sz w:val="32"/>
                <w:szCs w:val="32"/>
                <w:u w:val="single"/>
                <w:lang w:eastAsia="zh-CN"/>
              </w:rPr>
              <w:t xml:space="preserve">   </w:t>
            </w:r>
            <w:r>
              <w:rPr>
                <w:rFonts w:hint="eastAsia" w:ascii="仿宋_GB2312" w:hAnsi="仿宋_GB2312" w:eastAsia="仿宋_GB2312" w:cs="仿宋_GB2312"/>
                <w:b w:val="0"/>
                <w:bCs w:val="0"/>
                <w:sz w:val="32"/>
                <w:szCs w:val="32"/>
                <w:u w:val="single"/>
                <w:lang w:val="en-US" w:eastAsia="zh-CN"/>
              </w:rPr>
              <w:t>30</w:t>
            </w:r>
            <w:r>
              <w:rPr>
                <w:rFonts w:hint="eastAsia" w:ascii="仿宋_GB2312" w:hAnsi="仿宋_GB2312" w:eastAsia="仿宋_GB2312" w:cs="仿宋_GB2312"/>
                <w:b w:val="0"/>
                <w:bCs w:val="0"/>
                <w:sz w:val="32"/>
                <w:szCs w:val="32"/>
                <w:lang w:eastAsia="zh-CN"/>
              </w:rPr>
              <w:t>分（采用北京时间</w:t>
            </w:r>
            <w:r>
              <w:rPr>
                <w:rFonts w:hint="eastAsia" w:ascii="仿宋_GB2312" w:hAnsi="仿宋_GB2312" w:eastAsia="仿宋_GB2312" w:cs="仿宋_GB2312"/>
                <w:b w:val="0"/>
                <w:bCs w:val="0"/>
                <w:sz w:val="32"/>
                <w:szCs w:val="32"/>
                <w:lang w:val="en-US" w:eastAsia="zh-CN"/>
              </w:rPr>
              <w:t>24小时制</w:t>
            </w:r>
            <w:r>
              <w:rPr>
                <w:rFonts w:hint="eastAsia" w:ascii="仿宋_GB2312" w:hAnsi="仿宋_GB2312" w:eastAsia="仿宋_GB2312" w:cs="仿宋_GB2312"/>
                <w:b w:val="0"/>
                <w:bCs w:val="0"/>
                <w:sz w:val="32"/>
                <w:szCs w:val="32"/>
                <w:lang w:eastAsia="zh-CN"/>
              </w:rPr>
              <w:t>）</w:t>
            </w:r>
          </w:p>
          <w:p>
            <w:pPr>
              <w:widowControl w:val="0"/>
              <w:numPr>
                <w:ilvl w:val="0"/>
                <w:numId w:val="3"/>
              </w:numPr>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 xml:space="preserve">谈判地点：政采云平台（https://www.zcygov.cn/）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答疑澄清</w:t>
            </w:r>
          </w:p>
        </w:tc>
        <w:tc>
          <w:tcPr>
            <w:tcW w:w="7699" w:type="dxa"/>
            <w:tcBorders>
              <w:tl2br w:val="nil"/>
              <w:tr2bl w:val="nil"/>
            </w:tcBorders>
            <w:vAlign w:val="center"/>
          </w:tcPr>
          <w:p>
            <w:pPr>
              <w:wordWrap/>
              <w:adjustRightInd w:val="0"/>
              <w:snapToGrid w:val="0"/>
              <w:spacing w:before="157" w:beforeLines="50"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谈判小组根据谈判情况确定答疑澄清时间，答疑或澄清在政采云平台进行，供应商可在政采云平台上的“澄清”界面了解答疑澄清等信息。供应商须提供准确的联系方式（手机和固定电话），在项目评审时须在线了解响应文件开启信息，掌握答疑时间，需由法定代表人或委托代理人对谈判商小组提出的质疑做出应答。如在规定的时间内联系无果，无法进行电话或政采云平台上答疑者，视同放弃答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trPr>
        <w:tc>
          <w:tcPr>
            <w:tcW w:w="2269" w:type="dxa"/>
            <w:tcBorders>
              <w:tl2br w:val="nil"/>
              <w:tr2bl w:val="nil"/>
            </w:tcBorders>
            <w:vAlign w:val="top"/>
          </w:tcPr>
          <w:p>
            <w:pPr>
              <w:pStyle w:val="2"/>
              <w:jc w:val="both"/>
              <w:rPr>
                <w:rFonts w:hint="eastAsia"/>
                <w:lang w:eastAsia="zh-CN"/>
              </w:rPr>
            </w:pPr>
          </w:p>
          <w:p>
            <w:pPr>
              <w:wordWrap/>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政策功能</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对于提供节能、环保标志产品，采购人及其委托的采购代理机构应当依据国家确定的认证机构出具的、处于有效期之内的节能产品、环境标志产品认证证书，对获得证书的产品实施政府优先采购或强制采购。对属于小型、微型企业，残疾人福利性单位的供应商，按照国家相关规定给予</w:t>
            </w:r>
            <w:r>
              <w:rPr>
                <w:rFonts w:hint="eastAsia" w:ascii="仿宋_GB2312" w:hAnsi="仿宋_GB2312" w:eastAsia="仿宋_GB2312" w:cs="仿宋_GB2312"/>
                <w:sz w:val="32"/>
                <w:szCs w:val="32"/>
                <w:u w:val="single"/>
                <w:lang w:val="en-US" w:eastAsia="zh-CN"/>
              </w:rPr>
              <w:t xml:space="preserve"> 10 </w:t>
            </w:r>
            <w:r>
              <w:rPr>
                <w:rFonts w:hint="eastAsia" w:ascii="仿宋_GB2312" w:hAnsi="仿宋_GB2312" w:eastAsia="仿宋_GB2312" w:cs="仿宋_GB2312"/>
                <w:sz w:val="32"/>
                <w:szCs w:val="32"/>
                <w:u w:val="none"/>
                <w:lang w:val="en-US" w:eastAsia="zh-CN"/>
              </w:rPr>
              <w:t>%的价格扣除。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代理服务费</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u w:val="single"/>
                <w:lang w:val="zh-CN"/>
              </w:rPr>
            </w:pPr>
            <w:r>
              <w:rPr>
                <w:rFonts w:hint="eastAsia" w:ascii="仿宋_GB2312" w:hAnsi="仿宋_GB2312" w:eastAsia="仿宋_GB2312" w:cs="仿宋_GB2312"/>
                <w:color w:val="000000"/>
                <w:kern w:val="0"/>
                <w:sz w:val="32"/>
                <w:szCs w:val="32"/>
                <w:lang w:val="zh-CN"/>
              </w:rPr>
              <w:t>收取对象：</w:t>
            </w:r>
            <w:r>
              <w:rPr>
                <w:rFonts w:hint="eastAsia" w:ascii="仿宋_GB2312" w:hAnsi="仿宋_GB2312" w:eastAsia="仿宋_GB2312" w:cs="仿宋_GB2312"/>
                <w:color w:val="000000"/>
                <w:kern w:val="0"/>
                <w:sz w:val="32"/>
                <w:szCs w:val="32"/>
                <w:u w:val="single"/>
                <w:lang w:val="zh-CN"/>
              </w:rPr>
              <w:t>成交供应商</w:t>
            </w:r>
          </w:p>
          <w:p>
            <w:pPr>
              <w:widowControl w:val="0"/>
              <w:wordWrap/>
              <w:adjustRightInd w:val="0"/>
              <w:snapToGrid w:val="0"/>
              <w:spacing w:line="560" w:lineRule="exact"/>
              <w:textAlignment w:val="auto"/>
              <w:rPr>
                <w:rFonts w:hint="eastAsia" w:ascii="仿宋_GB2312" w:hAnsi="仿宋_GB2312" w:eastAsia="仿宋_GB2312" w:cs="仿宋_GB2312"/>
                <w:color w:val="000000"/>
                <w:kern w:val="0"/>
                <w:sz w:val="32"/>
                <w:szCs w:val="32"/>
                <w:u w:val="none"/>
                <w:lang w:val="zh-CN" w:eastAsia="zh-CN"/>
              </w:rPr>
            </w:pPr>
            <w:r>
              <w:rPr>
                <w:rFonts w:hint="eastAsia" w:ascii="仿宋_GB2312" w:hAnsi="仿宋_GB2312" w:eastAsia="仿宋_GB2312" w:cs="仿宋_GB2312"/>
                <w:color w:val="000000"/>
                <w:kern w:val="0"/>
                <w:sz w:val="32"/>
                <w:szCs w:val="32"/>
                <w:u w:val="none"/>
                <w:lang w:val="zh-CN"/>
              </w:rPr>
              <w:t>（1）根据国家发改委《关于进一步放开建设项目专业服务价格的通知》（发改价格[2015]299号）规定</w:t>
            </w:r>
            <w:r>
              <w:rPr>
                <w:rFonts w:hint="eastAsia" w:ascii="仿宋_GB2312" w:hAnsi="仿宋_GB2312" w:eastAsia="仿宋_GB2312" w:cs="仿宋_GB2312"/>
                <w:color w:val="000000"/>
                <w:kern w:val="0"/>
                <w:sz w:val="32"/>
                <w:szCs w:val="32"/>
                <w:u w:val="none"/>
                <w:lang w:val="zh-CN" w:eastAsia="zh-CN"/>
              </w:rPr>
              <w:t>支付</w:t>
            </w:r>
            <w:r>
              <w:rPr>
                <w:rFonts w:hint="eastAsia" w:ascii="仿宋_GB2312" w:hAnsi="仿宋_GB2312" w:eastAsia="仿宋_GB2312" w:cs="仿宋_GB2312"/>
                <w:color w:val="000000"/>
                <w:kern w:val="0"/>
                <w:sz w:val="32"/>
                <w:szCs w:val="32"/>
                <w:u w:val="none"/>
                <w:lang w:val="zh-CN"/>
              </w:rPr>
              <w:t>。</w:t>
            </w:r>
          </w:p>
          <w:p>
            <w:pPr>
              <w:widowControl w:val="0"/>
              <w:wordWrap/>
              <w:adjustRightInd w:val="0"/>
              <w:snapToGrid w:val="0"/>
              <w:spacing w:line="560" w:lineRule="exact"/>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color w:val="000000"/>
                <w:kern w:val="0"/>
                <w:sz w:val="32"/>
                <w:szCs w:val="32"/>
                <w:u w:val="none"/>
                <w:lang w:val="zh-CN"/>
              </w:rPr>
              <w:t>（2）本项目招标代理费由成交供应商在成交通知书发出之前一次性向招标代理机构支付。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atLeast"/>
        </w:trPr>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其他</w:t>
            </w:r>
            <w:r>
              <w:rPr>
                <w:rFonts w:hint="eastAsia" w:ascii="仿宋_GB2312" w:hAnsi="仿宋_GB2312" w:eastAsia="仿宋_GB2312" w:cs="仿宋_GB2312"/>
                <w:sz w:val="32"/>
                <w:szCs w:val="32"/>
                <w:lang w:val="en-US" w:eastAsia="zh-CN"/>
              </w:rPr>
              <w:t>事项</w:t>
            </w:r>
          </w:p>
        </w:tc>
        <w:tc>
          <w:tcPr>
            <w:tcW w:w="7699" w:type="dxa"/>
            <w:tcBorders>
              <w:tl2br w:val="nil"/>
              <w:tr2bl w:val="nil"/>
            </w:tcBorders>
            <w:vAlign w:val="center"/>
          </w:tcPr>
          <w:p>
            <w:pPr>
              <w:widowControl w:val="0"/>
              <w:wordWrap/>
              <w:adjustRightInd w:val="0"/>
              <w:snapToGrid w:val="0"/>
              <w:spacing w:line="560" w:lineRule="exac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1、本公告在《青海政府采购网》上发布；</w:t>
            </w:r>
          </w:p>
          <w:p>
            <w:pPr>
              <w:widowControl w:val="0"/>
              <w:wordWrap/>
              <w:adjustRightInd w:val="0"/>
              <w:snapToGrid w:val="0"/>
              <w:spacing w:line="560" w:lineRule="exac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2、本次采购采用线上提交响应文件的方式进行采购，线上电子版响应文件须在响应文件递交截止时间前上传政采云平台；</w:t>
            </w:r>
          </w:p>
          <w:p>
            <w:pPr>
              <w:widowControl w:val="0"/>
              <w:wordWrap/>
              <w:adjustRightInd w:val="0"/>
              <w:snapToGrid w:val="0"/>
              <w:spacing w:line="560" w:lineRule="exact"/>
              <w:textAlignment w:val="auto"/>
              <w:rPr>
                <w:rFonts w:hint="default" w:ascii="仿宋_GB2312" w:hAnsi="仿宋_GB2312" w:eastAsia="仿宋_GB2312" w:cs="仿宋_GB2312"/>
                <w:sz w:val="32"/>
                <w:szCs w:val="32"/>
                <w:u w:val="none"/>
                <w:lang w:val="en-US" w:eastAsia="zh-CN"/>
              </w:rPr>
            </w:pPr>
            <w:r>
              <w:rPr>
                <w:rFonts w:hint="default" w:ascii="仿宋_GB2312" w:hAnsi="仿宋_GB2312" w:eastAsia="仿宋_GB2312" w:cs="仿宋_GB2312"/>
                <w:sz w:val="32"/>
                <w:szCs w:val="32"/>
                <w:u w:val="none"/>
                <w:lang w:val="en-US" w:eastAsia="zh-CN"/>
              </w:rPr>
              <w:t>3、若对项目采购电子交易系统操作有疑问，可登录政采云（https://www.zcygov.cn/），点击右侧咨询小采，获取采小蜜智能服务管家帮助，或拨打政采云服务热线400-881-7190获取热线服务帮助。 CA问题联系电话（人工）；天谷CA 400-087-8198。</w:t>
            </w:r>
          </w:p>
          <w:p>
            <w:pPr>
              <w:widowControl w:val="0"/>
              <w:wordWrap/>
              <w:adjustRightInd w:val="0"/>
              <w:snapToGrid w:val="0"/>
              <w:spacing w:line="560" w:lineRule="exact"/>
              <w:textAlignment w:val="auto"/>
              <w:rPr>
                <w:rFonts w:hint="default" w:ascii="仿宋_GB2312" w:hAnsi="仿宋_GB2312" w:eastAsia="仿宋_GB2312" w:cs="仿宋_GB2312"/>
                <w:sz w:val="32"/>
                <w:szCs w:val="32"/>
                <w:u w:val="single"/>
                <w:lang w:val="en-US" w:eastAsia="zh-CN"/>
              </w:rPr>
            </w:pPr>
            <w:r>
              <w:rPr>
                <w:rFonts w:hint="default" w:ascii="仿宋_GB2312" w:hAnsi="仿宋_GB2312" w:eastAsia="仿宋_GB2312" w:cs="仿宋_GB2312"/>
                <w:sz w:val="32"/>
                <w:szCs w:val="32"/>
                <w:u w:val="none"/>
                <w:lang w:val="en-US" w:eastAsia="zh-CN"/>
              </w:rPr>
              <w:t>4、磋商供应商解密和磋商报价时必须由e签宝注册人办理，在固定电脑设备前登陆等待解密和磋商最终报价。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269" w:type="dxa"/>
            <w:tcBorders>
              <w:tl2br w:val="nil"/>
              <w:tr2bl w:val="nil"/>
            </w:tcBorders>
            <w:vAlign w:val="center"/>
          </w:tcPr>
          <w:p>
            <w:pPr>
              <w:wordWrap/>
              <w:adjustRightInd w:val="0"/>
              <w:snapToGrid w:val="0"/>
              <w:spacing w:before="157" w:beforeLines="50" w:line="56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财政监管部门及电话</w:t>
            </w:r>
          </w:p>
        </w:tc>
        <w:tc>
          <w:tcPr>
            <w:tcW w:w="7699" w:type="dxa"/>
            <w:tcBorders>
              <w:tl2br w:val="nil"/>
              <w:tr2bl w:val="nil"/>
            </w:tcBorders>
            <w:vAlign w:val="center"/>
          </w:tcPr>
          <w:p>
            <w:pPr>
              <w:widowControl w:val="0"/>
              <w:wordWrap/>
              <w:adjustRightInd w:val="0"/>
              <w:snapToGrid w:val="0"/>
              <w:spacing w:line="560" w:lineRule="exact"/>
              <w:textAlignment w:val="auto"/>
              <w:rPr>
                <w:rFonts w:hint="eastAsia" w:ascii="仿宋_GB2312" w:hAnsi="仿宋_GB2312" w:eastAsia="仿宋_GB2312" w:cs="仿宋_GB2312"/>
                <w:color w:val="auto"/>
                <w:kern w:val="0"/>
                <w:sz w:val="32"/>
                <w:szCs w:val="32"/>
                <w:u w:val="none"/>
                <w:lang w:val="en-US" w:eastAsia="zh-CN"/>
              </w:rPr>
            </w:pPr>
            <w:r>
              <w:rPr>
                <w:rFonts w:hint="eastAsia" w:ascii="仿宋_GB2312" w:hAnsi="仿宋_GB2312" w:eastAsia="仿宋_GB2312" w:cs="仿宋_GB2312"/>
                <w:color w:val="auto"/>
                <w:kern w:val="0"/>
                <w:sz w:val="32"/>
                <w:szCs w:val="32"/>
                <w:u w:val="none"/>
                <w:lang w:val="en-US" w:eastAsia="zh-CN"/>
              </w:rPr>
              <w:t>监督单位：城东区财政局 </w:t>
            </w:r>
          </w:p>
          <w:p>
            <w:pPr>
              <w:widowControl w:val="0"/>
              <w:wordWrap/>
              <w:adjustRightInd w:val="0"/>
              <w:snapToGrid w:val="0"/>
              <w:spacing w:line="560" w:lineRule="exact"/>
              <w:textAlignment w:val="auto"/>
              <w:rPr>
                <w:rFonts w:hint="default"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kern w:val="0"/>
                <w:sz w:val="32"/>
                <w:szCs w:val="32"/>
                <w:u w:val="none"/>
                <w:lang w:val="en-US" w:eastAsia="zh-CN"/>
              </w:rPr>
              <w:t xml:space="preserve">联系电话：0971-8175341   </w:t>
            </w:r>
          </w:p>
        </w:tc>
      </w:tr>
    </w:tbl>
    <w:p>
      <w:pPr>
        <w:rPr>
          <w:rFonts w:hint="eastAsia" w:ascii="华文中宋" w:hAnsi="华文中宋" w:eastAsia="华文中宋" w:cs="华文中宋"/>
          <w:b w:val="0"/>
          <w:bCs w:val="0"/>
          <w:sz w:val="44"/>
          <w:szCs w:val="44"/>
          <w:lang w:val="en-US" w:eastAsia="zh-CN"/>
        </w:rPr>
      </w:pPr>
      <w:bookmarkStart w:id="2" w:name="_Toc17554"/>
      <w:bookmarkStart w:id="3" w:name="_Toc29348_WPSOffice_Level1"/>
      <w:bookmarkStart w:id="4" w:name="_Toc68"/>
      <w:bookmarkStart w:id="5" w:name="_Toc7063_WPSOffice_Level1"/>
      <w:bookmarkStart w:id="6" w:name="_Toc25918_WPSOffice_Level1"/>
      <w:bookmarkStart w:id="7" w:name="_Toc19849"/>
      <w:bookmarkStart w:id="8" w:name="_Toc29806_WPSOffice_Level1"/>
      <w:bookmarkStart w:id="9" w:name="_Toc26774_WPSOffice_Level1"/>
      <w:bookmarkStart w:id="10" w:name="_Toc13430_WPSOffice_Level1"/>
      <w:r>
        <w:rPr>
          <w:rFonts w:hint="eastAsia" w:ascii="华文中宋" w:hAnsi="华文中宋" w:eastAsia="华文中宋" w:cs="华文中宋"/>
          <w:b w:val="0"/>
          <w:bCs w:val="0"/>
          <w:sz w:val="44"/>
          <w:szCs w:val="44"/>
          <w:lang w:val="en-US" w:eastAsia="zh-CN"/>
        </w:rPr>
        <w:br w:type="page"/>
      </w:r>
    </w:p>
    <w:p>
      <w:pPr>
        <w:pStyle w:val="3"/>
        <w:numPr>
          <w:ilvl w:val="0"/>
          <w:numId w:val="0"/>
        </w:numPr>
        <w:wordWrap/>
        <w:adjustRightInd w:val="0"/>
        <w:snapToGrid w:val="0"/>
        <w:spacing w:before="157" w:beforeLines="50" w:line="560" w:lineRule="exact"/>
        <w:jc w:val="center"/>
        <w:outlineLvl w:val="0"/>
        <w:rPr>
          <w:rFonts w:hint="eastAsia" w:ascii="华文中宋" w:hAnsi="华文中宋" w:eastAsia="华文中宋" w:cs="华文中宋"/>
          <w:b w:val="0"/>
          <w:bCs w:val="0"/>
          <w:sz w:val="32"/>
          <w:szCs w:val="32"/>
          <w:lang w:val="en-US" w:eastAsia="zh-CN"/>
        </w:rPr>
      </w:pPr>
      <w:bookmarkStart w:id="11" w:name="_Toc19485"/>
      <w:r>
        <w:rPr>
          <w:rFonts w:hint="eastAsia" w:ascii="华文中宋" w:hAnsi="华文中宋" w:eastAsia="华文中宋" w:cs="华文中宋"/>
          <w:b w:val="0"/>
          <w:bCs w:val="0"/>
          <w:sz w:val="44"/>
          <w:szCs w:val="44"/>
          <w:lang w:val="en-US" w:eastAsia="zh-CN"/>
        </w:rPr>
        <w:t>第二部分  谈判须知</w:t>
      </w:r>
      <w:bookmarkEnd w:id="2"/>
      <w:bookmarkEnd w:id="3"/>
      <w:bookmarkEnd w:id="4"/>
      <w:bookmarkEnd w:id="5"/>
      <w:bookmarkEnd w:id="6"/>
      <w:bookmarkEnd w:id="7"/>
      <w:bookmarkEnd w:id="8"/>
      <w:bookmarkEnd w:id="9"/>
      <w:bookmarkEnd w:id="10"/>
      <w:bookmarkEnd w:id="11"/>
    </w:p>
    <w:p>
      <w:pPr>
        <w:widowControl w:val="0"/>
        <w:wordWrap/>
        <w:adjustRightInd w:val="0"/>
        <w:snapToGrid w:val="0"/>
        <w:spacing w:before="157" w:beforeLines="50" w:line="560" w:lineRule="exact"/>
        <w:ind w:firstLine="0" w:firstLineChars="0"/>
        <w:jc w:val="center"/>
        <w:textAlignment w:val="auto"/>
        <w:outlineLvl w:val="1"/>
        <w:rPr>
          <w:rFonts w:hint="eastAsia" w:ascii="黑体" w:hAnsi="黑体" w:eastAsia="黑体" w:cs="黑体"/>
          <w:b w:val="0"/>
          <w:bCs w:val="0"/>
          <w:kern w:val="2"/>
          <w:sz w:val="32"/>
          <w:szCs w:val="32"/>
          <w:lang w:val="en-US" w:eastAsia="zh-CN" w:bidi="ar-SA"/>
        </w:rPr>
      </w:pPr>
      <w:bookmarkStart w:id="12" w:name="_Toc17019_WPSOffice_Level2"/>
      <w:bookmarkStart w:id="13" w:name="_Toc1795"/>
      <w:bookmarkStart w:id="14" w:name="_Toc29348_WPSOffice_Level2"/>
      <w:bookmarkStart w:id="15" w:name="_Toc7063_WPSOffice_Level2"/>
      <w:bookmarkStart w:id="16" w:name="_Toc27795"/>
      <w:bookmarkStart w:id="17" w:name="_Toc9336"/>
      <w:bookmarkStart w:id="18" w:name="_Toc16562"/>
      <w:bookmarkStart w:id="19" w:name="_Toc34637765"/>
      <w:r>
        <w:rPr>
          <w:rFonts w:hint="eastAsia" w:ascii="黑体" w:hAnsi="黑体" w:eastAsia="黑体" w:cs="黑体"/>
          <w:b w:val="0"/>
          <w:bCs w:val="0"/>
          <w:kern w:val="2"/>
          <w:sz w:val="32"/>
          <w:szCs w:val="32"/>
          <w:lang w:val="en-US" w:eastAsia="zh-CN" w:bidi="ar-SA"/>
        </w:rPr>
        <w:t>一、说明</w:t>
      </w:r>
      <w:bookmarkEnd w:id="12"/>
      <w:bookmarkEnd w:id="13"/>
      <w:bookmarkEnd w:id="14"/>
      <w:bookmarkEnd w:id="15"/>
      <w:bookmarkEnd w:id="16"/>
      <w:bookmarkEnd w:id="17"/>
      <w:bookmarkEnd w:id="18"/>
      <w:bookmarkEnd w:id="19"/>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0" w:name="_Toc11775_WPSOffice_Level3"/>
      <w:bookmarkStart w:id="21" w:name="_Toc13645"/>
      <w:bookmarkStart w:id="22" w:name="_Toc29026"/>
      <w:bookmarkStart w:id="23" w:name="_Toc3473"/>
      <w:bookmarkStart w:id="24" w:name="_Toc7063_WPSOffice_Level3"/>
      <w:r>
        <w:rPr>
          <w:rFonts w:hint="eastAsia" w:ascii="楷体_GB2312" w:hAnsi="楷体_GB2312" w:eastAsia="楷体_GB2312" w:cs="楷体_GB2312"/>
          <w:b/>
          <w:bCs/>
          <w:kern w:val="2"/>
          <w:sz w:val="32"/>
          <w:szCs w:val="32"/>
          <w:lang w:val="en-US" w:eastAsia="zh-CN" w:bidi="ar-SA"/>
        </w:rPr>
        <w:t>1.适用范围</w:t>
      </w:r>
      <w:bookmarkEnd w:id="20"/>
      <w:bookmarkEnd w:id="21"/>
      <w:bookmarkEnd w:id="22"/>
      <w:bookmarkEnd w:id="23"/>
      <w:bookmarkEnd w:id="24"/>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本竞争性谈判文件仅适用于</w:t>
      </w:r>
      <w:r>
        <w:rPr>
          <w:rFonts w:hint="eastAsia" w:ascii="仿宋_GB2312" w:hAnsi="仿宋_GB2312" w:eastAsia="仿宋_GB2312" w:cs="仿宋_GB2312"/>
          <w:sz w:val="32"/>
          <w:szCs w:val="32"/>
          <w:lang w:eastAsia="zh-CN"/>
        </w:rPr>
        <w:t>前述</w:t>
      </w:r>
      <w:r>
        <w:rPr>
          <w:rFonts w:hint="eastAsia" w:ascii="仿宋_GB2312" w:hAnsi="仿宋_GB2312" w:eastAsia="仿宋_GB2312" w:cs="仿宋_GB2312"/>
          <w:b/>
          <w:sz w:val="32"/>
          <w:szCs w:val="32"/>
        </w:rPr>
        <w:t>【谈判须知前附表】</w:t>
      </w:r>
      <w:r>
        <w:rPr>
          <w:rFonts w:hint="eastAsia" w:ascii="仿宋_GB2312" w:hAnsi="仿宋_GB2312" w:eastAsia="仿宋_GB2312" w:cs="仿宋_GB2312"/>
          <w:sz w:val="32"/>
          <w:szCs w:val="32"/>
        </w:rPr>
        <w:t>中所叙述的采购项目。</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25" w:name="_Toc12080"/>
      <w:bookmarkStart w:id="26" w:name="_Toc2404_WPSOffice_Level3"/>
      <w:bookmarkStart w:id="27" w:name="_Toc10197"/>
      <w:bookmarkStart w:id="28" w:name="_Toc1646"/>
      <w:bookmarkStart w:id="29" w:name="_Toc15754_WPSOffice_Level3"/>
      <w:r>
        <w:rPr>
          <w:rFonts w:hint="eastAsia" w:ascii="楷体_GB2312" w:hAnsi="楷体_GB2312" w:eastAsia="楷体_GB2312" w:cs="楷体_GB2312"/>
          <w:b/>
          <w:bCs/>
          <w:kern w:val="2"/>
          <w:sz w:val="32"/>
          <w:szCs w:val="32"/>
          <w:lang w:val="en-US" w:eastAsia="zh-CN" w:bidi="ar-SA"/>
        </w:rPr>
        <w:t>2.采购人及代理机构</w:t>
      </w:r>
      <w:bookmarkEnd w:id="25"/>
      <w:bookmarkEnd w:id="26"/>
      <w:bookmarkEnd w:id="27"/>
      <w:bookmarkEnd w:id="28"/>
      <w:bookmarkEnd w:id="29"/>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采购人名称、地址、电话、联系人见【谈判须知前附表】。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采购代理机构名称、地址、电话、联系人</w:t>
      </w:r>
      <w:r>
        <w:rPr>
          <w:rFonts w:hint="eastAsia" w:ascii="仿宋_GB2312" w:hAnsi="仿宋_GB2312" w:eastAsia="仿宋_GB2312" w:cs="仿宋_GB2312"/>
          <w:sz w:val="32"/>
          <w:szCs w:val="32"/>
          <w:lang w:eastAsia="zh-CN"/>
        </w:rPr>
        <w:t>、邮箱</w:t>
      </w:r>
      <w:r>
        <w:rPr>
          <w:rFonts w:hint="eastAsia" w:ascii="仿宋_GB2312" w:hAnsi="仿宋_GB2312" w:eastAsia="仿宋_GB2312" w:cs="仿宋_GB2312"/>
          <w:sz w:val="32"/>
          <w:szCs w:val="32"/>
        </w:rPr>
        <w:t>见【谈判须知前附表】。</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0" w:name="_Toc5170"/>
      <w:bookmarkStart w:id="31" w:name="_Toc955_WPSOffice_Level3"/>
      <w:bookmarkStart w:id="32" w:name="_Toc8089_WPSOffice_Level3"/>
      <w:bookmarkStart w:id="33" w:name="_Toc31395"/>
      <w:bookmarkStart w:id="34" w:name="_Toc21695"/>
      <w:r>
        <w:rPr>
          <w:rFonts w:hint="eastAsia" w:ascii="楷体_GB2312" w:hAnsi="楷体_GB2312" w:eastAsia="楷体_GB2312" w:cs="楷体_GB2312"/>
          <w:b/>
          <w:bCs/>
          <w:kern w:val="2"/>
          <w:sz w:val="32"/>
          <w:szCs w:val="32"/>
          <w:lang w:val="en-US" w:eastAsia="zh-CN" w:bidi="ar-SA"/>
        </w:rPr>
        <w:t>3.供应商的资格要求</w:t>
      </w:r>
      <w:bookmarkEnd w:id="30"/>
      <w:bookmarkEnd w:id="31"/>
      <w:bookmarkEnd w:id="32"/>
      <w:bookmarkEnd w:id="33"/>
      <w:bookmarkEnd w:id="3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3.1供应商是指响应谈判文件要求、参加竞争性谈判采购的法人、其他组织或者自然人。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3.2供应商应当符合【谈判须知前附表】规定的供应商资格条件。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3.3【谈判须知前附表】规定接受联合体形式的，供应商除应符合上述资格条件的规定外，还应遵守以下规定：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（l）联合体中有同类资质的供应商按照联合体分工承担相同工作的，应当按照资质等级较低的供应商确定资质等级。</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（2）联合体各方应按谈判文件提供的格式签订联合体协议书，明确联合体牵头人和各方的权利义务、合同工作量比例；</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（3）联合体各方签订联合体协议书后，</w:t>
      </w:r>
      <w:r>
        <w:rPr>
          <w:rFonts w:hint="eastAsia" w:ascii="仿宋_GB2312" w:hAnsi="仿宋_GB2312" w:eastAsia="仿宋_GB2312" w:cs="仿宋_GB2312"/>
          <w:sz w:val="32"/>
          <w:szCs w:val="32"/>
          <w:lang w:val="zh-CN"/>
        </w:rPr>
        <w:t>不得再单独参加或者与其他供应商组成新的联合体参加同一合同项下的采购活动。</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35" w:name="_Toc18921"/>
      <w:bookmarkStart w:id="36" w:name="_Toc3790"/>
      <w:bookmarkStart w:id="37" w:name="_Toc15386"/>
      <w:bookmarkStart w:id="38" w:name="_Toc29322_WPSOffice_Level3"/>
      <w:bookmarkStart w:id="39" w:name="_Toc24112_WPSOffice_Level3"/>
      <w:r>
        <w:rPr>
          <w:rFonts w:hint="eastAsia" w:ascii="楷体_GB2312" w:hAnsi="楷体_GB2312" w:eastAsia="楷体_GB2312" w:cs="楷体_GB2312"/>
          <w:b/>
          <w:bCs/>
          <w:kern w:val="2"/>
          <w:sz w:val="32"/>
          <w:szCs w:val="32"/>
          <w:lang w:val="en-US" w:eastAsia="zh-CN" w:bidi="ar-SA"/>
        </w:rPr>
        <w:t>4.谈判费用</w:t>
      </w:r>
      <w:bookmarkEnd w:id="35"/>
      <w:bookmarkEnd w:id="36"/>
      <w:bookmarkEnd w:id="37"/>
      <w:bookmarkEnd w:id="38"/>
      <w:bookmarkEnd w:id="39"/>
      <w:r>
        <w:rPr>
          <w:rFonts w:hint="eastAsia" w:ascii="楷体_GB2312" w:hAnsi="楷体_GB2312" w:eastAsia="楷体_GB2312" w:cs="楷体_GB2312"/>
          <w:b/>
          <w:bCs/>
          <w:kern w:val="2"/>
          <w:sz w:val="32"/>
          <w:szCs w:val="32"/>
          <w:lang w:val="en-US" w:eastAsia="zh-CN" w:bidi="ar-SA"/>
        </w:rPr>
        <w:t xml:space="preserve"> </w:t>
      </w:r>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无论谈判的结果如何，供应商应自行承担所有与竞争性谈判采购活动有关的全部费用。</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lang w:val="en-US" w:eastAsia="zh-CN" w:bidi="ar-SA"/>
        </w:rPr>
      </w:pPr>
      <w:bookmarkStart w:id="40" w:name="_Toc19544"/>
      <w:bookmarkStart w:id="41" w:name="_Toc28758"/>
      <w:bookmarkStart w:id="42" w:name="_Toc2404_WPSOffice_Level2"/>
      <w:bookmarkStart w:id="43" w:name="_Toc4912_WPSOffice_Level2"/>
      <w:bookmarkStart w:id="44" w:name="_Toc24356"/>
      <w:bookmarkStart w:id="45" w:name="_Toc19663_WPSOffice_Level2"/>
      <w:bookmarkStart w:id="46" w:name="_Toc24182"/>
      <w:bookmarkStart w:id="47" w:name="_Toc34637766"/>
      <w:r>
        <w:rPr>
          <w:rFonts w:hint="eastAsia" w:ascii="黑体" w:hAnsi="黑体" w:eastAsia="黑体" w:cs="黑体"/>
          <w:b w:val="0"/>
          <w:bCs w:val="0"/>
          <w:kern w:val="2"/>
          <w:sz w:val="32"/>
          <w:szCs w:val="32"/>
          <w:lang w:val="en-US" w:eastAsia="zh-CN" w:bidi="ar-SA"/>
        </w:rPr>
        <w:t>二、谈判文件</w:t>
      </w:r>
      <w:bookmarkEnd w:id="40"/>
      <w:bookmarkEnd w:id="41"/>
      <w:bookmarkEnd w:id="42"/>
      <w:bookmarkEnd w:id="43"/>
      <w:bookmarkEnd w:id="44"/>
      <w:bookmarkEnd w:id="45"/>
      <w:bookmarkEnd w:id="46"/>
      <w:bookmarkEnd w:id="47"/>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48" w:name="_Toc1826"/>
      <w:bookmarkStart w:id="49" w:name="_Toc14464"/>
      <w:bookmarkStart w:id="50" w:name="_Toc18786_WPSOffice_Level3"/>
      <w:bookmarkStart w:id="51" w:name="_Toc1611"/>
      <w:bookmarkStart w:id="52" w:name="_Toc29785_WPSOffice_Level3"/>
      <w:r>
        <w:rPr>
          <w:rFonts w:hint="eastAsia" w:ascii="楷体_GB2312" w:hAnsi="楷体_GB2312" w:eastAsia="楷体_GB2312" w:cs="楷体_GB2312"/>
          <w:b/>
          <w:bCs/>
          <w:kern w:val="2"/>
          <w:sz w:val="32"/>
          <w:szCs w:val="32"/>
          <w:lang w:val="en-US" w:eastAsia="zh-CN" w:bidi="ar-SA"/>
        </w:rPr>
        <w:t>5.谈判文件的组成</w:t>
      </w:r>
      <w:bookmarkEnd w:id="48"/>
      <w:bookmarkEnd w:id="49"/>
      <w:bookmarkEnd w:id="50"/>
      <w:bookmarkEnd w:id="51"/>
      <w:bookmarkEnd w:id="52"/>
    </w:p>
    <w:p>
      <w:pPr>
        <w:pStyle w:val="9"/>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5.1谈判文件由下列文件组成：</w:t>
      </w:r>
    </w:p>
    <w:p>
      <w:pPr>
        <w:pStyle w:val="9"/>
        <w:widowControl w:val="0"/>
        <w:numPr>
          <w:ilvl w:val="0"/>
          <w:numId w:val="4"/>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谈判邀请</w:t>
      </w:r>
    </w:p>
    <w:p>
      <w:pPr>
        <w:pStyle w:val="9"/>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（2）谈判须知</w:t>
      </w:r>
    </w:p>
    <w:p>
      <w:pPr>
        <w:pStyle w:val="9"/>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（3）采购需求</w:t>
      </w:r>
    </w:p>
    <w:p>
      <w:pPr>
        <w:pStyle w:val="9"/>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（4）谈判响应文件格式</w:t>
      </w:r>
    </w:p>
    <w:p>
      <w:pPr>
        <w:pStyle w:val="9"/>
        <w:widowControl w:val="0"/>
        <w:numPr>
          <w:ilvl w:val="0"/>
          <w:numId w:val="0"/>
        </w:numPr>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（5）政府采购项目合同书范本</w:t>
      </w:r>
    </w:p>
    <w:p>
      <w:pPr>
        <w:pStyle w:val="9"/>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5.2采购人、采购代理机构或者谈判小组在提交首次响应文件截止之日前对已发出的谈判文件进行的澄清或者修改，构成谈判文件的组成部分。</w:t>
      </w:r>
    </w:p>
    <w:p>
      <w:pPr>
        <w:pStyle w:val="9"/>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5.3谈判文件中，谈判小组根据与供应商谈判情况可能实质性变动的内容见【谈判须知前附表】。对谈判文件作出的实质性变动是谈判文件的有效组成部分。</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3" w:name="_Toc18056"/>
      <w:bookmarkStart w:id="54" w:name="_Toc1317"/>
      <w:bookmarkStart w:id="55" w:name="_Toc20648"/>
      <w:bookmarkStart w:id="56" w:name="_Toc31604_WPSOffice_Level3"/>
      <w:bookmarkStart w:id="57" w:name="_Toc25455_WPSOffice_Level3"/>
      <w:r>
        <w:rPr>
          <w:rFonts w:hint="eastAsia" w:ascii="楷体_GB2312" w:hAnsi="楷体_GB2312" w:eastAsia="楷体_GB2312" w:cs="楷体_GB2312"/>
          <w:b/>
          <w:bCs/>
          <w:kern w:val="2"/>
          <w:sz w:val="32"/>
          <w:szCs w:val="32"/>
          <w:lang w:val="en-US" w:eastAsia="zh-CN" w:bidi="ar-SA"/>
        </w:rPr>
        <w:t>6.谈判文件的澄清</w:t>
      </w:r>
      <w:r>
        <w:rPr>
          <w:rFonts w:hint="eastAsia" w:ascii="楷体_GB2312" w:hAnsi="楷体_GB2312" w:eastAsia="楷体_GB2312" w:cs="楷体_GB2312"/>
          <w:b/>
          <w:bCs/>
          <w:kern w:val="2"/>
          <w:sz w:val="32"/>
          <w:szCs w:val="32"/>
          <w:lang w:val="zh-CN" w:eastAsia="zh-CN" w:bidi="ar-SA"/>
        </w:rPr>
        <w:t>或者</w:t>
      </w:r>
      <w:r>
        <w:rPr>
          <w:rFonts w:hint="eastAsia" w:ascii="楷体_GB2312" w:hAnsi="楷体_GB2312" w:eastAsia="楷体_GB2312" w:cs="楷体_GB2312"/>
          <w:b/>
          <w:bCs/>
          <w:kern w:val="2"/>
          <w:sz w:val="32"/>
          <w:szCs w:val="32"/>
          <w:lang w:val="en-US" w:eastAsia="zh-CN" w:bidi="ar-SA"/>
        </w:rPr>
        <w:t>修改</w:t>
      </w:r>
      <w:bookmarkEnd w:id="53"/>
      <w:bookmarkEnd w:id="54"/>
      <w:bookmarkEnd w:id="55"/>
      <w:bookmarkEnd w:id="56"/>
      <w:bookmarkEnd w:id="57"/>
    </w:p>
    <w:p>
      <w:pPr>
        <w:pStyle w:val="9"/>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6.1在提交首次响应文件截止之日前，采购人、采购代理机构或者谈判小组可以对已发出的谈判文件进行必要的澄清或者修改。</w:t>
      </w:r>
    </w:p>
    <w:p>
      <w:pPr>
        <w:pStyle w:val="9"/>
        <w:widowControl w:val="0"/>
        <w:wordWrap/>
        <w:adjustRightInd w:val="0"/>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6.2澄清或者修改的内容可能影响响应文件编制的，采购人、采购代理机构或者谈判小组应当在提交首次响应文件截止之日3个工作日前，以书面形式通知所有接收谈判文件的供应商，不足3个工作日的，顺延供应商提交首次响应文件截止时间。</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58" w:name="_Toc22815"/>
      <w:bookmarkStart w:id="59" w:name="_Toc30"/>
      <w:bookmarkStart w:id="60" w:name="_Toc4138_WPSOffice_Level3"/>
      <w:bookmarkStart w:id="61" w:name="_Toc27004"/>
      <w:bookmarkStart w:id="62" w:name="_Toc25126"/>
      <w:bookmarkStart w:id="63" w:name="_Toc6866_WPSOffice_Level3"/>
      <w:bookmarkStart w:id="64" w:name="_Toc34637767"/>
      <w:r>
        <w:rPr>
          <w:rFonts w:hint="eastAsia" w:ascii="楷体_GB2312" w:hAnsi="楷体_GB2312" w:eastAsia="楷体_GB2312" w:cs="楷体_GB2312"/>
          <w:b/>
          <w:bCs/>
          <w:kern w:val="2"/>
          <w:sz w:val="32"/>
          <w:szCs w:val="32"/>
          <w:lang w:val="en-US" w:eastAsia="zh-CN" w:bidi="ar-SA"/>
        </w:rPr>
        <w:t>7.谈判文件的询问或质疑</w:t>
      </w:r>
      <w:bookmarkEnd w:id="58"/>
      <w:bookmarkEnd w:id="59"/>
      <w:bookmarkEnd w:id="60"/>
      <w:bookmarkEnd w:id="61"/>
      <w:bookmarkEnd w:id="62"/>
      <w:bookmarkEnd w:id="6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7.1供应商对谈判文件有疑问的，可以向采购人、采购代理机构提出询问。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7.2提出质疑的供应商应当符合《中华人民共和国政府采购法》第二十二条的相关规定，对谈判文件提出质疑的，应当在获取采购文件或者采购文件公告期限届满之日起7个工作日内，按法律法规及其规章的规定向采购人、采购代理机构书面提出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7.3供应商认为谈判文件使自己的权益受到损害的，应以书面形式提出质疑（不接受匿名质疑），供应商须在法定质疑期内一次性提出针对同一采购程序环节的质疑。</w:t>
      </w:r>
    </w:p>
    <w:p>
      <w:pPr>
        <w:widowControl w:val="0"/>
        <w:wordWrap/>
        <w:adjustRightInd w:val="0"/>
        <w:snapToGrid w:val="0"/>
        <w:spacing w:before="157" w:beforeLines="50" w:line="560" w:lineRule="exact"/>
        <w:ind w:firstLine="640" w:firstLineChars="200"/>
        <w:jc w:val="center"/>
        <w:textAlignment w:val="auto"/>
        <w:outlineLvl w:val="1"/>
        <w:rPr>
          <w:rFonts w:hint="eastAsia" w:ascii="黑体" w:hAnsi="黑体" w:eastAsia="黑体" w:cs="黑体"/>
          <w:kern w:val="2"/>
          <w:sz w:val="32"/>
          <w:szCs w:val="32"/>
          <w:lang w:val="en-US" w:eastAsia="zh-CN" w:bidi="ar-SA"/>
        </w:rPr>
      </w:pPr>
      <w:bookmarkStart w:id="65" w:name="_Toc16902"/>
      <w:bookmarkStart w:id="66" w:name="_Toc23235_WPSOffice_Level2"/>
      <w:bookmarkStart w:id="67" w:name="_Toc5732_WPSOffice_Level2"/>
      <w:bookmarkStart w:id="68" w:name="_Toc28815"/>
      <w:bookmarkStart w:id="69" w:name="_Toc22660"/>
      <w:bookmarkStart w:id="70" w:name="_Toc955_WPSOffice_Level2"/>
      <w:r>
        <w:rPr>
          <w:rFonts w:hint="eastAsia" w:ascii="黑体" w:hAnsi="黑体" w:eastAsia="黑体" w:cs="黑体"/>
          <w:kern w:val="2"/>
          <w:sz w:val="32"/>
          <w:szCs w:val="32"/>
          <w:lang w:val="en-US" w:eastAsia="zh-CN" w:bidi="ar-SA"/>
        </w:rPr>
        <w:t>三、响应文件</w:t>
      </w:r>
      <w:bookmarkEnd w:id="64"/>
      <w:bookmarkEnd w:id="65"/>
      <w:bookmarkEnd w:id="66"/>
      <w:bookmarkEnd w:id="67"/>
      <w:bookmarkEnd w:id="68"/>
      <w:bookmarkEnd w:id="69"/>
      <w:bookmarkEnd w:id="70"/>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1" w:name="_Toc2475"/>
      <w:bookmarkStart w:id="72" w:name="_Toc10843_WPSOffice_Level3"/>
      <w:bookmarkStart w:id="73" w:name="_Toc17983"/>
      <w:bookmarkStart w:id="74" w:name="_Toc22063"/>
      <w:bookmarkStart w:id="75" w:name="_Toc1096_WPSOffice_Level3"/>
      <w:bookmarkStart w:id="76" w:name="_Toc25002"/>
      <w:r>
        <w:rPr>
          <w:rFonts w:hint="eastAsia" w:ascii="楷体_GB2312" w:hAnsi="楷体_GB2312" w:eastAsia="楷体_GB2312" w:cs="楷体_GB2312"/>
          <w:b/>
          <w:bCs/>
          <w:kern w:val="2"/>
          <w:sz w:val="32"/>
          <w:szCs w:val="32"/>
          <w:lang w:val="en-US" w:eastAsia="zh-CN" w:bidi="ar-SA"/>
        </w:rPr>
        <w:t>8.一般要求</w:t>
      </w:r>
      <w:bookmarkEnd w:id="71"/>
      <w:bookmarkEnd w:id="72"/>
      <w:bookmarkEnd w:id="73"/>
      <w:bookmarkEnd w:id="74"/>
      <w:bookmarkEnd w:id="75"/>
      <w:bookmarkEnd w:id="7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8.1供应商应仔细阅读谈判文件的所有内容，按谈判文件的要求编制响应文件，并保证所提供的全部资料的真实性，以使其响应文件对谈判文件做出实质性的响应。任何对谈判文件的忽略或误解不能作为响应文件存在缺陷或瑕疵的理由，其风险由供应商承担。</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8.2供应商提交的响应文件及供应商与采购人或采购代理机构、谈判小组就有关谈判的所有来往函电均使用中文。附有外文资料的，须翻译成中文并加盖供应商公章，若翻译的中文资料与外文资料存在差异和矛盾，则以中文资料为准。其准确性由供应商负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8.3除谈判文件中另有规定外，谈判响应文件所使用的度量衡单位，均须采用国家法定计量单位。未列明时应默认为我国法定计量单位。</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8.4响应文件应采用书面形式，电报、传真、电子邮件形式的响应文件概不接受。</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8.5供应商应按谈判文件中提供的响应文件格式进行填写。</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77" w:name="_Toc31527"/>
      <w:bookmarkStart w:id="78" w:name="_Toc16030"/>
      <w:bookmarkStart w:id="79" w:name="_Toc14527_WPSOffice_Level3"/>
      <w:bookmarkStart w:id="80" w:name="_Toc12007"/>
      <w:bookmarkStart w:id="81" w:name="_Toc20423_WPSOffice_Level3"/>
      <w:r>
        <w:rPr>
          <w:rFonts w:hint="eastAsia" w:ascii="楷体_GB2312" w:hAnsi="楷体_GB2312" w:eastAsia="楷体_GB2312" w:cs="楷体_GB2312"/>
          <w:b/>
          <w:bCs/>
          <w:kern w:val="2"/>
          <w:sz w:val="32"/>
          <w:szCs w:val="32"/>
          <w:lang w:val="en-US" w:eastAsia="zh-CN" w:bidi="ar-SA"/>
        </w:rPr>
        <w:t>9.报价要求</w:t>
      </w:r>
      <w:bookmarkEnd w:id="77"/>
      <w:bookmarkEnd w:id="78"/>
      <w:bookmarkEnd w:id="79"/>
      <w:bookmarkEnd w:id="80"/>
      <w:bookmarkEnd w:id="8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9.1供应商应当根据谈判文件“分项报价表”逐一报价；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9.2在首次报价表、分项报价表、最后报价表填写报价时应注意下列要求：</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（1）采购需求要求的</w:t>
      </w:r>
      <w:r>
        <w:rPr>
          <w:rFonts w:hint="eastAsia" w:ascii="仿宋_GB2312" w:hAnsi="仿宋_GB2312" w:eastAsia="仿宋_GB2312" w:cs="仿宋_GB2312"/>
          <w:kern w:val="2"/>
          <w:sz w:val="32"/>
          <w:szCs w:val="32"/>
          <w:u w:val="single" w:color="auto"/>
          <w:lang w:val="en-US" w:eastAsia="zh-CN" w:bidi="ar-SA"/>
        </w:rPr>
        <w:t>安装、调试、售后服务及其它附</w:t>
      </w:r>
      <w:r>
        <w:rPr>
          <w:rFonts w:hint="eastAsia" w:ascii="仿宋_GB2312" w:hAnsi="仿宋_GB2312" w:eastAsia="仿宋_GB2312" w:cs="仿宋_GB2312"/>
          <w:kern w:val="2"/>
          <w:sz w:val="32"/>
          <w:szCs w:val="32"/>
          <w:lang w:val="en-US" w:eastAsia="zh-CN" w:bidi="ar-SA"/>
        </w:rPr>
        <w:t>加服务的费用。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（2）所有根据合同或其它原因应由供应商交纳和支付的税款和费用。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（3）供应商报价应为完成本竞争性谈判文件中所要求的货物/服务/工程所应包括内容的所有价格。</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9.3</w:t>
      </w:r>
      <w:r>
        <w:rPr>
          <w:rFonts w:hint="eastAsia" w:ascii="仿宋_GB2312" w:hAnsi="仿宋_GB2312" w:eastAsia="仿宋_GB2312" w:cs="仿宋_GB2312"/>
          <w:kern w:val="2"/>
          <w:sz w:val="32"/>
          <w:szCs w:val="32"/>
          <w:lang w:val="zh-CN" w:eastAsia="zh-CN" w:bidi="ar-SA"/>
        </w:rPr>
        <w:t>供应商</w:t>
      </w:r>
      <w:r>
        <w:rPr>
          <w:rFonts w:hint="eastAsia" w:ascii="仿宋_GB2312" w:hAnsi="仿宋_GB2312" w:eastAsia="仿宋_GB2312" w:cs="仿宋_GB2312"/>
          <w:kern w:val="2"/>
          <w:sz w:val="32"/>
          <w:szCs w:val="32"/>
          <w:lang w:val="en-US" w:eastAsia="zh-CN" w:bidi="ar-SA"/>
        </w:rPr>
        <w:t>的每次报价均不得超过采购项目预算，否则视为无效响应。采购项目预算见【谈判须知前附表】。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9.4供应商提交的最后报价在合同执行过程中是固定不变的，不得以任何理由予以变更。以可变动价格提交的报价将被认为是非实质响应而被拒绝。</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9.5谈判报价为总价。供应商须按要求填写谈判总报价，最后报价不得出现两个或两个以上的报价方案。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9.6报价币种为人民币。</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2" w:name="_Toc30839"/>
      <w:bookmarkStart w:id="83" w:name="_Toc30481"/>
      <w:bookmarkStart w:id="84" w:name="_Toc19609_WPSOffice_Level3"/>
      <w:bookmarkStart w:id="85" w:name="_Toc28436"/>
      <w:bookmarkStart w:id="86" w:name="_Toc24956_WPSOffice_Level3"/>
      <w:r>
        <w:rPr>
          <w:rFonts w:hint="eastAsia" w:ascii="楷体_GB2312" w:hAnsi="楷体_GB2312" w:eastAsia="楷体_GB2312" w:cs="楷体_GB2312"/>
          <w:b/>
          <w:bCs/>
          <w:kern w:val="2"/>
          <w:sz w:val="32"/>
          <w:szCs w:val="32"/>
          <w:lang w:val="en-US" w:eastAsia="zh-CN" w:bidi="ar-SA"/>
        </w:rPr>
        <w:t>10.保证金</w:t>
      </w:r>
      <w:bookmarkEnd w:id="82"/>
      <w:bookmarkEnd w:id="83"/>
      <w:bookmarkEnd w:id="84"/>
      <w:bookmarkEnd w:id="85"/>
      <w:bookmarkEnd w:id="8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10.1供应商应按【谈判须知前附表】的规定，在提交响应文件的截止时间前提交不少于本谈判文件规定的人民币金额的谈判保证金。谈判保证金应当以转账、支票、本票或者金融机构、担保机构出具的保函等非现金形式提交。供应商未按照谈判文件要求提交谈判保证金的，视为非实质性响应，其响应文件不予接受。谈判保证金所有递交方式均以到账时间为准。</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w:t>
      </w:r>
      <w:r>
        <w:rPr>
          <w:rFonts w:hint="eastAsia" w:ascii="仿宋_GB2312" w:hAnsi="仿宋_GB2312" w:eastAsia="仿宋_GB2312" w:cs="仿宋_GB2312"/>
          <w:kern w:val="2"/>
          <w:sz w:val="32"/>
          <w:szCs w:val="32"/>
          <w:lang w:val="zh-CN" w:eastAsia="zh-CN" w:bidi="ar-SA"/>
        </w:rPr>
        <w:t>供应商为联合体的，可以由联合体中的一方或者共同交纳保证金，其交纳的保证金，对联合体各方均具有约束力。</w:t>
      </w:r>
      <w:r>
        <w:rPr>
          <w:rFonts w:hint="eastAsia" w:ascii="仿宋_GB2312" w:hAnsi="仿宋_GB2312" w:eastAsia="仿宋_GB2312" w:cs="仿宋_GB2312"/>
          <w:kern w:val="2"/>
          <w:sz w:val="32"/>
          <w:szCs w:val="32"/>
          <w:lang w:val="en-US" w:eastAsia="zh-CN" w:bidi="ar-SA"/>
        </w:rPr>
        <w:t xml:space="preserve">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10.3保证金的退还按以下规定办理：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（1）成交供应商的保证金，在政府采购合同签订后5个工作日内退还，但因供应商自身原因导致无法退还的除外。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（2）未成交供应商的保证金，在成交通知书发出后5个工作日内退还。</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（3）终止竞争性谈判采购活动的，在发布项目终止公告后5个工作日内退还。</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10.4有下列情形之一的，保证金不予退还，并上缴同级财政国库：</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（1）供应商在提交响应文件截止时间后撤回响应文件的；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（2）供应商在响应文件中提供虚假材料的；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（3）除因不可抗力或谈判文件认可的情形以外，成交供应商不与采购人签订合同的；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（4）供应商与采购人、其他供应商或者采购代理机构恶意串通的；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（5）谈判文件规定的其他情形。</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87" w:name="_Toc4945_WPSOffice_Level3"/>
      <w:bookmarkStart w:id="88" w:name="_Toc5897"/>
      <w:bookmarkStart w:id="89" w:name="_Toc29837"/>
      <w:bookmarkStart w:id="90" w:name="_Toc14144"/>
      <w:bookmarkStart w:id="91" w:name="_Toc18765_WPSOffice_Level3"/>
      <w:r>
        <w:rPr>
          <w:rFonts w:hint="eastAsia" w:ascii="楷体_GB2312" w:hAnsi="楷体_GB2312" w:eastAsia="楷体_GB2312" w:cs="楷体_GB2312"/>
          <w:b/>
          <w:bCs/>
          <w:kern w:val="2"/>
          <w:sz w:val="32"/>
          <w:szCs w:val="32"/>
          <w:lang w:val="en-US" w:eastAsia="zh-CN" w:bidi="ar-SA"/>
        </w:rPr>
        <w:t>11.响应文件的组成</w:t>
      </w:r>
      <w:bookmarkEnd w:id="87"/>
      <w:bookmarkEnd w:id="88"/>
      <w:bookmarkEnd w:id="89"/>
      <w:bookmarkEnd w:id="90"/>
      <w:bookmarkEnd w:id="9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11.1响应文件包括下列内容：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lang w:val="en-US" w:eastAsia="zh-CN" w:bidi="ar-SA"/>
        </w:rPr>
        <w:t>供应商应提交相关证明材料，作为其参加谈判和成交后有能力履行合同的证明。编写的谈判响应文件须包括以下内容（</w:t>
      </w:r>
      <w:r>
        <w:rPr>
          <w:rFonts w:hint="eastAsia" w:ascii="仿宋_GB2312" w:hAnsi="仿宋_GB2312" w:eastAsia="仿宋_GB2312" w:cs="仿宋_GB2312"/>
          <w:kern w:val="2"/>
          <w:sz w:val="32"/>
          <w:szCs w:val="32"/>
          <w:highlight w:val="none"/>
          <w:lang w:val="en-US" w:eastAsia="zh-CN" w:bidi="ar-SA"/>
        </w:rPr>
        <w:t>格式详见谈判文件第四部分内容）：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11.1.1</w:t>
      </w:r>
      <w:r>
        <w:rPr>
          <w:rFonts w:hint="eastAsia" w:ascii="仿宋_GB2312" w:hAnsi="仿宋_GB2312" w:eastAsia="仿宋_GB2312" w:cs="仿宋_GB2312"/>
          <w:kern w:val="2"/>
          <w:sz w:val="32"/>
          <w:szCs w:val="32"/>
          <w:lang w:val="zh-CN" w:eastAsia="zh-CN" w:bidi="ar-SA"/>
        </w:rPr>
        <w:t>资格审查部分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1、响应函</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2、法定代表人证明书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3、法定代表人授权书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4、供应商承诺函</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5、供应商诚信承诺书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6、供应商资格证明文件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7、财务状况、缴纳税收和社会保障资金证明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8、无重大违法记录声明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9、谈判保证金证明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11.1.2有效性、完整性、响应程度审查</w:t>
      </w:r>
      <w:r>
        <w:rPr>
          <w:rFonts w:hint="eastAsia" w:ascii="仿宋_GB2312" w:hAnsi="仿宋_GB2312" w:eastAsia="仿宋_GB2312" w:cs="仿宋_GB2312"/>
          <w:kern w:val="2"/>
          <w:sz w:val="32"/>
          <w:szCs w:val="32"/>
          <w:lang w:val="zh-CN" w:eastAsia="zh-CN" w:bidi="ar-SA"/>
        </w:rPr>
        <w:t>部分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1、谈判首次报价表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2、分项报价表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3、具备履行合同所必须的设备和专业技术能力证明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、供应商认为在其他方面有必要说明的事项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、享受政府采购政策优惠的证明资料</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6、谈判最后报价表</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zh-CN" w:eastAsia="zh-CN" w:bidi="ar-SA"/>
        </w:rPr>
        <w:t>供应商须按上述内容、顺序和格式编制响应文件，并按要求编制目录、页码，并保证所提供的全部资料真实可信，自愿承担相应责任。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11.2在谈判过程中，供应商根据谈判小组书面形式要求提交的最后报价(</w:t>
      </w:r>
      <w:r>
        <w:rPr>
          <w:rFonts w:hint="eastAsia" w:ascii="仿宋_GB2312" w:hAnsi="仿宋_GB2312" w:eastAsia="仿宋_GB2312" w:cs="仿宋_GB2312"/>
          <w:kern w:val="2"/>
          <w:sz w:val="32"/>
          <w:szCs w:val="32"/>
          <w:u w:val="single"/>
          <w:lang w:val="en-US" w:eastAsia="zh-CN" w:bidi="ar-SA"/>
        </w:rPr>
        <w:t>或者重新提交的响应文件和最后报价</w:t>
      </w:r>
      <w:r>
        <w:rPr>
          <w:rFonts w:hint="eastAsia" w:ascii="仿宋_GB2312" w:hAnsi="仿宋_GB2312" w:eastAsia="仿宋_GB2312" w:cs="仿宋_GB2312"/>
          <w:kern w:val="2"/>
          <w:sz w:val="32"/>
          <w:szCs w:val="32"/>
          <w:lang w:val="en-US" w:eastAsia="zh-CN" w:bidi="ar-SA"/>
        </w:rPr>
        <w:t>)是响应文件的有效组成部分。</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2" w:name="_Toc11674"/>
      <w:bookmarkStart w:id="93" w:name="_Toc26621"/>
      <w:bookmarkStart w:id="94" w:name="_Toc14930_WPSOffice_Level3"/>
      <w:bookmarkStart w:id="95" w:name="_Toc6423"/>
      <w:bookmarkStart w:id="96" w:name="_Toc3694_WPSOffice_Level3"/>
      <w:r>
        <w:rPr>
          <w:rFonts w:hint="eastAsia" w:ascii="楷体_GB2312" w:hAnsi="楷体_GB2312" w:eastAsia="楷体_GB2312" w:cs="楷体_GB2312"/>
          <w:b/>
          <w:bCs/>
          <w:kern w:val="2"/>
          <w:sz w:val="32"/>
          <w:szCs w:val="32"/>
          <w:lang w:val="en-US" w:eastAsia="zh-CN" w:bidi="ar-SA"/>
        </w:rPr>
        <w:t>12.响应文件有效期</w:t>
      </w:r>
      <w:bookmarkEnd w:id="92"/>
      <w:bookmarkEnd w:id="93"/>
      <w:bookmarkEnd w:id="94"/>
      <w:bookmarkEnd w:id="95"/>
      <w:bookmarkEnd w:id="96"/>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响应文件有效期见【谈判须知前附表】，在此期间响应文件对供应商具有法律约束力，从提交首次响应文件截止时间之日起计算。响应文件有效期不足的将被视为无效响应。</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97" w:name="_Toc20265"/>
      <w:bookmarkStart w:id="98" w:name="_Toc21033"/>
      <w:bookmarkStart w:id="99" w:name="_Toc31682_WPSOffice_Level3"/>
      <w:bookmarkStart w:id="100" w:name="_Toc8507_WPSOffice_Level3"/>
      <w:bookmarkStart w:id="101" w:name="_Toc17034"/>
      <w:r>
        <w:rPr>
          <w:rFonts w:hint="eastAsia" w:ascii="楷体_GB2312" w:hAnsi="楷体_GB2312" w:eastAsia="楷体_GB2312" w:cs="楷体_GB2312"/>
          <w:b/>
          <w:bCs/>
          <w:kern w:val="2"/>
          <w:sz w:val="32"/>
          <w:szCs w:val="32"/>
          <w:lang w:val="en-US" w:eastAsia="zh-CN" w:bidi="ar-SA"/>
        </w:rPr>
        <w:t>13.响应文件的签署及规定</w:t>
      </w:r>
      <w:bookmarkEnd w:id="97"/>
      <w:bookmarkEnd w:id="98"/>
      <w:bookmarkEnd w:id="99"/>
      <w:bookmarkEnd w:id="100"/>
      <w:bookmarkEnd w:id="10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13.1响应文件应按谈判文件要求签字盖章。供应商代表可为供应商法定代表人(非法人组织为负责人或合伙人、个体工商户为负责人，谈判文件统称单位负责人)；供应商代表不是供应商的法定代表人（单位负责人）的，应提供法定代表人（单位负责人）授权委托书。</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13.2 供应商应按照谈判文件所提供的文件格式，分别填写谈判文件第四部分的内容，应分别注明所提供服务或货物的名称、技术配置及参数、数量和价格等内容；谈判文件要求签字、盖章的地方必须由供应商的法定代表人或委托代理人签字、盖章齐全上传扫描件或由供应商的法定代表人或委托代理人电子签字、盖单位电子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13.3响应文件不得行间插字，若有修改错漏处，应由供应商法定代表人或者其委托代理人签字、加盖公章。否则，将导致响应文件无效。</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13.4 供应商应在提交响应文件截止时间前上传响应文件。因目录格式不准确、不能索引定位到内容、文件过大、未提交全部文件内容或文件内容错误、上传效果差等原因导致无法评审的，有可能判定为无效投标。</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13.5 响应文件不得行间插字，若有修改错漏处，应由供应商法定代表人或者其委托代理人签字、加盖公章。否则，将导致响应文件无效。</w:t>
      </w:r>
      <w:r>
        <w:rPr>
          <w:rFonts w:hint="eastAsia" w:ascii="仿宋_GB2312" w:hAnsi="仿宋_GB2312" w:eastAsia="仿宋_GB2312" w:cs="仿宋_GB2312"/>
          <w:kern w:val="2"/>
          <w:sz w:val="32"/>
          <w:szCs w:val="32"/>
          <w:lang w:val="zh-CN" w:eastAsia="zh-CN" w:bidi="ar-SA"/>
        </w:rPr>
        <w:t xml:space="preserve">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13.6在谈判过程中，谈判小组确定满足相关规定数量的合格供应商，在政采云平台（https://www.zcygov.cn/）上按规定的时间（30分钟）填写最后报价。如果在规定的时间内未提交的视为放弃最终报价,系统将不再对其进行最终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13.7最终报价结束后，由代理机构在政采云平台（https://www.zcygov.cn/）上开启报价签字，各供应商签字完毕后方可退出政采云平台（https://www.zcygov.cn/）。</w:t>
      </w:r>
    </w:p>
    <w:p>
      <w:pPr>
        <w:widowControl w:val="0"/>
        <w:wordWrap/>
        <w:adjustRightInd w:val="0"/>
        <w:snapToGrid w:val="0"/>
        <w:spacing w:before="157" w:beforeLines="50" w:line="560" w:lineRule="exact"/>
        <w:jc w:val="center"/>
        <w:textAlignment w:val="auto"/>
        <w:outlineLvl w:val="1"/>
        <w:rPr>
          <w:rFonts w:hint="default" w:ascii="黑体" w:hAnsi="黑体" w:eastAsia="黑体" w:cs="黑体"/>
          <w:b w:val="0"/>
          <w:bCs w:val="0"/>
          <w:kern w:val="2"/>
          <w:sz w:val="32"/>
          <w:szCs w:val="32"/>
          <w:lang w:val="en-US" w:eastAsia="zh-CN" w:bidi="ar-SA"/>
        </w:rPr>
      </w:pPr>
      <w:bookmarkStart w:id="102" w:name="_Toc30575"/>
      <w:bookmarkStart w:id="103" w:name="_Toc31349_WPSOffice_Level2"/>
      <w:bookmarkStart w:id="104" w:name="_Toc7979"/>
      <w:bookmarkStart w:id="105" w:name="_Toc25869"/>
      <w:bookmarkStart w:id="106" w:name="_Toc24112_WPSOffice_Level2"/>
      <w:bookmarkStart w:id="107" w:name="_Toc34637768"/>
      <w:bookmarkStart w:id="108" w:name="_Toc32627_WPSOffice_Level2"/>
      <w:bookmarkStart w:id="109" w:name="_Toc8361"/>
      <w:r>
        <w:rPr>
          <w:rFonts w:hint="eastAsia" w:ascii="黑体" w:hAnsi="黑体" w:eastAsia="黑体" w:cs="黑体"/>
          <w:b w:val="0"/>
          <w:bCs w:val="0"/>
          <w:kern w:val="2"/>
          <w:sz w:val="32"/>
          <w:szCs w:val="32"/>
          <w:lang w:val="en-US" w:eastAsia="zh-CN" w:bidi="ar-SA"/>
        </w:rPr>
        <w:t>四、</w:t>
      </w:r>
      <w:bookmarkEnd w:id="102"/>
      <w:bookmarkEnd w:id="103"/>
      <w:bookmarkEnd w:id="104"/>
      <w:bookmarkEnd w:id="105"/>
      <w:bookmarkEnd w:id="106"/>
      <w:bookmarkEnd w:id="107"/>
      <w:bookmarkEnd w:id="108"/>
      <w:bookmarkEnd w:id="109"/>
      <w:r>
        <w:rPr>
          <w:rFonts w:hint="eastAsia" w:ascii="黑体" w:hAnsi="黑体" w:eastAsia="黑体" w:cs="黑体"/>
          <w:b w:val="0"/>
          <w:bCs w:val="0"/>
          <w:kern w:val="2"/>
          <w:sz w:val="32"/>
          <w:szCs w:val="32"/>
          <w:lang w:val="en-US" w:eastAsia="zh-CN" w:bidi="ar-SA"/>
        </w:rPr>
        <w:t>网上投标</w:t>
      </w:r>
    </w:p>
    <w:p>
      <w:pPr>
        <w:widowControl w:val="0"/>
        <w:wordWrap/>
        <w:adjustRightInd w:val="0"/>
        <w:snapToGrid w:val="0"/>
        <w:spacing w:line="560" w:lineRule="exact"/>
        <w:jc w:val="left"/>
        <w:textAlignment w:val="auto"/>
        <w:rPr>
          <w:rFonts w:hint="eastAsia" w:ascii="仿宋_GB2312" w:hAnsi="仿宋_GB2312" w:eastAsia="仿宋_GB2312" w:cs="仿宋_GB2312"/>
          <w:b/>
          <w:bCs/>
          <w:kern w:val="2"/>
          <w:sz w:val="32"/>
          <w:szCs w:val="32"/>
          <w:lang w:val="en-US" w:eastAsia="zh-CN" w:bidi="ar-SA"/>
        </w:rPr>
      </w:pPr>
      <w:bookmarkStart w:id="110" w:name="_Toc412617731"/>
      <w:bookmarkStart w:id="111" w:name="_Toc373392582"/>
      <w:bookmarkStart w:id="112" w:name="_Toc325726016"/>
      <w:bookmarkStart w:id="113" w:name="_Toc28078163"/>
      <w:bookmarkStart w:id="114" w:name="_Toc34637769"/>
      <w:bookmarkStart w:id="115" w:name="_Toc12974"/>
      <w:bookmarkStart w:id="116" w:name="_Toc10968"/>
      <w:bookmarkStart w:id="117" w:name="_Toc25721_WPSOffice_Level2"/>
      <w:bookmarkStart w:id="118" w:name="_Toc31993"/>
      <w:bookmarkStart w:id="119" w:name="_Toc18610_WPSOffice_Level2"/>
      <w:bookmarkStart w:id="120" w:name="_Toc29785_WPSOffice_Level2"/>
      <w:bookmarkStart w:id="121" w:name="_Toc32597"/>
      <w:r>
        <w:rPr>
          <w:rFonts w:hint="eastAsia" w:ascii="仿宋_GB2312" w:hAnsi="仿宋_GB2312" w:eastAsia="仿宋_GB2312" w:cs="仿宋_GB2312"/>
          <w:b/>
          <w:bCs/>
          <w:kern w:val="2"/>
          <w:sz w:val="32"/>
          <w:szCs w:val="32"/>
          <w:lang w:val="en-US" w:eastAsia="zh-CN" w:bidi="ar-SA"/>
        </w:rPr>
        <w:t>14.</w:t>
      </w:r>
      <w:bookmarkEnd w:id="110"/>
      <w:bookmarkEnd w:id="111"/>
      <w:bookmarkEnd w:id="112"/>
      <w:r>
        <w:rPr>
          <w:rFonts w:hint="eastAsia" w:ascii="仿宋_GB2312" w:hAnsi="仿宋_GB2312" w:eastAsia="仿宋_GB2312" w:cs="仿宋_GB2312"/>
          <w:b/>
          <w:bCs/>
          <w:kern w:val="2"/>
          <w:sz w:val="32"/>
          <w:szCs w:val="32"/>
          <w:lang w:val="en-US" w:eastAsia="zh-CN" w:bidi="ar-SA"/>
        </w:rPr>
        <w:t>网上投标</w:t>
      </w:r>
      <w:bookmarkEnd w:id="11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14.1供应商应在政采云平台（https://www.zcygov.cn/）上报价并上传电子响应文件。</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14.2供应商应按包报价。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14.3 开标时的“首次报价表”由各供应商网上报价生成。</w:t>
      </w:r>
    </w:p>
    <w:p>
      <w:pPr>
        <w:widowControl w:val="0"/>
        <w:wordWrap/>
        <w:adjustRightInd w:val="0"/>
        <w:snapToGrid w:val="0"/>
        <w:spacing w:line="560" w:lineRule="exact"/>
        <w:jc w:val="left"/>
        <w:textAlignment w:val="auto"/>
        <w:rPr>
          <w:rFonts w:hint="eastAsia" w:ascii="仿宋_GB2312" w:hAnsi="仿宋_GB2312" w:eastAsia="仿宋_GB2312" w:cs="仿宋_GB2312"/>
          <w:b/>
          <w:bCs/>
          <w:kern w:val="2"/>
          <w:sz w:val="32"/>
          <w:szCs w:val="32"/>
          <w:lang w:val="en-US" w:eastAsia="zh-CN" w:bidi="ar-SA"/>
        </w:rPr>
      </w:pPr>
      <w:bookmarkStart w:id="122" w:name="_Toc28078164"/>
      <w:bookmarkStart w:id="123" w:name="_Toc26106"/>
      <w:bookmarkStart w:id="124" w:name="_Toc6310"/>
      <w:bookmarkStart w:id="125" w:name="_Toc1747"/>
      <w:r>
        <w:rPr>
          <w:rFonts w:hint="eastAsia" w:ascii="仿宋_GB2312" w:hAnsi="仿宋_GB2312" w:eastAsia="仿宋_GB2312" w:cs="仿宋_GB2312"/>
          <w:b/>
          <w:bCs/>
          <w:kern w:val="2"/>
          <w:sz w:val="32"/>
          <w:szCs w:val="32"/>
          <w:lang w:val="en-US" w:eastAsia="zh-CN" w:bidi="ar-SA"/>
        </w:rPr>
        <w:t>15. 提交首次响应文件截止时间</w:t>
      </w:r>
      <w:bookmarkEnd w:id="122"/>
      <w:bookmarkEnd w:id="12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15.1若采购代理机构推迟提交首次响应文件截止时间，采购人、采购代理机构和供应商受提交首次响应文件截止时间约束的所有权利和义务均延长至新的提交首次响应文件截止时间。</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15.2采购人、采购代理机构按照“谈判须知”第6条规定，通过修改谈判文件延长提交首次响应文件截止时间，在此情况下，采购人、采购代理机构、供应商受提交首次响应文件截止时间制约的所有权利和义务均延长至新的截止日期。</w:t>
      </w:r>
    </w:p>
    <w:p>
      <w:pPr>
        <w:widowControl w:val="0"/>
        <w:wordWrap/>
        <w:adjustRightInd w:val="0"/>
        <w:snapToGrid w:val="0"/>
        <w:spacing w:line="560" w:lineRule="exact"/>
        <w:jc w:val="left"/>
        <w:textAlignment w:val="auto"/>
        <w:rPr>
          <w:rFonts w:hint="eastAsia" w:ascii="仿宋_GB2312" w:hAnsi="仿宋_GB2312" w:eastAsia="仿宋_GB2312" w:cs="仿宋_GB2312"/>
          <w:b/>
          <w:bCs/>
          <w:kern w:val="2"/>
          <w:sz w:val="32"/>
          <w:szCs w:val="32"/>
          <w:lang w:val="en-US" w:eastAsia="zh-CN" w:bidi="ar-SA"/>
        </w:rPr>
      </w:pPr>
      <w:bookmarkStart w:id="126" w:name="_Toc23054"/>
      <w:r>
        <w:rPr>
          <w:rFonts w:hint="eastAsia" w:ascii="仿宋_GB2312" w:hAnsi="仿宋_GB2312" w:eastAsia="仿宋_GB2312" w:cs="仿宋_GB2312"/>
          <w:b/>
          <w:bCs/>
          <w:kern w:val="2"/>
          <w:sz w:val="32"/>
          <w:szCs w:val="32"/>
          <w:lang w:val="en-US" w:eastAsia="zh-CN" w:bidi="ar-SA"/>
        </w:rPr>
        <w:t>16.响应文件的撤回</w:t>
      </w:r>
      <w:bookmarkEnd w:id="124"/>
      <w:bookmarkEnd w:id="125"/>
      <w:bookmarkEnd w:id="12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zh-CN" w:eastAsia="zh-CN" w:bidi="ar-SA"/>
        </w:rPr>
        <w:t>允许供应商在提交最后报价之前声明撤回响应文件，但提交最后报价之后不得撤回其</w:t>
      </w:r>
      <w:r>
        <w:rPr>
          <w:rFonts w:hint="eastAsia" w:ascii="仿宋_GB2312" w:hAnsi="仿宋_GB2312" w:eastAsia="仿宋_GB2312" w:cs="仿宋_GB2312"/>
          <w:kern w:val="2"/>
          <w:sz w:val="32"/>
          <w:szCs w:val="32"/>
          <w:lang w:val="en-US" w:eastAsia="zh-CN" w:bidi="ar-SA"/>
        </w:rPr>
        <w:t>谈判</w:t>
      </w:r>
      <w:r>
        <w:rPr>
          <w:rFonts w:hint="eastAsia" w:ascii="仿宋_GB2312" w:hAnsi="仿宋_GB2312" w:eastAsia="仿宋_GB2312" w:cs="仿宋_GB2312"/>
          <w:kern w:val="2"/>
          <w:sz w:val="32"/>
          <w:szCs w:val="32"/>
          <w:lang w:val="zh-CN" w:eastAsia="zh-CN" w:bidi="ar-SA"/>
        </w:rPr>
        <w:t>，否则其</w:t>
      </w:r>
      <w:r>
        <w:rPr>
          <w:rFonts w:hint="eastAsia" w:ascii="仿宋_GB2312" w:hAnsi="仿宋_GB2312" w:eastAsia="仿宋_GB2312" w:cs="仿宋_GB2312"/>
          <w:kern w:val="2"/>
          <w:sz w:val="32"/>
          <w:szCs w:val="32"/>
          <w:lang w:val="en-US" w:eastAsia="zh-CN" w:bidi="ar-SA"/>
        </w:rPr>
        <w:t>谈判</w:t>
      </w:r>
      <w:r>
        <w:rPr>
          <w:rFonts w:hint="eastAsia" w:ascii="仿宋_GB2312" w:hAnsi="仿宋_GB2312" w:eastAsia="仿宋_GB2312" w:cs="仿宋_GB2312"/>
          <w:kern w:val="2"/>
          <w:sz w:val="32"/>
          <w:szCs w:val="32"/>
          <w:lang w:val="zh-CN" w:eastAsia="zh-CN" w:bidi="ar-SA"/>
        </w:rPr>
        <w:t>保证金将不予退还。</w:t>
      </w:r>
    </w:p>
    <w:p>
      <w:pPr>
        <w:wordWrap/>
        <w:adjustRightInd w:val="0"/>
        <w:snapToGrid w:val="0"/>
        <w:spacing w:before="157" w:beforeLines="50" w:line="560" w:lineRule="exact"/>
        <w:jc w:val="center"/>
        <w:outlineLvl w:val="1"/>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五、响应文件的评审与谈判</w:t>
      </w:r>
      <w:bookmarkEnd w:id="114"/>
      <w:bookmarkEnd w:id="115"/>
      <w:bookmarkEnd w:id="116"/>
      <w:bookmarkEnd w:id="117"/>
      <w:bookmarkEnd w:id="118"/>
      <w:bookmarkEnd w:id="119"/>
      <w:bookmarkEnd w:id="120"/>
      <w:bookmarkEnd w:id="121"/>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27" w:name="_Toc18713_WPSOffice_Level3"/>
      <w:bookmarkStart w:id="128" w:name="_Toc174"/>
      <w:bookmarkStart w:id="129" w:name="_Toc19596_WPSOffice_Level3"/>
      <w:bookmarkStart w:id="130" w:name="_Toc26446"/>
      <w:bookmarkStart w:id="131" w:name="_Toc13366"/>
      <w:r>
        <w:rPr>
          <w:rFonts w:hint="eastAsia" w:ascii="楷体_GB2312" w:hAnsi="楷体_GB2312" w:eastAsia="楷体_GB2312" w:cs="楷体_GB2312"/>
          <w:b/>
          <w:bCs/>
          <w:kern w:val="2"/>
          <w:sz w:val="32"/>
          <w:szCs w:val="32"/>
          <w:lang w:val="en-US" w:eastAsia="zh-CN" w:bidi="ar-SA"/>
        </w:rPr>
        <w:t>17.谈判小组</w:t>
      </w:r>
      <w:bookmarkEnd w:id="127"/>
      <w:bookmarkEnd w:id="128"/>
      <w:bookmarkEnd w:id="129"/>
      <w:bookmarkEnd w:id="130"/>
      <w:bookmarkEnd w:id="131"/>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17.1竞争性谈判小组由采购人代表和评审专家共</w:t>
      </w:r>
      <w:r>
        <w:rPr>
          <w:rFonts w:hint="eastAsia" w:ascii="仿宋_GB2312" w:hAnsi="仿宋_GB2312" w:eastAsia="仿宋_GB2312" w:cs="仿宋_GB2312"/>
          <w:kern w:val="2"/>
          <w:sz w:val="32"/>
          <w:szCs w:val="32"/>
          <w:u w:val="single"/>
          <w:lang w:val="en-US" w:eastAsia="zh-CN" w:bidi="ar-SA"/>
        </w:rPr>
        <w:t xml:space="preserve"> 3 </w:t>
      </w:r>
      <w:r>
        <w:rPr>
          <w:rFonts w:hint="eastAsia" w:ascii="仿宋_GB2312" w:hAnsi="仿宋_GB2312" w:eastAsia="仿宋_GB2312" w:cs="仿宋_GB2312"/>
          <w:kern w:val="2"/>
          <w:sz w:val="32"/>
          <w:szCs w:val="32"/>
          <w:lang w:val="en-US" w:eastAsia="zh-CN" w:bidi="ar-SA"/>
        </w:rPr>
        <w:t>人组成（3人以上单数组成），其中评审专家</w:t>
      </w:r>
      <w:r>
        <w:rPr>
          <w:rFonts w:hint="eastAsia" w:ascii="仿宋_GB2312" w:hAnsi="仿宋_GB2312" w:eastAsia="仿宋_GB2312" w:cs="仿宋_GB2312"/>
          <w:kern w:val="2"/>
          <w:sz w:val="32"/>
          <w:szCs w:val="32"/>
          <w:u w:val="single"/>
          <w:lang w:val="en-US" w:eastAsia="zh-CN" w:bidi="ar-SA"/>
        </w:rPr>
        <w:t xml:space="preserve"> 2 </w:t>
      </w:r>
      <w:r>
        <w:rPr>
          <w:rFonts w:hint="eastAsia" w:ascii="仿宋_GB2312" w:hAnsi="仿宋_GB2312" w:eastAsia="仿宋_GB2312" w:cs="仿宋_GB2312"/>
          <w:kern w:val="2"/>
          <w:sz w:val="32"/>
          <w:szCs w:val="32"/>
          <w:lang w:val="en-US" w:eastAsia="zh-CN" w:bidi="ar-SA"/>
        </w:rPr>
        <w:t>名（评审专家人数不得少于竞争性谈判小组成员总数的2/3）。采购人不得以评审专家身份参加本采购项目的评审。谈判小组评审专家从政府采购评审专家库内相关专业的专家名单中随机抽取。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17.2谈判由采购代理机构负责组织，具体谈判事务由依法组建的谈判小组负责，并独立履行下列职责：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u w:val="none"/>
          <w:lang w:val="en-US" w:eastAsia="zh-CN" w:bidi="ar-SA"/>
        </w:rPr>
        <w:t>确认谈判文件</w:t>
      </w:r>
      <w:r>
        <w:rPr>
          <w:rFonts w:hint="eastAsia" w:ascii="仿宋_GB2312" w:hAnsi="仿宋_GB2312" w:eastAsia="仿宋_GB2312" w:cs="仿宋_GB2312"/>
          <w:kern w:val="2"/>
          <w:sz w:val="32"/>
          <w:szCs w:val="32"/>
          <w:lang w:val="en-US" w:eastAsia="zh-CN" w:bidi="ar-SA"/>
        </w:rPr>
        <w:t>；</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（2）审查供应商的响应文件并作出评价；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（3）要求供应商对谈判文件有关事项作出澄清或者说明；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（4）编写评审报告；</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（5）确定成交候选人名单，以及根据采购人委托直接确定成交供应商；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（6）告知采购人、采购代理机构在评审过程中发现的供应商的违法违规行为。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17.3谈判小组应遵守并履行下列义务：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（1）遵纪守法，客观、公正、廉洁地履行职责；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（2）按照谈判文件规定的成交方法评审，对评审意见承担谈判小组成员责任；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（3）对谈判响应文件、谈判情况和谈判中获悉的国家秘密、商业秘密保密；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（4）参与评审报告的起草；</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（5）配合采购人、采购代理机构答复供应商提出的质疑；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（6）配合财政部门的投诉处理和监督检查工作。</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17.4谈判小组成员有下列情形之一的，应当回避：</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（1）参加采购活动前 3 年内与供应商存在劳动关系；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（2）参加采购活动前 3 年内担任供应商的董事、监事；</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（3）参加采购活动前 3 年内是供应商的控股股东或者实际控制人；</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（4）与供应商的法定代表人或者负责人有夫妻、直系血亲、三代以内旁系血亲或者近姻亲关系；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（5）与供应商有其他可能影响政府采购活动公平、公正进行的关系。</w:t>
      </w:r>
      <w:bookmarkStart w:id="132" w:name="_Toc16350_WPSOffice_Level3"/>
      <w:bookmarkStart w:id="133" w:name="_Toc19122"/>
    </w:p>
    <w:p>
      <w:pPr>
        <w:pStyle w:val="5"/>
        <w:widowControl w:val="0"/>
        <w:wordWrap/>
        <w:adjustRightInd w:val="0"/>
        <w:snapToGrid w:val="0"/>
        <w:spacing w:before="157" w:beforeLines="50" w:after="0" w:line="560" w:lineRule="exact"/>
        <w:ind w:firstLine="0" w:firstLineChars="0"/>
        <w:textAlignment w:val="auto"/>
        <w:outlineLvl w:val="2"/>
        <w:rPr>
          <w:rFonts w:hint="default" w:ascii="楷体_GB2312" w:hAnsi="楷体_GB2312" w:eastAsia="楷体_GB2312" w:cs="楷体_GB2312"/>
          <w:b/>
          <w:bCs/>
          <w:kern w:val="2"/>
          <w:sz w:val="32"/>
          <w:szCs w:val="32"/>
          <w:lang w:val="en-US" w:eastAsia="zh-CN" w:bidi="ar-SA"/>
        </w:rPr>
      </w:pPr>
      <w:bookmarkStart w:id="134" w:name="_Toc32601"/>
      <w:bookmarkStart w:id="135" w:name="_Toc22044_WPSOffice_Level3"/>
      <w:r>
        <w:rPr>
          <w:rFonts w:hint="eastAsia" w:ascii="楷体_GB2312" w:hAnsi="楷体_GB2312" w:eastAsia="楷体_GB2312" w:cs="楷体_GB2312"/>
          <w:b/>
          <w:bCs/>
          <w:kern w:val="2"/>
          <w:sz w:val="32"/>
          <w:szCs w:val="32"/>
          <w:lang w:val="en-US" w:eastAsia="zh-CN" w:bidi="ar-SA"/>
        </w:rPr>
        <w:t>18.响应文件审查</w:t>
      </w:r>
      <w:bookmarkEnd w:id="132"/>
      <w:bookmarkEnd w:id="133"/>
      <w:bookmarkEnd w:id="134"/>
      <w:bookmarkEnd w:id="13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18.1谈判小组应当对响应文件进行评审，并根据谈判文件规定的程序、评定成交的标准等事项与实质性响应谈判文件要求的供应商进行谈判。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18.2在对供应商进行审查时，存在下列情况之一的，按无效处理：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（1）不符合谈判文件第一部分谈判须知前附表“供应商资格条件”的；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（2）未按第11.1.1款“</w:t>
      </w:r>
      <w:r>
        <w:rPr>
          <w:rFonts w:hint="eastAsia" w:ascii="仿宋_GB2312" w:hAnsi="仿宋_GB2312" w:eastAsia="仿宋_GB2312" w:cs="仿宋_GB2312"/>
          <w:kern w:val="2"/>
          <w:sz w:val="32"/>
          <w:szCs w:val="32"/>
          <w:lang w:val="zh-CN" w:eastAsia="zh-CN" w:bidi="ar-SA"/>
        </w:rPr>
        <w:t>资格审查部分</w:t>
      </w:r>
      <w:r>
        <w:rPr>
          <w:rFonts w:hint="eastAsia" w:ascii="仿宋_GB2312" w:hAnsi="仿宋_GB2312" w:eastAsia="仿宋_GB2312" w:cs="仿宋_GB2312"/>
          <w:kern w:val="2"/>
          <w:sz w:val="32"/>
          <w:szCs w:val="32"/>
          <w:lang w:val="en-US" w:eastAsia="zh-CN" w:bidi="ar-SA"/>
        </w:rPr>
        <w:t>”要求提供相关资料的；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（3）响应文件没有按谈判文件规定和要求签字、盖章的；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（4）谈判有效期不能满足谈判文件要求的；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（5）谈判报价超过谈判文件规定的采购预算额度的；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（6）所提供服</w:t>
      </w:r>
      <w:bookmarkStart w:id="747" w:name="_GoBack"/>
      <w:bookmarkEnd w:id="747"/>
      <w:r>
        <w:rPr>
          <w:rFonts w:hint="eastAsia" w:ascii="仿宋_GB2312" w:hAnsi="仿宋_GB2312" w:eastAsia="仿宋_GB2312" w:cs="仿宋_GB2312"/>
          <w:kern w:val="2"/>
          <w:sz w:val="32"/>
          <w:szCs w:val="32"/>
          <w:lang w:val="en-US" w:eastAsia="zh-CN" w:bidi="ar-SA"/>
        </w:rPr>
        <w:t>务的技术规格、技术标准不符合采购项目要求的；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（7）谈判响应文件含有采购人不能接受的附加条件的；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（8）响应文件不满足谈判文件实质性要求和条件的；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（9）谈判小组认为应按无效谈判处理的其他情况；</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（10）法律、法规规定的其他情形。</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36" w:name="_Toc1673_WPSOffice_Level3"/>
      <w:bookmarkStart w:id="137" w:name="_Toc11154"/>
      <w:bookmarkStart w:id="138" w:name="_Toc17197"/>
      <w:bookmarkStart w:id="139" w:name="_Toc17887_WPSOffice_Level3"/>
      <w:bookmarkStart w:id="140" w:name="_Toc15500"/>
      <w:r>
        <w:rPr>
          <w:rFonts w:hint="eastAsia" w:ascii="楷体_GB2312" w:hAnsi="楷体_GB2312" w:eastAsia="楷体_GB2312" w:cs="楷体_GB2312"/>
          <w:b/>
          <w:bCs/>
          <w:kern w:val="2"/>
          <w:sz w:val="32"/>
          <w:szCs w:val="32"/>
          <w:lang w:val="en-US" w:eastAsia="zh-CN" w:bidi="ar-SA"/>
        </w:rPr>
        <w:t>19.谈判程序</w:t>
      </w:r>
      <w:bookmarkEnd w:id="136"/>
      <w:bookmarkEnd w:id="137"/>
      <w:bookmarkEnd w:id="138"/>
      <w:bookmarkEnd w:id="139"/>
      <w:bookmarkEnd w:id="14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19.1在谈判过程中，谈判小组所有成员集中与单一供应商分别进行谈判，负责审议所有通过资格条件供应商的谈判响应文件，给予所有参加谈判的供应商平等的谈判机会。供应商应派其代表参加谈判。在谈判过程中谈判的任何一方不得向他人透露与谈判有关的技术资料、价格或其他信息。</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19.2在谈判过程中，</w:t>
      </w:r>
      <w:r>
        <w:rPr>
          <w:rFonts w:hint="eastAsia" w:ascii="仿宋_GB2312" w:hAnsi="仿宋_GB2312" w:eastAsia="仿宋_GB2312" w:cs="仿宋_GB2312"/>
          <w:kern w:val="2"/>
          <w:sz w:val="32"/>
          <w:szCs w:val="32"/>
          <w:u w:val="single"/>
          <w:lang w:val="en-US" w:eastAsia="zh-CN" w:bidi="ar-SA"/>
        </w:rPr>
        <w:t>谈判小组可以根据谈判文件和谈判情况实质性变动技术标准及要求中的技术、服务要求以及合同草案条款，但不得变动谈判文件中的其他内容</w:t>
      </w:r>
      <w:r>
        <w:rPr>
          <w:rFonts w:hint="eastAsia" w:ascii="仿宋_GB2312" w:hAnsi="仿宋_GB2312" w:eastAsia="仿宋_GB2312" w:cs="仿宋_GB2312"/>
          <w:kern w:val="2"/>
          <w:sz w:val="32"/>
          <w:szCs w:val="32"/>
          <w:lang w:val="en-US" w:eastAsia="zh-CN" w:bidi="ar-SA"/>
        </w:rPr>
        <w:t xml:space="preserve">。实质性变动的内容，须经采购人代表确认，谈判小组应及时通知所有参加谈判的供应商，并在政采云平台（https://www.zcygov.cn/）以“评审问题澄清函”形式发布。供应商应当按照谈判文件的变动情况和谈判小组的要求在政采云平台（https://www.zcygov.cn/）上按规定时间作出响应。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lang w:val="en-US" w:eastAsia="zh-CN" w:bidi="ar-SA"/>
        </w:rPr>
      </w:pPr>
      <w:r>
        <w:rPr>
          <w:rFonts w:hint="eastAsia" w:ascii="仿宋_GB2312" w:hAnsi="仿宋_GB2312" w:eastAsia="仿宋_GB2312" w:cs="仿宋_GB2312"/>
          <w:kern w:val="2"/>
          <w:sz w:val="32"/>
          <w:szCs w:val="32"/>
          <w:lang w:val="en-US" w:eastAsia="zh-CN" w:bidi="ar-SA"/>
        </w:rPr>
        <w:t>19.3</w:t>
      </w:r>
      <w:r>
        <w:rPr>
          <w:rFonts w:hint="eastAsia" w:ascii="仿宋_GB2312" w:hAnsi="仿宋_GB2312" w:eastAsia="仿宋_GB2312" w:cs="仿宋_GB2312"/>
          <w:kern w:val="2"/>
          <w:sz w:val="32"/>
          <w:szCs w:val="32"/>
          <w:u w:val="single"/>
          <w:lang w:val="en-US" w:eastAsia="zh-CN" w:bidi="ar-S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19.4响应文件中首次报价表内的报价为首次报价，根据技术、服务等满足谈判文件要求的情况，供应商可进行二次报价。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19.5</w:t>
      </w:r>
      <w:r>
        <w:rPr>
          <w:rFonts w:hint="eastAsia" w:ascii="仿宋_GB2312" w:hAnsi="仿宋_GB2312" w:eastAsia="仿宋_GB2312" w:cs="仿宋_GB2312"/>
          <w:kern w:val="2"/>
          <w:sz w:val="32"/>
          <w:szCs w:val="32"/>
          <w:u w:val="single" w:color="auto"/>
          <w:lang w:val="en-US" w:eastAsia="zh-CN" w:bidi="ar-SA"/>
        </w:rPr>
        <w:t>谈判小组认为供应商的最后报价明显低于其他通过有效性、完整性、响应程度审查供应商的报价，有可能影响产品质量或者不能诚信履约的，应当要求其在</w:t>
      </w:r>
      <w:r>
        <w:rPr>
          <w:rFonts w:hint="eastAsia" w:ascii="仿宋_GB2312" w:hAnsi="仿宋_GB2312" w:eastAsia="仿宋_GB2312" w:cs="仿宋_GB2312"/>
          <w:kern w:val="2"/>
          <w:sz w:val="32"/>
          <w:szCs w:val="32"/>
          <w:lang w:val="en-US" w:eastAsia="zh-CN" w:bidi="ar-SA"/>
        </w:rPr>
        <w:t>政采云平台（https://www.zcygov.cn/）上</w:t>
      </w:r>
      <w:r>
        <w:rPr>
          <w:rFonts w:hint="eastAsia" w:ascii="仿宋_GB2312" w:hAnsi="仿宋_GB2312" w:eastAsia="仿宋_GB2312" w:cs="仿宋_GB2312"/>
          <w:kern w:val="2"/>
          <w:sz w:val="32"/>
          <w:szCs w:val="32"/>
          <w:u w:val="single" w:color="auto"/>
          <w:lang w:val="en-US" w:eastAsia="zh-CN" w:bidi="ar-SA"/>
        </w:rPr>
        <w:t>合理的时间内提供书面说明，必要时提交相关证明材料；供应商不能证明其报价合理性的，谈判小组应当将其作为无效谈判处理。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19.6谈判工作在有关部门的监督下依法开展，任何单位和个人不得非法干预、影响谈判工作和谈判结果。</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1" w:name="_Toc2176"/>
      <w:bookmarkStart w:id="142" w:name="_Toc24288_WPSOffice_Level3"/>
      <w:bookmarkStart w:id="143" w:name="_Toc14903"/>
      <w:bookmarkStart w:id="144" w:name="_Toc21836"/>
      <w:bookmarkStart w:id="145" w:name="_Toc25644_WPSOffice_Level3"/>
      <w:r>
        <w:rPr>
          <w:rFonts w:hint="eastAsia" w:ascii="楷体_GB2312" w:hAnsi="楷体_GB2312" w:eastAsia="楷体_GB2312" w:cs="楷体_GB2312"/>
          <w:b/>
          <w:bCs/>
          <w:kern w:val="2"/>
          <w:sz w:val="32"/>
          <w:szCs w:val="32"/>
          <w:lang w:val="en-US" w:eastAsia="zh-CN" w:bidi="ar-SA"/>
        </w:rPr>
        <w:t>20.澄清</w:t>
      </w:r>
      <w:bookmarkEnd w:id="141"/>
      <w:bookmarkEnd w:id="142"/>
      <w:bookmarkEnd w:id="143"/>
      <w:bookmarkEnd w:id="144"/>
      <w:bookmarkEnd w:id="14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谈判小组在对响应文件(包括首次提交的响应文件、重新提交的响应文件)的有效性、完整性和对谈判文件的响应程度进行审查时，可以要求供应商对响应文件中含义不明确、同类问题表述不一致或者有明显文字和计算错误的内容等作出必要的澄清、说明或者更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供应商的澄清、说明或者更正响应文件应当在政采云平台（https://www.zcygov.cn/）以“评审问题澄清函”形式发布，由法定代表人或其授权代表签字或者加盖公章。由授权代表签字的，应当附法定代表人授权书。供应商为自然人的，应当由本人签字并附身份证明，供应商的澄清、说明或者更正不得超出谈判文件的范围或者改变响应文件的实质性内容。</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46" w:name="_Toc8374"/>
      <w:bookmarkStart w:id="147" w:name="_Toc13262_WPSOffice_Level3"/>
      <w:bookmarkStart w:id="148" w:name="_Toc4997"/>
      <w:bookmarkStart w:id="149" w:name="_Toc21875"/>
      <w:bookmarkStart w:id="150" w:name="_Toc6898_WPSOffice_Level3"/>
      <w:r>
        <w:rPr>
          <w:rFonts w:hint="eastAsia" w:ascii="楷体_GB2312" w:hAnsi="楷体_GB2312" w:eastAsia="楷体_GB2312" w:cs="楷体_GB2312"/>
          <w:b/>
          <w:bCs/>
          <w:kern w:val="2"/>
          <w:sz w:val="32"/>
          <w:szCs w:val="32"/>
          <w:lang w:val="en-US" w:eastAsia="zh-CN" w:bidi="ar-SA"/>
        </w:rPr>
        <w:t>21.退出谈判</w:t>
      </w:r>
      <w:bookmarkEnd w:id="146"/>
      <w:bookmarkEnd w:id="147"/>
      <w:bookmarkEnd w:id="148"/>
      <w:bookmarkEnd w:id="149"/>
      <w:bookmarkEnd w:id="150"/>
    </w:p>
    <w:p>
      <w:pPr>
        <w:widowControl w:val="0"/>
        <w:wordWrap/>
        <w:adjustRightInd w:val="0"/>
        <w:snapToGrid w:val="0"/>
        <w:spacing w:before="157" w:beforeLines="50"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供应商在提交最后报价之前，可以根据谈判情况退出谈判，并由法定代表人或其授权代表签字或加盖公章书面通知采购人、采购代理机构或者谈判小组。采购人、采购代理机构按规定退还退出谈判的供应商的保证金。</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1" w:name="_Toc5048_WPSOffice_Level3"/>
      <w:bookmarkStart w:id="152" w:name="_Toc18169_WPSOffice_Level3"/>
      <w:bookmarkStart w:id="153" w:name="_Toc887"/>
      <w:bookmarkStart w:id="154" w:name="_Toc32003"/>
      <w:bookmarkStart w:id="155" w:name="_Toc14748"/>
      <w:r>
        <w:rPr>
          <w:rFonts w:hint="eastAsia" w:ascii="楷体_GB2312" w:hAnsi="楷体_GB2312" w:eastAsia="楷体_GB2312" w:cs="楷体_GB2312"/>
          <w:b/>
          <w:bCs/>
          <w:kern w:val="2"/>
          <w:sz w:val="32"/>
          <w:szCs w:val="32"/>
          <w:lang w:val="en-US" w:eastAsia="zh-CN" w:bidi="ar-SA"/>
        </w:rPr>
        <w:t>22.最后报价</w:t>
      </w:r>
      <w:bookmarkEnd w:id="151"/>
      <w:bookmarkEnd w:id="152"/>
      <w:bookmarkEnd w:id="153"/>
      <w:bookmarkEnd w:id="154"/>
      <w:bookmarkEnd w:id="15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22.1谈判结束后，符合谈判文件规定的实质性要求和条件的供应商不少于3家的，谈判小组应当要求符合谈判文件规定的实质性要求和条件的供应商在规定时间内提交最后报价。最后报价应由供应商代表签字或者加盖供应商单位公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u w:val="single" w:color="auto"/>
          <w:lang w:val="en-US" w:eastAsia="zh-CN" w:bidi="ar-SA"/>
        </w:rPr>
      </w:pPr>
      <w:r>
        <w:rPr>
          <w:rFonts w:hint="eastAsia" w:ascii="仿宋_GB2312" w:hAnsi="仿宋_GB2312" w:eastAsia="仿宋_GB2312" w:cs="仿宋_GB2312"/>
          <w:kern w:val="2"/>
          <w:sz w:val="32"/>
          <w:szCs w:val="32"/>
          <w:lang w:val="en-US" w:eastAsia="zh-CN" w:bidi="ar-SA"/>
        </w:rPr>
        <w:t>22.2</w:t>
      </w:r>
      <w:r>
        <w:rPr>
          <w:rFonts w:hint="eastAsia" w:ascii="仿宋_GB2312" w:hAnsi="仿宋_GB2312" w:eastAsia="仿宋_GB2312" w:cs="仿宋_GB2312"/>
          <w:kern w:val="2"/>
          <w:sz w:val="32"/>
          <w:szCs w:val="32"/>
          <w:u w:val="single" w:color="auto"/>
          <w:lang w:val="en-US" w:eastAsia="zh-CN" w:bidi="ar-SA"/>
        </w:rPr>
        <w:t>谈判文件不能详细列明采购需求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22.3最后报价的评审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（1）最后报价出现大写金额和小写金额不一致的，以大写金额为准。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（2）需落实政府采购政策的，按相关规定进行价格扣除。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22.4</w:t>
      </w:r>
      <w:r>
        <w:rPr>
          <w:rFonts w:hint="eastAsia" w:ascii="仿宋_GB2312" w:hAnsi="仿宋_GB2312" w:eastAsia="仿宋_GB2312" w:cs="仿宋_GB2312"/>
          <w:kern w:val="2"/>
          <w:sz w:val="32"/>
          <w:szCs w:val="32"/>
          <w:u w:val="single" w:color="auto"/>
          <w:lang w:val="en-US" w:eastAsia="zh-CN" w:bidi="ar-SA"/>
        </w:rPr>
        <w:t>最后报价如果高于其响应文件中的首次报价的，以最后报价为准。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22.5采购人、采购代理机构在按规定公布供应商的最后报价前，不得公开供应商的技术资料、价格和其他信息。</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22.6</w:t>
      </w:r>
      <w:r>
        <w:rPr>
          <w:rFonts w:hint="eastAsia" w:ascii="仿宋_GB2312" w:hAnsi="仿宋_GB2312" w:eastAsia="仿宋_GB2312" w:cs="仿宋_GB2312"/>
          <w:kern w:val="2"/>
          <w:sz w:val="32"/>
          <w:szCs w:val="32"/>
          <w:u w:val="single" w:color="auto"/>
          <w:lang w:val="en-US" w:eastAsia="zh-CN" w:bidi="ar-SA"/>
        </w:rPr>
        <w:t>若最后报价时出现最低价相同的情形，谈判小组应召集报价相同的供应商进行再次报价（或直接提出成交候选人）</w:t>
      </w:r>
      <w:r>
        <w:rPr>
          <w:rFonts w:hint="eastAsia" w:ascii="仿宋_GB2312" w:hAnsi="仿宋_GB2312" w:eastAsia="仿宋_GB2312" w:cs="仿宋_GB2312"/>
          <w:kern w:val="2"/>
          <w:sz w:val="32"/>
          <w:szCs w:val="32"/>
          <w:lang w:val="en-US" w:eastAsia="zh-CN" w:bidi="ar-SA"/>
        </w:rPr>
        <w:t>（由采购人、代理机构自主选择）。</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56" w:name="_Toc1264"/>
      <w:bookmarkStart w:id="157" w:name="_Toc8242_WPSOffice_Level3"/>
      <w:bookmarkStart w:id="158" w:name="_Toc7275"/>
      <w:bookmarkStart w:id="159" w:name="_Toc16084_WPSOffice_Level3"/>
      <w:bookmarkStart w:id="160" w:name="_Toc1797"/>
      <w:r>
        <w:rPr>
          <w:rFonts w:hint="eastAsia" w:ascii="楷体_GB2312" w:hAnsi="楷体_GB2312" w:eastAsia="楷体_GB2312" w:cs="楷体_GB2312"/>
          <w:b/>
          <w:bCs/>
          <w:kern w:val="2"/>
          <w:sz w:val="32"/>
          <w:szCs w:val="32"/>
          <w:lang w:val="en-US" w:eastAsia="zh-CN" w:bidi="ar-SA"/>
        </w:rPr>
        <w:t>23.确定成交供应商</w:t>
      </w:r>
      <w:bookmarkEnd w:id="156"/>
      <w:bookmarkEnd w:id="157"/>
      <w:bookmarkEnd w:id="158"/>
      <w:bookmarkEnd w:id="159"/>
      <w:bookmarkEnd w:id="16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23.1谈判小组应当从质量和服务均能满足采购文件实质性响应要求的供应商中，按照最后报价由低到高的顺序提出3名以上成交候选人，并编写评审报告。供应商最后报价涉及算术修正、需落实政府采购政策的，按上款规定由低到高顺序排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23.2谈判小组应当根据评审记录和评审结果编写评审报告。评审报告应当由谈判小组全体人员签字认可。谈判小组成员对评审报告有异议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23.3采购代理机构应当在评审结束后2个工作日内将评审报告送采购人确认。</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23.4采购人应当在收到评审报告后5个工作日内，从评审报告提出的成交候选人中，根据质量和服务均能满足采购文件实质性响应要求且最后报价最低的原则确定成交供应商，也可以书面授权谈判小组直接确定成交供应商。</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23.5采购人逾期未确定成交供应商且不提出异议的，视为确定评审报告提出的最后报价最低的供应商为成交供应商。</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1" w:name="_Toc17639_WPSOffice_Level3"/>
      <w:bookmarkStart w:id="162" w:name="_Toc22823"/>
      <w:bookmarkStart w:id="163" w:name="_Toc24684"/>
      <w:bookmarkStart w:id="164" w:name="_Toc10295"/>
      <w:bookmarkStart w:id="165" w:name="_Toc20869_WPSOffice_Level3"/>
      <w:r>
        <w:rPr>
          <w:rFonts w:hint="eastAsia" w:ascii="楷体_GB2312" w:hAnsi="楷体_GB2312" w:eastAsia="楷体_GB2312" w:cs="楷体_GB2312"/>
          <w:b/>
          <w:bCs/>
          <w:kern w:val="2"/>
          <w:sz w:val="32"/>
          <w:szCs w:val="32"/>
          <w:lang w:val="en-US" w:eastAsia="zh-CN" w:bidi="ar-SA"/>
        </w:rPr>
        <w:t>24.重新评审</w:t>
      </w:r>
      <w:bookmarkEnd w:id="161"/>
      <w:bookmarkEnd w:id="162"/>
      <w:bookmarkEnd w:id="163"/>
      <w:bookmarkEnd w:id="164"/>
      <w:bookmarkEnd w:id="165"/>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24.1除资格审查认定错误和价格计算错误外，采购人、采购代理机构不以任何理由组织重新评审。</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24.2采购人、采购代理机构发现谈判小组未按照谈判文件规定的评定成交标准进行评审的，应当重新开展采购活动，并同时书面报告同级财政部门。</w:t>
      </w:r>
    </w:p>
    <w:p>
      <w:pPr>
        <w:pStyle w:val="5"/>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66" w:name="_Toc1388_WPSOffice_Level3"/>
      <w:bookmarkStart w:id="167" w:name="_Toc3509"/>
      <w:bookmarkStart w:id="168" w:name="_Toc12673"/>
      <w:bookmarkStart w:id="169" w:name="_Toc8463"/>
      <w:bookmarkStart w:id="170" w:name="_Toc26374_WPSOffice_Level3"/>
      <w:r>
        <w:rPr>
          <w:rFonts w:hint="eastAsia" w:ascii="楷体_GB2312" w:hAnsi="楷体_GB2312" w:eastAsia="楷体_GB2312" w:cs="楷体_GB2312"/>
          <w:b/>
          <w:bCs/>
          <w:kern w:val="2"/>
          <w:sz w:val="32"/>
          <w:szCs w:val="32"/>
          <w:lang w:val="en-US" w:eastAsia="zh-CN" w:bidi="ar-SA"/>
        </w:rPr>
        <w:t>25.谈判终止</w:t>
      </w:r>
      <w:bookmarkEnd w:id="166"/>
      <w:bookmarkEnd w:id="167"/>
      <w:bookmarkEnd w:id="168"/>
      <w:bookmarkEnd w:id="169"/>
      <w:bookmarkEnd w:id="17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25.1出现下列情形之一的，采购人、采购代理机构应当终止竞争性谈判采购活动，在指定的媒体上发布项目终止公告并说明原因，重新开展采购活动：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（1）因情况变化，不再符合规定的竞争性谈判采购方式适用情形的；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（2）出现影响采购公正的违法、违规行为的；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（3）在采购过程中符合谈判要求的供应商或者报价未超过采购预算的供应商不足3家的，或者提交最后报价的供应商少于3家的；</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（4）因重大变故，采购任务取消的。</w:t>
      </w:r>
    </w:p>
    <w:p>
      <w:pPr>
        <w:pStyle w:val="5"/>
        <w:keepNext/>
        <w:keepLines/>
        <w:widowControl w:val="0"/>
        <w:wordWrap/>
        <w:adjustRightInd w:val="0"/>
        <w:snapToGrid w:val="0"/>
        <w:spacing w:before="157" w:beforeLines="50" w:after="0" w:line="560" w:lineRule="exact"/>
        <w:ind w:firstLine="0" w:firstLineChars="0"/>
        <w:textAlignment w:val="auto"/>
        <w:outlineLvl w:val="2"/>
        <w:rPr>
          <w:rFonts w:hint="eastAsia" w:ascii="楷体_GB2312" w:hAnsi="楷体_GB2312" w:eastAsia="楷体_GB2312" w:cs="楷体_GB2312"/>
          <w:b/>
          <w:bCs/>
          <w:kern w:val="2"/>
          <w:sz w:val="32"/>
          <w:szCs w:val="32"/>
          <w:lang w:val="en-US" w:eastAsia="zh-CN" w:bidi="ar-SA"/>
        </w:rPr>
      </w:pPr>
      <w:bookmarkStart w:id="171" w:name="_Toc18635_WPSOffice_Level3"/>
      <w:bookmarkStart w:id="172" w:name="_Toc32730"/>
      <w:bookmarkStart w:id="173" w:name="_Toc11721"/>
      <w:bookmarkStart w:id="174" w:name="_Toc20574"/>
      <w:bookmarkStart w:id="175" w:name="_Toc20688_WPSOffice_Level3"/>
      <w:r>
        <w:rPr>
          <w:rFonts w:hint="eastAsia" w:ascii="楷体_GB2312" w:hAnsi="楷体_GB2312" w:eastAsia="楷体_GB2312" w:cs="楷体_GB2312"/>
          <w:b/>
          <w:bCs/>
          <w:kern w:val="2"/>
          <w:sz w:val="32"/>
          <w:szCs w:val="32"/>
          <w:lang w:val="en-US" w:eastAsia="zh-CN" w:bidi="ar-SA"/>
        </w:rPr>
        <w:t>26.串通情形认定及处理</w:t>
      </w:r>
      <w:bookmarkEnd w:id="171"/>
      <w:bookmarkEnd w:id="172"/>
      <w:bookmarkEnd w:id="173"/>
      <w:bookmarkEnd w:id="174"/>
      <w:bookmarkEnd w:id="175"/>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kern w:val="2"/>
          <w:sz w:val="32"/>
          <w:szCs w:val="32"/>
          <w:lang w:val="en-US" w:eastAsia="zh-CN" w:bidi="ar-SA"/>
        </w:rPr>
        <w:t>26.1供应商不得与采购人、采购代理机构、其他供应商恶意串通；不得向采购人、采购代理机构或者谈判小组成员行贿或者提供其他不正当利益；不得提供虚假材料谋取成交；不得以任何方式干扰、影响</w:t>
      </w:r>
      <w:r>
        <w:rPr>
          <w:rFonts w:hint="eastAsia" w:ascii="仿宋" w:hAnsi="仿宋" w:eastAsia="仿宋" w:cs="仿宋"/>
          <w:sz w:val="32"/>
          <w:szCs w:val="32"/>
          <w:lang w:val="en-US" w:eastAsia="zh-CN"/>
        </w:rPr>
        <w:t>采购工作。</w:t>
      </w:r>
    </w:p>
    <w:p>
      <w:pPr>
        <w:widowControl w:val="0"/>
        <w:wordWrap/>
        <w:spacing w:line="560" w:lineRule="exact"/>
        <w:ind w:left="0" w:leftChars="0" w:right="0" w:firstLine="640" w:firstLineChars="200"/>
        <w:textAlignment w:val="auto"/>
        <w:outlineLvl w:val="9"/>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26.2有下列情形之一的，成交无效，对供应商</w:t>
      </w:r>
      <w:r>
        <w:rPr>
          <w:rFonts w:hint="eastAsia" w:ascii="仿宋" w:hAnsi="仿宋" w:eastAsia="仿宋" w:cs="仿宋"/>
          <w:sz w:val="32"/>
          <w:szCs w:val="32"/>
          <w:lang w:val="zh-CN" w:eastAsia="zh-CN"/>
        </w:rPr>
        <w:t>依照《政府采购法》第七十七条的规定追究法律责任：</w:t>
      </w:r>
    </w:p>
    <w:p>
      <w:pPr>
        <w:widowControl w:val="0"/>
        <w:wordWrap/>
        <w:spacing w:line="560" w:lineRule="exact"/>
        <w:ind w:right="0"/>
        <w:textAlignment w:val="auto"/>
        <w:outlineLvl w:val="9"/>
        <w:rPr>
          <w:rFonts w:hint="eastAsia" w:ascii="仿宋" w:hAnsi="仿宋" w:eastAsia="仿宋" w:cs="仿宋"/>
          <w:sz w:val="32"/>
          <w:szCs w:val="32"/>
          <w:lang w:val="en-US" w:eastAsia="zh-CN"/>
        </w:rPr>
      </w:pPr>
      <w:bookmarkStart w:id="176" w:name="_Toc34637770"/>
      <w:bookmarkStart w:id="177" w:name="_Toc22761"/>
      <w:r>
        <w:rPr>
          <w:rFonts w:hint="eastAsia" w:ascii="仿宋" w:hAnsi="仿宋" w:eastAsia="仿宋" w:cs="仿宋"/>
          <w:sz w:val="32"/>
          <w:szCs w:val="32"/>
          <w:lang w:val="en-US" w:eastAsia="zh-CN"/>
        </w:rPr>
        <w:t xml:space="preserve">   （1）供应商直接或者间接从采购人或者采购代理机构处获得其他供应商的相关情况并修改其响应文件；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（2）供应商按照采购人或者采购代理机构的授意撤换、修改响应文件；</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（3）供应商之间协商报价、技术方案等响应文件的实质性内容；</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（4）属于同一集团、协会、商会等组织成员的供应商按照该组织要求协同参加政府采购活动；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（5）供应商之间事先约定由某一特定供应商成交；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（6）供应商之间商定部分供应商放弃参加政府采购活动或者放弃成交；</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（7）供应商与采购人或者采购代理机构之间、供应商相互之间，为谋求特定供应商成交或者排斥其他供应商的其他串通行为。</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26.3 有下列情形之一的，视为供应商串通，其响应无效：</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（1）不同供应商的响应文件由同一单位或者个人编制；</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（2）不同供应商委托同一单位或者个人办理谈判事宜；</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（3）不同供应商的响应文件载明的项目管理成员或者联系人员为同一人；</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（4）不同供应商的响应文件异常一致或者报价呈规律性差异；</w:t>
      </w:r>
    </w:p>
    <w:p>
      <w:pPr>
        <w:widowControl w:val="0"/>
        <w:wordWrap/>
        <w:spacing w:line="560" w:lineRule="exact"/>
        <w:ind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（5）不同供应商的响应文件相互混装；</w:t>
      </w:r>
    </w:p>
    <w:p>
      <w:pPr>
        <w:widowControl w:val="0"/>
        <w:wordWrap/>
        <w:spacing w:line="560" w:lineRule="exact"/>
        <w:ind w:right="0" w:firstLine="640" w:firstLineChars="200"/>
        <w:textAlignment w:val="auto"/>
        <w:outlineLvl w:val="9"/>
        <w:rPr>
          <w:rFonts w:hint="eastAsia" w:ascii="黑体" w:hAnsi="黑体" w:eastAsia="黑体" w:cs="黑体"/>
          <w:b w:val="0"/>
          <w:bCs w:val="0"/>
          <w:kern w:val="2"/>
          <w:sz w:val="32"/>
          <w:szCs w:val="32"/>
          <w:highlight w:val="none"/>
          <w:lang w:val="en-US" w:eastAsia="zh-CN" w:bidi="ar-SA"/>
        </w:rPr>
      </w:pPr>
      <w:r>
        <w:rPr>
          <w:rFonts w:hint="eastAsia" w:ascii="仿宋" w:hAnsi="仿宋" w:eastAsia="仿宋" w:cs="仿宋"/>
          <w:sz w:val="32"/>
          <w:szCs w:val="32"/>
          <w:lang w:val="en-US" w:eastAsia="zh-CN"/>
        </w:rPr>
        <w:t>（6）不同供应商的保证金从同一单位或者个人的账户转出。</w:t>
      </w:r>
      <w:r>
        <w:rPr>
          <w:rFonts w:hint="eastAsia" w:ascii="仿宋" w:hAnsi="仿宋" w:eastAsia="仿宋" w:cs="仿宋"/>
          <w:sz w:val="32"/>
          <w:szCs w:val="32"/>
          <w:lang w:val="en-US" w:eastAsia="zh-CN"/>
        </w:rPr>
        <w:br w:type="textWrapping"/>
      </w:r>
      <w:r>
        <w:rPr>
          <w:rFonts w:hint="eastAsia" w:ascii="黑体" w:hAnsi="黑体" w:eastAsia="黑体" w:cs="黑体"/>
          <w:b w:val="0"/>
          <w:bCs w:val="0"/>
          <w:kern w:val="2"/>
          <w:sz w:val="32"/>
          <w:szCs w:val="32"/>
          <w:highlight w:val="none"/>
          <w:lang w:val="en-US" w:eastAsia="zh-CN" w:bidi="ar-SA"/>
        </w:rPr>
        <w:t xml:space="preserve">               六、成交结果信息公布与授予合同</w:t>
      </w:r>
      <w:bookmarkEnd w:id="176"/>
      <w:bookmarkEnd w:id="177"/>
    </w:p>
    <w:p>
      <w:pPr>
        <w:pStyle w:val="5"/>
        <w:keepNext/>
        <w:keepLines/>
        <w:widowControl w:val="0"/>
        <w:wordWrap/>
        <w:adjustRightInd w:val="0"/>
        <w:snapToGrid w:val="0"/>
        <w:spacing w:before="157" w:beforeLines="50" w:after="0" w:line="560" w:lineRule="exact"/>
        <w:textAlignment w:val="auto"/>
        <w:outlineLvl w:val="2"/>
        <w:rPr>
          <w:rFonts w:hint="eastAsia" w:ascii="仿宋_GB2312" w:hAnsi="仿宋_GB2312" w:eastAsia="仿宋_GB2312" w:cs="仿宋_GB2312"/>
          <w:b/>
          <w:bCs/>
          <w:kern w:val="2"/>
          <w:sz w:val="30"/>
          <w:szCs w:val="30"/>
          <w:lang w:val="en-US" w:eastAsia="zh-CN" w:bidi="ar-SA"/>
        </w:rPr>
      </w:pPr>
      <w:bookmarkStart w:id="178" w:name="_Toc28490"/>
      <w:bookmarkStart w:id="179" w:name="_Toc23126"/>
      <w:bookmarkStart w:id="180" w:name="_Toc30784_WPSOffice_Level3"/>
      <w:bookmarkStart w:id="181" w:name="_Toc8339_WPSOffice_Level3"/>
      <w:bookmarkStart w:id="182" w:name="_Toc947"/>
      <w:r>
        <w:rPr>
          <w:rFonts w:hint="eastAsia" w:ascii="楷体_GB2312" w:hAnsi="楷体_GB2312" w:eastAsia="楷体_GB2312" w:cs="楷体_GB2312"/>
          <w:b/>
          <w:bCs/>
          <w:kern w:val="2"/>
          <w:sz w:val="32"/>
          <w:szCs w:val="32"/>
          <w:lang w:val="en-US" w:eastAsia="zh-CN" w:bidi="ar-SA"/>
        </w:rPr>
        <w:t>27.成交信息的公布与通知</w:t>
      </w:r>
      <w:bookmarkEnd w:id="178"/>
      <w:bookmarkEnd w:id="179"/>
      <w:bookmarkEnd w:id="180"/>
      <w:bookmarkEnd w:id="181"/>
      <w:bookmarkEnd w:id="182"/>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27.1代理机构应自确定成交供应商之日起2个工作日内在青海政府采购信息网上公告成交结果，同时向成交供应商发出《成交通知书》。成交通知书对采购人和成交供应商具有同等法律效力。</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27.2成交结果公告应当包括以下内容：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（1）采购人和采购代理机构的名称、地址和联系方式；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（2）项目名称和项目编号；</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（3）成交供应商名称、地址和成交金额；</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（4）主要成交标的的名称、规格型号、数量、单价、服务要求；</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（5）谈判小组成员名单。</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27.3《成交通知书》发出后，采购人不得违法改变采购结果，成交供应商无正当理由不得放弃。</w:t>
      </w:r>
    </w:p>
    <w:p>
      <w:pPr>
        <w:pStyle w:val="5"/>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83" w:name="_Toc1580"/>
      <w:bookmarkStart w:id="184" w:name="_Toc20586"/>
      <w:bookmarkStart w:id="185" w:name="_Toc5068_WPSOffice_Level3"/>
      <w:bookmarkStart w:id="186" w:name="_Toc29441"/>
      <w:bookmarkStart w:id="187" w:name="_Toc13860_WPSOffice_Level3"/>
      <w:r>
        <w:rPr>
          <w:rFonts w:hint="eastAsia" w:ascii="楷体_GB2312" w:hAnsi="楷体_GB2312" w:eastAsia="楷体_GB2312" w:cs="楷体_GB2312"/>
          <w:b/>
          <w:bCs/>
          <w:kern w:val="2"/>
          <w:sz w:val="32"/>
          <w:szCs w:val="32"/>
          <w:lang w:val="en-US" w:eastAsia="zh-CN" w:bidi="ar-SA"/>
        </w:rPr>
        <w:t>28.授予合同</w:t>
      </w:r>
      <w:bookmarkEnd w:id="183"/>
      <w:bookmarkEnd w:id="184"/>
      <w:bookmarkEnd w:id="185"/>
      <w:bookmarkEnd w:id="186"/>
      <w:bookmarkEnd w:id="187"/>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28.1谈判文件、成交供应商的响应文件及其补充的响应文件、成交通知书等均为签订政府采购合同的依据。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28.2采购人与成交供应商双方应当自《成交通知书》发出之日起30日内，按照谈判文件确定的合同文本以及采购标的、规格型号、采购金额、采购数量、技术和服务要求等事项签订政府采购合同。</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28.3采购人不得向成交供应商提出超出谈判文件以外的任何要求作为订立合同的条件，不得与成交供应商订立背离谈判文件确定的合同文本以及采购标的、规格型号、采购金额、采购数量、技术和服务要求等实质性内容的协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bookmarkStart w:id="188" w:name="_Toc325726030"/>
      <w:bookmarkStart w:id="189" w:name="_Toc376936761"/>
      <w:r>
        <w:rPr>
          <w:rFonts w:hint="eastAsia" w:ascii="仿宋_GB2312" w:hAnsi="仿宋_GB2312" w:eastAsia="仿宋_GB2312" w:cs="仿宋_GB2312"/>
          <w:kern w:val="2"/>
          <w:sz w:val="32"/>
          <w:szCs w:val="32"/>
          <w:lang w:val="en-US" w:eastAsia="zh-CN" w:bidi="ar-SA"/>
        </w:rPr>
        <w:t>28.4采购人或采购代理机构应当自采购合同签订之日起2个工作日内，将采购合同在青海政府采购信息网上公告，但政府采购合同中涉及国家秘密、商业秘密的内容除外。</w:t>
      </w:r>
    </w:p>
    <w:p>
      <w:pPr>
        <w:pStyle w:val="5"/>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190" w:name="_Toc16258_WPSOffice_Level3"/>
      <w:bookmarkStart w:id="191" w:name="_Toc14343"/>
      <w:bookmarkStart w:id="192" w:name="_Toc32538"/>
      <w:bookmarkStart w:id="193" w:name="_Toc16374"/>
      <w:bookmarkStart w:id="194" w:name="_Toc8740_WPSOffice_Level3"/>
      <w:r>
        <w:rPr>
          <w:rFonts w:hint="eastAsia" w:ascii="楷体_GB2312" w:hAnsi="楷体_GB2312" w:eastAsia="楷体_GB2312" w:cs="楷体_GB2312"/>
          <w:b/>
          <w:bCs/>
          <w:kern w:val="2"/>
          <w:sz w:val="32"/>
          <w:szCs w:val="32"/>
          <w:lang w:val="en-US" w:eastAsia="zh-CN" w:bidi="ar-SA"/>
        </w:rPr>
        <w:t>29.履约验收</w:t>
      </w:r>
      <w:bookmarkEnd w:id="190"/>
      <w:bookmarkEnd w:id="191"/>
      <w:bookmarkEnd w:id="192"/>
      <w:bookmarkEnd w:id="193"/>
      <w:bookmarkEnd w:id="194"/>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29.1履约保证金：</w:t>
      </w:r>
      <w:r>
        <w:rPr>
          <w:rFonts w:hint="eastAsia" w:ascii="仿宋_GB2312" w:hAnsi="仿宋_GB2312" w:eastAsia="仿宋_GB2312" w:cs="仿宋_GB2312"/>
          <w:kern w:val="2"/>
          <w:sz w:val="32"/>
          <w:szCs w:val="32"/>
          <w:u w:val="single"/>
          <w:lang w:val="en-US" w:eastAsia="zh-CN" w:bidi="ar-SA"/>
        </w:rPr>
        <w:t>签订合同时约定</w:t>
      </w:r>
      <w:r>
        <w:rPr>
          <w:rFonts w:hint="eastAsia" w:ascii="仿宋_GB2312" w:hAnsi="仿宋_GB2312" w:eastAsia="仿宋_GB2312" w:cs="仿宋_GB2312"/>
          <w:kern w:val="2"/>
          <w:sz w:val="32"/>
          <w:szCs w:val="32"/>
          <w:lang w:val="en-US" w:eastAsia="zh-CN" w:bidi="ar-SA"/>
        </w:rPr>
        <w:t>（或根据《政府采购实施条例》第四十八条明确约定保证金缴纳数额及方式）</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29.2采购人或者采购代理机构应当按照政府采购合同规定的技术、服务、安全标准组织对供应商履约情况进行验收，并出具验收书。验收书应当包括每一项技术、服务、安全标准的履约情况。</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29.3采购人可以邀请参加本项目的其他供应商或者第三方机构参与验收。参与验收的供应商或者第三方机构的意见作为验收书的参考资料一并存档。</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29.4采购人应当加强履约管理，并按照采购合同约定，及时向成交供应商支付采购资金。对于成交供应商违反采购合同约定的行为，采购人应当及时处理，依法追究其违约责任。</w:t>
      </w:r>
    </w:p>
    <w:p>
      <w:pPr>
        <w:widowControl w:val="0"/>
        <w:wordWrap/>
        <w:adjustRightInd w:val="0"/>
        <w:snapToGrid w:val="0"/>
        <w:spacing w:line="56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29.5采购人、采购代理机构应当建立真实完整的谈判档案，妥善保存谈判的相关资料。</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195" w:name="_Toc3517_WPSOffice_Level2"/>
      <w:bookmarkStart w:id="196" w:name="_Toc2658_WPSOffice_Level2"/>
      <w:bookmarkStart w:id="197" w:name="_Toc32362"/>
      <w:bookmarkStart w:id="198" w:name="_Toc31604_WPSOffice_Level2"/>
      <w:bookmarkStart w:id="199" w:name="_Toc2728"/>
      <w:bookmarkStart w:id="200" w:name="_Toc4328"/>
      <w:bookmarkStart w:id="201" w:name="_Toc6881"/>
      <w:r>
        <w:rPr>
          <w:rFonts w:hint="eastAsia" w:ascii="黑体" w:hAnsi="黑体" w:eastAsia="黑体" w:cs="黑体"/>
          <w:b w:val="0"/>
          <w:bCs w:val="0"/>
          <w:kern w:val="2"/>
          <w:sz w:val="32"/>
          <w:szCs w:val="32"/>
          <w:highlight w:val="none"/>
          <w:lang w:val="en-US" w:eastAsia="zh-CN" w:bidi="ar-SA"/>
        </w:rPr>
        <w:t>七、询问与质疑</w:t>
      </w:r>
      <w:bookmarkEnd w:id="188"/>
      <w:bookmarkEnd w:id="189"/>
      <w:bookmarkEnd w:id="195"/>
      <w:bookmarkEnd w:id="196"/>
      <w:bookmarkEnd w:id="197"/>
      <w:bookmarkEnd w:id="198"/>
      <w:bookmarkEnd w:id="199"/>
      <w:bookmarkEnd w:id="200"/>
      <w:bookmarkEnd w:id="201"/>
    </w:p>
    <w:p>
      <w:pPr>
        <w:pStyle w:val="5"/>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02" w:name="_Toc14109"/>
      <w:bookmarkStart w:id="203" w:name="_Toc25982_WPSOffice_Level3"/>
      <w:bookmarkStart w:id="204" w:name="_Toc23314_WPSOffice_Level3"/>
      <w:bookmarkStart w:id="205" w:name="_Toc29785"/>
      <w:bookmarkStart w:id="206" w:name="_Toc21641"/>
      <w:r>
        <w:rPr>
          <w:rFonts w:hint="eastAsia" w:ascii="楷体_GB2312" w:hAnsi="楷体_GB2312" w:eastAsia="楷体_GB2312" w:cs="楷体_GB2312"/>
          <w:b/>
          <w:bCs/>
          <w:kern w:val="2"/>
          <w:sz w:val="32"/>
          <w:szCs w:val="32"/>
          <w:lang w:val="en-US" w:eastAsia="zh-CN" w:bidi="ar-SA"/>
        </w:rPr>
        <w:t>30.对采购过程、结果的询问及质疑</w:t>
      </w:r>
      <w:bookmarkEnd w:id="202"/>
      <w:bookmarkEnd w:id="203"/>
      <w:bookmarkEnd w:id="204"/>
      <w:bookmarkEnd w:id="205"/>
      <w:bookmarkEnd w:id="206"/>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30.1供应商对政府采购过程、结果有疑问的，可以向采购人、采购代理机构提出询问。</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30.2参与所质疑项目的供应商认为采购过程、成交结果使自己的权益受到损害的，可以在知道或者应知其权益受到损害之日起7个工作日内，以书面形式向采购人、采购代理机构提出质疑。</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30.3供应商应在法定质疑期内一次性提出针对同一采购程序环节的质疑。</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07" w:name="_Toc21832"/>
      <w:bookmarkStart w:id="208" w:name="_Toc28133"/>
      <w:bookmarkStart w:id="209" w:name="_Toc22889"/>
      <w:bookmarkStart w:id="210" w:name="_Toc11509_WPSOffice_Level2"/>
      <w:bookmarkStart w:id="211" w:name="_Toc9701_WPSOffice_Level2"/>
      <w:bookmarkStart w:id="212" w:name="_Toc4534"/>
      <w:bookmarkStart w:id="213" w:name="_Toc22201076"/>
      <w:bookmarkStart w:id="214" w:name="_Toc34637771"/>
      <w:bookmarkStart w:id="215" w:name="_Toc6866_WPSOffice_Level2"/>
      <w:r>
        <w:rPr>
          <w:rFonts w:hint="eastAsia" w:ascii="黑体" w:hAnsi="黑体" w:eastAsia="黑体" w:cs="黑体"/>
          <w:b w:val="0"/>
          <w:bCs w:val="0"/>
          <w:kern w:val="2"/>
          <w:sz w:val="32"/>
          <w:szCs w:val="32"/>
          <w:highlight w:val="none"/>
          <w:lang w:val="en-US" w:eastAsia="zh-CN" w:bidi="ar-SA"/>
        </w:rPr>
        <w:t>八、政府采购政策</w:t>
      </w:r>
      <w:bookmarkEnd w:id="207"/>
      <w:bookmarkEnd w:id="208"/>
      <w:bookmarkEnd w:id="209"/>
      <w:bookmarkEnd w:id="210"/>
      <w:bookmarkEnd w:id="211"/>
      <w:bookmarkEnd w:id="212"/>
      <w:bookmarkEnd w:id="213"/>
      <w:bookmarkEnd w:id="214"/>
      <w:bookmarkEnd w:id="215"/>
    </w:p>
    <w:p>
      <w:pPr>
        <w:pStyle w:val="5"/>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16" w:name="_Toc17253_WPSOffice_Level3"/>
      <w:bookmarkStart w:id="217" w:name="_Toc27584"/>
      <w:bookmarkStart w:id="218" w:name="_Toc19360_WPSOffice_Level3"/>
      <w:bookmarkStart w:id="219" w:name="_Toc22921"/>
      <w:bookmarkStart w:id="220" w:name="_Toc16893"/>
      <w:r>
        <w:rPr>
          <w:rFonts w:hint="eastAsia" w:ascii="楷体_GB2312" w:hAnsi="楷体_GB2312" w:eastAsia="楷体_GB2312" w:cs="楷体_GB2312"/>
          <w:b/>
          <w:bCs/>
          <w:kern w:val="2"/>
          <w:sz w:val="32"/>
          <w:szCs w:val="32"/>
          <w:lang w:val="en-US" w:eastAsia="zh-CN" w:bidi="ar-SA"/>
        </w:rPr>
        <w:t>31.政府采购政策</w:t>
      </w:r>
      <w:bookmarkEnd w:id="216"/>
      <w:bookmarkEnd w:id="217"/>
      <w:bookmarkEnd w:id="218"/>
      <w:bookmarkEnd w:id="219"/>
      <w:bookmarkEnd w:id="220"/>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31.1节能产品、环境标志产品的采购：</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关于调整优化节能产品、环境标志产品政府采购执行机制的通知》（财库〔2019〕9号）的要求，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31.2价格评审优惠：</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供应商为小型、微型企业，且提供本企业生产的货物或者提供其他小型、微型企业生产的货物，价格按相关规定给予10%的价格折扣，用扣除后的价格参与评审。本项所称货物不包括使用大型企业注册商标的货物；</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接受大中型企业与小微企业组成联合体或者允许大中型企业向一家或多家小微企业分包的采购项目，对于联合体协议或者分包意向协议约定小微企业的协议金额占到合同总金额30%以上的，对联合体或大中型企业的报价给与2%-3%的扣除，用扣除后的价格参加评审；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（3）监狱企业、残疾人福利性单位视同小型、微型企业，享受评审中价格扣除等促进中小企业发展的政府采购政策。 </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31.3供应商同时符合小型、微型企业及监狱企业、残疾人福利性单位要求的，评审时只有一种类型享受价格评审优惠政策；</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31.4响应文件符合本章前款规定的，供应商应提供相关证明资料，且所提供资料必须真实可信。如有虚假，将依法承担相应责任。</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31.5进口产品是指符合《政府采购进口产品管理办法》（财库〔2007〕119号）和《关于政府采购进口产品管理有关问题的通知》（财办库〔2008〕248号）文件规定的产品。除【谈判须知前附表】另有规定外，采购项目拒绝进口产品参加谈判。本款规定同意购买进口产品的，不限制满足谈判文件要求的国内产品参与谈判竞争。</w:t>
      </w:r>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en-US" w:eastAsia="zh-CN" w:bidi="ar-SA"/>
        </w:rPr>
      </w:pPr>
      <w:bookmarkStart w:id="221" w:name="_Toc28078_WPSOffice_Level2"/>
      <w:bookmarkStart w:id="222" w:name="_Toc15316"/>
      <w:bookmarkStart w:id="223" w:name="_Toc10843_WPSOffice_Level2"/>
      <w:bookmarkStart w:id="224" w:name="_Toc3719_WPSOffice_Level2"/>
      <w:bookmarkStart w:id="225" w:name="_Toc34637772"/>
      <w:bookmarkStart w:id="226" w:name="_Toc30960"/>
      <w:bookmarkStart w:id="227" w:name="_Toc15805"/>
      <w:bookmarkStart w:id="228" w:name="_Toc22869"/>
      <w:r>
        <w:rPr>
          <w:rFonts w:hint="eastAsia" w:ascii="黑体" w:hAnsi="黑体" w:eastAsia="黑体" w:cs="黑体"/>
          <w:b w:val="0"/>
          <w:bCs w:val="0"/>
          <w:kern w:val="2"/>
          <w:sz w:val="32"/>
          <w:szCs w:val="32"/>
          <w:highlight w:val="none"/>
          <w:lang w:val="en-US" w:eastAsia="zh-CN" w:bidi="ar-SA"/>
        </w:rPr>
        <w:t>九、其他规定</w:t>
      </w:r>
      <w:bookmarkEnd w:id="221"/>
      <w:bookmarkEnd w:id="222"/>
      <w:bookmarkEnd w:id="223"/>
      <w:bookmarkEnd w:id="224"/>
      <w:bookmarkEnd w:id="225"/>
      <w:bookmarkEnd w:id="226"/>
      <w:bookmarkEnd w:id="227"/>
      <w:bookmarkEnd w:id="228"/>
    </w:p>
    <w:p>
      <w:pPr>
        <w:pStyle w:val="5"/>
        <w:keepNext/>
        <w:keepLines/>
        <w:widowControl w:val="0"/>
        <w:wordWrap/>
        <w:adjustRightInd w:val="0"/>
        <w:snapToGrid w:val="0"/>
        <w:spacing w:before="157" w:beforeLines="50" w:after="0" w:line="560" w:lineRule="exact"/>
        <w:textAlignment w:val="auto"/>
        <w:outlineLvl w:val="2"/>
        <w:rPr>
          <w:rFonts w:hint="eastAsia" w:ascii="楷体_GB2312" w:hAnsi="楷体_GB2312" w:eastAsia="楷体_GB2312" w:cs="楷体_GB2312"/>
          <w:b/>
          <w:bCs/>
          <w:kern w:val="2"/>
          <w:sz w:val="32"/>
          <w:szCs w:val="32"/>
          <w:lang w:val="en-US" w:eastAsia="zh-CN" w:bidi="ar-SA"/>
        </w:rPr>
      </w:pPr>
      <w:bookmarkStart w:id="229" w:name="_Toc22185_WPSOffice_Level3"/>
      <w:bookmarkStart w:id="230" w:name="_Toc10247"/>
      <w:bookmarkStart w:id="231" w:name="_Toc31158"/>
      <w:bookmarkStart w:id="232" w:name="_Toc10855"/>
      <w:bookmarkStart w:id="233" w:name="_Toc12390_WPSOffice_Level3"/>
      <w:r>
        <w:rPr>
          <w:rFonts w:hint="eastAsia" w:ascii="楷体_GB2312" w:hAnsi="楷体_GB2312" w:eastAsia="楷体_GB2312" w:cs="楷体_GB2312"/>
          <w:b/>
          <w:bCs/>
          <w:kern w:val="2"/>
          <w:sz w:val="32"/>
          <w:szCs w:val="32"/>
          <w:lang w:val="en-US" w:eastAsia="zh-CN" w:bidi="ar-SA"/>
        </w:rPr>
        <w:t>32.代理服务费</w:t>
      </w:r>
      <w:bookmarkEnd w:id="229"/>
      <w:bookmarkEnd w:id="230"/>
      <w:bookmarkEnd w:id="231"/>
      <w:bookmarkEnd w:id="232"/>
      <w:bookmarkEnd w:id="233"/>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采购代理服务费由成交供应商支付的，供应商应按【谈判须知前附表】规定向采购代理机构交纳代理服务费，并在谈判文件中提供代理服务费承诺书。</w:t>
      </w:r>
    </w:p>
    <w:p>
      <w:pPr>
        <w:pStyle w:val="5"/>
        <w:wordWrap/>
        <w:adjustRightInd w:val="0"/>
        <w:snapToGrid w:val="0"/>
        <w:spacing w:before="157" w:beforeLines="50" w:after="0" w:line="560" w:lineRule="exact"/>
        <w:outlineLvl w:val="2"/>
        <w:rPr>
          <w:rFonts w:hint="eastAsia" w:ascii="楷体_GB2312" w:hAnsi="楷体_GB2312" w:eastAsia="楷体_GB2312" w:cs="楷体_GB2312"/>
          <w:b/>
          <w:bCs/>
          <w:kern w:val="2"/>
          <w:sz w:val="32"/>
          <w:szCs w:val="32"/>
          <w:lang w:val="en-US" w:eastAsia="zh-CN" w:bidi="ar-SA"/>
        </w:rPr>
      </w:pPr>
      <w:bookmarkStart w:id="234" w:name="_Toc18975"/>
      <w:bookmarkStart w:id="235" w:name="_Toc16758"/>
      <w:bookmarkStart w:id="236" w:name="_Toc27699_WPSOffice_Level3"/>
      <w:bookmarkStart w:id="237" w:name="_Toc14580"/>
      <w:bookmarkStart w:id="238" w:name="_Toc1461_WPSOffice_Level3"/>
      <w:r>
        <w:rPr>
          <w:rFonts w:hint="eastAsia" w:ascii="楷体_GB2312" w:hAnsi="楷体_GB2312" w:eastAsia="楷体_GB2312" w:cs="楷体_GB2312"/>
          <w:b/>
          <w:bCs/>
          <w:kern w:val="2"/>
          <w:sz w:val="32"/>
          <w:szCs w:val="32"/>
          <w:lang w:val="en-US" w:eastAsia="zh-CN" w:bidi="ar-SA"/>
        </w:rPr>
        <w:t>33.其他规定</w:t>
      </w:r>
      <w:bookmarkEnd w:id="234"/>
      <w:bookmarkEnd w:id="235"/>
      <w:bookmarkEnd w:id="236"/>
      <w:bookmarkEnd w:id="237"/>
      <w:bookmarkEnd w:id="238"/>
    </w:p>
    <w:p>
      <w:pPr>
        <w:widowControl w:val="0"/>
        <w:wordWrap/>
        <w:adjustRightInd w:val="0"/>
        <w:snapToGrid w:val="0"/>
        <w:spacing w:line="560" w:lineRule="exact"/>
        <w:ind w:firstLine="640" w:firstLineChars="200"/>
        <w:jc w:val="left"/>
        <w:textAlignment w:val="auto"/>
        <w:rPr>
          <w:rFonts w:hint="eastAsia" w:ascii="宋体" w:hAnsi="宋体"/>
          <w:szCs w:val="21"/>
        </w:rPr>
      </w:pPr>
      <w:r>
        <w:rPr>
          <w:rFonts w:hint="eastAsia" w:ascii="仿宋_GB2312" w:hAnsi="仿宋_GB2312" w:eastAsia="仿宋_GB2312" w:cs="仿宋_GB2312"/>
          <w:kern w:val="2"/>
          <w:sz w:val="32"/>
          <w:szCs w:val="32"/>
          <w:lang w:val="en-US" w:eastAsia="zh-CN" w:bidi="ar-SA"/>
        </w:rPr>
        <w:t>谈判文件的其他规定见【谈判须知前附表】</w:t>
      </w:r>
      <w:r>
        <w:rPr>
          <w:rFonts w:hint="eastAsia" w:ascii="仿宋_GB2312" w:hAnsi="仿宋_GB2312" w:eastAsia="仿宋_GB2312" w:cs="仿宋_GB2312"/>
          <w:kern w:val="2"/>
          <w:sz w:val="30"/>
          <w:szCs w:val="30"/>
          <w:lang w:val="en-US" w:eastAsia="zh-CN" w:bidi="ar-SA"/>
        </w:rPr>
        <w:t>。</w:t>
      </w:r>
    </w:p>
    <w:p>
      <w:pPr>
        <w:pStyle w:val="3"/>
        <w:keepNext/>
        <w:widowControl w:val="0"/>
        <w:numPr>
          <w:ilvl w:val="0"/>
          <w:numId w:val="0"/>
        </w:numPr>
        <w:wordWrap/>
        <w:adjustRightInd w:val="0"/>
        <w:snapToGrid w:val="0"/>
        <w:spacing w:before="157" w:beforeLines="50" w:line="560" w:lineRule="exact"/>
        <w:jc w:val="center"/>
        <w:textAlignment w:val="auto"/>
        <w:outlineLvl w:val="0"/>
        <w:rPr>
          <w:rFonts w:hint="eastAsia" w:ascii="华文中宋" w:hAnsi="华文中宋" w:eastAsia="华文中宋" w:cs="华文中宋"/>
          <w:b w:val="0"/>
          <w:bCs w:val="0"/>
          <w:sz w:val="44"/>
          <w:szCs w:val="44"/>
          <w:highlight w:val="none"/>
          <w:lang w:val="en-US" w:eastAsia="zh-CN"/>
        </w:rPr>
      </w:pPr>
      <w:bookmarkStart w:id="239" w:name="_Toc34637773"/>
      <w:bookmarkStart w:id="240" w:name="_Toc7566"/>
      <w:bookmarkStart w:id="241" w:name="_Toc29561_WPSOffice_Level1"/>
      <w:bookmarkStart w:id="242" w:name="_Toc13204"/>
      <w:bookmarkStart w:id="243" w:name="_Toc18130_WPSOffice_Level1"/>
      <w:bookmarkStart w:id="244" w:name="_Toc31765_WPSOffice_Level1"/>
      <w:bookmarkStart w:id="245" w:name="_Toc2404_WPSOffice_Level1"/>
      <w:bookmarkStart w:id="246" w:name="_Toc7780_WPSOffice_Level1"/>
      <w:bookmarkStart w:id="247" w:name="_Toc20750"/>
      <w:bookmarkStart w:id="248" w:name="_Toc4912_WPSOffice_Level1"/>
      <w:r>
        <w:rPr>
          <w:rFonts w:hint="eastAsia" w:ascii="华文中宋" w:hAnsi="华文中宋" w:eastAsia="华文中宋" w:cs="华文中宋"/>
          <w:b w:val="0"/>
          <w:bCs w:val="0"/>
          <w:sz w:val="44"/>
          <w:szCs w:val="44"/>
          <w:highlight w:val="none"/>
          <w:lang w:val="en-US" w:eastAsia="zh-CN"/>
        </w:rPr>
        <w:br w:type="page"/>
      </w:r>
      <w:bookmarkStart w:id="249" w:name="_Toc5886"/>
      <w:r>
        <w:rPr>
          <w:rFonts w:hint="eastAsia" w:ascii="华文中宋" w:hAnsi="华文中宋" w:eastAsia="华文中宋" w:cs="华文中宋"/>
          <w:b w:val="0"/>
          <w:bCs w:val="0"/>
          <w:sz w:val="44"/>
          <w:szCs w:val="44"/>
          <w:highlight w:val="none"/>
          <w:lang w:val="en-US" w:eastAsia="zh-CN"/>
        </w:rPr>
        <w:t>第三部分 采购需求</w:t>
      </w:r>
      <w:bookmarkEnd w:id="239"/>
      <w:bookmarkEnd w:id="240"/>
      <w:bookmarkEnd w:id="241"/>
      <w:bookmarkEnd w:id="242"/>
      <w:bookmarkEnd w:id="243"/>
      <w:bookmarkEnd w:id="244"/>
      <w:bookmarkEnd w:id="245"/>
      <w:bookmarkEnd w:id="246"/>
      <w:bookmarkEnd w:id="247"/>
      <w:bookmarkEnd w:id="248"/>
      <w:bookmarkEnd w:id="249"/>
    </w:p>
    <w:p>
      <w:pPr>
        <w:widowControl w:val="0"/>
        <w:wordWrap/>
        <w:adjustRightInd w:val="0"/>
        <w:snapToGrid w:val="0"/>
        <w:spacing w:before="157" w:beforeLines="50" w:line="560" w:lineRule="exact"/>
        <w:jc w:val="center"/>
        <w:textAlignment w:val="auto"/>
        <w:outlineLvl w:val="1"/>
        <w:rPr>
          <w:rFonts w:hint="eastAsia" w:ascii="黑体" w:hAnsi="黑体" w:eastAsia="黑体" w:cs="黑体"/>
          <w:b w:val="0"/>
          <w:bCs w:val="0"/>
          <w:kern w:val="2"/>
          <w:sz w:val="32"/>
          <w:szCs w:val="32"/>
          <w:highlight w:val="none"/>
          <w:lang w:val="zh-CN" w:eastAsia="zh-CN" w:bidi="ar-SA"/>
        </w:rPr>
      </w:pPr>
      <w:bookmarkStart w:id="250" w:name="_Toc20423_WPSOffice_Level2"/>
      <w:bookmarkStart w:id="251" w:name="_Toc8656"/>
      <w:bookmarkStart w:id="252" w:name="_Toc4601"/>
      <w:bookmarkStart w:id="253" w:name="_Toc19812_WPSOffice_Level2"/>
      <w:bookmarkStart w:id="254" w:name="_Toc17070"/>
      <w:bookmarkStart w:id="255" w:name="_Toc22976"/>
      <w:bookmarkStart w:id="256" w:name="_Toc515908232"/>
      <w:bookmarkStart w:id="257" w:name="_Toc13326_WPSOffice_Level2"/>
      <w:r>
        <w:rPr>
          <w:rFonts w:hint="eastAsia" w:ascii="黑体" w:hAnsi="黑体" w:eastAsia="黑体" w:cs="黑体"/>
          <w:b w:val="0"/>
          <w:bCs w:val="0"/>
          <w:kern w:val="2"/>
          <w:sz w:val="32"/>
          <w:szCs w:val="32"/>
          <w:highlight w:val="none"/>
          <w:lang w:val="zh-CN" w:eastAsia="zh-CN" w:bidi="ar-SA"/>
        </w:rPr>
        <w:t>十、响应说明</w:t>
      </w:r>
      <w:bookmarkEnd w:id="250"/>
      <w:bookmarkEnd w:id="251"/>
      <w:bookmarkEnd w:id="252"/>
      <w:bookmarkEnd w:id="253"/>
      <w:bookmarkEnd w:id="254"/>
      <w:bookmarkEnd w:id="255"/>
      <w:bookmarkEnd w:id="256"/>
      <w:bookmarkEnd w:id="257"/>
    </w:p>
    <w:p>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zh-CN" w:eastAsia="zh-CN" w:bidi="ar-SA"/>
        </w:rPr>
        <w:t>供应商可以按照谈判文件规定的包号选择响应，但必须对所响应包号中的所有内容作为一个整体进行响应，不能拆分或少报，</w:t>
      </w:r>
      <w:r>
        <w:rPr>
          <w:rFonts w:hint="eastAsia" w:ascii="仿宋_GB2312" w:hAnsi="仿宋_GB2312" w:eastAsia="仿宋_GB2312" w:cs="仿宋_GB2312"/>
          <w:kern w:val="2"/>
          <w:sz w:val="32"/>
          <w:szCs w:val="32"/>
          <w:highlight w:val="none"/>
          <w:lang w:val="en-US" w:eastAsia="zh-CN" w:bidi="ar-SA"/>
        </w:rPr>
        <w:t>如有缺项、漏项，其响应无效。</w:t>
      </w:r>
    </w:p>
    <w:p>
      <w:pPr>
        <w:widowControl w:val="0"/>
        <w:wordWrap/>
        <w:adjustRightInd w:val="0"/>
        <w:snapToGrid w:val="0"/>
        <w:spacing w:line="560" w:lineRule="exact"/>
        <w:ind w:left="0" w:leftChars="0" w:right="0" w:firstLine="640" w:firstLineChars="200"/>
        <w:jc w:val="left"/>
        <w:textAlignment w:val="auto"/>
        <w:rPr>
          <w:rFonts w:hint="eastAsia" w:ascii="仿宋_GB2312" w:hAnsi="仿宋_GB2312" w:eastAsia="仿宋_GB2312" w:cs="仿宋_GB2312"/>
          <w:kern w:val="2"/>
          <w:sz w:val="32"/>
          <w:szCs w:val="32"/>
          <w:highlight w:val="none"/>
          <w:lang w:val="zh-CN" w:eastAsia="zh-CN" w:bidi="ar-SA"/>
        </w:rPr>
      </w:pPr>
      <w:r>
        <w:rPr>
          <w:rFonts w:hint="eastAsia" w:ascii="仿宋_GB2312" w:hAnsi="仿宋_GB2312" w:eastAsia="仿宋_GB2312" w:cs="仿宋_GB2312"/>
          <w:kern w:val="2"/>
          <w:sz w:val="32"/>
          <w:szCs w:val="32"/>
          <w:highlight w:val="none"/>
          <w:lang w:val="en-US" w:eastAsia="zh-CN" w:bidi="ar-SA"/>
        </w:rPr>
        <w:t>2.服务期及地点：按采购单位指定的时间、地点服务。</w:t>
      </w:r>
    </w:p>
    <w:p>
      <w:pPr>
        <w:widowControl w:val="0"/>
        <w:wordWrap/>
        <w:adjustRightInd w:val="0"/>
        <w:snapToGrid w:val="0"/>
        <w:spacing w:before="157" w:beforeLines="50" w:line="560" w:lineRule="exact"/>
        <w:ind w:left="0" w:leftChars="0" w:right="0" w:firstLine="640" w:firstLineChars="200"/>
        <w:jc w:val="center"/>
        <w:textAlignment w:val="auto"/>
        <w:outlineLvl w:val="1"/>
        <w:rPr>
          <w:rFonts w:hint="default" w:ascii="黑体" w:hAnsi="黑体" w:eastAsia="黑体" w:cs="黑体"/>
          <w:b w:val="0"/>
          <w:bCs w:val="0"/>
          <w:kern w:val="2"/>
          <w:sz w:val="32"/>
          <w:szCs w:val="32"/>
          <w:highlight w:val="none"/>
          <w:lang w:val="en-US" w:eastAsia="zh-CN" w:bidi="ar-SA"/>
        </w:rPr>
      </w:pPr>
      <w:bookmarkStart w:id="258" w:name="_Toc515908233"/>
      <w:bookmarkStart w:id="259" w:name="_Toc16271_WPSOffice_Level2"/>
      <w:bookmarkStart w:id="260" w:name="_Toc28791"/>
      <w:bookmarkStart w:id="261" w:name="_Toc26560_WPSOffice_Level2"/>
      <w:bookmarkStart w:id="262" w:name="_Toc1475"/>
      <w:bookmarkStart w:id="263" w:name="_Toc22092"/>
      <w:bookmarkStart w:id="264" w:name="_Toc10839"/>
      <w:bookmarkStart w:id="265" w:name="_Toc19609_WPSOffice_Level2"/>
      <w:r>
        <w:rPr>
          <w:rFonts w:hint="eastAsia" w:ascii="黑体" w:hAnsi="黑体" w:eastAsia="黑体" w:cs="黑体"/>
          <w:b w:val="0"/>
          <w:bCs w:val="0"/>
          <w:kern w:val="2"/>
          <w:sz w:val="32"/>
          <w:szCs w:val="32"/>
          <w:highlight w:val="none"/>
          <w:lang w:val="zh-CN" w:eastAsia="zh-CN" w:bidi="ar-SA"/>
        </w:rPr>
        <w:t>十一、</w:t>
      </w:r>
      <w:bookmarkEnd w:id="258"/>
      <w:bookmarkEnd w:id="259"/>
      <w:bookmarkEnd w:id="260"/>
      <w:bookmarkEnd w:id="261"/>
      <w:bookmarkEnd w:id="262"/>
      <w:bookmarkEnd w:id="263"/>
      <w:bookmarkEnd w:id="264"/>
      <w:bookmarkEnd w:id="265"/>
      <w:r>
        <w:rPr>
          <w:rFonts w:hint="eastAsia" w:ascii="黑体" w:hAnsi="黑体" w:eastAsia="黑体" w:cs="黑体"/>
          <w:b w:val="0"/>
          <w:bCs w:val="0"/>
          <w:kern w:val="2"/>
          <w:sz w:val="32"/>
          <w:szCs w:val="32"/>
          <w:highlight w:val="none"/>
          <w:lang w:val="en-US" w:eastAsia="zh-CN" w:bidi="ar-SA"/>
        </w:rPr>
        <w:t>商务要求</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bookmarkStart w:id="266" w:name="_Toc488673674"/>
      <w:bookmarkStart w:id="267" w:name="_Toc18880"/>
      <w:r>
        <w:rPr>
          <w:rFonts w:hint="eastAsia" w:ascii="仿宋_GB2312" w:hAnsi="仿宋_GB2312" w:eastAsia="仿宋_GB2312" w:cs="仿宋_GB2312"/>
          <w:kern w:val="2"/>
          <w:sz w:val="32"/>
          <w:szCs w:val="32"/>
          <w:highlight w:val="none"/>
          <w:lang w:val="en-US" w:eastAsia="zh-CN" w:bidi="ar-SA"/>
        </w:rPr>
        <w:t>4.1.服务期：</w:t>
      </w:r>
      <w:bookmarkEnd w:id="266"/>
      <w:r>
        <w:rPr>
          <w:rFonts w:hint="eastAsia" w:ascii="仿宋_GB2312" w:hAnsi="仿宋_GB2312" w:eastAsia="仿宋_GB2312" w:cs="仿宋_GB2312"/>
          <w:kern w:val="2"/>
          <w:sz w:val="32"/>
          <w:szCs w:val="32"/>
          <w:highlight w:val="none"/>
          <w:lang w:val="en-US" w:eastAsia="zh-CN" w:bidi="ar-SA"/>
        </w:rPr>
        <w:t>按合同约定执行；</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bookmarkStart w:id="268" w:name="_Toc488673675"/>
      <w:r>
        <w:rPr>
          <w:rFonts w:hint="eastAsia" w:ascii="仿宋_GB2312" w:hAnsi="仿宋_GB2312" w:eastAsia="仿宋_GB2312" w:cs="仿宋_GB2312"/>
          <w:kern w:val="2"/>
          <w:sz w:val="32"/>
          <w:szCs w:val="32"/>
          <w:highlight w:val="none"/>
          <w:lang w:val="en-US" w:eastAsia="zh-CN" w:bidi="ar-SA"/>
        </w:rPr>
        <w:t>4.2.服务地点：</w:t>
      </w:r>
      <w:bookmarkEnd w:id="268"/>
      <w:r>
        <w:rPr>
          <w:rFonts w:hint="eastAsia" w:ascii="仿宋_GB2312" w:hAnsi="仿宋_GB2312" w:eastAsia="仿宋_GB2312" w:cs="仿宋_GB2312"/>
          <w:kern w:val="2"/>
          <w:sz w:val="32"/>
          <w:szCs w:val="32"/>
          <w:highlight w:val="none"/>
          <w:lang w:val="en-US" w:eastAsia="zh-CN" w:bidi="ar-SA"/>
        </w:rPr>
        <w:t>采购人指定地点；</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4.3.质保期：灯组拆除前；</w:t>
      </w:r>
    </w:p>
    <w:p>
      <w:pPr>
        <w:widowControl w:val="0"/>
        <w:wordWrap/>
        <w:adjustRightInd w:val="0"/>
        <w:snapToGrid w:val="0"/>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bookmarkStart w:id="269" w:name="_Toc488673676"/>
      <w:r>
        <w:rPr>
          <w:rFonts w:hint="eastAsia" w:ascii="仿宋_GB2312" w:hAnsi="仿宋_GB2312" w:eastAsia="仿宋_GB2312" w:cs="仿宋_GB2312"/>
          <w:kern w:val="2"/>
          <w:sz w:val="32"/>
          <w:szCs w:val="32"/>
          <w:highlight w:val="none"/>
          <w:lang w:val="en-US" w:eastAsia="zh-CN" w:bidi="ar-SA"/>
        </w:rPr>
        <w:t>4.4.付款方式：</w:t>
      </w:r>
      <w:bookmarkEnd w:id="269"/>
      <w:r>
        <w:rPr>
          <w:rFonts w:hint="eastAsia" w:ascii="仿宋_GB2312" w:hAnsi="仿宋_GB2312" w:eastAsia="仿宋_GB2312" w:cs="仿宋_GB2312"/>
          <w:kern w:val="2"/>
          <w:sz w:val="32"/>
          <w:szCs w:val="32"/>
          <w:highlight w:val="none"/>
          <w:lang w:val="en-US" w:eastAsia="zh-CN" w:bidi="ar-SA"/>
        </w:rPr>
        <w:t>详见“第五部分  青海省政府采购项目合同书范本”中“四、付款方式”的规定。</w:t>
      </w:r>
    </w:p>
    <w:p>
      <w:pPr>
        <w:widowControl w:val="0"/>
        <w:wordWrap/>
        <w:adjustRightInd w:val="0"/>
        <w:snapToGrid w:val="0"/>
        <w:spacing w:line="560" w:lineRule="exact"/>
        <w:jc w:val="both"/>
        <w:textAlignment w:val="auto"/>
        <w:rPr>
          <w:rFonts w:hint="eastAsia" w:ascii="仿宋_GB2312" w:hAnsi="仿宋_GB2312" w:eastAsia="仿宋_GB2312" w:cs="仿宋_GB2312"/>
          <w:kern w:val="2"/>
          <w:sz w:val="32"/>
          <w:szCs w:val="32"/>
          <w:highlight w:val="none"/>
          <w:lang w:val="en-US" w:eastAsia="zh-CN" w:bidi="ar-SA"/>
        </w:rPr>
      </w:pPr>
    </w:p>
    <w:p>
      <w:pPr>
        <w:widowControl w:val="0"/>
        <w:wordWrap/>
        <w:adjustRightInd w:val="0"/>
        <w:snapToGrid w:val="0"/>
        <w:spacing w:line="560" w:lineRule="exact"/>
        <w:jc w:val="center"/>
        <w:textAlignment w:val="auto"/>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项目概况及服务要求</w:t>
      </w:r>
    </w:p>
    <w:tbl>
      <w:tblPr>
        <w:tblStyle w:val="15"/>
        <w:tblW w:w="8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8"/>
        <w:gridCol w:w="1250"/>
        <w:gridCol w:w="1025"/>
        <w:gridCol w:w="4350"/>
        <w:gridCol w:w="762"/>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3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wordWrap/>
              <w:adjustRightInd w:val="0"/>
              <w:snapToGrid w:val="0"/>
              <w:spacing w:line="5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序号</w:t>
            </w:r>
          </w:p>
        </w:tc>
        <w:tc>
          <w:tcPr>
            <w:tcW w:w="12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wordWrap/>
              <w:adjustRightInd w:val="0"/>
              <w:snapToGrid w:val="0"/>
              <w:spacing w:line="5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名称</w:t>
            </w:r>
          </w:p>
        </w:tc>
        <w:tc>
          <w:tcPr>
            <w:tcW w:w="102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wordWrap/>
              <w:adjustRightInd w:val="0"/>
              <w:snapToGrid w:val="0"/>
              <w:spacing w:line="5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位置</w:t>
            </w:r>
          </w:p>
        </w:tc>
        <w:tc>
          <w:tcPr>
            <w:tcW w:w="435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wordWrap/>
              <w:adjustRightInd w:val="0"/>
              <w:snapToGrid w:val="0"/>
              <w:spacing w:line="560" w:lineRule="exact"/>
              <w:jc w:val="center"/>
              <w:textAlignment w:val="auto"/>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工艺说明</w:t>
            </w:r>
          </w:p>
        </w:tc>
        <w:tc>
          <w:tcPr>
            <w:tcW w:w="76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wordWrap/>
              <w:adjustRightInd w:val="0"/>
              <w:snapToGrid w:val="0"/>
              <w:spacing w:line="5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数量</w:t>
            </w:r>
          </w:p>
        </w:tc>
        <w:tc>
          <w:tcPr>
            <w:tcW w:w="74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val="0"/>
              <w:wordWrap/>
              <w:adjustRightInd w:val="0"/>
              <w:snapToGrid w:val="0"/>
              <w:spacing w:line="5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wordWrap/>
              <w:adjustRightInd w:val="0"/>
              <w:snapToGrid w:val="0"/>
              <w:spacing w:line="5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wordWrap/>
              <w:adjustRightInd w:val="0"/>
              <w:snapToGrid w:val="0"/>
              <w:spacing w:line="5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红红火火</w:t>
            </w:r>
          </w:p>
        </w:tc>
        <w:tc>
          <w:tcPr>
            <w:tcW w:w="10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wordWrap/>
              <w:adjustRightInd w:val="0"/>
              <w:snapToGrid w:val="0"/>
              <w:spacing w:line="5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建国路</w:t>
            </w:r>
          </w:p>
        </w:tc>
        <w:tc>
          <w:tcPr>
            <w:tcW w:w="4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wordWrap/>
              <w:adjustRightInd w:val="0"/>
              <w:snapToGrid w:val="0"/>
              <w:spacing w:line="560" w:lineRule="exact"/>
              <w:jc w:val="left"/>
              <w:textAlignment w:val="auto"/>
              <w:rPr>
                <w:rFonts w:hint="default" w:ascii="仿宋_GB2312" w:hAnsi="仿宋_GB2312" w:eastAsia="仿宋_GB2312" w:cs="仿宋_GB2312"/>
                <w:kern w:val="2"/>
                <w:sz w:val="24"/>
                <w:szCs w:val="24"/>
                <w:highlight w:val="none"/>
                <w:lang w:val="en-US" w:eastAsia="zh-CN" w:bidi="ar-SA"/>
              </w:rPr>
            </w:pPr>
            <w:r>
              <w:rPr>
                <w:rFonts w:hint="default" w:ascii="仿宋_GB2312" w:hAnsi="仿宋_GB2312" w:eastAsia="仿宋_GB2312" w:cs="仿宋_GB2312"/>
                <w:kern w:val="2"/>
                <w:sz w:val="24"/>
                <w:szCs w:val="24"/>
                <w:highlight w:val="none"/>
                <w:lang w:val="en-US" w:eastAsia="zh-CN" w:bidi="ar-SA"/>
              </w:rPr>
              <w:t>LED</w:t>
            </w:r>
            <w:r>
              <w:rPr>
                <w:rFonts w:hint="eastAsia" w:ascii="仿宋_GB2312" w:hAnsi="仿宋_GB2312" w:eastAsia="仿宋_GB2312" w:cs="仿宋_GB2312"/>
                <w:kern w:val="2"/>
                <w:sz w:val="24"/>
                <w:szCs w:val="24"/>
                <w:highlight w:val="none"/>
                <w:lang w:val="en-US" w:eastAsia="zh-CN" w:bidi="ar-SA"/>
              </w:rPr>
              <w:t>灯泡（</w:t>
            </w:r>
            <w:r>
              <w:rPr>
                <w:rFonts w:hint="default" w:ascii="仿宋_GB2312" w:hAnsi="仿宋_GB2312" w:eastAsia="仿宋_GB2312" w:cs="仿宋_GB2312"/>
                <w:kern w:val="2"/>
                <w:sz w:val="24"/>
                <w:szCs w:val="24"/>
                <w:highlight w:val="none"/>
                <w:lang w:val="en-US" w:eastAsia="zh-CN" w:bidi="ar-SA"/>
              </w:rPr>
              <w:t>13W</w:t>
            </w:r>
            <w:r>
              <w:rPr>
                <w:rFonts w:hint="eastAsia" w:ascii="仿宋_GB2312" w:hAnsi="仿宋_GB2312" w:eastAsia="仿宋_GB2312" w:cs="仿宋_GB2312"/>
                <w:kern w:val="2"/>
                <w:sz w:val="24"/>
                <w:szCs w:val="24"/>
                <w:highlight w:val="none"/>
                <w:lang w:val="en-US" w:eastAsia="zh-CN" w:bidi="ar-SA"/>
              </w:rPr>
              <w:t>）</w:t>
            </w:r>
            <w:r>
              <w:rPr>
                <w:rFonts w:hint="default" w:ascii="仿宋_GB2312" w:hAnsi="仿宋_GB2312" w:eastAsia="仿宋_GB2312" w:cs="仿宋_GB2312"/>
                <w:kern w:val="2"/>
                <w:sz w:val="24"/>
                <w:szCs w:val="24"/>
                <w:highlight w:val="none"/>
                <w:lang w:val="en-US" w:eastAsia="zh-CN" w:bidi="ar-SA"/>
              </w:rPr>
              <w:t>14230</w:t>
            </w:r>
            <w:r>
              <w:rPr>
                <w:rFonts w:hint="eastAsia" w:ascii="仿宋_GB2312" w:hAnsi="仿宋_GB2312" w:eastAsia="仿宋_GB2312" w:cs="仿宋_GB2312"/>
                <w:kern w:val="2"/>
                <w:sz w:val="24"/>
                <w:szCs w:val="24"/>
                <w:highlight w:val="none"/>
                <w:lang w:val="en-US" w:eastAsia="zh-CN" w:bidi="ar-SA"/>
              </w:rPr>
              <w:t>个，灯头</w:t>
            </w:r>
            <w:r>
              <w:rPr>
                <w:rFonts w:hint="default" w:ascii="仿宋_GB2312" w:hAnsi="仿宋_GB2312" w:eastAsia="仿宋_GB2312" w:cs="仿宋_GB2312"/>
                <w:kern w:val="2"/>
                <w:sz w:val="24"/>
                <w:szCs w:val="24"/>
                <w:highlight w:val="none"/>
                <w:lang w:val="en-US" w:eastAsia="zh-CN" w:bidi="ar-SA"/>
              </w:rPr>
              <w:t>14230</w:t>
            </w:r>
            <w:r>
              <w:rPr>
                <w:rFonts w:hint="eastAsia" w:ascii="仿宋_GB2312" w:hAnsi="仿宋_GB2312" w:eastAsia="仿宋_GB2312" w:cs="仿宋_GB2312"/>
                <w:kern w:val="2"/>
                <w:sz w:val="24"/>
                <w:szCs w:val="24"/>
                <w:highlight w:val="none"/>
                <w:lang w:val="en-US" w:eastAsia="zh-CN" w:bidi="ar-SA"/>
              </w:rPr>
              <w:t>个，铜芯线</w:t>
            </w:r>
            <w:r>
              <w:rPr>
                <w:rFonts w:hint="default" w:ascii="仿宋_GB2312" w:hAnsi="仿宋_GB2312" w:eastAsia="仿宋_GB2312" w:cs="仿宋_GB2312"/>
                <w:kern w:val="2"/>
                <w:sz w:val="24"/>
                <w:szCs w:val="24"/>
                <w:highlight w:val="none"/>
                <w:lang w:val="en-US" w:eastAsia="zh-CN" w:bidi="ar-SA"/>
              </w:rPr>
              <w:t>2400</w:t>
            </w:r>
            <w:r>
              <w:rPr>
                <w:rFonts w:hint="eastAsia" w:ascii="仿宋_GB2312" w:hAnsi="仿宋_GB2312" w:eastAsia="仿宋_GB2312" w:cs="仿宋_GB2312"/>
                <w:kern w:val="2"/>
                <w:sz w:val="24"/>
                <w:szCs w:val="24"/>
                <w:highlight w:val="none"/>
                <w:lang w:val="en-US" w:eastAsia="zh-CN" w:bidi="ar-SA"/>
              </w:rPr>
              <w:t>米，铜芯护套线</w:t>
            </w:r>
            <w:r>
              <w:rPr>
                <w:rFonts w:hint="default" w:ascii="仿宋_GB2312" w:hAnsi="仿宋_GB2312" w:eastAsia="仿宋_GB2312" w:cs="仿宋_GB2312"/>
                <w:kern w:val="2"/>
                <w:sz w:val="24"/>
                <w:szCs w:val="24"/>
                <w:highlight w:val="none"/>
                <w:lang w:val="en-US" w:eastAsia="zh-CN" w:bidi="ar-SA"/>
              </w:rPr>
              <w:t>3800</w:t>
            </w:r>
            <w:r>
              <w:rPr>
                <w:rFonts w:hint="eastAsia" w:ascii="仿宋_GB2312" w:hAnsi="仿宋_GB2312" w:eastAsia="仿宋_GB2312" w:cs="仿宋_GB2312"/>
                <w:kern w:val="2"/>
                <w:sz w:val="24"/>
                <w:szCs w:val="24"/>
                <w:highlight w:val="none"/>
                <w:lang w:val="en-US" w:eastAsia="zh-CN" w:bidi="ar-SA"/>
              </w:rPr>
              <w:t>米，铜芯单线</w:t>
            </w:r>
            <w:r>
              <w:rPr>
                <w:rFonts w:hint="default" w:ascii="仿宋_GB2312" w:hAnsi="仿宋_GB2312" w:eastAsia="仿宋_GB2312" w:cs="仿宋_GB2312"/>
                <w:kern w:val="2"/>
                <w:sz w:val="24"/>
                <w:szCs w:val="24"/>
                <w:highlight w:val="none"/>
                <w:lang w:val="en-US" w:eastAsia="zh-CN" w:bidi="ar-SA"/>
              </w:rPr>
              <w:t>19000</w:t>
            </w:r>
            <w:r>
              <w:rPr>
                <w:rFonts w:hint="eastAsia" w:ascii="仿宋_GB2312" w:hAnsi="仿宋_GB2312" w:eastAsia="仿宋_GB2312" w:cs="仿宋_GB2312"/>
                <w:kern w:val="2"/>
                <w:sz w:val="24"/>
                <w:szCs w:val="24"/>
                <w:highlight w:val="none"/>
                <w:lang w:val="en-US" w:eastAsia="zh-CN" w:bidi="ar-SA"/>
              </w:rPr>
              <w:t>米，电箱</w:t>
            </w:r>
            <w:r>
              <w:rPr>
                <w:rFonts w:hint="default" w:ascii="仿宋_GB2312" w:hAnsi="仿宋_GB2312" w:eastAsia="仿宋_GB2312" w:cs="仿宋_GB2312"/>
                <w:kern w:val="2"/>
                <w:sz w:val="24"/>
                <w:szCs w:val="24"/>
                <w:highlight w:val="none"/>
                <w:lang w:val="en-US" w:eastAsia="zh-CN" w:bidi="ar-SA"/>
              </w:rPr>
              <w:t>4</w:t>
            </w:r>
            <w:r>
              <w:rPr>
                <w:rFonts w:hint="eastAsia" w:ascii="仿宋_GB2312" w:hAnsi="仿宋_GB2312" w:eastAsia="仿宋_GB2312" w:cs="仿宋_GB2312"/>
                <w:kern w:val="2"/>
                <w:sz w:val="24"/>
                <w:szCs w:val="24"/>
                <w:highlight w:val="none"/>
                <w:lang w:val="en-US" w:eastAsia="zh-CN" w:bidi="ar-SA"/>
              </w:rPr>
              <w:t>只，漏保</w:t>
            </w:r>
            <w:r>
              <w:rPr>
                <w:rFonts w:hint="default" w:ascii="仿宋_GB2312" w:hAnsi="仿宋_GB2312" w:eastAsia="仿宋_GB2312" w:cs="仿宋_GB2312"/>
                <w:kern w:val="2"/>
                <w:sz w:val="24"/>
                <w:szCs w:val="24"/>
                <w:highlight w:val="none"/>
                <w:lang w:val="en-US" w:eastAsia="zh-CN" w:bidi="ar-SA"/>
              </w:rPr>
              <w:t>4</w:t>
            </w:r>
            <w:r>
              <w:rPr>
                <w:rFonts w:hint="eastAsia" w:ascii="仿宋_GB2312" w:hAnsi="仿宋_GB2312" w:eastAsia="仿宋_GB2312" w:cs="仿宋_GB2312"/>
                <w:kern w:val="2"/>
                <w:sz w:val="24"/>
                <w:szCs w:val="24"/>
                <w:highlight w:val="none"/>
                <w:lang w:val="en-US" w:eastAsia="zh-CN" w:bidi="ar-SA"/>
              </w:rPr>
              <w:t>个，</w:t>
            </w:r>
            <w:r>
              <w:rPr>
                <w:rFonts w:hint="default" w:ascii="仿宋_GB2312" w:hAnsi="仿宋_GB2312" w:eastAsia="仿宋_GB2312" w:cs="仿宋_GB2312"/>
                <w:kern w:val="2"/>
                <w:sz w:val="24"/>
                <w:szCs w:val="24"/>
                <w:highlight w:val="none"/>
                <w:lang w:val="en-US" w:eastAsia="zh-CN" w:bidi="ar-SA"/>
              </w:rPr>
              <w:t>10#</w:t>
            </w:r>
            <w:r>
              <w:rPr>
                <w:rFonts w:hint="eastAsia" w:ascii="仿宋_GB2312" w:hAnsi="仿宋_GB2312" w:eastAsia="仿宋_GB2312" w:cs="仿宋_GB2312"/>
                <w:kern w:val="2"/>
                <w:sz w:val="24"/>
                <w:szCs w:val="24"/>
                <w:highlight w:val="none"/>
                <w:lang w:val="en-US" w:eastAsia="zh-CN" w:bidi="ar-SA"/>
              </w:rPr>
              <w:t>铁丝</w:t>
            </w:r>
            <w:r>
              <w:rPr>
                <w:rFonts w:hint="default" w:ascii="仿宋_GB2312" w:hAnsi="仿宋_GB2312" w:eastAsia="仿宋_GB2312" w:cs="仿宋_GB2312"/>
                <w:kern w:val="2"/>
                <w:sz w:val="24"/>
                <w:szCs w:val="24"/>
                <w:highlight w:val="none"/>
                <w:lang w:val="en-US" w:eastAsia="zh-CN" w:bidi="ar-SA"/>
              </w:rPr>
              <w:t>0.12</w:t>
            </w:r>
            <w:r>
              <w:rPr>
                <w:rFonts w:hint="eastAsia" w:ascii="仿宋_GB2312" w:hAnsi="仿宋_GB2312" w:eastAsia="仿宋_GB2312" w:cs="仿宋_GB2312"/>
                <w:kern w:val="2"/>
                <w:sz w:val="24"/>
                <w:szCs w:val="24"/>
                <w:highlight w:val="none"/>
                <w:lang w:val="en-US" w:eastAsia="zh-CN" w:bidi="ar-SA"/>
              </w:rPr>
              <w:t>吨，</w:t>
            </w:r>
            <w:r>
              <w:rPr>
                <w:rFonts w:hint="default" w:ascii="仿宋_GB2312" w:hAnsi="仿宋_GB2312" w:eastAsia="仿宋_GB2312" w:cs="仿宋_GB2312"/>
                <w:kern w:val="2"/>
                <w:sz w:val="24"/>
                <w:szCs w:val="24"/>
                <w:highlight w:val="none"/>
                <w:lang w:val="en-US" w:eastAsia="zh-CN" w:bidi="ar-SA"/>
              </w:rPr>
              <w:t>12#</w:t>
            </w:r>
            <w:r>
              <w:rPr>
                <w:rFonts w:hint="eastAsia" w:ascii="仿宋_GB2312" w:hAnsi="仿宋_GB2312" w:eastAsia="仿宋_GB2312" w:cs="仿宋_GB2312"/>
                <w:kern w:val="2"/>
                <w:sz w:val="24"/>
                <w:szCs w:val="24"/>
                <w:highlight w:val="none"/>
                <w:lang w:val="en-US" w:eastAsia="zh-CN" w:bidi="ar-SA"/>
              </w:rPr>
              <w:t>铁丝</w:t>
            </w:r>
            <w:r>
              <w:rPr>
                <w:rFonts w:hint="default" w:ascii="仿宋_GB2312" w:hAnsi="仿宋_GB2312" w:eastAsia="仿宋_GB2312" w:cs="仿宋_GB2312"/>
                <w:kern w:val="2"/>
                <w:sz w:val="24"/>
                <w:szCs w:val="24"/>
                <w:highlight w:val="none"/>
                <w:lang w:val="en-US" w:eastAsia="zh-CN" w:bidi="ar-SA"/>
              </w:rPr>
              <w:t>0.2</w:t>
            </w:r>
            <w:r>
              <w:rPr>
                <w:rFonts w:hint="eastAsia" w:ascii="仿宋_GB2312" w:hAnsi="仿宋_GB2312" w:eastAsia="仿宋_GB2312" w:cs="仿宋_GB2312"/>
                <w:kern w:val="2"/>
                <w:sz w:val="24"/>
                <w:szCs w:val="24"/>
                <w:highlight w:val="none"/>
                <w:lang w:val="en-US" w:eastAsia="zh-CN" w:bidi="ar-SA"/>
              </w:rPr>
              <w:t>吨，</w:t>
            </w:r>
            <w:r>
              <w:rPr>
                <w:rFonts w:hint="default" w:ascii="仿宋_GB2312" w:hAnsi="仿宋_GB2312" w:eastAsia="仿宋_GB2312" w:cs="仿宋_GB2312"/>
                <w:kern w:val="2"/>
                <w:sz w:val="24"/>
                <w:szCs w:val="24"/>
                <w:highlight w:val="none"/>
                <w:lang w:val="en-US" w:eastAsia="zh-CN" w:bidi="ar-SA"/>
              </w:rPr>
              <w:t>14#0.6</w:t>
            </w:r>
            <w:r>
              <w:rPr>
                <w:rFonts w:hint="eastAsia" w:ascii="仿宋_GB2312" w:hAnsi="仿宋_GB2312" w:eastAsia="仿宋_GB2312" w:cs="仿宋_GB2312"/>
                <w:kern w:val="2"/>
                <w:sz w:val="24"/>
                <w:szCs w:val="24"/>
                <w:highlight w:val="none"/>
                <w:lang w:val="en-US" w:eastAsia="zh-CN" w:bidi="ar-SA"/>
              </w:rPr>
              <w:t>吨，</w:t>
            </w:r>
            <w:r>
              <w:rPr>
                <w:rFonts w:hint="default" w:ascii="仿宋_GB2312" w:hAnsi="仿宋_GB2312" w:eastAsia="仿宋_GB2312" w:cs="仿宋_GB2312"/>
                <w:kern w:val="2"/>
                <w:sz w:val="24"/>
                <w:szCs w:val="24"/>
                <w:highlight w:val="none"/>
                <w:lang w:val="en-US" w:eastAsia="zh-CN" w:bidi="ar-SA"/>
              </w:rPr>
              <w:t>16#</w:t>
            </w:r>
            <w:r>
              <w:rPr>
                <w:rFonts w:hint="eastAsia" w:ascii="仿宋_GB2312" w:hAnsi="仿宋_GB2312" w:eastAsia="仿宋_GB2312" w:cs="仿宋_GB2312"/>
                <w:kern w:val="2"/>
                <w:sz w:val="24"/>
                <w:szCs w:val="24"/>
                <w:highlight w:val="none"/>
                <w:lang w:val="en-US" w:eastAsia="zh-CN" w:bidi="ar-SA"/>
              </w:rPr>
              <w:t>铁丝</w:t>
            </w:r>
            <w:r>
              <w:rPr>
                <w:rFonts w:hint="default" w:ascii="仿宋_GB2312" w:hAnsi="仿宋_GB2312" w:eastAsia="仿宋_GB2312" w:cs="仿宋_GB2312"/>
                <w:kern w:val="2"/>
                <w:sz w:val="24"/>
                <w:szCs w:val="24"/>
                <w:highlight w:val="none"/>
                <w:lang w:val="en-US" w:eastAsia="zh-CN" w:bidi="ar-SA"/>
              </w:rPr>
              <w:t>1.4</w:t>
            </w:r>
            <w:r>
              <w:rPr>
                <w:rFonts w:hint="eastAsia" w:ascii="仿宋_GB2312" w:hAnsi="仿宋_GB2312" w:eastAsia="仿宋_GB2312" w:cs="仿宋_GB2312"/>
                <w:kern w:val="2"/>
                <w:sz w:val="24"/>
                <w:szCs w:val="24"/>
                <w:highlight w:val="none"/>
                <w:lang w:val="en-US" w:eastAsia="zh-CN" w:bidi="ar-SA"/>
              </w:rPr>
              <w:t>吨，扎带</w:t>
            </w:r>
            <w:r>
              <w:rPr>
                <w:rFonts w:hint="default" w:ascii="仿宋_GB2312" w:hAnsi="仿宋_GB2312" w:eastAsia="仿宋_GB2312" w:cs="仿宋_GB2312"/>
                <w:kern w:val="2"/>
                <w:sz w:val="24"/>
                <w:szCs w:val="24"/>
                <w:highlight w:val="none"/>
                <w:lang w:val="en-US" w:eastAsia="zh-CN" w:bidi="ar-SA"/>
              </w:rPr>
              <w:t>300</w:t>
            </w:r>
            <w:r>
              <w:rPr>
                <w:rFonts w:hint="eastAsia" w:ascii="仿宋_GB2312" w:hAnsi="仿宋_GB2312" w:eastAsia="仿宋_GB2312" w:cs="仿宋_GB2312"/>
                <w:kern w:val="2"/>
                <w:sz w:val="24"/>
                <w:szCs w:val="24"/>
                <w:highlight w:val="none"/>
                <w:lang w:val="en-US" w:eastAsia="zh-CN" w:bidi="ar-SA"/>
              </w:rPr>
              <w:t>袋，防水胶带</w:t>
            </w:r>
            <w:r>
              <w:rPr>
                <w:rFonts w:hint="default" w:ascii="仿宋_GB2312" w:hAnsi="仿宋_GB2312" w:eastAsia="仿宋_GB2312" w:cs="仿宋_GB2312"/>
                <w:kern w:val="2"/>
                <w:sz w:val="24"/>
                <w:szCs w:val="24"/>
                <w:highlight w:val="none"/>
                <w:lang w:val="en-US" w:eastAsia="zh-CN" w:bidi="ar-SA"/>
              </w:rPr>
              <w:t>1600</w:t>
            </w:r>
            <w:r>
              <w:rPr>
                <w:rFonts w:hint="eastAsia" w:ascii="仿宋_GB2312" w:hAnsi="仿宋_GB2312" w:eastAsia="仿宋_GB2312" w:cs="仿宋_GB2312"/>
                <w:kern w:val="2"/>
                <w:sz w:val="24"/>
                <w:szCs w:val="24"/>
                <w:highlight w:val="none"/>
                <w:lang w:val="en-US" w:eastAsia="zh-CN" w:bidi="ar-SA"/>
              </w:rPr>
              <w:t>卷。</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wordWrap/>
              <w:adjustRightInd w:val="0"/>
              <w:snapToGrid w:val="0"/>
              <w:spacing w:line="5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1</w:t>
            </w:r>
          </w:p>
        </w:tc>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wordWrap/>
              <w:adjustRightInd w:val="0"/>
              <w:snapToGrid w:val="0"/>
              <w:spacing w:line="560" w:lineRule="exact"/>
              <w:jc w:val="center"/>
              <w:textAlignment w:val="auto"/>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组</w:t>
            </w:r>
          </w:p>
        </w:tc>
      </w:tr>
    </w:tbl>
    <w:p>
      <w:pPr>
        <w:widowControl w:val="0"/>
        <w:wordWrap/>
        <w:adjustRightInd w:val="0"/>
        <w:snapToGrid w:val="0"/>
        <w:spacing w:line="560" w:lineRule="exact"/>
        <w:jc w:val="center"/>
        <w:textAlignment w:val="auto"/>
        <w:rPr>
          <w:rFonts w:hint="eastAsia" w:ascii="仿宋_GB2312" w:hAnsi="仿宋_GB2312" w:eastAsia="仿宋_GB2312" w:cs="仿宋_GB2312"/>
          <w:kern w:val="2"/>
          <w:sz w:val="32"/>
          <w:szCs w:val="32"/>
          <w:highlight w:val="none"/>
          <w:lang w:val="en-US" w:eastAsia="zh-CN" w:bidi="ar-SA"/>
        </w:rPr>
      </w:pPr>
    </w:p>
    <w:bookmarkEnd w:id="267"/>
    <w:p>
      <w:pPr>
        <w:widowControl/>
        <w:wordWrap/>
        <w:spacing w:before="157" w:beforeLines="50" w:line="560" w:lineRule="exact"/>
        <w:jc w:val="center"/>
        <w:outlineLvl w:val="0"/>
        <w:rPr>
          <w:rFonts w:hint="eastAsia" w:ascii="华文中宋" w:hAnsi="华文中宋" w:eastAsia="华文中宋" w:cs="华文中宋"/>
          <w:b w:val="0"/>
          <w:bCs w:val="0"/>
          <w:sz w:val="44"/>
          <w:szCs w:val="44"/>
          <w:lang w:eastAsia="zh-CN"/>
        </w:rPr>
      </w:pPr>
      <w:bookmarkStart w:id="270" w:name="_Toc18643_WPSOffice_Level1"/>
      <w:bookmarkStart w:id="271" w:name="_Toc5732_WPSOffice_Level1"/>
      <w:bookmarkStart w:id="272" w:name="_Toc1325"/>
      <w:bookmarkStart w:id="273" w:name="_Toc31138"/>
      <w:bookmarkStart w:id="274" w:name="_Toc15487_WPSOffice_Level1"/>
      <w:bookmarkStart w:id="275" w:name="_Toc22544"/>
      <w:bookmarkStart w:id="276" w:name="_Toc18208_WPSOffice_Level1"/>
      <w:bookmarkStart w:id="277" w:name="_Toc955_WPSOffice_Level1"/>
      <w:bookmarkStart w:id="278" w:name="_Toc6923_WPSOffice_Level1"/>
    </w:p>
    <w:p>
      <w:pPr>
        <w:widowControl/>
        <w:wordWrap/>
        <w:spacing w:before="157" w:beforeLines="50" w:line="560" w:lineRule="exact"/>
        <w:jc w:val="center"/>
        <w:outlineLvl w:val="0"/>
        <w:rPr>
          <w:rFonts w:hint="eastAsia" w:ascii="宋体"/>
          <w:b/>
          <w:color w:val="000000"/>
          <w:sz w:val="44"/>
          <w:szCs w:val="44"/>
        </w:rPr>
      </w:pPr>
      <w:r>
        <w:rPr>
          <w:rFonts w:hint="eastAsia" w:ascii="华文中宋" w:hAnsi="华文中宋" w:eastAsia="华文中宋" w:cs="华文中宋"/>
          <w:b w:val="0"/>
          <w:bCs w:val="0"/>
          <w:sz w:val="44"/>
          <w:szCs w:val="44"/>
          <w:lang w:eastAsia="zh-CN"/>
        </w:rPr>
        <w:t>第四部分</w:t>
      </w:r>
      <w:r>
        <w:rPr>
          <w:rFonts w:hint="eastAsia" w:ascii="华文中宋" w:hAnsi="华文中宋" w:eastAsia="华文中宋" w:cs="华文中宋"/>
          <w:b w:val="0"/>
          <w:bCs w:val="0"/>
          <w:sz w:val="44"/>
          <w:szCs w:val="44"/>
          <w:lang w:val="en-US" w:eastAsia="zh-CN"/>
        </w:rPr>
        <w:t xml:space="preserve"> </w:t>
      </w:r>
      <w:r>
        <w:rPr>
          <w:rFonts w:hint="eastAsia" w:ascii="华文中宋" w:hAnsi="华文中宋" w:eastAsia="华文中宋" w:cs="华文中宋"/>
          <w:b w:val="0"/>
          <w:bCs w:val="0"/>
          <w:sz w:val="44"/>
          <w:szCs w:val="44"/>
          <w:lang w:eastAsia="zh-CN"/>
        </w:rPr>
        <w:t>谈判响应文件格式</w:t>
      </w:r>
      <w:bookmarkEnd w:id="270"/>
      <w:bookmarkEnd w:id="271"/>
      <w:bookmarkEnd w:id="272"/>
      <w:bookmarkEnd w:id="273"/>
      <w:bookmarkEnd w:id="274"/>
      <w:bookmarkEnd w:id="275"/>
      <w:bookmarkEnd w:id="276"/>
      <w:bookmarkEnd w:id="277"/>
      <w:bookmarkEnd w:id="278"/>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279" w:name="_Toc2376"/>
      <w:bookmarkStart w:id="280" w:name="_Toc20166_WPSOffice_Level2"/>
      <w:bookmarkStart w:id="281" w:name="_Toc4945_WPSOffice_Level2"/>
      <w:bookmarkStart w:id="282" w:name="_Toc11968"/>
      <w:bookmarkStart w:id="283" w:name="_Toc12691_WPSOffice_Level2"/>
      <w:r>
        <w:rPr>
          <w:rFonts w:hint="eastAsia" w:ascii="黑体" w:hAnsi="黑体" w:eastAsia="黑体" w:cs="黑体"/>
          <w:kern w:val="2"/>
          <w:sz w:val="32"/>
          <w:szCs w:val="32"/>
          <w:lang w:val="en-US" w:eastAsia="zh-CN" w:bidi="ar-SA"/>
        </w:rPr>
        <w:t>十二、谈判响应文件的组成</w:t>
      </w:r>
      <w:bookmarkEnd w:id="279"/>
      <w:bookmarkEnd w:id="280"/>
      <w:bookmarkEnd w:id="281"/>
      <w:bookmarkEnd w:id="282"/>
      <w:bookmarkEnd w:id="283"/>
    </w:p>
    <w:p>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84" w:name="_Toc22172"/>
      <w:bookmarkStart w:id="285" w:name="_Toc4049"/>
      <w:bookmarkStart w:id="286" w:name="_Toc185_WPSOffice_Level2"/>
      <w:bookmarkStart w:id="287" w:name="_Toc31451_WPSOffice_Level3"/>
      <w:r>
        <w:rPr>
          <w:rFonts w:hint="eastAsia" w:ascii="楷体_GB2312" w:hAnsi="楷体_GB2312" w:eastAsia="楷体_GB2312" w:cs="楷体_GB2312"/>
          <w:b/>
          <w:bCs/>
          <w:kern w:val="2"/>
          <w:sz w:val="32"/>
          <w:szCs w:val="32"/>
          <w:lang w:val="zh-CN" w:eastAsia="zh-CN" w:bidi="ar-SA"/>
        </w:rPr>
        <w:t>（一）资格审查部分</w:t>
      </w:r>
      <w:bookmarkEnd w:id="284"/>
      <w:bookmarkEnd w:id="285"/>
      <w:bookmarkEnd w:id="286"/>
      <w:bookmarkEnd w:id="287"/>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88" w:name="_Toc19260_WPSOffice_Level3"/>
      <w:r>
        <w:rPr>
          <w:rFonts w:hint="eastAsia" w:ascii="仿宋_GB2312" w:hAnsi="仿宋_GB2312" w:eastAsia="仿宋_GB2312" w:cs="仿宋_GB2312"/>
          <w:kern w:val="2"/>
          <w:sz w:val="32"/>
          <w:szCs w:val="32"/>
          <w:lang w:val="zh-CN" w:eastAsia="zh-CN" w:bidi="ar-SA"/>
        </w:rPr>
        <w:t>1、响应函（见附件1）</w:t>
      </w:r>
      <w:bookmarkEnd w:id="288"/>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89" w:name="_Toc13122_WPSOffice_Level3"/>
      <w:r>
        <w:rPr>
          <w:rFonts w:hint="eastAsia" w:ascii="仿宋_GB2312" w:hAnsi="仿宋_GB2312" w:eastAsia="仿宋_GB2312" w:cs="仿宋_GB2312"/>
          <w:kern w:val="2"/>
          <w:sz w:val="32"/>
          <w:szCs w:val="32"/>
          <w:lang w:val="zh-CN" w:eastAsia="zh-CN" w:bidi="ar-SA"/>
        </w:rPr>
        <w:t>2、法定代表人证明书（见附件2）</w:t>
      </w:r>
      <w:bookmarkEnd w:id="289"/>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0" w:name="_Toc5677_WPSOffice_Level3"/>
      <w:r>
        <w:rPr>
          <w:rFonts w:hint="eastAsia" w:ascii="仿宋_GB2312" w:hAnsi="仿宋_GB2312" w:eastAsia="仿宋_GB2312" w:cs="仿宋_GB2312"/>
          <w:kern w:val="2"/>
          <w:sz w:val="32"/>
          <w:szCs w:val="32"/>
          <w:lang w:val="zh-CN" w:eastAsia="zh-CN" w:bidi="ar-SA"/>
        </w:rPr>
        <w:t>3、法定代表人授权书（见附件3）</w:t>
      </w:r>
      <w:bookmarkEnd w:id="290"/>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1" w:name="_Toc1890_WPSOffice_Level3"/>
      <w:r>
        <w:rPr>
          <w:rFonts w:hint="eastAsia" w:ascii="仿宋_GB2312" w:hAnsi="仿宋_GB2312" w:eastAsia="仿宋_GB2312" w:cs="仿宋_GB2312"/>
          <w:kern w:val="2"/>
          <w:sz w:val="32"/>
          <w:szCs w:val="32"/>
          <w:lang w:val="zh-CN" w:eastAsia="zh-CN" w:bidi="ar-SA"/>
        </w:rPr>
        <w:t>4、供应商承诺函（见附件4）</w:t>
      </w:r>
      <w:bookmarkEnd w:id="291"/>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2" w:name="_Toc25873_WPSOffice_Level3"/>
      <w:r>
        <w:rPr>
          <w:rFonts w:hint="eastAsia" w:ascii="仿宋_GB2312" w:hAnsi="仿宋_GB2312" w:eastAsia="仿宋_GB2312" w:cs="仿宋_GB2312"/>
          <w:kern w:val="2"/>
          <w:sz w:val="32"/>
          <w:szCs w:val="32"/>
          <w:lang w:val="zh-CN" w:eastAsia="zh-CN" w:bidi="ar-SA"/>
        </w:rPr>
        <w:t>5、供应商诚信承诺书（见附件5）</w:t>
      </w:r>
      <w:bookmarkEnd w:id="292"/>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3" w:name="_Toc31370_WPSOffice_Level3"/>
      <w:r>
        <w:rPr>
          <w:rFonts w:hint="eastAsia" w:ascii="仿宋_GB2312" w:hAnsi="仿宋_GB2312" w:eastAsia="仿宋_GB2312" w:cs="仿宋_GB2312"/>
          <w:kern w:val="2"/>
          <w:sz w:val="32"/>
          <w:szCs w:val="32"/>
          <w:lang w:val="zh-CN" w:eastAsia="zh-CN" w:bidi="ar-SA"/>
        </w:rPr>
        <w:t>6、供应商资格证明文件（见附件6）</w:t>
      </w:r>
      <w:bookmarkEnd w:id="293"/>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4" w:name="_Toc10045_WPSOffice_Level3"/>
      <w:r>
        <w:rPr>
          <w:rFonts w:hint="eastAsia" w:ascii="仿宋_GB2312" w:hAnsi="仿宋_GB2312" w:eastAsia="仿宋_GB2312" w:cs="仿宋_GB2312"/>
          <w:kern w:val="2"/>
          <w:sz w:val="32"/>
          <w:szCs w:val="32"/>
          <w:lang w:val="zh-CN" w:eastAsia="zh-CN" w:bidi="ar-SA"/>
        </w:rPr>
        <w:t>7、财务状况、缴纳税收和社会保障资金证明（见附件7）</w:t>
      </w:r>
      <w:bookmarkEnd w:id="294"/>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295" w:name="_Toc12223_WPSOffice_Level3"/>
      <w:r>
        <w:rPr>
          <w:rFonts w:hint="eastAsia" w:ascii="仿宋_GB2312" w:hAnsi="仿宋_GB2312" w:eastAsia="仿宋_GB2312" w:cs="仿宋_GB2312"/>
          <w:kern w:val="2"/>
          <w:sz w:val="32"/>
          <w:szCs w:val="32"/>
          <w:lang w:val="zh-CN" w:eastAsia="zh-CN" w:bidi="ar-SA"/>
        </w:rPr>
        <w:t>8、无重大违法记录声明（见附件</w:t>
      </w: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zh-CN" w:eastAsia="zh-CN" w:bidi="ar-SA"/>
        </w:rPr>
        <w:t>）</w:t>
      </w:r>
      <w:bookmarkEnd w:id="295"/>
    </w:p>
    <w:p>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bookmarkStart w:id="296" w:name="_Toc10394_WPSOffice_Level3"/>
      <w:r>
        <w:rPr>
          <w:rFonts w:hint="eastAsia" w:ascii="仿宋_GB2312" w:hAnsi="仿宋_GB2312" w:eastAsia="仿宋_GB2312" w:cs="仿宋_GB2312"/>
          <w:kern w:val="2"/>
          <w:sz w:val="32"/>
          <w:szCs w:val="32"/>
          <w:lang w:val="en-US" w:eastAsia="zh-CN" w:bidi="ar-SA"/>
        </w:rPr>
        <w:t>9、谈判保证金证明（见附件9）</w:t>
      </w:r>
      <w:bookmarkEnd w:id="296"/>
    </w:p>
    <w:p>
      <w:pPr>
        <w:widowControl w:val="0"/>
        <w:wordWrap/>
        <w:adjustRightInd w:val="0"/>
        <w:snapToGrid w:val="0"/>
        <w:spacing w:line="560" w:lineRule="exact"/>
        <w:jc w:val="left"/>
        <w:textAlignment w:val="auto"/>
        <w:outlineLvl w:val="2"/>
        <w:rPr>
          <w:rFonts w:hint="eastAsia" w:ascii="楷体_GB2312" w:hAnsi="楷体_GB2312" w:eastAsia="楷体_GB2312" w:cs="楷体_GB2312"/>
          <w:b/>
          <w:bCs/>
          <w:kern w:val="2"/>
          <w:sz w:val="32"/>
          <w:szCs w:val="32"/>
          <w:lang w:val="zh-CN" w:eastAsia="zh-CN" w:bidi="ar-SA"/>
        </w:rPr>
      </w:pPr>
      <w:bookmarkStart w:id="297" w:name="_Toc4501"/>
      <w:bookmarkStart w:id="298" w:name="_Toc18301_WPSOffice_Level3"/>
      <w:bookmarkStart w:id="299" w:name="_Toc21135"/>
      <w:bookmarkStart w:id="300" w:name="_Toc3154_WPSOffice_Level2"/>
      <w:r>
        <w:rPr>
          <w:rFonts w:hint="eastAsia" w:ascii="楷体_GB2312" w:hAnsi="楷体_GB2312" w:eastAsia="楷体_GB2312" w:cs="楷体_GB2312"/>
          <w:b/>
          <w:bCs/>
          <w:kern w:val="2"/>
          <w:sz w:val="32"/>
          <w:szCs w:val="32"/>
          <w:lang w:val="zh-CN" w:eastAsia="zh-CN" w:bidi="ar-SA"/>
        </w:rPr>
        <w:t>（二）有效性、完整性、响应程度审查部分</w:t>
      </w:r>
      <w:bookmarkEnd w:id="297"/>
      <w:bookmarkEnd w:id="298"/>
      <w:bookmarkEnd w:id="299"/>
      <w:bookmarkEnd w:id="300"/>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1" w:name="_Toc9730_WPSOffice_Level3"/>
      <w:r>
        <w:rPr>
          <w:rFonts w:hint="eastAsia" w:ascii="仿宋_GB2312" w:hAnsi="仿宋_GB2312" w:eastAsia="仿宋_GB2312" w:cs="仿宋_GB2312"/>
          <w:kern w:val="2"/>
          <w:sz w:val="32"/>
          <w:szCs w:val="32"/>
          <w:lang w:val="zh-CN" w:eastAsia="zh-CN" w:bidi="ar-SA"/>
        </w:rPr>
        <w:t>1、谈判首次报价表（见附件</w:t>
      </w:r>
      <w:r>
        <w:rPr>
          <w:rFonts w:hint="eastAsia" w:ascii="仿宋_GB2312" w:hAnsi="仿宋_GB2312" w:eastAsia="仿宋_GB2312" w:cs="仿宋_GB2312"/>
          <w:kern w:val="2"/>
          <w:sz w:val="32"/>
          <w:szCs w:val="32"/>
          <w:lang w:val="en-US" w:eastAsia="zh-CN" w:bidi="ar-SA"/>
        </w:rPr>
        <w:t>10</w:t>
      </w:r>
      <w:r>
        <w:rPr>
          <w:rFonts w:hint="eastAsia" w:ascii="仿宋_GB2312" w:hAnsi="仿宋_GB2312" w:eastAsia="仿宋_GB2312" w:cs="仿宋_GB2312"/>
          <w:kern w:val="2"/>
          <w:sz w:val="32"/>
          <w:szCs w:val="32"/>
          <w:lang w:val="zh-CN" w:eastAsia="zh-CN" w:bidi="ar-SA"/>
        </w:rPr>
        <w:t>）</w:t>
      </w:r>
      <w:bookmarkEnd w:id="301"/>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2" w:name="_Toc15196_WPSOffice_Level3"/>
      <w:r>
        <w:rPr>
          <w:rFonts w:hint="eastAsia" w:ascii="仿宋_GB2312" w:hAnsi="仿宋_GB2312" w:eastAsia="仿宋_GB2312" w:cs="仿宋_GB2312"/>
          <w:kern w:val="2"/>
          <w:sz w:val="32"/>
          <w:szCs w:val="32"/>
          <w:lang w:val="zh-CN" w:eastAsia="zh-CN" w:bidi="ar-SA"/>
        </w:rPr>
        <w:t>2、分项报价表（见附件1</w:t>
      </w: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zh-CN" w:eastAsia="zh-CN" w:bidi="ar-SA"/>
        </w:rPr>
        <w:t>）</w:t>
      </w:r>
      <w:bookmarkEnd w:id="302"/>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3" w:name="_Toc319_WPSOffice_Level3"/>
      <w:r>
        <w:rPr>
          <w:rFonts w:hint="eastAsia" w:ascii="仿宋_GB2312" w:hAnsi="仿宋_GB2312" w:eastAsia="仿宋_GB2312" w:cs="仿宋_GB2312"/>
          <w:kern w:val="2"/>
          <w:sz w:val="32"/>
          <w:szCs w:val="32"/>
          <w:lang w:val="zh-CN" w:eastAsia="zh-CN" w:bidi="ar-SA"/>
        </w:rPr>
        <w:t>3、</w:t>
      </w:r>
      <w:bookmarkEnd w:id="303"/>
      <w:bookmarkStart w:id="304" w:name="_Toc22060_WPSOffice_Level3"/>
      <w:r>
        <w:rPr>
          <w:rFonts w:hint="eastAsia" w:ascii="仿宋_GB2312" w:hAnsi="仿宋_GB2312" w:eastAsia="仿宋_GB2312" w:cs="仿宋_GB2312"/>
          <w:kern w:val="2"/>
          <w:sz w:val="32"/>
          <w:szCs w:val="32"/>
          <w:lang w:val="zh-CN" w:eastAsia="zh-CN" w:bidi="ar-SA"/>
        </w:rPr>
        <w:t>具备履行合同所必须的设备和专业技术能力证明（</w:t>
      </w:r>
      <w:r>
        <w:rPr>
          <w:rFonts w:hint="eastAsia" w:ascii="仿宋_GB2312" w:hAnsi="仿宋_GB2312" w:eastAsia="仿宋_GB2312" w:cs="仿宋_GB2312"/>
          <w:kern w:val="2"/>
          <w:sz w:val="32"/>
          <w:szCs w:val="32"/>
          <w:lang w:val="en-US" w:eastAsia="zh-CN" w:bidi="ar-SA"/>
        </w:rPr>
        <w:t>见</w:t>
      </w:r>
      <w:r>
        <w:rPr>
          <w:rFonts w:hint="eastAsia" w:ascii="仿宋_GB2312" w:hAnsi="仿宋_GB2312" w:eastAsia="仿宋_GB2312" w:cs="仿宋_GB2312"/>
          <w:kern w:val="2"/>
          <w:sz w:val="32"/>
          <w:szCs w:val="32"/>
          <w:lang w:val="zh-CN" w:eastAsia="zh-CN" w:bidi="ar-SA"/>
        </w:rPr>
        <w:t>附件1</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zh-CN" w:eastAsia="zh-CN" w:bidi="ar-SA"/>
        </w:rPr>
        <w:t>）</w:t>
      </w:r>
      <w:bookmarkEnd w:id="304"/>
      <w:bookmarkStart w:id="305" w:name="_Toc16307_WPSOffice_Level3"/>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zh-CN" w:eastAsia="zh-CN" w:bidi="ar-SA"/>
        </w:rPr>
        <w:t>供应商认为在其他方面有必要说明的事项（</w:t>
      </w:r>
      <w:r>
        <w:rPr>
          <w:rFonts w:hint="eastAsia" w:ascii="仿宋_GB2312" w:hAnsi="仿宋_GB2312" w:eastAsia="仿宋_GB2312" w:cs="仿宋_GB2312"/>
          <w:kern w:val="2"/>
          <w:sz w:val="32"/>
          <w:szCs w:val="32"/>
          <w:lang w:val="en-US" w:eastAsia="zh-CN" w:bidi="ar-SA"/>
        </w:rPr>
        <w:t>见附件13</w:t>
      </w:r>
      <w:r>
        <w:rPr>
          <w:rFonts w:hint="eastAsia" w:ascii="仿宋_GB2312" w:hAnsi="仿宋_GB2312" w:eastAsia="仿宋_GB2312" w:cs="仿宋_GB2312"/>
          <w:kern w:val="2"/>
          <w:sz w:val="32"/>
          <w:szCs w:val="32"/>
          <w:lang w:val="zh-CN" w:eastAsia="zh-CN" w:bidi="ar-SA"/>
        </w:rPr>
        <w:t>）</w:t>
      </w:r>
      <w:bookmarkEnd w:id="305"/>
    </w:p>
    <w:p>
      <w:pPr>
        <w:widowControl w:val="0"/>
        <w:wordWrap/>
        <w:adjustRightInd w:val="0"/>
        <w:snapToGrid w:val="0"/>
        <w:spacing w:line="560" w:lineRule="exact"/>
        <w:jc w:val="left"/>
        <w:textAlignment w:val="auto"/>
        <w:rPr>
          <w:rFonts w:hint="eastAsia" w:ascii="仿宋_GB2312" w:hAnsi="仿宋_GB2312" w:eastAsia="仿宋_GB2312" w:cs="仿宋_GB2312"/>
          <w:kern w:val="2"/>
          <w:sz w:val="32"/>
          <w:szCs w:val="32"/>
          <w:lang w:val="zh-CN" w:eastAsia="zh-CN" w:bidi="ar-SA"/>
        </w:rPr>
      </w:pPr>
      <w:bookmarkStart w:id="306" w:name="_Toc1748_WPSOffice_Level3"/>
      <w:r>
        <w:rPr>
          <w:rFonts w:hint="eastAsia"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zh-CN" w:eastAsia="zh-CN" w:bidi="ar-SA"/>
        </w:rPr>
        <w:t>享受政府采购政策优惠的证明资料（见附件</w:t>
      </w:r>
      <w:r>
        <w:rPr>
          <w:rFonts w:hint="eastAsia" w:ascii="仿宋_GB2312" w:hAnsi="仿宋_GB2312" w:eastAsia="仿宋_GB2312" w:cs="仿宋_GB2312"/>
          <w:kern w:val="2"/>
          <w:sz w:val="32"/>
          <w:szCs w:val="32"/>
          <w:lang w:val="en-US" w:eastAsia="zh-CN" w:bidi="ar-SA"/>
        </w:rPr>
        <w:t>14</w:t>
      </w:r>
      <w:r>
        <w:rPr>
          <w:rFonts w:hint="eastAsia" w:ascii="仿宋_GB2312" w:hAnsi="仿宋_GB2312" w:eastAsia="仿宋_GB2312" w:cs="仿宋_GB2312"/>
          <w:kern w:val="2"/>
          <w:sz w:val="32"/>
          <w:szCs w:val="32"/>
          <w:lang w:val="zh-CN" w:eastAsia="zh-CN" w:bidi="ar-SA"/>
        </w:rPr>
        <w:t>）</w:t>
      </w:r>
      <w:bookmarkEnd w:id="306"/>
    </w:p>
    <w:p>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bookmarkStart w:id="307" w:name="_Toc30100_WPSOffice_Level3"/>
      <w:r>
        <w:rPr>
          <w:rFonts w:hint="eastAsia" w:ascii="仿宋_GB2312" w:hAnsi="仿宋_GB2312" w:eastAsia="仿宋_GB2312" w:cs="仿宋_GB2312"/>
          <w:kern w:val="2"/>
          <w:sz w:val="32"/>
          <w:szCs w:val="32"/>
          <w:lang w:val="en-US" w:eastAsia="zh-CN" w:bidi="ar-SA"/>
        </w:rPr>
        <w:t>6、谈判最后报价表（见附件15）</w:t>
      </w:r>
      <w:bookmarkEnd w:id="307"/>
    </w:p>
    <w:p>
      <w:pPr>
        <w:widowControl w:val="0"/>
        <w:wordWrap/>
        <w:adjustRightInd w:val="0"/>
        <w:snapToGrid w:val="0"/>
        <w:spacing w:line="560" w:lineRule="exact"/>
        <w:jc w:val="left"/>
        <w:textAlignment w:val="auto"/>
        <w:rPr>
          <w:rFonts w:hint="default" w:ascii="仿宋_GB2312" w:hAnsi="仿宋_GB2312" w:eastAsia="仿宋_GB2312" w:cs="仿宋_GB2312"/>
          <w:kern w:val="2"/>
          <w:sz w:val="32"/>
          <w:szCs w:val="32"/>
          <w:lang w:val="en-US" w:eastAsia="zh-CN" w:bidi="ar-SA"/>
        </w:rPr>
      </w:pPr>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bookmarkStart w:id="308" w:name="_Toc5252_WPSOffice_Level2"/>
      <w:bookmarkStart w:id="309" w:name="_Toc11918"/>
      <w:bookmarkStart w:id="310" w:name="_Toc8795"/>
      <w:bookmarkStart w:id="311" w:name="_Toc14930_WPSOffice_Level2"/>
      <w:bookmarkStart w:id="312" w:name="_Toc1684_WPSOffice_Level2"/>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p>
    <w:p>
      <w:pPr>
        <w:widowControl w:val="0"/>
        <w:wordWrap/>
        <w:adjustRightInd w:val="0"/>
        <w:snapToGrid w:val="0"/>
        <w:spacing w:line="560" w:lineRule="exact"/>
        <w:jc w:val="center"/>
        <w:textAlignment w:val="auto"/>
        <w:outlineLvl w:val="1"/>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十三、谈判响应文件</w:t>
      </w:r>
      <w:bookmarkEnd w:id="308"/>
      <w:bookmarkEnd w:id="309"/>
      <w:bookmarkEnd w:id="310"/>
      <w:bookmarkEnd w:id="311"/>
      <w:bookmarkEnd w:id="312"/>
    </w:p>
    <w:p>
      <w:pPr>
        <w:wordWrap/>
        <w:spacing w:before="157" w:beforeLines="50" w:line="560" w:lineRule="exact"/>
        <w:ind w:firstLine="1285" w:firstLineChars="400"/>
        <w:rPr>
          <w:rFonts w:hint="eastAsia" w:ascii="仿宋_GB2312" w:hAnsi="仿宋_GB2312" w:eastAsia="仿宋_GB2312" w:cs="仿宋_GB2312"/>
          <w:b/>
          <w:color w:val="000000"/>
          <w:sz w:val="32"/>
          <w:szCs w:val="32"/>
        </w:rPr>
      </w:pPr>
      <w:bookmarkStart w:id="313" w:name="_Toc28269_WPSOffice_Level3"/>
    </w:p>
    <w:p>
      <w:pPr>
        <w:wordWrap/>
        <w:spacing w:before="157" w:beforeLines="50" w:line="560" w:lineRule="exact"/>
        <w:ind w:firstLine="2610" w:firstLineChars="500"/>
        <w:jc w:val="left"/>
        <w:outlineLvl w:val="9"/>
        <w:rPr>
          <w:rFonts w:hint="eastAsia" w:ascii="仿宋_GB2312" w:hAnsi="仿宋_GB2312" w:eastAsia="仿宋_GB2312" w:cs="仿宋_GB2312"/>
          <w:b/>
          <w:color w:val="000000"/>
          <w:sz w:val="52"/>
          <w:szCs w:val="52"/>
        </w:rPr>
      </w:pPr>
      <w:bookmarkStart w:id="314" w:name="_Toc10997_WPSOffice_Level2"/>
      <w:bookmarkStart w:id="315" w:name="_Toc31682_WPSOffice_Level2"/>
      <w:r>
        <w:rPr>
          <w:rFonts w:hint="eastAsia" w:ascii="仿宋_GB2312" w:hAnsi="仿宋_GB2312" w:eastAsia="仿宋_GB2312" w:cs="仿宋_GB2312"/>
          <w:b/>
          <w:color w:val="000000"/>
          <w:sz w:val="52"/>
          <w:szCs w:val="52"/>
        </w:rPr>
        <w:t>青海省政府采购项目</w:t>
      </w:r>
      <w:bookmarkEnd w:id="313"/>
      <w:bookmarkEnd w:id="314"/>
      <w:bookmarkEnd w:id="315"/>
    </w:p>
    <w:p>
      <w:pPr>
        <w:wordWrap/>
        <w:spacing w:before="157" w:beforeLines="50" w:line="560" w:lineRule="exact"/>
        <w:ind w:firstLine="3654" w:firstLineChars="700"/>
        <w:jc w:val="left"/>
        <w:outlineLvl w:val="9"/>
        <w:rPr>
          <w:rFonts w:hint="eastAsia" w:ascii="仿宋_GB2312" w:hAnsi="仿宋_GB2312" w:eastAsia="仿宋_GB2312" w:cs="仿宋_GB2312"/>
          <w:b/>
          <w:color w:val="000000"/>
          <w:sz w:val="52"/>
          <w:szCs w:val="52"/>
        </w:rPr>
      </w:pPr>
      <w:bookmarkStart w:id="316" w:name="_Toc25378_WPSOffice_Level2"/>
      <w:bookmarkStart w:id="317" w:name="_Toc23622_WPSOffice_Level2"/>
      <w:r>
        <w:rPr>
          <w:rFonts w:hint="eastAsia" w:ascii="仿宋_GB2312" w:hAnsi="仿宋_GB2312" w:eastAsia="仿宋_GB2312" w:cs="仿宋_GB2312"/>
          <w:b/>
          <w:color w:val="000000"/>
          <w:sz w:val="52"/>
          <w:szCs w:val="52"/>
        </w:rPr>
        <w:t>谈判响应文件</w:t>
      </w:r>
      <w:bookmarkEnd w:id="316"/>
      <w:bookmarkEnd w:id="317"/>
    </w:p>
    <w:p>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bookmarkStart w:id="318" w:name="_Toc28825_WPSOffice_Level2"/>
      <w:bookmarkStart w:id="319" w:name="_Toc13231_WPSOffice_Level2"/>
    </w:p>
    <w:p>
      <w:pPr>
        <w:wordWrap/>
        <w:adjustRightInd w:val="0"/>
        <w:spacing w:before="157" w:beforeLines="50" w:line="560" w:lineRule="exact"/>
        <w:ind w:firstLine="3052" w:firstLineChars="950"/>
        <w:textAlignment w:val="baseline"/>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kern w:val="2"/>
          <w:sz w:val="32"/>
          <w:szCs w:val="32"/>
          <w:lang w:val="en-US" w:eastAsia="zh-CN" w:bidi="ar-SA"/>
        </w:rPr>
        <w:t>资格审查部分</w:t>
      </w:r>
      <w:r>
        <w:rPr>
          <w:rFonts w:hint="eastAsia" w:ascii="仿宋_GB2312" w:hAnsi="仿宋_GB2312" w:eastAsia="仿宋_GB2312" w:cs="仿宋_GB2312"/>
          <w:b/>
          <w:bCs/>
          <w:color w:val="000000"/>
          <w:sz w:val="32"/>
          <w:szCs w:val="32"/>
        </w:rPr>
        <w:t>）</w:t>
      </w:r>
      <w:bookmarkEnd w:id="318"/>
      <w:bookmarkEnd w:id="319"/>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320" w:name="_Toc29803_WPSOffice_Level2"/>
      <w:bookmarkStart w:id="321" w:name="_Toc19521_WPSOffice_Level2"/>
      <w:r>
        <w:rPr>
          <w:rFonts w:hint="eastAsia" w:ascii="仿宋_GB2312" w:hAnsi="仿宋_GB2312" w:eastAsia="仿宋_GB2312" w:cs="仿宋_GB2312"/>
          <w:b/>
          <w:bCs/>
          <w:color w:val="000000"/>
          <w:sz w:val="32"/>
          <w:szCs w:val="32"/>
        </w:rPr>
        <w:t>采购项目编号:</w:t>
      </w:r>
      <w:bookmarkEnd w:id="320"/>
      <w:bookmarkEnd w:id="321"/>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322" w:name="_Toc14786_WPSOffice_Level2"/>
      <w:bookmarkStart w:id="323" w:name="_Toc18713_WPSOffice_Level2"/>
      <w:r>
        <w:rPr>
          <w:rFonts w:hint="eastAsia" w:ascii="仿宋_GB2312" w:hAnsi="仿宋_GB2312" w:eastAsia="仿宋_GB2312" w:cs="仿宋_GB2312"/>
          <w:b/>
          <w:bCs/>
          <w:color w:val="000000"/>
          <w:sz w:val="32"/>
          <w:szCs w:val="32"/>
        </w:rPr>
        <w:t>采购项目名称:</w:t>
      </w:r>
      <w:bookmarkEnd w:id="322"/>
      <w:bookmarkEnd w:id="323"/>
      <w:r>
        <w:rPr>
          <w:rFonts w:hint="eastAsia" w:ascii="仿宋_GB2312" w:hAnsi="仿宋_GB2312" w:eastAsia="仿宋_GB2312" w:cs="仿宋_GB2312"/>
          <w:b/>
          <w:bCs/>
          <w:color w:val="000000"/>
          <w:sz w:val="32"/>
          <w:szCs w:val="32"/>
        </w:rPr>
        <w:t xml:space="preserve"> </w:t>
      </w:r>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324" w:name="_Toc14087_WPSOffice_Level2"/>
      <w:bookmarkStart w:id="325" w:name="_Toc22044_WPSOffice_Level2"/>
      <w:r>
        <w:rPr>
          <w:rFonts w:hint="eastAsia" w:ascii="仿宋_GB2312" w:hAnsi="仿宋_GB2312" w:eastAsia="仿宋_GB2312" w:cs="仿宋_GB2312"/>
          <w:b/>
          <w:bCs/>
          <w:color w:val="000000"/>
          <w:sz w:val="32"/>
          <w:szCs w:val="32"/>
          <w:lang w:eastAsia="zh-CN"/>
        </w:rPr>
        <w:t>供应商名称：</w:t>
      </w:r>
      <w:bookmarkEnd w:id="324"/>
      <w:bookmarkEnd w:id="325"/>
    </w:p>
    <w:p>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326" w:name="_Toc1142_WPSOffice_Level3"/>
      <w:r>
        <w:rPr>
          <w:rFonts w:hint="eastAsia" w:ascii="仿宋_GB2312" w:hAnsi="仿宋_GB2312" w:eastAsia="仿宋_GB2312" w:cs="仿宋_GB2312"/>
          <w:b/>
          <w:color w:val="000000"/>
          <w:sz w:val="32"/>
          <w:szCs w:val="32"/>
        </w:rPr>
        <w:t>年  月  日</w:t>
      </w:r>
      <w:bookmarkEnd w:id="326"/>
    </w:p>
    <w:p>
      <w:pPr>
        <w:widowControl/>
        <w:wordWrap/>
        <w:snapToGrid w:val="0"/>
        <w:spacing w:before="157" w:beforeLines="50" w:line="560" w:lineRule="exact"/>
        <w:jc w:val="left"/>
        <w:outlineLvl w:val="9"/>
        <w:rPr>
          <w:rFonts w:hint="eastAsia" w:ascii="宋体"/>
          <w:b/>
          <w:color w:val="000000"/>
          <w:sz w:val="28"/>
          <w:szCs w:val="28"/>
        </w:rPr>
      </w:pPr>
    </w:p>
    <w:p>
      <w:pPr>
        <w:widowControl/>
        <w:wordWrap/>
        <w:snapToGrid w:val="0"/>
        <w:spacing w:before="157" w:beforeLines="50" w:line="560" w:lineRule="exact"/>
        <w:jc w:val="left"/>
        <w:outlineLvl w:val="2"/>
        <w:rPr>
          <w:rFonts w:hint="eastAsia" w:ascii="宋体"/>
          <w:b/>
          <w:color w:val="000000"/>
          <w:sz w:val="28"/>
          <w:szCs w:val="28"/>
        </w:rPr>
      </w:pPr>
      <w:r>
        <w:rPr>
          <w:rFonts w:ascii="宋体"/>
          <w:b/>
          <w:color w:val="000000"/>
          <w:sz w:val="28"/>
          <w:szCs w:val="28"/>
        </w:rPr>
        <w:br w:type="page"/>
      </w:r>
      <w:bookmarkStart w:id="327" w:name="_Toc27464"/>
      <w:bookmarkStart w:id="328" w:name="_Toc19203"/>
      <w:bookmarkStart w:id="329" w:name="_Toc27578"/>
      <w:bookmarkStart w:id="330" w:name="_Toc27597"/>
      <w:bookmarkStart w:id="331" w:name="_Toc32479_WPSOffice_Level3"/>
      <w:r>
        <w:rPr>
          <w:rFonts w:hint="eastAsia" w:ascii="楷体_GB2312" w:hAnsi="楷体_GB2312" w:eastAsia="楷体_GB2312" w:cs="楷体_GB2312"/>
          <w:b/>
          <w:color w:val="000000"/>
          <w:sz w:val="32"/>
          <w:szCs w:val="32"/>
          <w:lang w:eastAsia="zh-CN"/>
        </w:rPr>
        <w:t>附件1：响应函</w:t>
      </w:r>
      <w:bookmarkEnd w:id="327"/>
      <w:bookmarkEnd w:id="328"/>
      <w:bookmarkEnd w:id="329"/>
      <w:bookmarkEnd w:id="330"/>
      <w:bookmarkEnd w:id="331"/>
    </w:p>
    <w:p>
      <w:pPr>
        <w:widowControl w:val="0"/>
        <w:wordWrap/>
        <w:spacing w:before="157" w:beforeLines="50" w:line="560" w:lineRule="exact"/>
        <w:ind w:firstLine="3710" w:firstLineChars="1155"/>
        <w:jc w:val="both"/>
        <w:textAlignment w:val="auto"/>
        <w:outlineLvl w:val="9"/>
        <w:rPr>
          <w:rFonts w:hint="eastAsia" w:ascii="仿宋_GB2312" w:hAnsi="仿宋_GB2312" w:eastAsia="仿宋_GB2312" w:cs="仿宋_GB2312"/>
          <w:b/>
          <w:color w:val="000000"/>
          <w:sz w:val="32"/>
          <w:szCs w:val="32"/>
        </w:rPr>
      </w:pPr>
      <w:bookmarkStart w:id="332" w:name="_Toc22598_WPSOffice_Level2"/>
      <w:bookmarkStart w:id="333" w:name="_Toc24288_WPSOffice_Level2"/>
      <w:r>
        <w:rPr>
          <w:rFonts w:hint="eastAsia" w:ascii="仿宋_GB2312" w:hAnsi="仿宋_GB2312" w:eastAsia="仿宋_GB2312" w:cs="仿宋_GB2312"/>
          <w:b/>
          <w:color w:val="000000"/>
          <w:sz w:val="32"/>
          <w:szCs w:val="32"/>
          <w:lang w:eastAsia="zh-CN"/>
        </w:rPr>
        <w:t>响</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lang w:eastAsia="zh-CN"/>
        </w:rPr>
        <w:t>应</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函</w:t>
      </w:r>
      <w:bookmarkEnd w:id="332"/>
      <w:bookmarkEnd w:id="33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bookmarkStart w:id="334" w:name="_Toc16867_WPSOffice_Level2"/>
      <w:r>
        <w:rPr>
          <w:rFonts w:hint="eastAsia" w:ascii="仿宋_GB2312" w:hAnsi="仿宋_GB2312" w:eastAsia="仿宋_GB2312" w:cs="仿宋_GB2312"/>
          <w:b w:val="0"/>
          <w:bCs w:val="0"/>
          <w:sz w:val="32"/>
          <w:szCs w:val="32"/>
        </w:rPr>
        <w:t>致：</w:t>
      </w:r>
      <w:r>
        <w:rPr>
          <w:rFonts w:hint="eastAsia" w:ascii="仿宋_GB2312" w:hAnsi="仿宋_GB2312" w:eastAsia="仿宋_GB2312" w:cs="仿宋_GB2312"/>
          <w:b w:val="0"/>
          <w:bCs w:val="0"/>
          <w:sz w:val="32"/>
          <w:szCs w:val="32"/>
          <w:u w:val="single"/>
          <w:lang w:eastAsia="zh-CN"/>
        </w:rPr>
        <w:t>（代理机构名称）</w:t>
      </w:r>
      <w:bookmarkEnd w:id="33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我们收到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lang w:val="en-US" w:eastAsia="zh-CN"/>
        </w:rPr>
        <w:t>（项目名称及编号）</w:t>
      </w:r>
      <w:r>
        <w:rPr>
          <w:rFonts w:hint="eastAsia" w:ascii="仿宋_GB2312" w:hAnsi="仿宋_GB2312" w:eastAsia="仿宋_GB2312" w:cs="仿宋_GB2312"/>
          <w:sz w:val="32"/>
          <w:szCs w:val="32"/>
        </w:rPr>
        <w:t xml:space="preserve">谈判文件，经研究，法定代表人（姓名、职务）正式授权（委托代理人姓名、职务）代表供应商（供应商名称、地址）提交谈判响应文件。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据此函，签字代表宣布同意如下：</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1、我方已详阅谈判文件的全部内容，包括澄清、修改条款等有关附件，承诺对其完全理解并接受。</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若在响应文件发出后，</w:t>
      </w:r>
      <w:r>
        <w:rPr>
          <w:rFonts w:hint="eastAsia" w:ascii="仿宋_GB2312" w:hAnsi="仿宋_GB2312" w:eastAsia="仿宋_GB2312" w:cs="仿宋_GB2312"/>
          <w:sz w:val="32"/>
          <w:szCs w:val="32"/>
        </w:rPr>
        <w:t>我方在</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有效期内撤回或成交后不签约的，</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保证金将被贵方没收。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3、我方同意按照贵方要求提供与</w:t>
      </w:r>
      <w:r>
        <w:rPr>
          <w:rFonts w:hint="eastAsia" w:ascii="仿宋_GB2312" w:hAnsi="仿宋_GB2312" w:eastAsia="仿宋_GB2312" w:cs="仿宋_GB2312"/>
          <w:sz w:val="32"/>
          <w:szCs w:val="32"/>
          <w:lang w:eastAsia="zh-CN"/>
        </w:rPr>
        <w:t>谈判</w:t>
      </w:r>
      <w:r>
        <w:rPr>
          <w:rFonts w:hint="eastAsia" w:ascii="仿宋_GB2312" w:hAnsi="仿宋_GB2312" w:eastAsia="仿宋_GB2312" w:cs="仿宋_GB2312"/>
          <w:sz w:val="32"/>
          <w:szCs w:val="32"/>
        </w:rPr>
        <w:t>有关的一切数据或资料，理解并接受贵方制定的评标办法。</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4、与本</w:t>
      </w:r>
      <w:r>
        <w:rPr>
          <w:rFonts w:hint="eastAsia" w:ascii="仿宋_GB2312" w:hAnsi="仿宋_GB2312" w:eastAsia="仿宋_GB2312" w:cs="仿宋_GB2312"/>
          <w:sz w:val="32"/>
          <w:szCs w:val="32"/>
          <w:lang w:eastAsia="zh-CN"/>
        </w:rPr>
        <w:t>次竞争性谈判</w:t>
      </w:r>
      <w:r>
        <w:rPr>
          <w:rFonts w:hint="eastAsia" w:ascii="仿宋_GB2312" w:hAnsi="仿宋_GB2312" w:eastAsia="仿宋_GB2312" w:cs="仿宋_GB2312"/>
          <w:sz w:val="32"/>
          <w:szCs w:val="32"/>
        </w:rPr>
        <w:t>有关的一切正式往来通讯请寄：</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地址：_______________   邮编：______________</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电话：_______________   传真：______________</w:t>
      </w:r>
    </w:p>
    <w:p>
      <w:pPr>
        <w:widowControl w:val="0"/>
        <w:wordWrap/>
        <w:adjustRightInd w:val="0"/>
        <w:snapToGrid w:val="0"/>
        <w:spacing w:line="560" w:lineRule="exact"/>
        <w:ind w:firstLine="640" w:firstLineChars="200"/>
        <w:textAlignment w:val="auto"/>
        <w:outlineLvl w:val="9"/>
        <w:rPr>
          <w:rFonts w:hint="eastAsia" w:ascii="仿宋_GB2312" w:hAnsi="宋体" w:eastAsia="仿宋_GB2312"/>
          <w:color w:val="000000"/>
          <w:sz w:val="28"/>
          <w:szCs w:val="28"/>
        </w:rPr>
      </w:pPr>
      <w:r>
        <w:rPr>
          <w:rFonts w:hint="eastAsia" w:ascii="仿宋_GB2312" w:hAnsi="仿宋_GB2312" w:eastAsia="仿宋_GB2312" w:cs="仿宋_GB2312"/>
          <w:sz w:val="32"/>
          <w:szCs w:val="32"/>
        </w:rPr>
        <w:t>法定代表人姓名： ___________ 职务：_________</w:t>
      </w:r>
    </w:p>
    <w:p>
      <w:pPr>
        <w:wordWrap/>
        <w:spacing w:before="157" w:beforeLines="50" w:line="560" w:lineRule="exact"/>
        <w:ind w:firstLine="56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宋体" w:eastAsia="仿宋_GB2312"/>
          <w:color w:val="000000"/>
          <w:sz w:val="28"/>
          <w:szCs w:val="28"/>
        </w:rPr>
        <w:t xml:space="preserve">         </w:t>
      </w:r>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bookmarkStart w:id="335" w:name="_Toc1506_WPSOffice_Level3"/>
      <w:r>
        <w:rPr>
          <w:rFonts w:hint="eastAsia" w:ascii="仿宋_GB2312" w:hAnsi="仿宋_GB2312" w:eastAsia="仿宋_GB2312" w:cs="仿宋_GB2312"/>
          <w:b w:val="0"/>
          <w:bCs/>
          <w:color w:val="000000"/>
          <w:sz w:val="32"/>
          <w:szCs w:val="32"/>
          <w:lang w:val="en-US" w:eastAsia="zh-CN"/>
        </w:rPr>
        <w:t xml:space="preserve">               </w:t>
      </w:r>
      <w:bookmarkStart w:id="336" w:name="_Toc28112_WPSOffice_Level3"/>
      <w:r>
        <w:rPr>
          <w:rFonts w:hint="eastAsia" w:ascii="仿宋_GB2312" w:hAnsi="仿宋_GB2312" w:eastAsia="仿宋_GB2312" w:cs="仿宋_GB2312"/>
          <w:b w:val="0"/>
          <w:bCs/>
          <w:color w:val="000000"/>
          <w:sz w:val="32"/>
          <w:szCs w:val="32"/>
          <w:lang w:eastAsia="zh-CN"/>
        </w:rPr>
        <w:t>单</w:t>
      </w:r>
      <w:r>
        <w:rPr>
          <w:rFonts w:hint="eastAsia" w:ascii="仿宋_GB2312" w:hAnsi="仿宋_GB2312" w:eastAsia="仿宋_GB2312" w:cs="仿宋_GB2312"/>
          <w:b w:val="0"/>
          <w:bCs/>
          <w:color w:val="000000"/>
          <w:sz w:val="32"/>
          <w:szCs w:val="32"/>
        </w:rPr>
        <w:t>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35"/>
      <w:bookmarkEnd w:id="336"/>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37" w:name="_Toc6385_WPSOffice_Level3"/>
      <w:bookmarkStart w:id="338" w:name="_Toc2865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37"/>
      <w:bookmarkEnd w:id="338"/>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339" w:name="_Toc13325_WPSOffice_Level3"/>
      <w:bookmarkStart w:id="340" w:name="_Toc130_WPSOffice_Level3"/>
      <w:r>
        <w:rPr>
          <w:rFonts w:hint="eastAsia" w:ascii="仿宋_GB2312" w:hAnsi="仿宋_GB2312" w:eastAsia="仿宋_GB2312" w:cs="仿宋_GB2312"/>
          <w:b w:val="0"/>
          <w:bCs/>
          <w:color w:val="000000"/>
          <w:sz w:val="32"/>
          <w:szCs w:val="32"/>
        </w:rPr>
        <w:t>年   月  日</w:t>
      </w:r>
      <w:bookmarkEnd w:id="339"/>
      <w:bookmarkEnd w:id="340"/>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jc w:val="left"/>
        <w:outlineLvl w:val="2"/>
        <w:rPr>
          <w:rFonts w:hint="eastAsia" w:ascii="宋体" w:hAnsi="宋体"/>
          <w:b/>
          <w:bCs/>
          <w:color w:val="000000"/>
          <w:sz w:val="36"/>
          <w:szCs w:val="36"/>
        </w:rPr>
      </w:pPr>
      <w:bookmarkStart w:id="341" w:name="_Toc17887_WPSOffice_Level2"/>
      <w:bookmarkStart w:id="342" w:name="_Toc12487"/>
      <w:bookmarkStart w:id="343" w:name="_Toc3082"/>
      <w:bookmarkStart w:id="344" w:name="_Toc16050"/>
      <w:bookmarkStart w:id="345" w:name="_Toc20882_WPSOffice_Level3"/>
      <w:bookmarkStart w:id="346" w:name="_Toc26257_WPSOffice_Level2"/>
      <w:bookmarkStart w:id="347" w:name="_Toc9845"/>
      <w:r>
        <w:rPr>
          <w:rFonts w:hint="eastAsia" w:ascii="楷体_GB2312" w:hAnsi="楷体_GB2312" w:eastAsia="楷体_GB2312" w:cs="楷体_GB2312"/>
          <w:b/>
          <w:color w:val="000000"/>
          <w:sz w:val="32"/>
          <w:szCs w:val="32"/>
          <w:lang w:eastAsia="zh-CN"/>
        </w:rPr>
        <w:t>附件2：法定代表人证明书</w:t>
      </w:r>
      <w:bookmarkEnd w:id="341"/>
      <w:bookmarkEnd w:id="342"/>
      <w:bookmarkEnd w:id="343"/>
      <w:bookmarkEnd w:id="344"/>
      <w:bookmarkEnd w:id="345"/>
      <w:bookmarkEnd w:id="346"/>
      <w:bookmarkEnd w:id="347"/>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48" w:name="_Toc6898_WPSOffice_Level2"/>
      <w:bookmarkStart w:id="349" w:name="_Toc32036_WPSOffice_Level1"/>
      <w:bookmarkStart w:id="350" w:name="_Toc14917_WPSOffice_Level1"/>
      <w:bookmarkStart w:id="351" w:name="_Toc28170_WPSOffice_Level2"/>
      <w:r>
        <w:rPr>
          <w:rFonts w:hint="eastAsia" w:ascii="仿宋_GB2312" w:hAnsi="仿宋_GB2312" w:eastAsia="仿宋_GB2312" w:cs="仿宋_GB2312"/>
          <w:b/>
          <w:color w:val="000000"/>
          <w:sz w:val="32"/>
          <w:szCs w:val="32"/>
          <w:lang w:eastAsia="zh-CN"/>
        </w:rPr>
        <w:t>法定代表人证明书</w:t>
      </w:r>
      <w:bookmarkEnd w:id="348"/>
      <w:bookmarkEnd w:id="349"/>
      <w:bookmarkEnd w:id="350"/>
      <w:bookmarkEnd w:id="351"/>
    </w:p>
    <w:p>
      <w:pPr>
        <w:wordWrap/>
        <w:spacing w:before="157" w:beforeLines="50" w:line="560" w:lineRule="exact"/>
        <w:outlineLvl w:val="9"/>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u w:val="single"/>
        </w:rPr>
        <w:t xml:space="preserve">  （法定代表人姓名）  </w:t>
      </w:r>
      <w:r>
        <w:rPr>
          <w:rFonts w:hint="eastAsia" w:ascii="仿宋_GB2312" w:hAnsi="仿宋_GB2312" w:eastAsia="仿宋_GB2312" w:cs="仿宋_GB2312"/>
          <w:b w:val="0"/>
          <w:bCs w:val="0"/>
          <w:color w:val="000000"/>
          <w:sz w:val="32"/>
          <w:szCs w:val="32"/>
        </w:rPr>
        <w:t>现任我单位</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职务，为法定代表人，特此证明。</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法定代表人基本情况：</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性别：</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年龄：</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民族：</w:t>
      </w:r>
      <w:r>
        <w:rPr>
          <w:rFonts w:hint="eastAsia" w:ascii="仿宋_GB2312" w:hAnsi="仿宋_GB2312" w:eastAsia="仿宋_GB2312" w:cs="仿宋_GB2312"/>
          <w:b w:val="0"/>
          <w:bCs w:val="0"/>
          <w:color w:val="000000"/>
          <w:sz w:val="32"/>
          <w:szCs w:val="32"/>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u w:val="single"/>
        </w:rPr>
      </w:pPr>
      <w:r>
        <w:rPr>
          <w:rFonts w:hint="eastAsia" w:ascii="仿宋_GB2312" w:hAnsi="仿宋_GB2312" w:eastAsia="仿宋_GB2312" w:cs="仿宋_GB2312"/>
          <w:b w:val="0"/>
          <w:bCs w:val="0"/>
          <w:color w:val="000000"/>
          <w:sz w:val="32"/>
          <w:szCs w:val="32"/>
        </w:rPr>
        <w:t>地址：</w:t>
      </w:r>
      <w:r>
        <w:rPr>
          <w:rFonts w:hint="eastAsia" w:ascii="仿宋_GB2312" w:hAnsi="仿宋_GB2312" w:eastAsia="仿宋_GB2312" w:cs="仿宋_GB2312"/>
          <w:b w:val="0"/>
          <w:bCs w:val="0"/>
          <w:color w:val="000000"/>
          <w:sz w:val="32"/>
          <w:szCs w:val="32"/>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身份证号码：</w:t>
      </w:r>
      <w:r>
        <w:rPr>
          <w:rFonts w:hint="eastAsia" w:ascii="仿宋_GB2312" w:hAnsi="仿宋_GB2312" w:eastAsia="仿宋_GB2312" w:cs="仿宋_GB2312"/>
          <w:b w:val="0"/>
          <w:bCs w:val="0"/>
          <w:color w:val="000000"/>
          <w:sz w:val="32"/>
          <w:szCs w:val="32"/>
          <w:u w:val="single"/>
        </w:rPr>
        <w:t xml:space="preserve">                       </w:t>
      </w:r>
    </w:p>
    <w:p>
      <w:pPr>
        <w:wordWrap/>
        <w:autoSpaceDE w:val="0"/>
        <w:autoSpaceDN w:val="0"/>
        <w:adjustRightInd w:val="0"/>
        <w:spacing w:before="157" w:beforeLines="50" w:line="560" w:lineRule="exact"/>
        <w:ind w:firstLine="640" w:firstLineChars="200"/>
        <w:jc w:val="left"/>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附法定代表人第二代身份证双面扫描</w:t>
      </w:r>
      <w:r>
        <w:rPr>
          <w:rFonts w:hint="eastAsia" w:ascii="仿宋_GB2312" w:hAnsi="仿宋_GB2312" w:eastAsia="仿宋_GB2312" w:cs="仿宋_GB2312"/>
          <w:b w:val="0"/>
          <w:bCs w:val="0"/>
          <w:color w:val="000000"/>
          <w:sz w:val="32"/>
          <w:szCs w:val="32"/>
          <w:lang w:eastAsia="zh-CN"/>
        </w:rPr>
        <w:t>或其他身份证明材料</w:t>
      </w:r>
      <w:r>
        <w:rPr>
          <w:rFonts w:hint="eastAsia" w:ascii="仿宋_GB2312" w:hAnsi="仿宋_GB2312" w:eastAsia="仿宋_GB2312" w:cs="仿宋_GB2312"/>
          <w:b w:val="0"/>
          <w:bCs w:val="0"/>
          <w:color w:val="000000"/>
          <w:sz w:val="32"/>
          <w:szCs w:val="32"/>
        </w:rPr>
        <w:t>（复印件</w:t>
      </w:r>
      <w:r>
        <w:rPr>
          <w:rFonts w:hint="eastAsia" w:ascii="仿宋_GB2312" w:hAnsi="仿宋_GB2312" w:eastAsia="仿宋_GB2312" w:cs="仿宋_GB2312"/>
          <w:sz w:val="32"/>
          <w:szCs w:val="32"/>
          <w:lang w:eastAsia="zh-CN"/>
        </w:rPr>
        <w:t>）</w:t>
      </w:r>
    </w:p>
    <w:p>
      <w:pPr>
        <w:wordWrap/>
        <w:autoSpaceDE w:val="0"/>
        <w:autoSpaceDN w:val="0"/>
        <w:adjustRightInd w:val="0"/>
        <w:spacing w:before="157" w:beforeLines="50" w:line="560" w:lineRule="exact"/>
        <w:ind w:firstLine="480" w:firstLineChars="200"/>
        <w:jc w:val="left"/>
        <w:outlineLvl w:val="9"/>
        <w:rPr>
          <w:rFonts w:hint="eastAsia" w:ascii="宋体" w:hAnsi="宋体" w:cs="宋体"/>
          <w:color w:val="000000"/>
          <w:kern w:val="0"/>
          <w:sz w:val="24"/>
        </w:rPr>
      </w:pPr>
    </w:p>
    <w:p>
      <w:pPr>
        <w:wordWrap/>
        <w:autoSpaceDE w:val="0"/>
        <w:autoSpaceDN w:val="0"/>
        <w:adjustRightInd w:val="0"/>
        <w:spacing w:before="157" w:beforeLines="50" w:line="560" w:lineRule="exact"/>
        <w:jc w:val="right"/>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单位</w:t>
      </w:r>
      <w:r>
        <w:rPr>
          <w:rFonts w:hint="eastAsia" w:ascii="仿宋_GB2312" w:hAnsi="仿宋_GB2312" w:eastAsia="仿宋_GB2312" w:cs="仿宋_GB2312"/>
          <w:b w:val="0"/>
          <w:bCs w:val="0"/>
          <w:color w:val="000000"/>
          <w:sz w:val="32"/>
          <w:szCs w:val="32"/>
          <w:lang w:eastAsia="zh-CN"/>
        </w:rPr>
        <w:t>名称</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（公章）</w:t>
      </w:r>
    </w:p>
    <w:p>
      <w:pPr>
        <w:widowControl w:val="0"/>
        <w:wordWrap/>
        <w:adjustRightInd/>
        <w:snapToGrid/>
        <w:spacing w:before="157" w:beforeLines="50" w:line="560" w:lineRule="exact"/>
        <w:ind w:firstLine="48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pPr>
        <w:wordWrap/>
        <w:autoSpaceDE w:val="0"/>
        <w:autoSpaceDN w:val="0"/>
        <w:adjustRightInd w:val="0"/>
        <w:spacing w:before="157" w:beforeLines="50" w:line="560" w:lineRule="exact"/>
        <w:jc w:val="center"/>
        <w:outlineLvl w:val="9"/>
        <w:rPr>
          <w:rFonts w:hint="eastAsia" w:ascii="仿宋_GB2312" w:hAnsi="仿宋_GB2312" w:eastAsia="仿宋_GB2312" w:cs="仿宋_GB2312"/>
          <w:b w:val="0"/>
          <w:bCs w:val="0"/>
          <w:color w:val="000000"/>
          <w:sz w:val="32"/>
          <w:szCs w:val="32"/>
        </w:rPr>
      </w:pPr>
      <w:bookmarkStart w:id="352" w:name="_Toc10597_WPSOffice_Level3"/>
      <w:r>
        <w:rPr>
          <w:rFonts w:hint="eastAsia" w:ascii="仿宋_GB2312" w:hAnsi="仿宋_GB2312" w:eastAsia="仿宋_GB2312" w:cs="仿宋_GB2312"/>
          <w:b w:val="0"/>
          <w:bCs w:val="0"/>
          <w:color w:val="000000"/>
          <w:sz w:val="32"/>
          <w:szCs w:val="32"/>
          <w:lang w:val="en-US" w:eastAsia="zh-CN"/>
        </w:rPr>
        <w:t xml:space="preserve">                                       </w:t>
      </w:r>
      <w:bookmarkStart w:id="353" w:name="_Toc16117_WPSOffice_Level3"/>
      <w:r>
        <w:rPr>
          <w:rFonts w:hint="eastAsia" w:ascii="仿宋_GB2312" w:hAnsi="仿宋_GB2312" w:eastAsia="仿宋_GB2312" w:cs="仿宋_GB2312"/>
          <w:b w:val="0"/>
          <w:bCs w:val="0"/>
          <w:color w:val="000000"/>
          <w:sz w:val="32"/>
          <w:szCs w:val="32"/>
        </w:rPr>
        <w:t>年   月   日</w:t>
      </w:r>
      <w:bookmarkEnd w:id="352"/>
      <w:bookmarkEnd w:id="353"/>
    </w:p>
    <w:p>
      <w:pPr>
        <w:wordWrap/>
        <w:spacing w:before="157" w:beforeLines="50" w:line="560" w:lineRule="exact"/>
        <w:ind w:right="480"/>
        <w:jc w:val="right"/>
        <w:outlineLvl w:val="9"/>
        <w:rPr>
          <w:rFonts w:hint="eastAsia" w:ascii="宋体"/>
          <w:b/>
          <w:color w:val="000000"/>
          <w:sz w:val="36"/>
          <w:szCs w:val="36"/>
        </w:rPr>
      </w:pPr>
    </w:p>
    <w:p>
      <w:pPr>
        <w:wordWrap/>
        <w:spacing w:before="157" w:beforeLines="50" w:line="560" w:lineRule="exact"/>
        <w:jc w:val="right"/>
        <w:rPr>
          <w:rFonts w:hint="eastAsia" w:ascii="宋体"/>
          <w:b/>
          <w:color w:val="000000"/>
          <w:sz w:val="36"/>
          <w:szCs w:val="36"/>
        </w:rPr>
      </w:pPr>
    </w:p>
    <w:p>
      <w:pPr>
        <w:wordWrap/>
        <w:spacing w:before="157" w:beforeLines="50" w:line="560" w:lineRule="exact"/>
        <w:rPr>
          <w:rFonts w:hint="eastAsia" w:ascii="宋体"/>
          <w:b/>
          <w:color w:val="000000"/>
          <w:sz w:val="36"/>
          <w:szCs w:val="36"/>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54" w:name="_Toc31901"/>
      <w:bookmarkStart w:id="355" w:name="_Toc18183"/>
      <w:bookmarkStart w:id="356" w:name="_Toc23551"/>
      <w:bookmarkStart w:id="357" w:name="_Toc27782"/>
      <w:bookmarkStart w:id="358" w:name="_Toc21545_WPSOffice_Level3"/>
      <w:bookmarkStart w:id="359" w:name="_Toc23035_WPSOffice_Level2"/>
    </w:p>
    <w:p>
      <w:pPr>
        <w:widowControl/>
        <w:wordWrap/>
        <w:snapToGrid w:val="0"/>
        <w:spacing w:before="157" w:beforeLines="50" w:line="560" w:lineRule="exact"/>
        <w:jc w:val="left"/>
        <w:outlineLvl w:val="2"/>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附件3：法定代表人授权书</w:t>
      </w:r>
      <w:bookmarkEnd w:id="354"/>
      <w:bookmarkEnd w:id="355"/>
      <w:bookmarkEnd w:id="356"/>
      <w:bookmarkEnd w:id="357"/>
      <w:bookmarkEnd w:id="358"/>
      <w:bookmarkEnd w:id="359"/>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60" w:name="_Toc1148_WPSOffice_Level3"/>
      <w:bookmarkStart w:id="361" w:name="_Toc5048_WPSOffice_Level2"/>
      <w:bookmarkStart w:id="362" w:name="_Toc26434_WPSOffice_Level2"/>
      <w:r>
        <w:rPr>
          <w:rFonts w:hint="eastAsia" w:ascii="仿宋_GB2312" w:hAnsi="仿宋_GB2312" w:eastAsia="仿宋_GB2312" w:cs="仿宋_GB2312"/>
          <w:b/>
          <w:color w:val="000000"/>
          <w:sz w:val="32"/>
          <w:szCs w:val="32"/>
          <w:lang w:eastAsia="zh-CN"/>
        </w:rPr>
        <w:t>法定代表人授权书</w:t>
      </w:r>
      <w:bookmarkEnd w:id="360"/>
      <w:bookmarkEnd w:id="361"/>
      <w:bookmarkEnd w:id="362"/>
    </w:p>
    <w:p>
      <w:pPr>
        <w:widowControl w:val="0"/>
        <w:wordWrap/>
        <w:adjustRightInd/>
        <w:snapToGrid/>
        <w:spacing w:line="560" w:lineRule="exact"/>
        <w:ind w:firstLine="263" w:firstLineChars="82"/>
        <w:textAlignment w:val="auto"/>
        <w:outlineLvl w:val="9"/>
        <w:rPr>
          <w:rFonts w:hint="eastAsia" w:ascii="仿宋_GB2312" w:hAnsi="仿宋_GB2312" w:eastAsia="仿宋_GB2312" w:cs="仿宋_GB2312"/>
          <w:color w:val="000000"/>
          <w:sz w:val="32"/>
          <w:szCs w:val="32"/>
          <w:u w:val="single"/>
        </w:rPr>
      </w:pPr>
      <w:bookmarkStart w:id="363" w:name="_Toc6307_WPSOffice_Level2"/>
      <w:bookmarkStart w:id="364" w:name="_Toc16084_WPSOffice_Level2"/>
      <w:bookmarkStart w:id="365" w:name="_Toc25306_WPSOffice_Level2"/>
      <w:r>
        <w:rPr>
          <w:rFonts w:hint="eastAsia" w:ascii="仿宋_GB2312" w:hAnsi="仿宋_GB2312" w:eastAsia="仿宋_GB2312" w:cs="仿宋_GB2312"/>
          <w:b/>
          <w:bCs/>
          <w:color w:val="000000"/>
          <w:sz w:val="32"/>
          <w:szCs w:val="32"/>
        </w:rPr>
        <w:t>致：</w:t>
      </w:r>
      <w:r>
        <w:rPr>
          <w:rFonts w:hint="eastAsia" w:ascii="仿宋_GB2312" w:hAnsi="仿宋_GB2312" w:eastAsia="仿宋_GB2312" w:cs="仿宋_GB2312"/>
          <w:b/>
          <w:bCs/>
          <w:color w:val="000000"/>
          <w:sz w:val="32"/>
          <w:szCs w:val="32"/>
          <w:u w:val="single"/>
          <w:lang w:eastAsia="zh-CN"/>
        </w:rPr>
        <w:t>（代理机构名称）</w:t>
      </w:r>
      <w:bookmarkEnd w:id="363"/>
      <w:bookmarkEnd w:id="364"/>
      <w:bookmarkEnd w:id="365"/>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（供应商名称）  </w:t>
      </w:r>
      <w:r>
        <w:rPr>
          <w:rFonts w:hint="eastAsia" w:ascii="仿宋_GB2312" w:hAnsi="仿宋_GB2312" w:eastAsia="仿宋_GB2312" w:cs="仿宋_GB2312"/>
          <w:color w:val="000000"/>
          <w:sz w:val="32"/>
          <w:szCs w:val="32"/>
        </w:rPr>
        <w:t>系中华人民共和国合法企业，法定地址</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（法定代表人姓名）   </w:t>
      </w:r>
      <w:r>
        <w:rPr>
          <w:rFonts w:hint="eastAsia" w:ascii="仿宋_GB2312" w:hAnsi="仿宋_GB2312" w:eastAsia="仿宋_GB2312" w:cs="仿宋_GB2312"/>
          <w:color w:val="000000"/>
          <w:sz w:val="32"/>
          <w:szCs w:val="32"/>
        </w:rPr>
        <w:t>特授权</w:t>
      </w:r>
      <w:r>
        <w:rPr>
          <w:rFonts w:hint="eastAsia" w:ascii="仿宋_GB2312" w:hAnsi="仿宋_GB2312" w:eastAsia="仿宋_GB2312" w:cs="仿宋_GB2312"/>
          <w:color w:val="000000"/>
          <w:sz w:val="32"/>
          <w:szCs w:val="32"/>
          <w:u w:val="single"/>
        </w:rPr>
        <w:t xml:space="preserve"> （委托代理人姓名）    </w:t>
      </w:r>
      <w:r>
        <w:rPr>
          <w:rFonts w:hint="eastAsia" w:ascii="仿宋_GB2312" w:hAnsi="仿宋_GB2312" w:eastAsia="仿宋_GB2312" w:cs="仿宋_GB2312"/>
          <w:color w:val="000000"/>
          <w:sz w:val="32"/>
          <w:szCs w:val="32"/>
        </w:rPr>
        <w:t>代表我单位全权办理针对</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项目的</w:t>
      </w:r>
      <w:r>
        <w:rPr>
          <w:rFonts w:hint="eastAsia" w:ascii="仿宋_GB2312" w:hAnsi="仿宋_GB2312" w:eastAsia="仿宋_GB2312" w:cs="仿宋_GB2312"/>
          <w:color w:val="000000"/>
          <w:sz w:val="32"/>
          <w:szCs w:val="32"/>
          <w:lang w:eastAsia="zh-CN"/>
        </w:rPr>
        <w:t>谈判、答疑</w:t>
      </w:r>
      <w:r>
        <w:rPr>
          <w:rFonts w:hint="eastAsia" w:ascii="仿宋_GB2312" w:hAnsi="仿宋_GB2312" w:eastAsia="仿宋_GB2312" w:cs="仿宋_GB2312"/>
          <w:color w:val="000000"/>
          <w:sz w:val="32"/>
          <w:szCs w:val="32"/>
        </w:rPr>
        <w:t>等具体工作，并签署全部有关的文件、资料。</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我单位对被授权人的签名负全部责任。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在撤销授权的书面通知以前，本授权书一直有效，被授权人签署的所有文件（在授权书有效期内签署的）不因授权的撤销而失效。</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授权期限：自</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日起至</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日止。</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被授权人联系电话：</w:t>
      </w:r>
      <w:r>
        <w:rPr>
          <w:rFonts w:hint="eastAsia" w:ascii="仿宋_GB2312" w:hAnsi="仿宋_GB2312" w:eastAsia="仿宋_GB2312" w:cs="仿宋_GB2312"/>
          <w:color w:val="000000"/>
          <w:sz w:val="32"/>
          <w:szCs w:val="32"/>
          <w:u w:val="single"/>
        </w:rPr>
        <w:t xml:space="preserve">          </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被授权人（委托代理人）签字或盖章：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授权人（法定代表人）签字或盖章：</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 xml:space="preserve">   职务：</w:t>
      </w:r>
      <w:r>
        <w:rPr>
          <w:rFonts w:hint="eastAsia" w:ascii="仿宋_GB2312" w:hAnsi="仿宋_GB2312" w:eastAsia="仿宋_GB2312" w:cs="仿宋_GB2312"/>
          <w:color w:val="000000"/>
          <w:sz w:val="32"/>
          <w:szCs w:val="32"/>
          <w:u w:val="single"/>
        </w:rPr>
        <w:t xml:space="preserve">            </w:t>
      </w:r>
    </w:p>
    <w:p>
      <w:pPr>
        <w:widowControl w:val="0"/>
        <w:wordWrap/>
        <w:adjustRightInd/>
        <w:snapToGrid/>
        <w:spacing w:line="560" w:lineRule="exact"/>
        <w:ind w:firstLine="640" w:firstLineChars="200"/>
        <w:textAlignment w:val="auto"/>
        <w:outlineLvl w:val="9"/>
        <w:rPr>
          <w:rFonts w:hint="eastAsia" w:ascii="宋体" w:hAnsi="宋体"/>
          <w:color w:val="000000"/>
          <w:sz w:val="36"/>
          <w:szCs w:val="36"/>
        </w:rPr>
      </w:pPr>
      <w:r>
        <w:rPr>
          <w:rFonts w:hint="eastAsia" w:ascii="仿宋_GB2312" w:hAnsi="仿宋_GB2312" w:eastAsia="仿宋_GB2312" w:cs="仿宋_GB2312"/>
          <w:color w:val="000000"/>
          <w:kern w:val="0"/>
          <w:sz w:val="32"/>
          <w:szCs w:val="32"/>
        </w:rPr>
        <w:t>附被授权人第二代身份证双面扫描（或复印）件</w:t>
      </w:r>
    </w:p>
    <w:p>
      <w:pPr>
        <w:wordWrap/>
        <w:spacing w:before="157" w:beforeLines="50" w:line="560" w:lineRule="exact"/>
        <w:ind w:firstLine="4480" w:firstLineChars="1400"/>
        <w:jc w:val="both"/>
        <w:outlineLvl w:val="9"/>
        <w:rPr>
          <w:rFonts w:hint="eastAsia" w:ascii="仿宋_GB2312" w:hAnsi="仿宋_GB2312" w:eastAsia="仿宋_GB2312" w:cs="仿宋_GB2312"/>
          <w:b w:val="0"/>
          <w:bCs/>
          <w:color w:val="000000"/>
          <w:sz w:val="32"/>
          <w:szCs w:val="32"/>
        </w:rPr>
      </w:pPr>
      <w:bookmarkStart w:id="366" w:name="_Toc1383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kern w:val="0"/>
          <w:sz w:val="32"/>
          <w:szCs w:val="32"/>
          <w:u w:val="single"/>
        </w:rPr>
        <w:t xml:space="preserve">       </w:t>
      </w:r>
      <w:r>
        <w:rPr>
          <w:rFonts w:hint="eastAsia" w:ascii="仿宋_GB2312" w:hAnsi="仿宋_GB2312" w:eastAsia="仿宋_GB2312" w:cs="仿宋_GB2312"/>
          <w:b w:val="0"/>
          <w:bCs/>
          <w:color w:val="000000"/>
          <w:sz w:val="32"/>
          <w:szCs w:val="32"/>
        </w:rPr>
        <w:t>（公章）</w:t>
      </w:r>
      <w:bookmarkEnd w:id="366"/>
      <w:r>
        <w:rPr>
          <w:rFonts w:hint="eastAsia" w:ascii="仿宋_GB2312" w:hAnsi="仿宋_GB2312" w:eastAsia="仿宋_GB2312" w:cs="仿宋_GB2312"/>
          <w:b w:val="0"/>
          <w:bCs/>
          <w:color w:val="000000"/>
          <w:sz w:val="32"/>
          <w:szCs w:val="32"/>
        </w:rPr>
        <w:t xml:space="preserve">    </w:t>
      </w:r>
    </w:p>
    <w:p>
      <w:pPr>
        <w:widowControl w:val="0"/>
        <w:wordWrap/>
        <w:adjustRightInd/>
        <w:snapToGrid/>
        <w:spacing w:before="157" w:beforeLines="50" w:line="560" w:lineRule="exact"/>
        <w:ind w:firstLine="480" w:firstLineChars="200"/>
        <w:jc w:val="right"/>
        <w:textAlignment w:val="auto"/>
        <w:outlineLvl w:val="9"/>
        <w:rPr>
          <w:rFonts w:hint="eastAsia" w:ascii="仿宋_GB2312" w:hAnsi="仿宋_GB2312" w:eastAsia="仿宋_GB2312" w:cs="仿宋_GB2312"/>
          <w:b w:val="0"/>
          <w:bCs/>
          <w:color w:val="000000"/>
          <w:sz w:val="32"/>
          <w:szCs w:val="32"/>
        </w:rPr>
      </w:pPr>
      <w:r>
        <w:rPr>
          <w:rFonts w:hint="eastAsia" w:ascii="宋体" w:hAnsi="宋体"/>
          <w:color w:val="000000"/>
          <w:sz w:val="24"/>
        </w:rPr>
        <w:t xml:space="preserve">         </w:t>
      </w:r>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 xml:space="preserve">（签字或盖章）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367" w:name="_Toc32599_WPSOffice_Level3"/>
      <w:bookmarkStart w:id="368" w:name="_Toc6591_WPSOffice_Level3"/>
      <w:r>
        <w:rPr>
          <w:rFonts w:hint="eastAsia" w:ascii="仿宋_GB2312" w:hAnsi="仿宋_GB2312" w:eastAsia="仿宋_GB2312" w:cs="仿宋_GB2312"/>
          <w:b w:val="0"/>
          <w:bCs/>
          <w:color w:val="000000"/>
          <w:sz w:val="32"/>
          <w:szCs w:val="32"/>
        </w:rPr>
        <w:t>年   月   日</w:t>
      </w:r>
      <w:bookmarkEnd w:id="367"/>
      <w:bookmarkEnd w:id="368"/>
    </w:p>
    <w:p>
      <w:pPr>
        <w:wordWrap/>
        <w:spacing w:before="157" w:beforeLines="50" w:line="560" w:lineRule="exact"/>
        <w:outlineLvl w:val="9"/>
        <w:rPr>
          <w:rFonts w:hint="eastAsia" w:ascii="宋体" w:hAnsi="宋体"/>
          <w:b/>
          <w:bCs/>
          <w:color w:val="000000"/>
          <w:sz w:val="24"/>
        </w:rPr>
      </w:pPr>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bookmarkStart w:id="369" w:name="_Toc23618"/>
      <w:bookmarkStart w:id="370" w:name="_Toc30919"/>
      <w:bookmarkStart w:id="371" w:name="_Toc26653_WPSOffice_Level3"/>
      <w:bookmarkStart w:id="372" w:name="_Toc16704"/>
      <w:bookmarkStart w:id="373" w:name="_Toc19298"/>
      <w:bookmarkStart w:id="374" w:name="_Toc7737_WPSOffice_Level3"/>
    </w:p>
    <w:p>
      <w:pPr>
        <w:widowControl/>
        <w:wordWrap/>
        <w:snapToGrid w:val="0"/>
        <w:spacing w:before="157" w:beforeLines="50" w:line="560" w:lineRule="exact"/>
        <w:jc w:val="left"/>
        <w:outlineLvl w:val="2"/>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t>附件4：供应商承诺函</w:t>
      </w:r>
      <w:bookmarkEnd w:id="369"/>
      <w:bookmarkEnd w:id="370"/>
      <w:bookmarkEnd w:id="371"/>
      <w:bookmarkEnd w:id="372"/>
      <w:bookmarkEnd w:id="373"/>
      <w:bookmarkEnd w:id="374"/>
    </w:p>
    <w:p>
      <w:pPr>
        <w:widowControl w:val="0"/>
        <w:wordWrap/>
        <w:spacing w:before="157" w:beforeLines="50" w:line="560" w:lineRule="exact"/>
        <w:ind w:firstLine="2891" w:firstLineChars="900"/>
        <w:jc w:val="both"/>
        <w:textAlignment w:val="auto"/>
        <w:outlineLvl w:val="9"/>
        <w:rPr>
          <w:rFonts w:hint="eastAsia" w:ascii="仿宋_GB2312" w:hAnsi="仿宋_GB2312" w:eastAsia="仿宋_GB2312" w:cs="仿宋_GB2312"/>
          <w:b/>
          <w:color w:val="000000"/>
          <w:sz w:val="32"/>
          <w:szCs w:val="32"/>
          <w:lang w:eastAsia="zh-CN"/>
        </w:rPr>
      </w:pPr>
      <w:bookmarkStart w:id="375" w:name="_Toc27597_WPSOffice_Level3"/>
      <w:bookmarkStart w:id="376" w:name="_Toc2453_WPSOffice_Level2"/>
      <w:bookmarkStart w:id="377" w:name="_Toc17639_WPSOffice_Level2"/>
      <w:r>
        <w:rPr>
          <w:rFonts w:hint="eastAsia" w:ascii="仿宋_GB2312" w:hAnsi="仿宋_GB2312" w:eastAsia="仿宋_GB2312" w:cs="仿宋_GB2312"/>
          <w:b/>
          <w:color w:val="000000"/>
          <w:sz w:val="32"/>
          <w:szCs w:val="32"/>
          <w:lang w:eastAsia="zh-CN"/>
        </w:rPr>
        <w:t>供应商承诺函</w:t>
      </w:r>
      <w:bookmarkEnd w:id="375"/>
      <w:bookmarkEnd w:id="376"/>
      <w:bookmarkEnd w:id="377"/>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关于贵方</w:t>
      </w:r>
      <w:r>
        <w:rPr>
          <w:rFonts w:hint="eastAsia" w:ascii="仿宋_GB2312" w:hAnsi="仿宋_GB2312" w:eastAsia="仿宋_GB2312" w:cs="仿宋_GB2312"/>
          <w:b w:val="0"/>
          <w:bCs w:val="0"/>
          <w:color w:val="000000"/>
          <w:sz w:val="32"/>
          <w:szCs w:val="32"/>
          <w:u w:val="single"/>
          <w:lang w:val="en-US" w:eastAsia="zh-CN"/>
        </w:rPr>
        <w:t xml:space="preserve">   </w:t>
      </w:r>
      <w:r>
        <w:rPr>
          <w:rFonts w:hint="eastAsia" w:ascii="仿宋_GB2312" w:hAnsi="仿宋_GB2312" w:eastAsia="仿宋_GB2312" w:cs="仿宋_GB2312"/>
          <w:b w:val="0"/>
          <w:bCs w:val="0"/>
          <w:color w:val="000000"/>
          <w:sz w:val="32"/>
          <w:szCs w:val="32"/>
        </w:rPr>
        <w:t>年</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月</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日</w:t>
      </w:r>
      <w:r>
        <w:rPr>
          <w:rFonts w:hint="eastAsia" w:ascii="仿宋_GB2312" w:hAnsi="仿宋_GB2312" w:eastAsia="仿宋_GB2312" w:cs="仿宋_GB2312"/>
          <w:b w:val="0"/>
          <w:bCs w:val="0"/>
          <w:color w:val="000000"/>
          <w:sz w:val="32"/>
          <w:szCs w:val="32"/>
          <w:u w:val="single"/>
        </w:rPr>
        <w:t xml:space="preserve">        </w:t>
      </w:r>
      <w:r>
        <w:rPr>
          <w:rFonts w:hint="eastAsia" w:ascii="仿宋_GB2312" w:hAnsi="仿宋_GB2312" w:eastAsia="仿宋_GB2312" w:cs="仿宋_GB2312"/>
          <w:b w:val="0"/>
          <w:bCs w:val="0"/>
          <w:color w:val="000000"/>
          <w:sz w:val="32"/>
          <w:szCs w:val="32"/>
        </w:rPr>
        <w:t xml:space="preserve"> </w:t>
      </w:r>
      <w:r>
        <w:rPr>
          <w:rFonts w:hint="eastAsia" w:ascii="仿宋_GB2312" w:hAnsi="仿宋_GB2312" w:eastAsia="仿宋_GB2312" w:cs="仿宋_GB2312"/>
          <w:b w:val="0"/>
          <w:bCs w:val="0"/>
          <w:color w:val="000000"/>
          <w:sz w:val="32"/>
          <w:szCs w:val="32"/>
          <w:lang w:eastAsia="zh-CN"/>
        </w:rPr>
        <w:t>（项目名称及编号）</w:t>
      </w:r>
      <w:r>
        <w:rPr>
          <w:rFonts w:hint="eastAsia" w:ascii="仿宋_GB2312" w:hAnsi="仿宋_GB2312" w:eastAsia="仿宋_GB2312" w:cs="仿宋_GB2312"/>
          <w:b w:val="0"/>
          <w:bCs w:val="0"/>
          <w:color w:val="000000"/>
          <w:sz w:val="32"/>
          <w:szCs w:val="32"/>
        </w:rPr>
        <w:t>采购项目，本签字人愿意参加</w:t>
      </w:r>
      <w:r>
        <w:rPr>
          <w:rFonts w:hint="eastAsia" w:ascii="仿宋_GB2312" w:hAnsi="仿宋_GB2312" w:eastAsia="仿宋_GB2312" w:cs="仿宋_GB2312"/>
          <w:b w:val="0"/>
          <w:bCs w:val="0"/>
          <w:color w:val="000000"/>
          <w:sz w:val="32"/>
          <w:szCs w:val="32"/>
          <w:lang w:eastAsia="zh-CN"/>
        </w:rPr>
        <w:t>谈判</w:t>
      </w:r>
      <w:r>
        <w:rPr>
          <w:rFonts w:hint="eastAsia" w:ascii="仿宋_GB2312" w:hAnsi="仿宋_GB2312" w:eastAsia="仿宋_GB2312" w:cs="仿宋_GB2312"/>
          <w:b w:val="0"/>
          <w:bCs w:val="0"/>
          <w:color w:val="000000"/>
          <w:sz w:val="32"/>
          <w:szCs w:val="32"/>
        </w:rPr>
        <w:t>，提供采购一览表中要求的所有产品，并证实提交的所有资料是准确的和真实的。同时，我代表</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u w:val="single"/>
        </w:rPr>
        <w:t>（供应商名称）</w:t>
      </w:r>
      <w:r>
        <w:rPr>
          <w:rFonts w:hint="eastAsia" w:ascii="仿宋_GB2312" w:hAnsi="仿宋_GB2312" w:eastAsia="仿宋_GB2312" w:cs="仿宋_GB2312"/>
          <w:b w:val="0"/>
          <w:bCs w:val="0"/>
          <w:color w:val="000000"/>
          <w:sz w:val="32"/>
          <w:szCs w:val="32"/>
        </w:rPr>
        <w:t>，在此作如下承诺：</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1、完全理解和接受谈判文件的一切规定和要求；</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2、若</w:t>
      </w:r>
      <w:r>
        <w:rPr>
          <w:rFonts w:hint="eastAsia" w:ascii="仿宋_GB2312" w:hAnsi="仿宋_GB2312" w:eastAsia="仿宋_GB2312" w:cs="仿宋_GB2312"/>
          <w:b w:val="0"/>
          <w:bCs w:val="0"/>
          <w:color w:val="000000"/>
          <w:sz w:val="32"/>
          <w:szCs w:val="32"/>
          <w:lang w:eastAsia="zh-CN"/>
        </w:rPr>
        <w:t>成交</w:t>
      </w:r>
      <w:r>
        <w:rPr>
          <w:rFonts w:hint="eastAsia" w:ascii="仿宋_GB2312" w:hAnsi="仿宋_GB2312" w:eastAsia="仿宋_GB2312" w:cs="仿宋_GB2312"/>
          <w:b w:val="0"/>
          <w:bCs w:val="0"/>
          <w:color w:val="000000"/>
          <w:sz w:val="32"/>
          <w:szCs w:val="32"/>
        </w:rPr>
        <w:t>，我方将按照谈判文件的具体规定与采购人签订采购合同，并且严格履行合同义务，按时交货，提供优质的产品和服务。如果在合同执行过程中，发现质量、数量出现问题，我方一定尽快更换或补退货，并承担相应的经济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3、我方保证甲方在使用该产品或其任何一部分时，不受第三方提出的侵犯专利权、著作权、商标权和工业设计权等知识产权的起诉，若有</w:t>
      </w:r>
      <w:r>
        <w:rPr>
          <w:rFonts w:hint="eastAsia" w:ascii="仿宋_GB2312" w:hAnsi="仿宋_GB2312" w:eastAsia="仿宋_GB2312" w:cs="仿宋_GB2312"/>
          <w:b w:val="0"/>
          <w:bCs w:val="0"/>
          <w:color w:val="000000"/>
          <w:sz w:val="32"/>
          <w:szCs w:val="32"/>
          <w:lang w:eastAsia="zh-CN"/>
        </w:rPr>
        <w:t>违反</w:t>
      </w:r>
      <w:r>
        <w:rPr>
          <w:rFonts w:hint="eastAsia" w:ascii="仿宋_GB2312" w:hAnsi="仿宋_GB2312" w:eastAsia="仿宋_GB2312" w:cs="仿宋_GB2312"/>
          <w:b w:val="0"/>
          <w:bCs w:val="0"/>
          <w:color w:val="000000"/>
          <w:sz w:val="32"/>
          <w:szCs w:val="32"/>
        </w:rPr>
        <w:t>，愿承担相应的一切责任。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4、我方承诺，除谈判文件中规定的优质产品外，所投的产品均为国产产品，且均符合国家强制性标准。若有不实，愿承担相应的责任。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5、在整个谈判过程中我方若有违规行为，贵方可按谈判文件之规定给予处罚，我方完全接受。</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6、若成交，本承诺将成为合同不可分割的一部分，与合同具有同等的法律效力。</w:t>
      </w:r>
    </w:p>
    <w:p>
      <w:pPr>
        <w:widowControl w:val="0"/>
        <w:wordWrap/>
        <w:adjustRightInd/>
        <w:snapToGrid/>
        <w:spacing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78" w:name="_Toc29941_WPSOffice_Level3"/>
      <w:r>
        <w:rPr>
          <w:rFonts w:hint="eastAsia" w:ascii="仿宋_GB2312" w:hAnsi="仿宋_GB2312" w:eastAsia="仿宋_GB2312" w:cs="仿宋_GB2312"/>
          <w:b w:val="0"/>
          <w:bCs/>
          <w:color w:val="000000"/>
          <w:sz w:val="32"/>
          <w:szCs w:val="32"/>
          <w:lang w:val="en-US" w:eastAsia="zh-CN"/>
        </w:rPr>
        <w:t xml:space="preserve">  </w:t>
      </w:r>
      <w:bookmarkStart w:id="379" w:name="_Toc11979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78"/>
      <w:bookmarkEnd w:id="379"/>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80" w:name="_Toc22507_WPSOffice_Level3"/>
      <w:bookmarkStart w:id="381" w:name="_Toc15106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80"/>
      <w:bookmarkEnd w:id="381"/>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82" w:name="_Toc24254_WPSOffice_Level3"/>
      <w:r>
        <w:rPr>
          <w:rFonts w:hint="eastAsia" w:ascii="仿宋_GB2312" w:hAnsi="仿宋_GB2312" w:eastAsia="仿宋_GB2312" w:cs="仿宋_GB2312"/>
          <w:b w:val="0"/>
          <w:bCs/>
          <w:color w:val="000000"/>
          <w:sz w:val="32"/>
          <w:szCs w:val="32"/>
          <w:lang w:val="en-US" w:eastAsia="zh-CN"/>
        </w:rPr>
        <w:t xml:space="preserve">           </w:t>
      </w:r>
      <w:bookmarkStart w:id="383" w:name="_Toc9343_WPSOffice_Level3"/>
      <w:r>
        <w:rPr>
          <w:rFonts w:hint="eastAsia" w:ascii="仿宋_GB2312" w:hAnsi="仿宋_GB2312" w:eastAsia="仿宋_GB2312" w:cs="仿宋_GB2312"/>
          <w:b w:val="0"/>
          <w:bCs/>
          <w:color w:val="000000"/>
          <w:sz w:val="32"/>
          <w:szCs w:val="32"/>
        </w:rPr>
        <w:t>年   月  日</w:t>
      </w:r>
      <w:bookmarkEnd w:id="382"/>
      <w:bookmarkEnd w:id="383"/>
    </w:p>
    <w:p>
      <w:pPr>
        <w:widowControl/>
        <w:wordWrap/>
        <w:snapToGrid w:val="0"/>
        <w:spacing w:before="157" w:beforeLines="50" w:line="560" w:lineRule="exact"/>
        <w:outlineLvl w:val="1"/>
        <w:rPr>
          <w:rFonts w:hint="eastAsia" w:ascii="宋体" w:hAnsi="宋体"/>
          <w:b/>
          <w:color w:val="000000"/>
          <w:sz w:val="36"/>
          <w:szCs w:val="36"/>
        </w:rPr>
      </w:pPr>
      <w:r>
        <w:rPr>
          <w:rFonts w:ascii="宋体"/>
          <w:b/>
          <w:color w:val="000000"/>
          <w:sz w:val="28"/>
          <w:szCs w:val="28"/>
        </w:rPr>
        <w:br w:type="page"/>
      </w:r>
      <w:bookmarkStart w:id="384" w:name="_Toc26773_WPSOffice_Level3"/>
      <w:bookmarkStart w:id="385" w:name="_Toc15780"/>
      <w:bookmarkStart w:id="386" w:name="_Toc653_WPSOffice_Level3"/>
      <w:bookmarkStart w:id="387" w:name="_Toc25740"/>
      <w:bookmarkStart w:id="388" w:name="_Toc6416"/>
      <w:bookmarkStart w:id="389" w:name="_Toc20884"/>
      <w:r>
        <w:rPr>
          <w:rFonts w:hint="eastAsia" w:ascii="楷体_GB2312" w:hAnsi="楷体_GB2312" w:eastAsia="楷体_GB2312" w:cs="楷体_GB2312"/>
          <w:b/>
          <w:color w:val="000000"/>
          <w:sz w:val="32"/>
          <w:szCs w:val="32"/>
          <w:lang w:eastAsia="zh-CN"/>
        </w:rPr>
        <w:t>附件5：供应商诚信承诺书</w:t>
      </w:r>
      <w:bookmarkEnd w:id="384"/>
      <w:bookmarkEnd w:id="385"/>
      <w:bookmarkEnd w:id="386"/>
      <w:bookmarkEnd w:id="387"/>
      <w:bookmarkEnd w:id="388"/>
      <w:bookmarkEnd w:id="389"/>
    </w:p>
    <w:p>
      <w:pPr>
        <w:wordWrap/>
        <w:spacing w:before="157" w:beforeLines="50" w:line="560" w:lineRule="exact"/>
        <w:jc w:val="center"/>
        <w:outlineLvl w:val="9"/>
        <w:rPr>
          <w:rFonts w:hint="eastAsia" w:ascii="宋体" w:hAnsi="宋体"/>
          <w:b/>
          <w:color w:val="000000"/>
          <w:sz w:val="36"/>
          <w:szCs w:val="36"/>
        </w:rPr>
      </w:pPr>
      <w:bookmarkStart w:id="390" w:name="_Toc22989_WPSOffice_Level3"/>
      <w:bookmarkStart w:id="391" w:name="_Toc22537_WPSOffice_Level3"/>
      <w:r>
        <w:rPr>
          <w:rFonts w:hint="eastAsia" w:ascii="仿宋_GB2312" w:hAnsi="仿宋_GB2312" w:eastAsia="仿宋_GB2312" w:cs="仿宋_GB2312"/>
          <w:b/>
          <w:color w:val="000000"/>
          <w:sz w:val="32"/>
          <w:szCs w:val="32"/>
          <w:lang w:eastAsia="zh-CN"/>
        </w:rPr>
        <w:t>供应商诚信承诺书</w:t>
      </w:r>
      <w:bookmarkEnd w:id="390"/>
      <w:bookmarkEnd w:id="391"/>
    </w:p>
    <w:p>
      <w:pPr>
        <w:widowControl w:val="0"/>
        <w:wordWrap/>
        <w:adjustRightInd/>
        <w:snapToGrid/>
        <w:spacing w:line="560" w:lineRule="exact"/>
        <w:textAlignment w:val="auto"/>
        <w:outlineLvl w:val="9"/>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为了诚实、客观、有序地参与青海省政府采购活动，愿就以下内容作出承诺：</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、自觉遵守各项法律、法规、规章、制度以及社会公德，维护廉洁环境，与同场竞争的供应商平等参加政府采购活动。</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、参加青海省政府采购中心组织的政府采购活动时，严格按照谈判文件的规定和要求提供所需的相关材料，并对所提供的各类资料的真实性负责，不虚假</w:t>
      </w:r>
      <w:r>
        <w:rPr>
          <w:rFonts w:hint="eastAsia" w:ascii="仿宋_GB2312" w:hAnsi="仿宋_GB2312" w:eastAsia="仿宋_GB2312" w:cs="仿宋_GB2312"/>
          <w:b w:val="0"/>
          <w:bCs w:val="0"/>
          <w:color w:val="000000"/>
          <w:sz w:val="32"/>
          <w:szCs w:val="32"/>
          <w:lang w:eastAsia="zh-CN"/>
        </w:rPr>
        <w:t>响应</w:t>
      </w:r>
      <w:r>
        <w:rPr>
          <w:rFonts w:hint="eastAsia" w:ascii="仿宋_GB2312" w:hAnsi="仿宋_GB2312" w:eastAsia="仿宋_GB2312" w:cs="仿宋_GB2312"/>
          <w:b w:val="0"/>
          <w:bCs w:val="0"/>
          <w:color w:val="000000"/>
          <w:sz w:val="32"/>
          <w:szCs w:val="32"/>
        </w:rPr>
        <w:t>，不虚列业绩。</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、尊重参与政府采购活动各相关方的合法行为，接受政府采购活动依法形成的意见、结果。</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、依法参加政府采购活动，不围标、串标，维护市场秩序，不提供“三无”产品、以次充好。</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、积极推动政府采购活动健康开展，对采购活动有疑问、异议时，按法律规定的程序实名（加盖单位</w:t>
      </w:r>
      <w:r>
        <w:rPr>
          <w:rFonts w:hint="eastAsia" w:ascii="仿宋_GB2312" w:hAnsi="仿宋_GB2312" w:eastAsia="仿宋_GB2312" w:cs="仿宋_GB2312"/>
          <w:b w:val="0"/>
          <w:bCs w:val="0"/>
          <w:color w:val="000000"/>
          <w:sz w:val="32"/>
          <w:szCs w:val="32"/>
          <w:lang w:eastAsia="zh-CN"/>
        </w:rPr>
        <w:t>公</w:t>
      </w:r>
      <w:r>
        <w:rPr>
          <w:rFonts w:hint="eastAsia" w:ascii="仿宋_GB2312" w:hAnsi="仿宋_GB2312" w:eastAsia="仿宋_GB2312" w:cs="仿宋_GB2312"/>
          <w:b w:val="0"/>
          <w:bCs w:val="0"/>
          <w:color w:val="000000"/>
          <w:sz w:val="32"/>
          <w:szCs w:val="32"/>
        </w:rPr>
        <w:t>章和法定代表人签名）反映情况，不恶意中伤、无事生非，以和谐、平等的心态参加政府采购活动。</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6</w:t>
      </w:r>
      <w:r>
        <w:rPr>
          <w:rFonts w:hint="eastAsia" w:ascii="仿宋_GB2312" w:hAnsi="仿宋_GB2312" w:eastAsia="仿宋_GB2312" w:cs="仿宋_GB2312"/>
          <w:b w:val="0"/>
          <w:bCs w:val="0"/>
          <w:color w:val="000000"/>
          <w:sz w:val="32"/>
          <w:szCs w:val="32"/>
        </w:rPr>
        <w:t>、认真履行成交供应商应承担的责任和义务，全面执行采购合同规定的各项内容，保质保量地按时提供采购物品。</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若本企业（单位）发生有悖于上述承诺的行为，愿意接受《中华人民共和国政府采购法》和《政府采购法实施条例》中对供应商的相关处理。</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本承诺是采购项目谈判响应文件的组成部分。</w:t>
      </w:r>
    </w:p>
    <w:p>
      <w:pPr>
        <w:widowControl w:val="0"/>
        <w:wordWrap/>
        <w:adjustRightInd/>
        <w:snapToGrid/>
        <w:spacing w:before="157" w:beforeLines="50" w:line="560" w:lineRule="exact"/>
        <w:ind w:firstLine="643"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b w:val="0"/>
          <w:bCs/>
          <w:color w:val="000000"/>
          <w:sz w:val="32"/>
          <w:szCs w:val="32"/>
        </w:rPr>
        <w:t xml:space="preserve"> </w:t>
      </w:r>
      <w:bookmarkStart w:id="392" w:name="_Toc23784_WPSOffice_Level3"/>
      <w:bookmarkStart w:id="393" w:name="_Toc2830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392"/>
      <w:bookmarkEnd w:id="393"/>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94" w:name="_Toc13573_WPSOffice_Level3"/>
      <w:bookmarkStart w:id="395" w:name="_Toc25026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394"/>
      <w:bookmarkEnd w:id="395"/>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396" w:name="_Toc5564_WPSOffice_Level3"/>
      <w:r>
        <w:rPr>
          <w:rFonts w:hint="eastAsia" w:ascii="仿宋_GB2312" w:hAnsi="仿宋_GB2312" w:eastAsia="仿宋_GB2312" w:cs="仿宋_GB2312"/>
          <w:b w:val="0"/>
          <w:bCs/>
          <w:color w:val="000000"/>
          <w:sz w:val="32"/>
          <w:szCs w:val="32"/>
          <w:lang w:val="en-US" w:eastAsia="zh-CN"/>
        </w:rPr>
        <w:t xml:space="preserve">            </w:t>
      </w:r>
      <w:bookmarkStart w:id="397" w:name="_Toc12645_WPSOffice_Level3"/>
      <w:r>
        <w:rPr>
          <w:rFonts w:hint="eastAsia" w:ascii="仿宋_GB2312" w:hAnsi="仿宋_GB2312" w:eastAsia="仿宋_GB2312" w:cs="仿宋_GB2312"/>
          <w:b w:val="0"/>
          <w:bCs/>
          <w:color w:val="000000"/>
          <w:sz w:val="32"/>
          <w:szCs w:val="32"/>
        </w:rPr>
        <w:t>年   月  日</w:t>
      </w:r>
      <w:bookmarkEnd w:id="396"/>
      <w:bookmarkEnd w:id="397"/>
    </w:p>
    <w:p>
      <w:pPr>
        <w:wordWrap/>
        <w:spacing w:before="157" w:beforeLines="50" w:line="560" w:lineRule="exact"/>
        <w:rPr>
          <w:rFonts w:hint="eastAsia" w:ascii="宋体" w:hAnsi="宋体"/>
          <w:b/>
          <w:color w:val="000000"/>
          <w:sz w:val="24"/>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28"/>
          <w:szCs w:val="28"/>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398" w:name="_Toc8368_WPSOffice_Level3"/>
      <w:bookmarkStart w:id="399" w:name="_Toc25242"/>
      <w:bookmarkStart w:id="400" w:name="_Toc6033"/>
      <w:bookmarkStart w:id="401" w:name="_Toc16847"/>
      <w:bookmarkStart w:id="402" w:name="_Toc19930_WPSOffice_Level3"/>
      <w:bookmarkStart w:id="403" w:name="_Toc5195"/>
    </w:p>
    <w:p>
      <w:pPr>
        <w:widowControl/>
        <w:wordWrap/>
        <w:snapToGrid w:val="0"/>
        <w:spacing w:before="157" w:beforeLines="50" w:line="560" w:lineRule="exact"/>
        <w:outlineLvl w:val="1"/>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附件6：供应商资格证明文件</w:t>
      </w:r>
      <w:bookmarkEnd w:id="398"/>
      <w:bookmarkEnd w:id="399"/>
      <w:bookmarkEnd w:id="400"/>
      <w:bookmarkEnd w:id="401"/>
      <w:bookmarkEnd w:id="402"/>
      <w:bookmarkEnd w:id="403"/>
    </w:p>
    <w:p>
      <w:pPr>
        <w:wordWrap/>
        <w:spacing w:before="157" w:beforeLines="50" w:line="560" w:lineRule="exact"/>
        <w:jc w:val="center"/>
        <w:outlineLvl w:val="9"/>
        <w:rPr>
          <w:rFonts w:hint="eastAsia" w:ascii="宋体" w:hAnsi="宋体"/>
          <w:color w:val="000000"/>
          <w:sz w:val="21"/>
          <w:szCs w:val="21"/>
        </w:rPr>
      </w:pPr>
      <w:bookmarkStart w:id="404" w:name="_Toc23997_WPSOffice_Level3"/>
      <w:bookmarkStart w:id="405" w:name="_Toc9360_WPSOffice_Level3"/>
      <w:r>
        <w:rPr>
          <w:rFonts w:hint="eastAsia" w:ascii="仿宋_GB2312" w:hAnsi="仿宋_GB2312" w:eastAsia="仿宋_GB2312" w:cs="仿宋_GB2312"/>
          <w:b/>
          <w:color w:val="000000"/>
          <w:sz w:val="32"/>
          <w:szCs w:val="32"/>
          <w:lang w:eastAsia="zh-CN"/>
        </w:rPr>
        <w:t>供应商资格证明文件</w:t>
      </w:r>
      <w:bookmarkEnd w:id="404"/>
      <w:bookmarkEnd w:id="405"/>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资格证明材料包括：提供有效的营业执照、税务登记证、机构代码证或三证（五证）合一统一社会代码证及其他资格证明文件（扫描或复印件）。</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2、根据采购项目内容，提供供应商的相关资质证书、许可证等。</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406" w:name="_Toc7499_WPSOffice_Level3"/>
      <w:bookmarkStart w:id="407" w:name="_Toc12925"/>
      <w:bookmarkStart w:id="408" w:name="_Toc29082_WPSOffice_Level3"/>
      <w:bookmarkStart w:id="409" w:name="_Toc31744"/>
      <w:bookmarkStart w:id="410" w:name="_Toc6573"/>
      <w:bookmarkStart w:id="411" w:name="_Toc5898"/>
    </w:p>
    <w:p>
      <w:pPr>
        <w:widowControl/>
        <w:wordWrap/>
        <w:snapToGrid w:val="0"/>
        <w:spacing w:before="157" w:beforeLines="50" w:line="560" w:lineRule="exact"/>
        <w:outlineLvl w:val="1"/>
        <w:rPr>
          <w:rFonts w:hint="eastAsia" w:ascii="宋体" w:hAnsi="宋体"/>
          <w:b/>
          <w:color w:val="000000"/>
          <w:sz w:val="36"/>
          <w:szCs w:val="36"/>
        </w:rPr>
      </w:pPr>
      <w:r>
        <w:rPr>
          <w:rFonts w:hint="eastAsia" w:ascii="楷体_GB2312" w:hAnsi="楷体_GB2312" w:eastAsia="楷体_GB2312" w:cs="楷体_GB2312"/>
          <w:b/>
          <w:color w:val="000000"/>
          <w:sz w:val="32"/>
          <w:szCs w:val="32"/>
          <w:lang w:eastAsia="zh-CN"/>
        </w:rPr>
        <w:t>附件7：财务状况、缴纳税收和社会保障资金证明</w:t>
      </w:r>
      <w:bookmarkEnd w:id="406"/>
      <w:bookmarkEnd w:id="407"/>
      <w:bookmarkEnd w:id="408"/>
      <w:bookmarkEnd w:id="409"/>
      <w:bookmarkEnd w:id="410"/>
      <w:bookmarkEnd w:id="411"/>
    </w:p>
    <w:p>
      <w:pPr>
        <w:wordWrap/>
        <w:spacing w:before="157" w:beforeLines="50" w:line="560" w:lineRule="exact"/>
        <w:jc w:val="center"/>
        <w:outlineLvl w:val="9"/>
        <w:rPr>
          <w:rFonts w:hint="eastAsia" w:ascii="宋体" w:hAnsi="宋体"/>
          <w:b/>
          <w:color w:val="000000"/>
          <w:sz w:val="36"/>
          <w:szCs w:val="36"/>
        </w:rPr>
      </w:pPr>
      <w:bookmarkStart w:id="412" w:name="_Toc22184_WPSOffice_Level3"/>
      <w:bookmarkStart w:id="413" w:name="_Toc2355_WPSOffice_Level3"/>
      <w:r>
        <w:rPr>
          <w:rFonts w:hint="eastAsia" w:ascii="仿宋_GB2312" w:hAnsi="仿宋_GB2312" w:eastAsia="仿宋_GB2312" w:cs="仿宋_GB2312"/>
          <w:b/>
          <w:color w:val="000000"/>
          <w:sz w:val="32"/>
          <w:szCs w:val="32"/>
          <w:lang w:eastAsia="zh-CN"/>
        </w:rPr>
        <w:t>财务状况、缴纳税收和社会保障资金证明</w:t>
      </w:r>
      <w:bookmarkEnd w:id="412"/>
      <w:bookmarkEnd w:id="413"/>
    </w:p>
    <w:p>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按照《政府采购法》第22条规定提供以下相关材料</w:t>
      </w:r>
      <w:r>
        <w:rPr>
          <w:rFonts w:hint="eastAsia" w:ascii="仿宋_GB2312" w:hAnsi="仿宋_GB2312" w:eastAsia="仿宋_GB2312" w:cs="仿宋_GB2312"/>
          <w:color w:val="000000"/>
          <w:sz w:val="32"/>
          <w:szCs w:val="32"/>
          <w:lang w:eastAsia="zh-CN"/>
        </w:rPr>
        <w:t>：</w:t>
      </w:r>
    </w:p>
    <w:p>
      <w:pPr>
        <w:wordWrap/>
        <w:autoSpaceDE w:val="0"/>
        <w:autoSpaceDN w:val="0"/>
        <w:adjustRightInd/>
        <w:spacing w:line="560" w:lineRule="exact"/>
        <w:ind w:firstLine="48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sz w:val="32"/>
          <w:szCs w:val="32"/>
        </w:rPr>
        <w:t>1、供应商是法人的，提供20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年度经审计的财务状况报告，包括资产负债表、利润表、现金流量表及其附注，或其基本开户银行</w:t>
      </w:r>
      <w:r>
        <w:rPr>
          <w:rFonts w:hint="eastAsia" w:ascii="仿宋_GB2312" w:hAnsi="仿宋_GB2312" w:eastAsia="仿宋_GB2312" w:cs="仿宋_GB2312"/>
          <w:color w:val="000000"/>
          <w:sz w:val="32"/>
          <w:szCs w:val="32"/>
          <w:u w:val="single"/>
          <w:lang w:val="en-US" w:eastAsia="zh-CN"/>
        </w:rPr>
        <w:t>近三个月</w:t>
      </w:r>
      <w:r>
        <w:rPr>
          <w:rFonts w:hint="eastAsia" w:ascii="仿宋_GB2312" w:hAnsi="仿宋_GB2312" w:eastAsia="仿宋_GB2312" w:cs="仿宋_GB2312"/>
          <w:color w:val="000000"/>
          <w:sz w:val="32"/>
          <w:szCs w:val="32"/>
        </w:rPr>
        <w:t>出具的资信证明；供应商是其他组织和自然人，没有经审计的财务报告，可以提供基本开户银行出具的资信证明</w:t>
      </w:r>
      <w:r>
        <w:rPr>
          <w:rFonts w:hint="eastAsia" w:ascii="仿宋_GB2312" w:hAnsi="仿宋_GB2312" w:eastAsia="仿宋_GB2312" w:cs="仿宋_GB2312"/>
          <w:sz w:val="32"/>
          <w:szCs w:val="32"/>
        </w:rPr>
        <w:t>。</w:t>
      </w:r>
    </w:p>
    <w:p>
      <w:pPr>
        <w:wordWrap/>
        <w:adjustRightIn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提供</w:t>
      </w:r>
      <w:r>
        <w:rPr>
          <w:rFonts w:hint="eastAsia" w:ascii="仿宋_GB2312" w:hAnsi="仿宋_GB2312" w:eastAsia="仿宋_GB2312" w:cs="仿宋_GB2312"/>
          <w:color w:val="000000"/>
          <w:sz w:val="32"/>
          <w:szCs w:val="32"/>
        </w:rPr>
        <w:t>近三个月</w:t>
      </w:r>
      <w:r>
        <w:rPr>
          <w:rFonts w:hint="eastAsia" w:ascii="仿宋_GB2312" w:hAnsi="仿宋_GB2312" w:eastAsia="仿宋_GB2312" w:cs="仿宋_GB2312"/>
          <w:color w:val="000000"/>
          <w:sz w:val="32"/>
          <w:szCs w:val="32"/>
          <w:lang w:eastAsia="zh-CN"/>
        </w:rPr>
        <w:t>内</w:t>
      </w:r>
      <w:r>
        <w:rPr>
          <w:rFonts w:hint="eastAsia" w:ascii="仿宋_GB2312" w:hAnsi="仿宋_GB2312" w:eastAsia="仿宋_GB2312" w:cs="仿宋_GB2312"/>
          <w:color w:val="000000"/>
          <w:sz w:val="32"/>
          <w:szCs w:val="32"/>
        </w:rPr>
        <w:t>依法缴纳税收和社会保障资金记录的证明材料</w:t>
      </w:r>
      <w:r>
        <w:rPr>
          <w:rFonts w:hint="eastAsia" w:ascii="仿宋_GB2312" w:hAnsi="仿宋_GB2312" w:eastAsia="仿宋_GB2312" w:cs="仿宋_GB2312"/>
          <w:color w:val="000000"/>
          <w:sz w:val="32"/>
          <w:szCs w:val="32"/>
          <w:lang w:eastAsia="zh-CN"/>
        </w:rPr>
        <w:t>，或相关行政机关出具无欠缴应纳税款或社会保障资金的证明材料</w:t>
      </w:r>
      <w:r>
        <w:rPr>
          <w:rFonts w:hint="eastAsia" w:ascii="仿宋_GB2312" w:hAnsi="仿宋_GB2312" w:eastAsia="仿宋_GB2312" w:cs="仿宋_GB2312"/>
          <w:color w:val="000000"/>
          <w:sz w:val="32"/>
          <w:szCs w:val="32"/>
        </w:rPr>
        <w:t>。依法免税或不需要缴纳社会保障资金的供应商，应提供相应文件证明其依法免税或不需要缴纳社会保障资金。</w:t>
      </w:r>
    </w:p>
    <w:p>
      <w:pPr>
        <w:widowControl/>
        <w:wordWrap/>
        <w:adjustRightInd/>
        <w:snapToGrid w:val="0"/>
        <w:spacing w:line="560" w:lineRule="exact"/>
        <w:textAlignment w:val="auto"/>
        <w:outlineLvl w:val="9"/>
        <w:rPr>
          <w:rFonts w:hint="eastAsia" w:ascii="仿宋_GB2312" w:hAnsi="仿宋_GB2312" w:eastAsia="仿宋_GB2312" w:cs="仿宋_GB2312"/>
          <w:color w:val="000000"/>
          <w:sz w:val="32"/>
          <w:szCs w:val="32"/>
        </w:rPr>
      </w:pPr>
    </w:p>
    <w:p>
      <w:pPr>
        <w:widowControl/>
        <w:wordWrap/>
        <w:snapToGrid w:val="0"/>
        <w:spacing w:before="157" w:beforeLines="50" w:line="560" w:lineRule="exact"/>
        <w:outlineLvl w:val="9"/>
        <w:rPr>
          <w:rFonts w:hint="eastAsia" w:ascii="宋体" w:hAnsi="宋体"/>
          <w:color w:val="000000"/>
          <w:sz w:val="21"/>
          <w:szCs w:val="21"/>
        </w:rPr>
      </w:pPr>
    </w:p>
    <w:p>
      <w:pPr>
        <w:tabs>
          <w:tab w:val="left" w:pos="168"/>
        </w:tabs>
        <w:wordWrap/>
        <w:adjustRightInd w:val="0"/>
        <w:spacing w:before="157" w:beforeLines="50" w:line="560" w:lineRule="exact"/>
        <w:ind w:firstLine="480" w:firstLineChars="200"/>
        <w:textAlignment w:val="baseline"/>
        <w:rPr>
          <w:rFonts w:hint="eastAsia" w:ascii="宋体" w:hAnsi="宋体"/>
          <w:color w:val="000000"/>
          <w:sz w:val="24"/>
        </w:rPr>
      </w:pPr>
    </w:p>
    <w:p>
      <w:pPr>
        <w:widowControl/>
        <w:wordWrap/>
        <w:snapToGrid w:val="0"/>
        <w:spacing w:before="157" w:beforeLines="50" w:line="560" w:lineRule="exact"/>
        <w:outlineLvl w:val="1"/>
        <w:rPr>
          <w:rFonts w:hint="eastAsia" w:ascii="宋体" w:hAnsi="宋体"/>
          <w:b/>
          <w:color w:val="000000"/>
          <w:sz w:val="24"/>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ordWrap/>
        <w:spacing w:before="157" w:beforeLines="50" w:line="560" w:lineRule="exact"/>
        <w:rPr>
          <w:rFonts w:hint="eastAsia" w:ascii="宋体" w:hAnsi="宋体"/>
          <w:b/>
          <w:bCs/>
          <w:color w:val="000000"/>
          <w:sz w:val="28"/>
          <w:szCs w:val="28"/>
        </w:rPr>
      </w:pPr>
    </w:p>
    <w:p>
      <w:pPr>
        <w:widowControl/>
        <w:wordWrap/>
        <w:snapToGrid w:val="0"/>
        <w:spacing w:before="157" w:beforeLines="50" w:line="560" w:lineRule="exact"/>
        <w:outlineLvl w:val="1"/>
        <w:rPr>
          <w:rFonts w:hint="eastAsia" w:ascii="楷体_GB2312" w:hAnsi="楷体_GB2312" w:eastAsia="楷体_GB2312" w:cs="楷体_GB2312"/>
          <w:b/>
          <w:color w:val="000000"/>
          <w:sz w:val="32"/>
          <w:szCs w:val="32"/>
          <w:lang w:eastAsia="zh-CN"/>
        </w:rPr>
      </w:pPr>
      <w:bookmarkStart w:id="414" w:name="_Toc21984"/>
      <w:bookmarkStart w:id="415" w:name="_Toc26128"/>
      <w:bookmarkStart w:id="416" w:name="_Toc16098"/>
      <w:bookmarkStart w:id="417" w:name="_Toc17387_WPSOffice_Level3"/>
      <w:bookmarkStart w:id="418" w:name="_Toc22959_WPSOffice_Level3"/>
      <w:bookmarkStart w:id="419" w:name="_Toc13266"/>
      <w:r>
        <w:rPr>
          <w:rFonts w:hint="eastAsia" w:ascii="楷体_GB2312" w:hAnsi="楷体_GB2312" w:eastAsia="楷体_GB2312" w:cs="楷体_GB2312"/>
          <w:b/>
          <w:color w:val="000000"/>
          <w:sz w:val="32"/>
          <w:szCs w:val="32"/>
          <w:lang w:eastAsia="zh-CN"/>
        </w:rPr>
        <w:t>附件8：</w:t>
      </w:r>
      <w:bookmarkEnd w:id="414"/>
      <w:r>
        <w:rPr>
          <w:rFonts w:hint="eastAsia" w:ascii="楷体_GB2312" w:hAnsi="楷体_GB2312" w:eastAsia="楷体_GB2312" w:cs="楷体_GB2312"/>
          <w:b/>
          <w:color w:val="000000"/>
          <w:sz w:val="32"/>
          <w:szCs w:val="32"/>
          <w:lang w:eastAsia="zh-CN"/>
        </w:rPr>
        <w:t>无重大违法记录声明</w:t>
      </w:r>
      <w:bookmarkEnd w:id="415"/>
      <w:bookmarkEnd w:id="416"/>
      <w:bookmarkEnd w:id="417"/>
    </w:p>
    <w:p>
      <w:pPr>
        <w:wordWrap/>
        <w:spacing w:before="157" w:beforeLines="50" w:line="560" w:lineRule="exact"/>
        <w:jc w:val="center"/>
        <w:outlineLvl w:val="9"/>
        <w:rPr>
          <w:rFonts w:hint="eastAsia" w:ascii="宋体" w:hAnsi="宋体" w:cs="宋体"/>
          <w:b/>
          <w:bCs/>
          <w:color w:val="000000"/>
          <w:sz w:val="28"/>
          <w:szCs w:val="28"/>
        </w:rPr>
      </w:pPr>
      <w:bookmarkStart w:id="420" w:name="_Toc25610_WPSOffice_Level3"/>
      <w:r>
        <w:rPr>
          <w:rFonts w:hint="eastAsia" w:ascii="仿宋_GB2312" w:hAnsi="仿宋_GB2312" w:eastAsia="仿宋_GB2312" w:cs="仿宋_GB2312"/>
          <w:b/>
          <w:color w:val="000000"/>
          <w:sz w:val="32"/>
          <w:szCs w:val="32"/>
          <w:lang w:val="zh-CN" w:eastAsia="zh-CN"/>
        </w:rPr>
        <w:t>无重大违法记录声明</w:t>
      </w:r>
      <w:bookmarkEnd w:id="420"/>
    </w:p>
    <w:p>
      <w:pPr>
        <w:widowControl w:val="0"/>
        <w:wordWrap/>
        <w:adjustRightInd/>
        <w:snapToGrid/>
        <w:spacing w:line="560" w:lineRule="exact"/>
        <w:textAlignment w:val="auto"/>
        <w:outlineLvl w:val="9"/>
        <w:rPr>
          <w:rFonts w:hint="eastAsia" w:ascii="仿宋_GB2312" w:hAnsi="仿宋_GB2312" w:eastAsia="仿宋_GB2312" w:cs="仿宋_GB2312"/>
          <w:b/>
          <w:bCs/>
          <w:color w:val="000000"/>
          <w:sz w:val="32"/>
          <w:szCs w:val="32"/>
        </w:rPr>
      </w:pPr>
      <w:r>
        <w:rPr>
          <w:rFonts w:hint="eastAsia" w:ascii="宋体" w:hAnsi="宋体" w:cs="宋体"/>
          <w:b/>
          <w:bCs/>
          <w:color w:val="000000"/>
          <w:kern w:val="0"/>
          <w:lang w:val="en-US" w:eastAsia="zh-CN"/>
        </w:rPr>
        <w:t xml:space="preserve">  </w:t>
      </w:r>
      <w:r>
        <w:rPr>
          <w:rFonts w:hint="eastAsia" w:ascii="仿宋_GB2312" w:hAnsi="仿宋_GB2312" w:eastAsia="仿宋_GB2312" w:cs="仿宋_GB2312"/>
          <w:b w:val="0"/>
          <w:bCs w:val="0"/>
          <w:color w:val="000000"/>
          <w:sz w:val="32"/>
          <w:szCs w:val="32"/>
        </w:rPr>
        <w:t>致：</w:t>
      </w:r>
      <w:r>
        <w:rPr>
          <w:rFonts w:hint="eastAsia" w:ascii="仿宋_GB2312" w:hAnsi="仿宋_GB2312" w:eastAsia="仿宋_GB2312" w:cs="仿宋_GB2312"/>
          <w:b w:val="0"/>
          <w:bCs w:val="0"/>
          <w:color w:val="000000"/>
          <w:sz w:val="32"/>
          <w:szCs w:val="32"/>
          <w:u w:val="single"/>
          <w:lang w:eastAsia="zh-CN"/>
        </w:rPr>
        <w:t>（代理机构名称）</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我单位参加本次政府采购项目活动前三年内，在经营活动中无重大违法活动记录，符合《政府采购法》规定的</w:t>
      </w:r>
      <w:r>
        <w:rPr>
          <w:rFonts w:hint="eastAsia" w:ascii="仿宋_GB2312" w:hAnsi="仿宋_GB2312" w:eastAsia="仿宋_GB2312" w:cs="仿宋_GB2312"/>
          <w:color w:val="000000"/>
          <w:sz w:val="32"/>
          <w:szCs w:val="32"/>
          <w:lang w:eastAsia="zh-CN"/>
        </w:rPr>
        <w:t>供应商</w:t>
      </w:r>
      <w:r>
        <w:rPr>
          <w:rFonts w:hint="eastAsia" w:ascii="仿宋_GB2312" w:hAnsi="仿宋_GB2312" w:eastAsia="仿宋_GB2312" w:cs="仿宋_GB2312"/>
          <w:color w:val="000000"/>
          <w:sz w:val="32"/>
          <w:szCs w:val="32"/>
        </w:rPr>
        <w:t>资格条</w:t>
      </w:r>
      <w:r>
        <w:rPr>
          <w:rFonts w:hint="eastAsia" w:ascii="仿宋_GB2312" w:hAnsi="仿宋_GB2312" w:eastAsia="仿宋_GB2312" w:cs="仿宋_GB2312"/>
          <w:color w:val="000000"/>
          <w:sz w:val="32"/>
          <w:szCs w:val="32"/>
          <w:shd w:val="clear" w:color="auto" w:fill="FFFFFF"/>
        </w:rPr>
        <w:t>件。我方对此声明负全部法律责任。</w:t>
      </w:r>
    </w:p>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pPr>
        <w:widowControl w:val="0"/>
        <w:wordWrap/>
        <w:autoSpaceDE w:val="0"/>
        <w:autoSpaceDN w:val="0"/>
        <w:adjustRightInd/>
        <w:snapToGrid/>
        <w:spacing w:line="560" w:lineRule="exact"/>
        <w:jc w:val="left"/>
        <w:textAlignment w:val="auto"/>
        <w:outlineLvl w:val="9"/>
        <w:rPr>
          <w:rFonts w:hint="eastAsia" w:ascii="仿宋_GB2312" w:hAnsi="仿宋_GB2312" w:eastAsia="仿宋_GB2312" w:cs="仿宋_GB2312"/>
          <w:color w:val="000000"/>
          <w:kern w:val="0"/>
          <w:sz w:val="32"/>
          <w:szCs w:val="32"/>
          <w:lang w:val="zh-CN"/>
        </w:rPr>
      </w:pPr>
    </w:p>
    <w:p>
      <w:pPr>
        <w:widowControl w:val="0"/>
        <w:wordWrap/>
        <w:autoSpaceDE w:val="0"/>
        <w:autoSpaceDN w:val="0"/>
        <w:adjustRightInd/>
        <w:snapToGrid/>
        <w:spacing w:line="560" w:lineRule="exact"/>
        <w:ind w:firstLine="640" w:firstLineChars="200"/>
        <w:jc w:val="left"/>
        <w:textAlignment w:val="auto"/>
        <w:outlineLvl w:val="9"/>
        <w:rPr>
          <w:rFonts w:hint="eastAsia" w:ascii="宋体" w:hAnsi="宋体" w:cs="宋体"/>
          <w:color w:val="000000"/>
          <w:kern w:val="0"/>
        </w:rPr>
      </w:pPr>
      <w:r>
        <w:rPr>
          <w:rFonts w:hint="eastAsia" w:ascii="仿宋_GB2312" w:hAnsi="仿宋_GB2312" w:eastAsia="仿宋_GB2312" w:cs="仿宋_GB2312"/>
          <w:color w:val="000000"/>
          <w:kern w:val="0"/>
          <w:sz w:val="32"/>
          <w:szCs w:val="32"/>
        </w:rPr>
        <w:t>附“信用中国”网站“下载信用信息”栏中的信用信息，时间为</w:t>
      </w:r>
      <w:r>
        <w:rPr>
          <w:rFonts w:hint="eastAsia" w:ascii="仿宋_GB2312" w:hAnsi="仿宋_GB2312" w:eastAsia="仿宋_GB2312" w:cs="仿宋_GB2312"/>
          <w:color w:val="000000"/>
          <w:kern w:val="0"/>
          <w:sz w:val="32"/>
          <w:szCs w:val="32"/>
          <w:lang w:eastAsia="zh-CN"/>
        </w:rPr>
        <w:t>谈判文件响应</w:t>
      </w:r>
      <w:r>
        <w:rPr>
          <w:rFonts w:hint="eastAsia" w:ascii="仿宋_GB2312" w:hAnsi="仿宋_GB2312" w:eastAsia="仿宋_GB2312" w:cs="仿宋_GB2312"/>
          <w:color w:val="000000"/>
          <w:kern w:val="0"/>
          <w:sz w:val="32"/>
          <w:szCs w:val="32"/>
        </w:rPr>
        <w:t>截止时间前</w:t>
      </w:r>
      <w:r>
        <w:rPr>
          <w:rFonts w:hint="eastAsia" w:ascii="仿宋_GB2312" w:hAnsi="仿宋_GB2312" w:eastAsia="仿宋_GB2312" w:cs="仿宋_GB2312"/>
          <w:color w:val="000000"/>
          <w:kern w:val="0"/>
          <w:sz w:val="32"/>
          <w:szCs w:val="32"/>
          <w:lang w:val="en-US" w:eastAsia="zh-CN"/>
        </w:rPr>
        <w:t>1</w:t>
      </w:r>
      <w:r>
        <w:rPr>
          <w:rFonts w:hint="eastAsia" w:ascii="仿宋_GB2312" w:hAnsi="仿宋_GB2312" w:eastAsia="仿宋_GB2312" w:cs="仿宋_GB2312"/>
          <w:color w:val="000000"/>
          <w:kern w:val="0"/>
          <w:sz w:val="32"/>
          <w:szCs w:val="32"/>
        </w:rPr>
        <w:t>0天内</w:t>
      </w:r>
      <w:r>
        <w:rPr>
          <w:rFonts w:hint="eastAsia" w:ascii="仿宋_GB2312" w:hAnsi="仿宋_GB2312" w:eastAsia="仿宋_GB2312" w:cs="仿宋_GB2312"/>
          <w:color w:val="000000"/>
          <w:sz w:val="32"/>
          <w:szCs w:val="32"/>
        </w:rPr>
        <w:t>。</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lang w:val="en-US" w:eastAsia="zh-CN"/>
        </w:rPr>
      </w:pP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21" w:name="_Toc21607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21"/>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22" w:name="_Toc14292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22"/>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23" w:name="_Toc15350_WPSOffice_Level3"/>
      <w:r>
        <w:rPr>
          <w:rFonts w:hint="eastAsia" w:ascii="仿宋_GB2312" w:hAnsi="仿宋_GB2312" w:eastAsia="仿宋_GB2312" w:cs="仿宋_GB2312"/>
          <w:b w:val="0"/>
          <w:bCs/>
          <w:color w:val="000000"/>
          <w:sz w:val="32"/>
          <w:szCs w:val="32"/>
        </w:rPr>
        <w:t>年   月  日</w:t>
      </w:r>
      <w:bookmarkEnd w:id="423"/>
    </w:p>
    <w:p>
      <w:pPr>
        <w:pStyle w:val="2"/>
        <w:wordWrap/>
        <w:spacing w:before="157" w:beforeLines="50" w:after="0" w:line="560" w:lineRule="exact"/>
        <w:jc w:val="left"/>
        <w:outlineLvl w:val="9"/>
        <w:rPr>
          <w:rFonts w:hint="eastAsia" w:ascii="宋体" w:hAnsi="宋体" w:cs="宋体"/>
          <w:color w:val="000000"/>
          <w:sz w:val="28"/>
          <w:szCs w:val="28"/>
          <w:lang w:val="zh-CN"/>
        </w:rPr>
      </w:pPr>
      <w:r>
        <w:rPr>
          <w:rFonts w:hint="eastAsia" w:ascii="仿宋_GB2312" w:hAnsi="仿宋_GB2312" w:eastAsia="仿宋_GB2312" w:cs="仿宋_GB2312"/>
          <w:b/>
          <w:color w:val="000000"/>
          <w:sz w:val="30"/>
          <w:szCs w:val="30"/>
          <w:lang w:eastAsia="zh-CN"/>
        </w:rPr>
        <w:br w:type="page"/>
      </w:r>
      <w:bookmarkStart w:id="424" w:name="_Toc132_WPSOffice_Level3"/>
      <w:bookmarkStart w:id="425" w:name="_Toc22471"/>
      <w:bookmarkStart w:id="426" w:name="_Toc24810"/>
      <w:r>
        <w:rPr>
          <w:rFonts w:hint="eastAsia" w:ascii="楷体_GB2312" w:hAnsi="楷体_GB2312" w:eastAsia="楷体_GB2312" w:cs="楷体_GB2312"/>
          <w:b/>
          <w:bCs w:val="0"/>
          <w:color w:val="000000"/>
          <w:kern w:val="2"/>
          <w:sz w:val="32"/>
          <w:szCs w:val="32"/>
          <w:lang w:val="en-US" w:eastAsia="zh-CN" w:bidi="ar-SA"/>
        </w:rPr>
        <w:t>附件9：谈判</w:t>
      </w:r>
      <w:r>
        <w:rPr>
          <w:rFonts w:hint="eastAsia" w:ascii="楷体_GB2312" w:hAnsi="楷体_GB2312" w:eastAsia="楷体_GB2312" w:cs="楷体_GB2312"/>
          <w:b/>
          <w:bCs w:val="0"/>
          <w:color w:val="000000"/>
          <w:kern w:val="2"/>
          <w:sz w:val="32"/>
          <w:szCs w:val="32"/>
          <w:lang w:val="zh-CN" w:eastAsia="zh-CN" w:bidi="ar-SA"/>
        </w:rPr>
        <w:t>保证金证明</w:t>
      </w:r>
      <w:bookmarkEnd w:id="418"/>
      <w:bookmarkEnd w:id="419"/>
      <w:bookmarkEnd w:id="424"/>
      <w:bookmarkEnd w:id="425"/>
      <w:bookmarkEnd w:id="426"/>
    </w:p>
    <w:p>
      <w:pPr>
        <w:wordWrap/>
        <w:spacing w:before="157" w:beforeLines="50" w:line="560" w:lineRule="exact"/>
        <w:jc w:val="center"/>
        <w:outlineLvl w:val="9"/>
        <w:rPr>
          <w:rFonts w:hint="eastAsia" w:ascii="宋体" w:hAnsi="宋体" w:cs="宋体"/>
          <w:b/>
          <w:bCs/>
          <w:color w:val="000000"/>
          <w:kern w:val="0"/>
          <w:sz w:val="28"/>
          <w:szCs w:val="28"/>
          <w:lang w:val="zh-CN"/>
        </w:rPr>
      </w:pPr>
      <w:bookmarkStart w:id="427" w:name="_Toc27502_WPSOffice_Level3"/>
      <w:r>
        <w:rPr>
          <w:rFonts w:hint="eastAsia" w:ascii="仿宋_GB2312" w:hAnsi="仿宋_GB2312" w:eastAsia="仿宋_GB2312" w:cs="仿宋_GB2312"/>
          <w:b/>
          <w:color w:val="000000"/>
          <w:sz w:val="32"/>
          <w:szCs w:val="32"/>
          <w:lang w:val="zh-CN" w:eastAsia="zh-CN"/>
        </w:rPr>
        <w:t>谈判保证金证明</w:t>
      </w:r>
      <w:bookmarkEnd w:id="427"/>
    </w:p>
    <w:p>
      <w:pPr>
        <w:widowControl w:val="0"/>
        <w:wordWrap/>
        <w:autoSpaceDE w:val="0"/>
        <w:autoSpaceDN w:val="0"/>
        <w:adjustRightInd/>
        <w:snapToGrid/>
        <w:spacing w:line="560" w:lineRule="exact"/>
        <w:textAlignment w:val="auto"/>
        <w:outlineLvl w:val="9"/>
        <w:rPr>
          <w:rFonts w:hint="eastAsia" w:ascii="仿宋_GB2312" w:hAnsi="仿宋_GB2312" w:eastAsia="仿宋_GB2312" w:cs="仿宋_GB2312"/>
          <w:b/>
          <w:bCs/>
          <w:color w:val="000000"/>
          <w:kern w:val="0"/>
          <w:sz w:val="32"/>
          <w:szCs w:val="32"/>
          <w:lang w:val="zh-CN"/>
        </w:rPr>
      </w:pPr>
      <w:bookmarkStart w:id="428" w:name="_Toc1388_WPSOffice_Level2"/>
      <w:bookmarkStart w:id="429" w:name="_Toc12243_WPSOffice_Level2"/>
      <w:bookmarkStart w:id="430" w:name="_Toc21234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采购代理机构</w:t>
      </w:r>
      <w:bookmarkEnd w:id="428"/>
      <w:bookmarkEnd w:id="429"/>
      <w:bookmarkEnd w:id="430"/>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我方为</w:t>
      </w:r>
      <w:r>
        <w:rPr>
          <w:rFonts w:hint="eastAsia" w:ascii="仿宋_GB2312" w:hAnsi="仿宋_GB2312" w:eastAsia="仿宋_GB2312" w:cs="仿宋_GB2312"/>
          <w:color w:val="000000"/>
          <w:kern w:val="0"/>
          <w:sz w:val="32"/>
          <w:szCs w:val="32"/>
          <w:u w:val="single"/>
          <w:lang w:val="en-US" w:eastAsia="zh-CN"/>
        </w:rPr>
        <w:t xml:space="preserve">        </w:t>
      </w:r>
      <w:r>
        <w:rPr>
          <w:rFonts w:hint="eastAsia" w:ascii="仿宋_GB2312" w:hAnsi="仿宋_GB2312" w:eastAsia="仿宋_GB2312" w:cs="仿宋_GB2312"/>
          <w:color w:val="000000"/>
          <w:kern w:val="0"/>
          <w:sz w:val="32"/>
          <w:szCs w:val="32"/>
          <w:lang w:val="zh-CN"/>
        </w:rPr>
        <w:t>（采购项目名称）项目（采购项目编号为：</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 xml:space="preserve">）递交保证金人民币 </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（大写：人民币</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元）已于</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年</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月</w:t>
      </w:r>
      <w:r>
        <w:rPr>
          <w:rFonts w:hint="eastAsia" w:ascii="仿宋_GB2312" w:hAnsi="仿宋_GB2312" w:eastAsia="仿宋_GB2312" w:cs="仿宋_GB2312"/>
          <w:color w:val="000000"/>
          <w:kern w:val="0"/>
          <w:sz w:val="32"/>
          <w:szCs w:val="32"/>
          <w:u w:val="single"/>
          <w:lang w:val="zh-CN"/>
        </w:rPr>
        <w:t xml:space="preserve">    </w:t>
      </w:r>
      <w:r>
        <w:rPr>
          <w:rFonts w:hint="eastAsia" w:ascii="仿宋_GB2312" w:hAnsi="仿宋_GB2312" w:eastAsia="仿宋_GB2312" w:cs="仿宋_GB2312"/>
          <w:color w:val="000000"/>
          <w:kern w:val="0"/>
          <w:sz w:val="32"/>
          <w:szCs w:val="32"/>
          <w:lang w:val="zh-CN"/>
        </w:rPr>
        <w:t>日以转账方式汇入你方账户。</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附</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lang w:val="zh-CN"/>
        </w:rPr>
        <w:t>保证金交款证明复印件（加盖公章）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退还保证金时请按以下内容汇入至我方账户（同递交保证金账户）。若因提供内容不全、错误等原因导致该项目保证金未能及时退还或退还过程中发生错误，我方将承担全部责任和损失。</w:t>
      </w:r>
    </w:p>
    <w:p>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户    名：</w:t>
      </w:r>
    </w:p>
    <w:p>
      <w:pPr>
        <w:widowControl w:val="0"/>
        <w:wordWrap/>
        <w:autoSpaceDE w:val="0"/>
        <w:autoSpaceDN w:val="0"/>
        <w:adjustRightInd/>
        <w:snapToGrid/>
        <w:spacing w:line="560" w:lineRule="exact"/>
        <w:ind w:firstLine="360"/>
        <w:textAlignment w:val="auto"/>
        <w:outlineLvl w:val="9"/>
        <w:rPr>
          <w:rFonts w:hint="eastAsia" w:ascii="仿宋_GB2312" w:hAnsi="仿宋_GB2312" w:eastAsia="仿宋_GB2312" w:cs="仿宋_GB2312"/>
          <w:color w:val="000000"/>
          <w:kern w:val="0"/>
          <w:sz w:val="32"/>
          <w:szCs w:val="32"/>
          <w:lang w:val="zh-CN"/>
        </w:rPr>
      </w:pPr>
      <w:r>
        <w:rPr>
          <w:rFonts w:hint="eastAsia" w:ascii="仿宋_GB2312" w:hAnsi="仿宋_GB2312" w:eastAsia="仿宋_GB2312" w:cs="仿宋_GB2312"/>
          <w:color w:val="000000"/>
          <w:kern w:val="0"/>
          <w:sz w:val="32"/>
          <w:szCs w:val="32"/>
          <w:lang w:val="zh-CN"/>
        </w:rPr>
        <w:t>开户银行：</w:t>
      </w:r>
    </w:p>
    <w:p>
      <w:pPr>
        <w:widowControl w:val="0"/>
        <w:wordWrap/>
        <w:autoSpaceDE w:val="0"/>
        <w:autoSpaceDN w:val="0"/>
        <w:adjustRightInd/>
        <w:snapToGrid/>
        <w:spacing w:line="560" w:lineRule="exact"/>
        <w:ind w:firstLine="360"/>
        <w:textAlignment w:val="auto"/>
        <w:outlineLvl w:val="9"/>
        <w:rPr>
          <w:rFonts w:hint="eastAsia" w:ascii="宋体" w:hAnsi="宋体" w:cs="宋体"/>
          <w:color w:val="000000"/>
          <w:kern w:val="0"/>
          <w:lang w:val="zh-CN"/>
        </w:rPr>
      </w:pPr>
      <w:r>
        <w:rPr>
          <w:rFonts w:hint="eastAsia" w:ascii="仿宋_GB2312" w:hAnsi="仿宋_GB2312" w:eastAsia="仿宋_GB2312" w:cs="仿宋_GB2312"/>
          <w:color w:val="000000"/>
          <w:kern w:val="0"/>
          <w:sz w:val="32"/>
          <w:szCs w:val="32"/>
          <w:lang w:val="zh-CN"/>
        </w:rPr>
        <w:t>开户帐号：</w:t>
      </w:r>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431" w:name="_Toc16036_WPSOffice_Level3"/>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31"/>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32" w:name="_Toc4114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32"/>
    </w:p>
    <w:p>
      <w:pPr>
        <w:widowControl w:val="0"/>
        <w:wordWrap/>
        <w:adjustRightInd/>
        <w:snapToGrid/>
        <w:spacing w:before="157" w:beforeLines="50"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33" w:name="_Toc26055_WPSOffice_Level3"/>
      <w:r>
        <w:rPr>
          <w:rFonts w:hint="eastAsia" w:ascii="仿宋_GB2312" w:hAnsi="仿宋_GB2312" w:eastAsia="仿宋_GB2312" w:cs="仿宋_GB2312"/>
          <w:b w:val="0"/>
          <w:bCs/>
          <w:color w:val="000000"/>
          <w:sz w:val="32"/>
          <w:szCs w:val="32"/>
        </w:rPr>
        <w:t>年   月  日</w:t>
      </w:r>
      <w:bookmarkEnd w:id="433"/>
    </w:p>
    <w:p>
      <w:pPr>
        <w:wordWrap/>
        <w:autoSpaceDE w:val="0"/>
        <w:autoSpaceDN w:val="0"/>
        <w:spacing w:before="157" w:beforeLines="50" w:line="560" w:lineRule="exact"/>
        <w:outlineLvl w:val="9"/>
        <w:rPr>
          <w:rFonts w:hint="eastAsia" w:ascii="宋体" w:hAnsi="宋体" w:cs="宋体"/>
          <w:b/>
          <w:bCs/>
          <w:color w:val="000000"/>
          <w:kern w:val="0"/>
          <w:lang w:val="zh-CN"/>
        </w:rPr>
      </w:pPr>
    </w:p>
    <w:p>
      <w:pPr>
        <w:wordWrap/>
        <w:spacing w:before="157" w:beforeLines="50" w:line="560" w:lineRule="exact"/>
        <w:rPr>
          <w:rFonts w:hint="eastAsia" w:ascii="仿宋_GB2312" w:hAnsi="宋体" w:eastAsia="仿宋_GB2312"/>
          <w:b/>
          <w:color w:val="000000"/>
          <w:sz w:val="52"/>
          <w:szCs w:val="52"/>
        </w:rPr>
      </w:pPr>
      <w:r>
        <w:rPr>
          <w:rFonts w:hint="eastAsia"/>
          <w:kern w:val="0"/>
          <w:lang w:val="zh-CN"/>
        </w:rPr>
        <w:br w:type="page"/>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000000"/>
          <w:sz w:val="48"/>
          <w:szCs w:val="48"/>
        </w:rPr>
      </w:pPr>
      <w:bookmarkStart w:id="434" w:name="_Toc20688_WPSOffice_Level2"/>
      <w:bookmarkStart w:id="435" w:name="_Toc24560_WPSOffice_Level2"/>
      <w:r>
        <w:rPr>
          <w:rFonts w:hint="eastAsia" w:ascii="仿宋_GB2312" w:hAnsi="仿宋_GB2312" w:eastAsia="仿宋_GB2312" w:cs="仿宋_GB2312"/>
          <w:b/>
          <w:color w:val="000000"/>
          <w:sz w:val="48"/>
          <w:szCs w:val="48"/>
        </w:rPr>
        <w:t>青海省政府采购项目</w:t>
      </w:r>
      <w:bookmarkEnd w:id="434"/>
      <w:bookmarkEnd w:id="435"/>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0" w:firstLineChars="0"/>
        <w:jc w:val="center"/>
        <w:textAlignment w:val="auto"/>
        <w:outlineLvl w:val="9"/>
        <w:rPr>
          <w:rFonts w:hint="eastAsia" w:ascii="仿宋_GB2312" w:hAnsi="仿宋_GB2312" w:eastAsia="仿宋_GB2312" w:cs="仿宋_GB2312"/>
          <w:b/>
          <w:color w:val="000000"/>
          <w:sz w:val="48"/>
          <w:szCs w:val="48"/>
        </w:rPr>
      </w:pPr>
      <w:bookmarkStart w:id="436" w:name="_Toc30784_WPSOffice_Level2"/>
      <w:bookmarkStart w:id="437" w:name="_Toc1190_WPSOffice_Level2"/>
      <w:r>
        <w:rPr>
          <w:rFonts w:hint="eastAsia" w:ascii="仿宋_GB2312" w:hAnsi="仿宋_GB2312" w:eastAsia="仿宋_GB2312" w:cs="仿宋_GB2312"/>
          <w:b/>
          <w:color w:val="000000"/>
          <w:sz w:val="48"/>
          <w:szCs w:val="48"/>
        </w:rPr>
        <w:t>谈判响应文件</w:t>
      </w:r>
      <w:bookmarkEnd w:id="436"/>
      <w:bookmarkEnd w:id="437"/>
    </w:p>
    <w:p>
      <w:pPr>
        <w:wordWrap/>
        <w:adjustRightInd w:val="0"/>
        <w:spacing w:before="157" w:beforeLines="50" w:line="560" w:lineRule="exact"/>
        <w:jc w:val="center"/>
        <w:textAlignment w:val="baseline"/>
        <w:outlineLvl w:val="9"/>
        <w:rPr>
          <w:rFonts w:hint="eastAsia" w:ascii="仿宋_GB2312" w:hAnsi="仿宋_GB2312" w:eastAsia="仿宋_GB2312" w:cs="仿宋_GB2312"/>
          <w:b/>
          <w:bCs/>
          <w:color w:val="000000"/>
          <w:sz w:val="32"/>
          <w:szCs w:val="32"/>
        </w:rPr>
      </w:pPr>
      <w:bookmarkStart w:id="438" w:name="_Toc24224_WPSOffice_Level2"/>
      <w:bookmarkStart w:id="439" w:name="_Toc5068_WPSOffice_Level2"/>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b w:val="0"/>
          <w:bCs w:val="0"/>
          <w:kern w:val="2"/>
          <w:sz w:val="32"/>
          <w:szCs w:val="32"/>
          <w:lang w:val="en-US" w:eastAsia="zh-CN" w:bidi="ar-SA"/>
        </w:rPr>
        <w:t>有效性、完整性、响应程度审查部分</w:t>
      </w:r>
      <w:r>
        <w:rPr>
          <w:rFonts w:hint="eastAsia" w:ascii="仿宋_GB2312" w:hAnsi="仿宋_GB2312" w:eastAsia="仿宋_GB2312" w:cs="仿宋_GB2312"/>
          <w:b/>
          <w:bCs/>
          <w:color w:val="000000"/>
          <w:sz w:val="32"/>
          <w:szCs w:val="32"/>
        </w:rPr>
        <w:t>）</w:t>
      </w:r>
      <w:bookmarkEnd w:id="438"/>
      <w:bookmarkEnd w:id="439"/>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rPr>
      </w:pPr>
    </w:p>
    <w:p>
      <w:pPr>
        <w:wordWrap/>
        <w:adjustRightInd w:val="0"/>
        <w:spacing w:before="157" w:beforeLines="50" w:line="560" w:lineRule="exact"/>
        <w:textAlignment w:val="baseline"/>
        <w:outlineLvl w:val="9"/>
        <w:rPr>
          <w:rFonts w:hint="eastAsia" w:ascii="仿宋_GB2312" w:hAnsi="仿宋_GB2312" w:eastAsia="仿宋_GB2312" w:cs="仿宋_GB2312"/>
          <w:b/>
          <w:bCs/>
          <w:color w:val="000000"/>
          <w:sz w:val="32"/>
          <w:szCs w:val="32"/>
          <w:lang w:eastAsia="zh-CN"/>
        </w:rPr>
      </w:pPr>
      <w:bookmarkStart w:id="440" w:name="_Toc16258_WPSOffice_Level2"/>
      <w:bookmarkStart w:id="441" w:name="_Toc14028_WPSOffice_Level2"/>
      <w:r>
        <w:rPr>
          <w:rFonts w:hint="eastAsia" w:ascii="仿宋_GB2312" w:hAnsi="仿宋_GB2312" w:eastAsia="仿宋_GB2312" w:cs="仿宋_GB2312"/>
          <w:b/>
          <w:bCs/>
          <w:color w:val="000000"/>
          <w:sz w:val="32"/>
          <w:szCs w:val="32"/>
        </w:rPr>
        <w:t>采购项目编号:</w:t>
      </w:r>
      <w:bookmarkEnd w:id="440"/>
      <w:bookmarkEnd w:id="441"/>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rPr>
      </w:pPr>
      <w:bookmarkStart w:id="442" w:name="_Toc25982_WPSOffice_Level2"/>
      <w:bookmarkStart w:id="443" w:name="_Toc173_WPSOffice_Level2"/>
      <w:r>
        <w:rPr>
          <w:rFonts w:hint="eastAsia" w:ascii="仿宋_GB2312" w:hAnsi="仿宋_GB2312" w:eastAsia="仿宋_GB2312" w:cs="仿宋_GB2312"/>
          <w:b/>
          <w:bCs/>
          <w:color w:val="000000"/>
          <w:sz w:val="32"/>
          <w:szCs w:val="32"/>
        </w:rPr>
        <w:t>采购项目名称:</w:t>
      </w:r>
      <w:bookmarkEnd w:id="442"/>
      <w:bookmarkEnd w:id="443"/>
      <w:r>
        <w:rPr>
          <w:rFonts w:hint="eastAsia" w:ascii="仿宋_GB2312" w:hAnsi="仿宋_GB2312" w:eastAsia="仿宋_GB2312" w:cs="仿宋_GB2312"/>
          <w:b/>
          <w:bCs/>
          <w:color w:val="000000"/>
          <w:sz w:val="32"/>
          <w:szCs w:val="32"/>
        </w:rPr>
        <w:t xml:space="preserve"> </w:t>
      </w:r>
    </w:p>
    <w:p>
      <w:pPr>
        <w:wordWrap/>
        <w:spacing w:before="157" w:beforeLines="50" w:line="560" w:lineRule="exact"/>
        <w:ind w:left="2530" w:hanging="2249" w:hangingChars="700"/>
        <w:jc w:val="left"/>
        <w:outlineLvl w:val="9"/>
        <w:rPr>
          <w:rFonts w:hint="eastAsia" w:ascii="仿宋_GB2312" w:hAnsi="仿宋_GB2312" w:eastAsia="仿宋_GB2312" w:cs="仿宋_GB2312"/>
          <w:b/>
          <w:bCs/>
          <w:color w:val="000000"/>
          <w:sz w:val="32"/>
          <w:szCs w:val="32"/>
          <w:lang w:eastAsia="zh-CN"/>
        </w:rPr>
      </w:pPr>
      <w:bookmarkStart w:id="444" w:name="_Toc19360_WPSOffice_Level2"/>
      <w:bookmarkStart w:id="445" w:name="_Toc24014_WPSOffice_Level2"/>
      <w:r>
        <w:rPr>
          <w:rFonts w:hint="eastAsia" w:ascii="仿宋_GB2312" w:hAnsi="仿宋_GB2312" w:eastAsia="仿宋_GB2312" w:cs="仿宋_GB2312"/>
          <w:b/>
          <w:bCs/>
          <w:color w:val="000000"/>
          <w:sz w:val="32"/>
          <w:szCs w:val="32"/>
          <w:lang w:eastAsia="zh-CN"/>
        </w:rPr>
        <w:t>供应商名称：</w:t>
      </w:r>
      <w:bookmarkEnd w:id="444"/>
      <w:bookmarkEnd w:id="445"/>
    </w:p>
    <w:p>
      <w:pPr>
        <w:wordWrap/>
        <w:spacing w:before="157" w:beforeLines="50" w:line="560" w:lineRule="exact"/>
        <w:jc w:val="center"/>
        <w:outlineLvl w:val="9"/>
        <w:rPr>
          <w:rFonts w:hint="eastAsia" w:ascii="仿宋_GB2312" w:hAnsi="仿宋_GB2312" w:eastAsia="仿宋_GB2312" w:cs="仿宋_GB2312"/>
          <w:b/>
          <w:bCs/>
          <w:color w:val="000000"/>
          <w:sz w:val="32"/>
          <w:szCs w:val="32"/>
        </w:rPr>
      </w:pPr>
    </w:p>
    <w:p>
      <w:pPr>
        <w:wordWrap/>
        <w:spacing w:before="157" w:beforeLines="50" w:line="560" w:lineRule="exact"/>
        <w:jc w:val="center"/>
        <w:outlineLvl w:val="9"/>
        <w:rPr>
          <w:rFonts w:hint="eastAsia" w:ascii="仿宋_GB2312" w:hAnsi="仿宋_GB2312" w:eastAsia="仿宋_GB2312" w:cs="仿宋_GB2312"/>
          <w:b/>
          <w:color w:val="000000"/>
          <w:sz w:val="32"/>
          <w:szCs w:val="32"/>
        </w:rPr>
      </w:pPr>
      <w:bookmarkStart w:id="446" w:name="_Toc17697_WPSOffice_Level3"/>
      <w:r>
        <w:rPr>
          <w:rFonts w:hint="eastAsia" w:ascii="仿宋_GB2312" w:hAnsi="仿宋_GB2312" w:eastAsia="仿宋_GB2312" w:cs="仿宋_GB2312"/>
          <w:b/>
          <w:color w:val="000000"/>
          <w:sz w:val="32"/>
          <w:szCs w:val="32"/>
        </w:rPr>
        <w:t>年  月  日</w:t>
      </w:r>
      <w:bookmarkEnd w:id="446"/>
    </w:p>
    <w:p>
      <w:pPr>
        <w:widowControl/>
        <w:wordWrap/>
        <w:snapToGrid w:val="0"/>
        <w:spacing w:before="157" w:beforeLines="50" w:line="560" w:lineRule="exact"/>
        <w:outlineLvl w:val="9"/>
        <w:rPr>
          <w:rFonts w:hint="eastAsia" w:ascii="宋体"/>
          <w:b/>
          <w:color w:val="000000"/>
          <w:sz w:val="28"/>
          <w:szCs w:val="28"/>
        </w:rPr>
      </w:pPr>
    </w:p>
    <w:p>
      <w:pPr>
        <w:widowControl/>
        <w:wordWrap/>
        <w:snapToGrid w:val="0"/>
        <w:spacing w:before="157" w:beforeLines="50" w:line="560" w:lineRule="exact"/>
        <w:outlineLvl w:val="1"/>
        <w:rPr>
          <w:rFonts w:hint="eastAsia" w:ascii="宋体"/>
          <w:b/>
          <w:color w:val="000000"/>
          <w:sz w:val="36"/>
          <w:szCs w:val="36"/>
        </w:rPr>
      </w:pPr>
      <w:r>
        <w:rPr>
          <w:rFonts w:ascii="宋体"/>
          <w:b/>
          <w:color w:val="000000"/>
          <w:sz w:val="28"/>
          <w:szCs w:val="28"/>
        </w:rPr>
        <w:br w:type="page"/>
      </w:r>
      <w:bookmarkStart w:id="447" w:name="_Toc18715"/>
      <w:bookmarkStart w:id="448" w:name="_Toc13416_WPSOffice_Level3"/>
      <w:bookmarkStart w:id="449" w:name="_Toc30881"/>
      <w:bookmarkStart w:id="450" w:name="_Toc28116"/>
      <w:bookmarkStart w:id="451" w:name="_Toc3360"/>
      <w:bookmarkStart w:id="452" w:name="_Toc2646_WPSOffice_Level3"/>
      <w:r>
        <w:rPr>
          <w:rFonts w:hint="eastAsia" w:ascii="楷体_GB2312" w:hAnsi="楷体_GB2312" w:eastAsia="楷体_GB2312" w:cs="楷体_GB2312"/>
          <w:b/>
          <w:bCs w:val="0"/>
          <w:color w:val="000000"/>
          <w:kern w:val="2"/>
          <w:sz w:val="32"/>
          <w:szCs w:val="32"/>
          <w:lang w:val="en-US" w:eastAsia="zh-CN" w:bidi="ar-SA"/>
        </w:rPr>
        <w:t>附件10：谈判首次报价表</w:t>
      </w:r>
      <w:bookmarkEnd w:id="447"/>
      <w:bookmarkEnd w:id="448"/>
      <w:bookmarkEnd w:id="449"/>
      <w:bookmarkEnd w:id="450"/>
      <w:bookmarkEnd w:id="451"/>
      <w:bookmarkEnd w:id="452"/>
    </w:p>
    <w:p>
      <w:pPr>
        <w:wordWrap/>
        <w:spacing w:before="157" w:beforeLines="50" w:line="560" w:lineRule="exact"/>
        <w:jc w:val="center"/>
        <w:outlineLvl w:val="9"/>
        <w:rPr>
          <w:rFonts w:hint="eastAsia" w:ascii="宋体" w:hAnsi="宋体"/>
          <w:b/>
          <w:color w:val="000000"/>
          <w:sz w:val="36"/>
          <w:szCs w:val="36"/>
        </w:rPr>
      </w:pPr>
      <w:bookmarkStart w:id="453" w:name="_Toc17322_WPSOffice_Level1"/>
      <w:bookmarkStart w:id="454" w:name="_Toc8724_WPSOffice_Level1"/>
      <w:bookmarkStart w:id="455" w:name="_Toc17115_WPSOffice_Level3"/>
      <w:r>
        <w:rPr>
          <w:rFonts w:hint="eastAsia" w:ascii="仿宋_GB2312" w:hAnsi="仿宋_GB2312" w:eastAsia="仿宋_GB2312" w:cs="仿宋_GB2312"/>
          <w:b/>
          <w:color w:val="000000"/>
          <w:sz w:val="32"/>
          <w:szCs w:val="32"/>
          <w:lang w:val="zh-CN" w:eastAsia="zh-CN"/>
        </w:rPr>
        <w:t>谈判首次报价表</w:t>
      </w:r>
      <w:bookmarkEnd w:id="453"/>
      <w:bookmarkEnd w:id="454"/>
      <w:bookmarkEnd w:id="455"/>
    </w:p>
    <w:p>
      <w:pPr>
        <w:widowControl w:val="0"/>
        <w:wordWrap/>
        <w:snapToGrid/>
        <w:spacing w:line="560" w:lineRule="exact"/>
        <w:outlineLvl w:val="9"/>
        <w:rPr>
          <w:rFonts w:hint="eastAsia" w:ascii="仿宋_GB2312" w:hAnsi="仿宋_GB2312" w:eastAsia="仿宋_GB2312" w:cs="仿宋_GB2312"/>
          <w:b w:val="0"/>
          <w:bCs/>
          <w:color w:val="000000"/>
          <w:sz w:val="32"/>
          <w:szCs w:val="32"/>
        </w:rPr>
      </w:pPr>
      <w:bookmarkStart w:id="456" w:name="_Toc14507_WPSOffice_Level2"/>
      <w:r>
        <w:rPr>
          <w:rFonts w:hint="eastAsia" w:ascii="仿宋_GB2312" w:hAnsi="仿宋_GB2312" w:eastAsia="仿宋_GB2312" w:cs="仿宋_GB2312"/>
          <w:b w:val="0"/>
          <w:bCs/>
          <w:color w:val="000000"/>
          <w:sz w:val="32"/>
          <w:szCs w:val="32"/>
        </w:rPr>
        <w:t>供应商名称：</w:t>
      </w:r>
      <w:bookmarkEnd w:id="456"/>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p>
    <w:tbl>
      <w:tblPr>
        <w:tblStyle w:val="15"/>
        <w:tblpPr w:leftFromText="180" w:rightFromText="180" w:vertAnchor="text" w:horzAnchor="margin" w:tblpXSpec="left"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2717"/>
        <w:gridCol w:w="267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2092" w:type="dxa"/>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项目名称</w:t>
            </w:r>
          </w:p>
        </w:tc>
        <w:tc>
          <w:tcPr>
            <w:tcW w:w="2717" w:type="dxa"/>
            <w:vAlign w:val="center"/>
          </w:tcPr>
          <w:p>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eastAsia="zh-CN"/>
              </w:rPr>
              <w:t>首次</w:t>
            </w:r>
            <w:r>
              <w:rPr>
                <w:rFonts w:hint="eastAsia" w:ascii="仿宋_GB2312" w:hAnsi="仿宋_GB2312" w:eastAsia="仿宋_GB2312" w:cs="仿宋_GB2312"/>
                <w:b w:val="0"/>
                <w:bCs/>
                <w:color w:val="000000"/>
                <w:sz w:val="32"/>
                <w:szCs w:val="32"/>
              </w:rPr>
              <w:t>报价</w:t>
            </w:r>
          </w:p>
        </w:tc>
        <w:tc>
          <w:tcPr>
            <w:tcW w:w="2670" w:type="dxa"/>
            <w:vAlign w:val="center"/>
          </w:tcPr>
          <w:p>
            <w:pPr>
              <w:widowControl w:val="0"/>
              <w:wordWrap/>
              <w:adjustRightInd w:val="0"/>
              <w:snapToGrid/>
              <w:spacing w:line="560" w:lineRule="exact"/>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服务</w:t>
            </w:r>
            <w:r>
              <w:rPr>
                <w:rFonts w:hint="eastAsia" w:ascii="仿宋_GB2312" w:hAnsi="仿宋_GB2312" w:eastAsia="仿宋_GB2312" w:cs="仿宋_GB2312"/>
                <w:b w:val="0"/>
                <w:bCs/>
                <w:color w:val="000000"/>
                <w:sz w:val="32"/>
                <w:szCs w:val="32"/>
              </w:rPr>
              <w:t>期</w:t>
            </w:r>
          </w:p>
        </w:tc>
        <w:tc>
          <w:tcPr>
            <w:tcW w:w="1560" w:type="dxa"/>
            <w:vAlign w:val="center"/>
          </w:tcPr>
          <w:p>
            <w:pPr>
              <w:widowControl w:val="0"/>
              <w:wordWrap/>
              <w:adjustRightInd w:val="0"/>
              <w:snapToGrid/>
              <w:spacing w:line="560" w:lineRule="exact"/>
              <w:ind w:left="354" w:leftChars="16" w:hanging="320" w:hangingChars="100"/>
              <w:jc w:val="center"/>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92" w:type="dxa"/>
            <w:vMerge w:val="restart"/>
            <w:vAlign w:val="center"/>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w:t>
            </w:r>
          </w:p>
        </w:tc>
        <w:tc>
          <w:tcPr>
            <w:tcW w:w="2670" w:type="dxa"/>
            <w:vMerge w:val="restart"/>
            <w:vAlign w:val="top"/>
          </w:tcPr>
          <w:p>
            <w:pPr>
              <w:widowControl w:val="0"/>
              <w:wordWrap/>
              <w:adjustRightInd w:val="0"/>
              <w:snapToGrid/>
              <w:spacing w:line="560" w:lineRule="exact"/>
              <w:ind w:firstLine="262" w:firstLineChars="82"/>
              <w:textAlignment w:val="baseline"/>
              <w:outlineLvl w:val="9"/>
              <w:rPr>
                <w:rFonts w:hint="eastAsia" w:ascii="仿宋_GB2312" w:hAnsi="仿宋_GB2312" w:eastAsia="仿宋_GB2312" w:cs="仿宋_GB2312"/>
                <w:b w:val="0"/>
                <w:bCs/>
                <w:color w:val="000000"/>
                <w:sz w:val="32"/>
                <w:szCs w:val="32"/>
              </w:rPr>
            </w:pPr>
          </w:p>
        </w:tc>
        <w:tc>
          <w:tcPr>
            <w:tcW w:w="1560" w:type="dxa"/>
            <w:vMerge w:val="restart"/>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2092" w:type="dxa"/>
            <w:vMerge w:val="continue"/>
            <w:vAlign w:val="center"/>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2717"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小写：</w:t>
            </w:r>
          </w:p>
        </w:tc>
        <w:tc>
          <w:tcPr>
            <w:tcW w:w="2670" w:type="dxa"/>
            <w:vMerge w:val="continue"/>
            <w:vAlign w:val="top"/>
          </w:tcPr>
          <w:p>
            <w:pPr>
              <w:widowControl w:val="0"/>
              <w:wordWrap/>
              <w:adjustRightInd w:val="0"/>
              <w:snapToGrid/>
              <w:spacing w:line="560" w:lineRule="exact"/>
              <w:ind w:firstLine="640" w:firstLineChars="200"/>
              <w:textAlignment w:val="baseline"/>
              <w:outlineLvl w:val="9"/>
              <w:rPr>
                <w:rFonts w:hint="eastAsia" w:ascii="仿宋_GB2312" w:hAnsi="仿宋_GB2312" w:eastAsia="仿宋_GB2312" w:cs="仿宋_GB2312"/>
                <w:b w:val="0"/>
                <w:bCs/>
                <w:color w:val="000000"/>
                <w:sz w:val="32"/>
                <w:szCs w:val="32"/>
              </w:rPr>
            </w:pPr>
          </w:p>
        </w:tc>
        <w:tc>
          <w:tcPr>
            <w:tcW w:w="1560" w:type="dxa"/>
            <w:vMerge w:val="continue"/>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3" w:hRule="atLeast"/>
        </w:trPr>
        <w:tc>
          <w:tcPr>
            <w:tcW w:w="9039" w:type="dxa"/>
            <w:gridSpan w:val="4"/>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bl>
    <w:p>
      <w:pPr>
        <w:widowControl w:val="0"/>
        <w:wordWrap/>
        <w:snapToGrid/>
        <w:spacing w:line="560" w:lineRule="exact"/>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注：1、填写此表时不得改变表格形式。</w:t>
      </w:r>
    </w:p>
    <w:p>
      <w:pPr>
        <w:widowControl w:val="0"/>
        <w:wordWrap/>
        <w:snapToGrid/>
        <w:spacing w:line="560" w:lineRule="exact"/>
        <w:ind w:firstLine="640" w:firstLineChars="200"/>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、响应文件</w:t>
      </w:r>
      <w:r>
        <w:rPr>
          <w:rFonts w:hint="eastAsia" w:ascii="仿宋_GB2312" w:hAnsi="仿宋_GB2312" w:eastAsia="仿宋_GB2312" w:cs="仿宋_GB2312"/>
          <w:color w:val="000000"/>
          <w:sz w:val="32"/>
          <w:szCs w:val="32"/>
        </w:rPr>
        <w:t>报价为总价。包括产品费、运输费、安装费、检验费、调试费、损耗费、拆卸费、售后服务费、税金及其他不可预见费等全部费用</w:t>
      </w:r>
      <w:r>
        <w:rPr>
          <w:rFonts w:hint="eastAsia" w:ascii="仿宋_GB2312" w:hAnsi="仿宋_GB2312" w:eastAsia="仿宋_GB2312" w:cs="仿宋_GB2312"/>
          <w:color w:val="000000"/>
          <w:sz w:val="32"/>
          <w:szCs w:val="32"/>
          <w:lang w:val="zh-CN"/>
        </w:rPr>
        <w:t>。</w:t>
      </w:r>
    </w:p>
    <w:p>
      <w:pPr>
        <w:wordWrap/>
        <w:spacing w:before="157" w:beforeLines="50" w:line="560" w:lineRule="exact"/>
        <w:ind w:firstLine="482" w:firstLineChars="200"/>
        <w:jc w:val="center"/>
        <w:outlineLvl w:val="9"/>
        <w:rPr>
          <w:rFonts w:hint="eastAsia" w:ascii="宋体" w:hAnsi="宋体"/>
          <w:b/>
          <w:color w:val="000000"/>
          <w:sz w:val="24"/>
        </w:rPr>
      </w:pPr>
    </w:p>
    <w:p>
      <w:pPr>
        <w:wordWrap/>
        <w:spacing w:before="157" w:beforeLines="50" w:line="560" w:lineRule="exact"/>
        <w:ind w:firstLine="482"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bookmarkStart w:id="457" w:name="_Toc27526_WPSOffice_Level3"/>
      <w:r>
        <w:rPr>
          <w:rFonts w:hint="eastAsia" w:ascii="宋体" w:hAnsi="宋体"/>
          <w:b/>
          <w:color w:val="000000"/>
          <w:sz w:val="24"/>
          <w:lang w:val="en-US" w:eastAsia="zh-CN"/>
        </w:rPr>
        <w:t xml:space="preserve"> </w:t>
      </w:r>
      <w:bookmarkStart w:id="458" w:name="_Toc11022_WPSOffice_Level3"/>
      <w:r>
        <w:rPr>
          <w:rFonts w:hint="eastAsia" w:ascii="仿宋_GB2312" w:hAnsi="仿宋_GB2312" w:eastAsia="仿宋_GB2312" w:cs="仿宋_GB2312"/>
          <w:b w:val="0"/>
          <w:bCs/>
          <w:color w:val="000000"/>
          <w:sz w:val="32"/>
          <w:szCs w:val="32"/>
          <w:lang w:eastAsia="zh-CN"/>
        </w:rPr>
        <w:t>单位名称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57"/>
      <w:bookmarkEnd w:id="458"/>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59" w:name="_Toc32417_WPSOffice_Level3"/>
      <w:bookmarkStart w:id="460" w:name="_Toc23931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59"/>
      <w:bookmarkEnd w:id="460"/>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bookmarkStart w:id="461" w:name="_Toc19388_WPSOffice_Level3"/>
      <w:bookmarkStart w:id="462" w:name="_Toc23319_WPSOffice_Level3"/>
      <w:r>
        <w:rPr>
          <w:rFonts w:hint="eastAsia" w:ascii="仿宋_GB2312" w:hAnsi="仿宋_GB2312" w:eastAsia="仿宋_GB2312" w:cs="仿宋_GB2312"/>
          <w:b w:val="0"/>
          <w:bCs/>
          <w:color w:val="000000"/>
          <w:sz w:val="32"/>
          <w:szCs w:val="32"/>
        </w:rPr>
        <w:t>年   月  日</w:t>
      </w:r>
      <w:bookmarkEnd w:id="461"/>
      <w:bookmarkEnd w:id="462"/>
    </w:p>
    <w:p>
      <w:pPr>
        <w:widowControl/>
        <w:wordWrap/>
        <w:snapToGrid w:val="0"/>
        <w:spacing w:before="157" w:beforeLines="50" w:line="560" w:lineRule="exact"/>
        <w:outlineLvl w:val="1"/>
        <w:rPr>
          <w:rFonts w:hint="eastAsia" w:ascii="宋体"/>
          <w:b/>
          <w:color w:val="000000"/>
          <w:sz w:val="36"/>
          <w:szCs w:val="36"/>
        </w:rPr>
      </w:pPr>
      <w:r>
        <w:rPr>
          <w:rFonts w:ascii="宋体"/>
          <w:b/>
          <w:color w:val="000000"/>
          <w:sz w:val="28"/>
          <w:szCs w:val="28"/>
        </w:rPr>
        <w:br w:type="page"/>
      </w:r>
      <w:bookmarkStart w:id="463" w:name="_Toc18824_WPSOffice_Level3"/>
      <w:bookmarkStart w:id="464" w:name="_Toc7532"/>
      <w:bookmarkStart w:id="465" w:name="_Toc31202"/>
      <w:bookmarkStart w:id="466" w:name="_Toc13192"/>
      <w:bookmarkStart w:id="467" w:name="_Toc25351"/>
      <w:bookmarkStart w:id="468" w:name="_Toc3352_WPSOffice_Level3"/>
      <w:r>
        <w:rPr>
          <w:rFonts w:hint="eastAsia" w:ascii="楷体_GB2312" w:hAnsi="楷体_GB2312" w:eastAsia="楷体_GB2312" w:cs="楷体_GB2312"/>
          <w:b/>
          <w:bCs w:val="0"/>
          <w:color w:val="000000"/>
          <w:kern w:val="2"/>
          <w:sz w:val="32"/>
          <w:szCs w:val="32"/>
          <w:lang w:val="en-US" w:eastAsia="zh-CN" w:bidi="ar-SA"/>
        </w:rPr>
        <w:t>附件11：分项报价表</w:t>
      </w:r>
      <w:bookmarkEnd w:id="463"/>
      <w:bookmarkEnd w:id="464"/>
      <w:bookmarkEnd w:id="465"/>
      <w:bookmarkEnd w:id="466"/>
      <w:bookmarkEnd w:id="467"/>
      <w:bookmarkEnd w:id="468"/>
    </w:p>
    <w:p>
      <w:pPr>
        <w:wordWrap/>
        <w:spacing w:before="157" w:beforeLines="50" w:line="560" w:lineRule="exact"/>
        <w:jc w:val="center"/>
        <w:outlineLvl w:val="9"/>
        <w:rPr>
          <w:rFonts w:hint="eastAsia" w:ascii="宋体" w:hAnsi="宋体"/>
          <w:b/>
          <w:color w:val="000000"/>
          <w:sz w:val="36"/>
          <w:szCs w:val="36"/>
        </w:rPr>
      </w:pPr>
      <w:bookmarkStart w:id="469" w:name="_Toc12587_WPSOffice_Level1"/>
      <w:bookmarkStart w:id="470" w:name="_Toc19937_WPSOffice_Level1"/>
      <w:bookmarkStart w:id="471" w:name="_Toc31256_WPSOffice_Level3"/>
      <w:r>
        <w:rPr>
          <w:rFonts w:hint="eastAsia" w:ascii="仿宋_GB2312" w:hAnsi="仿宋_GB2312" w:eastAsia="仿宋_GB2312" w:cs="仿宋_GB2312"/>
          <w:b/>
          <w:color w:val="000000"/>
          <w:sz w:val="32"/>
          <w:szCs w:val="32"/>
          <w:lang w:val="zh-CN" w:eastAsia="zh-CN"/>
        </w:rPr>
        <w:t>分项报价表</w:t>
      </w:r>
      <w:bookmarkEnd w:id="469"/>
      <w:bookmarkEnd w:id="470"/>
      <w:bookmarkEnd w:id="471"/>
    </w:p>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lang w:val="en-US" w:eastAsia="zh-CN"/>
        </w:rPr>
      </w:pPr>
      <w:bookmarkStart w:id="472" w:name="_Toc30633_WPSOffice_Level2"/>
      <w:r>
        <w:rPr>
          <w:rFonts w:hint="eastAsia" w:ascii="仿宋_GB2312" w:hAnsi="仿宋_GB2312" w:eastAsia="仿宋_GB2312" w:cs="仿宋_GB2312"/>
          <w:b w:val="0"/>
          <w:bCs/>
          <w:color w:val="000000"/>
          <w:sz w:val="32"/>
          <w:szCs w:val="32"/>
        </w:rPr>
        <w:t>供应商名称:</w:t>
      </w:r>
      <w:bookmarkEnd w:id="472"/>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r>
        <w:rPr>
          <w:rFonts w:hint="eastAsia" w:ascii="仿宋_GB2312" w:hAnsi="仿宋_GB2312" w:eastAsia="仿宋_GB2312" w:cs="仿宋_GB2312"/>
          <w:b w:val="0"/>
          <w:bCs/>
          <w:color w:val="000000"/>
          <w:sz w:val="32"/>
          <w:szCs w:val="32"/>
          <w:lang w:val="en-US" w:eastAsia="zh-CN"/>
        </w:rPr>
        <w:t xml:space="preserve">                                          </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1304"/>
        <w:gridCol w:w="858"/>
        <w:gridCol w:w="1188"/>
        <w:gridCol w:w="1200"/>
        <w:gridCol w:w="1325"/>
        <w:gridCol w:w="13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序号</w:t>
            </w:r>
          </w:p>
        </w:tc>
        <w:tc>
          <w:tcPr>
            <w:tcW w:w="2162" w:type="dxa"/>
            <w:gridSpan w:val="2"/>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名称</w:t>
            </w:r>
          </w:p>
        </w:tc>
        <w:tc>
          <w:tcPr>
            <w:tcW w:w="1188"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数量</w:t>
            </w:r>
          </w:p>
        </w:tc>
        <w:tc>
          <w:tcPr>
            <w:tcW w:w="120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单位</w:t>
            </w:r>
          </w:p>
        </w:tc>
        <w:tc>
          <w:tcPr>
            <w:tcW w:w="1325"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单价</w:t>
            </w:r>
          </w:p>
        </w:tc>
        <w:tc>
          <w:tcPr>
            <w:tcW w:w="1343"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合计</w:t>
            </w:r>
          </w:p>
        </w:tc>
        <w:tc>
          <w:tcPr>
            <w:tcW w:w="85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8"/>
            <w:vAlign w:val="center"/>
          </w:tcPr>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总价</w:t>
            </w:r>
          </w:p>
        </w:tc>
        <w:tc>
          <w:tcPr>
            <w:tcW w:w="6764" w:type="dxa"/>
            <w:gridSpan w:val="6"/>
            <w:vAlign w:val="center"/>
          </w:tcPr>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                      小写：</w:t>
            </w:r>
          </w:p>
        </w:tc>
      </w:tr>
    </w:tbl>
    <w:p>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rPr>
      </w:pPr>
      <w:bookmarkStart w:id="473" w:name="_Toc698"/>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74" w:name="_Toc24193_WPSOffice_Level3"/>
      <w:r>
        <w:rPr>
          <w:rFonts w:hint="eastAsia" w:ascii="仿宋_GB2312" w:hAnsi="仿宋_GB2312" w:eastAsia="仿宋_GB2312" w:cs="仿宋_GB2312"/>
          <w:b w:val="0"/>
          <w:bCs/>
          <w:color w:val="000000"/>
          <w:sz w:val="32"/>
          <w:szCs w:val="32"/>
        </w:rPr>
        <w:t>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74"/>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75" w:name="_Toc20924_WPSOffice_Level3"/>
      <w:r>
        <w:rPr>
          <w:rFonts w:hint="eastAsia" w:ascii="仿宋_GB2312" w:hAnsi="仿宋_GB2312" w:eastAsia="仿宋_GB2312" w:cs="仿宋_GB2312"/>
          <w:b w:val="0"/>
          <w:bCs/>
          <w:color w:val="000000"/>
          <w:sz w:val="32"/>
          <w:szCs w:val="32"/>
        </w:rPr>
        <w:t>年   月  日</w:t>
      </w:r>
      <w:bookmarkEnd w:id="475"/>
    </w:p>
    <w:p>
      <w:pPr>
        <w:widowControl/>
        <w:wordWrap/>
        <w:snapToGrid w:val="0"/>
        <w:spacing w:before="157" w:beforeLines="50" w:line="560" w:lineRule="exact"/>
        <w:outlineLvl w:val="1"/>
        <w:rPr>
          <w:rFonts w:hint="eastAsia" w:ascii="宋体" w:hAnsi="宋体"/>
          <w:b/>
          <w:color w:val="000000"/>
          <w:sz w:val="24"/>
        </w:rPr>
      </w:pPr>
    </w:p>
    <w:p>
      <w:pPr>
        <w:widowControl/>
        <w:wordWrap/>
        <w:adjustRightInd w:val="0"/>
        <w:snapToGrid w:val="0"/>
        <w:spacing w:before="157" w:beforeLines="50" w:line="560" w:lineRule="exact"/>
        <w:jc w:val="left"/>
        <w:rPr>
          <w:rFonts w:hint="eastAsia" w:ascii="宋体" w:hAnsi="宋体" w:cs="宋体"/>
          <w:spacing w:val="6"/>
          <w:kern w:val="0"/>
          <w:szCs w:val="21"/>
        </w:rPr>
      </w:pPr>
      <w:bookmarkStart w:id="476" w:name="_Toc13098_WPSOffice_Level3"/>
      <w:bookmarkStart w:id="477" w:name="_Toc20734"/>
      <w:r>
        <w:rPr>
          <w:rFonts w:hint="eastAsia" w:ascii="仿宋_GB2312" w:hAnsi="仿宋_GB2312" w:eastAsia="仿宋_GB2312" w:cs="仿宋_GB2312"/>
          <w:b/>
          <w:color w:val="000000"/>
          <w:sz w:val="30"/>
          <w:szCs w:val="30"/>
          <w:lang w:eastAsia="zh-CN"/>
        </w:rPr>
        <w:br w:type="page"/>
      </w:r>
      <w:bookmarkEnd w:id="473"/>
      <w:bookmarkEnd w:id="476"/>
      <w:bookmarkEnd w:id="477"/>
    </w:p>
    <w:p>
      <w:pPr>
        <w:pStyle w:val="2"/>
        <w:pageBreakBefore/>
        <w:jc w:val="both"/>
        <w:outlineLvl w:val="1"/>
        <w:rPr>
          <w:spacing w:val="20"/>
          <w:sz w:val="28"/>
          <w:szCs w:val="28"/>
        </w:rPr>
      </w:pPr>
      <w:bookmarkStart w:id="478" w:name="_Toc3146_WPSOffice_Level3"/>
      <w:bookmarkStart w:id="479" w:name="_Toc31301_WPSOffice_Level3"/>
      <w:bookmarkStart w:id="480" w:name="_Toc4925"/>
      <w:bookmarkStart w:id="481" w:name="_Toc10368"/>
      <w:bookmarkStart w:id="482" w:name="_Toc17566"/>
      <w:bookmarkStart w:id="483" w:name="_Toc11887"/>
      <w:r>
        <w:rPr>
          <w:rFonts w:hint="eastAsia" w:ascii="楷体_GB2312" w:hAnsi="楷体_GB2312" w:eastAsia="楷体_GB2312" w:cs="楷体_GB2312"/>
          <w:b/>
          <w:bCs w:val="0"/>
          <w:color w:val="000000"/>
          <w:kern w:val="2"/>
          <w:sz w:val="32"/>
          <w:szCs w:val="32"/>
          <w:lang w:val="en-US" w:eastAsia="zh-CN" w:bidi="ar-SA"/>
        </w:rPr>
        <w:t>附件12：</w:t>
      </w:r>
      <w:bookmarkEnd w:id="478"/>
      <w:bookmarkEnd w:id="479"/>
      <w:bookmarkEnd w:id="480"/>
      <w:bookmarkEnd w:id="481"/>
      <w:bookmarkEnd w:id="482"/>
      <w:bookmarkEnd w:id="483"/>
      <w:r>
        <w:rPr>
          <w:rFonts w:hint="eastAsia" w:ascii="楷体_GB2312" w:hAnsi="楷体_GB2312" w:eastAsia="楷体_GB2312" w:cs="楷体_GB2312"/>
          <w:b/>
          <w:bCs w:val="0"/>
          <w:color w:val="000000"/>
          <w:kern w:val="2"/>
          <w:sz w:val="32"/>
          <w:szCs w:val="32"/>
          <w:lang w:val="zh-CN" w:eastAsia="zh-CN" w:bidi="ar-SA"/>
        </w:rPr>
        <w:t>具备</w:t>
      </w:r>
      <w:r>
        <w:rPr>
          <w:rFonts w:hint="eastAsia" w:ascii="楷体_GB2312" w:hAnsi="楷体_GB2312" w:eastAsia="楷体_GB2312" w:cs="楷体_GB2312"/>
          <w:b/>
          <w:bCs w:val="0"/>
          <w:color w:val="000000"/>
          <w:kern w:val="2"/>
          <w:sz w:val="32"/>
          <w:szCs w:val="32"/>
          <w:lang w:val="en-US" w:eastAsia="zh-CN" w:bidi="ar-SA"/>
        </w:rPr>
        <w:t>履行合同所必须的设备和</w:t>
      </w:r>
      <w:r>
        <w:rPr>
          <w:rFonts w:hint="eastAsia" w:ascii="楷体_GB2312" w:hAnsi="楷体_GB2312" w:eastAsia="楷体_GB2312" w:cs="楷体_GB2312"/>
          <w:b/>
          <w:bCs w:val="0"/>
          <w:color w:val="000000"/>
          <w:kern w:val="2"/>
          <w:sz w:val="32"/>
          <w:szCs w:val="32"/>
          <w:lang w:val="zh-CN" w:eastAsia="zh-CN" w:bidi="ar-SA"/>
        </w:rPr>
        <w:t>专业技术能力证明</w:t>
      </w:r>
    </w:p>
    <w:p>
      <w:pPr>
        <w:autoSpaceDE w:val="0"/>
        <w:autoSpaceDN w:val="0"/>
        <w:adjustRightInd w:val="0"/>
        <w:ind w:firstLine="480"/>
        <w:rPr>
          <w:rFonts w:ascii="楷体" w:hAnsi="楷体" w:eastAsia="楷体" w:cs="宋体"/>
          <w:lang w:val="zh-CN"/>
        </w:rPr>
      </w:pPr>
      <w:r>
        <w:rPr>
          <w:rFonts w:ascii="楷体" w:hAnsi="楷体" w:eastAsia="楷体" w:cs="宋体"/>
          <w:lang w:val="zh-CN"/>
        </w:rPr>
        <w:t xml:space="preserve"> </w:t>
      </w:r>
    </w:p>
    <w:p>
      <w:pPr>
        <w:jc w:val="center"/>
        <w:rPr>
          <w:rFonts w:ascii="宋体"/>
          <w:b/>
          <w:smallCaps/>
          <w:sz w:val="36"/>
          <w:szCs w:val="36"/>
          <w:lang w:val="zh-CN"/>
        </w:rPr>
      </w:pPr>
      <w:r>
        <w:rPr>
          <w:rFonts w:hint="eastAsia" w:ascii="仿宋_GB2312" w:hAnsi="仿宋_GB2312" w:eastAsia="仿宋_GB2312" w:cs="仿宋_GB2312"/>
          <w:b/>
          <w:color w:val="000000"/>
          <w:sz w:val="32"/>
          <w:szCs w:val="32"/>
          <w:lang w:val="zh-CN" w:eastAsia="zh-CN"/>
        </w:rPr>
        <w:t>具备履行合</w:t>
      </w:r>
      <w:r>
        <w:rPr>
          <w:rFonts w:hint="eastAsia" w:ascii="仿宋_GB2312" w:hAnsi="仿宋_GB2312" w:eastAsia="仿宋_GB2312" w:cs="仿宋_GB2312"/>
          <w:b/>
          <w:bCs w:val="0"/>
          <w:color w:val="000000"/>
          <w:sz w:val="32"/>
          <w:szCs w:val="32"/>
          <w:lang w:val="zh-CN" w:eastAsia="zh-CN"/>
        </w:rPr>
        <w:t>同所必</w:t>
      </w:r>
      <w:r>
        <w:rPr>
          <w:rFonts w:hint="eastAsia" w:ascii="仿宋_GB2312" w:hAnsi="仿宋_GB2312" w:eastAsia="仿宋_GB2312" w:cs="仿宋_GB2312"/>
          <w:b/>
          <w:color w:val="000000"/>
          <w:sz w:val="32"/>
          <w:szCs w:val="32"/>
          <w:lang w:val="zh-CN" w:eastAsia="zh-CN"/>
        </w:rPr>
        <w:t>须的设备和专业技术能力证明</w:t>
      </w:r>
    </w:p>
    <w:p>
      <w:pPr>
        <w:autoSpaceDE w:val="0"/>
        <w:autoSpaceDN w:val="0"/>
        <w:adjustRightInd w:val="0"/>
        <w:ind w:firstLine="480"/>
        <w:rPr>
          <w:rFonts w:ascii="楷体" w:hAnsi="楷体" w:eastAsia="楷体" w:cs="宋体"/>
          <w:lang w:val="zh-CN"/>
        </w:rPr>
      </w:pPr>
    </w:p>
    <w:p>
      <w:pPr>
        <w:spacing w:line="360" w:lineRule="auto"/>
        <w:ind w:firstLine="480"/>
        <w:rPr>
          <w:rFonts w:ascii="宋体" w:hAnsi="宋体" w:cs="宋体"/>
          <w:color w:val="000000"/>
          <w:sz w:val="24"/>
          <w:lang w:val="zh-CN"/>
        </w:rPr>
      </w:pPr>
      <w:r>
        <w:rPr>
          <w:rFonts w:hint="eastAsia" w:ascii="仿宋_GB2312" w:hAnsi="仿宋_GB2312" w:eastAsia="仿宋_GB2312" w:cs="仿宋_GB2312"/>
          <w:b w:val="0"/>
          <w:bCs/>
          <w:color w:val="000000"/>
          <w:sz w:val="32"/>
          <w:szCs w:val="32"/>
          <w:lang w:val="zh-CN"/>
        </w:rPr>
        <w:t>为保证本项目合同的顺利履行，投标人必须具备履行合同的设备和专业技术能力，须提供履行合同的设备和专业技术能力的承诺函（格式自拟）。</w:t>
      </w: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rPr>
          <w:rFonts w:hint="default" w:ascii="宋体"/>
          <w:b/>
          <w:color w:val="000000"/>
          <w:sz w:val="28"/>
          <w:szCs w:val="28"/>
          <w:lang w:val="en-US" w:eastAsia="zh-CN"/>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keepNext w:val="0"/>
        <w:spacing w:line="579" w:lineRule="auto"/>
        <w:jc w:val="left"/>
        <w:rPr>
          <w:rFonts w:hint="eastAsia" w:ascii="楷体_GB2312" w:hAnsi="楷体_GB2312" w:eastAsia="楷体_GB2312" w:cs="楷体_GB2312"/>
          <w:b/>
          <w:bCs w:val="0"/>
          <w:color w:val="000000"/>
          <w:kern w:val="2"/>
          <w:sz w:val="32"/>
          <w:szCs w:val="32"/>
          <w:lang w:val="en-US" w:eastAsia="zh-CN" w:bidi="ar-SA"/>
        </w:rPr>
      </w:pPr>
    </w:p>
    <w:p>
      <w:pPr>
        <w:pStyle w:val="3"/>
        <w:jc w:val="left"/>
        <w:rPr>
          <w:rFonts w:hint="eastAsia" w:ascii="楷体_GB2312" w:hAnsi="楷体_GB2312" w:eastAsia="楷体_GB2312" w:cs="楷体_GB2312"/>
          <w:b/>
          <w:bCs w:val="0"/>
          <w:color w:val="000000"/>
          <w:kern w:val="2"/>
          <w:sz w:val="32"/>
          <w:szCs w:val="32"/>
          <w:lang w:val="zh-CN" w:eastAsia="zh-CN" w:bidi="ar-SA"/>
        </w:rPr>
      </w:pPr>
      <w:r>
        <w:rPr>
          <w:rFonts w:hint="eastAsia" w:ascii="楷体_GB2312" w:hAnsi="楷体_GB2312" w:eastAsia="楷体_GB2312" w:cs="楷体_GB2312"/>
          <w:b/>
          <w:bCs w:val="0"/>
          <w:color w:val="000000"/>
          <w:kern w:val="2"/>
          <w:sz w:val="32"/>
          <w:szCs w:val="32"/>
          <w:lang w:val="en-US" w:eastAsia="zh-CN" w:bidi="ar-SA"/>
        </w:rPr>
        <w:t>附件13：</w:t>
      </w:r>
      <w:r>
        <w:rPr>
          <w:rFonts w:hint="eastAsia" w:ascii="楷体_GB2312" w:hAnsi="楷体_GB2312" w:eastAsia="楷体_GB2312" w:cs="楷体_GB2312"/>
          <w:b/>
          <w:bCs w:val="0"/>
          <w:color w:val="000000"/>
          <w:kern w:val="2"/>
          <w:sz w:val="32"/>
          <w:szCs w:val="32"/>
          <w:lang w:val="zh-CN" w:eastAsia="zh-CN" w:bidi="ar-SA"/>
        </w:rPr>
        <w:t>投标供应商认为在其他方面有必要说明的事项</w:t>
      </w:r>
    </w:p>
    <w:p>
      <w:pPr>
        <w:jc w:val="center"/>
        <w:rPr>
          <w:rFonts w:hint="eastAsia" w:ascii="仿宋_GB2312" w:hAnsi="仿宋_GB2312" w:eastAsia="仿宋_GB2312" w:cs="仿宋_GB2312"/>
          <w:b/>
          <w:bCs w:val="0"/>
          <w:color w:val="000000"/>
          <w:sz w:val="32"/>
          <w:szCs w:val="32"/>
          <w:lang w:val="zh-CN" w:eastAsia="zh-CN"/>
        </w:rPr>
      </w:pPr>
    </w:p>
    <w:p>
      <w:pPr>
        <w:jc w:val="center"/>
        <w:rPr>
          <w:rFonts w:hint="eastAsia" w:ascii="仿宋_GB2312" w:hAnsi="仿宋_GB2312" w:eastAsia="仿宋_GB2312" w:cs="仿宋_GB2312"/>
          <w:b/>
          <w:bCs w:val="0"/>
          <w:color w:val="000000"/>
          <w:sz w:val="32"/>
          <w:szCs w:val="32"/>
          <w:lang w:val="zh-CN" w:eastAsia="zh-CN"/>
        </w:rPr>
      </w:pPr>
      <w:r>
        <w:rPr>
          <w:rFonts w:hint="eastAsia" w:ascii="仿宋_GB2312" w:hAnsi="仿宋_GB2312" w:eastAsia="仿宋_GB2312" w:cs="仿宋_GB2312"/>
          <w:b/>
          <w:bCs w:val="0"/>
          <w:color w:val="000000"/>
          <w:sz w:val="32"/>
          <w:szCs w:val="32"/>
          <w:lang w:val="zh-CN" w:eastAsia="zh-CN"/>
        </w:rPr>
        <w:t>投标供应商认为在其他方面有必要说明的事项</w:t>
      </w:r>
    </w:p>
    <w:p>
      <w:pPr>
        <w:spacing w:line="360" w:lineRule="auto"/>
        <w:ind w:firstLine="640" w:firstLineChars="200"/>
        <w:jc w:val="center"/>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（格式自拟）</w:t>
      </w:r>
      <w:r>
        <w:rPr>
          <w:rFonts w:ascii="宋体"/>
          <w:b/>
          <w:sz w:val="36"/>
          <w:szCs w:val="36"/>
        </w:rPr>
        <w:br w:type="page"/>
      </w:r>
    </w:p>
    <w:p>
      <w:pPr>
        <w:numPr>
          <w:ilvl w:val="0"/>
          <w:numId w:val="0"/>
        </w:numPr>
        <w:wordWrap/>
        <w:adjustRightInd w:val="0"/>
        <w:snapToGrid w:val="0"/>
        <w:spacing w:before="157" w:beforeLines="50" w:line="560" w:lineRule="exact"/>
        <w:jc w:val="both"/>
        <w:outlineLvl w:val="9"/>
        <w:rPr>
          <w:rFonts w:hint="eastAsia" w:ascii="仿宋_GB2312" w:hAnsi="仿宋_GB2312" w:eastAsia="仿宋_GB2312" w:cs="仿宋_GB2312"/>
          <w:kern w:val="2"/>
          <w:sz w:val="32"/>
          <w:szCs w:val="32"/>
          <w:lang w:val="zh-CN" w:eastAsia="zh-CN" w:bidi="ar-SA"/>
        </w:rPr>
      </w:pPr>
      <w:bookmarkStart w:id="484" w:name="_Toc22784_WPSOffice_Level3"/>
      <w:bookmarkStart w:id="485" w:name="_Toc6454"/>
      <w:bookmarkStart w:id="486" w:name="_Toc31539"/>
      <w:r>
        <w:rPr>
          <w:rFonts w:hint="eastAsia" w:ascii="楷体_GB2312" w:hAnsi="楷体_GB2312" w:eastAsia="楷体_GB2312" w:cs="楷体_GB2312"/>
          <w:b/>
          <w:bCs w:val="0"/>
          <w:color w:val="000000"/>
          <w:kern w:val="2"/>
          <w:sz w:val="32"/>
          <w:szCs w:val="32"/>
          <w:lang w:val="en-US" w:eastAsia="zh-CN" w:bidi="ar-SA"/>
        </w:rPr>
        <w:t>附件14：</w:t>
      </w:r>
      <w:r>
        <w:rPr>
          <w:rFonts w:hint="eastAsia" w:ascii="楷体_GB2312" w:hAnsi="楷体_GB2312" w:eastAsia="楷体_GB2312" w:cs="楷体_GB2312"/>
          <w:b/>
          <w:bCs w:val="0"/>
          <w:color w:val="000000"/>
          <w:kern w:val="2"/>
          <w:sz w:val="32"/>
          <w:szCs w:val="32"/>
          <w:lang w:val="zh-CN" w:eastAsia="zh-CN" w:bidi="ar-SA"/>
        </w:rPr>
        <w:t>享受政府采购政策优惠的证明资料</w:t>
      </w:r>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1、中小微企业声明函</w:t>
      </w:r>
      <w:bookmarkEnd w:id="484"/>
      <w:bookmarkEnd w:id="485"/>
      <w:bookmarkEnd w:id="486"/>
    </w:p>
    <w:p>
      <w:pPr>
        <w:widowControl/>
        <w:wordWrap/>
        <w:adjustRightInd w:val="0"/>
        <w:snapToGrid w:val="0"/>
        <w:spacing w:line="560" w:lineRule="exact"/>
        <w:jc w:val="center"/>
        <w:textAlignment w:val="auto"/>
        <w:outlineLvl w:val="9"/>
        <w:rPr>
          <w:rFonts w:hint="eastAsia" w:ascii="仿宋_GB2312" w:hAnsi="仿宋_GB2312" w:eastAsia="仿宋_GB2312" w:cs="仿宋_GB2312"/>
          <w:b/>
          <w:spacing w:val="6"/>
          <w:kern w:val="0"/>
          <w:sz w:val="32"/>
          <w:szCs w:val="32"/>
        </w:rPr>
      </w:pPr>
      <w:bookmarkStart w:id="487" w:name="_Toc1901_WPSOffice_Level3"/>
      <w:bookmarkStart w:id="488" w:name="_Toc3019_WPSOffice_Level3"/>
      <w:r>
        <w:rPr>
          <w:rFonts w:hint="eastAsia" w:ascii="仿宋_GB2312" w:hAnsi="仿宋_GB2312" w:eastAsia="仿宋_GB2312" w:cs="仿宋_GB2312"/>
          <w:b/>
          <w:spacing w:val="6"/>
          <w:kern w:val="0"/>
          <w:sz w:val="32"/>
          <w:szCs w:val="32"/>
        </w:rPr>
        <w:t>(不满足以下条件的无需填写)</w:t>
      </w:r>
      <w:bookmarkEnd w:id="487"/>
      <w:bookmarkEnd w:id="488"/>
    </w:p>
    <w:p>
      <w:pPr>
        <w:wordWrap/>
        <w:autoSpaceDE w:val="0"/>
        <w:autoSpaceDN w:val="0"/>
        <w:spacing w:line="560" w:lineRule="exact"/>
        <w:textAlignment w:val="auto"/>
        <w:outlineLvl w:val="9"/>
        <w:rPr>
          <w:rFonts w:hint="eastAsia" w:ascii="仿宋_GB2312" w:hAnsi="仿宋_GB2312" w:eastAsia="仿宋_GB2312" w:cs="仿宋_GB2312"/>
          <w:spacing w:val="6"/>
          <w:kern w:val="0"/>
          <w:sz w:val="32"/>
          <w:szCs w:val="32"/>
        </w:rPr>
      </w:pPr>
      <w:bookmarkStart w:id="489" w:name="_Toc17607_WPSOffice_Level2"/>
      <w:bookmarkStart w:id="490" w:name="_Toc22185_WPSOffice_Level2"/>
      <w:bookmarkStart w:id="491" w:name="_Toc16462_WPSOffice_Level2"/>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采购人或者采购代理机构）</w:t>
      </w:r>
      <w:bookmarkEnd w:id="489"/>
      <w:bookmarkEnd w:id="490"/>
      <w:bookmarkEnd w:id="491"/>
    </w:p>
    <w:p>
      <w:pPr>
        <w:spacing w:line="360" w:lineRule="auto"/>
        <w:ind w:firstLine="640" w:firstLineChars="200"/>
        <w:jc w:val="left"/>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本公司郑重声明，根据《政府采购促进中小企业发展暂行办法》(财库〔2011〕 181号) 的规定，本公司为______ (请填写： 中型、小型、微型) 企业。即，本公 司满足以下条件：</w:t>
      </w:r>
    </w:p>
    <w:p>
      <w:pPr>
        <w:spacing w:line="360" w:lineRule="auto"/>
        <w:ind w:firstLine="640" w:firstLineChars="200"/>
        <w:jc w:val="left"/>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1. 根据《工业和信息化部、国家统计局、国家发展和改革委员会、财政部关 于印发中小企业划型标准规定的通知》(工信部联企业〔2011〕300号) 规 定的划分标准，本公司为</w:t>
      </w:r>
      <w:r>
        <w:rPr>
          <w:rFonts w:hint="eastAsia" w:ascii="仿宋_GB2312" w:hAnsi="仿宋_GB2312" w:eastAsia="仿宋_GB2312" w:cs="仿宋_GB2312"/>
          <w:b w:val="0"/>
          <w:bCs/>
          <w:color w:val="000000"/>
          <w:sz w:val="32"/>
          <w:szCs w:val="32"/>
          <w:u w:val="single"/>
          <w:lang w:val="zh-CN"/>
        </w:rPr>
        <w:t xml:space="preserve">      </w:t>
      </w:r>
      <w:r>
        <w:rPr>
          <w:rFonts w:hint="eastAsia" w:ascii="仿宋_GB2312" w:hAnsi="仿宋_GB2312" w:eastAsia="仿宋_GB2312" w:cs="仿宋_GB2312"/>
          <w:b w:val="0"/>
          <w:bCs/>
          <w:color w:val="000000"/>
          <w:sz w:val="32"/>
          <w:szCs w:val="32"/>
          <w:lang w:val="zh-CN"/>
        </w:rPr>
        <w:t>(请填写：中型、小型、微型) 企业</w:t>
      </w:r>
    </w:p>
    <w:p>
      <w:pPr>
        <w:spacing w:line="360" w:lineRule="auto"/>
        <w:ind w:firstLine="640" w:firstLineChars="200"/>
        <w:jc w:val="left"/>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2. 本公司参加__________________单位的________项目采 购活动提供本企业制造的货物，由本企业承担工程、提供服务，或者提供 其他______ (请填写：中型、小型、微型) 企业制造的货物。本条所称货 物不包括使用大型企业注册商标的货物。</w:t>
      </w:r>
    </w:p>
    <w:p>
      <w:pPr>
        <w:spacing w:line="360" w:lineRule="auto"/>
        <w:ind w:firstLine="640" w:firstLineChars="200"/>
        <w:jc w:val="left"/>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b w:val="0"/>
          <w:bCs/>
          <w:color w:val="000000"/>
          <w:sz w:val="32"/>
          <w:szCs w:val="32"/>
          <w:lang w:val="zh-CN"/>
        </w:rPr>
        <w:t>本公司对上述声明的真实性负责。如有虚假，将依法承担相应责任。</w:t>
      </w:r>
    </w:p>
    <w:p>
      <w:pPr>
        <w:wordWrap/>
        <w:spacing w:before="157" w:beforeLines="50" w:line="560" w:lineRule="exact"/>
        <w:ind w:firstLine="482" w:firstLineChars="200"/>
        <w:jc w:val="center"/>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lang w:val="en-US" w:eastAsia="zh-CN"/>
        </w:rPr>
        <w:t xml:space="preserve">                      </w:t>
      </w:r>
      <w:r>
        <w:rPr>
          <w:rFonts w:hint="eastAsia" w:ascii="仿宋_GB2312" w:hAnsi="仿宋_GB2312" w:eastAsia="仿宋_GB2312" w:cs="仿宋_GB2312"/>
          <w:b w:val="0"/>
          <w:bCs/>
          <w:color w:val="000000"/>
          <w:sz w:val="32"/>
          <w:szCs w:val="32"/>
          <w:lang w:val="en-US" w:eastAsia="zh-CN"/>
        </w:rPr>
        <w:t xml:space="preserve"> </w:t>
      </w:r>
      <w:bookmarkStart w:id="492" w:name="_Toc21636_WPSOffice_Level3"/>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492"/>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493" w:name="_Toc19511_WPSOffice_Level3"/>
      <w:r>
        <w:rPr>
          <w:rFonts w:hint="eastAsia" w:ascii="仿宋_GB2312" w:hAnsi="仿宋_GB2312" w:eastAsia="仿宋_GB2312" w:cs="仿宋_GB2312"/>
          <w:b w:val="0"/>
          <w:bCs/>
          <w:color w:val="000000"/>
          <w:sz w:val="32"/>
          <w:szCs w:val="32"/>
          <w:lang w:val="en-US" w:eastAsia="zh-CN"/>
        </w:rPr>
        <w:t xml:space="preserve"> 企业</w:t>
      </w:r>
      <w:r>
        <w:rPr>
          <w:rFonts w:hint="eastAsia" w:ascii="仿宋_GB2312" w:hAnsi="仿宋_GB2312" w:eastAsia="仿宋_GB2312" w:cs="仿宋_GB2312"/>
          <w:b w:val="0"/>
          <w:bCs/>
          <w:color w:val="000000"/>
          <w:sz w:val="32"/>
          <w:szCs w:val="32"/>
        </w:rPr>
        <w:t>法定代表人：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493"/>
    </w:p>
    <w:p>
      <w:pPr>
        <w:wordWrap/>
        <w:spacing w:before="157" w:beforeLines="50" w:line="560" w:lineRule="exact"/>
        <w:ind w:firstLine="640" w:firstLineChars="200"/>
        <w:jc w:val="center"/>
        <w:outlineLvl w:val="9"/>
        <w:rPr>
          <w:rFonts w:hint="default" w:ascii="宋体"/>
          <w:b/>
          <w:color w:val="000000"/>
          <w:sz w:val="28"/>
          <w:szCs w:val="28"/>
          <w:lang w:val="en-US" w:eastAsia="zh-CN"/>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494" w:name="_Toc20470_WPSOffice_Level3"/>
      <w:r>
        <w:rPr>
          <w:rFonts w:hint="eastAsia" w:ascii="仿宋_GB2312" w:hAnsi="仿宋_GB2312" w:eastAsia="仿宋_GB2312" w:cs="仿宋_GB2312"/>
          <w:b w:val="0"/>
          <w:bCs/>
          <w:color w:val="000000"/>
          <w:sz w:val="32"/>
          <w:szCs w:val="32"/>
        </w:rPr>
        <w:t>年   月  日</w:t>
      </w:r>
      <w:bookmarkEnd w:id="494"/>
    </w:p>
    <w:p>
      <w:pPr>
        <w:spacing w:before="50"/>
        <w:jc w:val="center"/>
        <w:rPr>
          <w:rFonts w:hint="eastAsia" w:ascii="楷体" w:hAnsi="楷体" w:eastAsia="楷体" w:cs="楷体"/>
          <w:b w:val="0"/>
          <w:bCs w:val="0"/>
          <w:kern w:val="2"/>
          <w:sz w:val="32"/>
          <w:szCs w:val="32"/>
          <w:lang w:val="en-US" w:eastAsia="zh-CN" w:bidi="ar-SA"/>
        </w:rPr>
      </w:pPr>
      <w:bookmarkStart w:id="495" w:name="_Toc12160"/>
      <w:bookmarkStart w:id="496" w:name="_Toc11740"/>
      <w:bookmarkStart w:id="497" w:name="_Toc14211_WPSOffice_Level3"/>
    </w:p>
    <w:p>
      <w:pPr>
        <w:numPr>
          <w:ilvl w:val="0"/>
          <w:numId w:val="0"/>
        </w:numPr>
        <w:wordWrap/>
        <w:adjustRightInd w:val="0"/>
        <w:snapToGrid w:val="0"/>
        <w:spacing w:before="157" w:beforeLines="50" w:line="560" w:lineRule="exact"/>
        <w:jc w:val="center"/>
        <w:outlineLvl w:val="9"/>
        <w:rPr>
          <w:rFonts w:hint="eastAsia" w:ascii="楷体_GB2312" w:hAnsi="楷体_GB2312" w:eastAsia="楷体_GB2312" w:cs="楷体_GB2312"/>
          <w:b/>
          <w:bCs w:val="0"/>
          <w:color w:val="000000"/>
          <w:kern w:val="2"/>
          <w:sz w:val="32"/>
          <w:szCs w:val="32"/>
          <w:lang w:val="zh-CN" w:eastAsia="zh-CN" w:bidi="ar-SA"/>
        </w:rPr>
      </w:pPr>
      <w:r>
        <w:rPr>
          <w:rFonts w:hint="eastAsia" w:ascii="楷体_GB2312" w:hAnsi="楷体_GB2312" w:eastAsia="楷体_GB2312" w:cs="楷体_GB2312"/>
          <w:b/>
          <w:bCs w:val="0"/>
          <w:color w:val="000000"/>
          <w:kern w:val="2"/>
          <w:sz w:val="32"/>
          <w:szCs w:val="32"/>
          <w:lang w:val="en-US" w:eastAsia="zh-CN" w:bidi="ar-SA"/>
        </w:rPr>
        <w:t>2、</w:t>
      </w:r>
      <w:r>
        <w:rPr>
          <w:rFonts w:hint="eastAsia" w:ascii="楷体_GB2312" w:hAnsi="楷体_GB2312" w:eastAsia="楷体_GB2312" w:cs="楷体_GB2312"/>
          <w:b/>
          <w:bCs w:val="0"/>
          <w:color w:val="000000"/>
          <w:kern w:val="2"/>
          <w:sz w:val="32"/>
          <w:szCs w:val="32"/>
          <w:lang w:val="zh-CN" w:eastAsia="zh-CN" w:bidi="ar-SA"/>
        </w:rPr>
        <w:t>从业人员声明函</w:t>
      </w:r>
    </w:p>
    <w:p>
      <w:pPr>
        <w:adjustRightInd w:val="0"/>
        <w:snapToGrid w:val="0"/>
        <w:spacing w:line="440" w:lineRule="exact"/>
        <w:ind w:left="6114" w:hanging="6114" w:hangingChars="2900"/>
        <w:rPr>
          <w:rFonts w:ascii="宋体" w:cs="宋体"/>
          <w:b/>
          <w:bCs/>
          <w:color w:val="000000"/>
          <w:lang w:val="zh-CN"/>
        </w:rPr>
      </w:pPr>
    </w:p>
    <w:p>
      <w:pPr>
        <w:spacing w:line="360" w:lineRule="auto"/>
        <w:jc w:val="left"/>
        <w:rPr>
          <w:rFonts w:hint="eastAsia" w:ascii="仿宋_GB2312" w:hAnsi="仿宋_GB2312" w:eastAsia="仿宋_GB2312" w:cs="仿宋_GB2312"/>
          <w:b/>
          <w:bCs/>
          <w:color w:val="000000"/>
          <w:kern w:val="0"/>
          <w:sz w:val="32"/>
          <w:szCs w:val="32"/>
          <w:u w:val="single"/>
          <w:lang w:val="zh-CN"/>
        </w:rPr>
      </w:pPr>
      <w:r>
        <w:rPr>
          <w:rFonts w:hint="eastAsia" w:ascii="仿宋_GB2312" w:hAnsi="仿宋_GB2312" w:eastAsia="仿宋_GB2312" w:cs="仿宋_GB2312"/>
          <w:b/>
          <w:bCs/>
          <w:color w:val="000000"/>
          <w:kern w:val="0"/>
          <w:sz w:val="32"/>
          <w:szCs w:val="32"/>
          <w:lang w:val="zh-CN"/>
        </w:rPr>
        <w:t>致：（</w:t>
      </w:r>
      <w:r>
        <w:rPr>
          <w:rFonts w:hint="eastAsia" w:ascii="仿宋_GB2312" w:hAnsi="仿宋_GB2312" w:eastAsia="仿宋_GB2312" w:cs="仿宋_GB2312"/>
          <w:b/>
          <w:bCs/>
          <w:color w:val="000000"/>
          <w:kern w:val="0"/>
          <w:sz w:val="32"/>
          <w:szCs w:val="32"/>
          <w:u w:val="single"/>
          <w:lang w:val="zh-CN"/>
        </w:rPr>
        <w:t>采购人或者采购代理机构）</w:t>
      </w:r>
    </w:p>
    <w:p>
      <w:pPr>
        <w:spacing w:line="360" w:lineRule="auto"/>
        <w:ind w:firstLine="640" w:firstLineChars="200"/>
        <w:jc w:val="left"/>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仿宋_GB2312" w:hAnsi="仿宋_GB2312" w:eastAsia="仿宋_GB2312" w:cs="仿宋_GB2312"/>
          <w:b/>
          <w:bCs w:val="0"/>
          <w:color w:val="000000"/>
          <w:sz w:val="32"/>
          <w:szCs w:val="32"/>
          <w:u w:val="single"/>
          <w:lang w:val="zh-CN"/>
        </w:rPr>
        <w:t xml:space="preserve">      </w:t>
      </w:r>
      <w:r>
        <w:rPr>
          <w:rFonts w:hint="eastAsia" w:ascii="仿宋_GB2312" w:hAnsi="仿宋_GB2312" w:eastAsia="仿宋_GB2312" w:cs="仿宋_GB2312"/>
          <w:b w:val="0"/>
          <w:bCs/>
          <w:color w:val="000000"/>
          <w:sz w:val="32"/>
          <w:szCs w:val="32"/>
          <w:lang w:val="zh-CN"/>
        </w:rPr>
        <w:t>人。</w:t>
      </w:r>
    </w:p>
    <w:p>
      <w:pPr>
        <w:spacing w:line="360" w:lineRule="auto"/>
        <w:ind w:firstLine="640" w:firstLineChars="200"/>
        <w:jc w:val="left"/>
        <w:rPr>
          <w:rFonts w:hint="eastAsia" w:ascii="仿宋_GB2312" w:hAnsi="仿宋_GB2312" w:eastAsia="仿宋_GB2312" w:cs="仿宋_GB2312"/>
          <w:b w:val="0"/>
          <w:bCs/>
          <w:color w:val="000000"/>
          <w:sz w:val="32"/>
          <w:szCs w:val="32"/>
          <w:lang w:val="zh-CN"/>
        </w:rPr>
      </w:pPr>
      <w:r>
        <w:rPr>
          <w:rFonts w:hint="eastAsia" w:ascii="仿宋_GB2312" w:hAnsi="仿宋_GB2312" w:eastAsia="仿宋_GB2312" w:cs="仿宋_GB2312"/>
          <w:b w:val="0"/>
          <w:bCs/>
          <w:color w:val="000000"/>
          <w:sz w:val="32"/>
          <w:szCs w:val="32"/>
          <w:lang w:val="zh-CN"/>
        </w:rPr>
        <w:t>本公司对上述声明的真实性负责，如有虚假，将依法承担相应责任。</w:t>
      </w: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autoSpaceDE w:val="0"/>
        <w:autoSpaceDN w:val="0"/>
        <w:spacing w:line="360" w:lineRule="auto"/>
        <w:ind w:firstLine="480"/>
        <w:rPr>
          <w:rFonts w:ascii="宋体" w:cs="宋体"/>
          <w:color w:val="000000"/>
          <w:lang w:val="zh-CN"/>
        </w:rPr>
      </w:pPr>
    </w:p>
    <w:p>
      <w:pPr>
        <w:pStyle w:val="4"/>
        <w:rPr>
          <w:rFonts w:ascii="宋体" w:cs="宋体"/>
          <w:color w:val="000000"/>
          <w:lang w:val="zh-CN"/>
        </w:rPr>
      </w:pPr>
    </w:p>
    <w:p>
      <w:pPr>
        <w:rPr>
          <w:lang w:val="zh-CN"/>
        </w:rPr>
      </w:pP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val="zh-CN" w:eastAsia="zh-CN"/>
        </w:rPr>
      </w:pPr>
      <w:r>
        <w:rPr>
          <w:rFonts w:hint="eastAsia" w:ascii="仿宋_GB2312" w:hAnsi="仿宋_GB2312" w:eastAsia="仿宋_GB2312" w:cs="仿宋_GB2312"/>
          <w:b w:val="0"/>
          <w:bCs/>
          <w:color w:val="000000"/>
          <w:sz w:val="32"/>
          <w:szCs w:val="32"/>
          <w:lang w:val="zh-CN" w:eastAsia="zh-CN"/>
        </w:rPr>
        <w:t>企业名称：</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lang w:val="zh-CN" w:eastAsia="zh-CN"/>
        </w:rPr>
        <w:t>（公章）</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val="zh-CN" w:eastAsia="zh-CN"/>
        </w:rPr>
      </w:pPr>
      <w:r>
        <w:rPr>
          <w:rFonts w:hint="eastAsia" w:ascii="仿宋_GB2312" w:hAnsi="仿宋_GB2312" w:eastAsia="仿宋_GB2312" w:cs="仿宋_GB2312"/>
          <w:b w:val="0"/>
          <w:bCs/>
          <w:color w:val="000000"/>
          <w:sz w:val="32"/>
          <w:szCs w:val="32"/>
          <w:lang w:val="zh-CN" w:eastAsia="zh-CN"/>
        </w:rPr>
        <w:t>企业法定代表人：</w:t>
      </w:r>
      <w:r>
        <w:rPr>
          <w:rFonts w:hint="eastAsia" w:ascii="仿宋_GB2312" w:hAnsi="仿宋_GB2312" w:eastAsia="仿宋_GB2312" w:cs="仿宋_GB2312"/>
          <w:b w:val="0"/>
          <w:bCs/>
          <w:color w:val="000000"/>
          <w:sz w:val="32"/>
          <w:szCs w:val="32"/>
          <w:u w:val="single"/>
          <w:lang w:val="en-US" w:eastAsia="zh-CN"/>
        </w:rPr>
        <w:t xml:space="preserve">            </w:t>
      </w:r>
      <w:r>
        <w:rPr>
          <w:rFonts w:hint="eastAsia" w:ascii="仿宋_GB2312" w:hAnsi="仿宋_GB2312" w:eastAsia="仿宋_GB2312" w:cs="仿宋_GB2312"/>
          <w:b w:val="0"/>
          <w:bCs/>
          <w:color w:val="000000"/>
          <w:sz w:val="32"/>
          <w:szCs w:val="32"/>
          <w:lang w:val="zh-CN" w:eastAsia="zh-CN"/>
        </w:rPr>
        <w:t>（签字或盖章）</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val="zh-CN" w:eastAsia="zh-CN"/>
        </w:rPr>
      </w:pPr>
      <w:r>
        <w:rPr>
          <w:rFonts w:hint="eastAsia" w:ascii="仿宋_GB2312" w:hAnsi="仿宋_GB2312" w:eastAsia="仿宋_GB2312" w:cs="仿宋_GB2312"/>
          <w:b w:val="0"/>
          <w:bCs/>
          <w:color w:val="000000"/>
          <w:sz w:val="32"/>
          <w:szCs w:val="32"/>
          <w:lang w:val="zh-CN" w:eastAsia="zh-CN"/>
        </w:rPr>
        <w:t xml:space="preserve">年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val="zh-CN" w:eastAsia="zh-CN"/>
        </w:rPr>
        <w:t>月</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lang w:val="zh-CN" w:eastAsia="zh-CN"/>
        </w:rPr>
        <w:t xml:space="preserve"> 日</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lang w:val="en-US" w:eastAsia="zh-CN"/>
        </w:rPr>
        <w:sectPr>
          <w:footerReference r:id="rId3" w:type="default"/>
          <w:pgSz w:w="11906" w:h="16838"/>
          <w:pgMar w:top="1440" w:right="1803" w:bottom="1440" w:left="1800" w:header="851" w:footer="992" w:gutter="0"/>
          <w:pgNumType w:fmt="decimal" w:start="1"/>
          <w:cols w:space="720" w:num="1"/>
          <w:docGrid w:type="lines" w:linePitch="312" w:charSpace="0"/>
        </w:sectPr>
      </w:pPr>
    </w:p>
    <w:p>
      <w:pPr>
        <w:numPr>
          <w:ilvl w:val="0"/>
          <w:numId w:val="0"/>
        </w:numPr>
        <w:wordWrap/>
        <w:adjustRightInd w:val="0"/>
        <w:snapToGrid w:val="0"/>
        <w:spacing w:before="157" w:beforeLines="50" w:line="560" w:lineRule="exact"/>
        <w:jc w:val="center"/>
        <w:outlineLvl w:val="9"/>
        <w:rPr>
          <w:rFonts w:hint="eastAsia"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3、残疾人福利性单位声明函</w:t>
      </w:r>
      <w:bookmarkEnd w:id="495"/>
      <w:bookmarkEnd w:id="496"/>
      <w:bookmarkEnd w:id="497"/>
    </w:p>
    <w:p>
      <w:pPr>
        <w:widowControl w:val="0"/>
        <w:wordWrap/>
        <w:adjustRightInd w:val="0"/>
        <w:snapToGrid w:val="0"/>
        <w:spacing w:line="560" w:lineRule="exact"/>
        <w:jc w:val="center"/>
        <w:textAlignment w:val="auto"/>
        <w:outlineLvl w:val="9"/>
        <w:rPr>
          <w:rFonts w:hint="eastAsia" w:ascii="仿宋_GB2312" w:hAnsi="仿宋_GB2312" w:eastAsia="仿宋_GB2312" w:cs="仿宋_GB2312"/>
          <w:spacing w:val="6"/>
          <w:sz w:val="32"/>
          <w:szCs w:val="32"/>
        </w:rPr>
      </w:pPr>
      <w:bookmarkStart w:id="498" w:name="_Toc12079_WPSOffice_Level3"/>
      <w:bookmarkStart w:id="499" w:name="_Toc17469_WPSOffice_Level3"/>
      <w:r>
        <w:rPr>
          <w:rFonts w:hint="eastAsia" w:ascii="仿宋_GB2312" w:hAnsi="仿宋_GB2312" w:eastAsia="仿宋_GB2312" w:cs="仿宋_GB2312"/>
          <w:b/>
          <w:spacing w:val="6"/>
          <w:sz w:val="32"/>
          <w:szCs w:val="32"/>
        </w:rPr>
        <w:t>(不属于残疾人福利性单位的无需填写)</w:t>
      </w:r>
      <w:bookmarkEnd w:id="498"/>
      <w:bookmarkEnd w:id="499"/>
    </w:p>
    <w:p>
      <w:pPr>
        <w:widowControl w:val="0"/>
        <w:wordWrap/>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本单位郑重声明，根据《财政部、民政部、中国残疾人联合会关于促进残疾人就业政府采购政策的通知》（财库〔2017〕141号）的规定，本单位为符合条件的残疾人福利性单位，本单位在职职工人数为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人，安置的残疾人人数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人。且本单位参加</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单位的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项目采购活动提供本单位制造的货物（由本单位承担工程/提供服务），或者提供其他残疾人福利性单位制造的货物（不包括使用非残疾人福利性单位注册商标的货物）。</w:t>
      </w:r>
    </w:p>
    <w:p>
      <w:pPr>
        <w:widowControl w:val="0"/>
        <w:wordWrap/>
        <w:spacing w:line="560" w:lineRule="exact"/>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本单位对上述声明的真实性负责。如有虚假，将依法承担相应责任。</w:t>
      </w: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本单位对上述声明的真实性负责。如有虚假，将依法承担相应责任。</w:t>
      </w:r>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lang w:val="en-US" w:eastAsia="zh-CN"/>
        </w:rPr>
        <w:t xml:space="preserve">                 </w:t>
      </w:r>
      <w:bookmarkStart w:id="500" w:name="_Toc17628_WPSOffice_Level3"/>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bookmarkEnd w:id="500"/>
    </w:p>
    <w:p>
      <w:pPr>
        <w:wordWrap/>
        <w:spacing w:before="157" w:beforeLines="50" w:line="560" w:lineRule="exact"/>
        <w:ind w:firstLine="640" w:firstLineChars="200"/>
        <w:jc w:val="center"/>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bookmarkStart w:id="501" w:name="_Toc32124_WPSOffice_Level3"/>
      <w:r>
        <w:rPr>
          <w:rFonts w:hint="eastAsia" w:ascii="仿宋_GB2312" w:hAnsi="仿宋_GB2312" w:eastAsia="仿宋_GB2312" w:cs="仿宋_GB2312"/>
          <w:b w:val="0"/>
          <w:bCs/>
          <w:color w:val="000000"/>
          <w:sz w:val="32"/>
          <w:szCs w:val="32"/>
          <w:lang w:val="en-US" w:eastAsia="zh-CN"/>
        </w:rPr>
        <w:t>企业</w:t>
      </w:r>
      <w:r>
        <w:rPr>
          <w:rFonts w:hint="eastAsia" w:ascii="仿宋_GB2312" w:hAnsi="仿宋_GB2312" w:eastAsia="仿宋_GB2312" w:cs="仿宋_GB2312"/>
          <w:b w:val="0"/>
          <w:bCs/>
          <w:color w:val="000000"/>
          <w:sz w:val="32"/>
          <w:szCs w:val="32"/>
        </w:rPr>
        <w:t>法定代表人：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bookmarkEnd w:id="501"/>
    </w:p>
    <w:p>
      <w:pPr>
        <w:wordWrap/>
        <w:spacing w:before="157" w:beforeLines="50" w:line="560" w:lineRule="exact"/>
        <w:ind w:firstLine="640" w:firstLineChars="200"/>
        <w:jc w:val="center"/>
        <w:outlineLvl w:val="9"/>
        <w:rPr>
          <w:rFonts w:ascii="宋体" w:hAnsi="宋体"/>
          <w:spacing w:val="6"/>
          <w:sz w:val="21"/>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bookmarkStart w:id="502" w:name="_Toc1871_WPSOffice_Level3"/>
      <w:r>
        <w:rPr>
          <w:rFonts w:hint="eastAsia" w:ascii="仿宋_GB2312" w:hAnsi="仿宋_GB2312" w:eastAsia="仿宋_GB2312" w:cs="仿宋_GB2312"/>
          <w:b w:val="0"/>
          <w:bCs/>
          <w:color w:val="000000"/>
          <w:sz w:val="32"/>
          <w:szCs w:val="32"/>
        </w:rPr>
        <w:t xml:space="preserve">年   月  </w:t>
      </w:r>
      <w:r>
        <w:rPr>
          <w:rFonts w:hint="eastAsia" w:ascii="仿宋_GB2312" w:hAnsi="仿宋_GB2312" w:eastAsia="仿宋_GB2312" w:cs="仿宋_GB2312"/>
          <w:b w:val="0"/>
          <w:bCs/>
          <w:color w:val="000000"/>
          <w:sz w:val="32"/>
          <w:szCs w:val="32"/>
          <w:lang w:eastAsia="zh-CN"/>
        </w:rPr>
        <w:t>日</w:t>
      </w:r>
      <w:bookmarkEnd w:id="502"/>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widowControl w:val="0"/>
        <w:wordWrap/>
        <w:adjustRightInd w:val="0"/>
        <w:snapToGrid w:val="0"/>
        <w:spacing w:line="560" w:lineRule="exact"/>
        <w:ind w:firstLine="664" w:firstLineChars="200"/>
        <w:textAlignment w:val="auto"/>
        <w:outlineLvl w:val="9"/>
        <w:rPr>
          <w:rFonts w:hint="eastAsia" w:ascii="仿宋_GB2312" w:hAnsi="仿宋_GB2312" w:eastAsia="仿宋_GB2312" w:cs="仿宋_GB2312"/>
          <w:spacing w:val="6"/>
          <w:sz w:val="32"/>
          <w:szCs w:val="32"/>
        </w:rPr>
      </w:pPr>
    </w:p>
    <w:p>
      <w:pPr>
        <w:wordWrap/>
        <w:adjustRightInd w:val="0"/>
        <w:snapToGrid w:val="0"/>
        <w:spacing w:before="157" w:beforeLines="50" w:line="560" w:lineRule="exact"/>
        <w:ind w:firstLine="444" w:firstLineChars="200"/>
        <w:outlineLvl w:val="9"/>
        <w:rPr>
          <w:rFonts w:ascii="宋体" w:hAnsi="宋体"/>
          <w:spacing w:val="6"/>
          <w:szCs w:val="21"/>
        </w:rPr>
      </w:pPr>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bookmarkStart w:id="503" w:name="_Toc21346"/>
      <w:bookmarkStart w:id="504" w:name="_Toc23033_WPSOffice_Level3"/>
      <w:bookmarkStart w:id="505" w:name="_Toc21988"/>
      <w:bookmarkStart w:id="506" w:name="_Toc12068_WPSOffice_Level3"/>
    </w:p>
    <w:p>
      <w:pPr>
        <w:widowControl/>
        <w:wordWrap/>
        <w:snapToGrid w:val="0"/>
        <w:spacing w:before="157" w:beforeLines="50" w:line="560" w:lineRule="exact"/>
        <w:outlineLvl w:val="1"/>
        <w:rPr>
          <w:rFonts w:hint="eastAsia" w:ascii="楷体_GB2312" w:hAnsi="楷体_GB2312" w:eastAsia="楷体_GB2312" w:cs="楷体_GB2312"/>
          <w:b/>
          <w:bCs w:val="0"/>
          <w:color w:val="000000"/>
          <w:kern w:val="2"/>
          <w:sz w:val="32"/>
          <w:szCs w:val="32"/>
          <w:lang w:val="en-US" w:eastAsia="zh-CN" w:bidi="ar-SA"/>
        </w:rPr>
      </w:pPr>
      <w:r>
        <w:rPr>
          <w:rFonts w:hint="eastAsia" w:ascii="楷体_GB2312" w:hAnsi="楷体_GB2312" w:eastAsia="楷体_GB2312" w:cs="楷体_GB2312"/>
          <w:b/>
          <w:bCs w:val="0"/>
          <w:color w:val="000000"/>
          <w:kern w:val="2"/>
          <w:sz w:val="32"/>
          <w:szCs w:val="32"/>
          <w:lang w:val="en-US" w:eastAsia="zh-CN" w:bidi="ar-SA"/>
        </w:rPr>
        <w:t>附件15：谈判最后报价表</w:t>
      </w:r>
      <w:bookmarkEnd w:id="503"/>
      <w:bookmarkEnd w:id="504"/>
      <w:bookmarkEnd w:id="505"/>
      <w:bookmarkEnd w:id="506"/>
    </w:p>
    <w:p>
      <w:pPr>
        <w:widowControl w:val="0"/>
        <w:wordWrap/>
        <w:autoSpaceDE w:val="0"/>
        <w:autoSpaceDN w:val="0"/>
        <w:adjustRightInd w:val="0"/>
        <w:snapToGrid/>
        <w:spacing w:line="560" w:lineRule="exact"/>
        <w:ind w:left="283" w:leftChars="135"/>
        <w:jc w:val="center"/>
        <w:outlineLvl w:val="9"/>
        <w:rPr>
          <w:rFonts w:hint="eastAsia" w:ascii="楷体_GB2312" w:hAnsi="楷体_GB2312" w:eastAsia="楷体_GB2312" w:cs="楷体_GB2312"/>
          <w:b/>
          <w:bCs w:val="0"/>
          <w:sz w:val="32"/>
          <w:szCs w:val="32"/>
          <w:lang w:val="zh-CN"/>
        </w:rPr>
      </w:pPr>
      <w:bookmarkStart w:id="507" w:name="_Toc27800_WPSOffice_Level2"/>
      <w:bookmarkStart w:id="508" w:name="_Toc27699_WPSOffice_Level2"/>
      <w:r>
        <w:rPr>
          <w:rFonts w:hint="eastAsia" w:ascii="楷体_GB2312" w:hAnsi="楷体_GB2312" w:eastAsia="楷体_GB2312" w:cs="楷体_GB2312"/>
          <w:b/>
          <w:bCs w:val="0"/>
          <w:sz w:val="32"/>
          <w:szCs w:val="32"/>
          <w:lang w:val="en-US" w:eastAsia="zh-CN"/>
        </w:rPr>
        <w:t>1.</w:t>
      </w:r>
      <w:bookmarkEnd w:id="507"/>
      <w:bookmarkEnd w:id="508"/>
      <w:r>
        <w:rPr>
          <w:rFonts w:hint="eastAsia" w:ascii="楷体_GB2312" w:hAnsi="楷体_GB2312" w:eastAsia="楷体_GB2312" w:cs="楷体_GB2312"/>
          <w:b/>
          <w:bCs w:val="0"/>
          <w:sz w:val="32"/>
          <w:szCs w:val="32"/>
          <w:lang w:val="en-US" w:eastAsia="zh-CN"/>
        </w:rPr>
        <w:t>谈判</w:t>
      </w:r>
      <w:r>
        <w:rPr>
          <w:rFonts w:hint="eastAsia" w:ascii="楷体_GB2312" w:hAnsi="楷体_GB2312" w:eastAsia="楷体_GB2312" w:cs="楷体_GB2312"/>
          <w:b/>
          <w:bCs w:val="0"/>
          <w:color w:val="000000"/>
          <w:kern w:val="2"/>
          <w:sz w:val="32"/>
          <w:szCs w:val="32"/>
          <w:lang w:val="en-US" w:eastAsia="zh-CN" w:bidi="ar-SA"/>
        </w:rPr>
        <w:t>最后报价表</w:t>
      </w:r>
    </w:p>
    <w:p>
      <w:pPr>
        <w:widowControl w:val="0"/>
        <w:wordWrap/>
        <w:snapToGrid/>
        <w:spacing w:line="560" w:lineRule="exact"/>
        <w:ind w:left="283" w:leftChars="135"/>
        <w:outlineLvl w:val="9"/>
        <w:rPr>
          <w:rFonts w:hint="eastAsia" w:ascii="仿宋_GB2312" w:hAnsi="仿宋_GB2312" w:eastAsia="仿宋_GB2312" w:cs="仿宋_GB2312"/>
          <w:b/>
          <w:bCs w:val="0"/>
          <w:sz w:val="32"/>
          <w:szCs w:val="32"/>
        </w:rPr>
      </w:pPr>
      <w:bookmarkStart w:id="509" w:name="_Toc26632_WPSOffice_Level2"/>
      <w:bookmarkStart w:id="510" w:name="_Toc31451_WPSOffice_Level2"/>
      <w:r>
        <w:rPr>
          <w:rFonts w:hint="eastAsia" w:ascii="仿宋_GB2312" w:hAnsi="仿宋_GB2312" w:eastAsia="仿宋_GB2312" w:cs="仿宋_GB2312"/>
          <w:b/>
          <w:bCs w:val="0"/>
          <w:sz w:val="32"/>
          <w:szCs w:val="32"/>
        </w:rPr>
        <w:t>项目名称：</w:t>
      </w:r>
      <w:bookmarkEnd w:id="509"/>
      <w:bookmarkEnd w:id="510"/>
      <w:r>
        <w:rPr>
          <w:rFonts w:hint="eastAsia" w:ascii="仿宋_GB2312" w:hAnsi="仿宋_GB2312" w:eastAsia="仿宋_GB2312" w:cs="仿宋_GB2312"/>
          <w:b/>
          <w:bCs w:val="0"/>
          <w:sz w:val="32"/>
          <w:szCs w:val="32"/>
        </w:rPr>
        <w:t xml:space="preserve">                                           </w:t>
      </w:r>
    </w:p>
    <w:p>
      <w:pPr>
        <w:wordWrap/>
        <w:spacing w:before="157" w:beforeLines="50" w:line="560" w:lineRule="exact"/>
        <w:ind w:firstLine="321" w:firstLineChars="100"/>
        <w:outlineLvl w:val="9"/>
        <w:rPr>
          <w:rFonts w:hint="eastAsia" w:ascii="仿宋_GB2312" w:hAnsi="仿宋_GB2312" w:eastAsia="仿宋_GB2312" w:cs="仿宋_GB2312"/>
          <w:bCs/>
          <w:color w:val="000000"/>
          <w:sz w:val="32"/>
          <w:szCs w:val="32"/>
        </w:rPr>
      </w:pPr>
      <w:bookmarkStart w:id="511" w:name="_Toc16830_WPSOffice_Level2"/>
      <w:bookmarkStart w:id="512" w:name="_Toc18301_WPSOffice_Level2"/>
      <w:r>
        <w:rPr>
          <w:rFonts w:hint="eastAsia" w:ascii="仿宋_GB2312" w:hAnsi="仿宋_GB2312" w:eastAsia="仿宋_GB2312" w:cs="仿宋_GB2312"/>
          <w:b/>
          <w:bCs w:val="0"/>
          <w:sz w:val="32"/>
          <w:szCs w:val="32"/>
        </w:rPr>
        <w:t>项目编号：</w:t>
      </w:r>
      <w:r>
        <w:rPr>
          <w:rFonts w:hint="eastAsia" w:ascii="仿宋_GB2312" w:hAnsi="仿宋_GB2312" w:eastAsia="仿宋_GB2312" w:cs="仿宋_GB2312"/>
          <w:b/>
          <w:bCs w:val="0"/>
          <w:sz w:val="32"/>
          <w:szCs w:val="32"/>
          <w:lang w:val="en-US" w:eastAsia="zh-CN"/>
        </w:rPr>
        <w:t xml:space="preserve">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bCs/>
          <w:color w:val="000000"/>
          <w:sz w:val="32"/>
          <w:szCs w:val="32"/>
        </w:rPr>
        <w:t>人民币(元)</w:t>
      </w:r>
      <w:bookmarkEnd w:id="511"/>
      <w:bookmarkEnd w:id="512"/>
    </w:p>
    <w:tbl>
      <w:tblPr>
        <w:tblStyle w:val="15"/>
        <w:tblpPr w:leftFromText="180" w:rightFromText="180" w:vertAnchor="text" w:horzAnchor="page" w:tblpX="1972" w:tblpY="1319"/>
        <w:tblOverlap w:val="never"/>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4"/>
        <w:gridCol w:w="310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3534"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最初报价</w:t>
            </w:r>
          </w:p>
        </w:tc>
        <w:tc>
          <w:tcPr>
            <w:tcW w:w="3108" w:type="dxa"/>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最后报价</w:t>
            </w:r>
          </w:p>
        </w:tc>
        <w:tc>
          <w:tcPr>
            <w:tcW w:w="1858" w:type="dxa"/>
            <w:vAlign w:val="center"/>
          </w:tcPr>
          <w:p>
            <w:pPr>
              <w:widowControl w:val="0"/>
              <w:wordWrap/>
              <w:snapToGrid/>
              <w:spacing w:line="560" w:lineRule="exact"/>
              <w:jc w:val="center"/>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val="en-US" w:eastAsia="zh-CN"/>
              </w:rPr>
              <w:t>服务</w:t>
            </w:r>
            <w:r>
              <w:rPr>
                <w:rFonts w:hint="eastAsia" w:ascii="仿宋_GB2312" w:hAnsi="仿宋_GB2312" w:eastAsia="仿宋_GB2312" w:cs="仿宋_GB2312"/>
                <w:b/>
                <w:bCs w:val="0"/>
                <w:sz w:val="32"/>
                <w:szCs w:val="32"/>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3534" w:type="dxa"/>
            <w:tcBorders>
              <w:left w:val="single" w:color="auto" w:sz="4" w:space="0"/>
            </w:tcBorders>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3108"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大写：</w:t>
            </w:r>
          </w:p>
        </w:tc>
        <w:tc>
          <w:tcPr>
            <w:tcW w:w="1858" w:type="dxa"/>
            <w:vMerge w:val="restart"/>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3534" w:type="dxa"/>
            <w:tcBorders>
              <w:left w:val="single" w:color="auto" w:sz="4" w:space="0"/>
            </w:tcBorders>
            <w:vAlign w:val="center"/>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3108" w:type="dxa"/>
            <w:vAlign w:val="top"/>
          </w:tcPr>
          <w:p>
            <w:pPr>
              <w:widowControl w:val="0"/>
              <w:wordWrap/>
              <w:adjustRightInd w:val="0"/>
              <w:snapToGrid/>
              <w:spacing w:line="560" w:lineRule="exact"/>
              <w:textAlignment w:val="baseline"/>
              <w:outlineLvl w:val="9"/>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color w:val="000000"/>
                <w:sz w:val="32"/>
                <w:szCs w:val="32"/>
              </w:rPr>
              <w:t>小写：</w:t>
            </w:r>
          </w:p>
        </w:tc>
        <w:tc>
          <w:tcPr>
            <w:tcW w:w="1858" w:type="dxa"/>
            <w:vMerge w:val="continue"/>
            <w:vAlign w:val="center"/>
          </w:tcPr>
          <w:p>
            <w:pPr>
              <w:widowControl w:val="0"/>
              <w:wordWrap/>
              <w:snapToGrid/>
              <w:spacing w:line="560" w:lineRule="exact"/>
              <w:ind w:left="283" w:leftChars="135"/>
              <w:jc w:val="center"/>
              <w:outlineLvl w:val="9"/>
              <w:rPr>
                <w:rFonts w:hint="eastAsia" w:ascii="仿宋_GB2312" w:hAnsi="仿宋_GB2312" w:eastAsia="仿宋_GB2312" w:cs="仿宋_GB2312"/>
                <w:b/>
                <w:bCs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0" w:hRule="atLeast"/>
        </w:trPr>
        <w:tc>
          <w:tcPr>
            <w:tcW w:w="8500" w:type="dxa"/>
            <w:gridSpan w:val="3"/>
            <w:tcBorders>
              <w:bottom w:val="single" w:color="auto" w:sz="4" w:space="0"/>
            </w:tcBorders>
            <w:vAlign w:val="center"/>
          </w:tcPr>
          <w:p>
            <w:pPr>
              <w:widowControl w:val="0"/>
              <w:wordWrap/>
              <w:snapToGrid/>
              <w:spacing w:line="560" w:lineRule="exact"/>
              <w:ind w:left="283" w:leftChars="135"/>
              <w:jc w:val="left"/>
              <w:outlineLvl w:val="9"/>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rPr>
              <w:t>最终确定的质量保证及服务承诺</w:t>
            </w:r>
            <w:r>
              <w:rPr>
                <w:rFonts w:hint="eastAsia" w:ascii="仿宋_GB2312" w:hAnsi="仿宋_GB2312" w:eastAsia="仿宋_GB2312" w:cs="仿宋_GB2312"/>
                <w:b/>
                <w:bCs w:val="0"/>
                <w:sz w:val="32"/>
                <w:szCs w:val="32"/>
                <w:lang w:eastAsia="zh-CN"/>
              </w:rPr>
              <w:t>：</w:t>
            </w:r>
          </w:p>
        </w:tc>
      </w:tr>
    </w:tbl>
    <w:p>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r>
        <w:rPr>
          <w:rFonts w:hint="eastAsia" w:ascii="宋体" w:hAnsi="宋体"/>
          <w:b/>
          <w:color w:val="000000"/>
          <w:sz w:val="21"/>
          <w:szCs w:val="21"/>
        </w:rPr>
        <w:t xml:space="preserve">    </w:t>
      </w:r>
    </w:p>
    <w:p>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pPr>
        <w:wordWrap/>
        <w:spacing w:before="157" w:beforeLines="50" w:line="560" w:lineRule="exact"/>
        <w:jc w:val="center"/>
        <w:outlineLvl w:val="9"/>
        <w:rPr>
          <w:rFonts w:hint="eastAsia" w:ascii="仿宋_GB2312" w:hAnsi="仿宋_GB2312" w:eastAsia="仿宋_GB2312" w:cs="仿宋_GB2312"/>
          <w:b/>
          <w:color w:val="000000"/>
          <w:sz w:val="32"/>
          <w:szCs w:val="32"/>
          <w:u w:val="single"/>
          <w:lang w:val="en-US" w:eastAsia="zh-CN"/>
        </w:rPr>
      </w:pPr>
    </w:p>
    <w:p>
      <w:pPr>
        <w:wordWrap/>
        <w:spacing w:before="157" w:beforeLines="50" w:line="560" w:lineRule="exact"/>
        <w:jc w:val="center"/>
        <w:outlineLvl w:val="9"/>
        <w:rPr>
          <w:rFonts w:hint="eastAsia" w:ascii="仿宋_GB2312" w:hAnsi="仿宋_GB2312" w:eastAsia="仿宋_GB2312" w:cs="仿宋_GB2312"/>
          <w:b/>
          <w:color w:val="000000"/>
          <w:sz w:val="32"/>
          <w:szCs w:val="32"/>
          <w:u w:val="none"/>
          <w:lang w:val="en-US" w:eastAsia="zh-CN"/>
        </w:rPr>
      </w:pPr>
    </w:p>
    <w:p>
      <w:pPr>
        <w:wordWrap/>
        <w:spacing w:before="157" w:beforeLines="50" w:line="560" w:lineRule="exact"/>
        <w:jc w:val="center"/>
        <w:outlineLvl w:val="9"/>
        <w:rPr>
          <w:rFonts w:hint="eastAsia" w:ascii="仿宋_GB2312" w:hAnsi="仿宋_GB2312" w:eastAsia="仿宋_GB2312" w:cs="仿宋_GB2312"/>
          <w:b/>
          <w:color w:val="000000"/>
          <w:sz w:val="32"/>
          <w:szCs w:val="32"/>
          <w:u w:val="none"/>
          <w:lang w:val="en-US" w:eastAsia="zh-CN"/>
        </w:rPr>
      </w:pPr>
    </w:p>
    <w:p>
      <w:pPr>
        <w:wordWrap/>
        <w:spacing w:before="157" w:beforeLines="50" w:line="560" w:lineRule="exact"/>
        <w:jc w:val="center"/>
        <w:outlineLvl w:val="9"/>
        <w:rPr>
          <w:rFonts w:hint="eastAsia" w:ascii="仿宋_GB2312" w:hAnsi="仿宋_GB2312" w:eastAsia="仿宋_GB2312" w:cs="仿宋_GB2312"/>
          <w:b/>
          <w:color w:val="000000"/>
          <w:sz w:val="32"/>
          <w:szCs w:val="32"/>
          <w:u w:val="none"/>
          <w:lang w:val="en-US" w:eastAsia="zh-CN"/>
        </w:rPr>
      </w:pPr>
    </w:p>
    <w:p>
      <w:pPr>
        <w:wordWrap/>
        <w:spacing w:before="157" w:beforeLines="50" w:line="560" w:lineRule="exact"/>
        <w:jc w:val="center"/>
        <w:outlineLvl w:val="9"/>
        <w:rPr>
          <w:rFonts w:hint="eastAsia" w:ascii="宋体" w:hAnsi="宋体"/>
          <w:b/>
          <w:color w:val="000000"/>
          <w:sz w:val="36"/>
          <w:szCs w:val="36"/>
          <w:u w:val="none"/>
        </w:rPr>
      </w:pPr>
      <w:r>
        <w:rPr>
          <w:rFonts w:hint="eastAsia" w:ascii="仿宋_GB2312" w:hAnsi="仿宋_GB2312" w:eastAsia="仿宋_GB2312" w:cs="仿宋_GB2312"/>
          <w:b/>
          <w:color w:val="000000"/>
          <w:sz w:val="32"/>
          <w:szCs w:val="32"/>
          <w:u w:val="none"/>
          <w:lang w:val="en-US" w:eastAsia="zh-CN"/>
        </w:rPr>
        <w:t>2.最终</w:t>
      </w:r>
      <w:r>
        <w:rPr>
          <w:rFonts w:hint="eastAsia" w:ascii="仿宋_GB2312" w:hAnsi="仿宋_GB2312" w:eastAsia="仿宋_GB2312" w:cs="仿宋_GB2312"/>
          <w:b/>
          <w:color w:val="000000"/>
          <w:sz w:val="32"/>
          <w:szCs w:val="32"/>
          <w:u w:val="none"/>
          <w:lang w:val="zh-CN" w:eastAsia="zh-CN"/>
        </w:rPr>
        <w:t>分项报价表</w:t>
      </w:r>
    </w:p>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p>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供应商名称:</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单位：人民币(元)</w:t>
      </w:r>
    </w:p>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 xml:space="preserve">                                          </w:t>
      </w:r>
    </w:p>
    <w:tbl>
      <w:tblPr>
        <w:tblStyle w:val="16"/>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1"/>
        <w:gridCol w:w="1304"/>
        <w:gridCol w:w="858"/>
        <w:gridCol w:w="1188"/>
        <w:gridCol w:w="1200"/>
        <w:gridCol w:w="1325"/>
        <w:gridCol w:w="13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序号</w:t>
            </w:r>
          </w:p>
        </w:tc>
        <w:tc>
          <w:tcPr>
            <w:tcW w:w="2162" w:type="dxa"/>
            <w:gridSpan w:val="2"/>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名称</w:t>
            </w:r>
          </w:p>
        </w:tc>
        <w:tc>
          <w:tcPr>
            <w:tcW w:w="1188"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数量</w:t>
            </w:r>
          </w:p>
        </w:tc>
        <w:tc>
          <w:tcPr>
            <w:tcW w:w="120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单位</w:t>
            </w:r>
          </w:p>
        </w:tc>
        <w:tc>
          <w:tcPr>
            <w:tcW w:w="1325"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单价</w:t>
            </w:r>
          </w:p>
        </w:tc>
        <w:tc>
          <w:tcPr>
            <w:tcW w:w="1343"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合计</w:t>
            </w:r>
          </w:p>
        </w:tc>
        <w:tc>
          <w:tcPr>
            <w:tcW w:w="850"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1</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2</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3</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4</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851" w:type="dxa"/>
            <w:vAlign w:val="center"/>
          </w:tcPr>
          <w:p>
            <w:pPr>
              <w:widowControl w:val="0"/>
              <w:wordWrap/>
              <w:adjustRightInd/>
              <w:snapToGrid/>
              <w:spacing w:line="560" w:lineRule="exact"/>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w:t>
            </w:r>
          </w:p>
        </w:tc>
        <w:tc>
          <w:tcPr>
            <w:tcW w:w="2162" w:type="dxa"/>
            <w:gridSpan w:val="2"/>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188"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20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25"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1343"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c>
          <w:tcPr>
            <w:tcW w:w="850" w:type="dxa"/>
            <w:vAlign w:val="center"/>
          </w:tcPr>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919" w:type="dxa"/>
            <w:gridSpan w:val="8"/>
            <w:vAlign w:val="center"/>
          </w:tcPr>
          <w:p>
            <w:pPr>
              <w:widowControl w:val="0"/>
              <w:wordWrap/>
              <w:adjustRightInd/>
              <w:snapToGrid/>
              <w:spacing w:line="560" w:lineRule="exact"/>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其他承诺及需要说明的事项：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2155" w:type="dxa"/>
            <w:gridSpan w:val="2"/>
            <w:vAlign w:val="center"/>
          </w:tcPr>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总价</w:t>
            </w:r>
          </w:p>
        </w:tc>
        <w:tc>
          <w:tcPr>
            <w:tcW w:w="6764" w:type="dxa"/>
            <w:gridSpan w:val="6"/>
            <w:vAlign w:val="center"/>
          </w:tcPr>
          <w:p>
            <w:pPr>
              <w:widowControl w:val="0"/>
              <w:wordWrap/>
              <w:adjustRightInd/>
              <w:snapToGrid/>
              <w:spacing w:line="560" w:lineRule="exact"/>
              <w:ind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大写：                      小写：</w:t>
            </w:r>
          </w:p>
        </w:tc>
      </w:tr>
    </w:tbl>
    <w:p>
      <w:pPr>
        <w:widowControl w:val="0"/>
        <w:wordWrap/>
        <w:adjustRightInd/>
        <w:snapToGrid/>
        <w:spacing w:line="560" w:lineRule="exact"/>
        <w:jc w:val="both"/>
        <w:textAlignment w:val="auto"/>
        <w:outlineLvl w:val="9"/>
        <w:rPr>
          <w:rFonts w:hint="eastAsia" w:ascii="仿宋_GB2312" w:hAnsi="仿宋_GB2312" w:eastAsia="仿宋_GB2312" w:cs="仿宋_GB2312"/>
          <w:b w:val="0"/>
          <w:bCs/>
          <w:color w:val="000000"/>
          <w:sz w:val="32"/>
          <w:szCs w:val="32"/>
        </w:rPr>
      </w:pPr>
      <w:r>
        <w:rPr>
          <w:rFonts w:hint="eastAsia" w:ascii="宋体" w:hAnsi="宋体"/>
          <w:b/>
          <w:color w:val="000000"/>
          <w:sz w:val="24"/>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单位</w:t>
      </w:r>
      <w:r>
        <w:rPr>
          <w:rFonts w:hint="eastAsia" w:ascii="仿宋_GB2312" w:hAnsi="仿宋_GB2312" w:eastAsia="仿宋_GB2312" w:cs="仿宋_GB2312"/>
          <w:b w:val="0"/>
          <w:bCs/>
          <w:color w:val="000000"/>
          <w:sz w:val="32"/>
          <w:szCs w:val="32"/>
          <w:lang w:eastAsia="zh-CN"/>
        </w:rPr>
        <w:t>名称</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（公章）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法定代表人或委托代理人：</w:t>
      </w:r>
      <w:r>
        <w:rPr>
          <w:rFonts w:hint="eastAsia" w:ascii="仿宋_GB2312" w:hAnsi="仿宋_GB2312" w:eastAsia="仿宋_GB2312" w:cs="仿宋_GB2312"/>
          <w:b w:val="0"/>
          <w:bCs/>
          <w:color w:val="000000"/>
          <w:sz w:val="32"/>
          <w:szCs w:val="32"/>
          <w:u w:val="single"/>
        </w:rPr>
        <w:t xml:space="preserve">       </w:t>
      </w:r>
      <w:r>
        <w:rPr>
          <w:rFonts w:hint="eastAsia" w:ascii="仿宋_GB2312" w:hAnsi="仿宋_GB2312" w:eastAsia="仿宋_GB2312" w:cs="仿宋_GB2312"/>
          <w:b w:val="0"/>
          <w:bCs/>
          <w:color w:val="000000"/>
          <w:sz w:val="32"/>
          <w:szCs w:val="32"/>
        </w:rPr>
        <w:t>（签字或盖章）</w:t>
      </w:r>
    </w:p>
    <w:p>
      <w:pPr>
        <w:widowControl w:val="0"/>
        <w:wordWrap/>
        <w:adjustRightInd/>
        <w:snapToGrid/>
        <w:spacing w:line="560" w:lineRule="exact"/>
        <w:ind w:firstLine="640" w:firstLineChars="200"/>
        <w:jc w:val="center"/>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年   月  日</w:t>
      </w:r>
    </w:p>
    <w:p>
      <w:pPr>
        <w:rPr>
          <w:rFonts w:hint="eastAsia" w:ascii="宋体" w:hAnsi="宋体"/>
          <w:b/>
          <w:color w:val="000000"/>
          <w:sz w:val="24"/>
        </w:rPr>
      </w:pPr>
      <w:r>
        <w:rPr>
          <w:rFonts w:hint="eastAsia" w:ascii="宋体" w:hAnsi="宋体"/>
          <w:b/>
          <w:color w:val="000000"/>
          <w:sz w:val="24"/>
        </w:rPr>
        <w:br w:type="page"/>
      </w:r>
    </w:p>
    <w:p>
      <w:pPr>
        <w:pStyle w:val="3"/>
        <w:wordWrap/>
        <w:adjustRightInd w:val="0"/>
        <w:snapToGrid w:val="0"/>
        <w:spacing w:before="157" w:beforeLines="50" w:line="560" w:lineRule="exact"/>
        <w:jc w:val="center"/>
        <w:outlineLvl w:val="0"/>
        <w:rPr>
          <w:rFonts w:hint="eastAsia" w:ascii="华文中宋" w:hAnsi="华文中宋" w:eastAsia="华文中宋" w:cs="华文中宋"/>
          <w:b w:val="0"/>
          <w:bCs w:val="0"/>
          <w:sz w:val="44"/>
          <w:szCs w:val="44"/>
        </w:rPr>
      </w:pPr>
      <w:bookmarkStart w:id="513" w:name="_Toc376936766"/>
      <w:bookmarkStart w:id="514" w:name="_Toc5169"/>
      <w:bookmarkStart w:id="515" w:name="_Toc7329_WPSOffice_Level1"/>
      <w:bookmarkStart w:id="516" w:name="_Toc4685"/>
      <w:bookmarkStart w:id="517" w:name="_Toc24112_WPSOffice_Level1"/>
      <w:bookmarkStart w:id="518" w:name="_Toc23722_WPSOffice_Level1"/>
      <w:bookmarkStart w:id="519" w:name="_Toc27557_WPSOffice_Level1"/>
      <w:bookmarkStart w:id="520" w:name="_Toc416183225"/>
      <w:bookmarkStart w:id="521" w:name="_Toc12949996"/>
      <w:bookmarkStart w:id="522" w:name="_Toc23740"/>
      <w:bookmarkStart w:id="523" w:name="_Toc5233"/>
      <w:bookmarkStart w:id="524" w:name="_Toc16082_WPSOffice_Level1"/>
      <w:bookmarkStart w:id="525" w:name="_Toc16779_WPSOffice_Level1"/>
      <w:r>
        <w:rPr>
          <w:rFonts w:hint="eastAsia" w:ascii="华文中宋" w:hAnsi="华文中宋" w:eastAsia="华文中宋" w:cs="华文中宋"/>
          <w:b w:val="0"/>
          <w:bCs w:val="0"/>
          <w:sz w:val="44"/>
          <w:szCs w:val="44"/>
          <w:lang w:eastAsia="zh-CN"/>
        </w:rPr>
        <w:t>第五部分</w:t>
      </w:r>
      <w:r>
        <w:rPr>
          <w:rFonts w:hint="eastAsia" w:ascii="华文中宋" w:hAnsi="华文中宋" w:eastAsia="华文中宋" w:cs="华文中宋"/>
          <w:b w:val="0"/>
          <w:bCs w:val="0"/>
          <w:sz w:val="44"/>
          <w:szCs w:val="44"/>
        </w:rPr>
        <w:t xml:space="preserve"> </w:t>
      </w:r>
      <w:bookmarkEnd w:id="513"/>
      <w:r>
        <w:rPr>
          <w:rFonts w:hint="eastAsia" w:ascii="华文中宋" w:hAnsi="华文中宋" w:eastAsia="华文中宋" w:cs="华文中宋"/>
          <w:b w:val="0"/>
          <w:bCs w:val="0"/>
          <w:sz w:val="44"/>
          <w:szCs w:val="44"/>
        </w:rPr>
        <w:t>青海省政府采购项目合同书范本</w:t>
      </w:r>
      <w:bookmarkEnd w:id="514"/>
      <w:bookmarkEnd w:id="515"/>
      <w:bookmarkEnd w:id="516"/>
      <w:bookmarkEnd w:id="517"/>
    </w:p>
    <w:p>
      <w:pPr>
        <w:pStyle w:val="3"/>
        <w:wordWrap/>
        <w:adjustRightInd w:val="0"/>
        <w:snapToGrid w:val="0"/>
        <w:spacing w:before="157" w:beforeLines="50" w:line="560" w:lineRule="exact"/>
        <w:jc w:val="center"/>
        <w:outlineLvl w:val="0"/>
        <w:rPr>
          <w:rFonts w:hint="eastAsia" w:ascii="华文中宋" w:hAnsi="华文中宋" w:eastAsia="华文中宋" w:cs="华文中宋"/>
          <w:b w:val="0"/>
          <w:bCs w:val="0"/>
          <w:sz w:val="44"/>
          <w:szCs w:val="44"/>
        </w:rPr>
      </w:pPr>
      <w:bookmarkStart w:id="526" w:name="_Toc29785_WPSOffice_Level1"/>
      <w:bookmarkStart w:id="527" w:name="_Toc22776_WPSOffice_Level1"/>
      <w:bookmarkStart w:id="528" w:name="_Toc13776"/>
      <w:bookmarkStart w:id="529" w:name="_Toc32639"/>
      <w:r>
        <w:rPr>
          <w:rFonts w:hint="eastAsia" w:ascii="华文中宋" w:hAnsi="华文中宋" w:eastAsia="华文中宋" w:cs="华文中宋"/>
          <w:b w:val="0"/>
          <w:bCs w:val="0"/>
          <w:sz w:val="44"/>
          <w:szCs w:val="44"/>
        </w:rPr>
        <w:t>（</w:t>
      </w:r>
      <w:r>
        <w:rPr>
          <w:rFonts w:hint="eastAsia" w:ascii="华文中宋" w:hAnsi="华文中宋" w:eastAsia="华文中宋" w:cs="华文中宋"/>
          <w:b w:val="0"/>
          <w:bCs w:val="0"/>
          <w:sz w:val="44"/>
          <w:szCs w:val="44"/>
          <w:lang w:val="en-US" w:eastAsia="zh-CN"/>
        </w:rPr>
        <w:t>服务</w:t>
      </w:r>
      <w:r>
        <w:rPr>
          <w:rFonts w:hint="eastAsia" w:ascii="华文中宋" w:hAnsi="华文中宋" w:eastAsia="华文中宋" w:cs="华文中宋"/>
          <w:b w:val="0"/>
          <w:bCs w:val="0"/>
          <w:sz w:val="44"/>
          <w:szCs w:val="44"/>
        </w:rPr>
        <w:t>类）</w:t>
      </w:r>
      <w:bookmarkEnd w:id="518"/>
      <w:bookmarkEnd w:id="519"/>
      <w:bookmarkEnd w:id="520"/>
      <w:bookmarkEnd w:id="521"/>
      <w:bookmarkEnd w:id="522"/>
      <w:bookmarkEnd w:id="523"/>
      <w:bookmarkEnd w:id="524"/>
      <w:bookmarkEnd w:id="525"/>
      <w:bookmarkEnd w:id="526"/>
      <w:bookmarkEnd w:id="527"/>
      <w:bookmarkEnd w:id="528"/>
      <w:bookmarkEnd w:id="529"/>
    </w:p>
    <w:p>
      <w:pPr>
        <w:wordWrap/>
        <w:adjustRightInd w:val="0"/>
        <w:snapToGrid w:val="0"/>
        <w:spacing w:before="157" w:beforeLines="50" w:line="560" w:lineRule="exact"/>
        <w:outlineLvl w:val="0"/>
        <w:rPr>
          <w:rFonts w:hint="eastAsia" w:ascii="宋体" w:hAnsi="宋体" w:eastAsia="宋体"/>
          <w:bCs/>
          <w:szCs w:val="21"/>
        </w:rPr>
      </w:pPr>
      <w:bookmarkStart w:id="530" w:name="_Toc373954603"/>
      <w:bookmarkStart w:id="531" w:name="_Toc373936315"/>
      <w:bookmarkStart w:id="532" w:name="_Toc375576842"/>
    </w:p>
    <w:bookmarkEnd w:id="530"/>
    <w:bookmarkEnd w:id="531"/>
    <w:bookmarkEnd w:id="532"/>
    <w:p>
      <w:pPr>
        <w:keepNext/>
        <w:keepLines/>
        <w:widowControl/>
        <w:wordWrap/>
        <w:snapToGrid w:val="0"/>
        <w:spacing w:before="157" w:beforeLines="50" w:line="560" w:lineRule="exact"/>
        <w:jc w:val="center"/>
        <w:outlineLvl w:val="9"/>
        <w:rPr>
          <w:rFonts w:hint="eastAsia" w:ascii="华文中宋" w:hAnsi="华文中宋" w:eastAsia="华文中宋" w:cs="华文中宋"/>
          <w:b w:val="0"/>
          <w:bCs/>
          <w:color w:val="000000"/>
          <w:kern w:val="28"/>
          <w:sz w:val="32"/>
          <w:szCs w:val="32"/>
        </w:rPr>
      </w:pPr>
      <w:bookmarkStart w:id="533" w:name="_Toc3676_WPSOffice_Level1"/>
      <w:bookmarkStart w:id="534" w:name="_Toc10999_WPSOffice_Level1"/>
      <w:bookmarkStart w:id="535" w:name="_Toc4308"/>
      <w:bookmarkStart w:id="536" w:name="_Toc9715"/>
      <w:bookmarkStart w:id="537" w:name="_Toc416183226"/>
      <w:bookmarkStart w:id="538" w:name="_Toc31604_WPSOffice_Level1"/>
      <w:bookmarkStart w:id="539" w:name="_Toc8067_WPSOffice_Level1"/>
      <w:bookmarkStart w:id="540" w:name="_Toc9152_WPSOffice_Level1"/>
      <w:bookmarkStart w:id="541" w:name="_Toc12949997"/>
      <w:r>
        <w:rPr>
          <w:rFonts w:hint="eastAsia" w:ascii="华文中宋" w:hAnsi="华文中宋" w:eastAsia="华文中宋" w:cs="华文中宋"/>
          <w:b w:val="0"/>
          <w:bCs/>
          <w:color w:val="000000"/>
          <w:kern w:val="28"/>
          <w:sz w:val="32"/>
          <w:szCs w:val="32"/>
        </w:rPr>
        <w:t>青海省政府采购项目合同书</w:t>
      </w:r>
      <w:bookmarkEnd w:id="533"/>
      <w:bookmarkEnd w:id="534"/>
      <w:bookmarkEnd w:id="535"/>
      <w:bookmarkEnd w:id="536"/>
      <w:bookmarkEnd w:id="537"/>
      <w:bookmarkEnd w:id="538"/>
      <w:bookmarkEnd w:id="539"/>
      <w:bookmarkEnd w:id="540"/>
      <w:bookmarkEnd w:id="541"/>
    </w:p>
    <w:p>
      <w:pPr>
        <w:wordWrap/>
        <w:spacing w:before="157" w:beforeLines="50" w:line="560" w:lineRule="exact"/>
        <w:jc w:val="center"/>
        <w:outlineLvl w:val="9"/>
        <w:rPr>
          <w:rFonts w:hint="eastAsia" w:ascii="华文中宋" w:hAnsi="华文中宋" w:eastAsia="华文中宋" w:cs="华文中宋"/>
          <w:b w:val="0"/>
          <w:bCs/>
          <w:color w:val="000000"/>
          <w:sz w:val="32"/>
          <w:szCs w:val="32"/>
        </w:rPr>
      </w:pP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u w:val="single"/>
        </w:rPr>
      </w:pPr>
      <w:bookmarkStart w:id="542" w:name="_Toc19373_WPSOffice_Level1"/>
      <w:bookmarkStart w:id="543" w:name="_Toc23338_WPSOffice_Level1"/>
      <w:bookmarkStart w:id="544" w:name="_Toc18140_WPSOffice_Level1"/>
      <w:bookmarkStart w:id="545" w:name="_Toc23548_WPSOffice_Level1"/>
      <w:r>
        <w:rPr>
          <w:rFonts w:hint="eastAsia" w:ascii="华文中宋" w:hAnsi="华文中宋" w:eastAsia="华文中宋" w:cs="华文中宋"/>
          <w:b w:val="0"/>
          <w:bCs/>
          <w:color w:val="000000"/>
          <w:sz w:val="32"/>
          <w:szCs w:val="32"/>
        </w:rPr>
        <w:t>采购项目名称：</w:t>
      </w:r>
      <w:bookmarkEnd w:id="542"/>
      <w:bookmarkEnd w:id="543"/>
      <w:bookmarkEnd w:id="544"/>
      <w:bookmarkEnd w:id="545"/>
      <w:bookmarkStart w:id="546" w:name="_Toc2957_WPSOffice_Level1"/>
      <w:bookmarkStart w:id="547" w:name="_Toc19950_WPSOffice_Level1"/>
      <w:bookmarkStart w:id="548" w:name="_Toc20437_WPSOffice_Level1"/>
      <w:bookmarkStart w:id="549" w:name="_Toc2770_WPSOffice_Level1"/>
      <w:r>
        <w:rPr>
          <w:rFonts w:hint="eastAsia" w:ascii="华文中宋" w:hAnsi="华文中宋" w:eastAsia="华文中宋" w:cs="华文中宋"/>
          <w:b w:val="0"/>
          <w:bCs/>
          <w:color w:val="000000"/>
          <w:sz w:val="32"/>
          <w:szCs w:val="32"/>
          <w:u w:val="single"/>
          <w:lang w:val="en-US" w:eastAsia="zh-CN"/>
        </w:rPr>
        <w:t>2023年城东区建国路彩灯亮化项目</w:t>
      </w: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u w:val="single"/>
        </w:rPr>
      </w:pPr>
      <w:r>
        <w:rPr>
          <w:rFonts w:hint="eastAsia" w:ascii="华文中宋" w:hAnsi="华文中宋" w:eastAsia="华文中宋" w:cs="华文中宋"/>
          <w:b w:val="0"/>
          <w:bCs/>
          <w:color w:val="000000"/>
          <w:sz w:val="32"/>
          <w:szCs w:val="32"/>
        </w:rPr>
        <w:t>采购项目编号：</w:t>
      </w:r>
      <w:bookmarkEnd w:id="546"/>
      <w:bookmarkEnd w:id="547"/>
      <w:bookmarkEnd w:id="548"/>
      <w:bookmarkEnd w:id="549"/>
      <w:r>
        <w:rPr>
          <w:rFonts w:hint="eastAsia" w:ascii="华文中宋" w:hAnsi="华文中宋" w:eastAsia="华文中宋" w:cs="华文中宋"/>
          <w:b w:val="0"/>
          <w:bCs/>
          <w:sz w:val="32"/>
          <w:szCs w:val="32"/>
          <w:u w:val="single"/>
          <w:lang w:val="en-US" w:eastAsia="zh-CN"/>
        </w:rPr>
        <w:t>宿迁建威竞谈（服务）2023-003</w:t>
      </w:r>
      <w:r>
        <w:rPr>
          <w:rFonts w:hint="eastAsia" w:ascii="华文中宋" w:hAnsi="华文中宋" w:eastAsia="华文中宋" w:cs="华文中宋"/>
          <w:b w:val="0"/>
          <w:bCs/>
          <w:color w:val="000000"/>
          <w:sz w:val="32"/>
          <w:szCs w:val="32"/>
        </w:rPr>
        <w:t xml:space="preserve">                                              </w:t>
      </w: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bookmarkStart w:id="550" w:name="_Toc3022_WPSOffice_Level1"/>
      <w:bookmarkStart w:id="551" w:name="_Toc31508_WPSOffice_Level1"/>
      <w:bookmarkStart w:id="552" w:name="_Toc19490_WPSOffice_Level1"/>
      <w:bookmarkStart w:id="553" w:name="_Toc1998_WPSOffice_Level1"/>
      <w:r>
        <w:rPr>
          <w:rFonts w:hint="eastAsia" w:ascii="华文中宋" w:hAnsi="华文中宋" w:eastAsia="华文中宋" w:cs="华文中宋"/>
          <w:b w:val="0"/>
          <w:bCs/>
          <w:color w:val="000000"/>
          <w:sz w:val="32"/>
          <w:szCs w:val="32"/>
        </w:rPr>
        <w:t>采购合同编号：</w:t>
      </w:r>
      <w:bookmarkEnd w:id="550"/>
      <w:bookmarkEnd w:id="551"/>
      <w:bookmarkEnd w:id="552"/>
      <w:bookmarkEnd w:id="553"/>
      <w:r>
        <w:rPr>
          <w:rFonts w:hint="eastAsia" w:ascii="华文中宋" w:hAnsi="华文中宋" w:eastAsia="华文中宋" w:cs="华文中宋"/>
          <w:b w:val="0"/>
          <w:bCs/>
          <w:color w:val="000000"/>
          <w:sz w:val="32"/>
          <w:szCs w:val="32"/>
          <w:u w:val="single"/>
          <w:lang w:val="en-US" w:eastAsia="zh-CN"/>
        </w:rPr>
        <w:t>SQJW-2023-003</w:t>
      </w:r>
      <w:r>
        <w:rPr>
          <w:rFonts w:hint="eastAsia" w:ascii="华文中宋" w:hAnsi="华文中宋" w:eastAsia="华文中宋" w:cs="华文中宋"/>
          <w:b w:val="0"/>
          <w:bCs/>
          <w:color w:val="000000"/>
          <w:sz w:val="32"/>
          <w:szCs w:val="32"/>
        </w:rPr>
        <w:t xml:space="preserve">                                                </w:t>
      </w:r>
    </w:p>
    <w:p>
      <w:pPr>
        <w:wordWrap/>
        <w:spacing w:before="157" w:beforeLines="50" w:line="560" w:lineRule="exact"/>
        <w:ind w:firstLine="640" w:firstLineChars="200"/>
        <w:outlineLvl w:val="9"/>
        <w:rPr>
          <w:rFonts w:hint="eastAsia" w:ascii="华文中宋" w:hAnsi="华文中宋" w:eastAsia="华文中宋" w:cs="华文中宋"/>
          <w:b w:val="0"/>
          <w:bCs/>
          <w:color w:val="000000"/>
          <w:sz w:val="32"/>
          <w:szCs w:val="32"/>
        </w:rPr>
      </w:pPr>
      <w:bookmarkStart w:id="554" w:name="_Toc24942_WPSOffice_Level1"/>
      <w:bookmarkStart w:id="555" w:name="_Toc8063_WPSOffice_Level1"/>
      <w:bookmarkStart w:id="556" w:name="_Toc2711_WPSOffice_Level1"/>
      <w:bookmarkStart w:id="557" w:name="_Toc5994_WPSOffice_Level1"/>
      <w:r>
        <w:rPr>
          <w:rFonts w:hint="eastAsia" w:ascii="华文中宋" w:hAnsi="华文中宋" w:eastAsia="华文中宋" w:cs="华文中宋"/>
          <w:b w:val="0"/>
          <w:bCs/>
          <w:color w:val="000000"/>
          <w:sz w:val="32"/>
          <w:szCs w:val="32"/>
        </w:rPr>
        <w:t>合同金额（人民币）：</w:t>
      </w:r>
      <w:bookmarkEnd w:id="554"/>
      <w:bookmarkEnd w:id="555"/>
      <w:bookmarkEnd w:id="556"/>
      <w:bookmarkEnd w:id="557"/>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 xml:space="preserve">                                   </w:t>
      </w:r>
    </w:p>
    <w:p>
      <w:pPr>
        <w:wordWrap/>
        <w:spacing w:before="157" w:beforeLines="50" w:line="560" w:lineRule="exact"/>
        <w:ind w:firstLine="640" w:firstLineChars="200"/>
        <w:jc w:val="left"/>
        <w:outlineLvl w:val="9"/>
        <w:rPr>
          <w:rFonts w:hint="eastAsia" w:ascii="华文中宋" w:hAnsi="华文中宋" w:eastAsia="华文中宋" w:cs="华文中宋"/>
          <w:b w:val="0"/>
          <w:bCs/>
          <w:color w:val="000000"/>
          <w:sz w:val="32"/>
          <w:szCs w:val="32"/>
        </w:rPr>
      </w:pPr>
      <w:bookmarkStart w:id="558" w:name="_Toc6126_WPSOffice_Level1"/>
      <w:bookmarkStart w:id="559" w:name="_Toc3522_WPSOffice_Level1"/>
      <w:bookmarkStart w:id="560" w:name="_Toc10610_WPSOffice_Level1"/>
      <w:bookmarkStart w:id="561" w:name="_Toc31793_WPSOffice_Level1"/>
      <w:r>
        <w:rPr>
          <w:rFonts w:hint="eastAsia" w:ascii="华文中宋" w:hAnsi="华文中宋" w:eastAsia="华文中宋" w:cs="华文中宋"/>
          <w:b w:val="0"/>
          <w:bCs/>
          <w:color w:val="000000"/>
          <w:sz w:val="32"/>
          <w:szCs w:val="32"/>
        </w:rPr>
        <w:t>采购单位（甲方）：</w:t>
      </w:r>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（盖章）</w:t>
      </w:r>
      <w:bookmarkEnd w:id="558"/>
      <w:bookmarkEnd w:id="559"/>
      <w:bookmarkEnd w:id="560"/>
      <w:bookmarkEnd w:id="561"/>
    </w:p>
    <w:p>
      <w:pPr>
        <w:wordWrap/>
        <w:spacing w:before="157" w:beforeLines="50" w:line="560" w:lineRule="exact"/>
        <w:ind w:firstLine="640" w:firstLineChars="200"/>
        <w:jc w:val="left"/>
        <w:outlineLvl w:val="9"/>
        <w:rPr>
          <w:rFonts w:hint="eastAsia" w:ascii="华文中宋" w:hAnsi="华文中宋" w:eastAsia="华文中宋" w:cs="华文中宋"/>
          <w:b w:val="0"/>
          <w:bCs/>
          <w:color w:val="000000"/>
          <w:sz w:val="32"/>
          <w:szCs w:val="32"/>
          <w:u w:val="single"/>
        </w:rPr>
      </w:pPr>
      <w:bookmarkStart w:id="562" w:name="_Toc382_WPSOffice_Level1"/>
      <w:bookmarkStart w:id="563" w:name="_Toc14960_WPSOffice_Level1"/>
      <w:bookmarkStart w:id="564" w:name="_Toc7246_WPSOffice_Level1"/>
      <w:bookmarkStart w:id="565" w:name="_Toc22516_WPSOffice_Level1"/>
      <w:r>
        <w:rPr>
          <w:rFonts w:hint="eastAsia" w:ascii="华文中宋" w:hAnsi="华文中宋" w:eastAsia="华文中宋" w:cs="华文中宋"/>
          <w:b w:val="0"/>
          <w:bCs/>
          <w:color w:val="000000"/>
          <w:sz w:val="32"/>
          <w:szCs w:val="32"/>
        </w:rPr>
        <w:t>成交供应商（乙方）：</w:t>
      </w:r>
      <w:r>
        <w:rPr>
          <w:rFonts w:hint="eastAsia" w:ascii="华文中宋" w:hAnsi="华文中宋" w:eastAsia="华文中宋" w:cs="华文中宋"/>
          <w:b w:val="0"/>
          <w:bCs/>
          <w:color w:val="000000"/>
          <w:sz w:val="32"/>
          <w:szCs w:val="32"/>
          <w:u w:val="single"/>
        </w:rPr>
        <w:t xml:space="preserve">                      </w:t>
      </w:r>
      <w:r>
        <w:rPr>
          <w:rFonts w:hint="eastAsia" w:ascii="华文中宋" w:hAnsi="华文中宋" w:eastAsia="华文中宋" w:cs="华文中宋"/>
          <w:b w:val="0"/>
          <w:bCs/>
          <w:color w:val="000000"/>
          <w:sz w:val="32"/>
          <w:szCs w:val="32"/>
        </w:rPr>
        <w:t>（盖章）</w:t>
      </w:r>
      <w:bookmarkEnd w:id="562"/>
      <w:bookmarkEnd w:id="563"/>
      <w:bookmarkEnd w:id="564"/>
      <w:bookmarkEnd w:id="565"/>
    </w:p>
    <w:p>
      <w:pPr>
        <w:widowControl w:val="0"/>
        <w:wordWrap/>
        <w:adjustRightInd w:val="0"/>
        <w:snapToGrid w:val="0"/>
        <w:spacing w:line="560" w:lineRule="exact"/>
        <w:ind w:firstLine="420" w:firstLineChars="200"/>
        <w:textAlignment w:val="auto"/>
        <w:outlineLvl w:val="9"/>
        <w:rPr>
          <w:rFonts w:hint="eastAsia" w:ascii="仿宋_GB2312" w:hAnsi="仿宋_GB2312" w:eastAsia="仿宋_GB2312" w:cs="仿宋_GB2312"/>
          <w:bCs/>
          <w:sz w:val="32"/>
          <w:szCs w:val="32"/>
        </w:rPr>
      </w:pPr>
      <w:r>
        <w:rPr>
          <w:rFonts w:hint="eastAsia" w:ascii="宋体" w:hAnsi="宋体" w:eastAsia="宋体"/>
          <w:bCs/>
          <w:szCs w:val="21"/>
        </w:rPr>
        <w:br w:type="page"/>
      </w:r>
      <w:r>
        <w:rPr>
          <w:rFonts w:hint="eastAsia" w:ascii="仿宋_GB2312" w:hAnsi="仿宋_GB2312" w:eastAsia="仿宋_GB2312" w:cs="仿宋_GB2312"/>
          <w:bCs/>
          <w:sz w:val="32"/>
          <w:szCs w:val="32"/>
        </w:rPr>
        <w:t>甲、乙双方根据20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rPr>
        <w:t xml:space="preserve">日 </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w:t>
      </w:r>
      <w:r>
        <w:rPr>
          <w:rFonts w:hint="eastAsia" w:ascii="仿宋_GB2312" w:hAnsi="仿宋_GB2312" w:eastAsia="仿宋_GB2312" w:cs="仿宋_GB2312"/>
          <w:bCs/>
          <w:sz w:val="32"/>
          <w:szCs w:val="32"/>
          <w:lang w:eastAsia="zh-CN"/>
        </w:rPr>
        <w:t>项目编号</w:t>
      </w:r>
      <w:r>
        <w:rPr>
          <w:rFonts w:hint="eastAsia" w:ascii="仿宋_GB2312" w:hAnsi="仿宋_GB2312" w:eastAsia="仿宋_GB2312" w:cs="仿宋_GB2312"/>
          <w:bCs/>
          <w:sz w:val="32"/>
          <w:szCs w:val="32"/>
        </w:rPr>
        <w:t>）的谈判文件要求和采购机构出具的《成交通知书》，并经双方协商一致，达成合同总价款为</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的</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rPr>
        <w:t>项目采购合同：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66" w:name="_Toc96_WPSOffice_Level1"/>
      <w:bookmarkStart w:id="567" w:name="_Toc6866_WPSOffice_Level1"/>
      <w:bookmarkStart w:id="568" w:name="_Toc6055_WPSOffice_Level1"/>
      <w:bookmarkStart w:id="569" w:name="_Toc28036_WPSOffice_Level1"/>
      <w:bookmarkStart w:id="570" w:name="_Toc16675_WPSOffice_Level1"/>
      <w:bookmarkStart w:id="571" w:name="_Toc29795_WPSOffice_Level1"/>
      <w:r>
        <w:rPr>
          <w:rFonts w:hint="eastAsia" w:ascii="仿宋_GB2312" w:hAnsi="仿宋_GB2312" w:eastAsia="仿宋_GB2312" w:cs="仿宋_GB2312"/>
          <w:bCs/>
          <w:sz w:val="32"/>
          <w:szCs w:val="32"/>
          <w:lang w:val="zh-CN"/>
        </w:rPr>
        <w:t>一、签订本政府采购合同的依据</w:t>
      </w:r>
      <w:bookmarkEnd w:id="566"/>
      <w:bookmarkEnd w:id="567"/>
      <w:bookmarkEnd w:id="568"/>
      <w:bookmarkEnd w:id="569"/>
      <w:bookmarkEnd w:id="570"/>
      <w:bookmarkEnd w:id="57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本政府采购合同所附下列文件是构成本政府采购合同不可分割的部分：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72" w:name="_Toc7329_WPSOffice_Level2"/>
      <w:bookmarkStart w:id="573" w:name="_Toc29065_WPSOffice_Level2"/>
      <w:bookmarkStart w:id="574" w:name="_Toc32479_WPSOffice_Level2"/>
      <w:r>
        <w:rPr>
          <w:rFonts w:hint="eastAsia" w:ascii="仿宋_GB2312" w:hAnsi="仿宋_GB2312" w:eastAsia="仿宋_GB2312" w:cs="仿宋_GB2312"/>
          <w:bCs/>
          <w:sz w:val="32"/>
          <w:szCs w:val="32"/>
          <w:lang w:val="zh-CN"/>
        </w:rPr>
        <w:t>1.谈判文件；</w:t>
      </w:r>
      <w:bookmarkEnd w:id="572"/>
      <w:bookmarkEnd w:id="573"/>
      <w:bookmarkEnd w:id="57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75" w:name="_Toc28112_WPSOffice_Level2"/>
      <w:bookmarkStart w:id="576" w:name="_Toc22776_WPSOffice_Level2"/>
      <w:bookmarkStart w:id="577" w:name="_Toc8989_WPSOffice_Level2"/>
      <w:r>
        <w:rPr>
          <w:rFonts w:hint="eastAsia" w:ascii="仿宋_GB2312" w:hAnsi="仿宋_GB2312" w:eastAsia="仿宋_GB2312" w:cs="仿宋_GB2312"/>
          <w:bCs/>
          <w:sz w:val="32"/>
          <w:szCs w:val="32"/>
          <w:lang w:val="zh-CN"/>
        </w:rPr>
        <w:t>2.谈判文件的更正、变更公告；</w:t>
      </w:r>
      <w:bookmarkEnd w:id="575"/>
      <w:bookmarkEnd w:id="576"/>
      <w:bookmarkEnd w:id="57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78" w:name="_Toc28651_WPSOffice_Level2"/>
      <w:bookmarkStart w:id="579" w:name="_Toc29795_WPSOffice_Level2"/>
      <w:bookmarkStart w:id="580" w:name="_Toc29221_WPSOffice_Level2"/>
      <w:r>
        <w:rPr>
          <w:rFonts w:hint="eastAsia" w:ascii="仿宋_GB2312" w:hAnsi="仿宋_GB2312" w:eastAsia="仿宋_GB2312" w:cs="仿宋_GB2312"/>
          <w:bCs/>
          <w:sz w:val="32"/>
          <w:szCs w:val="32"/>
          <w:lang w:val="zh-CN"/>
        </w:rPr>
        <w:t>3.成交供应商提交的谈判响应文件；</w:t>
      </w:r>
      <w:bookmarkEnd w:id="578"/>
      <w:bookmarkEnd w:id="579"/>
      <w:bookmarkEnd w:id="58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81" w:name="_Toc13685_WPSOffice_Level2"/>
      <w:bookmarkStart w:id="582" w:name="_Toc10173_WPSOffice_Level2"/>
      <w:bookmarkStart w:id="583" w:name="_Toc130_WPSOffice_Level2"/>
      <w:r>
        <w:rPr>
          <w:rFonts w:hint="eastAsia" w:ascii="仿宋_GB2312" w:hAnsi="仿宋_GB2312" w:eastAsia="仿宋_GB2312" w:cs="仿宋_GB2312"/>
          <w:bCs/>
          <w:sz w:val="32"/>
          <w:szCs w:val="32"/>
          <w:lang w:val="zh-CN"/>
        </w:rPr>
        <w:t>4.政府采购合同通用条款；</w:t>
      </w:r>
      <w:bookmarkEnd w:id="581"/>
      <w:bookmarkEnd w:id="582"/>
      <w:bookmarkEnd w:id="58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84" w:name="_Toc1858_WPSOffice_Level2"/>
      <w:bookmarkStart w:id="585" w:name="_Toc22537_WPSOffice_Level2"/>
      <w:bookmarkStart w:id="586" w:name="_Toc16117_WPSOffice_Level2"/>
      <w:r>
        <w:rPr>
          <w:rFonts w:hint="eastAsia" w:ascii="仿宋_GB2312" w:hAnsi="仿宋_GB2312" w:eastAsia="仿宋_GB2312" w:cs="仿宋_GB2312"/>
          <w:bCs/>
          <w:sz w:val="32"/>
          <w:szCs w:val="32"/>
          <w:lang w:val="zh-CN"/>
        </w:rPr>
        <w:t>5.成交通知书；</w:t>
      </w:r>
      <w:bookmarkEnd w:id="584"/>
      <w:bookmarkEnd w:id="585"/>
      <w:bookmarkEnd w:id="58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bookmarkStart w:id="587" w:name="_Toc21545_WPSOffice_Level2"/>
      <w:bookmarkStart w:id="588" w:name="_Toc30677_WPSOffice_Level2"/>
      <w:bookmarkStart w:id="589" w:name="_Toc5771_WPSOffice_Level2"/>
      <w:r>
        <w:rPr>
          <w:rFonts w:hint="eastAsia" w:ascii="仿宋_GB2312" w:hAnsi="仿宋_GB2312" w:eastAsia="仿宋_GB2312" w:cs="仿宋_GB2312"/>
          <w:bCs/>
          <w:sz w:val="32"/>
          <w:szCs w:val="32"/>
          <w:lang w:val="zh-CN"/>
        </w:rPr>
        <w:t>6.履约保证金缴费证明；</w:t>
      </w:r>
      <w:bookmarkEnd w:id="587"/>
      <w:bookmarkEnd w:id="588"/>
      <w:bookmarkEnd w:id="58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590" w:name="_Toc32599_WPSOffice_Level2"/>
      <w:bookmarkStart w:id="591" w:name="_Toc8581_WPSOffice_Level2"/>
      <w:bookmarkStart w:id="592" w:name="_Toc2205_WPSOffice_Level2"/>
      <w:r>
        <w:rPr>
          <w:rFonts w:hint="eastAsia" w:ascii="仿宋_GB2312" w:hAnsi="仿宋_GB2312" w:eastAsia="仿宋_GB2312" w:cs="仿宋_GB2312"/>
          <w:bCs/>
          <w:sz w:val="32"/>
          <w:szCs w:val="32"/>
        </w:rPr>
        <w:t>7.政府采购计划备案表。</w:t>
      </w:r>
      <w:bookmarkEnd w:id="590"/>
      <w:bookmarkEnd w:id="591"/>
      <w:bookmarkEnd w:id="592"/>
    </w:p>
    <w:p>
      <w:pPr>
        <w:widowControl w:val="0"/>
        <w:wordWrap/>
        <w:adjustRightInd w:val="0"/>
        <w:snapToGrid w:val="0"/>
        <w:spacing w:line="560" w:lineRule="exact"/>
        <w:ind w:firstLine="640" w:firstLineChars="200"/>
        <w:jc w:val="left"/>
        <w:textAlignment w:val="auto"/>
        <w:outlineLvl w:val="9"/>
        <w:rPr>
          <w:rFonts w:hint="eastAsia" w:ascii="仿宋_GB2312" w:hAnsi="仿宋_GB2312" w:eastAsia="仿宋_GB2312" w:cs="仿宋_GB2312"/>
          <w:bCs/>
          <w:sz w:val="32"/>
          <w:szCs w:val="32"/>
          <w:lang w:val="zh-CN"/>
        </w:rPr>
      </w:pPr>
      <w:bookmarkStart w:id="593" w:name="_Toc4921_WPSOffice_Level1"/>
      <w:bookmarkStart w:id="594" w:name="_Toc12658_WPSOffice_Level1"/>
      <w:bookmarkStart w:id="595" w:name="_Toc7426_WPSOffice_Level1"/>
      <w:bookmarkStart w:id="596" w:name="_Toc10173_WPSOffice_Level1"/>
      <w:bookmarkStart w:id="597" w:name="_Toc29813_WPSOffice_Level1"/>
      <w:bookmarkStart w:id="598" w:name="_Toc10843_WPSOffice_Level1"/>
      <w:r>
        <w:rPr>
          <w:rFonts w:hint="eastAsia" w:ascii="仿宋_GB2312" w:hAnsi="仿宋_GB2312" w:eastAsia="仿宋_GB2312" w:cs="仿宋_GB2312"/>
          <w:bCs/>
          <w:sz w:val="32"/>
          <w:szCs w:val="32"/>
          <w:lang w:val="zh-CN"/>
        </w:rPr>
        <w:t>二、合同标的及金额                                       单位：元</w:t>
      </w:r>
      <w:bookmarkEnd w:id="593"/>
      <w:bookmarkEnd w:id="594"/>
      <w:bookmarkEnd w:id="595"/>
      <w:bookmarkEnd w:id="596"/>
      <w:bookmarkEnd w:id="597"/>
      <w:bookmarkEnd w:id="598"/>
    </w:p>
    <w:tbl>
      <w:tblPr>
        <w:tblStyle w:val="15"/>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4"/>
        <w:gridCol w:w="1640"/>
        <w:gridCol w:w="1613"/>
        <w:gridCol w:w="1279"/>
        <w:gridCol w:w="1151"/>
        <w:gridCol w:w="1149"/>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90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outlineLvl w:val="9"/>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en-US" w:eastAsia="zh-CN"/>
              </w:rPr>
              <w:t>序号</w:t>
            </w: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标的名称</w:t>
            </w: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数量</w:t>
            </w: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eastAsia="zh-CN"/>
              </w:rPr>
            </w:pPr>
            <w:r>
              <w:rPr>
                <w:rFonts w:hint="eastAsia" w:ascii="仿宋_GB2312" w:hAnsi="仿宋_GB2312" w:eastAsia="仿宋_GB2312" w:cs="仿宋_GB2312"/>
                <w:bCs/>
                <w:sz w:val="32"/>
                <w:szCs w:val="32"/>
                <w:lang w:val="en-US" w:eastAsia="zh-CN"/>
              </w:rPr>
              <w:t>单位</w:t>
            </w: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单价</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总价</w:t>
            </w: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90"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64" w:hRule="atLeast"/>
          <w:jc w:val="center"/>
        </w:trPr>
        <w:tc>
          <w:tcPr>
            <w:tcW w:w="12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2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c>
          <w:tcPr>
            <w:tcW w:w="13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textAlignment w:val="auto"/>
              <w:outlineLvl w:val="9"/>
              <w:rPr>
                <w:rFonts w:hint="eastAsia" w:ascii="仿宋_GB2312" w:hAnsi="仿宋_GB2312" w:eastAsia="仿宋_GB2312" w:cs="仿宋_GB2312"/>
                <w:bCs/>
                <w:sz w:val="32"/>
                <w:szCs w:val="32"/>
                <w:lang w:val="zh-CN"/>
              </w:rPr>
            </w:pPr>
          </w:p>
        </w:tc>
      </w:tr>
    </w:tbl>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根据上述政府采购合同文件要求，本政府采购合同的总金额为人民币</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lang w:val="zh-CN"/>
        </w:rPr>
        <w:t>（大写）</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元。</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本合同以人民币进行结算，合同总价包括：</w:t>
      </w:r>
      <w:bookmarkStart w:id="599" w:name="_Toc6168_WPSOffice_Level1"/>
      <w:bookmarkStart w:id="600" w:name="_Toc23899_WPSOffice_Level1"/>
      <w:bookmarkStart w:id="601" w:name="_Toc22537_WPSOffice_Level1"/>
      <w:bookmarkStart w:id="602" w:name="_Toc20423_WPSOffice_Level1"/>
      <w:bookmarkStart w:id="603" w:name="_Toc28888_WPSOffice_Level1"/>
      <w:bookmarkStart w:id="604" w:name="_Toc7098_WPSOffice_Level1"/>
      <w:r>
        <w:rPr>
          <w:rFonts w:hint="eastAsia" w:ascii="仿宋_GB2312" w:hAnsi="仿宋_GB2312" w:eastAsia="仿宋_GB2312" w:cs="仿宋_GB2312"/>
          <w:bCs/>
          <w:sz w:val="32"/>
          <w:szCs w:val="32"/>
          <w:lang w:val="zh-CN"/>
        </w:rPr>
        <w:t>产品费、运输费、安装费、检验费、调试费、损耗费、拆卸费、售后服务费、税金及其他不可预见费等全部费用。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zh-CN"/>
        </w:rPr>
        <w:t>三、交付时间、地点和要求</w:t>
      </w:r>
      <w:bookmarkEnd w:id="599"/>
      <w:bookmarkEnd w:id="600"/>
      <w:bookmarkEnd w:id="601"/>
      <w:bookmarkEnd w:id="602"/>
      <w:bookmarkEnd w:id="603"/>
      <w:bookmarkEnd w:id="60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交货时间：签订合同后</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个</w:t>
      </w:r>
      <w:r>
        <w:rPr>
          <w:rFonts w:hint="eastAsia" w:ascii="仿宋_GB2312" w:hAnsi="仿宋_GB2312" w:eastAsia="仿宋_GB2312" w:cs="仿宋_GB2312"/>
          <w:bCs/>
          <w:sz w:val="32"/>
          <w:szCs w:val="32"/>
          <w:lang w:val="en-US" w:eastAsia="zh-CN"/>
        </w:rPr>
        <w:t>日历天</w:t>
      </w:r>
      <w:r>
        <w:rPr>
          <w:rFonts w:hint="eastAsia" w:ascii="仿宋_GB2312" w:hAnsi="仿宋_GB2312" w:eastAsia="仿宋_GB2312" w:cs="仿宋_GB2312"/>
          <w:bCs/>
          <w:sz w:val="32"/>
          <w:szCs w:val="32"/>
          <w:lang w:val="zh-CN"/>
        </w:rPr>
        <w:t>交付使用；交货地点：</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lang w:val="zh-CN"/>
        </w:rPr>
        <w:t xml:space="preserve">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乙方提供不符合谈判文件、谈判响应文件和本合同规定的产品，甲方有权拒绝接受。</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乙方应将提供产品的装箱清单、用户手册、资料、工具和备品、备件等交付给甲方，如有缺失应及时补齐，否则视为逾期交货。</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 </w:t>
      </w:r>
      <w:r>
        <w:rPr>
          <w:rFonts w:hint="eastAsia" w:ascii="仿宋_GB2312" w:hAnsi="仿宋_GB2312" w:eastAsia="仿宋_GB2312" w:cs="仿宋_GB2312"/>
          <w:bCs/>
          <w:sz w:val="32"/>
          <w:szCs w:val="32"/>
          <w:lang w:val="zh-CN"/>
        </w:rPr>
        <w:t>甲方应当在到货（安装、调试完）后</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个工作日内进行验收。验收合格后，由甲乙双方签署产品验收单并加盖采购人</w:t>
      </w:r>
      <w:r>
        <w:rPr>
          <w:rFonts w:hint="eastAsia" w:ascii="仿宋_GB2312" w:hAnsi="仿宋_GB2312" w:eastAsia="仿宋_GB2312" w:cs="仿宋_GB2312"/>
          <w:bCs/>
          <w:sz w:val="32"/>
          <w:szCs w:val="32"/>
          <w:highlight w:val="none"/>
          <w:lang w:val="zh-CN"/>
        </w:rPr>
        <w:t>公章</w:t>
      </w:r>
      <w:r>
        <w:rPr>
          <w:rFonts w:hint="eastAsia" w:ascii="仿宋_GB2312" w:hAnsi="仿宋_GB2312" w:eastAsia="仿宋_GB2312" w:cs="仿宋_GB2312"/>
          <w:bCs/>
          <w:sz w:val="32"/>
          <w:szCs w:val="32"/>
          <w:lang w:val="zh-CN"/>
        </w:rPr>
        <w:t>，甲乙双方各执一份。</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5.</w:t>
      </w:r>
      <w:r>
        <w:rPr>
          <w:rFonts w:hint="eastAsia" w:ascii="仿宋_GB2312" w:hAnsi="仿宋_GB2312" w:eastAsia="仿宋_GB2312" w:cs="仿宋_GB2312"/>
          <w:bCs/>
          <w:sz w:val="32"/>
          <w:szCs w:val="32"/>
          <w:highlight w:val="none"/>
          <w:lang w:val="zh-CN"/>
        </w:rPr>
        <w:t xml:space="preserve"> 甲方应提供该项目验收报告交同级财政监管部门，由财政部门按规定程序抽验后办理资金拨付</w:t>
      </w:r>
      <w:r>
        <w:rPr>
          <w:rFonts w:hint="eastAsia" w:ascii="仿宋_GB2312" w:hAnsi="仿宋_GB2312" w:eastAsia="仿宋_GB2312" w:cs="仿宋_GB2312"/>
          <w:bCs/>
          <w:sz w:val="32"/>
          <w:szCs w:val="32"/>
          <w:lang w:val="zh-CN"/>
        </w:rPr>
        <w:t>。</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zh-CN"/>
        </w:rPr>
        <w:t xml:space="preserve"> 甲方在履行合同过程中发现乙方有违约问题，可按谈判文件、谈判响应文件的规定要求乙方及时予以解决。</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zh-CN"/>
        </w:rPr>
        <w:t>乙方向甲方提供产品相关完税销售发票。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05" w:name="_Toc2306_WPSOffice_Level1"/>
      <w:bookmarkStart w:id="606" w:name="_Toc19609_WPSOffice_Level1"/>
      <w:bookmarkStart w:id="607" w:name="_Toc5771_WPSOffice_Level1"/>
      <w:bookmarkStart w:id="608" w:name="_Toc29015_WPSOffice_Level1"/>
      <w:bookmarkStart w:id="609" w:name="_Toc23122_WPSOffice_Level1"/>
      <w:bookmarkStart w:id="610" w:name="_Toc32406_WPSOffice_Level1"/>
      <w:r>
        <w:rPr>
          <w:rFonts w:hint="eastAsia" w:ascii="仿宋_GB2312" w:hAnsi="仿宋_GB2312" w:eastAsia="仿宋_GB2312" w:cs="仿宋_GB2312"/>
          <w:bCs/>
          <w:sz w:val="32"/>
          <w:szCs w:val="32"/>
        </w:rPr>
        <w:t>四、付款方式</w:t>
      </w:r>
      <w:bookmarkEnd w:id="605"/>
      <w:bookmarkEnd w:id="606"/>
      <w:bookmarkEnd w:id="607"/>
      <w:bookmarkEnd w:id="608"/>
      <w:bookmarkEnd w:id="609"/>
      <w:bookmarkEnd w:id="61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u w:val="single"/>
          <w:lang w:val="zh-CN"/>
        </w:rPr>
      </w:pPr>
      <w:r>
        <w:rPr>
          <w:rFonts w:hint="eastAsia" w:ascii="仿宋_GB2312" w:hAnsi="仿宋_GB2312" w:eastAsia="仿宋_GB2312" w:cs="仿宋_GB2312"/>
          <w:bCs/>
          <w:sz w:val="32"/>
          <w:szCs w:val="32"/>
          <w:u w:val="single"/>
          <w:lang w:val="zh-CN"/>
        </w:rPr>
        <w:t>乙方所交付的产品由甲方验收，验收合格后由甲方报同级财政监管部门，申请资金拨付,按合同金额向乙方支付合同总价款的100%（付款方式及金额由采购人根据项目情况确定），即人民币（大写）：             元。</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乙方向甲方提交的履约保证金计（大写）</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元转为质量保证金。质量保证金待约定的免费质保期满</w:t>
      </w:r>
      <w:r>
        <w:rPr>
          <w:rFonts w:hint="eastAsia" w:ascii="仿宋_GB2312" w:hAnsi="仿宋_GB2312" w:eastAsia="仿宋_GB2312" w:cs="仿宋_GB2312"/>
          <w:bCs/>
          <w:sz w:val="32"/>
          <w:szCs w:val="32"/>
          <w:u w:val="single"/>
          <w:lang w:val="zh-CN"/>
        </w:rPr>
        <w:t xml:space="preserve">     </w:t>
      </w:r>
      <w:r>
        <w:rPr>
          <w:rFonts w:hint="eastAsia" w:ascii="仿宋_GB2312" w:hAnsi="仿宋_GB2312" w:eastAsia="仿宋_GB2312" w:cs="仿宋_GB2312"/>
          <w:bCs/>
          <w:sz w:val="32"/>
          <w:szCs w:val="32"/>
          <w:lang w:val="zh-CN"/>
        </w:rPr>
        <w:t>（年）且产品无质量问题后，由乙方提出书面申请，甲方以转账方式予以退还。</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11" w:name="_Toc4945_WPSOffice_Level1"/>
      <w:bookmarkStart w:id="612" w:name="_Toc9071_WPSOffice_Level1"/>
      <w:bookmarkStart w:id="613" w:name="_Toc8581_WPSOffice_Level1"/>
      <w:bookmarkStart w:id="614" w:name="_Toc1156_WPSOffice_Level1"/>
      <w:bookmarkStart w:id="615" w:name="_Toc26468_WPSOffice_Level1"/>
      <w:bookmarkStart w:id="616" w:name="_Toc4233_WPSOffice_Level1"/>
      <w:r>
        <w:rPr>
          <w:rFonts w:hint="eastAsia" w:ascii="仿宋_GB2312" w:hAnsi="仿宋_GB2312" w:eastAsia="仿宋_GB2312" w:cs="仿宋_GB2312"/>
          <w:bCs/>
          <w:sz w:val="32"/>
          <w:szCs w:val="32"/>
          <w:lang w:val="zh-CN"/>
        </w:rPr>
        <w:t>五、合同的变更、终止与转让</w:t>
      </w:r>
      <w:bookmarkEnd w:id="611"/>
      <w:bookmarkEnd w:id="612"/>
      <w:bookmarkEnd w:id="613"/>
      <w:bookmarkEnd w:id="614"/>
      <w:bookmarkEnd w:id="615"/>
      <w:bookmarkEnd w:id="61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除《中华人民共和国政府采购法》第</w:t>
      </w:r>
      <w:r>
        <w:rPr>
          <w:rFonts w:hint="eastAsia" w:ascii="仿宋_GB2312" w:hAnsi="仿宋_GB2312" w:eastAsia="仿宋_GB2312" w:cs="仿宋_GB2312"/>
          <w:bCs/>
          <w:sz w:val="32"/>
          <w:szCs w:val="32"/>
        </w:rPr>
        <w:t>50</w:t>
      </w:r>
      <w:r>
        <w:rPr>
          <w:rFonts w:hint="eastAsia" w:ascii="仿宋_GB2312" w:hAnsi="仿宋_GB2312" w:eastAsia="仿宋_GB2312" w:cs="仿宋_GB2312"/>
          <w:bCs/>
          <w:sz w:val="32"/>
          <w:szCs w:val="32"/>
          <w:lang w:val="zh-CN"/>
        </w:rPr>
        <w:t>条规定的情形外，本合同一经签订，甲乙双方不得擅自变更、中止或终止。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乙方不得擅自转让其应履行的合同义务。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17" w:name="_Toc29941_WPSOffice_Level1"/>
      <w:bookmarkStart w:id="618" w:name="_Toc20231_WPSOffice_Level1"/>
      <w:bookmarkStart w:id="619" w:name="_Toc2669_WPSOffice_Level1"/>
      <w:bookmarkStart w:id="620" w:name="_Toc27090_WPSOffice_Level1"/>
      <w:bookmarkStart w:id="621" w:name="_Toc21200_WPSOffice_Level1"/>
      <w:bookmarkStart w:id="622" w:name="_Toc14930_WPSOffice_Level1"/>
      <w:r>
        <w:rPr>
          <w:rFonts w:hint="eastAsia" w:ascii="仿宋_GB2312" w:hAnsi="仿宋_GB2312" w:eastAsia="仿宋_GB2312" w:cs="仿宋_GB2312"/>
          <w:bCs/>
          <w:sz w:val="32"/>
          <w:szCs w:val="32"/>
          <w:lang w:val="zh-CN"/>
        </w:rPr>
        <w:t>六、违约责任</w:t>
      </w:r>
      <w:bookmarkEnd w:id="617"/>
      <w:bookmarkEnd w:id="618"/>
      <w:bookmarkEnd w:id="619"/>
      <w:bookmarkEnd w:id="620"/>
      <w:bookmarkEnd w:id="621"/>
      <w:bookmarkEnd w:id="62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乙方所提供的产品规格、技术标准、材料等质量不合格的，应及时更换；更换不及时的，按逾期交货承担违约责任；</w:t>
      </w:r>
      <w:r>
        <w:rPr>
          <w:rFonts w:hint="eastAsia" w:ascii="仿宋_GB2312" w:hAnsi="仿宋_GB2312" w:eastAsia="仿宋_GB2312" w:cs="仿宋_GB2312"/>
          <w:bCs/>
          <w:sz w:val="32"/>
          <w:szCs w:val="32"/>
          <w:highlight w:val="none"/>
          <w:lang w:val="zh-CN"/>
        </w:rPr>
        <w:t>因质量问题甲方不同意接收的，甲方有权扣除质保金（或履约保证金），并由乙方赔偿由此引起的甲方的一切经济损失。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乙方提供的货物如侵犯了第三方权益而引发纠纷或诉讼的，均由乙方负责交涉并承担全部责任。</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因包装、运输引起的货物损坏，甲方有权拒收。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w:t>
      </w:r>
      <w:r>
        <w:rPr>
          <w:rFonts w:hint="eastAsia" w:ascii="仿宋_GB2312" w:hAnsi="仿宋_GB2312" w:eastAsia="仿宋_GB2312" w:cs="仿宋_GB2312"/>
          <w:bCs/>
          <w:sz w:val="32"/>
          <w:szCs w:val="32"/>
          <w:lang w:val="zh-CN"/>
        </w:rPr>
        <w:t>甲方无故延期接受货物和乙方逾期交货的，每天应向对方偿付未交货物的货款</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lang w:val="zh-CN"/>
        </w:rPr>
        <w:t>的违约金，但违约金累计不得超过违约货款的</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，超过</w:t>
      </w:r>
      <w:r>
        <w:rPr>
          <w:rFonts w:hint="eastAsia" w:ascii="仿宋_GB2312" w:hAnsi="仿宋_GB2312" w:eastAsia="仿宋_GB2312" w:cs="仿宋_GB2312"/>
          <w:bCs/>
          <w:sz w:val="32"/>
          <w:szCs w:val="32"/>
          <w:u w:val="single"/>
        </w:rPr>
        <w:t xml:space="preserve">    </w:t>
      </w:r>
      <w:r>
        <w:rPr>
          <w:rFonts w:hint="eastAsia" w:ascii="仿宋_GB2312" w:hAnsi="仿宋_GB2312" w:eastAsia="仿宋_GB2312" w:cs="仿宋_GB2312"/>
          <w:bCs/>
          <w:sz w:val="32"/>
          <w:szCs w:val="32"/>
          <w:lang w:val="zh-CN"/>
        </w:rPr>
        <w:t>天对方有权解除合同，违约方承担因此给对方造成的经济损失</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乙方未按本合同和响应文件中规定的服务承诺提供售后服务的，乙方应按本合同合计金额的</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向甲方支付违约金。</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bCs/>
          <w:sz w:val="32"/>
          <w:szCs w:val="32"/>
          <w:lang w:val="zh-CN"/>
        </w:rPr>
        <w:t>乙方提供的货物在质量保证期内，因设计、工艺或材料的缺陷和其它质量原因造成的问题，由乙方负责，费用从</w:t>
      </w:r>
      <w:r>
        <w:rPr>
          <w:rFonts w:hint="eastAsia" w:ascii="仿宋_GB2312" w:hAnsi="仿宋_GB2312" w:eastAsia="仿宋_GB2312" w:cs="仿宋_GB2312"/>
          <w:bCs/>
          <w:sz w:val="32"/>
          <w:szCs w:val="32"/>
          <w:highlight w:val="none"/>
          <w:lang w:val="zh-CN"/>
        </w:rPr>
        <w:t>质量保证金</w:t>
      </w:r>
      <w:r>
        <w:rPr>
          <w:rFonts w:hint="eastAsia" w:ascii="仿宋_GB2312" w:hAnsi="仿宋_GB2312" w:eastAsia="仿宋_GB2312" w:cs="仿宋_GB2312"/>
          <w:bCs/>
          <w:sz w:val="32"/>
          <w:szCs w:val="32"/>
          <w:lang w:val="zh-CN"/>
        </w:rPr>
        <w:t>中扣除，不足另补。</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w:t>
      </w:r>
      <w:r>
        <w:rPr>
          <w:rFonts w:hint="eastAsia" w:ascii="仿宋_GB2312" w:hAnsi="仿宋_GB2312" w:eastAsia="仿宋_GB2312" w:cs="仿宋_GB2312"/>
          <w:bCs/>
          <w:sz w:val="32"/>
          <w:szCs w:val="32"/>
          <w:lang w:val="zh-CN"/>
        </w:rPr>
        <w:t>其它违约行为按违约货款额</w:t>
      </w:r>
      <w:r>
        <w:rPr>
          <w:rFonts w:hint="eastAsia" w:ascii="仿宋_GB2312" w:hAnsi="仿宋_GB2312" w:eastAsia="仿宋_GB2312" w:cs="仿宋_GB2312"/>
          <w:bCs/>
          <w:sz w:val="32"/>
          <w:szCs w:val="32"/>
        </w:rPr>
        <w:t>5%</w:t>
      </w:r>
      <w:r>
        <w:rPr>
          <w:rFonts w:hint="eastAsia" w:ascii="仿宋_GB2312" w:hAnsi="仿宋_GB2312" w:eastAsia="仿宋_GB2312" w:cs="仿宋_GB2312"/>
          <w:bCs/>
          <w:sz w:val="32"/>
          <w:szCs w:val="32"/>
          <w:lang w:val="zh-CN"/>
        </w:rPr>
        <w:t>收取违约金并赔偿经济损失。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23" w:name="_Toc13664_WPSOffice_Level1"/>
      <w:bookmarkStart w:id="624" w:name="_Toc2639_WPSOffice_Level1"/>
      <w:bookmarkStart w:id="625" w:name="_Toc31682_WPSOffice_Level1"/>
      <w:bookmarkStart w:id="626" w:name="_Toc4924_WPSOffice_Level1"/>
      <w:bookmarkStart w:id="627" w:name="_Toc2021_WPSOffice_Level1"/>
      <w:bookmarkStart w:id="628" w:name="_Toc29473_WPSOffice_Level1"/>
      <w:r>
        <w:rPr>
          <w:rFonts w:hint="eastAsia" w:ascii="仿宋_GB2312" w:hAnsi="仿宋_GB2312" w:eastAsia="仿宋_GB2312" w:cs="仿宋_GB2312"/>
          <w:bCs/>
          <w:sz w:val="32"/>
          <w:szCs w:val="32"/>
          <w:lang w:val="zh-CN"/>
        </w:rPr>
        <w:t>七、不可抗力</w:t>
      </w:r>
      <w:bookmarkEnd w:id="623"/>
      <w:bookmarkEnd w:id="624"/>
      <w:bookmarkEnd w:id="625"/>
      <w:bookmarkEnd w:id="626"/>
      <w:bookmarkEnd w:id="627"/>
      <w:bookmarkEnd w:id="62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不可抗力使合同的某些内容有变更必要的，双方应通过协商在</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天内达成进一步履行合同的协议，因不可抗力致使合同不能履行的，合同终止。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除法律、法规规定的不可抗力情形外，双方约定出现</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zh-CN"/>
        </w:rPr>
        <w:t>情况亦视为不可抗力。</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29" w:name="_Toc18318_WPSOffice_Level1"/>
      <w:bookmarkStart w:id="630" w:name="_Toc23622_WPSOffice_Level1"/>
      <w:bookmarkStart w:id="631" w:name="_Toc3848_WPSOffice_Level1"/>
      <w:bookmarkStart w:id="632" w:name="_Toc19414_WPSOffice_Level1"/>
      <w:bookmarkStart w:id="633" w:name="_Toc26412_WPSOffice_Level1"/>
      <w:bookmarkStart w:id="634" w:name="_Toc10383_WPSOffice_Level1"/>
      <w:r>
        <w:rPr>
          <w:rFonts w:hint="eastAsia" w:ascii="仿宋_GB2312" w:hAnsi="仿宋_GB2312" w:eastAsia="仿宋_GB2312" w:cs="仿宋_GB2312"/>
          <w:bCs/>
          <w:sz w:val="32"/>
          <w:szCs w:val="32"/>
          <w:lang w:val="zh-CN"/>
        </w:rPr>
        <w:t>八、知识产权：</w:t>
      </w:r>
      <w:bookmarkEnd w:id="629"/>
      <w:bookmarkEnd w:id="630"/>
      <w:bookmarkEnd w:id="631"/>
      <w:bookmarkEnd w:id="632"/>
      <w:bookmarkEnd w:id="633"/>
      <w:bookmarkEnd w:id="63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35" w:name="_Toc19632_WPSOffice_Level1"/>
      <w:bookmarkStart w:id="636" w:name="_Toc19749_WPSOffice_Level1"/>
      <w:bookmarkStart w:id="637" w:name="_Toc13231_WPSOffice_Level1"/>
      <w:bookmarkStart w:id="638" w:name="_Toc2260_WPSOffice_Level1"/>
      <w:bookmarkStart w:id="639" w:name="_Toc10217_WPSOffice_Level1"/>
      <w:bookmarkStart w:id="640" w:name="_Toc20210_WPSOffice_Level1"/>
      <w:r>
        <w:rPr>
          <w:rFonts w:hint="eastAsia" w:ascii="仿宋_GB2312" w:hAnsi="仿宋_GB2312" w:eastAsia="仿宋_GB2312" w:cs="仿宋_GB2312"/>
          <w:bCs/>
          <w:sz w:val="32"/>
          <w:szCs w:val="32"/>
          <w:lang w:val="zh-CN"/>
        </w:rPr>
        <w:t>九、其他约定：</w:t>
      </w:r>
      <w:bookmarkEnd w:id="635"/>
      <w:bookmarkEnd w:id="636"/>
      <w:bookmarkEnd w:id="637"/>
      <w:bookmarkEnd w:id="638"/>
      <w:bookmarkEnd w:id="639"/>
      <w:bookmarkEnd w:id="64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41" w:name="_Toc20133_WPSOffice_Level1"/>
      <w:bookmarkStart w:id="642" w:name="_Toc19521_WPSOffice_Level1"/>
      <w:bookmarkStart w:id="643" w:name="_Toc2032_WPSOffice_Level1"/>
      <w:bookmarkStart w:id="644" w:name="_Toc6985_WPSOffice_Level1"/>
      <w:bookmarkStart w:id="645" w:name="_Toc23823_WPSOffice_Level1"/>
      <w:bookmarkStart w:id="646" w:name="_Toc18552_WPSOffice_Level1"/>
      <w:r>
        <w:rPr>
          <w:rFonts w:hint="eastAsia" w:ascii="仿宋_GB2312" w:hAnsi="仿宋_GB2312" w:eastAsia="仿宋_GB2312" w:cs="仿宋_GB2312"/>
          <w:bCs/>
          <w:sz w:val="32"/>
          <w:szCs w:val="32"/>
          <w:lang w:val="zh-CN"/>
        </w:rPr>
        <w:t>十、合同争议解决</w:t>
      </w:r>
      <w:bookmarkEnd w:id="641"/>
      <w:bookmarkEnd w:id="642"/>
      <w:bookmarkEnd w:id="643"/>
      <w:bookmarkEnd w:id="644"/>
      <w:bookmarkEnd w:id="645"/>
      <w:bookmarkEnd w:id="64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因产品质量问题发生争议的，应邀请国家认可的质量检测机构进行鉴定。产品符合标准的，鉴定费由甲方承担；产品不符合标准的，鉴定费由乙方承担。</w:t>
      </w:r>
    </w:p>
    <w:p>
      <w:pPr>
        <w:wordWrap/>
        <w:topLinePunct w:val="0"/>
        <w:ind w:firstLine="600"/>
        <w:rPr>
          <w:rFonts w:ascii="仿宋_GB2312" w:eastAsia="仿宋_GB2312"/>
          <w:sz w:val="30"/>
          <w:szCs w:val="30"/>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因履行本合同引起的或与本合同有关的争议，甲乙双方应首先通过友好协商解决，如果协商不能解决，可</w:t>
      </w:r>
      <w:r>
        <w:rPr>
          <w:rFonts w:hint="eastAsia" w:ascii="仿宋_GB2312" w:eastAsia="仿宋_GB2312"/>
          <w:sz w:val="30"/>
          <w:szCs w:val="30"/>
        </w:rPr>
        <w:t>按下列第</w:t>
      </w:r>
      <w:r>
        <w:rPr>
          <w:rFonts w:ascii="仿宋_GB2312" w:eastAsia="仿宋_GB2312"/>
          <w:sz w:val="30"/>
          <w:szCs w:val="30"/>
          <w:u w:val="single"/>
        </w:rPr>
        <w:t xml:space="preserve">    </w:t>
      </w:r>
      <w:r>
        <w:rPr>
          <w:rFonts w:ascii="仿宋_GB2312" w:eastAsia="仿宋_GB2312"/>
          <w:sz w:val="30"/>
          <w:szCs w:val="30"/>
        </w:rPr>
        <w:t>种方式解决：</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1</w:t>
      </w:r>
      <w:r>
        <w:rPr>
          <w:rFonts w:ascii="仿宋_GB2312" w:eastAsia="仿宋_GB2312"/>
          <w:sz w:val="30"/>
          <w:szCs w:val="30"/>
        </w:rPr>
        <w:t>）向</w:t>
      </w:r>
      <w:r>
        <w:rPr>
          <w:rFonts w:ascii="仿宋_GB2312" w:eastAsia="仿宋_GB2312"/>
          <w:sz w:val="30"/>
          <w:szCs w:val="30"/>
          <w:u w:val="single"/>
        </w:rPr>
        <w:t xml:space="preserve">                  </w:t>
      </w:r>
      <w:r>
        <w:rPr>
          <w:rFonts w:ascii="仿宋_GB2312" w:eastAsia="仿宋_GB2312"/>
          <w:sz w:val="30"/>
          <w:szCs w:val="30"/>
        </w:rPr>
        <w:t>人民法院起诉。</w:t>
      </w:r>
    </w:p>
    <w:p>
      <w:pPr>
        <w:wordWrap/>
        <w:topLinePunct w:val="0"/>
        <w:ind w:firstLine="600"/>
        <w:rPr>
          <w:rFonts w:ascii="仿宋_GB2312" w:eastAsia="仿宋_GB2312"/>
          <w:sz w:val="30"/>
          <w:szCs w:val="30"/>
        </w:rPr>
      </w:pPr>
      <w:r>
        <w:rPr>
          <w:rFonts w:hint="eastAsia" w:ascii="仿宋_GB2312" w:eastAsia="仿宋_GB2312"/>
          <w:sz w:val="30"/>
          <w:szCs w:val="30"/>
        </w:rPr>
        <w:t>（</w:t>
      </w:r>
      <w:r>
        <w:rPr>
          <w:rFonts w:hint="eastAsia" w:ascii="仿宋_GB2312" w:eastAsia="仿宋_GB2312"/>
          <w:sz w:val="30"/>
          <w:szCs w:val="30"/>
          <w:lang w:val="en-US" w:eastAsia="zh-CN"/>
        </w:rPr>
        <w:t>2</w:t>
      </w:r>
      <w:r>
        <w:rPr>
          <w:rFonts w:ascii="仿宋_GB2312" w:eastAsia="仿宋_GB2312"/>
          <w:sz w:val="30"/>
          <w:szCs w:val="30"/>
        </w:rPr>
        <w:t>）向</w:t>
      </w:r>
      <w:r>
        <w:rPr>
          <w:rFonts w:ascii="仿宋_GB2312" w:eastAsia="仿宋_GB2312"/>
          <w:sz w:val="30"/>
          <w:szCs w:val="30"/>
          <w:u w:val="single"/>
        </w:rPr>
        <w:t xml:space="preserve">                  </w:t>
      </w:r>
      <w:r>
        <w:rPr>
          <w:rFonts w:ascii="仿宋_GB2312" w:eastAsia="仿宋_GB2312"/>
          <w:sz w:val="30"/>
          <w:szCs w:val="30"/>
        </w:rPr>
        <w:t>仲裁委员会申请仲裁；</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lang w:val="zh-CN"/>
        </w:rPr>
        <w:t>诉讼期间，本合同继续履行。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47" w:name="_Toc18713_WPSOffice_Level1"/>
      <w:bookmarkStart w:id="648" w:name="_Toc20057_WPSOffice_Level1"/>
      <w:bookmarkStart w:id="649" w:name="_Toc12915_WPSOffice_Level1"/>
      <w:bookmarkStart w:id="650" w:name="_Toc25759_WPSOffice_Level1"/>
      <w:bookmarkStart w:id="651" w:name="_Toc8439_WPSOffice_Level1"/>
      <w:bookmarkStart w:id="652" w:name="_Toc27544_WPSOffice_Level1"/>
      <w:r>
        <w:rPr>
          <w:rFonts w:hint="eastAsia" w:ascii="仿宋_GB2312" w:hAnsi="仿宋_GB2312" w:eastAsia="仿宋_GB2312" w:cs="仿宋_GB2312"/>
          <w:bCs/>
          <w:sz w:val="32"/>
          <w:szCs w:val="32"/>
          <w:lang w:val="zh-CN"/>
        </w:rPr>
        <w:t>十一、合同生效及其它</w:t>
      </w:r>
      <w:r>
        <w:rPr>
          <w:rFonts w:hint="eastAsia" w:ascii="仿宋_GB2312" w:hAnsi="仿宋_GB2312" w:eastAsia="仿宋_GB2312" w:cs="仿宋_GB2312"/>
          <w:bCs/>
          <w:sz w:val="32"/>
          <w:szCs w:val="32"/>
        </w:rPr>
        <w:t>：</w:t>
      </w:r>
      <w:bookmarkEnd w:id="647"/>
      <w:bookmarkEnd w:id="648"/>
      <w:bookmarkEnd w:id="649"/>
      <w:bookmarkEnd w:id="650"/>
      <w:bookmarkEnd w:id="651"/>
      <w:bookmarkEnd w:id="65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53" w:name="_Toc20231_WPSOffice_Level2"/>
      <w:bookmarkStart w:id="654" w:name="_Toc26653_WPSOffice_Level2"/>
      <w:bookmarkStart w:id="655" w:name="_Toc15526_WPSOffice_Level2"/>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zh-CN"/>
        </w:rPr>
        <w:t>本合同一式六份，经双方签字，并加盖公章即为生效。</w:t>
      </w:r>
      <w:bookmarkEnd w:id="653"/>
      <w:bookmarkEnd w:id="654"/>
      <w:bookmarkEnd w:id="65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56" w:name="_Toc11979_WPSOffice_Level2"/>
      <w:bookmarkStart w:id="657" w:name="_Toc16154_WPSOffice_Level2"/>
      <w:bookmarkStart w:id="658" w:name="_Toc13664_WPSOffice_Level2"/>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val="zh-CN"/>
        </w:rPr>
        <w:t>本合同未尽事宜，按《民法典》有关规定处理。</w:t>
      </w:r>
      <w:bookmarkEnd w:id="656"/>
      <w:bookmarkEnd w:id="657"/>
      <w:bookmarkEnd w:id="65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甲方（盖章）：                       乙方（盖章）：</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地址：                              地址：</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法定代表人或委托代理人：            法定代表人或委托代理人：</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开户银行：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联系电话：                          账号：</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联系电话：</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签约时间：  年  月  日</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合同备案部门：</w:t>
      </w:r>
      <w:r>
        <w:rPr>
          <w:rFonts w:hint="eastAsia" w:ascii="仿宋_GB2312" w:hAnsi="仿宋_GB2312" w:eastAsia="仿宋_GB2312" w:cs="仿宋_GB2312"/>
          <w:bCs/>
          <w:sz w:val="32"/>
          <w:szCs w:val="32"/>
          <w:lang w:val="en-US" w:eastAsia="zh-CN"/>
        </w:rPr>
        <w:t>宿迁建威工程咨询有限公司</w:t>
      </w:r>
      <w:r>
        <w:rPr>
          <w:rFonts w:hint="eastAsia" w:ascii="仿宋_GB2312" w:hAnsi="仿宋_GB2312" w:eastAsia="仿宋_GB2312" w:cs="仿宋_GB2312"/>
          <w:bCs/>
          <w:sz w:val="32"/>
          <w:szCs w:val="32"/>
        </w:rPr>
        <w:t xml:space="preserve">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经办人：</w:t>
      </w:r>
    </w:p>
    <w:p>
      <w:pPr>
        <w:widowControl w:val="0"/>
        <w:wordWrap/>
        <w:adjustRightInd w:val="0"/>
        <w:snapToGrid w:val="0"/>
        <w:spacing w:line="560" w:lineRule="exact"/>
        <w:ind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合同备案时间：</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年  月  日</w:t>
      </w:r>
    </w:p>
    <w:p>
      <w:pP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br w:type="page"/>
      </w:r>
    </w:p>
    <w:p>
      <w:pPr>
        <w:widowControl w:val="0"/>
        <w:wordWrap/>
        <w:adjustRightInd w:val="0"/>
        <w:snapToGrid w:val="0"/>
        <w:spacing w:line="560" w:lineRule="exact"/>
        <w:ind w:firstLine="640" w:firstLineChars="200"/>
        <w:jc w:val="center"/>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合同通用条款</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根据《民法典》、《中华人民共和国政府采购法》的规定，合同双方经协商达成一致，自愿订立本合同，遵循公平原则明确双方的权利、义务，确保双方诚实守信地履行合同。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59" w:name="_Toc22507_WPSOffice_Level2"/>
      <w:bookmarkStart w:id="660" w:name="_Toc26412_WPSOffice_Level2"/>
      <w:bookmarkStart w:id="661" w:name="_Toc20198_WPSOffice_Level2"/>
      <w:r>
        <w:rPr>
          <w:rFonts w:hint="eastAsia" w:ascii="仿宋_GB2312" w:hAnsi="仿宋_GB2312" w:eastAsia="仿宋_GB2312" w:cs="仿宋_GB2312"/>
          <w:bCs/>
          <w:sz w:val="32"/>
          <w:szCs w:val="32"/>
        </w:rPr>
        <w:t>1.定义</w:t>
      </w:r>
      <w:bookmarkEnd w:id="659"/>
      <w:bookmarkEnd w:id="660"/>
      <w:bookmarkEnd w:id="66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本合同中的下列术语应解释为：</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 “合同”指甲乙双方签署的、载明的甲乙双方权利义务的协议，包括所有的附件、附录和上述文件所提到的构成合同的所有文件。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 “合同金额”指根据合同规定，乙方在正确地完全履行合同义务后甲方应付给乙方的价款。</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 “合同条款”指本合同条款。</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 “货物”指乙方根据合同约定须向甲方提供的一切产品、设备、机械、仪表、备件等，包括辅助工具、使用手册等相关资料。</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 “服务”指根据本合同规定乙方承担与供货有关的辅助服务，如运输、保险及安装、调试、提供技术援助、培训和合同中规定乙方应承担的其它义务。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1.6 “甲方”指购买货物和服务的单位。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 “乙方”指提供本合同条款下货物和服务的公司或其他实体。</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1.8 “现场”指合同规定货物将要运至和安装的地点。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 “验收”指合同双方依据强制性的国家技术质量规范和合同约定，确认合同条款下的货物符合合同规定的活动。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1.10原厂商：产品制造商或其在中国境内设立的办事或技术服务机构。除另有说明外，本合同文件所述的制造商、产品制造商、制造厂家、产品制造厂家均为原厂商。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 原产地：指产品的生产地，或提供服务的来源地。</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 “工作日”指国家法定工作日，“天”指日历天数。</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62" w:name="_Toc20210_WPSOffice_Level2"/>
      <w:bookmarkStart w:id="663" w:name="_Toc21237_WPSOffice_Level2"/>
      <w:bookmarkStart w:id="664" w:name="_Toc9343_WPSOffice_Level2"/>
      <w:r>
        <w:rPr>
          <w:rFonts w:hint="eastAsia" w:ascii="仿宋_GB2312" w:hAnsi="仿宋_GB2312" w:eastAsia="仿宋_GB2312" w:cs="仿宋_GB2312"/>
          <w:bCs/>
          <w:sz w:val="32"/>
          <w:szCs w:val="32"/>
        </w:rPr>
        <w:t>2.技术规格要求</w:t>
      </w:r>
      <w:bookmarkEnd w:id="662"/>
      <w:bookmarkEnd w:id="663"/>
      <w:bookmarkEnd w:id="66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 本合同条款下提交货物的技术规格要求应等于或优于谈判文件、谈判响应文件技术规格要求。若技术规格要求中无相应规定，则应符合相应的国家有关部门最新颁布的相应正式标准。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 乙方应向甲方提供货物及服务有关的标准的中文文本。</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2.3 除非技术规范中另有规定，计量单位均采用中华人民共和国法定计量单位。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65" w:name="_Toc23823_WPSOffice_Level2"/>
      <w:bookmarkStart w:id="666" w:name="_Toc415_WPSOffice_Level2"/>
      <w:bookmarkStart w:id="667" w:name="_Toc26773_WPSOffice_Level2"/>
      <w:r>
        <w:rPr>
          <w:rFonts w:hint="eastAsia" w:ascii="仿宋_GB2312" w:hAnsi="仿宋_GB2312" w:eastAsia="仿宋_GB2312" w:cs="仿宋_GB2312"/>
          <w:bCs/>
          <w:sz w:val="32"/>
          <w:szCs w:val="32"/>
        </w:rPr>
        <w:t>3.合同范围</w:t>
      </w:r>
      <w:bookmarkEnd w:id="665"/>
      <w:bookmarkEnd w:id="666"/>
      <w:bookmarkEnd w:id="66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 乙方应负责培训甲方的技术人员。</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68" w:name="_Toc27544_WPSOffice_Level2"/>
      <w:bookmarkStart w:id="669" w:name="_Toc1426_WPSOffice_Level2"/>
      <w:bookmarkStart w:id="670" w:name="_Toc22989_WPSOffice_Level2"/>
      <w:r>
        <w:rPr>
          <w:rFonts w:hint="eastAsia" w:ascii="仿宋_GB2312" w:hAnsi="仿宋_GB2312" w:eastAsia="仿宋_GB2312" w:cs="仿宋_GB2312"/>
          <w:bCs/>
          <w:sz w:val="32"/>
          <w:szCs w:val="32"/>
        </w:rPr>
        <w:t>4.合同文件和资料</w:t>
      </w:r>
      <w:bookmarkEnd w:id="668"/>
      <w:bookmarkEnd w:id="669"/>
      <w:bookmarkEnd w:id="67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4.1乙方在提供仪器设备时应同时提供中文版相关的技术资料，如目录索引、图纸、操作手册、使用指南、维修指南、服务手册等。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71" w:name="_Toc23784_WPSOffice_Level2"/>
      <w:bookmarkStart w:id="672" w:name="_Toc18584_WPSOffice_Level2"/>
      <w:bookmarkStart w:id="673" w:name="_Toc14802_WPSOffice_Level2"/>
      <w:r>
        <w:rPr>
          <w:rFonts w:hint="eastAsia" w:ascii="仿宋_GB2312" w:hAnsi="仿宋_GB2312" w:eastAsia="仿宋_GB2312" w:cs="仿宋_GB2312"/>
          <w:bCs/>
          <w:sz w:val="32"/>
          <w:szCs w:val="32"/>
        </w:rPr>
        <w:t>5.知识产权</w:t>
      </w:r>
      <w:bookmarkEnd w:id="671"/>
      <w:bookmarkEnd w:id="672"/>
      <w:bookmarkEnd w:id="67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5.1乙方应保证甲方在使用该货物或其任何一部分时不受第三方提出的侵犯专利权、 著作权、商标权和工业设计权等的起诉。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5.2任何第三方提出侵权指控，乙方须与第三方交涉并承担由此产生的一切责任、费用和经济赔偿。</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5.3双方应共同遵守国家有关版权、专利、商标等知识产权方面的法律规定，相互尊重对方的知识产权，对本合同内容、对方的技术秘密和商业秘密负有保密责任。如有违反，违约方负相关法律责任。</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5.4在本合同生效时已经存在并为各方合法拥有或使用的所有技术、资料和信息的知识产权，仍应属于其各自的原权利人所有或享有，另有约定的除外。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5.5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74" w:name="_Toc22229_WPSOffice_Level2"/>
      <w:bookmarkStart w:id="675" w:name="_Toc13395_WPSOffice_Level2"/>
      <w:bookmarkStart w:id="676" w:name="_Toc25026_WPSOffice_Level2"/>
      <w:r>
        <w:rPr>
          <w:rFonts w:hint="eastAsia" w:ascii="仿宋_GB2312" w:hAnsi="仿宋_GB2312" w:eastAsia="仿宋_GB2312" w:cs="仿宋_GB2312"/>
          <w:bCs/>
          <w:sz w:val="32"/>
          <w:szCs w:val="32"/>
        </w:rPr>
        <w:t>6.保密</w:t>
      </w:r>
      <w:bookmarkEnd w:id="674"/>
      <w:bookmarkEnd w:id="675"/>
      <w:bookmarkEnd w:id="67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6.1在本合同履行期间及履行完毕后的任何时候，任何一方均应对因履行本合同从对方获取或知悉的保密信息承担保密责任，未经对方书面同意不得向第三方透露，否则应赔偿由此给对方造成的全部损失。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6.2保密信息指任何一方因履行本合同所知悉的任何以口头、书面、图表或电子形式存在的对方信息，具体包括：</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6.2.1任何涉及对方过去、现在或将来的商业计划、规章制度、操作规程、处理手段、财务信息；</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6.2.2任何对方的技术措施、技术方案、软件应用及开发，硬件设备的品种、质量、数量、品牌等；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6.2.3任何对方的技术秘密或专有知识、文件 、报告、数据、客户软件、流程图、数据库、发明、知识、贸易秘密。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6.3乙方应根据甲方的要求签署相应的保密协议，保密协议与本条款存在不一致的，以保密协议为准。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77" w:name="_Toc23853_WPSOffice_Level2"/>
      <w:bookmarkStart w:id="678" w:name="_Toc12645_WPSOffice_Level2"/>
      <w:bookmarkStart w:id="679" w:name="_Toc6752_WPSOffice_Level2"/>
      <w:r>
        <w:rPr>
          <w:rFonts w:hint="eastAsia" w:ascii="仿宋_GB2312" w:hAnsi="仿宋_GB2312" w:eastAsia="仿宋_GB2312" w:cs="仿宋_GB2312"/>
          <w:bCs/>
          <w:sz w:val="32"/>
          <w:szCs w:val="32"/>
        </w:rPr>
        <w:t>7. 质量保证</w:t>
      </w:r>
      <w:bookmarkEnd w:id="677"/>
      <w:bookmarkEnd w:id="678"/>
      <w:bookmarkEnd w:id="67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0" w:name="_Toc26729_WPSOffice_Level3"/>
      <w:bookmarkStart w:id="681" w:name="_Toc8450_WPSOffice_Level3"/>
      <w:r>
        <w:rPr>
          <w:rFonts w:hint="eastAsia" w:ascii="仿宋_GB2312" w:hAnsi="仿宋_GB2312" w:eastAsia="仿宋_GB2312" w:cs="仿宋_GB2312"/>
          <w:bCs/>
          <w:sz w:val="32"/>
          <w:szCs w:val="32"/>
        </w:rPr>
        <w:t>7.1货物质量保证</w:t>
      </w:r>
      <w:bookmarkEnd w:id="680"/>
      <w:bookmarkEnd w:id="68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7.1.1乙方必须保证货物是全新、未使用过的，并完全符合强制性的国家技术质量规范和合同规定的质量、规格、性能和技术规范等的要求。</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7.1.2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7.1.5 合同条款下货物的质量保证期自货物通过最终验收起算，合同另行规定除外。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2" w:name="_Toc18945_WPSOffice_Level3"/>
      <w:bookmarkStart w:id="683" w:name="_Toc9593_WPSOffice_Level3"/>
      <w:r>
        <w:rPr>
          <w:rFonts w:hint="eastAsia" w:ascii="仿宋_GB2312" w:hAnsi="仿宋_GB2312" w:eastAsia="仿宋_GB2312" w:cs="仿宋_GB2312"/>
          <w:bCs/>
          <w:sz w:val="32"/>
          <w:szCs w:val="32"/>
        </w:rPr>
        <w:t>7.2辅助服务质量保证</w:t>
      </w:r>
      <w:bookmarkEnd w:id="682"/>
      <w:bookmarkEnd w:id="68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7.2.1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7.2.2乙方应保证合同条款下所提供的服务包括培训、安装指导、单机调试、系统联调和试验等，按合同规定方式进行，并保证不存在因乙方工作人员的过失、错误或疏忽而产生的缺陷。</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4" w:name="_Toc16656_WPSOffice_Level2"/>
      <w:bookmarkStart w:id="685" w:name="_Toc19930_WPSOffice_Level2"/>
      <w:bookmarkStart w:id="686" w:name="_Toc444_WPSOffice_Level2"/>
      <w:r>
        <w:rPr>
          <w:rFonts w:hint="eastAsia" w:ascii="仿宋_GB2312" w:hAnsi="仿宋_GB2312" w:eastAsia="仿宋_GB2312" w:cs="仿宋_GB2312"/>
          <w:bCs/>
          <w:sz w:val="32"/>
          <w:szCs w:val="32"/>
        </w:rPr>
        <w:t>8.包装要求</w:t>
      </w:r>
      <w:bookmarkEnd w:id="684"/>
      <w:bookmarkEnd w:id="685"/>
      <w:bookmarkEnd w:id="68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8.1 除合同另有约定外，乙方提供的全部货物，均应采用本行业通用的方式进行包装，且该包装应符合国家有关包装的法律、法规的规定。</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8.2 包装应适应于远距离运输，并有良好的防潮、防震、防锈和防粗暴装卸等保护措施，以确保货物安全运抵现场。由于包装不善所引起的货物锈蚀、损坏和损失均由乙方承担。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乙方应提供货物运至合同规定的最终目的地所需要的包装，以防止货物在转运中损坏或变质。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8.3 乙方所提供的货物包装均为出厂时原包装。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8.4 乙方所提供货物必须附有质量合格证，装箱清单，主机、附件、各种零部件和消耗品，有清楚的与装箱单相对应的名称和编号。</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8.5 货物运输中的运输费用和保险费用均由乙方承担。运输过程中的一切损失、损坏均由乙方负责。</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87" w:name="_Toc19342_WPSOffice_Level2"/>
      <w:bookmarkStart w:id="688" w:name="_Toc9360_WPSOffice_Level2"/>
      <w:bookmarkStart w:id="689" w:name="_Toc15918_WPSOffice_Level2"/>
      <w:r>
        <w:rPr>
          <w:rFonts w:hint="eastAsia" w:ascii="仿宋_GB2312" w:hAnsi="仿宋_GB2312" w:eastAsia="仿宋_GB2312" w:cs="仿宋_GB2312"/>
          <w:bCs/>
          <w:sz w:val="32"/>
          <w:szCs w:val="32"/>
        </w:rPr>
        <w:t>9. 价格</w:t>
      </w:r>
      <w:bookmarkEnd w:id="687"/>
      <w:bookmarkEnd w:id="688"/>
      <w:bookmarkEnd w:id="68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9.1 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9.2 本合同价格为固定价格，包括了乙方履行合同全过程产生的所有成本和费用以及乙方应承担的一切税费。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9.3检验费用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9.3.1 乙方必须负担本条款下属于乙方负责的检验、测试、调试、试运行和验收的所有费用，并负责乙方派往买方组织的检验、测试和验收人员的所有费用。</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9.3.2 甲方按合同计划参加在乙方工厂所在地检验、测试和验收的费用全部由乙方负责并已包含在合同总价中。</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9.3.3甲方检验人员已到卖方所在地，测试无法依照合同进行， 而引起甲方人员延长逗留时间，所有由此产生的包括甲方人员在内的直接费用及成本由乙方承担。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90" w:name="_Toc21379_WPSOffice_Level2"/>
      <w:bookmarkStart w:id="691" w:name="_Toc13355_WPSOffice_Level2"/>
      <w:bookmarkStart w:id="692" w:name="_Toc29082_WPSOffice_Level2"/>
      <w:r>
        <w:rPr>
          <w:rFonts w:hint="eastAsia" w:ascii="仿宋_GB2312" w:hAnsi="仿宋_GB2312" w:eastAsia="仿宋_GB2312" w:cs="仿宋_GB2312"/>
          <w:bCs/>
          <w:sz w:val="32"/>
          <w:szCs w:val="32"/>
        </w:rPr>
        <w:t>10.交货方式及交货日期</w:t>
      </w:r>
      <w:bookmarkEnd w:id="690"/>
      <w:bookmarkEnd w:id="691"/>
      <w:bookmarkEnd w:id="69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交货方式：现场交货，乙方负责办理运输和保险，将货物运抵现场。</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交货日期：所有货物运抵现场并经双方开箱验收合格之日。</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93" w:name="_Toc8711_WPSOffice_Level2"/>
      <w:bookmarkStart w:id="694" w:name="_Toc4905_WPSOffice_Level2"/>
      <w:bookmarkStart w:id="695" w:name="_Toc22184_WPSOffice_Level2"/>
      <w:r>
        <w:rPr>
          <w:rFonts w:hint="eastAsia" w:ascii="仿宋_GB2312" w:hAnsi="仿宋_GB2312" w:eastAsia="仿宋_GB2312" w:cs="仿宋_GB2312"/>
          <w:bCs/>
          <w:sz w:val="32"/>
          <w:szCs w:val="32"/>
        </w:rPr>
        <w:t>11.检验和验收</w:t>
      </w:r>
      <w:bookmarkEnd w:id="693"/>
      <w:bookmarkEnd w:id="694"/>
      <w:bookmarkEnd w:id="69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96" w:name="_Toc7309_WPSOffice_Level3"/>
      <w:bookmarkStart w:id="697" w:name="_Toc11588_WPSOffice_Level3"/>
      <w:r>
        <w:rPr>
          <w:rFonts w:hint="eastAsia" w:ascii="仿宋_GB2312" w:hAnsi="仿宋_GB2312" w:eastAsia="仿宋_GB2312" w:cs="仿宋_GB2312"/>
          <w:bCs/>
          <w:sz w:val="32"/>
          <w:szCs w:val="32"/>
        </w:rPr>
        <w:t>11.1开箱验收</w:t>
      </w:r>
      <w:bookmarkEnd w:id="696"/>
      <w:bookmarkEnd w:id="69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11.1.1货物运抵现场后，双方应及时开箱验收，并制作验收记录，以确认与本合同约定的数量、型号等是否一致。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11.1.2 乙方应在交货前对货物的质量、规格、数量等进行详细而全面的检验，并出具证明货物符合合同规定的文件。该文件将作为申请付款单据的一部分，但有关质量、规格、数量的检验不应视为最终检验。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11.1.3 开箱验收中如发现货物的数量、规格与合同约定不符，甲方有权拒收货物，乙方应及时按甲方要求免费对拒收货物采取更换或其他必要的补救措施，直至开箱验收合格，方视为乙方完成交货。</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698" w:name="_Toc26974_WPSOffice_Level3"/>
      <w:bookmarkStart w:id="699" w:name="_Toc13911_WPSOffice_Level3"/>
      <w:r>
        <w:rPr>
          <w:rFonts w:hint="eastAsia" w:ascii="仿宋_GB2312" w:hAnsi="仿宋_GB2312" w:eastAsia="仿宋_GB2312" w:cs="仿宋_GB2312"/>
          <w:bCs/>
          <w:sz w:val="32"/>
          <w:szCs w:val="32"/>
        </w:rPr>
        <w:t>11.2  检验验收</w:t>
      </w:r>
      <w:bookmarkEnd w:id="698"/>
      <w:bookmarkEnd w:id="69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11.2.1 交货完成后，乙方应及时组装、调试、试运行，按照合同专用条款规定的试运行完成后，双方及时组织对货物检验验收。合同双方均须派人参加合同要求双方参加的试验、检验。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11.2.2 在具体实施合同规定的检验验收之前，乙方需提前提交相应的测试计划（包括测试程序、测试内容和检验标准、试验时间安排等）供甲方确认。</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11.2.3  除需甲方确认的试验验收外，乙方还应对所有检验验收测试的结果、步骤、原始数据等作妥善记录。如甲方要求，乙方应提供这些记录给买方。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11.2.4  检验测试出现全部或部分未达到本合同所约定的技术指标，甲方有权选择下列任一处理方式：</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a.重新测试直至合格为止；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b.要求乙方对货物进行免费更换，然后重新测试直至合格为止；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无论选择何种方式，甲方因此而发生的因卖方原因引起的所有费用均由乙方负担。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0" w:name="_Toc5393_WPSOffice_Level3"/>
      <w:bookmarkStart w:id="701" w:name="_Toc1685_WPSOffice_Level3"/>
      <w:r>
        <w:rPr>
          <w:rFonts w:hint="eastAsia" w:ascii="仿宋_GB2312" w:hAnsi="仿宋_GB2312" w:eastAsia="仿宋_GB2312" w:cs="仿宋_GB2312"/>
          <w:bCs/>
          <w:sz w:val="32"/>
          <w:szCs w:val="32"/>
        </w:rPr>
        <w:t>11.3  使用过程检验</w:t>
      </w:r>
      <w:bookmarkEnd w:id="700"/>
      <w:bookmarkEnd w:id="70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11.3.2如果合同双方对乙方提供的上述试验结果报告的解释有分歧，双方须于出现分歧后10天内给对方声明，以陈述己方的观点。声明须附有关证据。分歧应通过协商解决。</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2" w:name="_Toc17387_WPSOffice_Level2"/>
      <w:bookmarkStart w:id="703" w:name="_Toc10883_WPSOffice_Level2"/>
      <w:bookmarkStart w:id="704" w:name="_Toc17827_WPSOffice_Level2"/>
      <w:r>
        <w:rPr>
          <w:rFonts w:hint="eastAsia" w:ascii="仿宋_GB2312" w:hAnsi="仿宋_GB2312" w:eastAsia="仿宋_GB2312" w:cs="仿宋_GB2312"/>
          <w:bCs/>
          <w:sz w:val="32"/>
          <w:szCs w:val="32"/>
        </w:rPr>
        <w:t>12.付款条件</w:t>
      </w:r>
      <w:bookmarkEnd w:id="702"/>
      <w:bookmarkEnd w:id="703"/>
      <w:bookmarkEnd w:id="70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本合同条款下的付款方法和条件在“合同专用条款”中具体规定。</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5" w:name="_Toc25610_WPSOffice_Level2"/>
      <w:bookmarkStart w:id="706" w:name="_Toc24025_WPSOffice_Level2"/>
      <w:bookmarkStart w:id="707" w:name="_Toc8681_WPSOffice_Level2"/>
      <w:r>
        <w:rPr>
          <w:rFonts w:hint="eastAsia" w:ascii="仿宋_GB2312" w:hAnsi="仿宋_GB2312" w:eastAsia="仿宋_GB2312" w:cs="仿宋_GB2312"/>
          <w:bCs/>
          <w:sz w:val="32"/>
          <w:szCs w:val="32"/>
        </w:rPr>
        <w:t>13.履约保证金</w:t>
      </w:r>
      <w:bookmarkEnd w:id="705"/>
      <w:bookmarkEnd w:id="706"/>
      <w:bookmarkEnd w:id="70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13.1乙方应在合同签订后，按合同专用条款的约定提交履约保证金。</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13.2履约保证金用于补偿甲方因卖方不能履行其合同义务而蒙受的损失。</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13.3履约保证金应使用本合同货币，按下述方式之一提交（谈判文件中另有约定的除外）：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13.3.1甲方可接受的在中华人民共和国注册和营业的银行出具的履约保函；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13.3.2 应当以支票、汇票、本票或者金融机构、担保机构出具的保函等非现金形式提交。</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13.4乙方未能按合同规定履行其义务，甲方有权从履约保证金中取得补偿。货物验收合格后，甲方将履约保证金退还乙方或转为质量保证金。</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08" w:name="_Toc13321_WPSOffice_Level2"/>
      <w:bookmarkStart w:id="709" w:name="_Toc2215_WPSOffice_Level2"/>
      <w:bookmarkStart w:id="710" w:name="_Toc21607_WPSOffice_Level2"/>
      <w:r>
        <w:rPr>
          <w:rFonts w:hint="eastAsia" w:ascii="仿宋_GB2312" w:hAnsi="仿宋_GB2312" w:eastAsia="仿宋_GB2312" w:cs="仿宋_GB2312"/>
          <w:bCs/>
          <w:sz w:val="32"/>
          <w:szCs w:val="32"/>
        </w:rPr>
        <w:t>14.索赔</w:t>
      </w:r>
      <w:bookmarkEnd w:id="708"/>
      <w:bookmarkEnd w:id="709"/>
      <w:bookmarkEnd w:id="71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14.1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14.2在履约保证期和检验期内，乙方对甲方提出的索赔负有责任，乙方应按照甲方同意的下列一种或多种方式解决索赔事宜：</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14.2.1在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widowControl w:val="0"/>
        <w:wordWrap/>
        <w:adjustRightInd w:val="0"/>
        <w:snapToGrid w:val="0"/>
        <w:spacing w:line="560" w:lineRule="exact"/>
        <w:jc w:val="left"/>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14.2.2根据货物低劣程度、损坏程度以及甲方所遭受损失的数额，经甲乙双方商定降低货物的价格，或由有资质的中介机构评估，以降低后的价格或评估价格为准。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14.3乙方收到甲方发出的索赔通知之日起5个工作日内未作答复的，甲方可从合同款或履约保证金中扣回索赔金额，如金额不足以补偿索赔金额，乙方应补足差额部分。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1" w:name="_Toc17056_WPSOffice_Level2"/>
      <w:bookmarkStart w:id="712" w:name="_Toc6747_WPSOffice_Level2"/>
      <w:bookmarkStart w:id="713" w:name="_Toc14292_WPSOffice_Level2"/>
      <w:r>
        <w:rPr>
          <w:rFonts w:hint="eastAsia" w:ascii="仿宋_GB2312" w:hAnsi="仿宋_GB2312" w:eastAsia="仿宋_GB2312" w:cs="仿宋_GB2312"/>
          <w:bCs/>
          <w:sz w:val="32"/>
          <w:szCs w:val="32"/>
        </w:rPr>
        <w:t>15.迟延交货</w:t>
      </w:r>
      <w:bookmarkEnd w:id="711"/>
      <w:bookmarkEnd w:id="712"/>
      <w:bookmarkEnd w:id="71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15.1 乙方应按照合同约定的时间交货和提供服务。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15.2 除不可抗力因素外，乙方迟延交货，甲方有权提出违约损失赔偿或解除合同。</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15.3在履行合同过程中，乙方遇到不能按时交货和提供服务的情况，应及时以书面形式将不能按时交货的理由、预期延误时间通知甲方。甲方收到乙方通知后，认为其理由正当的，可酌情延长交货时间。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4" w:name="_Toc15350_WPSOffice_Level2"/>
      <w:bookmarkStart w:id="715" w:name="_Toc32293_WPSOffice_Level2"/>
      <w:bookmarkStart w:id="716" w:name="_Toc10642_WPSOffice_Level2"/>
      <w:r>
        <w:rPr>
          <w:rFonts w:hint="eastAsia" w:ascii="仿宋_GB2312" w:hAnsi="仿宋_GB2312" w:eastAsia="仿宋_GB2312" w:cs="仿宋_GB2312"/>
          <w:bCs/>
          <w:sz w:val="32"/>
          <w:szCs w:val="32"/>
        </w:rPr>
        <w:t>16.违约赔偿</w:t>
      </w:r>
      <w:bookmarkEnd w:id="714"/>
      <w:bookmarkEnd w:id="715"/>
      <w:bookmarkEnd w:id="71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除不可抗力因素外，乙方没有按照合同规定的时间交货和提供服务，甲方可要求乙方支付违约金。违约金每日按合同总价款的千分之五计收。</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17" w:name="_Toc132_WPSOffice_Level2"/>
      <w:bookmarkStart w:id="718" w:name="_Toc13101_WPSOffice_Level2"/>
      <w:bookmarkStart w:id="719" w:name="_Toc32484_WPSOffice_Level2"/>
      <w:r>
        <w:rPr>
          <w:rFonts w:hint="eastAsia" w:ascii="仿宋_GB2312" w:hAnsi="仿宋_GB2312" w:eastAsia="仿宋_GB2312" w:cs="仿宋_GB2312"/>
          <w:bCs/>
          <w:sz w:val="32"/>
          <w:szCs w:val="32"/>
        </w:rPr>
        <w:t>17.不可抗力</w:t>
      </w:r>
      <w:bookmarkEnd w:id="717"/>
      <w:bookmarkEnd w:id="718"/>
      <w:bookmarkEnd w:id="719"/>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17.1.双方中任何一方遭遇法律规定的不可抗力，致使合同履行受阻时，履行合同的期限应予延长，延长的期限应相当于不可抗力所影响的时间。</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17.2受事故影响的一方应在不可抗力的事故发生后以书面形式通知另一方。</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17.3不可抗力使合同的某些内容有变更必要的， 双方应通过协商达成进一步履行合同的协议，因不可抗力致使合同不能履行的，合同终止。</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0" w:name="_Toc17980_WPSOffice_Level2"/>
      <w:bookmarkStart w:id="721" w:name="_Toc27502_WPSOffice_Level2"/>
      <w:bookmarkStart w:id="722" w:name="_Toc17666_WPSOffice_Level2"/>
      <w:r>
        <w:rPr>
          <w:rFonts w:hint="eastAsia" w:ascii="仿宋_GB2312" w:hAnsi="仿宋_GB2312" w:eastAsia="仿宋_GB2312" w:cs="仿宋_GB2312"/>
          <w:bCs/>
          <w:sz w:val="32"/>
          <w:szCs w:val="32"/>
        </w:rPr>
        <w:t>18.税费</w:t>
      </w:r>
      <w:bookmarkEnd w:id="720"/>
      <w:bookmarkEnd w:id="721"/>
      <w:bookmarkEnd w:id="722"/>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与本合同有关的一切税费均由乙方承担。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3" w:name="_Toc27070_WPSOffice_Level2"/>
      <w:bookmarkStart w:id="724" w:name="_Toc1449_WPSOffice_Level2"/>
      <w:bookmarkStart w:id="725" w:name="_Toc16036_WPSOffice_Level2"/>
      <w:r>
        <w:rPr>
          <w:rFonts w:hint="eastAsia" w:ascii="仿宋_GB2312" w:hAnsi="仿宋_GB2312" w:eastAsia="仿宋_GB2312" w:cs="仿宋_GB2312"/>
          <w:bCs/>
          <w:sz w:val="32"/>
          <w:szCs w:val="32"/>
        </w:rPr>
        <w:t>19.合同争议的解决</w:t>
      </w:r>
      <w:bookmarkEnd w:id="723"/>
      <w:bookmarkEnd w:id="724"/>
      <w:bookmarkEnd w:id="725"/>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19.1甲方和乙方由于本合同的履行而发生任何争议时，双方可先通过协商解决。</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19.2任何一方不愿通过协商或通过协商仍不能解决争议，则双方中任何一方均应向甲方所在地人民法院起诉。</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6" w:name="_Toc25678_WPSOffice_Level2"/>
      <w:bookmarkStart w:id="727" w:name="_Toc1645_WPSOffice_Level2"/>
      <w:bookmarkStart w:id="728" w:name="_Toc4114_WPSOffice_Level2"/>
      <w:r>
        <w:rPr>
          <w:rFonts w:hint="eastAsia" w:ascii="仿宋_GB2312" w:hAnsi="仿宋_GB2312" w:eastAsia="仿宋_GB2312" w:cs="仿宋_GB2312"/>
          <w:bCs/>
          <w:sz w:val="32"/>
          <w:szCs w:val="32"/>
        </w:rPr>
        <w:t>20.违约解除合同</w:t>
      </w:r>
      <w:bookmarkEnd w:id="726"/>
      <w:bookmarkEnd w:id="727"/>
      <w:bookmarkEnd w:id="728"/>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20.1出现下列情形之一的，视为乙方违约。甲方可向乙方发出书面通知，部分或全部终止合同，同时保留向乙方索赔的权利。</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20.1.1乙方未能在合同规定的限期或甲方同意延长的限期内，提供全部或部分货物的； </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20.1.2乙方未能履行合同规定的其它主要义务的；</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20.1.3乙方在本合同履行过程中有欺诈行为的。</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29" w:name="_Toc3174_WPSOffice_Level2"/>
      <w:bookmarkStart w:id="730" w:name="_Toc4171_WPSOffice_Level2"/>
      <w:bookmarkStart w:id="731" w:name="_Toc26055_WPSOffice_Level2"/>
      <w:r>
        <w:rPr>
          <w:rFonts w:hint="eastAsia" w:ascii="仿宋_GB2312" w:hAnsi="仿宋_GB2312" w:eastAsia="仿宋_GB2312" w:cs="仿宋_GB2312"/>
          <w:bCs/>
          <w:sz w:val="32"/>
          <w:szCs w:val="32"/>
        </w:rPr>
        <w:t>21.破产终止合同</w:t>
      </w:r>
      <w:bookmarkEnd w:id="729"/>
      <w:bookmarkEnd w:id="730"/>
      <w:bookmarkEnd w:id="731"/>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乙方破产而无法完全履行本合同义务时，甲方可以书面方式通知乙方终止合同而不给予乙方补偿。该合同的终止将不损害或不影响甲方已经采取或将要采取任何行动或补救措施的权利。</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32" w:name="_Toc17697_WPSOffice_Level2"/>
      <w:bookmarkStart w:id="733" w:name="_Toc6264_WPSOffice_Level2"/>
      <w:bookmarkStart w:id="734" w:name="_Toc12382_WPSOffice_Level2"/>
      <w:r>
        <w:rPr>
          <w:rFonts w:hint="eastAsia" w:ascii="仿宋_GB2312" w:hAnsi="仿宋_GB2312" w:eastAsia="仿宋_GB2312" w:cs="仿宋_GB2312"/>
          <w:bCs/>
          <w:sz w:val="32"/>
          <w:szCs w:val="32"/>
        </w:rPr>
        <w:t>22.转让和分包</w:t>
      </w:r>
      <w:bookmarkEnd w:id="732"/>
      <w:bookmarkEnd w:id="733"/>
      <w:bookmarkEnd w:id="734"/>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22.1政府采购合同不能转让。</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35" w:name="_Toc2646_WPSOffice_Level2"/>
      <w:bookmarkStart w:id="736" w:name="_Toc32240_WPSOffice_Level2"/>
      <w:bookmarkStart w:id="737" w:name="_Toc30393_WPSOffice_Level2"/>
      <w:r>
        <w:rPr>
          <w:rFonts w:hint="eastAsia" w:ascii="仿宋_GB2312" w:hAnsi="仿宋_GB2312" w:eastAsia="仿宋_GB2312" w:cs="仿宋_GB2312"/>
          <w:bCs/>
          <w:sz w:val="32"/>
          <w:szCs w:val="32"/>
        </w:rPr>
        <w:t>23.合同修改</w:t>
      </w:r>
      <w:bookmarkEnd w:id="735"/>
      <w:bookmarkEnd w:id="736"/>
      <w:bookmarkEnd w:id="737"/>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甲方和乙方都不得擅自变更本合同，但合同继续履行将损害国家和社会公共利益的除外。如必须对合同条款进行改动时，当事人双方须共同签署书面文件，做为合同的补充。</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38" w:name="_Toc17115_WPSOffice_Level2"/>
      <w:bookmarkStart w:id="739" w:name="_Toc11324_WPSOffice_Level2"/>
      <w:bookmarkStart w:id="740" w:name="_Toc20751_WPSOffice_Level2"/>
      <w:r>
        <w:rPr>
          <w:rFonts w:hint="eastAsia" w:ascii="仿宋_GB2312" w:hAnsi="仿宋_GB2312" w:eastAsia="仿宋_GB2312" w:cs="仿宋_GB2312"/>
          <w:bCs/>
          <w:sz w:val="32"/>
          <w:szCs w:val="32"/>
        </w:rPr>
        <w:t>24.通知</w:t>
      </w:r>
      <w:bookmarkEnd w:id="738"/>
      <w:bookmarkEnd w:id="739"/>
      <w:bookmarkEnd w:id="740"/>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本合同任何一方给另一方的通知，都应以书面形式发送，而另一方也应以书面形式确认并发送到对方明确的地址。</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41" w:name="_Toc11022_WPSOffice_Level2"/>
      <w:bookmarkStart w:id="742" w:name="_Toc11594_WPSOffice_Level2"/>
      <w:bookmarkStart w:id="743" w:name="_Toc15147_WPSOffice_Level2"/>
      <w:r>
        <w:rPr>
          <w:rFonts w:hint="eastAsia" w:ascii="仿宋_GB2312" w:hAnsi="仿宋_GB2312" w:eastAsia="仿宋_GB2312" w:cs="仿宋_GB2312"/>
          <w:bCs/>
          <w:sz w:val="32"/>
          <w:szCs w:val="32"/>
        </w:rPr>
        <w:t>25.计量单位</w:t>
      </w:r>
      <w:bookmarkEnd w:id="741"/>
      <w:bookmarkEnd w:id="742"/>
      <w:bookmarkEnd w:id="743"/>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除技术规范中另有规定外，计量单位均使用国家法定计量单位。</w:t>
      </w:r>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Cs/>
          <w:sz w:val="32"/>
          <w:szCs w:val="32"/>
        </w:rPr>
      </w:pPr>
      <w:bookmarkStart w:id="744" w:name="_Toc32417_WPSOffice_Level2"/>
      <w:bookmarkStart w:id="745" w:name="_Toc24346_WPSOffice_Level2"/>
      <w:bookmarkStart w:id="746" w:name="_Toc15506_WPSOffice_Level2"/>
      <w:r>
        <w:rPr>
          <w:rFonts w:hint="eastAsia" w:ascii="仿宋_GB2312" w:hAnsi="仿宋_GB2312" w:eastAsia="仿宋_GB2312" w:cs="仿宋_GB2312"/>
          <w:bCs/>
          <w:sz w:val="32"/>
          <w:szCs w:val="32"/>
        </w:rPr>
        <w:t>26.适用法律</w:t>
      </w:r>
      <w:bookmarkEnd w:id="744"/>
      <w:bookmarkEnd w:id="745"/>
      <w:bookmarkEnd w:id="746"/>
    </w:p>
    <w:p>
      <w:pPr>
        <w:widowControl w:val="0"/>
        <w:wordWrap/>
        <w:adjustRightInd w:val="0"/>
        <w:snapToGrid w:val="0"/>
        <w:spacing w:line="560" w:lineRule="exact"/>
        <w:ind w:firstLine="640" w:firstLineChars="200"/>
        <w:textAlignment w:val="auto"/>
        <w:outlineLvl w:val="9"/>
        <w:rPr>
          <w:rFonts w:hint="eastAsia" w:ascii="仿宋_GB2312" w:hAnsi="仿宋_GB2312" w:eastAsia="仿宋_GB2312" w:cs="仿宋_GB2312"/>
          <w:b/>
          <w:color w:val="000000"/>
          <w:sz w:val="32"/>
          <w:szCs w:val="32"/>
        </w:rPr>
      </w:pPr>
      <w:r>
        <w:rPr>
          <w:rFonts w:hint="eastAsia" w:ascii="仿宋_GB2312" w:hAnsi="仿宋_GB2312" w:eastAsia="仿宋_GB2312" w:cs="仿宋_GB2312"/>
          <w:bCs/>
          <w:sz w:val="32"/>
          <w:szCs w:val="32"/>
        </w:rPr>
        <w:t>本合同按照中华人民共和国的相关法律进行解释。</w:t>
      </w:r>
    </w:p>
    <w:sectPr>
      <w:footerReference r:id="rId4" w:type="default"/>
      <w:pgSz w:w="11906" w:h="16838"/>
      <w:pgMar w:top="1984" w:right="1474" w:bottom="1871" w:left="1474" w:header="851" w:footer="992" w:gutter="0"/>
      <w:pgBorders>
        <w:top w:val="none" w:sz="0" w:space="0"/>
        <w:left w:val="none" w:sz="0" w:space="0"/>
        <w:bottom w:val="none" w:sz="0" w:space="0"/>
        <w:right w:val="none" w:sz="0" w:space="0"/>
      </w:pgBorders>
      <w:pgNumType w:fmt="decimal" w:start="3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Quad Arrow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Quad Arrow 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qXm5zwAAAAUBAAAPAAAAAAAAAAEAIAAAACIAAABkcnMvZG93bnJldi54bWxQSwECFAAUAAAA&#10;CACHTuJAOt6R5r4BAACdAwAADgAAAAAAAAABACAAAAAeAQAAZHJzL2Uyb0RvYy54bWxQSwUGAAAA&#10;AAYABgBZAQAATgUAAAAA&#10;">
              <v:fill on="f" focussize="0,0"/>
              <v:stroke on="f"/>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2C83FD"/>
    <w:multiLevelType w:val="singleLevel"/>
    <w:tmpl w:val="992C83FD"/>
    <w:lvl w:ilvl="0" w:tentative="0">
      <w:start w:val="1"/>
      <w:numFmt w:val="decimal"/>
      <w:suff w:val="space"/>
      <w:lvlText w:val="%1."/>
      <w:lvlJc w:val="left"/>
    </w:lvl>
  </w:abstractNum>
  <w:abstractNum w:abstractNumId="1">
    <w:nsid w:val="14FED333"/>
    <w:multiLevelType w:val="singleLevel"/>
    <w:tmpl w:val="14FED333"/>
    <w:lvl w:ilvl="0" w:tentative="0">
      <w:start w:val="1"/>
      <w:numFmt w:val="chineseCounting"/>
      <w:suff w:val="space"/>
      <w:lvlText w:val="第%1部分"/>
      <w:lvlJc w:val="left"/>
      <w:rPr>
        <w:rFonts w:hint="eastAsia"/>
      </w:rPr>
    </w:lvl>
  </w:abstractNum>
  <w:abstractNum w:abstractNumId="2">
    <w:nsid w:val="40063688"/>
    <w:multiLevelType w:val="singleLevel"/>
    <w:tmpl w:val="40063688"/>
    <w:lvl w:ilvl="0" w:tentative="0">
      <w:start w:val="1"/>
      <w:numFmt w:val="decimal"/>
      <w:lvlText w:val="%1."/>
      <w:lvlJc w:val="left"/>
      <w:pPr>
        <w:tabs>
          <w:tab w:val="left" w:pos="312"/>
        </w:tabs>
      </w:pPr>
    </w:lvl>
  </w:abstractNum>
  <w:abstractNum w:abstractNumId="3">
    <w:nsid w:val="5EC64F27"/>
    <w:multiLevelType w:val="singleLevel"/>
    <w:tmpl w:val="5EC64F27"/>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DZmZGU3NWQxZTNjMmIwOWY3MGI1NWFmMjUxOGYifQ=="/>
  </w:docVars>
  <w:rsids>
    <w:rsidRoot w:val="7D9B5E16"/>
    <w:rsid w:val="00B5519B"/>
    <w:rsid w:val="02637B1D"/>
    <w:rsid w:val="02664A99"/>
    <w:rsid w:val="02A9297E"/>
    <w:rsid w:val="03442F30"/>
    <w:rsid w:val="03960557"/>
    <w:rsid w:val="03A34D06"/>
    <w:rsid w:val="03C135AE"/>
    <w:rsid w:val="03FF434E"/>
    <w:rsid w:val="04474517"/>
    <w:rsid w:val="04826D2E"/>
    <w:rsid w:val="04DE17B1"/>
    <w:rsid w:val="05210BC9"/>
    <w:rsid w:val="055D0822"/>
    <w:rsid w:val="056913B5"/>
    <w:rsid w:val="05E12013"/>
    <w:rsid w:val="05FD3580"/>
    <w:rsid w:val="0624278B"/>
    <w:rsid w:val="06F2641E"/>
    <w:rsid w:val="07867AF5"/>
    <w:rsid w:val="0891104C"/>
    <w:rsid w:val="0A536242"/>
    <w:rsid w:val="0A801DDE"/>
    <w:rsid w:val="0AED28F4"/>
    <w:rsid w:val="0B2B4C7E"/>
    <w:rsid w:val="0BB54002"/>
    <w:rsid w:val="0C661388"/>
    <w:rsid w:val="0CA87A52"/>
    <w:rsid w:val="0D256ADD"/>
    <w:rsid w:val="0D616E1A"/>
    <w:rsid w:val="0D711167"/>
    <w:rsid w:val="0DC739FA"/>
    <w:rsid w:val="0E741C71"/>
    <w:rsid w:val="0E783BEB"/>
    <w:rsid w:val="0E874D29"/>
    <w:rsid w:val="0E930373"/>
    <w:rsid w:val="109055EB"/>
    <w:rsid w:val="10DE48CA"/>
    <w:rsid w:val="11E9219A"/>
    <w:rsid w:val="11FB2BE7"/>
    <w:rsid w:val="12400F8A"/>
    <w:rsid w:val="1289645E"/>
    <w:rsid w:val="13D2255B"/>
    <w:rsid w:val="14526E5B"/>
    <w:rsid w:val="1532490E"/>
    <w:rsid w:val="15831133"/>
    <w:rsid w:val="15E94352"/>
    <w:rsid w:val="160A7634"/>
    <w:rsid w:val="16932406"/>
    <w:rsid w:val="17B514B3"/>
    <w:rsid w:val="1802614F"/>
    <w:rsid w:val="181531AE"/>
    <w:rsid w:val="185A675A"/>
    <w:rsid w:val="18C211CC"/>
    <w:rsid w:val="19183AAA"/>
    <w:rsid w:val="19227628"/>
    <w:rsid w:val="19E10B40"/>
    <w:rsid w:val="1A977682"/>
    <w:rsid w:val="1ACC3E1B"/>
    <w:rsid w:val="1AD11780"/>
    <w:rsid w:val="1B662DBF"/>
    <w:rsid w:val="1C2F5B31"/>
    <w:rsid w:val="1C705B40"/>
    <w:rsid w:val="1D7542D0"/>
    <w:rsid w:val="1D9A4A78"/>
    <w:rsid w:val="1E2F4669"/>
    <w:rsid w:val="1E662D79"/>
    <w:rsid w:val="1EC13DC1"/>
    <w:rsid w:val="1EED3CFC"/>
    <w:rsid w:val="1EF65831"/>
    <w:rsid w:val="1F1D4355"/>
    <w:rsid w:val="20525060"/>
    <w:rsid w:val="207F0C88"/>
    <w:rsid w:val="21C422F5"/>
    <w:rsid w:val="2272669E"/>
    <w:rsid w:val="227F4D71"/>
    <w:rsid w:val="2280389A"/>
    <w:rsid w:val="2302130E"/>
    <w:rsid w:val="231D7EF5"/>
    <w:rsid w:val="242D3E24"/>
    <w:rsid w:val="247C2A7C"/>
    <w:rsid w:val="24E45C91"/>
    <w:rsid w:val="24FD76C4"/>
    <w:rsid w:val="25A60401"/>
    <w:rsid w:val="26806F3F"/>
    <w:rsid w:val="26B0198D"/>
    <w:rsid w:val="278F5CF9"/>
    <w:rsid w:val="28773DCD"/>
    <w:rsid w:val="28ED597C"/>
    <w:rsid w:val="29907531"/>
    <w:rsid w:val="2ADE5E46"/>
    <w:rsid w:val="2B78699C"/>
    <w:rsid w:val="2C2E5CBB"/>
    <w:rsid w:val="2CC30608"/>
    <w:rsid w:val="2E352597"/>
    <w:rsid w:val="2F173B14"/>
    <w:rsid w:val="2F634783"/>
    <w:rsid w:val="2F7A1819"/>
    <w:rsid w:val="2F7B1CC0"/>
    <w:rsid w:val="2FD74D0A"/>
    <w:rsid w:val="30B46ED7"/>
    <w:rsid w:val="30D84A6D"/>
    <w:rsid w:val="31CD6FAF"/>
    <w:rsid w:val="34184F37"/>
    <w:rsid w:val="342873FA"/>
    <w:rsid w:val="348875DC"/>
    <w:rsid w:val="35061DD1"/>
    <w:rsid w:val="356B65D3"/>
    <w:rsid w:val="381009F4"/>
    <w:rsid w:val="38177AC2"/>
    <w:rsid w:val="38330237"/>
    <w:rsid w:val="39E61C93"/>
    <w:rsid w:val="3AD61226"/>
    <w:rsid w:val="3AF96301"/>
    <w:rsid w:val="3C0E6A8C"/>
    <w:rsid w:val="3CDA061D"/>
    <w:rsid w:val="3D2F7F78"/>
    <w:rsid w:val="3D4C7081"/>
    <w:rsid w:val="3D9F3525"/>
    <w:rsid w:val="3DCC1178"/>
    <w:rsid w:val="3E004C98"/>
    <w:rsid w:val="3E3B0987"/>
    <w:rsid w:val="3E3F6930"/>
    <w:rsid w:val="3E6F1C2A"/>
    <w:rsid w:val="3F000963"/>
    <w:rsid w:val="3FCC1BB2"/>
    <w:rsid w:val="3FFA1B0C"/>
    <w:rsid w:val="40B97554"/>
    <w:rsid w:val="43803F8D"/>
    <w:rsid w:val="44107D9B"/>
    <w:rsid w:val="44717792"/>
    <w:rsid w:val="45CD6479"/>
    <w:rsid w:val="45EE208A"/>
    <w:rsid w:val="460515BC"/>
    <w:rsid w:val="47176167"/>
    <w:rsid w:val="4746716B"/>
    <w:rsid w:val="47961EA1"/>
    <w:rsid w:val="47C462E6"/>
    <w:rsid w:val="47CF0B1D"/>
    <w:rsid w:val="47E23378"/>
    <w:rsid w:val="48A178E1"/>
    <w:rsid w:val="4AD87F7A"/>
    <w:rsid w:val="4B841DCC"/>
    <w:rsid w:val="4B9F2679"/>
    <w:rsid w:val="4BA575BD"/>
    <w:rsid w:val="4C8D39F2"/>
    <w:rsid w:val="4CB10ACF"/>
    <w:rsid w:val="4CC01E86"/>
    <w:rsid w:val="4D2B7562"/>
    <w:rsid w:val="4DDB03B5"/>
    <w:rsid w:val="4DED4A76"/>
    <w:rsid w:val="4ED72EBD"/>
    <w:rsid w:val="4EE202E0"/>
    <w:rsid w:val="4F5C1D7A"/>
    <w:rsid w:val="50F97C4E"/>
    <w:rsid w:val="51271052"/>
    <w:rsid w:val="5176769E"/>
    <w:rsid w:val="519017FF"/>
    <w:rsid w:val="51B22AB2"/>
    <w:rsid w:val="51FE73D1"/>
    <w:rsid w:val="53534733"/>
    <w:rsid w:val="535B4140"/>
    <w:rsid w:val="53B41740"/>
    <w:rsid w:val="53E9079A"/>
    <w:rsid w:val="54AB36A4"/>
    <w:rsid w:val="5571016F"/>
    <w:rsid w:val="557F61CB"/>
    <w:rsid w:val="55B04C26"/>
    <w:rsid w:val="55D070C0"/>
    <w:rsid w:val="55F51E57"/>
    <w:rsid w:val="56485405"/>
    <w:rsid w:val="57F27B11"/>
    <w:rsid w:val="587D00AE"/>
    <w:rsid w:val="59361F1D"/>
    <w:rsid w:val="5AA26202"/>
    <w:rsid w:val="5AEF00AC"/>
    <w:rsid w:val="5BFA2163"/>
    <w:rsid w:val="5CC84CFD"/>
    <w:rsid w:val="5D4A3A21"/>
    <w:rsid w:val="5D6408DE"/>
    <w:rsid w:val="5E3042FA"/>
    <w:rsid w:val="5E814705"/>
    <w:rsid w:val="5F8038FF"/>
    <w:rsid w:val="60AE2DC5"/>
    <w:rsid w:val="60F25329"/>
    <w:rsid w:val="64032F79"/>
    <w:rsid w:val="651B25BB"/>
    <w:rsid w:val="661E127D"/>
    <w:rsid w:val="6628294C"/>
    <w:rsid w:val="6658601C"/>
    <w:rsid w:val="666E6D57"/>
    <w:rsid w:val="668C6B1C"/>
    <w:rsid w:val="67466E44"/>
    <w:rsid w:val="68F73186"/>
    <w:rsid w:val="6AC11213"/>
    <w:rsid w:val="6BB6488D"/>
    <w:rsid w:val="6BC0391C"/>
    <w:rsid w:val="6CB51DAA"/>
    <w:rsid w:val="6D484EC2"/>
    <w:rsid w:val="6E672B2B"/>
    <w:rsid w:val="6F443BEB"/>
    <w:rsid w:val="6F7922B4"/>
    <w:rsid w:val="6F8A1A3C"/>
    <w:rsid w:val="6FB824BF"/>
    <w:rsid w:val="71E64DF1"/>
    <w:rsid w:val="7202096F"/>
    <w:rsid w:val="72F0558E"/>
    <w:rsid w:val="733A1BD9"/>
    <w:rsid w:val="73972F2B"/>
    <w:rsid w:val="74145D78"/>
    <w:rsid w:val="75053FA4"/>
    <w:rsid w:val="757F7E3A"/>
    <w:rsid w:val="75BE3D92"/>
    <w:rsid w:val="76275612"/>
    <w:rsid w:val="76473B85"/>
    <w:rsid w:val="76C62B89"/>
    <w:rsid w:val="76FE6E62"/>
    <w:rsid w:val="77864563"/>
    <w:rsid w:val="785724B6"/>
    <w:rsid w:val="789F6743"/>
    <w:rsid w:val="78F838CA"/>
    <w:rsid w:val="791A60C4"/>
    <w:rsid w:val="79465555"/>
    <w:rsid w:val="7C355CCF"/>
    <w:rsid w:val="7CE14F74"/>
    <w:rsid w:val="7CE5560B"/>
    <w:rsid w:val="7D6F7D73"/>
    <w:rsid w:val="7D9B5E16"/>
    <w:rsid w:val="7E143686"/>
    <w:rsid w:val="7E5A55AC"/>
    <w:rsid w:val="7E7F7D0E"/>
    <w:rsid w:val="7EE73E3D"/>
    <w:rsid w:val="7F01514B"/>
    <w:rsid w:val="7FBC7F56"/>
    <w:rsid w:val="7FC00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jc w:val="center"/>
      <w:outlineLvl w:val="0"/>
    </w:pPr>
    <w:rPr>
      <w:b/>
      <w:bCs/>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6"/>
      <w:szCs w:val="32"/>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Plain Text"/>
    <w:basedOn w:val="1"/>
    <w:next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ind w:left="0" w:right="0"/>
      <w:jc w:val="left"/>
    </w:pPr>
    <w:rPr>
      <w:kern w:val="0"/>
      <w:sz w:val="24"/>
      <w:lang w:val="en-US" w:eastAsia="zh-C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qFormat/>
    <w:uiPriority w:val="0"/>
  </w:style>
  <w:style w:type="character" w:styleId="20">
    <w:name w:val="FollowedHyperlink"/>
    <w:basedOn w:val="17"/>
    <w:qFormat/>
    <w:uiPriority w:val="0"/>
    <w:rPr>
      <w:rFonts w:hint="eastAsia" w:ascii="微软雅黑" w:hAnsi="微软雅黑" w:eastAsia="微软雅黑" w:cs="微软雅黑"/>
      <w:color w:val="02396F"/>
      <w:u w:val="single"/>
    </w:rPr>
  </w:style>
  <w:style w:type="character" w:styleId="21">
    <w:name w:val="Hyperlink"/>
    <w:basedOn w:val="17"/>
    <w:qFormat/>
    <w:uiPriority w:val="0"/>
    <w:rPr>
      <w:rFonts w:ascii="微软雅黑" w:hAnsi="微软雅黑" w:eastAsia="微软雅黑" w:cs="微软雅黑"/>
      <w:color w:val="02396F"/>
      <w:u w:val="single"/>
    </w:rPr>
  </w:style>
  <w:style w:type="paragraph" w:customStyle="1" w:styleId="22">
    <w:name w:val="trs_edito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WPSOffice手动目录 1"/>
    <w:qFormat/>
    <w:uiPriority w:val="0"/>
    <w:pPr>
      <w:ind w:leftChars="0"/>
    </w:pPr>
    <w:rPr>
      <w:rFonts w:ascii="Times New Roman" w:hAnsi="Times New Roman" w:eastAsia="宋体" w:cs="Times New Roman"/>
      <w:sz w:val="20"/>
      <w:szCs w:val="20"/>
      <w:lang w:val="en-US" w:eastAsia="zh-CN" w:bidi="ar-SA"/>
    </w:rPr>
  </w:style>
  <w:style w:type="paragraph" w:customStyle="1" w:styleId="2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5">
    <w:name w:val="p0"/>
    <w:basedOn w:val="1"/>
    <w:qFormat/>
    <w:uiPriority w:val="0"/>
    <w:pPr>
      <w:widowControl/>
    </w:pPr>
    <w:rPr>
      <w:kern w:val="0"/>
      <w:szCs w:val="21"/>
    </w:rPr>
  </w:style>
  <w:style w:type="paragraph" w:customStyle="1" w:styleId="26">
    <w:name w:val="文章正文"/>
    <w:basedOn w:val="1"/>
    <w:qFormat/>
    <w:uiPriority w:val="0"/>
    <w:pPr>
      <w:adjustRightInd w:val="0"/>
      <w:snapToGrid w:val="0"/>
      <w:spacing w:beforeLines="100" w:line="360" w:lineRule="auto"/>
      <w:ind w:firstLine="200" w:firstLineChars="200"/>
    </w:pPr>
    <w:rPr>
      <w:sz w:val="24"/>
      <w:szCs w:val="22"/>
    </w:rPr>
  </w:style>
  <w:style w:type="paragraph" w:customStyle="1" w:styleId="27">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28">
    <w:name w:val="WPSOffice手动目录 3"/>
    <w:qFormat/>
    <w:uiPriority w:val="0"/>
    <w:pPr>
      <w:ind w:leftChars="400"/>
    </w:pPr>
    <w:rPr>
      <w:rFonts w:ascii="Times New Roman" w:hAnsi="Times New Roman" w:eastAsia="宋体" w:cs="Times New Roman"/>
      <w:sz w:val="20"/>
      <w:szCs w:val="20"/>
      <w:lang w:val="en-US" w:eastAsia="zh-CN" w:bidi="ar-SA"/>
    </w:rPr>
  </w:style>
  <w:style w:type="character" w:customStyle="1" w:styleId="29">
    <w:name w:val="gjfg"/>
    <w:basedOn w:val="17"/>
    <w:qFormat/>
    <w:uiPriority w:val="0"/>
  </w:style>
  <w:style w:type="character" w:customStyle="1" w:styleId="30">
    <w:name w:val="displayarti"/>
    <w:basedOn w:val="17"/>
    <w:qFormat/>
    <w:uiPriority w:val="0"/>
    <w:rPr>
      <w:color w:val="FFFFFF"/>
      <w:shd w:val="clear" w:color="010000" w:fill="A00000"/>
    </w:rPr>
  </w:style>
  <w:style w:type="character" w:customStyle="1" w:styleId="31">
    <w:name w:val="redfilefwwh"/>
    <w:basedOn w:val="17"/>
    <w:qFormat/>
    <w:uiPriority w:val="0"/>
    <w:rPr>
      <w:color w:val="BA2636"/>
      <w:sz w:val="14"/>
      <w:szCs w:val="14"/>
    </w:rPr>
  </w:style>
  <w:style w:type="character" w:customStyle="1" w:styleId="32">
    <w:name w:val="redfilenumber"/>
    <w:basedOn w:val="17"/>
    <w:qFormat/>
    <w:uiPriority w:val="0"/>
    <w:rPr>
      <w:color w:val="BA2636"/>
      <w:sz w:val="14"/>
      <w:szCs w:val="14"/>
    </w:rPr>
  </w:style>
  <w:style w:type="character" w:customStyle="1" w:styleId="33">
    <w:name w:val="qxdate"/>
    <w:basedOn w:val="17"/>
    <w:qFormat/>
    <w:uiPriority w:val="0"/>
    <w:rPr>
      <w:color w:val="333333"/>
      <w:sz w:val="14"/>
      <w:szCs w:val="14"/>
    </w:rPr>
  </w:style>
  <w:style w:type="character" w:customStyle="1" w:styleId="34">
    <w:name w:val="cfdate"/>
    <w:basedOn w:val="17"/>
    <w:qFormat/>
    <w:uiPriority w:val="0"/>
    <w:rPr>
      <w:color w:val="333333"/>
      <w:sz w:val="14"/>
      <w:szCs w:val="14"/>
    </w:rPr>
  </w:style>
  <w:style w:type="character" w:customStyle="1" w:styleId="35">
    <w:name w:val="标题 1 Char"/>
    <w:link w:val="3"/>
    <w:qFormat/>
    <w:uiPriority w:val="0"/>
    <w:rPr>
      <w:b/>
      <w:bCs/>
      <w:sz w:val="24"/>
      <w:szCs w:val="20"/>
    </w:rPr>
  </w:style>
  <w:style w:type="character" w:customStyle="1" w:styleId="36">
    <w:name w:val="标题 3 Char"/>
    <w:link w:val="5"/>
    <w:qFormat/>
    <w:uiPriority w:val="0"/>
    <w:rPr>
      <w:b/>
      <w:bCs/>
      <w:sz w:val="32"/>
      <w:szCs w:val="32"/>
    </w:rPr>
  </w:style>
  <w:style w:type="paragraph" w:customStyle="1" w:styleId="37">
    <w:name w:val="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8">
    <w:name w:val="font21"/>
    <w:basedOn w:val="17"/>
    <w:qFormat/>
    <w:uiPriority w:val="0"/>
    <w:rPr>
      <w:rFonts w:hint="eastAsia" w:ascii="宋体" w:hAnsi="宋体" w:eastAsia="宋体" w:cs="宋体"/>
      <w:color w:val="000000"/>
      <w:sz w:val="20"/>
      <w:szCs w:val="20"/>
      <w:u w:val="none"/>
    </w:rPr>
  </w:style>
  <w:style w:type="character" w:customStyle="1" w:styleId="39">
    <w:name w:val="font01"/>
    <w:basedOn w:val="17"/>
    <w:qFormat/>
    <w:uiPriority w:val="0"/>
    <w:rPr>
      <w:rFonts w:ascii="等线" w:hAnsi="等线" w:eastAsia="等线" w:cs="等线"/>
      <w:color w:val="000000"/>
      <w:sz w:val="20"/>
      <w:szCs w:val="20"/>
      <w:u w:val="none"/>
    </w:rPr>
  </w:style>
  <w:style w:type="paragraph" w:customStyle="1" w:styleId="40">
    <w:name w:val="table of authorities1"/>
    <w:basedOn w:val="1"/>
    <w:next w:val="1"/>
    <w:qFormat/>
    <w:uiPriority w:val="0"/>
    <w:pPr>
      <w:ind w:left="420" w:leftChars="200"/>
    </w:pPr>
  </w:style>
  <w:style w:type="character" w:customStyle="1" w:styleId="41">
    <w:name w:val="font41"/>
    <w:basedOn w:val="17"/>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2020-04-01T00:51:00Z</dcterms:created>
  <dc:creator>Administrator</dc:creator>
  <cp:lastModifiedBy>早</cp:lastModifiedBy>
  <cp:lastPrinted>2020-12-30T07:36:00Z</cp:lastPrinted>
  <dcterms:modified xsi:type="dcterms:W3CDTF">2023-01-11T05:37:47Z</dcterms:modified>
  <dc:title>政府采购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70D73EED89E04C9C89B2F51132CCB33C</vt:lpwstr>
  </property>
</Properties>
</file>