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D2DC">
      <w:pPr>
        <w:adjustRightInd w:val="0"/>
        <w:spacing w:line="360" w:lineRule="auto"/>
        <w:jc w:val="center"/>
        <w:textAlignment w:val="baseline"/>
        <w:rPr>
          <w:rFonts w:ascii="宋体" w:hAnsi="宋体"/>
          <w:b/>
          <w:sz w:val="48"/>
          <w:szCs w:val="48"/>
        </w:rPr>
      </w:pPr>
    </w:p>
    <w:p w14:paraId="515BD415">
      <w:pPr>
        <w:pStyle w:val="30"/>
        <w:spacing w:before="0" w:after="0" w:line="360" w:lineRule="auto"/>
        <w:jc w:val="center"/>
        <w:rPr>
          <w:rFonts w:ascii="宋体" w:hAnsi="宋体"/>
          <w:sz w:val="96"/>
        </w:rPr>
      </w:pPr>
      <w:bookmarkStart w:id="0" w:name="_Toc449568588"/>
      <w:r>
        <w:rPr>
          <w:rFonts w:hint="eastAsia" w:ascii="宋体" w:hAnsi="宋体"/>
          <w:sz w:val="84"/>
          <w:szCs w:val="84"/>
        </w:rPr>
        <w:t>竞争性磋商文件</w:t>
      </w:r>
      <w:bookmarkEnd w:id="0"/>
    </w:p>
    <w:p w14:paraId="41EB0CA9">
      <w:pPr>
        <w:adjustRightInd w:val="0"/>
        <w:spacing w:line="360" w:lineRule="auto"/>
        <w:textAlignment w:val="baseline"/>
        <w:rPr>
          <w:rFonts w:ascii="宋体" w:hAnsi="宋体"/>
          <w:sz w:val="36"/>
          <w:szCs w:val="36"/>
        </w:rPr>
      </w:pPr>
    </w:p>
    <w:p w14:paraId="0EACFA91">
      <w:pPr>
        <w:pStyle w:val="56"/>
        <w:rPr>
          <w:rFonts w:ascii="宋体" w:hAnsi="宋体"/>
          <w:sz w:val="36"/>
          <w:szCs w:val="36"/>
        </w:rPr>
      </w:pPr>
    </w:p>
    <w:p w14:paraId="73E162B5">
      <w:pPr>
        <w:rPr>
          <w:rFonts w:ascii="宋体" w:hAnsi="宋体"/>
          <w:sz w:val="36"/>
          <w:szCs w:val="36"/>
        </w:rPr>
      </w:pPr>
    </w:p>
    <w:p w14:paraId="6A23F9F5">
      <w:pPr>
        <w:pStyle w:val="56"/>
      </w:pPr>
    </w:p>
    <w:p w14:paraId="1B424AAF">
      <w:pPr>
        <w:adjustRightInd w:val="0"/>
        <w:spacing w:line="360" w:lineRule="auto"/>
        <w:jc w:val="center"/>
        <w:textAlignment w:val="baseline"/>
        <w:rPr>
          <w:rFonts w:ascii="宋体" w:hAnsi="宋体"/>
          <w:sz w:val="36"/>
          <w:szCs w:val="36"/>
        </w:rPr>
      </w:pPr>
    </w:p>
    <w:p w14:paraId="008F451E">
      <w:pPr>
        <w:widowControl/>
        <w:adjustRightInd w:val="0"/>
        <w:snapToGrid w:val="0"/>
        <w:spacing w:line="480" w:lineRule="auto"/>
        <w:ind w:left="2566" w:leftChars="304" w:hanging="1928" w:hangingChars="6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湟中区中小学校园餐智慧监管平台采购项目</w:t>
      </w:r>
    </w:p>
    <w:p w14:paraId="6925E108">
      <w:pPr>
        <w:widowControl/>
        <w:adjustRightInd w:val="0"/>
        <w:snapToGrid w:val="0"/>
        <w:spacing w:line="480" w:lineRule="auto"/>
        <w:ind w:firstLine="643" w:firstLineChars="200"/>
        <w:jc w:val="left"/>
        <w:textAlignment w:val="baseline"/>
        <w:rPr>
          <w:rFonts w:hint="default" w:ascii="宋体" w:hAnsi="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青海丰研竞磋（货物）2025-00</w:t>
      </w:r>
      <w:r>
        <w:rPr>
          <w:rFonts w:hint="eastAsia" w:ascii="宋体" w:hAnsi="宋体" w:cs="Arial"/>
          <w:b/>
          <w:kern w:val="0"/>
          <w:sz w:val="32"/>
          <w:szCs w:val="32"/>
          <w:lang w:val="en-US" w:eastAsia="zh-CN"/>
        </w:rPr>
        <w:t>8号</w:t>
      </w:r>
    </w:p>
    <w:p w14:paraId="68F2A9E3">
      <w:pPr>
        <w:widowControl/>
        <w:adjustRightInd w:val="0"/>
        <w:snapToGrid w:val="0"/>
        <w:spacing w:line="480" w:lineRule="auto"/>
        <w:ind w:firstLine="643" w:firstLineChars="2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西宁市湟中区教育局</w:t>
      </w:r>
    </w:p>
    <w:p w14:paraId="078B8D4C">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青海丰研工程咨询有限公司</w:t>
      </w:r>
    </w:p>
    <w:p w14:paraId="3F2BA0E6">
      <w:pPr>
        <w:rPr>
          <w:rFonts w:ascii="宋体" w:hAnsi="宋体"/>
          <w:b/>
          <w:bCs/>
          <w:sz w:val="32"/>
          <w:szCs w:val="32"/>
        </w:rPr>
      </w:pPr>
    </w:p>
    <w:p w14:paraId="04878E0B">
      <w:pPr>
        <w:pStyle w:val="56"/>
        <w:ind w:left="0" w:leftChars="0" w:firstLine="0" w:firstLineChars="0"/>
        <w:rPr>
          <w:rFonts w:ascii="宋体" w:hAnsi="宋体"/>
          <w:b/>
          <w:bCs/>
          <w:sz w:val="32"/>
          <w:szCs w:val="32"/>
        </w:rPr>
      </w:pPr>
    </w:p>
    <w:p w14:paraId="0D700142"/>
    <w:p w14:paraId="360F678E">
      <w:pPr>
        <w:spacing w:line="360" w:lineRule="auto"/>
        <w:jc w:val="center"/>
        <w:rPr>
          <w:rFonts w:hint="eastAsia" w:ascii="宋体" w:hAnsi="宋体" w:eastAsia="宋体"/>
          <w:lang w:eastAsia="zh-CN"/>
        </w:rPr>
      </w:pPr>
      <w:r>
        <w:rPr>
          <w:rFonts w:hint="eastAsia" w:ascii="宋体" w:hAnsi="宋体"/>
          <w:b/>
          <w:bCs/>
          <w:sz w:val="32"/>
          <w:szCs w:val="32"/>
          <w:lang w:eastAsia="zh-CN"/>
        </w:rPr>
        <w:t>2025年</w:t>
      </w:r>
      <w:r>
        <w:rPr>
          <w:rFonts w:hint="eastAsia" w:ascii="宋体" w:hAnsi="宋体"/>
          <w:b/>
          <w:bCs/>
          <w:sz w:val="32"/>
          <w:szCs w:val="32"/>
          <w:lang w:val="en-US" w:eastAsia="zh-CN"/>
        </w:rPr>
        <w:t>7</w:t>
      </w:r>
      <w:r>
        <w:rPr>
          <w:rFonts w:hint="eastAsia" w:ascii="宋体" w:hAnsi="宋体"/>
          <w:b/>
          <w:bCs/>
          <w:sz w:val="32"/>
          <w:szCs w:val="32"/>
          <w:lang w:eastAsia="zh-CN"/>
        </w:rPr>
        <w:t>月</w:t>
      </w:r>
    </w:p>
    <w:p w14:paraId="526585F5">
      <w:pPr>
        <w:bidi w:val="0"/>
        <w:jc w:val="center"/>
        <w:rPr>
          <w:rFonts w:ascii="宋体" w:hAnsi="宋体"/>
          <w:b/>
          <w:sz w:val="44"/>
          <w:szCs w:val="44"/>
        </w:rPr>
      </w:pPr>
      <w:r>
        <w:rPr>
          <w:rFonts w:ascii="宋体" w:hAnsi="宋体"/>
        </w:rPr>
        <w:br w:type="page"/>
      </w: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0FD8B033">
      <w:pPr>
        <w:pStyle w:val="11"/>
      </w:pPr>
    </w:p>
    <w:p w14:paraId="18554BFB">
      <w:pPr>
        <w:pStyle w:val="23"/>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28E47F74">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6</w:t>
      </w:r>
      <w:r>
        <w:rPr>
          <w:sz w:val="28"/>
          <w:szCs w:val="28"/>
        </w:rPr>
        <w:fldChar w:fldCharType="end"/>
      </w:r>
      <w:r>
        <w:rPr>
          <w:sz w:val="28"/>
          <w:szCs w:val="28"/>
        </w:rPr>
        <w:fldChar w:fldCharType="end"/>
      </w:r>
    </w:p>
    <w:p w14:paraId="50B4BF1A">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D9EB2DC">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1AFDC341">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34305FD">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732019B3">
      <w:pPr>
        <w:pStyle w:val="23"/>
        <w:jc w:val="center"/>
        <w:rPr>
          <w:rFonts w:asciiTheme="minorHAnsi" w:hAnsiTheme="minorHAnsi" w:eastAsiaTheme="minorEastAsia" w:cstheme="minorBidi"/>
          <w:szCs w:val="22"/>
        </w:rPr>
      </w:pPr>
    </w:p>
    <w:p w14:paraId="78C3AEDE">
      <w:pPr>
        <w:pStyle w:val="23"/>
        <w:spacing w:line="360" w:lineRule="auto"/>
        <w:jc w:val="both"/>
        <w:rPr>
          <w:rFonts w:ascii="宋体" w:hAnsi="宋体"/>
          <w:bCs/>
          <w:sz w:val="24"/>
        </w:rPr>
      </w:pPr>
      <w:r>
        <w:rPr>
          <w:rFonts w:ascii="宋体" w:hAnsi="宋体"/>
          <w:bCs/>
          <w:sz w:val="24"/>
        </w:rPr>
        <w:fldChar w:fldCharType="end"/>
      </w:r>
    </w:p>
    <w:p w14:paraId="0BA50832">
      <w:pPr>
        <w:pStyle w:val="24"/>
        <w:spacing w:before="0" w:after="0" w:line="360" w:lineRule="auto"/>
        <w:rPr>
          <w:rFonts w:ascii="宋体" w:hAnsi="宋体"/>
          <w:sz w:val="48"/>
        </w:rPr>
      </w:pPr>
      <w:bookmarkStart w:id="1" w:name="_Toc1575293"/>
      <w:bookmarkStart w:id="2" w:name="_Toc444715732"/>
      <w:bookmarkStart w:id="3" w:name="_Hlk503427406"/>
    </w:p>
    <w:p w14:paraId="7BCEBE63">
      <w:pPr>
        <w:pStyle w:val="24"/>
        <w:spacing w:before="0" w:after="0" w:line="360" w:lineRule="auto"/>
        <w:rPr>
          <w:rFonts w:hint="eastAsia" w:ascii="宋体" w:hAnsi="宋体"/>
          <w:sz w:val="48"/>
        </w:rPr>
      </w:pPr>
    </w:p>
    <w:p w14:paraId="691E1AB3">
      <w:pPr>
        <w:pStyle w:val="24"/>
        <w:spacing w:before="0" w:after="0" w:line="360" w:lineRule="auto"/>
        <w:rPr>
          <w:rFonts w:hint="eastAsia" w:ascii="宋体" w:hAnsi="宋体"/>
          <w:sz w:val="48"/>
        </w:rPr>
      </w:pPr>
    </w:p>
    <w:p w14:paraId="05753C72">
      <w:pPr>
        <w:pStyle w:val="24"/>
        <w:spacing w:before="0" w:after="0" w:line="360" w:lineRule="auto"/>
        <w:rPr>
          <w:rFonts w:hint="eastAsia" w:ascii="宋体" w:hAnsi="宋体"/>
          <w:sz w:val="48"/>
        </w:rPr>
      </w:pPr>
    </w:p>
    <w:p w14:paraId="5748D4D1">
      <w:pPr>
        <w:pStyle w:val="24"/>
        <w:spacing w:before="0" w:after="0" w:line="360" w:lineRule="auto"/>
        <w:rPr>
          <w:rFonts w:hint="eastAsia" w:ascii="宋体" w:hAnsi="宋体"/>
          <w:sz w:val="48"/>
        </w:rPr>
      </w:pPr>
    </w:p>
    <w:p w14:paraId="73FCA6DD">
      <w:pPr>
        <w:pStyle w:val="24"/>
        <w:spacing w:before="0" w:after="0" w:line="360" w:lineRule="auto"/>
        <w:rPr>
          <w:rFonts w:hint="eastAsia" w:ascii="宋体" w:hAnsi="宋体"/>
          <w:sz w:val="48"/>
        </w:rPr>
      </w:pPr>
    </w:p>
    <w:p w14:paraId="06372FF4">
      <w:pPr>
        <w:pStyle w:val="24"/>
        <w:spacing w:before="0" w:after="0" w:line="360" w:lineRule="auto"/>
        <w:rPr>
          <w:rFonts w:hint="eastAsia" w:ascii="宋体" w:hAnsi="宋体"/>
          <w:sz w:val="48"/>
        </w:rPr>
      </w:pPr>
    </w:p>
    <w:p w14:paraId="23011CCC">
      <w:pPr>
        <w:pStyle w:val="24"/>
        <w:spacing w:before="0" w:after="0" w:line="360" w:lineRule="auto"/>
        <w:rPr>
          <w:rFonts w:hint="eastAsia" w:ascii="宋体" w:hAnsi="宋体"/>
          <w:sz w:val="36"/>
          <w:szCs w:val="22"/>
        </w:rPr>
        <w:sectPr>
          <w:headerReference r:id="rId4" w:type="first"/>
          <w:headerReference r:id="rId3" w:type="default"/>
          <w:pgSz w:w="11906" w:h="16838"/>
          <w:pgMar w:top="1440" w:right="1077" w:bottom="1440" w:left="1077" w:header="851" w:footer="992" w:gutter="0"/>
          <w:pgNumType w:start="0"/>
          <w:cols w:space="720" w:num="1"/>
          <w:titlePg/>
          <w:docGrid w:linePitch="312" w:charSpace="0"/>
        </w:sectPr>
      </w:pPr>
    </w:p>
    <w:p w14:paraId="7909051C">
      <w:pPr>
        <w:pStyle w:val="24"/>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6BB21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bookmarkStart w:id="4" w:name="_Hlk503427571"/>
      <w:r>
        <w:rPr>
          <w:rFonts w:hint="eastAsia" w:ascii="宋体" w:hAnsi="宋体" w:cs="宋体"/>
          <w:b/>
          <w:color w:val="auto"/>
          <w:sz w:val="32"/>
          <w:szCs w:val="32"/>
          <w:lang w:val="zh-CN"/>
        </w:rPr>
        <w:t>湟中区中小学校园餐智慧监管平台采购项目</w:t>
      </w:r>
      <w:r>
        <w:rPr>
          <w:rFonts w:hint="eastAsia" w:ascii="宋体" w:hAnsi="宋体" w:cs="宋体"/>
          <w:b/>
          <w:color w:val="auto"/>
          <w:sz w:val="32"/>
          <w:szCs w:val="32"/>
        </w:rPr>
        <w:t>竞争性磋商公告</w:t>
      </w:r>
    </w:p>
    <w:p w14:paraId="16C89BF5">
      <w:pPr>
        <w:pStyle w:val="32"/>
        <w:rPr>
          <w:rFonts w:hint="eastAsia"/>
        </w:rPr>
      </w:pPr>
    </w:p>
    <w:p w14:paraId="1D40E5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CF617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u w:val="single"/>
          <w:lang w:val="zh-CN"/>
        </w:rPr>
        <w:t>（</w:t>
      </w:r>
      <w:r>
        <w:rPr>
          <w:rFonts w:hint="eastAsia" w:ascii="宋体" w:hAnsi="宋体" w:cs="宋体"/>
          <w:color w:val="auto"/>
          <w:sz w:val="24"/>
          <w:u w:val="single"/>
          <w:lang w:val="zh-CN" w:eastAsia="zh-CN"/>
        </w:rPr>
        <w:t>湟中区中小学校园餐智慧监管平台采购项目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日上午09时00分（北京时间）</w:t>
      </w:r>
      <w:r>
        <w:rPr>
          <w:rFonts w:hint="eastAsia" w:ascii="宋体" w:hAnsi="宋体" w:cs="宋体"/>
          <w:color w:val="auto"/>
          <w:sz w:val="24"/>
          <w:highlight w:val="none"/>
        </w:rPr>
        <w:t>前递交响应文件。</w:t>
      </w:r>
    </w:p>
    <w:p w14:paraId="65F427A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highlight w:val="none"/>
        </w:rPr>
      </w:pPr>
      <w:bookmarkStart w:id="5" w:name="_Toc8609"/>
      <w:bookmarkStart w:id="6" w:name="_Toc4576"/>
      <w:bookmarkStart w:id="7" w:name="_Toc28359002"/>
      <w:bookmarkStart w:id="8" w:name="_Toc35393790"/>
      <w:bookmarkStart w:id="9" w:name="_Toc28359079"/>
      <w:bookmarkStart w:id="10" w:name="_Toc27050"/>
      <w:bookmarkStart w:id="11" w:name="_Toc22251"/>
      <w:bookmarkStart w:id="12" w:name="_Toc6352"/>
      <w:bookmarkStart w:id="13" w:name="_Toc35393621"/>
      <w:bookmarkStart w:id="14" w:name="_Hlk24379207"/>
      <w:r>
        <w:rPr>
          <w:rFonts w:hint="eastAsia" w:ascii="宋体" w:hAnsi="宋体" w:cs="宋体"/>
          <w:b/>
          <w:bCs/>
          <w:color w:val="auto"/>
          <w:sz w:val="24"/>
          <w:highlight w:val="none"/>
        </w:rPr>
        <w:t>一、项目基本情况</w:t>
      </w:r>
      <w:bookmarkEnd w:id="5"/>
      <w:bookmarkEnd w:id="6"/>
      <w:bookmarkEnd w:id="7"/>
      <w:bookmarkEnd w:id="8"/>
      <w:bookmarkEnd w:id="9"/>
      <w:bookmarkEnd w:id="10"/>
      <w:bookmarkEnd w:id="11"/>
      <w:bookmarkEnd w:id="12"/>
      <w:bookmarkEnd w:id="13"/>
    </w:p>
    <w:p w14:paraId="4DCD7EE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b w:val="0"/>
          <w:bCs w:val="0"/>
          <w:color w:val="auto"/>
          <w:sz w:val="24"/>
          <w:highlight w:val="none"/>
          <w:lang w:eastAsia="zh-CN"/>
        </w:rPr>
        <w:t>青海丰研竞磋（货物）2025-00</w:t>
      </w:r>
      <w:r>
        <w:rPr>
          <w:rFonts w:hint="eastAsia" w:ascii="宋体" w:hAnsi="宋体" w:cs="宋体"/>
          <w:b w:val="0"/>
          <w:bCs w:val="0"/>
          <w:color w:val="auto"/>
          <w:sz w:val="24"/>
          <w:highlight w:val="none"/>
          <w:lang w:val="en-US" w:eastAsia="zh-CN"/>
        </w:rPr>
        <w:t>8号</w:t>
      </w:r>
    </w:p>
    <w:p w14:paraId="18BAB1B5">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highlight w:val="none"/>
          <w:u w:val="none"/>
          <w:lang w:val="zh-CN"/>
        </w:rPr>
      </w:pPr>
      <w:r>
        <w:rPr>
          <w:rFonts w:hint="eastAsia" w:ascii="宋体" w:hAnsi="宋体" w:cs="宋体"/>
          <w:b/>
          <w:bCs/>
          <w:color w:val="auto"/>
          <w:sz w:val="24"/>
          <w:highlight w:val="none"/>
          <w:u w:val="none"/>
        </w:rPr>
        <w:t>项目名称：</w:t>
      </w:r>
      <w:r>
        <w:rPr>
          <w:rFonts w:hint="eastAsia" w:ascii="宋体" w:hAnsi="宋体" w:cs="宋体"/>
          <w:color w:val="auto"/>
          <w:sz w:val="24"/>
          <w:highlight w:val="none"/>
          <w:u w:val="none"/>
          <w:lang w:val="zh-CN"/>
        </w:rPr>
        <w:t>湟中区中小学校园餐智慧监管平台采购项目</w:t>
      </w:r>
    </w:p>
    <w:p w14:paraId="15AEA2D4">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highlight w:val="none"/>
          <w:u w:val="none"/>
        </w:rPr>
      </w:pPr>
      <w:r>
        <w:rPr>
          <w:rFonts w:hint="eastAsia" w:ascii="宋体" w:hAnsi="宋体" w:cs="宋体"/>
          <w:b/>
          <w:bCs/>
          <w:color w:val="auto"/>
          <w:sz w:val="24"/>
          <w:szCs w:val="24"/>
          <w:highlight w:val="none"/>
          <w:u w:val="none"/>
        </w:rPr>
        <w:t>采购方式：</w:t>
      </w:r>
      <w:r>
        <w:rPr>
          <w:rFonts w:hint="eastAsia" w:ascii="宋体" w:hAnsi="宋体" w:cs="宋体"/>
          <w:color w:val="auto"/>
          <w:sz w:val="24"/>
          <w:szCs w:val="24"/>
          <w:highlight w:val="none"/>
          <w:u w:val="none"/>
        </w:rPr>
        <w:t>竞争性磋商</w:t>
      </w:r>
    </w:p>
    <w:bookmarkEnd w:id="14"/>
    <w:p w14:paraId="54433BF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none"/>
          <w:u w:val="none"/>
          <w:lang w:val="en-US"/>
        </w:rPr>
      </w:pPr>
      <w:r>
        <w:rPr>
          <w:rFonts w:hint="eastAsia" w:ascii="宋体" w:hAnsi="宋体" w:cs="宋体"/>
          <w:b/>
          <w:bCs/>
          <w:color w:val="auto"/>
          <w:sz w:val="24"/>
          <w:highlight w:val="none"/>
          <w:u w:val="none"/>
        </w:rPr>
        <w:t>预算金额：</w:t>
      </w:r>
      <w:r>
        <w:rPr>
          <w:rFonts w:hint="eastAsia" w:ascii="宋体" w:hAnsi="宋体" w:cs="宋体"/>
          <w:color w:val="auto"/>
          <w:sz w:val="24"/>
          <w:highlight w:val="none"/>
          <w:u w:val="none"/>
          <w:lang w:val="en-US" w:eastAsia="zh-CN"/>
        </w:rPr>
        <w:t>2170000.00元</w:t>
      </w:r>
    </w:p>
    <w:p w14:paraId="6A779F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color w:val="auto"/>
          <w:sz w:val="24"/>
          <w:lang w:val="en-US" w:eastAsia="zh-CN"/>
        </w:rPr>
      </w:pPr>
      <w:r>
        <w:rPr>
          <w:rFonts w:hint="eastAsia" w:ascii="宋体" w:hAnsi="宋体" w:cs="宋体"/>
          <w:b/>
          <w:bCs/>
          <w:color w:val="auto"/>
          <w:sz w:val="24"/>
        </w:rPr>
        <w:t>最高限价（如有）：</w:t>
      </w:r>
      <w:r>
        <w:rPr>
          <w:rFonts w:hint="eastAsia" w:ascii="宋体" w:hAnsi="宋体" w:cs="宋体"/>
          <w:b/>
          <w:bCs/>
          <w:color w:val="auto"/>
          <w:sz w:val="24"/>
          <w:lang w:val="en-US" w:eastAsia="zh-CN"/>
        </w:rPr>
        <w:t>2147000.00元</w:t>
      </w:r>
    </w:p>
    <w:p w14:paraId="0605DD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自合同签订之日起30个日历日</w:t>
      </w:r>
      <w:r>
        <w:rPr>
          <w:rFonts w:hint="eastAsia" w:ascii="宋体" w:hAnsi="宋体" w:cs="宋体"/>
          <w:b w:val="0"/>
          <w:bCs w:val="0"/>
          <w:color w:val="auto"/>
          <w:sz w:val="24"/>
          <w:highlight w:val="none"/>
          <w:u w:val="none"/>
          <w:lang w:val="en-US" w:eastAsia="zh-CN"/>
        </w:rPr>
        <w:t>。</w:t>
      </w:r>
    </w:p>
    <w:p w14:paraId="3855B44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5576F27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28359080"/>
      <w:bookmarkStart w:id="16" w:name="_Toc29515"/>
      <w:bookmarkStart w:id="17" w:name="_Toc35393791"/>
      <w:bookmarkStart w:id="18" w:name="_Toc31044"/>
      <w:bookmarkStart w:id="19" w:name="_Toc35393622"/>
      <w:bookmarkStart w:id="20" w:name="_Toc18625"/>
      <w:bookmarkStart w:id="21" w:name="_Toc25034"/>
      <w:bookmarkStart w:id="22" w:name="_Toc2854"/>
      <w:bookmarkStart w:id="23" w:name="_Toc28359003"/>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62CB4313">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24" w:name="_Toc28359081"/>
      <w:bookmarkStart w:id="25" w:name="_Toc10138"/>
      <w:bookmarkStart w:id="26" w:name="_Toc28359004"/>
      <w:bookmarkStart w:id="27" w:name="_Toc17750"/>
      <w:bookmarkStart w:id="28" w:name="_Toc35393623"/>
      <w:bookmarkStart w:id="29" w:name="_Toc35393792"/>
      <w:bookmarkStart w:id="30" w:name="_Toc18348"/>
      <w:bookmarkStart w:id="31" w:name="_Toc6195"/>
      <w:bookmarkStart w:id="32" w:name="_Toc27458"/>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E6E2CE1">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45EFDA4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8DDD03A">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CCA440">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4F8CE7DE">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71EE341D">
      <w:pPr>
        <w:pStyle w:val="71"/>
        <w:autoSpaceDE w:val="0"/>
        <w:autoSpaceDN w:val="0"/>
        <w:adjustRightInd w:val="0"/>
        <w:spacing w:line="360" w:lineRule="auto"/>
        <w:ind w:left="0" w:leftChars="0" w:firstLine="240" w:firstLineChars="100"/>
        <w:contextualSpacing/>
        <w:rPr>
          <w:rFonts w:hint="eastAsia" w:ascii="宋体" w:hAnsi="Cambria" w:cs="宋体"/>
          <w:kern w:val="0"/>
          <w:sz w:val="24"/>
          <w:lang w:val="en-US" w:eastAsia="zh-CN"/>
        </w:rPr>
      </w:pPr>
      <w:r>
        <w:rPr>
          <w:rFonts w:hint="eastAsia" w:ascii="宋体" w:hAnsi="Cambria" w:cs="宋体"/>
          <w:kern w:val="0"/>
          <w:sz w:val="24"/>
          <w:lang w:val="en-US" w:eastAsia="zh-CN"/>
        </w:rPr>
        <w:t>2、落实政府采购政策需满足的资格要求：本项目不面向中小微企业采购（监狱企业、残疾人福利性单位视同小型、微型企业），小微企业采购享受价格优惠政策。</w:t>
      </w:r>
    </w:p>
    <w:p w14:paraId="590669B8">
      <w:pPr>
        <w:pStyle w:val="71"/>
        <w:autoSpaceDE w:val="0"/>
        <w:autoSpaceDN w:val="0"/>
        <w:adjustRightInd w:val="0"/>
        <w:spacing w:line="360" w:lineRule="auto"/>
        <w:ind w:left="0" w:leftChars="0" w:firstLine="480" w:firstLineChars="2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6B95903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E681B17">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6581EA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6、</w:t>
      </w:r>
      <w:r>
        <w:rPr>
          <w:rFonts w:hint="eastAsia" w:ascii="宋体" w:hAnsi="Cambria" w:cs="宋体"/>
          <w:kern w:val="0"/>
          <w:sz w:val="24"/>
          <w:lang w:val="zh-CN"/>
        </w:rPr>
        <w:t>本项目不接受以联合体方式进行投标。</w:t>
      </w:r>
    </w:p>
    <w:p w14:paraId="5DCEA1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4CF277C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15</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22</w:t>
      </w:r>
      <w:r>
        <w:rPr>
          <w:rFonts w:hint="eastAsia" w:ascii="宋体" w:hAnsi="宋体" w:cs="宋体"/>
          <w:b w:val="0"/>
          <w:bCs w:val="0"/>
          <w:sz w:val="24"/>
          <w:szCs w:val="24"/>
          <w:highlight w:val="none"/>
          <w:u w:val="none"/>
          <w:lang w:eastAsia="zh-CN"/>
        </w:rPr>
        <w:t>日</w:t>
      </w:r>
      <w:r>
        <w:rPr>
          <w:rFonts w:hint="eastAsia" w:ascii="宋体" w:hAnsi="宋体" w:cs="宋体"/>
          <w:color w:val="auto"/>
          <w:sz w:val="24"/>
          <w:highlight w:val="none"/>
          <w:u w:val="none"/>
          <w:lang w:val="zh-CN"/>
        </w:rPr>
        <w:t>，每天</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u w:val="none"/>
          <w:lang w:val="zh-CN"/>
        </w:rPr>
        <w:t>0</w:t>
      </w:r>
      <w:r>
        <w:rPr>
          <w:rFonts w:hint="eastAsia" w:ascii="宋体" w:hAnsi="宋体" w:cs="宋体"/>
          <w:color w:val="auto"/>
          <w:sz w:val="24"/>
          <w:highlight w:val="none"/>
          <w:u w:val="none"/>
        </w:rPr>
        <w:t>时</w:t>
      </w:r>
      <w:r>
        <w:rPr>
          <w:rFonts w:hint="eastAsia" w:ascii="宋体" w:hAnsi="宋体" w:cs="宋体"/>
          <w:color w:val="auto"/>
          <w:sz w:val="24"/>
          <w:highlight w:val="none"/>
          <w:u w:val="none"/>
          <w:lang w:val="zh-CN"/>
        </w:rPr>
        <w:t>至2</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59</w:t>
      </w:r>
      <w:r>
        <w:rPr>
          <w:rFonts w:hint="eastAsia" w:ascii="宋体" w:hAnsi="宋体" w:cs="宋体"/>
          <w:color w:val="auto"/>
          <w:sz w:val="24"/>
          <w:highlight w:val="none"/>
          <w:u w:val="none"/>
        </w:rPr>
        <w:t>时(法定节</w:t>
      </w:r>
    </w:p>
    <w:p w14:paraId="5EC7B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假日除外)</w:t>
      </w:r>
    </w:p>
    <w:p w14:paraId="20E76CA9">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51FD7EB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6EFA5138">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12ABE0B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35393624"/>
      <w:bookmarkStart w:id="34" w:name="_Toc29703"/>
      <w:bookmarkStart w:id="35" w:name="_Toc35393793"/>
      <w:bookmarkStart w:id="36" w:name="_Toc24601"/>
      <w:bookmarkStart w:id="37" w:name="_Toc13059"/>
      <w:bookmarkStart w:id="38" w:name="_Toc28359082"/>
      <w:bookmarkStart w:id="39" w:name="_Toc28359005"/>
      <w:bookmarkStart w:id="40" w:name="_Toc4607"/>
      <w:bookmarkStart w:id="41" w:name="_Toc24699"/>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0C3E3D6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截止时间</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25</w:t>
      </w:r>
      <w:r>
        <w:rPr>
          <w:rFonts w:hint="eastAsia" w:ascii="宋体" w:hAnsi="宋体" w:cs="宋体"/>
          <w:color w:val="auto"/>
          <w:sz w:val="24"/>
          <w:highlight w:val="none"/>
          <w:u w:val="none"/>
          <w:lang w:eastAsia="zh-CN"/>
        </w:rPr>
        <w:t>日上午09时00分（北京时间）</w:t>
      </w:r>
    </w:p>
    <w:p w14:paraId="60BA4CA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B3336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highlight w:val="none"/>
          <w:u w:val="none"/>
        </w:rPr>
      </w:pPr>
      <w:bookmarkStart w:id="42" w:name="_Toc28597"/>
      <w:bookmarkStart w:id="43" w:name="_Toc7260"/>
      <w:bookmarkStart w:id="44" w:name="_Toc24901"/>
      <w:bookmarkStart w:id="45" w:name="_Toc35393795"/>
      <w:bookmarkStart w:id="46" w:name="_Toc35393626"/>
      <w:r>
        <w:rPr>
          <w:rFonts w:hint="eastAsia"/>
          <w:b/>
          <w:bCs/>
          <w:color w:val="auto"/>
          <w:kern w:val="2"/>
          <w:highlight w:val="none"/>
          <w:u w:val="none"/>
        </w:rPr>
        <w:t>五、响应文件开启</w:t>
      </w:r>
    </w:p>
    <w:p w14:paraId="4EE058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highlight w:val="none"/>
          <w:u w:val="none"/>
        </w:rPr>
      </w:pPr>
      <w:r>
        <w:rPr>
          <w:rFonts w:hint="eastAsia" w:ascii="宋体" w:hAnsi="宋体" w:cs="宋体"/>
          <w:b/>
          <w:bCs/>
          <w:color w:val="auto"/>
          <w:highlight w:val="none"/>
          <w:u w:val="none"/>
        </w:rPr>
        <w:t>开启时间：</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cs="宋体"/>
          <w:color w:val="auto"/>
          <w:sz w:val="24"/>
          <w:highlight w:val="none"/>
          <w:u w:val="none"/>
          <w:lang w:val="en-US" w:eastAsia="zh-CN"/>
        </w:rPr>
        <w:t>7</w:t>
      </w:r>
      <w:r>
        <w:rPr>
          <w:rFonts w:hint="eastAsia" w:ascii="宋体" w:hAnsi="宋体" w:cs="宋体"/>
          <w:color w:val="auto"/>
          <w:sz w:val="24"/>
          <w:highlight w:val="none"/>
          <w:u w:val="none"/>
          <w:lang w:eastAsia="zh-CN"/>
        </w:rPr>
        <w:t>月</w:t>
      </w:r>
      <w:r>
        <w:rPr>
          <w:rFonts w:hint="eastAsia" w:cs="宋体"/>
          <w:color w:val="auto"/>
          <w:sz w:val="24"/>
          <w:highlight w:val="none"/>
          <w:u w:val="none"/>
          <w:lang w:val="en-US" w:eastAsia="zh-CN"/>
        </w:rPr>
        <w:t>25</w:t>
      </w:r>
      <w:r>
        <w:rPr>
          <w:rFonts w:hint="eastAsia" w:ascii="宋体" w:hAnsi="宋体" w:cs="宋体"/>
          <w:color w:val="auto"/>
          <w:sz w:val="24"/>
          <w:highlight w:val="none"/>
          <w:u w:val="none"/>
          <w:lang w:eastAsia="zh-CN"/>
        </w:rPr>
        <w:t>日上午09时00分（</w:t>
      </w:r>
      <w:r>
        <w:rPr>
          <w:rFonts w:hint="eastAsia" w:cs="宋体"/>
          <w:color w:val="auto"/>
          <w:highlight w:val="none"/>
          <w:u w:val="none"/>
          <w:lang w:eastAsia="zh-CN"/>
        </w:rPr>
        <w:t>（北京时间）</w:t>
      </w:r>
    </w:p>
    <w:p w14:paraId="25E65A4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5C0B0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highlight w:val="none"/>
        </w:rPr>
      </w:pPr>
      <w:bookmarkStart w:id="47" w:name="_Toc2039"/>
      <w:bookmarkStart w:id="48" w:name="_Toc18313"/>
      <w:r>
        <w:rPr>
          <w:rFonts w:hint="eastAsia" w:ascii="宋体" w:hAnsi="宋体" w:cs="宋体"/>
          <w:b/>
          <w:bCs/>
          <w:color w:val="auto"/>
          <w:highlight w:val="none"/>
        </w:rPr>
        <w:t>六、公告期限</w:t>
      </w:r>
      <w:bookmarkEnd w:id="42"/>
      <w:bookmarkEnd w:id="43"/>
      <w:bookmarkEnd w:id="44"/>
      <w:bookmarkEnd w:id="47"/>
      <w:bookmarkEnd w:id="48"/>
    </w:p>
    <w:p w14:paraId="22A00EC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0285D9C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kern w:val="0"/>
          <w:sz w:val="24"/>
          <w:szCs w:val="24"/>
          <w:lang w:bidi="ar"/>
        </w:rPr>
      </w:pPr>
      <w:bookmarkStart w:id="49" w:name="_Toc26803"/>
      <w:bookmarkStart w:id="50" w:name="_Toc14683"/>
      <w:bookmarkStart w:id="51" w:name="_Toc11490"/>
      <w:bookmarkStart w:id="52" w:name="_Toc26651"/>
      <w:bookmarkStart w:id="53" w:name="_Toc2752"/>
      <w:r>
        <w:rPr>
          <w:rFonts w:hint="eastAsia" w:ascii="宋体" w:hAnsi="宋体" w:cs="宋体"/>
          <w:b/>
          <w:bCs/>
          <w:color w:val="auto"/>
          <w:sz w:val="24"/>
        </w:rPr>
        <w:t>七、其他补充事宜</w:t>
      </w:r>
      <w:bookmarkEnd w:id="45"/>
      <w:bookmarkEnd w:id="46"/>
      <w:bookmarkEnd w:id="49"/>
      <w:bookmarkEnd w:id="50"/>
      <w:bookmarkEnd w:id="51"/>
      <w:bookmarkEnd w:id="52"/>
      <w:bookmarkEnd w:id="53"/>
      <w:r>
        <w:rPr>
          <w:rFonts w:hint="eastAsia" w:ascii="宋体" w:hAnsi="宋体" w:cs="宋体"/>
          <w:color w:val="auto"/>
          <w:kern w:val="0"/>
          <w:sz w:val="24"/>
          <w:szCs w:val="24"/>
          <w:lang w:val="en-US" w:eastAsia="zh-CN" w:bidi="ar"/>
        </w:rPr>
        <w:t>。</w:t>
      </w:r>
    </w:p>
    <w:p w14:paraId="4A22833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w:t>
      </w:r>
      <w:r>
        <w:rPr>
          <w:rFonts w:hint="eastAsia" w:ascii="宋体" w:hAnsi="宋体" w:cs="宋体"/>
          <w:color w:val="auto"/>
          <w:kern w:val="0"/>
          <w:sz w:val="24"/>
          <w:szCs w:val="24"/>
          <w:lang w:val="en-US" w:eastAsia="zh-CN" w:bidi="ar"/>
        </w:rPr>
        <w:t>省</w:t>
      </w:r>
      <w:r>
        <w:rPr>
          <w:rFonts w:hint="eastAsia" w:ascii="宋体" w:hAnsi="宋体" w:cs="宋体"/>
          <w:color w:val="auto"/>
          <w:kern w:val="0"/>
          <w:sz w:val="24"/>
          <w:szCs w:val="24"/>
          <w:lang w:val="zh-CN" w:bidi="ar"/>
        </w:rPr>
        <w:t>政府采购网》上发布；</w:t>
      </w:r>
    </w:p>
    <w:p w14:paraId="0CE0FF2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0D528FB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02A7BE08">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5F61B95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12783"/>
      <w:bookmarkStart w:id="55" w:name="_Toc28359085"/>
      <w:bookmarkStart w:id="56" w:name="_Toc16079"/>
      <w:bookmarkStart w:id="57" w:name="_Toc22544"/>
      <w:bookmarkStart w:id="58" w:name="_Toc35393627"/>
      <w:bookmarkStart w:id="59" w:name="_Toc35393796"/>
      <w:bookmarkStart w:id="60" w:name="_Toc1249"/>
      <w:bookmarkStart w:id="61" w:name="_Toc28359008"/>
      <w:bookmarkStart w:id="62" w:name="_Toc15107"/>
    </w:p>
    <w:p w14:paraId="0C2BD83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p>
    <w:p w14:paraId="2B37FB9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4402D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2B165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 xml:space="preserve">西宁市湟中区教育局    </w:t>
      </w:r>
      <w:r>
        <w:rPr>
          <w:rFonts w:hint="eastAsia" w:ascii="宋体" w:hAnsi="宋体" w:eastAsia="宋体" w:cs="宋体"/>
          <w:sz w:val="24"/>
          <w:szCs w:val="24"/>
          <w:u w:val="none"/>
          <w:lang w:val="zh-CN"/>
        </w:rPr>
        <w:t>地址：</w:t>
      </w:r>
      <w:r>
        <w:rPr>
          <w:rFonts w:hint="eastAsia" w:ascii="宋体" w:hAnsi="宋体" w:cs="宋体"/>
          <w:sz w:val="24"/>
          <w:szCs w:val="24"/>
          <w:u w:val="none"/>
          <w:lang w:val="en-US" w:eastAsia="zh-CN"/>
        </w:rPr>
        <w:t>西宁市湟中区迎宾路</w:t>
      </w:r>
    </w:p>
    <w:p w14:paraId="4FB63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en-US" w:eastAsia="zh-CN"/>
        </w:rPr>
        <w:t>柳先生</w:t>
      </w:r>
    </w:p>
    <w:p w14:paraId="70C81874">
      <w:pPr>
        <w:keepNext w:val="0"/>
        <w:keepLines w:val="0"/>
        <w:widowControl/>
        <w:suppressLineNumbers w:val="0"/>
        <w:ind w:firstLine="480" w:firstLineChars="200"/>
        <w:jc w:val="left"/>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zh-CN"/>
        </w:rPr>
        <w:t>项目联系方式（询问）</w:t>
      </w:r>
      <w:bookmarkStart w:id="63" w:name="_Toc28359009"/>
      <w:bookmarkStart w:id="64" w:name="_Toc28359086"/>
      <w:r>
        <w:rPr>
          <w:rFonts w:hint="eastAsia" w:ascii="宋体" w:hAnsi="宋体" w:cs="宋体"/>
          <w:color w:val="auto"/>
          <w:sz w:val="24"/>
          <w:szCs w:val="24"/>
          <w:highlight w:val="none"/>
          <w:lang w:val="zh-CN"/>
        </w:rPr>
        <w:t>：</w:t>
      </w:r>
      <w:r>
        <w:rPr>
          <w:rFonts w:hint="eastAsia" w:ascii="宋体" w:hAnsi="宋体" w:cs="宋体"/>
          <w:color w:val="404040" w:themeColor="text1" w:themeTint="BF"/>
          <w:sz w:val="24"/>
          <w:szCs w:val="24"/>
          <w:highlight w:val="none"/>
          <w:lang w:val="en-US" w:eastAsia="zh-CN"/>
          <w14:textFill>
            <w14:solidFill>
              <w14:schemeClr w14:val="tx1">
                <w14:lumMod w14:val="75000"/>
                <w14:lumOff w14:val="25000"/>
              </w14:schemeClr>
            </w14:solidFill>
          </w14:textFill>
        </w:rPr>
        <w:t>17797152696</w:t>
      </w:r>
    </w:p>
    <w:p w14:paraId="427D7D3B">
      <w:pPr>
        <w:keepNext w:val="0"/>
        <w:keepLines w:val="0"/>
        <w:widowControl/>
        <w:suppressLineNumbers w:val="0"/>
        <w:ind w:firstLine="420" w:firstLineChars="200"/>
        <w:jc w:val="left"/>
        <w:rPr>
          <w:highlight w:val="none"/>
        </w:rPr>
      </w:pPr>
    </w:p>
    <w:p w14:paraId="3AB87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zh-CN"/>
        </w:rPr>
      </w:pPr>
    </w:p>
    <w:p w14:paraId="79024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6E979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青海丰研工程咨询有限公司</w:t>
      </w:r>
    </w:p>
    <w:p w14:paraId="5CE3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青海省西宁市城中区</w:t>
      </w:r>
      <w:r>
        <w:rPr>
          <w:rFonts w:hint="eastAsia" w:cs="宋体"/>
          <w:sz w:val="24"/>
          <w:szCs w:val="24"/>
          <w:lang w:val="en-US" w:eastAsia="zh-CN"/>
        </w:rPr>
        <w:t>红星天铂一期西区</w:t>
      </w:r>
      <w:r>
        <w:rPr>
          <w:rFonts w:hint="eastAsia" w:cs="宋体"/>
          <w:sz w:val="24"/>
          <w:szCs w:val="24"/>
          <w:lang w:val="zh-CN"/>
        </w:rPr>
        <w:t>14号楼7层1072室</w:t>
      </w:r>
    </w:p>
    <w:p w14:paraId="6F981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：0971-</w:t>
      </w:r>
      <w:r>
        <w:rPr>
          <w:rFonts w:hint="eastAsia" w:ascii="宋体" w:hAnsi="宋体" w:cs="宋体"/>
          <w:sz w:val="24"/>
          <w:szCs w:val="24"/>
          <w:lang w:val="en-US" w:eastAsia="zh-CN"/>
        </w:rPr>
        <w:t>5138779</w:t>
      </w:r>
    </w:p>
    <w:p w14:paraId="620FC421">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p>
    <w:p w14:paraId="76E63792">
      <w:pPr>
        <w:adjustRightInd w:val="0"/>
        <w:spacing w:line="360" w:lineRule="auto"/>
        <w:jc w:val="right"/>
        <w:textAlignment w:val="baseline"/>
        <w:rPr>
          <w:rFonts w:ascii="宋体" w:hAnsi="宋体"/>
          <w:sz w:val="24"/>
        </w:rPr>
      </w:pPr>
    </w:p>
    <w:bookmarkEnd w:id="3"/>
    <w:bookmarkEnd w:id="4"/>
    <w:p w14:paraId="3B8F81B0">
      <w:pPr>
        <w:pStyle w:val="24"/>
        <w:spacing w:before="0" w:after="0" w:line="360" w:lineRule="auto"/>
        <w:rPr>
          <w:rFonts w:ascii="宋体" w:hAnsi="宋体"/>
          <w:sz w:val="36"/>
          <w:szCs w:val="36"/>
          <w:lang w:val="zh-CN"/>
        </w:rPr>
      </w:pPr>
      <w:r>
        <w:rPr>
          <w:rFonts w:ascii="宋体" w:hAnsi="宋体"/>
          <w:sz w:val="24"/>
        </w:rPr>
        <w:br w:type="page"/>
      </w:r>
      <w:bookmarkStart w:id="65" w:name="_Toc1575294"/>
      <w:bookmarkStart w:id="66" w:name="_Toc444715733"/>
      <w:r>
        <w:rPr>
          <w:rFonts w:hint="eastAsia" w:ascii="宋体" w:hAnsi="宋体"/>
          <w:sz w:val="36"/>
          <w:szCs w:val="36"/>
        </w:rPr>
        <w:t>第二部分</w:t>
      </w:r>
      <w:r>
        <w:rPr>
          <w:rFonts w:hint="eastAsia" w:ascii="宋体" w:hAnsi="宋体"/>
          <w:sz w:val="36"/>
          <w:szCs w:val="36"/>
          <w:lang w:val="en-US" w:eastAsia="zh-CN"/>
        </w:rPr>
        <w:t xml:space="preserve">  </w:t>
      </w:r>
      <w:r>
        <w:rPr>
          <w:rFonts w:hint="eastAsia" w:ascii="宋体" w:hAnsi="宋体"/>
          <w:sz w:val="36"/>
          <w:szCs w:val="36"/>
        </w:rPr>
        <w:t>磋商供应商须知前附表</w:t>
      </w:r>
      <w:bookmarkEnd w:id="65"/>
      <w:bookmarkEnd w:id="66"/>
    </w:p>
    <w:tbl>
      <w:tblPr>
        <w:tblStyle w:val="34"/>
        <w:tblW w:w="10433" w:type="dxa"/>
        <w:jc w:val="center"/>
        <w:shd w:val="clear" w:color="auto" w:fill="auto"/>
        <w:tblLayout w:type="fixed"/>
        <w:tblCellMar>
          <w:top w:w="0" w:type="dxa"/>
          <w:left w:w="57" w:type="dxa"/>
          <w:bottom w:w="0" w:type="dxa"/>
          <w:right w:w="57" w:type="dxa"/>
        </w:tblCellMar>
      </w:tblPr>
      <w:tblGrid>
        <w:gridCol w:w="653"/>
        <w:gridCol w:w="2098"/>
        <w:gridCol w:w="7682"/>
      </w:tblGrid>
      <w:tr w14:paraId="1727CA2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CEC55">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2D11C3D">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内容</w:t>
            </w:r>
          </w:p>
        </w:tc>
      </w:tr>
      <w:tr w14:paraId="3FC10D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2666">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tcPr>
          <w:p w14:paraId="69B075DE">
            <w:pPr>
              <w:pStyle w:val="124"/>
              <w:spacing w:before="2" w:line="360" w:lineRule="auto"/>
              <w:jc w:val="left"/>
              <w:rPr>
                <w:bCs/>
                <w:color w:val="auto"/>
                <w:kern w:val="0"/>
                <w:sz w:val="24"/>
                <w:highlight w:val="none"/>
              </w:rPr>
            </w:pPr>
            <w:r>
              <w:rPr>
                <w:color w:val="auto"/>
                <w:sz w:val="24"/>
                <w:highlight w:val="none"/>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DEA62">
            <w:pPr>
              <w:spacing w:line="360" w:lineRule="auto"/>
              <w:ind w:left="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eastAsia="zh-CN"/>
              </w:rPr>
              <w:t>湟中区中小学校园餐智慧监管平台采购项目</w:t>
            </w:r>
          </w:p>
        </w:tc>
      </w:tr>
      <w:tr w14:paraId="1496CED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E24BCD">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58AB4">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42038E9">
            <w:pPr>
              <w:autoSpaceDE w:val="0"/>
              <w:autoSpaceDN w:val="0"/>
              <w:spacing w:line="360"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zh-CN"/>
              </w:rPr>
              <w:t>青海丰研竞磋（货物）2025-0</w:t>
            </w:r>
            <w:r>
              <w:rPr>
                <w:rFonts w:hint="eastAsia" w:ascii="宋体" w:hAnsi="宋体" w:cs="宋体"/>
                <w:bCs/>
                <w:color w:val="auto"/>
                <w:kern w:val="0"/>
                <w:sz w:val="24"/>
                <w:highlight w:val="none"/>
                <w:lang w:val="en-US" w:eastAsia="zh-CN"/>
              </w:rPr>
              <w:t>08号</w:t>
            </w:r>
          </w:p>
        </w:tc>
      </w:tr>
      <w:tr w14:paraId="21E44A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F94B2">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4B9D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1DACFFD5">
            <w:pPr>
              <w:autoSpaceDE w:val="0"/>
              <w:autoSpaceDN w:val="0"/>
              <w:spacing w:line="360" w:lineRule="auto"/>
              <w:jc w:val="left"/>
              <w:rPr>
                <w:rFonts w:hint="eastAsia" w:ascii="宋体" w:hAnsi="宋体" w:eastAsia="宋体" w:cs="宋体"/>
                <w:bCs/>
                <w:color w:val="auto"/>
                <w:kern w:val="0"/>
                <w:sz w:val="24"/>
                <w:highlight w:val="none"/>
                <w:lang w:val="zh-CN" w:eastAsia="zh-CN"/>
              </w:rPr>
            </w:pPr>
            <w:r>
              <w:rPr>
                <w:rFonts w:hint="eastAsia"/>
                <w:color w:val="auto"/>
                <w:sz w:val="24"/>
                <w:highlight w:val="none"/>
                <w:lang w:eastAsia="zh-CN"/>
              </w:rPr>
              <w:t>西宁市湟中区教育局</w:t>
            </w:r>
          </w:p>
        </w:tc>
      </w:tr>
      <w:tr w14:paraId="6D37AB5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81574">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B88FC">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BCD2B7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青海丰研工程咨询有限公司</w:t>
            </w:r>
          </w:p>
        </w:tc>
      </w:tr>
      <w:tr w14:paraId="35D05CC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E4ADA">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D284E">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C193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竞争性磋商</w:t>
            </w:r>
          </w:p>
        </w:tc>
      </w:tr>
      <w:tr w14:paraId="331A10A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812EB">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1300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8767A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综合评分法</w:t>
            </w:r>
          </w:p>
        </w:tc>
      </w:tr>
      <w:tr w14:paraId="54B64EB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32DF6">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7E73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6276E">
            <w:pPr>
              <w:spacing w:line="360" w:lineRule="auto"/>
              <w:rPr>
                <w:rFonts w:hint="default" w:ascii="宋体" w:hAnsi="宋体" w:cs="宋体"/>
                <w:color w:val="auto"/>
                <w:kern w:val="0"/>
                <w:sz w:val="24"/>
                <w:highlight w:val="none"/>
                <w:lang w:val="en-US"/>
              </w:rPr>
            </w:pPr>
            <w:r>
              <w:rPr>
                <w:rFonts w:hint="eastAsia" w:ascii="宋体" w:hAnsi="宋体"/>
                <w:color w:val="auto"/>
                <w:kern w:val="0"/>
                <w:sz w:val="24"/>
                <w:highlight w:val="none"/>
              </w:rPr>
              <w:t>人民币</w:t>
            </w:r>
            <w:r>
              <w:rPr>
                <w:rFonts w:hint="eastAsia" w:ascii="宋体" w:hAnsi="宋体"/>
                <w:color w:val="auto"/>
                <w:kern w:val="0"/>
                <w:sz w:val="24"/>
                <w:highlight w:val="none"/>
                <w:lang w:val="en-US" w:eastAsia="zh-CN"/>
              </w:rPr>
              <w:t xml:space="preserve">2170000.00元   </w:t>
            </w:r>
          </w:p>
        </w:tc>
      </w:tr>
      <w:tr w14:paraId="3BD5196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E06320">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BD8387">
            <w:pPr>
              <w:autoSpaceDE w:val="0"/>
              <w:autoSpaceDN w:val="0"/>
              <w:spacing w:line="360"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最高限价</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69C4F8">
            <w:pPr>
              <w:spacing w:line="360" w:lineRule="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人民币</w:t>
            </w:r>
            <w:r>
              <w:rPr>
                <w:rFonts w:hint="eastAsia" w:ascii="宋体" w:hAnsi="宋体"/>
                <w:color w:val="auto"/>
                <w:kern w:val="0"/>
                <w:sz w:val="24"/>
                <w:highlight w:val="none"/>
                <w:lang w:val="en-US" w:eastAsia="zh-CN"/>
              </w:rPr>
              <w:t>2147000.00元</w:t>
            </w:r>
          </w:p>
        </w:tc>
      </w:tr>
      <w:tr w14:paraId="64E4035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AC892">
            <w:pPr>
              <w:autoSpaceDE w:val="0"/>
              <w:autoSpaceDN w:val="0"/>
              <w:spacing w:line="360" w:lineRule="auto"/>
              <w:ind w:firstLine="240" w:firstLineChars="100"/>
              <w:jc w:val="left"/>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9</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E672E">
            <w:pPr>
              <w:autoSpaceDE w:val="0"/>
              <w:autoSpaceDN w:val="0"/>
              <w:spacing w:line="360" w:lineRule="auto"/>
              <w:jc w:val="left"/>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21529">
            <w:pPr>
              <w:autoSpaceDE w:val="0"/>
              <w:autoSpaceDN w:val="0"/>
              <w:spacing w:line="360" w:lineRule="auto"/>
              <w:jc w:val="left"/>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w:t>
            </w:r>
          </w:p>
        </w:tc>
      </w:tr>
      <w:tr w14:paraId="2632BE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98D05">
            <w:pPr>
              <w:numPr>
                <w:ilvl w:val="0"/>
                <w:numId w:val="0"/>
              </w:numPr>
              <w:tabs>
                <w:tab w:val="left" w:pos="0"/>
              </w:tabs>
              <w:autoSpaceDE w:val="0"/>
              <w:autoSpaceDN w:val="0"/>
              <w:spacing w:line="360" w:lineRule="auto"/>
              <w:ind w:left="210" w:leftChars="0"/>
              <w:jc w:val="both"/>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10</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291FF">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B70AF">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详见磋商文件“第六部分 采购项目要求及技术参数”</w:t>
            </w:r>
          </w:p>
        </w:tc>
      </w:tr>
      <w:tr w14:paraId="3A0AD6A0">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CE727">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11</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70E2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color w:val="auto"/>
                <w:sz w:val="24"/>
                <w:highlight w:val="none"/>
              </w:rPr>
              <w:t>磋商供应商</w:t>
            </w:r>
            <w:r>
              <w:rPr>
                <w:rFonts w:hint="eastAsia" w:ascii="宋体" w:hAns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6FF236A7">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lang w:val="zh-CN"/>
              </w:rPr>
              <w:t>符合《政府采购法》第22条规定，并提供下列材料：</w:t>
            </w:r>
          </w:p>
          <w:p w14:paraId="3F5C8793">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1）供应商的营业执照等证明文件，自然人的身份证明。</w:t>
            </w:r>
          </w:p>
          <w:p w14:paraId="0B52F725">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2）财务状况报告，依法缴纳税收和社会保障资金的相关材料。</w:t>
            </w:r>
          </w:p>
          <w:p w14:paraId="2F77FA5D">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3）具备履行合同所必需的设备和专业技术能力的证明材料。</w:t>
            </w:r>
          </w:p>
          <w:p w14:paraId="3CA05D1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4）参加政府采购活动前3年内在经营活动中没有重大违法记录的书面声明。</w:t>
            </w:r>
          </w:p>
          <w:p w14:paraId="3CA3FA2F">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rPr>
            </w:pPr>
            <w:r>
              <w:rPr>
                <w:rFonts w:hint="eastAsia" w:ascii="宋体" w:hAnsi="宋体"/>
                <w:color w:val="auto"/>
                <w:kern w:val="0"/>
                <w:sz w:val="24"/>
                <w:highlight w:val="none"/>
                <w:lang w:val="zh-CN"/>
              </w:rPr>
              <w:t>5）具备法律、行政法规规定的其他条件的证明材料。</w:t>
            </w:r>
          </w:p>
          <w:p w14:paraId="03669A79">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2、落实政府采购政策需满足的资格要求：本项目不面向中小微企业采购（监狱企业、残疾人福利性单位视同小型、微型企业），小微企业采购享受价格优惠政策。</w:t>
            </w:r>
          </w:p>
          <w:p w14:paraId="75D94C7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val="zh-CN"/>
              </w:rPr>
              <w:t>单位负责人为同一人或者存在直接控股、管理关系的不同供应商，不得参加同一合同项下的政府采购活动。否则，皆取消磋商资格。</w:t>
            </w:r>
          </w:p>
          <w:p w14:paraId="7BC49806">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val="zh-CN"/>
              </w:rPr>
              <w:t>为本采购项目提供整体设计、规范编制或者项目管理、监理、检测等服务的供应商，不得再参加该采购项目的其他采购活动。</w:t>
            </w:r>
          </w:p>
          <w:p w14:paraId="67B8B924">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eastAsia="zh-CN"/>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val="zh-CN" w:eastAsia="zh-CN"/>
              </w:rPr>
              <w:t>天内）。</w:t>
            </w:r>
          </w:p>
          <w:p w14:paraId="677DAC8E">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本项目不接受以联合体方式进行投标。</w:t>
            </w:r>
          </w:p>
        </w:tc>
      </w:tr>
      <w:tr w14:paraId="6A507C07">
        <w:tblPrEx>
          <w:shd w:val="clear" w:color="auto" w:fill="auto"/>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auto"/>
            <w:vAlign w:val="center"/>
          </w:tcPr>
          <w:p w14:paraId="5464C892">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12</w:t>
            </w:r>
          </w:p>
        </w:tc>
        <w:tc>
          <w:tcPr>
            <w:tcW w:w="2098" w:type="dxa"/>
            <w:tcBorders>
              <w:top w:val="single" w:color="000000" w:sz="6" w:space="0"/>
              <w:left w:val="single" w:color="000000" w:sz="6" w:space="0"/>
              <w:right w:val="single" w:color="000000" w:sz="6" w:space="0"/>
            </w:tcBorders>
            <w:shd w:val="clear" w:color="auto" w:fill="auto"/>
            <w:vAlign w:val="center"/>
          </w:tcPr>
          <w:p w14:paraId="5F921DFA">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磋商保证金</w:t>
            </w:r>
          </w:p>
        </w:tc>
        <w:tc>
          <w:tcPr>
            <w:tcW w:w="7682" w:type="dxa"/>
            <w:tcBorders>
              <w:top w:val="single" w:color="000000" w:sz="6" w:space="0"/>
              <w:left w:val="single" w:color="000000" w:sz="6" w:space="0"/>
              <w:right w:val="single" w:color="000000" w:sz="6" w:space="0"/>
            </w:tcBorders>
            <w:shd w:val="clear" w:color="auto" w:fill="auto"/>
          </w:tcPr>
          <w:p w14:paraId="69E03C11">
            <w:pPr>
              <w:pStyle w:val="62"/>
              <w:spacing w:line="360" w:lineRule="auto"/>
              <w:rPr>
                <w:rFonts w:ascii="宋体" w:hAnsi="宋体" w:cs="宋体"/>
                <w:bCs/>
                <w:color w:val="auto"/>
                <w:kern w:val="0"/>
                <w:sz w:val="24"/>
                <w:highlight w:val="none"/>
                <w:lang w:val="zh-CN"/>
              </w:rPr>
            </w:pPr>
            <w:bookmarkStart w:id="67" w:name="_Toc421873478"/>
            <w:bookmarkStart w:id="68" w:name="_Toc444762753"/>
            <w:bookmarkStart w:id="69" w:name="_Toc435176391"/>
            <w:bookmarkStart w:id="70" w:name="_Toc435175539"/>
            <w:r>
              <w:rPr>
                <w:rFonts w:ascii="宋体" w:hAnsi="宋体" w:cs="宋体"/>
                <w:bCs/>
                <w:color w:val="auto"/>
                <w:kern w:val="0"/>
                <w:sz w:val="24"/>
                <w:highlight w:val="none"/>
                <w:lang w:val="zh-CN"/>
              </w:rPr>
              <w:t>各磋商供应商须在磋商响应文件递交截止时间前，缴纳磋商保证金（</w:t>
            </w:r>
            <w:r>
              <w:rPr>
                <w:rFonts w:hint="eastAsia" w:ascii="宋体" w:hAnsi="宋体" w:cs="宋体"/>
                <w:bCs/>
                <w:color w:val="auto"/>
                <w:kern w:val="0"/>
                <w:sz w:val="24"/>
                <w:highlight w:val="none"/>
                <w:lang w:val="zh-CN"/>
              </w:rPr>
              <w:t>磋商</w:t>
            </w:r>
            <w:r>
              <w:rPr>
                <w:rFonts w:ascii="宋体" w:hAnsi="宋体" w:cs="宋体"/>
                <w:bCs/>
                <w:color w:val="auto"/>
                <w:kern w:val="0"/>
                <w:sz w:val="24"/>
                <w:highlight w:val="none"/>
                <w:lang w:val="zh-CN"/>
              </w:rPr>
              <w:t>保证金应当从其基本账户汇出</w:t>
            </w:r>
            <w:bookmarkEnd w:id="67"/>
            <w:r>
              <w:rPr>
                <w:rFonts w:ascii="宋体" w:hAnsi="宋体" w:cs="宋体"/>
                <w:bCs/>
                <w:color w:val="auto"/>
                <w:kern w:val="0"/>
                <w:sz w:val="24"/>
                <w:highlight w:val="none"/>
                <w:lang w:val="zh-CN"/>
              </w:rPr>
              <w:t>，磋商响应文件中须附</w:t>
            </w:r>
            <w:r>
              <w:rPr>
                <w:rFonts w:hint="eastAsia" w:ascii="宋体" w:hAnsi="宋体" w:cs="宋体"/>
                <w:bCs/>
                <w:color w:val="auto"/>
                <w:kern w:val="0"/>
                <w:sz w:val="24"/>
                <w:highlight w:val="none"/>
                <w:lang w:val="zh-CN"/>
              </w:rPr>
              <w:t>企业</w:t>
            </w:r>
            <w:r>
              <w:rPr>
                <w:rFonts w:ascii="宋体" w:hAnsi="宋体" w:cs="宋体"/>
                <w:bCs/>
                <w:color w:val="auto"/>
                <w:kern w:val="0"/>
                <w:sz w:val="24"/>
                <w:highlight w:val="none"/>
                <w:lang w:val="zh-CN"/>
              </w:rPr>
              <w:t>基本账户开户许可证并加盖磋商企业公章）</w:t>
            </w:r>
            <w:bookmarkEnd w:id="68"/>
            <w:bookmarkEnd w:id="69"/>
            <w:bookmarkEnd w:id="70"/>
          </w:p>
          <w:p w14:paraId="1EDB21EA">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磋商</w:t>
            </w:r>
            <w:r>
              <w:rPr>
                <w:rFonts w:ascii="宋体" w:hAnsi="宋体" w:cs="宋体"/>
                <w:b/>
                <w:bCs w:val="0"/>
                <w:color w:val="auto"/>
                <w:kern w:val="0"/>
                <w:sz w:val="24"/>
                <w:highlight w:val="none"/>
                <w:lang w:val="zh-CN"/>
              </w:rPr>
              <w:t>保证金金额：</w:t>
            </w:r>
            <w:r>
              <w:rPr>
                <w:rFonts w:hint="eastAsia" w:ascii="宋体" w:hAnsi="宋体" w:cs="宋体"/>
                <w:b/>
                <w:bCs w:val="0"/>
                <w:color w:val="auto"/>
                <w:kern w:val="0"/>
                <w:sz w:val="24"/>
                <w:highlight w:val="none"/>
                <w:lang w:val="en-US" w:eastAsia="zh-CN"/>
              </w:rPr>
              <w:t>40000.00元</w:t>
            </w:r>
          </w:p>
          <w:p w14:paraId="2DD6FC93">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户  名：</w:t>
            </w:r>
            <w:r>
              <w:rPr>
                <w:rFonts w:hint="eastAsia" w:ascii="宋体" w:hAnsi="宋体" w:cs="宋体"/>
                <w:b/>
                <w:bCs w:val="0"/>
                <w:color w:val="auto"/>
                <w:kern w:val="0"/>
                <w:sz w:val="24"/>
                <w:highlight w:val="none"/>
                <w:lang w:val="en-US" w:eastAsia="zh-CN"/>
              </w:rPr>
              <w:t>青海丰研工程咨询有限公司</w:t>
            </w:r>
          </w:p>
          <w:p w14:paraId="51DF3831">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帐  号：</w:t>
            </w:r>
            <w:r>
              <w:rPr>
                <w:rFonts w:hint="eastAsia" w:ascii="宋体" w:hAnsi="宋体" w:cs="宋体"/>
                <w:b/>
                <w:bCs w:val="0"/>
                <w:color w:val="auto"/>
                <w:kern w:val="0"/>
                <w:sz w:val="24"/>
                <w:highlight w:val="none"/>
                <w:lang w:val="en-US" w:eastAsia="zh-CN"/>
              </w:rPr>
              <w:t>2814 0001 0400  02569</w:t>
            </w:r>
          </w:p>
          <w:p w14:paraId="6D6D0FCD">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开户行：</w:t>
            </w:r>
            <w:r>
              <w:rPr>
                <w:rFonts w:hint="eastAsia" w:ascii="宋体" w:hAnsi="宋体" w:cs="宋体"/>
                <w:b/>
                <w:bCs w:val="0"/>
                <w:color w:val="auto"/>
                <w:kern w:val="0"/>
                <w:sz w:val="24"/>
                <w:highlight w:val="none"/>
                <w:lang w:val="en-US" w:eastAsia="zh-CN"/>
              </w:rPr>
              <w:t>中国农业银行股份有限公司西宁湟中多巴东街支行</w:t>
            </w:r>
          </w:p>
          <w:p w14:paraId="3C6DE9B1">
            <w:pPr>
              <w:pStyle w:val="62"/>
              <w:spacing w:line="360" w:lineRule="auto"/>
              <w:rPr>
                <w:rFonts w:hint="default" w:ascii="宋体" w:hAnsi="宋体" w:cs="宋体"/>
                <w:b/>
                <w:bCs w:val="0"/>
                <w:color w:val="auto"/>
                <w:kern w:val="0"/>
                <w:sz w:val="24"/>
                <w:highlight w:val="none"/>
                <w:lang w:val="en-US"/>
              </w:rPr>
            </w:pPr>
            <w:r>
              <w:rPr>
                <w:rFonts w:hint="eastAsia" w:ascii="宋体" w:hAnsi="宋体" w:cs="宋体"/>
                <w:b/>
                <w:bCs w:val="0"/>
                <w:color w:val="auto"/>
                <w:kern w:val="0"/>
                <w:sz w:val="24"/>
                <w:highlight w:val="none"/>
              </w:rPr>
              <w:t>款项用途：</w:t>
            </w:r>
            <w:r>
              <w:rPr>
                <w:rFonts w:hint="eastAsia" w:ascii="宋体" w:hAnsi="宋体" w:cs="宋体"/>
                <w:b/>
                <w:bCs w:val="0"/>
                <w:color w:val="auto"/>
                <w:kern w:val="0"/>
                <w:sz w:val="24"/>
                <w:highlight w:val="none"/>
                <w:lang w:val="zh-CN" w:eastAsia="zh-CN"/>
              </w:rPr>
              <w:t>湟中区中小学校园餐智慧监管平台采购项目</w:t>
            </w:r>
            <w:r>
              <w:rPr>
                <w:rFonts w:hint="eastAsia" w:ascii="宋体" w:hAnsi="宋体" w:cs="宋体"/>
                <w:b/>
                <w:bCs w:val="0"/>
                <w:color w:val="auto"/>
                <w:kern w:val="0"/>
                <w:sz w:val="24"/>
                <w:highlight w:val="none"/>
                <w:lang w:val="en-US" w:eastAsia="zh-CN"/>
              </w:rPr>
              <w:t>保证金</w:t>
            </w:r>
          </w:p>
          <w:p w14:paraId="667A2C92">
            <w:pPr>
              <w:pStyle w:val="62"/>
              <w:spacing w:line="360" w:lineRule="auto"/>
              <w:rPr>
                <w:rFonts w:hint="eastAsia" w:ascii="宋体" w:hAnsi="宋体" w:cs="宋体"/>
                <w:bCs/>
                <w:color w:val="auto"/>
                <w:kern w:val="0"/>
                <w:sz w:val="24"/>
                <w:highlight w:val="none"/>
                <w:lang w:val="zh-CN"/>
              </w:rPr>
            </w:pPr>
            <w:r>
              <w:rPr>
                <w:rFonts w:hint="eastAsia" w:ascii="宋体" w:hAnsi="宋体" w:cs="宋体"/>
                <w:b/>
                <w:bCs w:val="0"/>
                <w:color w:val="auto"/>
                <w:kern w:val="0"/>
                <w:sz w:val="24"/>
                <w:highlight w:val="none"/>
                <w:lang w:val="zh-CN"/>
              </w:rPr>
              <w:t>缴费时间：</w:t>
            </w:r>
            <w:r>
              <w:rPr>
                <w:rFonts w:hint="eastAsia" w:ascii="宋体" w:hAnsi="宋体" w:cs="宋体"/>
                <w:b/>
                <w:bCs w:val="0"/>
                <w:color w:val="auto"/>
                <w:kern w:val="0"/>
                <w:sz w:val="24"/>
                <w:highlight w:val="none"/>
                <w:lang w:val="en-US" w:eastAsia="zh-CN"/>
              </w:rPr>
              <w:t>2025年7月24号17时</w:t>
            </w:r>
            <w:bookmarkStart w:id="251" w:name="_GoBack"/>
            <w:bookmarkEnd w:id="251"/>
            <w:r>
              <w:rPr>
                <w:rFonts w:hint="eastAsia" w:ascii="宋体" w:hAnsi="宋体" w:cs="宋体"/>
                <w:b/>
                <w:bCs w:val="0"/>
                <w:color w:val="auto"/>
                <w:kern w:val="0"/>
                <w:sz w:val="24"/>
                <w:highlight w:val="none"/>
                <w:lang w:val="en-US" w:eastAsia="zh-CN"/>
              </w:rPr>
              <w:t>00分之前</w:t>
            </w:r>
            <w:r>
              <w:rPr>
                <w:rFonts w:hint="eastAsia" w:ascii="宋体" w:hAnsi="宋体" w:cs="宋体"/>
                <w:b/>
                <w:bCs w:val="0"/>
                <w:color w:val="auto"/>
                <w:kern w:val="0"/>
                <w:sz w:val="24"/>
                <w:highlight w:val="none"/>
                <w:lang w:val="zh-CN"/>
              </w:rPr>
              <w:t>提交到以上指定帐户。以银行到账时间为准。</w:t>
            </w:r>
          </w:p>
          <w:p w14:paraId="3CB770FF">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w:t>
            </w:r>
            <w:r>
              <w:rPr>
                <w:rFonts w:hint="default" w:ascii="Arial" w:hAnsi="Arial" w:cs="Arial"/>
                <w:color w:val="auto"/>
                <w:kern w:val="0"/>
                <w:sz w:val="24"/>
                <w:highlight w:val="none"/>
                <w:lang w:val="en-US" w:eastAsia="zh-CN"/>
              </w:rPr>
              <w:t>1</w:t>
            </w:r>
            <w:r>
              <w:rPr>
                <w:rFonts w:hint="default" w:ascii="Arial" w:hAnsi="Arial" w:cs="Arial"/>
                <w:color w:val="auto"/>
                <w:kern w:val="0"/>
                <w:sz w:val="24"/>
                <w:highlight w:val="none"/>
                <w:lang w:val="zh-CN"/>
              </w:rPr>
              <w:t>）不接受个人名义或现金形式</w:t>
            </w:r>
            <w:r>
              <w:rPr>
                <w:rFonts w:hint="default" w:ascii="Arial" w:hAnsi="Arial" w:cs="Arial"/>
                <w:color w:val="auto"/>
                <w:kern w:val="0"/>
                <w:sz w:val="24"/>
                <w:highlight w:val="none"/>
                <w:lang w:val="en-US" w:eastAsia="zh-CN"/>
              </w:rPr>
              <w:t>递交</w:t>
            </w:r>
            <w:r>
              <w:rPr>
                <w:rFonts w:hint="default" w:ascii="Arial" w:hAnsi="Arial" w:cs="Arial"/>
                <w:color w:val="auto"/>
                <w:kern w:val="0"/>
                <w:sz w:val="24"/>
                <w:highlight w:val="none"/>
                <w:lang w:val="zh-CN"/>
              </w:rPr>
              <w:t>的保证金，磋商供应商应该单独提交磋商保证金；磋商保证金必须从企业基本账户中支付，磋商响应文件中须附企业开户许可证或基本账户开户信息。</w:t>
            </w:r>
          </w:p>
          <w:p w14:paraId="7622CBF9">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eastAsia="zh-CN"/>
              </w:rPr>
              <w:t>（2）</w:t>
            </w:r>
            <w:r>
              <w:rPr>
                <w:rFonts w:hint="default" w:ascii="Arial" w:hAnsi="Arial" w:eastAsia="宋体" w:cs="Arial"/>
                <w:b w:val="0"/>
                <w:bCs/>
                <w:i w:val="0"/>
                <w:caps w:val="0"/>
                <w:color w:val="auto"/>
                <w:spacing w:val="0"/>
                <w:w w:val="100"/>
                <w:sz w:val="24"/>
                <w:szCs w:val="24"/>
                <w:highlight w:val="none"/>
              </w:rPr>
              <w:t>投标保证金应当以支票、汇票、本票或者金融机构、担保机构出具的保函</w:t>
            </w:r>
            <w:r>
              <w:rPr>
                <w:rFonts w:hint="default" w:ascii="Arial" w:hAnsi="Arial" w:cs="Arial"/>
                <w:b w:val="0"/>
                <w:bCs/>
                <w:i w:val="0"/>
                <w:caps w:val="0"/>
                <w:color w:val="auto"/>
                <w:spacing w:val="0"/>
                <w:w w:val="100"/>
                <w:sz w:val="24"/>
                <w:szCs w:val="24"/>
                <w:highlight w:val="none"/>
                <w:lang w:eastAsia="zh-CN"/>
              </w:rPr>
              <w:t>、保单</w:t>
            </w:r>
            <w:r>
              <w:rPr>
                <w:rFonts w:hint="default" w:ascii="Arial" w:hAnsi="Arial" w:eastAsia="宋体" w:cs="Arial"/>
                <w:b w:val="0"/>
                <w:bCs/>
                <w:i w:val="0"/>
                <w:caps w:val="0"/>
                <w:color w:val="auto"/>
                <w:spacing w:val="0"/>
                <w:w w:val="100"/>
                <w:sz w:val="24"/>
                <w:szCs w:val="24"/>
                <w:highlight w:val="none"/>
              </w:rPr>
              <w:t>等非现金形式提交。通过银行转账的，必须由投标人从其基本账户汇（转）</w:t>
            </w:r>
            <w:r>
              <w:rPr>
                <w:rFonts w:hint="default" w:ascii="Arial" w:hAnsi="Arial" w:eastAsia="宋体" w:cs="Arial"/>
                <w:b w:val="0"/>
                <w:bCs/>
                <w:i w:val="0"/>
                <w:caps w:val="0"/>
                <w:color w:val="auto"/>
                <w:spacing w:val="0"/>
                <w:w w:val="100"/>
                <w:sz w:val="24"/>
                <w:szCs w:val="24"/>
                <w:highlight w:val="none"/>
                <w:lang w:eastAsia="zh-CN"/>
              </w:rPr>
              <w:t>至磋商文件规定账户；</w:t>
            </w:r>
          </w:p>
          <w:p w14:paraId="76A01026">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磋商保证金必须从企业基本账户中支付，磋商响应文件中须附企业</w:t>
            </w:r>
            <w:r>
              <w:rPr>
                <w:rFonts w:hint="default" w:ascii="Arial" w:hAnsi="Arial" w:cs="Arial"/>
                <w:color w:val="auto"/>
                <w:kern w:val="0"/>
                <w:sz w:val="24"/>
                <w:highlight w:val="none"/>
                <w:lang w:val="zh-CN" w:eastAsia="zh-CN"/>
              </w:rPr>
              <w:t>基本账户信息</w:t>
            </w:r>
            <w:r>
              <w:rPr>
                <w:rFonts w:hint="default" w:ascii="Arial" w:hAnsi="Arial" w:cs="Arial"/>
                <w:color w:val="auto"/>
                <w:kern w:val="0"/>
                <w:sz w:val="24"/>
                <w:highlight w:val="none"/>
                <w:lang w:val="zh-CN"/>
              </w:rPr>
              <w:t>。</w:t>
            </w:r>
          </w:p>
          <w:p w14:paraId="20ADBC4B">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（3）磋商供应商未按磋商文件要求交纳磋商保证金的，招标代理机构将拒绝接收磋商供应商的磋商响应文件。</w:t>
            </w:r>
          </w:p>
          <w:p w14:paraId="7289681A">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（4）磋商保证金退还日期：未成交磋商供应商的磋商保证金自成交通知书发出之日起5个工作日内退还（不退现金）；成交单位的成交保证金，自合同签订之日起5个工作日内退还（不退现金）。</w:t>
            </w:r>
          </w:p>
          <w:p w14:paraId="427B0DAF">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磋商供应商未按照磋商文件要求提交磋商保证金的，投标无效。</w:t>
            </w:r>
          </w:p>
          <w:p w14:paraId="19D51924">
            <w:pPr>
              <w:pStyle w:val="62"/>
              <w:spacing w:line="360" w:lineRule="auto"/>
              <w:rPr>
                <w:rFonts w:hint="eastAsia" w:ascii="Arial" w:hAnsi="Arial" w:cs="Arial"/>
                <w:color w:val="auto"/>
                <w:kern w:val="0"/>
                <w:sz w:val="24"/>
                <w:highlight w:val="none"/>
                <w:lang w:val="zh-CN"/>
              </w:rPr>
            </w:pPr>
            <w:r>
              <w:rPr>
                <w:rFonts w:hint="default" w:ascii="Arial" w:hAnsi="Arial" w:cs="Arial"/>
                <w:color w:val="auto"/>
                <w:kern w:val="0"/>
                <w:sz w:val="24"/>
                <w:highlight w:val="none"/>
                <w:lang w:val="zh-CN"/>
              </w:rPr>
              <w:t>磋商供应商须自行查询保证金到账情况</w:t>
            </w:r>
            <w:r>
              <w:rPr>
                <w:rFonts w:hint="eastAsia" w:ascii="Arial" w:hAnsi="Arial" w:cs="Arial"/>
                <w:color w:val="auto"/>
                <w:kern w:val="0"/>
                <w:sz w:val="24"/>
                <w:highlight w:val="none"/>
                <w:lang w:val="zh-CN"/>
              </w:rPr>
              <w:t>。</w:t>
            </w:r>
          </w:p>
        </w:tc>
      </w:tr>
      <w:tr w14:paraId="003C9E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23211">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13</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72CA7">
            <w:pPr>
              <w:autoSpaceDE w:val="0"/>
              <w:autoSpaceDN w:val="0"/>
              <w:spacing w:line="360" w:lineRule="auto"/>
              <w:jc w:val="left"/>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交货期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4BA57DF0">
            <w:pPr>
              <w:autoSpaceDE w:val="0"/>
              <w:autoSpaceDN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自合同签订之日起30个日历日</w:t>
            </w:r>
          </w:p>
        </w:tc>
      </w:tr>
      <w:tr w14:paraId="0389B9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131E4">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14</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7FBA5">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8427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线上递交</w:t>
            </w:r>
          </w:p>
          <w:p w14:paraId="03C67FA3">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highlight w:val="none"/>
                <w:lang w:val="zh-CN"/>
              </w:rPr>
            </w:pPr>
            <w:r>
              <w:rPr>
                <w:rFonts w:hint="eastAsia" w:ascii="宋体" w:hAnsi="宋体" w:cs="宋体"/>
                <w:b w:val="0"/>
                <w:bCs w:val="0"/>
                <w:color w:val="auto"/>
                <w:sz w:val="24"/>
                <w:highlight w:val="none"/>
                <w:lang w:val="zh-CN"/>
              </w:rPr>
              <w:t>本项目在政采云平台（https://www.zcygov.cn/）上提交电子响应文件，逾期未完成提交的，将视为放弃此次投标活动。</w:t>
            </w:r>
          </w:p>
        </w:tc>
      </w:tr>
      <w:tr w14:paraId="48743E67">
        <w:tblPrEx>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528AE">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15</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DC684">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181C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25</w:t>
            </w:r>
            <w:r>
              <w:rPr>
                <w:rFonts w:hint="eastAsia" w:ascii="宋体" w:hAnsi="宋体" w:cs="宋体"/>
                <w:b w:val="0"/>
                <w:bCs w:val="0"/>
                <w:color w:val="auto"/>
                <w:sz w:val="24"/>
                <w:highlight w:val="none"/>
                <w:lang w:eastAsia="zh-CN"/>
              </w:rPr>
              <w:t>日上午09时00分（北京时间）</w:t>
            </w:r>
          </w:p>
        </w:tc>
      </w:tr>
      <w:tr w14:paraId="15F7788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D3F6E1">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16</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0842C">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DFF50">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25</w:t>
            </w:r>
            <w:r>
              <w:rPr>
                <w:rFonts w:hint="eastAsia" w:ascii="宋体" w:hAnsi="宋体" w:cs="宋体"/>
                <w:b w:val="0"/>
                <w:bCs w:val="0"/>
                <w:color w:val="auto"/>
                <w:sz w:val="24"/>
                <w:highlight w:val="none"/>
                <w:lang w:eastAsia="zh-CN"/>
              </w:rPr>
              <w:t>日上午09时00分（北京时间）</w:t>
            </w:r>
          </w:p>
        </w:tc>
      </w:tr>
      <w:tr w14:paraId="3CEDBAF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5A4D7">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17</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82F5E">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提交响应文件地点</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8B9831">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cs="宋体"/>
                <w:b w:val="0"/>
                <w:bCs w:val="0"/>
                <w:color w:val="auto"/>
                <w:sz w:val="24"/>
                <w:highlight w:val="none"/>
                <w:lang w:val="zh-CN"/>
              </w:rPr>
              <w:t>政采云平台</w:t>
            </w:r>
            <w:r>
              <w:rPr>
                <w:rFonts w:hint="eastAsia" w:ascii="宋体" w:hAnsi="宋体" w:cs="宋体"/>
                <w:b w:val="0"/>
                <w:bCs w:val="0"/>
                <w:color w:val="auto"/>
                <w:sz w:val="24"/>
                <w:highlight w:val="none"/>
              </w:rPr>
              <w:t>（https://www.zcygov.cn/）</w:t>
            </w:r>
          </w:p>
        </w:tc>
      </w:tr>
      <w:tr w14:paraId="5713DA71">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7DA8B">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18</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AAF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top"/>
          </w:tcPr>
          <w:p w14:paraId="130E77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highlight w:val="none"/>
              </w:rPr>
            </w:pPr>
            <w:r>
              <w:rPr>
                <w:rFonts w:hint="eastAsia"/>
                <w:b w:val="0"/>
                <w:bCs w:val="0"/>
                <w:color w:val="auto"/>
                <w:sz w:val="24"/>
                <w:highlight w:val="none"/>
              </w:rPr>
              <w:t>线上答疑</w:t>
            </w:r>
          </w:p>
          <w:p w14:paraId="2C18E98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6F2AE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31593">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19</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AF57D">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78DD45A0">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按照国家发展改革委文件（会计计价字〔2002〕1980号文件、计价〔2002〕10号等文件）计价向采购人一次性收取23000.00元。</w:t>
            </w:r>
          </w:p>
        </w:tc>
      </w:tr>
      <w:tr w14:paraId="687F65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28481">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20</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3FEB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2EE7DDB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自成交通知书发出之日起</w:t>
            </w:r>
            <w:r>
              <w:rPr>
                <w:rFonts w:hint="eastAsia" w:ascii="宋体" w:hAnsi="宋体" w:cs="宋体"/>
                <w:b w:val="0"/>
                <w:bCs w:val="0"/>
                <w:color w:val="auto"/>
                <w:sz w:val="24"/>
                <w:highlight w:val="none"/>
              </w:rPr>
              <w:t>30</w:t>
            </w:r>
            <w:r>
              <w:rPr>
                <w:rFonts w:hint="eastAsia" w:ascii="宋体" w:hAnsi="宋体" w:cs="宋体"/>
                <w:b w:val="0"/>
                <w:bCs w:val="0"/>
                <w:color w:val="auto"/>
                <w:sz w:val="24"/>
                <w:highlight w:val="none"/>
                <w:lang w:val="zh-CN"/>
              </w:rPr>
              <w:t>日内与采购人签订合同。</w:t>
            </w:r>
          </w:p>
        </w:tc>
      </w:tr>
      <w:tr w14:paraId="3720A2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19A44">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21</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5B228">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BB99F0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采购合同全数返回采购代理机构鉴证，盖章。</w:t>
            </w:r>
          </w:p>
          <w:p w14:paraId="56C465C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采购代理机构留存</w:t>
            </w:r>
            <w:r>
              <w:rPr>
                <w:rFonts w:hint="eastAsia" w:ascii="宋体" w:hAnsi="宋体" w:cs="宋体"/>
                <w:b w:val="0"/>
                <w:bCs w:val="0"/>
                <w:color w:val="auto"/>
                <w:sz w:val="24"/>
                <w:highlight w:val="none"/>
                <w:lang w:val="en-US" w:eastAsia="zh-CN"/>
              </w:rPr>
              <w:t>贰</w:t>
            </w:r>
            <w:r>
              <w:rPr>
                <w:rFonts w:hint="eastAsia" w:ascii="宋体" w:hAnsi="宋体" w:cs="宋体"/>
                <w:b w:val="0"/>
                <w:bCs w:val="0"/>
                <w:color w:val="auto"/>
                <w:sz w:val="24"/>
                <w:highlight w:val="none"/>
                <w:lang w:val="zh-CN"/>
              </w:rPr>
              <w:t>份原件备案。</w:t>
            </w:r>
          </w:p>
        </w:tc>
      </w:tr>
      <w:tr w14:paraId="0C34012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9FB73">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22</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39E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AF9D55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default" w:ascii="宋体" w:hAnsi="宋体" w:eastAsia="宋体" w:cs="宋体"/>
                <w:b w:val="0"/>
                <w:bCs w:val="0"/>
                <w:color w:val="auto"/>
                <w:kern w:val="0"/>
                <w:sz w:val="24"/>
                <w:highlight w:val="yellow"/>
                <w:lang w:val="en-US" w:eastAsia="zh-CN"/>
              </w:rPr>
            </w:pPr>
            <w:r>
              <w:rPr>
                <w:rFonts w:hint="eastAsia" w:ascii="宋体" w:hAnsi="宋体" w:cs="宋体"/>
                <w:b w:val="0"/>
                <w:bCs w:val="0"/>
                <w:color w:val="auto"/>
                <w:sz w:val="24"/>
                <w:highlight w:val="none"/>
              </w:rPr>
              <w:t>磋商有效期为自磋商开始之日起60</w:t>
            </w:r>
            <w:r>
              <w:rPr>
                <w:rFonts w:hint="eastAsia" w:ascii="宋体" w:hAnsi="宋体" w:cs="宋体"/>
                <w:b w:val="0"/>
                <w:bCs w:val="0"/>
                <w:color w:val="auto"/>
                <w:sz w:val="24"/>
                <w:highlight w:val="none"/>
                <w:lang w:val="en-US" w:eastAsia="zh-CN"/>
              </w:rPr>
              <w:t>个日历日</w:t>
            </w:r>
          </w:p>
        </w:tc>
      </w:tr>
      <w:tr w14:paraId="543B671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4E365">
            <w:pPr>
              <w:numPr>
                <w:ilvl w:val="0"/>
                <w:numId w:val="0"/>
              </w:numPr>
              <w:tabs>
                <w:tab w:val="left" w:pos="0"/>
              </w:tabs>
              <w:autoSpaceDE w:val="0"/>
              <w:autoSpaceDN w:val="0"/>
              <w:spacing w:line="360" w:lineRule="auto"/>
              <w:ind w:left="210" w:leftChars="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23</w:t>
            </w: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1A66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0533C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本公告在《青海</w:t>
            </w:r>
            <w:r>
              <w:rPr>
                <w:rFonts w:hint="eastAsia" w:ascii="宋体" w:hAnsi="宋体" w:cs="宋体"/>
                <w:b w:val="0"/>
                <w:bCs w:val="0"/>
                <w:color w:val="auto"/>
                <w:kern w:val="0"/>
                <w:sz w:val="24"/>
                <w:highlight w:val="none"/>
                <w:lang w:val="en-US" w:eastAsia="zh-CN"/>
              </w:rPr>
              <w:t>省</w:t>
            </w:r>
            <w:r>
              <w:rPr>
                <w:rFonts w:hint="eastAsia" w:ascii="宋体" w:hAnsi="宋体" w:cs="宋体"/>
                <w:b w:val="0"/>
                <w:bCs w:val="0"/>
                <w:color w:val="auto"/>
                <w:kern w:val="0"/>
                <w:sz w:val="24"/>
                <w:highlight w:val="none"/>
                <w:lang w:val="zh-CN"/>
              </w:rPr>
              <w:t>政府采购网》上发布；</w:t>
            </w:r>
          </w:p>
          <w:p w14:paraId="6983A7D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本次</w:t>
            </w:r>
            <w:r>
              <w:rPr>
                <w:rFonts w:hint="eastAsia" w:ascii="宋体" w:hAnsi="宋体" w:cs="宋体"/>
                <w:b w:val="0"/>
                <w:bCs w:val="0"/>
                <w:color w:val="auto"/>
                <w:kern w:val="0"/>
                <w:sz w:val="24"/>
                <w:highlight w:val="none"/>
              </w:rPr>
              <w:t>采购</w:t>
            </w:r>
            <w:r>
              <w:rPr>
                <w:rFonts w:hint="eastAsia" w:ascii="宋体" w:hAnsi="宋体" w:cs="宋体"/>
                <w:b w:val="0"/>
                <w:bCs w:val="0"/>
                <w:color w:val="auto"/>
                <w:kern w:val="0"/>
                <w:sz w:val="24"/>
                <w:highlight w:val="none"/>
                <w:lang w:val="zh-CN"/>
              </w:rPr>
              <w:t>采用线上提交响应文件的方式进行采购，线上</w:t>
            </w:r>
            <w:r>
              <w:rPr>
                <w:rFonts w:hint="eastAsia" w:ascii="宋体" w:hAnsi="宋体" w:cs="宋体"/>
                <w:b w:val="0"/>
                <w:bCs w:val="0"/>
                <w:color w:val="auto"/>
                <w:kern w:val="0"/>
                <w:sz w:val="24"/>
                <w:highlight w:val="none"/>
              </w:rPr>
              <w:t>电子版响应</w:t>
            </w:r>
            <w:r>
              <w:rPr>
                <w:rFonts w:hint="eastAsia" w:ascii="宋体" w:hAnsi="宋体" w:cs="宋体"/>
                <w:b w:val="0"/>
                <w:bCs w:val="0"/>
                <w:color w:val="auto"/>
                <w:kern w:val="0"/>
                <w:sz w:val="24"/>
                <w:highlight w:val="none"/>
                <w:lang w:val="zh-CN"/>
              </w:rPr>
              <w:t>文件须在</w:t>
            </w:r>
            <w:r>
              <w:rPr>
                <w:rFonts w:hint="eastAsia" w:ascii="宋体" w:hAnsi="宋体" w:cs="宋体"/>
                <w:b w:val="0"/>
                <w:bCs w:val="0"/>
                <w:color w:val="auto"/>
                <w:kern w:val="0"/>
                <w:sz w:val="24"/>
                <w:highlight w:val="none"/>
              </w:rPr>
              <w:t>响应</w:t>
            </w:r>
            <w:r>
              <w:rPr>
                <w:rFonts w:hint="eastAsia" w:ascii="宋体" w:hAnsi="宋体" w:cs="宋体"/>
                <w:b w:val="0"/>
                <w:bCs w:val="0"/>
                <w:color w:val="auto"/>
                <w:kern w:val="0"/>
                <w:sz w:val="24"/>
                <w:highlight w:val="none"/>
                <w:lang w:val="zh-CN"/>
              </w:rPr>
              <w:t>文件递交截止时间前上传政采云平台；</w:t>
            </w:r>
          </w:p>
          <w:p w14:paraId="195B77B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highlight w:val="none"/>
              </w:rPr>
              <w:t>热线</w:t>
            </w:r>
            <w:r>
              <w:rPr>
                <w:rFonts w:hint="eastAsia" w:ascii="宋体" w:hAnsi="宋体" w:cs="宋体"/>
                <w:b w:val="0"/>
                <w:bCs w:val="0"/>
                <w:color w:val="auto"/>
                <w:kern w:val="0"/>
                <w:sz w:val="24"/>
                <w:highlight w:val="none"/>
                <w:lang w:val="en-US" w:eastAsia="zh-CN"/>
              </w:rPr>
              <w:t>95763</w:t>
            </w:r>
            <w:r>
              <w:rPr>
                <w:rFonts w:hint="eastAsia" w:ascii="宋体" w:hAnsi="宋体" w:cs="宋体"/>
                <w:b w:val="0"/>
                <w:bCs w:val="0"/>
                <w:color w:val="auto"/>
                <w:kern w:val="0"/>
                <w:sz w:val="24"/>
                <w:highlight w:val="none"/>
                <w:lang w:val="zh-CN"/>
              </w:rPr>
              <w:t>获取热线服务帮助。 CA问题联系电话（人工）；400-087-8198。</w:t>
            </w:r>
          </w:p>
          <w:p w14:paraId="5CC330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highlight w:val="none"/>
              </w:rPr>
            </w:pPr>
            <w:r>
              <w:rPr>
                <w:rFonts w:hint="eastAsia" w:ascii="宋体" w:hAnsi="宋体" w:cs="宋体"/>
                <w:b w:val="0"/>
                <w:bCs w:val="0"/>
                <w:color w:val="auto"/>
                <w:kern w:val="0"/>
                <w:sz w:val="24"/>
                <w:highlight w:val="none"/>
                <w:lang w:val="en-US" w:eastAsia="zh-CN"/>
              </w:rPr>
              <w:t>4</w:t>
            </w:r>
            <w:r>
              <w:rPr>
                <w:rFonts w:hint="eastAsia" w:ascii="宋体" w:hAnsi="宋体" w:cs="宋体"/>
                <w:b w:val="0"/>
                <w:bCs w:val="0"/>
                <w:color w:val="auto"/>
                <w:kern w:val="0"/>
                <w:sz w:val="24"/>
                <w:highlight w:val="none"/>
                <w:lang w:val="zh-CN"/>
              </w:rPr>
              <w:t>、磋商供应商解密和磋商报价时必须由e签宝注册人办理，在固定电脑设备前登陆等待解密和磋商最终报价。</w:t>
            </w:r>
          </w:p>
        </w:tc>
      </w:tr>
    </w:tbl>
    <w:p w14:paraId="2EF356A3">
      <w:pPr>
        <w:pStyle w:val="24"/>
        <w:spacing w:before="0" w:after="0" w:line="360" w:lineRule="auto"/>
        <w:rPr>
          <w:rFonts w:ascii="宋体" w:hAnsi="宋体"/>
          <w:sz w:val="36"/>
          <w:szCs w:val="36"/>
          <w:lang w:val="zh-CN"/>
        </w:rPr>
      </w:pPr>
      <w:r>
        <w:rPr>
          <w:rFonts w:ascii="宋体" w:hAnsi="宋体"/>
          <w:b w:val="0"/>
          <w:sz w:val="44"/>
        </w:rPr>
        <w:br w:type="page"/>
      </w:r>
      <w:bookmarkStart w:id="71" w:name="_Toc1575295"/>
      <w:bookmarkStart w:id="72" w:name="_Toc444715734"/>
      <w:r>
        <w:rPr>
          <w:rFonts w:hint="eastAsia" w:ascii="宋体" w:hAnsi="宋体"/>
          <w:sz w:val="36"/>
          <w:szCs w:val="36"/>
        </w:rPr>
        <w:t>第三部分</w:t>
      </w:r>
      <w:r>
        <w:rPr>
          <w:rFonts w:hint="eastAsia" w:ascii="宋体" w:hAnsi="宋体"/>
          <w:sz w:val="36"/>
          <w:szCs w:val="36"/>
          <w:lang w:val="en-US" w:eastAsia="zh-CN"/>
        </w:rPr>
        <w:t xml:space="preserve"> </w:t>
      </w:r>
      <w:r>
        <w:rPr>
          <w:rFonts w:hint="eastAsia" w:ascii="宋体" w:hAnsi="宋体"/>
          <w:sz w:val="36"/>
          <w:szCs w:val="36"/>
        </w:rPr>
        <w:t>磋商供应商须知</w:t>
      </w:r>
      <w:bookmarkEnd w:id="71"/>
      <w:bookmarkEnd w:id="72"/>
    </w:p>
    <w:p w14:paraId="06E8AB74">
      <w:pPr>
        <w:pStyle w:val="4"/>
        <w:jc w:val="center"/>
        <w:rPr>
          <w:rFonts w:hAnsi="宋体"/>
          <w:b/>
          <w:sz w:val="32"/>
          <w:szCs w:val="21"/>
        </w:rPr>
      </w:pPr>
      <w:bookmarkStart w:id="73" w:name="_Toc1575296"/>
      <w:r>
        <w:rPr>
          <w:rFonts w:hint="eastAsia" w:hAnsi="宋体"/>
          <w:b/>
          <w:sz w:val="32"/>
          <w:szCs w:val="21"/>
        </w:rPr>
        <w:t>说明</w:t>
      </w:r>
      <w:bookmarkEnd w:id="73"/>
    </w:p>
    <w:p w14:paraId="4895C6A9">
      <w:pPr>
        <w:pStyle w:val="5"/>
        <w:numPr>
          <w:ilvl w:val="0"/>
          <w:numId w:val="3"/>
        </w:numPr>
        <w:spacing w:before="0" w:after="0" w:line="360" w:lineRule="auto"/>
        <w:rPr>
          <w:rFonts w:ascii="宋体" w:hAnsi="宋体"/>
          <w:b w:val="0"/>
        </w:rPr>
      </w:pPr>
      <w:bookmarkStart w:id="74" w:name="_Toc488691479"/>
      <w:bookmarkStart w:id="75" w:name="_Toc459377860"/>
      <w:bookmarkStart w:id="76" w:name="_Toc1575297"/>
      <w:bookmarkStart w:id="77" w:name="_Toc446427794"/>
      <w:bookmarkStart w:id="78" w:name="_Toc495570969"/>
      <w:r>
        <w:rPr>
          <w:rFonts w:ascii="宋体" w:hAnsi="宋体"/>
          <w:b w:val="0"/>
        </w:rPr>
        <w:t>磋商内容及要求</w:t>
      </w:r>
      <w:bookmarkEnd w:id="74"/>
      <w:bookmarkEnd w:id="75"/>
      <w:bookmarkEnd w:id="76"/>
      <w:bookmarkEnd w:id="77"/>
      <w:bookmarkEnd w:id="78"/>
    </w:p>
    <w:p w14:paraId="4329303F">
      <w:pPr>
        <w:pStyle w:val="1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6DCBD524">
      <w:pPr>
        <w:pStyle w:val="5"/>
        <w:numPr>
          <w:ilvl w:val="0"/>
          <w:numId w:val="3"/>
        </w:numPr>
        <w:spacing w:before="0" w:after="0" w:line="360" w:lineRule="auto"/>
        <w:rPr>
          <w:rFonts w:ascii="宋体" w:hAnsi="宋体"/>
          <w:b w:val="0"/>
        </w:rPr>
      </w:pPr>
      <w:bookmarkStart w:id="79" w:name="_Toc488673614"/>
      <w:bookmarkStart w:id="80" w:name="_Toc1575298"/>
      <w:r>
        <w:rPr>
          <w:rFonts w:hint="eastAsia" w:ascii="宋体" w:hAnsi="宋体"/>
          <w:b w:val="0"/>
        </w:rPr>
        <w:t>采购方式、合格的磋商供应商</w:t>
      </w:r>
      <w:bookmarkEnd w:id="79"/>
      <w:bookmarkEnd w:id="80"/>
    </w:p>
    <w:p w14:paraId="3900B480">
      <w:pPr>
        <w:pStyle w:val="17"/>
        <w:numPr>
          <w:ilvl w:val="1"/>
          <w:numId w:val="4"/>
        </w:numPr>
        <w:spacing w:line="360" w:lineRule="auto"/>
        <w:rPr>
          <w:rFonts w:hAnsi="宋体"/>
          <w:sz w:val="24"/>
          <w:szCs w:val="28"/>
        </w:rPr>
      </w:pPr>
      <w:r>
        <w:rPr>
          <w:rFonts w:hint="eastAsia" w:hAnsi="宋体"/>
          <w:sz w:val="24"/>
          <w:szCs w:val="28"/>
        </w:rPr>
        <w:t>本次磋商采取竞争性磋商方式；</w:t>
      </w:r>
    </w:p>
    <w:p w14:paraId="6ECCFCA2">
      <w:pPr>
        <w:pStyle w:val="17"/>
        <w:numPr>
          <w:ilvl w:val="1"/>
          <w:numId w:val="4"/>
        </w:numPr>
        <w:spacing w:line="360" w:lineRule="auto"/>
        <w:rPr>
          <w:rFonts w:hAnsi="宋体"/>
          <w:sz w:val="24"/>
          <w:szCs w:val="28"/>
        </w:rPr>
      </w:pPr>
      <w:r>
        <w:rPr>
          <w:rFonts w:hAnsi="宋体" w:cs="Arial"/>
          <w:sz w:val="24"/>
          <w:szCs w:val="24"/>
        </w:rPr>
        <w:t>合格的磋商供应商：</w:t>
      </w:r>
    </w:p>
    <w:p w14:paraId="281905F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bookmarkStart w:id="81" w:name="_Toc488673615"/>
      <w:bookmarkStart w:id="82" w:name="_Toc1575299"/>
      <w:r>
        <w:rPr>
          <w:rFonts w:hint="eastAsia" w:ascii="宋体" w:hAnsi="Cambria" w:cs="宋体"/>
          <w:kern w:val="0"/>
          <w:sz w:val="24"/>
          <w:lang w:val="zh-CN"/>
        </w:rPr>
        <w:t>1、符合《政府采购法》第22条规定，并提供下列材料：</w:t>
      </w:r>
    </w:p>
    <w:p w14:paraId="1D1C95A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0C9BC2B7">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79F51AD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65E166C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081CB09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61095A57">
      <w:pPr>
        <w:pStyle w:val="71"/>
        <w:autoSpaceDE w:val="0"/>
        <w:autoSpaceDN w:val="0"/>
        <w:adjustRightInd w:val="0"/>
        <w:spacing w:line="360" w:lineRule="auto"/>
        <w:ind w:firstLine="240" w:firstLineChars="100"/>
        <w:contextualSpacing/>
        <w:rPr>
          <w:rFonts w:hint="eastAsia" w:ascii="宋体" w:hAnsi="Cambria" w:cs="宋体"/>
          <w:kern w:val="0"/>
          <w:sz w:val="24"/>
          <w:lang w:val="zh-CN" w:eastAsia="zh-CN"/>
        </w:rPr>
      </w:pPr>
      <w:r>
        <w:rPr>
          <w:rFonts w:hint="eastAsia" w:ascii="宋体" w:hAnsi="Cambria" w:cs="宋体"/>
          <w:kern w:val="0"/>
          <w:sz w:val="24"/>
          <w:lang w:val="zh-CN"/>
        </w:rPr>
        <w:t>2、落实政府采购政策需满足的资格要求：</w:t>
      </w:r>
      <w:r>
        <w:rPr>
          <w:rFonts w:hint="eastAsia" w:ascii="宋体" w:hAnsi="Cambria" w:cs="宋体"/>
          <w:kern w:val="0"/>
          <w:sz w:val="24"/>
          <w:lang w:val="zh-CN" w:eastAsia="zh-CN"/>
        </w:rPr>
        <w:t>本项目不面向中小微企业采购（监狱企业、残疾人福利性单位视同小型、微型企业），小微企业采购享受价格优惠政策。</w:t>
      </w:r>
    </w:p>
    <w:p w14:paraId="3A15659F">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3、单位负责人为同一人或者存在直接控股、管理关系的不同供应商，不得参加同一合同项下的政府采购活动。否则，皆取消磋商资格。</w:t>
      </w:r>
    </w:p>
    <w:p w14:paraId="5C5F952A">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4、为本采购项目提供整体设计、规范编制或者项目管理、监理、检测等服务的供应商，不得再参加该采购项目的其他采购活动。</w:t>
      </w:r>
    </w:p>
    <w:p w14:paraId="4B6A6A5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10天内）。</w:t>
      </w:r>
    </w:p>
    <w:p w14:paraId="437714B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6、本项目不接受以联合体方式进行投标。</w:t>
      </w:r>
    </w:p>
    <w:p w14:paraId="62451D93">
      <w:pPr>
        <w:pStyle w:val="5"/>
        <w:numPr>
          <w:ilvl w:val="0"/>
          <w:numId w:val="3"/>
        </w:numPr>
        <w:spacing w:before="0" w:after="0" w:line="360" w:lineRule="auto"/>
        <w:rPr>
          <w:rFonts w:ascii="宋体" w:hAnsi="宋体"/>
          <w:b w:val="0"/>
        </w:rPr>
      </w:pPr>
      <w:r>
        <w:rPr>
          <w:rFonts w:hint="eastAsia" w:ascii="宋体" w:hAnsi="宋体"/>
          <w:b w:val="0"/>
        </w:rPr>
        <w:t>磋商费用</w:t>
      </w:r>
      <w:bookmarkEnd w:id="81"/>
      <w:bookmarkEnd w:id="82"/>
    </w:p>
    <w:p w14:paraId="5DD5EDCA">
      <w:pPr>
        <w:pStyle w:val="17"/>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388D3A40">
      <w:pPr>
        <w:pStyle w:val="4"/>
        <w:pBdr>
          <w:top w:val="none" w:color="auto" w:sz="0" w:space="1"/>
          <w:left w:val="none" w:color="auto" w:sz="0" w:space="4"/>
          <w:bottom w:val="none" w:color="auto" w:sz="0" w:space="1"/>
          <w:right w:val="none" w:color="auto" w:sz="0" w:space="4"/>
        </w:pBdr>
        <w:jc w:val="center"/>
        <w:rPr>
          <w:rFonts w:hAnsi="宋体"/>
          <w:b/>
          <w:sz w:val="32"/>
          <w:szCs w:val="21"/>
        </w:rPr>
      </w:pPr>
      <w:bookmarkStart w:id="83" w:name="_Toc1575300"/>
      <w:r>
        <w:rPr>
          <w:rFonts w:hint="eastAsia" w:hAnsi="宋体"/>
          <w:b/>
          <w:sz w:val="32"/>
          <w:szCs w:val="21"/>
        </w:rPr>
        <w:t>磋商文件说明</w:t>
      </w:r>
      <w:bookmarkEnd w:id="83"/>
    </w:p>
    <w:p w14:paraId="375C7A74">
      <w:pPr>
        <w:pStyle w:val="5"/>
        <w:numPr>
          <w:ilvl w:val="0"/>
          <w:numId w:val="3"/>
        </w:numPr>
        <w:spacing w:before="0" w:after="0" w:line="360" w:lineRule="auto"/>
        <w:rPr>
          <w:rFonts w:ascii="宋体" w:hAnsi="宋体"/>
          <w:b w:val="0"/>
        </w:rPr>
      </w:pPr>
      <w:bookmarkStart w:id="84" w:name="_Toc1575301"/>
      <w:bookmarkStart w:id="85" w:name="_Toc488673617"/>
      <w:r>
        <w:rPr>
          <w:rFonts w:hint="eastAsia" w:ascii="宋体" w:hAnsi="宋体"/>
          <w:b w:val="0"/>
        </w:rPr>
        <w:t>磋商文件的构成</w:t>
      </w:r>
      <w:bookmarkEnd w:id="84"/>
      <w:bookmarkEnd w:id="85"/>
    </w:p>
    <w:p w14:paraId="525AD084">
      <w:pPr>
        <w:pStyle w:val="17"/>
        <w:numPr>
          <w:ilvl w:val="1"/>
          <w:numId w:val="5"/>
        </w:numPr>
        <w:spacing w:line="360" w:lineRule="auto"/>
        <w:rPr>
          <w:rFonts w:hAnsi="宋体"/>
          <w:sz w:val="24"/>
          <w:szCs w:val="28"/>
        </w:rPr>
      </w:pPr>
      <w:r>
        <w:rPr>
          <w:rFonts w:hint="eastAsia" w:hAnsi="宋体"/>
          <w:sz w:val="24"/>
          <w:szCs w:val="28"/>
        </w:rPr>
        <w:t>磋商文件包括：</w:t>
      </w:r>
    </w:p>
    <w:p w14:paraId="5228AD9C">
      <w:pPr>
        <w:pStyle w:val="17"/>
        <w:numPr>
          <w:ilvl w:val="0"/>
          <w:numId w:val="6"/>
        </w:numPr>
        <w:spacing w:line="360" w:lineRule="auto"/>
        <w:rPr>
          <w:rFonts w:hAnsi="宋体" w:cs="Arial"/>
          <w:sz w:val="24"/>
          <w:szCs w:val="24"/>
        </w:rPr>
      </w:pPr>
      <w:r>
        <w:rPr>
          <w:rFonts w:hint="eastAsia" w:hAnsi="宋体" w:cs="Arial"/>
          <w:sz w:val="24"/>
          <w:szCs w:val="24"/>
        </w:rPr>
        <w:t>磋商邀请；</w:t>
      </w:r>
    </w:p>
    <w:p w14:paraId="62F43B51">
      <w:pPr>
        <w:pStyle w:val="17"/>
        <w:numPr>
          <w:ilvl w:val="0"/>
          <w:numId w:val="6"/>
        </w:numPr>
        <w:spacing w:line="360" w:lineRule="auto"/>
        <w:rPr>
          <w:rFonts w:hAnsi="宋体" w:cs="Arial"/>
          <w:sz w:val="24"/>
          <w:szCs w:val="24"/>
        </w:rPr>
      </w:pPr>
      <w:r>
        <w:rPr>
          <w:rFonts w:hint="eastAsia" w:hAnsi="宋体" w:cs="Arial"/>
          <w:sz w:val="24"/>
          <w:szCs w:val="24"/>
        </w:rPr>
        <w:t>磋商供应商须知前附表；</w:t>
      </w:r>
    </w:p>
    <w:p w14:paraId="3A1482D9">
      <w:pPr>
        <w:pStyle w:val="17"/>
        <w:numPr>
          <w:ilvl w:val="0"/>
          <w:numId w:val="6"/>
        </w:numPr>
        <w:spacing w:line="360" w:lineRule="auto"/>
        <w:rPr>
          <w:rFonts w:hAnsi="宋体" w:cs="Arial"/>
          <w:sz w:val="24"/>
          <w:szCs w:val="24"/>
        </w:rPr>
      </w:pPr>
      <w:r>
        <w:rPr>
          <w:rFonts w:hint="eastAsia" w:hAnsi="宋体" w:cs="Arial"/>
          <w:sz w:val="24"/>
          <w:szCs w:val="24"/>
        </w:rPr>
        <w:t>磋商供应商须知；</w:t>
      </w:r>
    </w:p>
    <w:p w14:paraId="17807CBC">
      <w:pPr>
        <w:pStyle w:val="17"/>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1C0049C9">
      <w:pPr>
        <w:pStyle w:val="17"/>
        <w:numPr>
          <w:ilvl w:val="0"/>
          <w:numId w:val="6"/>
        </w:numPr>
        <w:spacing w:line="360" w:lineRule="auto"/>
        <w:rPr>
          <w:rFonts w:hAnsi="宋体" w:cs="Arial"/>
          <w:sz w:val="24"/>
          <w:szCs w:val="24"/>
        </w:rPr>
      </w:pPr>
      <w:r>
        <w:rPr>
          <w:rFonts w:hint="eastAsia" w:hAnsi="宋体" w:cs="Arial"/>
          <w:sz w:val="24"/>
          <w:szCs w:val="24"/>
        </w:rPr>
        <w:t>磋商响应文件格式；</w:t>
      </w:r>
    </w:p>
    <w:p w14:paraId="741B2060">
      <w:pPr>
        <w:pStyle w:val="17"/>
        <w:numPr>
          <w:ilvl w:val="0"/>
          <w:numId w:val="6"/>
        </w:numPr>
        <w:spacing w:line="360" w:lineRule="auto"/>
        <w:rPr>
          <w:rFonts w:hAnsi="宋体" w:cs="Arial"/>
          <w:sz w:val="24"/>
          <w:szCs w:val="24"/>
        </w:rPr>
      </w:pPr>
      <w:r>
        <w:rPr>
          <w:rFonts w:hint="eastAsia" w:hAnsi="宋体" w:cs="Arial"/>
          <w:sz w:val="24"/>
          <w:szCs w:val="24"/>
        </w:rPr>
        <w:t>采购项目要求及技术参数；</w:t>
      </w:r>
    </w:p>
    <w:p w14:paraId="6150306A">
      <w:pPr>
        <w:pStyle w:val="17"/>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41CC250A">
      <w:pPr>
        <w:pStyle w:val="17"/>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2E17456">
      <w:pPr>
        <w:pStyle w:val="5"/>
        <w:numPr>
          <w:ilvl w:val="0"/>
          <w:numId w:val="3"/>
        </w:numPr>
        <w:spacing w:before="0" w:after="0" w:line="360" w:lineRule="auto"/>
        <w:rPr>
          <w:rFonts w:ascii="宋体" w:hAnsi="宋体"/>
          <w:b w:val="0"/>
        </w:rPr>
      </w:pPr>
      <w:bookmarkStart w:id="86" w:name="_Toc488673618"/>
      <w:bookmarkStart w:id="87" w:name="_Toc1575302"/>
      <w:r>
        <w:rPr>
          <w:rFonts w:hint="eastAsia" w:ascii="宋体" w:hAnsi="宋体"/>
          <w:b w:val="0"/>
        </w:rPr>
        <w:t>磋商文件、磋商活动和中标结果的质疑</w:t>
      </w:r>
      <w:bookmarkEnd w:id="86"/>
      <w:bookmarkEnd w:id="87"/>
    </w:p>
    <w:p w14:paraId="566EBF38">
      <w:pPr>
        <w:pStyle w:val="17"/>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FDC355F">
      <w:pPr>
        <w:pStyle w:val="17"/>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6E04CDAF">
      <w:pPr>
        <w:pStyle w:val="17"/>
        <w:numPr>
          <w:ilvl w:val="1"/>
          <w:numId w:val="7"/>
        </w:numPr>
        <w:spacing w:line="360" w:lineRule="auto"/>
        <w:rPr>
          <w:rFonts w:hAnsi="宋体"/>
          <w:sz w:val="24"/>
          <w:szCs w:val="28"/>
        </w:rPr>
      </w:pPr>
      <w:r>
        <w:rPr>
          <w:rFonts w:hint="eastAsia" w:hAnsi="宋体"/>
          <w:sz w:val="24"/>
          <w:szCs w:val="28"/>
        </w:rPr>
        <w:t>质疑时效期间的计算</w:t>
      </w:r>
    </w:p>
    <w:p w14:paraId="2F9D7D4B">
      <w:pPr>
        <w:pStyle w:val="17"/>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6CD3739A">
      <w:pPr>
        <w:pStyle w:val="17"/>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DCAD708">
      <w:pPr>
        <w:pStyle w:val="17"/>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11FD38FF">
      <w:pPr>
        <w:pStyle w:val="5"/>
        <w:numPr>
          <w:ilvl w:val="0"/>
          <w:numId w:val="3"/>
        </w:numPr>
        <w:spacing w:before="0" w:after="0" w:line="360" w:lineRule="auto"/>
        <w:rPr>
          <w:rFonts w:ascii="宋体" w:hAnsi="宋体"/>
          <w:b w:val="0"/>
        </w:rPr>
      </w:pPr>
      <w:bookmarkStart w:id="88" w:name="_Toc1575303"/>
      <w:bookmarkStart w:id="89" w:name="_Toc488673619"/>
      <w:r>
        <w:rPr>
          <w:rFonts w:hint="eastAsia" w:ascii="宋体" w:hAnsi="宋体"/>
          <w:b w:val="0"/>
        </w:rPr>
        <w:t>磋商文件的修改</w:t>
      </w:r>
      <w:bookmarkEnd w:id="88"/>
      <w:bookmarkEnd w:id="89"/>
    </w:p>
    <w:p w14:paraId="68427C57">
      <w:pPr>
        <w:pStyle w:val="17"/>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2596FE1C">
      <w:pPr>
        <w:pStyle w:val="17"/>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2C18AF86">
      <w:pPr>
        <w:pStyle w:val="17"/>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00C6C3C">
      <w:pPr>
        <w:pStyle w:val="4"/>
        <w:jc w:val="center"/>
        <w:rPr>
          <w:rFonts w:hAnsi="宋体"/>
          <w:b/>
          <w:sz w:val="32"/>
          <w:szCs w:val="21"/>
        </w:rPr>
      </w:pPr>
      <w:bookmarkStart w:id="90" w:name="_Toc1575304"/>
      <w:r>
        <w:rPr>
          <w:rFonts w:hint="eastAsia" w:hAnsi="宋体"/>
          <w:b/>
          <w:sz w:val="32"/>
          <w:szCs w:val="21"/>
        </w:rPr>
        <w:t>磋商响应文件的编写</w:t>
      </w:r>
      <w:bookmarkEnd w:id="90"/>
    </w:p>
    <w:p w14:paraId="1FFEA187">
      <w:pPr>
        <w:pStyle w:val="5"/>
        <w:numPr>
          <w:ilvl w:val="0"/>
          <w:numId w:val="3"/>
        </w:numPr>
        <w:spacing w:before="0" w:after="0" w:line="360" w:lineRule="auto"/>
        <w:rPr>
          <w:rFonts w:ascii="宋体" w:hAnsi="宋体"/>
          <w:b w:val="0"/>
        </w:rPr>
      </w:pPr>
      <w:bookmarkStart w:id="91" w:name="_Toc1575305"/>
      <w:bookmarkStart w:id="92" w:name="_Toc488673621"/>
      <w:r>
        <w:rPr>
          <w:rFonts w:hint="eastAsia" w:ascii="宋体" w:hAnsi="宋体"/>
          <w:b w:val="0"/>
        </w:rPr>
        <w:t>磋商响应文件的语言及度量衡单位</w:t>
      </w:r>
      <w:bookmarkEnd w:id="91"/>
      <w:bookmarkEnd w:id="92"/>
    </w:p>
    <w:p w14:paraId="79D1C920">
      <w:pPr>
        <w:pStyle w:val="17"/>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4A9DB89F">
      <w:pPr>
        <w:pStyle w:val="17"/>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3AE0FBF1">
      <w:pPr>
        <w:pStyle w:val="17"/>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156D92B0">
      <w:pPr>
        <w:pStyle w:val="5"/>
        <w:numPr>
          <w:ilvl w:val="0"/>
          <w:numId w:val="3"/>
        </w:numPr>
        <w:spacing w:before="0" w:after="0" w:line="360" w:lineRule="auto"/>
        <w:rPr>
          <w:rFonts w:ascii="宋体" w:hAnsi="宋体"/>
          <w:b w:val="0"/>
        </w:rPr>
      </w:pPr>
      <w:bookmarkStart w:id="93" w:name="_Toc488673622"/>
      <w:bookmarkStart w:id="94" w:name="_Toc1575306"/>
      <w:r>
        <w:rPr>
          <w:rFonts w:hint="eastAsia" w:ascii="宋体" w:hAnsi="宋体"/>
          <w:b w:val="0"/>
        </w:rPr>
        <w:t>磋商报价及币种</w:t>
      </w:r>
      <w:bookmarkEnd w:id="93"/>
      <w:bookmarkEnd w:id="94"/>
    </w:p>
    <w:p w14:paraId="7C724CAD">
      <w:pPr>
        <w:pStyle w:val="17"/>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5" w:name="_Hlk497466989"/>
      <w:r>
        <w:rPr>
          <w:rFonts w:hint="eastAsia" w:hAnsi="宋体"/>
          <w:sz w:val="24"/>
          <w:szCs w:val="28"/>
          <w:lang w:val="zh-CN"/>
        </w:rPr>
        <w:t>产品费、验收费、手续费、包装费、运输费、售前、售中、售后服务费、招标代理费、税金及不可预见费等全部费用。</w:t>
      </w:r>
      <w:r>
        <w:rPr>
          <w:rFonts w:hint="eastAsia" w:hAnsi="宋体"/>
          <w:sz w:val="24"/>
          <w:szCs w:val="28"/>
        </w:rPr>
        <w:t>（说明：具体内容应根据项目特点实事求是的填写）</w:t>
      </w:r>
      <w:bookmarkEnd w:id="95"/>
    </w:p>
    <w:p w14:paraId="52253698">
      <w:pPr>
        <w:pStyle w:val="17"/>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4F27971E">
      <w:pPr>
        <w:pStyle w:val="17"/>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54A1C75A">
      <w:pPr>
        <w:pStyle w:val="17"/>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32F2FEE0">
      <w:pPr>
        <w:pStyle w:val="17"/>
        <w:numPr>
          <w:ilvl w:val="1"/>
          <w:numId w:val="11"/>
        </w:numPr>
        <w:spacing w:line="360" w:lineRule="auto"/>
        <w:rPr>
          <w:rFonts w:hAnsi="宋体"/>
          <w:sz w:val="24"/>
          <w:szCs w:val="28"/>
        </w:rPr>
      </w:pPr>
      <w:r>
        <w:rPr>
          <w:rFonts w:hint="eastAsia" w:hAnsi="宋体"/>
          <w:sz w:val="24"/>
          <w:szCs w:val="28"/>
        </w:rPr>
        <w:t>磋商币种为人民币。</w:t>
      </w:r>
    </w:p>
    <w:p w14:paraId="57A1E446">
      <w:pPr>
        <w:pStyle w:val="5"/>
        <w:numPr>
          <w:ilvl w:val="0"/>
          <w:numId w:val="3"/>
        </w:numPr>
        <w:spacing w:before="0" w:after="0" w:line="360" w:lineRule="auto"/>
        <w:rPr>
          <w:rFonts w:ascii="宋体" w:hAnsi="宋体"/>
          <w:b w:val="0"/>
        </w:rPr>
      </w:pPr>
      <w:bookmarkStart w:id="96" w:name="_Toc1575307"/>
      <w:bookmarkStart w:id="97" w:name="_Toc488673623"/>
      <w:r>
        <w:rPr>
          <w:rFonts w:hint="eastAsia" w:ascii="宋体" w:hAnsi="宋体"/>
          <w:b w:val="0"/>
        </w:rPr>
        <w:t>磋商保证金</w:t>
      </w:r>
      <w:bookmarkEnd w:id="96"/>
      <w:bookmarkEnd w:id="97"/>
    </w:p>
    <w:p w14:paraId="1AF87184">
      <w:pPr>
        <w:pStyle w:val="17"/>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5DB6B789">
      <w:pPr>
        <w:pStyle w:val="17"/>
        <w:numPr>
          <w:ilvl w:val="1"/>
          <w:numId w:val="12"/>
        </w:numPr>
        <w:spacing w:line="360" w:lineRule="auto"/>
        <w:rPr>
          <w:rFonts w:hAnsi="宋体"/>
          <w:sz w:val="24"/>
          <w:szCs w:val="28"/>
        </w:rPr>
      </w:pPr>
      <w:r>
        <w:rPr>
          <w:rFonts w:hint="eastAsia" w:hAnsi="宋体"/>
          <w:sz w:val="24"/>
          <w:szCs w:val="28"/>
        </w:rPr>
        <w:t>磋商人须在投标截止期前按以下要求交纳投标保证金：</w:t>
      </w:r>
    </w:p>
    <w:p w14:paraId="6B39692E">
      <w:pPr>
        <w:pStyle w:val="17"/>
        <w:spacing w:line="360" w:lineRule="auto"/>
        <w:ind w:firstLine="960" w:firstLineChars="400"/>
        <w:rPr>
          <w:rFonts w:hint="default" w:hAnsi="宋体" w:eastAsia="宋体"/>
          <w:sz w:val="24"/>
          <w:szCs w:val="24"/>
          <w:lang w:val="en-US" w:eastAsia="zh-CN"/>
        </w:rPr>
      </w:pPr>
      <w:r>
        <w:rPr>
          <w:rFonts w:hint="eastAsia" w:hAnsi="宋体"/>
          <w:sz w:val="24"/>
          <w:szCs w:val="24"/>
          <w:lang w:val="en-US" w:eastAsia="zh-CN"/>
        </w:rPr>
        <w:t>本项目需要缴纳保证金。</w:t>
      </w:r>
    </w:p>
    <w:p w14:paraId="213DF837">
      <w:pPr>
        <w:pStyle w:val="17"/>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472EDE17">
      <w:pPr>
        <w:pStyle w:val="17"/>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29C4D230">
      <w:pPr>
        <w:pStyle w:val="17"/>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5D5FEC89">
      <w:pPr>
        <w:pStyle w:val="17"/>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1EC3A9CA">
      <w:pPr>
        <w:pStyle w:val="17"/>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6D17DDD5">
      <w:pPr>
        <w:pStyle w:val="17"/>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48A72825">
      <w:pPr>
        <w:pStyle w:val="17"/>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096A9BF4">
      <w:pPr>
        <w:pStyle w:val="17"/>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4B86928">
      <w:pPr>
        <w:pStyle w:val="17"/>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0BE9BAD9">
      <w:pPr>
        <w:pStyle w:val="17"/>
        <w:numPr>
          <w:ilvl w:val="0"/>
          <w:numId w:val="13"/>
        </w:numPr>
        <w:spacing w:line="360" w:lineRule="auto"/>
        <w:rPr>
          <w:rFonts w:hAnsi="宋体" w:cs="Arial"/>
          <w:sz w:val="24"/>
          <w:szCs w:val="24"/>
        </w:rPr>
      </w:pPr>
      <w:r>
        <w:rPr>
          <w:rFonts w:hint="eastAsia" w:hAnsi="宋体" w:cs="Arial"/>
          <w:sz w:val="24"/>
          <w:szCs w:val="24"/>
        </w:rPr>
        <w:t>拒绝履行合同义务的；</w:t>
      </w:r>
    </w:p>
    <w:p w14:paraId="405200A0">
      <w:pPr>
        <w:pStyle w:val="17"/>
        <w:numPr>
          <w:ilvl w:val="0"/>
          <w:numId w:val="13"/>
        </w:numPr>
        <w:spacing w:line="360" w:lineRule="auto"/>
        <w:rPr>
          <w:rFonts w:hAnsi="宋体" w:cs="Arial"/>
          <w:sz w:val="24"/>
          <w:szCs w:val="24"/>
        </w:rPr>
      </w:pPr>
      <w:r>
        <w:rPr>
          <w:rFonts w:hint="eastAsia" w:hAnsi="宋体" w:cs="Arial"/>
          <w:sz w:val="24"/>
          <w:szCs w:val="24"/>
        </w:rPr>
        <w:t>法律、法规规定的其他情形。</w:t>
      </w:r>
    </w:p>
    <w:p w14:paraId="56DD08F7">
      <w:pPr>
        <w:pStyle w:val="5"/>
        <w:numPr>
          <w:ilvl w:val="0"/>
          <w:numId w:val="3"/>
        </w:numPr>
        <w:spacing w:before="0" w:after="0" w:line="360" w:lineRule="auto"/>
        <w:rPr>
          <w:rFonts w:ascii="宋体" w:hAnsi="宋体"/>
          <w:b w:val="0"/>
        </w:rPr>
      </w:pPr>
      <w:bookmarkStart w:id="98" w:name="_Toc1575308"/>
      <w:bookmarkStart w:id="99" w:name="_Toc488673624"/>
      <w:r>
        <w:rPr>
          <w:rFonts w:ascii="宋体" w:hAnsi="宋体"/>
          <w:b w:val="0"/>
        </w:rPr>
        <w:t>磋商有效期</w:t>
      </w:r>
      <w:bookmarkEnd w:id="98"/>
      <w:bookmarkEnd w:id="99"/>
    </w:p>
    <w:p w14:paraId="11C82B76">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470303E8">
      <w:pPr>
        <w:pStyle w:val="5"/>
        <w:numPr>
          <w:ilvl w:val="0"/>
          <w:numId w:val="3"/>
        </w:numPr>
        <w:spacing w:before="0" w:after="0" w:line="360" w:lineRule="auto"/>
        <w:rPr>
          <w:rFonts w:ascii="宋体" w:hAnsi="宋体"/>
          <w:b w:val="0"/>
        </w:rPr>
      </w:pPr>
      <w:bookmarkStart w:id="100" w:name="_Toc488673625"/>
      <w:bookmarkStart w:id="101" w:name="_Toc1575309"/>
      <w:r>
        <w:rPr>
          <w:rFonts w:hint="eastAsia" w:ascii="宋体" w:hAnsi="宋体"/>
          <w:b w:val="0"/>
        </w:rPr>
        <w:t>磋商响应文件的构成</w:t>
      </w:r>
      <w:bookmarkEnd w:id="100"/>
      <w:bookmarkEnd w:id="101"/>
    </w:p>
    <w:p w14:paraId="42F0EC31">
      <w:pPr>
        <w:pStyle w:val="17"/>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64E7331D">
      <w:pPr>
        <w:autoSpaceDE w:val="0"/>
        <w:autoSpaceDN w:val="0"/>
        <w:spacing w:line="360" w:lineRule="auto"/>
        <w:ind w:left="426"/>
        <w:rPr>
          <w:rFonts w:hint="eastAsia"/>
          <w:kern w:val="0"/>
          <w:sz w:val="24"/>
          <w:lang w:val="zh-CN"/>
        </w:rPr>
      </w:pPr>
    </w:p>
    <w:p w14:paraId="0D1C4404">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0DDEA640">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23F6DF93">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1570102D">
      <w:pPr>
        <w:pStyle w:val="17"/>
        <w:numPr>
          <w:ilvl w:val="0"/>
          <w:numId w:val="14"/>
        </w:numPr>
        <w:spacing w:line="360" w:lineRule="auto"/>
        <w:rPr>
          <w:rFonts w:hAnsi="宋体" w:cs="Arial"/>
          <w:sz w:val="24"/>
          <w:szCs w:val="24"/>
        </w:rPr>
      </w:pPr>
      <w:r>
        <w:rPr>
          <w:rFonts w:hint="eastAsia" w:hAnsi="宋体" w:cs="Arial"/>
          <w:sz w:val="24"/>
          <w:szCs w:val="24"/>
        </w:rPr>
        <w:t>磋商函；</w:t>
      </w:r>
    </w:p>
    <w:p w14:paraId="23102AB2">
      <w:pPr>
        <w:pStyle w:val="17"/>
        <w:numPr>
          <w:ilvl w:val="0"/>
          <w:numId w:val="14"/>
        </w:numPr>
        <w:spacing w:line="360" w:lineRule="auto"/>
        <w:rPr>
          <w:rFonts w:hAnsi="宋体" w:cs="Arial"/>
          <w:sz w:val="24"/>
          <w:szCs w:val="24"/>
        </w:rPr>
      </w:pPr>
      <w:r>
        <w:rPr>
          <w:rFonts w:hint="eastAsia" w:hAnsi="宋体" w:cs="Arial"/>
          <w:sz w:val="24"/>
          <w:szCs w:val="24"/>
        </w:rPr>
        <w:t>法定代表人证明书；</w:t>
      </w:r>
    </w:p>
    <w:p w14:paraId="48D930C6">
      <w:pPr>
        <w:pStyle w:val="17"/>
        <w:numPr>
          <w:ilvl w:val="0"/>
          <w:numId w:val="14"/>
        </w:numPr>
        <w:spacing w:line="360" w:lineRule="auto"/>
        <w:rPr>
          <w:rFonts w:hAnsi="宋体" w:cs="Arial"/>
          <w:sz w:val="24"/>
          <w:szCs w:val="24"/>
        </w:rPr>
      </w:pPr>
      <w:r>
        <w:rPr>
          <w:rFonts w:hint="eastAsia" w:hAnsi="宋体" w:cs="Arial"/>
          <w:sz w:val="24"/>
          <w:szCs w:val="24"/>
        </w:rPr>
        <w:t>法定代表人授权书；</w:t>
      </w:r>
    </w:p>
    <w:p w14:paraId="18353516">
      <w:pPr>
        <w:pStyle w:val="17"/>
        <w:numPr>
          <w:ilvl w:val="0"/>
          <w:numId w:val="14"/>
        </w:numPr>
        <w:spacing w:line="360" w:lineRule="auto"/>
        <w:rPr>
          <w:rFonts w:hAnsi="宋体" w:cs="Arial"/>
          <w:sz w:val="24"/>
          <w:szCs w:val="24"/>
        </w:rPr>
      </w:pPr>
      <w:r>
        <w:rPr>
          <w:rFonts w:hint="eastAsia" w:hAnsi="宋体" w:cs="Arial"/>
          <w:sz w:val="24"/>
          <w:szCs w:val="24"/>
        </w:rPr>
        <w:t>磋商供应商承诺书；</w:t>
      </w:r>
    </w:p>
    <w:p w14:paraId="61B5A2DD">
      <w:pPr>
        <w:pStyle w:val="17"/>
        <w:numPr>
          <w:ilvl w:val="0"/>
          <w:numId w:val="14"/>
        </w:numPr>
        <w:spacing w:line="360" w:lineRule="auto"/>
        <w:rPr>
          <w:rFonts w:hAnsi="宋体" w:cs="Arial"/>
          <w:sz w:val="24"/>
          <w:szCs w:val="24"/>
        </w:rPr>
      </w:pPr>
      <w:r>
        <w:rPr>
          <w:rFonts w:hint="eastAsia" w:hAnsi="宋体" w:cs="Arial"/>
          <w:sz w:val="24"/>
          <w:szCs w:val="24"/>
        </w:rPr>
        <w:t>供应商诚信承诺书；</w:t>
      </w:r>
    </w:p>
    <w:p w14:paraId="4A4C79BD">
      <w:pPr>
        <w:pStyle w:val="17"/>
        <w:numPr>
          <w:ilvl w:val="0"/>
          <w:numId w:val="14"/>
        </w:numPr>
        <w:spacing w:line="360" w:lineRule="auto"/>
        <w:rPr>
          <w:rFonts w:hAnsi="宋体" w:cs="Arial"/>
          <w:sz w:val="24"/>
          <w:szCs w:val="24"/>
        </w:rPr>
      </w:pPr>
      <w:r>
        <w:rPr>
          <w:rFonts w:hint="eastAsia" w:hAnsi="宋体" w:cs="Arial"/>
          <w:sz w:val="24"/>
          <w:szCs w:val="24"/>
        </w:rPr>
        <w:t>资格证明材料；</w:t>
      </w:r>
    </w:p>
    <w:p w14:paraId="04947CE0">
      <w:pPr>
        <w:pStyle w:val="17"/>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0191796F">
      <w:pPr>
        <w:pStyle w:val="17"/>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44AB77D6">
      <w:pPr>
        <w:pStyle w:val="17"/>
        <w:numPr>
          <w:ilvl w:val="0"/>
          <w:numId w:val="14"/>
        </w:numPr>
        <w:spacing w:line="360" w:lineRule="auto"/>
        <w:rPr>
          <w:rFonts w:hAnsi="宋体" w:cs="Arial"/>
          <w:sz w:val="24"/>
          <w:szCs w:val="24"/>
        </w:rPr>
      </w:pPr>
      <w:r>
        <w:rPr>
          <w:rFonts w:hint="eastAsia" w:hAnsi="宋体" w:cs="Arial"/>
          <w:sz w:val="24"/>
          <w:szCs w:val="24"/>
        </w:rPr>
        <w:t>磋商保证金证明；</w:t>
      </w:r>
    </w:p>
    <w:p w14:paraId="1B42B45F">
      <w:pPr>
        <w:pStyle w:val="17"/>
        <w:numPr>
          <w:ilvl w:val="0"/>
          <w:numId w:val="14"/>
        </w:numPr>
        <w:spacing w:line="360" w:lineRule="auto"/>
        <w:rPr>
          <w:rFonts w:hAnsi="宋体" w:cs="Arial"/>
          <w:sz w:val="24"/>
          <w:szCs w:val="24"/>
        </w:rPr>
      </w:pPr>
      <w:r>
        <w:rPr>
          <w:rFonts w:hint="eastAsia" w:hAnsi="宋体" w:cs="Arial"/>
          <w:sz w:val="24"/>
          <w:szCs w:val="24"/>
        </w:rPr>
        <w:t>无重大违法记录声明；</w:t>
      </w:r>
    </w:p>
    <w:p w14:paraId="05E5D607">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0BADB8EB">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4B5CD737">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23308AD6">
      <w:pPr>
        <w:pStyle w:val="17"/>
        <w:numPr>
          <w:ilvl w:val="0"/>
          <w:numId w:val="14"/>
        </w:numPr>
        <w:spacing w:line="360" w:lineRule="auto"/>
        <w:rPr>
          <w:rFonts w:hAnsi="宋体" w:cs="Arial"/>
          <w:sz w:val="24"/>
          <w:szCs w:val="24"/>
        </w:rPr>
      </w:pPr>
      <w:r>
        <w:rPr>
          <w:rFonts w:hint="eastAsia" w:hAnsi="宋体" w:cs="Arial"/>
          <w:sz w:val="24"/>
          <w:szCs w:val="24"/>
        </w:rPr>
        <w:t>评分对照表</w:t>
      </w:r>
    </w:p>
    <w:p w14:paraId="1D300B25">
      <w:pPr>
        <w:pStyle w:val="17"/>
        <w:numPr>
          <w:ilvl w:val="0"/>
          <w:numId w:val="14"/>
        </w:numPr>
        <w:spacing w:line="360" w:lineRule="auto"/>
        <w:rPr>
          <w:rFonts w:hAnsi="宋体" w:cs="Arial"/>
          <w:sz w:val="24"/>
          <w:szCs w:val="24"/>
        </w:rPr>
      </w:pPr>
      <w:r>
        <w:rPr>
          <w:rFonts w:hint="eastAsia" w:hAnsi="宋体" w:cs="Arial"/>
          <w:sz w:val="24"/>
          <w:szCs w:val="24"/>
        </w:rPr>
        <w:t>竞争性磋商首次报价表；</w:t>
      </w:r>
    </w:p>
    <w:p w14:paraId="2D96C1E5">
      <w:pPr>
        <w:pStyle w:val="17"/>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6AF2FA14">
      <w:pPr>
        <w:pStyle w:val="17"/>
        <w:numPr>
          <w:ilvl w:val="0"/>
          <w:numId w:val="14"/>
        </w:numPr>
        <w:spacing w:line="360" w:lineRule="auto"/>
        <w:rPr>
          <w:rFonts w:hAnsi="宋体" w:cs="Arial"/>
          <w:sz w:val="24"/>
          <w:szCs w:val="24"/>
        </w:rPr>
      </w:pPr>
      <w:r>
        <w:rPr>
          <w:rFonts w:hint="eastAsia" w:hAnsi="宋体" w:cs="Arial"/>
          <w:sz w:val="24"/>
          <w:szCs w:val="24"/>
        </w:rPr>
        <w:t>技术规格响应表；</w:t>
      </w:r>
    </w:p>
    <w:p w14:paraId="792B2611">
      <w:pPr>
        <w:pStyle w:val="17"/>
        <w:numPr>
          <w:ilvl w:val="0"/>
          <w:numId w:val="14"/>
        </w:numPr>
        <w:spacing w:line="360" w:lineRule="auto"/>
        <w:rPr>
          <w:rFonts w:hAnsi="宋体" w:cs="Arial"/>
          <w:sz w:val="24"/>
          <w:szCs w:val="24"/>
        </w:rPr>
      </w:pPr>
      <w:r>
        <w:rPr>
          <w:rFonts w:hint="eastAsia" w:hAnsi="宋体" w:cs="Arial"/>
          <w:sz w:val="24"/>
          <w:szCs w:val="24"/>
        </w:rPr>
        <w:t>磋商产品相关资料；</w:t>
      </w:r>
    </w:p>
    <w:p w14:paraId="0E0A7AF8">
      <w:pPr>
        <w:pStyle w:val="17"/>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556B12AE">
      <w:pPr>
        <w:pStyle w:val="17"/>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3B09F200">
      <w:pPr>
        <w:pStyle w:val="17"/>
        <w:numPr>
          <w:ilvl w:val="0"/>
          <w:numId w:val="14"/>
        </w:numPr>
        <w:spacing w:line="360" w:lineRule="auto"/>
        <w:rPr>
          <w:rFonts w:hAnsi="宋体" w:cs="Arial"/>
          <w:sz w:val="24"/>
          <w:szCs w:val="24"/>
        </w:rPr>
      </w:pPr>
      <w:r>
        <w:rPr>
          <w:rFonts w:hint="eastAsia" w:hAnsi="宋体" w:cs="Arial"/>
          <w:sz w:val="24"/>
          <w:szCs w:val="24"/>
        </w:rPr>
        <w:t>残疾人福利性单位声明函</w:t>
      </w:r>
    </w:p>
    <w:p w14:paraId="7A087612">
      <w:pPr>
        <w:pStyle w:val="17"/>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5ECD2798">
      <w:pPr>
        <w:pStyle w:val="17"/>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0CCB9F6A">
      <w:pPr>
        <w:pStyle w:val="17"/>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41F8588">
      <w:pPr>
        <w:pStyle w:val="5"/>
        <w:numPr>
          <w:ilvl w:val="0"/>
          <w:numId w:val="3"/>
        </w:numPr>
        <w:spacing w:before="0" w:after="0" w:line="360" w:lineRule="auto"/>
        <w:rPr>
          <w:rFonts w:ascii="宋体" w:hAnsi="宋体"/>
          <w:b w:val="0"/>
        </w:rPr>
      </w:pPr>
      <w:bookmarkStart w:id="102" w:name="_Toc488673626"/>
      <w:bookmarkStart w:id="103" w:name="_Toc1575310"/>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2"/>
      <w:bookmarkEnd w:id="103"/>
    </w:p>
    <w:p w14:paraId="6E0A605A">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56FCF2EB">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4E417B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44AEFAF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34A7A0C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50769F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1A56AE5D">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3245CA1B">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03A78004">
      <w:pPr>
        <w:widowControl/>
        <w:jc w:val="center"/>
        <w:outlineLvl w:val="1"/>
        <w:rPr>
          <w:rFonts w:ascii="宋体" w:hAnsi="宋体"/>
          <w:b/>
          <w:bCs/>
          <w:color w:val="auto"/>
          <w:kern w:val="0"/>
          <w:sz w:val="32"/>
          <w:szCs w:val="32"/>
        </w:rPr>
      </w:pPr>
      <w:bookmarkStart w:id="104" w:name="_Toc28078162"/>
      <w:bookmarkStart w:id="105" w:name="_Toc21349"/>
      <w:bookmarkStart w:id="106" w:name="_Toc14261"/>
      <w:bookmarkStart w:id="107" w:name="_Toc27211"/>
      <w:bookmarkStart w:id="108" w:name="_Toc9147"/>
      <w:bookmarkStart w:id="109" w:name="_Toc376936750"/>
      <w:bookmarkStart w:id="110" w:name="_Toc5644"/>
      <w:bookmarkStart w:id="111" w:name="_Toc325726019"/>
      <w:r>
        <w:rPr>
          <w:rFonts w:hint="eastAsia" w:ascii="宋体" w:hAnsi="宋体"/>
          <w:b/>
          <w:bCs/>
          <w:color w:val="auto"/>
          <w:kern w:val="0"/>
          <w:sz w:val="32"/>
          <w:szCs w:val="32"/>
        </w:rPr>
        <w:t>四、网上投标</w:t>
      </w:r>
      <w:bookmarkEnd w:id="104"/>
      <w:bookmarkEnd w:id="105"/>
    </w:p>
    <w:p w14:paraId="6936F8F9">
      <w:pPr>
        <w:spacing w:line="360" w:lineRule="auto"/>
        <w:rPr>
          <w:rFonts w:hint="eastAsia" w:ascii="宋体" w:hAnsi="宋体" w:cs="宋体"/>
          <w:b/>
          <w:bCs/>
          <w:color w:val="auto"/>
          <w:sz w:val="24"/>
        </w:rPr>
      </w:pPr>
      <w:bookmarkStart w:id="112" w:name="_Toc412617731"/>
      <w:bookmarkStart w:id="113" w:name="_Toc325726016"/>
      <w:bookmarkStart w:id="114" w:name="_Toc373392582"/>
      <w:bookmarkStart w:id="115" w:name="_Toc28078163"/>
      <w:r>
        <w:rPr>
          <w:rFonts w:hint="eastAsia" w:ascii="宋体" w:hAnsi="宋体" w:cs="宋体"/>
          <w:b/>
          <w:bCs/>
          <w:color w:val="auto"/>
          <w:sz w:val="24"/>
        </w:rPr>
        <w:t>13.</w:t>
      </w:r>
      <w:bookmarkEnd w:id="112"/>
      <w:bookmarkEnd w:id="113"/>
      <w:bookmarkEnd w:id="114"/>
      <w:r>
        <w:rPr>
          <w:rFonts w:hint="eastAsia" w:ascii="宋体" w:hAnsi="宋体" w:cs="宋体"/>
          <w:b/>
          <w:bCs/>
          <w:color w:val="auto"/>
          <w:sz w:val="24"/>
        </w:rPr>
        <w:t>网上投标</w:t>
      </w:r>
      <w:bookmarkEnd w:id="115"/>
    </w:p>
    <w:p w14:paraId="4F937A2A">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9607313">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40E257AF">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6"/>
    <w:bookmarkEnd w:id="107"/>
    <w:p w14:paraId="4ED2B9A7">
      <w:pPr>
        <w:widowControl/>
        <w:spacing w:before="100" w:beforeAutospacing="1" w:after="100" w:afterAutospacing="1"/>
        <w:jc w:val="left"/>
        <w:outlineLvl w:val="2"/>
        <w:rPr>
          <w:rFonts w:ascii="宋体" w:hAnsi="宋体"/>
          <w:b/>
          <w:bCs/>
          <w:color w:val="auto"/>
          <w:kern w:val="0"/>
          <w:sz w:val="27"/>
          <w:szCs w:val="27"/>
        </w:rPr>
      </w:pPr>
      <w:bookmarkStart w:id="116" w:name="_Toc28078164"/>
      <w:bookmarkStart w:id="117" w:name="_Toc26106"/>
      <w:bookmarkStart w:id="118" w:name="_Toc6310"/>
      <w:bookmarkStart w:id="119" w:name="_Toc1747"/>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6"/>
      <w:bookmarkEnd w:id="117"/>
    </w:p>
    <w:p w14:paraId="6AED8A9C">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42FCD4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6DE2B221">
      <w:pPr>
        <w:widowControl/>
        <w:spacing w:line="360" w:lineRule="auto"/>
        <w:jc w:val="left"/>
        <w:outlineLvl w:val="2"/>
        <w:rPr>
          <w:rFonts w:hint="eastAsia" w:ascii="宋体" w:hAnsi="宋体" w:cs="宋体"/>
          <w:b/>
          <w:bCs/>
          <w:color w:val="auto"/>
          <w:sz w:val="24"/>
        </w:rPr>
      </w:pPr>
      <w:bookmarkStart w:id="120" w:name="_Toc23054"/>
      <w:r>
        <w:rPr>
          <w:rFonts w:hint="eastAsia" w:ascii="宋体" w:hAnsi="宋体" w:cs="宋体"/>
          <w:b/>
          <w:bCs/>
          <w:color w:val="auto"/>
          <w:sz w:val="24"/>
        </w:rPr>
        <w:t>15.响应文件的撤回</w:t>
      </w:r>
      <w:bookmarkEnd w:id="118"/>
      <w:bookmarkEnd w:id="119"/>
      <w:bookmarkEnd w:id="120"/>
    </w:p>
    <w:p w14:paraId="1DDCB4C2">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8"/>
    <w:bookmarkEnd w:id="109"/>
    <w:bookmarkEnd w:id="110"/>
    <w:bookmarkEnd w:id="111"/>
    <w:p w14:paraId="0A2B24A8">
      <w:pPr>
        <w:widowControl/>
        <w:spacing w:line="360" w:lineRule="auto"/>
        <w:jc w:val="center"/>
        <w:outlineLvl w:val="1"/>
        <w:rPr>
          <w:rFonts w:hint="eastAsia" w:ascii="宋体" w:hAnsi="宋体"/>
          <w:b/>
          <w:bCs/>
          <w:color w:val="auto"/>
          <w:kern w:val="0"/>
          <w:sz w:val="32"/>
          <w:szCs w:val="32"/>
        </w:rPr>
      </w:pPr>
      <w:bookmarkStart w:id="121" w:name="_Toc28078165"/>
      <w:bookmarkStart w:id="122" w:name="_Toc510171138"/>
      <w:bookmarkStart w:id="123" w:name="_Toc28362"/>
      <w:bookmarkStart w:id="124" w:name="_Toc416183208"/>
      <w:bookmarkStart w:id="125" w:name="_Toc18107"/>
      <w:bookmarkStart w:id="126" w:name="_Toc325726021"/>
      <w:bookmarkStart w:id="127" w:name="_Toc19030"/>
      <w:bookmarkStart w:id="128" w:name="_Toc30309"/>
      <w:bookmarkStart w:id="129" w:name="_Toc376936752"/>
    </w:p>
    <w:p w14:paraId="56F441CD">
      <w:pPr>
        <w:widowControl/>
        <w:spacing w:line="360" w:lineRule="auto"/>
        <w:jc w:val="center"/>
        <w:outlineLvl w:val="1"/>
        <w:rPr>
          <w:rFonts w:hint="eastAsia" w:ascii="宋体" w:hAnsi="宋体"/>
          <w:b/>
          <w:bCs/>
          <w:color w:val="auto"/>
          <w:kern w:val="0"/>
          <w:sz w:val="32"/>
          <w:szCs w:val="32"/>
        </w:rPr>
      </w:pPr>
      <w:r>
        <w:rPr>
          <w:rFonts w:hint="eastAsia" w:ascii="宋体" w:hAnsi="宋体"/>
          <w:b/>
          <w:bCs/>
          <w:color w:val="auto"/>
          <w:kern w:val="0"/>
          <w:sz w:val="32"/>
          <w:szCs w:val="32"/>
        </w:rPr>
        <w:t>五、开标</w:t>
      </w:r>
      <w:bookmarkEnd w:id="121"/>
      <w:bookmarkEnd w:id="122"/>
      <w:bookmarkEnd w:id="123"/>
      <w:bookmarkEnd w:id="124"/>
    </w:p>
    <w:p w14:paraId="77EB98B0">
      <w:pPr>
        <w:widowControl/>
        <w:spacing w:line="360" w:lineRule="auto"/>
        <w:jc w:val="left"/>
        <w:outlineLvl w:val="2"/>
        <w:rPr>
          <w:rFonts w:hint="eastAsia" w:ascii="宋体" w:hAnsi="宋体"/>
          <w:b/>
          <w:bCs/>
          <w:color w:val="auto"/>
          <w:kern w:val="0"/>
          <w:sz w:val="27"/>
          <w:szCs w:val="27"/>
        </w:rPr>
      </w:pPr>
      <w:bookmarkStart w:id="130" w:name="_Toc325726020"/>
      <w:bookmarkStart w:id="131" w:name="_Toc416183209"/>
      <w:bookmarkStart w:id="132" w:name="_Toc16475"/>
      <w:bookmarkStart w:id="133" w:name="_Toc28078166"/>
      <w:bookmarkStart w:id="134" w:name="_Toc510171139"/>
      <w:bookmarkStart w:id="135" w:name="_Toc376936751"/>
      <w:r>
        <w:rPr>
          <w:rFonts w:hint="eastAsia" w:ascii="宋体" w:hAnsi="宋体"/>
          <w:b/>
          <w:bCs/>
          <w:color w:val="auto"/>
          <w:kern w:val="0"/>
          <w:sz w:val="27"/>
          <w:szCs w:val="27"/>
        </w:rPr>
        <w:t>16.开标</w:t>
      </w:r>
      <w:bookmarkEnd w:id="130"/>
      <w:bookmarkEnd w:id="131"/>
      <w:bookmarkEnd w:id="132"/>
      <w:bookmarkEnd w:id="133"/>
      <w:bookmarkEnd w:id="134"/>
      <w:bookmarkEnd w:id="135"/>
    </w:p>
    <w:p w14:paraId="3C461AA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9FC153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C3CACF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2C6614C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0457B261">
      <w:pPr>
        <w:widowControl/>
        <w:spacing w:line="360" w:lineRule="auto"/>
        <w:jc w:val="center"/>
        <w:outlineLvl w:val="1"/>
        <w:rPr>
          <w:rFonts w:hint="eastAsia" w:ascii="宋体" w:hAnsi="宋体" w:eastAsia="宋体" w:cs="Times New Roman"/>
          <w:b/>
          <w:bCs/>
          <w:color w:val="auto"/>
          <w:kern w:val="0"/>
          <w:sz w:val="32"/>
          <w:szCs w:val="32"/>
        </w:rPr>
      </w:pPr>
      <w:bookmarkStart w:id="136" w:name="_Toc13386"/>
      <w:bookmarkStart w:id="137" w:name="_Toc28078167"/>
      <w:r>
        <w:rPr>
          <w:rFonts w:hint="eastAsia" w:ascii="宋体" w:hAnsi="宋体" w:eastAsia="宋体" w:cs="Times New Roman"/>
          <w:b/>
          <w:bCs/>
          <w:color w:val="auto"/>
          <w:kern w:val="0"/>
          <w:sz w:val="32"/>
          <w:szCs w:val="32"/>
        </w:rPr>
        <w:t>六、资格审查程序及方法</w:t>
      </w:r>
      <w:bookmarkEnd w:id="136"/>
      <w:bookmarkEnd w:id="137"/>
    </w:p>
    <w:p w14:paraId="6B11EA18">
      <w:pPr>
        <w:spacing w:line="360" w:lineRule="auto"/>
        <w:rPr>
          <w:rFonts w:hint="eastAsia" w:ascii="宋体" w:hAnsi="宋体" w:cs="宋体"/>
          <w:b/>
          <w:bCs/>
          <w:color w:val="auto"/>
          <w:sz w:val="24"/>
          <w:lang w:val="zh-CN"/>
        </w:rPr>
      </w:pPr>
      <w:bookmarkStart w:id="138" w:name="_Toc496004007"/>
      <w:bookmarkStart w:id="139" w:name="_Toc496189551"/>
      <w:bookmarkStart w:id="140" w:name="_Toc28078168"/>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8"/>
      <w:bookmarkEnd w:id="139"/>
      <w:bookmarkEnd w:id="140"/>
    </w:p>
    <w:p w14:paraId="03E7406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E5144B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196ED21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41" w:name="_Toc496004008"/>
      <w:bookmarkStart w:id="142" w:name="_Toc496189552"/>
      <w:bookmarkStart w:id="143" w:name="_Toc28078169"/>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41"/>
      <w:bookmarkEnd w:id="142"/>
      <w:bookmarkEnd w:id="143"/>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42206F4E">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7EB69B0B">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6ABFCA0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817DA8D">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5"/>
    <w:bookmarkEnd w:id="126"/>
    <w:bookmarkEnd w:id="127"/>
    <w:bookmarkEnd w:id="128"/>
    <w:bookmarkEnd w:id="129"/>
    <w:p w14:paraId="1F4AEF7B">
      <w:pPr>
        <w:widowControl/>
        <w:jc w:val="center"/>
        <w:outlineLvl w:val="1"/>
        <w:rPr>
          <w:rFonts w:hint="eastAsia" w:ascii="宋体" w:hAnsi="宋体"/>
          <w:b/>
          <w:bCs/>
          <w:color w:val="auto"/>
          <w:kern w:val="0"/>
          <w:sz w:val="32"/>
          <w:szCs w:val="32"/>
        </w:rPr>
      </w:pPr>
      <w:bookmarkStart w:id="144" w:name="_Toc28078170"/>
      <w:bookmarkStart w:id="145" w:name="_Toc5834"/>
      <w:bookmarkStart w:id="146" w:name="_Toc27086"/>
      <w:bookmarkStart w:id="147" w:name="_Toc10790"/>
      <w:bookmarkStart w:id="148" w:name="_Toc376936754"/>
      <w:bookmarkStart w:id="149" w:name="_Toc14694"/>
      <w:bookmarkStart w:id="150" w:name="_Toc325726023"/>
      <w:r>
        <w:rPr>
          <w:rFonts w:hint="eastAsia" w:ascii="宋体" w:hAnsi="宋体"/>
          <w:b/>
          <w:bCs/>
          <w:color w:val="auto"/>
          <w:kern w:val="0"/>
          <w:sz w:val="32"/>
          <w:szCs w:val="32"/>
        </w:rPr>
        <w:t>七、磋商程序及方法</w:t>
      </w:r>
      <w:bookmarkEnd w:id="144"/>
      <w:bookmarkEnd w:id="145"/>
    </w:p>
    <w:p w14:paraId="24178C78">
      <w:pPr>
        <w:widowControl/>
        <w:spacing w:line="360" w:lineRule="auto"/>
        <w:jc w:val="left"/>
        <w:outlineLvl w:val="2"/>
        <w:rPr>
          <w:rFonts w:hint="eastAsia" w:ascii="宋体" w:hAnsi="宋体"/>
          <w:b/>
          <w:bCs/>
          <w:color w:val="auto"/>
          <w:kern w:val="0"/>
          <w:sz w:val="24"/>
        </w:rPr>
      </w:pPr>
      <w:bookmarkStart w:id="151" w:name="_Toc325726022"/>
      <w:bookmarkStart w:id="152" w:name="_Toc28078171"/>
      <w:bookmarkStart w:id="153" w:name="_Toc3021"/>
      <w:bookmarkStart w:id="154" w:name="_Toc376936753"/>
      <w:r>
        <w:rPr>
          <w:rFonts w:hint="eastAsia" w:ascii="宋体" w:hAnsi="宋体"/>
          <w:b/>
          <w:bCs/>
          <w:color w:val="auto"/>
          <w:kern w:val="0"/>
          <w:sz w:val="24"/>
        </w:rPr>
        <w:t>19.磋商小组</w:t>
      </w:r>
      <w:bookmarkEnd w:id="151"/>
      <w:bookmarkEnd w:id="152"/>
      <w:bookmarkEnd w:id="153"/>
      <w:bookmarkEnd w:id="154"/>
    </w:p>
    <w:p w14:paraId="7C86F647">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DF9E2D7">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3FF9C5">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56A9D23B">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5D17F097">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2D841EC">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BCC5A11">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27DCFFA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4E8CE25E">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448B6B1C">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5F75188E">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7524B0CC">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38FB8470">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48857FCC">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2606BFF8">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F9CFF9">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08B45E">
      <w:pPr>
        <w:widowControl/>
        <w:spacing w:line="360" w:lineRule="auto"/>
        <w:jc w:val="left"/>
        <w:outlineLvl w:val="2"/>
        <w:rPr>
          <w:rFonts w:hint="eastAsia" w:ascii="宋体" w:hAnsi="宋体"/>
          <w:b/>
          <w:bCs/>
          <w:color w:val="auto"/>
          <w:kern w:val="0"/>
          <w:sz w:val="24"/>
        </w:rPr>
      </w:pPr>
      <w:bookmarkStart w:id="155" w:name="_Toc4333"/>
      <w:bookmarkStart w:id="156" w:name="_Toc28078172"/>
      <w:r>
        <w:rPr>
          <w:rFonts w:hint="eastAsia" w:ascii="宋体" w:hAnsi="宋体"/>
          <w:b/>
          <w:bCs/>
          <w:color w:val="auto"/>
          <w:kern w:val="0"/>
          <w:sz w:val="24"/>
        </w:rPr>
        <w:t>20.磋商工作程序</w:t>
      </w:r>
      <w:bookmarkEnd w:id="155"/>
      <w:bookmarkEnd w:id="156"/>
    </w:p>
    <w:p w14:paraId="4E8887B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252B8D59">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2CB33609">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1E359CFA">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20</w:t>
      </w:r>
      <w:r>
        <w:rPr>
          <w:rFonts w:hint="eastAsia" w:ascii="宋体" w:hAnsi="宋体" w:cs="宋体"/>
          <w:b w:val="0"/>
          <w:bCs w:val="0"/>
          <w:color w:val="auto"/>
          <w:kern w:val="2"/>
          <w:sz w:val="24"/>
          <w:szCs w:val="24"/>
          <w:lang w:val="zh-CN" w:eastAsia="zh-CN" w:bidi="ar-SA"/>
        </w:rPr>
        <w:t>）要求提供相关资料的；</w:t>
      </w:r>
    </w:p>
    <w:p w14:paraId="783C0D8E">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3239179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535065B2">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报价超过磋商文件规定的采购预算额度</w:t>
      </w:r>
      <w:r>
        <w:rPr>
          <w:rFonts w:hint="eastAsia" w:ascii="宋体" w:hAnsi="宋体" w:eastAsia="宋体" w:cs="宋体"/>
          <w:b w:val="0"/>
          <w:bCs w:val="0"/>
          <w:color w:val="auto"/>
          <w:sz w:val="24"/>
          <w:szCs w:val="24"/>
          <w:lang w:val="en-US" w:eastAsia="zh-CN"/>
        </w:rPr>
        <w:t>或最高投标限价或存在20.3的情形的</w:t>
      </w:r>
      <w:r>
        <w:rPr>
          <w:rFonts w:hint="eastAsia" w:ascii="宋体" w:hAnsi="宋体" w:eastAsia="宋体" w:cs="宋体"/>
          <w:b w:val="0"/>
          <w:bCs w:val="0"/>
          <w:color w:val="auto"/>
          <w:sz w:val="24"/>
          <w:szCs w:val="24"/>
        </w:rPr>
        <w:t>；</w:t>
      </w:r>
    </w:p>
    <w:p w14:paraId="10693F0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78AB5944">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A555D97">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601B47E2">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1B7D717">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505A4616">
      <w:pPr>
        <w:widowControl/>
        <w:spacing w:line="360" w:lineRule="auto"/>
        <w:jc w:val="left"/>
        <w:outlineLvl w:val="2"/>
        <w:rPr>
          <w:rFonts w:hint="eastAsia" w:ascii="宋体" w:hAnsi="宋体"/>
          <w:b/>
          <w:bCs/>
          <w:color w:val="auto"/>
          <w:kern w:val="0"/>
          <w:sz w:val="24"/>
        </w:rPr>
      </w:pPr>
      <w:bookmarkStart w:id="157" w:name="_Toc28078173"/>
      <w:bookmarkStart w:id="158" w:name="_Toc496004012"/>
      <w:bookmarkStart w:id="159" w:name="_Toc26628"/>
      <w:r>
        <w:rPr>
          <w:rFonts w:hint="eastAsia" w:ascii="宋体" w:hAnsi="宋体"/>
          <w:b/>
          <w:bCs/>
          <w:color w:val="auto"/>
          <w:kern w:val="0"/>
          <w:sz w:val="24"/>
        </w:rPr>
        <w:t>21.答疑的方式和情形</w:t>
      </w:r>
      <w:bookmarkEnd w:id="157"/>
      <w:bookmarkEnd w:id="158"/>
      <w:bookmarkEnd w:id="159"/>
    </w:p>
    <w:p w14:paraId="5E4F29B3">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71A77BF0">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62779721">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6C19670B">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7BD2F67">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399F9945">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3CB5A813">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254F427A">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6"/>
    <w:bookmarkEnd w:id="147"/>
    <w:bookmarkEnd w:id="148"/>
    <w:bookmarkEnd w:id="149"/>
    <w:bookmarkEnd w:id="150"/>
    <w:p w14:paraId="69961644">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60"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60"/>
      <w:r>
        <w:rPr>
          <w:rFonts w:hint="eastAsia" w:ascii="宋体" w:hAnsi="宋体"/>
          <w:color w:val="auto"/>
          <w:sz w:val="24"/>
          <w:szCs w:val="24"/>
          <w:lang w:val="en-US" w:eastAsia="zh-CN"/>
        </w:rPr>
        <w:t>,系统将不再对其进行最终评审。</w:t>
      </w:r>
    </w:p>
    <w:p w14:paraId="4DD5C939">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61"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61"/>
    </w:p>
    <w:p w14:paraId="7A5D52FC">
      <w:pPr>
        <w:widowControl/>
        <w:spacing w:line="360" w:lineRule="auto"/>
        <w:jc w:val="left"/>
        <w:outlineLvl w:val="2"/>
      </w:pPr>
      <w:bookmarkStart w:id="162" w:name="_Toc31256"/>
      <w:r>
        <w:rPr>
          <w:rFonts w:hint="eastAsia" w:ascii="宋体" w:hAnsi="宋体"/>
          <w:b/>
          <w:bCs/>
          <w:color w:val="auto"/>
          <w:kern w:val="0"/>
          <w:sz w:val="24"/>
        </w:rPr>
        <w:t>22.评审办法</w:t>
      </w:r>
      <w:bookmarkEnd w:id="162"/>
    </w:p>
    <w:p w14:paraId="1AA3CDA8">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169065D4">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7F283A4B">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476BD44E">
      <w:pPr>
        <w:pStyle w:val="17"/>
        <w:numPr>
          <w:ilvl w:val="0"/>
          <w:numId w:val="0"/>
        </w:numPr>
        <w:spacing w:line="360" w:lineRule="auto"/>
        <w:ind w:left="141" w:leftChars="0" w:firstLine="240" w:firstLineChars="100"/>
        <w:jc w:val="left"/>
        <w:rPr>
          <w:rFonts w:hAnsi="宋体"/>
          <w:b/>
          <w:sz w:val="24"/>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bookmarkStart w:id="163" w:name="_Hlk497723873"/>
    </w:p>
    <w:tbl>
      <w:tblPr>
        <w:tblStyle w:val="34"/>
        <w:tblpPr w:leftFromText="180" w:rightFromText="180" w:vertAnchor="text" w:horzAnchor="page" w:tblpXSpec="center" w:tblpY="783"/>
        <w:tblOverlap w:val="never"/>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3"/>
        <w:gridCol w:w="1842"/>
        <w:gridCol w:w="851"/>
        <w:gridCol w:w="6033"/>
      </w:tblGrid>
      <w:tr w14:paraId="6BF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1243" w:type="dxa"/>
            <w:shd w:val="clear" w:color="auto" w:fill="auto"/>
            <w:noWrap w:val="0"/>
            <w:vAlign w:val="center"/>
          </w:tcPr>
          <w:p w14:paraId="41AA219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类别</w:t>
            </w:r>
          </w:p>
        </w:tc>
        <w:tc>
          <w:tcPr>
            <w:tcW w:w="1842" w:type="dxa"/>
            <w:shd w:val="clear" w:color="auto" w:fill="auto"/>
            <w:noWrap w:val="0"/>
            <w:vAlign w:val="center"/>
          </w:tcPr>
          <w:p w14:paraId="57098A21">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项目</w:t>
            </w:r>
          </w:p>
        </w:tc>
        <w:tc>
          <w:tcPr>
            <w:tcW w:w="851" w:type="dxa"/>
            <w:shd w:val="clear" w:color="auto" w:fill="auto"/>
            <w:noWrap w:val="0"/>
            <w:vAlign w:val="center"/>
          </w:tcPr>
          <w:p w14:paraId="36300B4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满分分值</w:t>
            </w:r>
          </w:p>
        </w:tc>
        <w:tc>
          <w:tcPr>
            <w:tcW w:w="6033" w:type="dxa"/>
            <w:shd w:val="clear" w:color="auto" w:fill="auto"/>
            <w:noWrap w:val="0"/>
            <w:vAlign w:val="center"/>
          </w:tcPr>
          <w:p w14:paraId="25A09CA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评审标准</w:t>
            </w:r>
          </w:p>
        </w:tc>
      </w:tr>
      <w:tr w14:paraId="4E2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1" w:hRule="atLeast"/>
          <w:jc w:val="center"/>
        </w:trPr>
        <w:tc>
          <w:tcPr>
            <w:tcW w:w="1243" w:type="dxa"/>
            <w:shd w:val="clear" w:color="auto" w:fill="auto"/>
            <w:noWrap w:val="0"/>
            <w:vAlign w:val="center"/>
          </w:tcPr>
          <w:p w14:paraId="3007419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投标报价（30分）</w:t>
            </w:r>
          </w:p>
        </w:tc>
        <w:tc>
          <w:tcPr>
            <w:tcW w:w="1842" w:type="dxa"/>
            <w:shd w:val="clear" w:color="auto" w:fill="auto"/>
            <w:noWrap w:val="0"/>
            <w:vAlign w:val="center"/>
          </w:tcPr>
          <w:p w14:paraId="6920517D">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报价分</w:t>
            </w:r>
          </w:p>
          <w:p w14:paraId="21FDC0CA">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851" w:type="dxa"/>
            <w:shd w:val="clear" w:color="auto" w:fill="auto"/>
            <w:noWrap w:val="0"/>
            <w:vAlign w:val="center"/>
          </w:tcPr>
          <w:p w14:paraId="3508EA1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30</w:t>
            </w:r>
          </w:p>
        </w:tc>
        <w:tc>
          <w:tcPr>
            <w:tcW w:w="6033" w:type="dxa"/>
            <w:shd w:val="clear" w:color="auto" w:fill="auto"/>
            <w:noWrap w:val="0"/>
            <w:vAlign w:val="center"/>
          </w:tcPr>
          <w:p w14:paraId="5F507A4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满足招标文件要求且响应价格最低的响应报价为投标基准价，其价格分为满分。其他供应商的价格分统一按照下列公式计算：磋商报价得分=(投标基准价／最后磋商报价)*30%*100（四舍五入后保留小数点后两位）。</w:t>
            </w:r>
          </w:p>
          <w:p w14:paraId="3C6165CC">
            <w:pPr>
              <w:autoSpaceDE w:val="0"/>
              <w:autoSpaceDN w:val="0"/>
              <w:spacing w:line="240"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注：1、根据《政府采购促进中小企业发展管理办法》（财库〔2020〕46号）和《财政部关于进一步加大政府采购支持中小企业力度的通知》（财库〔2022〕19号）的规定，对符合规定的小微企业报价给予10%的扣除，用扣除后的价格参加评审。</w:t>
            </w:r>
          </w:p>
          <w:p w14:paraId="1617D31C">
            <w:pPr>
              <w:autoSpaceDE w:val="0"/>
              <w:autoSpaceDN w:val="0"/>
              <w:spacing w:line="240"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2、残疾人福利性单位属于小型、微型企业的，不重复享受政策。</w:t>
            </w:r>
          </w:p>
          <w:p w14:paraId="541A3E1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3、根据《关于促进残疾人就业政府采购政策的通知》（财库[2017]141号），残疾人福利性单位视同小型、微型企业，监狱企业视同小微企业。参加政府采购活动的监狱企业提供由省级以上监狱管理局、戒毒管理局(含新疆生产建设兵团)出具的属于监狱企业的证明文件，未提供的，视为放弃享受小微企业价格扣除优惠政策。</w:t>
            </w:r>
          </w:p>
        </w:tc>
      </w:tr>
      <w:tr w14:paraId="13D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0" w:hRule="atLeast"/>
          <w:jc w:val="center"/>
        </w:trPr>
        <w:tc>
          <w:tcPr>
            <w:tcW w:w="1243" w:type="dxa"/>
            <w:vMerge w:val="restart"/>
            <w:shd w:val="clear" w:color="auto" w:fill="auto"/>
            <w:noWrap w:val="0"/>
            <w:vAlign w:val="center"/>
          </w:tcPr>
          <w:p w14:paraId="7D5C7FF5">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技术</w:t>
            </w:r>
            <w:r>
              <w:rPr>
                <w:rFonts w:hint="eastAsia" w:ascii="宋体" w:hAnsi="宋体" w:cs="宋体"/>
                <w:b w:val="0"/>
                <w:bCs w:val="0"/>
                <w:color w:val="auto"/>
                <w:kern w:val="2"/>
                <w:sz w:val="24"/>
                <w:szCs w:val="24"/>
                <w:highlight w:val="none"/>
                <w:vertAlign w:val="baseline"/>
                <w:lang w:val="en-US" w:eastAsia="zh-CN" w:bidi="ar-SA"/>
              </w:rPr>
              <w:t>部分</w:t>
            </w:r>
          </w:p>
          <w:p w14:paraId="60B3F163">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w:t>
            </w:r>
            <w:r>
              <w:rPr>
                <w:rFonts w:hint="eastAsia" w:ascii="宋体" w:hAnsi="宋体" w:cs="宋体"/>
                <w:b w:val="0"/>
                <w:bCs w:val="0"/>
                <w:color w:val="auto"/>
                <w:kern w:val="2"/>
                <w:sz w:val="24"/>
                <w:szCs w:val="24"/>
                <w:highlight w:val="none"/>
                <w:vertAlign w:val="baseline"/>
                <w:lang w:val="en-US" w:eastAsia="zh-CN" w:bidi="ar-SA"/>
              </w:rPr>
              <w:t>38</w:t>
            </w:r>
            <w:r>
              <w:rPr>
                <w:rFonts w:hint="eastAsia" w:ascii="宋体" w:hAnsi="宋体" w:eastAsia="宋体" w:cs="宋体"/>
                <w:b w:val="0"/>
                <w:bCs w:val="0"/>
                <w:color w:val="auto"/>
                <w:kern w:val="2"/>
                <w:sz w:val="24"/>
                <w:szCs w:val="24"/>
                <w:highlight w:val="none"/>
                <w:vertAlign w:val="baseline"/>
                <w:lang w:val="zh-CN" w:eastAsia="zh-CN" w:bidi="ar-SA"/>
              </w:rPr>
              <w:t>分）</w:t>
            </w:r>
          </w:p>
        </w:tc>
        <w:tc>
          <w:tcPr>
            <w:tcW w:w="1842" w:type="dxa"/>
            <w:shd w:val="clear" w:color="auto" w:fill="auto"/>
            <w:noWrap w:val="0"/>
            <w:vAlign w:val="center"/>
          </w:tcPr>
          <w:p w14:paraId="5790437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业绩情况</w:t>
            </w:r>
          </w:p>
        </w:tc>
        <w:tc>
          <w:tcPr>
            <w:tcW w:w="851" w:type="dxa"/>
            <w:shd w:val="clear" w:color="auto" w:fill="auto"/>
            <w:noWrap w:val="0"/>
            <w:vAlign w:val="center"/>
          </w:tcPr>
          <w:p w14:paraId="70AC9A5C">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10</w:t>
            </w:r>
          </w:p>
        </w:tc>
        <w:tc>
          <w:tcPr>
            <w:tcW w:w="6033" w:type="dxa"/>
            <w:shd w:val="clear" w:color="auto" w:fill="auto"/>
            <w:noWrap w:val="0"/>
            <w:vAlign w:val="center"/>
          </w:tcPr>
          <w:p w14:paraId="25544B28">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提供自20</w:t>
            </w:r>
            <w:r>
              <w:rPr>
                <w:rFonts w:hint="eastAsia" w:ascii="宋体" w:hAnsi="宋体" w:eastAsia="宋体" w:cs="宋体"/>
                <w:b w:val="0"/>
                <w:bCs w:val="0"/>
                <w:color w:val="auto"/>
                <w:kern w:val="2"/>
                <w:sz w:val="24"/>
                <w:szCs w:val="24"/>
                <w:highlight w:val="none"/>
                <w:vertAlign w:val="baseline"/>
                <w:lang w:val="en-US" w:eastAsia="zh-CN" w:bidi="ar-SA"/>
              </w:rPr>
              <w:t>22</w:t>
            </w:r>
            <w:r>
              <w:rPr>
                <w:rFonts w:hint="eastAsia" w:ascii="宋体" w:hAnsi="宋体" w:eastAsia="宋体" w:cs="宋体"/>
                <w:b w:val="0"/>
                <w:bCs w:val="0"/>
                <w:color w:val="auto"/>
                <w:kern w:val="2"/>
                <w:sz w:val="24"/>
                <w:szCs w:val="24"/>
                <w:highlight w:val="none"/>
                <w:vertAlign w:val="baseline"/>
                <w:lang w:val="zh-CN" w:eastAsia="zh-CN" w:bidi="ar-SA"/>
              </w:rPr>
              <w:t>年</w:t>
            </w:r>
            <w:r>
              <w:rPr>
                <w:rFonts w:hint="eastAsia" w:ascii="宋体" w:hAnsi="宋体" w:cs="宋体"/>
                <w:b w:val="0"/>
                <w:bCs w:val="0"/>
                <w:color w:val="auto"/>
                <w:kern w:val="2"/>
                <w:sz w:val="24"/>
                <w:szCs w:val="24"/>
                <w:highlight w:val="none"/>
                <w:vertAlign w:val="baseline"/>
                <w:lang w:val="en-US" w:eastAsia="zh-CN" w:bidi="ar-SA"/>
              </w:rPr>
              <w:t>7月</w:t>
            </w:r>
            <w:r>
              <w:rPr>
                <w:rFonts w:hint="eastAsia" w:ascii="宋体" w:hAnsi="宋体" w:eastAsia="宋体" w:cs="宋体"/>
                <w:b w:val="0"/>
                <w:bCs w:val="0"/>
                <w:color w:val="auto"/>
                <w:kern w:val="2"/>
                <w:sz w:val="24"/>
                <w:szCs w:val="24"/>
                <w:highlight w:val="none"/>
                <w:vertAlign w:val="baseline"/>
                <w:lang w:val="zh-CN" w:eastAsia="zh-CN" w:bidi="ar-SA"/>
              </w:rPr>
              <w:t>以来的类似业绩证明材料，每提供一个得2分，最高得</w:t>
            </w:r>
            <w:r>
              <w:rPr>
                <w:rFonts w:hint="eastAsia" w:ascii="宋体" w:hAnsi="宋体" w:eastAsia="宋体" w:cs="宋体"/>
                <w:b w:val="0"/>
                <w:bCs w:val="0"/>
                <w:color w:val="auto"/>
                <w:kern w:val="2"/>
                <w:sz w:val="24"/>
                <w:szCs w:val="24"/>
                <w:highlight w:val="none"/>
                <w:vertAlign w:val="baseline"/>
                <w:lang w:val="en-US" w:eastAsia="zh-CN" w:bidi="ar-SA"/>
              </w:rPr>
              <w:t>10</w:t>
            </w:r>
            <w:r>
              <w:rPr>
                <w:rFonts w:hint="eastAsia" w:ascii="宋体" w:hAnsi="宋体" w:eastAsia="宋体" w:cs="宋体"/>
                <w:b w:val="0"/>
                <w:bCs w:val="0"/>
                <w:color w:val="auto"/>
                <w:kern w:val="2"/>
                <w:sz w:val="24"/>
                <w:szCs w:val="24"/>
                <w:highlight w:val="none"/>
                <w:vertAlign w:val="baseline"/>
                <w:lang w:val="zh-CN" w:eastAsia="zh-CN" w:bidi="ar-SA"/>
              </w:rPr>
              <w:t>分；未提供或其他情况的不得分。（需提供</w:t>
            </w:r>
            <w:r>
              <w:rPr>
                <w:rFonts w:hint="eastAsia" w:ascii="宋体" w:hAnsi="宋体" w:eastAsia="宋体" w:cs="宋体"/>
                <w:b w:val="0"/>
                <w:bCs w:val="0"/>
                <w:color w:val="auto"/>
                <w:kern w:val="2"/>
                <w:sz w:val="24"/>
                <w:szCs w:val="24"/>
                <w:highlight w:val="none"/>
                <w:vertAlign w:val="baseline"/>
                <w:lang w:val="en-US" w:eastAsia="zh-CN" w:bidi="ar-SA"/>
              </w:rPr>
              <w:t>合同复印件</w:t>
            </w:r>
            <w:r>
              <w:rPr>
                <w:rFonts w:hint="eastAsia" w:ascii="宋体" w:hAnsi="宋体" w:eastAsia="宋体" w:cs="宋体"/>
                <w:b w:val="0"/>
                <w:bCs w:val="0"/>
                <w:color w:val="auto"/>
                <w:kern w:val="2"/>
                <w:sz w:val="24"/>
                <w:szCs w:val="24"/>
                <w:highlight w:val="none"/>
                <w:vertAlign w:val="baseline"/>
                <w:lang w:val="zh-CN" w:eastAsia="zh-CN" w:bidi="ar-SA"/>
              </w:rPr>
              <w:t>包含合同首页、标的及金额所在页、供货合同签字盖章页的扫描（或复印）件。）</w:t>
            </w:r>
          </w:p>
        </w:tc>
      </w:tr>
      <w:tr w14:paraId="54E4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5" w:hRule="atLeast"/>
          <w:jc w:val="center"/>
        </w:trPr>
        <w:tc>
          <w:tcPr>
            <w:tcW w:w="1243" w:type="dxa"/>
            <w:vMerge w:val="continue"/>
            <w:tcBorders/>
            <w:shd w:val="clear" w:color="auto" w:fill="auto"/>
            <w:noWrap w:val="0"/>
            <w:vAlign w:val="center"/>
          </w:tcPr>
          <w:p w14:paraId="4EB01944">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39E1085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技术参数要求</w:t>
            </w:r>
          </w:p>
        </w:tc>
        <w:tc>
          <w:tcPr>
            <w:tcW w:w="851" w:type="dxa"/>
            <w:shd w:val="clear" w:color="auto" w:fill="auto"/>
            <w:noWrap w:val="0"/>
            <w:vAlign w:val="center"/>
          </w:tcPr>
          <w:p w14:paraId="2818D6CF">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16</w:t>
            </w:r>
          </w:p>
        </w:tc>
        <w:tc>
          <w:tcPr>
            <w:tcW w:w="6033" w:type="dxa"/>
            <w:shd w:val="clear" w:color="auto" w:fill="auto"/>
            <w:noWrap w:val="0"/>
            <w:vAlign w:val="center"/>
          </w:tcPr>
          <w:p w14:paraId="69984FA3">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投标产品技术参数要求和配置完全满足招标文件要求的得</w:t>
            </w:r>
            <w:r>
              <w:rPr>
                <w:rFonts w:hint="eastAsia" w:ascii="宋体" w:hAnsi="宋体" w:cs="宋体"/>
                <w:b w:val="0"/>
                <w:bCs w:val="0"/>
                <w:color w:val="auto"/>
                <w:kern w:val="2"/>
                <w:sz w:val="24"/>
                <w:szCs w:val="24"/>
                <w:highlight w:val="none"/>
                <w:vertAlign w:val="baseline"/>
                <w:lang w:val="en-US" w:eastAsia="zh-CN" w:bidi="ar-SA"/>
              </w:rPr>
              <w:t>16</w:t>
            </w:r>
            <w:r>
              <w:rPr>
                <w:rFonts w:hint="eastAsia" w:ascii="宋体" w:hAnsi="宋体" w:eastAsia="宋体" w:cs="宋体"/>
                <w:b w:val="0"/>
                <w:bCs w:val="0"/>
                <w:color w:val="auto"/>
                <w:kern w:val="2"/>
                <w:sz w:val="24"/>
                <w:szCs w:val="24"/>
                <w:highlight w:val="none"/>
                <w:vertAlign w:val="baseline"/>
                <w:lang w:val="zh-CN" w:eastAsia="zh-CN" w:bidi="ar-SA"/>
              </w:rPr>
              <w:t>分；每有一项负偏离扣</w:t>
            </w:r>
            <w:r>
              <w:rPr>
                <w:rFonts w:hint="eastAsia" w:ascii="宋体" w:hAnsi="宋体" w:eastAsia="宋体" w:cs="宋体"/>
                <w:b w:val="0"/>
                <w:bCs w:val="0"/>
                <w:color w:val="auto"/>
                <w:kern w:val="2"/>
                <w:sz w:val="24"/>
                <w:szCs w:val="24"/>
                <w:highlight w:val="none"/>
                <w:vertAlign w:val="baseline"/>
                <w:lang w:val="en-US" w:eastAsia="zh-CN" w:bidi="ar-SA"/>
              </w:rPr>
              <w:t>4</w:t>
            </w:r>
            <w:r>
              <w:rPr>
                <w:rFonts w:hint="eastAsia" w:ascii="宋体" w:hAnsi="宋体" w:eastAsia="宋体" w:cs="宋体"/>
                <w:b w:val="0"/>
                <w:bCs w:val="0"/>
                <w:color w:val="auto"/>
                <w:kern w:val="2"/>
                <w:sz w:val="24"/>
                <w:szCs w:val="24"/>
                <w:highlight w:val="none"/>
                <w:vertAlign w:val="baseline"/>
                <w:lang w:val="zh-CN" w:eastAsia="zh-CN" w:bidi="ar-SA"/>
              </w:rPr>
              <w:t>分，直至扣完为止。</w:t>
            </w:r>
          </w:p>
          <w:p w14:paraId="2E2C2578">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注：此项评分以生产厂商出具的证明文件或产品彩页或检测报告等为依据。</w:t>
            </w:r>
          </w:p>
        </w:tc>
      </w:tr>
      <w:tr w14:paraId="791C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2" w:hRule="atLeast"/>
          <w:jc w:val="center"/>
        </w:trPr>
        <w:tc>
          <w:tcPr>
            <w:tcW w:w="1243" w:type="dxa"/>
            <w:vMerge w:val="continue"/>
            <w:tcBorders/>
            <w:shd w:val="clear" w:color="auto" w:fill="auto"/>
            <w:noWrap w:val="0"/>
            <w:vAlign w:val="center"/>
          </w:tcPr>
          <w:p w14:paraId="6C0099DB">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3428EB85">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产品质量保障</w:t>
            </w:r>
          </w:p>
        </w:tc>
        <w:tc>
          <w:tcPr>
            <w:tcW w:w="851" w:type="dxa"/>
            <w:shd w:val="clear" w:color="auto" w:fill="auto"/>
            <w:noWrap w:val="0"/>
            <w:vAlign w:val="center"/>
          </w:tcPr>
          <w:p w14:paraId="0A3EA03D">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w:t>
            </w:r>
          </w:p>
        </w:tc>
        <w:tc>
          <w:tcPr>
            <w:tcW w:w="6033" w:type="dxa"/>
            <w:shd w:val="clear" w:color="auto" w:fill="auto"/>
            <w:noWrap w:val="0"/>
            <w:vAlign w:val="center"/>
          </w:tcPr>
          <w:p w14:paraId="59E9963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为保证产品质量，设备制造商须具备完善的供应链管理能力，提供ISO</w:t>
            </w:r>
            <w:r>
              <w:rPr>
                <w:rFonts w:hint="eastAsia" w:ascii="宋体" w:hAnsi="宋体" w:cs="宋体"/>
                <w:b w:val="0"/>
                <w:bCs w:val="0"/>
                <w:color w:val="auto"/>
                <w:kern w:val="2"/>
                <w:sz w:val="24"/>
                <w:szCs w:val="24"/>
                <w:highlight w:val="none"/>
                <w:vertAlign w:val="baseline"/>
                <w:lang w:val="en-US" w:eastAsia="zh-CN" w:bidi="ar-SA"/>
              </w:rPr>
              <w:t>9001质量</w:t>
            </w:r>
            <w:r>
              <w:rPr>
                <w:rFonts w:hint="eastAsia" w:ascii="宋体" w:hAnsi="宋体" w:eastAsia="宋体" w:cs="宋体"/>
                <w:b w:val="0"/>
                <w:bCs w:val="0"/>
                <w:color w:val="auto"/>
                <w:kern w:val="2"/>
                <w:sz w:val="24"/>
                <w:szCs w:val="24"/>
                <w:highlight w:val="none"/>
                <w:vertAlign w:val="baseline"/>
                <w:lang w:val="zh-CN" w:eastAsia="zh-CN" w:bidi="ar-SA"/>
              </w:rPr>
              <w:t>管理体系认证证书、全国认证认可信息公共服务平台查询链接及截图并加盖原厂公章;满足得2分，不满足不得分。</w:t>
            </w:r>
          </w:p>
        </w:tc>
      </w:tr>
      <w:tr w14:paraId="6057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43" w:type="dxa"/>
            <w:vMerge w:val="continue"/>
            <w:tcBorders/>
            <w:shd w:val="clear" w:color="auto" w:fill="auto"/>
            <w:noWrap w:val="0"/>
            <w:vAlign w:val="center"/>
          </w:tcPr>
          <w:p w14:paraId="185A526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16B126DA">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环保</w:t>
            </w:r>
          </w:p>
        </w:tc>
        <w:tc>
          <w:tcPr>
            <w:tcW w:w="851" w:type="dxa"/>
            <w:shd w:val="clear" w:color="auto" w:fill="auto"/>
            <w:noWrap w:val="0"/>
            <w:vAlign w:val="center"/>
          </w:tcPr>
          <w:p w14:paraId="4F61C3A2">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w:t>
            </w:r>
          </w:p>
        </w:tc>
        <w:tc>
          <w:tcPr>
            <w:tcW w:w="6033" w:type="dxa"/>
            <w:shd w:val="clear" w:color="auto" w:fill="auto"/>
            <w:noWrap w:val="0"/>
            <w:vAlign w:val="center"/>
          </w:tcPr>
          <w:p w14:paraId="6B6C1422">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为了响应国家节约能源的政策，设备制造商须具备ISO</w:t>
            </w:r>
            <w:r>
              <w:rPr>
                <w:rFonts w:hint="eastAsia" w:ascii="宋体" w:hAnsi="宋体" w:cs="宋体"/>
                <w:b w:val="0"/>
                <w:bCs w:val="0"/>
                <w:color w:val="auto"/>
                <w:kern w:val="2"/>
                <w:sz w:val="24"/>
                <w:szCs w:val="24"/>
                <w:highlight w:val="none"/>
                <w:vertAlign w:val="baseline"/>
                <w:lang w:val="en-US" w:eastAsia="zh-CN" w:bidi="ar-SA"/>
              </w:rPr>
              <w:t>14</w:t>
            </w:r>
            <w:r>
              <w:rPr>
                <w:rFonts w:hint="eastAsia" w:ascii="宋体" w:hAnsi="宋体" w:eastAsia="宋体" w:cs="宋体"/>
                <w:b w:val="0"/>
                <w:bCs w:val="0"/>
                <w:color w:val="auto"/>
                <w:kern w:val="2"/>
                <w:sz w:val="24"/>
                <w:szCs w:val="24"/>
                <w:highlight w:val="none"/>
                <w:vertAlign w:val="baseline"/>
                <w:lang w:val="zh-CN" w:eastAsia="zh-CN" w:bidi="ar-SA"/>
              </w:rPr>
              <w:t>001</w:t>
            </w:r>
            <w:r>
              <w:rPr>
                <w:rFonts w:hint="eastAsia" w:ascii="宋体" w:hAnsi="宋体" w:cs="宋体"/>
                <w:b w:val="0"/>
                <w:bCs w:val="0"/>
                <w:color w:val="auto"/>
                <w:kern w:val="2"/>
                <w:sz w:val="24"/>
                <w:szCs w:val="24"/>
                <w:highlight w:val="none"/>
                <w:vertAlign w:val="baseline"/>
                <w:lang w:val="en-US" w:eastAsia="zh-CN" w:bidi="ar-SA"/>
              </w:rPr>
              <w:t>环境管理体系</w:t>
            </w:r>
            <w:r>
              <w:rPr>
                <w:rFonts w:hint="eastAsia" w:ascii="宋体" w:hAnsi="宋体" w:eastAsia="宋体" w:cs="宋体"/>
                <w:b w:val="0"/>
                <w:bCs w:val="0"/>
                <w:color w:val="auto"/>
                <w:kern w:val="2"/>
                <w:sz w:val="24"/>
                <w:szCs w:val="24"/>
                <w:highlight w:val="none"/>
                <w:vertAlign w:val="baseline"/>
                <w:lang w:val="zh-CN" w:eastAsia="zh-CN" w:bidi="ar-SA"/>
              </w:rPr>
              <w:t>认证证书;提供证书复印件、全国认证认可信息公共服务平台查询链接及截图并加盖原厂公章;满足得2分；不满足不得分。</w:t>
            </w:r>
          </w:p>
        </w:tc>
      </w:tr>
      <w:tr w14:paraId="621A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Merge w:val="continue"/>
            <w:tcBorders/>
            <w:shd w:val="clear" w:color="auto" w:fill="auto"/>
            <w:noWrap w:val="0"/>
            <w:vAlign w:val="center"/>
          </w:tcPr>
          <w:p w14:paraId="357E240E">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5D200AE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cs="宋体"/>
                <w:b w:val="0"/>
                <w:bCs w:val="0"/>
                <w:color w:val="auto"/>
                <w:kern w:val="2"/>
                <w:sz w:val="24"/>
                <w:szCs w:val="24"/>
                <w:highlight w:val="none"/>
                <w:vertAlign w:val="baseline"/>
                <w:lang w:val="en-US" w:eastAsia="zh-CN" w:bidi="ar-SA"/>
              </w:rPr>
              <w:t>软件能力</w:t>
            </w:r>
          </w:p>
        </w:tc>
        <w:tc>
          <w:tcPr>
            <w:tcW w:w="851" w:type="dxa"/>
            <w:shd w:val="clear" w:color="auto" w:fill="auto"/>
            <w:noWrap w:val="0"/>
            <w:vAlign w:val="center"/>
          </w:tcPr>
          <w:p w14:paraId="71870AE3">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w:t>
            </w:r>
          </w:p>
        </w:tc>
        <w:tc>
          <w:tcPr>
            <w:tcW w:w="6033" w:type="dxa"/>
            <w:shd w:val="clear" w:color="auto" w:fill="auto"/>
            <w:noWrap w:val="0"/>
            <w:vAlign w:val="center"/>
          </w:tcPr>
          <w:p w14:paraId="6DCE255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cs="宋体"/>
                <w:b w:val="0"/>
                <w:bCs w:val="0"/>
                <w:color w:val="auto"/>
                <w:kern w:val="2"/>
                <w:sz w:val="24"/>
                <w:szCs w:val="24"/>
                <w:highlight w:val="none"/>
                <w:vertAlign w:val="baseline"/>
                <w:lang w:val="en-US" w:eastAsia="zh-CN" w:bidi="ar-SA"/>
              </w:rPr>
              <w:t>为提升企业软件开发过程管理能力及产品质量稳定性，</w:t>
            </w:r>
            <w:r>
              <w:rPr>
                <w:rFonts w:hint="eastAsia" w:ascii="宋体" w:hAnsi="宋体" w:eastAsia="宋体" w:cs="宋体"/>
                <w:b w:val="0"/>
                <w:bCs w:val="0"/>
                <w:color w:val="auto"/>
                <w:kern w:val="2"/>
                <w:sz w:val="24"/>
                <w:szCs w:val="24"/>
                <w:highlight w:val="none"/>
                <w:vertAlign w:val="baseline"/>
                <w:lang w:val="zh-CN" w:eastAsia="zh-CN" w:bidi="ar-SA"/>
              </w:rPr>
              <w:t>提供</w:t>
            </w:r>
            <w:r>
              <w:rPr>
                <w:rFonts w:hint="eastAsia" w:ascii="宋体" w:hAnsi="宋体" w:cs="宋体"/>
                <w:b w:val="0"/>
                <w:bCs w:val="0"/>
                <w:color w:val="auto"/>
                <w:kern w:val="2"/>
                <w:sz w:val="24"/>
                <w:szCs w:val="24"/>
                <w:highlight w:val="none"/>
                <w:vertAlign w:val="baseline"/>
                <w:lang w:val="en-US" w:eastAsia="zh-CN" w:bidi="ar-SA"/>
              </w:rPr>
              <w:t>SPCA软件能力成熟度</w:t>
            </w:r>
            <w:r>
              <w:rPr>
                <w:rFonts w:hint="eastAsia" w:ascii="宋体" w:hAnsi="宋体" w:eastAsia="宋体" w:cs="宋体"/>
                <w:b w:val="0"/>
                <w:bCs w:val="0"/>
                <w:color w:val="auto"/>
                <w:kern w:val="2"/>
                <w:sz w:val="24"/>
                <w:szCs w:val="24"/>
                <w:highlight w:val="none"/>
                <w:vertAlign w:val="baseline"/>
                <w:lang w:val="zh-CN" w:eastAsia="zh-CN" w:bidi="ar-SA"/>
              </w:rPr>
              <w:t>体系认证证书，全国认证认可信息公共服务平台查询链接及截图并加盖原厂公章;满足得4分，不满足不得分。</w:t>
            </w:r>
          </w:p>
        </w:tc>
      </w:tr>
      <w:tr w14:paraId="5FD0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43" w:type="dxa"/>
            <w:vMerge w:val="continue"/>
            <w:tcBorders/>
            <w:shd w:val="clear" w:color="auto" w:fill="auto"/>
            <w:noWrap w:val="0"/>
            <w:vAlign w:val="center"/>
          </w:tcPr>
          <w:p w14:paraId="635AB94E">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215FCA7B">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人员配置</w:t>
            </w:r>
          </w:p>
        </w:tc>
        <w:tc>
          <w:tcPr>
            <w:tcW w:w="851" w:type="dxa"/>
            <w:shd w:val="clear" w:color="auto" w:fill="auto"/>
            <w:noWrap w:val="0"/>
            <w:vAlign w:val="center"/>
          </w:tcPr>
          <w:p w14:paraId="14C3CFB4">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4</w:t>
            </w:r>
          </w:p>
        </w:tc>
        <w:tc>
          <w:tcPr>
            <w:tcW w:w="6033" w:type="dxa"/>
            <w:shd w:val="clear" w:color="auto" w:fill="auto"/>
            <w:noWrap w:val="0"/>
            <w:vAlign w:val="center"/>
          </w:tcPr>
          <w:p w14:paraId="0383B262">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供应商拟派本项目的项目经理（1人），具有计算机技术与软件专业技术资格“信息系统项目管理师”高级证书的得2分，在此基础上具有“电子信息”高级工程师职称证书得2分。本项最高得 4 分。需提供人员身份证、相关证书复印件和属于本公司人员的证明材料（提供社保证明）</w:t>
            </w:r>
          </w:p>
        </w:tc>
      </w:tr>
      <w:tr w14:paraId="280B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43" w:type="dxa"/>
            <w:shd w:val="clear" w:color="auto" w:fill="auto"/>
            <w:noWrap w:val="0"/>
            <w:vAlign w:val="center"/>
          </w:tcPr>
          <w:p w14:paraId="136F952E">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售后服务（32分）</w:t>
            </w:r>
          </w:p>
        </w:tc>
        <w:tc>
          <w:tcPr>
            <w:tcW w:w="1842" w:type="dxa"/>
            <w:shd w:val="clear" w:color="auto" w:fill="auto"/>
            <w:noWrap w:val="0"/>
            <w:vAlign w:val="center"/>
          </w:tcPr>
          <w:p w14:paraId="4AD53346">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项目管理及实施方案、售后服务方案</w:t>
            </w:r>
          </w:p>
        </w:tc>
        <w:tc>
          <w:tcPr>
            <w:tcW w:w="851" w:type="dxa"/>
            <w:shd w:val="clear" w:color="auto" w:fill="auto"/>
            <w:noWrap w:val="0"/>
            <w:vAlign w:val="center"/>
          </w:tcPr>
          <w:p w14:paraId="5D73ACF9">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32</w:t>
            </w:r>
          </w:p>
        </w:tc>
        <w:tc>
          <w:tcPr>
            <w:tcW w:w="6033" w:type="dxa"/>
            <w:shd w:val="clear" w:color="auto" w:fill="auto"/>
            <w:noWrap w:val="0"/>
            <w:vAlign w:val="center"/>
          </w:tcPr>
          <w:p w14:paraId="34FE7F2F">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项目管理及实施方案（18分）：供应商根据本项目设置了项目管理机构，并具有科学、具体的项目管理措施，包括但不限于以下内容：①项目的实施计划及总体安排；②供货方案；③管理机构人员配备；④项目进度保障措施；⑤</w:t>
            </w:r>
            <w:r>
              <w:rPr>
                <w:rFonts w:hint="eastAsia" w:ascii="宋体" w:hAnsi="宋体" w:eastAsia="宋体" w:cs="宋体"/>
                <w:b w:val="0"/>
                <w:bCs w:val="0"/>
                <w:color w:val="auto"/>
                <w:kern w:val="2"/>
                <w:sz w:val="24"/>
                <w:szCs w:val="24"/>
                <w:highlight w:val="none"/>
                <w:vertAlign w:val="baseline"/>
                <w:lang w:val="zh-CN" w:eastAsia="zh-CN" w:bidi="ar-SA"/>
              </w:rPr>
              <w:t>质量控制及保证措施；</w:t>
            </w:r>
            <w:r>
              <w:rPr>
                <w:rFonts w:hint="eastAsia" w:ascii="宋体" w:hAnsi="宋体" w:eastAsia="宋体" w:cs="宋体"/>
                <w:b w:val="0"/>
                <w:bCs w:val="0"/>
                <w:color w:val="auto"/>
                <w:kern w:val="2"/>
                <w:sz w:val="24"/>
                <w:szCs w:val="24"/>
                <w:highlight w:val="none"/>
                <w:vertAlign w:val="baseline"/>
                <w:lang w:val="en-US" w:eastAsia="zh-CN" w:bidi="ar-SA"/>
              </w:rPr>
              <w:t>⑥包装及安装方案等。完整提供以上6项内容完全符合本项目实际需求及项目情况的得18分，方案中每有一项缺失扣3分，方案内容要素中每存在一处缺陷扣1分，扣完为止。</w:t>
            </w:r>
          </w:p>
          <w:p w14:paraId="60366A4C">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p>
          <w:p w14:paraId="6CF058E3">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2、售后服务方案（14分）：</w:t>
            </w:r>
            <w:r>
              <w:rPr>
                <w:rFonts w:hint="eastAsia" w:ascii="宋体" w:hAnsi="宋体" w:eastAsia="宋体" w:cs="宋体"/>
                <w:b w:val="0"/>
                <w:bCs w:val="0"/>
                <w:color w:val="auto"/>
                <w:kern w:val="2"/>
                <w:sz w:val="24"/>
                <w:szCs w:val="24"/>
                <w:highlight w:val="none"/>
                <w:vertAlign w:val="baseline"/>
                <w:lang w:val="zh-CN" w:eastAsia="zh-CN" w:bidi="ar-SA"/>
              </w:rPr>
              <w:t>针对该项目须有完善的售后服务体系包含：①售后服务机构和人员；②</w:t>
            </w:r>
            <w:r>
              <w:rPr>
                <w:rFonts w:hint="eastAsia" w:ascii="宋体" w:hAnsi="宋体" w:eastAsia="宋体" w:cs="宋体"/>
                <w:b w:val="0"/>
                <w:bCs w:val="0"/>
                <w:color w:val="auto"/>
                <w:kern w:val="2"/>
                <w:sz w:val="24"/>
                <w:szCs w:val="24"/>
                <w:highlight w:val="none"/>
                <w:vertAlign w:val="baseline"/>
                <w:lang w:val="en-US" w:eastAsia="zh-CN" w:bidi="ar-SA"/>
              </w:rPr>
              <w:t>售后服务内容及体系；</w:t>
            </w:r>
            <w:r>
              <w:rPr>
                <w:rFonts w:hint="eastAsia" w:ascii="宋体" w:hAnsi="宋体" w:eastAsia="宋体" w:cs="宋体"/>
                <w:b w:val="0"/>
                <w:bCs w:val="0"/>
                <w:color w:val="auto"/>
                <w:kern w:val="2"/>
                <w:sz w:val="24"/>
                <w:szCs w:val="24"/>
                <w:highlight w:val="none"/>
                <w:vertAlign w:val="baseline"/>
                <w:lang w:val="zh-CN" w:eastAsia="zh-CN" w:bidi="ar-SA"/>
              </w:rPr>
              <w:t>③售后服务响应时间；④售后服务方式和特色；</w:t>
            </w:r>
            <w:r>
              <w:rPr>
                <w:rFonts w:hint="eastAsia" w:ascii="宋体" w:hAnsi="宋体" w:eastAsia="宋体" w:cs="宋体"/>
                <w:b w:val="0"/>
                <w:bCs w:val="0"/>
                <w:color w:val="auto"/>
                <w:kern w:val="2"/>
                <w:sz w:val="24"/>
                <w:szCs w:val="24"/>
                <w:highlight w:val="none"/>
                <w:vertAlign w:val="baseline"/>
                <w:lang w:val="en-US" w:eastAsia="zh-CN" w:bidi="ar-SA"/>
              </w:rPr>
              <w:t>⑤售后服务承诺；⑥培训方案；⑦售后服务保障措施</w:t>
            </w:r>
            <w:r>
              <w:rPr>
                <w:rFonts w:hint="eastAsia" w:ascii="宋体" w:hAnsi="宋体" w:eastAsia="宋体" w:cs="宋体"/>
                <w:b w:val="0"/>
                <w:bCs w:val="0"/>
                <w:color w:val="auto"/>
                <w:kern w:val="2"/>
                <w:sz w:val="24"/>
                <w:szCs w:val="24"/>
                <w:highlight w:val="none"/>
                <w:vertAlign w:val="baseline"/>
                <w:lang w:val="zh-CN" w:eastAsia="zh-CN" w:bidi="ar-SA"/>
              </w:rPr>
              <w:t>。</w:t>
            </w:r>
            <w:r>
              <w:rPr>
                <w:rFonts w:hint="eastAsia" w:ascii="宋体" w:hAnsi="宋体" w:eastAsia="宋体" w:cs="宋体"/>
                <w:b w:val="0"/>
                <w:bCs w:val="0"/>
                <w:color w:val="auto"/>
                <w:kern w:val="2"/>
                <w:sz w:val="24"/>
                <w:szCs w:val="24"/>
                <w:highlight w:val="none"/>
                <w:vertAlign w:val="baseline"/>
                <w:lang w:val="en-US" w:eastAsia="zh-CN" w:bidi="ar-SA"/>
              </w:rPr>
              <w:t>完整提供以上6项内容完全符合本项目实际需求及项目情况的得14分，方案中每有一项缺失扣2分，方案内容要素中每存在一处缺陷扣1分，扣完为止。</w:t>
            </w:r>
          </w:p>
          <w:p w14:paraId="5F33BC67">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r>
    </w:tbl>
    <w:p w14:paraId="7ED1500F">
      <w:pPr>
        <w:pStyle w:val="33"/>
        <w:ind w:left="0" w:leftChars="0" w:firstLine="0" w:firstLineChars="0"/>
        <w:rPr>
          <w:rFonts w:hint="eastAsia"/>
          <w:lang w:val="en-US" w:eastAsia="zh-CN"/>
        </w:rPr>
      </w:pPr>
    </w:p>
    <w:bookmarkEnd w:id="163"/>
    <w:p w14:paraId="56BEBAA3">
      <w:pPr>
        <w:keepNext/>
        <w:pageBreakBefore/>
        <w:widowControl/>
        <w:spacing w:line="360" w:lineRule="auto"/>
        <w:jc w:val="center"/>
        <w:outlineLvl w:val="1"/>
        <w:rPr>
          <w:rFonts w:hAnsi="宋体"/>
          <w:b/>
          <w:sz w:val="32"/>
          <w:szCs w:val="32"/>
        </w:rPr>
      </w:pPr>
      <w:bookmarkStart w:id="164" w:name="_Toc376936756"/>
      <w:bookmarkStart w:id="165" w:name="_Toc325726025"/>
      <w:bookmarkStart w:id="166" w:name="_Toc2506"/>
      <w:bookmarkStart w:id="167" w:name="_Toc25290"/>
      <w:bookmarkStart w:id="168" w:name="_Toc6689"/>
      <w:bookmarkStart w:id="169" w:name="_Toc7357"/>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4"/>
      <w:bookmarkEnd w:id="165"/>
      <w:r>
        <w:rPr>
          <w:rFonts w:hint="eastAsia" w:ascii="宋体" w:hAnsi="宋体" w:cs="宋体"/>
          <w:b/>
          <w:bCs/>
          <w:color w:val="auto"/>
          <w:sz w:val="32"/>
          <w:szCs w:val="32"/>
        </w:rPr>
        <w:t>确定成交供应商</w:t>
      </w:r>
      <w:bookmarkEnd w:id="166"/>
      <w:bookmarkEnd w:id="167"/>
      <w:bookmarkEnd w:id="168"/>
      <w:bookmarkEnd w:id="169"/>
    </w:p>
    <w:p w14:paraId="29305A61">
      <w:pPr>
        <w:pStyle w:val="5"/>
        <w:numPr>
          <w:ilvl w:val="0"/>
          <w:numId w:val="0"/>
        </w:numPr>
        <w:spacing w:before="0" w:after="0" w:line="360" w:lineRule="auto"/>
        <w:ind w:leftChars="0"/>
        <w:rPr>
          <w:rFonts w:ascii="宋体" w:hAnsi="宋体"/>
          <w:b w:val="0"/>
        </w:rPr>
      </w:pPr>
      <w:bookmarkStart w:id="170" w:name="_Toc488673637"/>
      <w:bookmarkStart w:id="171" w:name="_Toc1575322"/>
      <w:r>
        <w:rPr>
          <w:rFonts w:hint="eastAsia" w:ascii="宋体" w:hAnsi="宋体"/>
          <w:b w:val="0"/>
          <w:lang w:val="en-US" w:eastAsia="zh-CN"/>
        </w:rPr>
        <w:t>23.</w:t>
      </w:r>
      <w:r>
        <w:rPr>
          <w:rFonts w:hint="eastAsia" w:ascii="宋体" w:hAnsi="宋体"/>
          <w:b w:val="0"/>
        </w:rPr>
        <w:t>推荐并确定中标磋商供应商</w:t>
      </w:r>
      <w:bookmarkEnd w:id="170"/>
      <w:bookmarkEnd w:id="171"/>
    </w:p>
    <w:p w14:paraId="3E401969">
      <w:pPr>
        <w:pStyle w:val="17"/>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05DC4E9B">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3D7B06D6">
      <w:pPr>
        <w:pStyle w:val="17"/>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50B50C69">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681A92E0">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677D1D1F">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08861E62">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7FD4BD27">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898172">
      <w:pPr>
        <w:pStyle w:val="17"/>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D22168E">
      <w:pPr>
        <w:pStyle w:val="5"/>
        <w:numPr>
          <w:ilvl w:val="0"/>
          <w:numId w:val="0"/>
        </w:numPr>
        <w:spacing w:before="0" w:after="0" w:line="360" w:lineRule="auto"/>
        <w:ind w:leftChars="0"/>
        <w:rPr>
          <w:rFonts w:ascii="宋体" w:hAnsi="宋体"/>
          <w:b w:val="0"/>
        </w:rPr>
      </w:pPr>
      <w:bookmarkStart w:id="172" w:name="_Toc1575323"/>
      <w:bookmarkStart w:id="173" w:name="_Toc488673638"/>
      <w:r>
        <w:rPr>
          <w:rFonts w:hint="eastAsia" w:ascii="宋体" w:hAnsi="宋体"/>
          <w:b w:val="0"/>
          <w:lang w:val="en-US" w:eastAsia="zh-CN"/>
        </w:rPr>
        <w:t>24.</w:t>
      </w:r>
      <w:r>
        <w:rPr>
          <w:rFonts w:hint="eastAsia" w:ascii="宋体" w:hAnsi="宋体"/>
          <w:b w:val="0"/>
        </w:rPr>
        <w:t>中标通知</w:t>
      </w:r>
      <w:bookmarkEnd w:id="172"/>
      <w:bookmarkEnd w:id="173"/>
    </w:p>
    <w:p w14:paraId="02E71B0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330592C7">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5449BDC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08ECF6E9">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2B1F6AF">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1539E1D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48C86362">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61974DA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4A6C1F9E">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4" w:name="_Toc1575324"/>
      <w:r>
        <w:rPr>
          <w:rFonts w:hint="eastAsia" w:ascii="宋体" w:hAnsi="宋体" w:eastAsia="宋体" w:cs="宋体"/>
          <w:b/>
          <w:bCs/>
          <w:color w:val="auto"/>
          <w:kern w:val="2"/>
          <w:sz w:val="32"/>
          <w:szCs w:val="32"/>
          <w:lang w:val="en-US" w:eastAsia="zh-CN" w:bidi="ar-SA"/>
        </w:rPr>
        <w:t>九、授予合同</w:t>
      </w:r>
      <w:bookmarkEnd w:id="174"/>
    </w:p>
    <w:p w14:paraId="6C8DD3EB">
      <w:pPr>
        <w:pStyle w:val="5"/>
        <w:numPr>
          <w:ilvl w:val="0"/>
          <w:numId w:val="0"/>
        </w:numPr>
        <w:spacing w:before="0" w:after="0" w:line="360" w:lineRule="auto"/>
        <w:ind w:leftChars="0"/>
        <w:rPr>
          <w:rFonts w:ascii="宋体" w:hAnsi="宋体"/>
          <w:b w:val="0"/>
        </w:rPr>
      </w:pPr>
      <w:bookmarkStart w:id="175" w:name="_Toc1575325"/>
      <w:bookmarkStart w:id="176" w:name="_Toc488673640"/>
      <w:r>
        <w:rPr>
          <w:rFonts w:hint="eastAsia" w:ascii="宋体" w:hAnsi="宋体"/>
          <w:b w:val="0"/>
          <w:lang w:val="en-US" w:eastAsia="zh-CN"/>
        </w:rPr>
        <w:t>25.</w:t>
      </w:r>
      <w:r>
        <w:rPr>
          <w:rFonts w:hint="eastAsia" w:ascii="宋体" w:hAnsi="宋体"/>
          <w:b w:val="0"/>
        </w:rPr>
        <w:t>签订合同</w:t>
      </w:r>
      <w:bookmarkEnd w:id="175"/>
      <w:bookmarkEnd w:id="176"/>
    </w:p>
    <w:p w14:paraId="38FFA9D3">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6C6A751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5D247CC7">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25076D7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44A856FF">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4EF4D364">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1571350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33C1F4A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A06B08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D099F5F">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7" w:name="_Toc1575326"/>
      <w:r>
        <w:rPr>
          <w:rFonts w:hint="eastAsia" w:ascii="宋体" w:hAnsi="宋体" w:eastAsia="宋体" w:cs="宋体"/>
          <w:b/>
          <w:bCs/>
          <w:color w:val="auto"/>
          <w:kern w:val="2"/>
          <w:sz w:val="32"/>
          <w:szCs w:val="32"/>
          <w:lang w:val="en-US" w:eastAsia="zh-CN" w:bidi="ar-SA"/>
        </w:rPr>
        <w:t>十、废标条款</w:t>
      </w:r>
      <w:bookmarkEnd w:id="177"/>
    </w:p>
    <w:p w14:paraId="2960DEE1">
      <w:pPr>
        <w:pStyle w:val="5"/>
        <w:numPr>
          <w:ilvl w:val="0"/>
          <w:numId w:val="0"/>
        </w:numPr>
        <w:spacing w:before="0" w:after="0" w:line="360" w:lineRule="auto"/>
        <w:ind w:leftChars="0"/>
        <w:rPr>
          <w:rFonts w:ascii="宋体" w:hAnsi="宋体"/>
          <w:b w:val="0"/>
        </w:rPr>
      </w:pPr>
      <w:bookmarkStart w:id="178" w:name="_Toc1575327"/>
      <w:bookmarkStart w:id="179" w:name="_Toc488673642"/>
      <w:r>
        <w:rPr>
          <w:rFonts w:hint="eastAsia" w:ascii="宋体" w:hAnsi="宋体"/>
          <w:b w:val="0"/>
          <w:lang w:val="en-US" w:eastAsia="zh-CN"/>
        </w:rPr>
        <w:t>29.</w:t>
      </w:r>
      <w:r>
        <w:rPr>
          <w:rFonts w:hint="eastAsia" w:ascii="宋体" w:hAnsi="宋体"/>
          <w:b w:val="0"/>
        </w:rPr>
        <w:t>废标情形</w:t>
      </w:r>
      <w:bookmarkEnd w:id="178"/>
      <w:bookmarkEnd w:id="179"/>
    </w:p>
    <w:p w14:paraId="208675B8">
      <w:pPr>
        <w:pStyle w:val="17"/>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3D5541E4">
      <w:pPr>
        <w:pStyle w:val="17"/>
        <w:numPr>
          <w:ilvl w:val="0"/>
          <w:numId w:val="1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584F359">
      <w:pPr>
        <w:pStyle w:val="17"/>
        <w:numPr>
          <w:ilvl w:val="0"/>
          <w:numId w:val="16"/>
        </w:numPr>
        <w:spacing w:line="360" w:lineRule="auto"/>
        <w:rPr>
          <w:rFonts w:hAnsi="宋体" w:cs="Arial"/>
          <w:sz w:val="24"/>
          <w:szCs w:val="24"/>
        </w:rPr>
      </w:pPr>
      <w:r>
        <w:rPr>
          <w:rFonts w:hint="eastAsia" w:hAnsi="宋体" w:cs="Arial"/>
          <w:sz w:val="24"/>
          <w:szCs w:val="24"/>
        </w:rPr>
        <w:t>出现影响采购活动正常推进的违法、违规行为的；</w:t>
      </w:r>
    </w:p>
    <w:p w14:paraId="1A803177">
      <w:pPr>
        <w:pStyle w:val="17"/>
        <w:numPr>
          <w:ilvl w:val="0"/>
          <w:numId w:val="1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3E83ECD2">
      <w:pPr>
        <w:pStyle w:val="17"/>
        <w:numPr>
          <w:ilvl w:val="0"/>
          <w:numId w:val="16"/>
        </w:numPr>
        <w:spacing w:line="360" w:lineRule="auto"/>
        <w:rPr>
          <w:rFonts w:hAnsi="宋体" w:cs="Arial"/>
          <w:sz w:val="24"/>
          <w:szCs w:val="24"/>
        </w:rPr>
      </w:pPr>
      <w:r>
        <w:rPr>
          <w:rFonts w:hint="eastAsia" w:hAnsi="宋体" w:cs="Arial"/>
          <w:sz w:val="24"/>
          <w:szCs w:val="24"/>
        </w:rPr>
        <w:t>因重大变故，采购任务取消的。</w:t>
      </w:r>
    </w:p>
    <w:p w14:paraId="3E10530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203D2A58">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80" w:name="_Toc1575328"/>
      <w:r>
        <w:rPr>
          <w:rFonts w:hint="eastAsia" w:ascii="宋体" w:hAnsi="宋体" w:eastAsia="宋体" w:cs="宋体"/>
          <w:b/>
          <w:bCs/>
          <w:color w:val="auto"/>
          <w:kern w:val="2"/>
          <w:sz w:val="32"/>
          <w:szCs w:val="32"/>
          <w:lang w:val="en-US" w:eastAsia="zh-CN" w:bidi="ar-SA"/>
        </w:rPr>
        <w:t>十一、其他</w:t>
      </w:r>
      <w:bookmarkEnd w:id="180"/>
    </w:p>
    <w:p w14:paraId="52160259">
      <w:pPr>
        <w:pStyle w:val="5"/>
        <w:numPr>
          <w:ilvl w:val="0"/>
          <w:numId w:val="0"/>
        </w:numPr>
        <w:spacing w:before="0" w:after="0" w:line="360" w:lineRule="auto"/>
        <w:ind w:leftChars="0"/>
        <w:rPr>
          <w:rFonts w:ascii="宋体" w:hAnsi="宋体"/>
          <w:b w:val="0"/>
        </w:rPr>
      </w:pPr>
      <w:bookmarkStart w:id="181" w:name="_Toc488673644"/>
      <w:bookmarkStart w:id="182" w:name="_Toc1575329"/>
      <w:r>
        <w:rPr>
          <w:rFonts w:hint="eastAsia" w:ascii="宋体" w:hAnsi="宋体"/>
          <w:b w:val="0"/>
          <w:lang w:val="en-US" w:eastAsia="zh-CN"/>
        </w:rPr>
        <w:t>30.</w:t>
      </w:r>
      <w:r>
        <w:rPr>
          <w:rFonts w:hint="eastAsia" w:ascii="宋体" w:hAnsi="宋体"/>
          <w:b w:val="0"/>
        </w:rPr>
        <w:t>串标情形</w:t>
      </w:r>
      <w:bookmarkEnd w:id="181"/>
      <w:bookmarkEnd w:id="182"/>
    </w:p>
    <w:p w14:paraId="7C5BB3D4">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14FDCC07">
      <w:pPr>
        <w:pStyle w:val="17"/>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7F122CF1">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0F2C361D">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45B5BD40">
      <w:pPr>
        <w:pStyle w:val="17"/>
        <w:numPr>
          <w:ilvl w:val="0"/>
          <w:numId w:val="17"/>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113A585">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3638E654">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3623822B">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不同磋商人的磋商响应文件相互混装；</w:t>
      </w:r>
    </w:p>
    <w:p w14:paraId="09FD18EB">
      <w:pPr>
        <w:pStyle w:val="17"/>
        <w:numPr>
          <w:ilvl w:val="0"/>
          <w:numId w:val="17"/>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5B724C68">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07E01C9C">
      <w:pPr>
        <w:pStyle w:val="24"/>
        <w:spacing w:before="0" w:after="0" w:line="360" w:lineRule="auto"/>
        <w:rPr>
          <w:rFonts w:ascii="宋体" w:hAnsi="宋体"/>
          <w:sz w:val="36"/>
          <w:szCs w:val="36"/>
        </w:rPr>
      </w:pPr>
      <w:r>
        <w:rPr>
          <w:rFonts w:hAnsi="宋体"/>
          <w:sz w:val="24"/>
          <w:szCs w:val="28"/>
        </w:rPr>
        <w:br w:type="page"/>
      </w:r>
      <w:bookmarkStart w:id="183" w:name="_Toc1575330"/>
      <w:r>
        <w:rPr>
          <w:rFonts w:hint="eastAsia" w:ascii="宋体" w:hAnsi="宋体"/>
          <w:sz w:val="36"/>
          <w:szCs w:val="36"/>
        </w:rPr>
        <w:t>第四部分</w:t>
      </w:r>
      <w:r>
        <w:rPr>
          <w:rFonts w:hint="eastAsia" w:ascii="宋体" w:hAnsi="宋体"/>
          <w:sz w:val="36"/>
          <w:szCs w:val="36"/>
          <w:lang w:val="en-US" w:eastAsia="zh-CN"/>
        </w:rPr>
        <w:t xml:space="preserve">  </w:t>
      </w:r>
      <w:r>
        <w:rPr>
          <w:rFonts w:hint="eastAsia" w:ascii="宋体" w:hAnsi="宋体"/>
          <w:sz w:val="36"/>
          <w:szCs w:val="36"/>
        </w:rPr>
        <w:t>青海省政府采购合同文本样式</w:t>
      </w:r>
      <w:bookmarkEnd w:id="183"/>
    </w:p>
    <w:p w14:paraId="7467AAAC">
      <w:pPr>
        <w:pStyle w:val="17"/>
        <w:spacing w:line="360" w:lineRule="auto"/>
        <w:ind w:firstLine="1124" w:firstLineChars="200"/>
        <w:jc w:val="left"/>
        <w:rPr>
          <w:rFonts w:hAnsi="宋体"/>
          <w:b/>
          <w:sz w:val="56"/>
          <w:szCs w:val="72"/>
        </w:rPr>
      </w:pPr>
    </w:p>
    <w:p w14:paraId="3A4A25BA">
      <w:pPr>
        <w:spacing w:line="360" w:lineRule="auto"/>
        <w:jc w:val="center"/>
        <w:rPr>
          <w:rFonts w:ascii="宋体" w:hAnsi="宋体"/>
          <w:b/>
          <w:spacing w:val="120"/>
          <w:sz w:val="56"/>
          <w:szCs w:val="72"/>
        </w:rPr>
      </w:pPr>
    </w:p>
    <w:p w14:paraId="0A27AE60">
      <w:pPr>
        <w:spacing w:line="360" w:lineRule="auto"/>
        <w:jc w:val="center"/>
        <w:rPr>
          <w:rFonts w:ascii="宋体" w:hAnsi="宋体"/>
          <w:b/>
          <w:spacing w:val="120"/>
          <w:sz w:val="56"/>
          <w:szCs w:val="72"/>
        </w:rPr>
      </w:pPr>
    </w:p>
    <w:p w14:paraId="65FC88AF">
      <w:pPr>
        <w:spacing w:line="360" w:lineRule="auto"/>
        <w:jc w:val="center"/>
        <w:rPr>
          <w:rFonts w:ascii="宋体" w:hAnsi="宋体"/>
          <w:b/>
          <w:spacing w:val="120"/>
          <w:sz w:val="56"/>
          <w:szCs w:val="72"/>
        </w:rPr>
      </w:pPr>
    </w:p>
    <w:p w14:paraId="70D1916B">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2721A559">
      <w:pPr>
        <w:spacing w:line="360" w:lineRule="auto"/>
        <w:rPr>
          <w:rFonts w:ascii="宋体" w:hAnsi="宋体"/>
          <w:b/>
          <w:sz w:val="56"/>
          <w:szCs w:val="72"/>
        </w:rPr>
      </w:pPr>
    </w:p>
    <w:p w14:paraId="48FE03EE">
      <w:pPr>
        <w:spacing w:line="360" w:lineRule="auto"/>
        <w:rPr>
          <w:rFonts w:ascii="宋体" w:hAnsi="宋体"/>
          <w:b/>
          <w:sz w:val="56"/>
          <w:szCs w:val="72"/>
        </w:rPr>
      </w:pPr>
    </w:p>
    <w:p w14:paraId="2467A2BF">
      <w:pPr>
        <w:spacing w:line="360" w:lineRule="auto"/>
        <w:rPr>
          <w:rFonts w:ascii="宋体" w:hAnsi="宋体"/>
          <w:b/>
          <w:sz w:val="24"/>
          <w:szCs w:val="28"/>
        </w:rPr>
      </w:pPr>
    </w:p>
    <w:p w14:paraId="0213283C">
      <w:pPr>
        <w:spacing w:line="360" w:lineRule="auto"/>
        <w:ind w:left="2405" w:leftChars="342" w:hanging="1687" w:hangingChars="700"/>
        <w:rPr>
          <w:rFonts w:hint="default" w:ascii="宋体" w:hAnsi="宋体"/>
          <w:b/>
          <w:sz w:val="24"/>
          <w:szCs w:val="28"/>
          <w:u w:val="single"/>
          <w:lang w:val="en-US" w:eastAsia="zh-CN"/>
        </w:rPr>
      </w:pPr>
      <w:r>
        <w:rPr>
          <w:rFonts w:hint="eastAsia" w:ascii="宋体" w:hAnsi="宋体"/>
          <w:b/>
          <w:sz w:val="24"/>
          <w:szCs w:val="28"/>
        </w:rPr>
        <w:t>采购项目名称：</w:t>
      </w:r>
      <w:r>
        <w:rPr>
          <w:rFonts w:hint="eastAsia" w:ascii="宋体" w:hAnsi="宋体"/>
          <w:b/>
          <w:sz w:val="24"/>
          <w:szCs w:val="28"/>
          <w:u w:val="single"/>
          <w:lang w:eastAsia="zh-CN"/>
        </w:rPr>
        <w:t>湟中区中小学校园餐智慧监管平台采购项目</w:t>
      </w:r>
      <w:r>
        <w:rPr>
          <w:rFonts w:hint="eastAsia" w:ascii="宋体" w:hAnsi="宋体"/>
          <w:b/>
          <w:sz w:val="24"/>
          <w:szCs w:val="28"/>
          <w:u w:val="single"/>
          <w:lang w:val="en-US" w:eastAsia="zh-CN"/>
        </w:rPr>
        <w:t xml:space="preserve">               </w:t>
      </w:r>
    </w:p>
    <w:p w14:paraId="0FC949B8">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青海丰研竞磋（货物）2025-00</w:t>
      </w:r>
      <w:r>
        <w:rPr>
          <w:rFonts w:hint="eastAsia" w:ascii="宋体" w:hAnsi="宋体"/>
          <w:b/>
          <w:sz w:val="24"/>
          <w:szCs w:val="28"/>
          <w:u w:val="single"/>
          <w:lang w:val="en-US" w:eastAsia="zh-CN"/>
        </w:rPr>
        <w:t>8号</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p>
    <w:p w14:paraId="5AAF78DF">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lang w:val="en-US" w:eastAsia="zh-CN"/>
        </w:rPr>
        <w:t xml:space="preserve"> </w:t>
      </w:r>
      <w:r>
        <w:rPr>
          <w:rFonts w:hint="eastAsia" w:ascii="宋体" w:hAnsi="宋体"/>
          <w:b/>
          <w:sz w:val="24"/>
          <w:szCs w:val="28"/>
          <w:u w:val="single"/>
          <w:lang w:val="en-US" w:eastAsia="zh-CN"/>
        </w:rPr>
        <w:t>QHFY</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w:t>
      </w:r>
      <w:r>
        <w:rPr>
          <w:rFonts w:hint="eastAsia" w:ascii="宋体" w:hAnsi="宋体" w:eastAsia="宋体" w:cs="Times New Roman"/>
          <w:b/>
          <w:sz w:val="24"/>
          <w:szCs w:val="28"/>
          <w:u w:val="single"/>
          <w:lang w:eastAsia="zh-CN"/>
        </w:rPr>
        <w:t>-0</w:t>
      </w:r>
      <w:r>
        <w:rPr>
          <w:rFonts w:hint="eastAsia" w:ascii="宋体" w:hAnsi="宋体" w:cs="Times New Roman"/>
          <w:b/>
          <w:sz w:val="24"/>
          <w:szCs w:val="28"/>
          <w:u w:val="single"/>
          <w:lang w:val="en-US" w:eastAsia="zh-CN"/>
        </w:rPr>
        <w:t>08</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p>
    <w:p w14:paraId="2AE0113B">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p>
    <w:p w14:paraId="2E6CBA74">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（盖章）</w:t>
      </w:r>
    </w:p>
    <w:p w14:paraId="2155DAB3">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（盖章）</w:t>
      </w:r>
    </w:p>
    <w:p w14:paraId="7E95A266">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02A6EAF7">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06F81F6A">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1FCFBC3D">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en-US" w:eastAsia="zh-CN"/>
        </w:rPr>
        <w:t>湟中区中小学校园餐智慧监管平台采购项目</w:t>
      </w:r>
      <w:r>
        <w:rPr>
          <w:rFonts w:hint="eastAsia" w:ascii="宋体" w:hAnsi="宋体" w:cs="宋体"/>
          <w:sz w:val="24"/>
        </w:rPr>
        <w:t>（</w:t>
      </w:r>
      <w:r>
        <w:rPr>
          <w:rFonts w:hint="eastAsia" w:ascii="宋体" w:hAnsi="宋体" w:cs="宋体"/>
          <w:sz w:val="24"/>
          <w:lang w:eastAsia="zh-CN"/>
        </w:rPr>
        <w:t>青海丰研竞磋（货物）2025-00</w:t>
      </w:r>
      <w:r>
        <w:rPr>
          <w:rFonts w:hint="eastAsia" w:ascii="宋体" w:hAnsi="宋体" w:cs="宋体"/>
          <w:sz w:val="24"/>
          <w:lang w:val="en-US" w:eastAsia="zh-CN"/>
        </w:rPr>
        <w:t>8号</w:t>
      </w:r>
      <w:r>
        <w:rPr>
          <w:rFonts w:hint="eastAsia" w:ascii="宋体" w:hAnsi="宋体" w:cs="宋体"/>
          <w:sz w:val="24"/>
        </w:rPr>
        <w:t>）的磋商文件要求和采购代理机构出具的《成交通知书》，并经双方协商一致，签订本合同协议书。</w:t>
      </w:r>
    </w:p>
    <w:p w14:paraId="2F86090F">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032E7502">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020CC67F">
      <w:pPr>
        <w:spacing w:line="360" w:lineRule="auto"/>
        <w:rPr>
          <w:rFonts w:ascii="宋体" w:hAnsi="宋体" w:cs="宋体"/>
          <w:sz w:val="24"/>
        </w:rPr>
      </w:pPr>
      <w:r>
        <w:rPr>
          <w:rFonts w:hint="eastAsia" w:ascii="宋体" w:hAnsi="宋体" w:cs="宋体"/>
          <w:sz w:val="24"/>
        </w:rPr>
        <w:t>1．磋商文件；</w:t>
      </w:r>
    </w:p>
    <w:p w14:paraId="132C546F">
      <w:pPr>
        <w:spacing w:line="360" w:lineRule="auto"/>
        <w:rPr>
          <w:rFonts w:ascii="宋体" w:hAnsi="宋体" w:cs="宋体"/>
          <w:sz w:val="24"/>
        </w:rPr>
      </w:pPr>
      <w:r>
        <w:rPr>
          <w:rFonts w:hint="eastAsia" w:ascii="宋体" w:hAnsi="宋体" w:cs="宋体"/>
          <w:sz w:val="24"/>
        </w:rPr>
        <w:t>2．磋商文件的更正、变更公告；</w:t>
      </w:r>
    </w:p>
    <w:p w14:paraId="44F0346E">
      <w:pPr>
        <w:spacing w:line="360" w:lineRule="auto"/>
        <w:rPr>
          <w:rFonts w:ascii="宋体" w:hAnsi="宋体" w:cs="宋体"/>
          <w:sz w:val="24"/>
        </w:rPr>
      </w:pPr>
      <w:r>
        <w:rPr>
          <w:rFonts w:hint="eastAsia" w:ascii="宋体" w:hAnsi="宋体" w:cs="宋体"/>
          <w:sz w:val="24"/>
        </w:rPr>
        <w:t>3．中标磋商供应商提交的磋商响应文件；</w:t>
      </w:r>
    </w:p>
    <w:p w14:paraId="5E199D49">
      <w:pPr>
        <w:spacing w:line="360" w:lineRule="auto"/>
        <w:rPr>
          <w:rFonts w:ascii="宋体" w:hAnsi="宋体" w:cs="宋体"/>
          <w:sz w:val="24"/>
        </w:rPr>
      </w:pPr>
      <w:r>
        <w:rPr>
          <w:rFonts w:hint="eastAsia" w:ascii="宋体" w:hAnsi="宋体" w:cs="宋体"/>
          <w:sz w:val="24"/>
        </w:rPr>
        <w:t>4．磋商文件中规定的政府采购合同通用条款；</w:t>
      </w:r>
    </w:p>
    <w:p w14:paraId="3DB1484A">
      <w:pPr>
        <w:spacing w:line="360" w:lineRule="auto"/>
        <w:rPr>
          <w:rFonts w:ascii="宋体" w:hAnsi="宋体" w:cs="宋体"/>
          <w:sz w:val="24"/>
        </w:rPr>
      </w:pPr>
      <w:r>
        <w:rPr>
          <w:rFonts w:hint="eastAsia" w:ascii="宋体" w:hAnsi="宋体" w:cs="宋体"/>
          <w:sz w:val="24"/>
        </w:rPr>
        <w:t>5．成交通知书；</w:t>
      </w:r>
    </w:p>
    <w:p w14:paraId="570C0B8F">
      <w:pPr>
        <w:spacing w:line="360" w:lineRule="auto"/>
        <w:rPr>
          <w:rFonts w:ascii="宋体" w:hAnsi="宋体" w:cs="宋体"/>
          <w:sz w:val="24"/>
        </w:rPr>
      </w:pPr>
      <w:r>
        <w:rPr>
          <w:rFonts w:hint="eastAsia" w:ascii="宋体" w:hAnsi="宋体" w:cs="宋体"/>
          <w:sz w:val="24"/>
        </w:rPr>
        <w:t>6. 履约保证金缴纳证明。</w:t>
      </w:r>
    </w:p>
    <w:p w14:paraId="26D15930">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shd w:val="clear" w:color="auto" w:fill="auto"/>
        <w:tblLayout w:type="fixed"/>
        <w:tblCellMar>
          <w:top w:w="0" w:type="dxa"/>
          <w:left w:w="108" w:type="dxa"/>
          <w:bottom w:w="0" w:type="dxa"/>
          <w:right w:w="108" w:type="dxa"/>
        </w:tblCellMar>
      </w:tblPr>
      <w:tblGrid>
        <w:gridCol w:w="1265"/>
        <w:gridCol w:w="1260"/>
        <w:gridCol w:w="1308"/>
        <w:gridCol w:w="708"/>
        <w:gridCol w:w="1560"/>
        <w:gridCol w:w="1417"/>
        <w:gridCol w:w="2126"/>
      </w:tblGrid>
      <w:tr w14:paraId="0B3C2E7C">
        <w:tblPrEx>
          <w:shd w:val="clear" w:color="auto" w:fill="auto"/>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8B3906C">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6AF24E71">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auto"/>
            <w:vAlign w:val="center"/>
          </w:tcPr>
          <w:p w14:paraId="293A1BAA">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auto"/>
            <w:vAlign w:val="center"/>
          </w:tcPr>
          <w:p w14:paraId="15C4F3DF">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auto"/>
            <w:vAlign w:val="center"/>
          </w:tcPr>
          <w:p w14:paraId="6B8E28FF">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E9838D">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auto"/>
            <w:vAlign w:val="center"/>
          </w:tcPr>
          <w:p w14:paraId="09BE798D">
            <w:pPr>
              <w:spacing w:line="360" w:lineRule="auto"/>
              <w:jc w:val="center"/>
              <w:rPr>
                <w:rFonts w:ascii="宋体" w:hAnsi="宋体"/>
                <w:sz w:val="24"/>
              </w:rPr>
            </w:pPr>
            <w:r>
              <w:rPr>
                <w:rFonts w:hint="eastAsia" w:ascii="宋体" w:hAnsi="宋体"/>
                <w:sz w:val="24"/>
              </w:rPr>
              <w:t>备注</w:t>
            </w:r>
          </w:p>
        </w:tc>
      </w:tr>
      <w:tr w14:paraId="3FDCD5B9">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1895EDFB">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auto"/>
            <w:vAlign w:val="center"/>
          </w:tcPr>
          <w:p w14:paraId="015D2555">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636EA935">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auto"/>
            <w:vAlign w:val="center"/>
          </w:tcPr>
          <w:p w14:paraId="721DB3D1">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518EC9D1">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59CCD757">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08BA6A99">
            <w:pPr>
              <w:spacing w:line="360" w:lineRule="auto"/>
              <w:jc w:val="center"/>
              <w:rPr>
                <w:rFonts w:ascii="宋体" w:hAnsi="宋体"/>
                <w:sz w:val="24"/>
              </w:rPr>
            </w:pPr>
          </w:p>
        </w:tc>
      </w:tr>
      <w:tr w14:paraId="3343C2E6">
        <w:tblPrEx>
          <w:shd w:val="clear" w:color="auto" w:fill="auto"/>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5DCAD52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auto"/>
            <w:vAlign w:val="center"/>
          </w:tcPr>
          <w:p w14:paraId="745B36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5A57BEE5">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5B778B">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65436BAA">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3F9A6A0E">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5AB27692">
            <w:pPr>
              <w:spacing w:line="360" w:lineRule="auto"/>
              <w:jc w:val="center"/>
              <w:rPr>
                <w:rFonts w:ascii="宋体" w:hAnsi="宋体"/>
                <w:sz w:val="24"/>
              </w:rPr>
            </w:pPr>
          </w:p>
        </w:tc>
      </w:tr>
      <w:tr w14:paraId="0684D643">
        <w:tblPrEx>
          <w:shd w:val="clear" w:color="auto" w:fill="auto"/>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9DC368B">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DF33AC8">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auto"/>
            <w:vAlign w:val="center"/>
          </w:tcPr>
          <w:p w14:paraId="6D91AF56">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07C228">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1039C5B">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auto"/>
            <w:vAlign w:val="center"/>
          </w:tcPr>
          <w:p w14:paraId="18554D1C">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09A6764">
            <w:pPr>
              <w:spacing w:line="360" w:lineRule="auto"/>
              <w:jc w:val="center"/>
              <w:rPr>
                <w:rFonts w:ascii="宋体" w:hAnsi="宋体"/>
                <w:sz w:val="24"/>
              </w:rPr>
            </w:pPr>
          </w:p>
        </w:tc>
      </w:tr>
    </w:tbl>
    <w:p w14:paraId="73DCF94C">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3C396B1B">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产品费、验收费、手续费、包装费、运输费、售前、售中、售后服务费、招标代理费、税金及不可预见费等全部费用。</w:t>
      </w:r>
    </w:p>
    <w:p w14:paraId="669404F0">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45BF1EE1">
      <w:pPr>
        <w:spacing w:line="360" w:lineRule="auto"/>
        <w:rPr>
          <w:rFonts w:ascii="宋体" w:hAnsi="宋体"/>
          <w:b/>
          <w:sz w:val="24"/>
        </w:rPr>
      </w:pPr>
      <w:r>
        <w:rPr>
          <w:rFonts w:hint="eastAsia" w:ascii="宋体" w:hAnsi="宋体"/>
          <w:b/>
          <w:sz w:val="24"/>
        </w:rPr>
        <w:t>三、交付时间、地点和要求</w:t>
      </w:r>
    </w:p>
    <w:p w14:paraId="08E6E83C">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自合同签订之日起30个日历日       </w:t>
      </w:r>
      <w:r>
        <w:rPr>
          <w:rFonts w:hint="eastAsia" w:ascii="宋体" w:hAnsi="宋体"/>
          <w:sz w:val="24"/>
        </w:rPr>
        <w:t>；</w:t>
      </w:r>
    </w:p>
    <w:p w14:paraId="6FAA4787">
      <w:pPr>
        <w:spacing w:line="360" w:lineRule="auto"/>
        <w:ind w:firstLine="240" w:firstLineChars="100"/>
        <w:rPr>
          <w:rFonts w:ascii="宋体" w:hAnsi="宋体"/>
          <w:sz w:val="24"/>
        </w:rPr>
      </w:pPr>
      <w:r>
        <w:rPr>
          <w:rFonts w:hint="eastAsia" w:ascii="宋体" w:hAnsi="宋体"/>
          <w:sz w:val="24"/>
        </w:rPr>
        <w:t>交货地点：</w:t>
      </w:r>
      <w:bookmarkStart w:id="184" w:name="_Hlk497746416"/>
      <w:r>
        <w:rPr>
          <w:rFonts w:hint="eastAsia" w:ascii="宋体" w:hAnsi="宋体"/>
          <w:sz w:val="24"/>
          <w:u w:val="single"/>
          <w:lang w:val="en-US" w:eastAsia="zh-CN"/>
        </w:rPr>
        <w:t xml:space="preserve"> 按采购人指定地点                  </w:t>
      </w:r>
      <w:r>
        <w:rPr>
          <w:rFonts w:hint="eastAsia" w:ascii="宋体" w:hAnsi="宋体"/>
          <w:sz w:val="24"/>
        </w:rPr>
        <w:t>；</w:t>
      </w:r>
    </w:p>
    <w:p w14:paraId="5216ADEE">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自项目验收完成后1年              </w:t>
      </w:r>
      <w:r>
        <w:rPr>
          <w:rFonts w:hint="eastAsia" w:ascii="宋体" w:hAnsi="宋体"/>
          <w:sz w:val="24"/>
        </w:rPr>
        <w:t>；</w:t>
      </w:r>
    </w:p>
    <w:bookmarkEnd w:id="184"/>
    <w:p w14:paraId="6E54B2AD">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2026392C">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64EAFF6E">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5419C84F">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311FC3FF">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1ED680CA">
      <w:pPr>
        <w:spacing w:line="360" w:lineRule="auto"/>
        <w:rPr>
          <w:rFonts w:ascii="宋体" w:hAnsi="宋体"/>
          <w:sz w:val="24"/>
        </w:rPr>
      </w:pPr>
      <w:r>
        <w:rPr>
          <w:rFonts w:hint="eastAsia" w:ascii="宋体" w:hAnsi="宋体"/>
          <w:sz w:val="24"/>
        </w:rPr>
        <w:t>7.乙方向甲方提供产品相关完税销售发票。</w:t>
      </w:r>
    </w:p>
    <w:p w14:paraId="753E75A9">
      <w:pPr>
        <w:spacing w:line="360" w:lineRule="auto"/>
        <w:rPr>
          <w:rFonts w:ascii="宋体" w:hAnsi="宋体"/>
          <w:b/>
          <w:sz w:val="24"/>
        </w:rPr>
      </w:pPr>
      <w:r>
        <w:rPr>
          <w:rFonts w:hint="eastAsia" w:ascii="宋体" w:hAnsi="宋体"/>
          <w:b/>
          <w:sz w:val="24"/>
        </w:rPr>
        <w:t>四、付款方式</w:t>
      </w:r>
    </w:p>
    <w:p w14:paraId="093AA598">
      <w:pPr>
        <w:spacing w:line="360" w:lineRule="auto"/>
        <w:ind w:firstLine="480" w:firstLineChars="200"/>
        <w:rPr>
          <w:rFonts w:ascii="宋体" w:hAnsi="宋体"/>
          <w:sz w:val="24"/>
        </w:rPr>
      </w:pPr>
      <w:r>
        <w:rPr>
          <w:rFonts w:hint="eastAsia" w:ascii="宋体" w:hAnsi="宋体"/>
          <w:sz w:val="24"/>
        </w:rPr>
        <w:t>1．本项目是否支付预付款；</w:t>
      </w:r>
    </w:p>
    <w:p w14:paraId="092231C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15747BEF">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6C7EA16B">
      <w:pPr>
        <w:autoSpaceDE w:val="0"/>
        <w:autoSpaceDN w:val="0"/>
        <w:spacing w:line="360" w:lineRule="auto"/>
        <w:rPr>
          <w:rFonts w:ascii="宋体" w:hAnsi="宋体"/>
          <w:b/>
          <w:sz w:val="24"/>
        </w:rPr>
      </w:pPr>
      <w:r>
        <w:rPr>
          <w:rFonts w:hint="eastAsia" w:ascii="宋体" w:hAnsi="宋体"/>
          <w:b/>
          <w:sz w:val="24"/>
        </w:rPr>
        <w:t>五、合同的变更、终止与转让</w:t>
      </w:r>
    </w:p>
    <w:p w14:paraId="072BAE7E">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FD40EFF">
      <w:pPr>
        <w:spacing w:line="360" w:lineRule="auto"/>
        <w:rPr>
          <w:rFonts w:ascii="宋体" w:hAnsi="宋体"/>
          <w:sz w:val="24"/>
        </w:rPr>
      </w:pPr>
      <w:r>
        <w:rPr>
          <w:rFonts w:hint="eastAsia" w:ascii="宋体" w:hAnsi="宋体"/>
          <w:sz w:val="24"/>
        </w:rPr>
        <w:t>2．乙方不得擅自转让其应履行的合同义务。</w:t>
      </w:r>
    </w:p>
    <w:p w14:paraId="64905532">
      <w:pPr>
        <w:spacing w:line="360" w:lineRule="auto"/>
        <w:rPr>
          <w:rFonts w:ascii="宋体" w:hAnsi="宋体"/>
          <w:b/>
          <w:sz w:val="24"/>
        </w:rPr>
      </w:pPr>
      <w:r>
        <w:rPr>
          <w:rFonts w:hint="eastAsia" w:ascii="宋体" w:hAnsi="宋体"/>
          <w:b/>
          <w:sz w:val="24"/>
        </w:rPr>
        <w:t>六、违约责任</w:t>
      </w:r>
    </w:p>
    <w:p w14:paraId="3F882FF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7898D852">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44B6D2B7">
      <w:pPr>
        <w:spacing w:line="360" w:lineRule="auto"/>
        <w:rPr>
          <w:rFonts w:ascii="宋体" w:hAnsi="宋体"/>
          <w:sz w:val="24"/>
        </w:rPr>
      </w:pPr>
      <w:r>
        <w:rPr>
          <w:rFonts w:hint="eastAsia" w:ascii="宋体" w:hAnsi="宋体"/>
          <w:sz w:val="24"/>
        </w:rPr>
        <w:t>3．因包装、运输引起的货物损坏，按质量不合格处罚；</w:t>
      </w:r>
    </w:p>
    <w:p w14:paraId="0667598B">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0331D26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39C44993">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15ADB1CD">
      <w:pPr>
        <w:spacing w:line="360" w:lineRule="auto"/>
        <w:rPr>
          <w:rFonts w:ascii="宋体" w:hAnsi="宋体"/>
          <w:sz w:val="24"/>
        </w:rPr>
      </w:pPr>
      <w:r>
        <w:rPr>
          <w:rFonts w:hint="eastAsia" w:ascii="宋体" w:hAnsi="宋体"/>
          <w:sz w:val="24"/>
        </w:rPr>
        <w:t>7．其它违约行为按违约货款额5%收取违约金并赔偿经济损失。</w:t>
      </w:r>
    </w:p>
    <w:p w14:paraId="2FE5882F">
      <w:pPr>
        <w:spacing w:line="360" w:lineRule="auto"/>
        <w:rPr>
          <w:rFonts w:ascii="宋体" w:hAnsi="宋体"/>
          <w:b/>
          <w:sz w:val="24"/>
        </w:rPr>
      </w:pPr>
      <w:r>
        <w:rPr>
          <w:rFonts w:hint="eastAsia" w:ascii="宋体" w:hAnsi="宋体"/>
          <w:b/>
          <w:sz w:val="24"/>
        </w:rPr>
        <w:t>七、不可抗力</w:t>
      </w:r>
    </w:p>
    <w:p w14:paraId="3CE67E90">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09625D5">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234E2CAC">
      <w:pPr>
        <w:spacing w:line="360" w:lineRule="auto"/>
        <w:rPr>
          <w:rFonts w:ascii="宋体" w:hAnsi="宋体"/>
          <w:b/>
          <w:sz w:val="24"/>
        </w:rPr>
      </w:pPr>
      <w:r>
        <w:rPr>
          <w:rFonts w:hint="eastAsia" w:ascii="宋体" w:hAnsi="宋体"/>
          <w:b/>
          <w:sz w:val="24"/>
        </w:rPr>
        <w:t>八、知识产权：</w:t>
      </w:r>
    </w:p>
    <w:p w14:paraId="11161C62">
      <w:pPr>
        <w:spacing w:line="360" w:lineRule="auto"/>
        <w:rPr>
          <w:rFonts w:ascii="宋体" w:hAnsi="宋体"/>
          <w:b/>
          <w:sz w:val="24"/>
        </w:rPr>
      </w:pPr>
      <w:r>
        <w:rPr>
          <w:rFonts w:hint="eastAsia" w:ascii="宋体" w:hAnsi="宋体"/>
          <w:b/>
          <w:sz w:val="24"/>
        </w:rPr>
        <w:t>九、其他约定：</w:t>
      </w:r>
    </w:p>
    <w:p w14:paraId="3DCCBF61">
      <w:pPr>
        <w:spacing w:line="360" w:lineRule="auto"/>
        <w:rPr>
          <w:rFonts w:ascii="宋体" w:hAnsi="宋体"/>
          <w:b/>
          <w:sz w:val="24"/>
        </w:rPr>
      </w:pPr>
      <w:r>
        <w:rPr>
          <w:rFonts w:hint="eastAsia" w:ascii="宋体" w:hAnsi="宋体"/>
          <w:b/>
          <w:sz w:val="24"/>
        </w:rPr>
        <w:t>十、合同争议解决</w:t>
      </w:r>
    </w:p>
    <w:p w14:paraId="24834307">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53A636F8">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10124E1E">
      <w:pPr>
        <w:spacing w:line="360" w:lineRule="auto"/>
        <w:rPr>
          <w:rFonts w:ascii="宋体" w:hAnsi="宋体"/>
          <w:sz w:val="24"/>
        </w:rPr>
      </w:pPr>
      <w:r>
        <w:rPr>
          <w:rFonts w:hint="eastAsia" w:ascii="宋体" w:hAnsi="宋体"/>
          <w:sz w:val="24"/>
        </w:rPr>
        <w:t>3．诉讼期间，本合同继续履行。</w:t>
      </w:r>
    </w:p>
    <w:p w14:paraId="6E548DB3">
      <w:pPr>
        <w:spacing w:line="360" w:lineRule="auto"/>
        <w:rPr>
          <w:rFonts w:ascii="宋体" w:hAnsi="宋体"/>
          <w:b/>
          <w:sz w:val="24"/>
        </w:rPr>
      </w:pPr>
      <w:r>
        <w:rPr>
          <w:rFonts w:hint="eastAsia" w:ascii="宋体" w:hAnsi="宋体"/>
          <w:b/>
          <w:sz w:val="24"/>
        </w:rPr>
        <w:t>十一、合同生效及其它：</w:t>
      </w:r>
    </w:p>
    <w:p w14:paraId="1EE61A82">
      <w:pPr>
        <w:spacing w:line="360" w:lineRule="auto"/>
        <w:rPr>
          <w:rFonts w:ascii="宋体" w:hAnsi="宋体"/>
          <w:sz w:val="24"/>
        </w:rPr>
      </w:pPr>
      <w:r>
        <w:rPr>
          <w:rFonts w:hint="eastAsia" w:ascii="宋体" w:hAnsi="宋体"/>
          <w:sz w:val="24"/>
        </w:rPr>
        <w:t>1．本合同一式八份，经双方签字，并加盖公章即为生效；</w:t>
      </w:r>
    </w:p>
    <w:p w14:paraId="28957076">
      <w:pPr>
        <w:spacing w:line="360" w:lineRule="auto"/>
        <w:rPr>
          <w:rFonts w:ascii="宋体" w:hAnsi="宋体"/>
          <w:sz w:val="24"/>
        </w:rPr>
      </w:pPr>
      <w:r>
        <w:rPr>
          <w:rFonts w:hint="eastAsia" w:ascii="宋体" w:hAnsi="宋体"/>
          <w:sz w:val="24"/>
        </w:rPr>
        <w:t>2．本合同未尽事宜，按经济合同法有关规定处理；</w:t>
      </w:r>
    </w:p>
    <w:p w14:paraId="44EF0C7B">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D92CE3C">
      <w:pPr>
        <w:rPr>
          <w:rFonts w:ascii="宋体" w:hAnsi="宋体"/>
          <w:sz w:val="24"/>
        </w:rPr>
      </w:pPr>
      <w:r>
        <w:rPr>
          <w:rFonts w:hint="eastAsia" w:ascii="宋体" w:hAnsi="宋体"/>
          <w:sz w:val="24"/>
        </w:rPr>
        <w:t>甲方（盖章）：                                  乙方（盖章）：</w:t>
      </w:r>
    </w:p>
    <w:p w14:paraId="3F9FD66A">
      <w:pPr>
        <w:rPr>
          <w:rFonts w:ascii="宋体" w:hAnsi="宋体"/>
          <w:sz w:val="24"/>
        </w:rPr>
      </w:pPr>
      <w:r>
        <w:rPr>
          <w:rFonts w:hint="eastAsia" w:ascii="宋体" w:hAnsi="宋体"/>
          <w:sz w:val="24"/>
        </w:rPr>
        <w:t>法人或委托人（签字）：                          法人或委托人（签字）：</w:t>
      </w:r>
    </w:p>
    <w:p w14:paraId="14868F02">
      <w:pPr>
        <w:rPr>
          <w:rFonts w:ascii="宋体" w:hAnsi="宋体"/>
          <w:sz w:val="24"/>
        </w:rPr>
      </w:pPr>
      <w:r>
        <w:rPr>
          <w:rFonts w:hint="eastAsia" w:ascii="宋体" w:hAnsi="宋体"/>
          <w:sz w:val="24"/>
        </w:rPr>
        <w:t>联系电话：                                      开户银行：</w:t>
      </w:r>
    </w:p>
    <w:p w14:paraId="1DA8CBB2">
      <w:pPr>
        <w:ind w:firstLine="4320" w:firstLineChars="1800"/>
        <w:rPr>
          <w:rFonts w:ascii="宋体" w:hAnsi="宋体"/>
          <w:sz w:val="24"/>
        </w:rPr>
      </w:pPr>
      <w:r>
        <w:rPr>
          <w:rFonts w:hint="eastAsia" w:ascii="宋体" w:hAnsi="宋体"/>
          <w:sz w:val="24"/>
        </w:rPr>
        <w:t xml:space="preserve">            账号：</w:t>
      </w:r>
    </w:p>
    <w:p w14:paraId="03A351E9">
      <w:pPr>
        <w:ind w:firstLine="4320" w:firstLineChars="1800"/>
        <w:rPr>
          <w:rFonts w:ascii="宋体" w:hAnsi="宋体"/>
          <w:sz w:val="24"/>
        </w:rPr>
      </w:pPr>
      <w:r>
        <w:rPr>
          <w:rFonts w:hint="eastAsia" w:ascii="宋体" w:hAnsi="宋体"/>
          <w:sz w:val="24"/>
        </w:rPr>
        <w:t xml:space="preserve">            联系电话：</w:t>
      </w:r>
    </w:p>
    <w:p w14:paraId="005D9656">
      <w:pPr>
        <w:jc w:val="center"/>
        <w:rPr>
          <w:rFonts w:ascii="宋体" w:hAnsi="宋体" w:cs="宋体"/>
          <w:kern w:val="0"/>
          <w:sz w:val="24"/>
        </w:rPr>
      </w:pPr>
      <w:r>
        <w:rPr>
          <w:rFonts w:hint="eastAsia" w:ascii="宋体" w:hAnsi="宋体"/>
          <w:sz w:val="24"/>
        </w:rPr>
        <w:t xml:space="preserve">                                      签约时间：    年  月  日</w:t>
      </w:r>
    </w:p>
    <w:p w14:paraId="7A395B7C">
      <w:pPr>
        <w:spacing w:line="360" w:lineRule="auto"/>
        <w:rPr>
          <w:rFonts w:ascii="宋体" w:hAnsi="宋体"/>
          <w:sz w:val="24"/>
        </w:rPr>
      </w:pPr>
    </w:p>
    <w:p w14:paraId="7E3F62C7">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青海丰研工程咨询有限公司</w:t>
      </w:r>
    </w:p>
    <w:p w14:paraId="22370982">
      <w:pPr>
        <w:spacing w:line="360" w:lineRule="auto"/>
        <w:rPr>
          <w:rFonts w:ascii="宋体" w:hAnsi="宋体"/>
          <w:sz w:val="24"/>
        </w:rPr>
      </w:pPr>
      <w:r>
        <w:rPr>
          <w:rFonts w:hint="eastAsia" w:ascii="宋体" w:hAnsi="宋体"/>
          <w:sz w:val="24"/>
        </w:rPr>
        <w:t>负责人或经办人：</w:t>
      </w:r>
    </w:p>
    <w:p w14:paraId="301A696E">
      <w:pPr>
        <w:spacing w:line="360" w:lineRule="auto"/>
        <w:rPr>
          <w:rFonts w:ascii="宋体" w:hAnsi="宋体"/>
          <w:sz w:val="24"/>
        </w:rPr>
      </w:pPr>
      <w:r>
        <w:rPr>
          <w:rFonts w:hint="eastAsia" w:ascii="宋体" w:hAnsi="宋体"/>
          <w:sz w:val="24"/>
        </w:rPr>
        <w:t>合同备案日期：    年   月   日</w:t>
      </w:r>
    </w:p>
    <w:p w14:paraId="53BA430B">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1B4DDF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669BA613">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4D8E08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4B293A8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3CD83D0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35D03D0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474978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E1EA8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418E1E9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02840B7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34EDF0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489D136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6777409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47AC417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6B1A475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55FA8777">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0745C6A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2A36A8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6AAFB1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29C191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5DF37AE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6D93D3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6411D28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48B7E062">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70AD8ED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BE6E7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C0F74F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70ED20E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2333731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0F1DD70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C1AD00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303C882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56610FE">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380F21F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885DF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574033E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6CFB8C5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6619F16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4076A380">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49A719C5">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4EA2D7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5829C79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75C848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9D6073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4D657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B9879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6ED7CBBF">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4830020F">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C0001C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2D587E7">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2FF733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5ED8643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7A8289DD">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5A9BC6B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09EF5C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58BEAF8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1137ED4E">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5D5E63E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E1C68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13C3BB5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28FAEF6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A910B6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66FCDDB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62AE26C6">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0852D1D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754AE92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6471B14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39CAAB1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F31DD6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0AFA062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961BE6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6774F6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A2CC4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15E17E7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F37621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7026DE3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21E3D6C9">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371B197">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66B602C1">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51AD8B9B">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04516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61BEF5D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638EE1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07949CE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5A92DB8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AE52C31">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02694A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654D77C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2DE68E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218B4BA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3A8C295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0B6D4B6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36BE7C83">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65C0F84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52AC6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51E8438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A8E8D0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046779A">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A9F9F2">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5577769A">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793DD91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2532F7F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67FD8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0452D94">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21F088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766B333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E9C55B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72A2DCF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08E5331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19D670C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5013683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7353FF8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7263599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64007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22408B1F">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304C5FD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0168B92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718254E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33BC37E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7CA90353">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F09BA5C">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3A0075E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3F0856">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6E21851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25829C2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3CE7D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78768FA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A5CB8AE">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0F539DE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76E355CF">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4EF3AA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5B9ED6A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66D49FC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504176A0">
      <w:pPr>
        <w:pStyle w:val="24"/>
        <w:spacing w:before="0" w:after="0" w:line="360" w:lineRule="auto"/>
        <w:rPr>
          <w:rFonts w:ascii="宋体" w:hAnsi="宋体"/>
        </w:rPr>
      </w:pPr>
      <w:r>
        <w:rPr>
          <w:rFonts w:ascii="宋体" w:hAnsi="宋体" w:cs="宋体"/>
          <w:kern w:val="0"/>
          <w:sz w:val="24"/>
          <w:lang w:val="zh-CN"/>
        </w:rPr>
        <w:br w:type="page"/>
      </w:r>
      <w:bookmarkStart w:id="185" w:name="_Toc1575331"/>
      <w:r>
        <w:rPr>
          <w:rFonts w:hint="eastAsia" w:ascii="宋体" w:hAnsi="宋体"/>
          <w:sz w:val="36"/>
          <w:szCs w:val="36"/>
        </w:rPr>
        <w:t>第五部分</w:t>
      </w:r>
      <w:r>
        <w:rPr>
          <w:rFonts w:hint="eastAsia" w:ascii="宋体" w:hAnsi="宋体"/>
          <w:sz w:val="36"/>
          <w:szCs w:val="36"/>
          <w:lang w:val="en-US" w:eastAsia="zh-CN"/>
        </w:rPr>
        <w:t xml:space="preserve">  </w:t>
      </w:r>
      <w:r>
        <w:rPr>
          <w:rFonts w:hint="eastAsia" w:ascii="宋体" w:hAnsi="宋体"/>
          <w:sz w:val="36"/>
          <w:szCs w:val="36"/>
        </w:rPr>
        <w:t>磋商响应文件格式</w:t>
      </w:r>
      <w:bookmarkEnd w:id="185"/>
    </w:p>
    <w:p w14:paraId="26395A2C">
      <w:pPr>
        <w:spacing w:line="360" w:lineRule="auto"/>
        <w:rPr>
          <w:rFonts w:ascii="宋体" w:hAnsi="宋体"/>
          <w:sz w:val="32"/>
        </w:rPr>
      </w:pPr>
    </w:p>
    <w:p w14:paraId="6DA5FDE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6633CACB">
      <w:pPr>
        <w:rPr>
          <w:b/>
          <w:lang w:val="zh-CN"/>
        </w:rPr>
      </w:pPr>
      <w:r>
        <w:rPr>
          <w:rFonts w:cs="宋体"/>
          <w:kern w:val="0"/>
          <w:szCs w:val="28"/>
          <w:lang w:val="zh-CN"/>
        </w:rPr>
        <w:br w:type="page"/>
      </w:r>
    </w:p>
    <w:p w14:paraId="07FEA3E7">
      <w:pPr>
        <w:pStyle w:val="4"/>
        <w:numPr>
          <w:ilvl w:val="0"/>
          <w:numId w:val="0"/>
        </w:numPr>
        <w:ind w:left="709" w:hanging="709"/>
        <w:rPr>
          <w:lang w:val="zh-CN"/>
        </w:rPr>
      </w:pPr>
      <w:bookmarkStart w:id="186" w:name="_Toc1575332"/>
      <w:r>
        <w:rPr>
          <w:rFonts w:hint="eastAsia" w:hAnsi="宋体"/>
          <w:b/>
          <w:sz w:val="32"/>
          <w:lang w:val="zh-CN"/>
        </w:rPr>
        <w:t>一、磋商响应文件封面(上册)</w:t>
      </w:r>
      <w:bookmarkEnd w:id="186"/>
    </w:p>
    <w:p w14:paraId="2DEFA970">
      <w:pPr>
        <w:spacing w:line="360" w:lineRule="auto"/>
        <w:rPr>
          <w:rFonts w:ascii="宋体" w:hAnsi="宋体"/>
          <w:sz w:val="32"/>
        </w:rPr>
      </w:pPr>
    </w:p>
    <w:p w14:paraId="5BE3599E">
      <w:pPr>
        <w:pStyle w:val="11"/>
        <w:rPr>
          <w:rFonts w:ascii="宋体" w:hAnsi="宋体"/>
          <w:sz w:val="32"/>
        </w:rPr>
      </w:pPr>
    </w:p>
    <w:p w14:paraId="6F2D00D7">
      <w:pPr>
        <w:rPr>
          <w:rFonts w:ascii="宋体" w:hAnsi="宋体"/>
          <w:sz w:val="32"/>
        </w:rPr>
      </w:pPr>
    </w:p>
    <w:p w14:paraId="13AAD765">
      <w:pPr>
        <w:pStyle w:val="11"/>
      </w:pPr>
    </w:p>
    <w:p w14:paraId="757CA6A2">
      <w:pPr>
        <w:spacing w:line="360" w:lineRule="auto"/>
        <w:rPr>
          <w:rFonts w:ascii="宋体" w:hAnsi="宋体"/>
          <w:sz w:val="32"/>
        </w:rPr>
      </w:pPr>
    </w:p>
    <w:p w14:paraId="3475AFAA">
      <w:pPr>
        <w:spacing w:line="360" w:lineRule="auto"/>
        <w:jc w:val="center"/>
        <w:rPr>
          <w:rFonts w:ascii="宋体" w:hAnsi="宋体"/>
          <w:b/>
          <w:sz w:val="96"/>
        </w:rPr>
      </w:pPr>
      <w:r>
        <w:rPr>
          <w:rFonts w:hint="eastAsia" w:ascii="宋体" w:hAnsi="宋体"/>
          <w:b/>
          <w:sz w:val="72"/>
        </w:rPr>
        <w:t>青海省政府采购项目</w:t>
      </w:r>
    </w:p>
    <w:p w14:paraId="72119F47">
      <w:pPr>
        <w:spacing w:line="360" w:lineRule="auto"/>
        <w:jc w:val="center"/>
        <w:rPr>
          <w:rFonts w:ascii="宋体" w:hAnsi="宋体"/>
          <w:b/>
          <w:sz w:val="48"/>
        </w:rPr>
      </w:pPr>
    </w:p>
    <w:p w14:paraId="6186EBD1">
      <w:pPr>
        <w:spacing w:line="360" w:lineRule="auto"/>
        <w:jc w:val="center"/>
        <w:rPr>
          <w:rFonts w:ascii="宋体" w:hAnsi="宋体"/>
          <w:b/>
          <w:sz w:val="48"/>
        </w:rPr>
      </w:pPr>
    </w:p>
    <w:p w14:paraId="512AA02E">
      <w:pPr>
        <w:spacing w:line="360" w:lineRule="auto"/>
        <w:jc w:val="center"/>
        <w:rPr>
          <w:rFonts w:ascii="宋体" w:hAnsi="宋体"/>
          <w:b/>
          <w:sz w:val="56"/>
        </w:rPr>
      </w:pPr>
      <w:r>
        <w:rPr>
          <w:rFonts w:hint="eastAsia" w:ascii="宋体" w:hAnsi="宋体"/>
          <w:b/>
          <w:sz w:val="52"/>
        </w:rPr>
        <w:t>磋商响应文件</w:t>
      </w:r>
    </w:p>
    <w:p w14:paraId="6B1C2C8B">
      <w:pPr>
        <w:spacing w:line="360" w:lineRule="auto"/>
        <w:jc w:val="center"/>
        <w:rPr>
          <w:rFonts w:ascii="宋体" w:hAnsi="宋体"/>
          <w:b/>
          <w:bCs/>
          <w:sz w:val="32"/>
        </w:rPr>
      </w:pPr>
      <w:r>
        <w:rPr>
          <w:rFonts w:hint="eastAsia" w:ascii="宋体" w:hAnsi="宋体"/>
          <w:b/>
          <w:bCs/>
          <w:sz w:val="32"/>
        </w:rPr>
        <w:t>（上册）</w:t>
      </w:r>
    </w:p>
    <w:p w14:paraId="55A47788">
      <w:pPr>
        <w:adjustRightInd w:val="0"/>
        <w:spacing w:line="360" w:lineRule="auto"/>
        <w:textAlignment w:val="baseline"/>
        <w:rPr>
          <w:rFonts w:ascii="宋体" w:hAnsi="宋体"/>
          <w:b/>
          <w:bCs/>
          <w:sz w:val="32"/>
        </w:rPr>
      </w:pPr>
    </w:p>
    <w:p w14:paraId="6D57D6E6">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683DC7C">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34849508">
      <w:pPr>
        <w:adjustRightInd w:val="0"/>
        <w:spacing w:line="360" w:lineRule="auto"/>
        <w:ind w:firstLine="964" w:firstLineChars="300"/>
        <w:textAlignment w:val="baseline"/>
        <w:rPr>
          <w:rFonts w:hint="eastAsia"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6961F3AF">
      <w:pPr>
        <w:adjustRightInd w:val="0"/>
        <w:spacing w:line="360" w:lineRule="auto"/>
        <w:ind w:firstLine="964" w:firstLineChars="300"/>
        <w:textAlignment w:val="baseline"/>
        <w:rPr>
          <w:rFonts w:ascii="宋体" w:hAnsi="宋体"/>
          <w:b/>
          <w:bCs/>
          <w:sz w:val="32"/>
          <w:szCs w:val="32"/>
        </w:rPr>
      </w:pPr>
    </w:p>
    <w:p w14:paraId="51E169A4">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158E617B">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69D572B4">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7" w:name="_Toc444715735"/>
    </w:p>
    <w:p w14:paraId="16E62F8F">
      <w:pPr>
        <w:pStyle w:val="4"/>
        <w:numPr>
          <w:ilvl w:val="0"/>
          <w:numId w:val="0"/>
        </w:numPr>
        <w:ind w:left="709" w:hanging="709"/>
        <w:rPr>
          <w:rFonts w:hAnsi="宋体"/>
          <w:b/>
          <w:sz w:val="32"/>
          <w:lang w:val="zh-CN"/>
        </w:rPr>
      </w:pPr>
      <w:r>
        <w:rPr>
          <w:rFonts w:hAnsi="宋体"/>
        </w:rPr>
        <w:br w:type="page"/>
      </w:r>
      <w:bookmarkStart w:id="188" w:name="_Toc1575333"/>
      <w:r>
        <w:rPr>
          <w:rFonts w:hint="eastAsia" w:hAnsi="宋体"/>
          <w:b/>
        </w:rPr>
        <w:t>二、</w:t>
      </w:r>
      <w:r>
        <w:rPr>
          <w:rFonts w:hint="eastAsia" w:hAnsi="宋体"/>
          <w:b/>
          <w:sz w:val="32"/>
          <w:lang w:val="zh-CN"/>
        </w:rPr>
        <w:t>磋商响应文件目录</w:t>
      </w:r>
      <w:bookmarkEnd w:id="187"/>
      <w:r>
        <w:rPr>
          <w:rFonts w:hint="eastAsia" w:hAnsi="宋体"/>
          <w:b/>
          <w:sz w:val="32"/>
          <w:lang w:val="zh-CN"/>
        </w:rPr>
        <w:t>（上册）</w:t>
      </w:r>
      <w:bookmarkEnd w:id="188"/>
    </w:p>
    <w:p w14:paraId="76881D9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6F6EBA1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285EFD5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4B45183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34D3E1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72998D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3D4A05A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142777A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65566B4E">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0421D67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731CB90F">
      <w:pPr>
        <w:autoSpaceDE w:val="0"/>
        <w:autoSpaceDN w:val="0"/>
        <w:spacing w:line="360" w:lineRule="auto"/>
        <w:ind w:firstLine="240" w:firstLineChars="100"/>
        <w:rPr>
          <w:rFonts w:ascii="宋体" w:hAnsi="宋体" w:cs="宋体"/>
          <w:kern w:val="0"/>
          <w:sz w:val="24"/>
          <w:lang w:val="zh-CN"/>
        </w:rPr>
      </w:pPr>
    </w:p>
    <w:p w14:paraId="1B93C4A1">
      <w:pPr>
        <w:pStyle w:val="4"/>
        <w:numPr>
          <w:ilvl w:val="0"/>
          <w:numId w:val="0"/>
        </w:numPr>
        <w:ind w:left="709" w:hanging="709"/>
        <w:rPr>
          <w:rFonts w:hAnsi="宋体"/>
        </w:rPr>
      </w:pPr>
      <w:r>
        <w:rPr>
          <w:rFonts w:hAnsi="宋体"/>
          <w:b/>
          <w:bCs/>
        </w:rPr>
        <w:br w:type="page"/>
      </w:r>
      <w:bookmarkStart w:id="189" w:name="_Toc1575334"/>
      <w:r>
        <w:rPr>
          <w:rFonts w:hint="eastAsia" w:hAnsi="宋体"/>
          <w:b/>
          <w:sz w:val="32"/>
          <w:lang w:val="zh-CN"/>
        </w:rPr>
        <w:t>格式1、磋商函</w:t>
      </w:r>
      <w:bookmarkEnd w:id="189"/>
    </w:p>
    <w:p w14:paraId="7466BD1E">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71AD9DB">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青海丰研工程咨询有限公司</w:t>
      </w:r>
    </w:p>
    <w:p w14:paraId="329472B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湟中区中小学校园餐智慧监管平台采购项目</w:t>
      </w:r>
      <w:r>
        <w:rPr>
          <w:rFonts w:hint="eastAsia" w:ascii="宋体" w:hAnsi="宋体"/>
          <w:sz w:val="24"/>
          <w:u w:val="single"/>
        </w:rPr>
        <w:t>（</w:t>
      </w:r>
      <w:r>
        <w:rPr>
          <w:rFonts w:hint="eastAsia" w:ascii="宋体" w:hAnsi="宋体"/>
          <w:sz w:val="24"/>
          <w:u w:val="single"/>
          <w:lang w:eastAsia="zh-CN"/>
        </w:rPr>
        <w:t>青海丰研竞磋（货物）2025-00</w:t>
      </w:r>
      <w:r>
        <w:rPr>
          <w:rFonts w:hint="eastAsia" w:ascii="宋体" w:hAnsi="宋体"/>
          <w:sz w:val="24"/>
          <w:u w:val="single"/>
          <w:lang w:val="en-US" w:eastAsia="zh-CN"/>
        </w:rPr>
        <w:t>8号</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3E41FF48">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06619C29">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5A1B7802">
      <w:pPr>
        <w:adjustRightInd w:val="0"/>
        <w:spacing w:line="360" w:lineRule="auto"/>
        <w:ind w:firstLine="480" w:firstLineChars="200"/>
        <w:textAlignment w:val="baseline"/>
        <w:rPr>
          <w:rFonts w:ascii="宋体" w:hAnsi="宋体"/>
          <w:sz w:val="24"/>
        </w:rPr>
      </w:pPr>
      <w:r>
        <w:rPr>
          <w:rFonts w:hint="eastAsia" w:ascii="宋体" w:hAnsi="宋体"/>
          <w:sz w:val="24"/>
          <w:highlight w:val="none"/>
        </w:rPr>
        <w:t>2.磋商有效期自磋商之日起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个</w:t>
      </w:r>
      <w:r>
        <w:rPr>
          <w:rFonts w:hint="eastAsia" w:ascii="宋体" w:hAnsi="宋体"/>
          <w:sz w:val="24"/>
          <w:highlight w:val="none"/>
        </w:rPr>
        <w:t>日历日有效</w:t>
      </w:r>
      <w:r>
        <w:rPr>
          <w:rFonts w:hint="eastAsia" w:ascii="宋体" w:hAnsi="宋体"/>
          <w:sz w:val="24"/>
        </w:rPr>
        <w:t>。如果在规定的开标时间后，我方在磋商有效期内撤回磋商或中标后不签约的，磋商保证金将被贵方没收。</w:t>
      </w:r>
    </w:p>
    <w:p w14:paraId="773D857A">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08CE37D1">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7C80920B">
      <w:pPr>
        <w:adjustRightInd w:val="0"/>
        <w:spacing w:line="360" w:lineRule="auto"/>
        <w:ind w:firstLine="480" w:firstLineChars="200"/>
        <w:textAlignment w:val="baseline"/>
        <w:rPr>
          <w:rFonts w:ascii="宋体" w:hAnsi="宋体"/>
          <w:sz w:val="24"/>
        </w:rPr>
      </w:pPr>
    </w:p>
    <w:p w14:paraId="6FED875C">
      <w:pPr>
        <w:adjustRightInd w:val="0"/>
        <w:spacing w:line="360" w:lineRule="auto"/>
        <w:textAlignment w:val="baseline"/>
        <w:rPr>
          <w:rFonts w:ascii="宋体" w:hAnsi="宋体"/>
          <w:sz w:val="24"/>
        </w:rPr>
      </w:pPr>
      <w:r>
        <w:rPr>
          <w:rFonts w:hint="eastAsia" w:ascii="宋体" w:hAnsi="宋体"/>
          <w:sz w:val="24"/>
        </w:rPr>
        <w:t>地址：                               邮编：</w:t>
      </w:r>
    </w:p>
    <w:p w14:paraId="2AEA88E2">
      <w:pPr>
        <w:adjustRightInd w:val="0"/>
        <w:spacing w:line="360" w:lineRule="auto"/>
        <w:textAlignment w:val="baseline"/>
        <w:rPr>
          <w:rFonts w:ascii="宋体" w:hAnsi="宋体"/>
          <w:sz w:val="24"/>
        </w:rPr>
      </w:pPr>
    </w:p>
    <w:p w14:paraId="5E37BEBA">
      <w:pPr>
        <w:adjustRightInd w:val="0"/>
        <w:spacing w:line="360" w:lineRule="auto"/>
        <w:textAlignment w:val="baseline"/>
        <w:rPr>
          <w:rFonts w:ascii="宋体" w:hAnsi="宋体"/>
          <w:sz w:val="24"/>
        </w:rPr>
      </w:pPr>
      <w:r>
        <w:rPr>
          <w:rFonts w:hint="eastAsia" w:ascii="宋体" w:hAnsi="宋体"/>
          <w:sz w:val="24"/>
        </w:rPr>
        <w:t>电话：                               传真：</w:t>
      </w:r>
    </w:p>
    <w:p w14:paraId="2FCA3599">
      <w:pPr>
        <w:adjustRightInd w:val="0"/>
        <w:spacing w:line="360" w:lineRule="auto"/>
        <w:textAlignment w:val="baseline"/>
        <w:rPr>
          <w:rFonts w:ascii="宋体" w:hAnsi="宋体"/>
          <w:sz w:val="24"/>
        </w:rPr>
      </w:pPr>
    </w:p>
    <w:p w14:paraId="4467D940">
      <w:pPr>
        <w:adjustRightInd w:val="0"/>
        <w:spacing w:line="360" w:lineRule="auto"/>
        <w:textAlignment w:val="baseline"/>
        <w:rPr>
          <w:rFonts w:ascii="宋体" w:hAnsi="宋体"/>
          <w:sz w:val="24"/>
        </w:rPr>
      </w:pPr>
      <w:r>
        <w:rPr>
          <w:rFonts w:hint="eastAsia" w:ascii="宋体" w:hAnsi="宋体"/>
          <w:sz w:val="24"/>
        </w:rPr>
        <w:t>法定代表人姓名：                     职务：</w:t>
      </w:r>
      <w:bookmarkStart w:id="190" w:name="_Toc444715736"/>
    </w:p>
    <w:p w14:paraId="2691E4BC">
      <w:pPr>
        <w:tabs>
          <w:tab w:val="left" w:pos="168"/>
        </w:tabs>
        <w:adjustRightInd w:val="0"/>
        <w:spacing w:line="360" w:lineRule="auto"/>
        <w:ind w:right="480"/>
        <w:jc w:val="right"/>
        <w:textAlignment w:val="baseline"/>
        <w:rPr>
          <w:rFonts w:ascii="宋体" w:hAnsi="宋体"/>
          <w:bCs/>
          <w:sz w:val="24"/>
          <w:szCs w:val="28"/>
        </w:rPr>
      </w:pPr>
    </w:p>
    <w:p w14:paraId="180EC87F">
      <w:pPr>
        <w:tabs>
          <w:tab w:val="left" w:pos="168"/>
        </w:tabs>
        <w:adjustRightInd w:val="0"/>
        <w:spacing w:line="360" w:lineRule="auto"/>
        <w:jc w:val="right"/>
        <w:textAlignment w:val="baseline"/>
        <w:rPr>
          <w:rFonts w:ascii="宋体" w:hAnsi="宋体"/>
          <w:bCs/>
          <w:sz w:val="24"/>
          <w:szCs w:val="28"/>
        </w:rPr>
      </w:pPr>
    </w:p>
    <w:p w14:paraId="1D4B1321">
      <w:pPr>
        <w:tabs>
          <w:tab w:val="left" w:pos="168"/>
        </w:tabs>
        <w:adjustRightInd w:val="0"/>
        <w:spacing w:line="360" w:lineRule="auto"/>
        <w:jc w:val="right"/>
        <w:textAlignment w:val="baseline"/>
        <w:rPr>
          <w:rFonts w:ascii="宋体" w:hAnsi="宋体"/>
          <w:bCs/>
          <w:sz w:val="24"/>
          <w:szCs w:val="28"/>
        </w:rPr>
      </w:pPr>
    </w:p>
    <w:p w14:paraId="0664FDF1">
      <w:pPr>
        <w:tabs>
          <w:tab w:val="left" w:pos="168"/>
        </w:tabs>
        <w:adjustRightInd w:val="0"/>
        <w:spacing w:line="360" w:lineRule="auto"/>
        <w:jc w:val="right"/>
        <w:textAlignment w:val="baseline"/>
        <w:rPr>
          <w:rFonts w:ascii="宋体" w:hAnsi="宋体"/>
          <w:bCs/>
          <w:sz w:val="24"/>
          <w:szCs w:val="28"/>
        </w:rPr>
      </w:pPr>
    </w:p>
    <w:p w14:paraId="297CCF2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20436A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C5FB12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90"/>
    <w:p w14:paraId="2DD1570A">
      <w:pPr>
        <w:bidi w:val="0"/>
      </w:pPr>
      <w:bookmarkStart w:id="191" w:name="_Toc25583"/>
      <w:bookmarkStart w:id="192" w:name="_Toc444715737"/>
    </w:p>
    <w:bookmarkEnd w:id="191"/>
    <w:bookmarkEnd w:id="192"/>
    <w:p w14:paraId="660702A9">
      <w:pPr>
        <w:bidi w:val="0"/>
      </w:pPr>
    </w:p>
    <w:p w14:paraId="76A3FF84">
      <w:pPr>
        <w:pStyle w:val="4"/>
        <w:numPr>
          <w:ilvl w:val="0"/>
          <w:numId w:val="0"/>
        </w:numPr>
        <w:ind w:left="709" w:hanging="709"/>
        <w:rPr>
          <w:rFonts w:hint="eastAsia" w:hAnsi="宋体"/>
          <w:b/>
          <w:sz w:val="32"/>
          <w:lang w:val="zh-CN"/>
        </w:rPr>
        <w:sectPr>
          <w:footerReference r:id="rId6" w:type="first"/>
          <w:footerReference r:id="rId5" w:type="default"/>
          <w:pgSz w:w="11906" w:h="16838"/>
          <w:pgMar w:top="1440" w:right="1077" w:bottom="1440" w:left="1077" w:header="851" w:footer="992" w:gutter="0"/>
          <w:pgNumType w:fmt="decimal" w:start="1"/>
          <w:cols w:space="720" w:num="1"/>
          <w:titlePg/>
          <w:docGrid w:linePitch="312" w:charSpace="0"/>
        </w:sectPr>
      </w:pPr>
      <w:bookmarkStart w:id="193" w:name="_Toc1575335"/>
    </w:p>
    <w:p w14:paraId="2B11FB4F">
      <w:pPr>
        <w:pStyle w:val="4"/>
        <w:numPr>
          <w:ilvl w:val="0"/>
          <w:numId w:val="0"/>
        </w:numPr>
        <w:ind w:left="709" w:hanging="709"/>
        <w:rPr>
          <w:rFonts w:hAnsi="宋体"/>
          <w:lang w:val="zh-CN"/>
        </w:rPr>
      </w:pPr>
      <w:r>
        <w:rPr>
          <w:rFonts w:hint="eastAsia" w:hAnsi="宋体"/>
          <w:b/>
          <w:sz w:val="32"/>
          <w:lang w:val="zh-CN"/>
        </w:rPr>
        <w:t>格式2、法定代表人证明书</w:t>
      </w:r>
      <w:bookmarkEnd w:id="193"/>
    </w:p>
    <w:p w14:paraId="4B5178EE">
      <w:pPr>
        <w:spacing w:line="360" w:lineRule="auto"/>
        <w:rPr>
          <w:rFonts w:ascii="宋体" w:hAnsi="宋体"/>
          <w:lang w:val="zh-CN"/>
        </w:rPr>
      </w:pPr>
    </w:p>
    <w:p w14:paraId="694162A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00AC012">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79D1FD42">
      <w:pPr>
        <w:autoSpaceDE w:val="0"/>
        <w:autoSpaceDN w:val="0"/>
        <w:adjustRightInd w:val="0"/>
        <w:spacing w:line="360" w:lineRule="auto"/>
        <w:rPr>
          <w:rFonts w:ascii="宋体" w:hAnsi="宋体" w:cs="宋体"/>
          <w:kern w:val="0"/>
          <w:sz w:val="24"/>
          <w:lang w:val="zh-CN"/>
        </w:rPr>
      </w:pPr>
    </w:p>
    <w:p w14:paraId="57A26A1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5994D2CA">
      <w:pPr>
        <w:autoSpaceDE w:val="0"/>
        <w:autoSpaceDN w:val="0"/>
        <w:adjustRightInd w:val="0"/>
        <w:spacing w:line="360" w:lineRule="auto"/>
        <w:rPr>
          <w:rFonts w:ascii="宋体" w:hAnsi="宋体" w:cs="宋体"/>
          <w:kern w:val="0"/>
          <w:sz w:val="24"/>
          <w:lang w:val="zh-CN"/>
        </w:rPr>
      </w:pPr>
    </w:p>
    <w:p w14:paraId="44DB992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0C84C1D4">
      <w:pPr>
        <w:autoSpaceDE w:val="0"/>
        <w:autoSpaceDN w:val="0"/>
        <w:adjustRightInd w:val="0"/>
        <w:spacing w:line="360" w:lineRule="auto"/>
        <w:rPr>
          <w:rFonts w:ascii="宋体" w:hAnsi="宋体" w:cs="宋体"/>
          <w:kern w:val="0"/>
          <w:sz w:val="24"/>
          <w:lang w:val="zh-CN"/>
        </w:rPr>
      </w:pPr>
    </w:p>
    <w:p w14:paraId="194A3E9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D112CDA">
      <w:pPr>
        <w:autoSpaceDE w:val="0"/>
        <w:autoSpaceDN w:val="0"/>
        <w:adjustRightInd w:val="0"/>
        <w:spacing w:line="360" w:lineRule="auto"/>
        <w:rPr>
          <w:rFonts w:ascii="宋体" w:hAnsi="宋体" w:cs="宋体"/>
          <w:kern w:val="0"/>
          <w:sz w:val="24"/>
          <w:lang w:val="zh-CN"/>
        </w:rPr>
      </w:pPr>
    </w:p>
    <w:p w14:paraId="378631A7">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E843161">
      <w:pPr>
        <w:autoSpaceDE w:val="0"/>
        <w:autoSpaceDN w:val="0"/>
        <w:adjustRightInd w:val="0"/>
        <w:spacing w:line="360" w:lineRule="auto"/>
        <w:rPr>
          <w:rFonts w:ascii="宋体" w:hAnsi="宋体" w:cs="宋体"/>
          <w:kern w:val="0"/>
          <w:sz w:val="24"/>
          <w:lang w:val="zh-CN"/>
        </w:rPr>
      </w:pPr>
    </w:p>
    <w:p w14:paraId="1334978E">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02F98794">
      <w:pPr>
        <w:autoSpaceDE w:val="0"/>
        <w:autoSpaceDN w:val="0"/>
        <w:adjustRightInd w:val="0"/>
        <w:spacing w:line="360" w:lineRule="auto"/>
        <w:rPr>
          <w:rFonts w:ascii="宋体" w:hAnsi="宋体" w:cs="宋体"/>
          <w:kern w:val="0"/>
          <w:sz w:val="24"/>
          <w:lang w:val="zh-CN"/>
        </w:rPr>
      </w:pPr>
    </w:p>
    <w:p w14:paraId="372471CA">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6014FFC2">
      <w:pPr>
        <w:autoSpaceDE w:val="0"/>
        <w:autoSpaceDN w:val="0"/>
        <w:adjustRightInd w:val="0"/>
        <w:spacing w:line="360" w:lineRule="auto"/>
        <w:rPr>
          <w:rFonts w:ascii="宋体" w:hAnsi="宋体" w:cs="宋体"/>
          <w:kern w:val="0"/>
          <w:sz w:val="24"/>
          <w:lang w:val="zh-CN"/>
        </w:rPr>
      </w:pPr>
    </w:p>
    <w:p w14:paraId="0D79A221">
      <w:pPr>
        <w:autoSpaceDE w:val="0"/>
        <w:autoSpaceDN w:val="0"/>
        <w:adjustRightInd w:val="0"/>
        <w:spacing w:line="360" w:lineRule="auto"/>
        <w:rPr>
          <w:rFonts w:ascii="宋体" w:hAnsi="宋体" w:cs="宋体"/>
          <w:kern w:val="0"/>
          <w:sz w:val="24"/>
          <w:lang w:val="zh-CN"/>
        </w:rPr>
      </w:pPr>
    </w:p>
    <w:p w14:paraId="7D62C0BF">
      <w:pPr>
        <w:autoSpaceDE w:val="0"/>
        <w:autoSpaceDN w:val="0"/>
        <w:adjustRightInd w:val="0"/>
        <w:spacing w:line="360" w:lineRule="auto"/>
        <w:rPr>
          <w:rFonts w:ascii="宋体" w:hAnsi="宋体" w:cs="宋体"/>
          <w:kern w:val="0"/>
          <w:sz w:val="24"/>
          <w:lang w:val="zh-CN"/>
        </w:rPr>
      </w:pPr>
    </w:p>
    <w:p w14:paraId="3EE15B77">
      <w:pPr>
        <w:autoSpaceDE w:val="0"/>
        <w:autoSpaceDN w:val="0"/>
        <w:adjustRightInd w:val="0"/>
        <w:spacing w:line="360" w:lineRule="auto"/>
        <w:rPr>
          <w:rFonts w:ascii="宋体" w:hAnsi="宋体" w:cs="宋体"/>
          <w:kern w:val="0"/>
          <w:sz w:val="24"/>
          <w:lang w:val="zh-CN"/>
        </w:rPr>
      </w:pPr>
    </w:p>
    <w:p w14:paraId="7E12EA65">
      <w:pPr>
        <w:autoSpaceDE w:val="0"/>
        <w:autoSpaceDN w:val="0"/>
        <w:adjustRightInd w:val="0"/>
        <w:spacing w:line="360" w:lineRule="auto"/>
        <w:rPr>
          <w:rFonts w:ascii="宋体" w:hAnsi="宋体" w:cs="宋体"/>
          <w:kern w:val="0"/>
          <w:sz w:val="24"/>
          <w:lang w:val="zh-CN"/>
        </w:rPr>
      </w:pPr>
    </w:p>
    <w:p w14:paraId="76693BF1">
      <w:pPr>
        <w:autoSpaceDE w:val="0"/>
        <w:autoSpaceDN w:val="0"/>
        <w:adjustRightInd w:val="0"/>
        <w:spacing w:line="360" w:lineRule="auto"/>
        <w:rPr>
          <w:rFonts w:ascii="宋体" w:hAnsi="宋体" w:cs="宋体"/>
          <w:kern w:val="0"/>
          <w:sz w:val="24"/>
          <w:lang w:val="zh-CN"/>
        </w:rPr>
      </w:pPr>
    </w:p>
    <w:p w14:paraId="08BD1EAA">
      <w:pPr>
        <w:tabs>
          <w:tab w:val="left" w:pos="168"/>
        </w:tabs>
        <w:adjustRightInd w:val="0"/>
        <w:spacing w:line="360" w:lineRule="auto"/>
        <w:textAlignment w:val="baseline"/>
        <w:rPr>
          <w:rFonts w:ascii="宋体" w:hAnsi="宋体"/>
          <w:bCs/>
          <w:sz w:val="28"/>
          <w:szCs w:val="28"/>
        </w:rPr>
      </w:pPr>
      <w:bookmarkStart w:id="194" w:name="_Toc16858"/>
      <w:bookmarkStart w:id="195" w:name="_Toc444715738"/>
    </w:p>
    <w:p w14:paraId="207FF5F2">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866836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983E8CC">
      <w:pPr>
        <w:pStyle w:val="4"/>
        <w:numPr>
          <w:ilvl w:val="0"/>
          <w:numId w:val="0"/>
        </w:numPr>
        <w:ind w:left="709" w:hanging="709"/>
        <w:rPr>
          <w:rFonts w:hAnsi="宋体"/>
          <w:szCs w:val="28"/>
        </w:rPr>
      </w:pPr>
      <w:r>
        <w:rPr>
          <w:rFonts w:hAnsi="宋体"/>
          <w:bCs/>
          <w:szCs w:val="28"/>
        </w:rPr>
        <w:br w:type="page"/>
      </w:r>
      <w:bookmarkStart w:id="196" w:name="_Toc1575336"/>
      <w:r>
        <w:rPr>
          <w:rFonts w:hint="eastAsia" w:hAnsi="宋体"/>
          <w:b/>
          <w:sz w:val="32"/>
          <w:lang w:val="zh-CN"/>
        </w:rPr>
        <w:t>格式3、法定代表人授权书</w:t>
      </w:r>
      <w:bookmarkEnd w:id="194"/>
      <w:bookmarkEnd w:id="195"/>
      <w:bookmarkEnd w:id="196"/>
    </w:p>
    <w:p w14:paraId="7FB6E037">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5C9F7131">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青海丰研工程咨询有限公司</w:t>
      </w:r>
    </w:p>
    <w:p w14:paraId="47DF9A6B">
      <w:pPr>
        <w:spacing w:line="360" w:lineRule="auto"/>
        <w:rPr>
          <w:rFonts w:ascii="宋体" w:hAnsi="宋体"/>
          <w:sz w:val="24"/>
          <w:u w:val="single"/>
        </w:rPr>
      </w:pPr>
    </w:p>
    <w:p w14:paraId="46E2DC30">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2AE5D12D">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10085B9">
      <w:pPr>
        <w:spacing w:line="360" w:lineRule="auto"/>
        <w:ind w:firstLine="480" w:firstLineChars="200"/>
        <w:rPr>
          <w:rFonts w:ascii="宋体" w:hAnsi="宋体"/>
          <w:sz w:val="24"/>
        </w:rPr>
      </w:pPr>
      <w:r>
        <w:rPr>
          <w:rFonts w:hint="eastAsia" w:ascii="宋体" w:hAnsi="宋体"/>
          <w:sz w:val="24"/>
        </w:rPr>
        <w:t>我单位对被授权人的签名负全部责任。</w:t>
      </w:r>
    </w:p>
    <w:p w14:paraId="2A280C21">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10FA70DC">
      <w:pPr>
        <w:spacing w:line="360" w:lineRule="auto"/>
        <w:rPr>
          <w:rFonts w:ascii="宋体" w:hAnsi="宋体"/>
          <w:sz w:val="24"/>
        </w:rPr>
      </w:pPr>
    </w:p>
    <w:p w14:paraId="611CD0E2">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32E79D5F">
      <w:pPr>
        <w:spacing w:line="360" w:lineRule="auto"/>
        <w:rPr>
          <w:rFonts w:ascii="宋体" w:hAnsi="宋体"/>
          <w:sz w:val="24"/>
          <w:u w:val="single"/>
        </w:rPr>
      </w:pPr>
      <w:r>
        <w:rPr>
          <w:rFonts w:hint="eastAsia" w:ascii="宋体" w:hAnsi="宋体"/>
          <w:sz w:val="24"/>
        </w:rPr>
        <w:t>被授权人（委托代理人）签字：                   授权人（法定代表人）签字：</w:t>
      </w:r>
    </w:p>
    <w:p w14:paraId="73C20E2D">
      <w:pPr>
        <w:spacing w:line="360" w:lineRule="auto"/>
        <w:rPr>
          <w:rFonts w:ascii="宋体" w:hAnsi="宋体"/>
          <w:sz w:val="24"/>
          <w:u w:val="single"/>
        </w:rPr>
      </w:pPr>
      <w:r>
        <w:rPr>
          <w:rFonts w:hint="eastAsia" w:ascii="宋体" w:hAnsi="宋体"/>
          <w:sz w:val="24"/>
        </w:rPr>
        <w:t>职务：                                         职务：</w:t>
      </w:r>
    </w:p>
    <w:p w14:paraId="1991E937">
      <w:pPr>
        <w:spacing w:line="360" w:lineRule="auto"/>
        <w:rPr>
          <w:rFonts w:ascii="宋体" w:hAnsi="宋体"/>
          <w:sz w:val="24"/>
        </w:rPr>
      </w:pPr>
      <w:r>
        <w:rPr>
          <w:rFonts w:hint="eastAsia" w:ascii="宋体" w:hAnsi="宋体"/>
          <w:sz w:val="24"/>
        </w:rPr>
        <w:t>附：被授权人身份证正、反面扫描（或复印）件</w:t>
      </w:r>
    </w:p>
    <w:p w14:paraId="0CE172BF">
      <w:pPr>
        <w:tabs>
          <w:tab w:val="left" w:pos="168"/>
        </w:tabs>
        <w:adjustRightInd w:val="0"/>
        <w:spacing w:line="360" w:lineRule="auto"/>
        <w:textAlignment w:val="baseline"/>
        <w:rPr>
          <w:rFonts w:ascii="宋体" w:hAnsi="宋体"/>
          <w:bCs/>
          <w:sz w:val="28"/>
          <w:szCs w:val="28"/>
        </w:rPr>
      </w:pPr>
    </w:p>
    <w:p w14:paraId="29F46AE0">
      <w:pPr>
        <w:tabs>
          <w:tab w:val="left" w:pos="168"/>
        </w:tabs>
        <w:adjustRightInd w:val="0"/>
        <w:spacing w:line="360" w:lineRule="auto"/>
        <w:textAlignment w:val="baseline"/>
        <w:rPr>
          <w:rFonts w:ascii="宋体" w:hAnsi="宋体"/>
          <w:bCs/>
          <w:sz w:val="28"/>
          <w:szCs w:val="28"/>
        </w:rPr>
      </w:pPr>
    </w:p>
    <w:p w14:paraId="14CB1468">
      <w:pPr>
        <w:tabs>
          <w:tab w:val="left" w:pos="168"/>
        </w:tabs>
        <w:adjustRightInd w:val="0"/>
        <w:spacing w:line="360" w:lineRule="auto"/>
        <w:textAlignment w:val="baseline"/>
        <w:rPr>
          <w:rFonts w:ascii="宋体" w:hAnsi="宋体"/>
          <w:bCs/>
          <w:sz w:val="28"/>
          <w:szCs w:val="28"/>
        </w:rPr>
      </w:pPr>
    </w:p>
    <w:p w14:paraId="6BEA3988">
      <w:pPr>
        <w:tabs>
          <w:tab w:val="left" w:pos="168"/>
        </w:tabs>
        <w:adjustRightInd w:val="0"/>
        <w:spacing w:line="360" w:lineRule="auto"/>
        <w:textAlignment w:val="baseline"/>
        <w:rPr>
          <w:rFonts w:ascii="宋体" w:hAnsi="宋体"/>
          <w:bCs/>
          <w:sz w:val="28"/>
          <w:szCs w:val="28"/>
        </w:rPr>
      </w:pPr>
    </w:p>
    <w:p w14:paraId="1948B90C">
      <w:pPr>
        <w:tabs>
          <w:tab w:val="left" w:pos="168"/>
        </w:tabs>
        <w:adjustRightInd w:val="0"/>
        <w:spacing w:line="360" w:lineRule="auto"/>
        <w:textAlignment w:val="baseline"/>
        <w:rPr>
          <w:rFonts w:ascii="宋体" w:hAnsi="宋体"/>
          <w:bCs/>
          <w:sz w:val="28"/>
          <w:szCs w:val="28"/>
        </w:rPr>
      </w:pPr>
    </w:p>
    <w:p w14:paraId="274B66B1">
      <w:pPr>
        <w:tabs>
          <w:tab w:val="left" w:pos="168"/>
        </w:tabs>
        <w:adjustRightInd w:val="0"/>
        <w:spacing w:line="360" w:lineRule="auto"/>
        <w:textAlignment w:val="baseline"/>
        <w:rPr>
          <w:rFonts w:ascii="宋体" w:hAnsi="宋体"/>
          <w:bCs/>
          <w:sz w:val="28"/>
          <w:szCs w:val="28"/>
        </w:rPr>
      </w:pPr>
    </w:p>
    <w:p w14:paraId="53F365C7">
      <w:pPr>
        <w:tabs>
          <w:tab w:val="left" w:pos="168"/>
        </w:tabs>
        <w:adjustRightInd w:val="0"/>
        <w:spacing w:line="360" w:lineRule="auto"/>
        <w:textAlignment w:val="baseline"/>
        <w:rPr>
          <w:rFonts w:ascii="宋体" w:hAnsi="宋体"/>
          <w:bCs/>
          <w:sz w:val="28"/>
          <w:szCs w:val="28"/>
        </w:rPr>
      </w:pPr>
    </w:p>
    <w:p w14:paraId="2E264DA1">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1A88E43F">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E522448">
      <w:pPr>
        <w:pStyle w:val="4"/>
        <w:numPr>
          <w:ilvl w:val="0"/>
          <w:numId w:val="0"/>
        </w:numPr>
        <w:ind w:left="709" w:hanging="709"/>
        <w:rPr>
          <w:rFonts w:hAnsi="宋体"/>
          <w:lang w:val="zh-CN"/>
        </w:rPr>
      </w:pPr>
      <w:r>
        <w:rPr>
          <w:rFonts w:hAnsi="宋体"/>
          <w:bCs/>
          <w:sz w:val="24"/>
        </w:rPr>
        <w:br w:type="page"/>
      </w:r>
      <w:bookmarkStart w:id="197" w:name="_Toc1575337"/>
      <w:r>
        <w:rPr>
          <w:rFonts w:hint="eastAsia" w:hAnsi="宋体"/>
          <w:b/>
          <w:sz w:val="32"/>
          <w:lang w:val="zh-CN"/>
        </w:rPr>
        <w:t>格式4、磋商供应商承诺书</w:t>
      </w:r>
      <w:bookmarkEnd w:id="197"/>
    </w:p>
    <w:p w14:paraId="430EDAF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4131A6AF">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青海丰研工程咨询有限公司</w:t>
      </w:r>
    </w:p>
    <w:p w14:paraId="22EEF262">
      <w:pPr>
        <w:spacing w:line="360" w:lineRule="auto"/>
        <w:rPr>
          <w:rFonts w:ascii="宋体" w:hAnsi="宋体"/>
          <w:sz w:val="24"/>
          <w:szCs w:val="28"/>
        </w:rPr>
      </w:pPr>
    </w:p>
    <w:p w14:paraId="17DF6F8F">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047126FE">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B278781">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50ADC220">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5FDC7EA2">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719040C4">
      <w:pPr>
        <w:tabs>
          <w:tab w:val="left" w:pos="168"/>
        </w:tabs>
        <w:adjustRightInd w:val="0"/>
        <w:spacing w:line="360" w:lineRule="auto"/>
        <w:ind w:firstLine="560" w:firstLineChars="200"/>
        <w:textAlignment w:val="baseline"/>
        <w:rPr>
          <w:rFonts w:ascii="宋体" w:hAnsi="宋体"/>
          <w:bCs/>
          <w:sz w:val="28"/>
          <w:szCs w:val="28"/>
        </w:rPr>
      </w:pPr>
    </w:p>
    <w:p w14:paraId="76F28A48">
      <w:pPr>
        <w:tabs>
          <w:tab w:val="left" w:pos="168"/>
        </w:tabs>
        <w:adjustRightInd w:val="0"/>
        <w:spacing w:line="360" w:lineRule="auto"/>
        <w:ind w:firstLine="560" w:firstLineChars="200"/>
        <w:textAlignment w:val="baseline"/>
        <w:rPr>
          <w:rFonts w:ascii="宋体" w:hAnsi="宋体"/>
          <w:bCs/>
          <w:sz w:val="28"/>
          <w:szCs w:val="28"/>
        </w:rPr>
      </w:pPr>
    </w:p>
    <w:p w14:paraId="63674410">
      <w:pPr>
        <w:tabs>
          <w:tab w:val="left" w:pos="168"/>
        </w:tabs>
        <w:adjustRightInd w:val="0"/>
        <w:spacing w:line="360" w:lineRule="auto"/>
        <w:ind w:firstLine="560" w:firstLineChars="200"/>
        <w:textAlignment w:val="baseline"/>
        <w:rPr>
          <w:rFonts w:ascii="宋体" w:hAnsi="宋体"/>
          <w:bCs/>
          <w:sz w:val="28"/>
          <w:szCs w:val="28"/>
        </w:rPr>
      </w:pPr>
    </w:p>
    <w:p w14:paraId="404DD284">
      <w:pPr>
        <w:tabs>
          <w:tab w:val="left" w:pos="168"/>
        </w:tabs>
        <w:adjustRightInd w:val="0"/>
        <w:spacing w:line="360" w:lineRule="auto"/>
        <w:ind w:firstLine="560" w:firstLineChars="200"/>
        <w:textAlignment w:val="baseline"/>
        <w:rPr>
          <w:rFonts w:ascii="宋体" w:hAnsi="宋体"/>
          <w:bCs/>
          <w:sz w:val="28"/>
          <w:szCs w:val="28"/>
        </w:rPr>
      </w:pPr>
    </w:p>
    <w:p w14:paraId="1C5E26ED">
      <w:pPr>
        <w:tabs>
          <w:tab w:val="left" w:pos="168"/>
        </w:tabs>
        <w:adjustRightInd w:val="0"/>
        <w:spacing w:line="360" w:lineRule="auto"/>
        <w:ind w:firstLine="560" w:firstLineChars="200"/>
        <w:textAlignment w:val="baseline"/>
        <w:rPr>
          <w:rFonts w:ascii="宋体" w:hAnsi="宋体"/>
          <w:bCs/>
          <w:sz w:val="28"/>
          <w:szCs w:val="28"/>
        </w:rPr>
      </w:pPr>
    </w:p>
    <w:p w14:paraId="7250582B">
      <w:pPr>
        <w:tabs>
          <w:tab w:val="left" w:pos="168"/>
        </w:tabs>
        <w:adjustRightInd w:val="0"/>
        <w:spacing w:line="360" w:lineRule="auto"/>
        <w:ind w:firstLine="560" w:firstLineChars="200"/>
        <w:textAlignment w:val="baseline"/>
        <w:rPr>
          <w:rFonts w:ascii="宋体" w:hAnsi="宋体"/>
          <w:bCs/>
          <w:sz w:val="28"/>
          <w:szCs w:val="28"/>
        </w:rPr>
      </w:pPr>
    </w:p>
    <w:p w14:paraId="0CD464D9">
      <w:pPr>
        <w:tabs>
          <w:tab w:val="left" w:pos="168"/>
        </w:tabs>
        <w:adjustRightInd w:val="0"/>
        <w:spacing w:line="360" w:lineRule="auto"/>
        <w:ind w:firstLine="560" w:firstLineChars="200"/>
        <w:textAlignment w:val="baseline"/>
        <w:rPr>
          <w:rFonts w:ascii="宋体" w:hAnsi="宋体"/>
          <w:bCs/>
          <w:sz w:val="28"/>
          <w:szCs w:val="28"/>
        </w:rPr>
      </w:pPr>
    </w:p>
    <w:p w14:paraId="009C0D4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CCE8E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A0E8492">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200E94CC">
      <w:pPr>
        <w:pStyle w:val="4"/>
        <w:numPr>
          <w:ilvl w:val="0"/>
          <w:numId w:val="0"/>
        </w:numPr>
        <w:ind w:left="709" w:hanging="709"/>
        <w:rPr>
          <w:rFonts w:hAnsi="宋体"/>
          <w:lang w:val="zh-CN"/>
        </w:rPr>
      </w:pPr>
      <w:r>
        <w:rPr>
          <w:rFonts w:hAnsi="宋体"/>
          <w:bCs/>
          <w:sz w:val="24"/>
        </w:rPr>
        <w:br w:type="page"/>
      </w:r>
      <w:bookmarkStart w:id="198" w:name="_Toc1575338"/>
      <w:r>
        <w:rPr>
          <w:rFonts w:hint="eastAsia" w:hAnsi="宋体"/>
          <w:b/>
          <w:sz w:val="32"/>
          <w:lang w:val="zh-CN"/>
        </w:rPr>
        <w:t>格式5、供应商诚信承诺书</w:t>
      </w:r>
      <w:bookmarkEnd w:id="198"/>
    </w:p>
    <w:p w14:paraId="1BB37D6E">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619581C7">
      <w:pPr>
        <w:autoSpaceDE w:val="0"/>
        <w:autoSpaceDN w:val="0"/>
        <w:adjustRightInd w:val="0"/>
        <w:spacing w:line="360" w:lineRule="auto"/>
        <w:rPr>
          <w:rFonts w:ascii="宋体" w:hAnsi="宋体" w:cs="宋体"/>
          <w:kern w:val="0"/>
          <w:sz w:val="24"/>
          <w:lang w:val="zh-CN"/>
        </w:rPr>
      </w:pPr>
    </w:p>
    <w:p w14:paraId="4440771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448AEC95">
      <w:pPr>
        <w:autoSpaceDE w:val="0"/>
        <w:autoSpaceDN w:val="0"/>
        <w:adjustRightInd w:val="0"/>
        <w:spacing w:line="360" w:lineRule="auto"/>
        <w:rPr>
          <w:rFonts w:ascii="宋体" w:hAnsi="宋体" w:cs="宋体"/>
          <w:kern w:val="0"/>
          <w:sz w:val="24"/>
          <w:lang w:val="zh-CN"/>
        </w:rPr>
      </w:pPr>
    </w:p>
    <w:p w14:paraId="262BCA5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w:t>
      </w:r>
      <w:r>
        <w:rPr>
          <w:rFonts w:hint="eastAsia" w:ascii="宋体" w:hAnsi="宋体" w:cs="宋体"/>
          <w:kern w:val="0"/>
          <w:sz w:val="24"/>
          <w:lang w:val="en-US" w:eastAsia="zh-CN"/>
        </w:rPr>
        <w:t>西宁市湟中区</w:t>
      </w:r>
      <w:r>
        <w:rPr>
          <w:rFonts w:hint="eastAsia" w:ascii="宋体" w:hAnsi="宋体" w:cs="宋体"/>
          <w:kern w:val="0"/>
          <w:sz w:val="24"/>
          <w:lang w:val="zh-CN"/>
        </w:rPr>
        <w:t>政府采购活动，愿就以下内容做出承诺：</w:t>
      </w:r>
    </w:p>
    <w:p w14:paraId="4081909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6C3E9E6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DA75FE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2437FC3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256BD15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31BE09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4562D50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3BA2EA51">
      <w:pPr>
        <w:autoSpaceDE w:val="0"/>
        <w:autoSpaceDN w:val="0"/>
        <w:adjustRightInd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368BC0DF">
      <w:pPr>
        <w:autoSpaceDE w:val="0"/>
        <w:autoSpaceDN w:val="0"/>
        <w:adjustRightInd w:val="0"/>
        <w:spacing w:line="360" w:lineRule="auto"/>
        <w:rPr>
          <w:rFonts w:ascii="宋体" w:hAnsi="宋体" w:cs="宋体"/>
          <w:kern w:val="0"/>
          <w:sz w:val="24"/>
          <w:lang w:val="zh-CN"/>
        </w:rPr>
      </w:pPr>
    </w:p>
    <w:p w14:paraId="61C9EC70">
      <w:pPr>
        <w:autoSpaceDE w:val="0"/>
        <w:autoSpaceDN w:val="0"/>
        <w:adjustRightInd w:val="0"/>
        <w:spacing w:line="360" w:lineRule="auto"/>
        <w:rPr>
          <w:rFonts w:ascii="宋体" w:hAnsi="宋体" w:cs="宋体"/>
          <w:kern w:val="0"/>
          <w:sz w:val="24"/>
          <w:lang w:val="zh-CN"/>
        </w:rPr>
      </w:pPr>
    </w:p>
    <w:p w14:paraId="4FBEF0EE">
      <w:pPr>
        <w:tabs>
          <w:tab w:val="left" w:pos="168"/>
        </w:tabs>
        <w:adjustRightInd w:val="0"/>
        <w:spacing w:line="360" w:lineRule="auto"/>
        <w:textAlignment w:val="baseline"/>
        <w:rPr>
          <w:rFonts w:ascii="宋体" w:hAnsi="宋体"/>
          <w:bCs/>
          <w:sz w:val="28"/>
          <w:szCs w:val="28"/>
        </w:rPr>
      </w:pPr>
      <w:bookmarkStart w:id="199" w:name="_Toc444715739"/>
      <w:bookmarkStart w:id="200" w:name="_Toc17097"/>
    </w:p>
    <w:p w14:paraId="7E652C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643A5D51">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0F884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C44A6F9">
      <w:pPr>
        <w:pStyle w:val="4"/>
        <w:numPr>
          <w:ilvl w:val="0"/>
          <w:numId w:val="0"/>
        </w:numPr>
        <w:ind w:left="709" w:hanging="709"/>
        <w:rPr>
          <w:rFonts w:hAnsi="宋体" w:cs="宋体"/>
          <w:lang w:val="zh-CN"/>
        </w:rPr>
      </w:pPr>
      <w:r>
        <w:rPr>
          <w:rFonts w:hAnsi="宋体"/>
          <w:bCs/>
          <w:sz w:val="24"/>
        </w:rPr>
        <w:br w:type="page"/>
      </w:r>
      <w:bookmarkStart w:id="201" w:name="_Toc1575339"/>
      <w:r>
        <w:rPr>
          <w:rFonts w:hint="eastAsia" w:hAnsi="宋体"/>
          <w:b/>
          <w:sz w:val="32"/>
          <w:lang w:val="zh-CN"/>
        </w:rPr>
        <w:t>格式6、资格证明材料</w:t>
      </w:r>
      <w:bookmarkEnd w:id="199"/>
      <w:bookmarkEnd w:id="200"/>
      <w:bookmarkEnd w:id="201"/>
    </w:p>
    <w:p w14:paraId="4E10BC21">
      <w:pPr>
        <w:spacing w:line="360" w:lineRule="auto"/>
        <w:rPr>
          <w:rFonts w:ascii="宋体" w:hAnsi="宋体"/>
          <w:lang w:val="zh-CN"/>
        </w:rPr>
      </w:pPr>
    </w:p>
    <w:p w14:paraId="66DA76E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3CAE0AF2">
      <w:pPr>
        <w:spacing w:line="360" w:lineRule="auto"/>
        <w:ind w:firstLine="424" w:firstLineChars="177"/>
        <w:rPr>
          <w:rFonts w:ascii="宋体" w:hAnsi="宋体" w:cs="Arial"/>
          <w:sz w:val="24"/>
        </w:rPr>
      </w:pPr>
      <w:r>
        <w:rPr>
          <w:rFonts w:ascii="宋体" w:hAnsi="宋体" w:cs="Arial"/>
          <w:sz w:val="24"/>
        </w:rPr>
        <w:t>资格证明材料包括：</w:t>
      </w:r>
    </w:p>
    <w:p w14:paraId="6E64D61A">
      <w:pPr>
        <w:spacing w:line="360" w:lineRule="auto"/>
        <w:rPr>
          <w:rFonts w:ascii="宋体" w:hAnsi="宋体" w:cs="Arial"/>
          <w:sz w:val="24"/>
        </w:rPr>
      </w:pPr>
      <w:r>
        <w:rPr>
          <w:rFonts w:ascii="宋体" w:hAnsi="宋体" w:cs="Arial"/>
          <w:sz w:val="24"/>
        </w:rPr>
        <w:t>（1）单位法人营业执照、税务登记证、组织机构代码证；</w:t>
      </w:r>
    </w:p>
    <w:p w14:paraId="509B05E7">
      <w:pPr>
        <w:spacing w:line="360" w:lineRule="auto"/>
        <w:rPr>
          <w:rFonts w:ascii="宋体" w:hAnsi="宋体" w:cs="Arial"/>
          <w:sz w:val="24"/>
        </w:rPr>
      </w:pPr>
      <w:r>
        <w:rPr>
          <w:rFonts w:ascii="宋体" w:hAnsi="宋体" w:cs="Arial"/>
          <w:sz w:val="24"/>
        </w:rPr>
        <w:t>（2）磋商文件规定的有关资格证书、许可证书、认证等；</w:t>
      </w:r>
    </w:p>
    <w:p w14:paraId="245E23C8">
      <w:pPr>
        <w:spacing w:line="360" w:lineRule="auto"/>
        <w:rPr>
          <w:rFonts w:ascii="宋体" w:hAnsi="宋体" w:cs="Arial"/>
          <w:sz w:val="24"/>
        </w:rPr>
      </w:pPr>
      <w:r>
        <w:rPr>
          <w:rFonts w:ascii="宋体" w:hAnsi="宋体" w:cs="Arial"/>
          <w:sz w:val="24"/>
        </w:rPr>
        <w:t>（3）磋商供应商简介及获得相关证书证明文件；</w:t>
      </w:r>
    </w:p>
    <w:p w14:paraId="011583B3">
      <w:pPr>
        <w:spacing w:line="360" w:lineRule="auto"/>
        <w:rPr>
          <w:rFonts w:ascii="宋体" w:hAnsi="宋体" w:cs="Arial"/>
          <w:sz w:val="24"/>
        </w:rPr>
      </w:pPr>
      <w:r>
        <w:rPr>
          <w:rFonts w:ascii="宋体" w:hAnsi="宋体" w:cs="Arial"/>
          <w:sz w:val="24"/>
        </w:rPr>
        <w:t>（4）磋商供应商认为有必要提供的其他资格证明文件。</w:t>
      </w:r>
    </w:p>
    <w:p w14:paraId="0CC0E91B">
      <w:pPr>
        <w:pStyle w:val="4"/>
        <w:numPr>
          <w:ilvl w:val="0"/>
          <w:numId w:val="0"/>
        </w:numPr>
        <w:ind w:left="709" w:hanging="709"/>
        <w:rPr>
          <w:rFonts w:hAnsi="宋体"/>
          <w:lang w:val="zh-CN"/>
        </w:rPr>
      </w:pPr>
      <w:r>
        <w:rPr>
          <w:rFonts w:hAnsi="宋体" w:cs="宋体"/>
          <w:kern w:val="0"/>
          <w:sz w:val="24"/>
          <w:lang w:val="zh-CN"/>
        </w:rPr>
        <w:br w:type="page"/>
      </w:r>
      <w:bookmarkStart w:id="202" w:name="_Toc1575340"/>
      <w:bookmarkStart w:id="203" w:name="_Toc20673"/>
      <w:bookmarkStart w:id="204" w:name="_Toc444715740"/>
      <w:r>
        <w:rPr>
          <w:rFonts w:hint="eastAsia" w:hAnsi="宋体"/>
          <w:b/>
          <w:sz w:val="32"/>
          <w:lang w:val="zh-CN"/>
        </w:rPr>
        <w:t>格式7、财务状况、缴纳税收和社会保障资金证明</w:t>
      </w:r>
      <w:bookmarkEnd w:id="202"/>
    </w:p>
    <w:p w14:paraId="0718D09B">
      <w:pPr>
        <w:spacing w:line="360" w:lineRule="auto"/>
        <w:rPr>
          <w:rFonts w:ascii="宋体" w:hAnsi="宋体"/>
          <w:lang w:val="zh-CN"/>
        </w:rPr>
      </w:pPr>
    </w:p>
    <w:p w14:paraId="2924A54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44DE0601">
      <w:pPr>
        <w:autoSpaceDE w:val="0"/>
        <w:autoSpaceDN w:val="0"/>
        <w:spacing w:line="360" w:lineRule="auto"/>
        <w:rPr>
          <w:rFonts w:ascii="宋体" w:hAnsi="宋体" w:cs="Arial"/>
          <w:sz w:val="24"/>
          <w:lang w:val="zh-CN"/>
        </w:rPr>
      </w:pPr>
    </w:p>
    <w:p w14:paraId="71B1F3D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7F9E6C7E">
      <w:pPr>
        <w:pStyle w:val="59"/>
        <w:numPr>
          <w:ilvl w:val="1"/>
          <w:numId w:val="20"/>
        </w:numPr>
        <w:spacing w:line="360" w:lineRule="auto"/>
        <w:ind w:left="851" w:hanging="360" w:firstLineChars="0"/>
        <w:rPr>
          <w:rFonts w:ascii="宋体" w:hAnsi="宋体" w:cs="宋体"/>
          <w:kern w:val="0"/>
          <w:sz w:val="24"/>
          <w:lang w:val="zh-CN"/>
        </w:rPr>
      </w:pPr>
      <w:r>
        <w:rPr>
          <w:rFonts w:hint="eastAsia" w:ascii="宋体" w:hAnsi="宋体" w:cs="宋体"/>
          <w:kern w:val="0"/>
          <w:sz w:val="24"/>
          <w:highlight w:val="none"/>
          <w:lang w:val="zh-CN"/>
        </w:rPr>
        <w:t>投标人是法人的，提供基本</w:t>
      </w:r>
      <w:r>
        <w:rPr>
          <w:rFonts w:hint="eastAsia" w:ascii="宋体" w:hAnsi="宋体" w:cs="宋体"/>
          <w:kern w:val="0"/>
          <w:sz w:val="24"/>
          <w:lang w:val="zh-CN"/>
        </w:rPr>
        <w:t>开户银行近三个月内出具的资信证明（同时提供基本存款账户开户许可证）或（</w:t>
      </w:r>
      <w:r>
        <w:rPr>
          <w:rFonts w:hint="eastAsia" w:ascii="宋体" w:hAnsi="宋体" w:cs="宋体"/>
          <w:kern w:val="0"/>
          <w:sz w:val="24"/>
          <w:lang w:val="en-US" w:eastAsia="zh-CN"/>
        </w:rPr>
        <w:t>2023年或2024年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188BC08">
      <w:pPr>
        <w:pStyle w:val="59"/>
        <w:numPr>
          <w:ilvl w:val="1"/>
          <w:numId w:val="20"/>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05B39417">
      <w:pPr>
        <w:pStyle w:val="4"/>
        <w:numPr>
          <w:ilvl w:val="0"/>
          <w:numId w:val="0"/>
        </w:numPr>
        <w:ind w:left="709" w:hanging="709"/>
        <w:rPr>
          <w:rFonts w:hAnsi="宋体"/>
          <w:lang w:val="zh-CN"/>
        </w:rPr>
      </w:pPr>
      <w:r>
        <w:rPr>
          <w:rFonts w:hAnsi="宋体"/>
          <w:b/>
          <w:sz w:val="32"/>
          <w:lang w:val="zh-CN"/>
        </w:rPr>
        <w:br w:type="page"/>
      </w:r>
      <w:bookmarkStart w:id="205" w:name="_Toc1575341"/>
      <w:r>
        <w:rPr>
          <w:rFonts w:hint="eastAsia" w:hAnsi="宋体"/>
          <w:b/>
          <w:sz w:val="32"/>
          <w:lang w:val="zh-CN"/>
        </w:rPr>
        <w:t>格式8、具备履行合同所必须的设备和专业技术能力证明</w:t>
      </w:r>
      <w:bookmarkEnd w:id="205"/>
    </w:p>
    <w:p w14:paraId="4D3E0851">
      <w:pPr>
        <w:autoSpaceDE w:val="0"/>
        <w:autoSpaceDN w:val="0"/>
        <w:adjustRightInd w:val="0"/>
        <w:spacing w:line="360" w:lineRule="auto"/>
        <w:rPr>
          <w:rFonts w:ascii="宋体" w:hAnsi="宋体" w:cs="宋体"/>
          <w:kern w:val="0"/>
          <w:sz w:val="24"/>
          <w:lang w:val="zh-CN"/>
        </w:rPr>
      </w:pPr>
    </w:p>
    <w:p w14:paraId="4524179D">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4CD091D1">
      <w:pPr>
        <w:autoSpaceDE w:val="0"/>
        <w:autoSpaceDN w:val="0"/>
        <w:adjustRightInd w:val="0"/>
        <w:spacing w:line="360" w:lineRule="auto"/>
        <w:rPr>
          <w:rFonts w:ascii="宋体" w:hAnsi="宋体" w:cs="宋体"/>
          <w:kern w:val="0"/>
          <w:sz w:val="24"/>
          <w:lang w:val="zh-CN"/>
        </w:rPr>
      </w:pPr>
    </w:p>
    <w:p w14:paraId="36A8ACCE">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lang w:val="zh-CN"/>
        </w:rPr>
        <w:t>,</w:t>
      </w:r>
      <w:r>
        <w:rPr>
          <w:kern w:val="0"/>
          <w:sz w:val="24"/>
          <w:lang w:val="zh-CN"/>
        </w:rPr>
        <w:t>须提供相关设备的购置发票</w:t>
      </w:r>
      <w:r>
        <w:rPr>
          <w:rFonts w:hint="eastAsia"/>
          <w:kern w:val="0"/>
          <w:sz w:val="24"/>
          <w:lang w:val="en-US" w:eastAsia="zh-CN"/>
        </w:rPr>
        <w:t>或</w:t>
      </w:r>
      <w:r>
        <w:rPr>
          <w:kern w:val="0"/>
          <w:sz w:val="24"/>
          <w:lang w:val="zh-CN"/>
        </w:rPr>
        <w:t>相关人员的职称证书</w:t>
      </w:r>
      <w:r>
        <w:rPr>
          <w:rFonts w:hint="eastAsia"/>
          <w:kern w:val="0"/>
          <w:sz w:val="24"/>
        </w:rPr>
        <w:t>或</w:t>
      </w:r>
      <w:r>
        <w:rPr>
          <w:kern w:val="0"/>
          <w:sz w:val="24"/>
          <w:lang w:val="zh-CN"/>
        </w:rPr>
        <w:t>用工合同等证明材料。</w:t>
      </w:r>
    </w:p>
    <w:p w14:paraId="07622AD9">
      <w:pPr>
        <w:pStyle w:val="4"/>
        <w:numPr>
          <w:ilvl w:val="0"/>
          <w:numId w:val="0"/>
        </w:numPr>
        <w:ind w:left="709" w:hanging="709"/>
        <w:rPr>
          <w:rFonts w:hAnsi="宋体" w:cs="宋体"/>
          <w:lang w:val="zh-CN"/>
        </w:rPr>
      </w:pPr>
      <w:r>
        <w:rPr>
          <w:rFonts w:hAnsi="宋体" w:cs="宋体"/>
          <w:kern w:val="0"/>
          <w:sz w:val="24"/>
          <w:lang w:val="zh-CN"/>
        </w:rPr>
        <w:br w:type="page"/>
      </w:r>
      <w:bookmarkStart w:id="206" w:name="_Toc1575342"/>
      <w:r>
        <w:rPr>
          <w:rFonts w:hint="eastAsia" w:hAnsi="宋体"/>
          <w:b/>
          <w:sz w:val="32"/>
          <w:lang w:val="zh-CN"/>
        </w:rPr>
        <w:t>格式</w:t>
      </w:r>
      <w:bookmarkEnd w:id="203"/>
      <w:bookmarkEnd w:id="204"/>
      <w:r>
        <w:rPr>
          <w:rFonts w:hint="eastAsia" w:hAnsi="宋体"/>
          <w:b/>
          <w:sz w:val="32"/>
          <w:lang w:val="zh-CN"/>
        </w:rPr>
        <w:t>9、磋商保证金证明</w:t>
      </w:r>
      <w:bookmarkEnd w:id="206"/>
    </w:p>
    <w:p w14:paraId="6E32E05D">
      <w:pPr>
        <w:spacing w:line="360" w:lineRule="auto"/>
        <w:rPr>
          <w:rFonts w:ascii="宋体" w:hAnsi="宋体" w:cs="宋体"/>
          <w:lang w:val="zh-CN"/>
        </w:rPr>
      </w:pPr>
    </w:p>
    <w:p w14:paraId="4305722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14:paraId="5F08FCBB">
      <w:pPr>
        <w:autoSpaceDE w:val="0"/>
        <w:autoSpaceDN w:val="0"/>
        <w:adjustRightInd w:val="0"/>
        <w:spacing w:line="360" w:lineRule="auto"/>
        <w:rPr>
          <w:rFonts w:ascii="宋体" w:hAnsi="宋体" w:cs="宋体"/>
          <w:b/>
          <w:bCs/>
          <w:kern w:val="0"/>
          <w:sz w:val="28"/>
          <w:szCs w:val="28"/>
          <w:lang w:val="zh-CN"/>
        </w:rPr>
      </w:pPr>
      <w:bookmarkStart w:id="207" w:name="_Toc325726048"/>
      <w:bookmarkEnd w:id="207"/>
    </w:p>
    <w:p w14:paraId="257694C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致：青海丰研工程咨询有限公司</w:t>
      </w:r>
    </w:p>
    <w:p w14:paraId="22797D1B">
      <w:pPr>
        <w:autoSpaceDE w:val="0"/>
        <w:autoSpaceDN w:val="0"/>
        <w:adjustRightInd w:val="0"/>
        <w:spacing w:line="360" w:lineRule="auto"/>
        <w:rPr>
          <w:rFonts w:ascii="宋体" w:hAnsi="宋体" w:cs="宋体"/>
          <w:b/>
          <w:bCs/>
          <w:kern w:val="0"/>
          <w:sz w:val="24"/>
          <w:lang w:val="zh-CN"/>
        </w:rPr>
      </w:pPr>
    </w:p>
    <w:p w14:paraId="2D30A418">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rPr>
        <w:t xml:space="preserve">         </w:t>
      </w:r>
      <w:r>
        <w:rPr>
          <w:rFonts w:hint="eastAsia" w:ascii="宋体" w:hAnsi="宋体" w:cs="宋体"/>
          <w:kern w:val="0"/>
          <w:sz w:val="24"/>
          <w:lang w:val="zh-CN"/>
        </w:rPr>
        <w:t>（大写：</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日以基本户转账方式汇入你方账户。</w:t>
      </w:r>
    </w:p>
    <w:p w14:paraId="4EE8334F">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659F242E">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4753BC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C48242F">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A4BD32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076F0E31">
      <w:pPr>
        <w:autoSpaceDE w:val="0"/>
        <w:autoSpaceDN w:val="0"/>
        <w:adjustRightInd w:val="0"/>
        <w:spacing w:line="360" w:lineRule="auto"/>
        <w:rPr>
          <w:rFonts w:ascii="宋体" w:hAnsi="宋体" w:cs="宋体"/>
          <w:kern w:val="0"/>
          <w:sz w:val="24"/>
          <w:lang w:val="zh-CN"/>
        </w:rPr>
      </w:pPr>
    </w:p>
    <w:p w14:paraId="2E9A1E0B">
      <w:pPr>
        <w:autoSpaceDE w:val="0"/>
        <w:autoSpaceDN w:val="0"/>
        <w:adjustRightInd w:val="0"/>
        <w:spacing w:line="360" w:lineRule="auto"/>
        <w:rPr>
          <w:rFonts w:ascii="宋体" w:hAnsi="宋体" w:cs="宋体"/>
          <w:kern w:val="0"/>
          <w:sz w:val="24"/>
          <w:highlight w:val="none"/>
          <w:lang w:val="zh-CN"/>
        </w:rPr>
      </w:pPr>
    </w:p>
    <w:p w14:paraId="0C999C22">
      <w:pPr>
        <w:autoSpaceDE w:val="0"/>
        <w:autoSpaceDN w:val="0"/>
        <w:adjustRightInd w:val="0"/>
        <w:spacing w:line="360" w:lineRule="auto"/>
        <w:rPr>
          <w:rFonts w:ascii="宋体" w:hAnsi="宋体" w:cs="宋体"/>
          <w:kern w:val="0"/>
          <w:sz w:val="24"/>
          <w:lang w:val="zh-CN"/>
        </w:rPr>
      </w:pPr>
    </w:p>
    <w:p w14:paraId="48CCF9B1">
      <w:pPr>
        <w:autoSpaceDE w:val="0"/>
        <w:autoSpaceDN w:val="0"/>
        <w:adjustRightInd w:val="0"/>
        <w:spacing w:line="360" w:lineRule="auto"/>
        <w:rPr>
          <w:rFonts w:ascii="宋体" w:hAnsi="宋体" w:cs="宋体"/>
          <w:kern w:val="0"/>
          <w:sz w:val="24"/>
          <w:lang w:val="zh-CN"/>
        </w:rPr>
      </w:pPr>
    </w:p>
    <w:p w14:paraId="10DA0344">
      <w:pPr>
        <w:autoSpaceDE w:val="0"/>
        <w:autoSpaceDN w:val="0"/>
        <w:adjustRightInd w:val="0"/>
        <w:spacing w:line="360" w:lineRule="auto"/>
        <w:rPr>
          <w:rFonts w:ascii="宋体" w:hAnsi="宋体" w:cs="宋体"/>
          <w:kern w:val="0"/>
          <w:sz w:val="24"/>
          <w:lang w:val="zh-CN"/>
        </w:rPr>
      </w:pPr>
    </w:p>
    <w:p w14:paraId="04300D4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1F523A8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E1CBB20">
      <w:pPr>
        <w:tabs>
          <w:tab w:val="left" w:pos="168"/>
        </w:tabs>
        <w:adjustRightInd w:val="0"/>
        <w:spacing w:line="360" w:lineRule="auto"/>
        <w:ind w:firstLine="6480" w:firstLineChars="2700"/>
        <w:textAlignment w:val="baseline"/>
        <w:rPr>
          <w:rFonts w:ascii="宋体" w:hAnsi="宋体"/>
          <w:bCs/>
          <w:sz w:val="24"/>
          <w:szCs w:val="28"/>
        </w:rPr>
      </w:pPr>
      <w:r>
        <w:rPr>
          <w:rFonts w:hint="eastAsia" w:ascii="宋体" w:hAnsi="宋体"/>
          <w:bCs/>
          <w:sz w:val="24"/>
          <w:szCs w:val="28"/>
        </w:rPr>
        <w:t>日期：    年   月   日</w:t>
      </w:r>
    </w:p>
    <w:p w14:paraId="21CE4481">
      <w:pPr>
        <w:spacing w:line="360" w:lineRule="auto"/>
        <w:rPr>
          <w:lang w:val="zh-CN"/>
        </w:rPr>
      </w:pPr>
    </w:p>
    <w:p w14:paraId="005C23E6">
      <w:pPr>
        <w:pStyle w:val="4"/>
        <w:numPr>
          <w:ilvl w:val="0"/>
          <w:numId w:val="0"/>
        </w:numPr>
        <w:ind w:left="709" w:hanging="709"/>
        <w:rPr>
          <w:rFonts w:hAnsi="宋体" w:cs="宋体"/>
        </w:rPr>
      </w:pPr>
      <w:r>
        <w:rPr>
          <w:rFonts w:hAnsi="宋体" w:cs="宋体"/>
          <w:kern w:val="0"/>
          <w:sz w:val="24"/>
          <w:lang w:val="zh-CN"/>
        </w:rPr>
        <w:br w:type="page"/>
      </w:r>
      <w:bookmarkStart w:id="208" w:name="_Toc428180589"/>
      <w:bookmarkStart w:id="209" w:name="_Toc1575343"/>
      <w:bookmarkStart w:id="210" w:name="_Toc21450"/>
      <w:bookmarkStart w:id="211" w:name="_Toc444715741"/>
      <w:r>
        <w:rPr>
          <w:rFonts w:hint="eastAsia" w:hAnsi="宋体"/>
          <w:b/>
          <w:sz w:val="32"/>
          <w:lang w:val="zh-CN"/>
        </w:rPr>
        <w:t>格式10、无重大违法记录声明</w:t>
      </w:r>
      <w:bookmarkEnd w:id="208"/>
      <w:bookmarkEnd w:id="209"/>
      <w:bookmarkEnd w:id="210"/>
      <w:bookmarkEnd w:id="211"/>
    </w:p>
    <w:p w14:paraId="0668D6CC">
      <w:pPr>
        <w:autoSpaceDE w:val="0"/>
        <w:autoSpaceDN w:val="0"/>
        <w:adjustRightInd w:val="0"/>
        <w:spacing w:line="360" w:lineRule="auto"/>
        <w:rPr>
          <w:rFonts w:ascii="宋体" w:hAnsi="宋体" w:cs="宋体"/>
          <w:kern w:val="0"/>
          <w:sz w:val="24"/>
          <w:lang w:val="zh-CN"/>
        </w:rPr>
      </w:pPr>
    </w:p>
    <w:p w14:paraId="45C8A8DA">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C966469">
      <w:pPr>
        <w:autoSpaceDE w:val="0"/>
        <w:autoSpaceDN w:val="0"/>
        <w:adjustRightInd w:val="0"/>
        <w:spacing w:line="360" w:lineRule="auto"/>
        <w:rPr>
          <w:rFonts w:ascii="宋体" w:hAnsi="宋体" w:cs="宋体"/>
          <w:kern w:val="0"/>
          <w:sz w:val="24"/>
          <w:lang w:val="zh-CN"/>
        </w:rPr>
      </w:pPr>
    </w:p>
    <w:p w14:paraId="19035E9C">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致：青海丰研工程咨询有限公司</w:t>
      </w:r>
    </w:p>
    <w:p w14:paraId="1709ED13">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6EBA8352">
      <w:pPr>
        <w:spacing w:line="360" w:lineRule="auto"/>
        <w:ind w:firstLine="424" w:firstLineChars="177"/>
        <w:rPr>
          <w:rFonts w:ascii="宋体" w:hAnsi="宋体" w:cs="Arial"/>
          <w:sz w:val="24"/>
        </w:rPr>
      </w:pPr>
    </w:p>
    <w:p w14:paraId="7C7C4602">
      <w:pPr>
        <w:spacing w:line="360" w:lineRule="auto"/>
        <w:ind w:firstLine="424" w:firstLineChars="177"/>
        <w:rPr>
          <w:rFonts w:ascii="宋体" w:hAnsi="宋体" w:cs="Arial"/>
          <w:sz w:val="24"/>
        </w:rPr>
      </w:pPr>
    </w:p>
    <w:p w14:paraId="43848876">
      <w:pPr>
        <w:spacing w:line="360" w:lineRule="auto"/>
        <w:ind w:firstLine="662" w:firstLineChars="276"/>
        <w:rPr>
          <w:rFonts w:ascii="宋体" w:hAnsi="宋体" w:cs="Arial"/>
          <w:sz w:val="24"/>
        </w:rPr>
      </w:pPr>
      <w:r>
        <w:rPr>
          <w:rFonts w:ascii="宋体" w:hAnsi="宋体" w:cs="Arial"/>
          <w:sz w:val="24"/>
        </w:rPr>
        <w:t>特此声明。</w:t>
      </w:r>
    </w:p>
    <w:p w14:paraId="4F947651">
      <w:pPr>
        <w:spacing w:line="360" w:lineRule="auto"/>
        <w:ind w:firstLine="424" w:firstLineChars="177"/>
        <w:rPr>
          <w:rFonts w:ascii="宋体" w:hAnsi="宋体" w:cs="Arial"/>
          <w:sz w:val="24"/>
        </w:rPr>
      </w:pPr>
    </w:p>
    <w:p w14:paraId="6DD4B4D5">
      <w:pPr>
        <w:spacing w:line="360" w:lineRule="auto"/>
        <w:ind w:firstLine="424" w:firstLineChars="177"/>
        <w:rPr>
          <w:rFonts w:ascii="宋体" w:hAnsi="宋体" w:cs="Arial"/>
          <w:sz w:val="24"/>
        </w:rPr>
      </w:pPr>
    </w:p>
    <w:p w14:paraId="4D3685CC">
      <w:pPr>
        <w:spacing w:line="360" w:lineRule="auto"/>
        <w:ind w:firstLine="424" w:firstLineChars="177"/>
        <w:rPr>
          <w:rFonts w:ascii="宋体" w:hAnsi="宋体" w:cs="Arial"/>
          <w:sz w:val="24"/>
        </w:rPr>
      </w:pPr>
    </w:p>
    <w:p w14:paraId="0B8A13A0">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5D64EB02">
      <w:pPr>
        <w:spacing w:line="360" w:lineRule="auto"/>
        <w:ind w:firstLine="424" w:firstLineChars="177"/>
        <w:rPr>
          <w:rFonts w:ascii="宋体" w:hAnsi="宋体" w:cs="Arial"/>
          <w:sz w:val="24"/>
        </w:rPr>
      </w:pPr>
    </w:p>
    <w:p w14:paraId="3AE8F66D">
      <w:pPr>
        <w:spacing w:line="360" w:lineRule="auto"/>
        <w:ind w:firstLine="424" w:firstLineChars="177"/>
        <w:rPr>
          <w:rFonts w:ascii="宋体" w:hAnsi="宋体" w:cs="Arial"/>
          <w:sz w:val="24"/>
        </w:rPr>
      </w:pPr>
    </w:p>
    <w:p w14:paraId="2B9048C5">
      <w:pPr>
        <w:spacing w:line="360" w:lineRule="auto"/>
        <w:ind w:firstLine="424" w:firstLineChars="177"/>
        <w:rPr>
          <w:rFonts w:ascii="宋体" w:hAnsi="宋体" w:cs="Arial"/>
          <w:sz w:val="24"/>
        </w:rPr>
      </w:pPr>
    </w:p>
    <w:p w14:paraId="42FA8CB9">
      <w:pPr>
        <w:spacing w:line="360" w:lineRule="auto"/>
        <w:ind w:firstLine="424" w:firstLineChars="177"/>
        <w:rPr>
          <w:rFonts w:ascii="宋体" w:hAnsi="宋体" w:cs="Arial"/>
          <w:sz w:val="24"/>
        </w:rPr>
      </w:pPr>
    </w:p>
    <w:p w14:paraId="13F09B03">
      <w:pPr>
        <w:spacing w:line="360" w:lineRule="auto"/>
        <w:ind w:firstLine="424" w:firstLineChars="177"/>
        <w:rPr>
          <w:rFonts w:ascii="宋体" w:hAnsi="宋体" w:cs="Arial"/>
          <w:sz w:val="24"/>
        </w:rPr>
      </w:pPr>
    </w:p>
    <w:p w14:paraId="4BBB610E">
      <w:pPr>
        <w:spacing w:line="360" w:lineRule="auto"/>
        <w:ind w:firstLine="424" w:firstLineChars="177"/>
        <w:rPr>
          <w:rFonts w:ascii="宋体" w:hAnsi="宋体" w:cs="Arial"/>
          <w:sz w:val="24"/>
        </w:rPr>
      </w:pPr>
    </w:p>
    <w:p w14:paraId="6C67188C">
      <w:pPr>
        <w:spacing w:line="360" w:lineRule="auto"/>
        <w:ind w:firstLine="424" w:firstLineChars="177"/>
        <w:rPr>
          <w:rFonts w:ascii="宋体" w:hAnsi="宋体" w:cs="Arial"/>
          <w:sz w:val="24"/>
        </w:rPr>
      </w:pPr>
    </w:p>
    <w:p w14:paraId="474A43DF">
      <w:pPr>
        <w:spacing w:line="360" w:lineRule="auto"/>
        <w:ind w:firstLine="424" w:firstLineChars="177"/>
        <w:rPr>
          <w:rFonts w:ascii="宋体" w:hAnsi="宋体" w:cs="Arial"/>
          <w:sz w:val="24"/>
        </w:rPr>
      </w:pPr>
    </w:p>
    <w:p w14:paraId="2E7BDA15">
      <w:pPr>
        <w:spacing w:line="360" w:lineRule="auto"/>
        <w:ind w:firstLine="424" w:firstLineChars="177"/>
        <w:rPr>
          <w:rFonts w:ascii="宋体" w:hAnsi="宋体" w:cs="Arial"/>
          <w:sz w:val="24"/>
        </w:rPr>
      </w:pPr>
    </w:p>
    <w:p w14:paraId="36FCED99">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64722630">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0577CE5">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385170B8">
      <w:pPr>
        <w:rPr>
          <w:b/>
          <w:lang w:val="zh-CN"/>
        </w:rPr>
      </w:pPr>
      <w:r>
        <w:rPr>
          <w:rFonts w:cs="宋体"/>
          <w:kern w:val="0"/>
          <w:sz w:val="24"/>
          <w:lang w:val="zh-CN"/>
        </w:rPr>
        <w:br w:type="page"/>
      </w:r>
    </w:p>
    <w:p w14:paraId="58F04200">
      <w:pPr>
        <w:pStyle w:val="4"/>
        <w:numPr>
          <w:ilvl w:val="0"/>
          <w:numId w:val="0"/>
        </w:numPr>
        <w:ind w:left="709" w:hanging="709"/>
        <w:rPr>
          <w:rFonts w:hAnsi="宋体"/>
          <w:b/>
        </w:rPr>
      </w:pPr>
      <w:bookmarkStart w:id="212" w:name="_Toc1575344"/>
      <w:r>
        <w:rPr>
          <w:rFonts w:hint="eastAsia" w:hAnsi="宋体"/>
          <w:b/>
        </w:rPr>
        <w:t>三、磋商响应文件封面(下册)</w:t>
      </w:r>
      <w:bookmarkEnd w:id="212"/>
    </w:p>
    <w:p w14:paraId="4D60BBF4">
      <w:pPr>
        <w:spacing w:line="360" w:lineRule="auto"/>
        <w:jc w:val="right"/>
        <w:rPr>
          <w:rFonts w:ascii="宋体" w:hAnsi="宋体"/>
          <w:sz w:val="32"/>
        </w:rPr>
      </w:pPr>
    </w:p>
    <w:p w14:paraId="2CDA884F">
      <w:pPr>
        <w:pStyle w:val="11"/>
      </w:pPr>
    </w:p>
    <w:p w14:paraId="08C78F1E">
      <w:pPr>
        <w:spacing w:line="360" w:lineRule="auto"/>
        <w:rPr>
          <w:rFonts w:ascii="宋体" w:hAnsi="宋体"/>
          <w:sz w:val="32"/>
        </w:rPr>
      </w:pPr>
    </w:p>
    <w:p w14:paraId="0ED854DF">
      <w:pPr>
        <w:spacing w:line="360" w:lineRule="auto"/>
        <w:rPr>
          <w:rFonts w:ascii="宋体" w:hAnsi="宋体"/>
          <w:sz w:val="32"/>
        </w:rPr>
      </w:pPr>
    </w:p>
    <w:p w14:paraId="37781984">
      <w:pPr>
        <w:spacing w:line="360" w:lineRule="auto"/>
        <w:jc w:val="center"/>
        <w:rPr>
          <w:rFonts w:ascii="宋体" w:hAnsi="宋体"/>
          <w:b/>
          <w:sz w:val="96"/>
        </w:rPr>
      </w:pPr>
      <w:r>
        <w:rPr>
          <w:rFonts w:hint="eastAsia" w:ascii="宋体" w:hAnsi="宋体"/>
          <w:b/>
          <w:sz w:val="72"/>
        </w:rPr>
        <w:t>青海省政府采购项目</w:t>
      </w:r>
    </w:p>
    <w:p w14:paraId="5EC99E26">
      <w:pPr>
        <w:spacing w:line="360" w:lineRule="auto"/>
        <w:jc w:val="center"/>
        <w:rPr>
          <w:rFonts w:ascii="宋体" w:hAnsi="宋体"/>
          <w:b/>
          <w:sz w:val="48"/>
        </w:rPr>
      </w:pPr>
    </w:p>
    <w:p w14:paraId="4FE49400">
      <w:pPr>
        <w:spacing w:line="360" w:lineRule="auto"/>
        <w:jc w:val="center"/>
        <w:rPr>
          <w:rFonts w:ascii="宋体" w:hAnsi="宋体"/>
          <w:b/>
          <w:sz w:val="48"/>
        </w:rPr>
      </w:pPr>
    </w:p>
    <w:p w14:paraId="0ED80086">
      <w:pPr>
        <w:spacing w:line="360" w:lineRule="auto"/>
        <w:jc w:val="center"/>
        <w:rPr>
          <w:rFonts w:ascii="宋体" w:hAnsi="宋体"/>
          <w:b/>
          <w:sz w:val="56"/>
        </w:rPr>
      </w:pPr>
      <w:r>
        <w:rPr>
          <w:rFonts w:hint="eastAsia" w:ascii="宋体" w:hAnsi="宋体"/>
          <w:b/>
          <w:sz w:val="52"/>
        </w:rPr>
        <w:t>磋商响应文件</w:t>
      </w:r>
    </w:p>
    <w:p w14:paraId="66B24D02">
      <w:pPr>
        <w:spacing w:line="360" w:lineRule="auto"/>
        <w:jc w:val="center"/>
        <w:rPr>
          <w:rFonts w:ascii="宋体" w:hAnsi="宋体"/>
          <w:b/>
          <w:bCs/>
          <w:sz w:val="32"/>
        </w:rPr>
      </w:pPr>
      <w:r>
        <w:rPr>
          <w:rFonts w:hint="eastAsia" w:ascii="宋体" w:hAnsi="宋体"/>
          <w:b/>
          <w:bCs/>
          <w:sz w:val="32"/>
        </w:rPr>
        <w:t>（下册）</w:t>
      </w:r>
    </w:p>
    <w:p w14:paraId="710C67DE">
      <w:pPr>
        <w:adjustRightInd w:val="0"/>
        <w:spacing w:line="360" w:lineRule="auto"/>
        <w:textAlignment w:val="baseline"/>
        <w:rPr>
          <w:rFonts w:ascii="宋体" w:hAnsi="宋体"/>
          <w:b/>
          <w:bCs/>
          <w:sz w:val="32"/>
        </w:rPr>
      </w:pPr>
    </w:p>
    <w:p w14:paraId="6EA7ADBF">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7CFCB9CC">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486FD65">
      <w:pPr>
        <w:adjustRightInd w:val="0"/>
        <w:spacing w:line="360" w:lineRule="auto"/>
        <w:ind w:firstLine="643" w:firstLineChars="2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1306EE0">
      <w:pPr>
        <w:adjustRightInd w:val="0"/>
        <w:spacing w:line="360" w:lineRule="auto"/>
        <w:ind w:firstLine="643" w:firstLineChars="200"/>
        <w:textAlignment w:val="baseline"/>
        <w:rPr>
          <w:rFonts w:ascii="宋体" w:hAnsi="宋体"/>
          <w:b/>
          <w:bCs/>
          <w:sz w:val="32"/>
          <w:szCs w:val="32"/>
        </w:rPr>
      </w:pPr>
    </w:p>
    <w:p w14:paraId="0850FF14">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C4C4806">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7B66D9A">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612C232D">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2AF16B6D">
      <w:pPr>
        <w:pStyle w:val="4"/>
        <w:numPr>
          <w:ilvl w:val="0"/>
          <w:numId w:val="0"/>
        </w:numPr>
        <w:ind w:left="709" w:hanging="709"/>
        <w:rPr>
          <w:rFonts w:hAnsi="宋体"/>
          <w:b/>
          <w:sz w:val="32"/>
          <w:lang w:val="zh-CN"/>
        </w:rPr>
      </w:pPr>
      <w:r>
        <w:rPr>
          <w:rFonts w:hAnsi="宋体"/>
        </w:rPr>
        <w:br w:type="page"/>
      </w:r>
      <w:bookmarkStart w:id="213" w:name="_Toc1575345"/>
      <w:r>
        <w:rPr>
          <w:rFonts w:hint="eastAsia" w:hAnsi="宋体"/>
          <w:b/>
        </w:rPr>
        <w:t>四、</w:t>
      </w:r>
      <w:r>
        <w:rPr>
          <w:rFonts w:hint="eastAsia" w:hAnsi="宋体"/>
          <w:b/>
          <w:sz w:val="32"/>
          <w:lang w:val="zh-CN"/>
        </w:rPr>
        <w:t>磋商响应文件目录（下册）</w:t>
      </w:r>
      <w:bookmarkEnd w:id="213"/>
    </w:p>
    <w:p w14:paraId="45D66D48">
      <w:pPr>
        <w:rPr>
          <w:lang w:val="zh-CN"/>
        </w:rPr>
      </w:pPr>
    </w:p>
    <w:p w14:paraId="04C7B315">
      <w:pPr>
        <w:rPr>
          <w:lang w:val="zh-CN"/>
        </w:rPr>
      </w:pPr>
    </w:p>
    <w:p w14:paraId="6B46613D">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4" w:name="_Hlk503366915"/>
      <w:r>
        <w:rPr>
          <w:rFonts w:hint="eastAsia" w:ascii="宋体" w:hAnsi="宋体" w:cs="宋体"/>
          <w:kern w:val="0"/>
          <w:sz w:val="24"/>
          <w:lang w:val="zh-CN"/>
        </w:rPr>
        <w:t>评分对照表</w:t>
      </w:r>
      <w:bookmarkEnd w:id="214"/>
      <w:r>
        <w:rPr>
          <w:rFonts w:hint="eastAsia" w:ascii="宋体" w:hAnsi="宋体" w:cs="宋体"/>
          <w:kern w:val="0"/>
          <w:sz w:val="24"/>
          <w:lang w:val="zh-CN"/>
        </w:rPr>
        <w:t>………………………………………………………所在页码</w:t>
      </w:r>
    </w:p>
    <w:p w14:paraId="74A9EC80">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79C19D25">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7E1B2695">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CE783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01A60D5A">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32AF0EE5">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56A1EFD3">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3C7396F">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4DDD2971">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6C83F24B">
      <w:pPr>
        <w:pStyle w:val="4"/>
        <w:numPr>
          <w:ilvl w:val="0"/>
          <w:numId w:val="0"/>
        </w:numPr>
        <w:ind w:left="709" w:hanging="709"/>
        <w:rPr>
          <w:rFonts w:hAnsi="宋体"/>
          <w:b/>
          <w:sz w:val="32"/>
          <w:lang w:val="zh-CN"/>
        </w:rPr>
      </w:pPr>
      <w:r>
        <w:rPr>
          <w:rFonts w:hAnsi="宋体"/>
          <w:bCs/>
          <w:sz w:val="24"/>
          <w:szCs w:val="28"/>
        </w:rPr>
        <w:br w:type="page"/>
      </w:r>
      <w:bookmarkStart w:id="215" w:name="_Toc1575346"/>
      <w:r>
        <w:rPr>
          <w:rFonts w:hint="eastAsia" w:hAnsi="宋体"/>
          <w:b/>
          <w:sz w:val="32"/>
          <w:lang w:val="zh-CN"/>
        </w:rPr>
        <w:t>格式11、评分对照表</w:t>
      </w:r>
      <w:bookmarkEnd w:id="215"/>
    </w:p>
    <w:p w14:paraId="414EDDE6">
      <w:pPr>
        <w:spacing w:line="360" w:lineRule="auto"/>
        <w:rPr>
          <w:rFonts w:ascii="宋体" w:hAnsi="宋体"/>
          <w:bCs/>
          <w:sz w:val="24"/>
          <w:szCs w:val="28"/>
        </w:rPr>
      </w:pPr>
    </w:p>
    <w:p w14:paraId="3E1C41C5">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06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CDDA0A8">
            <w:pPr>
              <w:pStyle w:val="9"/>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610A08A2">
            <w:pPr>
              <w:pStyle w:val="9"/>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17CBF60C">
            <w:pPr>
              <w:pStyle w:val="9"/>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7786C840">
            <w:pPr>
              <w:pStyle w:val="9"/>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35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AB3A89">
            <w:pPr>
              <w:pStyle w:val="9"/>
              <w:spacing w:line="360" w:lineRule="auto"/>
              <w:jc w:val="center"/>
              <w:rPr>
                <w:rFonts w:ascii="宋体" w:hAnsi="宋体" w:cs="宋体"/>
              </w:rPr>
            </w:pPr>
          </w:p>
        </w:tc>
        <w:tc>
          <w:tcPr>
            <w:tcW w:w="2514" w:type="dxa"/>
            <w:vAlign w:val="center"/>
          </w:tcPr>
          <w:p w14:paraId="40D16EA8">
            <w:pPr>
              <w:pStyle w:val="9"/>
              <w:spacing w:line="360" w:lineRule="auto"/>
              <w:jc w:val="center"/>
              <w:rPr>
                <w:rFonts w:ascii="宋体" w:hAnsi="宋体" w:cs="宋体"/>
              </w:rPr>
            </w:pPr>
          </w:p>
        </w:tc>
        <w:tc>
          <w:tcPr>
            <w:tcW w:w="2266" w:type="dxa"/>
            <w:vAlign w:val="center"/>
          </w:tcPr>
          <w:p w14:paraId="5D08537E">
            <w:pPr>
              <w:pStyle w:val="9"/>
              <w:spacing w:line="360" w:lineRule="auto"/>
              <w:jc w:val="center"/>
              <w:rPr>
                <w:rFonts w:ascii="宋体" w:hAnsi="宋体" w:cs="宋体"/>
              </w:rPr>
            </w:pPr>
          </w:p>
        </w:tc>
        <w:tc>
          <w:tcPr>
            <w:tcW w:w="2966" w:type="dxa"/>
            <w:vAlign w:val="center"/>
          </w:tcPr>
          <w:p w14:paraId="24417D2C">
            <w:pPr>
              <w:pStyle w:val="9"/>
              <w:spacing w:line="360" w:lineRule="auto"/>
              <w:jc w:val="center"/>
              <w:rPr>
                <w:rFonts w:ascii="宋体" w:hAnsi="宋体" w:cs="宋体"/>
              </w:rPr>
            </w:pPr>
          </w:p>
        </w:tc>
      </w:tr>
      <w:tr w14:paraId="43C0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BF7E986">
            <w:pPr>
              <w:pStyle w:val="9"/>
              <w:spacing w:line="360" w:lineRule="auto"/>
              <w:jc w:val="center"/>
              <w:rPr>
                <w:rFonts w:ascii="宋体" w:hAnsi="宋体" w:cs="宋体"/>
              </w:rPr>
            </w:pPr>
          </w:p>
        </w:tc>
        <w:tc>
          <w:tcPr>
            <w:tcW w:w="2514" w:type="dxa"/>
            <w:vAlign w:val="center"/>
          </w:tcPr>
          <w:p w14:paraId="6FD066D9">
            <w:pPr>
              <w:pStyle w:val="9"/>
              <w:spacing w:line="360" w:lineRule="auto"/>
              <w:jc w:val="center"/>
              <w:rPr>
                <w:rFonts w:ascii="宋体" w:hAnsi="宋体" w:cs="宋体"/>
              </w:rPr>
            </w:pPr>
          </w:p>
        </w:tc>
        <w:tc>
          <w:tcPr>
            <w:tcW w:w="2266" w:type="dxa"/>
            <w:vAlign w:val="center"/>
          </w:tcPr>
          <w:p w14:paraId="30941073">
            <w:pPr>
              <w:pStyle w:val="9"/>
              <w:spacing w:line="360" w:lineRule="auto"/>
              <w:jc w:val="center"/>
              <w:rPr>
                <w:rFonts w:ascii="宋体" w:hAnsi="宋体" w:cs="宋体"/>
              </w:rPr>
            </w:pPr>
          </w:p>
        </w:tc>
        <w:tc>
          <w:tcPr>
            <w:tcW w:w="2966" w:type="dxa"/>
            <w:vAlign w:val="center"/>
          </w:tcPr>
          <w:p w14:paraId="787E3067">
            <w:pPr>
              <w:pStyle w:val="9"/>
              <w:spacing w:line="360" w:lineRule="auto"/>
              <w:jc w:val="center"/>
              <w:rPr>
                <w:rFonts w:ascii="宋体" w:hAnsi="宋体" w:cs="宋体"/>
              </w:rPr>
            </w:pPr>
          </w:p>
        </w:tc>
      </w:tr>
      <w:tr w14:paraId="596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1F0B7F">
            <w:pPr>
              <w:pStyle w:val="9"/>
              <w:spacing w:line="360" w:lineRule="auto"/>
              <w:jc w:val="center"/>
              <w:rPr>
                <w:rFonts w:ascii="宋体" w:hAnsi="宋体" w:cs="宋体"/>
              </w:rPr>
            </w:pPr>
          </w:p>
        </w:tc>
        <w:tc>
          <w:tcPr>
            <w:tcW w:w="2514" w:type="dxa"/>
            <w:vAlign w:val="center"/>
          </w:tcPr>
          <w:p w14:paraId="3D28F73D">
            <w:pPr>
              <w:pStyle w:val="9"/>
              <w:spacing w:line="360" w:lineRule="auto"/>
              <w:jc w:val="center"/>
              <w:rPr>
                <w:rFonts w:ascii="宋体" w:hAnsi="宋体" w:cs="宋体"/>
              </w:rPr>
            </w:pPr>
          </w:p>
        </w:tc>
        <w:tc>
          <w:tcPr>
            <w:tcW w:w="2266" w:type="dxa"/>
            <w:vAlign w:val="center"/>
          </w:tcPr>
          <w:p w14:paraId="1483C1B4">
            <w:pPr>
              <w:pStyle w:val="9"/>
              <w:spacing w:line="360" w:lineRule="auto"/>
              <w:jc w:val="center"/>
              <w:rPr>
                <w:rFonts w:ascii="宋体" w:hAnsi="宋体" w:cs="宋体"/>
              </w:rPr>
            </w:pPr>
          </w:p>
        </w:tc>
        <w:tc>
          <w:tcPr>
            <w:tcW w:w="2966" w:type="dxa"/>
            <w:vAlign w:val="center"/>
          </w:tcPr>
          <w:p w14:paraId="0585990D">
            <w:pPr>
              <w:pStyle w:val="9"/>
              <w:spacing w:line="360" w:lineRule="auto"/>
              <w:jc w:val="center"/>
              <w:rPr>
                <w:rFonts w:ascii="宋体" w:hAnsi="宋体" w:cs="宋体"/>
              </w:rPr>
            </w:pPr>
          </w:p>
        </w:tc>
      </w:tr>
      <w:tr w14:paraId="099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AACAB3">
            <w:pPr>
              <w:pStyle w:val="9"/>
              <w:spacing w:line="360" w:lineRule="auto"/>
              <w:jc w:val="center"/>
              <w:rPr>
                <w:rFonts w:ascii="宋体" w:hAnsi="宋体" w:cs="宋体"/>
              </w:rPr>
            </w:pPr>
          </w:p>
        </w:tc>
        <w:tc>
          <w:tcPr>
            <w:tcW w:w="2514" w:type="dxa"/>
            <w:vAlign w:val="center"/>
          </w:tcPr>
          <w:p w14:paraId="18B03D45">
            <w:pPr>
              <w:pStyle w:val="9"/>
              <w:spacing w:line="360" w:lineRule="auto"/>
              <w:jc w:val="center"/>
              <w:rPr>
                <w:rFonts w:ascii="宋体" w:hAnsi="宋体" w:cs="宋体"/>
              </w:rPr>
            </w:pPr>
          </w:p>
        </w:tc>
        <w:tc>
          <w:tcPr>
            <w:tcW w:w="2266" w:type="dxa"/>
            <w:vAlign w:val="center"/>
          </w:tcPr>
          <w:p w14:paraId="2D258FC1">
            <w:pPr>
              <w:pStyle w:val="9"/>
              <w:spacing w:line="360" w:lineRule="auto"/>
              <w:jc w:val="center"/>
              <w:rPr>
                <w:rFonts w:ascii="宋体" w:hAnsi="宋体" w:cs="宋体"/>
              </w:rPr>
            </w:pPr>
          </w:p>
        </w:tc>
        <w:tc>
          <w:tcPr>
            <w:tcW w:w="2966" w:type="dxa"/>
            <w:vAlign w:val="center"/>
          </w:tcPr>
          <w:p w14:paraId="1D57D57A">
            <w:pPr>
              <w:pStyle w:val="9"/>
              <w:spacing w:line="360" w:lineRule="auto"/>
              <w:jc w:val="center"/>
              <w:rPr>
                <w:rFonts w:ascii="宋体" w:hAnsi="宋体" w:cs="宋体"/>
              </w:rPr>
            </w:pPr>
          </w:p>
        </w:tc>
      </w:tr>
      <w:tr w14:paraId="213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456628">
            <w:pPr>
              <w:pStyle w:val="9"/>
              <w:spacing w:line="360" w:lineRule="auto"/>
              <w:jc w:val="center"/>
              <w:rPr>
                <w:rFonts w:ascii="宋体" w:hAnsi="宋体" w:cs="宋体"/>
              </w:rPr>
            </w:pPr>
          </w:p>
        </w:tc>
        <w:tc>
          <w:tcPr>
            <w:tcW w:w="2514" w:type="dxa"/>
            <w:vAlign w:val="center"/>
          </w:tcPr>
          <w:p w14:paraId="02165037">
            <w:pPr>
              <w:pStyle w:val="9"/>
              <w:spacing w:line="360" w:lineRule="auto"/>
              <w:jc w:val="center"/>
              <w:rPr>
                <w:rFonts w:ascii="宋体" w:hAnsi="宋体" w:cs="宋体"/>
              </w:rPr>
            </w:pPr>
          </w:p>
        </w:tc>
        <w:tc>
          <w:tcPr>
            <w:tcW w:w="2266" w:type="dxa"/>
            <w:vAlign w:val="center"/>
          </w:tcPr>
          <w:p w14:paraId="267DABE6">
            <w:pPr>
              <w:pStyle w:val="9"/>
              <w:spacing w:line="360" w:lineRule="auto"/>
              <w:jc w:val="center"/>
              <w:rPr>
                <w:rFonts w:ascii="宋体" w:hAnsi="宋体" w:cs="宋体"/>
              </w:rPr>
            </w:pPr>
          </w:p>
        </w:tc>
        <w:tc>
          <w:tcPr>
            <w:tcW w:w="2966" w:type="dxa"/>
            <w:vAlign w:val="center"/>
          </w:tcPr>
          <w:p w14:paraId="71590E45">
            <w:pPr>
              <w:pStyle w:val="9"/>
              <w:spacing w:line="360" w:lineRule="auto"/>
              <w:jc w:val="center"/>
              <w:rPr>
                <w:rFonts w:ascii="宋体" w:hAnsi="宋体" w:cs="宋体"/>
              </w:rPr>
            </w:pPr>
          </w:p>
        </w:tc>
      </w:tr>
      <w:tr w14:paraId="6E2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581F4">
            <w:pPr>
              <w:pStyle w:val="9"/>
              <w:spacing w:line="360" w:lineRule="auto"/>
              <w:jc w:val="center"/>
              <w:rPr>
                <w:rFonts w:ascii="宋体" w:hAnsi="宋体" w:cs="宋体"/>
              </w:rPr>
            </w:pPr>
          </w:p>
        </w:tc>
        <w:tc>
          <w:tcPr>
            <w:tcW w:w="2514" w:type="dxa"/>
            <w:vAlign w:val="center"/>
          </w:tcPr>
          <w:p w14:paraId="64FF534A">
            <w:pPr>
              <w:pStyle w:val="9"/>
              <w:spacing w:line="360" w:lineRule="auto"/>
              <w:jc w:val="center"/>
              <w:rPr>
                <w:rFonts w:ascii="宋体" w:hAnsi="宋体" w:cs="宋体"/>
              </w:rPr>
            </w:pPr>
          </w:p>
        </w:tc>
        <w:tc>
          <w:tcPr>
            <w:tcW w:w="2266" w:type="dxa"/>
            <w:vAlign w:val="center"/>
          </w:tcPr>
          <w:p w14:paraId="35FE9F55">
            <w:pPr>
              <w:pStyle w:val="9"/>
              <w:spacing w:line="360" w:lineRule="auto"/>
              <w:jc w:val="center"/>
              <w:rPr>
                <w:rFonts w:ascii="宋体" w:hAnsi="宋体" w:cs="宋体"/>
              </w:rPr>
            </w:pPr>
          </w:p>
        </w:tc>
        <w:tc>
          <w:tcPr>
            <w:tcW w:w="2966" w:type="dxa"/>
            <w:vAlign w:val="center"/>
          </w:tcPr>
          <w:p w14:paraId="15750DBB">
            <w:pPr>
              <w:pStyle w:val="9"/>
              <w:spacing w:line="360" w:lineRule="auto"/>
              <w:jc w:val="center"/>
              <w:rPr>
                <w:rFonts w:ascii="宋体" w:hAnsi="宋体" w:cs="宋体"/>
              </w:rPr>
            </w:pPr>
          </w:p>
        </w:tc>
      </w:tr>
    </w:tbl>
    <w:p w14:paraId="190A0B83">
      <w:pPr>
        <w:spacing w:line="360" w:lineRule="auto"/>
        <w:jc w:val="center"/>
        <w:rPr>
          <w:rFonts w:ascii="宋体" w:hAnsi="宋体"/>
          <w:bCs/>
          <w:sz w:val="24"/>
          <w:szCs w:val="28"/>
        </w:rPr>
      </w:pPr>
    </w:p>
    <w:p w14:paraId="4CBB957D">
      <w:pPr>
        <w:pStyle w:val="4"/>
        <w:numPr>
          <w:ilvl w:val="0"/>
          <w:numId w:val="0"/>
        </w:numPr>
        <w:ind w:left="709" w:hanging="709"/>
        <w:rPr>
          <w:rFonts w:hAnsi="宋体"/>
          <w:lang w:val="zh-CN"/>
        </w:rPr>
      </w:pPr>
      <w:r>
        <w:rPr>
          <w:rFonts w:hAnsi="宋体"/>
          <w:bCs/>
          <w:sz w:val="24"/>
          <w:szCs w:val="28"/>
        </w:rPr>
        <w:br w:type="page"/>
      </w:r>
      <w:bookmarkStart w:id="216" w:name="_Toc1575347"/>
      <w:r>
        <w:rPr>
          <w:rFonts w:hint="eastAsia" w:hAnsi="宋体"/>
          <w:b/>
          <w:sz w:val="32"/>
          <w:lang w:val="zh-CN"/>
        </w:rPr>
        <w:t>格式12、</w:t>
      </w:r>
      <w:bookmarkStart w:id="217" w:name="_Toc487036155"/>
      <w:r>
        <w:rPr>
          <w:rFonts w:hint="eastAsia" w:hAnsi="宋体"/>
          <w:b/>
          <w:sz w:val="32"/>
          <w:szCs w:val="32"/>
        </w:rPr>
        <w:t>竞争性磋商首次报价表</w:t>
      </w:r>
      <w:bookmarkEnd w:id="216"/>
      <w:bookmarkEnd w:id="217"/>
    </w:p>
    <w:p w14:paraId="26400B13">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24D1737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F132F5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0556144E">
      <w:pPr>
        <w:shd w:val="clea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56BF0261">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11575" w:type="dxa"/>
        <w:jc w:val="center"/>
        <w:shd w:val="clear" w:color="auto" w:fill="auto"/>
        <w:tblLayout w:type="fixed"/>
        <w:tblCellMar>
          <w:top w:w="0" w:type="dxa"/>
          <w:left w:w="108" w:type="dxa"/>
          <w:bottom w:w="0" w:type="dxa"/>
          <w:right w:w="108" w:type="dxa"/>
        </w:tblCellMar>
      </w:tblPr>
      <w:tblGrid>
        <w:gridCol w:w="3516"/>
        <w:gridCol w:w="2829"/>
        <w:gridCol w:w="2016"/>
        <w:gridCol w:w="1607"/>
        <w:gridCol w:w="1607"/>
      </w:tblGrid>
      <w:tr w14:paraId="3D7B4F50">
        <w:tblPrEx>
          <w:shd w:val="clear" w:color="auto" w:fill="auto"/>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F6EA6">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53C1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auto" w:fill="auto"/>
            <w:vAlign w:val="center"/>
          </w:tcPr>
          <w:p w14:paraId="288EE511">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F7D32">
            <w:pPr>
              <w:autoSpaceDE w:val="0"/>
              <w:autoSpaceDN w:val="0"/>
              <w:spacing w:line="360" w:lineRule="auto"/>
              <w:jc w:val="center"/>
              <w:rPr>
                <w:rFonts w:hint="default" w:ascii="Arial" w:hAnsi="Arial" w:eastAsia="宋体" w:cs="Arial"/>
                <w:lang w:val="en-US" w:eastAsia="zh-CN"/>
              </w:rPr>
            </w:pPr>
            <w:r>
              <w:rPr>
                <w:rFonts w:hint="default" w:ascii="Arial" w:hAnsi="Arial" w:cs="Arial"/>
                <w:bCs/>
                <w:sz w:val="24"/>
                <w:lang w:val="en-US" w:eastAsia="zh-CN"/>
              </w:rPr>
              <w:t>保证金缴纳方式</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100310">
            <w:pPr>
              <w:autoSpaceDE w:val="0"/>
              <w:autoSpaceDN w:val="0"/>
              <w:spacing w:line="360" w:lineRule="auto"/>
              <w:jc w:val="center"/>
              <w:rPr>
                <w:rFonts w:ascii="Arial" w:hAnsi="Arial" w:cs="Arial"/>
                <w:bCs/>
                <w:sz w:val="24"/>
                <w:lang w:val="zh-CN"/>
              </w:rPr>
            </w:pPr>
            <w:r>
              <w:rPr>
                <w:rFonts w:ascii="Arial" w:hAnsi="Arial" w:cs="Arial"/>
                <w:bCs/>
                <w:sz w:val="24"/>
                <w:lang w:val="zh-CN"/>
              </w:rPr>
              <w:t>备注</w:t>
            </w:r>
          </w:p>
        </w:tc>
      </w:tr>
      <w:tr w14:paraId="1BA24EFA">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auto" w:fill="auto"/>
            <w:vAlign w:val="center"/>
          </w:tcPr>
          <w:p w14:paraId="5C890D94">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A2721">
            <w:pPr>
              <w:autoSpaceDE w:val="0"/>
              <w:autoSpaceDN w:val="0"/>
              <w:spacing w:line="360" w:lineRule="auto"/>
              <w:rPr>
                <w:rFonts w:ascii="Arial" w:hAnsi="Arial" w:cs="Arial"/>
                <w:lang w:val="zh-CN"/>
              </w:rPr>
            </w:pPr>
            <w:r>
              <w:rPr>
                <w:rFonts w:hint="eastAsia" w:ascii="Arial" w:hAnsi="Arial" w:cs="Arial"/>
                <w:bCs/>
                <w:sz w:val="24"/>
                <w:lang w:val="en-US" w:eastAsia="zh-CN"/>
              </w:rPr>
              <w:t>小</w:t>
            </w:r>
            <w:r>
              <w:rPr>
                <w:rFonts w:ascii="Arial" w:hAnsi="Arial" w:cs="Arial"/>
                <w:bCs/>
                <w:sz w:val="24"/>
                <w:lang w:val="zh-CN"/>
              </w:rPr>
              <w:t>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348E359D">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B9AE60F">
            <w:pPr>
              <w:autoSpaceDE w:val="0"/>
              <w:autoSpaceDN w:val="0"/>
              <w:spacing w:line="360" w:lineRule="auto"/>
              <w:jc w:val="center"/>
              <w:rPr>
                <w:rFonts w:ascii="Arial" w:hAnsi="Arial" w:cs="Arial"/>
                <w:lang w:val="zh-CN"/>
              </w:rPr>
            </w:pPr>
          </w:p>
        </w:tc>
        <w:tc>
          <w:tcPr>
            <w:tcW w:w="1607" w:type="dxa"/>
            <w:vMerge w:val="restart"/>
            <w:tcBorders>
              <w:top w:val="single" w:color="000000" w:sz="6" w:space="0"/>
              <w:left w:val="single" w:color="000000" w:sz="6" w:space="0"/>
              <w:right w:val="single" w:color="000000" w:sz="6" w:space="0"/>
            </w:tcBorders>
            <w:shd w:val="clear" w:color="auto" w:fill="auto"/>
            <w:vAlign w:val="center"/>
          </w:tcPr>
          <w:p w14:paraId="424BE28B">
            <w:pPr>
              <w:autoSpaceDE w:val="0"/>
              <w:autoSpaceDN w:val="0"/>
              <w:spacing w:line="360" w:lineRule="auto"/>
              <w:jc w:val="center"/>
              <w:rPr>
                <w:rFonts w:ascii="Arial" w:hAnsi="Arial" w:cs="Arial"/>
                <w:lang w:val="zh-CN"/>
              </w:rPr>
            </w:pPr>
          </w:p>
        </w:tc>
      </w:tr>
      <w:tr w14:paraId="7300E117">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auto" w:fill="auto"/>
            <w:vAlign w:val="center"/>
          </w:tcPr>
          <w:p w14:paraId="336AB226">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auto" w:fill="auto"/>
            <w:vAlign w:val="center"/>
          </w:tcPr>
          <w:p w14:paraId="3239C7FB">
            <w:pPr>
              <w:autoSpaceDE w:val="0"/>
              <w:autoSpaceDN w:val="0"/>
              <w:spacing w:line="360" w:lineRule="auto"/>
              <w:rPr>
                <w:rFonts w:ascii="Arial" w:hAnsi="Arial" w:cs="Arial"/>
                <w:lang w:val="zh-CN"/>
              </w:rPr>
            </w:pPr>
            <w:r>
              <w:rPr>
                <w:rFonts w:hint="eastAsia" w:ascii="Arial" w:hAnsi="Arial" w:cs="Arial"/>
                <w:bCs/>
                <w:sz w:val="24"/>
                <w:lang w:val="en-US" w:eastAsia="zh-CN"/>
              </w:rPr>
              <w:t>大</w:t>
            </w:r>
            <w:r>
              <w:rPr>
                <w:rFonts w:ascii="Arial" w:hAnsi="Arial" w:cs="Arial"/>
                <w:bCs/>
                <w:sz w:val="24"/>
                <w:lang w:val="zh-CN"/>
              </w:rPr>
              <w:t>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3AA4CDD3">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6C58FD57">
            <w:pPr>
              <w:autoSpaceDE w:val="0"/>
              <w:autoSpaceDN w:val="0"/>
              <w:spacing w:line="360" w:lineRule="auto"/>
              <w:jc w:val="center"/>
              <w:rPr>
                <w:rFonts w:ascii="Arial" w:hAnsi="Arial" w:cs="Arial"/>
                <w:lang w:val="zh-CN"/>
              </w:rPr>
            </w:pPr>
          </w:p>
        </w:tc>
        <w:tc>
          <w:tcPr>
            <w:tcW w:w="1607" w:type="dxa"/>
            <w:vMerge w:val="continue"/>
            <w:tcBorders>
              <w:left w:val="single" w:color="000000" w:sz="6" w:space="0"/>
              <w:bottom w:val="single" w:color="auto" w:sz="4" w:space="0"/>
              <w:right w:val="single" w:color="000000" w:sz="6" w:space="0"/>
            </w:tcBorders>
            <w:shd w:val="clear" w:color="auto" w:fill="auto"/>
            <w:vAlign w:val="center"/>
          </w:tcPr>
          <w:p w14:paraId="6290FFD6">
            <w:pPr>
              <w:autoSpaceDE w:val="0"/>
              <w:autoSpaceDN w:val="0"/>
              <w:spacing w:line="360" w:lineRule="auto"/>
              <w:jc w:val="center"/>
              <w:rPr>
                <w:rFonts w:ascii="Arial" w:hAnsi="Arial" w:cs="Arial"/>
                <w:lang w:val="zh-CN"/>
              </w:rPr>
            </w:pPr>
          </w:p>
        </w:tc>
      </w:tr>
      <w:tr w14:paraId="75312E1D">
        <w:tblPrEx>
          <w:tblCellMar>
            <w:top w:w="0" w:type="dxa"/>
            <w:left w:w="108" w:type="dxa"/>
            <w:bottom w:w="0" w:type="dxa"/>
            <w:right w:w="108" w:type="dxa"/>
          </w:tblCellMar>
        </w:tblPrEx>
        <w:trPr>
          <w:trHeight w:val="1782" w:hRule="atLeast"/>
          <w:jc w:val="center"/>
        </w:trPr>
        <w:tc>
          <w:tcPr>
            <w:tcW w:w="115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DB083A">
            <w:pPr>
              <w:autoSpaceDE w:val="0"/>
              <w:autoSpaceDN w:val="0"/>
              <w:spacing w:line="360" w:lineRule="auto"/>
              <w:rPr>
                <w:rFonts w:hint="eastAsia" w:ascii="Arial" w:hAnsi="Arial" w:cs="Arial"/>
                <w:bCs/>
                <w:sz w:val="24"/>
              </w:rPr>
            </w:pPr>
            <w:r>
              <w:rPr>
                <w:rFonts w:hint="eastAsia" w:ascii="Arial" w:hAnsi="Arial" w:cs="Arial"/>
                <w:bCs/>
                <w:sz w:val="24"/>
              </w:rPr>
              <w:t>优惠承诺及其他：</w:t>
            </w:r>
          </w:p>
        </w:tc>
      </w:tr>
    </w:tbl>
    <w:p w14:paraId="120279A2">
      <w:pPr>
        <w:autoSpaceDE w:val="0"/>
        <w:autoSpaceDN w:val="0"/>
        <w:spacing w:line="360" w:lineRule="auto"/>
        <w:rPr>
          <w:rFonts w:ascii="宋体" w:hAnsi="宋体" w:cs="Arial"/>
          <w:b/>
          <w:bCs/>
          <w:sz w:val="20"/>
          <w:lang w:val="zh-CN"/>
        </w:rPr>
      </w:pPr>
    </w:p>
    <w:p w14:paraId="1697BE72">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31BEE999">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磋商报价必须包括：产品费、验收费、手续费、包装费、运输费、售前、售中、售后服务费、招标代理费、税金及不可预见费等全部费用。</w:t>
      </w:r>
    </w:p>
    <w:p w14:paraId="2768ADD1">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0CBE4620">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1916CAB2">
      <w:pPr>
        <w:pStyle w:val="13"/>
      </w:pPr>
      <w:r>
        <w:rPr>
          <w:rFonts w:hint="eastAsia" w:ascii="宋体" w:hAnsi="宋体" w:cs="Arial"/>
          <w:b/>
        </w:rPr>
        <w:t xml:space="preserve">   </w:t>
      </w:r>
    </w:p>
    <w:p w14:paraId="090E3ED8">
      <w:pPr>
        <w:spacing w:line="360" w:lineRule="auto"/>
        <w:ind w:firstLine="388" w:firstLineChars="193"/>
        <w:rPr>
          <w:rFonts w:ascii="宋体" w:hAnsi="宋体" w:cs="宋体"/>
          <w:b/>
          <w:bCs/>
          <w:kern w:val="0"/>
          <w:sz w:val="20"/>
          <w:lang w:val="zh-CN"/>
        </w:rPr>
      </w:pPr>
    </w:p>
    <w:p w14:paraId="4EC9AF46">
      <w:pPr>
        <w:spacing w:line="360" w:lineRule="auto"/>
        <w:ind w:firstLine="388" w:firstLineChars="193"/>
        <w:rPr>
          <w:rFonts w:ascii="宋体" w:hAnsi="宋体" w:cs="宋体"/>
          <w:b/>
          <w:bCs/>
          <w:kern w:val="0"/>
          <w:sz w:val="20"/>
          <w:lang w:val="zh-CN"/>
        </w:rPr>
      </w:pPr>
    </w:p>
    <w:p w14:paraId="7BBF39F5">
      <w:pPr>
        <w:spacing w:line="360" w:lineRule="auto"/>
        <w:ind w:firstLine="388" w:firstLineChars="193"/>
        <w:rPr>
          <w:rFonts w:ascii="宋体" w:hAnsi="宋体" w:cs="宋体"/>
          <w:b/>
          <w:bCs/>
          <w:kern w:val="0"/>
          <w:sz w:val="20"/>
          <w:lang w:val="zh-CN"/>
        </w:rPr>
      </w:pPr>
    </w:p>
    <w:p w14:paraId="0D3D770C">
      <w:pPr>
        <w:spacing w:line="360" w:lineRule="auto"/>
        <w:ind w:firstLine="388" w:firstLineChars="193"/>
        <w:rPr>
          <w:rFonts w:ascii="宋体" w:hAnsi="宋体" w:cs="宋体"/>
          <w:b/>
          <w:bCs/>
          <w:kern w:val="0"/>
          <w:sz w:val="20"/>
          <w:szCs w:val="22"/>
          <w:lang w:val="zh-CN"/>
        </w:rPr>
      </w:pPr>
    </w:p>
    <w:p w14:paraId="7CBAE0E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0ED678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04634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8D563AA">
      <w:pPr>
        <w:pStyle w:val="4"/>
        <w:numPr>
          <w:ilvl w:val="0"/>
          <w:numId w:val="0"/>
        </w:numPr>
        <w:ind w:left="709" w:hanging="709"/>
        <w:rPr>
          <w:rFonts w:hAnsi="宋体"/>
          <w:lang w:val="zh-CN"/>
        </w:rPr>
      </w:pPr>
      <w:r>
        <w:rPr>
          <w:rFonts w:hAnsi="宋体"/>
          <w:bCs/>
          <w:sz w:val="24"/>
          <w:szCs w:val="28"/>
        </w:rPr>
        <w:br w:type="page"/>
      </w:r>
      <w:bookmarkStart w:id="218" w:name="_Toc1575348"/>
      <w:r>
        <w:rPr>
          <w:rFonts w:hint="eastAsia" w:hAnsi="宋体"/>
          <w:b/>
          <w:sz w:val="32"/>
          <w:lang w:val="zh-CN"/>
        </w:rPr>
        <w:t>格式13、分项报价表</w:t>
      </w:r>
      <w:bookmarkEnd w:id="218"/>
    </w:p>
    <w:p w14:paraId="5871A8B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05B945E6">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C770024">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7F29ECA">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shd w:val="clear" w:color="auto" w:fill="auto"/>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F523BE0">
        <w:tblPrEx>
          <w:shd w:val="clear" w:color="auto" w:fill="auto"/>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auto" w:fill="auto"/>
            <w:vAlign w:val="center"/>
          </w:tcPr>
          <w:p w14:paraId="378BBF55">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auto" w:fill="auto"/>
            <w:vAlign w:val="center"/>
          </w:tcPr>
          <w:p w14:paraId="31881F63">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8B794A2">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43C0B4E6">
            <w:pPr>
              <w:jc w:val="center"/>
              <w:rPr>
                <w:rFonts w:ascii="宋体" w:hAnsi="宋体"/>
                <w:sz w:val="24"/>
                <w:lang w:val="zh-CN"/>
              </w:rPr>
            </w:pPr>
            <w:r>
              <w:rPr>
                <w:rFonts w:hint="eastAsia" w:ascii="宋体" w:hAnsi="宋体"/>
                <w:sz w:val="24"/>
                <w:lang w:val="zh-CN"/>
              </w:rPr>
              <w:t>规格</w:t>
            </w:r>
          </w:p>
          <w:p w14:paraId="083A5DEC">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ABF2FBB">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0D73BDE">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auto" w:fill="auto"/>
            <w:vAlign w:val="center"/>
          </w:tcPr>
          <w:p w14:paraId="6EB3E816">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F2F9D7B">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auto" w:fill="auto"/>
            <w:vAlign w:val="center"/>
          </w:tcPr>
          <w:p w14:paraId="73F99054">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784B624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9B9812E">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B48B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ECB5B">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D9607">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B5F9">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46AD9">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9C314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1F668">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C491539">
            <w:pPr>
              <w:jc w:val="center"/>
              <w:rPr>
                <w:rFonts w:ascii="宋体" w:hAnsi="宋体"/>
                <w:sz w:val="24"/>
                <w:lang w:val="zh-CN"/>
              </w:rPr>
            </w:pPr>
          </w:p>
        </w:tc>
      </w:tr>
      <w:tr w14:paraId="7ABB067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6B5B24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A9F3B">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2E74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DC2B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94355">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4ACCF">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62FB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E82DB">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56E70697">
            <w:pPr>
              <w:jc w:val="center"/>
              <w:rPr>
                <w:rFonts w:ascii="宋体" w:hAnsi="宋体"/>
                <w:sz w:val="24"/>
                <w:lang w:val="zh-CN"/>
              </w:rPr>
            </w:pPr>
          </w:p>
        </w:tc>
      </w:tr>
      <w:tr w14:paraId="3037E0CA">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35E42E55">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D3015">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B823C">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27D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A3B3C">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C3F60">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A81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20EDD">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125A3A6">
            <w:pPr>
              <w:jc w:val="center"/>
              <w:rPr>
                <w:rFonts w:ascii="宋体" w:hAnsi="宋体"/>
                <w:sz w:val="24"/>
                <w:lang w:val="zh-CN"/>
              </w:rPr>
            </w:pPr>
          </w:p>
        </w:tc>
      </w:tr>
      <w:tr w14:paraId="35AF40B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A378E5F">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687B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62DA4">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521A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CC406">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A9C47">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1B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3F98F">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D467724">
            <w:pPr>
              <w:jc w:val="center"/>
              <w:rPr>
                <w:rFonts w:ascii="宋体" w:hAnsi="宋体"/>
                <w:sz w:val="24"/>
                <w:lang w:val="zh-CN"/>
              </w:rPr>
            </w:pPr>
          </w:p>
        </w:tc>
      </w:tr>
      <w:tr w14:paraId="04F6261F">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B63E14B">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6624F">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71B5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60641">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3DC4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451FD">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2B2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57DE9">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68323309">
            <w:pPr>
              <w:jc w:val="center"/>
              <w:rPr>
                <w:rFonts w:ascii="宋体" w:hAnsi="宋体"/>
                <w:sz w:val="24"/>
                <w:lang w:val="zh-CN"/>
              </w:rPr>
            </w:pPr>
          </w:p>
        </w:tc>
      </w:tr>
      <w:tr w14:paraId="35773DAE">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auto" w:fill="auto"/>
            <w:vAlign w:val="center"/>
          </w:tcPr>
          <w:p w14:paraId="23A6C345">
            <w:pPr>
              <w:rPr>
                <w:rFonts w:ascii="宋体" w:hAnsi="宋体"/>
                <w:sz w:val="24"/>
                <w:lang w:val="zh-CN"/>
              </w:rPr>
            </w:pPr>
            <w:r>
              <w:rPr>
                <w:rFonts w:hint="eastAsia" w:ascii="宋体" w:hAnsi="宋体"/>
                <w:sz w:val="24"/>
                <w:lang w:val="zh-CN"/>
              </w:rPr>
              <w:t>优惠承诺及其他：</w:t>
            </w:r>
          </w:p>
          <w:p w14:paraId="0611FAC1">
            <w:pPr>
              <w:rPr>
                <w:rFonts w:ascii="宋体" w:hAnsi="宋体"/>
                <w:sz w:val="24"/>
                <w:lang w:val="zh-CN"/>
              </w:rPr>
            </w:pPr>
          </w:p>
        </w:tc>
      </w:tr>
      <w:tr w14:paraId="068C327C">
        <w:tblPrEx>
          <w:shd w:val="clear" w:color="auto" w:fill="auto"/>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1C80DD25">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auto" w:fill="auto"/>
            <w:vAlign w:val="center"/>
          </w:tcPr>
          <w:p w14:paraId="4F677663">
            <w:pPr>
              <w:rPr>
                <w:rFonts w:ascii="宋体" w:hAnsi="宋体"/>
                <w:sz w:val="24"/>
                <w:lang w:val="zh-CN"/>
              </w:rPr>
            </w:pPr>
            <w:r>
              <w:rPr>
                <w:rFonts w:hint="eastAsia" w:ascii="宋体" w:hAnsi="宋体"/>
                <w:sz w:val="24"/>
                <w:lang w:val="zh-CN"/>
              </w:rPr>
              <w:t>小写：</w:t>
            </w:r>
          </w:p>
          <w:p w14:paraId="3BC6DB5E">
            <w:pPr>
              <w:rPr>
                <w:rFonts w:ascii="宋体" w:hAnsi="宋体"/>
                <w:sz w:val="24"/>
                <w:lang w:val="zh-CN"/>
              </w:rPr>
            </w:pPr>
          </w:p>
          <w:p w14:paraId="0DC4175F">
            <w:pPr>
              <w:rPr>
                <w:rFonts w:ascii="宋体" w:hAnsi="宋体"/>
                <w:sz w:val="24"/>
                <w:lang w:val="zh-CN"/>
              </w:rPr>
            </w:pPr>
            <w:r>
              <w:rPr>
                <w:rFonts w:hint="eastAsia" w:ascii="宋体" w:hAnsi="宋体"/>
                <w:sz w:val="24"/>
                <w:lang w:val="zh-CN"/>
              </w:rPr>
              <w:t>大写：</w:t>
            </w:r>
          </w:p>
        </w:tc>
      </w:tr>
    </w:tbl>
    <w:p w14:paraId="7E2622CD">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8F8880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4EAE2EF9">
      <w:pPr>
        <w:spacing w:line="360" w:lineRule="auto"/>
        <w:rPr>
          <w:rFonts w:ascii="宋体" w:hAnsi="宋体"/>
          <w:lang w:val="zh-CN"/>
        </w:rPr>
      </w:pPr>
    </w:p>
    <w:p w14:paraId="217C6C1F">
      <w:pPr>
        <w:spacing w:line="360" w:lineRule="auto"/>
        <w:rPr>
          <w:rFonts w:ascii="宋体" w:hAnsi="宋体"/>
          <w:lang w:val="zh-CN"/>
        </w:rPr>
      </w:pPr>
    </w:p>
    <w:p w14:paraId="41969899">
      <w:pPr>
        <w:spacing w:line="360" w:lineRule="auto"/>
        <w:rPr>
          <w:rFonts w:ascii="宋体" w:hAnsi="宋体"/>
          <w:lang w:val="zh-CN"/>
        </w:rPr>
      </w:pPr>
    </w:p>
    <w:p w14:paraId="6DBA89AD">
      <w:pPr>
        <w:spacing w:line="360" w:lineRule="auto"/>
        <w:rPr>
          <w:rFonts w:ascii="宋体" w:hAnsi="宋体"/>
          <w:lang w:val="zh-CN"/>
        </w:rPr>
      </w:pPr>
    </w:p>
    <w:p w14:paraId="3EFC5A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79FEA7C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B02790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62C197E0">
      <w:pPr>
        <w:pStyle w:val="4"/>
        <w:numPr>
          <w:ilvl w:val="0"/>
          <w:numId w:val="0"/>
        </w:numPr>
        <w:ind w:left="709" w:hanging="709"/>
        <w:rPr>
          <w:rFonts w:hAnsi="宋体" w:cs="宋体"/>
        </w:rPr>
      </w:pPr>
      <w:r>
        <w:rPr>
          <w:rFonts w:hAnsi="宋体"/>
          <w:bCs/>
          <w:sz w:val="24"/>
          <w:szCs w:val="28"/>
        </w:rPr>
        <w:br w:type="page"/>
      </w:r>
      <w:bookmarkStart w:id="219" w:name="_Toc1575349"/>
      <w:r>
        <w:rPr>
          <w:rFonts w:hint="eastAsia" w:hAnsi="宋体"/>
          <w:b/>
          <w:sz w:val="32"/>
          <w:lang w:val="zh-CN"/>
        </w:rPr>
        <w:t>格式14、技术规格响应表</w:t>
      </w:r>
      <w:bookmarkEnd w:id="219"/>
    </w:p>
    <w:p w14:paraId="28732D9E">
      <w:pPr>
        <w:autoSpaceDE w:val="0"/>
        <w:autoSpaceDN w:val="0"/>
        <w:adjustRightInd w:val="0"/>
        <w:spacing w:line="360" w:lineRule="auto"/>
        <w:jc w:val="center"/>
        <w:rPr>
          <w:rFonts w:ascii="宋体" w:hAnsi="宋体" w:cs="宋体"/>
          <w:b/>
          <w:bCs/>
          <w:kern w:val="0"/>
          <w:sz w:val="30"/>
          <w:szCs w:val="30"/>
          <w:lang w:val="zh-CN"/>
        </w:rPr>
      </w:pPr>
      <w:bookmarkStart w:id="220" w:name="_Toc25742"/>
      <w:bookmarkStart w:id="221" w:name="_Toc444715742"/>
      <w:bookmarkStart w:id="222" w:name="_Toc20510"/>
      <w:r>
        <w:rPr>
          <w:rFonts w:hint="eastAsia" w:ascii="宋体" w:hAnsi="宋体" w:cs="宋体"/>
          <w:b/>
          <w:bCs/>
          <w:kern w:val="0"/>
          <w:sz w:val="30"/>
          <w:szCs w:val="30"/>
          <w:lang w:val="zh-CN"/>
        </w:rPr>
        <w:t>技术规格响应表</w:t>
      </w:r>
    </w:p>
    <w:p w14:paraId="1EEC2B4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2556A4F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77A2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3C6329A4">
            <w:pPr>
              <w:spacing w:line="360" w:lineRule="auto"/>
              <w:jc w:val="center"/>
              <w:rPr>
                <w:rFonts w:ascii="宋体" w:hAnsi="宋体"/>
              </w:rPr>
            </w:pPr>
            <w:r>
              <w:rPr>
                <w:rFonts w:hint="eastAsia" w:ascii="宋体" w:hAnsi="宋体"/>
              </w:rPr>
              <w:t>序号</w:t>
            </w:r>
          </w:p>
        </w:tc>
        <w:tc>
          <w:tcPr>
            <w:tcW w:w="4672" w:type="dxa"/>
            <w:gridSpan w:val="3"/>
            <w:vAlign w:val="center"/>
          </w:tcPr>
          <w:p w14:paraId="33F2E351">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AE2A764">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46F1583A">
            <w:pPr>
              <w:spacing w:line="360" w:lineRule="auto"/>
              <w:jc w:val="center"/>
              <w:rPr>
                <w:rFonts w:ascii="宋体" w:hAnsi="宋体"/>
              </w:rPr>
            </w:pPr>
            <w:r>
              <w:rPr>
                <w:rFonts w:hint="eastAsia" w:ascii="宋体" w:hAnsi="宋体"/>
              </w:rPr>
              <w:t>偏离</w:t>
            </w:r>
          </w:p>
        </w:tc>
      </w:tr>
      <w:tr w14:paraId="6CA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67F5F1FF">
            <w:pPr>
              <w:spacing w:line="360" w:lineRule="auto"/>
              <w:jc w:val="center"/>
              <w:rPr>
                <w:rFonts w:ascii="宋体" w:hAnsi="宋体"/>
              </w:rPr>
            </w:pPr>
          </w:p>
        </w:tc>
        <w:tc>
          <w:tcPr>
            <w:tcW w:w="1095" w:type="dxa"/>
            <w:vAlign w:val="center"/>
          </w:tcPr>
          <w:p w14:paraId="46DB087E">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542D0895">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53C0CDB4">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1A29FFA3">
            <w:pPr>
              <w:spacing w:line="360" w:lineRule="auto"/>
              <w:jc w:val="center"/>
              <w:rPr>
                <w:rFonts w:ascii="宋体" w:hAnsi="宋体"/>
              </w:rPr>
            </w:pPr>
            <w:r>
              <w:rPr>
                <w:rFonts w:hint="eastAsia" w:ascii="宋体" w:hAnsi="宋体"/>
              </w:rPr>
              <w:t>名称</w:t>
            </w:r>
          </w:p>
        </w:tc>
        <w:tc>
          <w:tcPr>
            <w:tcW w:w="2135" w:type="dxa"/>
            <w:vAlign w:val="center"/>
          </w:tcPr>
          <w:p w14:paraId="29957A5A">
            <w:pPr>
              <w:spacing w:line="360" w:lineRule="auto"/>
              <w:jc w:val="center"/>
              <w:rPr>
                <w:rFonts w:ascii="宋体" w:hAnsi="宋体"/>
              </w:rPr>
            </w:pPr>
            <w:r>
              <w:rPr>
                <w:rFonts w:hint="eastAsia" w:ascii="宋体" w:hAnsi="宋体"/>
              </w:rPr>
              <w:t>技术参数及配置</w:t>
            </w:r>
          </w:p>
        </w:tc>
        <w:tc>
          <w:tcPr>
            <w:tcW w:w="851" w:type="dxa"/>
            <w:vAlign w:val="center"/>
          </w:tcPr>
          <w:p w14:paraId="6F3F29C5">
            <w:pPr>
              <w:spacing w:line="360" w:lineRule="auto"/>
              <w:jc w:val="center"/>
              <w:rPr>
                <w:rFonts w:ascii="宋体" w:hAnsi="宋体"/>
              </w:rPr>
            </w:pPr>
            <w:r>
              <w:rPr>
                <w:rFonts w:hint="eastAsia" w:ascii="宋体" w:hAnsi="宋体"/>
              </w:rPr>
              <w:t>数量</w:t>
            </w:r>
          </w:p>
        </w:tc>
        <w:tc>
          <w:tcPr>
            <w:tcW w:w="709" w:type="dxa"/>
            <w:vMerge w:val="continue"/>
            <w:vAlign w:val="center"/>
          </w:tcPr>
          <w:p w14:paraId="607A54E6">
            <w:pPr>
              <w:spacing w:line="360" w:lineRule="auto"/>
              <w:jc w:val="center"/>
              <w:rPr>
                <w:rFonts w:ascii="宋体" w:hAnsi="宋体"/>
              </w:rPr>
            </w:pPr>
          </w:p>
        </w:tc>
      </w:tr>
      <w:tr w14:paraId="3DD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10F00EC3">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16F6C802">
            <w:pPr>
              <w:tabs>
                <w:tab w:val="left" w:pos="3327"/>
              </w:tabs>
              <w:spacing w:line="360" w:lineRule="auto"/>
              <w:rPr>
                <w:rFonts w:ascii="宋体" w:hAnsi="宋体"/>
              </w:rPr>
            </w:pPr>
          </w:p>
        </w:tc>
        <w:tc>
          <w:tcPr>
            <w:tcW w:w="2666" w:type="dxa"/>
            <w:vAlign w:val="center"/>
          </w:tcPr>
          <w:p w14:paraId="2F237074">
            <w:pPr>
              <w:tabs>
                <w:tab w:val="left" w:pos="3327"/>
              </w:tabs>
              <w:spacing w:line="360" w:lineRule="auto"/>
              <w:rPr>
                <w:rFonts w:ascii="宋体" w:hAnsi="宋体"/>
              </w:rPr>
            </w:pPr>
          </w:p>
        </w:tc>
        <w:tc>
          <w:tcPr>
            <w:tcW w:w="911" w:type="dxa"/>
            <w:vAlign w:val="center"/>
          </w:tcPr>
          <w:p w14:paraId="40394D37">
            <w:pPr>
              <w:tabs>
                <w:tab w:val="left" w:pos="3327"/>
              </w:tabs>
              <w:spacing w:line="360" w:lineRule="auto"/>
              <w:rPr>
                <w:rFonts w:ascii="宋体" w:hAnsi="宋体"/>
              </w:rPr>
            </w:pPr>
          </w:p>
        </w:tc>
        <w:tc>
          <w:tcPr>
            <w:tcW w:w="1131" w:type="dxa"/>
            <w:vAlign w:val="center"/>
          </w:tcPr>
          <w:p w14:paraId="351022FC">
            <w:pPr>
              <w:tabs>
                <w:tab w:val="left" w:pos="3327"/>
              </w:tabs>
              <w:spacing w:line="360" w:lineRule="auto"/>
              <w:rPr>
                <w:rFonts w:ascii="宋体" w:hAnsi="宋体"/>
              </w:rPr>
            </w:pPr>
          </w:p>
        </w:tc>
        <w:tc>
          <w:tcPr>
            <w:tcW w:w="2135" w:type="dxa"/>
            <w:vAlign w:val="center"/>
          </w:tcPr>
          <w:p w14:paraId="7141C8E4">
            <w:pPr>
              <w:tabs>
                <w:tab w:val="left" w:pos="3327"/>
              </w:tabs>
              <w:spacing w:line="360" w:lineRule="auto"/>
              <w:rPr>
                <w:rFonts w:ascii="宋体" w:hAnsi="宋体"/>
              </w:rPr>
            </w:pPr>
          </w:p>
        </w:tc>
        <w:tc>
          <w:tcPr>
            <w:tcW w:w="851" w:type="dxa"/>
            <w:vAlign w:val="center"/>
          </w:tcPr>
          <w:p w14:paraId="092CB52D">
            <w:pPr>
              <w:tabs>
                <w:tab w:val="left" w:pos="3327"/>
              </w:tabs>
              <w:spacing w:line="360" w:lineRule="auto"/>
              <w:rPr>
                <w:rFonts w:ascii="宋体" w:hAnsi="宋体"/>
              </w:rPr>
            </w:pPr>
          </w:p>
        </w:tc>
        <w:tc>
          <w:tcPr>
            <w:tcW w:w="709" w:type="dxa"/>
            <w:vAlign w:val="center"/>
          </w:tcPr>
          <w:p w14:paraId="262BA077">
            <w:pPr>
              <w:spacing w:line="360" w:lineRule="auto"/>
              <w:jc w:val="center"/>
              <w:rPr>
                <w:rFonts w:ascii="宋体" w:hAnsi="宋体"/>
              </w:rPr>
            </w:pPr>
          </w:p>
        </w:tc>
      </w:tr>
      <w:tr w14:paraId="531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0C0A4C71">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1E619187">
            <w:pPr>
              <w:tabs>
                <w:tab w:val="left" w:pos="3327"/>
              </w:tabs>
              <w:spacing w:line="360" w:lineRule="auto"/>
              <w:rPr>
                <w:rFonts w:ascii="宋体" w:hAnsi="宋体"/>
              </w:rPr>
            </w:pPr>
          </w:p>
        </w:tc>
        <w:tc>
          <w:tcPr>
            <w:tcW w:w="2666" w:type="dxa"/>
            <w:vAlign w:val="center"/>
          </w:tcPr>
          <w:p w14:paraId="2C8605C5">
            <w:pPr>
              <w:tabs>
                <w:tab w:val="left" w:pos="3327"/>
              </w:tabs>
              <w:spacing w:line="360" w:lineRule="auto"/>
              <w:rPr>
                <w:rFonts w:ascii="宋体" w:hAnsi="宋体"/>
              </w:rPr>
            </w:pPr>
          </w:p>
        </w:tc>
        <w:tc>
          <w:tcPr>
            <w:tcW w:w="911" w:type="dxa"/>
            <w:vAlign w:val="center"/>
          </w:tcPr>
          <w:p w14:paraId="7B140E5E">
            <w:pPr>
              <w:tabs>
                <w:tab w:val="left" w:pos="3327"/>
              </w:tabs>
              <w:spacing w:line="360" w:lineRule="auto"/>
              <w:rPr>
                <w:rFonts w:ascii="宋体" w:hAnsi="宋体"/>
              </w:rPr>
            </w:pPr>
          </w:p>
        </w:tc>
        <w:tc>
          <w:tcPr>
            <w:tcW w:w="1131" w:type="dxa"/>
            <w:vAlign w:val="center"/>
          </w:tcPr>
          <w:p w14:paraId="49D9B5D0">
            <w:pPr>
              <w:tabs>
                <w:tab w:val="left" w:pos="3327"/>
              </w:tabs>
              <w:spacing w:line="360" w:lineRule="auto"/>
              <w:rPr>
                <w:rFonts w:ascii="宋体" w:hAnsi="宋体"/>
              </w:rPr>
            </w:pPr>
          </w:p>
        </w:tc>
        <w:tc>
          <w:tcPr>
            <w:tcW w:w="2135" w:type="dxa"/>
            <w:vAlign w:val="center"/>
          </w:tcPr>
          <w:p w14:paraId="13353BB3">
            <w:pPr>
              <w:tabs>
                <w:tab w:val="left" w:pos="3327"/>
              </w:tabs>
              <w:spacing w:line="360" w:lineRule="auto"/>
              <w:rPr>
                <w:rFonts w:ascii="宋体" w:hAnsi="宋体"/>
              </w:rPr>
            </w:pPr>
          </w:p>
        </w:tc>
        <w:tc>
          <w:tcPr>
            <w:tcW w:w="851" w:type="dxa"/>
            <w:vAlign w:val="center"/>
          </w:tcPr>
          <w:p w14:paraId="2DC576B4">
            <w:pPr>
              <w:tabs>
                <w:tab w:val="left" w:pos="3327"/>
              </w:tabs>
              <w:spacing w:line="360" w:lineRule="auto"/>
              <w:rPr>
                <w:rFonts w:ascii="宋体" w:hAnsi="宋体"/>
              </w:rPr>
            </w:pPr>
          </w:p>
        </w:tc>
        <w:tc>
          <w:tcPr>
            <w:tcW w:w="709" w:type="dxa"/>
            <w:vAlign w:val="center"/>
          </w:tcPr>
          <w:p w14:paraId="429AAAAF">
            <w:pPr>
              <w:spacing w:line="360" w:lineRule="auto"/>
              <w:jc w:val="center"/>
              <w:rPr>
                <w:rFonts w:ascii="宋体" w:hAnsi="宋体"/>
              </w:rPr>
            </w:pPr>
          </w:p>
        </w:tc>
      </w:tr>
      <w:tr w14:paraId="70D4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06EB5E9D">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2B87EDAF">
            <w:pPr>
              <w:tabs>
                <w:tab w:val="left" w:pos="3327"/>
              </w:tabs>
              <w:spacing w:line="360" w:lineRule="auto"/>
              <w:rPr>
                <w:rFonts w:ascii="宋体" w:hAnsi="宋体"/>
              </w:rPr>
            </w:pPr>
          </w:p>
        </w:tc>
        <w:tc>
          <w:tcPr>
            <w:tcW w:w="2666" w:type="dxa"/>
            <w:vAlign w:val="center"/>
          </w:tcPr>
          <w:p w14:paraId="71499070">
            <w:pPr>
              <w:tabs>
                <w:tab w:val="left" w:pos="3327"/>
              </w:tabs>
              <w:spacing w:line="360" w:lineRule="auto"/>
              <w:rPr>
                <w:rFonts w:ascii="宋体" w:hAnsi="宋体"/>
              </w:rPr>
            </w:pPr>
          </w:p>
        </w:tc>
        <w:tc>
          <w:tcPr>
            <w:tcW w:w="911" w:type="dxa"/>
            <w:vAlign w:val="center"/>
          </w:tcPr>
          <w:p w14:paraId="0196EDFC">
            <w:pPr>
              <w:tabs>
                <w:tab w:val="left" w:pos="3327"/>
              </w:tabs>
              <w:spacing w:line="360" w:lineRule="auto"/>
              <w:rPr>
                <w:rFonts w:ascii="宋体" w:hAnsi="宋体"/>
              </w:rPr>
            </w:pPr>
          </w:p>
        </w:tc>
        <w:tc>
          <w:tcPr>
            <w:tcW w:w="1131" w:type="dxa"/>
            <w:vAlign w:val="center"/>
          </w:tcPr>
          <w:p w14:paraId="40E9C2C0">
            <w:pPr>
              <w:tabs>
                <w:tab w:val="left" w:pos="3327"/>
              </w:tabs>
              <w:spacing w:line="360" w:lineRule="auto"/>
              <w:rPr>
                <w:rFonts w:ascii="宋体" w:hAnsi="宋体"/>
              </w:rPr>
            </w:pPr>
          </w:p>
        </w:tc>
        <w:tc>
          <w:tcPr>
            <w:tcW w:w="2135" w:type="dxa"/>
            <w:vAlign w:val="center"/>
          </w:tcPr>
          <w:p w14:paraId="2383C600">
            <w:pPr>
              <w:tabs>
                <w:tab w:val="left" w:pos="3327"/>
              </w:tabs>
              <w:spacing w:line="360" w:lineRule="auto"/>
              <w:rPr>
                <w:rFonts w:ascii="宋体" w:hAnsi="宋体"/>
              </w:rPr>
            </w:pPr>
          </w:p>
        </w:tc>
        <w:tc>
          <w:tcPr>
            <w:tcW w:w="851" w:type="dxa"/>
            <w:vAlign w:val="center"/>
          </w:tcPr>
          <w:p w14:paraId="4AC312C6">
            <w:pPr>
              <w:tabs>
                <w:tab w:val="left" w:pos="3327"/>
              </w:tabs>
              <w:spacing w:line="360" w:lineRule="auto"/>
              <w:rPr>
                <w:rFonts w:ascii="宋体" w:hAnsi="宋体"/>
              </w:rPr>
            </w:pPr>
          </w:p>
        </w:tc>
        <w:tc>
          <w:tcPr>
            <w:tcW w:w="709" w:type="dxa"/>
            <w:vAlign w:val="center"/>
          </w:tcPr>
          <w:p w14:paraId="787FB1E6">
            <w:pPr>
              <w:spacing w:line="360" w:lineRule="auto"/>
              <w:jc w:val="center"/>
              <w:rPr>
                <w:rFonts w:ascii="宋体" w:hAnsi="宋体"/>
              </w:rPr>
            </w:pPr>
          </w:p>
        </w:tc>
      </w:tr>
      <w:tr w14:paraId="5D8C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8ADFB5A">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2035AE">
            <w:pPr>
              <w:tabs>
                <w:tab w:val="left" w:pos="3327"/>
              </w:tabs>
              <w:spacing w:line="360" w:lineRule="auto"/>
              <w:rPr>
                <w:rFonts w:ascii="宋体" w:hAnsi="宋体"/>
              </w:rPr>
            </w:pPr>
          </w:p>
        </w:tc>
        <w:tc>
          <w:tcPr>
            <w:tcW w:w="2666" w:type="dxa"/>
            <w:vAlign w:val="center"/>
          </w:tcPr>
          <w:p w14:paraId="233D5F30">
            <w:pPr>
              <w:tabs>
                <w:tab w:val="left" w:pos="3327"/>
              </w:tabs>
              <w:spacing w:line="360" w:lineRule="auto"/>
              <w:rPr>
                <w:rFonts w:ascii="宋体" w:hAnsi="宋体"/>
              </w:rPr>
            </w:pPr>
          </w:p>
        </w:tc>
        <w:tc>
          <w:tcPr>
            <w:tcW w:w="911" w:type="dxa"/>
            <w:vAlign w:val="center"/>
          </w:tcPr>
          <w:p w14:paraId="60D7BC3E">
            <w:pPr>
              <w:tabs>
                <w:tab w:val="left" w:pos="3327"/>
              </w:tabs>
              <w:spacing w:line="360" w:lineRule="auto"/>
              <w:rPr>
                <w:rFonts w:ascii="宋体" w:hAnsi="宋体"/>
              </w:rPr>
            </w:pPr>
          </w:p>
        </w:tc>
        <w:tc>
          <w:tcPr>
            <w:tcW w:w="1131" w:type="dxa"/>
            <w:vAlign w:val="center"/>
          </w:tcPr>
          <w:p w14:paraId="6DD656FF">
            <w:pPr>
              <w:tabs>
                <w:tab w:val="left" w:pos="3327"/>
              </w:tabs>
              <w:spacing w:line="360" w:lineRule="auto"/>
              <w:rPr>
                <w:rFonts w:ascii="宋体" w:hAnsi="宋体"/>
              </w:rPr>
            </w:pPr>
          </w:p>
        </w:tc>
        <w:tc>
          <w:tcPr>
            <w:tcW w:w="2135" w:type="dxa"/>
            <w:vAlign w:val="center"/>
          </w:tcPr>
          <w:p w14:paraId="0ACB2356">
            <w:pPr>
              <w:tabs>
                <w:tab w:val="left" w:pos="3327"/>
              </w:tabs>
              <w:spacing w:line="360" w:lineRule="auto"/>
              <w:rPr>
                <w:rFonts w:ascii="宋体" w:hAnsi="宋体"/>
              </w:rPr>
            </w:pPr>
          </w:p>
        </w:tc>
        <w:tc>
          <w:tcPr>
            <w:tcW w:w="851" w:type="dxa"/>
            <w:vAlign w:val="center"/>
          </w:tcPr>
          <w:p w14:paraId="530FB917">
            <w:pPr>
              <w:tabs>
                <w:tab w:val="left" w:pos="3327"/>
              </w:tabs>
              <w:spacing w:line="360" w:lineRule="auto"/>
              <w:rPr>
                <w:rFonts w:ascii="宋体" w:hAnsi="宋体"/>
              </w:rPr>
            </w:pPr>
          </w:p>
        </w:tc>
        <w:tc>
          <w:tcPr>
            <w:tcW w:w="709" w:type="dxa"/>
            <w:vAlign w:val="center"/>
          </w:tcPr>
          <w:p w14:paraId="444B36C3">
            <w:pPr>
              <w:spacing w:line="360" w:lineRule="auto"/>
              <w:jc w:val="center"/>
              <w:rPr>
                <w:rFonts w:ascii="宋体" w:hAnsi="宋体"/>
              </w:rPr>
            </w:pPr>
          </w:p>
        </w:tc>
      </w:tr>
      <w:tr w14:paraId="4387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611ADD73">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6DD63390">
            <w:pPr>
              <w:tabs>
                <w:tab w:val="left" w:pos="3327"/>
              </w:tabs>
              <w:spacing w:line="360" w:lineRule="auto"/>
              <w:rPr>
                <w:rFonts w:ascii="宋体" w:hAnsi="宋体"/>
              </w:rPr>
            </w:pPr>
          </w:p>
        </w:tc>
        <w:tc>
          <w:tcPr>
            <w:tcW w:w="2666" w:type="dxa"/>
            <w:vAlign w:val="center"/>
          </w:tcPr>
          <w:p w14:paraId="69E1BACE">
            <w:pPr>
              <w:tabs>
                <w:tab w:val="left" w:pos="3327"/>
              </w:tabs>
              <w:spacing w:line="360" w:lineRule="auto"/>
              <w:rPr>
                <w:rFonts w:ascii="宋体" w:hAnsi="宋体"/>
              </w:rPr>
            </w:pPr>
          </w:p>
        </w:tc>
        <w:tc>
          <w:tcPr>
            <w:tcW w:w="911" w:type="dxa"/>
            <w:vAlign w:val="center"/>
          </w:tcPr>
          <w:p w14:paraId="64187B5A">
            <w:pPr>
              <w:tabs>
                <w:tab w:val="left" w:pos="3327"/>
              </w:tabs>
              <w:spacing w:line="360" w:lineRule="auto"/>
              <w:rPr>
                <w:rFonts w:ascii="宋体" w:hAnsi="宋体"/>
              </w:rPr>
            </w:pPr>
          </w:p>
        </w:tc>
        <w:tc>
          <w:tcPr>
            <w:tcW w:w="1131" w:type="dxa"/>
            <w:vAlign w:val="center"/>
          </w:tcPr>
          <w:p w14:paraId="604E5118">
            <w:pPr>
              <w:tabs>
                <w:tab w:val="left" w:pos="3327"/>
              </w:tabs>
              <w:spacing w:line="360" w:lineRule="auto"/>
              <w:rPr>
                <w:rFonts w:ascii="宋体" w:hAnsi="宋体"/>
              </w:rPr>
            </w:pPr>
          </w:p>
        </w:tc>
        <w:tc>
          <w:tcPr>
            <w:tcW w:w="2135" w:type="dxa"/>
            <w:vAlign w:val="center"/>
          </w:tcPr>
          <w:p w14:paraId="7BB45924">
            <w:pPr>
              <w:tabs>
                <w:tab w:val="left" w:pos="3327"/>
              </w:tabs>
              <w:spacing w:line="360" w:lineRule="auto"/>
              <w:rPr>
                <w:rFonts w:ascii="宋体" w:hAnsi="宋体"/>
              </w:rPr>
            </w:pPr>
          </w:p>
        </w:tc>
        <w:tc>
          <w:tcPr>
            <w:tcW w:w="851" w:type="dxa"/>
            <w:vAlign w:val="center"/>
          </w:tcPr>
          <w:p w14:paraId="6CE3DBA0">
            <w:pPr>
              <w:tabs>
                <w:tab w:val="left" w:pos="3327"/>
              </w:tabs>
              <w:spacing w:line="360" w:lineRule="auto"/>
              <w:rPr>
                <w:rFonts w:ascii="宋体" w:hAnsi="宋体"/>
              </w:rPr>
            </w:pPr>
          </w:p>
        </w:tc>
        <w:tc>
          <w:tcPr>
            <w:tcW w:w="709" w:type="dxa"/>
            <w:vAlign w:val="center"/>
          </w:tcPr>
          <w:p w14:paraId="247FA9DF">
            <w:pPr>
              <w:spacing w:line="360" w:lineRule="auto"/>
              <w:jc w:val="center"/>
              <w:rPr>
                <w:rFonts w:ascii="宋体" w:hAnsi="宋体"/>
              </w:rPr>
            </w:pPr>
          </w:p>
        </w:tc>
      </w:tr>
    </w:tbl>
    <w:p w14:paraId="5F20874B">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6FBA74F3">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2BF0A4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823357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0E80A886">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13C6F9FC">
      <w:pPr>
        <w:autoSpaceDE w:val="0"/>
        <w:autoSpaceDN w:val="0"/>
        <w:adjustRightInd w:val="0"/>
        <w:spacing w:line="360" w:lineRule="auto"/>
        <w:rPr>
          <w:rFonts w:ascii="宋体" w:hAnsi="宋体" w:cs="宋体"/>
          <w:b/>
          <w:bCs/>
          <w:kern w:val="0"/>
          <w:sz w:val="24"/>
          <w:lang w:val="zh-CN"/>
        </w:rPr>
      </w:pPr>
    </w:p>
    <w:p w14:paraId="7442AF88">
      <w:pPr>
        <w:tabs>
          <w:tab w:val="left" w:pos="168"/>
        </w:tabs>
        <w:adjustRightInd w:val="0"/>
        <w:spacing w:line="360" w:lineRule="auto"/>
        <w:textAlignment w:val="baseline"/>
        <w:rPr>
          <w:rFonts w:ascii="宋体" w:hAnsi="宋体"/>
          <w:bCs/>
          <w:sz w:val="28"/>
          <w:szCs w:val="28"/>
        </w:rPr>
      </w:pPr>
    </w:p>
    <w:p w14:paraId="11DC0D27">
      <w:pPr>
        <w:tabs>
          <w:tab w:val="left" w:pos="168"/>
        </w:tabs>
        <w:adjustRightInd w:val="0"/>
        <w:spacing w:line="360" w:lineRule="auto"/>
        <w:textAlignment w:val="baseline"/>
        <w:rPr>
          <w:rFonts w:ascii="宋体" w:hAnsi="宋体"/>
          <w:bCs/>
          <w:sz w:val="28"/>
          <w:szCs w:val="28"/>
        </w:rPr>
      </w:pPr>
    </w:p>
    <w:p w14:paraId="132CBBD4">
      <w:pPr>
        <w:tabs>
          <w:tab w:val="left" w:pos="168"/>
        </w:tabs>
        <w:adjustRightInd w:val="0"/>
        <w:spacing w:line="360" w:lineRule="auto"/>
        <w:textAlignment w:val="baseline"/>
        <w:rPr>
          <w:rFonts w:ascii="宋体" w:hAnsi="宋体"/>
          <w:bCs/>
          <w:sz w:val="28"/>
          <w:szCs w:val="28"/>
        </w:rPr>
      </w:pPr>
    </w:p>
    <w:p w14:paraId="59BBC53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5FFA163C">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AB2DA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D4E9328">
      <w:pPr>
        <w:pStyle w:val="4"/>
        <w:numPr>
          <w:ilvl w:val="0"/>
          <w:numId w:val="0"/>
        </w:numPr>
        <w:ind w:left="709" w:hanging="709"/>
        <w:rPr>
          <w:rFonts w:hAnsi="宋体"/>
          <w:b/>
          <w:sz w:val="32"/>
        </w:rPr>
      </w:pPr>
      <w:r>
        <w:rPr>
          <w:rFonts w:hAnsi="宋体"/>
          <w:bCs/>
          <w:szCs w:val="28"/>
        </w:rPr>
        <w:br w:type="page"/>
      </w:r>
      <w:bookmarkStart w:id="223" w:name="_Toc1575350"/>
    </w:p>
    <w:p w14:paraId="0905B697">
      <w:pPr>
        <w:pStyle w:val="4"/>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3"/>
    </w:p>
    <w:p w14:paraId="70F6632B">
      <w:pPr>
        <w:spacing w:line="360" w:lineRule="auto"/>
        <w:rPr>
          <w:rFonts w:ascii="宋体" w:hAnsi="宋体"/>
          <w:b/>
          <w:bCs/>
          <w:kern w:val="28"/>
          <w:sz w:val="32"/>
          <w:szCs w:val="32"/>
          <w:lang w:val="zh-CN"/>
        </w:rPr>
      </w:pPr>
    </w:p>
    <w:p w14:paraId="44A99F05">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08C87844">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20"/>
      <w:bookmarkEnd w:id="221"/>
      <w:bookmarkEnd w:id="222"/>
    </w:p>
    <w:p w14:paraId="1E24AE88">
      <w:pPr>
        <w:pStyle w:val="4"/>
        <w:numPr>
          <w:ilvl w:val="0"/>
          <w:numId w:val="0"/>
        </w:numPr>
        <w:ind w:left="709" w:hanging="709"/>
        <w:rPr>
          <w:rFonts w:hAnsi="宋体" w:cs="宋体"/>
        </w:rPr>
      </w:pPr>
      <w:r>
        <w:rPr>
          <w:rFonts w:hAnsi="宋体"/>
          <w:bCs/>
          <w:sz w:val="24"/>
          <w:szCs w:val="28"/>
        </w:rPr>
        <w:br w:type="page"/>
      </w:r>
      <w:bookmarkStart w:id="224"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4"/>
    </w:p>
    <w:p w14:paraId="454D31F9">
      <w:pPr>
        <w:autoSpaceDE w:val="0"/>
        <w:autoSpaceDN w:val="0"/>
        <w:adjustRightInd w:val="0"/>
        <w:spacing w:line="360" w:lineRule="auto"/>
        <w:rPr>
          <w:rFonts w:ascii="宋体" w:hAnsi="宋体" w:cs="宋体"/>
          <w:kern w:val="0"/>
          <w:sz w:val="24"/>
          <w:lang w:val="zh-CN"/>
        </w:rPr>
      </w:pPr>
    </w:p>
    <w:p w14:paraId="214B003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771B3CF2">
      <w:pPr>
        <w:autoSpaceDE w:val="0"/>
        <w:autoSpaceDN w:val="0"/>
        <w:adjustRightInd w:val="0"/>
        <w:spacing w:line="360" w:lineRule="auto"/>
        <w:rPr>
          <w:rFonts w:ascii="宋体" w:hAnsi="宋体" w:cs="宋体"/>
          <w:kern w:val="0"/>
          <w:sz w:val="24"/>
          <w:lang w:val="zh-CN"/>
        </w:rPr>
      </w:pPr>
    </w:p>
    <w:p w14:paraId="70A018D9">
      <w:pPr>
        <w:pStyle w:val="4"/>
        <w:numPr>
          <w:ilvl w:val="0"/>
          <w:numId w:val="0"/>
        </w:numPr>
        <w:ind w:left="869" w:leftChars="414" w:firstLine="151" w:firstLineChars="63"/>
        <w:rPr>
          <w:rFonts w:ascii="宋体" w:hAnsi="宋体" w:cs="宋体"/>
          <w:kern w:val="0"/>
          <w:sz w:val="28"/>
          <w:szCs w:val="28"/>
          <w:lang w:val="zh-CN"/>
        </w:rPr>
      </w:pPr>
      <w:r>
        <w:rPr>
          <w:rFonts w:hint="eastAsia" w:ascii="宋体" w:hAnsi="宋体" w:cs="宋体"/>
          <w:kern w:val="0"/>
          <w:sz w:val="24"/>
          <w:highlight w:val="none"/>
          <w:lang w:val="zh-CN"/>
        </w:rPr>
        <w:t>提供</w:t>
      </w:r>
      <w:r>
        <w:rPr>
          <w:rFonts w:hint="eastAsia" w:ascii="宋体" w:hAnsi="宋体" w:cs="宋体"/>
          <w:kern w:val="0"/>
          <w:sz w:val="24"/>
          <w:highlight w:val="none"/>
        </w:rPr>
        <w:t>20</w:t>
      </w:r>
      <w:r>
        <w:rPr>
          <w:rFonts w:hint="eastAsia" w:ascii="宋体" w:hAnsi="宋体" w:cs="宋体"/>
          <w:kern w:val="0"/>
          <w:sz w:val="24"/>
          <w:highlight w:val="none"/>
          <w:lang w:val="en-US" w:eastAsia="zh-CN"/>
        </w:rPr>
        <w:t>22</w:t>
      </w:r>
      <w:r>
        <w:rPr>
          <w:rFonts w:hint="eastAsia" w:ascii="宋体" w:hAnsi="宋体" w:cs="宋体"/>
          <w:kern w:val="0"/>
          <w:sz w:val="24"/>
          <w:highlight w:val="none"/>
        </w:rPr>
        <w:t>年</w:t>
      </w:r>
      <w:r>
        <w:rPr>
          <w:rFonts w:hint="eastAsia" w:hAnsi="宋体" w:cs="宋体"/>
          <w:kern w:val="0"/>
          <w:sz w:val="24"/>
          <w:highlight w:val="none"/>
          <w:lang w:val="en-US" w:eastAsia="zh-CN"/>
        </w:rPr>
        <w:t>7月</w:t>
      </w:r>
      <w:r>
        <w:rPr>
          <w:rFonts w:hint="eastAsia" w:ascii="宋体" w:hAnsi="宋体" w:cs="宋体"/>
          <w:kern w:val="0"/>
          <w:sz w:val="24"/>
          <w:highlight w:val="none"/>
        </w:rPr>
        <w:t>以</w:t>
      </w:r>
      <w:r>
        <w:rPr>
          <w:rFonts w:hint="eastAsia" w:ascii="宋体" w:hAnsi="宋体" w:cs="宋体"/>
          <w:kern w:val="0"/>
          <w:sz w:val="24"/>
        </w:rPr>
        <w:t>来</w:t>
      </w:r>
      <w:r>
        <w:rPr>
          <w:rFonts w:hint="eastAsia" w:ascii="宋体" w:hAnsi="宋体" w:cs="宋体"/>
          <w:kern w:val="0"/>
          <w:sz w:val="24"/>
          <w:lang w:val="zh-CN"/>
        </w:rPr>
        <w:t>的投标人类似业绩证明材料。类似业绩是指与采购项目在产品类型、使用功能、合同规模等方面相同或相近的项目。（需提供</w:t>
      </w:r>
      <w:r>
        <w:rPr>
          <w:rFonts w:hint="eastAsia" w:ascii="宋体" w:hAnsi="宋体" w:cs="宋体"/>
          <w:kern w:val="0"/>
          <w:sz w:val="24"/>
          <w:lang w:val="zh-CN" w:eastAsia="zh-CN"/>
        </w:rPr>
        <w:t>合同复印件</w:t>
      </w:r>
      <w:r>
        <w:rPr>
          <w:rFonts w:hint="eastAsia" w:ascii="宋体" w:hAnsi="宋体" w:cs="宋体"/>
          <w:kern w:val="0"/>
          <w:sz w:val="24"/>
          <w:lang w:val="zh-CN"/>
        </w:rPr>
        <w:t>包含合同首页、标的及金额所在页、供货合同签字盖章页的扫描（或复印）件。）</w:t>
      </w:r>
      <w:r>
        <w:rPr>
          <w:rFonts w:hAnsi="宋体"/>
          <w:bCs/>
          <w:sz w:val="24"/>
          <w:szCs w:val="28"/>
        </w:rPr>
        <w:br w:type="page"/>
      </w:r>
      <w:bookmarkStart w:id="225"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5"/>
    </w:p>
    <w:p w14:paraId="4F11D836">
      <w:pPr>
        <w:autoSpaceDE w:val="0"/>
        <w:autoSpaceDN w:val="0"/>
        <w:spacing w:line="360" w:lineRule="auto"/>
        <w:jc w:val="center"/>
        <w:rPr>
          <w:rFonts w:hint="eastAsia" w:ascii="宋体" w:hAnsi="宋体" w:cs="宋体"/>
          <w:b/>
          <w:bCs/>
          <w:kern w:val="0"/>
          <w:sz w:val="28"/>
          <w:szCs w:val="28"/>
          <w:lang w:val="en-US" w:eastAsia="zh-CN"/>
        </w:rPr>
      </w:pPr>
    </w:p>
    <w:p w14:paraId="4D4710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7BFE894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091EDE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val="0"/>
          <w:iCs/>
          <w:color w:val="000000"/>
          <w:kern w:val="0"/>
          <w:sz w:val="24"/>
          <w:szCs w:val="24"/>
          <w:highlight w:val="none"/>
          <w:u w:val="single"/>
          <w:lang w:val="en-US" w:eastAsia="zh-CN" w:bidi="ar"/>
        </w:rPr>
        <w:t>（采购文件中明确的所属行业）</w:t>
      </w:r>
      <w:r>
        <w:rPr>
          <w:rFonts w:hint="eastAsia" w:ascii="宋体" w:hAnsi="宋体" w:cs="宋体"/>
          <w:i w:val="0"/>
          <w:iCs/>
          <w:color w:val="000000"/>
          <w:kern w:val="0"/>
          <w:sz w:val="24"/>
          <w:szCs w:val="24"/>
          <w:highlight w:val="none"/>
          <w:u w:val="single"/>
          <w:lang w:val="en-US" w:eastAsia="zh-CN" w:bidi="ar"/>
        </w:rPr>
        <w:t>工业</w:t>
      </w:r>
      <w:r>
        <w:rPr>
          <w:rFonts w:hint="eastAsia" w:ascii="宋体" w:hAnsi="宋体" w:eastAsia="宋体" w:cs="宋体"/>
          <w:i w:val="0"/>
          <w:iCs/>
          <w:color w:val="000000"/>
          <w:kern w:val="0"/>
          <w:sz w:val="24"/>
          <w:szCs w:val="24"/>
          <w:highlight w:val="none"/>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E247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cs="宋体"/>
          <w:i w:val="0"/>
          <w:iCs/>
          <w:color w:val="000000"/>
          <w:kern w:val="0"/>
          <w:sz w:val="24"/>
          <w:szCs w:val="24"/>
          <w:highlight w:val="none"/>
          <w:u w:val="single"/>
          <w:lang w:val="en-US" w:eastAsia="zh-CN" w:bidi="ar"/>
        </w:rPr>
        <w:t>工业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2CD4B0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08C8D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B410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0B3CC63">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1D42AFA7">
      <w:pPr>
        <w:pStyle w:val="3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p>
    <w:p w14:paraId="03C60BD3">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64801F">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3158137">
      <w:pPr>
        <w:pStyle w:val="4"/>
        <w:numPr>
          <w:ilvl w:val="0"/>
          <w:numId w:val="0"/>
        </w:numPr>
        <w:ind w:left="709" w:hanging="709"/>
        <w:rPr>
          <w:rFonts w:hAnsi="宋体"/>
        </w:rPr>
      </w:pPr>
      <w:r>
        <w:rPr>
          <w:lang w:val="zh-CN"/>
        </w:rPr>
        <w:br w:type="page"/>
      </w:r>
      <w:bookmarkStart w:id="226"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7" w:name="_Toc500160598"/>
      <w:bookmarkStart w:id="228" w:name="_Toc500160642"/>
      <w:bookmarkStart w:id="229" w:name="_Toc5881"/>
      <w:r>
        <w:rPr>
          <w:rFonts w:hint="eastAsia" w:hAnsi="宋体"/>
          <w:b/>
          <w:sz w:val="32"/>
          <w:lang w:val="zh-CN"/>
        </w:rPr>
        <w:t>残疾人福利性单位声明函</w:t>
      </w:r>
      <w:bookmarkEnd w:id="226"/>
      <w:bookmarkEnd w:id="227"/>
      <w:bookmarkEnd w:id="228"/>
      <w:bookmarkEnd w:id="229"/>
    </w:p>
    <w:p w14:paraId="0743D49E">
      <w:pPr>
        <w:jc w:val="center"/>
        <w:rPr>
          <w:rFonts w:ascii="宋体" w:hAnsi="宋体" w:cs="宋体"/>
          <w:b/>
          <w:sz w:val="36"/>
          <w:szCs w:val="36"/>
        </w:rPr>
      </w:pPr>
      <w:bookmarkStart w:id="230" w:name="OLE_LINK13"/>
      <w:bookmarkStart w:id="231" w:name="OLE_LINK14"/>
    </w:p>
    <w:p w14:paraId="1E103196">
      <w:pPr>
        <w:autoSpaceDE w:val="0"/>
        <w:autoSpaceDN w:val="0"/>
        <w:spacing w:line="360" w:lineRule="auto"/>
        <w:jc w:val="center"/>
        <w:rPr>
          <w:rFonts w:ascii="宋体" w:hAnsi="宋体" w:cs="宋体"/>
          <w:b/>
          <w:bCs/>
          <w:sz w:val="28"/>
          <w:szCs w:val="28"/>
        </w:rPr>
      </w:pPr>
      <w:bookmarkStart w:id="232" w:name="_Hlk500164733"/>
      <w:r>
        <w:rPr>
          <w:rFonts w:hint="eastAsia" w:ascii="宋体" w:hAnsi="宋体" w:cs="宋体"/>
          <w:b/>
          <w:bCs/>
          <w:kern w:val="0"/>
          <w:sz w:val="28"/>
          <w:szCs w:val="28"/>
        </w:rPr>
        <w:t>残疾人福利性单位声明函</w:t>
      </w:r>
      <w:bookmarkEnd w:id="232"/>
    </w:p>
    <w:bookmarkEnd w:id="230"/>
    <w:bookmarkEnd w:id="231"/>
    <w:p w14:paraId="0BA9985C">
      <w:pPr>
        <w:spacing w:after="120" w:afterLines="50"/>
        <w:rPr>
          <w:rFonts w:ascii="宋体" w:hAnsi="宋体" w:cs="宋体"/>
          <w:bCs/>
        </w:rPr>
      </w:pPr>
    </w:p>
    <w:p w14:paraId="3F008DE9">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致：青海丰研工程咨询有限公司</w:t>
      </w:r>
    </w:p>
    <w:p w14:paraId="6F5ABAB2">
      <w:pPr>
        <w:ind w:firstLine="480"/>
        <w:rPr>
          <w:rFonts w:ascii="宋体" w:hAnsi="宋体" w:cs="宋体"/>
        </w:rPr>
      </w:pPr>
    </w:p>
    <w:p w14:paraId="5DFCBA8F">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2E890C8C">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68E13B6D">
      <w:pPr>
        <w:autoSpaceDE w:val="0"/>
        <w:autoSpaceDN w:val="0"/>
        <w:spacing w:line="360" w:lineRule="auto"/>
        <w:ind w:firstLine="360"/>
        <w:rPr>
          <w:rFonts w:ascii="宋体" w:hAnsi="宋体" w:cs="宋体"/>
          <w:kern w:val="0"/>
          <w:sz w:val="24"/>
          <w:lang w:val="zh-CN"/>
        </w:rPr>
      </w:pPr>
    </w:p>
    <w:p w14:paraId="1EDEC42A">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40DDDA3D">
      <w:pPr>
        <w:ind w:firstLine="480"/>
        <w:rPr>
          <w:rFonts w:ascii="宋体" w:hAnsi="宋体" w:cs="宋体"/>
        </w:rPr>
      </w:pPr>
    </w:p>
    <w:p w14:paraId="06AA277D">
      <w:pPr>
        <w:ind w:firstLine="480"/>
        <w:rPr>
          <w:rFonts w:ascii="宋体" w:hAnsi="宋体" w:cs="宋体"/>
        </w:rPr>
      </w:pPr>
    </w:p>
    <w:p w14:paraId="5537F15F">
      <w:pPr>
        <w:ind w:firstLine="480"/>
        <w:rPr>
          <w:rFonts w:ascii="宋体" w:hAnsi="宋体" w:cs="宋体"/>
        </w:rPr>
      </w:pPr>
    </w:p>
    <w:p w14:paraId="2D426139">
      <w:pPr>
        <w:ind w:firstLine="480"/>
        <w:rPr>
          <w:rFonts w:ascii="宋体" w:hAnsi="宋体" w:cs="宋体"/>
        </w:rPr>
      </w:pPr>
    </w:p>
    <w:p w14:paraId="39222751">
      <w:pPr>
        <w:ind w:firstLine="480"/>
        <w:rPr>
          <w:rFonts w:ascii="宋体" w:hAnsi="宋体" w:cs="宋体"/>
        </w:rPr>
      </w:pPr>
    </w:p>
    <w:p w14:paraId="02D56832">
      <w:pPr>
        <w:ind w:firstLine="480"/>
        <w:rPr>
          <w:rFonts w:ascii="宋体" w:hAnsi="宋体" w:cs="宋体"/>
        </w:rPr>
      </w:pPr>
    </w:p>
    <w:p w14:paraId="1877F3E5">
      <w:pPr>
        <w:ind w:firstLine="480"/>
        <w:rPr>
          <w:rFonts w:ascii="宋体" w:hAnsi="宋体" w:cs="宋体"/>
        </w:rPr>
      </w:pPr>
    </w:p>
    <w:p w14:paraId="0A532460">
      <w:pPr>
        <w:ind w:firstLine="480"/>
        <w:rPr>
          <w:rFonts w:ascii="宋体" w:hAnsi="宋体" w:cs="宋体"/>
        </w:rPr>
      </w:pPr>
    </w:p>
    <w:p w14:paraId="0FE2AF8D">
      <w:pPr>
        <w:ind w:firstLine="480"/>
        <w:rPr>
          <w:rFonts w:ascii="宋体" w:hAnsi="宋体" w:cs="宋体"/>
        </w:rPr>
      </w:pPr>
    </w:p>
    <w:p w14:paraId="59A41A9D">
      <w:pPr>
        <w:ind w:firstLine="480"/>
        <w:rPr>
          <w:rFonts w:ascii="宋体" w:hAnsi="宋体" w:cs="宋体"/>
        </w:rPr>
      </w:pPr>
    </w:p>
    <w:p w14:paraId="1AB2499B">
      <w:pPr>
        <w:ind w:firstLine="480"/>
        <w:rPr>
          <w:rFonts w:ascii="宋体" w:hAnsi="宋体" w:cs="宋体"/>
        </w:rPr>
      </w:pPr>
    </w:p>
    <w:p w14:paraId="140B49E6">
      <w:pPr>
        <w:rPr>
          <w:rFonts w:ascii="宋体" w:hAnsi="宋体" w:cs="宋体"/>
        </w:rPr>
      </w:pPr>
    </w:p>
    <w:p w14:paraId="12B49CB8">
      <w:pPr>
        <w:ind w:firstLine="480"/>
        <w:rPr>
          <w:rFonts w:ascii="宋体" w:hAnsi="宋体" w:cs="宋体"/>
        </w:rPr>
      </w:pPr>
    </w:p>
    <w:p w14:paraId="66D54B36">
      <w:pPr>
        <w:ind w:firstLine="480"/>
        <w:rPr>
          <w:rFonts w:ascii="宋体" w:hAnsi="宋体" w:cs="宋体"/>
        </w:rPr>
      </w:pPr>
    </w:p>
    <w:p w14:paraId="1034C165">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353C3911">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2F789CF1">
      <w:pPr>
        <w:autoSpaceDE w:val="0"/>
        <w:autoSpaceDN w:val="0"/>
        <w:spacing w:line="360" w:lineRule="auto"/>
        <w:jc w:val="right"/>
        <w:rPr>
          <w:lang w:val="zh-CN"/>
        </w:rPr>
      </w:pPr>
      <w:r>
        <w:rPr>
          <w:rFonts w:hint="eastAsia" w:ascii="宋体" w:hAnsi="宋体"/>
          <w:bCs/>
          <w:sz w:val="24"/>
          <w:szCs w:val="28"/>
        </w:rPr>
        <w:t>日期：    年   月   日</w:t>
      </w:r>
    </w:p>
    <w:p w14:paraId="766D711A">
      <w:pPr>
        <w:pStyle w:val="4"/>
        <w:numPr>
          <w:ilvl w:val="0"/>
          <w:numId w:val="0"/>
        </w:numPr>
        <w:ind w:left="709" w:hanging="709"/>
        <w:rPr>
          <w:lang w:val="zh-CN"/>
        </w:rPr>
      </w:pPr>
      <w:r>
        <w:rPr>
          <w:lang w:val="zh-CN"/>
        </w:rPr>
        <w:br w:type="page"/>
      </w:r>
    </w:p>
    <w:p w14:paraId="6938527B">
      <w:pPr>
        <w:pStyle w:val="4"/>
        <w:numPr>
          <w:ilvl w:val="0"/>
          <w:numId w:val="0"/>
        </w:numPr>
        <w:ind w:left="709" w:hanging="709"/>
        <w:rPr>
          <w:rFonts w:hAnsi="宋体" w:cs="宋体"/>
        </w:rPr>
      </w:pPr>
      <w:bookmarkStart w:id="233" w:name="_Toc31287"/>
      <w:bookmarkStart w:id="234" w:name="_Toc1575354"/>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3"/>
      <w:bookmarkEnd w:id="234"/>
    </w:p>
    <w:p w14:paraId="2B28F613">
      <w:pPr>
        <w:autoSpaceDE w:val="0"/>
        <w:autoSpaceDN w:val="0"/>
        <w:adjustRightInd w:val="0"/>
        <w:spacing w:line="360" w:lineRule="auto"/>
        <w:rPr>
          <w:rFonts w:ascii="宋体" w:hAnsi="宋体" w:cs="宋体"/>
          <w:kern w:val="0"/>
          <w:sz w:val="24"/>
          <w:lang w:val="zh-CN"/>
        </w:rPr>
      </w:pPr>
    </w:p>
    <w:p w14:paraId="4DDF7F85">
      <w:pPr>
        <w:pStyle w:val="17"/>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2214EA9E">
      <w:pPr>
        <w:autoSpaceDE w:val="0"/>
        <w:autoSpaceDN w:val="0"/>
        <w:adjustRightInd w:val="0"/>
        <w:spacing w:line="360" w:lineRule="auto"/>
        <w:rPr>
          <w:rFonts w:ascii="宋体" w:hAnsi="宋体" w:cs="宋体"/>
          <w:kern w:val="0"/>
          <w:sz w:val="24"/>
          <w:lang w:val="zh-CN"/>
        </w:rPr>
      </w:pPr>
    </w:p>
    <w:p w14:paraId="0A9657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1C33C3E1">
      <w:pPr>
        <w:pStyle w:val="4"/>
        <w:numPr>
          <w:ilvl w:val="0"/>
          <w:numId w:val="0"/>
        </w:numPr>
        <w:ind w:left="709" w:hanging="709"/>
        <w:rPr>
          <w:rFonts w:hAnsi="宋体"/>
          <w:b/>
          <w:sz w:val="32"/>
          <w:lang w:val="zh-CN"/>
        </w:rPr>
      </w:pPr>
      <w:r>
        <w:rPr>
          <w:rFonts w:hAnsi="宋体"/>
          <w:bCs/>
          <w:sz w:val="24"/>
          <w:szCs w:val="28"/>
        </w:rPr>
        <w:br w:type="page"/>
      </w:r>
      <w:bookmarkStart w:id="235"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5"/>
    </w:p>
    <w:p w14:paraId="6A9A1148">
      <w:pPr>
        <w:spacing w:line="360" w:lineRule="auto"/>
        <w:jc w:val="center"/>
        <w:rPr>
          <w:rFonts w:hint="eastAsia" w:ascii="宋体" w:hAnsi="宋体"/>
          <w:b/>
          <w:sz w:val="36"/>
          <w:szCs w:val="36"/>
        </w:rPr>
      </w:pPr>
    </w:p>
    <w:p w14:paraId="1C0AE148">
      <w:pPr>
        <w:spacing w:line="360" w:lineRule="auto"/>
        <w:jc w:val="center"/>
        <w:rPr>
          <w:rFonts w:ascii="宋体" w:hAnsi="宋体"/>
          <w:b/>
          <w:sz w:val="36"/>
          <w:szCs w:val="36"/>
        </w:rPr>
      </w:pPr>
      <w:r>
        <w:rPr>
          <w:rFonts w:hint="eastAsia" w:ascii="宋体" w:hAnsi="宋体"/>
          <w:b/>
          <w:sz w:val="36"/>
          <w:szCs w:val="36"/>
        </w:rPr>
        <w:t>磋商最终报价表</w:t>
      </w:r>
    </w:p>
    <w:p w14:paraId="2908AB45">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11214" w:type="dxa"/>
        <w:jc w:val="center"/>
        <w:shd w:val="clear" w:color="auto" w:fill="auto"/>
        <w:tblLayout w:type="fixed"/>
        <w:tblCellMar>
          <w:top w:w="0" w:type="dxa"/>
          <w:left w:w="108" w:type="dxa"/>
          <w:bottom w:w="0" w:type="dxa"/>
          <w:right w:w="108" w:type="dxa"/>
        </w:tblCellMar>
      </w:tblPr>
      <w:tblGrid>
        <w:gridCol w:w="3458"/>
        <w:gridCol w:w="2951"/>
        <w:gridCol w:w="2313"/>
        <w:gridCol w:w="1246"/>
        <w:gridCol w:w="1246"/>
      </w:tblGrid>
      <w:tr w14:paraId="0ABE02E4">
        <w:tblPrEx>
          <w:shd w:val="clear" w:color="auto" w:fill="auto"/>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F28E9">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789BC">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auto" w:fill="auto"/>
            <w:vAlign w:val="center"/>
          </w:tcPr>
          <w:p w14:paraId="734F90C5">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9C6B7">
            <w:pPr>
              <w:autoSpaceDE w:val="0"/>
              <w:autoSpaceDN w:val="0"/>
              <w:spacing w:line="360" w:lineRule="auto"/>
              <w:jc w:val="center"/>
              <w:rPr>
                <w:rFonts w:hint="default" w:ascii="Arial" w:hAnsi="Arial" w:eastAsia="宋体" w:cs="Arial"/>
                <w:lang w:val="en-US" w:eastAsia="zh-CN"/>
              </w:rPr>
            </w:pPr>
            <w:r>
              <w:rPr>
                <w:rFonts w:hint="eastAsia" w:ascii="Arial" w:hAnsi="Arial" w:cs="Arial"/>
                <w:bCs/>
                <w:sz w:val="24"/>
                <w:lang w:val="en-US" w:eastAsia="zh-CN"/>
              </w:rPr>
              <w:t>保证金缴纳方式</w:t>
            </w:r>
          </w:p>
        </w:tc>
        <w:tc>
          <w:tcPr>
            <w:tcW w:w="12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BE060">
            <w:pPr>
              <w:autoSpaceDE w:val="0"/>
              <w:autoSpaceDN w:val="0"/>
              <w:spacing w:line="360" w:lineRule="auto"/>
              <w:jc w:val="center"/>
              <w:rPr>
                <w:rFonts w:ascii="Arial" w:hAnsi="Arial" w:cs="Arial"/>
                <w:bCs/>
                <w:sz w:val="24"/>
                <w:lang w:val="zh-CN"/>
              </w:rPr>
            </w:pPr>
            <w:r>
              <w:rPr>
                <w:rFonts w:ascii="Arial" w:hAnsi="Arial" w:cs="Arial"/>
                <w:bCs/>
                <w:sz w:val="24"/>
                <w:lang w:val="zh-CN"/>
              </w:rPr>
              <w:t>备注</w:t>
            </w:r>
          </w:p>
        </w:tc>
      </w:tr>
      <w:tr w14:paraId="63AF4853">
        <w:tblPrEx>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auto" w:fill="auto"/>
            <w:vAlign w:val="center"/>
          </w:tcPr>
          <w:p w14:paraId="711E2ECC">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0435E9">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F69D19F">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7DCE46D">
            <w:pPr>
              <w:autoSpaceDE w:val="0"/>
              <w:autoSpaceDN w:val="0"/>
              <w:spacing w:line="360" w:lineRule="auto"/>
              <w:jc w:val="center"/>
              <w:rPr>
                <w:rFonts w:ascii="Arial" w:hAnsi="Arial" w:cs="Arial"/>
                <w:lang w:val="zh-CN"/>
              </w:rPr>
            </w:pPr>
          </w:p>
        </w:tc>
        <w:tc>
          <w:tcPr>
            <w:tcW w:w="1246" w:type="dxa"/>
            <w:vMerge w:val="restart"/>
            <w:tcBorders>
              <w:top w:val="single" w:color="000000" w:sz="6" w:space="0"/>
              <w:left w:val="single" w:color="000000" w:sz="6" w:space="0"/>
              <w:right w:val="single" w:color="000000" w:sz="6" w:space="0"/>
            </w:tcBorders>
            <w:shd w:val="clear" w:color="auto" w:fill="auto"/>
            <w:vAlign w:val="center"/>
          </w:tcPr>
          <w:p w14:paraId="21BE8207">
            <w:pPr>
              <w:autoSpaceDE w:val="0"/>
              <w:autoSpaceDN w:val="0"/>
              <w:spacing w:line="360" w:lineRule="auto"/>
              <w:jc w:val="center"/>
              <w:rPr>
                <w:rFonts w:ascii="Arial" w:hAnsi="Arial" w:cs="Arial"/>
                <w:lang w:val="zh-CN"/>
              </w:rPr>
            </w:pPr>
          </w:p>
        </w:tc>
      </w:tr>
      <w:tr w14:paraId="1FF711AF">
        <w:tblPrEx>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auto" w:fill="auto"/>
            <w:vAlign w:val="center"/>
          </w:tcPr>
          <w:p w14:paraId="011669A1">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auto" w:fill="auto"/>
            <w:vAlign w:val="center"/>
          </w:tcPr>
          <w:p w14:paraId="5999ED56">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76686C89">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03C404F7">
            <w:pPr>
              <w:autoSpaceDE w:val="0"/>
              <w:autoSpaceDN w:val="0"/>
              <w:spacing w:line="360" w:lineRule="auto"/>
              <w:jc w:val="center"/>
              <w:rPr>
                <w:rFonts w:ascii="Arial" w:hAnsi="Arial" w:cs="Arial"/>
                <w:lang w:val="zh-CN"/>
              </w:rPr>
            </w:pPr>
          </w:p>
        </w:tc>
        <w:tc>
          <w:tcPr>
            <w:tcW w:w="1246" w:type="dxa"/>
            <w:vMerge w:val="continue"/>
            <w:tcBorders>
              <w:left w:val="single" w:color="000000" w:sz="6" w:space="0"/>
              <w:bottom w:val="single" w:color="auto" w:sz="4" w:space="0"/>
              <w:right w:val="single" w:color="000000" w:sz="6" w:space="0"/>
            </w:tcBorders>
            <w:shd w:val="clear" w:color="auto" w:fill="auto"/>
            <w:vAlign w:val="center"/>
          </w:tcPr>
          <w:p w14:paraId="089C1F51">
            <w:pPr>
              <w:autoSpaceDE w:val="0"/>
              <w:autoSpaceDN w:val="0"/>
              <w:spacing w:line="360" w:lineRule="auto"/>
              <w:jc w:val="center"/>
              <w:rPr>
                <w:rFonts w:ascii="Arial" w:hAnsi="Arial" w:cs="Arial"/>
                <w:lang w:val="zh-CN"/>
              </w:rPr>
            </w:pPr>
          </w:p>
        </w:tc>
      </w:tr>
      <w:tr w14:paraId="6A0D728A">
        <w:tblPrEx>
          <w:tblCellMar>
            <w:top w:w="0" w:type="dxa"/>
            <w:left w:w="108" w:type="dxa"/>
            <w:bottom w:w="0" w:type="dxa"/>
            <w:right w:w="108" w:type="dxa"/>
          </w:tblCellMar>
        </w:tblPrEx>
        <w:trPr>
          <w:trHeight w:val="1661" w:hRule="atLeast"/>
          <w:jc w:val="center"/>
        </w:trPr>
        <w:tc>
          <w:tcPr>
            <w:tcW w:w="112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DF04E1">
            <w:pPr>
              <w:autoSpaceDE w:val="0"/>
              <w:autoSpaceDN w:val="0"/>
              <w:spacing w:line="360" w:lineRule="auto"/>
              <w:rPr>
                <w:rFonts w:hint="eastAsia" w:ascii="Arial" w:hAnsi="Arial" w:cs="Arial"/>
                <w:bCs/>
                <w:sz w:val="24"/>
              </w:rPr>
            </w:pPr>
            <w:r>
              <w:rPr>
                <w:rFonts w:hint="eastAsia" w:ascii="Arial" w:hAnsi="Arial" w:cs="Arial"/>
                <w:bCs/>
                <w:sz w:val="24"/>
              </w:rPr>
              <w:t>优惠承诺及其他：</w:t>
            </w:r>
          </w:p>
        </w:tc>
      </w:tr>
    </w:tbl>
    <w:p w14:paraId="747F216C">
      <w:pPr>
        <w:spacing w:line="360" w:lineRule="auto"/>
        <w:ind w:firstLine="732" w:firstLineChars="347"/>
        <w:jc w:val="left"/>
        <w:rPr>
          <w:rFonts w:ascii="宋体" w:hAnsi="宋体"/>
          <w:b/>
        </w:rPr>
      </w:pPr>
    </w:p>
    <w:p w14:paraId="5318C18B">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73EABED5">
      <w:pPr>
        <w:spacing w:line="360" w:lineRule="auto"/>
        <w:ind w:firstLine="732" w:firstLineChars="347"/>
        <w:jc w:val="left"/>
        <w:rPr>
          <w:rFonts w:ascii="宋体" w:hAnsi="宋体"/>
          <w:b/>
        </w:rPr>
      </w:pPr>
    </w:p>
    <w:p w14:paraId="054512E7">
      <w:pPr>
        <w:tabs>
          <w:tab w:val="left" w:pos="168"/>
        </w:tabs>
        <w:adjustRightInd w:val="0"/>
        <w:spacing w:line="360" w:lineRule="auto"/>
        <w:textAlignment w:val="baseline"/>
        <w:rPr>
          <w:rFonts w:ascii="宋体" w:hAnsi="宋体"/>
          <w:b/>
          <w:bCs/>
          <w:sz w:val="28"/>
        </w:rPr>
      </w:pPr>
    </w:p>
    <w:p w14:paraId="424C13A5">
      <w:pPr>
        <w:tabs>
          <w:tab w:val="left" w:pos="168"/>
        </w:tabs>
        <w:adjustRightInd w:val="0"/>
        <w:spacing w:line="360" w:lineRule="auto"/>
        <w:textAlignment w:val="baseline"/>
        <w:rPr>
          <w:rFonts w:ascii="宋体" w:hAnsi="宋体"/>
          <w:b/>
          <w:bCs/>
          <w:sz w:val="28"/>
        </w:rPr>
      </w:pPr>
    </w:p>
    <w:p w14:paraId="2FE8D10E">
      <w:pPr>
        <w:tabs>
          <w:tab w:val="left" w:pos="168"/>
        </w:tabs>
        <w:adjustRightInd w:val="0"/>
        <w:spacing w:line="360" w:lineRule="auto"/>
        <w:textAlignment w:val="baseline"/>
        <w:rPr>
          <w:rFonts w:ascii="宋体" w:hAnsi="宋体"/>
          <w:b/>
          <w:bCs/>
          <w:sz w:val="28"/>
        </w:rPr>
      </w:pPr>
    </w:p>
    <w:p w14:paraId="12B231D3">
      <w:pPr>
        <w:tabs>
          <w:tab w:val="left" w:pos="168"/>
        </w:tabs>
        <w:adjustRightInd w:val="0"/>
        <w:spacing w:line="360" w:lineRule="auto"/>
        <w:textAlignment w:val="baseline"/>
        <w:rPr>
          <w:rFonts w:ascii="宋体" w:hAnsi="宋体"/>
          <w:b/>
          <w:bCs/>
          <w:sz w:val="28"/>
        </w:rPr>
      </w:pPr>
    </w:p>
    <w:p w14:paraId="73BD146E">
      <w:pPr>
        <w:tabs>
          <w:tab w:val="left" w:pos="168"/>
        </w:tabs>
        <w:adjustRightInd w:val="0"/>
        <w:spacing w:line="360" w:lineRule="auto"/>
        <w:textAlignment w:val="baseline"/>
        <w:rPr>
          <w:rFonts w:ascii="宋体" w:hAnsi="宋体"/>
          <w:bCs/>
          <w:sz w:val="28"/>
          <w:szCs w:val="28"/>
        </w:rPr>
      </w:pPr>
    </w:p>
    <w:p w14:paraId="0C08E16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537533E">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2557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87D0149">
      <w:pPr>
        <w:spacing w:line="360" w:lineRule="auto"/>
        <w:jc w:val="center"/>
        <w:rPr>
          <w:rFonts w:ascii="宋体" w:hAnsi="宋体"/>
          <w:bCs/>
          <w:sz w:val="24"/>
          <w:szCs w:val="28"/>
        </w:rPr>
      </w:pPr>
    </w:p>
    <w:p w14:paraId="095DE122">
      <w:pPr>
        <w:pStyle w:val="24"/>
        <w:spacing w:before="0" w:after="0" w:line="360" w:lineRule="auto"/>
        <w:rPr>
          <w:rFonts w:ascii="宋体" w:hAnsi="宋体"/>
          <w:sz w:val="36"/>
          <w:szCs w:val="36"/>
        </w:rPr>
      </w:pPr>
      <w:r>
        <w:rPr>
          <w:rFonts w:ascii="宋体" w:hAnsi="宋体"/>
          <w:b w:val="0"/>
          <w:szCs w:val="44"/>
        </w:rPr>
        <w:br w:type="page"/>
      </w:r>
      <w:bookmarkStart w:id="236" w:name="_Toc444715745"/>
      <w:bookmarkStart w:id="237" w:name="_Toc29404"/>
      <w:bookmarkStart w:id="238" w:name="_Toc1575356"/>
      <w:r>
        <w:rPr>
          <w:rFonts w:hint="eastAsia" w:ascii="宋体" w:hAnsi="宋体"/>
          <w:sz w:val="36"/>
          <w:szCs w:val="36"/>
        </w:rPr>
        <w:t>第六部分采购项目要求及技术参数</w:t>
      </w:r>
      <w:bookmarkEnd w:id="236"/>
      <w:bookmarkEnd w:id="237"/>
      <w:bookmarkEnd w:id="238"/>
    </w:p>
    <w:p w14:paraId="258C580E">
      <w:pPr>
        <w:pStyle w:val="4"/>
        <w:keepNext/>
        <w:keepLines/>
        <w:numPr>
          <w:ilvl w:val="0"/>
          <w:numId w:val="0"/>
        </w:numPr>
        <w:tabs>
          <w:tab w:val="clear" w:pos="425"/>
        </w:tabs>
        <w:snapToGrid/>
        <w:ind w:left="567" w:hanging="567"/>
        <w:jc w:val="center"/>
        <w:rPr>
          <w:rFonts w:hAnsi="宋体"/>
          <w:b/>
          <w:bCs/>
          <w:kern w:val="0"/>
          <w:sz w:val="32"/>
          <w:szCs w:val="32"/>
        </w:rPr>
      </w:pPr>
      <w:bookmarkStart w:id="239" w:name="_Toc1575357"/>
      <w:bookmarkStart w:id="240" w:name="_Toc428180595"/>
      <w:r>
        <w:rPr>
          <w:rFonts w:hint="eastAsia" w:hAnsi="宋体"/>
          <w:b/>
          <w:bCs/>
          <w:kern w:val="0"/>
          <w:sz w:val="32"/>
          <w:szCs w:val="32"/>
        </w:rPr>
        <w:t>一、磋商要求</w:t>
      </w:r>
      <w:bookmarkEnd w:id="239"/>
      <w:bookmarkEnd w:id="240"/>
    </w:p>
    <w:p w14:paraId="5B4C33CA">
      <w:pPr>
        <w:widowControl/>
        <w:adjustRightInd w:val="0"/>
        <w:snapToGrid w:val="0"/>
        <w:spacing w:line="360" w:lineRule="auto"/>
        <w:ind w:left="425" w:hanging="425"/>
        <w:jc w:val="left"/>
        <w:rPr>
          <w:rFonts w:ascii="宋体" w:hAnsi="宋体"/>
          <w:kern w:val="0"/>
          <w:sz w:val="24"/>
          <w:szCs w:val="22"/>
        </w:rPr>
      </w:pPr>
      <w:bookmarkStart w:id="241" w:name="_Toc428180596"/>
      <w:r>
        <w:rPr>
          <w:rFonts w:ascii="宋体" w:hAnsi="宋体"/>
          <w:kern w:val="0"/>
          <w:sz w:val="24"/>
          <w:szCs w:val="22"/>
        </w:rPr>
        <w:t>1.</w:t>
      </w:r>
      <w:r>
        <w:rPr>
          <w:rFonts w:hint="eastAsia" w:ascii="宋体" w:hAnsi="宋体"/>
          <w:kern w:val="0"/>
          <w:sz w:val="24"/>
          <w:szCs w:val="22"/>
        </w:rPr>
        <w:t>磋商说明</w:t>
      </w:r>
      <w:bookmarkEnd w:id="241"/>
    </w:p>
    <w:p w14:paraId="4106B65B">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4023C0B0">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145786C9">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1B852E88">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43DA0199">
      <w:pPr>
        <w:widowControl/>
        <w:adjustRightInd w:val="0"/>
        <w:snapToGrid w:val="0"/>
        <w:spacing w:line="360" w:lineRule="auto"/>
        <w:ind w:left="425" w:hanging="425"/>
        <w:jc w:val="left"/>
        <w:rPr>
          <w:rFonts w:ascii="宋体" w:hAnsi="宋体"/>
          <w:kern w:val="0"/>
          <w:sz w:val="24"/>
          <w:szCs w:val="22"/>
        </w:rPr>
      </w:pPr>
      <w:bookmarkStart w:id="242" w:name="_Toc428180597"/>
      <w:r>
        <w:rPr>
          <w:rFonts w:ascii="宋体" w:hAnsi="宋体"/>
          <w:kern w:val="0"/>
          <w:sz w:val="24"/>
          <w:szCs w:val="22"/>
        </w:rPr>
        <w:t>2.</w:t>
      </w:r>
      <w:r>
        <w:rPr>
          <w:rFonts w:hint="eastAsia" w:ascii="宋体" w:hAnsi="宋体"/>
          <w:kern w:val="0"/>
          <w:sz w:val="24"/>
          <w:szCs w:val="22"/>
        </w:rPr>
        <w:t>报价说明</w:t>
      </w:r>
      <w:bookmarkEnd w:id="242"/>
    </w:p>
    <w:p w14:paraId="2C0EB60D">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69408887">
      <w:pPr>
        <w:widowControl/>
        <w:adjustRightInd w:val="0"/>
        <w:snapToGrid w:val="0"/>
        <w:spacing w:line="360" w:lineRule="auto"/>
        <w:ind w:left="425" w:hanging="425"/>
        <w:jc w:val="left"/>
        <w:rPr>
          <w:rFonts w:ascii="宋体" w:hAnsi="宋体"/>
          <w:kern w:val="0"/>
          <w:sz w:val="24"/>
          <w:szCs w:val="22"/>
        </w:rPr>
      </w:pPr>
      <w:bookmarkStart w:id="243" w:name="_Toc428180598"/>
      <w:r>
        <w:rPr>
          <w:rFonts w:ascii="宋体" w:hAnsi="宋体"/>
          <w:kern w:val="0"/>
          <w:sz w:val="24"/>
          <w:szCs w:val="22"/>
        </w:rPr>
        <w:t>3.</w:t>
      </w:r>
      <w:r>
        <w:rPr>
          <w:rFonts w:hint="eastAsia" w:ascii="宋体" w:hAnsi="宋体"/>
          <w:kern w:val="0"/>
          <w:sz w:val="24"/>
          <w:szCs w:val="22"/>
        </w:rPr>
        <w:t>重要指标</w:t>
      </w:r>
      <w:bookmarkEnd w:id="243"/>
    </w:p>
    <w:p w14:paraId="19FE44E1">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4438ADA6">
      <w:pPr>
        <w:widowControl/>
        <w:adjustRightInd w:val="0"/>
        <w:snapToGrid w:val="0"/>
        <w:spacing w:line="360" w:lineRule="auto"/>
        <w:jc w:val="left"/>
        <w:rPr>
          <w:rFonts w:ascii="宋体" w:hAnsi="宋体"/>
          <w:kern w:val="0"/>
          <w:sz w:val="24"/>
          <w:szCs w:val="22"/>
        </w:rPr>
      </w:pPr>
      <w:bookmarkStart w:id="244" w:name="_Toc428180599"/>
      <w:r>
        <w:rPr>
          <w:rFonts w:ascii="宋体" w:hAnsi="宋体"/>
          <w:kern w:val="0"/>
          <w:sz w:val="24"/>
          <w:szCs w:val="22"/>
        </w:rPr>
        <w:t>4.</w:t>
      </w:r>
      <w:r>
        <w:rPr>
          <w:rFonts w:hint="eastAsia" w:ascii="宋体" w:hAnsi="宋体"/>
          <w:kern w:val="0"/>
          <w:sz w:val="24"/>
          <w:szCs w:val="22"/>
        </w:rPr>
        <w:t>商务要求</w:t>
      </w:r>
      <w:bookmarkEnd w:id="244"/>
    </w:p>
    <w:p w14:paraId="64175925">
      <w:pPr>
        <w:spacing w:line="360" w:lineRule="auto"/>
        <w:ind w:firstLine="240" w:firstLineChars="100"/>
        <w:rPr>
          <w:highlight w:val="none"/>
        </w:rPr>
      </w:pPr>
      <w:bookmarkStart w:id="245" w:name="_Toc488673674"/>
      <w:r>
        <w:rPr>
          <w:rFonts w:ascii="宋体" w:hAnsi="Calibri" w:cs="宋体"/>
          <w:kern w:val="0"/>
          <w:sz w:val="24"/>
          <w:highlight w:val="none"/>
          <w:lang w:val="zh-CN"/>
        </w:rPr>
        <w:t>4.1.</w:t>
      </w:r>
      <w:r>
        <w:rPr>
          <w:rFonts w:hint="eastAsia" w:ascii="宋体" w:hAnsi="Calibri" w:cs="宋体"/>
          <w:color w:val="000000" w:themeColor="text1"/>
          <w:kern w:val="0"/>
          <w:sz w:val="24"/>
          <w:highlight w:val="none"/>
          <w:lang w:val="zh-CN"/>
          <w14:textFill>
            <w14:solidFill>
              <w14:schemeClr w14:val="tx1"/>
            </w14:solidFill>
          </w14:textFill>
        </w:rPr>
        <w:t>交货期：</w:t>
      </w:r>
      <w:bookmarkEnd w:id="245"/>
      <w:r>
        <w:rPr>
          <w:rFonts w:hint="eastAsia" w:ascii="宋体" w:hAnsi="Calibri" w:cs="宋体"/>
          <w:color w:val="000000" w:themeColor="text1"/>
          <w:kern w:val="0"/>
          <w:sz w:val="24"/>
          <w:highlight w:val="none"/>
          <w:lang w:val="en-US" w:eastAsia="zh-CN"/>
          <w14:textFill>
            <w14:solidFill>
              <w14:schemeClr w14:val="tx1"/>
            </w14:solidFill>
          </w14:textFill>
        </w:rPr>
        <w:t>自合同签订之日起30个日历日</w:t>
      </w:r>
      <w:r>
        <w:rPr>
          <w:rFonts w:hint="eastAsia" w:ascii="宋体" w:hAnsi="宋体" w:cs="宋体"/>
          <w:kern w:val="0"/>
          <w:sz w:val="24"/>
          <w:highlight w:val="none"/>
          <w:lang w:val="zh-CN"/>
        </w:rPr>
        <w:t>；</w:t>
      </w:r>
    </w:p>
    <w:p w14:paraId="788C77F9">
      <w:pPr>
        <w:autoSpaceDE w:val="0"/>
        <w:autoSpaceDN w:val="0"/>
        <w:adjustRightInd w:val="0"/>
        <w:spacing w:line="360" w:lineRule="auto"/>
        <w:ind w:firstLine="240" w:firstLineChars="100"/>
        <w:rPr>
          <w:rFonts w:ascii="宋体" w:hAnsi="宋体"/>
          <w:sz w:val="24"/>
          <w:highlight w:val="none"/>
          <w:u w:val="single"/>
        </w:rPr>
      </w:pPr>
      <w:bookmarkStart w:id="246" w:name="_Toc488673675"/>
      <w:r>
        <w:rPr>
          <w:rFonts w:ascii="宋体" w:hAnsi="Calibri" w:cs="宋体"/>
          <w:kern w:val="0"/>
          <w:sz w:val="24"/>
          <w:highlight w:val="none"/>
          <w:lang w:val="zh-CN"/>
        </w:rPr>
        <w:t>4.2.</w:t>
      </w:r>
      <w:r>
        <w:rPr>
          <w:rFonts w:hint="eastAsia" w:ascii="宋体" w:hAnsi="Calibri" w:cs="宋体"/>
          <w:kern w:val="0"/>
          <w:sz w:val="24"/>
          <w:highlight w:val="none"/>
          <w:lang w:val="zh-CN"/>
        </w:rPr>
        <w:t>交货地点：</w:t>
      </w:r>
      <w:bookmarkEnd w:id="246"/>
      <w:r>
        <w:rPr>
          <w:rFonts w:hint="eastAsia" w:ascii="宋体" w:hAnsi="Calibri" w:cs="宋体"/>
          <w:kern w:val="0"/>
          <w:sz w:val="24"/>
          <w:highlight w:val="none"/>
          <w:lang w:val="en-US" w:eastAsia="zh-CN"/>
        </w:rPr>
        <w:t>采购人指定地点</w:t>
      </w:r>
      <w:r>
        <w:rPr>
          <w:rFonts w:hint="eastAsia" w:ascii="宋体" w:hAnsi="宋体"/>
          <w:sz w:val="24"/>
          <w:highlight w:val="none"/>
        </w:rPr>
        <w:t>；</w:t>
      </w:r>
    </w:p>
    <w:p w14:paraId="0339E717">
      <w:pPr>
        <w:autoSpaceDE w:val="0"/>
        <w:autoSpaceDN w:val="0"/>
        <w:adjustRightInd w:val="0"/>
        <w:spacing w:line="360" w:lineRule="auto"/>
        <w:ind w:firstLine="240" w:firstLineChars="100"/>
        <w:rPr>
          <w:rFonts w:hint="default" w:ascii="宋体" w:hAnsi="Calibri" w:eastAsia="宋体" w:cs="宋体"/>
          <w:kern w:val="0"/>
          <w:sz w:val="24"/>
          <w:highlight w:val="none"/>
          <w:lang w:val="en-US" w:eastAsia="zh-CN"/>
        </w:rPr>
      </w:pPr>
      <w:bookmarkStart w:id="247" w:name="_Toc488673676"/>
      <w:r>
        <w:rPr>
          <w:rFonts w:hint="eastAsia" w:ascii="宋体" w:hAnsi="Calibri" w:cs="宋体"/>
          <w:kern w:val="0"/>
          <w:sz w:val="24"/>
          <w:highlight w:val="none"/>
          <w:lang w:val="en-US" w:eastAsia="zh-CN"/>
        </w:rPr>
        <w:t>4.3.</w:t>
      </w:r>
      <w:r>
        <w:rPr>
          <w:rFonts w:hint="eastAsia" w:ascii="宋体" w:hAnsi="宋体"/>
          <w:sz w:val="24"/>
          <w:highlight w:val="none"/>
        </w:rPr>
        <w:t>质保期：</w:t>
      </w:r>
      <w:r>
        <w:rPr>
          <w:rFonts w:hint="eastAsia" w:ascii="宋体" w:hAnsi="宋体"/>
          <w:sz w:val="24"/>
          <w:highlight w:val="none"/>
          <w:lang w:val="en-US" w:eastAsia="zh-CN"/>
        </w:rPr>
        <w:t>自项目验收完成后1年。</w:t>
      </w:r>
    </w:p>
    <w:p w14:paraId="3F4B010E">
      <w:pPr>
        <w:autoSpaceDE w:val="0"/>
        <w:autoSpaceDN w:val="0"/>
        <w:adjustRightInd w:val="0"/>
        <w:spacing w:line="360" w:lineRule="auto"/>
        <w:ind w:firstLine="240" w:firstLineChars="100"/>
        <w:rPr>
          <w:highlight w:val="none"/>
        </w:rPr>
      </w:pPr>
      <w:r>
        <w:rPr>
          <w:rFonts w:hint="eastAsia" w:ascii="宋体" w:hAnsi="Calibri" w:cs="宋体"/>
          <w:kern w:val="0"/>
          <w:sz w:val="24"/>
          <w:highlight w:val="none"/>
          <w:lang w:val="zh-CN"/>
        </w:rPr>
        <w:t>4.</w:t>
      </w:r>
      <w:r>
        <w:rPr>
          <w:rFonts w:hint="eastAsia" w:ascii="宋体" w:hAnsi="Calibri" w:cs="宋体"/>
          <w:kern w:val="0"/>
          <w:sz w:val="24"/>
          <w:highlight w:val="none"/>
          <w:lang w:val="en-US" w:eastAsia="zh-CN"/>
        </w:rPr>
        <w:t>4</w:t>
      </w:r>
      <w:r>
        <w:rPr>
          <w:rFonts w:hint="eastAsia" w:ascii="宋体" w:hAnsi="Calibri" w:cs="宋体"/>
          <w:kern w:val="0"/>
          <w:sz w:val="24"/>
          <w:highlight w:val="none"/>
          <w:lang w:val="zh-CN"/>
        </w:rPr>
        <w:t>.付款方式：</w:t>
      </w:r>
      <w:bookmarkEnd w:id="247"/>
      <w:bookmarkStart w:id="248" w:name="_Toc459377899"/>
      <w:bookmarkStart w:id="249" w:name="_Toc480468113"/>
      <w:bookmarkStart w:id="250" w:name="_Hlk486599483"/>
      <w:r>
        <w:rPr>
          <w:rFonts w:hint="eastAsia" w:ascii="宋体" w:hAnsi="宋体"/>
          <w:sz w:val="24"/>
          <w:highlight w:val="none"/>
          <w:lang w:val="en-US" w:eastAsia="zh-CN"/>
        </w:rPr>
        <w:t>按合同约定执行</w:t>
      </w:r>
      <w:r>
        <w:rPr>
          <w:kern w:val="0"/>
          <w:sz w:val="24"/>
          <w:highlight w:val="none"/>
        </w:rPr>
        <w:t>。</w:t>
      </w:r>
    </w:p>
    <w:p w14:paraId="6AE3A936">
      <w:pPr>
        <w:autoSpaceDE w:val="0"/>
        <w:autoSpaceDN w:val="0"/>
        <w:adjustRightInd w:val="0"/>
        <w:spacing w:line="360" w:lineRule="auto"/>
        <w:rPr>
          <w:rFonts w:ascii="宋体" w:hAnsi="宋体"/>
          <w:b/>
          <w:bCs/>
          <w:kern w:val="0"/>
          <w:sz w:val="32"/>
          <w:szCs w:val="32"/>
        </w:rPr>
      </w:pPr>
    </w:p>
    <w:p w14:paraId="115E2B29">
      <w:pPr>
        <w:pStyle w:val="33"/>
        <w:rPr>
          <w:rFonts w:ascii="宋体" w:hAnsi="宋体"/>
          <w:b/>
          <w:bCs/>
          <w:kern w:val="0"/>
          <w:sz w:val="32"/>
          <w:szCs w:val="32"/>
        </w:rPr>
        <w:sectPr>
          <w:pgSz w:w="11906" w:h="16838"/>
          <w:pgMar w:top="1440" w:right="1077" w:bottom="1440" w:left="1077" w:header="851" w:footer="992" w:gutter="0"/>
          <w:pgNumType w:fmt="decimal"/>
          <w:cols w:space="720" w:num="1"/>
          <w:titlePg/>
          <w:docGrid w:linePitch="312" w:charSpace="0"/>
        </w:sectPr>
      </w:pPr>
    </w:p>
    <w:bookmarkEnd w:id="248"/>
    <w:bookmarkEnd w:id="249"/>
    <w:bookmarkEnd w:id="250"/>
    <w:p w14:paraId="1AECD148">
      <w:pPr>
        <w:widowControl/>
        <w:numPr>
          <w:ilvl w:val="0"/>
          <w:numId w:val="21"/>
        </w:numPr>
        <w:jc w:val="center"/>
        <w:textAlignment w:val="center"/>
        <w:rPr>
          <w:rFonts w:hint="eastAsia" w:ascii="宋体" w:hAnsi="宋体"/>
          <w:b/>
          <w:bCs/>
          <w:kern w:val="0"/>
          <w:sz w:val="32"/>
          <w:szCs w:val="32"/>
        </w:rPr>
      </w:pPr>
      <w:r>
        <w:rPr>
          <w:rFonts w:hint="eastAsia" w:ascii="宋体" w:hAnsi="宋体"/>
          <w:b/>
          <w:bCs/>
          <w:kern w:val="0"/>
          <w:sz w:val="32"/>
          <w:szCs w:val="32"/>
        </w:rPr>
        <w:t>项目概况及技术参数</w:t>
      </w:r>
    </w:p>
    <w:p w14:paraId="6584F5D6">
      <w:pPr>
        <w:pStyle w:val="2"/>
        <w:numPr>
          <w:ilvl w:val="0"/>
          <w:numId w:val="0"/>
        </w:numPr>
        <w:ind w:leftChars="0"/>
        <w:rPr>
          <w:rFonts w:hint="eastAsia"/>
        </w:rPr>
      </w:pPr>
    </w:p>
    <w:p w14:paraId="4A764977">
      <w:pPr>
        <w:pStyle w:val="2"/>
        <w:numPr>
          <w:ilvl w:val="0"/>
          <w:numId w:val="22"/>
        </w:numPr>
        <w:ind w:leftChars="0"/>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项目建设内容</w:t>
      </w:r>
    </w:p>
    <w:p w14:paraId="6E219462">
      <w:pPr>
        <w:autoSpaceDE w:val="0"/>
        <w:autoSpaceDN w:val="0"/>
        <w:adjustRightInd w:val="0"/>
        <w:spacing w:line="360" w:lineRule="auto"/>
        <w:ind w:firstLine="480" w:firstLineChars="200"/>
        <w:rPr>
          <w:rFonts w:hint="eastAsia" w:ascii="宋体" w:hAnsi="Calibri" w:cs="宋体"/>
          <w:kern w:val="0"/>
          <w:sz w:val="24"/>
          <w:lang w:val="en-US" w:eastAsia="zh-CN"/>
        </w:rPr>
      </w:pPr>
    </w:p>
    <w:p w14:paraId="21FAEDCA">
      <w:pPr>
        <w:spacing w:line="360" w:lineRule="auto"/>
        <w:ind w:firstLine="240" w:firstLineChars="100"/>
        <w:rPr>
          <w:rFonts w:hint="default" w:ascii="宋体" w:hAnsi="Calibri" w:cs="宋体"/>
          <w:color w:val="000000" w:themeColor="text1"/>
          <w:kern w:val="0"/>
          <w:sz w:val="24"/>
          <w:highlight w:val="none"/>
          <w:lang w:val="en-US" w:eastAsia="zh-CN"/>
          <w14:textFill>
            <w14:solidFill>
              <w14:schemeClr w14:val="tx1"/>
            </w14:solidFill>
          </w14:textFill>
        </w:rPr>
      </w:pPr>
      <w:r>
        <w:rPr>
          <w:rFonts w:hint="eastAsia" w:ascii="宋体" w:hAnsi="Calibri" w:cs="宋体"/>
          <w:color w:val="000000" w:themeColor="text1"/>
          <w:kern w:val="0"/>
          <w:sz w:val="24"/>
          <w:highlight w:val="none"/>
          <w:lang w:val="en-US" w:eastAsia="zh-CN"/>
          <w14:textFill>
            <w14:solidFill>
              <w14:schemeClr w14:val="tx1"/>
            </w14:solidFill>
          </w14:textFill>
        </w:rPr>
        <w:t>购置湟中区中小学校园餐智慧监管平台，共70套系统。</w:t>
      </w:r>
    </w:p>
    <w:p w14:paraId="59EB423A">
      <w:pPr>
        <w:pStyle w:val="32"/>
        <w:rPr>
          <w:rFonts w:hint="eastAsia"/>
          <w:lang w:val="en-US" w:eastAsia="zh-CN"/>
        </w:rPr>
      </w:pPr>
    </w:p>
    <w:p w14:paraId="76AA2A2E">
      <w:pPr>
        <w:pStyle w:val="13"/>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（二）技术参数</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751"/>
        <w:gridCol w:w="7954"/>
        <w:gridCol w:w="694"/>
      </w:tblGrid>
      <w:tr w14:paraId="4B29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 w:type="pct"/>
          </w:tcPr>
          <w:p w14:paraId="7DB25D22">
            <w:pPr>
              <w:pStyle w:val="67"/>
              <w:widowControl w:val="0"/>
              <w:spacing w:before="54" w:line="218" w:lineRule="auto"/>
              <w:ind w:left="107" w:right="42" w:firstLine="1"/>
              <w:jc w:val="center"/>
              <w:rPr>
                <w:rFonts w:hint="eastAsia"/>
                <w:b/>
                <w:bCs/>
                <w:spacing w:val="8"/>
                <w:lang w:val="en-US" w:eastAsia="zh-CN"/>
              </w:rPr>
            </w:pPr>
            <w:r>
              <w:rPr>
                <w:rFonts w:hint="eastAsia"/>
                <w:b/>
                <w:bCs/>
                <w:spacing w:val="8"/>
                <w:lang w:val="en-US" w:eastAsia="zh-CN"/>
              </w:rPr>
              <w:t>类别</w:t>
            </w:r>
          </w:p>
        </w:tc>
        <w:tc>
          <w:tcPr>
            <w:tcW w:w="376" w:type="pct"/>
          </w:tcPr>
          <w:p w14:paraId="4F3E8FFC">
            <w:pPr>
              <w:pStyle w:val="67"/>
              <w:widowControl w:val="0"/>
              <w:spacing w:before="54" w:line="218" w:lineRule="auto"/>
              <w:ind w:left="107" w:right="42" w:firstLine="1"/>
              <w:jc w:val="center"/>
              <w:rPr>
                <w:rFonts w:hint="eastAsia"/>
                <w:b/>
                <w:bCs/>
                <w:spacing w:val="8"/>
                <w:lang w:val="en-US" w:eastAsia="zh-CN"/>
              </w:rPr>
            </w:pPr>
            <w:r>
              <w:rPr>
                <w:rFonts w:hint="eastAsia"/>
                <w:b/>
                <w:bCs/>
                <w:spacing w:val="8"/>
                <w:lang w:val="en-US" w:eastAsia="zh-CN"/>
              </w:rPr>
              <w:t>名称</w:t>
            </w:r>
          </w:p>
        </w:tc>
        <w:tc>
          <w:tcPr>
            <w:tcW w:w="3990" w:type="pct"/>
          </w:tcPr>
          <w:p w14:paraId="3E098F45">
            <w:pPr>
              <w:pStyle w:val="67"/>
              <w:widowControl w:val="0"/>
              <w:spacing w:before="54" w:line="218" w:lineRule="auto"/>
              <w:ind w:left="107" w:right="42" w:firstLine="1"/>
              <w:jc w:val="center"/>
              <w:rPr>
                <w:rFonts w:hint="eastAsia" w:eastAsia="微软雅黑"/>
                <w:spacing w:val="6"/>
                <w:lang w:val="en-US" w:eastAsia="zh-CN"/>
              </w:rPr>
            </w:pPr>
            <w:r>
              <w:rPr>
                <w:b/>
                <w:bCs/>
                <w:spacing w:val="8"/>
              </w:rPr>
              <w:t>规格参数</w:t>
            </w:r>
          </w:p>
        </w:tc>
        <w:tc>
          <w:tcPr>
            <w:tcW w:w="349" w:type="pct"/>
          </w:tcPr>
          <w:p w14:paraId="27BA0928">
            <w:pPr>
              <w:pStyle w:val="67"/>
              <w:widowControl w:val="0"/>
              <w:spacing w:before="54" w:line="218" w:lineRule="auto"/>
              <w:ind w:left="107" w:right="42" w:firstLine="1"/>
              <w:jc w:val="center"/>
              <w:rPr>
                <w:rFonts w:hint="eastAsia" w:eastAsia="宋体"/>
                <w:b/>
                <w:bCs/>
                <w:spacing w:val="8"/>
                <w:lang w:val="en-US" w:eastAsia="zh-CN"/>
              </w:rPr>
            </w:pPr>
            <w:r>
              <w:rPr>
                <w:rFonts w:hint="eastAsia"/>
                <w:b/>
                <w:bCs/>
                <w:spacing w:val="8"/>
                <w:lang w:val="en-US" w:eastAsia="zh-CN"/>
              </w:rPr>
              <w:t>数量</w:t>
            </w:r>
          </w:p>
        </w:tc>
      </w:tr>
      <w:tr w14:paraId="559E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restart"/>
            <w:vAlign w:val="center"/>
          </w:tcPr>
          <w:p w14:paraId="124B7903">
            <w:pPr>
              <w:pStyle w:val="67"/>
              <w:widowControl w:val="0"/>
              <w:spacing w:before="54" w:line="218" w:lineRule="auto"/>
              <w:ind w:left="107" w:right="42" w:firstLine="1"/>
              <w:jc w:val="center"/>
              <w:rPr>
                <w:rFonts w:hint="eastAsia"/>
                <w:spacing w:val="6"/>
              </w:rPr>
            </w:pPr>
            <w:r>
              <w:rPr>
                <w:rFonts w:hint="eastAsia"/>
                <w:spacing w:val="6"/>
              </w:rPr>
              <w:t>六大软件</w:t>
            </w:r>
          </w:p>
          <w:p w14:paraId="446E8110">
            <w:pPr>
              <w:pStyle w:val="67"/>
              <w:widowControl w:val="0"/>
              <w:spacing w:before="54" w:line="218" w:lineRule="auto"/>
              <w:ind w:left="107" w:right="42" w:firstLine="1"/>
              <w:jc w:val="center"/>
              <w:rPr>
                <w:rFonts w:hint="eastAsia"/>
                <w:spacing w:val="6"/>
              </w:rPr>
            </w:pPr>
            <w:r>
              <w:rPr>
                <w:rFonts w:hint="eastAsia"/>
                <w:spacing w:val="6"/>
              </w:rPr>
              <w:t>系统</w:t>
            </w:r>
          </w:p>
        </w:tc>
        <w:tc>
          <w:tcPr>
            <w:tcW w:w="376" w:type="pct"/>
            <w:vAlign w:val="center"/>
          </w:tcPr>
          <w:p w14:paraId="3612C109">
            <w:pPr>
              <w:pStyle w:val="67"/>
              <w:widowControl w:val="0"/>
              <w:spacing w:before="54" w:line="218" w:lineRule="auto"/>
              <w:ind w:left="107" w:right="42" w:firstLine="1"/>
              <w:jc w:val="center"/>
              <w:rPr>
                <w:rFonts w:hint="eastAsia"/>
                <w:spacing w:val="6"/>
              </w:rPr>
            </w:pPr>
            <w:r>
              <w:rPr>
                <w:rFonts w:hint="eastAsia"/>
                <w:spacing w:val="6"/>
              </w:rPr>
              <w:t>智慧验货系统</w:t>
            </w:r>
          </w:p>
        </w:tc>
        <w:tc>
          <w:tcPr>
            <w:tcW w:w="3990" w:type="pct"/>
          </w:tcPr>
          <w:p w14:paraId="6DE4AD5A">
            <w:pPr>
              <w:pStyle w:val="67"/>
              <w:widowControl w:val="0"/>
              <w:spacing w:before="54" w:line="218" w:lineRule="auto"/>
              <w:ind w:left="107" w:right="42" w:firstLine="1"/>
              <w:jc w:val="both"/>
              <w:rPr>
                <w:rFonts w:hint="eastAsia"/>
                <w:spacing w:val="6"/>
              </w:rPr>
            </w:pPr>
            <w:r>
              <w:rPr>
                <w:rFonts w:hint="eastAsia"/>
                <w:spacing w:val="6"/>
              </w:rPr>
              <w:t>学校餐厅验收人员可通过平板APP进行食材生命周期闭环。可对食材进行入库验收、出库、盘点、留样、台账巡查与打印、报账管理等工作流程。实现智能化操作，解放双手，防止了人为跑冒滴漏。其主要功能要求：</w:t>
            </w:r>
          </w:p>
          <w:p w14:paraId="2DA86599">
            <w:pPr>
              <w:pStyle w:val="67"/>
              <w:widowControl w:val="0"/>
              <w:spacing w:before="54" w:line="218" w:lineRule="auto"/>
              <w:ind w:left="107" w:right="42" w:firstLine="1"/>
              <w:jc w:val="both"/>
              <w:rPr>
                <w:rFonts w:hint="eastAsia"/>
                <w:spacing w:val="6"/>
              </w:rPr>
            </w:pPr>
            <w:r>
              <w:rPr>
                <w:rFonts w:hint="eastAsia"/>
                <w:spacing w:val="6"/>
              </w:rPr>
              <w:t>（1）食材入库</w:t>
            </w:r>
          </w:p>
          <w:p w14:paraId="382494AE">
            <w:pPr>
              <w:pStyle w:val="67"/>
              <w:widowControl w:val="0"/>
              <w:spacing w:before="54" w:line="218" w:lineRule="auto"/>
              <w:ind w:left="107" w:right="42" w:firstLine="1"/>
              <w:jc w:val="both"/>
              <w:rPr>
                <w:rFonts w:hint="eastAsia"/>
                <w:spacing w:val="6"/>
              </w:rPr>
            </w:pPr>
            <w:r>
              <w:rPr>
                <w:rFonts w:hint="eastAsia"/>
                <w:spacing w:val="6"/>
              </w:rPr>
              <w:t>验收人员可对验收食材的价格、数量、质量、索证索票、保质期等信息查看留痕；在验收过程中，支持食材拍照并水印标记保存，验收台账自动建立。每个食材的验收过程，需有验收视频片段截取，对存在的不规范验收行为及时进行提醒，验收后的食材，需打印食材的专属批次票码，支持根据批次码追溯食材的整个生命周期。</w:t>
            </w:r>
          </w:p>
          <w:p w14:paraId="5134865C">
            <w:pPr>
              <w:pStyle w:val="67"/>
              <w:widowControl w:val="0"/>
              <w:spacing w:before="54" w:line="218" w:lineRule="auto"/>
              <w:ind w:left="107" w:right="42" w:firstLine="1"/>
              <w:jc w:val="both"/>
              <w:rPr>
                <w:rFonts w:hint="eastAsia"/>
                <w:spacing w:val="6"/>
              </w:rPr>
            </w:pPr>
            <w:r>
              <w:rPr>
                <w:rFonts w:hint="eastAsia"/>
                <w:spacing w:val="6"/>
              </w:rPr>
              <w:t>（2）食材出库</w:t>
            </w:r>
          </w:p>
          <w:p w14:paraId="5A768D51">
            <w:pPr>
              <w:pStyle w:val="67"/>
              <w:widowControl w:val="0"/>
              <w:spacing w:before="54" w:line="218" w:lineRule="auto"/>
              <w:ind w:left="107" w:right="42" w:firstLine="1"/>
              <w:jc w:val="both"/>
              <w:rPr>
                <w:rFonts w:hint="eastAsia"/>
                <w:spacing w:val="6"/>
              </w:rPr>
            </w:pPr>
            <w:r>
              <w:rPr>
                <w:rFonts w:hint="eastAsia"/>
                <w:spacing w:val="6"/>
              </w:rPr>
              <w:t>可通过扫描库存剩余食材批次码，选择餐次、出餐人数进行食材出库操作。</w:t>
            </w:r>
          </w:p>
          <w:p w14:paraId="34ADFFAC">
            <w:pPr>
              <w:pStyle w:val="67"/>
              <w:widowControl w:val="0"/>
              <w:spacing w:before="54" w:line="218" w:lineRule="auto"/>
              <w:ind w:left="107" w:right="42" w:firstLine="1"/>
              <w:jc w:val="both"/>
              <w:rPr>
                <w:rFonts w:hint="eastAsia"/>
                <w:spacing w:val="6"/>
              </w:rPr>
            </w:pPr>
            <w:r>
              <w:rPr>
                <w:rFonts w:hint="eastAsia"/>
                <w:spacing w:val="6"/>
              </w:rPr>
              <w:t>（3）库存盘点</w:t>
            </w:r>
          </w:p>
          <w:p w14:paraId="0AEF9153">
            <w:pPr>
              <w:pStyle w:val="67"/>
              <w:widowControl w:val="0"/>
              <w:spacing w:before="54" w:line="218" w:lineRule="auto"/>
              <w:ind w:left="107" w:right="42" w:firstLine="1"/>
              <w:jc w:val="both"/>
              <w:rPr>
                <w:rFonts w:hint="eastAsia"/>
                <w:spacing w:val="6"/>
              </w:rPr>
            </w:pPr>
            <w:r>
              <w:rPr>
                <w:rFonts w:hint="eastAsia"/>
                <w:spacing w:val="6"/>
              </w:rPr>
              <w:t>可针对实际库存与系统库存进行核对盘点，将存在损耗的食材进行清零操作，支持入库订单的筛选查询。</w:t>
            </w:r>
          </w:p>
          <w:p w14:paraId="5133363D">
            <w:pPr>
              <w:pStyle w:val="67"/>
              <w:widowControl w:val="0"/>
              <w:spacing w:before="54" w:line="218" w:lineRule="auto"/>
              <w:ind w:left="107" w:right="42" w:firstLine="1"/>
              <w:jc w:val="both"/>
              <w:rPr>
                <w:rFonts w:hint="eastAsia"/>
                <w:spacing w:val="6"/>
              </w:rPr>
            </w:pPr>
            <w:r>
              <w:rPr>
                <w:rFonts w:hint="eastAsia"/>
                <w:spacing w:val="6"/>
              </w:rPr>
              <w:t>（4）原材料留样与成品留样</w:t>
            </w:r>
          </w:p>
          <w:p w14:paraId="1B20BCD8">
            <w:pPr>
              <w:pStyle w:val="67"/>
              <w:widowControl w:val="0"/>
              <w:spacing w:before="54" w:line="218" w:lineRule="auto"/>
              <w:ind w:left="107" w:right="42" w:firstLine="1"/>
              <w:jc w:val="both"/>
              <w:rPr>
                <w:rFonts w:hint="eastAsia"/>
                <w:spacing w:val="6"/>
              </w:rPr>
            </w:pPr>
            <w:r>
              <w:rPr>
                <w:rFonts w:hint="eastAsia"/>
                <w:spacing w:val="6"/>
              </w:rPr>
              <w:t>验收人员可对当日食材和菜谱进行留样操作，支持拍照水印留存、留样扣皮、打印当日留样标签，并记录留样台账；同时也支持更多菜品留样与一键打印，更契合高校档口的留样需求。</w:t>
            </w:r>
          </w:p>
          <w:p w14:paraId="7C12A5DE">
            <w:pPr>
              <w:pStyle w:val="67"/>
              <w:widowControl w:val="0"/>
              <w:spacing w:before="54" w:line="218" w:lineRule="auto"/>
              <w:ind w:left="107" w:right="42" w:firstLine="1"/>
              <w:jc w:val="both"/>
              <w:rPr>
                <w:rFonts w:hint="eastAsia"/>
                <w:spacing w:val="6"/>
              </w:rPr>
            </w:pPr>
            <w:r>
              <w:rPr>
                <w:rFonts w:hint="eastAsia"/>
                <w:spacing w:val="6"/>
              </w:rPr>
              <w:t>（5）食材退货</w:t>
            </w:r>
          </w:p>
          <w:p w14:paraId="48E60209">
            <w:pPr>
              <w:pStyle w:val="67"/>
              <w:widowControl w:val="0"/>
              <w:spacing w:before="54" w:line="218" w:lineRule="auto"/>
              <w:ind w:left="107" w:right="42" w:firstLine="1"/>
              <w:jc w:val="both"/>
              <w:rPr>
                <w:rFonts w:hint="eastAsia"/>
                <w:spacing w:val="6"/>
              </w:rPr>
            </w:pPr>
            <w:r>
              <w:rPr>
                <w:rFonts w:hint="eastAsia"/>
                <w:spacing w:val="6"/>
              </w:rPr>
              <w:t>验收人员可针对特殊情况，对采购的食材进行退货操作。</w:t>
            </w:r>
          </w:p>
          <w:p w14:paraId="68456902">
            <w:pPr>
              <w:pStyle w:val="67"/>
              <w:widowControl w:val="0"/>
              <w:spacing w:before="54" w:line="218" w:lineRule="auto"/>
              <w:ind w:left="107" w:right="42" w:firstLine="1"/>
              <w:jc w:val="both"/>
              <w:rPr>
                <w:rFonts w:hint="eastAsia"/>
                <w:spacing w:val="6"/>
              </w:rPr>
            </w:pPr>
            <w:r>
              <w:rPr>
                <w:rFonts w:hint="eastAsia"/>
                <w:spacing w:val="6"/>
              </w:rPr>
              <w:t>（6）食材深加工</w:t>
            </w:r>
          </w:p>
          <w:p w14:paraId="5491B318">
            <w:pPr>
              <w:pStyle w:val="67"/>
              <w:widowControl w:val="0"/>
              <w:spacing w:before="54" w:line="218" w:lineRule="auto"/>
              <w:ind w:left="107" w:right="42" w:firstLine="1"/>
              <w:jc w:val="both"/>
              <w:rPr>
                <w:rFonts w:hint="eastAsia"/>
                <w:spacing w:val="6"/>
              </w:rPr>
            </w:pPr>
            <w:r>
              <w:rPr>
                <w:rFonts w:hint="eastAsia"/>
                <w:spacing w:val="6"/>
              </w:rPr>
              <w:t>验收人员可针对食材进行预加工。</w:t>
            </w:r>
          </w:p>
          <w:p w14:paraId="35977B64">
            <w:pPr>
              <w:pStyle w:val="67"/>
              <w:widowControl w:val="0"/>
              <w:spacing w:before="54" w:line="218" w:lineRule="auto"/>
              <w:ind w:left="107" w:right="42" w:firstLine="1"/>
              <w:jc w:val="both"/>
              <w:rPr>
                <w:rFonts w:hint="eastAsia"/>
                <w:spacing w:val="6"/>
              </w:rPr>
            </w:pPr>
            <w:r>
              <w:rPr>
                <w:rFonts w:hint="eastAsia"/>
                <w:spacing w:val="6"/>
              </w:rPr>
              <w:t>（7）报账管理</w:t>
            </w:r>
          </w:p>
          <w:p w14:paraId="1A9E2C4C">
            <w:pPr>
              <w:pStyle w:val="67"/>
              <w:widowControl w:val="0"/>
              <w:spacing w:before="54" w:line="218" w:lineRule="auto"/>
              <w:ind w:left="107" w:right="42" w:firstLine="1"/>
              <w:jc w:val="both"/>
              <w:rPr>
                <w:rFonts w:hint="eastAsia"/>
                <w:spacing w:val="6"/>
              </w:rPr>
            </w:pPr>
            <w:r>
              <w:rPr>
                <w:rFonts w:hint="eastAsia"/>
                <w:spacing w:val="6"/>
              </w:rPr>
              <w:t>营养餐管理人员可查看月度报账单，可根据供应商维度查看月度开票金额和明细，可自动分离营养餐账单与非营养餐账单，可查看学生就餐费用，陪餐人员花费明细、人均顿值明细等报账数据。</w:t>
            </w:r>
          </w:p>
          <w:p w14:paraId="125AF390">
            <w:pPr>
              <w:pStyle w:val="67"/>
              <w:widowControl w:val="0"/>
              <w:spacing w:before="54" w:line="218" w:lineRule="auto"/>
              <w:ind w:left="107" w:right="42" w:firstLine="1"/>
              <w:jc w:val="both"/>
              <w:rPr>
                <w:rFonts w:hint="eastAsia"/>
                <w:spacing w:val="6"/>
              </w:rPr>
            </w:pPr>
            <w:r>
              <w:rPr>
                <w:rFonts w:hint="eastAsia"/>
                <w:spacing w:val="6"/>
              </w:rPr>
              <w:t>（8）业务查询</w:t>
            </w:r>
          </w:p>
          <w:p w14:paraId="54F4A064">
            <w:pPr>
              <w:pStyle w:val="67"/>
              <w:widowControl w:val="0"/>
              <w:spacing w:before="54" w:line="218" w:lineRule="auto"/>
              <w:ind w:left="107" w:right="42" w:firstLine="1"/>
              <w:jc w:val="both"/>
              <w:rPr>
                <w:rFonts w:hint="eastAsia"/>
                <w:spacing w:val="6"/>
              </w:rPr>
            </w:pPr>
            <w:r>
              <w:rPr>
                <w:rFonts w:hint="eastAsia"/>
                <w:spacing w:val="6"/>
              </w:rPr>
              <w:t>验收人员可根据筛选日期、食材类别、供货商等查询食材所有的操作记录，包括出餐、采购、入库、出库、退货、深加工、盘点、损耗等记录；可根据筛选日期查看留样、晨检、陪餐、消杀等操作记录；可根据日期、餐次查询营养餐与非营养餐资金花费和人均顿值等明细。</w:t>
            </w:r>
          </w:p>
        </w:tc>
        <w:tc>
          <w:tcPr>
            <w:tcW w:w="349" w:type="pct"/>
          </w:tcPr>
          <w:p w14:paraId="7562E909">
            <w:pPr>
              <w:pStyle w:val="67"/>
              <w:widowControl w:val="0"/>
              <w:spacing w:before="54" w:line="218" w:lineRule="auto"/>
              <w:ind w:left="107" w:right="42" w:firstLine="1"/>
              <w:jc w:val="both"/>
              <w:rPr>
                <w:rFonts w:hint="default" w:eastAsia="宋体"/>
                <w:spacing w:val="6"/>
                <w:lang w:val="en-US" w:eastAsia="zh-CN"/>
              </w:rPr>
            </w:pPr>
            <w:r>
              <w:rPr>
                <w:rFonts w:hint="eastAsia"/>
                <w:spacing w:val="6"/>
                <w:lang w:val="en-US" w:eastAsia="zh-CN"/>
              </w:rPr>
              <w:t>70套</w:t>
            </w:r>
          </w:p>
        </w:tc>
      </w:tr>
      <w:tr w14:paraId="3DA0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0C32735D">
            <w:pPr>
              <w:pStyle w:val="67"/>
              <w:widowControl w:val="0"/>
              <w:spacing w:before="54" w:line="218" w:lineRule="auto"/>
              <w:ind w:left="107" w:right="42" w:firstLine="1"/>
              <w:jc w:val="both"/>
              <w:rPr>
                <w:rFonts w:hint="eastAsia"/>
                <w:spacing w:val="6"/>
              </w:rPr>
            </w:pPr>
          </w:p>
        </w:tc>
        <w:tc>
          <w:tcPr>
            <w:tcW w:w="376" w:type="pct"/>
            <w:vAlign w:val="center"/>
          </w:tcPr>
          <w:p w14:paraId="3006A1D0">
            <w:pPr>
              <w:pStyle w:val="67"/>
              <w:widowControl w:val="0"/>
              <w:spacing w:before="54" w:line="218" w:lineRule="auto"/>
              <w:ind w:left="107" w:right="42" w:firstLine="1"/>
              <w:jc w:val="center"/>
              <w:rPr>
                <w:rFonts w:hint="eastAsia"/>
                <w:spacing w:val="6"/>
              </w:rPr>
            </w:pPr>
            <w:r>
              <w:rPr>
                <w:rFonts w:hint="eastAsia"/>
                <w:spacing w:val="6"/>
              </w:rPr>
              <w:t>智慧管理系统</w:t>
            </w:r>
          </w:p>
        </w:tc>
        <w:tc>
          <w:tcPr>
            <w:tcW w:w="3990" w:type="pct"/>
          </w:tcPr>
          <w:p w14:paraId="34C431F9">
            <w:pPr>
              <w:pStyle w:val="67"/>
              <w:widowControl w:val="0"/>
              <w:spacing w:before="54" w:line="218" w:lineRule="auto"/>
              <w:ind w:left="107" w:right="42" w:firstLine="1"/>
              <w:jc w:val="both"/>
              <w:rPr>
                <w:rFonts w:hint="eastAsia"/>
                <w:spacing w:val="6"/>
              </w:rPr>
            </w:pPr>
            <w:r>
              <w:rPr>
                <w:rFonts w:hint="eastAsia"/>
                <w:spacing w:val="6"/>
              </w:rPr>
              <w:t>学校餐厅营养餐管理人员可通过移动端微信小程序与云端服务软件实现上传、查看工作数据，包括食谱制定、食材采购、工作打分、消毒杀菌、食材菜品管理、账目核算、公示名单导入、每日检查审核、陪餐查看与补录、就餐登记录入、投诉处理、常见问题解答、监控异常上报、操作异常通知、相关数据维护等功能。其主要功能要求：</w:t>
            </w:r>
          </w:p>
          <w:p w14:paraId="35A7ED3D">
            <w:pPr>
              <w:pStyle w:val="67"/>
              <w:widowControl w:val="0"/>
              <w:spacing w:before="54" w:line="218" w:lineRule="auto"/>
              <w:ind w:left="107" w:right="42" w:firstLine="1"/>
              <w:jc w:val="both"/>
              <w:rPr>
                <w:rFonts w:hint="eastAsia"/>
                <w:spacing w:val="6"/>
              </w:rPr>
            </w:pPr>
            <w:r>
              <w:rPr>
                <w:rFonts w:hint="eastAsia"/>
                <w:spacing w:val="6"/>
              </w:rPr>
              <w:t>（1）每日工作</w:t>
            </w:r>
          </w:p>
          <w:p w14:paraId="5A7241CD">
            <w:pPr>
              <w:pStyle w:val="67"/>
              <w:widowControl w:val="0"/>
              <w:spacing w:before="54" w:line="218" w:lineRule="auto"/>
              <w:ind w:left="107" w:right="42" w:firstLine="1"/>
              <w:jc w:val="both"/>
              <w:rPr>
                <w:rFonts w:hint="eastAsia"/>
                <w:spacing w:val="6"/>
              </w:rPr>
            </w:pPr>
            <w:r>
              <w:rPr>
                <w:rFonts w:hint="eastAsia"/>
                <w:spacing w:val="6"/>
              </w:rPr>
              <w:t>营养餐管理人员可通过使用情况，查看每日工作的完成情况，便于监督和工作考核。</w:t>
            </w:r>
          </w:p>
          <w:p w14:paraId="3E19CBA5">
            <w:pPr>
              <w:pStyle w:val="67"/>
              <w:widowControl w:val="0"/>
              <w:spacing w:before="54" w:line="218" w:lineRule="auto"/>
              <w:ind w:left="107" w:right="42" w:firstLine="1"/>
              <w:jc w:val="both"/>
              <w:rPr>
                <w:rFonts w:hint="eastAsia"/>
                <w:spacing w:val="6"/>
              </w:rPr>
            </w:pPr>
            <w:r>
              <w:rPr>
                <w:rFonts w:hint="eastAsia"/>
                <w:spacing w:val="6"/>
              </w:rPr>
              <w:t>（2）原材料管理</w:t>
            </w:r>
          </w:p>
          <w:p w14:paraId="0DEC4C2D">
            <w:pPr>
              <w:pStyle w:val="67"/>
              <w:widowControl w:val="0"/>
              <w:spacing w:before="54" w:line="218" w:lineRule="auto"/>
              <w:ind w:left="107" w:right="42" w:firstLine="1"/>
              <w:jc w:val="both"/>
              <w:rPr>
                <w:rFonts w:hint="eastAsia"/>
                <w:spacing w:val="6"/>
              </w:rPr>
            </w:pPr>
            <w:r>
              <w:rPr>
                <w:rFonts w:hint="eastAsia"/>
                <w:spacing w:val="6"/>
              </w:rPr>
              <w:t>营养餐管理人员可添加符合地域特色的原材料。</w:t>
            </w:r>
          </w:p>
          <w:p w14:paraId="31865A1A">
            <w:pPr>
              <w:pStyle w:val="67"/>
              <w:widowControl w:val="0"/>
              <w:spacing w:before="54" w:line="218" w:lineRule="auto"/>
              <w:ind w:left="107" w:right="42" w:firstLine="1"/>
              <w:jc w:val="both"/>
              <w:rPr>
                <w:rFonts w:hint="eastAsia"/>
                <w:spacing w:val="6"/>
              </w:rPr>
            </w:pPr>
            <w:r>
              <w:rPr>
                <w:rFonts w:hint="eastAsia"/>
                <w:spacing w:val="6"/>
              </w:rPr>
              <w:t>（3）菜品管理</w:t>
            </w:r>
          </w:p>
          <w:p w14:paraId="27380B15">
            <w:pPr>
              <w:pStyle w:val="67"/>
              <w:widowControl w:val="0"/>
              <w:spacing w:before="54" w:line="218" w:lineRule="auto"/>
              <w:ind w:left="107" w:right="42" w:firstLine="1"/>
              <w:jc w:val="both"/>
              <w:rPr>
                <w:rFonts w:hint="eastAsia"/>
                <w:spacing w:val="6"/>
              </w:rPr>
            </w:pPr>
            <w:r>
              <w:rPr>
                <w:rFonts w:hint="eastAsia"/>
                <w:spacing w:val="6"/>
              </w:rPr>
              <w:t>营养餐管理人员可添加符合地域特色的菜品。</w:t>
            </w:r>
          </w:p>
          <w:p w14:paraId="6B2D24D0">
            <w:pPr>
              <w:pStyle w:val="67"/>
              <w:widowControl w:val="0"/>
              <w:spacing w:before="54" w:line="218" w:lineRule="auto"/>
              <w:ind w:left="107" w:right="42" w:firstLine="1"/>
              <w:jc w:val="both"/>
              <w:rPr>
                <w:rFonts w:hint="eastAsia"/>
                <w:spacing w:val="6"/>
              </w:rPr>
            </w:pPr>
            <w:r>
              <w:rPr>
                <w:rFonts w:hint="eastAsia"/>
                <w:spacing w:val="6"/>
              </w:rPr>
              <w:t>（4）制定食谱与智能食谱</w:t>
            </w:r>
          </w:p>
          <w:p w14:paraId="0263DFE3">
            <w:pPr>
              <w:pStyle w:val="67"/>
              <w:widowControl w:val="0"/>
              <w:spacing w:before="54" w:line="218" w:lineRule="auto"/>
              <w:ind w:left="107" w:right="42" w:firstLine="1"/>
              <w:jc w:val="both"/>
              <w:rPr>
                <w:rFonts w:hint="eastAsia"/>
                <w:spacing w:val="6"/>
              </w:rPr>
            </w:pPr>
            <w:r>
              <w:rPr>
                <w:rFonts w:hint="eastAsia"/>
                <w:spacing w:val="6"/>
              </w:rPr>
              <w:t>营养餐管理人员可录入符合学生带量的周计划食谱，根据营养分析，进行地域化微调；也可根据季节要求、食谱搭配要求、人均顿值要求智能生成符合学生营养膳食均衡的食谱搭配；针对学校学生个性化选择菜品也支持录入自选食谱，管理人员可分别设置每道菜品的就餐人数，合理利用食材；同时也可将今日食谱分享至朋友圈（也会同步到阳光公示端）。</w:t>
            </w:r>
          </w:p>
          <w:p w14:paraId="242536BD">
            <w:pPr>
              <w:pStyle w:val="67"/>
              <w:widowControl w:val="0"/>
              <w:spacing w:before="54" w:line="218" w:lineRule="auto"/>
              <w:ind w:left="107" w:right="42" w:firstLine="1"/>
              <w:jc w:val="both"/>
              <w:rPr>
                <w:rFonts w:hint="eastAsia"/>
                <w:spacing w:val="6"/>
              </w:rPr>
            </w:pPr>
            <w:r>
              <w:rPr>
                <w:rFonts w:hint="eastAsia"/>
                <w:spacing w:val="6"/>
              </w:rPr>
              <w:t>（5）消毒杀菌</w:t>
            </w:r>
          </w:p>
          <w:p w14:paraId="6702B411">
            <w:pPr>
              <w:pStyle w:val="67"/>
              <w:widowControl w:val="0"/>
              <w:spacing w:before="54" w:line="218" w:lineRule="auto"/>
              <w:ind w:left="107" w:right="42" w:firstLine="1"/>
              <w:jc w:val="both"/>
              <w:rPr>
                <w:rFonts w:hint="eastAsia"/>
                <w:spacing w:val="6"/>
              </w:rPr>
            </w:pPr>
            <w:r>
              <w:rPr>
                <w:rFonts w:hint="eastAsia"/>
                <w:spacing w:val="6"/>
              </w:rPr>
              <w:t>营养餐管理人员可完成线下消毒杀菌记录的上传。</w:t>
            </w:r>
          </w:p>
          <w:p w14:paraId="23C29B71">
            <w:pPr>
              <w:pStyle w:val="67"/>
              <w:widowControl w:val="0"/>
              <w:spacing w:before="54" w:line="218" w:lineRule="auto"/>
              <w:ind w:left="107" w:right="42" w:firstLine="1"/>
              <w:jc w:val="both"/>
              <w:rPr>
                <w:rFonts w:hint="eastAsia"/>
                <w:spacing w:val="6"/>
              </w:rPr>
            </w:pPr>
            <w:r>
              <w:rPr>
                <w:rFonts w:hint="eastAsia"/>
                <w:spacing w:val="6"/>
              </w:rPr>
              <w:t>（6）食材采购</w:t>
            </w:r>
          </w:p>
          <w:p w14:paraId="6E9905C2">
            <w:pPr>
              <w:pStyle w:val="67"/>
              <w:widowControl w:val="0"/>
              <w:spacing w:before="54" w:line="218" w:lineRule="auto"/>
              <w:ind w:left="107" w:right="42" w:firstLine="1"/>
              <w:jc w:val="both"/>
              <w:rPr>
                <w:rFonts w:hint="eastAsia"/>
                <w:spacing w:val="6"/>
              </w:rPr>
            </w:pPr>
            <w:r>
              <w:rPr>
                <w:rFonts w:hint="eastAsia"/>
                <w:spacing w:val="6"/>
              </w:rPr>
              <w:t>学校采购人员可进行采购需求创建，并需支持食谱采购和自主采购，支持多供货商竞价采购模式，支持中心校折扣竞价采购模式，系统智能分配配送单，通过订单号可以随时查询订单的竞价流程和订单状态，同时系统也支持根据带量食谱自动发送采购单给供货商，减轻学校采购工作，解放双手。</w:t>
            </w:r>
          </w:p>
          <w:p w14:paraId="09ECEEE2">
            <w:pPr>
              <w:pStyle w:val="67"/>
              <w:widowControl w:val="0"/>
              <w:spacing w:before="54" w:line="218" w:lineRule="auto"/>
              <w:ind w:left="107" w:right="42" w:firstLine="1"/>
              <w:jc w:val="both"/>
              <w:rPr>
                <w:rFonts w:hint="eastAsia"/>
                <w:spacing w:val="6"/>
              </w:rPr>
            </w:pPr>
            <w:r>
              <w:rPr>
                <w:rFonts w:hint="eastAsia"/>
                <w:spacing w:val="6"/>
              </w:rPr>
              <w:t>（7）就餐账目核算</w:t>
            </w:r>
          </w:p>
          <w:p w14:paraId="7177E44B">
            <w:pPr>
              <w:pStyle w:val="67"/>
              <w:widowControl w:val="0"/>
              <w:spacing w:before="54" w:line="218" w:lineRule="auto"/>
              <w:ind w:left="107" w:right="42" w:firstLine="1"/>
              <w:jc w:val="both"/>
              <w:rPr>
                <w:rFonts w:hint="eastAsia"/>
                <w:spacing w:val="6"/>
              </w:rPr>
            </w:pPr>
            <w:r>
              <w:rPr>
                <w:rFonts w:hint="eastAsia"/>
                <w:spacing w:val="6"/>
              </w:rPr>
              <w:t>营养餐管理人员可根据日期筛选，查看营养餐与非营养餐资金花费、人均顿值等明细。</w:t>
            </w:r>
          </w:p>
          <w:p w14:paraId="08AFF735">
            <w:pPr>
              <w:pStyle w:val="67"/>
              <w:widowControl w:val="0"/>
              <w:spacing w:before="54" w:line="218" w:lineRule="auto"/>
              <w:ind w:left="107" w:right="42" w:firstLine="1"/>
              <w:jc w:val="both"/>
              <w:rPr>
                <w:rFonts w:hint="eastAsia"/>
                <w:spacing w:val="6"/>
              </w:rPr>
            </w:pPr>
            <w:r>
              <w:rPr>
                <w:rFonts w:hint="eastAsia"/>
                <w:spacing w:val="6"/>
              </w:rPr>
              <w:t>（8）公示名单</w:t>
            </w:r>
          </w:p>
          <w:p w14:paraId="01621214">
            <w:pPr>
              <w:pStyle w:val="67"/>
              <w:widowControl w:val="0"/>
              <w:spacing w:before="54" w:line="218" w:lineRule="auto"/>
              <w:ind w:left="107" w:right="42" w:firstLine="1"/>
              <w:jc w:val="both"/>
              <w:rPr>
                <w:rFonts w:hint="eastAsia"/>
                <w:spacing w:val="6"/>
              </w:rPr>
            </w:pPr>
            <w:r>
              <w:rPr>
                <w:rFonts w:hint="eastAsia"/>
                <w:spacing w:val="6"/>
              </w:rPr>
              <w:t>营养餐管理人员可上传学校享受营养餐的受益学生名单，支持录入学生照片等信息。</w:t>
            </w:r>
          </w:p>
          <w:p w14:paraId="6E4B5D95">
            <w:pPr>
              <w:pStyle w:val="67"/>
              <w:widowControl w:val="0"/>
              <w:spacing w:before="54" w:line="218" w:lineRule="auto"/>
              <w:ind w:left="107" w:right="42" w:firstLine="1"/>
              <w:jc w:val="both"/>
              <w:rPr>
                <w:rFonts w:hint="eastAsia"/>
                <w:spacing w:val="6"/>
              </w:rPr>
            </w:pPr>
            <w:r>
              <w:rPr>
                <w:rFonts w:hint="eastAsia"/>
                <w:spacing w:val="6"/>
              </w:rPr>
              <w:t>（9）每日检查审核</w:t>
            </w:r>
          </w:p>
          <w:p w14:paraId="02AE7471">
            <w:pPr>
              <w:pStyle w:val="67"/>
              <w:widowControl w:val="0"/>
              <w:spacing w:before="54" w:line="218" w:lineRule="auto"/>
              <w:ind w:left="107" w:right="42" w:firstLine="1"/>
              <w:jc w:val="both"/>
              <w:rPr>
                <w:rFonts w:hint="eastAsia"/>
                <w:spacing w:val="6"/>
              </w:rPr>
            </w:pPr>
            <w:r>
              <w:rPr>
                <w:rFonts w:hint="eastAsia"/>
                <w:spacing w:val="6"/>
              </w:rPr>
              <w:t>营养餐管理人员查看当天后厨人员每日晨检执行情况与晨检详情，针对存在其他的异常情况进行上岗下岗处理。</w:t>
            </w:r>
          </w:p>
          <w:p w14:paraId="15BCAA74">
            <w:pPr>
              <w:pStyle w:val="67"/>
              <w:widowControl w:val="0"/>
              <w:spacing w:before="54" w:line="218" w:lineRule="auto"/>
              <w:ind w:left="107" w:right="42" w:firstLine="1"/>
              <w:jc w:val="both"/>
              <w:rPr>
                <w:rFonts w:hint="eastAsia"/>
                <w:spacing w:val="6"/>
              </w:rPr>
            </w:pPr>
            <w:r>
              <w:rPr>
                <w:rFonts w:hint="eastAsia"/>
                <w:spacing w:val="6"/>
              </w:rPr>
              <w:t>（10）学生就餐统计</w:t>
            </w:r>
          </w:p>
          <w:p w14:paraId="163ECAF4">
            <w:pPr>
              <w:pStyle w:val="67"/>
              <w:widowControl w:val="0"/>
              <w:spacing w:before="54" w:line="218" w:lineRule="auto"/>
              <w:ind w:left="107" w:right="42" w:firstLine="1"/>
              <w:jc w:val="both"/>
              <w:rPr>
                <w:rFonts w:hint="eastAsia"/>
                <w:spacing w:val="6"/>
              </w:rPr>
            </w:pPr>
            <w:r>
              <w:rPr>
                <w:rFonts w:hint="eastAsia"/>
                <w:spacing w:val="6"/>
              </w:rPr>
              <w:t>营养餐管理人员或班主任可针对三餐就餐情况，及时登记就餐人数。</w:t>
            </w:r>
          </w:p>
          <w:p w14:paraId="27B5F1C2">
            <w:pPr>
              <w:pStyle w:val="67"/>
              <w:widowControl w:val="0"/>
              <w:spacing w:before="54" w:line="218" w:lineRule="auto"/>
              <w:ind w:left="107" w:right="42" w:firstLine="1"/>
              <w:jc w:val="both"/>
              <w:rPr>
                <w:rFonts w:hint="eastAsia"/>
                <w:spacing w:val="6"/>
              </w:rPr>
            </w:pPr>
            <w:r>
              <w:rPr>
                <w:rFonts w:hint="eastAsia"/>
                <w:spacing w:val="6"/>
              </w:rPr>
              <w:t>（11）投诉与建议</w:t>
            </w:r>
          </w:p>
          <w:p w14:paraId="503A91A6">
            <w:pPr>
              <w:pStyle w:val="67"/>
              <w:widowControl w:val="0"/>
              <w:spacing w:before="54" w:line="218" w:lineRule="auto"/>
              <w:ind w:left="107" w:right="42" w:firstLine="1"/>
              <w:jc w:val="both"/>
              <w:rPr>
                <w:rFonts w:hint="eastAsia"/>
                <w:spacing w:val="6"/>
              </w:rPr>
            </w:pPr>
            <w:r>
              <w:rPr>
                <w:rFonts w:hint="eastAsia"/>
                <w:spacing w:val="6"/>
              </w:rPr>
              <w:t>营养餐管理人员可针对社会大众提交的意见与建议进行处理。</w:t>
            </w:r>
          </w:p>
          <w:p w14:paraId="238964A2">
            <w:pPr>
              <w:pStyle w:val="67"/>
              <w:widowControl w:val="0"/>
              <w:spacing w:before="54" w:line="218" w:lineRule="auto"/>
              <w:ind w:left="107" w:right="42" w:firstLine="1"/>
              <w:jc w:val="both"/>
              <w:rPr>
                <w:rFonts w:hint="eastAsia"/>
                <w:spacing w:val="6"/>
              </w:rPr>
            </w:pPr>
            <w:r>
              <w:rPr>
                <w:rFonts w:hint="eastAsia"/>
                <w:spacing w:val="6"/>
              </w:rPr>
              <w:t>（12）补录入库</w:t>
            </w:r>
          </w:p>
          <w:p w14:paraId="0B248C22">
            <w:pPr>
              <w:pStyle w:val="67"/>
              <w:widowControl w:val="0"/>
              <w:spacing w:before="54" w:line="218" w:lineRule="auto"/>
              <w:ind w:left="107" w:right="42" w:firstLine="1"/>
              <w:jc w:val="both"/>
              <w:rPr>
                <w:rFonts w:hint="eastAsia"/>
                <w:spacing w:val="6"/>
              </w:rPr>
            </w:pPr>
            <w:r>
              <w:rPr>
                <w:rFonts w:hint="eastAsia"/>
                <w:spacing w:val="6"/>
              </w:rPr>
              <w:t>营养餐管理人员可针对特殊情况下，需要对食材进行补录。</w:t>
            </w:r>
          </w:p>
          <w:p w14:paraId="0AE822E0">
            <w:pPr>
              <w:pStyle w:val="67"/>
              <w:widowControl w:val="0"/>
              <w:spacing w:before="54" w:line="218" w:lineRule="auto"/>
              <w:ind w:left="107" w:right="42" w:firstLine="1"/>
              <w:jc w:val="both"/>
              <w:rPr>
                <w:rFonts w:hint="eastAsia"/>
                <w:spacing w:val="6"/>
              </w:rPr>
            </w:pPr>
            <w:r>
              <w:rPr>
                <w:rFonts w:hint="eastAsia"/>
                <w:spacing w:val="6"/>
              </w:rPr>
              <w:t>（13）数据修改申请</w:t>
            </w:r>
          </w:p>
          <w:p w14:paraId="475A85F7">
            <w:pPr>
              <w:pStyle w:val="67"/>
              <w:widowControl w:val="0"/>
              <w:spacing w:before="54" w:line="218" w:lineRule="auto"/>
              <w:ind w:left="107" w:right="42" w:firstLine="1"/>
              <w:jc w:val="both"/>
              <w:rPr>
                <w:rFonts w:hint="eastAsia"/>
                <w:spacing w:val="6"/>
              </w:rPr>
            </w:pPr>
            <w:r>
              <w:rPr>
                <w:rFonts w:hint="eastAsia"/>
                <w:spacing w:val="6"/>
              </w:rPr>
              <w:t>营养餐管理人员可针对误操作等情况存在的数据异常，进行数据修改申请，且修改申请必须通过各级审核后才能进行处理。</w:t>
            </w:r>
          </w:p>
          <w:p w14:paraId="2C2A9F91">
            <w:pPr>
              <w:pStyle w:val="67"/>
              <w:widowControl w:val="0"/>
              <w:spacing w:before="54" w:line="218" w:lineRule="auto"/>
              <w:ind w:left="107" w:right="42" w:firstLine="1"/>
              <w:jc w:val="both"/>
              <w:rPr>
                <w:rFonts w:hint="eastAsia"/>
                <w:spacing w:val="6"/>
              </w:rPr>
            </w:pPr>
            <w:r>
              <w:rPr>
                <w:rFonts w:hint="eastAsia"/>
                <w:spacing w:val="6"/>
              </w:rPr>
              <w:t>（14）陪餐补录</w:t>
            </w:r>
          </w:p>
          <w:p w14:paraId="4DB7E208">
            <w:pPr>
              <w:pStyle w:val="67"/>
              <w:widowControl w:val="0"/>
              <w:spacing w:before="54" w:line="218" w:lineRule="auto"/>
              <w:ind w:left="107" w:right="42" w:firstLine="1"/>
              <w:jc w:val="both"/>
              <w:rPr>
                <w:rFonts w:hint="eastAsia"/>
                <w:spacing w:val="6"/>
              </w:rPr>
            </w:pPr>
            <w:r>
              <w:rPr>
                <w:rFonts w:hint="eastAsia"/>
                <w:spacing w:val="6"/>
              </w:rPr>
              <w:t>营养餐管理人员可针对忘记提交的陪餐意见，进行补录操作，从而核算陪餐人员费用明细。</w:t>
            </w:r>
          </w:p>
          <w:p w14:paraId="4C30286A">
            <w:pPr>
              <w:pStyle w:val="67"/>
              <w:widowControl w:val="0"/>
              <w:spacing w:before="54" w:line="218" w:lineRule="auto"/>
              <w:ind w:left="107" w:right="42" w:firstLine="1"/>
              <w:jc w:val="both"/>
              <w:rPr>
                <w:rFonts w:hint="eastAsia"/>
                <w:spacing w:val="6"/>
              </w:rPr>
            </w:pPr>
            <w:r>
              <w:rPr>
                <w:rFonts w:hint="eastAsia"/>
                <w:spacing w:val="6"/>
              </w:rPr>
              <w:t>（15）基础信息维护</w:t>
            </w:r>
          </w:p>
          <w:p w14:paraId="27454633">
            <w:pPr>
              <w:pStyle w:val="67"/>
              <w:widowControl w:val="0"/>
              <w:spacing w:before="54" w:line="218" w:lineRule="auto"/>
              <w:ind w:left="107" w:right="42" w:firstLine="1"/>
              <w:jc w:val="both"/>
              <w:rPr>
                <w:rFonts w:hint="eastAsia"/>
                <w:spacing w:val="6"/>
              </w:rPr>
            </w:pPr>
            <w:r>
              <w:rPr>
                <w:rFonts w:hint="eastAsia"/>
                <w:spacing w:val="6"/>
              </w:rPr>
              <w:t>营养餐管理人员可维护管理学校公示端首页图、食品经营许可证、餐厅工作人员健康证/合格证，及时根据提示信息修改更换；支持配置每周采购、每日采购、每日异常短信提醒。</w:t>
            </w:r>
          </w:p>
          <w:p w14:paraId="019790F9">
            <w:pPr>
              <w:pStyle w:val="67"/>
              <w:widowControl w:val="0"/>
              <w:spacing w:before="54" w:line="218" w:lineRule="auto"/>
              <w:ind w:left="107" w:right="42" w:firstLine="1"/>
              <w:jc w:val="both"/>
              <w:rPr>
                <w:rFonts w:hint="eastAsia"/>
                <w:spacing w:val="6"/>
              </w:rPr>
            </w:pPr>
            <w:r>
              <w:rPr>
                <w:rFonts w:hint="eastAsia"/>
                <w:spacing w:val="6"/>
              </w:rPr>
              <w:t>（16）帮助中心</w:t>
            </w:r>
          </w:p>
          <w:p w14:paraId="3E6BF69A">
            <w:pPr>
              <w:pStyle w:val="67"/>
              <w:widowControl w:val="0"/>
              <w:spacing w:before="54" w:line="218" w:lineRule="auto"/>
              <w:ind w:left="107" w:right="42" w:firstLine="1"/>
              <w:jc w:val="both"/>
              <w:rPr>
                <w:rFonts w:hint="eastAsia"/>
                <w:spacing w:val="6"/>
              </w:rPr>
            </w:pPr>
            <w:r>
              <w:rPr>
                <w:rFonts w:hint="eastAsia"/>
                <w:spacing w:val="6"/>
              </w:rPr>
              <w:t>营养餐管理人员可查看常见问题的视频解答。</w:t>
            </w:r>
          </w:p>
          <w:p w14:paraId="7E8B445B">
            <w:pPr>
              <w:pStyle w:val="67"/>
              <w:widowControl w:val="0"/>
              <w:spacing w:before="54" w:line="218" w:lineRule="auto"/>
              <w:ind w:left="107" w:right="42" w:firstLine="1"/>
              <w:jc w:val="both"/>
              <w:rPr>
                <w:rFonts w:hint="eastAsia"/>
                <w:spacing w:val="6"/>
              </w:rPr>
            </w:pPr>
            <w:r>
              <w:rPr>
                <w:rFonts w:hint="eastAsia"/>
                <w:spacing w:val="6"/>
              </w:rPr>
              <w:t>（17）监控异常上报</w:t>
            </w:r>
          </w:p>
          <w:p w14:paraId="4B54CA11">
            <w:pPr>
              <w:pStyle w:val="67"/>
              <w:widowControl w:val="0"/>
              <w:spacing w:before="54" w:line="218" w:lineRule="auto"/>
              <w:ind w:left="107" w:right="42" w:firstLine="1"/>
              <w:jc w:val="both"/>
              <w:rPr>
                <w:rFonts w:hint="eastAsia"/>
                <w:spacing w:val="6"/>
              </w:rPr>
            </w:pPr>
            <w:r>
              <w:rPr>
                <w:rFonts w:hint="eastAsia"/>
                <w:spacing w:val="6"/>
              </w:rPr>
              <w:t>营养餐管理人员可查看监控的违规行为，规范后厨行为。</w:t>
            </w:r>
          </w:p>
          <w:p w14:paraId="520F0CDA">
            <w:pPr>
              <w:pStyle w:val="67"/>
              <w:widowControl w:val="0"/>
              <w:spacing w:before="54" w:line="218" w:lineRule="auto"/>
              <w:ind w:left="107" w:right="42" w:firstLine="1"/>
              <w:jc w:val="both"/>
              <w:rPr>
                <w:rFonts w:hint="eastAsia"/>
                <w:spacing w:val="6"/>
              </w:rPr>
            </w:pPr>
            <w:r>
              <w:rPr>
                <w:rFonts w:hint="eastAsia"/>
                <w:spacing w:val="6"/>
              </w:rPr>
              <w:t>（18）异常提醒</w:t>
            </w:r>
          </w:p>
          <w:p w14:paraId="46BF7CFD">
            <w:pPr>
              <w:pStyle w:val="67"/>
              <w:widowControl w:val="0"/>
              <w:spacing w:before="54" w:line="218" w:lineRule="auto"/>
              <w:ind w:left="107" w:right="42" w:firstLine="1"/>
              <w:jc w:val="both"/>
              <w:rPr>
                <w:rFonts w:hint="eastAsia"/>
                <w:spacing w:val="6"/>
              </w:rPr>
            </w:pPr>
            <w:r>
              <w:rPr>
                <w:rFonts w:hint="eastAsia"/>
                <w:spacing w:val="6"/>
              </w:rPr>
              <w:t>营养餐管理人员可查看存在的价格异常、操作异常、过期异常、顿值异常、损耗异常等，进行预警提示。</w:t>
            </w:r>
          </w:p>
          <w:p w14:paraId="01374117">
            <w:pPr>
              <w:pStyle w:val="67"/>
              <w:widowControl w:val="0"/>
              <w:spacing w:before="54" w:line="218" w:lineRule="auto"/>
              <w:ind w:left="107" w:right="42" w:firstLine="1"/>
              <w:jc w:val="both"/>
              <w:rPr>
                <w:rFonts w:hint="eastAsia"/>
                <w:spacing w:val="6"/>
              </w:rPr>
            </w:pPr>
            <w:r>
              <w:rPr>
                <w:rFonts w:hint="eastAsia"/>
                <w:spacing w:val="6"/>
              </w:rPr>
              <w:t>（19）需求管理</w:t>
            </w:r>
          </w:p>
          <w:p w14:paraId="2C4F412B">
            <w:pPr>
              <w:pStyle w:val="67"/>
              <w:widowControl w:val="0"/>
              <w:spacing w:before="54" w:line="218" w:lineRule="auto"/>
              <w:ind w:left="107" w:right="42" w:firstLine="1"/>
              <w:jc w:val="both"/>
              <w:rPr>
                <w:rFonts w:hint="eastAsia"/>
                <w:spacing w:val="6"/>
              </w:rPr>
            </w:pPr>
            <w:r>
              <w:rPr>
                <w:rFonts w:hint="eastAsia"/>
                <w:spacing w:val="6"/>
              </w:rPr>
              <w:t>支持子学校上报需求单到父级学校，由父级学校进行下单以及确认供货商的报价，父级学校确认报价后，系统会自动将订单拆分至各个子学校。</w:t>
            </w:r>
          </w:p>
          <w:p w14:paraId="05C3ADD4">
            <w:pPr>
              <w:pStyle w:val="67"/>
              <w:widowControl w:val="0"/>
              <w:spacing w:before="54" w:line="218" w:lineRule="auto"/>
              <w:ind w:left="107" w:right="42" w:firstLine="1"/>
              <w:jc w:val="both"/>
              <w:rPr>
                <w:rFonts w:hint="eastAsia"/>
                <w:spacing w:val="6"/>
              </w:rPr>
            </w:pPr>
            <w:r>
              <w:rPr>
                <w:rFonts w:hint="eastAsia"/>
                <w:spacing w:val="6"/>
              </w:rPr>
              <w:t>（20）家长陪餐预约</w:t>
            </w:r>
          </w:p>
          <w:p w14:paraId="1D18C613">
            <w:pPr>
              <w:pStyle w:val="67"/>
              <w:widowControl w:val="0"/>
              <w:spacing w:before="54" w:line="218" w:lineRule="auto"/>
              <w:ind w:left="107" w:right="42" w:firstLine="1"/>
              <w:jc w:val="both"/>
              <w:rPr>
                <w:rFonts w:hint="eastAsia"/>
                <w:spacing w:val="6"/>
              </w:rPr>
            </w:pPr>
            <w:r>
              <w:rPr>
                <w:rFonts w:hint="eastAsia"/>
                <w:spacing w:val="6"/>
              </w:rPr>
              <w:t>学校公布陪餐预约二维码，学生家长可通过扫描二维码进行申请，学校通过后即可于指定日期来校进行陪餐。</w:t>
            </w:r>
          </w:p>
        </w:tc>
        <w:tc>
          <w:tcPr>
            <w:tcW w:w="349" w:type="pct"/>
          </w:tcPr>
          <w:p w14:paraId="34986F92">
            <w:pPr>
              <w:pStyle w:val="67"/>
              <w:widowControl w:val="0"/>
              <w:spacing w:before="54" w:line="218" w:lineRule="auto"/>
              <w:ind w:left="107" w:right="42" w:firstLine="1"/>
              <w:jc w:val="both"/>
              <w:rPr>
                <w:rFonts w:hint="default" w:eastAsia="宋体"/>
                <w:spacing w:val="6"/>
                <w:lang w:val="en-US" w:eastAsia="zh-CN"/>
              </w:rPr>
            </w:pPr>
            <w:r>
              <w:rPr>
                <w:rFonts w:hint="eastAsia"/>
                <w:spacing w:val="6"/>
                <w:lang w:val="en-US" w:eastAsia="zh-CN"/>
              </w:rPr>
              <w:t>70套</w:t>
            </w:r>
          </w:p>
        </w:tc>
      </w:tr>
      <w:tr w14:paraId="1CC0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52EF1918">
            <w:pPr>
              <w:pStyle w:val="67"/>
              <w:widowControl w:val="0"/>
              <w:spacing w:before="54" w:line="218" w:lineRule="auto"/>
              <w:ind w:left="107" w:right="42" w:firstLine="1"/>
              <w:jc w:val="both"/>
              <w:rPr>
                <w:rFonts w:hint="eastAsia"/>
                <w:spacing w:val="6"/>
              </w:rPr>
            </w:pPr>
          </w:p>
        </w:tc>
        <w:tc>
          <w:tcPr>
            <w:tcW w:w="376" w:type="pct"/>
            <w:vAlign w:val="center"/>
          </w:tcPr>
          <w:p w14:paraId="080394FA">
            <w:pPr>
              <w:pStyle w:val="67"/>
              <w:widowControl w:val="0"/>
              <w:spacing w:before="86" w:line="188" w:lineRule="auto"/>
              <w:ind w:left="117"/>
              <w:jc w:val="center"/>
              <w:rPr>
                <w:rFonts w:hint="eastAsia"/>
                <w:spacing w:val="6"/>
              </w:rPr>
            </w:pPr>
            <w:r>
              <w:rPr>
                <w:spacing w:val="7"/>
              </w:rPr>
              <w:t>校内后台管</w:t>
            </w:r>
            <w:r>
              <w:rPr>
                <w:spacing w:val="8"/>
              </w:rPr>
              <w:t>理系统</w:t>
            </w:r>
          </w:p>
        </w:tc>
        <w:tc>
          <w:tcPr>
            <w:tcW w:w="3990" w:type="pct"/>
          </w:tcPr>
          <w:p w14:paraId="0E4D814B">
            <w:pPr>
              <w:pStyle w:val="67"/>
              <w:widowControl w:val="0"/>
              <w:spacing w:before="54" w:line="218" w:lineRule="auto"/>
              <w:ind w:left="107" w:right="42" w:firstLine="1"/>
              <w:jc w:val="both"/>
              <w:rPr>
                <w:rFonts w:hint="eastAsia"/>
                <w:spacing w:val="6"/>
              </w:rPr>
            </w:pPr>
            <w:r>
              <w:rPr>
                <w:rFonts w:hint="eastAsia"/>
                <w:spacing w:val="6"/>
              </w:rPr>
              <w:t>学校餐厅营养餐管理人员可通过电脑端查看云端服务器上的学校营养餐的使用情况与异常巡查。其主要功能要求有：</w:t>
            </w:r>
          </w:p>
          <w:p w14:paraId="0574925D">
            <w:pPr>
              <w:pStyle w:val="67"/>
              <w:widowControl w:val="0"/>
              <w:spacing w:before="54" w:line="218" w:lineRule="auto"/>
              <w:ind w:left="107" w:right="42" w:firstLine="1"/>
              <w:jc w:val="both"/>
              <w:rPr>
                <w:rFonts w:hint="eastAsia"/>
                <w:spacing w:val="6"/>
              </w:rPr>
            </w:pPr>
            <w:r>
              <w:rPr>
                <w:rFonts w:hint="eastAsia"/>
                <w:spacing w:val="6"/>
              </w:rPr>
              <w:t>（1）宏观驾驶仓</w:t>
            </w:r>
          </w:p>
          <w:p w14:paraId="6476EB3C">
            <w:pPr>
              <w:pStyle w:val="67"/>
              <w:widowControl w:val="0"/>
              <w:spacing w:before="54" w:line="218" w:lineRule="auto"/>
              <w:ind w:left="107" w:right="42" w:firstLine="1"/>
              <w:jc w:val="both"/>
              <w:rPr>
                <w:rFonts w:hint="eastAsia"/>
                <w:spacing w:val="6"/>
              </w:rPr>
            </w:pPr>
            <w:r>
              <w:rPr>
                <w:rFonts w:hint="eastAsia"/>
                <w:spacing w:val="6"/>
              </w:rPr>
              <w:t>营养餐管理员可查看营养餐整体运行情况，包括近日采购验收情况、就餐人数、菜谱情况、实时监控画面、人均顿值走势、晨检留样陪餐执行率等，有利于掌握相关人员工作进度。</w:t>
            </w:r>
          </w:p>
          <w:p w14:paraId="023E8D99">
            <w:pPr>
              <w:pStyle w:val="67"/>
              <w:widowControl w:val="0"/>
              <w:spacing w:before="54" w:line="218" w:lineRule="auto"/>
              <w:ind w:left="107" w:right="42" w:firstLine="1"/>
              <w:jc w:val="both"/>
              <w:rPr>
                <w:rFonts w:hint="eastAsia"/>
                <w:spacing w:val="6"/>
              </w:rPr>
            </w:pPr>
            <w:r>
              <w:rPr>
                <w:rFonts w:hint="eastAsia"/>
                <w:spacing w:val="6"/>
              </w:rPr>
              <w:t>（2）视频巡查</w:t>
            </w:r>
          </w:p>
          <w:p w14:paraId="5529B18D">
            <w:pPr>
              <w:pStyle w:val="67"/>
              <w:widowControl w:val="0"/>
              <w:spacing w:before="54" w:line="218" w:lineRule="auto"/>
              <w:ind w:left="107" w:right="42" w:firstLine="1"/>
              <w:jc w:val="both"/>
              <w:rPr>
                <w:rFonts w:hint="eastAsia"/>
                <w:spacing w:val="6"/>
              </w:rPr>
            </w:pPr>
            <w:r>
              <w:rPr>
                <w:rFonts w:hint="eastAsia"/>
                <w:spacing w:val="6"/>
              </w:rPr>
              <w:t>营养餐管理员可查看学校食堂内所有摄像头的直播画面，通过告警、设备运行记录可查看相关异常。（注：目前视频直播播放路数因带宽限制，可能会存在播放失败的异常）</w:t>
            </w:r>
          </w:p>
          <w:p w14:paraId="2A1C339D">
            <w:pPr>
              <w:pStyle w:val="67"/>
              <w:widowControl w:val="0"/>
              <w:spacing w:before="54" w:line="218" w:lineRule="auto"/>
              <w:ind w:left="107" w:right="42" w:firstLine="1"/>
              <w:jc w:val="both"/>
              <w:rPr>
                <w:rFonts w:hint="eastAsia"/>
                <w:spacing w:val="6"/>
              </w:rPr>
            </w:pPr>
            <w:r>
              <w:rPr>
                <w:rFonts w:hint="eastAsia"/>
                <w:spacing w:val="6"/>
              </w:rPr>
              <w:t>（3）食谱巡查</w:t>
            </w:r>
          </w:p>
          <w:p w14:paraId="1F0AD3B5">
            <w:pPr>
              <w:pStyle w:val="67"/>
              <w:widowControl w:val="0"/>
              <w:spacing w:before="54" w:line="218" w:lineRule="auto"/>
              <w:ind w:left="107" w:right="42" w:firstLine="1"/>
              <w:jc w:val="both"/>
              <w:rPr>
                <w:rFonts w:hint="eastAsia"/>
                <w:spacing w:val="6"/>
              </w:rPr>
            </w:pPr>
            <w:r>
              <w:rPr>
                <w:rFonts w:hint="eastAsia"/>
                <w:spacing w:val="6"/>
              </w:rPr>
              <w:t>营养餐管理员可查看学校创建的食谱搭配情况，根据营养分析查看是否满足学生的膳食需求。</w:t>
            </w:r>
          </w:p>
          <w:p w14:paraId="04E51426">
            <w:pPr>
              <w:pStyle w:val="67"/>
              <w:widowControl w:val="0"/>
              <w:spacing w:before="54" w:line="218" w:lineRule="auto"/>
              <w:ind w:left="107" w:right="42" w:firstLine="1"/>
              <w:jc w:val="both"/>
              <w:rPr>
                <w:rFonts w:hint="eastAsia"/>
                <w:spacing w:val="6"/>
              </w:rPr>
            </w:pPr>
            <w:r>
              <w:rPr>
                <w:rFonts w:hint="eastAsia"/>
                <w:spacing w:val="6"/>
              </w:rPr>
              <w:t>（4）异常巡查</w:t>
            </w:r>
          </w:p>
          <w:p w14:paraId="030FB99E">
            <w:pPr>
              <w:pStyle w:val="67"/>
              <w:widowControl w:val="0"/>
              <w:spacing w:before="54" w:line="218" w:lineRule="auto"/>
              <w:ind w:left="107" w:right="42" w:firstLine="1"/>
              <w:jc w:val="both"/>
              <w:rPr>
                <w:rFonts w:hint="eastAsia"/>
                <w:spacing w:val="6"/>
              </w:rPr>
            </w:pPr>
            <w:r>
              <w:rPr>
                <w:rFonts w:hint="eastAsia"/>
                <w:spacing w:val="6"/>
              </w:rPr>
              <w:t>营养餐管理员可通过异常告警，能够及时发现学校存在的食材异常、证件异常、行为规范、数据异常、操作异常等问题，规范学校管理流程。</w:t>
            </w:r>
          </w:p>
          <w:p w14:paraId="54EB6A33">
            <w:pPr>
              <w:pStyle w:val="67"/>
              <w:widowControl w:val="0"/>
              <w:spacing w:before="54" w:line="218" w:lineRule="auto"/>
              <w:ind w:left="107" w:right="42" w:firstLine="1"/>
              <w:jc w:val="both"/>
              <w:rPr>
                <w:rFonts w:hint="eastAsia"/>
                <w:spacing w:val="6"/>
              </w:rPr>
            </w:pPr>
            <w:r>
              <w:rPr>
                <w:rFonts w:hint="eastAsia"/>
                <w:spacing w:val="6"/>
              </w:rPr>
              <w:t>（5）报账管理</w:t>
            </w:r>
          </w:p>
          <w:p w14:paraId="1B7B2CD0">
            <w:pPr>
              <w:pStyle w:val="67"/>
              <w:widowControl w:val="0"/>
              <w:spacing w:before="54" w:line="218" w:lineRule="auto"/>
              <w:ind w:left="107" w:right="42" w:firstLine="1"/>
              <w:jc w:val="both"/>
              <w:rPr>
                <w:rFonts w:hint="eastAsia"/>
                <w:spacing w:val="6"/>
              </w:rPr>
            </w:pPr>
            <w:r>
              <w:rPr>
                <w:rFonts w:hint="eastAsia"/>
                <w:spacing w:val="6"/>
              </w:rPr>
              <w:t>营养餐管理人员可查看月度报账单，可根据供应商维度查看月度开票金额和明细，可自动分离营养餐账单与非营养餐账单，可查看学生就餐费用，陪餐人员花费明细、人均顿值明细等报账数据。</w:t>
            </w:r>
          </w:p>
          <w:p w14:paraId="3A3EDAB2">
            <w:pPr>
              <w:pStyle w:val="67"/>
              <w:widowControl w:val="0"/>
              <w:spacing w:before="54" w:line="218" w:lineRule="auto"/>
              <w:ind w:left="107" w:right="42" w:firstLine="1"/>
              <w:jc w:val="both"/>
              <w:rPr>
                <w:rFonts w:hint="eastAsia"/>
                <w:spacing w:val="6"/>
              </w:rPr>
            </w:pPr>
            <w:r>
              <w:rPr>
                <w:rFonts w:hint="eastAsia"/>
                <w:spacing w:val="6"/>
              </w:rPr>
              <w:t>（6）业务查询</w:t>
            </w:r>
          </w:p>
          <w:p w14:paraId="58A35D75">
            <w:pPr>
              <w:pStyle w:val="67"/>
              <w:widowControl w:val="0"/>
              <w:spacing w:before="54" w:line="218" w:lineRule="auto"/>
              <w:ind w:left="107" w:right="42" w:firstLine="1"/>
              <w:jc w:val="both"/>
              <w:rPr>
                <w:rFonts w:hint="eastAsia"/>
                <w:spacing w:val="6"/>
              </w:rPr>
            </w:pPr>
            <w:r>
              <w:rPr>
                <w:rFonts w:hint="eastAsia"/>
                <w:spacing w:val="6"/>
              </w:rPr>
              <w:t>营养餐管理人员可根据筛选日期、食材类别、供货商等查询食材所有的操作记录，包括出餐、采购、入库、出库、出餐、退货、深加工、盘点、损耗等记录；可根据筛选日期查看留样、晨检、陪餐、共餐、消杀等操作记录；可根据日期、餐次查询营养餐与非营养餐资金花费和人均顿值等明细。同时，系统提供台账报表模块，学校可灵活选择模板，导出或者打印对应的操作记录。</w:t>
            </w:r>
          </w:p>
          <w:p w14:paraId="131E7A57">
            <w:pPr>
              <w:pStyle w:val="67"/>
              <w:widowControl w:val="0"/>
              <w:spacing w:before="54" w:line="218" w:lineRule="auto"/>
              <w:ind w:left="107" w:right="42" w:firstLine="1"/>
              <w:jc w:val="both"/>
              <w:rPr>
                <w:rFonts w:hint="eastAsia"/>
                <w:spacing w:val="6"/>
              </w:rPr>
            </w:pPr>
            <w:r>
              <w:rPr>
                <w:rFonts w:hint="eastAsia"/>
                <w:spacing w:val="6"/>
              </w:rPr>
              <w:t>（7）库存管理</w:t>
            </w:r>
          </w:p>
          <w:p w14:paraId="3127BF97">
            <w:pPr>
              <w:pStyle w:val="67"/>
              <w:widowControl w:val="0"/>
              <w:spacing w:before="54" w:line="218" w:lineRule="auto"/>
              <w:ind w:left="107" w:right="42" w:firstLine="1"/>
              <w:jc w:val="both"/>
              <w:rPr>
                <w:rFonts w:hint="eastAsia"/>
                <w:spacing w:val="6"/>
              </w:rPr>
            </w:pPr>
            <w:r>
              <w:rPr>
                <w:rFonts w:hint="eastAsia"/>
                <w:spacing w:val="6"/>
              </w:rPr>
              <w:t>营养餐管理人员可查看所有食材的生命周期，可对剩余库存进行盘点清零操作。</w:t>
            </w:r>
          </w:p>
          <w:p w14:paraId="1634AB21">
            <w:pPr>
              <w:pStyle w:val="67"/>
              <w:widowControl w:val="0"/>
              <w:spacing w:before="54" w:line="218" w:lineRule="auto"/>
              <w:ind w:left="107" w:right="42" w:firstLine="1"/>
              <w:jc w:val="both"/>
              <w:rPr>
                <w:rFonts w:hint="eastAsia"/>
                <w:spacing w:val="6"/>
              </w:rPr>
            </w:pPr>
            <w:r>
              <w:rPr>
                <w:rFonts w:hint="eastAsia"/>
                <w:spacing w:val="6"/>
              </w:rPr>
              <w:t>（8）系统设置</w:t>
            </w:r>
          </w:p>
          <w:p w14:paraId="3F86D21B">
            <w:pPr>
              <w:pStyle w:val="67"/>
              <w:widowControl w:val="0"/>
              <w:spacing w:before="54" w:line="218" w:lineRule="auto"/>
              <w:ind w:left="107" w:right="42" w:firstLine="1"/>
              <w:jc w:val="both"/>
              <w:rPr>
                <w:rFonts w:hint="eastAsia"/>
                <w:spacing w:val="6"/>
              </w:rPr>
            </w:pPr>
            <w:r>
              <w:rPr>
                <w:rFonts w:hint="eastAsia"/>
                <w:spacing w:val="6"/>
              </w:rPr>
              <w:t>可根据学校情况，配置检查周期，晨检、午检、晚检及时间范围；可根据餐次情况，配置营养餐餐次、餐次开餐时间、是否支持刷卡收款及食谱类型；可配置学校订单类型，包括混合类型、营养餐、非营养餐、蛋奶工程、教师餐、学生餐。</w:t>
            </w:r>
          </w:p>
        </w:tc>
        <w:tc>
          <w:tcPr>
            <w:tcW w:w="349" w:type="pct"/>
          </w:tcPr>
          <w:p w14:paraId="6006AEC3">
            <w:pPr>
              <w:pStyle w:val="67"/>
              <w:widowControl w:val="0"/>
              <w:spacing w:before="54" w:line="218" w:lineRule="auto"/>
              <w:ind w:left="107" w:right="42" w:firstLine="1"/>
              <w:jc w:val="both"/>
              <w:rPr>
                <w:rFonts w:hint="default" w:eastAsia="宋体"/>
                <w:spacing w:val="6"/>
                <w:lang w:val="en-US" w:eastAsia="zh-CN"/>
              </w:rPr>
            </w:pPr>
            <w:r>
              <w:rPr>
                <w:rFonts w:hint="eastAsia"/>
                <w:spacing w:val="6"/>
                <w:lang w:val="en-US" w:eastAsia="zh-CN"/>
              </w:rPr>
              <w:t>70套</w:t>
            </w:r>
          </w:p>
        </w:tc>
      </w:tr>
      <w:tr w14:paraId="595C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41DEC40D">
            <w:pPr>
              <w:pStyle w:val="67"/>
              <w:widowControl w:val="0"/>
              <w:spacing w:before="54" w:line="218" w:lineRule="auto"/>
              <w:ind w:left="107" w:right="42" w:firstLine="1"/>
              <w:jc w:val="both"/>
              <w:rPr>
                <w:rFonts w:hint="eastAsia"/>
                <w:spacing w:val="6"/>
              </w:rPr>
            </w:pPr>
          </w:p>
        </w:tc>
        <w:tc>
          <w:tcPr>
            <w:tcW w:w="376" w:type="pct"/>
            <w:vAlign w:val="center"/>
          </w:tcPr>
          <w:p w14:paraId="474F9B00">
            <w:pPr>
              <w:pStyle w:val="67"/>
              <w:widowControl w:val="0"/>
              <w:spacing w:before="54" w:line="218" w:lineRule="auto"/>
              <w:ind w:left="107" w:right="42" w:firstLine="1"/>
              <w:jc w:val="center"/>
              <w:rPr>
                <w:spacing w:val="8"/>
              </w:rPr>
            </w:pPr>
            <w:r>
              <w:rPr>
                <w:rFonts w:hint="eastAsia"/>
                <w:spacing w:val="8"/>
              </w:rPr>
              <w:t>校餐供货系统</w:t>
            </w:r>
          </w:p>
        </w:tc>
        <w:tc>
          <w:tcPr>
            <w:tcW w:w="3990" w:type="pct"/>
          </w:tcPr>
          <w:p w14:paraId="5765E068">
            <w:pPr>
              <w:pStyle w:val="67"/>
              <w:widowControl w:val="0"/>
              <w:spacing w:before="54" w:line="218" w:lineRule="auto"/>
              <w:ind w:left="107" w:right="42" w:firstLine="1"/>
              <w:jc w:val="both"/>
              <w:rPr>
                <w:rFonts w:hint="eastAsia"/>
                <w:spacing w:val="6"/>
              </w:rPr>
            </w:pPr>
            <w:r>
              <w:rPr>
                <w:rFonts w:hint="eastAsia"/>
                <w:spacing w:val="6"/>
              </w:rPr>
              <w:t>供应商端可通过移动端微信小程序实现与学校端操作的对接，需提供供应商基本资料、企业资质相关信息，确保供应商正规安全。其主要功能要求有：</w:t>
            </w:r>
          </w:p>
          <w:p w14:paraId="578EF5BF">
            <w:pPr>
              <w:pStyle w:val="67"/>
              <w:widowControl w:val="0"/>
              <w:spacing w:before="54" w:line="218" w:lineRule="auto"/>
              <w:ind w:left="107" w:right="42" w:firstLine="1"/>
              <w:jc w:val="both"/>
              <w:rPr>
                <w:rFonts w:hint="eastAsia"/>
                <w:spacing w:val="6"/>
              </w:rPr>
            </w:pPr>
            <w:r>
              <w:rPr>
                <w:rFonts w:hint="eastAsia"/>
                <w:spacing w:val="6"/>
              </w:rPr>
              <w:t>（1）订单中心</w:t>
            </w:r>
          </w:p>
          <w:p w14:paraId="7C95998D">
            <w:pPr>
              <w:pStyle w:val="67"/>
              <w:widowControl w:val="0"/>
              <w:spacing w:before="54" w:line="218" w:lineRule="auto"/>
              <w:ind w:left="107" w:right="42" w:firstLine="1"/>
              <w:jc w:val="both"/>
              <w:rPr>
                <w:rFonts w:hint="eastAsia"/>
                <w:spacing w:val="6"/>
              </w:rPr>
            </w:pPr>
            <w:r>
              <w:rPr>
                <w:rFonts w:hint="eastAsia"/>
                <w:spacing w:val="6"/>
              </w:rPr>
              <w:t>供应商可根据学校下发的食材采购信息，进行单个报价或批量报价等操作，同时也支持下载计划单。</w:t>
            </w:r>
          </w:p>
          <w:p w14:paraId="1797F3C2">
            <w:pPr>
              <w:pStyle w:val="67"/>
              <w:widowControl w:val="0"/>
              <w:spacing w:before="54" w:line="218" w:lineRule="auto"/>
              <w:ind w:left="107" w:right="42" w:firstLine="1"/>
              <w:jc w:val="both"/>
              <w:rPr>
                <w:rFonts w:hint="eastAsia"/>
                <w:spacing w:val="6"/>
              </w:rPr>
            </w:pPr>
            <w:r>
              <w:rPr>
                <w:rFonts w:hint="eastAsia"/>
                <w:spacing w:val="6"/>
              </w:rPr>
              <w:t>（3）配送验收</w:t>
            </w:r>
          </w:p>
          <w:p w14:paraId="17D34D1D">
            <w:pPr>
              <w:pStyle w:val="67"/>
              <w:widowControl w:val="0"/>
              <w:spacing w:before="54" w:line="218" w:lineRule="auto"/>
              <w:ind w:left="107" w:right="42" w:firstLine="1"/>
              <w:jc w:val="both"/>
              <w:rPr>
                <w:rFonts w:hint="eastAsia"/>
                <w:spacing w:val="6"/>
              </w:rPr>
            </w:pPr>
            <w:r>
              <w:rPr>
                <w:rFonts w:hint="eastAsia"/>
                <w:spacing w:val="6"/>
              </w:rPr>
              <w:t>供应商可根据学校确认的配送单，进行下载或打印配送单，可通过订单状态，可以直观了解配送订单的验收情况，利于及时发现问题和处理异常。</w:t>
            </w:r>
          </w:p>
          <w:p w14:paraId="2E966194">
            <w:pPr>
              <w:pStyle w:val="67"/>
              <w:widowControl w:val="0"/>
              <w:spacing w:before="54" w:line="218" w:lineRule="auto"/>
              <w:ind w:left="107" w:right="42" w:firstLine="1"/>
              <w:jc w:val="both"/>
              <w:rPr>
                <w:rFonts w:hint="eastAsia"/>
                <w:spacing w:val="6"/>
              </w:rPr>
            </w:pPr>
            <w:r>
              <w:rPr>
                <w:rFonts w:hint="eastAsia"/>
                <w:spacing w:val="6"/>
              </w:rPr>
              <w:t>（4）报账结算</w:t>
            </w:r>
          </w:p>
          <w:p w14:paraId="77023B3D">
            <w:pPr>
              <w:pStyle w:val="67"/>
              <w:widowControl w:val="0"/>
              <w:spacing w:before="54" w:line="218" w:lineRule="auto"/>
              <w:ind w:left="107" w:right="42" w:firstLine="1"/>
              <w:jc w:val="both"/>
              <w:rPr>
                <w:rFonts w:hint="eastAsia"/>
                <w:spacing w:val="6"/>
              </w:rPr>
            </w:pPr>
            <w:r>
              <w:rPr>
                <w:rFonts w:hint="eastAsia"/>
                <w:spacing w:val="6"/>
              </w:rPr>
              <w:t>供应商可根据学校发起的报账需求，进行线上发票上传，完成结算。</w:t>
            </w:r>
          </w:p>
          <w:p w14:paraId="201129A1">
            <w:pPr>
              <w:pStyle w:val="67"/>
              <w:widowControl w:val="0"/>
              <w:spacing w:before="54" w:line="218" w:lineRule="auto"/>
              <w:ind w:left="107" w:right="42" w:firstLine="1"/>
              <w:jc w:val="both"/>
              <w:rPr>
                <w:rFonts w:hint="eastAsia"/>
                <w:spacing w:val="6"/>
              </w:rPr>
            </w:pPr>
            <w:r>
              <w:rPr>
                <w:rFonts w:hint="eastAsia"/>
                <w:spacing w:val="6"/>
              </w:rPr>
              <w:t>（5）绑定租户</w:t>
            </w:r>
          </w:p>
          <w:p w14:paraId="0BA54AB3">
            <w:pPr>
              <w:pStyle w:val="67"/>
              <w:widowControl w:val="0"/>
              <w:spacing w:before="54" w:line="218" w:lineRule="auto"/>
              <w:ind w:left="107" w:right="42" w:firstLine="1"/>
              <w:jc w:val="both"/>
              <w:rPr>
                <w:rFonts w:hint="eastAsia"/>
                <w:spacing w:val="6"/>
              </w:rPr>
            </w:pPr>
            <w:r>
              <w:rPr>
                <w:rFonts w:hint="eastAsia"/>
                <w:spacing w:val="6"/>
              </w:rPr>
              <w:t>供应商可根据配送需求，绑定租户。</w:t>
            </w:r>
          </w:p>
          <w:p w14:paraId="1CB26C24">
            <w:pPr>
              <w:pStyle w:val="67"/>
              <w:widowControl w:val="0"/>
              <w:spacing w:before="54" w:line="218" w:lineRule="auto"/>
              <w:ind w:left="107" w:right="42" w:firstLine="1"/>
              <w:jc w:val="both"/>
              <w:rPr>
                <w:rFonts w:hint="eastAsia"/>
                <w:spacing w:val="6"/>
              </w:rPr>
            </w:pPr>
            <w:r>
              <w:rPr>
                <w:rFonts w:hint="eastAsia"/>
                <w:spacing w:val="6"/>
              </w:rPr>
              <w:t>（6）供货商认证</w:t>
            </w:r>
          </w:p>
          <w:p w14:paraId="60B94895">
            <w:pPr>
              <w:pStyle w:val="67"/>
              <w:widowControl w:val="0"/>
              <w:spacing w:before="54" w:line="218" w:lineRule="auto"/>
              <w:ind w:left="107" w:right="42" w:firstLine="1"/>
              <w:jc w:val="both"/>
              <w:rPr>
                <w:rFonts w:hint="eastAsia"/>
                <w:spacing w:val="6"/>
              </w:rPr>
            </w:pPr>
            <w:r>
              <w:rPr>
                <w:rFonts w:hint="eastAsia"/>
                <w:spacing w:val="6"/>
              </w:rPr>
              <w:t>供货商可根据供货需求申请认证供货区域，待监管人员审核通过后方可参与该区域的供货。</w:t>
            </w:r>
          </w:p>
          <w:p w14:paraId="437AD93E">
            <w:pPr>
              <w:pStyle w:val="67"/>
              <w:widowControl w:val="0"/>
              <w:spacing w:before="54" w:line="218" w:lineRule="auto"/>
              <w:ind w:left="107" w:right="42" w:firstLine="1"/>
              <w:jc w:val="both"/>
              <w:rPr>
                <w:rFonts w:hint="eastAsia"/>
                <w:spacing w:val="6"/>
              </w:rPr>
            </w:pPr>
            <w:r>
              <w:rPr>
                <w:rFonts w:hint="eastAsia"/>
                <w:spacing w:val="6"/>
              </w:rPr>
              <w:t>（7）竞价集市</w:t>
            </w:r>
          </w:p>
          <w:p w14:paraId="321C8C10">
            <w:pPr>
              <w:pStyle w:val="67"/>
              <w:widowControl w:val="0"/>
              <w:spacing w:before="54" w:line="218" w:lineRule="auto"/>
              <w:ind w:left="107" w:right="42" w:firstLine="1"/>
              <w:jc w:val="both"/>
              <w:rPr>
                <w:rFonts w:hint="eastAsia"/>
                <w:spacing w:val="6"/>
              </w:rPr>
            </w:pPr>
            <w:r>
              <w:rPr>
                <w:rFonts w:hint="eastAsia"/>
                <w:spacing w:val="6"/>
              </w:rPr>
              <w:t>供货商可参与报价价开启竞价集市区县下学校的采购单，既支持批量收藏订单后在订单中心参与报价，也支持在竞价集市对单个订单进行报价。</w:t>
            </w:r>
          </w:p>
        </w:tc>
        <w:tc>
          <w:tcPr>
            <w:tcW w:w="349" w:type="pct"/>
          </w:tcPr>
          <w:p w14:paraId="4CE85EF6">
            <w:pPr>
              <w:pStyle w:val="67"/>
              <w:widowControl w:val="0"/>
              <w:spacing w:before="54" w:line="218" w:lineRule="auto"/>
              <w:ind w:left="107" w:right="42" w:firstLine="1"/>
              <w:jc w:val="both"/>
              <w:rPr>
                <w:rFonts w:hint="eastAsia"/>
                <w:spacing w:val="6"/>
              </w:rPr>
            </w:pPr>
            <w:r>
              <w:rPr>
                <w:rFonts w:hint="eastAsia"/>
                <w:spacing w:val="6"/>
                <w:lang w:val="en-US" w:eastAsia="zh-CN"/>
              </w:rPr>
              <w:t>70套</w:t>
            </w:r>
          </w:p>
        </w:tc>
      </w:tr>
      <w:tr w14:paraId="7406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32B6897A">
            <w:pPr>
              <w:pStyle w:val="67"/>
              <w:widowControl w:val="0"/>
              <w:spacing w:before="54" w:line="218" w:lineRule="auto"/>
              <w:ind w:left="107" w:right="42" w:firstLine="1"/>
              <w:jc w:val="both"/>
              <w:rPr>
                <w:rFonts w:hint="eastAsia"/>
                <w:spacing w:val="6"/>
              </w:rPr>
            </w:pPr>
          </w:p>
        </w:tc>
        <w:tc>
          <w:tcPr>
            <w:tcW w:w="376" w:type="pct"/>
            <w:vAlign w:val="center"/>
          </w:tcPr>
          <w:p w14:paraId="45467355">
            <w:pPr>
              <w:pStyle w:val="67"/>
              <w:widowControl w:val="0"/>
              <w:spacing w:before="54" w:line="218" w:lineRule="auto"/>
              <w:ind w:left="107" w:right="42" w:firstLine="1"/>
              <w:jc w:val="center"/>
              <w:rPr>
                <w:rFonts w:hint="eastAsia"/>
                <w:spacing w:val="8"/>
              </w:rPr>
            </w:pPr>
            <w:r>
              <w:rPr>
                <w:rFonts w:hint="eastAsia"/>
                <w:spacing w:val="8"/>
              </w:rPr>
              <w:t>教育部门监管系统</w:t>
            </w:r>
          </w:p>
        </w:tc>
        <w:tc>
          <w:tcPr>
            <w:tcW w:w="3990" w:type="pct"/>
          </w:tcPr>
          <w:p w14:paraId="09205325">
            <w:pPr>
              <w:pStyle w:val="67"/>
              <w:widowControl w:val="0"/>
              <w:spacing w:before="54" w:line="218" w:lineRule="auto"/>
              <w:ind w:left="107" w:right="42" w:firstLine="1"/>
              <w:jc w:val="both"/>
              <w:rPr>
                <w:rFonts w:hint="eastAsia"/>
                <w:spacing w:val="6"/>
              </w:rPr>
            </w:pPr>
            <w:r>
              <w:rPr>
                <w:rFonts w:hint="eastAsia"/>
                <w:spacing w:val="6"/>
              </w:rPr>
              <w:t>监管部门可通过电脑端查看该管辖范围内营养餐整体运行情况。其主要功能要求有：</w:t>
            </w:r>
          </w:p>
          <w:p w14:paraId="2276A784">
            <w:pPr>
              <w:pStyle w:val="67"/>
              <w:widowControl w:val="0"/>
              <w:spacing w:before="54" w:line="218" w:lineRule="auto"/>
              <w:ind w:left="107" w:right="42" w:firstLine="1"/>
              <w:jc w:val="both"/>
              <w:rPr>
                <w:rFonts w:hint="eastAsia"/>
                <w:spacing w:val="6"/>
              </w:rPr>
            </w:pPr>
            <w:r>
              <w:rPr>
                <w:rFonts w:hint="eastAsia"/>
                <w:spacing w:val="6"/>
              </w:rPr>
              <w:t>（1）宏观驾驶仓</w:t>
            </w:r>
          </w:p>
          <w:p w14:paraId="07D8390C">
            <w:pPr>
              <w:pStyle w:val="67"/>
              <w:widowControl w:val="0"/>
              <w:spacing w:before="54" w:line="218" w:lineRule="auto"/>
              <w:ind w:left="107" w:right="42" w:firstLine="1"/>
              <w:jc w:val="both"/>
              <w:rPr>
                <w:rFonts w:hint="eastAsia"/>
                <w:spacing w:val="6"/>
              </w:rPr>
            </w:pPr>
            <w:r>
              <w:rPr>
                <w:rFonts w:hint="eastAsia"/>
                <w:spacing w:val="6"/>
              </w:rPr>
              <w:t>监管方可线上全景式查看管辖范围内营养餐整体运行情况，包括学校分布、活跃学校走势、就餐人数、出入库总金额、日均营养餐餐费及其走势、每日检查情况、每日成品留样情况、每日陪餐情况、每日食谱公示、食材采购金额、AI告警公示、系统使用排名、营养餐人均顿值分布地图（或互联网+明初亮灶视频），便于管理人员了解数据概况，同时对异常概率有直观了解，有利于发现与改善问题；也支持个性化配置，可根据不同需求配置各区县可视化大屏。</w:t>
            </w:r>
          </w:p>
          <w:p w14:paraId="2D253336">
            <w:pPr>
              <w:pStyle w:val="67"/>
              <w:widowControl w:val="0"/>
              <w:spacing w:before="54" w:line="218" w:lineRule="auto"/>
              <w:ind w:left="107" w:right="42" w:firstLine="1"/>
              <w:jc w:val="both"/>
              <w:rPr>
                <w:rFonts w:hint="eastAsia"/>
                <w:spacing w:val="6"/>
              </w:rPr>
            </w:pPr>
            <w:r>
              <w:rPr>
                <w:rFonts w:hint="eastAsia"/>
                <w:spacing w:val="6"/>
              </w:rPr>
              <w:t>（2）营养餐概览</w:t>
            </w:r>
          </w:p>
          <w:p w14:paraId="2EFA7EE9">
            <w:pPr>
              <w:pStyle w:val="67"/>
              <w:widowControl w:val="0"/>
              <w:spacing w:before="54" w:line="218" w:lineRule="auto"/>
              <w:ind w:left="107" w:right="42" w:firstLine="1"/>
              <w:jc w:val="both"/>
              <w:rPr>
                <w:rFonts w:hint="eastAsia"/>
                <w:spacing w:val="6"/>
              </w:rPr>
            </w:pPr>
            <w:r>
              <w:rPr>
                <w:rFonts w:hint="eastAsia"/>
                <w:spacing w:val="6"/>
              </w:rPr>
              <w:t>监管方可根据时间范围筛选查看管辖范围内营养餐的资金使用、人均顿值等情况。</w:t>
            </w:r>
          </w:p>
          <w:p w14:paraId="3A1C346D">
            <w:pPr>
              <w:pStyle w:val="67"/>
              <w:widowControl w:val="0"/>
              <w:spacing w:before="54" w:line="218" w:lineRule="auto"/>
              <w:ind w:left="107" w:right="42" w:firstLine="1"/>
              <w:jc w:val="both"/>
              <w:rPr>
                <w:rFonts w:hint="eastAsia"/>
                <w:spacing w:val="6"/>
              </w:rPr>
            </w:pPr>
            <w:r>
              <w:rPr>
                <w:rFonts w:hint="eastAsia"/>
                <w:spacing w:val="6"/>
              </w:rPr>
              <w:t>（3）校级数据统计</w:t>
            </w:r>
          </w:p>
          <w:p w14:paraId="42A23510">
            <w:pPr>
              <w:pStyle w:val="67"/>
              <w:widowControl w:val="0"/>
              <w:spacing w:before="54" w:line="218" w:lineRule="auto"/>
              <w:ind w:left="107" w:right="42" w:firstLine="1"/>
              <w:jc w:val="both"/>
              <w:rPr>
                <w:rFonts w:hint="eastAsia"/>
                <w:spacing w:val="6"/>
              </w:rPr>
            </w:pPr>
            <w:r>
              <w:rPr>
                <w:rFonts w:hint="eastAsia"/>
                <w:spacing w:val="6"/>
              </w:rPr>
              <w:t>监管方可查看管辖范围内学校营养餐工作情况的使用排名。</w:t>
            </w:r>
          </w:p>
          <w:p w14:paraId="17405E69">
            <w:pPr>
              <w:pStyle w:val="67"/>
              <w:widowControl w:val="0"/>
              <w:spacing w:before="54" w:line="218" w:lineRule="auto"/>
              <w:ind w:left="107" w:right="42" w:firstLine="1"/>
              <w:jc w:val="both"/>
              <w:rPr>
                <w:rFonts w:hint="eastAsia"/>
                <w:spacing w:val="6"/>
              </w:rPr>
            </w:pPr>
            <w:r>
              <w:rPr>
                <w:rFonts w:hint="eastAsia"/>
                <w:spacing w:val="6"/>
              </w:rPr>
              <w:t>（4）异常告警</w:t>
            </w:r>
          </w:p>
          <w:p w14:paraId="34C78EA1">
            <w:pPr>
              <w:pStyle w:val="67"/>
              <w:widowControl w:val="0"/>
              <w:spacing w:before="54" w:line="218" w:lineRule="auto"/>
              <w:ind w:left="107" w:right="42" w:firstLine="1"/>
              <w:jc w:val="both"/>
              <w:rPr>
                <w:rFonts w:hint="eastAsia"/>
                <w:spacing w:val="6"/>
              </w:rPr>
            </w:pPr>
            <w:r>
              <w:rPr>
                <w:rFonts w:hint="eastAsia"/>
                <w:spacing w:val="6"/>
              </w:rPr>
              <w:t>监管方可通过智能化预警，查看管辖范围内食材异常、证件异常、行为规范、数据异常、操作异常等问题，规范学校管理流程。</w:t>
            </w:r>
          </w:p>
          <w:p w14:paraId="5EC0A422">
            <w:pPr>
              <w:pStyle w:val="67"/>
              <w:widowControl w:val="0"/>
              <w:spacing w:before="54" w:line="218" w:lineRule="auto"/>
              <w:ind w:left="107" w:right="42" w:firstLine="1"/>
              <w:jc w:val="both"/>
              <w:rPr>
                <w:rFonts w:hint="eastAsia"/>
                <w:spacing w:val="6"/>
              </w:rPr>
            </w:pPr>
            <w:r>
              <w:rPr>
                <w:rFonts w:hint="eastAsia"/>
                <w:spacing w:val="6"/>
              </w:rPr>
              <w:t>（5）营养餐管理</w:t>
            </w:r>
          </w:p>
          <w:p w14:paraId="2B576EAE">
            <w:pPr>
              <w:pStyle w:val="67"/>
              <w:widowControl w:val="0"/>
              <w:spacing w:before="54" w:line="218" w:lineRule="auto"/>
              <w:ind w:left="107" w:right="42" w:firstLine="1"/>
              <w:jc w:val="both"/>
              <w:rPr>
                <w:rFonts w:hint="eastAsia"/>
                <w:spacing w:val="6"/>
              </w:rPr>
            </w:pPr>
            <w:r>
              <w:rPr>
                <w:rFonts w:hint="eastAsia"/>
                <w:spacing w:val="6"/>
              </w:rPr>
              <w:t>监管方可自主维护管辖区县下的原材料、菜品及食谱。同时支持监管方多方式管理原材料，包括统一询价、统一核算、不同供货商不同折扣率等。</w:t>
            </w:r>
          </w:p>
          <w:p w14:paraId="0DEF3144">
            <w:pPr>
              <w:pStyle w:val="67"/>
              <w:widowControl w:val="0"/>
              <w:spacing w:before="54" w:line="218" w:lineRule="auto"/>
              <w:ind w:left="107" w:right="42" w:firstLine="1"/>
              <w:jc w:val="both"/>
              <w:rPr>
                <w:rFonts w:hint="eastAsia"/>
                <w:spacing w:val="6"/>
              </w:rPr>
            </w:pPr>
            <w:r>
              <w:rPr>
                <w:rFonts w:hint="eastAsia"/>
                <w:spacing w:val="6"/>
              </w:rPr>
              <w:t>（6）供货商管理</w:t>
            </w:r>
          </w:p>
          <w:p w14:paraId="1B99FD0B">
            <w:pPr>
              <w:pStyle w:val="67"/>
              <w:widowControl w:val="0"/>
              <w:spacing w:before="54" w:line="218" w:lineRule="auto"/>
              <w:ind w:left="107" w:right="42" w:firstLine="1"/>
              <w:jc w:val="both"/>
              <w:rPr>
                <w:rFonts w:hint="eastAsia"/>
                <w:spacing w:val="6"/>
              </w:rPr>
            </w:pPr>
            <w:r>
              <w:rPr>
                <w:rFonts w:hint="eastAsia"/>
                <w:spacing w:val="6"/>
              </w:rPr>
              <w:t>既支持监管方审核并管理管辖范围内的供货商，查看各供货商配送学校、配送信息、认证状态、综合评分等信息，也支持将不符合供货条件的供货商加入黑名单，限制该供货商对该区域学校的采购单进行报价。</w:t>
            </w:r>
          </w:p>
          <w:p w14:paraId="2B28AB14">
            <w:pPr>
              <w:pStyle w:val="67"/>
              <w:widowControl w:val="0"/>
              <w:spacing w:before="54" w:line="218" w:lineRule="auto"/>
              <w:ind w:left="107" w:right="42" w:firstLine="1"/>
              <w:jc w:val="both"/>
              <w:rPr>
                <w:rFonts w:hint="eastAsia"/>
                <w:spacing w:val="6"/>
              </w:rPr>
            </w:pPr>
            <w:r>
              <w:rPr>
                <w:rFonts w:hint="eastAsia"/>
                <w:spacing w:val="6"/>
              </w:rPr>
              <w:t>（7）库存管理</w:t>
            </w:r>
          </w:p>
          <w:p w14:paraId="2887B065">
            <w:pPr>
              <w:pStyle w:val="67"/>
              <w:widowControl w:val="0"/>
              <w:spacing w:before="54" w:line="218" w:lineRule="auto"/>
              <w:ind w:left="107" w:right="42" w:firstLine="1"/>
              <w:jc w:val="both"/>
              <w:rPr>
                <w:rFonts w:hint="eastAsia"/>
                <w:spacing w:val="6"/>
              </w:rPr>
            </w:pPr>
            <w:r>
              <w:rPr>
                <w:rFonts w:hint="eastAsia"/>
                <w:spacing w:val="6"/>
              </w:rPr>
              <w:t>监管方可针对管辖范围内所有食材的生命周期可进行追溯。通过采购流程，可追溯订单的采购流程；通过损耗记录，可追溯损耗异常的情况；通过验货视频巡查，可查看管辖范围内重复验货、验货数量不匹配、验货遮挡、食材不匹配、摄像头未对准验货区、以次充好、价格偏高、食材未扣皮等异常，及时针对异常进行处理。</w:t>
            </w:r>
          </w:p>
          <w:p w14:paraId="5D5EB244">
            <w:pPr>
              <w:pStyle w:val="67"/>
              <w:widowControl w:val="0"/>
              <w:spacing w:before="54" w:line="218" w:lineRule="auto"/>
              <w:ind w:left="107" w:right="42" w:firstLine="1"/>
              <w:jc w:val="both"/>
              <w:rPr>
                <w:rFonts w:hint="eastAsia"/>
                <w:spacing w:val="6"/>
              </w:rPr>
            </w:pPr>
            <w:r>
              <w:rPr>
                <w:rFonts w:hint="eastAsia"/>
                <w:spacing w:val="6"/>
              </w:rPr>
              <w:t>（8）视频巡查</w:t>
            </w:r>
          </w:p>
          <w:p w14:paraId="3EC5DB91">
            <w:pPr>
              <w:pStyle w:val="67"/>
              <w:widowControl w:val="0"/>
              <w:spacing w:before="54" w:line="218" w:lineRule="auto"/>
              <w:ind w:left="107" w:right="42" w:firstLine="1"/>
              <w:jc w:val="both"/>
              <w:rPr>
                <w:rFonts w:hint="eastAsia"/>
                <w:spacing w:val="6"/>
              </w:rPr>
            </w:pPr>
            <w:r>
              <w:rPr>
                <w:rFonts w:hint="eastAsia"/>
                <w:spacing w:val="6"/>
              </w:rPr>
              <w:t>监管方可查看管辖范围内监控设备整体运行情况，通过告警、设备运行记录可查看异常详情。如遇安全事故，可通过视频回放追溯，支持根据标记快速查看相关操作。</w:t>
            </w:r>
          </w:p>
          <w:p w14:paraId="598A1B9D">
            <w:pPr>
              <w:pStyle w:val="67"/>
              <w:widowControl w:val="0"/>
              <w:spacing w:before="54" w:line="218" w:lineRule="auto"/>
              <w:ind w:left="107" w:right="42" w:firstLine="1"/>
              <w:jc w:val="both"/>
              <w:rPr>
                <w:rFonts w:hint="eastAsia"/>
                <w:spacing w:val="6"/>
              </w:rPr>
            </w:pPr>
            <w:r>
              <w:rPr>
                <w:rFonts w:hint="eastAsia"/>
                <w:spacing w:val="6"/>
              </w:rPr>
              <w:t>（9）就餐统计</w:t>
            </w:r>
          </w:p>
          <w:p w14:paraId="5F919C0A">
            <w:pPr>
              <w:pStyle w:val="67"/>
              <w:widowControl w:val="0"/>
              <w:spacing w:before="54" w:line="218" w:lineRule="auto"/>
              <w:ind w:left="107" w:right="42" w:firstLine="1"/>
              <w:jc w:val="both"/>
              <w:rPr>
                <w:rFonts w:hint="eastAsia"/>
                <w:spacing w:val="6"/>
              </w:rPr>
            </w:pPr>
            <w:r>
              <w:rPr>
                <w:rFonts w:hint="eastAsia"/>
                <w:spacing w:val="6"/>
              </w:rPr>
              <w:t>监管方可查看管辖范围内学校就餐人数、三餐花费、人均顿值，可查看管辖范围内食谱搭配。</w:t>
            </w:r>
          </w:p>
          <w:p w14:paraId="4DDE025B">
            <w:pPr>
              <w:pStyle w:val="67"/>
              <w:widowControl w:val="0"/>
              <w:spacing w:before="54" w:line="218" w:lineRule="auto"/>
              <w:ind w:left="107" w:right="42" w:firstLine="1"/>
              <w:jc w:val="both"/>
              <w:rPr>
                <w:rFonts w:hint="eastAsia"/>
                <w:spacing w:val="6"/>
              </w:rPr>
            </w:pPr>
            <w:r>
              <w:rPr>
                <w:rFonts w:hint="eastAsia"/>
                <w:spacing w:val="6"/>
              </w:rPr>
              <w:t>（10）食材比价</w:t>
            </w:r>
          </w:p>
          <w:p w14:paraId="02B55304">
            <w:pPr>
              <w:pStyle w:val="67"/>
              <w:widowControl w:val="0"/>
              <w:spacing w:before="54" w:line="218" w:lineRule="auto"/>
              <w:ind w:left="107" w:right="42" w:firstLine="1"/>
              <w:jc w:val="both"/>
              <w:rPr>
                <w:rFonts w:hint="eastAsia"/>
                <w:spacing w:val="6"/>
              </w:rPr>
            </w:pPr>
            <w:r>
              <w:rPr>
                <w:rFonts w:hint="eastAsia"/>
                <w:spacing w:val="6"/>
              </w:rPr>
              <w:t>监管方可针对学校采购的食材进行多维度比价对比，可通过当日当地平均价进行对比，可通过互联网批发价进行对比参考，可通过区县人工询价进行对比参考，可筛选管辖范围内的价格异常，追溯其原因，保障营养餐资金安全。</w:t>
            </w:r>
          </w:p>
          <w:p w14:paraId="5B013AC5">
            <w:pPr>
              <w:pStyle w:val="67"/>
              <w:widowControl w:val="0"/>
              <w:spacing w:before="54" w:line="218" w:lineRule="auto"/>
              <w:ind w:left="107" w:right="42" w:firstLine="1"/>
              <w:jc w:val="both"/>
              <w:rPr>
                <w:rFonts w:hint="eastAsia"/>
                <w:spacing w:val="6"/>
              </w:rPr>
            </w:pPr>
            <w:r>
              <w:rPr>
                <w:rFonts w:hint="eastAsia"/>
                <w:spacing w:val="6"/>
              </w:rPr>
              <w:t>（11）日常操作</w:t>
            </w:r>
          </w:p>
          <w:p w14:paraId="149B0D42">
            <w:pPr>
              <w:pStyle w:val="67"/>
              <w:widowControl w:val="0"/>
              <w:spacing w:before="54" w:line="218" w:lineRule="auto"/>
              <w:ind w:left="107" w:right="42" w:firstLine="1"/>
              <w:jc w:val="both"/>
              <w:rPr>
                <w:rFonts w:hint="eastAsia"/>
                <w:spacing w:val="6"/>
              </w:rPr>
            </w:pPr>
            <w:r>
              <w:rPr>
                <w:rFonts w:hint="eastAsia"/>
                <w:spacing w:val="6"/>
              </w:rPr>
              <w:t>可根据筛选日期查看留样、晨检、陪餐、消杀等操作记录。</w:t>
            </w:r>
          </w:p>
          <w:p w14:paraId="74AED87B">
            <w:pPr>
              <w:pStyle w:val="67"/>
              <w:widowControl w:val="0"/>
              <w:spacing w:before="54" w:line="218" w:lineRule="auto"/>
              <w:ind w:left="107" w:right="42" w:firstLine="1"/>
              <w:jc w:val="both"/>
              <w:rPr>
                <w:rFonts w:hint="eastAsia"/>
                <w:spacing w:val="6"/>
              </w:rPr>
            </w:pPr>
            <w:r>
              <w:rPr>
                <w:rFonts w:hint="eastAsia"/>
                <w:spacing w:val="6"/>
              </w:rPr>
              <w:t>（12）公示信息</w:t>
            </w:r>
          </w:p>
          <w:p w14:paraId="3134F643">
            <w:pPr>
              <w:pStyle w:val="67"/>
              <w:widowControl w:val="0"/>
              <w:spacing w:before="54" w:line="218" w:lineRule="auto"/>
              <w:ind w:left="107" w:right="42" w:firstLine="1"/>
              <w:jc w:val="both"/>
              <w:rPr>
                <w:rFonts w:hint="eastAsia"/>
                <w:spacing w:val="6"/>
              </w:rPr>
            </w:pPr>
            <w:r>
              <w:rPr>
                <w:rFonts w:hint="eastAsia"/>
                <w:spacing w:val="6"/>
              </w:rPr>
              <w:t>可根据区域查看学校资质（包括健康证/合格证、食品经营许可证）、受益学生信息。</w:t>
            </w:r>
          </w:p>
          <w:p w14:paraId="40590062">
            <w:pPr>
              <w:pStyle w:val="67"/>
              <w:widowControl w:val="0"/>
              <w:spacing w:before="54" w:line="218" w:lineRule="auto"/>
              <w:ind w:left="107" w:right="42" w:firstLine="1"/>
              <w:jc w:val="both"/>
              <w:rPr>
                <w:rFonts w:hint="eastAsia"/>
                <w:spacing w:val="6"/>
              </w:rPr>
            </w:pPr>
            <w:r>
              <w:rPr>
                <w:rFonts w:hint="eastAsia"/>
                <w:spacing w:val="6"/>
              </w:rPr>
              <w:t>（13）报账管理</w:t>
            </w:r>
          </w:p>
          <w:p w14:paraId="4232286A">
            <w:pPr>
              <w:pStyle w:val="67"/>
              <w:widowControl w:val="0"/>
              <w:spacing w:before="54" w:line="218" w:lineRule="auto"/>
              <w:ind w:left="107" w:right="42" w:firstLine="1"/>
              <w:jc w:val="both"/>
              <w:rPr>
                <w:rFonts w:hint="eastAsia"/>
                <w:spacing w:val="6"/>
              </w:rPr>
            </w:pPr>
            <w:r>
              <w:rPr>
                <w:rFonts w:hint="eastAsia"/>
                <w:spacing w:val="6"/>
              </w:rPr>
              <w:t>监管方可根据管辖范围内生成的报账数据作为财务的打款依据，支持一餐或多餐情况下报账。</w:t>
            </w:r>
          </w:p>
          <w:p w14:paraId="09FD2B33">
            <w:pPr>
              <w:pStyle w:val="67"/>
              <w:widowControl w:val="0"/>
              <w:spacing w:before="54" w:line="218" w:lineRule="auto"/>
              <w:ind w:left="107" w:right="42" w:firstLine="1"/>
              <w:jc w:val="both"/>
              <w:rPr>
                <w:rFonts w:hint="eastAsia"/>
                <w:spacing w:val="6"/>
              </w:rPr>
            </w:pPr>
            <w:r>
              <w:rPr>
                <w:rFonts w:hint="eastAsia"/>
                <w:spacing w:val="6"/>
              </w:rPr>
              <w:t>（14）统计报表</w:t>
            </w:r>
          </w:p>
          <w:p w14:paraId="00386C94">
            <w:pPr>
              <w:pStyle w:val="67"/>
              <w:widowControl w:val="0"/>
              <w:spacing w:before="54" w:line="218" w:lineRule="auto"/>
              <w:ind w:left="107" w:right="42" w:firstLine="1"/>
              <w:jc w:val="both"/>
              <w:rPr>
                <w:rFonts w:hint="eastAsia"/>
                <w:spacing w:val="6"/>
              </w:rPr>
            </w:pPr>
            <w:r>
              <w:rPr>
                <w:rFonts w:hint="eastAsia"/>
                <w:spacing w:val="6"/>
              </w:rPr>
              <w:t>监管方可查看管辖范围内学校使用系统的情况，分别支持以日、周、月为维度进行查看；同时也支持导出、打印，便于纸质存档。</w:t>
            </w:r>
          </w:p>
          <w:p w14:paraId="6238371F">
            <w:pPr>
              <w:pStyle w:val="67"/>
              <w:widowControl w:val="0"/>
              <w:spacing w:before="54" w:line="218" w:lineRule="auto"/>
              <w:ind w:left="107" w:right="42" w:firstLine="1"/>
              <w:jc w:val="both"/>
              <w:rPr>
                <w:rFonts w:hint="eastAsia"/>
                <w:spacing w:val="6"/>
              </w:rPr>
            </w:pPr>
            <w:r>
              <w:rPr>
                <w:rFonts w:hint="eastAsia"/>
                <w:spacing w:val="6"/>
              </w:rPr>
              <w:t>（15）投诉管理</w:t>
            </w:r>
          </w:p>
          <w:p w14:paraId="63B06B7B">
            <w:pPr>
              <w:pStyle w:val="67"/>
              <w:widowControl w:val="0"/>
              <w:spacing w:before="54" w:line="218" w:lineRule="auto"/>
              <w:ind w:left="107" w:right="42" w:firstLine="1"/>
              <w:jc w:val="both"/>
              <w:rPr>
                <w:rFonts w:hint="eastAsia"/>
                <w:spacing w:val="6"/>
              </w:rPr>
            </w:pPr>
            <w:r>
              <w:rPr>
                <w:rFonts w:hint="eastAsia"/>
                <w:spacing w:val="6"/>
              </w:rPr>
              <w:t>监管方可查看社会大众学生家长对管辖范围内营养餐的意见或建议，并对未处理的问题，进行督促，促进营养餐工作的良性发展。</w:t>
            </w:r>
          </w:p>
        </w:tc>
        <w:tc>
          <w:tcPr>
            <w:tcW w:w="349" w:type="pct"/>
          </w:tcPr>
          <w:p w14:paraId="00E0DFCA">
            <w:pPr>
              <w:pStyle w:val="67"/>
              <w:widowControl w:val="0"/>
              <w:spacing w:before="54" w:line="218" w:lineRule="auto"/>
              <w:ind w:left="107" w:right="42" w:firstLine="1"/>
              <w:jc w:val="both"/>
              <w:rPr>
                <w:rFonts w:hint="eastAsia"/>
                <w:spacing w:val="6"/>
              </w:rPr>
            </w:pPr>
          </w:p>
        </w:tc>
      </w:tr>
      <w:tr w14:paraId="26FA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79F943A8">
            <w:pPr>
              <w:pStyle w:val="67"/>
              <w:widowControl w:val="0"/>
              <w:spacing w:before="54" w:line="218" w:lineRule="auto"/>
              <w:ind w:left="107" w:right="42" w:firstLine="1"/>
              <w:jc w:val="both"/>
              <w:rPr>
                <w:rFonts w:hint="eastAsia"/>
                <w:spacing w:val="6"/>
              </w:rPr>
            </w:pPr>
          </w:p>
        </w:tc>
        <w:tc>
          <w:tcPr>
            <w:tcW w:w="376" w:type="pct"/>
            <w:vAlign w:val="center"/>
          </w:tcPr>
          <w:p w14:paraId="5A58A233">
            <w:pPr>
              <w:pStyle w:val="67"/>
              <w:widowControl w:val="0"/>
              <w:spacing w:before="60" w:line="183" w:lineRule="auto"/>
              <w:ind w:left="138"/>
              <w:jc w:val="center"/>
              <w:rPr>
                <w:rFonts w:hint="eastAsia"/>
                <w:spacing w:val="8"/>
              </w:rPr>
            </w:pPr>
            <w:r>
              <w:rPr>
                <w:spacing w:val="3"/>
              </w:rPr>
              <w:t>阳光公示系统</w:t>
            </w:r>
          </w:p>
        </w:tc>
        <w:tc>
          <w:tcPr>
            <w:tcW w:w="3990" w:type="pct"/>
          </w:tcPr>
          <w:p w14:paraId="461AA8EE">
            <w:pPr>
              <w:pStyle w:val="67"/>
              <w:widowControl w:val="0"/>
              <w:spacing w:before="54" w:line="218" w:lineRule="auto"/>
              <w:ind w:left="107" w:right="42" w:firstLine="1"/>
              <w:jc w:val="both"/>
              <w:rPr>
                <w:rFonts w:hint="eastAsia"/>
                <w:spacing w:val="6"/>
              </w:rPr>
            </w:pPr>
            <w:r>
              <w:rPr>
                <w:spacing w:val="7"/>
              </w:rPr>
              <w:t>学生家长和社会大众可通过移动端微信小程序查看学校营养餐的运行情况</w:t>
            </w:r>
            <w:r>
              <w:rPr>
                <w:spacing w:val="6"/>
              </w:rPr>
              <w:t>，</w:t>
            </w:r>
            <w:r>
              <w:rPr>
                <w:spacing w:val="-28"/>
              </w:rPr>
              <w:t xml:space="preserve"> </w:t>
            </w:r>
            <w:r>
              <w:rPr>
                <w:spacing w:val="6"/>
              </w:rPr>
              <w:t>需对学校餐厅的食谱</w:t>
            </w:r>
            <w:r>
              <w:rPr>
                <w:spacing w:val="-27"/>
              </w:rPr>
              <w:t xml:space="preserve"> </w:t>
            </w:r>
            <w:r>
              <w:rPr>
                <w:spacing w:val="6"/>
              </w:rPr>
              <w:t>、采购</w:t>
            </w:r>
            <w:r>
              <w:rPr>
                <w:spacing w:val="-26"/>
              </w:rPr>
              <w:t xml:space="preserve"> </w:t>
            </w:r>
            <w:r>
              <w:rPr>
                <w:spacing w:val="6"/>
              </w:rPr>
              <w:t>、晨检</w:t>
            </w:r>
            <w:r>
              <w:rPr>
                <w:spacing w:val="-25"/>
              </w:rPr>
              <w:t xml:space="preserve"> </w:t>
            </w:r>
            <w:r>
              <w:rPr>
                <w:spacing w:val="6"/>
              </w:rPr>
              <w:t>、资质</w:t>
            </w:r>
            <w:r>
              <w:rPr>
                <w:spacing w:val="-26"/>
              </w:rPr>
              <w:t xml:space="preserve"> </w:t>
            </w:r>
            <w:r>
              <w:rPr>
                <w:spacing w:val="6"/>
              </w:rPr>
              <w:t>、受益学</w:t>
            </w:r>
            <w:r>
              <w:t xml:space="preserve"> </w:t>
            </w:r>
            <w:r>
              <w:rPr>
                <w:spacing w:val="6"/>
              </w:rPr>
              <w:t>生</w:t>
            </w:r>
            <w:r>
              <w:rPr>
                <w:spacing w:val="-28"/>
              </w:rPr>
              <w:t xml:space="preserve"> </w:t>
            </w:r>
            <w:r>
              <w:rPr>
                <w:spacing w:val="6"/>
              </w:rPr>
              <w:t>、就餐人数</w:t>
            </w:r>
            <w:r>
              <w:rPr>
                <w:spacing w:val="-25"/>
              </w:rPr>
              <w:t xml:space="preserve"> </w:t>
            </w:r>
            <w:r>
              <w:rPr>
                <w:spacing w:val="6"/>
              </w:rPr>
              <w:t>、就餐财务</w:t>
            </w:r>
            <w:r>
              <w:rPr>
                <w:spacing w:val="-28"/>
              </w:rPr>
              <w:t xml:space="preserve"> </w:t>
            </w:r>
            <w:r>
              <w:rPr>
                <w:spacing w:val="6"/>
              </w:rPr>
              <w:t>、陪餐</w:t>
            </w:r>
            <w:r>
              <w:rPr>
                <w:spacing w:val="-25"/>
              </w:rPr>
              <w:t xml:space="preserve"> </w:t>
            </w:r>
            <w:r>
              <w:rPr>
                <w:spacing w:val="6"/>
              </w:rPr>
              <w:t>、全链条无死角的监控和投诉进行全面的公</w:t>
            </w:r>
            <w:r>
              <w:rPr>
                <w:spacing w:val="5"/>
              </w:rPr>
              <w:t>开公示</w:t>
            </w:r>
            <w:r>
              <w:rPr>
                <w:rFonts w:hint="eastAsia"/>
                <w:spacing w:val="5"/>
                <w:lang w:eastAsia="zh-CN"/>
              </w:rPr>
              <w:t>，</w:t>
            </w:r>
            <w:r>
              <w:rPr>
                <w:rFonts w:hint="eastAsia"/>
                <w:spacing w:val="5"/>
                <w:lang w:val="en-US" w:eastAsia="zh-CN"/>
              </w:rPr>
              <w:t>可通过学校发布的家长陪餐邀请进行报名</w:t>
            </w:r>
            <w:r>
              <w:rPr>
                <w:spacing w:val="5"/>
              </w:rPr>
              <w:t>。</w:t>
            </w:r>
          </w:p>
        </w:tc>
        <w:tc>
          <w:tcPr>
            <w:tcW w:w="349" w:type="pct"/>
          </w:tcPr>
          <w:p w14:paraId="42A4AFB9">
            <w:pPr>
              <w:pStyle w:val="67"/>
              <w:widowControl w:val="0"/>
              <w:spacing w:before="54" w:line="218" w:lineRule="auto"/>
              <w:ind w:left="107" w:right="42" w:firstLine="1"/>
              <w:jc w:val="both"/>
              <w:rPr>
                <w:spacing w:val="7"/>
              </w:rPr>
            </w:pPr>
            <w:r>
              <w:rPr>
                <w:rFonts w:hint="eastAsia"/>
                <w:spacing w:val="6"/>
                <w:lang w:val="en-US" w:eastAsia="zh-CN"/>
              </w:rPr>
              <w:t>70套</w:t>
            </w:r>
          </w:p>
        </w:tc>
      </w:tr>
      <w:tr w14:paraId="02D7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pct"/>
            <w:gridSpan w:val="3"/>
          </w:tcPr>
          <w:p w14:paraId="7E3B791F">
            <w:pPr>
              <w:pStyle w:val="67"/>
              <w:widowControl w:val="0"/>
              <w:spacing w:before="54" w:line="218" w:lineRule="auto"/>
              <w:ind w:left="107" w:right="42" w:firstLine="1"/>
              <w:jc w:val="both"/>
              <w:rPr>
                <w:rFonts w:hint="default"/>
                <w:spacing w:val="7"/>
                <w:lang w:val="en-US"/>
              </w:rPr>
            </w:pPr>
            <w:r>
              <w:rPr>
                <w:rFonts w:hint="eastAsia"/>
                <w:color w:val="auto"/>
                <w:spacing w:val="4"/>
                <w:highlight w:val="none"/>
                <w:lang w:val="en-US" w:eastAsia="zh-CN"/>
              </w:rPr>
              <w:t>备注：以上所有软件系统需提供第三方机构出具的功能检测报告和厂商出具的盖章功能截图。</w:t>
            </w:r>
          </w:p>
        </w:tc>
        <w:tc>
          <w:tcPr>
            <w:tcW w:w="349" w:type="pct"/>
          </w:tcPr>
          <w:p w14:paraId="19CDDB95">
            <w:pPr>
              <w:pStyle w:val="67"/>
              <w:widowControl w:val="0"/>
              <w:spacing w:before="54" w:line="218" w:lineRule="auto"/>
              <w:ind w:left="107" w:right="42" w:firstLine="1"/>
              <w:jc w:val="both"/>
              <w:rPr>
                <w:rFonts w:hint="eastAsia"/>
                <w:color w:val="auto"/>
                <w:spacing w:val="4"/>
                <w:highlight w:val="none"/>
                <w:lang w:val="en-US" w:eastAsia="zh-CN"/>
              </w:rPr>
            </w:pPr>
          </w:p>
        </w:tc>
      </w:tr>
      <w:tr w14:paraId="0E59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restart"/>
            <w:vAlign w:val="center"/>
          </w:tcPr>
          <w:p w14:paraId="09DA10C2">
            <w:pPr>
              <w:pStyle w:val="67"/>
              <w:widowControl w:val="0"/>
              <w:spacing w:before="54" w:line="218" w:lineRule="auto"/>
              <w:ind w:left="107" w:right="42" w:firstLine="1"/>
              <w:jc w:val="center"/>
              <w:rPr>
                <w:rFonts w:hint="eastAsia"/>
                <w:spacing w:val="6"/>
              </w:rPr>
            </w:pPr>
            <w:r>
              <w:rPr>
                <w:spacing w:val="7"/>
              </w:rPr>
              <w:t>硬件设备</w:t>
            </w:r>
          </w:p>
        </w:tc>
        <w:tc>
          <w:tcPr>
            <w:tcW w:w="376" w:type="pct"/>
            <w:vAlign w:val="center"/>
          </w:tcPr>
          <w:p w14:paraId="406D7E4B">
            <w:pPr>
              <w:pStyle w:val="67"/>
              <w:widowControl w:val="0"/>
              <w:spacing w:before="86" w:line="217" w:lineRule="auto"/>
              <w:ind w:left="191"/>
              <w:jc w:val="center"/>
              <w:rPr>
                <w:rFonts w:hint="eastAsia" w:eastAsia="微软雅黑"/>
                <w:spacing w:val="3"/>
                <w:lang w:eastAsia="zh-CN"/>
              </w:rPr>
            </w:pPr>
            <w:r>
              <w:t>AI</w:t>
            </w:r>
            <w:r>
              <w:rPr>
                <w:spacing w:val="7"/>
              </w:rPr>
              <w:t xml:space="preserve"> 云视频</w:t>
            </w:r>
            <w:r>
              <w:rPr>
                <w:spacing w:val="-4"/>
              </w:rPr>
              <w:t>网关</w:t>
            </w:r>
            <w:r>
              <w:rPr>
                <w:rFonts w:hint="eastAsia"/>
                <w:spacing w:val="-4"/>
                <w:lang w:eastAsia="zh-CN"/>
              </w:rPr>
              <w:t>（</w:t>
            </w:r>
            <w:r>
              <w:rPr>
                <w:rFonts w:hint="eastAsia"/>
                <w:spacing w:val="-4"/>
                <w:lang w:val="en-US" w:eastAsia="zh-CN"/>
              </w:rPr>
              <w:t>主要设备</w:t>
            </w:r>
            <w:r>
              <w:rPr>
                <w:rFonts w:hint="eastAsia"/>
                <w:spacing w:val="-4"/>
                <w:lang w:eastAsia="zh-CN"/>
              </w:rPr>
              <w:t>）</w:t>
            </w:r>
          </w:p>
        </w:tc>
        <w:tc>
          <w:tcPr>
            <w:tcW w:w="3990" w:type="pct"/>
          </w:tcPr>
          <w:p w14:paraId="1D99F478">
            <w:pPr>
              <w:pStyle w:val="67"/>
              <w:widowControl w:val="0"/>
              <w:spacing w:before="57" w:line="196" w:lineRule="auto"/>
              <w:ind w:left="112" w:right="108" w:hanging="3"/>
              <w:rPr>
                <w:rFonts w:hint="eastAsia"/>
                <w:b/>
                <w:bCs/>
                <w:spacing w:val="7"/>
              </w:rPr>
            </w:pPr>
            <w:r>
              <w:rPr>
                <w:rFonts w:hint="eastAsia"/>
                <w:b/>
                <w:bCs/>
                <w:spacing w:val="7"/>
              </w:rPr>
              <w:t>设备功能要求：</w:t>
            </w:r>
          </w:p>
          <w:p w14:paraId="3D98DAD2">
            <w:pPr>
              <w:pStyle w:val="67"/>
              <w:widowControl w:val="0"/>
              <w:spacing w:before="57" w:line="196" w:lineRule="auto"/>
              <w:ind w:left="112" w:right="108" w:hanging="3"/>
              <w:rPr>
                <w:rFonts w:hint="eastAsia"/>
                <w:spacing w:val="7"/>
                <w:highlight w:val="none"/>
              </w:rPr>
            </w:pPr>
            <w:r>
              <w:rPr>
                <w:rFonts w:hint="eastAsia"/>
                <w:spacing w:val="7"/>
                <w:highlight w:val="none"/>
              </w:rPr>
              <w:t>1.</w:t>
            </w:r>
            <w:r>
              <w:rPr>
                <w:rFonts w:hint="eastAsia"/>
                <w:spacing w:val="7"/>
                <w:highlight w:val="none"/>
                <w:lang w:val="en-US" w:eastAsia="zh-CN"/>
              </w:rPr>
              <w:t>具备</w:t>
            </w:r>
            <w:r>
              <w:rPr>
                <w:rFonts w:hint="eastAsia"/>
                <w:spacing w:val="7"/>
                <w:highlight w:val="none"/>
              </w:rPr>
              <w:t>AI场景分析和AI抓取</w:t>
            </w:r>
          </w:p>
          <w:p w14:paraId="060AFADC">
            <w:pPr>
              <w:pStyle w:val="67"/>
              <w:widowControl w:val="0"/>
              <w:spacing w:before="57" w:line="196" w:lineRule="auto"/>
              <w:ind w:left="112" w:right="108" w:hanging="3"/>
              <w:rPr>
                <w:rFonts w:hint="eastAsia"/>
                <w:spacing w:val="7"/>
                <w:highlight w:val="none"/>
              </w:rPr>
            </w:pPr>
            <w:r>
              <w:rPr>
                <w:rFonts w:hint="eastAsia"/>
                <w:spacing w:val="7"/>
                <w:highlight w:val="none"/>
              </w:rPr>
              <w:t>2.</w:t>
            </w:r>
            <w:r>
              <w:rPr>
                <w:rFonts w:hint="eastAsia"/>
                <w:spacing w:val="7"/>
                <w:highlight w:val="none"/>
                <w:lang w:val="en-US" w:eastAsia="zh-CN"/>
              </w:rPr>
              <w:t>具备</w:t>
            </w:r>
            <w:r>
              <w:rPr>
                <w:rFonts w:hint="eastAsia"/>
                <w:spacing w:val="7"/>
                <w:highlight w:val="none"/>
              </w:rPr>
              <w:t>查询AI通道的算法结果，支持将检测结果上报至服务平台，并通过服务平台实现实时语音报警</w:t>
            </w:r>
          </w:p>
          <w:p w14:paraId="2B70B244">
            <w:pPr>
              <w:pStyle w:val="67"/>
              <w:widowControl w:val="0"/>
              <w:spacing w:before="57" w:line="196" w:lineRule="auto"/>
              <w:ind w:left="112" w:right="108" w:hanging="3"/>
              <w:rPr>
                <w:rFonts w:hint="eastAsia"/>
                <w:spacing w:val="7"/>
                <w:highlight w:val="none"/>
              </w:rPr>
            </w:pPr>
            <w:r>
              <w:rPr>
                <w:rFonts w:hint="eastAsia"/>
                <w:spacing w:val="7"/>
                <w:highlight w:val="none"/>
              </w:rPr>
              <w:t>3.</w:t>
            </w:r>
            <w:r>
              <w:rPr>
                <w:rFonts w:hint="eastAsia"/>
                <w:spacing w:val="7"/>
                <w:highlight w:val="none"/>
                <w:lang w:val="en-US" w:eastAsia="zh-CN"/>
              </w:rPr>
              <w:t>具备</w:t>
            </w:r>
            <w:r>
              <w:rPr>
                <w:rFonts w:hint="eastAsia"/>
                <w:spacing w:val="7"/>
                <w:highlight w:val="none"/>
              </w:rPr>
              <w:t>接驳符合开放型网络视频接口协议、RTSP协议、GB28181协议的网络摄像机，利旧原有监控视频</w:t>
            </w:r>
          </w:p>
          <w:p w14:paraId="279F5DA5">
            <w:pPr>
              <w:pStyle w:val="67"/>
              <w:widowControl w:val="0"/>
              <w:spacing w:before="57" w:line="196" w:lineRule="auto"/>
              <w:ind w:left="112" w:right="108" w:hanging="3"/>
              <w:rPr>
                <w:rFonts w:hint="eastAsia"/>
                <w:spacing w:val="7"/>
                <w:highlight w:val="none"/>
              </w:rPr>
            </w:pPr>
            <w:r>
              <w:rPr>
                <w:rFonts w:hint="eastAsia"/>
                <w:spacing w:val="7"/>
                <w:highlight w:val="none"/>
              </w:rPr>
              <w:t>4.</w:t>
            </w:r>
            <w:r>
              <w:rPr>
                <w:rFonts w:hint="eastAsia"/>
                <w:spacing w:val="7"/>
                <w:highlight w:val="none"/>
                <w:lang w:val="en-US" w:eastAsia="zh-CN"/>
              </w:rPr>
              <w:t>具备</w:t>
            </w:r>
            <w:r>
              <w:rPr>
                <w:rFonts w:hint="eastAsia"/>
                <w:spacing w:val="7"/>
                <w:highlight w:val="none"/>
              </w:rPr>
              <w:t>多通道直播监控：应用端提供视频直播监控，随时随地远程监督</w:t>
            </w:r>
          </w:p>
          <w:p w14:paraId="23C55F76">
            <w:pPr>
              <w:pStyle w:val="67"/>
              <w:widowControl w:val="0"/>
              <w:spacing w:before="57" w:line="196" w:lineRule="auto"/>
              <w:ind w:left="112" w:right="108" w:hanging="3"/>
              <w:rPr>
                <w:rFonts w:hint="eastAsia"/>
                <w:spacing w:val="7"/>
                <w:highlight w:val="none"/>
              </w:rPr>
            </w:pPr>
            <w:r>
              <w:rPr>
                <w:rFonts w:hint="eastAsia"/>
                <w:spacing w:val="7"/>
                <w:highlight w:val="none"/>
              </w:rPr>
              <w:t>5.</w:t>
            </w:r>
            <w:r>
              <w:rPr>
                <w:rFonts w:hint="eastAsia"/>
                <w:spacing w:val="7"/>
                <w:highlight w:val="none"/>
                <w:lang w:val="en-US" w:eastAsia="zh-CN"/>
              </w:rPr>
              <w:t>具备</w:t>
            </w:r>
            <w:r>
              <w:rPr>
                <w:rFonts w:hint="eastAsia"/>
                <w:spacing w:val="7"/>
                <w:highlight w:val="none"/>
              </w:rPr>
              <w:t>多通道视频回看：出现问题可以查找历史视频并举证</w:t>
            </w:r>
          </w:p>
          <w:p w14:paraId="692F5159">
            <w:pPr>
              <w:pStyle w:val="67"/>
              <w:widowControl w:val="0"/>
              <w:spacing w:before="57" w:line="196" w:lineRule="auto"/>
              <w:ind w:left="112" w:right="108" w:hanging="3"/>
              <w:rPr>
                <w:rFonts w:hint="eastAsia"/>
                <w:spacing w:val="7"/>
                <w:highlight w:val="none"/>
              </w:rPr>
            </w:pPr>
            <w:r>
              <w:rPr>
                <w:rFonts w:hint="eastAsia"/>
                <w:spacing w:val="7"/>
                <w:highlight w:val="none"/>
              </w:rPr>
              <w:t>6.</w:t>
            </w:r>
            <w:r>
              <w:rPr>
                <w:rFonts w:hint="eastAsia"/>
                <w:spacing w:val="7"/>
                <w:highlight w:val="none"/>
                <w:lang w:val="en-US" w:eastAsia="zh-CN"/>
              </w:rPr>
              <w:t>具备</w:t>
            </w:r>
            <w:r>
              <w:rPr>
                <w:rFonts w:hint="eastAsia"/>
                <w:spacing w:val="7"/>
                <w:highlight w:val="none"/>
              </w:rPr>
              <w:t>实时抓拍违规预警：分析视频画面，对发现的未佩戴口罩、未佩戴厨师帽、未穿戴厨师服、抽烟、打电话、老鼠、陌生人闯入</w:t>
            </w:r>
          </w:p>
          <w:p w14:paraId="3D4B2DCF">
            <w:pPr>
              <w:pStyle w:val="67"/>
              <w:widowControl w:val="0"/>
              <w:spacing w:before="57" w:line="196" w:lineRule="auto"/>
              <w:ind w:left="112" w:right="108" w:hanging="3"/>
              <w:rPr>
                <w:rFonts w:hint="eastAsia"/>
                <w:spacing w:val="7"/>
                <w:highlight w:val="none"/>
              </w:rPr>
            </w:pPr>
            <w:r>
              <w:rPr>
                <w:rFonts w:hint="eastAsia"/>
                <w:spacing w:val="7"/>
                <w:highlight w:val="none"/>
              </w:rPr>
              <w:t>7.</w:t>
            </w:r>
            <w:r>
              <w:rPr>
                <w:rFonts w:hint="eastAsia"/>
                <w:spacing w:val="7"/>
                <w:highlight w:val="none"/>
                <w:lang w:val="en-US" w:eastAsia="zh-CN"/>
              </w:rPr>
              <w:t>具备</w:t>
            </w:r>
            <w:r>
              <w:rPr>
                <w:rFonts w:hint="eastAsia"/>
                <w:spacing w:val="7"/>
                <w:highlight w:val="none"/>
              </w:rPr>
              <w:t>分权分域：根据级联关系，获取不同监控管理权限</w:t>
            </w:r>
          </w:p>
          <w:p w14:paraId="36D9C713">
            <w:pPr>
              <w:pStyle w:val="67"/>
              <w:widowControl w:val="0"/>
              <w:spacing w:before="57" w:line="196" w:lineRule="auto"/>
              <w:ind w:left="112" w:right="108" w:hanging="3"/>
              <w:rPr>
                <w:rFonts w:hint="eastAsia"/>
                <w:spacing w:val="7"/>
                <w:highlight w:val="none"/>
              </w:rPr>
            </w:pPr>
            <w:r>
              <w:rPr>
                <w:rFonts w:hint="eastAsia"/>
                <w:spacing w:val="7"/>
                <w:highlight w:val="none"/>
              </w:rPr>
              <w:t>8.</w:t>
            </w:r>
            <w:r>
              <w:rPr>
                <w:rFonts w:hint="eastAsia"/>
                <w:spacing w:val="7"/>
                <w:highlight w:val="none"/>
                <w:lang w:val="en-US" w:eastAsia="zh-CN"/>
              </w:rPr>
              <w:t>具备</w:t>
            </w:r>
            <w:r>
              <w:rPr>
                <w:rFonts w:hint="eastAsia"/>
                <w:spacing w:val="7"/>
                <w:highlight w:val="none"/>
              </w:rPr>
              <w:t>数据分析：通过服务端可以查看智能预警记录、设备与通道在线状态等数据分析结果</w:t>
            </w:r>
          </w:p>
          <w:p w14:paraId="37881F7D">
            <w:pPr>
              <w:pStyle w:val="67"/>
              <w:widowControl w:val="0"/>
              <w:spacing w:before="57" w:line="196" w:lineRule="auto"/>
              <w:ind w:left="112" w:right="108" w:hanging="3"/>
              <w:rPr>
                <w:rFonts w:hint="eastAsia"/>
                <w:spacing w:val="7"/>
              </w:rPr>
            </w:pPr>
            <w:r>
              <w:rPr>
                <w:rFonts w:hint="eastAsia"/>
                <w:spacing w:val="7"/>
                <w:highlight w:val="none"/>
              </w:rPr>
              <w:t>9.</w:t>
            </w:r>
            <w:r>
              <w:rPr>
                <w:rFonts w:hint="eastAsia"/>
                <w:spacing w:val="7"/>
                <w:highlight w:val="none"/>
                <w:lang w:val="en-US" w:eastAsia="zh-CN"/>
              </w:rPr>
              <w:t>具备</w:t>
            </w:r>
            <w:r>
              <w:rPr>
                <w:rFonts w:hint="eastAsia"/>
                <w:spacing w:val="7"/>
                <w:highlight w:val="none"/>
              </w:rPr>
              <w:t>视</w:t>
            </w:r>
            <w:r>
              <w:rPr>
                <w:rFonts w:hint="eastAsia"/>
                <w:spacing w:val="7"/>
              </w:rPr>
              <w:t>频巡检、轮巡通道配置</w:t>
            </w:r>
          </w:p>
          <w:p w14:paraId="235C81A5">
            <w:pPr>
              <w:pStyle w:val="67"/>
              <w:widowControl w:val="0"/>
              <w:spacing w:before="57" w:line="196" w:lineRule="auto"/>
              <w:ind w:left="112" w:right="108" w:hanging="3"/>
              <w:rPr>
                <w:rFonts w:hint="eastAsia" w:eastAsia="微软雅黑"/>
                <w:spacing w:val="7"/>
                <w:lang w:eastAsia="zh-CN"/>
              </w:rPr>
            </w:pPr>
            <w:r>
              <w:rPr>
                <w:rFonts w:hint="eastAsia"/>
                <w:spacing w:val="7"/>
                <w:lang w:eastAsia="zh-CN"/>
              </w:rPr>
              <w:t>（</w:t>
            </w:r>
            <w:r>
              <w:rPr>
                <w:rFonts w:hint="eastAsia"/>
                <w:spacing w:val="7"/>
                <w:lang w:val="en-US" w:eastAsia="zh-CN"/>
              </w:rPr>
              <w:t>提供软件功能截图证明并加盖原厂鲜章</w:t>
            </w:r>
            <w:r>
              <w:rPr>
                <w:rFonts w:hint="eastAsia"/>
                <w:spacing w:val="7"/>
                <w:lang w:eastAsia="zh-CN"/>
              </w:rPr>
              <w:t>）</w:t>
            </w:r>
          </w:p>
          <w:p w14:paraId="5D457127">
            <w:pPr>
              <w:pStyle w:val="67"/>
              <w:widowControl w:val="0"/>
              <w:spacing w:before="57" w:line="196" w:lineRule="auto"/>
              <w:ind w:left="112" w:right="108" w:hanging="3"/>
              <w:rPr>
                <w:rFonts w:hint="eastAsia"/>
                <w:b/>
                <w:bCs/>
                <w:spacing w:val="7"/>
              </w:rPr>
            </w:pPr>
            <w:r>
              <w:rPr>
                <w:rFonts w:hint="eastAsia"/>
                <w:b/>
                <w:bCs/>
                <w:spacing w:val="7"/>
              </w:rPr>
              <w:t>设备参数要求：</w:t>
            </w:r>
          </w:p>
          <w:p w14:paraId="7B2038B6">
            <w:pPr>
              <w:pStyle w:val="67"/>
              <w:widowControl w:val="0"/>
              <w:spacing w:before="57" w:line="196" w:lineRule="auto"/>
              <w:ind w:left="112" w:right="108" w:hanging="3"/>
              <w:rPr>
                <w:rFonts w:hint="eastAsia"/>
                <w:spacing w:val="7"/>
                <w:highlight w:val="none"/>
              </w:rPr>
            </w:pPr>
            <w:r>
              <w:rPr>
                <w:rFonts w:hint="eastAsia"/>
                <w:spacing w:val="7"/>
                <w:highlight w:val="none"/>
              </w:rPr>
              <w:t>处理器：4xCA53 @ 1.5GHz</w:t>
            </w:r>
          </w:p>
          <w:p w14:paraId="02DA788F">
            <w:pPr>
              <w:pStyle w:val="67"/>
              <w:widowControl w:val="0"/>
              <w:spacing w:before="57" w:line="196" w:lineRule="auto"/>
              <w:ind w:left="112" w:right="108" w:hanging="3"/>
              <w:rPr>
                <w:rFonts w:hint="eastAsia"/>
                <w:spacing w:val="7"/>
              </w:rPr>
            </w:pPr>
            <w:r>
              <w:rPr>
                <w:rFonts w:hint="eastAsia"/>
                <w:spacing w:val="7"/>
              </w:rPr>
              <w:t>内存：</w:t>
            </w:r>
            <w:r>
              <w:rPr>
                <w:spacing w:val="-2"/>
              </w:rPr>
              <w:t xml:space="preserve"> ≥</w:t>
            </w:r>
            <w:r>
              <w:rPr>
                <w:rFonts w:hint="eastAsia"/>
                <w:spacing w:val="7"/>
              </w:rPr>
              <w:t>4GB LPDDR4x</w:t>
            </w:r>
          </w:p>
          <w:p w14:paraId="09C9C528">
            <w:pPr>
              <w:pStyle w:val="67"/>
              <w:widowControl w:val="0"/>
              <w:spacing w:before="57" w:line="196" w:lineRule="auto"/>
              <w:ind w:left="112" w:right="108" w:hanging="3"/>
              <w:rPr>
                <w:rFonts w:hint="eastAsia"/>
                <w:spacing w:val="7"/>
              </w:rPr>
            </w:pPr>
            <w:r>
              <w:rPr>
                <w:rFonts w:hint="eastAsia"/>
                <w:spacing w:val="7"/>
              </w:rPr>
              <w:t>闪存：</w:t>
            </w:r>
            <w:r>
              <w:rPr>
                <w:spacing w:val="-2"/>
              </w:rPr>
              <w:t xml:space="preserve"> ≥</w:t>
            </w:r>
            <w:r>
              <w:rPr>
                <w:rFonts w:hint="eastAsia"/>
                <w:spacing w:val="7"/>
              </w:rPr>
              <w:t>32GB eMMC</w:t>
            </w:r>
          </w:p>
          <w:p w14:paraId="60335F51">
            <w:pPr>
              <w:pStyle w:val="67"/>
              <w:widowControl w:val="0"/>
              <w:spacing w:before="57" w:line="196" w:lineRule="auto"/>
              <w:ind w:left="112" w:right="108" w:hanging="3"/>
              <w:rPr>
                <w:rFonts w:hint="eastAsia"/>
                <w:spacing w:val="7"/>
              </w:rPr>
            </w:pPr>
            <w:r>
              <w:rPr>
                <w:rFonts w:hint="eastAsia"/>
                <w:spacing w:val="7"/>
              </w:rPr>
              <w:t>数据盘内存：</w:t>
            </w:r>
            <w:r>
              <w:rPr>
                <w:spacing w:val="-2"/>
              </w:rPr>
              <w:t xml:space="preserve"> ≥</w:t>
            </w:r>
            <w:r>
              <w:rPr>
                <w:rFonts w:hint="eastAsia"/>
                <w:spacing w:val="7"/>
              </w:rPr>
              <w:t>64GB</w:t>
            </w:r>
          </w:p>
          <w:p w14:paraId="2F74C807">
            <w:pPr>
              <w:pStyle w:val="67"/>
              <w:widowControl w:val="0"/>
              <w:spacing w:before="57" w:line="196" w:lineRule="auto"/>
              <w:ind w:left="112" w:right="108" w:hanging="3"/>
              <w:rPr>
                <w:rFonts w:hint="eastAsia"/>
                <w:spacing w:val="7"/>
                <w:highlight w:val="none"/>
              </w:rPr>
            </w:pPr>
            <w:r>
              <w:rPr>
                <w:rFonts w:hint="eastAsia"/>
                <w:spacing w:val="7"/>
              </w:rPr>
              <w:t>网络接</w:t>
            </w:r>
            <w:r>
              <w:rPr>
                <w:rFonts w:hint="eastAsia"/>
                <w:spacing w:val="7"/>
                <w:highlight w:val="none"/>
              </w:rPr>
              <w:t>口：</w:t>
            </w:r>
            <w:r>
              <w:rPr>
                <w:rFonts w:hint="eastAsia"/>
                <w:color w:val="auto"/>
                <w:spacing w:val="7"/>
                <w:highlight w:val="none"/>
                <w:lang w:val="en-US" w:eastAsia="zh-CN"/>
              </w:rPr>
              <w:t>不少于</w:t>
            </w:r>
            <w:r>
              <w:rPr>
                <w:rFonts w:hint="eastAsia"/>
                <w:spacing w:val="7"/>
                <w:highlight w:val="none"/>
              </w:rPr>
              <w:t>2个RJ-45，10/100/1000Mbps 自适应以太网口</w:t>
            </w:r>
          </w:p>
          <w:p w14:paraId="633EB2A6">
            <w:pPr>
              <w:pStyle w:val="67"/>
              <w:widowControl w:val="0"/>
              <w:spacing w:before="57" w:line="196" w:lineRule="auto"/>
              <w:ind w:left="112" w:right="108" w:hanging="3"/>
              <w:rPr>
                <w:rFonts w:hint="eastAsia"/>
                <w:spacing w:val="7"/>
                <w:highlight w:val="none"/>
              </w:rPr>
            </w:pPr>
            <w:r>
              <w:rPr>
                <w:rFonts w:hint="eastAsia"/>
                <w:spacing w:val="7"/>
                <w:highlight w:val="none"/>
              </w:rPr>
              <w:t>USB接口：</w:t>
            </w:r>
            <w:r>
              <w:rPr>
                <w:spacing w:val="-2"/>
                <w:highlight w:val="none"/>
              </w:rPr>
              <w:t>≥</w:t>
            </w:r>
            <w:r>
              <w:rPr>
                <w:rFonts w:hint="eastAsia"/>
                <w:spacing w:val="7"/>
                <w:highlight w:val="none"/>
              </w:rPr>
              <w:t>1×USB 3.0</w:t>
            </w:r>
          </w:p>
          <w:p w14:paraId="38FB1626">
            <w:pPr>
              <w:pStyle w:val="67"/>
              <w:widowControl w:val="0"/>
              <w:spacing w:before="57" w:line="196" w:lineRule="auto"/>
              <w:ind w:left="112" w:right="108" w:hanging="3"/>
              <w:rPr>
                <w:rFonts w:hint="eastAsia"/>
                <w:spacing w:val="7"/>
                <w:highlight w:val="none"/>
              </w:rPr>
            </w:pPr>
            <w:r>
              <w:rPr>
                <w:rFonts w:hint="eastAsia"/>
                <w:spacing w:val="7"/>
                <w:highlight w:val="none"/>
              </w:rPr>
              <w:t>报警接口：</w:t>
            </w:r>
            <w:r>
              <w:rPr>
                <w:spacing w:val="-2"/>
                <w:highlight w:val="none"/>
              </w:rPr>
              <w:t>≥</w:t>
            </w:r>
            <w:r>
              <w:rPr>
                <w:rFonts w:hint="eastAsia"/>
                <w:spacing w:val="7"/>
                <w:highlight w:val="none"/>
              </w:rPr>
              <w:t>4路报警输入，2路报警输出</w:t>
            </w:r>
          </w:p>
          <w:p w14:paraId="6AFA5117">
            <w:pPr>
              <w:pStyle w:val="67"/>
              <w:widowControl w:val="0"/>
              <w:spacing w:before="57" w:line="196" w:lineRule="auto"/>
              <w:ind w:left="112" w:right="108" w:hanging="3"/>
              <w:rPr>
                <w:rFonts w:hint="eastAsia"/>
                <w:spacing w:val="7"/>
                <w:highlight w:val="none"/>
              </w:rPr>
            </w:pPr>
            <w:r>
              <w:rPr>
                <w:rFonts w:hint="eastAsia"/>
                <w:spacing w:val="7"/>
                <w:highlight w:val="none"/>
              </w:rPr>
              <w:t>串行接口：</w:t>
            </w:r>
            <w:r>
              <w:rPr>
                <w:spacing w:val="-2"/>
                <w:highlight w:val="none"/>
              </w:rPr>
              <w:t>≥</w:t>
            </w:r>
            <w:r>
              <w:rPr>
                <w:rFonts w:hint="eastAsia"/>
                <w:spacing w:val="7"/>
                <w:highlight w:val="none"/>
              </w:rPr>
              <w:t>1路RS-232接口</w:t>
            </w:r>
          </w:p>
          <w:p w14:paraId="4BB84773">
            <w:pPr>
              <w:pStyle w:val="67"/>
              <w:widowControl w:val="0"/>
              <w:spacing w:before="57" w:line="196" w:lineRule="auto"/>
              <w:ind w:left="112" w:right="108" w:hanging="3"/>
              <w:rPr>
                <w:rFonts w:hint="eastAsia" w:eastAsia="微软雅黑"/>
                <w:spacing w:val="7"/>
                <w:highlight w:val="none"/>
                <w:lang w:val="en-US" w:eastAsia="zh-CN"/>
              </w:rPr>
            </w:pPr>
            <w:r>
              <w:rPr>
                <w:rFonts w:hint="eastAsia"/>
                <w:spacing w:val="7"/>
                <w:highlight w:val="none"/>
              </w:rPr>
              <w:t>设备算法：未佩戴口罩、未佩戴厨师帽、未穿戴厨师服、抽烟、打电话、老鼠、陌生人闯入</w:t>
            </w:r>
          </w:p>
          <w:p w14:paraId="164D85C4">
            <w:pPr>
              <w:pStyle w:val="67"/>
              <w:widowControl w:val="0"/>
              <w:spacing w:before="57" w:line="196" w:lineRule="auto"/>
              <w:ind w:left="112" w:right="108" w:hanging="3"/>
              <w:rPr>
                <w:rFonts w:hint="eastAsia"/>
                <w:spacing w:val="7"/>
                <w:highlight w:val="none"/>
              </w:rPr>
            </w:pPr>
            <w:r>
              <w:rPr>
                <w:rFonts w:hint="eastAsia"/>
                <w:spacing w:val="7"/>
                <w:highlight w:val="none"/>
              </w:rPr>
              <w:t>接入能力：</w:t>
            </w:r>
            <w:r>
              <w:rPr>
                <w:rFonts w:hint="eastAsia"/>
                <w:color w:val="auto"/>
                <w:spacing w:val="7"/>
                <w:highlight w:val="none"/>
                <w:lang w:val="en-US" w:eastAsia="zh-CN"/>
              </w:rPr>
              <w:t>不少于</w:t>
            </w:r>
            <w:r>
              <w:rPr>
                <w:rFonts w:hint="eastAsia"/>
                <w:spacing w:val="7"/>
                <w:highlight w:val="none"/>
              </w:rPr>
              <w:t>32路H.264、H.265格式高清码流接入</w:t>
            </w:r>
          </w:p>
          <w:p w14:paraId="0165593E">
            <w:pPr>
              <w:pStyle w:val="67"/>
              <w:widowControl w:val="0"/>
              <w:spacing w:before="57" w:line="196" w:lineRule="auto"/>
              <w:ind w:left="112" w:right="108" w:hanging="3"/>
              <w:rPr>
                <w:rFonts w:hint="eastAsia"/>
                <w:spacing w:val="7"/>
                <w:highlight w:val="none"/>
              </w:rPr>
            </w:pPr>
            <w:r>
              <w:rPr>
                <w:rFonts w:hint="eastAsia"/>
                <w:spacing w:val="7"/>
                <w:highlight w:val="none"/>
              </w:rPr>
              <w:t>视频能力：</w:t>
            </w:r>
            <w:r>
              <w:rPr>
                <w:rFonts w:hint="eastAsia"/>
                <w:color w:val="auto"/>
                <w:spacing w:val="7"/>
                <w:highlight w:val="none"/>
                <w:lang w:val="en-US" w:eastAsia="zh-CN"/>
              </w:rPr>
              <w:t>不少于</w:t>
            </w:r>
            <w:r>
              <w:rPr>
                <w:rFonts w:hint="eastAsia"/>
                <w:spacing w:val="7"/>
                <w:highlight w:val="none"/>
              </w:rPr>
              <w:t>16 路视频并发预览</w:t>
            </w:r>
          </w:p>
          <w:p w14:paraId="6CBFB13C">
            <w:pPr>
              <w:pStyle w:val="67"/>
              <w:widowControl w:val="0"/>
              <w:spacing w:before="54" w:line="218" w:lineRule="auto"/>
              <w:ind w:left="107" w:right="42" w:firstLine="1"/>
              <w:jc w:val="both"/>
              <w:rPr>
                <w:rFonts w:hint="eastAsia"/>
                <w:spacing w:val="7"/>
                <w:highlight w:val="none"/>
              </w:rPr>
            </w:pPr>
            <w:r>
              <w:rPr>
                <w:rFonts w:hint="eastAsia"/>
                <w:spacing w:val="7"/>
                <w:highlight w:val="none"/>
              </w:rPr>
              <w:t>支持二次开发</w:t>
            </w:r>
          </w:p>
          <w:p w14:paraId="2B4B70EF">
            <w:pPr>
              <w:pStyle w:val="67"/>
              <w:widowControl w:val="0"/>
              <w:spacing w:before="54" w:line="218" w:lineRule="auto"/>
              <w:ind w:left="107" w:right="42" w:firstLine="1"/>
              <w:jc w:val="both"/>
              <w:rPr>
                <w:rFonts w:hint="default"/>
                <w:spacing w:val="7"/>
                <w:lang w:val="en-US"/>
              </w:rPr>
            </w:pPr>
            <w:r>
              <w:rPr>
                <w:rFonts w:hint="eastAsia"/>
                <w:spacing w:val="4"/>
                <w:highlight w:val="none"/>
                <w:lang w:val="en-US" w:eastAsia="zh-CN"/>
              </w:rPr>
              <w:t>备注：需提供第三方机构出具的检测报告或厂商出具设备彩页</w:t>
            </w:r>
            <w:r>
              <w:rPr>
                <w:rFonts w:hint="eastAsia"/>
                <w:spacing w:val="7"/>
                <w:highlight w:val="none"/>
                <w:lang w:val="en-US" w:eastAsia="zh-CN"/>
              </w:rPr>
              <w:t>并加盖鲜章</w:t>
            </w:r>
            <w:r>
              <w:rPr>
                <w:rFonts w:hint="eastAsia"/>
                <w:spacing w:val="4"/>
                <w:highlight w:val="none"/>
                <w:lang w:val="en-US" w:eastAsia="zh-CN"/>
              </w:rPr>
              <w:t>。</w:t>
            </w:r>
          </w:p>
        </w:tc>
        <w:tc>
          <w:tcPr>
            <w:tcW w:w="349" w:type="pct"/>
          </w:tcPr>
          <w:p w14:paraId="44A0A988">
            <w:pPr>
              <w:pStyle w:val="67"/>
              <w:widowControl w:val="0"/>
              <w:spacing w:before="54" w:line="218" w:lineRule="auto"/>
              <w:ind w:left="107" w:right="42" w:firstLine="1"/>
              <w:jc w:val="both"/>
              <w:rPr>
                <w:rFonts w:hint="eastAsia"/>
                <w:spacing w:val="4"/>
                <w:highlight w:val="none"/>
                <w:lang w:val="en-US" w:eastAsia="zh-CN"/>
              </w:rPr>
            </w:pPr>
            <w:r>
              <w:rPr>
                <w:rFonts w:hint="eastAsia"/>
                <w:spacing w:val="6"/>
                <w:lang w:val="en-US" w:eastAsia="zh-CN"/>
              </w:rPr>
              <w:t>70套</w:t>
            </w:r>
          </w:p>
        </w:tc>
      </w:tr>
      <w:tr w14:paraId="5F05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vAlign w:val="center"/>
          </w:tcPr>
          <w:p w14:paraId="2246ABCD">
            <w:pPr>
              <w:pStyle w:val="67"/>
              <w:widowControl w:val="0"/>
              <w:spacing w:before="54" w:line="218" w:lineRule="auto"/>
              <w:ind w:left="107" w:right="42" w:firstLine="1"/>
              <w:jc w:val="center"/>
              <w:rPr>
                <w:rFonts w:hint="eastAsia"/>
                <w:spacing w:val="7"/>
                <w:lang w:val="en-US" w:eastAsia="zh-CN"/>
              </w:rPr>
            </w:pPr>
          </w:p>
        </w:tc>
        <w:tc>
          <w:tcPr>
            <w:tcW w:w="376" w:type="pct"/>
            <w:vAlign w:val="center"/>
          </w:tcPr>
          <w:p w14:paraId="0D9ED93C">
            <w:pPr>
              <w:pStyle w:val="67"/>
              <w:widowControl w:val="0"/>
              <w:spacing w:before="54" w:line="218" w:lineRule="auto"/>
              <w:ind w:left="107" w:right="42" w:firstLine="1"/>
              <w:jc w:val="center"/>
              <w:rPr>
                <w:rFonts w:hint="eastAsia" w:eastAsia="微软雅黑"/>
                <w:lang w:val="en-US" w:eastAsia="zh-CN"/>
              </w:rPr>
            </w:pPr>
            <w:r>
              <w:rPr>
                <w:spacing w:val="8"/>
              </w:rPr>
              <w:t>智慧验货机</w:t>
            </w:r>
            <w:r>
              <w:rPr>
                <w:rFonts w:hint="eastAsia"/>
                <w:spacing w:val="-4"/>
                <w:lang w:eastAsia="zh-CN"/>
              </w:rPr>
              <w:t>（</w:t>
            </w:r>
            <w:r>
              <w:rPr>
                <w:rFonts w:hint="eastAsia"/>
                <w:spacing w:val="-4"/>
                <w:lang w:val="en-US" w:eastAsia="zh-CN"/>
              </w:rPr>
              <w:t>主要设备</w:t>
            </w:r>
            <w:r>
              <w:rPr>
                <w:rFonts w:hint="eastAsia"/>
                <w:spacing w:val="-4"/>
                <w:lang w:eastAsia="zh-CN"/>
              </w:rPr>
              <w:t>）</w:t>
            </w:r>
          </w:p>
        </w:tc>
        <w:tc>
          <w:tcPr>
            <w:tcW w:w="3990" w:type="pct"/>
          </w:tcPr>
          <w:p w14:paraId="6B2C3106">
            <w:pPr>
              <w:pStyle w:val="67"/>
              <w:widowControl w:val="0"/>
              <w:spacing w:before="59" w:line="186" w:lineRule="auto"/>
              <w:ind w:left="114"/>
            </w:pPr>
            <w:r>
              <w:rPr>
                <w:b/>
                <w:bCs/>
                <w:spacing w:val="7"/>
              </w:rPr>
              <w:t>主要功能与要求：</w:t>
            </w:r>
          </w:p>
          <w:p w14:paraId="61359828">
            <w:pPr>
              <w:pStyle w:val="67"/>
              <w:widowControl w:val="0"/>
              <w:spacing w:before="42" w:line="216" w:lineRule="auto"/>
              <w:ind w:left="107" w:right="42" w:firstLine="7"/>
              <w:jc w:val="both"/>
              <w:rPr>
                <w:rFonts w:hint="default" w:eastAsia="微软雅黑"/>
                <w:spacing w:val="8"/>
                <w:lang w:val="en-US" w:eastAsia="zh-CN"/>
              </w:rPr>
            </w:pPr>
            <w:r>
              <w:rPr>
                <w:spacing w:val="5"/>
              </w:rPr>
              <w:t>满足</w:t>
            </w:r>
            <w:r>
              <w:rPr>
                <w:rFonts w:hint="eastAsia"/>
                <w:spacing w:val="5"/>
              </w:rPr>
              <w:t>可与智慧</w:t>
            </w:r>
            <w:r>
              <w:rPr>
                <w:rFonts w:hint="eastAsia"/>
                <w:spacing w:val="5"/>
                <w:lang w:val="en-US" w:eastAsia="zh-CN"/>
              </w:rPr>
              <w:t>管理系统</w:t>
            </w:r>
            <w:r>
              <w:rPr>
                <w:rFonts w:hint="eastAsia"/>
                <w:spacing w:val="5"/>
              </w:rPr>
              <w:t>进</w:t>
            </w:r>
            <w:r>
              <w:rPr>
                <w:rFonts w:hint="eastAsia"/>
                <w:spacing w:val="5"/>
                <w:lang w:val="en-US" w:eastAsia="zh-CN"/>
              </w:rPr>
              <w:t>行</w:t>
            </w:r>
            <w:r>
              <w:rPr>
                <w:rFonts w:hint="eastAsia"/>
                <w:spacing w:val="5"/>
              </w:rPr>
              <w:t>模块联动</w:t>
            </w:r>
            <w:r>
              <w:rPr>
                <w:rFonts w:hint="eastAsia"/>
                <w:spacing w:val="5"/>
                <w:lang w:eastAsia="zh-CN"/>
              </w:rPr>
              <w:t>，</w:t>
            </w:r>
            <w:r>
              <w:rPr>
                <w:rFonts w:hint="eastAsia"/>
                <w:spacing w:val="5"/>
                <w:lang w:val="en-US" w:eastAsia="zh-CN"/>
              </w:rPr>
              <w:t>自动将采购单、食谱餐次、留样菜品、库存情况同步到验货机电子屏。实现入库、出库、留样、盘点、退货等工作，并与</w:t>
            </w:r>
            <w:r>
              <w:rPr>
                <w:spacing w:val="8"/>
              </w:rPr>
              <w:t>验货区摄像头</w:t>
            </w:r>
            <w:r>
              <w:rPr>
                <w:rFonts w:hint="eastAsia"/>
                <w:spacing w:val="8"/>
                <w:lang w:val="en-US" w:eastAsia="zh-CN"/>
              </w:rPr>
              <w:t>联动实现食材验收</w:t>
            </w:r>
            <w:r>
              <w:rPr>
                <w:spacing w:val="8"/>
              </w:rPr>
              <w:t>片段</w:t>
            </w:r>
            <w:r>
              <w:rPr>
                <w:rFonts w:hint="eastAsia"/>
                <w:spacing w:val="8"/>
                <w:lang w:val="en-US" w:eastAsia="zh-CN"/>
              </w:rPr>
              <w:t>视频截取。</w:t>
            </w:r>
          </w:p>
          <w:p w14:paraId="04DCFC4A">
            <w:pPr>
              <w:pStyle w:val="67"/>
              <w:widowControl w:val="0"/>
              <w:spacing w:before="57" w:line="196" w:lineRule="auto"/>
              <w:ind w:left="112" w:right="108" w:hanging="3"/>
              <w:rPr>
                <w:rFonts w:hint="eastAsia" w:eastAsia="微软雅黑"/>
                <w:color w:val="auto"/>
                <w:spacing w:val="7"/>
                <w:highlight w:val="none"/>
                <w:lang w:eastAsia="zh-CN"/>
              </w:rPr>
            </w:pPr>
            <w:r>
              <w:rPr>
                <w:rFonts w:hint="eastAsia"/>
                <w:color w:val="auto"/>
                <w:spacing w:val="7"/>
                <w:highlight w:val="none"/>
                <w:lang w:eastAsia="zh-CN"/>
              </w:rPr>
              <w:t>（</w:t>
            </w:r>
            <w:r>
              <w:rPr>
                <w:rFonts w:hint="eastAsia"/>
                <w:color w:val="auto"/>
                <w:spacing w:val="7"/>
                <w:highlight w:val="none"/>
                <w:lang w:val="en-US" w:eastAsia="zh-CN"/>
              </w:rPr>
              <w:t>提供软件功能截图证明并加盖原厂鲜章</w:t>
            </w:r>
            <w:r>
              <w:rPr>
                <w:rFonts w:hint="eastAsia"/>
                <w:color w:val="auto"/>
                <w:spacing w:val="7"/>
                <w:highlight w:val="none"/>
                <w:lang w:eastAsia="zh-CN"/>
              </w:rPr>
              <w:t>）</w:t>
            </w:r>
          </w:p>
          <w:p w14:paraId="38624598">
            <w:pPr>
              <w:pStyle w:val="67"/>
              <w:widowControl w:val="0"/>
              <w:spacing w:before="15" w:line="187" w:lineRule="auto"/>
              <w:ind w:firstLine="195" w:firstLineChars="100"/>
            </w:pPr>
            <w:r>
              <w:rPr>
                <w:b/>
                <w:bCs/>
                <w:spacing w:val="7"/>
              </w:rPr>
              <w:t>设备参数：</w:t>
            </w:r>
          </w:p>
          <w:p w14:paraId="4CDA1B7D">
            <w:pPr>
              <w:pStyle w:val="67"/>
              <w:widowControl w:val="0"/>
              <w:spacing w:before="44" w:line="189" w:lineRule="auto"/>
              <w:ind w:left="114"/>
              <w:rPr>
                <w:spacing w:val="6"/>
                <w:highlight w:val="none"/>
              </w:rPr>
            </w:pPr>
            <w:r>
              <w:rPr>
                <w:spacing w:val="6"/>
                <w:highlight w:val="none"/>
              </w:rPr>
              <w:t>主板系统：</w:t>
            </w:r>
            <w:r>
              <w:rPr>
                <w:spacing w:val="-16"/>
                <w:highlight w:val="none"/>
              </w:rPr>
              <w:t xml:space="preserve"> </w:t>
            </w:r>
            <w:r>
              <w:rPr>
                <w:spacing w:val="6"/>
                <w:highlight w:val="none"/>
              </w:rPr>
              <w:t>安卓系统或鸿蒙系统</w:t>
            </w:r>
          </w:p>
          <w:p w14:paraId="2AF11DA0">
            <w:pPr>
              <w:pStyle w:val="67"/>
              <w:widowControl w:val="0"/>
              <w:spacing w:before="44" w:line="189" w:lineRule="auto"/>
              <w:ind w:left="114"/>
              <w:rPr>
                <w:spacing w:val="6"/>
                <w:highlight w:val="none"/>
              </w:rPr>
            </w:pPr>
            <w:r>
              <w:rPr>
                <w:rFonts w:hint="eastAsia"/>
                <w:spacing w:val="6"/>
                <w:highlight w:val="none"/>
              </w:rPr>
              <w:t>处理器： RK3568  四核 64 位</w:t>
            </w:r>
          </w:p>
          <w:p w14:paraId="2E50A6CF">
            <w:pPr>
              <w:pStyle w:val="67"/>
              <w:widowControl w:val="0"/>
              <w:spacing w:before="40" w:line="218" w:lineRule="auto"/>
              <w:ind w:left="135"/>
            </w:pPr>
            <w:r>
              <w:rPr>
                <w:spacing w:val="-2"/>
              </w:rPr>
              <w:t>内存： ≥4G</w:t>
            </w:r>
          </w:p>
          <w:p w14:paraId="7EB3320F">
            <w:pPr>
              <w:pStyle w:val="67"/>
              <w:widowControl w:val="0"/>
              <w:spacing w:before="54" w:line="218" w:lineRule="auto"/>
              <w:ind w:left="107" w:right="42" w:firstLine="1"/>
              <w:jc w:val="both"/>
              <w:rPr>
                <w:spacing w:val="-4"/>
              </w:rPr>
            </w:pPr>
            <w:r>
              <w:rPr>
                <w:spacing w:val="-4"/>
              </w:rPr>
              <w:t>硬盘： ≥32G（flash）</w:t>
            </w:r>
          </w:p>
          <w:p w14:paraId="414AE672">
            <w:pPr>
              <w:pStyle w:val="67"/>
              <w:widowControl w:val="0"/>
              <w:spacing w:before="56" w:line="218" w:lineRule="auto"/>
              <w:ind w:left="110"/>
            </w:pPr>
            <w:r>
              <w:t>WIFI</w:t>
            </w:r>
            <w:r>
              <w:rPr>
                <w:spacing w:val="3"/>
              </w:rPr>
              <w:t>：</w:t>
            </w:r>
            <w:r>
              <w:rPr>
                <w:spacing w:val="-24"/>
              </w:rPr>
              <w:t xml:space="preserve"> </w:t>
            </w:r>
            <w:r>
              <w:rPr>
                <w:spacing w:val="3"/>
              </w:rPr>
              <w:t xml:space="preserve">具有 </w:t>
            </w:r>
            <w:r>
              <w:t>WIFI</w:t>
            </w:r>
            <w:r>
              <w:rPr>
                <w:spacing w:val="3"/>
              </w:rPr>
              <w:t xml:space="preserve"> 功能</w:t>
            </w:r>
          </w:p>
          <w:p w14:paraId="268E7727">
            <w:pPr>
              <w:pStyle w:val="67"/>
              <w:widowControl w:val="0"/>
              <w:spacing w:before="1" w:line="217" w:lineRule="auto"/>
              <w:ind w:left="113"/>
            </w:pPr>
            <w:r>
              <w:rPr>
                <w:spacing w:val="-1"/>
              </w:rPr>
              <w:t>摄像头： ≥200W</w:t>
            </w:r>
          </w:p>
          <w:p w14:paraId="773B12B8">
            <w:pPr>
              <w:pStyle w:val="67"/>
              <w:widowControl w:val="0"/>
              <w:spacing w:line="218" w:lineRule="auto"/>
              <w:ind w:left="114"/>
              <w:rPr>
                <w:rFonts w:hint="eastAsia" w:eastAsia="微软雅黑"/>
                <w:lang w:val="en-US" w:eastAsia="zh-CN"/>
              </w:rPr>
            </w:pPr>
            <w:r>
              <w:t>主显屏尺寸：</w:t>
            </w:r>
            <w:r>
              <w:rPr>
                <w:spacing w:val="-21"/>
              </w:rPr>
              <w:t xml:space="preserve"> </w:t>
            </w:r>
            <w:r>
              <w:t>不低于</w:t>
            </w:r>
            <w:r>
              <w:rPr>
                <w:spacing w:val="15"/>
              </w:rPr>
              <w:t xml:space="preserve"> </w:t>
            </w:r>
            <w:r>
              <w:t xml:space="preserve">15.6 </w:t>
            </w:r>
            <w:r>
              <w:rPr>
                <w:rFonts w:hint="eastAsia"/>
                <w:lang w:val="en-US" w:eastAsia="zh-CN"/>
              </w:rPr>
              <w:t>英寸</w:t>
            </w:r>
          </w:p>
          <w:p w14:paraId="6102EA72">
            <w:pPr>
              <w:pStyle w:val="67"/>
              <w:widowControl w:val="0"/>
              <w:spacing w:line="217" w:lineRule="auto"/>
              <w:ind w:left="114"/>
            </w:pPr>
            <w:r>
              <w:rPr>
                <w:spacing w:val="4"/>
              </w:rPr>
              <w:t>主显屏倾斜度：</w:t>
            </w:r>
            <w:r>
              <w:rPr>
                <w:spacing w:val="-11"/>
              </w:rPr>
              <w:t xml:space="preserve"> </w:t>
            </w:r>
            <w:r>
              <w:rPr>
                <w:spacing w:val="4"/>
              </w:rPr>
              <w:t>具有旋转，</w:t>
            </w:r>
            <w:r>
              <w:rPr>
                <w:spacing w:val="-25"/>
              </w:rPr>
              <w:t xml:space="preserve"> </w:t>
            </w:r>
            <w:r>
              <w:rPr>
                <w:spacing w:val="4"/>
              </w:rPr>
              <w:t>倾斜功能</w:t>
            </w:r>
          </w:p>
          <w:p w14:paraId="44CB4207">
            <w:pPr>
              <w:pStyle w:val="67"/>
              <w:widowControl w:val="0"/>
              <w:spacing w:before="2" w:line="201" w:lineRule="auto"/>
              <w:ind w:left="109"/>
            </w:pPr>
            <w:r>
              <w:rPr>
                <w:spacing w:val="6"/>
              </w:rPr>
              <w:t>衡器称重：</w:t>
            </w:r>
            <w:r>
              <w:rPr>
                <w:spacing w:val="-18"/>
              </w:rPr>
              <w:t xml:space="preserve"> </w:t>
            </w:r>
            <w:r>
              <w:rPr>
                <w:spacing w:val="6"/>
              </w:rPr>
              <w:t>最大称</w:t>
            </w:r>
            <w:r>
              <w:rPr>
                <w:spacing w:val="6"/>
                <w:highlight w:val="none"/>
              </w:rPr>
              <w:t>重</w:t>
            </w:r>
            <w:r>
              <w:rPr>
                <w:spacing w:val="-2"/>
                <w:highlight w:val="none"/>
              </w:rPr>
              <w:t>≥</w:t>
            </w:r>
            <w:r>
              <w:rPr>
                <w:spacing w:val="6"/>
                <w:highlight w:val="none"/>
              </w:rPr>
              <w:t>300</w:t>
            </w:r>
            <w:r>
              <w:rPr>
                <w:highlight w:val="none"/>
              </w:rPr>
              <w:t>KG</w:t>
            </w:r>
            <w:r>
              <w:rPr>
                <w:spacing w:val="6"/>
                <w:highlight w:val="none"/>
              </w:rPr>
              <w:t>,最小称重≤</w:t>
            </w:r>
            <w:r>
              <w:rPr>
                <w:rFonts w:hint="eastAsia"/>
                <w:spacing w:val="6"/>
                <w:highlight w:val="none"/>
                <w:lang w:val="en-US" w:eastAsia="zh-CN"/>
              </w:rPr>
              <w:t>5</w:t>
            </w:r>
            <w:r>
              <w:rPr>
                <w:spacing w:val="6"/>
                <w:highlight w:val="none"/>
              </w:rPr>
              <w:t>0g</w:t>
            </w:r>
          </w:p>
          <w:p w14:paraId="7DEA22C0">
            <w:pPr>
              <w:pStyle w:val="67"/>
              <w:widowControl w:val="0"/>
              <w:spacing w:before="24" w:line="201" w:lineRule="auto"/>
              <w:ind w:left="111"/>
            </w:pPr>
            <w:r>
              <w:rPr>
                <w:spacing w:val="2"/>
              </w:rPr>
              <w:t>检定分度值： ≤50g</w:t>
            </w:r>
          </w:p>
          <w:p w14:paraId="55CC343C">
            <w:pPr>
              <w:pStyle w:val="67"/>
              <w:widowControl w:val="0"/>
              <w:spacing w:before="25" w:line="217" w:lineRule="auto"/>
              <w:ind w:left="110"/>
            </w:pPr>
            <w:r>
              <w:rPr>
                <w:spacing w:val="2"/>
              </w:rPr>
              <w:t>秤盘安全性： 圆角弧度，</w:t>
            </w:r>
            <w:r>
              <w:rPr>
                <w:spacing w:val="-8"/>
              </w:rPr>
              <w:t xml:space="preserve"> </w:t>
            </w:r>
            <w:r>
              <w:rPr>
                <w:spacing w:val="2"/>
              </w:rPr>
              <w:t>防止碰伤</w:t>
            </w:r>
          </w:p>
          <w:p w14:paraId="620B8B41">
            <w:pPr>
              <w:pStyle w:val="67"/>
              <w:widowControl w:val="0"/>
              <w:spacing w:before="2" w:line="187" w:lineRule="auto"/>
              <w:ind w:left="111"/>
              <w:rPr>
                <w:rFonts w:hint="default" w:eastAsia="微软雅黑"/>
                <w:lang w:val="en-US" w:eastAsia="zh-CN"/>
              </w:rPr>
            </w:pPr>
            <w:r>
              <w:rPr>
                <w:rFonts w:hint="eastAsia"/>
                <w:spacing w:val="5"/>
                <w:lang w:val="en-US" w:eastAsia="zh-CN"/>
              </w:rPr>
              <w:t>配件</w:t>
            </w:r>
            <w:r>
              <w:rPr>
                <w:spacing w:val="5"/>
              </w:rPr>
              <w:t>：</w:t>
            </w:r>
            <w:r>
              <w:rPr>
                <w:spacing w:val="-9"/>
              </w:rPr>
              <w:t xml:space="preserve"> </w:t>
            </w:r>
            <w:r>
              <w:rPr>
                <w:rFonts w:hint="eastAsia"/>
                <w:spacing w:val="-9"/>
                <w:lang w:val="en-US" w:eastAsia="zh-CN"/>
              </w:rPr>
              <w:t>带</w:t>
            </w:r>
            <w:r>
              <w:rPr>
                <w:spacing w:val="5"/>
              </w:rPr>
              <w:t>热敏标签打印</w:t>
            </w:r>
            <w:r>
              <w:rPr>
                <w:rFonts w:hint="eastAsia"/>
                <w:spacing w:val="5"/>
                <w:lang w:eastAsia="zh-CN"/>
              </w:rPr>
              <w:t>、</w:t>
            </w:r>
            <w:r>
              <w:rPr>
                <w:rFonts w:hint="eastAsia"/>
                <w:spacing w:val="5"/>
                <w:lang w:val="en-US" w:eastAsia="zh-CN"/>
              </w:rPr>
              <w:t>扫码枪</w:t>
            </w:r>
          </w:p>
          <w:p w14:paraId="0FF6A8AE">
            <w:pPr>
              <w:pStyle w:val="67"/>
              <w:widowControl w:val="0"/>
              <w:spacing w:before="54" w:line="218" w:lineRule="auto"/>
              <w:ind w:left="107" w:right="42" w:firstLine="1"/>
              <w:jc w:val="both"/>
              <w:rPr>
                <w:spacing w:val="4"/>
              </w:rPr>
            </w:pPr>
            <w:r>
              <w:rPr>
                <w:spacing w:val="4"/>
              </w:rPr>
              <w:t>外接口：</w:t>
            </w:r>
            <w:r>
              <w:rPr>
                <w:spacing w:val="-10"/>
              </w:rPr>
              <w:t xml:space="preserve"> </w:t>
            </w:r>
            <w:r>
              <w:rPr>
                <w:spacing w:val="4"/>
              </w:rPr>
              <w:t>串</w:t>
            </w:r>
            <w:r>
              <w:rPr>
                <w:spacing w:val="-18"/>
              </w:rPr>
              <w:t xml:space="preserve"> </w:t>
            </w:r>
            <w:r>
              <w:rPr>
                <w:spacing w:val="4"/>
              </w:rPr>
              <w:t>口</w:t>
            </w:r>
            <w:r>
              <w:rPr>
                <w:spacing w:val="-24"/>
              </w:rPr>
              <w:t xml:space="preserve"> </w:t>
            </w:r>
            <w:r>
              <w:rPr>
                <w:spacing w:val="4"/>
              </w:rPr>
              <w:t>≥1</w:t>
            </w:r>
            <w:r>
              <w:rPr>
                <w:spacing w:val="-26"/>
              </w:rPr>
              <w:t xml:space="preserve"> </w:t>
            </w:r>
            <w:r>
              <w:rPr>
                <w:spacing w:val="4"/>
              </w:rPr>
              <w:t>、</w:t>
            </w:r>
            <w:r>
              <w:t>USB</w:t>
            </w:r>
            <w:r>
              <w:rPr>
                <w:spacing w:val="4"/>
              </w:rPr>
              <w:t xml:space="preserve"> 接囗≥4</w:t>
            </w:r>
            <w:r>
              <w:rPr>
                <w:spacing w:val="-29"/>
              </w:rPr>
              <w:t xml:space="preserve"> </w:t>
            </w:r>
            <w:r>
              <w:rPr>
                <w:spacing w:val="4"/>
              </w:rPr>
              <w:t>、钱箱接口≥1</w:t>
            </w:r>
            <w:r>
              <w:rPr>
                <w:spacing w:val="-27"/>
              </w:rPr>
              <w:t xml:space="preserve"> </w:t>
            </w:r>
            <w:r>
              <w:rPr>
                <w:spacing w:val="4"/>
              </w:rPr>
              <w:t>、</w:t>
            </w:r>
            <w:r>
              <w:rPr>
                <w:spacing w:val="-33"/>
              </w:rPr>
              <w:t xml:space="preserve"> </w:t>
            </w:r>
            <w:r>
              <w:rPr>
                <w:spacing w:val="4"/>
              </w:rPr>
              <w:t>以太网口</w:t>
            </w:r>
            <w:r>
              <w:rPr>
                <w:spacing w:val="-24"/>
              </w:rPr>
              <w:t xml:space="preserve"> </w:t>
            </w:r>
            <w:r>
              <w:rPr>
                <w:spacing w:val="4"/>
              </w:rPr>
              <w:t>≥1</w:t>
            </w:r>
            <w:r>
              <w:rPr>
                <w:spacing w:val="-26"/>
              </w:rPr>
              <w:t xml:space="preserve"> </w:t>
            </w:r>
            <w:r>
              <w:rPr>
                <w:spacing w:val="4"/>
              </w:rPr>
              <w:t>、音频接口≥</w:t>
            </w:r>
            <w:r>
              <w:rPr>
                <w:spacing w:val="-36"/>
              </w:rPr>
              <w:t xml:space="preserve"> </w:t>
            </w:r>
            <w:r>
              <w:rPr>
                <w:spacing w:val="4"/>
              </w:rPr>
              <w:t>1</w:t>
            </w:r>
            <w:r>
              <w:rPr>
                <w:spacing w:val="-26"/>
              </w:rPr>
              <w:t xml:space="preserve"> </w:t>
            </w:r>
            <w:r>
              <w:rPr>
                <w:spacing w:val="4"/>
              </w:rPr>
              <w:t>、</w:t>
            </w:r>
            <w:r>
              <w:t>VGA</w:t>
            </w:r>
            <w:r>
              <w:rPr>
                <w:spacing w:val="4"/>
              </w:rPr>
              <w:t xml:space="preserve"> 显示接口≥</w:t>
            </w:r>
            <w:r>
              <w:rPr>
                <w:spacing w:val="-35"/>
              </w:rPr>
              <w:t xml:space="preserve"> </w:t>
            </w:r>
            <w:r>
              <w:rPr>
                <w:spacing w:val="4"/>
              </w:rPr>
              <w:t>1</w:t>
            </w:r>
            <w:r>
              <w:rPr>
                <w:spacing w:val="-27"/>
              </w:rPr>
              <w:t xml:space="preserve"> </w:t>
            </w:r>
            <w:r>
              <w:rPr>
                <w:spacing w:val="4"/>
              </w:rPr>
              <w:t>、</w:t>
            </w:r>
            <w:r>
              <w:rPr>
                <w:spacing w:val="-33"/>
              </w:rPr>
              <w:t xml:space="preserve"> </w:t>
            </w:r>
            <w:r>
              <w:rPr>
                <w:spacing w:val="4"/>
              </w:rPr>
              <w:t>电源线接口≥1</w:t>
            </w:r>
          </w:p>
          <w:p w14:paraId="01AA29ED">
            <w:pPr>
              <w:pStyle w:val="67"/>
              <w:widowControl w:val="0"/>
              <w:spacing w:before="54" w:line="218" w:lineRule="auto"/>
              <w:ind w:left="107" w:right="42" w:firstLine="1"/>
              <w:jc w:val="both"/>
              <w:rPr>
                <w:rFonts w:hint="default" w:eastAsia="微软雅黑"/>
                <w:spacing w:val="4"/>
                <w:lang w:val="en-US" w:eastAsia="zh-CN"/>
              </w:rPr>
            </w:pPr>
            <w:r>
              <w:rPr>
                <w:rFonts w:hint="eastAsia"/>
                <w:spacing w:val="4"/>
                <w:highlight w:val="none"/>
                <w:lang w:val="en-US" w:eastAsia="zh-CN"/>
              </w:rPr>
              <w:t>备注：需提供第三方机构出具的检测报告或厂商出具设备彩页</w:t>
            </w:r>
            <w:r>
              <w:rPr>
                <w:rFonts w:hint="eastAsia"/>
                <w:spacing w:val="7"/>
                <w:highlight w:val="none"/>
                <w:lang w:val="en-US" w:eastAsia="zh-CN"/>
              </w:rPr>
              <w:t>并加盖</w:t>
            </w:r>
            <w:r>
              <w:rPr>
                <w:rFonts w:hint="eastAsia"/>
                <w:color w:val="auto"/>
                <w:spacing w:val="7"/>
                <w:highlight w:val="none"/>
                <w:lang w:val="en-US" w:eastAsia="zh-CN"/>
              </w:rPr>
              <w:t>原厂鲜章</w:t>
            </w:r>
            <w:r>
              <w:rPr>
                <w:rFonts w:hint="eastAsia"/>
                <w:spacing w:val="4"/>
                <w:highlight w:val="none"/>
                <w:lang w:val="en-US" w:eastAsia="zh-CN"/>
              </w:rPr>
              <w:t>。</w:t>
            </w:r>
          </w:p>
        </w:tc>
        <w:tc>
          <w:tcPr>
            <w:tcW w:w="349" w:type="pct"/>
          </w:tcPr>
          <w:p w14:paraId="06B8136E">
            <w:pPr>
              <w:pStyle w:val="67"/>
              <w:widowControl w:val="0"/>
              <w:spacing w:before="54" w:line="218" w:lineRule="auto"/>
              <w:ind w:left="107" w:right="42" w:firstLine="1"/>
              <w:jc w:val="both"/>
              <w:rPr>
                <w:rFonts w:hint="default"/>
                <w:spacing w:val="4"/>
                <w:highlight w:val="none"/>
                <w:lang w:val="en-US" w:eastAsia="zh-CN"/>
              </w:rPr>
            </w:pPr>
            <w:r>
              <w:rPr>
                <w:rFonts w:hint="eastAsia"/>
                <w:spacing w:val="6"/>
                <w:lang w:val="en-US" w:eastAsia="zh-CN"/>
              </w:rPr>
              <w:t>70台</w:t>
            </w:r>
          </w:p>
        </w:tc>
      </w:tr>
      <w:tr w14:paraId="125D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76A83D22">
            <w:pPr>
              <w:pStyle w:val="67"/>
              <w:widowControl w:val="0"/>
              <w:spacing w:before="54" w:line="218" w:lineRule="auto"/>
              <w:ind w:left="107" w:right="42" w:firstLine="1"/>
              <w:jc w:val="both"/>
              <w:rPr>
                <w:spacing w:val="7"/>
              </w:rPr>
            </w:pPr>
          </w:p>
        </w:tc>
        <w:tc>
          <w:tcPr>
            <w:tcW w:w="376" w:type="pct"/>
            <w:vAlign w:val="center"/>
          </w:tcPr>
          <w:p w14:paraId="5F80F365">
            <w:pPr>
              <w:pStyle w:val="67"/>
              <w:widowControl w:val="0"/>
              <w:spacing w:before="54" w:line="218" w:lineRule="auto"/>
              <w:ind w:left="107" w:right="42" w:firstLine="1"/>
              <w:jc w:val="center"/>
              <w:rPr>
                <w:spacing w:val="-4"/>
              </w:rPr>
            </w:pPr>
            <w:r>
              <w:rPr>
                <w:rFonts w:hint="eastAsia"/>
                <w:spacing w:val="8"/>
                <w:lang w:val="en-US" w:eastAsia="zh-CN"/>
              </w:rPr>
              <w:t xml:space="preserve">晨检仪      </w:t>
            </w:r>
            <w:r>
              <w:rPr>
                <w:rFonts w:hint="eastAsia"/>
                <w:spacing w:val="-4"/>
                <w:lang w:eastAsia="zh-CN"/>
              </w:rPr>
              <w:t>（</w:t>
            </w:r>
            <w:r>
              <w:rPr>
                <w:rFonts w:hint="eastAsia"/>
                <w:spacing w:val="-4"/>
                <w:lang w:val="en-US" w:eastAsia="zh-CN"/>
              </w:rPr>
              <w:t>主要设备</w:t>
            </w:r>
            <w:r>
              <w:rPr>
                <w:rFonts w:hint="eastAsia"/>
                <w:spacing w:val="-4"/>
                <w:lang w:eastAsia="zh-CN"/>
              </w:rPr>
              <w:t>）</w:t>
            </w:r>
          </w:p>
        </w:tc>
        <w:tc>
          <w:tcPr>
            <w:tcW w:w="3990" w:type="pct"/>
          </w:tcPr>
          <w:p w14:paraId="190C4AC6">
            <w:pPr>
              <w:pStyle w:val="67"/>
              <w:widowControl w:val="0"/>
              <w:spacing w:before="57" w:line="186" w:lineRule="auto"/>
              <w:ind w:left="114"/>
            </w:pPr>
            <w:r>
              <w:rPr>
                <w:b/>
                <w:bCs/>
                <w:spacing w:val="7"/>
              </w:rPr>
              <w:t>主要功能与要求：</w:t>
            </w:r>
          </w:p>
          <w:p w14:paraId="1E790C04">
            <w:pPr>
              <w:pStyle w:val="67"/>
              <w:widowControl w:val="0"/>
              <w:spacing w:before="43" w:line="215" w:lineRule="auto"/>
              <w:ind w:left="113" w:right="108"/>
              <w:rPr>
                <w:spacing w:val="9"/>
              </w:rPr>
            </w:pPr>
            <w:r>
              <w:rPr>
                <w:spacing w:val="5"/>
              </w:rPr>
              <w:t>需支持人员测温</w:t>
            </w:r>
            <w:r>
              <w:rPr>
                <w:spacing w:val="-25"/>
              </w:rPr>
              <w:t xml:space="preserve"> </w:t>
            </w:r>
            <w:r>
              <w:rPr>
                <w:spacing w:val="5"/>
              </w:rPr>
              <w:t>、支持手心手背拍照异常</w:t>
            </w:r>
            <w:r>
              <w:rPr>
                <w:spacing w:val="-38"/>
              </w:rPr>
              <w:t xml:space="preserve"> </w:t>
            </w:r>
            <w:r>
              <w:rPr>
                <w:spacing w:val="5"/>
              </w:rPr>
              <w:t>（部明显</w:t>
            </w:r>
            <w:r>
              <w:rPr>
                <w:spacing w:val="4"/>
              </w:rPr>
              <w:t>创伤</w:t>
            </w:r>
            <w:r>
              <w:rPr>
                <w:spacing w:val="-26"/>
              </w:rPr>
              <w:t xml:space="preserve"> </w:t>
            </w:r>
            <w:r>
              <w:rPr>
                <w:spacing w:val="4"/>
              </w:rPr>
              <w:t>、创可贴</w:t>
            </w:r>
            <w:r>
              <w:rPr>
                <w:spacing w:val="-25"/>
              </w:rPr>
              <w:t xml:space="preserve"> </w:t>
            </w:r>
            <w:r>
              <w:rPr>
                <w:spacing w:val="4"/>
              </w:rPr>
              <w:t>、指甲油</w:t>
            </w:r>
            <w:r>
              <w:rPr>
                <w:spacing w:val="-25"/>
              </w:rPr>
              <w:t xml:space="preserve"> </w:t>
            </w:r>
            <w:r>
              <w:rPr>
                <w:spacing w:val="4"/>
              </w:rPr>
              <w:t>、佩戴戒指）</w:t>
            </w:r>
            <w:r>
              <w:rPr>
                <w:spacing w:val="-37"/>
              </w:rPr>
              <w:t xml:space="preserve"> </w:t>
            </w:r>
            <w:r>
              <w:rPr>
                <w:spacing w:val="4"/>
              </w:rPr>
              <w:t>算法识别，</w:t>
            </w:r>
            <w:r>
              <w:rPr>
                <w:spacing w:val="-27"/>
              </w:rPr>
              <w:t xml:space="preserve"> </w:t>
            </w:r>
            <w:r>
              <w:rPr>
                <w:spacing w:val="4"/>
              </w:rPr>
              <w:t>人员姓名</w:t>
            </w:r>
            <w:r>
              <w:rPr>
                <w:spacing w:val="-26"/>
              </w:rPr>
              <w:t xml:space="preserve"> </w:t>
            </w:r>
            <w:r>
              <w:rPr>
                <w:spacing w:val="4"/>
              </w:rPr>
              <w:t>、体温</w:t>
            </w:r>
            <w:r>
              <w:rPr>
                <w:spacing w:val="-25"/>
              </w:rPr>
              <w:t xml:space="preserve"> </w:t>
            </w:r>
            <w:r>
              <w:rPr>
                <w:spacing w:val="4"/>
              </w:rPr>
              <w:t>、手心手</w:t>
            </w:r>
            <w:r>
              <w:t xml:space="preserve"> </w:t>
            </w:r>
            <w:r>
              <w:rPr>
                <w:spacing w:val="9"/>
              </w:rPr>
              <w:t>背图片等检查结果推送至校级与县级监管平台。</w:t>
            </w:r>
          </w:p>
          <w:p w14:paraId="4291BC8F">
            <w:pPr>
              <w:pStyle w:val="67"/>
              <w:widowControl w:val="0"/>
              <w:spacing w:before="57" w:line="196" w:lineRule="auto"/>
              <w:ind w:left="112" w:right="108" w:hanging="3"/>
              <w:rPr>
                <w:rFonts w:hint="eastAsia" w:eastAsia="微软雅黑"/>
                <w:color w:val="auto"/>
                <w:spacing w:val="7"/>
                <w:lang w:eastAsia="zh-CN"/>
              </w:rPr>
            </w:pPr>
            <w:r>
              <w:rPr>
                <w:rFonts w:hint="eastAsia"/>
                <w:color w:val="auto"/>
                <w:spacing w:val="7"/>
                <w:lang w:eastAsia="zh-CN"/>
              </w:rPr>
              <w:t>（</w:t>
            </w:r>
            <w:r>
              <w:rPr>
                <w:rFonts w:hint="eastAsia"/>
                <w:color w:val="auto"/>
                <w:spacing w:val="7"/>
                <w:lang w:val="en-US" w:eastAsia="zh-CN"/>
              </w:rPr>
              <w:t>提供软件功能截图证明并加盖</w:t>
            </w:r>
            <w:r>
              <w:rPr>
                <w:rFonts w:hint="eastAsia"/>
                <w:color w:val="auto"/>
                <w:spacing w:val="7"/>
                <w:highlight w:val="none"/>
                <w:lang w:val="en-US" w:eastAsia="zh-CN"/>
              </w:rPr>
              <w:t>原厂鲜章</w:t>
            </w:r>
            <w:r>
              <w:rPr>
                <w:rFonts w:hint="eastAsia"/>
                <w:color w:val="auto"/>
                <w:spacing w:val="7"/>
                <w:lang w:eastAsia="zh-CN"/>
              </w:rPr>
              <w:t>）</w:t>
            </w:r>
          </w:p>
          <w:p w14:paraId="044BDEDD">
            <w:pPr>
              <w:pStyle w:val="67"/>
              <w:widowControl w:val="0"/>
              <w:spacing w:before="10" w:line="187" w:lineRule="auto"/>
              <w:ind w:left="109"/>
            </w:pPr>
            <w:r>
              <w:rPr>
                <w:b/>
                <w:bCs/>
                <w:spacing w:val="7"/>
              </w:rPr>
              <w:t>设备参数：</w:t>
            </w:r>
          </w:p>
          <w:p w14:paraId="49323401">
            <w:pPr>
              <w:pStyle w:val="67"/>
              <w:widowControl w:val="0"/>
              <w:spacing w:before="43" w:line="218" w:lineRule="auto"/>
              <w:ind w:left="113"/>
              <w:rPr>
                <w:highlight w:val="none"/>
              </w:rPr>
            </w:pPr>
            <w:r>
              <w:rPr>
                <w:rFonts w:hint="eastAsia"/>
                <w:highlight w:val="none"/>
                <w:lang w:val="en-US" w:eastAsia="zh-CN"/>
              </w:rPr>
              <w:t>行业主流</w:t>
            </w:r>
            <w:r>
              <w:rPr>
                <w:highlight w:val="none"/>
              </w:rPr>
              <w:t>操作系统：</w:t>
            </w:r>
            <w:r>
              <w:rPr>
                <w:spacing w:val="-24"/>
                <w:highlight w:val="none"/>
              </w:rPr>
              <w:t xml:space="preserve"> </w:t>
            </w:r>
            <w:r>
              <w:rPr>
                <w:highlight w:val="none"/>
              </w:rPr>
              <w:t>Linux 或安卓</w:t>
            </w:r>
          </w:p>
          <w:p w14:paraId="0B28B584">
            <w:pPr>
              <w:pStyle w:val="67"/>
              <w:widowControl w:val="0"/>
              <w:spacing w:line="218" w:lineRule="auto"/>
              <w:ind w:left="109"/>
              <w:rPr>
                <w:rFonts w:hint="default" w:eastAsia="微软雅黑"/>
                <w:spacing w:val="3"/>
                <w:lang w:val="en-US" w:eastAsia="zh-CN"/>
              </w:rPr>
            </w:pPr>
            <w:r>
              <w:rPr>
                <w:rFonts w:hint="eastAsia"/>
                <w:spacing w:val="3"/>
                <w:lang w:val="en-US" w:eastAsia="zh-CN"/>
              </w:rPr>
              <w:t>处理器：具备双核</w:t>
            </w:r>
          </w:p>
          <w:p w14:paraId="715189E4">
            <w:pPr>
              <w:pStyle w:val="67"/>
              <w:widowControl w:val="0"/>
              <w:spacing w:line="218" w:lineRule="auto"/>
              <w:ind w:left="109"/>
            </w:pPr>
            <w:r>
              <w:rPr>
                <w:spacing w:val="3"/>
              </w:rPr>
              <w:t>设备存储： ≥8</w:t>
            </w:r>
            <w:r>
              <w:t>GB</w:t>
            </w:r>
          </w:p>
          <w:p w14:paraId="18ABB7C7">
            <w:pPr>
              <w:pStyle w:val="67"/>
              <w:widowControl w:val="0"/>
              <w:spacing w:before="1" w:line="217" w:lineRule="auto"/>
              <w:ind w:left="113"/>
            </w:pPr>
            <w:r>
              <w:t>摄像头：</w:t>
            </w:r>
            <w:r>
              <w:rPr>
                <w:spacing w:val="-4"/>
              </w:rPr>
              <w:t xml:space="preserve"> </w:t>
            </w:r>
            <w:r>
              <w:t>支持双目摄像头， ≥200w 像素</w:t>
            </w:r>
          </w:p>
          <w:p w14:paraId="31AF2730">
            <w:pPr>
              <w:pStyle w:val="67"/>
              <w:widowControl w:val="0"/>
              <w:spacing w:before="1" w:line="218" w:lineRule="auto"/>
              <w:ind w:left="114"/>
            </w:pPr>
            <w:r>
              <w:rPr>
                <w:spacing w:val="-4"/>
              </w:rPr>
              <w:t>镜头： ≥4.5mm</w:t>
            </w:r>
          </w:p>
          <w:p w14:paraId="7A1E4B2B">
            <w:pPr>
              <w:pStyle w:val="67"/>
              <w:widowControl w:val="0"/>
              <w:spacing w:before="1" w:line="217" w:lineRule="auto"/>
              <w:ind w:left="108"/>
            </w:pPr>
            <w:r>
              <w:rPr>
                <w:spacing w:val="4"/>
              </w:rPr>
              <w:t>扬声器： 内置扬声器，</w:t>
            </w:r>
            <w:r>
              <w:rPr>
                <w:spacing w:val="-15"/>
              </w:rPr>
              <w:t xml:space="preserve"> </w:t>
            </w:r>
            <w:r>
              <w:rPr>
                <w:spacing w:val="4"/>
              </w:rPr>
              <w:t>语音播放内容可定制</w:t>
            </w:r>
          </w:p>
          <w:p w14:paraId="1C7B3356">
            <w:pPr>
              <w:pStyle w:val="67"/>
              <w:widowControl w:val="0"/>
              <w:spacing w:before="1" w:line="218" w:lineRule="auto"/>
              <w:ind w:left="114"/>
            </w:pPr>
            <w:r>
              <w:rPr>
                <w:spacing w:val="6"/>
              </w:rPr>
              <w:t>人脸识别：</w:t>
            </w:r>
            <w:r>
              <w:rPr>
                <w:spacing w:val="-21"/>
              </w:rPr>
              <w:t xml:space="preserve"> </w:t>
            </w:r>
            <w:r>
              <w:rPr>
                <w:spacing w:val="6"/>
              </w:rPr>
              <w:t>支持双目活体检测，</w:t>
            </w:r>
            <w:r>
              <w:rPr>
                <w:spacing w:val="-22"/>
              </w:rPr>
              <w:t xml:space="preserve"> </w:t>
            </w:r>
            <w:r>
              <w:rPr>
                <w:spacing w:val="6"/>
              </w:rPr>
              <w:t>支持人脸识别算法</w:t>
            </w:r>
          </w:p>
          <w:p w14:paraId="0505DC0C">
            <w:pPr>
              <w:pStyle w:val="67"/>
              <w:widowControl w:val="0"/>
              <w:spacing w:before="42" w:line="218" w:lineRule="auto"/>
              <w:ind w:left="112"/>
            </w:pPr>
            <w:r>
              <w:rPr>
                <w:spacing w:val="2"/>
              </w:rPr>
              <w:t>识别时间： ≤0.3s</w:t>
            </w:r>
          </w:p>
          <w:p w14:paraId="4B62760E">
            <w:pPr>
              <w:pStyle w:val="67"/>
              <w:widowControl w:val="0"/>
              <w:spacing w:before="1" w:line="186" w:lineRule="auto"/>
              <w:ind w:left="113"/>
            </w:pPr>
            <w:r>
              <w:rPr>
                <w:spacing w:val="6"/>
              </w:rPr>
              <w:t>手部检测：</w:t>
            </w:r>
            <w:r>
              <w:rPr>
                <w:spacing w:val="-18"/>
              </w:rPr>
              <w:t xml:space="preserve"> </w:t>
            </w:r>
            <w:r>
              <w:rPr>
                <w:spacing w:val="6"/>
              </w:rPr>
              <w:t>支持手心手背检测</w:t>
            </w:r>
          </w:p>
          <w:p w14:paraId="209666F4">
            <w:pPr>
              <w:pStyle w:val="67"/>
              <w:widowControl w:val="0"/>
              <w:spacing w:before="44" w:line="218" w:lineRule="auto"/>
              <w:ind w:left="112"/>
            </w:pPr>
            <w:r>
              <w:rPr>
                <w:spacing w:val="5"/>
              </w:rPr>
              <w:t>高温报警：</w:t>
            </w:r>
            <w:r>
              <w:rPr>
                <w:spacing w:val="-6"/>
              </w:rPr>
              <w:t xml:space="preserve"> </w:t>
            </w:r>
            <w:r>
              <w:rPr>
                <w:spacing w:val="5"/>
              </w:rPr>
              <w:t>支持远距离测量体温，</w:t>
            </w:r>
            <w:r>
              <w:rPr>
                <w:spacing w:val="-23"/>
              </w:rPr>
              <w:t xml:space="preserve"> </w:t>
            </w:r>
            <w:r>
              <w:rPr>
                <w:spacing w:val="5"/>
              </w:rPr>
              <w:t>并高温报警</w:t>
            </w:r>
          </w:p>
          <w:p w14:paraId="3CFFE7F4">
            <w:pPr>
              <w:pStyle w:val="67"/>
              <w:widowControl w:val="0"/>
              <w:spacing w:line="218" w:lineRule="auto"/>
              <w:ind w:left="117"/>
            </w:pPr>
            <w:r>
              <w:t>测量精度：</w:t>
            </w:r>
            <w:r>
              <w:rPr>
                <w:spacing w:val="27"/>
                <w:w w:val="101"/>
              </w:rPr>
              <w:t xml:space="preserve"> </w:t>
            </w:r>
            <w:r>
              <w:t>±0.3℃</w:t>
            </w:r>
          </w:p>
          <w:p w14:paraId="2C1B760C">
            <w:pPr>
              <w:pStyle w:val="67"/>
              <w:widowControl w:val="0"/>
              <w:spacing w:before="1" w:line="218" w:lineRule="auto"/>
              <w:ind w:left="116"/>
            </w:pPr>
            <w:r>
              <w:rPr>
                <w:spacing w:val="3"/>
              </w:rPr>
              <w:t>温度分辨率： ≤0.1℃</w:t>
            </w:r>
          </w:p>
          <w:p w14:paraId="092A4E6D">
            <w:pPr>
              <w:pStyle w:val="67"/>
              <w:widowControl w:val="0"/>
              <w:spacing w:line="218" w:lineRule="auto"/>
              <w:ind w:left="117"/>
            </w:pPr>
            <w:r>
              <w:t>测温距离： ≤50cm</w:t>
            </w:r>
          </w:p>
          <w:p w14:paraId="5ABC7805">
            <w:pPr>
              <w:pStyle w:val="67"/>
              <w:widowControl w:val="0"/>
              <w:spacing w:before="1" w:line="218" w:lineRule="auto"/>
              <w:ind w:left="123"/>
            </w:pPr>
            <w:r>
              <w:rPr>
                <w:spacing w:val="-4"/>
              </w:rPr>
              <w:t>响应时间： ≤300ms</w:t>
            </w:r>
          </w:p>
          <w:p w14:paraId="6A419DAC">
            <w:pPr>
              <w:pStyle w:val="67"/>
              <w:widowControl w:val="0"/>
              <w:spacing w:before="54" w:line="218" w:lineRule="auto"/>
              <w:ind w:left="107" w:right="42" w:firstLine="1"/>
              <w:jc w:val="both"/>
              <w:rPr>
                <w:spacing w:val="4"/>
                <w:highlight w:val="none"/>
              </w:rPr>
            </w:pPr>
            <w:r>
              <w:rPr>
                <w:spacing w:val="4"/>
              </w:rPr>
              <w:t>网络接口</w:t>
            </w:r>
            <w:r>
              <w:rPr>
                <w:spacing w:val="4"/>
                <w:highlight w:val="none"/>
              </w:rPr>
              <w:t>：</w:t>
            </w:r>
            <w:r>
              <w:rPr>
                <w:spacing w:val="-16"/>
                <w:highlight w:val="none"/>
              </w:rPr>
              <w:t xml:space="preserve"> </w:t>
            </w:r>
            <w:r>
              <w:rPr>
                <w:spacing w:val="-2"/>
                <w:highlight w:val="none"/>
              </w:rPr>
              <w:t>≥</w:t>
            </w:r>
            <w:r>
              <w:rPr>
                <w:rFonts w:hint="eastAsia"/>
                <w:spacing w:val="4"/>
                <w:highlight w:val="none"/>
                <w:lang w:val="en-US" w:eastAsia="zh-CN"/>
              </w:rPr>
              <w:t>百</w:t>
            </w:r>
            <w:r>
              <w:rPr>
                <w:spacing w:val="4"/>
                <w:highlight w:val="none"/>
              </w:rPr>
              <w:t>兆以太网接口</w:t>
            </w:r>
          </w:p>
          <w:p w14:paraId="618F383C">
            <w:pPr>
              <w:pStyle w:val="67"/>
              <w:widowControl w:val="0"/>
              <w:spacing w:before="55" w:line="218" w:lineRule="auto"/>
              <w:ind w:left="115"/>
              <w:rPr>
                <w:highlight w:val="none"/>
              </w:rPr>
            </w:pPr>
            <w:r>
              <w:rPr>
                <w:spacing w:val="1"/>
                <w:highlight w:val="none"/>
              </w:rPr>
              <w:t>韦根接口：</w:t>
            </w:r>
            <w:r>
              <w:rPr>
                <w:spacing w:val="-2"/>
                <w:highlight w:val="none"/>
              </w:rPr>
              <w:t>≥</w:t>
            </w:r>
            <w:r>
              <w:rPr>
                <w:spacing w:val="1"/>
                <w:highlight w:val="none"/>
              </w:rPr>
              <w:t xml:space="preserve"> 1 路韦根接口输出，</w:t>
            </w:r>
            <w:r>
              <w:rPr>
                <w:spacing w:val="4"/>
                <w:highlight w:val="none"/>
              </w:rPr>
              <w:t xml:space="preserve"> </w:t>
            </w:r>
            <w:r>
              <w:rPr>
                <w:spacing w:val="1"/>
                <w:highlight w:val="none"/>
              </w:rPr>
              <w:t>1 路韦根接口输入</w:t>
            </w:r>
          </w:p>
          <w:p w14:paraId="255A2D7F">
            <w:pPr>
              <w:pStyle w:val="67"/>
              <w:widowControl w:val="0"/>
              <w:spacing w:before="1" w:line="218" w:lineRule="auto"/>
              <w:ind w:left="111"/>
              <w:rPr>
                <w:highlight w:val="none"/>
              </w:rPr>
            </w:pPr>
            <w:r>
              <w:rPr>
                <w:spacing w:val="-2"/>
                <w:highlight w:val="none"/>
              </w:rPr>
              <w:t>通讯接口：≥ 1 路 RS485 通讯接口</w:t>
            </w:r>
          </w:p>
          <w:p w14:paraId="24EFD047">
            <w:pPr>
              <w:pStyle w:val="67"/>
              <w:widowControl w:val="0"/>
              <w:spacing w:line="218" w:lineRule="auto"/>
              <w:ind w:left="110"/>
              <w:rPr>
                <w:highlight w:val="none"/>
              </w:rPr>
            </w:pPr>
            <w:r>
              <w:rPr>
                <w:spacing w:val="-5"/>
                <w:highlight w:val="none"/>
              </w:rPr>
              <w:t>USB接口：</w:t>
            </w:r>
            <w:r>
              <w:rPr>
                <w:spacing w:val="-2"/>
                <w:highlight w:val="none"/>
              </w:rPr>
              <w:t>≥</w:t>
            </w:r>
            <w:r>
              <w:rPr>
                <w:spacing w:val="-5"/>
                <w:highlight w:val="none"/>
              </w:rPr>
              <w:t xml:space="preserve"> 1 路 USB 接口</w:t>
            </w:r>
          </w:p>
          <w:p w14:paraId="3FADC125">
            <w:pPr>
              <w:pStyle w:val="67"/>
              <w:widowControl w:val="0"/>
              <w:spacing w:line="213" w:lineRule="auto"/>
              <w:ind w:left="112"/>
              <w:rPr>
                <w:highlight w:val="none"/>
              </w:rPr>
            </w:pPr>
            <w:r>
              <w:rPr>
                <w:spacing w:val="-4"/>
                <w:highlight w:val="none"/>
              </w:rPr>
              <w:t>信噪比： ≥50db(AGC OFF)</w:t>
            </w:r>
          </w:p>
          <w:p w14:paraId="386DB4DA">
            <w:pPr>
              <w:pStyle w:val="67"/>
              <w:widowControl w:val="0"/>
              <w:spacing w:before="54" w:line="218" w:lineRule="auto"/>
              <w:ind w:left="107" w:right="42" w:firstLine="1"/>
              <w:jc w:val="both"/>
              <w:rPr>
                <w:spacing w:val="4"/>
                <w:highlight w:val="none"/>
              </w:rPr>
            </w:pPr>
            <w:r>
              <w:rPr>
                <w:spacing w:val="4"/>
                <w:highlight w:val="none"/>
              </w:rPr>
              <w:t>屏幕尺寸： ≥8 英寸</w:t>
            </w:r>
          </w:p>
          <w:p w14:paraId="48F635D8">
            <w:pPr>
              <w:pStyle w:val="67"/>
              <w:widowControl w:val="0"/>
              <w:spacing w:before="54" w:line="218" w:lineRule="auto"/>
              <w:ind w:left="107" w:right="42" w:firstLine="1"/>
              <w:jc w:val="both"/>
              <w:rPr>
                <w:rFonts w:hint="eastAsia"/>
                <w:spacing w:val="4"/>
              </w:rPr>
            </w:pPr>
            <w:r>
              <w:rPr>
                <w:rFonts w:hint="eastAsia"/>
                <w:spacing w:val="4"/>
                <w:highlight w:val="none"/>
                <w:lang w:val="en-US" w:eastAsia="zh-CN"/>
              </w:rPr>
              <w:t>备注：以上参数需提供第三方机构出具的检测报告或厂商出具设备彩页</w:t>
            </w:r>
            <w:r>
              <w:rPr>
                <w:rFonts w:hint="eastAsia"/>
                <w:spacing w:val="7"/>
                <w:highlight w:val="none"/>
                <w:lang w:val="en-US" w:eastAsia="zh-CN"/>
              </w:rPr>
              <w:t>并加盖原厂鲜章</w:t>
            </w:r>
            <w:r>
              <w:rPr>
                <w:rFonts w:hint="eastAsia"/>
                <w:spacing w:val="4"/>
                <w:highlight w:val="none"/>
                <w:lang w:val="en-US" w:eastAsia="zh-CN"/>
              </w:rPr>
              <w:t>。</w:t>
            </w:r>
          </w:p>
        </w:tc>
        <w:tc>
          <w:tcPr>
            <w:tcW w:w="349" w:type="pct"/>
          </w:tcPr>
          <w:p w14:paraId="38EAB4BE">
            <w:pPr>
              <w:pStyle w:val="67"/>
              <w:widowControl w:val="0"/>
              <w:spacing w:before="54" w:line="218" w:lineRule="auto"/>
              <w:ind w:left="107" w:right="42" w:firstLine="1"/>
              <w:jc w:val="both"/>
              <w:rPr>
                <w:rFonts w:hint="default"/>
                <w:spacing w:val="4"/>
                <w:highlight w:val="none"/>
                <w:lang w:val="en-US" w:eastAsia="zh-CN"/>
              </w:rPr>
            </w:pPr>
            <w:r>
              <w:rPr>
                <w:rFonts w:hint="eastAsia"/>
                <w:spacing w:val="6"/>
                <w:lang w:val="en-US" w:eastAsia="zh-CN"/>
              </w:rPr>
              <w:t>70台</w:t>
            </w:r>
          </w:p>
        </w:tc>
      </w:tr>
      <w:tr w14:paraId="061F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453194E0">
            <w:pPr>
              <w:pStyle w:val="67"/>
              <w:widowControl w:val="0"/>
              <w:spacing w:before="54" w:line="218" w:lineRule="auto"/>
              <w:ind w:left="107" w:right="42" w:firstLine="1"/>
              <w:jc w:val="both"/>
              <w:rPr>
                <w:spacing w:val="7"/>
              </w:rPr>
            </w:pPr>
          </w:p>
        </w:tc>
        <w:tc>
          <w:tcPr>
            <w:tcW w:w="376" w:type="pct"/>
            <w:vAlign w:val="center"/>
          </w:tcPr>
          <w:p w14:paraId="3D4D20BE">
            <w:pPr>
              <w:pStyle w:val="67"/>
              <w:widowControl w:val="0"/>
              <w:spacing w:before="86" w:line="185" w:lineRule="auto"/>
              <w:jc w:val="center"/>
              <w:rPr>
                <w:rFonts w:hint="default" w:eastAsia="微软雅黑"/>
                <w:color w:val="auto"/>
                <w:spacing w:val="8"/>
                <w:lang w:val="en-US" w:eastAsia="zh-CN"/>
              </w:rPr>
            </w:pPr>
            <w:r>
              <w:rPr>
                <w:color w:val="auto"/>
                <w:spacing w:val="8"/>
              </w:rPr>
              <w:t>验货区巡查</w:t>
            </w:r>
            <w:r>
              <w:rPr>
                <w:color w:val="auto"/>
                <w:spacing w:val="7"/>
              </w:rPr>
              <w:t>摄像头</w:t>
            </w:r>
          </w:p>
        </w:tc>
        <w:tc>
          <w:tcPr>
            <w:tcW w:w="3990" w:type="pct"/>
            <w:vAlign w:val="top"/>
          </w:tcPr>
          <w:p w14:paraId="54851331">
            <w:pPr>
              <w:pStyle w:val="67"/>
              <w:widowControl w:val="0"/>
              <w:spacing w:before="53" w:line="186" w:lineRule="auto"/>
              <w:ind w:left="114"/>
              <w:rPr>
                <w:color w:val="auto"/>
              </w:rPr>
            </w:pPr>
            <w:r>
              <w:rPr>
                <w:b/>
                <w:bCs/>
                <w:color w:val="auto"/>
                <w:spacing w:val="7"/>
              </w:rPr>
              <w:t>主要功能与要求：</w:t>
            </w:r>
          </w:p>
          <w:p w14:paraId="10250514">
            <w:pPr>
              <w:pStyle w:val="67"/>
              <w:widowControl w:val="0"/>
              <w:spacing w:before="42" w:line="218" w:lineRule="auto"/>
              <w:ind w:left="115"/>
              <w:rPr>
                <w:rFonts w:hint="eastAsia"/>
                <w:color w:val="auto"/>
                <w:spacing w:val="8"/>
                <w:lang w:eastAsia="zh-CN"/>
              </w:rPr>
            </w:pPr>
            <w:r>
              <w:rPr>
                <w:color w:val="auto"/>
                <w:spacing w:val="8"/>
              </w:rPr>
              <w:t>支持与智慧验货机对接，实现对每个食材验收时间进行验货片段进行视频截取，上传至对应食材验收详情</w:t>
            </w:r>
            <w:r>
              <w:rPr>
                <w:rFonts w:hint="eastAsia"/>
                <w:color w:val="auto"/>
                <w:spacing w:val="8"/>
                <w:lang w:eastAsia="zh-CN"/>
              </w:rPr>
              <w:t>。</w:t>
            </w:r>
          </w:p>
          <w:p w14:paraId="6C1AD257">
            <w:pPr>
              <w:pStyle w:val="67"/>
              <w:widowControl w:val="0"/>
              <w:spacing w:before="57" w:line="196" w:lineRule="auto"/>
              <w:ind w:left="112" w:right="108" w:hanging="3"/>
              <w:rPr>
                <w:rFonts w:hint="eastAsia" w:eastAsia="微软雅黑"/>
                <w:color w:val="auto"/>
                <w:spacing w:val="7"/>
                <w:lang w:eastAsia="zh-CN"/>
              </w:rPr>
            </w:pPr>
            <w:r>
              <w:rPr>
                <w:rFonts w:hint="eastAsia"/>
                <w:color w:val="auto"/>
                <w:spacing w:val="7"/>
                <w:lang w:eastAsia="zh-CN"/>
              </w:rPr>
              <w:t>（</w:t>
            </w:r>
            <w:r>
              <w:rPr>
                <w:rFonts w:hint="eastAsia"/>
                <w:color w:val="auto"/>
                <w:spacing w:val="7"/>
                <w:lang w:val="en-US" w:eastAsia="zh-CN"/>
              </w:rPr>
              <w:t>提供软件功能截图证明并加盖</w:t>
            </w:r>
            <w:r>
              <w:rPr>
                <w:rFonts w:hint="eastAsia"/>
                <w:color w:val="auto"/>
                <w:spacing w:val="7"/>
                <w:highlight w:val="none"/>
                <w:lang w:val="en-US" w:eastAsia="zh-CN"/>
              </w:rPr>
              <w:t>原厂鲜章</w:t>
            </w:r>
            <w:r>
              <w:rPr>
                <w:rFonts w:hint="eastAsia"/>
                <w:color w:val="auto"/>
                <w:spacing w:val="7"/>
                <w:lang w:eastAsia="zh-CN"/>
              </w:rPr>
              <w:t>）</w:t>
            </w:r>
          </w:p>
          <w:p w14:paraId="3F738955">
            <w:pPr>
              <w:pStyle w:val="67"/>
              <w:widowControl w:val="0"/>
              <w:spacing w:before="2" w:line="187" w:lineRule="auto"/>
              <w:ind w:firstLine="195" w:firstLineChars="100"/>
              <w:rPr>
                <w:color w:val="auto"/>
              </w:rPr>
            </w:pPr>
            <w:r>
              <w:rPr>
                <w:b/>
                <w:bCs/>
                <w:color w:val="auto"/>
                <w:spacing w:val="7"/>
              </w:rPr>
              <w:t>设备参数：</w:t>
            </w:r>
          </w:p>
          <w:p w14:paraId="693E8E87">
            <w:pPr>
              <w:pStyle w:val="67"/>
              <w:widowControl w:val="0"/>
              <w:spacing w:before="44" w:line="218" w:lineRule="auto"/>
              <w:ind w:left="114" w:right="3883" w:hanging="5"/>
              <w:rPr>
                <w:color w:val="auto"/>
                <w:highlight w:val="none"/>
              </w:rPr>
            </w:pPr>
            <w:r>
              <w:rPr>
                <w:color w:val="auto"/>
                <w:spacing w:val="-2"/>
                <w:highlight w:val="none"/>
              </w:rPr>
              <w:t>像素：</w:t>
            </w:r>
            <w:r>
              <w:rPr>
                <w:color w:val="auto"/>
                <w:spacing w:val="3"/>
                <w:highlight w:val="none"/>
              </w:rPr>
              <w:t>≥</w:t>
            </w:r>
            <w:r>
              <w:rPr>
                <w:color w:val="auto"/>
                <w:spacing w:val="-12"/>
                <w:highlight w:val="none"/>
              </w:rPr>
              <w:t xml:space="preserve"> </w:t>
            </w:r>
            <w:r>
              <w:rPr>
                <w:color w:val="auto"/>
                <w:spacing w:val="-2"/>
                <w:highlight w:val="none"/>
              </w:rPr>
              <w:t>400</w:t>
            </w:r>
            <w:r>
              <w:rPr>
                <w:color w:val="auto"/>
                <w:spacing w:val="53"/>
                <w:highlight w:val="none"/>
              </w:rPr>
              <w:t xml:space="preserve"> </w:t>
            </w:r>
            <w:r>
              <w:rPr>
                <w:color w:val="auto"/>
                <w:spacing w:val="-2"/>
                <w:highlight w:val="none"/>
              </w:rPr>
              <w:t>万，</w:t>
            </w:r>
            <w:r>
              <w:rPr>
                <w:color w:val="auto"/>
                <w:spacing w:val="-25"/>
                <w:highlight w:val="none"/>
              </w:rPr>
              <w:t xml:space="preserve"> </w:t>
            </w:r>
            <w:r>
              <w:rPr>
                <w:color w:val="auto"/>
                <w:spacing w:val="-2"/>
                <w:highlight w:val="none"/>
              </w:rPr>
              <w:t>最高分辨率≥</w:t>
            </w:r>
            <w:r>
              <w:rPr>
                <w:color w:val="auto"/>
                <w:spacing w:val="52"/>
                <w:w w:val="101"/>
                <w:highlight w:val="none"/>
              </w:rPr>
              <w:t xml:space="preserve"> </w:t>
            </w:r>
            <w:r>
              <w:rPr>
                <w:color w:val="auto"/>
                <w:spacing w:val="-2"/>
                <w:highlight w:val="none"/>
              </w:rPr>
              <w:t>2560×</w:t>
            </w:r>
            <w:r>
              <w:rPr>
                <w:color w:val="auto"/>
                <w:spacing w:val="-35"/>
                <w:highlight w:val="none"/>
              </w:rPr>
              <w:t xml:space="preserve"> </w:t>
            </w:r>
            <w:r>
              <w:rPr>
                <w:color w:val="auto"/>
                <w:spacing w:val="-2"/>
                <w:highlight w:val="none"/>
              </w:rPr>
              <w:t>1440 @25 fps，</w:t>
            </w:r>
            <w:r>
              <w:rPr>
                <w:color w:val="auto"/>
                <w:spacing w:val="-33"/>
                <w:highlight w:val="none"/>
              </w:rPr>
              <w:t xml:space="preserve"> </w:t>
            </w:r>
            <w:r>
              <w:rPr>
                <w:color w:val="auto"/>
                <w:spacing w:val="-2"/>
                <w:highlight w:val="none"/>
              </w:rPr>
              <w:t>在该分辨率下可输出实时图像</w:t>
            </w:r>
            <w:r>
              <w:rPr>
                <w:color w:val="auto"/>
                <w:highlight w:val="none"/>
              </w:rPr>
              <w:t>支持白光/红外光双补光， 白光最远</w:t>
            </w:r>
            <w:r>
              <w:rPr>
                <w:color w:val="auto"/>
                <w:spacing w:val="-2"/>
                <w:highlight w:val="none"/>
              </w:rPr>
              <w:t>≥</w:t>
            </w:r>
            <w:r>
              <w:rPr>
                <w:color w:val="auto"/>
                <w:spacing w:val="55"/>
                <w:w w:val="101"/>
                <w:highlight w:val="none"/>
              </w:rPr>
              <w:t xml:space="preserve"> </w:t>
            </w:r>
            <w:r>
              <w:rPr>
                <w:color w:val="auto"/>
                <w:highlight w:val="none"/>
              </w:rPr>
              <w:t>30 m，</w:t>
            </w:r>
            <w:r>
              <w:rPr>
                <w:color w:val="auto"/>
                <w:spacing w:val="-24"/>
                <w:highlight w:val="none"/>
              </w:rPr>
              <w:t xml:space="preserve"> </w:t>
            </w:r>
            <w:r>
              <w:rPr>
                <w:color w:val="auto"/>
                <w:highlight w:val="none"/>
              </w:rPr>
              <w:t>红外光最远</w:t>
            </w:r>
            <w:r>
              <w:rPr>
                <w:color w:val="auto"/>
                <w:spacing w:val="-2"/>
                <w:highlight w:val="none"/>
              </w:rPr>
              <w:t>≥</w:t>
            </w:r>
            <w:r>
              <w:rPr>
                <w:color w:val="auto"/>
                <w:spacing w:val="56"/>
                <w:highlight w:val="none"/>
              </w:rPr>
              <w:t xml:space="preserve"> </w:t>
            </w:r>
            <w:r>
              <w:rPr>
                <w:color w:val="auto"/>
                <w:highlight w:val="none"/>
              </w:rPr>
              <w:t>30 m</w:t>
            </w:r>
          </w:p>
          <w:p w14:paraId="748556C4">
            <w:pPr>
              <w:pStyle w:val="67"/>
              <w:widowControl w:val="0"/>
              <w:spacing w:before="1" w:line="218" w:lineRule="auto"/>
              <w:ind w:left="115" w:right="101" w:rightChars="0" w:firstLine="12"/>
              <w:rPr>
                <w:color w:val="auto"/>
                <w:highlight w:val="none"/>
              </w:rPr>
            </w:pPr>
            <w:r>
              <w:rPr>
                <w:rFonts w:hint="eastAsia"/>
                <w:color w:val="auto"/>
                <w:spacing w:val="3"/>
                <w:highlight w:val="none"/>
                <w:lang w:val="en-US" w:eastAsia="zh-CN"/>
              </w:rPr>
              <w:t>不少于</w:t>
            </w:r>
            <w:r>
              <w:rPr>
                <w:color w:val="auto"/>
                <w:spacing w:val="3"/>
                <w:highlight w:val="none"/>
              </w:rPr>
              <w:t>1</w:t>
            </w:r>
            <w:r>
              <w:rPr>
                <w:color w:val="auto"/>
                <w:spacing w:val="56"/>
                <w:w w:val="101"/>
                <w:highlight w:val="none"/>
              </w:rPr>
              <w:t xml:space="preserve"> </w:t>
            </w:r>
            <w:r>
              <w:rPr>
                <w:color w:val="auto"/>
                <w:spacing w:val="3"/>
                <w:highlight w:val="none"/>
              </w:rPr>
              <w:t>个内置麦克风，</w:t>
            </w:r>
            <w:r>
              <w:rPr>
                <w:color w:val="auto"/>
                <w:spacing w:val="-2"/>
                <w:highlight w:val="none"/>
              </w:rPr>
              <w:t>≥</w:t>
            </w:r>
            <w:r>
              <w:rPr>
                <w:color w:val="auto"/>
                <w:spacing w:val="-10"/>
                <w:highlight w:val="none"/>
              </w:rPr>
              <w:t xml:space="preserve"> </w:t>
            </w:r>
            <w:r>
              <w:rPr>
                <w:color w:val="auto"/>
                <w:spacing w:val="3"/>
                <w:highlight w:val="none"/>
              </w:rPr>
              <w:t>1</w:t>
            </w:r>
            <w:r>
              <w:rPr>
                <w:color w:val="auto"/>
                <w:spacing w:val="49"/>
                <w:highlight w:val="none"/>
              </w:rPr>
              <w:t xml:space="preserve"> </w:t>
            </w:r>
            <w:r>
              <w:rPr>
                <w:color w:val="auto"/>
                <w:spacing w:val="3"/>
                <w:highlight w:val="none"/>
              </w:rPr>
              <w:t>个内置扬声器，</w:t>
            </w:r>
            <w:r>
              <w:rPr>
                <w:color w:val="auto"/>
                <w:spacing w:val="-24"/>
                <w:highlight w:val="none"/>
              </w:rPr>
              <w:t xml:space="preserve"> </w:t>
            </w:r>
            <w:r>
              <w:rPr>
                <w:color w:val="auto"/>
                <w:spacing w:val="3"/>
                <w:highlight w:val="none"/>
              </w:rPr>
              <w:t>支持双向语音</w:t>
            </w:r>
            <w:r>
              <w:rPr>
                <w:rFonts w:hint="eastAsia"/>
                <w:color w:val="auto"/>
                <w:spacing w:val="3"/>
                <w:highlight w:val="none"/>
                <w:lang w:val="en-US" w:eastAsia="zh-CN"/>
              </w:rPr>
              <w:t>对</w:t>
            </w:r>
            <w:r>
              <w:rPr>
                <w:color w:val="auto"/>
                <w:spacing w:val="3"/>
                <w:highlight w:val="none"/>
              </w:rPr>
              <w:t>讲</w:t>
            </w:r>
            <w:r>
              <w:rPr>
                <w:color w:val="auto"/>
                <w:highlight w:val="none"/>
              </w:rPr>
              <w:t xml:space="preserve"> </w:t>
            </w:r>
          </w:p>
          <w:p w14:paraId="2EF71247">
            <w:pPr>
              <w:pStyle w:val="67"/>
              <w:widowControl w:val="0"/>
              <w:spacing w:before="1" w:line="218" w:lineRule="auto"/>
              <w:ind w:left="115" w:right="101" w:rightChars="0" w:firstLine="12"/>
              <w:rPr>
                <w:rFonts w:hint="eastAsia" w:eastAsia="微软雅黑"/>
                <w:color w:val="auto"/>
                <w:highlight w:val="none"/>
                <w:lang w:val="en-US" w:eastAsia="zh-CN"/>
              </w:rPr>
            </w:pPr>
            <w:r>
              <w:rPr>
                <w:color w:val="auto"/>
                <w:spacing w:val="6"/>
                <w:highlight w:val="none"/>
              </w:rPr>
              <w:t>支持移动侦测，</w:t>
            </w:r>
            <w:r>
              <w:rPr>
                <w:color w:val="auto"/>
                <w:spacing w:val="-19"/>
                <w:highlight w:val="none"/>
              </w:rPr>
              <w:t xml:space="preserve"> </w:t>
            </w:r>
            <w:r>
              <w:rPr>
                <w:color w:val="auto"/>
                <w:spacing w:val="6"/>
                <w:highlight w:val="none"/>
              </w:rPr>
              <w:t>支持人形检测</w:t>
            </w:r>
          </w:p>
          <w:p w14:paraId="3A0BFA1F">
            <w:pPr>
              <w:pStyle w:val="67"/>
              <w:widowControl w:val="0"/>
              <w:spacing w:before="1" w:line="217" w:lineRule="auto"/>
              <w:ind w:left="109"/>
              <w:rPr>
                <w:color w:val="auto"/>
                <w:spacing w:val="3"/>
                <w:highlight w:val="none"/>
              </w:rPr>
            </w:pPr>
            <w:r>
              <w:rPr>
                <w:rFonts w:hint="eastAsia"/>
                <w:color w:val="auto"/>
                <w:spacing w:val="3"/>
                <w:highlight w:val="none"/>
                <w:lang w:val="en-US" w:eastAsia="zh-CN"/>
              </w:rPr>
              <w:t>不低于</w:t>
            </w:r>
            <w:r>
              <w:rPr>
                <w:color w:val="auto"/>
                <w:spacing w:val="68"/>
                <w:highlight w:val="none"/>
              </w:rPr>
              <w:t xml:space="preserve"> </w:t>
            </w:r>
            <w:r>
              <w:rPr>
                <w:color w:val="auto"/>
                <w:highlight w:val="none"/>
              </w:rPr>
              <w:t>IP</w:t>
            </w:r>
            <w:r>
              <w:rPr>
                <w:color w:val="auto"/>
                <w:spacing w:val="3"/>
                <w:highlight w:val="none"/>
              </w:rPr>
              <w:t>66 防尘防水设计，</w:t>
            </w:r>
            <w:r>
              <w:rPr>
                <w:color w:val="auto"/>
                <w:spacing w:val="-30"/>
                <w:highlight w:val="none"/>
              </w:rPr>
              <w:t xml:space="preserve"> </w:t>
            </w:r>
            <w:r>
              <w:rPr>
                <w:color w:val="auto"/>
                <w:spacing w:val="3"/>
                <w:highlight w:val="none"/>
              </w:rPr>
              <w:t>抗干扰能力强</w:t>
            </w:r>
            <w:r>
              <w:rPr>
                <w:rFonts w:hint="eastAsia"/>
                <w:color w:val="auto"/>
                <w:spacing w:val="3"/>
                <w:highlight w:val="none"/>
                <w:lang w:val="en-US" w:eastAsia="zh-CN"/>
              </w:rPr>
              <w:t xml:space="preserve"> ；</w:t>
            </w:r>
            <w:r>
              <w:rPr>
                <w:color w:val="auto"/>
                <w:spacing w:val="3"/>
                <w:highlight w:val="none"/>
              </w:rPr>
              <w:t>支持数字宽动态，背光补偿，</w:t>
            </w:r>
            <w:r>
              <w:rPr>
                <w:color w:val="auto"/>
                <w:spacing w:val="-25"/>
                <w:highlight w:val="none"/>
              </w:rPr>
              <w:t xml:space="preserve"> </w:t>
            </w:r>
            <w:r>
              <w:rPr>
                <w:color w:val="auto"/>
                <w:spacing w:val="3"/>
                <w:highlight w:val="none"/>
              </w:rPr>
              <w:t>强光抑制</w:t>
            </w:r>
          </w:p>
          <w:p w14:paraId="571B0441">
            <w:pPr>
              <w:pStyle w:val="67"/>
              <w:widowControl w:val="0"/>
              <w:spacing w:line="177" w:lineRule="auto"/>
              <w:ind w:left="115" w:leftChars="0"/>
              <w:rPr>
                <w:rFonts w:hint="default" w:eastAsia="微软雅黑"/>
                <w:color w:val="auto"/>
                <w:spacing w:val="3"/>
                <w:lang w:val="en-US" w:eastAsia="zh-CN"/>
              </w:rPr>
            </w:pPr>
          </w:p>
        </w:tc>
        <w:tc>
          <w:tcPr>
            <w:tcW w:w="349" w:type="pct"/>
            <w:vAlign w:val="top"/>
          </w:tcPr>
          <w:p w14:paraId="27340A35">
            <w:pPr>
              <w:pStyle w:val="67"/>
              <w:widowControl w:val="0"/>
              <w:spacing w:line="177" w:lineRule="auto"/>
              <w:ind w:left="115" w:leftChars="0"/>
              <w:rPr>
                <w:rFonts w:hint="default" w:eastAsia="微软雅黑"/>
                <w:color w:val="auto"/>
                <w:spacing w:val="3"/>
                <w:lang w:val="en-US" w:eastAsia="zh-CN"/>
              </w:rPr>
            </w:pPr>
            <w:r>
              <w:rPr>
                <w:rFonts w:hint="eastAsia"/>
                <w:spacing w:val="6"/>
                <w:lang w:val="en-US" w:eastAsia="zh-CN"/>
              </w:rPr>
              <w:t>70台</w:t>
            </w:r>
          </w:p>
        </w:tc>
      </w:tr>
      <w:tr w14:paraId="6D17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7160048D">
            <w:pPr>
              <w:pStyle w:val="67"/>
              <w:widowControl w:val="0"/>
              <w:spacing w:before="54" w:line="218" w:lineRule="auto"/>
              <w:ind w:left="107" w:right="42" w:firstLine="1"/>
              <w:jc w:val="both"/>
              <w:rPr>
                <w:spacing w:val="7"/>
              </w:rPr>
            </w:pPr>
          </w:p>
        </w:tc>
        <w:tc>
          <w:tcPr>
            <w:tcW w:w="376" w:type="pct"/>
            <w:vAlign w:val="center"/>
          </w:tcPr>
          <w:p w14:paraId="03A983BE">
            <w:pPr>
              <w:pStyle w:val="67"/>
              <w:widowControl w:val="0"/>
              <w:spacing w:before="85" w:line="187" w:lineRule="auto"/>
              <w:jc w:val="center"/>
              <w:rPr>
                <w:rFonts w:hint="eastAsia"/>
                <w:spacing w:val="8"/>
                <w:lang w:val="en-US" w:eastAsia="zh-CN"/>
              </w:rPr>
            </w:pPr>
            <w:r>
              <w:rPr>
                <w:spacing w:val="8"/>
              </w:rPr>
              <w:t>智能留样机</w:t>
            </w:r>
            <w:r>
              <w:rPr>
                <w:rFonts w:hint="eastAsia"/>
                <w:spacing w:val="-4"/>
                <w:lang w:eastAsia="zh-CN"/>
              </w:rPr>
              <w:t>（</w:t>
            </w:r>
            <w:r>
              <w:rPr>
                <w:rFonts w:hint="eastAsia"/>
                <w:spacing w:val="-4"/>
                <w:lang w:val="en-US" w:eastAsia="zh-CN"/>
              </w:rPr>
              <w:t>主要设备</w:t>
            </w:r>
            <w:r>
              <w:rPr>
                <w:rFonts w:hint="eastAsia"/>
                <w:spacing w:val="-4"/>
                <w:lang w:eastAsia="zh-CN"/>
              </w:rPr>
              <w:t>）</w:t>
            </w:r>
          </w:p>
        </w:tc>
        <w:tc>
          <w:tcPr>
            <w:tcW w:w="3990" w:type="pct"/>
            <w:vAlign w:val="top"/>
          </w:tcPr>
          <w:p w14:paraId="296DD3AD">
            <w:pPr>
              <w:pStyle w:val="67"/>
              <w:widowControl w:val="0"/>
              <w:spacing w:before="56" w:line="217" w:lineRule="auto"/>
              <w:ind w:firstLine="170" w:firstLineChars="100"/>
              <w:rPr>
                <w:rFonts w:hint="default" w:eastAsia="微软雅黑"/>
                <w:highlight w:val="none"/>
                <w:lang w:val="en-US" w:eastAsia="zh-CN"/>
              </w:rPr>
            </w:pPr>
            <w:r>
              <w:rPr>
                <w:spacing w:val="-5"/>
                <w:highlight w:val="none"/>
              </w:rPr>
              <w:t>处理器：</w:t>
            </w:r>
            <w:r>
              <w:rPr>
                <w:spacing w:val="-12"/>
                <w:highlight w:val="none"/>
              </w:rPr>
              <w:t xml:space="preserve"> </w:t>
            </w:r>
            <w:r>
              <w:rPr>
                <w:spacing w:val="-5"/>
                <w:highlight w:val="none"/>
              </w:rPr>
              <w:t>R</w:t>
            </w:r>
            <w:r>
              <w:rPr>
                <w:rFonts w:hint="eastAsia"/>
                <w:spacing w:val="-5"/>
                <w:highlight w:val="none"/>
                <w:lang w:val="en-US" w:eastAsia="zh-CN"/>
              </w:rPr>
              <w:t>K</w:t>
            </w:r>
            <w:r>
              <w:rPr>
                <w:spacing w:val="-5"/>
                <w:highlight w:val="none"/>
              </w:rPr>
              <w:t>3566  四核 64 位</w:t>
            </w:r>
          </w:p>
          <w:p w14:paraId="308F5B1E">
            <w:pPr>
              <w:pStyle w:val="67"/>
              <w:widowControl w:val="0"/>
              <w:spacing w:before="1" w:line="218" w:lineRule="auto"/>
              <w:ind w:left="135"/>
              <w:rPr>
                <w:highlight w:val="none"/>
              </w:rPr>
            </w:pPr>
            <w:r>
              <w:rPr>
                <w:spacing w:val="-10"/>
                <w:highlight w:val="none"/>
              </w:rPr>
              <w:t>内存：</w:t>
            </w:r>
            <w:r>
              <w:rPr>
                <w:spacing w:val="-25"/>
                <w:highlight w:val="none"/>
              </w:rPr>
              <w:t xml:space="preserve"> </w:t>
            </w:r>
            <w:r>
              <w:rPr>
                <w:spacing w:val="3"/>
                <w:highlight w:val="none"/>
              </w:rPr>
              <w:t>≥</w:t>
            </w:r>
            <w:r>
              <w:rPr>
                <w:spacing w:val="-10"/>
                <w:highlight w:val="none"/>
              </w:rPr>
              <w:t>2G</w:t>
            </w:r>
          </w:p>
          <w:p w14:paraId="06FD7E12">
            <w:pPr>
              <w:pStyle w:val="67"/>
              <w:widowControl w:val="0"/>
              <w:spacing w:before="1" w:line="217" w:lineRule="auto"/>
              <w:ind w:left="111"/>
              <w:rPr>
                <w:highlight w:val="none"/>
              </w:rPr>
            </w:pPr>
            <w:r>
              <w:rPr>
                <w:spacing w:val="-7"/>
                <w:highlight w:val="none"/>
              </w:rPr>
              <w:t>硬盘：</w:t>
            </w:r>
            <w:r>
              <w:rPr>
                <w:spacing w:val="-21"/>
                <w:highlight w:val="none"/>
              </w:rPr>
              <w:t xml:space="preserve"> </w:t>
            </w:r>
            <w:r>
              <w:rPr>
                <w:spacing w:val="3"/>
                <w:highlight w:val="none"/>
              </w:rPr>
              <w:t>≥</w:t>
            </w:r>
            <w:r>
              <w:rPr>
                <w:spacing w:val="-7"/>
                <w:highlight w:val="none"/>
              </w:rPr>
              <w:t>32G</w:t>
            </w:r>
          </w:p>
          <w:p w14:paraId="39054142">
            <w:pPr>
              <w:pStyle w:val="67"/>
              <w:widowControl w:val="0"/>
              <w:spacing w:line="218" w:lineRule="auto"/>
              <w:ind w:left="114"/>
              <w:rPr>
                <w:highlight w:val="none"/>
              </w:rPr>
            </w:pPr>
            <w:r>
              <w:rPr>
                <w:spacing w:val="-7"/>
                <w:highlight w:val="none"/>
              </w:rPr>
              <w:t xml:space="preserve">显示屏： </w:t>
            </w:r>
            <w:r>
              <w:rPr>
                <w:spacing w:val="3"/>
                <w:highlight w:val="none"/>
              </w:rPr>
              <w:t>≥</w:t>
            </w:r>
            <w:r>
              <w:rPr>
                <w:spacing w:val="-7"/>
                <w:highlight w:val="none"/>
              </w:rPr>
              <w:t>15.6 寸</w:t>
            </w:r>
            <w:r>
              <w:rPr>
                <w:spacing w:val="26"/>
                <w:highlight w:val="none"/>
              </w:rPr>
              <w:t xml:space="preserve"> </w:t>
            </w:r>
            <w:r>
              <w:rPr>
                <w:spacing w:val="-7"/>
                <w:highlight w:val="none"/>
              </w:rPr>
              <w:t>16:9  分辨率</w:t>
            </w:r>
            <w:r>
              <w:rPr>
                <w:spacing w:val="15"/>
                <w:w w:val="101"/>
                <w:highlight w:val="none"/>
              </w:rPr>
              <w:t xml:space="preserve"> </w:t>
            </w:r>
            <w:r>
              <w:rPr>
                <w:spacing w:val="-7"/>
                <w:highlight w:val="none"/>
              </w:rPr>
              <w:t>1920*1080</w:t>
            </w:r>
          </w:p>
          <w:p w14:paraId="5FDA1B4F">
            <w:pPr>
              <w:pStyle w:val="67"/>
              <w:widowControl w:val="0"/>
              <w:spacing w:line="188" w:lineRule="auto"/>
              <w:ind w:left="109"/>
              <w:rPr>
                <w:highlight w:val="none"/>
              </w:rPr>
            </w:pPr>
            <w:r>
              <w:rPr>
                <w:spacing w:val="5"/>
                <w:highlight w:val="none"/>
              </w:rPr>
              <w:t>触摸屏：</w:t>
            </w:r>
            <w:r>
              <w:rPr>
                <w:spacing w:val="-7"/>
                <w:highlight w:val="none"/>
              </w:rPr>
              <w:t xml:space="preserve"> </w:t>
            </w:r>
            <w:r>
              <w:rPr>
                <w:spacing w:val="5"/>
                <w:highlight w:val="none"/>
              </w:rPr>
              <w:t>多点式电容触摸屏</w:t>
            </w:r>
          </w:p>
          <w:p w14:paraId="5B75F03C">
            <w:pPr>
              <w:pStyle w:val="67"/>
              <w:widowControl w:val="0"/>
              <w:spacing w:before="44" w:line="187" w:lineRule="auto"/>
              <w:ind w:left="111"/>
              <w:rPr>
                <w:highlight w:val="none"/>
              </w:rPr>
            </w:pPr>
            <w:r>
              <w:rPr>
                <w:spacing w:val="5"/>
                <w:highlight w:val="none"/>
              </w:rPr>
              <w:t>打印机：</w:t>
            </w:r>
            <w:r>
              <w:rPr>
                <w:spacing w:val="-13"/>
                <w:highlight w:val="none"/>
              </w:rPr>
              <w:t xml:space="preserve"> </w:t>
            </w:r>
            <w:r>
              <w:rPr>
                <w:spacing w:val="5"/>
                <w:highlight w:val="none"/>
              </w:rPr>
              <w:t>热敏标签打印机</w:t>
            </w:r>
          </w:p>
          <w:p w14:paraId="3505ABC4">
            <w:pPr>
              <w:pStyle w:val="67"/>
              <w:widowControl w:val="0"/>
              <w:spacing w:before="43" w:line="218" w:lineRule="auto"/>
              <w:ind w:left="110"/>
              <w:rPr>
                <w:highlight w:val="none"/>
              </w:rPr>
            </w:pPr>
            <w:r>
              <w:rPr>
                <w:spacing w:val="-2"/>
                <w:highlight w:val="none"/>
              </w:rPr>
              <w:t>秤体： 多量程 6KG/15KG/30KG 可调节铸铝秤体</w:t>
            </w:r>
          </w:p>
          <w:p w14:paraId="1F5303E1">
            <w:pPr>
              <w:pStyle w:val="67"/>
              <w:widowControl w:val="0"/>
              <w:spacing w:line="218" w:lineRule="auto"/>
              <w:ind w:left="130"/>
              <w:rPr>
                <w:rFonts w:hint="eastAsia"/>
                <w:spacing w:val="4"/>
                <w:highlight w:val="none"/>
                <w:lang w:val="en-US" w:eastAsia="zh-CN"/>
              </w:rPr>
            </w:pPr>
            <w:r>
              <w:rPr>
                <w:spacing w:val="3"/>
                <w:highlight w:val="none"/>
              </w:rPr>
              <w:t>网络：</w:t>
            </w:r>
            <w:r>
              <w:rPr>
                <w:spacing w:val="-21"/>
                <w:highlight w:val="none"/>
              </w:rPr>
              <w:t xml:space="preserve"> </w:t>
            </w:r>
            <w:r>
              <w:rPr>
                <w:spacing w:val="3"/>
                <w:highlight w:val="none"/>
              </w:rPr>
              <w:t>支持有线网络，</w:t>
            </w:r>
            <w:r>
              <w:rPr>
                <w:spacing w:val="-22"/>
                <w:highlight w:val="none"/>
              </w:rPr>
              <w:t xml:space="preserve"> </w:t>
            </w:r>
            <w:r>
              <w:rPr>
                <w:spacing w:val="3"/>
                <w:highlight w:val="none"/>
              </w:rPr>
              <w:t xml:space="preserve">支持无线 </w:t>
            </w:r>
            <w:r>
              <w:rPr>
                <w:highlight w:val="none"/>
              </w:rPr>
              <w:t>WIFI</w:t>
            </w:r>
            <w:r>
              <w:rPr>
                <w:rFonts w:hint="eastAsia"/>
                <w:highlight w:val="none"/>
                <w:lang w:val="en-US" w:eastAsia="zh-CN"/>
              </w:rPr>
              <w:t xml:space="preserve">   </w:t>
            </w:r>
            <w:r>
              <w:rPr>
                <w:rFonts w:hint="eastAsia"/>
                <w:spacing w:val="4"/>
                <w:highlight w:val="none"/>
                <w:lang w:val="en-US" w:eastAsia="zh-CN"/>
              </w:rPr>
              <w:t>操作系统：安卓</w:t>
            </w:r>
          </w:p>
          <w:p w14:paraId="7A62DA31">
            <w:pPr>
              <w:pStyle w:val="67"/>
              <w:widowControl w:val="0"/>
              <w:spacing w:line="174" w:lineRule="auto"/>
              <w:ind w:left="114" w:leftChars="0"/>
              <w:rPr>
                <w:rFonts w:hint="default"/>
                <w:spacing w:val="4"/>
                <w:lang w:val="en-US" w:eastAsia="zh-CN"/>
              </w:rPr>
            </w:pPr>
            <w:r>
              <w:rPr>
                <w:rFonts w:hint="eastAsia"/>
                <w:spacing w:val="4"/>
                <w:highlight w:val="none"/>
                <w:lang w:val="en-US" w:eastAsia="zh-CN"/>
              </w:rPr>
              <w:t>备注：需提供第三方机构出具的检测报告或厂商出具设备彩页</w:t>
            </w:r>
            <w:r>
              <w:rPr>
                <w:rFonts w:hint="eastAsia"/>
                <w:spacing w:val="7"/>
                <w:highlight w:val="none"/>
                <w:lang w:val="en-US" w:eastAsia="zh-CN"/>
              </w:rPr>
              <w:t>并加盖</w:t>
            </w:r>
            <w:r>
              <w:rPr>
                <w:rFonts w:hint="eastAsia"/>
                <w:color w:val="auto"/>
                <w:spacing w:val="7"/>
                <w:highlight w:val="none"/>
                <w:lang w:val="en-US" w:eastAsia="zh-CN"/>
              </w:rPr>
              <w:t>原厂鲜章</w:t>
            </w:r>
            <w:r>
              <w:rPr>
                <w:rFonts w:hint="eastAsia"/>
                <w:spacing w:val="4"/>
                <w:highlight w:val="none"/>
                <w:lang w:val="en-US" w:eastAsia="zh-CN"/>
              </w:rPr>
              <w:t>。</w:t>
            </w:r>
          </w:p>
        </w:tc>
        <w:tc>
          <w:tcPr>
            <w:tcW w:w="349" w:type="pct"/>
            <w:vAlign w:val="top"/>
          </w:tcPr>
          <w:p w14:paraId="3D36B9A9">
            <w:pPr>
              <w:pStyle w:val="67"/>
              <w:widowControl w:val="0"/>
              <w:spacing w:line="174" w:lineRule="auto"/>
              <w:ind w:left="114" w:leftChars="0"/>
              <w:rPr>
                <w:rFonts w:hint="eastAsia"/>
                <w:spacing w:val="4"/>
                <w:highlight w:val="none"/>
                <w:lang w:val="en-US" w:eastAsia="zh-CN"/>
              </w:rPr>
            </w:pPr>
            <w:r>
              <w:rPr>
                <w:rFonts w:hint="eastAsia"/>
                <w:spacing w:val="6"/>
                <w:lang w:val="en-US" w:eastAsia="zh-CN"/>
              </w:rPr>
              <w:t>70台</w:t>
            </w:r>
          </w:p>
        </w:tc>
      </w:tr>
      <w:tr w14:paraId="6AE8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14:paraId="18A42E66">
            <w:pPr>
              <w:pStyle w:val="67"/>
              <w:widowControl w:val="0"/>
              <w:spacing w:before="54" w:line="218" w:lineRule="auto"/>
              <w:ind w:left="107" w:right="42" w:firstLine="1"/>
              <w:jc w:val="both"/>
              <w:rPr>
                <w:spacing w:val="7"/>
              </w:rPr>
            </w:pPr>
          </w:p>
        </w:tc>
        <w:tc>
          <w:tcPr>
            <w:tcW w:w="376" w:type="pct"/>
            <w:vAlign w:val="center"/>
          </w:tcPr>
          <w:p w14:paraId="06E1129B">
            <w:pPr>
              <w:pStyle w:val="67"/>
              <w:widowControl w:val="0"/>
              <w:spacing w:before="244" w:line="171" w:lineRule="auto"/>
              <w:jc w:val="center"/>
              <w:rPr>
                <w:spacing w:val="7"/>
              </w:rPr>
            </w:pPr>
            <w:r>
              <w:rPr>
                <w:spacing w:val="-8"/>
              </w:rPr>
              <w:t>UPS</w:t>
            </w:r>
          </w:p>
        </w:tc>
        <w:tc>
          <w:tcPr>
            <w:tcW w:w="3990" w:type="pct"/>
            <w:vAlign w:val="top"/>
          </w:tcPr>
          <w:p w14:paraId="2C91FD5E">
            <w:pPr>
              <w:pStyle w:val="67"/>
              <w:widowControl w:val="0"/>
              <w:spacing w:line="218" w:lineRule="auto"/>
              <w:ind w:left="130"/>
              <w:rPr>
                <w:spacing w:val="3"/>
              </w:rPr>
            </w:pPr>
            <w:r>
              <w:rPr>
                <w:spacing w:val="3"/>
              </w:rPr>
              <w:t>内置电池： 12V7AH*1</w:t>
            </w:r>
          </w:p>
          <w:p w14:paraId="2D381C74">
            <w:pPr>
              <w:pStyle w:val="67"/>
              <w:widowControl w:val="0"/>
              <w:spacing w:line="218" w:lineRule="auto"/>
              <w:ind w:left="130"/>
              <w:rPr>
                <w:spacing w:val="3"/>
              </w:rPr>
            </w:pPr>
            <w:r>
              <w:rPr>
                <w:spacing w:val="3"/>
              </w:rPr>
              <w:t>运行噪音： 小于40db</w:t>
            </w:r>
          </w:p>
          <w:p w14:paraId="237017A6">
            <w:pPr>
              <w:pStyle w:val="67"/>
              <w:widowControl w:val="0"/>
              <w:spacing w:line="218" w:lineRule="auto"/>
              <w:ind w:left="130"/>
              <w:rPr>
                <w:spacing w:val="3"/>
              </w:rPr>
            </w:pPr>
            <w:r>
              <w:rPr>
                <w:spacing w:val="3"/>
              </w:rPr>
              <w:t>输入电压： 162-268Vac</w:t>
            </w:r>
          </w:p>
          <w:p w14:paraId="6BA1AE0B">
            <w:pPr>
              <w:pStyle w:val="67"/>
              <w:widowControl w:val="0"/>
              <w:spacing w:line="218" w:lineRule="auto"/>
              <w:ind w:left="130"/>
              <w:rPr>
                <w:spacing w:val="3"/>
              </w:rPr>
            </w:pPr>
            <w:r>
              <w:rPr>
                <w:spacing w:val="3"/>
              </w:rPr>
              <w:t>输出电压： 220Vac ± 10%</w:t>
            </w:r>
          </w:p>
          <w:p w14:paraId="70A4DCA7">
            <w:pPr>
              <w:pStyle w:val="67"/>
              <w:widowControl w:val="0"/>
              <w:spacing w:line="218" w:lineRule="auto"/>
              <w:ind w:left="130"/>
              <w:rPr>
                <w:spacing w:val="3"/>
              </w:rPr>
            </w:pPr>
            <w:r>
              <w:rPr>
                <w:spacing w:val="3"/>
              </w:rPr>
              <w:t>切换时间： 4-8ms</w:t>
            </w:r>
          </w:p>
          <w:p w14:paraId="1D9F5A5C">
            <w:pPr>
              <w:pStyle w:val="67"/>
              <w:widowControl w:val="0"/>
              <w:spacing w:line="218" w:lineRule="auto"/>
              <w:ind w:left="130"/>
              <w:rPr>
                <w:spacing w:val="3"/>
              </w:rPr>
            </w:pPr>
            <w:r>
              <w:rPr>
                <w:rFonts w:hint="eastAsia"/>
                <w:spacing w:val="3"/>
              </w:rPr>
              <w:t>额定功率：≥600W</w:t>
            </w:r>
          </w:p>
          <w:p w14:paraId="137C1E45">
            <w:pPr>
              <w:pStyle w:val="67"/>
              <w:widowControl w:val="0"/>
              <w:spacing w:line="218" w:lineRule="auto"/>
              <w:ind w:left="130"/>
              <w:rPr>
                <w:rFonts w:hint="eastAsia" w:eastAsia="微软雅黑"/>
                <w:spacing w:val="3"/>
                <w:lang w:val="en-US" w:eastAsia="zh-CN"/>
              </w:rPr>
            </w:pPr>
            <w:r>
              <w:rPr>
                <w:rFonts w:hint="eastAsia"/>
                <w:spacing w:val="3"/>
              </w:rPr>
              <w:t>输出波形：正弦波</w:t>
            </w:r>
          </w:p>
        </w:tc>
        <w:tc>
          <w:tcPr>
            <w:tcW w:w="349" w:type="pct"/>
            <w:vAlign w:val="top"/>
          </w:tcPr>
          <w:p w14:paraId="3BC10B73">
            <w:pPr>
              <w:pStyle w:val="67"/>
              <w:widowControl w:val="0"/>
              <w:spacing w:line="218" w:lineRule="auto"/>
              <w:ind w:left="130"/>
              <w:rPr>
                <w:rFonts w:hint="eastAsia"/>
                <w:spacing w:val="3"/>
              </w:rPr>
            </w:pPr>
            <w:r>
              <w:rPr>
                <w:rFonts w:hint="eastAsia"/>
                <w:spacing w:val="6"/>
                <w:lang w:val="en-US" w:eastAsia="zh-CN"/>
              </w:rPr>
              <w:t>70台</w:t>
            </w:r>
          </w:p>
        </w:tc>
      </w:tr>
    </w:tbl>
    <w:p w14:paraId="27BD0ED3">
      <w:pPr>
        <w:pStyle w:val="13"/>
        <w:rPr>
          <w:rFonts w:hint="default" w:ascii="宋体" w:hAnsi="宋体" w:eastAsia="宋体" w:cs="Times New Roman"/>
          <w:kern w:val="0"/>
          <w:sz w:val="24"/>
          <w:szCs w:val="22"/>
          <w:lang w:val="en-US" w:eastAsia="zh-CN" w:bidi="ar-SA"/>
        </w:rPr>
      </w:pPr>
    </w:p>
    <w:sectPr>
      <w:footerReference r:id="rId8" w:type="first"/>
      <w:footerReference r:id="rId7" w:type="default"/>
      <w:pgSz w:w="11906" w:h="16838"/>
      <w:pgMar w:top="1440" w:right="1077" w:bottom="1440" w:left="107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A944">
    <w:pPr>
      <w:pStyle w:val="21"/>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CDC8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CDC8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7D634">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CDB9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BCDB9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7C5B">
    <w:pPr>
      <w:pStyle w:val="21"/>
      <w:rPr>
        <w:rFonts w:ascii="宋体" w:hAnsi="宋体"/>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5A49E">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15A49E">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82BD">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C4FE4">
                          <w:pPr>
                            <w:pStyle w:val="2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5C4FE4">
                    <w:pPr>
                      <w:pStyle w:val="2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59F4">
    <w:pPr>
      <w:pStyle w:val="22"/>
      <w:pBdr>
        <w:bottom w:val="none" w:color="auto" w:sz="0" w:space="1"/>
      </w:pBdr>
      <w:jc w:val="both"/>
      <w:rPr>
        <w:rFonts w:ascii="楷体" w:hAnsi="楷体" w:eastAsia="楷体"/>
      </w:rPr>
    </w:pPr>
    <w:r>
      <w:rPr>
        <w:rFonts w:hint="eastAsia" w:ascii="楷体" w:hAnsi="楷体" w:eastAsia="楷体"/>
        <w:b/>
        <w:sz w:val="21"/>
        <w:szCs w:val="21"/>
      </w:rPr>
      <w:t xml:space="preserve">                                                                                </w:t>
    </w:r>
  </w:p>
  <w:p w14:paraId="4702F03C">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31B">
    <w:pPr>
      <w:pStyle w:val="22"/>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7C3C"/>
    <w:multiLevelType w:val="singleLevel"/>
    <w:tmpl w:val="C57F7C3C"/>
    <w:lvl w:ilvl="0" w:tentative="0">
      <w:start w:val="1"/>
      <w:numFmt w:val="chineseCounting"/>
      <w:suff w:val="nothing"/>
      <w:lvlText w:val="（%1）"/>
      <w:lvlJc w:val="left"/>
      <w:rPr>
        <w:rFonts w:hint="eastAsia"/>
      </w:rPr>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0">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61F52B1"/>
    <w:multiLevelType w:val="singleLevel"/>
    <w:tmpl w:val="561F52B1"/>
    <w:lvl w:ilvl="0" w:tentative="0">
      <w:start w:val="1"/>
      <w:numFmt w:val="decimal"/>
      <w:suff w:val="nothing"/>
      <w:lvlText w:val="%1"/>
      <w:lvlJc w:val="left"/>
      <w:pPr>
        <w:tabs>
          <w:tab w:val="left" w:pos="0"/>
        </w:tabs>
        <w:ind w:left="210" w:firstLine="0"/>
      </w:pPr>
      <w:rPr>
        <w:rFonts w:hint="default"/>
      </w:rPr>
    </w:lvl>
  </w:abstractNum>
  <w:abstractNum w:abstractNumId="1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5">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79D0C494"/>
    <w:multiLevelType w:val="singleLevel"/>
    <w:tmpl w:val="79D0C494"/>
    <w:lvl w:ilvl="0" w:tentative="0">
      <w:start w:val="2"/>
      <w:numFmt w:val="chineseCounting"/>
      <w:suff w:val="nothing"/>
      <w:lvlText w:val="%1、"/>
      <w:lvlJc w:val="left"/>
      <w:rPr>
        <w:rFonts w:hint="eastAsia"/>
      </w:rPr>
    </w:lvl>
  </w:abstractNum>
  <w:abstractNum w:abstractNumId="21">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8"/>
  </w:num>
  <w:num w:numId="2">
    <w:abstractNumId w:val="11"/>
  </w:num>
  <w:num w:numId="3">
    <w:abstractNumId w:val="2"/>
  </w:num>
  <w:num w:numId="4">
    <w:abstractNumId w:val="5"/>
  </w:num>
  <w:num w:numId="5">
    <w:abstractNumId w:val="19"/>
  </w:num>
  <w:num w:numId="6">
    <w:abstractNumId w:val="4"/>
  </w:num>
  <w:num w:numId="7">
    <w:abstractNumId w:val="16"/>
  </w:num>
  <w:num w:numId="8">
    <w:abstractNumId w:val="6"/>
  </w:num>
  <w:num w:numId="9">
    <w:abstractNumId w:val="14"/>
  </w:num>
  <w:num w:numId="10">
    <w:abstractNumId w:val="17"/>
  </w:num>
  <w:num w:numId="11">
    <w:abstractNumId w:val="15"/>
  </w:num>
  <w:num w:numId="12">
    <w:abstractNumId w:val="18"/>
  </w:num>
  <w:num w:numId="13">
    <w:abstractNumId w:val="10"/>
  </w:num>
  <w:num w:numId="14">
    <w:abstractNumId w:val="7"/>
  </w:num>
  <w:num w:numId="15">
    <w:abstractNumId w:val="1"/>
  </w:num>
  <w:num w:numId="16">
    <w:abstractNumId w:val="13"/>
  </w:num>
  <w:num w:numId="17">
    <w:abstractNumId w:val="9"/>
  </w:num>
  <w:num w:numId="18">
    <w:abstractNumId w:val="3"/>
  </w:num>
  <w:num w:numId="19">
    <w:abstractNumId w:val="12"/>
  </w:num>
  <w:num w:numId="20">
    <w:abstractNumId w:val="21"/>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2E0762"/>
    <w:rsid w:val="01626374"/>
    <w:rsid w:val="0175658C"/>
    <w:rsid w:val="01FC290E"/>
    <w:rsid w:val="02164AA3"/>
    <w:rsid w:val="021A6C4F"/>
    <w:rsid w:val="021B04CD"/>
    <w:rsid w:val="02466BF8"/>
    <w:rsid w:val="02975CC9"/>
    <w:rsid w:val="029C3B08"/>
    <w:rsid w:val="02CB06F9"/>
    <w:rsid w:val="02CF2A1F"/>
    <w:rsid w:val="02F55960"/>
    <w:rsid w:val="034D6BB0"/>
    <w:rsid w:val="03847EFB"/>
    <w:rsid w:val="03882E57"/>
    <w:rsid w:val="041D6970"/>
    <w:rsid w:val="04C74740"/>
    <w:rsid w:val="05146ED2"/>
    <w:rsid w:val="052B18D9"/>
    <w:rsid w:val="05544226"/>
    <w:rsid w:val="0563529E"/>
    <w:rsid w:val="059406CC"/>
    <w:rsid w:val="05A607FA"/>
    <w:rsid w:val="05C0366A"/>
    <w:rsid w:val="05F477B7"/>
    <w:rsid w:val="06385784"/>
    <w:rsid w:val="063B259D"/>
    <w:rsid w:val="065B11C0"/>
    <w:rsid w:val="06782196"/>
    <w:rsid w:val="067A2563"/>
    <w:rsid w:val="06E17D3B"/>
    <w:rsid w:val="06E96BF0"/>
    <w:rsid w:val="073E1E56"/>
    <w:rsid w:val="0743769E"/>
    <w:rsid w:val="07990616"/>
    <w:rsid w:val="07A50C80"/>
    <w:rsid w:val="07A72D26"/>
    <w:rsid w:val="07C5140B"/>
    <w:rsid w:val="07CF4038"/>
    <w:rsid w:val="07E772B6"/>
    <w:rsid w:val="0824153B"/>
    <w:rsid w:val="0833620A"/>
    <w:rsid w:val="08464BF2"/>
    <w:rsid w:val="08B33959"/>
    <w:rsid w:val="08B34FE0"/>
    <w:rsid w:val="08C43471"/>
    <w:rsid w:val="08EA71FD"/>
    <w:rsid w:val="090772DC"/>
    <w:rsid w:val="09D74BCD"/>
    <w:rsid w:val="09E83B23"/>
    <w:rsid w:val="0A3129D3"/>
    <w:rsid w:val="0A326B00"/>
    <w:rsid w:val="0A3F0CAF"/>
    <w:rsid w:val="0A4A10A6"/>
    <w:rsid w:val="0A790A2A"/>
    <w:rsid w:val="0A944F0D"/>
    <w:rsid w:val="0AA42F62"/>
    <w:rsid w:val="0AC96687"/>
    <w:rsid w:val="0AE31772"/>
    <w:rsid w:val="0AEE5286"/>
    <w:rsid w:val="0B28053B"/>
    <w:rsid w:val="0B6F782F"/>
    <w:rsid w:val="0B995089"/>
    <w:rsid w:val="0BBC2F75"/>
    <w:rsid w:val="0BE40111"/>
    <w:rsid w:val="0BF262A2"/>
    <w:rsid w:val="0C2030B4"/>
    <w:rsid w:val="0C59767E"/>
    <w:rsid w:val="0C956483"/>
    <w:rsid w:val="0C9807BE"/>
    <w:rsid w:val="0CCC4FEA"/>
    <w:rsid w:val="0D0E5602"/>
    <w:rsid w:val="0D176414"/>
    <w:rsid w:val="0DC5380A"/>
    <w:rsid w:val="0DE749EF"/>
    <w:rsid w:val="0E5A03D3"/>
    <w:rsid w:val="0E651252"/>
    <w:rsid w:val="0E8A0CB9"/>
    <w:rsid w:val="0ED4462A"/>
    <w:rsid w:val="0EED4651"/>
    <w:rsid w:val="0F380715"/>
    <w:rsid w:val="0F517A28"/>
    <w:rsid w:val="0F6C18C4"/>
    <w:rsid w:val="0F8D4B4A"/>
    <w:rsid w:val="0FE60171"/>
    <w:rsid w:val="0FF43131"/>
    <w:rsid w:val="0FFB57D8"/>
    <w:rsid w:val="10525806"/>
    <w:rsid w:val="10975702"/>
    <w:rsid w:val="10C57798"/>
    <w:rsid w:val="10C9499A"/>
    <w:rsid w:val="10DC6729"/>
    <w:rsid w:val="10EC29A0"/>
    <w:rsid w:val="11146E66"/>
    <w:rsid w:val="115C0473"/>
    <w:rsid w:val="11702C97"/>
    <w:rsid w:val="11A404CB"/>
    <w:rsid w:val="129144C2"/>
    <w:rsid w:val="12AB1A59"/>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B42A74"/>
    <w:rsid w:val="17C3078E"/>
    <w:rsid w:val="17EB35BA"/>
    <w:rsid w:val="181F6590"/>
    <w:rsid w:val="1870795C"/>
    <w:rsid w:val="189D2444"/>
    <w:rsid w:val="18BB4682"/>
    <w:rsid w:val="192743A9"/>
    <w:rsid w:val="195C1EDE"/>
    <w:rsid w:val="198637F4"/>
    <w:rsid w:val="19B23BDB"/>
    <w:rsid w:val="19B7492C"/>
    <w:rsid w:val="19C07E73"/>
    <w:rsid w:val="19CC15D0"/>
    <w:rsid w:val="19F85670"/>
    <w:rsid w:val="1A667F4C"/>
    <w:rsid w:val="1A670E6E"/>
    <w:rsid w:val="1A7F24A1"/>
    <w:rsid w:val="1A88290A"/>
    <w:rsid w:val="1AC11F06"/>
    <w:rsid w:val="1ACB55E4"/>
    <w:rsid w:val="1AE51725"/>
    <w:rsid w:val="1AF31A23"/>
    <w:rsid w:val="1B153A3C"/>
    <w:rsid w:val="1B38198B"/>
    <w:rsid w:val="1BE55050"/>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F2428AA"/>
    <w:rsid w:val="1F296BC7"/>
    <w:rsid w:val="1F3C1B5B"/>
    <w:rsid w:val="1F3E4740"/>
    <w:rsid w:val="1F47355B"/>
    <w:rsid w:val="1F55307A"/>
    <w:rsid w:val="1F6A2B6C"/>
    <w:rsid w:val="1F965B7C"/>
    <w:rsid w:val="1FE51A9A"/>
    <w:rsid w:val="1FF0769D"/>
    <w:rsid w:val="20245CB6"/>
    <w:rsid w:val="202D6E78"/>
    <w:rsid w:val="2057289E"/>
    <w:rsid w:val="208C46E1"/>
    <w:rsid w:val="20D63433"/>
    <w:rsid w:val="20F32178"/>
    <w:rsid w:val="20F43A76"/>
    <w:rsid w:val="210862B4"/>
    <w:rsid w:val="2143124E"/>
    <w:rsid w:val="21501F75"/>
    <w:rsid w:val="216A43D5"/>
    <w:rsid w:val="216B6728"/>
    <w:rsid w:val="222614A8"/>
    <w:rsid w:val="22E62C3A"/>
    <w:rsid w:val="22E6577D"/>
    <w:rsid w:val="230C462D"/>
    <w:rsid w:val="23607DE2"/>
    <w:rsid w:val="23FE47A6"/>
    <w:rsid w:val="24342C84"/>
    <w:rsid w:val="243C16BF"/>
    <w:rsid w:val="25023016"/>
    <w:rsid w:val="25076767"/>
    <w:rsid w:val="251001B8"/>
    <w:rsid w:val="25591A7F"/>
    <w:rsid w:val="259F28AE"/>
    <w:rsid w:val="264C3F6C"/>
    <w:rsid w:val="267B565F"/>
    <w:rsid w:val="26976211"/>
    <w:rsid w:val="2699409E"/>
    <w:rsid w:val="26A82602"/>
    <w:rsid w:val="26AE3704"/>
    <w:rsid w:val="26BF75F8"/>
    <w:rsid w:val="26D02186"/>
    <w:rsid w:val="26DB1A50"/>
    <w:rsid w:val="26DB3441"/>
    <w:rsid w:val="271F5872"/>
    <w:rsid w:val="2763434C"/>
    <w:rsid w:val="277934CE"/>
    <w:rsid w:val="277C78CF"/>
    <w:rsid w:val="27B01329"/>
    <w:rsid w:val="27EB0EC7"/>
    <w:rsid w:val="283C5FD5"/>
    <w:rsid w:val="286333C7"/>
    <w:rsid w:val="287D36CF"/>
    <w:rsid w:val="288D6E96"/>
    <w:rsid w:val="28C57065"/>
    <w:rsid w:val="28CB21A2"/>
    <w:rsid w:val="28E13773"/>
    <w:rsid w:val="291C22BF"/>
    <w:rsid w:val="294324E3"/>
    <w:rsid w:val="2987431B"/>
    <w:rsid w:val="29891E41"/>
    <w:rsid w:val="299E1CB4"/>
    <w:rsid w:val="29D831D3"/>
    <w:rsid w:val="2A225BAB"/>
    <w:rsid w:val="2A503E49"/>
    <w:rsid w:val="2AC04004"/>
    <w:rsid w:val="2AD215C5"/>
    <w:rsid w:val="2AE142C7"/>
    <w:rsid w:val="2B177920"/>
    <w:rsid w:val="2C087541"/>
    <w:rsid w:val="2C374C20"/>
    <w:rsid w:val="2C610E53"/>
    <w:rsid w:val="2C6703F1"/>
    <w:rsid w:val="2C726454"/>
    <w:rsid w:val="2C7D1033"/>
    <w:rsid w:val="2D0B5263"/>
    <w:rsid w:val="2D705672"/>
    <w:rsid w:val="2D7A3C56"/>
    <w:rsid w:val="2DAE2509"/>
    <w:rsid w:val="2DD3763A"/>
    <w:rsid w:val="2DFC255E"/>
    <w:rsid w:val="2DFD5EBC"/>
    <w:rsid w:val="2E11034D"/>
    <w:rsid w:val="2E69123B"/>
    <w:rsid w:val="2E70574E"/>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654FD0"/>
    <w:rsid w:val="309317F7"/>
    <w:rsid w:val="30A809F3"/>
    <w:rsid w:val="31377344"/>
    <w:rsid w:val="31501DEB"/>
    <w:rsid w:val="315E0057"/>
    <w:rsid w:val="31811153"/>
    <w:rsid w:val="320504D2"/>
    <w:rsid w:val="320878FA"/>
    <w:rsid w:val="32123C90"/>
    <w:rsid w:val="32131E5F"/>
    <w:rsid w:val="322E3BC4"/>
    <w:rsid w:val="323A1719"/>
    <w:rsid w:val="3255145A"/>
    <w:rsid w:val="32654666"/>
    <w:rsid w:val="329F5684"/>
    <w:rsid w:val="32A0784F"/>
    <w:rsid w:val="32A45EAA"/>
    <w:rsid w:val="32AE598A"/>
    <w:rsid w:val="330A7DB8"/>
    <w:rsid w:val="33273B96"/>
    <w:rsid w:val="336109C1"/>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E708CF"/>
    <w:rsid w:val="361F75F1"/>
    <w:rsid w:val="362E26F6"/>
    <w:rsid w:val="363E4EDB"/>
    <w:rsid w:val="36407D2B"/>
    <w:rsid w:val="3642008C"/>
    <w:rsid w:val="36D62057"/>
    <w:rsid w:val="372B09DB"/>
    <w:rsid w:val="37426F96"/>
    <w:rsid w:val="37736BC5"/>
    <w:rsid w:val="38025E2A"/>
    <w:rsid w:val="3814146F"/>
    <w:rsid w:val="381738C2"/>
    <w:rsid w:val="38397128"/>
    <w:rsid w:val="3855295A"/>
    <w:rsid w:val="3894435E"/>
    <w:rsid w:val="38983E4E"/>
    <w:rsid w:val="3931104F"/>
    <w:rsid w:val="39666B02"/>
    <w:rsid w:val="39AB3A35"/>
    <w:rsid w:val="3A1219DE"/>
    <w:rsid w:val="3A153C47"/>
    <w:rsid w:val="3A573895"/>
    <w:rsid w:val="3A680DD0"/>
    <w:rsid w:val="3A6C6DF6"/>
    <w:rsid w:val="3A7F4CDA"/>
    <w:rsid w:val="3A90686B"/>
    <w:rsid w:val="3A9B74E6"/>
    <w:rsid w:val="3A9F3029"/>
    <w:rsid w:val="3AAA0589"/>
    <w:rsid w:val="3AF35C04"/>
    <w:rsid w:val="3AF6027A"/>
    <w:rsid w:val="3B007EDC"/>
    <w:rsid w:val="3B36794F"/>
    <w:rsid w:val="3B48477A"/>
    <w:rsid w:val="3B671FD2"/>
    <w:rsid w:val="3B933E77"/>
    <w:rsid w:val="3BAA7AA0"/>
    <w:rsid w:val="3BBA7728"/>
    <w:rsid w:val="3BD645B3"/>
    <w:rsid w:val="3BDB2D32"/>
    <w:rsid w:val="3BDC7F8C"/>
    <w:rsid w:val="3BDE11D1"/>
    <w:rsid w:val="3C276DDC"/>
    <w:rsid w:val="3C3D4E3E"/>
    <w:rsid w:val="3C7A3AB9"/>
    <w:rsid w:val="3D073351"/>
    <w:rsid w:val="3D0F11C1"/>
    <w:rsid w:val="3D42349E"/>
    <w:rsid w:val="3D741898"/>
    <w:rsid w:val="3DB01D5C"/>
    <w:rsid w:val="3DD3580C"/>
    <w:rsid w:val="3E09134A"/>
    <w:rsid w:val="3E6D13D8"/>
    <w:rsid w:val="3EDF2996"/>
    <w:rsid w:val="3F0F0AE4"/>
    <w:rsid w:val="3F823162"/>
    <w:rsid w:val="3FA31841"/>
    <w:rsid w:val="3FDD2A8F"/>
    <w:rsid w:val="40385959"/>
    <w:rsid w:val="40530676"/>
    <w:rsid w:val="407B1AFB"/>
    <w:rsid w:val="407E32E3"/>
    <w:rsid w:val="40D07EFD"/>
    <w:rsid w:val="410A5959"/>
    <w:rsid w:val="41172790"/>
    <w:rsid w:val="414F33F5"/>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B804E0"/>
    <w:rsid w:val="43EA25A2"/>
    <w:rsid w:val="44047301"/>
    <w:rsid w:val="440A5346"/>
    <w:rsid w:val="44136A7F"/>
    <w:rsid w:val="442C194F"/>
    <w:rsid w:val="443228E9"/>
    <w:rsid w:val="443B7CB5"/>
    <w:rsid w:val="445552E9"/>
    <w:rsid w:val="44B21462"/>
    <w:rsid w:val="44C056C5"/>
    <w:rsid w:val="45025D73"/>
    <w:rsid w:val="450A17A0"/>
    <w:rsid w:val="4532209B"/>
    <w:rsid w:val="45356EC9"/>
    <w:rsid w:val="45957997"/>
    <w:rsid w:val="46003033"/>
    <w:rsid w:val="46434C66"/>
    <w:rsid w:val="466616D3"/>
    <w:rsid w:val="46B745EF"/>
    <w:rsid w:val="46E2098A"/>
    <w:rsid w:val="46E55F50"/>
    <w:rsid w:val="47BC6A24"/>
    <w:rsid w:val="47D66741"/>
    <w:rsid w:val="486971F4"/>
    <w:rsid w:val="48CB00A1"/>
    <w:rsid w:val="48F03833"/>
    <w:rsid w:val="4907292A"/>
    <w:rsid w:val="491A6F1F"/>
    <w:rsid w:val="491A705F"/>
    <w:rsid w:val="49325B92"/>
    <w:rsid w:val="498502F1"/>
    <w:rsid w:val="49CC0887"/>
    <w:rsid w:val="49DF2815"/>
    <w:rsid w:val="49F72ED4"/>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497DF5"/>
    <w:rsid w:val="4E725FAD"/>
    <w:rsid w:val="4E89713C"/>
    <w:rsid w:val="4E905A63"/>
    <w:rsid w:val="4EB64BD7"/>
    <w:rsid w:val="4F4E63B8"/>
    <w:rsid w:val="4F633D97"/>
    <w:rsid w:val="4F90367A"/>
    <w:rsid w:val="4F9743C4"/>
    <w:rsid w:val="4FA12ADE"/>
    <w:rsid w:val="4FDE4134"/>
    <w:rsid w:val="5003386C"/>
    <w:rsid w:val="501D548A"/>
    <w:rsid w:val="50250051"/>
    <w:rsid w:val="508605D9"/>
    <w:rsid w:val="509B5ED9"/>
    <w:rsid w:val="50F05098"/>
    <w:rsid w:val="50F13BB1"/>
    <w:rsid w:val="50F70FCF"/>
    <w:rsid w:val="51937451"/>
    <w:rsid w:val="519A07FB"/>
    <w:rsid w:val="51A75942"/>
    <w:rsid w:val="51E15C5A"/>
    <w:rsid w:val="52145806"/>
    <w:rsid w:val="52171E30"/>
    <w:rsid w:val="523E560F"/>
    <w:rsid w:val="52432C25"/>
    <w:rsid w:val="52717C3F"/>
    <w:rsid w:val="53760C7E"/>
    <w:rsid w:val="53B71393"/>
    <w:rsid w:val="53C945FB"/>
    <w:rsid w:val="54273E81"/>
    <w:rsid w:val="5428356D"/>
    <w:rsid w:val="54333971"/>
    <w:rsid w:val="54392198"/>
    <w:rsid w:val="54477C90"/>
    <w:rsid w:val="547A0454"/>
    <w:rsid w:val="54924B88"/>
    <w:rsid w:val="54AF45A2"/>
    <w:rsid w:val="54D27AA0"/>
    <w:rsid w:val="54D57AF7"/>
    <w:rsid w:val="54EF0E42"/>
    <w:rsid w:val="550C0D66"/>
    <w:rsid w:val="554029B4"/>
    <w:rsid w:val="555810DC"/>
    <w:rsid w:val="55AE1778"/>
    <w:rsid w:val="55F743AA"/>
    <w:rsid w:val="561F6ACD"/>
    <w:rsid w:val="566D3FD2"/>
    <w:rsid w:val="56F13A35"/>
    <w:rsid w:val="56F227A2"/>
    <w:rsid w:val="56FF58CA"/>
    <w:rsid w:val="57112F61"/>
    <w:rsid w:val="574F4D3C"/>
    <w:rsid w:val="5790592E"/>
    <w:rsid w:val="5794004E"/>
    <w:rsid w:val="58DD285C"/>
    <w:rsid w:val="58E0461F"/>
    <w:rsid w:val="594D0780"/>
    <w:rsid w:val="594E437D"/>
    <w:rsid w:val="59875AA9"/>
    <w:rsid w:val="59F34F31"/>
    <w:rsid w:val="5A075C5D"/>
    <w:rsid w:val="5A3B477C"/>
    <w:rsid w:val="5A4A2677"/>
    <w:rsid w:val="5A563900"/>
    <w:rsid w:val="5A713115"/>
    <w:rsid w:val="5AA021EA"/>
    <w:rsid w:val="5AB3021C"/>
    <w:rsid w:val="5AB51DED"/>
    <w:rsid w:val="5AB83A84"/>
    <w:rsid w:val="5AE67BE6"/>
    <w:rsid w:val="5B1213E7"/>
    <w:rsid w:val="5B1C2265"/>
    <w:rsid w:val="5B292BD2"/>
    <w:rsid w:val="5B727E44"/>
    <w:rsid w:val="5BC8419B"/>
    <w:rsid w:val="5BCC5A39"/>
    <w:rsid w:val="5BDF612D"/>
    <w:rsid w:val="5C4D3844"/>
    <w:rsid w:val="5C531C3C"/>
    <w:rsid w:val="5C880831"/>
    <w:rsid w:val="5CD240E6"/>
    <w:rsid w:val="5D2613BD"/>
    <w:rsid w:val="5D2676FF"/>
    <w:rsid w:val="5D2B49E2"/>
    <w:rsid w:val="5D4019D1"/>
    <w:rsid w:val="5D5932FD"/>
    <w:rsid w:val="5DEB2C03"/>
    <w:rsid w:val="5DF07947"/>
    <w:rsid w:val="5E262101"/>
    <w:rsid w:val="5EA66A16"/>
    <w:rsid w:val="5F03529B"/>
    <w:rsid w:val="5F175599"/>
    <w:rsid w:val="5F327661"/>
    <w:rsid w:val="5F3F0CC7"/>
    <w:rsid w:val="5F6A3D1E"/>
    <w:rsid w:val="5F9304B0"/>
    <w:rsid w:val="5FAB1E0A"/>
    <w:rsid w:val="5FC20162"/>
    <w:rsid w:val="5FCD7E8B"/>
    <w:rsid w:val="5FDE3948"/>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BB5F31"/>
    <w:rsid w:val="6300250C"/>
    <w:rsid w:val="63727E5F"/>
    <w:rsid w:val="63927A28"/>
    <w:rsid w:val="63B20856"/>
    <w:rsid w:val="63EF49BB"/>
    <w:rsid w:val="63F25405"/>
    <w:rsid w:val="64096D82"/>
    <w:rsid w:val="6453793B"/>
    <w:rsid w:val="646D58E0"/>
    <w:rsid w:val="64760C38"/>
    <w:rsid w:val="6489003B"/>
    <w:rsid w:val="64D578CD"/>
    <w:rsid w:val="64E65EA4"/>
    <w:rsid w:val="65037FF2"/>
    <w:rsid w:val="650A5824"/>
    <w:rsid w:val="658729D1"/>
    <w:rsid w:val="65AE65BE"/>
    <w:rsid w:val="65E80907"/>
    <w:rsid w:val="6615324D"/>
    <w:rsid w:val="661C580F"/>
    <w:rsid w:val="665151C5"/>
    <w:rsid w:val="66551F2A"/>
    <w:rsid w:val="667D2CFF"/>
    <w:rsid w:val="66AE4417"/>
    <w:rsid w:val="66B47905"/>
    <w:rsid w:val="66E16797"/>
    <w:rsid w:val="66EC3434"/>
    <w:rsid w:val="672F31ED"/>
    <w:rsid w:val="67713512"/>
    <w:rsid w:val="67BD1FF0"/>
    <w:rsid w:val="67C25F42"/>
    <w:rsid w:val="67C70996"/>
    <w:rsid w:val="67F15358"/>
    <w:rsid w:val="683935C5"/>
    <w:rsid w:val="68896A60"/>
    <w:rsid w:val="688F4618"/>
    <w:rsid w:val="68C76282"/>
    <w:rsid w:val="68ED34F2"/>
    <w:rsid w:val="69FB6C48"/>
    <w:rsid w:val="6A3749C6"/>
    <w:rsid w:val="6A947FA1"/>
    <w:rsid w:val="6ABB364B"/>
    <w:rsid w:val="6AC56475"/>
    <w:rsid w:val="6AE54422"/>
    <w:rsid w:val="6AEE797A"/>
    <w:rsid w:val="6B2B6AE0"/>
    <w:rsid w:val="6B680BAF"/>
    <w:rsid w:val="6B825FDC"/>
    <w:rsid w:val="6B9B0F84"/>
    <w:rsid w:val="6BBB50D5"/>
    <w:rsid w:val="6C4B5D4D"/>
    <w:rsid w:val="6C4E249B"/>
    <w:rsid w:val="6CAC6281"/>
    <w:rsid w:val="6CFE17CB"/>
    <w:rsid w:val="6D6B018C"/>
    <w:rsid w:val="6D810075"/>
    <w:rsid w:val="6D9830AC"/>
    <w:rsid w:val="6D99465B"/>
    <w:rsid w:val="6DB31B27"/>
    <w:rsid w:val="6DD8306F"/>
    <w:rsid w:val="6DFB3FB2"/>
    <w:rsid w:val="6E3B07FD"/>
    <w:rsid w:val="6E3B60EF"/>
    <w:rsid w:val="6E495A0D"/>
    <w:rsid w:val="6E970AB9"/>
    <w:rsid w:val="6EA152D5"/>
    <w:rsid w:val="6EA350FB"/>
    <w:rsid w:val="6ECE06F6"/>
    <w:rsid w:val="6F084B83"/>
    <w:rsid w:val="6F0E07F9"/>
    <w:rsid w:val="6F5A2F04"/>
    <w:rsid w:val="6F7C7252"/>
    <w:rsid w:val="6F802595"/>
    <w:rsid w:val="6F995618"/>
    <w:rsid w:val="6FA32AFD"/>
    <w:rsid w:val="6FBC4573"/>
    <w:rsid w:val="6FD74555"/>
    <w:rsid w:val="6FEE196D"/>
    <w:rsid w:val="705C7381"/>
    <w:rsid w:val="70691DC8"/>
    <w:rsid w:val="70B20A00"/>
    <w:rsid w:val="70C26FB3"/>
    <w:rsid w:val="70DF1913"/>
    <w:rsid w:val="71072C18"/>
    <w:rsid w:val="71461992"/>
    <w:rsid w:val="71536AB4"/>
    <w:rsid w:val="716E0C2D"/>
    <w:rsid w:val="717C1858"/>
    <w:rsid w:val="71917A25"/>
    <w:rsid w:val="71BE3C1E"/>
    <w:rsid w:val="72031631"/>
    <w:rsid w:val="722D38AF"/>
    <w:rsid w:val="724A4E33"/>
    <w:rsid w:val="726E0FA5"/>
    <w:rsid w:val="728C6382"/>
    <w:rsid w:val="72B549B1"/>
    <w:rsid w:val="72D94F8E"/>
    <w:rsid w:val="73056C60"/>
    <w:rsid w:val="733608AB"/>
    <w:rsid w:val="735F328E"/>
    <w:rsid w:val="737F735F"/>
    <w:rsid w:val="73904CCD"/>
    <w:rsid w:val="73AF514C"/>
    <w:rsid w:val="74381A66"/>
    <w:rsid w:val="74626AE3"/>
    <w:rsid w:val="748B700A"/>
    <w:rsid w:val="74CF68BC"/>
    <w:rsid w:val="74DC4AE7"/>
    <w:rsid w:val="74F20D8C"/>
    <w:rsid w:val="75126594"/>
    <w:rsid w:val="75492F63"/>
    <w:rsid w:val="756845CD"/>
    <w:rsid w:val="75895FC9"/>
    <w:rsid w:val="7591430D"/>
    <w:rsid w:val="759F0839"/>
    <w:rsid w:val="75CB690A"/>
    <w:rsid w:val="7611596B"/>
    <w:rsid w:val="762545B5"/>
    <w:rsid w:val="7682052C"/>
    <w:rsid w:val="76834336"/>
    <w:rsid w:val="76A21419"/>
    <w:rsid w:val="76C4266E"/>
    <w:rsid w:val="76DC549F"/>
    <w:rsid w:val="775C0430"/>
    <w:rsid w:val="776754A6"/>
    <w:rsid w:val="78443C7C"/>
    <w:rsid w:val="78D01BFD"/>
    <w:rsid w:val="78D06968"/>
    <w:rsid w:val="78DF66FC"/>
    <w:rsid w:val="78E615EA"/>
    <w:rsid w:val="78FB12B4"/>
    <w:rsid w:val="78FE3EFB"/>
    <w:rsid w:val="792720A9"/>
    <w:rsid w:val="793424A5"/>
    <w:rsid w:val="79394CEB"/>
    <w:rsid w:val="798474FC"/>
    <w:rsid w:val="799618A5"/>
    <w:rsid w:val="799A7EFC"/>
    <w:rsid w:val="79C43D9C"/>
    <w:rsid w:val="79DC7338"/>
    <w:rsid w:val="79EF2C25"/>
    <w:rsid w:val="7A6B66F1"/>
    <w:rsid w:val="7A845D83"/>
    <w:rsid w:val="7AAB394B"/>
    <w:rsid w:val="7AEB3685"/>
    <w:rsid w:val="7B8703D3"/>
    <w:rsid w:val="7BC03CE3"/>
    <w:rsid w:val="7BED36C5"/>
    <w:rsid w:val="7C15268D"/>
    <w:rsid w:val="7C4372B2"/>
    <w:rsid w:val="7C715447"/>
    <w:rsid w:val="7C8E01D2"/>
    <w:rsid w:val="7D3A2B3F"/>
    <w:rsid w:val="7D9B4A19"/>
    <w:rsid w:val="7DAB7649"/>
    <w:rsid w:val="7DC54411"/>
    <w:rsid w:val="7DF63CAB"/>
    <w:rsid w:val="7E0D07A6"/>
    <w:rsid w:val="7E8A7362"/>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86"/>
    <w:autoRedefine/>
    <w:qFormat/>
    <w:uiPriority w:val="0"/>
    <w:pPr>
      <w:numPr>
        <w:ilvl w:val="2"/>
      </w:numPr>
      <w:outlineLvl w:val="2"/>
    </w:pPr>
  </w:style>
  <w:style w:type="paragraph" w:styleId="5">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firstLineChars="200"/>
    </w:pPr>
  </w:style>
  <w:style w:type="paragraph" w:styleId="10">
    <w:name w:val="Document Map"/>
    <w:basedOn w:val="1"/>
    <w:link w:val="79"/>
    <w:autoRedefine/>
    <w:unhideWhenUsed/>
    <w:qFormat/>
    <w:uiPriority w:val="99"/>
    <w:rPr>
      <w:rFonts w:ascii="Microsoft YaHei UI" w:eastAsia="Microsoft YaHei UI"/>
      <w:kern w:val="0"/>
      <w:sz w:val="18"/>
      <w:szCs w:val="18"/>
    </w:rPr>
  </w:style>
  <w:style w:type="paragraph" w:styleId="11">
    <w:name w:val="toa heading"/>
    <w:basedOn w:val="1"/>
    <w:next w:val="1"/>
    <w:autoRedefine/>
    <w:qFormat/>
    <w:uiPriority w:val="0"/>
    <w:rPr>
      <w:rFonts w:ascii="Arial" w:hAnsi="Arial"/>
      <w:sz w:val="24"/>
      <w:szCs w:val="20"/>
    </w:rPr>
  </w:style>
  <w:style w:type="paragraph" w:styleId="12">
    <w:name w:val="annotation text"/>
    <w:basedOn w:val="1"/>
    <w:link w:val="95"/>
    <w:autoRedefine/>
    <w:qFormat/>
    <w:uiPriority w:val="0"/>
    <w:pPr>
      <w:jc w:val="left"/>
    </w:pPr>
    <w:rPr>
      <w:kern w:val="0"/>
      <w:sz w:val="20"/>
    </w:rPr>
  </w:style>
  <w:style w:type="paragraph" w:styleId="13">
    <w:name w:val="Body Text"/>
    <w:basedOn w:val="1"/>
    <w:next w:val="14"/>
    <w:link w:val="88"/>
    <w:autoRedefine/>
    <w:qFormat/>
    <w:uiPriority w:val="0"/>
    <w:pPr>
      <w:spacing w:after="120"/>
    </w:pPr>
    <w:rPr>
      <w:kern w:val="0"/>
      <w:sz w:val="20"/>
    </w:rPr>
  </w:style>
  <w:style w:type="paragraph" w:styleId="14">
    <w:name w:val="Body Text Indent"/>
    <w:basedOn w:val="1"/>
    <w:next w:val="1"/>
    <w:link w:val="97"/>
    <w:autoRedefine/>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autoRedefine/>
    <w:semiHidden/>
    <w:unhideWhenUsed/>
    <w:qFormat/>
    <w:uiPriority w:val="99"/>
    <w:pPr>
      <w:ind w:left="600" w:leftChars="600"/>
    </w:pPr>
  </w:style>
  <w:style w:type="paragraph" w:styleId="16">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next w:val="1"/>
    <w:link w:val="90"/>
    <w:autoRedefine/>
    <w:qFormat/>
    <w:uiPriority w:val="0"/>
    <w:rPr>
      <w:rFonts w:ascii="宋体" w:hAnsi="Courier New"/>
      <w:kern w:val="0"/>
      <w:sz w:val="20"/>
      <w:szCs w:val="20"/>
    </w:rPr>
  </w:style>
  <w:style w:type="paragraph" w:styleId="18">
    <w:name w:val="Date"/>
    <w:basedOn w:val="1"/>
    <w:next w:val="1"/>
    <w:link w:val="98"/>
    <w:autoRedefine/>
    <w:qFormat/>
    <w:uiPriority w:val="0"/>
    <w:pPr>
      <w:ind w:left="100" w:leftChars="2500"/>
    </w:pPr>
    <w:rPr>
      <w:kern w:val="0"/>
      <w:sz w:val="20"/>
    </w:rPr>
  </w:style>
  <w:style w:type="paragraph" w:styleId="19">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0">
    <w:name w:val="Balloon Text"/>
    <w:basedOn w:val="1"/>
    <w:link w:val="75"/>
    <w:autoRedefine/>
    <w:qFormat/>
    <w:uiPriority w:val="0"/>
    <w:rPr>
      <w:kern w:val="0"/>
      <w:sz w:val="18"/>
      <w:szCs w:val="18"/>
    </w:rPr>
  </w:style>
  <w:style w:type="paragraph" w:styleId="21">
    <w:name w:val="footer"/>
    <w:basedOn w:val="1"/>
    <w:link w:val="74"/>
    <w:autoRedefine/>
    <w:qFormat/>
    <w:uiPriority w:val="99"/>
    <w:pPr>
      <w:tabs>
        <w:tab w:val="center" w:pos="4153"/>
        <w:tab w:val="right" w:pos="8306"/>
      </w:tabs>
      <w:snapToGrid w:val="0"/>
      <w:jc w:val="left"/>
    </w:pPr>
    <w:rPr>
      <w:kern w:val="0"/>
      <w:sz w:val="18"/>
      <w:szCs w:val="20"/>
    </w:rPr>
  </w:style>
  <w:style w:type="paragraph" w:styleId="22">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uiPriority w:val="39"/>
    <w:pPr>
      <w:tabs>
        <w:tab w:val="right" w:leader="dot" w:pos="8296"/>
      </w:tabs>
      <w:jc w:val="left"/>
    </w:pPr>
  </w:style>
  <w:style w:type="paragraph" w:styleId="24">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76"/>
    <w:autoRedefine/>
    <w:qFormat/>
    <w:uiPriority w:val="0"/>
    <w:pPr>
      <w:spacing w:after="120"/>
      <w:ind w:left="420" w:leftChars="200"/>
    </w:pPr>
    <w:rPr>
      <w:kern w:val="0"/>
      <w:sz w:val="16"/>
      <w:szCs w:val="16"/>
    </w:rPr>
  </w:style>
  <w:style w:type="paragraph" w:styleId="26">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7">
    <w:name w:val="toc 9"/>
    <w:basedOn w:val="1"/>
    <w:next w:val="1"/>
    <w:autoRedefine/>
    <w:qFormat/>
    <w:uiPriority w:val="0"/>
    <w:pPr>
      <w:ind w:left="3360" w:leftChars="1600"/>
    </w:pPr>
  </w:style>
  <w:style w:type="paragraph" w:styleId="28">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1">
    <w:name w:val="annotation subject"/>
    <w:basedOn w:val="12"/>
    <w:next w:val="12"/>
    <w:link w:val="73"/>
    <w:autoRedefine/>
    <w:qFormat/>
    <w:uiPriority w:val="99"/>
    <w:rPr>
      <w:b/>
      <w:bCs/>
    </w:rPr>
  </w:style>
  <w:style w:type="paragraph" w:styleId="32">
    <w:name w:val="Body Text First Indent"/>
    <w:basedOn w:val="13"/>
    <w:next w:val="1"/>
    <w:link w:val="87"/>
    <w:autoRedefine/>
    <w:qFormat/>
    <w:uiPriority w:val="0"/>
    <w:pPr>
      <w:ind w:firstLine="420" w:firstLineChars="100"/>
    </w:pPr>
  </w:style>
  <w:style w:type="paragraph" w:styleId="33">
    <w:name w:val="Body Text First Indent 2"/>
    <w:basedOn w:val="14"/>
    <w:autoRedefine/>
    <w:qFormat/>
    <w:uiPriority w:val="0"/>
    <w:pPr>
      <w:tabs>
        <w:tab w:val="left" w:pos="738"/>
        <w:tab w:val="left" w:pos="4537"/>
        <w:tab w:val="left" w:pos="7112"/>
        <w:tab w:val="left" w:pos="8039"/>
        <w:tab w:val="left" w:pos="9687"/>
      </w:tabs>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character" w:customStyle="1" w:styleId="51">
    <w:name w:val="标题 1 Char"/>
    <w:link w:val="2"/>
    <w:autoRedefine/>
    <w:qFormat/>
    <w:uiPriority w:val="0"/>
    <w:rPr>
      <w:rFonts w:ascii="宋体" w:hAnsi="Times New Roman" w:eastAsia="黑体"/>
      <w:kern w:val="28"/>
      <w:sz w:val="28"/>
    </w:rPr>
  </w:style>
  <w:style w:type="paragraph" w:customStyle="1" w:styleId="52">
    <w:name w:val="table of authorities1"/>
    <w:basedOn w:val="1"/>
    <w:next w:val="1"/>
    <w:autoRedefine/>
    <w:qFormat/>
    <w:uiPriority w:val="0"/>
    <w:pPr>
      <w:ind w:left="420" w:leftChars="200"/>
    </w:pPr>
  </w:style>
  <w:style w:type="paragraph" w:customStyle="1" w:styleId="53">
    <w:name w:val="一级条标题"/>
    <w:basedOn w:val="54"/>
    <w:next w:val="55"/>
    <w:link w:val="111"/>
    <w:autoRedefine/>
    <w:qFormat/>
    <w:uiPriority w:val="0"/>
    <w:pPr>
      <w:tabs>
        <w:tab w:val="left" w:pos="720"/>
      </w:tabs>
      <w:spacing w:beforeLines="0" w:afterLines="0"/>
      <w:outlineLvl w:val="2"/>
    </w:pPr>
  </w:style>
  <w:style w:type="paragraph" w:customStyle="1" w:styleId="54">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5">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6">
    <w:name w:val="引文目录1"/>
    <w:basedOn w:val="1"/>
    <w:next w:val="1"/>
    <w:autoRedefine/>
    <w:qFormat/>
    <w:uiPriority w:val="0"/>
    <w:pPr>
      <w:ind w:left="420" w:leftChars="200"/>
    </w:pPr>
  </w:style>
  <w:style w:type="paragraph" w:customStyle="1" w:styleId="57">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9">
    <w:name w:val="3"/>
    <w:basedOn w:val="1"/>
    <w:autoRedefine/>
    <w:qFormat/>
    <w:uiPriority w:val="34"/>
    <w:pPr>
      <w:ind w:firstLine="420" w:firstLineChars="200"/>
    </w:pPr>
  </w:style>
  <w:style w:type="paragraph" w:customStyle="1" w:styleId="6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4">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5">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1"/>
    <w:basedOn w:val="10"/>
    <w:autoRedefine/>
    <w:qFormat/>
    <w:uiPriority w:val="0"/>
    <w:pPr>
      <w:shd w:val="clear" w:color="auto" w:fill="000080"/>
    </w:pPr>
    <w:rPr>
      <w:rFonts w:ascii="Times New Roman" w:eastAsia="宋体"/>
      <w:sz w:val="21"/>
      <w:szCs w:val="20"/>
      <w:shd w:val="clear" w:color="auto" w:fill="000080"/>
    </w:rPr>
  </w:style>
  <w:style w:type="paragraph" w:customStyle="1" w:styleId="67">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8">
    <w:name w:val="列出段落111"/>
    <w:basedOn w:val="1"/>
    <w:autoRedefine/>
    <w:qFormat/>
    <w:uiPriority w:val="0"/>
    <w:pPr>
      <w:ind w:firstLine="420" w:firstLineChars="200"/>
    </w:pPr>
    <w:rPr>
      <w:rFonts w:ascii="Calibri" w:hAnsi="Calibri"/>
      <w:sz w:val="28"/>
    </w:rPr>
  </w:style>
  <w:style w:type="paragraph" w:customStyle="1" w:styleId="69">
    <w:name w:val="样式1"/>
    <w:basedOn w:val="1"/>
    <w:autoRedefine/>
    <w:qFormat/>
    <w:uiPriority w:val="0"/>
    <w:rPr>
      <w:rFonts w:eastAsia="仿宋_GB2312"/>
      <w:kern w:val="0"/>
      <w:sz w:val="32"/>
      <w:szCs w:val="20"/>
    </w:rPr>
  </w:style>
  <w:style w:type="paragraph" w:customStyle="1" w:styleId="70">
    <w:name w:val="1"/>
    <w:basedOn w:val="2"/>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1">
    <w:name w:val="列出段落11"/>
    <w:basedOn w:val="1"/>
    <w:autoRedefine/>
    <w:qFormat/>
    <w:uiPriority w:val="0"/>
    <w:pPr>
      <w:ind w:firstLine="420" w:firstLineChars="200"/>
    </w:pPr>
  </w:style>
  <w:style w:type="paragraph" w:customStyle="1" w:styleId="72">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3">
    <w:name w:val="批注主题 Char1"/>
    <w:link w:val="31"/>
    <w:autoRedefine/>
    <w:qFormat/>
    <w:uiPriority w:val="99"/>
    <w:rPr>
      <w:rFonts w:ascii="Times New Roman" w:hAnsi="Times New Roman" w:eastAsia="宋体" w:cs="Times New Roman"/>
      <w:b/>
      <w:bCs/>
      <w:szCs w:val="24"/>
    </w:rPr>
  </w:style>
  <w:style w:type="character" w:customStyle="1" w:styleId="74">
    <w:name w:val="页脚 Char"/>
    <w:link w:val="21"/>
    <w:autoRedefine/>
    <w:qFormat/>
    <w:uiPriority w:val="99"/>
    <w:rPr>
      <w:rFonts w:ascii="Times New Roman" w:hAnsi="Times New Roman" w:eastAsia="宋体" w:cs="Times New Roman"/>
      <w:sz w:val="18"/>
      <w:szCs w:val="20"/>
    </w:rPr>
  </w:style>
  <w:style w:type="character" w:customStyle="1" w:styleId="75">
    <w:name w:val="批注框文本 Char"/>
    <w:link w:val="20"/>
    <w:autoRedefine/>
    <w:qFormat/>
    <w:uiPriority w:val="0"/>
    <w:rPr>
      <w:rFonts w:ascii="Times New Roman" w:hAnsi="Times New Roman" w:eastAsia="宋体" w:cs="Times New Roman"/>
      <w:sz w:val="18"/>
      <w:szCs w:val="18"/>
    </w:rPr>
  </w:style>
  <w:style w:type="character" w:customStyle="1" w:styleId="76">
    <w:name w:val="正文文本缩进 3 Char"/>
    <w:link w:val="25"/>
    <w:autoRedefine/>
    <w:qFormat/>
    <w:uiPriority w:val="0"/>
    <w:rPr>
      <w:rFonts w:ascii="Times New Roman" w:hAnsi="Times New Roman" w:eastAsia="宋体" w:cs="Times New Roman"/>
      <w:sz w:val="16"/>
      <w:szCs w:val="16"/>
    </w:rPr>
  </w:style>
  <w:style w:type="character" w:customStyle="1" w:styleId="77">
    <w:name w:val="标题 6 Char"/>
    <w:link w:val="7"/>
    <w:autoRedefine/>
    <w:qFormat/>
    <w:uiPriority w:val="0"/>
    <w:rPr>
      <w:rFonts w:ascii="Calibri Light" w:hAnsi="Calibri Light" w:eastAsia="宋体" w:cs="Times New Roman"/>
      <w:b/>
      <w:bCs/>
      <w:sz w:val="24"/>
      <w:szCs w:val="24"/>
    </w:rPr>
  </w:style>
  <w:style w:type="character" w:customStyle="1" w:styleId="78">
    <w:name w:val="标题 2 Char"/>
    <w:link w:val="3"/>
    <w:autoRedefine/>
    <w:qFormat/>
    <w:uiPriority w:val="0"/>
    <w:rPr>
      <w:rFonts w:ascii="宋体" w:hAnsi="Times New Roman"/>
      <w:kern w:val="2"/>
      <w:sz w:val="28"/>
    </w:rPr>
  </w:style>
  <w:style w:type="character" w:customStyle="1" w:styleId="79">
    <w:name w:val="文档结构图 Char"/>
    <w:link w:val="10"/>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4"/>
    <w:autoRedefine/>
    <w:qFormat/>
    <w:uiPriority w:val="0"/>
    <w:rPr>
      <w:rFonts w:ascii="Calibri Light" w:hAnsi="Calibri Light" w:eastAsia="宋体" w:cs="Times New Roman"/>
      <w:b/>
      <w:bCs/>
      <w:kern w:val="28"/>
      <w:sz w:val="32"/>
      <w:szCs w:val="32"/>
    </w:rPr>
  </w:style>
  <w:style w:type="character" w:customStyle="1" w:styleId="81">
    <w:name w:val="标题 4 Char"/>
    <w:link w:val="5"/>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6"/>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4"/>
    <w:autoRedefine/>
    <w:qFormat/>
    <w:uiPriority w:val="0"/>
    <w:rPr>
      <w:rFonts w:ascii="宋体" w:hAnsi="Times New Roman"/>
      <w:kern w:val="2"/>
      <w:sz w:val="28"/>
    </w:rPr>
  </w:style>
  <w:style w:type="character" w:customStyle="1" w:styleId="87">
    <w:name w:val="正文首行缩进 Char"/>
    <w:link w:val="32"/>
    <w:autoRedefine/>
    <w:qFormat/>
    <w:uiPriority w:val="0"/>
    <w:rPr>
      <w:rFonts w:ascii="Times New Roman" w:hAnsi="Times New Roman" w:eastAsia="宋体" w:cs="Times New Roman"/>
      <w:szCs w:val="24"/>
    </w:rPr>
  </w:style>
  <w:style w:type="character" w:customStyle="1" w:styleId="88">
    <w:name w:val="正文文本 Char"/>
    <w:link w:val="13"/>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7"/>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2"/>
    <w:autoRedefine/>
    <w:qFormat/>
    <w:uiPriority w:val="1"/>
    <w:rPr>
      <w:rFonts w:ascii="Times New Roman" w:hAnsi="Times New Roman"/>
      <w:kern w:val="2"/>
      <w:sz w:val="21"/>
      <w:szCs w:val="24"/>
      <w:lang w:val="en-US" w:eastAsia="zh-CN" w:bidi="ar-SA"/>
    </w:rPr>
  </w:style>
  <w:style w:type="character" w:customStyle="1" w:styleId="93">
    <w:name w:val="页眉 Char1"/>
    <w:link w:val="22"/>
    <w:autoRedefine/>
    <w:qFormat/>
    <w:uiPriority w:val="99"/>
    <w:rPr>
      <w:rFonts w:ascii="Times New Roman" w:hAnsi="Times New Roman" w:eastAsia="宋体" w:cs="Times New Roman"/>
      <w:sz w:val="18"/>
      <w:szCs w:val="20"/>
    </w:rPr>
  </w:style>
  <w:style w:type="character" w:customStyle="1" w:styleId="94">
    <w:name w:val="标题 7 Char"/>
    <w:link w:val="8"/>
    <w:autoRedefine/>
    <w:semiHidden/>
    <w:qFormat/>
    <w:uiPriority w:val="9"/>
    <w:rPr>
      <w:rFonts w:ascii="Times New Roman" w:hAnsi="Times New Roman"/>
      <w:b/>
      <w:bCs/>
      <w:kern w:val="2"/>
      <w:sz w:val="24"/>
      <w:szCs w:val="24"/>
    </w:rPr>
  </w:style>
  <w:style w:type="character" w:customStyle="1" w:styleId="95">
    <w:name w:val="批注文字 Char1"/>
    <w:link w:val="12"/>
    <w:autoRedefine/>
    <w:qFormat/>
    <w:uiPriority w:val="0"/>
    <w:rPr>
      <w:rFonts w:ascii="Times New Roman" w:hAnsi="Times New Roman" w:eastAsia="宋体" w:cs="Times New Roman"/>
      <w:szCs w:val="24"/>
    </w:rPr>
  </w:style>
  <w:style w:type="character" w:customStyle="1" w:styleId="96">
    <w:name w:val="标题 Char"/>
    <w:link w:val="30"/>
    <w:autoRedefine/>
    <w:qFormat/>
    <w:uiPriority w:val="0"/>
    <w:rPr>
      <w:rFonts w:ascii="Cambria" w:hAnsi="Cambria"/>
      <w:b/>
      <w:bCs/>
      <w:sz w:val="36"/>
      <w:szCs w:val="32"/>
    </w:rPr>
  </w:style>
  <w:style w:type="character" w:customStyle="1" w:styleId="97">
    <w:name w:val="正文文本缩进 Char"/>
    <w:link w:val="14"/>
    <w:autoRedefine/>
    <w:qFormat/>
    <w:uiPriority w:val="0"/>
    <w:rPr>
      <w:rFonts w:ascii="宋体" w:hAnsi="宋体" w:eastAsia="宋体" w:cs="Times New Roman"/>
      <w:szCs w:val="21"/>
    </w:rPr>
  </w:style>
  <w:style w:type="character" w:customStyle="1" w:styleId="98">
    <w:name w:val="日期 Char"/>
    <w:link w:val="18"/>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5"/>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5"/>
    <w:link w:val="106"/>
    <w:autoRedefine/>
    <w:qFormat/>
    <w:uiPriority w:val="0"/>
    <w:pPr>
      <w:tabs>
        <w:tab w:val="left" w:pos="720"/>
        <w:tab w:val="left" w:pos="992"/>
      </w:tabs>
      <w:ind w:left="992" w:hanging="992"/>
      <w:outlineLvl w:val="4"/>
    </w:pPr>
  </w:style>
  <w:style w:type="paragraph" w:customStyle="1" w:styleId="108">
    <w:name w:val="二级条标题"/>
    <w:basedOn w:val="53"/>
    <w:next w:val="55"/>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4"/>
    <w:autoRedefine/>
    <w:qFormat/>
    <w:uiPriority w:val="0"/>
    <w:rPr>
      <w:rFonts w:ascii="黑体" w:eastAsia="黑体"/>
      <w:sz w:val="21"/>
      <w:lang w:val="en-US" w:eastAsia="zh-CN" w:bidi="ar-SA"/>
    </w:rPr>
  </w:style>
  <w:style w:type="character" w:customStyle="1" w:styleId="111">
    <w:name w:val="一级条标题 Char Char"/>
    <w:link w:val="53"/>
    <w:autoRedefine/>
    <w:qFormat/>
    <w:uiPriority w:val="0"/>
    <w:rPr>
      <w:rFonts w:ascii="黑体" w:eastAsia="黑体"/>
      <w:sz w:val="21"/>
    </w:rPr>
  </w:style>
  <w:style w:type="paragraph" w:customStyle="1" w:styleId="112">
    <w:name w:val="正文图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5"/>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8"/>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3"/>
    <w:next w:val="15"/>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character" w:customStyle="1" w:styleId="136">
    <w:name w:val="font21"/>
    <w:basedOn w:val="36"/>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68</Pages>
  <Words>11209</Words>
  <Characters>12248</Characters>
  <Lines>403</Lines>
  <Paragraphs>113</Paragraphs>
  <TotalTime>16</TotalTime>
  <ScaleCrop>false</ScaleCrop>
  <LinksUpToDate>false</LinksUpToDate>
  <CharactersWithSpaces>18743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WPS_1739925789</cp:lastModifiedBy>
  <cp:lastPrinted>2021-06-06T13:06:00Z</cp:lastPrinted>
  <dcterms:modified xsi:type="dcterms:W3CDTF">2025-07-15T07:58:58Z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F35DE1BAA6ED403BB9A484225C2EC122_13</vt:lpwstr>
  </property>
  <property fmtid="{D5CDD505-2E9C-101B-9397-08002B2CF9AE}" pid="4" name="KSOTemplateDocerSaveRecord">
    <vt:lpwstr>eyJoZGlkIjoiMTJhNGE0ZmM0YzdjMWFiNzJjODdjOGExZTg3MWFmYzciLCJ1c2VySWQiOiIxNjc5OTE3MTQyIn0=</vt:lpwstr>
  </property>
</Properties>
</file>