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napToGrid w:val="0"/>
        <w:spacing w:after="0" w:line="360" w:lineRule="auto"/>
        <w:ind w:firstLine="150" w:firstLineChars="50"/>
        <w:jc w:val="left"/>
        <w:rPr>
          <w:rFonts w:hint="eastAsia" w:ascii="宋体" w:hAnsi="宋体" w:cs="宋体"/>
          <w:color w:val="000000" w:themeColor="text1"/>
          <w:sz w:val="30"/>
          <w14:textFill>
            <w14:solidFill>
              <w14:schemeClr w14:val="tx1"/>
            </w14:solidFill>
          </w14:textFill>
        </w:rPr>
      </w:pPr>
    </w:p>
    <w:p>
      <w:pPr>
        <w:pStyle w:val="17"/>
        <w:adjustRightInd w:val="0"/>
        <w:snapToGrid w:val="0"/>
        <w:spacing w:after="0" w:line="360" w:lineRule="auto"/>
        <w:jc w:val="left"/>
        <w:rPr>
          <w:rFonts w:hint="eastAsia" w:ascii="宋体" w:hAnsi="宋体" w:cs="宋体"/>
          <w:color w:val="000000" w:themeColor="text1"/>
          <w:sz w:val="30"/>
          <w14:textFill>
            <w14:solidFill>
              <w14:schemeClr w14:val="tx1"/>
            </w14:solidFill>
          </w14:textFill>
        </w:rPr>
      </w:pPr>
    </w:p>
    <w:p>
      <w:pPr>
        <w:pStyle w:val="17"/>
        <w:adjustRightInd w:val="0"/>
        <w:snapToGrid w:val="0"/>
        <w:spacing w:after="0" w:line="360" w:lineRule="auto"/>
        <w:ind w:firstLine="151" w:firstLineChars="50"/>
        <w:jc w:val="left"/>
        <w:rPr>
          <w:rFonts w:hint="eastAsia" w:ascii="宋体" w:hAnsi="宋体" w:eastAsia="宋体" w:cs="宋体"/>
          <w:b/>
          <w:bCs/>
          <w:color w:val="000000" w:themeColor="text1"/>
          <w:sz w:val="30"/>
          <w:lang w:eastAsia="zh-CN"/>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磋商项目编号：</w:t>
      </w:r>
      <w:r>
        <w:rPr>
          <w:rFonts w:hint="eastAsia" w:ascii="宋体" w:hAnsi="宋体" w:cs="宋体"/>
          <w:b/>
          <w:bCs/>
          <w:color w:val="000000" w:themeColor="text1"/>
          <w:sz w:val="30"/>
          <w:lang w:eastAsia="zh-CN"/>
          <w14:textFill>
            <w14:solidFill>
              <w14:schemeClr w14:val="tx1"/>
            </w14:solidFill>
          </w14:textFill>
        </w:rPr>
        <w:t>青海国焱竞磋（工程）2025-253号</w:t>
      </w:r>
    </w:p>
    <w:p>
      <w:pPr>
        <w:spacing w:line="360" w:lineRule="auto"/>
        <w:jc w:val="both"/>
        <w:rPr>
          <w:rFonts w:ascii="宋体" w:hAnsi="宋体" w:cs="宋体"/>
          <w:b/>
          <w:color w:val="000000" w:themeColor="text1"/>
          <w:kern w:val="2"/>
          <w:sz w:val="48"/>
          <w:szCs w:val="56"/>
          <w14:textFill>
            <w14:solidFill>
              <w14:schemeClr w14:val="tx1"/>
            </w14:solidFill>
          </w14:textFill>
        </w:rPr>
      </w:pPr>
    </w:p>
    <w:p>
      <w:pPr>
        <w:pStyle w:val="26"/>
        <w:rPr>
          <w:rFonts w:ascii="宋体" w:hAnsi="宋体" w:cs="宋体"/>
          <w:b/>
          <w:color w:val="000000" w:themeColor="text1"/>
          <w:kern w:val="2"/>
          <w:sz w:val="48"/>
          <w:szCs w:val="56"/>
          <w14:textFill>
            <w14:solidFill>
              <w14:schemeClr w14:val="tx1"/>
            </w14:solidFill>
          </w14:textFill>
        </w:rPr>
      </w:pPr>
    </w:p>
    <w:p>
      <w:pPr>
        <w:pStyle w:val="26"/>
        <w:rPr>
          <w:rFonts w:ascii="宋体" w:hAnsi="宋体" w:cs="宋体"/>
          <w:b/>
          <w:color w:val="000000" w:themeColor="text1"/>
          <w:kern w:val="2"/>
          <w:sz w:val="48"/>
          <w:szCs w:val="56"/>
          <w14:textFill>
            <w14:solidFill>
              <w14:schemeClr w14:val="tx1"/>
            </w14:solidFill>
          </w14:textFill>
        </w:rPr>
      </w:pPr>
    </w:p>
    <w:p>
      <w:pPr>
        <w:spacing w:line="360" w:lineRule="auto"/>
        <w:jc w:val="center"/>
        <w:rPr>
          <w:rFonts w:ascii="宋体" w:hAnsi="宋体" w:cs="宋体"/>
          <w:b/>
          <w:color w:val="000000" w:themeColor="text1"/>
          <w:sz w:val="144"/>
          <w:szCs w:val="144"/>
          <w14:textFill>
            <w14:solidFill>
              <w14:schemeClr w14:val="tx1"/>
            </w14:solidFill>
          </w14:textFill>
        </w:rPr>
      </w:pPr>
      <w:r>
        <w:rPr>
          <w:rFonts w:hint="eastAsia" w:ascii="宋体" w:hAnsi="宋体" w:cs="宋体"/>
          <w:b/>
          <w:color w:val="000000" w:themeColor="text1"/>
          <w:sz w:val="144"/>
          <w:szCs w:val="144"/>
          <w14:textFill>
            <w14:solidFill>
              <w14:schemeClr w14:val="tx1"/>
            </w14:solidFill>
          </w14:textFill>
        </w:rPr>
        <w:t>磋商文件</w:t>
      </w:r>
    </w:p>
    <w:p>
      <w:pPr>
        <w:spacing w:line="360" w:lineRule="auto"/>
        <w:textAlignment w:val="baseline"/>
        <w:rPr>
          <w:rFonts w:ascii="宋体" w:hAnsi="宋体" w:cs="宋体"/>
          <w:color w:val="000000" w:themeColor="text1"/>
          <w:sz w:val="32"/>
          <w:szCs w:val="32"/>
          <w14:textFill>
            <w14:solidFill>
              <w14:schemeClr w14:val="tx1"/>
            </w14:solidFill>
          </w14:textFill>
        </w:rPr>
      </w:pPr>
    </w:p>
    <w:p>
      <w:pPr>
        <w:spacing w:line="360" w:lineRule="auto"/>
        <w:textAlignment w:val="baseline"/>
        <w:rPr>
          <w:rFonts w:ascii="宋体" w:hAnsi="宋体" w:cs="宋体"/>
          <w:b/>
          <w:color w:val="000000" w:themeColor="text1"/>
          <w:sz w:val="32"/>
          <w:szCs w:val="32"/>
          <w14:textFill>
            <w14:solidFill>
              <w14:schemeClr w14:val="tx1"/>
            </w14:solidFill>
          </w14:textFill>
        </w:rPr>
      </w:pPr>
    </w:p>
    <w:p>
      <w:pPr>
        <w:spacing w:line="360" w:lineRule="auto"/>
        <w:ind w:firstLine="964" w:firstLineChars="300"/>
        <w:textAlignment w:val="baseline"/>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采 </w:t>
      </w:r>
      <w:r>
        <w:rPr>
          <w:rFonts w:hint="eastAsia" w:ascii="宋体" w:hAnsi="宋体" w:cs="宋体"/>
          <w:b/>
          <w:color w:val="000000" w:themeColor="text1"/>
          <w:sz w:val="32"/>
          <w:szCs w:val="32"/>
          <w:lang w:val="en-US" w:eastAsia="zh-CN"/>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购 单 位：</w:t>
      </w:r>
      <w:r>
        <w:rPr>
          <w:rFonts w:hint="eastAsia" w:ascii="宋体" w:hAnsi="宋体" w:cs="宋体"/>
          <w:b/>
          <w:color w:val="000000" w:themeColor="text1"/>
          <w:sz w:val="32"/>
          <w:szCs w:val="32"/>
          <w:lang w:eastAsia="zh-CN"/>
          <w14:textFill>
            <w14:solidFill>
              <w14:schemeClr w14:val="tx1"/>
            </w14:solidFill>
          </w14:textFill>
        </w:rPr>
        <w:t>西宁市湟中区民政局</w:t>
      </w:r>
    </w:p>
    <w:p>
      <w:pPr>
        <w:spacing w:line="360" w:lineRule="auto"/>
        <w:ind w:firstLine="964" w:firstLineChars="30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采购代理机构：青海国焱工程项目管理有限公司</w:t>
      </w:r>
    </w:p>
    <w:p>
      <w:pPr>
        <w:spacing w:line="360" w:lineRule="auto"/>
        <w:textAlignment w:val="baseline"/>
        <w:rPr>
          <w:rFonts w:ascii="宋体" w:hAnsi="宋体" w:cs="宋体"/>
          <w:b/>
          <w:color w:val="000000" w:themeColor="text1"/>
          <w:sz w:val="32"/>
          <w:szCs w:val="32"/>
          <w14:textFill>
            <w14:solidFill>
              <w14:schemeClr w14:val="tx1"/>
            </w14:solidFill>
          </w14:textFill>
        </w:rPr>
      </w:pPr>
    </w:p>
    <w:p>
      <w:pPr>
        <w:spacing w:line="360" w:lineRule="auto"/>
        <w:jc w:val="center"/>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202</w:t>
      </w:r>
      <w:r>
        <w:rPr>
          <w:rFonts w:hint="eastAsia" w:ascii="宋体" w:hAnsi="宋体" w:cs="宋体"/>
          <w:b/>
          <w:color w:val="000000" w:themeColor="text1"/>
          <w:sz w:val="32"/>
          <w:szCs w:val="32"/>
          <w:lang w:val="en-US" w:eastAsia="zh-CN"/>
          <w14:textFill>
            <w14:solidFill>
              <w14:schemeClr w14:val="tx1"/>
            </w14:solidFill>
          </w14:textFill>
        </w:rPr>
        <w:t>5</w:t>
      </w:r>
      <w:r>
        <w:rPr>
          <w:rFonts w:hint="eastAsia" w:ascii="宋体" w:hAnsi="宋体" w:cs="宋体"/>
          <w:b/>
          <w:color w:val="000000" w:themeColor="text1"/>
          <w:sz w:val="32"/>
          <w:szCs w:val="32"/>
          <w14:textFill>
            <w14:solidFill>
              <w14:schemeClr w14:val="tx1"/>
            </w14:solidFill>
          </w14:textFill>
        </w:rPr>
        <w:t>年0</w:t>
      </w:r>
      <w:r>
        <w:rPr>
          <w:rFonts w:hint="eastAsia" w:ascii="宋体" w:hAnsi="宋体" w:cs="宋体"/>
          <w:b/>
          <w:color w:val="000000" w:themeColor="text1"/>
          <w:sz w:val="32"/>
          <w:szCs w:val="32"/>
          <w:lang w:val="en-US" w:eastAsia="zh-CN"/>
          <w14:textFill>
            <w14:solidFill>
              <w14:schemeClr w14:val="tx1"/>
            </w14:solidFill>
          </w14:textFill>
        </w:rPr>
        <w:t>7</w:t>
      </w:r>
      <w:r>
        <w:rPr>
          <w:rFonts w:hint="eastAsia" w:ascii="宋体" w:hAnsi="宋体" w:cs="宋体"/>
          <w:b/>
          <w:color w:val="000000" w:themeColor="text1"/>
          <w:sz w:val="32"/>
          <w:szCs w:val="32"/>
          <w14:textFill>
            <w14:solidFill>
              <w14:schemeClr w14:val="tx1"/>
            </w14:solidFill>
          </w14:textFill>
        </w:rPr>
        <w:t>月</w:t>
      </w:r>
      <w:bookmarkStart w:id="0" w:name="_Toc446427792"/>
      <w:bookmarkStart w:id="1" w:name="_Toc446445048"/>
      <w:bookmarkStart w:id="2" w:name="_Toc446445247"/>
    </w:p>
    <w:p>
      <w:pPr>
        <w:rPr>
          <w:rFonts w:asciiTheme="minorEastAsia" w:hAnsiTheme="minorEastAsia" w:eastAsiaTheme="minorEastAsia"/>
          <w:b/>
          <w:bCs/>
          <w:color w:val="000000" w:themeColor="text1"/>
          <w:sz w:val="32"/>
          <w:szCs w:val="32"/>
          <w:lang w:val="zh-CN"/>
          <w14:textFill>
            <w14:solidFill>
              <w14:schemeClr w14:val="tx1"/>
            </w14:solidFill>
          </w14:textFill>
        </w:rPr>
      </w:pPr>
      <w:r>
        <w:rPr>
          <w:rFonts w:asciiTheme="minorEastAsia" w:hAnsiTheme="minorEastAsia" w:eastAsiaTheme="minorEastAsia"/>
          <w:b/>
          <w:bCs/>
          <w:color w:val="000000" w:themeColor="text1"/>
          <w:sz w:val="32"/>
          <w:szCs w:val="32"/>
          <w:lang w:val="zh-CN"/>
          <w14:textFill>
            <w14:solidFill>
              <w14:schemeClr w14:val="tx1"/>
            </w14:solidFill>
          </w14:textFill>
        </w:rPr>
        <w:br w:type="page"/>
      </w:r>
    </w:p>
    <w:p>
      <w:pPr>
        <w:spacing w:line="360" w:lineRule="auto"/>
        <w:jc w:val="center"/>
        <w:textAlignment w:val="baseline"/>
        <w:rPr>
          <w:rFonts w:asciiTheme="minorEastAsia" w:hAnsiTheme="minorEastAsia" w:eastAsiaTheme="minorEastAsia"/>
          <w:b/>
          <w:bCs/>
          <w:color w:val="000000" w:themeColor="text1"/>
          <w:sz w:val="32"/>
          <w:szCs w:val="32"/>
          <w14:textFill>
            <w14:solidFill>
              <w14:schemeClr w14:val="tx1"/>
            </w14:solidFill>
          </w14:textFill>
        </w:rPr>
      </w:pPr>
      <w:r>
        <w:rPr>
          <w:rFonts w:asciiTheme="minorEastAsia" w:hAnsiTheme="minorEastAsia" w:eastAsiaTheme="minorEastAsia"/>
          <w:b/>
          <w:bCs/>
          <w:color w:val="000000" w:themeColor="text1"/>
          <w:sz w:val="32"/>
          <w:szCs w:val="32"/>
          <w:lang w:val="zh-CN"/>
          <w14:textFill>
            <w14:solidFill>
              <w14:schemeClr w14:val="tx1"/>
            </w14:solidFill>
          </w14:textFill>
        </w:rPr>
        <w:t>目</w:t>
      </w:r>
      <w:r>
        <w:rPr>
          <w:rFonts w:hint="eastAsia" w:asciiTheme="minorEastAsia" w:hAnsiTheme="minorEastAsia" w:eastAsiaTheme="minorEastAsia"/>
          <w:b/>
          <w:bCs/>
          <w:color w:val="000000" w:themeColor="text1"/>
          <w:sz w:val="32"/>
          <w:szCs w:val="32"/>
          <w:lang w:val="zh-CN"/>
          <w14:textFill>
            <w14:solidFill>
              <w14:schemeClr w14:val="tx1"/>
            </w14:solidFill>
          </w14:textFill>
        </w:rPr>
        <w:t xml:space="preserve">  </w:t>
      </w:r>
      <w:r>
        <w:rPr>
          <w:rFonts w:asciiTheme="minorEastAsia" w:hAnsiTheme="minorEastAsia" w:eastAsiaTheme="minorEastAsia"/>
          <w:b/>
          <w:bCs/>
          <w:color w:val="000000" w:themeColor="text1"/>
          <w:sz w:val="32"/>
          <w:szCs w:val="32"/>
          <w:lang w:val="zh-CN"/>
          <w14:textFill>
            <w14:solidFill>
              <w14:schemeClr w14:val="tx1"/>
            </w14:solidFill>
          </w14:textFill>
        </w:rPr>
        <w:t>录</w:t>
      </w:r>
    </w:p>
    <w:p>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TOC \o "1-3" \h \z \u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"_Toc106211559"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第一章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磋商邀请</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_Toc106211559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3</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"_Toc106211560"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第二章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磋商人须知前附表</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_Toc106211560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6</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"_Toc106211561"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第三章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磋商须知</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_Toc106211561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9</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"_Toc106211562"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一、</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磋商内容及要求</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_Toc106211562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9</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"_Toc106211563"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二、</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磋商文件</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_Toc106211563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11</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"_Toc106211564"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三、</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磋商响应文件</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_Toc106211564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12</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"_Toc106211565"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四、</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报价要求</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_Toc106211565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13</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"_Toc106211566"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五、</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磋商响应文件递交</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_Toc106211566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14</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"_Toc106211567"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六、</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磋商过程</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_Toc106211567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14</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"_Toc106211568"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七、</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评审程序及方法</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_Toc106211568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14</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"_Toc106211569"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八、</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确定成交候选人</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_Toc106211569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20</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"_Toc106211570"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九、</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合同授予</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_Toc106211570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21</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"_Toc106211571"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十、</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招标代理服务收费标准</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_Toc106211571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22</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110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"_Toc106211572"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十一、</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其他</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_Toc106211572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22</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"_Toc106211573"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第四章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政府采购项目合同书范本</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_Toc106211573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24</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"_Toc106211574"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第五章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磋商响应文件格式</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_Toc106211574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30</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"_Toc106211575"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格式1、</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磋商函及磋商首次报价表</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_Toc106211575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33</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"_Toc106211576"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(一)</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磋商函</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_Toc106211576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33</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"_Toc106211577"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(二)</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磋商首次报价表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_Toc106211577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34</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"_Toc106211578"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格式2、</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法定代表人身份证明书</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_Toc106211578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35</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"_Toc106211579"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格式3、</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法定代表人授权委托书</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_Toc106211579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36</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"_Toc106211580"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格式4、</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承诺书</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_Toc106211580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37</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"_Toc106211581"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格式5、</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已标价工程量清单</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_Toc106211581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39</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"_Toc106211582"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格式6、</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施工组织设计</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_Toc106211582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40</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"_Toc106211583"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(一)</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拟投入本项目的主要施工设备表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_Toc106211583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41</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"_Toc106211584"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(二)</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劳动力计划表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_Toc106211584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42</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21"/>
        <w:tabs>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"_Toc106211585"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进度计划</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_Toc106211585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43</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"_Toc106211586"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(三)</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施工总平面图</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_Toc106211586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44</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"_Toc106211587"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格式7、</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项目管理机构</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_Toc106211587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45</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"_Toc106211588"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(一)</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项目管理机构组成表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_Toc106211588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45</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"_Toc106211589"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(二)</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项目经理简历表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_Toc106211589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46</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"_Toc106211590"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格式8、</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资格审查资料</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_Toc106211590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47</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"_Toc106211591"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(一)</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磋商人基本情况表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_Toc106211591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47</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"_Toc106211592"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(二)</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财务状况报告及依法缴纳税收和</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_Toc106211592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48</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"_Toc106211593"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(三)</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其他资格审查资料</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_Toc106211593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49</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"_Toc106211594"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格式9、</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企业近年完成的类似业绩情况表</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_Toc106211594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50</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"_Toc106211595"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(一)</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正在施工的和新承接的类似业绩情况表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_Toc106211595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51</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"_Toc106211596"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格式10、</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中小企业声明函</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_Toc106211596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52</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"_Toc106211597"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格式11、</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残疾人福利性单位声明函</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_Toc106211597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53</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"_Toc106211598"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格式12、</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监狱企业证明资料</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_Toc106211598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54</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"_Toc106211599"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格式13、</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最终报价表（单独提交）</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_Toc106211599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55</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"_Toc106211600"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第六章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采购项目要求</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_Toc106211600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56</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"_Toc106211601"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一、</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磋商内容</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_Toc106211601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56</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"_Toc106211602"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二、</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工程量清单编制说明</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_Toc106211602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56</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"_Toc106211603"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三、</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磋商报价</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_Toc106211603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56</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"_Toc106211604"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四、</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技术标准和要求</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_Toc106211604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57</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28"/>
        <w:tabs>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"_Toc106211605" </w:instrText>
      </w:r>
      <w:r>
        <w:rPr>
          <w:color w:val="000000" w:themeColor="text1"/>
          <w14:textFill>
            <w14:solidFill>
              <w14:schemeClr w14:val="tx1"/>
            </w14:solidFill>
          </w14:textFill>
        </w:rPr>
        <w:fldChar w:fldCharType="separate"/>
      </w:r>
      <w:r>
        <w:rPr>
          <w:rStyle w:val="50"/>
          <w:rFonts w:asciiTheme="minorEastAsia" w:hAnsiTheme="minorEastAsia" w:eastAsiaTheme="minorEastAsia"/>
          <w:b w:val="0"/>
          <w:bCs w:val="0"/>
          <w:color w:val="000000" w:themeColor="text1"/>
          <w:sz w:val="18"/>
          <w:szCs w:val="18"/>
          <w14:textFill>
            <w14:solidFill>
              <w14:schemeClr w14:val="tx1"/>
            </w14:solidFill>
          </w14:textFill>
        </w:rPr>
        <w:t>第七章 工程量清单</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_Toc106211605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59</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pPr>
        <w:spacing w:line="360" w:lineRule="auto"/>
        <w:jc w:val="center"/>
        <w:rPr>
          <w:color w:val="000000" w:themeColor="text1"/>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fldChar w:fldCharType="end"/>
      </w:r>
    </w:p>
    <w:p>
      <w:pPr>
        <w:adjustRightInd/>
        <w:snapToGrid/>
        <w:spacing w:after="0"/>
        <w:rPr>
          <w:rFonts w:ascii="宋体" w:hAnsi="宋体" w:cs="宋体"/>
          <w:b/>
          <w:bCs/>
          <w:color w:val="000000" w:themeColor="text1"/>
          <w:sz w:val="32"/>
          <w:szCs w:val="28"/>
          <w14:textFill>
            <w14:solidFill>
              <w14:schemeClr w14:val="tx1"/>
            </w14:solidFill>
          </w14:textFill>
        </w:rPr>
      </w:pPr>
      <w:r>
        <w:rPr>
          <w:rFonts w:ascii="宋体" w:hAnsi="宋体" w:cs="宋体"/>
          <w:color w:val="000000" w:themeColor="text1"/>
          <w:szCs w:val="28"/>
          <w14:textFill>
            <w14:solidFill>
              <w14:schemeClr w14:val="tx1"/>
            </w14:solidFill>
          </w14:textFill>
        </w:rPr>
        <w:br w:type="page"/>
      </w:r>
    </w:p>
    <w:p>
      <w:pPr>
        <w:pStyle w:val="37"/>
        <w:numPr>
          <w:ilvl w:val="0"/>
          <w:numId w:val="1"/>
        </w:numPr>
        <w:spacing w:before="0" w:after="0" w:line="360" w:lineRule="auto"/>
        <w:rPr>
          <w:rFonts w:ascii="宋体" w:hAnsi="宋体" w:cs="宋体"/>
          <w:color w:val="000000" w:themeColor="text1"/>
          <w:sz w:val="52"/>
          <w:szCs w:val="36"/>
          <w14:textFill>
            <w14:solidFill>
              <w14:schemeClr w14:val="tx1"/>
            </w14:solidFill>
          </w14:textFill>
        </w:rPr>
      </w:pPr>
      <w:r>
        <w:rPr>
          <w:rFonts w:hint="eastAsia" w:ascii="宋体" w:hAnsi="宋体" w:cs="宋体"/>
          <w:color w:val="000000" w:themeColor="text1"/>
          <w:sz w:val="36"/>
          <w:szCs w:val="32"/>
          <w14:textFill>
            <w14:solidFill>
              <w14:schemeClr w14:val="tx1"/>
            </w14:solidFill>
          </w14:textFill>
        </w:rPr>
        <w:t>磋商邀请</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青海国焱工程项目管理有限公司（以下均简称“采购代理机构”）受西宁市湟中区民政局（以下均简称“采购单位”）委托，拟对</w:t>
      </w:r>
      <w:r>
        <w:rPr>
          <w:rFonts w:hint="eastAsia" w:ascii="宋体" w:hAnsi="宋体" w:cs="宋体"/>
          <w:color w:val="000000" w:themeColor="text1"/>
          <w:sz w:val="24"/>
          <w:lang w:eastAsia="zh-CN"/>
          <w14:textFill>
            <w14:solidFill>
              <w14:schemeClr w14:val="tx1"/>
            </w14:solidFill>
          </w14:textFill>
        </w:rPr>
        <w:t>湟中区民政局高品质养老服务社区项目（李家山敬老院消防能力提升）（第二次）</w:t>
      </w:r>
      <w:r>
        <w:rPr>
          <w:rFonts w:hint="eastAsia" w:ascii="宋体" w:hAnsi="宋体" w:cs="宋体"/>
          <w:color w:val="000000" w:themeColor="text1"/>
          <w:sz w:val="24"/>
          <w:lang w:val="zh-CN"/>
          <w14:textFill>
            <w14:solidFill>
              <w14:schemeClr w14:val="tx1"/>
            </w14:solidFill>
          </w14:textFill>
        </w:rPr>
        <w:t>（采购项目编号：青海国焱竞磋（工程）2025-253号）进行国内竞争性磋商采购，现予以公告，欢迎潜在的磋商供应商参加本次政府采购活动。</w:t>
      </w:r>
    </w:p>
    <w:tbl>
      <w:tblPr>
        <w:tblStyle w:val="39"/>
        <w:tblW w:w="942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8"/>
        <w:gridCol w:w="765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采购项目编号</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color w:val="000000" w:themeColor="text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青海国焱竞磋（工程）2025-253号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采购项目名称</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湟中区民政局高品质养老服务社区项目（李家山敬老院消防能力提升）（第二次）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采购方式</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采购预算额度</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color w:val="000000" w:themeColor="text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lang w:val="en-US" w:eastAsia="zh-CN"/>
                <w14:textFill>
                  <w14:solidFill>
                    <w14:schemeClr w14:val="tx1"/>
                  </w14:solidFill>
                </w14:textFill>
              </w:rPr>
              <w:t>350万</w:t>
            </w:r>
            <w:r>
              <w:rPr>
                <w:rFonts w:hint="eastAsia" w:ascii="宋体" w:hAnsi="宋体" w:cs="宋体"/>
                <w:color w:val="000000" w:themeColor="text1"/>
                <w:sz w:val="21"/>
                <w:szCs w:val="21"/>
                <w:lang w:eastAsia="zh-CN"/>
                <w14:textFill>
                  <w14:solidFill>
                    <w14:schemeClr w14:val="tx1"/>
                  </w14:solidFill>
                </w14:textFill>
              </w:rPr>
              <w:t>元</w:t>
            </w:r>
            <w:r>
              <w:rPr>
                <w:rFonts w:hint="eastAsia" w:ascii="宋体" w:hAnsi="宋体" w:cs="宋体"/>
                <w:b w:val="0"/>
                <w:bCs w:val="0"/>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招标控制价</w:t>
            </w:r>
            <w:r>
              <w:rPr>
                <w:rFonts w:hint="eastAsia" w:ascii="宋体" w:hAnsi="宋体" w:cs="宋体"/>
                <w:b/>
                <w:bCs/>
                <w:color w:val="000000" w:themeColor="text1"/>
                <w:sz w:val="21"/>
                <w:szCs w:val="21"/>
                <w:lang w:eastAsia="zh-CN"/>
                <w14:textFill>
                  <w14:solidFill>
                    <w14:schemeClr w14:val="tx1"/>
                  </w14:solidFill>
                </w14:textFill>
              </w:rPr>
              <w:t>：2</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992</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249.72</w:t>
            </w:r>
            <w:r>
              <w:rPr>
                <w:rFonts w:hint="eastAsia" w:ascii="宋体" w:hAnsi="宋体" w:cs="宋体"/>
                <w:b/>
                <w:bCs/>
                <w:color w:val="000000" w:themeColor="text1"/>
                <w:sz w:val="21"/>
                <w:szCs w:val="21"/>
                <w14:textFill>
                  <w14:solidFill>
                    <w14:schemeClr w14:val="tx1"/>
                  </w14:solidFill>
                </w14:textFill>
              </w:rPr>
              <w:t>元</w:t>
            </w:r>
            <w:r>
              <w:rPr>
                <w:rFonts w:hint="eastAsia" w:ascii="宋体" w:hAnsi="宋体" w:cs="宋体"/>
                <w:b/>
                <w:bCs/>
                <w:color w:val="000000" w:themeColor="text1"/>
                <w:sz w:val="21"/>
                <w:szCs w:val="21"/>
                <w:lang w:val="en-US" w:eastAsia="zh-CN"/>
                <w14:textFill>
                  <w14:solidFill>
                    <w14:schemeClr w14:val="tx1"/>
                  </w14:solidFill>
                </w14:textFill>
              </w:rPr>
              <w:t xml:space="preserve"> 大写：贰佰玖拾玖万贰仟贰佰肆拾玖元柒角贰分</w:t>
            </w:r>
            <w:r>
              <w:rPr>
                <w:rFonts w:hint="eastAsia" w:ascii="宋体" w:hAnsi="宋体" w:cs="宋体"/>
                <w:b w:val="0"/>
                <w:bCs w:val="0"/>
                <w:color w:val="000000" w:themeColor="text1"/>
                <w:sz w:val="21"/>
                <w:szCs w:val="21"/>
                <w14:textFill>
                  <w14:solidFill>
                    <w14:schemeClr w14:val="tx1"/>
                  </w14:solidFill>
                </w14:textFill>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项目分包个数</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5" w:hRule="atLeast"/>
          <w:jc w:val="center"/>
        </w:trPr>
        <w:tc>
          <w:tcPr>
            <w:tcW w:w="1778" w:type="dxa"/>
            <w:tcBorders>
              <w:top w:val="outset" w:color="000000" w:sz="6" w:space="0"/>
              <w:left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项目要求</w:t>
            </w:r>
          </w:p>
        </w:tc>
        <w:tc>
          <w:tcPr>
            <w:tcW w:w="7651" w:type="dxa"/>
            <w:tcBorders>
              <w:top w:val="outset" w:color="000000" w:sz="6" w:space="0"/>
              <w:left w:val="outset" w:color="000000" w:sz="6" w:space="0"/>
              <w:right w:val="outset" w:color="000000" w:sz="6" w:space="0"/>
            </w:tcBorders>
            <w:vAlign w:val="center"/>
          </w:tcPr>
          <w:p>
            <w:pPr>
              <w:pStyle w:val="26"/>
              <w:rPr>
                <w:rFonts w:hint="eastAsia" w:ascii="宋体" w:hAnsi="宋体" w:eastAsia="宋体" w:cs="宋体"/>
                <w:color w:val="000000" w:themeColor="text1"/>
                <w:sz w:val="21"/>
                <w:szCs w:val="21"/>
                <w:lang w:eastAsia="zh-CN"/>
                <w14:textFill>
                  <w14:solidFill>
                    <w14:schemeClr w14:val="tx1"/>
                  </w14:solidFill>
                </w14:textFill>
              </w:rPr>
            </w:pPr>
            <w:bookmarkStart w:id="3" w:name="OLE_LINK3"/>
            <w:r>
              <w:rPr>
                <w:rFonts w:hint="eastAsia" w:ascii="宋体" w:hAnsi="宋体" w:cs="宋体"/>
                <w:color w:val="000000" w:themeColor="text1"/>
                <w:sz w:val="21"/>
                <w:szCs w:val="21"/>
                <w14:textFill>
                  <w14:solidFill>
                    <w14:schemeClr w14:val="tx1"/>
                  </w14:solidFill>
                </w14:textFill>
              </w:rPr>
              <w:t>具体内容详见《磋商文件》</w:t>
            </w:r>
            <w:r>
              <w:rPr>
                <w:rFonts w:hint="eastAsia" w:ascii="宋体" w:hAnsi="宋体" w:cs="宋体"/>
                <w:color w:val="000000" w:themeColor="text1"/>
                <w:sz w:val="21"/>
                <w:szCs w:val="21"/>
                <w:lang w:eastAsia="zh-CN"/>
                <w14:textFill>
                  <w14:solidFill>
                    <w14:schemeClr w14:val="tx1"/>
                  </w14:solidFill>
                </w14:textFill>
              </w:rPr>
              <w:t>及招标工程量清单</w:t>
            </w:r>
            <w:bookmarkEnd w:id="3"/>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磋商供应商资格条件</w:t>
            </w:r>
          </w:p>
        </w:tc>
        <w:tc>
          <w:tcPr>
            <w:tcW w:w="7651" w:type="dxa"/>
            <w:tcBorders>
              <w:top w:val="outset" w:color="000000" w:sz="6" w:space="0"/>
              <w:left w:val="outset" w:color="000000" w:sz="6" w:space="0"/>
              <w:bottom w:val="outset" w:color="000000" w:sz="6" w:space="0"/>
              <w:right w:val="outset" w:color="000000" w:sz="6" w:space="0"/>
            </w:tcBorders>
            <w:vAlign w:val="center"/>
          </w:tcPr>
          <w:p>
            <w:pPr>
              <w:pStyle w:val="26"/>
              <w:rPr>
                <w:rFonts w:hint="eastAsia" w:ascii="宋体" w:hAnsi="宋体" w:cs="宋体"/>
                <w:color w:val="000000" w:themeColor="text1"/>
                <w:sz w:val="21"/>
                <w:szCs w:val="21"/>
                <w:lang w:val="zh-CN" w:eastAsia="zh-CN"/>
                <w14:textFill>
                  <w14:solidFill>
                    <w14:schemeClr w14:val="tx1"/>
                  </w14:solidFill>
                </w14:textFill>
              </w:rPr>
            </w:pPr>
            <w:bookmarkStart w:id="4" w:name="OLE_LINK33"/>
            <w:r>
              <w:rPr>
                <w:rFonts w:hint="eastAsia" w:ascii="宋体" w:hAnsi="宋体" w:cs="宋体"/>
                <w:color w:val="000000" w:themeColor="text1"/>
                <w:sz w:val="21"/>
                <w:szCs w:val="21"/>
                <w:lang w:val="zh-CN" w:eastAsia="zh-CN"/>
                <w14:textFill>
                  <w14:solidFill>
                    <w14:schemeClr w14:val="tx1"/>
                  </w14:solidFill>
                </w14:textFill>
              </w:rPr>
              <w:t>1.符合《政府采购法》第22条条件，并提供下列材料：</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&lt;1&gt;磋商人的营业执照等证明文件，自然人的身份证明。</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&lt;2&gt;财务状况报告，依法缴纳税收和社会保障资金的相关材料。</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&lt;3&gt;具备履行合同所必需的设备和专业技术能力的证明材料。</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&lt;4&gt;参加政府采购活动前3年内在经营活动中没有重大违法记录的书面声明。</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&lt;5&gt;具备法律、行政法规规定的其他条件的证明材料。</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2.单位负责人为同一人或者存在直接控股、管理关系的不同磋商人，不得参加同一合同项下的政府采购活动。否则，皆取消投标资格；</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3.经信用中国（www.creditchina.gov.cn）、中国政府采购网（www.ccgp.gov.cn）等渠道查询后，列入失信被执行人、税收违法失信主体、政府采购严重违法失信行为记录名单的，取消投标资格(提供“信用中国”网站的查询截图)；</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4.本项目不接受磋商人以联合体方式进行投标。</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5. 其他资质条件：</w:t>
            </w:r>
          </w:p>
          <w:p>
            <w:pPr>
              <w:pStyle w:val="26"/>
              <w:rPr>
                <w:rFonts w:hint="eastAsia" w:ascii="宋体" w:hAnsi="宋体" w:cs="宋体"/>
                <w:color w:val="000000" w:themeColor="text1"/>
                <w:sz w:val="21"/>
                <w:szCs w:val="21"/>
                <w:lang w:val="zh-CN" w:eastAsia="zh-CN"/>
                <w14:textFill>
                  <w14:solidFill>
                    <w14:schemeClr w14:val="tx1"/>
                  </w14:solidFill>
                </w14:textFill>
              </w:rPr>
            </w:pPr>
            <w:bookmarkStart w:id="5" w:name="OLE_LINK4"/>
            <w:r>
              <w:rPr>
                <w:rFonts w:hint="eastAsia" w:ascii="宋体" w:hAnsi="宋体" w:cs="宋体"/>
                <w:color w:val="000000" w:themeColor="text1"/>
                <w:sz w:val="21"/>
                <w:szCs w:val="21"/>
                <w:lang w:val="zh-CN" w:eastAsia="zh-CN"/>
                <w14:textFill>
                  <w14:solidFill>
                    <w14:schemeClr w14:val="tx1"/>
                  </w14:solidFill>
                </w14:textFill>
              </w:rPr>
              <w:t>&lt;1&gt;磋商</w:t>
            </w:r>
            <w:r>
              <w:rPr>
                <w:rFonts w:hint="eastAsia" w:ascii="宋体" w:hAnsi="宋体" w:eastAsia="宋体" w:cs="宋体"/>
                <w:color w:val="000000" w:themeColor="text1"/>
                <w:sz w:val="21"/>
                <w:szCs w:val="21"/>
                <w:lang w:val="zh-CN" w:eastAsia="zh-CN"/>
                <w14:textFill>
                  <w14:solidFill>
                    <w14:schemeClr w14:val="tx1"/>
                  </w14:solidFill>
                </w14:textFill>
              </w:rPr>
              <w:t>人</w:t>
            </w:r>
            <w:r>
              <w:rPr>
                <w:rFonts w:hint="eastAsia" w:ascii="宋体" w:hAnsi="宋体" w:cs="宋体"/>
                <w:color w:val="000000" w:themeColor="text1"/>
                <w:sz w:val="21"/>
                <w:szCs w:val="21"/>
                <w:lang w:eastAsia="zh-CN"/>
                <w14:textFill>
                  <w14:solidFill>
                    <w14:schemeClr w14:val="tx1"/>
                  </w14:solidFill>
                </w14:textFill>
              </w:rPr>
              <w:t>具备建筑工程施工总承包叁级及以上资质（含叁级）</w:t>
            </w:r>
            <w:r>
              <w:rPr>
                <w:rFonts w:hint="eastAsia" w:ascii="宋体" w:hAnsi="宋体" w:cs="宋体"/>
                <w:color w:val="000000" w:themeColor="text1"/>
                <w:sz w:val="21"/>
                <w:szCs w:val="21"/>
                <w:lang w:val="zh-CN"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具有安全生产许可证</w:t>
            </w:r>
            <w:r>
              <w:rPr>
                <w:rFonts w:hint="eastAsia" w:ascii="宋体" w:hAnsi="宋体" w:eastAsia="宋体" w:cs="宋体"/>
                <w:color w:val="000000" w:themeColor="text1"/>
                <w:sz w:val="21"/>
                <w:szCs w:val="21"/>
                <w:lang w:val="en-US" w:eastAsia="zh-CN"/>
                <w14:textFill>
                  <w14:solidFill>
                    <w14:schemeClr w14:val="tx1"/>
                  </w14:solidFill>
                </w14:textFill>
              </w:rPr>
              <w:t>。</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&lt;2&gt;拟派该项目的项目经理必须具备建筑工程专业取得二级建造师执业资格、注册证书、有效的安全生产考核证书，注册证书的注册单位和磋商人名称必须一致；</w:t>
            </w:r>
          </w:p>
          <w:p>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&lt;3&gt;企业注册地不在青海省辖区内的企业，应提供青海省省外建设工程企业信息登记册；</w:t>
            </w:r>
            <w:bookmarkEnd w:id="4"/>
            <w:bookmarkEnd w:id="5"/>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公告发布时间</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07</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04</w:t>
            </w:r>
            <w:r>
              <w:rPr>
                <w:rFonts w:hint="eastAsia" w:ascii="宋体" w:hAnsi="宋体" w:cs="宋体"/>
                <w:color w:val="000000" w:themeColor="text1"/>
                <w:sz w:val="21"/>
                <w:szCs w:val="21"/>
                <w14:textFill>
                  <w14:solidFill>
                    <w14:schemeClr w14:val="tx1"/>
                  </w14:solidFill>
                </w14:textFill>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95" w:hRule="atLeast"/>
          <w:jc w:val="center"/>
        </w:trPr>
        <w:tc>
          <w:tcPr>
            <w:tcW w:w="1778" w:type="dxa"/>
            <w:tcBorders>
              <w:top w:val="outset" w:color="000000" w:sz="6" w:space="0"/>
              <w:left w:val="outset" w:color="000000" w:sz="6" w:space="0"/>
              <w:bottom w:val="outset" w:color="000000" w:sz="6" w:space="0"/>
              <w:right w:val="outset" w:color="000000" w:sz="6" w:space="0"/>
            </w:tcBorders>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磋商文件发售起止时间</w:t>
            </w:r>
          </w:p>
        </w:tc>
        <w:tc>
          <w:tcPr>
            <w:tcW w:w="7651" w:type="dxa"/>
            <w:tcBorders>
              <w:top w:val="outset" w:color="000000" w:sz="6" w:space="0"/>
              <w:left w:val="outset" w:color="000000" w:sz="6" w:space="0"/>
              <w:bottom w:val="outset" w:color="000000" w:sz="6" w:space="0"/>
              <w:right w:val="outset" w:color="000000" w:sz="6" w:space="0"/>
            </w:tcBorders>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自202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07</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07</w:t>
            </w:r>
            <w:r>
              <w:rPr>
                <w:rFonts w:hint="eastAsia" w:ascii="宋体" w:hAnsi="宋体" w:cs="宋体"/>
                <w:color w:val="000000" w:themeColor="text1"/>
                <w:sz w:val="21"/>
                <w:szCs w:val="21"/>
                <w14:textFill>
                  <w14:solidFill>
                    <w14:schemeClr w14:val="tx1"/>
                  </w14:solidFill>
                </w14:textFill>
              </w:rPr>
              <w:t>日至202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07</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日（上午0</w:t>
            </w:r>
            <w:r>
              <w:rPr>
                <w:rFonts w:ascii="宋体" w:hAnsi="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14:textFill>
                  <w14:solidFill>
                    <w14:schemeClr w14:val="tx1"/>
                  </w14:solidFill>
                </w14:textFill>
              </w:rPr>
              <w:t>:00-12:00，下午1</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:00-</w:t>
            </w:r>
            <w:r>
              <w:rPr>
                <w:rFonts w:ascii="宋体" w:hAnsi="宋体" w:cs="宋体"/>
                <w:color w:val="000000" w:themeColor="text1"/>
                <w:sz w:val="21"/>
                <w:szCs w:val="21"/>
                <w14:textFill>
                  <w14:solidFill>
                    <w14:schemeClr w14:val="tx1"/>
                  </w14:solidFill>
                </w14:textFill>
              </w:rPr>
              <w:t>23</w:t>
            </w:r>
            <w:r>
              <w:rPr>
                <w:rFonts w:hint="eastAsia" w:ascii="宋体" w:hAnsi="宋体" w:cs="宋体"/>
                <w:color w:val="000000" w:themeColor="text1"/>
                <w:sz w:val="21"/>
                <w:szCs w:val="21"/>
                <w14:textFill>
                  <w14:solidFill>
                    <w14:schemeClr w14:val="tx1"/>
                  </w14:solidFill>
                </w14:textFill>
              </w:rPr>
              <w:t>:</w:t>
            </w:r>
            <w:r>
              <w:rPr>
                <w:rFonts w:ascii="宋体" w:hAnsi="宋体" w:cs="宋体"/>
                <w:color w:val="000000" w:themeColor="text1"/>
                <w:sz w:val="21"/>
                <w:szCs w:val="21"/>
                <w14:textFill>
                  <w14:solidFill>
                    <w14:schemeClr w14:val="tx1"/>
                  </w14:solidFill>
                </w14:textFill>
              </w:rPr>
              <w:t>59</w:t>
            </w:r>
            <w:r>
              <w:rPr>
                <w:rFonts w:hint="eastAsia" w:ascii="宋体" w:hAnsi="宋体" w:cs="宋体"/>
                <w:color w:val="000000" w:themeColor="text1"/>
                <w:sz w:val="21"/>
                <w:szCs w:val="21"/>
                <w14:textFill>
                  <w14:solidFill>
                    <w14:schemeClr w14:val="tx1"/>
                  </w14:solidFill>
                </w14:textFill>
              </w:rPr>
              <w:t>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磋商文件发售方式</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供应商登录政采云平台</w:t>
            </w:r>
            <w:r>
              <w:rPr>
                <w:rFonts w:hint="eastAsia" w:ascii="宋体" w:hAnsi="宋体" w:cs="宋体"/>
                <w:color w:val="000000" w:themeColor="text1"/>
                <w:sz w:val="21"/>
                <w:szCs w:val="21"/>
                <w:lang w:val="zh-CN"/>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INCLUDEPICTURE "C:\\Users\\GY\\AppData\\Roaming\\Tencent\\QQTempSys\\%W@GJ$ACOF(TYDYECOKVDYB.png" \* MERGEFORMATINET </w:instrText>
            </w:r>
            <w:r>
              <w:rPr>
                <w:rFonts w:hint="eastAsia" w:ascii="宋体" w:hAnsi="宋体" w:cs="宋体"/>
                <w:color w:val="000000" w:themeColor="text1"/>
                <w:sz w:val="21"/>
                <w:szCs w:val="21"/>
                <w:lang w:val="zh-CN"/>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https://www.zcygov.cn/</w:t>
            </w:r>
            <w:r>
              <w:rPr>
                <w:rFonts w:hint="eastAsia" w:ascii="宋体" w:hAnsi="宋体" w:cs="宋体"/>
                <w:color w:val="000000" w:themeColor="text1"/>
                <w:sz w:val="21"/>
                <w:szCs w:val="21"/>
                <w:lang w:val="zh-CN"/>
                <w14:textFill>
                  <w14:solidFill>
                    <w14:schemeClr w14:val="tx1"/>
                  </w14:solidFill>
                </w14:textFill>
              </w:rPr>
              <w:t>在线申请获取采购文件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进入</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项目采购</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应用</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在获取采购文件菜单中选择项目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申请获取采购文件</w:t>
            </w:r>
            <w:r>
              <w:rPr>
                <w:rFonts w:hint="eastAsia" w:ascii="宋体" w:hAnsi="宋体" w:cs="宋体"/>
                <w:color w:val="000000" w:themeColor="text1"/>
                <w:sz w:val="21"/>
                <w:szCs w:val="21"/>
                <w14:textFill>
                  <w14:solidFill>
                    <w14:schemeClr w14:val="tx1"/>
                  </w14:solidFill>
                </w14:textFill>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磋商文件售价</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36"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磋商文件发售地点</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线上获取通过政采云平台（</w:t>
            </w:r>
            <w:r>
              <w:rPr>
                <w:rFonts w:ascii="宋体" w:hAnsi="宋体" w:cs="宋体"/>
                <w:color w:val="000000" w:themeColor="text1"/>
                <w:sz w:val="21"/>
                <w:szCs w:val="21"/>
                <w14:textFill>
                  <w14:solidFill>
                    <w14:schemeClr w14:val="tx1"/>
                  </w14:solidFill>
                </w14:textFill>
              </w:rPr>
              <w:drawing>
                <wp:inline distT="0" distB="0" distL="0" distR="0">
                  <wp:extent cx="191135" cy="138430"/>
                  <wp:effectExtent l="0" t="0" r="18415" b="13970"/>
                  <wp:docPr id="4" name="图片 4"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GJ$ACOF(TYDYECOKVDY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1135" cy="138430"/>
                          </a:xfrm>
                          <a:prstGeom prst="rect">
                            <a:avLst/>
                          </a:prstGeom>
                          <a:noFill/>
                          <a:ln>
                            <a:noFill/>
                          </a:ln>
                        </pic:spPr>
                      </pic:pic>
                    </a:graphicData>
                  </a:graphic>
                </wp:inline>
              </w:drawing>
            </w:r>
            <w:r>
              <w:rPr>
                <w:rFonts w:ascii="宋体" w:hAnsi="宋体" w:cs="宋体"/>
                <w:color w:val="000000" w:themeColor="text1"/>
                <w:sz w:val="21"/>
                <w:szCs w:val="21"/>
                <w14:textFill>
                  <w14:solidFill>
                    <w14:schemeClr w14:val="tx1"/>
                  </w14:solidFill>
                </w14:textFill>
              </w:rPr>
              <w:t>www.zcygov.cn）获取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磋商截止时间</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2025年07月17日上午09:30（北京时间）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磋商时间</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2025年07月17日上午09:30（北京时间）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1"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磋商及磋商地点</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bookmarkStart w:id="6" w:name="OLE_LINK5"/>
            <w:r>
              <w:rPr>
                <w:rFonts w:hint="eastAsia" w:ascii="宋体" w:hAnsi="宋体" w:cs="宋体"/>
                <w:color w:val="000000" w:themeColor="text1"/>
                <w:sz w:val="21"/>
                <w:szCs w:val="21"/>
                <w:lang w:eastAsia="zh-CN"/>
                <w14:textFill>
                  <w14:solidFill>
                    <w14:schemeClr w14:val="tx1"/>
                  </w14:solidFill>
                </w14:textFill>
              </w:rPr>
              <w:t>西宁市城西区盐湖巷6号10号楼</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城西区总部经济大厦)16楼</w:t>
            </w:r>
            <w:r>
              <w:rPr>
                <w:rFonts w:hint="eastAsia" w:ascii="宋体" w:hAnsi="宋体" w:cs="宋体"/>
                <w:color w:val="000000" w:themeColor="text1"/>
                <w:sz w:val="21"/>
                <w:szCs w:val="21"/>
                <w14:textFill>
                  <w14:solidFill>
                    <w14:schemeClr w14:val="tx1"/>
                  </w14:solidFill>
                </w14:textFill>
              </w:rPr>
              <w:t>青海国焱工程项目管理有限公司</w:t>
            </w:r>
            <w:bookmarkEnd w:id="6"/>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036"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采购单位及联系人电话</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位：</w:t>
            </w:r>
            <w:r>
              <w:rPr>
                <w:rFonts w:hint="eastAsia" w:ascii="宋体" w:hAnsi="宋体" w:eastAsia="宋体" w:cs="宋体"/>
                <w:color w:val="000000" w:themeColor="text1"/>
                <w:sz w:val="21"/>
                <w:szCs w:val="21"/>
                <w:lang w:eastAsia="zh-CN"/>
                <w14:textFill>
                  <w14:solidFill>
                    <w14:schemeClr w14:val="tx1"/>
                  </w14:solidFill>
                </w14:textFill>
              </w:rPr>
              <w:t>西宁市湟中区民政局</w:t>
            </w:r>
          </w:p>
          <w:p>
            <w:pPr>
              <w:spacing w:line="288"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 系 人：</w:t>
            </w:r>
            <w:r>
              <w:rPr>
                <w:rFonts w:hint="eastAsia" w:ascii="宋体" w:hAnsi="宋体" w:eastAsia="宋体" w:cs="宋体"/>
                <w:color w:val="000000" w:themeColor="text1"/>
                <w:sz w:val="21"/>
                <w:szCs w:val="21"/>
                <w:lang w:val="en-US" w:eastAsia="zh-CN"/>
                <w14:textFill>
                  <w14:solidFill>
                    <w14:schemeClr w14:val="tx1"/>
                  </w14:solidFill>
                </w14:textFill>
              </w:rPr>
              <w:t>赵先生</w:t>
            </w:r>
          </w:p>
          <w:p>
            <w:pPr>
              <w:spacing w:line="288"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r>
              <w:rPr>
                <w:rFonts w:hint="eastAsia" w:ascii="宋体" w:hAnsi="宋体" w:eastAsia="宋体" w:cs="宋体"/>
                <w:color w:val="000000" w:themeColor="text1"/>
                <w:sz w:val="21"/>
                <w:szCs w:val="21"/>
                <w:lang w:val="en-US" w:eastAsia="zh-CN"/>
                <w14:textFill>
                  <w14:solidFill>
                    <w14:schemeClr w14:val="tx1"/>
                  </w14:solidFill>
                </w14:textFill>
              </w:rPr>
              <w:t>0971-2237339</w:t>
            </w:r>
          </w:p>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联系地址：湟中区鲁沙镇和平路133号</w:t>
            </w:r>
            <w:r>
              <w:rPr>
                <w:rFonts w:hint="eastAsia" w:ascii="宋体" w:hAnsi="宋体" w:eastAsia="宋体" w:cs="宋体"/>
                <w:color w:val="000000" w:themeColor="text1"/>
                <w:sz w:val="21"/>
                <w:szCs w:val="21"/>
                <w:lang w:val="zh-CN" w:eastAsia="zh-CN"/>
                <w14:textFill>
                  <w14:solidFill>
                    <w14:schemeClr w14:val="tx1"/>
                  </w14:solidFill>
                </w14:textFill>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采购代理机构及联系人电话</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采购代理机构：青海国焱工程项目管理有限公司</w:t>
            </w:r>
          </w:p>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   系   人：</w:t>
            </w:r>
            <w:bookmarkStart w:id="7" w:name="OLE_LINK10"/>
            <w:r>
              <w:rPr>
                <w:rFonts w:hint="eastAsia" w:ascii="宋体" w:hAnsi="宋体" w:cs="宋体"/>
                <w:color w:val="000000" w:themeColor="text1"/>
                <w:sz w:val="21"/>
                <w:szCs w:val="21"/>
                <w:lang w:val="en-US" w:eastAsia="zh-CN"/>
                <w14:textFill>
                  <w14:solidFill>
                    <w14:schemeClr w14:val="tx1"/>
                  </w14:solidFill>
                </w14:textFill>
              </w:rPr>
              <w:t>刘</w:t>
            </w:r>
            <w:r>
              <w:rPr>
                <w:rFonts w:hint="eastAsia" w:ascii="宋体" w:hAnsi="宋体" w:cs="宋体"/>
                <w:color w:val="000000" w:themeColor="text1"/>
                <w:sz w:val="21"/>
                <w:szCs w:val="21"/>
                <w:lang w:eastAsia="zh-CN"/>
                <w14:textFill>
                  <w14:solidFill>
                    <w14:schemeClr w14:val="tx1"/>
                  </w14:solidFill>
                </w14:textFill>
              </w:rPr>
              <w:t>女士</w:t>
            </w:r>
            <w:bookmarkEnd w:id="7"/>
          </w:p>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 系  电 话：0971-8456071</w:t>
            </w:r>
          </w:p>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        箱：qhgyzb@126.com</w:t>
            </w:r>
          </w:p>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 系  地 址：</w:t>
            </w:r>
            <w:r>
              <w:rPr>
                <w:rFonts w:hint="eastAsia" w:ascii="宋体" w:hAnsi="宋体" w:cs="宋体"/>
                <w:color w:val="000000" w:themeColor="text1"/>
                <w:sz w:val="21"/>
                <w:szCs w:val="21"/>
                <w:lang w:eastAsia="zh-CN"/>
                <w14:textFill>
                  <w14:solidFill>
                    <w14:schemeClr w14:val="tx1"/>
                  </w14:solidFill>
                </w14:textFill>
              </w:rPr>
              <w:t>西宁市城西区盐湖巷6号10号楼</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城西区总部经济大厦)16楼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采购代理机构开户银行</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中国工商银行股份有限公司西宁五四大街支行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收款人</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青海国焱工程项目管理有限公司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2806001309000043259（开户行号：102851000139）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4"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其他事项</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宋体" w:hAnsi="宋体" w:cs="宋体"/>
                <w:color w:val="000000" w:themeColor="text1"/>
                <w:sz w:val="21"/>
                <w:szCs w:val="21"/>
                <w14:textFill>
                  <w14:solidFill>
                    <w14:schemeClr w14:val="tx1"/>
                  </w14:solidFill>
                </w14:textFill>
              </w:rPr>
            </w:pPr>
            <w:bookmarkStart w:id="8" w:name="OLE_LINK6"/>
            <w:r>
              <w:rPr>
                <w:rFonts w:hint="eastAsia" w:ascii="宋体" w:hAnsi="宋体" w:cs="宋体"/>
                <w:color w:val="000000" w:themeColor="text1"/>
                <w:sz w:val="21"/>
                <w:szCs w:val="21"/>
                <w14:textFill>
                  <w14:solidFill>
                    <w14:schemeClr w14:val="tx1"/>
                  </w14:solidFill>
                </w14:textFill>
              </w:rPr>
              <w:t>1、本公告发布于《青海政府采购网》、《青海项目信息网》同时发布（公告内容以青海政府采购网发布的为准）。</w:t>
            </w:r>
          </w:p>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2、本次招标采用线上提交磋商响应文件的方式进行采购，磋商响应文件必须在磋商响应文件递交截止时间前上传平台。</w:t>
            </w:r>
          </w:p>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r>
              <w:rPr>
                <w:rFonts w:ascii="宋体" w:hAnsi="宋体" w:cs="宋体"/>
                <w:color w:val="000000" w:themeColor="text1"/>
                <w:sz w:val="21"/>
                <w:szCs w:val="21"/>
                <w14:textFill>
                  <w14:solidFill>
                    <w14:schemeClr w14:val="tx1"/>
                  </w14:solidFill>
                </w14:textFill>
              </w:rPr>
              <w:t>磋商供应商解密和磋商报价时必须</w:t>
            </w:r>
            <w:r>
              <w:rPr>
                <w:rFonts w:hint="eastAsia" w:ascii="宋体" w:hAnsi="宋体" w:cs="宋体"/>
                <w:color w:val="000000" w:themeColor="text1"/>
                <w:sz w:val="21"/>
                <w:szCs w:val="21"/>
                <w14:textFill>
                  <w14:solidFill>
                    <w14:schemeClr w14:val="tx1"/>
                  </w14:solidFill>
                </w14:textFill>
              </w:rPr>
              <w:t>由</w:t>
            </w:r>
            <w:r>
              <w:rPr>
                <w:rFonts w:ascii="宋体" w:hAnsi="宋体" w:cs="宋体"/>
                <w:color w:val="000000" w:themeColor="text1"/>
                <w:sz w:val="21"/>
                <w:szCs w:val="21"/>
                <w14:textFill>
                  <w14:solidFill>
                    <w14:schemeClr w14:val="tx1"/>
                  </w14:solidFill>
                </w14:textFill>
              </w:rPr>
              <w:t>e签宝注册人办理，磋商供应商须在固定电脑设备前登陆等待解密和磋商报价，磋商供应商</w:t>
            </w:r>
            <w:r>
              <w:rPr>
                <w:rFonts w:hint="eastAsia" w:ascii="宋体" w:hAnsi="宋体" w:cs="宋体"/>
                <w:color w:val="000000" w:themeColor="text1"/>
                <w:sz w:val="21"/>
                <w:szCs w:val="21"/>
                <w14:textFill>
                  <w14:solidFill>
                    <w14:schemeClr w14:val="tx1"/>
                  </w14:solidFill>
                </w14:textFill>
              </w:rPr>
              <w:t>须在规定的时间内完成</w:t>
            </w:r>
            <w:r>
              <w:rPr>
                <w:rFonts w:ascii="宋体" w:hAnsi="宋体" w:cs="宋体"/>
                <w:color w:val="000000" w:themeColor="text1"/>
                <w:sz w:val="21"/>
                <w:szCs w:val="21"/>
                <w14:textFill>
                  <w14:solidFill>
                    <w14:schemeClr w14:val="tx1"/>
                  </w14:solidFill>
                </w14:textFill>
              </w:rPr>
              <w:t>。</w:t>
            </w:r>
            <w:bookmarkEnd w:id="8"/>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778" w:type="dxa"/>
            <w:tcBorders>
              <w:top w:val="outset" w:color="000000" w:sz="6" w:space="0"/>
              <w:left w:val="outset" w:color="000000" w:sz="6" w:space="0"/>
              <w:bottom w:val="outset" w:color="000000" w:sz="6" w:space="0"/>
              <w:right w:val="outset" w:color="000000" w:sz="6" w:space="0"/>
            </w:tcBorders>
          </w:tcPr>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财政部门监督电话</w:t>
            </w:r>
          </w:p>
        </w:tc>
        <w:tc>
          <w:tcPr>
            <w:tcW w:w="7651"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监督单</w:t>
            </w:r>
            <w:r>
              <w:rPr>
                <w:rFonts w:hint="eastAsia" w:ascii="宋体" w:hAnsi="宋体" w:eastAsia="宋体" w:cs="宋体"/>
                <w:color w:val="000000" w:themeColor="text1"/>
                <w:sz w:val="21"/>
                <w:szCs w:val="21"/>
                <w14:textFill>
                  <w14:solidFill>
                    <w14:schemeClr w14:val="tx1"/>
                  </w14:solidFill>
                </w14:textFill>
              </w:rPr>
              <w:t>位：西宁市</w:t>
            </w:r>
            <w:r>
              <w:rPr>
                <w:rFonts w:hint="eastAsia" w:ascii="宋体" w:hAnsi="宋体" w:eastAsia="宋体" w:cs="宋体"/>
                <w:color w:val="000000" w:themeColor="text1"/>
                <w:sz w:val="21"/>
                <w:szCs w:val="21"/>
                <w:lang w:eastAsia="zh-CN"/>
                <w14:textFill>
                  <w14:solidFill>
                    <w14:schemeClr w14:val="tx1"/>
                  </w14:solidFill>
                </w14:textFill>
              </w:rPr>
              <w:t>湟中区财政局</w:t>
            </w:r>
          </w:p>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联系电话：0971-2232485</w:t>
            </w:r>
          </w:p>
        </w:tc>
      </w:tr>
    </w:tbl>
    <w:p>
      <w:pPr>
        <w:jc w:val="right"/>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青海国焱工程项目管理有限公司</w:t>
      </w:r>
    </w:p>
    <w:p>
      <w:pPr>
        <w:jc w:val="right"/>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07</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04</w:t>
      </w:r>
      <w:r>
        <w:rPr>
          <w:rFonts w:hint="eastAsia" w:ascii="宋体" w:hAnsi="宋体" w:cs="宋体"/>
          <w:color w:val="000000" w:themeColor="text1"/>
          <w:sz w:val="24"/>
          <w:szCs w:val="24"/>
          <w14:textFill>
            <w14:solidFill>
              <w14:schemeClr w14:val="tx1"/>
            </w14:solidFill>
          </w14:textFill>
        </w:rPr>
        <w:t>日</w:t>
      </w:r>
    </w:p>
    <w:p>
      <w:pPr>
        <w:pStyle w:val="37"/>
        <w:numPr>
          <w:ilvl w:val="0"/>
          <w:numId w:val="1"/>
        </w:numPr>
        <w:spacing w:before="0" w:after="0" w:line="360" w:lineRule="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磋商人须知前附表</w:t>
      </w:r>
    </w:p>
    <w:tbl>
      <w:tblPr>
        <w:tblStyle w:val="39"/>
        <w:tblW w:w="10433" w:type="dxa"/>
        <w:jc w:val="center"/>
        <w:tblLayout w:type="fixed"/>
        <w:tblCellMar>
          <w:top w:w="0" w:type="dxa"/>
          <w:left w:w="57" w:type="dxa"/>
          <w:bottom w:w="0" w:type="dxa"/>
          <w:right w:w="57" w:type="dxa"/>
        </w:tblCellMar>
      </w:tblPr>
      <w:tblGrid>
        <w:gridCol w:w="579"/>
        <w:gridCol w:w="2250"/>
        <w:gridCol w:w="7604"/>
      </w:tblGrid>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jc w:val="center"/>
              <w:rPr>
                <w:rFonts w:ascii="宋体" w:hAnsi="宋体" w:cs="宋体"/>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序号</w:t>
            </w:r>
          </w:p>
        </w:tc>
        <w:tc>
          <w:tcPr>
            <w:tcW w:w="985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jc w:val="center"/>
              <w:rPr>
                <w:rFonts w:ascii="宋体" w:hAnsi="宋体" w:cs="宋体"/>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内容</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采购项目名称</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湟中区民政局高品质养老服务社区项目（李家山敬老院消防能力提升）</w:t>
            </w:r>
            <w:bookmarkStart w:id="32" w:name="_GoBack"/>
            <w:r>
              <w:rPr>
                <w:rFonts w:hint="eastAsia" w:ascii="宋体" w:hAnsi="宋体" w:cs="宋体"/>
                <w:color w:val="000000" w:themeColor="text1"/>
                <w:sz w:val="21"/>
                <w:szCs w:val="21"/>
                <w:lang w:eastAsia="zh-CN"/>
                <w14:textFill>
                  <w14:solidFill>
                    <w14:schemeClr w14:val="tx1"/>
                  </w14:solidFill>
                </w14:textFill>
              </w:rPr>
              <w:t>（</w:t>
            </w:r>
            <w:bookmarkEnd w:id="32"/>
            <w:r>
              <w:rPr>
                <w:rFonts w:hint="eastAsia" w:ascii="宋体" w:hAnsi="宋体" w:cs="宋体"/>
                <w:color w:val="000000" w:themeColor="text1"/>
                <w:sz w:val="21"/>
                <w:szCs w:val="21"/>
                <w:lang w:eastAsia="zh-CN"/>
                <w14:textFill>
                  <w14:solidFill>
                    <w14:schemeClr w14:val="tx1"/>
                  </w14:solidFill>
                </w14:textFill>
              </w:rPr>
              <w:t>第二次）</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采购项目编号</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color w:val="000000" w:themeColor="text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青海国焱竞磋（工程）2025-253号</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采购人</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西宁市湟中区民政局</w:t>
            </w:r>
          </w:p>
        </w:tc>
      </w:tr>
      <w:tr>
        <w:tblPrEx>
          <w:tblCellMar>
            <w:top w:w="0" w:type="dxa"/>
            <w:left w:w="57" w:type="dxa"/>
            <w:bottom w:w="0" w:type="dxa"/>
            <w:right w:w="57" w:type="dxa"/>
          </w:tblCellMar>
        </w:tblPrEx>
        <w:trPr>
          <w:trHeight w:val="557"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采购代理机构</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青海国焱工程项目管理有限公司</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采购方式</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竞争性磋商</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评分办法</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综合评分法</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招标控制额度</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26"/>
              <w:spacing w:line="36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lang w:val="en-US" w:eastAsia="zh-CN"/>
                <w14:textFill>
                  <w14:solidFill>
                    <w14:schemeClr w14:val="tx1"/>
                  </w14:solidFill>
                </w14:textFill>
              </w:rPr>
              <w:t>350万</w:t>
            </w:r>
            <w:r>
              <w:rPr>
                <w:rFonts w:hint="eastAsia" w:ascii="宋体" w:hAnsi="宋体" w:cs="宋体"/>
                <w:color w:val="000000" w:themeColor="text1"/>
                <w:sz w:val="21"/>
                <w:szCs w:val="21"/>
                <w:lang w:eastAsia="zh-CN"/>
                <w14:textFill>
                  <w14:solidFill>
                    <w14:schemeClr w14:val="tx1"/>
                  </w14:solidFill>
                </w14:textFill>
              </w:rPr>
              <w:t>元</w:t>
            </w:r>
            <w:r>
              <w:rPr>
                <w:rFonts w:hint="eastAsia" w:ascii="宋体" w:hAnsi="宋体" w:cs="宋体"/>
                <w:b w:val="0"/>
                <w:bCs w:val="0"/>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招标控制价</w:t>
            </w:r>
            <w:r>
              <w:rPr>
                <w:rFonts w:hint="eastAsia" w:ascii="宋体" w:hAnsi="宋体" w:cs="宋体"/>
                <w:b/>
                <w:bCs/>
                <w:color w:val="000000" w:themeColor="text1"/>
                <w:sz w:val="21"/>
                <w:szCs w:val="21"/>
                <w:lang w:eastAsia="zh-CN"/>
                <w14:textFill>
                  <w14:solidFill>
                    <w14:schemeClr w14:val="tx1"/>
                  </w14:solidFill>
                </w14:textFill>
              </w:rPr>
              <w:t>：2</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992</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249.72</w:t>
            </w:r>
            <w:r>
              <w:rPr>
                <w:rFonts w:hint="eastAsia" w:ascii="宋体" w:hAnsi="宋体" w:cs="宋体"/>
                <w:b/>
                <w:bCs/>
                <w:color w:val="000000" w:themeColor="text1"/>
                <w:sz w:val="21"/>
                <w:szCs w:val="21"/>
                <w14:textFill>
                  <w14:solidFill>
                    <w14:schemeClr w14:val="tx1"/>
                  </w14:solidFill>
                </w14:textFill>
              </w:rPr>
              <w:t>元</w:t>
            </w:r>
            <w:r>
              <w:rPr>
                <w:rFonts w:hint="eastAsia" w:ascii="宋体" w:hAnsi="宋体" w:cs="宋体"/>
                <w:b/>
                <w:bCs/>
                <w:color w:val="000000" w:themeColor="text1"/>
                <w:sz w:val="21"/>
                <w:szCs w:val="21"/>
                <w:lang w:val="en-US" w:eastAsia="zh-CN"/>
                <w14:textFill>
                  <w14:solidFill>
                    <w14:schemeClr w14:val="tx1"/>
                  </w14:solidFill>
                </w14:textFill>
              </w:rPr>
              <w:t xml:space="preserve"> 大写：贰佰玖拾玖万贰仟贰佰肆拾玖元柒角贰分</w:t>
            </w:r>
            <w:r>
              <w:rPr>
                <w:rFonts w:hint="eastAsia" w:ascii="宋体" w:hAnsi="宋体" w:cs="宋体"/>
                <w:b w:val="0"/>
                <w:bCs w:val="0"/>
                <w:color w:val="000000" w:themeColor="text1"/>
                <w:sz w:val="21"/>
                <w:szCs w:val="21"/>
                <w14:textFill>
                  <w14:solidFill>
                    <w14:schemeClr w14:val="tx1"/>
                  </w14:solidFill>
                </w14:textFill>
              </w:rPr>
              <w:t>）</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项目分包个数</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采购要求</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详见磋商文件“第六章 采购项目要求及第七章 工程量清单”</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w:t>
            </w:r>
            <w:r>
              <w:rPr>
                <w:rFonts w:hint="eastAsia" w:ascii="宋体" w:hAnsi="宋体" w:cs="宋体"/>
                <w:bCs/>
                <w:color w:val="000000" w:themeColor="text1"/>
                <w:sz w:val="21"/>
                <w:szCs w:val="21"/>
                <w:lang w:val="zh-CN"/>
                <w14:textFill>
                  <w14:solidFill>
                    <w14:schemeClr w14:val="tx1"/>
                  </w14:solidFill>
                </w14:textFill>
              </w:rPr>
              <w:t>资格条件</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1.符合《中华人民共和国政府采购法》第22条的条件；</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&lt;1&gt;磋商人的营业执照等证明文件，自然人的身份证明。</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&lt;2&gt;财务状况报告，依法缴纳税收和社会保障资金的相关材料。</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&lt;3&gt;具备履行合同所必需的设备和专业技术能力的证明材料。</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&lt;4&gt;参加政府采购活动前3年内在经营活动中没有重大违法记录的书面声明。</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&lt;5&gt;具备法律、行政法规规定的其他条件的证明材料。</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2. 单位负责人为同一人或者存在直接控股、管理关系的不同磋商人，不得参加同一合同项下的政府采购活动。否则，皆取消磋商资格；</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3.本项目不接受磋商人以联合体方式进行磋商；</w:t>
            </w:r>
          </w:p>
          <w:p>
            <w:pPr>
              <w:autoSpaceDE w:val="0"/>
              <w:autoSpaceDN w:val="0"/>
              <w:spacing w:line="288" w:lineRule="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lang w:val="zh-CN"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zh-CN" w:eastAsia="zh-CN"/>
                <w14:textFill>
                  <w14:solidFill>
                    <w14:schemeClr w14:val="tx1"/>
                  </w14:solidFill>
                </w14:textFill>
              </w:rPr>
              <w:t>经信用中国（www.creditchina.gov.cn）、中国政府采购网（www.ccgp.gov.cn）等渠道查询后，列入失信被执行人、税收违法失信主体、政府采购严重违法失信行为记录名单的，取消磋商资格(提供“信用中国”网站的查询截图，若查询无果提供相应截图)；</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lang w:val="zh-CN" w:eastAsia="zh-CN"/>
                <w14:textFill>
                  <w14:solidFill>
                    <w14:schemeClr w14:val="tx1"/>
                  </w14:solidFill>
                </w14:textFill>
              </w:rPr>
              <w:t>. 其他资质条件：</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&lt;1&gt;</w:t>
            </w:r>
            <w:r>
              <w:rPr>
                <w:rFonts w:hint="eastAsia" w:ascii="宋体" w:hAnsi="宋体" w:cs="宋体"/>
                <w:color w:val="000000" w:themeColor="text1"/>
                <w:sz w:val="21"/>
                <w:szCs w:val="21"/>
                <w:lang w:val="en-US" w:eastAsia="zh-CN"/>
                <w14:textFill>
                  <w14:solidFill>
                    <w14:schemeClr w14:val="tx1"/>
                  </w14:solidFill>
                </w14:textFill>
              </w:rPr>
              <w:t>磋商人</w:t>
            </w:r>
            <w:r>
              <w:rPr>
                <w:rFonts w:hint="eastAsia" w:ascii="宋体" w:hAnsi="宋体" w:cs="宋体"/>
                <w:color w:val="000000" w:themeColor="text1"/>
                <w:sz w:val="21"/>
                <w:szCs w:val="21"/>
                <w:lang w:eastAsia="zh-CN"/>
                <w14:textFill>
                  <w14:solidFill>
                    <w14:schemeClr w14:val="tx1"/>
                  </w14:solidFill>
                </w14:textFill>
              </w:rPr>
              <w:t>具备建筑工程施工总承包叁级及以上资质（含叁级）</w:t>
            </w:r>
            <w:r>
              <w:rPr>
                <w:rFonts w:hint="eastAsia" w:ascii="宋体" w:hAnsi="宋体" w:cs="宋体"/>
                <w:color w:val="000000" w:themeColor="text1"/>
                <w:sz w:val="21"/>
                <w:szCs w:val="21"/>
                <w:lang w:val="zh-CN"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具有安全生产许可证。</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&lt;2&gt;拟派该项目的项目经理</w:t>
            </w:r>
            <w:r>
              <w:rPr>
                <w:rFonts w:hint="eastAsia" w:ascii="宋体" w:hAnsi="宋体" w:cs="宋体"/>
                <w:color w:val="000000" w:themeColor="text1"/>
                <w:sz w:val="21"/>
                <w:szCs w:val="21"/>
                <w:lang w:val="en-US" w:eastAsia="zh-CN"/>
                <w14:textFill>
                  <w14:solidFill>
                    <w14:schemeClr w14:val="tx1"/>
                  </w14:solidFill>
                </w14:textFill>
              </w:rPr>
              <w:t>必须</w:t>
            </w:r>
            <w:r>
              <w:rPr>
                <w:rFonts w:hint="eastAsia" w:ascii="宋体" w:hAnsi="宋体" w:cs="宋体"/>
                <w:color w:val="000000" w:themeColor="text1"/>
                <w:sz w:val="21"/>
                <w:szCs w:val="21"/>
                <w:lang w:val="zh-CN" w:eastAsia="zh-CN"/>
                <w14:textFill>
                  <w14:solidFill>
                    <w14:schemeClr w14:val="tx1"/>
                  </w14:solidFill>
                </w14:textFill>
              </w:rPr>
              <w:t>具备建筑工程专业取得二级建造师执业资格、注册证书、有效的安全生产考核证书，注册证书的注册单位和磋商人名称必须一致；</w:t>
            </w:r>
          </w:p>
          <w:p>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&lt;3&gt;企业注册地不在青海省辖区内的企业，应提供青海省省外建设工程企业信息登记册；</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递交磋商响应文件方式</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通过政采云投标客户端递交响应文件</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磋商截止时间</w:t>
            </w:r>
          </w:p>
        </w:tc>
        <w:tc>
          <w:tcPr>
            <w:tcW w:w="7604"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2025年07月17日上午09:30（北京时间）</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磋商时间</w:t>
            </w:r>
          </w:p>
        </w:tc>
        <w:tc>
          <w:tcPr>
            <w:tcW w:w="7604"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2025年07月17日上午09:30（北京时间）</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磋商及磋商地点</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西宁市城西区盐湖巷6号10号楼(城西区总部经济大厦)16楼青海国焱工程项目管理有限公司，</w:t>
            </w:r>
            <w:r>
              <w:rPr>
                <w:rFonts w:hint="eastAsia" w:ascii="宋体" w:hAnsi="宋体" w:cs="宋体"/>
                <w:color w:val="000000" w:themeColor="text1"/>
                <w:sz w:val="21"/>
                <w:szCs w:val="21"/>
                <w:lang w:val="zh-CN"/>
                <w14:textFill>
                  <w14:solidFill>
                    <w14:schemeClr w14:val="tx1"/>
                  </w14:solidFill>
                </w14:textFill>
              </w:rPr>
              <w:t>通过政采云投标客户端递交响应文件</w:t>
            </w:r>
          </w:p>
        </w:tc>
      </w:tr>
      <w:tr>
        <w:tblPrEx>
          <w:tblCellMar>
            <w:top w:w="0" w:type="dxa"/>
            <w:left w:w="57" w:type="dxa"/>
            <w:bottom w:w="0" w:type="dxa"/>
            <w:right w:w="57" w:type="dxa"/>
          </w:tblCellMar>
        </w:tblPrEx>
        <w:trPr>
          <w:trHeight w:val="707"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答疑澄清方式</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线上答疑，应在规定的时间内通过政采云平台进行答疑澄清，如在规定的时间内未按要求进行澄清，视同放弃答疑。</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代理服务费收取</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spacing w:line="288"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招标代理服务费：</w:t>
            </w:r>
          </w:p>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收取对象：</w:t>
            </w:r>
            <w:r>
              <w:rPr>
                <w:rFonts w:hint="eastAsia" w:ascii="宋体" w:hAnsi="宋体" w:cs="宋体"/>
                <w:color w:val="000000" w:themeColor="text1"/>
                <w:sz w:val="21"/>
                <w:szCs w:val="21"/>
                <w:lang w:val="zh-CN" w:eastAsia="zh-CN"/>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w:t>人</w:t>
            </w:r>
          </w:p>
          <w:p>
            <w:pPr>
              <w:spacing w:line="360" w:lineRule="auto"/>
              <w:rPr>
                <w:rFonts w:hint="eastAsia" w:ascii="宋体" w:hAnsi="宋体" w:cs="宋体"/>
                <w:color w:val="000000" w:themeColor="text1"/>
                <w:sz w:val="21"/>
                <w:szCs w:val="21"/>
                <w:lang w:val="zh-CN"/>
                <w14:textFill>
                  <w14:solidFill>
                    <w14:schemeClr w14:val="tx1"/>
                  </w14:solidFill>
                </w14:textFill>
              </w:rPr>
            </w:pPr>
            <w:bookmarkStart w:id="9" w:name="OLE_LINK7"/>
            <w:r>
              <w:rPr>
                <w:rFonts w:hint="eastAsia" w:ascii="宋体" w:hAnsi="宋体" w:cs="宋体"/>
                <w:color w:val="000000" w:themeColor="text1"/>
                <w:sz w:val="21"/>
                <w:szCs w:val="21"/>
                <w:lang w:val="zh-CN"/>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参照计价[2002]1980号文等法律法规的规定，按</w:t>
            </w:r>
            <w:r>
              <w:rPr>
                <w:rFonts w:hint="eastAsia" w:ascii="宋体" w:hAnsi="宋体" w:cs="宋体"/>
                <w:color w:val="000000" w:themeColor="text1"/>
                <w:sz w:val="21"/>
                <w:szCs w:val="21"/>
                <w:lang w:val="en-US" w:eastAsia="zh-CN"/>
                <w14:textFill>
                  <w14:solidFill>
                    <w14:schemeClr w14:val="tx1"/>
                  </w14:solidFill>
                </w14:textFill>
              </w:rPr>
              <w:t>控制</w:t>
            </w:r>
            <w:r>
              <w:rPr>
                <w:rFonts w:hint="eastAsia" w:ascii="宋体" w:hAnsi="宋体" w:cs="宋体"/>
                <w:color w:val="000000" w:themeColor="text1"/>
                <w:sz w:val="21"/>
                <w:szCs w:val="21"/>
                <w:lang w:val="zh-CN"/>
                <w14:textFill>
                  <w14:solidFill>
                    <w14:schemeClr w14:val="tx1"/>
                  </w14:solidFill>
                </w14:textFill>
              </w:rPr>
              <w:t>价核算收取。</w:t>
            </w:r>
          </w:p>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bookmarkStart w:id="10" w:name="OLE_LINK32"/>
            <w:r>
              <w:rPr>
                <w:rFonts w:hint="eastAsia" w:ascii="宋体" w:hAnsi="宋体" w:cs="宋体"/>
                <w:color w:val="000000" w:themeColor="text1"/>
                <w:sz w:val="21"/>
                <w:szCs w:val="21"/>
                <w:lang w:val="en-US" w:eastAsia="zh-CN"/>
                <w14:textFill>
                  <w14:solidFill>
                    <w14:schemeClr w14:val="tx1"/>
                  </w14:solidFill>
                </w14:textFill>
              </w:rPr>
              <w:t>收取金额：￥23900.00元（贰万叁仟玖佰元整）</w:t>
            </w:r>
          </w:p>
          <w:bookmarkEnd w:id="9"/>
          <w:bookmarkEnd w:id="10"/>
          <w:p>
            <w:p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代理服务费的支付形式：电汇、支票。</w:t>
            </w:r>
          </w:p>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账户名：</w:t>
            </w:r>
            <w:r>
              <w:rPr>
                <w:rFonts w:hint="eastAsia" w:ascii="宋体" w:hAnsi="宋体" w:cs="宋体"/>
                <w:color w:val="000000" w:themeColor="text1"/>
                <w:sz w:val="21"/>
                <w:szCs w:val="21"/>
                <w14:textFill>
                  <w14:solidFill>
                    <w14:schemeClr w14:val="tx1"/>
                  </w14:solidFill>
                </w14:textFill>
              </w:rPr>
              <w:t>青海国焱工程项目管理有限公司</w:t>
            </w:r>
          </w:p>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开户行号：1028 5100 0139</w:t>
            </w:r>
          </w:p>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账  号：2806 0013 0900 0043 259</w:t>
            </w:r>
          </w:p>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开户行：中国工商银行股份有限公司西宁五四大街支行</w:t>
            </w:r>
          </w:p>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代理服务费以人民币支付。</w:t>
            </w:r>
          </w:p>
          <w:p>
            <w:pPr>
              <w:autoSpaceDE w:val="0"/>
              <w:autoSpaceDN w:val="0"/>
              <w:spacing w:line="288" w:lineRule="auto"/>
              <w:rPr>
                <w:rFonts w:ascii="宋体" w:hAnsi="宋体" w:cs="宋体"/>
                <w:b/>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代理服务费不在磋商报价中单列。</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合同签订有效期</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自成交通知书发出之日起</w:t>
            </w:r>
            <w:r>
              <w:rPr>
                <w:rFonts w:hint="eastAsia" w:ascii="宋体" w:hAnsi="宋体" w:cs="宋体"/>
                <w:color w:val="000000" w:themeColor="text1"/>
                <w:sz w:val="21"/>
                <w:szCs w:val="21"/>
                <w14:textFill>
                  <w14:solidFill>
                    <w14:schemeClr w14:val="tx1"/>
                  </w14:solidFill>
                </w14:textFill>
              </w:rPr>
              <w:t>30</w:t>
            </w:r>
            <w:r>
              <w:rPr>
                <w:rFonts w:hint="eastAsia" w:ascii="宋体" w:hAnsi="宋体" w:cs="宋体"/>
                <w:color w:val="000000" w:themeColor="text1"/>
                <w:sz w:val="21"/>
                <w:szCs w:val="21"/>
                <w:lang w:val="zh-CN"/>
                <w14:textFill>
                  <w14:solidFill>
                    <w14:schemeClr w14:val="tx1"/>
                  </w14:solidFill>
                </w14:textFill>
              </w:rPr>
              <w:t>日内与采购人签订合同</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政府采购合同备案</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采购合同全数返回采购代理机构签证，盖章。</w:t>
            </w:r>
          </w:p>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采购代理机构留存叁份原件备案。</w:t>
            </w:r>
          </w:p>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合同返回地址：</w:t>
            </w:r>
            <w:r>
              <w:rPr>
                <w:rFonts w:hint="eastAsia" w:ascii="宋体" w:hAnsi="宋体" w:cs="宋体"/>
                <w:color w:val="000000" w:themeColor="text1"/>
                <w:sz w:val="21"/>
                <w:szCs w:val="21"/>
                <w:lang w:eastAsia="zh-CN"/>
                <w14:textFill>
                  <w14:solidFill>
                    <w14:schemeClr w14:val="tx1"/>
                  </w14:solidFill>
                </w14:textFill>
              </w:rPr>
              <w:t>西宁市城西区盐湖巷6号10号楼</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城西区总部经济大厦)16楼</w:t>
            </w:r>
            <w:r>
              <w:rPr>
                <w:rFonts w:hint="eastAsia" w:ascii="宋体" w:hAnsi="宋体" w:cs="宋体"/>
                <w:color w:val="000000" w:themeColor="text1"/>
                <w:sz w:val="21"/>
                <w:szCs w:val="21"/>
                <w14:textFill>
                  <w14:solidFill>
                    <w14:schemeClr w14:val="tx1"/>
                  </w14:solidFill>
                </w14:textFill>
              </w:rPr>
              <w:t>青海国焱工程项目管理有限公司</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磋商有效期</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本次磋商有效期为磋商之日起60个日历日</w:t>
            </w:r>
          </w:p>
        </w:tc>
      </w:tr>
      <w:tr>
        <w:tblPrEx>
          <w:tblCellMar>
            <w:top w:w="0" w:type="dxa"/>
            <w:left w:w="57" w:type="dxa"/>
            <w:bottom w:w="0" w:type="dxa"/>
            <w:right w:w="57" w:type="dxa"/>
          </w:tblCellMar>
        </w:tblPrEx>
        <w:trPr>
          <w:trHeight w:val="20" w:hRule="atLeast"/>
          <w:jc w:val="center"/>
        </w:trPr>
        <w:tc>
          <w:tcPr>
            <w:tcW w:w="57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2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其他要求</w:t>
            </w:r>
          </w:p>
        </w:tc>
        <w:tc>
          <w:tcPr>
            <w:tcW w:w="76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1、本公告发布于《青海政府采购网》、《青海项目信息网》同时发布（公告内容以青海政府采购网发布的为准）。</w:t>
            </w:r>
          </w:p>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2、本次招标采用线上提交磋商响应文件的方式进行采购，磋商响应文件必须在磋商响应文件递交截止时间前上传平台。</w:t>
            </w:r>
          </w:p>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3、若对项目采购电子交易系统操作有疑问，可登录政采云（https://www.zcygov.cn/），点击右侧咨询小采，获取采小蜜智能服务管家帮助，或拨打政采云服务热线400-881-7190获取热线服务帮助。CA问题PC咨询网址（可及时反馈问题截图，让客服快速定位问题）:http://tseal.cn/k.html，联系电话（人工）：400-087-8198。</w:t>
            </w:r>
          </w:p>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4、</w:t>
            </w:r>
            <w:r>
              <w:rPr>
                <w:rFonts w:ascii="宋体" w:hAnsi="宋体" w:cs="宋体"/>
                <w:color w:val="000000" w:themeColor="text1"/>
                <w:sz w:val="21"/>
                <w:szCs w:val="21"/>
                <w:lang w:val="zh-CN"/>
                <w14:textFill>
                  <w14:solidFill>
                    <w14:schemeClr w14:val="tx1"/>
                  </w14:solidFill>
                </w14:textFill>
              </w:rPr>
              <w:t>磋商供应商解密和磋商报价时必须</w:t>
            </w:r>
            <w:r>
              <w:rPr>
                <w:rFonts w:hint="eastAsia" w:ascii="宋体" w:hAnsi="宋体" w:cs="宋体"/>
                <w:color w:val="000000" w:themeColor="text1"/>
                <w:sz w:val="21"/>
                <w:szCs w:val="21"/>
                <w:lang w:val="zh-CN"/>
                <w14:textFill>
                  <w14:solidFill>
                    <w14:schemeClr w14:val="tx1"/>
                  </w14:solidFill>
                </w14:textFill>
              </w:rPr>
              <w:t>由</w:t>
            </w:r>
            <w:r>
              <w:rPr>
                <w:rFonts w:ascii="宋体" w:hAnsi="宋体" w:cs="宋体"/>
                <w:color w:val="000000" w:themeColor="text1"/>
                <w:sz w:val="21"/>
                <w:szCs w:val="21"/>
                <w:lang w:val="zh-CN"/>
                <w14:textFill>
                  <w14:solidFill>
                    <w14:schemeClr w14:val="tx1"/>
                  </w14:solidFill>
                </w14:textFill>
              </w:rPr>
              <w:t>e签宝注册人办理，磋商供应商须在固定电脑设备前登陆等待解密和磋商报价，磋商供应商</w:t>
            </w:r>
            <w:r>
              <w:rPr>
                <w:rFonts w:hint="eastAsia" w:ascii="宋体" w:hAnsi="宋体" w:cs="宋体"/>
                <w:color w:val="000000" w:themeColor="text1"/>
                <w:sz w:val="21"/>
                <w:szCs w:val="21"/>
                <w:lang w:val="zh-CN"/>
                <w14:textFill>
                  <w14:solidFill>
                    <w14:schemeClr w14:val="tx1"/>
                  </w14:solidFill>
                </w14:textFill>
              </w:rPr>
              <w:t>须在规定的时间内完成</w:t>
            </w:r>
            <w:r>
              <w:rPr>
                <w:rFonts w:ascii="宋体" w:hAnsi="宋体" w:cs="宋体"/>
                <w:color w:val="000000" w:themeColor="text1"/>
                <w:sz w:val="21"/>
                <w:szCs w:val="21"/>
                <w:lang w:val="zh-CN"/>
                <w14:textFill>
                  <w14:solidFill>
                    <w14:schemeClr w14:val="tx1"/>
                  </w14:solidFill>
                </w14:textFill>
              </w:rPr>
              <w:t>。</w:t>
            </w:r>
          </w:p>
        </w:tc>
      </w:tr>
    </w:tbl>
    <w:p>
      <w:pPr>
        <w:pStyle w:val="37"/>
        <w:numPr>
          <w:ilvl w:val="0"/>
          <w:numId w:val="1"/>
        </w:numPr>
        <w:spacing w:before="0" w:after="0" w:line="360" w:lineRule="auto"/>
        <w:rPr>
          <w:rFonts w:ascii="宋体" w:hAnsi="宋体" w:cs="宋体"/>
          <w:b w:val="0"/>
          <w:color w:val="000000" w:themeColor="text1"/>
          <w:sz w:val="36"/>
          <w:szCs w:val="36"/>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磋商须知</w:t>
      </w:r>
    </w:p>
    <w:p>
      <w:pPr>
        <w:spacing w:line="360" w:lineRule="auto"/>
        <w:ind w:firstLine="480" w:firstLineChars="200"/>
        <w:contextualSpacing/>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青海国焱工程项目管理有限公司</w:t>
      </w:r>
      <w:r>
        <w:rPr>
          <w:rFonts w:hint="eastAsia" w:ascii="宋体" w:hAnsi="宋体" w:cs="宋体"/>
          <w:color w:val="000000" w:themeColor="text1"/>
          <w:sz w:val="24"/>
          <w:szCs w:val="24"/>
          <w:lang w:eastAsia="zh-CN"/>
          <w14:textFill>
            <w14:solidFill>
              <w14:schemeClr w14:val="tx1"/>
            </w14:solidFill>
          </w14:textFill>
        </w:rPr>
        <w:t>西宁市湟中区民政局</w:t>
      </w:r>
      <w:r>
        <w:rPr>
          <w:rFonts w:hint="eastAsia" w:ascii="宋体" w:hAnsi="宋体" w:cs="宋体"/>
          <w:color w:val="000000" w:themeColor="text1"/>
          <w:sz w:val="24"/>
          <w:szCs w:val="24"/>
          <w14:textFill>
            <w14:solidFill>
              <w14:schemeClr w14:val="tx1"/>
            </w14:solidFill>
          </w14:textFill>
        </w:rPr>
        <w:t>委托，拟对</w:t>
      </w:r>
      <w:r>
        <w:rPr>
          <w:rFonts w:hint="eastAsia" w:ascii="宋体" w:hAnsi="宋体" w:cs="宋体"/>
          <w:color w:val="000000" w:themeColor="text1"/>
          <w:sz w:val="24"/>
          <w:szCs w:val="24"/>
          <w:lang w:eastAsia="zh-CN"/>
          <w14:textFill>
            <w14:solidFill>
              <w14:schemeClr w14:val="tx1"/>
            </w14:solidFill>
          </w14:textFill>
        </w:rPr>
        <w:t>湟中区民政局高品质养老服务社区项目（李家山敬老院消防能力提升）（第二次）</w:t>
      </w:r>
      <w:r>
        <w:rPr>
          <w:rFonts w:hint="eastAsia" w:ascii="宋体" w:hAnsi="宋体" w:cs="宋体"/>
          <w:color w:val="000000" w:themeColor="text1"/>
          <w:sz w:val="24"/>
          <w:szCs w:val="24"/>
          <w14:textFill>
            <w14:solidFill>
              <w14:schemeClr w14:val="tx1"/>
            </w14:solidFill>
          </w14:textFill>
        </w:rPr>
        <w:t>进行竞争性磋商采购，特邀请符合条件的磋商人前来参加。现就有关磋商内容、要求、程序等表述如下：</w:t>
      </w:r>
    </w:p>
    <w:p>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磋商内容及要求</w:t>
      </w:r>
    </w:p>
    <w:p>
      <w:pPr>
        <w:numPr>
          <w:ilvl w:val="1"/>
          <w:numId w:val="4"/>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适用范围</w:t>
      </w:r>
    </w:p>
    <w:p>
      <w:pPr>
        <w:spacing w:line="360" w:lineRule="auto"/>
        <w:ind w:left="284"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本次采购依据采购人的采购计划，仅适用于本竞争性磋商文件（以下简称“磋商文件”）中所叙述的项目。</w:t>
      </w:r>
    </w:p>
    <w:p>
      <w:pPr>
        <w:numPr>
          <w:ilvl w:val="1"/>
          <w:numId w:val="4"/>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定义                                                                                                                                                                                                                                                                                                                                                                                                                                                                                                                                                                                                                                                                                                                                                                                                                                                                                                                                                                                                                                                                                                                                                                                                                                                                                                                                                                                                                                                                                                                                           </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“采购单位”系</w:t>
      </w:r>
      <w:r>
        <w:rPr>
          <w:rFonts w:hint="eastAsia" w:ascii="宋体" w:hAnsi="宋体" w:cs="宋体"/>
          <w:color w:val="000000" w:themeColor="text1"/>
          <w:sz w:val="24"/>
          <w:szCs w:val="24"/>
          <w:lang w:eastAsia="zh-CN"/>
          <w14:textFill>
            <w14:solidFill>
              <w14:schemeClr w14:val="tx1"/>
            </w14:solidFill>
          </w14:textFill>
        </w:rPr>
        <w:t>西宁市湟中区民政局</w:t>
      </w:r>
      <w:r>
        <w:rPr>
          <w:rFonts w:hint="eastAsia" w:ascii="宋体" w:hAnsi="宋体" w:cs="宋体"/>
          <w:color w:val="000000" w:themeColor="text1"/>
          <w:sz w:val="24"/>
          <w:szCs w:val="24"/>
          <w14:textFill>
            <w14:solidFill>
              <w14:schemeClr w14:val="tx1"/>
            </w14:solidFill>
          </w14:textFill>
        </w:rPr>
        <w:t>。</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“磋商人”系指响应竞争性磋商文件要求，并提交磋商响应文件的企业法人。</w:t>
      </w:r>
    </w:p>
    <w:p>
      <w:pPr>
        <w:numPr>
          <w:ilvl w:val="1"/>
          <w:numId w:val="4"/>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项目概况</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项目名称： </w:t>
      </w:r>
      <w:r>
        <w:rPr>
          <w:rFonts w:hint="eastAsia" w:ascii="宋体" w:hAnsi="宋体" w:cs="宋体"/>
          <w:color w:val="000000" w:themeColor="text1"/>
          <w:sz w:val="24"/>
          <w:szCs w:val="24"/>
          <w:lang w:eastAsia="zh-CN"/>
          <w14:textFill>
            <w14:solidFill>
              <w14:schemeClr w14:val="tx1"/>
            </w14:solidFill>
          </w14:textFill>
        </w:rPr>
        <w:t>湟中区民政局高品质养老服务社区项目（李家山敬老院消防能力提升）（第二次）</w:t>
      </w:r>
      <w:r>
        <w:rPr>
          <w:rFonts w:hint="eastAsia" w:ascii="宋体" w:hAnsi="宋体" w:cs="宋体"/>
          <w:color w:val="000000" w:themeColor="text1"/>
          <w:sz w:val="24"/>
          <w:szCs w:val="24"/>
          <w14:textFill>
            <w14:solidFill>
              <w14:schemeClr w14:val="tx1"/>
            </w14:solidFill>
          </w14:textFill>
        </w:rPr>
        <w:t>。</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主要内容：本项目主要包括 </w:t>
      </w:r>
      <w:r>
        <w:rPr>
          <w:rFonts w:hint="eastAsia" w:ascii="宋体" w:hAnsi="宋体" w:cs="宋体"/>
          <w:color w:val="000000" w:themeColor="text1"/>
          <w:sz w:val="24"/>
          <w:szCs w:val="24"/>
          <w:lang w:eastAsia="zh-CN"/>
          <w14:textFill>
            <w14:solidFill>
              <w14:schemeClr w14:val="tx1"/>
            </w14:solidFill>
          </w14:textFill>
        </w:rPr>
        <w:t>湟中区民政局高品质养老服务社区项目（李家山敬老院消防能力提升）（第二次）</w:t>
      </w:r>
      <w:r>
        <w:rPr>
          <w:rFonts w:hint="eastAsia" w:ascii="宋体" w:hAnsi="宋体" w:cs="宋体"/>
          <w:color w:val="000000" w:themeColor="text1"/>
          <w:sz w:val="24"/>
          <w:szCs w:val="24"/>
          <w14:textFill>
            <w14:solidFill>
              <w14:schemeClr w14:val="tx1"/>
            </w14:solidFill>
          </w14:textFill>
        </w:rPr>
        <w:t>的工程量清单。</w:t>
      </w:r>
    </w:p>
    <w:p>
      <w:pPr>
        <w:numPr>
          <w:ilvl w:val="1"/>
          <w:numId w:val="4"/>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资金来源：财政资金</w:t>
      </w:r>
    </w:p>
    <w:p>
      <w:pPr>
        <w:numPr>
          <w:ilvl w:val="1"/>
          <w:numId w:val="4"/>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资质要求</w:t>
      </w:r>
    </w:p>
    <w:p>
      <w:pPr>
        <w:numPr>
          <w:ilvl w:val="0"/>
          <w:numId w:val="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符合《政府采购法》第22条条件，并提供下列材料：</w:t>
      </w:r>
    </w:p>
    <w:p>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&lt;1&gt;磋商人的营业执照等证明文件，自然人的身份证明。</w:t>
      </w:r>
    </w:p>
    <w:p>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&lt;2&gt;财务状况报告，依法缴纳税收和社会保障资金的相关材料。</w:t>
      </w:r>
    </w:p>
    <w:p>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&lt;3&gt;具备履行合同所必需的设备和专业技术能力的证明材料。</w:t>
      </w:r>
    </w:p>
    <w:p>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&lt;4&gt;参加政府采购活动前3年内在经营活动中没有重大违法记录的书面声明。</w:t>
      </w:r>
    </w:p>
    <w:p>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&lt;5&gt;具备法律、行政法规规定的其他条件的证明材料。</w:t>
      </w:r>
    </w:p>
    <w:p>
      <w:pPr>
        <w:numPr>
          <w:ilvl w:val="0"/>
          <w:numId w:val="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 xml:space="preserve"> 单位负责人为同一人或者存在直接控股、管理关系的不同磋商人，不得参加同一合同项下的政府采购活动。否则，皆取消磋商资格；</w:t>
      </w:r>
    </w:p>
    <w:p>
      <w:pPr>
        <w:numPr>
          <w:ilvl w:val="0"/>
          <w:numId w:val="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经信用中国（www.creditchina.gov.cn）、中国政府采购网（www.ccgp.gov.cn）等渠道查询后，列入失信被执行人、税收违法失信主体、政府采购严重违法失信行为记录名单的，取消磋商资格(提供“信用中国”网站的查询截图，若查询无果提供相应截图)；</w:t>
      </w:r>
    </w:p>
    <w:p>
      <w:pPr>
        <w:numPr>
          <w:ilvl w:val="0"/>
          <w:numId w:val="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本项目不接受磋商人以联合体方式进行磋商；</w:t>
      </w:r>
    </w:p>
    <w:p>
      <w:pPr>
        <w:numPr>
          <w:ilvl w:val="0"/>
          <w:numId w:val="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其他资质条件：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&lt;1&gt;磋商人具备建筑工程施工总承包叁级及以上资质（含叁级）；具有安全生产许可证；</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&lt;2&gt;</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拟派该项目的项目经理</w:t>
      </w:r>
      <w:r>
        <w:rPr>
          <w:rFonts w:hint="eastAsia" w:ascii="宋体" w:hAnsi="宋体" w:cs="宋体"/>
          <w:color w:val="000000" w:themeColor="text1"/>
          <w:sz w:val="24"/>
          <w:szCs w:val="24"/>
          <w:lang w:val="en-US" w:eastAsia="zh-CN"/>
          <w14:textFill>
            <w14:solidFill>
              <w14:schemeClr w14:val="tx1"/>
            </w14:solidFill>
          </w14:textFill>
        </w:rPr>
        <w:t>必须具备建筑工程专业取得二级建造师执业资格</w:t>
      </w:r>
      <w:r>
        <w:rPr>
          <w:rFonts w:hint="eastAsia" w:ascii="宋体" w:hAnsi="宋体" w:cs="宋体"/>
          <w:color w:val="000000" w:themeColor="text1"/>
          <w:sz w:val="24"/>
          <w:szCs w:val="24"/>
          <w14:textFill>
            <w14:solidFill>
              <w14:schemeClr w14:val="tx1"/>
            </w14:solidFill>
          </w14:textFill>
        </w:rPr>
        <w:t>、注册证书、有效的安全生产考核证书，注册证书的注册单位和磋商人名称必须一致；</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&lt;3&gt;</w:t>
      </w:r>
      <w:r>
        <w:rPr>
          <w:rFonts w:hint="eastAsia" w:ascii="宋体" w:hAnsi="宋体" w:cs="宋体"/>
          <w:color w:val="000000" w:themeColor="text1"/>
          <w:sz w:val="24"/>
          <w:szCs w:val="24"/>
          <w:lang w:val="zh-CN"/>
          <w14:textFill>
            <w14:solidFill>
              <w14:schemeClr w14:val="tx1"/>
            </w14:solidFill>
          </w14:textFill>
        </w:rPr>
        <w:t>企业注册地不在青海省辖区内的企业，应提供青海省省外建设工程企业信息登记册</w:t>
      </w:r>
      <w:r>
        <w:rPr>
          <w:rFonts w:hint="eastAsia" w:ascii="宋体" w:hAnsi="宋体" w:cs="宋体"/>
          <w:color w:val="000000" w:themeColor="text1"/>
          <w:sz w:val="24"/>
          <w:szCs w:val="24"/>
          <w14:textFill>
            <w14:solidFill>
              <w14:schemeClr w14:val="tx1"/>
            </w14:solidFill>
          </w14:textFill>
        </w:rPr>
        <w:t>；</w:t>
      </w:r>
    </w:p>
    <w:p>
      <w:pPr>
        <w:numPr>
          <w:ilvl w:val="0"/>
          <w:numId w:val="0"/>
        </w:numPr>
        <w:autoSpaceDE w:val="0"/>
        <w:autoSpaceDN w:val="0"/>
        <w:spacing w:line="360" w:lineRule="auto"/>
        <w:ind w:left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5.6</w:t>
      </w:r>
      <w:r>
        <w:rPr>
          <w:rFonts w:hint="eastAsia" w:ascii="宋体" w:hAnsi="宋体" w:cs="宋体"/>
          <w:color w:val="000000" w:themeColor="text1"/>
          <w:sz w:val="24"/>
          <w:szCs w:val="24"/>
          <w14:textFill>
            <w14:solidFill>
              <w14:schemeClr w14:val="tx1"/>
            </w14:solidFill>
          </w14:textFill>
        </w:rPr>
        <w:t>商务要求</w:t>
      </w:r>
    </w:p>
    <w:p>
      <w:pPr>
        <w:numPr>
          <w:ilvl w:val="0"/>
          <w:numId w:val="6"/>
        </w:numPr>
        <w:spacing w:line="360" w:lineRule="auto"/>
        <w:ind w:left="70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磋商人基本开户银行近三个月内出具的资信证明或经第三方机构出具的</w:t>
      </w: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年度</w:t>
      </w:r>
      <w:r>
        <w:rPr>
          <w:rFonts w:hint="eastAsia" w:ascii="宋体" w:hAnsi="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2024年度</w:t>
      </w:r>
      <w:r>
        <w:rPr>
          <w:rFonts w:hint="eastAsia" w:ascii="宋体" w:hAnsi="宋体" w:cs="宋体"/>
          <w:color w:val="000000" w:themeColor="text1"/>
          <w:sz w:val="24"/>
          <w:szCs w:val="24"/>
          <w:lang w:val="zh-CN"/>
          <w14:textFill>
            <w14:solidFill>
              <w14:schemeClr w14:val="tx1"/>
            </w14:solidFill>
          </w14:textFill>
        </w:rPr>
        <w:t>财务状况审计报告（扫描或复印件应全面、完整、清晰），包括资产负债表、现金流量表、利润表和财务（会计）报表附注</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并提供第三方机构的营业执照、执业证书；</w:t>
      </w:r>
    </w:p>
    <w:p>
      <w:pPr>
        <w:numPr>
          <w:ilvl w:val="0"/>
          <w:numId w:val="6"/>
        </w:numPr>
        <w:spacing w:line="360" w:lineRule="auto"/>
        <w:ind w:left="70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税收、社保状况：近半年内任意一个月的依法缴纳税收和社会保障资金记录的证明材料；依法免税或不需要缴纳社会保障资金的磋商人须提供相应文件证明其依法免税或不需要缴纳社会保障资金</w:t>
      </w:r>
      <w:r>
        <w:rPr>
          <w:rFonts w:hint="eastAsia" w:ascii="宋体" w:hAnsi="宋体" w:cs="宋体"/>
          <w:color w:val="000000" w:themeColor="text1"/>
          <w:sz w:val="24"/>
          <w:szCs w:val="24"/>
          <w14:textFill>
            <w14:solidFill>
              <w14:schemeClr w14:val="tx1"/>
            </w14:solidFill>
          </w14:textFill>
        </w:rPr>
        <w:t>；</w:t>
      </w:r>
    </w:p>
    <w:p>
      <w:pPr>
        <w:numPr>
          <w:ilvl w:val="0"/>
          <w:numId w:val="6"/>
        </w:numPr>
        <w:spacing w:line="360" w:lineRule="auto"/>
        <w:ind w:left="70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信誉状况：磋商人须提供近三年来在经营活动中无重大违法记录的书</w:t>
      </w:r>
      <w:r>
        <w:rPr>
          <w:rFonts w:hint="eastAsia" w:ascii="宋体" w:hAnsi="宋体" w:cs="宋体"/>
          <w:color w:val="000000" w:themeColor="text1"/>
          <w:sz w:val="24"/>
          <w:szCs w:val="24"/>
          <w:lang w:val="zh-CN"/>
          <w14:textFill>
            <w14:solidFill>
              <w14:schemeClr w14:val="tx1"/>
            </w14:solidFill>
          </w14:textFill>
        </w:rPr>
        <w:t>面声明；</w:t>
      </w:r>
    </w:p>
    <w:p>
      <w:pPr>
        <w:numPr>
          <w:ilvl w:val="1"/>
          <w:numId w:val="4"/>
        </w:num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竞争性磋商费用</w:t>
      </w:r>
    </w:p>
    <w:p>
      <w:pPr>
        <w:autoSpaceDE w:val="0"/>
        <w:autoSpaceDN w:val="0"/>
        <w:spacing w:line="360" w:lineRule="auto"/>
        <w:ind w:firstLine="480" w:firstLineChars="200"/>
        <w:contextualSpacing/>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无论竞争性磋商的结果如何，磋商人自行承担所有与参加竞争性磋商有关的全部费用。</w:t>
      </w:r>
    </w:p>
    <w:p>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磋商文件</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磋商文件是采购单位用以阐明所需提供的服务、磋商采购的程序和评定成交磋商人的标准、合同主要条款等内容的文件。</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磋商文件包括本文件及所有发出的修改澄清通知，修改澄清与本文件不一致的，以最后发出的为准。</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磋商人应认真审阅磋商文件所有的内容，磋商人的磋商响应文件必须实质性地响应磋商文件要求。</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磋商人对磋商文件有任何异议的均应在递交磋商响应文件截止时间3日前向采购代理机构提出，在规定时间内未提出异议的视为完全认同本磋商文件的要求。</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磋商文件的组成：</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竞争性磋商邀请；</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磋商人须知前附表；</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磋商人须知；</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竞争性磋商评审及成交办法；</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合同书范本；</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磋商响应文件格式；</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采购项目要求；</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工程量清单；</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采购过程中发生的澄清、变更和补充文件。</w:t>
      </w:r>
    </w:p>
    <w:p>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磋商响应文件</w:t>
      </w:r>
    </w:p>
    <w:p>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磋商响应文件主要内容须包含以下几个部分：</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磋商响应文件构成（格式详见磋商文件第五章内容）：</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磋商函及磋商首次报价表；</w:t>
      </w:r>
    </w:p>
    <w:p>
      <w:pPr>
        <w:numPr>
          <w:ilvl w:val="0"/>
          <w:numId w:val="7"/>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w:t>
      </w:r>
    </w:p>
    <w:p>
      <w:pPr>
        <w:numPr>
          <w:ilvl w:val="0"/>
          <w:numId w:val="7"/>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磋商首次报价表；</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法定代表人身份证明书；</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法定代表人授权委托书；</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磋商人诚信承诺书；</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施工组织设计；</w:t>
      </w:r>
    </w:p>
    <w:p>
      <w:pPr>
        <w:numPr>
          <w:ilvl w:val="0"/>
          <w:numId w:val="8"/>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拟投入本项目的主要施工设备表；</w:t>
      </w:r>
    </w:p>
    <w:p>
      <w:pPr>
        <w:numPr>
          <w:ilvl w:val="0"/>
          <w:numId w:val="8"/>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劳动力计划表；</w:t>
      </w:r>
    </w:p>
    <w:p>
      <w:pPr>
        <w:numPr>
          <w:ilvl w:val="0"/>
          <w:numId w:val="8"/>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进度计划；</w:t>
      </w:r>
    </w:p>
    <w:p>
      <w:pPr>
        <w:numPr>
          <w:ilvl w:val="0"/>
          <w:numId w:val="8"/>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施工总平面图；</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w:t>
      </w:r>
    </w:p>
    <w:p>
      <w:pPr>
        <w:numPr>
          <w:ilvl w:val="0"/>
          <w:numId w:val="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项目管理机构组成表；</w:t>
      </w:r>
    </w:p>
    <w:p>
      <w:pPr>
        <w:numPr>
          <w:ilvl w:val="0"/>
          <w:numId w:val="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项目经理简历表；</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资格审查资料；</w:t>
      </w:r>
    </w:p>
    <w:p>
      <w:pPr>
        <w:numPr>
          <w:ilvl w:val="0"/>
          <w:numId w:val="1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磋商人基本情况表；</w:t>
      </w:r>
    </w:p>
    <w:p>
      <w:pPr>
        <w:numPr>
          <w:ilvl w:val="0"/>
          <w:numId w:val="1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财务状况报告及依法缴纳税收和社会保障资金的相关材料；</w:t>
      </w:r>
    </w:p>
    <w:p>
      <w:pPr>
        <w:numPr>
          <w:ilvl w:val="0"/>
          <w:numId w:val="1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其他资格审查资料；</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近年完成的类似业绩情况表</w:t>
      </w:r>
    </w:p>
    <w:p>
      <w:pPr>
        <w:numPr>
          <w:ilvl w:val="0"/>
          <w:numId w:val="11"/>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正在施工的和新承接的业绩情况表</w:t>
      </w:r>
    </w:p>
    <w:p>
      <w:pPr>
        <w:numPr>
          <w:ilvl w:val="2"/>
          <w:numId w:val="4"/>
        </w:num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中小企业声明函；</w:t>
      </w:r>
    </w:p>
    <w:p>
      <w:pPr>
        <w:numPr>
          <w:ilvl w:val="2"/>
          <w:numId w:val="4"/>
        </w:numPr>
        <w:spacing w:after="0"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残疾人福利性单位声明函；</w:t>
      </w:r>
    </w:p>
    <w:p>
      <w:pPr>
        <w:numPr>
          <w:ilvl w:val="2"/>
          <w:numId w:val="4"/>
        </w:numPr>
        <w:spacing w:after="0"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监狱企业证明资料。</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磋商响应文件的编制要求：</w:t>
      </w:r>
    </w:p>
    <w:p>
      <w:pPr>
        <w:spacing w:line="360" w:lineRule="auto"/>
        <w:ind w:left="284"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t>磋商磋商人应按照磋商文件所提供的磋商响应文件格式，分别填写磋商文件第五章的内容。</w:t>
      </w:r>
    </w:p>
    <w:p>
      <w:pPr>
        <w:spacing w:line="360" w:lineRule="auto"/>
        <w:ind w:left="284" w:firstLine="240" w:firstLineChars="100"/>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13.2</w:t>
      </w:r>
      <w:r>
        <w:rPr>
          <w:rFonts w:hint="eastAsia" w:ascii="宋体" w:hAnsi="宋体" w:cs="宋体"/>
          <w:color w:val="000000" w:themeColor="text1"/>
          <w:sz w:val="24"/>
          <w:szCs w:val="24"/>
          <w14:textFill>
            <w14:solidFill>
              <w14:schemeClr w14:val="tx1"/>
            </w14:solidFill>
          </w14:textFill>
        </w:rPr>
        <w:t>磋商响应文件中不得行间插字、涂改或增删，如有修改错漏处，须由磋商磋商人法人或其委托代理人签字或盖个人印鉴。</w:t>
      </w:r>
    </w:p>
    <w:p>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报价要求</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所有报价一律以人民币报价，不接受任何非人民币币种的报价；</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磋商人应根据所提供的工程项目清单编制单价、合价和总价；</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磋商报价应包括为完成本工程服务内容可能发生的各项费用，其应包括施工设备、劳务、管理、材料、安装、维护、税金及人工费、材料费、机械费、措施项目费等政策性文件规定的各项应有费用；</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本工程为固定</w:t>
      </w:r>
      <w:r>
        <w:rPr>
          <w:rFonts w:hint="eastAsia" w:ascii="宋体" w:hAnsi="宋体" w:cs="宋体"/>
          <w:color w:val="000000" w:themeColor="text1"/>
          <w:sz w:val="24"/>
          <w:szCs w:val="24"/>
          <w:lang w:eastAsia="zh-CN"/>
          <w14:textFill>
            <w14:solidFill>
              <w14:schemeClr w14:val="tx1"/>
            </w14:solidFill>
          </w14:textFill>
        </w:rPr>
        <w:t>单</w:t>
      </w:r>
      <w:r>
        <w:rPr>
          <w:rFonts w:hint="eastAsia" w:ascii="宋体" w:hAnsi="宋体" w:cs="宋体"/>
          <w:color w:val="000000" w:themeColor="text1"/>
          <w:sz w:val="24"/>
          <w:szCs w:val="24"/>
          <w14:textFill>
            <w14:solidFill>
              <w14:schemeClr w14:val="tx1"/>
            </w14:solidFill>
          </w14:textFill>
        </w:rPr>
        <w:t>价合同，报价时须充分考虑人工及材料的涨价因素及履行本合同有关的其它风险；</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施工水、电费由施工单位自行解决，磋商人在报价中综合考虑，工程结算时单价不得调整；</w:t>
      </w:r>
    </w:p>
    <w:p>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所有材料及施工检测费应含在磋商报价中。</w:t>
      </w:r>
    </w:p>
    <w:p>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磋商响应文件的报价大写金额和小写金额不一致时，以大写金额为准。</w:t>
      </w:r>
    </w:p>
    <w:p>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磋商响应文件递交</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本次招标采用线上提交磋商响应文件的方式进行采购，磋商响应文件必须在磋商响应文件递交截止时间前上传平台。</w:t>
      </w:r>
    </w:p>
    <w:p>
      <w:pPr>
        <w:pStyle w:val="3"/>
        <w:widowControl w:val="0"/>
        <w:numPr>
          <w:ilvl w:val="0"/>
          <w:numId w:val="3"/>
        </w:numPr>
        <w:adjustRightInd/>
        <w:snapToGrid/>
        <w:spacing w:before="0" w:after="0" w:line="360" w:lineRule="auto"/>
        <w:ind w:left="0" w:firstLine="0"/>
        <w:rPr>
          <w:rFonts w:ascii="宋体" w:hAnsi="宋体" w:cs="宋体"/>
          <w:b w:val="0"/>
          <w:color w:val="000000" w:themeColor="text1"/>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磋商过程</w:t>
      </w:r>
    </w:p>
    <w:p>
      <w:pPr>
        <w:numPr>
          <w:ilvl w:val="0"/>
          <w:numId w:val="12"/>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采购代理机构按本磋商文件中确定的时间和地点组织本项目的磋商活动。磋商人应由其委托代理人参加。</w:t>
      </w:r>
    </w:p>
    <w:p>
      <w:pPr>
        <w:numPr>
          <w:ilvl w:val="0"/>
          <w:numId w:val="12"/>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磋商时，对不同文字文本响应文件的解释发生异议的，以中文文本为准。</w:t>
      </w:r>
    </w:p>
    <w:p>
      <w:pPr>
        <w:numPr>
          <w:ilvl w:val="0"/>
          <w:numId w:val="12"/>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磋商工作由采购代理机构组织，采购人、采购监管、纪检监察等有关方面代表可根据采购项目的具体情况列席。</w:t>
      </w:r>
    </w:p>
    <w:p>
      <w:pPr>
        <w:numPr>
          <w:ilvl w:val="0"/>
          <w:numId w:val="12"/>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磋商过程有专人记录，并存档备查。</w:t>
      </w:r>
    </w:p>
    <w:p>
      <w:pPr>
        <w:pStyle w:val="3"/>
        <w:widowControl w:val="0"/>
        <w:numPr>
          <w:ilvl w:val="0"/>
          <w:numId w:val="3"/>
        </w:numPr>
        <w:adjustRightInd/>
        <w:snapToGrid/>
        <w:spacing w:before="0" w:after="0" w:line="360" w:lineRule="auto"/>
        <w:ind w:left="0" w:firstLine="0"/>
        <w:rPr>
          <w:rFonts w:ascii="宋体" w:hAnsi="宋体" w:cs="宋体"/>
          <w:b w:val="0"/>
          <w:color w:val="000000" w:themeColor="text1"/>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评审程序及方法</w:t>
      </w:r>
    </w:p>
    <w:p>
      <w:pPr>
        <w:pStyle w:val="5"/>
        <w:numPr>
          <w:ilvl w:val="0"/>
          <w:numId w:val="13"/>
        </w:numPr>
        <w:spacing w:before="0" w:after="0" w:line="360" w:lineRule="auto"/>
        <w:rPr>
          <w:rFonts w:ascii="宋体" w:hAnsi="宋体" w:cs="宋体"/>
          <w:b w:val="0"/>
          <w:color w:val="000000" w:themeColor="text1"/>
          <w14:textFill>
            <w14:solidFill>
              <w14:schemeClr w14:val="tx1"/>
            </w14:solidFill>
          </w14:textFill>
        </w:rPr>
      </w:pPr>
      <w:r>
        <w:rPr>
          <w:rFonts w:hint="eastAsia" w:ascii="宋体" w:hAnsi="宋体" w:cs="宋体"/>
          <w:b w:val="0"/>
          <w:color w:val="000000" w:themeColor="text1"/>
          <w14:textFill>
            <w14:solidFill>
              <w14:schemeClr w14:val="tx1"/>
            </w14:solidFill>
          </w14:textFill>
        </w:rPr>
        <w:t>评标委员会</w:t>
      </w:r>
    </w:p>
    <w:p>
      <w:pPr>
        <w:pStyle w:val="22"/>
        <w:numPr>
          <w:ilvl w:val="0"/>
          <w:numId w:val="1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pStyle w:val="22"/>
        <w:numPr>
          <w:ilvl w:val="0"/>
          <w:numId w:val="1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磋商由采购代理机构负责组织，具体磋商事务由依法组建的磋商小组负责，并独立履行下列职责：</w:t>
      </w:r>
    </w:p>
    <w:p>
      <w:pPr>
        <w:pStyle w:val="22"/>
        <w:numPr>
          <w:ilvl w:val="0"/>
          <w:numId w:val="1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审查磋商响应文件是否符合磋商文件要求，并作出评价；</w:t>
      </w:r>
    </w:p>
    <w:p>
      <w:pPr>
        <w:pStyle w:val="22"/>
        <w:numPr>
          <w:ilvl w:val="0"/>
          <w:numId w:val="1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要求磋商人对磋商文件有关事项作出解释或澄清；</w:t>
      </w:r>
    </w:p>
    <w:p>
      <w:pPr>
        <w:pStyle w:val="22"/>
        <w:numPr>
          <w:ilvl w:val="0"/>
          <w:numId w:val="1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推荐预成交候选磋商人；</w:t>
      </w:r>
    </w:p>
    <w:p>
      <w:pPr>
        <w:pStyle w:val="22"/>
        <w:numPr>
          <w:ilvl w:val="0"/>
          <w:numId w:val="1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对非法干预评标工作的人员和机构进行举报或投诉。</w:t>
      </w:r>
    </w:p>
    <w:p>
      <w:pPr>
        <w:pStyle w:val="22"/>
        <w:numPr>
          <w:ilvl w:val="0"/>
          <w:numId w:val="1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磋商小组应遵守并履行下列义务：</w:t>
      </w:r>
    </w:p>
    <w:p>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遵纪守法，客观、公正、廉洁地履行职责；</w:t>
      </w:r>
    </w:p>
    <w:p>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按照磋商文件规定的评审方法和评审标准进行评审，对评审意见承担评标委员会成员责任；</w:t>
      </w:r>
    </w:p>
    <w:p>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对评审文件、评审情况和评审中获悉的商业秘密保密；</w:t>
      </w:r>
    </w:p>
    <w:p>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参与评审报告的起草；</w:t>
      </w:r>
    </w:p>
    <w:p>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解答磋商人及有关方面的质疑；</w:t>
      </w:r>
    </w:p>
    <w:p>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配合进行质疑投诉处理工作。</w:t>
      </w:r>
    </w:p>
    <w:p>
      <w:pPr>
        <w:pStyle w:val="22"/>
        <w:numPr>
          <w:ilvl w:val="0"/>
          <w:numId w:val="1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评审工作在有关部门的监督下依法开展，任何单位和个人不得非法干预、影响评审工作和评审结果。</w:t>
      </w:r>
    </w:p>
    <w:p>
      <w:pPr>
        <w:pStyle w:val="5"/>
        <w:numPr>
          <w:ilvl w:val="0"/>
          <w:numId w:val="13"/>
        </w:numPr>
        <w:spacing w:before="0" w:after="0" w:line="360" w:lineRule="auto"/>
        <w:rPr>
          <w:rFonts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磋商程序</w:t>
      </w:r>
    </w:p>
    <w:p>
      <w:pPr>
        <w:pStyle w:val="22"/>
        <w:numPr>
          <w:ilvl w:val="0"/>
          <w:numId w:val="1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进入评审阶段后，由评标委员会独立开展评审工作，负责审议所有磋商响应文件，并按先初审、后详细评审的程序对磋商文件进行评审、评分；</w:t>
      </w:r>
    </w:p>
    <w:p>
      <w:pPr>
        <w:pStyle w:val="22"/>
        <w:numPr>
          <w:ilvl w:val="0"/>
          <w:numId w:val="18"/>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除磋商价格因素外，评标委员会应依据磋商文件规定的评审方法和评审标准对其他因素进行客观评审；</w:t>
      </w:r>
    </w:p>
    <w:p>
      <w:pPr>
        <w:pStyle w:val="22"/>
        <w:numPr>
          <w:ilvl w:val="0"/>
          <w:numId w:val="1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初审阶段为资格性审查和符合性审查。磋商文件在响应磋商文件要求方面出现的偏离，分为实质性偏离和非实质性偏离；</w:t>
      </w:r>
    </w:p>
    <w:p>
      <w:pPr>
        <w:pStyle w:val="22"/>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实质性偏离是指磋商响应文件未能实质性响应磋商文件的要求。以下情况属于实质性偏离，磋商响应文件有下列情况之一的，按无效磋商处理。</w:t>
      </w:r>
    </w:p>
    <w:p>
      <w:pPr>
        <w:pStyle w:val="22"/>
        <w:spacing w:line="360" w:lineRule="auto"/>
        <w:ind w:left="1129"/>
        <w:rPr>
          <w:rFonts w:hAnsi="宋体" w:cs="宋体"/>
          <w:color w:val="000000" w:themeColor="text1"/>
          <w:szCs w:val="24"/>
          <w14:textFill>
            <w14:solidFill>
              <w14:schemeClr w14:val="tx1"/>
            </w14:solidFill>
          </w14:textFill>
        </w:rPr>
      </w:pPr>
      <w:r>
        <w:rPr>
          <w:rFonts w:hAnsi="宋体" w:cs="宋体"/>
          <w:color w:val="000000" w:themeColor="text1"/>
          <w:szCs w:val="24"/>
          <w14:textFill>
            <w14:solidFill>
              <w14:schemeClr w14:val="tx1"/>
            </w14:solidFill>
          </w14:textFill>
        </w:rPr>
        <w:t>资格性审查：</w:t>
      </w:r>
      <w:r>
        <w:rPr>
          <w:rFonts w:hAnsi="宋体" w:cs="宋体"/>
          <w:color w:val="000000" w:themeColor="text1"/>
          <w:szCs w:val="24"/>
          <w14:textFill>
            <w14:solidFill>
              <w14:schemeClr w14:val="tx1"/>
            </w14:solidFill>
          </w14:textFill>
        </w:rPr>
        <w:br w:type="textWrapping"/>
      </w:r>
      <w:r>
        <w:rPr>
          <w:rFonts w:hAnsi="宋体" w:cs="宋体"/>
          <w:color w:val="000000" w:themeColor="text1"/>
          <w:szCs w:val="24"/>
          <w14:textFill>
            <w14:solidFill>
              <w14:schemeClr w14:val="tx1"/>
            </w14:solidFill>
          </w14:textFill>
        </w:rPr>
        <w:t>1)不符合</w:t>
      </w:r>
      <w:r>
        <w:rPr>
          <w:rFonts w:hint="eastAsia" w:hAnsi="宋体" w:cs="宋体"/>
          <w:color w:val="000000" w:themeColor="text1"/>
          <w:szCs w:val="24"/>
          <w14:textFill>
            <w14:solidFill>
              <w14:schemeClr w14:val="tx1"/>
            </w14:solidFill>
          </w14:textFill>
        </w:rPr>
        <w:t>磋商人</w:t>
      </w:r>
      <w:r>
        <w:rPr>
          <w:rFonts w:hint="eastAsia" w:hAnsi="宋体" w:cs="宋体"/>
          <w:color w:val="000000" w:themeColor="text1"/>
          <w:szCs w:val="24"/>
          <w:lang w:val="zh-CN"/>
          <w14:textFill>
            <w14:solidFill>
              <w14:schemeClr w14:val="tx1"/>
            </w14:solidFill>
          </w14:textFill>
        </w:rPr>
        <w:t>资格条件</w:t>
      </w:r>
      <w:r>
        <w:rPr>
          <w:rFonts w:hAnsi="宋体" w:cs="宋体"/>
          <w:color w:val="000000" w:themeColor="text1"/>
          <w:szCs w:val="24"/>
          <w14:textFill>
            <w14:solidFill>
              <w14:schemeClr w14:val="tx1"/>
            </w14:solidFill>
          </w14:textFill>
        </w:rPr>
        <w:t xml:space="preserve">规定的； </w:t>
      </w:r>
      <w:r>
        <w:rPr>
          <w:rFonts w:hAnsi="宋体" w:cs="宋体"/>
          <w:color w:val="000000" w:themeColor="text1"/>
          <w:szCs w:val="24"/>
          <w14:textFill>
            <w14:solidFill>
              <w14:schemeClr w14:val="tx1"/>
            </w14:solidFill>
          </w14:textFill>
        </w:rPr>
        <w:br w:type="textWrapping"/>
      </w:r>
      <w:r>
        <w:rPr>
          <w:rFonts w:hAnsi="宋体" w:cs="宋体"/>
          <w:color w:val="000000" w:themeColor="text1"/>
          <w:szCs w:val="24"/>
          <w14:textFill>
            <w14:solidFill>
              <w14:schemeClr w14:val="tx1"/>
            </w14:solidFill>
          </w14:textFill>
        </w:rPr>
        <w:t>2)未按磋商文件资质要求提供相关资料的；</w:t>
      </w:r>
      <w:r>
        <w:rPr>
          <w:rFonts w:hAnsi="宋体" w:cs="宋体"/>
          <w:color w:val="000000" w:themeColor="text1"/>
          <w:szCs w:val="24"/>
          <w14:textFill>
            <w14:solidFill>
              <w14:schemeClr w14:val="tx1"/>
            </w14:solidFill>
          </w14:textFill>
        </w:rPr>
        <w:br w:type="textWrapping"/>
      </w:r>
      <w:r>
        <w:rPr>
          <w:rFonts w:hAnsi="宋体" w:cs="宋体"/>
          <w:color w:val="000000" w:themeColor="text1"/>
          <w:szCs w:val="24"/>
          <w14:textFill>
            <w14:solidFill>
              <w14:schemeClr w14:val="tx1"/>
            </w14:solidFill>
          </w14:textFill>
        </w:rPr>
        <w:t>符合性审查：</w:t>
      </w:r>
      <w:r>
        <w:rPr>
          <w:rFonts w:hAnsi="宋体" w:cs="宋体"/>
          <w:color w:val="000000" w:themeColor="text1"/>
          <w:szCs w:val="24"/>
          <w14:textFill>
            <w14:solidFill>
              <w14:schemeClr w14:val="tx1"/>
            </w14:solidFill>
          </w14:textFill>
        </w:rPr>
        <w:br w:type="textWrapping"/>
      </w:r>
      <w:r>
        <w:rPr>
          <w:rFonts w:hint="eastAsia" w:hAnsi="宋体" w:cs="宋体"/>
          <w:color w:val="000000" w:themeColor="text1"/>
          <w:szCs w:val="24"/>
          <w14:textFill>
            <w14:solidFill>
              <w14:schemeClr w14:val="tx1"/>
            </w14:solidFill>
          </w14:textFill>
        </w:rPr>
        <w:t>1）磋商响应文件内容没有按磋商文件规定和要求签字、盖章的；</w:t>
      </w:r>
    </w:p>
    <w:p>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2）建设期、磋商有效期不能满足磋商文件要求的；</w:t>
      </w:r>
    </w:p>
    <w:p>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3）磋商响应文件中附有采购人不能接受的条件的；</w:t>
      </w:r>
    </w:p>
    <w:p>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4）磋商报价超过采购预算额度的；</w:t>
      </w:r>
    </w:p>
    <w:p>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5）改变磋商文件提供的工程量清单中的计量单位、工程数量的；</w:t>
      </w:r>
    </w:p>
    <w:p>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6）评标委员会认为应按无效磋商处理的其他情况；</w:t>
      </w:r>
    </w:p>
    <w:p>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7）法律、法规规定的其他情形。</w:t>
      </w:r>
    </w:p>
    <w:p>
      <w:pPr>
        <w:pStyle w:val="22"/>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pPr>
        <w:pStyle w:val="22"/>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磋商响应文件文字表述的内容含义不明确；</w:t>
      </w:r>
    </w:p>
    <w:p>
      <w:pPr>
        <w:pStyle w:val="22"/>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同类问题表述不一致；</w:t>
      </w:r>
    </w:p>
    <w:p>
      <w:pPr>
        <w:pStyle w:val="22"/>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有明显文字和计算错误；</w:t>
      </w:r>
    </w:p>
    <w:p>
      <w:pPr>
        <w:pStyle w:val="22"/>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提供的技术信息和数据资料不完整；</w:t>
      </w:r>
    </w:p>
    <w:p>
      <w:pPr>
        <w:pStyle w:val="22"/>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评标委员会认定的其他非实质性偏离情况。</w:t>
      </w:r>
    </w:p>
    <w:p>
      <w:pPr>
        <w:pStyle w:val="22"/>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有上述情形之一的，评标委员会应当要求磋商人在规定的时间内予以澄清、说明。澄清说明材料由磋商人委托代理人签字确认，该内容不得超出磋商响应文件的范围或者改变磋商响应文件的实质性内容，并作为磋商响应文件的组成部分。答疑期间，磋商人拒绝或在规定的时间内未做出澄清、说明，或澄清、说明的内容仍不能说明问题的，评标委员会将按照磋商文件的要求对现有的磋商资料做出评审意见。评标委员会对磋商人主动提出的澄清、说明的内容将不予接受；</w:t>
      </w:r>
    </w:p>
    <w:p>
      <w:pPr>
        <w:pStyle w:val="22"/>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在磋商文件初审、复审过程中，如果评标委员会成员出现对评审结果有不同意见的，应当以书面形式反映，评审报告中应注明该不同意见。评标委员会成员拒绝在评审报告中签字又不书面说明其不同意见和理由的，视为同意评审结果。</w:t>
      </w:r>
    </w:p>
    <w:p>
      <w:pPr>
        <w:pStyle w:val="22"/>
        <w:numPr>
          <w:ilvl w:val="0"/>
          <w:numId w:val="1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比较与评价：评标委员会将按磋商文件中规定的评标办法和标准，对资格性审查和符合性审查合格的磋商响应文件进行商务和技术评估方面的综合比较与评价。即在最大限度地满足磋商文件实质性要求的前提下，按照磋商文件中规定的各项因素进行综合评审，以评审总得分由高到低排序推荐预成交候选人。若得分相同时，按磋商报价由低到高顺序排列；得分相同且报价相同的，按技术指标优劣顺序排列。</w:t>
      </w:r>
    </w:p>
    <w:p>
      <w:pPr>
        <w:pStyle w:val="5"/>
        <w:numPr>
          <w:ilvl w:val="0"/>
          <w:numId w:val="13"/>
        </w:numPr>
        <w:spacing w:before="0" w:after="0" w:line="360" w:lineRule="auto"/>
        <w:rPr>
          <w:rFonts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评审办法</w:t>
      </w:r>
    </w:p>
    <w:p>
      <w:pPr>
        <w:pStyle w:val="22"/>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依照《中华人民共和国政府采购法》、《中华人民共和国政府采购法实施条例》的规定，结合该项目的特点制定本评审办法。本次评审采用综合评分法，满分为100分。</w:t>
      </w:r>
    </w:p>
    <w:p>
      <w:pPr>
        <w:pStyle w:val="22"/>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14:textFill>
            <w14:solidFill>
              <w14:schemeClr w14:val="tx1"/>
            </w14:solidFill>
          </w14:textFill>
        </w:rPr>
        <w:t>资格性审查评审办法（初步评审）</w:t>
      </w:r>
    </w:p>
    <w:tbl>
      <w:tblPr>
        <w:tblStyle w:val="39"/>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499"/>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tcPr>
          <w:p>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评审内容</w:t>
            </w:r>
          </w:p>
        </w:tc>
        <w:tc>
          <w:tcPr>
            <w:tcW w:w="2499" w:type="dxa"/>
          </w:tcPr>
          <w:p>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评审因素</w:t>
            </w:r>
          </w:p>
        </w:tc>
        <w:tc>
          <w:tcPr>
            <w:tcW w:w="5685" w:type="dxa"/>
          </w:tcPr>
          <w:p>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形式评审标准</w:t>
            </w:r>
          </w:p>
        </w:tc>
        <w:tc>
          <w:tcPr>
            <w:tcW w:w="2499" w:type="dxa"/>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磋商人名称</w:t>
            </w:r>
          </w:p>
        </w:tc>
        <w:tc>
          <w:tcPr>
            <w:tcW w:w="5685" w:type="dxa"/>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响应文件签字盖章</w:t>
            </w:r>
          </w:p>
        </w:tc>
        <w:tc>
          <w:tcPr>
            <w:tcW w:w="5685" w:type="dxa"/>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响应文件格式</w:t>
            </w:r>
          </w:p>
        </w:tc>
        <w:tc>
          <w:tcPr>
            <w:tcW w:w="5685" w:type="dxa"/>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资格评审标准</w:t>
            </w:r>
          </w:p>
        </w:tc>
        <w:tc>
          <w:tcPr>
            <w:tcW w:w="2499" w:type="dxa"/>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营业执照、税务登记证和机构代码证</w:t>
            </w:r>
          </w:p>
        </w:tc>
        <w:tc>
          <w:tcPr>
            <w:tcW w:w="5685" w:type="dxa"/>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具备有效的工商营业执照、机构代码证和税务登记证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安全生产许可证</w:t>
            </w:r>
          </w:p>
        </w:tc>
        <w:tc>
          <w:tcPr>
            <w:tcW w:w="5685" w:type="dxa"/>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企业资质等级</w:t>
            </w:r>
          </w:p>
        </w:tc>
        <w:tc>
          <w:tcPr>
            <w:tcW w:w="5685" w:type="dxa"/>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财务状况</w:t>
            </w:r>
          </w:p>
        </w:tc>
        <w:tc>
          <w:tcPr>
            <w:tcW w:w="5685" w:type="dxa"/>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建造师资格</w:t>
            </w:r>
          </w:p>
        </w:tc>
        <w:tc>
          <w:tcPr>
            <w:tcW w:w="5685" w:type="dxa"/>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其他资格</w:t>
            </w:r>
          </w:p>
        </w:tc>
        <w:tc>
          <w:tcPr>
            <w:tcW w:w="5685" w:type="dxa"/>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响应性评审标准</w:t>
            </w:r>
          </w:p>
        </w:tc>
        <w:tc>
          <w:tcPr>
            <w:tcW w:w="2499" w:type="dxa"/>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磋商内容</w:t>
            </w:r>
          </w:p>
        </w:tc>
        <w:tc>
          <w:tcPr>
            <w:tcW w:w="5685" w:type="dxa"/>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2499" w:type="dxa"/>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工期</w:t>
            </w:r>
          </w:p>
        </w:tc>
        <w:tc>
          <w:tcPr>
            <w:tcW w:w="5685" w:type="dxa"/>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2499" w:type="dxa"/>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5685" w:type="dxa"/>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92" w:type="dxa"/>
            <w:vMerge w:val="continue"/>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2499" w:type="dxa"/>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施工组织设计</w:t>
            </w:r>
          </w:p>
        </w:tc>
        <w:tc>
          <w:tcPr>
            <w:tcW w:w="5685" w:type="dxa"/>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编制施工组织设计</w:t>
            </w:r>
          </w:p>
        </w:tc>
      </w:tr>
    </w:tbl>
    <w:p>
      <w:pPr>
        <w:pStyle w:val="22"/>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评审标准和分值分配：</w:t>
      </w:r>
    </w:p>
    <w:tbl>
      <w:tblPr>
        <w:tblStyle w:val="39"/>
        <w:tblW w:w="95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3550" w:type="dxa"/>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条款内容</w:t>
            </w:r>
          </w:p>
        </w:tc>
        <w:tc>
          <w:tcPr>
            <w:tcW w:w="6045"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550"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分值构成</w:t>
            </w:r>
          </w:p>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(总分100 分)</w:t>
            </w:r>
          </w:p>
        </w:tc>
        <w:tc>
          <w:tcPr>
            <w:tcW w:w="6045" w:type="dxa"/>
          </w:tcPr>
          <w:p>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施工组织设计：5</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p>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项目管理机构：</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分</w:t>
            </w:r>
          </w:p>
          <w:p>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分</w:t>
            </w:r>
          </w:p>
          <w:p>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磋商报价：30分</w:t>
            </w:r>
          </w:p>
        </w:tc>
      </w:tr>
    </w:tbl>
    <w:p>
      <w:pPr>
        <w:pStyle w:val="22"/>
        <w:spacing w:line="360" w:lineRule="auto"/>
        <w:rPr>
          <w:rFonts w:hAnsi="宋体" w:cs="宋体"/>
          <w:color w:val="000000" w:themeColor="text1"/>
          <w:szCs w:val="24"/>
          <w14:textFill>
            <w14:solidFill>
              <w14:schemeClr w14:val="tx1"/>
            </w14:solidFill>
          </w14:textFill>
        </w:rPr>
      </w:pPr>
    </w:p>
    <w:tbl>
      <w:tblPr>
        <w:tblStyle w:val="39"/>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0"/>
        <w:gridCol w:w="1098"/>
        <w:gridCol w:w="1543"/>
        <w:gridCol w:w="6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48" w:type="dxa"/>
            <w:gridSpan w:val="2"/>
          </w:tcPr>
          <w:p>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条款号</w:t>
            </w:r>
          </w:p>
        </w:tc>
        <w:tc>
          <w:tcPr>
            <w:tcW w:w="1543" w:type="dxa"/>
          </w:tcPr>
          <w:p>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6114" w:type="dxa"/>
          </w:tcPr>
          <w:p>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2" w:hRule="atLeast"/>
          <w:jc w:val="center"/>
        </w:trPr>
        <w:tc>
          <w:tcPr>
            <w:tcW w:w="950" w:type="dxa"/>
            <w:vMerge w:val="restar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098" w:type="dxa"/>
            <w:vMerge w:val="restar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bookmarkStart w:id="11" w:name="OLE_LINK18"/>
            <w:r>
              <w:rPr>
                <w:rFonts w:hint="eastAsia" w:ascii="宋体" w:hAnsi="宋体" w:cs="宋体"/>
                <w:color w:val="000000" w:themeColor="text1"/>
                <w:sz w:val="24"/>
                <w:szCs w:val="24"/>
                <w14:textFill>
                  <w14:solidFill>
                    <w14:schemeClr w14:val="tx1"/>
                  </w14:solidFill>
                </w14:textFill>
              </w:rPr>
              <w:t>施工组织设计评分标准</w:t>
            </w:r>
          </w:p>
          <w:bookmarkEnd w:id="11"/>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tc>
        <w:tc>
          <w:tcPr>
            <w:tcW w:w="1543" w:type="dxa"/>
            <w:vAlign w:val="center"/>
          </w:tcPr>
          <w:p>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bookmarkStart w:id="12" w:name="OLE_LINK17"/>
            <w:r>
              <w:rPr>
                <w:rFonts w:hint="eastAsia" w:ascii="宋体" w:hAnsi="宋体" w:cs="宋体"/>
                <w:bCs/>
                <w:color w:val="000000" w:themeColor="text1"/>
                <w:sz w:val="24"/>
                <w:szCs w:val="24"/>
                <w14:textFill>
                  <w14:solidFill>
                    <w14:schemeClr w14:val="tx1"/>
                  </w14:solidFill>
                </w14:textFill>
              </w:rPr>
              <w:t>施工方案与</w:t>
            </w:r>
          </w:p>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技术措施</w:t>
            </w:r>
          </w:p>
          <w:bookmarkEnd w:id="12"/>
          <w:p>
            <w:pPr>
              <w:autoSpaceDE w:val="0"/>
              <w:autoSpaceDN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12分）</w:t>
            </w:r>
          </w:p>
        </w:tc>
        <w:tc>
          <w:tcPr>
            <w:tcW w:w="6114" w:type="dxa"/>
          </w:tcPr>
          <w:p>
            <w:pPr>
              <w:autoSpaceDE w:val="0"/>
              <w:autoSpaceDN w:val="0"/>
              <w:spacing w:line="360" w:lineRule="auto"/>
              <w:rPr>
                <w:rFonts w:hint="eastAsia" w:ascii="宋体" w:eastAsia="宋体" w:cs="Times New Roman"/>
                <w:color w:val="000000" w:themeColor="text1"/>
                <w:sz w:val="24"/>
                <w14:textFill>
                  <w14:solidFill>
                    <w14:schemeClr w14:val="tx1"/>
                  </w14:solidFill>
                </w14:textFill>
              </w:rPr>
            </w:pPr>
            <w:r>
              <w:rPr>
                <w:rFonts w:hint="eastAsia" w:ascii="宋体" w:eastAsia="宋体" w:cs="Times New Roman"/>
                <w:color w:val="000000" w:themeColor="text1"/>
                <w:sz w:val="24"/>
                <w:lang w:val="en-US" w:eastAsia="zh-CN"/>
                <w14:textFill>
                  <w14:solidFill>
                    <w14:schemeClr w14:val="tx1"/>
                  </w14:solidFill>
                </w14:textFill>
              </w:rPr>
              <w:t>供应商针对本项目</w:t>
            </w:r>
            <w:r>
              <w:rPr>
                <w:rFonts w:hint="eastAsia" w:ascii="宋体" w:eastAsia="宋体" w:cs="Times New Roman"/>
                <w:color w:val="000000" w:themeColor="text1"/>
                <w:sz w:val="24"/>
                <w14:textFill>
                  <w14:solidFill>
                    <w14:schemeClr w14:val="tx1"/>
                  </w14:solidFill>
                </w14:textFill>
              </w:rPr>
              <w:t>提供施工方案与技术措施，内容应包括：①施工部署②施工顺序③施工方案④技术措施。以上内容每实质性响应一项得3分，最高得分</w:t>
            </w:r>
            <w:r>
              <w:rPr>
                <w:rFonts w:hint="eastAsia" w:ascii="宋体" w:eastAsia="宋体" w:cs="Times New Roman"/>
                <w:color w:val="000000" w:themeColor="text1"/>
                <w:sz w:val="24"/>
                <w:lang w:val="en-US"/>
                <w14:textFill>
                  <w14:solidFill>
                    <w14:schemeClr w14:val="tx1"/>
                  </w14:solidFill>
                </w14:textFill>
              </w:rPr>
              <w:t>12</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1</w:t>
            </w:r>
            <w:r>
              <w:rPr>
                <w:rFonts w:hint="eastAsia" w:ascii="宋体" w:eastAsia="宋体" w:cs="Times New Roman"/>
                <w:color w:val="000000" w:themeColor="text1"/>
                <w:sz w:val="24"/>
                <w14:textFill>
                  <w14:solidFill>
                    <w14:schemeClr w14:val="tx1"/>
                  </w14:solidFill>
                </w14:textFill>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3" w:name="OLE_LINK19"/>
            <w:r>
              <w:rPr>
                <w:rFonts w:hint="eastAsia" w:ascii="宋体" w:hAnsi="宋体" w:cs="宋体"/>
                <w:bCs/>
                <w:color w:val="000000" w:themeColor="text1"/>
                <w:sz w:val="24"/>
                <w:szCs w:val="24"/>
                <w14:textFill>
                  <w14:solidFill>
                    <w14:schemeClr w14:val="tx1"/>
                  </w14:solidFill>
                </w14:textFill>
              </w:rPr>
              <w:t>质量管理体系与措施</w:t>
            </w:r>
          </w:p>
          <w:bookmarkEnd w:id="13"/>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6114" w:type="dxa"/>
          </w:tcPr>
          <w:p>
            <w:pPr>
              <w:autoSpaceDE w:val="0"/>
              <w:autoSpaceDN w:val="0"/>
              <w:spacing w:line="360" w:lineRule="auto"/>
              <w:rPr>
                <w:rFonts w:hint="eastAsia" w:ascii="宋体" w:eastAsia="宋体" w:cs="Times New Roman"/>
                <w:color w:val="000000" w:themeColor="text1"/>
                <w:sz w:val="24"/>
                <w14:textFill>
                  <w14:solidFill>
                    <w14:schemeClr w14:val="tx1"/>
                  </w14:solidFill>
                </w14:textFill>
              </w:rPr>
            </w:pPr>
            <w:bookmarkStart w:id="14" w:name="OLE_LINK20"/>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质量管理体系与措施</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质量管理体系</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管理人员</w:t>
            </w:r>
            <w:r>
              <w:rPr>
                <w:rFonts w:hint="eastAsia" w:ascii="宋体" w:eastAsia="宋体" w:cs="Times New Roman"/>
                <w:color w:val="000000" w:themeColor="text1"/>
                <w:sz w:val="24"/>
                <w:lang w:val="en-US" w:eastAsia="zh-CN"/>
                <w14:textFill>
                  <w14:solidFill>
                    <w14:schemeClr w14:val="tx1"/>
                  </w14:solidFill>
                </w14:textFill>
              </w:rPr>
              <w:t>责任③</w:t>
            </w:r>
            <w:r>
              <w:rPr>
                <w:rFonts w:hint="eastAsia" w:ascii="宋体" w:eastAsia="宋体" w:cs="Times New Roman"/>
                <w:color w:val="000000" w:themeColor="text1"/>
                <w:sz w:val="24"/>
                <w14:textFill>
                  <w14:solidFill>
                    <w14:schemeClr w14:val="tx1"/>
                  </w14:solidFill>
                </w14:textFill>
              </w:rPr>
              <w:t>管理制度</w:t>
            </w:r>
            <w:r>
              <w:rPr>
                <w:rFonts w:hint="eastAsia" w:ascii="宋体" w:eastAsia="宋体" w:cs="Times New Roman"/>
                <w:color w:val="000000" w:themeColor="text1"/>
                <w:sz w:val="24"/>
                <w:lang w:val="en-US" w:eastAsia="zh-CN"/>
                <w14:textFill>
                  <w14:solidFill>
                    <w14:schemeClr w14:val="tx1"/>
                  </w14:solidFill>
                </w14:textFill>
              </w:rPr>
              <w:t>④</w:t>
            </w:r>
            <w:r>
              <w:rPr>
                <w:rFonts w:hint="eastAsia" w:ascii="宋体" w:eastAsia="宋体" w:cs="Times New Roman"/>
                <w:color w:val="000000" w:themeColor="text1"/>
                <w:sz w:val="24"/>
                <w14:textFill>
                  <w14:solidFill>
                    <w14:schemeClr w14:val="tx1"/>
                  </w14:solidFill>
                </w14:textFill>
              </w:rPr>
              <w:t>各项技术措施、主要分项工程</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5" w:name="OLE_LINK21"/>
            <w:r>
              <w:rPr>
                <w:rFonts w:hint="eastAsia" w:ascii="宋体" w:hAnsi="宋体" w:cs="宋体"/>
                <w:bCs/>
                <w:color w:val="000000" w:themeColor="text1"/>
                <w:sz w:val="24"/>
                <w:szCs w:val="24"/>
                <w14:textFill>
                  <w14:solidFill>
                    <w14:schemeClr w14:val="tx1"/>
                  </w14:solidFill>
                </w14:textFill>
              </w:rPr>
              <w:t>安全管理体系与措施</w:t>
            </w:r>
          </w:p>
          <w:bookmarkEnd w:id="15"/>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6114" w:type="dxa"/>
          </w:tcPr>
          <w:p>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16" w:name="OLE_LINK22"/>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安全管理体系与措施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安全管理体系</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安全教育制度</w:t>
            </w:r>
            <w:r>
              <w:rPr>
                <w:rFonts w:hint="eastAsia" w:ascii="宋体" w:eastAsia="宋体" w:cs="Times New Roman"/>
                <w:color w:val="000000" w:themeColor="text1"/>
                <w:sz w:val="24"/>
                <w:lang w:val="en-US" w:eastAsia="zh-CN"/>
                <w14:textFill>
                  <w14:solidFill>
                    <w14:schemeClr w14:val="tx1"/>
                  </w14:solidFill>
                </w14:textFill>
              </w:rPr>
              <w:t>③</w:t>
            </w:r>
            <w:r>
              <w:rPr>
                <w:rFonts w:hint="eastAsia" w:ascii="宋体" w:eastAsia="宋体" w:cs="Times New Roman"/>
                <w:color w:val="000000" w:themeColor="text1"/>
                <w:sz w:val="24"/>
                <w14:textFill>
                  <w14:solidFill>
                    <w14:schemeClr w14:val="tx1"/>
                  </w14:solidFill>
                </w14:textFill>
              </w:rPr>
              <w:t>施工现场安全技术管理</w:t>
            </w:r>
            <w:r>
              <w:rPr>
                <w:rFonts w:hint="eastAsia" w:ascii="宋体" w:eastAsia="宋体" w:cs="Times New Roman"/>
                <w:color w:val="000000" w:themeColor="text1"/>
                <w:sz w:val="24"/>
                <w:lang w:eastAsia="zh-CN"/>
                <w14:textFill>
                  <w14:solidFill>
                    <w14:schemeClr w14:val="tx1"/>
                  </w14:solidFill>
                </w14:textFill>
              </w:rPr>
              <w:t>④施工现场安全</w:t>
            </w:r>
            <w:r>
              <w:rPr>
                <w:rFonts w:hint="eastAsia" w:ascii="宋体" w:eastAsia="宋体" w:cs="Times New Roman"/>
                <w:color w:val="000000" w:themeColor="text1"/>
                <w:sz w:val="24"/>
                <w14:textFill>
                  <w14:solidFill>
                    <w14:schemeClr w14:val="tx1"/>
                  </w14:solidFill>
                </w14:textFill>
              </w:rPr>
              <w:t>防护</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w:t>
            </w:r>
            <w:r>
              <w:rPr>
                <w:rFonts w:hint="eastAsia" w:ascii="宋体" w:cs="Times New Roman"/>
                <w:color w:val="000000" w:themeColor="text1"/>
                <w:sz w:val="24"/>
                <w:lang w:val="en-US" w:eastAsia="zh-CN"/>
                <w14:textFill>
                  <w14:solidFill>
                    <w14:schemeClr w14:val="tx1"/>
                  </w14:solidFill>
                </w14:textFill>
              </w:rPr>
              <w:t>5</w:t>
            </w:r>
            <w:r>
              <w:rPr>
                <w:rFonts w:hint="eastAsia" w:ascii="宋体" w:eastAsia="宋体" w:cs="Times New Roman"/>
                <w:color w:val="000000" w:themeColor="text1"/>
                <w:sz w:val="24"/>
                <w14:textFill>
                  <w14:solidFill>
                    <w14:schemeClr w14:val="tx1"/>
                  </w14:solidFill>
                </w14:textFill>
              </w:rPr>
              <w:t>分，未提供的不得分。</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89" w:hRule="atLeast"/>
          <w:jc w:val="center"/>
        </w:trPr>
        <w:tc>
          <w:tcPr>
            <w:tcW w:w="950"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7" w:name="OLE_LINK23"/>
            <w:r>
              <w:rPr>
                <w:rFonts w:hint="eastAsia" w:ascii="宋体" w:hAnsi="宋体" w:cs="宋体"/>
                <w:bCs/>
                <w:color w:val="000000" w:themeColor="text1"/>
                <w:sz w:val="24"/>
                <w:szCs w:val="24"/>
                <w14:textFill>
                  <w14:solidFill>
                    <w14:schemeClr w14:val="tx1"/>
                  </w14:solidFill>
                </w14:textFill>
              </w:rPr>
              <w:t>环境保护管理体系与措施</w:t>
            </w:r>
          </w:p>
          <w:bookmarkEnd w:id="17"/>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6114" w:type="dxa"/>
          </w:tcPr>
          <w:p>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18" w:name="OLE_LINK24"/>
            <w:r>
              <w:rPr>
                <w:rFonts w:hint="eastAsia" w:ascii="宋体" w:eastAsia="宋体" w:cs="Times New Roman"/>
                <w:color w:val="000000" w:themeColor="text1"/>
                <w:sz w:val="24"/>
                <w:lang w:val="en-US" w:eastAsia="zh-CN"/>
                <w14:textFill>
                  <w14:solidFill>
                    <w14:schemeClr w14:val="tx1"/>
                  </w14:solidFill>
                </w14:textFill>
              </w:rPr>
              <w:t>供应商针对本项目提供环境保护管理体系与措施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内容应包括：①环境保护管理体系②管理人员岗位责任③环境管理方案④污物处理措施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4" w:hRule="atLeast"/>
          <w:jc w:val="center"/>
        </w:trPr>
        <w:tc>
          <w:tcPr>
            <w:tcW w:w="950"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9" w:name="OLE_LINK25"/>
            <w:r>
              <w:rPr>
                <w:rFonts w:hint="eastAsia" w:ascii="宋体" w:hAnsi="宋体" w:cs="宋体"/>
                <w:bCs/>
                <w:color w:val="000000" w:themeColor="text1"/>
                <w:sz w:val="24"/>
                <w:szCs w:val="24"/>
                <w14:textFill>
                  <w14:solidFill>
                    <w14:schemeClr w14:val="tx1"/>
                  </w14:solidFill>
                </w14:textFill>
              </w:rPr>
              <w:t>工程进度计划与措施</w:t>
            </w:r>
          </w:p>
          <w:bookmarkEnd w:id="19"/>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6114" w:type="dxa"/>
          </w:tcPr>
          <w:p>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20" w:name="OLE_LINK26"/>
            <w:r>
              <w:rPr>
                <w:rFonts w:hint="eastAsia" w:ascii="宋体" w:eastAsia="宋体" w:cs="Times New Roman"/>
                <w:color w:val="000000" w:themeColor="text1"/>
                <w:sz w:val="24"/>
                <w:lang w:val="en-US" w:eastAsia="zh-CN"/>
                <w14:textFill>
                  <w14:solidFill>
                    <w14:schemeClr w14:val="tx1"/>
                  </w14:solidFill>
                </w14:textFill>
              </w:rPr>
              <w:t>供应商针对本项目提供工程进度计划与措施，内容应包括：①计划开竣工日期与措施；②施工进度网络图③劳动力配备；④机械设备及材料配备计划；</w:t>
            </w:r>
            <w:r>
              <w:rPr>
                <w:rFonts w:hint="eastAsia" w:ascii="宋体" w:eastAsia="宋体" w:cs="Times New Roman"/>
                <w:color w:val="000000" w:themeColor="text1"/>
                <w:sz w:val="24"/>
                <w:lang w:val="en-US"/>
                <w14:textFill>
                  <w14:solidFill>
                    <w14:schemeClr w14:val="tx1"/>
                  </w14:solidFill>
                </w14:textFill>
              </w:rPr>
              <w:t>以上内</w:t>
            </w:r>
            <w:r>
              <w:rPr>
                <w:rFonts w:hint="eastAsia" w:ascii="宋体" w:eastAsia="宋体" w:cs="Times New Roman"/>
                <w:color w:val="000000" w:themeColor="text1"/>
                <w:sz w:val="24"/>
                <w14:textFill>
                  <w14:solidFill>
                    <w14:schemeClr w14:val="tx1"/>
                  </w14:solidFill>
                </w14:textFill>
              </w:rPr>
              <w:t>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20"/>
            <w:r>
              <w:rPr>
                <w:rFonts w:hint="eastAsia" w:ascii="宋体" w:eastAsia="宋体" w:cs="Times New Roman"/>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pPr>
              <w:autoSpaceDE w:val="0"/>
              <w:autoSpaceDN w:val="0"/>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bookmarkStart w:id="21" w:name="OLE_LINK27"/>
            <w:r>
              <w:rPr>
                <w:rFonts w:hint="eastAsia" w:ascii="宋体" w:hAnsi="宋体" w:eastAsia="宋体" w:cs="宋体"/>
                <w:bCs/>
                <w:color w:val="000000" w:themeColor="text1"/>
                <w:sz w:val="24"/>
                <w:szCs w:val="24"/>
                <w:lang w:val="en-US" w:eastAsia="zh-CN"/>
                <w14:textFill>
                  <w14:solidFill>
                    <w14:schemeClr w14:val="tx1"/>
                  </w14:solidFill>
                </w14:textFill>
              </w:rPr>
              <w:t>施工总平面设计</w:t>
            </w:r>
          </w:p>
          <w:bookmarkEnd w:id="21"/>
          <w:p>
            <w:pPr>
              <w:autoSpaceDE w:val="0"/>
              <w:autoSpaceDN w:val="0"/>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6114" w:type="dxa"/>
          </w:tcPr>
          <w:p>
            <w:pPr>
              <w:autoSpaceDE w:val="0"/>
              <w:autoSpaceDN w:val="0"/>
              <w:spacing w:line="360" w:lineRule="auto"/>
              <w:rPr>
                <w:rFonts w:hint="eastAsia" w:ascii="宋体" w:hAnsi="宋体" w:eastAsia="宋体" w:cs="Times New Roman"/>
                <w:color w:val="000000" w:themeColor="text1"/>
                <w:highlight w:val="none"/>
                <w:lang w:val="en-US" w:eastAsia="zh-CN"/>
                <w14:textFill>
                  <w14:solidFill>
                    <w14:schemeClr w14:val="tx1"/>
                  </w14:solidFill>
                </w14:textFill>
              </w:rPr>
            </w:pPr>
            <w:bookmarkStart w:id="22" w:name="OLE_LINK28"/>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hAnsi="宋体" w:eastAsia="宋体" w:cs="Times New Roman"/>
                <w:color w:val="000000" w:themeColor="text1"/>
                <w:highlight w:val="none"/>
                <w:lang w:val="en-US" w:eastAsia="zh-CN"/>
                <w14:textFill>
                  <w14:solidFill>
                    <w14:schemeClr w14:val="tx1"/>
                  </w14:solidFill>
                </w14:textFill>
              </w:rPr>
              <w:t>施工</w:t>
            </w:r>
            <w:r>
              <w:rPr>
                <w:rFonts w:hint="eastAsia" w:ascii="宋体" w:eastAsia="宋体" w:cs="Times New Roman"/>
                <w:color w:val="000000" w:themeColor="text1"/>
                <w:sz w:val="24"/>
                <w:lang w:val="en-US" w:eastAsia="zh-CN"/>
                <w14:textFill>
                  <w14:solidFill>
                    <w14:schemeClr w14:val="tx1"/>
                  </w14:solidFill>
                </w14:textFill>
              </w:rPr>
              <w:t>总平面设计，内容应包括：①临时设施布置方案②建设安全文明工地方案。施工场地利用符合现场实际，生产、生活用临时设施布置合理、紧凑，短运输、少搬运，利于生产、生活、安全、消防、环保、市容、卫生劳动保护</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4</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23" w:name="OLE_LINK29"/>
            <w:r>
              <w:rPr>
                <w:rFonts w:hint="eastAsia" w:ascii="宋体" w:hAnsi="宋体" w:cs="宋体"/>
                <w:bCs/>
                <w:color w:val="000000" w:themeColor="text1"/>
                <w:sz w:val="24"/>
                <w:szCs w:val="24"/>
                <w14:textFill>
                  <w14:solidFill>
                    <w14:schemeClr w14:val="tx1"/>
                  </w14:solidFill>
                </w14:textFill>
              </w:rPr>
              <w:t>资源配备计划</w:t>
            </w:r>
          </w:p>
          <w:bookmarkEnd w:id="23"/>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6114" w:type="dxa"/>
          </w:tcPr>
          <w:p>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24" w:name="OLE_LINK30"/>
            <w:r>
              <w:rPr>
                <w:rFonts w:hint="eastAsia" w:ascii="宋体" w:eastAsia="宋体" w:cs="Times New Roman"/>
                <w:color w:val="000000" w:themeColor="text1"/>
                <w:sz w:val="24"/>
                <w:lang w:val="en-US" w:eastAsia="zh-CN"/>
                <w14:textFill>
                  <w14:solidFill>
                    <w14:schemeClr w14:val="tx1"/>
                  </w14:solidFill>
                </w14:textFill>
              </w:rPr>
              <w:t>供应商针对本项目</w:t>
            </w:r>
            <w:r>
              <w:rPr>
                <w:rFonts w:hint="eastAsia" w:ascii="宋体" w:hAnsi="宋体"/>
                <w:color w:val="000000" w:themeColor="text1"/>
                <w:highlight w:val="none"/>
                <w:lang w:val="en-US" w:eastAsia="zh-CN"/>
                <w14:textFill>
                  <w14:solidFill>
                    <w14:schemeClr w14:val="tx1"/>
                  </w14:solidFill>
                </w14:textFill>
              </w:rPr>
              <w:t>提</w:t>
            </w:r>
            <w:r>
              <w:rPr>
                <w:rFonts w:hint="eastAsia" w:ascii="宋体" w:eastAsia="宋体" w:cs="Times New Roman"/>
                <w:color w:val="000000" w:themeColor="text1"/>
                <w:sz w:val="24"/>
                <w:lang w:val="en-US" w:eastAsia="zh-CN"/>
                <w14:textFill>
                  <w14:solidFill>
                    <w14:schemeClr w14:val="tx1"/>
                  </w14:solidFill>
                </w14:textFill>
              </w:rPr>
              <w:t>供</w:t>
            </w:r>
            <w:r>
              <w:rPr>
                <w:rFonts w:hint="eastAsia" w:ascii="宋体" w:eastAsia="宋体" w:cs="Times New Roman"/>
                <w:color w:val="000000" w:themeColor="text1"/>
                <w:sz w:val="24"/>
                <w14:textFill>
                  <w14:solidFill>
                    <w14:schemeClr w14:val="tx1"/>
                  </w14:solidFill>
                </w14:textFill>
              </w:rPr>
              <w:t>资源配备计划</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施工设备</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机具配置</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4</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950" w:type="dxa"/>
            <w:vMerge w:val="restar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098" w:type="dxa"/>
            <w:vMerge w:val="restar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w:t>
            </w:r>
          </w:p>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分）</w:t>
            </w:r>
          </w:p>
        </w:tc>
        <w:tc>
          <w:tcPr>
            <w:tcW w:w="1543" w:type="dxa"/>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25" w:name="OLE_LINK11"/>
            <w:r>
              <w:rPr>
                <w:rFonts w:hint="eastAsia" w:ascii="宋体" w:hAnsi="宋体" w:cs="宋体"/>
                <w:bCs/>
                <w:color w:val="000000" w:themeColor="text1"/>
                <w:sz w:val="24"/>
                <w:szCs w:val="24"/>
                <w14:textFill>
                  <w14:solidFill>
                    <w14:schemeClr w14:val="tx1"/>
                  </w14:solidFill>
                </w14:textFill>
              </w:rPr>
              <w:t>建造师的业绩</w:t>
            </w:r>
          </w:p>
          <w:bookmarkEnd w:id="25"/>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6114" w:type="dxa"/>
          </w:tcPr>
          <w:p>
            <w:pPr>
              <w:autoSpaceDE w:val="0"/>
              <w:autoSpaceDN w:val="0"/>
              <w:spacing w:line="360" w:lineRule="auto"/>
              <w:rPr>
                <w:rFonts w:ascii="宋体" w:hAnsi="宋体" w:cs="宋体"/>
                <w:bCs/>
                <w:color w:val="000000" w:themeColor="text1"/>
                <w:sz w:val="24"/>
                <w:szCs w:val="24"/>
                <w14:textFill>
                  <w14:solidFill>
                    <w14:schemeClr w14:val="tx1"/>
                  </w14:solidFill>
                </w14:textFill>
              </w:rPr>
            </w:pPr>
            <w:bookmarkStart w:id="26" w:name="OLE_LINK12"/>
            <w:r>
              <w:rPr>
                <w:rFonts w:hint="eastAsia" w:ascii="宋体" w:hAnsi="宋体" w:cs="宋体"/>
                <w:bCs/>
                <w:color w:val="000000" w:themeColor="text1"/>
                <w:sz w:val="24"/>
                <w:szCs w:val="24"/>
                <w14:textFill>
                  <w14:solidFill>
                    <w14:schemeClr w14:val="tx1"/>
                  </w14:solidFill>
                </w14:textFill>
              </w:rPr>
              <w:t>建造师20</w:t>
            </w:r>
            <w:r>
              <w:rPr>
                <w:rFonts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1月1日</w:t>
            </w:r>
            <w:r>
              <w:rPr>
                <w:rFonts w:hint="eastAsia" w:ascii="宋体" w:hAnsi="宋体" w:cs="宋体"/>
                <w:bCs/>
                <w:color w:val="000000" w:themeColor="text1"/>
                <w:sz w:val="24"/>
                <w:szCs w:val="24"/>
                <w14:textFill>
                  <w14:solidFill>
                    <w14:schemeClr w14:val="tx1"/>
                  </w14:solidFill>
                </w14:textFill>
              </w:rPr>
              <w:t>以来承建过的类似工程每承建一个得</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分，最高得</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分；须提供项目的中标通知书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bookmarkEnd w:id="26"/>
            <w:r>
              <w:rPr>
                <w:rFonts w:hint="eastAsia" w:ascii="宋体" w:hAnsi="宋体" w:cs="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0" w:hRule="atLeast"/>
          <w:jc w:val="center"/>
        </w:trPr>
        <w:tc>
          <w:tcPr>
            <w:tcW w:w="950"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bookmarkStart w:id="27" w:name="OLE_LINK13"/>
            <w:r>
              <w:rPr>
                <w:rFonts w:hint="eastAsia" w:ascii="宋体" w:hAnsi="宋体" w:cs="宋体"/>
                <w:bCs/>
                <w:color w:val="000000" w:themeColor="text1"/>
                <w:sz w:val="24"/>
                <w:szCs w:val="24"/>
                <w14:textFill>
                  <w14:solidFill>
                    <w14:schemeClr w14:val="tx1"/>
                  </w14:solidFill>
                </w14:textFill>
              </w:rPr>
              <w:t>项目班子的</w:t>
            </w:r>
          </w:p>
          <w:p>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组成</w:t>
            </w:r>
            <w:bookmarkEnd w:id="27"/>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5分）</w:t>
            </w:r>
          </w:p>
        </w:tc>
        <w:tc>
          <w:tcPr>
            <w:tcW w:w="6114" w:type="dxa"/>
          </w:tcPr>
          <w:p>
            <w:pPr>
              <w:autoSpaceDE w:val="0"/>
              <w:autoSpaceDN w:val="0"/>
              <w:spacing w:line="360" w:lineRule="auto"/>
              <w:rPr>
                <w:rFonts w:ascii="宋体" w:hAnsi="宋体" w:cs="宋体"/>
                <w:bCs/>
                <w:color w:val="000000" w:themeColor="text1"/>
                <w:sz w:val="24"/>
                <w:szCs w:val="24"/>
                <w14:textFill>
                  <w14:solidFill>
                    <w14:schemeClr w14:val="tx1"/>
                  </w14:solidFill>
                </w14:textFill>
              </w:rPr>
            </w:pPr>
            <w:bookmarkStart w:id="28" w:name="OLE_LINK14"/>
            <w:r>
              <w:rPr>
                <w:rFonts w:hint="eastAsia" w:ascii="宋体" w:hAnsi="宋体" w:cs="宋体"/>
                <w:bCs/>
                <w:color w:val="000000" w:themeColor="text1"/>
                <w:sz w:val="24"/>
                <w:szCs w:val="24"/>
                <w14:textFill>
                  <w14:solidFill>
                    <w14:schemeClr w14:val="tx1"/>
                  </w14:solidFill>
                </w14:textFill>
              </w:rPr>
              <w:t>技术负责人（中级及以上职称）1名，</w:t>
            </w:r>
            <w:r>
              <w:rPr>
                <w:rFonts w:hint="eastAsia" w:ascii="宋体" w:hAnsi="宋体" w:cs="宋体"/>
                <w:color w:val="000000" w:themeColor="text1"/>
                <w:sz w:val="24"/>
                <w:szCs w:val="24"/>
                <w14:textFill>
                  <w14:solidFill>
                    <w14:schemeClr w14:val="tx1"/>
                  </w14:solidFill>
                </w14:textFill>
              </w:rPr>
              <w:t>得2分；</w:t>
            </w:r>
            <w:r>
              <w:rPr>
                <w:rFonts w:hint="eastAsia" w:ascii="宋体" w:hAnsi="宋体" w:cs="宋体"/>
                <w:bCs/>
                <w:color w:val="000000" w:themeColor="text1"/>
                <w:sz w:val="24"/>
                <w:szCs w:val="24"/>
                <w14:textFill>
                  <w14:solidFill>
                    <w14:schemeClr w14:val="tx1"/>
                  </w14:solidFill>
                </w14:textFill>
              </w:rPr>
              <w:t>质监员1名，安全员1名，施工员1名（持证各岗1分，无证不得分），满分5分。</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0" w:hRule="atLeast"/>
          <w:jc w:val="center"/>
        </w:trPr>
        <w:tc>
          <w:tcPr>
            <w:tcW w:w="950" w:type="dxa"/>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综合实力（</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分）</w:t>
            </w:r>
          </w:p>
        </w:tc>
        <w:tc>
          <w:tcPr>
            <w:tcW w:w="1543" w:type="dxa"/>
            <w:vAlign w:val="center"/>
          </w:tcPr>
          <w:p>
            <w:pPr>
              <w:autoSpaceDE w:val="0"/>
              <w:autoSpaceDN w:val="0"/>
              <w:spacing w:line="360" w:lineRule="auto"/>
              <w:jc w:val="center"/>
              <w:rPr>
                <w:rFonts w:hint="eastAsia" w:ascii="宋体" w:hAnsi="宋体" w:cs="宋体"/>
                <w:color w:val="000000" w:themeColor="text1"/>
                <w:sz w:val="24"/>
                <w:szCs w:val="24"/>
                <w14:textFill>
                  <w14:solidFill>
                    <w14:schemeClr w14:val="tx1"/>
                  </w14:solidFill>
                </w14:textFill>
              </w:rPr>
            </w:pPr>
            <w:bookmarkStart w:id="29" w:name="OLE_LINK15"/>
            <w:r>
              <w:rPr>
                <w:rFonts w:hint="eastAsia" w:ascii="宋体" w:hAnsi="宋体" w:cs="宋体"/>
                <w:color w:val="000000" w:themeColor="text1"/>
                <w:sz w:val="24"/>
                <w:szCs w:val="24"/>
                <w14:textFill>
                  <w14:solidFill>
                    <w14:schemeClr w14:val="tx1"/>
                  </w14:solidFill>
                </w14:textFill>
              </w:rPr>
              <w:t>企业业绩</w:t>
            </w:r>
          </w:p>
          <w:bookmarkEnd w:id="29"/>
          <w:p>
            <w:pPr>
              <w:autoSpaceDE w:val="0"/>
              <w:autoSpaceDN w:val="0"/>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9分）</w:t>
            </w:r>
          </w:p>
        </w:tc>
        <w:tc>
          <w:tcPr>
            <w:tcW w:w="6114" w:type="dxa"/>
            <w:vAlign w:val="center"/>
          </w:tcPr>
          <w:p>
            <w:pPr>
              <w:autoSpaceDE w:val="0"/>
              <w:autoSpaceDN w:val="0"/>
              <w:spacing w:line="360" w:lineRule="auto"/>
              <w:rPr>
                <w:rFonts w:ascii="宋体" w:hAnsi="宋体" w:cs="宋体"/>
                <w:color w:val="000000" w:themeColor="text1"/>
                <w14:textFill>
                  <w14:solidFill>
                    <w14:schemeClr w14:val="tx1"/>
                  </w14:solidFill>
                </w14:textFill>
              </w:rPr>
            </w:pPr>
            <w:bookmarkStart w:id="30" w:name="OLE_LINK16"/>
            <w:r>
              <w:rPr>
                <w:rFonts w:hint="eastAsia" w:ascii="宋体" w:hAnsi="宋体" w:cs="宋体"/>
                <w:bCs/>
                <w:color w:val="000000" w:themeColor="text1"/>
                <w:sz w:val="24"/>
                <w:szCs w:val="24"/>
                <w14:textFill>
                  <w14:solidFill>
                    <w14:schemeClr w14:val="tx1"/>
                  </w14:solidFill>
                </w14:textFill>
              </w:rPr>
              <w:t>20</w:t>
            </w:r>
            <w:r>
              <w:rPr>
                <w:rFonts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年1月1日以来承建的类似工程每承建一个得</w:t>
            </w: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分，最高得</w:t>
            </w:r>
            <w:r>
              <w:rPr>
                <w:rFonts w:hint="eastAsia" w:ascii="宋体" w:hAnsi="宋体" w:cs="宋体"/>
                <w:bCs/>
                <w:color w:val="000000" w:themeColor="text1"/>
                <w:sz w:val="24"/>
                <w:szCs w:val="24"/>
                <w:lang w:val="en-US" w:eastAsia="zh-CN"/>
                <w14:textFill>
                  <w14:solidFill>
                    <w14:schemeClr w14:val="tx1"/>
                  </w14:solidFill>
                </w14:textFill>
              </w:rPr>
              <w:t>9</w:t>
            </w:r>
            <w:r>
              <w:rPr>
                <w:rFonts w:hint="eastAsia" w:ascii="宋体" w:hAnsi="宋体" w:cs="宋体"/>
                <w:bCs/>
                <w:color w:val="000000" w:themeColor="text1"/>
                <w:sz w:val="24"/>
                <w:szCs w:val="24"/>
                <w14:textFill>
                  <w14:solidFill>
                    <w14:schemeClr w14:val="tx1"/>
                  </w14:solidFill>
                </w14:textFill>
              </w:rPr>
              <w:t>分。须提供项目的中标通知书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098" w:type="dxa"/>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w:t>
            </w:r>
          </w:p>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（30分）</w:t>
            </w:r>
          </w:p>
        </w:tc>
        <w:tc>
          <w:tcPr>
            <w:tcW w:w="1543" w:type="dxa"/>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报价分</w:t>
            </w:r>
          </w:p>
        </w:tc>
        <w:tc>
          <w:tcPr>
            <w:tcW w:w="6114" w:type="dxa"/>
          </w:tcPr>
          <w:p>
            <w:pPr>
              <w:autoSpaceDE w:val="0"/>
              <w:autoSpaceDN w:val="0"/>
              <w:spacing w:line="360" w:lineRule="auto"/>
              <w:rPr>
                <w:rFonts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在所有的有效投标报价中，以最低投标报价为基准价，其价格分为满分。其他投标人的报价分统一按下列公式计算：投标报价得分=(评标基准价／投标报价)×价格权值（30%）×100（四舍五入后保留小数点后两位）。注：1、根据《政府采购促进中小企业发展管理办法》（财库〔2020〕46 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3%的扣除，用扣除后的价格参加评审。</w:t>
            </w:r>
          </w:p>
          <w:p>
            <w:p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2、监狱企业、残疾人福利性单位属于小型、微型企业的，不重复享受政策。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5" w:hRule="atLeast"/>
          <w:jc w:val="center"/>
        </w:trPr>
        <w:tc>
          <w:tcPr>
            <w:tcW w:w="9705" w:type="dxa"/>
            <w:gridSpan w:val="4"/>
            <w:vAlign w:val="center"/>
          </w:tcPr>
          <w:p>
            <w:pPr>
              <w:autoSpaceDE w:val="0"/>
              <w:autoSpaceDN w:val="0"/>
              <w:spacing w:line="360" w:lineRule="auto"/>
              <w:rPr>
                <w:rFonts w:hint="eastAsia" w:ascii="宋体" w:hAnsi="宋体" w:cs="宋体"/>
                <w:b/>
                <w:color w:val="000000" w:themeColor="text1"/>
                <w:sz w:val="24"/>
                <w:szCs w:val="24"/>
                <w14:textFill>
                  <w14:solidFill>
                    <w14:schemeClr w14:val="tx1"/>
                  </w14:solidFill>
                </w14:textFill>
              </w:rPr>
            </w:pPr>
            <w:r>
              <w:rPr>
                <w:rFonts w:hint="eastAsia" w:ascii="宋体"/>
                <w:color w:val="000000" w:themeColor="text1"/>
                <w:sz w:val="24"/>
                <w:highlight w:val="none"/>
                <w14:textFill>
                  <w14:solidFill>
                    <w14:schemeClr w14:val="tx1"/>
                  </w14:solidFill>
                </w14:textFill>
              </w:rPr>
              <w:t>内容存在缺陷或不足是指</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投标人提供的内容存在不适用</w:t>
            </w:r>
            <w:r>
              <w:rPr>
                <w:rFonts w:hint="eastAsia" w:ascii="宋体" w:hAnsi="宋体" w:eastAsia="宋体" w:cs="宋体"/>
                <w:color w:val="000000" w:themeColor="text1"/>
                <w:sz w:val="24"/>
                <w:szCs w:val="24"/>
                <w:lang w:val="en-US" w:eastAsia="zh-CN"/>
                <w14:textFill>
                  <w14:solidFill>
                    <w14:schemeClr w14:val="tx1"/>
                  </w14:solidFill>
                </w14:textFill>
              </w:rPr>
              <w:t>本</w:t>
            </w:r>
            <w:r>
              <w:rPr>
                <w:rFonts w:ascii="宋体" w:hAnsi="宋体" w:eastAsia="宋体" w:cs="宋体"/>
                <w:color w:val="000000" w:themeColor="text1"/>
                <w:sz w:val="24"/>
                <w:szCs w:val="24"/>
                <w14:textFill>
                  <w14:solidFill>
                    <w14:schemeClr w14:val="tx1"/>
                  </w14:solidFill>
                </w14:textFill>
              </w:rPr>
              <w:t>项目实际情况的情形</w:t>
            </w:r>
            <w:r>
              <w:rPr>
                <w:rFonts w:hint="eastAsia" w:ascii="宋体"/>
                <w:color w:val="000000" w:themeColor="text1"/>
                <w:sz w:val="24"/>
                <w:highlight w:val="none"/>
                <w14:textFill>
                  <w14:solidFill>
                    <w14:schemeClr w14:val="tx1"/>
                  </w14:solidFill>
                </w14:textFill>
              </w:rPr>
              <w:t>或方案内容过于简单</w:t>
            </w:r>
            <w:r>
              <w:rPr>
                <w:rFonts w:ascii="宋体" w:hAnsi="宋体" w:eastAsia="宋体" w:cs="宋体"/>
                <w:color w:val="000000" w:themeColor="text1"/>
                <w:sz w:val="24"/>
                <w:szCs w:val="24"/>
                <w14:textFill>
                  <w14:solidFill>
                    <w14:schemeClr w14:val="tx1"/>
                  </w14:solidFill>
                </w14:textFill>
              </w:rPr>
              <w:t>、套用其他</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ascii="宋体" w:hAnsi="宋体" w:eastAsia="宋体" w:cs="宋体"/>
                <w:color w:val="000000" w:themeColor="text1"/>
                <w:sz w:val="24"/>
                <w:szCs w:val="24"/>
                <w14:textFill>
                  <w14:solidFill>
                    <w14:schemeClr w14:val="tx1"/>
                  </w14:solidFill>
                </w14:textFill>
              </w:rPr>
              <w:t>方案</w:t>
            </w:r>
            <w:r>
              <w:rPr>
                <w:rFonts w:hint="eastAsia" w:ascii="宋体"/>
                <w:color w:val="000000" w:themeColor="text1"/>
                <w:sz w:val="24"/>
                <w:highlight w:val="none"/>
                <w14:textFill>
                  <w14:solidFill>
                    <w14:schemeClr w14:val="tx1"/>
                  </w14:solidFill>
                </w14:textFill>
              </w:rPr>
              <w:t>或存在项目名称错误、地点区域错误、内容与本项目需求无关、方案内容矛盾或表述前后不一致</w:t>
            </w:r>
            <w:r>
              <w:rPr>
                <w:rFonts w:ascii="宋体" w:hAnsi="宋体" w:eastAsia="宋体" w:cs="宋体"/>
                <w:color w:val="000000" w:themeColor="text1"/>
                <w:sz w:val="24"/>
                <w:szCs w:val="24"/>
                <w14:textFill>
                  <w14:solidFill>
                    <w14:schemeClr w14:val="tx1"/>
                  </w14:solidFill>
                </w14:textFill>
              </w:rPr>
              <w:t>。</w:t>
            </w:r>
          </w:p>
        </w:tc>
      </w:tr>
    </w:tbl>
    <w:p>
      <w:pPr>
        <w:pStyle w:val="22"/>
        <w:numPr>
          <w:ilvl w:val="0"/>
          <w:numId w:val="21"/>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用综合评分法的，评标结果按评审后得分由高到低顺序排列。得分相同的，按磋商报价由低到高顺序排列。得分且磋商报价相同的并列。磋商文件满足磋商文件全部实质性要求，且按照评审因素的量化指标评审得分最高的磋商人为排名第一的成交候选人。</w:t>
      </w:r>
    </w:p>
    <w:p>
      <w:pPr>
        <w:pStyle w:val="22"/>
        <w:numPr>
          <w:ilvl w:val="0"/>
          <w:numId w:val="21"/>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评标结果汇总完成后，除下列情形外，任何人不得修改评标结果：</w:t>
      </w:r>
    </w:p>
    <w:p>
      <w:pPr>
        <w:numPr>
          <w:ilvl w:val="0"/>
          <w:numId w:val="22"/>
        </w:numPr>
        <w:autoSpaceDE w:val="0"/>
        <w:autoSpaceDN w:val="0"/>
        <w:spacing w:line="24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分值汇总计算错误的；</w:t>
      </w:r>
    </w:p>
    <w:p>
      <w:pPr>
        <w:numPr>
          <w:ilvl w:val="0"/>
          <w:numId w:val="22"/>
        </w:numPr>
        <w:autoSpaceDE w:val="0"/>
        <w:autoSpaceDN w:val="0"/>
        <w:spacing w:line="24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分项评分超出评分标准范围的；</w:t>
      </w:r>
    </w:p>
    <w:p>
      <w:pPr>
        <w:numPr>
          <w:ilvl w:val="0"/>
          <w:numId w:val="22"/>
        </w:numPr>
        <w:autoSpaceDE w:val="0"/>
        <w:autoSpaceDN w:val="0"/>
        <w:spacing w:line="24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评标委员会成员对客观评审因素评分不一致的；</w:t>
      </w:r>
    </w:p>
    <w:p>
      <w:pPr>
        <w:numPr>
          <w:ilvl w:val="0"/>
          <w:numId w:val="22"/>
        </w:numPr>
        <w:autoSpaceDE w:val="0"/>
        <w:autoSpaceDN w:val="0"/>
        <w:spacing w:line="24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经评标委员会认定评分畸高、畸低的。</w:t>
      </w:r>
    </w:p>
    <w:p>
      <w:pPr>
        <w:pStyle w:val="22"/>
        <w:numPr>
          <w:ilvl w:val="0"/>
          <w:numId w:val="21"/>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2"/>
        <w:numPr>
          <w:ilvl w:val="0"/>
          <w:numId w:val="21"/>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磋商人对以上情形提出质疑的，采购人或者采购代理机构可以组织原评标委员会进行重新评审，重新评审改变评标结果的，应当书面报告本级财政部门。</w:t>
      </w:r>
    </w:p>
    <w:p>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确定成交候选人</w:t>
      </w:r>
    </w:p>
    <w:p>
      <w:pPr>
        <w:pStyle w:val="22"/>
        <w:numPr>
          <w:ilvl w:val="0"/>
          <w:numId w:val="23"/>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推荐并确定成交磋商人</w:t>
      </w:r>
    </w:p>
    <w:p>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评标委员会根据评审总得分由高到低排序推荐预成交候选磋商人，由采购人按采购要求确定成交磋商人；</w:t>
      </w:r>
    </w:p>
    <w:p>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成交磋商人因不可抗力或自身原因不能履行合同时，采购人可以按照评审报告推荐的预成交候选磋商人名单排序，确定下一候选磋商人为成交磋商人，也可重新开展政府采购活动。</w:t>
      </w:r>
    </w:p>
    <w:p>
      <w:pPr>
        <w:pStyle w:val="22"/>
        <w:numPr>
          <w:ilvl w:val="0"/>
          <w:numId w:val="23"/>
        </w:numPr>
        <w:spacing w:line="360" w:lineRule="auto"/>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14:textFill>
            <w14:solidFill>
              <w14:schemeClr w14:val="tx1"/>
            </w14:solidFill>
          </w14:textFill>
        </w:rPr>
        <w:t>成交通知</w:t>
      </w:r>
    </w:p>
    <w:p>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采购人或者采购代理机构应当自成交人确定之日起2个工作日内，在省级以上财政部门指定的媒体上公告成交结果，磋商文件应当随成交结果同时公告。</w:t>
      </w:r>
    </w:p>
    <w:p>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结果公告内容应当包括采购人及其委托的采购代理机构的名称、地址、联系方式，项目名称和项目编号，成交人名称、地址和成交金额，主要成交标的的名称、工期、项目经理，成交公告期限以及评审专家名单。</w:t>
      </w:r>
    </w:p>
    <w:p>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成交公告期限为1个工作日。</w:t>
      </w:r>
    </w:p>
    <w:p>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在公告成交结果的同时，采购人或者采购代理机构应当向成交人发出成交通知书；采用综合评分法评审的，还应当告知未成交人本人的评审得分与排序。</w:t>
      </w:r>
    </w:p>
    <w:p>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成交通知书发出后，采购人不得违法改变成交结果，成交人无正当理由不得放弃成交。</w:t>
      </w:r>
    </w:p>
    <w:p>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合同授予</w:t>
      </w:r>
    </w:p>
    <w:p>
      <w:pPr>
        <w:pStyle w:val="22"/>
        <w:numPr>
          <w:ilvl w:val="0"/>
          <w:numId w:val="24"/>
        </w:numPr>
        <w:spacing w:line="360" w:lineRule="auto"/>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lang w:val="zh-CN"/>
          <w14:textFill>
            <w14:solidFill>
              <w14:schemeClr w14:val="tx1"/>
            </w14:solidFill>
          </w14:textFill>
        </w:rPr>
        <w:t>签订合同：</w:t>
      </w:r>
    </w:p>
    <w:p>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采购人应当自成交通知书发出之日起30日内，按照磋商文件和成交人磋商文件的规定，与成交人签订书面合同。所签订的合同不得对磋商文件确定的事项和成交人磋商文件作实质性修改。</w:t>
      </w:r>
    </w:p>
    <w:p>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采购人不得向成交人提出任何不合理的要求作为签订合同的条件。</w:t>
      </w:r>
    </w:p>
    <w:p>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成交人拒绝与采购人签订合同的，采购人可以按照评标报告推荐的成交候选人名单排序，确定下一候选人为成交人，也可重新开展政府采购活动。</w:t>
      </w:r>
    </w:p>
    <w:p>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磋商文件、成交人的磋商文件、《成交通知书》及其澄清、说明文件、承诺等，均为签订采购合同的依据，作为采购合同的组成部分。</w:t>
      </w:r>
    </w:p>
    <w:p>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采购合同签订之日起2个工作日内，由采购人将采购合同在青海政府采购网上公告，但采购合同中涉及国家秘密、商业秘密的内容除外。</w:t>
      </w:r>
    </w:p>
    <w:p>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采购人与成交人应当根据合同的约定依法履行合同义务。政府采购合同的履行、违约责任和解决争议的方法等适用《中华人民共和国民法典》。</w:t>
      </w:r>
    </w:p>
    <w:p>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采购人应当及时对采购项目进行验收。采购人可以邀请参加本项目的其他磋商人或者第三方机构参与验收。参与验收的磋商人或者第三方机构的意见作为验收书的参考资料一并存档。</w:t>
      </w:r>
    </w:p>
    <w:p>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采购人应当加强对成交人的履约管理，并按照采购合同约定，及时向成交人支付采购资金。对于成交人违反采购合同约定的行为，采购人应当及时处理，依法追究其违约责任。</w:t>
      </w:r>
    </w:p>
    <w:p>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采购人、采购代理机构应当建立真实完整的招标采购档案，妥善保存每项采购活动的采购文件。</w:t>
      </w:r>
    </w:p>
    <w:p>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招标代理服务收费标准</w:t>
      </w:r>
    </w:p>
    <w:p>
      <w:pPr>
        <w:pStyle w:val="22"/>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招标代理服务费：收取对象：</w:t>
      </w:r>
      <w:r>
        <w:rPr>
          <w:rFonts w:hint="eastAsia" w:hAnsi="宋体" w:cs="宋体"/>
          <w:color w:val="000000" w:themeColor="text1"/>
          <w:szCs w:val="24"/>
          <w:lang w:eastAsia="zh-CN"/>
          <w14:textFill>
            <w14:solidFill>
              <w14:schemeClr w14:val="tx1"/>
            </w14:solidFill>
          </w14:textFill>
        </w:rPr>
        <w:t>采购</w:t>
      </w:r>
      <w:r>
        <w:rPr>
          <w:rFonts w:hint="eastAsia" w:hAnsi="宋体" w:cs="宋体"/>
          <w:color w:val="000000" w:themeColor="text1"/>
          <w:szCs w:val="24"/>
          <w14:textFill>
            <w14:solidFill>
              <w14:schemeClr w14:val="tx1"/>
            </w14:solidFill>
          </w14:textFill>
        </w:rPr>
        <w:t>人</w:t>
      </w:r>
    </w:p>
    <w:p>
      <w:pPr>
        <w:pStyle w:val="22"/>
        <w:numPr>
          <w:ilvl w:val="0"/>
          <w:numId w:val="0"/>
        </w:numPr>
        <w:spacing w:line="360" w:lineRule="auto"/>
        <w:ind w:firstLine="960" w:firstLineChars="4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参照计价[2002]1980号文等法律法规的规定，按</w:t>
      </w:r>
      <w:r>
        <w:rPr>
          <w:rFonts w:hint="eastAsia" w:hAnsi="宋体" w:cs="宋体"/>
          <w:color w:val="000000" w:themeColor="text1"/>
          <w:szCs w:val="24"/>
          <w:lang w:val="en-US" w:eastAsia="zh-CN"/>
          <w14:textFill>
            <w14:solidFill>
              <w14:schemeClr w14:val="tx1"/>
            </w14:solidFill>
          </w14:textFill>
        </w:rPr>
        <w:t>控制价</w:t>
      </w:r>
      <w:r>
        <w:rPr>
          <w:rFonts w:hint="eastAsia" w:hAnsi="宋体" w:cs="宋体"/>
          <w:color w:val="000000" w:themeColor="text1"/>
          <w:szCs w:val="24"/>
          <w14:textFill>
            <w14:solidFill>
              <w14:schemeClr w14:val="tx1"/>
            </w14:solidFill>
          </w14:textFill>
        </w:rPr>
        <w:t>核算收取。</w:t>
      </w:r>
    </w:p>
    <w:p>
      <w:pPr>
        <w:pStyle w:val="22"/>
        <w:numPr>
          <w:ilvl w:val="0"/>
          <w:numId w:val="0"/>
        </w:numPr>
        <w:spacing w:line="360" w:lineRule="auto"/>
        <w:ind w:firstLine="960" w:firstLineChars="4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收取金额：￥23900.00元（贰万叁仟玖佰元整）</w:t>
      </w:r>
    </w:p>
    <w:p>
      <w:pPr>
        <w:pStyle w:val="22"/>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由采购人自行招标的，成交人无需缴纳招标代理费。</w:t>
      </w:r>
    </w:p>
    <w:p>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其他</w:t>
      </w:r>
    </w:p>
    <w:p>
      <w:pPr>
        <w:pStyle w:val="22"/>
        <w:numPr>
          <w:ilvl w:val="0"/>
          <w:numId w:val="26"/>
        </w:numPr>
        <w:spacing w:line="360" w:lineRule="auto"/>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磋商人应当遵循公平竞争的原则，不得恶意串通，不得妨碍其他磋商人的竞争行为，不得损害采购人或者其他磋商人的合法权益。</w:t>
      </w:r>
    </w:p>
    <w:p>
      <w:pPr>
        <w:autoSpaceDE w:val="0"/>
        <w:autoSpaceDN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在评标过程中发现磋商人有上述情形的，评标委员会应当认定其磋商无效，并书面报告本级财政部门。</w:t>
      </w:r>
    </w:p>
    <w:p>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有下列情形之一的，视为磋商人串通磋商，其磋商无效：</w:t>
      </w:r>
    </w:p>
    <w:p>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不同磋商人的磋商文件由同一单位或者个人编制；</w:t>
      </w:r>
    </w:p>
    <w:p>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不同磋商人委托同一单位或者个人办理磋商事宜；</w:t>
      </w:r>
    </w:p>
    <w:p>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不同磋商人的磋商文件载明的项目管理成员或者联系人员为同一人；</w:t>
      </w:r>
    </w:p>
    <w:p>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不同磋商人的磋商文件异常一致或者磋商报价呈规律性差异；</w:t>
      </w:r>
    </w:p>
    <w:p>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不同磋商人的磋商文件相互混装；</w:t>
      </w:r>
    </w:p>
    <w:p>
      <w:pPr>
        <w:pStyle w:val="22"/>
        <w:numPr>
          <w:ilvl w:val="0"/>
          <w:numId w:val="26"/>
        </w:numPr>
        <w:spacing w:line="360" w:lineRule="auto"/>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磋商截止后磋商人不足3家或者通过资格审查或符合性审查的磋商人不足3家的，除采购任务取消情形外，按照以下方式处理：</w:t>
      </w:r>
    </w:p>
    <w:p>
      <w:pPr>
        <w:numPr>
          <w:ilvl w:val="0"/>
          <w:numId w:val="28"/>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磋商文件存在不合理条款或者招标程序不符合规定的，采购人、采购代理机构改正后依法重新招标；</w:t>
      </w:r>
    </w:p>
    <w:p>
      <w:pPr>
        <w:numPr>
          <w:ilvl w:val="0"/>
          <w:numId w:val="28"/>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磋商文件没有不合理条款、招标程序符合规定，需要采用其他采购方式采购的，采购人应当依法报财政部门批准。</w:t>
      </w:r>
    </w:p>
    <w:p>
      <w:pPr>
        <w:pStyle w:val="22"/>
        <w:numPr>
          <w:ilvl w:val="0"/>
          <w:numId w:val="26"/>
        </w:numPr>
        <w:spacing w:line="360" w:lineRule="auto"/>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lang w:val="zh-CN"/>
          <w14:textFill>
            <w14:solidFill>
              <w14:schemeClr w14:val="tx1"/>
            </w14:solidFill>
          </w14:textFill>
        </w:rPr>
        <w:t>在招标采购中，出现下列情形之一的，应予废标：</w:t>
      </w:r>
    </w:p>
    <w:p>
      <w:pPr>
        <w:numPr>
          <w:ilvl w:val="0"/>
          <w:numId w:val="29"/>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符合专业条件的磋商人或者对磋商文件作实质性响应的磋商人不足三家的。</w:t>
      </w:r>
    </w:p>
    <w:p>
      <w:pPr>
        <w:numPr>
          <w:ilvl w:val="0"/>
          <w:numId w:val="29"/>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出现影响采购公正的违法、违规行为的。</w:t>
      </w:r>
    </w:p>
    <w:p>
      <w:pPr>
        <w:numPr>
          <w:ilvl w:val="0"/>
          <w:numId w:val="29"/>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磋商人的报价均超出采购预算，采购人不能支付的。</w:t>
      </w:r>
    </w:p>
    <w:p>
      <w:pPr>
        <w:numPr>
          <w:ilvl w:val="0"/>
          <w:numId w:val="29"/>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因重大变故，采购任务取消的。</w:t>
      </w:r>
    </w:p>
    <w:p>
      <w:pPr>
        <w:autoSpaceDE w:val="0"/>
        <w:autoSpaceDN w:val="0"/>
        <w:spacing w:line="360" w:lineRule="auto"/>
        <w:ind w:left="284"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废标后，由采购人或者采购代理机构发布废标公告。</w:t>
      </w:r>
    </w:p>
    <w:p>
      <w:pPr>
        <w:spacing w:line="360" w:lineRule="auto"/>
        <w:ind w:firstLine="480" w:firstLineChars="200"/>
        <w:contextualSpacing/>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其他未尽事宜，按照《中华人民共和国政府采购法》、《中华人民共和国政府采购法实施条例》、《中华人民共和国民法典》等法律法规的有关条款执行。</w:t>
      </w:r>
    </w:p>
    <w:p>
      <w:pPr>
        <w:pStyle w:val="37"/>
        <w:numPr>
          <w:ilvl w:val="0"/>
          <w:numId w:val="1"/>
        </w:numPr>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36"/>
          <w:szCs w:val="36"/>
          <w14:textFill>
            <w14:solidFill>
              <w14:schemeClr w14:val="tx1"/>
            </w14:solidFill>
          </w14:textFill>
        </w:rPr>
        <w:t>政府采购项目合同书范本</w:t>
      </w:r>
    </w:p>
    <w:p>
      <w:pPr>
        <w:rPr>
          <w:color w:val="000000" w:themeColor="text1"/>
          <w14:textFill>
            <w14:solidFill>
              <w14:schemeClr w14:val="tx1"/>
            </w14:solidFill>
          </w14:textFill>
        </w:rPr>
      </w:pPr>
    </w:p>
    <w:p>
      <w:pPr>
        <w:rPr>
          <w:b/>
          <w:bCs/>
          <w:color w:val="000000" w:themeColor="text1"/>
          <w14:textFill>
            <w14:solidFill>
              <w14:schemeClr w14:val="tx1"/>
            </w14:solidFill>
          </w14:textFill>
        </w:rPr>
      </w:pPr>
    </w:p>
    <w:p>
      <w:pPr>
        <w:rPr>
          <w:b/>
          <w:bCs/>
          <w:color w:val="000000" w:themeColor="text1"/>
          <w14:textFill>
            <w14:solidFill>
              <w14:schemeClr w14:val="tx1"/>
            </w14:solidFill>
          </w14:textFill>
        </w:rPr>
      </w:pPr>
      <w:r>
        <w:rPr>
          <w:b/>
          <w:bCs/>
          <w:color w:val="000000" w:themeColor="text1"/>
          <w14:textFill>
            <w14:solidFill>
              <w14:schemeClr w14:val="tx1"/>
            </w14:solidFill>
          </w14:textFill>
        </w:rPr>
        <w:t>（GF—201</w:t>
      </w:r>
      <w:r>
        <w:rPr>
          <w:rFonts w:hint="eastAsia"/>
          <w:b/>
          <w:bCs/>
          <w:color w:val="000000" w:themeColor="text1"/>
          <w14:textFill>
            <w14:solidFill>
              <w14:schemeClr w14:val="tx1"/>
            </w14:solidFill>
          </w14:textFill>
        </w:rPr>
        <w:t>7</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0201）</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r>
        <w:rPr>
          <w:color w:val="000000" w:themeColor="text1"/>
          <w:sz w:val="48"/>
          <w14:textFill>
            <w14:solidFill>
              <w14:schemeClr w14:val="tx1"/>
            </w14:solidFill>
          </w14:textFill>
        </w:rPr>
        <w:t>建设工程施工合同</w:t>
      </w:r>
      <w:r>
        <w:rPr>
          <w:color w:val="000000" w:themeColor="text1"/>
          <w14:textFill>
            <w14:solidFill>
              <w14:schemeClr w14:val="tx1"/>
            </w14:solidFill>
          </w14:textFill>
        </w:rPr>
        <w:br w:type="textWrapping"/>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示范文本</w:t>
      </w:r>
      <w:r>
        <w:rPr>
          <w:rFonts w:hint="eastAsia"/>
          <w:color w:val="000000" w:themeColor="text1"/>
          <w14:textFill>
            <w14:solidFill>
              <w14:schemeClr w14:val="tx1"/>
            </w14:solidFill>
          </w14:textFill>
        </w:rPr>
        <w:t>为准</w:t>
      </w:r>
      <w:r>
        <w:rPr>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1200" w:firstLineChars="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sz w:val="24"/>
                                <w:szCs w:val="24"/>
                              </w:rPr>
                            </w:pPr>
                            <w:r>
                              <w:rPr>
                                <w:rFonts w:hint="eastAsia"/>
                                <w:sz w:val="24"/>
                                <w:szCs w:val="24"/>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N&#10;LXHYAAAACQEAAA8AAAAAAAAAAQAgAAAAIgAAAGRycy9kb3ducmV2LnhtbFBLAQIUABQAAAAIAIdO&#10;4kDjqq8Y6gEAAL4DAAAOAAAAAAAAAAEAIAAAACcBAABkcnMvZTJvRG9jLnhtbFBLBQYAAAAABgAG&#10;AFkBAACDBQAAAAA=&#10;">
                <v:fill on="f" focussize="0,0"/>
                <v:stroke color="#FFFFFF" joinstyle="miter"/>
                <v:imagedata o:title=""/>
                <o:lock v:ext="edit" aspectratio="f"/>
                <v:textbox>
                  <w:txbxContent>
                    <w:p>
                      <w:pPr>
                        <w:rPr>
                          <w:rFonts w:hint="eastAsia"/>
                          <w:sz w:val="24"/>
                          <w:szCs w:val="24"/>
                        </w:rPr>
                      </w:pPr>
                      <w:r>
                        <w:rPr>
                          <w:rFonts w:hint="eastAsia"/>
                          <w:sz w:val="24"/>
                          <w:szCs w:val="24"/>
                        </w:rPr>
                        <w:t>制定</w:t>
                      </w:r>
                    </w:p>
                  </w:txbxContent>
                </v:textbox>
              </v:shape>
            </w:pict>
          </mc:Fallback>
        </mc:AlternateContent>
      </w:r>
      <w:r>
        <w:rPr>
          <w:color w:val="000000" w:themeColor="text1"/>
          <w:sz w:val="24"/>
          <w:szCs w:val="24"/>
          <w14:textFill>
            <w14:solidFill>
              <w14:schemeClr w14:val="tx1"/>
            </w14:solidFill>
          </w14:textFill>
        </w:rPr>
        <w:t>住房和城乡建设部</w:t>
      </w:r>
    </w:p>
    <w:p>
      <w:pPr>
        <w:ind w:firstLine="1200" w:firstLineChars="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国家工商行政管理总局</w:t>
      </w:r>
    </w:p>
    <w:p>
      <w:pPr>
        <w:rPr>
          <w:color w:val="000000" w:themeColor="text1"/>
          <w14:textFill>
            <w14:solidFill>
              <w14:schemeClr w14:val="tx1"/>
            </w14:solidFill>
          </w14:textFill>
        </w:rPr>
      </w:pPr>
    </w:p>
    <w:p>
      <w:pPr>
        <w:spacing w:line="360" w:lineRule="auto"/>
        <w:ind w:firstLine="1405" w:firstLineChars="500"/>
        <w:rPr>
          <w:rFonts w:ascii="宋体" w:hAnsi="宋体" w:cs="宋体"/>
          <w:b/>
          <w:color w:val="000000" w:themeColor="text1"/>
          <w:sz w:val="28"/>
          <w:szCs w:val="28"/>
          <w:u w:val="single"/>
          <w14:textFill>
            <w14:solidFill>
              <w14:schemeClr w14:val="tx1"/>
            </w14:solidFill>
          </w14:textFill>
        </w:rPr>
      </w:pPr>
    </w:p>
    <w:p>
      <w:pPr>
        <w:pStyle w:val="26"/>
        <w:rPr>
          <w:color w:val="000000" w:themeColor="text1"/>
          <w14:textFill>
            <w14:solidFill>
              <w14:schemeClr w14:val="tx1"/>
            </w14:solidFill>
          </w14:textFill>
        </w:rPr>
      </w:pPr>
    </w:p>
    <w:p>
      <w:pPr>
        <w:pStyle w:val="26"/>
        <w:rPr>
          <w:color w:val="000000" w:themeColor="text1"/>
          <w14:textFill>
            <w14:solidFill>
              <w14:schemeClr w14:val="tx1"/>
            </w14:solidFill>
          </w14:textFill>
        </w:rPr>
      </w:pPr>
    </w:p>
    <w:p>
      <w:pP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br w:type="page"/>
      </w:r>
    </w:p>
    <w:p>
      <w:pPr>
        <w:pStyle w:val="154"/>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说  明</w:t>
      </w:r>
    </w:p>
    <w:p>
      <w:pPr>
        <w:spacing w:line="360" w:lineRule="auto"/>
        <w:rPr>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一、《示范文本》的组成</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《示范文本》由合同协议书、通用合同条款和专用合同条款三部分组成。</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（一）合同协议书</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示范文本》合同协议书共计13条，主要包括：工程概况、合同工期、质量标准、签约合同价和合同价格形式、项目经理、合同文件构成、承诺以及合同生效条件等重要内容，集中约定了合同当事人基本的合同权利义务。</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（二）通用合同条款</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通用合同条款是合同当事人根据《中华人民共和国建筑法》、《中华人民共和国合同法》等法律法规的规定，就工程建设的实施及相关事项，对合同当事人的权利义务作出的原则性约定。</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（三）专用合同条款</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1.专用合同条款的编号应与相应的通用合同条款的编号一致；</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2.合同当事人可以通过对专用合同条款的修改，满足具体建设工程的特殊要求，避免直接修改通用合同条款；</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3.在专用合同条款中有横道线的地方，合同当事人可针对相应的通用合同条款进行细化、完善、补充、修改或另行约定；如无细化、完善、补充、修改或另行约定，则填写“无”或划“/”。</w:t>
      </w:r>
    </w:p>
    <w:p>
      <w:pPr>
        <w:spacing w:line="360" w:lineRule="auto"/>
        <w:rPr>
          <w:rFonts w:hint="eastAsia"/>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二、《示范文本》的性质和适用范围</w:t>
      </w:r>
    </w:p>
    <w:p>
      <w:pPr>
        <w:spacing w:line="360" w:lineRule="auto"/>
        <w:ind w:firstLine="804" w:firstLineChars="335"/>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《示范文本》为非强制性使用文本。《示范文本》适用于房屋</w:t>
      </w:r>
      <w:r>
        <w:rPr>
          <w:rFonts w:hint="eastAsia"/>
          <w:color w:val="000000" w:themeColor="text1"/>
          <w:sz w:val="24"/>
          <w:szCs w:val="24"/>
          <w:lang w:eastAsia="zh-CN"/>
          <w14:textFill>
            <w14:solidFill>
              <w14:schemeClr w14:val="tx1"/>
            </w14:solidFill>
          </w14:textFill>
        </w:rPr>
        <w:t>建筑工程</w:t>
      </w:r>
      <w:r>
        <w:rPr>
          <w:rFonts w:hint="eastAsia"/>
          <w:color w:val="000000" w:themeColor="text1"/>
          <w:sz w:val="24"/>
          <w:szCs w:val="24"/>
          <w14:textFill>
            <w14:solidFill>
              <w14:schemeClr w14:val="tx1"/>
            </w14:solidFill>
          </w14:textFill>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rPr>
          <w:b/>
          <w:bCs/>
          <w:color w:val="000000" w:themeColor="text1"/>
          <w:kern w:val="44"/>
          <w:sz w:val="36"/>
          <w:szCs w:val="36"/>
          <w14:textFill>
            <w14:solidFill>
              <w14:schemeClr w14:val="tx1"/>
            </w14:solidFill>
          </w14:textFill>
        </w:rPr>
      </w:pPr>
      <w:r>
        <w:rPr>
          <w:b/>
          <w:bCs/>
          <w:color w:val="000000" w:themeColor="text1"/>
          <w:kern w:val="44"/>
          <w:sz w:val="36"/>
          <w:szCs w:val="36"/>
          <w14:textFill>
            <w14:solidFill>
              <w14:schemeClr w14:val="tx1"/>
            </w14:solidFill>
          </w14:textFill>
        </w:rPr>
        <w:br w:type="page"/>
      </w:r>
    </w:p>
    <w:p>
      <w:pPr>
        <w:ind w:firstLine="300"/>
        <w:jc w:val="center"/>
        <w:rPr>
          <w:b/>
          <w:bCs/>
          <w:color w:val="000000" w:themeColor="text1"/>
          <w:kern w:val="44"/>
          <w:sz w:val="36"/>
          <w:szCs w:val="36"/>
          <w14:textFill>
            <w14:solidFill>
              <w14:schemeClr w14:val="tx1"/>
            </w14:solidFill>
          </w14:textFill>
        </w:rPr>
      </w:pPr>
      <w:r>
        <w:rPr>
          <w:b/>
          <w:bCs/>
          <w:color w:val="000000" w:themeColor="text1"/>
          <w:kern w:val="44"/>
          <w:sz w:val="36"/>
          <w:szCs w:val="36"/>
          <w14:textFill>
            <w14:solidFill>
              <w14:schemeClr w14:val="tx1"/>
            </w14:solidFill>
          </w14:textFill>
        </w:rPr>
        <w:t>第一部分 合同协议书</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发包人（全称）：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承包人（全称）：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p>
    <w:p>
      <w:pPr>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根据《中华人民共和国</w:t>
      </w:r>
      <w:r>
        <w:rPr>
          <w:rFonts w:hint="eastAsia"/>
          <w:color w:val="000000" w:themeColor="text1"/>
          <w:sz w:val="24"/>
          <w:szCs w:val="24"/>
          <w:lang w:val="en-US" w:eastAsia="zh-CN"/>
          <w14:textFill>
            <w14:solidFill>
              <w14:schemeClr w14:val="tx1"/>
            </w14:solidFill>
          </w14:textFill>
        </w:rPr>
        <w:t>民法典</w:t>
      </w:r>
      <w:r>
        <w:rPr>
          <w:color w:val="000000" w:themeColor="text1"/>
          <w:sz w:val="24"/>
          <w:szCs w:val="24"/>
          <w14:textFill>
            <w14:solidFill>
              <w14:schemeClr w14:val="tx1"/>
            </w14:solidFill>
          </w14:textFill>
        </w:rPr>
        <w:t>》、《中华人民共和国建筑法》及有关法律规定，遵循平等、自愿、公平和诚实信用的原则，双方就</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工程施工及有关事项协商一致</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共同达成如下协议：</w:t>
      </w:r>
    </w:p>
    <w:p>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一、工程概况</w:t>
      </w:r>
    </w:p>
    <w:p>
      <w:pPr>
        <w:spacing w:before="78" w:line="430" w:lineRule="auto"/>
        <w:ind w:left="2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1.工程名称：</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 xml:space="preserve"> 。</w:t>
      </w:r>
    </w:p>
    <w:p>
      <w:pPr>
        <w:spacing w:before="1" w:line="220" w:lineRule="auto"/>
        <w:ind w:left="1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2.工程地点：</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 xml:space="preserve"> 。</w:t>
      </w:r>
    </w:p>
    <w:p>
      <w:pPr>
        <w:spacing w:before="274" w:line="221" w:lineRule="auto"/>
        <w:ind w:left="1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3.工程立项批准文号：</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 xml:space="preserve"> 。</w:t>
      </w:r>
    </w:p>
    <w:p>
      <w:pPr>
        <w:spacing w:before="273" w:line="220" w:lineRule="auto"/>
        <w:ind w:left="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4.资金来源：</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w:t>
      </w:r>
    </w:p>
    <w:p>
      <w:pPr>
        <w:spacing w:before="273" w:line="220" w:lineRule="auto"/>
        <w:ind w:left="1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5.工程内容：</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 xml:space="preserve"> 。</w:t>
      </w:r>
    </w:p>
    <w:p>
      <w:pPr>
        <w:spacing w:before="276" w:line="219" w:lineRule="auto"/>
        <w:ind w:left="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群体工程应附《承包人承揽工程项目一览表》（附件</w:t>
      </w:r>
      <w:r>
        <w:rPr>
          <w:rFonts w:hint="eastAsia" w:ascii="宋体" w:hAnsi="宋体" w:eastAsia="宋体" w:cs="宋体"/>
          <w:color w:val="000000" w:themeColor="text1"/>
          <w:spacing w:val="-19"/>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1）。</w:t>
      </w:r>
    </w:p>
    <w:p>
      <w:pPr>
        <w:spacing w:before="274" w:line="220" w:lineRule="auto"/>
        <w:ind w:left="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6.工程承包范围：</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w:t>
      </w:r>
    </w:p>
    <w:p>
      <w:pPr>
        <w:pStyle w:val="5"/>
        <w:rPr>
          <w:color w:val="000000" w:themeColor="text1"/>
          <w14:textFill>
            <w14:solidFill>
              <w14:schemeClr w14:val="tx1"/>
            </w14:solidFill>
          </w14:textFill>
        </w:rPr>
      </w:pPr>
      <w:r>
        <w:rPr>
          <w:color w:val="000000" w:themeColor="text1"/>
          <w14:textFill>
            <w14:solidFill>
              <w14:schemeClr w14:val="tx1"/>
            </w14:solidFill>
          </w14:textFill>
        </w:rPr>
        <w:t xml:space="preserve">   二、合同工期</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计划开工日期：</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年</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月</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日。</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计划竣工日期：</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年</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月</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日。</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工期总日历天数：</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天。工期总日历天数与根据前述计划开竣工日期计算的工期天数不一致的，以工期总日历天数为准。</w:t>
      </w:r>
    </w:p>
    <w:p>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三、质量标准</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工程质量符合</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标准。</w:t>
      </w:r>
    </w:p>
    <w:p>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四、签约合同价与合同价格形式</w:t>
      </w:r>
      <w:r>
        <w:rPr>
          <w:color w:val="000000" w:themeColor="text1"/>
          <w14:textFill>
            <w14:solidFill>
              <w14:schemeClr w14:val="tx1"/>
            </w14:solidFill>
          </w14:textFill>
        </w:rPr>
        <w:tab/>
      </w:r>
    </w:p>
    <w:p>
      <w:pPr>
        <w:spacing w:before="78" w:line="219" w:lineRule="auto"/>
        <w:ind w:left="1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1.签约合同价为：</w:t>
      </w:r>
    </w:p>
    <w:p>
      <w:pPr>
        <w:spacing w:before="275" w:line="430"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人民币（大写）</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8"/>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9"/>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元)；</w:t>
      </w:r>
    </w:p>
    <w:p>
      <w:pPr>
        <w:spacing w:before="1" w:line="22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其中：</w:t>
      </w:r>
    </w:p>
    <w:p>
      <w:pPr>
        <w:spacing w:before="274" w:line="220" w:lineRule="auto"/>
        <w:ind w:left="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（1）安全文明施工费：</w:t>
      </w:r>
    </w:p>
    <w:p>
      <w:pPr>
        <w:spacing w:before="273" w:line="430"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0"/>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元)；</w:t>
      </w:r>
    </w:p>
    <w:p>
      <w:pPr>
        <w:spacing w:before="1" w:line="218" w:lineRule="auto"/>
        <w:ind w:left="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（2）材料和工程设备暂估价金额：</w:t>
      </w:r>
    </w:p>
    <w:p>
      <w:pPr>
        <w:spacing w:before="278" w:line="430"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0"/>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元)；</w:t>
      </w:r>
    </w:p>
    <w:p>
      <w:pPr>
        <w:spacing w:line="218" w:lineRule="auto"/>
        <w:ind w:left="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（3）专业工程暂估价金额：</w:t>
      </w:r>
    </w:p>
    <w:p>
      <w:pPr>
        <w:spacing w:before="275" w:line="432"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0"/>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元)；</w:t>
      </w:r>
    </w:p>
    <w:p>
      <w:pPr>
        <w:spacing w:before="1" w:line="220" w:lineRule="auto"/>
        <w:ind w:left="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（4）暂列金额：</w:t>
      </w:r>
    </w:p>
    <w:p>
      <w:pPr>
        <w:spacing w:before="273" w:line="219"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0"/>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元)。</w:t>
      </w:r>
    </w:p>
    <w:p>
      <w:pPr>
        <w:spacing w:before="274" w:line="219" w:lineRule="auto"/>
        <w:ind w:left="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2.合同价格形式：</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 xml:space="preserve">  。</w:t>
      </w:r>
    </w:p>
    <w:p>
      <w:pPr>
        <w:pStyle w:val="5"/>
        <w:rPr>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五、项目经理</w:t>
      </w:r>
    </w:p>
    <w:p>
      <w:pPr>
        <w:spacing w:before="78" w:line="22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承包人项目经理：</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w:t>
      </w:r>
    </w:p>
    <w:p>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六、合同文件构成</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本协议书与下列文件一起构成合同文件：</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（1）中标通知书（如果有）；</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（2）投标函及其附录（如果有）； </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（3）专用合同条款及其附件；</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（4）通用合同条款；</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（5）技术标准和要求；</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（6）图纸；</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（7）已标价工程量清单或预算书；</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（8）其他合同文件。</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在合同订立及履行过程中形成的与合同有关的文件均构成合同文件组成部分。</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w:t>
      </w:r>
      <w:r>
        <w:rPr>
          <w:rFonts w:hint="eastAsia"/>
          <w:color w:val="000000" w:themeColor="text1"/>
          <w:sz w:val="24"/>
          <w:szCs w:val="24"/>
          <w14:textFill>
            <w14:solidFill>
              <w14:schemeClr w14:val="tx1"/>
            </w14:solidFill>
          </w14:textFill>
        </w:rPr>
        <w:t>专用合同条款及其附件须经合同当事人签字或盖章。</w:t>
      </w:r>
    </w:p>
    <w:p>
      <w:pPr>
        <w:pStyle w:val="5"/>
        <w:spacing w:line="360" w:lineRule="auto"/>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七、承诺</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3.发包人和承包人通过招投标形式签订合同的，双方理解并</w:t>
      </w:r>
      <w:r>
        <w:rPr>
          <w:rFonts w:hint="eastAsia"/>
          <w:color w:val="000000" w:themeColor="text1"/>
          <w:sz w:val="24"/>
          <w:szCs w:val="24"/>
          <w14:textFill>
            <w14:solidFill>
              <w14:schemeClr w14:val="tx1"/>
            </w14:solidFill>
          </w14:textFill>
        </w:rPr>
        <w:t>承诺</w:t>
      </w:r>
      <w:r>
        <w:rPr>
          <w:color w:val="000000" w:themeColor="text1"/>
          <w:sz w:val="24"/>
          <w:szCs w:val="24"/>
          <w14:textFill>
            <w14:solidFill>
              <w14:schemeClr w14:val="tx1"/>
            </w14:solidFill>
          </w14:textFill>
        </w:rPr>
        <w:t>不再就同一工程另行签订与合同实质性内容相背离的协议。</w:t>
      </w:r>
    </w:p>
    <w:p>
      <w:pPr>
        <w:pStyle w:val="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八、词语含义</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本协议书中词语含义与第二部分通用合同条款中赋予的含义相同。</w:t>
      </w:r>
    </w:p>
    <w:p>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九、签订时间</w:t>
      </w:r>
    </w:p>
    <w:p>
      <w:pPr>
        <w:spacing w:before="79" w:line="219" w:lineRule="auto"/>
        <w:ind w:left="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本合同于</w:t>
      </w:r>
      <w:r>
        <w:rPr>
          <w:rFonts w:hint="eastAsia" w:ascii="宋体" w:hAnsi="宋体" w:eastAsia="宋体" w:cs="宋体"/>
          <w:color w:val="000000" w:themeColor="text1"/>
          <w:spacing w:val="16"/>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8"/>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年</w:t>
      </w:r>
      <w:r>
        <w:rPr>
          <w:rFonts w:hint="eastAsia" w:ascii="宋体" w:hAnsi="宋体" w:eastAsia="宋体" w:cs="宋体"/>
          <w:color w:val="000000" w:themeColor="text1"/>
          <w:spacing w:val="-7"/>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4"/>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月</w:t>
      </w:r>
      <w:r>
        <w:rPr>
          <w:rFonts w:hint="eastAsia" w:ascii="宋体" w:hAnsi="宋体" w:eastAsia="宋体" w:cs="宋体"/>
          <w:color w:val="000000" w:themeColor="text1"/>
          <w:spacing w:val="39"/>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7"/>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日签订。</w:t>
      </w:r>
    </w:p>
    <w:p>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十、签订地点</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本合同在</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签订。</w:t>
      </w:r>
    </w:p>
    <w:p>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十一、补充协议</w:t>
      </w:r>
    </w:p>
    <w:p>
      <w:pPr>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合同未尽事宜，合同当事人另行签订补充协议</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补充协议是合同的组成部分。</w:t>
      </w:r>
    </w:p>
    <w:p>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十二、合同生效</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本合同自</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生效。</w:t>
      </w:r>
    </w:p>
    <w:p>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十三、合同份数</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本合同一式</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份，均具有同等法律效力，发包人执</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份，承包人执</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份。</w:t>
      </w:r>
    </w:p>
    <w:p>
      <w:pPr>
        <w:rPr>
          <w:rFonts w:hint="eastAsia"/>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发包人</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(公章)</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承包人</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(公章)</w:t>
      </w:r>
    </w:p>
    <w:p>
      <w:pPr>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法定代表人或其委托代理人：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（签字）</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法定代表人或其委托代理人：</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（签字）</w:t>
      </w:r>
    </w:p>
    <w:p>
      <w:pPr>
        <w:jc w:val="both"/>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组织机构代码：</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组织机构代码：</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地  址： 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地  址：</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邮政编码：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邮政编码：   </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法定代表人：</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法定代表人：</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委托代理人：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委托代理人：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  话：</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电  话：</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传  真：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传  真：</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电子信箱：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 xml:space="preserve">电子信箱：   </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开户银行：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开户银行：   </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账  号： 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账</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号：</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rPr>
          <w:rFonts w:hint="eastAsia" w:ascii="宋体" w:hAnsi="宋体" w:cs="宋体"/>
          <w:b/>
          <w:color w:val="000000" w:themeColor="text1"/>
          <w:sz w:val="24"/>
          <w:szCs w:val="24"/>
          <w14:textFill>
            <w14:solidFill>
              <w14:schemeClr w14:val="tx1"/>
            </w14:solidFill>
          </w14:textFill>
        </w:rPr>
      </w:pPr>
      <w:r>
        <w:rPr>
          <w:color w:val="000000" w:themeColor="text1"/>
          <w:sz w:val="21"/>
          <w:szCs w:val="21"/>
          <w14:textFill>
            <w14:solidFill>
              <w14:schemeClr w14:val="tx1"/>
            </w14:solidFill>
          </w14:textFill>
        </w:rPr>
        <w:br w:type="page"/>
      </w:r>
    </w:p>
    <w:p>
      <w:pPr>
        <w:pStyle w:val="2"/>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第二部分 通用合同条款</w:t>
      </w:r>
    </w:p>
    <w:p>
      <w:pPr>
        <w:pStyle w:val="2"/>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（略）</w:t>
      </w:r>
    </w:p>
    <w:p>
      <w:pPr>
        <w:bidi w:val="0"/>
        <w:jc w:val="center"/>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以</w:t>
      </w:r>
      <w:r>
        <w:rPr>
          <w:rFonts w:hint="eastAsia"/>
          <w:b/>
          <w:bCs/>
          <w:color w:val="000000" w:themeColor="text1"/>
          <w:sz w:val="24"/>
          <w:szCs w:val="24"/>
          <w14:textFill>
            <w14:solidFill>
              <w14:schemeClr w14:val="tx1"/>
            </w14:solidFill>
          </w14:textFill>
        </w:rPr>
        <w:t>《建设工程施工合同（示范文本）》（GF-2017-0201）</w:t>
      </w:r>
      <w:r>
        <w:rPr>
          <w:rFonts w:hint="eastAsia"/>
          <w:b/>
          <w:bCs/>
          <w:color w:val="000000" w:themeColor="text1"/>
          <w:sz w:val="24"/>
          <w:szCs w:val="24"/>
          <w:lang w:eastAsia="zh-CN"/>
          <w14:textFill>
            <w14:solidFill>
              <w14:schemeClr w14:val="tx1"/>
            </w14:solidFill>
          </w14:textFill>
        </w:rPr>
        <w:t>为准</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三</w:t>
      </w:r>
      <w:r>
        <w:rPr>
          <w:color w:val="000000" w:themeColor="text1"/>
          <w14:textFill>
            <w14:solidFill>
              <w14:schemeClr w14:val="tx1"/>
            </w14:solidFill>
          </w14:textFill>
        </w:rPr>
        <w:t xml:space="preserve">部分 </w:t>
      </w:r>
      <w:r>
        <w:rPr>
          <w:rFonts w:hint="eastAsia"/>
          <w:color w:val="000000" w:themeColor="text1"/>
          <w:lang w:val="en-US" w:eastAsia="zh-CN"/>
          <w14:textFill>
            <w14:solidFill>
              <w14:schemeClr w14:val="tx1"/>
            </w14:solidFill>
          </w14:textFill>
        </w:rPr>
        <w:t>专用</w:t>
      </w:r>
      <w:r>
        <w:rPr>
          <w:color w:val="000000" w:themeColor="text1"/>
          <w14:textFill>
            <w14:solidFill>
              <w14:schemeClr w14:val="tx1"/>
            </w14:solidFill>
          </w14:textFill>
        </w:rPr>
        <w:t>合同条款</w:t>
      </w:r>
    </w:p>
    <w:p>
      <w:pPr>
        <w:pStyle w:val="2"/>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（略）</w:t>
      </w:r>
    </w:p>
    <w:p>
      <w:pPr>
        <w:bidi w:val="0"/>
        <w:jc w:val="center"/>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以</w:t>
      </w:r>
      <w:r>
        <w:rPr>
          <w:rFonts w:hint="eastAsia"/>
          <w:b/>
          <w:bCs/>
          <w:color w:val="000000" w:themeColor="text1"/>
          <w:sz w:val="24"/>
          <w:szCs w:val="24"/>
          <w14:textFill>
            <w14:solidFill>
              <w14:schemeClr w14:val="tx1"/>
            </w14:solidFill>
          </w14:textFill>
        </w:rPr>
        <w:t>《建设工程施工合同（示范文本）》（GF-2017-0201）</w:t>
      </w:r>
      <w:r>
        <w:rPr>
          <w:rFonts w:hint="eastAsia"/>
          <w:b/>
          <w:bCs/>
          <w:color w:val="000000" w:themeColor="text1"/>
          <w:sz w:val="24"/>
          <w:szCs w:val="24"/>
          <w:lang w:eastAsia="zh-CN"/>
          <w14:textFill>
            <w14:solidFill>
              <w14:schemeClr w14:val="tx1"/>
            </w14:solidFill>
          </w14:textFill>
        </w:rPr>
        <w:t>为准</w:t>
      </w:r>
    </w:p>
    <w:p>
      <w:pPr>
        <w:rPr>
          <w:rFonts w:hint="eastAsia"/>
          <w:color w:val="000000" w:themeColor="text1"/>
          <w14:textFill>
            <w14:solidFill>
              <w14:schemeClr w14:val="tx1"/>
            </w14:solidFill>
          </w14:textFill>
        </w:rPr>
      </w:pPr>
    </w:p>
    <w:p>
      <w:pPr>
        <w:numPr>
          <w:ilvl w:val="0"/>
          <w:numId w:val="30"/>
        </w:numPr>
        <w:spacing w:line="360"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付款方式</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支付方式：</w:t>
      </w:r>
      <w:r>
        <w:rPr>
          <w:rFonts w:hint="eastAsia" w:ascii="宋体" w:hAnsi="宋体" w:cs="宋体"/>
          <w:color w:val="000000" w:themeColor="text1"/>
          <w:sz w:val="24"/>
          <w:szCs w:val="24"/>
          <w:lang w:val="en-US" w:eastAsia="zh-CN"/>
          <w14:textFill>
            <w14:solidFill>
              <w14:schemeClr w14:val="tx1"/>
            </w14:solidFill>
          </w14:textFill>
        </w:rPr>
        <w:t>甲乙双方签订合同后，甲方向乙方</w:t>
      </w:r>
      <w:r>
        <w:rPr>
          <w:rFonts w:hint="eastAsia" w:ascii="宋体" w:hAnsi="宋体"/>
          <w:color w:val="000000" w:themeColor="text1"/>
          <w:sz w:val="24"/>
          <w14:textFill>
            <w14:solidFill>
              <w14:schemeClr w14:val="tx1"/>
            </w14:solidFill>
          </w14:textFill>
        </w:rPr>
        <w:t>支付预付款，支付</w:t>
      </w:r>
      <w:r>
        <w:rPr>
          <w:rFonts w:hint="eastAsia" w:ascii="宋体" w:hAnsi="宋体"/>
          <w:color w:val="000000" w:themeColor="text1"/>
          <w:sz w:val="24"/>
          <w:lang w:val="en-US"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总金额</w:t>
      </w:r>
      <w:r>
        <w:rPr>
          <w:rFonts w:hint="eastAsia" w:ascii="宋体" w:hAnsi="宋体"/>
          <w:color w:val="000000" w:themeColor="text1"/>
          <w:sz w:val="24"/>
          <w:lang w:val="en-US" w:eastAsia="zh-CN"/>
          <w14:textFill>
            <w14:solidFill>
              <w14:schemeClr w14:val="tx1"/>
            </w14:solidFill>
          </w14:textFill>
        </w:rPr>
        <w:t>的</w:t>
      </w:r>
      <w:r>
        <w:rPr>
          <w:rFonts w:hint="eastAsia" w:ascii="宋体" w:hAnsi="宋体"/>
          <w:color w:val="000000" w:themeColor="text1"/>
          <w:sz w:val="24"/>
          <w14:textFill>
            <w14:solidFill>
              <w14:schemeClr w14:val="tx1"/>
            </w14:solidFill>
          </w14:textFill>
        </w:rPr>
        <w:t>30</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即人民币</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工程主体</w:t>
      </w:r>
      <w:r>
        <w:rPr>
          <w:rFonts w:hint="eastAsia" w:ascii="宋体" w:hAnsi="宋体"/>
          <w:color w:val="000000" w:themeColor="text1"/>
          <w:sz w:val="24"/>
          <w14:textFill>
            <w14:solidFill>
              <w14:schemeClr w14:val="tx1"/>
            </w14:solidFill>
          </w14:textFill>
        </w:rPr>
        <w:t>完成</w:t>
      </w:r>
      <w:r>
        <w:rPr>
          <w:rFonts w:hint="eastAsia" w:ascii="宋体" w:hAnsi="宋体"/>
          <w:color w:val="000000" w:themeColor="text1"/>
          <w:sz w:val="24"/>
          <w:lang w:val="en-US" w:eastAsia="zh-CN"/>
          <w14:textFill>
            <w14:solidFill>
              <w14:schemeClr w14:val="tx1"/>
            </w14:solidFill>
          </w14:textFill>
        </w:rPr>
        <w:t>施工后</w:t>
      </w:r>
      <w:r>
        <w:rPr>
          <w:rFonts w:hint="eastAsia" w:ascii="宋体" w:hAnsi="宋体"/>
          <w:color w:val="000000" w:themeColor="text1"/>
          <w:sz w:val="24"/>
          <w14:textFill>
            <w14:solidFill>
              <w14:schemeClr w14:val="tx1"/>
            </w14:solidFill>
          </w14:textFill>
        </w:rPr>
        <w:t>，支付合同总</w:t>
      </w:r>
      <w:r>
        <w:rPr>
          <w:rFonts w:hint="eastAsia" w:ascii="宋体" w:hAnsi="宋体"/>
          <w:color w:val="000000" w:themeColor="text1"/>
          <w:sz w:val="24"/>
          <w:lang w:val="en-US" w:eastAsia="zh-CN"/>
          <w14:textFill>
            <w14:solidFill>
              <w14:schemeClr w14:val="tx1"/>
            </w14:solidFill>
          </w14:textFill>
        </w:rPr>
        <w:t>金额40%，</w:t>
      </w:r>
      <w:r>
        <w:rPr>
          <w:rFonts w:hint="eastAsia" w:ascii="宋体" w:hAnsi="宋体"/>
          <w:color w:val="000000" w:themeColor="text1"/>
          <w:sz w:val="24"/>
          <w:highlight w:val="none"/>
          <w14:textFill>
            <w14:solidFill>
              <w14:schemeClr w14:val="tx1"/>
            </w14:solidFill>
          </w14:textFill>
        </w:rPr>
        <w:t>即人民币</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。完</w:t>
      </w:r>
      <w:r>
        <w:rPr>
          <w:rFonts w:hint="eastAsia" w:ascii="宋体" w:hAnsi="宋体"/>
          <w:color w:val="000000" w:themeColor="text1"/>
          <w:sz w:val="24"/>
          <w14:textFill>
            <w14:solidFill>
              <w14:schemeClr w14:val="tx1"/>
            </w14:solidFill>
          </w14:textFill>
        </w:rPr>
        <w:t>成竣工</w:t>
      </w:r>
      <w:r>
        <w:rPr>
          <w:rFonts w:hint="eastAsia" w:ascii="宋体" w:hAnsi="宋体"/>
          <w:color w:val="000000" w:themeColor="text1"/>
          <w:sz w:val="24"/>
          <w:lang w:val="en-US" w:eastAsia="zh-CN"/>
          <w14:textFill>
            <w14:solidFill>
              <w14:schemeClr w14:val="tx1"/>
            </w14:solidFill>
          </w14:textFill>
        </w:rPr>
        <w:t>备案</w:t>
      </w:r>
      <w:r>
        <w:rPr>
          <w:rFonts w:hint="eastAsia" w:ascii="宋体" w:hAnsi="宋体"/>
          <w:color w:val="000000" w:themeColor="text1"/>
          <w:sz w:val="24"/>
          <w14:textFill>
            <w14:solidFill>
              <w14:schemeClr w14:val="tx1"/>
            </w14:solidFill>
          </w14:textFill>
        </w:rPr>
        <w:t>及竣工结算</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支付合同总</w:t>
      </w:r>
      <w:r>
        <w:rPr>
          <w:rFonts w:hint="eastAsia" w:ascii="宋体" w:hAnsi="宋体"/>
          <w:color w:val="000000" w:themeColor="text1"/>
          <w:sz w:val="24"/>
          <w:lang w:val="en-US" w:eastAsia="zh-CN"/>
          <w14:textFill>
            <w14:solidFill>
              <w14:schemeClr w14:val="tx1"/>
            </w14:solidFill>
          </w14:textFill>
        </w:rPr>
        <w:t>金额30%</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即人民币</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w:t>
      </w:r>
    </w:p>
    <w:p>
      <w:pPr>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pStyle w:val="37"/>
        <w:numPr>
          <w:ilvl w:val="0"/>
          <w:numId w:val="1"/>
        </w:numPr>
        <w:spacing w:before="0" w:after="0" w:line="360" w:lineRule="auto"/>
        <w:jc w:val="both"/>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36"/>
          <w:szCs w:val="36"/>
          <w14:textFill>
            <w14:solidFill>
              <w14:schemeClr w14:val="tx1"/>
            </w14:solidFill>
          </w14:textFill>
        </w:rPr>
        <w:t>磋商响应文件格式</w:t>
      </w:r>
    </w:p>
    <w:p>
      <w:pPr>
        <w:spacing w:line="360" w:lineRule="auto"/>
        <w:ind w:firstLine="630" w:firstLineChars="224"/>
        <w:rPr>
          <w:rFonts w:ascii="宋体" w:hAnsi="宋体" w:cs="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磋商人按照本格式（包括但不限于）要求编制磋商响应文件。</w:t>
      </w:r>
    </w:p>
    <w:p>
      <w:pPr>
        <w:spacing w:line="360" w:lineRule="auto"/>
        <w:rPr>
          <w:rFonts w:ascii="宋体" w:hAnsi="宋体" w:cs="宋体"/>
          <w:b/>
          <w:color w:val="000000" w:themeColor="text1"/>
          <w:sz w:val="32"/>
          <w:szCs w:val="32"/>
          <w:lang w:val="zh-CN"/>
          <w14:textFill>
            <w14:solidFill>
              <w14:schemeClr w14:val="tx1"/>
            </w14:solidFill>
          </w14:textFill>
        </w:rPr>
      </w:pPr>
      <w:r>
        <w:rPr>
          <w:rFonts w:hint="eastAsia" w:ascii="宋体" w:hAnsi="宋体" w:cs="宋体"/>
          <w:color w:val="000000" w:themeColor="text1"/>
          <w:szCs w:val="28"/>
          <w:lang w:val="zh-CN"/>
          <w14:textFill>
            <w14:solidFill>
              <w14:schemeClr w14:val="tx1"/>
            </w14:solidFill>
          </w14:textFill>
        </w:rPr>
        <w:br w:type="page"/>
      </w:r>
      <w:r>
        <w:rPr>
          <w:rFonts w:hint="eastAsia" w:ascii="宋体" w:hAnsi="宋体" w:cs="宋体"/>
          <w:b/>
          <w:color w:val="000000" w:themeColor="text1"/>
          <w:kern w:val="2"/>
          <w:sz w:val="32"/>
          <w:szCs w:val="32"/>
          <w14:textFill>
            <w14:solidFill>
              <w14:schemeClr w14:val="tx1"/>
            </w14:solidFill>
          </w14:textFill>
        </w:rPr>
        <w:t>磋商响应文件封面</w:t>
      </w:r>
    </w:p>
    <w:p>
      <w:pPr>
        <w:spacing w:line="360" w:lineRule="auto"/>
        <w:ind w:left="420"/>
        <w:jc w:val="center"/>
        <w:rPr>
          <w:rFonts w:hint="eastAsia" w:ascii="宋体" w:hAnsi="宋体" w:eastAsia="宋体" w:cs="宋体"/>
          <w:color w:val="000000" w:themeColor="text1"/>
          <w:kern w:val="2"/>
          <w:sz w:val="36"/>
          <w:szCs w:val="44"/>
          <w:lang w:eastAsia="zh-CN"/>
          <w14:textFill>
            <w14:solidFill>
              <w14:schemeClr w14:val="tx1"/>
            </w14:solidFill>
          </w14:textFill>
        </w:rPr>
      </w:pPr>
      <w:r>
        <w:rPr>
          <w:rFonts w:hint="eastAsia" w:ascii="宋体" w:hAnsi="宋体" w:cs="宋体"/>
          <w:color w:val="000000" w:themeColor="text1"/>
          <w:kern w:val="2"/>
          <w:sz w:val="36"/>
          <w:szCs w:val="44"/>
          <w14:textFill>
            <w14:solidFill>
              <w14:schemeClr w14:val="tx1"/>
            </w14:solidFill>
          </w14:textFill>
        </w:rPr>
        <w:t xml:space="preserve"> </w:t>
      </w:r>
      <w:r>
        <w:rPr>
          <w:rFonts w:hint="eastAsia" w:ascii="宋体" w:hAnsi="宋体" w:cs="宋体"/>
          <w:color w:val="000000" w:themeColor="text1"/>
          <w:kern w:val="2"/>
          <w:sz w:val="36"/>
          <w:szCs w:val="44"/>
          <w:lang w:eastAsia="zh-CN"/>
          <w14:textFill>
            <w14:solidFill>
              <w14:schemeClr w14:val="tx1"/>
            </w14:solidFill>
          </w14:textFill>
        </w:rPr>
        <w:t>湟中区民政局高品质养老服务社区项目（李家山敬老院消防能力提升）（第二次）</w:t>
      </w:r>
    </w:p>
    <w:p>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磋</w:t>
      </w:r>
    </w:p>
    <w:p>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商</w:t>
      </w:r>
    </w:p>
    <w:p>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响</w:t>
      </w:r>
    </w:p>
    <w:p>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应</w:t>
      </w:r>
    </w:p>
    <w:p>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文</w:t>
      </w:r>
    </w:p>
    <w:p>
      <w:pPr>
        <w:spacing w:line="360" w:lineRule="auto"/>
        <w:ind w:left="420"/>
        <w:jc w:val="center"/>
        <w:rPr>
          <w:rFonts w:ascii="宋体" w:hAnsi="宋体" w:cs="宋体"/>
          <w:b/>
          <w:color w:val="000000" w:themeColor="text1"/>
          <w:sz w:val="48"/>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件</w:t>
      </w:r>
    </w:p>
    <w:p>
      <w:pPr>
        <w:spacing w:line="360" w:lineRule="auto"/>
        <w:ind w:left="420" w:firstLine="843" w:firstLineChars="300"/>
        <w:jc w:val="both"/>
        <w:rPr>
          <w:rFonts w:ascii="宋体" w:hAnsi="宋体" w:cs="宋体"/>
          <w:b/>
          <w:color w:val="000000" w:themeColor="text1"/>
          <w:sz w:val="28"/>
          <w:szCs w:val="24"/>
          <w:u w:val="single"/>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磋商项目名称：</w:t>
      </w:r>
      <w:r>
        <w:rPr>
          <w:rFonts w:hint="eastAsia" w:ascii="宋体" w:hAnsi="宋体" w:cs="宋体"/>
          <w:b/>
          <w:bCs/>
          <w:color w:val="000000" w:themeColor="text1"/>
          <w:sz w:val="28"/>
          <w:szCs w:val="24"/>
          <w:u w:val="single"/>
          <w14:textFill>
            <w14:solidFill>
              <w14:schemeClr w14:val="tx1"/>
            </w14:solidFill>
          </w14:textFill>
        </w:rPr>
        <w:t xml:space="preserve">                           </w:t>
      </w:r>
    </w:p>
    <w:p>
      <w:pPr>
        <w:spacing w:line="360" w:lineRule="auto"/>
        <w:ind w:left="420" w:firstLine="843" w:firstLineChars="300"/>
        <w:jc w:val="both"/>
        <w:rPr>
          <w:rFonts w:ascii="宋体" w:hAnsi="宋体" w:cs="宋体"/>
          <w:b/>
          <w:bCs/>
          <w:color w:val="000000" w:themeColor="text1"/>
          <w:sz w:val="28"/>
          <w:szCs w:val="24"/>
          <w:u w:val="single"/>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磋商项目编号：</w:t>
      </w:r>
      <w:r>
        <w:rPr>
          <w:rFonts w:hint="eastAsia" w:ascii="宋体" w:hAnsi="宋体" w:cs="宋体"/>
          <w:b/>
          <w:bCs/>
          <w:color w:val="000000" w:themeColor="text1"/>
          <w:sz w:val="28"/>
          <w:szCs w:val="24"/>
          <w:u w:val="single"/>
          <w14:textFill>
            <w14:solidFill>
              <w14:schemeClr w14:val="tx1"/>
            </w14:solidFill>
          </w14:textFill>
        </w:rPr>
        <w:t xml:space="preserve">                           </w:t>
      </w:r>
    </w:p>
    <w:p>
      <w:pPr>
        <w:spacing w:line="360" w:lineRule="auto"/>
        <w:ind w:left="420" w:firstLine="843" w:firstLineChars="300"/>
        <w:jc w:val="both"/>
        <w:rPr>
          <w:rFonts w:ascii="宋体" w:hAnsi="宋体" w:cs="宋体"/>
          <w:b/>
          <w:color w:val="000000" w:themeColor="text1"/>
          <w:sz w:val="28"/>
          <w:szCs w:val="24"/>
          <w:u w:val="single"/>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磋商人名称</w:t>
      </w:r>
      <w:r>
        <w:rPr>
          <w:rFonts w:hint="eastAsia" w:ascii="宋体" w:hAnsi="宋体" w:cs="宋体"/>
          <w:color w:val="000000" w:themeColor="text1"/>
          <w:sz w:val="28"/>
          <w:szCs w:val="24"/>
          <w14:textFill>
            <w14:solidFill>
              <w14:schemeClr w14:val="tx1"/>
            </w14:solidFill>
          </w14:textFill>
        </w:rPr>
        <w:t>：</w:t>
      </w:r>
      <w:r>
        <w:rPr>
          <w:rFonts w:hint="eastAsia" w:ascii="宋体" w:hAnsi="宋体" w:cs="宋体"/>
          <w:b/>
          <w:bCs/>
          <w:color w:val="000000" w:themeColor="text1"/>
          <w:sz w:val="28"/>
          <w:szCs w:val="24"/>
          <w:u w:val="single"/>
          <w14:textFill>
            <w14:solidFill>
              <w14:schemeClr w14:val="tx1"/>
            </w14:solidFill>
          </w14:textFill>
        </w:rPr>
        <w:t xml:space="preserve">                     </w:t>
      </w:r>
      <w:r>
        <w:rPr>
          <w:rFonts w:hint="eastAsia" w:ascii="宋体" w:hAnsi="宋体" w:cs="宋体"/>
          <w:b/>
          <w:color w:val="000000" w:themeColor="text1"/>
          <w:sz w:val="28"/>
          <w:szCs w:val="24"/>
          <w:u w:val="single"/>
          <w14:textFill>
            <w14:solidFill>
              <w14:schemeClr w14:val="tx1"/>
            </w14:solidFill>
          </w14:textFill>
        </w:rPr>
        <w:t>（盖章）</w:t>
      </w:r>
    </w:p>
    <w:p>
      <w:pPr>
        <w:spacing w:line="360" w:lineRule="auto"/>
        <w:ind w:left="420" w:firstLine="843" w:firstLineChars="300"/>
        <w:jc w:val="both"/>
        <w:rPr>
          <w:rFonts w:ascii="宋体" w:hAnsi="宋体" w:cs="宋体"/>
          <w:b/>
          <w:color w:val="000000" w:themeColor="text1"/>
          <w:sz w:val="28"/>
          <w:szCs w:val="24"/>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法定代表人：</w:t>
      </w:r>
      <w:r>
        <w:rPr>
          <w:rFonts w:hint="eastAsia" w:ascii="宋体" w:hAnsi="宋体" w:cs="宋体"/>
          <w:b/>
          <w:bCs/>
          <w:color w:val="000000" w:themeColor="text1"/>
          <w:sz w:val="28"/>
          <w:szCs w:val="24"/>
          <w:u w:val="single"/>
          <w14:textFill>
            <w14:solidFill>
              <w14:schemeClr w14:val="tx1"/>
            </w14:solidFill>
          </w14:textFill>
        </w:rPr>
        <w:t xml:space="preserve">         （签字或加盖法人章）</w:t>
      </w:r>
    </w:p>
    <w:p>
      <w:pPr>
        <w:spacing w:line="360" w:lineRule="auto"/>
        <w:ind w:left="420" w:firstLine="843" w:firstLineChars="300"/>
        <w:jc w:val="both"/>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日期：</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年</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 xml:space="preserve">月 </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日</w:t>
      </w:r>
      <w:r>
        <w:rPr>
          <w:rFonts w:hint="eastAsia" w:ascii="宋体" w:hAnsi="宋体" w:cs="宋体"/>
          <w:b/>
          <w:color w:val="000000" w:themeColor="text1"/>
          <w:kern w:val="2"/>
          <w14:textFill>
            <w14:solidFill>
              <w14:schemeClr w14:val="tx1"/>
            </w14:solidFill>
          </w14:textFill>
        </w:rPr>
        <w:br w:type="page"/>
      </w:r>
      <w:r>
        <w:rPr>
          <w:rFonts w:hint="eastAsia" w:ascii="宋体" w:hAnsi="宋体" w:cs="宋体"/>
          <w:b/>
          <w:color w:val="000000" w:themeColor="text1"/>
          <w:kern w:val="2"/>
          <w:sz w:val="32"/>
          <w:szCs w:val="32"/>
          <w14:textFill>
            <w14:solidFill>
              <w14:schemeClr w14:val="tx1"/>
            </w14:solidFill>
          </w14:textFill>
        </w:rPr>
        <w:t>磋商响应文件目录</w:t>
      </w:r>
    </w:p>
    <w:p>
      <w:pPr>
        <w:spacing w:line="360" w:lineRule="auto"/>
        <w:jc w:val="center"/>
        <w:rPr>
          <w:rFonts w:ascii="宋体" w:hAnsi="宋体" w:cs="宋体"/>
          <w:color w:val="000000" w:themeColor="text1"/>
          <w:sz w:val="32"/>
          <w:szCs w:val="24"/>
          <w14:textFill>
            <w14:solidFill>
              <w14:schemeClr w14:val="tx1"/>
            </w14:solidFill>
          </w14:textFill>
        </w:rPr>
      </w:pPr>
      <w:r>
        <w:rPr>
          <w:rFonts w:hint="eastAsia" w:ascii="宋体" w:hAnsi="宋体" w:cs="宋体"/>
          <w:color w:val="000000" w:themeColor="text1"/>
          <w:sz w:val="32"/>
          <w:szCs w:val="24"/>
          <w14:textFill>
            <w14:solidFill>
              <w14:schemeClr w14:val="tx1"/>
            </w14:solidFill>
          </w14:textFill>
        </w:rPr>
        <w:t>目  录</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磋商函及磋商首次报价表…………………………………………………页码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磋商首次报价表…………………………………………………………页码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法定代表人身份证明书……………………………………………………页码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法定代表人授权委托书……………………………………………………页码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磋商人诚信承诺书…………………………………………………………页码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施工组织设计………………………………………………………………页码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拟投入本项目的主要施工设备表………………………………………页码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劳动力计划表……………………………………………………………页码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进度计划…………………………………………………………………页码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施工总平面图……………………………………………………………页码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项目管理机构组成表……………………………………………………页码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项目经理简历表…………………………………………………………页码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资格审查资料………………………………………………………………页码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磋商人基本情况表………………………………………………………页码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财务状况报告及依法缴纳税收和社会保障资金的相关材料…………页码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其他资格审查资料………………………………………………………页码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近年完成的类似业绩情况表………………………………………………页码</w:t>
      </w:r>
    </w:p>
    <w:p>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正在施工的和新承接的业绩情况表……………………………………页码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中小企业声明函……………………………………………………………页码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残疾人福利性单位声明函…………………………………………………页码</w:t>
      </w:r>
    </w:p>
    <w:p>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监狱企业证明资料…………………………………………………………页码</w:t>
      </w:r>
    </w:p>
    <w:p>
      <w:pPr>
        <w:pStyle w:val="65"/>
        <w:autoSpaceDE w:val="0"/>
        <w:autoSpaceDN w:val="0"/>
        <w:spacing w:line="360" w:lineRule="auto"/>
        <w:ind w:left="1211" w:firstLine="0" w:firstLineChars="0"/>
        <w:contextualSpacing/>
        <w:rPr>
          <w:rFonts w:ascii="宋体" w:hAnsi="宋体" w:cs="宋体"/>
          <w:color w:val="000000" w:themeColor="text1"/>
          <w:sz w:val="24"/>
          <w:szCs w:val="24"/>
          <w14:textFill>
            <w14:solidFill>
              <w14:schemeClr w14:val="tx1"/>
            </w14:solidFill>
          </w14:textFill>
        </w:rPr>
      </w:pPr>
    </w:p>
    <w:p>
      <w:pPr>
        <w:pStyle w:val="3"/>
        <w:widowControl w:val="0"/>
        <w:numPr>
          <w:ilvl w:val="0"/>
          <w:numId w:val="32"/>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磋商</w:t>
      </w:r>
      <w:r>
        <w:rPr>
          <w:rFonts w:hint="eastAsia" w:ascii="宋体" w:hAnsi="宋体" w:cs="宋体"/>
          <w:color w:val="000000" w:themeColor="text1"/>
          <w:kern w:val="2"/>
          <w14:textFill>
            <w14:solidFill>
              <w14:schemeClr w14:val="tx1"/>
            </w14:solidFill>
          </w14:textFill>
        </w:rPr>
        <w:t>函及</w:t>
      </w:r>
      <w:r>
        <w:rPr>
          <w:rFonts w:hint="eastAsia" w:ascii="宋体" w:hAnsi="宋体" w:cs="宋体"/>
          <w:color w:val="000000" w:themeColor="text1"/>
          <w:szCs w:val="24"/>
          <w14:textFill>
            <w14:solidFill>
              <w14:schemeClr w14:val="tx1"/>
            </w14:solidFill>
          </w14:textFill>
        </w:rPr>
        <w:t>磋商首次报价表</w:t>
      </w:r>
    </w:p>
    <w:p>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磋商函及磋商首次报价表</w:t>
      </w:r>
    </w:p>
    <w:p>
      <w:pPr>
        <w:pStyle w:val="4"/>
        <w:widowControl w:val="0"/>
        <w:numPr>
          <w:ilvl w:val="0"/>
          <w:numId w:val="33"/>
        </w:numPr>
        <w:adjustRightInd/>
        <w:snapToGrid/>
        <w:spacing w:before="0" w:after="0" w:line="276" w:lineRule="auto"/>
        <w:jc w:val="center"/>
        <w:rPr>
          <w:rFonts w:ascii="宋体" w:hAnsi="宋体" w:cs="宋体"/>
          <w:color w:val="000000" w:themeColor="text1"/>
          <w:szCs w:val="24"/>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磋商函</w:t>
      </w:r>
    </w:p>
    <w:p>
      <w:pPr>
        <w:spacing w:line="276"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致：</w:t>
      </w:r>
      <w:r>
        <w:rPr>
          <w:rFonts w:hint="eastAsia" w:ascii="宋体" w:hAnsi="宋体" w:cs="宋体"/>
          <w:b/>
          <w:bCs/>
          <w:color w:val="000000" w:themeColor="text1"/>
          <w:sz w:val="24"/>
          <w:szCs w:val="24"/>
          <w14:textFill>
            <w14:solidFill>
              <w14:schemeClr w14:val="tx1"/>
            </w14:solidFill>
          </w14:textFill>
        </w:rPr>
        <w:t>青海国焱工程项目管理有限公司</w:t>
      </w:r>
    </w:p>
    <w:p>
      <w:pPr>
        <w:kinsoku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我单位收到贵公司项目名称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项目编号：</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)磋商文件，经详细研究，决定参加本次磋商活动。为此，我方郑重声明以下几点，并愿负法律责任。</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1．按照磋商文件中的一切要求，</w:t>
      </w:r>
      <w:r>
        <w:rPr>
          <w:rFonts w:hint="eastAsia" w:ascii="宋体" w:hAnsi="宋体" w:cs="宋体"/>
          <w:color w:val="000000" w:themeColor="text1"/>
          <w:sz w:val="24"/>
          <w:szCs w:val="24"/>
          <w14:textFill>
            <w14:solidFill>
              <w14:schemeClr w14:val="tx1"/>
            </w14:solidFill>
          </w14:textFill>
        </w:rPr>
        <w:t>愿意以人民币（大写）</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）的磋商总报价，计</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日历天</w:t>
      </w:r>
      <w:r>
        <w:rPr>
          <w:rFonts w:hint="eastAsia" w:ascii="宋体" w:hAnsi="宋体" w:cs="宋体"/>
          <w:bCs/>
          <w:color w:val="000000" w:themeColor="text1"/>
          <w:sz w:val="24"/>
          <w:szCs w:val="24"/>
          <w14:textFill>
            <w14:solidFill>
              <w14:schemeClr w14:val="tx1"/>
            </w14:solidFill>
          </w14:textFill>
        </w:rPr>
        <w:t>，按合同约定实施和完成承包工程，修补工程中的任何缺陷，工程质量达到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2．如若成交，将根据磋商文件的要求、磋商响应文件及承诺条件，全面签约并履行合同规定的责任和义务。</w:t>
      </w:r>
    </w:p>
    <w:p>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．我方已详细阅读和核实磋商文件全部内容，完全理解并同意放弃提出含糊不清和误解问题的权力。</w:t>
      </w:r>
    </w:p>
    <w:p>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．同意提供贵方要求的与本次磋商有关的任何证明资料。</w:t>
      </w:r>
    </w:p>
    <w:p>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．我方的磋商响应文件自竞争性磋商之日计算有效为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6</w:t>
      </w:r>
      <w:r>
        <w:rPr>
          <w:rFonts w:hint="eastAsia" w:ascii="宋体" w:hAnsi="宋体" w:cs="宋体"/>
          <w:bCs/>
          <w:color w:val="000000" w:themeColor="text1"/>
          <w:sz w:val="24"/>
          <w:szCs w:val="24"/>
          <w14:textFill>
            <w14:solidFill>
              <w14:schemeClr w14:val="tx1"/>
            </w14:solidFill>
          </w14:textFill>
        </w:rPr>
        <w:t>．所有关于本次磋商的函电，请按下列地址、方式联系：</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地址：_____________________   邮编：______________</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电话：_____________________   传真：______________</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法人代表姓名：                职务：______________</w:t>
      </w:r>
    </w:p>
    <w:p>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p>
    <w:p>
      <w:pPr>
        <w:tabs>
          <w:tab w:val="left" w:pos="168"/>
        </w:tabs>
        <w:wordWrap w:val="0"/>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磋商人名称：              （公章）</w:t>
      </w:r>
    </w:p>
    <w:p>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委托代理人：   </w:t>
      </w:r>
      <w:r>
        <w:rPr>
          <w:rFonts w:ascii="宋体" w:hAnsi="宋体" w:cs="宋体"/>
          <w:bCs/>
          <w:color w:val="000000" w:themeColor="text1"/>
          <w:sz w:val="24"/>
          <w:szCs w:val="24"/>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xml:space="preserve">   （签字）</w:t>
      </w:r>
    </w:p>
    <w:p>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pPr>
        <w:pStyle w:val="4"/>
        <w:widowControl w:val="0"/>
        <w:numPr>
          <w:ilvl w:val="0"/>
          <w:numId w:val="33"/>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磋商首次报价表</w:t>
      </w:r>
    </w:p>
    <w:p>
      <w:pPr>
        <w:tabs>
          <w:tab w:val="left" w:pos="168"/>
        </w:tabs>
        <w:spacing w:line="360" w:lineRule="auto"/>
        <w:ind w:right="960"/>
        <w:textAlignment w:val="baseline"/>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磋商人名称（盖章）：</w:t>
      </w:r>
    </w:p>
    <w:p>
      <w:pPr>
        <w:tabs>
          <w:tab w:val="left" w:pos="168"/>
        </w:tabs>
        <w:wordWrap w:val="0"/>
        <w:spacing w:line="360" w:lineRule="auto"/>
        <w:ind w:right="728"/>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磋商日期：    年   月   日</w:t>
      </w:r>
    </w:p>
    <w:tbl>
      <w:tblPr>
        <w:tblStyle w:val="3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7"/>
        <w:gridCol w:w="2237"/>
        <w:gridCol w:w="3082"/>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298" w:type="pct"/>
            <w:tcBorders>
              <w:tl2br w:val="single" w:color="auto" w:sz="4" w:space="0"/>
            </w:tcBorders>
          </w:tcPr>
          <w:p>
            <w:pPr>
              <w:kinsoku w:val="0"/>
              <w:spacing w:line="360" w:lineRule="auto"/>
              <w:ind w:left="810" w:leftChars="150" w:hanging="480" w:hanging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报价内容</w:t>
            </w:r>
          </w:p>
          <w:p>
            <w:pPr>
              <w:kinsoku w:val="0"/>
              <w:spacing w:line="360" w:lineRule="auto"/>
              <w:rPr>
                <w:rFonts w:ascii="宋体" w:hAnsi="宋体" w:cs="宋体"/>
                <w:color w:val="000000" w:themeColor="text1"/>
                <w:sz w:val="24"/>
                <w:szCs w:val="24"/>
                <w14:textFill>
                  <w14:solidFill>
                    <w14:schemeClr w14:val="tx1"/>
                  </w14:solidFill>
                </w14:textFill>
              </w:rPr>
            </w:pPr>
          </w:p>
          <w:p>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磋商内容</w:t>
            </w:r>
          </w:p>
        </w:tc>
        <w:tc>
          <w:tcPr>
            <w:tcW w:w="1163" w:type="pct"/>
            <w:vAlign w:val="center"/>
          </w:tcPr>
          <w:p>
            <w:pPr>
              <w:kinsoku w:val="0"/>
              <w:spacing w:line="360" w:lineRule="auto"/>
              <w:ind w:firstLine="120" w:firstLineChars="5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最初磋商报价</w:t>
            </w:r>
          </w:p>
        </w:tc>
        <w:tc>
          <w:tcPr>
            <w:tcW w:w="1602" w:type="pct"/>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  期</w:t>
            </w:r>
          </w:p>
          <w:p>
            <w:pPr>
              <w:kinsoku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（日历日）</w:t>
            </w:r>
          </w:p>
        </w:tc>
        <w:tc>
          <w:tcPr>
            <w:tcW w:w="935" w:type="pct"/>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298" w:type="pct"/>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1163" w:type="pct"/>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1602" w:type="pct"/>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935" w:type="pct"/>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4"/>
            <w:vAlign w:val="center"/>
          </w:tcPr>
          <w:p>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最初磋商总报价：人民币￥      元（大写</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4"/>
            <w:vAlign w:val="center"/>
          </w:tcPr>
          <w:p>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优惠条件：（如若没有可写无,如有请在此详细说明）</w:t>
            </w:r>
          </w:p>
          <w:p>
            <w:pPr>
              <w:kinsoku w:val="0"/>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4"/>
            <w:vAlign w:val="center"/>
          </w:tcPr>
          <w:p>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备注：表内报价内容以元为单位。</w:t>
            </w:r>
          </w:p>
        </w:tc>
      </w:tr>
    </w:tbl>
    <w:p>
      <w:pPr>
        <w:kinsoku w:val="0"/>
        <w:spacing w:line="360" w:lineRule="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注：</w:t>
      </w:r>
      <w:r>
        <w:rPr>
          <w:rFonts w:hint="eastAsia" w:ascii="宋体" w:hAnsi="宋体" w:cs="宋体"/>
          <w:b/>
          <w:bCs/>
          <w:color w:val="000000" w:themeColor="text1"/>
          <w:sz w:val="18"/>
          <w:szCs w:val="18"/>
          <w14:textFill>
            <w14:solidFill>
              <w14:schemeClr w14:val="tx1"/>
            </w14:solidFill>
          </w14:textFill>
        </w:rPr>
        <w:t>1、</w:t>
      </w:r>
      <w:r>
        <w:rPr>
          <w:rFonts w:hint="eastAsia" w:ascii="宋体" w:hAnsi="宋体" w:cs="宋体"/>
          <w:b/>
          <w:color w:val="000000" w:themeColor="text1"/>
          <w:sz w:val="18"/>
          <w:szCs w:val="18"/>
          <w14:textFill>
            <w14:solidFill>
              <w14:schemeClr w14:val="tx1"/>
            </w14:solidFill>
          </w14:textFill>
        </w:rPr>
        <w:t>表内报价内容以元为单位，保留小数点后两位。</w:t>
      </w:r>
    </w:p>
    <w:p>
      <w:pPr>
        <w:kinsoku w:val="0"/>
        <w:spacing w:line="360" w:lineRule="auto"/>
        <w:ind w:firstLine="354" w:firstLineChars="196"/>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2、磋商响应单位填写磋商报价时不得更改表格形式。</w:t>
      </w:r>
    </w:p>
    <w:p>
      <w:pPr>
        <w:kinsoku w:val="0"/>
        <w:spacing w:line="360" w:lineRule="auto"/>
        <w:ind w:firstLine="361" w:firstLineChars="200"/>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3、磋商总报价必须用大写和小写两种形式报价。磋商总报价大小写不一致，以大写为准。磋商总报价应包含完成本项目内容的所有费用。</w:t>
      </w:r>
    </w:p>
    <w:p>
      <w:pPr>
        <w:tabs>
          <w:tab w:val="left" w:pos="168"/>
        </w:tabs>
        <w:spacing w:line="360" w:lineRule="auto"/>
        <w:ind w:right="1924"/>
        <w:textAlignment w:val="baseline"/>
        <w:rPr>
          <w:rFonts w:ascii="宋体" w:hAnsi="宋体" w:cs="宋体"/>
          <w:b/>
          <w:bCs/>
          <w:color w:val="000000" w:themeColor="text1"/>
          <w:szCs w:val="28"/>
          <w14:textFill>
            <w14:solidFill>
              <w14:schemeClr w14:val="tx1"/>
            </w14:solidFill>
          </w14:textFill>
        </w:rPr>
      </w:pPr>
    </w:p>
    <w:p>
      <w:pPr>
        <w:tabs>
          <w:tab w:val="left" w:pos="168"/>
        </w:tabs>
        <w:spacing w:line="360" w:lineRule="auto"/>
        <w:ind w:right="1924"/>
        <w:textAlignment w:val="baseline"/>
        <w:rPr>
          <w:rFonts w:ascii="宋体" w:hAnsi="宋体" w:cs="宋体"/>
          <w:b/>
          <w:bCs/>
          <w:color w:val="000000" w:themeColor="text1"/>
          <w:szCs w:val="28"/>
          <w14:textFill>
            <w14:solidFill>
              <w14:schemeClr w14:val="tx1"/>
            </w14:solidFill>
          </w14:textFill>
        </w:rPr>
      </w:pPr>
    </w:p>
    <w:p>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委托代理人：              （签字）</w:t>
      </w:r>
    </w:p>
    <w:p>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pPr>
        <w:pStyle w:val="3"/>
        <w:widowControl w:val="0"/>
        <w:numPr>
          <w:ilvl w:val="0"/>
          <w:numId w:val="32"/>
        </w:numPr>
        <w:adjustRightInd/>
        <w:snapToGrid/>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法定代表人身份证明书</w:t>
      </w:r>
    </w:p>
    <w:p>
      <w:pPr>
        <w:spacing w:line="360" w:lineRule="auto"/>
        <w:rPr>
          <w:rFonts w:ascii="宋体" w:hAnsi="宋体" w:cs="宋体"/>
          <w:b/>
          <w:color w:val="000000" w:themeColor="text1"/>
          <w14:textFill>
            <w14:solidFill>
              <w14:schemeClr w14:val="tx1"/>
            </w14:solidFill>
          </w14:textFill>
        </w:rPr>
      </w:pPr>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法定代表人身份证明书</w:t>
      </w:r>
    </w:p>
    <w:p>
      <w:pPr>
        <w:spacing w:line="360" w:lineRule="auto"/>
        <w:rPr>
          <w:rFonts w:ascii="宋体" w:hAnsi="宋体" w:cs="宋体"/>
          <w:b/>
          <w:bCs/>
          <w:color w:val="000000" w:themeColor="text1"/>
          <w14:textFill>
            <w14:solidFill>
              <w14:schemeClr w14:val="tx1"/>
            </w14:solidFill>
          </w14:textFill>
        </w:rPr>
      </w:pPr>
    </w:p>
    <w:p>
      <w:pPr>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bCs/>
          <w:color w:val="000000" w:themeColor="text1"/>
          <w:sz w:val="24"/>
          <w:szCs w:val="24"/>
          <w14:textFill>
            <w14:solidFill>
              <w14:schemeClr w14:val="tx1"/>
            </w14:solidFill>
          </w14:textFill>
        </w:rPr>
        <w:t>青海国焱工程项目管理有限公司</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（法定代表人姓名）</w:t>
      </w:r>
      <w:r>
        <w:rPr>
          <w:rFonts w:hint="eastAsia" w:ascii="宋体" w:hAnsi="宋体" w:cs="宋体"/>
          <w:color w:val="000000" w:themeColor="text1"/>
          <w:sz w:val="24"/>
          <w:szCs w:val="24"/>
          <w14:textFill>
            <w14:solidFill>
              <w14:schemeClr w14:val="tx1"/>
            </w14:solidFill>
          </w14:textFill>
        </w:rPr>
        <w:t>现任我单位</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职务，为法定代表人，特此证明。</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法定代表人具体情况：</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民族：</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身份证号码：</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附：法定代表人第二代身份证彩色双面扫描（或复印）件</w:t>
      </w:r>
    </w:p>
    <w:p>
      <w:pPr>
        <w:autoSpaceDE w:val="0"/>
        <w:autoSpaceDN w:val="0"/>
        <w:spacing w:line="360" w:lineRule="auto"/>
        <w:rPr>
          <w:rFonts w:ascii="宋体" w:hAnsi="宋体" w:cs="宋体"/>
          <w:color w:val="000000" w:themeColor="text1"/>
          <w:szCs w:val="24"/>
          <w:lang w:val="zh-CN"/>
          <w14:textFill>
            <w14:solidFill>
              <w14:schemeClr w14:val="tx1"/>
            </w14:solidFill>
          </w14:textFill>
        </w:rPr>
      </w:pPr>
    </w:p>
    <w:p>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法定代表人：           （签字）</w:t>
      </w: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pPr>
        <w:pStyle w:val="3"/>
        <w:widowControl w:val="0"/>
        <w:numPr>
          <w:ilvl w:val="0"/>
          <w:numId w:val="32"/>
        </w:numPr>
        <w:adjustRightInd/>
        <w:snapToGrid/>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法定代表人授权委托书</w:t>
      </w:r>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法定代表人授权委托书</w:t>
      </w:r>
    </w:p>
    <w:p>
      <w:pPr>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bCs/>
          <w:color w:val="000000" w:themeColor="text1"/>
          <w:sz w:val="24"/>
          <w:szCs w:val="24"/>
          <w14:textFill>
            <w14:solidFill>
              <w14:schemeClr w14:val="tx1"/>
            </w14:solidFill>
          </w14:textFill>
        </w:rPr>
        <w:t>青海国焱工程项目管理有限公司</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（磋商人全称）</w:t>
      </w:r>
      <w:r>
        <w:rPr>
          <w:rFonts w:hint="eastAsia" w:ascii="宋体" w:hAnsi="宋体" w:cs="宋体"/>
          <w:color w:val="000000" w:themeColor="text1"/>
          <w:sz w:val="24"/>
          <w:szCs w:val="24"/>
          <w14:textFill>
            <w14:solidFill>
              <w14:schemeClr w14:val="tx1"/>
            </w14:solidFill>
          </w14:textFill>
        </w:rPr>
        <w:t>系中华人民共和国合法企业，法定地址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u w:val="single"/>
          <w14:textFill>
            <w14:solidFill>
              <w14:schemeClr w14:val="tx1"/>
            </w14:solidFill>
          </w14:textFill>
        </w:rPr>
        <w:t>（姓名、职务）</w:t>
      </w:r>
      <w:r>
        <w:rPr>
          <w:rFonts w:hint="eastAsia" w:ascii="宋体" w:hAnsi="宋体" w:cs="宋体"/>
          <w:color w:val="000000" w:themeColor="text1"/>
          <w:sz w:val="24"/>
          <w:szCs w:val="24"/>
          <w14:textFill>
            <w14:solidFill>
              <w14:schemeClr w14:val="tx1"/>
            </w14:solidFill>
          </w14:textFill>
        </w:rPr>
        <w:t>特授权我方磋商代表</w:t>
      </w:r>
      <w:r>
        <w:rPr>
          <w:rFonts w:hint="eastAsia" w:ascii="宋体" w:hAnsi="宋体" w:cs="宋体"/>
          <w:color w:val="000000" w:themeColor="text1"/>
          <w:sz w:val="24"/>
          <w:szCs w:val="24"/>
          <w:u w:val="single"/>
          <w14:textFill>
            <w14:solidFill>
              <w14:schemeClr w14:val="tx1"/>
            </w14:solidFill>
          </w14:textFill>
        </w:rPr>
        <w:t>（姓名、职务）</w:t>
      </w:r>
      <w:r>
        <w:rPr>
          <w:rFonts w:hint="eastAsia" w:ascii="宋体" w:hAnsi="宋体" w:cs="宋体"/>
          <w:color w:val="000000" w:themeColor="text1"/>
          <w:sz w:val="24"/>
          <w:szCs w:val="24"/>
          <w14:textFill>
            <w14:solidFill>
              <w14:schemeClr w14:val="tx1"/>
            </w14:solidFill>
          </w14:textFill>
        </w:rPr>
        <w:t>为我方全权代表，参加贵单位组织的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项目（磋商文件编号：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）竞争性磋商活动，全权处理该项目竞争性磋商活动中</w:t>
      </w:r>
      <w:r>
        <w:rPr>
          <w:rFonts w:hint="eastAsia" w:ascii="宋体" w:hAnsi="宋体" w:cs="宋体"/>
          <w:bCs/>
          <w:color w:val="000000" w:themeColor="text1"/>
          <w:sz w:val="24"/>
          <w:szCs w:val="24"/>
          <w14:textFill>
            <w14:solidFill>
              <w14:schemeClr w14:val="tx1"/>
            </w14:solidFill>
          </w14:textFill>
        </w:rPr>
        <w:t>磋商、签订合同以及合同执行有关的一切事务</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我单位对被授权人的签名负全部责任。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授权人（法定代表人）签字：</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被授权人（委托代理人）签字：</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职务：</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联系电话：</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b/>
          <w:color w:val="000000" w:themeColor="text1"/>
          <w:sz w:val="21"/>
          <w14:textFill>
            <w14:solidFill>
              <w14:schemeClr w14:val="tx1"/>
            </w14:solidFill>
          </w14:textFill>
        </w:rPr>
      </w:pPr>
      <w:r>
        <w:rPr>
          <w:rFonts w:hint="eastAsia" w:ascii="宋体" w:hAnsi="宋体" w:cs="宋体"/>
          <w:b/>
          <w:color w:val="000000" w:themeColor="text1"/>
          <w:sz w:val="21"/>
          <w14:textFill>
            <w14:solidFill>
              <w14:schemeClr w14:val="tx1"/>
            </w14:solidFill>
          </w14:textFill>
        </w:rPr>
        <w:t>附：委托代理人第二代身份证彩色双面扫描（或复印）件</w:t>
      </w:r>
    </w:p>
    <w:p>
      <w:pPr>
        <w:tabs>
          <w:tab w:val="left" w:pos="168"/>
        </w:tabs>
        <w:spacing w:line="360" w:lineRule="auto"/>
        <w:ind w:right="960"/>
        <w:textAlignment w:val="baseline"/>
        <w:rPr>
          <w:rFonts w:ascii="宋体" w:hAnsi="宋体" w:cs="宋体"/>
          <w:b/>
          <w:color w:val="000000" w:themeColor="text1"/>
          <w:sz w:val="21"/>
          <w14:textFill>
            <w14:solidFill>
              <w14:schemeClr w14:val="tx1"/>
            </w14:solidFill>
          </w14:textFill>
        </w:rPr>
      </w:pPr>
    </w:p>
    <w:p>
      <w:pPr>
        <w:tabs>
          <w:tab w:val="left" w:pos="168"/>
        </w:tabs>
        <w:spacing w:line="360" w:lineRule="auto"/>
        <w:ind w:right="960"/>
        <w:textAlignment w:val="baseline"/>
        <w:rPr>
          <w:rFonts w:ascii="宋体" w:hAnsi="宋体" w:cs="宋体"/>
          <w:b/>
          <w:color w:val="000000" w:themeColor="text1"/>
          <w:sz w:val="21"/>
          <w14:textFill>
            <w14:solidFill>
              <w14:schemeClr w14:val="tx1"/>
            </w14:solidFill>
          </w14:textFill>
        </w:rPr>
      </w:pPr>
    </w:p>
    <w:p>
      <w:pPr>
        <w:tabs>
          <w:tab w:val="left" w:pos="168"/>
        </w:tabs>
        <w:spacing w:line="360" w:lineRule="auto"/>
        <w:ind w:right="960"/>
        <w:textAlignment w:val="baseline"/>
        <w:rPr>
          <w:rFonts w:ascii="宋体" w:hAnsi="宋体" w:cs="宋体"/>
          <w:bCs/>
          <w:color w:val="000000" w:themeColor="text1"/>
          <w:szCs w:val="24"/>
          <w14:textFill>
            <w14:solidFill>
              <w14:schemeClr w14:val="tx1"/>
            </w14:solidFill>
          </w14:textFill>
        </w:rPr>
      </w:pPr>
    </w:p>
    <w:p>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法定代表人：           （签字）</w:t>
      </w: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pPr>
        <w:pStyle w:val="3"/>
        <w:widowControl w:val="0"/>
        <w:numPr>
          <w:ilvl w:val="0"/>
          <w:numId w:val="32"/>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承诺书</w:t>
      </w:r>
    </w:p>
    <w:p>
      <w:pPr>
        <w:pStyle w:val="5"/>
        <w:spacing w:line="360" w:lineRule="auto"/>
        <w:jc w:val="center"/>
        <w:rPr>
          <w:rFonts w:ascii="宋体" w:hAnsi="宋体" w:cs="宋体"/>
          <w:bCs w:val="0"/>
          <w:color w:val="000000" w:themeColor="text1"/>
          <w:sz w:val="32"/>
          <w:szCs w:val="22"/>
          <w14:textFill>
            <w14:solidFill>
              <w14:schemeClr w14:val="tx1"/>
            </w14:solidFill>
          </w14:textFill>
        </w:rPr>
      </w:pPr>
      <w:r>
        <w:rPr>
          <w:rFonts w:hint="eastAsia" w:ascii="宋体" w:hAnsi="宋体" w:cs="宋体"/>
          <w:bCs w:val="0"/>
          <w:color w:val="000000" w:themeColor="text1"/>
          <w:sz w:val="32"/>
          <w:szCs w:val="22"/>
          <w14:textFill>
            <w14:solidFill>
              <w14:schemeClr w14:val="tx1"/>
            </w14:solidFill>
          </w14:textFill>
        </w:rPr>
        <w:t>成交人确保按时支付农民工工资承诺书</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工程的实施过程中，我们除响应本项目磋商文件的所有条款、履行合同内容外，并郑重承诺：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1、在项目实施过程中，我单位将根据工程进度，及时支付农民工工资，不从农民工工资中扣留质保金等其他费用。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2、解决好农民工的食宿问题，确保食堂卫生，住宿整洁。</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若我单位违背上述承诺，拖欠农民工工资，同意相关部门在我单位提交的农民工工资保证金及履约保证金中予以解决，并接受业主和相关部门的处罚。</w:t>
      </w:r>
    </w:p>
    <w:p>
      <w:pPr>
        <w:spacing w:line="360" w:lineRule="auto"/>
        <w:ind w:firstLine="570"/>
        <w:rPr>
          <w:rFonts w:ascii="宋体" w:hAnsi="宋体" w:cs="宋体"/>
          <w:color w:val="000000" w:themeColor="text1"/>
          <w14:textFill>
            <w14:solidFill>
              <w14:schemeClr w14:val="tx1"/>
            </w14:solidFill>
          </w14:textFill>
        </w:rPr>
      </w:pPr>
    </w:p>
    <w:p>
      <w:pPr>
        <w:spacing w:line="360" w:lineRule="auto"/>
        <w:ind w:firstLine="570"/>
        <w:rPr>
          <w:rFonts w:ascii="宋体" w:hAnsi="宋体" w:cs="宋体"/>
          <w:color w:val="000000" w:themeColor="text1"/>
          <w14:textFill>
            <w14:solidFill>
              <w14:schemeClr w14:val="tx1"/>
            </w14:solidFill>
          </w14:textFill>
        </w:rPr>
      </w:pPr>
    </w:p>
    <w:p>
      <w:pPr>
        <w:spacing w:line="360" w:lineRule="auto"/>
        <w:ind w:firstLine="570"/>
        <w:rPr>
          <w:rFonts w:ascii="宋体" w:hAnsi="宋体" w:cs="宋体"/>
          <w:color w:val="000000" w:themeColor="text1"/>
          <w14:textFill>
            <w14:solidFill>
              <w14:schemeClr w14:val="tx1"/>
            </w14:solidFill>
          </w14:textFill>
        </w:rPr>
      </w:pPr>
    </w:p>
    <w:p>
      <w:pPr>
        <w:spacing w:line="360" w:lineRule="auto"/>
        <w:ind w:firstLine="570"/>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承诺磋商人名称：               （公章）</w:t>
      </w:r>
    </w:p>
    <w:p>
      <w:pPr>
        <w:tabs>
          <w:tab w:val="left" w:pos="168"/>
        </w:tabs>
        <w:wordWrap w:val="0"/>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pPr>
        <w:pStyle w:val="5"/>
        <w:spacing w:line="360" w:lineRule="auto"/>
        <w:jc w:val="center"/>
        <w:rPr>
          <w:rFonts w:ascii="宋体" w:hAnsi="宋体" w:cs="宋体"/>
          <w:b w:val="0"/>
          <w:bCs w:val="0"/>
          <w:color w:val="000000" w:themeColor="text1"/>
          <w:sz w:val="30"/>
          <w:szCs w:val="30"/>
          <w14:textFill>
            <w14:solidFill>
              <w14:schemeClr w14:val="tx1"/>
            </w14:solidFill>
          </w14:textFill>
        </w:rPr>
      </w:pPr>
      <w:r>
        <w:rPr>
          <w:rFonts w:hint="eastAsia" w:ascii="宋体" w:hAnsi="宋体" w:cs="宋体"/>
          <w:bCs w:val="0"/>
          <w:color w:val="000000" w:themeColor="text1"/>
          <w:szCs w:val="24"/>
          <w14:textFill>
            <w14:solidFill>
              <w14:schemeClr w14:val="tx1"/>
            </w14:solidFill>
          </w14:textFill>
        </w:rPr>
        <w:br w:type="page"/>
      </w:r>
      <w:r>
        <w:rPr>
          <w:rFonts w:hint="eastAsia" w:ascii="宋体" w:hAnsi="宋体" w:cs="宋体"/>
          <w:bCs w:val="0"/>
          <w:color w:val="000000" w:themeColor="text1"/>
          <w:sz w:val="32"/>
          <w:szCs w:val="22"/>
          <w14:textFill>
            <w14:solidFill>
              <w14:schemeClr w14:val="tx1"/>
            </w14:solidFill>
          </w14:textFill>
        </w:rPr>
        <w:t>成交人确保工程质量、不转包、不非法分包及确保工程资金不外流承诺书</w:t>
      </w: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致：</w:t>
      </w:r>
      <w:r>
        <w:rPr>
          <w:rFonts w:hint="eastAsia" w:ascii="宋体" w:hAnsi="宋体" w:cs="宋体"/>
          <w:b/>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工程的实施过程中，我们除响应本项目磋商文件的所有条款、履行合同内容外，并郑重承诺：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一、一定要精心组织、精心施工，确保工期和质量，并保证不转包成交工程，不非法分包成交工程，并随时接受业主和各级管理部门的监督。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保证工程资金合理、有效地用于本工程建设，确保本项目资金不外流，我方承诺在业主指定的银行开设唯一的结算账户办理工程资金的结算。愿意与业主、银行签订资金管理协议，遵守合同条款关于资金使用的各项规定，同意业主及银行对银行账户资金的管理、监督和检查，决不挪用、挤占工程建设资金，并遵守业主在项目建设期间制定的工程建设资金管理办法。在工程建设期间，不上缴上级主管单位管理费、设备折旧费、利润、不购买施工设备等，以确保工程建设资金专款专用。</w:t>
      </w:r>
    </w:p>
    <w:p>
      <w:pPr>
        <w:tabs>
          <w:tab w:val="left" w:pos="168"/>
        </w:tabs>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若我单位违背以上承诺，非法分包或转包成交工程，则以全部履约保证金作为违约金交予业主，同时，我单位将放弃两年在贵公司的磋商资格。</w:t>
      </w: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承诺磋商人名称：               （公章）</w:t>
      </w:r>
    </w:p>
    <w:p>
      <w:pPr>
        <w:tabs>
          <w:tab w:val="left" w:pos="168"/>
        </w:tabs>
        <w:wordWrap w:val="0"/>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pPr>
        <w:tabs>
          <w:tab w:val="left" w:pos="168"/>
        </w:tabs>
        <w:spacing w:line="360" w:lineRule="auto"/>
        <w:ind w:firstLine="5640" w:firstLineChars="2350"/>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pPr>
        <w:pStyle w:val="3"/>
        <w:widowControl w:val="0"/>
        <w:numPr>
          <w:ilvl w:val="0"/>
          <w:numId w:val="32"/>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8"/>
          <w14:textFill>
            <w14:solidFill>
              <w14:schemeClr w14:val="tx1"/>
            </w14:solidFill>
          </w14:textFill>
        </w:rPr>
        <w:br w:type="page"/>
      </w:r>
      <w:r>
        <w:rPr>
          <w:rFonts w:hint="eastAsia" w:ascii="宋体" w:hAnsi="宋体" w:cs="宋体"/>
          <w:color w:val="000000" w:themeColor="text1"/>
          <w14:textFill>
            <w14:solidFill>
              <w14:schemeClr w14:val="tx1"/>
            </w14:solidFill>
          </w14:textFill>
        </w:rPr>
        <w:t>已标价工程量清单</w:t>
      </w:r>
    </w:p>
    <w:p>
      <w:pPr>
        <w:spacing w:line="360" w:lineRule="auto"/>
        <w:rPr>
          <w:rFonts w:ascii="宋体" w:hAnsi="宋体" w:cs="宋体"/>
          <w:color w:val="000000" w:themeColor="text1"/>
          <w14:textFill>
            <w14:solidFill>
              <w14:schemeClr w14:val="tx1"/>
            </w14:solidFill>
          </w14:textFill>
        </w:rPr>
      </w:pPr>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已标价工程量清单</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格式按照《建设工程工程量清单计价规范》（GB50500-2013），分别按照磋商总价、总说明、工程项目磋商报价汇总表、分部分项工程量清单与计价表、措施项目清单与计价表、规费、税金项目清单与计价表、工程量清单综合单价分析表、主要材料价格表等标准格式列出。并由造价专业人员签字和加盖资质专用章。</w:t>
      </w:r>
    </w:p>
    <w:p>
      <w:pPr>
        <w:pStyle w:val="3"/>
        <w:widowControl w:val="0"/>
        <w:numPr>
          <w:ilvl w:val="0"/>
          <w:numId w:val="32"/>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施工组织设计</w:t>
      </w:r>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施工组织设计</w:t>
      </w:r>
    </w:p>
    <w:p>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2.图表及格式要求：</w:t>
      </w:r>
    </w:p>
    <w:p>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（一）拟投入的主要施工设备表</w:t>
      </w:r>
    </w:p>
    <w:p>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（二）劳动力计划表</w:t>
      </w:r>
    </w:p>
    <w:p>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（三）进度计划</w:t>
      </w:r>
    </w:p>
    <w:p>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（四）施工总平面图</w:t>
      </w:r>
    </w:p>
    <w:p>
      <w:pPr>
        <w:pStyle w:val="4"/>
        <w:widowControl w:val="0"/>
        <w:numPr>
          <w:ilvl w:val="0"/>
          <w:numId w:val="34"/>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拟投入本项目的主要施工设备表</w:t>
      </w:r>
    </w:p>
    <w:tbl>
      <w:tblPr>
        <w:tblStyle w:val="39"/>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72"/>
        <w:gridCol w:w="818"/>
        <w:gridCol w:w="564"/>
        <w:gridCol w:w="818"/>
        <w:gridCol w:w="818"/>
        <w:gridCol w:w="1014"/>
        <w:gridCol w:w="818"/>
        <w:gridCol w:w="131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74"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872"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设备名称</w:t>
            </w:r>
          </w:p>
        </w:tc>
        <w:tc>
          <w:tcPr>
            <w:tcW w:w="818"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型号</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规格</w:t>
            </w:r>
          </w:p>
        </w:tc>
        <w:tc>
          <w:tcPr>
            <w:tcW w:w="564"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量</w:t>
            </w:r>
          </w:p>
        </w:tc>
        <w:tc>
          <w:tcPr>
            <w:tcW w:w="818"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国别</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产地</w:t>
            </w:r>
          </w:p>
        </w:tc>
        <w:tc>
          <w:tcPr>
            <w:tcW w:w="818"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制造</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年份</w:t>
            </w:r>
          </w:p>
        </w:tc>
        <w:tc>
          <w:tcPr>
            <w:tcW w:w="1014" w:type="dxa"/>
            <w:vAlign w:val="center"/>
          </w:tcPr>
          <w:p>
            <w:pPr>
              <w:spacing w:line="360" w:lineRule="auto"/>
              <w:ind w:left="-113" w:right="-113"/>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定额功率</w:t>
            </w:r>
          </w:p>
          <w:p>
            <w:pPr>
              <w:spacing w:line="360" w:lineRule="auto"/>
              <w:ind w:left="-113" w:right="-113"/>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（KW）</w:t>
            </w:r>
          </w:p>
        </w:tc>
        <w:tc>
          <w:tcPr>
            <w:tcW w:w="818"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生产</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能力</w:t>
            </w:r>
          </w:p>
        </w:tc>
        <w:tc>
          <w:tcPr>
            <w:tcW w:w="1315"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用于施</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工部位</w:t>
            </w:r>
          </w:p>
        </w:tc>
        <w:tc>
          <w:tcPr>
            <w:tcW w:w="818"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bl>
    <w:p>
      <w:pPr>
        <w:pStyle w:val="4"/>
        <w:widowControl w:val="0"/>
        <w:numPr>
          <w:ilvl w:val="0"/>
          <w:numId w:val="34"/>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劳动力计划表</w:t>
      </w:r>
    </w:p>
    <w:tbl>
      <w:tblPr>
        <w:tblStyle w:val="3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工种</w:t>
            </w:r>
          </w:p>
        </w:tc>
        <w:tc>
          <w:tcPr>
            <w:tcW w:w="7723" w:type="dxa"/>
            <w:gridSpan w:val="7"/>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pPr>
              <w:spacing w:line="360" w:lineRule="auto"/>
              <w:jc w:val="center"/>
              <w:rPr>
                <w:rFonts w:ascii="宋体" w:hAnsi="宋体" w:cs="宋体"/>
                <w:color w:val="000000" w:themeColor="text1"/>
                <w:sz w:val="21"/>
                <w:szCs w:val="21"/>
                <w14:textFill>
                  <w14:solidFill>
                    <w14:schemeClr w14:val="tx1"/>
                  </w14:solidFill>
                </w14:textFill>
              </w:rPr>
            </w:pPr>
          </w:p>
        </w:tc>
        <w:tc>
          <w:tcPr>
            <w:tcW w:w="1064" w:type="dxa"/>
          </w:tcPr>
          <w:p>
            <w:pPr>
              <w:spacing w:line="360" w:lineRule="auto"/>
              <w:jc w:val="center"/>
              <w:rPr>
                <w:rFonts w:ascii="宋体" w:hAnsi="宋体" w:cs="宋体"/>
                <w:color w:val="000000" w:themeColor="text1"/>
                <w:sz w:val="21"/>
                <w:szCs w:val="21"/>
                <w14:textFill>
                  <w14:solidFill>
                    <w14:schemeClr w14:val="tx1"/>
                  </w14:solidFill>
                </w14:textFill>
              </w:rPr>
            </w:pPr>
          </w:p>
        </w:tc>
        <w:tc>
          <w:tcPr>
            <w:tcW w:w="1171" w:type="dxa"/>
          </w:tcPr>
          <w:p>
            <w:pPr>
              <w:spacing w:line="360" w:lineRule="auto"/>
              <w:jc w:val="center"/>
              <w:rPr>
                <w:rFonts w:ascii="宋体" w:hAnsi="宋体" w:cs="宋体"/>
                <w:color w:val="000000" w:themeColor="text1"/>
                <w:sz w:val="21"/>
                <w:szCs w:val="21"/>
                <w14:textFill>
                  <w14:solidFill>
                    <w14:schemeClr w14:val="tx1"/>
                  </w14:solidFill>
                </w14:textFill>
              </w:rPr>
            </w:pPr>
          </w:p>
        </w:tc>
        <w:tc>
          <w:tcPr>
            <w:tcW w:w="1171" w:type="dxa"/>
          </w:tcPr>
          <w:p>
            <w:pPr>
              <w:spacing w:line="360" w:lineRule="auto"/>
              <w:jc w:val="center"/>
              <w:rPr>
                <w:rFonts w:ascii="宋体" w:hAnsi="宋体" w:cs="宋体"/>
                <w:color w:val="000000" w:themeColor="text1"/>
                <w:sz w:val="21"/>
                <w:szCs w:val="21"/>
                <w14:textFill>
                  <w14:solidFill>
                    <w14:schemeClr w14:val="tx1"/>
                  </w14:solidFill>
                </w14:textFill>
              </w:rPr>
            </w:pPr>
          </w:p>
        </w:tc>
        <w:tc>
          <w:tcPr>
            <w:tcW w:w="1064" w:type="dxa"/>
          </w:tcPr>
          <w:p>
            <w:pPr>
              <w:spacing w:line="360" w:lineRule="auto"/>
              <w:jc w:val="center"/>
              <w:rPr>
                <w:rFonts w:ascii="宋体" w:hAnsi="宋体" w:cs="宋体"/>
                <w:color w:val="000000" w:themeColor="text1"/>
                <w:sz w:val="21"/>
                <w:szCs w:val="21"/>
                <w14:textFill>
                  <w14:solidFill>
                    <w14:schemeClr w14:val="tx1"/>
                  </w14:solidFill>
                </w14:textFill>
              </w:rPr>
            </w:pPr>
          </w:p>
        </w:tc>
        <w:tc>
          <w:tcPr>
            <w:tcW w:w="959" w:type="dxa"/>
          </w:tcPr>
          <w:p>
            <w:pPr>
              <w:spacing w:line="360" w:lineRule="auto"/>
              <w:ind w:left="-113" w:right="-113"/>
              <w:jc w:val="center"/>
              <w:rPr>
                <w:rFonts w:ascii="宋体" w:hAnsi="宋体" w:cs="宋体"/>
                <w:color w:val="000000" w:themeColor="text1"/>
                <w:sz w:val="21"/>
                <w:szCs w:val="21"/>
                <w14:textFill>
                  <w14:solidFill>
                    <w14:schemeClr w14:val="tx1"/>
                  </w14:solidFill>
                </w14:textFill>
              </w:rPr>
            </w:pPr>
          </w:p>
        </w:tc>
        <w:tc>
          <w:tcPr>
            <w:tcW w:w="959" w:type="dxa"/>
          </w:tcPr>
          <w:p>
            <w:pPr>
              <w:spacing w:line="360" w:lineRule="auto"/>
              <w:jc w:val="center"/>
              <w:rPr>
                <w:rFonts w:ascii="宋体" w:hAnsi="宋体" w:cs="宋体"/>
                <w:color w:val="000000" w:themeColor="text1"/>
                <w:sz w:val="21"/>
                <w:szCs w:val="21"/>
                <w14:textFill>
                  <w14:solidFill>
                    <w14:schemeClr w14:val="tx1"/>
                  </w14:solidFill>
                </w14:textFill>
              </w:rPr>
            </w:pPr>
          </w:p>
        </w:tc>
        <w:tc>
          <w:tcPr>
            <w:tcW w:w="1335" w:type="dxa"/>
          </w:tcPr>
          <w:p>
            <w:pPr>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bl>
    <w:p>
      <w:pPr>
        <w:pStyle w:val="4"/>
        <w:widowControl w:val="0"/>
        <w:adjustRightInd/>
        <w:snapToGrid/>
        <w:spacing w:before="0" w:after="0" w:line="360" w:lineRule="auto"/>
        <w:ind w:left="704"/>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进度计划</w:t>
      </w:r>
    </w:p>
    <w:p>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1.磋商人应递交施工进度网络图或施工进度表，说明按磋商文件要求的计划工期进行施工的各个关键日期。</w:t>
      </w:r>
    </w:p>
    <w:p>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2.施工进度表可采用网络图（或横道图）表示。</w:t>
      </w:r>
    </w:p>
    <w:p>
      <w:pPr>
        <w:pStyle w:val="4"/>
        <w:widowControl w:val="0"/>
        <w:numPr>
          <w:ilvl w:val="0"/>
          <w:numId w:val="34"/>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施工总平面图</w:t>
      </w:r>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磋商人应递交一份施工总平面图，绘出现场临时设施布置图表，并注明临时设施、加工车间、现场办公、设备及仓储、供电、供水、卫生、生活、道路、消防等设施的情况和布置。</w:t>
      </w:r>
    </w:p>
    <w:p>
      <w:pPr>
        <w:pStyle w:val="3"/>
        <w:widowControl w:val="0"/>
        <w:numPr>
          <w:ilvl w:val="0"/>
          <w:numId w:val="32"/>
        </w:numPr>
        <w:adjustRightInd/>
        <w:snapToGrid/>
        <w:spacing w:before="0" w:after="0" w:line="360" w:lineRule="auto"/>
        <w:ind w:left="704" w:hanging="420"/>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项目管理机构</w:t>
      </w:r>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项目管理机构</w:t>
      </w:r>
    </w:p>
    <w:p>
      <w:pPr>
        <w:pStyle w:val="4"/>
        <w:widowControl w:val="0"/>
        <w:numPr>
          <w:ilvl w:val="0"/>
          <w:numId w:val="35"/>
        </w:numPr>
        <w:adjustRightInd/>
        <w:snapToGrid/>
        <w:spacing w:before="0" w:after="0" w:line="360" w:lineRule="auto"/>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项目管理机构组成表</w:t>
      </w:r>
    </w:p>
    <w:tbl>
      <w:tblPr>
        <w:tblStyle w:val="39"/>
        <w:tblW w:w="96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1019"/>
        <w:gridCol w:w="1332"/>
        <w:gridCol w:w="1078"/>
        <w:gridCol w:w="14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职务</w:t>
            </w:r>
          </w:p>
        </w:tc>
        <w:tc>
          <w:tcPr>
            <w:tcW w:w="988" w:type="dxa"/>
            <w:vMerge w:val="restart"/>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姓名</w:t>
            </w:r>
          </w:p>
        </w:tc>
        <w:tc>
          <w:tcPr>
            <w:tcW w:w="906" w:type="dxa"/>
            <w:vMerge w:val="restart"/>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职称</w:t>
            </w:r>
          </w:p>
        </w:tc>
        <w:tc>
          <w:tcPr>
            <w:tcW w:w="5501" w:type="dxa"/>
            <w:gridSpan w:val="5"/>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执业或职业资格证明</w:t>
            </w:r>
          </w:p>
        </w:tc>
        <w:tc>
          <w:tcPr>
            <w:tcW w:w="1418" w:type="dxa"/>
            <w:vMerge w:val="restart"/>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988" w:type="dxa"/>
            <w:vMerge w:val="continue"/>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906" w:type="dxa"/>
            <w:vMerge w:val="continue"/>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1210" w:type="dxa"/>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证书名称</w:t>
            </w:r>
          </w:p>
        </w:tc>
        <w:tc>
          <w:tcPr>
            <w:tcW w:w="862" w:type="dxa"/>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级别</w:t>
            </w:r>
          </w:p>
        </w:tc>
        <w:tc>
          <w:tcPr>
            <w:tcW w:w="1019" w:type="dxa"/>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证号</w:t>
            </w:r>
          </w:p>
        </w:tc>
        <w:tc>
          <w:tcPr>
            <w:tcW w:w="1332" w:type="dxa"/>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专业</w:t>
            </w:r>
          </w:p>
        </w:tc>
        <w:tc>
          <w:tcPr>
            <w:tcW w:w="1078" w:type="dxa"/>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养老保险</w:t>
            </w:r>
          </w:p>
        </w:tc>
        <w:tc>
          <w:tcPr>
            <w:tcW w:w="1418" w:type="dxa"/>
            <w:vMerge w:val="continue"/>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88"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06"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10"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862"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019"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332"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078"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418"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bl>
    <w:p>
      <w:pPr>
        <w:pStyle w:val="4"/>
        <w:widowControl w:val="0"/>
        <w:numPr>
          <w:ilvl w:val="0"/>
          <w:numId w:val="35"/>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b w:val="0"/>
          <w:color w:val="000000" w:themeColor="text1"/>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项目经理简历表</w:t>
      </w:r>
    </w:p>
    <w:tbl>
      <w:tblPr>
        <w:tblStyle w:val="39"/>
        <w:tblW w:w="96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240"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758" w:type="dxa"/>
            <w:gridSpan w:val="2"/>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1065"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年龄</w:t>
            </w:r>
          </w:p>
        </w:tc>
        <w:tc>
          <w:tcPr>
            <w:tcW w:w="1580"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1808"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学历</w:t>
            </w:r>
          </w:p>
        </w:tc>
        <w:tc>
          <w:tcPr>
            <w:tcW w:w="2227"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职称</w:t>
            </w:r>
          </w:p>
        </w:tc>
        <w:tc>
          <w:tcPr>
            <w:tcW w:w="1758" w:type="dxa"/>
            <w:gridSpan w:val="2"/>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1065"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职务</w:t>
            </w:r>
          </w:p>
        </w:tc>
        <w:tc>
          <w:tcPr>
            <w:tcW w:w="1580"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1808"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拟在本合同任职</w:t>
            </w:r>
          </w:p>
        </w:tc>
        <w:tc>
          <w:tcPr>
            <w:tcW w:w="2227"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毕业学校</w:t>
            </w:r>
          </w:p>
        </w:tc>
        <w:tc>
          <w:tcPr>
            <w:tcW w:w="6680" w:type="dxa"/>
            <w:gridSpan w:val="4"/>
            <w:vAlign w:val="center"/>
          </w:tcPr>
          <w:p>
            <w:pPr>
              <w:pStyle w:val="30"/>
              <w:spacing w:line="360" w:lineRule="auto"/>
              <w:ind w:firstLine="315" w:firstLineChars="1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年毕业于</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学校</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8" w:type="dxa"/>
            <w:gridSpan w:val="7"/>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时间</w:t>
            </w:r>
          </w:p>
        </w:tc>
        <w:tc>
          <w:tcPr>
            <w:tcW w:w="4176" w:type="dxa"/>
            <w:gridSpan w:val="3"/>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参加过的类似项目</w:t>
            </w:r>
          </w:p>
        </w:tc>
        <w:tc>
          <w:tcPr>
            <w:tcW w:w="1808"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担任职务</w:t>
            </w:r>
          </w:p>
        </w:tc>
        <w:tc>
          <w:tcPr>
            <w:tcW w:w="2227"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bl>
    <w:p>
      <w:pPr>
        <w:pStyle w:val="3"/>
        <w:widowControl w:val="0"/>
        <w:numPr>
          <w:ilvl w:val="0"/>
          <w:numId w:val="32"/>
        </w:numPr>
        <w:adjustRightInd/>
        <w:snapToGrid/>
        <w:spacing w:before="0" w:after="0" w:line="360" w:lineRule="auto"/>
        <w:ind w:left="704" w:hanging="420"/>
        <w:rPr>
          <w:rFonts w:ascii="宋体" w:hAnsi="宋体" w:cs="宋体"/>
          <w:bCs w:val="0"/>
          <w:color w:val="000000" w:themeColor="text1"/>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资格审查资料</w:t>
      </w:r>
    </w:p>
    <w:p>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资格审查资料</w:t>
      </w:r>
    </w:p>
    <w:p>
      <w:pPr>
        <w:pStyle w:val="4"/>
        <w:widowControl w:val="0"/>
        <w:numPr>
          <w:ilvl w:val="0"/>
          <w:numId w:val="36"/>
        </w:numPr>
        <w:adjustRightInd/>
        <w:snapToGrid/>
        <w:spacing w:before="0" w:after="0" w:line="360" w:lineRule="auto"/>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磋商人基本情况表</w:t>
      </w:r>
    </w:p>
    <w:tbl>
      <w:tblPr>
        <w:tblStyle w:val="39"/>
        <w:tblW w:w="9286" w:type="dxa"/>
        <w:tblInd w:w="0" w:type="dxa"/>
        <w:tblLayout w:type="fixed"/>
        <w:tblCellMar>
          <w:top w:w="0" w:type="dxa"/>
          <w:left w:w="108" w:type="dxa"/>
          <w:bottom w:w="0" w:type="dxa"/>
          <w:right w:w="108" w:type="dxa"/>
        </w:tblCellMar>
      </w:tblPr>
      <w:tblGrid>
        <w:gridCol w:w="1857"/>
        <w:gridCol w:w="951"/>
        <w:gridCol w:w="1295"/>
        <w:gridCol w:w="1296"/>
        <w:gridCol w:w="172"/>
        <w:gridCol w:w="1123"/>
        <w:gridCol w:w="648"/>
        <w:gridCol w:w="86"/>
        <w:gridCol w:w="562"/>
        <w:gridCol w:w="1296"/>
      </w:tblGrid>
      <w:tr>
        <w:tblPrEx>
          <w:tblCellMar>
            <w:top w:w="0" w:type="dxa"/>
            <w:left w:w="108" w:type="dxa"/>
            <w:bottom w:w="0" w:type="dxa"/>
            <w:right w:w="108" w:type="dxa"/>
          </w:tblCellMar>
        </w:tblPrEx>
        <w:trPr>
          <w:trHeight w:val="49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磋商人名称</w:t>
            </w:r>
          </w:p>
        </w:tc>
        <w:tc>
          <w:tcPr>
            <w:tcW w:w="742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注册地址</w:t>
            </w:r>
          </w:p>
        </w:tc>
        <w:tc>
          <w:tcPr>
            <w:tcW w:w="37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邮政编码</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71"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联系方式</w:t>
            </w:r>
          </w:p>
        </w:tc>
        <w:tc>
          <w:tcPr>
            <w:tcW w:w="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联系人</w:t>
            </w:r>
          </w:p>
        </w:tc>
        <w:tc>
          <w:tcPr>
            <w:tcW w:w="276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1"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 真</w:t>
            </w:r>
          </w:p>
        </w:tc>
        <w:tc>
          <w:tcPr>
            <w:tcW w:w="276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网址</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组织结构</w:t>
            </w:r>
          </w:p>
        </w:tc>
        <w:tc>
          <w:tcPr>
            <w:tcW w:w="742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3"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w:t>
            </w:r>
          </w:p>
        </w:tc>
        <w:tc>
          <w:tcPr>
            <w:tcW w:w="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技术职称</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2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61"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技术职称</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2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6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成立时间</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5183"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员工总人数：</w:t>
            </w:r>
          </w:p>
        </w:tc>
      </w:tr>
      <w:tr>
        <w:tblPrEx>
          <w:tblCellMar>
            <w:top w:w="0" w:type="dxa"/>
            <w:left w:w="108" w:type="dxa"/>
            <w:bottom w:w="0" w:type="dxa"/>
            <w:right w:w="108" w:type="dxa"/>
          </w:tblCellMar>
        </w:tblPrEx>
        <w:trPr>
          <w:cantSplit/>
          <w:trHeight w:val="54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企业资质等级</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其中</w:t>
            </w:r>
          </w:p>
        </w:tc>
        <w:tc>
          <w:tcPr>
            <w:tcW w:w="19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cantSplit/>
          <w:trHeight w:val="557"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营业执照号</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高级职称人员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cantSplit/>
          <w:trHeight w:val="551"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注册资金</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cantSplit/>
          <w:trHeight w:val="55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初级职称人员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cantSplit/>
          <w:trHeight w:val="562"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技工</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466"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经营范围</w:t>
            </w:r>
          </w:p>
        </w:tc>
        <w:tc>
          <w:tcPr>
            <w:tcW w:w="742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896"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742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bl>
    <w:p>
      <w:pPr>
        <w:pStyle w:val="4"/>
        <w:widowControl w:val="0"/>
        <w:numPr>
          <w:ilvl w:val="0"/>
          <w:numId w:val="36"/>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财务状况报告及依法缴纳税收和</w:t>
      </w:r>
    </w:p>
    <w:p>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社会保障资金的相关材料</w:t>
      </w:r>
    </w:p>
    <w:p>
      <w:pPr>
        <w:spacing w:line="360" w:lineRule="auto"/>
        <w:rPr>
          <w:rFonts w:ascii="宋体" w:hAnsi="宋体" w:cs="宋体"/>
          <w:color w:val="000000" w:themeColor="text1"/>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按照磋商文件相关规定并提供以下相关材料。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 xml:space="preserve"> 磋商人基本开户银行近三个月内出具的资信证明或经第三方机构出具的</w:t>
      </w: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年度</w:t>
      </w:r>
      <w:r>
        <w:rPr>
          <w:rFonts w:hint="eastAsia" w:ascii="宋体" w:hAnsi="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2024年度</w:t>
      </w:r>
      <w:r>
        <w:rPr>
          <w:rFonts w:hint="eastAsia" w:ascii="宋体" w:hAnsi="宋体" w:cs="宋体"/>
          <w:color w:val="000000" w:themeColor="text1"/>
          <w:sz w:val="24"/>
          <w:szCs w:val="24"/>
          <w:lang w:val="zh-CN"/>
          <w14:textFill>
            <w14:solidFill>
              <w14:schemeClr w14:val="tx1"/>
            </w14:solidFill>
          </w14:textFill>
        </w:rPr>
        <w:t>财务状况审计报告（扫描或复印件应全面、完整、清晰），包括资产负债表、现金流量表、利润表和财务（会计）报表附注</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并提供第三方机构的营业执照、执业证书；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 xml:space="preserve"> 税收、社保状况：近半年内任意一个月的依法缴纳税收和社会保障资金记录的证明材料；依法免税或不需要缴纳社会保障资金的磋商人须提供相应文件证明其依法免税或不需要缴纳社会保障资金</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3、扫描（或复印）件应全面、完整、清晰并加盖磋商人公章</w:t>
      </w:r>
      <w:r>
        <w:rPr>
          <w:rFonts w:hint="eastAsia" w:ascii="宋体" w:hAnsi="宋体" w:cs="宋体"/>
          <w:color w:val="000000" w:themeColor="text1"/>
          <w14:textFill>
            <w14:solidFill>
              <w14:schemeClr w14:val="tx1"/>
            </w14:solidFill>
          </w14:textFill>
        </w:rPr>
        <w:t>。</w:t>
      </w:r>
    </w:p>
    <w:p>
      <w:pPr>
        <w:pStyle w:val="4"/>
        <w:widowControl w:val="0"/>
        <w:numPr>
          <w:ilvl w:val="0"/>
          <w:numId w:val="36"/>
        </w:numPr>
        <w:adjustRightInd/>
        <w:snapToGrid/>
        <w:spacing w:before="0" w:after="0" w:line="360" w:lineRule="auto"/>
        <w:jc w:val="center"/>
        <w:rPr>
          <w:rFonts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kern w:val="2"/>
          <w:sz w:val="20"/>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其他资格审查资料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1.提供进青备案登记（指外地进青企业）等方面的相关资料复印（或扫描）件；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2.磋商人须提供近3年内在经营活动中无重大违法记录的书面声明。</w:t>
      </w: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pStyle w:val="3"/>
        <w:widowControl w:val="0"/>
        <w:numPr>
          <w:ilvl w:val="0"/>
          <w:numId w:val="32"/>
        </w:numPr>
        <w:adjustRightInd/>
        <w:snapToGrid/>
        <w:spacing w:before="0" w:after="0" w:line="360" w:lineRule="auto"/>
        <w:ind w:left="704" w:hanging="42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t>企业</w:t>
      </w:r>
      <w:r>
        <w:rPr>
          <w:rFonts w:hint="eastAsia" w:ascii="宋体" w:hAnsi="宋体" w:cs="宋体"/>
          <w:color w:val="000000" w:themeColor="text1"/>
          <w14:textFill>
            <w14:solidFill>
              <w14:schemeClr w14:val="tx1"/>
            </w14:solidFill>
          </w14:textFill>
        </w:rPr>
        <w:t>近年完成的类似业绩情况表</w:t>
      </w:r>
    </w:p>
    <w:tbl>
      <w:tblPr>
        <w:tblStyle w:val="39"/>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项目所在地</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发包人名称</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发包人地址</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发包人电话</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合同价格</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开工日期</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竣工日期</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承担的工作</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总监理工程师及电话</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项目描述</w:t>
            </w:r>
          </w:p>
        </w:tc>
        <w:tc>
          <w:tcPr>
            <w:tcW w:w="6554" w:type="dxa"/>
            <w:vAlign w:val="center"/>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bl>
    <w:p>
      <w:pPr>
        <w:pStyle w:val="4"/>
        <w:widowControl w:val="0"/>
        <w:numPr>
          <w:ilvl w:val="0"/>
          <w:numId w:val="37"/>
        </w:numPr>
        <w:adjustRightInd/>
        <w:snapToGrid/>
        <w:spacing w:before="0" w:after="0" w:line="360" w:lineRule="auto"/>
        <w:ind w:left="0" w:firstLine="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正在施工的和新承接的类似业绩情况表</w:t>
      </w:r>
    </w:p>
    <w:tbl>
      <w:tblPr>
        <w:tblStyle w:val="3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项目所在地</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发包人名称</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发包人地址</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发包人电话</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签约合同价</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开工日期</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计划竣工日期</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承担的工作</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总监理工程师及电话</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项目描述</w:t>
            </w:r>
          </w:p>
        </w:tc>
        <w:tc>
          <w:tcPr>
            <w:tcW w:w="6418" w:type="dxa"/>
            <w:vAlign w:val="center"/>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bl>
    <w:p>
      <w:pPr>
        <w:pStyle w:val="3"/>
        <w:widowControl w:val="0"/>
        <w:numPr>
          <w:ilvl w:val="0"/>
          <w:numId w:val="32"/>
        </w:numPr>
        <w:adjustRightInd/>
        <w:snapToGrid/>
        <w:spacing w:before="0" w:after="0" w:line="360" w:lineRule="auto"/>
        <w:ind w:left="704" w:hanging="420"/>
        <w:rPr>
          <w:rFonts w:ascii="宋体" w:hAnsi="宋体" w:cs="宋体"/>
          <w:color w:val="000000" w:themeColor="text1"/>
          <w14:textFill>
            <w14:solidFill>
              <w14:schemeClr w14:val="tx1"/>
            </w14:solidFill>
          </w14:textFill>
        </w:rPr>
      </w:pPr>
      <w:r>
        <w:rPr>
          <w:rFonts w:hint="eastAsia" w:ascii="宋体" w:hAnsi="宋体" w:cs="宋体"/>
          <w:color w:val="000000" w:themeColor="text1"/>
          <w:highlight w:val="lightGray"/>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中小企业声明函</w:t>
      </w:r>
    </w:p>
    <w:p>
      <w:pPr>
        <w:rPr>
          <w:rFonts w:ascii="宋体" w:hAnsi="宋体" w:cs="宋体"/>
          <w:color w:val="000000" w:themeColor="text1"/>
          <w14:textFill>
            <w14:solidFill>
              <w14:schemeClr w14:val="tx1"/>
            </w14:solidFill>
          </w14:textFill>
        </w:rPr>
      </w:pPr>
    </w:p>
    <w:p>
      <w:pPr>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中小企业声明函</w:t>
      </w:r>
    </w:p>
    <w:p>
      <w:pPr>
        <w:rPr>
          <w:rFonts w:ascii="宋体" w:hAnsi="宋体" w:cs="宋体"/>
          <w:b/>
          <w:bCs/>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致：</w:t>
      </w:r>
      <w:r>
        <w:rPr>
          <w:rFonts w:hint="eastAsia" w:ascii="宋体" w:hAnsi="宋体" w:cs="宋体"/>
          <w:b/>
          <w:bCs/>
          <w:color w:val="000000" w:themeColor="text1"/>
          <w:szCs w:val="24"/>
          <w14:textFill>
            <w14:solidFill>
              <w14:schemeClr w14:val="tx1"/>
            </w14:solidFill>
          </w14:textFill>
        </w:rPr>
        <w:t>青海国焱工程项目管理有限公司</w:t>
      </w:r>
    </w:p>
    <w:p>
      <w:pPr>
        <w:spacing w:line="560" w:lineRule="exact"/>
        <w:ind w:firstLine="440" w:firstLineChars="200"/>
        <w:rPr>
          <w:rFonts w:ascii="宋体" w:hAnsi="宋体" w:cs="仿宋_GB2312"/>
          <w:color w:val="000000" w:themeColor="text1"/>
          <w:spacing w:val="6"/>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本公司郑重声明，根据《政府采购促进中小企业发展管理办法》（财库﹝2020﹞46 号）的规定，本公司参加（单位名称）的（项目名称）采购活动，工程的施工单位全部为符合政策要求的中小企业。相关企业（含联合体中的中小企业、签订分包意向协议的中小企业）的具体情况如下：</w:t>
      </w:r>
    </w:p>
    <w:p>
      <w:pPr>
        <w:pStyle w:val="65"/>
        <w:numPr>
          <w:ilvl w:val="0"/>
          <w:numId w:val="38"/>
        </w:numPr>
        <w:spacing w:after="0" w:line="560" w:lineRule="exact"/>
        <w:ind w:firstLineChars="0"/>
        <w:rPr>
          <w:rFonts w:ascii="宋体" w:hAnsi="宋体" w:cs="仿宋_GB2312"/>
          <w:color w:val="000000" w:themeColor="text1"/>
          <w:spacing w:val="6"/>
          <w:sz w:val="21"/>
          <w:szCs w:val="28"/>
          <w:u w:val="single"/>
          <w14:textFill>
            <w14:solidFill>
              <w14:schemeClr w14:val="tx1"/>
            </w14:solidFill>
          </w14:textFill>
        </w:rPr>
      </w:pPr>
      <w:r>
        <w:rPr>
          <w:rFonts w:hint="eastAsia" w:ascii="宋体" w:hAnsi="宋体" w:cs="仿宋_GB2312"/>
          <w:color w:val="000000" w:themeColor="text1"/>
          <w:spacing w:val="6"/>
          <w:sz w:val="21"/>
          <w:szCs w:val="28"/>
          <w:u w:val="single"/>
          <w14:textFill>
            <w14:solidFill>
              <w14:schemeClr w14:val="tx1"/>
            </w14:solidFill>
          </w14:textFill>
        </w:rPr>
        <w:t xml:space="preserve">（标的名称） </w:t>
      </w:r>
      <w:r>
        <w:rPr>
          <w:rFonts w:hint="eastAsia" w:ascii="宋体" w:hAnsi="宋体" w:cs="仿宋_GB2312"/>
          <w:color w:val="000000" w:themeColor="text1"/>
          <w:spacing w:val="6"/>
          <w:sz w:val="21"/>
          <w:szCs w:val="28"/>
          <w14:textFill>
            <w14:solidFill>
              <w14:schemeClr w14:val="tx1"/>
            </w14:solidFill>
          </w14:textFill>
        </w:rPr>
        <w:t>，属于</w:t>
      </w:r>
      <w:r>
        <w:rPr>
          <w:rFonts w:hint="eastAsia" w:ascii="宋体" w:hAnsi="宋体" w:cs="仿宋_GB2312"/>
          <w:color w:val="000000" w:themeColor="text1"/>
          <w:spacing w:val="6"/>
          <w:sz w:val="21"/>
          <w:szCs w:val="28"/>
          <w:u w:val="single"/>
          <w14:textFill>
            <w14:solidFill>
              <w14:schemeClr w14:val="tx1"/>
            </w14:solidFill>
          </w14:textFill>
        </w:rPr>
        <w:t>（采购文件中明确的所属行业）；</w:t>
      </w:r>
      <w:r>
        <w:rPr>
          <w:rFonts w:hint="eastAsia" w:ascii="宋体" w:hAnsi="宋体" w:cs="仿宋_GB2312"/>
          <w:color w:val="000000" w:themeColor="text1"/>
          <w:spacing w:val="6"/>
          <w:sz w:val="21"/>
          <w:szCs w:val="28"/>
          <w14:textFill>
            <w14:solidFill>
              <w14:schemeClr w14:val="tx1"/>
            </w14:solidFill>
          </w14:textFill>
        </w:rPr>
        <w:t>承建（承接）企业为</w:t>
      </w:r>
      <w:r>
        <w:rPr>
          <w:rFonts w:hint="eastAsia" w:ascii="宋体" w:hAnsi="宋体" w:cs="仿宋_GB2312"/>
          <w:color w:val="000000" w:themeColor="text1"/>
          <w:spacing w:val="6"/>
          <w:sz w:val="21"/>
          <w:szCs w:val="28"/>
          <w:u w:val="single"/>
          <w14:textFill>
            <w14:solidFill>
              <w14:schemeClr w14:val="tx1"/>
            </w14:solidFill>
          </w14:textFill>
        </w:rPr>
        <w:t>（企业名称）</w:t>
      </w:r>
      <w:r>
        <w:rPr>
          <w:rFonts w:hint="eastAsia" w:ascii="宋体" w:hAnsi="宋体" w:cs="仿宋_GB2312"/>
          <w:color w:val="000000" w:themeColor="text1"/>
          <w:spacing w:val="6"/>
          <w:sz w:val="21"/>
          <w:szCs w:val="28"/>
          <w14:textFill>
            <w14:solidFill>
              <w14:schemeClr w14:val="tx1"/>
            </w14:solidFill>
          </w14:textFill>
        </w:rPr>
        <w:t>，从业人员</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人，营业收入为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万元，资产总额为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万元，属于</w:t>
      </w:r>
      <w:r>
        <w:rPr>
          <w:rFonts w:hint="eastAsia" w:ascii="宋体" w:hAnsi="宋体" w:cs="仿宋_GB2312"/>
          <w:color w:val="000000" w:themeColor="text1"/>
          <w:spacing w:val="6"/>
          <w:sz w:val="21"/>
          <w:szCs w:val="28"/>
          <w:u w:val="single"/>
          <w14:textFill>
            <w14:solidFill>
              <w14:schemeClr w14:val="tx1"/>
            </w14:solidFill>
          </w14:textFill>
        </w:rPr>
        <w:t>（中型企业、小型企业、微型企业）</w:t>
      </w:r>
      <w:r>
        <w:rPr>
          <w:rFonts w:hint="eastAsia" w:ascii="宋体" w:hAnsi="宋体" w:cs="仿宋_GB2312"/>
          <w:color w:val="000000" w:themeColor="text1"/>
          <w:spacing w:val="6"/>
          <w:sz w:val="21"/>
          <w:szCs w:val="28"/>
          <w14:textFill>
            <w14:solidFill>
              <w14:schemeClr w14:val="tx1"/>
            </w14:solidFill>
          </w14:textFill>
        </w:rPr>
        <w:t>；</w:t>
      </w:r>
    </w:p>
    <w:p>
      <w:pPr>
        <w:pStyle w:val="65"/>
        <w:numPr>
          <w:ilvl w:val="0"/>
          <w:numId w:val="38"/>
        </w:numPr>
        <w:spacing w:after="0" w:line="560" w:lineRule="exact"/>
        <w:ind w:firstLineChars="0"/>
        <w:rPr>
          <w:rFonts w:ascii="宋体" w:hAnsi="宋体" w:cs="仿宋_GB2312"/>
          <w:color w:val="000000" w:themeColor="text1"/>
          <w:spacing w:val="6"/>
          <w:sz w:val="21"/>
          <w:szCs w:val="28"/>
          <w:u w:val="single"/>
          <w14:textFill>
            <w14:solidFill>
              <w14:schemeClr w14:val="tx1"/>
            </w14:solidFill>
          </w14:textFill>
        </w:rPr>
      </w:pPr>
      <w:r>
        <w:rPr>
          <w:rFonts w:hint="eastAsia" w:ascii="宋体" w:hAnsi="宋体" w:cs="仿宋_GB2312"/>
          <w:color w:val="000000" w:themeColor="text1"/>
          <w:spacing w:val="6"/>
          <w:sz w:val="21"/>
          <w:szCs w:val="28"/>
          <w:u w:val="single"/>
          <w14:textFill>
            <w14:solidFill>
              <w14:schemeClr w14:val="tx1"/>
            </w14:solidFill>
          </w14:textFill>
        </w:rPr>
        <w:t xml:space="preserve">（标的名称） </w:t>
      </w:r>
      <w:r>
        <w:rPr>
          <w:rFonts w:hint="eastAsia" w:ascii="宋体" w:hAnsi="宋体" w:cs="仿宋_GB2312"/>
          <w:color w:val="000000" w:themeColor="text1"/>
          <w:spacing w:val="6"/>
          <w:sz w:val="21"/>
          <w:szCs w:val="28"/>
          <w14:textFill>
            <w14:solidFill>
              <w14:schemeClr w14:val="tx1"/>
            </w14:solidFill>
          </w14:textFill>
        </w:rPr>
        <w:t>，属于</w:t>
      </w:r>
      <w:r>
        <w:rPr>
          <w:rFonts w:hint="eastAsia" w:ascii="宋体" w:hAnsi="宋体" w:cs="仿宋_GB2312"/>
          <w:color w:val="000000" w:themeColor="text1"/>
          <w:spacing w:val="6"/>
          <w:sz w:val="21"/>
          <w:szCs w:val="28"/>
          <w:u w:val="single"/>
          <w14:textFill>
            <w14:solidFill>
              <w14:schemeClr w14:val="tx1"/>
            </w14:solidFill>
          </w14:textFill>
        </w:rPr>
        <w:t>（采购文件中明确的所属行业）；</w:t>
      </w:r>
      <w:r>
        <w:rPr>
          <w:rFonts w:hint="eastAsia" w:ascii="宋体" w:hAnsi="宋体" w:cs="仿宋_GB2312"/>
          <w:color w:val="000000" w:themeColor="text1"/>
          <w:spacing w:val="6"/>
          <w:sz w:val="21"/>
          <w:szCs w:val="28"/>
          <w14:textFill>
            <w14:solidFill>
              <w14:schemeClr w14:val="tx1"/>
            </w14:solidFill>
          </w14:textFill>
        </w:rPr>
        <w:t>承建（承接）企业为</w:t>
      </w:r>
      <w:r>
        <w:rPr>
          <w:rFonts w:hint="eastAsia" w:ascii="宋体" w:hAnsi="宋体" w:cs="仿宋_GB2312"/>
          <w:color w:val="000000" w:themeColor="text1"/>
          <w:spacing w:val="6"/>
          <w:sz w:val="21"/>
          <w:szCs w:val="28"/>
          <w:u w:val="single"/>
          <w14:textFill>
            <w14:solidFill>
              <w14:schemeClr w14:val="tx1"/>
            </w14:solidFill>
          </w14:textFill>
        </w:rPr>
        <w:t>（企业名称）</w:t>
      </w:r>
      <w:r>
        <w:rPr>
          <w:rFonts w:hint="eastAsia" w:ascii="宋体" w:hAnsi="宋体" w:cs="仿宋_GB2312"/>
          <w:color w:val="000000" w:themeColor="text1"/>
          <w:spacing w:val="6"/>
          <w:sz w:val="21"/>
          <w:szCs w:val="28"/>
          <w14:textFill>
            <w14:solidFill>
              <w14:schemeClr w14:val="tx1"/>
            </w14:solidFill>
          </w14:textFill>
        </w:rPr>
        <w:t>，从业人员</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人，营业收入为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万元，资产总额为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万元，属于</w:t>
      </w:r>
      <w:r>
        <w:rPr>
          <w:rFonts w:hint="eastAsia" w:ascii="宋体" w:hAnsi="宋体" w:cs="仿宋_GB2312"/>
          <w:color w:val="000000" w:themeColor="text1"/>
          <w:spacing w:val="6"/>
          <w:sz w:val="21"/>
          <w:szCs w:val="28"/>
          <w:u w:val="single"/>
          <w14:textFill>
            <w14:solidFill>
              <w14:schemeClr w14:val="tx1"/>
            </w14:solidFill>
          </w14:textFill>
        </w:rPr>
        <w:t>（中型企业、小型企业、微型企业）</w:t>
      </w:r>
      <w:r>
        <w:rPr>
          <w:rFonts w:hint="eastAsia" w:ascii="宋体" w:hAnsi="宋体" w:cs="仿宋_GB2312"/>
          <w:color w:val="000000" w:themeColor="text1"/>
          <w:spacing w:val="6"/>
          <w:sz w:val="21"/>
          <w:szCs w:val="28"/>
          <w14:textFill>
            <w14:solidFill>
              <w14:schemeClr w14:val="tx1"/>
            </w14:solidFill>
          </w14:textFill>
        </w:rPr>
        <w:t>；</w:t>
      </w:r>
    </w:p>
    <w:p>
      <w:pPr>
        <w:spacing w:line="560" w:lineRule="exact"/>
        <w:rPr>
          <w:rFonts w:ascii="宋体" w:hAnsi="宋体" w:cs="仿宋_GB2312"/>
          <w:color w:val="000000" w:themeColor="text1"/>
          <w:spacing w:val="6"/>
          <w:szCs w:val="24"/>
          <w14:textFill>
            <w14:solidFill>
              <w14:schemeClr w14:val="tx1"/>
            </w14:solidFill>
          </w14:textFill>
        </w:rPr>
      </w:pPr>
      <w:r>
        <w:rPr>
          <w:rFonts w:hint="eastAsia" w:ascii="宋体" w:hAnsi="宋体" w:cs="仿宋_GB2312"/>
          <w:color w:val="000000" w:themeColor="text1"/>
          <w:spacing w:val="6"/>
          <w:szCs w:val="24"/>
          <w14:textFill>
            <w14:solidFill>
              <w14:schemeClr w14:val="tx1"/>
            </w14:solidFill>
          </w14:textFill>
        </w:rPr>
        <w:t xml:space="preserve">    ……</w:t>
      </w:r>
    </w:p>
    <w:p>
      <w:pPr>
        <w:spacing w:line="560" w:lineRule="exact"/>
        <w:ind w:firstLine="464"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pacing w:val="6"/>
          <w:szCs w:val="24"/>
          <w14:textFill>
            <w14:solidFill>
              <w14:schemeClr w14:val="tx1"/>
            </w14:solidFill>
          </w14:textFill>
        </w:rPr>
        <w:t>以上企业，不属于大企业的分支机构，不</w:t>
      </w:r>
      <w:r>
        <w:rPr>
          <w:rFonts w:hint="eastAsia" w:ascii="宋体" w:hAnsi="宋体" w:cs="仿宋_GB2312"/>
          <w:color w:val="000000" w:themeColor="text1"/>
          <w:szCs w:val="24"/>
          <w14:textFill>
            <w14:solidFill>
              <w14:schemeClr w14:val="tx1"/>
            </w14:solidFill>
          </w14:textFill>
        </w:rPr>
        <w:t>存在控股股东为大企业的情形，也不存在与大企业的负责人为同一人的情形。</w:t>
      </w:r>
    </w:p>
    <w:p>
      <w:pPr>
        <w:spacing w:line="560" w:lineRule="exact"/>
        <w:ind w:firstLine="440"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本企业对上述声明内容的真实性负责。如有虚假，将依法承担相应责任。</w:t>
      </w:r>
    </w:p>
    <w:p>
      <w:pPr>
        <w:spacing w:line="560" w:lineRule="exact"/>
        <w:ind w:firstLine="442" w:firstLineChars="200"/>
        <w:rPr>
          <w:rFonts w:ascii="宋体" w:hAnsi="宋体" w:cs="仿宋_GB2312"/>
          <w:b/>
          <w:bCs/>
          <w:color w:val="000000" w:themeColor="text1"/>
          <w:szCs w:val="24"/>
          <w14:textFill>
            <w14:solidFill>
              <w14:schemeClr w14:val="tx1"/>
            </w14:solidFill>
          </w14:textFill>
        </w:rPr>
      </w:pPr>
      <w:r>
        <w:rPr>
          <w:rFonts w:hint="eastAsia" w:ascii="宋体" w:hAnsi="宋体" w:cs="仿宋_GB2312"/>
          <w:b/>
          <w:bCs/>
          <w:color w:val="000000" w:themeColor="text1"/>
          <w:szCs w:val="24"/>
          <w:lang w:val="en-US" w:eastAsia="zh-CN"/>
          <w14:textFill>
            <w14:solidFill>
              <w14:schemeClr w14:val="tx1"/>
            </w14:solidFill>
          </w14:textFill>
        </w:rPr>
        <w:t>注：本项目</w:t>
      </w:r>
      <w:r>
        <w:rPr>
          <w:rFonts w:hint="eastAsia" w:ascii="宋体" w:hAnsi="宋体" w:cs="仿宋_GB2312"/>
          <w:b/>
          <w:bCs/>
          <w:color w:val="000000" w:themeColor="text1"/>
          <w:szCs w:val="24"/>
          <w14:textFill>
            <w14:solidFill>
              <w14:schemeClr w14:val="tx1"/>
            </w14:solidFill>
          </w14:textFill>
        </w:rPr>
        <w:t>的所属行业:建筑业</w:t>
      </w:r>
    </w:p>
    <w:p>
      <w:pPr>
        <w:spacing w:line="560" w:lineRule="exact"/>
        <w:ind w:right="880" w:firstLine="440" w:firstLineChars="200"/>
        <w:jc w:val="right"/>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 xml:space="preserve">企业名称（盖章）： </w:t>
      </w:r>
      <w:r>
        <w:rPr>
          <w:rFonts w:ascii="宋体" w:hAnsi="宋体" w:cs="仿宋_GB2312"/>
          <w:color w:val="000000" w:themeColor="text1"/>
          <w:szCs w:val="24"/>
          <w14:textFill>
            <w14:solidFill>
              <w14:schemeClr w14:val="tx1"/>
            </w14:solidFill>
          </w14:textFill>
        </w:rPr>
        <w:t xml:space="preserve">        </w:t>
      </w:r>
    </w:p>
    <w:p>
      <w:pPr>
        <w:spacing w:line="560" w:lineRule="exact"/>
        <w:ind w:right="880" w:firstLine="440" w:firstLineChars="200"/>
        <w:jc w:val="right"/>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日 期：</w:t>
      </w:r>
    </w:p>
    <w:p>
      <w:pPr>
        <w:spacing w:line="560" w:lineRule="exact"/>
        <w:ind w:right="880" w:firstLine="440" w:firstLineChars="200"/>
        <w:rPr>
          <w:rFonts w:ascii="宋体" w:hAnsi="宋体" w:cs="宋体"/>
          <w:b/>
          <w:bCs/>
          <w:color w:val="000000" w:themeColor="text1"/>
          <w:sz w:val="32"/>
          <w:szCs w:val="32"/>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从业人员、营业收入、资产总额填报上一年度数据，无上一年度数据的新成立企业可不填报。</w:t>
      </w:r>
    </w:p>
    <w:p>
      <w:pPr>
        <w:pStyle w:val="3"/>
        <w:widowControl w:val="0"/>
        <w:numPr>
          <w:ilvl w:val="0"/>
          <w:numId w:val="32"/>
        </w:numPr>
        <w:adjustRightInd/>
        <w:snapToGrid/>
        <w:spacing w:before="0" w:after="0" w:line="360" w:lineRule="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残疾人福利性单位声明函</w:t>
      </w:r>
    </w:p>
    <w:p>
      <w:pPr>
        <w:jc w:val="center"/>
        <w:rPr>
          <w:rFonts w:hint="eastAsia" w:ascii="宋体" w:hAnsi="宋体" w:cs="仿宋_GB2312"/>
          <w:b/>
          <w:color w:val="000000" w:themeColor="text1"/>
          <w:spacing w:val="6"/>
          <w:sz w:val="28"/>
          <w:szCs w:val="32"/>
          <w14:textFill>
            <w14:solidFill>
              <w14:schemeClr w14:val="tx1"/>
            </w14:solidFill>
          </w14:textFill>
        </w:rPr>
      </w:pPr>
    </w:p>
    <w:p>
      <w:pPr>
        <w:jc w:val="center"/>
        <w:rPr>
          <w:rFonts w:ascii="宋体" w:hAnsi="宋体" w:cs="仿宋_GB2312"/>
          <w:b/>
          <w:color w:val="000000" w:themeColor="text1"/>
          <w:spacing w:val="6"/>
          <w:sz w:val="28"/>
          <w:szCs w:val="32"/>
          <w14:textFill>
            <w14:solidFill>
              <w14:schemeClr w14:val="tx1"/>
            </w14:solidFill>
          </w14:textFill>
        </w:rPr>
      </w:pPr>
      <w:r>
        <w:rPr>
          <w:rFonts w:hint="eastAsia" w:ascii="宋体" w:hAnsi="宋体" w:cs="仿宋_GB2312"/>
          <w:b/>
          <w:color w:val="000000" w:themeColor="text1"/>
          <w:spacing w:val="6"/>
          <w:sz w:val="28"/>
          <w:szCs w:val="32"/>
          <w14:textFill>
            <w14:solidFill>
              <w14:schemeClr w14:val="tx1"/>
            </w14:solidFill>
          </w14:textFill>
        </w:rPr>
        <w:t>（不属于残疾人福利性单位的无需填写)</w:t>
      </w:r>
    </w:p>
    <w:p>
      <w:pPr>
        <w:spacing w:line="560" w:lineRule="exact"/>
        <w:ind w:firstLine="440" w:firstLineChars="200"/>
        <w:rPr>
          <w:rFonts w:ascii="宋体" w:hAnsi="宋体" w:cs="仿宋_GB2312"/>
          <w:color w:val="000000" w:themeColor="text1"/>
          <w:szCs w:val="24"/>
          <w14:textFill>
            <w14:solidFill>
              <w14:schemeClr w14:val="tx1"/>
            </w14:solidFill>
          </w14:textFill>
        </w:rPr>
      </w:pPr>
      <w:r>
        <w:rPr>
          <w:rFonts w:hint="eastAsia"/>
          <w:color w:val="000000" w:themeColor="text1"/>
          <w14:textFill>
            <w14:solidFill>
              <w14:schemeClr w14:val="tx1"/>
            </w14:solidFill>
          </w14:textFill>
        </w:rPr>
        <w:t>本</w:t>
      </w:r>
      <w:r>
        <w:rPr>
          <w:rFonts w:hint="eastAsia" w:ascii="宋体" w:hAnsi="宋体" w:cs="仿宋_GB2312"/>
          <w:color w:val="000000" w:themeColor="text1"/>
          <w:szCs w:val="24"/>
          <w14:textFill>
            <w14:solidFill>
              <w14:schemeClr w14:val="tx1"/>
            </w14:solidFill>
          </w14:textFill>
        </w:rPr>
        <w:t>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人，安置的残疾人人数</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人。且本单位参加</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单位的</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60" w:lineRule="exact"/>
        <w:ind w:firstLine="48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本单位对上述声明的真实性负责。如有虚假，将依法承担相应责任。</w:t>
      </w:r>
    </w:p>
    <w:p>
      <w:pPr>
        <w:spacing w:line="560" w:lineRule="exact"/>
        <w:ind w:firstLine="464" w:firstLineChars="200"/>
        <w:rPr>
          <w:rFonts w:ascii="宋体" w:hAnsi="宋体" w:cs="仿宋_GB2312"/>
          <w:color w:val="000000" w:themeColor="text1"/>
          <w:spacing w:val="6"/>
          <w:szCs w:val="24"/>
          <w14:textFill>
            <w14:solidFill>
              <w14:schemeClr w14:val="tx1"/>
            </w14:solidFill>
          </w14:textFill>
        </w:rPr>
      </w:pPr>
    </w:p>
    <w:p>
      <w:pPr>
        <w:pStyle w:val="17"/>
        <w:rPr>
          <w:color w:val="000000" w:themeColor="text1"/>
          <w14:textFill>
            <w14:solidFill>
              <w14:schemeClr w14:val="tx1"/>
            </w14:solidFill>
          </w14:textFill>
        </w:rPr>
      </w:pPr>
    </w:p>
    <w:p>
      <w:pPr>
        <w:pStyle w:val="1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50"/>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单位名称：</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（公章）</w:t>
      </w:r>
    </w:p>
    <w:p>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法定代表人或委托代理人：</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（签字或盖章）</w:t>
      </w:r>
    </w:p>
    <w:p>
      <w:pPr>
        <w:spacing w:before="163" w:beforeLines="50" w:line="560" w:lineRule="exact"/>
        <w:ind w:firstLine="440" w:firstLineChars="200"/>
        <w:jc w:val="center"/>
        <w:rPr>
          <w:rFonts w:ascii="宋体" w:hAnsi="宋体"/>
          <w:color w:val="000000" w:themeColor="text1"/>
          <w:spacing w:val="6"/>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年   月  日</w:t>
      </w:r>
    </w:p>
    <w:p>
      <w:pPr>
        <w:pStyle w:val="17"/>
        <w:rPr>
          <w:color w:val="000000" w:themeColor="text1"/>
          <w14:textFill>
            <w14:solidFill>
              <w14:schemeClr w14:val="tx1"/>
            </w14:solidFill>
          </w14:textFill>
        </w:rPr>
      </w:pPr>
    </w:p>
    <w:p>
      <w:pPr>
        <w:pStyle w:val="1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50"/>
        <w:rPr>
          <w:color w:val="000000" w:themeColor="text1"/>
          <w14:textFill>
            <w14:solidFill>
              <w14:schemeClr w14:val="tx1"/>
            </w14:solidFill>
          </w14:textFill>
        </w:rPr>
      </w:pPr>
    </w:p>
    <w:p>
      <w:pPr>
        <w:pStyle w:val="3"/>
        <w:widowControl w:val="0"/>
        <w:numPr>
          <w:ilvl w:val="0"/>
          <w:numId w:val="32"/>
        </w:numPr>
        <w:adjustRightInd/>
        <w:snapToGrid/>
        <w:spacing w:before="0" w:after="0" w:line="360" w:lineRule="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监狱企业证明资料</w:t>
      </w:r>
    </w:p>
    <w:p>
      <w:pPr>
        <w:jc w:val="center"/>
        <w:rPr>
          <w:rFonts w:hint="eastAsia" w:ascii="宋体" w:hAnsi="宋体" w:cs="仿宋_GB2312"/>
          <w:b/>
          <w:color w:val="000000" w:themeColor="text1"/>
          <w:spacing w:val="6"/>
          <w:szCs w:val="24"/>
          <w14:textFill>
            <w14:solidFill>
              <w14:schemeClr w14:val="tx1"/>
            </w14:solidFill>
          </w14:textFill>
        </w:rPr>
      </w:pPr>
    </w:p>
    <w:p>
      <w:pPr>
        <w:jc w:val="center"/>
        <w:rPr>
          <w:rFonts w:ascii="宋体" w:hAnsi="宋体" w:cs="仿宋_GB2312"/>
          <w:b/>
          <w:color w:val="000000" w:themeColor="text1"/>
          <w:spacing w:val="6"/>
          <w:szCs w:val="24"/>
          <w14:textFill>
            <w14:solidFill>
              <w14:schemeClr w14:val="tx1"/>
            </w14:solidFill>
          </w14:textFill>
        </w:rPr>
      </w:pPr>
      <w:r>
        <w:rPr>
          <w:rFonts w:hint="eastAsia" w:ascii="宋体" w:hAnsi="宋体" w:cs="仿宋_GB2312"/>
          <w:b/>
          <w:color w:val="000000" w:themeColor="text1"/>
          <w:spacing w:val="6"/>
          <w:szCs w:val="24"/>
          <w14:textFill>
            <w14:solidFill>
              <w14:schemeClr w14:val="tx1"/>
            </w14:solidFill>
          </w14:textFill>
        </w:rPr>
        <w:t>(不属于监狱企业的无需提供)</w:t>
      </w:r>
    </w:p>
    <w:p>
      <w:pPr>
        <w:spacing w:line="560" w:lineRule="exact"/>
        <w:ind w:firstLine="464"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bCs/>
          <w:color w:val="000000" w:themeColor="text1"/>
          <w:spacing w:val="6"/>
          <w:szCs w:val="24"/>
          <w14:textFill>
            <w14:solidFill>
              <w14:schemeClr w14:val="tx1"/>
            </w14:solidFill>
          </w14:textFill>
        </w:rPr>
        <w:t>备注：</w:t>
      </w:r>
      <w:r>
        <w:rPr>
          <w:rFonts w:hint="eastAsia" w:ascii="宋体" w:hAnsi="宋体" w:cs="仿宋_GB2312"/>
          <w:color w:val="000000" w:themeColor="text1"/>
          <w:szCs w:val="24"/>
          <w14:textFill>
            <w14:solidFill>
              <w14:schemeClr w14:val="tx1"/>
            </w14:solidFill>
          </w14:textFill>
        </w:rPr>
        <w:t>按</w:t>
      </w:r>
      <w:r>
        <w:rPr>
          <w:rFonts w:hint="eastAsia" w:ascii="宋体" w:hAnsi="宋体" w:cs="仿宋_GB2312"/>
          <w:color w:val="000000" w:themeColor="text1"/>
          <w:spacing w:val="6"/>
          <w:szCs w:val="24"/>
          <w14:textFill>
            <w14:solidFill>
              <w14:schemeClr w14:val="tx1"/>
            </w14:solidFill>
          </w14:textFill>
        </w:rPr>
        <w:t>《</w:t>
      </w:r>
      <w:r>
        <w:rPr>
          <w:rFonts w:hint="eastAsia" w:ascii="宋体" w:hAnsi="宋体" w:cs="仿宋_GB2312"/>
          <w:color w:val="000000" w:themeColor="text1"/>
          <w:szCs w:val="24"/>
          <w14:textFill>
            <w14:solidFill>
              <w14:schemeClr w14:val="tx1"/>
            </w14:solidFill>
          </w14:textFill>
        </w:rPr>
        <w:t>财政部 司法部关于政府采购支持监狱企业发展有关问题的通知</w:t>
      </w:r>
      <w:r>
        <w:rPr>
          <w:rFonts w:hint="eastAsia" w:ascii="宋体" w:hAnsi="宋体" w:cs="仿宋_GB2312"/>
          <w:color w:val="000000" w:themeColor="text1"/>
          <w:spacing w:val="6"/>
          <w:szCs w:val="24"/>
          <w14:textFill>
            <w14:solidFill>
              <w14:schemeClr w14:val="tx1"/>
            </w14:solidFill>
          </w14:textFill>
        </w:rPr>
        <w:t>》</w:t>
      </w:r>
      <w:r>
        <w:rPr>
          <w:rFonts w:hint="eastAsia" w:ascii="宋体" w:hAnsi="宋体" w:cs="仿宋_GB2312"/>
          <w:color w:val="000000" w:themeColor="text1"/>
          <w:szCs w:val="24"/>
          <w14:textFill>
            <w14:solidFill>
              <w14:schemeClr w14:val="tx1"/>
            </w14:solidFill>
          </w14:textFill>
        </w:rPr>
        <w:t>(财库〔2014〕68号)文件规定提供证明文件（复印件）。</w:t>
      </w:r>
    </w:p>
    <w:p>
      <w:pPr>
        <w:pStyle w:val="17"/>
        <w:rPr>
          <w:color w:val="000000" w:themeColor="text1"/>
          <w14:textFill>
            <w14:solidFill>
              <w14:schemeClr w14:val="tx1"/>
            </w14:solidFill>
          </w14:textFill>
        </w:rPr>
      </w:pPr>
    </w:p>
    <w:p>
      <w:pPr>
        <w:pStyle w:val="1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单位名称：</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（公章）</w:t>
      </w:r>
    </w:p>
    <w:p>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法定代表人或委托代理人：</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（签字或盖章）</w:t>
      </w:r>
    </w:p>
    <w:p>
      <w:pPr>
        <w:pStyle w:val="17"/>
        <w:rPr>
          <w:rFonts w:cs="宋体"/>
          <w:color w:val="000000" w:themeColor="text1"/>
          <w:lang w:val="zh-CN"/>
          <w14:textFill>
            <w14:solidFill>
              <w14:schemeClr w14:val="tx1"/>
            </w14:solidFill>
          </w14:textFill>
        </w:rPr>
      </w:pPr>
      <w:r>
        <w:rPr>
          <w:rFonts w:hint="eastAsia"/>
          <w:color w:val="000000" w:themeColor="text1"/>
          <w14:textFill>
            <w14:solidFill>
              <w14:schemeClr w14:val="tx1"/>
            </w14:solidFill>
          </w14:textFill>
        </w:rPr>
        <w:t xml:space="preserve">                                                                                                                                  年   月  日</w:t>
      </w:r>
    </w:p>
    <w:p>
      <w:pPr>
        <w:pStyle w:val="3"/>
        <w:widowControl w:val="0"/>
        <w:numPr>
          <w:ilvl w:val="0"/>
          <w:numId w:val="32"/>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最终报价表（单独提交）</w:t>
      </w:r>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最终报价表</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 xml:space="preserve">磋商人名称：                                          </w:t>
      </w:r>
      <w:r>
        <w:rPr>
          <w:rFonts w:hint="eastAsia" w:ascii="宋体" w:hAnsi="宋体" w:cs="宋体"/>
          <w:b/>
          <w:bCs/>
          <w:color w:val="000000" w:themeColor="text1"/>
          <w:szCs w:val="28"/>
          <w:lang w:val="en-US" w:eastAsia="zh-CN"/>
          <w14:textFill>
            <w14:solidFill>
              <w14:schemeClr w14:val="tx1"/>
            </w14:solidFill>
          </w14:textFill>
        </w:rPr>
        <w:t xml:space="preserve">     </w:t>
      </w:r>
      <w:r>
        <w:rPr>
          <w:rFonts w:hint="eastAsia" w:ascii="宋体" w:hAnsi="宋体" w:cs="宋体"/>
          <w:b/>
          <w:bCs/>
          <w:color w:val="000000" w:themeColor="text1"/>
          <w:szCs w:val="28"/>
          <w14:textFill>
            <w14:solidFill>
              <w14:schemeClr w14:val="tx1"/>
            </w14:solidFill>
          </w14:textFill>
        </w:rPr>
        <w:t xml:space="preserve">         </w:t>
      </w:r>
      <w:r>
        <w:rPr>
          <w:rFonts w:hint="eastAsia" w:ascii="宋体" w:hAnsi="宋体" w:cs="宋体"/>
          <w:b/>
          <w:bCs/>
          <w:color w:val="000000" w:themeColor="text1"/>
          <w:sz w:val="20"/>
          <w:szCs w:val="28"/>
          <w14:textFill>
            <w14:solidFill>
              <w14:schemeClr w14:val="tx1"/>
            </w14:solidFill>
          </w14:textFill>
        </w:rPr>
        <w:t>单位：（元）</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686"/>
        <w:gridCol w:w="24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051" w:type="pct"/>
            <w:tcBorders>
              <w:tl2br w:val="single" w:color="auto" w:sz="4" w:space="0"/>
            </w:tcBorders>
          </w:tcPr>
          <w:p>
            <w:pPr>
              <w:kinsoku w:val="0"/>
              <w:spacing w:line="360" w:lineRule="auto"/>
              <w:ind w:firstLine="33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报价内容</w:t>
            </w:r>
          </w:p>
          <w:p>
            <w:pPr>
              <w:kinsoku w:val="0"/>
              <w:spacing w:line="360" w:lineRule="auto"/>
              <w:rPr>
                <w:rFonts w:ascii="宋体" w:hAnsi="宋体" w:cs="宋体"/>
                <w:color w:val="000000" w:themeColor="text1"/>
                <w14:textFill>
                  <w14:solidFill>
                    <w14:schemeClr w14:val="tx1"/>
                  </w14:solidFill>
                </w14:textFill>
              </w:rPr>
            </w:pPr>
          </w:p>
          <w:p>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磋商内容</w:t>
            </w:r>
          </w:p>
        </w:tc>
        <w:tc>
          <w:tcPr>
            <w:tcW w:w="1395" w:type="pct"/>
            <w:vAlign w:val="center"/>
          </w:tcPr>
          <w:p>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最终磋商报价</w:t>
            </w:r>
          </w:p>
        </w:tc>
        <w:tc>
          <w:tcPr>
            <w:tcW w:w="1277" w:type="pct"/>
            <w:vAlign w:val="center"/>
          </w:tcPr>
          <w:p>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工期</w:t>
            </w:r>
          </w:p>
        </w:tc>
        <w:tc>
          <w:tcPr>
            <w:tcW w:w="1277" w:type="pct"/>
          </w:tcPr>
          <w:p>
            <w:pPr>
              <w:kinsoku w:val="0"/>
              <w:spacing w:line="360" w:lineRule="auto"/>
              <w:ind w:firstLine="110" w:firstLineChars="50"/>
              <w:jc w:val="center"/>
              <w:rPr>
                <w:rFonts w:ascii="宋体" w:hAnsi="宋体" w:cs="宋体"/>
                <w:color w:val="000000" w:themeColor="text1"/>
                <w14:textFill>
                  <w14:solidFill>
                    <w14:schemeClr w14:val="tx1"/>
                  </w14:solidFill>
                </w14:textFill>
              </w:rPr>
            </w:pPr>
          </w:p>
          <w:p>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051" w:type="pct"/>
            <w:vAlign w:val="center"/>
          </w:tcPr>
          <w:p>
            <w:pPr>
              <w:kinsoku w:val="0"/>
              <w:spacing w:line="360" w:lineRule="auto"/>
              <w:jc w:val="center"/>
              <w:rPr>
                <w:rFonts w:ascii="宋体" w:hAnsi="宋体" w:cs="宋体"/>
                <w:color w:val="000000" w:themeColor="text1"/>
                <w14:textFill>
                  <w14:solidFill>
                    <w14:schemeClr w14:val="tx1"/>
                  </w14:solidFill>
                </w14:textFill>
              </w:rPr>
            </w:pPr>
          </w:p>
        </w:tc>
        <w:tc>
          <w:tcPr>
            <w:tcW w:w="1395" w:type="pct"/>
            <w:vAlign w:val="center"/>
          </w:tcPr>
          <w:p>
            <w:pPr>
              <w:kinsoku w:val="0"/>
              <w:spacing w:line="360" w:lineRule="auto"/>
              <w:jc w:val="center"/>
              <w:rPr>
                <w:rFonts w:ascii="宋体" w:hAnsi="宋体" w:cs="宋体"/>
                <w:color w:val="000000" w:themeColor="text1"/>
                <w14:textFill>
                  <w14:solidFill>
                    <w14:schemeClr w14:val="tx1"/>
                  </w14:solidFill>
                </w14:textFill>
              </w:rPr>
            </w:pPr>
          </w:p>
        </w:tc>
        <w:tc>
          <w:tcPr>
            <w:tcW w:w="1277" w:type="pct"/>
            <w:vAlign w:val="center"/>
          </w:tcPr>
          <w:p>
            <w:pPr>
              <w:kinsoku w:val="0"/>
              <w:spacing w:line="360" w:lineRule="auto"/>
              <w:jc w:val="center"/>
              <w:rPr>
                <w:rFonts w:ascii="宋体" w:hAnsi="宋体" w:cs="宋体"/>
                <w:color w:val="000000" w:themeColor="text1"/>
                <w14:textFill>
                  <w14:solidFill>
                    <w14:schemeClr w14:val="tx1"/>
                  </w14:solidFill>
                </w14:textFill>
              </w:rPr>
            </w:pPr>
          </w:p>
        </w:tc>
        <w:tc>
          <w:tcPr>
            <w:tcW w:w="1277" w:type="pct"/>
          </w:tcPr>
          <w:p>
            <w:pPr>
              <w:kinsoku w:val="0"/>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4"/>
            <w:vAlign w:val="center"/>
          </w:tcPr>
          <w:p>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最终磋商总报价：人民币￥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元（大写</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4"/>
            <w:vAlign w:val="center"/>
          </w:tcPr>
          <w:p>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优惠条件：（如若没有可写无，如有请在此详细说明）</w:t>
            </w:r>
          </w:p>
          <w:p>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磋商报价有效期：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00" w:type="pct"/>
            <w:gridSpan w:val="4"/>
            <w:vAlign w:val="center"/>
          </w:tcPr>
          <w:p>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备注：表内报价内容以元为单位。</w:t>
            </w:r>
          </w:p>
        </w:tc>
      </w:tr>
    </w:tbl>
    <w:p>
      <w:pPr>
        <w:spacing w:line="360" w:lineRule="auto"/>
        <w:rPr>
          <w:rFonts w:hint="eastAsia" w:ascii="宋体" w:hAnsi="宋体" w:cs="宋体"/>
          <w:b/>
          <w:bCs/>
          <w:color w:val="000000" w:themeColor="text1"/>
          <w:kern w:val="2"/>
          <w:sz w:val="18"/>
          <w:szCs w:val="18"/>
          <w14:textFill>
            <w14:solidFill>
              <w14:schemeClr w14:val="tx1"/>
            </w14:solidFill>
          </w14:textFill>
        </w:rPr>
      </w:pPr>
    </w:p>
    <w:p>
      <w:pPr>
        <w:spacing w:line="360" w:lineRule="auto"/>
        <w:ind w:firstLine="361"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注：此表不需填写在磋商响应文件中。在磋商期间，由磋商小组确定合格的磋商供应商线上提交，磋商供应商须在固定电脑设备前登陆等待磋商最终报价，磋商供应商须在规定的时间内完成。</w:t>
      </w: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磋商人名称：               （公章）</w:t>
      </w: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 xml:space="preserve">委托代理人： </w:t>
      </w:r>
      <w:r>
        <w:rPr>
          <w:rFonts w:ascii="宋体" w:hAnsi="宋体" w:cs="宋体"/>
          <w:bCs/>
          <w:color w:val="000000" w:themeColor="text1"/>
          <w:szCs w:val="24"/>
          <w14:textFill>
            <w14:solidFill>
              <w14:schemeClr w14:val="tx1"/>
            </w14:solidFill>
          </w14:textFill>
        </w:rPr>
        <w:t xml:space="preserve">      </w:t>
      </w:r>
      <w:r>
        <w:rPr>
          <w:rFonts w:hint="eastAsia" w:ascii="宋体" w:hAnsi="宋体" w:cs="宋体"/>
          <w:bCs/>
          <w:color w:val="000000" w:themeColor="text1"/>
          <w:szCs w:val="24"/>
          <w14:textFill>
            <w14:solidFill>
              <w14:schemeClr w14:val="tx1"/>
            </w14:solidFill>
          </w14:textFill>
        </w:rPr>
        <w:t xml:space="preserve">       （签字）</w:t>
      </w: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日期：          年   月   日</w:t>
      </w:r>
    </w:p>
    <w:p>
      <w:pPr>
        <w:pStyle w:val="37"/>
        <w:numPr>
          <w:ilvl w:val="0"/>
          <w:numId w:val="1"/>
        </w:numPr>
        <w:spacing w:before="0" w:after="0" w:line="360" w:lineRule="auto"/>
        <w:rPr>
          <w:rFonts w:ascii="宋体" w:hAnsi="宋体" w:cs="宋体"/>
          <w:b w:val="0"/>
          <w:bCs w:val="0"/>
          <w:color w:val="000000" w:themeColor="text1"/>
          <w:sz w:val="36"/>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采购项目要求</w:t>
      </w:r>
    </w:p>
    <w:p>
      <w:pPr>
        <w:pStyle w:val="3"/>
        <w:widowControl w:val="0"/>
        <w:numPr>
          <w:ilvl w:val="0"/>
          <w:numId w:val="39"/>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磋商内容</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湟中区民政局高品质养老服务社区项目（李家山敬老院消防能力提升）（第二次），主要建设地点为采购人指定地点。项目预算金额：人民币350万元（招标控制价：2,992,249.72元 大写：贰佰玖拾玖万贰仟贰佰肆拾玖元柒角贰分）。</w:t>
      </w:r>
      <w:r>
        <w:rPr>
          <w:rFonts w:hint="eastAsia" w:ascii="宋体" w:hAnsi="宋体" w:cs="宋体"/>
          <w:color w:val="000000" w:themeColor="text1"/>
          <w:sz w:val="24"/>
          <w:szCs w:val="24"/>
          <w14:textFill>
            <w14:solidFill>
              <w14:schemeClr w14:val="tx1"/>
            </w14:solidFill>
          </w14:textFill>
        </w:rPr>
        <w:t>具体内容详见《磋商文件》该项目已具备施工条件，现组织磋商活动。详见第七章的工程量清单及现场实际情况。本次采购项目的施工图纸及现场实际情况，请磋商人按照工程量清单进行报价。</w:t>
      </w:r>
    </w:p>
    <w:p>
      <w:pPr>
        <w:pStyle w:val="3"/>
        <w:widowControl w:val="0"/>
        <w:numPr>
          <w:ilvl w:val="0"/>
          <w:numId w:val="39"/>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工程量清单编制说明</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工程量清单是根据磋商文件中包括的、有合同约束力的图纸以及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2.本工程量清单应与磋商文件中的有关说明、通用合同条款、专用合同条款、技术标准和要求及图纸等一起阅读和理解。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3.本工程量清单仅是磋商报价的共同基础，工程价款按实际完成工程量结算。</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4.措施项目清单中的安全文明施工费、规费、税金应按国家、省级或行业建设主管部门的规定计取，不得作为竞争性费用。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5.磋商人应严格按照《建设工程工程量清单计价规范》（GB50500-2013）编制已标价工程量清单，不得擅自改变工程量清单编码、名称和数量。</w:t>
      </w:r>
    </w:p>
    <w:p>
      <w:pPr>
        <w:pStyle w:val="3"/>
        <w:widowControl w:val="0"/>
        <w:numPr>
          <w:ilvl w:val="0"/>
          <w:numId w:val="39"/>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14:textFill>
            <w14:solidFill>
              <w14:schemeClr w14:val="tx1"/>
            </w14:solidFill>
          </w14:textFill>
        </w:rPr>
        <w:t>磋商报价</w:t>
      </w:r>
      <w:r>
        <w:rPr>
          <w:rFonts w:hint="eastAsia" w:ascii="宋体" w:hAnsi="宋体" w:cs="宋体"/>
          <w:color w:val="000000" w:themeColor="text1"/>
          <w:kern w:val="2"/>
          <w:sz w:val="28"/>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磋商报价应根据磋商文件中的有关计价要求，并按照下列依据自主报价。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1.工程量清单中的每一子目录须填入单价或价格，且只允许有一个报价。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2.工程量清单中标价的单价或金额，应包括所需的人工费、材料和施工机具使用费和企业管理费、利润以及一定范围内的风险费用等。</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3.工程量清单中磋商人没有填入单价或价格的子目录，其费用视为已分摊在工程量清单中其他相关子目录的单价或价格之中。</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4.参加磋商的磋商人必须对磋商文件工程量清单内容全部磋商，不能拆分、少报或改变工程量清单编码、名称和数量。暂估价严格按工程量清单编制说明列入，否则，视为无效磋商。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5.磋商文件规定的工程预算额度为工程控制价，参加磋商的磋商人报价不得超出此价格，否则，磋商无效。</w:t>
      </w:r>
    </w:p>
    <w:p>
      <w:pPr>
        <w:pStyle w:val="3"/>
        <w:widowControl w:val="0"/>
        <w:numPr>
          <w:ilvl w:val="0"/>
          <w:numId w:val="39"/>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技术标准和要求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1.工程建设条件：现场已具备施工条件。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2.工程建设要求：</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（1）质量要求：合格；</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计划建设工期：</w:t>
      </w:r>
      <w:bookmarkStart w:id="31" w:name="OLE_LINK2"/>
      <w:r>
        <w:rPr>
          <w:rFonts w:hint="eastAsia" w:ascii="宋体" w:hAnsi="宋体" w:cs="宋体"/>
          <w:b/>
          <w:bCs/>
          <w:color w:val="000000" w:themeColor="text1"/>
          <w:sz w:val="24"/>
          <w:szCs w:val="24"/>
          <w:lang w:val="en-US" w:eastAsia="zh-CN"/>
          <w14:textFill>
            <w14:solidFill>
              <w14:schemeClr w14:val="tx1"/>
            </w14:solidFill>
          </w14:textFill>
        </w:rPr>
        <w:t>60</w:t>
      </w:r>
      <w:r>
        <w:rPr>
          <w:rFonts w:hint="eastAsia" w:ascii="宋体" w:hAnsi="宋体" w:cs="宋体"/>
          <w:b/>
          <w:bCs/>
          <w:color w:val="000000" w:themeColor="text1"/>
          <w:sz w:val="24"/>
          <w:szCs w:val="24"/>
          <w14:textFill>
            <w14:solidFill>
              <w14:schemeClr w14:val="tx1"/>
            </w14:solidFill>
          </w14:textFill>
        </w:rPr>
        <w:t>个日历日</w:t>
      </w:r>
      <w:bookmarkEnd w:id="31"/>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（3）该工程不得转包；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（4）施工现场应做好安全生产及文明施工。现场安全生产、文明施工执行《青</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海省建筑施工项目安全标准化评价细则》青建工[2007]218号文件，必须满足国家及地方对安全生产、文明施工相关规定。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（5）承包人必须按照本项目的施工图及国家现行有关施工验收规范、质量验评</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标准组织施工。建立和健全质量保证体系，以承包人主体行为规范和施工人员的工作质量，确保各单位工程的施工质量。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（6）本工程所需主要施工材料均由承包人负责供应，调剂材料需满足设计和符合国家标准，并征得发包人同意。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各工序应按施工技术标准进行质量控制，每道工序完成后，应进行检查。相关各专业工种之间，应进行交接检验，并形成记录。未经监理工程师（或发包人技术负责人）检查认可，不得进行下一道工序施工。</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（8）承包人必须编制好切实可行的施工进度计划，以保证施工连续均衡、有节奏地进行，合理地使用人力、物力和财力，确保工程按期完成。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（9）承包人应建立和健全安全生产保障体系和安全生产责任制，认真执行《建筑施工安全检查标准（JGJ59－</w:t>
      </w:r>
      <w:r>
        <w:rPr>
          <w:rFonts w:hint="eastAsia" w:ascii="宋体" w:hAnsi="宋体" w:cs="宋体"/>
          <w:color w:val="000000" w:themeColor="text1"/>
          <w:sz w:val="24"/>
          <w:szCs w:val="24"/>
          <w:lang w:val="en-US" w:eastAsia="zh-CN"/>
          <w14:textFill>
            <w14:solidFill>
              <w14:schemeClr w14:val="tx1"/>
            </w14:solidFill>
          </w14:textFill>
        </w:rPr>
        <w:t>2011</w:t>
      </w:r>
      <w:r>
        <w:rPr>
          <w:rFonts w:hint="eastAsia" w:ascii="宋体" w:hAnsi="宋体" w:cs="宋体"/>
          <w:color w:val="000000" w:themeColor="text1"/>
          <w:sz w:val="24"/>
          <w:szCs w:val="24"/>
          <w14:textFill>
            <w14:solidFill>
              <w14:schemeClr w14:val="tx1"/>
            </w14:solidFill>
          </w14:textFill>
        </w:rPr>
        <w:t>）》，提高安全生产工作和文明施工的管理水平。施工现场不但应该做到安全生产不发生事故，同时还应做到文明施工、整齐有序，尽量减少施工噪音和对周围环境的污染，争创“施工现场文明工地”。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（10）施工期间应努力做好与发包人、设计单位、监理单位及质量监督部门的工作协调、配合工作，虚心听取他们的意见和建议，不断改进工作、提高管理水平。</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单位工程完工后，承包人应自行组织有关人员进行检查评定，并向发包人提交工程验收报告及相关资料。承包人在质量保修期内，应按照有关法律、法规的管理规定和双方在合同中的约定，承担本工程质量保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（12）本工程在施工过程中必须严格执行国家、行业的现行有关各专业工程施工质量验收规范及验收统一标准。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（13）本次项目的主要材料须由发包人、承包人双方共同看样订货。</w:t>
      </w:r>
    </w:p>
    <w:p>
      <w:pPr>
        <w:pStyle w:val="26"/>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pStyle w:val="37"/>
        <w:numPr>
          <w:ilvl w:val="0"/>
          <w:numId w:val="40"/>
        </w:numPr>
        <w:ind w:firstLine="28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工程量清单</w:t>
      </w:r>
    </w:p>
    <w:p>
      <w:pPr>
        <w:rPr>
          <w:rFonts w:hint="eastAsia" w:eastAsia="宋体"/>
          <w:color w:val="000000" w:themeColor="text1"/>
          <w:lang w:eastAsia="zh-CN"/>
          <w14:textFill>
            <w14:solidFill>
              <w14:schemeClr w14:val="tx1"/>
            </w14:solidFill>
          </w14:textFill>
        </w:rPr>
      </w:pPr>
    </w:p>
    <w:p>
      <w:pPr>
        <w:rPr>
          <w:rFonts w:hint="eastAsia" w:eastAsia="宋体"/>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w:t>
      </w:r>
      <w:r>
        <w:rPr>
          <w:rFonts w:hint="eastAsia"/>
          <w:b/>
          <w:bCs/>
          <w:color w:val="000000" w:themeColor="text1"/>
          <w:sz w:val="36"/>
          <w:szCs w:val="36"/>
          <w:lang w:val="en-US" w:eastAsia="zh-CN"/>
          <w14:textFill>
            <w14:solidFill>
              <w14:schemeClr w14:val="tx1"/>
            </w14:solidFill>
          </w14:textFill>
        </w:rPr>
        <w:t>另附</w:t>
      </w:r>
      <w:r>
        <w:rPr>
          <w:rFonts w:hint="eastAsia"/>
          <w:b/>
          <w:bCs/>
          <w:color w:val="000000" w:themeColor="text1"/>
          <w:sz w:val="36"/>
          <w:szCs w:val="36"/>
          <w:lang w:eastAsia="zh-CN"/>
          <w14:textFill>
            <w14:solidFill>
              <w14:schemeClr w14:val="tx1"/>
            </w14:solidFill>
          </w14:textFill>
        </w:rPr>
        <w:t>）</w:t>
      </w: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color w:val="000000" w:themeColor="text1"/>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bookmarkEnd w:id="0"/>
    <w:bookmarkEnd w:id="1"/>
    <w:bookmarkEnd w:id="2"/>
    <w:p>
      <w:pPr>
        <w:rPr>
          <w:rFonts w:hint="eastAsia" w:eastAsia="宋体"/>
          <w:color w:val="000000" w:themeColor="text1"/>
          <w:lang w:eastAsia="zh-CN"/>
          <w14:textFill>
            <w14:solidFill>
              <w14:schemeClr w14:val="tx1"/>
            </w14:solidFill>
          </w14:textFill>
        </w:rPr>
      </w:pPr>
    </w:p>
    <w:sectPr>
      <w:headerReference r:id="rId3" w:type="default"/>
      <w:footerReference r:id="rId4" w:type="default"/>
      <w:pgSz w:w="11907" w:h="16840"/>
      <w:pgMar w:top="1247" w:right="1247" w:bottom="1247" w:left="1247" w:header="680" w:footer="624" w:gutter="0"/>
      <w:pgBorders w:display="notFirstPage" w:offsetFrom="page">
        <w:top w:val="single" w:color="0070C0" w:sz="8" w:space="24"/>
        <w:left w:val="single" w:color="0070C0" w:sz="8" w:space="24"/>
        <w:bottom w:val="single" w:color="0070C0" w:sz="8" w:space="24"/>
        <w:right w:val="single" w:color="0070C0" w:sz="8" w:space="24"/>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b/>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sz w:val="16"/>
                              <w:szCs w:val="16"/>
                              <w:lang w:eastAsia="zh-CN"/>
                            </w:rPr>
                          </w:pPr>
                          <w:r>
                            <w:rPr>
                              <w:rFonts w:hint="eastAsia"/>
                              <w:sz w:val="16"/>
                              <w:szCs w:val="16"/>
                              <w:lang w:eastAsia="zh-CN"/>
                            </w:rPr>
                            <w:fldChar w:fldCharType="begin"/>
                          </w:r>
                          <w:r>
                            <w:rPr>
                              <w:rFonts w:hint="eastAsia"/>
                              <w:sz w:val="16"/>
                              <w:szCs w:val="16"/>
                              <w:lang w:eastAsia="zh-CN"/>
                            </w:rPr>
                            <w:instrText xml:space="preserve"> PAGE  \* MERGEFORMAT </w:instrText>
                          </w:r>
                          <w:r>
                            <w:rPr>
                              <w:rFonts w:hint="eastAsia"/>
                              <w:sz w:val="16"/>
                              <w:szCs w:val="16"/>
                              <w:lang w:eastAsia="zh-CN"/>
                            </w:rPr>
                            <w:fldChar w:fldCharType="separate"/>
                          </w:r>
                          <w:r>
                            <w:rPr>
                              <w:rFonts w:hint="eastAsia"/>
                              <w:sz w:val="16"/>
                              <w:szCs w:val="16"/>
                              <w:lang w:eastAsia="zh-CN"/>
                            </w:rPr>
                            <w:t>27</w:t>
                          </w:r>
                          <w:r>
                            <w:rPr>
                              <w:rFonts w:hint="eastAsia"/>
                              <w:sz w:val="16"/>
                              <w:szCs w:val="1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sz w:val="16"/>
                        <w:szCs w:val="16"/>
                        <w:lang w:eastAsia="zh-CN"/>
                      </w:rPr>
                    </w:pPr>
                    <w:r>
                      <w:rPr>
                        <w:rFonts w:hint="eastAsia"/>
                        <w:sz w:val="16"/>
                        <w:szCs w:val="16"/>
                        <w:lang w:eastAsia="zh-CN"/>
                      </w:rPr>
                      <w:fldChar w:fldCharType="begin"/>
                    </w:r>
                    <w:r>
                      <w:rPr>
                        <w:rFonts w:hint="eastAsia"/>
                        <w:sz w:val="16"/>
                        <w:szCs w:val="16"/>
                        <w:lang w:eastAsia="zh-CN"/>
                      </w:rPr>
                      <w:instrText xml:space="preserve"> PAGE  \* MERGEFORMAT </w:instrText>
                    </w:r>
                    <w:r>
                      <w:rPr>
                        <w:rFonts w:hint="eastAsia"/>
                        <w:sz w:val="16"/>
                        <w:szCs w:val="16"/>
                        <w:lang w:eastAsia="zh-CN"/>
                      </w:rPr>
                      <w:fldChar w:fldCharType="separate"/>
                    </w:r>
                    <w:r>
                      <w:rPr>
                        <w:rFonts w:hint="eastAsia"/>
                        <w:sz w:val="16"/>
                        <w:szCs w:val="16"/>
                        <w:lang w:eastAsia="zh-CN"/>
                      </w:rPr>
                      <w:t>27</w:t>
                    </w:r>
                    <w:r>
                      <w:rPr>
                        <w:rFonts w:hint="eastAsia"/>
                        <w:sz w:val="16"/>
                        <w:szCs w:val="16"/>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after="0"/>
      <w:jc w:val="both"/>
      <w:rPr>
        <w:rFonts w:hint="eastAsia" w:ascii="楷体" w:hAnsi="楷体" w:eastAsia="楷体" w:cs="楷体"/>
        <w:sz w:val="16"/>
        <w:szCs w:val="16"/>
        <w:lang w:val="en-US"/>
      </w:rPr>
    </w:pPr>
    <w:r>
      <w:rPr>
        <w:rFonts w:hint="eastAsia" w:ascii="楷体" w:hAnsi="楷体" w:eastAsia="楷体" w:cs="楷体"/>
        <w:sz w:val="20"/>
        <w:szCs w:val="20"/>
        <w:lang w:eastAsia="zh-CN"/>
      </w:rPr>
      <w:t>湟中区民政局高品质养老服务社区项目（李家山敬老院消防能力提升）（第二次）</w:t>
    </w:r>
    <w:r>
      <w:rPr>
        <w:rFonts w:hint="eastAsia" w:ascii="楷体" w:hAnsi="楷体" w:eastAsia="楷体" w:cs="楷体"/>
        <w:sz w:val="20"/>
        <w:szCs w:val="20"/>
        <w:lang w:val="en-US" w:eastAsia="zh-CN"/>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9543A"/>
    <w:multiLevelType w:val="singleLevel"/>
    <w:tmpl w:val="D939543A"/>
    <w:lvl w:ilvl="0" w:tentative="0">
      <w:start w:val="7"/>
      <w:numFmt w:val="chineseCounting"/>
      <w:suff w:val="space"/>
      <w:lvlText w:val="第%1章"/>
      <w:lvlJc w:val="left"/>
      <w:rPr>
        <w:rFonts w:hint="eastAsia"/>
      </w:rPr>
    </w:lvl>
  </w:abstractNum>
  <w:abstractNum w:abstractNumId="1">
    <w:nsid w:val="00000001"/>
    <w:multiLevelType w:val="multilevel"/>
    <w:tmpl w:val="0000000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3">
    <w:nsid w:val="00000003"/>
    <w:multiLevelType w:val="multilevel"/>
    <w:tmpl w:val="00000003"/>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4">
    <w:nsid w:val="00000004"/>
    <w:multiLevelType w:val="multilevel"/>
    <w:tmpl w:val="00000004"/>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
    <w:nsid w:val="00000006"/>
    <w:multiLevelType w:val="multilevel"/>
    <w:tmpl w:val="00000006"/>
    <w:lvl w:ilvl="0" w:tentative="0">
      <w:start w:val="1"/>
      <w:numFmt w:val="decimal"/>
      <w:lvlText w:val="%1)."/>
      <w:lvlJc w:val="center"/>
      <w:pPr>
        <w:ind w:left="987" w:hanging="420"/>
      </w:pPr>
      <w:rPr>
        <w:rFonts w:hint="eastAsia" w:ascii="宋体" w:hAnsi="宋体" w:eastAsia="宋体"/>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6">
    <w:nsid w:val="00000007"/>
    <w:multiLevelType w:val="multilevel"/>
    <w:tmpl w:val="00000007"/>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7">
    <w:nsid w:val="00000008"/>
    <w:multiLevelType w:val="multilevel"/>
    <w:tmpl w:val="00000008"/>
    <w:lvl w:ilvl="0" w:tentative="0">
      <w:start w:val="1"/>
      <w:numFmt w:val="decimal"/>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00000009"/>
    <w:multiLevelType w:val="multilevel"/>
    <w:tmpl w:val="00000009"/>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9">
    <w:nsid w:val="0000000A"/>
    <w:multiLevelType w:val="multilevel"/>
    <w:tmpl w:val="0000000A"/>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0">
    <w:nsid w:val="0000000B"/>
    <w:multiLevelType w:val="multilevel"/>
    <w:tmpl w:val="0000000B"/>
    <w:lvl w:ilvl="0" w:tentative="0">
      <w:start w:val="1"/>
      <w:numFmt w:val="decimal"/>
      <w:lvlText w:val="%1)"/>
      <w:lvlJc w:val="left"/>
      <w:pPr>
        <w:ind w:left="1697" w:hanging="420"/>
      </w:p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11">
    <w:nsid w:val="0000000C"/>
    <w:multiLevelType w:val="multilevel"/>
    <w:tmpl w:val="0000000C"/>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2">
    <w:nsid w:val="0000000D"/>
    <w:multiLevelType w:val="multilevel"/>
    <w:tmpl w:val="0000000D"/>
    <w:lvl w:ilvl="0" w:tentative="0">
      <w:start w:val="1"/>
      <w:numFmt w:val="decimal"/>
      <w:lvlText w:val="%1)."/>
      <w:lvlJc w:val="center"/>
      <w:pPr>
        <w:ind w:left="1041" w:hanging="420"/>
      </w:pPr>
      <w:rPr>
        <w:rFonts w:hint="eastAsia"/>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3">
    <w:nsid w:val="0000000E"/>
    <w:multiLevelType w:val="multilevel"/>
    <w:tmpl w:val="0000000E"/>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4">
    <w:nsid w:val="0000000F"/>
    <w:multiLevelType w:val="multilevel"/>
    <w:tmpl w:val="0000000F"/>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5">
    <w:nsid w:val="00000010"/>
    <w:multiLevelType w:val="multilevel"/>
    <w:tmpl w:val="00000010"/>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6">
    <w:nsid w:val="00000011"/>
    <w:multiLevelType w:val="multilevel"/>
    <w:tmpl w:val="00000011"/>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00000012"/>
    <w:multiLevelType w:val="multilevel"/>
    <w:tmpl w:val="00000012"/>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8">
    <w:nsid w:val="00000013"/>
    <w:multiLevelType w:val="multilevel"/>
    <w:tmpl w:val="0000001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4"/>
    <w:multiLevelType w:val="multilevel"/>
    <w:tmpl w:val="00000014"/>
    <w:lvl w:ilvl="0" w:tentative="0">
      <w:start w:val="1"/>
      <w:numFmt w:val="decimal"/>
      <w:lvlText w:val="%1)."/>
      <w:lvlJc w:val="center"/>
      <w:pPr>
        <w:ind w:left="1041" w:hanging="420"/>
      </w:pPr>
      <w:rPr>
        <w:rFonts w:hint="eastAsia"/>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0">
    <w:nsid w:val="00000015"/>
    <w:multiLevelType w:val="multilevel"/>
    <w:tmpl w:val="00000015"/>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1">
    <w:nsid w:val="00000016"/>
    <w:multiLevelType w:val="multilevel"/>
    <w:tmpl w:val="00000016"/>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22">
    <w:nsid w:val="00000017"/>
    <w:multiLevelType w:val="multilevel"/>
    <w:tmpl w:val="00000017"/>
    <w:lvl w:ilvl="0" w:tentative="0">
      <w:start w:val="1"/>
      <w:numFmt w:val="chineseCountingThousand"/>
      <w:lvlText w:val="第%1章"/>
      <w:lvlJc w:val="left"/>
      <w:pPr>
        <w:ind w:left="420" w:hanging="420"/>
      </w:pPr>
      <w:rPr>
        <w:rFonts w:hint="eastAsia" w:ascii="宋体" w:hAnsi="宋体" w:eastAsia="宋体"/>
        <w:b/>
        <w:i w:val="0"/>
        <w:sz w:val="36"/>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8"/>
    <w:multiLevelType w:val="multilevel"/>
    <w:tmpl w:val="00000018"/>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0000001B"/>
    <w:multiLevelType w:val="singleLevel"/>
    <w:tmpl w:val="0000001B"/>
    <w:lvl w:ilvl="0" w:tentative="0">
      <w:start w:val="1"/>
      <w:numFmt w:val="decimal"/>
      <w:suff w:val="nothing"/>
      <w:lvlText w:val="%1"/>
      <w:lvlJc w:val="left"/>
      <w:pPr>
        <w:tabs>
          <w:tab w:val="left" w:pos="0"/>
        </w:tabs>
        <w:ind w:left="0" w:firstLine="0"/>
      </w:pPr>
      <w:rPr>
        <w:rFonts w:hint="default"/>
      </w:rPr>
    </w:lvl>
  </w:abstractNum>
  <w:abstractNum w:abstractNumId="25">
    <w:nsid w:val="0000001D"/>
    <w:multiLevelType w:val="multilevel"/>
    <w:tmpl w:val="0000001D"/>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26">
    <w:nsid w:val="0000001E"/>
    <w:multiLevelType w:val="multilevel"/>
    <w:tmpl w:val="000000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7">
    <w:nsid w:val="0000001F"/>
    <w:multiLevelType w:val="multilevel"/>
    <w:tmpl w:val="0000001F"/>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00000020"/>
    <w:multiLevelType w:val="multilevel"/>
    <w:tmpl w:val="00000020"/>
    <w:lvl w:ilvl="0" w:tentative="0">
      <w:start w:val="1"/>
      <w:numFmt w:val="decimal"/>
      <w:lvlText w:val="%1)"/>
      <w:lvlJc w:val="left"/>
      <w:pPr>
        <w:ind w:left="1412" w:hanging="420"/>
      </w:pPr>
    </w:lvl>
    <w:lvl w:ilvl="1" w:tentative="0">
      <w:start w:val="3"/>
      <w:numFmt w:val="decimal"/>
      <w:lvlText w:val="%2）"/>
      <w:lvlJc w:val="left"/>
      <w:pPr>
        <w:ind w:left="1772" w:hanging="360"/>
      </w:pPr>
      <w:rPr>
        <w:rFonts w:hint="default" w:cs="宋体"/>
        <w:color w:val="000000"/>
      </w:rPr>
    </w:lvl>
    <w:lvl w:ilvl="2" w:tentative="0">
      <w:start w:val="3"/>
      <w:numFmt w:val="decimal"/>
      <w:lvlText w:val="%3、"/>
      <w:lvlJc w:val="left"/>
      <w:pPr>
        <w:ind w:left="2192" w:hanging="360"/>
      </w:pPr>
      <w:rPr>
        <w:rFonts w:hint="default" w:cs="Times New Roman"/>
        <w:color w:val="auto"/>
      </w:r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29">
    <w:nsid w:val="00000021"/>
    <w:multiLevelType w:val="multilevel"/>
    <w:tmpl w:val="00000021"/>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0">
    <w:nsid w:val="00000022"/>
    <w:multiLevelType w:val="multilevel"/>
    <w:tmpl w:val="00000022"/>
    <w:lvl w:ilvl="0" w:tentative="0">
      <w:start w:val="1"/>
      <w:numFmt w:val="decimal"/>
      <w:lvlText w:val="%1、"/>
      <w:lvlJc w:val="left"/>
      <w:pPr>
        <w:ind w:left="1240" w:hanging="360"/>
      </w:pPr>
      <w:rPr>
        <w:rFonts w:hint="default"/>
      </w:rPr>
    </w:lvl>
    <w:lvl w:ilvl="1" w:tentative="0">
      <w:start w:val="1"/>
      <w:numFmt w:val="decimal"/>
      <w:lvlText w:val="%2)"/>
      <w:lvlJc w:val="left"/>
      <w:pPr>
        <w:ind w:left="1696"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1">
    <w:nsid w:val="00000023"/>
    <w:multiLevelType w:val="multilevel"/>
    <w:tmpl w:val="00000023"/>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2">
    <w:nsid w:val="00000024"/>
    <w:multiLevelType w:val="multilevel"/>
    <w:tmpl w:val="00000024"/>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3">
    <w:nsid w:val="00000025"/>
    <w:multiLevelType w:val="multilevel"/>
    <w:tmpl w:val="00000025"/>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396" w:hanging="113"/>
      </w:pPr>
      <w:rPr>
        <w:rFonts w:hint="eastAsia" w:ascii="宋体" w:hAnsi="宋体" w:eastAsia="宋体"/>
        <w:b w:val="0"/>
        <w:i w:val="0"/>
        <w:spacing w:val="0"/>
        <w:position w:val="0"/>
        <w:sz w:val="24"/>
      </w:rPr>
    </w:lvl>
    <w:lvl w:ilvl="2" w:tentative="0">
      <w:start w:val="1"/>
      <w:numFmt w:val="decimal"/>
      <w:lvlText w:val="%2.%3."/>
      <w:lvlJc w:val="right"/>
      <w:pPr>
        <w:ind w:left="1446"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34">
    <w:nsid w:val="00000026"/>
    <w:multiLevelType w:val="multilevel"/>
    <w:tmpl w:val="00000026"/>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5">
    <w:nsid w:val="00000027"/>
    <w:multiLevelType w:val="multilevel"/>
    <w:tmpl w:val="00000027"/>
    <w:lvl w:ilvl="0" w:tentative="0">
      <w:start w:val="1"/>
      <w:numFmt w:val="decimal"/>
      <w:lvlText w:val="格式%1、"/>
      <w:lvlJc w:val="left"/>
      <w:pPr>
        <w:ind w:left="284" w:hanging="284"/>
      </w:pPr>
      <w:rPr>
        <w:rFonts w:hint="eastAsia"/>
        <w:b/>
        <w:i w:val="0"/>
        <w:spacing w:val="0"/>
        <w:position w:val="0"/>
        <w:sz w:val="32"/>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36">
    <w:nsid w:val="00000029"/>
    <w:multiLevelType w:val="multilevel"/>
    <w:tmpl w:val="00000029"/>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37">
    <w:nsid w:val="37887DB3"/>
    <w:multiLevelType w:val="singleLevel"/>
    <w:tmpl w:val="37887DB3"/>
    <w:lvl w:ilvl="0" w:tentative="0">
      <w:start w:val="1"/>
      <w:numFmt w:val="chineseCounting"/>
      <w:suff w:val="nothing"/>
      <w:lvlText w:val="%1、"/>
      <w:lvlJc w:val="left"/>
      <w:rPr>
        <w:rFonts w:hint="eastAsia"/>
      </w:rPr>
    </w:lvl>
  </w:abstractNum>
  <w:abstractNum w:abstractNumId="38">
    <w:nsid w:val="3B7D673B"/>
    <w:multiLevelType w:val="multilevel"/>
    <w:tmpl w:val="3B7D673B"/>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9">
    <w:nsid w:val="6A7196BF"/>
    <w:multiLevelType w:val="singleLevel"/>
    <w:tmpl w:val="6A7196BF"/>
    <w:lvl w:ilvl="0" w:tentative="0">
      <w:start w:val="1"/>
      <w:numFmt w:val="decimal"/>
      <w:suff w:val="space"/>
      <w:lvlText w:val="%1."/>
      <w:lvlJc w:val="left"/>
    </w:lvl>
  </w:abstractNum>
  <w:num w:numId="1">
    <w:abstractNumId w:val="22"/>
  </w:num>
  <w:num w:numId="2">
    <w:abstractNumId w:val="24"/>
  </w:num>
  <w:num w:numId="3">
    <w:abstractNumId w:val="6"/>
  </w:num>
  <w:num w:numId="4">
    <w:abstractNumId w:val="33"/>
  </w:num>
  <w:num w:numId="5">
    <w:abstractNumId w:val="18"/>
  </w:num>
  <w:num w:numId="6">
    <w:abstractNumId w:val="28"/>
  </w:num>
  <w:num w:numId="7">
    <w:abstractNumId w:val="25"/>
  </w:num>
  <w:num w:numId="8">
    <w:abstractNumId w:val="2"/>
  </w:num>
  <w:num w:numId="9">
    <w:abstractNumId w:val="21"/>
  </w:num>
  <w:num w:numId="10">
    <w:abstractNumId w:val="11"/>
  </w:num>
  <w:num w:numId="11">
    <w:abstractNumId w:val="36"/>
  </w:num>
  <w:num w:numId="12">
    <w:abstractNumId w:val="7"/>
  </w:num>
  <w:num w:numId="13">
    <w:abstractNumId w:val="1"/>
  </w:num>
  <w:num w:numId="14">
    <w:abstractNumId w:val="12"/>
  </w:num>
  <w:num w:numId="15">
    <w:abstractNumId w:val="16"/>
  </w:num>
  <w:num w:numId="16">
    <w:abstractNumId w:val="26"/>
  </w:num>
  <w:num w:numId="17">
    <w:abstractNumId w:val="19"/>
  </w:num>
  <w:num w:numId="18">
    <w:abstractNumId w:val="23"/>
  </w:num>
  <w:num w:numId="19">
    <w:abstractNumId w:val="31"/>
  </w:num>
  <w:num w:numId="20">
    <w:abstractNumId w:val="38"/>
  </w:num>
  <w:num w:numId="21">
    <w:abstractNumId w:val="5"/>
  </w:num>
  <w:num w:numId="22">
    <w:abstractNumId w:val="10"/>
  </w:num>
  <w:num w:numId="23">
    <w:abstractNumId w:val="15"/>
  </w:num>
  <w:num w:numId="24">
    <w:abstractNumId w:val="17"/>
  </w:num>
  <w:num w:numId="25">
    <w:abstractNumId w:val="14"/>
  </w:num>
  <w:num w:numId="26">
    <w:abstractNumId w:val="3"/>
  </w:num>
  <w:num w:numId="27">
    <w:abstractNumId w:val="4"/>
  </w:num>
  <w:num w:numId="28">
    <w:abstractNumId w:val="9"/>
  </w:num>
  <w:num w:numId="29">
    <w:abstractNumId w:val="13"/>
  </w:num>
  <w:num w:numId="30">
    <w:abstractNumId w:val="37"/>
  </w:num>
  <w:num w:numId="31">
    <w:abstractNumId w:val="30"/>
  </w:num>
  <w:num w:numId="32">
    <w:abstractNumId w:val="35"/>
  </w:num>
  <w:num w:numId="33">
    <w:abstractNumId w:val="20"/>
  </w:num>
  <w:num w:numId="34">
    <w:abstractNumId w:val="27"/>
  </w:num>
  <w:num w:numId="35">
    <w:abstractNumId w:val="32"/>
  </w:num>
  <w:num w:numId="36">
    <w:abstractNumId w:val="29"/>
  </w:num>
  <w:num w:numId="37">
    <w:abstractNumId w:val="34"/>
  </w:num>
  <w:num w:numId="38">
    <w:abstractNumId w:val="39"/>
  </w:num>
  <w:num w:numId="39">
    <w:abstractNumId w:val="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formatting="1" w:enforcement="0"/>
  <w:defaultTabStop w:val="720"/>
  <w:drawingGridHorizontalSpacing w:val="110"/>
  <w:displayHorizontalDrawingGridEvery w:val="1"/>
  <w:displayVerticalDrawingGridEvery w:val="1"/>
  <w:noPunctuationKerning w:val="1"/>
  <w:characterSpacingControl w:val="doNotCompress"/>
  <w:doNotValidateAgainstSchema/>
  <w:doNotDemarcateInvalidXml/>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GFhOGM3MDYzM2JlOTE2ZmU3NGVjZmMyNzBhNjkifQ=="/>
  </w:docVars>
  <w:rsids>
    <w:rsidRoot w:val="008952D7"/>
    <w:rsid w:val="00017352"/>
    <w:rsid w:val="000302F3"/>
    <w:rsid w:val="00030FEF"/>
    <w:rsid w:val="00040EAA"/>
    <w:rsid w:val="00045FAF"/>
    <w:rsid w:val="00050426"/>
    <w:rsid w:val="000525E2"/>
    <w:rsid w:val="000709BF"/>
    <w:rsid w:val="0007313E"/>
    <w:rsid w:val="00085847"/>
    <w:rsid w:val="0008788D"/>
    <w:rsid w:val="000C10A4"/>
    <w:rsid w:val="000F647E"/>
    <w:rsid w:val="0010019E"/>
    <w:rsid w:val="00106735"/>
    <w:rsid w:val="001129CC"/>
    <w:rsid w:val="00125C7C"/>
    <w:rsid w:val="00145A27"/>
    <w:rsid w:val="001524D3"/>
    <w:rsid w:val="0016135B"/>
    <w:rsid w:val="00162AEF"/>
    <w:rsid w:val="001730E8"/>
    <w:rsid w:val="001768A9"/>
    <w:rsid w:val="00190B50"/>
    <w:rsid w:val="0019680D"/>
    <w:rsid w:val="00196E8B"/>
    <w:rsid w:val="001E0696"/>
    <w:rsid w:val="001F089D"/>
    <w:rsid w:val="00202AEC"/>
    <w:rsid w:val="0020461B"/>
    <w:rsid w:val="00204816"/>
    <w:rsid w:val="00227BE3"/>
    <w:rsid w:val="0023458D"/>
    <w:rsid w:val="00246168"/>
    <w:rsid w:val="00250D59"/>
    <w:rsid w:val="00264636"/>
    <w:rsid w:val="002B5E3D"/>
    <w:rsid w:val="002D0319"/>
    <w:rsid w:val="002E43D1"/>
    <w:rsid w:val="002E55E2"/>
    <w:rsid w:val="00341E14"/>
    <w:rsid w:val="00364965"/>
    <w:rsid w:val="00384F46"/>
    <w:rsid w:val="003966F9"/>
    <w:rsid w:val="003B4794"/>
    <w:rsid w:val="003D2091"/>
    <w:rsid w:val="003E2DC8"/>
    <w:rsid w:val="003E2F62"/>
    <w:rsid w:val="003F14F5"/>
    <w:rsid w:val="003F1D90"/>
    <w:rsid w:val="003F677F"/>
    <w:rsid w:val="00401FB8"/>
    <w:rsid w:val="00411FB4"/>
    <w:rsid w:val="004136AC"/>
    <w:rsid w:val="00413813"/>
    <w:rsid w:val="00431F7A"/>
    <w:rsid w:val="00446523"/>
    <w:rsid w:val="004800EA"/>
    <w:rsid w:val="0048339B"/>
    <w:rsid w:val="004B0120"/>
    <w:rsid w:val="004E02BA"/>
    <w:rsid w:val="004F1411"/>
    <w:rsid w:val="004F41CD"/>
    <w:rsid w:val="005052E0"/>
    <w:rsid w:val="00523127"/>
    <w:rsid w:val="0057787F"/>
    <w:rsid w:val="005A4174"/>
    <w:rsid w:val="005E137E"/>
    <w:rsid w:val="005F7871"/>
    <w:rsid w:val="00623E4E"/>
    <w:rsid w:val="00674F9E"/>
    <w:rsid w:val="006A7F96"/>
    <w:rsid w:val="006E48F7"/>
    <w:rsid w:val="006F5F3C"/>
    <w:rsid w:val="0071392F"/>
    <w:rsid w:val="00730006"/>
    <w:rsid w:val="00734645"/>
    <w:rsid w:val="00782118"/>
    <w:rsid w:val="007969EF"/>
    <w:rsid w:val="007A0111"/>
    <w:rsid w:val="007A4777"/>
    <w:rsid w:val="007A72B0"/>
    <w:rsid w:val="007B29AA"/>
    <w:rsid w:val="007D3778"/>
    <w:rsid w:val="007E37DC"/>
    <w:rsid w:val="007E38B5"/>
    <w:rsid w:val="007F0CCE"/>
    <w:rsid w:val="007F395D"/>
    <w:rsid w:val="00817405"/>
    <w:rsid w:val="008260E9"/>
    <w:rsid w:val="00826C95"/>
    <w:rsid w:val="008428C7"/>
    <w:rsid w:val="00847A88"/>
    <w:rsid w:val="008952D7"/>
    <w:rsid w:val="008A0C91"/>
    <w:rsid w:val="008B47D2"/>
    <w:rsid w:val="008E4044"/>
    <w:rsid w:val="00901B16"/>
    <w:rsid w:val="00905613"/>
    <w:rsid w:val="00933D34"/>
    <w:rsid w:val="00935C0A"/>
    <w:rsid w:val="00946024"/>
    <w:rsid w:val="00962C7A"/>
    <w:rsid w:val="009706E2"/>
    <w:rsid w:val="0099009C"/>
    <w:rsid w:val="00993838"/>
    <w:rsid w:val="00996E84"/>
    <w:rsid w:val="009C0652"/>
    <w:rsid w:val="009C547F"/>
    <w:rsid w:val="00A34B0C"/>
    <w:rsid w:val="00A434C2"/>
    <w:rsid w:val="00A458BA"/>
    <w:rsid w:val="00A50426"/>
    <w:rsid w:val="00A5528A"/>
    <w:rsid w:val="00A72540"/>
    <w:rsid w:val="00A963D4"/>
    <w:rsid w:val="00AB1304"/>
    <w:rsid w:val="00AC44A3"/>
    <w:rsid w:val="00AE28DE"/>
    <w:rsid w:val="00AF3A78"/>
    <w:rsid w:val="00AF5421"/>
    <w:rsid w:val="00B009BC"/>
    <w:rsid w:val="00B116D7"/>
    <w:rsid w:val="00B41AF8"/>
    <w:rsid w:val="00B605C5"/>
    <w:rsid w:val="00B65654"/>
    <w:rsid w:val="00B71B94"/>
    <w:rsid w:val="00B747A6"/>
    <w:rsid w:val="00B834E9"/>
    <w:rsid w:val="00BC2A61"/>
    <w:rsid w:val="00BD73DD"/>
    <w:rsid w:val="00BE0354"/>
    <w:rsid w:val="00C16530"/>
    <w:rsid w:val="00C354CA"/>
    <w:rsid w:val="00C6146A"/>
    <w:rsid w:val="00C654F0"/>
    <w:rsid w:val="00C72996"/>
    <w:rsid w:val="00C729FF"/>
    <w:rsid w:val="00C834B8"/>
    <w:rsid w:val="00C87CA2"/>
    <w:rsid w:val="00C937EB"/>
    <w:rsid w:val="00D04252"/>
    <w:rsid w:val="00D22453"/>
    <w:rsid w:val="00D6091E"/>
    <w:rsid w:val="00D70DFA"/>
    <w:rsid w:val="00DD2D5D"/>
    <w:rsid w:val="00DF381F"/>
    <w:rsid w:val="00E05BC6"/>
    <w:rsid w:val="00E073FC"/>
    <w:rsid w:val="00E07E9C"/>
    <w:rsid w:val="00E143D2"/>
    <w:rsid w:val="00E426E2"/>
    <w:rsid w:val="00E5266C"/>
    <w:rsid w:val="00E56C19"/>
    <w:rsid w:val="00E850E2"/>
    <w:rsid w:val="00EA6F8A"/>
    <w:rsid w:val="00ED128F"/>
    <w:rsid w:val="00EE100C"/>
    <w:rsid w:val="00EF7A1B"/>
    <w:rsid w:val="00F0146D"/>
    <w:rsid w:val="00F04A38"/>
    <w:rsid w:val="00F1409A"/>
    <w:rsid w:val="00F2079F"/>
    <w:rsid w:val="00F26741"/>
    <w:rsid w:val="00F30C1E"/>
    <w:rsid w:val="00F547FB"/>
    <w:rsid w:val="00F576B8"/>
    <w:rsid w:val="00FB2DE6"/>
    <w:rsid w:val="00FE4785"/>
    <w:rsid w:val="013B4944"/>
    <w:rsid w:val="017F1611"/>
    <w:rsid w:val="01B42647"/>
    <w:rsid w:val="01C864E5"/>
    <w:rsid w:val="01F43B54"/>
    <w:rsid w:val="035C2117"/>
    <w:rsid w:val="03EB0A1F"/>
    <w:rsid w:val="043B10FF"/>
    <w:rsid w:val="046F59EB"/>
    <w:rsid w:val="048B7DAD"/>
    <w:rsid w:val="05371D57"/>
    <w:rsid w:val="067526A6"/>
    <w:rsid w:val="068346BA"/>
    <w:rsid w:val="06B26E60"/>
    <w:rsid w:val="06E34816"/>
    <w:rsid w:val="07200D6E"/>
    <w:rsid w:val="07496659"/>
    <w:rsid w:val="0773435F"/>
    <w:rsid w:val="07750193"/>
    <w:rsid w:val="079F776A"/>
    <w:rsid w:val="0841024F"/>
    <w:rsid w:val="08965087"/>
    <w:rsid w:val="08AE6C77"/>
    <w:rsid w:val="09206C3F"/>
    <w:rsid w:val="097F383C"/>
    <w:rsid w:val="09F26B25"/>
    <w:rsid w:val="0A041D85"/>
    <w:rsid w:val="0A2979B5"/>
    <w:rsid w:val="0A753BDC"/>
    <w:rsid w:val="0A85551C"/>
    <w:rsid w:val="0AAD74EC"/>
    <w:rsid w:val="0ABB1241"/>
    <w:rsid w:val="0ABC17D4"/>
    <w:rsid w:val="0AF01198"/>
    <w:rsid w:val="0B4641BE"/>
    <w:rsid w:val="0B601BEA"/>
    <w:rsid w:val="0BC20D6B"/>
    <w:rsid w:val="0CA73AD6"/>
    <w:rsid w:val="0CA830A9"/>
    <w:rsid w:val="0D1D38A0"/>
    <w:rsid w:val="0D830DF3"/>
    <w:rsid w:val="0DDA145B"/>
    <w:rsid w:val="0E823D7D"/>
    <w:rsid w:val="0EC37376"/>
    <w:rsid w:val="0EE54141"/>
    <w:rsid w:val="0EEE228A"/>
    <w:rsid w:val="0F1A7D4E"/>
    <w:rsid w:val="0F4C0664"/>
    <w:rsid w:val="0FBC393C"/>
    <w:rsid w:val="103107E9"/>
    <w:rsid w:val="104A1024"/>
    <w:rsid w:val="10C80062"/>
    <w:rsid w:val="10D80370"/>
    <w:rsid w:val="10FF127F"/>
    <w:rsid w:val="111C21BC"/>
    <w:rsid w:val="115B0917"/>
    <w:rsid w:val="119E687A"/>
    <w:rsid w:val="11B63B10"/>
    <w:rsid w:val="11FD03BE"/>
    <w:rsid w:val="12A52EDD"/>
    <w:rsid w:val="12E45107"/>
    <w:rsid w:val="133D0722"/>
    <w:rsid w:val="133F3459"/>
    <w:rsid w:val="135230C0"/>
    <w:rsid w:val="137166A3"/>
    <w:rsid w:val="137A0687"/>
    <w:rsid w:val="137E416C"/>
    <w:rsid w:val="13EC5D3D"/>
    <w:rsid w:val="14397409"/>
    <w:rsid w:val="14624C7A"/>
    <w:rsid w:val="14803069"/>
    <w:rsid w:val="15444107"/>
    <w:rsid w:val="15577F02"/>
    <w:rsid w:val="15A9610E"/>
    <w:rsid w:val="15A96330"/>
    <w:rsid w:val="15C25C85"/>
    <w:rsid w:val="15FE4CA7"/>
    <w:rsid w:val="165448C1"/>
    <w:rsid w:val="17343EB7"/>
    <w:rsid w:val="175A048D"/>
    <w:rsid w:val="17811D6B"/>
    <w:rsid w:val="179D12BA"/>
    <w:rsid w:val="17E112E4"/>
    <w:rsid w:val="17EF174E"/>
    <w:rsid w:val="17FA4D0D"/>
    <w:rsid w:val="181B10EC"/>
    <w:rsid w:val="18931C72"/>
    <w:rsid w:val="193A4ED6"/>
    <w:rsid w:val="19812096"/>
    <w:rsid w:val="19EE26B7"/>
    <w:rsid w:val="1A6E52E1"/>
    <w:rsid w:val="1A845156"/>
    <w:rsid w:val="1A880003"/>
    <w:rsid w:val="1AAC462B"/>
    <w:rsid w:val="1B196D22"/>
    <w:rsid w:val="1B767CF8"/>
    <w:rsid w:val="1B93725A"/>
    <w:rsid w:val="1B9F0F21"/>
    <w:rsid w:val="1BB455C7"/>
    <w:rsid w:val="1BC549D1"/>
    <w:rsid w:val="1BF23B2F"/>
    <w:rsid w:val="1C4D6AED"/>
    <w:rsid w:val="1C6B2BDA"/>
    <w:rsid w:val="1CC25E35"/>
    <w:rsid w:val="1CE90B10"/>
    <w:rsid w:val="1CF90A21"/>
    <w:rsid w:val="1D1766EA"/>
    <w:rsid w:val="1D361F78"/>
    <w:rsid w:val="1D4F7813"/>
    <w:rsid w:val="1D7B63DC"/>
    <w:rsid w:val="1D870567"/>
    <w:rsid w:val="1D96786E"/>
    <w:rsid w:val="1DB63878"/>
    <w:rsid w:val="1E030D09"/>
    <w:rsid w:val="1E077B3D"/>
    <w:rsid w:val="1E483CB5"/>
    <w:rsid w:val="1E62644F"/>
    <w:rsid w:val="1EBD0C36"/>
    <w:rsid w:val="1F0E5082"/>
    <w:rsid w:val="1F1521B9"/>
    <w:rsid w:val="1F2D166D"/>
    <w:rsid w:val="1F7C1A84"/>
    <w:rsid w:val="1F8D7FB8"/>
    <w:rsid w:val="1FAA0486"/>
    <w:rsid w:val="1FB17ECB"/>
    <w:rsid w:val="1FC22B30"/>
    <w:rsid w:val="1FC25AB5"/>
    <w:rsid w:val="20871D39"/>
    <w:rsid w:val="20FE729F"/>
    <w:rsid w:val="20FF204C"/>
    <w:rsid w:val="210B2708"/>
    <w:rsid w:val="211946BD"/>
    <w:rsid w:val="216F6530"/>
    <w:rsid w:val="21C86925"/>
    <w:rsid w:val="220B1CB9"/>
    <w:rsid w:val="227307C6"/>
    <w:rsid w:val="228A52D3"/>
    <w:rsid w:val="22A56157"/>
    <w:rsid w:val="233B348E"/>
    <w:rsid w:val="23410D51"/>
    <w:rsid w:val="234167B1"/>
    <w:rsid w:val="2362546F"/>
    <w:rsid w:val="23802522"/>
    <w:rsid w:val="24072F0A"/>
    <w:rsid w:val="246175D6"/>
    <w:rsid w:val="24B95648"/>
    <w:rsid w:val="25002580"/>
    <w:rsid w:val="25790584"/>
    <w:rsid w:val="25843CD7"/>
    <w:rsid w:val="259A75DB"/>
    <w:rsid w:val="26840E15"/>
    <w:rsid w:val="26DD3A0E"/>
    <w:rsid w:val="26FA0E77"/>
    <w:rsid w:val="27545EB0"/>
    <w:rsid w:val="27613983"/>
    <w:rsid w:val="27AE2E87"/>
    <w:rsid w:val="27B00A3E"/>
    <w:rsid w:val="27EA7292"/>
    <w:rsid w:val="27FC1338"/>
    <w:rsid w:val="281D511C"/>
    <w:rsid w:val="28D93ACE"/>
    <w:rsid w:val="291816AA"/>
    <w:rsid w:val="29830D5A"/>
    <w:rsid w:val="29BA4C36"/>
    <w:rsid w:val="2A0F7C17"/>
    <w:rsid w:val="2A273B57"/>
    <w:rsid w:val="2A592FA4"/>
    <w:rsid w:val="2AD20F3E"/>
    <w:rsid w:val="2AE5671C"/>
    <w:rsid w:val="2AE66697"/>
    <w:rsid w:val="2B3A13A2"/>
    <w:rsid w:val="2B4C3219"/>
    <w:rsid w:val="2BD650E5"/>
    <w:rsid w:val="2BEB3B0C"/>
    <w:rsid w:val="2C2C11A9"/>
    <w:rsid w:val="2CD67685"/>
    <w:rsid w:val="2CD9480B"/>
    <w:rsid w:val="2D0D040F"/>
    <w:rsid w:val="2D1230C2"/>
    <w:rsid w:val="2D373C2F"/>
    <w:rsid w:val="2D5C3555"/>
    <w:rsid w:val="2D6055AE"/>
    <w:rsid w:val="2D611067"/>
    <w:rsid w:val="2D7163C5"/>
    <w:rsid w:val="2D832A50"/>
    <w:rsid w:val="2E13760F"/>
    <w:rsid w:val="2E3E5D6C"/>
    <w:rsid w:val="2E546834"/>
    <w:rsid w:val="2E8413EC"/>
    <w:rsid w:val="2EB3068C"/>
    <w:rsid w:val="2EB8512E"/>
    <w:rsid w:val="2EC42A5D"/>
    <w:rsid w:val="2F4174A7"/>
    <w:rsid w:val="2F4607D4"/>
    <w:rsid w:val="2FC027A2"/>
    <w:rsid w:val="30183D03"/>
    <w:rsid w:val="301B217D"/>
    <w:rsid w:val="30485A60"/>
    <w:rsid w:val="307540AF"/>
    <w:rsid w:val="3088033D"/>
    <w:rsid w:val="30D175FC"/>
    <w:rsid w:val="316658CD"/>
    <w:rsid w:val="319637C6"/>
    <w:rsid w:val="3197041A"/>
    <w:rsid w:val="319D5437"/>
    <w:rsid w:val="31AF4411"/>
    <w:rsid w:val="31C679AA"/>
    <w:rsid w:val="31CE0FC1"/>
    <w:rsid w:val="31E56082"/>
    <w:rsid w:val="32BE77C7"/>
    <w:rsid w:val="32FA4BC7"/>
    <w:rsid w:val="332C0A1D"/>
    <w:rsid w:val="33B6226A"/>
    <w:rsid w:val="341264BE"/>
    <w:rsid w:val="3471160E"/>
    <w:rsid w:val="34B92125"/>
    <w:rsid w:val="34E939A6"/>
    <w:rsid w:val="361662BB"/>
    <w:rsid w:val="38037D2D"/>
    <w:rsid w:val="380D2AF1"/>
    <w:rsid w:val="3862079A"/>
    <w:rsid w:val="38B533F9"/>
    <w:rsid w:val="396F2C8E"/>
    <w:rsid w:val="39793FBD"/>
    <w:rsid w:val="39F954C6"/>
    <w:rsid w:val="3A0E2D4B"/>
    <w:rsid w:val="3A57413B"/>
    <w:rsid w:val="3A937067"/>
    <w:rsid w:val="3A9D2A05"/>
    <w:rsid w:val="3C2A1A25"/>
    <w:rsid w:val="3C6C1B60"/>
    <w:rsid w:val="3C7C7768"/>
    <w:rsid w:val="3CD87C7E"/>
    <w:rsid w:val="3D1E5B3B"/>
    <w:rsid w:val="3DAA653F"/>
    <w:rsid w:val="3DC028DD"/>
    <w:rsid w:val="3DF14E3C"/>
    <w:rsid w:val="3E1439B2"/>
    <w:rsid w:val="3E4160FB"/>
    <w:rsid w:val="3ED860F1"/>
    <w:rsid w:val="3F4F79FE"/>
    <w:rsid w:val="3FA36F3B"/>
    <w:rsid w:val="3FA41A22"/>
    <w:rsid w:val="4081593A"/>
    <w:rsid w:val="40A9471F"/>
    <w:rsid w:val="40C33DFF"/>
    <w:rsid w:val="40D33E82"/>
    <w:rsid w:val="40D91DF2"/>
    <w:rsid w:val="41324AC6"/>
    <w:rsid w:val="41424F7D"/>
    <w:rsid w:val="41640AF7"/>
    <w:rsid w:val="42235863"/>
    <w:rsid w:val="422614A8"/>
    <w:rsid w:val="426C1DF1"/>
    <w:rsid w:val="42836872"/>
    <w:rsid w:val="42EA5343"/>
    <w:rsid w:val="434626F9"/>
    <w:rsid w:val="43496896"/>
    <w:rsid w:val="435B1A86"/>
    <w:rsid w:val="43653EE4"/>
    <w:rsid w:val="43CD3F42"/>
    <w:rsid w:val="44086EA4"/>
    <w:rsid w:val="446F4C0C"/>
    <w:rsid w:val="44913F14"/>
    <w:rsid w:val="44D96B67"/>
    <w:rsid w:val="459B3BAE"/>
    <w:rsid w:val="463966BB"/>
    <w:rsid w:val="465F1FF4"/>
    <w:rsid w:val="466527A5"/>
    <w:rsid w:val="477446C0"/>
    <w:rsid w:val="47BA5463"/>
    <w:rsid w:val="47D01578"/>
    <w:rsid w:val="483A425D"/>
    <w:rsid w:val="48B16E6F"/>
    <w:rsid w:val="48B75532"/>
    <w:rsid w:val="49180694"/>
    <w:rsid w:val="49602547"/>
    <w:rsid w:val="497A3E1D"/>
    <w:rsid w:val="49954958"/>
    <w:rsid w:val="49C86C8A"/>
    <w:rsid w:val="49D62161"/>
    <w:rsid w:val="49DB055C"/>
    <w:rsid w:val="49E13618"/>
    <w:rsid w:val="4A4C59AD"/>
    <w:rsid w:val="4A603571"/>
    <w:rsid w:val="4A9827FE"/>
    <w:rsid w:val="4AF61E59"/>
    <w:rsid w:val="4B840A8D"/>
    <w:rsid w:val="4C5A756E"/>
    <w:rsid w:val="4CCC4996"/>
    <w:rsid w:val="4CD00F50"/>
    <w:rsid w:val="4CDC78F7"/>
    <w:rsid w:val="4CF801EF"/>
    <w:rsid w:val="4CFB419D"/>
    <w:rsid w:val="4D237AA1"/>
    <w:rsid w:val="4D750F4E"/>
    <w:rsid w:val="4DB67F29"/>
    <w:rsid w:val="4DD57B65"/>
    <w:rsid w:val="4DFB61FA"/>
    <w:rsid w:val="4E635B51"/>
    <w:rsid w:val="4EB175C0"/>
    <w:rsid w:val="4F2225E2"/>
    <w:rsid w:val="4F6865D4"/>
    <w:rsid w:val="4FBF0AB4"/>
    <w:rsid w:val="50534E78"/>
    <w:rsid w:val="506640D8"/>
    <w:rsid w:val="508A3B7B"/>
    <w:rsid w:val="50975A07"/>
    <w:rsid w:val="50BB7281"/>
    <w:rsid w:val="514068E4"/>
    <w:rsid w:val="514107F0"/>
    <w:rsid w:val="51CC4405"/>
    <w:rsid w:val="52500998"/>
    <w:rsid w:val="525F3E79"/>
    <w:rsid w:val="52C7090E"/>
    <w:rsid w:val="530A286E"/>
    <w:rsid w:val="536A6822"/>
    <w:rsid w:val="543323D5"/>
    <w:rsid w:val="54352F0B"/>
    <w:rsid w:val="544C53AA"/>
    <w:rsid w:val="544F528B"/>
    <w:rsid w:val="546453D1"/>
    <w:rsid w:val="54733BA4"/>
    <w:rsid w:val="54735643"/>
    <w:rsid w:val="54BE3EA7"/>
    <w:rsid w:val="54FB54AB"/>
    <w:rsid w:val="55453E05"/>
    <w:rsid w:val="55467304"/>
    <w:rsid w:val="555F2396"/>
    <w:rsid w:val="55D3385A"/>
    <w:rsid w:val="55F40592"/>
    <w:rsid w:val="56054FAD"/>
    <w:rsid w:val="560D7699"/>
    <w:rsid w:val="564B654C"/>
    <w:rsid w:val="566B2460"/>
    <w:rsid w:val="568361B4"/>
    <w:rsid w:val="56BA288A"/>
    <w:rsid w:val="57040A0C"/>
    <w:rsid w:val="57797459"/>
    <w:rsid w:val="57E70C11"/>
    <w:rsid w:val="58091680"/>
    <w:rsid w:val="5816363B"/>
    <w:rsid w:val="587A527A"/>
    <w:rsid w:val="58892DB2"/>
    <w:rsid w:val="58AB7F8B"/>
    <w:rsid w:val="58B0033F"/>
    <w:rsid w:val="58E647BC"/>
    <w:rsid w:val="591C41D0"/>
    <w:rsid w:val="59277D8F"/>
    <w:rsid w:val="59DF6892"/>
    <w:rsid w:val="5A070ACA"/>
    <w:rsid w:val="5A3B4233"/>
    <w:rsid w:val="5A9532DE"/>
    <w:rsid w:val="5ACE70DE"/>
    <w:rsid w:val="5B514EFD"/>
    <w:rsid w:val="5BB63D3A"/>
    <w:rsid w:val="5BC84407"/>
    <w:rsid w:val="5C725D18"/>
    <w:rsid w:val="5C832EEE"/>
    <w:rsid w:val="5CA80FE0"/>
    <w:rsid w:val="5CBA4214"/>
    <w:rsid w:val="5CFD7E1A"/>
    <w:rsid w:val="5D0607C9"/>
    <w:rsid w:val="5D0A4523"/>
    <w:rsid w:val="5D5C0D10"/>
    <w:rsid w:val="5D8F3FAD"/>
    <w:rsid w:val="5DAF73C1"/>
    <w:rsid w:val="5DD746C3"/>
    <w:rsid w:val="5DFD6F51"/>
    <w:rsid w:val="5E000381"/>
    <w:rsid w:val="5E562C02"/>
    <w:rsid w:val="5E7603E3"/>
    <w:rsid w:val="5ECC7AFE"/>
    <w:rsid w:val="5ED3528C"/>
    <w:rsid w:val="5EED1FE2"/>
    <w:rsid w:val="5F015DFA"/>
    <w:rsid w:val="5F096FA4"/>
    <w:rsid w:val="5F772160"/>
    <w:rsid w:val="5FD41C6B"/>
    <w:rsid w:val="5FD501B7"/>
    <w:rsid w:val="5FF1105E"/>
    <w:rsid w:val="602908D0"/>
    <w:rsid w:val="602D5C82"/>
    <w:rsid w:val="604366FD"/>
    <w:rsid w:val="60B82A29"/>
    <w:rsid w:val="60B85347"/>
    <w:rsid w:val="616E0051"/>
    <w:rsid w:val="61976164"/>
    <w:rsid w:val="62243787"/>
    <w:rsid w:val="626D27FB"/>
    <w:rsid w:val="6291178B"/>
    <w:rsid w:val="62E93EDE"/>
    <w:rsid w:val="62F30A77"/>
    <w:rsid w:val="6300421A"/>
    <w:rsid w:val="63AE6FC9"/>
    <w:rsid w:val="63CF392F"/>
    <w:rsid w:val="641417A9"/>
    <w:rsid w:val="64372729"/>
    <w:rsid w:val="64D37DD6"/>
    <w:rsid w:val="64DD1053"/>
    <w:rsid w:val="65305370"/>
    <w:rsid w:val="65706EDD"/>
    <w:rsid w:val="65CA6AB2"/>
    <w:rsid w:val="66381258"/>
    <w:rsid w:val="666A1E5D"/>
    <w:rsid w:val="66C57534"/>
    <w:rsid w:val="687235BC"/>
    <w:rsid w:val="688241C6"/>
    <w:rsid w:val="68BC7CE3"/>
    <w:rsid w:val="6930376D"/>
    <w:rsid w:val="69972FAF"/>
    <w:rsid w:val="69B04A75"/>
    <w:rsid w:val="69EF106C"/>
    <w:rsid w:val="6A095C23"/>
    <w:rsid w:val="6A1011E7"/>
    <w:rsid w:val="6A9B01DF"/>
    <w:rsid w:val="6AD93743"/>
    <w:rsid w:val="6AE61F48"/>
    <w:rsid w:val="6AF712C0"/>
    <w:rsid w:val="6B602306"/>
    <w:rsid w:val="6B77019E"/>
    <w:rsid w:val="6B9C0C48"/>
    <w:rsid w:val="6BB26444"/>
    <w:rsid w:val="6BFA1525"/>
    <w:rsid w:val="6C0F0AAE"/>
    <w:rsid w:val="6C12785D"/>
    <w:rsid w:val="6C727F37"/>
    <w:rsid w:val="6CA4506D"/>
    <w:rsid w:val="6CBC0070"/>
    <w:rsid w:val="6CE1330F"/>
    <w:rsid w:val="6D4B64C4"/>
    <w:rsid w:val="6D8B6DD7"/>
    <w:rsid w:val="6D977533"/>
    <w:rsid w:val="6DA26153"/>
    <w:rsid w:val="6DB77BCC"/>
    <w:rsid w:val="6E381094"/>
    <w:rsid w:val="6F7C6744"/>
    <w:rsid w:val="700210C3"/>
    <w:rsid w:val="700A1C83"/>
    <w:rsid w:val="703B0E1F"/>
    <w:rsid w:val="70ED68E7"/>
    <w:rsid w:val="71562151"/>
    <w:rsid w:val="71C4626D"/>
    <w:rsid w:val="71D84212"/>
    <w:rsid w:val="71EB622C"/>
    <w:rsid w:val="71F633B8"/>
    <w:rsid w:val="728F07F6"/>
    <w:rsid w:val="72AD2748"/>
    <w:rsid w:val="72EF6455"/>
    <w:rsid w:val="72F22BA1"/>
    <w:rsid w:val="735C3DB0"/>
    <w:rsid w:val="7360707F"/>
    <w:rsid w:val="740D564B"/>
    <w:rsid w:val="7435737E"/>
    <w:rsid w:val="748C2254"/>
    <w:rsid w:val="74B9359E"/>
    <w:rsid w:val="7503448C"/>
    <w:rsid w:val="7521127C"/>
    <w:rsid w:val="75ED309B"/>
    <w:rsid w:val="75F47C0F"/>
    <w:rsid w:val="75F64F22"/>
    <w:rsid w:val="769E61DF"/>
    <w:rsid w:val="76B94BDD"/>
    <w:rsid w:val="76C422AA"/>
    <w:rsid w:val="77597468"/>
    <w:rsid w:val="78283B8E"/>
    <w:rsid w:val="788F2376"/>
    <w:rsid w:val="793C1632"/>
    <w:rsid w:val="7990202D"/>
    <w:rsid w:val="799D1FD3"/>
    <w:rsid w:val="79A5752B"/>
    <w:rsid w:val="7A9A473B"/>
    <w:rsid w:val="7AF22531"/>
    <w:rsid w:val="7B302773"/>
    <w:rsid w:val="7B81475F"/>
    <w:rsid w:val="7BC241FC"/>
    <w:rsid w:val="7BEE685F"/>
    <w:rsid w:val="7C9E6EAB"/>
    <w:rsid w:val="7D4064F6"/>
    <w:rsid w:val="7D6C03E3"/>
    <w:rsid w:val="7D9E7BB0"/>
    <w:rsid w:val="7E2438FB"/>
    <w:rsid w:val="7E247A20"/>
    <w:rsid w:val="7E595E79"/>
    <w:rsid w:val="7E740420"/>
    <w:rsid w:val="7EAB3863"/>
    <w:rsid w:val="7ED871AD"/>
    <w:rsid w:val="7ED900E3"/>
    <w:rsid w:val="7EDD4654"/>
    <w:rsid w:val="7F0F46CA"/>
    <w:rsid w:val="7F405C73"/>
    <w:rsid w:val="7F480EF5"/>
    <w:rsid w:val="7FAC0707"/>
    <w:rsid w:val="7FC12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iPriority="99"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link w:val="1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02"/>
    <w:qFormat/>
    <w:uiPriority w:val="9"/>
    <w:pPr>
      <w:keepNext/>
      <w:keepLines/>
      <w:spacing w:before="260" w:after="260" w:line="416" w:lineRule="auto"/>
      <w:outlineLvl w:val="2"/>
    </w:pPr>
    <w:rPr>
      <w:b/>
      <w:bCs/>
      <w:sz w:val="32"/>
      <w:szCs w:val="32"/>
    </w:rPr>
  </w:style>
  <w:style w:type="paragraph" w:styleId="5">
    <w:name w:val="heading 4"/>
    <w:basedOn w:val="1"/>
    <w:next w:val="1"/>
    <w:link w:val="93"/>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122"/>
    <w:qFormat/>
    <w:uiPriority w:val="9"/>
    <w:pPr>
      <w:keepNext/>
      <w:keepLines/>
      <w:spacing w:before="280" w:after="290" w:line="376" w:lineRule="auto"/>
      <w:outlineLvl w:val="4"/>
    </w:pPr>
    <w:rPr>
      <w:b/>
      <w:bCs/>
      <w:sz w:val="28"/>
      <w:szCs w:val="28"/>
    </w:rPr>
  </w:style>
  <w:style w:type="paragraph" w:styleId="7">
    <w:name w:val="heading 6"/>
    <w:basedOn w:val="1"/>
    <w:next w:val="1"/>
    <w:link w:val="104"/>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101"/>
    <w:qFormat/>
    <w:uiPriority w:val="9"/>
    <w:pPr>
      <w:keepNext/>
      <w:keepLines/>
      <w:spacing w:before="240" w:after="64" w:line="320" w:lineRule="auto"/>
      <w:outlineLvl w:val="6"/>
    </w:pPr>
    <w:rPr>
      <w:b/>
      <w:bCs/>
      <w:sz w:val="24"/>
      <w:szCs w:val="24"/>
    </w:rPr>
  </w:style>
  <w:style w:type="paragraph" w:styleId="9">
    <w:name w:val="heading 8"/>
    <w:basedOn w:val="1"/>
    <w:next w:val="1"/>
    <w:link w:val="135"/>
    <w:qFormat/>
    <w:uiPriority w:val="9"/>
    <w:pPr>
      <w:keepNext/>
      <w:keepLines/>
      <w:spacing w:before="240" w:after="64" w:line="320" w:lineRule="auto"/>
      <w:outlineLvl w:val="7"/>
    </w:pPr>
    <w:rPr>
      <w:rFonts w:ascii="Cambria" w:hAnsi="Cambria"/>
      <w:sz w:val="24"/>
      <w:szCs w:val="24"/>
    </w:rPr>
  </w:style>
  <w:style w:type="paragraph" w:styleId="10">
    <w:name w:val="heading 9"/>
    <w:basedOn w:val="1"/>
    <w:next w:val="1"/>
    <w:link w:val="119"/>
    <w:qFormat/>
    <w:uiPriority w:val="9"/>
    <w:pPr>
      <w:keepNext/>
      <w:keepLines/>
      <w:spacing w:before="240" w:after="64" w:line="320" w:lineRule="auto"/>
      <w:outlineLvl w:val="8"/>
    </w:pPr>
    <w:rPr>
      <w:rFonts w:ascii="Cambria" w:hAnsi="Cambria"/>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after="0"/>
      <w:ind w:left="1320"/>
    </w:pPr>
    <w:rPr>
      <w:rFonts w:ascii="Calibri" w:hAnsi="Calibri"/>
      <w:sz w:val="18"/>
      <w:szCs w:val="18"/>
    </w:rPr>
  </w:style>
  <w:style w:type="paragraph" w:styleId="12">
    <w:name w:val="table of authorities"/>
    <w:basedOn w:val="1"/>
    <w:next w:val="1"/>
    <w:qFormat/>
    <w:uiPriority w:val="0"/>
    <w:pPr>
      <w:widowControl w:val="0"/>
      <w:adjustRightInd/>
      <w:snapToGrid/>
      <w:ind w:left="420" w:leftChars="200"/>
      <w:jc w:val="both"/>
    </w:pPr>
    <w:rPr>
      <w:rFonts w:ascii="Times New Roman" w:hAnsi="Times New Roman"/>
      <w:kern w:val="2"/>
      <w:sz w:val="28"/>
      <w:szCs w:val="20"/>
    </w:rPr>
  </w:style>
  <w:style w:type="paragraph" w:styleId="13">
    <w:name w:val="Normal Indent"/>
    <w:basedOn w:val="1"/>
    <w:link w:val="128"/>
    <w:qFormat/>
    <w:uiPriority w:val="0"/>
    <w:pPr>
      <w:widowControl w:val="0"/>
      <w:snapToGrid/>
      <w:spacing w:after="0" w:line="360" w:lineRule="atLeast"/>
      <w:ind w:firstLine="482"/>
      <w:jc w:val="both"/>
      <w:textAlignment w:val="baseline"/>
    </w:pPr>
    <w:rPr>
      <w:rFonts w:ascii="Times New Roman" w:hAnsi="Times New Roman"/>
      <w:sz w:val="24"/>
      <w:szCs w:val="20"/>
    </w:rPr>
  </w:style>
  <w:style w:type="paragraph" w:styleId="14">
    <w:name w:val="caption"/>
    <w:basedOn w:val="1"/>
    <w:next w:val="1"/>
    <w:qFormat/>
    <w:uiPriority w:val="35"/>
    <w:rPr>
      <w:rFonts w:ascii="Cambria" w:hAnsi="Cambria" w:eastAsia="黑体"/>
      <w:sz w:val="20"/>
      <w:szCs w:val="20"/>
    </w:rPr>
  </w:style>
  <w:style w:type="paragraph" w:styleId="15">
    <w:name w:val="Document Map"/>
    <w:basedOn w:val="1"/>
    <w:link w:val="144"/>
    <w:qFormat/>
    <w:uiPriority w:val="99"/>
    <w:pPr>
      <w:widowControl w:val="0"/>
      <w:shd w:val="clear" w:color="auto" w:fill="000080"/>
      <w:adjustRightInd/>
      <w:snapToGrid/>
      <w:spacing w:after="0"/>
      <w:jc w:val="both"/>
    </w:pPr>
    <w:rPr>
      <w:rFonts w:ascii="Times New Roman" w:hAnsi="Times New Roman"/>
      <w:kern w:val="2"/>
      <w:sz w:val="21"/>
      <w:szCs w:val="24"/>
    </w:rPr>
  </w:style>
  <w:style w:type="paragraph" w:styleId="16">
    <w:name w:val="annotation text"/>
    <w:basedOn w:val="1"/>
    <w:link w:val="92"/>
    <w:qFormat/>
    <w:uiPriority w:val="0"/>
    <w:pPr>
      <w:widowControl w:val="0"/>
      <w:adjustRightInd/>
      <w:snapToGrid/>
      <w:spacing w:after="0"/>
    </w:pPr>
    <w:rPr>
      <w:rFonts w:ascii="Times New Roman" w:hAnsi="Times New Roman"/>
      <w:kern w:val="2"/>
      <w:sz w:val="21"/>
      <w:szCs w:val="20"/>
    </w:rPr>
  </w:style>
  <w:style w:type="paragraph" w:styleId="17">
    <w:name w:val="Body Text"/>
    <w:basedOn w:val="1"/>
    <w:link w:val="118"/>
    <w:qFormat/>
    <w:uiPriority w:val="0"/>
    <w:pPr>
      <w:widowControl w:val="0"/>
      <w:adjustRightInd/>
      <w:snapToGrid/>
      <w:spacing w:after="120"/>
      <w:jc w:val="both"/>
    </w:pPr>
    <w:rPr>
      <w:rFonts w:ascii="Times New Roman" w:hAnsi="Times New Roman"/>
      <w:kern w:val="2"/>
      <w:sz w:val="21"/>
      <w:szCs w:val="24"/>
    </w:rPr>
  </w:style>
  <w:style w:type="paragraph" w:styleId="18">
    <w:name w:val="Body Text Indent"/>
    <w:basedOn w:val="1"/>
    <w:link w:val="103"/>
    <w:qFormat/>
    <w:uiPriority w:val="0"/>
    <w:pPr>
      <w:widowControl w:val="0"/>
      <w:adjustRightInd/>
      <w:snapToGrid/>
      <w:spacing w:after="120"/>
      <w:ind w:left="420" w:leftChars="200"/>
      <w:jc w:val="both"/>
    </w:pPr>
    <w:rPr>
      <w:rFonts w:ascii="Times New Roman" w:hAnsi="Times New Roman"/>
      <w:sz w:val="32"/>
      <w:szCs w:val="24"/>
    </w:rPr>
  </w:style>
  <w:style w:type="paragraph" w:styleId="19">
    <w:name w:val="index 4"/>
    <w:basedOn w:val="1"/>
    <w:next w:val="1"/>
    <w:qFormat/>
    <w:uiPriority w:val="0"/>
    <w:pPr>
      <w:widowControl w:val="0"/>
      <w:adjustRightInd/>
      <w:snapToGrid/>
      <w:spacing w:after="0"/>
      <w:ind w:left="600" w:leftChars="600"/>
      <w:jc w:val="both"/>
    </w:pPr>
    <w:rPr>
      <w:rFonts w:ascii="Times New Roman" w:hAnsi="Times New Roman"/>
      <w:kern w:val="2"/>
      <w:sz w:val="21"/>
      <w:szCs w:val="24"/>
    </w:rPr>
  </w:style>
  <w:style w:type="paragraph" w:styleId="20">
    <w:name w:val="toc 5"/>
    <w:basedOn w:val="1"/>
    <w:next w:val="1"/>
    <w:qFormat/>
    <w:uiPriority w:val="39"/>
    <w:pPr>
      <w:spacing w:after="0"/>
      <w:ind w:left="880"/>
    </w:pPr>
    <w:rPr>
      <w:rFonts w:ascii="Calibri" w:hAnsi="Calibri"/>
      <w:sz w:val="18"/>
      <w:szCs w:val="18"/>
    </w:rPr>
  </w:style>
  <w:style w:type="paragraph" w:styleId="21">
    <w:name w:val="toc 3"/>
    <w:basedOn w:val="1"/>
    <w:next w:val="1"/>
    <w:qFormat/>
    <w:uiPriority w:val="39"/>
    <w:pPr>
      <w:spacing w:after="0"/>
      <w:ind w:left="440"/>
    </w:pPr>
    <w:rPr>
      <w:rFonts w:ascii="Calibri" w:hAnsi="Calibri"/>
      <w:i/>
      <w:iCs/>
      <w:sz w:val="20"/>
      <w:szCs w:val="20"/>
    </w:rPr>
  </w:style>
  <w:style w:type="paragraph" w:styleId="22">
    <w:name w:val="Plain Text"/>
    <w:basedOn w:val="1"/>
    <w:link w:val="100"/>
    <w:qFormat/>
    <w:uiPriority w:val="0"/>
    <w:pPr>
      <w:widowControl w:val="0"/>
      <w:adjustRightInd/>
      <w:snapToGrid/>
      <w:spacing w:after="0"/>
      <w:jc w:val="both"/>
    </w:pPr>
    <w:rPr>
      <w:rFonts w:ascii="宋体" w:hAnsi="Courier New"/>
      <w:sz w:val="24"/>
      <w:szCs w:val="20"/>
    </w:rPr>
  </w:style>
  <w:style w:type="paragraph" w:styleId="23">
    <w:name w:val="toc 8"/>
    <w:basedOn w:val="1"/>
    <w:next w:val="1"/>
    <w:qFormat/>
    <w:uiPriority w:val="39"/>
    <w:pPr>
      <w:spacing w:after="0"/>
      <w:ind w:left="1540"/>
    </w:pPr>
    <w:rPr>
      <w:rFonts w:ascii="Calibri" w:hAnsi="Calibri"/>
      <w:sz w:val="18"/>
      <w:szCs w:val="18"/>
    </w:rPr>
  </w:style>
  <w:style w:type="paragraph" w:styleId="24">
    <w:name w:val="Date"/>
    <w:basedOn w:val="1"/>
    <w:next w:val="1"/>
    <w:link w:val="127"/>
    <w:qFormat/>
    <w:uiPriority w:val="99"/>
    <w:pPr>
      <w:ind w:left="100" w:leftChars="2500"/>
    </w:pPr>
    <w:rPr>
      <w:sz w:val="20"/>
      <w:szCs w:val="20"/>
    </w:rPr>
  </w:style>
  <w:style w:type="paragraph" w:styleId="25">
    <w:name w:val="Balloon Text"/>
    <w:basedOn w:val="1"/>
    <w:link w:val="121"/>
    <w:qFormat/>
    <w:uiPriority w:val="99"/>
    <w:pPr>
      <w:spacing w:after="0"/>
    </w:pPr>
    <w:rPr>
      <w:sz w:val="18"/>
      <w:szCs w:val="18"/>
    </w:rPr>
  </w:style>
  <w:style w:type="paragraph" w:styleId="26">
    <w:name w:val="footer"/>
    <w:basedOn w:val="1"/>
    <w:link w:val="106"/>
    <w:qFormat/>
    <w:uiPriority w:val="99"/>
    <w:pPr>
      <w:tabs>
        <w:tab w:val="center" w:pos="4153"/>
        <w:tab w:val="right" w:pos="8306"/>
      </w:tabs>
    </w:pPr>
    <w:rPr>
      <w:sz w:val="18"/>
      <w:szCs w:val="18"/>
    </w:rPr>
  </w:style>
  <w:style w:type="paragraph" w:styleId="27">
    <w:name w:val="header"/>
    <w:basedOn w:val="1"/>
    <w:link w:val="110"/>
    <w:qFormat/>
    <w:uiPriority w:val="99"/>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39"/>
    <w:pPr>
      <w:spacing w:before="120" w:after="120"/>
    </w:pPr>
    <w:rPr>
      <w:rFonts w:ascii="Calibri" w:hAnsi="Calibri"/>
      <w:b/>
      <w:bCs/>
      <w:caps/>
      <w:sz w:val="20"/>
      <w:szCs w:val="20"/>
    </w:rPr>
  </w:style>
  <w:style w:type="paragraph" w:styleId="29">
    <w:name w:val="toc 4"/>
    <w:basedOn w:val="1"/>
    <w:next w:val="1"/>
    <w:qFormat/>
    <w:uiPriority w:val="39"/>
    <w:pPr>
      <w:spacing w:after="0"/>
      <w:ind w:left="660"/>
    </w:pPr>
    <w:rPr>
      <w:rFonts w:ascii="Calibri" w:hAnsi="Calibri"/>
      <w:sz w:val="18"/>
      <w:szCs w:val="18"/>
    </w:rPr>
  </w:style>
  <w:style w:type="paragraph" w:styleId="30">
    <w:name w:val="index heading"/>
    <w:basedOn w:val="1"/>
    <w:next w:val="31"/>
    <w:qFormat/>
    <w:uiPriority w:val="0"/>
    <w:pPr>
      <w:widowControl w:val="0"/>
      <w:adjustRightInd/>
      <w:snapToGrid/>
      <w:jc w:val="both"/>
    </w:pPr>
    <w:rPr>
      <w:rFonts w:ascii="Times New Roman" w:hAnsi="Times New Roman"/>
      <w:kern w:val="2"/>
      <w:sz w:val="28"/>
      <w:szCs w:val="20"/>
    </w:rPr>
  </w:style>
  <w:style w:type="paragraph" w:styleId="31">
    <w:name w:val="index 1"/>
    <w:basedOn w:val="1"/>
    <w:next w:val="1"/>
    <w:qFormat/>
    <w:uiPriority w:val="99"/>
  </w:style>
  <w:style w:type="paragraph" w:styleId="32">
    <w:name w:val="Subtitle"/>
    <w:basedOn w:val="1"/>
    <w:next w:val="1"/>
    <w:link w:val="113"/>
    <w:qFormat/>
    <w:uiPriority w:val="11"/>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39"/>
    <w:pPr>
      <w:spacing w:after="0"/>
      <w:ind w:left="1100"/>
    </w:pPr>
    <w:rPr>
      <w:rFonts w:ascii="Calibri" w:hAnsi="Calibri"/>
      <w:sz w:val="18"/>
      <w:szCs w:val="18"/>
    </w:rPr>
  </w:style>
  <w:style w:type="paragraph" w:styleId="34">
    <w:name w:val="toc 2"/>
    <w:basedOn w:val="1"/>
    <w:next w:val="1"/>
    <w:qFormat/>
    <w:uiPriority w:val="39"/>
    <w:pPr>
      <w:spacing w:after="0"/>
      <w:ind w:left="220"/>
    </w:pPr>
    <w:rPr>
      <w:rFonts w:ascii="Calibri" w:hAnsi="Calibri"/>
      <w:smallCaps/>
      <w:sz w:val="20"/>
      <w:szCs w:val="20"/>
    </w:rPr>
  </w:style>
  <w:style w:type="paragraph" w:styleId="35">
    <w:name w:val="toc 9"/>
    <w:basedOn w:val="1"/>
    <w:next w:val="1"/>
    <w:qFormat/>
    <w:uiPriority w:val="39"/>
    <w:pPr>
      <w:spacing w:after="0"/>
      <w:ind w:left="1760"/>
    </w:pPr>
    <w:rPr>
      <w:rFonts w:ascii="Calibri" w:hAnsi="Calibri"/>
      <w:sz w:val="18"/>
      <w:szCs w:val="18"/>
    </w:rPr>
  </w:style>
  <w:style w:type="paragraph" w:styleId="36">
    <w:name w:val="Normal (Web)"/>
    <w:basedOn w:val="1"/>
    <w:qFormat/>
    <w:uiPriority w:val="0"/>
    <w:pPr>
      <w:adjustRightInd/>
      <w:snapToGrid/>
      <w:spacing w:before="100" w:beforeAutospacing="1" w:after="100" w:afterAutospacing="1" w:line="320" w:lineRule="atLeast"/>
    </w:pPr>
    <w:rPr>
      <w:rFonts w:ascii="宋体" w:hAnsi="宋体"/>
      <w:sz w:val="18"/>
      <w:szCs w:val="18"/>
    </w:rPr>
  </w:style>
  <w:style w:type="paragraph" w:styleId="37">
    <w:name w:val="Title"/>
    <w:basedOn w:val="1"/>
    <w:next w:val="1"/>
    <w:link w:val="111"/>
    <w:qFormat/>
    <w:uiPriority w:val="10"/>
    <w:pPr>
      <w:spacing w:before="240" w:after="60"/>
      <w:jc w:val="center"/>
      <w:outlineLvl w:val="0"/>
    </w:pPr>
    <w:rPr>
      <w:rFonts w:ascii="Cambria" w:hAnsi="Cambria"/>
      <w:b/>
      <w:bCs/>
      <w:sz w:val="32"/>
      <w:szCs w:val="32"/>
    </w:rPr>
  </w:style>
  <w:style w:type="paragraph" w:styleId="38">
    <w:name w:val="annotation subject"/>
    <w:basedOn w:val="16"/>
    <w:next w:val="16"/>
    <w:link w:val="124"/>
    <w:qFormat/>
    <w:uiPriority w:val="99"/>
    <w:rPr>
      <w:rFonts w:ascii="宋体"/>
      <w:b/>
      <w:bCs/>
      <w:kern w:val="0"/>
      <w:sz w:val="28"/>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qFormat/>
    <w:uiPriority w:val="20"/>
    <w:rPr>
      <w:i/>
      <w:iCs/>
    </w:rPr>
  </w:style>
  <w:style w:type="character" w:styleId="46">
    <w:name w:val="HTML Definition"/>
    <w:basedOn w:val="41"/>
    <w:qFormat/>
    <w:uiPriority w:val="0"/>
  </w:style>
  <w:style w:type="character" w:styleId="47">
    <w:name w:val="HTML Typewriter"/>
    <w:basedOn w:val="41"/>
    <w:qFormat/>
    <w:uiPriority w:val="0"/>
    <w:rPr>
      <w:rFonts w:hint="default" w:ascii="monospace" w:hAnsi="monospace" w:eastAsia="monospace" w:cs="monospace"/>
      <w:sz w:val="20"/>
    </w:rPr>
  </w:style>
  <w:style w:type="character" w:styleId="48">
    <w:name w:val="HTML Acronym"/>
    <w:basedOn w:val="41"/>
    <w:qFormat/>
    <w:uiPriority w:val="0"/>
  </w:style>
  <w:style w:type="character" w:styleId="49">
    <w:name w:val="HTML Variable"/>
    <w:basedOn w:val="41"/>
    <w:qFormat/>
    <w:uiPriority w:val="0"/>
  </w:style>
  <w:style w:type="character" w:styleId="50">
    <w:name w:val="Hyperlink"/>
    <w:qFormat/>
    <w:uiPriority w:val="99"/>
    <w:rPr>
      <w:color w:val="0000FF"/>
      <w:u w:val="single"/>
    </w:rPr>
  </w:style>
  <w:style w:type="character" w:styleId="51">
    <w:name w:val="HTML Code"/>
    <w:basedOn w:val="41"/>
    <w:qFormat/>
    <w:uiPriority w:val="0"/>
    <w:rPr>
      <w:rFonts w:hint="default" w:ascii="monospace" w:hAnsi="monospace" w:eastAsia="monospace" w:cs="monospace"/>
      <w:sz w:val="20"/>
    </w:rPr>
  </w:style>
  <w:style w:type="character" w:styleId="52">
    <w:name w:val="annotation reference"/>
    <w:qFormat/>
    <w:uiPriority w:val="99"/>
    <w:rPr>
      <w:rFonts w:cs="Times New Roman"/>
      <w:sz w:val="21"/>
      <w:szCs w:val="21"/>
    </w:rPr>
  </w:style>
  <w:style w:type="character" w:styleId="53">
    <w:name w:val="HTML Cite"/>
    <w:basedOn w:val="41"/>
    <w:qFormat/>
    <w:uiPriority w:val="0"/>
  </w:style>
  <w:style w:type="character" w:styleId="54">
    <w:name w:val="HTML Keyboard"/>
    <w:basedOn w:val="41"/>
    <w:qFormat/>
    <w:uiPriority w:val="0"/>
    <w:rPr>
      <w:rFonts w:hint="default" w:ascii="monospace" w:hAnsi="monospace" w:eastAsia="monospace" w:cs="monospace"/>
      <w:sz w:val="20"/>
    </w:rPr>
  </w:style>
  <w:style w:type="character" w:styleId="55">
    <w:name w:val="HTML Sample"/>
    <w:basedOn w:val="41"/>
    <w:unhideWhenUsed/>
    <w:qFormat/>
    <w:uiPriority w:val="99"/>
    <w:rPr>
      <w:rFonts w:ascii="宋体" w:hAnsi="宋体" w:eastAsia="宋体" w:cs="宋体"/>
    </w:rPr>
  </w:style>
  <w:style w:type="paragraph" w:customStyle="1" w:styleId="56">
    <w:name w:val="xl69"/>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57">
    <w:name w:val="xl67"/>
    <w:basedOn w:val="1"/>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cs="宋体"/>
      <w:sz w:val="18"/>
      <w:szCs w:val="18"/>
    </w:rPr>
  </w:style>
  <w:style w:type="paragraph" w:styleId="58">
    <w:name w:val="Intense Quote"/>
    <w:basedOn w:val="1"/>
    <w:next w:val="1"/>
    <w:link w:val="112"/>
    <w:qFormat/>
    <w:uiPriority w:val="30"/>
    <w:pPr>
      <w:pBdr>
        <w:bottom w:val="single" w:color="4F81BD" w:sz="4" w:space="4"/>
      </w:pBdr>
      <w:spacing w:before="200" w:after="280"/>
      <w:ind w:left="936" w:right="936"/>
    </w:pPr>
    <w:rPr>
      <w:b/>
      <w:bCs/>
      <w:i/>
      <w:iCs/>
      <w:color w:val="4F81BD"/>
      <w:sz w:val="20"/>
      <w:szCs w:val="20"/>
    </w:rPr>
  </w:style>
  <w:style w:type="paragraph" w:customStyle="1" w:styleId="59">
    <w:name w:val="样式 标题 2 + Times New Roman 四号 非加粗 段前: 5 磅 段后: 0 磅 行距: 固定值 20..."/>
    <w:basedOn w:val="3"/>
    <w:qFormat/>
    <w:uiPriority w:val="0"/>
    <w:pPr>
      <w:widowControl w:val="0"/>
      <w:adjustRightInd/>
      <w:snapToGrid/>
      <w:spacing w:before="100" w:after="0" w:line="400" w:lineRule="exact"/>
      <w:jc w:val="both"/>
    </w:pPr>
    <w:rPr>
      <w:rFonts w:ascii="Times New Roman" w:hAnsi="Times New Roman" w:eastAsia="黑体" w:cs="宋体"/>
      <w:b w:val="0"/>
      <w:bCs w:val="0"/>
      <w:sz w:val="28"/>
      <w:szCs w:val="20"/>
    </w:rPr>
  </w:style>
  <w:style w:type="paragraph" w:customStyle="1" w:styleId="60">
    <w:name w:val="_Style 3"/>
    <w:basedOn w:val="1"/>
    <w:qFormat/>
    <w:uiPriority w:val="0"/>
    <w:pPr>
      <w:widowControl w:val="0"/>
      <w:adjustRightInd/>
      <w:snapToGrid/>
      <w:ind w:firstLine="420" w:firstLineChars="200"/>
      <w:jc w:val="both"/>
    </w:pPr>
    <w:rPr>
      <w:rFonts w:ascii="Calibri" w:hAnsi="Calibri"/>
      <w:kern w:val="2"/>
      <w:sz w:val="21"/>
    </w:rPr>
  </w:style>
  <w:style w:type="paragraph" w:customStyle="1" w:styleId="61">
    <w:name w:val="_Style 1"/>
    <w:basedOn w:val="1"/>
    <w:qFormat/>
    <w:uiPriority w:val="1"/>
    <w:pPr>
      <w:widowControl w:val="0"/>
      <w:adjustRightInd/>
      <w:snapToGrid/>
      <w:ind w:firstLine="420" w:firstLineChars="200"/>
      <w:jc w:val="both"/>
    </w:pPr>
    <w:rPr>
      <w:rFonts w:ascii="Calibri" w:hAnsi="Calibri"/>
      <w:kern w:val="2"/>
      <w:sz w:val="21"/>
    </w:rPr>
  </w:style>
  <w:style w:type="paragraph" w:customStyle="1" w:styleId="62">
    <w:name w:val="xl68"/>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63">
    <w:name w:val="xl66"/>
    <w:basedOn w:val="1"/>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cs="宋体"/>
      <w:sz w:val="18"/>
      <w:szCs w:val="18"/>
    </w:rPr>
  </w:style>
  <w:style w:type="paragraph" w:customStyle="1" w:styleId="64">
    <w:name w:val="标题5"/>
    <w:basedOn w:val="4"/>
    <w:link w:val="133"/>
    <w:qFormat/>
    <w:uiPriority w:val="0"/>
    <w:pPr>
      <w:widowControl w:val="0"/>
      <w:adjustRightInd/>
      <w:snapToGrid/>
      <w:spacing w:line="413" w:lineRule="auto"/>
      <w:jc w:val="both"/>
    </w:pPr>
    <w:rPr>
      <w:rFonts w:ascii="Arial" w:hAnsi="Arial"/>
      <w:sz w:val="24"/>
    </w:rPr>
  </w:style>
  <w:style w:type="paragraph" w:styleId="65">
    <w:name w:val="List Paragraph"/>
    <w:basedOn w:val="1"/>
    <w:link w:val="139"/>
    <w:qFormat/>
    <w:uiPriority w:val="34"/>
    <w:pPr>
      <w:ind w:firstLine="420" w:firstLineChars="200"/>
    </w:pPr>
    <w:rPr>
      <w:sz w:val="20"/>
      <w:szCs w:val="20"/>
    </w:rPr>
  </w:style>
  <w:style w:type="paragraph" w:customStyle="1" w:styleId="66">
    <w:name w:val="_Style 57"/>
    <w:basedOn w:val="2"/>
    <w:next w:val="1"/>
    <w:qFormat/>
    <w:uiPriority w:val="39"/>
    <w:pPr>
      <w:outlineLvl w:val="9"/>
    </w:pPr>
  </w:style>
  <w:style w:type="paragraph" w:customStyle="1" w:styleId="67">
    <w:name w:val="xl65"/>
    <w:basedOn w:val="1"/>
    <w:qFormat/>
    <w:uiPriority w:val="0"/>
    <w:pPr>
      <w:pBdr>
        <w:bottom w:val="single" w:color="000000" w:sz="4" w:space="0"/>
      </w:pBdr>
      <w:adjustRightInd/>
      <w:snapToGrid/>
      <w:spacing w:before="100" w:beforeAutospacing="1" w:after="100" w:afterAutospacing="1"/>
      <w:jc w:val="right"/>
    </w:pPr>
    <w:rPr>
      <w:rFonts w:ascii="宋体" w:hAnsi="宋体" w:cs="宋体"/>
      <w:sz w:val="18"/>
      <w:szCs w:val="18"/>
    </w:rPr>
  </w:style>
  <w:style w:type="paragraph" w:customStyle="1" w:styleId="68">
    <w:name w:val="默认段落字体 Para Char Char Char Char Char Char Char Char Char Char"/>
    <w:basedOn w:val="1"/>
    <w:qFormat/>
    <w:uiPriority w:val="0"/>
    <w:pPr>
      <w:widowControl w:val="0"/>
      <w:adjustRightInd/>
      <w:snapToGrid/>
      <w:spacing w:after="0" w:line="324" w:lineRule="auto"/>
      <w:jc w:val="both"/>
    </w:pPr>
    <w:rPr>
      <w:rFonts w:hint="eastAsia" w:ascii="Times New Roman" w:hAnsi="Times New Roman"/>
      <w:kern w:val="2"/>
      <w:sz w:val="21"/>
      <w:szCs w:val="20"/>
    </w:rPr>
  </w:style>
  <w:style w:type="paragraph" w:customStyle="1" w:styleId="69">
    <w:name w:val="正文文本缩进1"/>
    <w:basedOn w:val="1"/>
    <w:qFormat/>
    <w:uiPriority w:val="0"/>
    <w:pPr>
      <w:spacing w:after="120"/>
      <w:ind w:left="420" w:leftChars="200"/>
    </w:pPr>
  </w:style>
  <w:style w:type="paragraph" w:customStyle="1" w:styleId="70">
    <w:name w:val="xl72"/>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1">
    <w:name w:val="msonormal"/>
    <w:basedOn w:val="1"/>
    <w:qFormat/>
    <w:uiPriority w:val="0"/>
    <w:pPr>
      <w:adjustRightInd/>
      <w:snapToGrid/>
      <w:spacing w:before="100" w:beforeAutospacing="1" w:after="100" w:afterAutospacing="1"/>
    </w:pPr>
    <w:rPr>
      <w:rFonts w:ascii="宋体" w:hAnsi="宋体" w:cs="宋体"/>
      <w:szCs w:val="24"/>
    </w:rPr>
  </w:style>
  <w:style w:type="paragraph" w:customStyle="1" w:styleId="72">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3">
    <w:name w:val="_Style 0"/>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74">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5">
    <w:name w:val="Char"/>
    <w:basedOn w:val="1"/>
    <w:qFormat/>
    <w:uiPriority w:val="0"/>
    <w:pPr>
      <w:widowControl w:val="0"/>
      <w:adjustRightInd/>
      <w:snapToGrid/>
      <w:spacing w:after="0"/>
      <w:ind w:firstLine="556" w:firstLineChars="196"/>
    </w:pPr>
    <w:rPr>
      <w:rFonts w:ascii="宋体" w:hAnsi="宋体" w:cs="宋体"/>
      <w:bCs/>
      <w:color w:val="000000"/>
      <w:sz w:val="28"/>
      <w:szCs w:val="28"/>
    </w:rPr>
  </w:style>
  <w:style w:type="paragraph" w:customStyle="1" w:styleId="76">
    <w:name w:val="2"/>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77">
    <w:name w:val="xl73"/>
    <w:basedOn w:val="1"/>
    <w:qFormat/>
    <w:uiPriority w:val="0"/>
    <w:pPr>
      <w:pBdr>
        <w:left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8">
    <w:name w:val="标题4"/>
    <w:basedOn w:val="3"/>
    <w:next w:val="19"/>
    <w:link w:val="131"/>
    <w:qFormat/>
    <w:uiPriority w:val="0"/>
    <w:pPr>
      <w:widowControl w:val="0"/>
      <w:adjustRightInd/>
      <w:snapToGrid/>
      <w:spacing w:line="413" w:lineRule="auto"/>
      <w:jc w:val="both"/>
    </w:pPr>
    <w:rPr>
      <w:rFonts w:ascii="Arial" w:hAnsi="Arial"/>
      <w:sz w:val="24"/>
    </w:rPr>
  </w:style>
  <w:style w:type="paragraph" w:customStyle="1" w:styleId="79">
    <w:name w:val="空半行"/>
    <w:basedOn w:val="1"/>
    <w:qFormat/>
    <w:uiPriority w:val="0"/>
    <w:pPr>
      <w:widowControl w:val="0"/>
      <w:snapToGrid/>
      <w:spacing w:after="0" w:line="120" w:lineRule="exact"/>
      <w:jc w:val="both"/>
      <w:textAlignment w:val="baseline"/>
    </w:pPr>
    <w:rPr>
      <w:rFonts w:ascii="Times New Roman" w:hAnsi="Times New Roman" w:eastAsia="仿宋_GB2312"/>
      <w:color w:val="FFFFFF"/>
      <w:sz w:val="30"/>
      <w:szCs w:val="20"/>
    </w:rPr>
  </w:style>
  <w:style w:type="paragraph" w:customStyle="1" w:styleId="80">
    <w:name w:val="_Style 71"/>
    <w:basedOn w:val="1"/>
    <w:link w:val="108"/>
    <w:qFormat/>
    <w:uiPriority w:val="0"/>
    <w:pPr>
      <w:widowControl w:val="0"/>
      <w:adjustRightInd/>
      <w:snapToGrid/>
      <w:ind w:firstLine="420" w:firstLineChars="200"/>
      <w:jc w:val="both"/>
    </w:pPr>
    <w:rPr>
      <w:rFonts w:ascii="Times New Roman" w:hAnsi="Times New Roman"/>
      <w:sz w:val="20"/>
      <w:szCs w:val="20"/>
    </w:rPr>
  </w:style>
  <w:style w:type="paragraph" w:customStyle="1" w:styleId="81">
    <w:name w:val="font5"/>
    <w:basedOn w:val="1"/>
    <w:qFormat/>
    <w:uiPriority w:val="0"/>
    <w:pPr>
      <w:adjustRightInd/>
      <w:snapToGrid/>
      <w:spacing w:before="100" w:beforeAutospacing="1" w:after="100" w:afterAutospacing="1"/>
    </w:pPr>
    <w:rPr>
      <w:rFonts w:ascii="宋体" w:hAnsi="宋体" w:cs="宋体"/>
      <w:sz w:val="18"/>
      <w:szCs w:val="18"/>
    </w:rPr>
  </w:style>
  <w:style w:type="paragraph" w:customStyle="1" w:styleId="82">
    <w:name w:val="flNote"/>
    <w:basedOn w:val="1"/>
    <w:qFormat/>
    <w:uiPriority w:val="0"/>
    <w:pPr>
      <w:widowControl w:val="0"/>
      <w:snapToGrid/>
      <w:spacing w:before="320" w:after="160" w:line="360" w:lineRule="atLeast"/>
      <w:jc w:val="center"/>
      <w:textAlignment w:val="baseline"/>
    </w:pPr>
    <w:rPr>
      <w:rFonts w:ascii="Arial" w:hAnsi="Times New Roman" w:eastAsia="黑体"/>
      <w:sz w:val="30"/>
      <w:szCs w:val="20"/>
    </w:rPr>
  </w:style>
  <w:style w:type="paragraph" w:styleId="83">
    <w:name w:val="Quote"/>
    <w:basedOn w:val="1"/>
    <w:next w:val="1"/>
    <w:link w:val="126"/>
    <w:qFormat/>
    <w:uiPriority w:val="29"/>
    <w:rPr>
      <w:i/>
      <w:iCs/>
      <w:color w:val="000000"/>
      <w:sz w:val="20"/>
      <w:szCs w:val="20"/>
    </w:rPr>
  </w:style>
  <w:style w:type="paragraph" w:styleId="84">
    <w:name w:val="No Spacing"/>
    <w:link w:val="98"/>
    <w:qFormat/>
    <w:uiPriority w:val="1"/>
    <w:pPr>
      <w:adjustRightInd w:val="0"/>
      <w:snapToGrid w:val="0"/>
    </w:pPr>
    <w:rPr>
      <w:rFonts w:ascii="Tahoma" w:hAnsi="Tahoma" w:eastAsia="宋体" w:cs="Times New Roman"/>
      <w:sz w:val="22"/>
      <w:szCs w:val="22"/>
      <w:lang w:val="en-US" w:eastAsia="zh-CN" w:bidi="ar-SA"/>
    </w:rPr>
  </w:style>
  <w:style w:type="paragraph" w:customStyle="1" w:styleId="85">
    <w:name w:val="xl75"/>
    <w:basedOn w:val="1"/>
    <w:qFormat/>
    <w:uiPriority w:val="0"/>
    <w:pPr>
      <w:adjustRightInd/>
      <w:snapToGrid/>
      <w:spacing w:before="100" w:beforeAutospacing="1" w:after="100" w:afterAutospacing="1"/>
      <w:jc w:val="center"/>
    </w:pPr>
    <w:rPr>
      <w:rFonts w:ascii="宋体" w:hAnsi="宋体" w:cs="宋体"/>
      <w:b/>
      <w:bCs/>
      <w:sz w:val="18"/>
      <w:szCs w:val="18"/>
    </w:rPr>
  </w:style>
  <w:style w:type="paragraph" w:customStyle="1" w:styleId="86">
    <w:name w:val="xl7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87">
    <w:name w:val="xl74"/>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88">
    <w:name w:val="_Style 79"/>
    <w:qFormat/>
    <w:uiPriority w:val="0"/>
    <w:pPr>
      <w:spacing w:after="200" w:line="276" w:lineRule="auto"/>
    </w:pPr>
    <w:rPr>
      <w:rFonts w:ascii="Times New Roman" w:hAnsi="Times New Roman" w:eastAsia="宋体" w:cs="Times New Roman"/>
      <w:kern w:val="2"/>
      <w:sz w:val="21"/>
      <w:szCs w:val="24"/>
      <w:lang w:val="en-US" w:eastAsia="zh-CN" w:bidi="ar-SA"/>
    </w:rPr>
  </w:style>
  <w:style w:type="paragraph" w:customStyle="1" w:styleId="89">
    <w:name w:val="样式 标题 3 + (中文) 黑体 小四 非加粗 段前: 7.8 磅 段后: 0 磅 行距: 固定值 20 磅"/>
    <w:basedOn w:val="4"/>
    <w:qFormat/>
    <w:uiPriority w:val="0"/>
    <w:pPr>
      <w:widowControl w:val="0"/>
      <w:adjustRightInd/>
      <w:snapToGrid/>
      <w:spacing w:before="0" w:after="0" w:line="400" w:lineRule="exact"/>
      <w:jc w:val="both"/>
    </w:pPr>
    <w:rPr>
      <w:rFonts w:ascii="Times New Roman" w:hAnsi="Times New Roman" w:eastAsia="黑体" w:cs="宋体"/>
      <w:b w:val="0"/>
      <w:bCs w:val="0"/>
      <w:kern w:val="2"/>
      <w:sz w:val="24"/>
      <w:szCs w:val="20"/>
    </w:rPr>
  </w:style>
  <w:style w:type="character" w:customStyle="1" w:styleId="90">
    <w:name w:val="批注文字 Char Char"/>
    <w:qFormat/>
    <w:uiPriority w:val="0"/>
    <w:rPr>
      <w:rFonts w:ascii="宋体" w:hAnsi="Times New Roman" w:eastAsia="宋体" w:cs="Times New Roman"/>
      <w:sz w:val="28"/>
      <w:szCs w:val="20"/>
    </w:rPr>
  </w:style>
  <w:style w:type="character" w:customStyle="1" w:styleId="91">
    <w:name w:val="_Style 82"/>
    <w:qFormat/>
    <w:uiPriority w:val="33"/>
    <w:rPr>
      <w:b/>
      <w:bCs/>
      <w:smallCaps/>
      <w:spacing w:val="5"/>
    </w:rPr>
  </w:style>
  <w:style w:type="character" w:customStyle="1" w:styleId="92">
    <w:name w:val="批注文字 Char"/>
    <w:link w:val="16"/>
    <w:qFormat/>
    <w:uiPriority w:val="0"/>
    <w:rPr>
      <w:kern w:val="2"/>
      <w:sz w:val="21"/>
    </w:rPr>
  </w:style>
  <w:style w:type="character" w:customStyle="1" w:styleId="93">
    <w:name w:val="标题 4 Char"/>
    <w:link w:val="5"/>
    <w:qFormat/>
    <w:uiPriority w:val="9"/>
    <w:rPr>
      <w:rFonts w:ascii="Cambria" w:hAnsi="Cambria" w:eastAsia="宋体" w:cs="Times New Roman"/>
      <w:b/>
      <w:bCs/>
      <w:sz w:val="28"/>
      <w:szCs w:val="28"/>
    </w:rPr>
  </w:style>
  <w:style w:type="character" w:customStyle="1" w:styleId="94">
    <w:name w:val="明显引用 Char1"/>
    <w:qFormat/>
    <w:uiPriority w:val="30"/>
    <w:rPr>
      <w:rFonts w:ascii="Tahoma" w:hAnsi="Tahoma"/>
      <w:b/>
      <w:bCs/>
      <w:i/>
      <w:iCs/>
      <w:color w:val="4F81BD"/>
    </w:rPr>
  </w:style>
  <w:style w:type="character" w:customStyle="1" w:styleId="95">
    <w:name w:val="textcontents"/>
    <w:qFormat/>
    <w:uiPriority w:val="0"/>
    <w:rPr>
      <w:rFonts w:cs="Times New Roman"/>
    </w:rPr>
  </w:style>
  <w:style w:type="character" w:customStyle="1" w:styleId="96">
    <w:name w:val="标题 2 Char"/>
    <w:link w:val="3"/>
    <w:qFormat/>
    <w:uiPriority w:val="9"/>
    <w:rPr>
      <w:rFonts w:ascii="Cambria" w:hAnsi="Cambria" w:eastAsia="宋体" w:cs="Times New Roman"/>
      <w:b/>
      <w:bCs/>
      <w:sz w:val="32"/>
      <w:szCs w:val="32"/>
    </w:rPr>
  </w:style>
  <w:style w:type="character" w:customStyle="1" w:styleId="97">
    <w:name w:val="_Style 88"/>
    <w:qFormat/>
    <w:uiPriority w:val="19"/>
    <w:rPr>
      <w:i/>
      <w:iCs/>
      <w:color w:val="808080"/>
    </w:rPr>
  </w:style>
  <w:style w:type="character" w:customStyle="1" w:styleId="98">
    <w:name w:val="无间隔 Char"/>
    <w:link w:val="84"/>
    <w:qFormat/>
    <w:uiPriority w:val="1"/>
    <w:rPr>
      <w:rFonts w:ascii="Tahoma" w:hAnsi="Tahoma"/>
      <w:sz w:val="22"/>
      <w:szCs w:val="22"/>
      <w:lang w:val="en-US" w:eastAsia="zh-CN" w:bidi="ar-SA"/>
    </w:rPr>
  </w:style>
  <w:style w:type="character" w:customStyle="1" w:styleId="99">
    <w:name w:val="z-窗体顶端 字符"/>
    <w:qFormat/>
    <w:uiPriority w:val="99"/>
    <w:rPr>
      <w:rFonts w:ascii="Arial" w:hAnsi="Arial" w:eastAsia="宋体" w:cs="Arial"/>
      <w:vanish/>
      <w:sz w:val="16"/>
      <w:szCs w:val="16"/>
    </w:rPr>
  </w:style>
  <w:style w:type="character" w:customStyle="1" w:styleId="100">
    <w:name w:val="纯文本 Char"/>
    <w:link w:val="22"/>
    <w:qFormat/>
    <w:uiPriority w:val="0"/>
    <w:rPr>
      <w:rFonts w:ascii="宋体" w:hAnsi="Courier New"/>
      <w:sz w:val="24"/>
    </w:rPr>
  </w:style>
  <w:style w:type="character" w:customStyle="1" w:styleId="101">
    <w:name w:val="标题 7 Char"/>
    <w:link w:val="8"/>
    <w:qFormat/>
    <w:uiPriority w:val="9"/>
    <w:rPr>
      <w:rFonts w:ascii="Tahoma" w:hAnsi="Tahoma"/>
      <w:b/>
      <w:bCs/>
      <w:sz w:val="24"/>
      <w:szCs w:val="24"/>
    </w:rPr>
  </w:style>
  <w:style w:type="character" w:customStyle="1" w:styleId="102">
    <w:name w:val="标题 3 Char"/>
    <w:link w:val="4"/>
    <w:qFormat/>
    <w:uiPriority w:val="9"/>
    <w:rPr>
      <w:rFonts w:ascii="Tahoma" w:hAnsi="Tahoma"/>
      <w:b/>
      <w:bCs/>
      <w:sz w:val="32"/>
      <w:szCs w:val="32"/>
    </w:rPr>
  </w:style>
  <w:style w:type="character" w:customStyle="1" w:styleId="103">
    <w:name w:val="正文文本缩进 Char"/>
    <w:link w:val="18"/>
    <w:qFormat/>
    <w:uiPriority w:val="0"/>
    <w:rPr>
      <w:rFonts w:ascii="Times New Roman" w:hAnsi="Times New Roman" w:eastAsia="宋体"/>
      <w:sz w:val="32"/>
      <w:szCs w:val="24"/>
    </w:rPr>
  </w:style>
  <w:style w:type="character" w:customStyle="1" w:styleId="104">
    <w:name w:val="标题 6 Char"/>
    <w:link w:val="7"/>
    <w:qFormat/>
    <w:uiPriority w:val="9"/>
    <w:rPr>
      <w:rFonts w:ascii="Cambria" w:hAnsi="Cambria" w:eastAsia="宋体" w:cs="Times New Roman"/>
      <w:b/>
      <w:bCs/>
      <w:sz w:val="24"/>
      <w:szCs w:val="24"/>
    </w:rPr>
  </w:style>
  <w:style w:type="character" w:customStyle="1" w:styleId="105">
    <w:name w:val="日期 Char1"/>
    <w:qFormat/>
    <w:uiPriority w:val="0"/>
    <w:rPr>
      <w:kern w:val="2"/>
      <w:sz w:val="21"/>
      <w:szCs w:val="22"/>
    </w:rPr>
  </w:style>
  <w:style w:type="character" w:customStyle="1" w:styleId="106">
    <w:name w:val="页脚 Char"/>
    <w:link w:val="26"/>
    <w:qFormat/>
    <w:uiPriority w:val="99"/>
    <w:rPr>
      <w:rFonts w:ascii="Tahoma" w:hAnsi="Tahoma"/>
      <w:sz w:val="18"/>
      <w:szCs w:val="18"/>
    </w:rPr>
  </w:style>
  <w:style w:type="character" w:customStyle="1" w:styleId="107">
    <w:name w:val="_Style 98"/>
    <w:qFormat/>
    <w:uiPriority w:val="31"/>
    <w:rPr>
      <w:smallCaps/>
      <w:color w:val="C0504D"/>
      <w:u w:val="single"/>
    </w:rPr>
  </w:style>
  <w:style w:type="character" w:customStyle="1" w:styleId="108">
    <w:name w:val="z-窗体顶端 Char"/>
    <w:link w:val="80"/>
    <w:qFormat/>
    <w:uiPriority w:val="0"/>
    <w:rPr>
      <w:rFonts w:eastAsia="宋体"/>
    </w:rPr>
  </w:style>
  <w:style w:type="character" w:customStyle="1" w:styleId="109">
    <w:name w:val="标题 2 字符"/>
    <w:qFormat/>
    <w:uiPriority w:val="9"/>
    <w:rPr>
      <w:rFonts w:ascii="等线 Light" w:hAnsi="等线 Light" w:eastAsia="宋体" w:cs="Times New Roman"/>
      <w:b/>
      <w:bCs/>
      <w:sz w:val="28"/>
      <w:szCs w:val="32"/>
    </w:rPr>
  </w:style>
  <w:style w:type="character" w:customStyle="1" w:styleId="110">
    <w:name w:val="页眉 Char"/>
    <w:link w:val="27"/>
    <w:qFormat/>
    <w:uiPriority w:val="99"/>
    <w:rPr>
      <w:rFonts w:ascii="Tahoma" w:hAnsi="Tahoma"/>
      <w:sz w:val="18"/>
      <w:szCs w:val="18"/>
    </w:rPr>
  </w:style>
  <w:style w:type="character" w:customStyle="1" w:styleId="111">
    <w:name w:val="标题 Char"/>
    <w:link w:val="37"/>
    <w:qFormat/>
    <w:uiPriority w:val="10"/>
    <w:rPr>
      <w:rFonts w:ascii="Cambria" w:hAnsi="Cambria" w:eastAsia="宋体" w:cs="Times New Roman"/>
      <w:b/>
      <w:bCs/>
      <w:sz w:val="32"/>
      <w:szCs w:val="32"/>
    </w:rPr>
  </w:style>
  <w:style w:type="character" w:customStyle="1" w:styleId="112">
    <w:name w:val="明显引用 Char"/>
    <w:link w:val="58"/>
    <w:qFormat/>
    <w:uiPriority w:val="30"/>
    <w:rPr>
      <w:rFonts w:ascii="Tahoma" w:hAnsi="Tahoma"/>
      <w:b/>
      <w:bCs/>
      <w:i/>
      <w:iCs/>
      <w:color w:val="4F81BD"/>
    </w:rPr>
  </w:style>
  <w:style w:type="character" w:customStyle="1" w:styleId="113">
    <w:name w:val="副标题 Char"/>
    <w:link w:val="32"/>
    <w:qFormat/>
    <w:uiPriority w:val="11"/>
    <w:rPr>
      <w:rFonts w:ascii="Cambria" w:hAnsi="Cambria" w:eastAsia="宋体" w:cs="Times New Roman"/>
      <w:b/>
      <w:bCs/>
      <w:kern w:val="28"/>
      <w:sz w:val="32"/>
      <w:szCs w:val="32"/>
    </w:rPr>
  </w:style>
  <w:style w:type="character" w:customStyle="1" w:styleId="114">
    <w:name w:val="批注框文本 Char1"/>
    <w:qFormat/>
    <w:uiPriority w:val="0"/>
    <w:rPr>
      <w:kern w:val="2"/>
      <w:sz w:val="18"/>
      <w:szCs w:val="18"/>
    </w:rPr>
  </w:style>
  <w:style w:type="character" w:customStyle="1" w:styleId="115">
    <w:name w:val="font41"/>
    <w:qFormat/>
    <w:uiPriority w:val="0"/>
    <w:rPr>
      <w:rFonts w:hint="eastAsia" w:ascii="宋体" w:hAnsi="宋体" w:eastAsia="宋体" w:cs="宋体"/>
      <w:color w:val="000000"/>
      <w:sz w:val="20"/>
      <w:szCs w:val="20"/>
    </w:rPr>
  </w:style>
  <w:style w:type="character" w:customStyle="1" w:styleId="116">
    <w:name w:val="文档结构图 Char1"/>
    <w:qFormat/>
    <w:uiPriority w:val="0"/>
    <w:rPr>
      <w:rFonts w:ascii="宋体"/>
      <w:kern w:val="2"/>
      <w:sz w:val="18"/>
      <w:szCs w:val="18"/>
    </w:rPr>
  </w:style>
  <w:style w:type="character" w:customStyle="1" w:styleId="117">
    <w:name w:val="批注文字 字符"/>
    <w:qFormat/>
    <w:uiPriority w:val="99"/>
    <w:rPr>
      <w:rFonts w:ascii="Times New Roman" w:hAnsi="Times New Roman" w:eastAsia="宋体" w:cs="Times New Roman"/>
      <w:szCs w:val="24"/>
    </w:rPr>
  </w:style>
  <w:style w:type="character" w:customStyle="1" w:styleId="118">
    <w:name w:val="正文文本 Char1"/>
    <w:link w:val="17"/>
    <w:qFormat/>
    <w:uiPriority w:val="0"/>
    <w:rPr>
      <w:kern w:val="2"/>
      <w:sz w:val="21"/>
      <w:szCs w:val="24"/>
    </w:rPr>
  </w:style>
  <w:style w:type="character" w:customStyle="1" w:styleId="119">
    <w:name w:val="标题 9 Char"/>
    <w:link w:val="10"/>
    <w:qFormat/>
    <w:uiPriority w:val="9"/>
    <w:rPr>
      <w:rFonts w:ascii="Cambria" w:hAnsi="Cambria" w:eastAsia="宋体" w:cs="Times New Roman"/>
      <w:sz w:val="21"/>
      <w:szCs w:val="21"/>
    </w:rPr>
  </w:style>
  <w:style w:type="character" w:customStyle="1" w:styleId="120">
    <w:name w:val="批注主题 Char2"/>
    <w:qFormat/>
    <w:uiPriority w:val="99"/>
    <w:rPr>
      <w:rFonts w:ascii="Tahoma" w:hAnsi="Tahoma"/>
      <w:b/>
      <w:bCs/>
    </w:rPr>
  </w:style>
  <w:style w:type="character" w:customStyle="1" w:styleId="121">
    <w:name w:val="批注框文本 Char"/>
    <w:link w:val="25"/>
    <w:qFormat/>
    <w:uiPriority w:val="99"/>
    <w:rPr>
      <w:rFonts w:ascii="Tahoma" w:hAnsi="Tahoma"/>
      <w:sz w:val="18"/>
      <w:szCs w:val="18"/>
    </w:rPr>
  </w:style>
  <w:style w:type="character" w:customStyle="1" w:styleId="122">
    <w:name w:val="标题 5 Char"/>
    <w:link w:val="6"/>
    <w:qFormat/>
    <w:uiPriority w:val="9"/>
    <w:rPr>
      <w:rFonts w:ascii="Tahoma" w:hAnsi="Tahoma"/>
      <w:b/>
      <w:bCs/>
      <w:sz w:val="28"/>
      <w:szCs w:val="28"/>
    </w:rPr>
  </w:style>
  <w:style w:type="character" w:customStyle="1" w:styleId="123">
    <w:name w:val="标题 Char1"/>
    <w:qFormat/>
    <w:uiPriority w:val="10"/>
    <w:rPr>
      <w:rFonts w:ascii="Cambria" w:hAnsi="Cambria" w:eastAsia="宋体" w:cs="Times New Roman"/>
      <w:b/>
      <w:bCs/>
      <w:sz w:val="32"/>
      <w:szCs w:val="32"/>
    </w:rPr>
  </w:style>
  <w:style w:type="character" w:customStyle="1" w:styleId="124">
    <w:name w:val="批注主题 Char"/>
    <w:link w:val="38"/>
    <w:qFormat/>
    <w:uiPriority w:val="99"/>
    <w:rPr>
      <w:rFonts w:ascii="宋体" w:hAnsi="Times New Roman"/>
      <w:b/>
      <w:bCs/>
      <w:sz w:val="28"/>
    </w:rPr>
  </w:style>
  <w:style w:type="character" w:customStyle="1" w:styleId="125">
    <w:name w:val="_Style 116"/>
    <w:qFormat/>
    <w:uiPriority w:val="21"/>
    <w:rPr>
      <w:b/>
      <w:bCs/>
      <w:i/>
      <w:iCs/>
      <w:color w:val="4F81BD"/>
    </w:rPr>
  </w:style>
  <w:style w:type="character" w:customStyle="1" w:styleId="126">
    <w:name w:val="引用 Char"/>
    <w:link w:val="83"/>
    <w:qFormat/>
    <w:uiPriority w:val="29"/>
    <w:rPr>
      <w:rFonts w:ascii="Tahoma" w:hAnsi="Tahoma"/>
      <w:i/>
      <w:iCs/>
      <w:color w:val="000000"/>
    </w:rPr>
  </w:style>
  <w:style w:type="character" w:customStyle="1" w:styleId="127">
    <w:name w:val="日期 Char"/>
    <w:link w:val="24"/>
    <w:qFormat/>
    <w:uiPriority w:val="99"/>
    <w:rPr>
      <w:rFonts w:ascii="Tahoma" w:hAnsi="Tahoma"/>
    </w:rPr>
  </w:style>
  <w:style w:type="character" w:customStyle="1" w:styleId="128">
    <w:name w:val="正文缩进 Char"/>
    <w:link w:val="13"/>
    <w:qFormat/>
    <w:uiPriority w:val="0"/>
    <w:rPr>
      <w:rFonts w:ascii="Times New Roman" w:hAnsi="Times New Roman" w:eastAsia="宋体"/>
      <w:sz w:val="24"/>
    </w:rPr>
  </w:style>
  <w:style w:type="character" w:customStyle="1" w:styleId="129">
    <w:name w:val="纯文本 Char1"/>
    <w:qFormat/>
    <w:uiPriority w:val="0"/>
    <w:rPr>
      <w:rFonts w:ascii="宋体" w:hAnsi="Courier New" w:eastAsia="宋体" w:cs="Courier New"/>
      <w:sz w:val="21"/>
      <w:szCs w:val="21"/>
    </w:rPr>
  </w:style>
  <w:style w:type="character" w:customStyle="1" w:styleId="130">
    <w:name w:val="副标题 Char1"/>
    <w:qFormat/>
    <w:uiPriority w:val="11"/>
    <w:rPr>
      <w:rFonts w:ascii="Cambria" w:hAnsi="Cambria" w:eastAsia="宋体" w:cs="Times New Roman"/>
      <w:b/>
      <w:bCs/>
      <w:kern w:val="28"/>
      <w:sz w:val="32"/>
      <w:szCs w:val="32"/>
    </w:rPr>
  </w:style>
  <w:style w:type="character" w:customStyle="1" w:styleId="131">
    <w:name w:val="标题4 Char Char"/>
    <w:link w:val="78"/>
    <w:qFormat/>
    <w:uiPriority w:val="0"/>
    <w:rPr>
      <w:rFonts w:ascii="Arial" w:hAnsi="Arial"/>
      <w:b/>
      <w:bCs/>
      <w:sz w:val="24"/>
      <w:szCs w:val="32"/>
    </w:rPr>
  </w:style>
  <w:style w:type="character" w:customStyle="1" w:styleId="132">
    <w:name w:val="font11"/>
    <w:qFormat/>
    <w:uiPriority w:val="0"/>
    <w:rPr>
      <w:rFonts w:hint="eastAsia" w:ascii="宋体" w:hAnsi="宋体" w:eastAsia="宋体" w:cs="宋体"/>
      <w:color w:val="000000"/>
      <w:sz w:val="18"/>
      <w:szCs w:val="18"/>
      <w:u w:val="none"/>
    </w:rPr>
  </w:style>
  <w:style w:type="character" w:customStyle="1" w:styleId="133">
    <w:name w:val="标题5 Char Char"/>
    <w:link w:val="64"/>
    <w:qFormat/>
    <w:uiPriority w:val="0"/>
    <w:rPr>
      <w:rFonts w:ascii="Arial" w:hAnsi="Arial"/>
      <w:b/>
      <w:bCs/>
      <w:sz w:val="24"/>
      <w:szCs w:val="32"/>
    </w:rPr>
  </w:style>
  <w:style w:type="character" w:customStyle="1" w:styleId="134">
    <w:name w:val="标题 字符"/>
    <w:qFormat/>
    <w:uiPriority w:val="10"/>
    <w:rPr>
      <w:rFonts w:ascii="宋体" w:hAnsi="宋体" w:eastAsia="宋体" w:cs="Times New Roman"/>
      <w:b/>
      <w:bCs/>
      <w:sz w:val="32"/>
      <w:szCs w:val="28"/>
    </w:rPr>
  </w:style>
  <w:style w:type="character" w:customStyle="1" w:styleId="135">
    <w:name w:val="标题 8 Char"/>
    <w:link w:val="9"/>
    <w:qFormat/>
    <w:uiPriority w:val="9"/>
    <w:rPr>
      <w:rFonts w:ascii="Cambria" w:hAnsi="Cambria" w:eastAsia="宋体" w:cs="Times New Roman"/>
      <w:sz w:val="24"/>
      <w:szCs w:val="24"/>
    </w:rPr>
  </w:style>
  <w:style w:type="character" w:customStyle="1" w:styleId="136">
    <w:name w:val="正文文本 Char"/>
    <w:qFormat/>
    <w:uiPriority w:val="99"/>
    <w:rPr>
      <w:rFonts w:ascii="Tahoma" w:hAnsi="Tahoma"/>
    </w:rPr>
  </w:style>
  <w:style w:type="character" w:customStyle="1" w:styleId="137">
    <w:name w:val="正文文本缩进 字符"/>
    <w:qFormat/>
    <w:uiPriority w:val="99"/>
    <w:rPr>
      <w:rFonts w:ascii="Tahoma" w:hAnsi="Tahoma" w:eastAsia="宋体"/>
      <w:sz w:val="24"/>
      <w:szCs w:val="22"/>
    </w:rPr>
  </w:style>
  <w:style w:type="character" w:customStyle="1" w:styleId="138">
    <w:name w:val="批注主题 Char1"/>
    <w:qFormat/>
    <w:uiPriority w:val="0"/>
    <w:rPr>
      <w:b/>
      <w:bCs/>
      <w:kern w:val="2"/>
      <w:sz w:val="21"/>
      <w:szCs w:val="22"/>
    </w:rPr>
  </w:style>
  <w:style w:type="character" w:customStyle="1" w:styleId="139">
    <w:name w:val="列出段落 Char"/>
    <w:link w:val="65"/>
    <w:qFormat/>
    <w:uiPriority w:val="34"/>
    <w:rPr>
      <w:rFonts w:ascii="Tahoma" w:hAnsi="Tahoma"/>
    </w:rPr>
  </w:style>
  <w:style w:type="character" w:customStyle="1" w:styleId="140">
    <w:name w:val="批注文字 Char1"/>
    <w:qFormat/>
    <w:uiPriority w:val="99"/>
    <w:rPr>
      <w:rFonts w:ascii="Tahoma" w:hAnsi="Tahoma"/>
    </w:rPr>
  </w:style>
  <w:style w:type="character" w:customStyle="1" w:styleId="141">
    <w:name w:val="_Style 132"/>
    <w:qFormat/>
    <w:uiPriority w:val="32"/>
    <w:rPr>
      <w:b/>
      <w:bCs/>
      <w:smallCaps/>
      <w:color w:val="C0504D"/>
      <w:spacing w:val="5"/>
      <w:u w:val="single"/>
    </w:rPr>
  </w:style>
  <w:style w:type="character" w:customStyle="1" w:styleId="142">
    <w:name w:val="标题 1 Char"/>
    <w:link w:val="2"/>
    <w:qFormat/>
    <w:uiPriority w:val="9"/>
    <w:rPr>
      <w:rFonts w:ascii="Tahoma" w:hAnsi="Tahoma"/>
      <w:b/>
      <w:bCs/>
      <w:kern w:val="44"/>
      <w:sz w:val="44"/>
      <w:szCs w:val="44"/>
    </w:rPr>
  </w:style>
  <w:style w:type="character" w:customStyle="1" w:styleId="143">
    <w:name w:val="无间隔 字符"/>
    <w:qFormat/>
    <w:uiPriority w:val="1"/>
    <w:rPr>
      <w:rFonts w:ascii="Times New Roman" w:hAnsi="Times New Roman" w:eastAsia="宋体" w:cs="Times New Roman"/>
      <w:szCs w:val="24"/>
    </w:rPr>
  </w:style>
  <w:style w:type="character" w:customStyle="1" w:styleId="144">
    <w:name w:val="文档结构图 Char"/>
    <w:link w:val="15"/>
    <w:qFormat/>
    <w:uiPriority w:val="99"/>
    <w:rPr>
      <w:rFonts w:ascii="Times New Roman" w:hAnsi="Times New Roman" w:eastAsia="宋体" w:cs="Times New Roman"/>
      <w:kern w:val="2"/>
      <w:sz w:val="21"/>
      <w:szCs w:val="24"/>
      <w:shd w:val="clear" w:color="auto" w:fill="000080"/>
    </w:rPr>
  </w:style>
  <w:style w:type="character" w:customStyle="1" w:styleId="145">
    <w:name w:val="引用 Char1"/>
    <w:qFormat/>
    <w:uiPriority w:val="29"/>
    <w:rPr>
      <w:rFonts w:ascii="Tahoma" w:hAnsi="Tahoma"/>
      <w:i/>
      <w:iCs/>
      <w:color w:val="000000"/>
    </w:rPr>
  </w:style>
  <w:style w:type="table" w:customStyle="1" w:styleId="146">
    <w:name w:val="浅色列表 - 强调文字颜色 31"/>
    <w:basedOn w:val="39"/>
    <w:qFormat/>
    <w:uiPriority w:val="61"/>
    <w:rPr>
      <w:sz w:val="22"/>
      <w:szCs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147">
    <w:name w:val="网格型1"/>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2"/>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9">
    <w:name w:val="标题 3 字符"/>
    <w:qFormat/>
    <w:uiPriority w:val="0"/>
    <w:rPr>
      <w:rFonts w:ascii="宋体"/>
      <w:kern w:val="2"/>
      <w:sz w:val="28"/>
    </w:rPr>
  </w:style>
  <w:style w:type="paragraph" w:customStyle="1" w:styleId="150">
    <w:name w:val="一级条标题"/>
    <w:basedOn w:val="1"/>
    <w:next w:val="1"/>
    <w:qFormat/>
    <w:uiPriority w:val="0"/>
    <w:pPr>
      <w:adjustRightInd/>
      <w:snapToGrid/>
      <w:spacing w:after="0"/>
      <w:ind w:left="420"/>
      <w:jc w:val="both"/>
      <w:outlineLvl w:val="2"/>
    </w:pPr>
    <w:rPr>
      <w:rFonts w:ascii="黑体" w:hAnsi="Times New Roman" w:eastAsia="黑体" w:cs="黑体"/>
      <w:sz w:val="21"/>
      <w:szCs w:val="21"/>
    </w:rPr>
  </w:style>
  <w:style w:type="character" w:customStyle="1" w:styleId="151">
    <w:name w:val="mini-outputtext1"/>
    <w:basedOn w:val="41"/>
    <w:qFormat/>
    <w:uiPriority w:val="0"/>
  </w:style>
  <w:style w:type="paragraph" w:customStyle="1" w:styleId="15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54">
    <w:name w:val="_Style 7"/>
    <w:basedOn w:val="2"/>
    <w:next w:val="1"/>
    <w:qFormat/>
    <w:uiPriority w:val="0"/>
    <w:pPr>
      <w:spacing w:line="576" w:lineRule="auto"/>
      <w:outlineLvl w:val="9"/>
    </w:pPr>
    <w:rPr>
      <w:rFonts w:ascii="Calibri" w:hAnsi="Calibri"/>
    </w:rPr>
  </w:style>
  <w:style w:type="character" w:customStyle="1" w:styleId="155">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9F6AF-7BDB-44BB-8919-D6E50FBFD6C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62</Pages>
  <Words>15363</Words>
  <Characters>16386</Characters>
  <Lines>223</Lines>
  <Paragraphs>62</Paragraphs>
  <TotalTime>29</TotalTime>
  <ScaleCrop>false</ScaleCrop>
  <LinksUpToDate>false</LinksUpToDate>
  <CharactersWithSpaces>19532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2021-03-29T11:12:00Z</dcterms:created>
  <dc:creator>Lenovo</dc:creator>
  <cp:lastModifiedBy>lenovo</cp:lastModifiedBy>
  <cp:lastPrinted>2018-07-11T03:46:00Z</cp:lastPrinted>
  <dcterms:modified xsi:type="dcterms:W3CDTF">2025-07-04T09:54:48Z</dcterms:modified>
  <dc:title>谈判文件编号：上海容基竞谈（货物）2015-091</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46A6D620D56F45E19E46EFF6743C4D76_13</vt:lpwstr>
  </property>
  <property fmtid="{D5CDD505-2E9C-101B-9397-08002B2CF9AE}" pid="4" name="KSOTemplateDocerSaveRecord">
    <vt:lpwstr>eyJoZGlkIjoiOGNjZjUwNDQyYWM5MzVjMjgwMWQ2Mzg0Y2MyYWMxNWIiLCJ1c2VySWQiOiIyMzM1NTQzODgifQ==</vt:lpwstr>
  </property>
</Properties>
</file>